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9A7" w:rsidRDefault="002619A7" w:rsidP="00042867">
      <w:pPr>
        <w:jc w:val="center"/>
      </w:pPr>
    </w:p>
    <w:p w:rsidR="002619A7" w:rsidRDefault="002619A7" w:rsidP="00042867">
      <w:pPr>
        <w:jc w:val="center"/>
      </w:pPr>
    </w:p>
    <w:p w:rsidR="00F71A6A" w:rsidRPr="00253022" w:rsidRDefault="00F71A6A" w:rsidP="00042867">
      <w:pPr>
        <w:jc w:val="center"/>
      </w:pPr>
    </w:p>
    <w:p w:rsidR="00F71A6A" w:rsidRPr="00253022" w:rsidRDefault="000B2804" w:rsidP="00042867">
      <w:pPr>
        <w:jc w:val="center"/>
      </w:pPr>
      <w:r w:rsidRPr="00253022">
        <w:t>FOURTH SECTION</w:t>
      </w:r>
    </w:p>
    <w:p w:rsidR="002619A7" w:rsidRDefault="002619A7" w:rsidP="00042867">
      <w:pPr>
        <w:jc w:val="center"/>
      </w:pPr>
    </w:p>
    <w:p w:rsidR="002619A7" w:rsidRDefault="002619A7" w:rsidP="00042867">
      <w:pPr>
        <w:jc w:val="center"/>
      </w:pPr>
    </w:p>
    <w:p w:rsidR="002619A7" w:rsidRDefault="002619A7" w:rsidP="00042867">
      <w:pPr>
        <w:jc w:val="center"/>
      </w:pPr>
    </w:p>
    <w:p w:rsidR="002619A7" w:rsidRDefault="002619A7" w:rsidP="00042867">
      <w:pPr>
        <w:jc w:val="center"/>
      </w:pPr>
    </w:p>
    <w:p w:rsidR="002619A7" w:rsidRDefault="002619A7" w:rsidP="00042867">
      <w:pPr>
        <w:jc w:val="center"/>
      </w:pPr>
    </w:p>
    <w:p w:rsidR="00F71A6A" w:rsidRPr="00253022" w:rsidRDefault="00F71A6A" w:rsidP="00042867">
      <w:pPr>
        <w:jc w:val="center"/>
      </w:pPr>
    </w:p>
    <w:p w:rsidR="00F71A6A" w:rsidRPr="00253022" w:rsidRDefault="00F71A6A" w:rsidP="00042867">
      <w:pPr>
        <w:jc w:val="center"/>
        <w:rPr>
          <w:b/>
        </w:rPr>
      </w:pPr>
      <w:bookmarkStart w:id="0" w:name="To"/>
      <w:r w:rsidRPr="00253022">
        <w:rPr>
          <w:b/>
        </w:rPr>
        <w:t xml:space="preserve">CASE OF </w:t>
      </w:r>
      <w:bookmarkEnd w:id="0"/>
      <w:r w:rsidR="000B2804" w:rsidRPr="00253022">
        <w:rPr>
          <w:b/>
        </w:rPr>
        <w:t xml:space="preserve">ZIEMBIŃSKI v. </w:t>
      </w:r>
      <w:smartTag w:uri="urn:schemas-microsoft-com:office:smarttags" w:element="place">
        <w:smartTag w:uri="urn:schemas-microsoft-com:office:smarttags" w:element="country-region">
          <w:r w:rsidR="000B2804" w:rsidRPr="00253022">
            <w:rPr>
              <w:b/>
            </w:rPr>
            <w:t>POLAND</w:t>
          </w:r>
        </w:smartTag>
      </w:smartTag>
    </w:p>
    <w:p w:rsidR="00F71A6A" w:rsidRPr="00253022" w:rsidRDefault="00F71A6A" w:rsidP="00042867">
      <w:pPr>
        <w:jc w:val="center"/>
      </w:pPr>
    </w:p>
    <w:p w:rsidR="00F71A6A" w:rsidRPr="00253022" w:rsidRDefault="00F71A6A" w:rsidP="00042867">
      <w:pPr>
        <w:jc w:val="center"/>
        <w:rPr>
          <w:i/>
        </w:rPr>
      </w:pPr>
      <w:r w:rsidRPr="00253022">
        <w:rPr>
          <w:i/>
        </w:rPr>
        <w:t>(</w:t>
      </w:r>
      <w:r w:rsidR="000B2804" w:rsidRPr="00253022">
        <w:rPr>
          <w:i/>
        </w:rPr>
        <w:t>Application no. 46712/06</w:t>
      </w:r>
      <w:r w:rsidRPr="00253022">
        <w:rPr>
          <w:i/>
        </w:rPr>
        <w:t>)</w:t>
      </w:r>
    </w:p>
    <w:p w:rsidR="00F71A6A" w:rsidRPr="00253022" w:rsidRDefault="00F71A6A" w:rsidP="00042867">
      <w:pPr>
        <w:jc w:val="center"/>
      </w:pPr>
    </w:p>
    <w:p w:rsidR="00F71A6A" w:rsidRPr="00253022" w:rsidRDefault="00F71A6A" w:rsidP="00042867">
      <w:pPr>
        <w:jc w:val="center"/>
      </w:pPr>
    </w:p>
    <w:p w:rsidR="00F71A6A" w:rsidRPr="00253022" w:rsidRDefault="00F71A6A" w:rsidP="00042867">
      <w:pPr>
        <w:jc w:val="center"/>
      </w:pPr>
    </w:p>
    <w:p w:rsidR="00F71A6A" w:rsidRPr="00253022" w:rsidRDefault="00F71A6A" w:rsidP="00042867">
      <w:pPr>
        <w:jc w:val="center"/>
      </w:pPr>
    </w:p>
    <w:p w:rsidR="00AA2B6A" w:rsidRPr="002619A7" w:rsidRDefault="002619A7" w:rsidP="002619A7">
      <w:pPr>
        <w:jc w:val="center"/>
        <w:rPr>
          <w:szCs w:val="24"/>
        </w:rPr>
      </w:pPr>
      <w:r>
        <w:rPr>
          <w:szCs w:val="24"/>
        </w:rPr>
        <w:t>JUDGMENT</w:t>
      </w:r>
    </w:p>
    <w:p w:rsidR="00F71A6A" w:rsidRPr="00253022" w:rsidRDefault="00F71A6A" w:rsidP="00042867">
      <w:pPr>
        <w:rPr>
          <w:szCs w:val="24"/>
        </w:rPr>
      </w:pPr>
    </w:p>
    <w:p w:rsidR="00C51D71" w:rsidRPr="00253022" w:rsidRDefault="00C51D71" w:rsidP="009177BC">
      <w:pPr>
        <w:jc w:val="both"/>
        <w:rPr>
          <w:szCs w:val="24"/>
        </w:rPr>
      </w:pPr>
    </w:p>
    <w:p w:rsidR="002619A7" w:rsidRDefault="002619A7" w:rsidP="002619A7">
      <w:pPr>
        <w:pStyle w:val="JuCase"/>
        <w:ind w:firstLine="0"/>
        <w:jc w:val="center"/>
        <w:rPr>
          <w:b w:val="0"/>
        </w:rPr>
      </w:pPr>
    </w:p>
    <w:p w:rsidR="002619A7" w:rsidRDefault="002619A7" w:rsidP="002619A7">
      <w:pPr>
        <w:pStyle w:val="JuCase"/>
        <w:ind w:firstLine="0"/>
        <w:jc w:val="center"/>
        <w:rPr>
          <w:b w:val="0"/>
        </w:rPr>
      </w:pPr>
    </w:p>
    <w:p w:rsidR="002619A7" w:rsidRDefault="002619A7" w:rsidP="002619A7">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2619A7" w:rsidRDefault="002619A7" w:rsidP="002619A7">
      <w:pPr>
        <w:pStyle w:val="JuCase"/>
        <w:ind w:firstLine="0"/>
        <w:jc w:val="center"/>
        <w:rPr>
          <w:b w:val="0"/>
        </w:rPr>
      </w:pPr>
    </w:p>
    <w:p w:rsidR="002619A7" w:rsidRDefault="002619A7" w:rsidP="002619A7">
      <w:pPr>
        <w:pStyle w:val="JuCase"/>
        <w:ind w:firstLine="0"/>
        <w:jc w:val="center"/>
        <w:rPr>
          <w:b w:val="0"/>
        </w:rPr>
      </w:pPr>
      <w:r>
        <w:rPr>
          <w:b w:val="0"/>
        </w:rPr>
        <w:t>24 July 2012</w:t>
      </w:r>
    </w:p>
    <w:p w:rsidR="002619A7" w:rsidRDefault="002619A7" w:rsidP="002619A7">
      <w:pPr>
        <w:pStyle w:val="JuCase"/>
        <w:ind w:firstLine="0"/>
        <w:jc w:val="center"/>
        <w:rPr>
          <w:b w:val="0"/>
        </w:rPr>
      </w:pPr>
    </w:p>
    <w:p w:rsidR="002619A7" w:rsidRDefault="002619A7" w:rsidP="002619A7">
      <w:pPr>
        <w:pStyle w:val="JuCase"/>
        <w:ind w:firstLine="0"/>
        <w:jc w:val="center"/>
        <w:rPr>
          <w:b w:val="0"/>
        </w:rPr>
      </w:pPr>
    </w:p>
    <w:p w:rsidR="007A32D8" w:rsidRDefault="007A32D8" w:rsidP="007A32D8">
      <w:pPr>
        <w:pStyle w:val="JuPara"/>
      </w:pPr>
    </w:p>
    <w:p w:rsidR="007A32D8" w:rsidRPr="007A32D8" w:rsidRDefault="007A32D8" w:rsidP="007A32D8">
      <w:pPr>
        <w:pStyle w:val="JuPara"/>
      </w:pPr>
    </w:p>
    <w:p w:rsidR="002619A7" w:rsidRDefault="002619A7" w:rsidP="002619A7">
      <w:pPr>
        <w:pStyle w:val="JuCase"/>
        <w:ind w:firstLine="0"/>
        <w:rPr>
          <w:b w:val="0"/>
          <w:i/>
          <w:sz w:val="22"/>
        </w:rPr>
      </w:pPr>
      <w:r>
        <w:rPr>
          <w:b w:val="0"/>
          <w:i/>
          <w:sz w:val="22"/>
        </w:rPr>
        <w:t>This judgment will become final in the circumstances set out in Article 44 § 2 of the Convention. It may be subject to editorial revision.</w:t>
      </w:r>
    </w:p>
    <w:p w:rsidR="002619A7" w:rsidRPr="002619A7" w:rsidRDefault="002619A7" w:rsidP="002619A7">
      <w:pPr>
        <w:pStyle w:val="JuPara"/>
        <w:sectPr w:rsidR="002619A7" w:rsidRPr="002619A7" w:rsidSect="002619A7">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F71A6A" w:rsidRPr="00435305" w:rsidRDefault="00F71A6A" w:rsidP="008824B9">
      <w:pPr>
        <w:pStyle w:val="JuCase"/>
      </w:pPr>
      <w:r w:rsidRPr="00435305">
        <w:t xml:space="preserve">In the case of </w:t>
      </w:r>
      <w:r w:rsidR="000B2804" w:rsidRPr="00435305">
        <w:rPr>
          <w:rStyle w:val="JuCaseChar"/>
        </w:rPr>
        <w:t xml:space="preserve">Ziembiński v. </w:t>
      </w:r>
      <w:smartTag w:uri="urn:schemas-microsoft-com:office:smarttags" w:element="place">
        <w:smartTag w:uri="urn:schemas-microsoft-com:office:smarttags" w:element="country-region">
          <w:r w:rsidR="000B2804" w:rsidRPr="00435305">
            <w:rPr>
              <w:rStyle w:val="JuCaseChar"/>
            </w:rPr>
            <w:t>Poland</w:t>
          </w:r>
        </w:smartTag>
      </w:smartTag>
      <w:r w:rsidRPr="00435305">
        <w:t>,</w:t>
      </w:r>
    </w:p>
    <w:p w:rsidR="00730433" w:rsidRPr="00435305" w:rsidRDefault="00F71A6A" w:rsidP="009F0055">
      <w:pPr>
        <w:pStyle w:val="JuPara"/>
      </w:pPr>
      <w:r w:rsidRPr="00435305">
        <w:t>The European Court of Human Rights (</w:t>
      </w:r>
      <w:r w:rsidR="000B2804" w:rsidRPr="00435305">
        <w:t>Fourth Section</w:t>
      </w:r>
      <w:r w:rsidRPr="00435305">
        <w:t xml:space="preserve">), sitting as a </w:t>
      </w:r>
      <w:r w:rsidR="000B2804" w:rsidRPr="00435305">
        <w:t>Chamber</w:t>
      </w:r>
      <w:r w:rsidR="00730433" w:rsidRPr="00435305">
        <w:t xml:space="preserve"> composed of:</w:t>
      </w:r>
    </w:p>
    <w:p w:rsidR="00F71A6A" w:rsidRPr="00435305" w:rsidRDefault="002619A7" w:rsidP="008824B9">
      <w:pPr>
        <w:pStyle w:val="JuJudges"/>
      </w:pPr>
      <w:r w:rsidRPr="002619A7">
        <w:tab/>
        <w:t>David Thór</w:t>
      </w:r>
      <w:r>
        <w:t xml:space="preserve"> </w:t>
      </w:r>
      <w:r w:rsidRPr="002619A7">
        <w:t>Björgvinsson</w:t>
      </w:r>
      <w:r>
        <w:t>,</w:t>
      </w:r>
      <w:r w:rsidRPr="002619A7">
        <w:rPr>
          <w:i/>
        </w:rPr>
        <w:t xml:space="preserve"> President,</w:t>
      </w:r>
      <w:r>
        <w:rPr>
          <w:i/>
        </w:rPr>
        <w:br/>
      </w:r>
      <w:r w:rsidRPr="002619A7">
        <w:tab/>
        <w:t>Lech</w:t>
      </w:r>
      <w:r>
        <w:t xml:space="preserve"> </w:t>
      </w:r>
      <w:r w:rsidRPr="002619A7">
        <w:t>Garlicki</w:t>
      </w:r>
      <w:r>
        <w:t>,</w:t>
      </w:r>
      <w:r>
        <w:rPr>
          <w:i/>
        </w:rPr>
        <w:br/>
      </w:r>
      <w:r w:rsidRPr="002619A7">
        <w:tab/>
        <w:t>Päivi</w:t>
      </w:r>
      <w:r>
        <w:t xml:space="preserve"> </w:t>
      </w:r>
      <w:r w:rsidRPr="002619A7">
        <w:t>Hirvelä</w:t>
      </w:r>
      <w:r>
        <w:t>,</w:t>
      </w:r>
      <w:r>
        <w:rPr>
          <w:i/>
        </w:rPr>
        <w:br/>
      </w:r>
      <w:r w:rsidRPr="002619A7">
        <w:tab/>
        <w:t>George</w:t>
      </w:r>
      <w:r>
        <w:t xml:space="preserve"> </w:t>
      </w:r>
      <w:r w:rsidRPr="002619A7">
        <w:t>Nicolaou</w:t>
      </w:r>
      <w:r>
        <w:t>,</w:t>
      </w:r>
      <w:r>
        <w:rPr>
          <w:i/>
        </w:rPr>
        <w:br/>
      </w:r>
      <w:r w:rsidRPr="002619A7">
        <w:tab/>
        <w:t>Zdravka</w:t>
      </w:r>
      <w:r>
        <w:t xml:space="preserve"> </w:t>
      </w:r>
      <w:r w:rsidRPr="002619A7">
        <w:t>Kalaydjieva</w:t>
      </w:r>
      <w:r>
        <w:t>,</w:t>
      </w:r>
      <w:r>
        <w:rPr>
          <w:i/>
        </w:rPr>
        <w:br/>
      </w:r>
      <w:r w:rsidRPr="002619A7">
        <w:tab/>
        <w:t>Nebojša</w:t>
      </w:r>
      <w:r>
        <w:t xml:space="preserve"> </w:t>
      </w:r>
      <w:r w:rsidRPr="002619A7">
        <w:t>Vučinić</w:t>
      </w:r>
      <w:r>
        <w:t>,</w:t>
      </w:r>
      <w:r>
        <w:rPr>
          <w:i/>
        </w:rPr>
        <w:br/>
      </w:r>
      <w:r w:rsidRPr="002619A7">
        <w:tab/>
        <w:t>Vincent A.</w:t>
      </w:r>
      <w:r>
        <w:t xml:space="preserve"> D</w:t>
      </w:r>
      <w:r w:rsidRPr="002619A7">
        <w:t>e Gaetano</w:t>
      </w:r>
      <w:r>
        <w:t>,</w:t>
      </w:r>
      <w:r w:rsidRPr="002619A7">
        <w:rPr>
          <w:i/>
        </w:rPr>
        <w:t xml:space="preserve"> judges,</w:t>
      </w:r>
      <w:r>
        <w:rPr>
          <w:i/>
        </w:rPr>
        <w:br/>
      </w:r>
      <w:r w:rsidR="00F71A6A" w:rsidRPr="00435305">
        <w:t>and</w:t>
      </w:r>
      <w:r w:rsidR="000726F6" w:rsidRPr="00435305">
        <w:t xml:space="preserve"> </w:t>
      </w:r>
      <w:r w:rsidR="00B86E5E" w:rsidRPr="0015479B">
        <w:rPr>
          <w:rStyle w:val="JuJudgesChar"/>
        </w:rPr>
        <w:t xml:space="preserve">Fatoş Aracı, </w:t>
      </w:r>
      <w:r w:rsidR="00B86E5E" w:rsidRPr="0015479B">
        <w:rPr>
          <w:rStyle w:val="JuJudgesChar"/>
          <w:i/>
        </w:rPr>
        <w:t>Deputy Section Registrar</w:t>
      </w:r>
      <w:r w:rsidR="00F71A6A" w:rsidRPr="00435305">
        <w:rPr>
          <w:i/>
        </w:rPr>
        <w:t>,</w:t>
      </w:r>
    </w:p>
    <w:p w:rsidR="00F71A6A" w:rsidRPr="00435305" w:rsidRDefault="00F71A6A" w:rsidP="002F4BCF">
      <w:pPr>
        <w:pStyle w:val="JuPara"/>
      </w:pPr>
      <w:r w:rsidRPr="00435305">
        <w:t xml:space="preserve">Having deliberated in private on </w:t>
      </w:r>
      <w:r w:rsidR="002619A7">
        <w:t>3 July 2012</w:t>
      </w:r>
      <w:r w:rsidRPr="00435305">
        <w:t>,</w:t>
      </w:r>
    </w:p>
    <w:p w:rsidR="00F71A6A" w:rsidRPr="00435305" w:rsidRDefault="00F71A6A" w:rsidP="002F4BCF">
      <w:pPr>
        <w:pStyle w:val="JuPara"/>
      </w:pPr>
      <w:r w:rsidRPr="00435305">
        <w:t>Delivers the following judgment, which was adopted on that date:</w:t>
      </w:r>
    </w:p>
    <w:p w:rsidR="00F71A6A" w:rsidRPr="00435305" w:rsidRDefault="00F71A6A" w:rsidP="008824B9">
      <w:pPr>
        <w:pStyle w:val="JuHHead"/>
      </w:pPr>
      <w:r w:rsidRPr="00435305">
        <w:t>PROCEDURE</w:t>
      </w:r>
    </w:p>
    <w:p w:rsidR="00F71A6A" w:rsidRPr="00435305" w:rsidRDefault="000B2804" w:rsidP="002F4BCF">
      <w:pPr>
        <w:pStyle w:val="JuPara"/>
      </w:pPr>
      <w:r w:rsidRPr="00435305">
        <w:fldChar w:fldCharType="begin"/>
      </w:r>
      <w:r w:rsidRPr="00435305">
        <w:instrText xml:space="preserve"> SEQ level0 \*arabic </w:instrText>
      </w:r>
      <w:r w:rsidRPr="00435305">
        <w:fldChar w:fldCharType="separate"/>
      </w:r>
      <w:r w:rsidR="00745573">
        <w:rPr>
          <w:noProof/>
        </w:rPr>
        <w:t>1</w:t>
      </w:r>
      <w:r w:rsidRPr="00435305">
        <w:fldChar w:fldCharType="end"/>
      </w:r>
      <w:r w:rsidR="00F71A6A" w:rsidRPr="00435305">
        <w:t xml:space="preserve">.  The case originated in </w:t>
      </w:r>
      <w:r w:rsidRPr="00435305">
        <w:t>an application (no. 46712/06)</w:t>
      </w:r>
      <w:r w:rsidR="00F71A6A" w:rsidRPr="00435305">
        <w:t xml:space="preserve"> against </w:t>
      </w:r>
      <w:r w:rsidRPr="00435305">
        <w:t xml:space="preserve">the </w:t>
      </w:r>
      <w:smartTag w:uri="urn:schemas-microsoft-com:office:smarttags" w:element="place">
        <w:smartTag w:uri="urn:schemas-microsoft-com:office:smarttags" w:element="PlaceType">
          <w:r w:rsidRPr="00435305">
            <w:t>Republic</w:t>
          </w:r>
        </w:smartTag>
        <w:r w:rsidRPr="00435305">
          <w:t xml:space="preserve"> of </w:t>
        </w:r>
        <w:smartTag w:uri="urn:schemas-microsoft-com:office:smarttags" w:element="PlaceName">
          <w:r w:rsidRPr="00435305">
            <w:t>Poland</w:t>
          </w:r>
        </w:smartTag>
      </w:smartTag>
      <w:r w:rsidR="00F71A6A" w:rsidRPr="00435305">
        <w:t xml:space="preserve"> lodged with the </w:t>
      </w:r>
      <w:r w:rsidRPr="00435305">
        <w:t>Court under Article 34</w:t>
      </w:r>
      <w:r w:rsidR="004920B1" w:rsidRPr="00435305">
        <w:t xml:space="preserve"> of the Convention for the Protection of Human Rights and Fundamental Freedoms (“the Convention”)</w:t>
      </w:r>
      <w:r w:rsidR="00F71A6A" w:rsidRPr="00435305">
        <w:t xml:space="preserve"> by </w:t>
      </w:r>
      <w:r w:rsidRPr="00435305">
        <w:t>a Polish national, Mr Maciej Ziembiński (“the applicant”), on 13 November 2006</w:t>
      </w:r>
      <w:r w:rsidR="00F71A6A" w:rsidRPr="00435305">
        <w:t>.</w:t>
      </w:r>
    </w:p>
    <w:p w:rsidR="00A36D82" w:rsidRPr="00435305" w:rsidRDefault="000B2804" w:rsidP="00A36D82">
      <w:pPr>
        <w:pStyle w:val="JuPara"/>
      </w:pPr>
      <w:r w:rsidRPr="00435305">
        <w:fldChar w:fldCharType="begin"/>
      </w:r>
      <w:r w:rsidRPr="00435305">
        <w:instrText xml:space="preserve"> SEQ level0 \*arabic </w:instrText>
      </w:r>
      <w:r w:rsidRPr="00435305">
        <w:fldChar w:fldCharType="separate"/>
      </w:r>
      <w:r w:rsidR="00745573">
        <w:rPr>
          <w:noProof/>
        </w:rPr>
        <w:t>2</w:t>
      </w:r>
      <w:r w:rsidRPr="00435305">
        <w:fldChar w:fldCharType="end"/>
      </w:r>
      <w:r w:rsidR="00F71A6A" w:rsidRPr="00435305">
        <w:t>.  </w:t>
      </w:r>
      <w:r w:rsidRPr="00435305">
        <w:t xml:space="preserve">The applicant was represented by Ms </w:t>
      </w:r>
      <w:r w:rsidR="00A36D82" w:rsidRPr="00435305">
        <w:t xml:space="preserve">K. </w:t>
      </w:r>
      <w:r w:rsidRPr="00435305">
        <w:t xml:space="preserve">Zakrzewska, a lawyer practising in Radomsko. </w:t>
      </w:r>
      <w:r w:rsidR="00F71A6A" w:rsidRPr="00435305">
        <w:t xml:space="preserve">The </w:t>
      </w:r>
      <w:r w:rsidRPr="00435305">
        <w:t>Polish</w:t>
      </w:r>
      <w:r w:rsidR="00F71A6A" w:rsidRPr="00435305">
        <w:t xml:space="preserve"> Government (“the Government”) were represented by their Agent, </w:t>
      </w:r>
      <w:r w:rsidR="00A36D82" w:rsidRPr="00435305">
        <w:t>Mr J. Wołąsiewicz of the Ministry of Foreign Affairs.</w:t>
      </w:r>
    </w:p>
    <w:p w:rsidR="00B32666" w:rsidRDefault="00B8695E" w:rsidP="00A36D82">
      <w:pPr>
        <w:pStyle w:val="JuPara"/>
      </w:pPr>
      <w:r w:rsidRPr="00435305">
        <w:fldChar w:fldCharType="begin"/>
      </w:r>
      <w:r w:rsidRPr="00435305">
        <w:instrText xml:space="preserve"> SEQ level0 \*arabic </w:instrText>
      </w:r>
      <w:r w:rsidRPr="00435305">
        <w:fldChar w:fldCharType="separate"/>
      </w:r>
      <w:r w:rsidR="00745573">
        <w:rPr>
          <w:noProof/>
        </w:rPr>
        <w:t>3</w:t>
      </w:r>
      <w:r w:rsidRPr="00435305">
        <w:fldChar w:fldCharType="end"/>
      </w:r>
      <w:r w:rsidRPr="00435305">
        <w:t>.  </w:t>
      </w:r>
      <w:r w:rsidR="00A36D82" w:rsidRPr="00435305">
        <w:t>The applicant alleged, in particular, that h</w:t>
      </w:r>
      <w:r w:rsidRPr="00435305">
        <w:t xml:space="preserve">is conviction </w:t>
      </w:r>
      <w:r w:rsidR="00A36D82" w:rsidRPr="00435305">
        <w:t>for defamation had been in breach of h</w:t>
      </w:r>
      <w:r w:rsidRPr="00435305">
        <w:t>is</w:t>
      </w:r>
      <w:r w:rsidR="00A36D82" w:rsidRPr="00435305">
        <w:t xml:space="preserve"> right to freedom of expression.</w:t>
      </w:r>
    </w:p>
    <w:p w:rsidR="00F71A6A" w:rsidRPr="00435305" w:rsidRDefault="000B2804" w:rsidP="002F4BCF">
      <w:pPr>
        <w:pStyle w:val="JuPara"/>
      </w:pPr>
      <w:r w:rsidRPr="00435305">
        <w:fldChar w:fldCharType="begin"/>
      </w:r>
      <w:r w:rsidRPr="00435305">
        <w:instrText xml:space="preserve"> SEQ level0 \*arabic </w:instrText>
      </w:r>
      <w:r w:rsidRPr="00435305">
        <w:fldChar w:fldCharType="separate"/>
      </w:r>
      <w:r w:rsidR="00745573">
        <w:rPr>
          <w:noProof/>
        </w:rPr>
        <w:t>4</w:t>
      </w:r>
      <w:r w:rsidRPr="00435305">
        <w:fldChar w:fldCharType="end"/>
      </w:r>
      <w:r w:rsidR="00F71A6A" w:rsidRPr="00435305">
        <w:t xml:space="preserve">.  On </w:t>
      </w:r>
      <w:r w:rsidRPr="00435305">
        <w:rPr>
          <w:szCs w:val="24"/>
        </w:rPr>
        <w:t>28 March 2011</w:t>
      </w:r>
      <w:r w:rsidR="00F71A6A" w:rsidRPr="00435305">
        <w:t xml:space="preserve"> </w:t>
      </w:r>
      <w:r w:rsidR="0009409F" w:rsidRPr="00435305">
        <w:t xml:space="preserve">the </w:t>
      </w:r>
      <w:r w:rsidRPr="00435305">
        <w:t>application was</w:t>
      </w:r>
      <w:r w:rsidR="0009409F" w:rsidRPr="00435305">
        <w:t xml:space="preserve"> communicated </w:t>
      </w:r>
      <w:r w:rsidR="00F71A6A" w:rsidRPr="00435305">
        <w:t>to the Gove</w:t>
      </w:r>
      <w:r w:rsidR="00485A6F" w:rsidRPr="00435305">
        <w:t>rnment.</w:t>
      </w:r>
      <w:r w:rsidRPr="00435305">
        <w:t xml:space="preserve"> It was also decided to rule on the admissibility and merits of the application at the same time (Article 29 § 1).</w:t>
      </w:r>
    </w:p>
    <w:p w:rsidR="00F71A6A" w:rsidRPr="00435305" w:rsidRDefault="00F71A6A" w:rsidP="008824B9">
      <w:pPr>
        <w:pStyle w:val="JuHHead"/>
      </w:pPr>
      <w:r w:rsidRPr="00435305">
        <w:t>THE FACTS</w:t>
      </w:r>
    </w:p>
    <w:p w:rsidR="00D353F4" w:rsidRPr="00435305" w:rsidRDefault="007352DD" w:rsidP="008824B9">
      <w:pPr>
        <w:pStyle w:val="JuHIRoman"/>
        <w:outlineLvl w:val="0"/>
      </w:pPr>
      <w:r w:rsidRPr="00435305">
        <w:t xml:space="preserve">I.  THE CIRCUMSTANCES OF THE </w:t>
      </w:r>
      <w:r w:rsidR="00D353F4" w:rsidRPr="00435305">
        <w:t>CASE</w:t>
      </w:r>
    </w:p>
    <w:p w:rsidR="00B32666" w:rsidRDefault="000B2804" w:rsidP="002F4BCF">
      <w:pPr>
        <w:pStyle w:val="JuPara"/>
      </w:pPr>
      <w:r w:rsidRPr="00435305">
        <w:fldChar w:fldCharType="begin"/>
      </w:r>
      <w:r w:rsidRPr="00435305">
        <w:instrText xml:space="preserve"> SEQ level0 \*arabic </w:instrText>
      </w:r>
      <w:r w:rsidRPr="00435305">
        <w:fldChar w:fldCharType="separate"/>
      </w:r>
      <w:r w:rsidR="00745573">
        <w:rPr>
          <w:noProof/>
        </w:rPr>
        <w:t>5</w:t>
      </w:r>
      <w:r w:rsidRPr="00435305">
        <w:fldChar w:fldCharType="end"/>
      </w:r>
      <w:r w:rsidR="00F71A6A" w:rsidRPr="00435305">
        <w:t xml:space="preserve">.  The </w:t>
      </w:r>
      <w:r w:rsidRPr="00435305">
        <w:t>applicant was born in 1944 and lives</w:t>
      </w:r>
      <w:r w:rsidR="00F71A6A" w:rsidRPr="00435305">
        <w:t xml:space="preserve"> in </w:t>
      </w:r>
      <w:r w:rsidRPr="00435305">
        <w:t>Kłomnice</w:t>
      </w:r>
      <w:r w:rsidR="00F71A6A" w:rsidRPr="00435305">
        <w:t>.</w:t>
      </w:r>
    </w:p>
    <w:p w:rsidR="007560A3" w:rsidRPr="00435305" w:rsidRDefault="000B2804" w:rsidP="007560A3">
      <w:pPr>
        <w:pStyle w:val="JuPara"/>
      </w:pPr>
      <w:r w:rsidRPr="00435305">
        <w:fldChar w:fldCharType="begin"/>
      </w:r>
      <w:r w:rsidRPr="00435305">
        <w:instrText xml:space="preserve"> SEQ level0 \*arabic </w:instrText>
      </w:r>
      <w:r w:rsidRPr="00435305">
        <w:fldChar w:fldCharType="separate"/>
      </w:r>
      <w:r w:rsidR="00745573">
        <w:rPr>
          <w:noProof/>
        </w:rPr>
        <w:t>6</w:t>
      </w:r>
      <w:r w:rsidRPr="00435305">
        <w:fldChar w:fldCharType="end"/>
      </w:r>
      <w:r w:rsidR="00F71A6A" w:rsidRPr="00435305">
        <w:t>.  </w:t>
      </w:r>
      <w:r w:rsidR="00455DCD" w:rsidRPr="00435305">
        <w:t xml:space="preserve">He </w:t>
      </w:r>
      <w:r w:rsidR="007560A3" w:rsidRPr="00435305">
        <w:t xml:space="preserve">is </w:t>
      </w:r>
      <w:r w:rsidR="00C4142B">
        <w:t xml:space="preserve">the </w:t>
      </w:r>
      <w:r w:rsidR="007560A3" w:rsidRPr="00435305">
        <w:t>proprietor</w:t>
      </w:r>
      <w:r w:rsidR="00585DA6">
        <w:t xml:space="preserve">, </w:t>
      </w:r>
      <w:r w:rsidR="007560A3" w:rsidRPr="00435305">
        <w:t xml:space="preserve">editor-in-chief </w:t>
      </w:r>
      <w:r w:rsidR="00585DA6">
        <w:t xml:space="preserve">and journalist </w:t>
      </w:r>
      <w:r w:rsidR="007560A3" w:rsidRPr="00435305">
        <w:t xml:space="preserve">of </w:t>
      </w:r>
      <w:r w:rsidR="00C4142B">
        <w:t xml:space="preserve">a </w:t>
      </w:r>
      <w:r w:rsidR="007560A3" w:rsidRPr="00435305">
        <w:t xml:space="preserve">local weekly </w:t>
      </w:r>
      <w:r w:rsidR="007560A3" w:rsidRPr="00435305">
        <w:rPr>
          <w:i/>
        </w:rPr>
        <w:t>Komu i Czemu</w:t>
      </w:r>
      <w:r w:rsidR="007560A3" w:rsidRPr="00435305">
        <w:t>, published in the Radomsko and Bełchatów Districts.</w:t>
      </w:r>
    </w:p>
    <w:p w:rsidR="00B32666"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7</w:t>
      </w:r>
      <w:r w:rsidRPr="00435305">
        <w:fldChar w:fldCharType="end"/>
      </w:r>
      <w:r w:rsidRPr="00435305">
        <w:t>.  </w:t>
      </w:r>
      <w:r w:rsidR="007560A3" w:rsidRPr="00435305">
        <w:t xml:space="preserve">At the end of May 2005 M.Dz., a </w:t>
      </w:r>
      <w:r w:rsidR="00051101">
        <w:t>local b</w:t>
      </w:r>
      <w:r w:rsidR="007560A3" w:rsidRPr="00435305">
        <w:t>usinessman providing services to a district hospital, visited M.D., the district mayor</w:t>
      </w:r>
      <w:r w:rsidR="0044739E">
        <w:t xml:space="preserve"> (</w:t>
      </w:r>
      <w:r w:rsidR="0044739E" w:rsidRPr="0044739E">
        <w:rPr>
          <w:i/>
        </w:rPr>
        <w:t>starosta</w:t>
      </w:r>
      <w:r w:rsidR="0044739E">
        <w:t>)</w:t>
      </w:r>
      <w:r w:rsidR="007560A3" w:rsidRPr="00435305">
        <w:t>, to complain about D.K., the director of the hospital. It appears that the hospital owed some money to the businessman. M.Dz. recorded the conversation and the following day passed it on to the applicant.</w:t>
      </w:r>
    </w:p>
    <w:p w:rsidR="00B32666"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8</w:t>
      </w:r>
      <w:r w:rsidRPr="00435305">
        <w:fldChar w:fldCharType="end"/>
      </w:r>
      <w:r w:rsidRPr="00435305">
        <w:t>.  </w:t>
      </w:r>
      <w:r w:rsidR="007560A3" w:rsidRPr="00435305">
        <w:t xml:space="preserve">On 2 June 2005 the applicant wrote to </w:t>
      </w:r>
      <w:r w:rsidR="0044739E">
        <w:t xml:space="preserve">the district mayor </w:t>
      </w:r>
      <w:r w:rsidR="007560A3" w:rsidRPr="00435305">
        <w:t xml:space="preserve">and asked him </w:t>
      </w:r>
      <w:r w:rsidR="00903C49">
        <w:t xml:space="preserve">to explain </w:t>
      </w:r>
      <w:r w:rsidR="007560A3" w:rsidRPr="00435305">
        <w:t xml:space="preserve">why he had delayed informing the prosecution authorities about the </w:t>
      </w:r>
      <w:r w:rsidR="00C4142B">
        <w:t xml:space="preserve">alleged </w:t>
      </w:r>
      <w:r w:rsidR="007560A3" w:rsidRPr="00435305">
        <w:t>corrupt</w:t>
      </w:r>
      <w:r w:rsidR="00903C49">
        <w:t xml:space="preserve">ion </w:t>
      </w:r>
      <w:r w:rsidR="007560A3" w:rsidRPr="00435305">
        <w:t xml:space="preserve">at the district hospital. In reaction to the letter, </w:t>
      </w:r>
      <w:r w:rsidR="00A56D6D">
        <w:t xml:space="preserve">the district mayor </w:t>
      </w:r>
      <w:r w:rsidR="007560A3" w:rsidRPr="00435305">
        <w:t>summoned D.K. to respond to those allegations. He also sent a copy of the applicant</w:t>
      </w:r>
      <w:r w:rsidR="00B32666">
        <w:t>’</w:t>
      </w:r>
      <w:r w:rsidR="007560A3" w:rsidRPr="00435305">
        <w:t>s letter to the prosecution service asking for the matter to be examined</w:t>
      </w:r>
      <w:r w:rsidR="007560A3" w:rsidRPr="00210A90">
        <w:t>.</w:t>
      </w:r>
      <w:r w:rsidR="00A60D82" w:rsidRPr="00210A90">
        <w:t xml:space="preserve"> In his letter to the prosecution service</w:t>
      </w:r>
      <w:r w:rsidR="00AD67E1" w:rsidRPr="00210A90">
        <w:t>,</w:t>
      </w:r>
      <w:r w:rsidR="00A60D82" w:rsidRPr="00210A90">
        <w:t xml:space="preserve"> the district mayor stated that the applicant</w:t>
      </w:r>
      <w:r w:rsidR="00B32666">
        <w:t>’</w:t>
      </w:r>
      <w:r w:rsidR="00A60D82" w:rsidRPr="00210A90">
        <w:t>s allegations were insinuations aimed at undermining the public trust in him. A copy of this letter was sent to the applicant.</w:t>
      </w:r>
    </w:p>
    <w:p w:rsidR="00B32666" w:rsidRDefault="0069592D" w:rsidP="007560A3">
      <w:pPr>
        <w:pStyle w:val="JuPara"/>
      </w:pPr>
      <w:r>
        <w:fldChar w:fldCharType="begin"/>
      </w:r>
      <w:r>
        <w:instrText xml:space="preserve"> SEQ level0 \*arabic </w:instrText>
      </w:r>
      <w:r>
        <w:fldChar w:fldCharType="separate"/>
      </w:r>
      <w:r w:rsidR="00745573">
        <w:rPr>
          <w:noProof/>
        </w:rPr>
        <w:t>9</w:t>
      </w:r>
      <w:r>
        <w:fldChar w:fldCharType="end"/>
      </w:r>
      <w:r>
        <w:t xml:space="preserve">.  On 6 June 2005 M.Dz. notified a local member of </w:t>
      </w:r>
      <w:r w:rsidR="00D1115D">
        <w:t>parliament</w:t>
      </w:r>
      <w:r>
        <w:t xml:space="preserve"> </w:t>
      </w:r>
      <w:r w:rsidR="00AC1BAD">
        <w:t xml:space="preserve">(“MP”) </w:t>
      </w:r>
      <w:r>
        <w:t xml:space="preserve">that the director of the hospital </w:t>
      </w:r>
      <w:r w:rsidR="00D1115D">
        <w:t xml:space="preserve">had </w:t>
      </w:r>
      <w:r w:rsidR="000D4454">
        <w:t xml:space="preserve">received bribes from </w:t>
      </w:r>
      <w:r w:rsidR="00820F2A">
        <w:t>M.Dz.</w:t>
      </w:r>
      <w:r w:rsidR="000D4454">
        <w:t xml:space="preserve"> </w:t>
      </w:r>
      <w:r w:rsidR="00673337">
        <w:t xml:space="preserve">He stated that </w:t>
      </w:r>
      <w:r w:rsidR="00783A52">
        <w:t xml:space="preserve">his </w:t>
      </w:r>
      <w:r w:rsidR="000D202F">
        <w:t xml:space="preserve">recent </w:t>
      </w:r>
      <w:r w:rsidR="00783A52">
        <w:t xml:space="preserve">conversation with the district mayor indicated that the latter had some knowledge about </w:t>
      </w:r>
      <w:r w:rsidR="00793A8A">
        <w:t xml:space="preserve">the bribe-taking. </w:t>
      </w:r>
      <w:r w:rsidR="001571EF">
        <w:t xml:space="preserve">On 14 June 2005 the MP relayed this information to the Minister of Internal Affairs and Administration. </w:t>
      </w:r>
      <w:r w:rsidR="001D70A9">
        <w:t xml:space="preserve">Subsequently, the information was </w:t>
      </w:r>
      <w:r w:rsidR="00DD4B90">
        <w:t>transmitted</w:t>
      </w:r>
      <w:r w:rsidR="001D70A9">
        <w:t xml:space="preserve"> to the Ministry of Justice and then</w:t>
      </w:r>
      <w:r w:rsidR="00903C49">
        <w:t>,</w:t>
      </w:r>
      <w:r w:rsidR="001D70A9">
        <w:t xml:space="preserve"> in turn</w:t>
      </w:r>
      <w:r w:rsidR="00903C49">
        <w:t>,</w:t>
      </w:r>
      <w:r w:rsidR="001D70A9">
        <w:t xml:space="preserve"> to the Piotrków Trybunalski Regional Prosecutor</w:t>
      </w:r>
      <w:r w:rsidR="00B32666">
        <w:t>’</w:t>
      </w:r>
      <w:r w:rsidR="001C3709">
        <w:t>s</w:t>
      </w:r>
      <w:r w:rsidR="001D70A9">
        <w:t xml:space="preserve"> Office.</w:t>
      </w:r>
    </w:p>
    <w:p w:rsidR="007560A3" w:rsidRPr="00435305"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10</w:t>
      </w:r>
      <w:r w:rsidRPr="00435305">
        <w:fldChar w:fldCharType="end"/>
      </w:r>
      <w:r w:rsidRPr="00435305">
        <w:t>.  </w:t>
      </w:r>
      <w:r w:rsidR="007560A3" w:rsidRPr="00435305">
        <w:t>In the article “D.K. took bribes” published in issue no. 23 (8-14 June 200</w:t>
      </w:r>
      <w:r w:rsidR="00D06FC7">
        <w:t>5</w:t>
      </w:r>
      <w:r w:rsidR="007560A3" w:rsidRPr="00435305">
        <w:t>), the applicant stated that “the hospital director was being protected by the district mayor who knew that the subordinate director had taken bribes”. In the article “Corruption of Madame Director” published in issue no. 24</w:t>
      </w:r>
      <w:r w:rsidR="002619A7">
        <w:t> </w:t>
      </w:r>
      <w:r w:rsidR="007560A3" w:rsidRPr="00435305">
        <w:t>(15-21 June 200</w:t>
      </w:r>
      <w:r w:rsidR="00D06FC7">
        <w:t>5</w:t>
      </w:r>
      <w:r w:rsidR="007560A3" w:rsidRPr="00435305">
        <w:t xml:space="preserve">) the applicant wrote that </w:t>
      </w:r>
      <w:r w:rsidR="00A56D6D">
        <w:t xml:space="preserve">the district mayor </w:t>
      </w:r>
      <w:r w:rsidR="007560A3" w:rsidRPr="00435305">
        <w:t>had known that D.K. was corrupt but had not notified the prosecution authorities. The same allegation was made in the article published in</w:t>
      </w:r>
      <w:r w:rsidR="00D06FC7">
        <w:t xml:space="preserve"> issue no.</w:t>
      </w:r>
      <w:r w:rsidR="002619A7">
        <w:t> </w:t>
      </w:r>
      <w:r w:rsidR="00D06FC7">
        <w:t>25 (22</w:t>
      </w:r>
      <w:r w:rsidR="002619A7">
        <w:noBreakHyphen/>
      </w:r>
      <w:r w:rsidR="00D06FC7">
        <w:t>28</w:t>
      </w:r>
      <w:r w:rsidR="002619A7">
        <w:t> </w:t>
      </w:r>
      <w:r w:rsidR="00D06FC7">
        <w:t>June 2005</w:t>
      </w:r>
      <w:r w:rsidR="007560A3" w:rsidRPr="00435305">
        <w:t>). In the article “Young prosecutor examines Deszcz</w:t>
      </w:r>
      <w:r w:rsidR="00C4142B">
        <w:t xml:space="preserve"> [</w:t>
      </w:r>
      <w:r w:rsidR="00A56D6D">
        <w:t>the district mayor</w:t>
      </w:r>
      <w:r w:rsidR="00C4142B">
        <w:t>]</w:t>
      </w:r>
      <w:r w:rsidR="007560A3" w:rsidRPr="00435305">
        <w:t>” published in issue no. 28 the applicant stated that “the district mayor is obviously fibbing, because he received information that the director took [bribes] from at least two sources”.</w:t>
      </w:r>
    </w:p>
    <w:p w:rsidR="007560A3" w:rsidRPr="00435305"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11</w:t>
      </w:r>
      <w:r w:rsidRPr="00435305">
        <w:fldChar w:fldCharType="end"/>
      </w:r>
      <w:r w:rsidRPr="00435305">
        <w:t>.  </w:t>
      </w:r>
      <w:r w:rsidR="007560A3" w:rsidRPr="00435305">
        <w:t xml:space="preserve">On an unspecified date in 2005 </w:t>
      </w:r>
      <w:r w:rsidR="00A56D6D">
        <w:t xml:space="preserve">the district mayor </w:t>
      </w:r>
      <w:r w:rsidR="007560A3" w:rsidRPr="00435305">
        <w:t>lodged a private bill of indictment against the applicant with the Piotrków Trybunalski District Court. He accused the applicant of defamation committed through the mass media under Article 212 § 2 of the Criminal Code.</w:t>
      </w:r>
    </w:p>
    <w:p w:rsidR="007560A3"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12</w:t>
      </w:r>
      <w:r w:rsidRPr="00435305">
        <w:fldChar w:fldCharType="end"/>
      </w:r>
      <w:r w:rsidRPr="00435305">
        <w:t>.  </w:t>
      </w:r>
      <w:r w:rsidR="007560A3" w:rsidRPr="00435305">
        <w:t xml:space="preserve">The bill of indictment related to two separate charges. The first concerned an article entitled “Hey those district roads” published in issue no. 1 of 2005 in which the applicant had discussed mismanagement of road works in the district. The second charge concerned four articles published by the weekly in June and July 2005 in which the applicant alleged that </w:t>
      </w:r>
      <w:r w:rsidR="00A56D6D">
        <w:t xml:space="preserve">the district mayor </w:t>
      </w:r>
      <w:r w:rsidR="007560A3" w:rsidRPr="00435305">
        <w:t xml:space="preserve">had known that D.K. was corrupt but had failed to inform the prosecution service. </w:t>
      </w:r>
      <w:bookmarkStart w:id="1" w:name="OLE_LINK1"/>
      <w:bookmarkStart w:id="2" w:name="OLE_LINK2"/>
      <w:r w:rsidR="00A56D6D">
        <w:t xml:space="preserve">The district mayor </w:t>
      </w:r>
      <w:r w:rsidR="007560A3" w:rsidRPr="00435305">
        <w:t xml:space="preserve">claimed that the impugned articles </w:t>
      </w:r>
      <w:r w:rsidR="000D24BD">
        <w:t xml:space="preserve">lowered </w:t>
      </w:r>
      <w:r w:rsidR="007560A3" w:rsidRPr="00435305">
        <w:t xml:space="preserve">his standing </w:t>
      </w:r>
      <w:r w:rsidR="008A7150">
        <w:t xml:space="preserve">in the eyes of the public </w:t>
      </w:r>
      <w:r w:rsidR="007560A3" w:rsidRPr="00435305">
        <w:t>and undermined the public confidence necessary for the discharge of his duties.</w:t>
      </w:r>
      <w:bookmarkEnd w:id="1"/>
      <w:bookmarkEnd w:id="2"/>
    </w:p>
    <w:p w:rsidR="007560A3"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13</w:t>
      </w:r>
      <w:r w:rsidRPr="00435305">
        <w:fldChar w:fldCharType="end"/>
      </w:r>
      <w:r w:rsidRPr="00435305">
        <w:t>.  </w:t>
      </w:r>
      <w:r w:rsidR="007560A3" w:rsidRPr="00435305">
        <w:t xml:space="preserve">On 8 February 2006 the Piotrków Trybunalski District Court gave judgment. It acquitted the applicant of the first charge and convicted him of defamation committed through the mass media in respect of the second charge. The District Court held that the applicant had </w:t>
      </w:r>
      <w:r w:rsidR="00495FB2">
        <w:t xml:space="preserve">wrongly </w:t>
      </w:r>
      <w:r w:rsidR="007560A3" w:rsidRPr="00435305">
        <w:t xml:space="preserve">alleged in his articles that </w:t>
      </w:r>
      <w:r w:rsidR="00A56D6D">
        <w:t xml:space="preserve">the district mayor </w:t>
      </w:r>
      <w:r w:rsidR="007560A3" w:rsidRPr="00435305">
        <w:t xml:space="preserve">had known that D.K. accepted bribes but had not informed the police about it, despite having been under a duty to do so. Thus, the applicant had </w:t>
      </w:r>
      <w:r w:rsidR="000D24BD">
        <w:t xml:space="preserve">lowered </w:t>
      </w:r>
      <w:r w:rsidR="007560A3" w:rsidRPr="00435305">
        <w:t>D.K.</w:t>
      </w:r>
      <w:r w:rsidR="00B32666">
        <w:t>’</w:t>
      </w:r>
      <w:r w:rsidR="007560A3" w:rsidRPr="00435305">
        <w:t>s public standing and undermined the public confidence necessary for the discharge of his duties. The District Court sentenced the applicant to a fine of 10,000 Polish zlotys (PLN</w:t>
      </w:r>
      <w:r w:rsidR="00E80320">
        <w:t>; 2,600</w:t>
      </w:r>
      <w:r w:rsidR="002619A7">
        <w:t> </w:t>
      </w:r>
      <w:r w:rsidR="007A32D8">
        <w:t>euros (</w:t>
      </w:r>
      <w:r w:rsidR="007560A3" w:rsidRPr="00435305">
        <w:t>EUR</w:t>
      </w:r>
      <w:r w:rsidR="007A32D8">
        <w:t>)</w:t>
      </w:r>
      <w:r w:rsidR="007560A3" w:rsidRPr="00435305">
        <w:t>). It further ordered him to pay the private prosecutor</w:t>
      </w:r>
      <w:r w:rsidR="00B32666">
        <w:t>’</w:t>
      </w:r>
      <w:r w:rsidR="007560A3" w:rsidRPr="00435305">
        <w:t xml:space="preserve">s costs (PLN 300; EUR </w:t>
      </w:r>
      <w:r w:rsidR="00E80320">
        <w:t>80</w:t>
      </w:r>
      <w:r w:rsidR="007560A3" w:rsidRPr="00435305">
        <w:t>) and the costs of the State Treasury (PLN 1,000; EUR</w:t>
      </w:r>
      <w:r w:rsidR="002619A7">
        <w:t> </w:t>
      </w:r>
      <w:r w:rsidR="007560A3" w:rsidRPr="00435305">
        <w:t>2</w:t>
      </w:r>
      <w:r w:rsidR="00E80320">
        <w:t>60</w:t>
      </w:r>
      <w:r w:rsidR="007560A3" w:rsidRPr="00435305">
        <w:t>).</w:t>
      </w:r>
    </w:p>
    <w:p w:rsidR="00B32666" w:rsidRDefault="00372102" w:rsidP="007560A3">
      <w:pPr>
        <w:pStyle w:val="JuPara"/>
      </w:pPr>
      <w:r>
        <w:fldChar w:fldCharType="begin"/>
      </w:r>
      <w:r>
        <w:instrText xml:space="preserve"> SEQ level0 \*arabic </w:instrText>
      </w:r>
      <w:r>
        <w:fldChar w:fldCharType="separate"/>
      </w:r>
      <w:r w:rsidR="00745573">
        <w:rPr>
          <w:noProof/>
        </w:rPr>
        <w:t>14</w:t>
      </w:r>
      <w:r>
        <w:fldChar w:fldCharType="end"/>
      </w:r>
      <w:r>
        <w:t xml:space="preserve">.  When examining the first charge against the applicant, the trial court observed that the contours of the offence of </w:t>
      </w:r>
      <w:r w:rsidR="007A32D8">
        <w:t>defamation specified in Article </w:t>
      </w:r>
      <w:r>
        <w:t>212 of the C</w:t>
      </w:r>
      <w:r w:rsidR="002E74A7">
        <w:t xml:space="preserve">riminal Code </w:t>
      </w:r>
      <w:r>
        <w:t xml:space="preserve">were delimited on one hand by the </w:t>
      </w:r>
      <w:r w:rsidR="00EA6A82">
        <w:t xml:space="preserve">protection of </w:t>
      </w:r>
      <w:r>
        <w:t xml:space="preserve">reputation and dignity of a </w:t>
      </w:r>
      <w:r w:rsidR="007A32D8">
        <w:t>person and, on the other, by so</w:t>
      </w:r>
      <w:r w:rsidR="007A32D8">
        <w:noBreakHyphen/>
      </w:r>
      <w:r>
        <w:t>called legitimate criticism (</w:t>
      </w:r>
      <w:r w:rsidRPr="00372102">
        <w:rPr>
          <w:i/>
        </w:rPr>
        <w:t>dozwolona krytyka</w:t>
      </w:r>
      <w:r>
        <w:t>) which derived from Article 54 of the Constitution. It noted that in accordance wit</w:t>
      </w:r>
      <w:r w:rsidR="00C4142B">
        <w:t>h</w:t>
      </w:r>
      <w:r>
        <w:t xml:space="preserve"> the </w:t>
      </w:r>
      <w:smartTag w:uri="urn:schemas-microsoft-com:office:smarttags" w:element="place">
        <w:smartTag w:uri="urn:schemas-microsoft-com:office:smarttags" w:element="City">
          <w:r>
            <w:t>Strasbourg</w:t>
          </w:r>
        </w:smartTag>
      </w:smartTag>
      <w:r>
        <w:t xml:space="preserve"> case-law political or public activity inevitably resulted in subjecting officials to the judgment of the public opinion. Persons holding important offices were thus required to sho</w:t>
      </w:r>
      <w:r w:rsidR="004E7811">
        <w:t>w</w:t>
      </w:r>
      <w:r>
        <w:t xml:space="preserve"> a</w:t>
      </w:r>
      <w:r w:rsidR="00EA6A82">
        <w:t xml:space="preserve"> higher degree of tolerance </w:t>
      </w:r>
      <w:r>
        <w:t>to criticism.</w:t>
      </w:r>
    </w:p>
    <w:p w:rsidR="00B32666" w:rsidRDefault="00F6469B" w:rsidP="007560A3">
      <w:pPr>
        <w:pStyle w:val="JuPara"/>
      </w:pPr>
      <w:r>
        <w:fldChar w:fldCharType="begin"/>
      </w:r>
      <w:r>
        <w:instrText xml:space="preserve"> SEQ level0 \*arabic </w:instrText>
      </w:r>
      <w:r>
        <w:fldChar w:fldCharType="separate"/>
      </w:r>
      <w:r w:rsidR="00745573">
        <w:rPr>
          <w:noProof/>
        </w:rPr>
        <w:t>15</w:t>
      </w:r>
      <w:r>
        <w:fldChar w:fldCharType="end"/>
      </w:r>
      <w:r>
        <w:t>.  </w:t>
      </w:r>
      <w:r w:rsidR="002E6A17">
        <w:t>In respect of the second charge, t</w:t>
      </w:r>
      <w:r w:rsidR="00A36489">
        <w:t xml:space="preserve">he trial court heard </w:t>
      </w:r>
      <w:r w:rsidR="00C4142B">
        <w:t xml:space="preserve">evidence from </w:t>
      </w:r>
      <w:r w:rsidR="00A36489">
        <w:t xml:space="preserve">the applicant, </w:t>
      </w:r>
      <w:r w:rsidR="00E10A37">
        <w:t>the district mayor</w:t>
      </w:r>
      <w:r w:rsidR="00A36489">
        <w:t>, M.Dz.</w:t>
      </w:r>
      <w:r w:rsidR="00CC7B8D">
        <w:t xml:space="preserve">, </w:t>
      </w:r>
      <w:r w:rsidR="00A36489">
        <w:t>D.K.</w:t>
      </w:r>
      <w:r w:rsidR="005076DD">
        <w:t xml:space="preserve"> </w:t>
      </w:r>
      <w:r w:rsidR="00CC7B8D">
        <w:t xml:space="preserve">and G.D. (spokesperson of the district mayor). </w:t>
      </w:r>
      <w:r w:rsidR="00A36489">
        <w:t xml:space="preserve">It further heard the recording of the conversation between </w:t>
      </w:r>
      <w:r w:rsidR="00A56D6D">
        <w:t xml:space="preserve">the district mayor </w:t>
      </w:r>
      <w:r w:rsidR="00A36489">
        <w:t>and M.Dz.</w:t>
      </w:r>
    </w:p>
    <w:p w:rsidR="007560A3" w:rsidRPr="002E6A17" w:rsidRDefault="00D7068D" w:rsidP="007560A3">
      <w:pPr>
        <w:pStyle w:val="JuPara"/>
      </w:pPr>
      <w:r w:rsidRPr="002E6A17">
        <w:fldChar w:fldCharType="begin"/>
      </w:r>
      <w:r w:rsidRPr="002E6A17">
        <w:instrText xml:space="preserve"> SEQ level0 \*arabic </w:instrText>
      </w:r>
      <w:r w:rsidRPr="002E6A17">
        <w:fldChar w:fldCharType="separate"/>
      </w:r>
      <w:r w:rsidR="00745573">
        <w:rPr>
          <w:noProof/>
        </w:rPr>
        <w:t>16</w:t>
      </w:r>
      <w:r w:rsidRPr="002E6A17">
        <w:fldChar w:fldCharType="end"/>
      </w:r>
      <w:r w:rsidRPr="002E6A17">
        <w:t>.  </w:t>
      </w:r>
      <w:r w:rsidR="00A50A12" w:rsidRPr="002E6A17">
        <w:t>T</w:t>
      </w:r>
      <w:r w:rsidR="007560A3" w:rsidRPr="002E6A17">
        <w:t xml:space="preserve">he District Court observed that the applicant and </w:t>
      </w:r>
      <w:r w:rsidR="00E10A37">
        <w:t xml:space="preserve">the district mayor </w:t>
      </w:r>
      <w:r w:rsidR="007560A3" w:rsidRPr="002E6A17">
        <w:t xml:space="preserve">had once been good colleagues; however their relations had </w:t>
      </w:r>
      <w:r w:rsidR="000E0AF9">
        <w:t xml:space="preserve">deteriorated </w:t>
      </w:r>
      <w:r w:rsidR="007560A3" w:rsidRPr="002E6A17">
        <w:t>since M.D.</w:t>
      </w:r>
      <w:r w:rsidR="00B32666">
        <w:t>’</w:t>
      </w:r>
      <w:r w:rsidR="007560A3" w:rsidRPr="002E6A17">
        <w:t>s election as district mayor in 2002. From then onwards the applicant</w:t>
      </w:r>
      <w:r w:rsidR="00B32666">
        <w:t>’</w:t>
      </w:r>
      <w:r w:rsidR="007560A3" w:rsidRPr="002E6A17">
        <w:t xml:space="preserve">s newspaper had begun publishing articles virulently criticising the </w:t>
      </w:r>
      <w:r w:rsidR="00903C49">
        <w:t xml:space="preserve">district </w:t>
      </w:r>
      <w:r w:rsidR="007560A3" w:rsidRPr="002E6A17">
        <w:t>mayor and his staff.</w:t>
      </w:r>
    </w:p>
    <w:p w:rsidR="00B32666"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17</w:t>
      </w:r>
      <w:r w:rsidRPr="00435305">
        <w:fldChar w:fldCharType="end"/>
      </w:r>
      <w:r w:rsidRPr="00435305">
        <w:t>.  </w:t>
      </w:r>
      <w:r w:rsidR="007560A3" w:rsidRPr="00435305">
        <w:t xml:space="preserve">The court established that the local businessman M.Dz., who provided services to the local hospital and was dissatisfied with his cooperation with the hospital director (D.K.), had informed </w:t>
      </w:r>
      <w:r w:rsidR="00211089">
        <w:t xml:space="preserve">the district mayor </w:t>
      </w:r>
      <w:r w:rsidR="007560A3" w:rsidRPr="00435305">
        <w:t xml:space="preserve">that D.K. had been taking bribes. M.Dz. had recorded his conversation with </w:t>
      </w:r>
      <w:r w:rsidR="00211089">
        <w:t>the district mayor</w:t>
      </w:r>
      <w:r w:rsidR="007560A3" w:rsidRPr="00435305">
        <w:t>. Subsequently, he had provided the applicant with the content of the recording and informed him that he had given bribes to D.K.</w:t>
      </w:r>
    </w:p>
    <w:p w:rsidR="007560A3"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18</w:t>
      </w:r>
      <w:r w:rsidRPr="00435305">
        <w:fldChar w:fldCharType="end"/>
      </w:r>
      <w:r w:rsidRPr="00435305">
        <w:t>.  </w:t>
      </w:r>
      <w:r w:rsidR="007560A3" w:rsidRPr="00435305">
        <w:t xml:space="preserve">The court found that the applicant had alleged in a series of articles published between 15 June and 19 July 2005 that </w:t>
      </w:r>
      <w:r w:rsidR="00211089">
        <w:t xml:space="preserve">the district mayor </w:t>
      </w:r>
      <w:r w:rsidR="007560A3" w:rsidRPr="00435305">
        <w:t>had covered up the corruption affair, without having verified the information received from M.Dz. and disregarding the actual content of the recording.</w:t>
      </w:r>
    </w:p>
    <w:p w:rsidR="00B32666" w:rsidRDefault="00EA6A82" w:rsidP="007560A3">
      <w:pPr>
        <w:pStyle w:val="JuPara"/>
      </w:pPr>
      <w:r>
        <w:fldChar w:fldCharType="begin"/>
      </w:r>
      <w:r>
        <w:instrText xml:space="preserve"> SEQ level0 \*arabic </w:instrText>
      </w:r>
      <w:r>
        <w:fldChar w:fldCharType="separate"/>
      </w:r>
      <w:r w:rsidR="00745573">
        <w:rPr>
          <w:noProof/>
        </w:rPr>
        <w:t>19</w:t>
      </w:r>
      <w:r>
        <w:fldChar w:fldCharType="end"/>
      </w:r>
      <w:r>
        <w:t>.  </w:t>
      </w:r>
      <w:r w:rsidR="007560A3" w:rsidRPr="00435305">
        <w:t xml:space="preserve">The court further </w:t>
      </w:r>
      <w:r>
        <w:t xml:space="preserve">established </w:t>
      </w:r>
      <w:r w:rsidR="007560A3" w:rsidRPr="00435305">
        <w:t>that the applicant, when publishing a</w:t>
      </w:r>
      <w:r w:rsidR="002619A7">
        <w:t> </w:t>
      </w:r>
      <w:r w:rsidR="007560A3" w:rsidRPr="00435305">
        <w:t xml:space="preserve">series of articles about the alleged corruption affair, had relied exclusively on the recorded conversation between the </w:t>
      </w:r>
      <w:r w:rsidR="00E10A37">
        <w:t xml:space="preserve">district mayor </w:t>
      </w:r>
      <w:r w:rsidR="007560A3" w:rsidRPr="00435305">
        <w:t xml:space="preserve">and M.Dz. It noted that neither the recording nor the statements of M.Dz. had confirmed the allegation that </w:t>
      </w:r>
      <w:r w:rsidR="00055060">
        <w:t xml:space="preserve">the district mayor </w:t>
      </w:r>
      <w:r w:rsidR="007560A3" w:rsidRPr="00435305">
        <w:t xml:space="preserve">had known about bribe-taking in the hospital, and thus </w:t>
      </w:r>
      <w:r w:rsidR="00822912">
        <w:t>the applicant</w:t>
      </w:r>
      <w:r w:rsidR="00B32666">
        <w:t>’</w:t>
      </w:r>
      <w:r w:rsidR="00822912">
        <w:t xml:space="preserve">s assertions </w:t>
      </w:r>
      <w:r w:rsidR="007560A3" w:rsidRPr="00435305">
        <w:t xml:space="preserve">had been untrue. </w:t>
      </w:r>
      <w:r w:rsidR="00211089">
        <w:t xml:space="preserve">Even if the district mayor had some misgivings about the management of the hospital it could not be inferred from that that he had specific knowledge about the </w:t>
      </w:r>
      <w:r w:rsidR="00D66A7B">
        <w:t xml:space="preserve">corruption. </w:t>
      </w:r>
      <w:r w:rsidR="007560A3" w:rsidRPr="00435305">
        <w:t xml:space="preserve">The </w:t>
      </w:r>
      <w:r w:rsidR="00903C49">
        <w:t xml:space="preserve">trial </w:t>
      </w:r>
      <w:r w:rsidR="007560A3" w:rsidRPr="00435305">
        <w:t xml:space="preserve">court noted that allegations of </w:t>
      </w:r>
      <w:r w:rsidR="00D66A7B">
        <w:t xml:space="preserve">covering-up corruption </w:t>
      </w:r>
      <w:r w:rsidR="007560A3" w:rsidRPr="00435305">
        <w:t>were of immense gravity and that the applicant had published th</w:t>
      </w:r>
      <w:r w:rsidR="00B12F1D">
        <w:t xml:space="preserve">em without having them verified. </w:t>
      </w:r>
      <w:r w:rsidR="005D40CE">
        <w:t>It underlined that shortly after having received the applicant</w:t>
      </w:r>
      <w:r w:rsidR="00B32666">
        <w:t>’</w:t>
      </w:r>
      <w:r w:rsidR="005D40CE">
        <w:t xml:space="preserve">s letter of 2 June 2005 the district mayor referred the matter of corruption allegations to the prosecution service. </w:t>
      </w:r>
      <w:r w:rsidR="003F2958">
        <w:t>In the court</w:t>
      </w:r>
      <w:r w:rsidR="00B32666">
        <w:t>’</w:t>
      </w:r>
      <w:r w:rsidR="003F2958">
        <w:t>s view</w:t>
      </w:r>
      <w:r w:rsidR="007560A3" w:rsidRPr="00435305">
        <w:t xml:space="preserve">, the applicant had </w:t>
      </w:r>
      <w:r w:rsidR="00F35284">
        <w:t>flagrantly breached the journalistic principles of diligence and objectivity</w:t>
      </w:r>
      <w:r w:rsidR="007560A3" w:rsidRPr="00435305">
        <w:t xml:space="preserve">. The court further noted that in none of the impugned articles had the applicant referred to the uncertain nature of the presented information. The applicant, as an experienced journalist, should have been particularly cautious with the information received from </w:t>
      </w:r>
      <w:r w:rsidR="00467278">
        <w:t xml:space="preserve">the disgruntled businessman </w:t>
      </w:r>
      <w:r w:rsidR="007560A3" w:rsidRPr="00435305">
        <w:t xml:space="preserve">as he had been aware of a sharp conflict between him and the hospital </w:t>
      </w:r>
      <w:r w:rsidR="000E7E1D">
        <w:t>management</w:t>
      </w:r>
      <w:r w:rsidR="007560A3" w:rsidRPr="00435305">
        <w:t>. However, he had failed to display particular diligence and had exploited th</w:t>
      </w:r>
      <w:r w:rsidR="00F64EEB">
        <w:t xml:space="preserve">at information </w:t>
      </w:r>
      <w:r w:rsidR="007560A3" w:rsidRPr="00435305">
        <w:t>for sensational purposes</w:t>
      </w:r>
      <w:r w:rsidR="000E7E1D">
        <w:t xml:space="preserve"> in making the district mayor </w:t>
      </w:r>
      <w:r w:rsidR="00F64EEB">
        <w:t xml:space="preserve">and his alleged cover-up of the corruption </w:t>
      </w:r>
      <w:r w:rsidR="000E7E1D">
        <w:t xml:space="preserve">the central </w:t>
      </w:r>
      <w:r w:rsidR="00F64EEB">
        <w:t xml:space="preserve">part of his articles. </w:t>
      </w:r>
      <w:r w:rsidR="00704DCC">
        <w:t>The trial court referred to section 12 of the Press Act which obliged journalist</w:t>
      </w:r>
      <w:r w:rsidR="00F6469B">
        <w:t>s</w:t>
      </w:r>
      <w:r w:rsidR="00704DCC">
        <w:t xml:space="preserve"> to display particular diligence in gathering and using the information, and</w:t>
      </w:r>
      <w:r w:rsidR="002E6A17">
        <w:t>,</w:t>
      </w:r>
      <w:r w:rsidR="00704DCC">
        <w:t xml:space="preserve"> in particular</w:t>
      </w:r>
      <w:r w:rsidR="002E6A17">
        <w:t>,</w:t>
      </w:r>
      <w:r w:rsidR="00704DCC">
        <w:t xml:space="preserve"> to verify the truthfulness of obtained information.</w:t>
      </w:r>
    </w:p>
    <w:p w:rsidR="007560A3" w:rsidRPr="00435305" w:rsidRDefault="00F87F78" w:rsidP="007560A3">
      <w:pPr>
        <w:pStyle w:val="JuPara"/>
      </w:pPr>
      <w:r>
        <w:fldChar w:fldCharType="begin"/>
      </w:r>
      <w:r>
        <w:instrText xml:space="preserve"> SEQ level0 \*arabic </w:instrText>
      </w:r>
      <w:r>
        <w:fldChar w:fldCharType="separate"/>
      </w:r>
      <w:r w:rsidR="00745573">
        <w:rPr>
          <w:noProof/>
        </w:rPr>
        <w:t>20</w:t>
      </w:r>
      <w:r>
        <w:fldChar w:fldCharType="end"/>
      </w:r>
      <w:r>
        <w:t>.  </w:t>
      </w:r>
      <w:r w:rsidR="007560A3" w:rsidRPr="00435305">
        <w:t xml:space="preserve">The District Court </w:t>
      </w:r>
      <w:r w:rsidR="00372102">
        <w:t xml:space="preserve">held, </w:t>
      </w:r>
      <w:r w:rsidR="00372102" w:rsidRPr="00372102">
        <w:rPr>
          <w:i/>
        </w:rPr>
        <w:t>inter alia</w:t>
      </w:r>
      <w:r w:rsidR="00372102">
        <w:t>, a</w:t>
      </w:r>
      <w:r w:rsidR="00704DCC">
        <w:t xml:space="preserve">s </w:t>
      </w:r>
      <w:r w:rsidR="007560A3" w:rsidRPr="00435305">
        <w:t>follows:</w:t>
      </w:r>
    </w:p>
    <w:p w:rsidR="007560A3" w:rsidRPr="00435305" w:rsidRDefault="007560A3" w:rsidP="007560A3">
      <w:pPr>
        <w:pStyle w:val="JuQuot"/>
      </w:pPr>
      <w:r w:rsidRPr="00435305">
        <w:t xml:space="preserve">“There is no doubt that by imparting information clearly presupposing that M.D. </w:t>
      </w:r>
      <w:r w:rsidR="00E10A37">
        <w:t xml:space="preserve">[the district mayor] </w:t>
      </w:r>
      <w:r w:rsidRPr="00435305">
        <w:t>had allegedly covered up the corruption affair [the applicant] not only did not demonstrate the requisite diligence but in general did not take the trouble to confirm and verify in any way the information he had received. Without having regard to the gravity of the allegations made against M.D., the applicant hastily used the words of his informant for the purposes of settling his scores with M.D. ... The articles discrediting M.D. did not serve anything but the personal satisfaction of [the applicant], and the concern for the respect of law in the local hospital appeared to be of marginal importance.</w:t>
      </w:r>
    </w:p>
    <w:p w:rsidR="007560A3" w:rsidRPr="00435305" w:rsidRDefault="007560A3" w:rsidP="007560A3">
      <w:pPr>
        <w:pStyle w:val="JuQuot"/>
      </w:pPr>
      <w:r w:rsidRPr="00435305">
        <w:t xml:space="preserve">Having read the series of the above-mentioned articles it is difficult to escape the conclusion that the attention of the applicant was focused on damaging the reputation of the district mayor, while the hospital director D.K. was put on the sidelines. ... Besides, these actions constitute not the only but certainly the most far-reaching element of the personal war with M.D. waged in the weekly </w:t>
      </w:r>
      <w:r w:rsidRPr="00435305">
        <w:rPr>
          <w:i/>
        </w:rPr>
        <w:t>Komu i czemu</w:t>
      </w:r>
      <w:r w:rsidRPr="00435305">
        <w:t>.</w:t>
      </w:r>
    </w:p>
    <w:p w:rsidR="007560A3" w:rsidRPr="00435305" w:rsidRDefault="007560A3" w:rsidP="007560A3">
      <w:pPr>
        <w:pStyle w:val="JuQuot"/>
      </w:pPr>
      <w:r w:rsidRPr="00435305">
        <w:t xml:space="preserve">Defamation committed with the knowledge that information and opinions concerning the behaviour or characteristics of another person </w:t>
      </w:r>
      <w:r w:rsidR="00D60C33">
        <w:t xml:space="preserve">are </w:t>
      </w:r>
      <w:r w:rsidRPr="00435305">
        <w:t>false never serve to defend a justifiable public interest.</w:t>
      </w:r>
    </w:p>
    <w:p w:rsidR="007560A3" w:rsidRPr="00435305" w:rsidRDefault="007560A3" w:rsidP="007560A3">
      <w:pPr>
        <w:pStyle w:val="JuQuot"/>
      </w:pPr>
      <w:r w:rsidRPr="00435305">
        <w:t>Such actions do not benefit from the protection granted to freedom of expression and the right to criticise under Article 31 § 3 of the Constitution or Article 10 § 2 of the Convention.</w:t>
      </w:r>
    </w:p>
    <w:p w:rsidR="007560A3" w:rsidRPr="00435305" w:rsidRDefault="007560A3" w:rsidP="007560A3">
      <w:pPr>
        <w:pStyle w:val="JuQuot"/>
      </w:pPr>
      <w:r w:rsidRPr="00435305">
        <w:t>The real effect of the applicant</w:t>
      </w:r>
      <w:r w:rsidR="00B32666">
        <w:t>’</w:t>
      </w:r>
      <w:r w:rsidRPr="00435305">
        <w:t>s publication cannot be assessed in isolation from the public office held by M.D. It is obvious that the office of the district mayor must be based on public trust and respect. Imparting by means of mass communication information about the alleged participation of the district mayor in the cover-up of a corruption scandal does not enhance his popularity. It risks not only the loss of the office, but also lowers his public standing creating an atmosphere of scandal and suspicion. ... By attributing to M.D. behaviour constituting an offence and doing so by means of mass communication, M. Ziembiński made out all the statutory features of the offence specified in Article 212 § 2 of the Criminal Code.”</w:t>
      </w:r>
    </w:p>
    <w:p w:rsidR="00B32666" w:rsidRDefault="005F74B4" w:rsidP="007560A3">
      <w:pPr>
        <w:pStyle w:val="JuPara"/>
      </w:pPr>
      <w:r>
        <w:fldChar w:fldCharType="begin"/>
      </w:r>
      <w:r>
        <w:instrText xml:space="preserve"> SEQ level0 \*arabic </w:instrText>
      </w:r>
      <w:r>
        <w:fldChar w:fldCharType="separate"/>
      </w:r>
      <w:r w:rsidR="00745573">
        <w:rPr>
          <w:noProof/>
        </w:rPr>
        <w:t>21</w:t>
      </w:r>
      <w:r>
        <w:fldChar w:fldCharType="end"/>
      </w:r>
      <w:r>
        <w:t xml:space="preserve">.  The trial court noted that the applicant published four separate articles containing defamatory statements in respect of the district mayor within the period of a few weeks. Those statements fell outside the limits of permissible criticism </w:t>
      </w:r>
      <w:r w:rsidR="006A6109">
        <w:t xml:space="preserve">referred to in Article 213 § 2 of the Criminal Code </w:t>
      </w:r>
      <w:r>
        <w:t>since they had been untrue.</w:t>
      </w:r>
    </w:p>
    <w:p w:rsidR="00B32666"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22</w:t>
      </w:r>
      <w:r w:rsidRPr="00435305">
        <w:fldChar w:fldCharType="end"/>
      </w:r>
      <w:r w:rsidRPr="00435305">
        <w:t>.  </w:t>
      </w:r>
      <w:r w:rsidR="005F74B4">
        <w:t>The trial court considered that the degree of the applicant</w:t>
      </w:r>
      <w:r w:rsidR="00B32666">
        <w:t>’</w:t>
      </w:r>
      <w:r w:rsidR="005F74B4">
        <w:t xml:space="preserve">s guilt was significant and for that reason the proceedings could not have been conditionally discontinued. </w:t>
      </w:r>
      <w:r w:rsidR="007560A3" w:rsidRPr="00435305">
        <w:t>As regards the sentence, the court found that, having regard to the circumstances of the case, a fine would be the most appropriate penalty. It imposed a fine of PLN 10,000, which it considered proportionate to the gravity of the offence, the degree of the applicant</w:t>
      </w:r>
      <w:r w:rsidR="00B32666">
        <w:t>’</w:t>
      </w:r>
      <w:r w:rsidR="007560A3" w:rsidRPr="00435305">
        <w:t>s guilt and his financial standing</w:t>
      </w:r>
      <w:r w:rsidR="00AF22E8">
        <w:t xml:space="preserve"> which was beyond average</w:t>
      </w:r>
      <w:r w:rsidR="007560A3" w:rsidRPr="00435305">
        <w:t>.</w:t>
      </w:r>
      <w:r w:rsidR="00C875BE" w:rsidRPr="00435305">
        <w:t xml:space="preserve"> </w:t>
      </w:r>
      <w:r w:rsidR="00AF22E8">
        <w:t xml:space="preserve">With regard to the latter, it had regard to the profits from the ownership of one of the most </w:t>
      </w:r>
      <w:r w:rsidR="0070487C">
        <w:t xml:space="preserve">widely </w:t>
      </w:r>
      <w:r w:rsidR="00AF22E8">
        <w:t>read newspapers in the region</w:t>
      </w:r>
      <w:r w:rsidR="00903C49">
        <w:t>. A</w:t>
      </w:r>
      <w:r w:rsidR="00283B82">
        <w:t xml:space="preserve">s regards other relevant factors, </w:t>
      </w:r>
      <w:r w:rsidR="00707C7F">
        <w:t xml:space="preserve">the court noted that </w:t>
      </w:r>
      <w:r w:rsidR="00D1533A">
        <w:t xml:space="preserve">the applicant had </w:t>
      </w:r>
      <w:r w:rsidR="00A31205">
        <w:t xml:space="preserve">deliberately </w:t>
      </w:r>
      <w:r w:rsidR="00D1533A">
        <w:t xml:space="preserve">infringed </w:t>
      </w:r>
      <w:r w:rsidR="00E10A37">
        <w:t>the district mayor</w:t>
      </w:r>
      <w:r w:rsidR="00B32666">
        <w:t>’</w:t>
      </w:r>
      <w:r w:rsidR="00D1533A">
        <w:t xml:space="preserve">s </w:t>
      </w:r>
      <w:r w:rsidR="0070487C">
        <w:t xml:space="preserve">reputation </w:t>
      </w:r>
      <w:r w:rsidR="00A31205">
        <w:t xml:space="preserve">and had been </w:t>
      </w:r>
      <w:r w:rsidR="00D1533A">
        <w:t xml:space="preserve">motivated by personal animosity. </w:t>
      </w:r>
      <w:r w:rsidR="00BF5301">
        <w:t xml:space="preserve">At variance with the </w:t>
      </w:r>
      <w:r w:rsidR="00A31205">
        <w:t>professional and deontological standards</w:t>
      </w:r>
      <w:r w:rsidR="00BF5301">
        <w:t xml:space="preserve">, he </w:t>
      </w:r>
      <w:r w:rsidR="00D1533A">
        <w:t xml:space="preserve">failed to respect the requirement of particular diligence when using information </w:t>
      </w:r>
      <w:r w:rsidR="00BF5301">
        <w:t xml:space="preserve">at his disposal. </w:t>
      </w:r>
      <w:r w:rsidR="00B22F59">
        <w:t>The trial court took further into account that the applicant had not i</w:t>
      </w:r>
      <w:r w:rsidR="00AF22E8">
        <w:t>n any way recognised that he had acted inappropriately.</w:t>
      </w:r>
    </w:p>
    <w:p w:rsidR="007560A3" w:rsidRPr="00435305" w:rsidRDefault="00455DCD" w:rsidP="007560A3">
      <w:pPr>
        <w:pStyle w:val="JuPara"/>
        <w:keepNext/>
        <w:keepLines/>
      </w:pPr>
      <w:r w:rsidRPr="00435305">
        <w:fldChar w:fldCharType="begin"/>
      </w:r>
      <w:r w:rsidRPr="00435305">
        <w:instrText xml:space="preserve"> SEQ level0 \*arabic </w:instrText>
      </w:r>
      <w:r w:rsidRPr="00435305">
        <w:fldChar w:fldCharType="separate"/>
      </w:r>
      <w:r w:rsidR="00745573">
        <w:rPr>
          <w:noProof/>
        </w:rPr>
        <w:t>23</w:t>
      </w:r>
      <w:r w:rsidRPr="00435305">
        <w:fldChar w:fldCharType="end"/>
      </w:r>
      <w:r w:rsidRPr="00435305">
        <w:t>.  </w:t>
      </w:r>
      <w:r w:rsidR="007560A3" w:rsidRPr="00435305">
        <w:t xml:space="preserve">The applicant appealed. He contested the factual findings of the first-instance court, in particular that the recorded conversation between M.Dz. and </w:t>
      </w:r>
      <w:r w:rsidR="00E10A37">
        <w:t>the district mayor</w:t>
      </w:r>
      <w:r w:rsidR="00B32666">
        <w:t xml:space="preserve"> </w:t>
      </w:r>
      <w:r w:rsidR="007560A3" w:rsidRPr="00435305">
        <w:t>had constituted the only source of information about the bribe-taking. He further alleged that the first-instance court had erroneously assessed the evidence.</w:t>
      </w:r>
    </w:p>
    <w:p w:rsidR="007560A3" w:rsidRPr="00435305" w:rsidRDefault="00455DCD" w:rsidP="007560A3">
      <w:pPr>
        <w:pStyle w:val="JuPara"/>
      </w:pPr>
      <w:r w:rsidRPr="00435305">
        <w:fldChar w:fldCharType="begin"/>
      </w:r>
      <w:r w:rsidRPr="00435305">
        <w:instrText xml:space="preserve"> SEQ level0 \*arabic </w:instrText>
      </w:r>
      <w:r w:rsidRPr="00435305">
        <w:fldChar w:fldCharType="separate"/>
      </w:r>
      <w:r w:rsidR="00745573">
        <w:rPr>
          <w:noProof/>
        </w:rPr>
        <w:t>24</w:t>
      </w:r>
      <w:r w:rsidRPr="00435305">
        <w:fldChar w:fldCharType="end"/>
      </w:r>
      <w:r w:rsidRPr="00435305">
        <w:t>.  </w:t>
      </w:r>
      <w:r w:rsidR="007560A3" w:rsidRPr="00435305">
        <w:t xml:space="preserve">On 23 May 2006 the </w:t>
      </w:r>
      <w:smartTag w:uri="urn:schemas-microsoft-com:office:smarttags" w:element="Street">
        <w:smartTag w:uri="urn:schemas-microsoft-com:office:smarttags" w:element="address">
          <w:r w:rsidR="007560A3" w:rsidRPr="00435305">
            <w:t>Piotrków Trybunalski Regional Court</w:t>
          </w:r>
        </w:smartTag>
      </w:smartTag>
      <w:r w:rsidR="007560A3" w:rsidRPr="00435305">
        <w:t xml:space="preserve"> upheld the first-instance judgment and found the applicant</w:t>
      </w:r>
      <w:r w:rsidR="00B32666">
        <w:t>’</w:t>
      </w:r>
      <w:r w:rsidR="007560A3" w:rsidRPr="00435305">
        <w:t>s appeal manifestly ill</w:t>
      </w:r>
      <w:r w:rsidR="002619A7">
        <w:noBreakHyphen/>
      </w:r>
      <w:r w:rsidR="007560A3" w:rsidRPr="00435305">
        <w:t>founded. It ordered him to pay costs of PLN 1,000 for the appeal proceedings.</w:t>
      </w:r>
    </w:p>
    <w:p w:rsidR="00B32666" w:rsidRDefault="00E7609D" w:rsidP="007560A3">
      <w:pPr>
        <w:pStyle w:val="JuPara"/>
      </w:pPr>
      <w:r>
        <w:fldChar w:fldCharType="begin"/>
      </w:r>
      <w:r>
        <w:instrText xml:space="preserve"> SEQ level0 \*arabic </w:instrText>
      </w:r>
      <w:r>
        <w:fldChar w:fldCharType="separate"/>
      </w:r>
      <w:r w:rsidR="00745573">
        <w:rPr>
          <w:noProof/>
        </w:rPr>
        <w:t>25</w:t>
      </w:r>
      <w:r>
        <w:fldChar w:fldCharType="end"/>
      </w:r>
      <w:r>
        <w:t>.  </w:t>
      </w:r>
      <w:r w:rsidR="007560A3" w:rsidRPr="00435305">
        <w:t xml:space="preserve">The </w:t>
      </w:r>
      <w:smartTag w:uri="urn:schemas-microsoft-com:office:smarttags" w:element="Street">
        <w:smartTag w:uri="urn:schemas-microsoft-com:office:smarttags" w:element="address">
          <w:r w:rsidR="007560A3" w:rsidRPr="00435305">
            <w:t>Regional Court</w:t>
          </w:r>
        </w:smartTag>
      </w:smartTag>
      <w:r w:rsidR="007560A3" w:rsidRPr="00435305">
        <w:t xml:space="preserve"> endorsed the lower court</w:t>
      </w:r>
      <w:r w:rsidR="00B32666">
        <w:t>’</w:t>
      </w:r>
      <w:r w:rsidR="007560A3" w:rsidRPr="00435305">
        <w:t xml:space="preserve">s findings. </w:t>
      </w:r>
      <w:r w:rsidR="00DC6769">
        <w:t xml:space="preserve">It noted that M.Dz. had been in conflict with the director of the hospital which was related to unpaid invoices </w:t>
      </w:r>
      <w:r w:rsidR="00A32EF5">
        <w:t xml:space="preserve">of his company. In the past he had frequently complained to the district mayor about the </w:t>
      </w:r>
      <w:r>
        <w:t xml:space="preserve">director of the </w:t>
      </w:r>
      <w:r w:rsidR="00A32EF5">
        <w:t>hospital.</w:t>
      </w:r>
    </w:p>
    <w:p w:rsidR="00B32666" w:rsidRDefault="00E7609D" w:rsidP="007560A3">
      <w:pPr>
        <w:pStyle w:val="JuPara"/>
      </w:pPr>
      <w:r>
        <w:fldChar w:fldCharType="begin"/>
      </w:r>
      <w:r>
        <w:instrText xml:space="preserve"> SEQ level0 \*arabic </w:instrText>
      </w:r>
      <w:r>
        <w:fldChar w:fldCharType="separate"/>
      </w:r>
      <w:r w:rsidR="00745573">
        <w:rPr>
          <w:noProof/>
        </w:rPr>
        <w:t>26</w:t>
      </w:r>
      <w:r>
        <w:fldChar w:fldCharType="end"/>
      </w:r>
      <w:r>
        <w:t xml:space="preserve">.  The </w:t>
      </w:r>
      <w:smartTag w:uri="urn:schemas-microsoft-com:office:smarttags" w:element="Street">
        <w:smartTag w:uri="urn:schemas-microsoft-com:office:smarttags" w:element="address">
          <w:r>
            <w:t>Regional Court</w:t>
          </w:r>
        </w:smartTag>
      </w:smartTag>
      <w:r>
        <w:t xml:space="preserve"> </w:t>
      </w:r>
      <w:r w:rsidR="007560A3" w:rsidRPr="00435305">
        <w:t xml:space="preserve">held that the recorded conversation and information passed orally by M.Dz. to the applicant had constituted the only basis of the allegations made against the </w:t>
      </w:r>
      <w:r w:rsidR="00A31205">
        <w:t>district mayor</w:t>
      </w:r>
      <w:r w:rsidR="00A67485">
        <w:t xml:space="preserve">. </w:t>
      </w:r>
      <w:r w:rsidR="006E49C6">
        <w:t xml:space="preserve">According to the court, there was not a single statement of the district mayor in that conversation indicating that he had been aware of </w:t>
      </w:r>
      <w:r w:rsidR="00940541">
        <w:t xml:space="preserve">the alleged corruption of the director of the hospital. </w:t>
      </w:r>
      <w:r w:rsidR="00A67485">
        <w:t xml:space="preserve">The allegations </w:t>
      </w:r>
      <w:r w:rsidR="00940541">
        <w:t xml:space="preserve">made by the applicant had been </w:t>
      </w:r>
      <w:r w:rsidR="00A67485">
        <w:t xml:space="preserve">based on isolated </w:t>
      </w:r>
      <w:r w:rsidR="00940541">
        <w:t xml:space="preserve">parts of the conversation which were taken out of context. </w:t>
      </w:r>
      <w:r w:rsidR="00A67485">
        <w:t xml:space="preserve">The </w:t>
      </w:r>
      <w:smartTag w:uri="urn:schemas-microsoft-com:office:smarttags" w:element="Street">
        <w:smartTag w:uri="urn:schemas-microsoft-com:office:smarttags" w:element="address">
          <w:r w:rsidR="00336933">
            <w:t>Regional</w:t>
          </w:r>
          <w:r w:rsidR="00A67485">
            <w:t xml:space="preserve"> Court</w:t>
          </w:r>
        </w:smartTag>
      </w:smartTag>
      <w:r w:rsidR="00A67485">
        <w:t xml:space="preserve"> also </w:t>
      </w:r>
      <w:r w:rsidR="00193035">
        <w:t xml:space="preserve">noted that the applicant had not sought comments from D.K. </w:t>
      </w:r>
      <w:r w:rsidR="003C1AE9">
        <w:t xml:space="preserve">At the </w:t>
      </w:r>
      <w:r w:rsidR="00B931BF">
        <w:t xml:space="preserve">time of the </w:t>
      </w:r>
      <w:r w:rsidR="003C1AE9">
        <w:t xml:space="preserve">publication the applicant had not disposed of any information corroborating the alleged cover-up of the corruption. </w:t>
      </w:r>
      <w:r w:rsidR="003204BB">
        <w:t xml:space="preserve">Nor had such information been disclosed during the trial. </w:t>
      </w:r>
      <w:r w:rsidR="007560A3" w:rsidRPr="00435305">
        <w:t xml:space="preserve">The </w:t>
      </w:r>
      <w:smartTag w:uri="urn:schemas-microsoft-com:office:smarttags" w:element="Street">
        <w:smartTag w:uri="urn:schemas-microsoft-com:office:smarttags" w:element="address">
          <w:r w:rsidR="007560A3" w:rsidRPr="00435305">
            <w:t>Regional Court</w:t>
          </w:r>
        </w:smartTag>
      </w:smartTag>
      <w:r w:rsidR="005765F2">
        <w:t xml:space="preserve">, having regard to the evidence heard by the trial court, </w:t>
      </w:r>
      <w:r w:rsidR="00C66373">
        <w:t>found that the district mayor had learnt about the alleged corruption in the local hospital from his conversation with M.Dz. at the end of May 2005 and then from the applicant</w:t>
      </w:r>
      <w:r w:rsidR="00B32666">
        <w:t>’</w:t>
      </w:r>
      <w:r w:rsidR="00C66373">
        <w:t xml:space="preserve">s letter of 2 June 2005. It accordingly </w:t>
      </w:r>
      <w:r w:rsidR="003C1AE9">
        <w:t xml:space="preserve">confirmed that </w:t>
      </w:r>
      <w:r w:rsidR="005765F2">
        <w:t xml:space="preserve">the allegations raised by the applicant </w:t>
      </w:r>
      <w:r w:rsidR="00C66373">
        <w:t xml:space="preserve">in his articles </w:t>
      </w:r>
      <w:r w:rsidR="005765F2">
        <w:t>had proved to be untrue.</w:t>
      </w:r>
    </w:p>
    <w:p w:rsidR="00B32666" w:rsidRDefault="0094779A" w:rsidP="007560A3">
      <w:pPr>
        <w:pStyle w:val="JuPara"/>
      </w:pPr>
      <w:r>
        <w:fldChar w:fldCharType="begin"/>
      </w:r>
      <w:r>
        <w:instrText xml:space="preserve"> SEQ level0 \*arabic </w:instrText>
      </w:r>
      <w:r>
        <w:fldChar w:fldCharType="separate"/>
      </w:r>
      <w:r w:rsidR="00745573">
        <w:rPr>
          <w:noProof/>
        </w:rPr>
        <w:t>27</w:t>
      </w:r>
      <w:r>
        <w:fldChar w:fldCharType="end"/>
      </w:r>
      <w:r>
        <w:t>.  </w:t>
      </w:r>
      <w:r w:rsidR="003204BB">
        <w:t xml:space="preserve">Referring to the case-law of the </w:t>
      </w:r>
      <w:smartTag w:uri="urn:schemas-microsoft-com:office:smarttags" w:element="Street">
        <w:smartTag w:uri="urn:schemas-microsoft-com:office:smarttags" w:element="address">
          <w:r w:rsidR="003204BB">
            <w:t>Strasbourg Court</w:t>
          </w:r>
        </w:smartTag>
      </w:smartTag>
      <w:r w:rsidR="003204BB">
        <w:t xml:space="preserve">, it recalled that the limits of acceptable criticism were wider with </w:t>
      </w:r>
      <w:r w:rsidR="008C5AF0">
        <w:t>regard</w:t>
      </w:r>
      <w:r w:rsidR="003204BB">
        <w:t xml:space="preserve"> to politicians than with regard to private individuals. However, it did not follow from that </w:t>
      </w:r>
      <w:r w:rsidR="00504D5B">
        <w:t xml:space="preserve">that the </w:t>
      </w:r>
      <w:r w:rsidR="008C5AF0">
        <w:t>insulting of a politician could go unpunished.</w:t>
      </w:r>
    </w:p>
    <w:p w:rsidR="007560A3" w:rsidRPr="00435305" w:rsidRDefault="000012E9" w:rsidP="007560A3">
      <w:pPr>
        <w:pStyle w:val="JuPara"/>
      </w:pPr>
      <w:r>
        <w:fldChar w:fldCharType="begin"/>
      </w:r>
      <w:r>
        <w:instrText xml:space="preserve"> SEQ level0 \*arabic </w:instrText>
      </w:r>
      <w:r>
        <w:fldChar w:fldCharType="separate"/>
      </w:r>
      <w:r w:rsidR="00745573">
        <w:rPr>
          <w:noProof/>
        </w:rPr>
        <w:t>28</w:t>
      </w:r>
      <w:r>
        <w:fldChar w:fldCharType="end"/>
      </w:r>
      <w:r>
        <w:t>.  </w:t>
      </w:r>
      <w:r w:rsidR="007560A3" w:rsidRPr="00435305">
        <w:t>The judgment was served on the applicant on 13 June 2006.</w:t>
      </w:r>
    </w:p>
    <w:p w:rsidR="007352DD" w:rsidRPr="00435305" w:rsidRDefault="007560A3" w:rsidP="008824B9">
      <w:pPr>
        <w:pStyle w:val="JuHIRoman"/>
        <w:outlineLvl w:val="0"/>
      </w:pPr>
      <w:r w:rsidRPr="00435305">
        <w:t>II.  RELEVANT DOMESTIC LAW</w:t>
      </w:r>
      <w:r w:rsidR="004A7140">
        <w:t xml:space="preserve"> AND PRACTICE</w:t>
      </w:r>
    </w:p>
    <w:p w:rsidR="00B32666" w:rsidRDefault="00402DA8" w:rsidP="007560A3">
      <w:pPr>
        <w:pStyle w:val="JuHA"/>
      </w:pPr>
      <w:r>
        <w:t>A.  </w:t>
      </w:r>
      <w:r w:rsidR="00B97143" w:rsidRPr="00435305">
        <w:t>Constitutional provisions</w:t>
      </w:r>
    </w:p>
    <w:p w:rsidR="002D5DA1" w:rsidRPr="002145B9" w:rsidRDefault="002D5DA1" w:rsidP="002D5DA1">
      <w:pPr>
        <w:pStyle w:val="JuPara"/>
        <w:widowControl w:val="0"/>
      </w:pPr>
      <w:r>
        <w:fldChar w:fldCharType="begin"/>
      </w:r>
      <w:r>
        <w:instrText xml:space="preserve"> SEQ level0 \*arabic </w:instrText>
      </w:r>
      <w:r>
        <w:fldChar w:fldCharType="separate"/>
      </w:r>
      <w:r w:rsidR="00745573">
        <w:rPr>
          <w:noProof/>
        </w:rPr>
        <w:t>29</w:t>
      </w:r>
      <w:r>
        <w:fldChar w:fldCharType="end"/>
      </w:r>
      <w:r>
        <w:t>.  </w:t>
      </w:r>
      <w:r w:rsidRPr="002145B9">
        <w:t>Article 14 provides as follows:</w:t>
      </w:r>
    </w:p>
    <w:p w:rsidR="002D5DA1" w:rsidRPr="002145B9" w:rsidRDefault="002D5DA1" w:rsidP="002D5DA1">
      <w:pPr>
        <w:pStyle w:val="JuQuot"/>
        <w:widowControl w:val="0"/>
      </w:pPr>
      <w:r w:rsidRPr="002145B9">
        <w:t xml:space="preserve">“The </w:t>
      </w:r>
      <w:smartTag w:uri="urn:schemas-microsoft-com:office:smarttags" w:element="place">
        <w:smartTag w:uri="urn:schemas-microsoft-com:office:smarttags" w:element="PlaceType">
          <w:r w:rsidRPr="002145B9">
            <w:t>Republic</w:t>
          </w:r>
        </w:smartTag>
        <w:r w:rsidRPr="002145B9">
          <w:t xml:space="preserve"> of </w:t>
        </w:r>
        <w:smartTag w:uri="urn:schemas-microsoft-com:office:smarttags" w:element="PlaceName">
          <w:smartTag w:uri="urn:schemas-microsoft-com:office:smarttags" w:element="PersonName">
            <w:r w:rsidRPr="002145B9">
              <w:t>Poland</w:t>
            </w:r>
          </w:smartTag>
        </w:smartTag>
      </w:smartTag>
      <w:r w:rsidRPr="002145B9">
        <w:t xml:space="preserve"> shall ensure freedom of the press and other means of social communication.”</w:t>
      </w:r>
    </w:p>
    <w:p w:rsidR="002D5DA1" w:rsidRPr="002145B9" w:rsidRDefault="002D5DA1" w:rsidP="002D5DA1">
      <w:pPr>
        <w:pStyle w:val="JuPara"/>
        <w:widowControl w:val="0"/>
      </w:pPr>
      <w:r w:rsidRPr="002145B9">
        <w:t>Article 31 § 3 of the Constitution, which lays down a general prohibition on disproportionate limitations on constitutional rights and freedoms (the principle of proportionality), provides:</w:t>
      </w:r>
    </w:p>
    <w:p w:rsidR="002D5DA1" w:rsidRPr="002145B9" w:rsidRDefault="002D5DA1" w:rsidP="002D5DA1">
      <w:pPr>
        <w:pStyle w:val="JuQuot"/>
        <w:widowControl w:val="0"/>
      </w:pPr>
      <w:r w:rsidRPr="002145B9">
        <w:t>“Any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2D5DA1" w:rsidRPr="002145B9" w:rsidRDefault="002D5DA1" w:rsidP="002D5DA1">
      <w:pPr>
        <w:pStyle w:val="JuPara"/>
        <w:widowControl w:val="0"/>
      </w:pPr>
      <w:r w:rsidRPr="002145B9">
        <w:t>Article 54 § 1 of the Constitution guarantees freedom of expression. It states, in so far as relevant:</w:t>
      </w:r>
    </w:p>
    <w:p w:rsidR="002D5DA1" w:rsidRPr="002145B9" w:rsidRDefault="002D5DA1" w:rsidP="002D5DA1">
      <w:pPr>
        <w:pStyle w:val="JuQuot"/>
        <w:widowControl w:val="0"/>
      </w:pPr>
      <w:r w:rsidRPr="002145B9">
        <w:t>“</w:t>
      </w:r>
      <w:r>
        <w:t xml:space="preserve">Everyone shall be guaranteed </w:t>
      </w:r>
      <w:r w:rsidRPr="002145B9">
        <w:t>freedom to express opinions</w:t>
      </w:r>
      <w:r>
        <w:t xml:space="preserve"> and</w:t>
      </w:r>
      <w:r w:rsidRPr="002145B9">
        <w:t xml:space="preserve"> to acquire and to disseminate information.”</w:t>
      </w:r>
    </w:p>
    <w:p w:rsidR="007560A3" w:rsidRPr="00435305" w:rsidRDefault="00B97143" w:rsidP="007560A3">
      <w:pPr>
        <w:pStyle w:val="JuHA"/>
      </w:pPr>
      <w:r w:rsidRPr="00435305">
        <w:t>B</w:t>
      </w:r>
      <w:r w:rsidR="007560A3" w:rsidRPr="00435305">
        <w:t>.  Relevant provisions of the Criminal Code</w:t>
      </w:r>
    </w:p>
    <w:p w:rsidR="007560A3" w:rsidRPr="00435305" w:rsidRDefault="007560A3" w:rsidP="007560A3">
      <w:pPr>
        <w:pStyle w:val="JuPara"/>
      </w:pPr>
      <w:r w:rsidRPr="00435305">
        <w:fldChar w:fldCharType="begin"/>
      </w:r>
      <w:r w:rsidRPr="00435305">
        <w:instrText xml:space="preserve"> SEQ level0 \*arabic </w:instrText>
      </w:r>
      <w:r w:rsidRPr="00435305">
        <w:fldChar w:fldCharType="separate"/>
      </w:r>
      <w:r w:rsidR="00745573">
        <w:rPr>
          <w:noProof/>
        </w:rPr>
        <w:t>30</w:t>
      </w:r>
      <w:r w:rsidRPr="00435305">
        <w:fldChar w:fldCharType="end"/>
      </w:r>
      <w:r w:rsidRPr="00435305">
        <w:t>.  Article 212 provides in so far as relevant:</w:t>
      </w:r>
    </w:p>
    <w:p w:rsidR="007560A3" w:rsidRPr="00435305" w:rsidRDefault="007560A3" w:rsidP="007560A3">
      <w:pPr>
        <w:pStyle w:val="JuQuot"/>
      </w:pPr>
      <w:r w:rsidRPr="00435305">
        <w:t>“§ 1.  Anyone who imputes to another person, a group of persons, an institution, a legal person or an organisation without legal personality, such behaviour or characteristics as may lower this person, group or entity in public opinion or undermine public confidence in their capacity necessary for a given position, occupation or type of activity, shall be liable to a fine, a restriction of liberty or imprisonment not exceeding one year.</w:t>
      </w:r>
    </w:p>
    <w:p w:rsidR="007560A3" w:rsidRPr="00435305" w:rsidRDefault="007560A3" w:rsidP="007560A3">
      <w:pPr>
        <w:pStyle w:val="JuQuot"/>
      </w:pPr>
      <w:r w:rsidRPr="00435305">
        <w:t>§ 2.  If the perpetrator commits the act described in paragraph 1 through the mass media he shall be liable to a fine, a restriction of liberty or imprisonment not exceeding two years.”</w:t>
      </w:r>
    </w:p>
    <w:p w:rsidR="007560A3" w:rsidRPr="00435305" w:rsidRDefault="007560A3" w:rsidP="007560A3">
      <w:pPr>
        <w:pStyle w:val="JuPara"/>
      </w:pPr>
      <w:r w:rsidRPr="00435305">
        <w:fldChar w:fldCharType="begin"/>
      </w:r>
      <w:r w:rsidRPr="00435305">
        <w:instrText xml:space="preserve"> SEQ level0 \*arabic </w:instrText>
      </w:r>
      <w:r w:rsidRPr="00435305">
        <w:fldChar w:fldCharType="separate"/>
      </w:r>
      <w:r w:rsidR="00745573">
        <w:rPr>
          <w:noProof/>
        </w:rPr>
        <w:t>31</w:t>
      </w:r>
      <w:r w:rsidRPr="00435305">
        <w:fldChar w:fldCharType="end"/>
      </w:r>
      <w:r w:rsidRPr="00435305">
        <w:t>.  Article 213 provides as follows:</w:t>
      </w:r>
    </w:p>
    <w:p w:rsidR="007560A3" w:rsidRPr="00435305" w:rsidRDefault="007560A3" w:rsidP="007560A3">
      <w:pPr>
        <w:pStyle w:val="JuQuot"/>
      </w:pPr>
      <w:r w:rsidRPr="00435305">
        <w:t>“§ 1.  The offence specified in Article 212 § 1 is not committed, if the allegation made in public is true.</w:t>
      </w:r>
    </w:p>
    <w:p w:rsidR="007560A3" w:rsidRPr="00435305" w:rsidRDefault="007560A3" w:rsidP="007560A3">
      <w:pPr>
        <w:pStyle w:val="JuQuot"/>
      </w:pPr>
      <w:r w:rsidRPr="00435305">
        <w:t>§ 2.  Whoever raises or publicises a true allegation in defence of a justifiable public interest shall be deemed not to have committed the offence specified in Article 212 §§ 1 or 2; if the allegation regards private or family life evidence of truthfulness shall be admitted only when it serves to prevent a danger to someone</w:t>
      </w:r>
      <w:r w:rsidR="00B32666">
        <w:t>’</w:t>
      </w:r>
      <w:r w:rsidRPr="00435305">
        <w:t>s life or to prevent the demoralisation of a minor.”</w:t>
      </w:r>
    </w:p>
    <w:p w:rsidR="007560A3" w:rsidRPr="00435305" w:rsidRDefault="00B97143" w:rsidP="007560A3">
      <w:pPr>
        <w:pStyle w:val="JuHA"/>
        <w:rPr>
          <w:rStyle w:val="ju-005fpara--char"/>
        </w:rPr>
      </w:pPr>
      <w:r w:rsidRPr="00435305">
        <w:rPr>
          <w:rStyle w:val="ju-005fh-005fa--char"/>
        </w:rPr>
        <w:t>C</w:t>
      </w:r>
      <w:r w:rsidR="007560A3" w:rsidRPr="00435305">
        <w:rPr>
          <w:rStyle w:val="ju-005fh-005fa--char"/>
        </w:rPr>
        <w:t>.  The Constitutional Court</w:t>
      </w:r>
      <w:r w:rsidR="00B32666">
        <w:rPr>
          <w:rStyle w:val="ju-005fh-005fa--char"/>
        </w:rPr>
        <w:t>’</w:t>
      </w:r>
      <w:r w:rsidR="007560A3" w:rsidRPr="00435305">
        <w:rPr>
          <w:rStyle w:val="ju-005fh-005fa--char"/>
        </w:rPr>
        <w:t>s judgment of 30 October 2006, case no.</w:t>
      </w:r>
      <w:r w:rsidR="007560A3" w:rsidRPr="00435305">
        <w:t> P 10</w:t>
      </w:r>
      <w:r w:rsidR="007560A3" w:rsidRPr="00435305">
        <w:rPr>
          <w:rStyle w:val="ju-005fh-005fa--char"/>
        </w:rPr>
        <w:t>/06</w:t>
      </w:r>
    </w:p>
    <w:p w:rsidR="007560A3" w:rsidRPr="00435305" w:rsidRDefault="007560A3" w:rsidP="007560A3">
      <w:pPr>
        <w:pStyle w:val="JuPara"/>
        <w:rPr>
          <w:rStyle w:val="ju-005fh-005fa--char"/>
          <w:color w:val="000000"/>
        </w:rPr>
      </w:pPr>
      <w:r w:rsidRPr="00435305">
        <w:rPr>
          <w:rStyle w:val="ju-005fpara--char"/>
          <w:color w:val="000000"/>
        </w:rPr>
        <w:fldChar w:fldCharType="begin"/>
      </w:r>
      <w:r w:rsidRPr="00435305">
        <w:rPr>
          <w:rStyle w:val="ju-005fpara--char"/>
          <w:color w:val="000000"/>
        </w:rPr>
        <w:instrText xml:space="preserve"> SEQ level0 \*arabic </w:instrText>
      </w:r>
      <w:r w:rsidRPr="00435305">
        <w:rPr>
          <w:rStyle w:val="ju-005fpara--char"/>
          <w:color w:val="000000"/>
        </w:rPr>
        <w:fldChar w:fldCharType="separate"/>
      </w:r>
      <w:r w:rsidR="00745573">
        <w:rPr>
          <w:rStyle w:val="ju-005fpara--char"/>
          <w:noProof/>
          <w:color w:val="000000"/>
        </w:rPr>
        <w:t>32</w:t>
      </w:r>
      <w:r w:rsidRPr="00435305">
        <w:rPr>
          <w:rStyle w:val="ju-005fpara--char"/>
          <w:color w:val="000000"/>
        </w:rPr>
        <w:fldChar w:fldCharType="end"/>
      </w:r>
      <w:r w:rsidRPr="00435305">
        <w:rPr>
          <w:rStyle w:val="ju-005fpara--char"/>
          <w:color w:val="000000"/>
        </w:rPr>
        <w:t>.  On 30 October 2006 the Constitutional Court, ruling on a legal question referred to it by the Gdańsk District Court, declared Article</w:t>
      </w:r>
      <w:r w:rsidR="00B86E5E">
        <w:rPr>
          <w:rStyle w:val="ju-005fpara--char"/>
          <w:color w:val="000000"/>
        </w:rPr>
        <w:t> </w:t>
      </w:r>
      <w:r w:rsidRPr="00435305">
        <w:rPr>
          <w:rStyle w:val="ju-005fpara--char"/>
          <w:color w:val="000000"/>
        </w:rPr>
        <w:t>212</w:t>
      </w:r>
      <w:r w:rsidR="00B86E5E">
        <w:rPr>
          <w:rStyle w:val="ju-005fpara--char"/>
          <w:color w:val="000000"/>
        </w:rPr>
        <w:t> </w:t>
      </w:r>
      <w:r w:rsidRPr="00435305">
        <w:rPr>
          <w:rStyle w:val="ju-005fh-005fa--char"/>
          <w:color w:val="000000"/>
        </w:rPr>
        <w:t>§§</w:t>
      </w:r>
      <w:r w:rsidR="002619A7">
        <w:rPr>
          <w:rStyle w:val="ju-005fh-005fa--char"/>
          <w:color w:val="000000"/>
        </w:rPr>
        <w:t> </w:t>
      </w:r>
      <w:r w:rsidRPr="00435305">
        <w:rPr>
          <w:rStyle w:val="ju-005fh-005fa--char"/>
          <w:color w:val="000000"/>
        </w:rPr>
        <w:t>1 and 2 of the Polish Criminal Code compatible with Articles</w:t>
      </w:r>
      <w:r w:rsidR="00B86E5E">
        <w:rPr>
          <w:rStyle w:val="ju-005fh-005fa--char"/>
          <w:color w:val="000000"/>
        </w:rPr>
        <w:t> </w:t>
      </w:r>
      <w:r w:rsidRPr="00435305">
        <w:rPr>
          <w:rStyle w:val="ju-005fh-005fa--char"/>
          <w:color w:val="000000"/>
        </w:rPr>
        <w:t>14 and 54</w:t>
      </w:r>
      <w:r w:rsidR="002619A7">
        <w:rPr>
          <w:rStyle w:val="ju-005fh-005fa--char"/>
          <w:color w:val="000000"/>
        </w:rPr>
        <w:t> </w:t>
      </w:r>
      <w:r w:rsidRPr="00435305">
        <w:rPr>
          <w:rStyle w:val="ju-005fh-005fa--char"/>
          <w:color w:val="000000"/>
        </w:rPr>
        <w:t>§ 1 of the Constitution read in conjunction with Article</w:t>
      </w:r>
      <w:r w:rsidR="00B86E5E">
        <w:rPr>
          <w:rStyle w:val="ju-005fh-005fa--char"/>
          <w:color w:val="000000"/>
        </w:rPr>
        <w:t> </w:t>
      </w:r>
      <w:r w:rsidRPr="00435305">
        <w:rPr>
          <w:rStyle w:val="ju-005fh-005fa--char"/>
          <w:color w:val="000000"/>
        </w:rPr>
        <w:t>31 § 3.</w:t>
      </w:r>
    </w:p>
    <w:p w:rsidR="007560A3" w:rsidRDefault="007560A3" w:rsidP="007560A3">
      <w:pPr>
        <w:pStyle w:val="JuPara"/>
        <w:rPr>
          <w:rStyle w:val="ju-005fpara--char"/>
        </w:rPr>
      </w:pPr>
      <w:r w:rsidRPr="00435305">
        <w:rPr>
          <w:rStyle w:val="ju-005fpara--char"/>
        </w:rPr>
        <w:t xml:space="preserve">The </w:t>
      </w:r>
      <w:smartTag w:uri="urn:schemas-microsoft-com:office:smarttags" w:element="Street">
        <w:smartTag w:uri="urn:schemas-microsoft-com:office:smarttags" w:element="address">
          <w:r w:rsidRPr="00435305">
            <w:rPr>
              <w:rStyle w:val="ju-005fpara--char"/>
            </w:rPr>
            <w:t>Constitutional Court</w:t>
          </w:r>
        </w:smartTag>
      </w:smartTag>
      <w:r w:rsidRPr="00435305">
        <w:rPr>
          <w:rStyle w:val="ju-005fpara--char"/>
        </w:rPr>
        <w:t xml:space="preserve"> found that in some circumstances the protection of rights and freedoms like dignity, good name and privacy might prevail over the protection of freedom of expression. The Court further found that there was no basis to assume that protection of personal rights through the civil law alone would be equally efficient as criminal law. </w:t>
      </w:r>
      <w:bookmarkStart w:id="3" w:name="OLE_LINK17"/>
      <w:bookmarkStart w:id="4" w:name="OLE_LINK18"/>
      <w:r w:rsidRPr="00435305">
        <w:rPr>
          <w:rStyle w:val="ju-005fpara--char"/>
        </w:rPr>
        <w:t>Protection of personal rights by means of criminal law did not by itself infringe the relevant provisions of the Constitution.</w:t>
      </w:r>
    </w:p>
    <w:bookmarkEnd w:id="3"/>
    <w:bookmarkEnd w:id="4"/>
    <w:p w:rsidR="00F71A6A" w:rsidRPr="00435305" w:rsidRDefault="00F71A6A" w:rsidP="008824B9">
      <w:pPr>
        <w:pStyle w:val="JuHHead"/>
      </w:pPr>
      <w:r w:rsidRPr="00435305">
        <w:t>THE LAW</w:t>
      </w:r>
    </w:p>
    <w:p w:rsidR="00F71A6A" w:rsidRPr="000C764C" w:rsidRDefault="00F71A6A">
      <w:pPr>
        <w:pStyle w:val="JuHIRoman"/>
      </w:pPr>
      <w:r w:rsidRPr="000C764C">
        <w:t xml:space="preserve">I.  ALLEGED VIOLATION OF ARTICLE </w:t>
      </w:r>
      <w:r w:rsidR="00EC488F" w:rsidRPr="000C764C">
        <w:t>10</w:t>
      </w:r>
      <w:r w:rsidRPr="000C764C">
        <w:t xml:space="preserve"> OF THE CONVENTION</w:t>
      </w:r>
    </w:p>
    <w:p w:rsidR="001A52E1" w:rsidRPr="000C764C" w:rsidRDefault="000B2804" w:rsidP="001A52E1">
      <w:pPr>
        <w:pStyle w:val="JuPara"/>
      </w:pPr>
      <w:r w:rsidRPr="000C764C">
        <w:fldChar w:fldCharType="begin"/>
      </w:r>
      <w:r w:rsidRPr="000C764C">
        <w:instrText xml:space="preserve"> SEQ level0 \*arabic </w:instrText>
      </w:r>
      <w:r w:rsidRPr="000C764C">
        <w:fldChar w:fldCharType="separate"/>
      </w:r>
      <w:r w:rsidR="00745573">
        <w:rPr>
          <w:noProof/>
        </w:rPr>
        <w:t>33</w:t>
      </w:r>
      <w:r w:rsidRPr="000C764C">
        <w:fldChar w:fldCharType="end"/>
      </w:r>
      <w:r w:rsidR="00F71A6A" w:rsidRPr="000C764C">
        <w:t>.  </w:t>
      </w:r>
      <w:r w:rsidR="001A52E1" w:rsidRPr="000C764C">
        <w:t xml:space="preserve">The applicant complained that there had been a violation of his right to freedom of expression on account of his conviction </w:t>
      </w:r>
      <w:r w:rsidR="00513176" w:rsidRPr="000C764C">
        <w:t xml:space="preserve">and punishment </w:t>
      </w:r>
      <w:r w:rsidR="001A52E1" w:rsidRPr="000C764C">
        <w:t xml:space="preserve">for defamation. He relied on Article 10 of the </w:t>
      </w:r>
      <w:r w:rsidR="001A52E1" w:rsidRPr="000C764C">
        <w:rPr>
          <w:lang w:eastAsia="en-US"/>
        </w:rPr>
        <w:t>Convention</w:t>
      </w:r>
      <w:r w:rsidR="001A52E1" w:rsidRPr="000C764C">
        <w:t>, which reads as follows:</w:t>
      </w:r>
    </w:p>
    <w:p w:rsidR="001A52E1" w:rsidRPr="000C764C" w:rsidRDefault="001A52E1" w:rsidP="001A52E1">
      <w:pPr>
        <w:pStyle w:val="JuQuot"/>
      </w:pPr>
      <w:r w:rsidRPr="000C764C">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1A52E1" w:rsidRPr="000C764C" w:rsidRDefault="001A52E1" w:rsidP="001A52E1">
      <w:pPr>
        <w:pStyle w:val="JuQuot"/>
      </w:pPr>
      <w:r w:rsidRPr="000C764C">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F71A6A" w:rsidRPr="000C764C" w:rsidRDefault="00F71A6A" w:rsidP="008824B9">
      <w:pPr>
        <w:pStyle w:val="JuHA"/>
        <w:outlineLvl w:val="0"/>
      </w:pPr>
      <w:r w:rsidRPr="000C764C">
        <w:t>A.  Admissibility</w:t>
      </w:r>
    </w:p>
    <w:p w:rsidR="00F71A6A" w:rsidRPr="000C764C" w:rsidRDefault="000B2804" w:rsidP="002F4BCF">
      <w:pPr>
        <w:pStyle w:val="JuPara"/>
      </w:pPr>
      <w:r w:rsidRPr="000C764C">
        <w:fldChar w:fldCharType="begin"/>
      </w:r>
      <w:r w:rsidRPr="000C764C">
        <w:instrText xml:space="preserve"> SEQ level0 \*arabic </w:instrText>
      </w:r>
      <w:r w:rsidRPr="000C764C">
        <w:fldChar w:fldCharType="separate"/>
      </w:r>
      <w:r w:rsidR="00745573">
        <w:rPr>
          <w:noProof/>
        </w:rPr>
        <w:t>34</w:t>
      </w:r>
      <w:r w:rsidRPr="000C764C">
        <w:fldChar w:fldCharType="end"/>
      </w:r>
      <w:r w:rsidR="00F71A6A" w:rsidRPr="000C764C">
        <w:t xml:space="preserve">.  The Court notes that </w:t>
      </w:r>
      <w:r w:rsidR="00D44EA3" w:rsidRPr="000C764C">
        <w:t xml:space="preserve">this complaint </w:t>
      </w:r>
      <w:r w:rsidR="00F71A6A" w:rsidRPr="000C764C">
        <w:t xml:space="preserve">is not manifestly ill-founded within the meaning of Article </w:t>
      </w:r>
      <w:r w:rsidR="00C63E30" w:rsidRPr="000C764C">
        <w:t>35 § 3 (a)</w:t>
      </w:r>
      <w:r w:rsidR="00F71A6A" w:rsidRPr="000C764C">
        <w:t xml:space="preserve"> of the Convention. It further notes that it is not inadmissible on any other grounds. It must therefore be declared admissible.</w:t>
      </w:r>
    </w:p>
    <w:p w:rsidR="00F71A6A" w:rsidRPr="000C764C" w:rsidRDefault="00F71A6A" w:rsidP="008824B9">
      <w:pPr>
        <w:pStyle w:val="JuHA"/>
        <w:outlineLvl w:val="0"/>
      </w:pPr>
      <w:r w:rsidRPr="000C764C">
        <w:t>B.  Merits</w:t>
      </w:r>
    </w:p>
    <w:p w:rsidR="00B32666" w:rsidRDefault="001A52E1" w:rsidP="001A52E1">
      <w:pPr>
        <w:pStyle w:val="JuH1"/>
      </w:pPr>
      <w:r w:rsidRPr="000C764C">
        <w:t>1.  The applicant</w:t>
      </w:r>
      <w:r w:rsidR="00B32666">
        <w:t>’</w:t>
      </w:r>
      <w:r w:rsidRPr="000C764C">
        <w:t>s submissions</w:t>
      </w:r>
    </w:p>
    <w:p w:rsidR="00B32666" w:rsidRDefault="000B2804" w:rsidP="002F4BCF">
      <w:pPr>
        <w:pStyle w:val="JuPara"/>
      </w:pPr>
      <w:r w:rsidRPr="000C764C">
        <w:fldChar w:fldCharType="begin"/>
      </w:r>
      <w:r w:rsidRPr="000C764C">
        <w:instrText xml:space="preserve"> SEQ level0 \*arabic </w:instrText>
      </w:r>
      <w:r w:rsidRPr="000C764C">
        <w:fldChar w:fldCharType="separate"/>
      </w:r>
      <w:r w:rsidR="00745573">
        <w:rPr>
          <w:noProof/>
        </w:rPr>
        <w:t>35</w:t>
      </w:r>
      <w:r w:rsidRPr="000C764C">
        <w:fldChar w:fldCharType="end"/>
      </w:r>
      <w:r w:rsidR="00F71A6A" w:rsidRPr="000C764C">
        <w:t xml:space="preserve">.  The </w:t>
      </w:r>
      <w:r w:rsidR="005F4753" w:rsidRPr="000C764C">
        <w:t>applicant</w:t>
      </w:r>
      <w:r w:rsidR="00F71A6A" w:rsidRPr="000C764C">
        <w:t xml:space="preserve"> </w:t>
      </w:r>
      <w:r w:rsidR="00F12EF6" w:rsidRPr="000C764C">
        <w:t xml:space="preserve">averred that he had not harmed </w:t>
      </w:r>
      <w:r w:rsidR="00504D5B">
        <w:t xml:space="preserve">the </w:t>
      </w:r>
      <w:r w:rsidR="00F12EF6" w:rsidRPr="000C764C">
        <w:t xml:space="preserve">good name or violated the rights of others. He had not even put in his article the initials of the officials of the Radomsko District Office. </w:t>
      </w:r>
      <w:r w:rsidR="00614CF8" w:rsidRPr="000C764C">
        <w:t xml:space="preserve">He claimed to have observed the principle of accuracy required of the journalists </w:t>
      </w:r>
      <w:r w:rsidR="004A7140">
        <w:t xml:space="preserve">under </w:t>
      </w:r>
      <w:r w:rsidR="00614CF8" w:rsidRPr="000C764C">
        <w:t xml:space="preserve">the Press Act. </w:t>
      </w:r>
      <w:r w:rsidR="000C503F" w:rsidRPr="000C764C">
        <w:t xml:space="preserve">Referring to the </w:t>
      </w:r>
      <w:smartTag w:uri="urn:schemas-microsoft-com:office:smarttags" w:element="Street">
        <w:smartTag w:uri="urn:schemas-microsoft-com:office:smarttags" w:element="address">
          <w:r w:rsidR="000C503F" w:rsidRPr="000C764C">
            <w:t>Constitutional Court</w:t>
          </w:r>
        </w:smartTag>
      </w:smartTag>
      <w:r w:rsidR="00B32666">
        <w:t>’</w:t>
      </w:r>
      <w:r w:rsidR="000C503F" w:rsidRPr="000C764C">
        <w:t xml:space="preserve">s </w:t>
      </w:r>
      <w:r w:rsidR="00101EE1" w:rsidRPr="000C764C">
        <w:t>judgment</w:t>
      </w:r>
      <w:r w:rsidR="000C503F" w:rsidRPr="000C764C">
        <w:t xml:space="preserve"> of 12 May 2008, t</w:t>
      </w:r>
      <w:r w:rsidR="00101EE1" w:rsidRPr="000C764C">
        <w:t>he applicant argued that a person accuse</w:t>
      </w:r>
      <w:r w:rsidR="00767350" w:rsidRPr="000C764C">
        <w:t>d of defamation should not be held liable if she or he had complied with the standards of accuracy and reliability while gathering and verifying information, even if eventually the allegations proved to be false.</w:t>
      </w:r>
    </w:p>
    <w:p w:rsidR="00B32666" w:rsidRDefault="00EE1316" w:rsidP="002F4BCF">
      <w:pPr>
        <w:pStyle w:val="JuPara"/>
      </w:pPr>
      <w:r w:rsidRPr="000C764C">
        <w:fldChar w:fldCharType="begin"/>
      </w:r>
      <w:r w:rsidRPr="000C764C">
        <w:instrText xml:space="preserve"> SEQ level0 \*arabic </w:instrText>
      </w:r>
      <w:r w:rsidRPr="000C764C">
        <w:fldChar w:fldCharType="separate"/>
      </w:r>
      <w:r w:rsidR="00745573">
        <w:rPr>
          <w:noProof/>
        </w:rPr>
        <w:t>36</w:t>
      </w:r>
      <w:r w:rsidRPr="000C764C">
        <w:fldChar w:fldCharType="end"/>
      </w:r>
      <w:r w:rsidRPr="000C764C">
        <w:t xml:space="preserve">.  Not only the Press Act but also the Constitution enabled the free and </w:t>
      </w:r>
      <w:r w:rsidR="002A1A0B" w:rsidRPr="000C764C">
        <w:t>independent</w:t>
      </w:r>
      <w:r w:rsidRPr="000C764C">
        <w:t xml:space="preserve"> media to criticise and assess phenomena which </w:t>
      </w:r>
      <w:r w:rsidR="002A1A0B" w:rsidRPr="000C764C">
        <w:t xml:space="preserve">occurred in the exercise of power by the local government. </w:t>
      </w:r>
      <w:r w:rsidR="000B4DB0" w:rsidRPr="000C764C">
        <w:t xml:space="preserve">Public figures had to accept the risk of being exposed to more severe assessment by the public opinion and that the limits of acceptable criticism with regard to them were wider. </w:t>
      </w:r>
      <w:r w:rsidR="00777A97" w:rsidRPr="000C764C">
        <w:t>In the present case, he had not overstepped the limits of acceptable criticism.</w:t>
      </w:r>
    </w:p>
    <w:p w:rsidR="00B32666" w:rsidRDefault="001F5736" w:rsidP="002F4BCF">
      <w:pPr>
        <w:pStyle w:val="JuPara"/>
      </w:pPr>
      <w:r w:rsidRPr="000C764C">
        <w:fldChar w:fldCharType="begin"/>
      </w:r>
      <w:r w:rsidRPr="000C764C">
        <w:instrText xml:space="preserve"> SEQ level0 \*arabic </w:instrText>
      </w:r>
      <w:r w:rsidRPr="000C764C">
        <w:fldChar w:fldCharType="separate"/>
      </w:r>
      <w:r w:rsidR="00745573">
        <w:rPr>
          <w:noProof/>
        </w:rPr>
        <w:t>37</w:t>
      </w:r>
      <w:r w:rsidRPr="000C764C">
        <w:fldChar w:fldCharType="end"/>
      </w:r>
      <w:r w:rsidRPr="000C764C">
        <w:t xml:space="preserve">.  The applicant disagreed with the </w:t>
      </w:r>
      <w:r w:rsidR="007C0448" w:rsidRPr="000C764C">
        <w:t>domestic courts that journalistic criticism should have been deprived of personal feelings or emotional engagement. Journalists and their newspaper d</w:t>
      </w:r>
      <w:r w:rsidR="007B6A49">
        <w:t>o</w:t>
      </w:r>
      <w:r w:rsidR="007C0448" w:rsidRPr="000C764C">
        <w:t xml:space="preserve"> not function as a government bulletin recording only facts and events. Publications deprived of emotions would not even be noticed by the readers, let alone read. Therefore, a </w:t>
      </w:r>
      <w:r w:rsidR="000E00F4" w:rsidRPr="000C764C">
        <w:t>journalist</w:t>
      </w:r>
      <w:r w:rsidR="007C0448" w:rsidRPr="000C764C">
        <w:t xml:space="preserve"> could not be forced to present events without emotional engagement.</w:t>
      </w:r>
    </w:p>
    <w:p w:rsidR="00B32666" w:rsidRDefault="00C303B1" w:rsidP="002F4BCF">
      <w:pPr>
        <w:pStyle w:val="JuPara"/>
      </w:pPr>
      <w:r w:rsidRPr="000C764C">
        <w:fldChar w:fldCharType="begin"/>
      </w:r>
      <w:r w:rsidRPr="000C764C">
        <w:instrText xml:space="preserve"> SEQ level0 \*arabic </w:instrText>
      </w:r>
      <w:r w:rsidRPr="000C764C">
        <w:fldChar w:fldCharType="separate"/>
      </w:r>
      <w:r w:rsidR="00745573">
        <w:rPr>
          <w:noProof/>
        </w:rPr>
        <w:t>38</w:t>
      </w:r>
      <w:r w:rsidRPr="000C764C">
        <w:fldChar w:fldCharType="end"/>
      </w:r>
      <w:r w:rsidRPr="000C764C">
        <w:t xml:space="preserve">.  The applicant further </w:t>
      </w:r>
      <w:r w:rsidR="00B52CA1" w:rsidRPr="000C764C">
        <w:t>contested</w:t>
      </w:r>
      <w:r w:rsidRPr="000C764C">
        <w:t xml:space="preserve"> the severity of the </w:t>
      </w:r>
      <w:r w:rsidR="00B52CA1" w:rsidRPr="000C764C">
        <w:t>punishment</w:t>
      </w:r>
      <w:r w:rsidRPr="000C764C">
        <w:t xml:space="preserve"> imposed on him, arguing that it had led to a progressive economic breakdown of the newspaper. </w:t>
      </w:r>
      <w:r w:rsidR="007C0448" w:rsidRPr="000C764C">
        <w:t xml:space="preserve">He also </w:t>
      </w:r>
      <w:r w:rsidR="00232E26" w:rsidRPr="000C764C">
        <w:t>maintained</w:t>
      </w:r>
      <w:r w:rsidR="007C0448" w:rsidRPr="000C764C">
        <w:t xml:space="preserve"> that </w:t>
      </w:r>
      <w:r w:rsidR="00232E26" w:rsidRPr="000C764C">
        <w:t xml:space="preserve">in a case like </w:t>
      </w:r>
      <w:r w:rsidR="00777A97" w:rsidRPr="000C764C">
        <w:t>t</w:t>
      </w:r>
      <w:r w:rsidR="00232E26" w:rsidRPr="000C764C">
        <w:t xml:space="preserve">his, the issue of the limits of acceptable criticism should </w:t>
      </w:r>
      <w:r w:rsidR="007B6A49">
        <w:t xml:space="preserve">be </w:t>
      </w:r>
      <w:r w:rsidR="00232E26" w:rsidRPr="000C764C">
        <w:t xml:space="preserve">determined by means of civil </w:t>
      </w:r>
      <w:r w:rsidR="007B6A49">
        <w:t xml:space="preserve">rather than </w:t>
      </w:r>
      <w:r w:rsidR="00232E26" w:rsidRPr="000C764C">
        <w:t>criminal law.</w:t>
      </w:r>
    </w:p>
    <w:p w:rsidR="00B32666" w:rsidRDefault="001A52E1" w:rsidP="001A52E1">
      <w:pPr>
        <w:pStyle w:val="JuH1"/>
      </w:pPr>
      <w:r w:rsidRPr="000C764C">
        <w:t>2.  The Government</w:t>
      </w:r>
      <w:r w:rsidR="00B32666">
        <w:t>’</w:t>
      </w:r>
      <w:r w:rsidRPr="000C764C">
        <w:t>s submissions</w:t>
      </w:r>
    </w:p>
    <w:p w:rsidR="00D948B0" w:rsidRPr="000C764C" w:rsidRDefault="00D948B0" w:rsidP="002F4BCF">
      <w:pPr>
        <w:pStyle w:val="JuPara"/>
      </w:pPr>
      <w:r w:rsidRPr="000C764C">
        <w:fldChar w:fldCharType="begin"/>
      </w:r>
      <w:r w:rsidRPr="000C764C">
        <w:instrText xml:space="preserve"> SEQ level0 \*arabic </w:instrText>
      </w:r>
      <w:r w:rsidRPr="000C764C">
        <w:fldChar w:fldCharType="separate"/>
      </w:r>
      <w:r w:rsidR="00745573">
        <w:rPr>
          <w:noProof/>
        </w:rPr>
        <w:t>39</w:t>
      </w:r>
      <w:r w:rsidRPr="000C764C">
        <w:fldChar w:fldCharType="end"/>
      </w:r>
      <w:r w:rsidRPr="000C764C">
        <w:t>.  </w:t>
      </w:r>
      <w:r w:rsidR="008E05A3" w:rsidRPr="000C764C">
        <w:t xml:space="preserve">The Government </w:t>
      </w:r>
      <w:r w:rsidRPr="000C764C">
        <w:t>argued that the interference with the applicant</w:t>
      </w:r>
      <w:r w:rsidR="00B32666">
        <w:t>’</w:t>
      </w:r>
      <w:r w:rsidRPr="000C764C">
        <w:t xml:space="preserve">s right to freedom of expression had been compatible with the terms of Article 10. The interference was prescribed by law, being based on Article 212 of the Criminal Code and pursued a legitimate aim, </w:t>
      </w:r>
      <w:r w:rsidR="00D72F95" w:rsidRPr="000C764C">
        <w:t xml:space="preserve">namely </w:t>
      </w:r>
      <w:r w:rsidRPr="000C764C">
        <w:t>the protection of the reputation or rights of others.</w:t>
      </w:r>
    </w:p>
    <w:p w:rsidR="00B32666" w:rsidRDefault="002F6299" w:rsidP="002F4BCF">
      <w:pPr>
        <w:pStyle w:val="JuPara"/>
      </w:pPr>
      <w:r w:rsidRPr="000C764C">
        <w:fldChar w:fldCharType="begin"/>
      </w:r>
      <w:r w:rsidRPr="000C764C">
        <w:instrText xml:space="preserve"> SEQ level0 \*arabic </w:instrText>
      </w:r>
      <w:r w:rsidRPr="000C764C">
        <w:fldChar w:fldCharType="separate"/>
      </w:r>
      <w:r w:rsidR="00745573">
        <w:rPr>
          <w:noProof/>
        </w:rPr>
        <w:t>40</w:t>
      </w:r>
      <w:r w:rsidRPr="000C764C">
        <w:fldChar w:fldCharType="end"/>
      </w:r>
      <w:r w:rsidRPr="000C764C">
        <w:t>.  With regard to the proportionality of the interference, the Government acknowledged that there was little scope under Article 10</w:t>
      </w:r>
      <w:r w:rsidR="00B86E5E">
        <w:t> </w:t>
      </w:r>
      <w:r w:rsidRPr="000C764C">
        <w:t>§</w:t>
      </w:r>
      <w:r w:rsidR="00B86E5E">
        <w:t> </w:t>
      </w:r>
      <w:r w:rsidRPr="000C764C">
        <w:t xml:space="preserve">2 of the Convention for restrictions on political speech or on debate </w:t>
      </w:r>
      <w:r w:rsidR="005416E2" w:rsidRPr="000C764C">
        <w:t xml:space="preserve">on questions of public interest. </w:t>
      </w:r>
      <w:r w:rsidR="000C56EB" w:rsidRPr="000C764C">
        <w:t xml:space="preserve">However, </w:t>
      </w:r>
      <w:r w:rsidR="0032173A" w:rsidRPr="000C764C">
        <w:t xml:space="preserve">the </w:t>
      </w:r>
      <w:r w:rsidR="00B93092" w:rsidRPr="000C764C">
        <w:t>interference</w:t>
      </w:r>
      <w:r w:rsidR="0032173A" w:rsidRPr="000C764C">
        <w:t xml:space="preserve"> in issue was necessary in a democratic society since the conviction and sentence had not been disproportionate to the legitimate aim pursued. Furthermore, </w:t>
      </w:r>
      <w:r w:rsidR="000C56EB" w:rsidRPr="000C764C">
        <w:t>the domestic courts gave “relevant and sufficient</w:t>
      </w:r>
      <w:r w:rsidR="007011B6" w:rsidRPr="000C764C">
        <w:t xml:space="preserve">” reasons for their decisions and </w:t>
      </w:r>
      <w:r w:rsidR="000C56EB" w:rsidRPr="000C764C">
        <w:t>thoroughly justified their finding that the applicant</w:t>
      </w:r>
      <w:r w:rsidR="00B32666">
        <w:t>’</w:t>
      </w:r>
      <w:r w:rsidR="000C56EB" w:rsidRPr="000C764C">
        <w:t>s statements had amounted to defamation.</w:t>
      </w:r>
    </w:p>
    <w:p w:rsidR="00B32666" w:rsidRDefault="00700F8D" w:rsidP="002F4BCF">
      <w:pPr>
        <w:pStyle w:val="JuPara"/>
      </w:pPr>
      <w:r w:rsidRPr="000C764C">
        <w:fldChar w:fldCharType="begin"/>
      </w:r>
      <w:r w:rsidRPr="000C764C">
        <w:instrText xml:space="preserve"> SEQ level0 \*arabic </w:instrText>
      </w:r>
      <w:r w:rsidRPr="000C764C">
        <w:fldChar w:fldCharType="separate"/>
      </w:r>
      <w:r w:rsidR="00745573">
        <w:rPr>
          <w:noProof/>
        </w:rPr>
        <w:t>41</w:t>
      </w:r>
      <w:r w:rsidRPr="000C764C">
        <w:fldChar w:fldCharType="end"/>
      </w:r>
      <w:r w:rsidRPr="000C764C">
        <w:t xml:space="preserve">.  The Government argued that the applicant had overstepped the limits of acceptable criticism in respect of </w:t>
      </w:r>
      <w:r w:rsidR="00A56D6D">
        <w:t xml:space="preserve">the district mayor. </w:t>
      </w:r>
      <w:r w:rsidR="004A0A67" w:rsidRPr="000C764C">
        <w:t xml:space="preserve">For that reason </w:t>
      </w:r>
      <w:r w:rsidRPr="000C764C">
        <w:t>he had been sentenced to a fine of PLN 10,000 which had been calcul</w:t>
      </w:r>
      <w:r w:rsidR="004A0A67" w:rsidRPr="000C764C">
        <w:t xml:space="preserve">ated in light of his financial situation. The courts decided not to impose more severe measures, namely the penalty of restriction of liberty or a term of imprisonment for up to two years. </w:t>
      </w:r>
      <w:r w:rsidR="0032173A" w:rsidRPr="000C764C">
        <w:t xml:space="preserve">The penalty </w:t>
      </w:r>
      <w:r w:rsidR="00D72F95" w:rsidRPr="000C764C">
        <w:t xml:space="preserve">actually </w:t>
      </w:r>
      <w:r w:rsidR="0032173A" w:rsidRPr="000C764C">
        <w:t xml:space="preserve">imposed on the applicant was the most lenient of the applicable penalties and should be seen as proportionate to the degree of his guilt as well as the social danger of his act. </w:t>
      </w:r>
      <w:r w:rsidR="00513176" w:rsidRPr="000C764C">
        <w:t xml:space="preserve">Contrary to what was stated by the applicant, the Government observed that </w:t>
      </w:r>
      <w:r w:rsidR="001315F4" w:rsidRPr="000C764C">
        <w:t xml:space="preserve">he had placed </w:t>
      </w:r>
      <w:r w:rsidR="00A56D6D">
        <w:t>the district mayor</w:t>
      </w:r>
      <w:r w:rsidR="00B32666">
        <w:t>’</w:t>
      </w:r>
      <w:r w:rsidR="001315F4" w:rsidRPr="000C764C">
        <w:t>s full name in his articles.</w:t>
      </w:r>
    </w:p>
    <w:p w:rsidR="00B32666" w:rsidRDefault="0032173A" w:rsidP="002F4BCF">
      <w:pPr>
        <w:pStyle w:val="JuPara"/>
        <w:rPr>
          <w:rStyle w:val="ju-005fpara--char"/>
        </w:rPr>
      </w:pPr>
      <w:r w:rsidRPr="000C764C">
        <w:fldChar w:fldCharType="begin"/>
      </w:r>
      <w:r w:rsidRPr="000C764C">
        <w:instrText xml:space="preserve"> SEQ level0 \*arabic </w:instrText>
      </w:r>
      <w:r w:rsidRPr="000C764C">
        <w:fldChar w:fldCharType="separate"/>
      </w:r>
      <w:r w:rsidR="00745573">
        <w:rPr>
          <w:noProof/>
        </w:rPr>
        <w:t>42</w:t>
      </w:r>
      <w:r w:rsidRPr="000C764C">
        <w:fldChar w:fldCharType="end"/>
      </w:r>
      <w:r w:rsidRPr="000C764C">
        <w:t xml:space="preserve">.  The </w:t>
      </w:r>
      <w:smartTag w:uri="urn:schemas-microsoft-com:office:smarttags" w:element="Street">
        <w:smartTag w:uri="urn:schemas-microsoft-com:office:smarttags" w:element="address">
          <w:r w:rsidR="00B05A08" w:rsidRPr="000C764C">
            <w:t>Constitutional Court</w:t>
          </w:r>
        </w:smartTag>
      </w:smartTag>
      <w:r w:rsidR="00B05A08" w:rsidRPr="000C764C">
        <w:t xml:space="preserve"> in its judgments in cases </w:t>
      </w:r>
      <w:r w:rsidR="00B93092" w:rsidRPr="000C764C">
        <w:t xml:space="preserve">nos. </w:t>
      </w:r>
      <w:r w:rsidR="00B05A08" w:rsidRPr="000C764C">
        <w:t xml:space="preserve">P 10/06 </w:t>
      </w:r>
      <w:r w:rsidR="00F25834" w:rsidRPr="000C764C">
        <w:t>(</w:t>
      </w:r>
      <w:r w:rsidR="00B93092" w:rsidRPr="000C764C">
        <w:t>30</w:t>
      </w:r>
      <w:r w:rsidR="002619A7">
        <w:t> </w:t>
      </w:r>
      <w:r w:rsidR="00B93092" w:rsidRPr="000C764C">
        <w:t xml:space="preserve">October 2006) </w:t>
      </w:r>
      <w:r w:rsidR="00B05A08" w:rsidRPr="000C764C">
        <w:t xml:space="preserve">and SK 43/05 (12 May 2008) </w:t>
      </w:r>
      <w:r w:rsidR="00BE4804" w:rsidRPr="000C764C">
        <w:t>underlined the importance of freedom of expression in a democratic society, while stressing that the dignity of an individual had also to be protected by the authorities. In the case of co</w:t>
      </w:r>
      <w:r w:rsidR="007B6A49">
        <w:t xml:space="preserve">nflict </w:t>
      </w:r>
      <w:r w:rsidR="00BE4804" w:rsidRPr="000C764C">
        <w:t>between freedom of expression and the right to private life</w:t>
      </w:r>
      <w:r w:rsidR="00B533E3" w:rsidRPr="000C764C">
        <w:t xml:space="preserve">, the latter could prevail over the former. The </w:t>
      </w:r>
      <w:smartTag w:uri="urn:schemas-microsoft-com:office:smarttags" w:element="Street">
        <w:smartTag w:uri="urn:schemas-microsoft-com:office:smarttags" w:element="address">
          <w:r w:rsidR="00B533E3" w:rsidRPr="000C764C">
            <w:t>Constitutional Court</w:t>
          </w:r>
        </w:smartTag>
      </w:smartTag>
      <w:r w:rsidR="00B97143" w:rsidRPr="000C764C">
        <w:t xml:space="preserve"> further held that protection of reputation and good name</w:t>
      </w:r>
      <w:r w:rsidR="00D72F95" w:rsidRPr="000C764C">
        <w:t>,</w:t>
      </w:r>
      <w:r w:rsidR="00B97143" w:rsidRPr="000C764C">
        <w:t xml:space="preserve"> which were inextricably linked with the dignity of a person</w:t>
      </w:r>
      <w:r w:rsidR="00D72F95" w:rsidRPr="000C764C">
        <w:t>,</w:t>
      </w:r>
      <w:r w:rsidR="00B97143" w:rsidRPr="000C764C">
        <w:t xml:space="preserve"> by means of criminal law </w:t>
      </w:r>
      <w:r w:rsidR="00B533E3" w:rsidRPr="000C764C">
        <w:rPr>
          <w:rStyle w:val="ju-005fpara--char"/>
        </w:rPr>
        <w:t>did not by itself infringe the relevant provisions of the Constitution.</w:t>
      </w:r>
      <w:r w:rsidR="00B97143" w:rsidRPr="000C764C">
        <w:rPr>
          <w:rStyle w:val="ju-005fpara--char"/>
        </w:rPr>
        <w:t xml:space="preserve"> Civil sanctions would be </w:t>
      </w:r>
      <w:r w:rsidR="00F25834" w:rsidRPr="000C764C">
        <w:rPr>
          <w:rStyle w:val="ju-005fpara--char"/>
        </w:rPr>
        <w:t>sufficient</w:t>
      </w:r>
      <w:r w:rsidR="00B97143" w:rsidRPr="000C764C">
        <w:rPr>
          <w:rStyle w:val="ju-005fpara--char"/>
        </w:rPr>
        <w:t xml:space="preserve"> if they </w:t>
      </w:r>
      <w:r w:rsidR="00D72F95" w:rsidRPr="000C764C">
        <w:rPr>
          <w:rStyle w:val="ju-005fpara--char"/>
        </w:rPr>
        <w:t xml:space="preserve">made it possible </w:t>
      </w:r>
      <w:r w:rsidR="00B97143" w:rsidRPr="000C764C">
        <w:rPr>
          <w:rStyle w:val="ju-005fpara--char"/>
        </w:rPr>
        <w:t xml:space="preserve">to </w:t>
      </w:r>
      <w:r w:rsidR="00F25834" w:rsidRPr="000C764C">
        <w:rPr>
          <w:rStyle w:val="ju-005fpara--char"/>
        </w:rPr>
        <w:t>re-establish</w:t>
      </w:r>
      <w:r w:rsidR="00B97143" w:rsidRPr="000C764C">
        <w:rPr>
          <w:rStyle w:val="ju-005fpara--char"/>
        </w:rPr>
        <w:t xml:space="preserve"> the previous state of affairs. </w:t>
      </w:r>
      <w:r w:rsidR="00F25834" w:rsidRPr="000C764C">
        <w:rPr>
          <w:rStyle w:val="ju-005fpara--char"/>
        </w:rPr>
        <w:t>However</w:t>
      </w:r>
      <w:r w:rsidR="00B97143" w:rsidRPr="000C764C">
        <w:rPr>
          <w:rStyle w:val="ju-005fpara--char"/>
        </w:rPr>
        <w:t xml:space="preserve">, the consequences of the </w:t>
      </w:r>
      <w:r w:rsidR="00F25834" w:rsidRPr="000C764C">
        <w:rPr>
          <w:rStyle w:val="ju-005fpara--char"/>
        </w:rPr>
        <w:t>infringement</w:t>
      </w:r>
      <w:r w:rsidR="00B97143" w:rsidRPr="000C764C">
        <w:rPr>
          <w:rStyle w:val="ju-005fpara--char"/>
        </w:rPr>
        <w:t xml:space="preserve"> of one</w:t>
      </w:r>
      <w:r w:rsidR="00B32666">
        <w:rPr>
          <w:rStyle w:val="ju-005fpara--char"/>
        </w:rPr>
        <w:t>’</w:t>
      </w:r>
      <w:r w:rsidR="00B97143" w:rsidRPr="000C764C">
        <w:rPr>
          <w:rStyle w:val="ju-005fpara--char"/>
        </w:rPr>
        <w:t xml:space="preserve">s good name </w:t>
      </w:r>
      <w:r w:rsidR="00F25834" w:rsidRPr="000C764C">
        <w:rPr>
          <w:rStyle w:val="ju-005fpara--char"/>
        </w:rPr>
        <w:t>could</w:t>
      </w:r>
      <w:r w:rsidR="00B97143" w:rsidRPr="000C764C">
        <w:rPr>
          <w:rStyle w:val="ju-005fpara--char"/>
        </w:rPr>
        <w:t xml:space="preserve"> not be reversed and the subsequent </w:t>
      </w:r>
      <w:r w:rsidR="00F25834" w:rsidRPr="000C764C">
        <w:rPr>
          <w:rStyle w:val="ju-005fpara--char"/>
        </w:rPr>
        <w:t>apologies</w:t>
      </w:r>
      <w:r w:rsidR="00B97143" w:rsidRPr="000C764C">
        <w:rPr>
          <w:rStyle w:val="ju-005fpara--char"/>
        </w:rPr>
        <w:t xml:space="preserve"> could not eradicate the fact of the infringement. </w:t>
      </w:r>
      <w:r w:rsidR="00F25834" w:rsidRPr="000C764C">
        <w:rPr>
          <w:rStyle w:val="ju-005fpara--char"/>
        </w:rPr>
        <w:t>The Government lastly noted that the criminal proceedings in the applicant</w:t>
      </w:r>
      <w:r w:rsidR="00B32666">
        <w:rPr>
          <w:rStyle w:val="ju-005fpara--char"/>
        </w:rPr>
        <w:t>’</w:t>
      </w:r>
      <w:r w:rsidR="00F25834" w:rsidRPr="000C764C">
        <w:rPr>
          <w:rStyle w:val="ju-005fpara--char"/>
        </w:rPr>
        <w:t>s case had at their origin a bill of indictment lodged by a private individual himself and not by a public prosecutor.</w:t>
      </w:r>
    </w:p>
    <w:p w:rsidR="00B32666" w:rsidRDefault="001A52E1" w:rsidP="001A52E1">
      <w:pPr>
        <w:pStyle w:val="JuH1"/>
      </w:pPr>
      <w:r w:rsidRPr="000C764C">
        <w:t>3.  The Court</w:t>
      </w:r>
      <w:r w:rsidR="00B32666">
        <w:t>’</w:t>
      </w:r>
      <w:r w:rsidRPr="000C764C">
        <w:t>s assessment</w:t>
      </w:r>
    </w:p>
    <w:p w:rsidR="00B32666" w:rsidRDefault="00FA4276" w:rsidP="00FF0F7F">
      <w:pPr>
        <w:pStyle w:val="JuPara"/>
      </w:pPr>
      <w:r w:rsidRPr="000C764C">
        <w:fldChar w:fldCharType="begin"/>
      </w:r>
      <w:r w:rsidRPr="000C764C">
        <w:instrText xml:space="preserve"> SEQ level0 \*arabic </w:instrText>
      </w:r>
      <w:r w:rsidRPr="000C764C">
        <w:fldChar w:fldCharType="separate"/>
      </w:r>
      <w:r w:rsidR="00745573">
        <w:rPr>
          <w:noProof/>
        </w:rPr>
        <w:t>43</w:t>
      </w:r>
      <w:r w:rsidRPr="000C764C">
        <w:fldChar w:fldCharType="end"/>
      </w:r>
      <w:r w:rsidRPr="000C764C">
        <w:t>.  </w:t>
      </w:r>
      <w:r w:rsidR="00FF0F7F" w:rsidRPr="000C764C">
        <w:t>It was common ground between the parties that the applicant</w:t>
      </w:r>
      <w:r w:rsidR="00B32666">
        <w:t>’</w:t>
      </w:r>
      <w:r w:rsidR="00FF0F7F" w:rsidRPr="000C764C">
        <w:t>s conviction and punishment constituted an interference by a public authority with his right to freedom of expression.</w:t>
      </w:r>
    </w:p>
    <w:p w:rsidR="00FF0F7F" w:rsidRPr="000C764C" w:rsidRDefault="00FF0F7F" w:rsidP="00FF0F7F">
      <w:pPr>
        <w:pStyle w:val="JuPara"/>
      </w:pPr>
      <w:r w:rsidRPr="000C764C">
        <w:fldChar w:fldCharType="begin"/>
      </w:r>
      <w:r w:rsidRPr="000C764C">
        <w:instrText xml:space="preserve"> SEQ level0 \*arabic </w:instrText>
      </w:r>
      <w:r w:rsidRPr="000C764C">
        <w:fldChar w:fldCharType="separate"/>
      </w:r>
      <w:r w:rsidR="00745573">
        <w:rPr>
          <w:noProof/>
        </w:rPr>
        <w:t>44</w:t>
      </w:r>
      <w:r w:rsidRPr="000C764C">
        <w:fldChar w:fldCharType="end"/>
      </w:r>
      <w:r w:rsidRPr="000C764C">
        <w:t>.  Such interference will be in breach of Article 10 if it fails to satisfy the criteria set out in its second paragraph. The Court must therefore determine whether it was “prescribed by law”, pursued one or more of the legitimate aims listed in that paragraph and was “necessary in a democratic society” to achieve that aim or aims.</w:t>
      </w:r>
    </w:p>
    <w:p w:rsidR="00FF0F7F" w:rsidRPr="000C764C" w:rsidRDefault="00FF0F7F" w:rsidP="00FF0F7F">
      <w:pPr>
        <w:pStyle w:val="JuPara"/>
      </w:pPr>
      <w:r w:rsidRPr="000C764C">
        <w:fldChar w:fldCharType="begin"/>
      </w:r>
      <w:r w:rsidRPr="000C764C">
        <w:instrText xml:space="preserve"> SEQ level0 \*arabic </w:instrText>
      </w:r>
      <w:r w:rsidRPr="000C764C">
        <w:fldChar w:fldCharType="separate"/>
      </w:r>
      <w:r w:rsidR="00745573">
        <w:rPr>
          <w:noProof/>
        </w:rPr>
        <w:t>45</w:t>
      </w:r>
      <w:r w:rsidRPr="000C764C">
        <w:fldChar w:fldCharType="end"/>
      </w:r>
      <w:r w:rsidRPr="000C764C">
        <w:t>.  The Court finds, and this has not been disputed, that the interference was “prescribed by law”, namely by Articles 212 and 213 of the Criminal Code. It further pursued the legitimate aim of protecting “the reputation or rights of others”.</w:t>
      </w:r>
    </w:p>
    <w:p w:rsidR="00FF0F7F" w:rsidRPr="000C764C" w:rsidRDefault="00FF0F7F" w:rsidP="00FF0F7F">
      <w:pPr>
        <w:pStyle w:val="JuPara"/>
        <w:rPr>
          <w:lang w:eastAsia="en-US"/>
        </w:rPr>
      </w:pPr>
      <w:r w:rsidRPr="000C764C">
        <w:fldChar w:fldCharType="begin"/>
      </w:r>
      <w:r w:rsidRPr="000C764C">
        <w:instrText xml:space="preserve"> SEQ level0 \*arabic </w:instrText>
      </w:r>
      <w:r w:rsidRPr="000C764C">
        <w:fldChar w:fldCharType="separate"/>
      </w:r>
      <w:r w:rsidR="00745573">
        <w:rPr>
          <w:noProof/>
        </w:rPr>
        <w:t>46</w:t>
      </w:r>
      <w:r w:rsidRPr="000C764C">
        <w:fldChar w:fldCharType="end"/>
      </w:r>
      <w:r w:rsidRPr="000C764C">
        <w:t>.  It remains to be established whether the interference was “necessary in a democratic society”. This determination must be based on the following general principles emerging from the Court</w:t>
      </w:r>
      <w:r w:rsidR="00B32666">
        <w:t>’</w:t>
      </w:r>
      <w:r w:rsidRPr="000C764C">
        <w:t>s case</w:t>
      </w:r>
      <w:r w:rsidRPr="000C764C">
        <w:noBreakHyphen/>
        <w:t xml:space="preserve">law (see, among other authorities, </w:t>
      </w:r>
      <w:bookmarkStart w:id="5" w:name="OLE_LINK3"/>
      <w:bookmarkStart w:id="6" w:name="OLE_LINK4"/>
      <w:r w:rsidRPr="000C764C">
        <w:rPr>
          <w:i/>
          <w:lang w:eastAsia="en-US"/>
        </w:rPr>
        <w:t xml:space="preserve">Cumpǎnǎ and Mazǎre </w:t>
      </w:r>
      <w:bookmarkEnd w:id="5"/>
      <w:bookmarkEnd w:id="6"/>
      <w:r w:rsidRPr="000C764C">
        <w:rPr>
          <w:i/>
          <w:lang w:eastAsia="en-US"/>
        </w:rPr>
        <w:t xml:space="preserve">v. Romania </w:t>
      </w:r>
      <w:r w:rsidRPr="000C764C">
        <w:rPr>
          <w:lang w:eastAsia="en-US"/>
        </w:rPr>
        <w:t>[GC], no. 33348/96, §§ 88</w:t>
      </w:r>
      <w:r w:rsidRPr="000C764C">
        <w:rPr>
          <w:lang w:eastAsia="en-US"/>
        </w:rPr>
        <w:noBreakHyphen/>
        <w:t>91, ECHR 2004</w:t>
      </w:r>
      <w:r w:rsidRPr="000C764C">
        <w:rPr>
          <w:lang w:eastAsia="en-US"/>
        </w:rPr>
        <w:noBreakHyphen/>
        <w:t>XI, with further references):</w:t>
      </w:r>
    </w:p>
    <w:p w:rsidR="00FF0F7F" w:rsidRPr="000C764C" w:rsidRDefault="00FF0F7F" w:rsidP="00FF0F7F">
      <w:pPr>
        <w:pStyle w:val="JuPara"/>
      </w:pPr>
      <w:r w:rsidRPr="000C764C">
        <w:t>(a)  The test of “necessity in a democratic society” requires the Court to determine whether the interference corresponded to a pressing social need. The Contracting States have a certain margin of appreciation in assessing whether such a need exists, but it goes hand in hand with European supervision, embracing both the legislation and the decisions applying it, even those delivered by independent courts. The Court is therefore empowered to give the final ruling on whether a “restriction” is reconcilable with freedom of expression as protected by Article 10.</w:t>
      </w:r>
    </w:p>
    <w:p w:rsidR="00FF0F7F" w:rsidRPr="000C764C" w:rsidRDefault="00FF0F7F" w:rsidP="00FF0F7F">
      <w:pPr>
        <w:pStyle w:val="JuPara"/>
      </w:pPr>
      <w:r w:rsidRPr="000C764C">
        <w:t>(b)  The Court</w:t>
      </w:r>
      <w:r w:rsidR="00B32666">
        <w:t>’</w:t>
      </w:r>
      <w:r w:rsidRPr="000C764C">
        <w:t>s task in exercising its supervisory function is not to take the place of the competent domestic courts but rather to review under Article 10 the decisions they have taken pursuant to their power of appreciation. This does not mean that the supervision is limited to ascertaining whether the respondent State exercised its discretion reasonably, carefully or in good faith; what the Court has to do is to look at the interference complained of in the light of the case as a whole, including the content of the statements held against the applicant and the context in which he or she has made them.</w:t>
      </w:r>
    </w:p>
    <w:p w:rsidR="00FF0F7F" w:rsidRPr="000C764C" w:rsidRDefault="00FF0F7F" w:rsidP="00FF0F7F">
      <w:pPr>
        <w:pStyle w:val="JuPara"/>
      </w:pPr>
      <w:r w:rsidRPr="000C764C">
        <w:t>(c)  In particular, the Court must determine whether the reasons adduced by the national authorities to justify the interference were relevant and sufficient and whether the measure taken was proportionate to the legitimate aims pursued. In doing so, the Court has to satisfy itself that the national authorities, basing themselves on an acceptable assessment of the relevant facts, applied standards which were in conformity with the principles embodied in Article 10.</w:t>
      </w:r>
    </w:p>
    <w:p w:rsidR="00FF0F7F" w:rsidRPr="000C764C" w:rsidRDefault="00FF0F7F" w:rsidP="00FF0F7F">
      <w:pPr>
        <w:pStyle w:val="JuPara"/>
      </w:pPr>
      <w:r w:rsidRPr="000C764C">
        <w:t>(d)  The Court must also ascertain whether the domestic authorities struck a fair balance between the protection of freedom of expression as enshrined in Article 10 and the protection of the reputation of those against whom allegations have been made, a right which, as an aspect of private life, is protected by Article 8 of the Convention.</w:t>
      </w:r>
    </w:p>
    <w:p w:rsidR="00B32666" w:rsidRDefault="000C764C" w:rsidP="000C764C">
      <w:pPr>
        <w:pStyle w:val="JuPara"/>
        <w:rPr>
          <w:snapToGrid w:val="0"/>
          <w:szCs w:val="24"/>
          <w:lang w:eastAsia="en-US"/>
        </w:rPr>
      </w:pPr>
      <w:r w:rsidRPr="000C764C">
        <w:fldChar w:fldCharType="begin"/>
      </w:r>
      <w:r w:rsidRPr="000C764C">
        <w:instrText xml:space="preserve"> SEQ level0 \*arabic </w:instrText>
      </w:r>
      <w:r w:rsidRPr="000C764C">
        <w:fldChar w:fldCharType="separate"/>
      </w:r>
      <w:r w:rsidR="00745573">
        <w:rPr>
          <w:noProof/>
        </w:rPr>
        <w:t>47</w:t>
      </w:r>
      <w:r w:rsidRPr="000C764C">
        <w:fldChar w:fldCharType="end"/>
      </w:r>
      <w:r w:rsidRPr="000C764C">
        <w:t xml:space="preserve">.  The Court has also repeatedly emphasised the essential role played by the press in a democratic society. Although the press must not overstep certain bounds, regarding in particular protection of the reputation and rights of others, its duty is nevertheless to impart – in a manner consistent with its obligations and responsibilities – information and ideas on all matters of public interest. Not only does the press have the task of imparting such information and ideas; the public also has a right to receive them. Were it otherwise, the press would be unable to play its vital role of “public watchdog” (see </w:t>
      </w:r>
      <w:r w:rsidRPr="000C764C">
        <w:rPr>
          <w:i/>
          <w:lang w:eastAsia="en-US"/>
        </w:rPr>
        <w:t xml:space="preserve">Bladet Tromsø and Stensaas v. Norway </w:t>
      </w:r>
      <w:r w:rsidRPr="000C764C">
        <w:rPr>
          <w:lang w:eastAsia="en-US"/>
        </w:rPr>
        <w:t>[GC], no. 21980/93, §§ 59 and 62, ECHR 1999</w:t>
      </w:r>
      <w:r w:rsidRPr="000C764C">
        <w:rPr>
          <w:lang w:eastAsia="en-US"/>
        </w:rPr>
        <w:noBreakHyphen/>
        <w:t xml:space="preserve">III, and </w:t>
      </w:r>
      <w:r w:rsidRPr="000C764C">
        <w:rPr>
          <w:i/>
          <w:lang w:eastAsia="en-US"/>
        </w:rPr>
        <w:t xml:space="preserve">Axel Springer AG v. Germany </w:t>
      </w:r>
      <w:r w:rsidR="002619A7">
        <w:rPr>
          <w:lang w:eastAsia="en-US"/>
        </w:rPr>
        <w:t>[GC], no. </w:t>
      </w:r>
      <w:r w:rsidRPr="000C764C">
        <w:rPr>
          <w:lang w:eastAsia="en-US"/>
        </w:rPr>
        <w:t>39954/08</w:t>
      </w:r>
      <w:r w:rsidRPr="000C764C">
        <w:rPr>
          <w:snapToGrid w:val="0"/>
          <w:szCs w:val="24"/>
          <w:lang w:eastAsia="en-US"/>
        </w:rPr>
        <w:t xml:space="preserve">, § 79, </w:t>
      </w:r>
      <w:r w:rsidRPr="000C764C">
        <w:rPr>
          <w:szCs w:val="24"/>
          <w:lang w:eastAsia="en-US"/>
        </w:rPr>
        <w:t>7</w:t>
      </w:r>
      <w:r w:rsidRPr="000C764C">
        <w:rPr>
          <w:snapToGrid w:val="0"/>
          <w:szCs w:val="24"/>
          <w:lang w:eastAsia="en-US"/>
        </w:rPr>
        <w:t xml:space="preserve"> February 2012).</w:t>
      </w:r>
    </w:p>
    <w:p w:rsidR="00B32666" w:rsidRDefault="00C47946" w:rsidP="002F4BCF">
      <w:pPr>
        <w:pStyle w:val="JuPara"/>
      </w:pPr>
      <w:r>
        <w:fldChar w:fldCharType="begin"/>
      </w:r>
      <w:r>
        <w:instrText xml:space="preserve"> SEQ level0 \*arabic </w:instrText>
      </w:r>
      <w:r>
        <w:fldChar w:fldCharType="separate"/>
      </w:r>
      <w:r w:rsidR="00745573">
        <w:rPr>
          <w:noProof/>
        </w:rPr>
        <w:t>48</w:t>
      </w:r>
      <w:r>
        <w:fldChar w:fldCharType="end"/>
      </w:r>
      <w:r>
        <w:t>.  </w:t>
      </w:r>
      <w:r w:rsidR="005F7B39" w:rsidRPr="000C764C">
        <w:t>In the present case the applic</w:t>
      </w:r>
      <w:r w:rsidR="00AA7AE6" w:rsidRPr="000C764C">
        <w:t xml:space="preserve">ant was convicted </w:t>
      </w:r>
      <w:r w:rsidR="00F211DE">
        <w:t xml:space="preserve">of </w:t>
      </w:r>
      <w:r w:rsidR="00D5773A" w:rsidRPr="000C764C">
        <w:t xml:space="preserve">aggravated defamation on account of </w:t>
      </w:r>
      <w:r w:rsidR="007E25B1" w:rsidRPr="000C764C">
        <w:t xml:space="preserve">assertions </w:t>
      </w:r>
      <w:r w:rsidR="007B6A49">
        <w:t xml:space="preserve">made </w:t>
      </w:r>
      <w:r w:rsidR="00F211DE">
        <w:t xml:space="preserve">in his articles about the district mayor. He alleged that the district mayor </w:t>
      </w:r>
      <w:r w:rsidR="00D5773A" w:rsidRPr="000C764C">
        <w:t xml:space="preserve">had covered up </w:t>
      </w:r>
      <w:r w:rsidR="007B6A49">
        <w:t xml:space="preserve">a </w:t>
      </w:r>
      <w:r w:rsidR="00D5773A" w:rsidRPr="000C764C">
        <w:t>corruption affair in a local hospital (see paragraph</w:t>
      </w:r>
      <w:r w:rsidR="00AF10FD">
        <w:t xml:space="preserve"> 10 </w:t>
      </w:r>
      <w:r w:rsidR="00D5773A" w:rsidRPr="000C764C">
        <w:t xml:space="preserve">above). </w:t>
      </w:r>
      <w:r w:rsidR="007E25B1" w:rsidRPr="000C764C">
        <w:t>The Court</w:t>
      </w:r>
      <w:r w:rsidR="00FB1868" w:rsidRPr="000C764C">
        <w:t xml:space="preserve"> – concurring with the position of the domestic courts – considers that </w:t>
      </w:r>
      <w:r w:rsidR="00A835D6" w:rsidRPr="000C764C">
        <w:t>the applicant</w:t>
      </w:r>
      <w:r w:rsidR="00B32666">
        <w:t>’</w:t>
      </w:r>
      <w:r w:rsidR="00A835D6" w:rsidRPr="000C764C">
        <w:t xml:space="preserve">s articles contained specific allegations of fact, which as such were susceptible to proof (see, </w:t>
      </w:r>
      <w:r w:rsidR="00A835D6" w:rsidRPr="000C764C">
        <w:rPr>
          <w:i/>
          <w:lang w:eastAsia="en-US"/>
        </w:rPr>
        <w:t>Lingens v. Austria</w:t>
      </w:r>
      <w:r w:rsidR="00A835D6" w:rsidRPr="000C764C">
        <w:rPr>
          <w:lang w:eastAsia="en-US"/>
        </w:rPr>
        <w:t xml:space="preserve">, 8 July 1986, § 46, Series A no. 103; </w:t>
      </w:r>
      <w:r w:rsidR="00A835D6" w:rsidRPr="000C764C">
        <w:rPr>
          <w:i/>
          <w:lang w:eastAsia="en-US"/>
        </w:rPr>
        <w:t>De Haes and Gijsels v. Belgium</w:t>
      </w:r>
      <w:r w:rsidR="00A835D6" w:rsidRPr="000C764C">
        <w:rPr>
          <w:lang w:eastAsia="en-US"/>
        </w:rPr>
        <w:t>, 24 February 1997, § 42, Reports of Judgments and Decisions 1997</w:t>
      </w:r>
      <w:r w:rsidR="00A835D6" w:rsidRPr="000C764C">
        <w:rPr>
          <w:lang w:eastAsia="en-US"/>
        </w:rPr>
        <w:noBreakHyphen/>
        <w:t>I</w:t>
      </w:r>
      <w:r w:rsidR="00A42EE2" w:rsidRPr="000C764C">
        <w:rPr>
          <w:lang w:eastAsia="en-US"/>
        </w:rPr>
        <w:t xml:space="preserve">; </w:t>
      </w:r>
      <w:r w:rsidR="00A42EE2" w:rsidRPr="000C764C">
        <w:rPr>
          <w:i/>
          <w:lang w:eastAsia="en-US"/>
        </w:rPr>
        <w:t>McVicar v. the United Kingdom</w:t>
      </w:r>
      <w:r w:rsidR="00A42EE2" w:rsidRPr="000C764C">
        <w:rPr>
          <w:lang w:eastAsia="en-US"/>
        </w:rPr>
        <w:t>, no. 46311/99, § 83, ECHR 2002</w:t>
      </w:r>
      <w:r w:rsidR="00A42EE2" w:rsidRPr="000C764C">
        <w:rPr>
          <w:lang w:eastAsia="en-US"/>
        </w:rPr>
        <w:noBreakHyphen/>
        <w:t>III</w:t>
      </w:r>
      <w:r w:rsidR="00A835D6" w:rsidRPr="000C764C">
        <w:rPr>
          <w:lang w:eastAsia="en-US"/>
        </w:rPr>
        <w:t xml:space="preserve">). </w:t>
      </w:r>
      <w:r w:rsidR="00A835D6" w:rsidRPr="000C764C">
        <w:t>T</w:t>
      </w:r>
      <w:r w:rsidR="00FB1868" w:rsidRPr="000C764C">
        <w:t xml:space="preserve">he </w:t>
      </w:r>
      <w:r w:rsidR="003003B2" w:rsidRPr="000C764C">
        <w:t xml:space="preserve">applicant did not contend that </w:t>
      </w:r>
      <w:r w:rsidR="00FB1868" w:rsidRPr="000C764C">
        <w:t xml:space="preserve">they were </w:t>
      </w:r>
      <w:r w:rsidR="003003B2" w:rsidRPr="000C764C">
        <w:t>value judgments.</w:t>
      </w:r>
    </w:p>
    <w:p w:rsidR="00B32666" w:rsidRDefault="003003B2" w:rsidP="002F4BCF">
      <w:pPr>
        <w:pStyle w:val="JuPara"/>
      </w:pPr>
      <w:r w:rsidRPr="000C764C">
        <w:fldChar w:fldCharType="begin"/>
      </w:r>
      <w:r w:rsidRPr="000C764C">
        <w:instrText xml:space="preserve"> SEQ level0 \*arabic </w:instrText>
      </w:r>
      <w:r w:rsidRPr="000C764C">
        <w:fldChar w:fldCharType="separate"/>
      </w:r>
      <w:r w:rsidR="00745573">
        <w:rPr>
          <w:noProof/>
        </w:rPr>
        <w:t>49</w:t>
      </w:r>
      <w:r w:rsidRPr="000C764C">
        <w:fldChar w:fldCharType="end"/>
      </w:r>
      <w:r w:rsidRPr="000C764C">
        <w:t>.  </w:t>
      </w:r>
      <w:r w:rsidR="00F771A5" w:rsidRPr="000C764C">
        <w:t xml:space="preserve">The Court </w:t>
      </w:r>
      <w:r w:rsidR="004512D5" w:rsidRPr="000C764C">
        <w:t xml:space="preserve">notes that that in principle the manner in which </w:t>
      </w:r>
      <w:r w:rsidR="00677C6D" w:rsidRPr="000C764C">
        <w:t xml:space="preserve">a local </w:t>
      </w:r>
      <w:r w:rsidR="00A24F33" w:rsidRPr="000C764C">
        <w:t xml:space="preserve">official </w:t>
      </w:r>
      <w:r w:rsidR="004512D5" w:rsidRPr="000C764C">
        <w:t>carried out his official duties was a matter of general interest to the community (</w:t>
      </w:r>
      <w:r w:rsidR="006C01D8">
        <w:t xml:space="preserve">see, among others, </w:t>
      </w:r>
      <w:r w:rsidR="006C01D8" w:rsidRPr="006C01D8">
        <w:rPr>
          <w:i/>
          <w:lang w:eastAsia="en-US"/>
        </w:rPr>
        <w:t>Sokołowski v. Poland</w:t>
      </w:r>
      <w:r w:rsidR="006C01D8" w:rsidRPr="006C01D8">
        <w:rPr>
          <w:lang w:eastAsia="en-US"/>
        </w:rPr>
        <w:t>, no. 75955/01, §</w:t>
      </w:r>
      <w:r w:rsidR="006C01D8">
        <w:rPr>
          <w:lang w:eastAsia="en-US"/>
        </w:rPr>
        <w:t xml:space="preserve"> 45</w:t>
      </w:r>
      <w:r w:rsidR="006C01D8" w:rsidRPr="006C01D8">
        <w:rPr>
          <w:lang w:eastAsia="en-US"/>
        </w:rPr>
        <w:t>, 29 March 2005</w:t>
      </w:r>
      <w:r w:rsidR="006C01D8">
        <w:rPr>
          <w:lang w:eastAsia="en-US"/>
        </w:rPr>
        <w:t xml:space="preserve">; </w:t>
      </w:r>
      <w:r w:rsidR="00A82B95" w:rsidRPr="000C764C">
        <w:rPr>
          <w:i/>
          <w:lang w:eastAsia="en-US"/>
        </w:rPr>
        <w:t>Kwiecień v. Poland</w:t>
      </w:r>
      <w:r w:rsidR="00A82B95" w:rsidRPr="000C764C">
        <w:rPr>
          <w:lang w:eastAsia="en-US"/>
        </w:rPr>
        <w:t xml:space="preserve">, no. 51744/99, § </w:t>
      </w:r>
      <w:r w:rsidR="00A82B95">
        <w:rPr>
          <w:lang w:eastAsia="en-US"/>
        </w:rPr>
        <w:t>51</w:t>
      </w:r>
      <w:r w:rsidR="00A82B95" w:rsidRPr="000C764C">
        <w:rPr>
          <w:lang w:eastAsia="en-US"/>
        </w:rPr>
        <w:t>, 9 January 2007</w:t>
      </w:r>
      <w:r w:rsidR="00A82B95" w:rsidRPr="000C764C">
        <w:t xml:space="preserve">). </w:t>
      </w:r>
      <w:r w:rsidR="004512D5" w:rsidRPr="000C764C">
        <w:t xml:space="preserve">It readily agrees with the applicant that the </w:t>
      </w:r>
      <w:r w:rsidR="000D58C0" w:rsidRPr="000C764C">
        <w:t xml:space="preserve">role of the </w:t>
      </w:r>
      <w:r w:rsidR="004512D5" w:rsidRPr="000C764C">
        <w:t xml:space="preserve">press was to </w:t>
      </w:r>
      <w:r w:rsidR="000D58C0" w:rsidRPr="000C764C">
        <w:t xml:space="preserve">assess and </w:t>
      </w:r>
      <w:r w:rsidR="004512D5" w:rsidRPr="000C764C">
        <w:t xml:space="preserve">criticise the exercise of power by local government </w:t>
      </w:r>
      <w:r w:rsidR="000D58C0" w:rsidRPr="000C764C">
        <w:t xml:space="preserve">officials. </w:t>
      </w:r>
      <w:r w:rsidR="00CC3E82" w:rsidRPr="000C764C">
        <w:t xml:space="preserve">It is further well established that </w:t>
      </w:r>
      <w:r w:rsidR="00CC3E82" w:rsidRPr="000C764C">
        <w:rPr>
          <w:lang w:eastAsia="en-US"/>
        </w:rPr>
        <w:t xml:space="preserve">the limits of acceptable criticism are wider with regard to politicians than with regard to a private individual (see </w:t>
      </w:r>
      <w:r w:rsidR="00CC3E82" w:rsidRPr="000C764C">
        <w:rPr>
          <w:i/>
          <w:lang w:eastAsia="en-US"/>
        </w:rPr>
        <w:t>Lingens</w:t>
      </w:r>
      <w:r w:rsidR="00CC3E82" w:rsidRPr="000C764C">
        <w:rPr>
          <w:lang w:eastAsia="en-US"/>
        </w:rPr>
        <w:t xml:space="preserve">, cited above, § 42; </w:t>
      </w:r>
      <w:bookmarkStart w:id="7" w:name="File4"/>
      <w:r w:rsidR="00CC3E82" w:rsidRPr="000C764C">
        <w:rPr>
          <w:i/>
          <w:lang w:eastAsia="en-US"/>
        </w:rPr>
        <w:t>Oberschlick</w:t>
      </w:r>
      <w:bookmarkEnd w:id="7"/>
      <w:r w:rsidR="00CC3E82" w:rsidRPr="000C764C">
        <w:rPr>
          <w:i/>
          <w:lang w:eastAsia="en-US"/>
        </w:rPr>
        <w:t xml:space="preserve"> v. Austria (no. 2)</w:t>
      </w:r>
      <w:r w:rsidR="00CC3E82" w:rsidRPr="000C764C">
        <w:rPr>
          <w:lang w:eastAsia="en-US"/>
        </w:rPr>
        <w:t>, 1 July 1997, § 29, Reports of Judgments and Decisions 1997</w:t>
      </w:r>
      <w:r w:rsidR="00CC3E82" w:rsidRPr="000C764C">
        <w:rPr>
          <w:lang w:eastAsia="en-US"/>
        </w:rPr>
        <w:noBreakHyphen/>
        <w:t>IV</w:t>
      </w:r>
      <w:r w:rsidR="00CC3E82" w:rsidRPr="000C764C">
        <w:t xml:space="preserve">; </w:t>
      </w:r>
      <w:r w:rsidR="00CC3E82" w:rsidRPr="000C764C">
        <w:rPr>
          <w:i/>
          <w:szCs w:val="24"/>
          <w:lang w:eastAsia="en-US"/>
        </w:rPr>
        <w:t>Mamère v. France</w:t>
      </w:r>
      <w:r w:rsidR="00CC3E82" w:rsidRPr="000C764C">
        <w:rPr>
          <w:szCs w:val="24"/>
          <w:lang w:eastAsia="en-US"/>
        </w:rPr>
        <w:t>, no. 12697/03, § 27, ECHR 2006</w:t>
      </w:r>
      <w:r w:rsidR="00CC3E82" w:rsidRPr="000C764C">
        <w:rPr>
          <w:szCs w:val="24"/>
          <w:lang w:eastAsia="en-US"/>
        </w:rPr>
        <w:noBreakHyphen/>
        <w:t xml:space="preserve">XIII; </w:t>
      </w:r>
      <w:r w:rsidR="00CC3E82" w:rsidRPr="000C764C">
        <w:rPr>
          <w:i/>
          <w:lang w:eastAsia="en-US"/>
        </w:rPr>
        <w:t>Kwiecie</w:t>
      </w:r>
      <w:r w:rsidR="00A82B95">
        <w:rPr>
          <w:i/>
          <w:lang w:eastAsia="en-US"/>
        </w:rPr>
        <w:t>ń</w:t>
      </w:r>
      <w:r w:rsidR="00CC3E82" w:rsidRPr="000C764C">
        <w:rPr>
          <w:lang w:eastAsia="en-US"/>
        </w:rPr>
        <w:t xml:space="preserve">, </w:t>
      </w:r>
      <w:r w:rsidR="00A82B95">
        <w:rPr>
          <w:lang w:eastAsia="en-US"/>
        </w:rPr>
        <w:t xml:space="preserve">cited above, </w:t>
      </w:r>
      <w:r w:rsidR="00CC3E82" w:rsidRPr="000C764C">
        <w:rPr>
          <w:lang w:eastAsia="en-US"/>
        </w:rPr>
        <w:t>§ 47</w:t>
      </w:r>
      <w:r w:rsidR="00CC3E82" w:rsidRPr="000C764C">
        <w:t>).</w:t>
      </w:r>
    </w:p>
    <w:p w:rsidR="00A24F33" w:rsidRPr="000C764C" w:rsidRDefault="00677C6D" w:rsidP="002F4BCF">
      <w:pPr>
        <w:pStyle w:val="JuPara"/>
      </w:pPr>
      <w:r w:rsidRPr="000C764C">
        <w:fldChar w:fldCharType="begin"/>
      </w:r>
      <w:r w:rsidRPr="000C764C">
        <w:instrText xml:space="preserve"> SEQ level0 \*arabic </w:instrText>
      </w:r>
      <w:r w:rsidRPr="000C764C">
        <w:fldChar w:fldCharType="separate"/>
      </w:r>
      <w:r w:rsidR="00745573">
        <w:rPr>
          <w:noProof/>
        </w:rPr>
        <w:t>50</w:t>
      </w:r>
      <w:r w:rsidRPr="000C764C">
        <w:fldChar w:fldCharType="end"/>
      </w:r>
      <w:r w:rsidRPr="000C764C">
        <w:t xml:space="preserve">.  However, </w:t>
      </w:r>
      <w:r w:rsidR="00A24F33" w:rsidRPr="000C764C">
        <w:t xml:space="preserve">Article 10 of the Convention does not guarantee wholly unrestricted freedom of expression even with respect to press coverage of matters of serious public concern and relating to politicians or public officials. Under the terms of its second paragraph, the exercise of this freedom carries with it “duties and responsibilities”, which also apply to the press. These “duties and responsibilities” are liable to assume significance when, as in the present case, there is a question of attacking the reputation of named individuals and undermining the “rights of others”. By reason of the “duties and responsibilities” inherent in the exercise of the freedom of expression, the safeguard afforded by Article 10 to journalists in relation to </w:t>
      </w:r>
      <w:r w:rsidR="00A24F33" w:rsidRPr="00C47946">
        <w:t>reporting on issues of general interest is subject to the proviso that they are acting in good faith in order to provide accurate and reliable information in accordance with the ethics of journalism</w:t>
      </w:r>
      <w:r w:rsidR="00A24F33" w:rsidRPr="000C764C">
        <w:t xml:space="preserve"> (see, among other authorities, </w:t>
      </w:r>
      <w:r w:rsidR="00A24F33" w:rsidRPr="00C92537">
        <w:rPr>
          <w:i/>
        </w:rPr>
        <w:t>Bladet Tromsø</w:t>
      </w:r>
      <w:r w:rsidR="00A24F33" w:rsidRPr="000C764C">
        <w:t xml:space="preserve"> </w:t>
      </w:r>
      <w:r w:rsidR="00A24F33" w:rsidRPr="000C764C">
        <w:rPr>
          <w:i/>
        </w:rPr>
        <w:t>and Stensaas</w:t>
      </w:r>
      <w:r w:rsidR="00A24F33" w:rsidRPr="000C764C">
        <w:t xml:space="preserve">, </w:t>
      </w:r>
      <w:r w:rsidR="00C92537">
        <w:t xml:space="preserve">cited above, </w:t>
      </w:r>
      <w:r w:rsidR="00A24F33" w:rsidRPr="000C764C">
        <w:t xml:space="preserve">§ 65; </w:t>
      </w:r>
      <w:r w:rsidR="00A24F33" w:rsidRPr="000C764C">
        <w:rPr>
          <w:i/>
          <w:szCs w:val="22"/>
          <w:lang w:eastAsia="en-US"/>
        </w:rPr>
        <w:t xml:space="preserve">Kasabova </w:t>
      </w:r>
      <w:r w:rsidR="00A24F33" w:rsidRPr="000C764C">
        <w:rPr>
          <w:i/>
          <w:lang w:eastAsia="en-US"/>
        </w:rPr>
        <w:t>v. Bulgaria</w:t>
      </w:r>
      <w:r w:rsidR="00A24F33" w:rsidRPr="000C764C">
        <w:rPr>
          <w:lang w:eastAsia="en-US"/>
        </w:rPr>
        <w:t>, no.</w:t>
      </w:r>
      <w:r w:rsidR="002619A7">
        <w:rPr>
          <w:lang w:eastAsia="en-US"/>
        </w:rPr>
        <w:t> </w:t>
      </w:r>
      <w:r w:rsidR="00A24F33" w:rsidRPr="000C764C">
        <w:rPr>
          <w:lang w:eastAsia="en-US"/>
        </w:rPr>
        <w:t>22385/03</w:t>
      </w:r>
      <w:r w:rsidR="00A24F33" w:rsidRPr="000C764C">
        <w:rPr>
          <w:snapToGrid w:val="0"/>
          <w:szCs w:val="24"/>
          <w:lang w:eastAsia="en-US"/>
        </w:rPr>
        <w:t>, § 63, 19 April 2011</w:t>
      </w:r>
      <w:r w:rsidR="00A24F33" w:rsidRPr="000C764C">
        <w:t>).</w:t>
      </w:r>
      <w:r w:rsidR="00B55489" w:rsidRPr="000C764C">
        <w:t xml:space="preserve"> The Court has also found that </w:t>
      </w:r>
      <w:r w:rsidR="00B55489" w:rsidRPr="000C764C">
        <w:rPr>
          <w:lang w:eastAsia="en-US"/>
        </w:rPr>
        <w:t>politicians should be given an opportunity to defend themselves when they consider that publications about them are erroneous and capable of misleading public opinion. In the Court</w:t>
      </w:r>
      <w:r w:rsidR="00B32666">
        <w:rPr>
          <w:lang w:eastAsia="en-US"/>
        </w:rPr>
        <w:t>’</w:t>
      </w:r>
      <w:r w:rsidR="00B55489" w:rsidRPr="000C764C">
        <w:rPr>
          <w:lang w:eastAsia="en-US"/>
        </w:rPr>
        <w:t>s view, in such cases a fair balance between the privileged position of the press, exercising its freedom of expression, and a politician</w:t>
      </w:r>
      <w:r w:rsidR="00B32666">
        <w:rPr>
          <w:lang w:eastAsia="en-US"/>
        </w:rPr>
        <w:t>’</w:t>
      </w:r>
      <w:r w:rsidR="00B55489" w:rsidRPr="000C764C">
        <w:rPr>
          <w:lang w:eastAsia="en-US"/>
        </w:rPr>
        <w:t xml:space="preserve">s right to protect his or her reputation is called for (see </w:t>
      </w:r>
      <w:r w:rsidR="00B55489" w:rsidRPr="000C764C">
        <w:rPr>
          <w:i/>
          <w:lang w:eastAsia="en-US"/>
        </w:rPr>
        <w:t>Sanocki v. Poland</w:t>
      </w:r>
      <w:r w:rsidR="00B55489" w:rsidRPr="000C764C">
        <w:rPr>
          <w:lang w:eastAsia="en-US"/>
        </w:rPr>
        <w:t xml:space="preserve">, no. 28949/03, §§ 61-62, 17 July 2007; </w:t>
      </w:r>
      <w:r w:rsidR="00B55489" w:rsidRPr="000C764C">
        <w:rPr>
          <w:i/>
          <w:szCs w:val="22"/>
          <w:lang w:eastAsia="en-US"/>
        </w:rPr>
        <w:t xml:space="preserve">Kania and Kittel </w:t>
      </w:r>
      <w:r w:rsidR="002619A7">
        <w:rPr>
          <w:i/>
          <w:lang w:eastAsia="en-US"/>
        </w:rPr>
        <w:t>v. </w:t>
      </w:r>
      <w:r w:rsidR="00B55489" w:rsidRPr="000C764C">
        <w:rPr>
          <w:i/>
          <w:lang w:eastAsia="en-US"/>
        </w:rPr>
        <w:t>Poland</w:t>
      </w:r>
      <w:r w:rsidR="00B55489" w:rsidRPr="000C764C">
        <w:rPr>
          <w:lang w:eastAsia="en-US"/>
        </w:rPr>
        <w:t>, no. 35105/04</w:t>
      </w:r>
      <w:r w:rsidR="00B55489" w:rsidRPr="000C764C">
        <w:rPr>
          <w:snapToGrid w:val="0"/>
          <w:szCs w:val="24"/>
          <w:lang w:eastAsia="en-US"/>
        </w:rPr>
        <w:t>, § 43, 21 June 2011</w:t>
      </w:r>
      <w:r w:rsidR="00B55489" w:rsidRPr="000C764C">
        <w:rPr>
          <w:lang w:eastAsia="en-US"/>
        </w:rPr>
        <w:t>).</w:t>
      </w:r>
    </w:p>
    <w:p w:rsidR="00B32666" w:rsidRDefault="00B55489" w:rsidP="002F4BCF">
      <w:pPr>
        <w:pStyle w:val="JuPara"/>
      </w:pPr>
      <w:r w:rsidRPr="000C764C">
        <w:fldChar w:fldCharType="begin"/>
      </w:r>
      <w:r w:rsidRPr="000C764C">
        <w:instrText xml:space="preserve"> SEQ level0 \*arabic </w:instrText>
      </w:r>
      <w:r w:rsidRPr="000C764C">
        <w:fldChar w:fldCharType="separate"/>
      </w:r>
      <w:r w:rsidR="00745573">
        <w:rPr>
          <w:noProof/>
        </w:rPr>
        <w:t>51</w:t>
      </w:r>
      <w:r w:rsidRPr="000C764C">
        <w:fldChar w:fldCharType="end"/>
      </w:r>
      <w:r w:rsidRPr="000C764C">
        <w:t>.  </w:t>
      </w:r>
      <w:r w:rsidR="00101F1D" w:rsidRPr="000C764C">
        <w:t xml:space="preserve">The applicant alleged </w:t>
      </w:r>
      <w:r w:rsidR="00356177" w:rsidRPr="000C764C">
        <w:t xml:space="preserve">that the district mayor had known </w:t>
      </w:r>
      <w:r w:rsidR="00A12F68">
        <w:t xml:space="preserve">for long time </w:t>
      </w:r>
      <w:r w:rsidR="00356177" w:rsidRPr="000C764C">
        <w:t xml:space="preserve">about the alleged corruption affair in the district hospital and had failed to </w:t>
      </w:r>
      <w:r w:rsidR="00772343" w:rsidRPr="000C764C">
        <w:t xml:space="preserve">notify the prosecution service about it. </w:t>
      </w:r>
      <w:r w:rsidR="00FE0577" w:rsidRPr="000C764C">
        <w:rPr>
          <w:lang w:eastAsia="en-US"/>
        </w:rPr>
        <w:t xml:space="preserve">The Court reiterates that according to its case-law, the more serious an allegation is, the more solid its factual basis should be (see, </w:t>
      </w:r>
      <w:bookmarkStart w:id="8" w:name="OLE_LINK29"/>
      <w:bookmarkStart w:id="9" w:name="OLE_LINK30"/>
      <w:r w:rsidR="00FE0577" w:rsidRPr="000C764C">
        <w:rPr>
          <w:i/>
          <w:lang w:eastAsia="en-US"/>
        </w:rPr>
        <w:t>Cumpǎnǎ and Mazǎre</w:t>
      </w:r>
      <w:r w:rsidR="00FE0577" w:rsidRPr="000C764C">
        <w:rPr>
          <w:lang w:eastAsia="en-US"/>
        </w:rPr>
        <w:t>, cited above, § 101</w:t>
      </w:r>
      <w:bookmarkEnd w:id="8"/>
      <w:bookmarkEnd w:id="9"/>
      <w:r w:rsidR="00FE0577" w:rsidRPr="000C764C">
        <w:rPr>
          <w:lang w:eastAsia="en-US"/>
        </w:rPr>
        <w:t xml:space="preserve">; </w:t>
      </w:r>
      <w:r w:rsidR="00FE0577" w:rsidRPr="000C764C">
        <w:rPr>
          <w:i/>
          <w:lang w:eastAsia="en-US"/>
        </w:rPr>
        <w:t xml:space="preserve">Pedersen and Baadsgaard v. Denmark </w:t>
      </w:r>
      <w:r w:rsidR="00FE0577" w:rsidRPr="000C764C">
        <w:rPr>
          <w:lang w:eastAsia="en-US"/>
        </w:rPr>
        <w:t xml:space="preserve">[GC], no. 49017/99, § 78 </w:t>
      </w:r>
      <w:r w:rsidR="00FE0577" w:rsidRPr="000C764C">
        <w:rPr>
          <w:i/>
          <w:lang w:eastAsia="en-US"/>
        </w:rPr>
        <w:t>in fine</w:t>
      </w:r>
      <w:r w:rsidR="00FE0577" w:rsidRPr="000C764C">
        <w:rPr>
          <w:lang w:eastAsia="en-US"/>
        </w:rPr>
        <w:t>, ECHR</w:t>
      </w:r>
      <w:r w:rsidR="002619A7">
        <w:rPr>
          <w:lang w:eastAsia="en-US"/>
        </w:rPr>
        <w:t> </w:t>
      </w:r>
      <w:r w:rsidR="00FE0577" w:rsidRPr="000C764C">
        <w:rPr>
          <w:lang w:eastAsia="en-US"/>
        </w:rPr>
        <w:t>2004</w:t>
      </w:r>
      <w:r w:rsidR="00FE0577" w:rsidRPr="000C764C">
        <w:rPr>
          <w:lang w:eastAsia="en-US"/>
        </w:rPr>
        <w:noBreakHyphen/>
        <w:t xml:space="preserve">XI; </w:t>
      </w:r>
      <w:r w:rsidR="00FE0577" w:rsidRPr="000C764C">
        <w:rPr>
          <w:i/>
          <w:szCs w:val="24"/>
          <w:lang w:eastAsia="en-US"/>
        </w:rPr>
        <w:t>Rumyana Ivanova</w:t>
      </w:r>
      <w:r w:rsidR="00FE0577" w:rsidRPr="000C764C">
        <w:rPr>
          <w:szCs w:val="24"/>
          <w:lang w:eastAsia="en-US"/>
        </w:rPr>
        <w:t xml:space="preserve"> </w:t>
      </w:r>
      <w:r w:rsidR="00FE0577" w:rsidRPr="000C764C">
        <w:rPr>
          <w:i/>
          <w:szCs w:val="24"/>
          <w:lang w:eastAsia="en-US"/>
        </w:rPr>
        <w:t>v. Bulgaria</w:t>
      </w:r>
      <w:r w:rsidR="002619A7">
        <w:rPr>
          <w:szCs w:val="24"/>
          <w:lang w:eastAsia="en-US"/>
        </w:rPr>
        <w:t>, no. 36207/03, § 64, 14 </w:t>
      </w:r>
      <w:r w:rsidR="00FE0577" w:rsidRPr="000C764C">
        <w:rPr>
          <w:szCs w:val="24"/>
          <w:lang w:eastAsia="en-US"/>
        </w:rPr>
        <w:t xml:space="preserve">February 2008; </w:t>
      </w:r>
      <w:r w:rsidR="00C92537">
        <w:rPr>
          <w:i/>
          <w:szCs w:val="22"/>
          <w:lang w:eastAsia="en-US"/>
        </w:rPr>
        <w:t>Kasabova</w:t>
      </w:r>
      <w:r w:rsidR="00FE0577" w:rsidRPr="000C764C">
        <w:rPr>
          <w:lang w:eastAsia="en-US"/>
        </w:rPr>
        <w:t xml:space="preserve">, </w:t>
      </w:r>
      <w:r w:rsidR="00C92537">
        <w:rPr>
          <w:lang w:eastAsia="en-US"/>
        </w:rPr>
        <w:t>cited above,</w:t>
      </w:r>
      <w:r w:rsidR="00FE0577" w:rsidRPr="000C764C">
        <w:rPr>
          <w:snapToGrid w:val="0"/>
          <w:szCs w:val="24"/>
          <w:lang w:eastAsia="en-US"/>
        </w:rPr>
        <w:t xml:space="preserve"> § 65 </w:t>
      </w:r>
      <w:r w:rsidR="00FE0577" w:rsidRPr="000C764C">
        <w:rPr>
          <w:i/>
          <w:snapToGrid w:val="0"/>
          <w:szCs w:val="24"/>
          <w:lang w:eastAsia="en-US"/>
        </w:rPr>
        <w:t>in fine</w:t>
      </w:r>
      <w:r w:rsidR="00FE0577" w:rsidRPr="000C764C">
        <w:rPr>
          <w:snapToGrid w:val="0"/>
          <w:szCs w:val="24"/>
          <w:lang w:eastAsia="en-US"/>
        </w:rPr>
        <w:t>).</w:t>
      </w:r>
      <w:r w:rsidR="00F16F04" w:rsidRPr="000C764C">
        <w:rPr>
          <w:snapToGrid w:val="0"/>
          <w:szCs w:val="24"/>
          <w:lang w:eastAsia="en-US"/>
        </w:rPr>
        <w:t xml:space="preserve"> It considers </w:t>
      </w:r>
      <w:r w:rsidR="00772343" w:rsidRPr="000C764C">
        <w:t xml:space="preserve">that </w:t>
      </w:r>
      <w:r w:rsidR="00F16F04" w:rsidRPr="000C764C">
        <w:t xml:space="preserve">the allegation made against the district mayor </w:t>
      </w:r>
      <w:r w:rsidR="00772343" w:rsidRPr="000C764C">
        <w:t xml:space="preserve">was indeed </w:t>
      </w:r>
      <w:r w:rsidR="00A42EE2" w:rsidRPr="000C764C">
        <w:t xml:space="preserve">quite </w:t>
      </w:r>
      <w:r w:rsidR="00772343" w:rsidRPr="000C764C">
        <w:t xml:space="preserve">a </w:t>
      </w:r>
      <w:r w:rsidR="00BD2E79" w:rsidRPr="000C764C">
        <w:t xml:space="preserve">serious </w:t>
      </w:r>
      <w:r w:rsidR="00F16F04" w:rsidRPr="000C764C">
        <w:t>one</w:t>
      </w:r>
      <w:r w:rsidR="00383AEE">
        <w:t xml:space="preserve">. </w:t>
      </w:r>
      <w:r w:rsidR="00F16F04" w:rsidRPr="000C764C">
        <w:t>In those circumstances the applicant was required to provide a sufficient factual basis for his assertions</w:t>
      </w:r>
      <w:r w:rsidR="00454007" w:rsidRPr="000C764C">
        <w:t xml:space="preserve">, especially seeing that </w:t>
      </w:r>
      <w:r w:rsidR="001460A6">
        <w:t xml:space="preserve">they were </w:t>
      </w:r>
      <w:r w:rsidR="00454007" w:rsidRPr="000C764C">
        <w:t>made in a popular local weekly</w:t>
      </w:r>
      <w:r w:rsidR="00F16F04" w:rsidRPr="000C764C">
        <w:t>.</w:t>
      </w:r>
    </w:p>
    <w:p w:rsidR="00B32666" w:rsidRDefault="00F16F04" w:rsidP="002F4BCF">
      <w:pPr>
        <w:pStyle w:val="JuPara"/>
      </w:pPr>
      <w:r w:rsidRPr="000C764C">
        <w:fldChar w:fldCharType="begin"/>
      </w:r>
      <w:r w:rsidRPr="000C764C">
        <w:instrText xml:space="preserve"> SEQ level0 \*arabic </w:instrText>
      </w:r>
      <w:r w:rsidRPr="000C764C">
        <w:fldChar w:fldCharType="separate"/>
      </w:r>
      <w:r w:rsidR="00745573">
        <w:rPr>
          <w:noProof/>
        </w:rPr>
        <w:t>52</w:t>
      </w:r>
      <w:r w:rsidRPr="000C764C">
        <w:fldChar w:fldCharType="end"/>
      </w:r>
      <w:r w:rsidRPr="000C764C">
        <w:t>.  </w:t>
      </w:r>
      <w:r w:rsidR="00C4042E" w:rsidRPr="000C764C">
        <w:t xml:space="preserve">Nonetheless, the applicant failed to prove his </w:t>
      </w:r>
      <w:r w:rsidR="004372A6" w:rsidRPr="000C764C">
        <w:t xml:space="preserve">factual </w:t>
      </w:r>
      <w:r w:rsidR="00C4042E" w:rsidRPr="000C764C">
        <w:t xml:space="preserve">allegations against the district mayor. The domestic courts </w:t>
      </w:r>
      <w:r w:rsidR="00A5689B" w:rsidRPr="000C764C">
        <w:t xml:space="preserve">meticulously </w:t>
      </w:r>
      <w:r w:rsidR="00772A2F" w:rsidRPr="000C764C">
        <w:t>examined all the relevant evidence before them and found that the applicant</w:t>
      </w:r>
      <w:r w:rsidR="00B32666">
        <w:t>’</w:t>
      </w:r>
      <w:r w:rsidR="00772A2F" w:rsidRPr="000C764C">
        <w:t xml:space="preserve">s assertions had been untrue. </w:t>
      </w:r>
      <w:r w:rsidR="00653716" w:rsidRPr="000C764C">
        <w:t xml:space="preserve">Neither </w:t>
      </w:r>
      <w:r w:rsidR="001717B9" w:rsidRPr="000C764C">
        <w:t>the statements of M.Dz. nor the content of the recorded conversation between the la</w:t>
      </w:r>
      <w:r w:rsidR="00AD67E1">
        <w:t>t</w:t>
      </w:r>
      <w:r w:rsidR="001717B9" w:rsidRPr="000C764C">
        <w:t>ter and the district mayor confirmed the applicant</w:t>
      </w:r>
      <w:r w:rsidR="00B32666">
        <w:t>’</w:t>
      </w:r>
      <w:r w:rsidR="001717B9" w:rsidRPr="000C764C">
        <w:t xml:space="preserve">s unqualified assertions. </w:t>
      </w:r>
      <w:r w:rsidR="00306DF9">
        <w:t>Furthermore, as established in the domestic proceedings, the district mayor learnt about the alleged corruption affair from the local businessman at the end of May 2005 and then from the applicant</w:t>
      </w:r>
      <w:r w:rsidR="00B32666">
        <w:t>’</w:t>
      </w:r>
      <w:r w:rsidR="00306DF9">
        <w:t>s letter of 2 June 2005. Shortly after the receipt of that letter, the district mayor requested the prosecution service to examine th</w:t>
      </w:r>
      <w:r w:rsidR="00974C36">
        <w:t xml:space="preserve">e issue of alleged </w:t>
      </w:r>
      <w:r w:rsidR="00306DF9">
        <w:t xml:space="preserve">corruption. </w:t>
      </w:r>
      <w:r w:rsidR="006E458F" w:rsidRPr="00210A90">
        <w:t>He also denied the applicant</w:t>
      </w:r>
      <w:r w:rsidR="00B32666">
        <w:t>’</w:t>
      </w:r>
      <w:r w:rsidR="006E458F" w:rsidRPr="00210A90">
        <w:t>s allegations (see paragraph 8 above).</w:t>
      </w:r>
    </w:p>
    <w:p w:rsidR="00B32666" w:rsidRDefault="00600DD3" w:rsidP="009F0EA4">
      <w:pPr>
        <w:pStyle w:val="JuPara"/>
      </w:pPr>
      <w:r w:rsidRPr="000C764C">
        <w:fldChar w:fldCharType="begin"/>
      </w:r>
      <w:r w:rsidRPr="000C764C">
        <w:instrText xml:space="preserve"> SEQ level0 \*arabic </w:instrText>
      </w:r>
      <w:r w:rsidRPr="000C764C">
        <w:fldChar w:fldCharType="separate"/>
      </w:r>
      <w:r w:rsidR="00745573">
        <w:rPr>
          <w:noProof/>
        </w:rPr>
        <w:t>53</w:t>
      </w:r>
      <w:r w:rsidRPr="000C764C">
        <w:fldChar w:fldCharType="end"/>
      </w:r>
      <w:r w:rsidRPr="000C764C">
        <w:t>.  </w:t>
      </w:r>
      <w:r w:rsidR="00756B70">
        <w:t>Next, the Court needs to determine whether the applicant acted as a responsible journalist</w:t>
      </w:r>
      <w:r w:rsidR="00756B70" w:rsidRPr="00210A90">
        <w:t xml:space="preserve">. </w:t>
      </w:r>
      <w:r w:rsidR="00AD67E1" w:rsidRPr="00210A90">
        <w:t>In situations where, on the</w:t>
      </w:r>
      <w:r w:rsidR="006708DE" w:rsidRPr="00210A90">
        <w:t xml:space="preserve"> one hand, </w:t>
      </w:r>
      <w:r w:rsidR="006708DE" w:rsidRPr="00210A90">
        <w:rPr>
          <w:lang w:eastAsia="en-US"/>
        </w:rPr>
        <w:t>a statement of fact is made and insufficient evidence is adduced to prove it, and</w:t>
      </w:r>
      <w:r w:rsidR="009753B6" w:rsidRPr="00210A90">
        <w:rPr>
          <w:lang w:eastAsia="en-US"/>
        </w:rPr>
        <w:t>,</w:t>
      </w:r>
      <w:r w:rsidR="006708DE" w:rsidRPr="00210A90">
        <w:rPr>
          <w:lang w:eastAsia="en-US"/>
        </w:rPr>
        <w:t xml:space="preserve"> on the other</w:t>
      </w:r>
      <w:r w:rsidR="009753B6" w:rsidRPr="00210A90">
        <w:rPr>
          <w:lang w:eastAsia="en-US"/>
        </w:rPr>
        <w:t>,</w:t>
      </w:r>
      <w:r w:rsidR="006708DE" w:rsidRPr="00210A90">
        <w:rPr>
          <w:lang w:eastAsia="en-US"/>
        </w:rPr>
        <w:t xml:space="preserve"> the journalist is discussing an issue of genuine public interest, verifying whether the journalist has acted professionally and in good faith becomes paramount (see, </w:t>
      </w:r>
      <w:r w:rsidR="006708DE" w:rsidRPr="00210A90">
        <w:rPr>
          <w:i/>
          <w:lang w:eastAsia="en-US"/>
        </w:rPr>
        <w:t>Flux v. Moldova (no. 7)</w:t>
      </w:r>
      <w:r w:rsidR="006708DE" w:rsidRPr="00210A90">
        <w:rPr>
          <w:lang w:eastAsia="en-US"/>
        </w:rPr>
        <w:t>, no. 25367/05</w:t>
      </w:r>
      <w:r w:rsidR="006708DE" w:rsidRPr="00210A90">
        <w:rPr>
          <w:snapToGrid w:val="0"/>
          <w:lang w:eastAsia="en-US"/>
        </w:rPr>
        <w:t>, §</w:t>
      </w:r>
      <w:r w:rsidR="006708DE" w:rsidRPr="006708DE">
        <w:rPr>
          <w:b/>
          <w:snapToGrid w:val="0"/>
          <w:lang w:eastAsia="en-US"/>
        </w:rPr>
        <w:t xml:space="preserve"> </w:t>
      </w:r>
      <w:r w:rsidR="006708DE" w:rsidRPr="00210A90">
        <w:rPr>
          <w:snapToGrid w:val="0"/>
          <w:lang w:eastAsia="en-US"/>
        </w:rPr>
        <w:t>41, 24</w:t>
      </w:r>
      <w:r w:rsidR="002619A7">
        <w:rPr>
          <w:snapToGrid w:val="0"/>
          <w:lang w:eastAsia="en-US"/>
        </w:rPr>
        <w:t> </w:t>
      </w:r>
      <w:r w:rsidR="006708DE" w:rsidRPr="00210A90">
        <w:rPr>
          <w:snapToGrid w:val="0"/>
          <w:lang w:eastAsia="en-US"/>
        </w:rPr>
        <w:t>November 2009</w:t>
      </w:r>
      <w:r w:rsidR="006708DE" w:rsidRPr="00210A90">
        <w:rPr>
          <w:lang w:eastAsia="en-US"/>
        </w:rPr>
        <w:t xml:space="preserve">). </w:t>
      </w:r>
      <w:r w:rsidR="00756B70" w:rsidRPr="00210A90">
        <w:t>On</w:t>
      </w:r>
      <w:r w:rsidR="00756B70">
        <w:t xml:space="preserve"> this point, </w:t>
      </w:r>
      <w:r w:rsidR="009753B6">
        <w:t xml:space="preserve">the Court </w:t>
      </w:r>
      <w:r w:rsidR="007145E0" w:rsidRPr="000C764C">
        <w:t xml:space="preserve">attaches </w:t>
      </w:r>
      <w:r w:rsidR="00E91269" w:rsidRPr="000C764C">
        <w:t xml:space="preserve">particular </w:t>
      </w:r>
      <w:r w:rsidR="007145E0" w:rsidRPr="000C764C">
        <w:t xml:space="preserve">significance to the </w:t>
      </w:r>
      <w:r w:rsidR="009753B6">
        <w:t xml:space="preserve">trial </w:t>
      </w:r>
      <w:r w:rsidR="007145E0" w:rsidRPr="000C764C">
        <w:t>court</w:t>
      </w:r>
      <w:r w:rsidR="00B32666">
        <w:t>’</w:t>
      </w:r>
      <w:r w:rsidR="007145E0" w:rsidRPr="000C764C">
        <w:t xml:space="preserve">s findings that the applicant blatantly </w:t>
      </w:r>
      <w:r w:rsidR="00BB0677" w:rsidRPr="000C764C">
        <w:t xml:space="preserve">disregarded the </w:t>
      </w:r>
      <w:r w:rsidR="009F0EA4" w:rsidRPr="000C764C">
        <w:t>p</w:t>
      </w:r>
      <w:r w:rsidR="007145E0" w:rsidRPr="000C764C">
        <w:t xml:space="preserve">rinciple of special diligence required of </w:t>
      </w:r>
      <w:r w:rsidR="0057400F">
        <w:t xml:space="preserve">a </w:t>
      </w:r>
      <w:r w:rsidR="007145E0" w:rsidRPr="000C764C">
        <w:t>journalist under the Press Ac</w:t>
      </w:r>
      <w:r w:rsidR="009F0EA4" w:rsidRPr="000C764C">
        <w:t>t</w:t>
      </w:r>
      <w:r w:rsidR="00BB0677" w:rsidRPr="000C764C">
        <w:t xml:space="preserve"> with respect to </w:t>
      </w:r>
      <w:r w:rsidR="0057400F">
        <w:t xml:space="preserve">his </w:t>
      </w:r>
      <w:r w:rsidR="00BB0677" w:rsidRPr="000C764C">
        <w:t xml:space="preserve">duty to verify information in </w:t>
      </w:r>
      <w:r w:rsidR="0057400F">
        <w:t xml:space="preserve">his </w:t>
      </w:r>
      <w:r w:rsidR="00BB0677" w:rsidRPr="000C764C">
        <w:t>possession</w:t>
      </w:r>
      <w:r w:rsidR="009F0EA4" w:rsidRPr="000C764C">
        <w:t xml:space="preserve">. </w:t>
      </w:r>
      <w:r w:rsidR="00D3684D" w:rsidRPr="000C764C">
        <w:t>It underlines that, unless the presence of special grounds is established, the journalist</w:t>
      </w:r>
      <w:r w:rsidR="005D6FC5" w:rsidRPr="000C764C">
        <w:t>s</w:t>
      </w:r>
      <w:r w:rsidR="00D3684D" w:rsidRPr="000C764C">
        <w:t xml:space="preserve"> cannot be dispensed from their ordinary obligation to verify the factual allegations and the accuracy of their sources (see, </w:t>
      </w:r>
      <w:r w:rsidR="00D3684D" w:rsidRPr="000C764C">
        <w:rPr>
          <w:i/>
          <w:lang w:eastAsia="en-US"/>
        </w:rPr>
        <w:t>Bladet Tromsø and Sten</w:t>
      </w:r>
      <w:r w:rsidR="00C92537">
        <w:rPr>
          <w:i/>
          <w:lang w:eastAsia="en-US"/>
        </w:rPr>
        <w:t>saas</w:t>
      </w:r>
      <w:r w:rsidR="00D3684D" w:rsidRPr="000C764C">
        <w:rPr>
          <w:lang w:eastAsia="en-US"/>
        </w:rPr>
        <w:t>, § 66</w:t>
      </w:r>
      <w:r w:rsidR="000A78FA" w:rsidRPr="000C764C">
        <w:rPr>
          <w:lang w:eastAsia="en-US"/>
        </w:rPr>
        <w:t xml:space="preserve">; </w:t>
      </w:r>
      <w:r w:rsidR="000A78FA" w:rsidRPr="000C764C">
        <w:rPr>
          <w:i/>
          <w:lang w:eastAsia="en-US"/>
        </w:rPr>
        <w:t>Rumyana Ivanova</w:t>
      </w:r>
      <w:r w:rsidR="000A78FA" w:rsidRPr="000C764C">
        <w:rPr>
          <w:lang w:eastAsia="en-US"/>
        </w:rPr>
        <w:t xml:space="preserve">, §§ 63-65, </w:t>
      </w:r>
      <w:r w:rsidR="00C92537">
        <w:rPr>
          <w:lang w:eastAsia="en-US"/>
        </w:rPr>
        <w:t>both cited above</w:t>
      </w:r>
      <w:r w:rsidR="00D3684D" w:rsidRPr="000C764C">
        <w:rPr>
          <w:lang w:eastAsia="en-US"/>
        </w:rPr>
        <w:t>).</w:t>
      </w:r>
      <w:r w:rsidR="00D3684D" w:rsidRPr="000C764C">
        <w:rPr>
          <w:b/>
          <w:lang w:eastAsia="en-US"/>
        </w:rPr>
        <w:t xml:space="preserve"> </w:t>
      </w:r>
      <w:r w:rsidR="00EE4C7C" w:rsidRPr="000C764C">
        <w:rPr>
          <w:lang w:eastAsia="en-US"/>
        </w:rPr>
        <w:t xml:space="preserve">The domestic courts </w:t>
      </w:r>
      <w:r w:rsidR="009F0EA4" w:rsidRPr="000C764C">
        <w:t>established that</w:t>
      </w:r>
      <w:r w:rsidR="00046A41" w:rsidRPr="000C764C">
        <w:t>, notwithstanding the gravity of the allegations,</w:t>
      </w:r>
      <w:r w:rsidR="009F0EA4" w:rsidRPr="000C764C">
        <w:t xml:space="preserve"> the applicant had relied exclusively on the story put to him by M.Dz. </w:t>
      </w:r>
      <w:r w:rsidR="009F0EA4" w:rsidRPr="00210A90">
        <w:t xml:space="preserve">and </w:t>
      </w:r>
      <w:r w:rsidR="00F17A53" w:rsidRPr="00210A90">
        <w:t xml:space="preserve">on the recorded conversation between the latter and </w:t>
      </w:r>
      <w:r w:rsidR="004D3751" w:rsidRPr="00210A90">
        <w:t xml:space="preserve">the district mayor. However, as </w:t>
      </w:r>
      <w:r w:rsidR="00F17A53" w:rsidRPr="00210A90">
        <w:t xml:space="preserve">established by the </w:t>
      </w:r>
      <w:smartTag w:uri="urn:schemas-microsoft-com:office:smarttags" w:element="Street">
        <w:smartTag w:uri="urn:schemas-microsoft-com:office:smarttags" w:element="address">
          <w:r w:rsidR="00F17A53" w:rsidRPr="00210A90">
            <w:t>Piotrków Trybunalski Regional Court</w:t>
          </w:r>
        </w:smartTag>
      </w:smartTag>
      <w:r w:rsidR="00F17A53" w:rsidRPr="00210A90">
        <w:t>, the</w:t>
      </w:r>
      <w:r w:rsidR="00514AAE" w:rsidRPr="00210A90">
        <w:t xml:space="preserve"> content of the </w:t>
      </w:r>
      <w:r w:rsidR="00F17A53" w:rsidRPr="00210A90">
        <w:t xml:space="preserve">conversation </w:t>
      </w:r>
      <w:r w:rsidR="005A4216" w:rsidRPr="00210A90">
        <w:t xml:space="preserve">could not possibly serve as the basis for the </w:t>
      </w:r>
      <w:r w:rsidR="00514AAE" w:rsidRPr="00210A90">
        <w:t>applicant</w:t>
      </w:r>
      <w:r w:rsidR="00B32666">
        <w:t>’</w:t>
      </w:r>
      <w:r w:rsidR="00514AAE" w:rsidRPr="00210A90">
        <w:t>s</w:t>
      </w:r>
      <w:r w:rsidR="00B32666">
        <w:t>’</w:t>
      </w:r>
      <w:r w:rsidR="00514AAE" w:rsidRPr="00210A90">
        <w:t xml:space="preserve"> allegations against the district mayor (see paragraph 26</w:t>
      </w:r>
      <w:r w:rsidR="002619A7">
        <w:t> </w:t>
      </w:r>
      <w:r w:rsidR="00514AAE" w:rsidRPr="00210A90">
        <w:t>above).</w:t>
      </w:r>
    </w:p>
    <w:p w:rsidR="00B32666" w:rsidRDefault="004D3751" w:rsidP="009F0EA4">
      <w:pPr>
        <w:pStyle w:val="JuPara"/>
      </w:pPr>
      <w:r w:rsidRPr="00210A90">
        <w:t xml:space="preserve">Significantly, </w:t>
      </w:r>
      <w:r w:rsidR="005A4216" w:rsidRPr="00210A90">
        <w:t xml:space="preserve">the Court </w:t>
      </w:r>
      <w:r w:rsidRPr="00210A90">
        <w:t xml:space="preserve">notes that the applicant had not taken any </w:t>
      </w:r>
      <w:r w:rsidR="00154698" w:rsidRPr="00210A90">
        <w:t xml:space="preserve">effective </w:t>
      </w:r>
      <w:r w:rsidRPr="00210A90">
        <w:t xml:space="preserve">steps </w:t>
      </w:r>
      <w:r w:rsidR="009F0EA4" w:rsidRPr="00210A90">
        <w:t xml:space="preserve">to verify </w:t>
      </w:r>
      <w:r w:rsidRPr="00210A90">
        <w:t xml:space="preserve">the </w:t>
      </w:r>
      <w:r w:rsidR="00DC5F15" w:rsidRPr="00210A90">
        <w:t>accuracy</w:t>
      </w:r>
      <w:r w:rsidR="0056572E" w:rsidRPr="00210A90">
        <w:t xml:space="preserve"> </w:t>
      </w:r>
      <w:r w:rsidRPr="00210A90">
        <w:t xml:space="preserve">of </w:t>
      </w:r>
      <w:r w:rsidR="00D07BBC" w:rsidRPr="00210A90">
        <w:t xml:space="preserve">his </w:t>
      </w:r>
      <w:r w:rsidRPr="00210A90">
        <w:t xml:space="preserve">information </w:t>
      </w:r>
      <w:r w:rsidR="00D07BBC" w:rsidRPr="00210A90">
        <w:t xml:space="preserve">prior to its publication </w:t>
      </w:r>
      <w:r w:rsidR="0056572E" w:rsidRPr="00210A90">
        <w:t xml:space="preserve">(see paragraphs 20 and 26 above). The </w:t>
      </w:r>
      <w:bookmarkStart w:id="10" w:name="OLE_LINK5"/>
      <w:bookmarkStart w:id="11" w:name="OLE_LINK6"/>
      <w:smartTag w:uri="urn:schemas-microsoft-com:office:smarttags" w:element="Street">
        <w:smartTag w:uri="urn:schemas-microsoft-com:office:smarttags" w:element="address">
          <w:r w:rsidR="0056572E" w:rsidRPr="00210A90">
            <w:t>Piotrków Trybunalski Regional Court</w:t>
          </w:r>
        </w:smartTag>
      </w:smartTag>
      <w:r w:rsidR="0056572E" w:rsidRPr="00210A90">
        <w:t xml:space="preserve"> </w:t>
      </w:r>
      <w:bookmarkEnd w:id="10"/>
      <w:bookmarkEnd w:id="11"/>
      <w:r w:rsidR="00D07BBC" w:rsidRPr="00210A90">
        <w:t xml:space="preserve">unequivocally </w:t>
      </w:r>
      <w:r w:rsidR="0056572E" w:rsidRPr="00210A90">
        <w:t xml:space="preserve">confirmed that at the time of the publication the applicant had not </w:t>
      </w:r>
      <w:r w:rsidR="00F17A53" w:rsidRPr="00210A90">
        <w:t xml:space="preserve">had at his disposal any information corroborating the alleged cover-up of the corruption. </w:t>
      </w:r>
      <w:r w:rsidR="00DC5F15" w:rsidRPr="00210A90">
        <w:t>Even though he knew about the conflict between M.Dz. and the hospital director he failed to treat the information receive</w:t>
      </w:r>
      <w:r w:rsidR="00154698" w:rsidRPr="00210A90">
        <w:t xml:space="preserve">d from the former with caution and had not sought comments from the latter. </w:t>
      </w:r>
      <w:r w:rsidR="00575F43" w:rsidRPr="00210A90">
        <w:t>Moreover</w:t>
      </w:r>
      <w:r w:rsidR="00575F43">
        <w:t xml:space="preserve">, he </w:t>
      </w:r>
      <w:r w:rsidR="00DC5F15" w:rsidRPr="000C764C">
        <w:t>acted with unusual haste</w:t>
      </w:r>
      <w:r w:rsidR="00D3684D" w:rsidRPr="000C764C">
        <w:t xml:space="preserve"> </w:t>
      </w:r>
      <w:r w:rsidR="00383AEE">
        <w:t>when publishing his articles</w:t>
      </w:r>
      <w:r w:rsidR="00AF10FD">
        <w:t xml:space="preserve"> </w:t>
      </w:r>
      <w:r w:rsidR="0074573D" w:rsidRPr="000C764C">
        <w:t xml:space="preserve">and cast </w:t>
      </w:r>
      <w:r w:rsidR="00383AEE">
        <w:t xml:space="preserve">them </w:t>
      </w:r>
      <w:r w:rsidR="0074573D" w:rsidRPr="000C764C">
        <w:t>in absolute terms</w:t>
      </w:r>
      <w:r w:rsidR="00AF10FD">
        <w:t xml:space="preserve"> (see paragraph 10 above)</w:t>
      </w:r>
      <w:r w:rsidR="00DC5F15" w:rsidRPr="000C764C">
        <w:t xml:space="preserve">. </w:t>
      </w:r>
      <w:r w:rsidR="006E666F" w:rsidRPr="000C764C">
        <w:t xml:space="preserve">Having regard to those </w:t>
      </w:r>
      <w:r w:rsidR="00E91269" w:rsidRPr="000C764C">
        <w:t>elements</w:t>
      </w:r>
      <w:r w:rsidR="006E666F" w:rsidRPr="000C764C">
        <w:t xml:space="preserve">, the Court cannot but </w:t>
      </w:r>
      <w:r w:rsidR="0057400F">
        <w:t xml:space="preserve">hold </w:t>
      </w:r>
      <w:r w:rsidR="006E666F" w:rsidRPr="000C764C">
        <w:t xml:space="preserve">that the applicant manifestly failed </w:t>
      </w:r>
      <w:r w:rsidR="006E666F" w:rsidRPr="00210A90">
        <w:t xml:space="preserve">to </w:t>
      </w:r>
      <w:r w:rsidR="00AC6899" w:rsidRPr="00210A90">
        <w:t>respect the t</w:t>
      </w:r>
      <w:r w:rsidR="005D5D25" w:rsidRPr="00210A90">
        <w:t>e</w:t>
      </w:r>
      <w:r w:rsidR="00600DD3" w:rsidRPr="00210A90">
        <w:t xml:space="preserve">nets of responsible journalism, such as the obligation to act </w:t>
      </w:r>
      <w:r w:rsidR="00290F94" w:rsidRPr="00210A90">
        <w:t>professionally</w:t>
      </w:r>
      <w:r w:rsidR="00290F94">
        <w:t xml:space="preserve"> and </w:t>
      </w:r>
      <w:r w:rsidR="00600DD3" w:rsidRPr="000C764C">
        <w:t xml:space="preserve">in good faith. </w:t>
      </w:r>
      <w:r w:rsidR="0057400F">
        <w:t>The applicant</w:t>
      </w:r>
      <w:r w:rsidR="00B32666">
        <w:t>’</w:t>
      </w:r>
      <w:r w:rsidR="0057400F">
        <w:t>s claim to the contrary, namely that he complied with the relevant professional standards does not find support in the facts of the case.</w:t>
      </w:r>
    </w:p>
    <w:p w:rsidR="00B32666" w:rsidRDefault="00600DD3" w:rsidP="009F0EA4">
      <w:pPr>
        <w:pStyle w:val="JuPara"/>
      </w:pPr>
      <w:r w:rsidRPr="000C764C">
        <w:fldChar w:fldCharType="begin"/>
      </w:r>
      <w:r w:rsidRPr="000C764C">
        <w:instrText xml:space="preserve"> SEQ level0 \*arabic </w:instrText>
      </w:r>
      <w:r w:rsidRPr="000C764C">
        <w:fldChar w:fldCharType="separate"/>
      </w:r>
      <w:r w:rsidR="00745573">
        <w:rPr>
          <w:noProof/>
        </w:rPr>
        <w:t>54</w:t>
      </w:r>
      <w:r w:rsidRPr="000C764C">
        <w:fldChar w:fldCharType="end"/>
      </w:r>
      <w:r w:rsidRPr="000C764C">
        <w:t>.  </w:t>
      </w:r>
      <w:r w:rsidR="008022DC" w:rsidRPr="000C764C">
        <w:t>The Court also notes that t</w:t>
      </w:r>
      <w:r w:rsidR="007D743A" w:rsidRPr="000C764C">
        <w:t>he applicant</w:t>
      </w:r>
      <w:r w:rsidR="00B32666">
        <w:t>’</w:t>
      </w:r>
      <w:r w:rsidR="007D743A" w:rsidRPr="000C764C">
        <w:t xml:space="preserve">s </w:t>
      </w:r>
      <w:r w:rsidR="007D743A" w:rsidRPr="000C764C">
        <w:rPr>
          <w:i/>
        </w:rPr>
        <w:t>modus operandi</w:t>
      </w:r>
      <w:r w:rsidR="007D743A" w:rsidRPr="000C764C">
        <w:t xml:space="preserve"> in the case gives credence to the domestic court</w:t>
      </w:r>
      <w:r w:rsidR="00B32666">
        <w:t>’</w:t>
      </w:r>
      <w:r w:rsidR="007D743A" w:rsidRPr="000C764C">
        <w:t>s finding that – when publishing a series of articles about the district mayor – the applicant was motivated by personal malice a</w:t>
      </w:r>
      <w:r w:rsidR="00A5689B" w:rsidRPr="000C764C">
        <w:t xml:space="preserve">gainst him and not by </w:t>
      </w:r>
      <w:r w:rsidR="004849C9">
        <w:t xml:space="preserve">genuine </w:t>
      </w:r>
      <w:r w:rsidR="008022DC" w:rsidRPr="000C764C">
        <w:t xml:space="preserve">concern </w:t>
      </w:r>
      <w:r w:rsidR="00A5689B" w:rsidRPr="000C764C">
        <w:t>to shed light on the alleged irregularities in the district</w:t>
      </w:r>
      <w:r w:rsidR="008022DC" w:rsidRPr="000C764C">
        <w:t xml:space="preserve"> hospital</w:t>
      </w:r>
      <w:r w:rsidR="00DE69F3" w:rsidRPr="000C764C">
        <w:t xml:space="preserve"> (see paragraph</w:t>
      </w:r>
      <w:r w:rsidR="00AF10FD">
        <w:t>s 20 and 22</w:t>
      </w:r>
      <w:r w:rsidR="002619A7">
        <w:t> </w:t>
      </w:r>
      <w:r w:rsidR="00DE69F3" w:rsidRPr="000C764C">
        <w:t>above)</w:t>
      </w:r>
      <w:r w:rsidR="00A5689B" w:rsidRPr="000C764C">
        <w:t xml:space="preserve">. </w:t>
      </w:r>
      <w:r w:rsidR="008022DC" w:rsidRPr="000C764C">
        <w:t xml:space="preserve">In this respect, it is </w:t>
      </w:r>
      <w:r w:rsidR="009143CF" w:rsidRPr="000C764C">
        <w:t xml:space="preserve">noteworthy that the applicant put the district mayor at centre stage </w:t>
      </w:r>
      <w:r w:rsidR="008B1016">
        <w:t>in</w:t>
      </w:r>
      <w:r w:rsidR="009143CF" w:rsidRPr="000C764C">
        <w:t xml:space="preserve"> his articles, while </w:t>
      </w:r>
      <w:r w:rsidR="00C47946">
        <w:t>putting t</w:t>
      </w:r>
      <w:r w:rsidR="00046A41" w:rsidRPr="000C764C">
        <w:t xml:space="preserve">he </w:t>
      </w:r>
      <w:r w:rsidR="009143CF" w:rsidRPr="000C764C">
        <w:t>hospital director</w:t>
      </w:r>
      <w:r w:rsidR="00B136B4">
        <w:t xml:space="preserve"> </w:t>
      </w:r>
      <w:r w:rsidR="008B1016">
        <w:t>on</w:t>
      </w:r>
      <w:r w:rsidR="00B136B4">
        <w:t xml:space="preserve"> the sidelines</w:t>
      </w:r>
      <w:r w:rsidR="009143CF" w:rsidRPr="000C764C">
        <w:t xml:space="preserve">, </w:t>
      </w:r>
      <w:r w:rsidR="00046A41" w:rsidRPr="000C764C">
        <w:t xml:space="preserve">even though it was </w:t>
      </w:r>
      <w:r w:rsidR="008B1016">
        <w:t xml:space="preserve">she </w:t>
      </w:r>
      <w:r w:rsidR="00046A41" w:rsidRPr="000C764C">
        <w:t xml:space="preserve">who had allegedly accepted </w:t>
      </w:r>
      <w:r w:rsidR="009143CF" w:rsidRPr="000C764C">
        <w:t>bribes.</w:t>
      </w:r>
    </w:p>
    <w:p w:rsidR="00B32666" w:rsidRDefault="00617472" w:rsidP="00DE69F3">
      <w:pPr>
        <w:pStyle w:val="JuPara"/>
      </w:pPr>
      <w:r w:rsidRPr="000C764C">
        <w:fldChar w:fldCharType="begin"/>
      </w:r>
      <w:r w:rsidRPr="000C764C">
        <w:instrText xml:space="preserve"> SEQ level0 \*arabic </w:instrText>
      </w:r>
      <w:r w:rsidRPr="000C764C">
        <w:fldChar w:fldCharType="separate"/>
      </w:r>
      <w:r w:rsidR="00745573">
        <w:rPr>
          <w:noProof/>
        </w:rPr>
        <w:t>55</w:t>
      </w:r>
      <w:r w:rsidRPr="000C764C">
        <w:fldChar w:fldCharType="end"/>
      </w:r>
      <w:r w:rsidRPr="000C764C">
        <w:t>.  </w:t>
      </w:r>
      <w:r w:rsidR="00DE69F3" w:rsidRPr="000C764C">
        <w:rPr>
          <w:lang w:eastAsia="en-US"/>
        </w:rPr>
        <w:t xml:space="preserve">Furthermore, the domestic courts clearly </w:t>
      </w:r>
      <w:r w:rsidR="00DE69F3" w:rsidRPr="000C764C">
        <w:t>recognised that the present case involved a conflict between the right to freedom of expression and the protection of reputation and they carr</w:t>
      </w:r>
      <w:r w:rsidR="001460A6">
        <w:t xml:space="preserve">ied </w:t>
      </w:r>
      <w:r w:rsidR="00DE69F3" w:rsidRPr="000C764C">
        <w:t xml:space="preserve">out the relevant balancing exercise, having regard to the Convention standards (see paragraph </w:t>
      </w:r>
      <w:r w:rsidR="00AF10FD">
        <w:t xml:space="preserve">14 and 27 </w:t>
      </w:r>
      <w:r w:rsidR="00DE69F3" w:rsidRPr="000C764C">
        <w:t xml:space="preserve">above). </w:t>
      </w:r>
      <w:r w:rsidR="0011303A" w:rsidRPr="000C764C">
        <w:t xml:space="preserve">This </w:t>
      </w:r>
      <w:r w:rsidR="00C47946">
        <w:t xml:space="preserve">point </w:t>
      </w:r>
      <w:r w:rsidR="00351436" w:rsidRPr="000C764C">
        <w:t xml:space="preserve">is well illustrated by </w:t>
      </w:r>
      <w:r w:rsidR="0011303A" w:rsidRPr="000C764C">
        <w:t>the trial court</w:t>
      </w:r>
      <w:r w:rsidR="00B32666">
        <w:t>’</w:t>
      </w:r>
      <w:r w:rsidR="0011303A" w:rsidRPr="000C764C">
        <w:t xml:space="preserve">s analysis of the first charge of defamation against the applicant of which he was acquitted </w:t>
      </w:r>
      <w:r w:rsidR="00351436" w:rsidRPr="000C764C">
        <w:t>with reference to the wider limits of acceptable criticism with regard to persons holding public office.</w:t>
      </w:r>
    </w:p>
    <w:p w:rsidR="00B32666" w:rsidRDefault="00DE69F3" w:rsidP="00DE69F3">
      <w:pPr>
        <w:pStyle w:val="JuPara"/>
      </w:pPr>
      <w:r w:rsidRPr="000C764C">
        <w:fldChar w:fldCharType="begin"/>
      </w:r>
      <w:r w:rsidRPr="000C764C">
        <w:instrText xml:space="preserve"> SEQ level0 \*arabic </w:instrText>
      </w:r>
      <w:r w:rsidRPr="000C764C">
        <w:fldChar w:fldCharType="separate"/>
      </w:r>
      <w:r w:rsidR="00745573">
        <w:rPr>
          <w:noProof/>
        </w:rPr>
        <w:t>56</w:t>
      </w:r>
      <w:r w:rsidRPr="000C764C">
        <w:fldChar w:fldCharType="end"/>
      </w:r>
      <w:r w:rsidRPr="000C764C">
        <w:t xml:space="preserve">.  Having regard to the foregoing, the Court considers that the reasons adduced by the national courts for convicting the applicant were relevant </w:t>
      </w:r>
      <w:r w:rsidR="0011303A" w:rsidRPr="000C764C">
        <w:t>to the legitimate aim of protecting the district mayor</w:t>
      </w:r>
      <w:r w:rsidR="00B32666">
        <w:t>’</w:t>
      </w:r>
      <w:r w:rsidR="0011303A" w:rsidRPr="000C764C">
        <w:t>s reputation</w:t>
      </w:r>
      <w:r w:rsidR="00351436" w:rsidRPr="000C764C">
        <w:t xml:space="preserve"> as well as </w:t>
      </w:r>
      <w:r w:rsidRPr="000C764C">
        <w:t>sufficient within the meaning of its case-law.</w:t>
      </w:r>
    </w:p>
    <w:p w:rsidR="0060525F" w:rsidRPr="000C764C" w:rsidRDefault="0060525F" w:rsidP="0060525F">
      <w:pPr>
        <w:pStyle w:val="JuPara"/>
        <w:rPr>
          <w:lang w:eastAsia="en-US"/>
        </w:rPr>
      </w:pPr>
      <w:r w:rsidRPr="000C764C">
        <w:fldChar w:fldCharType="begin"/>
      </w:r>
      <w:r w:rsidRPr="000C764C">
        <w:instrText xml:space="preserve"> SEQ level0 \*arabic </w:instrText>
      </w:r>
      <w:r w:rsidRPr="000C764C">
        <w:fldChar w:fldCharType="separate"/>
      </w:r>
      <w:r w:rsidR="00745573">
        <w:rPr>
          <w:noProof/>
        </w:rPr>
        <w:t>57</w:t>
      </w:r>
      <w:r w:rsidRPr="000C764C">
        <w:fldChar w:fldCharType="end"/>
      </w:r>
      <w:r w:rsidRPr="000C764C">
        <w:t>.  It remains to be determined whether the interference in issue was proportionate to the legitimate aim pursued, in view of the sanctions imposed. While the use of criminal</w:t>
      </w:r>
      <w:r w:rsidRPr="000C764C">
        <w:noBreakHyphen/>
        <w:t xml:space="preserve">law sanctions in defamation cases is not in itself disproportionate (see, </w:t>
      </w:r>
      <w:bookmarkStart w:id="12" w:name="File3"/>
      <w:r w:rsidRPr="000C764C">
        <w:rPr>
          <w:i/>
          <w:lang w:eastAsia="en-US"/>
        </w:rPr>
        <w:t>Radio France</w:t>
      </w:r>
      <w:bookmarkEnd w:id="12"/>
      <w:r w:rsidRPr="000C764C">
        <w:rPr>
          <w:i/>
          <w:lang w:eastAsia="en-US"/>
        </w:rPr>
        <w:t xml:space="preserve"> and Others v. France</w:t>
      </w:r>
      <w:r w:rsidR="007A32D8">
        <w:rPr>
          <w:lang w:eastAsia="en-US"/>
        </w:rPr>
        <w:t>, no. </w:t>
      </w:r>
      <w:r w:rsidRPr="000C764C">
        <w:rPr>
          <w:lang w:eastAsia="en-US"/>
        </w:rPr>
        <w:t>53984/00</w:t>
      </w:r>
      <w:r w:rsidRPr="000C764C">
        <w:rPr>
          <w:szCs w:val="24"/>
          <w:lang w:eastAsia="en-US"/>
        </w:rPr>
        <w:t xml:space="preserve">, § 40, </w:t>
      </w:r>
      <w:r w:rsidRPr="000C764C">
        <w:rPr>
          <w:lang w:eastAsia="en-US"/>
        </w:rPr>
        <w:t>ECHR 2004</w:t>
      </w:r>
      <w:r w:rsidRPr="000C764C">
        <w:rPr>
          <w:lang w:eastAsia="en-US"/>
        </w:rPr>
        <w:noBreakHyphen/>
        <w:t xml:space="preserve">II; </w:t>
      </w:r>
      <w:r w:rsidRPr="000C764C">
        <w:rPr>
          <w:i/>
        </w:rPr>
        <w:t>Lindon, Otchakovsky</w:t>
      </w:r>
      <w:r w:rsidRPr="000C764C">
        <w:rPr>
          <w:i/>
        </w:rPr>
        <w:noBreakHyphen/>
        <w:t>Laurens and July</w:t>
      </w:r>
      <w:r w:rsidRPr="000C764C">
        <w:t xml:space="preserve">, cited above, § 59; </w:t>
      </w:r>
      <w:bookmarkStart w:id="13" w:name="OLE_LINK9"/>
      <w:bookmarkStart w:id="14" w:name="OLE_LINK10"/>
      <w:r w:rsidRPr="000C764C">
        <w:rPr>
          <w:i/>
          <w:lang w:eastAsia="en-US"/>
        </w:rPr>
        <w:t>Długołęcki v. Poland</w:t>
      </w:r>
      <w:r w:rsidRPr="000C764C">
        <w:rPr>
          <w:lang w:eastAsia="en-US"/>
        </w:rPr>
        <w:t xml:space="preserve">, no. 23806/03, </w:t>
      </w:r>
      <w:r w:rsidRPr="000C764C">
        <w:rPr>
          <w:snapToGrid w:val="0"/>
          <w:lang w:eastAsia="en-US"/>
        </w:rPr>
        <w:t>§ 47, 24 February 2009</w:t>
      </w:r>
      <w:bookmarkEnd w:id="13"/>
      <w:bookmarkEnd w:id="14"/>
      <w:r w:rsidRPr="000C764C">
        <w:t>), the nature and severity of the penalties imposed are factors to be taken into account</w:t>
      </w:r>
      <w:r w:rsidRPr="000C764C">
        <w:rPr>
          <w:lang w:eastAsia="en-US"/>
        </w:rPr>
        <w:t xml:space="preserve">, because they must not be such as to dissuade the press or others who engage in public debate from taking part in the discussion of matters of legitimate public concern (see, </w:t>
      </w:r>
      <w:bookmarkStart w:id="15" w:name="OLE_LINK11"/>
      <w:bookmarkStart w:id="16" w:name="OLE_LINK12"/>
      <w:r w:rsidRPr="000C764C">
        <w:rPr>
          <w:i/>
          <w:lang w:eastAsia="en-US"/>
        </w:rPr>
        <w:t>Cumpǎnǎ and Mazǎre</w:t>
      </w:r>
      <w:bookmarkEnd w:id="15"/>
      <w:bookmarkEnd w:id="16"/>
      <w:r w:rsidRPr="000C764C">
        <w:rPr>
          <w:lang w:eastAsia="en-US"/>
        </w:rPr>
        <w:t>, cited above, § 111).</w:t>
      </w:r>
    </w:p>
    <w:p w:rsidR="00B32666" w:rsidRDefault="00197947" w:rsidP="00585A51">
      <w:pPr>
        <w:pStyle w:val="JuPara"/>
        <w:rPr>
          <w:szCs w:val="24"/>
          <w:lang w:eastAsia="en-US"/>
        </w:rPr>
      </w:pPr>
      <w:r>
        <w:rPr>
          <w:lang w:eastAsia="en-US"/>
        </w:rPr>
        <w:fldChar w:fldCharType="begin"/>
      </w:r>
      <w:r>
        <w:rPr>
          <w:lang w:eastAsia="en-US"/>
        </w:rPr>
        <w:instrText xml:space="preserve"> SEQ level0 \*arabic </w:instrText>
      </w:r>
      <w:r>
        <w:rPr>
          <w:lang w:eastAsia="en-US"/>
        </w:rPr>
        <w:fldChar w:fldCharType="separate"/>
      </w:r>
      <w:r w:rsidR="00745573">
        <w:rPr>
          <w:noProof/>
          <w:lang w:eastAsia="en-US"/>
        </w:rPr>
        <w:t>58</w:t>
      </w:r>
      <w:r>
        <w:rPr>
          <w:lang w:eastAsia="en-US"/>
        </w:rPr>
        <w:fldChar w:fldCharType="end"/>
      </w:r>
      <w:r>
        <w:rPr>
          <w:lang w:eastAsia="en-US"/>
        </w:rPr>
        <w:t>.  </w:t>
      </w:r>
      <w:r w:rsidR="00C62FC3" w:rsidRPr="000C764C">
        <w:rPr>
          <w:lang w:eastAsia="en-US"/>
        </w:rPr>
        <w:t xml:space="preserve">In the instant case, the </w:t>
      </w:r>
      <w:r w:rsidR="00E80320" w:rsidRPr="000C764C">
        <w:rPr>
          <w:lang w:eastAsia="en-US"/>
        </w:rPr>
        <w:t>applicant</w:t>
      </w:r>
      <w:r w:rsidR="00C62FC3" w:rsidRPr="000C764C">
        <w:rPr>
          <w:lang w:eastAsia="en-US"/>
        </w:rPr>
        <w:t xml:space="preserve"> wa</w:t>
      </w:r>
      <w:r w:rsidR="002619A7">
        <w:rPr>
          <w:lang w:eastAsia="en-US"/>
        </w:rPr>
        <w:t>s sentenced to a fine of 10,000 </w:t>
      </w:r>
      <w:r w:rsidR="00C62FC3" w:rsidRPr="000C764C">
        <w:rPr>
          <w:lang w:eastAsia="en-US"/>
        </w:rPr>
        <w:t>PLN (</w:t>
      </w:r>
      <w:r w:rsidR="00E80320" w:rsidRPr="000C764C">
        <w:rPr>
          <w:lang w:eastAsia="en-US"/>
        </w:rPr>
        <w:t xml:space="preserve">EUR 2,600) and </w:t>
      </w:r>
      <w:r w:rsidR="00942669" w:rsidRPr="000C764C">
        <w:rPr>
          <w:lang w:eastAsia="en-US"/>
        </w:rPr>
        <w:t>ordered</w:t>
      </w:r>
      <w:r w:rsidR="00E80320" w:rsidRPr="000C764C">
        <w:rPr>
          <w:lang w:eastAsia="en-US"/>
        </w:rPr>
        <w:t xml:space="preserve"> to pay various costs which amounted to an aggregate amount of </w:t>
      </w:r>
      <w:r w:rsidR="00942669" w:rsidRPr="000C764C">
        <w:rPr>
          <w:lang w:eastAsia="en-US"/>
        </w:rPr>
        <w:t xml:space="preserve">PLN </w:t>
      </w:r>
      <w:r w:rsidR="006F6240" w:rsidRPr="000C764C">
        <w:rPr>
          <w:lang w:eastAsia="en-US"/>
        </w:rPr>
        <w:t>2</w:t>
      </w:r>
      <w:r w:rsidR="00942669" w:rsidRPr="000C764C">
        <w:rPr>
          <w:lang w:eastAsia="en-US"/>
        </w:rPr>
        <w:t xml:space="preserve">,300 (EUR </w:t>
      </w:r>
      <w:r w:rsidR="006F6240" w:rsidRPr="000C764C">
        <w:rPr>
          <w:lang w:eastAsia="en-US"/>
        </w:rPr>
        <w:t>60</w:t>
      </w:r>
      <w:r w:rsidR="00942669" w:rsidRPr="000C764C">
        <w:rPr>
          <w:lang w:eastAsia="en-US"/>
        </w:rPr>
        <w:t xml:space="preserve">0). </w:t>
      </w:r>
      <w:r w:rsidR="006F6240" w:rsidRPr="000C764C">
        <w:rPr>
          <w:lang w:eastAsia="en-US"/>
        </w:rPr>
        <w:t xml:space="preserve">The domestic courts found that the amount of </w:t>
      </w:r>
      <w:r w:rsidR="001460A6">
        <w:rPr>
          <w:lang w:eastAsia="en-US"/>
        </w:rPr>
        <w:t xml:space="preserve">the </w:t>
      </w:r>
      <w:r w:rsidR="006F6240" w:rsidRPr="000C764C">
        <w:rPr>
          <w:lang w:eastAsia="en-US"/>
        </w:rPr>
        <w:t>fine</w:t>
      </w:r>
      <w:r w:rsidR="002754D0">
        <w:rPr>
          <w:lang w:eastAsia="en-US"/>
        </w:rPr>
        <w:t xml:space="preserve"> </w:t>
      </w:r>
      <w:r w:rsidR="006F6240" w:rsidRPr="000C764C">
        <w:rPr>
          <w:lang w:eastAsia="en-US"/>
        </w:rPr>
        <w:t>was proportionate to the applicant</w:t>
      </w:r>
      <w:r w:rsidR="00B32666">
        <w:rPr>
          <w:lang w:eastAsia="en-US"/>
        </w:rPr>
        <w:t>’</w:t>
      </w:r>
      <w:r w:rsidR="006F6240" w:rsidRPr="000C764C">
        <w:rPr>
          <w:lang w:eastAsia="en-US"/>
        </w:rPr>
        <w:t xml:space="preserve">s financial situation, the gravity of the offence and the degree of his guilt. </w:t>
      </w:r>
      <w:r w:rsidR="002754D0">
        <w:rPr>
          <w:lang w:eastAsia="en-US"/>
        </w:rPr>
        <w:t>T</w:t>
      </w:r>
      <w:r w:rsidR="0050095C" w:rsidRPr="000C764C">
        <w:rPr>
          <w:lang w:eastAsia="en-US"/>
        </w:rPr>
        <w:t xml:space="preserve">he Court </w:t>
      </w:r>
      <w:r w:rsidR="00585A51" w:rsidRPr="000C764C">
        <w:rPr>
          <w:lang w:eastAsia="en-US"/>
        </w:rPr>
        <w:t xml:space="preserve">sees no reason to </w:t>
      </w:r>
      <w:r w:rsidR="00760EF3" w:rsidRPr="000C764C">
        <w:rPr>
          <w:lang w:eastAsia="en-US"/>
        </w:rPr>
        <w:t xml:space="preserve">hold </w:t>
      </w:r>
      <w:r w:rsidR="00585A51" w:rsidRPr="000C764C">
        <w:rPr>
          <w:lang w:eastAsia="en-US"/>
        </w:rPr>
        <w:t>otherwise</w:t>
      </w:r>
      <w:r w:rsidR="0050095C" w:rsidRPr="000C764C">
        <w:rPr>
          <w:lang w:eastAsia="en-US"/>
        </w:rPr>
        <w:t xml:space="preserve">, </w:t>
      </w:r>
      <w:r w:rsidR="00585A51" w:rsidRPr="000C764C">
        <w:rPr>
          <w:lang w:eastAsia="en-US"/>
        </w:rPr>
        <w:t xml:space="preserve">considering that </w:t>
      </w:r>
      <w:r w:rsidR="0050095C" w:rsidRPr="000C764C">
        <w:rPr>
          <w:lang w:eastAsia="en-US"/>
        </w:rPr>
        <w:t xml:space="preserve">the domestic courts, when setting </w:t>
      </w:r>
      <w:r w:rsidR="00585A51" w:rsidRPr="000C764C">
        <w:rPr>
          <w:lang w:eastAsia="en-US"/>
        </w:rPr>
        <w:t xml:space="preserve">the </w:t>
      </w:r>
      <w:r w:rsidR="0050095C" w:rsidRPr="000C764C">
        <w:rPr>
          <w:lang w:eastAsia="en-US"/>
        </w:rPr>
        <w:t>amount</w:t>
      </w:r>
      <w:r w:rsidR="00585A51" w:rsidRPr="000C764C">
        <w:rPr>
          <w:lang w:eastAsia="en-US"/>
        </w:rPr>
        <w:t xml:space="preserve"> of </w:t>
      </w:r>
      <w:r w:rsidR="008B1016">
        <w:rPr>
          <w:lang w:eastAsia="en-US"/>
        </w:rPr>
        <w:t xml:space="preserve">the </w:t>
      </w:r>
      <w:r w:rsidR="00760EF3" w:rsidRPr="000C764C">
        <w:rPr>
          <w:lang w:eastAsia="en-US"/>
        </w:rPr>
        <w:t>f</w:t>
      </w:r>
      <w:r w:rsidR="00585A51" w:rsidRPr="000C764C">
        <w:rPr>
          <w:lang w:eastAsia="en-US"/>
        </w:rPr>
        <w:t>ine</w:t>
      </w:r>
      <w:r w:rsidR="0050095C" w:rsidRPr="000C764C">
        <w:rPr>
          <w:lang w:eastAsia="en-US"/>
        </w:rPr>
        <w:t xml:space="preserve">, took into account the relevant factors, such as the profits made by the applicant as a proprietor of one of the most </w:t>
      </w:r>
      <w:r w:rsidR="001460A6">
        <w:rPr>
          <w:lang w:eastAsia="en-US"/>
        </w:rPr>
        <w:t xml:space="preserve">widely </w:t>
      </w:r>
      <w:r w:rsidR="0050095C" w:rsidRPr="000C764C">
        <w:rPr>
          <w:lang w:eastAsia="en-US"/>
        </w:rPr>
        <w:t>read newspapers in the region (</w:t>
      </w:r>
      <w:r w:rsidR="0050095C" w:rsidRPr="000C764C">
        <w:t xml:space="preserve">compare and contrast, </w:t>
      </w:r>
      <w:r w:rsidR="0050095C" w:rsidRPr="000C764C">
        <w:rPr>
          <w:i/>
          <w:szCs w:val="24"/>
          <w:lang w:eastAsia="en-US"/>
        </w:rPr>
        <w:t>Kwiecień</w:t>
      </w:r>
      <w:r w:rsidR="0050095C" w:rsidRPr="000C764C">
        <w:rPr>
          <w:szCs w:val="24"/>
          <w:lang w:eastAsia="en-US"/>
        </w:rPr>
        <w:t xml:space="preserve">, cited above, § 56). </w:t>
      </w:r>
      <w:r w:rsidR="002754D0">
        <w:t xml:space="preserve">That assessment is not affected even if the costs of proceedings that the applicant had to bear were to be taken together with the amount of </w:t>
      </w:r>
      <w:r w:rsidR="001460A6">
        <w:t xml:space="preserve">the </w:t>
      </w:r>
      <w:r w:rsidR="002754D0">
        <w:t xml:space="preserve">fine (compare and contrast, </w:t>
      </w:r>
      <w:r w:rsidR="002754D0" w:rsidRPr="0098785A">
        <w:rPr>
          <w:i/>
        </w:rPr>
        <w:t>Kasabova</w:t>
      </w:r>
      <w:r w:rsidR="002754D0">
        <w:t>, cited above, §</w:t>
      </w:r>
      <w:r w:rsidR="002619A7">
        <w:t> </w:t>
      </w:r>
      <w:r w:rsidR="002754D0">
        <w:t xml:space="preserve">71, in which the aggregate amount of fine, damages and costs imposed on the applicant was equivalent to more than thirty-five </w:t>
      </w:r>
      <w:r w:rsidR="001460A6">
        <w:t xml:space="preserve">times </w:t>
      </w:r>
      <w:r w:rsidR="002754D0">
        <w:t>her monthly salar</w:t>
      </w:r>
      <w:r w:rsidR="001460A6">
        <w:t>y</w:t>
      </w:r>
      <w:r w:rsidR="002754D0">
        <w:t xml:space="preserve">). </w:t>
      </w:r>
      <w:r w:rsidR="00746C84" w:rsidRPr="000C764C">
        <w:rPr>
          <w:szCs w:val="24"/>
          <w:lang w:eastAsia="en-US"/>
        </w:rPr>
        <w:t>The</w:t>
      </w:r>
      <w:r w:rsidR="002754D0">
        <w:rPr>
          <w:szCs w:val="24"/>
          <w:lang w:eastAsia="en-US"/>
        </w:rPr>
        <w:t xml:space="preserve"> domestic courts </w:t>
      </w:r>
      <w:r w:rsidR="00746C84" w:rsidRPr="000C764C">
        <w:rPr>
          <w:szCs w:val="24"/>
          <w:lang w:eastAsia="en-US"/>
        </w:rPr>
        <w:t xml:space="preserve">also </w:t>
      </w:r>
      <w:r w:rsidR="009959DC" w:rsidRPr="000C764C">
        <w:rPr>
          <w:szCs w:val="24"/>
          <w:lang w:eastAsia="en-US"/>
        </w:rPr>
        <w:t xml:space="preserve">had regard to the fact </w:t>
      </w:r>
      <w:r w:rsidR="00746C84" w:rsidRPr="000C764C">
        <w:rPr>
          <w:szCs w:val="24"/>
          <w:lang w:eastAsia="en-US"/>
        </w:rPr>
        <w:t xml:space="preserve">that the applicant had deliberately infringed the reputation of the district </w:t>
      </w:r>
      <w:r w:rsidR="008B1016">
        <w:rPr>
          <w:szCs w:val="24"/>
          <w:lang w:eastAsia="en-US"/>
        </w:rPr>
        <w:t xml:space="preserve">mayor and had failed to respect </w:t>
      </w:r>
      <w:r w:rsidR="00746C84" w:rsidRPr="000C764C">
        <w:rPr>
          <w:szCs w:val="24"/>
          <w:lang w:eastAsia="en-US"/>
        </w:rPr>
        <w:t xml:space="preserve">professional </w:t>
      </w:r>
      <w:r w:rsidR="00797E7A" w:rsidRPr="000C764C">
        <w:rPr>
          <w:szCs w:val="24"/>
          <w:lang w:eastAsia="en-US"/>
        </w:rPr>
        <w:t xml:space="preserve">journalistic </w:t>
      </w:r>
      <w:r w:rsidR="00746C84" w:rsidRPr="000C764C">
        <w:rPr>
          <w:szCs w:val="24"/>
          <w:lang w:eastAsia="en-US"/>
        </w:rPr>
        <w:t>standards</w:t>
      </w:r>
      <w:r w:rsidR="00797E7A" w:rsidRPr="000C764C">
        <w:rPr>
          <w:szCs w:val="24"/>
          <w:lang w:eastAsia="en-US"/>
        </w:rPr>
        <w:t>.</w:t>
      </w:r>
    </w:p>
    <w:p w:rsidR="00760EF3" w:rsidRPr="000C764C" w:rsidRDefault="00585A51" w:rsidP="00760EF3">
      <w:pPr>
        <w:pStyle w:val="JuPara"/>
        <w:rPr>
          <w:i/>
          <w:lang w:eastAsia="en-US"/>
        </w:rPr>
      </w:pPr>
      <w:r w:rsidRPr="000C764C">
        <w:fldChar w:fldCharType="begin"/>
      </w:r>
      <w:r w:rsidRPr="000C764C">
        <w:instrText xml:space="preserve"> SEQ level0 \*arabic </w:instrText>
      </w:r>
      <w:r w:rsidRPr="000C764C">
        <w:fldChar w:fldCharType="separate"/>
      </w:r>
      <w:r w:rsidR="00745573">
        <w:rPr>
          <w:noProof/>
        </w:rPr>
        <w:t>59</w:t>
      </w:r>
      <w:r w:rsidRPr="000C764C">
        <w:fldChar w:fldCharType="end"/>
      </w:r>
      <w:r w:rsidRPr="000C764C">
        <w:t>.  </w:t>
      </w:r>
      <w:r w:rsidR="00760EF3" w:rsidRPr="000C764C">
        <w:t>The Court further notes that the applicant</w:t>
      </w:r>
      <w:r w:rsidR="00797E7A" w:rsidRPr="000C764C">
        <w:t xml:space="preserve"> was not sentenced to any other additional penalties, such as the loss of civil rights or prohibition to work as a journalist (compare and contrast, </w:t>
      </w:r>
      <w:r w:rsidR="00797E7A" w:rsidRPr="000C764C">
        <w:rPr>
          <w:i/>
          <w:lang w:eastAsia="en-US"/>
        </w:rPr>
        <w:t>Cumpǎnǎ and Mazǎre</w:t>
      </w:r>
      <w:r w:rsidR="00797E7A" w:rsidRPr="000C764C">
        <w:rPr>
          <w:lang w:eastAsia="en-US"/>
        </w:rPr>
        <w:t xml:space="preserve">, cited above, §§ 117-118). </w:t>
      </w:r>
      <w:r w:rsidR="00760EF3" w:rsidRPr="000C764C">
        <w:t xml:space="preserve">Moreover, the criminal proceedings against </w:t>
      </w:r>
      <w:r w:rsidR="00270EBC" w:rsidRPr="000C764C">
        <w:t xml:space="preserve">him </w:t>
      </w:r>
      <w:r w:rsidR="00760EF3" w:rsidRPr="000C764C">
        <w:t xml:space="preserve">had their origin in a bill of indictment lodged by the local politician himself and not by a public prosecutor (see, </w:t>
      </w:r>
      <w:r w:rsidR="00760EF3" w:rsidRPr="000C764C">
        <w:rPr>
          <w:i/>
          <w:lang w:eastAsia="en-US"/>
        </w:rPr>
        <w:t>Długołęcki</w:t>
      </w:r>
      <w:r w:rsidR="00760EF3" w:rsidRPr="000C764C">
        <w:rPr>
          <w:lang w:eastAsia="en-US"/>
        </w:rPr>
        <w:t xml:space="preserve">, cited above, </w:t>
      </w:r>
      <w:r w:rsidR="00760EF3" w:rsidRPr="000C764C">
        <w:rPr>
          <w:snapToGrid w:val="0"/>
          <w:lang w:eastAsia="en-US"/>
        </w:rPr>
        <w:t>§ 47).</w:t>
      </w:r>
    </w:p>
    <w:p w:rsidR="006F6240" w:rsidRPr="000C764C" w:rsidRDefault="006F6240" w:rsidP="006F6240">
      <w:pPr>
        <w:pStyle w:val="JuPara"/>
      </w:pPr>
      <w:r w:rsidRPr="000C764C">
        <w:fldChar w:fldCharType="begin"/>
      </w:r>
      <w:r w:rsidRPr="000C764C">
        <w:instrText xml:space="preserve"> SEQ level0 \*arabic </w:instrText>
      </w:r>
      <w:r w:rsidRPr="000C764C">
        <w:fldChar w:fldCharType="separate"/>
      </w:r>
      <w:r w:rsidR="00745573">
        <w:rPr>
          <w:noProof/>
        </w:rPr>
        <w:t>60</w:t>
      </w:r>
      <w:r w:rsidRPr="000C764C">
        <w:fldChar w:fldCharType="end"/>
      </w:r>
      <w:r w:rsidRPr="000C764C">
        <w:t>.  </w:t>
      </w:r>
      <w:r w:rsidR="00746C84" w:rsidRPr="000C764C">
        <w:t>In conclusion, t</w:t>
      </w:r>
      <w:r w:rsidRPr="000C764C">
        <w:t>he Court is satisfied that the authorities struck a fair balance between the interests of, on the one hand, the protection of the district mayor</w:t>
      </w:r>
      <w:r w:rsidR="00B32666">
        <w:t>’</w:t>
      </w:r>
      <w:r w:rsidRPr="000C764C">
        <w:t>s reputation and, on the other, the applicant</w:t>
      </w:r>
      <w:r w:rsidR="00B32666">
        <w:t>’</w:t>
      </w:r>
      <w:r w:rsidRPr="000C764C">
        <w:t>s right to exercise his freedom of expression</w:t>
      </w:r>
      <w:r w:rsidR="0057400F">
        <w:t xml:space="preserve"> as a journalist</w:t>
      </w:r>
      <w:r w:rsidRPr="000C764C">
        <w:t>. In view of the reasons adduced by the domestic courts for convicting the applicant and of the relative lenience of the punishment imposed on him, the Court finds that the interference complained of may be regarded as “necessary in a democratic society” within the meaning of Article 10 § 2 of the Convention.</w:t>
      </w:r>
    </w:p>
    <w:p w:rsidR="00B32666" w:rsidRDefault="006F6240" w:rsidP="006F6240">
      <w:pPr>
        <w:pStyle w:val="JuPara"/>
      </w:pPr>
      <w:r w:rsidRPr="000C764C">
        <w:fldChar w:fldCharType="begin"/>
      </w:r>
      <w:r w:rsidRPr="000C764C">
        <w:instrText xml:space="preserve"> SEQ level0 \*arabic </w:instrText>
      </w:r>
      <w:r w:rsidRPr="000C764C">
        <w:fldChar w:fldCharType="separate"/>
      </w:r>
      <w:r w:rsidR="00745573">
        <w:rPr>
          <w:noProof/>
        </w:rPr>
        <w:t>61</w:t>
      </w:r>
      <w:r w:rsidRPr="000C764C">
        <w:fldChar w:fldCharType="end"/>
      </w:r>
      <w:r w:rsidRPr="000C764C">
        <w:t>.  There has therefore been no violation of Article 10 of the Convention.</w:t>
      </w:r>
    </w:p>
    <w:p w:rsidR="00F71A6A" w:rsidRPr="00435305" w:rsidRDefault="00EC488F">
      <w:pPr>
        <w:pStyle w:val="JuHIRoman"/>
      </w:pPr>
      <w:r w:rsidRPr="00435305">
        <w:t>II</w:t>
      </w:r>
      <w:r w:rsidR="00F71A6A" w:rsidRPr="00435305">
        <w:t>.  OTHER ALLEGED VIOLATIONS OF THE CONVENTION</w:t>
      </w:r>
    </w:p>
    <w:p w:rsidR="00F71A6A" w:rsidRDefault="000B2804" w:rsidP="002F4BCF">
      <w:pPr>
        <w:pStyle w:val="JuPara"/>
      </w:pPr>
      <w:r w:rsidRPr="00435305">
        <w:fldChar w:fldCharType="begin"/>
      </w:r>
      <w:r w:rsidRPr="00435305">
        <w:instrText xml:space="preserve"> SEQ level0 \*arabic </w:instrText>
      </w:r>
      <w:r w:rsidRPr="00435305">
        <w:fldChar w:fldCharType="separate"/>
      </w:r>
      <w:r w:rsidR="00745573">
        <w:rPr>
          <w:noProof/>
        </w:rPr>
        <w:t>62</w:t>
      </w:r>
      <w:r w:rsidRPr="00435305">
        <w:fldChar w:fldCharType="end"/>
      </w:r>
      <w:r w:rsidR="00F71A6A" w:rsidRPr="00435305">
        <w:t>.  </w:t>
      </w:r>
      <w:r w:rsidR="00E509D4">
        <w:t xml:space="preserve">The applicant also </w:t>
      </w:r>
      <w:r w:rsidR="00F71A6A" w:rsidRPr="00435305">
        <w:t xml:space="preserve">complained </w:t>
      </w:r>
      <w:r w:rsidR="00214F1E">
        <w:t>under Article 6 of the Convention that the proceedings against him had been unfair. He further alleged a breach of Article 7 and 17 of the Convention.</w:t>
      </w:r>
    </w:p>
    <w:p w:rsidR="00214F1E" w:rsidRPr="00406DD3" w:rsidRDefault="00214F1E">
      <w:pPr>
        <w:pStyle w:val="JuPara"/>
      </w:pPr>
      <w:r>
        <w:fldChar w:fldCharType="begin"/>
      </w:r>
      <w:r>
        <w:instrText xml:space="preserve"> SEQ level0 \*arabic </w:instrText>
      </w:r>
      <w:r>
        <w:fldChar w:fldCharType="separate"/>
      </w:r>
      <w:r w:rsidR="00745573">
        <w:rPr>
          <w:noProof/>
        </w:rPr>
        <w:t>63</w:t>
      </w:r>
      <w:r>
        <w:fldChar w:fldCharType="end"/>
      </w:r>
      <w:r>
        <w:t>.  </w:t>
      </w:r>
      <w:r w:rsidRPr="00406DD3">
        <w:t>However, in the light of all the material in its possession, and in so far as the matters complained of are within its competence, the Court finds that the</w:t>
      </w:r>
      <w:r w:rsidR="008773D0">
        <w:t xml:space="preserve"> above complaints </w:t>
      </w:r>
      <w:r w:rsidRPr="00406DD3">
        <w:t>do not disclose any appearance of a violation of the rights and freedoms set out in the Convention or its Protocols.</w:t>
      </w:r>
    </w:p>
    <w:p w:rsidR="00214F1E" w:rsidRPr="00435305" w:rsidRDefault="00214F1E" w:rsidP="002F4BCF">
      <w:pPr>
        <w:pStyle w:val="JuPara"/>
      </w:pPr>
      <w:r>
        <w:fldChar w:fldCharType="begin"/>
      </w:r>
      <w:r>
        <w:instrText xml:space="preserve"> SEQ level0 \*arabic </w:instrText>
      </w:r>
      <w:r>
        <w:fldChar w:fldCharType="separate"/>
      </w:r>
      <w:r w:rsidR="00745573">
        <w:rPr>
          <w:noProof/>
        </w:rPr>
        <w:t>64</w:t>
      </w:r>
      <w:r>
        <w:fldChar w:fldCharType="end"/>
      </w:r>
      <w:r>
        <w:t>.  </w:t>
      </w:r>
      <w:r w:rsidRPr="00406DD3">
        <w:t>It follows that this part of the application is manifestly ill-founded and must be rejected in accordance with Article 35 §§ 3 (a) and 4 of the Convention.</w:t>
      </w:r>
    </w:p>
    <w:p w:rsidR="00F71A6A" w:rsidRPr="00435305" w:rsidRDefault="00F71A6A" w:rsidP="008824B9">
      <w:pPr>
        <w:pStyle w:val="JuHHead"/>
      </w:pPr>
      <w:r w:rsidRPr="00435305">
        <w:t xml:space="preserve">FOR THESE REASONS, THE COURT </w:t>
      </w:r>
      <w:r w:rsidR="000B2804" w:rsidRPr="00435305">
        <w:t>UNANIMOUSLY</w:t>
      </w:r>
    </w:p>
    <w:p w:rsidR="00F71A6A" w:rsidRPr="00435305" w:rsidRDefault="008775EB">
      <w:pPr>
        <w:pStyle w:val="JuList"/>
      </w:pPr>
      <w:r>
        <w:t>1</w:t>
      </w:r>
      <w:r w:rsidR="009F07CC" w:rsidRPr="00435305">
        <w:t>.  </w:t>
      </w:r>
      <w:r w:rsidR="00F71A6A" w:rsidRPr="00435305">
        <w:rPr>
          <w:i/>
        </w:rPr>
        <w:t>Declares</w:t>
      </w:r>
      <w:r w:rsidR="00F71A6A" w:rsidRPr="00435305">
        <w:t xml:space="preserve"> </w:t>
      </w:r>
      <w:r>
        <w:t xml:space="preserve">the complaint under Article 10 of the Convention </w:t>
      </w:r>
      <w:r w:rsidR="00F71A6A" w:rsidRPr="00435305">
        <w:t xml:space="preserve">admissible and the remainder of the </w:t>
      </w:r>
      <w:r w:rsidR="000B2804" w:rsidRPr="00435305">
        <w:t>application</w:t>
      </w:r>
      <w:r w:rsidR="0011665B" w:rsidRPr="00435305">
        <w:t xml:space="preserve"> inadmissible;</w:t>
      </w:r>
    </w:p>
    <w:p w:rsidR="00F71A6A" w:rsidRPr="00435305" w:rsidRDefault="00F71A6A">
      <w:pPr>
        <w:pStyle w:val="JuList"/>
      </w:pPr>
    </w:p>
    <w:p w:rsidR="00B32666" w:rsidRDefault="008775EB" w:rsidP="009F07CC">
      <w:pPr>
        <w:pStyle w:val="JuList"/>
      </w:pPr>
      <w:r>
        <w:t>2</w:t>
      </w:r>
      <w:r w:rsidR="009F07CC" w:rsidRPr="00435305">
        <w:t>.</w:t>
      </w:r>
      <w:r w:rsidR="00F71A6A" w:rsidRPr="00435305">
        <w:t>  </w:t>
      </w:r>
      <w:r w:rsidR="00F71A6A" w:rsidRPr="00435305">
        <w:rPr>
          <w:i/>
        </w:rPr>
        <w:t>Holds</w:t>
      </w:r>
      <w:r w:rsidR="00F71A6A" w:rsidRPr="00435305">
        <w:t xml:space="preserve"> that there has been </w:t>
      </w:r>
      <w:r>
        <w:t xml:space="preserve">no </w:t>
      </w:r>
      <w:r w:rsidR="00F71A6A" w:rsidRPr="00435305">
        <w:t xml:space="preserve">violation of Article </w:t>
      </w:r>
      <w:r>
        <w:t>10 of the Convention.</w:t>
      </w:r>
    </w:p>
    <w:p w:rsidR="00325C2B" w:rsidRPr="00435305" w:rsidRDefault="00F71A6A" w:rsidP="00325C2B">
      <w:pPr>
        <w:pStyle w:val="JuParaLast"/>
      </w:pPr>
      <w:r w:rsidRPr="00435305">
        <w:t xml:space="preserve">Done in English, and notified in writing on </w:t>
      </w:r>
      <w:r w:rsidR="002619A7">
        <w:t>24 July 2012</w:t>
      </w:r>
      <w:r w:rsidRPr="00435305">
        <w:t>, pursuant to Rule</w:t>
      </w:r>
      <w:r w:rsidR="0011665B" w:rsidRPr="00435305">
        <w:t xml:space="preserve"> </w:t>
      </w:r>
      <w:r w:rsidRPr="00435305">
        <w:t>77</w:t>
      </w:r>
      <w:r w:rsidR="0011665B" w:rsidRPr="00435305">
        <w:t xml:space="preserve"> </w:t>
      </w:r>
      <w:r w:rsidRPr="00435305">
        <w:t>§§</w:t>
      </w:r>
      <w:r w:rsidR="0011665B" w:rsidRPr="00435305">
        <w:t xml:space="preserve"> </w:t>
      </w:r>
      <w:r w:rsidRPr="00435305">
        <w:t>2 and</w:t>
      </w:r>
      <w:r w:rsidR="0011665B" w:rsidRPr="00435305">
        <w:t xml:space="preserve"> </w:t>
      </w:r>
      <w:r w:rsidRPr="00435305">
        <w:t>3 of the Rules of Court.</w:t>
      </w:r>
    </w:p>
    <w:p w:rsidR="0079187F" w:rsidRPr="00435305" w:rsidRDefault="00B86E5E" w:rsidP="00B32666">
      <w:pPr>
        <w:pStyle w:val="JuSigned"/>
      </w:pPr>
      <w:r w:rsidRPr="0015479B">
        <w:rPr>
          <w:rStyle w:val="JuJudgesChar"/>
        </w:rPr>
        <w:tab/>
      </w:r>
      <w:r w:rsidRPr="0015479B">
        <w:t>Fatoş Aracı</w:t>
      </w:r>
      <w:r w:rsidRPr="0015479B">
        <w:tab/>
        <w:t>David Thór Björgvinsson</w:t>
      </w:r>
      <w:r w:rsidRPr="0015479B">
        <w:br/>
      </w:r>
      <w:r w:rsidRPr="0015479B">
        <w:tab/>
        <w:t>Deputy Registrar</w:t>
      </w:r>
      <w:r w:rsidRPr="0015479B">
        <w:tab/>
        <w:t>President</w:t>
      </w:r>
    </w:p>
    <w:sectPr w:rsidR="0079187F" w:rsidRPr="00435305" w:rsidSect="002619A7">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F4D" w:rsidRDefault="00162F4D">
      <w:r>
        <w:separator/>
      </w:r>
    </w:p>
  </w:endnote>
  <w:endnote w:type="continuationSeparator" w:id="0">
    <w:p w:rsidR="00162F4D" w:rsidRDefault="00162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F4D" w:rsidRPr="00150BFA" w:rsidRDefault="00162F4D" w:rsidP="004604FE">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85pt;height:32.9pt">
          <v:imagedata r:id="rId1" o:title="DocFooter-03"/>
        </v:shape>
      </w:pict>
    </w:r>
  </w:p>
  <w:p w:rsidR="00162F4D" w:rsidRDefault="00162F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F4D" w:rsidRDefault="00162F4D">
      <w:r>
        <w:separator/>
      </w:r>
    </w:p>
  </w:footnote>
  <w:footnote w:type="continuationSeparator" w:id="0">
    <w:p w:rsidR="00162F4D" w:rsidRDefault="00162F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F4D" w:rsidRPr="002619A7" w:rsidRDefault="00162F4D" w:rsidP="002619A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F4D" w:rsidRPr="00C00F0F" w:rsidRDefault="00162F4D">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162F4D" w:rsidRDefault="00162F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F4D" w:rsidRDefault="00162F4D">
    <w:pPr>
      <w:pStyle w:val="JuHeader"/>
    </w:pPr>
    <w:r>
      <w:rPr>
        <w:rStyle w:val="PageNumber"/>
      </w:rPr>
      <w:fldChar w:fldCharType="begin"/>
    </w:r>
    <w:r>
      <w:rPr>
        <w:rStyle w:val="PageNumber"/>
      </w:rPr>
      <w:instrText xml:space="preserve"> PAGE </w:instrText>
    </w:r>
    <w:r>
      <w:rPr>
        <w:rStyle w:val="PageNumber"/>
      </w:rPr>
      <w:fldChar w:fldCharType="separate"/>
    </w:r>
    <w:r w:rsidR="00745573">
      <w:rPr>
        <w:rStyle w:val="PageNumber"/>
        <w:noProof/>
      </w:rPr>
      <w:t>26</w:t>
    </w:r>
    <w:r>
      <w:rPr>
        <w:rStyle w:val="PageNumber"/>
      </w:rPr>
      <w:fldChar w:fldCharType="end"/>
    </w:r>
    <w:r>
      <w:tab/>
      <w:t xml:space="preserve">ZIEMBIŃSKI v. </w:t>
    </w:r>
    <w:smartTag w:uri="urn:schemas-microsoft-com:office:smarttags" w:element="country-region">
      <w:smartTag w:uri="urn:schemas-microsoft-com:office:smarttags" w:element="place">
        <w:r>
          <w:t>POLAND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F4D" w:rsidRDefault="00162F4D">
    <w:pPr>
      <w:pStyle w:val="JuHeader"/>
    </w:pPr>
    <w:r>
      <w:tab/>
      <w:t xml:space="preserve">ZIEMBIŃSKI v. </w:t>
    </w:r>
    <w:smartTag w:uri="urn:schemas-microsoft-com:office:smarttags" w:element="country-region">
      <w:smartTag w:uri="urn:schemas-microsoft-com:office:smarttags" w:element="place">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745573">
      <w:rPr>
        <w:rStyle w:val="PageNumber"/>
        <w:noProof/>
      </w:rPr>
      <w:t>26</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4">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14"/>
  </w:num>
  <w:num w:numId="4">
    <w:abstractNumId w:val="14"/>
  </w:num>
  <w:num w:numId="5">
    <w:abstractNumId w:val="14"/>
  </w:num>
  <w:num w:numId="6">
    <w:abstractNumId w:val="14"/>
  </w:num>
  <w:num w:numId="7">
    <w:abstractNumId w:val="11"/>
  </w:num>
  <w:num w:numId="8">
    <w:abstractNumId w:val="10"/>
  </w:num>
  <w:num w:numId="9">
    <w:abstractNumId w:val="13"/>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B2804"/>
    <w:rsid w:val="000012E9"/>
    <w:rsid w:val="00001CC5"/>
    <w:rsid w:val="000025EE"/>
    <w:rsid w:val="00002DD1"/>
    <w:rsid w:val="000042D1"/>
    <w:rsid w:val="000100FF"/>
    <w:rsid w:val="00013894"/>
    <w:rsid w:val="00014F93"/>
    <w:rsid w:val="00033160"/>
    <w:rsid w:val="00033FD2"/>
    <w:rsid w:val="0003679E"/>
    <w:rsid w:val="00041FCE"/>
    <w:rsid w:val="00042867"/>
    <w:rsid w:val="00042ADA"/>
    <w:rsid w:val="00043DB6"/>
    <w:rsid w:val="00046A41"/>
    <w:rsid w:val="00047A5F"/>
    <w:rsid w:val="00051101"/>
    <w:rsid w:val="00055060"/>
    <w:rsid w:val="0005522C"/>
    <w:rsid w:val="00055AC1"/>
    <w:rsid w:val="00066937"/>
    <w:rsid w:val="000726F6"/>
    <w:rsid w:val="00076A67"/>
    <w:rsid w:val="00080208"/>
    <w:rsid w:val="00085837"/>
    <w:rsid w:val="00085B3A"/>
    <w:rsid w:val="00090C82"/>
    <w:rsid w:val="0009409F"/>
    <w:rsid w:val="000A1D80"/>
    <w:rsid w:val="000A2B1B"/>
    <w:rsid w:val="000A78FA"/>
    <w:rsid w:val="000B167C"/>
    <w:rsid w:val="000B2804"/>
    <w:rsid w:val="000B4DB0"/>
    <w:rsid w:val="000C1B42"/>
    <w:rsid w:val="000C1DE3"/>
    <w:rsid w:val="000C503F"/>
    <w:rsid w:val="000C56EB"/>
    <w:rsid w:val="000C764C"/>
    <w:rsid w:val="000D202F"/>
    <w:rsid w:val="000D24BD"/>
    <w:rsid w:val="000D4454"/>
    <w:rsid w:val="000D58C0"/>
    <w:rsid w:val="000D6108"/>
    <w:rsid w:val="000E00F4"/>
    <w:rsid w:val="000E0AF9"/>
    <w:rsid w:val="000E1449"/>
    <w:rsid w:val="000E6B57"/>
    <w:rsid w:val="000E7C5C"/>
    <w:rsid w:val="000E7E1D"/>
    <w:rsid w:val="000F699D"/>
    <w:rsid w:val="00101EE1"/>
    <w:rsid w:val="00101F1D"/>
    <w:rsid w:val="0010315F"/>
    <w:rsid w:val="00104AD1"/>
    <w:rsid w:val="0011014F"/>
    <w:rsid w:val="00111D99"/>
    <w:rsid w:val="0011303A"/>
    <w:rsid w:val="0011665B"/>
    <w:rsid w:val="00126213"/>
    <w:rsid w:val="001315F4"/>
    <w:rsid w:val="00131DB2"/>
    <w:rsid w:val="001460A6"/>
    <w:rsid w:val="00151CCA"/>
    <w:rsid w:val="001522C1"/>
    <w:rsid w:val="00154698"/>
    <w:rsid w:val="001571EF"/>
    <w:rsid w:val="00157BD8"/>
    <w:rsid w:val="00162F4D"/>
    <w:rsid w:val="001717B9"/>
    <w:rsid w:val="00174A6F"/>
    <w:rsid w:val="001812B2"/>
    <w:rsid w:val="00193035"/>
    <w:rsid w:val="0019388B"/>
    <w:rsid w:val="00195378"/>
    <w:rsid w:val="001964F2"/>
    <w:rsid w:val="00197947"/>
    <w:rsid w:val="00197C29"/>
    <w:rsid w:val="001A0EBE"/>
    <w:rsid w:val="001A2CB2"/>
    <w:rsid w:val="001A52E1"/>
    <w:rsid w:val="001B2B4D"/>
    <w:rsid w:val="001B2EFC"/>
    <w:rsid w:val="001B419E"/>
    <w:rsid w:val="001B62B1"/>
    <w:rsid w:val="001B74F7"/>
    <w:rsid w:val="001C3709"/>
    <w:rsid w:val="001C4690"/>
    <w:rsid w:val="001C5E27"/>
    <w:rsid w:val="001D70A9"/>
    <w:rsid w:val="001E43E7"/>
    <w:rsid w:val="001F5586"/>
    <w:rsid w:val="001F5736"/>
    <w:rsid w:val="00210A90"/>
    <w:rsid w:val="00211089"/>
    <w:rsid w:val="00214F1E"/>
    <w:rsid w:val="00225BE5"/>
    <w:rsid w:val="002266CD"/>
    <w:rsid w:val="00226A0D"/>
    <w:rsid w:val="002320C6"/>
    <w:rsid w:val="00232E26"/>
    <w:rsid w:val="00252B31"/>
    <w:rsid w:val="00253022"/>
    <w:rsid w:val="0025609C"/>
    <w:rsid w:val="002619A7"/>
    <w:rsid w:val="00266542"/>
    <w:rsid w:val="0026789F"/>
    <w:rsid w:val="00270EBC"/>
    <w:rsid w:val="00271A81"/>
    <w:rsid w:val="002754D0"/>
    <w:rsid w:val="00280AF2"/>
    <w:rsid w:val="00283B82"/>
    <w:rsid w:val="00290F94"/>
    <w:rsid w:val="002914B7"/>
    <w:rsid w:val="00296B76"/>
    <w:rsid w:val="00296CA3"/>
    <w:rsid w:val="00297942"/>
    <w:rsid w:val="002A1A0B"/>
    <w:rsid w:val="002A4296"/>
    <w:rsid w:val="002A7DDB"/>
    <w:rsid w:val="002B18B7"/>
    <w:rsid w:val="002C3FEC"/>
    <w:rsid w:val="002C7D3E"/>
    <w:rsid w:val="002D510A"/>
    <w:rsid w:val="002D5DA1"/>
    <w:rsid w:val="002E2EAF"/>
    <w:rsid w:val="002E3F31"/>
    <w:rsid w:val="002E4917"/>
    <w:rsid w:val="002E6A17"/>
    <w:rsid w:val="002E6A74"/>
    <w:rsid w:val="002E74A7"/>
    <w:rsid w:val="002F4BCF"/>
    <w:rsid w:val="002F6299"/>
    <w:rsid w:val="002F6FE9"/>
    <w:rsid w:val="003003B2"/>
    <w:rsid w:val="00302008"/>
    <w:rsid w:val="00306DF9"/>
    <w:rsid w:val="003104E9"/>
    <w:rsid w:val="0031573C"/>
    <w:rsid w:val="003204BB"/>
    <w:rsid w:val="0032093A"/>
    <w:rsid w:val="0032173A"/>
    <w:rsid w:val="00325C2B"/>
    <w:rsid w:val="00332547"/>
    <w:rsid w:val="00336887"/>
    <w:rsid w:val="00336933"/>
    <w:rsid w:val="00337600"/>
    <w:rsid w:val="00344BEC"/>
    <w:rsid w:val="00345775"/>
    <w:rsid w:val="0034580F"/>
    <w:rsid w:val="003506C9"/>
    <w:rsid w:val="00351436"/>
    <w:rsid w:val="00355F8F"/>
    <w:rsid w:val="00356177"/>
    <w:rsid w:val="00363816"/>
    <w:rsid w:val="003677FB"/>
    <w:rsid w:val="00371277"/>
    <w:rsid w:val="00372102"/>
    <w:rsid w:val="0037228D"/>
    <w:rsid w:val="00381AF6"/>
    <w:rsid w:val="00383AEE"/>
    <w:rsid w:val="0039081A"/>
    <w:rsid w:val="00392BEE"/>
    <w:rsid w:val="003A00AC"/>
    <w:rsid w:val="003B41C7"/>
    <w:rsid w:val="003B50D7"/>
    <w:rsid w:val="003C1AE9"/>
    <w:rsid w:val="003E2006"/>
    <w:rsid w:val="003E319C"/>
    <w:rsid w:val="003E419D"/>
    <w:rsid w:val="003F2958"/>
    <w:rsid w:val="003F3BFD"/>
    <w:rsid w:val="00401C5B"/>
    <w:rsid w:val="00402DA8"/>
    <w:rsid w:val="004112D6"/>
    <w:rsid w:val="00412F5F"/>
    <w:rsid w:val="00413EFC"/>
    <w:rsid w:val="004144C8"/>
    <w:rsid w:val="00435305"/>
    <w:rsid w:val="004372A6"/>
    <w:rsid w:val="00437D83"/>
    <w:rsid w:val="004406AA"/>
    <w:rsid w:val="00442F91"/>
    <w:rsid w:val="0044507F"/>
    <w:rsid w:val="0044739E"/>
    <w:rsid w:val="0044788A"/>
    <w:rsid w:val="004512D5"/>
    <w:rsid w:val="00452CF1"/>
    <w:rsid w:val="00454007"/>
    <w:rsid w:val="00455DCD"/>
    <w:rsid w:val="00457A18"/>
    <w:rsid w:val="0046029E"/>
    <w:rsid w:val="004604FE"/>
    <w:rsid w:val="00460FAD"/>
    <w:rsid w:val="00467278"/>
    <w:rsid w:val="00482FF0"/>
    <w:rsid w:val="004849C9"/>
    <w:rsid w:val="00485A6F"/>
    <w:rsid w:val="004920B1"/>
    <w:rsid w:val="00495FB2"/>
    <w:rsid w:val="004A0A67"/>
    <w:rsid w:val="004A7140"/>
    <w:rsid w:val="004D3751"/>
    <w:rsid w:val="004E081F"/>
    <w:rsid w:val="004E405D"/>
    <w:rsid w:val="004E5DFC"/>
    <w:rsid w:val="004E7811"/>
    <w:rsid w:val="004F6357"/>
    <w:rsid w:val="0050051B"/>
    <w:rsid w:val="0050095C"/>
    <w:rsid w:val="0050096C"/>
    <w:rsid w:val="00504D5B"/>
    <w:rsid w:val="005076DD"/>
    <w:rsid w:val="00513176"/>
    <w:rsid w:val="00513446"/>
    <w:rsid w:val="00514AAE"/>
    <w:rsid w:val="00516EBF"/>
    <w:rsid w:val="00522362"/>
    <w:rsid w:val="00523366"/>
    <w:rsid w:val="005416E2"/>
    <w:rsid w:val="005419B6"/>
    <w:rsid w:val="00546F49"/>
    <w:rsid w:val="00552653"/>
    <w:rsid w:val="00562191"/>
    <w:rsid w:val="0056572E"/>
    <w:rsid w:val="0056771C"/>
    <w:rsid w:val="0057400F"/>
    <w:rsid w:val="00575F43"/>
    <w:rsid w:val="005765F2"/>
    <w:rsid w:val="005777BA"/>
    <w:rsid w:val="00577E6A"/>
    <w:rsid w:val="00580366"/>
    <w:rsid w:val="00584A11"/>
    <w:rsid w:val="00585A51"/>
    <w:rsid w:val="00585DA6"/>
    <w:rsid w:val="005874FF"/>
    <w:rsid w:val="00595C5D"/>
    <w:rsid w:val="005A3D27"/>
    <w:rsid w:val="005A4216"/>
    <w:rsid w:val="005A7A39"/>
    <w:rsid w:val="005B14BD"/>
    <w:rsid w:val="005B16A8"/>
    <w:rsid w:val="005B226E"/>
    <w:rsid w:val="005B4233"/>
    <w:rsid w:val="005C1929"/>
    <w:rsid w:val="005C1956"/>
    <w:rsid w:val="005C2C88"/>
    <w:rsid w:val="005C41CB"/>
    <w:rsid w:val="005D0432"/>
    <w:rsid w:val="005D0FAB"/>
    <w:rsid w:val="005D3B7B"/>
    <w:rsid w:val="005D40CE"/>
    <w:rsid w:val="005D5D25"/>
    <w:rsid w:val="005D6FC5"/>
    <w:rsid w:val="005E384F"/>
    <w:rsid w:val="005E6F02"/>
    <w:rsid w:val="005F4753"/>
    <w:rsid w:val="005F65C6"/>
    <w:rsid w:val="005F6FC1"/>
    <w:rsid w:val="005F74B4"/>
    <w:rsid w:val="005F7A10"/>
    <w:rsid w:val="005F7B39"/>
    <w:rsid w:val="00600DD3"/>
    <w:rsid w:val="00604DD1"/>
    <w:rsid w:val="0060525F"/>
    <w:rsid w:val="006111FF"/>
    <w:rsid w:val="00611913"/>
    <w:rsid w:val="006138EA"/>
    <w:rsid w:val="00614CF8"/>
    <w:rsid w:val="00617472"/>
    <w:rsid w:val="00625699"/>
    <w:rsid w:val="0062787C"/>
    <w:rsid w:val="006323EC"/>
    <w:rsid w:val="00633478"/>
    <w:rsid w:val="0064078F"/>
    <w:rsid w:val="00640B82"/>
    <w:rsid w:val="00642D7A"/>
    <w:rsid w:val="00653716"/>
    <w:rsid w:val="00655126"/>
    <w:rsid w:val="006639B6"/>
    <w:rsid w:val="006708DE"/>
    <w:rsid w:val="00673337"/>
    <w:rsid w:val="006742DA"/>
    <w:rsid w:val="006773F7"/>
    <w:rsid w:val="00677C6D"/>
    <w:rsid w:val="00682830"/>
    <w:rsid w:val="0069592D"/>
    <w:rsid w:val="00697F14"/>
    <w:rsid w:val="006A3D9D"/>
    <w:rsid w:val="006A556B"/>
    <w:rsid w:val="006A6109"/>
    <w:rsid w:val="006A6D9F"/>
    <w:rsid w:val="006A7C48"/>
    <w:rsid w:val="006C01D8"/>
    <w:rsid w:val="006C2B52"/>
    <w:rsid w:val="006C35C5"/>
    <w:rsid w:val="006D3EF0"/>
    <w:rsid w:val="006D71BC"/>
    <w:rsid w:val="006E458F"/>
    <w:rsid w:val="006E49C6"/>
    <w:rsid w:val="006E666F"/>
    <w:rsid w:val="006E6D33"/>
    <w:rsid w:val="006F2649"/>
    <w:rsid w:val="006F6240"/>
    <w:rsid w:val="00700F8D"/>
    <w:rsid w:val="007011B6"/>
    <w:rsid w:val="0070487C"/>
    <w:rsid w:val="00704DCC"/>
    <w:rsid w:val="00707C7F"/>
    <w:rsid w:val="007145E0"/>
    <w:rsid w:val="007156E0"/>
    <w:rsid w:val="00716F26"/>
    <w:rsid w:val="00730053"/>
    <w:rsid w:val="00730433"/>
    <w:rsid w:val="00732B73"/>
    <w:rsid w:val="007352DD"/>
    <w:rsid w:val="0074209A"/>
    <w:rsid w:val="007423CA"/>
    <w:rsid w:val="007450A4"/>
    <w:rsid w:val="0074540A"/>
    <w:rsid w:val="00745573"/>
    <w:rsid w:val="0074573D"/>
    <w:rsid w:val="00746C84"/>
    <w:rsid w:val="00750E5E"/>
    <w:rsid w:val="00753E37"/>
    <w:rsid w:val="00754ABE"/>
    <w:rsid w:val="007560A3"/>
    <w:rsid w:val="00756B70"/>
    <w:rsid w:val="00756D5B"/>
    <w:rsid w:val="00760EF3"/>
    <w:rsid w:val="00767350"/>
    <w:rsid w:val="00772343"/>
    <w:rsid w:val="00772A2F"/>
    <w:rsid w:val="00776807"/>
    <w:rsid w:val="00776CE9"/>
    <w:rsid w:val="0077789B"/>
    <w:rsid w:val="00777A97"/>
    <w:rsid w:val="0078062F"/>
    <w:rsid w:val="00782269"/>
    <w:rsid w:val="007827E7"/>
    <w:rsid w:val="00783A52"/>
    <w:rsid w:val="0079068A"/>
    <w:rsid w:val="0079163D"/>
    <w:rsid w:val="0079187F"/>
    <w:rsid w:val="00792EFD"/>
    <w:rsid w:val="00793A8A"/>
    <w:rsid w:val="00797924"/>
    <w:rsid w:val="00797E7A"/>
    <w:rsid w:val="007A15E5"/>
    <w:rsid w:val="007A1FFE"/>
    <w:rsid w:val="007A32D8"/>
    <w:rsid w:val="007A357A"/>
    <w:rsid w:val="007A6DBA"/>
    <w:rsid w:val="007B2819"/>
    <w:rsid w:val="007B2958"/>
    <w:rsid w:val="007B6A49"/>
    <w:rsid w:val="007C0448"/>
    <w:rsid w:val="007C090B"/>
    <w:rsid w:val="007C1CE3"/>
    <w:rsid w:val="007C6F5A"/>
    <w:rsid w:val="007D0D75"/>
    <w:rsid w:val="007D14D7"/>
    <w:rsid w:val="007D743A"/>
    <w:rsid w:val="007E25B1"/>
    <w:rsid w:val="007E3C1D"/>
    <w:rsid w:val="007E41A3"/>
    <w:rsid w:val="007E4B6E"/>
    <w:rsid w:val="007F62CC"/>
    <w:rsid w:val="007F735A"/>
    <w:rsid w:val="008014E8"/>
    <w:rsid w:val="008022DC"/>
    <w:rsid w:val="00806E5F"/>
    <w:rsid w:val="008130C4"/>
    <w:rsid w:val="00817F7E"/>
    <w:rsid w:val="00820F2A"/>
    <w:rsid w:val="00822912"/>
    <w:rsid w:val="00824A60"/>
    <w:rsid w:val="00846856"/>
    <w:rsid w:val="00853345"/>
    <w:rsid w:val="00864209"/>
    <w:rsid w:val="008675A4"/>
    <w:rsid w:val="008773D0"/>
    <w:rsid w:val="008775EB"/>
    <w:rsid w:val="008824B9"/>
    <w:rsid w:val="0088315D"/>
    <w:rsid w:val="00883B52"/>
    <w:rsid w:val="00884205"/>
    <w:rsid w:val="00886BB5"/>
    <w:rsid w:val="00891B82"/>
    <w:rsid w:val="008A40DA"/>
    <w:rsid w:val="008A7150"/>
    <w:rsid w:val="008B1016"/>
    <w:rsid w:val="008B352D"/>
    <w:rsid w:val="008B5BFB"/>
    <w:rsid w:val="008C15C9"/>
    <w:rsid w:val="008C5AF0"/>
    <w:rsid w:val="008C6F68"/>
    <w:rsid w:val="008E05A3"/>
    <w:rsid w:val="00900F2B"/>
    <w:rsid w:val="00901475"/>
    <w:rsid w:val="00903C49"/>
    <w:rsid w:val="009143CF"/>
    <w:rsid w:val="009143FF"/>
    <w:rsid w:val="009169BC"/>
    <w:rsid w:val="009177BC"/>
    <w:rsid w:val="00927277"/>
    <w:rsid w:val="00930CD7"/>
    <w:rsid w:val="00932C7B"/>
    <w:rsid w:val="00937DF1"/>
    <w:rsid w:val="00940541"/>
    <w:rsid w:val="0094239F"/>
    <w:rsid w:val="00942669"/>
    <w:rsid w:val="0094779A"/>
    <w:rsid w:val="00954993"/>
    <w:rsid w:val="00956501"/>
    <w:rsid w:val="00965BD4"/>
    <w:rsid w:val="0096601C"/>
    <w:rsid w:val="00974C36"/>
    <w:rsid w:val="009753B6"/>
    <w:rsid w:val="0098039F"/>
    <w:rsid w:val="00980DAF"/>
    <w:rsid w:val="0098535B"/>
    <w:rsid w:val="0099561C"/>
    <w:rsid w:val="009959DC"/>
    <w:rsid w:val="00995F44"/>
    <w:rsid w:val="009978DF"/>
    <w:rsid w:val="009B039E"/>
    <w:rsid w:val="009B0BB0"/>
    <w:rsid w:val="009B15A1"/>
    <w:rsid w:val="009C5183"/>
    <w:rsid w:val="009D46D7"/>
    <w:rsid w:val="009D4B87"/>
    <w:rsid w:val="009F0055"/>
    <w:rsid w:val="009F07CC"/>
    <w:rsid w:val="009F0EA4"/>
    <w:rsid w:val="009F18CE"/>
    <w:rsid w:val="009F1D27"/>
    <w:rsid w:val="009F5625"/>
    <w:rsid w:val="00A012A5"/>
    <w:rsid w:val="00A04E02"/>
    <w:rsid w:val="00A06A89"/>
    <w:rsid w:val="00A12F68"/>
    <w:rsid w:val="00A135BE"/>
    <w:rsid w:val="00A2122C"/>
    <w:rsid w:val="00A24F33"/>
    <w:rsid w:val="00A31205"/>
    <w:rsid w:val="00A32B81"/>
    <w:rsid w:val="00A32EF5"/>
    <w:rsid w:val="00A35C98"/>
    <w:rsid w:val="00A36489"/>
    <w:rsid w:val="00A36D82"/>
    <w:rsid w:val="00A42EE2"/>
    <w:rsid w:val="00A50A12"/>
    <w:rsid w:val="00A52E47"/>
    <w:rsid w:val="00A5331A"/>
    <w:rsid w:val="00A5399B"/>
    <w:rsid w:val="00A5689B"/>
    <w:rsid w:val="00A56D6D"/>
    <w:rsid w:val="00A56E99"/>
    <w:rsid w:val="00A60D82"/>
    <w:rsid w:val="00A67485"/>
    <w:rsid w:val="00A7049C"/>
    <w:rsid w:val="00A80135"/>
    <w:rsid w:val="00A82B95"/>
    <w:rsid w:val="00A835D6"/>
    <w:rsid w:val="00A8381C"/>
    <w:rsid w:val="00AA0A20"/>
    <w:rsid w:val="00AA2B6A"/>
    <w:rsid w:val="00AA373E"/>
    <w:rsid w:val="00AA7AE6"/>
    <w:rsid w:val="00AA7CA2"/>
    <w:rsid w:val="00AB0594"/>
    <w:rsid w:val="00AB2166"/>
    <w:rsid w:val="00AB43D9"/>
    <w:rsid w:val="00AB6D5B"/>
    <w:rsid w:val="00AC134B"/>
    <w:rsid w:val="00AC1BAD"/>
    <w:rsid w:val="00AC6899"/>
    <w:rsid w:val="00AD0AB0"/>
    <w:rsid w:val="00AD1811"/>
    <w:rsid w:val="00AD57B2"/>
    <w:rsid w:val="00AD67E1"/>
    <w:rsid w:val="00AE2F4F"/>
    <w:rsid w:val="00AF10FD"/>
    <w:rsid w:val="00AF22E8"/>
    <w:rsid w:val="00B04D9D"/>
    <w:rsid w:val="00B0594B"/>
    <w:rsid w:val="00B05A08"/>
    <w:rsid w:val="00B07043"/>
    <w:rsid w:val="00B122EA"/>
    <w:rsid w:val="00B12F1D"/>
    <w:rsid w:val="00B136B4"/>
    <w:rsid w:val="00B16539"/>
    <w:rsid w:val="00B22F59"/>
    <w:rsid w:val="00B324A5"/>
    <w:rsid w:val="00B32666"/>
    <w:rsid w:val="00B34B3D"/>
    <w:rsid w:val="00B3608A"/>
    <w:rsid w:val="00B4551C"/>
    <w:rsid w:val="00B460AF"/>
    <w:rsid w:val="00B52010"/>
    <w:rsid w:val="00B52CA1"/>
    <w:rsid w:val="00B533E3"/>
    <w:rsid w:val="00B55489"/>
    <w:rsid w:val="00B5568E"/>
    <w:rsid w:val="00B574E7"/>
    <w:rsid w:val="00B6108B"/>
    <w:rsid w:val="00B611CB"/>
    <w:rsid w:val="00B64488"/>
    <w:rsid w:val="00B645EE"/>
    <w:rsid w:val="00B662B2"/>
    <w:rsid w:val="00B6763B"/>
    <w:rsid w:val="00B67CBD"/>
    <w:rsid w:val="00B72225"/>
    <w:rsid w:val="00B743BC"/>
    <w:rsid w:val="00B81192"/>
    <w:rsid w:val="00B814C8"/>
    <w:rsid w:val="00B8695E"/>
    <w:rsid w:val="00B86E5E"/>
    <w:rsid w:val="00B921A8"/>
    <w:rsid w:val="00B93092"/>
    <w:rsid w:val="00B931BF"/>
    <w:rsid w:val="00B933CB"/>
    <w:rsid w:val="00B97143"/>
    <w:rsid w:val="00BB0677"/>
    <w:rsid w:val="00BC5F45"/>
    <w:rsid w:val="00BC7D71"/>
    <w:rsid w:val="00BC7EEE"/>
    <w:rsid w:val="00BD0ED1"/>
    <w:rsid w:val="00BD19AE"/>
    <w:rsid w:val="00BD2E79"/>
    <w:rsid w:val="00BE4804"/>
    <w:rsid w:val="00BE50FE"/>
    <w:rsid w:val="00BE5958"/>
    <w:rsid w:val="00BF071D"/>
    <w:rsid w:val="00BF5301"/>
    <w:rsid w:val="00C01E1C"/>
    <w:rsid w:val="00C02E48"/>
    <w:rsid w:val="00C11C5E"/>
    <w:rsid w:val="00C21D91"/>
    <w:rsid w:val="00C27184"/>
    <w:rsid w:val="00C27EF9"/>
    <w:rsid w:val="00C3018F"/>
    <w:rsid w:val="00C303B1"/>
    <w:rsid w:val="00C30671"/>
    <w:rsid w:val="00C33ADB"/>
    <w:rsid w:val="00C4042E"/>
    <w:rsid w:val="00C4142B"/>
    <w:rsid w:val="00C41CBD"/>
    <w:rsid w:val="00C47946"/>
    <w:rsid w:val="00C51D71"/>
    <w:rsid w:val="00C577C8"/>
    <w:rsid w:val="00C62FC3"/>
    <w:rsid w:val="00C63E30"/>
    <w:rsid w:val="00C66373"/>
    <w:rsid w:val="00C70A54"/>
    <w:rsid w:val="00C73967"/>
    <w:rsid w:val="00C80894"/>
    <w:rsid w:val="00C84877"/>
    <w:rsid w:val="00C875BE"/>
    <w:rsid w:val="00C90A07"/>
    <w:rsid w:val="00C92537"/>
    <w:rsid w:val="00C94023"/>
    <w:rsid w:val="00C96EBF"/>
    <w:rsid w:val="00CC3E82"/>
    <w:rsid w:val="00CC6623"/>
    <w:rsid w:val="00CC7B8D"/>
    <w:rsid w:val="00CD31A0"/>
    <w:rsid w:val="00CD4375"/>
    <w:rsid w:val="00CD5D90"/>
    <w:rsid w:val="00CE1C9D"/>
    <w:rsid w:val="00CE34DD"/>
    <w:rsid w:val="00CE52B4"/>
    <w:rsid w:val="00CF166A"/>
    <w:rsid w:val="00D00569"/>
    <w:rsid w:val="00D051BD"/>
    <w:rsid w:val="00D068E8"/>
    <w:rsid w:val="00D06FC7"/>
    <w:rsid w:val="00D07BBC"/>
    <w:rsid w:val="00D10259"/>
    <w:rsid w:val="00D102A7"/>
    <w:rsid w:val="00D1115D"/>
    <w:rsid w:val="00D1288A"/>
    <w:rsid w:val="00D137EC"/>
    <w:rsid w:val="00D1502E"/>
    <w:rsid w:val="00D1533A"/>
    <w:rsid w:val="00D15473"/>
    <w:rsid w:val="00D30F97"/>
    <w:rsid w:val="00D31E4F"/>
    <w:rsid w:val="00D33169"/>
    <w:rsid w:val="00D333B8"/>
    <w:rsid w:val="00D353F4"/>
    <w:rsid w:val="00D357B5"/>
    <w:rsid w:val="00D3684D"/>
    <w:rsid w:val="00D44EA3"/>
    <w:rsid w:val="00D46D87"/>
    <w:rsid w:val="00D5217C"/>
    <w:rsid w:val="00D56B5D"/>
    <w:rsid w:val="00D5707B"/>
    <w:rsid w:val="00D5773A"/>
    <w:rsid w:val="00D60C33"/>
    <w:rsid w:val="00D63793"/>
    <w:rsid w:val="00D64C7D"/>
    <w:rsid w:val="00D660ED"/>
    <w:rsid w:val="00D66A7B"/>
    <w:rsid w:val="00D6711F"/>
    <w:rsid w:val="00D7068D"/>
    <w:rsid w:val="00D72F95"/>
    <w:rsid w:val="00D73611"/>
    <w:rsid w:val="00D73AFA"/>
    <w:rsid w:val="00D76B5D"/>
    <w:rsid w:val="00D90810"/>
    <w:rsid w:val="00D948B0"/>
    <w:rsid w:val="00DB391F"/>
    <w:rsid w:val="00DB5B90"/>
    <w:rsid w:val="00DB6D67"/>
    <w:rsid w:val="00DC2093"/>
    <w:rsid w:val="00DC53DF"/>
    <w:rsid w:val="00DC5C22"/>
    <w:rsid w:val="00DC5F15"/>
    <w:rsid w:val="00DC6769"/>
    <w:rsid w:val="00DD4B90"/>
    <w:rsid w:val="00DE0D8C"/>
    <w:rsid w:val="00DE5E8F"/>
    <w:rsid w:val="00DE69F3"/>
    <w:rsid w:val="00DF44C3"/>
    <w:rsid w:val="00E04114"/>
    <w:rsid w:val="00E10A37"/>
    <w:rsid w:val="00E14CDC"/>
    <w:rsid w:val="00E17869"/>
    <w:rsid w:val="00E17E29"/>
    <w:rsid w:val="00E221B8"/>
    <w:rsid w:val="00E32625"/>
    <w:rsid w:val="00E32971"/>
    <w:rsid w:val="00E4006B"/>
    <w:rsid w:val="00E40D69"/>
    <w:rsid w:val="00E50968"/>
    <w:rsid w:val="00E509D4"/>
    <w:rsid w:val="00E526A4"/>
    <w:rsid w:val="00E74D4D"/>
    <w:rsid w:val="00E7609D"/>
    <w:rsid w:val="00E80320"/>
    <w:rsid w:val="00E81663"/>
    <w:rsid w:val="00E91269"/>
    <w:rsid w:val="00E9155E"/>
    <w:rsid w:val="00E95856"/>
    <w:rsid w:val="00E973F5"/>
    <w:rsid w:val="00EA6A82"/>
    <w:rsid w:val="00EB41E9"/>
    <w:rsid w:val="00EB5EBC"/>
    <w:rsid w:val="00EC488F"/>
    <w:rsid w:val="00ED12C3"/>
    <w:rsid w:val="00ED28B7"/>
    <w:rsid w:val="00ED3AC7"/>
    <w:rsid w:val="00EE1252"/>
    <w:rsid w:val="00EE1316"/>
    <w:rsid w:val="00EE47FF"/>
    <w:rsid w:val="00EE4C7C"/>
    <w:rsid w:val="00EE7911"/>
    <w:rsid w:val="00EF2384"/>
    <w:rsid w:val="00EF3D1E"/>
    <w:rsid w:val="00F11505"/>
    <w:rsid w:val="00F12EF6"/>
    <w:rsid w:val="00F13DAA"/>
    <w:rsid w:val="00F16F04"/>
    <w:rsid w:val="00F17A53"/>
    <w:rsid w:val="00F211DE"/>
    <w:rsid w:val="00F22E8B"/>
    <w:rsid w:val="00F25834"/>
    <w:rsid w:val="00F35284"/>
    <w:rsid w:val="00F432D4"/>
    <w:rsid w:val="00F43FF3"/>
    <w:rsid w:val="00F5124B"/>
    <w:rsid w:val="00F6469B"/>
    <w:rsid w:val="00F64EEB"/>
    <w:rsid w:val="00F71A6A"/>
    <w:rsid w:val="00F73D18"/>
    <w:rsid w:val="00F74F22"/>
    <w:rsid w:val="00F771A5"/>
    <w:rsid w:val="00F87F78"/>
    <w:rsid w:val="00F944E3"/>
    <w:rsid w:val="00F94742"/>
    <w:rsid w:val="00FA4276"/>
    <w:rsid w:val="00FB1868"/>
    <w:rsid w:val="00FB1AEC"/>
    <w:rsid w:val="00FD3E2F"/>
    <w:rsid w:val="00FD4ACA"/>
    <w:rsid w:val="00FE0577"/>
    <w:rsid w:val="00FE6E31"/>
    <w:rsid w:val="00FF0F7F"/>
    <w:rsid w:val="00FF3F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ersonName"/>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2666"/>
    <w:pPr>
      <w:suppressAutoHyphens/>
    </w:pPr>
    <w:rPr>
      <w:sz w:val="24"/>
      <w:lang w:val="en-GB" w:eastAsia="fr-FR"/>
    </w:rPr>
  </w:style>
  <w:style w:type="paragraph" w:styleId="Heading1">
    <w:name w:val="heading 1"/>
    <w:basedOn w:val="Normal"/>
    <w:next w:val="Normal"/>
    <w:qFormat/>
    <w:rsid w:val="00B32666"/>
    <w:pPr>
      <w:keepNext/>
      <w:numPr>
        <w:numId w:val="9"/>
      </w:numPr>
      <w:spacing w:before="360" w:after="240"/>
      <w:jc w:val="center"/>
      <w:outlineLvl w:val="0"/>
    </w:pPr>
    <w:rPr>
      <w:b/>
      <w:sz w:val="28"/>
    </w:rPr>
  </w:style>
  <w:style w:type="paragraph" w:styleId="Heading2">
    <w:name w:val="heading 2"/>
    <w:basedOn w:val="Normal"/>
    <w:next w:val="Normal"/>
    <w:qFormat/>
    <w:rsid w:val="00B32666"/>
    <w:pPr>
      <w:keepNext/>
      <w:numPr>
        <w:ilvl w:val="1"/>
        <w:numId w:val="9"/>
      </w:numPr>
      <w:spacing w:before="240" w:after="120"/>
      <w:outlineLvl w:val="1"/>
    </w:pPr>
    <w:rPr>
      <w:b/>
    </w:rPr>
  </w:style>
  <w:style w:type="paragraph" w:styleId="Heading3">
    <w:name w:val="heading 3"/>
    <w:basedOn w:val="Normal"/>
    <w:next w:val="Normal"/>
    <w:qFormat/>
    <w:rsid w:val="00B32666"/>
    <w:pPr>
      <w:keepNext/>
      <w:numPr>
        <w:ilvl w:val="2"/>
        <w:numId w:val="9"/>
      </w:numPr>
      <w:spacing w:before="120" w:after="60"/>
      <w:outlineLvl w:val="2"/>
    </w:pPr>
    <w:rPr>
      <w:i/>
    </w:rPr>
  </w:style>
  <w:style w:type="paragraph" w:styleId="Heading4">
    <w:name w:val="heading 4"/>
    <w:basedOn w:val="Normal"/>
    <w:next w:val="Normal"/>
    <w:qFormat/>
    <w:rsid w:val="00B32666"/>
    <w:pPr>
      <w:keepNext/>
      <w:numPr>
        <w:ilvl w:val="3"/>
        <w:numId w:val="9"/>
      </w:numPr>
      <w:spacing w:before="240" w:after="60"/>
      <w:outlineLvl w:val="3"/>
    </w:pPr>
    <w:rPr>
      <w:b/>
      <w:bCs/>
      <w:sz w:val="28"/>
      <w:szCs w:val="28"/>
    </w:rPr>
  </w:style>
  <w:style w:type="paragraph" w:styleId="Heading5">
    <w:name w:val="heading 5"/>
    <w:basedOn w:val="Normal"/>
    <w:next w:val="Normal"/>
    <w:qFormat/>
    <w:rsid w:val="00B32666"/>
    <w:pPr>
      <w:numPr>
        <w:ilvl w:val="4"/>
        <w:numId w:val="9"/>
      </w:numPr>
      <w:spacing w:before="240" w:after="60"/>
      <w:outlineLvl w:val="4"/>
    </w:pPr>
    <w:rPr>
      <w:b/>
      <w:bCs/>
      <w:i/>
      <w:iCs/>
      <w:sz w:val="26"/>
      <w:szCs w:val="26"/>
    </w:rPr>
  </w:style>
  <w:style w:type="paragraph" w:styleId="Heading6">
    <w:name w:val="heading 6"/>
    <w:basedOn w:val="Normal"/>
    <w:next w:val="Normal"/>
    <w:qFormat/>
    <w:rsid w:val="00B32666"/>
    <w:pPr>
      <w:numPr>
        <w:ilvl w:val="5"/>
        <w:numId w:val="9"/>
      </w:numPr>
      <w:spacing w:before="240" w:after="60"/>
      <w:outlineLvl w:val="5"/>
    </w:pPr>
    <w:rPr>
      <w:b/>
      <w:bCs/>
      <w:sz w:val="22"/>
      <w:szCs w:val="22"/>
    </w:rPr>
  </w:style>
  <w:style w:type="paragraph" w:styleId="Heading7">
    <w:name w:val="heading 7"/>
    <w:basedOn w:val="Normal"/>
    <w:next w:val="Normal"/>
    <w:qFormat/>
    <w:rsid w:val="00B32666"/>
    <w:pPr>
      <w:numPr>
        <w:ilvl w:val="6"/>
        <w:numId w:val="9"/>
      </w:numPr>
      <w:spacing w:before="240" w:after="60"/>
      <w:outlineLvl w:val="6"/>
    </w:pPr>
    <w:rPr>
      <w:szCs w:val="24"/>
    </w:rPr>
  </w:style>
  <w:style w:type="paragraph" w:styleId="Heading8">
    <w:name w:val="heading 8"/>
    <w:basedOn w:val="Normal"/>
    <w:next w:val="Normal"/>
    <w:qFormat/>
    <w:rsid w:val="00B32666"/>
    <w:pPr>
      <w:numPr>
        <w:ilvl w:val="7"/>
        <w:numId w:val="9"/>
      </w:numPr>
      <w:spacing w:before="240" w:after="60"/>
      <w:outlineLvl w:val="7"/>
    </w:pPr>
    <w:rPr>
      <w:i/>
      <w:iCs/>
      <w:szCs w:val="24"/>
    </w:rPr>
  </w:style>
  <w:style w:type="paragraph" w:styleId="Heading9">
    <w:name w:val="heading 9"/>
    <w:basedOn w:val="Normal"/>
    <w:next w:val="Normal"/>
    <w:qFormat/>
    <w:rsid w:val="00B32666"/>
    <w:pPr>
      <w:numPr>
        <w:ilvl w:val="8"/>
        <w:numId w:val="9"/>
      </w:numPr>
      <w:spacing w:before="240" w:after="60"/>
      <w:outlineLvl w:val="8"/>
    </w:pPr>
    <w:rPr>
      <w:rFonts w:ascii="Arial" w:hAnsi="Arial" w:cs="Arial"/>
      <w:sz w:val="22"/>
      <w:szCs w:val="22"/>
    </w:rPr>
  </w:style>
  <w:style w:type="character" w:default="1" w:styleId="DefaultParagraphFont">
    <w:name w:val="Default Paragraph Font"/>
    <w:rsid w:val="00B32666"/>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B32666"/>
  </w:style>
  <w:style w:type="paragraph" w:customStyle="1" w:styleId="OpiHA">
    <w:name w:val="Opi_H_A"/>
    <w:basedOn w:val="JuHIRoman"/>
    <w:next w:val="OpiPara"/>
    <w:rsid w:val="00B32666"/>
    <w:pPr>
      <w:tabs>
        <w:tab w:val="clear" w:pos="357"/>
      </w:tabs>
    </w:pPr>
    <w:rPr>
      <w:b/>
    </w:rPr>
  </w:style>
  <w:style w:type="paragraph" w:customStyle="1" w:styleId="JuHIRoman">
    <w:name w:val="Ju_H_I_Roman"/>
    <w:basedOn w:val="JuHHead"/>
    <w:next w:val="JuPara"/>
    <w:rsid w:val="00B32666"/>
    <w:pPr>
      <w:tabs>
        <w:tab w:val="left" w:pos="357"/>
      </w:tabs>
      <w:spacing w:before="360"/>
      <w:ind w:left="357" w:hanging="357"/>
      <w:outlineLvl w:val="1"/>
    </w:pPr>
    <w:rPr>
      <w:sz w:val="24"/>
    </w:rPr>
  </w:style>
  <w:style w:type="paragraph" w:customStyle="1" w:styleId="JuHHead">
    <w:name w:val="Ju_H_Head"/>
    <w:basedOn w:val="NormalTimesNewRoman"/>
    <w:next w:val="JuPara"/>
    <w:rsid w:val="00B32666"/>
    <w:pPr>
      <w:keepNext/>
      <w:keepLines/>
      <w:spacing w:before="720" w:after="240"/>
      <w:jc w:val="both"/>
      <w:outlineLvl w:val="0"/>
    </w:pPr>
    <w:rPr>
      <w:sz w:val="28"/>
    </w:rPr>
  </w:style>
  <w:style w:type="character" w:customStyle="1" w:styleId="DefaultTimesNewRoman">
    <w:name w:val="Default_TimesNewRoman"/>
    <w:basedOn w:val="DefaultParagraphFont"/>
    <w:rsid w:val="00B32666"/>
    <w:rPr>
      <w:rFonts w:ascii="Times New Roman" w:hAnsi="Times New Roman"/>
    </w:rPr>
  </w:style>
  <w:style w:type="paragraph" w:customStyle="1" w:styleId="JuPara">
    <w:name w:val="Ju_Para"/>
    <w:basedOn w:val="NormalTimesNewRoman"/>
    <w:link w:val="JuParaChar"/>
    <w:rsid w:val="00B32666"/>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B32666"/>
  </w:style>
  <w:style w:type="paragraph" w:customStyle="1" w:styleId="OpiH1">
    <w:name w:val="Opi_H_1."/>
    <w:basedOn w:val="OpiHA"/>
    <w:next w:val="OpiPara"/>
    <w:rsid w:val="00B32666"/>
    <w:pPr>
      <w:spacing w:before="240" w:after="120"/>
      <w:ind w:left="635"/>
      <w:outlineLvl w:val="2"/>
    </w:pPr>
    <w:rPr>
      <w:b w:val="0"/>
      <w:i/>
    </w:rPr>
  </w:style>
  <w:style w:type="paragraph" w:customStyle="1" w:styleId="OpiHa0">
    <w:name w:val="Opi_H_a"/>
    <w:basedOn w:val="OpiH1"/>
    <w:next w:val="OpiPara"/>
    <w:rsid w:val="00B32666"/>
    <w:pPr>
      <w:ind w:left="833"/>
      <w:outlineLvl w:val="3"/>
    </w:pPr>
    <w:rPr>
      <w:b/>
      <w:i w:val="0"/>
      <w:sz w:val="20"/>
    </w:rPr>
  </w:style>
  <w:style w:type="paragraph" w:customStyle="1" w:styleId="OpiHHead">
    <w:name w:val="Opi_H_Head"/>
    <w:basedOn w:val="JuHHead"/>
    <w:next w:val="OpiPara"/>
    <w:rsid w:val="00B32666"/>
    <w:pPr>
      <w:spacing w:before="0"/>
      <w:jc w:val="center"/>
    </w:pPr>
  </w:style>
  <w:style w:type="paragraph" w:customStyle="1" w:styleId="OpiHi">
    <w:name w:val="Opi_H_i"/>
    <w:basedOn w:val="OpiHa0"/>
    <w:next w:val="OpiPara"/>
    <w:rsid w:val="00B32666"/>
    <w:pPr>
      <w:ind w:left="1037"/>
      <w:outlineLvl w:val="4"/>
    </w:pPr>
    <w:rPr>
      <w:b w:val="0"/>
      <w:i/>
    </w:rPr>
  </w:style>
  <w:style w:type="paragraph" w:styleId="Footer">
    <w:name w:val="footer"/>
    <w:basedOn w:val="NormalTimesNewRoman"/>
    <w:rsid w:val="00B32666"/>
    <w:pPr>
      <w:tabs>
        <w:tab w:val="center" w:pos="3686"/>
        <w:tab w:val="right" w:pos="7371"/>
      </w:tabs>
    </w:pPr>
    <w:rPr>
      <w:sz w:val="18"/>
    </w:rPr>
  </w:style>
  <w:style w:type="paragraph" w:customStyle="1" w:styleId="JuJudges">
    <w:name w:val="Ju_Judges"/>
    <w:basedOn w:val="NormalTimesNewRoman"/>
    <w:link w:val="JuJudgesChar"/>
    <w:rsid w:val="00B32666"/>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rsid w:val="00B32666"/>
    <w:pPr>
      <w:tabs>
        <w:tab w:val="clear" w:pos="357"/>
        <w:tab w:val="left" w:pos="584"/>
      </w:tabs>
      <w:ind w:left="584" w:hanging="352"/>
      <w:outlineLvl w:val="2"/>
    </w:pPr>
    <w:rPr>
      <w:b/>
    </w:rPr>
  </w:style>
  <w:style w:type="paragraph" w:customStyle="1" w:styleId="JuQuot">
    <w:name w:val="Ju_Quot"/>
    <w:basedOn w:val="JuPara"/>
    <w:link w:val="JuQuotChar"/>
    <w:rsid w:val="00B32666"/>
    <w:pPr>
      <w:spacing w:before="120" w:after="120"/>
      <w:ind w:left="425" w:firstLine="142"/>
    </w:pPr>
    <w:rPr>
      <w:sz w:val="20"/>
    </w:rPr>
  </w:style>
  <w:style w:type="paragraph" w:customStyle="1" w:styleId="JuSigned">
    <w:name w:val="Ju_Signed"/>
    <w:basedOn w:val="NormalTimesNewRoman"/>
    <w:next w:val="JuParaLast"/>
    <w:link w:val="JuSignedChar"/>
    <w:rsid w:val="00B32666"/>
    <w:pPr>
      <w:tabs>
        <w:tab w:val="center" w:pos="851"/>
        <w:tab w:val="center" w:pos="6407"/>
      </w:tabs>
      <w:spacing w:before="720"/>
    </w:pPr>
  </w:style>
  <w:style w:type="paragraph" w:customStyle="1" w:styleId="JuParaLast">
    <w:name w:val="Ju_Para_Last"/>
    <w:basedOn w:val="JuPara"/>
    <w:next w:val="JuPara"/>
    <w:rsid w:val="00B32666"/>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B32666"/>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B32666"/>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B32666"/>
    <w:pPr>
      <w:ind w:left="0" w:firstLine="0"/>
      <w:jc w:val="center"/>
    </w:pPr>
  </w:style>
  <w:style w:type="paragraph" w:customStyle="1" w:styleId="JuHa0">
    <w:name w:val="Ju_H_a"/>
    <w:basedOn w:val="JuH1"/>
    <w:next w:val="JuPara"/>
    <w:rsid w:val="00B32666"/>
    <w:pPr>
      <w:tabs>
        <w:tab w:val="clear" w:pos="731"/>
        <w:tab w:val="left" w:pos="975"/>
      </w:tabs>
      <w:ind w:left="975" w:hanging="340"/>
      <w:outlineLvl w:val="4"/>
    </w:pPr>
    <w:rPr>
      <w:b/>
      <w:i w:val="0"/>
      <w:sz w:val="20"/>
    </w:rPr>
  </w:style>
  <w:style w:type="paragraph" w:customStyle="1" w:styleId="JuH1">
    <w:name w:val="Ju_H_1."/>
    <w:basedOn w:val="JuHA"/>
    <w:next w:val="JuPara"/>
    <w:rsid w:val="00B32666"/>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B32666"/>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B32666"/>
  </w:style>
  <w:style w:type="paragraph" w:customStyle="1" w:styleId="OpiTranslation">
    <w:name w:val="Opi_Translation"/>
    <w:basedOn w:val="OpiHHead"/>
    <w:next w:val="OpiPara"/>
    <w:rsid w:val="00B32666"/>
    <w:rPr>
      <w:i/>
      <w:sz w:val="24"/>
    </w:rPr>
  </w:style>
  <w:style w:type="paragraph" w:styleId="FootnoteText">
    <w:name w:val="footnote text"/>
    <w:basedOn w:val="Normal"/>
    <w:semiHidden/>
    <w:rsid w:val="00B32666"/>
    <w:pPr>
      <w:jc w:val="both"/>
    </w:pPr>
    <w:rPr>
      <w:sz w:val="20"/>
    </w:rPr>
  </w:style>
  <w:style w:type="character" w:styleId="FootnoteReference">
    <w:name w:val="footnote reference"/>
    <w:basedOn w:val="DefaultParagraphFont"/>
    <w:semiHidden/>
    <w:rsid w:val="00B32666"/>
    <w:rPr>
      <w:vertAlign w:val="superscript"/>
    </w:rPr>
  </w:style>
  <w:style w:type="paragraph" w:customStyle="1" w:styleId="JuHi">
    <w:name w:val="Ju_H_i"/>
    <w:basedOn w:val="JuHa0"/>
    <w:next w:val="JuPara"/>
    <w:rsid w:val="00B32666"/>
    <w:pPr>
      <w:tabs>
        <w:tab w:val="clear" w:pos="975"/>
        <w:tab w:val="left" w:pos="1191"/>
      </w:tabs>
      <w:ind w:left="1190" w:hanging="357"/>
      <w:outlineLvl w:val="5"/>
    </w:pPr>
    <w:rPr>
      <w:b w:val="0"/>
      <w:i/>
    </w:rPr>
  </w:style>
  <w:style w:type="paragraph" w:styleId="Header">
    <w:name w:val="header"/>
    <w:basedOn w:val="NormalTimesNewRoman"/>
    <w:rsid w:val="00B32666"/>
    <w:pPr>
      <w:tabs>
        <w:tab w:val="center" w:pos="3686"/>
        <w:tab w:val="right" w:pos="7371"/>
      </w:tabs>
    </w:pPr>
    <w:rPr>
      <w:sz w:val="18"/>
    </w:rPr>
  </w:style>
  <w:style w:type="character" w:styleId="PageNumber">
    <w:name w:val="page number"/>
    <w:basedOn w:val="DefaultParagraphFont"/>
    <w:rsid w:val="00B32666"/>
    <w:rPr>
      <w:sz w:val="18"/>
    </w:rPr>
  </w:style>
  <w:style w:type="paragraph" w:customStyle="1" w:styleId="JuH">
    <w:name w:val="Ju_H_–"/>
    <w:basedOn w:val="JuHalpha"/>
    <w:next w:val="JuPara"/>
    <w:rsid w:val="00B32666"/>
    <w:pPr>
      <w:tabs>
        <w:tab w:val="clear" w:pos="1372"/>
      </w:tabs>
      <w:ind w:left="1236" w:firstLine="0"/>
    </w:pPr>
    <w:rPr>
      <w:i/>
    </w:rPr>
  </w:style>
  <w:style w:type="paragraph" w:customStyle="1" w:styleId="JuHalpha">
    <w:name w:val="Ju_H_alpha"/>
    <w:basedOn w:val="JuHi"/>
    <w:next w:val="JuPara"/>
    <w:rsid w:val="00B32666"/>
    <w:pPr>
      <w:tabs>
        <w:tab w:val="clear" w:pos="1191"/>
        <w:tab w:val="left" w:pos="1372"/>
      </w:tabs>
      <w:ind w:left="1373" w:hanging="335"/>
    </w:pPr>
    <w:rPr>
      <w:i w:val="0"/>
    </w:rPr>
  </w:style>
  <w:style w:type="paragraph" w:customStyle="1" w:styleId="JuLista">
    <w:name w:val="Ju_List_a"/>
    <w:basedOn w:val="JuList"/>
    <w:rsid w:val="00B32666"/>
    <w:pPr>
      <w:ind w:left="346" w:firstLine="0"/>
    </w:pPr>
  </w:style>
  <w:style w:type="paragraph" w:customStyle="1" w:styleId="JuListi">
    <w:name w:val="Ju_List_i"/>
    <w:basedOn w:val="JuLista"/>
    <w:rsid w:val="00B32666"/>
    <w:pPr>
      <w:ind w:left="794"/>
    </w:pPr>
  </w:style>
  <w:style w:type="character" w:styleId="CommentReference">
    <w:name w:val="annotation reference"/>
    <w:basedOn w:val="DefaultParagraphFont"/>
    <w:semiHidden/>
    <w:rsid w:val="00B32666"/>
    <w:rPr>
      <w:sz w:val="16"/>
      <w:szCs w:val="16"/>
    </w:rPr>
  </w:style>
  <w:style w:type="paragraph" w:styleId="CommentText">
    <w:name w:val="annotation text"/>
    <w:basedOn w:val="Normal"/>
    <w:semiHidden/>
    <w:rsid w:val="00B32666"/>
    <w:rPr>
      <w:sz w:val="20"/>
    </w:rPr>
  </w:style>
  <w:style w:type="paragraph" w:customStyle="1" w:styleId="JuInitialled">
    <w:name w:val="Ju_Initialled"/>
    <w:basedOn w:val="JuSigned"/>
    <w:rsid w:val="00B32666"/>
    <w:pPr>
      <w:tabs>
        <w:tab w:val="clear" w:pos="851"/>
      </w:tabs>
      <w:jc w:val="right"/>
    </w:pPr>
  </w:style>
  <w:style w:type="paragraph" w:customStyle="1" w:styleId="JuHeader">
    <w:name w:val="Ju_Header"/>
    <w:basedOn w:val="Header"/>
    <w:rsid w:val="00B32666"/>
  </w:style>
  <w:style w:type="paragraph" w:customStyle="1" w:styleId="DecHTitle">
    <w:name w:val="Dec_H_Title"/>
    <w:basedOn w:val="NormalTimesNewRoman"/>
    <w:rsid w:val="00B32666"/>
    <w:pPr>
      <w:spacing w:after="240"/>
      <w:jc w:val="center"/>
      <w:outlineLvl w:val="0"/>
    </w:pPr>
    <w:rPr>
      <w:sz w:val="28"/>
    </w:rPr>
  </w:style>
  <w:style w:type="paragraph" w:customStyle="1" w:styleId="DecHCase">
    <w:name w:val="Dec_H_Case"/>
    <w:basedOn w:val="DecHTitle"/>
    <w:next w:val="JuPara"/>
    <w:rsid w:val="00B32666"/>
    <w:rPr>
      <w:sz w:val="24"/>
    </w:rPr>
  </w:style>
  <w:style w:type="paragraph" w:customStyle="1" w:styleId="DecList">
    <w:name w:val="Dec_List"/>
    <w:basedOn w:val="NormalTimesNewRoman"/>
    <w:rsid w:val="00B32666"/>
    <w:pPr>
      <w:spacing w:before="240"/>
      <w:ind w:left="284"/>
      <w:jc w:val="both"/>
    </w:pPr>
  </w:style>
  <w:style w:type="paragraph" w:customStyle="1" w:styleId="JuParaSub">
    <w:name w:val="Ju_Para_Sub"/>
    <w:basedOn w:val="JuPara"/>
    <w:rsid w:val="00B32666"/>
    <w:pPr>
      <w:ind w:left="284"/>
    </w:pPr>
    <w:rPr>
      <w:szCs w:val="24"/>
    </w:rPr>
  </w:style>
  <w:style w:type="paragraph" w:customStyle="1" w:styleId="JuQuotSub">
    <w:name w:val="Ju_Quot_Sub"/>
    <w:basedOn w:val="JuQuot"/>
    <w:rsid w:val="00B32666"/>
    <w:pPr>
      <w:ind w:left="567"/>
    </w:pPr>
  </w:style>
  <w:style w:type="paragraph" w:styleId="BalloonText">
    <w:name w:val="Balloon Text"/>
    <w:basedOn w:val="Normal"/>
    <w:semiHidden/>
    <w:rsid w:val="00B32666"/>
    <w:rPr>
      <w:rFonts w:ascii="Tahoma" w:hAnsi="Tahoma" w:cs="Tahoma"/>
      <w:sz w:val="16"/>
      <w:szCs w:val="16"/>
    </w:rPr>
  </w:style>
  <w:style w:type="paragraph" w:styleId="CommentSubject">
    <w:name w:val="annotation subject"/>
    <w:basedOn w:val="CommentText"/>
    <w:next w:val="CommentText"/>
    <w:semiHidden/>
    <w:rsid w:val="00B32666"/>
    <w:rPr>
      <w:b/>
      <w:bCs/>
    </w:rPr>
  </w:style>
  <w:style w:type="character" w:styleId="EndnoteReference">
    <w:name w:val="endnote reference"/>
    <w:basedOn w:val="DefaultParagraphFont"/>
    <w:semiHidden/>
    <w:rsid w:val="00B32666"/>
    <w:rPr>
      <w:vertAlign w:val="superscript"/>
    </w:rPr>
  </w:style>
  <w:style w:type="paragraph" w:styleId="EndnoteText">
    <w:name w:val="endnote text"/>
    <w:basedOn w:val="Normal"/>
    <w:semiHidden/>
    <w:rsid w:val="00B32666"/>
    <w:rPr>
      <w:sz w:val="20"/>
    </w:rPr>
  </w:style>
  <w:style w:type="character" w:styleId="FollowedHyperlink">
    <w:name w:val="FollowedHyperlink"/>
    <w:basedOn w:val="DefaultParagraphFont"/>
    <w:rsid w:val="00B32666"/>
    <w:rPr>
      <w:color w:val="800080"/>
      <w:u w:val="single"/>
    </w:rPr>
  </w:style>
  <w:style w:type="paragraph" w:customStyle="1" w:styleId="SuCoverTitle1">
    <w:name w:val="Su_Cover_Title1"/>
    <w:basedOn w:val="NormalTimesNewRoman"/>
    <w:next w:val="SuCoverTitle2"/>
    <w:rsid w:val="00B32666"/>
    <w:pPr>
      <w:spacing w:before="2500"/>
      <w:jc w:val="center"/>
    </w:pPr>
    <w:rPr>
      <w:sz w:val="22"/>
    </w:rPr>
  </w:style>
  <w:style w:type="paragraph" w:customStyle="1" w:styleId="SuCoverTitle2">
    <w:name w:val="Su_Cover_Title2"/>
    <w:basedOn w:val="SuCoverTitle1"/>
    <w:next w:val="Normal"/>
    <w:rsid w:val="00B32666"/>
    <w:pPr>
      <w:spacing w:before="240"/>
    </w:pPr>
    <w:rPr>
      <w:sz w:val="18"/>
    </w:rPr>
  </w:style>
  <w:style w:type="paragraph" w:customStyle="1" w:styleId="SuPara">
    <w:name w:val="Su_Para"/>
    <w:basedOn w:val="SuKeywords"/>
    <w:rsid w:val="00B32666"/>
    <w:pPr>
      <w:spacing w:before="0" w:after="0"/>
    </w:pPr>
    <w:rPr>
      <w:i w:val="0"/>
    </w:rPr>
  </w:style>
  <w:style w:type="paragraph" w:customStyle="1" w:styleId="SuKeywords">
    <w:name w:val="Su_Keywords"/>
    <w:basedOn w:val="SuHHead"/>
    <w:rsid w:val="00B32666"/>
    <w:pPr>
      <w:spacing w:before="120"/>
    </w:pPr>
    <w:rPr>
      <w:b w:val="0"/>
      <w:i/>
    </w:rPr>
  </w:style>
  <w:style w:type="paragraph" w:customStyle="1" w:styleId="SuHHead">
    <w:name w:val="Su_H_Head"/>
    <w:basedOn w:val="SuSubject"/>
    <w:rsid w:val="00B32666"/>
    <w:pPr>
      <w:spacing w:after="120"/>
    </w:pPr>
  </w:style>
  <w:style w:type="paragraph" w:customStyle="1" w:styleId="SuSubject">
    <w:name w:val="Su_Subject"/>
    <w:basedOn w:val="SuSummary"/>
    <w:rsid w:val="00B32666"/>
    <w:pPr>
      <w:spacing w:before="360"/>
      <w:jc w:val="both"/>
    </w:pPr>
    <w:rPr>
      <w:b/>
      <w:sz w:val="22"/>
    </w:rPr>
  </w:style>
  <w:style w:type="paragraph" w:customStyle="1" w:styleId="SuSummary">
    <w:name w:val="Su_Summary"/>
    <w:basedOn w:val="NormalTimesNewRoman"/>
    <w:next w:val="SuSubject"/>
    <w:rsid w:val="00B32666"/>
    <w:pPr>
      <w:spacing w:after="240"/>
      <w:jc w:val="center"/>
    </w:pPr>
  </w:style>
  <w:style w:type="paragraph" w:customStyle="1" w:styleId="OpiParaSub">
    <w:name w:val="Opi_Para_Sub"/>
    <w:basedOn w:val="JuParaSub"/>
    <w:rsid w:val="00B32666"/>
  </w:style>
  <w:style w:type="paragraph" w:customStyle="1" w:styleId="OpiQuotSub">
    <w:name w:val="Opi_Quot_Sub"/>
    <w:basedOn w:val="JuQuotSub"/>
    <w:rsid w:val="00B32666"/>
  </w:style>
  <w:style w:type="character" w:styleId="Hyperlink">
    <w:name w:val="Hyperlink"/>
    <w:basedOn w:val="DefaultParagraphFont"/>
    <w:rsid w:val="00B32666"/>
    <w:rPr>
      <w:color w:val="0000FF"/>
      <w:u w:val="single"/>
    </w:rPr>
  </w:style>
  <w:style w:type="character" w:styleId="Strong">
    <w:name w:val="Strong"/>
    <w:basedOn w:val="DefaultParagraphFont"/>
    <w:qFormat/>
    <w:rsid w:val="00B32666"/>
    <w:rPr>
      <w:b/>
      <w:bCs/>
    </w:rPr>
  </w:style>
  <w:style w:type="paragraph" w:styleId="DocumentMap">
    <w:name w:val="Document Map"/>
    <w:basedOn w:val="Normal"/>
    <w:semiHidden/>
    <w:rsid w:val="00B32666"/>
    <w:pPr>
      <w:shd w:val="clear" w:color="auto" w:fill="000080"/>
    </w:pPr>
    <w:rPr>
      <w:rFonts w:ascii="Tahoma" w:hAnsi="Tahoma" w:cs="Tahoma"/>
      <w:sz w:val="20"/>
    </w:rPr>
  </w:style>
  <w:style w:type="character" w:customStyle="1" w:styleId="JuNames">
    <w:name w:val="Ju_Names"/>
    <w:basedOn w:val="DefaultParagraphFont"/>
    <w:rsid w:val="00B32666"/>
    <w:rPr>
      <w:smallCaps/>
    </w:rPr>
  </w:style>
  <w:style w:type="paragraph" w:customStyle="1" w:styleId="NormalJustified">
    <w:name w:val="Normal_Justified"/>
    <w:basedOn w:val="NormalTimesNewRoman"/>
    <w:rsid w:val="00B32666"/>
    <w:pPr>
      <w:jc w:val="both"/>
    </w:pPr>
  </w:style>
  <w:style w:type="paragraph" w:customStyle="1" w:styleId="JuAppQuestion">
    <w:name w:val="Ju_App_Question"/>
    <w:basedOn w:val="ListBullet"/>
    <w:rsid w:val="00B32666"/>
    <w:pPr>
      <w:numPr>
        <w:numId w:val="3"/>
      </w:numPr>
    </w:pPr>
    <w:rPr>
      <w:b/>
      <w:color w:val="333333"/>
    </w:rPr>
  </w:style>
  <w:style w:type="paragraph" w:styleId="ListBullet">
    <w:name w:val="List Bullet"/>
    <w:basedOn w:val="NormalTimesNewRoman"/>
    <w:rsid w:val="00B32666"/>
    <w:pPr>
      <w:numPr>
        <w:numId w:val="2"/>
      </w:numPr>
    </w:pPr>
  </w:style>
  <w:style w:type="paragraph" w:customStyle="1" w:styleId="NormalTimesNewRoman">
    <w:name w:val="Normal_TimesNewRoman"/>
    <w:rsid w:val="00B32666"/>
    <w:rPr>
      <w:sz w:val="24"/>
      <w:lang w:val="en-GB" w:eastAsia="fr-FR"/>
    </w:rPr>
  </w:style>
  <w:style w:type="character" w:customStyle="1" w:styleId="JuITMark">
    <w:name w:val="Ju_ITMark"/>
    <w:basedOn w:val="DefaultTimesNewRoman"/>
    <w:rsid w:val="00B32666"/>
    <w:rPr>
      <w:rFonts w:ascii="Times New Roman" w:hAnsi="Times New Roman"/>
      <w:vanish/>
      <w:color w:val="339966"/>
      <w:sz w:val="16"/>
      <w:szCs w:val="16"/>
      <w:lang w:val="en-GB"/>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basedOn w:val="DefaultParagraphFont"/>
    <w:rsid w:val="007560A3"/>
    <w:rPr>
      <w:sz w:val="24"/>
      <w:lang w:val="en-GB" w:eastAsia="fr-FR" w:bidi="ar-SA"/>
    </w:rPr>
  </w:style>
  <w:style w:type="character" w:customStyle="1" w:styleId="JuQuotChar">
    <w:name w:val="Ju_Quot Char"/>
    <w:basedOn w:val="DefaultParagraphFont"/>
    <w:link w:val="JuQuot"/>
    <w:rsid w:val="007560A3"/>
    <w:rPr>
      <w:lang w:val="en-GB" w:eastAsia="fr-FR" w:bidi="ar-SA"/>
    </w:rPr>
  </w:style>
  <w:style w:type="character" w:customStyle="1" w:styleId="ju-005fpara--char">
    <w:name w:val="ju-005fpara--char"/>
    <w:basedOn w:val="DefaultParagraphFont"/>
    <w:rsid w:val="007560A3"/>
  </w:style>
  <w:style w:type="character" w:customStyle="1" w:styleId="ju-005fh-005fa--char">
    <w:name w:val="ju-005fh-005fa--char"/>
    <w:basedOn w:val="DefaultParagraphFont"/>
    <w:rsid w:val="007560A3"/>
  </w:style>
  <w:style w:type="paragraph" w:customStyle="1" w:styleId="PubJuPara">
    <w:name w:val="Pub_Ju_Para"/>
    <w:basedOn w:val="NormalTimesNewRoman"/>
    <w:rsid w:val="00B32666"/>
    <w:pPr>
      <w:ind w:firstLine="284"/>
      <w:jc w:val="both"/>
    </w:pPr>
  </w:style>
  <w:style w:type="paragraph" w:customStyle="1" w:styleId="PubJuQuot">
    <w:name w:val="Pub_Ju_Quot"/>
    <w:basedOn w:val="NormalTimesNewRoman"/>
    <w:rsid w:val="00B32666"/>
    <w:pPr>
      <w:spacing w:before="120" w:after="120"/>
      <w:ind w:left="403" w:firstLine="176"/>
      <w:jc w:val="both"/>
    </w:pPr>
    <w:rPr>
      <w:sz w:val="20"/>
    </w:rPr>
  </w:style>
  <w:style w:type="paragraph" w:customStyle="1" w:styleId="PubListArticleSubject">
    <w:name w:val="Pub_List_ArticleSubject"/>
    <w:basedOn w:val="NormalTimesNewRoman"/>
    <w:rsid w:val="00B32666"/>
    <w:pPr>
      <w:tabs>
        <w:tab w:val="left" w:pos="2977"/>
      </w:tabs>
      <w:ind w:left="2977" w:hanging="2977"/>
    </w:pPr>
  </w:style>
  <w:style w:type="paragraph" w:customStyle="1" w:styleId="PubListCaseNo">
    <w:name w:val="Pub_List_CaseNo"/>
    <w:basedOn w:val="NormalTimesNewRoman"/>
    <w:rsid w:val="00B32666"/>
    <w:pPr>
      <w:tabs>
        <w:tab w:val="left" w:pos="1276"/>
      </w:tabs>
      <w:spacing w:line="288" w:lineRule="auto"/>
      <w:ind w:left="1276" w:hanging="1276"/>
    </w:pPr>
  </w:style>
  <w:style w:type="paragraph" w:customStyle="1" w:styleId="PubListCases">
    <w:name w:val="Pub_List_Cases"/>
    <w:basedOn w:val="NormalTimesNewRoman"/>
    <w:rsid w:val="00B32666"/>
    <w:pPr>
      <w:spacing w:line="288" w:lineRule="auto"/>
    </w:pPr>
  </w:style>
  <w:style w:type="paragraph" w:customStyle="1" w:styleId="PubTextIntro">
    <w:name w:val="Pub_Text_Intro"/>
    <w:basedOn w:val="NormalTimesNewRoman"/>
    <w:rsid w:val="00B32666"/>
    <w:pPr>
      <w:jc w:val="both"/>
    </w:pPr>
    <w:rPr>
      <w:i/>
      <w:sz w:val="20"/>
    </w:rPr>
  </w:style>
  <w:style w:type="paragraph" w:customStyle="1" w:styleId="PubTitleCover">
    <w:name w:val="Pub_Title_Cover"/>
    <w:basedOn w:val="NormalTimesNewRoman"/>
    <w:rsid w:val="00B32666"/>
    <w:pPr>
      <w:spacing w:before="2500"/>
      <w:jc w:val="center"/>
    </w:pPr>
    <w:rPr>
      <w:b/>
      <w:smallCaps/>
      <w:sz w:val="30"/>
    </w:rPr>
  </w:style>
  <w:style w:type="paragraph" w:customStyle="1" w:styleId="PubTitle1Alpha">
    <w:name w:val="Pub_Title1_Alpha"/>
    <w:basedOn w:val="NormalTimesNewRoman"/>
    <w:next w:val="Normal"/>
    <w:rsid w:val="00B32666"/>
    <w:pPr>
      <w:spacing w:after="120"/>
      <w:jc w:val="center"/>
    </w:pPr>
    <w:rPr>
      <w:b/>
      <w:smallCaps/>
      <w:sz w:val="30"/>
    </w:rPr>
  </w:style>
  <w:style w:type="paragraph" w:customStyle="1" w:styleId="PubTitle1IndexArticle">
    <w:name w:val="Pub_Title1_IndexArticle"/>
    <w:basedOn w:val="NormalTimesNewRoman"/>
    <w:rsid w:val="00B32666"/>
    <w:pPr>
      <w:spacing w:after="120"/>
      <w:jc w:val="center"/>
    </w:pPr>
    <w:rPr>
      <w:b/>
      <w:smallCaps/>
      <w:sz w:val="30"/>
    </w:rPr>
  </w:style>
  <w:style w:type="paragraph" w:customStyle="1" w:styleId="PubTitle1IndexKey">
    <w:name w:val="Pub_Title1_IndexKey"/>
    <w:basedOn w:val="NormalTimesNewRoman"/>
    <w:rsid w:val="00B32666"/>
    <w:pPr>
      <w:spacing w:after="600"/>
      <w:jc w:val="center"/>
    </w:pPr>
    <w:rPr>
      <w:b/>
      <w:smallCaps/>
      <w:sz w:val="30"/>
    </w:rPr>
  </w:style>
  <w:style w:type="paragraph" w:customStyle="1" w:styleId="PubTitle1Num">
    <w:name w:val="Pub_Title1_Num"/>
    <w:basedOn w:val="NormalTimesNewRoman"/>
    <w:next w:val="PubListCaseNo"/>
    <w:rsid w:val="00B32666"/>
    <w:pPr>
      <w:spacing w:after="720"/>
      <w:jc w:val="center"/>
    </w:pPr>
    <w:rPr>
      <w:b/>
      <w:smallCaps/>
      <w:sz w:val="30"/>
    </w:rPr>
  </w:style>
  <w:style w:type="paragraph" w:customStyle="1" w:styleId="PubTitle2Country">
    <w:name w:val="Pub_Title2_Country"/>
    <w:basedOn w:val="NormalTimesNewRoman"/>
    <w:next w:val="PubListCases"/>
    <w:rsid w:val="00B32666"/>
    <w:pPr>
      <w:keepNext/>
      <w:keepLines/>
      <w:spacing w:before="600" w:after="360"/>
    </w:pPr>
    <w:rPr>
      <w:b/>
    </w:rPr>
  </w:style>
  <w:style w:type="paragraph" w:customStyle="1" w:styleId="PubTitle2Letters">
    <w:name w:val="Pub_Title2_Letters"/>
    <w:basedOn w:val="NormalTimesNewRoman"/>
    <w:next w:val="PubListCases"/>
    <w:rsid w:val="00B32666"/>
    <w:pPr>
      <w:keepNext/>
      <w:keepLines/>
      <w:spacing w:before="600" w:after="360"/>
    </w:pPr>
    <w:rPr>
      <w:b/>
      <w:sz w:val="28"/>
    </w:rPr>
  </w:style>
  <w:style w:type="paragraph" w:customStyle="1" w:styleId="PubTitle2Part">
    <w:name w:val="Pub_Title2_Part"/>
    <w:basedOn w:val="NormalTimesNewRoman"/>
    <w:rsid w:val="00B32666"/>
    <w:pPr>
      <w:keepNext/>
      <w:keepLines/>
      <w:spacing w:before="600" w:after="240"/>
      <w:jc w:val="center"/>
    </w:pPr>
    <w:rPr>
      <w:b/>
      <w:caps/>
    </w:rPr>
  </w:style>
  <w:style w:type="paragraph" w:customStyle="1" w:styleId="PubTitle3Article">
    <w:name w:val="Pub_Title3_Article"/>
    <w:basedOn w:val="NormalTimesNewRoman"/>
    <w:rsid w:val="00B32666"/>
    <w:pPr>
      <w:keepNext/>
      <w:keepLines/>
      <w:spacing w:before="360" w:after="120"/>
      <w:jc w:val="center"/>
    </w:pPr>
    <w:rPr>
      <w:b/>
      <w:smallCaps/>
      <w:sz w:val="22"/>
    </w:rPr>
  </w:style>
  <w:style w:type="paragraph" w:customStyle="1" w:styleId="PubTitle4ArticleSub">
    <w:name w:val="Pub_Title4_Article_Sub"/>
    <w:basedOn w:val="PubTitle3Article"/>
    <w:rsid w:val="00B32666"/>
    <w:pPr>
      <w:spacing w:before="240"/>
    </w:pPr>
    <w:rPr>
      <w:smallCaps w:val="0"/>
      <w:sz w:val="20"/>
    </w:rPr>
  </w:style>
  <w:style w:type="paragraph" w:customStyle="1" w:styleId="PubTitle5Subject">
    <w:name w:val="Pub_Title5_Subject"/>
    <w:basedOn w:val="NormalTimesNewRoman"/>
    <w:rsid w:val="00B32666"/>
    <w:pPr>
      <w:keepNext/>
      <w:keepLines/>
      <w:spacing w:before="240" w:after="120"/>
      <w:jc w:val="both"/>
    </w:pPr>
    <w:rPr>
      <w:b/>
      <w:i/>
    </w:rPr>
  </w:style>
  <w:style w:type="paragraph" w:customStyle="1" w:styleId="PubTitle6SubjectSub">
    <w:name w:val="Pub_Title6_Subject_Sub"/>
    <w:basedOn w:val="NormalTimesNewRoman"/>
    <w:rsid w:val="00B32666"/>
    <w:pPr>
      <w:keepNext/>
      <w:keepLines/>
      <w:spacing w:before="240" w:after="120"/>
      <w:ind w:left="284"/>
      <w:jc w:val="both"/>
    </w:pPr>
    <w:rPr>
      <w:b/>
      <w:sz w:val="20"/>
    </w:rPr>
  </w:style>
  <w:style w:type="paragraph" w:customStyle="1" w:styleId="PubTitle7CaseName">
    <w:name w:val="Pub_Title7_CaseName"/>
    <w:basedOn w:val="NormalTimesNewRoman"/>
    <w:rsid w:val="00B32666"/>
    <w:pPr>
      <w:keepLines/>
      <w:spacing w:after="240"/>
      <w:jc w:val="right"/>
    </w:pPr>
    <w:rPr>
      <w:sz w:val="22"/>
    </w:rPr>
  </w:style>
  <w:style w:type="numbering" w:styleId="111111">
    <w:name w:val="Outline List 2"/>
    <w:basedOn w:val="NoList"/>
    <w:rsid w:val="00B32666"/>
    <w:pPr>
      <w:numPr>
        <w:numId w:val="7"/>
      </w:numPr>
    </w:pPr>
  </w:style>
  <w:style w:type="numbering" w:styleId="1ai">
    <w:name w:val="Outline List 1"/>
    <w:basedOn w:val="NoList"/>
    <w:rsid w:val="00B32666"/>
    <w:pPr>
      <w:numPr>
        <w:numId w:val="8"/>
      </w:numPr>
    </w:pPr>
  </w:style>
  <w:style w:type="numbering" w:styleId="ArticleSection">
    <w:name w:val="Outline List 3"/>
    <w:basedOn w:val="NoList"/>
    <w:rsid w:val="00B32666"/>
    <w:pPr>
      <w:numPr>
        <w:numId w:val="9"/>
      </w:numPr>
    </w:pPr>
  </w:style>
  <w:style w:type="paragraph" w:styleId="BlockText">
    <w:name w:val="Block Text"/>
    <w:basedOn w:val="Normal"/>
    <w:rsid w:val="00B32666"/>
    <w:pPr>
      <w:spacing w:after="120"/>
      <w:ind w:left="1440" w:right="1440"/>
    </w:pPr>
  </w:style>
  <w:style w:type="paragraph" w:styleId="BodyText">
    <w:name w:val="Body Text"/>
    <w:basedOn w:val="Normal"/>
    <w:rsid w:val="00B32666"/>
    <w:pPr>
      <w:spacing w:after="120"/>
    </w:pPr>
  </w:style>
  <w:style w:type="paragraph" w:styleId="BodyText2">
    <w:name w:val="Body Text 2"/>
    <w:basedOn w:val="Normal"/>
    <w:rsid w:val="00B32666"/>
    <w:pPr>
      <w:spacing w:after="120" w:line="480" w:lineRule="auto"/>
    </w:pPr>
  </w:style>
  <w:style w:type="paragraph" w:styleId="BodyText3">
    <w:name w:val="Body Text 3"/>
    <w:basedOn w:val="Normal"/>
    <w:rsid w:val="00B32666"/>
    <w:pPr>
      <w:spacing w:after="120"/>
    </w:pPr>
    <w:rPr>
      <w:sz w:val="16"/>
      <w:szCs w:val="16"/>
    </w:rPr>
  </w:style>
  <w:style w:type="paragraph" w:styleId="BodyTextFirstIndent">
    <w:name w:val="Body Text First Indent"/>
    <w:basedOn w:val="BodyText"/>
    <w:rsid w:val="00B32666"/>
    <w:pPr>
      <w:ind w:firstLine="210"/>
    </w:pPr>
  </w:style>
  <w:style w:type="paragraph" w:styleId="BodyTextIndent">
    <w:name w:val="Body Text Indent"/>
    <w:basedOn w:val="Normal"/>
    <w:rsid w:val="00B32666"/>
    <w:pPr>
      <w:spacing w:after="120"/>
      <w:ind w:left="283"/>
    </w:pPr>
  </w:style>
  <w:style w:type="paragraph" w:styleId="BodyTextFirstIndent2">
    <w:name w:val="Body Text First Indent 2"/>
    <w:basedOn w:val="BodyTextIndent"/>
    <w:rsid w:val="00B32666"/>
    <w:pPr>
      <w:ind w:firstLine="210"/>
    </w:pPr>
  </w:style>
  <w:style w:type="paragraph" w:styleId="BodyTextIndent2">
    <w:name w:val="Body Text Indent 2"/>
    <w:basedOn w:val="Normal"/>
    <w:rsid w:val="00B32666"/>
    <w:pPr>
      <w:spacing w:after="120" w:line="480" w:lineRule="auto"/>
      <w:ind w:left="283"/>
    </w:pPr>
  </w:style>
  <w:style w:type="paragraph" w:styleId="BodyTextIndent3">
    <w:name w:val="Body Text Indent 3"/>
    <w:basedOn w:val="Normal"/>
    <w:rsid w:val="00B32666"/>
    <w:pPr>
      <w:spacing w:after="120"/>
      <w:ind w:left="283"/>
    </w:pPr>
    <w:rPr>
      <w:sz w:val="16"/>
      <w:szCs w:val="16"/>
    </w:rPr>
  </w:style>
  <w:style w:type="paragraph" w:styleId="Caption">
    <w:name w:val="caption"/>
    <w:basedOn w:val="Normal"/>
    <w:next w:val="Normal"/>
    <w:qFormat/>
    <w:rsid w:val="00B32666"/>
    <w:rPr>
      <w:b/>
      <w:bCs/>
      <w:sz w:val="20"/>
    </w:rPr>
  </w:style>
  <w:style w:type="paragraph" w:styleId="Closing">
    <w:name w:val="Closing"/>
    <w:basedOn w:val="Normal"/>
    <w:rsid w:val="00B32666"/>
    <w:pPr>
      <w:ind w:left="4252"/>
    </w:pPr>
  </w:style>
  <w:style w:type="paragraph" w:styleId="Date">
    <w:name w:val="Date"/>
    <w:basedOn w:val="Normal"/>
    <w:next w:val="Normal"/>
    <w:rsid w:val="00B32666"/>
  </w:style>
  <w:style w:type="paragraph" w:styleId="E-mailSignature">
    <w:name w:val="E-mail Signature"/>
    <w:basedOn w:val="Normal"/>
    <w:rsid w:val="00B32666"/>
  </w:style>
  <w:style w:type="character" w:styleId="Emphasis">
    <w:name w:val="Emphasis"/>
    <w:basedOn w:val="DefaultParagraphFont"/>
    <w:qFormat/>
    <w:rsid w:val="00B32666"/>
    <w:rPr>
      <w:i/>
      <w:iCs/>
    </w:rPr>
  </w:style>
  <w:style w:type="paragraph" w:styleId="EnvelopeAddress">
    <w:name w:val="envelope address"/>
    <w:basedOn w:val="Normal"/>
    <w:rsid w:val="00B32666"/>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B32666"/>
    <w:rPr>
      <w:rFonts w:ascii="Arial" w:hAnsi="Arial" w:cs="Arial"/>
      <w:sz w:val="20"/>
    </w:rPr>
  </w:style>
  <w:style w:type="character" w:styleId="HTMLAcronym">
    <w:name w:val="HTML Acronym"/>
    <w:basedOn w:val="DefaultParagraphFont"/>
    <w:rsid w:val="00B32666"/>
  </w:style>
  <w:style w:type="paragraph" w:styleId="HTMLAddress">
    <w:name w:val="HTML Address"/>
    <w:basedOn w:val="Normal"/>
    <w:rsid w:val="00B32666"/>
    <w:rPr>
      <w:i/>
      <w:iCs/>
    </w:rPr>
  </w:style>
  <w:style w:type="character" w:styleId="HTMLCite">
    <w:name w:val="HTML Cite"/>
    <w:basedOn w:val="DefaultParagraphFont"/>
    <w:rsid w:val="00B32666"/>
    <w:rPr>
      <w:i/>
      <w:iCs/>
    </w:rPr>
  </w:style>
  <w:style w:type="character" w:styleId="HTMLCode">
    <w:name w:val="HTML Code"/>
    <w:basedOn w:val="DefaultParagraphFont"/>
    <w:rsid w:val="00B32666"/>
    <w:rPr>
      <w:rFonts w:ascii="Courier New" w:hAnsi="Courier New" w:cs="Courier New"/>
      <w:sz w:val="20"/>
      <w:szCs w:val="20"/>
    </w:rPr>
  </w:style>
  <w:style w:type="character" w:styleId="HTMLDefinition">
    <w:name w:val="HTML Definition"/>
    <w:basedOn w:val="DefaultParagraphFont"/>
    <w:rsid w:val="00B32666"/>
    <w:rPr>
      <w:i/>
      <w:iCs/>
    </w:rPr>
  </w:style>
  <w:style w:type="character" w:styleId="HTMLKeyboard">
    <w:name w:val="HTML Keyboard"/>
    <w:basedOn w:val="DefaultParagraphFont"/>
    <w:rsid w:val="00B32666"/>
    <w:rPr>
      <w:rFonts w:ascii="Courier New" w:hAnsi="Courier New" w:cs="Courier New"/>
      <w:sz w:val="20"/>
      <w:szCs w:val="20"/>
    </w:rPr>
  </w:style>
  <w:style w:type="paragraph" w:styleId="HTMLPreformatted">
    <w:name w:val="HTML Preformatted"/>
    <w:basedOn w:val="Normal"/>
    <w:rsid w:val="00B32666"/>
    <w:rPr>
      <w:rFonts w:ascii="Courier New" w:hAnsi="Courier New" w:cs="Courier New"/>
      <w:sz w:val="20"/>
    </w:rPr>
  </w:style>
  <w:style w:type="character" w:styleId="HTMLSample">
    <w:name w:val="HTML Sample"/>
    <w:basedOn w:val="DefaultParagraphFont"/>
    <w:rsid w:val="00B32666"/>
    <w:rPr>
      <w:rFonts w:ascii="Courier New" w:hAnsi="Courier New" w:cs="Courier New"/>
    </w:rPr>
  </w:style>
  <w:style w:type="character" w:styleId="HTMLTypewriter">
    <w:name w:val="HTML Typewriter"/>
    <w:basedOn w:val="DefaultParagraphFont"/>
    <w:rsid w:val="00B32666"/>
    <w:rPr>
      <w:rFonts w:ascii="Courier New" w:hAnsi="Courier New" w:cs="Courier New"/>
      <w:sz w:val="20"/>
      <w:szCs w:val="20"/>
    </w:rPr>
  </w:style>
  <w:style w:type="character" w:styleId="HTMLVariable">
    <w:name w:val="HTML Variable"/>
    <w:basedOn w:val="DefaultParagraphFont"/>
    <w:rsid w:val="00B32666"/>
    <w:rPr>
      <w:i/>
      <w:iCs/>
    </w:rPr>
  </w:style>
  <w:style w:type="paragraph" w:styleId="Index1">
    <w:name w:val="index 1"/>
    <w:basedOn w:val="Normal"/>
    <w:next w:val="Normal"/>
    <w:autoRedefine/>
    <w:semiHidden/>
    <w:rsid w:val="00B32666"/>
    <w:pPr>
      <w:ind w:left="240" w:hanging="240"/>
    </w:pPr>
  </w:style>
  <w:style w:type="paragraph" w:styleId="Index2">
    <w:name w:val="index 2"/>
    <w:basedOn w:val="Normal"/>
    <w:next w:val="Normal"/>
    <w:autoRedefine/>
    <w:semiHidden/>
    <w:rsid w:val="00B32666"/>
    <w:pPr>
      <w:ind w:left="480" w:hanging="240"/>
    </w:pPr>
  </w:style>
  <w:style w:type="paragraph" w:styleId="Index3">
    <w:name w:val="index 3"/>
    <w:basedOn w:val="Normal"/>
    <w:next w:val="Normal"/>
    <w:autoRedefine/>
    <w:semiHidden/>
    <w:rsid w:val="00B32666"/>
    <w:pPr>
      <w:ind w:left="720" w:hanging="240"/>
    </w:pPr>
  </w:style>
  <w:style w:type="paragraph" w:styleId="Index4">
    <w:name w:val="index 4"/>
    <w:basedOn w:val="Normal"/>
    <w:next w:val="Normal"/>
    <w:autoRedefine/>
    <w:semiHidden/>
    <w:rsid w:val="00B32666"/>
    <w:pPr>
      <w:ind w:left="960" w:hanging="240"/>
    </w:pPr>
  </w:style>
  <w:style w:type="paragraph" w:styleId="Index5">
    <w:name w:val="index 5"/>
    <w:basedOn w:val="Normal"/>
    <w:next w:val="Normal"/>
    <w:autoRedefine/>
    <w:semiHidden/>
    <w:rsid w:val="00B32666"/>
    <w:pPr>
      <w:ind w:left="1200" w:hanging="240"/>
    </w:pPr>
  </w:style>
  <w:style w:type="paragraph" w:styleId="Index6">
    <w:name w:val="index 6"/>
    <w:basedOn w:val="Normal"/>
    <w:next w:val="Normal"/>
    <w:autoRedefine/>
    <w:semiHidden/>
    <w:rsid w:val="00B32666"/>
    <w:pPr>
      <w:ind w:left="1440" w:hanging="240"/>
    </w:pPr>
  </w:style>
  <w:style w:type="paragraph" w:styleId="Index7">
    <w:name w:val="index 7"/>
    <w:basedOn w:val="Normal"/>
    <w:next w:val="Normal"/>
    <w:autoRedefine/>
    <w:semiHidden/>
    <w:rsid w:val="00B32666"/>
    <w:pPr>
      <w:ind w:left="1680" w:hanging="240"/>
    </w:pPr>
  </w:style>
  <w:style w:type="paragraph" w:styleId="Index8">
    <w:name w:val="index 8"/>
    <w:basedOn w:val="Normal"/>
    <w:next w:val="Normal"/>
    <w:autoRedefine/>
    <w:semiHidden/>
    <w:rsid w:val="00B32666"/>
    <w:pPr>
      <w:ind w:left="1920" w:hanging="240"/>
    </w:pPr>
  </w:style>
  <w:style w:type="paragraph" w:styleId="Index9">
    <w:name w:val="index 9"/>
    <w:basedOn w:val="Normal"/>
    <w:next w:val="Normal"/>
    <w:autoRedefine/>
    <w:semiHidden/>
    <w:rsid w:val="00B32666"/>
    <w:pPr>
      <w:ind w:left="2160" w:hanging="240"/>
    </w:pPr>
  </w:style>
  <w:style w:type="paragraph" w:styleId="IndexHeading">
    <w:name w:val="index heading"/>
    <w:basedOn w:val="Normal"/>
    <w:next w:val="Index1"/>
    <w:semiHidden/>
    <w:rsid w:val="00B32666"/>
    <w:rPr>
      <w:rFonts w:ascii="Arial" w:hAnsi="Arial" w:cs="Arial"/>
      <w:b/>
      <w:bCs/>
    </w:rPr>
  </w:style>
  <w:style w:type="character" w:styleId="LineNumber">
    <w:name w:val="line number"/>
    <w:basedOn w:val="DefaultParagraphFont"/>
    <w:rsid w:val="00B32666"/>
  </w:style>
  <w:style w:type="paragraph" w:styleId="List">
    <w:name w:val="List"/>
    <w:basedOn w:val="Normal"/>
    <w:rsid w:val="00B32666"/>
    <w:pPr>
      <w:ind w:left="283" w:hanging="283"/>
    </w:pPr>
  </w:style>
  <w:style w:type="paragraph" w:styleId="List2">
    <w:name w:val="List 2"/>
    <w:basedOn w:val="Normal"/>
    <w:rsid w:val="00B32666"/>
    <w:pPr>
      <w:ind w:left="566" w:hanging="283"/>
    </w:pPr>
  </w:style>
  <w:style w:type="paragraph" w:styleId="List3">
    <w:name w:val="List 3"/>
    <w:basedOn w:val="Normal"/>
    <w:rsid w:val="00B32666"/>
    <w:pPr>
      <w:ind w:left="849" w:hanging="283"/>
    </w:pPr>
  </w:style>
  <w:style w:type="paragraph" w:styleId="List4">
    <w:name w:val="List 4"/>
    <w:basedOn w:val="Normal"/>
    <w:rsid w:val="00B32666"/>
    <w:pPr>
      <w:ind w:left="1132" w:hanging="283"/>
    </w:pPr>
  </w:style>
  <w:style w:type="paragraph" w:styleId="List5">
    <w:name w:val="List 5"/>
    <w:basedOn w:val="Normal"/>
    <w:rsid w:val="00B32666"/>
    <w:pPr>
      <w:ind w:left="1415" w:hanging="283"/>
    </w:pPr>
  </w:style>
  <w:style w:type="paragraph" w:styleId="ListBullet2">
    <w:name w:val="List Bullet 2"/>
    <w:basedOn w:val="Normal"/>
    <w:rsid w:val="00B32666"/>
    <w:pPr>
      <w:numPr>
        <w:numId w:val="10"/>
      </w:numPr>
    </w:pPr>
  </w:style>
  <w:style w:type="paragraph" w:styleId="ListBullet3">
    <w:name w:val="List Bullet 3"/>
    <w:basedOn w:val="Normal"/>
    <w:rsid w:val="00B32666"/>
    <w:pPr>
      <w:numPr>
        <w:numId w:val="11"/>
      </w:numPr>
    </w:pPr>
  </w:style>
  <w:style w:type="paragraph" w:styleId="ListBullet4">
    <w:name w:val="List Bullet 4"/>
    <w:basedOn w:val="Normal"/>
    <w:rsid w:val="00B32666"/>
    <w:pPr>
      <w:numPr>
        <w:numId w:val="12"/>
      </w:numPr>
    </w:pPr>
  </w:style>
  <w:style w:type="paragraph" w:styleId="ListBullet5">
    <w:name w:val="List Bullet 5"/>
    <w:basedOn w:val="Normal"/>
    <w:rsid w:val="00B32666"/>
    <w:pPr>
      <w:numPr>
        <w:numId w:val="13"/>
      </w:numPr>
    </w:pPr>
  </w:style>
  <w:style w:type="paragraph" w:styleId="ListContinue">
    <w:name w:val="List Continue"/>
    <w:basedOn w:val="Normal"/>
    <w:rsid w:val="00B32666"/>
    <w:pPr>
      <w:spacing w:after="120"/>
      <w:ind w:left="283"/>
    </w:pPr>
  </w:style>
  <w:style w:type="paragraph" w:styleId="ListContinue2">
    <w:name w:val="List Continue 2"/>
    <w:basedOn w:val="Normal"/>
    <w:rsid w:val="00B32666"/>
    <w:pPr>
      <w:spacing w:after="120"/>
      <w:ind w:left="566"/>
    </w:pPr>
  </w:style>
  <w:style w:type="paragraph" w:styleId="ListContinue3">
    <w:name w:val="List Continue 3"/>
    <w:basedOn w:val="Normal"/>
    <w:rsid w:val="00B32666"/>
    <w:pPr>
      <w:spacing w:after="120"/>
      <w:ind w:left="849"/>
    </w:pPr>
  </w:style>
  <w:style w:type="paragraph" w:styleId="ListContinue4">
    <w:name w:val="List Continue 4"/>
    <w:basedOn w:val="Normal"/>
    <w:rsid w:val="00B32666"/>
    <w:pPr>
      <w:spacing w:after="120"/>
      <w:ind w:left="1132"/>
    </w:pPr>
  </w:style>
  <w:style w:type="paragraph" w:styleId="ListContinue5">
    <w:name w:val="List Continue 5"/>
    <w:basedOn w:val="Normal"/>
    <w:rsid w:val="00B32666"/>
    <w:pPr>
      <w:spacing w:after="120"/>
      <w:ind w:left="1415"/>
    </w:pPr>
  </w:style>
  <w:style w:type="paragraph" w:styleId="ListNumber">
    <w:name w:val="List Number"/>
    <w:basedOn w:val="Normal"/>
    <w:rsid w:val="00B32666"/>
    <w:pPr>
      <w:numPr>
        <w:numId w:val="14"/>
      </w:numPr>
    </w:pPr>
  </w:style>
  <w:style w:type="paragraph" w:styleId="ListNumber2">
    <w:name w:val="List Number 2"/>
    <w:basedOn w:val="Normal"/>
    <w:rsid w:val="00B32666"/>
    <w:pPr>
      <w:numPr>
        <w:numId w:val="15"/>
      </w:numPr>
    </w:pPr>
  </w:style>
  <w:style w:type="paragraph" w:styleId="ListNumber3">
    <w:name w:val="List Number 3"/>
    <w:basedOn w:val="Normal"/>
    <w:rsid w:val="00B32666"/>
    <w:pPr>
      <w:numPr>
        <w:numId w:val="16"/>
      </w:numPr>
    </w:pPr>
  </w:style>
  <w:style w:type="paragraph" w:styleId="ListNumber4">
    <w:name w:val="List Number 4"/>
    <w:basedOn w:val="Normal"/>
    <w:rsid w:val="00B32666"/>
    <w:pPr>
      <w:numPr>
        <w:numId w:val="17"/>
      </w:numPr>
    </w:pPr>
  </w:style>
  <w:style w:type="paragraph" w:styleId="ListNumber5">
    <w:name w:val="List Number 5"/>
    <w:basedOn w:val="Normal"/>
    <w:rsid w:val="00B32666"/>
    <w:pPr>
      <w:numPr>
        <w:numId w:val="18"/>
      </w:numPr>
    </w:pPr>
  </w:style>
  <w:style w:type="paragraph" w:styleId="MacroText">
    <w:name w:val="macro"/>
    <w:semiHidden/>
    <w:rsid w:val="00B32666"/>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B3266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rsid w:val="00B32666"/>
    <w:rPr>
      <w:szCs w:val="24"/>
    </w:rPr>
  </w:style>
  <w:style w:type="paragraph" w:styleId="NormalIndent">
    <w:name w:val="Normal Indent"/>
    <w:basedOn w:val="Normal"/>
    <w:rsid w:val="00B32666"/>
    <w:pPr>
      <w:ind w:left="720"/>
    </w:pPr>
  </w:style>
  <w:style w:type="paragraph" w:styleId="NoteHeading">
    <w:name w:val="Note Heading"/>
    <w:basedOn w:val="Normal"/>
    <w:next w:val="Normal"/>
    <w:rsid w:val="00B32666"/>
  </w:style>
  <w:style w:type="paragraph" w:styleId="PlainText">
    <w:name w:val="Plain Text"/>
    <w:basedOn w:val="Normal"/>
    <w:rsid w:val="00B32666"/>
    <w:rPr>
      <w:rFonts w:ascii="Courier New" w:hAnsi="Courier New" w:cs="Courier New"/>
      <w:sz w:val="20"/>
    </w:rPr>
  </w:style>
  <w:style w:type="paragraph" w:styleId="Salutation">
    <w:name w:val="Salutation"/>
    <w:basedOn w:val="Normal"/>
    <w:next w:val="Normal"/>
    <w:rsid w:val="00B32666"/>
  </w:style>
  <w:style w:type="paragraph" w:styleId="Signature">
    <w:name w:val="Signature"/>
    <w:basedOn w:val="Normal"/>
    <w:rsid w:val="00B32666"/>
    <w:pPr>
      <w:ind w:left="4252"/>
    </w:pPr>
  </w:style>
  <w:style w:type="paragraph" w:styleId="Subtitle">
    <w:name w:val="Subtitle"/>
    <w:basedOn w:val="Normal"/>
    <w:qFormat/>
    <w:rsid w:val="00B32666"/>
    <w:pPr>
      <w:spacing w:after="60"/>
      <w:jc w:val="center"/>
      <w:outlineLvl w:val="1"/>
    </w:pPr>
    <w:rPr>
      <w:rFonts w:ascii="Arial" w:hAnsi="Arial" w:cs="Arial"/>
      <w:szCs w:val="24"/>
    </w:rPr>
  </w:style>
  <w:style w:type="table" w:styleId="Table3Deffects1">
    <w:name w:val="Table 3D effects 1"/>
    <w:basedOn w:val="TableNormal"/>
    <w:rsid w:val="00B32666"/>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32666"/>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32666"/>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32666"/>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32666"/>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32666"/>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32666"/>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32666"/>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32666"/>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32666"/>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32666"/>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32666"/>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32666"/>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32666"/>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32666"/>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32666"/>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32666"/>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B32666"/>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B32666"/>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32666"/>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32666"/>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32666"/>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32666"/>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32666"/>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32666"/>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32666"/>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32666"/>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32666"/>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32666"/>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32666"/>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32666"/>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32666"/>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32666"/>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32666"/>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B32666"/>
    <w:pPr>
      <w:ind w:left="240" w:hanging="240"/>
    </w:pPr>
  </w:style>
  <w:style w:type="paragraph" w:styleId="TableofFigures">
    <w:name w:val="table of figures"/>
    <w:basedOn w:val="Normal"/>
    <w:next w:val="Normal"/>
    <w:semiHidden/>
    <w:rsid w:val="00B32666"/>
  </w:style>
  <w:style w:type="table" w:styleId="TableProfessional">
    <w:name w:val="Table Professional"/>
    <w:basedOn w:val="TableNormal"/>
    <w:rsid w:val="00B32666"/>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32666"/>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32666"/>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32666"/>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32666"/>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32666"/>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32666"/>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B32666"/>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32666"/>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32666"/>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32666"/>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B32666"/>
    <w:pPr>
      <w:spacing w:before="120"/>
    </w:pPr>
    <w:rPr>
      <w:rFonts w:ascii="Arial" w:hAnsi="Arial" w:cs="Arial"/>
      <w:b/>
      <w:bCs/>
      <w:szCs w:val="24"/>
    </w:rPr>
  </w:style>
  <w:style w:type="paragraph" w:styleId="TOC1">
    <w:name w:val="toc 1"/>
    <w:basedOn w:val="Normal"/>
    <w:next w:val="Normal"/>
    <w:autoRedefine/>
    <w:semiHidden/>
    <w:rsid w:val="00B32666"/>
  </w:style>
  <w:style w:type="paragraph" w:styleId="TOC2">
    <w:name w:val="toc 2"/>
    <w:basedOn w:val="Normal"/>
    <w:next w:val="Normal"/>
    <w:autoRedefine/>
    <w:semiHidden/>
    <w:rsid w:val="00B32666"/>
    <w:pPr>
      <w:ind w:left="240"/>
    </w:pPr>
  </w:style>
  <w:style w:type="paragraph" w:styleId="TOC3">
    <w:name w:val="toc 3"/>
    <w:basedOn w:val="Normal"/>
    <w:next w:val="Normal"/>
    <w:autoRedefine/>
    <w:semiHidden/>
    <w:rsid w:val="00B32666"/>
    <w:pPr>
      <w:ind w:left="480"/>
    </w:pPr>
  </w:style>
  <w:style w:type="paragraph" w:styleId="TOC4">
    <w:name w:val="toc 4"/>
    <w:basedOn w:val="Normal"/>
    <w:next w:val="Normal"/>
    <w:autoRedefine/>
    <w:semiHidden/>
    <w:rsid w:val="00B32666"/>
    <w:pPr>
      <w:ind w:left="720"/>
    </w:pPr>
  </w:style>
  <w:style w:type="paragraph" w:styleId="TOC5">
    <w:name w:val="toc 5"/>
    <w:basedOn w:val="Normal"/>
    <w:next w:val="Normal"/>
    <w:autoRedefine/>
    <w:semiHidden/>
    <w:rsid w:val="00B32666"/>
    <w:pPr>
      <w:ind w:left="960"/>
    </w:pPr>
  </w:style>
  <w:style w:type="paragraph" w:styleId="TOC6">
    <w:name w:val="toc 6"/>
    <w:basedOn w:val="Normal"/>
    <w:next w:val="Normal"/>
    <w:autoRedefine/>
    <w:semiHidden/>
    <w:rsid w:val="00B32666"/>
    <w:pPr>
      <w:ind w:left="1200"/>
    </w:pPr>
  </w:style>
  <w:style w:type="paragraph" w:styleId="TOC7">
    <w:name w:val="toc 7"/>
    <w:basedOn w:val="Normal"/>
    <w:next w:val="Normal"/>
    <w:autoRedefine/>
    <w:semiHidden/>
    <w:rsid w:val="00B32666"/>
    <w:pPr>
      <w:ind w:left="1440"/>
    </w:pPr>
  </w:style>
  <w:style w:type="paragraph" w:styleId="TOC8">
    <w:name w:val="toc 8"/>
    <w:basedOn w:val="Normal"/>
    <w:next w:val="Normal"/>
    <w:autoRedefine/>
    <w:semiHidden/>
    <w:rsid w:val="00B32666"/>
    <w:pPr>
      <w:ind w:left="1680"/>
    </w:pPr>
  </w:style>
  <w:style w:type="paragraph" w:styleId="TOC9">
    <w:name w:val="toc 9"/>
    <w:basedOn w:val="Normal"/>
    <w:next w:val="Normal"/>
    <w:autoRedefine/>
    <w:semiHidden/>
    <w:rsid w:val="00B32666"/>
    <w:pPr>
      <w:ind w:left="1920"/>
    </w:pPr>
  </w:style>
  <w:style w:type="table" w:customStyle="1" w:styleId="ECHRHeaderTable">
    <w:name w:val="ECHR_Header_Table"/>
    <w:basedOn w:val="TableGrid"/>
    <w:rsid w:val="00B32666"/>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97249">
      <w:bodyDiv w:val="1"/>
      <w:marLeft w:val="0"/>
      <w:marRight w:val="0"/>
      <w:marTop w:val="0"/>
      <w:marBottom w:val="0"/>
      <w:divBdr>
        <w:top w:val="none" w:sz="0" w:space="0" w:color="auto"/>
        <w:left w:val="none" w:sz="0" w:space="0" w:color="auto"/>
        <w:bottom w:val="none" w:sz="0" w:space="0" w:color="auto"/>
        <w:right w:val="none" w:sz="0" w:space="0" w:color="auto"/>
      </w:divBdr>
    </w:div>
    <w:div w:id="122045005">
      <w:bodyDiv w:val="1"/>
      <w:marLeft w:val="0"/>
      <w:marRight w:val="0"/>
      <w:marTop w:val="0"/>
      <w:marBottom w:val="0"/>
      <w:divBdr>
        <w:top w:val="none" w:sz="0" w:space="0" w:color="auto"/>
        <w:left w:val="none" w:sz="0" w:space="0" w:color="auto"/>
        <w:bottom w:val="none" w:sz="0" w:space="0" w:color="auto"/>
        <w:right w:val="none" w:sz="0" w:space="0" w:color="auto"/>
      </w:divBdr>
    </w:div>
    <w:div w:id="397823641">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B92562-93CA-4BE5-B25D-8DED2B26AAA8}">
  <ds:schemaRefs>
    <ds:schemaRef ds:uri="http://schemas.microsoft.com/sharepoint/v3/contenttype/forms"/>
  </ds:schemaRefs>
</ds:datastoreItem>
</file>

<file path=customXml/itemProps2.xml><?xml version="1.0" encoding="utf-8"?>
<ds:datastoreItem xmlns:ds="http://schemas.openxmlformats.org/officeDocument/2006/customXml" ds:itemID="{06859490-EA95-460C-B9D1-022ABB561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6484</Words>
  <Characters>36960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43358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3</cp:revision>
  <cp:lastPrinted>2012-07-05T13:09:00Z</cp:lastPrinted>
  <dcterms:created xsi:type="dcterms:W3CDTF">2012-07-24T07:55:00Z</dcterms:created>
  <dcterms:modified xsi:type="dcterms:W3CDTF">2012-07-24T07:55:00Z</dcterms:modified>
  <cp:category>ECHR Template</cp:category>
</cp:coreProperties>
</file>