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2D6FF" w14:textId="77777777" w:rsidR="00FE1802" w:rsidRPr="0014054A" w:rsidRDefault="00FE1802" w:rsidP="00864875">
      <w:pPr>
        <w:jc w:val="center"/>
        <w:rPr>
          <w:lang w:val="pl-PL"/>
        </w:rPr>
      </w:pPr>
      <w:r w:rsidRPr="0014054A">
        <w:rPr>
          <w:rStyle w:val="s4f807e54"/>
          <w:rFonts w:ascii="Arial" w:hAnsi="Arial" w:cs="Arial"/>
          <w:sz w:val="18"/>
          <w:szCs w:val="18"/>
          <w:lang w:val="pl-PL"/>
        </w:rPr>
        <w:t>© Copyright for the Polish translation by Naczelny Sąd Administracyjny, Warszawa 202</w:t>
      </w:r>
      <w:r>
        <w:rPr>
          <w:rStyle w:val="s4f807e54"/>
          <w:rFonts w:ascii="Arial" w:hAnsi="Arial" w:cs="Arial"/>
          <w:sz w:val="18"/>
          <w:szCs w:val="18"/>
          <w:lang w:val="pl-PL"/>
        </w:rPr>
        <w:t>1</w:t>
      </w:r>
    </w:p>
    <w:p w14:paraId="082EAD36" w14:textId="77777777" w:rsidR="00FE1802" w:rsidRPr="008C7B20" w:rsidRDefault="00FE1802" w:rsidP="00E06A3A">
      <w:pPr>
        <w:jc w:val="center"/>
        <w:rPr>
          <w:lang w:val="pl-PL"/>
        </w:rPr>
      </w:pPr>
    </w:p>
    <w:p w14:paraId="01B7A96B" w14:textId="77777777" w:rsidR="00FE1802" w:rsidRDefault="00DB0BD7" w:rsidP="00E06A3A">
      <w:pPr>
        <w:jc w:val="center"/>
        <w:rPr>
          <w:lang w:val="pl-PL"/>
        </w:rPr>
      </w:pPr>
      <w:r>
        <w:rPr>
          <w:lang w:val="pl-PL"/>
        </w:rPr>
        <w:t>EUROPEJSKI TRYBUNAŁ PRAW CZŁOWIEKA</w:t>
      </w:r>
    </w:p>
    <w:p w14:paraId="7DEB1534" w14:textId="77777777" w:rsidR="00DB0BD7" w:rsidRPr="008C7B20" w:rsidRDefault="00DB0BD7" w:rsidP="00E06A3A">
      <w:pPr>
        <w:jc w:val="center"/>
        <w:rPr>
          <w:lang w:val="pl-PL"/>
        </w:rPr>
      </w:pPr>
    </w:p>
    <w:p w14:paraId="3E9979F5" w14:textId="77777777" w:rsidR="00FE1802" w:rsidRPr="008C7B20" w:rsidRDefault="00FE1802" w:rsidP="00E06A3A">
      <w:pPr>
        <w:tabs>
          <w:tab w:val="left" w:pos="5529"/>
        </w:tabs>
        <w:jc w:val="center"/>
        <w:rPr>
          <w:lang w:val="pl-PL"/>
        </w:rPr>
      </w:pPr>
      <w:r w:rsidRPr="008C7B20">
        <w:rPr>
          <w:lang w:val="pl-PL"/>
        </w:rPr>
        <w:t>SEKCJA DRUGA</w:t>
      </w:r>
    </w:p>
    <w:p w14:paraId="20E8858C" w14:textId="77777777" w:rsidR="00FE1802" w:rsidRPr="008C7B20" w:rsidRDefault="00FE1802" w:rsidP="00E06A3A">
      <w:pPr>
        <w:jc w:val="center"/>
        <w:rPr>
          <w:lang w:val="pl-PL"/>
        </w:rPr>
      </w:pPr>
    </w:p>
    <w:p w14:paraId="135801A9" w14:textId="77777777" w:rsidR="00FE1802" w:rsidRPr="008C7B20" w:rsidRDefault="00FE1802" w:rsidP="00E06A3A">
      <w:pPr>
        <w:jc w:val="center"/>
        <w:rPr>
          <w:lang w:val="pl-PL"/>
        </w:rPr>
      </w:pPr>
    </w:p>
    <w:p w14:paraId="324473E8" w14:textId="77777777" w:rsidR="00FE1802" w:rsidRPr="008C7B20" w:rsidRDefault="00FE1802" w:rsidP="00E06A3A">
      <w:pPr>
        <w:jc w:val="center"/>
        <w:rPr>
          <w:lang w:val="pl-PL"/>
        </w:rPr>
      </w:pPr>
    </w:p>
    <w:p w14:paraId="071F5803" w14:textId="77777777" w:rsidR="00FE1802" w:rsidRPr="008C7B20" w:rsidRDefault="00FE1802" w:rsidP="00E06A3A">
      <w:pPr>
        <w:jc w:val="center"/>
        <w:rPr>
          <w:lang w:val="pl-PL"/>
        </w:rPr>
      </w:pPr>
    </w:p>
    <w:p w14:paraId="58801E90" w14:textId="77777777" w:rsidR="00FE1802" w:rsidRPr="008C7B20" w:rsidRDefault="00FE1802" w:rsidP="00E06A3A">
      <w:pPr>
        <w:jc w:val="center"/>
        <w:rPr>
          <w:lang w:val="pl-PL"/>
        </w:rPr>
      </w:pPr>
    </w:p>
    <w:p w14:paraId="46217259" w14:textId="77777777" w:rsidR="00FE1802" w:rsidRPr="008C7B20" w:rsidRDefault="00FE1802" w:rsidP="00E06A3A">
      <w:pPr>
        <w:jc w:val="center"/>
        <w:rPr>
          <w:lang w:val="pl-PL"/>
        </w:rPr>
      </w:pPr>
    </w:p>
    <w:p w14:paraId="0C2C99BA" w14:textId="77777777" w:rsidR="00FE1802" w:rsidRPr="008C7B20" w:rsidRDefault="00FE1802" w:rsidP="00E06A3A">
      <w:pPr>
        <w:jc w:val="center"/>
        <w:rPr>
          <w:lang w:val="pl-PL"/>
        </w:rPr>
      </w:pPr>
    </w:p>
    <w:p w14:paraId="26121C6F" w14:textId="77777777" w:rsidR="00FE1802" w:rsidRPr="008C7B20" w:rsidRDefault="00FE1802" w:rsidP="00E06A3A">
      <w:pPr>
        <w:jc w:val="center"/>
        <w:rPr>
          <w:b/>
          <w:bCs/>
          <w:lang w:val="pl-PL"/>
        </w:rPr>
      </w:pPr>
      <w:bookmarkStart w:id="0" w:name="To"/>
      <w:r w:rsidRPr="008C7B20">
        <w:rPr>
          <w:b/>
          <w:bCs/>
          <w:lang w:val="pl-PL"/>
        </w:rPr>
        <w:t xml:space="preserve">SPRAWA </w:t>
      </w:r>
      <w:bookmarkEnd w:id="0"/>
      <w:r w:rsidRPr="008C7B20">
        <w:rPr>
          <w:b/>
          <w:bCs/>
          <w:lang w:val="pl-PL"/>
        </w:rPr>
        <w:t xml:space="preserve">OZDIL I INNI </w:t>
      </w:r>
      <w:r>
        <w:rPr>
          <w:b/>
          <w:bCs/>
          <w:lang w:val="pl-PL"/>
        </w:rPr>
        <w:t>PRZECIWKO</w:t>
      </w:r>
      <w:r w:rsidRPr="008C7B20">
        <w:rPr>
          <w:b/>
          <w:bCs/>
          <w:lang w:val="pl-PL"/>
        </w:rPr>
        <w:t xml:space="preserve"> REPUBLICE MOŁDAWII</w:t>
      </w:r>
    </w:p>
    <w:p w14:paraId="1FD99A14" w14:textId="77777777" w:rsidR="00FE1802" w:rsidRPr="008C7B20" w:rsidRDefault="00FE1802" w:rsidP="00E06A3A">
      <w:pPr>
        <w:jc w:val="center"/>
        <w:rPr>
          <w:b/>
          <w:bCs/>
          <w:lang w:val="pl-PL"/>
        </w:rPr>
      </w:pPr>
    </w:p>
    <w:p w14:paraId="79F8BD3D" w14:textId="77777777" w:rsidR="00FE1802" w:rsidRPr="008C7B20" w:rsidRDefault="00FE1802" w:rsidP="00E06A3A">
      <w:pPr>
        <w:jc w:val="center"/>
        <w:rPr>
          <w:i/>
          <w:iCs/>
          <w:lang w:val="pl-PL"/>
        </w:rPr>
      </w:pPr>
      <w:r w:rsidRPr="008C7B20">
        <w:rPr>
          <w:i/>
          <w:iCs/>
          <w:lang w:val="pl-PL"/>
        </w:rPr>
        <w:t>(Skarga nr 42305/18)</w:t>
      </w:r>
    </w:p>
    <w:p w14:paraId="5680D468" w14:textId="77777777" w:rsidR="00FE1802" w:rsidRPr="008C7B20" w:rsidRDefault="00FE1802" w:rsidP="00E06A3A">
      <w:pPr>
        <w:jc w:val="center"/>
        <w:rPr>
          <w:i/>
          <w:iCs/>
          <w:lang w:val="pl-PL"/>
        </w:rPr>
      </w:pPr>
    </w:p>
    <w:p w14:paraId="27616E61" w14:textId="77777777" w:rsidR="00FE1802" w:rsidRPr="008C7B20" w:rsidRDefault="00FE1802" w:rsidP="00E06A3A">
      <w:pPr>
        <w:jc w:val="center"/>
        <w:rPr>
          <w:lang w:val="pl-PL"/>
        </w:rPr>
      </w:pPr>
    </w:p>
    <w:p w14:paraId="5FD4357C" w14:textId="77777777" w:rsidR="00FE1802" w:rsidRPr="008C7B20" w:rsidRDefault="00FE1802" w:rsidP="00E06A3A">
      <w:pPr>
        <w:jc w:val="center"/>
        <w:rPr>
          <w:lang w:val="pl-PL"/>
        </w:rPr>
      </w:pPr>
    </w:p>
    <w:p w14:paraId="6B14C35D" w14:textId="77777777" w:rsidR="00FE1802" w:rsidRPr="008C7B20" w:rsidRDefault="00FE1802" w:rsidP="00E06A3A">
      <w:pPr>
        <w:jc w:val="center"/>
        <w:rPr>
          <w:lang w:val="pl-PL"/>
        </w:rPr>
      </w:pPr>
    </w:p>
    <w:p w14:paraId="1697C784" w14:textId="77777777" w:rsidR="00FE1802" w:rsidRPr="008C7B20" w:rsidRDefault="00FE1802" w:rsidP="00E06A3A">
      <w:pPr>
        <w:jc w:val="center"/>
        <w:rPr>
          <w:lang w:val="pl-PL"/>
        </w:rPr>
      </w:pPr>
    </w:p>
    <w:p w14:paraId="57CDC8D3" w14:textId="77777777" w:rsidR="00FE1802" w:rsidRPr="008C7B20" w:rsidRDefault="00FE1802" w:rsidP="00E06A3A">
      <w:pPr>
        <w:jc w:val="center"/>
        <w:rPr>
          <w:lang w:val="pl-PL"/>
        </w:rPr>
      </w:pPr>
    </w:p>
    <w:p w14:paraId="0C9E377F" w14:textId="77777777" w:rsidR="00FE1802" w:rsidRPr="008C7B20" w:rsidRDefault="00FE1802" w:rsidP="00E06A3A">
      <w:pPr>
        <w:jc w:val="center"/>
        <w:rPr>
          <w:lang w:val="pl-PL"/>
        </w:rPr>
      </w:pPr>
    </w:p>
    <w:p w14:paraId="2CC3CBBE" w14:textId="77777777" w:rsidR="00FE1802" w:rsidRPr="008C7B20" w:rsidRDefault="00FE1802" w:rsidP="00E06A3A">
      <w:pPr>
        <w:jc w:val="center"/>
        <w:outlineLvl w:val="0"/>
        <w:rPr>
          <w:lang w:val="pl-PL"/>
        </w:rPr>
      </w:pPr>
      <w:r w:rsidRPr="008C7B20">
        <w:rPr>
          <w:lang w:val="pl-PL"/>
        </w:rPr>
        <w:t>WYROK</w:t>
      </w:r>
    </w:p>
    <w:p w14:paraId="6E6C123C" w14:textId="77777777" w:rsidR="00FE1802" w:rsidRPr="008C7B20" w:rsidRDefault="00FE1802" w:rsidP="00E06A3A">
      <w:pPr>
        <w:jc w:val="center"/>
        <w:rPr>
          <w:lang w:val="pl-PL"/>
        </w:rPr>
      </w:pPr>
    </w:p>
    <w:p w14:paraId="43047C4F" w14:textId="77777777" w:rsidR="00FE1802" w:rsidRPr="008C7B20" w:rsidRDefault="00FE1802" w:rsidP="00E06A3A">
      <w:pPr>
        <w:jc w:val="center"/>
        <w:rPr>
          <w:i/>
          <w:iCs/>
          <w:lang w:val="pl-PL"/>
        </w:rPr>
      </w:pPr>
    </w:p>
    <w:p w14:paraId="1E21CDED" w14:textId="77777777" w:rsidR="00FE1802" w:rsidRPr="008C7B20" w:rsidRDefault="00FE1802" w:rsidP="00E06A3A">
      <w:pPr>
        <w:jc w:val="center"/>
        <w:rPr>
          <w:i/>
          <w:iCs/>
          <w:lang w:val="pl-PL"/>
        </w:rPr>
      </w:pPr>
    </w:p>
    <w:p w14:paraId="11E5ADCE" w14:textId="77777777" w:rsidR="00FE1802" w:rsidRPr="008C7B20" w:rsidRDefault="00FE1802" w:rsidP="00E06A3A">
      <w:pPr>
        <w:jc w:val="center"/>
        <w:rPr>
          <w:i/>
          <w:iCs/>
          <w:lang w:val="pl-PL"/>
        </w:rPr>
      </w:pPr>
    </w:p>
    <w:p w14:paraId="33496DDC" w14:textId="77777777" w:rsidR="00FE1802" w:rsidRPr="008C7B20" w:rsidRDefault="00FE1802" w:rsidP="00E06A3A">
      <w:pPr>
        <w:jc w:val="center"/>
        <w:outlineLvl w:val="0"/>
        <w:rPr>
          <w:lang w:val="pl-PL"/>
        </w:rPr>
      </w:pPr>
      <w:r w:rsidRPr="008C7B20">
        <w:rPr>
          <w:lang w:val="pl-PL"/>
        </w:rPr>
        <w:t>STRASBURG</w:t>
      </w:r>
    </w:p>
    <w:p w14:paraId="23086957" w14:textId="77777777" w:rsidR="00FE1802" w:rsidRPr="008C7B20" w:rsidRDefault="00FE1802" w:rsidP="00E06A3A">
      <w:pPr>
        <w:jc w:val="center"/>
        <w:rPr>
          <w:lang w:val="pl-PL"/>
        </w:rPr>
      </w:pPr>
    </w:p>
    <w:p w14:paraId="14BDEEF9" w14:textId="77777777" w:rsidR="00FE1802" w:rsidRPr="008C7B20" w:rsidRDefault="00FE1802" w:rsidP="00E06A3A">
      <w:pPr>
        <w:jc w:val="center"/>
        <w:rPr>
          <w:lang w:val="pl-PL"/>
        </w:rPr>
      </w:pPr>
      <w:r w:rsidRPr="008C7B20">
        <w:rPr>
          <w:lang w:val="pl-PL"/>
        </w:rPr>
        <w:t>11 czerwca 2019</w:t>
      </w:r>
      <w:r w:rsidR="00D85BAB">
        <w:rPr>
          <w:lang w:val="pl-PL"/>
        </w:rPr>
        <w:t xml:space="preserve"> </w:t>
      </w:r>
      <w:r w:rsidRPr="008C7B20">
        <w:rPr>
          <w:lang w:val="pl-PL"/>
        </w:rPr>
        <w:t>r.</w:t>
      </w:r>
    </w:p>
    <w:p w14:paraId="55857B0E" w14:textId="77777777" w:rsidR="00FE1802" w:rsidRPr="008C7B20" w:rsidRDefault="00FE1802" w:rsidP="00E06A3A">
      <w:pPr>
        <w:jc w:val="center"/>
        <w:rPr>
          <w:lang w:val="pl-PL"/>
        </w:rPr>
      </w:pPr>
    </w:p>
    <w:p w14:paraId="7CCEB58E" w14:textId="77777777" w:rsidR="00FE1802" w:rsidRPr="008C7B20" w:rsidRDefault="00FE1802" w:rsidP="00E06A3A">
      <w:pPr>
        <w:jc w:val="center"/>
        <w:rPr>
          <w:lang w:val="pl-PL"/>
        </w:rPr>
      </w:pPr>
    </w:p>
    <w:p w14:paraId="2117F0E3" w14:textId="77777777" w:rsidR="00FE1802" w:rsidRPr="008C7B20" w:rsidRDefault="00FE1802" w:rsidP="00E06A3A">
      <w:pPr>
        <w:pStyle w:val="jucase0"/>
        <w:ind w:firstLine="0"/>
        <w:jc w:val="center"/>
        <w:rPr>
          <w:color w:val="FF0000"/>
          <w:sz w:val="28"/>
          <w:szCs w:val="28"/>
          <w:u w:val="single"/>
          <w:lang w:val="pl-PL"/>
        </w:rPr>
      </w:pPr>
      <w:r w:rsidRPr="008C7B20">
        <w:rPr>
          <w:color w:val="FF0000"/>
          <w:sz w:val="28"/>
          <w:szCs w:val="28"/>
          <w:u w:val="single"/>
          <w:lang w:val="pl-PL"/>
        </w:rPr>
        <w:t>OSTATECZNY</w:t>
      </w:r>
    </w:p>
    <w:p w14:paraId="2E810850" w14:textId="77777777" w:rsidR="00FE1802" w:rsidRPr="008C7B20" w:rsidRDefault="00FE1802" w:rsidP="00E06A3A">
      <w:pPr>
        <w:pStyle w:val="jucase0"/>
        <w:ind w:firstLine="0"/>
        <w:jc w:val="center"/>
        <w:rPr>
          <w:color w:val="FF0000"/>
          <w:sz w:val="28"/>
          <w:szCs w:val="28"/>
          <w:u w:val="single"/>
          <w:lang w:val="pl-PL"/>
        </w:rPr>
      </w:pPr>
    </w:p>
    <w:p w14:paraId="2728A25B" w14:textId="77777777" w:rsidR="00FE1802" w:rsidRPr="008C7B20" w:rsidRDefault="00FE1802" w:rsidP="00E06A3A">
      <w:pPr>
        <w:pStyle w:val="jupara"/>
        <w:ind w:firstLine="0"/>
        <w:jc w:val="center"/>
        <w:rPr>
          <w:color w:val="FF0000"/>
          <w:sz w:val="28"/>
          <w:szCs w:val="28"/>
          <w:lang w:val="pl-PL"/>
        </w:rPr>
      </w:pPr>
      <w:r w:rsidRPr="008C7B20">
        <w:rPr>
          <w:color w:val="FF0000"/>
          <w:sz w:val="28"/>
          <w:szCs w:val="28"/>
          <w:lang w:val="pl-PL"/>
        </w:rPr>
        <w:t>11/09/2019</w:t>
      </w:r>
    </w:p>
    <w:p w14:paraId="5CE946DD" w14:textId="77777777" w:rsidR="00FE1802" w:rsidRPr="008C7B20" w:rsidRDefault="00FE1802" w:rsidP="00E06A3A">
      <w:pPr>
        <w:pStyle w:val="jupara"/>
        <w:ind w:firstLine="0"/>
        <w:jc w:val="center"/>
        <w:rPr>
          <w:lang w:val="pl-PL"/>
        </w:rPr>
      </w:pPr>
    </w:p>
    <w:p w14:paraId="7C5062E6" w14:textId="77777777" w:rsidR="00FE1802" w:rsidRPr="008C7B20" w:rsidRDefault="00FE1802" w:rsidP="00E06A3A">
      <w:pPr>
        <w:jc w:val="center"/>
        <w:rPr>
          <w:i/>
          <w:iCs/>
          <w:sz w:val="22"/>
          <w:szCs w:val="22"/>
          <w:lang w:val="pl-PL"/>
        </w:rPr>
      </w:pPr>
      <w:r w:rsidRPr="008C7B20">
        <w:rPr>
          <w:i/>
          <w:iCs/>
          <w:sz w:val="22"/>
          <w:szCs w:val="22"/>
          <w:lang w:val="pl-PL"/>
        </w:rPr>
        <w:t>Wyrok ten stał się ostateczny na podstawie art.</w:t>
      </w:r>
      <w:r w:rsidR="00D85BAB">
        <w:rPr>
          <w:i/>
          <w:iCs/>
          <w:sz w:val="22"/>
          <w:szCs w:val="22"/>
          <w:lang w:val="pl-PL"/>
        </w:rPr>
        <w:t xml:space="preserve"> </w:t>
      </w:r>
      <w:r w:rsidRPr="008C7B20">
        <w:rPr>
          <w:i/>
          <w:iCs/>
          <w:sz w:val="22"/>
          <w:szCs w:val="22"/>
          <w:lang w:val="pl-PL"/>
        </w:rPr>
        <w:t>44 ust.</w:t>
      </w:r>
      <w:r w:rsidR="00D85BAB">
        <w:rPr>
          <w:i/>
          <w:iCs/>
          <w:sz w:val="22"/>
          <w:szCs w:val="22"/>
          <w:lang w:val="pl-PL"/>
        </w:rPr>
        <w:t xml:space="preserve"> </w:t>
      </w:r>
      <w:r w:rsidRPr="008C7B20">
        <w:rPr>
          <w:i/>
          <w:iCs/>
          <w:sz w:val="22"/>
          <w:szCs w:val="22"/>
          <w:lang w:val="pl-PL"/>
        </w:rPr>
        <w:t>2 Konwencji. Wyrok może podlegać korekcie wydawniczej.</w:t>
      </w:r>
    </w:p>
    <w:p w14:paraId="32EF10DC" w14:textId="77777777" w:rsidR="00FE1802" w:rsidRPr="008C7B20" w:rsidRDefault="00FE1802" w:rsidP="00E06A3A">
      <w:pPr>
        <w:rPr>
          <w:lang w:val="pl-PL"/>
        </w:rPr>
        <w:sectPr w:rsidR="00FE1802" w:rsidRPr="008C7B2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08" w:gutter="0"/>
          <w:pgNumType w:start="1"/>
          <w:cols w:space="708"/>
          <w:noEndnote/>
        </w:sectPr>
      </w:pPr>
    </w:p>
    <w:p w14:paraId="186692C7" w14:textId="77777777" w:rsidR="00FE1802" w:rsidRPr="008C7B20" w:rsidRDefault="00FE1802" w:rsidP="00FB27EE">
      <w:pPr>
        <w:pStyle w:val="JuCase"/>
        <w:widowControl w:val="0"/>
        <w:rPr>
          <w:lang w:val="pl-PL"/>
        </w:rPr>
      </w:pPr>
      <w:r w:rsidRPr="008C7B20">
        <w:rPr>
          <w:lang w:val="pl-PL"/>
        </w:rPr>
        <w:lastRenderedPageBreak/>
        <w:t>W sprawie Ozdil i Inni przeciwko Republice Mołdawii,</w:t>
      </w:r>
    </w:p>
    <w:p w14:paraId="3219A161" w14:textId="77777777" w:rsidR="00FE1802" w:rsidRPr="008C7B20" w:rsidRDefault="00FE1802" w:rsidP="00FB27EE">
      <w:pPr>
        <w:pStyle w:val="ECHRPara"/>
        <w:widowControl w:val="0"/>
        <w:rPr>
          <w:lang w:val="pl-PL"/>
        </w:rPr>
      </w:pPr>
      <w:r w:rsidRPr="008C7B20">
        <w:rPr>
          <w:lang w:val="pl-PL"/>
        </w:rPr>
        <w:t>Europejski Trybunał Praw Człowieka (Sekcja Druga), zasiadając jako Izba w składzie:</w:t>
      </w:r>
    </w:p>
    <w:p w14:paraId="1C50CBD9" w14:textId="77777777" w:rsidR="00FE1802" w:rsidRDefault="00FE1802" w:rsidP="00FB27EE">
      <w:pPr>
        <w:pStyle w:val="ECHRDecisionBody"/>
        <w:widowControl w:val="0"/>
        <w:rPr>
          <w:i/>
          <w:iCs/>
          <w:lang w:val="pl-PL"/>
        </w:rPr>
      </w:pPr>
      <w:r w:rsidRPr="008C7B20">
        <w:rPr>
          <w:lang w:val="pl-PL"/>
        </w:rPr>
        <w:tab/>
        <w:t xml:space="preserve">Robert Spano, </w:t>
      </w:r>
      <w:r w:rsidRPr="008C7B20">
        <w:rPr>
          <w:i/>
          <w:iCs/>
          <w:lang w:val="pl-PL"/>
        </w:rPr>
        <w:t>Przewodniczący,</w:t>
      </w:r>
    </w:p>
    <w:p w14:paraId="62A913DB" w14:textId="77777777" w:rsidR="00FE1802" w:rsidRDefault="00FE1802" w:rsidP="00FB27EE">
      <w:pPr>
        <w:pStyle w:val="ECHRDecisionBody"/>
        <w:widowControl w:val="0"/>
        <w:rPr>
          <w:lang w:val="pl-PL"/>
        </w:rPr>
      </w:pPr>
      <w:r w:rsidRPr="008C7B20">
        <w:rPr>
          <w:lang w:val="pl-PL"/>
        </w:rPr>
        <w:tab/>
        <w:t>Marko Bošnjak,</w:t>
      </w:r>
    </w:p>
    <w:p w14:paraId="0B6B921A" w14:textId="77777777" w:rsidR="00FE1802" w:rsidRPr="00E35688" w:rsidRDefault="00FE1802" w:rsidP="00FB27EE">
      <w:pPr>
        <w:pStyle w:val="ECHRDecisionBody"/>
        <w:widowControl w:val="0"/>
        <w:rPr>
          <w:lang w:val="fr-FR"/>
        </w:rPr>
      </w:pPr>
      <w:r w:rsidRPr="008C7B20">
        <w:rPr>
          <w:lang w:val="pl-PL"/>
        </w:rPr>
        <w:tab/>
      </w:r>
      <w:r w:rsidRPr="00E35688">
        <w:rPr>
          <w:lang w:val="fr-FR"/>
        </w:rPr>
        <w:t>Julia Laffranque,</w:t>
      </w:r>
    </w:p>
    <w:p w14:paraId="38D0A53F" w14:textId="77777777" w:rsidR="00FE1802" w:rsidRPr="00E35688" w:rsidRDefault="00FE1802" w:rsidP="00FB27EE">
      <w:pPr>
        <w:pStyle w:val="ECHRDecisionBody"/>
        <w:widowControl w:val="0"/>
        <w:rPr>
          <w:lang w:val="fr-FR"/>
        </w:rPr>
      </w:pPr>
      <w:r w:rsidRPr="00E35688">
        <w:rPr>
          <w:lang w:val="fr-FR"/>
        </w:rPr>
        <w:tab/>
        <w:t>Valeriu Griţco,</w:t>
      </w:r>
    </w:p>
    <w:p w14:paraId="37602566" w14:textId="77777777" w:rsidR="00FE1802" w:rsidRPr="00E35688" w:rsidRDefault="00FE1802" w:rsidP="00FB27EE">
      <w:pPr>
        <w:pStyle w:val="ECHRDecisionBody"/>
        <w:widowControl w:val="0"/>
        <w:rPr>
          <w:lang w:val="fr-FR"/>
        </w:rPr>
      </w:pPr>
      <w:r w:rsidRPr="00E35688">
        <w:rPr>
          <w:lang w:val="fr-FR"/>
        </w:rPr>
        <w:tab/>
        <w:t>Egidijus Kūris,</w:t>
      </w:r>
    </w:p>
    <w:p w14:paraId="7E8786C7" w14:textId="77777777" w:rsidR="00FE1802" w:rsidRDefault="00FE1802" w:rsidP="00FB27EE">
      <w:pPr>
        <w:pStyle w:val="ECHRDecisionBody"/>
        <w:widowControl w:val="0"/>
        <w:rPr>
          <w:lang w:val="pl-PL"/>
        </w:rPr>
      </w:pPr>
      <w:r w:rsidRPr="00E35688">
        <w:rPr>
          <w:lang w:val="fr-FR"/>
        </w:rPr>
        <w:tab/>
      </w:r>
      <w:r w:rsidRPr="008C7B20">
        <w:rPr>
          <w:lang w:val="pl-PL"/>
        </w:rPr>
        <w:t xml:space="preserve">Ivana </w:t>
      </w:r>
      <w:proofErr w:type="spellStart"/>
      <w:r w:rsidRPr="008C7B20">
        <w:rPr>
          <w:lang w:val="pl-PL"/>
        </w:rPr>
        <w:t>Jelić</w:t>
      </w:r>
      <w:proofErr w:type="spellEnd"/>
      <w:r w:rsidRPr="008C7B20">
        <w:rPr>
          <w:lang w:val="pl-PL"/>
        </w:rPr>
        <w:t>,</w:t>
      </w:r>
    </w:p>
    <w:p w14:paraId="304A807F" w14:textId="77777777" w:rsidR="00FE1802" w:rsidRDefault="00FE1802" w:rsidP="00FB27EE">
      <w:pPr>
        <w:pStyle w:val="ECHRDecisionBody"/>
        <w:widowControl w:val="0"/>
        <w:rPr>
          <w:i/>
          <w:iCs/>
          <w:lang w:val="pl-PL"/>
        </w:rPr>
      </w:pPr>
      <w:r w:rsidRPr="008C7B20">
        <w:rPr>
          <w:lang w:val="pl-PL"/>
        </w:rPr>
        <w:tab/>
      </w:r>
      <w:proofErr w:type="spellStart"/>
      <w:r w:rsidRPr="008C7B20">
        <w:rPr>
          <w:lang w:val="pl-PL"/>
        </w:rPr>
        <w:t>Darian</w:t>
      </w:r>
      <w:proofErr w:type="spellEnd"/>
      <w:r w:rsidRPr="008C7B20">
        <w:rPr>
          <w:lang w:val="pl-PL"/>
        </w:rPr>
        <w:t xml:space="preserve"> Pavli,</w:t>
      </w:r>
      <w:r w:rsidRPr="008C7B20">
        <w:rPr>
          <w:i/>
          <w:iCs/>
          <w:lang w:val="pl-PL"/>
        </w:rPr>
        <w:t xml:space="preserve"> sędziowie,</w:t>
      </w:r>
    </w:p>
    <w:p w14:paraId="353059E2" w14:textId="77777777" w:rsidR="00FE1802" w:rsidRPr="008C7B20" w:rsidRDefault="00FE1802" w:rsidP="00FB27EE">
      <w:pPr>
        <w:pStyle w:val="ECHRDecisionBody"/>
        <w:widowControl w:val="0"/>
        <w:rPr>
          <w:lang w:val="pl-PL"/>
        </w:rPr>
      </w:pPr>
      <w:r w:rsidRPr="008C7B20">
        <w:rPr>
          <w:lang w:val="pl-PL"/>
        </w:rPr>
        <w:t xml:space="preserve">i Stanley Naismith, </w:t>
      </w:r>
      <w:r w:rsidRPr="008C7B20">
        <w:rPr>
          <w:i/>
          <w:iCs/>
          <w:lang w:val="pl-PL"/>
        </w:rPr>
        <w:t>Kanclerz</w:t>
      </w:r>
      <w:r w:rsidRPr="008C7B20">
        <w:rPr>
          <w:lang w:val="pl-PL"/>
        </w:rPr>
        <w:t xml:space="preserve"> </w:t>
      </w:r>
      <w:r w:rsidRPr="008C7B20">
        <w:rPr>
          <w:i/>
          <w:iCs/>
          <w:lang w:val="pl-PL"/>
        </w:rPr>
        <w:t>Sekcji,</w:t>
      </w:r>
    </w:p>
    <w:p w14:paraId="1AF51376" w14:textId="77777777" w:rsidR="00FE1802" w:rsidRPr="008C7B20" w:rsidRDefault="00FE1802" w:rsidP="00FB27EE">
      <w:pPr>
        <w:pStyle w:val="ECHRPara"/>
        <w:widowControl w:val="0"/>
        <w:rPr>
          <w:lang w:val="pl-PL"/>
        </w:rPr>
      </w:pPr>
      <w:r w:rsidRPr="008C7B20">
        <w:rPr>
          <w:lang w:val="pl-PL"/>
        </w:rPr>
        <w:t>Obradując na posiedzeniu niejawnym w dniu 21</w:t>
      </w:r>
      <w:r w:rsidR="00D85BAB">
        <w:rPr>
          <w:lang w:val="pl-PL"/>
        </w:rPr>
        <w:t xml:space="preserve"> </w:t>
      </w:r>
      <w:r w:rsidRPr="008C7B20">
        <w:rPr>
          <w:lang w:val="pl-PL"/>
        </w:rPr>
        <w:t>maja 2019</w:t>
      </w:r>
      <w:r w:rsidR="00D85BAB">
        <w:rPr>
          <w:lang w:val="pl-PL"/>
        </w:rPr>
        <w:t xml:space="preserve"> </w:t>
      </w:r>
      <w:r w:rsidRPr="008C7B20">
        <w:rPr>
          <w:lang w:val="pl-PL"/>
        </w:rPr>
        <w:t>r.</w:t>
      </w:r>
    </w:p>
    <w:p w14:paraId="46F85FF9" w14:textId="77777777" w:rsidR="00FE1802" w:rsidRPr="008C7B20" w:rsidRDefault="002A3F7E" w:rsidP="00FB27EE">
      <w:pPr>
        <w:pStyle w:val="ECHRPara"/>
        <w:widowControl w:val="0"/>
        <w:rPr>
          <w:lang w:val="pl-PL"/>
        </w:rPr>
      </w:pPr>
      <w:r w:rsidRPr="008C7B20">
        <w:rPr>
          <w:lang w:val="pl-PL"/>
        </w:rPr>
        <w:t>Wydaje</w:t>
      </w:r>
      <w:r w:rsidR="00FE1802" w:rsidRPr="008C7B20">
        <w:rPr>
          <w:lang w:val="pl-PL"/>
        </w:rPr>
        <w:t xml:space="preserve"> następujący wyrok, który został przyjęty w tym dniu:</w:t>
      </w:r>
    </w:p>
    <w:p w14:paraId="41869F96" w14:textId="77777777" w:rsidR="00FE1802" w:rsidRPr="008C7B20" w:rsidRDefault="00FE1802" w:rsidP="00FB27EE">
      <w:pPr>
        <w:pStyle w:val="ECHRTitle1"/>
        <w:keepNext w:val="0"/>
        <w:keepLines w:val="0"/>
        <w:widowControl w:val="0"/>
        <w:rPr>
          <w:lang w:val="pl-PL"/>
        </w:rPr>
      </w:pPr>
      <w:r w:rsidRPr="008C7B20">
        <w:rPr>
          <w:lang w:val="pl-PL"/>
        </w:rPr>
        <w:t>POSTĘPOWANIE</w:t>
      </w:r>
    </w:p>
    <w:p w14:paraId="64A505F2" w14:textId="77777777" w:rsidR="00FE1802" w:rsidRPr="008C7B20" w:rsidRDefault="00FE1802" w:rsidP="00FB27EE">
      <w:pPr>
        <w:pStyle w:val="ECHRPara"/>
        <w:widowControl w:val="0"/>
        <w:rPr>
          <w:lang w:val="pl-PL"/>
        </w:rPr>
      </w:pPr>
      <w:r w:rsidRPr="008C7B20">
        <w:rPr>
          <w:lang w:val="pl-PL"/>
        </w:rPr>
        <w:t>1.</w:t>
      </w:r>
      <w:r w:rsidR="00D85BAB">
        <w:rPr>
          <w:lang w:val="pl-PL"/>
        </w:rPr>
        <w:t xml:space="preserve"> </w:t>
      </w:r>
      <w:r w:rsidRPr="008C7B20">
        <w:rPr>
          <w:lang w:val="pl-PL"/>
        </w:rPr>
        <w:t>Sprawa wywodzi się ze skargi (nr</w:t>
      </w:r>
      <w:r w:rsidR="00D85BAB">
        <w:rPr>
          <w:lang w:val="pl-PL"/>
        </w:rPr>
        <w:t xml:space="preserve"> </w:t>
      </w:r>
      <w:r w:rsidRPr="008C7B20">
        <w:rPr>
          <w:lang w:val="pl-PL"/>
        </w:rPr>
        <w:t>42305/18) przeciwko Republice Mołdawii wniesionej do Trybunału 6</w:t>
      </w:r>
      <w:r w:rsidR="00D85BAB">
        <w:rPr>
          <w:lang w:val="pl-PL"/>
        </w:rPr>
        <w:t xml:space="preserve"> </w:t>
      </w:r>
      <w:r w:rsidRPr="008C7B20">
        <w:rPr>
          <w:lang w:val="pl-PL"/>
        </w:rPr>
        <w:t>września 2018</w:t>
      </w:r>
      <w:r w:rsidR="00D85BAB">
        <w:rPr>
          <w:lang w:val="pl-PL"/>
        </w:rPr>
        <w:t xml:space="preserve"> </w:t>
      </w:r>
      <w:r w:rsidRPr="008C7B20">
        <w:rPr>
          <w:lang w:val="pl-PL"/>
        </w:rPr>
        <w:t>r. na podstawie art.</w:t>
      </w:r>
      <w:r w:rsidR="00D85BAB">
        <w:rPr>
          <w:lang w:val="pl-PL"/>
        </w:rPr>
        <w:t xml:space="preserve"> </w:t>
      </w:r>
      <w:r w:rsidRPr="008C7B20">
        <w:rPr>
          <w:lang w:val="pl-PL"/>
        </w:rPr>
        <w:t>34 Konwencji o ochronie praw człowieka i podstawowych wolności („Konwencji”) przez pięciu obywateli Turcji: Yasin</w:t>
      </w:r>
      <w:r>
        <w:rPr>
          <w:lang w:val="pl-PL"/>
        </w:rPr>
        <w:t>a</w:t>
      </w:r>
      <w:r w:rsidRPr="008C7B20">
        <w:rPr>
          <w:lang w:val="pl-PL"/>
        </w:rPr>
        <w:t xml:space="preserve"> Özdil</w:t>
      </w:r>
      <w:r>
        <w:rPr>
          <w:lang w:val="pl-PL"/>
        </w:rPr>
        <w:t>a</w:t>
      </w:r>
      <w:r w:rsidRPr="008C7B20">
        <w:rPr>
          <w:lang w:val="pl-PL"/>
        </w:rPr>
        <w:t>, Müjdat</w:t>
      </w:r>
      <w:r>
        <w:rPr>
          <w:lang w:val="pl-PL"/>
        </w:rPr>
        <w:t>a</w:t>
      </w:r>
      <w:r w:rsidRPr="008C7B20">
        <w:rPr>
          <w:lang w:val="pl-PL"/>
        </w:rPr>
        <w:t xml:space="preserve"> Çelebi</w:t>
      </w:r>
      <w:r>
        <w:rPr>
          <w:lang w:val="pl-PL"/>
        </w:rPr>
        <w:t>ego</w:t>
      </w:r>
      <w:r w:rsidRPr="008C7B20">
        <w:rPr>
          <w:lang w:val="pl-PL"/>
        </w:rPr>
        <w:t>, Riza Doğan</w:t>
      </w:r>
      <w:r>
        <w:rPr>
          <w:lang w:val="pl-PL"/>
        </w:rPr>
        <w:t>a</w:t>
      </w:r>
      <w:r w:rsidRPr="008C7B20">
        <w:rPr>
          <w:lang w:val="pl-PL"/>
        </w:rPr>
        <w:t>, Sedat</w:t>
      </w:r>
      <w:r>
        <w:rPr>
          <w:lang w:val="pl-PL"/>
        </w:rPr>
        <w:t>a</w:t>
      </w:r>
      <w:r w:rsidRPr="008C7B20">
        <w:rPr>
          <w:lang w:val="pl-PL"/>
        </w:rPr>
        <w:t xml:space="preserve"> Hasan</w:t>
      </w:r>
      <w:r>
        <w:rPr>
          <w:lang w:val="pl-PL"/>
        </w:rPr>
        <w:t>a</w:t>
      </w:r>
      <w:r w:rsidRPr="008C7B20">
        <w:rPr>
          <w:lang w:val="pl-PL"/>
        </w:rPr>
        <w:t xml:space="preserve"> Karacaoğlu i Mehmet</w:t>
      </w:r>
      <w:r>
        <w:rPr>
          <w:lang w:val="pl-PL"/>
        </w:rPr>
        <w:t>a</w:t>
      </w:r>
      <w:r w:rsidRPr="008C7B20">
        <w:rPr>
          <w:lang w:val="pl-PL"/>
        </w:rPr>
        <w:t xml:space="preserve"> Feridun</w:t>
      </w:r>
      <w:r>
        <w:rPr>
          <w:lang w:val="pl-PL"/>
        </w:rPr>
        <w:t>a</w:t>
      </w:r>
      <w:r w:rsidRPr="008C7B20">
        <w:rPr>
          <w:lang w:val="pl-PL"/>
        </w:rPr>
        <w:t xml:space="preserve"> Tüfekçi</w:t>
      </w:r>
      <w:r>
        <w:rPr>
          <w:lang w:val="pl-PL"/>
        </w:rPr>
        <w:t>ego</w:t>
      </w:r>
      <w:r w:rsidRPr="008C7B20">
        <w:rPr>
          <w:lang w:val="pl-PL"/>
        </w:rPr>
        <w:t xml:space="preserve"> („skarżący”).</w:t>
      </w:r>
    </w:p>
    <w:p w14:paraId="29E2078E" w14:textId="77777777" w:rsidR="00FE1802" w:rsidRPr="008C7B20" w:rsidRDefault="00FE1802" w:rsidP="00FB27EE">
      <w:pPr>
        <w:pStyle w:val="ECHRPara"/>
        <w:widowControl w:val="0"/>
        <w:rPr>
          <w:lang w:val="pl-PL"/>
        </w:rPr>
      </w:pPr>
      <w:r w:rsidRPr="008C7B20">
        <w:rPr>
          <w:lang w:val="pl-PL"/>
        </w:rPr>
        <w:t>2.</w:t>
      </w:r>
      <w:r w:rsidR="00D85BAB">
        <w:rPr>
          <w:lang w:val="pl-PL"/>
        </w:rPr>
        <w:t xml:space="preserve"> </w:t>
      </w:r>
      <w:r w:rsidRPr="008C7B20">
        <w:rPr>
          <w:lang w:val="pl-PL"/>
        </w:rPr>
        <w:t>Skarżący byli reprezentowani przez V. Nagacevschiego, adwokata praktykującego w Kiszyniowie. Rząd Mołdawii („Rząd”) był reprezentowany przez swojego pełnomocnika, O. Rotariego.</w:t>
      </w:r>
    </w:p>
    <w:p w14:paraId="5F48A8FA" w14:textId="128A6F96" w:rsidR="00FE1802" w:rsidRPr="008C7B20" w:rsidRDefault="00FE1802" w:rsidP="00FB27EE">
      <w:pPr>
        <w:pStyle w:val="ECHRPara"/>
        <w:widowControl w:val="0"/>
        <w:rPr>
          <w:lang w:val="pl-PL"/>
        </w:rPr>
      </w:pPr>
      <w:r w:rsidRPr="008C7B20">
        <w:rPr>
          <w:lang w:val="pl-PL"/>
        </w:rPr>
        <w:t>3.</w:t>
      </w:r>
      <w:r w:rsidR="00D85BAB">
        <w:rPr>
          <w:lang w:val="pl-PL"/>
        </w:rPr>
        <w:t xml:space="preserve"> </w:t>
      </w:r>
      <w:r w:rsidRPr="008C7B20">
        <w:rPr>
          <w:lang w:val="pl-PL"/>
        </w:rPr>
        <w:t>Skarżący zarzucali w szczególności, że zostali w sposób bezprawny pozbawieni wolności i</w:t>
      </w:r>
      <w:r w:rsidR="00D85BAB">
        <w:rPr>
          <w:lang w:val="pl-PL"/>
        </w:rPr>
        <w:t xml:space="preserve"> </w:t>
      </w:r>
      <w:r w:rsidRPr="008C7B20">
        <w:rPr>
          <w:lang w:val="pl-PL"/>
        </w:rPr>
        <w:t>poddani ekstradycji</w:t>
      </w:r>
      <w:r>
        <w:rPr>
          <w:lang w:val="pl-PL"/>
        </w:rPr>
        <w:t xml:space="preserve"> do Turcji z</w:t>
      </w:r>
      <w:r w:rsidR="00D85BAB">
        <w:rPr>
          <w:lang w:val="pl-PL"/>
        </w:rPr>
        <w:t xml:space="preserve"> </w:t>
      </w:r>
      <w:r>
        <w:rPr>
          <w:lang w:val="pl-PL"/>
        </w:rPr>
        <w:t>naruszeniem art.</w:t>
      </w:r>
      <w:r w:rsidR="00D85BAB">
        <w:rPr>
          <w:lang w:val="pl-PL"/>
        </w:rPr>
        <w:t xml:space="preserve"> </w:t>
      </w:r>
      <w:r>
        <w:rPr>
          <w:lang w:val="pl-PL"/>
        </w:rPr>
        <w:t>5</w:t>
      </w:r>
      <w:r w:rsidR="00D85BAB">
        <w:rPr>
          <w:lang w:val="pl-PL"/>
        </w:rPr>
        <w:t xml:space="preserve"> </w:t>
      </w:r>
      <w:r w:rsidRPr="008C7B20">
        <w:rPr>
          <w:lang w:val="pl-PL"/>
        </w:rPr>
        <w:t>ust.</w:t>
      </w:r>
      <w:r w:rsidR="00A100A2">
        <w:rPr>
          <w:lang w:val="pl-PL"/>
        </w:rPr>
        <w:t> </w:t>
      </w:r>
      <w:r w:rsidRPr="008C7B20">
        <w:rPr>
          <w:lang w:val="pl-PL"/>
        </w:rPr>
        <w:t>1 i</w:t>
      </w:r>
      <w:r w:rsidR="00D85BAB">
        <w:rPr>
          <w:lang w:val="pl-PL"/>
        </w:rPr>
        <w:t xml:space="preserve"> </w:t>
      </w:r>
      <w:r w:rsidR="000A760E">
        <w:rPr>
          <w:lang w:val="pl-PL"/>
        </w:rPr>
        <w:t xml:space="preserve">art. </w:t>
      </w:r>
      <w:r w:rsidRPr="008C7B20">
        <w:rPr>
          <w:lang w:val="pl-PL"/>
        </w:rPr>
        <w:t>8 Konwencji oraz art.</w:t>
      </w:r>
      <w:r w:rsidR="00D85BAB">
        <w:rPr>
          <w:lang w:val="pl-PL"/>
        </w:rPr>
        <w:t xml:space="preserve"> </w:t>
      </w:r>
      <w:r w:rsidRPr="008C7B20">
        <w:rPr>
          <w:lang w:val="pl-PL"/>
        </w:rPr>
        <w:t>1 Protokołu nr 7.</w:t>
      </w:r>
    </w:p>
    <w:p w14:paraId="01876939" w14:textId="77F46BCB" w:rsidR="00FE1802" w:rsidRPr="008C7B20" w:rsidRDefault="00FE1802" w:rsidP="00FB27EE">
      <w:pPr>
        <w:pStyle w:val="ECHRPara"/>
        <w:widowControl w:val="0"/>
        <w:rPr>
          <w:lang w:val="pl-PL"/>
        </w:rPr>
      </w:pPr>
      <w:r w:rsidRPr="008C7B20">
        <w:rPr>
          <w:lang w:val="pl-PL"/>
        </w:rPr>
        <w:t>4.</w:t>
      </w:r>
      <w:r w:rsidR="00D85BAB">
        <w:rPr>
          <w:lang w:val="pl-PL"/>
        </w:rPr>
        <w:t xml:space="preserve"> </w:t>
      </w:r>
      <w:r w:rsidRPr="008C7B20">
        <w:rPr>
          <w:lang w:val="pl-PL"/>
        </w:rPr>
        <w:t>W</w:t>
      </w:r>
      <w:r w:rsidR="00D85BAB">
        <w:rPr>
          <w:lang w:val="pl-PL"/>
        </w:rPr>
        <w:t xml:space="preserve"> </w:t>
      </w:r>
      <w:r w:rsidRPr="008C7B20">
        <w:rPr>
          <w:lang w:val="pl-PL"/>
        </w:rPr>
        <w:t>dniu</w:t>
      </w:r>
      <w:r w:rsidR="009F2D0C">
        <w:rPr>
          <w:lang w:val="pl-PL"/>
        </w:rPr>
        <w:t xml:space="preserve"> </w:t>
      </w:r>
      <w:r w:rsidRPr="008C7B20">
        <w:rPr>
          <w:lang w:val="pl-PL"/>
        </w:rPr>
        <w:t>19</w:t>
      </w:r>
      <w:r w:rsidR="00D85BAB">
        <w:rPr>
          <w:lang w:val="pl-PL"/>
        </w:rPr>
        <w:t xml:space="preserve"> </w:t>
      </w:r>
      <w:r w:rsidRPr="008C7B20">
        <w:rPr>
          <w:lang w:val="pl-PL"/>
        </w:rPr>
        <w:t>czerwca</w:t>
      </w:r>
      <w:r w:rsidR="00D85BAB">
        <w:rPr>
          <w:lang w:val="pl-PL"/>
        </w:rPr>
        <w:t xml:space="preserve"> </w:t>
      </w:r>
      <w:r w:rsidRPr="008C7B20">
        <w:rPr>
          <w:lang w:val="pl-PL"/>
        </w:rPr>
        <w:t>2018</w:t>
      </w:r>
      <w:r w:rsidR="00D85BAB">
        <w:rPr>
          <w:lang w:val="pl-PL"/>
        </w:rPr>
        <w:t xml:space="preserve"> </w:t>
      </w:r>
      <w:r w:rsidRPr="008C7B20">
        <w:rPr>
          <w:lang w:val="pl-PL"/>
        </w:rPr>
        <w:t xml:space="preserve">r. </w:t>
      </w:r>
      <w:r w:rsidR="000A760E">
        <w:rPr>
          <w:lang w:val="pl-PL"/>
        </w:rPr>
        <w:t>zarzuty skargi</w:t>
      </w:r>
      <w:r w:rsidRPr="008C7B20">
        <w:rPr>
          <w:lang w:val="pl-PL"/>
        </w:rPr>
        <w:t xml:space="preserve"> </w:t>
      </w:r>
      <w:r>
        <w:rPr>
          <w:lang w:val="pl-PL"/>
        </w:rPr>
        <w:t>na podstawie art.</w:t>
      </w:r>
      <w:r w:rsidR="00D85BAB">
        <w:rPr>
          <w:lang w:val="pl-PL"/>
        </w:rPr>
        <w:t xml:space="preserve"> </w:t>
      </w:r>
      <w:r>
        <w:rPr>
          <w:lang w:val="pl-PL"/>
        </w:rPr>
        <w:t>5</w:t>
      </w:r>
      <w:r w:rsidR="00D85BAB">
        <w:rPr>
          <w:lang w:val="pl-PL"/>
        </w:rPr>
        <w:t xml:space="preserve"> </w:t>
      </w:r>
      <w:r>
        <w:rPr>
          <w:lang w:val="pl-PL"/>
        </w:rPr>
        <w:t>ust.</w:t>
      </w:r>
      <w:r w:rsidR="00D85BAB">
        <w:rPr>
          <w:lang w:val="pl-PL"/>
        </w:rPr>
        <w:t xml:space="preserve"> </w:t>
      </w:r>
      <w:r>
        <w:rPr>
          <w:lang w:val="pl-PL"/>
        </w:rPr>
        <w:t>1</w:t>
      </w:r>
      <w:r w:rsidR="00D85BAB">
        <w:rPr>
          <w:lang w:val="pl-PL"/>
        </w:rPr>
        <w:t xml:space="preserve"> </w:t>
      </w:r>
      <w:r w:rsidRPr="008C7B20">
        <w:rPr>
          <w:lang w:val="pl-PL"/>
        </w:rPr>
        <w:t>i</w:t>
      </w:r>
      <w:r w:rsidR="00A100A2">
        <w:rPr>
          <w:lang w:val="pl-PL"/>
        </w:rPr>
        <w:t> </w:t>
      </w:r>
      <w:r w:rsidR="000A760E">
        <w:rPr>
          <w:lang w:val="pl-PL"/>
        </w:rPr>
        <w:t xml:space="preserve">art. </w:t>
      </w:r>
      <w:r w:rsidRPr="008C7B20">
        <w:rPr>
          <w:lang w:val="pl-PL"/>
        </w:rPr>
        <w:t>8 oraz art.</w:t>
      </w:r>
      <w:r w:rsidR="00D85BAB">
        <w:rPr>
          <w:lang w:val="pl-PL"/>
        </w:rPr>
        <w:t xml:space="preserve"> </w:t>
      </w:r>
      <w:r w:rsidR="000A760E">
        <w:rPr>
          <w:lang w:val="pl-PL"/>
        </w:rPr>
        <w:t>1 Protokołu nr 7 zostały</w:t>
      </w:r>
      <w:r w:rsidRPr="008C7B20">
        <w:rPr>
          <w:lang w:val="pl-PL"/>
        </w:rPr>
        <w:t xml:space="preserve"> zakomunikowan</w:t>
      </w:r>
      <w:r w:rsidR="000A760E">
        <w:rPr>
          <w:lang w:val="pl-PL"/>
        </w:rPr>
        <w:t>e</w:t>
      </w:r>
      <w:r w:rsidRPr="008C7B20">
        <w:rPr>
          <w:lang w:val="pl-PL"/>
        </w:rPr>
        <w:t xml:space="preserve"> Rządowi, a</w:t>
      </w:r>
      <w:r w:rsidR="00D85BAB">
        <w:rPr>
          <w:lang w:val="pl-PL"/>
        </w:rPr>
        <w:t xml:space="preserve"> </w:t>
      </w:r>
      <w:r w:rsidRPr="008C7B20">
        <w:rPr>
          <w:lang w:val="pl-PL"/>
        </w:rPr>
        <w:t>pozostałą część skargi uznano za niedopu</w:t>
      </w:r>
      <w:r>
        <w:rPr>
          <w:lang w:val="pl-PL"/>
        </w:rPr>
        <w:t>szczalną na podstawie Reguły</w:t>
      </w:r>
      <w:r w:rsidR="00D85BAB">
        <w:rPr>
          <w:lang w:val="pl-PL"/>
        </w:rPr>
        <w:t xml:space="preserve"> </w:t>
      </w:r>
      <w:r>
        <w:rPr>
          <w:lang w:val="pl-PL"/>
        </w:rPr>
        <w:t>54</w:t>
      </w:r>
      <w:r w:rsidR="00D85BAB">
        <w:rPr>
          <w:lang w:val="pl-PL"/>
        </w:rPr>
        <w:t xml:space="preserve"> </w:t>
      </w:r>
      <w:r w:rsidRPr="008C7B20">
        <w:rPr>
          <w:lang w:val="pl-PL"/>
        </w:rPr>
        <w:t>§</w:t>
      </w:r>
      <w:r w:rsidR="00D85BAB">
        <w:rPr>
          <w:lang w:val="pl-PL"/>
        </w:rPr>
        <w:t xml:space="preserve"> </w:t>
      </w:r>
      <w:r w:rsidRPr="008C7B20">
        <w:rPr>
          <w:lang w:val="pl-PL"/>
        </w:rPr>
        <w:t>3 Regulaminu Trybunału. W</w:t>
      </w:r>
      <w:r w:rsidR="00D85BAB">
        <w:rPr>
          <w:lang w:val="pl-PL"/>
        </w:rPr>
        <w:t xml:space="preserve"> </w:t>
      </w:r>
      <w:r w:rsidRPr="008C7B20">
        <w:rPr>
          <w:lang w:val="pl-PL"/>
        </w:rPr>
        <w:t xml:space="preserve">tym samym dniu </w:t>
      </w:r>
      <w:r w:rsidR="005506D7">
        <w:rPr>
          <w:lang w:val="pl-PL"/>
        </w:rPr>
        <w:t>R</w:t>
      </w:r>
      <w:r w:rsidRPr="008C7B20">
        <w:rPr>
          <w:lang w:val="pl-PL"/>
        </w:rPr>
        <w:t>ząd Turcji został poinformowany o</w:t>
      </w:r>
      <w:r w:rsidR="00D85BAB">
        <w:rPr>
          <w:lang w:val="pl-PL"/>
        </w:rPr>
        <w:t xml:space="preserve"> </w:t>
      </w:r>
      <w:r w:rsidRPr="008C7B20">
        <w:rPr>
          <w:lang w:val="pl-PL"/>
        </w:rPr>
        <w:t>przysługuj</w:t>
      </w:r>
      <w:r>
        <w:rPr>
          <w:lang w:val="pl-PL"/>
        </w:rPr>
        <w:t>ącym mu prawie do interwencji w</w:t>
      </w:r>
      <w:r w:rsidR="00A100A2">
        <w:rPr>
          <w:lang w:val="pl-PL"/>
        </w:rPr>
        <w:t> </w:t>
      </w:r>
      <w:r w:rsidRPr="008C7B20">
        <w:rPr>
          <w:lang w:val="pl-PL"/>
        </w:rPr>
        <w:t>postępowaniu, zgodnie z</w:t>
      </w:r>
      <w:r w:rsidR="00D85BAB">
        <w:rPr>
          <w:lang w:val="pl-PL"/>
        </w:rPr>
        <w:t xml:space="preserve"> </w:t>
      </w:r>
      <w:r w:rsidRPr="008C7B20">
        <w:rPr>
          <w:lang w:val="pl-PL"/>
        </w:rPr>
        <w:t>art.</w:t>
      </w:r>
      <w:r w:rsidR="00D85BAB">
        <w:rPr>
          <w:lang w:val="pl-PL"/>
        </w:rPr>
        <w:t xml:space="preserve"> </w:t>
      </w:r>
      <w:r w:rsidRPr="008C7B20">
        <w:rPr>
          <w:lang w:val="pl-PL"/>
        </w:rPr>
        <w:t>36 ust.</w:t>
      </w:r>
      <w:r w:rsidR="00D85BAB">
        <w:rPr>
          <w:lang w:val="pl-PL"/>
        </w:rPr>
        <w:t xml:space="preserve"> </w:t>
      </w:r>
      <w:r w:rsidRPr="008C7B20">
        <w:rPr>
          <w:lang w:val="pl-PL"/>
        </w:rPr>
        <w:t>1 Konwencji oraz Regułą 44</w:t>
      </w:r>
      <w:r w:rsidR="00D85BAB">
        <w:rPr>
          <w:rFonts w:ascii="Times New (W1)" w:hAnsi="Times New (W1)" w:cs="Times New (W1)"/>
          <w:lang w:val="pl-PL"/>
        </w:rPr>
        <w:t xml:space="preserve"> </w:t>
      </w:r>
      <w:r>
        <w:rPr>
          <w:lang w:val="pl-PL"/>
        </w:rPr>
        <w:t>§</w:t>
      </w:r>
      <w:r w:rsidR="00D85BAB">
        <w:rPr>
          <w:lang w:val="pl-PL"/>
        </w:rPr>
        <w:t xml:space="preserve"> </w:t>
      </w:r>
      <w:r>
        <w:rPr>
          <w:lang w:val="pl-PL"/>
        </w:rPr>
        <w:t>1</w:t>
      </w:r>
      <w:r w:rsidR="00D85BAB">
        <w:rPr>
          <w:lang w:val="pl-PL"/>
        </w:rPr>
        <w:t xml:space="preserve"> </w:t>
      </w:r>
      <w:r>
        <w:rPr>
          <w:lang w:val="pl-PL"/>
        </w:rPr>
        <w:t>lit.</w:t>
      </w:r>
      <w:r w:rsidR="00D85BAB">
        <w:rPr>
          <w:lang w:val="pl-PL"/>
        </w:rPr>
        <w:t xml:space="preserve"> </w:t>
      </w:r>
      <w:r w:rsidRPr="008C7B20">
        <w:rPr>
          <w:lang w:val="pl-PL"/>
        </w:rPr>
        <w:t xml:space="preserve">b Regulaminu Trybunału, jednak nie </w:t>
      </w:r>
      <w:r w:rsidR="000A760E">
        <w:rPr>
          <w:lang w:val="pl-PL"/>
        </w:rPr>
        <w:t>wyraził życzenia skorzystania z tego prawa</w:t>
      </w:r>
      <w:r w:rsidRPr="008C7B20">
        <w:rPr>
          <w:lang w:val="pl-PL"/>
        </w:rPr>
        <w:t xml:space="preserve">. Trybunał postanowił również </w:t>
      </w:r>
      <w:r w:rsidR="000A760E">
        <w:rPr>
          <w:lang w:val="pl-PL"/>
        </w:rPr>
        <w:t xml:space="preserve">przyznać tej sprawie priorytet </w:t>
      </w:r>
      <w:r w:rsidRPr="008C7B20">
        <w:rPr>
          <w:lang w:val="pl-PL"/>
        </w:rPr>
        <w:t>na</w:t>
      </w:r>
      <w:r w:rsidR="00FB27EE">
        <w:rPr>
          <w:lang w:val="pl-PL"/>
        </w:rPr>
        <w:t> </w:t>
      </w:r>
      <w:r w:rsidRPr="008C7B20">
        <w:rPr>
          <w:lang w:val="pl-PL"/>
        </w:rPr>
        <w:t xml:space="preserve">podstawie Reguły 41 </w:t>
      </w:r>
      <w:r>
        <w:rPr>
          <w:lang w:val="pl-PL"/>
        </w:rPr>
        <w:t>R</w:t>
      </w:r>
      <w:r w:rsidRPr="008C7B20">
        <w:rPr>
          <w:lang w:val="pl-PL"/>
        </w:rPr>
        <w:t>egulaminu Trybunału.</w:t>
      </w:r>
    </w:p>
    <w:p w14:paraId="42DC607C" w14:textId="77777777" w:rsidR="00FE1802" w:rsidRPr="008C7B20" w:rsidRDefault="00FE1802" w:rsidP="00FB27EE">
      <w:pPr>
        <w:pStyle w:val="ECHRTitle1"/>
        <w:keepNext w:val="0"/>
        <w:keepLines w:val="0"/>
        <w:widowControl w:val="0"/>
        <w:rPr>
          <w:lang w:val="pl-PL"/>
        </w:rPr>
      </w:pPr>
      <w:r w:rsidRPr="008C7B20">
        <w:rPr>
          <w:lang w:val="pl-PL"/>
        </w:rPr>
        <w:lastRenderedPageBreak/>
        <w:t>FAKT</w:t>
      </w:r>
      <w:r w:rsidR="00A40C0F">
        <w:rPr>
          <w:lang w:val="pl-PL"/>
        </w:rPr>
        <w:t>Y</w:t>
      </w:r>
    </w:p>
    <w:p w14:paraId="1B6E5868" w14:textId="77777777" w:rsidR="00FE1802" w:rsidRPr="001B064C" w:rsidRDefault="00FE1802" w:rsidP="00FB27EE">
      <w:pPr>
        <w:pStyle w:val="ECHRPara"/>
        <w:widowControl w:val="0"/>
        <w:ind w:firstLine="0"/>
        <w:rPr>
          <w:i/>
          <w:iCs/>
          <w:lang w:val="pl-PL"/>
        </w:rPr>
      </w:pPr>
      <w:r w:rsidRPr="001B064C">
        <w:rPr>
          <w:i/>
          <w:iCs/>
          <w:lang w:val="pl-PL"/>
        </w:rPr>
        <w:t xml:space="preserve">[Paragrafy </w:t>
      </w:r>
      <w:r w:rsidR="000A760E">
        <w:rPr>
          <w:i/>
          <w:iCs/>
          <w:lang w:val="pl-PL"/>
        </w:rPr>
        <w:t>5</w:t>
      </w:r>
      <w:r w:rsidRPr="001B064C">
        <w:rPr>
          <w:i/>
          <w:iCs/>
          <w:lang w:val="pl-PL"/>
        </w:rPr>
        <w:t>–31 wyroku pominięto i zastąpiono tłumaczeniem poniższego streszczenia przygotowanego przez Kancelarię Europejskiego Trybunału Praw Człowieka</w:t>
      </w:r>
    </w:p>
    <w:p w14:paraId="7342472C" w14:textId="77777777" w:rsidR="00FE1802" w:rsidRPr="001B064C" w:rsidRDefault="00FE1802" w:rsidP="00FB27EE">
      <w:pPr>
        <w:pStyle w:val="ECHRPara"/>
        <w:widowControl w:val="0"/>
        <w:ind w:firstLine="0"/>
        <w:rPr>
          <w:i/>
          <w:iCs/>
          <w:lang w:val="pl-PL"/>
        </w:rPr>
      </w:pPr>
    </w:p>
    <w:p w14:paraId="50B1686E" w14:textId="77777777" w:rsidR="00FE1802" w:rsidRPr="008C7B20" w:rsidRDefault="00FE1802" w:rsidP="00FB27EE">
      <w:pPr>
        <w:pStyle w:val="ECHRPara"/>
        <w:widowControl w:val="0"/>
        <w:rPr>
          <w:u w:val="single"/>
          <w:lang w:val="pl-PL"/>
        </w:rPr>
      </w:pPr>
      <w:r w:rsidRPr="001B064C">
        <w:rPr>
          <w:i/>
          <w:iCs/>
          <w:u w:val="single"/>
          <w:lang w:val="pl-PL"/>
        </w:rPr>
        <w:t>Streszczenie stanu faktycznego</w:t>
      </w:r>
      <w:r w:rsidRPr="001B064C">
        <w:rPr>
          <w:rStyle w:val="Odwoanieprzypisudolnego"/>
          <w:u w:val="single"/>
          <w:lang w:val="pl-PL"/>
        </w:rPr>
        <w:footnoteReference w:id="2"/>
      </w:r>
      <w:r w:rsidRPr="001B064C">
        <w:rPr>
          <w:u w:val="single"/>
          <w:lang w:val="pl-PL"/>
        </w:rPr>
        <w:t>:</w:t>
      </w:r>
    </w:p>
    <w:p w14:paraId="41003122" w14:textId="77777777" w:rsidR="00FE1802" w:rsidRPr="008C7B20" w:rsidRDefault="00FE1802" w:rsidP="00FB27EE">
      <w:pPr>
        <w:pStyle w:val="ECHRPara"/>
        <w:widowControl w:val="0"/>
        <w:ind w:firstLine="0"/>
        <w:rPr>
          <w:lang w:val="pl-PL"/>
        </w:rPr>
      </w:pPr>
    </w:p>
    <w:p w14:paraId="3F69B1C7" w14:textId="76F029DD" w:rsidR="00FE1802" w:rsidRPr="008C7B20" w:rsidRDefault="00FE1802" w:rsidP="00FB27EE">
      <w:pPr>
        <w:pStyle w:val="ECHRPara"/>
        <w:widowControl w:val="0"/>
        <w:ind w:firstLine="0"/>
        <w:rPr>
          <w:lang w:val="pl-PL"/>
        </w:rPr>
      </w:pPr>
      <w:r w:rsidRPr="008C7B20">
        <w:rPr>
          <w:lang w:val="pl-PL"/>
        </w:rPr>
        <w:t>„Skarżący, obywatele Turcji, byli nauczycielami w</w:t>
      </w:r>
      <w:r w:rsidR="00D85BAB">
        <w:rPr>
          <w:lang w:val="pl-PL"/>
        </w:rPr>
        <w:t xml:space="preserve"> </w:t>
      </w:r>
      <w:r w:rsidRPr="008C7B20">
        <w:rPr>
          <w:lang w:val="pl-PL"/>
        </w:rPr>
        <w:t>prywatnej sieci</w:t>
      </w:r>
      <w:r>
        <w:rPr>
          <w:lang w:val="pl-PL"/>
        </w:rPr>
        <w:t xml:space="preserve"> szkół w</w:t>
      </w:r>
      <w:r w:rsidR="00A100A2">
        <w:rPr>
          <w:lang w:val="pl-PL"/>
        </w:rPr>
        <w:t> </w:t>
      </w:r>
      <w:r w:rsidRPr="008C7B20">
        <w:rPr>
          <w:lang w:val="pl-PL"/>
        </w:rPr>
        <w:t>Mołdawii. Po publicznych oświadczeniach władz tureckich, w</w:t>
      </w:r>
      <w:r w:rsidR="00D85BAB">
        <w:rPr>
          <w:lang w:val="pl-PL"/>
        </w:rPr>
        <w:t xml:space="preserve"> </w:t>
      </w:r>
      <w:r w:rsidRPr="008C7B20">
        <w:rPr>
          <w:lang w:val="pl-PL"/>
        </w:rPr>
        <w:t xml:space="preserve">których określono szkoły jako związane z Ruchem </w:t>
      </w:r>
      <w:r w:rsidR="000A760E" w:rsidRPr="000A760E">
        <w:rPr>
          <w:lang w:val="pl-PL"/>
        </w:rPr>
        <w:t>Fetullaha</w:t>
      </w:r>
      <w:r w:rsidR="000A760E" w:rsidRPr="008C7B20">
        <w:rPr>
          <w:lang w:val="pl-PL"/>
        </w:rPr>
        <w:t xml:space="preserve"> </w:t>
      </w:r>
      <w:r w:rsidRPr="008C7B20">
        <w:rPr>
          <w:lang w:val="pl-PL"/>
        </w:rPr>
        <w:t>Gülena, rzekomo odpowiedzialnym za próbę zamachu stanu w</w:t>
      </w:r>
      <w:r w:rsidR="00D85BAB">
        <w:rPr>
          <w:lang w:val="pl-PL"/>
        </w:rPr>
        <w:t xml:space="preserve"> </w:t>
      </w:r>
      <w:r w:rsidRPr="008C7B20">
        <w:rPr>
          <w:lang w:val="pl-PL"/>
        </w:rPr>
        <w:t>Turcji w</w:t>
      </w:r>
      <w:r w:rsidR="00D85BAB">
        <w:rPr>
          <w:lang w:val="pl-PL"/>
        </w:rPr>
        <w:t xml:space="preserve"> </w:t>
      </w:r>
      <w:r w:rsidRPr="008C7B20">
        <w:rPr>
          <w:lang w:val="pl-PL"/>
        </w:rPr>
        <w:t>2016</w:t>
      </w:r>
      <w:r w:rsidR="00D85BAB">
        <w:rPr>
          <w:lang w:val="pl-PL"/>
        </w:rPr>
        <w:t xml:space="preserve"> </w:t>
      </w:r>
      <w:r w:rsidRPr="008C7B20">
        <w:rPr>
          <w:lang w:val="pl-PL"/>
        </w:rPr>
        <w:t>r., a</w:t>
      </w:r>
      <w:r w:rsidR="00D85BAB">
        <w:rPr>
          <w:lang w:val="pl-PL"/>
        </w:rPr>
        <w:t xml:space="preserve"> </w:t>
      </w:r>
      <w:r w:rsidRPr="008C7B20">
        <w:rPr>
          <w:lang w:val="pl-PL"/>
        </w:rPr>
        <w:t>nauczycieli jako terrorystów, skarżący złożyli wnioski o</w:t>
      </w:r>
      <w:r w:rsidR="00D85BAB">
        <w:rPr>
          <w:lang w:val="pl-PL"/>
        </w:rPr>
        <w:t xml:space="preserve"> </w:t>
      </w:r>
      <w:r w:rsidRPr="008C7B20">
        <w:rPr>
          <w:lang w:val="pl-PL"/>
        </w:rPr>
        <w:t>udzielenie azylu. Zanim otrzymali decyzje, zostali zatrzymani i</w:t>
      </w:r>
      <w:r w:rsidR="00D85BAB">
        <w:rPr>
          <w:lang w:val="pl-PL"/>
        </w:rPr>
        <w:t xml:space="preserve"> </w:t>
      </w:r>
      <w:r w:rsidRPr="008C7B20">
        <w:rPr>
          <w:lang w:val="pl-PL"/>
        </w:rPr>
        <w:t xml:space="preserve">jeszcze tego samego ranka przetransportowani wyczarterowanym samolotem do Turcji. Kilka dni później rodziny skarżących otrzymały </w:t>
      </w:r>
      <w:r>
        <w:rPr>
          <w:lang w:val="pl-PL"/>
        </w:rPr>
        <w:t>decyzje o</w:t>
      </w:r>
      <w:r w:rsidR="00D85BAB">
        <w:rPr>
          <w:lang w:val="pl-PL"/>
        </w:rPr>
        <w:t xml:space="preserve"> </w:t>
      </w:r>
      <w:r>
        <w:rPr>
          <w:lang w:val="pl-PL"/>
        </w:rPr>
        <w:t>odrzuceniu wniosków o</w:t>
      </w:r>
      <w:r w:rsidR="00A100A2">
        <w:rPr>
          <w:lang w:val="pl-PL"/>
        </w:rPr>
        <w:t> </w:t>
      </w:r>
      <w:r w:rsidRPr="008C7B20">
        <w:rPr>
          <w:lang w:val="pl-PL"/>
        </w:rPr>
        <w:t>udzielenie azylu ze względów bezpieczeństwa narodowego i</w:t>
      </w:r>
      <w:r w:rsidR="00D85BAB">
        <w:rPr>
          <w:lang w:val="pl-PL"/>
        </w:rPr>
        <w:t xml:space="preserve"> </w:t>
      </w:r>
      <w:r w:rsidRPr="008C7B20">
        <w:rPr>
          <w:lang w:val="pl-PL"/>
        </w:rPr>
        <w:t>dopiero później dowiedziały się, że skarżący przebywa</w:t>
      </w:r>
      <w:r w:rsidR="000A760E">
        <w:rPr>
          <w:lang w:val="pl-PL"/>
        </w:rPr>
        <w:t>ją</w:t>
      </w:r>
      <w:r w:rsidRPr="008C7B20">
        <w:rPr>
          <w:lang w:val="pl-PL"/>
        </w:rPr>
        <w:t xml:space="preserve"> w</w:t>
      </w:r>
      <w:r w:rsidR="00D85BAB">
        <w:rPr>
          <w:lang w:val="pl-PL"/>
        </w:rPr>
        <w:t xml:space="preserve"> </w:t>
      </w:r>
      <w:r w:rsidRPr="008C7B20">
        <w:rPr>
          <w:lang w:val="pl-PL"/>
        </w:rPr>
        <w:t>Turcji”.]</w:t>
      </w:r>
    </w:p>
    <w:p w14:paraId="54D6039F" w14:textId="77777777" w:rsidR="00FE1802" w:rsidRPr="008C7B20" w:rsidRDefault="00FE1802" w:rsidP="00FB27EE">
      <w:pPr>
        <w:pStyle w:val="ECHRTitle1"/>
        <w:keepNext w:val="0"/>
        <w:keepLines w:val="0"/>
        <w:widowControl w:val="0"/>
        <w:rPr>
          <w:lang w:val="pl-PL"/>
        </w:rPr>
      </w:pPr>
      <w:r w:rsidRPr="008C7B20">
        <w:rPr>
          <w:lang w:val="pl-PL"/>
        </w:rPr>
        <w:t>PRAWO</w:t>
      </w:r>
    </w:p>
    <w:p w14:paraId="3155CCEB" w14:textId="77777777" w:rsidR="00FE1802" w:rsidRPr="008C7B20" w:rsidRDefault="00FE1802" w:rsidP="00FB27EE">
      <w:pPr>
        <w:pStyle w:val="ECHRPara"/>
        <w:widowControl w:val="0"/>
        <w:rPr>
          <w:lang w:val="pl-PL"/>
        </w:rPr>
      </w:pPr>
      <w:r w:rsidRPr="008C7B20">
        <w:rPr>
          <w:lang w:val="pl-PL"/>
        </w:rPr>
        <w:t>32.</w:t>
      </w:r>
      <w:r w:rsidR="00D85BAB">
        <w:rPr>
          <w:lang w:val="pl-PL"/>
        </w:rPr>
        <w:t xml:space="preserve"> </w:t>
      </w:r>
      <w:r w:rsidRPr="008C7B20">
        <w:rPr>
          <w:lang w:val="pl-PL"/>
        </w:rPr>
        <w:t>Skarżący wywodzili, że ich zatrzymanie i aresztowanie było niezgodne z prawem i</w:t>
      </w:r>
      <w:r w:rsidR="00D85BAB">
        <w:rPr>
          <w:lang w:val="pl-PL"/>
        </w:rPr>
        <w:t xml:space="preserve"> </w:t>
      </w:r>
      <w:r w:rsidRPr="008C7B20">
        <w:rPr>
          <w:lang w:val="pl-PL"/>
        </w:rPr>
        <w:t>sprzeczne z art.</w:t>
      </w:r>
      <w:r w:rsidR="00D85BAB">
        <w:rPr>
          <w:lang w:val="pl-PL"/>
        </w:rPr>
        <w:t xml:space="preserve"> </w:t>
      </w:r>
      <w:r w:rsidRPr="008C7B20">
        <w:rPr>
          <w:lang w:val="pl-PL"/>
        </w:rPr>
        <w:t>5 ust.</w:t>
      </w:r>
      <w:r w:rsidR="00D85BAB">
        <w:rPr>
          <w:lang w:val="pl-PL"/>
        </w:rPr>
        <w:t xml:space="preserve"> </w:t>
      </w:r>
      <w:r w:rsidRPr="008C7B20">
        <w:rPr>
          <w:lang w:val="pl-PL"/>
        </w:rPr>
        <w:t>1 Konwencji, który w</w:t>
      </w:r>
      <w:r w:rsidR="00D85BAB">
        <w:rPr>
          <w:lang w:val="pl-PL"/>
        </w:rPr>
        <w:t xml:space="preserve"> </w:t>
      </w:r>
      <w:r w:rsidRPr="008C7B20">
        <w:rPr>
          <w:lang w:val="pl-PL"/>
        </w:rPr>
        <w:t>istotnych częściach stanowi, co następuje:</w:t>
      </w:r>
    </w:p>
    <w:p w14:paraId="43A32B43" w14:textId="77777777" w:rsidR="00FE1802" w:rsidRPr="008C7B20" w:rsidRDefault="00FE1802" w:rsidP="00FB27EE">
      <w:pPr>
        <w:pStyle w:val="ECHRParaQuote"/>
        <w:widowControl w:val="0"/>
        <w:rPr>
          <w:lang w:val="pl-PL"/>
        </w:rPr>
      </w:pPr>
      <w:r w:rsidRPr="008C7B20">
        <w:rPr>
          <w:lang w:val="pl-PL"/>
        </w:rPr>
        <w:t>„1.</w:t>
      </w:r>
      <w:r w:rsidR="00D85BAB">
        <w:rPr>
          <w:lang w:val="pl-PL"/>
        </w:rPr>
        <w:t xml:space="preserve"> </w:t>
      </w:r>
      <w:r w:rsidRPr="008C7B20">
        <w:rPr>
          <w:lang w:val="pl-PL"/>
        </w:rPr>
        <w:t>Każdy ma prawo do wolności i</w:t>
      </w:r>
      <w:r w:rsidR="00D85BAB">
        <w:rPr>
          <w:lang w:val="pl-PL"/>
        </w:rPr>
        <w:t xml:space="preserve"> </w:t>
      </w:r>
      <w:r w:rsidRPr="008C7B20">
        <w:rPr>
          <w:lang w:val="pl-PL"/>
        </w:rPr>
        <w:t>bezpieczeństwa osobistego. Nikt nie może być pozbawiony wolności, z</w:t>
      </w:r>
      <w:r w:rsidR="00D85BAB">
        <w:rPr>
          <w:lang w:val="pl-PL"/>
        </w:rPr>
        <w:t xml:space="preserve"> </w:t>
      </w:r>
      <w:r w:rsidRPr="008C7B20">
        <w:rPr>
          <w:lang w:val="pl-PL"/>
        </w:rPr>
        <w:t>wyjątkiem następujących przypadków i</w:t>
      </w:r>
      <w:r w:rsidR="00D85BAB">
        <w:rPr>
          <w:lang w:val="pl-PL"/>
        </w:rPr>
        <w:t xml:space="preserve"> </w:t>
      </w:r>
      <w:r w:rsidRPr="008C7B20">
        <w:rPr>
          <w:lang w:val="pl-PL"/>
        </w:rPr>
        <w:t>w</w:t>
      </w:r>
      <w:r w:rsidR="00D85BAB">
        <w:rPr>
          <w:lang w:val="pl-PL"/>
        </w:rPr>
        <w:t xml:space="preserve"> </w:t>
      </w:r>
      <w:r w:rsidRPr="008C7B20">
        <w:rPr>
          <w:lang w:val="pl-PL"/>
        </w:rPr>
        <w:t>trybie ustalonym przez prawo:</w:t>
      </w:r>
    </w:p>
    <w:p w14:paraId="65BF85A6" w14:textId="77777777" w:rsidR="00FE1802" w:rsidRPr="008C7B20" w:rsidRDefault="00FE1802" w:rsidP="00FB27EE">
      <w:pPr>
        <w:pStyle w:val="ECHRParaQuote"/>
        <w:widowControl w:val="0"/>
        <w:rPr>
          <w:lang w:val="pl-PL"/>
        </w:rPr>
      </w:pPr>
      <w:r w:rsidRPr="008C7B20">
        <w:rPr>
          <w:lang w:val="pl-PL"/>
        </w:rPr>
        <w:t>[</w:t>
      </w:r>
      <w:r>
        <w:rPr>
          <w:lang w:val="pl-PL"/>
        </w:rPr>
        <w:t>…</w:t>
      </w:r>
      <w:r w:rsidRPr="008C7B20">
        <w:rPr>
          <w:lang w:val="pl-PL"/>
        </w:rPr>
        <w:t>]</w:t>
      </w:r>
    </w:p>
    <w:p w14:paraId="7F77291D" w14:textId="77777777" w:rsidR="00FE1802" w:rsidRPr="008C7B20" w:rsidRDefault="00FE1802" w:rsidP="00FB27EE">
      <w:pPr>
        <w:pStyle w:val="JuQuotSub"/>
        <w:widowControl w:val="0"/>
        <w:rPr>
          <w:lang w:val="pl-PL"/>
        </w:rPr>
      </w:pPr>
      <w:r w:rsidRPr="008C7B20">
        <w:rPr>
          <w:lang w:val="pl-PL"/>
        </w:rPr>
        <w:t>f)</w:t>
      </w:r>
      <w:r w:rsidR="00D85BAB">
        <w:rPr>
          <w:lang w:val="pl-PL"/>
        </w:rPr>
        <w:t xml:space="preserve"> </w:t>
      </w:r>
      <w:r w:rsidRPr="008C7B20">
        <w:rPr>
          <w:lang w:val="pl-PL"/>
        </w:rPr>
        <w:t>zgodnego z</w:t>
      </w:r>
      <w:r w:rsidR="00D85BAB">
        <w:rPr>
          <w:lang w:val="pl-PL"/>
        </w:rPr>
        <w:t xml:space="preserve"> </w:t>
      </w:r>
      <w:r w:rsidRPr="008C7B20">
        <w:rPr>
          <w:lang w:val="pl-PL"/>
        </w:rPr>
        <w:t>prawem zatrzymania lub aresztowania osoby w</w:t>
      </w:r>
      <w:r w:rsidR="00D85BAB">
        <w:rPr>
          <w:lang w:val="pl-PL"/>
        </w:rPr>
        <w:t xml:space="preserve"> </w:t>
      </w:r>
      <w:r w:rsidRPr="008C7B20">
        <w:rPr>
          <w:lang w:val="pl-PL"/>
        </w:rPr>
        <w:t>celu zapobieżenia jej nielegalnemu wkroczeniu na terytorium państwa lub osoby, przeciwko której toczy się postępowanie o</w:t>
      </w:r>
      <w:r w:rsidR="00D85BAB">
        <w:rPr>
          <w:lang w:val="pl-PL"/>
        </w:rPr>
        <w:t xml:space="preserve"> </w:t>
      </w:r>
      <w:r w:rsidRPr="008C7B20">
        <w:rPr>
          <w:lang w:val="pl-PL"/>
        </w:rPr>
        <w:t>wydalenie lub ekstradycję</w:t>
      </w:r>
    </w:p>
    <w:p w14:paraId="19712863" w14:textId="77777777" w:rsidR="00FE1802" w:rsidRPr="008C7B20" w:rsidRDefault="00FE1802" w:rsidP="00FB27EE">
      <w:pPr>
        <w:pStyle w:val="ECHRPara"/>
        <w:widowControl w:val="0"/>
        <w:spacing w:after="120"/>
        <w:rPr>
          <w:lang w:val="pl-PL"/>
        </w:rPr>
      </w:pPr>
      <w:r w:rsidRPr="008C7B20">
        <w:rPr>
          <w:lang w:val="pl-PL"/>
        </w:rPr>
        <w:t>[</w:t>
      </w:r>
      <w:r>
        <w:rPr>
          <w:lang w:val="pl-PL"/>
        </w:rPr>
        <w:t>…</w:t>
      </w:r>
      <w:r w:rsidRPr="008C7B20">
        <w:rPr>
          <w:lang w:val="pl-PL"/>
        </w:rPr>
        <w:t>]”.</w:t>
      </w:r>
    </w:p>
    <w:p w14:paraId="25271257" w14:textId="77777777" w:rsidR="00FE1802" w:rsidRPr="008C7B20" w:rsidRDefault="00FE1802" w:rsidP="00FB27EE">
      <w:pPr>
        <w:pStyle w:val="ECHRPara"/>
        <w:widowControl w:val="0"/>
        <w:rPr>
          <w:lang w:val="pl-PL"/>
        </w:rPr>
      </w:pPr>
      <w:r w:rsidRPr="008C7B20">
        <w:rPr>
          <w:lang w:val="pl-PL"/>
        </w:rPr>
        <w:t>33.</w:t>
      </w:r>
      <w:r w:rsidR="00D85BAB">
        <w:rPr>
          <w:lang w:val="pl-PL"/>
        </w:rPr>
        <w:t xml:space="preserve"> </w:t>
      </w:r>
      <w:r w:rsidRPr="008C7B20">
        <w:rPr>
          <w:lang w:val="pl-PL"/>
        </w:rPr>
        <w:t>Skarżyli podnieśli również, że ich sprawa nie została sprawiedliwie rozpatrzona w</w:t>
      </w:r>
      <w:r w:rsidR="00D85BAB">
        <w:rPr>
          <w:lang w:val="pl-PL"/>
        </w:rPr>
        <w:t xml:space="preserve"> </w:t>
      </w:r>
      <w:r w:rsidRPr="008C7B20">
        <w:rPr>
          <w:lang w:val="pl-PL"/>
        </w:rPr>
        <w:t>postępowaniu dotyczącym ich ekstradycji, jak wymaga tego art.</w:t>
      </w:r>
      <w:r w:rsidR="00D85BAB">
        <w:rPr>
          <w:lang w:val="pl-PL"/>
        </w:rPr>
        <w:t xml:space="preserve"> </w:t>
      </w:r>
      <w:r w:rsidRPr="008C7B20">
        <w:rPr>
          <w:lang w:val="pl-PL"/>
        </w:rPr>
        <w:t>6 Konwencji, który stanowi:</w:t>
      </w:r>
    </w:p>
    <w:p w14:paraId="66F76C2B" w14:textId="77777777" w:rsidR="00FE1802" w:rsidRPr="008C7B20" w:rsidRDefault="00FE1802" w:rsidP="00FB27EE">
      <w:pPr>
        <w:pStyle w:val="ECHRParaQuote"/>
        <w:widowControl w:val="0"/>
        <w:rPr>
          <w:lang w:val="pl-PL"/>
        </w:rPr>
      </w:pPr>
      <w:r w:rsidRPr="008C7B20">
        <w:rPr>
          <w:lang w:val="pl-PL"/>
        </w:rPr>
        <w:lastRenderedPageBreak/>
        <w:t>„Każdy ma prawo do sprawiedliwego [</w:t>
      </w:r>
      <w:r>
        <w:rPr>
          <w:lang w:val="pl-PL"/>
        </w:rPr>
        <w:t>…</w:t>
      </w:r>
      <w:r w:rsidRPr="008C7B20">
        <w:rPr>
          <w:lang w:val="pl-PL"/>
        </w:rPr>
        <w:t>] rozpatrzenia jego sprawy [</w:t>
      </w:r>
      <w:r>
        <w:rPr>
          <w:lang w:val="pl-PL"/>
        </w:rPr>
        <w:t>…</w:t>
      </w:r>
      <w:r w:rsidRPr="008C7B20">
        <w:rPr>
          <w:lang w:val="pl-PL"/>
        </w:rPr>
        <w:t>] przez [</w:t>
      </w:r>
      <w:r>
        <w:rPr>
          <w:lang w:val="pl-PL"/>
        </w:rPr>
        <w:t>…</w:t>
      </w:r>
      <w:r w:rsidRPr="008C7B20">
        <w:rPr>
          <w:lang w:val="pl-PL"/>
        </w:rPr>
        <w:t>] sąd [</w:t>
      </w:r>
      <w:r>
        <w:rPr>
          <w:lang w:val="pl-PL"/>
        </w:rPr>
        <w:t>…</w:t>
      </w:r>
      <w:r w:rsidRPr="008C7B20">
        <w:rPr>
          <w:lang w:val="pl-PL"/>
        </w:rPr>
        <w:t>] przy rozstrzyganiu o</w:t>
      </w:r>
      <w:r w:rsidR="00D85BAB">
        <w:rPr>
          <w:lang w:val="pl-PL"/>
        </w:rPr>
        <w:t xml:space="preserve"> </w:t>
      </w:r>
      <w:r w:rsidRPr="008C7B20">
        <w:rPr>
          <w:lang w:val="pl-PL"/>
        </w:rPr>
        <w:t>[</w:t>
      </w:r>
      <w:r>
        <w:rPr>
          <w:lang w:val="pl-PL"/>
        </w:rPr>
        <w:t>…</w:t>
      </w:r>
      <w:r w:rsidRPr="008C7B20">
        <w:rPr>
          <w:lang w:val="pl-PL"/>
        </w:rPr>
        <w:t>] zasadności każdego oskarżenia w</w:t>
      </w:r>
      <w:r w:rsidR="00D85BAB">
        <w:rPr>
          <w:lang w:val="pl-PL"/>
        </w:rPr>
        <w:t xml:space="preserve"> </w:t>
      </w:r>
      <w:r w:rsidRPr="008C7B20">
        <w:rPr>
          <w:lang w:val="pl-PL"/>
        </w:rPr>
        <w:t>wytoczonej przeciwko niemu sprawie karnej”.</w:t>
      </w:r>
    </w:p>
    <w:p w14:paraId="3CFDA249" w14:textId="77777777" w:rsidR="00FE1802" w:rsidRPr="008C7B20" w:rsidRDefault="00FE1802" w:rsidP="00FB27EE">
      <w:pPr>
        <w:pStyle w:val="ECHRPara"/>
        <w:widowControl w:val="0"/>
        <w:rPr>
          <w:lang w:val="pl-PL"/>
        </w:rPr>
      </w:pPr>
      <w:r w:rsidRPr="008C7B20">
        <w:rPr>
          <w:lang w:val="pl-PL"/>
        </w:rPr>
        <w:t>34.</w:t>
      </w:r>
      <w:r w:rsidR="00D85BAB">
        <w:rPr>
          <w:lang w:val="pl-PL"/>
        </w:rPr>
        <w:t xml:space="preserve"> </w:t>
      </w:r>
      <w:r w:rsidRPr="008C7B20">
        <w:rPr>
          <w:lang w:val="pl-PL"/>
        </w:rPr>
        <w:t>Twierdzili oni ponadto, że ich ekstradycja do Turcji stanowiła naruszenie ich prawa do poszanowania życia prywatnego i</w:t>
      </w:r>
      <w:r w:rsidR="00D85BAB">
        <w:rPr>
          <w:lang w:val="pl-PL"/>
        </w:rPr>
        <w:t xml:space="preserve"> </w:t>
      </w:r>
      <w:r w:rsidRPr="008C7B20">
        <w:rPr>
          <w:lang w:val="pl-PL"/>
        </w:rPr>
        <w:t>rodzinnego, zagwarantowanego w</w:t>
      </w:r>
      <w:r w:rsidR="00D85BAB">
        <w:rPr>
          <w:lang w:val="pl-PL"/>
        </w:rPr>
        <w:t xml:space="preserve"> </w:t>
      </w:r>
      <w:r w:rsidRPr="008C7B20">
        <w:rPr>
          <w:lang w:val="pl-PL"/>
        </w:rPr>
        <w:t>art.</w:t>
      </w:r>
      <w:r w:rsidR="00D85BAB">
        <w:rPr>
          <w:lang w:val="pl-PL"/>
        </w:rPr>
        <w:t xml:space="preserve"> </w:t>
      </w:r>
      <w:r w:rsidRPr="008C7B20">
        <w:rPr>
          <w:lang w:val="pl-PL"/>
        </w:rPr>
        <w:t>8 Konwencji, który stanowi, co następuje:</w:t>
      </w:r>
    </w:p>
    <w:p w14:paraId="69479D3D" w14:textId="77777777" w:rsidR="00FE1802" w:rsidRPr="008C7B20" w:rsidRDefault="00FE1802" w:rsidP="00FB27EE">
      <w:pPr>
        <w:pStyle w:val="ECHRParaQuote"/>
        <w:widowControl w:val="0"/>
        <w:rPr>
          <w:lang w:val="pl-PL"/>
        </w:rPr>
      </w:pPr>
      <w:r w:rsidRPr="008C7B20">
        <w:rPr>
          <w:lang w:val="pl-PL"/>
        </w:rPr>
        <w:t>„1.</w:t>
      </w:r>
      <w:r w:rsidR="00D85BAB">
        <w:rPr>
          <w:lang w:val="pl-PL"/>
        </w:rPr>
        <w:t xml:space="preserve"> </w:t>
      </w:r>
      <w:r w:rsidRPr="008C7B20">
        <w:rPr>
          <w:lang w:val="pl-PL"/>
        </w:rPr>
        <w:t>Każdy ma prawo do poszanowania swojego życia prywatnego i</w:t>
      </w:r>
      <w:r w:rsidR="00D85BAB">
        <w:rPr>
          <w:lang w:val="pl-PL"/>
        </w:rPr>
        <w:t xml:space="preserve"> </w:t>
      </w:r>
      <w:r w:rsidRPr="008C7B20">
        <w:rPr>
          <w:lang w:val="pl-PL"/>
        </w:rPr>
        <w:t>rodzinnego, swojego mieszkania i swojej korespondencji.</w:t>
      </w:r>
    </w:p>
    <w:p w14:paraId="7B681B60" w14:textId="74805BED" w:rsidR="00FE1802" w:rsidRPr="008C7B20" w:rsidRDefault="00FE1802" w:rsidP="00FB27EE">
      <w:pPr>
        <w:pStyle w:val="ECHRParaQuote"/>
        <w:widowControl w:val="0"/>
        <w:rPr>
          <w:lang w:val="pl-PL"/>
        </w:rPr>
      </w:pPr>
      <w:r w:rsidRPr="008C7B20">
        <w:rPr>
          <w:lang w:val="pl-PL"/>
        </w:rPr>
        <w:t>2.</w:t>
      </w:r>
      <w:r w:rsidR="00D85BAB">
        <w:rPr>
          <w:lang w:val="pl-PL"/>
        </w:rPr>
        <w:t xml:space="preserve"> </w:t>
      </w:r>
      <w:r w:rsidRPr="008C7B20">
        <w:rPr>
          <w:lang w:val="pl-PL"/>
        </w:rPr>
        <w:t>Niedopuszczalna jest ingerencja władzy publicznej w</w:t>
      </w:r>
      <w:r w:rsidR="00D85BAB">
        <w:rPr>
          <w:lang w:val="pl-PL"/>
        </w:rPr>
        <w:t xml:space="preserve"> </w:t>
      </w:r>
      <w:r w:rsidRPr="008C7B20">
        <w:rPr>
          <w:lang w:val="pl-PL"/>
        </w:rPr>
        <w:t>korzystanie z</w:t>
      </w:r>
      <w:r w:rsidR="00D85BAB">
        <w:rPr>
          <w:lang w:val="pl-PL"/>
        </w:rPr>
        <w:t xml:space="preserve"> </w:t>
      </w:r>
      <w:r w:rsidRPr="008C7B20">
        <w:rPr>
          <w:lang w:val="pl-PL"/>
        </w:rPr>
        <w:t>tego prawa z</w:t>
      </w:r>
      <w:r w:rsidR="00A100A2">
        <w:rPr>
          <w:lang w:val="pl-PL"/>
        </w:rPr>
        <w:t> </w:t>
      </w:r>
      <w:r w:rsidRPr="008C7B20">
        <w:rPr>
          <w:lang w:val="pl-PL"/>
        </w:rPr>
        <w:t>wyjątkiem przypadków przewidzianych przez ustawę i</w:t>
      </w:r>
      <w:r w:rsidR="00D85BAB">
        <w:rPr>
          <w:lang w:val="pl-PL"/>
        </w:rPr>
        <w:t xml:space="preserve"> </w:t>
      </w:r>
      <w:r w:rsidRPr="008C7B20">
        <w:rPr>
          <w:lang w:val="pl-PL"/>
        </w:rPr>
        <w:t>koniecznych w</w:t>
      </w:r>
      <w:r w:rsidR="00A100A2">
        <w:rPr>
          <w:lang w:val="pl-PL"/>
        </w:rPr>
        <w:t> </w:t>
      </w:r>
      <w:r w:rsidRPr="008C7B20">
        <w:rPr>
          <w:lang w:val="pl-PL"/>
        </w:rPr>
        <w:t>demokratycznym społeczeństwie z uwagi na bezpieczeństwo państwowe, bezpieczeństwo publiczne lub dobrobyt gospodarczy kraju, ochronę porządku i</w:t>
      </w:r>
      <w:r w:rsidR="00A100A2">
        <w:rPr>
          <w:lang w:val="pl-PL"/>
        </w:rPr>
        <w:t> </w:t>
      </w:r>
      <w:r w:rsidRPr="008C7B20">
        <w:rPr>
          <w:lang w:val="pl-PL"/>
        </w:rPr>
        <w:t>zapobieganie przestępstwom, ochronę zdrowia i</w:t>
      </w:r>
      <w:r w:rsidR="00D85BAB">
        <w:rPr>
          <w:lang w:val="pl-PL"/>
        </w:rPr>
        <w:t xml:space="preserve"> </w:t>
      </w:r>
      <w:r w:rsidRPr="008C7B20">
        <w:rPr>
          <w:lang w:val="pl-PL"/>
        </w:rPr>
        <w:t>moralności lub ochronę praw i</w:t>
      </w:r>
      <w:r w:rsidR="00A100A2">
        <w:rPr>
          <w:lang w:val="pl-PL"/>
        </w:rPr>
        <w:t> </w:t>
      </w:r>
      <w:r w:rsidRPr="008C7B20">
        <w:rPr>
          <w:lang w:val="pl-PL"/>
        </w:rPr>
        <w:t>wolności osób”.</w:t>
      </w:r>
    </w:p>
    <w:p w14:paraId="63EF397E" w14:textId="4C642F77" w:rsidR="00FE1802" w:rsidRPr="008C7B20" w:rsidRDefault="00FE1802" w:rsidP="00FB27EE">
      <w:pPr>
        <w:pStyle w:val="ECHRPara"/>
        <w:widowControl w:val="0"/>
        <w:rPr>
          <w:lang w:val="pl-PL"/>
        </w:rPr>
      </w:pPr>
      <w:r w:rsidRPr="008C7B20">
        <w:rPr>
          <w:lang w:val="pl-PL"/>
        </w:rPr>
        <w:t>35.</w:t>
      </w:r>
      <w:r w:rsidR="00D85BAB">
        <w:rPr>
          <w:lang w:val="pl-PL"/>
        </w:rPr>
        <w:t xml:space="preserve"> </w:t>
      </w:r>
      <w:r w:rsidRPr="008C7B20">
        <w:rPr>
          <w:lang w:val="pl-PL"/>
        </w:rPr>
        <w:t>Skarżący zarzucili ponadto, że decyzja o</w:t>
      </w:r>
      <w:r w:rsidR="00D85BAB">
        <w:rPr>
          <w:lang w:val="pl-PL"/>
        </w:rPr>
        <w:t xml:space="preserve"> </w:t>
      </w:r>
      <w:r w:rsidRPr="008C7B20">
        <w:rPr>
          <w:lang w:val="pl-PL"/>
        </w:rPr>
        <w:t>ich ekstradycji do Turcji nie</w:t>
      </w:r>
      <w:r w:rsidR="00A100A2">
        <w:rPr>
          <w:lang w:val="pl-PL"/>
        </w:rPr>
        <w:t> </w:t>
      </w:r>
      <w:r w:rsidRPr="008C7B20">
        <w:rPr>
          <w:lang w:val="pl-PL"/>
        </w:rPr>
        <w:t>była zgodna z wymogami proceduralnymi art.</w:t>
      </w:r>
      <w:r w:rsidR="00D85BAB">
        <w:rPr>
          <w:lang w:val="pl-PL"/>
        </w:rPr>
        <w:t xml:space="preserve"> </w:t>
      </w:r>
      <w:r w:rsidRPr="008C7B20">
        <w:rPr>
          <w:lang w:val="pl-PL"/>
        </w:rPr>
        <w:t>1 Protokołu nr 7, który</w:t>
      </w:r>
      <w:r w:rsidR="00A100A2">
        <w:rPr>
          <w:lang w:val="pl-PL"/>
        </w:rPr>
        <w:t> </w:t>
      </w:r>
      <w:r w:rsidRPr="008C7B20">
        <w:rPr>
          <w:lang w:val="pl-PL"/>
        </w:rPr>
        <w:t>stanowi, co następuje:</w:t>
      </w:r>
    </w:p>
    <w:p w14:paraId="6B7D8E48" w14:textId="77777777" w:rsidR="00FE1802" w:rsidRPr="008C7B20" w:rsidRDefault="00FE1802" w:rsidP="00FB27EE">
      <w:pPr>
        <w:pStyle w:val="ECHRParaQuote"/>
        <w:widowControl w:val="0"/>
        <w:rPr>
          <w:lang w:val="pl-PL"/>
        </w:rPr>
      </w:pPr>
      <w:r w:rsidRPr="008C7B20">
        <w:rPr>
          <w:lang w:val="pl-PL"/>
        </w:rPr>
        <w:t>„1.</w:t>
      </w:r>
      <w:r w:rsidR="00D85BAB">
        <w:rPr>
          <w:lang w:val="pl-PL"/>
        </w:rPr>
        <w:t xml:space="preserve"> </w:t>
      </w:r>
      <w:r w:rsidRPr="008C7B20">
        <w:rPr>
          <w:lang w:val="pl-PL"/>
        </w:rPr>
        <w:t>Cudzoziemiec legalnie przebywający na terytorium jakiegokolwiek Państwa nie może być zeń wydalony, chyba że w</w:t>
      </w:r>
      <w:r w:rsidR="00D85BAB">
        <w:rPr>
          <w:lang w:val="pl-PL"/>
        </w:rPr>
        <w:t xml:space="preserve"> </w:t>
      </w:r>
      <w:r w:rsidRPr="008C7B20">
        <w:rPr>
          <w:lang w:val="pl-PL"/>
        </w:rPr>
        <w:t>wyniku decy</w:t>
      </w:r>
      <w:r>
        <w:rPr>
          <w:lang w:val="pl-PL"/>
        </w:rPr>
        <w:t>zji podjętej zgodnie z ustawą i</w:t>
      </w:r>
      <w:r w:rsidR="00D85BAB">
        <w:rPr>
          <w:lang w:val="pl-PL"/>
        </w:rPr>
        <w:t xml:space="preserve"> </w:t>
      </w:r>
      <w:r w:rsidRPr="008C7B20">
        <w:rPr>
          <w:lang w:val="pl-PL"/>
        </w:rPr>
        <w:t>winien mieć możliwość:</w:t>
      </w:r>
    </w:p>
    <w:p w14:paraId="4AC8557E" w14:textId="77777777" w:rsidR="00FE1802" w:rsidRPr="008C7B20" w:rsidRDefault="00FE1802" w:rsidP="00FB27EE">
      <w:pPr>
        <w:pStyle w:val="JuQuotSub"/>
        <w:widowControl w:val="0"/>
        <w:rPr>
          <w:lang w:val="pl-PL"/>
        </w:rPr>
      </w:pPr>
      <w:r w:rsidRPr="008C7B20">
        <w:rPr>
          <w:lang w:val="pl-PL"/>
        </w:rPr>
        <w:t>a)</w:t>
      </w:r>
      <w:r w:rsidR="00D85BAB">
        <w:rPr>
          <w:lang w:val="pl-PL"/>
        </w:rPr>
        <w:t xml:space="preserve"> </w:t>
      </w:r>
      <w:r w:rsidRPr="008C7B20">
        <w:rPr>
          <w:lang w:val="pl-PL"/>
        </w:rPr>
        <w:t>przedstawienia racji przeciwko wydaleniu;</w:t>
      </w:r>
    </w:p>
    <w:p w14:paraId="0284AE00" w14:textId="77777777" w:rsidR="00FE1802" w:rsidRPr="008C7B20" w:rsidRDefault="00FE1802" w:rsidP="00FB27EE">
      <w:pPr>
        <w:pStyle w:val="JuQuotSub"/>
        <w:widowControl w:val="0"/>
        <w:rPr>
          <w:lang w:val="pl-PL"/>
        </w:rPr>
      </w:pPr>
      <w:r w:rsidRPr="008C7B20">
        <w:rPr>
          <w:lang w:val="pl-PL"/>
        </w:rPr>
        <w:t>b)</w:t>
      </w:r>
      <w:r w:rsidR="00D85BAB">
        <w:rPr>
          <w:lang w:val="pl-PL"/>
        </w:rPr>
        <w:t xml:space="preserve"> </w:t>
      </w:r>
      <w:r w:rsidRPr="008C7B20">
        <w:rPr>
          <w:lang w:val="pl-PL"/>
        </w:rPr>
        <w:t>rozpatrzenia jego sprawy oraz</w:t>
      </w:r>
    </w:p>
    <w:p w14:paraId="3713E6B4" w14:textId="77777777" w:rsidR="00FE1802" w:rsidRPr="008C7B20" w:rsidRDefault="00FE1802" w:rsidP="00FB27EE">
      <w:pPr>
        <w:pStyle w:val="JuQuotSub"/>
        <w:widowControl w:val="0"/>
        <w:rPr>
          <w:lang w:val="pl-PL"/>
        </w:rPr>
      </w:pPr>
      <w:r w:rsidRPr="008C7B20">
        <w:rPr>
          <w:lang w:val="pl-PL"/>
        </w:rPr>
        <w:t>c)</w:t>
      </w:r>
      <w:r w:rsidR="00D85BAB">
        <w:rPr>
          <w:lang w:val="pl-PL"/>
        </w:rPr>
        <w:t xml:space="preserve"> </w:t>
      </w:r>
      <w:r w:rsidRPr="008C7B20">
        <w:rPr>
          <w:lang w:val="pl-PL"/>
        </w:rPr>
        <w:t>bycia reprezentowanym dla tych celów przed właściwym organem albo osobą lub osobami wyznaczonymi przez ten organ.</w:t>
      </w:r>
    </w:p>
    <w:p w14:paraId="118663C8" w14:textId="3A7DCF1C" w:rsidR="00FE1802" w:rsidRPr="008C7B20" w:rsidRDefault="00FE1802" w:rsidP="00FB27EE">
      <w:pPr>
        <w:pStyle w:val="ECHRParaQuote"/>
        <w:widowControl w:val="0"/>
        <w:rPr>
          <w:lang w:val="pl-PL"/>
        </w:rPr>
      </w:pPr>
      <w:r w:rsidRPr="008C7B20">
        <w:rPr>
          <w:lang w:val="pl-PL"/>
        </w:rPr>
        <w:t>2.</w:t>
      </w:r>
      <w:r w:rsidR="00D85BAB">
        <w:rPr>
          <w:lang w:val="pl-PL"/>
        </w:rPr>
        <w:t xml:space="preserve"> </w:t>
      </w:r>
      <w:r w:rsidRPr="008C7B20">
        <w:rPr>
          <w:lang w:val="pl-PL"/>
        </w:rPr>
        <w:t>Cudzoziemiec może być wydalony, bez uprzedniego wykorzystania swoich praw wymienionych w</w:t>
      </w:r>
      <w:r w:rsidR="00D85BAB">
        <w:rPr>
          <w:lang w:val="pl-PL"/>
        </w:rPr>
        <w:t xml:space="preserve"> </w:t>
      </w:r>
      <w:r w:rsidRPr="008C7B20">
        <w:rPr>
          <w:lang w:val="pl-PL"/>
        </w:rPr>
        <w:t>ustępie</w:t>
      </w:r>
      <w:r w:rsidR="00D85BAB">
        <w:rPr>
          <w:lang w:val="pl-PL"/>
        </w:rPr>
        <w:t xml:space="preserve"> </w:t>
      </w:r>
      <w:r w:rsidRPr="008C7B20">
        <w:rPr>
          <w:lang w:val="pl-PL"/>
        </w:rPr>
        <w:t>1</w:t>
      </w:r>
      <w:r>
        <w:rPr>
          <w:lang w:val="pl-PL"/>
        </w:rPr>
        <w:t xml:space="preserve"> lit.</w:t>
      </w:r>
      <w:r w:rsidR="00D85BAB">
        <w:rPr>
          <w:lang w:val="pl-PL"/>
        </w:rPr>
        <w:t xml:space="preserve"> </w:t>
      </w:r>
      <w:r w:rsidRPr="008C7B20">
        <w:rPr>
          <w:lang w:val="pl-PL"/>
        </w:rPr>
        <w:t>a),</w:t>
      </w:r>
      <w:r w:rsidR="00D85BAB">
        <w:rPr>
          <w:lang w:val="pl-PL"/>
        </w:rPr>
        <w:t xml:space="preserve"> </w:t>
      </w:r>
      <w:r w:rsidRPr="008C7B20">
        <w:rPr>
          <w:lang w:val="pl-PL"/>
        </w:rPr>
        <w:t>b),</w:t>
      </w:r>
      <w:r w:rsidR="00D85BAB">
        <w:rPr>
          <w:lang w:val="pl-PL"/>
        </w:rPr>
        <w:t xml:space="preserve"> </w:t>
      </w:r>
      <w:r w:rsidRPr="008C7B20">
        <w:rPr>
          <w:lang w:val="pl-PL"/>
        </w:rPr>
        <w:t>c) niniejszego arty</w:t>
      </w:r>
      <w:r>
        <w:rPr>
          <w:lang w:val="pl-PL"/>
        </w:rPr>
        <w:t>kułu, jeśli jest to konieczne z</w:t>
      </w:r>
      <w:r w:rsidR="00A100A2">
        <w:rPr>
          <w:lang w:val="pl-PL"/>
        </w:rPr>
        <w:t> </w:t>
      </w:r>
      <w:r w:rsidRPr="008C7B20">
        <w:rPr>
          <w:lang w:val="pl-PL"/>
        </w:rPr>
        <w:t>uwagi na porządek publiczny lub uzasadnione względami bezpieczeństwa państwowego”.</w:t>
      </w:r>
    </w:p>
    <w:p w14:paraId="6BAEB8B6" w14:textId="77777777" w:rsidR="00FE1802" w:rsidRPr="008C7B20" w:rsidRDefault="00FE1802" w:rsidP="00FB27EE">
      <w:pPr>
        <w:pStyle w:val="ECHRHeading1"/>
        <w:keepNext w:val="0"/>
        <w:keepLines w:val="0"/>
        <w:widowControl w:val="0"/>
        <w:rPr>
          <w:lang w:val="pl-PL"/>
        </w:rPr>
      </w:pPr>
      <w:r w:rsidRPr="008C7B20">
        <w:rPr>
          <w:lang w:val="pl-PL"/>
        </w:rPr>
        <w:t>I.</w:t>
      </w:r>
      <w:r w:rsidR="00D85BAB">
        <w:rPr>
          <w:lang w:val="pl-PL"/>
        </w:rPr>
        <w:t xml:space="preserve"> </w:t>
      </w:r>
      <w:r w:rsidRPr="008C7B20">
        <w:rPr>
          <w:lang w:val="pl-PL"/>
        </w:rPr>
        <w:t xml:space="preserve">DOPUSZCZALNOŚĆ </w:t>
      </w:r>
      <w:r w:rsidR="003D5EAF">
        <w:rPr>
          <w:lang w:val="pl-PL"/>
        </w:rPr>
        <w:t>ZARZUTÓW</w:t>
      </w:r>
      <w:r w:rsidR="009F2D0C">
        <w:rPr>
          <w:lang w:val="pl-PL"/>
        </w:rPr>
        <w:t xml:space="preserve"> SKARGI</w:t>
      </w:r>
    </w:p>
    <w:p w14:paraId="28F0FBC8" w14:textId="77777777" w:rsidR="00FE1802" w:rsidRPr="008C7B20" w:rsidRDefault="00FE1802" w:rsidP="00FB27EE">
      <w:pPr>
        <w:pStyle w:val="ECHRHeading2"/>
        <w:keepNext w:val="0"/>
        <w:keepLines w:val="0"/>
        <w:widowControl w:val="0"/>
        <w:rPr>
          <w:lang w:val="pl-PL"/>
        </w:rPr>
      </w:pPr>
      <w:r w:rsidRPr="008C7B20">
        <w:rPr>
          <w:lang w:val="pl-PL"/>
        </w:rPr>
        <w:t>A.</w:t>
      </w:r>
      <w:r w:rsidR="00D85BAB">
        <w:rPr>
          <w:lang w:val="pl-PL"/>
        </w:rPr>
        <w:t xml:space="preserve"> </w:t>
      </w:r>
      <w:r w:rsidRPr="008C7B20">
        <w:rPr>
          <w:lang w:val="pl-PL"/>
        </w:rPr>
        <w:t>Niewyczerpanie krajowych środków odwoławczych</w:t>
      </w:r>
    </w:p>
    <w:p w14:paraId="3FF7DD3B" w14:textId="34232FFC" w:rsidR="00FE1802" w:rsidRPr="008C7B20" w:rsidRDefault="00FE1802" w:rsidP="00FB27EE">
      <w:pPr>
        <w:pStyle w:val="ECHRPara"/>
        <w:widowControl w:val="0"/>
        <w:rPr>
          <w:lang w:val="pl-PL"/>
        </w:rPr>
      </w:pPr>
      <w:r w:rsidRPr="008C7B20">
        <w:rPr>
          <w:lang w:val="pl-PL"/>
        </w:rPr>
        <w:t>36.</w:t>
      </w:r>
      <w:r w:rsidR="00D85BAB">
        <w:rPr>
          <w:lang w:val="pl-PL"/>
        </w:rPr>
        <w:t xml:space="preserve"> </w:t>
      </w:r>
      <w:r w:rsidRPr="008C7B20">
        <w:rPr>
          <w:lang w:val="pl-PL"/>
        </w:rPr>
        <w:t>Rząd podniósł, że skarżący nie wyczerpali dostępnych krajowych środków odwoławczych. W</w:t>
      </w:r>
      <w:r w:rsidR="00D85BAB">
        <w:rPr>
          <w:lang w:val="pl-PL"/>
        </w:rPr>
        <w:t xml:space="preserve"> </w:t>
      </w:r>
      <w:r w:rsidRPr="008C7B20">
        <w:rPr>
          <w:lang w:val="pl-PL"/>
        </w:rPr>
        <w:t xml:space="preserve">szczególności skarga przedstawiciela skarżących na decyzje </w:t>
      </w:r>
      <w:r w:rsidR="002B59E7">
        <w:rPr>
          <w:lang w:val="pl-PL"/>
        </w:rPr>
        <w:t>Biura ds. Migracji i Azylu („</w:t>
      </w:r>
      <w:r w:rsidRPr="002B59E7">
        <w:rPr>
          <w:lang w:val="pl-PL"/>
        </w:rPr>
        <w:t>BMA</w:t>
      </w:r>
      <w:r w:rsidR="002B59E7" w:rsidRPr="002B59E7">
        <w:rPr>
          <w:lang w:val="pl-PL"/>
        </w:rPr>
        <w:t>”)</w:t>
      </w:r>
      <w:r w:rsidRPr="008C7B20">
        <w:rPr>
          <w:lang w:val="pl-PL"/>
        </w:rPr>
        <w:t xml:space="preserve"> o</w:t>
      </w:r>
      <w:r w:rsidR="00D85BAB">
        <w:rPr>
          <w:lang w:val="pl-PL"/>
        </w:rPr>
        <w:t xml:space="preserve"> </w:t>
      </w:r>
      <w:r w:rsidRPr="008C7B20">
        <w:rPr>
          <w:lang w:val="pl-PL"/>
        </w:rPr>
        <w:t>odrzuceniu ich wniosku o</w:t>
      </w:r>
      <w:r w:rsidR="00A100A2">
        <w:rPr>
          <w:lang w:val="pl-PL"/>
        </w:rPr>
        <w:t> </w:t>
      </w:r>
      <w:r w:rsidRPr="008C7B20">
        <w:rPr>
          <w:lang w:val="pl-PL"/>
        </w:rPr>
        <w:t>azyl i</w:t>
      </w:r>
      <w:r w:rsidR="00D85BAB">
        <w:rPr>
          <w:lang w:val="pl-PL"/>
        </w:rPr>
        <w:t xml:space="preserve"> </w:t>
      </w:r>
      <w:r w:rsidRPr="008C7B20">
        <w:rPr>
          <w:lang w:val="pl-PL"/>
        </w:rPr>
        <w:t>zakazie ponownego wjazdu do Mołdawii została odrzucona z</w:t>
      </w:r>
      <w:r w:rsidR="00D85BAB">
        <w:rPr>
          <w:lang w:val="pl-PL"/>
        </w:rPr>
        <w:t xml:space="preserve"> </w:t>
      </w:r>
      <w:r w:rsidRPr="008C7B20">
        <w:rPr>
          <w:lang w:val="pl-PL"/>
        </w:rPr>
        <w:t>powodu nieprzedstawienia pełnomocnictw podpisanych przez samych skarżących. W</w:t>
      </w:r>
      <w:r w:rsidR="00A100A2">
        <w:rPr>
          <w:lang w:val="pl-PL"/>
        </w:rPr>
        <w:t> </w:t>
      </w:r>
      <w:r w:rsidRPr="008C7B20">
        <w:rPr>
          <w:lang w:val="pl-PL"/>
        </w:rPr>
        <w:t>opinii Rządu takie zaniechanie ze strony przedstawiciela Skarżących było równoznaczne z</w:t>
      </w:r>
      <w:r w:rsidR="00D85BAB">
        <w:rPr>
          <w:lang w:val="pl-PL"/>
        </w:rPr>
        <w:t xml:space="preserve"> </w:t>
      </w:r>
      <w:r w:rsidRPr="008C7B20">
        <w:rPr>
          <w:lang w:val="pl-PL"/>
        </w:rPr>
        <w:t>brakiem właściwego skierowania sprawy do sądów krajowych i</w:t>
      </w:r>
      <w:r w:rsidR="00D85BAB">
        <w:rPr>
          <w:lang w:val="pl-PL"/>
        </w:rPr>
        <w:t xml:space="preserve"> </w:t>
      </w:r>
      <w:r w:rsidRPr="008C7B20">
        <w:rPr>
          <w:lang w:val="pl-PL"/>
        </w:rPr>
        <w:t>tym samym wyczerpania krajowych środków odwoławczych.</w:t>
      </w:r>
    </w:p>
    <w:p w14:paraId="22EEF568" w14:textId="77777777" w:rsidR="00FE1802" w:rsidRPr="008C7B20" w:rsidRDefault="00FE1802" w:rsidP="00FB27EE">
      <w:pPr>
        <w:pStyle w:val="ECHRPara"/>
        <w:widowControl w:val="0"/>
        <w:rPr>
          <w:lang w:val="pl-PL"/>
        </w:rPr>
      </w:pPr>
      <w:r w:rsidRPr="008C7B20">
        <w:rPr>
          <w:lang w:val="pl-PL"/>
        </w:rPr>
        <w:t>37.</w:t>
      </w:r>
      <w:r w:rsidR="00D85BAB">
        <w:rPr>
          <w:lang w:val="pl-PL"/>
        </w:rPr>
        <w:t xml:space="preserve"> </w:t>
      </w:r>
      <w:r w:rsidRPr="008C7B20">
        <w:rPr>
          <w:lang w:val="pl-PL"/>
        </w:rPr>
        <w:t>Przedstawiciel skarżących twierdził, że nie miał kontaktu ze swoimi klientami, a</w:t>
      </w:r>
      <w:r w:rsidR="00D85BAB">
        <w:rPr>
          <w:lang w:val="pl-PL"/>
        </w:rPr>
        <w:t xml:space="preserve"> </w:t>
      </w:r>
      <w:r w:rsidRPr="008C7B20">
        <w:rPr>
          <w:lang w:val="pl-PL"/>
        </w:rPr>
        <w:t xml:space="preserve">ich rodziny nie miały środków na sfinansowanie jego podróży </w:t>
      </w:r>
      <w:r w:rsidRPr="008C7B20">
        <w:rPr>
          <w:lang w:val="pl-PL"/>
        </w:rPr>
        <w:lastRenderedPageBreak/>
        <w:t>do Turcji w</w:t>
      </w:r>
      <w:r w:rsidR="00D85BAB">
        <w:rPr>
          <w:lang w:val="pl-PL"/>
        </w:rPr>
        <w:t xml:space="preserve"> </w:t>
      </w:r>
      <w:r w:rsidRPr="008C7B20">
        <w:rPr>
          <w:lang w:val="pl-PL"/>
        </w:rPr>
        <w:t>celu uzyskania pełnomocnictw od skarżących. W</w:t>
      </w:r>
      <w:r w:rsidR="00D85BAB">
        <w:rPr>
          <w:lang w:val="pl-PL"/>
        </w:rPr>
        <w:t xml:space="preserve"> </w:t>
      </w:r>
      <w:r w:rsidRPr="008C7B20">
        <w:rPr>
          <w:lang w:val="pl-PL"/>
        </w:rPr>
        <w:t>każdym razie przedstawiciel skarżących wyraził pogląd, że przedmiotowy środek odwoławczy nie był dostępny dla</w:t>
      </w:r>
      <w:r>
        <w:rPr>
          <w:lang w:val="pl-PL"/>
        </w:rPr>
        <w:t xml:space="preserve"> skarżących, ponieważ decyzja o</w:t>
      </w:r>
      <w:r w:rsidR="00D85BAB">
        <w:rPr>
          <w:lang w:val="pl-PL"/>
        </w:rPr>
        <w:t xml:space="preserve"> </w:t>
      </w:r>
      <w:r w:rsidRPr="008C7B20">
        <w:rPr>
          <w:lang w:val="pl-PL"/>
        </w:rPr>
        <w:t>wydaleniu została im doręczona po ich deportacji do Turcji. Ponadto środek odwoławczy nie byłby skuteczny, ponieważ sądy mołdawskie nie mogłyby nakazać powrotu skarżących z</w:t>
      </w:r>
      <w:r w:rsidR="00D85BAB">
        <w:rPr>
          <w:lang w:val="pl-PL"/>
        </w:rPr>
        <w:t xml:space="preserve"> </w:t>
      </w:r>
      <w:r w:rsidRPr="008C7B20">
        <w:rPr>
          <w:lang w:val="pl-PL"/>
        </w:rPr>
        <w:t>więzienia w</w:t>
      </w:r>
      <w:r w:rsidR="00D85BAB">
        <w:rPr>
          <w:lang w:val="pl-PL"/>
        </w:rPr>
        <w:t xml:space="preserve"> </w:t>
      </w:r>
      <w:r w:rsidRPr="008C7B20">
        <w:rPr>
          <w:lang w:val="pl-PL"/>
        </w:rPr>
        <w:t>Turcji.</w:t>
      </w:r>
    </w:p>
    <w:p w14:paraId="44494982" w14:textId="2E6BC230" w:rsidR="00FE1802" w:rsidRPr="008C7B20" w:rsidRDefault="00FE1802" w:rsidP="00FB27EE">
      <w:pPr>
        <w:pStyle w:val="ECHRPara"/>
        <w:widowControl w:val="0"/>
        <w:rPr>
          <w:lang w:val="pl-PL"/>
        </w:rPr>
      </w:pPr>
      <w:r w:rsidRPr="008C7B20">
        <w:rPr>
          <w:lang w:val="pl-PL"/>
        </w:rPr>
        <w:t>38.</w:t>
      </w:r>
      <w:r w:rsidR="00D85BAB">
        <w:rPr>
          <w:lang w:val="pl-PL"/>
        </w:rPr>
        <w:t xml:space="preserve"> </w:t>
      </w:r>
      <w:r w:rsidRPr="008C7B20">
        <w:rPr>
          <w:lang w:val="pl-PL"/>
        </w:rPr>
        <w:t>Trybunał przypomina, że celem art.</w:t>
      </w:r>
      <w:r w:rsidR="00D85BAB">
        <w:rPr>
          <w:lang w:val="pl-PL"/>
        </w:rPr>
        <w:t xml:space="preserve"> </w:t>
      </w:r>
      <w:r w:rsidRPr="008C7B20">
        <w:rPr>
          <w:lang w:val="pl-PL"/>
        </w:rPr>
        <w:t>35 ust.</w:t>
      </w:r>
      <w:r w:rsidR="00D85BAB">
        <w:rPr>
          <w:lang w:val="pl-PL"/>
        </w:rPr>
        <w:t xml:space="preserve"> </w:t>
      </w:r>
      <w:r w:rsidRPr="008C7B20">
        <w:rPr>
          <w:lang w:val="pl-PL"/>
        </w:rPr>
        <w:t>1 Konwencji jest zapewnienie Układającym się Stronom możliwości zapobieżenia naruszeniom lub naprawienia zarzucanych im naruszeń, zanim zarzuty te</w:t>
      </w:r>
      <w:r w:rsidR="00A100A2">
        <w:rPr>
          <w:lang w:val="pl-PL"/>
        </w:rPr>
        <w:t> </w:t>
      </w:r>
      <w:r w:rsidRPr="008C7B20">
        <w:rPr>
          <w:lang w:val="pl-PL"/>
        </w:rPr>
        <w:t>zostaną przedstawione Trybunałowi. W</w:t>
      </w:r>
      <w:r w:rsidR="00D85BAB">
        <w:rPr>
          <w:lang w:val="pl-PL"/>
        </w:rPr>
        <w:t xml:space="preserve"> </w:t>
      </w:r>
      <w:r w:rsidRPr="008C7B20">
        <w:rPr>
          <w:lang w:val="pl-PL"/>
        </w:rPr>
        <w:t>re</w:t>
      </w:r>
      <w:r>
        <w:rPr>
          <w:lang w:val="pl-PL"/>
        </w:rPr>
        <w:t>zultacie państwa są zwolnione z</w:t>
      </w:r>
      <w:r w:rsidR="00A100A2">
        <w:rPr>
          <w:lang w:val="pl-PL"/>
        </w:rPr>
        <w:t> </w:t>
      </w:r>
      <w:r w:rsidRPr="008C7B20">
        <w:rPr>
          <w:lang w:val="pl-PL"/>
        </w:rPr>
        <w:t>odpowiadania za swoje działania przed organem międzynarodowym, zanim nie będą miały okazji uporządkować spraw w</w:t>
      </w:r>
      <w:r w:rsidR="00D85BAB">
        <w:rPr>
          <w:lang w:val="pl-PL"/>
        </w:rPr>
        <w:t xml:space="preserve"> </w:t>
      </w:r>
      <w:r w:rsidRPr="008C7B20">
        <w:rPr>
          <w:lang w:val="pl-PL"/>
        </w:rPr>
        <w:t xml:space="preserve">ramach własnego porządku prawnego (zob. np. </w:t>
      </w:r>
      <w:r w:rsidRPr="008C7B20">
        <w:rPr>
          <w:i/>
          <w:iCs/>
          <w:lang w:val="pl-PL"/>
        </w:rPr>
        <w:t>Sabeh El Leil przeciwko Francji</w:t>
      </w:r>
      <w:r>
        <w:rPr>
          <w:lang w:val="pl-PL"/>
        </w:rPr>
        <w:t xml:space="preserve"> [WI], skarga nr</w:t>
      </w:r>
      <w:r w:rsidR="00A100A2">
        <w:rPr>
          <w:lang w:val="pl-PL"/>
        </w:rPr>
        <w:t> </w:t>
      </w:r>
      <w:r w:rsidRPr="008C7B20">
        <w:rPr>
          <w:lang w:val="pl-PL"/>
        </w:rPr>
        <w:t>34869/05, § 32, 29 czerwca 2011</w:t>
      </w:r>
      <w:r w:rsidR="00D85BAB">
        <w:rPr>
          <w:lang w:val="pl-PL"/>
        </w:rPr>
        <w:t xml:space="preserve"> </w:t>
      </w:r>
      <w:r w:rsidRPr="008C7B20">
        <w:rPr>
          <w:lang w:val="pl-PL"/>
        </w:rPr>
        <w:t>r.). Zgodnie z</w:t>
      </w:r>
      <w:r w:rsidR="00D85BAB">
        <w:rPr>
          <w:lang w:val="pl-PL"/>
        </w:rPr>
        <w:t xml:space="preserve"> </w:t>
      </w:r>
      <w:r w:rsidRPr="008C7B20">
        <w:rPr>
          <w:lang w:val="pl-PL"/>
        </w:rPr>
        <w:t>art.</w:t>
      </w:r>
      <w:r w:rsidR="00D85BAB">
        <w:rPr>
          <w:lang w:val="pl-PL"/>
        </w:rPr>
        <w:t xml:space="preserve"> </w:t>
      </w:r>
      <w:r w:rsidRPr="008C7B20">
        <w:rPr>
          <w:lang w:val="pl-PL"/>
        </w:rPr>
        <w:t>35 ust.</w:t>
      </w:r>
      <w:r w:rsidR="00D85BAB">
        <w:rPr>
          <w:lang w:val="pl-PL"/>
        </w:rPr>
        <w:t xml:space="preserve"> </w:t>
      </w:r>
      <w:r w:rsidRPr="008C7B20">
        <w:rPr>
          <w:lang w:val="pl-PL"/>
        </w:rPr>
        <w:t>1 Konwencji, skarżący powinien normalnie korzystać ze środków odwoławczych, które są dostępne i</w:t>
      </w:r>
      <w:r w:rsidR="00D85BAB">
        <w:rPr>
          <w:lang w:val="pl-PL"/>
        </w:rPr>
        <w:t xml:space="preserve"> </w:t>
      </w:r>
      <w:r w:rsidRPr="008C7B20">
        <w:rPr>
          <w:lang w:val="pl-PL"/>
        </w:rPr>
        <w:t xml:space="preserve">wystarczające do zapewnienia </w:t>
      </w:r>
      <w:r w:rsidRPr="002B59E7">
        <w:rPr>
          <w:lang w:val="pl-PL"/>
        </w:rPr>
        <w:t>zadośćuczynienia</w:t>
      </w:r>
      <w:r w:rsidRPr="008C7B20">
        <w:rPr>
          <w:lang w:val="pl-PL"/>
        </w:rPr>
        <w:t xml:space="preserve"> w</w:t>
      </w:r>
      <w:r w:rsidR="00D85BAB">
        <w:rPr>
          <w:lang w:val="pl-PL"/>
        </w:rPr>
        <w:t xml:space="preserve"> </w:t>
      </w:r>
      <w:r w:rsidRPr="008C7B20">
        <w:rPr>
          <w:lang w:val="pl-PL"/>
        </w:rPr>
        <w:t>odniesieniu do</w:t>
      </w:r>
      <w:r w:rsidR="00A100A2">
        <w:rPr>
          <w:lang w:val="pl-PL"/>
        </w:rPr>
        <w:t> </w:t>
      </w:r>
      <w:r w:rsidRPr="008C7B20">
        <w:rPr>
          <w:lang w:val="pl-PL"/>
        </w:rPr>
        <w:t>zarzucanych naruszeń. Istnienie wspomnianych krajowych środków odwoławczych musi być dostatecznie pe</w:t>
      </w:r>
      <w:r>
        <w:rPr>
          <w:lang w:val="pl-PL"/>
        </w:rPr>
        <w:t>wne nie tylko w</w:t>
      </w:r>
      <w:r w:rsidR="00D85BAB">
        <w:rPr>
          <w:lang w:val="pl-PL"/>
        </w:rPr>
        <w:t xml:space="preserve"> </w:t>
      </w:r>
      <w:r>
        <w:rPr>
          <w:lang w:val="pl-PL"/>
        </w:rPr>
        <w:t>teorii, ale</w:t>
      </w:r>
      <w:r w:rsidR="00A100A2">
        <w:rPr>
          <w:lang w:val="pl-PL"/>
        </w:rPr>
        <w:t> </w:t>
      </w:r>
      <w:r>
        <w:rPr>
          <w:lang w:val="pl-PL"/>
        </w:rPr>
        <w:t>i</w:t>
      </w:r>
      <w:r w:rsidR="00A100A2">
        <w:rPr>
          <w:lang w:val="pl-PL"/>
        </w:rPr>
        <w:t> </w:t>
      </w:r>
      <w:r>
        <w:rPr>
          <w:lang w:val="pl-PL"/>
        </w:rPr>
        <w:t>w</w:t>
      </w:r>
      <w:r w:rsidR="00A100A2">
        <w:rPr>
          <w:lang w:val="pl-PL"/>
        </w:rPr>
        <w:t> </w:t>
      </w:r>
      <w:r w:rsidRPr="008C7B20">
        <w:rPr>
          <w:lang w:val="pl-PL"/>
        </w:rPr>
        <w:t>praktyce, a</w:t>
      </w:r>
      <w:r w:rsidR="00D85BAB">
        <w:rPr>
          <w:lang w:val="pl-PL"/>
        </w:rPr>
        <w:t xml:space="preserve"> </w:t>
      </w:r>
      <w:r w:rsidRPr="008C7B20">
        <w:rPr>
          <w:lang w:val="pl-PL"/>
        </w:rPr>
        <w:t>w</w:t>
      </w:r>
      <w:r w:rsidR="00D85BAB">
        <w:rPr>
          <w:lang w:val="pl-PL"/>
        </w:rPr>
        <w:t xml:space="preserve"> </w:t>
      </w:r>
      <w:r w:rsidRPr="008C7B20">
        <w:rPr>
          <w:lang w:val="pl-PL"/>
        </w:rPr>
        <w:t>przeciwnym razie nie będą one charakteryzować się wymaganą dostępnością i</w:t>
      </w:r>
      <w:r w:rsidR="00D85BAB">
        <w:rPr>
          <w:lang w:val="pl-PL"/>
        </w:rPr>
        <w:t xml:space="preserve"> </w:t>
      </w:r>
      <w:r w:rsidRPr="008C7B20">
        <w:rPr>
          <w:lang w:val="pl-PL"/>
        </w:rPr>
        <w:t>skutecznością (zob. m.in.</w:t>
      </w:r>
      <w:r w:rsidR="00D85BAB">
        <w:rPr>
          <w:lang w:val="pl-PL"/>
        </w:rPr>
        <w:t xml:space="preserve"> </w:t>
      </w:r>
      <w:r w:rsidRPr="008C7B20">
        <w:rPr>
          <w:i/>
          <w:iCs/>
          <w:lang w:val="pl-PL"/>
        </w:rPr>
        <w:t>Tănase przeciwko Mołdawii</w:t>
      </w:r>
      <w:r w:rsidRPr="008C7B20">
        <w:rPr>
          <w:lang w:val="pl-PL"/>
        </w:rPr>
        <w:t xml:space="preserve"> [WI], nr 7/08, § 120, </w:t>
      </w:r>
      <w:r w:rsidR="00D85BAB">
        <w:rPr>
          <w:lang w:val="pl-PL"/>
        </w:rPr>
        <w:t>ETPC</w:t>
      </w:r>
      <w:r w:rsidRPr="008C7B20">
        <w:rPr>
          <w:lang w:val="pl-PL"/>
        </w:rPr>
        <w:t xml:space="preserve"> 2010).</w:t>
      </w:r>
    </w:p>
    <w:p w14:paraId="4A95D8F1" w14:textId="77777777" w:rsidR="00FE1802" w:rsidRPr="008C7B20" w:rsidRDefault="00FE1802" w:rsidP="00FB27EE">
      <w:pPr>
        <w:pStyle w:val="ECHRPara"/>
        <w:widowControl w:val="0"/>
        <w:rPr>
          <w:lang w:val="pl-PL"/>
        </w:rPr>
      </w:pPr>
      <w:r w:rsidRPr="008C7B20">
        <w:rPr>
          <w:lang w:val="pl-PL"/>
        </w:rPr>
        <w:t>39.</w:t>
      </w:r>
      <w:r w:rsidR="00D85BAB">
        <w:rPr>
          <w:lang w:val="pl-PL"/>
        </w:rPr>
        <w:t xml:space="preserve"> </w:t>
      </w:r>
      <w:r w:rsidRPr="008C7B20">
        <w:rPr>
          <w:lang w:val="pl-PL"/>
        </w:rPr>
        <w:t>Trybunał kładzie nacisk na fakt, że skarżący zostali przetransportowani z</w:t>
      </w:r>
      <w:r w:rsidR="00D85BAB">
        <w:rPr>
          <w:lang w:val="pl-PL"/>
        </w:rPr>
        <w:t xml:space="preserve"> </w:t>
      </w:r>
      <w:r w:rsidRPr="008C7B20">
        <w:rPr>
          <w:lang w:val="pl-PL"/>
        </w:rPr>
        <w:t>Mołdawii do Turcji rankiem 6 września 2018</w:t>
      </w:r>
      <w:r w:rsidR="00D85BAB">
        <w:rPr>
          <w:lang w:val="pl-PL"/>
        </w:rPr>
        <w:t xml:space="preserve"> </w:t>
      </w:r>
      <w:r w:rsidRPr="008C7B20">
        <w:rPr>
          <w:lang w:val="pl-PL"/>
        </w:rPr>
        <w:t>r. przez członków służb specjalnych Mołdawii i</w:t>
      </w:r>
      <w:r w:rsidR="00D85BAB">
        <w:rPr>
          <w:lang w:val="pl-PL"/>
        </w:rPr>
        <w:t xml:space="preserve"> </w:t>
      </w:r>
      <w:r w:rsidRPr="008C7B20">
        <w:rPr>
          <w:lang w:val="pl-PL"/>
        </w:rPr>
        <w:t>Turcji (zob. paragrafy 13 i</w:t>
      </w:r>
      <w:r w:rsidR="00D85BAB">
        <w:rPr>
          <w:lang w:val="pl-PL"/>
        </w:rPr>
        <w:t xml:space="preserve"> </w:t>
      </w:r>
      <w:r w:rsidRPr="008C7B20">
        <w:rPr>
          <w:lang w:val="pl-PL"/>
        </w:rPr>
        <w:t>14 powyżej). Rząd nie wykazał, że skarżący zostali w</w:t>
      </w:r>
      <w:r w:rsidR="00D85BAB">
        <w:rPr>
          <w:lang w:val="pl-PL"/>
        </w:rPr>
        <w:t xml:space="preserve"> </w:t>
      </w:r>
      <w:r w:rsidRPr="008C7B20">
        <w:rPr>
          <w:lang w:val="pl-PL"/>
        </w:rPr>
        <w:t>tym momencie powiadomieni o</w:t>
      </w:r>
      <w:r w:rsidR="00D85BAB">
        <w:rPr>
          <w:lang w:val="pl-PL"/>
        </w:rPr>
        <w:t xml:space="preserve"> </w:t>
      </w:r>
      <w:r w:rsidRPr="008C7B20">
        <w:rPr>
          <w:lang w:val="pl-PL"/>
        </w:rPr>
        <w:t>jakichkolwiek d</w:t>
      </w:r>
      <w:r>
        <w:rPr>
          <w:lang w:val="pl-PL"/>
        </w:rPr>
        <w:t>ecyzjach w</w:t>
      </w:r>
      <w:r w:rsidR="00D85BAB">
        <w:rPr>
          <w:lang w:val="pl-PL"/>
        </w:rPr>
        <w:t xml:space="preserve"> </w:t>
      </w:r>
      <w:r>
        <w:rPr>
          <w:lang w:val="pl-PL"/>
        </w:rPr>
        <w:t xml:space="preserve">ich sprawach, czy to </w:t>
      </w:r>
      <w:r w:rsidRPr="008C7B20">
        <w:rPr>
          <w:lang w:val="pl-PL"/>
        </w:rPr>
        <w:t>dotyczących ich wniosków o</w:t>
      </w:r>
      <w:r w:rsidR="00D85BAB">
        <w:rPr>
          <w:lang w:val="pl-PL"/>
        </w:rPr>
        <w:t xml:space="preserve"> </w:t>
      </w:r>
      <w:r w:rsidRPr="008C7B20">
        <w:rPr>
          <w:lang w:val="pl-PL"/>
        </w:rPr>
        <w:t>udzielenie azylu zgodnie z</w:t>
      </w:r>
      <w:r w:rsidR="00D85BAB">
        <w:rPr>
          <w:lang w:val="pl-PL"/>
        </w:rPr>
        <w:t xml:space="preserve"> </w:t>
      </w:r>
      <w:r w:rsidRPr="008C7B20">
        <w:rPr>
          <w:lang w:val="pl-PL"/>
        </w:rPr>
        <w:t>ustawą o</w:t>
      </w:r>
      <w:r w:rsidR="00D85BAB">
        <w:rPr>
          <w:lang w:val="pl-PL"/>
        </w:rPr>
        <w:t xml:space="preserve"> </w:t>
      </w:r>
      <w:r w:rsidRPr="008C7B20">
        <w:rPr>
          <w:lang w:val="pl-PL"/>
        </w:rPr>
        <w:t>statusie cudzoziemców, czy też decyzji o</w:t>
      </w:r>
      <w:r w:rsidR="00D85BAB">
        <w:rPr>
          <w:lang w:val="pl-PL"/>
        </w:rPr>
        <w:t xml:space="preserve"> </w:t>
      </w:r>
      <w:r w:rsidRPr="008C7B20">
        <w:rPr>
          <w:lang w:val="pl-PL"/>
        </w:rPr>
        <w:t xml:space="preserve">ich ekstradycji na podstawie </w:t>
      </w:r>
      <w:r w:rsidR="00D85BAB" w:rsidRPr="008C7B20">
        <w:rPr>
          <w:lang w:val="pl-PL"/>
        </w:rPr>
        <w:t xml:space="preserve">Kodeksu </w:t>
      </w:r>
      <w:r w:rsidRPr="008C7B20">
        <w:rPr>
          <w:lang w:val="pl-PL"/>
        </w:rPr>
        <w:t>postępowania karnego. Dlatego Trybunał nie zgadza się, że w</w:t>
      </w:r>
      <w:r w:rsidR="00D85BAB">
        <w:rPr>
          <w:lang w:val="pl-PL"/>
        </w:rPr>
        <w:t xml:space="preserve"> </w:t>
      </w:r>
      <w:r w:rsidRPr="008C7B20">
        <w:rPr>
          <w:lang w:val="pl-PL"/>
        </w:rPr>
        <w:t xml:space="preserve">szczególnych okolicznościach ich sprawy odwołanie się do sądów krajowych mogło być uznane, jak argumentował Rząd, za skuteczny środek odwoławczy, który należało wyczerpać po przekazaniu skarżących do Turcji (zob., </w:t>
      </w:r>
      <w:r w:rsidRPr="008C7B20">
        <w:rPr>
          <w:i/>
          <w:iCs/>
          <w:lang w:val="pl-PL"/>
        </w:rPr>
        <w:t>Čonka przeciwko Belgii</w:t>
      </w:r>
      <w:r w:rsidRPr="008C7B20">
        <w:rPr>
          <w:lang w:val="pl-PL"/>
        </w:rPr>
        <w:t xml:space="preserve">, nr 51564/99, § 46, </w:t>
      </w:r>
      <w:r w:rsidR="00D85BAB">
        <w:rPr>
          <w:lang w:val="pl-PL"/>
        </w:rPr>
        <w:t>ETPC</w:t>
      </w:r>
      <w:r w:rsidRPr="008C7B20">
        <w:rPr>
          <w:lang w:val="pl-PL"/>
        </w:rPr>
        <w:t xml:space="preserve"> 2002-I; oraz </w:t>
      </w:r>
      <w:r w:rsidRPr="008C7B20">
        <w:rPr>
          <w:i/>
          <w:iCs/>
          <w:lang w:val="pl-PL"/>
        </w:rPr>
        <w:t>De Souza Ribeiro przeciwko Francji</w:t>
      </w:r>
      <w:r w:rsidRPr="008C7B20">
        <w:rPr>
          <w:lang w:val="pl-PL"/>
        </w:rPr>
        <w:t xml:space="preserve"> [WI], nr 22689/07, §§ 94–97, </w:t>
      </w:r>
      <w:r w:rsidR="00D85BAB">
        <w:rPr>
          <w:lang w:val="pl-PL"/>
        </w:rPr>
        <w:t>ETPC</w:t>
      </w:r>
      <w:r w:rsidRPr="008C7B20">
        <w:rPr>
          <w:lang w:val="pl-PL"/>
        </w:rPr>
        <w:t xml:space="preserve"> 2012). Ponadto Rząd nie wykazał, iż sądy krajowe byłyby w</w:t>
      </w:r>
      <w:r w:rsidR="00D85BAB">
        <w:rPr>
          <w:lang w:val="pl-PL"/>
        </w:rPr>
        <w:t xml:space="preserve"> </w:t>
      </w:r>
      <w:r w:rsidRPr="008C7B20">
        <w:rPr>
          <w:lang w:val="pl-PL"/>
        </w:rPr>
        <w:t>stanie nakazać zwolnienie skarżących z</w:t>
      </w:r>
      <w:r w:rsidR="00D85BAB">
        <w:rPr>
          <w:lang w:val="pl-PL"/>
        </w:rPr>
        <w:t xml:space="preserve"> </w:t>
      </w:r>
      <w:r w:rsidRPr="008C7B20">
        <w:rPr>
          <w:lang w:val="pl-PL"/>
        </w:rPr>
        <w:t>aresztu w</w:t>
      </w:r>
      <w:r w:rsidR="00D85BAB">
        <w:rPr>
          <w:lang w:val="pl-PL"/>
        </w:rPr>
        <w:t xml:space="preserve"> </w:t>
      </w:r>
      <w:r w:rsidRPr="008C7B20">
        <w:rPr>
          <w:lang w:val="pl-PL"/>
        </w:rPr>
        <w:t>Turcji, a</w:t>
      </w:r>
      <w:r w:rsidR="00D85BAB">
        <w:rPr>
          <w:lang w:val="pl-PL"/>
        </w:rPr>
        <w:t xml:space="preserve"> </w:t>
      </w:r>
      <w:r w:rsidRPr="008C7B20">
        <w:rPr>
          <w:lang w:val="pl-PL"/>
        </w:rPr>
        <w:t>następnie ich powrót do Mołdawii.</w:t>
      </w:r>
    </w:p>
    <w:p w14:paraId="71B071C9" w14:textId="77777777" w:rsidR="00FE1802" w:rsidRPr="008C7B20" w:rsidRDefault="00FE1802" w:rsidP="00FB27EE">
      <w:pPr>
        <w:pStyle w:val="ECHRPara"/>
        <w:widowControl w:val="0"/>
        <w:rPr>
          <w:lang w:val="pl-PL"/>
        </w:rPr>
      </w:pPr>
      <w:r w:rsidRPr="008C7B20">
        <w:rPr>
          <w:lang w:val="pl-PL"/>
        </w:rPr>
        <w:t>40.</w:t>
      </w:r>
      <w:r w:rsidR="00D85BAB">
        <w:rPr>
          <w:lang w:val="pl-PL"/>
        </w:rPr>
        <w:t xml:space="preserve"> </w:t>
      </w:r>
      <w:r w:rsidRPr="008C7B20">
        <w:rPr>
          <w:lang w:val="pl-PL"/>
        </w:rPr>
        <w:t>W</w:t>
      </w:r>
      <w:r w:rsidR="00D85BAB">
        <w:rPr>
          <w:lang w:val="pl-PL"/>
        </w:rPr>
        <w:t xml:space="preserve"> </w:t>
      </w:r>
      <w:r w:rsidRPr="008C7B20">
        <w:rPr>
          <w:lang w:val="pl-PL"/>
        </w:rPr>
        <w:t>świetle powyższych rozważań Trybunał oddala zastrzeżenie Rządu Mołdawii dotyczące braku wyczerpania krajowych środków odwoławczych.</w:t>
      </w:r>
    </w:p>
    <w:p w14:paraId="190A1CDD" w14:textId="77777777" w:rsidR="00FE1802" w:rsidRPr="008C7B20" w:rsidRDefault="00FE1802" w:rsidP="00FB27EE">
      <w:pPr>
        <w:pStyle w:val="ECHRHeading2"/>
        <w:keepNext w:val="0"/>
        <w:keepLines w:val="0"/>
        <w:widowControl w:val="0"/>
        <w:rPr>
          <w:lang w:val="pl-PL"/>
        </w:rPr>
      </w:pPr>
      <w:r w:rsidRPr="008C7B20">
        <w:rPr>
          <w:lang w:val="pl-PL"/>
        </w:rPr>
        <w:t>B.</w:t>
      </w:r>
      <w:r w:rsidR="00D85BAB">
        <w:rPr>
          <w:lang w:val="pl-PL"/>
        </w:rPr>
        <w:t xml:space="preserve"> </w:t>
      </w:r>
      <w:r w:rsidR="005D1A6C">
        <w:rPr>
          <w:lang w:val="pl-PL"/>
        </w:rPr>
        <w:t xml:space="preserve">Zarzut skargi </w:t>
      </w:r>
      <w:r w:rsidRPr="008C7B20">
        <w:rPr>
          <w:lang w:val="pl-PL"/>
        </w:rPr>
        <w:t>na podstawie art.</w:t>
      </w:r>
      <w:r w:rsidR="00D85BAB">
        <w:rPr>
          <w:lang w:val="pl-PL"/>
        </w:rPr>
        <w:t xml:space="preserve"> </w:t>
      </w:r>
      <w:r w:rsidRPr="008C7B20">
        <w:rPr>
          <w:lang w:val="pl-PL"/>
        </w:rPr>
        <w:t>6 Konwencji</w:t>
      </w:r>
    </w:p>
    <w:p w14:paraId="3402130B" w14:textId="77057949" w:rsidR="00FE1802" w:rsidRPr="008C7B20" w:rsidRDefault="00FE1802" w:rsidP="00FB27EE">
      <w:pPr>
        <w:pStyle w:val="ECHRPara"/>
        <w:widowControl w:val="0"/>
        <w:rPr>
          <w:lang w:val="pl-PL"/>
        </w:rPr>
      </w:pPr>
      <w:r w:rsidRPr="008C7B20">
        <w:rPr>
          <w:lang w:val="pl-PL"/>
        </w:rPr>
        <w:t>41.</w:t>
      </w:r>
      <w:r w:rsidR="00D85BAB">
        <w:rPr>
          <w:lang w:val="pl-PL"/>
        </w:rPr>
        <w:t xml:space="preserve"> </w:t>
      </w:r>
      <w:r w:rsidRPr="008C7B20">
        <w:rPr>
          <w:lang w:val="pl-PL"/>
        </w:rPr>
        <w:t>Skarżący twierdzili, że nie rozpatr</w:t>
      </w:r>
      <w:r>
        <w:rPr>
          <w:lang w:val="pl-PL"/>
        </w:rPr>
        <w:t>zono sprawiedliwie ich sprawy w</w:t>
      </w:r>
      <w:r w:rsidR="00A100A2">
        <w:rPr>
          <w:lang w:val="pl-PL"/>
        </w:rPr>
        <w:t> </w:t>
      </w:r>
      <w:r w:rsidRPr="008C7B20">
        <w:rPr>
          <w:lang w:val="pl-PL"/>
        </w:rPr>
        <w:t>postępowaniu dotyczącym ich domniemanej ekstradycji.</w:t>
      </w:r>
    </w:p>
    <w:p w14:paraId="4EA14EC8" w14:textId="30DBE768" w:rsidR="00FE1802" w:rsidRPr="008C7B20" w:rsidRDefault="00FE1802" w:rsidP="00FB27EE">
      <w:pPr>
        <w:pStyle w:val="ECHRPara"/>
        <w:widowControl w:val="0"/>
        <w:rPr>
          <w:lang w:val="pl-PL"/>
        </w:rPr>
      </w:pPr>
      <w:r w:rsidRPr="008C7B20">
        <w:rPr>
          <w:lang w:val="pl-PL"/>
        </w:rPr>
        <w:lastRenderedPageBreak/>
        <w:t>42.</w:t>
      </w:r>
      <w:r w:rsidR="00D85BAB">
        <w:rPr>
          <w:lang w:val="pl-PL"/>
        </w:rPr>
        <w:t xml:space="preserve"> </w:t>
      </w:r>
      <w:r w:rsidRPr="008C7B20">
        <w:rPr>
          <w:lang w:val="pl-PL"/>
        </w:rPr>
        <w:t>Trybunał zauważa, że stan faktyczny niniejszej sprawy nie dotyczy rozstrzygania o</w:t>
      </w:r>
      <w:r w:rsidR="00D85BAB">
        <w:rPr>
          <w:lang w:val="pl-PL"/>
        </w:rPr>
        <w:t xml:space="preserve"> </w:t>
      </w:r>
      <w:r w:rsidRPr="008C7B20">
        <w:rPr>
          <w:lang w:val="pl-PL"/>
        </w:rPr>
        <w:t>prawach i</w:t>
      </w:r>
      <w:r w:rsidR="00D85BAB">
        <w:rPr>
          <w:lang w:val="pl-PL"/>
        </w:rPr>
        <w:t xml:space="preserve"> </w:t>
      </w:r>
      <w:r w:rsidRPr="008C7B20">
        <w:rPr>
          <w:lang w:val="pl-PL"/>
        </w:rPr>
        <w:t xml:space="preserve">obowiązkach skarżących </w:t>
      </w:r>
      <w:r w:rsidR="005D1A6C">
        <w:rPr>
          <w:lang w:val="pl-PL"/>
        </w:rPr>
        <w:t xml:space="preserve">o charakterze cywilnymi </w:t>
      </w:r>
      <w:r w:rsidRPr="008C7B20">
        <w:rPr>
          <w:lang w:val="pl-PL"/>
        </w:rPr>
        <w:t xml:space="preserve">ani </w:t>
      </w:r>
      <w:r w:rsidR="005D1A6C">
        <w:rPr>
          <w:lang w:val="pl-PL"/>
        </w:rPr>
        <w:t>o zasadności oskarżenia wobec nich w sprawie karnej</w:t>
      </w:r>
      <w:r w:rsidRPr="008C7B20">
        <w:rPr>
          <w:lang w:val="pl-PL"/>
        </w:rPr>
        <w:t>. W</w:t>
      </w:r>
      <w:r w:rsidR="00D85BAB">
        <w:rPr>
          <w:lang w:val="pl-PL"/>
        </w:rPr>
        <w:t xml:space="preserve"> </w:t>
      </w:r>
      <w:r w:rsidRPr="008C7B20">
        <w:rPr>
          <w:lang w:val="pl-PL"/>
        </w:rPr>
        <w:t>tym kontekście Trybunał przypomina, że decyzje dotyczące wjazdu, pobytu i</w:t>
      </w:r>
      <w:r w:rsidR="00D85BAB">
        <w:rPr>
          <w:lang w:val="pl-PL"/>
        </w:rPr>
        <w:t xml:space="preserve"> </w:t>
      </w:r>
      <w:r w:rsidRPr="008C7B20">
        <w:rPr>
          <w:lang w:val="pl-PL"/>
        </w:rPr>
        <w:t xml:space="preserve">deportacji cudzoziemców nie dotyczą </w:t>
      </w:r>
      <w:r w:rsidR="005D1A6C">
        <w:rPr>
          <w:lang w:val="pl-PL"/>
        </w:rPr>
        <w:t xml:space="preserve">rozstrzygania o </w:t>
      </w:r>
      <w:r w:rsidRPr="008C7B20">
        <w:rPr>
          <w:lang w:val="pl-PL"/>
        </w:rPr>
        <w:t>praw</w:t>
      </w:r>
      <w:r w:rsidR="005D1A6C">
        <w:rPr>
          <w:lang w:val="pl-PL"/>
        </w:rPr>
        <w:t>ach</w:t>
      </w:r>
      <w:r w:rsidRPr="008C7B20">
        <w:rPr>
          <w:lang w:val="pl-PL"/>
        </w:rPr>
        <w:t xml:space="preserve"> lub obowią</w:t>
      </w:r>
      <w:r w:rsidR="005D1A6C">
        <w:rPr>
          <w:lang w:val="pl-PL"/>
        </w:rPr>
        <w:t>zkach</w:t>
      </w:r>
      <w:r>
        <w:rPr>
          <w:lang w:val="pl-PL"/>
        </w:rPr>
        <w:t xml:space="preserve"> skarżącego lub skarżącej o</w:t>
      </w:r>
      <w:r w:rsidR="00D85BAB">
        <w:rPr>
          <w:lang w:val="pl-PL"/>
        </w:rPr>
        <w:t xml:space="preserve"> </w:t>
      </w:r>
      <w:r w:rsidRPr="008C7B20">
        <w:rPr>
          <w:lang w:val="pl-PL"/>
        </w:rPr>
        <w:t xml:space="preserve">charakterze cywilnym ani </w:t>
      </w:r>
      <w:r w:rsidR="005506D7">
        <w:rPr>
          <w:lang w:val="pl-PL"/>
        </w:rPr>
        <w:t xml:space="preserve">o </w:t>
      </w:r>
      <w:r w:rsidR="00FE47DD">
        <w:rPr>
          <w:lang w:val="pl-PL"/>
        </w:rPr>
        <w:t>oskarżeni</w:t>
      </w:r>
      <w:r w:rsidR="005506D7">
        <w:rPr>
          <w:lang w:val="pl-PL"/>
        </w:rPr>
        <w:t>u</w:t>
      </w:r>
      <w:r w:rsidR="00FE47DD">
        <w:rPr>
          <w:lang w:val="pl-PL"/>
        </w:rPr>
        <w:t xml:space="preserve"> skarżącego</w:t>
      </w:r>
      <w:r w:rsidRPr="008C7B20">
        <w:rPr>
          <w:lang w:val="pl-PL"/>
        </w:rPr>
        <w:t xml:space="preserve"> lub skarżącej </w:t>
      </w:r>
      <w:r w:rsidR="00FE47DD">
        <w:rPr>
          <w:lang w:val="pl-PL"/>
        </w:rPr>
        <w:t xml:space="preserve">w sprawie karnej </w:t>
      </w:r>
      <w:r w:rsidRPr="008C7B20">
        <w:rPr>
          <w:lang w:val="pl-PL"/>
        </w:rPr>
        <w:t>w</w:t>
      </w:r>
      <w:r w:rsidR="00D85BAB">
        <w:rPr>
          <w:lang w:val="pl-PL"/>
        </w:rPr>
        <w:t xml:space="preserve"> </w:t>
      </w:r>
      <w:r w:rsidRPr="008C7B20">
        <w:rPr>
          <w:lang w:val="pl-PL"/>
        </w:rPr>
        <w:t>rozumieniu art.</w:t>
      </w:r>
      <w:r w:rsidR="00D85BAB">
        <w:rPr>
          <w:lang w:val="pl-PL"/>
        </w:rPr>
        <w:t xml:space="preserve"> </w:t>
      </w:r>
      <w:r w:rsidRPr="008C7B20">
        <w:rPr>
          <w:lang w:val="pl-PL"/>
        </w:rPr>
        <w:t>6 ust.</w:t>
      </w:r>
      <w:r w:rsidR="00D85BAB">
        <w:rPr>
          <w:lang w:val="pl-PL"/>
        </w:rPr>
        <w:t xml:space="preserve"> </w:t>
      </w:r>
      <w:r w:rsidRPr="008C7B20">
        <w:rPr>
          <w:lang w:val="pl-PL"/>
        </w:rPr>
        <w:t xml:space="preserve">1 Konwencji (zob. </w:t>
      </w:r>
      <w:r w:rsidRPr="008C7B20">
        <w:rPr>
          <w:i/>
          <w:iCs/>
          <w:lang w:val="pl-PL"/>
        </w:rPr>
        <w:t>Maaouia przeciwko Francji</w:t>
      </w:r>
      <w:r w:rsidRPr="008C7B20">
        <w:rPr>
          <w:lang w:val="pl-PL"/>
        </w:rPr>
        <w:t xml:space="preserve"> [WI], nr</w:t>
      </w:r>
      <w:r w:rsidR="00D85BAB">
        <w:rPr>
          <w:lang w:val="pl-PL"/>
        </w:rPr>
        <w:t xml:space="preserve"> </w:t>
      </w:r>
      <w:r w:rsidRPr="008C7B20">
        <w:rPr>
          <w:lang w:val="pl-PL"/>
        </w:rPr>
        <w:t xml:space="preserve">39652/98, § 40, </w:t>
      </w:r>
      <w:r w:rsidR="00D85BAB">
        <w:rPr>
          <w:lang w:val="pl-PL"/>
        </w:rPr>
        <w:t>ETPC</w:t>
      </w:r>
      <w:r w:rsidRPr="008C7B20">
        <w:rPr>
          <w:lang w:val="pl-PL"/>
        </w:rPr>
        <w:t xml:space="preserve"> 2000-X; </w:t>
      </w:r>
      <w:r w:rsidRPr="008C7B20">
        <w:rPr>
          <w:i/>
          <w:iCs/>
          <w:lang w:val="pl-PL"/>
        </w:rPr>
        <w:t>Penafiel Salgado przeciwko Hiszpanii</w:t>
      </w:r>
      <w:r w:rsidRPr="008C7B20">
        <w:rPr>
          <w:lang w:val="pl-PL"/>
        </w:rPr>
        <w:t xml:space="preserve"> (dec.), nr 65964/01, 16</w:t>
      </w:r>
      <w:r w:rsidR="00A100A2">
        <w:rPr>
          <w:lang w:val="pl-PL"/>
        </w:rPr>
        <w:t> </w:t>
      </w:r>
      <w:r w:rsidRPr="008C7B20">
        <w:rPr>
          <w:lang w:val="pl-PL"/>
        </w:rPr>
        <w:t>kwietnia 2002</w:t>
      </w:r>
      <w:r w:rsidR="00D85BAB">
        <w:rPr>
          <w:lang w:val="pl-PL"/>
        </w:rPr>
        <w:t xml:space="preserve"> </w:t>
      </w:r>
      <w:r w:rsidRPr="008C7B20">
        <w:rPr>
          <w:lang w:val="pl-PL"/>
        </w:rPr>
        <w:t xml:space="preserve">r.; oraz </w:t>
      </w:r>
      <w:r w:rsidRPr="008C7B20">
        <w:rPr>
          <w:i/>
          <w:iCs/>
          <w:lang w:val="pl-PL"/>
        </w:rPr>
        <w:t>Sardinas Albo przeciwko Włochom</w:t>
      </w:r>
      <w:r w:rsidRPr="008C7B20">
        <w:rPr>
          <w:lang w:val="pl-PL"/>
        </w:rPr>
        <w:t xml:space="preserve"> (dec.), nr</w:t>
      </w:r>
      <w:r w:rsidR="00A100A2">
        <w:rPr>
          <w:lang w:val="pl-PL"/>
        </w:rPr>
        <w:t> </w:t>
      </w:r>
      <w:r w:rsidRPr="008C7B20">
        <w:rPr>
          <w:lang w:val="pl-PL"/>
        </w:rPr>
        <w:t xml:space="preserve">56271/00, </w:t>
      </w:r>
      <w:r w:rsidR="00D85BAB">
        <w:rPr>
          <w:lang w:val="pl-PL"/>
        </w:rPr>
        <w:t>ETPC</w:t>
      </w:r>
      <w:r w:rsidRPr="008C7B20">
        <w:rPr>
          <w:lang w:val="pl-PL"/>
        </w:rPr>
        <w:t xml:space="preserve"> 2004-I). W</w:t>
      </w:r>
      <w:r w:rsidR="00D85BAB">
        <w:rPr>
          <w:lang w:val="pl-PL"/>
        </w:rPr>
        <w:t xml:space="preserve"> </w:t>
      </w:r>
      <w:r w:rsidRPr="008C7B20">
        <w:rPr>
          <w:lang w:val="pl-PL"/>
        </w:rPr>
        <w:t>rezultacie art.</w:t>
      </w:r>
      <w:r w:rsidR="00D85BAB">
        <w:rPr>
          <w:lang w:val="pl-PL"/>
        </w:rPr>
        <w:t xml:space="preserve"> </w:t>
      </w:r>
      <w:r w:rsidRPr="008C7B20">
        <w:rPr>
          <w:lang w:val="pl-PL"/>
        </w:rPr>
        <w:t>6 ust.</w:t>
      </w:r>
      <w:r w:rsidR="00D85BAB">
        <w:rPr>
          <w:lang w:val="pl-PL"/>
        </w:rPr>
        <w:t xml:space="preserve"> </w:t>
      </w:r>
      <w:r w:rsidRPr="008C7B20">
        <w:rPr>
          <w:lang w:val="pl-PL"/>
        </w:rPr>
        <w:t>1 Konwencji nie ma zasto</w:t>
      </w:r>
      <w:r>
        <w:rPr>
          <w:lang w:val="pl-PL"/>
        </w:rPr>
        <w:t>sowania w</w:t>
      </w:r>
      <w:r w:rsidR="00D85BAB">
        <w:rPr>
          <w:lang w:val="pl-PL"/>
        </w:rPr>
        <w:t xml:space="preserve"> </w:t>
      </w:r>
      <w:r>
        <w:rPr>
          <w:lang w:val="pl-PL"/>
        </w:rPr>
        <w:t>niniejszej sprawie. Z</w:t>
      </w:r>
      <w:r w:rsidR="00D85BAB">
        <w:rPr>
          <w:lang w:val="pl-PL"/>
        </w:rPr>
        <w:t xml:space="preserve"> </w:t>
      </w:r>
      <w:r w:rsidRPr="008C7B20">
        <w:rPr>
          <w:lang w:val="pl-PL"/>
        </w:rPr>
        <w:t>powyższego wynika, że skarga ta, ze</w:t>
      </w:r>
      <w:r w:rsidR="00A100A2">
        <w:rPr>
          <w:lang w:val="pl-PL"/>
        </w:rPr>
        <w:t> </w:t>
      </w:r>
      <w:r w:rsidRPr="008C7B20">
        <w:rPr>
          <w:lang w:val="pl-PL"/>
        </w:rPr>
        <w:t xml:space="preserve">względu na niezgodność </w:t>
      </w:r>
      <w:r w:rsidRPr="008C7B20">
        <w:rPr>
          <w:i/>
          <w:iCs/>
          <w:lang w:val="pl-PL"/>
        </w:rPr>
        <w:t xml:space="preserve">ratione materiae </w:t>
      </w:r>
      <w:r w:rsidRPr="008C7B20">
        <w:rPr>
          <w:lang w:val="pl-PL"/>
        </w:rPr>
        <w:t>z</w:t>
      </w:r>
      <w:r w:rsidR="00D85BAB">
        <w:rPr>
          <w:lang w:val="pl-PL"/>
        </w:rPr>
        <w:t xml:space="preserve"> </w:t>
      </w:r>
      <w:r w:rsidRPr="008C7B20">
        <w:rPr>
          <w:lang w:val="pl-PL"/>
        </w:rPr>
        <w:t xml:space="preserve">postanowieniami Konwencji, </w:t>
      </w:r>
      <w:r>
        <w:rPr>
          <w:lang w:val="pl-PL"/>
        </w:rPr>
        <w:t>musi zostać odrzucona zgodnie z</w:t>
      </w:r>
      <w:r w:rsidR="00D85BAB">
        <w:rPr>
          <w:lang w:val="pl-PL"/>
        </w:rPr>
        <w:t xml:space="preserve"> </w:t>
      </w:r>
      <w:r w:rsidRPr="008C7B20">
        <w:rPr>
          <w:lang w:val="pl-PL"/>
        </w:rPr>
        <w:t>art.</w:t>
      </w:r>
      <w:r w:rsidR="00D85BAB">
        <w:rPr>
          <w:lang w:val="pl-PL"/>
        </w:rPr>
        <w:t xml:space="preserve"> </w:t>
      </w:r>
      <w:r w:rsidRPr="008C7B20">
        <w:rPr>
          <w:lang w:val="pl-PL"/>
        </w:rPr>
        <w:t>35 ust.</w:t>
      </w:r>
      <w:r w:rsidR="00D85BAB">
        <w:rPr>
          <w:lang w:val="pl-PL"/>
        </w:rPr>
        <w:t xml:space="preserve"> </w:t>
      </w:r>
      <w:r w:rsidRPr="008C7B20">
        <w:rPr>
          <w:lang w:val="pl-PL"/>
        </w:rPr>
        <w:t>3 i</w:t>
      </w:r>
      <w:r w:rsidR="00D85BAB">
        <w:rPr>
          <w:lang w:val="pl-PL"/>
        </w:rPr>
        <w:t xml:space="preserve"> </w:t>
      </w:r>
      <w:r w:rsidRPr="008C7B20">
        <w:rPr>
          <w:lang w:val="pl-PL"/>
        </w:rPr>
        <w:t>4.</w:t>
      </w:r>
    </w:p>
    <w:p w14:paraId="1D583AEE" w14:textId="77777777" w:rsidR="00FE1802" w:rsidRPr="008C7B20" w:rsidRDefault="00FE1802" w:rsidP="00FB27EE">
      <w:pPr>
        <w:pStyle w:val="ECHRHeading2"/>
        <w:keepNext w:val="0"/>
        <w:keepLines w:val="0"/>
        <w:widowControl w:val="0"/>
        <w:rPr>
          <w:lang w:val="pl-PL"/>
        </w:rPr>
      </w:pPr>
      <w:r w:rsidRPr="008C7B20">
        <w:rPr>
          <w:lang w:val="pl-PL"/>
        </w:rPr>
        <w:t>C.</w:t>
      </w:r>
      <w:r w:rsidR="00D85BAB">
        <w:rPr>
          <w:lang w:val="pl-PL"/>
        </w:rPr>
        <w:t xml:space="preserve"> </w:t>
      </w:r>
      <w:r w:rsidRPr="008C7B20">
        <w:rPr>
          <w:lang w:val="pl-PL"/>
        </w:rPr>
        <w:t xml:space="preserve">Pozostałe </w:t>
      </w:r>
      <w:r w:rsidR="00FE47DD">
        <w:rPr>
          <w:lang w:val="pl-PL"/>
        </w:rPr>
        <w:t>zarzuty skargi</w:t>
      </w:r>
    </w:p>
    <w:p w14:paraId="5CD981FE" w14:textId="7F494B1B" w:rsidR="00FE1802" w:rsidRPr="008C7B20" w:rsidRDefault="00FE1802" w:rsidP="00FB27EE">
      <w:pPr>
        <w:pStyle w:val="ECHRPara"/>
        <w:widowControl w:val="0"/>
        <w:rPr>
          <w:lang w:val="pl-PL"/>
        </w:rPr>
      </w:pPr>
      <w:r w:rsidRPr="008C7B20">
        <w:rPr>
          <w:lang w:val="pl-PL"/>
        </w:rPr>
        <w:t>43.</w:t>
      </w:r>
      <w:r w:rsidR="00D85BAB">
        <w:rPr>
          <w:lang w:val="pl-PL"/>
        </w:rPr>
        <w:t xml:space="preserve"> </w:t>
      </w:r>
      <w:r w:rsidRPr="008C7B20">
        <w:rPr>
          <w:lang w:val="pl-PL"/>
        </w:rPr>
        <w:t>Trybunał uważa, że pozostałe</w:t>
      </w:r>
      <w:r w:rsidR="00FE47DD">
        <w:rPr>
          <w:lang w:val="pl-PL"/>
        </w:rPr>
        <w:t xml:space="preserve"> zarzuty</w:t>
      </w:r>
      <w:r w:rsidRPr="008C7B20">
        <w:rPr>
          <w:lang w:val="pl-PL"/>
        </w:rPr>
        <w:t xml:space="preserve"> skar</w:t>
      </w:r>
      <w:r>
        <w:rPr>
          <w:lang w:val="pl-PL"/>
        </w:rPr>
        <w:t>gi podnoszą kwestie faktyczne i</w:t>
      </w:r>
      <w:r w:rsidR="00D85BAB">
        <w:rPr>
          <w:lang w:val="pl-PL"/>
        </w:rPr>
        <w:t xml:space="preserve"> </w:t>
      </w:r>
      <w:r w:rsidRPr="008C7B20">
        <w:rPr>
          <w:lang w:val="pl-PL"/>
        </w:rPr>
        <w:t>prawne, które są na tyle poważne, że ich rozstrzygnięcie powinno zależeć od zbadania ich przedmiotu, a</w:t>
      </w:r>
      <w:r w:rsidR="00D85BAB">
        <w:rPr>
          <w:lang w:val="pl-PL"/>
        </w:rPr>
        <w:t xml:space="preserve"> </w:t>
      </w:r>
      <w:r w:rsidRPr="008C7B20">
        <w:rPr>
          <w:lang w:val="pl-PL"/>
        </w:rPr>
        <w:t>żadne inne podstawy do uznania ich za niedopuszczalne nie zostały ustalo</w:t>
      </w:r>
      <w:r>
        <w:rPr>
          <w:lang w:val="pl-PL"/>
        </w:rPr>
        <w:t>ne. Trybunał uznaje je zatem za</w:t>
      </w:r>
      <w:r w:rsidR="00A100A2">
        <w:rPr>
          <w:lang w:val="pl-PL"/>
        </w:rPr>
        <w:t> </w:t>
      </w:r>
      <w:r w:rsidRPr="008C7B20">
        <w:rPr>
          <w:lang w:val="pl-PL"/>
        </w:rPr>
        <w:t>dopuszczalne.</w:t>
      </w:r>
    </w:p>
    <w:p w14:paraId="1F5CDCB2" w14:textId="77777777" w:rsidR="00FE1802" w:rsidRPr="008C7B20" w:rsidRDefault="00FE1802" w:rsidP="00FB27EE">
      <w:pPr>
        <w:pStyle w:val="ECHRHeading1"/>
        <w:keepNext w:val="0"/>
        <w:keepLines w:val="0"/>
        <w:widowControl w:val="0"/>
        <w:rPr>
          <w:lang w:val="pl-PL"/>
        </w:rPr>
      </w:pPr>
      <w:r w:rsidRPr="008C7B20">
        <w:rPr>
          <w:lang w:val="pl-PL"/>
        </w:rPr>
        <w:t>II.</w:t>
      </w:r>
      <w:r w:rsidR="00D85BAB">
        <w:rPr>
          <w:lang w:val="pl-PL"/>
        </w:rPr>
        <w:t xml:space="preserve"> </w:t>
      </w:r>
      <w:r w:rsidR="00A40C0F">
        <w:rPr>
          <w:lang w:val="pl-PL"/>
        </w:rPr>
        <w:t>ZARZUC</w:t>
      </w:r>
      <w:r w:rsidRPr="008C7B20">
        <w:rPr>
          <w:lang w:val="pl-PL"/>
        </w:rPr>
        <w:t>ANE NARUSZENIE ART.</w:t>
      </w:r>
      <w:r w:rsidR="00D85BAB">
        <w:rPr>
          <w:lang w:val="pl-PL"/>
        </w:rPr>
        <w:t xml:space="preserve"> </w:t>
      </w:r>
      <w:r w:rsidRPr="008C7B20">
        <w:rPr>
          <w:lang w:val="pl-PL"/>
        </w:rPr>
        <w:t>5 UST.</w:t>
      </w:r>
      <w:r w:rsidR="00D85BAB">
        <w:rPr>
          <w:lang w:val="pl-PL"/>
        </w:rPr>
        <w:t xml:space="preserve"> </w:t>
      </w:r>
      <w:r w:rsidRPr="008C7B20">
        <w:rPr>
          <w:lang w:val="pl-PL"/>
        </w:rPr>
        <w:t>1 KONWENCJI</w:t>
      </w:r>
    </w:p>
    <w:p w14:paraId="488B4FF6" w14:textId="77777777" w:rsidR="00FE1802" w:rsidRPr="008C7B20" w:rsidRDefault="00FE1802" w:rsidP="00FB27EE">
      <w:pPr>
        <w:pStyle w:val="ECHRHeading2"/>
        <w:keepNext w:val="0"/>
        <w:keepLines w:val="0"/>
        <w:widowControl w:val="0"/>
        <w:rPr>
          <w:lang w:val="pl-PL"/>
        </w:rPr>
      </w:pPr>
      <w:r w:rsidRPr="008C7B20">
        <w:rPr>
          <w:lang w:val="pl-PL"/>
        </w:rPr>
        <w:t>A.</w:t>
      </w:r>
      <w:r w:rsidR="00D85BAB">
        <w:rPr>
          <w:lang w:val="pl-PL"/>
        </w:rPr>
        <w:t xml:space="preserve"> </w:t>
      </w:r>
      <w:r w:rsidRPr="008C7B20">
        <w:rPr>
          <w:lang w:val="pl-PL"/>
        </w:rPr>
        <w:t>Stanowiska stron</w:t>
      </w:r>
    </w:p>
    <w:p w14:paraId="23876C28" w14:textId="39D35234" w:rsidR="00FE1802" w:rsidRPr="008C7B20" w:rsidRDefault="00FE1802" w:rsidP="00FB27EE">
      <w:pPr>
        <w:pStyle w:val="ECHRPara"/>
        <w:widowControl w:val="0"/>
        <w:rPr>
          <w:lang w:val="pl-PL"/>
        </w:rPr>
      </w:pPr>
      <w:r w:rsidRPr="008C7B20">
        <w:rPr>
          <w:lang w:val="pl-PL"/>
        </w:rPr>
        <w:t>44.</w:t>
      </w:r>
      <w:r w:rsidR="00D85BAB">
        <w:rPr>
          <w:lang w:val="pl-PL"/>
        </w:rPr>
        <w:t xml:space="preserve"> </w:t>
      </w:r>
      <w:r w:rsidRPr="008C7B20">
        <w:rPr>
          <w:lang w:val="pl-PL"/>
        </w:rPr>
        <w:t>Skarżący twierdzili, że ich areszto</w:t>
      </w:r>
      <w:r>
        <w:rPr>
          <w:lang w:val="pl-PL"/>
        </w:rPr>
        <w:t>wanie rano 6 września 2018</w:t>
      </w:r>
      <w:r w:rsidR="00D85BAB">
        <w:rPr>
          <w:lang w:val="pl-PL"/>
        </w:rPr>
        <w:t xml:space="preserve"> </w:t>
      </w:r>
      <w:r>
        <w:rPr>
          <w:lang w:val="pl-PL"/>
        </w:rPr>
        <w:t>r. i</w:t>
      </w:r>
      <w:r w:rsidR="00A100A2">
        <w:rPr>
          <w:lang w:val="pl-PL"/>
        </w:rPr>
        <w:t> </w:t>
      </w:r>
      <w:r w:rsidRPr="008C7B20">
        <w:rPr>
          <w:lang w:val="pl-PL"/>
        </w:rPr>
        <w:t>przekazanie władzom tureckim było bezprawne w</w:t>
      </w:r>
      <w:r w:rsidR="00D85BAB">
        <w:rPr>
          <w:lang w:val="pl-PL"/>
        </w:rPr>
        <w:t xml:space="preserve"> </w:t>
      </w:r>
      <w:r w:rsidRPr="008C7B20">
        <w:rPr>
          <w:lang w:val="pl-PL"/>
        </w:rPr>
        <w:t>świetle prawa krajowego.</w:t>
      </w:r>
    </w:p>
    <w:p w14:paraId="1D4D0191" w14:textId="2C45882B" w:rsidR="00FE1802" w:rsidRPr="008C7B20" w:rsidRDefault="00FE1802" w:rsidP="00FB27EE">
      <w:pPr>
        <w:pStyle w:val="ECHRPara"/>
        <w:widowControl w:val="0"/>
        <w:rPr>
          <w:lang w:val="pl-PL"/>
        </w:rPr>
      </w:pPr>
      <w:r w:rsidRPr="008C7B20">
        <w:rPr>
          <w:lang w:val="pl-PL"/>
        </w:rPr>
        <w:t>45.</w:t>
      </w:r>
      <w:r w:rsidR="00D85BAB">
        <w:rPr>
          <w:lang w:val="pl-PL"/>
        </w:rPr>
        <w:t xml:space="preserve"> </w:t>
      </w:r>
      <w:r w:rsidRPr="008C7B20">
        <w:rPr>
          <w:lang w:val="pl-PL"/>
        </w:rPr>
        <w:t xml:space="preserve">Rząd przyznał, że </w:t>
      </w:r>
      <w:r w:rsidR="00FE47DD">
        <w:rPr>
          <w:lang w:val="pl-PL"/>
        </w:rPr>
        <w:t>s</w:t>
      </w:r>
      <w:r w:rsidRPr="008C7B20">
        <w:rPr>
          <w:lang w:val="pl-PL"/>
        </w:rPr>
        <w:t>karżący zostali pozbawieni wolności na krótki czas. Jednakże pozbawienie to było uzasadnione na podstawie drugiej części lit.</w:t>
      </w:r>
      <w:r w:rsidR="00D85BAB">
        <w:rPr>
          <w:lang w:val="pl-PL"/>
        </w:rPr>
        <w:t xml:space="preserve"> </w:t>
      </w:r>
      <w:r w:rsidR="001765A1">
        <w:rPr>
          <w:lang w:val="pl-PL"/>
        </w:rPr>
        <w:t>f</w:t>
      </w:r>
      <w:r w:rsidRPr="008C7B20">
        <w:rPr>
          <w:lang w:val="pl-PL"/>
        </w:rPr>
        <w:t xml:space="preserve"> art.</w:t>
      </w:r>
      <w:r w:rsidR="00D85BAB">
        <w:rPr>
          <w:lang w:val="pl-PL"/>
        </w:rPr>
        <w:t xml:space="preserve"> </w:t>
      </w:r>
      <w:r w:rsidRPr="008C7B20">
        <w:rPr>
          <w:lang w:val="pl-PL"/>
        </w:rPr>
        <w:t>5 ust.</w:t>
      </w:r>
      <w:r w:rsidR="00D85BAB">
        <w:rPr>
          <w:lang w:val="pl-PL"/>
        </w:rPr>
        <w:t xml:space="preserve"> </w:t>
      </w:r>
      <w:r w:rsidRPr="008C7B20">
        <w:rPr>
          <w:lang w:val="pl-PL"/>
        </w:rPr>
        <w:t>1 Konwencji i</w:t>
      </w:r>
      <w:r w:rsidR="00D85BAB">
        <w:rPr>
          <w:lang w:val="pl-PL"/>
        </w:rPr>
        <w:t xml:space="preserve"> </w:t>
      </w:r>
      <w:r w:rsidRPr="008C7B20">
        <w:rPr>
          <w:lang w:val="pl-PL"/>
        </w:rPr>
        <w:t>zostało dokonane w celu wydalenia skarżących pod nadzorem z</w:t>
      </w:r>
      <w:r w:rsidR="00D85BAB">
        <w:rPr>
          <w:lang w:val="pl-PL"/>
        </w:rPr>
        <w:t xml:space="preserve"> </w:t>
      </w:r>
      <w:r w:rsidRPr="008C7B20">
        <w:rPr>
          <w:lang w:val="pl-PL"/>
        </w:rPr>
        <w:t>terytori</w:t>
      </w:r>
      <w:r>
        <w:rPr>
          <w:lang w:val="pl-PL"/>
        </w:rPr>
        <w:t>um Republiki Mołdawii zgodnie z</w:t>
      </w:r>
      <w:r w:rsidR="00D85BAB">
        <w:rPr>
          <w:lang w:val="pl-PL"/>
        </w:rPr>
        <w:t xml:space="preserve"> </w:t>
      </w:r>
      <w:r w:rsidRPr="008C7B20">
        <w:rPr>
          <w:lang w:val="pl-PL"/>
        </w:rPr>
        <w:t>decyzją BMA o</w:t>
      </w:r>
      <w:r w:rsidR="00A100A2">
        <w:rPr>
          <w:lang w:val="pl-PL"/>
        </w:rPr>
        <w:t> </w:t>
      </w:r>
      <w:r w:rsidRPr="008C7B20">
        <w:rPr>
          <w:lang w:val="pl-PL"/>
        </w:rPr>
        <w:t>zakazie ich pobytu na tym terytorium. Rząd podniósł również, że</w:t>
      </w:r>
      <w:r w:rsidR="00A100A2">
        <w:rPr>
          <w:lang w:val="pl-PL"/>
        </w:rPr>
        <w:t> </w:t>
      </w:r>
      <w:r w:rsidRPr="008C7B20">
        <w:rPr>
          <w:lang w:val="pl-PL"/>
        </w:rPr>
        <w:t>w</w:t>
      </w:r>
      <w:r w:rsidR="00A100A2">
        <w:rPr>
          <w:lang w:val="pl-PL"/>
        </w:rPr>
        <w:t> </w:t>
      </w:r>
      <w:r w:rsidRPr="008C7B20">
        <w:rPr>
          <w:lang w:val="pl-PL"/>
        </w:rPr>
        <w:t>momencie przekazania do Turcji skarżący nie sprzeciwiali się wydaleniu do kraju pochodzenia oraz że nie twierdzili, iż groziły im tortury lub nieludzkie traktowanie, jeśli zostaną wysłani do tego kraju. Ponadto władze mołdawskie nie były w</w:t>
      </w:r>
      <w:r w:rsidR="00D85BAB">
        <w:rPr>
          <w:lang w:val="pl-PL"/>
        </w:rPr>
        <w:t xml:space="preserve"> </w:t>
      </w:r>
      <w:r w:rsidRPr="008C7B20">
        <w:rPr>
          <w:lang w:val="pl-PL"/>
        </w:rPr>
        <w:t>posiadaniu takich informacji.</w:t>
      </w:r>
    </w:p>
    <w:p w14:paraId="2E41D2A5" w14:textId="77777777" w:rsidR="00FE1802" w:rsidRPr="008C7B20" w:rsidRDefault="00FE1802" w:rsidP="00FB27EE">
      <w:pPr>
        <w:pStyle w:val="ECHRHeading2"/>
        <w:keepNext w:val="0"/>
        <w:keepLines w:val="0"/>
        <w:widowControl w:val="0"/>
        <w:rPr>
          <w:lang w:val="pl-PL"/>
        </w:rPr>
      </w:pPr>
      <w:r w:rsidRPr="008C7B20">
        <w:rPr>
          <w:lang w:val="pl-PL"/>
        </w:rPr>
        <w:lastRenderedPageBreak/>
        <w:t>B.</w:t>
      </w:r>
      <w:r w:rsidR="00D85BAB">
        <w:rPr>
          <w:lang w:val="pl-PL"/>
        </w:rPr>
        <w:t xml:space="preserve"> </w:t>
      </w:r>
      <w:r w:rsidRPr="008C7B20">
        <w:rPr>
          <w:lang w:val="pl-PL"/>
        </w:rPr>
        <w:t>Ocena Trybunału</w:t>
      </w:r>
    </w:p>
    <w:p w14:paraId="2E3ADBE9" w14:textId="77777777" w:rsidR="00FE1802" w:rsidRPr="008C7B20" w:rsidRDefault="00FE1802" w:rsidP="00FB27EE">
      <w:pPr>
        <w:pStyle w:val="ECHRHeading3"/>
        <w:keepNext w:val="0"/>
        <w:keepLines w:val="0"/>
        <w:widowControl w:val="0"/>
        <w:rPr>
          <w:lang w:val="pl-PL"/>
        </w:rPr>
      </w:pPr>
      <w:r w:rsidRPr="008C7B20">
        <w:rPr>
          <w:lang w:val="pl-PL"/>
        </w:rPr>
        <w:t>1.</w:t>
      </w:r>
      <w:r w:rsidR="00D85BAB">
        <w:rPr>
          <w:lang w:val="pl-PL"/>
        </w:rPr>
        <w:t xml:space="preserve"> </w:t>
      </w:r>
      <w:r w:rsidRPr="008C7B20">
        <w:rPr>
          <w:lang w:val="pl-PL"/>
        </w:rPr>
        <w:t>Zasady ogólne</w:t>
      </w:r>
    </w:p>
    <w:p w14:paraId="23133690" w14:textId="599F5CF3" w:rsidR="00FE1802" w:rsidRPr="008C7B20" w:rsidRDefault="00FE1802" w:rsidP="00FB27EE">
      <w:pPr>
        <w:pStyle w:val="ECHRPara"/>
        <w:widowControl w:val="0"/>
        <w:rPr>
          <w:rFonts w:eastAsia="Times New Roman"/>
          <w:lang w:val="pl-PL"/>
        </w:rPr>
      </w:pPr>
      <w:r w:rsidRPr="008C7B20">
        <w:rPr>
          <w:lang w:val="pl-PL"/>
        </w:rPr>
        <w:t>46.</w:t>
      </w:r>
      <w:r w:rsidR="00D85BAB">
        <w:rPr>
          <w:lang w:val="pl-PL"/>
        </w:rPr>
        <w:t xml:space="preserve"> </w:t>
      </w:r>
      <w:r w:rsidRPr="008C7B20">
        <w:rPr>
          <w:lang w:val="pl-PL"/>
        </w:rPr>
        <w:t>Art</w:t>
      </w:r>
      <w:r w:rsidR="001765A1">
        <w:rPr>
          <w:lang w:val="pl-PL"/>
        </w:rPr>
        <w:t>.</w:t>
      </w:r>
      <w:r w:rsidR="001765A1" w:rsidRPr="008C7B20">
        <w:rPr>
          <w:lang w:val="pl-PL"/>
        </w:rPr>
        <w:t xml:space="preserve"> </w:t>
      </w:r>
      <w:r w:rsidRPr="008C7B20">
        <w:rPr>
          <w:lang w:val="pl-PL"/>
        </w:rPr>
        <w:t>5 Konwencji, wraz z</w:t>
      </w:r>
      <w:r w:rsidR="00D85BAB">
        <w:rPr>
          <w:lang w:val="pl-PL"/>
        </w:rPr>
        <w:t xml:space="preserve"> </w:t>
      </w:r>
      <w:r w:rsidRPr="008C7B20">
        <w:rPr>
          <w:lang w:val="pl-PL"/>
        </w:rPr>
        <w:t>art.</w:t>
      </w:r>
      <w:r w:rsidR="00D85BAB">
        <w:rPr>
          <w:lang w:val="pl-PL"/>
        </w:rPr>
        <w:t xml:space="preserve"> </w:t>
      </w:r>
      <w:r w:rsidRPr="008C7B20">
        <w:rPr>
          <w:lang w:val="pl-PL"/>
        </w:rPr>
        <w:t>2, 3 i</w:t>
      </w:r>
      <w:r w:rsidR="00D85BAB">
        <w:rPr>
          <w:lang w:val="pl-PL"/>
        </w:rPr>
        <w:t xml:space="preserve"> </w:t>
      </w:r>
      <w:r w:rsidRPr="008C7B20">
        <w:rPr>
          <w:lang w:val="pl-PL"/>
        </w:rPr>
        <w:t>4, należy do pierwszej kategorii praw podstawowych chroniących bezpieczeństwo fizyczne jednostki i</w:t>
      </w:r>
      <w:r w:rsidR="00D85BAB">
        <w:rPr>
          <w:lang w:val="pl-PL"/>
        </w:rPr>
        <w:t xml:space="preserve"> </w:t>
      </w:r>
      <w:r w:rsidRPr="008C7B20">
        <w:rPr>
          <w:lang w:val="pl-PL"/>
        </w:rPr>
        <w:t>jako taki ma pierwszorzędne znaczenie. Jego głównym celem jest zapobieganie arbitralnemu lub nieuzasadnionemu pozbawieniu wolności. Można zidentyfikować w szczególności trzy wątki rozumowania przewijające się przez orzecznictwo Trybunału: wyczerpujący charakter wyjątków, które muszą być interpretowane ściśle i</w:t>
      </w:r>
      <w:r w:rsidR="00D85BAB">
        <w:rPr>
          <w:lang w:val="pl-PL"/>
        </w:rPr>
        <w:t xml:space="preserve"> </w:t>
      </w:r>
      <w:r w:rsidRPr="008C7B20">
        <w:rPr>
          <w:lang w:val="pl-PL"/>
        </w:rPr>
        <w:t>które nie pozwalają na szeroki zakres uzasadnień na</w:t>
      </w:r>
      <w:r>
        <w:rPr>
          <w:lang w:val="pl-PL"/>
        </w:rPr>
        <w:t xml:space="preserve"> podstawie innych przepisów (w</w:t>
      </w:r>
      <w:r w:rsidR="00D85BAB">
        <w:rPr>
          <w:lang w:val="pl-PL"/>
        </w:rPr>
        <w:t xml:space="preserve"> </w:t>
      </w:r>
      <w:r w:rsidRPr="008C7B20">
        <w:rPr>
          <w:lang w:val="pl-PL"/>
        </w:rPr>
        <w:t>szczególności art.</w:t>
      </w:r>
      <w:r w:rsidR="00D85BAB">
        <w:rPr>
          <w:lang w:val="pl-PL"/>
        </w:rPr>
        <w:t xml:space="preserve"> </w:t>
      </w:r>
      <w:r w:rsidRPr="008C7B20">
        <w:rPr>
          <w:lang w:val="pl-PL"/>
        </w:rPr>
        <w:t>8–11 Konwencji); powtarzający się nacisk na zgodność pozbawienia wolności z</w:t>
      </w:r>
      <w:r w:rsidR="00A100A2">
        <w:rPr>
          <w:lang w:val="pl-PL"/>
        </w:rPr>
        <w:t> </w:t>
      </w:r>
      <w:r w:rsidRPr="008C7B20">
        <w:rPr>
          <w:lang w:val="pl-PL"/>
        </w:rPr>
        <w:t>praw</w:t>
      </w:r>
      <w:r>
        <w:rPr>
          <w:lang w:val="pl-PL"/>
        </w:rPr>
        <w:t>em, zarówno proceduralną, jak i</w:t>
      </w:r>
      <w:r w:rsidR="00D85BAB">
        <w:rPr>
          <w:lang w:val="pl-PL"/>
        </w:rPr>
        <w:t xml:space="preserve"> </w:t>
      </w:r>
      <w:r w:rsidRPr="008C7B20">
        <w:rPr>
          <w:lang w:val="pl-PL"/>
        </w:rPr>
        <w:t>materialną, wymagającą skrupulatnego przestrzegania rządów prawa; oraz znaczenie bezzwłoczności lub szybkości wymaganej kontroli sądowej (zob.</w:t>
      </w:r>
      <w:r w:rsidR="00D85BAB">
        <w:rPr>
          <w:lang w:val="pl-PL"/>
        </w:rPr>
        <w:t xml:space="preserve"> </w:t>
      </w:r>
      <w:r w:rsidRPr="008C7B20">
        <w:rPr>
          <w:i/>
          <w:iCs/>
          <w:lang w:val="pl-PL"/>
        </w:rPr>
        <w:t xml:space="preserve">Buzadji przeciwko Republice Mołdawii </w:t>
      </w:r>
      <w:r w:rsidRPr="008C7B20">
        <w:rPr>
          <w:lang w:val="pl-PL"/>
        </w:rPr>
        <w:t>[WI], nr 23755/07</w:t>
      </w:r>
      <w:r w:rsidRPr="008C7B20">
        <w:rPr>
          <w:snapToGrid w:val="0"/>
          <w:lang w:val="pl-PL"/>
        </w:rPr>
        <w:t xml:space="preserve">, § 84, </w:t>
      </w:r>
      <w:r w:rsidR="00D85BAB">
        <w:rPr>
          <w:lang w:val="pl-PL"/>
        </w:rPr>
        <w:t>ETPC</w:t>
      </w:r>
      <w:r w:rsidRPr="008C7B20">
        <w:rPr>
          <w:snapToGrid w:val="0"/>
          <w:lang w:val="pl-PL"/>
        </w:rPr>
        <w:t xml:space="preserve"> 2016 </w:t>
      </w:r>
      <w:r w:rsidRPr="008C7B20">
        <w:rPr>
          <w:lang w:val="pl-PL"/>
        </w:rPr>
        <w:t>(fragmenty), i</w:t>
      </w:r>
      <w:r w:rsidR="00A100A2">
        <w:rPr>
          <w:lang w:val="pl-PL"/>
        </w:rPr>
        <w:t> </w:t>
      </w:r>
      <w:r w:rsidRPr="008C7B20">
        <w:rPr>
          <w:lang w:val="pl-PL"/>
        </w:rPr>
        <w:t>przytoczone tam orzecznictwo).</w:t>
      </w:r>
    </w:p>
    <w:p w14:paraId="3320FFA4" w14:textId="066750F0" w:rsidR="00FE1802" w:rsidRPr="008C7B20" w:rsidRDefault="00FE1802" w:rsidP="00FB27EE">
      <w:pPr>
        <w:pStyle w:val="ECHRPara"/>
        <w:widowControl w:val="0"/>
        <w:rPr>
          <w:lang w:val="pl-PL"/>
        </w:rPr>
      </w:pPr>
      <w:r w:rsidRPr="008C7B20">
        <w:rPr>
          <w:lang w:val="pl-PL"/>
        </w:rPr>
        <w:t>47.</w:t>
      </w:r>
      <w:r w:rsidR="00D85BAB">
        <w:rPr>
          <w:lang w:val="pl-PL"/>
        </w:rPr>
        <w:t xml:space="preserve"> </w:t>
      </w:r>
      <w:r w:rsidRPr="008C7B20">
        <w:rPr>
          <w:rStyle w:val="ECHRParaChar"/>
          <w:lang w:val="pl-PL"/>
        </w:rPr>
        <w:t>W</w:t>
      </w:r>
      <w:r w:rsidR="00D85BAB">
        <w:rPr>
          <w:rStyle w:val="ECHRParaChar"/>
          <w:lang w:val="pl-PL"/>
        </w:rPr>
        <w:t xml:space="preserve"> </w:t>
      </w:r>
      <w:r w:rsidRPr="008C7B20">
        <w:rPr>
          <w:rStyle w:val="ECHRParaChar"/>
          <w:lang w:val="pl-PL"/>
        </w:rPr>
        <w:t>przypadkach, w</w:t>
      </w:r>
      <w:r w:rsidR="00D85BAB">
        <w:rPr>
          <w:rStyle w:val="ECHRParaChar"/>
          <w:lang w:val="pl-PL"/>
        </w:rPr>
        <w:t xml:space="preserve"> </w:t>
      </w:r>
      <w:r w:rsidRPr="008C7B20">
        <w:rPr>
          <w:rStyle w:val="ECHRParaChar"/>
          <w:lang w:val="pl-PL"/>
        </w:rPr>
        <w:t>których „zgodność z</w:t>
      </w:r>
      <w:r w:rsidR="00D85BAB">
        <w:rPr>
          <w:rStyle w:val="ECHRParaChar"/>
          <w:lang w:val="pl-PL"/>
        </w:rPr>
        <w:t xml:space="preserve"> </w:t>
      </w:r>
      <w:r w:rsidRPr="008C7B20">
        <w:rPr>
          <w:rStyle w:val="ECHRParaChar"/>
          <w:lang w:val="pl-PL"/>
        </w:rPr>
        <w:t>prawem” pozbawienia wolności jest sporna, w</w:t>
      </w:r>
      <w:r w:rsidR="00D85BAB">
        <w:rPr>
          <w:rStyle w:val="ECHRParaChar"/>
          <w:lang w:val="pl-PL"/>
        </w:rPr>
        <w:t xml:space="preserve"> </w:t>
      </w:r>
      <w:r w:rsidRPr="008C7B20">
        <w:rPr>
          <w:rStyle w:val="ECHRParaChar"/>
          <w:lang w:val="pl-PL"/>
        </w:rPr>
        <w:t>tym kwestia zastosowania „tryb[u] ustalon[ego] przez prawo”, Konwencj</w:t>
      </w:r>
      <w:r>
        <w:rPr>
          <w:rStyle w:val="ECHRParaChar"/>
          <w:lang w:val="pl-PL"/>
        </w:rPr>
        <w:t>a</w:t>
      </w:r>
      <w:r w:rsidRPr="008C7B20">
        <w:rPr>
          <w:rStyle w:val="ECHRParaChar"/>
          <w:lang w:val="pl-PL"/>
        </w:rPr>
        <w:t xml:space="preserve"> zasadni</w:t>
      </w:r>
      <w:r>
        <w:rPr>
          <w:rStyle w:val="ECHRParaChar"/>
          <w:lang w:val="pl-PL"/>
        </w:rPr>
        <w:t>czo odsyła do prawa krajowego i</w:t>
      </w:r>
      <w:r w:rsidR="00D85BAB">
        <w:rPr>
          <w:rStyle w:val="ECHRParaChar"/>
          <w:lang w:val="pl-PL"/>
        </w:rPr>
        <w:t xml:space="preserve"> </w:t>
      </w:r>
      <w:r w:rsidR="004F6C53">
        <w:rPr>
          <w:rStyle w:val="ECHRParaChar"/>
          <w:lang w:val="pl-PL"/>
        </w:rPr>
        <w:t>ustanawia</w:t>
      </w:r>
      <w:r w:rsidRPr="008C7B20">
        <w:rPr>
          <w:rStyle w:val="ECHRParaChar"/>
          <w:lang w:val="pl-PL"/>
        </w:rPr>
        <w:t xml:space="preserve"> obowiązek przestrzegani</w:t>
      </w:r>
      <w:r>
        <w:rPr>
          <w:rStyle w:val="ECHRParaChar"/>
          <w:lang w:val="pl-PL"/>
        </w:rPr>
        <w:t>a jego przepisów materialnych i</w:t>
      </w:r>
      <w:r w:rsidR="00D85BAB">
        <w:rPr>
          <w:rStyle w:val="ECHRParaChar"/>
          <w:lang w:val="pl-PL"/>
        </w:rPr>
        <w:t xml:space="preserve"> </w:t>
      </w:r>
      <w:r w:rsidRPr="008C7B20">
        <w:rPr>
          <w:rStyle w:val="ECHRParaChar"/>
          <w:lang w:val="pl-PL"/>
        </w:rPr>
        <w:t>proceduralnych. Zgodność z</w:t>
      </w:r>
      <w:r w:rsidR="00D85BAB">
        <w:rPr>
          <w:rStyle w:val="ECHRParaChar"/>
          <w:lang w:val="pl-PL"/>
        </w:rPr>
        <w:t xml:space="preserve"> </w:t>
      </w:r>
      <w:r w:rsidRPr="008C7B20">
        <w:rPr>
          <w:rStyle w:val="ECHRParaChar"/>
          <w:lang w:val="pl-PL"/>
        </w:rPr>
        <w:t xml:space="preserve">prawem krajowym nie jest jednak wystarczająca: </w:t>
      </w:r>
      <w:r w:rsidR="001765A1">
        <w:rPr>
          <w:rStyle w:val="ECHRParaChar"/>
          <w:lang w:val="pl-PL"/>
        </w:rPr>
        <w:t>art.</w:t>
      </w:r>
      <w:r w:rsidR="00D85BAB">
        <w:rPr>
          <w:rStyle w:val="ECHRParaChar"/>
          <w:lang w:val="pl-PL"/>
        </w:rPr>
        <w:t xml:space="preserve"> </w:t>
      </w:r>
      <w:r w:rsidRPr="008C7B20">
        <w:rPr>
          <w:rStyle w:val="ECHRParaChar"/>
          <w:lang w:val="pl-PL"/>
        </w:rPr>
        <w:t>5 ust.</w:t>
      </w:r>
      <w:r w:rsidR="00D85BAB">
        <w:rPr>
          <w:rStyle w:val="ECHRParaChar"/>
          <w:lang w:val="pl-PL"/>
        </w:rPr>
        <w:t xml:space="preserve"> </w:t>
      </w:r>
      <w:r w:rsidRPr="008C7B20">
        <w:rPr>
          <w:rStyle w:val="ECHRParaChar"/>
          <w:lang w:val="pl-PL"/>
        </w:rPr>
        <w:t>1 nakłada ponadto wymóg, aby każde pozbawienie wolności było zgodne z</w:t>
      </w:r>
      <w:r w:rsidR="00A100A2">
        <w:rPr>
          <w:rStyle w:val="ECHRParaChar"/>
          <w:lang w:val="pl-PL"/>
        </w:rPr>
        <w:t> </w:t>
      </w:r>
      <w:r w:rsidRPr="008C7B20">
        <w:rPr>
          <w:rStyle w:val="ECHRParaChar"/>
          <w:lang w:val="pl-PL"/>
        </w:rPr>
        <w:t xml:space="preserve">celem ochrony jednostki przed arbitralnością (zob. m.in. orzecznictwo </w:t>
      </w:r>
      <w:r w:rsidRPr="008C7B20">
        <w:rPr>
          <w:i/>
          <w:iCs/>
          <w:lang w:val="pl-PL"/>
        </w:rPr>
        <w:t>Winterwerp przeciwko Holandii</w:t>
      </w:r>
      <w:r>
        <w:rPr>
          <w:lang w:val="pl-PL"/>
        </w:rPr>
        <w:t>, 24</w:t>
      </w:r>
      <w:r w:rsidR="00D85BAB">
        <w:rPr>
          <w:lang w:val="pl-PL"/>
        </w:rPr>
        <w:t xml:space="preserve"> </w:t>
      </w:r>
      <w:r w:rsidRPr="008C7B20">
        <w:rPr>
          <w:lang w:val="pl-PL"/>
        </w:rPr>
        <w:t>października 1979</w:t>
      </w:r>
      <w:r w:rsidR="00D85BAB">
        <w:rPr>
          <w:lang w:val="pl-PL"/>
        </w:rPr>
        <w:t xml:space="preserve"> </w:t>
      </w:r>
      <w:r w:rsidRPr="008C7B20">
        <w:rPr>
          <w:lang w:val="pl-PL"/>
        </w:rPr>
        <w:t>r., § 37, Seria A nr</w:t>
      </w:r>
      <w:r w:rsidR="00D85BAB">
        <w:rPr>
          <w:lang w:val="pl-PL"/>
        </w:rPr>
        <w:t xml:space="preserve"> </w:t>
      </w:r>
      <w:r w:rsidRPr="008C7B20">
        <w:rPr>
          <w:lang w:val="pl-PL"/>
        </w:rPr>
        <w:t xml:space="preserve">33; </w:t>
      </w:r>
      <w:r w:rsidRPr="008C7B20">
        <w:rPr>
          <w:i/>
          <w:iCs/>
          <w:lang w:val="pl-PL"/>
        </w:rPr>
        <w:t>Amuur przeciwko Francji</w:t>
      </w:r>
      <w:r>
        <w:rPr>
          <w:lang w:val="pl-PL"/>
        </w:rPr>
        <w:t>, 25</w:t>
      </w:r>
      <w:r w:rsidR="00D85BAB">
        <w:rPr>
          <w:lang w:val="pl-PL"/>
        </w:rPr>
        <w:t xml:space="preserve"> </w:t>
      </w:r>
      <w:r w:rsidRPr="008C7B20">
        <w:rPr>
          <w:lang w:val="pl-PL"/>
        </w:rPr>
        <w:t>czerwca 1996</w:t>
      </w:r>
      <w:r w:rsidR="00D85BAB">
        <w:rPr>
          <w:lang w:val="pl-PL"/>
        </w:rPr>
        <w:t xml:space="preserve"> </w:t>
      </w:r>
      <w:r w:rsidRPr="008C7B20">
        <w:rPr>
          <w:lang w:val="pl-PL"/>
        </w:rPr>
        <w:t xml:space="preserve">r., § 50, </w:t>
      </w:r>
      <w:r w:rsidRPr="008244CE">
        <w:rPr>
          <w:i/>
          <w:iCs/>
          <w:lang w:val="pl-PL"/>
        </w:rPr>
        <w:t>Zbiór Wyroków i Decyzji</w:t>
      </w:r>
      <w:r w:rsidRPr="008C7B20">
        <w:rPr>
          <w:lang w:val="pl-PL"/>
        </w:rPr>
        <w:t xml:space="preserve"> 1996-III; </w:t>
      </w:r>
      <w:r w:rsidRPr="008C7B20">
        <w:rPr>
          <w:i/>
          <w:iCs/>
          <w:lang w:val="pl-PL"/>
        </w:rPr>
        <w:t>Chahal przeciwko Zjednoczonemu Królestwu</w:t>
      </w:r>
      <w:r w:rsidRPr="008C7B20">
        <w:rPr>
          <w:lang w:val="pl-PL"/>
        </w:rPr>
        <w:t>, 15</w:t>
      </w:r>
      <w:r w:rsidR="00D85BAB">
        <w:rPr>
          <w:lang w:val="pl-PL"/>
        </w:rPr>
        <w:t xml:space="preserve"> </w:t>
      </w:r>
      <w:r w:rsidRPr="008C7B20">
        <w:rPr>
          <w:lang w:val="pl-PL"/>
        </w:rPr>
        <w:t>listopada 1996</w:t>
      </w:r>
      <w:r w:rsidR="00D85BAB">
        <w:rPr>
          <w:lang w:val="pl-PL"/>
        </w:rPr>
        <w:t xml:space="preserve"> </w:t>
      </w:r>
      <w:r w:rsidRPr="008C7B20">
        <w:rPr>
          <w:lang w:val="pl-PL"/>
        </w:rPr>
        <w:t xml:space="preserve">r., § 118, </w:t>
      </w:r>
      <w:r w:rsidRPr="008244CE">
        <w:rPr>
          <w:i/>
          <w:iCs/>
          <w:lang w:val="pl-PL"/>
        </w:rPr>
        <w:t>Zbiór Wyroków i Decyzji</w:t>
      </w:r>
      <w:r w:rsidRPr="008C7B20">
        <w:rPr>
          <w:lang w:val="pl-PL"/>
        </w:rPr>
        <w:t xml:space="preserve"> 1996-V; </w:t>
      </w:r>
      <w:r w:rsidRPr="008C7B20">
        <w:rPr>
          <w:i/>
          <w:iCs/>
          <w:lang w:val="pl-PL"/>
        </w:rPr>
        <w:t>Witold Litwa przeciwko Polsce</w:t>
      </w:r>
      <w:r w:rsidRPr="008C7B20">
        <w:rPr>
          <w:lang w:val="pl-PL"/>
        </w:rPr>
        <w:t>, nr</w:t>
      </w:r>
      <w:r w:rsidR="00A100A2">
        <w:rPr>
          <w:lang w:val="pl-PL"/>
        </w:rPr>
        <w:t> </w:t>
      </w:r>
      <w:r w:rsidRPr="008C7B20">
        <w:rPr>
          <w:lang w:val="pl-PL"/>
        </w:rPr>
        <w:t xml:space="preserve">26629/95, §§ 72–73, </w:t>
      </w:r>
      <w:r w:rsidR="00D85BAB">
        <w:rPr>
          <w:lang w:val="pl-PL"/>
        </w:rPr>
        <w:t>ETPC</w:t>
      </w:r>
      <w:r w:rsidRPr="008C7B20">
        <w:rPr>
          <w:lang w:val="pl-PL"/>
        </w:rPr>
        <w:t xml:space="preserve"> 2000-III; oraz </w:t>
      </w:r>
      <w:r w:rsidRPr="008C7B20">
        <w:rPr>
          <w:i/>
          <w:iCs/>
          <w:lang w:val="pl-PL"/>
        </w:rPr>
        <w:t>Vasileva przeciwko Danii</w:t>
      </w:r>
      <w:r>
        <w:rPr>
          <w:lang w:val="pl-PL"/>
        </w:rPr>
        <w:t>, nr</w:t>
      </w:r>
      <w:r w:rsidR="00A100A2">
        <w:rPr>
          <w:lang w:val="pl-PL"/>
        </w:rPr>
        <w:t> </w:t>
      </w:r>
      <w:r>
        <w:rPr>
          <w:lang w:val="pl-PL"/>
        </w:rPr>
        <w:t>52792/99, §</w:t>
      </w:r>
      <w:r w:rsidR="00D85BAB">
        <w:rPr>
          <w:lang w:val="pl-PL"/>
        </w:rPr>
        <w:t xml:space="preserve"> </w:t>
      </w:r>
      <w:r w:rsidRPr="008C7B20">
        <w:rPr>
          <w:lang w:val="pl-PL"/>
        </w:rPr>
        <w:t>32, 25</w:t>
      </w:r>
      <w:r w:rsidR="00D85BAB">
        <w:rPr>
          <w:lang w:val="pl-PL"/>
        </w:rPr>
        <w:t xml:space="preserve"> </w:t>
      </w:r>
      <w:r w:rsidRPr="008C7B20">
        <w:rPr>
          <w:lang w:val="pl-PL"/>
        </w:rPr>
        <w:t>września 2003</w:t>
      </w:r>
      <w:r w:rsidR="00D85BAB">
        <w:rPr>
          <w:lang w:val="pl-PL"/>
        </w:rPr>
        <w:t xml:space="preserve"> </w:t>
      </w:r>
      <w:r w:rsidRPr="008C7B20">
        <w:rPr>
          <w:lang w:val="pl-PL"/>
        </w:rPr>
        <w:t>r.).</w:t>
      </w:r>
    </w:p>
    <w:p w14:paraId="13FBFB71" w14:textId="350C7D19" w:rsidR="00FE1802" w:rsidRPr="008C7B20" w:rsidRDefault="00FE1802" w:rsidP="00FB27EE">
      <w:pPr>
        <w:pStyle w:val="ECHRPara"/>
        <w:widowControl w:val="0"/>
        <w:rPr>
          <w:rFonts w:eastAsia="Times New Roman"/>
          <w:lang w:val="pl-PL"/>
        </w:rPr>
      </w:pPr>
      <w:r w:rsidRPr="008C7B20">
        <w:rPr>
          <w:lang w:val="pl-PL"/>
        </w:rPr>
        <w:t>48.</w:t>
      </w:r>
      <w:r w:rsidR="00D85BAB">
        <w:rPr>
          <w:lang w:val="pl-PL"/>
        </w:rPr>
        <w:t xml:space="preserve"> </w:t>
      </w:r>
      <w:r w:rsidRPr="008C7B20">
        <w:rPr>
          <w:lang w:val="pl-PL"/>
        </w:rPr>
        <w:t>Z</w:t>
      </w:r>
      <w:r w:rsidR="00D85BAB">
        <w:rPr>
          <w:lang w:val="pl-PL"/>
        </w:rPr>
        <w:t xml:space="preserve"> </w:t>
      </w:r>
      <w:r w:rsidRPr="008C7B20">
        <w:rPr>
          <w:lang w:val="pl-PL"/>
        </w:rPr>
        <w:t>orzecznictwa jasno wynika, że pojęcie arbitralności w</w:t>
      </w:r>
      <w:r w:rsidR="00D85BAB">
        <w:rPr>
          <w:lang w:val="pl-PL"/>
        </w:rPr>
        <w:t xml:space="preserve"> </w:t>
      </w:r>
      <w:r w:rsidRPr="008C7B20">
        <w:rPr>
          <w:lang w:val="pl-PL"/>
        </w:rPr>
        <w:t>kontekście art.</w:t>
      </w:r>
      <w:r w:rsidR="00A100A2">
        <w:rPr>
          <w:lang w:val="pl-PL"/>
        </w:rPr>
        <w:t> </w:t>
      </w:r>
      <w:r w:rsidRPr="008C7B20">
        <w:rPr>
          <w:lang w:val="pl-PL"/>
        </w:rPr>
        <w:t>5 różni się do pewnego stopnia w</w:t>
      </w:r>
      <w:r w:rsidR="00D85BAB">
        <w:rPr>
          <w:lang w:val="pl-PL"/>
        </w:rPr>
        <w:t xml:space="preserve"> </w:t>
      </w:r>
      <w:r w:rsidRPr="008C7B20">
        <w:rPr>
          <w:lang w:val="pl-PL"/>
        </w:rPr>
        <w:t>zależności od rodzaju</w:t>
      </w:r>
      <w:r w:rsidR="00F07F65">
        <w:rPr>
          <w:lang w:val="pl-PL"/>
        </w:rPr>
        <w:t xml:space="preserve"> pozbawienia wolności</w:t>
      </w:r>
      <w:r w:rsidRPr="008C7B20">
        <w:rPr>
          <w:lang w:val="pl-PL"/>
        </w:rPr>
        <w:t xml:space="preserve"> (zob. np. </w:t>
      </w:r>
      <w:r w:rsidRPr="008C7B20">
        <w:rPr>
          <w:i/>
          <w:iCs/>
          <w:lang w:val="pl-PL"/>
        </w:rPr>
        <w:t>Saadi przeciwko Zjednoczonemu Królestwu</w:t>
      </w:r>
      <w:r w:rsidRPr="008C7B20">
        <w:rPr>
          <w:lang w:val="pl-PL"/>
        </w:rPr>
        <w:t xml:space="preserve"> [WI], nr</w:t>
      </w:r>
      <w:r w:rsidR="00A100A2">
        <w:rPr>
          <w:lang w:val="pl-PL"/>
        </w:rPr>
        <w:t> </w:t>
      </w:r>
      <w:r w:rsidRPr="008C7B20">
        <w:rPr>
          <w:lang w:val="pl-PL"/>
        </w:rPr>
        <w:t>13</w:t>
      </w:r>
      <w:r>
        <w:rPr>
          <w:lang w:val="pl-PL"/>
        </w:rPr>
        <w:t>329/03, §</w:t>
      </w:r>
      <w:r w:rsidR="00D85BAB">
        <w:rPr>
          <w:lang w:val="pl-PL"/>
        </w:rPr>
        <w:t xml:space="preserve"> </w:t>
      </w:r>
      <w:r w:rsidRPr="008C7B20">
        <w:rPr>
          <w:lang w:val="pl-PL"/>
        </w:rPr>
        <w:t xml:space="preserve">68, </w:t>
      </w:r>
      <w:r w:rsidR="00D85BAB">
        <w:rPr>
          <w:lang w:val="pl-PL"/>
        </w:rPr>
        <w:t>ETPC</w:t>
      </w:r>
      <w:r w:rsidRPr="008C7B20">
        <w:rPr>
          <w:lang w:val="pl-PL"/>
        </w:rPr>
        <w:t xml:space="preserve"> 2008).</w:t>
      </w:r>
    </w:p>
    <w:p w14:paraId="44E9CEC1" w14:textId="1AFD0977" w:rsidR="00FE1802" w:rsidRPr="008C7B20" w:rsidRDefault="00FE1802" w:rsidP="00FB27EE">
      <w:pPr>
        <w:pStyle w:val="ECHRPara"/>
        <w:widowControl w:val="0"/>
        <w:rPr>
          <w:lang w:val="pl-PL"/>
        </w:rPr>
      </w:pPr>
      <w:r w:rsidRPr="008C7B20">
        <w:rPr>
          <w:lang w:val="pl-PL"/>
        </w:rPr>
        <w:t>49.</w:t>
      </w:r>
      <w:r w:rsidR="00D85BAB">
        <w:rPr>
          <w:lang w:val="pl-PL"/>
        </w:rPr>
        <w:t xml:space="preserve"> </w:t>
      </w:r>
      <w:r w:rsidRPr="008C7B20">
        <w:rPr>
          <w:lang w:val="pl-PL"/>
        </w:rPr>
        <w:t>Jedną z</w:t>
      </w:r>
      <w:r w:rsidR="00D85BAB">
        <w:rPr>
          <w:lang w:val="pl-PL"/>
        </w:rPr>
        <w:t xml:space="preserve"> </w:t>
      </w:r>
      <w:r w:rsidRPr="008C7B20">
        <w:rPr>
          <w:lang w:val="pl-PL"/>
        </w:rPr>
        <w:t>ogólnych zasad ustanowion</w:t>
      </w:r>
      <w:r>
        <w:rPr>
          <w:lang w:val="pl-PL"/>
        </w:rPr>
        <w:t>ych w</w:t>
      </w:r>
      <w:r w:rsidR="00D85BAB">
        <w:rPr>
          <w:lang w:val="pl-PL"/>
        </w:rPr>
        <w:t xml:space="preserve"> </w:t>
      </w:r>
      <w:r>
        <w:rPr>
          <w:lang w:val="pl-PL"/>
        </w:rPr>
        <w:t>orzecznictwie jest to, że</w:t>
      </w:r>
      <w:r w:rsidR="00A100A2">
        <w:rPr>
          <w:lang w:val="pl-PL"/>
        </w:rPr>
        <w:t> </w:t>
      </w:r>
      <w:r w:rsidR="00F07F65">
        <w:rPr>
          <w:lang w:val="pl-PL"/>
        </w:rPr>
        <w:t>pozbawienie wolności</w:t>
      </w:r>
      <w:r w:rsidRPr="008C7B20">
        <w:rPr>
          <w:lang w:val="pl-PL"/>
        </w:rPr>
        <w:t xml:space="preserve"> będzie „arbitralne”, gdy pomimo zgodności z</w:t>
      </w:r>
      <w:r w:rsidR="00D85BAB">
        <w:rPr>
          <w:lang w:val="pl-PL"/>
        </w:rPr>
        <w:t xml:space="preserve"> </w:t>
      </w:r>
      <w:r w:rsidRPr="008C7B20">
        <w:rPr>
          <w:lang w:val="pl-PL"/>
        </w:rPr>
        <w:t>literą prawa krajowego wystąpił element złej wiary lub podstępu ze strony władz (zob.</w:t>
      </w:r>
      <w:r w:rsidR="00D85BAB">
        <w:rPr>
          <w:lang w:val="pl-PL"/>
        </w:rPr>
        <w:t xml:space="preserve"> </w:t>
      </w:r>
      <w:r w:rsidRPr="008C7B20">
        <w:rPr>
          <w:lang w:val="pl-PL"/>
        </w:rPr>
        <w:t xml:space="preserve">np. </w:t>
      </w:r>
      <w:r w:rsidRPr="008C7B20">
        <w:rPr>
          <w:i/>
          <w:iCs/>
          <w:lang w:val="pl-PL"/>
        </w:rPr>
        <w:t>Bozano przeciwko Francji</w:t>
      </w:r>
      <w:r w:rsidRPr="008C7B20">
        <w:rPr>
          <w:lang w:val="pl-PL"/>
        </w:rPr>
        <w:t>, 18 grudnia 1986</w:t>
      </w:r>
      <w:r w:rsidR="00D85BAB">
        <w:rPr>
          <w:lang w:val="pl-PL"/>
        </w:rPr>
        <w:t xml:space="preserve"> </w:t>
      </w:r>
      <w:r w:rsidRPr="008C7B20">
        <w:rPr>
          <w:lang w:val="pl-PL"/>
        </w:rPr>
        <w:t>r., § 59, Seria A nr</w:t>
      </w:r>
      <w:r w:rsidR="00D85BAB">
        <w:rPr>
          <w:lang w:val="pl-PL"/>
        </w:rPr>
        <w:t xml:space="preserve"> </w:t>
      </w:r>
      <w:r w:rsidRPr="008C7B20">
        <w:rPr>
          <w:lang w:val="pl-PL"/>
        </w:rPr>
        <w:t xml:space="preserve">111; </w:t>
      </w:r>
      <w:r w:rsidRPr="008C7B20">
        <w:rPr>
          <w:i/>
          <w:iCs/>
          <w:lang w:val="pl-PL"/>
        </w:rPr>
        <w:t>Saadi,</w:t>
      </w:r>
      <w:r w:rsidRPr="008C7B20">
        <w:rPr>
          <w:lang w:val="pl-PL"/>
        </w:rPr>
        <w:t xml:space="preserve"> </w:t>
      </w:r>
      <w:r w:rsidRPr="008C7B20">
        <w:rPr>
          <w:i/>
          <w:iCs/>
          <w:lang w:val="pl-PL"/>
        </w:rPr>
        <w:t>op.</w:t>
      </w:r>
      <w:r w:rsidR="00A40C0F">
        <w:rPr>
          <w:i/>
          <w:iCs/>
          <w:lang w:val="pl-PL"/>
        </w:rPr>
        <w:t xml:space="preserve"> </w:t>
      </w:r>
      <w:r w:rsidRPr="008C7B20">
        <w:rPr>
          <w:i/>
          <w:iCs/>
          <w:lang w:val="pl-PL"/>
        </w:rPr>
        <w:t>cit.</w:t>
      </w:r>
      <w:r w:rsidRPr="008C7B20">
        <w:rPr>
          <w:lang w:val="pl-PL"/>
        </w:rPr>
        <w:t xml:space="preserve">, § 69; oraz </w:t>
      </w:r>
      <w:r w:rsidRPr="008C7B20">
        <w:rPr>
          <w:i/>
          <w:iCs/>
          <w:lang w:val="pl-PL"/>
        </w:rPr>
        <w:t>Mooren przeciwko Niemcom</w:t>
      </w:r>
      <w:r w:rsidRPr="008C7B20">
        <w:rPr>
          <w:lang w:val="pl-PL"/>
        </w:rPr>
        <w:t xml:space="preserve"> [WI], nr</w:t>
      </w:r>
      <w:r w:rsidR="00D85BAB">
        <w:rPr>
          <w:lang w:val="pl-PL"/>
        </w:rPr>
        <w:t xml:space="preserve"> </w:t>
      </w:r>
      <w:r w:rsidRPr="008C7B20">
        <w:rPr>
          <w:lang w:val="pl-PL"/>
        </w:rPr>
        <w:t>11364/03</w:t>
      </w:r>
      <w:r>
        <w:rPr>
          <w:snapToGrid w:val="0"/>
          <w:lang w:val="pl-PL"/>
        </w:rPr>
        <w:t>, §§</w:t>
      </w:r>
      <w:r w:rsidR="00A100A2">
        <w:rPr>
          <w:snapToGrid w:val="0"/>
          <w:lang w:val="pl-PL"/>
        </w:rPr>
        <w:t> </w:t>
      </w:r>
      <w:r w:rsidRPr="008C7B20">
        <w:rPr>
          <w:snapToGrid w:val="0"/>
          <w:lang w:val="pl-PL"/>
        </w:rPr>
        <w:t xml:space="preserve">77–79, </w:t>
      </w:r>
      <w:r w:rsidRPr="008C7B20">
        <w:rPr>
          <w:lang w:val="pl-PL"/>
        </w:rPr>
        <w:t>9 lipca 2009</w:t>
      </w:r>
      <w:r w:rsidR="00D85BAB">
        <w:rPr>
          <w:lang w:val="pl-PL"/>
        </w:rPr>
        <w:t xml:space="preserve"> </w:t>
      </w:r>
      <w:r w:rsidRPr="008C7B20">
        <w:rPr>
          <w:lang w:val="pl-PL"/>
        </w:rPr>
        <w:t xml:space="preserve">r.) lub gdy władze krajowe zaniedbały próbę prawidłowego zastosowania odpowiednich przepisów (zob. </w:t>
      </w:r>
      <w:r w:rsidRPr="008C7B20">
        <w:rPr>
          <w:i/>
          <w:iCs/>
          <w:lang w:val="pl-PL"/>
        </w:rPr>
        <w:t>Benham przeciwko Zjednoczonemu Królestwu</w:t>
      </w:r>
      <w:r w:rsidRPr="008C7B20">
        <w:rPr>
          <w:lang w:val="pl-PL"/>
        </w:rPr>
        <w:t>, 10 czerwca 1996</w:t>
      </w:r>
      <w:r w:rsidR="00D85BAB">
        <w:rPr>
          <w:lang w:val="pl-PL"/>
        </w:rPr>
        <w:t xml:space="preserve"> </w:t>
      </w:r>
      <w:r w:rsidRPr="008C7B20">
        <w:rPr>
          <w:lang w:val="pl-PL"/>
        </w:rPr>
        <w:t xml:space="preserve">r., § 47, </w:t>
      </w:r>
      <w:r w:rsidRPr="00424F51">
        <w:rPr>
          <w:i/>
          <w:iCs/>
          <w:lang w:val="pl-PL"/>
        </w:rPr>
        <w:t>Zbiór Wyroków i Decyzji</w:t>
      </w:r>
      <w:r w:rsidRPr="008C7B20">
        <w:rPr>
          <w:lang w:val="pl-PL"/>
        </w:rPr>
        <w:t xml:space="preserve"> 1996-III; </w:t>
      </w:r>
      <w:r w:rsidRPr="008C7B20">
        <w:rPr>
          <w:i/>
          <w:iCs/>
          <w:lang w:val="pl-PL"/>
        </w:rPr>
        <w:t>Liu przeciwko Rosj</w:t>
      </w:r>
      <w:r w:rsidRPr="008C7B20">
        <w:rPr>
          <w:lang w:val="pl-PL"/>
        </w:rPr>
        <w:t xml:space="preserve">i, nr 42086/05, § 82, </w:t>
      </w:r>
      <w:r w:rsidRPr="008C7B20">
        <w:rPr>
          <w:lang w:val="pl-PL"/>
        </w:rPr>
        <w:lastRenderedPageBreak/>
        <w:t>6</w:t>
      </w:r>
      <w:r w:rsidR="00A100A2">
        <w:rPr>
          <w:lang w:val="pl-PL"/>
        </w:rPr>
        <w:t> </w:t>
      </w:r>
      <w:r w:rsidRPr="008C7B20">
        <w:rPr>
          <w:lang w:val="pl-PL"/>
        </w:rPr>
        <w:t>grudnia 2007</w:t>
      </w:r>
      <w:r w:rsidR="00D85BAB">
        <w:rPr>
          <w:lang w:val="pl-PL"/>
        </w:rPr>
        <w:t xml:space="preserve"> </w:t>
      </w:r>
      <w:r w:rsidRPr="008C7B20">
        <w:rPr>
          <w:lang w:val="pl-PL"/>
        </w:rPr>
        <w:t xml:space="preserve">r.; oraz </w:t>
      </w:r>
      <w:r w:rsidRPr="008C7B20">
        <w:rPr>
          <w:i/>
          <w:iCs/>
          <w:lang w:val="pl-PL"/>
        </w:rPr>
        <w:t>Marturana przeciwko Włochom</w:t>
      </w:r>
      <w:r w:rsidRPr="008C7B20">
        <w:rPr>
          <w:lang w:val="pl-PL"/>
        </w:rPr>
        <w:t>, nr 63154/00, § 80, 4</w:t>
      </w:r>
      <w:r w:rsidR="00A100A2">
        <w:rPr>
          <w:lang w:val="pl-PL"/>
        </w:rPr>
        <w:t> </w:t>
      </w:r>
      <w:r w:rsidRPr="008C7B20">
        <w:rPr>
          <w:lang w:val="pl-PL"/>
        </w:rPr>
        <w:t>marca 2008</w:t>
      </w:r>
      <w:r w:rsidR="00D85BAB">
        <w:rPr>
          <w:lang w:val="pl-PL"/>
        </w:rPr>
        <w:t xml:space="preserve"> </w:t>
      </w:r>
      <w:r w:rsidRPr="008C7B20">
        <w:rPr>
          <w:lang w:val="pl-PL"/>
        </w:rPr>
        <w:t>r.).</w:t>
      </w:r>
    </w:p>
    <w:p w14:paraId="58AD9E80" w14:textId="3EFA189D" w:rsidR="00FE1802" w:rsidRPr="008C7B20" w:rsidRDefault="00FE1802" w:rsidP="00FB27EE">
      <w:pPr>
        <w:pStyle w:val="ECHRPara"/>
        <w:widowControl w:val="0"/>
        <w:rPr>
          <w:rFonts w:eastAsia="Times New Roman"/>
          <w:lang w:val="pl-PL"/>
        </w:rPr>
      </w:pPr>
      <w:r w:rsidRPr="008C7B20">
        <w:rPr>
          <w:rFonts w:eastAsia="Times New Roman"/>
          <w:lang w:val="pl-PL"/>
        </w:rPr>
        <w:t>50.</w:t>
      </w:r>
      <w:r w:rsidR="00D85BAB">
        <w:rPr>
          <w:rFonts w:eastAsia="Times New Roman"/>
          <w:lang w:val="pl-PL"/>
        </w:rPr>
        <w:t xml:space="preserve"> </w:t>
      </w:r>
      <w:r w:rsidRPr="008C7B20">
        <w:rPr>
          <w:rFonts w:eastAsia="Times New Roman"/>
          <w:lang w:val="pl-PL"/>
        </w:rPr>
        <w:t>Należy również podkreślić, że autorzy Konwencji wzmocnili ochronę jednostki przed arbitralnym pozbawieniem jej wolności poprzez zagwarantowanie korpusu praw materialnych, które mają na celu zminimalizowanie ryzyka arbitralności, poprzez umożliwienie poddania czynu pozbawienia wolności niezależnej kontroli sądowej oraz poprzez zapewnienie odpowiedzialności władz za ten czyn. Wymogi art.</w:t>
      </w:r>
      <w:r w:rsidR="00D85BAB">
        <w:rPr>
          <w:rFonts w:eastAsia="Times New Roman"/>
          <w:lang w:val="pl-PL"/>
        </w:rPr>
        <w:t xml:space="preserve"> </w:t>
      </w:r>
      <w:r w:rsidRPr="008C7B20">
        <w:rPr>
          <w:rFonts w:eastAsia="Times New Roman"/>
          <w:lang w:val="pl-PL"/>
        </w:rPr>
        <w:t>5 ust.</w:t>
      </w:r>
      <w:r w:rsidR="00D85BAB">
        <w:rPr>
          <w:rFonts w:eastAsia="Times New Roman"/>
          <w:lang w:val="pl-PL"/>
        </w:rPr>
        <w:t xml:space="preserve"> </w:t>
      </w:r>
      <w:r w:rsidRPr="008C7B20">
        <w:rPr>
          <w:rFonts w:eastAsia="Times New Roman"/>
          <w:lang w:val="pl-PL"/>
        </w:rPr>
        <w:t>3 i</w:t>
      </w:r>
      <w:r w:rsidR="00D85BAB">
        <w:rPr>
          <w:rFonts w:eastAsia="Times New Roman"/>
          <w:lang w:val="pl-PL"/>
        </w:rPr>
        <w:t xml:space="preserve"> </w:t>
      </w:r>
      <w:r w:rsidRPr="008C7B20">
        <w:rPr>
          <w:rFonts w:eastAsia="Times New Roman"/>
          <w:lang w:val="pl-PL"/>
        </w:rPr>
        <w:t>4 z</w:t>
      </w:r>
      <w:r w:rsidR="00A100A2">
        <w:rPr>
          <w:rFonts w:eastAsia="Times New Roman"/>
          <w:lang w:val="pl-PL"/>
        </w:rPr>
        <w:t> </w:t>
      </w:r>
      <w:r w:rsidRPr="008C7B20">
        <w:rPr>
          <w:rFonts w:eastAsia="Times New Roman"/>
          <w:lang w:val="pl-PL"/>
        </w:rPr>
        <w:t>naciskiem, jaki kładą na szybkość i</w:t>
      </w:r>
      <w:r w:rsidR="00D85BAB">
        <w:rPr>
          <w:rFonts w:eastAsia="Times New Roman"/>
          <w:lang w:val="pl-PL"/>
        </w:rPr>
        <w:t xml:space="preserve"> </w:t>
      </w:r>
      <w:r w:rsidRPr="008C7B20">
        <w:rPr>
          <w:rFonts w:eastAsia="Times New Roman"/>
          <w:lang w:val="pl-PL"/>
        </w:rPr>
        <w:t>nadzór sądowy, nabierają szczególnego znaczenia w</w:t>
      </w:r>
      <w:r w:rsidR="00D85BAB">
        <w:rPr>
          <w:rFonts w:eastAsia="Times New Roman"/>
          <w:lang w:val="pl-PL"/>
        </w:rPr>
        <w:t xml:space="preserve"> </w:t>
      </w:r>
      <w:r w:rsidRPr="008C7B20">
        <w:rPr>
          <w:rFonts w:eastAsia="Times New Roman"/>
          <w:lang w:val="pl-PL"/>
        </w:rPr>
        <w:t>tym kontekście. Szybka interwencja sądowa może doprowadzić do wykrycia środków zagrażających życiu lub poważnego złego traktowania, które naruszają podstawowe gwarancje zawarte w</w:t>
      </w:r>
      <w:r w:rsidR="00D85BAB">
        <w:rPr>
          <w:rFonts w:eastAsia="Times New Roman"/>
          <w:lang w:val="pl-PL"/>
        </w:rPr>
        <w:t xml:space="preserve"> </w:t>
      </w:r>
      <w:r w:rsidRPr="008C7B20">
        <w:rPr>
          <w:rFonts w:eastAsia="Times New Roman"/>
          <w:lang w:val="pl-PL"/>
        </w:rPr>
        <w:t>art.</w:t>
      </w:r>
      <w:r w:rsidR="00D85BAB">
        <w:rPr>
          <w:rFonts w:eastAsia="Times New Roman"/>
          <w:lang w:val="pl-PL"/>
        </w:rPr>
        <w:t xml:space="preserve"> </w:t>
      </w:r>
      <w:r w:rsidRPr="008C7B20">
        <w:rPr>
          <w:rFonts w:eastAsia="Times New Roman"/>
          <w:lang w:val="pl-PL"/>
        </w:rPr>
        <w:t>2 i</w:t>
      </w:r>
      <w:r w:rsidR="00D85BAB">
        <w:rPr>
          <w:rFonts w:eastAsia="Times New Roman"/>
          <w:lang w:val="pl-PL"/>
        </w:rPr>
        <w:t xml:space="preserve"> </w:t>
      </w:r>
      <w:r w:rsidRPr="008C7B20">
        <w:rPr>
          <w:rFonts w:eastAsia="Times New Roman"/>
          <w:lang w:val="pl-PL"/>
        </w:rPr>
        <w:t>3 Konwencji, oraz</w:t>
      </w:r>
      <w:r w:rsidR="00A100A2">
        <w:rPr>
          <w:rFonts w:eastAsia="Times New Roman"/>
          <w:lang w:val="pl-PL"/>
        </w:rPr>
        <w:t> </w:t>
      </w:r>
      <w:r w:rsidRPr="008C7B20">
        <w:rPr>
          <w:rFonts w:eastAsia="Times New Roman"/>
          <w:lang w:val="pl-PL"/>
        </w:rPr>
        <w:t>do zapobieżenia im. Stawką jest zarówno ochrona wolności fizycznej jednostek, jak i</w:t>
      </w:r>
      <w:r w:rsidR="00D85BAB">
        <w:rPr>
          <w:rFonts w:eastAsia="Times New Roman"/>
          <w:lang w:val="pl-PL"/>
        </w:rPr>
        <w:t xml:space="preserve"> </w:t>
      </w:r>
      <w:r w:rsidRPr="008C7B20">
        <w:rPr>
          <w:rFonts w:eastAsia="Times New Roman"/>
          <w:lang w:val="pl-PL"/>
        </w:rPr>
        <w:t>ich bezpieczeństwa osobistego w</w:t>
      </w:r>
      <w:r w:rsidR="00D85BAB">
        <w:rPr>
          <w:rFonts w:eastAsia="Times New Roman"/>
          <w:lang w:val="pl-PL"/>
        </w:rPr>
        <w:t xml:space="preserve"> </w:t>
      </w:r>
      <w:r w:rsidRPr="008C7B20">
        <w:rPr>
          <w:rFonts w:eastAsia="Times New Roman"/>
          <w:lang w:val="pl-PL"/>
        </w:rPr>
        <w:t>kontekście, który w</w:t>
      </w:r>
      <w:r w:rsidR="00A100A2">
        <w:rPr>
          <w:rFonts w:eastAsia="Times New Roman"/>
          <w:lang w:val="pl-PL"/>
        </w:rPr>
        <w:t> </w:t>
      </w:r>
      <w:r w:rsidRPr="008C7B20">
        <w:rPr>
          <w:rFonts w:eastAsia="Times New Roman"/>
          <w:lang w:val="pl-PL"/>
        </w:rPr>
        <w:t>przypadku braku zabezpieczeń mógłby doprowadzić do obalenia rządów prawa i</w:t>
      </w:r>
      <w:r w:rsidR="00D85BAB">
        <w:rPr>
          <w:rFonts w:eastAsia="Times New Roman"/>
          <w:lang w:val="pl-PL"/>
        </w:rPr>
        <w:t xml:space="preserve"> </w:t>
      </w:r>
      <w:r w:rsidRPr="008C7B20">
        <w:rPr>
          <w:rFonts w:eastAsia="Times New Roman"/>
          <w:lang w:val="pl-PL"/>
        </w:rPr>
        <w:t>umieścić osadzonych poza zasięgiem najbardziej rudymentarnych form ochrony prawnej (zob.</w:t>
      </w:r>
      <w:r w:rsidRPr="008C7B20">
        <w:rPr>
          <w:rFonts w:eastAsia="Times New Roman"/>
          <w:i/>
          <w:iCs/>
          <w:lang w:val="pl-PL"/>
        </w:rPr>
        <w:t xml:space="preserve"> El-Masri przeciwko Byłej Jugosłowiańskiej Republice Macedonii</w:t>
      </w:r>
      <w:r>
        <w:rPr>
          <w:rFonts w:eastAsia="Times New Roman"/>
          <w:lang w:val="pl-PL"/>
        </w:rPr>
        <w:t xml:space="preserve"> [WI], nr</w:t>
      </w:r>
      <w:r w:rsidR="00D85BAB">
        <w:rPr>
          <w:rFonts w:eastAsia="Times New Roman"/>
          <w:lang w:val="pl-PL"/>
        </w:rPr>
        <w:t xml:space="preserve"> </w:t>
      </w:r>
      <w:r w:rsidRPr="008C7B20">
        <w:rPr>
          <w:rFonts w:eastAsia="Times New Roman"/>
          <w:lang w:val="pl-PL"/>
        </w:rPr>
        <w:t>39630/09, 13 grudnia 2012</w:t>
      </w:r>
      <w:r w:rsidR="00D85BAB">
        <w:rPr>
          <w:rFonts w:eastAsia="Times New Roman"/>
          <w:lang w:val="pl-PL"/>
        </w:rPr>
        <w:t xml:space="preserve"> </w:t>
      </w:r>
      <w:r w:rsidRPr="008C7B20">
        <w:rPr>
          <w:rFonts w:eastAsia="Times New Roman"/>
          <w:lang w:val="pl-PL"/>
        </w:rPr>
        <w:t>r., § 231).</w:t>
      </w:r>
    </w:p>
    <w:p w14:paraId="17A66CEB" w14:textId="1B8F03F9" w:rsidR="00FE1802" w:rsidRPr="008C7B20" w:rsidRDefault="00FE1802" w:rsidP="00FB27EE">
      <w:pPr>
        <w:pStyle w:val="ECHRPara"/>
        <w:widowControl w:val="0"/>
        <w:rPr>
          <w:rFonts w:eastAsia="Times New Roman"/>
          <w:lang w:val="pl-PL"/>
        </w:rPr>
      </w:pPr>
      <w:r w:rsidRPr="008C7B20">
        <w:rPr>
          <w:rFonts w:eastAsia="Times New Roman"/>
          <w:lang w:val="pl-PL"/>
        </w:rPr>
        <w:t>51.</w:t>
      </w:r>
      <w:r w:rsidR="00D85BAB">
        <w:rPr>
          <w:rFonts w:eastAsia="Times New Roman"/>
          <w:lang w:val="pl-PL"/>
        </w:rPr>
        <w:t xml:space="preserve"> </w:t>
      </w:r>
      <w:r w:rsidRPr="008C7B20">
        <w:rPr>
          <w:rFonts w:eastAsia="Times New Roman"/>
          <w:lang w:val="pl-PL"/>
        </w:rPr>
        <w:t>Chociaż dochodzenie w</w:t>
      </w:r>
      <w:r w:rsidR="00D85BAB">
        <w:rPr>
          <w:rFonts w:eastAsia="Times New Roman"/>
          <w:lang w:val="pl-PL"/>
        </w:rPr>
        <w:t xml:space="preserve"> </w:t>
      </w:r>
      <w:r w:rsidRPr="008C7B20">
        <w:rPr>
          <w:rFonts w:eastAsia="Times New Roman"/>
          <w:lang w:val="pl-PL"/>
        </w:rPr>
        <w:t>sprawie przestępstw terrorystycznych niewątpliwie stawia przed władzami szczególne problemy, nie oznacza to, że</w:t>
      </w:r>
      <w:r w:rsidR="00A100A2">
        <w:rPr>
          <w:rFonts w:eastAsia="Times New Roman"/>
          <w:lang w:val="pl-PL"/>
        </w:rPr>
        <w:t> </w:t>
      </w:r>
      <w:r w:rsidRPr="008C7B20">
        <w:rPr>
          <w:rFonts w:eastAsia="Times New Roman"/>
          <w:lang w:val="pl-PL"/>
        </w:rPr>
        <w:t xml:space="preserve">władze mają </w:t>
      </w:r>
      <w:r w:rsidRPr="008C7B20">
        <w:rPr>
          <w:rFonts w:eastAsia="Times New Roman"/>
          <w:i/>
          <w:iCs/>
          <w:lang w:val="pl-PL"/>
        </w:rPr>
        <w:t>carte blanche</w:t>
      </w:r>
      <w:r w:rsidRPr="008C7B20">
        <w:rPr>
          <w:rFonts w:eastAsia="Times New Roman"/>
          <w:lang w:val="pl-PL"/>
        </w:rPr>
        <w:t xml:space="preserve"> na podstawie art.</w:t>
      </w:r>
      <w:r w:rsidR="00D85BAB">
        <w:rPr>
          <w:rFonts w:eastAsia="Times New Roman"/>
          <w:lang w:val="pl-PL"/>
        </w:rPr>
        <w:t xml:space="preserve"> </w:t>
      </w:r>
      <w:r w:rsidRPr="008C7B20">
        <w:rPr>
          <w:rFonts w:eastAsia="Times New Roman"/>
          <w:lang w:val="pl-PL"/>
        </w:rPr>
        <w:t>5 do zatrzymania podejrzanych i</w:t>
      </w:r>
      <w:r w:rsidR="00D85BAB">
        <w:rPr>
          <w:rFonts w:eastAsia="Times New Roman"/>
          <w:lang w:val="pl-PL"/>
        </w:rPr>
        <w:t xml:space="preserve"> </w:t>
      </w:r>
      <w:r w:rsidRPr="008C7B20">
        <w:rPr>
          <w:rFonts w:eastAsia="Times New Roman"/>
          <w:lang w:val="pl-PL"/>
        </w:rPr>
        <w:t>przetrzymywania ich w</w:t>
      </w:r>
      <w:r w:rsidR="00D85BAB">
        <w:rPr>
          <w:rFonts w:eastAsia="Times New Roman"/>
          <w:lang w:val="pl-PL"/>
        </w:rPr>
        <w:t xml:space="preserve"> </w:t>
      </w:r>
      <w:r w:rsidRPr="008C7B20">
        <w:rPr>
          <w:rFonts w:eastAsia="Times New Roman"/>
          <w:lang w:val="pl-PL"/>
        </w:rPr>
        <w:t>areszcie policyjnym, bez skutecznej kontroli ze strony sądów krajowych, a</w:t>
      </w:r>
      <w:r w:rsidR="00D85BAB">
        <w:rPr>
          <w:rFonts w:eastAsia="Times New Roman"/>
          <w:lang w:val="pl-PL"/>
        </w:rPr>
        <w:t xml:space="preserve"> </w:t>
      </w:r>
      <w:r w:rsidRPr="008C7B20">
        <w:rPr>
          <w:rFonts w:eastAsia="Times New Roman"/>
          <w:lang w:val="pl-PL"/>
        </w:rPr>
        <w:t>w</w:t>
      </w:r>
      <w:r w:rsidR="00D85BAB">
        <w:rPr>
          <w:rFonts w:eastAsia="Times New Roman"/>
          <w:lang w:val="pl-PL"/>
        </w:rPr>
        <w:t xml:space="preserve"> </w:t>
      </w:r>
      <w:r w:rsidRPr="008C7B20">
        <w:rPr>
          <w:rFonts w:eastAsia="Times New Roman"/>
          <w:lang w:val="pl-PL"/>
        </w:rPr>
        <w:t xml:space="preserve">ostatniej instancji </w:t>
      </w:r>
      <w:r>
        <w:rPr>
          <w:rFonts w:eastAsia="Times New Roman"/>
          <w:lang w:val="pl-PL"/>
        </w:rPr>
        <w:t>—</w:t>
      </w:r>
      <w:r w:rsidRPr="008C7B20">
        <w:rPr>
          <w:rFonts w:eastAsia="Times New Roman"/>
          <w:lang w:val="pl-PL"/>
        </w:rPr>
        <w:t xml:space="preserve"> instytucji nadzorczych Konwencji, ilekroć uznają, że doszło do przestępstwa terrorystycznego (ibid., § 232).</w:t>
      </w:r>
    </w:p>
    <w:p w14:paraId="66AD33BC" w14:textId="77777777" w:rsidR="00FE1802" w:rsidRPr="008C7B20" w:rsidRDefault="00FE1802" w:rsidP="00FB27EE">
      <w:pPr>
        <w:pStyle w:val="ECHRHeading3"/>
        <w:keepNext w:val="0"/>
        <w:keepLines w:val="0"/>
        <w:widowControl w:val="0"/>
        <w:rPr>
          <w:lang w:val="pl-PL"/>
        </w:rPr>
      </w:pPr>
      <w:r w:rsidRPr="008C7B20">
        <w:rPr>
          <w:lang w:val="pl-PL"/>
        </w:rPr>
        <w:t>2.</w:t>
      </w:r>
      <w:r w:rsidR="00D85BAB">
        <w:rPr>
          <w:lang w:val="pl-PL"/>
        </w:rPr>
        <w:t xml:space="preserve"> </w:t>
      </w:r>
      <w:r w:rsidR="00DF00F4">
        <w:rPr>
          <w:lang w:val="pl-PL"/>
        </w:rPr>
        <w:t>Zas</w:t>
      </w:r>
      <w:r w:rsidRPr="008C7B20">
        <w:rPr>
          <w:lang w:val="pl-PL"/>
        </w:rPr>
        <w:t>tosowanie powyższych zasad w</w:t>
      </w:r>
      <w:r w:rsidR="00D85BAB">
        <w:rPr>
          <w:lang w:val="pl-PL"/>
        </w:rPr>
        <w:t xml:space="preserve"> </w:t>
      </w:r>
      <w:r w:rsidRPr="008C7B20">
        <w:rPr>
          <w:lang w:val="pl-PL"/>
        </w:rPr>
        <w:t>niniejszej sprawie</w:t>
      </w:r>
    </w:p>
    <w:p w14:paraId="1DA68E43" w14:textId="58981F21" w:rsidR="00FE1802" w:rsidRPr="008C7B20" w:rsidRDefault="00FE1802" w:rsidP="00FB27EE">
      <w:pPr>
        <w:pStyle w:val="ECHRPara"/>
        <w:widowControl w:val="0"/>
        <w:rPr>
          <w:lang w:val="pl-PL"/>
        </w:rPr>
      </w:pPr>
      <w:r w:rsidRPr="008C7B20">
        <w:rPr>
          <w:lang w:val="pl-PL"/>
        </w:rPr>
        <w:t>52.</w:t>
      </w:r>
      <w:r w:rsidR="00D85BAB">
        <w:rPr>
          <w:lang w:val="pl-PL"/>
        </w:rPr>
        <w:t xml:space="preserve"> </w:t>
      </w:r>
      <w:r w:rsidRPr="008C7B20">
        <w:rPr>
          <w:lang w:val="pl-PL"/>
        </w:rPr>
        <w:t>Rząd stoi na stanowisku, że środkiem zastosowanym wobec skarżących było wydalenie na podstawie decyzji BMA z</w:t>
      </w:r>
      <w:r w:rsidR="00D85BAB">
        <w:rPr>
          <w:lang w:val="pl-PL"/>
        </w:rPr>
        <w:t xml:space="preserve"> </w:t>
      </w:r>
      <w:r w:rsidRPr="008C7B20">
        <w:rPr>
          <w:lang w:val="pl-PL"/>
        </w:rPr>
        <w:t>dnia 5</w:t>
      </w:r>
      <w:r w:rsidR="00D85BAB">
        <w:rPr>
          <w:lang w:val="pl-PL"/>
        </w:rPr>
        <w:t xml:space="preserve"> </w:t>
      </w:r>
      <w:r w:rsidRPr="008C7B20">
        <w:rPr>
          <w:lang w:val="pl-PL"/>
        </w:rPr>
        <w:t>września 2018</w:t>
      </w:r>
      <w:r w:rsidR="00D85BAB">
        <w:rPr>
          <w:lang w:val="pl-PL"/>
        </w:rPr>
        <w:t xml:space="preserve"> </w:t>
      </w:r>
      <w:r w:rsidRPr="008C7B20">
        <w:rPr>
          <w:lang w:val="pl-PL"/>
        </w:rPr>
        <w:t>r. ze względów bezpieczeństwa narodowego i</w:t>
      </w:r>
      <w:r w:rsidR="00D85BAB">
        <w:rPr>
          <w:lang w:val="pl-PL"/>
        </w:rPr>
        <w:t xml:space="preserve"> </w:t>
      </w:r>
      <w:r w:rsidRPr="008C7B20">
        <w:rPr>
          <w:lang w:val="pl-PL"/>
        </w:rPr>
        <w:t>zgodnie z</w:t>
      </w:r>
      <w:r w:rsidR="00D85BAB">
        <w:rPr>
          <w:lang w:val="pl-PL"/>
        </w:rPr>
        <w:t xml:space="preserve"> </w:t>
      </w:r>
      <w:r w:rsidRPr="008C7B20">
        <w:rPr>
          <w:lang w:val="pl-PL"/>
        </w:rPr>
        <w:t>procedurą przewidzianą w</w:t>
      </w:r>
      <w:r w:rsidR="00D85BAB">
        <w:rPr>
          <w:lang w:val="pl-PL"/>
        </w:rPr>
        <w:t xml:space="preserve"> </w:t>
      </w:r>
      <w:r w:rsidRPr="008C7B20">
        <w:rPr>
          <w:lang w:val="pl-PL"/>
        </w:rPr>
        <w:t>art.</w:t>
      </w:r>
      <w:r w:rsidR="00D85BAB">
        <w:rPr>
          <w:lang w:val="pl-PL"/>
        </w:rPr>
        <w:t xml:space="preserve"> </w:t>
      </w:r>
      <w:r w:rsidRPr="008C7B20">
        <w:rPr>
          <w:lang w:val="pl-PL"/>
        </w:rPr>
        <w:t>58 ustawy o</w:t>
      </w:r>
      <w:r w:rsidR="00D85BAB">
        <w:rPr>
          <w:lang w:val="pl-PL"/>
        </w:rPr>
        <w:t xml:space="preserve"> </w:t>
      </w:r>
      <w:r w:rsidRPr="008C7B20">
        <w:rPr>
          <w:lang w:val="pl-PL"/>
        </w:rPr>
        <w:t>statusie cudzoziemców (zob. paragraf 27 powyżej).</w:t>
      </w:r>
      <w:r>
        <w:rPr>
          <w:lang w:val="pl-PL"/>
        </w:rPr>
        <w:t xml:space="preserve"> </w:t>
      </w:r>
      <w:r w:rsidRPr="008C7B20">
        <w:rPr>
          <w:lang w:val="pl-PL"/>
        </w:rPr>
        <w:t>Trybunał zauważa jednak, że w</w:t>
      </w:r>
      <w:r w:rsidR="00D85BAB">
        <w:rPr>
          <w:lang w:val="pl-PL"/>
        </w:rPr>
        <w:t xml:space="preserve"> </w:t>
      </w:r>
      <w:r w:rsidRPr="008C7B20">
        <w:rPr>
          <w:lang w:val="pl-PL"/>
        </w:rPr>
        <w:t>dniu 6</w:t>
      </w:r>
      <w:r w:rsidR="00D85BAB">
        <w:rPr>
          <w:lang w:val="pl-PL"/>
        </w:rPr>
        <w:t xml:space="preserve"> </w:t>
      </w:r>
      <w:r w:rsidRPr="008C7B20">
        <w:rPr>
          <w:lang w:val="pl-PL"/>
        </w:rPr>
        <w:t>września 2018</w:t>
      </w:r>
      <w:r w:rsidR="00D85BAB">
        <w:rPr>
          <w:lang w:val="pl-PL"/>
        </w:rPr>
        <w:t xml:space="preserve"> </w:t>
      </w:r>
      <w:r w:rsidRPr="008C7B20">
        <w:rPr>
          <w:lang w:val="pl-PL"/>
        </w:rPr>
        <w:t>r. mołdawskie służby specjalne wydały</w:t>
      </w:r>
      <w:r>
        <w:rPr>
          <w:lang w:val="pl-PL"/>
        </w:rPr>
        <w:t xml:space="preserve"> kilka komunikatów prasowych, w</w:t>
      </w:r>
      <w:r w:rsidR="00A100A2">
        <w:rPr>
          <w:lang w:val="pl-PL"/>
        </w:rPr>
        <w:t> </w:t>
      </w:r>
      <w:r w:rsidRPr="008C7B20">
        <w:rPr>
          <w:lang w:val="pl-PL"/>
        </w:rPr>
        <w:t>których oświadczyły, że operacja dotycząca skarżących została przez nie przygotowana i</w:t>
      </w:r>
      <w:r w:rsidR="00D85BAB">
        <w:rPr>
          <w:lang w:val="pl-PL"/>
        </w:rPr>
        <w:t xml:space="preserve"> </w:t>
      </w:r>
      <w:r w:rsidRPr="008C7B20">
        <w:rPr>
          <w:lang w:val="pl-PL"/>
        </w:rPr>
        <w:t>przeprowadzona (zob. paragraf 13 powyżej). Ponadto zgodnie z</w:t>
      </w:r>
      <w:r w:rsidR="00D85BAB">
        <w:rPr>
          <w:lang w:val="pl-PL"/>
        </w:rPr>
        <w:t xml:space="preserve"> </w:t>
      </w:r>
      <w:r w:rsidRPr="008C7B20">
        <w:rPr>
          <w:lang w:val="pl-PL"/>
        </w:rPr>
        <w:t>tymi samymi komunikatami prasowymi, operacja została przeprowadzona we współpracy z</w:t>
      </w:r>
      <w:r w:rsidR="00D85BAB">
        <w:rPr>
          <w:lang w:val="pl-PL"/>
        </w:rPr>
        <w:t xml:space="preserve"> </w:t>
      </w:r>
      <w:r w:rsidRPr="008C7B20">
        <w:rPr>
          <w:lang w:val="pl-PL"/>
        </w:rPr>
        <w:t xml:space="preserve">tajnymi służbami innych krajów. Zaangażowanie tureckich służb specjalnych nie </w:t>
      </w:r>
      <w:r w:rsidR="00DF00F4">
        <w:rPr>
          <w:lang w:val="pl-PL"/>
        </w:rPr>
        <w:t xml:space="preserve">było </w:t>
      </w:r>
      <w:r w:rsidRPr="008C7B20">
        <w:rPr>
          <w:lang w:val="pl-PL"/>
        </w:rPr>
        <w:t>kwestionowane przez Rząd w</w:t>
      </w:r>
      <w:r w:rsidR="00D85BAB">
        <w:rPr>
          <w:lang w:val="pl-PL"/>
        </w:rPr>
        <w:t xml:space="preserve"> </w:t>
      </w:r>
      <w:r w:rsidRPr="008C7B20">
        <w:rPr>
          <w:lang w:val="pl-PL"/>
        </w:rPr>
        <w:t>jego uwagach.</w:t>
      </w:r>
    </w:p>
    <w:p w14:paraId="19AC6773" w14:textId="13DC4F68" w:rsidR="00FE1802" w:rsidRPr="008C7B20" w:rsidRDefault="00FE1802" w:rsidP="00FB27EE">
      <w:pPr>
        <w:pStyle w:val="ECHRPara"/>
        <w:widowControl w:val="0"/>
        <w:rPr>
          <w:lang w:val="pl-PL"/>
        </w:rPr>
      </w:pPr>
      <w:r w:rsidRPr="008C7B20">
        <w:rPr>
          <w:lang w:val="pl-PL"/>
        </w:rPr>
        <w:t>53.</w:t>
      </w:r>
      <w:r w:rsidR="00D85BAB">
        <w:rPr>
          <w:lang w:val="pl-PL"/>
        </w:rPr>
        <w:t xml:space="preserve"> </w:t>
      </w:r>
      <w:r w:rsidRPr="008C7B20">
        <w:rPr>
          <w:lang w:val="pl-PL"/>
        </w:rPr>
        <w:t>Rząd podniósł, że władze mołdawskie nie wiedziały o</w:t>
      </w:r>
      <w:r w:rsidR="00D85BAB">
        <w:rPr>
          <w:lang w:val="pl-PL"/>
        </w:rPr>
        <w:t xml:space="preserve"> </w:t>
      </w:r>
      <w:r w:rsidRPr="008C7B20">
        <w:rPr>
          <w:lang w:val="pl-PL"/>
        </w:rPr>
        <w:t>obawach skarżących przed podróżą do Turcji. Trybunał zauważa jednak, że skarżący w</w:t>
      </w:r>
      <w:r w:rsidR="00D85BAB">
        <w:rPr>
          <w:lang w:val="pl-PL"/>
        </w:rPr>
        <w:t xml:space="preserve"> </w:t>
      </w:r>
      <w:r w:rsidRPr="008C7B20">
        <w:rPr>
          <w:lang w:val="pl-PL"/>
        </w:rPr>
        <w:t>swoich wnioskach o</w:t>
      </w:r>
      <w:r w:rsidR="00D85BAB">
        <w:rPr>
          <w:lang w:val="pl-PL"/>
        </w:rPr>
        <w:t xml:space="preserve"> </w:t>
      </w:r>
      <w:r w:rsidRPr="008C7B20">
        <w:rPr>
          <w:lang w:val="pl-PL"/>
        </w:rPr>
        <w:t>udzielenie azylu wyraźnie wyrazili obawę przed ściganiem karnym w</w:t>
      </w:r>
      <w:r w:rsidR="00D85BAB">
        <w:rPr>
          <w:lang w:val="pl-PL"/>
        </w:rPr>
        <w:t xml:space="preserve"> </w:t>
      </w:r>
      <w:r w:rsidRPr="008C7B20">
        <w:rPr>
          <w:lang w:val="pl-PL"/>
        </w:rPr>
        <w:t>Turcji (zob. paragraf 11 powyżej). Ponadto</w:t>
      </w:r>
      <w:r w:rsidR="00D85BAB">
        <w:rPr>
          <w:lang w:val="pl-PL"/>
        </w:rPr>
        <w:t xml:space="preserve"> </w:t>
      </w:r>
      <w:r w:rsidRPr="008C7B20">
        <w:rPr>
          <w:lang w:val="pl-PL"/>
        </w:rPr>
        <w:t>w</w:t>
      </w:r>
      <w:r w:rsidR="00D85BAB">
        <w:rPr>
          <w:lang w:val="pl-PL"/>
        </w:rPr>
        <w:t xml:space="preserve"> </w:t>
      </w:r>
      <w:r w:rsidRPr="008C7B20">
        <w:rPr>
          <w:lang w:val="pl-PL"/>
        </w:rPr>
        <w:t>decyzjach z</w:t>
      </w:r>
      <w:r w:rsidR="00D85BAB">
        <w:rPr>
          <w:lang w:val="pl-PL"/>
        </w:rPr>
        <w:t xml:space="preserve"> </w:t>
      </w:r>
      <w:r w:rsidRPr="008C7B20">
        <w:rPr>
          <w:lang w:val="pl-PL"/>
        </w:rPr>
        <w:t>dnia 4</w:t>
      </w:r>
      <w:r w:rsidR="00D85BAB">
        <w:rPr>
          <w:lang w:val="pl-PL"/>
        </w:rPr>
        <w:t xml:space="preserve"> </w:t>
      </w:r>
      <w:r w:rsidRPr="008C7B20">
        <w:rPr>
          <w:lang w:val="pl-PL"/>
        </w:rPr>
        <w:t>września 2018</w:t>
      </w:r>
      <w:r w:rsidR="00D85BAB">
        <w:rPr>
          <w:lang w:val="pl-PL"/>
        </w:rPr>
        <w:t xml:space="preserve"> </w:t>
      </w:r>
      <w:r w:rsidRPr="008C7B20">
        <w:rPr>
          <w:lang w:val="pl-PL"/>
        </w:rPr>
        <w:t xml:space="preserve">r. dotyczących tych wniosków, BMA uznało, </w:t>
      </w:r>
      <w:r w:rsidRPr="008C7B20">
        <w:rPr>
          <w:lang w:val="pl-PL"/>
        </w:rPr>
        <w:lastRenderedPageBreak/>
        <w:t>że</w:t>
      </w:r>
      <w:r w:rsidR="00A100A2">
        <w:rPr>
          <w:lang w:val="pl-PL"/>
        </w:rPr>
        <w:t> </w:t>
      </w:r>
      <w:r w:rsidRPr="008C7B20">
        <w:rPr>
          <w:lang w:val="pl-PL"/>
        </w:rPr>
        <w:t>obawa skarżących przed politycznie motywowanymi prześladowaniami w</w:t>
      </w:r>
      <w:r w:rsidR="00A100A2">
        <w:rPr>
          <w:lang w:val="pl-PL"/>
        </w:rPr>
        <w:t> </w:t>
      </w:r>
      <w:r w:rsidRPr="008C7B20">
        <w:rPr>
          <w:lang w:val="pl-PL"/>
        </w:rPr>
        <w:t>Turcji jest uzasadniona (zob. paragraf 19 powyżej).</w:t>
      </w:r>
    </w:p>
    <w:p w14:paraId="060968B8" w14:textId="05DF05A0" w:rsidR="00FE1802" w:rsidRPr="008C7B20" w:rsidRDefault="00FE1802" w:rsidP="00FB27EE">
      <w:pPr>
        <w:pStyle w:val="ECHRPara"/>
        <w:widowControl w:val="0"/>
        <w:rPr>
          <w:lang w:val="pl-PL"/>
        </w:rPr>
      </w:pPr>
      <w:r w:rsidRPr="008C7B20">
        <w:rPr>
          <w:lang w:val="pl-PL"/>
        </w:rPr>
        <w:t>54.</w:t>
      </w:r>
      <w:r w:rsidR="00D85BAB">
        <w:rPr>
          <w:lang w:val="pl-PL"/>
        </w:rPr>
        <w:t xml:space="preserve"> </w:t>
      </w:r>
      <w:r w:rsidRPr="008C7B20">
        <w:rPr>
          <w:lang w:val="pl-PL"/>
        </w:rPr>
        <w:t>W</w:t>
      </w:r>
      <w:r w:rsidR="00D85BAB">
        <w:rPr>
          <w:lang w:val="pl-PL"/>
        </w:rPr>
        <w:t xml:space="preserve"> </w:t>
      </w:r>
      <w:r w:rsidRPr="008C7B20">
        <w:rPr>
          <w:lang w:val="pl-PL"/>
        </w:rPr>
        <w:t>niniejszej sprawie wydaje się, że władze mołdawskie nie tylko nie</w:t>
      </w:r>
      <w:r w:rsidR="00A100A2">
        <w:rPr>
          <w:lang w:val="pl-PL"/>
        </w:rPr>
        <w:t> </w:t>
      </w:r>
      <w:r w:rsidRPr="008C7B20">
        <w:rPr>
          <w:lang w:val="pl-PL"/>
        </w:rPr>
        <w:t>dały skarżącym możliwości wyboru jurysdykcji, do której zostaną wydaleni, ale też celowo przekazały ich bezpośrednio władzom tureckim.</w:t>
      </w:r>
    </w:p>
    <w:p w14:paraId="32030854" w14:textId="69C50B06" w:rsidR="00FE1802" w:rsidRPr="008C7B20" w:rsidRDefault="00FE1802" w:rsidP="00FB27EE">
      <w:pPr>
        <w:pStyle w:val="ECHRPara"/>
        <w:widowControl w:val="0"/>
        <w:rPr>
          <w:lang w:val="pl-PL"/>
        </w:rPr>
      </w:pPr>
      <w:r w:rsidRPr="008C7B20">
        <w:rPr>
          <w:lang w:val="pl-PL"/>
        </w:rPr>
        <w:t>55.</w:t>
      </w:r>
      <w:r w:rsidR="00D85BAB">
        <w:rPr>
          <w:lang w:val="pl-PL"/>
        </w:rPr>
        <w:t xml:space="preserve"> </w:t>
      </w:r>
      <w:r w:rsidRPr="008C7B20">
        <w:rPr>
          <w:lang w:val="pl-PL"/>
        </w:rPr>
        <w:t>Materiał znajdujący się w</w:t>
      </w:r>
      <w:r w:rsidR="00D85BAB">
        <w:rPr>
          <w:lang w:val="pl-PL"/>
        </w:rPr>
        <w:t xml:space="preserve"> </w:t>
      </w:r>
      <w:r w:rsidRPr="008C7B20">
        <w:rPr>
          <w:lang w:val="pl-PL"/>
        </w:rPr>
        <w:t>aktach sprawy wskazuje równie</w:t>
      </w:r>
      <w:r>
        <w:rPr>
          <w:lang w:val="pl-PL"/>
        </w:rPr>
        <w:t>ż, że</w:t>
      </w:r>
      <w:r w:rsidR="00A100A2">
        <w:rPr>
          <w:lang w:val="pl-PL"/>
        </w:rPr>
        <w:t> </w:t>
      </w:r>
      <w:r w:rsidRPr="008C7B20">
        <w:rPr>
          <w:lang w:val="pl-PL"/>
        </w:rPr>
        <w:t>wspólna operacja mołdawskich i</w:t>
      </w:r>
      <w:r w:rsidR="00D85BAB">
        <w:rPr>
          <w:lang w:val="pl-PL"/>
        </w:rPr>
        <w:t xml:space="preserve"> </w:t>
      </w:r>
      <w:r w:rsidRPr="008C7B20">
        <w:rPr>
          <w:lang w:val="pl-PL"/>
        </w:rPr>
        <w:t>tureckich służb specjalnych została przygotowana z</w:t>
      </w:r>
      <w:r w:rsidR="00D85BAB">
        <w:rPr>
          <w:lang w:val="pl-PL"/>
        </w:rPr>
        <w:t xml:space="preserve"> </w:t>
      </w:r>
      <w:r w:rsidRPr="008C7B20">
        <w:rPr>
          <w:lang w:val="pl-PL"/>
        </w:rPr>
        <w:t>dużym wyprzedzeniem przed dniem 6</w:t>
      </w:r>
      <w:r w:rsidR="00D85BAB">
        <w:rPr>
          <w:lang w:val="pl-PL"/>
        </w:rPr>
        <w:t xml:space="preserve"> </w:t>
      </w:r>
      <w:r w:rsidRPr="008C7B20">
        <w:rPr>
          <w:lang w:val="pl-PL"/>
        </w:rPr>
        <w:t>września 2018</w:t>
      </w:r>
      <w:r w:rsidR="00D85BAB">
        <w:rPr>
          <w:lang w:val="pl-PL"/>
        </w:rPr>
        <w:t xml:space="preserve"> </w:t>
      </w:r>
      <w:r w:rsidRPr="008C7B20">
        <w:rPr>
          <w:lang w:val="pl-PL"/>
        </w:rPr>
        <w:t>r. Fakt, iż skarżący zostali przewiezieni do Turcji specjalnie w</w:t>
      </w:r>
      <w:r w:rsidR="00D85BAB">
        <w:rPr>
          <w:lang w:val="pl-PL"/>
        </w:rPr>
        <w:t xml:space="preserve"> </w:t>
      </w:r>
      <w:r w:rsidRPr="008C7B20">
        <w:rPr>
          <w:lang w:val="pl-PL"/>
        </w:rPr>
        <w:t>tym celu wyczarterowanym samolotem stanowi tylko jeden z</w:t>
      </w:r>
      <w:r w:rsidR="00D85BAB">
        <w:rPr>
          <w:lang w:val="pl-PL"/>
        </w:rPr>
        <w:t xml:space="preserve"> </w:t>
      </w:r>
      <w:r w:rsidRPr="008C7B20">
        <w:rPr>
          <w:lang w:val="pl-PL"/>
        </w:rPr>
        <w:t>elementów przemawiających za tym stanowiskiem. Fakty w</w:t>
      </w:r>
      <w:r w:rsidR="00D85BAB">
        <w:rPr>
          <w:lang w:val="pl-PL"/>
        </w:rPr>
        <w:t xml:space="preserve"> </w:t>
      </w:r>
      <w:r w:rsidRPr="008C7B20">
        <w:rPr>
          <w:lang w:val="pl-PL"/>
        </w:rPr>
        <w:t>sprawie wskazują również, że operacja została zaplanowana i</w:t>
      </w:r>
      <w:r w:rsidR="00D85BAB">
        <w:rPr>
          <w:lang w:val="pl-PL"/>
        </w:rPr>
        <w:t xml:space="preserve"> </w:t>
      </w:r>
      <w:r w:rsidRPr="008C7B20">
        <w:rPr>
          <w:lang w:val="pl-PL"/>
        </w:rPr>
        <w:t>zorganizowana w</w:t>
      </w:r>
      <w:r w:rsidR="00D85BAB">
        <w:rPr>
          <w:lang w:val="pl-PL"/>
        </w:rPr>
        <w:t xml:space="preserve"> </w:t>
      </w:r>
      <w:r w:rsidRPr="008C7B20">
        <w:rPr>
          <w:lang w:val="pl-PL"/>
        </w:rPr>
        <w:t>taki sposób, aby</w:t>
      </w:r>
      <w:r w:rsidR="00A100A2">
        <w:rPr>
          <w:lang w:val="pl-PL"/>
        </w:rPr>
        <w:t> </w:t>
      </w:r>
      <w:r w:rsidRPr="008C7B20">
        <w:rPr>
          <w:lang w:val="pl-PL"/>
        </w:rPr>
        <w:t>zaskoczyć skarżących, tak aby nie mieli oni czasu i</w:t>
      </w:r>
      <w:r w:rsidR="00D85BAB">
        <w:rPr>
          <w:lang w:val="pl-PL"/>
        </w:rPr>
        <w:t xml:space="preserve"> </w:t>
      </w:r>
      <w:r w:rsidRPr="008C7B20">
        <w:rPr>
          <w:lang w:val="pl-PL"/>
        </w:rPr>
        <w:t>możliwości obrony.</w:t>
      </w:r>
    </w:p>
    <w:p w14:paraId="39633BCF" w14:textId="1ED6A16A" w:rsidR="00FE1802" w:rsidRPr="008C7B20" w:rsidRDefault="00FE1802" w:rsidP="00FB27EE">
      <w:pPr>
        <w:pStyle w:val="ECHRPara"/>
        <w:widowControl w:val="0"/>
        <w:rPr>
          <w:lang w:val="pl-PL"/>
        </w:rPr>
      </w:pPr>
      <w:r w:rsidRPr="008C7B20">
        <w:rPr>
          <w:lang w:val="pl-PL"/>
        </w:rPr>
        <w:t>56.</w:t>
      </w:r>
      <w:r w:rsidR="00D85BAB">
        <w:rPr>
          <w:lang w:val="pl-PL"/>
        </w:rPr>
        <w:t xml:space="preserve"> </w:t>
      </w:r>
      <w:r w:rsidRPr="008C7B20">
        <w:rPr>
          <w:lang w:val="pl-PL"/>
        </w:rPr>
        <w:t>Trybunał odnotowuje ponadto wy</w:t>
      </w:r>
      <w:r>
        <w:rPr>
          <w:lang w:val="pl-PL"/>
        </w:rPr>
        <w:t>wiad z</w:t>
      </w:r>
      <w:r w:rsidR="00D85BAB">
        <w:rPr>
          <w:lang w:val="pl-PL"/>
        </w:rPr>
        <w:t xml:space="preserve"> </w:t>
      </w:r>
      <w:r>
        <w:rPr>
          <w:lang w:val="pl-PL"/>
        </w:rPr>
        <w:t>szefową BMA z</w:t>
      </w:r>
      <w:r w:rsidR="00D85BAB">
        <w:rPr>
          <w:lang w:val="pl-PL"/>
        </w:rPr>
        <w:t xml:space="preserve"> </w:t>
      </w:r>
      <w:r>
        <w:rPr>
          <w:lang w:val="pl-PL"/>
        </w:rPr>
        <w:t>dnia 7</w:t>
      </w:r>
      <w:r w:rsidR="00A100A2">
        <w:rPr>
          <w:lang w:val="pl-PL"/>
        </w:rPr>
        <w:t> </w:t>
      </w:r>
      <w:r w:rsidRPr="008C7B20">
        <w:rPr>
          <w:lang w:val="pl-PL"/>
        </w:rPr>
        <w:t>września 2018</w:t>
      </w:r>
      <w:r w:rsidR="00D85BAB">
        <w:rPr>
          <w:lang w:val="pl-PL"/>
        </w:rPr>
        <w:t xml:space="preserve"> </w:t>
      </w:r>
      <w:r w:rsidRPr="008C7B20">
        <w:rPr>
          <w:lang w:val="pl-PL"/>
        </w:rPr>
        <w:t>r., w</w:t>
      </w:r>
      <w:r w:rsidR="00D85BAB">
        <w:rPr>
          <w:lang w:val="pl-PL"/>
        </w:rPr>
        <w:t xml:space="preserve"> </w:t>
      </w:r>
      <w:r w:rsidRPr="008C7B20">
        <w:rPr>
          <w:lang w:val="pl-PL"/>
        </w:rPr>
        <w:t>którym stwierdziła, że nie wiedziała o</w:t>
      </w:r>
      <w:r w:rsidR="00D85BAB">
        <w:rPr>
          <w:lang w:val="pl-PL"/>
        </w:rPr>
        <w:t xml:space="preserve"> </w:t>
      </w:r>
      <w:r w:rsidRPr="008C7B20">
        <w:rPr>
          <w:lang w:val="pl-PL"/>
        </w:rPr>
        <w:t>tym, co stało się ze skarżącymi i</w:t>
      </w:r>
      <w:r w:rsidR="00D85BAB">
        <w:rPr>
          <w:lang w:val="pl-PL"/>
        </w:rPr>
        <w:t xml:space="preserve"> </w:t>
      </w:r>
      <w:r w:rsidRPr="008C7B20">
        <w:rPr>
          <w:lang w:val="pl-PL"/>
        </w:rPr>
        <w:t>że BMA nie było zaangażowane w</w:t>
      </w:r>
      <w:r w:rsidR="00D85BAB">
        <w:rPr>
          <w:lang w:val="pl-PL"/>
        </w:rPr>
        <w:t xml:space="preserve"> </w:t>
      </w:r>
      <w:r w:rsidRPr="008C7B20">
        <w:rPr>
          <w:lang w:val="pl-PL"/>
        </w:rPr>
        <w:t>tę sprawę (zob.</w:t>
      </w:r>
      <w:r w:rsidR="00D85BAB">
        <w:rPr>
          <w:lang w:val="pl-PL"/>
        </w:rPr>
        <w:t xml:space="preserve"> </w:t>
      </w:r>
      <w:r w:rsidRPr="008C7B20">
        <w:rPr>
          <w:lang w:val="pl-PL"/>
        </w:rPr>
        <w:t>paragraf 18 powyżej). W</w:t>
      </w:r>
      <w:r w:rsidR="00D85BAB">
        <w:rPr>
          <w:lang w:val="pl-PL"/>
        </w:rPr>
        <w:t xml:space="preserve"> </w:t>
      </w:r>
      <w:r w:rsidRPr="008C7B20">
        <w:rPr>
          <w:lang w:val="pl-PL"/>
        </w:rPr>
        <w:t>tym kontekście należy zauważyć, że decyzje BMA dotyczące skarżących były datowane na 4 i</w:t>
      </w:r>
      <w:r w:rsidR="00D85BAB">
        <w:rPr>
          <w:lang w:val="pl-PL"/>
        </w:rPr>
        <w:t xml:space="preserve"> </w:t>
      </w:r>
      <w:r w:rsidRPr="008C7B20">
        <w:rPr>
          <w:lang w:val="pl-PL"/>
        </w:rPr>
        <w:t>5 września 2018</w:t>
      </w:r>
      <w:r w:rsidR="00D85BAB">
        <w:rPr>
          <w:lang w:val="pl-PL"/>
        </w:rPr>
        <w:t xml:space="preserve"> </w:t>
      </w:r>
      <w:r w:rsidRPr="008C7B20">
        <w:rPr>
          <w:lang w:val="pl-PL"/>
        </w:rPr>
        <w:t>r. Wiarygodność tych dat z</w:t>
      </w:r>
      <w:r w:rsidR="00A100A2">
        <w:rPr>
          <w:lang w:val="pl-PL"/>
        </w:rPr>
        <w:t> </w:t>
      </w:r>
      <w:r w:rsidRPr="008C7B20">
        <w:rPr>
          <w:lang w:val="pl-PL"/>
        </w:rPr>
        <w:t>pewnością budzi zastrzeżenia i</w:t>
      </w:r>
      <w:r w:rsidR="00D85BAB">
        <w:rPr>
          <w:lang w:val="pl-PL"/>
        </w:rPr>
        <w:t xml:space="preserve"> </w:t>
      </w:r>
      <w:r w:rsidRPr="008C7B20">
        <w:rPr>
          <w:lang w:val="pl-PL"/>
        </w:rPr>
        <w:t>musi być traktowana z</w:t>
      </w:r>
      <w:r w:rsidR="00D85BAB">
        <w:rPr>
          <w:lang w:val="pl-PL"/>
        </w:rPr>
        <w:t xml:space="preserve"> </w:t>
      </w:r>
      <w:r w:rsidRPr="008C7B20">
        <w:rPr>
          <w:lang w:val="pl-PL"/>
        </w:rPr>
        <w:t>ostrożnością w</w:t>
      </w:r>
      <w:r w:rsidR="00D85BAB">
        <w:rPr>
          <w:lang w:val="pl-PL"/>
        </w:rPr>
        <w:t xml:space="preserve"> </w:t>
      </w:r>
      <w:r w:rsidRPr="008C7B20">
        <w:rPr>
          <w:lang w:val="pl-PL"/>
        </w:rPr>
        <w:t>świetle o</w:t>
      </w:r>
      <w:r>
        <w:rPr>
          <w:lang w:val="pl-PL"/>
        </w:rPr>
        <w:t>świadczeń szefowej BMA z</w:t>
      </w:r>
      <w:r w:rsidR="00D85BAB">
        <w:rPr>
          <w:lang w:val="pl-PL"/>
        </w:rPr>
        <w:t xml:space="preserve"> </w:t>
      </w:r>
      <w:r>
        <w:rPr>
          <w:lang w:val="pl-PL"/>
        </w:rPr>
        <w:t>dnia 7</w:t>
      </w:r>
      <w:r w:rsidR="00D85BAB">
        <w:rPr>
          <w:lang w:val="pl-PL"/>
        </w:rPr>
        <w:t xml:space="preserve"> </w:t>
      </w:r>
      <w:r w:rsidRPr="008C7B20">
        <w:rPr>
          <w:lang w:val="pl-PL"/>
        </w:rPr>
        <w:t>września 2018</w:t>
      </w:r>
      <w:r w:rsidR="00D85BAB">
        <w:rPr>
          <w:lang w:val="pl-PL"/>
        </w:rPr>
        <w:t xml:space="preserve"> </w:t>
      </w:r>
      <w:r w:rsidRPr="008C7B20">
        <w:rPr>
          <w:lang w:val="pl-PL"/>
        </w:rPr>
        <w:t>r. Kolejnym e</w:t>
      </w:r>
      <w:r>
        <w:rPr>
          <w:lang w:val="pl-PL"/>
        </w:rPr>
        <w:t>lementem sprawy, który podaje w</w:t>
      </w:r>
      <w:r w:rsidR="00D85BAB">
        <w:rPr>
          <w:lang w:val="pl-PL"/>
        </w:rPr>
        <w:t xml:space="preserve"> </w:t>
      </w:r>
      <w:r w:rsidRPr="008C7B20">
        <w:rPr>
          <w:lang w:val="pl-PL"/>
        </w:rPr>
        <w:t>wątpliwość wspomniane decyzje, jest fakt, iż BMA nie doręczyło decyzji skarżącym, jak wymaga tego art.</w:t>
      </w:r>
      <w:r w:rsidR="00D85BAB">
        <w:rPr>
          <w:lang w:val="pl-PL"/>
        </w:rPr>
        <w:t xml:space="preserve"> </w:t>
      </w:r>
      <w:r w:rsidRPr="008C7B20">
        <w:rPr>
          <w:lang w:val="pl-PL"/>
        </w:rPr>
        <w:t>56 u</w:t>
      </w:r>
      <w:r>
        <w:rPr>
          <w:lang w:val="pl-PL"/>
        </w:rPr>
        <w:t>stawy o</w:t>
      </w:r>
      <w:r w:rsidR="00D85BAB">
        <w:rPr>
          <w:lang w:val="pl-PL"/>
        </w:rPr>
        <w:t xml:space="preserve"> </w:t>
      </w:r>
      <w:r>
        <w:rPr>
          <w:lang w:val="pl-PL"/>
        </w:rPr>
        <w:t>statusie cudzoziemców w</w:t>
      </w:r>
      <w:r w:rsidR="00D85BAB">
        <w:rPr>
          <w:lang w:val="pl-PL"/>
        </w:rPr>
        <w:t xml:space="preserve"> </w:t>
      </w:r>
      <w:r w:rsidRPr="008C7B20">
        <w:rPr>
          <w:lang w:val="pl-PL"/>
        </w:rPr>
        <w:t>przypadku osób, które są obecne, lecz</w:t>
      </w:r>
      <w:r w:rsidR="00A100A2">
        <w:rPr>
          <w:lang w:val="pl-PL"/>
        </w:rPr>
        <w:t> </w:t>
      </w:r>
      <w:r w:rsidRPr="008C7B20">
        <w:rPr>
          <w:lang w:val="pl-PL"/>
        </w:rPr>
        <w:t>wysłało decyzje do rodzin skarżących po ich wydaleniu, jak wymaga się tego w</w:t>
      </w:r>
      <w:r w:rsidR="00D85BAB">
        <w:rPr>
          <w:lang w:val="pl-PL"/>
        </w:rPr>
        <w:t xml:space="preserve"> </w:t>
      </w:r>
      <w:r w:rsidRPr="008C7B20">
        <w:rPr>
          <w:lang w:val="pl-PL"/>
        </w:rPr>
        <w:t>przypadku osób, które nie są obecne (zob. paragraf 26 powyżej).</w:t>
      </w:r>
    </w:p>
    <w:p w14:paraId="2EFA3E01" w14:textId="2E6F8854" w:rsidR="00FE1802" w:rsidRPr="008C7B20" w:rsidRDefault="00FE1802" w:rsidP="00FB27EE">
      <w:pPr>
        <w:pStyle w:val="ECHRPara"/>
        <w:widowControl w:val="0"/>
        <w:rPr>
          <w:lang w:val="pl-PL"/>
        </w:rPr>
      </w:pPr>
      <w:r w:rsidRPr="008C7B20">
        <w:rPr>
          <w:lang w:val="pl-PL"/>
        </w:rPr>
        <w:t>57.</w:t>
      </w:r>
      <w:r w:rsidR="00D85BAB">
        <w:rPr>
          <w:lang w:val="pl-PL"/>
        </w:rPr>
        <w:t xml:space="preserve"> </w:t>
      </w:r>
      <w:r w:rsidRPr="008C7B20">
        <w:rPr>
          <w:lang w:val="pl-PL"/>
        </w:rPr>
        <w:t>Rozważając okoliczności sprawy jako całość i</w:t>
      </w:r>
      <w:r w:rsidR="00D85BAB">
        <w:rPr>
          <w:lang w:val="pl-PL"/>
        </w:rPr>
        <w:t xml:space="preserve"> </w:t>
      </w:r>
      <w:r w:rsidRPr="008C7B20">
        <w:rPr>
          <w:lang w:val="pl-PL"/>
        </w:rPr>
        <w:t>mając na uwadze ilość dowodów wskazujących w</w:t>
      </w:r>
      <w:r w:rsidR="00D85BAB">
        <w:rPr>
          <w:lang w:val="pl-PL"/>
        </w:rPr>
        <w:t xml:space="preserve"> </w:t>
      </w:r>
      <w:r w:rsidRPr="008C7B20">
        <w:rPr>
          <w:lang w:val="pl-PL"/>
        </w:rPr>
        <w:t>tym samym kierunku oraz szybkość działania władz mołdawskich, Trybunał stwierdza, że pozbawienie wolności skarżących w</w:t>
      </w:r>
      <w:r w:rsidR="00D85BAB">
        <w:rPr>
          <w:lang w:val="pl-PL"/>
        </w:rPr>
        <w:t xml:space="preserve"> </w:t>
      </w:r>
      <w:r w:rsidRPr="008C7B20">
        <w:rPr>
          <w:lang w:val="pl-PL"/>
        </w:rPr>
        <w:t>dniu 6</w:t>
      </w:r>
      <w:r w:rsidR="00D85BAB">
        <w:rPr>
          <w:lang w:val="pl-PL"/>
        </w:rPr>
        <w:t xml:space="preserve"> </w:t>
      </w:r>
      <w:r w:rsidRPr="008C7B20">
        <w:rPr>
          <w:lang w:val="pl-PL"/>
        </w:rPr>
        <w:t>września 2018</w:t>
      </w:r>
      <w:r w:rsidR="00D85BAB">
        <w:rPr>
          <w:lang w:val="pl-PL"/>
        </w:rPr>
        <w:t xml:space="preserve"> </w:t>
      </w:r>
      <w:r w:rsidRPr="008C7B20">
        <w:rPr>
          <w:lang w:val="pl-PL"/>
        </w:rPr>
        <w:t>r</w:t>
      </w:r>
      <w:r>
        <w:rPr>
          <w:lang w:val="pl-PL"/>
        </w:rPr>
        <w:t>.</w:t>
      </w:r>
      <w:r w:rsidRPr="008C7B20">
        <w:rPr>
          <w:lang w:val="pl-PL"/>
        </w:rPr>
        <w:t xml:space="preserve"> nie było ani zgodne z</w:t>
      </w:r>
      <w:r w:rsidR="00D85BAB">
        <w:rPr>
          <w:lang w:val="pl-PL"/>
        </w:rPr>
        <w:t xml:space="preserve"> </w:t>
      </w:r>
      <w:r w:rsidRPr="008C7B20">
        <w:rPr>
          <w:lang w:val="pl-PL"/>
        </w:rPr>
        <w:t>prawem, ani</w:t>
      </w:r>
      <w:r w:rsidR="00A100A2">
        <w:rPr>
          <w:lang w:val="pl-PL"/>
        </w:rPr>
        <w:t> </w:t>
      </w:r>
      <w:r w:rsidRPr="008C7B20">
        <w:rPr>
          <w:lang w:val="pl-PL"/>
        </w:rPr>
        <w:t>konieczne w</w:t>
      </w:r>
      <w:r w:rsidR="00D85BAB">
        <w:rPr>
          <w:lang w:val="pl-PL"/>
        </w:rPr>
        <w:t xml:space="preserve"> </w:t>
      </w:r>
      <w:r w:rsidRPr="008C7B20">
        <w:rPr>
          <w:lang w:val="pl-PL"/>
        </w:rPr>
        <w:t>rozumieniu art.</w:t>
      </w:r>
      <w:r w:rsidR="00D85BAB">
        <w:rPr>
          <w:lang w:val="pl-PL"/>
        </w:rPr>
        <w:t xml:space="preserve"> </w:t>
      </w:r>
      <w:r w:rsidRPr="008C7B20">
        <w:rPr>
          <w:lang w:val="pl-PL"/>
        </w:rPr>
        <w:t>5 ust.</w:t>
      </w:r>
      <w:r w:rsidR="00D85BAB">
        <w:rPr>
          <w:lang w:val="pl-PL"/>
        </w:rPr>
        <w:t xml:space="preserve"> </w:t>
      </w:r>
      <w:r w:rsidRPr="008C7B20">
        <w:rPr>
          <w:lang w:val="pl-PL"/>
        </w:rPr>
        <w:t>1 lit.</w:t>
      </w:r>
      <w:r w:rsidR="00D85BAB">
        <w:rPr>
          <w:lang w:val="pl-PL"/>
        </w:rPr>
        <w:t xml:space="preserve"> </w:t>
      </w:r>
      <w:r w:rsidR="001765A1">
        <w:rPr>
          <w:lang w:val="pl-PL"/>
        </w:rPr>
        <w:t>f</w:t>
      </w:r>
      <w:r w:rsidRPr="008C7B20">
        <w:rPr>
          <w:lang w:val="pl-PL"/>
        </w:rPr>
        <w:t>, ani pozbawione arbitralności. Pozbawienie skarżących wolności w</w:t>
      </w:r>
      <w:r w:rsidR="00D85BAB">
        <w:rPr>
          <w:lang w:val="pl-PL"/>
        </w:rPr>
        <w:t xml:space="preserve"> </w:t>
      </w:r>
      <w:r>
        <w:rPr>
          <w:lang w:val="pl-PL"/>
        </w:rPr>
        <w:t>ten sposób było równoznaczne z</w:t>
      </w:r>
      <w:r w:rsidR="00A100A2">
        <w:rPr>
          <w:lang w:val="pl-PL"/>
        </w:rPr>
        <w:t> </w:t>
      </w:r>
      <w:r w:rsidRPr="008C7B20">
        <w:rPr>
          <w:lang w:val="pl-PL"/>
        </w:rPr>
        <w:t>pozaprawnym przekazaniem osób z</w:t>
      </w:r>
      <w:r w:rsidR="00D85BAB">
        <w:rPr>
          <w:lang w:val="pl-PL"/>
        </w:rPr>
        <w:t xml:space="preserve"> </w:t>
      </w:r>
      <w:r>
        <w:rPr>
          <w:lang w:val="pl-PL"/>
        </w:rPr>
        <w:t>terytorium pozwanego państwa do</w:t>
      </w:r>
      <w:r w:rsidR="00A100A2">
        <w:rPr>
          <w:lang w:val="pl-PL"/>
        </w:rPr>
        <w:t> </w:t>
      </w:r>
      <w:r w:rsidRPr="008C7B20">
        <w:rPr>
          <w:lang w:val="pl-PL"/>
        </w:rPr>
        <w:t>Turcji, co stanowiło obejście wszystkich gwarancji oferowanych im przez prawo krajowe i</w:t>
      </w:r>
      <w:r w:rsidR="00D85BAB">
        <w:rPr>
          <w:lang w:val="pl-PL"/>
        </w:rPr>
        <w:t xml:space="preserve"> </w:t>
      </w:r>
      <w:r w:rsidRPr="008C7B20">
        <w:rPr>
          <w:lang w:val="pl-PL"/>
        </w:rPr>
        <w:t>międzynarodowe (z</w:t>
      </w:r>
      <w:r>
        <w:rPr>
          <w:lang w:val="pl-PL"/>
        </w:rPr>
        <w:t>ob. paragrafy 29–31 powyżej). W</w:t>
      </w:r>
      <w:r w:rsidR="00A100A2">
        <w:rPr>
          <w:lang w:val="pl-PL"/>
        </w:rPr>
        <w:t> </w:t>
      </w:r>
      <w:r w:rsidRPr="008C7B20">
        <w:rPr>
          <w:lang w:val="pl-PL"/>
        </w:rPr>
        <w:t>związku z</w:t>
      </w:r>
      <w:r w:rsidR="00D85BAB">
        <w:rPr>
          <w:lang w:val="pl-PL"/>
        </w:rPr>
        <w:t xml:space="preserve"> </w:t>
      </w:r>
      <w:r w:rsidRPr="008C7B20">
        <w:rPr>
          <w:lang w:val="pl-PL"/>
        </w:rPr>
        <w:t>powyższym doszło do naruszenia art.</w:t>
      </w:r>
      <w:r w:rsidR="00D85BAB">
        <w:rPr>
          <w:lang w:val="pl-PL"/>
        </w:rPr>
        <w:t xml:space="preserve"> </w:t>
      </w:r>
      <w:r w:rsidRPr="008C7B20">
        <w:rPr>
          <w:lang w:val="pl-PL"/>
        </w:rPr>
        <w:t>5 ust.</w:t>
      </w:r>
      <w:r w:rsidR="00D85BAB">
        <w:rPr>
          <w:lang w:val="pl-PL"/>
        </w:rPr>
        <w:t xml:space="preserve"> </w:t>
      </w:r>
      <w:r w:rsidRPr="008C7B20">
        <w:rPr>
          <w:lang w:val="pl-PL"/>
        </w:rPr>
        <w:t>1 Konwencji.</w:t>
      </w:r>
    </w:p>
    <w:p w14:paraId="512982FB" w14:textId="77777777" w:rsidR="00FE1802" w:rsidRPr="008C7B20" w:rsidRDefault="00FE1802" w:rsidP="00FB27EE">
      <w:pPr>
        <w:pStyle w:val="ECHRHeading1"/>
        <w:keepNext w:val="0"/>
        <w:keepLines w:val="0"/>
        <w:widowControl w:val="0"/>
        <w:rPr>
          <w:lang w:val="pl-PL"/>
        </w:rPr>
      </w:pPr>
      <w:r w:rsidRPr="008C7B20">
        <w:rPr>
          <w:lang w:val="pl-PL"/>
        </w:rPr>
        <w:t>III.</w:t>
      </w:r>
      <w:r w:rsidR="00D85BAB">
        <w:rPr>
          <w:lang w:val="pl-PL"/>
        </w:rPr>
        <w:t xml:space="preserve"> </w:t>
      </w:r>
      <w:r w:rsidR="001765A1">
        <w:rPr>
          <w:lang w:val="pl-PL"/>
        </w:rPr>
        <w:t>ZARZUC</w:t>
      </w:r>
      <w:r w:rsidRPr="008C7B20">
        <w:rPr>
          <w:lang w:val="pl-PL"/>
        </w:rPr>
        <w:t>ANE NARUSZENIE ART.</w:t>
      </w:r>
      <w:r w:rsidR="00D85BAB">
        <w:rPr>
          <w:lang w:val="pl-PL"/>
        </w:rPr>
        <w:t xml:space="preserve"> </w:t>
      </w:r>
      <w:r w:rsidRPr="008C7B20">
        <w:rPr>
          <w:lang w:val="pl-PL"/>
        </w:rPr>
        <w:t>8 KONWENCJI</w:t>
      </w:r>
    </w:p>
    <w:p w14:paraId="4092B020" w14:textId="77777777" w:rsidR="00FE1802" w:rsidRPr="008C7B20" w:rsidRDefault="00FE1802" w:rsidP="00FB27EE">
      <w:pPr>
        <w:pStyle w:val="ECHRHeading2"/>
        <w:keepNext w:val="0"/>
        <w:keepLines w:val="0"/>
        <w:widowControl w:val="0"/>
        <w:rPr>
          <w:lang w:val="pl-PL"/>
        </w:rPr>
      </w:pPr>
      <w:r w:rsidRPr="008C7B20">
        <w:rPr>
          <w:lang w:val="pl-PL"/>
        </w:rPr>
        <w:t>A.</w:t>
      </w:r>
      <w:r w:rsidR="00D85BAB">
        <w:rPr>
          <w:lang w:val="pl-PL"/>
        </w:rPr>
        <w:t xml:space="preserve"> </w:t>
      </w:r>
      <w:r w:rsidRPr="008C7B20">
        <w:rPr>
          <w:lang w:val="pl-PL"/>
        </w:rPr>
        <w:t>Stanowiska stron</w:t>
      </w:r>
    </w:p>
    <w:p w14:paraId="567B8667" w14:textId="379AF990" w:rsidR="00FE1802" w:rsidRPr="008C7B20" w:rsidRDefault="00FE1802" w:rsidP="00FB27EE">
      <w:pPr>
        <w:pStyle w:val="ECHRPara"/>
        <w:widowControl w:val="0"/>
        <w:rPr>
          <w:lang w:val="pl-PL"/>
        </w:rPr>
      </w:pPr>
      <w:r w:rsidRPr="008C7B20">
        <w:rPr>
          <w:lang w:val="pl-PL"/>
        </w:rPr>
        <w:t>58.</w:t>
      </w:r>
      <w:r w:rsidR="00D85BAB">
        <w:rPr>
          <w:lang w:val="pl-PL"/>
        </w:rPr>
        <w:t xml:space="preserve"> </w:t>
      </w:r>
      <w:r w:rsidRPr="008C7B20">
        <w:rPr>
          <w:lang w:val="pl-PL"/>
        </w:rPr>
        <w:t>Skarżący stwierdzili, że mieszkali w</w:t>
      </w:r>
      <w:r w:rsidR="00D85BAB">
        <w:rPr>
          <w:lang w:val="pl-PL"/>
        </w:rPr>
        <w:t xml:space="preserve"> </w:t>
      </w:r>
      <w:r w:rsidRPr="008C7B20">
        <w:rPr>
          <w:lang w:val="pl-PL"/>
        </w:rPr>
        <w:t>Mołdawii wraz ze swoimi rodzinami przez długi czas. Po ekstradycji do Turcji ich rodziny pozostały w</w:t>
      </w:r>
      <w:r w:rsidR="00A100A2">
        <w:rPr>
          <w:lang w:val="pl-PL"/>
        </w:rPr>
        <w:t> </w:t>
      </w:r>
      <w:r w:rsidRPr="008C7B20">
        <w:rPr>
          <w:lang w:val="pl-PL"/>
        </w:rPr>
        <w:t>Mołdawii bez źródeł dochodu. Ich rodzi</w:t>
      </w:r>
      <w:r>
        <w:rPr>
          <w:lang w:val="pl-PL"/>
        </w:rPr>
        <w:t>ny nie mogły wrócić do Turcji z</w:t>
      </w:r>
      <w:r w:rsidR="00A100A2">
        <w:rPr>
          <w:lang w:val="pl-PL"/>
        </w:rPr>
        <w:t> </w:t>
      </w:r>
      <w:r w:rsidRPr="008C7B20">
        <w:rPr>
          <w:lang w:val="pl-PL"/>
        </w:rPr>
        <w:t>obawy przed represjami, dlatego też wszelkie kontakty z</w:t>
      </w:r>
      <w:r w:rsidR="00D85BAB">
        <w:rPr>
          <w:lang w:val="pl-PL"/>
        </w:rPr>
        <w:t xml:space="preserve"> </w:t>
      </w:r>
      <w:r w:rsidRPr="008C7B20">
        <w:rPr>
          <w:lang w:val="pl-PL"/>
        </w:rPr>
        <w:t xml:space="preserve">nimi zostały </w:t>
      </w:r>
      <w:r w:rsidRPr="008C7B20">
        <w:rPr>
          <w:lang w:val="pl-PL"/>
        </w:rPr>
        <w:lastRenderedPageBreak/>
        <w:t>zerwane. W</w:t>
      </w:r>
      <w:r w:rsidR="00D85BAB">
        <w:rPr>
          <w:lang w:val="pl-PL"/>
        </w:rPr>
        <w:t xml:space="preserve"> </w:t>
      </w:r>
      <w:r w:rsidRPr="008C7B20">
        <w:rPr>
          <w:lang w:val="pl-PL"/>
        </w:rPr>
        <w:t>ten sposób doszło do in</w:t>
      </w:r>
      <w:r>
        <w:rPr>
          <w:lang w:val="pl-PL"/>
        </w:rPr>
        <w:t>gerencji w</w:t>
      </w:r>
      <w:r w:rsidR="00D85BAB">
        <w:rPr>
          <w:lang w:val="pl-PL"/>
        </w:rPr>
        <w:t xml:space="preserve"> </w:t>
      </w:r>
      <w:r>
        <w:rPr>
          <w:lang w:val="pl-PL"/>
        </w:rPr>
        <w:t>ich życie prywatne i</w:t>
      </w:r>
      <w:r w:rsidR="00D85BAB">
        <w:rPr>
          <w:lang w:val="pl-PL"/>
        </w:rPr>
        <w:t xml:space="preserve"> </w:t>
      </w:r>
      <w:r w:rsidRPr="008C7B20">
        <w:rPr>
          <w:lang w:val="pl-PL"/>
        </w:rPr>
        <w:t>rodzinne. Ingerencja ta nie była przewidziana przez ustawę, ponieważ ustawa, na</w:t>
      </w:r>
      <w:r w:rsidR="00A100A2">
        <w:rPr>
          <w:lang w:val="pl-PL"/>
        </w:rPr>
        <w:t> </w:t>
      </w:r>
      <w:r w:rsidRPr="008C7B20">
        <w:rPr>
          <w:lang w:val="pl-PL"/>
        </w:rPr>
        <w:t>podstawie której zostali oni wydaleni z</w:t>
      </w:r>
      <w:r w:rsidR="00D85BAB">
        <w:rPr>
          <w:lang w:val="pl-PL"/>
        </w:rPr>
        <w:t xml:space="preserve"> </w:t>
      </w:r>
      <w:r w:rsidRPr="008C7B20">
        <w:rPr>
          <w:lang w:val="pl-PL"/>
        </w:rPr>
        <w:t>Mołdawii, nie dawała żadnych zabezpieczeń przed nadużyciami i</w:t>
      </w:r>
      <w:r w:rsidR="00D85BAB">
        <w:rPr>
          <w:lang w:val="pl-PL"/>
        </w:rPr>
        <w:t xml:space="preserve"> </w:t>
      </w:r>
      <w:r w:rsidRPr="008C7B20">
        <w:rPr>
          <w:lang w:val="pl-PL"/>
        </w:rPr>
        <w:t>arbitralnością. Ponadto</w:t>
      </w:r>
      <w:r w:rsidR="00D85BAB">
        <w:rPr>
          <w:lang w:val="pl-PL"/>
        </w:rPr>
        <w:t xml:space="preserve"> </w:t>
      </w:r>
      <w:r w:rsidRPr="008C7B20">
        <w:rPr>
          <w:lang w:val="pl-PL"/>
        </w:rPr>
        <w:t>ingerencje nie były konieczne w</w:t>
      </w:r>
      <w:r w:rsidR="00D85BAB">
        <w:rPr>
          <w:lang w:val="pl-PL"/>
        </w:rPr>
        <w:t xml:space="preserve"> </w:t>
      </w:r>
      <w:r w:rsidRPr="008C7B20">
        <w:rPr>
          <w:lang w:val="pl-PL"/>
        </w:rPr>
        <w:t>demokratycznym społeczeństwie.</w:t>
      </w:r>
    </w:p>
    <w:p w14:paraId="5BE001E5" w14:textId="68EA4930" w:rsidR="00FE1802" w:rsidRPr="008C7B20" w:rsidRDefault="00FE1802" w:rsidP="00FB27EE">
      <w:pPr>
        <w:pStyle w:val="ECHRPara"/>
        <w:widowControl w:val="0"/>
        <w:rPr>
          <w:lang w:val="pl-PL"/>
        </w:rPr>
      </w:pPr>
      <w:r w:rsidRPr="008C7B20">
        <w:rPr>
          <w:lang w:val="pl-PL"/>
        </w:rPr>
        <w:t>59.</w:t>
      </w:r>
      <w:r w:rsidR="00D85BAB">
        <w:rPr>
          <w:lang w:val="pl-PL"/>
        </w:rPr>
        <w:t xml:space="preserve"> </w:t>
      </w:r>
      <w:r w:rsidRPr="008C7B20">
        <w:rPr>
          <w:lang w:val="pl-PL"/>
        </w:rPr>
        <w:t>Rząd nie zaprzeczył, że wydalenie skarżących z</w:t>
      </w:r>
      <w:r w:rsidR="00D85BAB">
        <w:rPr>
          <w:lang w:val="pl-PL"/>
        </w:rPr>
        <w:t xml:space="preserve"> </w:t>
      </w:r>
      <w:r w:rsidRPr="008C7B20">
        <w:rPr>
          <w:lang w:val="pl-PL"/>
        </w:rPr>
        <w:t>terytorium Mołdawii stanowiło ingerencję w</w:t>
      </w:r>
      <w:r w:rsidR="00D85BAB">
        <w:rPr>
          <w:lang w:val="pl-PL"/>
        </w:rPr>
        <w:t xml:space="preserve"> </w:t>
      </w:r>
      <w:r w:rsidRPr="008C7B20">
        <w:rPr>
          <w:lang w:val="pl-PL"/>
        </w:rPr>
        <w:t>ich życie prywatne i</w:t>
      </w:r>
      <w:r w:rsidR="00D85BAB">
        <w:rPr>
          <w:lang w:val="pl-PL"/>
        </w:rPr>
        <w:t xml:space="preserve"> </w:t>
      </w:r>
      <w:r w:rsidRPr="008C7B20">
        <w:rPr>
          <w:lang w:val="pl-PL"/>
        </w:rPr>
        <w:t>rodzinne. Jednakże ingerencja ta</w:t>
      </w:r>
      <w:r w:rsidR="00A100A2">
        <w:rPr>
          <w:lang w:val="pl-PL"/>
        </w:rPr>
        <w:t> </w:t>
      </w:r>
      <w:r w:rsidRPr="008C7B20">
        <w:rPr>
          <w:lang w:val="pl-PL"/>
        </w:rPr>
        <w:t>była zgodna z</w:t>
      </w:r>
      <w:r w:rsidR="00D85BAB">
        <w:rPr>
          <w:lang w:val="pl-PL"/>
        </w:rPr>
        <w:t xml:space="preserve"> </w:t>
      </w:r>
      <w:r w:rsidRPr="008C7B20">
        <w:rPr>
          <w:lang w:val="pl-PL"/>
        </w:rPr>
        <w:t>przepisami ustawy o</w:t>
      </w:r>
      <w:r w:rsidR="00D85BAB">
        <w:rPr>
          <w:lang w:val="pl-PL"/>
        </w:rPr>
        <w:t xml:space="preserve"> </w:t>
      </w:r>
      <w:r w:rsidRPr="008C7B20">
        <w:rPr>
          <w:lang w:val="pl-PL"/>
        </w:rPr>
        <w:t xml:space="preserve">statusie cudzoziemców, służyła realizacji </w:t>
      </w:r>
      <w:r w:rsidR="00AC7D62">
        <w:rPr>
          <w:lang w:val="pl-PL"/>
        </w:rPr>
        <w:t>uprawnionego</w:t>
      </w:r>
      <w:r w:rsidRPr="008C7B20">
        <w:rPr>
          <w:lang w:val="pl-PL"/>
        </w:rPr>
        <w:t xml:space="preserve"> celu ochrony bezpieczeństwa narodowego i</w:t>
      </w:r>
      <w:r w:rsidR="00D85BAB">
        <w:rPr>
          <w:lang w:val="pl-PL"/>
        </w:rPr>
        <w:t xml:space="preserve"> </w:t>
      </w:r>
      <w:r w:rsidRPr="008C7B20">
        <w:rPr>
          <w:lang w:val="pl-PL"/>
        </w:rPr>
        <w:t>była konieczna w</w:t>
      </w:r>
      <w:r w:rsidR="00D85BAB">
        <w:rPr>
          <w:lang w:val="pl-PL"/>
        </w:rPr>
        <w:t xml:space="preserve"> </w:t>
      </w:r>
      <w:r w:rsidRPr="008C7B20">
        <w:rPr>
          <w:lang w:val="pl-PL"/>
        </w:rPr>
        <w:t>społeczeństwie demokratycznym, ponieważ była uzasadniona pilną potrzebą społeczną zapewnienia bezpieczeństwa narodu. Rząd argumentował również, że rodziny skarżących nawet nie próbowały odwiedzać ich w</w:t>
      </w:r>
      <w:r w:rsidR="00D85BAB">
        <w:rPr>
          <w:lang w:val="pl-PL"/>
        </w:rPr>
        <w:t xml:space="preserve"> </w:t>
      </w:r>
      <w:r w:rsidRPr="008C7B20">
        <w:rPr>
          <w:lang w:val="pl-PL"/>
        </w:rPr>
        <w:t xml:space="preserve">Turcji podczas ich pobytu </w:t>
      </w:r>
      <w:r>
        <w:rPr>
          <w:lang w:val="pl-PL"/>
        </w:rPr>
        <w:t>w</w:t>
      </w:r>
      <w:r w:rsidR="00D85BAB">
        <w:rPr>
          <w:lang w:val="pl-PL"/>
        </w:rPr>
        <w:t xml:space="preserve"> </w:t>
      </w:r>
      <w:r>
        <w:rPr>
          <w:lang w:val="pl-PL"/>
        </w:rPr>
        <w:t>areszcie</w:t>
      </w:r>
      <w:r w:rsidR="00AC7D62">
        <w:rPr>
          <w:lang w:val="pl-PL"/>
        </w:rPr>
        <w:t>,</w:t>
      </w:r>
      <w:r>
        <w:rPr>
          <w:lang w:val="pl-PL"/>
        </w:rPr>
        <w:t xml:space="preserve"> i</w:t>
      </w:r>
      <w:r w:rsidR="00D85BAB">
        <w:rPr>
          <w:lang w:val="pl-PL"/>
        </w:rPr>
        <w:t xml:space="preserve"> </w:t>
      </w:r>
      <w:r>
        <w:rPr>
          <w:lang w:val="pl-PL"/>
        </w:rPr>
        <w:t>wyraził pogląd, że</w:t>
      </w:r>
      <w:r w:rsidR="00A100A2">
        <w:rPr>
          <w:lang w:val="pl-PL"/>
        </w:rPr>
        <w:t> </w:t>
      </w:r>
      <w:r w:rsidRPr="008C7B20">
        <w:rPr>
          <w:lang w:val="pl-PL"/>
        </w:rPr>
        <w:t>w</w:t>
      </w:r>
      <w:r w:rsidR="00D85BAB">
        <w:rPr>
          <w:lang w:val="pl-PL"/>
        </w:rPr>
        <w:t xml:space="preserve"> </w:t>
      </w:r>
      <w:r w:rsidRPr="008C7B20">
        <w:rPr>
          <w:lang w:val="pl-PL"/>
        </w:rPr>
        <w:t xml:space="preserve">Turcji nie grozi </w:t>
      </w:r>
      <w:r w:rsidR="00AC7D62">
        <w:rPr>
          <w:lang w:val="pl-PL"/>
        </w:rPr>
        <w:t xml:space="preserve">im </w:t>
      </w:r>
      <w:r w:rsidRPr="008C7B20">
        <w:rPr>
          <w:lang w:val="pl-PL"/>
        </w:rPr>
        <w:t>żadne niebezpieczeństwo. Władze tureckie poinformowały rodziny skarżących, że skarżący zostali osadzeni w</w:t>
      </w:r>
      <w:r w:rsidR="00D85BAB">
        <w:rPr>
          <w:lang w:val="pl-PL"/>
        </w:rPr>
        <w:t xml:space="preserve"> </w:t>
      </w:r>
      <w:r w:rsidRPr="008C7B20">
        <w:rPr>
          <w:lang w:val="pl-PL"/>
        </w:rPr>
        <w:t>areszcie, a</w:t>
      </w:r>
      <w:r w:rsidR="00D85BAB">
        <w:rPr>
          <w:lang w:val="pl-PL"/>
        </w:rPr>
        <w:t xml:space="preserve"> </w:t>
      </w:r>
      <w:r w:rsidRPr="008C7B20">
        <w:rPr>
          <w:lang w:val="pl-PL"/>
        </w:rPr>
        <w:t>ci ostatni byli wielokrotnie odwiedzani przez członków rodziny, którzy mieszkali w</w:t>
      </w:r>
      <w:r w:rsidR="00D85BAB">
        <w:rPr>
          <w:lang w:val="pl-PL"/>
        </w:rPr>
        <w:t xml:space="preserve"> </w:t>
      </w:r>
      <w:r w:rsidRPr="008C7B20">
        <w:rPr>
          <w:lang w:val="pl-PL"/>
        </w:rPr>
        <w:t>Turcji.</w:t>
      </w:r>
    </w:p>
    <w:p w14:paraId="3BB59E49" w14:textId="77777777" w:rsidR="00FE1802" w:rsidRPr="008C7B20" w:rsidRDefault="00FE1802" w:rsidP="00FB27EE">
      <w:pPr>
        <w:pStyle w:val="ECHRHeading2"/>
        <w:keepNext w:val="0"/>
        <w:keepLines w:val="0"/>
        <w:widowControl w:val="0"/>
        <w:rPr>
          <w:lang w:val="pl-PL"/>
        </w:rPr>
      </w:pPr>
      <w:r w:rsidRPr="008C7B20">
        <w:rPr>
          <w:lang w:val="pl-PL"/>
        </w:rPr>
        <w:t>B.</w:t>
      </w:r>
      <w:r w:rsidR="00D85BAB">
        <w:rPr>
          <w:lang w:val="pl-PL"/>
        </w:rPr>
        <w:t xml:space="preserve"> </w:t>
      </w:r>
      <w:r w:rsidRPr="008C7B20">
        <w:rPr>
          <w:lang w:val="pl-PL"/>
        </w:rPr>
        <w:t>Ocena Trybunału</w:t>
      </w:r>
    </w:p>
    <w:p w14:paraId="4186262B" w14:textId="77777777" w:rsidR="00FE1802" w:rsidRPr="008C7B20" w:rsidRDefault="00FE1802" w:rsidP="00FB27EE">
      <w:pPr>
        <w:pStyle w:val="ECHRPara"/>
        <w:widowControl w:val="0"/>
        <w:rPr>
          <w:lang w:val="pl-PL"/>
        </w:rPr>
      </w:pPr>
      <w:r w:rsidRPr="008C7B20">
        <w:rPr>
          <w:lang w:val="pl-PL"/>
        </w:rPr>
        <w:t>60.</w:t>
      </w:r>
      <w:r w:rsidR="00D85BAB">
        <w:rPr>
          <w:lang w:val="pl-PL"/>
        </w:rPr>
        <w:t xml:space="preserve"> </w:t>
      </w:r>
      <w:r w:rsidRPr="008C7B20">
        <w:rPr>
          <w:lang w:val="pl-PL"/>
        </w:rPr>
        <w:t>Trybunał przypomina, że Konwencja jako taka nie gwarantuje żadnego prawa cudzoziemca do wjazdu lub pobytu w</w:t>
      </w:r>
      <w:r w:rsidR="00D85BAB">
        <w:rPr>
          <w:lang w:val="pl-PL"/>
        </w:rPr>
        <w:t xml:space="preserve"> </w:t>
      </w:r>
      <w:r w:rsidRPr="008C7B20">
        <w:rPr>
          <w:lang w:val="pl-PL"/>
        </w:rPr>
        <w:t>danym kraju. Jednakże wydalenie osoby z</w:t>
      </w:r>
      <w:r w:rsidR="00D85BAB">
        <w:rPr>
          <w:lang w:val="pl-PL"/>
        </w:rPr>
        <w:t xml:space="preserve"> </w:t>
      </w:r>
      <w:r w:rsidRPr="008C7B20">
        <w:rPr>
          <w:lang w:val="pl-PL"/>
        </w:rPr>
        <w:t>kraju, w</w:t>
      </w:r>
      <w:r w:rsidR="00D85BAB">
        <w:rPr>
          <w:lang w:val="pl-PL"/>
        </w:rPr>
        <w:t xml:space="preserve"> </w:t>
      </w:r>
      <w:r w:rsidRPr="008C7B20">
        <w:rPr>
          <w:lang w:val="pl-PL"/>
        </w:rPr>
        <w:t>którym mieszkają bliscy członkowie jej rodziny, może stanowić naruszenie prawa do poszanowania życia rodzinnego zagwarantowanego w</w:t>
      </w:r>
      <w:r w:rsidR="00D85BAB">
        <w:rPr>
          <w:lang w:val="pl-PL"/>
        </w:rPr>
        <w:t xml:space="preserve"> </w:t>
      </w:r>
      <w:r w:rsidRPr="008C7B20">
        <w:rPr>
          <w:lang w:val="pl-PL"/>
        </w:rPr>
        <w:t>art.</w:t>
      </w:r>
      <w:r w:rsidR="00D85BAB">
        <w:rPr>
          <w:lang w:val="pl-PL"/>
        </w:rPr>
        <w:t xml:space="preserve"> </w:t>
      </w:r>
      <w:r w:rsidRPr="008C7B20">
        <w:rPr>
          <w:lang w:val="pl-PL"/>
        </w:rPr>
        <w:t>8 ust.</w:t>
      </w:r>
      <w:r w:rsidR="00D85BAB">
        <w:rPr>
          <w:lang w:val="pl-PL"/>
        </w:rPr>
        <w:t xml:space="preserve"> </w:t>
      </w:r>
      <w:r w:rsidRPr="008C7B20">
        <w:rPr>
          <w:lang w:val="pl-PL"/>
        </w:rPr>
        <w:t xml:space="preserve">1 Konwencji (zob. </w:t>
      </w:r>
      <w:r w:rsidRPr="008C7B20">
        <w:rPr>
          <w:i/>
          <w:iCs/>
          <w:lang w:val="pl-PL"/>
        </w:rPr>
        <w:t>Boultif przeciwko Szwajcarii</w:t>
      </w:r>
      <w:r w:rsidRPr="008C7B20">
        <w:rPr>
          <w:lang w:val="pl-PL"/>
        </w:rPr>
        <w:t xml:space="preserve">, nr 54273/00, § 39, </w:t>
      </w:r>
      <w:r w:rsidR="00D85BAB">
        <w:rPr>
          <w:lang w:val="pl-PL"/>
        </w:rPr>
        <w:t>ETPC</w:t>
      </w:r>
      <w:r w:rsidRPr="008C7B20">
        <w:rPr>
          <w:lang w:val="pl-PL"/>
        </w:rPr>
        <w:t xml:space="preserve"> 2001-IX).</w:t>
      </w:r>
    </w:p>
    <w:p w14:paraId="52731CAE" w14:textId="7F06A39B" w:rsidR="00FE1802" w:rsidRPr="008C7B20" w:rsidRDefault="00FE1802" w:rsidP="00FB27EE">
      <w:pPr>
        <w:pStyle w:val="ECHRPara"/>
        <w:widowControl w:val="0"/>
        <w:rPr>
          <w:lang w:val="pl-PL"/>
        </w:rPr>
      </w:pPr>
      <w:r w:rsidRPr="008C7B20">
        <w:rPr>
          <w:lang w:val="pl-PL"/>
        </w:rPr>
        <w:t>61.</w:t>
      </w:r>
      <w:r w:rsidR="00D85BAB">
        <w:rPr>
          <w:lang w:val="pl-PL"/>
        </w:rPr>
        <w:t xml:space="preserve"> </w:t>
      </w:r>
      <w:r w:rsidRPr="008C7B20">
        <w:rPr>
          <w:lang w:val="pl-PL"/>
        </w:rPr>
        <w:t>Trybunał zauważa, że w</w:t>
      </w:r>
      <w:r w:rsidR="00D85BAB">
        <w:rPr>
          <w:lang w:val="pl-PL"/>
        </w:rPr>
        <w:t xml:space="preserve"> </w:t>
      </w:r>
      <w:r w:rsidRPr="008C7B20">
        <w:rPr>
          <w:lang w:val="pl-PL"/>
        </w:rPr>
        <w:t>niniejszej sprawie skarżący mieszkali przez długi czas w</w:t>
      </w:r>
      <w:r w:rsidR="00D85BAB">
        <w:rPr>
          <w:lang w:val="pl-PL"/>
        </w:rPr>
        <w:t xml:space="preserve"> </w:t>
      </w:r>
      <w:r w:rsidRPr="008C7B20">
        <w:rPr>
          <w:lang w:val="pl-PL"/>
        </w:rPr>
        <w:t>Mołdawii, niektórzy z</w:t>
      </w:r>
      <w:r w:rsidR="00D85BAB">
        <w:rPr>
          <w:lang w:val="pl-PL"/>
        </w:rPr>
        <w:t xml:space="preserve"> </w:t>
      </w:r>
      <w:r w:rsidRPr="008C7B20">
        <w:rPr>
          <w:lang w:val="pl-PL"/>
        </w:rPr>
        <w:t xml:space="preserve">nich od ponad dwudziestu lat. Skarżący przebywali tam legalnie, mieli zatrudnienie </w:t>
      </w:r>
      <w:r>
        <w:rPr>
          <w:lang w:val="pl-PL"/>
        </w:rPr>
        <w:t>i</w:t>
      </w:r>
      <w:r w:rsidR="00D85BAB">
        <w:rPr>
          <w:lang w:val="pl-PL"/>
        </w:rPr>
        <w:t xml:space="preserve"> </w:t>
      </w:r>
      <w:r>
        <w:rPr>
          <w:lang w:val="pl-PL"/>
        </w:rPr>
        <w:t>założyli rodziny, niektórzy z</w:t>
      </w:r>
      <w:r w:rsidR="00A100A2">
        <w:rPr>
          <w:lang w:val="pl-PL"/>
        </w:rPr>
        <w:t> </w:t>
      </w:r>
      <w:r w:rsidRPr="008C7B20">
        <w:rPr>
          <w:lang w:val="pl-PL"/>
        </w:rPr>
        <w:t>nich z obywatelkami Mołdawii. Małżeństwa te miały dzieci, z</w:t>
      </w:r>
      <w:r w:rsidR="00D85BAB">
        <w:rPr>
          <w:lang w:val="pl-PL"/>
        </w:rPr>
        <w:t xml:space="preserve"> </w:t>
      </w:r>
      <w:r w:rsidRPr="008C7B20">
        <w:rPr>
          <w:lang w:val="pl-PL"/>
        </w:rPr>
        <w:t>których część była obywatelami Mołdawii (zob. paragraf 7 powyżej).</w:t>
      </w:r>
    </w:p>
    <w:p w14:paraId="25202FFB" w14:textId="156FF76A" w:rsidR="00FE1802" w:rsidRPr="008C7B20" w:rsidRDefault="00FE1802" w:rsidP="00FB27EE">
      <w:pPr>
        <w:pStyle w:val="ECHRPara"/>
        <w:widowControl w:val="0"/>
        <w:rPr>
          <w:lang w:val="pl-PL"/>
        </w:rPr>
      </w:pPr>
      <w:r w:rsidRPr="008C7B20">
        <w:rPr>
          <w:lang w:val="pl-PL"/>
        </w:rPr>
        <w:t>62.</w:t>
      </w:r>
      <w:r w:rsidR="00D85BAB">
        <w:rPr>
          <w:lang w:val="pl-PL"/>
        </w:rPr>
        <w:t xml:space="preserve"> </w:t>
      </w:r>
      <w:r w:rsidRPr="008C7B20">
        <w:rPr>
          <w:lang w:val="pl-PL"/>
        </w:rPr>
        <w:t>Rząd nie kwestionował, i</w:t>
      </w:r>
      <w:r>
        <w:rPr>
          <w:lang w:val="pl-PL"/>
        </w:rPr>
        <w:t>ż skarżący byli zintegrowani ze</w:t>
      </w:r>
      <w:r w:rsidR="00A100A2">
        <w:rPr>
          <w:lang w:val="pl-PL"/>
        </w:rPr>
        <w:t> </w:t>
      </w:r>
      <w:r w:rsidRPr="008C7B20">
        <w:rPr>
          <w:lang w:val="pl-PL"/>
        </w:rPr>
        <w:t>społeczeństwem mołdawskim i</w:t>
      </w:r>
      <w:r w:rsidR="00D85BAB">
        <w:rPr>
          <w:lang w:val="pl-PL"/>
        </w:rPr>
        <w:t xml:space="preserve"> </w:t>
      </w:r>
      <w:r w:rsidRPr="008C7B20">
        <w:rPr>
          <w:lang w:val="pl-PL"/>
        </w:rPr>
        <w:t>prowadzili tam prawdziwe życie rodzinne, dlatego Trybunał uważa, że ich wy</w:t>
      </w:r>
      <w:r w:rsidR="00AC7D62">
        <w:rPr>
          <w:lang w:val="pl-PL"/>
        </w:rPr>
        <w:t>dalenie</w:t>
      </w:r>
      <w:r w:rsidRPr="008C7B20">
        <w:rPr>
          <w:lang w:val="pl-PL"/>
        </w:rPr>
        <w:t xml:space="preserve"> z</w:t>
      </w:r>
      <w:r w:rsidR="00D85BAB">
        <w:rPr>
          <w:lang w:val="pl-PL"/>
        </w:rPr>
        <w:t xml:space="preserve"> </w:t>
      </w:r>
      <w:r w:rsidRPr="008C7B20">
        <w:rPr>
          <w:lang w:val="pl-PL"/>
        </w:rPr>
        <w:t>terytorium Mołdawii położyło kres tej integracji i</w:t>
      </w:r>
      <w:r w:rsidR="00D85BAB">
        <w:rPr>
          <w:lang w:val="pl-PL"/>
        </w:rPr>
        <w:t xml:space="preserve"> </w:t>
      </w:r>
      <w:r w:rsidRPr="008C7B20">
        <w:rPr>
          <w:lang w:val="pl-PL"/>
        </w:rPr>
        <w:t>radykalnie zakłóciło ich życie prywatne i</w:t>
      </w:r>
      <w:r w:rsidR="00D85BAB">
        <w:rPr>
          <w:lang w:val="pl-PL"/>
        </w:rPr>
        <w:t xml:space="preserve"> </w:t>
      </w:r>
      <w:r w:rsidRPr="008C7B20">
        <w:rPr>
          <w:lang w:val="pl-PL"/>
        </w:rPr>
        <w:t>rodzinne. W</w:t>
      </w:r>
      <w:r w:rsidR="00A100A2">
        <w:rPr>
          <w:lang w:val="pl-PL"/>
        </w:rPr>
        <w:t> </w:t>
      </w:r>
      <w:r w:rsidRPr="008C7B20">
        <w:rPr>
          <w:lang w:val="pl-PL"/>
        </w:rPr>
        <w:t>związku z</w:t>
      </w:r>
      <w:r w:rsidR="00D85BAB">
        <w:rPr>
          <w:lang w:val="pl-PL"/>
        </w:rPr>
        <w:t xml:space="preserve"> </w:t>
      </w:r>
      <w:r w:rsidR="00AC7D62">
        <w:rPr>
          <w:lang w:val="pl-PL"/>
        </w:rPr>
        <w:t>tym Trybunał uznaje</w:t>
      </w:r>
      <w:r w:rsidRPr="008C7B20">
        <w:rPr>
          <w:lang w:val="pl-PL"/>
        </w:rPr>
        <w:t>, że doszło do ingerencji w</w:t>
      </w:r>
      <w:r w:rsidR="00D85BAB">
        <w:rPr>
          <w:lang w:val="pl-PL"/>
        </w:rPr>
        <w:t xml:space="preserve"> </w:t>
      </w:r>
      <w:r w:rsidRPr="008C7B20">
        <w:rPr>
          <w:lang w:val="pl-PL"/>
        </w:rPr>
        <w:t>życie prywatne i</w:t>
      </w:r>
      <w:r w:rsidR="00D85BAB">
        <w:rPr>
          <w:lang w:val="pl-PL"/>
        </w:rPr>
        <w:t xml:space="preserve"> </w:t>
      </w:r>
      <w:r w:rsidRPr="008C7B20">
        <w:rPr>
          <w:lang w:val="pl-PL"/>
        </w:rPr>
        <w:t>rodzinne skarżących.</w:t>
      </w:r>
    </w:p>
    <w:p w14:paraId="5EDD71D2" w14:textId="77777777" w:rsidR="00FE1802" w:rsidRPr="008C7B20" w:rsidRDefault="00FE1802" w:rsidP="00FB27EE">
      <w:pPr>
        <w:pStyle w:val="ECHRPara"/>
        <w:widowControl w:val="0"/>
        <w:rPr>
          <w:lang w:val="pl-PL"/>
        </w:rPr>
      </w:pPr>
      <w:r w:rsidRPr="008C7B20">
        <w:rPr>
          <w:lang w:val="pl-PL"/>
        </w:rPr>
        <w:t>63.</w:t>
      </w:r>
      <w:r w:rsidR="00D85BAB">
        <w:rPr>
          <w:lang w:val="pl-PL"/>
        </w:rPr>
        <w:t xml:space="preserve"> </w:t>
      </w:r>
      <w:r w:rsidRPr="008C7B20">
        <w:rPr>
          <w:lang w:val="pl-PL"/>
        </w:rPr>
        <w:t>Taka ingerencja będzie naruszać Konwencję, jeżeli nie będzie spełniać wymogów art.</w:t>
      </w:r>
      <w:r w:rsidR="00D85BAB">
        <w:rPr>
          <w:lang w:val="pl-PL"/>
        </w:rPr>
        <w:t xml:space="preserve"> </w:t>
      </w:r>
      <w:r w:rsidRPr="008C7B20">
        <w:rPr>
          <w:lang w:val="pl-PL"/>
        </w:rPr>
        <w:t>8 ust.</w:t>
      </w:r>
      <w:r w:rsidR="00D85BAB">
        <w:rPr>
          <w:lang w:val="pl-PL"/>
        </w:rPr>
        <w:t xml:space="preserve"> </w:t>
      </w:r>
      <w:r w:rsidRPr="008C7B20">
        <w:rPr>
          <w:lang w:val="pl-PL"/>
        </w:rPr>
        <w:t xml:space="preserve">2. Należy zatem ustalić, czy była ona „przewidzian[a] przez ustawę”, umotywowana jednym lub kilkoma </w:t>
      </w:r>
      <w:r w:rsidR="00AC7D62">
        <w:rPr>
          <w:lang w:val="pl-PL"/>
        </w:rPr>
        <w:t xml:space="preserve">uprawnionymi </w:t>
      </w:r>
      <w:r w:rsidRPr="008C7B20">
        <w:rPr>
          <w:lang w:val="pl-PL"/>
        </w:rPr>
        <w:t>celami wymienionymi w</w:t>
      </w:r>
      <w:r w:rsidR="00D85BAB">
        <w:rPr>
          <w:lang w:val="pl-PL"/>
        </w:rPr>
        <w:t xml:space="preserve"> </w:t>
      </w:r>
      <w:r>
        <w:rPr>
          <w:lang w:val="pl-PL"/>
        </w:rPr>
        <w:t>tym ustępie oraz „konieczn[a] w</w:t>
      </w:r>
      <w:r w:rsidR="00D85BAB">
        <w:rPr>
          <w:lang w:val="pl-PL"/>
        </w:rPr>
        <w:t xml:space="preserve"> </w:t>
      </w:r>
      <w:r w:rsidRPr="008C7B20">
        <w:rPr>
          <w:lang w:val="pl-PL"/>
        </w:rPr>
        <w:t>demokratycznym społeczeństwie”.</w:t>
      </w:r>
    </w:p>
    <w:p w14:paraId="7064639F" w14:textId="7B35B6DC" w:rsidR="00FE1802" w:rsidRPr="008C7B20" w:rsidRDefault="00FE1802" w:rsidP="00FB27EE">
      <w:pPr>
        <w:pStyle w:val="ECHRPara"/>
        <w:widowControl w:val="0"/>
        <w:rPr>
          <w:lang w:val="pl-PL"/>
        </w:rPr>
      </w:pPr>
      <w:r w:rsidRPr="008C7B20">
        <w:rPr>
          <w:lang w:val="pl-PL"/>
        </w:rPr>
        <w:t>64.</w:t>
      </w:r>
      <w:r w:rsidR="00D85BAB">
        <w:rPr>
          <w:lang w:val="pl-PL"/>
        </w:rPr>
        <w:t xml:space="preserve"> </w:t>
      </w:r>
      <w:r w:rsidRPr="008C7B20">
        <w:rPr>
          <w:lang w:val="pl-PL"/>
        </w:rPr>
        <w:t xml:space="preserve">Trybunał przypomina, że konsekwentnie utrzymuje, iż wyrażenie „przewidzian[e] przez ustawę” wymaga przede wszystkim, </w:t>
      </w:r>
      <w:r w:rsidRPr="008C7B20">
        <w:rPr>
          <w:lang w:val="pl-PL"/>
        </w:rPr>
        <w:lastRenderedPageBreak/>
        <w:t>aby</w:t>
      </w:r>
      <w:r w:rsidR="00A100A2">
        <w:rPr>
          <w:lang w:val="pl-PL"/>
        </w:rPr>
        <w:t> </w:t>
      </w:r>
      <w:r w:rsidRPr="008C7B20">
        <w:rPr>
          <w:lang w:val="pl-PL"/>
        </w:rPr>
        <w:t xml:space="preserve">kwestionowany środek </w:t>
      </w:r>
      <w:r w:rsidR="00D76BCF">
        <w:rPr>
          <w:lang w:val="pl-PL"/>
        </w:rPr>
        <w:t>miał podstawę</w:t>
      </w:r>
      <w:r>
        <w:rPr>
          <w:lang w:val="pl-PL"/>
        </w:rPr>
        <w:t xml:space="preserve"> w</w:t>
      </w:r>
      <w:r w:rsidR="00D85BAB">
        <w:rPr>
          <w:lang w:val="pl-PL"/>
        </w:rPr>
        <w:t xml:space="preserve"> </w:t>
      </w:r>
      <w:r>
        <w:rPr>
          <w:lang w:val="pl-PL"/>
        </w:rPr>
        <w:t xml:space="preserve">prawie krajowym, ale </w:t>
      </w:r>
      <w:r w:rsidRPr="008C7B20">
        <w:rPr>
          <w:lang w:val="pl-PL"/>
        </w:rPr>
        <w:t>odnosi się również do jakości danego prawa, wymagając przy tym, a</w:t>
      </w:r>
      <w:r>
        <w:rPr>
          <w:lang w:val="pl-PL"/>
        </w:rPr>
        <w:t xml:space="preserve">by </w:t>
      </w:r>
      <w:r w:rsidRPr="008C7B20">
        <w:rPr>
          <w:lang w:val="pl-PL"/>
        </w:rPr>
        <w:t>było ono dostępne dla zainteresowanych osób i</w:t>
      </w:r>
      <w:r w:rsidR="00D85BAB">
        <w:rPr>
          <w:lang w:val="pl-PL"/>
        </w:rPr>
        <w:t xml:space="preserve"> </w:t>
      </w:r>
      <w:r w:rsidRPr="008C7B20">
        <w:rPr>
          <w:lang w:val="pl-PL"/>
        </w:rPr>
        <w:t>sformułowane na tyle precyzyjnie, aby</w:t>
      </w:r>
      <w:r w:rsidR="00A100A2">
        <w:rPr>
          <w:lang w:val="pl-PL"/>
        </w:rPr>
        <w:t> </w:t>
      </w:r>
      <w:r w:rsidRPr="008C7B20">
        <w:rPr>
          <w:lang w:val="pl-PL"/>
        </w:rPr>
        <w:t xml:space="preserve">mogły one </w:t>
      </w:r>
      <w:r>
        <w:rPr>
          <w:lang w:val="pl-PL"/>
        </w:rPr>
        <w:t>—</w:t>
      </w:r>
      <w:r w:rsidRPr="008C7B20">
        <w:rPr>
          <w:lang w:val="pl-PL"/>
        </w:rPr>
        <w:t xml:space="preserve"> w</w:t>
      </w:r>
      <w:r w:rsidR="00D85BAB">
        <w:rPr>
          <w:lang w:val="pl-PL"/>
        </w:rPr>
        <w:t xml:space="preserve"> </w:t>
      </w:r>
      <w:r w:rsidRPr="008C7B20">
        <w:rPr>
          <w:lang w:val="pl-PL"/>
        </w:rPr>
        <w:t xml:space="preserve">razie potrzeby uzyskawszy odpowiednią poradę </w:t>
      </w:r>
      <w:r>
        <w:rPr>
          <w:lang w:val="pl-PL"/>
        </w:rPr>
        <w:t>—</w:t>
      </w:r>
      <w:r w:rsidRPr="008C7B20">
        <w:rPr>
          <w:lang w:val="pl-PL"/>
        </w:rPr>
        <w:t xml:space="preserve"> przewidzieć w</w:t>
      </w:r>
      <w:r w:rsidR="00D85BAB">
        <w:rPr>
          <w:lang w:val="pl-PL"/>
        </w:rPr>
        <w:t xml:space="preserve"> </w:t>
      </w:r>
      <w:r w:rsidRPr="008C7B20">
        <w:rPr>
          <w:lang w:val="pl-PL"/>
        </w:rPr>
        <w:t>stopniu rozsądnym w</w:t>
      </w:r>
      <w:r w:rsidR="00D85BAB">
        <w:rPr>
          <w:lang w:val="pl-PL"/>
        </w:rPr>
        <w:t xml:space="preserve"> </w:t>
      </w:r>
      <w:r w:rsidRPr="008C7B20">
        <w:rPr>
          <w:lang w:val="pl-PL"/>
        </w:rPr>
        <w:t xml:space="preserve">danych okolicznościach konsekwencje, </w:t>
      </w:r>
      <w:r w:rsidR="00D76BCF">
        <w:rPr>
          <w:lang w:val="pl-PL"/>
        </w:rPr>
        <w:t xml:space="preserve">jakie </w:t>
      </w:r>
      <w:r w:rsidRPr="008C7B20">
        <w:rPr>
          <w:lang w:val="pl-PL"/>
        </w:rPr>
        <w:t>może przynieść określone działanie.</w:t>
      </w:r>
    </w:p>
    <w:p w14:paraId="564EBEE6" w14:textId="56B51899" w:rsidR="00FE1802" w:rsidRPr="008C7B20" w:rsidRDefault="00FE1802" w:rsidP="00FB27EE">
      <w:pPr>
        <w:pStyle w:val="ECHRPara"/>
        <w:widowControl w:val="0"/>
        <w:rPr>
          <w:lang w:val="pl-PL"/>
        </w:rPr>
      </w:pPr>
      <w:r w:rsidRPr="008C7B20">
        <w:rPr>
          <w:lang w:val="pl-PL"/>
        </w:rPr>
        <w:t>65.</w:t>
      </w:r>
      <w:r w:rsidR="00D85BAB">
        <w:rPr>
          <w:lang w:val="pl-PL"/>
        </w:rPr>
        <w:t xml:space="preserve"> </w:t>
      </w:r>
      <w:r w:rsidRPr="008C7B20">
        <w:rPr>
          <w:lang w:val="pl-PL"/>
        </w:rPr>
        <w:t>Co prawda</w:t>
      </w:r>
      <w:r w:rsidR="00D76BCF">
        <w:rPr>
          <w:lang w:val="pl-PL"/>
        </w:rPr>
        <w:t xml:space="preserve"> należy przyznać, że</w:t>
      </w:r>
      <w:r w:rsidRPr="008C7B20">
        <w:rPr>
          <w:lang w:val="pl-PL"/>
        </w:rPr>
        <w:t xml:space="preserve"> w</w:t>
      </w:r>
      <w:r w:rsidR="00D85BAB">
        <w:rPr>
          <w:lang w:val="pl-PL"/>
        </w:rPr>
        <w:t xml:space="preserve"> </w:t>
      </w:r>
      <w:r w:rsidRPr="008C7B20">
        <w:rPr>
          <w:lang w:val="pl-PL"/>
        </w:rPr>
        <w:t>szczególnym kontekście środków wpływających na</w:t>
      </w:r>
      <w:r>
        <w:rPr>
          <w:lang w:val="pl-PL"/>
        </w:rPr>
        <w:t xml:space="preserve"> </w:t>
      </w:r>
      <w:r w:rsidRPr="008C7B20">
        <w:rPr>
          <w:lang w:val="pl-PL"/>
        </w:rPr>
        <w:t>bezpieczeństwo narodowe wymóg przewidywalności nie</w:t>
      </w:r>
      <w:r w:rsidR="00A100A2">
        <w:rPr>
          <w:lang w:val="pl-PL"/>
        </w:rPr>
        <w:t> </w:t>
      </w:r>
      <w:r w:rsidRPr="008C7B20">
        <w:rPr>
          <w:lang w:val="pl-PL"/>
        </w:rPr>
        <w:t>może być taki sam jak w</w:t>
      </w:r>
      <w:r w:rsidR="00D85BAB">
        <w:rPr>
          <w:lang w:val="pl-PL"/>
        </w:rPr>
        <w:t xml:space="preserve"> </w:t>
      </w:r>
      <w:r w:rsidRPr="008C7B20">
        <w:rPr>
          <w:lang w:val="pl-PL"/>
        </w:rPr>
        <w:t xml:space="preserve">wielu innych dziedzinach (zob. </w:t>
      </w:r>
      <w:r w:rsidRPr="008C7B20">
        <w:rPr>
          <w:i/>
          <w:iCs/>
          <w:lang w:val="pl-PL"/>
        </w:rPr>
        <w:t>Leander przeciwko Szwecji</w:t>
      </w:r>
      <w:r>
        <w:rPr>
          <w:lang w:val="pl-PL"/>
        </w:rPr>
        <w:t>, 26</w:t>
      </w:r>
      <w:r w:rsidR="00D85BAB">
        <w:rPr>
          <w:lang w:val="pl-PL"/>
        </w:rPr>
        <w:t xml:space="preserve"> </w:t>
      </w:r>
      <w:r w:rsidRPr="008C7B20">
        <w:rPr>
          <w:lang w:val="pl-PL"/>
        </w:rPr>
        <w:t>marca 1987</w:t>
      </w:r>
      <w:r w:rsidR="00D85BAB">
        <w:rPr>
          <w:lang w:val="pl-PL"/>
        </w:rPr>
        <w:t xml:space="preserve"> </w:t>
      </w:r>
      <w:r w:rsidRPr="008C7B20">
        <w:rPr>
          <w:lang w:val="pl-PL"/>
        </w:rPr>
        <w:t>r., § 51, Seria A nr 116).</w:t>
      </w:r>
    </w:p>
    <w:p w14:paraId="25FE6C60" w14:textId="77777777" w:rsidR="00FE1802" w:rsidRPr="008C7B20" w:rsidRDefault="00FE1802" w:rsidP="00FB27EE">
      <w:pPr>
        <w:pStyle w:val="ECHRPara"/>
        <w:widowControl w:val="0"/>
        <w:rPr>
          <w:lang w:val="pl-PL"/>
        </w:rPr>
      </w:pPr>
      <w:r w:rsidRPr="008C7B20">
        <w:rPr>
          <w:lang w:val="pl-PL"/>
        </w:rPr>
        <w:t>66.</w:t>
      </w:r>
      <w:r w:rsidR="00D85BAB">
        <w:rPr>
          <w:lang w:val="pl-PL"/>
        </w:rPr>
        <w:t xml:space="preserve"> </w:t>
      </w:r>
      <w:r w:rsidRPr="008C7B20">
        <w:rPr>
          <w:lang w:val="pl-PL"/>
        </w:rPr>
        <w:t xml:space="preserve">Niemniej prawo krajowe musi zapewniać </w:t>
      </w:r>
      <w:r w:rsidR="00D76BCF">
        <w:rPr>
          <w:lang w:val="pl-PL"/>
        </w:rPr>
        <w:t xml:space="preserve">środek </w:t>
      </w:r>
      <w:r w:rsidRPr="008C7B20">
        <w:rPr>
          <w:lang w:val="pl-PL"/>
        </w:rPr>
        <w:t>och</w:t>
      </w:r>
      <w:r w:rsidR="00D76BCF">
        <w:rPr>
          <w:lang w:val="pl-PL"/>
        </w:rPr>
        <w:t>rony prawnej</w:t>
      </w:r>
      <w:r w:rsidRPr="008C7B20">
        <w:rPr>
          <w:lang w:val="pl-PL"/>
        </w:rPr>
        <w:t xml:space="preserve"> przed arbitralną ingerencją władz publicznych w</w:t>
      </w:r>
      <w:r w:rsidR="00D85BAB">
        <w:rPr>
          <w:lang w:val="pl-PL"/>
        </w:rPr>
        <w:t xml:space="preserve"> </w:t>
      </w:r>
      <w:r w:rsidRPr="008C7B20">
        <w:rPr>
          <w:lang w:val="pl-PL"/>
        </w:rPr>
        <w:t>prawa gwarantowane przez Konwencję. W</w:t>
      </w:r>
      <w:r w:rsidR="00D85BAB">
        <w:rPr>
          <w:lang w:val="pl-PL"/>
        </w:rPr>
        <w:t xml:space="preserve"> </w:t>
      </w:r>
      <w:r w:rsidRPr="008C7B20">
        <w:rPr>
          <w:lang w:val="pl-PL"/>
        </w:rPr>
        <w:t>sprawach dotyczących praw podstawowych byłoby sprzeczne z</w:t>
      </w:r>
      <w:r w:rsidR="00D85BAB">
        <w:rPr>
          <w:lang w:val="pl-PL"/>
        </w:rPr>
        <w:t xml:space="preserve"> </w:t>
      </w:r>
      <w:r w:rsidRPr="008C7B20">
        <w:rPr>
          <w:lang w:val="pl-PL"/>
        </w:rPr>
        <w:t>zasadą rządów prawa, jedną z</w:t>
      </w:r>
      <w:r w:rsidR="00D85BAB">
        <w:rPr>
          <w:lang w:val="pl-PL"/>
        </w:rPr>
        <w:t xml:space="preserve"> </w:t>
      </w:r>
      <w:r w:rsidRPr="008C7B20">
        <w:rPr>
          <w:lang w:val="pl-PL"/>
        </w:rPr>
        <w:t>podstawowych zasad społeczeństwa demokratycznego zapisaną w</w:t>
      </w:r>
      <w:r w:rsidR="00D85BAB">
        <w:rPr>
          <w:lang w:val="pl-PL"/>
        </w:rPr>
        <w:t xml:space="preserve"> </w:t>
      </w:r>
      <w:r w:rsidRPr="008C7B20">
        <w:rPr>
          <w:lang w:val="pl-PL"/>
        </w:rPr>
        <w:t>Konwencji, aby swoboda prawna przyznana władzy wykonawczej była wyrażona w</w:t>
      </w:r>
      <w:r w:rsidR="00D85BAB">
        <w:rPr>
          <w:lang w:val="pl-PL"/>
        </w:rPr>
        <w:t xml:space="preserve"> </w:t>
      </w:r>
      <w:r w:rsidRPr="008C7B20">
        <w:rPr>
          <w:lang w:val="pl-PL"/>
        </w:rPr>
        <w:t xml:space="preserve">kategoriach nieograniczonej władzy (zob. </w:t>
      </w:r>
      <w:r w:rsidRPr="008C7B20">
        <w:rPr>
          <w:i/>
          <w:iCs/>
          <w:lang w:val="pl-PL"/>
        </w:rPr>
        <w:t>Malone przeciwko Zjednoczonemu Królestwu</w:t>
      </w:r>
      <w:r w:rsidRPr="008C7B20">
        <w:rPr>
          <w:lang w:val="pl-PL"/>
        </w:rPr>
        <w:t>, 2</w:t>
      </w:r>
      <w:r w:rsidR="00D85BAB">
        <w:rPr>
          <w:lang w:val="pl-PL"/>
        </w:rPr>
        <w:t xml:space="preserve"> </w:t>
      </w:r>
      <w:r w:rsidRPr="008C7B20">
        <w:rPr>
          <w:lang w:val="pl-PL"/>
        </w:rPr>
        <w:t>sierpnia 1984</w:t>
      </w:r>
      <w:r w:rsidR="00D85BAB">
        <w:rPr>
          <w:lang w:val="pl-PL"/>
        </w:rPr>
        <w:t xml:space="preserve"> </w:t>
      </w:r>
      <w:r w:rsidRPr="008C7B20">
        <w:rPr>
          <w:lang w:val="pl-PL"/>
        </w:rPr>
        <w:t>r., § 68, Seria A nr 82).</w:t>
      </w:r>
    </w:p>
    <w:p w14:paraId="2C906B27" w14:textId="744C3263" w:rsidR="00FE1802" w:rsidRPr="008C7B20" w:rsidRDefault="00FE1802" w:rsidP="00FB27EE">
      <w:pPr>
        <w:pStyle w:val="ECHRPara"/>
        <w:widowControl w:val="0"/>
        <w:rPr>
          <w:lang w:val="pl-PL"/>
        </w:rPr>
      </w:pPr>
      <w:r w:rsidRPr="008C7B20">
        <w:rPr>
          <w:lang w:val="pl-PL"/>
        </w:rPr>
        <w:t>67.</w:t>
      </w:r>
      <w:r w:rsidR="00D85BAB">
        <w:rPr>
          <w:lang w:val="pl-PL"/>
        </w:rPr>
        <w:t xml:space="preserve"> </w:t>
      </w:r>
      <w:r w:rsidRPr="008C7B20">
        <w:rPr>
          <w:lang w:val="pl-PL"/>
        </w:rPr>
        <w:t>Przechodząc do okoliczności faktycznych niniejszej sprawy, Trybunał zauważ</w:t>
      </w:r>
      <w:r w:rsidR="00D76BCF">
        <w:rPr>
          <w:lang w:val="pl-PL"/>
        </w:rPr>
        <w:t>a</w:t>
      </w:r>
      <w:r w:rsidRPr="008C7B20">
        <w:rPr>
          <w:lang w:val="pl-PL"/>
        </w:rPr>
        <w:t>, że prawo mołdawskie zawiera normy regulujące wydalenie i</w:t>
      </w:r>
      <w:r w:rsidR="00A100A2">
        <w:rPr>
          <w:lang w:val="pl-PL"/>
        </w:rPr>
        <w:t> </w:t>
      </w:r>
      <w:r w:rsidRPr="008C7B20">
        <w:rPr>
          <w:lang w:val="pl-PL"/>
        </w:rPr>
        <w:t>ekstradycję. Niemniej, jak stwierdzono powyżej, skarżący zostali wydaleni z</w:t>
      </w:r>
      <w:r w:rsidR="00D85BAB">
        <w:rPr>
          <w:lang w:val="pl-PL"/>
        </w:rPr>
        <w:t xml:space="preserve"> </w:t>
      </w:r>
      <w:r w:rsidRPr="008C7B20">
        <w:rPr>
          <w:lang w:val="pl-PL"/>
        </w:rPr>
        <w:t>Mołdawii w</w:t>
      </w:r>
      <w:r w:rsidR="00D85BAB">
        <w:rPr>
          <w:lang w:val="pl-PL"/>
        </w:rPr>
        <w:t xml:space="preserve"> </w:t>
      </w:r>
      <w:r w:rsidRPr="008C7B20">
        <w:rPr>
          <w:lang w:val="pl-PL"/>
        </w:rPr>
        <w:t>drodze pozaprawnego przekazania, które stanowiło obejście gwarancji of</w:t>
      </w:r>
      <w:r>
        <w:rPr>
          <w:lang w:val="pl-PL"/>
        </w:rPr>
        <w:t>erowanych przez prawo krajowe i</w:t>
      </w:r>
      <w:r w:rsidR="00D85BAB">
        <w:rPr>
          <w:lang w:val="pl-PL"/>
        </w:rPr>
        <w:t xml:space="preserve"> </w:t>
      </w:r>
      <w:r w:rsidRPr="008C7B20">
        <w:rPr>
          <w:lang w:val="pl-PL"/>
        </w:rPr>
        <w:t>międzynarodowe (zob.</w:t>
      </w:r>
      <w:r w:rsidR="00A100A2">
        <w:rPr>
          <w:lang w:val="pl-PL"/>
        </w:rPr>
        <w:t> </w:t>
      </w:r>
      <w:r w:rsidRPr="008C7B20">
        <w:rPr>
          <w:lang w:val="pl-PL"/>
        </w:rPr>
        <w:t>paragraf 57 powyżej). Ponieważ to przymusowe przekazanie, które doprowadziło do radykalnego zakłócenia życia prywatnego i</w:t>
      </w:r>
      <w:r w:rsidR="00D85BAB">
        <w:rPr>
          <w:lang w:val="pl-PL"/>
        </w:rPr>
        <w:t xml:space="preserve"> </w:t>
      </w:r>
      <w:r w:rsidRPr="008C7B20">
        <w:rPr>
          <w:lang w:val="pl-PL"/>
        </w:rPr>
        <w:t>rodzinnego skarż</w:t>
      </w:r>
      <w:r w:rsidR="00495D32">
        <w:rPr>
          <w:lang w:val="pl-PL"/>
        </w:rPr>
        <w:t>ących, nie miało wystarczającej podstawy prawnej</w:t>
      </w:r>
      <w:r w:rsidRPr="008C7B20">
        <w:rPr>
          <w:lang w:val="pl-PL"/>
        </w:rPr>
        <w:t xml:space="preserve">, nie było ono </w:t>
      </w:r>
      <w:r>
        <w:rPr>
          <w:lang w:val="pl-PL"/>
        </w:rPr>
        <w:t>„przewidzian[e] przez ustawę” w</w:t>
      </w:r>
      <w:r w:rsidR="00D85BAB">
        <w:rPr>
          <w:lang w:val="pl-PL"/>
        </w:rPr>
        <w:t xml:space="preserve"> </w:t>
      </w:r>
      <w:r w:rsidRPr="008C7B20">
        <w:rPr>
          <w:lang w:val="pl-PL"/>
        </w:rPr>
        <w:t>rozumieniu art.</w:t>
      </w:r>
      <w:r w:rsidR="00D85BAB">
        <w:rPr>
          <w:lang w:val="pl-PL"/>
        </w:rPr>
        <w:t xml:space="preserve"> </w:t>
      </w:r>
      <w:r w:rsidRPr="008C7B20">
        <w:rPr>
          <w:lang w:val="pl-PL"/>
        </w:rPr>
        <w:t>8 ust.</w:t>
      </w:r>
      <w:r w:rsidR="00D85BAB">
        <w:rPr>
          <w:lang w:val="pl-PL"/>
        </w:rPr>
        <w:t xml:space="preserve"> </w:t>
      </w:r>
      <w:r w:rsidRPr="008C7B20">
        <w:rPr>
          <w:lang w:val="pl-PL"/>
        </w:rPr>
        <w:t>2 Konwencji.</w:t>
      </w:r>
    </w:p>
    <w:p w14:paraId="3B6B8D90" w14:textId="69AF5EB6" w:rsidR="00FE1802" w:rsidRPr="008C7B20" w:rsidRDefault="00FE1802" w:rsidP="00FB27EE">
      <w:pPr>
        <w:pStyle w:val="ECHRPara"/>
        <w:widowControl w:val="0"/>
        <w:rPr>
          <w:lang w:val="pl-PL"/>
        </w:rPr>
      </w:pPr>
      <w:r w:rsidRPr="008C7B20">
        <w:rPr>
          <w:lang w:val="pl-PL"/>
        </w:rPr>
        <w:t>68.</w:t>
      </w:r>
      <w:r w:rsidR="00D85BAB">
        <w:rPr>
          <w:lang w:val="pl-PL"/>
        </w:rPr>
        <w:t xml:space="preserve"> </w:t>
      </w:r>
      <w:r w:rsidRPr="008C7B20">
        <w:rPr>
          <w:lang w:val="pl-PL"/>
        </w:rPr>
        <w:t>Trybunał przypomina ponadto, że osoba, wobec której zastosowano środek oparty na względach bezpieczeństwa narodowego, nie może być pozbawiona wszelkich gwarancji zabezpieczających przed arbitralnością. Osoba ta musi między innymi mieć możliwość poddania danego środka kontroli przez niezależny i</w:t>
      </w:r>
      <w:r w:rsidR="00D85BAB">
        <w:rPr>
          <w:lang w:val="pl-PL"/>
        </w:rPr>
        <w:t xml:space="preserve"> </w:t>
      </w:r>
      <w:r w:rsidRPr="008C7B20">
        <w:rPr>
          <w:lang w:val="pl-PL"/>
        </w:rPr>
        <w:t>bezstronny organ, właściwy do zbadania wszystkich istotnych kwestii faktycznych i</w:t>
      </w:r>
      <w:r w:rsidR="00D85BAB">
        <w:rPr>
          <w:lang w:val="pl-PL"/>
        </w:rPr>
        <w:t xml:space="preserve"> </w:t>
      </w:r>
      <w:r w:rsidRPr="008C7B20">
        <w:rPr>
          <w:lang w:val="pl-PL"/>
        </w:rPr>
        <w:t>prawnych, w</w:t>
      </w:r>
      <w:r w:rsidR="00D85BAB">
        <w:rPr>
          <w:lang w:val="pl-PL"/>
        </w:rPr>
        <w:t xml:space="preserve"> </w:t>
      </w:r>
      <w:r w:rsidRPr="008C7B20">
        <w:rPr>
          <w:lang w:val="pl-PL"/>
        </w:rPr>
        <w:t>celu ustalenia zgodności z</w:t>
      </w:r>
      <w:r w:rsidR="00D85BAB">
        <w:rPr>
          <w:lang w:val="pl-PL"/>
        </w:rPr>
        <w:t xml:space="preserve"> </w:t>
      </w:r>
      <w:r w:rsidRPr="008C7B20">
        <w:rPr>
          <w:lang w:val="pl-PL"/>
        </w:rPr>
        <w:t>prawem tego środka i</w:t>
      </w:r>
      <w:r w:rsidR="00D85BAB">
        <w:rPr>
          <w:lang w:val="pl-PL"/>
        </w:rPr>
        <w:t xml:space="preserve"> </w:t>
      </w:r>
      <w:r w:rsidRPr="008C7B20">
        <w:rPr>
          <w:lang w:val="pl-PL"/>
        </w:rPr>
        <w:t>napiętnowania ewentualnych nadużyć ze</w:t>
      </w:r>
      <w:r w:rsidR="00A100A2">
        <w:rPr>
          <w:lang w:val="pl-PL"/>
        </w:rPr>
        <w:t> </w:t>
      </w:r>
      <w:r w:rsidRPr="008C7B20">
        <w:rPr>
          <w:lang w:val="pl-PL"/>
        </w:rPr>
        <w:t>strony władz. Osoba zainteresowana mus</w:t>
      </w:r>
      <w:r>
        <w:rPr>
          <w:lang w:val="pl-PL"/>
        </w:rPr>
        <w:t>i mieć możliwość skorzystania z</w:t>
      </w:r>
      <w:r w:rsidR="00A100A2">
        <w:rPr>
          <w:lang w:val="pl-PL"/>
        </w:rPr>
        <w:t> </w:t>
      </w:r>
      <w:r w:rsidRPr="008C7B20">
        <w:rPr>
          <w:lang w:val="pl-PL"/>
        </w:rPr>
        <w:t>postępowania kontradyktoryjnego pr</w:t>
      </w:r>
      <w:r>
        <w:rPr>
          <w:lang w:val="pl-PL"/>
        </w:rPr>
        <w:t xml:space="preserve">zed tym organem </w:t>
      </w:r>
      <w:r w:rsidR="00495D32">
        <w:rPr>
          <w:lang w:val="pl-PL"/>
        </w:rPr>
        <w:t xml:space="preserve">dokonującym kontroli </w:t>
      </w:r>
      <w:r>
        <w:rPr>
          <w:lang w:val="pl-PL"/>
        </w:rPr>
        <w:t>w</w:t>
      </w:r>
      <w:r w:rsidR="00D85BAB">
        <w:rPr>
          <w:lang w:val="pl-PL"/>
        </w:rPr>
        <w:t xml:space="preserve"> </w:t>
      </w:r>
      <w:r w:rsidRPr="008C7B20">
        <w:rPr>
          <w:lang w:val="pl-PL"/>
        </w:rPr>
        <w:t>celu przedstawienia swojego punktu widzenia i</w:t>
      </w:r>
      <w:r w:rsidR="00A100A2">
        <w:rPr>
          <w:lang w:val="pl-PL"/>
        </w:rPr>
        <w:t> </w:t>
      </w:r>
      <w:r w:rsidRPr="008C7B20">
        <w:rPr>
          <w:lang w:val="pl-PL"/>
        </w:rPr>
        <w:t>obalenia</w:t>
      </w:r>
      <w:r w:rsidR="00A100A2">
        <w:rPr>
          <w:lang w:val="pl-PL"/>
        </w:rPr>
        <w:t> </w:t>
      </w:r>
      <w:r w:rsidRPr="008C7B20">
        <w:rPr>
          <w:lang w:val="pl-PL"/>
        </w:rPr>
        <w:t xml:space="preserve">argumentów władz (zob. </w:t>
      </w:r>
      <w:r w:rsidRPr="008C7B20">
        <w:rPr>
          <w:i/>
          <w:iCs/>
          <w:lang w:val="pl-PL"/>
        </w:rPr>
        <w:t>Al-Nashif przeciwko Bułgarii</w:t>
      </w:r>
      <w:r>
        <w:rPr>
          <w:lang w:val="pl-PL"/>
        </w:rPr>
        <w:t>, nr</w:t>
      </w:r>
      <w:r w:rsidR="00A100A2">
        <w:rPr>
          <w:lang w:val="pl-PL"/>
        </w:rPr>
        <w:t> </w:t>
      </w:r>
      <w:r>
        <w:rPr>
          <w:lang w:val="pl-PL"/>
        </w:rPr>
        <w:t>50963/99, §§ 123</w:t>
      </w:r>
      <w:r w:rsidR="00A100A2">
        <w:rPr>
          <w:lang w:val="pl-PL"/>
        </w:rPr>
        <w:t>-</w:t>
      </w:r>
      <w:r>
        <w:rPr>
          <w:lang w:val="pl-PL"/>
        </w:rPr>
        <w:t>24, 20</w:t>
      </w:r>
      <w:r w:rsidR="00D85BAB">
        <w:rPr>
          <w:lang w:val="pl-PL"/>
        </w:rPr>
        <w:t xml:space="preserve"> </w:t>
      </w:r>
      <w:r w:rsidRPr="008C7B20">
        <w:rPr>
          <w:lang w:val="pl-PL"/>
        </w:rPr>
        <w:t>czerwca 2002</w:t>
      </w:r>
      <w:r w:rsidR="00D85BAB">
        <w:rPr>
          <w:lang w:val="pl-PL"/>
        </w:rPr>
        <w:t xml:space="preserve"> </w:t>
      </w:r>
      <w:r w:rsidRPr="008C7B20">
        <w:rPr>
          <w:lang w:val="pl-PL"/>
        </w:rPr>
        <w:t>r.).</w:t>
      </w:r>
    </w:p>
    <w:p w14:paraId="28229159" w14:textId="07D14B81" w:rsidR="00FE1802" w:rsidRPr="008C7B20" w:rsidRDefault="00FE1802" w:rsidP="00FB27EE">
      <w:pPr>
        <w:pStyle w:val="ECHRPara"/>
        <w:widowControl w:val="0"/>
        <w:rPr>
          <w:lang w:val="pl-PL"/>
        </w:rPr>
      </w:pPr>
      <w:r w:rsidRPr="008C7B20">
        <w:rPr>
          <w:lang w:val="pl-PL"/>
        </w:rPr>
        <w:t>69.</w:t>
      </w:r>
      <w:r w:rsidR="00D85BAB">
        <w:rPr>
          <w:lang w:val="pl-PL"/>
        </w:rPr>
        <w:t xml:space="preserve"> </w:t>
      </w:r>
      <w:r w:rsidRPr="008C7B20">
        <w:rPr>
          <w:lang w:val="pl-PL"/>
        </w:rPr>
        <w:t xml:space="preserve">Trybunał zauważa, że nie wytoczono </w:t>
      </w:r>
      <w:r w:rsidR="005F43D3">
        <w:rPr>
          <w:lang w:val="pl-PL"/>
        </w:rPr>
        <w:t xml:space="preserve">przeciwko </w:t>
      </w:r>
      <w:r w:rsidRPr="008C7B20">
        <w:rPr>
          <w:lang w:val="pl-PL"/>
        </w:rPr>
        <w:t>skarżącym żadnego postępowania z</w:t>
      </w:r>
      <w:r w:rsidR="00D85BAB">
        <w:rPr>
          <w:lang w:val="pl-PL"/>
        </w:rPr>
        <w:t xml:space="preserve"> </w:t>
      </w:r>
      <w:r w:rsidRPr="008C7B20">
        <w:rPr>
          <w:lang w:val="pl-PL"/>
        </w:rPr>
        <w:t>tytułu udziału w</w:t>
      </w:r>
      <w:r w:rsidR="00D85BAB">
        <w:rPr>
          <w:lang w:val="pl-PL"/>
        </w:rPr>
        <w:t xml:space="preserve"> </w:t>
      </w:r>
      <w:r w:rsidRPr="008C7B20">
        <w:rPr>
          <w:lang w:val="pl-PL"/>
        </w:rPr>
        <w:t xml:space="preserve">popełnianiu jakichkolwiek czynów </w:t>
      </w:r>
      <w:r w:rsidR="00495D32">
        <w:rPr>
          <w:lang w:val="pl-PL"/>
        </w:rPr>
        <w:t xml:space="preserve">zabronionych </w:t>
      </w:r>
      <w:r w:rsidRPr="008C7B20">
        <w:rPr>
          <w:lang w:val="pl-PL"/>
        </w:rPr>
        <w:t>w</w:t>
      </w:r>
      <w:r w:rsidR="00D85BAB">
        <w:rPr>
          <w:lang w:val="pl-PL"/>
        </w:rPr>
        <w:t xml:space="preserve"> </w:t>
      </w:r>
      <w:r w:rsidRPr="008C7B20">
        <w:rPr>
          <w:lang w:val="pl-PL"/>
        </w:rPr>
        <w:t>Mołdawii ani w</w:t>
      </w:r>
      <w:r w:rsidR="00D85BAB">
        <w:rPr>
          <w:lang w:val="pl-PL"/>
        </w:rPr>
        <w:t xml:space="preserve"> </w:t>
      </w:r>
      <w:r w:rsidRPr="008C7B20">
        <w:rPr>
          <w:lang w:val="pl-PL"/>
        </w:rPr>
        <w:t>jakimkolwiek innym państwie. Poza wyżej wymienionymi ogólnymi powodami, władze nie dostarczyły skarżącym żadnych innych informacji. Trybunał zauważa ponadto, że z</w:t>
      </w:r>
      <w:r w:rsidR="00D85BAB">
        <w:rPr>
          <w:lang w:val="pl-PL"/>
        </w:rPr>
        <w:t xml:space="preserve"> </w:t>
      </w:r>
      <w:r w:rsidRPr="008C7B20">
        <w:rPr>
          <w:lang w:val="pl-PL"/>
        </w:rPr>
        <w:t xml:space="preserve">naruszeniem </w:t>
      </w:r>
      <w:r w:rsidRPr="008C7B20">
        <w:rPr>
          <w:lang w:val="pl-PL"/>
        </w:rPr>
        <w:lastRenderedPageBreak/>
        <w:t>prawa krajowego skarżącym doręczono decyzje uznające ich obecność za</w:t>
      </w:r>
      <w:r w:rsidR="00A100A2">
        <w:rPr>
          <w:lang w:val="pl-PL"/>
        </w:rPr>
        <w:t> </w:t>
      </w:r>
      <w:r w:rsidRPr="008C7B20">
        <w:rPr>
          <w:lang w:val="pl-PL"/>
        </w:rPr>
        <w:t>niepożądaną dopiero po ich wydaleniu.</w:t>
      </w:r>
    </w:p>
    <w:p w14:paraId="512EDA79" w14:textId="14E93065" w:rsidR="00FE1802" w:rsidRPr="008C7B20" w:rsidRDefault="00FE1802" w:rsidP="00FB27EE">
      <w:pPr>
        <w:pStyle w:val="ECHRPara"/>
        <w:widowControl w:val="0"/>
        <w:rPr>
          <w:lang w:val="pl-PL"/>
        </w:rPr>
      </w:pPr>
      <w:r w:rsidRPr="008C7B20">
        <w:rPr>
          <w:lang w:val="pl-PL"/>
        </w:rPr>
        <w:t>70.</w:t>
      </w:r>
      <w:r w:rsidR="00D85BAB">
        <w:rPr>
          <w:lang w:val="pl-PL"/>
        </w:rPr>
        <w:t xml:space="preserve"> </w:t>
      </w:r>
      <w:r w:rsidRPr="008C7B20">
        <w:rPr>
          <w:lang w:val="pl-PL"/>
        </w:rPr>
        <w:t>Trybunał przywiązuje wagę do faktu, iż sądy krajowe odmówiły rozpatrzenia skarg skarżących na decyzje o</w:t>
      </w:r>
      <w:r>
        <w:rPr>
          <w:lang w:val="pl-PL"/>
        </w:rPr>
        <w:t>drzucające ich wnioski o</w:t>
      </w:r>
      <w:r w:rsidR="00D85BAB">
        <w:rPr>
          <w:lang w:val="pl-PL"/>
        </w:rPr>
        <w:t xml:space="preserve"> </w:t>
      </w:r>
      <w:r>
        <w:rPr>
          <w:lang w:val="pl-PL"/>
        </w:rPr>
        <w:t>azyl i</w:t>
      </w:r>
      <w:r w:rsidR="00A100A2">
        <w:rPr>
          <w:lang w:val="pl-PL"/>
        </w:rPr>
        <w:t> </w:t>
      </w:r>
      <w:r w:rsidRPr="008C7B20">
        <w:rPr>
          <w:lang w:val="pl-PL"/>
        </w:rPr>
        <w:t>uznające ich za osoby niepożądane z</w:t>
      </w:r>
      <w:r w:rsidR="00D85BAB">
        <w:rPr>
          <w:lang w:val="pl-PL"/>
        </w:rPr>
        <w:t xml:space="preserve"> </w:t>
      </w:r>
      <w:r w:rsidRPr="008C7B20">
        <w:rPr>
          <w:lang w:val="pl-PL"/>
        </w:rPr>
        <w:t>bar</w:t>
      </w:r>
      <w:r>
        <w:rPr>
          <w:lang w:val="pl-PL"/>
        </w:rPr>
        <w:t>dzo formalistycznych powodów, a</w:t>
      </w:r>
      <w:r w:rsidR="00A100A2">
        <w:rPr>
          <w:lang w:val="pl-PL"/>
        </w:rPr>
        <w:t> </w:t>
      </w:r>
      <w:r w:rsidRPr="008C7B20">
        <w:rPr>
          <w:lang w:val="pl-PL"/>
        </w:rPr>
        <w:t>mianowicie, że pełnomocnictwa udzielone ich adwokatom zostały podpisane przez współmałżonków, a</w:t>
      </w:r>
      <w:r w:rsidR="00D85BAB">
        <w:rPr>
          <w:lang w:val="pl-PL"/>
        </w:rPr>
        <w:t xml:space="preserve"> </w:t>
      </w:r>
      <w:r w:rsidRPr="008C7B20">
        <w:rPr>
          <w:lang w:val="pl-PL"/>
        </w:rPr>
        <w:t>nie przez nich samych. Gdyby było inaczej, sądy krajowe w</w:t>
      </w:r>
      <w:r w:rsidR="00D85BAB">
        <w:rPr>
          <w:lang w:val="pl-PL"/>
        </w:rPr>
        <w:t xml:space="preserve"> </w:t>
      </w:r>
      <w:r>
        <w:rPr>
          <w:lang w:val="pl-PL"/>
        </w:rPr>
        <w:t>żadnym</w:t>
      </w:r>
      <w:r w:rsidRPr="008C7B20">
        <w:rPr>
          <w:lang w:val="pl-PL"/>
        </w:rPr>
        <w:t xml:space="preserve"> razie nie byłyby w</w:t>
      </w:r>
      <w:r w:rsidR="00D85BAB">
        <w:rPr>
          <w:lang w:val="pl-PL"/>
        </w:rPr>
        <w:t xml:space="preserve"> </w:t>
      </w:r>
      <w:r w:rsidRPr="008C7B20">
        <w:rPr>
          <w:lang w:val="pl-PL"/>
        </w:rPr>
        <w:t>stanie zbadać rzeczywistych motywów wydalenia, ponieważ prawo krajowe nie</w:t>
      </w:r>
      <w:r w:rsidR="00A100A2">
        <w:rPr>
          <w:lang w:val="pl-PL"/>
        </w:rPr>
        <w:t> </w:t>
      </w:r>
      <w:r w:rsidRPr="008C7B20">
        <w:rPr>
          <w:lang w:val="pl-PL"/>
        </w:rPr>
        <w:t>przewidywało, że notatka tajnych służb, która posłużyła za podstawę wydalenia skarżących, musi być udostępniona sędziom.</w:t>
      </w:r>
    </w:p>
    <w:p w14:paraId="0D803751" w14:textId="7C017431" w:rsidR="00FE1802" w:rsidRPr="008C7B20" w:rsidRDefault="00FE1802" w:rsidP="00FB27EE">
      <w:pPr>
        <w:pStyle w:val="ECHRPara"/>
        <w:widowControl w:val="0"/>
        <w:rPr>
          <w:rFonts w:eastAsia="Arial Unicode MS"/>
          <w:lang w:val="pl-PL"/>
        </w:rPr>
      </w:pPr>
      <w:r w:rsidRPr="008C7B20">
        <w:rPr>
          <w:lang w:val="pl-PL"/>
        </w:rPr>
        <w:t>71.</w:t>
      </w:r>
      <w:r w:rsidR="00D85BAB">
        <w:rPr>
          <w:lang w:val="pl-PL"/>
        </w:rPr>
        <w:t xml:space="preserve"> </w:t>
      </w:r>
      <w:r w:rsidRPr="008C7B20">
        <w:rPr>
          <w:lang w:val="pl-PL"/>
        </w:rPr>
        <w:t>Skarżący nie dysponowali minimalnym stopniem ochrony przed arbitralnością ze strony władz, dlatego Tryb</w:t>
      </w:r>
      <w:r>
        <w:rPr>
          <w:lang w:val="pl-PL"/>
        </w:rPr>
        <w:t>unał stwierdza, że ingerencja w</w:t>
      </w:r>
      <w:r w:rsidR="00A100A2">
        <w:rPr>
          <w:lang w:val="pl-PL"/>
        </w:rPr>
        <w:t> </w:t>
      </w:r>
      <w:r w:rsidRPr="008C7B20">
        <w:rPr>
          <w:lang w:val="pl-PL"/>
        </w:rPr>
        <w:t>ich życie prywatne i</w:t>
      </w:r>
      <w:r w:rsidR="00D85BAB">
        <w:rPr>
          <w:lang w:val="pl-PL"/>
        </w:rPr>
        <w:t xml:space="preserve"> </w:t>
      </w:r>
      <w:r w:rsidRPr="008C7B20">
        <w:rPr>
          <w:lang w:val="pl-PL"/>
        </w:rPr>
        <w:t xml:space="preserve">rodzinne nie była przewidziana </w:t>
      </w:r>
      <w:r w:rsidR="005F43D3">
        <w:rPr>
          <w:lang w:val="pl-PL"/>
        </w:rPr>
        <w:t>przez „ustawę</w:t>
      </w:r>
      <w:r w:rsidRPr="008C7B20">
        <w:rPr>
          <w:lang w:val="pl-PL"/>
        </w:rPr>
        <w:t>” spełniając</w:t>
      </w:r>
      <w:r w:rsidR="005F43D3">
        <w:rPr>
          <w:lang w:val="pl-PL"/>
        </w:rPr>
        <w:t>ą</w:t>
      </w:r>
      <w:r w:rsidRPr="008C7B20">
        <w:rPr>
          <w:lang w:val="pl-PL"/>
        </w:rPr>
        <w:t xml:space="preserve"> wymogi Konwencji (zob. odpowiednio, </w:t>
      </w:r>
      <w:r w:rsidRPr="008C7B20">
        <w:rPr>
          <w:i/>
          <w:iCs/>
          <w:lang w:val="pl-PL"/>
        </w:rPr>
        <w:t>Al-Nashif</w:t>
      </w:r>
      <w:r w:rsidRPr="008C7B20">
        <w:rPr>
          <w:lang w:val="pl-PL"/>
        </w:rPr>
        <w:t xml:space="preserve">, </w:t>
      </w:r>
      <w:r w:rsidRPr="008C7B20">
        <w:rPr>
          <w:i/>
          <w:iCs/>
          <w:lang w:val="pl-PL"/>
        </w:rPr>
        <w:t>op.</w:t>
      </w:r>
      <w:r>
        <w:rPr>
          <w:i/>
          <w:iCs/>
          <w:lang w:val="pl-PL"/>
        </w:rPr>
        <w:t xml:space="preserve"> </w:t>
      </w:r>
      <w:r w:rsidRPr="008C7B20">
        <w:rPr>
          <w:i/>
          <w:iCs/>
          <w:lang w:val="pl-PL"/>
        </w:rPr>
        <w:t>cit.</w:t>
      </w:r>
      <w:r>
        <w:rPr>
          <w:lang w:val="pl-PL"/>
        </w:rPr>
        <w:t>, §</w:t>
      </w:r>
      <w:r w:rsidR="00A100A2">
        <w:rPr>
          <w:lang w:val="pl-PL"/>
        </w:rPr>
        <w:t> </w:t>
      </w:r>
      <w:r w:rsidRPr="008C7B20">
        <w:rPr>
          <w:lang w:val="pl-PL"/>
        </w:rPr>
        <w:t>128).</w:t>
      </w:r>
    </w:p>
    <w:p w14:paraId="0AD6CC5C" w14:textId="77777777" w:rsidR="00FE1802" w:rsidRPr="008C7B20" w:rsidRDefault="00FE1802" w:rsidP="00FB27EE">
      <w:pPr>
        <w:pStyle w:val="ECHRPara"/>
        <w:widowControl w:val="0"/>
        <w:rPr>
          <w:lang w:val="pl-PL"/>
        </w:rPr>
      </w:pPr>
      <w:r w:rsidRPr="008C7B20">
        <w:rPr>
          <w:lang w:val="pl-PL"/>
        </w:rPr>
        <w:t>72.</w:t>
      </w:r>
      <w:r w:rsidR="00D85BAB">
        <w:rPr>
          <w:lang w:val="pl-PL"/>
        </w:rPr>
        <w:t xml:space="preserve"> </w:t>
      </w:r>
      <w:r w:rsidRPr="008C7B20">
        <w:rPr>
          <w:lang w:val="pl-PL"/>
        </w:rPr>
        <w:t>W</w:t>
      </w:r>
      <w:r w:rsidR="00D85BAB">
        <w:rPr>
          <w:lang w:val="pl-PL"/>
        </w:rPr>
        <w:t xml:space="preserve"> </w:t>
      </w:r>
      <w:r w:rsidRPr="008C7B20">
        <w:rPr>
          <w:lang w:val="pl-PL"/>
        </w:rPr>
        <w:t>związku z</w:t>
      </w:r>
      <w:r w:rsidR="00D85BAB">
        <w:rPr>
          <w:lang w:val="pl-PL"/>
        </w:rPr>
        <w:t xml:space="preserve"> </w:t>
      </w:r>
      <w:r w:rsidRPr="008C7B20">
        <w:rPr>
          <w:lang w:val="pl-PL"/>
        </w:rPr>
        <w:t>powyższym doszło do naruszenia art.</w:t>
      </w:r>
      <w:r w:rsidR="00D85BAB">
        <w:rPr>
          <w:lang w:val="pl-PL"/>
        </w:rPr>
        <w:t xml:space="preserve"> </w:t>
      </w:r>
      <w:r w:rsidRPr="008C7B20">
        <w:rPr>
          <w:lang w:val="pl-PL"/>
        </w:rPr>
        <w:t>8 Konwencji.</w:t>
      </w:r>
    </w:p>
    <w:p w14:paraId="6D6AA628" w14:textId="5ED37509" w:rsidR="00FE1802" w:rsidRPr="008C7B20" w:rsidRDefault="00FE1802" w:rsidP="00FB27EE">
      <w:pPr>
        <w:pStyle w:val="ECHRHeading1"/>
        <w:keepNext w:val="0"/>
        <w:keepLines w:val="0"/>
        <w:widowControl w:val="0"/>
        <w:rPr>
          <w:lang w:val="pl-PL"/>
        </w:rPr>
      </w:pPr>
      <w:r w:rsidRPr="008C7B20">
        <w:rPr>
          <w:lang w:val="pl-PL"/>
        </w:rPr>
        <w:t>IV.</w:t>
      </w:r>
      <w:r w:rsidR="00D85BAB">
        <w:rPr>
          <w:lang w:val="pl-PL"/>
        </w:rPr>
        <w:t xml:space="preserve"> </w:t>
      </w:r>
      <w:r w:rsidR="00A40C0F">
        <w:rPr>
          <w:lang w:val="pl-PL"/>
        </w:rPr>
        <w:t>ZARZUC</w:t>
      </w:r>
      <w:r w:rsidRPr="008C7B20">
        <w:rPr>
          <w:lang w:val="pl-PL"/>
        </w:rPr>
        <w:t>ANE NARUSZENIE ART.</w:t>
      </w:r>
      <w:r w:rsidR="00D85BAB">
        <w:rPr>
          <w:lang w:val="pl-PL"/>
        </w:rPr>
        <w:t xml:space="preserve"> </w:t>
      </w:r>
      <w:r w:rsidRPr="008C7B20">
        <w:rPr>
          <w:lang w:val="pl-PL"/>
        </w:rPr>
        <w:t>1 PROTOKOŁU NR 7 DO</w:t>
      </w:r>
      <w:r w:rsidR="00A100A2">
        <w:rPr>
          <w:lang w:val="pl-PL"/>
        </w:rPr>
        <w:t> </w:t>
      </w:r>
      <w:r w:rsidRPr="008C7B20">
        <w:rPr>
          <w:lang w:val="pl-PL"/>
        </w:rPr>
        <w:t>KONWENCJI</w:t>
      </w:r>
    </w:p>
    <w:p w14:paraId="2F754A56" w14:textId="77777777" w:rsidR="00FE1802" w:rsidRDefault="00FE1802" w:rsidP="00FB27EE">
      <w:pPr>
        <w:pStyle w:val="ECHRPara"/>
        <w:widowControl w:val="0"/>
        <w:rPr>
          <w:lang w:val="pl-PL"/>
        </w:rPr>
      </w:pPr>
      <w:r w:rsidRPr="008C7B20">
        <w:rPr>
          <w:lang w:val="pl-PL"/>
        </w:rPr>
        <w:t>73.</w:t>
      </w:r>
      <w:r w:rsidR="00D85BAB">
        <w:rPr>
          <w:lang w:val="pl-PL"/>
        </w:rPr>
        <w:t xml:space="preserve"> </w:t>
      </w:r>
      <w:r w:rsidRPr="008C7B20">
        <w:rPr>
          <w:lang w:val="pl-PL"/>
        </w:rPr>
        <w:t>W</w:t>
      </w:r>
      <w:r w:rsidR="00D85BAB">
        <w:rPr>
          <w:lang w:val="pl-PL"/>
        </w:rPr>
        <w:t xml:space="preserve"> </w:t>
      </w:r>
      <w:r w:rsidRPr="008C7B20">
        <w:rPr>
          <w:lang w:val="pl-PL"/>
        </w:rPr>
        <w:t>świetle ustaleń na podstawie art.</w:t>
      </w:r>
      <w:r w:rsidR="00D85BAB">
        <w:rPr>
          <w:lang w:val="pl-PL"/>
        </w:rPr>
        <w:t xml:space="preserve"> </w:t>
      </w:r>
      <w:r w:rsidRPr="008C7B20">
        <w:rPr>
          <w:lang w:val="pl-PL"/>
        </w:rPr>
        <w:t>5 ust.</w:t>
      </w:r>
      <w:r w:rsidR="00D85BAB">
        <w:rPr>
          <w:lang w:val="pl-PL"/>
        </w:rPr>
        <w:t xml:space="preserve"> </w:t>
      </w:r>
      <w:r w:rsidRPr="008C7B20">
        <w:rPr>
          <w:lang w:val="pl-PL"/>
        </w:rPr>
        <w:t>1 i</w:t>
      </w:r>
      <w:r w:rsidR="00D85BAB">
        <w:rPr>
          <w:lang w:val="pl-PL"/>
        </w:rPr>
        <w:t xml:space="preserve"> </w:t>
      </w:r>
      <w:r w:rsidR="005F43D3">
        <w:rPr>
          <w:lang w:val="pl-PL"/>
        </w:rPr>
        <w:t>art. 8 Konwencji</w:t>
      </w:r>
      <w:r w:rsidRPr="008C7B20">
        <w:rPr>
          <w:lang w:val="pl-PL"/>
        </w:rPr>
        <w:t xml:space="preserve"> Trybunał uznaje, że nie ma potrzeby odrębnego orzekania w</w:t>
      </w:r>
      <w:r w:rsidR="00D85BAB">
        <w:rPr>
          <w:lang w:val="pl-PL"/>
        </w:rPr>
        <w:t xml:space="preserve"> </w:t>
      </w:r>
      <w:r w:rsidRPr="008C7B20">
        <w:rPr>
          <w:lang w:val="pl-PL"/>
        </w:rPr>
        <w:t xml:space="preserve">sprawie </w:t>
      </w:r>
      <w:r w:rsidR="005F43D3">
        <w:rPr>
          <w:lang w:val="pl-PL"/>
        </w:rPr>
        <w:t xml:space="preserve">również tego zarzutu </w:t>
      </w:r>
      <w:r w:rsidRPr="008C7B20">
        <w:rPr>
          <w:lang w:val="pl-PL"/>
        </w:rPr>
        <w:t>skargi.</w:t>
      </w:r>
    </w:p>
    <w:p w14:paraId="41B19E2F" w14:textId="77777777" w:rsidR="00FE1802" w:rsidRDefault="00FE1802" w:rsidP="00FB27EE">
      <w:pPr>
        <w:pStyle w:val="ECHRHeading1"/>
        <w:keepNext w:val="0"/>
        <w:keepLines w:val="0"/>
        <w:widowControl w:val="0"/>
        <w:rPr>
          <w:lang w:val="pl-PL"/>
        </w:rPr>
      </w:pPr>
      <w:r w:rsidRPr="008C7B20">
        <w:rPr>
          <w:lang w:val="pl-PL"/>
        </w:rPr>
        <w:t>V.</w:t>
      </w:r>
      <w:r w:rsidR="00D85BAB">
        <w:rPr>
          <w:lang w:val="pl-PL"/>
        </w:rPr>
        <w:t xml:space="preserve"> </w:t>
      </w:r>
      <w:r w:rsidRPr="008C7B20">
        <w:rPr>
          <w:lang w:val="pl-PL"/>
        </w:rPr>
        <w:t>ZASTOSOWANIE ART.</w:t>
      </w:r>
      <w:r w:rsidR="00D85BAB">
        <w:rPr>
          <w:lang w:val="pl-PL"/>
        </w:rPr>
        <w:t xml:space="preserve"> </w:t>
      </w:r>
      <w:r w:rsidRPr="008C7B20">
        <w:rPr>
          <w:lang w:val="pl-PL"/>
        </w:rPr>
        <w:t>41 KONWENCJI</w:t>
      </w:r>
    </w:p>
    <w:p w14:paraId="7B1AFEAC" w14:textId="77777777" w:rsidR="00FE1802" w:rsidRDefault="00FE1802" w:rsidP="00FB27EE">
      <w:pPr>
        <w:pStyle w:val="ECHRPara"/>
        <w:widowControl w:val="0"/>
        <w:ind w:firstLine="0"/>
        <w:rPr>
          <w:lang w:val="pl-PL"/>
        </w:rPr>
      </w:pPr>
      <w:r w:rsidRPr="008C7B20">
        <w:rPr>
          <w:lang w:val="pl-PL"/>
        </w:rPr>
        <w:t>74.</w:t>
      </w:r>
      <w:r w:rsidR="00D85BAB">
        <w:rPr>
          <w:lang w:val="pl-PL"/>
        </w:rPr>
        <w:t xml:space="preserve"> </w:t>
      </w:r>
      <w:r w:rsidRPr="008C7B20">
        <w:rPr>
          <w:lang w:val="pl-PL"/>
        </w:rPr>
        <w:t>Art</w:t>
      </w:r>
      <w:r w:rsidR="001765A1">
        <w:rPr>
          <w:lang w:val="pl-PL"/>
        </w:rPr>
        <w:t>.</w:t>
      </w:r>
      <w:r w:rsidR="001765A1" w:rsidRPr="008C7B20">
        <w:rPr>
          <w:lang w:val="pl-PL"/>
        </w:rPr>
        <w:t xml:space="preserve"> </w:t>
      </w:r>
      <w:r w:rsidRPr="008C7B20">
        <w:rPr>
          <w:lang w:val="pl-PL"/>
        </w:rPr>
        <w:t>41 Konwencji przewiduje:</w:t>
      </w:r>
    </w:p>
    <w:p w14:paraId="55A8FC93" w14:textId="77777777" w:rsidR="00FE1802" w:rsidRDefault="00FE1802" w:rsidP="00FB27EE">
      <w:pPr>
        <w:pStyle w:val="ECHRParaQuote"/>
        <w:widowControl w:val="0"/>
        <w:rPr>
          <w:lang w:val="pl-PL"/>
        </w:rPr>
      </w:pPr>
      <w:r w:rsidRPr="00D85BAB">
        <w:rPr>
          <w:rFonts w:eastAsiaTheme="minorEastAsia"/>
          <w:szCs w:val="22"/>
          <w:lang w:val="pl-PL"/>
        </w:rPr>
        <w:lastRenderedPageBreak/>
        <w:t>„</w:t>
      </w:r>
      <w:r w:rsidR="00A40C0F" w:rsidRPr="00D85BAB">
        <w:rPr>
          <w:rFonts w:eastAsiaTheme="minorEastAsia"/>
          <w:szCs w:val="22"/>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D85BAB">
        <w:rPr>
          <w:rFonts w:eastAsiaTheme="minorEastAsia"/>
          <w:szCs w:val="22"/>
          <w:lang w:val="pl-PL"/>
        </w:rPr>
        <w:t>”.</w:t>
      </w:r>
    </w:p>
    <w:p w14:paraId="4EEE896A" w14:textId="77777777" w:rsidR="00FE1802" w:rsidRPr="00A40C0F" w:rsidRDefault="00FE1802" w:rsidP="00FB27EE">
      <w:pPr>
        <w:pStyle w:val="ECHRHeading2"/>
        <w:keepNext w:val="0"/>
        <w:keepLines w:val="0"/>
        <w:widowControl w:val="0"/>
        <w:rPr>
          <w:lang w:val="pl-PL"/>
        </w:rPr>
      </w:pPr>
      <w:r w:rsidRPr="00A83CE7">
        <w:rPr>
          <w:lang w:val="pl-PL"/>
        </w:rPr>
        <w:t>A.</w:t>
      </w:r>
      <w:r w:rsidR="00D85BAB">
        <w:rPr>
          <w:lang w:val="pl-PL"/>
        </w:rPr>
        <w:t xml:space="preserve"> </w:t>
      </w:r>
      <w:r w:rsidR="005F43D3">
        <w:rPr>
          <w:lang w:val="pl-PL"/>
        </w:rPr>
        <w:t>Szkoda</w:t>
      </w:r>
    </w:p>
    <w:p w14:paraId="301A8492" w14:textId="77777777" w:rsidR="00FE1802" w:rsidRPr="008C7B20" w:rsidRDefault="00FE1802" w:rsidP="00FB27EE">
      <w:pPr>
        <w:pStyle w:val="ECHRPara"/>
        <w:widowControl w:val="0"/>
        <w:rPr>
          <w:lang w:val="pl-PL"/>
        </w:rPr>
      </w:pPr>
      <w:r w:rsidRPr="008C7B20">
        <w:rPr>
          <w:lang w:val="pl-PL"/>
        </w:rPr>
        <w:t>75.</w:t>
      </w:r>
      <w:r w:rsidR="00D85BAB">
        <w:rPr>
          <w:lang w:val="pl-PL"/>
        </w:rPr>
        <w:t xml:space="preserve"> </w:t>
      </w:r>
      <w:r w:rsidRPr="008C7B20">
        <w:rPr>
          <w:lang w:val="pl-PL"/>
        </w:rPr>
        <w:t>Skarżący zażądali kwoty 50</w:t>
      </w:r>
      <w:r w:rsidR="00D85BAB">
        <w:rPr>
          <w:lang w:val="pl-PL"/>
        </w:rPr>
        <w:t xml:space="preserve"> </w:t>
      </w:r>
      <w:r w:rsidRPr="008C7B20">
        <w:rPr>
          <w:lang w:val="pl-PL"/>
        </w:rPr>
        <w:t>000</w:t>
      </w:r>
      <w:r w:rsidR="00D85BAB">
        <w:rPr>
          <w:lang w:val="pl-PL"/>
        </w:rPr>
        <w:t xml:space="preserve"> </w:t>
      </w:r>
      <w:r w:rsidRPr="008C7B20">
        <w:rPr>
          <w:lang w:val="pl-PL"/>
        </w:rPr>
        <w:t>euro (EUR) każdy tytułem zadośćuczynienia za szkodę niemajątkową.</w:t>
      </w:r>
    </w:p>
    <w:p w14:paraId="045C9F72" w14:textId="77777777" w:rsidR="00FE1802" w:rsidRPr="008C7B20" w:rsidRDefault="00FE1802" w:rsidP="00FB27EE">
      <w:pPr>
        <w:pStyle w:val="ECHRPara"/>
        <w:widowControl w:val="0"/>
        <w:rPr>
          <w:lang w:val="pl-PL"/>
        </w:rPr>
      </w:pPr>
      <w:r w:rsidRPr="008C7B20">
        <w:rPr>
          <w:lang w:val="pl-PL"/>
        </w:rPr>
        <w:t>76.</w:t>
      </w:r>
      <w:r w:rsidR="00D85BAB">
        <w:rPr>
          <w:lang w:val="pl-PL"/>
        </w:rPr>
        <w:t xml:space="preserve"> </w:t>
      </w:r>
      <w:r w:rsidRPr="008C7B20">
        <w:rPr>
          <w:lang w:val="pl-PL"/>
        </w:rPr>
        <w:t>Rząd uznał te kwoty za wygórowane.</w:t>
      </w:r>
    </w:p>
    <w:p w14:paraId="705D9A0C" w14:textId="713DB036" w:rsidR="00FE1802" w:rsidRPr="00A83CE7" w:rsidRDefault="00FE1802" w:rsidP="00FB27EE">
      <w:pPr>
        <w:pStyle w:val="ECHRPara"/>
        <w:widowControl w:val="0"/>
        <w:rPr>
          <w:b/>
          <w:bCs/>
          <w:sz w:val="20"/>
          <w:szCs w:val="20"/>
          <w:lang w:val="pl-PL"/>
        </w:rPr>
      </w:pPr>
      <w:r w:rsidRPr="008C7B20">
        <w:rPr>
          <w:lang w:val="pl-PL"/>
        </w:rPr>
        <w:t>77.</w:t>
      </w:r>
      <w:r w:rsidR="00D85BAB">
        <w:rPr>
          <w:lang w:val="pl-PL"/>
        </w:rPr>
        <w:t xml:space="preserve"> </w:t>
      </w:r>
      <w:r w:rsidRPr="008C7B20">
        <w:rPr>
          <w:lang w:val="pl-PL"/>
        </w:rPr>
        <w:t>W</w:t>
      </w:r>
      <w:r w:rsidR="00D85BAB">
        <w:rPr>
          <w:lang w:val="pl-PL"/>
        </w:rPr>
        <w:t xml:space="preserve"> </w:t>
      </w:r>
      <w:r w:rsidRPr="008C7B20">
        <w:rPr>
          <w:lang w:val="pl-PL"/>
        </w:rPr>
        <w:t>świetle wszystkich okoliczności Trybunał p</w:t>
      </w:r>
      <w:r>
        <w:rPr>
          <w:lang w:val="pl-PL"/>
        </w:rPr>
        <w:t>rzyznaje każdemu ze</w:t>
      </w:r>
      <w:r w:rsidR="00A100A2">
        <w:rPr>
          <w:lang w:val="pl-PL"/>
        </w:rPr>
        <w:t> </w:t>
      </w:r>
      <w:r w:rsidRPr="008C7B20">
        <w:rPr>
          <w:lang w:val="pl-PL"/>
        </w:rPr>
        <w:t>skarżących kwotę 25</w:t>
      </w:r>
      <w:r w:rsidR="00D85BAB">
        <w:rPr>
          <w:lang w:val="pl-PL"/>
        </w:rPr>
        <w:t xml:space="preserve"> </w:t>
      </w:r>
      <w:r w:rsidRPr="008C7B20">
        <w:rPr>
          <w:lang w:val="pl-PL"/>
        </w:rPr>
        <w:t>000</w:t>
      </w:r>
      <w:r w:rsidR="00D85BAB">
        <w:rPr>
          <w:lang w:val="pl-PL"/>
        </w:rPr>
        <w:t xml:space="preserve"> </w:t>
      </w:r>
      <w:r w:rsidRPr="008C7B20">
        <w:rPr>
          <w:lang w:val="pl-PL"/>
        </w:rPr>
        <w:t>EUR za szkodę niemajątkową.</w:t>
      </w:r>
    </w:p>
    <w:p w14:paraId="51EBC30E" w14:textId="77777777" w:rsidR="00FE1802" w:rsidRPr="008C7B20" w:rsidRDefault="00FE1802" w:rsidP="00FB27EE">
      <w:pPr>
        <w:pStyle w:val="ECHRHeading2"/>
        <w:keepNext w:val="0"/>
        <w:keepLines w:val="0"/>
        <w:widowControl w:val="0"/>
        <w:rPr>
          <w:lang w:val="pl-PL"/>
        </w:rPr>
      </w:pPr>
      <w:r w:rsidRPr="008C7B20">
        <w:rPr>
          <w:lang w:val="pl-PL"/>
        </w:rPr>
        <w:t>B.</w:t>
      </w:r>
      <w:r w:rsidR="00D85BAB">
        <w:rPr>
          <w:lang w:val="pl-PL"/>
        </w:rPr>
        <w:t xml:space="preserve"> </w:t>
      </w:r>
      <w:r w:rsidRPr="008C7B20">
        <w:rPr>
          <w:lang w:val="pl-PL"/>
        </w:rPr>
        <w:t>Koszty i</w:t>
      </w:r>
      <w:r w:rsidR="00D85BAB">
        <w:rPr>
          <w:lang w:val="pl-PL"/>
        </w:rPr>
        <w:t xml:space="preserve"> </w:t>
      </w:r>
      <w:r w:rsidRPr="008C7B20">
        <w:rPr>
          <w:lang w:val="pl-PL"/>
        </w:rPr>
        <w:t>wydatki</w:t>
      </w:r>
    </w:p>
    <w:p w14:paraId="5CA6E44C" w14:textId="669DEE91" w:rsidR="00FE1802" w:rsidRPr="008C7B20" w:rsidRDefault="00FE1802" w:rsidP="00FB27EE">
      <w:pPr>
        <w:pStyle w:val="ECHRPara"/>
        <w:widowControl w:val="0"/>
        <w:rPr>
          <w:lang w:val="pl-PL"/>
        </w:rPr>
      </w:pPr>
      <w:r w:rsidRPr="008C7B20">
        <w:rPr>
          <w:lang w:val="pl-PL"/>
        </w:rPr>
        <w:t>78.</w:t>
      </w:r>
      <w:r w:rsidR="00D85BAB">
        <w:rPr>
          <w:lang w:val="pl-PL"/>
        </w:rPr>
        <w:t xml:space="preserve"> </w:t>
      </w:r>
      <w:r w:rsidRPr="008C7B20">
        <w:rPr>
          <w:lang w:val="pl-PL"/>
        </w:rPr>
        <w:t>Przedstawiciel skarżących domagał się również kwoty</w:t>
      </w:r>
      <w:r>
        <w:rPr>
          <w:lang w:val="pl-PL"/>
        </w:rPr>
        <w:t xml:space="preserve"> </w:t>
      </w:r>
      <w:r w:rsidRPr="008C7B20">
        <w:rPr>
          <w:lang w:val="pl-PL"/>
        </w:rPr>
        <w:t>1000</w:t>
      </w:r>
      <w:r w:rsidR="00D85BAB">
        <w:rPr>
          <w:lang w:val="pl-PL"/>
        </w:rPr>
        <w:t xml:space="preserve"> </w:t>
      </w:r>
      <w:r w:rsidRPr="008C7B20">
        <w:rPr>
          <w:lang w:val="pl-PL"/>
        </w:rPr>
        <w:t>EUR tytułem kosztów i</w:t>
      </w:r>
      <w:r w:rsidR="00D85BAB">
        <w:rPr>
          <w:lang w:val="pl-PL"/>
        </w:rPr>
        <w:t xml:space="preserve"> </w:t>
      </w:r>
      <w:r w:rsidRPr="008C7B20">
        <w:rPr>
          <w:lang w:val="pl-PL"/>
        </w:rPr>
        <w:t>wydatków pon</w:t>
      </w:r>
      <w:r>
        <w:rPr>
          <w:lang w:val="pl-PL"/>
        </w:rPr>
        <w:t>iesionych przed Trybunałem. Nie</w:t>
      </w:r>
      <w:r w:rsidR="00A100A2">
        <w:rPr>
          <w:lang w:val="pl-PL"/>
        </w:rPr>
        <w:t> </w:t>
      </w:r>
      <w:r w:rsidRPr="008C7B20">
        <w:rPr>
          <w:lang w:val="pl-PL"/>
        </w:rPr>
        <w:t>przedstawił on jednak żadnych szczegółów dotyczących sposobu obliczenia powyższej kwoty. Twierdził, że ponieważ kwota ta nie była znacząca, nie uważał za konieczne uzasadnianie jej w</w:t>
      </w:r>
      <w:r w:rsidR="00D85BAB">
        <w:rPr>
          <w:lang w:val="pl-PL"/>
        </w:rPr>
        <w:t xml:space="preserve"> </w:t>
      </w:r>
      <w:r w:rsidRPr="008C7B20">
        <w:rPr>
          <w:lang w:val="pl-PL"/>
        </w:rPr>
        <w:t>jakikolwiek sposób.</w:t>
      </w:r>
    </w:p>
    <w:p w14:paraId="09912D40" w14:textId="53D620B1" w:rsidR="00FE1802" w:rsidRPr="008C7B20" w:rsidRDefault="00FE1802" w:rsidP="00FB27EE">
      <w:pPr>
        <w:pStyle w:val="ECHRPara"/>
        <w:widowControl w:val="0"/>
        <w:rPr>
          <w:lang w:val="pl-PL"/>
        </w:rPr>
      </w:pPr>
      <w:r w:rsidRPr="008C7B20">
        <w:rPr>
          <w:lang w:val="pl-PL"/>
        </w:rPr>
        <w:t>79.</w:t>
      </w:r>
      <w:r w:rsidR="00D85BAB">
        <w:rPr>
          <w:lang w:val="pl-PL"/>
        </w:rPr>
        <w:t xml:space="preserve"> </w:t>
      </w:r>
      <w:r w:rsidRPr="008C7B20">
        <w:rPr>
          <w:lang w:val="pl-PL"/>
        </w:rPr>
        <w:t>Rząd twierdził, że roszczenie to jest nieuzasadnione i</w:t>
      </w:r>
      <w:r w:rsidR="00D85BAB">
        <w:rPr>
          <w:lang w:val="pl-PL"/>
        </w:rPr>
        <w:t xml:space="preserve"> </w:t>
      </w:r>
      <w:r w:rsidRPr="008C7B20">
        <w:rPr>
          <w:lang w:val="pl-PL"/>
        </w:rPr>
        <w:t>zwrócił się do</w:t>
      </w:r>
      <w:r w:rsidR="00A100A2">
        <w:rPr>
          <w:lang w:val="pl-PL"/>
        </w:rPr>
        <w:t> </w:t>
      </w:r>
      <w:r w:rsidRPr="008C7B20">
        <w:rPr>
          <w:lang w:val="pl-PL"/>
        </w:rPr>
        <w:t>Trybunału o</w:t>
      </w:r>
      <w:r w:rsidR="00D85BAB">
        <w:rPr>
          <w:lang w:val="pl-PL"/>
        </w:rPr>
        <w:t xml:space="preserve"> </w:t>
      </w:r>
      <w:r w:rsidRPr="008C7B20">
        <w:rPr>
          <w:lang w:val="pl-PL"/>
        </w:rPr>
        <w:t>jego oddalenie.</w:t>
      </w:r>
    </w:p>
    <w:p w14:paraId="2181AA79" w14:textId="4CC705B0" w:rsidR="00FE1802" w:rsidRPr="008C7B20" w:rsidRDefault="00FE1802" w:rsidP="00FB27EE">
      <w:pPr>
        <w:pStyle w:val="ECHRPara"/>
        <w:widowControl w:val="0"/>
        <w:rPr>
          <w:lang w:val="pl-PL"/>
        </w:rPr>
      </w:pPr>
      <w:r w:rsidRPr="008C7B20">
        <w:rPr>
          <w:lang w:val="pl-PL"/>
        </w:rPr>
        <w:t>80.</w:t>
      </w:r>
      <w:r w:rsidR="00D85BAB">
        <w:rPr>
          <w:lang w:val="pl-PL"/>
        </w:rPr>
        <w:t xml:space="preserve"> </w:t>
      </w:r>
      <w:r w:rsidRPr="008C7B20">
        <w:rPr>
          <w:lang w:val="pl-PL"/>
        </w:rPr>
        <w:t>Zgodnie z</w:t>
      </w:r>
      <w:r w:rsidR="00D85BAB">
        <w:rPr>
          <w:lang w:val="pl-PL"/>
        </w:rPr>
        <w:t xml:space="preserve"> </w:t>
      </w:r>
      <w:r w:rsidRPr="008C7B20">
        <w:rPr>
          <w:lang w:val="pl-PL"/>
        </w:rPr>
        <w:t>orzecznictwem Trybunału skarżącemu przysługuje prawo do zwrotu poniesionych kosztów i</w:t>
      </w:r>
      <w:r w:rsidR="00D85BAB">
        <w:rPr>
          <w:lang w:val="pl-PL"/>
        </w:rPr>
        <w:t xml:space="preserve"> </w:t>
      </w:r>
      <w:r w:rsidRPr="008C7B20">
        <w:rPr>
          <w:lang w:val="pl-PL"/>
        </w:rPr>
        <w:t>wyda</w:t>
      </w:r>
      <w:r>
        <w:rPr>
          <w:lang w:val="pl-PL"/>
        </w:rPr>
        <w:t>tków</w:t>
      </w:r>
      <w:r w:rsidR="005F43D3">
        <w:rPr>
          <w:lang w:val="pl-PL"/>
        </w:rPr>
        <w:t xml:space="preserve"> jedynie</w:t>
      </w:r>
      <w:r>
        <w:rPr>
          <w:lang w:val="pl-PL"/>
        </w:rPr>
        <w:t xml:space="preserve"> wówczas, kiedy wykazał, że</w:t>
      </w:r>
      <w:r w:rsidR="00D85BAB">
        <w:rPr>
          <w:lang w:val="pl-PL"/>
        </w:rPr>
        <w:t xml:space="preserve"> </w:t>
      </w:r>
      <w:r w:rsidRPr="008C7B20">
        <w:rPr>
          <w:lang w:val="pl-PL"/>
        </w:rPr>
        <w:t>były one rzeczywiście poniesione</w:t>
      </w:r>
      <w:r w:rsidR="005F43D3">
        <w:rPr>
          <w:lang w:val="pl-PL"/>
        </w:rPr>
        <w:t xml:space="preserve">, konieczne i </w:t>
      </w:r>
      <w:r w:rsidRPr="008C7B20">
        <w:rPr>
          <w:lang w:val="pl-PL"/>
        </w:rPr>
        <w:t>uzasadnione co</w:t>
      </w:r>
      <w:r w:rsidR="00A100A2">
        <w:rPr>
          <w:lang w:val="pl-PL"/>
        </w:rPr>
        <w:t> </w:t>
      </w:r>
      <w:r w:rsidRPr="008C7B20">
        <w:rPr>
          <w:lang w:val="pl-PL"/>
        </w:rPr>
        <w:t>do</w:t>
      </w:r>
      <w:r w:rsidR="00A100A2">
        <w:rPr>
          <w:lang w:val="pl-PL"/>
        </w:rPr>
        <w:t> </w:t>
      </w:r>
      <w:r w:rsidRPr="008C7B20">
        <w:rPr>
          <w:lang w:val="pl-PL"/>
        </w:rPr>
        <w:t>wysokości. Trybunał może mieć w</w:t>
      </w:r>
      <w:r w:rsidR="00D85BAB">
        <w:rPr>
          <w:lang w:val="pl-PL"/>
        </w:rPr>
        <w:t xml:space="preserve"> </w:t>
      </w:r>
      <w:r w:rsidRPr="008C7B20">
        <w:rPr>
          <w:lang w:val="pl-PL"/>
        </w:rPr>
        <w:t>związku z</w:t>
      </w:r>
      <w:r w:rsidR="00D85BAB">
        <w:rPr>
          <w:lang w:val="pl-PL"/>
        </w:rPr>
        <w:t xml:space="preserve"> </w:t>
      </w:r>
      <w:r w:rsidRPr="008C7B20">
        <w:rPr>
          <w:lang w:val="pl-PL"/>
        </w:rPr>
        <w:t>tym na względzie takie kwestie jak liczba przepracowanych godzin i</w:t>
      </w:r>
      <w:r w:rsidR="00D85BAB">
        <w:rPr>
          <w:lang w:val="pl-PL"/>
        </w:rPr>
        <w:t xml:space="preserve"> </w:t>
      </w:r>
      <w:r w:rsidRPr="008C7B20">
        <w:rPr>
          <w:lang w:val="pl-PL"/>
        </w:rPr>
        <w:t>żądana stawka godzinowa (zob.</w:t>
      </w:r>
      <w:r w:rsidR="00A100A2">
        <w:rPr>
          <w:lang w:val="pl-PL"/>
        </w:rPr>
        <w:t> </w:t>
      </w:r>
      <w:r w:rsidRPr="008C7B20">
        <w:rPr>
          <w:i/>
          <w:iCs/>
          <w:lang w:val="pl-PL"/>
        </w:rPr>
        <w:t>Iatridis przeciwko Grecji</w:t>
      </w:r>
      <w:r w:rsidRPr="008C7B20">
        <w:rPr>
          <w:lang w:val="pl-PL"/>
        </w:rPr>
        <w:t xml:space="preserve"> (słu</w:t>
      </w:r>
      <w:r>
        <w:rPr>
          <w:lang w:val="pl-PL"/>
        </w:rPr>
        <w:t>szne zadośćuczynienie) [WI], nr</w:t>
      </w:r>
      <w:r w:rsidR="00A100A2">
        <w:rPr>
          <w:lang w:val="pl-PL"/>
        </w:rPr>
        <w:t> </w:t>
      </w:r>
      <w:r w:rsidRPr="008C7B20">
        <w:rPr>
          <w:lang w:val="pl-PL"/>
        </w:rPr>
        <w:t xml:space="preserve">31107/96, § 55, </w:t>
      </w:r>
      <w:r w:rsidR="00D85BAB">
        <w:rPr>
          <w:lang w:val="pl-PL"/>
        </w:rPr>
        <w:t>ETPC</w:t>
      </w:r>
      <w:r w:rsidRPr="008C7B20">
        <w:rPr>
          <w:lang w:val="pl-PL"/>
        </w:rPr>
        <w:t xml:space="preserve"> 2000-XI).</w:t>
      </w:r>
    </w:p>
    <w:p w14:paraId="06759C9B" w14:textId="0A31FD85" w:rsidR="00FE1802" w:rsidRPr="008C7B20" w:rsidRDefault="00FE1802" w:rsidP="00FB27EE">
      <w:pPr>
        <w:pStyle w:val="ECHRPara"/>
        <w:widowControl w:val="0"/>
        <w:rPr>
          <w:lang w:val="pl-PL"/>
        </w:rPr>
      </w:pPr>
      <w:r w:rsidRPr="008C7B20">
        <w:rPr>
          <w:lang w:val="pl-PL"/>
        </w:rPr>
        <w:t>81.</w:t>
      </w:r>
      <w:r w:rsidR="00D85BAB">
        <w:rPr>
          <w:lang w:val="pl-PL"/>
        </w:rPr>
        <w:t xml:space="preserve"> </w:t>
      </w:r>
      <w:r w:rsidRPr="008C7B20">
        <w:rPr>
          <w:lang w:val="pl-PL"/>
        </w:rPr>
        <w:t>Jednakże w</w:t>
      </w:r>
      <w:r w:rsidR="00D85BAB">
        <w:rPr>
          <w:lang w:val="pl-PL"/>
        </w:rPr>
        <w:t xml:space="preserve"> </w:t>
      </w:r>
      <w:r w:rsidRPr="008C7B20">
        <w:rPr>
          <w:lang w:val="pl-PL"/>
        </w:rPr>
        <w:t>niniejszej sprawie przedstawiciel skarżących nie uzasadnił w</w:t>
      </w:r>
      <w:r w:rsidR="00D85BAB">
        <w:rPr>
          <w:lang w:val="pl-PL"/>
        </w:rPr>
        <w:t xml:space="preserve"> </w:t>
      </w:r>
      <w:r w:rsidRPr="008C7B20">
        <w:rPr>
          <w:lang w:val="pl-PL"/>
        </w:rPr>
        <w:t>żaden sposób swojego roszczenia. Trybunał postanowił zatem nie</w:t>
      </w:r>
      <w:r w:rsidR="00A100A2">
        <w:rPr>
          <w:lang w:val="pl-PL"/>
        </w:rPr>
        <w:t> </w:t>
      </w:r>
      <w:r w:rsidRPr="008C7B20">
        <w:rPr>
          <w:lang w:val="pl-PL"/>
        </w:rPr>
        <w:t>przyznawać żadnej kwoty z</w:t>
      </w:r>
      <w:r w:rsidR="00D85BAB">
        <w:rPr>
          <w:lang w:val="pl-PL"/>
        </w:rPr>
        <w:t xml:space="preserve"> </w:t>
      </w:r>
      <w:r w:rsidRPr="008C7B20">
        <w:rPr>
          <w:lang w:val="pl-PL"/>
        </w:rPr>
        <w:t>tego tytułu.</w:t>
      </w:r>
    </w:p>
    <w:p w14:paraId="6905A612" w14:textId="77777777" w:rsidR="00FE1802" w:rsidRPr="008C7B20" w:rsidRDefault="00FE1802" w:rsidP="00FB27EE">
      <w:pPr>
        <w:pStyle w:val="ECHRHeading2"/>
        <w:keepNext w:val="0"/>
        <w:keepLines w:val="0"/>
        <w:widowControl w:val="0"/>
        <w:rPr>
          <w:lang w:val="pl-PL"/>
        </w:rPr>
      </w:pPr>
      <w:r w:rsidRPr="008C7B20">
        <w:rPr>
          <w:lang w:val="pl-PL"/>
        </w:rPr>
        <w:t>C.</w:t>
      </w:r>
      <w:r w:rsidR="00D85BAB">
        <w:rPr>
          <w:lang w:val="pl-PL"/>
        </w:rPr>
        <w:t xml:space="preserve"> </w:t>
      </w:r>
      <w:r w:rsidRPr="008C7B20">
        <w:rPr>
          <w:lang w:val="pl-PL"/>
        </w:rPr>
        <w:t>Odsetki za zwłokę</w:t>
      </w:r>
    </w:p>
    <w:p w14:paraId="18C0F07C" w14:textId="77777777" w:rsidR="00FE1802" w:rsidRPr="008C7B20" w:rsidRDefault="00FE1802" w:rsidP="00FB27EE">
      <w:pPr>
        <w:pStyle w:val="ECHRPara"/>
        <w:widowControl w:val="0"/>
        <w:rPr>
          <w:lang w:val="pl-PL"/>
        </w:rPr>
      </w:pPr>
      <w:r w:rsidRPr="008C7B20">
        <w:rPr>
          <w:lang w:val="pl-PL"/>
        </w:rPr>
        <w:t>82.</w:t>
      </w:r>
      <w:r w:rsidR="00D85BAB">
        <w:rPr>
          <w:lang w:val="pl-PL"/>
        </w:rPr>
        <w:t xml:space="preserve"> </w:t>
      </w:r>
      <w:r w:rsidRPr="008C7B20">
        <w:rPr>
          <w:lang w:val="pl-PL"/>
        </w:rPr>
        <w:t>Trybunał za słuszne uznaje wyznaczenie wysokości odsetek za</w:t>
      </w:r>
      <w:r>
        <w:rPr>
          <w:lang w:val="pl-PL"/>
        </w:rPr>
        <w:t xml:space="preserve"> </w:t>
      </w:r>
      <w:r w:rsidRPr="008C7B20">
        <w:rPr>
          <w:lang w:val="pl-PL"/>
        </w:rPr>
        <w:t>zwłokę na podstawie marginalnej stopy procentowej Europejskiego Banku Centralnego powiększonej o</w:t>
      </w:r>
      <w:r w:rsidR="00D85BAB">
        <w:rPr>
          <w:lang w:val="pl-PL"/>
        </w:rPr>
        <w:t xml:space="preserve"> </w:t>
      </w:r>
      <w:r w:rsidRPr="008C7B20">
        <w:rPr>
          <w:lang w:val="pl-PL"/>
        </w:rPr>
        <w:t>trzy punkty procentowe.</w:t>
      </w:r>
    </w:p>
    <w:p w14:paraId="3CD686C2" w14:textId="77777777" w:rsidR="00FE1802" w:rsidRPr="008C7B20" w:rsidRDefault="00FE1802" w:rsidP="00FB27EE">
      <w:pPr>
        <w:pStyle w:val="ECHRTitle1"/>
        <w:keepNext w:val="0"/>
        <w:keepLines w:val="0"/>
        <w:widowControl w:val="0"/>
        <w:jc w:val="left"/>
        <w:rPr>
          <w:lang w:val="pl-PL"/>
        </w:rPr>
      </w:pPr>
      <w:r w:rsidRPr="008C7B20">
        <w:rPr>
          <w:lang w:val="pl-PL"/>
        </w:rPr>
        <w:lastRenderedPageBreak/>
        <w:t>Z</w:t>
      </w:r>
      <w:r w:rsidR="00D85BAB">
        <w:rPr>
          <w:lang w:val="pl-PL"/>
        </w:rPr>
        <w:t xml:space="preserve"> </w:t>
      </w:r>
      <w:r w:rsidRPr="008C7B20">
        <w:rPr>
          <w:lang w:val="pl-PL"/>
        </w:rPr>
        <w:t>POWYŻSZYCH WZGLĘDÓW TRYBUNAŁ JEDNOGŁOŚNIE</w:t>
      </w:r>
    </w:p>
    <w:p w14:paraId="0CFCA5C8" w14:textId="77777777" w:rsidR="00FE1802" w:rsidRPr="008C7B20" w:rsidRDefault="00FE1802" w:rsidP="00FB27EE">
      <w:pPr>
        <w:pStyle w:val="JuList"/>
        <w:widowControl w:val="0"/>
        <w:ind w:left="0" w:firstLine="0"/>
        <w:rPr>
          <w:lang w:val="pl-PL"/>
        </w:rPr>
      </w:pPr>
      <w:r w:rsidRPr="008C7B20">
        <w:rPr>
          <w:lang w:val="pl-PL"/>
        </w:rPr>
        <w:t>1.</w:t>
      </w:r>
      <w:r w:rsidR="00D85BAB">
        <w:rPr>
          <w:lang w:val="pl-PL"/>
        </w:rPr>
        <w:t xml:space="preserve"> </w:t>
      </w:r>
      <w:r w:rsidRPr="008C7B20">
        <w:rPr>
          <w:i/>
          <w:iCs/>
          <w:lang w:val="pl-PL"/>
        </w:rPr>
        <w:t>Uznaje</w:t>
      </w:r>
      <w:r w:rsidRPr="008C7B20">
        <w:rPr>
          <w:lang w:val="pl-PL"/>
        </w:rPr>
        <w:t xml:space="preserve"> skargę na podstawie art.</w:t>
      </w:r>
      <w:r w:rsidR="00D85BAB">
        <w:rPr>
          <w:lang w:val="pl-PL"/>
        </w:rPr>
        <w:t xml:space="preserve"> </w:t>
      </w:r>
      <w:r w:rsidRPr="008C7B20">
        <w:rPr>
          <w:lang w:val="pl-PL"/>
        </w:rPr>
        <w:t>6 za niedopuszczalną, a</w:t>
      </w:r>
      <w:r w:rsidR="00D85BAB">
        <w:rPr>
          <w:lang w:val="pl-PL"/>
        </w:rPr>
        <w:t xml:space="preserve"> </w:t>
      </w:r>
      <w:r w:rsidRPr="008C7B20">
        <w:rPr>
          <w:lang w:val="pl-PL"/>
        </w:rPr>
        <w:t>pozostałą część skargi za dopuszczalną;</w:t>
      </w:r>
    </w:p>
    <w:p w14:paraId="5370B34F" w14:textId="77777777" w:rsidR="00FE1802" w:rsidRPr="008C7B20" w:rsidRDefault="00FE1802" w:rsidP="00FB27EE">
      <w:pPr>
        <w:pStyle w:val="JuList"/>
        <w:widowControl w:val="0"/>
        <w:ind w:left="0" w:firstLine="0"/>
        <w:rPr>
          <w:lang w:val="pl-PL"/>
        </w:rPr>
      </w:pPr>
    </w:p>
    <w:p w14:paraId="259BCCBF" w14:textId="77777777" w:rsidR="00FE1802" w:rsidRPr="008C7B20" w:rsidRDefault="00FE1802" w:rsidP="00FB27EE">
      <w:pPr>
        <w:pStyle w:val="JuList"/>
        <w:widowControl w:val="0"/>
        <w:rPr>
          <w:lang w:val="pl-PL"/>
        </w:rPr>
      </w:pPr>
      <w:r w:rsidRPr="008C7B20">
        <w:rPr>
          <w:i/>
          <w:iCs/>
          <w:lang w:val="pl-PL"/>
        </w:rPr>
        <w:t>2.</w:t>
      </w:r>
      <w:r w:rsidR="00D85BAB">
        <w:rPr>
          <w:i/>
          <w:iCs/>
          <w:lang w:val="pl-PL"/>
        </w:rPr>
        <w:t xml:space="preserve"> </w:t>
      </w:r>
      <w:r w:rsidRPr="008C7B20">
        <w:rPr>
          <w:i/>
          <w:iCs/>
          <w:lang w:val="pl-PL"/>
        </w:rPr>
        <w:t>Orzeka</w:t>
      </w:r>
      <w:r w:rsidRPr="008C7B20">
        <w:rPr>
          <w:lang w:val="pl-PL"/>
        </w:rPr>
        <w:t>, że doszło do naruszenia art.</w:t>
      </w:r>
      <w:r w:rsidR="00D85BAB">
        <w:rPr>
          <w:lang w:val="pl-PL"/>
        </w:rPr>
        <w:t xml:space="preserve"> </w:t>
      </w:r>
      <w:r w:rsidRPr="008C7B20">
        <w:rPr>
          <w:lang w:val="pl-PL"/>
        </w:rPr>
        <w:t>5 ust.</w:t>
      </w:r>
      <w:r w:rsidR="00D85BAB">
        <w:rPr>
          <w:lang w:val="pl-PL"/>
        </w:rPr>
        <w:t xml:space="preserve"> </w:t>
      </w:r>
      <w:r w:rsidRPr="008C7B20">
        <w:rPr>
          <w:lang w:val="pl-PL"/>
        </w:rPr>
        <w:t>1 Konwencji;</w:t>
      </w:r>
    </w:p>
    <w:p w14:paraId="650A7634" w14:textId="77777777" w:rsidR="00FE1802" w:rsidRPr="008C7B20" w:rsidRDefault="00FE1802" w:rsidP="00FB27EE">
      <w:pPr>
        <w:pStyle w:val="JuList"/>
        <w:widowControl w:val="0"/>
        <w:rPr>
          <w:lang w:val="pl-PL"/>
        </w:rPr>
      </w:pPr>
    </w:p>
    <w:p w14:paraId="5D659948" w14:textId="77777777" w:rsidR="00FE1802" w:rsidRPr="008C7B20" w:rsidRDefault="00FE1802" w:rsidP="00FB27EE">
      <w:pPr>
        <w:pStyle w:val="JuList"/>
        <w:widowControl w:val="0"/>
        <w:rPr>
          <w:lang w:val="pl-PL"/>
        </w:rPr>
      </w:pPr>
      <w:r w:rsidRPr="008C7B20">
        <w:rPr>
          <w:lang w:val="pl-PL"/>
        </w:rPr>
        <w:t>3.</w:t>
      </w:r>
      <w:r w:rsidR="00D85BAB">
        <w:rPr>
          <w:lang w:val="pl-PL"/>
        </w:rPr>
        <w:t xml:space="preserve"> </w:t>
      </w:r>
      <w:r w:rsidRPr="008C7B20">
        <w:rPr>
          <w:i/>
          <w:iCs/>
          <w:lang w:val="pl-PL"/>
        </w:rPr>
        <w:t>Orzeka</w:t>
      </w:r>
      <w:r w:rsidRPr="008C7B20">
        <w:rPr>
          <w:lang w:val="pl-PL"/>
        </w:rPr>
        <w:t>, że doszło do naruszenia art.</w:t>
      </w:r>
      <w:r w:rsidR="00D85BAB">
        <w:rPr>
          <w:lang w:val="pl-PL"/>
        </w:rPr>
        <w:t xml:space="preserve"> </w:t>
      </w:r>
      <w:r w:rsidRPr="008C7B20">
        <w:rPr>
          <w:lang w:val="pl-PL"/>
        </w:rPr>
        <w:t>8 Konwencji;</w:t>
      </w:r>
    </w:p>
    <w:p w14:paraId="1DB64AAE" w14:textId="77777777" w:rsidR="00FE1802" w:rsidRPr="008C7B20" w:rsidRDefault="00FE1802" w:rsidP="00FB27EE">
      <w:pPr>
        <w:pStyle w:val="JuList"/>
        <w:widowControl w:val="0"/>
        <w:rPr>
          <w:lang w:val="pl-PL"/>
        </w:rPr>
      </w:pPr>
    </w:p>
    <w:p w14:paraId="755BC1C9" w14:textId="77777777" w:rsidR="00FE1802" w:rsidRPr="008C7B20" w:rsidRDefault="00FE1802" w:rsidP="00FB27EE">
      <w:pPr>
        <w:pStyle w:val="JuList"/>
        <w:widowControl w:val="0"/>
        <w:rPr>
          <w:lang w:val="pl-PL"/>
        </w:rPr>
      </w:pPr>
      <w:r w:rsidRPr="008C7B20">
        <w:rPr>
          <w:lang w:val="pl-PL"/>
        </w:rPr>
        <w:t>4.</w:t>
      </w:r>
      <w:r w:rsidR="00D85BAB">
        <w:rPr>
          <w:lang w:val="pl-PL"/>
        </w:rPr>
        <w:t xml:space="preserve"> </w:t>
      </w:r>
      <w:r w:rsidRPr="008C7B20">
        <w:rPr>
          <w:i/>
          <w:iCs/>
          <w:lang w:val="pl-PL"/>
        </w:rPr>
        <w:t>Orzeka</w:t>
      </w:r>
      <w:r w:rsidRPr="008C7B20">
        <w:rPr>
          <w:lang w:val="pl-PL"/>
        </w:rPr>
        <w:t>, że nie ma potrzeby rozpatrywania sk</w:t>
      </w:r>
      <w:r>
        <w:rPr>
          <w:lang w:val="pl-PL"/>
        </w:rPr>
        <w:t>arg</w:t>
      </w:r>
      <w:r w:rsidR="00382586">
        <w:rPr>
          <w:lang w:val="pl-PL"/>
        </w:rPr>
        <w:t>i</w:t>
      </w:r>
      <w:r>
        <w:rPr>
          <w:lang w:val="pl-PL"/>
        </w:rPr>
        <w:t xml:space="preserve"> na podstawie art.</w:t>
      </w:r>
      <w:r w:rsidR="00D85BAB">
        <w:rPr>
          <w:lang w:val="pl-PL"/>
        </w:rPr>
        <w:t xml:space="preserve"> </w:t>
      </w:r>
      <w:r>
        <w:rPr>
          <w:lang w:val="pl-PL"/>
        </w:rPr>
        <w:t>1</w:t>
      </w:r>
      <w:r w:rsidR="00D85BAB">
        <w:rPr>
          <w:lang w:val="pl-PL"/>
        </w:rPr>
        <w:t xml:space="preserve"> </w:t>
      </w:r>
      <w:r w:rsidRPr="008C7B20">
        <w:rPr>
          <w:lang w:val="pl-PL"/>
        </w:rPr>
        <w:t>Protokołu nr 7 do Konwencji;</w:t>
      </w:r>
    </w:p>
    <w:p w14:paraId="5C262E49" w14:textId="77777777" w:rsidR="00FE1802" w:rsidRPr="008C7B20" w:rsidRDefault="00FE1802" w:rsidP="00FB27EE">
      <w:pPr>
        <w:pStyle w:val="JuList"/>
        <w:widowControl w:val="0"/>
        <w:rPr>
          <w:lang w:val="pl-PL"/>
        </w:rPr>
      </w:pPr>
    </w:p>
    <w:p w14:paraId="3FCA8082" w14:textId="77777777" w:rsidR="00FE1802" w:rsidRPr="008C7B20" w:rsidRDefault="00FE1802" w:rsidP="00FB27EE">
      <w:pPr>
        <w:pStyle w:val="JuList"/>
        <w:widowControl w:val="0"/>
        <w:spacing w:after="120"/>
        <w:rPr>
          <w:lang w:val="pl-PL"/>
        </w:rPr>
      </w:pPr>
      <w:r w:rsidRPr="008C7B20">
        <w:rPr>
          <w:lang w:val="pl-PL"/>
        </w:rPr>
        <w:t>5.</w:t>
      </w:r>
      <w:r w:rsidR="00D85BAB">
        <w:rPr>
          <w:lang w:val="pl-PL"/>
        </w:rPr>
        <w:t xml:space="preserve"> </w:t>
      </w:r>
      <w:r w:rsidRPr="008C7B20">
        <w:rPr>
          <w:i/>
          <w:iCs/>
          <w:lang w:val="pl-PL"/>
        </w:rPr>
        <w:t>Orzeka</w:t>
      </w:r>
      <w:r w:rsidRPr="008C7B20">
        <w:rPr>
          <w:lang w:val="pl-PL"/>
        </w:rPr>
        <w:t>,</w:t>
      </w:r>
    </w:p>
    <w:p w14:paraId="56B0DAD6" w14:textId="3AD77CDB" w:rsidR="00FE1802" w:rsidRPr="008C7B20" w:rsidRDefault="00FE1802" w:rsidP="00FB27EE">
      <w:pPr>
        <w:pStyle w:val="JuLista"/>
        <w:widowControl w:val="0"/>
        <w:rPr>
          <w:lang w:val="pl-PL"/>
        </w:rPr>
      </w:pPr>
      <w:r w:rsidRPr="008C7B20">
        <w:rPr>
          <w:lang w:val="pl-PL"/>
        </w:rPr>
        <w:t>a)</w:t>
      </w:r>
      <w:r w:rsidR="00D85BAB">
        <w:rPr>
          <w:lang w:val="pl-PL"/>
        </w:rPr>
        <w:t xml:space="preserve"> </w:t>
      </w:r>
      <w:r w:rsidRPr="008C7B20">
        <w:rPr>
          <w:lang w:val="pl-PL"/>
        </w:rPr>
        <w:t>że pozwane państwo winno uiścić n</w:t>
      </w:r>
      <w:r>
        <w:rPr>
          <w:lang w:val="pl-PL"/>
        </w:rPr>
        <w:t>a rzecz każdego ze skarżących z</w:t>
      </w:r>
      <w:r w:rsidR="00A100A2">
        <w:rPr>
          <w:lang w:val="pl-PL"/>
        </w:rPr>
        <w:t> </w:t>
      </w:r>
      <w:r w:rsidRPr="008C7B20">
        <w:rPr>
          <w:lang w:val="pl-PL"/>
        </w:rPr>
        <w:t>tytułu szkody niemajątkowej kwotę 25</w:t>
      </w:r>
      <w:r w:rsidR="00D85BAB">
        <w:rPr>
          <w:lang w:val="pl-PL"/>
        </w:rPr>
        <w:t xml:space="preserve"> </w:t>
      </w:r>
      <w:r w:rsidRPr="008C7B20">
        <w:rPr>
          <w:lang w:val="pl-PL"/>
        </w:rPr>
        <w:t>000</w:t>
      </w:r>
      <w:r w:rsidR="00D85BAB">
        <w:rPr>
          <w:lang w:val="pl-PL"/>
        </w:rPr>
        <w:t xml:space="preserve"> </w:t>
      </w:r>
      <w:r w:rsidRPr="008C7B20">
        <w:rPr>
          <w:lang w:val="pl-PL"/>
        </w:rPr>
        <w:t>EUR (dwadzieścia pięć tysięcy euro), powiększoną o</w:t>
      </w:r>
      <w:r w:rsidR="00D85BAB">
        <w:rPr>
          <w:lang w:val="pl-PL"/>
        </w:rPr>
        <w:t xml:space="preserve"> </w:t>
      </w:r>
      <w:r w:rsidRPr="008C7B20">
        <w:rPr>
          <w:lang w:val="pl-PL"/>
        </w:rPr>
        <w:t>wszelkie należne podatki,</w:t>
      </w:r>
      <w:r w:rsidR="00382586">
        <w:rPr>
          <w:lang w:val="pl-PL"/>
        </w:rPr>
        <w:t xml:space="preserve"> jakie mogą być pobrane,</w:t>
      </w:r>
      <w:r w:rsidRPr="008C7B20">
        <w:rPr>
          <w:lang w:val="pl-PL"/>
        </w:rPr>
        <w:t xml:space="preserve"> w</w:t>
      </w:r>
      <w:r w:rsidR="00D85BAB">
        <w:rPr>
          <w:lang w:val="pl-PL"/>
        </w:rPr>
        <w:t xml:space="preserve"> </w:t>
      </w:r>
      <w:r w:rsidRPr="008C7B20">
        <w:rPr>
          <w:lang w:val="pl-PL"/>
        </w:rPr>
        <w:t>terminie trzech miesięcy od daty, w</w:t>
      </w:r>
      <w:r w:rsidR="00D85BAB">
        <w:rPr>
          <w:lang w:val="pl-PL"/>
        </w:rPr>
        <w:t xml:space="preserve"> </w:t>
      </w:r>
      <w:r w:rsidRPr="008C7B20">
        <w:rPr>
          <w:lang w:val="pl-PL"/>
        </w:rPr>
        <w:t>której niniejszy wyrok stanie się ostateczny zgodnie z</w:t>
      </w:r>
      <w:r w:rsidR="00D85BAB">
        <w:rPr>
          <w:lang w:val="pl-PL"/>
        </w:rPr>
        <w:t xml:space="preserve"> </w:t>
      </w:r>
      <w:r w:rsidRPr="008C7B20">
        <w:rPr>
          <w:lang w:val="pl-PL"/>
        </w:rPr>
        <w:t>art.</w:t>
      </w:r>
      <w:r w:rsidR="00D85BAB">
        <w:rPr>
          <w:lang w:val="pl-PL"/>
        </w:rPr>
        <w:t xml:space="preserve"> </w:t>
      </w:r>
      <w:r w:rsidRPr="008C7B20">
        <w:rPr>
          <w:lang w:val="pl-PL"/>
        </w:rPr>
        <w:t>44 ust.</w:t>
      </w:r>
      <w:r w:rsidR="00D85BAB">
        <w:rPr>
          <w:lang w:val="pl-PL"/>
        </w:rPr>
        <w:t xml:space="preserve"> </w:t>
      </w:r>
      <w:r w:rsidRPr="008C7B20">
        <w:rPr>
          <w:lang w:val="pl-PL"/>
        </w:rPr>
        <w:t>2 Konwencji;</w:t>
      </w:r>
    </w:p>
    <w:p w14:paraId="59C814E3" w14:textId="64B043EC" w:rsidR="00FE1802" w:rsidRPr="008C7B20" w:rsidRDefault="00FE1802" w:rsidP="00FB27EE">
      <w:pPr>
        <w:pStyle w:val="JuLista"/>
        <w:widowControl w:val="0"/>
        <w:rPr>
          <w:lang w:val="pl-PL"/>
        </w:rPr>
      </w:pPr>
      <w:r w:rsidRPr="008C7B20">
        <w:rPr>
          <w:lang w:val="pl-PL"/>
        </w:rPr>
        <w:t>b)</w:t>
      </w:r>
      <w:r w:rsidR="00D85BAB">
        <w:rPr>
          <w:lang w:val="pl-PL"/>
        </w:rPr>
        <w:t xml:space="preserve"> </w:t>
      </w:r>
      <w:r w:rsidRPr="008C7B20">
        <w:rPr>
          <w:lang w:val="pl-PL"/>
        </w:rPr>
        <w:t>że od upływu wyżej wskazaneg</w:t>
      </w:r>
      <w:r>
        <w:rPr>
          <w:lang w:val="pl-PL"/>
        </w:rPr>
        <w:t>o terminu trzech miesięcy aż</w:t>
      </w:r>
      <w:r w:rsidR="00A100A2">
        <w:rPr>
          <w:lang w:val="pl-PL"/>
        </w:rPr>
        <w:t> </w:t>
      </w:r>
      <w:r>
        <w:rPr>
          <w:lang w:val="pl-PL"/>
        </w:rPr>
        <w:t>do</w:t>
      </w:r>
      <w:r w:rsidR="00A100A2">
        <w:rPr>
          <w:lang w:val="pl-PL"/>
        </w:rPr>
        <w:t> </w:t>
      </w:r>
      <w:r w:rsidRPr="008C7B20">
        <w:rPr>
          <w:lang w:val="pl-PL"/>
        </w:rPr>
        <w:t>momentu uregulowania należności, należne będą odsetki zwykłe od</w:t>
      </w:r>
      <w:r w:rsidR="00A100A2">
        <w:rPr>
          <w:lang w:val="pl-PL"/>
        </w:rPr>
        <w:t> </w:t>
      </w:r>
      <w:r w:rsidRPr="008C7B20">
        <w:rPr>
          <w:lang w:val="pl-PL"/>
        </w:rPr>
        <w:t>określonych powyżej kwot, naliczone według stopy równej marginalnej stopie procentowej Europejskiego Banku Centralnego obowiązującej w</w:t>
      </w:r>
      <w:r w:rsidR="00D85BAB">
        <w:rPr>
          <w:lang w:val="pl-PL"/>
        </w:rPr>
        <w:t xml:space="preserve"> </w:t>
      </w:r>
      <w:r w:rsidRPr="008C7B20">
        <w:rPr>
          <w:lang w:val="pl-PL"/>
        </w:rPr>
        <w:t>tym okresie, powiększonej o</w:t>
      </w:r>
      <w:r w:rsidR="00D85BAB">
        <w:rPr>
          <w:lang w:val="pl-PL"/>
        </w:rPr>
        <w:t xml:space="preserve"> </w:t>
      </w:r>
      <w:r w:rsidRPr="008C7B20">
        <w:rPr>
          <w:lang w:val="pl-PL"/>
        </w:rPr>
        <w:t>trzy punkty procentowe;</w:t>
      </w:r>
    </w:p>
    <w:p w14:paraId="6BD63DCD" w14:textId="77777777" w:rsidR="00FE1802" w:rsidRPr="008C7B20" w:rsidRDefault="00FE1802" w:rsidP="00FB27EE">
      <w:pPr>
        <w:pStyle w:val="JuList"/>
        <w:widowControl w:val="0"/>
        <w:rPr>
          <w:lang w:val="pl-PL"/>
        </w:rPr>
      </w:pPr>
    </w:p>
    <w:p w14:paraId="150DCC8C" w14:textId="77777777" w:rsidR="00FE1802" w:rsidRPr="008C7B20" w:rsidRDefault="00FE1802" w:rsidP="00FB27EE">
      <w:pPr>
        <w:pStyle w:val="JuList"/>
        <w:widowControl w:val="0"/>
        <w:spacing w:after="360"/>
        <w:rPr>
          <w:lang w:val="pl-PL"/>
        </w:rPr>
      </w:pPr>
      <w:r w:rsidRPr="008C7B20">
        <w:rPr>
          <w:lang w:val="pl-PL"/>
        </w:rPr>
        <w:t>6.</w:t>
      </w:r>
      <w:r w:rsidR="00D85BAB">
        <w:rPr>
          <w:lang w:val="pl-PL"/>
        </w:rPr>
        <w:t xml:space="preserve"> </w:t>
      </w:r>
      <w:r w:rsidRPr="008C7B20">
        <w:rPr>
          <w:i/>
          <w:iCs/>
          <w:lang w:val="pl-PL"/>
        </w:rPr>
        <w:t>Oddala</w:t>
      </w:r>
      <w:r w:rsidRPr="008C7B20">
        <w:rPr>
          <w:lang w:val="pl-PL"/>
        </w:rPr>
        <w:t xml:space="preserve"> pozostałą część roszczenia skarżących dotyczącą słusznego zadośćuczynienia.</w:t>
      </w:r>
      <w:bookmarkStart w:id="1" w:name="_GoBack"/>
      <w:bookmarkEnd w:id="1"/>
    </w:p>
    <w:p w14:paraId="4D6CE010" w14:textId="592AB0AA" w:rsidR="00FE1802" w:rsidRPr="008C7B20" w:rsidRDefault="00FE1802" w:rsidP="00FB27EE">
      <w:pPr>
        <w:pStyle w:val="JuParaLast"/>
        <w:keepNext w:val="0"/>
        <w:keepLines w:val="0"/>
        <w:widowControl w:val="0"/>
        <w:rPr>
          <w:lang w:val="pl-PL"/>
        </w:rPr>
      </w:pPr>
      <w:r w:rsidRPr="008C7B20">
        <w:rPr>
          <w:lang w:val="pl-PL"/>
        </w:rPr>
        <w:t>Sporządzono w</w:t>
      </w:r>
      <w:r w:rsidR="00D85BAB">
        <w:rPr>
          <w:lang w:val="pl-PL"/>
        </w:rPr>
        <w:t xml:space="preserve"> </w:t>
      </w:r>
      <w:r w:rsidRPr="008C7B20">
        <w:rPr>
          <w:lang w:val="pl-PL"/>
        </w:rPr>
        <w:t>języku angielsk</w:t>
      </w:r>
      <w:r>
        <w:rPr>
          <w:lang w:val="pl-PL"/>
        </w:rPr>
        <w:t>im i</w:t>
      </w:r>
      <w:r w:rsidR="00D85BAB">
        <w:rPr>
          <w:lang w:val="pl-PL"/>
        </w:rPr>
        <w:t xml:space="preserve"> </w:t>
      </w:r>
      <w:r>
        <w:rPr>
          <w:lang w:val="pl-PL"/>
        </w:rPr>
        <w:t>obwieszczono pisemnie w</w:t>
      </w:r>
      <w:r w:rsidR="00D85BAB">
        <w:rPr>
          <w:lang w:val="pl-PL"/>
        </w:rPr>
        <w:t xml:space="preserve"> </w:t>
      </w:r>
      <w:r>
        <w:rPr>
          <w:lang w:val="pl-PL"/>
        </w:rPr>
        <w:t xml:space="preserve">dniu </w:t>
      </w:r>
      <w:r w:rsidRPr="008C7B20">
        <w:rPr>
          <w:lang w:val="pl-PL"/>
        </w:rPr>
        <w:t>11</w:t>
      </w:r>
      <w:r w:rsidR="00A100A2">
        <w:rPr>
          <w:lang w:val="pl-PL"/>
        </w:rPr>
        <w:t> </w:t>
      </w:r>
      <w:r w:rsidRPr="008C7B20">
        <w:rPr>
          <w:lang w:val="pl-PL"/>
        </w:rPr>
        <w:t>czerwca 2019</w:t>
      </w:r>
      <w:r w:rsidR="00D85BAB">
        <w:rPr>
          <w:lang w:val="pl-PL"/>
        </w:rPr>
        <w:t xml:space="preserve"> </w:t>
      </w:r>
      <w:r w:rsidRPr="008C7B20">
        <w:rPr>
          <w:lang w:val="pl-PL"/>
        </w:rPr>
        <w:t>r. zgodnie z Regułą</w:t>
      </w:r>
      <w:r w:rsidR="00D85BAB">
        <w:rPr>
          <w:lang w:val="pl-PL"/>
        </w:rPr>
        <w:t xml:space="preserve"> </w:t>
      </w:r>
      <w:r w:rsidRPr="008C7B20">
        <w:rPr>
          <w:lang w:val="pl-PL"/>
        </w:rPr>
        <w:t>77 §§</w:t>
      </w:r>
      <w:r w:rsidR="00D85BAB">
        <w:rPr>
          <w:lang w:val="pl-PL"/>
        </w:rPr>
        <w:t xml:space="preserve"> </w:t>
      </w:r>
      <w:r w:rsidRPr="008C7B20">
        <w:rPr>
          <w:lang w:val="pl-PL"/>
        </w:rPr>
        <w:t>2 i</w:t>
      </w:r>
      <w:r w:rsidR="00D85BAB">
        <w:rPr>
          <w:lang w:val="pl-PL"/>
        </w:rPr>
        <w:t xml:space="preserve"> </w:t>
      </w:r>
      <w:r w:rsidRPr="008C7B20">
        <w:rPr>
          <w:lang w:val="pl-PL"/>
        </w:rPr>
        <w:t>3 Regulaminu Trybunału.</w:t>
      </w:r>
    </w:p>
    <w:p w14:paraId="64DCB168" w14:textId="77777777" w:rsidR="00FE1802" w:rsidRDefault="00FE1802" w:rsidP="00FB27EE">
      <w:pPr>
        <w:pStyle w:val="JuSigned"/>
        <w:widowControl w:val="0"/>
        <w:rPr>
          <w:lang w:val="pl-PL"/>
        </w:rPr>
      </w:pPr>
      <w:r w:rsidRPr="008C7B20">
        <w:rPr>
          <w:lang w:val="pl-PL"/>
        </w:rPr>
        <w:t xml:space="preserve">Stanley Naismith </w:t>
      </w:r>
      <w:r w:rsidRPr="008C7B20">
        <w:rPr>
          <w:lang w:val="pl-PL"/>
        </w:rPr>
        <w:tab/>
        <w:t>Robert Spano</w:t>
      </w:r>
    </w:p>
    <w:p w14:paraId="018EDCB2" w14:textId="77777777" w:rsidR="00FE1802" w:rsidRPr="008C7B20" w:rsidRDefault="00FE1802" w:rsidP="00FB27EE">
      <w:pPr>
        <w:pStyle w:val="JuSigned"/>
        <w:widowControl w:val="0"/>
        <w:spacing w:before="0"/>
        <w:rPr>
          <w:lang w:val="pl-PL"/>
        </w:rPr>
      </w:pPr>
      <w:r w:rsidRPr="008C7B20">
        <w:rPr>
          <w:lang w:val="pl-PL"/>
        </w:rPr>
        <w:tab/>
        <w:t>Kanclerz</w:t>
      </w:r>
      <w:r w:rsidRPr="008C7B20">
        <w:rPr>
          <w:lang w:val="pl-PL"/>
        </w:rPr>
        <w:tab/>
        <w:t>Przewodniczący</w:t>
      </w:r>
    </w:p>
    <w:p w14:paraId="60B53A15" w14:textId="77777777" w:rsidR="00FE1802" w:rsidRPr="008C7B20" w:rsidRDefault="00FE1802" w:rsidP="00FB27EE">
      <w:pPr>
        <w:pStyle w:val="JuParaLast"/>
        <w:keepNext w:val="0"/>
        <w:keepLines w:val="0"/>
        <w:widowControl w:val="0"/>
        <w:rPr>
          <w:lang w:val="pl-PL"/>
        </w:rPr>
      </w:pPr>
    </w:p>
    <w:sectPr w:rsidR="00FE1802" w:rsidRPr="008C7B20" w:rsidSect="000B7195">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9DAFC" w14:textId="77777777" w:rsidR="00F6146A" w:rsidRDefault="00F6146A">
      <w:r>
        <w:separator/>
      </w:r>
    </w:p>
  </w:endnote>
  <w:endnote w:type="continuationSeparator" w:id="0">
    <w:p w14:paraId="3AF56783" w14:textId="77777777" w:rsidR="00F6146A" w:rsidRDefault="00F6146A">
      <w:r>
        <w:continuationSeparator/>
      </w:r>
    </w:p>
  </w:endnote>
  <w:endnote w:type="continuationNotice" w:id="1">
    <w:p w14:paraId="1A68EA2D" w14:textId="77777777" w:rsidR="00F6146A" w:rsidRDefault="00F614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B036F" w14:textId="77777777" w:rsidR="00FB27EE" w:rsidRDefault="00FB27E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CD4E7" w14:textId="77777777" w:rsidR="005506D7" w:rsidRPr="00150BFA" w:rsidRDefault="005506D7" w:rsidP="0020718E">
    <w:pPr>
      <w:jc w:val="center"/>
    </w:pPr>
    <w:r>
      <w:rPr>
        <w:noProof/>
        <w:lang w:val="pl-PL" w:eastAsia="pl-PL"/>
      </w:rPr>
      <w:drawing>
        <wp:inline distT="0" distB="0" distL="0" distR="0">
          <wp:extent cx="762000" cy="617220"/>
          <wp:effectExtent l="0" t="0" r="0" b="0"/>
          <wp:docPr id="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14:paraId="41B089FE" w14:textId="77777777" w:rsidR="005506D7" w:rsidRPr="00085457" w:rsidRDefault="005506D7"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CDDD0" w14:textId="77777777" w:rsidR="00FB27EE" w:rsidRDefault="00FB27EE">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D5B8A" w14:textId="77777777" w:rsidR="005506D7" w:rsidRDefault="005506D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8D705" w14:textId="77777777" w:rsidR="005506D7" w:rsidRPr="000B7195" w:rsidRDefault="005506D7" w:rsidP="00AF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0C7D4" w14:textId="77777777" w:rsidR="00F6146A" w:rsidRPr="00085457" w:rsidRDefault="00F6146A" w:rsidP="0098410D">
      <w:r>
        <w:separator/>
      </w:r>
    </w:p>
  </w:footnote>
  <w:footnote w:type="continuationSeparator" w:id="0">
    <w:p w14:paraId="76E1F559" w14:textId="77777777" w:rsidR="00F6146A" w:rsidRPr="00085457" w:rsidRDefault="00F6146A" w:rsidP="0098410D">
      <w:r>
        <w:continuationSeparator/>
      </w:r>
    </w:p>
  </w:footnote>
  <w:footnote w:type="continuationNotice" w:id="1">
    <w:p w14:paraId="4CC1A28E" w14:textId="77777777" w:rsidR="00F6146A" w:rsidRDefault="00F6146A"/>
  </w:footnote>
  <w:footnote w:id="2">
    <w:p w14:paraId="238211EC" w14:textId="77777777" w:rsidR="005506D7" w:rsidRDefault="005506D7" w:rsidP="002460F3">
      <w:pPr>
        <w:pStyle w:val="s50c0b1c7"/>
        <w:jc w:val="both"/>
      </w:pPr>
      <w:r w:rsidRPr="001B064C">
        <w:rPr>
          <w:rStyle w:val="Odwoanieprzypisudolnego"/>
          <w:sz w:val="20"/>
          <w:szCs w:val="20"/>
        </w:rPr>
        <w:footnoteRef/>
      </w:r>
      <w:r w:rsidRPr="001B064C">
        <w:rPr>
          <w:sz w:val="20"/>
          <w:szCs w:val="20"/>
          <w:lang w:val="pl-PL"/>
        </w:rPr>
        <w:t xml:space="preserve"> Źródło: Nota informacyjna na temat orzecznictwa Trybunału nr 230, czerwiec 2019 r. (</w:t>
      </w:r>
      <w:r w:rsidRPr="001B064C">
        <w:rPr>
          <w:rStyle w:val="s3aeeab2"/>
          <w:i/>
          <w:iCs/>
          <w:sz w:val="20"/>
          <w:szCs w:val="20"/>
          <w:lang w:val="pl-PL"/>
        </w:rPr>
        <w:t>Information Note.</w:t>
      </w:r>
      <w:r w:rsidRPr="001B064C">
        <w:rPr>
          <w:rStyle w:val="s3aeeab2"/>
          <w:sz w:val="20"/>
          <w:szCs w:val="20"/>
          <w:lang w:val="pl-PL"/>
        </w:rPr>
        <w:t xml:space="preserve"> </w:t>
      </w:r>
      <w:r w:rsidRPr="001B064C">
        <w:rPr>
          <w:rStyle w:val="s3aeeab2"/>
          <w:i/>
          <w:iCs/>
          <w:sz w:val="20"/>
          <w:szCs w:val="20"/>
        </w:rPr>
        <w:t xml:space="preserve">Case-law of the European Court of Human Rights No. 230, June 2019 / </w:t>
      </w:r>
      <w:r w:rsidRPr="001B064C">
        <w:rPr>
          <w:rStyle w:val="sfbbfee58"/>
          <w:i/>
          <w:iCs/>
          <w:sz w:val="20"/>
          <w:szCs w:val="20"/>
        </w:rPr>
        <w:t xml:space="preserve">Note d’information sur la jurisprudence de la Cour 230 / </w:t>
      </w:r>
      <w:r w:rsidRPr="001B064C">
        <w:rPr>
          <w:i/>
          <w:iCs/>
          <w:sz w:val="20"/>
          <w:szCs w:val="20"/>
        </w:rPr>
        <w:t>Juin</w:t>
      </w:r>
      <w:r w:rsidRPr="001B064C">
        <w:rPr>
          <w:rStyle w:val="sfbbfee58"/>
          <w:i/>
          <w:iCs/>
          <w:sz w:val="20"/>
          <w:szCs w:val="20"/>
        </w:rPr>
        <w:t xml:space="preserve"> 2019</w:t>
      </w:r>
      <w:r w:rsidRPr="001B064C">
        <w:rPr>
          <w:rStyle w:val="s3aeeab2"/>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FA67F" w14:textId="77777777" w:rsidR="00FB27EE" w:rsidRDefault="00FB27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44F4" w14:textId="77777777" w:rsidR="005506D7" w:rsidRPr="00A45145" w:rsidRDefault="005506D7" w:rsidP="00A45145">
    <w:pPr>
      <w:jc w:val="center"/>
    </w:pPr>
    <w:r>
      <w:rPr>
        <w:noProof/>
        <w:lang w:val="pl-PL" w:eastAsia="pl-PL"/>
      </w:rPr>
      <w:drawing>
        <wp:inline distT="0" distB="0" distL="0" distR="0">
          <wp:extent cx="296418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14:paraId="35C023A7" w14:textId="77777777" w:rsidR="005506D7" w:rsidRPr="00085457" w:rsidRDefault="005506D7"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8C145" w14:textId="77777777" w:rsidR="00FB27EE" w:rsidRDefault="00FB27E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4896C" w14:textId="434ECE87" w:rsidR="005506D7" w:rsidRPr="00646667" w:rsidRDefault="005506D7" w:rsidP="004D0EC7">
    <w:pPr>
      <w:pStyle w:val="ECHRHeader"/>
      <w:rPr>
        <w:lang w:val="pl-PL"/>
      </w:rPr>
    </w:pPr>
    <w:r w:rsidRPr="00646667">
      <w:rPr>
        <w:rStyle w:val="Numerstrony"/>
        <w:lang w:val="pl-PL"/>
      </w:rPr>
      <w:fldChar w:fldCharType="begin"/>
    </w:r>
    <w:r w:rsidRPr="00646667">
      <w:rPr>
        <w:rStyle w:val="Numerstrony"/>
        <w:lang w:val="pl-PL"/>
      </w:rPr>
      <w:instrText xml:space="preserve"> PAGE </w:instrText>
    </w:r>
    <w:r w:rsidRPr="00646667">
      <w:rPr>
        <w:rStyle w:val="Numerstrony"/>
        <w:lang w:val="pl-PL"/>
      </w:rPr>
      <w:fldChar w:fldCharType="separate"/>
    </w:r>
    <w:r w:rsidR="00FB27EE">
      <w:rPr>
        <w:rStyle w:val="Numerstrony"/>
        <w:noProof/>
        <w:lang w:val="pl-PL"/>
      </w:rPr>
      <w:t>12</w:t>
    </w:r>
    <w:r w:rsidRPr="00646667">
      <w:rPr>
        <w:rStyle w:val="Numerstrony"/>
        <w:lang w:val="pl-PL"/>
      </w:rPr>
      <w:fldChar w:fldCharType="end"/>
    </w:r>
    <w:r w:rsidRPr="00646667">
      <w:rPr>
        <w:lang w:val="pl-PL"/>
      </w:rPr>
      <w:tab/>
      <w:t xml:space="preserve">WYROK W SPRAWIE OZDIL I INNI </w:t>
    </w:r>
    <w:r>
      <w:rPr>
        <w:lang w:val="pl-PL"/>
      </w:rPr>
      <w:t>PRZECIWKO</w:t>
    </w:r>
    <w:r w:rsidRPr="00646667">
      <w:rPr>
        <w:lang w:val="pl-PL"/>
      </w:rPr>
      <w:t xml:space="preserve"> REPUBLICE MOŁDAWII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43E31" w14:textId="191ADD87" w:rsidR="005506D7" w:rsidRPr="00646667" w:rsidRDefault="005506D7" w:rsidP="00882CD5">
    <w:pPr>
      <w:pStyle w:val="ECHRHeader"/>
      <w:rPr>
        <w:lang w:val="pl-PL"/>
      </w:rPr>
    </w:pPr>
    <w:r>
      <w:tab/>
    </w:r>
    <w:r w:rsidRPr="00646667">
      <w:rPr>
        <w:lang w:val="pl-PL"/>
      </w:rPr>
      <w:t xml:space="preserve">WYROK W SPRAWIE OZDIL I INNI </w:t>
    </w:r>
    <w:r>
      <w:rPr>
        <w:lang w:val="pl-PL"/>
      </w:rPr>
      <w:t>PRZECIWKO</w:t>
    </w:r>
    <w:r w:rsidRPr="00646667">
      <w:rPr>
        <w:lang w:val="pl-PL"/>
      </w:rPr>
      <w:t xml:space="preserve"> REPUBLICE MOŁDAWII</w:t>
    </w:r>
    <w:r w:rsidRPr="00646667">
      <w:rPr>
        <w:lang w:val="pl-PL"/>
      </w:rPr>
      <w:tab/>
    </w:r>
    <w:r w:rsidRPr="00646667">
      <w:rPr>
        <w:rStyle w:val="Numerstrony"/>
        <w:lang w:val="pl-PL"/>
      </w:rPr>
      <w:fldChar w:fldCharType="begin"/>
    </w:r>
    <w:r w:rsidRPr="00646667">
      <w:rPr>
        <w:rStyle w:val="Numerstrony"/>
        <w:lang w:val="pl-PL"/>
      </w:rPr>
      <w:instrText xml:space="preserve"> PAGE </w:instrText>
    </w:r>
    <w:r w:rsidRPr="00646667">
      <w:rPr>
        <w:rStyle w:val="Numerstrony"/>
        <w:lang w:val="pl-PL"/>
      </w:rPr>
      <w:fldChar w:fldCharType="separate"/>
    </w:r>
    <w:r w:rsidR="00FB27EE">
      <w:rPr>
        <w:rStyle w:val="Numerstrony"/>
        <w:noProof/>
        <w:lang w:val="pl-PL"/>
      </w:rPr>
      <w:t>13</w:t>
    </w:r>
    <w:r w:rsidRPr="00646667">
      <w:rPr>
        <w:rStyle w:val="Numerstrony"/>
        <w:lang w:val="p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23283F32"/>
    <w:lvl w:ilvl="0">
      <w:start w:val="1"/>
      <w:numFmt w:val="decimal"/>
      <w:pStyle w:val="Listanumerowana5"/>
      <w:lvlText w:val="%1."/>
      <w:lvlJc w:val="left"/>
      <w:pPr>
        <w:tabs>
          <w:tab w:val="num" w:pos="1209"/>
        </w:tabs>
        <w:ind w:left="1209" w:hanging="360"/>
      </w:pPr>
    </w:lvl>
  </w:abstractNum>
  <w:abstractNum w:abstractNumId="1" w15:restartNumberingAfterBreak="0">
    <w:nsid w:val="FFFFFF7E"/>
    <w:multiLevelType w:val="singleLevel"/>
    <w:tmpl w:val="2F369A7C"/>
    <w:lvl w:ilvl="0">
      <w:start w:val="1"/>
      <w:numFmt w:val="decimal"/>
      <w:pStyle w:val="Listanumerowana4"/>
      <w:lvlText w:val="%1."/>
      <w:lvlJc w:val="left"/>
      <w:pPr>
        <w:tabs>
          <w:tab w:val="num" w:pos="926"/>
        </w:tabs>
        <w:ind w:left="926" w:hanging="360"/>
      </w:pPr>
    </w:lvl>
  </w:abstractNum>
  <w:abstractNum w:abstractNumId="2" w15:restartNumberingAfterBreak="0">
    <w:nsid w:val="FFFFFF7F"/>
    <w:multiLevelType w:val="singleLevel"/>
    <w:tmpl w:val="3346880A"/>
    <w:lvl w:ilvl="0">
      <w:start w:val="1"/>
      <w:numFmt w:val="decimal"/>
      <w:pStyle w:val="Listanumerowana3"/>
      <w:lvlText w:val="%1."/>
      <w:lvlJc w:val="left"/>
      <w:pPr>
        <w:tabs>
          <w:tab w:val="num" w:pos="643"/>
        </w:tabs>
        <w:ind w:left="643" w:hanging="360"/>
      </w:pPr>
    </w:lvl>
  </w:abstractNum>
  <w:abstractNum w:abstractNumId="3" w15:restartNumberingAfterBreak="0">
    <w:nsid w:val="FFFFFF80"/>
    <w:multiLevelType w:val="singleLevel"/>
    <w:tmpl w:val="552A83EC"/>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15:restartNumberingAfterBreak="0">
    <w:nsid w:val="FFFFFF81"/>
    <w:multiLevelType w:val="singleLevel"/>
    <w:tmpl w:val="085AC83C"/>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5" w15:restartNumberingAfterBreak="0">
    <w:nsid w:val="FFFFFF82"/>
    <w:multiLevelType w:val="singleLevel"/>
    <w:tmpl w:val="C75E18A4"/>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6" w15:restartNumberingAfterBreak="0">
    <w:nsid w:val="FFFFFF83"/>
    <w:multiLevelType w:val="singleLevel"/>
    <w:tmpl w:val="4A528BA6"/>
    <w:lvl w:ilvl="0">
      <w:start w:val="1"/>
      <w:numFmt w:val="bullet"/>
      <w:pStyle w:val="Listapunktowana4"/>
      <w:lvlText w:val=""/>
      <w:lvlJc w:val="left"/>
      <w:pPr>
        <w:tabs>
          <w:tab w:val="num" w:pos="643"/>
        </w:tabs>
        <w:ind w:left="643" w:hanging="360"/>
      </w:pPr>
      <w:rPr>
        <w:rFonts w:ascii="Symbol" w:hAnsi="Symbol" w:cs="Symbol" w:hint="default"/>
      </w:rPr>
    </w:lvl>
  </w:abstractNum>
  <w:abstractNum w:abstractNumId="7" w15:restartNumberingAfterBreak="0">
    <w:nsid w:val="FFFFFF88"/>
    <w:multiLevelType w:val="singleLevel"/>
    <w:tmpl w:val="366C20B0"/>
    <w:lvl w:ilvl="0">
      <w:start w:val="1"/>
      <w:numFmt w:val="decimal"/>
      <w:pStyle w:val="Listanumerowana2"/>
      <w:lvlText w:val="%1."/>
      <w:lvlJc w:val="left"/>
      <w:pPr>
        <w:tabs>
          <w:tab w:val="num" w:pos="360"/>
        </w:tabs>
        <w:ind w:left="360" w:hanging="360"/>
      </w:pPr>
    </w:lvl>
  </w:abstractNum>
  <w:abstractNum w:abstractNumId="8" w15:restartNumberingAfterBreak="0">
    <w:nsid w:val="FFFFFF89"/>
    <w:multiLevelType w:val="singleLevel"/>
    <w:tmpl w:val="09FC4432"/>
    <w:lvl w:ilvl="0">
      <w:start w:val="1"/>
      <w:numFmt w:val="bullet"/>
      <w:pStyle w:val="Listapunktowana3"/>
      <w:lvlText w:val=""/>
      <w:lvlJc w:val="left"/>
      <w:pPr>
        <w:tabs>
          <w:tab w:val="num" w:pos="360"/>
        </w:tabs>
        <w:ind w:left="360" w:hanging="360"/>
      </w:pPr>
      <w:rPr>
        <w:rFonts w:ascii="Symbol" w:hAnsi="Symbol" w:cs="Symbol" w:hint="default"/>
      </w:rPr>
    </w:lvl>
  </w:abstractNum>
  <w:abstractNum w:abstractNumId="9" w15:restartNumberingAfterBreak="0">
    <w:nsid w:val="1AA96CEA"/>
    <w:multiLevelType w:val="multilevel"/>
    <w:tmpl w:val="040C0023"/>
    <w:styleLink w:val="Artykusekcja"/>
    <w:lvl w:ilvl="0">
      <w:start w:val="1"/>
      <w:numFmt w:val="upperRoman"/>
      <w:lvlText w:val="Artykuł %1."/>
      <w:lvlJc w:val="left"/>
    </w:lvl>
    <w:lvl w:ilvl="1">
      <w:start w:val="1"/>
      <w:numFmt w:val="decimalZero"/>
      <w:isLgl/>
      <w:lvlText w:val="Sekcja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FD1241"/>
    <w:multiLevelType w:val="hybridMultilevel"/>
    <w:tmpl w:val="F6D86CC2"/>
    <w:lvl w:ilvl="0" w:tplc="B31E343C">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5574BF10">
      <w:start w:val="1"/>
      <w:numFmt w:val="bullet"/>
      <w:lvlText w:val="o"/>
      <w:lvlJc w:val="left"/>
      <w:pPr>
        <w:tabs>
          <w:tab w:val="num" w:pos="1724"/>
        </w:tabs>
        <w:ind w:left="1724" w:hanging="360"/>
      </w:pPr>
      <w:rPr>
        <w:rFonts w:ascii="Courier New" w:hAnsi="Courier New" w:cs="Courier New" w:hint="default"/>
      </w:rPr>
    </w:lvl>
    <w:lvl w:ilvl="2" w:tplc="62A6E232">
      <w:start w:val="1"/>
      <w:numFmt w:val="bullet"/>
      <w:lvlText w:val=""/>
      <w:lvlJc w:val="left"/>
      <w:pPr>
        <w:tabs>
          <w:tab w:val="num" w:pos="2444"/>
        </w:tabs>
        <w:ind w:left="2444" w:hanging="360"/>
      </w:pPr>
      <w:rPr>
        <w:rFonts w:ascii="Wingdings" w:hAnsi="Wingdings" w:cs="Wingdings" w:hint="default"/>
      </w:rPr>
    </w:lvl>
    <w:lvl w:ilvl="3" w:tplc="46102896">
      <w:start w:val="1"/>
      <w:numFmt w:val="bullet"/>
      <w:lvlText w:val=""/>
      <w:lvlJc w:val="left"/>
      <w:pPr>
        <w:tabs>
          <w:tab w:val="num" w:pos="3164"/>
        </w:tabs>
        <w:ind w:left="3164" w:hanging="360"/>
      </w:pPr>
      <w:rPr>
        <w:rFonts w:ascii="Symbol" w:hAnsi="Symbol" w:cs="Symbol" w:hint="default"/>
      </w:rPr>
    </w:lvl>
    <w:lvl w:ilvl="4" w:tplc="562E8DB8">
      <w:start w:val="1"/>
      <w:numFmt w:val="bullet"/>
      <w:lvlText w:val="o"/>
      <w:lvlJc w:val="left"/>
      <w:pPr>
        <w:tabs>
          <w:tab w:val="num" w:pos="3884"/>
        </w:tabs>
        <w:ind w:left="3884" w:hanging="360"/>
      </w:pPr>
      <w:rPr>
        <w:rFonts w:ascii="Courier New" w:hAnsi="Courier New" w:cs="Courier New" w:hint="default"/>
      </w:rPr>
    </w:lvl>
    <w:lvl w:ilvl="5" w:tplc="37E82BC0">
      <w:start w:val="1"/>
      <w:numFmt w:val="bullet"/>
      <w:lvlText w:val=""/>
      <w:lvlJc w:val="left"/>
      <w:pPr>
        <w:tabs>
          <w:tab w:val="num" w:pos="4604"/>
        </w:tabs>
        <w:ind w:left="4604" w:hanging="360"/>
      </w:pPr>
      <w:rPr>
        <w:rFonts w:ascii="Wingdings" w:hAnsi="Wingdings" w:cs="Wingdings" w:hint="default"/>
      </w:rPr>
    </w:lvl>
    <w:lvl w:ilvl="6" w:tplc="B3068C32">
      <w:start w:val="1"/>
      <w:numFmt w:val="bullet"/>
      <w:lvlText w:val=""/>
      <w:lvlJc w:val="left"/>
      <w:pPr>
        <w:tabs>
          <w:tab w:val="num" w:pos="5324"/>
        </w:tabs>
        <w:ind w:left="5324" w:hanging="360"/>
      </w:pPr>
      <w:rPr>
        <w:rFonts w:ascii="Symbol" w:hAnsi="Symbol" w:cs="Symbol" w:hint="default"/>
      </w:rPr>
    </w:lvl>
    <w:lvl w:ilvl="7" w:tplc="E8582066">
      <w:start w:val="1"/>
      <w:numFmt w:val="bullet"/>
      <w:lvlText w:val="o"/>
      <w:lvlJc w:val="left"/>
      <w:pPr>
        <w:tabs>
          <w:tab w:val="num" w:pos="6044"/>
        </w:tabs>
        <w:ind w:left="6044" w:hanging="360"/>
      </w:pPr>
      <w:rPr>
        <w:rFonts w:ascii="Courier New" w:hAnsi="Courier New" w:cs="Courier New" w:hint="default"/>
      </w:rPr>
    </w:lvl>
    <w:lvl w:ilvl="8" w:tplc="6F4E670E">
      <w:start w:val="1"/>
      <w:numFmt w:val="bullet"/>
      <w:lvlText w:val=""/>
      <w:lvlJc w:val="left"/>
      <w:pPr>
        <w:tabs>
          <w:tab w:val="num" w:pos="6764"/>
        </w:tabs>
        <w:ind w:left="6764" w:hanging="360"/>
      </w:pPr>
      <w:rPr>
        <w:rFonts w:ascii="Wingdings" w:hAnsi="Wingdings" w:cs="Wingdings" w:hint="default"/>
      </w:rPr>
    </w:lvl>
  </w:abstractNum>
  <w:num w:numId="1">
    <w:abstractNumId w:val="8"/>
  </w:num>
  <w:num w:numId="2">
    <w:abstractNumId w:val="5"/>
  </w:num>
  <w:num w:numId="3">
    <w:abstractNumId w:val="6"/>
  </w:num>
  <w:num w:numId="4">
    <w:abstractNumId w:val="4"/>
  </w:num>
  <w:num w:numId="5">
    <w:abstractNumId w:val="3"/>
  </w:num>
  <w:num w:numId="6">
    <w:abstractNumId w:val="7"/>
  </w:num>
  <w:num w:numId="7">
    <w:abstractNumId w:val="2"/>
  </w:num>
  <w:num w:numId="8">
    <w:abstractNumId w:val="1"/>
  </w:num>
  <w:num w:numId="9">
    <w:abstractNumId w:val="0"/>
  </w:num>
  <w:num w:numId="10">
    <w:abstractNumId w:val="12"/>
  </w:num>
  <w:num w:numId="11">
    <w:abstractNumId w:val="11"/>
  </w:num>
  <w:num w:numId="12">
    <w:abstractNumId w:val="10"/>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E70715"/>
    <w:rsid w:val="00011A3A"/>
    <w:rsid w:val="000213A7"/>
    <w:rsid w:val="00035475"/>
    <w:rsid w:val="00053084"/>
    <w:rsid w:val="00085457"/>
    <w:rsid w:val="00087652"/>
    <w:rsid w:val="00087A51"/>
    <w:rsid w:val="000A62F3"/>
    <w:rsid w:val="000A760E"/>
    <w:rsid w:val="000B44E8"/>
    <w:rsid w:val="000B7195"/>
    <w:rsid w:val="000E6007"/>
    <w:rsid w:val="00112D09"/>
    <w:rsid w:val="0014054A"/>
    <w:rsid w:val="00150BFA"/>
    <w:rsid w:val="00170027"/>
    <w:rsid w:val="001765A1"/>
    <w:rsid w:val="001771EB"/>
    <w:rsid w:val="0019496B"/>
    <w:rsid w:val="001A579D"/>
    <w:rsid w:val="001A6535"/>
    <w:rsid w:val="001B064C"/>
    <w:rsid w:val="001F63BE"/>
    <w:rsid w:val="0020718E"/>
    <w:rsid w:val="002422B6"/>
    <w:rsid w:val="00245BBB"/>
    <w:rsid w:val="002460F3"/>
    <w:rsid w:val="002A3F7E"/>
    <w:rsid w:val="002A613A"/>
    <w:rsid w:val="002B48EB"/>
    <w:rsid w:val="002B59E7"/>
    <w:rsid w:val="002D3C86"/>
    <w:rsid w:val="00302627"/>
    <w:rsid w:val="0032316C"/>
    <w:rsid w:val="00327A2F"/>
    <w:rsid w:val="00331F83"/>
    <w:rsid w:val="00357C0C"/>
    <w:rsid w:val="00382586"/>
    <w:rsid w:val="003D5EAF"/>
    <w:rsid w:val="003E637E"/>
    <w:rsid w:val="004061F4"/>
    <w:rsid w:val="00424F51"/>
    <w:rsid w:val="00440163"/>
    <w:rsid w:val="0044469A"/>
    <w:rsid w:val="00447299"/>
    <w:rsid w:val="0048185C"/>
    <w:rsid w:val="00495D32"/>
    <w:rsid w:val="004D0EC7"/>
    <w:rsid w:val="004D55A3"/>
    <w:rsid w:val="004E1FBC"/>
    <w:rsid w:val="004F6C53"/>
    <w:rsid w:val="00502616"/>
    <w:rsid w:val="00506FB7"/>
    <w:rsid w:val="005506D7"/>
    <w:rsid w:val="00560BAF"/>
    <w:rsid w:val="005805C1"/>
    <w:rsid w:val="005D1A6C"/>
    <w:rsid w:val="005F43D3"/>
    <w:rsid w:val="00620F60"/>
    <w:rsid w:val="00646667"/>
    <w:rsid w:val="00660C83"/>
    <w:rsid w:val="00667EAD"/>
    <w:rsid w:val="00695C88"/>
    <w:rsid w:val="006A2E2C"/>
    <w:rsid w:val="00755B74"/>
    <w:rsid w:val="007703E5"/>
    <w:rsid w:val="007C6B11"/>
    <w:rsid w:val="007D29F7"/>
    <w:rsid w:val="007D6977"/>
    <w:rsid w:val="008244CE"/>
    <w:rsid w:val="00864875"/>
    <w:rsid w:val="00882CD5"/>
    <w:rsid w:val="00893A1F"/>
    <w:rsid w:val="008A2838"/>
    <w:rsid w:val="008A5884"/>
    <w:rsid w:val="008C7B20"/>
    <w:rsid w:val="008E3A08"/>
    <w:rsid w:val="008E6217"/>
    <w:rsid w:val="0098096E"/>
    <w:rsid w:val="0098410D"/>
    <w:rsid w:val="009A7584"/>
    <w:rsid w:val="009B22F9"/>
    <w:rsid w:val="009F2D0C"/>
    <w:rsid w:val="009F4C8F"/>
    <w:rsid w:val="00A100A2"/>
    <w:rsid w:val="00A35116"/>
    <w:rsid w:val="00A40C0F"/>
    <w:rsid w:val="00A4255B"/>
    <w:rsid w:val="00A45145"/>
    <w:rsid w:val="00A81186"/>
    <w:rsid w:val="00A83CE7"/>
    <w:rsid w:val="00AA0FE5"/>
    <w:rsid w:val="00AC7D62"/>
    <w:rsid w:val="00AF12C5"/>
    <w:rsid w:val="00B14793"/>
    <w:rsid w:val="00B4209A"/>
    <w:rsid w:val="00B614A6"/>
    <w:rsid w:val="00B75F08"/>
    <w:rsid w:val="00B80DB6"/>
    <w:rsid w:val="00BB28A8"/>
    <w:rsid w:val="00BF118F"/>
    <w:rsid w:val="00C26D3D"/>
    <w:rsid w:val="00C34EF0"/>
    <w:rsid w:val="00C60197"/>
    <w:rsid w:val="00C71626"/>
    <w:rsid w:val="00C91D34"/>
    <w:rsid w:val="00CB0616"/>
    <w:rsid w:val="00D5190D"/>
    <w:rsid w:val="00D55A28"/>
    <w:rsid w:val="00D71CE6"/>
    <w:rsid w:val="00D74888"/>
    <w:rsid w:val="00D76BCF"/>
    <w:rsid w:val="00D85BAB"/>
    <w:rsid w:val="00D9341B"/>
    <w:rsid w:val="00DB0BD7"/>
    <w:rsid w:val="00DF00F4"/>
    <w:rsid w:val="00E06A3A"/>
    <w:rsid w:val="00E35688"/>
    <w:rsid w:val="00E42CD9"/>
    <w:rsid w:val="00E507D3"/>
    <w:rsid w:val="00E70715"/>
    <w:rsid w:val="00E863F0"/>
    <w:rsid w:val="00EA2A93"/>
    <w:rsid w:val="00EB280A"/>
    <w:rsid w:val="00EC596B"/>
    <w:rsid w:val="00EE07B8"/>
    <w:rsid w:val="00EE0B8D"/>
    <w:rsid w:val="00EF28CC"/>
    <w:rsid w:val="00F06163"/>
    <w:rsid w:val="00F07F65"/>
    <w:rsid w:val="00F17FC0"/>
    <w:rsid w:val="00F5018E"/>
    <w:rsid w:val="00F6146A"/>
    <w:rsid w:val="00F61CDE"/>
    <w:rsid w:val="00F747B7"/>
    <w:rsid w:val="00FB27EE"/>
    <w:rsid w:val="00FE1802"/>
    <w:rsid w:val="00FE47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AC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14A6"/>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B614A6"/>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B614A6"/>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B614A6"/>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B614A6"/>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B614A6"/>
    <w:pPr>
      <w:spacing w:before="200"/>
      <w:outlineLvl w:val="4"/>
    </w:pPr>
    <w:rPr>
      <w:rFonts w:eastAsia="MS Gothic"/>
      <w:b/>
      <w:bCs/>
      <w:color w:val="808080"/>
      <w:sz w:val="22"/>
      <w:szCs w:val="22"/>
      <w:lang w:val="en-US"/>
    </w:rPr>
  </w:style>
  <w:style w:type="paragraph" w:styleId="Nagwek6">
    <w:name w:val="heading 6"/>
    <w:basedOn w:val="Normalny"/>
    <w:next w:val="Normalny"/>
    <w:link w:val="Nagwek6Znak"/>
    <w:uiPriority w:val="99"/>
    <w:qFormat/>
    <w:rsid w:val="00B614A6"/>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B614A6"/>
    <w:pPr>
      <w:outlineLvl w:val="6"/>
    </w:pPr>
    <w:rPr>
      <w:rFonts w:eastAsia="MS Gothic"/>
      <w:i/>
      <w:iCs/>
      <w:sz w:val="22"/>
      <w:szCs w:val="22"/>
      <w:lang w:val="en-US"/>
    </w:rPr>
  </w:style>
  <w:style w:type="paragraph" w:styleId="Nagwek8">
    <w:name w:val="heading 8"/>
    <w:basedOn w:val="Normalny"/>
    <w:next w:val="Normalny"/>
    <w:link w:val="Nagwek8Znak"/>
    <w:uiPriority w:val="99"/>
    <w:qFormat/>
    <w:rsid w:val="00B614A6"/>
    <w:pPr>
      <w:outlineLvl w:val="7"/>
    </w:pPr>
    <w:rPr>
      <w:rFonts w:eastAsia="MS Gothic"/>
      <w:sz w:val="20"/>
      <w:szCs w:val="20"/>
      <w:lang w:val="en-US"/>
    </w:rPr>
  </w:style>
  <w:style w:type="paragraph" w:styleId="Nagwek9">
    <w:name w:val="heading 9"/>
    <w:basedOn w:val="Normalny"/>
    <w:next w:val="Normalny"/>
    <w:link w:val="Nagwek9Znak"/>
    <w:uiPriority w:val="99"/>
    <w:qFormat/>
    <w:rsid w:val="00B614A6"/>
    <w:pPr>
      <w:outlineLvl w:val="8"/>
    </w:pPr>
    <w:rPr>
      <w:rFonts w:eastAsia="MS Gothic"/>
      <w:i/>
      <w:iCs/>
      <w:spacing w:val="5"/>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B614A6"/>
    <w:rPr>
      <w:rFonts w:ascii="Times New Roman" w:eastAsia="MS Gothic" w:hAnsi="Times New Roman" w:cs="Times New Roman"/>
      <w:b/>
      <w:bCs/>
      <w:color w:val="333333"/>
      <w:sz w:val="28"/>
      <w:szCs w:val="28"/>
      <w:lang w:val="en-GB"/>
    </w:rPr>
  </w:style>
  <w:style w:type="character" w:customStyle="1" w:styleId="Nagwek2Znak">
    <w:name w:val="Nagłówek 2 Znak"/>
    <w:basedOn w:val="Domylnaczcionkaakapitu"/>
    <w:link w:val="Nagwek2"/>
    <w:uiPriority w:val="99"/>
    <w:semiHidden/>
    <w:locked/>
    <w:rsid w:val="00B614A6"/>
    <w:rPr>
      <w:rFonts w:ascii="Times New Roman" w:eastAsia="MS Gothic" w:hAnsi="Times New Roman" w:cs="Times New Roman"/>
      <w:b/>
      <w:bCs/>
      <w:color w:val="4D4D4D"/>
      <w:sz w:val="26"/>
      <w:szCs w:val="26"/>
      <w:lang w:val="en-GB"/>
    </w:rPr>
  </w:style>
  <w:style w:type="character" w:customStyle="1" w:styleId="Nagwek3Znak">
    <w:name w:val="Nagłówek 3 Znak"/>
    <w:basedOn w:val="Domylnaczcionkaakapitu"/>
    <w:link w:val="Nagwek3"/>
    <w:uiPriority w:val="99"/>
    <w:semiHidden/>
    <w:locked/>
    <w:rsid w:val="00B614A6"/>
    <w:rPr>
      <w:rFonts w:ascii="Times New Roman" w:eastAsia="MS Gothic" w:hAnsi="Times New Roman" w:cs="Times New Roman"/>
      <w:b/>
      <w:bCs/>
      <w:color w:val="5F5F5F"/>
      <w:sz w:val="24"/>
      <w:szCs w:val="24"/>
      <w:lang w:val="en-GB"/>
    </w:rPr>
  </w:style>
  <w:style w:type="character" w:customStyle="1" w:styleId="Nagwek4Znak">
    <w:name w:val="Nagłówek 4 Znak"/>
    <w:basedOn w:val="Domylnaczcionkaakapitu"/>
    <w:link w:val="Nagwek4"/>
    <w:uiPriority w:val="99"/>
    <w:semiHidden/>
    <w:locked/>
    <w:rsid w:val="00B614A6"/>
    <w:rPr>
      <w:rFonts w:ascii="Times New Roman" w:eastAsia="MS Gothic" w:hAnsi="Times New Roman" w:cs="Times New Roman"/>
      <w:b/>
      <w:bCs/>
      <w:i/>
      <w:iCs/>
      <w:color w:val="777777"/>
      <w:sz w:val="24"/>
      <w:szCs w:val="24"/>
      <w:lang w:val="en-GB"/>
    </w:rPr>
  </w:style>
  <w:style w:type="character" w:customStyle="1" w:styleId="Nagwek5Znak">
    <w:name w:val="Nagłówek 5 Znak"/>
    <w:basedOn w:val="Domylnaczcionkaakapitu"/>
    <w:link w:val="Nagwek5"/>
    <w:uiPriority w:val="99"/>
    <w:semiHidden/>
    <w:locked/>
    <w:rsid w:val="00B614A6"/>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B614A6"/>
    <w:rPr>
      <w:rFonts w:ascii="Times New Roman" w:eastAsia="MS Gothic" w:hAnsi="Times New Roman" w:cs="Times New Roman"/>
      <w:b/>
      <w:bCs/>
      <w:i/>
      <w:iCs/>
      <w:color w:val="7F7F7F"/>
      <w:sz w:val="24"/>
      <w:szCs w:val="24"/>
      <w:lang w:val="en-GB"/>
    </w:rPr>
  </w:style>
  <w:style w:type="character" w:customStyle="1" w:styleId="Nagwek7Znak">
    <w:name w:val="Nagłówek 7 Znak"/>
    <w:basedOn w:val="Domylnaczcionkaakapitu"/>
    <w:link w:val="Nagwek7"/>
    <w:uiPriority w:val="99"/>
    <w:semiHidden/>
    <w:locked/>
    <w:rsid w:val="00B614A6"/>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B614A6"/>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B614A6"/>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B614A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614A6"/>
    <w:rPr>
      <w:rFonts w:ascii="Tahoma" w:eastAsia="MS Mincho" w:hAnsi="Tahoma" w:cs="Tahoma"/>
      <w:sz w:val="16"/>
      <w:szCs w:val="16"/>
      <w:lang w:val="en-GB"/>
    </w:rPr>
  </w:style>
  <w:style w:type="character" w:styleId="Tytuksiki">
    <w:name w:val="Book Title"/>
    <w:basedOn w:val="Domylnaczcionkaakapitu"/>
    <w:uiPriority w:val="99"/>
    <w:qFormat/>
    <w:rsid w:val="00B614A6"/>
    <w:rPr>
      <w:i/>
      <w:iCs/>
      <w:smallCaps/>
      <w:spacing w:val="5"/>
    </w:rPr>
  </w:style>
  <w:style w:type="paragraph" w:customStyle="1" w:styleId="ECHRHeader">
    <w:name w:val="ECHR_Header"/>
    <w:aliases w:val="Ju_Header"/>
    <w:basedOn w:val="Nagwek"/>
    <w:uiPriority w:val="99"/>
    <w:rsid w:val="00B614A6"/>
    <w:pPr>
      <w:tabs>
        <w:tab w:val="clear" w:pos="4536"/>
        <w:tab w:val="clear" w:pos="9072"/>
        <w:tab w:val="center" w:pos="3686"/>
        <w:tab w:val="right" w:pos="7371"/>
      </w:tabs>
      <w:jc w:val="left"/>
    </w:pPr>
    <w:rPr>
      <w:sz w:val="18"/>
      <w:szCs w:val="18"/>
    </w:rPr>
  </w:style>
  <w:style w:type="paragraph" w:customStyle="1" w:styleId="DummyStyle">
    <w:name w:val="Dummy_Style"/>
    <w:basedOn w:val="Normalny"/>
    <w:uiPriority w:val="99"/>
    <w:semiHidden/>
    <w:rsid w:val="00B614A6"/>
    <w:rPr>
      <w:color w:val="00B050"/>
    </w:rPr>
  </w:style>
  <w:style w:type="character" w:styleId="Pogrubienie">
    <w:name w:val="Strong"/>
    <w:basedOn w:val="Domylnaczcionkaakapitu"/>
    <w:uiPriority w:val="99"/>
    <w:qFormat/>
    <w:rsid w:val="00B614A6"/>
    <w:rPr>
      <w:b/>
      <w:bCs/>
    </w:rPr>
  </w:style>
  <w:style w:type="paragraph" w:styleId="Bezodstpw">
    <w:name w:val="No Spacing"/>
    <w:basedOn w:val="Normalny"/>
    <w:link w:val="BezodstpwZnak"/>
    <w:uiPriority w:val="99"/>
    <w:qFormat/>
    <w:rsid w:val="00B614A6"/>
    <w:rPr>
      <w:sz w:val="22"/>
      <w:szCs w:val="22"/>
      <w:lang w:val="en-US"/>
    </w:rPr>
  </w:style>
  <w:style w:type="character" w:customStyle="1" w:styleId="BezodstpwZnak">
    <w:name w:val="Bez odstępów Znak"/>
    <w:basedOn w:val="Domylnaczcionkaakapitu"/>
    <w:link w:val="Bezodstpw"/>
    <w:uiPriority w:val="99"/>
    <w:semiHidden/>
    <w:locked/>
    <w:rsid w:val="00B614A6"/>
    <w:rPr>
      <w:rFonts w:eastAsia="MS Mincho"/>
    </w:rPr>
  </w:style>
  <w:style w:type="paragraph" w:customStyle="1" w:styleId="ECHRParaQuote">
    <w:name w:val="ECHR_Para_Quote"/>
    <w:aliases w:val="Ju_Quot"/>
    <w:basedOn w:val="Normalny"/>
    <w:uiPriority w:val="14"/>
    <w:qFormat/>
    <w:rsid w:val="00B614A6"/>
    <w:pPr>
      <w:spacing w:before="120" w:after="120"/>
      <w:ind w:left="425" w:firstLine="142"/>
    </w:pPr>
    <w:rPr>
      <w:sz w:val="20"/>
      <w:szCs w:val="20"/>
    </w:rPr>
  </w:style>
  <w:style w:type="paragraph" w:customStyle="1" w:styleId="JuParaSub">
    <w:name w:val="Ju_Para_Sub"/>
    <w:basedOn w:val="ECHRPara"/>
    <w:uiPriority w:val="99"/>
    <w:rsid w:val="00B614A6"/>
    <w:pPr>
      <w:ind w:left="284"/>
    </w:pPr>
  </w:style>
  <w:style w:type="paragraph" w:customStyle="1" w:styleId="OpiH1">
    <w:name w:val="Opi_H_1"/>
    <w:basedOn w:val="ECHRHeading2"/>
    <w:uiPriority w:val="99"/>
    <w:rsid w:val="00B614A6"/>
    <w:pPr>
      <w:ind w:left="635" w:hanging="357"/>
      <w:outlineLvl w:val="2"/>
    </w:pPr>
  </w:style>
  <w:style w:type="paragraph" w:customStyle="1" w:styleId="OpiHa">
    <w:name w:val="Opi_H_a"/>
    <w:basedOn w:val="ECHRHeading3"/>
    <w:uiPriority w:val="99"/>
    <w:rsid w:val="00B614A6"/>
    <w:pPr>
      <w:ind w:left="833" w:hanging="357"/>
      <w:outlineLvl w:val="3"/>
    </w:pPr>
    <w:rPr>
      <w:b/>
      <w:bCs/>
      <w:i w:val="0"/>
      <w:iCs w:val="0"/>
      <w:sz w:val="20"/>
      <w:szCs w:val="20"/>
    </w:rPr>
  </w:style>
  <w:style w:type="paragraph" w:customStyle="1" w:styleId="OpiHA0">
    <w:name w:val="Opi_H_A"/>
    <w:basedOn w:val="ECHRHeading1"/>
    <w:next w:val="OpiPara"/>
    <w:uiPriority w:val="99"/>
    <w:rsid w:val="00B614A6"/>
    <w:pPr>
      <w:tabs>
        <w:tab w:val="clear" w:pos="357"/>
      </w:tabs>
      <w:outlineLvl w:val="1"/>
    </w:pPr>
    <w:rPr>
      <w:b/>
      <w:bCs/>
    </w:rPr>
  </w:style>
  <w:style w:type="paragraph" w:customStyle="1" w:styleId="ECHRTitleCentre3">
    <w:name w:val="ECHR_Title_Centre_3"/>
    <w:aliases w:val="Ju_H_Article"/>
    <w:basedOn w:val="Normalny"/>
    <w:next w:val="ECHRParaQuote"/>
    <w:uiPriority w:val="99"/>
    <w:rsid w:val="00B614A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B614A6"/>
    <w:pPr>
      <w:keepNext/>
      <w:keepLines/>
      <w:spacing w:after="240"/>
      <w:jc w:val="center"/>
      <w:outlineLvl w:val="0"/>
    </w:pPr>
    <w:rPr>
      <w:sz w:val="28"/>
      <w:szCs w:val="28"/>
    </w:rPr>
  </w:style>
  <w:style w:type="paragraph" w:customStyle="1" w:styleId="JuQuotSub">
    <w:name w:val="Ju_Quot_Sub"/>
    <w:basedOn w:val="ECHRParaQuote"/>
    <w:uiPriority w:val="99"/>
    <w:rsid w:val="00B614A6"/>
    <w:pPr>
      <w:ind w:left="567"/>
    </w:pPr>
  </w:style>
  <w:style w:type="paragraph" w:customStyle="1" w:styleId="ECHRTitle1">
    <w:name w:val="ECHR_Title_1"/>
    <w:aliases w:val="Ju_H_Head"/>
    <w:basedOn w:val="Normalny"/>
    <w:next w:val="ECHRPara"/>
    <w:uiPriority w:val="99"/>
    <w:rsid w:val="00B614A6"/>
    <w:pPr>
      <w:keepNext/>
      <w:keepLines/>
      <w:spacing w:before="720" w:after="240"/>
      <w:outlineLvl w:val="0"/>
    </w:pPr>
    <w:rPr>
      <w:sz w:val="28"/>
      <w:szCs w:val="28"/>
    </w:rPr>
  </w:style>
  <w:style w:type="paragraph" w:customStyle="1" w:styleId="JuInitialled">
    <w:name w:val="Ju_Initialled"/>
    <w:basedOn w:val="Normalny"/>
    <w:uiPriority w:val="99"/>
    <w:rsid w:val="00B614A6"/>
    <w:pPr>
      <w:tabs>
        <w:tab w:val="center" w:pos="6407"/>
      </w:tabs>
      <w:spacing w:before="720"/>
      <w:jc w:val="right"/>
    </w:pPr>
  </w:style>
  <w:style w:type="paragraph" w:customStyle="1" w:styleId="JuSigned">
    <w:name w:val="Ju_Signed"/>
    <w:basedOn w:val="Normalny"/>
    <w:next w:val="JuParaLast"/>
    <w:uiPriority w:val="99"/>
    <w:rsid w:val="00B614A6"/>
    <w:pPr>
      <w:tabs>
        <w:tab w:val="center" w:pos="851"/>
        <w:tab w:val="center" w:pos="6407"/>
      </w:tabs>
      <w:spacing w:before="720"/>
      <w:jc w:val="left"/>
    </w:pPr>
  </w:style>
  <w:style w:type="paragraph" w:styleId="Tytu">
    <w:name w:val="Title"/>
    <w:basedOn w:val="Normalny"/>
    <w:next w:val="Normalny"/>
    <w:link w:val="TytuZnak"/>
    <w:uiPriority w:val="99"/>
    <w:qFormat/>
    <w:rsid w:val="00B614A6"/>
    <w:pPr>
      <w:pBdr>
        <w:bottom w:val="single" w:sz="4" w:space="1" w:color="auto"/>
      </w:pBdr>
    </w:pPr>
    <w:rPr>
      <w:rFonts w:eastAsia="MS Gothic"/>
      <w:spacing w:val="5"/>
      <w:sz w:val="52"/>
      <w:szCs w:val="52"/>
      <w:lang w:val="en-US"/>
    </w:rPr>
  </w:style>
  <w:style w:type="character" w:customStyle="1" w:styleId="TytuZnak">
    <w:name w:val="Tytuł Znak"/>
    <w:basedOn w:val="Domylnaczcionkaakapitu"/>
    <w:link w:val="Tytu"/>
    <w:uiPriority w:val="99"/>
    <w:semiHidden/>
    <w:locked/>
    <w:rsid w:val="00B614A6"/>
    <w:rPr>
      <w:rFonts w:ascii="Times New Roman" w:eastAsia="MS Gothic" w:hAnsi="Times New Roman" w:cs="Times New Roman"/>
      <w:spacing w:val="5"/>
      <w:sz w:val="52"/>
      <w:szCs w:val="52"/>
    </w:rPr>
  </w:style>
  <w:style w:type="paragraph" w:customStyle="1" w:styleId="OpiHi">
    <w:name w:val="Opi_H_i"/>
    <w:basedOn w:val="ECHRHeading4"/>
    <w:uiPriority w:val="99"/>
    <w:rsid w:val="00B614A6"/>
    <w:pPr>
      <w:ind w:left="1037" w:hanging="357"/>
      <w:outlineLvl w:val="4"/>
    </w:pPr>
    <w:rPr>
      <w:b w:val="0"/>
      <w:bCs w:val="0"/>
      <w:i/>
      <w:iCs/>
    </w:rPr>
  </w:style>
  <w:style w:type="character" w:customStyle="1" w:styleId="JUNAMES">
    <w:name w:val="JU_NAMES"/>
    <w:uiPriority w:val="99"/>
    <w:rsid w:val="00B614A6"/>
    <w:rPr>
      <w:smallCaps/>
    </w:rPr>
  </w:style>
  <w:style w:type="character" w:customStyle="1" w:styleId="JuITMark">
    <w:name w:val="Ju_ITMark"/>
    <w:basedOn w:val="Domylnaczcionkaakapitu"/>
    <w:uiPriority w:val="99"/>
    <w:rsid w:val="00B614A6"/>
    <w:rPr>
      <w:color w:val="auto"/>
      <w:sz w:val="14"/>
      <w:szCs w:val="14"/>
      <w:shd w:val="clear" w:color="auto" w:fill="BEE5FF"/>
    </w:rPr>
  </w:style>
  <w:style w:type="paragraph" w:customStyle="1" w:styleId="OpiPara">
    <w:name w:val="Opi_Para"/>
    <w:basedOn w:val="ECHRPara"/>
    <w:uiPriority w:val="99"/>
    <w:rsid w:val="00B614A6"/>
  </w:style>
  <w:style w:type="paragraph" w:customStyle="1" w:styleId="JuCourt">
    <w:name w:val="Ju_Court"/>
    <w:basedOn w:val="Normalny"/>
    <w:next w:val="Normalny"/>
    <w:uiPriority w:val="99"/>
    <w:rsid w:val="00B614A6"/>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B614A6"/>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B614A6"/>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B614A6"/>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B614A6"/>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B614A6"/>
    <w:rPr>
      <w:sz w:val="24"/>
      <w:szCs w:val="24"/>
      <w:lang w:val="en-GB"/>
    </w:rPr>
  </w:style>
  <w:style w:type="paragraph" w:customStyle="1" w:styleId="ECHRHeading4">
    <w:name w:val="ECHR_Heading_4"/>
    <w:aliases w:val="Ju_H_a"/>
    <w:basedOn w:val="Nagwek4"/>
    <w:next w:val="ECHRPara"/>
    <w:uiPriority w:val="99"/>
    <w:rsid w:val="00B614A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614A6"/>
    <w:pPr>
      <w:keepNext/>
      <w:keepLines/>
      <w:tabs>
        <w:tab w:val="left" w:pos="1191"/>
      </w:tabs>
      <w:spacing w:before="240" w:after="120"/>
      <w:ind w:left="1190" w:hanging="357"/>
    </w:pPr>
    <w:rPr>
      <w:b w:val="0"/>
      <w:bCs w:val="0"/>
      <w:i/>
      <w:iCs/>
      <w:color w:val="auto"/>
      <w:sz w:val="20"/>
      <w:szCs w:val="20"/>
      <w:lang w:val="en-GB"/>
    </w:rPr>
  </w:style>
  <w:style w:type="paragraph" w:customStyle="1" w:styleId="ECHRHeading6">
    <w:name w:val="ECHR_Heading_6"/>
    <w:aliases w:val="Ju_H_alpha"/>
    <w:basedOn w:val="Nagwek6"/>
    <w:next w:val="ECHRPara"/>
    <w:uiPriority w:val="99"/>
    <w:rsid w:val="00B614A6"/>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B614A6"/>
    <w:pPr>
      <w:keepNext/>
      <w:keepLines/>
      <w:spacing w:before="240" w:after="120"/>
      <w:ind w:left="1236"/>
    </w:pPr>
    <w:rPr>
      <w:sz w:val="20"/>
      <w:szCs w:val="20"/>
      <w:lang w:val="en-GB"/>
    </w:rPr>
  </w:style>
  <w:style w:type="paragraph" w:customStyle="1" w:styleId="JuParaLast">
    <w:name w:val="Ju_Para_Last"/>
    <w:basedOn w:val="Normalny"/>
    <w:next w:val="ECHRPara"/>
    <w:uiPriority w:val="99"/>
    <w:rsid w:val="00B614A6"/>
    <w:pPr>
      <w:keepNext/>
      <w:keepLines/>
      <w:spacing w:before="240"/>
      <w:ind w:firstLine="284"/>
    </w:pPr>
  </w:style>
  <w:style w:type="paragraph" w:customStyle="1" w:styleId="ECHRDecisionBody">
    <w:name w:val="ECHR_Decision_Body"/>
    <w:aliases w:val="Ju_Judges"/>
    <w:basedOn w:val="Normalny"/>
    <w:uiPriority w:val="99"/>
    <w:rsid w:val="00B614A6"/>
    <w:pPr>
      <w:tabs>
        <w:tab w:val="left" w:pos="567"/>
        <w:tab w:val="left" w:pos="1134"/>
      </w:tabs>
      <w:jc w:val="left"/>
    </w:pPr>
  </w:style>
  <w:style w:type="paragraph" w:customStyle="1" w:styleId="JuList">
    <w:name w:val="Ju_List"/>
    <w:basedOn w:val="Normalny"/>
    <w:uiPriority w:val="99"/>
    <w:rsid w:val="00B614A6"/>
    <w:pPr>
      <w:ind w:left="340" w:hanging="340"/>
    </w:pPr>
  </w:style>
  <w:style w:type="paragraph" w:customStyle="1" w:styleId="JuLista">
    <w:name w:val="Ju_List_a"/>
    <w:basedOn w:val="JuList"/>
    <w:uiPriority w:val="99"/>
    <w:rsid w:val="00B614A6"/>
    <w:pPr>
      <w:ind w:left="346" w:firstLine="0"/>
    </w:pPr>
  </w:style>
  <w:style w:type="paragraph" w:customStyle="1" w:styleId="JuListi">
    <w:name w:val="Ju_List_i"/>
    <w:basedOn w:val="Normalny"/>
    <w:next w:val="JuLista"/>
    <w:uiPriority w:val="99"/>
    <w:rsid w:val="00B614A6"/>
    <w:pPr>
      <w:ind w:left="794"/>
    </w:pPr>
  </w:style>
  <w:style w:type="character" w:styleId="Wyrnieniedelikatne">
    <w:name w:val="Subtle Emphasis"/>
    <w:basedOn w:val="Domylnaczcionkaakapitu"/>
    <w:uiPriority w:val="99"/>
    <w:qFormat/>
    <w:rsid w:val="00B614A6"/>
    <w:rPr>
      <w:i/>
      <w:iCs/>
    </w:rPr>
  </w:style>
  <w:style w:type="paragraph" w:customStyle="1" w:styleId="OpiParaSub">
    <w:name w:val="Opi_Para_Sub"/>
    <w:basedOn w:val="JuParaSub"/>
    <w:uiPriority w:val="99"/>
    <w:rsid w:val="00B614A6"/>
  </w:style>
  <w:style w:type="table" w:customStyle="1" w:styleId="ECHRTable">
    <w:name w:val="ECHR_Table"/>
    <w:uiPriority w:val="99"/>
    <w:rsid w:val="0044016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40163"/>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OpiQuot">
    <w:name w:val="Opi_Quot"/>
    <w:basedOn w:val="ECHRParaQuote"/>
    <w:uiPriority w:val="99"/>
    <w:rsid w:val="00B614A6"/>
  </w:style>
  <w:style w:type="paragraph" w:customStyle="1" w:styleId="OpiQuotSub">
    <w:name w:val="Opi_Quot_Sub"/>
    <w:basedOn w:val="JuQuotSub"/>
    <w:uiPriority w:val="99"/>
    <w:rsid w:val="00B614A6"/>
  </w:style>
  <w:style w:type="paragraph" w:customStyle="1" w:styleId="OpiTranslation">
    <w:name w:val="Opi_Translation"/>
    <w:basedOn w:val="Normalny"/>
    <w:next w:val="OpiPara"/>
    <w:uiPriority w:val="99"/>
    <w:rsid w:val="00B614A6"/>
    <w:pPr>
      <w:jc w:val="center"/>
      <w:outlineLvl w:val="0"/>
    </w:pPr>
    <w:rPr>
      <w:i/>
      <w:iCs/>
    </w:rPr>
  </w:style>
  <w:style w:type="character" w:styleId="Uwydatnienie">
    <w:name w:val="Emphasis"/>
    <w:basedOn w:val="Domylnaczcionkaakapitu"/>
    <w:uiPriority w:val="99"/>
    <w:qFormat/>
    <w:rsid w:val="00B614A6"/>
    <w:rPr>
      <w:b/>
      <w:bCs/>
      <w:i/>
      <w:iCs/>
      <w:spacing w:val="10"/>
      <w:shd w:val="clear" w:color="auto" w:fill="auto"/>
    </w:rPr>
  </w:style>
  <w:style w:type="paragraph" w:styleId="Stopka">
    <w:name w:val="footer"/>
    <w:basedOn w:val="Normalny"/>
    <w:link w:val="StopkaZnak"/>
    <w:uiPriority w:val="99"/>
    <w:semiHidden/>
    <w:rsid w:val="00B614A6"/>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B614A6"/>
    <w:rPr>
      <w:sz w:val="24"/>
      <w:szCs w:val="24"/>
      <w:lang w:val="en-GB"/>
    </w:rPr>
  </w:style>
  <w:style w:type="character" w:styleId="Odwoanieprzypisudolnego">
    <w:name w:val="footnote reference"/>
    <w:basedOn w:val="Domylnaczcionkaakapitu"/>
    <w:uiPriority w:val="99"/>
    <w:semiHidden/>
    <w:rsid w:val="00B614A6"/>
    <w:rPr>
      <w:vertAlign w:val="superscript"/>
    </w:rPr>
  </w:style>
  <w:style w:type="paragraph" w:styleId="Tekstprzypisudolnego">
    <w:name w:val="footnote text"/>
    <w:basedOn w:val="Normalny"/>
    <w:link w:val="TekstprzypisudolnegoZnak"/>
    <w:uiPriority w:val="99"/>
    <w:semiHidden/>
    <w:rsid w:val="00B614A6"/>
    <w:rPr>
      <w:sz w:val="20"/>
      <w:szCs w:val="20"/>
    </w:rPr>
  </w:style>
  <w:style w:type="character" w:customStyle="1" w:styleId="TekstprzypisudolnegoZnak">
    <w:name w:val="Tekst przypisu dolnego Znak"/>
    <w:basedOn w:val="Domylnaczcionkaakapitu"/>
    <w:link w:val="Tekstprzypisudolnego"/>
    <w:uiPriority w:val="99"/>
    <w:semiHidden/>
    <w:locked/>
    <w:rsid w:val="00B614A6"/>
    <w:rPr>
      <w:rFonts w:eastAsia="MS Mincho"/>
      <w:sz w:val="20"/>
      <w:szCs w:val="20"/>
      <w:lang w:val="en-GB"/>
    </w:rPr>
  </w:style>
  <w:style w:type="character" w:styleId="Hipercze">
    <w:name w:val="Hyperlink"/>
    <w:basedOn w:val="Domylnaczcionkaakapitu"/>
    <w:uiPriority w:val="99"/>
    <w:semiHidden/>
    <w:rsid w:val="00B614A6"/>
    <w:rPr>
      <w:color w:val="0072BC"/>
      <w:u w:val="single"/>
    </w:rPr>
  </w:style>
  <w:style w:type="character" w:styleId="Wyrnienieintensywne">
    <w:name w:val="Intense Emphasis"/>
    <w:basedOn w:val="Domylnaczcionkaakapitu"/>
    <w:uiPriority w:val="99"/>
    <w:qFormat/>
    <w:rsid w:val="00B614A6"/>
    <w:rPr>
      <w:b/>
      <w:bCs/>
    </w:rPr>
  </w:style>
  <w:style w:type="paragraph" w:styleId="Cytatintensywny">
    <w:name w:val="Intense Quote"/>
    <w:basedOn w:val="Normalny"/>
    <w:next w:val="Normalny"/>
    <w:link w:val="CytatintensywnyZnak"/>
    <w:uiPriority w:val="99"/>
    <w:qFormat/>
    <w:rsid w:val="00B614A6"/>
    <w:pPr>
      <w:pBdr>
        <w:bottom w:val="single" w:sz="4" w:space="1" w:color="auto"/>
      </w:pBdr>
      <w:spacing w:before="200" w:after="280"/>
      <w:ind w:left="1008" w:right="1152"/>
    </w:pPr>
    <w:rPr>
      <w:b/>
      <w:bCs/>
      <w:i/>
      <w:iCs/>
      <w:sz w:val="22"/>
      <w:szCs w:val="22"/>
      <w:lang w:val="en-US"/>
    </w:rPr>
  </w:style>
  <w:style w:type="character" w:customStyle="1" w:styleId="CytatintensywnyZnak">
    <w:name w:val="Cytat intensywny Znak"/>
    <w:basedOn w:val="Domylnaczcionkaakapitu"/>
    <w:link w:val="Cytatintensywny"/>
    <w:uiPriority w:val="99"/>
    <w:semiHidden/>
    <w:locked/>
    <w:rsid w:val="00B614A6"/>
    <w:rPr>
      <w:rFonts w:eastAsia="MS Mincho"/>
      <w:b/>
      <w:bCs/>
      <w:i/>
      <w:iCs/>
    </w:rPr>
  </w:style>
  <w:style w:type="character" w:styleId="Odwoanieintensywne">
    <w:name w:val="Intense Reference"/>
    <w:basedOn w:val="Domylnaczcionkaakapitu"/>
    <w:uiPriority w:val="99"/>
    <w:qFormat/>
    <w:rsid w:val="00B614A6"/>
    <w:rPr>
      <w:smallCaps/>
      <w:spacing w:val="5"/>
      <w:u w:val="single"/>
    </w:rPr>
  </w:style>
  <w:style w:type="paragraph" w:styleId="Akapitzlist">
    <w:name w:val="List Paragraph"/>
    <w:basedOn w:val="Normalny"/>
    <w:uiPriority w:val="99"/>
    <w:qFormat/>
    <w:rsid w:val="00B614A6"/>
    <w:pPr>
      <w:ind w:left="720"/>
    </w:pPr>
  </w:style>
  <w:style w:type="table" w:customStyle="1" w:styleId="LtrTableAddress">
    <w:name w:val="Ltr_Table_Address"/>
    <w:uiPriority w:val="99"/>
    <w:rsid w:val="00440163"/>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614A6"/>
    <w:pPr>
      <w:spacing w:before="200"/>
      <w:ind w:left="360" w:right="360"/>
    </w:pPr>
    <w:rPr>
      <w:i/>
      <w:iCs/>
      <w:sz w:val="22"/>
      <w:szCs w:val="22"/>
      <w:lang w:val="en-US"/>
    </w:rPr>
  </w:style>
  <w:style w:type="character" w:customStyle="1" w:styleId="CytatZnak">
    <w:name w:val="Cytat Znak"/>
    <w:basedOn w:val="Domylnaczcionkaakapitu"/>
    <w:link w:val="Cytat"/>
    <w:uiPriority w:val="99"/>
    <w:semiHidden/>
    <w:locked/>
    <w:rsid w:val="00B614A6"/>
    <w:rPr>
      <w:rFonts w:eastAsia="MS Mincho"/>
      <w:i/>
      <w:iCs/>
    </w:rPr>
  </w:style>
  <w:style w:type="character" w:styleId="Odwoaniedelikatne">
    <w:name w:val="Subtle Reference"/>
    <w:basedOn w:val="Domylnaczcionkaakapitu"/>
    <w:uiPriority w:val="99"/>
    <w:qFormat/>
    <w:rsid w:val="00B614A6"/>
    <w:rPr>
      <w:smallCaps/>
    </w:rPr>
  </w:style>
  <w:style w:type="table" w:styleId="Tabela-Siatka">
    <w:name w:val="Table Grid"/>
    <w:basedOn w:val="Standardowy"/>
    <w:uiPriority w:val="99"/>
    <w:semiHidden/>
    <w:rsid w:val="00B614A6"/>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614A6"/>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B614A6"/>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B614A6"/>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B614A6"/>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B614A6"/>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B614A6"/>
    <w:pPr>
      <w:keepNext/>
      <w:keepLines/>
      <w:spacing w:before="240"/>
      <w:jc w:val="center"/>
    </w:pPr>
    <w:rPr>
      <w:rFonts w:eastAsia="Times New Roman"/>
      <w:b/>
      <w:bCs/>
      <w:color w:val="474747"/>
      <w:sz w:val="28"/>
      <w:szCs w:val="28"/>
    </w:rPr>
  </w:style>
  <w:style w:type="table" w:customStyle="1" w:styleId="UGTable">
    <w:name w:val="UG_Table"/>
    <w:uiPriority w:val="99"/>
    <w:rsid w:val="00440163"/>
    <w:rPr>
      <w:rFonts w:eastAsia="MS Mincho"/>
      <w:sz w:val="20"/>
      <w:szCs w:val="20"/>
      <w:lang w:val="en-GB" w:eastAsia="en-GB"/>
    </w:rPr>
    <w:tblPr>
      <w:tblCellMar>
        <w:top w:w="0" w:type="dxa"/>
        <w:left w:w="57" w:type="dxa"/>
        <w:bottom w:w="57" w:type="dxa"/>
        <w:right w:w="113" w:type="dxa"/>
      </w:tblCellMar>
    </w:tblPr>
  </w:style>
  <w:style w:type="table" w:customStyle="1" w:styleId="UGTableWhiteBox">
    <w:name w:val="UG_Table_White_Box"/>
    <w:uiPriority w:val="99"/>
    <w:rsid w:val="00440163"/>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440163"/>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440163"/>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440163"/>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440163"/>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614A6"/>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B614A6"/>
    <w:pPr>
      <w:spacing w:after="600"/>
    </w:pPr>
    <w:rPr>
      <w:rFonts w:eastAsia="MS Gothic"/>
      <w:i/>
      <w:iCs/>
      <w:spacing w:val="13"/>
      <w:lang w:val="en-US"/>
    </w:rPr>
  </w:style>
  <w:style w:type="character" w:customStyle="1" w:styleId="PodtytuZnak">
    <w:name w:val="Podtytuł Znak"/>
    <w:basedOn w:val="Domylnaczcionkaakapitu"/>
    <w:link w:val="Podtytu"/>
    <w:uiPriority w:val="99"/>
    <w:semiHidden/>
    <w:locked/>
    <w:rsid w:val="00B614A6"/>
    <w:rPr>
      <w:rFonts w:ascii="Times New Roman" w:eastAsia="MS Gothic" w:hAnsi="Times New Roman" w:cs="Times New Roman"/>
      <w:i/>
      <w:iCs/>
      <w:spacing w:val="13"/>
      <w:sz w:val="24"/>
      <w:szCs w:val="24"/>
    </w:rPr>
  </w:style>
  <w:style w:type="paragraph" w:customStyle="1" w:styleId="ECHRPara">
    <w:name w:val="ECHR_Para"/>
    <w:aliases w:val="Ju_Para,Para,N_Para,Left,First line:  0 cm,Normal + TimesNewRomanPSMT,10 pt,Left:  1,27 cm,Line spacing:  1.5 l...,_Para,Ju_Para + Interligne : Double"/>
    <w:basedOn w:val="Normalny"/>
    <w:link w:val="ECHRParaChar"/>
    <w:uiPriority w:val="99"/>
    <w:rsid w:val="00B614A6"/>
    <w:pPr>
      <w:ind w:firstLine="284"/>
    </w:pPr>
    <w:rPr>
      <w:lang w:eastAsia="pl-PL"/>
    </w:rPr>
  </w:style>
  <w:style w:type="table" w:customStyle="1" w:styleId="ECHRTableSimpleBox">
    <w:name w:val="ECHR_Table_Simple_Box"/>
    <w:uiPriority w:val="99"/>
    <w:rsid w:val="00440163"/>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440163"/>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440163"/>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614A6"/>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440163"/>
  </w:style>
  <w:style w:type="paragraph" w:styleId="Tekstblokowy">
    <w:name w:val="Block Text"/>
    <w:basedOn w:val="Normalny"/>
    <w:uiPriority w:val="99"/>
    <w:semiHidden/>
    <w:rsid w:val="00440163"/>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table" w:customStyle="1" w:styleId="ECHRHeaderTable">
    <w:name w:val="ECHR_Header_Table"/>
    <w:uiPriority w:val="99"/>
    <w:rsid w:val="00440163"/>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440163"/>
    <w:pPr>
      <w:spacing w:after="120"/>
    </w:pPr>
  </w:style>
  <w:style w:type="character" w:customStyle="1" w:styleId="TekstpodstawowyZnak">
    <w:name w:val="Tekst podstawowy Znak"/>
    <w:basedOn w:val="Domylnaczcionkaakapitu"/>
    <w:link w:val="Tekstpodstawowy"/>
    <w:uiPriority w:val="99"/>
    <w:semiHidden/>
    <w:locked/>
    <w:rsid w:val="00440163"/>
    <w:rPr>
      <w:rFonts w:eastAsia="MS Mincho"/>
      <w:sz w:val="24"/>
      <w:szCs w:val="24"/>
    </w:rPr>
  </w:style>
  <w:style w:type="table" w:customStyle="1" w:styleId="ECHRTableOddBanded">
    <w:name w:val="ECHR_Table_Odd_Banded"/>
    <w:uiPriority w:val="99"/>
    <w:rsid w:val="0044016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440163"/>
    <w:pPr>
      <w:spacing w:after="120" w:line="480" w:lineRule="auto"/>
    </w:pPr>
  </w:style>
  <w:style w:type="character" w:customStyle="1" w:styleId="Tekstpodstawowy2Znak">
    <w:name w:val="Tekst podstawowy 2 Znak"/>
    <w:basedOn w:val="Domylnaczcionkaakapitu"/>
    <w:link w:val="Tekstpodstawowy2"/>
    <w:uiPriority w:val="99"/>
    <w:semiHidden/>
    <w:locked/>
    <w:rsid w:val="00440163"/>
    <w:rPr>
      <w:rFonts w:eastAsia="MS Mincho"/>
      <w:sz w:val="24"/>
      <w:szCs w:val="24"/>
    </w:rPr>
  </w:style>
  <w:style w:type="table" w:customStyle="1" w:styleId="ECHRHeaderTableReduced">
    <w:name w:val="ECHR_Header_Table_Reduced"/>
    <w:uiPriority w:val="99"/>
    <w:rsid w:val="00440163"/>
    <w:rPr>
      <w:sz w:val="20"/>
      <w:szCs w:val="20"/>
    </w:rPr>
    <w:tblPr>
      <w:tblCellMar>
        <w:top w:w="0" w:type="dxa"/>
        <w:left w:w="0" w:type="dxa"/>
        <w:bottom w:w="0" w:type="dxa"/>
        <w:right w:w="0" w:type="dxa"/>
      </w:tblCellMar>
    </w:tblPr>
  </w:style>
  <w:style w:type="paragraph" w:customStyle="1" w:styleId="JuCase">
    <w:name w:val="Ju_Case"/>
    <w:basedOn w:val="Normalny"/>
    <w:next w:val="ECHRPara"/>
    <w:uiPriority w:val="99"/>
    <w:rsid w:val="00B614A6"/>
    <w:pPr>
      <w:ind w:firstLine="284"/>
    </w:pPr>
    <w:rPr>
      <w:b/>
      <w:bCs/>
    </w:rPr>
  </w:style>
  <w:style w:type="character" w:styleId="Numerstrony">
    <w:name w:val="page number"/>
    <w:basedOn w:val="Domylnaczcionkaakapitu"/>
    <w:uiPriority w:val="99"/>
    <w:semiHidden/>
    <w:rsid w:val="00440163"/>
    <w:rPr>
      <w:sz w:val="18"/>
      <w:szCs w:val="18"/>
    </w:rPr>
  </w:style>
  <w:style w:type="paragraph" w:styleId="Listapunktowana">
    <w:name w:val="List Bullet"/>
    <w:basedOn w:val="Normalny"/>
    <w:uiPriority w:val="99"/>
    <w:semiHidden/>
    <w:rsid w:val="00440163"/>
    <w:pPr>
      <w:numPr>
        <w:numId w:val="10"/>
      </w:numPr>
    </w:pPr>
  </w:style>
  <w:style w:type="paragraph" w:styleId="Listapunktowana3">
    <w:name w:val="List Bullet 3"/>
    <w:basedOn w:val="Normalny"/>
    <w:uiPriority w:val="99"/>
    <w:semiHidden/>
    <w:rsid w:val="00440163"/>
    <w:pPr>
      <w:numPr>
        <w:numId w:val="1"/>
      </w:numPr>
      <w:tabs>
        <w:tab w:val="clear" w:pos="360"/>
        <w:tab w:val="num" w:pos="1080"/>
      </w:tabs>
      <w:ind w:left="1080"/>
    </w:pPr>
  </w:style>
  <w:style w:type="paragraph" w:styleId="Tekstpodstawowy3">
    <w:name w:val="Body Text 3"/>
    <w:basedOn w:val="Normalny"/>
    <w:link w:val="Tekstpodstawowy3Znak"/>
    <w:uiPriority w:val="99"/>
    <w:semiHidden/>
    <w:rsid w:val="0044016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440163"/>
    <w:rPr>
      <w:rFonts w:eastAsia="MS Mincho"/>
      <w:sz w:val="16"/>
      <w:szCs w:val="16"/>
    </w:rPr>
  </w:style>
  <w:style w:type="paragraph" w:styleId="Tekstpodstawowyzwciciem">
    <w:name w:val="Body Text First Indent"/>
    <w:basedOn w:val="Tekstpodstawowy"/>
    <w:link w:val="TekstpodstawowyzwciciemZnak"/>
    <w:uiPriority w:val="99"/>
    <w:semiHidden/>
    <w:rsid w:val="0044016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440163"/>
    <w:rPr>
      <w:rFonts w:eastAsia="MS Mincho"/>
      <w:sz w:val="24"/>
      <w:szCs w:val="24"/>
    </w:rPr>
  </w:style>
  <w:style w:type="paragraph" w:styleId="Tekstpodstawowywcity">
    <w:name w:val="Body Text Indent"/>
    <w:basedOn w:val="Normalny"/>
    <w:link w:val="TekstpodstawowywcityZnak"/>
    <w:uiPriority w:val="99"/>
    <w:semiHidden/>
    <w:rsid w:val="00440163"/>
    <w:pPr>
      <w:spacing w:after="120"/>
      <w:ind w:left="283"/>
    </w:pPr>
  </w:style>
  <w:style w:type="character" w:customStyle="1" w:styleId="TekstpodstawowywcityZnak">
    <w:name w:val="Tekst podstawowy wcięty Znak"/>
    <w:basedOn w:val="Domylnaczcionkaakapitu"/>
    <w:link w:val="Tekstpodstawowywcity"/>
    <w:uiPriority w:val="99"/>
    <w:semiHidden/>
    <w:locked/>
    <w:rsid w:val="00440163"/>
    <w:rPr>
      <w:rFonts w:eastAsia="MS Mincho"/>
      <w:sz w:val="24"/>
      <w:szCs w:val="24"/>
    </w:rPr>
  </w:style>
  <w:style w:type="paragraph" w:styleId="Tekstpodstawowyzwciciem2">
    <w:name w:val="Body Text First Indent 2"/>
    <w:basedOn w:val="Tekstpodstawowywcity"/>
    <w:link w:val="Tekstpodstawowyzwciciem2Znak"/>
    <w:uiPriority w:val="99"/>
    <w:semiHidden/>
    <w:rsid w:val="0044016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440163"/>
    <w:rPr>
      <w:rFonts w:eastAsia="MS Mincho"/>
      <w:sz w:val="24"/>
      <w:szCs w:val="24"/>
    </w:rPr>
  </w:style>
  <w:style w:type="paragraph" w:styleId="Tekstpodstawowywcity2">
    <w:name w:val="Body Text Indent 2"/>
    <w:basedOn w:val="Normalny"/>
    <w:link w:val="Tekstpodstawowywcity2Znak"/>
    <w:uiPriority w:val="99"/>
    <w:semiHidden/>
    <w:rsid w:val="0044016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440163"/>
    <w:rPr>
      <w:rFonts w:eastAsia="MS Mincho"/>
      <w:sz w:val="24"/>
      <w:szCs w:val="24"/>
    </w:rPr>
  </w:style>
  <w:style w:type="paragraph" w:styleId="Tekstpodstawowywcity3">
    <w:name w:val="Body Text Indent 3"/>
    <w:basedOn w:val="Normalny"/>
    <w:link w:val="Tekstpodstawowywcity3Znak"/>
    <w:uiPriority w:val="99"/>
    <w:semiHidden/>
    <w:rsid w:val="0044016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440163"/>
    <w:rPr>
      <w:rFonts w:eastAsia="MS Mincho"/>
      <w:sz w:val="16"/>
      <w:szCs w:val="16"/>
    </w:rPr>
  </w:style>
  <w:style w:type="paragraph" w:styleId="Legenda">
    <w:name w:val="caption"/>
    <w:basedOn w:val="Normalny"/>
    <w:next w:val="Normalny"/>
    <w:uiPriority w:val="99"/>
    <w:qFormat/>
    <w:rsid w:val="00440163"/>
    <w:pPr>
      <w:spacing w:after="200"/>
    </w:pPr>
    <w:rPr>
      <w:b/>
      <w:bCs/>
      <w:color w:val="0072BC"/>
      <w:sz w:val="18"/>
      <w:szCs w:val="18"/>
    </w:rPr>
  </w:style>
  <w:style w:type="paragraph" w:styleId="Zwrotpoegnalny">
    <w:name w:val="Closing"/>
    <w:basedOn w:val="Normalny"/>
    <w:link w:val="ZwrotpoegnalnyZnak"/>
    <w:uiPriority w:val="99"/>
    <w:semiHidden/>
    <w:rsid w:val="00440163"/>
    <w:pPr>
      <w:ind w:left="4252"/>
    </w:pPr>
  </w:style>
  <w:style w:type="character" w:customStyle="1" w:styleId="ZwrotpoegnalnyZnak">
    <w:name w:val="Zwrot pożegnalny Znak"/>
    <w:basedOn w:val="Domylnaczcionkaakapitu"/>
    <w:link w:val="Zwrotpoegnalny"/>
    <w:uiPriority w:val="99"/>
    <w:semiHidden/>
    <w:locked/>
    <w:rsid w:val="00440163"/>
    <w:rPr>
      <w:rFonts w:eastAsia="MS Mincho"/>
      <w:sz w:val="24"/>
      <w:szCs w:val="24"/>
    </w:rPr>
  </w:style>
  <w:style w:type="table" w:styleId="Kolorowasiatka">
    <w:name w:val="Colorful Grid"/>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440163"/>
    <w:rPr>
      <w:color w:val="000000"/>
      <w:sz w:val="20"/>
      <w:szCs w:val="2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440163"/>
    <w:rPr>
      <w:color w:val="000000"/>
      <w:sz w:val="20"/>
      <w:szCs w:val="2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440163"/>
    <w:rPr>
      <w:color w:val="000000"/>
      <w:sz w:val="20"/>
      <w:szCs w:val="2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440163"/>
    <w:rPr>
      <w:color w:val="000000"/>
      <w:sz w:val="20"/>
      <w:szCs w:val="2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440163"/>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440163"/>
    <w:rPr>
      <w:color w:val="000000"/>
      <w:sz w:val="20"/>
      <w:szCs w:val="2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440163"/>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440163"/>
    <w:rPr>
      <w:color w:val="000000"/>
      <w:sz w:val="20"/>
      <w:szCs w:val="2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440163"/>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440163"/>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440163"/>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440163"/>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440163"/>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440163"/>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440163"/>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basedOn w:val="Domylnaczcionkaakapitu"/>
    <w:uiPriority w:val="99"/>
    <w:semiHidden/>
    <w:rsid w:val="00440163"/>
    <w:rPr>
      <w:sz w:val="16"/>
      <w:szCs w:val="16"/>
    </w:rPr>
  </w:style>
  <w:style w:type="paragraph" w:styleId="Tekstkomentarza">
    <w:name w:val="annotation text"/>
    <w:basedOn w:val="Normalny"/>
    <w:link w:val="TekstkomentarzaZnak"/>
    <w:uiPriority w:val="99"/>
    <w:semiHidden/>
    <w:rsid w:val="00440163"/>
    <w:rPr>
      <w:sz w:val="20"/>
      <w:szCs w:val="20"/>
    </w:rPr>
  </w:style>
  <w:style w:type="character" w:customStyle="1" w:styleId="TekstkomentarzaZnak">
    <w:name w:val="Tekst komentarza Znak"/>
    <w:basedOn w:val="Domylnaczcionkaakapitu"/>
    <w:link w:val="Tekstkomentarza"/>
    <w:uiPriority w:val="99"/>
    <w:semiHidden/>
    <w:locked/>
    <w:rsid w:val="00440163"/>
    <w:rPr>
      <w:rFonts w:eastAsia="MS Mincho"/>
      <w:sz w:val="20"/>
      <w:szCs w:val="20"/>
    </w:rPr>
  </w:style>
  <w:style w:type="paragraph" w:styleId="Tematkomentarza">
    <w:name w:val="annotation subject"/>
    <w:basedOn w:val="Tekstkomentarza"/>
    <w:next w:val="Tekstkomentarza"/>
    <w:link w:val="TematkomentarzaZnak"/>
    <w:uiPriority w:val="99"/>
    <w:semiHidden/>
    <w:rsid w:val="00440163"/>
    <w:rPr>
      <w:b/>
      <w:bCs/>
    </w:rPr>
  </w:style>
  <w:style w:type="character" w:customStyle="1" w:styleId="TematkomentarzaZnak">
    <w:name w:val="Temat komentarza Znak"/>
    <w:basedOn w:val="TekstkomentarzaZnak"/>
    <w:link w:val="Tematkomentarza"/>
    <w:uiPriority w:val="99"/>
    <w:semiHidden/>
    <w:locked/>
    <w:rsid w:val="00440163"/>
    <w:rPr>
      <w:rFonts w:eastAsia="MS Mincho"/>
      <w:b/>
      <w:bCs/>
      <w:sz w:val="20"/>
      <w:szCs w:val="20"/>
    </w:rPr>
  </w:style>
  <w:style w:type="table" w:styleId="Ciemnalista">
    <w:name w:val="Dark List"/>
    <w:basedOn w:val="Standardowy"/>
    <w:uiPriority w:val="99"/>
    <w:semiHidden/>
    <w:rsid w:val="00440163"/>
    <w:rPr>
      <w:color w:val="0072BC"/>
      <w:sz w:val="20"/>
      <w:szCs w:val="20"/>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440163"/>
    <w:rPr>
      <w:color w:val="0072BC"/>
      <w:sz w:val="20"/>
      <w:szCs w:val="20"/>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440163"/>
    <w:rPr>
      <w:color w:val="0072BC"/>
      <w:sz w:val="20"/>
      <w:szCs w:val="20"/>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440163"/>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440163"/>
    <w:rPr>
      <w:color w:val="0072BC"/>
      <w:sz w:val="20"/>
      <w:szCs w:val="20"/>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440163"/>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440163"/>
    <w:rPr>
      <w:color w:val="0072BC"/>
      <w:sz w:val="20"/>
      <w:szCs w:val="20"/>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440163"/>
  </w:style>
  <w:style w:type="character" w:customStyle="1" w:styleId="DataZnak">
    <w:name w:val="Data Znak"/>
    <w:basedOn w:val="Domylnaczcionkaakapitu"/>
    <w:link w:val="Data"/>
    <w:uiPriority w:val="99"/>
    <w:semiHidden/>
    <w:locked/>
    <w:rsid w:val="00440163"/>
    <w:rPr>
      <w:rFonts w:eastAsia="MS Mincho"/>
      <w:sz w:val="24"/>
      <w:szCs w:val="24"/>
    </w:rPr>
  </w:style>
  <w:style w:type="paragraph" w:styleId="Mapadokumentu">
    <w:name w:val="Document Map"/>
    <w:basedOn w:val="Normalny"/>
    <w:link w:val="MapadokumentuZnak"/>
    <w:uiPriority w:val="99"/>
    <w:semiHidden/>
    <w:rsid w:val="00440163"/>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440163"/>
    <w:rPr>
      <w:rFonts w:ascii="Tahoma" w:eastAsia="MS Mincho" w:hAnsi="Tahoma" w:cs="Tahoma"/>
      <w:sz w:val="16"/>
      <w:szCs w:val="16"/>
    </w:rPr>
  </w:style>
  <w:style w:type="paragraph" w:styleId="Podpise-mail">
    <w:name w:val="E-mail Signature"/>
    <w:basedOn w:val="Normalny"/>
    <w:link w:val="Podpise-mailZnak"/>
    <w:uiPriority w:val="99"/>
    <w:semiHidden/>
    <w:rsid w:val="00440163"/>
  </w:style>
  <w:style w:type="character" w:customStyle="1" w:styleId="Podpise-mailZnak">
    <w:name w:val="Podpis e-mail Znak"/>
    <w:basedOn w:val="Domylnaczcionkaakapitu"/>
    <w:link w:val="Podpise-mail"/>
    <w:uiPriority w:val="99"/>
    <w:semiHidden/>
    <w:locked/>
    <w:rsid w:val="00440163"/>
    <w:rPr>
      <w:rFonts w:eastAsia="MS Mincho"/>
      <w:sz w:val="24"/>
      <w:szCs w:val="24"/>
    </w:rPr>
  </w:style>
  <w:style w:type="character" w:styleId="Odwoanieprzypisukocowego">
    <w:name w:val="endnote reference"/>
    <w:basedOn w:val="Domylnaczcionkaakapitu"/>
    <w:uiPriority w:val="99"/>
    <w:semiHidden/>
    <w:rsid w:val="00B614A6"/>
    <w:rPr>
      <w:vertAlign w:val="superscript"/>
    </w:rPr>
  </w:style>
  <w:style w:type="paragraph" w:styleId="Tekstprzypisukocowego">
    <w:name w:val="endnote text"/>
    <w:basedOn w:val="Normalny"/>
    <w:link w:val="TekstprzypisukocowegoZnak"/>
    <w:uiPriority w:val="99"/>
    <w:semiHidden/>
    <w:rsid w:val="00B614A6"/>
    <w:rPr>
      <w:sz w:val="20"/>
      <w:szCs w:val="20"/>
    </w:rPr>
  </w:style>
  <w:style w:type="character" w:customStyle="1" w:styleId="TekstprzypisukocowegoZnak">
    <w:name w:val="Tekst przypisu końcowego Znak"/>
    <w:basedOn w:val="Domylnaczcionkaakapitu"/>
    <w:link w:val="Tekstprzypisukocowego"/>
    <w:uiPriority w:val="99"/>
    <w:semiHidden/>
    <w:locked/>
    <w:rsid w:val="00B614A6"/>
    <w:rPr>
      <w:rFonts w:eastAsia="MS Mincho"/>
      <w:sz w:val="20"/>
      <w:szCs w:val="20"/>
      <w:lang w:val="en-GB"/>
    </w:rPr>
  </w:style>
  <w:style w:type="paragraph" w:styleId="Adresnakopercie">
    <w:name w:val="envelope address"/>
    <w:basedOn w:val="Normalny"/>
    <w:uiPriority w:val="99"/>
    <w:semiHidden/>
    <w:rsid w:val="0044016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440163"/>
    <w:rPr>
      <w:rFonts w:eastAsia="MS Gothic"/>
      <w:sz w:val="20"/>
      <w:szCs w:val="20"/>
    </w:rPr>
  </w:style>
  <w:style w:type="character" w:styleId="UyteHipercze">
    <w:name w:val="FollowedHyperlink"/>
    <w:basedOn w:val="Domylnaczcionkaakapitu"/>
    <w:uiPriority w:val="99"/>
    <w:semiHidden/>
    <w:rsid w:val="00440163"/>
    <w:rPr>
      <w:color w:val="auto"/>
      <w:u w:val="single"/>
    </w:rPr>
  </w:style>
  <w:style w:type="character" w:styleId="HTML-akronim">
    <w:name w:val="HTML Acronym"/>
    <w:basedOn w:val="Domylnaczcionkaakapitu"/>
    <w:uiPriority w:val="99"/>
    <w:semiHidden/>
    <w:rsid w:val="00440163"/>
  </w:style>
  <w:style w:type="paragraph" w:styleId="HTML-adres">
    <w:name w:val="HTML Address"/>
    <w:basedOn w:val="Normalny"/>
    <w:link w:val="HTML-adresZnak"/>
    <w:uiPriority w:val="99"/>
    <w:semiHidden/>
    <w:rsid w:val="00440163"/>
    <w:rPr>
      <w:i/>
      <w:iCs/>
    </w:rPr>
  </w:style>
  <w:style w:type="character" w:customStyle="1" w:styleId="HTML-adresZnak">
    <w:name w:val="HTML - adres Znak"/>
    <w:basedOn w:val="Domylnaczcionkaakapitu"/>
    <w:link w:val="HTML-adres"/>
    <w:uiPriority w:val="99"/>
    <w:semiHidden/>
    <w:locked/>
    <w:rsid w:val="00440163"/>
    <w:rPr>
      <w:rFonts w:eastAsia="MS Mincho"/>
      <w:i/>
      <w:iCs/>
      <w:sz w:val="24"/>
      <w:szCs w:val="24"/>
    </w:rPr>
  </w:style>
  <w:style w:type="character" w:styleId="HTML-cytat">
    <w:name w:val="HTML Cite"/>
    <w:basedOn w:val="Domylnaczcionkaakapitu"/>
    <w:uiPriority w:val="99"/>
    <w:semiHidden/>
    <w:rsid w:val="00440163"/>
    <w:rPr>
      <w:i/>
      <w:iCs/>
    </w:rPr>
  </w:style>
  <w:style w:type="character" w:styleId="HTML-kod">
    <w:name w:val="HTML Code"/>
    <w:basedOn w:val="Domylnaczcionkaakapitu"/>
    <w:uiPriority w:val="99"/>
    <w:semiHidden/>
    <w:rsid w:val="00440163"/>
    <w:rPr>
      <w:rFonts w:ascii="Consolas" w:hAnsi="Consolas" w:cs="Consolas"/>
      <w:sz w:val="20"/>
      <w:szCs w:val="20"/>
    </w:rPr>
  </w:style>
  <w:style w:type="character" w:styleId="HTML-definicja">
    <w:name w:val="HTML Definition"/>
    <w:basedOn w:val="Domylnaczcionkaakapitu"/>
    <w:uiPriority w:val="99"/>
    <w:semiHidden/>
    <w:rsid w:val="00440163"/>
    <w:rPr>
      <w:i/>
      <w:iCs/>
    </w:rPr>
  </w:style>
  <w:style w:type="character" w:styleId="HTML-klawiatura">
    <w:name w:val="HTML Keyboard"/>
    <w:basedOn w:val="Domylnaczcionkaakapitu"/>
    <w:uiPriority w:val="99"/>
    <w:semiHidden/>
    <w:rsid w:val="00440163"/>
    <w:rPr>
      <w:rFonts w:ascii="Consolas" w:hAnsi="Consolas" w:cs="Consolas"/>
      <w:sz w:val="20"/>
      <w:szCs w:val="20"/>
    </w:rPr>
  </w:style>
  <w:style w:type="paragraph" w:styleId="HTML-wstpniesformatowany">
    <w:name w:val="HTML Preformatted"/>
    <w:basedOn w:val="Normalny"/>
    <w:link w:val="HTML-wstpniesformatowanyZnak"/>
    <w:uiPriority w:val="99"/>
    <w:semiHidden/>
    <w:rsid w:val="0044016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440163"/>
    <w:rPr>
      <w:rFonts w:ascii="Consolas" w:eastAsia="MS Mincho" w:hAnsi="Consolas" w:cs="Consolas"/>
      <w:sz w:val="20"/>
      <w:szCs w:val="20"/>
    </w:rPr>
  </w:style>
  <w:style w:type="character" w:styleId="HTML-przykad">
    <w:name w:val="HTML Sample"/>
    <w:basedOn w:val="Domylnaczcionkaakapitu"/>
    <w:uiPriority w:val="99"/>
    <w:semiHidden/>
    <w:rsid w:val="00440163"/>
    <w:rPr>
      <w:rFonts w:ascii="Consolas" w:hAnsi="Consolas" w:cs="Consolas"/>
      <w:sz w:val="24"/>
      <w:szCs w:val="24"/>
    </w:rPr>
  </w:style>
  <w:style w:type="character" w:styleId="HTML-staaszeroko">
    <w:name w:val="HTML Typewriter"/>
    <w:basedOn w:val="Domylnaczcionkaakapitu"/>
    <w:uiPriority w:val="99"/>
    <w:semiHidden/>
    <w:rsid w:val="00440163"/>
    <w:rPr>
      <w:rFonts w:ascii="Consolas" w:hAnsi="Consolas" w:cs="Consolas"/>
      <w:sz w:val="20"/>
      <w:szCs w:val="20"/>
    </w:rPr>
  </w:style>
  <w:style w:type="character" w:styleId="HTML-zmienna">
    <w:name w:val="HTML Variable"/>
    <w:basedOn w:val="Domylnaczcionkaakapitu"/>
    <w:uiPriority w:val="99"/>
    <w:semiHidden/>
    <w:rsid w:val="00440163"/>
    <w:rPr>
      <w:i/>
      <w:iCs/>
    </w:rPr>
  </w:style>
  <w:style w:type="paragraph" w:styleId="Indeks1">
    <w:name w:val="index 1"/>
    <w:basedOn w:val="Normalny"/>
    <w:next w:val="Normalny"/>
    <w:autoRedefine/>
    <w:uiPriority w:val="99"/>
    <w:semiHidden/>
    <w:rsid w:val="00440163"/>
    <w:pPr>
      <w:ind w:left="240" w:hanging="240"/>
    </w:pPr>
  </w:style>
  <w:style w:type="paragraph" w:styleId="Indeks2">
    <w:name w:val="index 2"/>
    <w:basedOn w:val="Normalny"/>
    <w:next w:val="Normalny"/>
    <w:autoRedefine/>
    <w:uiPriority w:val="99"/>
    <w:semiHidden/>
    <w:rsid w:val="00440163"/>
    <w:pPr>
      <w:ind w:left="480" w:hanging="240"/>
    </w:pPr>
  </w:style>
  <w:style w:type="paragraph" w:styleId="Indeks3">
    <w:name w:val="index 3"/>
    <w:basedOn w:val="Normalny"/>
    <w:next w:val="Normalny"/>
    <w:autoRedefine/>
    <w:uiPriority w:val="99"/>
    <w:semiHidden/>
    <w:rsid w:val="00440163"/>
    <w:pPr>
      <w:ind w:left="720" w:hanging="240"/>
    </w:pPr>
  </w:style>
  <w:style w:type="paragraph" w:styleId="Indeks4">
    <w:name w:val="index 4"/>
    <w:basedOn w:val="Normalny"/>
    <w:next w:val="Normalny"/>
    <w:autoRedefine/>
    <w:uiPriority w:val="99"/>
    <w:semiHidden/>
    <w:rsid w:val="00440163"/>
    <w:pPr>
      <w:ind w:left="960" w:hanging="240"/>
    </w:pPr>
  </w:style>
  <w:style w:type="paragraph" w:styleId="Indeks5">
    <w:name w:val="index 5"/>
    <w:basedOn w:val="Normalny"/>
    <w:next w:val="Normalny"/>
    <w:autoRedefine/>
    <w:uiPriority w:val="99"/>
    <w:semiHidden/>
    <w:rsid w:val="00440163"/>
    <w:pPr>
      <w:ind w:left="1200" w:hanging="240"/>
    </w:pPr>
  </w:style>
  <w:style w:type="paragraph" w:styleId="Indeks6">
    <w:name w:val="index 6"/>
    <w:basedOn w:val="Normalny"/>
    <w:next w:val="Normalny"/>
    <w:autoRedefine/>
    <w:uiPriority w:val="99"/>
    <w:semiHidden/>
    <w:rsid w:val="00440163"/>
    <w:pPr>
      <w:ind w:left="1440" w:hanging="240"/>
    </w:pPr>
  </w:style>
  <w:style w:type="paragraph" w:styleId="Indeks7">
    <w:name w:val="index 7"/>
    <w:basedOn w:val="Normalny"/>
    <w:next w:val="Normalny"/>
    <w:autoRedefine/>
    <w:uiPriority w:val="99"/>
    <w:semiHidden/>
    <w:rsid w:val="00440163"/>
    <w:pPr>
      <w:ind w:left="1680" w:hanging="240"/>
    </w:pPr>
  </w:style>
  <w:style w:type="paragraph" w:styleId="Indeks8">
    <w:name w:val="index 8"/>
    <w:basedOn w:val="Normalny"/>
    <w:next w:val="Normalny"/>
    <w:autoRedefine/>
    <w:uiPriority w:val="99"/>
    <w:semiHidden/>
    <w:rsid w:val="00440163"/>
    <w:pPr>
      <w:ind w:left="1920" w:hanging="240"/>
    </w:pPr>
  </w:style>
  <w:style w:type="paragraph" w:styleId="Indeks9">
    <w:name w:val="index 9"/>
    <w:basedOn w:val="Normalny"/>
    <w:next w:val="Normalny"/>
    <w:autoRedefine/>
    <w:uiPriority w:val="99"/>
    <w:semiHidden/>
    <w:rsid w:val="00440163"/>
    <w:pPr>
      <w:ind w:left="2160" w:hanging="240"/>
    </w:pPr>
  </w:style>
  <w:style w:type="paragraph" w:styleId="Nagwekindeksu">
    <w:name w:val="index heading"/>
    <w:basedOn w:val="Normalny"/>
    <w:next w:val="Indeks1"/>
    <w:uiPriority w:val="99"/>
    <w:semiHidden/>
    <w:rsid w:val="00440163"/>
    <w:rPr>
      <w:rFonts w:eastAsia="MS Gothic"/>
      <w:b/>
      <w:bCs/>
    </w:rPr>
  </w:style>
  <w:style w:type="table" w:styleId="Jasnasiatka">
    <w:name w:val="Light Grid"/>
    <w:basedOn w:val="Standardowy"/>
    <w:uiPriority w:val="99"/>
    <w:semiHidden/>
    <w:rsid w:val="00440163"/>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440163"/>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44016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440163"/>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44016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440163"/>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440163"/>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440163"/>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44016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440163"/>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44016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440163"/>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440163"/>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440163"/>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440163"/>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440163"/>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440163"/>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440163"/>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440163"/>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440163"/>
  </w:style>
  <w:style w:type="paragraph" w:styleId="Lista">
    <w:name w:val="List"/>
    <w:basedOn w:val="Normalny"/>
    <w:uiPriority w:val="99"/>
    <w:semiHidden/>
    <w:rsid w:val="00440163"/>
    <w:pPr>
      <w:ind w:left="283" w:hanging="283"/>
    </w:pPr>
  </w:style>
  <w:style w:type="paragraph" w:styleId="Lista2">
    <w:name w:val="List 2"/>
    <w:basedOn w:val="Normalny"/>
    <w:uiPriority w:val="99"/>
    <w:semiHidden/>
    <w:rsid w:val="00440163"/>
    <w:pPr>
      <w:ind w:left="566" w:hanging="283"/>
    </w:pPr>
  </w:style>
  <w:style w:type="paragraph" w:styleId="Lista3">
    <w:name w:val="List 3"/>
    <w:basedOn w:val="Normalny"/>
    <w:uiPriority w:val="99"/>
    <w:semiHidden/>
    <w:rsid w:val="00440163"/>
    <w:pPr>
      <w:ind w:left="849" w:hanging="283"/>
    </w:pPr>
  </w:style>
  <w:style w:type="paragraph" w:styleId="Lista4">
    <w:name w:val="List 4"/>
    <w:basedOn w:val="Normalny"/>
    <w:uiPriority w:val="99"/>
    <w:semiHidden/>
    <w:rsid w:val="00440163"/>
    <w:pPr>
      <w:ind w:left="1132" w:hanging="283"/>
    </w:pPr>
  </w:style>
  <w:style w:type="paragraph" w:styleId="Lista5">
    <w:name w:val="List 5"/>
    <w:basedOn w:val="Normalny"/>
    <w:uiPriority w:val="99"/>
    <w:semiHidden/>
    <w:rsid w:val="00440163"/>
    <w:pPr>
      <w:ind w:left="1415" w:hanging="283"/>
    </w:pPr>
  </w:style>
  <w:style w:type="paragraph" w:styleId="Listapunktowana2">
    <w:name w:val="List Bullet 2"/>
    <w:basedOn w:val="Normalny"/>
    <w:uiPriority w:val="99"/>
    <w:semiHidden/>
    <w:rsid w:val="00440163"/>
    <w:pPr>
      <w:numPr>
        <w:numId w:val="2"/>
      </w:numPr>
      <w:tabs>
        <w:tab w:val="clear" w:pos="926"/>
        <w:tab w:val="num" w:pos="643"/>
      </w:tabs>
      <w:ind w:left="643"/>
    </w:pPr>
  </w:style>
  <w:style w:type="paragraph" w:styleId="Listapunktowana4">
    <w:name w:val="List Bullet 4"/>
    <w:basedOn w:val="Normalny"/>
    <w:uiPriority w:val="99"/>
    <w:semiHidden/>
    <w:rsid w:val="00440163"/>
    <w:pPr>
      <w:numPr>
        <w:numId w:val="3"/>
      </w:numPr>
      <w:tabs>
        <w:tab w:val="clear" w:pos="643"/>
        <w:tab w:val="num" w:pos="1209"/>
      </w:tabs>
      <w:ind w:left="1209"/>
    </w:pPr>
  </w:style>
  <w:style w:type="paragraph" w:styleId="Listapunktowana5">
    <w:name w:val="List Bullet 5"/>
    <w:basedOn w:val="Normalny"/>
    <w:uiPriority w:val="99"/>
    <w:semiHidden/>
    <w:rsid w:val="00440163"/>
    <w:pPr>
      <w:numPr>
        <w:numId w:val="4"/>
      </w:numPr>
      <w:tabs>
        <w:tab w:val="clear" w:pos="1209"/>
        <w:tab w:val="num" w:pos="1492"/>
      </w:tabs>
      <w:ind w:left="1492"/>
    </w:pPr>
  </w:style>
  <w:style w:type="paragraph" w:styleId="Lista-kontynuacja">
    <w:name w:val="List Continue"/>
    <w:basedOn w:val="Normalny"/>
    <w:uiPriority w:val="99"/>
    <w:semiHidden/>
    <w:rsid w:val="00440163"/>
    <w:pPr>
      <w:spacing w:after="120"/>
      <w:ind w:left="283"/>
    </w:pPr>
  </w:style>
  <w:style w:type="paragraph" w:styleId="Lista-kontynuacja2">
    <w:name w:val="List Continue 2"/>
    <w:basedOn w:val="Normalny"/>
    <w:uiPriority w:val="99"/>
    <w:semiHidden/>
    <w:rsid w:val="00440163"/>
    <w:pPr>
      <w:spacing w:after="120"/>
      <w:ind w:left="566"/>
    </w:pPr>
  </w:style>
  <w:style w:type="paragraph" w:styleId="Lista-kontynuacja3">
    <w:name w:val="List Continue 3"/>
    <w:basedOn w:val="Normalny"/>
    <w:uiPriority w:val="99"/>
    <w:semiHidden/>
    <w:rsid w:val="00440163"/>
    <w:pPr>
      <w:spacing w:after="120"/>
      <w:ind w:left="849"/>
    </w:pPr>
  </w:style>
  <w:style w:type="paragraph" w:styleId="Lista-kontynuacja4">
    <w:name w:val="List Continue 4"/>
    <w:basedOn w:val="Normalny"/>
    <w:uiPriority w:val="99"/>
    <w:semiHidden/>
    <w:rsid w:val="00440163"/>
    <w:pPr>
      <w:spacing w:after="120"/>
      <w:ind w:left="1132"/>
    </w:pPr>
  </w:style>
  <w:style w:type="paragraph" w:styleId="Lista-kontynuacja5">
    <w:name w:val="List Continue 5"/>
    <w:basedOn w:val="Normalny"/>
    <w:uiPriority w:val="99"/>
    <w:semiHidden/>
    <w:rsid w:val="00440163"/>
    <w:pPr>
      <w:spacing w:after="120"/>
      <w:ind w:left="1415"/>
    </w:pPr>
  </w:style>
  <w:style w:type="paragraph" w:styleId="Listanumerowana">
    <w:name w:val="List Number"/>
    <w:basedOn w:val="Normalny"/>
    <w:uiPriority w:val="99"/>
    <w:semiHidden/>
    <w:rsid w:val="00440163"/>
    <w:pPr>
      <w:numPr>
        <w:numId w:val="5"/>
      </w:numPr>
      <w:tabs>
        <w:tab w:val="clear" w:pos="1492"/>
        <w:tab w:val="num" w:pos="360"/>
      </w:tabs>
      <w:ind w:left="360"/>
    </w:pPr>
  </w:style>
  <w:style w:type="paragraph" w:styleId="Listanumerowana2">
    <w:name w:val="List Number 2"/>
    <w:basedOn w:val="Normalny"/>
    <w:uiPriority w:val="99"/>
    <w:semiHidden/>
    <w:rsid w:val="00440163"/>
    <w:pPr>
      <w:numPr>
        <w:numId w:val="6"/>
      </w:numPr>
      <w:tabs>
        <w:tab w:val="clear" w:pos="360"/>
        <w:tab w:val="num" w:pos="643"/>
      </w:tabs>
      <w:ind w:left="643"/>
    </w:pPr>
  </w:style>
  <w:style w:type="paragraph" w:styleId="Listanumerowana3">
    <w:name w:val="List Number 3"/>
    <w:basedOn w:val="Normalny"/>
    <w:uiPriority w:val="99"/>
    <w:semiHidden/>
    <w:rsid w:val="00440163"/>
    <w:pPr>
      <w:numPr>
        <w:numId w:val="7"/>
      </w:numPr>
      <w:tabs>
        <w:tab w:val="clear" w:pos="643"/>
        <w:tab w:val="num" w:pos="926"/>
      </w:tabs>
      <w:ind w:left="926"/>
    </w:pPr>
  </w:style>
  <w:style w:type="paragraph" w:styleId="Listanumerowana4">
    <w:name w:val="List Number 4"/>
    <w:basedOn w:val="Normalny"/>
    <w:uiPriority w:val="99"/>
    <w:semiHidden/>
    <w:rsid w:val="00440163"/>
    <w:pPr>
      <w:numPr>
        <w:numId w:val="8"/>
      </w:numPr>
      <w:tabs>
        <w:tab w:val="clear" w:pos="926"/>
        <w:tab w:val="num" w:pos="1209"/>
      </w:tabs>
      <w:ind w:left="1209"/>
    </w:pPr>
  </w:style>
  <w:style w:type="paragraph" w:styleId="Listanumerowana5">
    <w:name w:val="List Number 5"/>
    <w:basedOn w:val="Normalny"/>
    <w:uiPriority w:val="99"/>
    <w:semiHidden/>
    <w:rsid w:val="00440163"/>
    <w:pPr>
      <w:numPr>
        <w:numId w:val="9"/>
      </w:numPr>
      <w:tabs>
        <w:tab w:val="clear" w:pos="1209"/>
        <w:tab w:val="num" w:pos="1492"/>
      </w:tabs>
      <w:ind w:left="1492"/>
    </w:pPr>
  </w:style>
  <w:style w:type="paragraph" w:styleId="Tekstmakra">
    <w:name w:val="macro"/>
    <w:link w:val="TekstmakraZnak"/>
    <w:uiPriority w:val="99"/>
    <w:semiHidden/>
    <w:rsid w:val="0044016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440163"/>
    <w:rPr>
      <w:rFonts w:ascii="Consolas" w:eastAsia="MS Mincho" w:hAnsi="Consolas" w:cs="Consolas"/>
      <w:lang w:val="en-US" w:eastAsia="en-US"/>
    </w:rPr>
  </w:style>
  <w:style w:type="table" w:styleId="redniasiatka1">
    <w:name w:val="Medium Grid 1"/>
    <w:basedOn w:val="Standardowy"/>
    <w:uiPriority w:val="99"/>
    <w:semiHidden/>
    <w:rsid w:val="00440163"/>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440163"/>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440163"/>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44016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440163"/>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44016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440163"/>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440163"/>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440163"/>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440163"/>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44016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440163"/>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44016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440163"/>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44016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440163"/>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440163"/>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440163"/>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440163"/>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440163"/>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440163"/>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440163"/>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440163"/>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440163"/>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440163"/>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44016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440163"/>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44016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440163"/>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440163"/>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440163"/>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440163"/>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44016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440163"/>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44016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440163"/>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44016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44016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basedOn w:val="Domylnaczcionkaakapitu"/>
    <w:link w:val="Nagwekwiadomoci"/>
    <w:uiPriority w:val="99"/>
    <w:semiHidden/>
    <w:locked/>
    <w:rsid w:val="0044016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440163"/>
  </w:style>
  <w:style w:type="paragraph" w:styleId="Wcicienormalne">
    <w:name w:val="Normal Indent"/>
    <w:basedOn w:val="Normalny"/>
    <w:uiPriority w:val="99"/>
    <w:semiHidden/>
    <w:rsid w:val="00440163"/>
    <w:pPr>
      <w:ind w:left="720"/>
    </w:pPr>
  </w:style>
  <w:style w:type="character" w:styleId="Tekstzastpczy">
    <w:name w:val="Placeholder Text"/>
    <w:basedOn w:val="Domylnaczcionkaakapitu"/>
    <w:uiPriority w:val="99"/>
    <w:semiHidden/>
    <w:rsid w:val="00B614A6"/>
    <w:rPr>
      <w:color w:val="auto"/>
      <w:shd w:val="clear" w:color="auto" w:fill="DFDFDF"/>
    </w:rPr>
  </w:style>
  <w:style w:type="paragraph" w:styleId="Zwykytekst">
    <w:name w:val="Plain Text"/>
    <w:basedOn w:val="Normalny"/>
    <w:link w:val="ZwykytekstZnak"/>
    <w:uiPriority w:val="99"/>
    <w:semiHidden/>
    <w:rsid w:val="0044016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44016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440163"/>
  </w:style>
  <w:style w:type="character" w:customStyle="1" w:styleId="ZwrotgrzecznociowyZnak">
    <w:name w:val="Zwrot grzecznościowy Znak"/>
    <w:basedOn w:val="Domylnaczcionkaakapitu"/>
    <w:link w:val="Zwrotgrzecznociowy"/>
    <w:uiPriority w:val="99"/>
    <w:semiHidden/>
    <w:locked/>
    <w:rsid w:val="00440163"/>
    <w:rPr>
      <w:rFonts w:eastAsia="MS Mincho"/>
      <w:sz w:val="24"/>
      <w:szCs w:val="24"/>
    </w:rPr>
  </w:style>
  <w:style w:type="paragraph" w:styleId="Podpis">
    <w:name w:val="Signature"/>
    <w:basedOn w:val="Normalny"/>
    <w:link w:val="PodpisZnak"/>
    <w:uiPriority w:val="99"/>
    <w:semiHidden/>
    <w:rsid w:val="00440163"/>
    <w:pPr>
      <w:ind w:left="4252"/>
    </w:pPr>
  </w:style>
  <w:style w:type="character" w:customStyle="1" w:styleId="PodpisZnak">
    <w:name w:val="Podpis Znak"/>
    <w:basedOn w:val="Domylnaczcionkaakapitu"/>
    <w:link w:val="Podpis"/>
    <w:uiPriority w:val="99"/>
    <w:semiHidden/>
    <w:locked/>
    <w:rsid w:val="00440163"/>
    <w:rPr>
      <w:rFonts w:eastAsia="MS Mincho"/>
      <w:sz w:val="24"/>
      <w:szCs w:val="24"/>
    </w:rPr>
  </w:style>
  <w:style w:type="table" w:styleId="Tabela-Efekty3W1">
    <w:name w:val="Table 3D effects 1"/>
    <w:basedOn w:val="Standardowy"/>
    <w:uiPriority w:val="99"/>
    <w:semiHidden/>
    <w:rsid w:val="00440163"/>
    <w:pPr>
      <w:jc w:val="both"/>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440163"/>
    <w:pPr>
      <w:jc w:val="both"/>
    </w:pPr>
    <w:rPr>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440163"/>
    <w:pPr>
      <w:jc w:val="both"/>
    </w:pPr>
    <w:rPr>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440163"/>
    <w:pPr>
      <w:jc w:val="both"/>
    </w:pPr>
    <w:rPr>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440163"/>
    <w:pPr>
      <w:jc w:val="both"/>
    </w:pPr>
    <w:rPr>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440163"/>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440163"/>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440163"/>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440163"/>
    <w:pPr>
      <w:jc w:val="both"/>
    </w:pPr>
    <w:rPr>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440163"/>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440163"/>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440163"/>
    <w:pPr>
      <w:jc w:val="both"/>
    </w:pPr>
    <w:rPr>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440163"/>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440163"/>
    <w:pPr>
      <w:jc w:val="both"/>
    </w:pPr>
    <w:rPr>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440163"/>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440163"/>
    <w:pPr>
      <w:jc w:val="both"/>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440163"/>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44016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440163"/>
    <w:pPr>
      <w:jc w:val="both"/>
    </w:pPr>
    <w:rPr>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440163"/>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440163"/>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440163"/>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440163"/>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440163"/>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440163"/>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440163"/>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440163"/>
    <w:pPr>
      <w:jc w:val="both"/>
    </w:pPr>
    <w:rPr>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440163"/>
    <w:pPr>
      <w:jc w:val="both"/>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440163"/>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44016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440163"/>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440163"/>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440163"/>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440163"/>
    <w:pPr>
      <w:ind w:left="240" w:hanging="240"/>
    </w:pPr>
  </w:style>
  <w:style w:type="paragraph" w:styleId="Spisilustracji">
    <w:name w:val="table of figures"/>
    <w:basedOn w:val="Normalny"/>
    <w:next w:val="Normalny"/>
    <w:uiPriority w:val="99"/>
    <w:semiHidden/>
    <w:rsid w:val="00440163"/>
  </w:style>
  <w:style w:type="table" w:styleId="Tabela-Profesjonalny">
    <w:name w:val="Table Professional"/>
    <w:basedOn w:val="Standardowy"/>
    <w:uiPriority w:val="99"/>
    <w:semiHidden/>
    <w:rsid w:val="0044016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440163"/>
    <w:pPr>
      <w:jc w:val="both"/>
    </w:pPr>
    <w:rPr>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440163"/>
    <w:pPr>
      <w:jc w:val="both"/>
    </w:pPr>
    <w:rPr>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440163"/>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440163"/>
    <w:pPr>
      <w:jc w:val="both"/>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440163"/>
    <w:pPr>
      <w:jc w:val="both"/>
    </w:pPr>
    <w:rPr>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440163"/>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440163"/>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440163"/>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440163"/>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614A6"/>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B614A6"/>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440163"/>
    <w:pPr>
      <w:spacing w:after="100"/>
      <w:ind w:left="1680"/>
    </w:pPr>
  </w:style>
  <w:style w:type="paragraph" w:styleId="Spistreci9">
    <w:name w:val="toc 9"/>
    <w:basedOn w:val="Normalny"/>
    <w:next w:val="Normalny"/>
    <w:autoRedefine/>
    <w:uiPriority w:val="99"/>
    <w:semiHidden/>
    <w:rsid w:val="00440163"/>
    <w:pPr>
      <w:spacing w:after="100"/>
      <w:ind w:left="1920"/>
    </w:pPr>
  </w:style>
  <w:style w:type="paragraph" w:customStyle="1" w:styleId="DecHTitle">
    <w:name w:val="Dec_H_Title"/>
    <w:basedOn w:val="ECHRTitleCentre1"/>
    <w:uiPriority w:val="99"/>
    <w:rsid w:val="00B614A6"/>
  </w:style>
  <w:style w:type="paragraph" w:customStyle="1" w:styleId="DecList">
    <w:name w:val="Dec_List"/>
    <w:basedOn w:val="Normalny"/>
    <w:uiPriority w:val="99"/>
    <w:rsid w:val="00B614A6"/>
    <w:pPr>
      <w:spacing w:before="240"/>
      <w:ind w:left="284"/>
    </w:pPr>
  </w:style>
  <w:style w:type="paragraph" w:customStyle="1" w:styleId="ECHRFooter">
    <w:name w:val="ECHR_Footer"/>
    <w:aliases w:val="Footer_ECHR"/>
    <w:basedOn w:val="Stopka"/>
    <w:uiPriority w:val="99"/>
    <w:semiHidden/>
    <w:rsid w:val="00B614A6"/>
    <w:pPr>
      <w:jc w:val="left"/>
    </w:pPr>
    <w:rPr>
      <w:sz w:val="8"/>
      <w:szCs w:val="8"/>
    </w:rPr>
  </w:style>
  <w:style w:type="paragraph" w:customStyle="1" w:styleId="ECHRFooterLine">
    <w:name w:val="ECHR_Footer_Line"/>
    <w:aliases w:val="Footer_Line"/>
    <w:basedOn w:val="Normalny"/>
    <w:next w:val="ECHRFooter"/>
    <w:uiPriority w:val="99"/>
    <w:semiHidden/>
    <w:rsid w:val="00B614A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B614A6"/>
    <w:pPr>
      <w:spacing w:after="240"/>
      <w:jc w:val="center"/>
      <w:outlineLvl w:val="0"/>
    </w:pPr>
  </w:style>
  <w:style w:type="paragraph" w:customStyle="1" w:styleId="JuAppQuestion">
    <w:name w:val="Ju_App_Question"/>
    <w:basedOn w:val="Normalny"/>
    <w:uiPriority w:val="99"/>
    <w:rsid w:val="00B614A6"/>
    <w:pPr>
      <w:tabs>
        <w:tab w:val="num" w:pos="720"/>
      </w:tabs>
      <w:ind w:left="720" w:hanging="360"/>
      <w:jc w:val="left"/>
    </w:pPr>
    <w:rPr>
      <w:b/>
      <w:bCs/>
    </w:rPr>
  </w:style>
  <w:style w:type="paragraph" w:customStyle="1" w:styleId="JuHeaderLandscape">
    <w:name w:val="Ju_Header_Landscape"/>
    <w:basedOn w:val="ECHRHeader"/>
    <w:uiPriority w:val="99"/>
    <w:rsid w:val="00B614A6"/>
    <w:pPr>
      <w:tabs>
        <w:tab w:val="clear" w:pos="3686"/>
        <w:tab w:val="clear" w:pos="7371"/>
        <w:tab w:val="center" w:pos="6146"/>
        <w:tab w:val="right" w:pos="12293"/>
      </w:tabs>
    </w:pPr>
  </w:style>
  <w:style w:type="paragraph" w:customStyle="1" w:styleId="JuTitle">
    <w:name w:val="Ju_Title"/>
    <w:basedOn w:val="Normalny"/>
    <w:next w:val="ECHRPara"/>
    <w:uiPriority w:val="99"/>
    <w:rsid w:val="00B614A6"/>
    <w:pPr>
      <w:spacing w:before="720" w:after="240"/>
      <w:jc w:val="center"/>
      <w:outlineLvl w:val="0"/>
    </w:pPr>
    <w:rPr>
      <w:b/>
      <w:bCs/>
      <w:caps/>
    </w:rPr>
  </w:style>
  <w:style w:type="character" w:customStyle="1" w:styleId="JuNames0">
    <w:name w:val="Ju_Names"/>
    <w:uiPriority w:val="99"/>
    <w:rsid w:val="00E70715"/>
    <w:rPr>
      <w:smallCaps/>
    </w:rPr>
  </w:style>
  <w:style w:type="paragraph" w:styleId="Nagweknotatki">
    <w:name w:val="Note Heading"/>
    <w:basedOn w:val="Normalny"/>
    <w:next w:val="Normalny"/>
    <w:link w:val="NagweknotatkiZnak"/>
    <w:uiPriority w:val="99"/>
    <w:semiHidden/>
    <w:rsid w:val="00E70715"/>
  </w:style>
  <w:style w:type="character" w:customStyle="1" w:styleId="NagweknotatkiZnak">
    <w:name w:val="Nagłówek notatki Znak"/>
    <w:basedOn w:val="Domylnaczcionkaakapitu"/>
    <w:link w:val="Nagweknotatki"/>
    <w:uiPriority w:val="99"/>
    <w:semiHidden/>
    <w:locked/>
    <w:rsid w:val="00053084"/>
    <w:rPr>
      <w:rFonts w:eastAsia="MS Mincho"/>
      <w:sz w:val="24"/>
      <w:szCs w:val="24"/>
      <w:lang w:val="en-GB" w:eastAsia="en-US"/>
    </w:rPr>
  </w:style>
  <w:style w:type="character" w:customStyle="1" w:styleId="ECHRParaChar">
    <w:name w:val="ECHR_Para Char"/>
    <w:aliases w:val="Ju_Para Char,_Para Char"/>
    <w:link w:val="ECHRPara"/>
    <w:uiPriority w:val="99"/>
    <w:locked/>
    <w:rsid w:val="00E70715"/>
    <w:rPr>
      <w:rFonts w:eastAsia="MS Mincho"/>
      <w:sz w:val="24"/>
      <w:szCs w:val="24"/>
      <w:lang w:val="en-GB"/>
    </w:rPr>
  </w:style>
  <w:style w:type="paragraph" w:customStyle="1" w:styleId="ECHRHeaderRefIt">
    <w:name w:val="ECHR_Header_Ref_It"/>
    <w:aliases w:val="Ref_Ital"/>
    <w:basedOn w:val="Normalny"/>
    <w:next w:val="Normalny"/>
    <w:uiPriority w:val="99"/>
    <w:rsid w:val="00E70715"/>
    <w:pPr>
      <w:jc w:val="right"/>
    </w:pPr>
    <w:rPr>
      <w:rFonts w:eastAsia="Times New Roman"/>
      <w:i/>
      <w:iCs/>
      <w:sz w:val="20"/>
      <w:szCs w:val="20"/>
    </w:rPr>
  </w:style>
  <w:style w:type="paragraph" w:styleId="Poprawka">
    <w:name w:val="Revision"/>
    <w:hidden/>
    <w:uiPriority w:val="99"/>
    <w:semiHidden/>
    <w:rsid w:val="00E70715"/>
    <w:rPr>
      <w:rFonts w:eastAsia="MS Mincho"/>
      <w:sz w:val="24"/>
      <w:szCs w:val="24"/>
      <w:lang w:val="en-US" w:eastAsia="en-US"/>
    </w:rPr>
  </w:style>
  <w:style w:type="paragraph" w:customStyle="1" w:styleId="jupara">
    <w:name w:val="jupara"/>
    <w:basedOn w:val="Normalny"/>
    <w:uiPriority w:val="99"/>
    <w:rsid w:val="00E06A3A"/>
    <w:pPr>
      <w:ind w:firstLine="284"/>
    </w:pPr>
    <w:rPr>
      <w:rFonts w:eastAsia="Times New Roman"/>
      <w:lang w:eastAsia="en-GB"/>
    </w:rPr>
  </w:style>
  <w:style w:type="paragraph" w:customStyle="1" w:styleId="jucase0">
    <w:name w:val="jucase"/>
    <w:basedOn w:val="Normalny"/>
    <w:uiPriority w:val="99"/>
    <w:rsid w:val="00E06A3A"/>
    <w:pPr>
      <w:ind w:firstLine="284"/>
    </w:pPr>
    <w:rPr>
      <w:rFonts w:eastAsia="Times New Roman"/>
      <w:b/>
      <w:bCs/>
      <w:lang w:eastAsia="en-GB"/>
    </w:rPr>
  </w:style>
  <w:style w:type="paragraph" w:customStyle="1" w:styleId="s50c0b1c7">
    <w:name w:val="s50c0b1c7"/>
    <w:basedOn w:val="Normalny"/>
    <w:uiPriority w:val="99"/>
    <w:rsid w:val="002460F3"/>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2460F3"/>
  </w:style>
  <w:style w:type="character" w:customStyle="1" w:styleId="sfbbfee58">
    <w:name w:val="sfbbfee58"/>
    <w:basedOn w:val="Domylnaczcionkaakapitu"/>
    <w:uiPriority w:val="99"/>
    <w:rsid w:val="002460F3"/>
  </w:style>
  <w:style w:type="character" w:customStyle="1" w:styleId="il">
    <w:name w:val="il"/>
    <w:basedOn w:val="Domylnaczcionkaakapitu"/>
    <w:uiPriority w:val="99"/>
    <w:rsid w:val="002D3C86"/>
  </w:style>
  <w:style w:type="character" w:customStyle="1" w:styleId="s4f807e54">
    <w:name w:val="s4f807e54"/>
    <w:uiPriority w:val="99"/>
    <w:rsid w:val="00864875"/>
  </w:style>
  <w:style w:type="numbering" w:styleId="Artykusekcja">
    <w:name w:val="Outline List 3"/>
    <w:basedOn w:val="Bezlisty"/>
    <w:uiPriority w:val="99"/>
    <w:semiHidden/>
    <w:unhideWhenUsed/>
    <w:locked/>
    <w:rsid w:val="0048268B"/>
    <w:pPr>
      <w:numPr>
        <w:numId w:val="13"/>
      </w:numPr>
    </w:pPr>
  </w:style>
  <w:style w:type="numbering" w:styleId="1ai">
    <w:name w:val="Outline List 1"/>
    <w:basedOn w:val="Bezlisty"/>
    <w:uiPriority w:val="99"/>
    <w:semiHidden/>
    <w:unhideWhenUsed/>
    <w:locked/>
    <w:rsid w:val="0048268B"/>
    <w:pPr>
      <w:numPr>
        <w:numId w:val="12"/>
      </w:numPr>
    </w:pPr>
  </w:style>
  <w:style w:type="numbering" w:styleId="111111">
    <w:name w:val="Outline List 2"/>
    <w:basedOn w:val="Bezlisty"/>
    <w:uiPriority w:val="99"/>
    <w:semiHidden/>
    <w:unhideWhenUsed/>
    <w:locked/>
    <w:rsid w:val="0048268B"/>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8055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4129</Words>
  <Characters>25204</Characters>
  <Application>Microsoft Office Word</Application>
  <DocSecurity>0</DocSecurity>
  <Lines>210</Lines>
  <Paragraphs>58</Paragraphs>
  <ScaleCrop>false</ScaleCrop>
  <Company/>
  <LinksUpToDate>false</LinksUpToDate>
  <CharactersWithSpaces>29275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2021-08-20T14:49:00Z</dcterms:created>
  <dcterms:modified xsi:type="dcterms:W3CDTF">2021-08-20T14:49:00Z</dcterms:modified>
  <cp:category/>
</cp:coreProperties>
</file>