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D37" w:rsidRPr="002D3523" w:rsidRDefault="00E86EBE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  <w:lang w:val="en-GB"/>
        </w:rPr>
      </w:pPr>
      <w:r w:rsidRPr="002D3523">
        <w:rPr>
          <w:rFonts w:ascii="Times New Roman" w:hAnsi="Times New Roman" w:cs="Times New Roman"/>
          <w:noProof/>
          <w:color w:val="000000" w:themeColor="text1"/>
          <w:lang w:eastAsia="pl-PL" w:bidi="ar-SA"/>
        </w:rPr>
        <w:drawing>
          <wp:inline distT="0" distB="0" distL="0" distR="0">
            <wp:extent cx="2962271" cy="1219196"/>
            <wp:effectExtent l="0" t="0" r="0" b="4"/>
            <wp:docPr id="1" name="Picture 1" descr="R:\1_Graphics&amp;Web\Court_Graphic_Charter\2013\ECHR_Stationery\Documents_and_Letters\Cover_Pages_And_Docs\White_600_dpi\ECHR_CoverpageCS61_ECHR_Coverpage_Header_Blac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2271" cy="1219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2D3523">
        <w:rPr>
          <w:rFonts w:ascii="Times New Roman" w:hAnsi="Times New Roman" w:cs="Times New Roman"/>
          <w:color w:val="000000" w:themeColor="text1"/>
          <w:sz w:val="26"/>
          <w:szCs w:val="26"/>
          <w:lang w:val="en-GB"/>
        </w:rPr>
        <w:t xml:space="preserve"> </w:t>
      </w:r>
    </w:p>
    <w:p w:rsidR="00E917A3" w:rsidRPr="007B37E6" w:rsidRDefault="00E917A3" w:rsidP="00E917A3">
      <w:pPr>
        <w:jc w:val="center"/>
        <w:rPr>
          <w:rFonts w:ascii="Times New Roman" w:eastAsia="CIDFont+F1" w:hAnsi="Times New Roman"/>
          <w:sz w:val="20"/>
          <w:lang w:val="en-GB" w:eastAsia="pl-PL"/>
        </w:rPr>
      </w:pPr>
      <w:r w:rsidRPr="007B37E6">
        <w:rPr>
          <w:rFonts w:ascii="Times New Roman" w:eastAsia="CIDFont+F1" w:hAnsi="Times New Roman"/>
          <w:sz w:val="20"/>
          <w:lang w:val="en-GB" w:eastAsia="pl-PL"/>
        </w:rPr>
        <w:t>© Trybunał Konstytucyjny</w:t>
      </w:r>
    </w:p>
    <w:p w:rsidR="00E917A3" w:rsidRPr="007B37E6" w:rsidRDefault="00E917A3" w:rsidP="00E917A3">
      <w:pPr>
        <w:jc w:val="center"/>
        <w:rPr>
          <w:rFonts w:ascii="Times New Roman" w:eastAsia="CIDFont+F1" w:hAnsi="Times New Roman"/>
          <w:sz w:val="20"/>
          <w:lang w:val="en-GB" w:eastAsia="pl-PL"/>
        </w:rPr>
      </w:pPr>
      <w:r w:rsidRPr="007B37E6">
        <w:rPr>
          <w:rFonts w:ascii="Times New Roman" w:eastAsia="CIDFont+F1" w:hAnsi="Times New Roman"/>
          <w:sz w:val="20"/>
          <w:lang w:val="en-GB" w:eastAsia="pl-PL"/>
        </w:rPr>
        <w:t>© Copyright for the Polish translation by the Polish Constitutional Tribunal</w:t>
      </w:r>
    </w:p>
    <w:p w:rsidR="00E917A3" w:rsidRDefault="00E917A3" w:rsidP="00E917A3">
      <w:pPr>
        <w:jc w:val="center"/>
        <w:rPr>
          <w:rFonts w:ascii="Times New Roman" w:eastAsia="CIDFont+F1" w:hAnsi="Times New Roman"/>
          <w:sz w:val="20"/>
          <w:lang w:eastAsia="pl-PL"/>
        </w:rPr>
      </w:pPr>
      <w:r w:rsidRPr="000C7A65">
        <w:rPr>
          <w:rFonts w:ascii="Times New Roman" w:eastAsia="CIDFont+F1" w:hAnsi="Times New Roman"/>
          <w:sz w:val="20"/>
          <w:lang w:eastAsia="pl-PL"/>
        </w:rPr>
        <w:t>Warszawa 20</w:t>
      </w:r>
      <w:r>
        <w:rPr>
          <w:rFonts w:ascii="Times New Roman" w:eastAsia="CIDFont+F1" w:hAnsi="Times New Roman"/>
          <w:sz w:val="20"/>
          <w:lang w:eastAsia="pl-PL"/>
        </w:rPr>
        <w:t>21</w:t>
      </w:r>
    </w:p>
    <w:p w:rsidR="0042468C" w:rsidRPr="002D3523" w:rsidRDefault="0042468C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C2D37" w:rsidRPr="002D3523" w:rsidRDefault="0042468C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EUROPEJSKI TRYBUNAŁ PRAW CZŁOWIEKA</w:t>
      </w:r>
    </w:p>
    <w:p w:rsidR="00CC2D37" w:rsidRPr="002D3523" w:rsidRDefault="00E86EBE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SEKCJA DRUGA</w:t>
      </w:r>
    </w:p>
    <w:p w:rsidR="00CC2D37" w:rsidRDefault="00CC2D37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917A3" w:rsidRDefault="00E917A3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917A3" w:rsidRPr="002D3523" w:rsidRDefault="00E917A3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CC2D37" w:rsidRPr="002D3523" w:rsidRDefault="00E86EBE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D3523">
        <w:rPr>
          <w:rFonts w:ascii="Times New Roman" w:hAnsi="Times New Roman" w:cs="Times New Roman"/>
          <w:b/>
          <w:bCs/>
          <w:color w:val="000000" w:themeColor="text1"/>
        </w:rPr>
        <w:t>SPRAWA</w:t>
      </w:r>
      <w:r w:rsidR="00D04B0B" w:rsidRPr="002D352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b/>
          <w:bCs/>
          <w:color w:val="000000" w:themeColor="text1"/>
        </w:rPr>
        <w:t>YAVAŞ</w:t>
      </w:r>
      <w:r w:rsidR="00D04B0B" w:rsidRPr="002D352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b/>
          <w:bCs/>
          <w:color w:val="000000" w:themeColor="text1"/>
        </w:rPr>
        <w:t>i inni przeciwko TURCJI</w:t>
      </w:r>
    </w:p>
    <w:p w:rsidR="00CC2D37" w:rsidRPr="002D3523" w:rsidRDefault="00E86EBE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Pr="002D3523">
        <w:rPr>
          <w:rFonts w:ascii="Times New Roman" w:hAnsi="Times New Roman" w:cs="Times New Roman"/>
          <w:i/>
          <w:color w:val="000000" w:themeColor="text1"/>
        </w:rPr>
        <w:t>(Skarga nr</w:t>
      </w:r>
      <w:r w:rsidR="00D04B0B" w:rsidRPr="002D3523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color w:val="000000" w:themeColor="text1"/>
        </w:rPr>
        <w:t>36366/06)</w:t>
      </w:r>
    </w:p>
    <w:p w:rsidR="00CC2D37" w:rsidRPr="002D3523" w:rsidRDefault="00CC2D37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i/>
          <w:color w:val="000000" w:themeColor="text1"/>
          <w:sz w:val="22"/>
        </w:rPr>
      </w:pPr>
    </w:p>
    <w:p w:rsidR="00D04B0B" w:rsidRDefault="00D04B0B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i/>
          <w:color w:val="000000" w:themeColor="text1"/>
          <w:sz w:val="22"/>
        </w:rPr>
      </w:pPr>
    </w:p>
    <w:p w:rsidR="00E917A3" w:rsidRPr="002D3523" w:rsidRDefault="00E917A3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i/>
          <w:color w:val="000000" w:themeColor="text1"/>
          <w:sz w:val="22"/>
        </w:rPr>
      </w:pPr>
    </w:p>
    <w:p w:rsidR="00CC2D37" w:rsidRPr="002D3523" w:rsidRDefault="00E86EBE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WYROK</w:t>
      </w:r>
    </w:p>
    <w:p w:rsidR="00CC2D37" w:rsidRPr="002D3523" w:rsidRDefault="00CC2D37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CC2D37" w:rsidRPr="002D3523" w:rsidRDefault="00E86EBE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STRASBURG</w:t>
      </w:r>
    </w:p>
    <w:p w:rsidR="00CC2D37" w:rsidRPr="002D3523" w:rsidRDefault="00E86EBE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5 </w:t>
      </w:r>
      <w:r w:rsidR="006437D1" w:rsidRPr="002D3523">
        <w:rPr>
          <w:rFonts w:ascii="Times New Roman" w:hAnsi="Times New Roman" w:cs="Times New Roman"/>
          <w:color w:val="000000" w:themeColor="text1"/>
        </w:rPr>
        <w:t>marca 2019 r</w:t>
      </w:r>
      <w:r w:rsidRPr="002D3523">
        <w:rPr>
          <w:rFonts w:ascii="Times New Roman" w:hAnsi="Times New Roman" w:cs="Times New Roman"/>
          <w:color w:val="000000" w:themeColor="text1"/>
        </w:rPr>
        <w:t>.</w:t>
      </w:r>
    </w:p>
    <w:p w:rsidR="00D04B0B" w:rsidRPr="002D3523" w:rsidRDefault="00D04B0B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</w:rPr>
      </w:pPr>
    </w:p>
    <w:p w:rsidR="00CC2D37" w:rsidRPr="002D3523" w:rsidRDefault="00E86EBE" w:rsidP="003D1C9C">
      <w:pPr>
        <w:pStyle w:val="jucase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2D3523">
        <w:rPr>
          <w:color w:val="FF0000"/>
          <w:sz w:val="28"/>
          <w:szCs w:val="28"/>
          <w:u w:val="single"/>
          <w:lang w:val="pl-PL"/>
        </w:rPr>
        <w:t>OSTATECZNY</w:t>
      </w:r>
    </w:p>
    <w:p w:rsidR="003D1C9C" w:rsidRPr="002D3523" w:rsidRDefault="003D1C9C" w:rsidP="003D1C9C">
      <w:pPr>
        <w:pStyle w:val="jucase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</w:p>
    <w:p w:rsidR="00CC2D37" w:rsidRPr="002D3523" w:rsidRDefault="00E86EBE" w:rsidP="003D1C9C">
      <w:pPr>
        <w:pStyle w:val="jucase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2D3523">
        <w:rPr>
          <w:color w:val="FF0000"/>
          <w:sz w:val="28"/>
          <w:szCs w:val="28"/>
          <w:u w:val="single"/>
          <w:lang w:val="pl-PL"/>
        </w:rPr>
        <w:t>24/06/2019</w:t>
      </w:r>
    </w:p>
    <w:p w:rsidR="003D1C9C" w:rsidRPr="002D3523" w:rsidRDefault="003D1C9C" w:rsidP="003D1C9C">
      <w:pPr>
        <w:pStyle w:val="jucase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</w:p>
    <w:p w:rsidR="00CC2D37" w:rsidRPr="002D3523" w:rsidRDefault="0042468C" w:rsidP="0042468C">
      <w:pPr>
        <w:pStyle w:val="Standard"/>
        <w:widowControl w:val="0"/>
        <w:spacing w:after="200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2D3523">
        <w:rPr>
          <w:rFonts w:ascii="Times New Roman" w:hAnsi="Times New Roman" w:cs="Times New Roman"/>
          <w:i/>
          <w:color w:val="000000" w:themeColor="text1"/>
          <w:sz w:val="22"/>
        </w:rPr>
        <w:t xml:space="preserve">Wyrok </w:t>
      </w:r>
      <w:r w:rsidR="00E86EBE" w:rsidRPr="002D3523">
        <w:rPr>
          <w:rFonts w:ascii="Times New Roman" w:hAnsi="Times New Roman" w:cs="Times New Roman"/>
          <w:i/>
          <w:color w:val="000000" w:themeColor="text1"/>
          <w:sz w:val="22"/>
        </w:rPr>
        <w:t>ten sta</w:t>
      </w:r>
      <w:r w:rsidRPr="002D3523">
        <w:rPr>
          <w:rFonts w:ascii="Times New Roman" w:hAnsi="Times New Roman" w:cs="Times New Roman"/>
          <w:i/>
          <w:color w:val="000000" w:themeColor="text1"/>
          <w:sz w:val="22"/>
        </w:rPr>
        <w:t>ł</w:t>
      </w:r>
      <w:r w:rsidR="00E86EBE" w:rsidRPr="002D3523">
        <w:rPr>
          <w:rFonts w:ascii="Times New Roman" w:hAnsi="Times New Roman" w:cs="Times New Roman"/>
          <w:i/>
          <w:color w:val="000000" w:themeColor="text1"/>
          <w:sz w:val="22"/>
        </w:rPr>
        <w:t xml:space="preserve"> się ostateczny zgodnie z art. 44 ust. 2 Konwencji. Może on podlegać zmianom red</w:t>
      </w:r>
      <w:r w:rsidR="00CD0874">
        <w:rPr>
          <w:rFonts w:ascii="Times New Roman" w:hAnsi="Times New Roman" w:cs="Times New Roman"/>
          <w:i/>
          <w:color w:val="000000" w:themeColor="text1"/>
          <w:sz w:val="22"/>
        </w:rPr>
        <w:t>a</w:t>
      </w:r>
      <w:r w:rsidR="002D3523">
        <w:rPr>
          <w:rFonts w:ascii="Times New Roman" w:hAnsi="Times New Roman" w:cs="Times New Roman"/>
          <w:i/>
          <w:color w:val="000000" w:themeColor="text1"/>
          <w:sz w:val="22"/>
        </w:rPr>
        <w:t>kcyj</w:t>
      </w:r>
      <w:r w:rsidR="00E86EBE" w:rsidRPr="002D3523">
        <w:rPr>
          <w:rFonts w:ascii="Times New Roman" w:hAnsi="Times New Roman" w:cs="Times New Roman"/>
          <w:i/>
          <w:color w:val="000000" w:themeColor="text1"/>
          <w:sz w:val="22"/>
        </w:rPr>
        <w:t>nym.</w:t>
      </w:r>
    </w:p>
    <w:p w:rsidR="00CC2D37" w:rsidRPr="002D3523" w:rsidRDefault="00E86EBE" w:rsidP="00D04B0B">
      <w:pPr>
        <w:pStyle w:val="Standard"/>
        <w:widowControl w:val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2D3523">
        <w:rPr>
          <w:rFonts w:ascii="Times New Roman" w:hAnsi="Times New Roman" w:cs="Times New Roman"/>
          <w:b/>
          <w:bCs/>
          <w:color w:val="000000" w:themeColor="text1"/>
        </w:rPr>
        <w:lastRenderedPageBreak/>
        <w:t>W sprawie Yavaş i inni przeciwko Turcji,</w:t>
      </w:r>
    </w:p>
    <w:p w:rsidR="00CC2D37" w:rsidRPr="002D3523" w:rsidRDefault="00E86EBE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Europejski Trybunał Praw Człowieka (Sekcja Druga), zasiadając jako </w:t>
      </w:r>
      <w:r w:rsidR="000D6575" w:rsidRPr="002D3523">
        <w:rPr>
          <w:rFonts w:ascii="Times New Roman" w:hAnsi="Times New Roman" w:cs="Times New Roman"/>
          <w:color w:val="000000" w:themeColor="text1"/>
        </w:rPr>
        <w:t xml:space="preserve">Izba </w:t>
      </w:r>
      <w:r w:rsidRPr="002D3523">
        <w:rPr>
          <w:rFonts w:ascii="Times New Roman" w:hAnsi="Times New Roman" w:cs="Times New Roman"/>
          <w:color w:val="000000" w:themeColor="text1"/>
        </w:rPr>
        <w:t>składająca się z:</w:t>
      </w:r>
    </w:p>
    <w:p w:rsidR="00CC2D37" w:rsidRPr="002D3523" w:rsidRDefault="00B8593A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ab/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Robert Spano, </w:t>
      </w:r>
      <w:r w:rsidR="00E86EBE" w:rsidRPr="002D3523">
        <w:rPr>
          <w:rFonts w:ascii="Times New Roman" w:hAnsi="Times New Roman" w:cs="Times New Roman"/>
          <w:i/>
          <w:iCs/>
          <w:color w:val="000000" w:themeColor="text1"/>
        </w:rPr>
        <w:t>przewodniczący,</w:t>
      </w:r>
    </w:p>
    <w:p w:rsidR="00CC2D37" w:rsidRPr="002D3523" w:rsidRDefault="00B8593A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ab/>
      </w:r>
      <w:r w:rsidR="00E86EBE" w:rsidRPr="002D3523">
        <w:rPr>
          <w:rFonts w:ascii="Times New Roman" w:hAnsi="Times New Roman" w:cs="Times New Roman"/>
          <w:color w:val="000000" w:themeColor="text1"/>
        </w:rPr>
        <w:t>Paul Lemmens,</w:t>
      </w:r>
    </w:p>
    <w:p w:rsidR="00CC2D37" w:rsidRPr="002D3523" w:rsidRDefault="00B8593A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ab/>
      </w:r>
      <w:r w:rsidR="00E86EBE" w:rsidRPr="002D3523">
        <w:rPr>
          <w:rFonts w:ascii="Times New Roman" w:hAnsi="Times New Roman" w:cs="Times New Roman"/>
          <w:color w:val="000000" w:themeColor="text1"/>
        </w:rPr>
        <w:t>Işιl Karakaş,</w:t>
      </w:r>
    </w:p>
    <w:p w:rsidR="00CC2D37" w:rsidRPr="002D3523" w:rsidRDefault="00B8593A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ab/>
      </w:r>
      <w:r w:rsidR="00E86EBE" w:rsidRPr="002D3523">
        <w:rPr>
          <w:rFonts w:ascii="Times New Roman" w:hAnsi="Times New Roman" w:cs="Times New Roman"/>
          <w:color w:val="000000" w:themeColor="text1"/>
        </w:rPr>
        <w:t>Valeriu Griƫco,</w:t>
      </w:r>
    </w:p>
    <w:p w:rsidR="00CC2D37" w:rsidRPr="002D3523" w:rsidRDefault="00B8593A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ab/>
      </w:r>
      <w:r w:rsidR="00E86EBE" w:rsidRPr="002D3523">
        <w:rPr>
          <w:rFonts w:ascii="Times New Roman" w:hAnsi="Times New Roman" w:cs="Times New Roman"/>
          <w:color w:val="000000" w:themeColor="text1"/>
        </w:rPr>
        <w:t>Stéphanie Mourou-Vikström,</w:t>
      </w:r>
    </w:p>
    <w:p w:rsidR="00CC2D37" w:rsidRPr="002D3523" w:rsidRDefault="00B8593A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ab/>
      </w:r>
      <w:r w:rsidR="00E86EBE" w:rsidRPr="002D3523">
        <w:rPr>
          <w:rFonts w:ascii="Times New Roman" w:hAnsi="Times New Roman" w:cs="Times New Roman"/>
          <w:color w:val="000000" w:themeColor="text1"/>
        </w:rPr>
        <w:t>Ivana Jedlić,</w:t>
      </w:r>
    </w:p>
    <w:p w:rsidR="00CC2D37" w:rsidRPr="002D3523" w:rsidRDefault="00B8593A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ab/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Darian Pavli, </w:t>
      </w:r>
      <w:r w:rsidR="00E86EBE" w:rsidRPr="002D3523">
        <w:rPr>
          <w:rFonts w:ascii="Times New Roman" w:hAnsi="Times New Roman" w:cs="Times New Roman"/>
          <w:i/>
          <w:iCs/>
          <w:color w:val="000000" w:themeColor="text1"/>
        </w:rPr>
        <w:t>sędziowie,</w:t>
      </w:r>
    </w:p>
    <w:p w:rsidR="00CC2D37" w:rsidRPr="002D3523" w:rsidRDefault="00E86EBE" w:rsidP="00D04B0B">
      <w:pPr>
        <w:pStyle w:val="Standard"/>
        <w:widowControl w:val="0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i Hasan Bakιrcι, </w:t>
      </w:r>
      <w:r w:rsidR="00A67A13" w:rsidRPr="002D3523">
        <w:rPr>
          <w:rFonts w:ascii="Times New Roman" w:hAnsi="Times New Roman" w:cs="Times New Roman"/>
          <w:i/>
          <w:color w:val="000000" w:themeColor="text1"/>
        </w:rPr>
        <w:t>Zastępca</w:t>
      </w:r>
      <w:r w:rsidR="00A67A13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Kanclerz Sekcji,</w:t>
      </w:r>
    </w:p>
    <w:p w:rsidR="00CC2D37" w:rsidRPr="002D3523" w:rsidRDefault="00B8593A" w:rsidP="00B8593A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O</w:t>
      </w:r>
      <w:r w:rsidR="00E86EBE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bradując na posiedzeniu niejawnym w dniu 5 lutego 2019 r.,</w:t>
      </w:r>
    </w:p>
    <w:p w:rsidR="00CC2D37" w:rsidRPr="002D3523" w:rsidRDefault="00E86EBE" w:rsidP="00B8593A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Wydaje następujący wyrok, przyjęty w tym dniu.</w:t>
      </w:r>
    </w:p>
    <w:p w:rsidR="00CC2D37" w:rsidRPr="002D3523" w:rsidRDefault="00E86EBE" w:rsidP="00D04B0B">
      <w:pPr>
        <w:pStyle w:val="ECHRTitle1"/>
        <w:rPr>
          <w:rFonts w:ascii="Times New Roman" w:hAnsi="Times New Roman" w:cs="Times New Roman"/>
          <w:bCs/>
          <w:color w:val="000000" w:themeColor="text1"/>
          <w:szCs w:val="28"/>
          <w:lang w:val="pl-PL"/>
        </w:rPr>
      </w:pPr>
      <w:r w:rsidRPr="002D3523">
        <w:rPr>
          <w:rFonts w:ascii="Times New Roman" w:hAnsi="Times New Roman" w:cs="Times New Roman"/>
          <w:bCs/>
          <w:color w:val="000000" w:themeColor="text1"/>
          <w:szCs w:val="28"/>
          <w:lang w:val="pl-PL"/>
        </w:rPr>
        <w:t>POSTĘPOWANIE</w:t>
      </w:r>
    </w:p>
    <w:p w:rsidR="00CC2D37" w:rsidRPr="002D3523" w:rsidRDefault="00E86EBE" w:rsidP="00D04B0B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1. Sprawa wywodzi się ze skargi (nr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36366/06) wniesionej do Trybunału przeciwko Republice Tureckiej w dniu 1 sierpnia 2006 r. przez dwunastu obywateli tego Państwa („skarżący”), których nazwiska i daty urodzenia podane są w aneksie, na podstawie art. 34 Konwencji o </w:t>
      </w:r>
      <w:r w:rsidR="003C24B8" w:rsidRPr="002D3523">
        <w:rPr>
          <w:rFonts w:ascii="Times New Roman" w:hAnsi="Times New Roman" w:cs="Times New Roman"/>
          <w:color w:val="000000" w:themeColor="text1"/>
        </w:rPr>
        <w:t xml:space="preserve">ochronie praw człowieka i podstawowych wartości </w:t>
      </w:r>
      <w:r w:rsidRPr="002D3523">
        <w:rPr>
          <w:rFonts w:ascii="Times New Roman" w:hAnsi="Times New Roman" w:cs="Times New Roman"/>
          <w:color w:val="000000" w:themeColor="text1"/>
        </w:rPr>
        <w:t>(„Konwencja”).</w:t>
      </w:r>
    </w:p>
    <w:p w:rsidR="00CC2D37" w:rsidRPr="002D3523" w:rsidRDefault="00E86EBE" w:rsidP="00D04B0B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2. Skarżących reprezentowali Panowie F. Ozan i B. Ozan, adwokaci z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Istambułu. Rząd turecki („Rząd”) był reprezentowany przez pełnomocnika.</w:t>
      </w:r>
    </w:p>
    <w:p w:rsidR="00CC2D37" w:rsidRPr="002D3523" w:rsidRDefault="00E86EBE" w:rsidP="00D04B0B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3. Skarżący zarzucają w szczególności n</w:t>
      </w:r>
      <w:r w:rsidR="003C24B8" w:rsidRPr="002D3523">
        <w:rPr>
          <w:rFonts w:ascii="Times New Roman" w:hAnsi="Times New Roman" w:cs="Times New Roman"/>
          <w:color w:val="000000" w:themeColor="text1"/>
        </w:rPr>
        <w:t>aruszenie art. 1 Protokołu nr 1</w:t>
      </w:r>
      <w:r w:rsidRPr="002D3523">
        <w:rPr>
          <w:rFonts w:ascii="Times New Roman" w:hAnsi="Times New Roman" w:cs="Times New Roman"/>
          <w:color w:val="000000" w:themeColor="text1"/>
        </w:rPr>
        <w:t xml:space="preserve"> z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powodu obniżenia wysokości ich emerytur w stosunku do wysokości ustalonej w momencie ich przejścia na emeryturę.</w:t>
      </w:r>
    </w:p>
    <w:p w:rsidR="00CC2D37" w:rsidRPr="002D3523" w:rsidRDefault="00E86EBE" w:rsidP="00D04B0B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4. W dniu 10 września 2009 r. skarga została zakomunikowana Rządowi.</w:t>
      </w:r>
    </w:p>
    <w:p w:rsidR="00CC2D37" w:rsidRPr="002D3523" w:rsidRDefault="00E86EBE" w:rsidP="00D04B0B">
      <w:pPr>
        <w:pStyle w:val="ECHRTitle1"/>
        <w:rPr>
          <w:rFonts w:ascii="Times New Roman" w:hAnsi="Times New Roman" w:cs="Times New Roman"/>
          <w:bCs/>
          <w:color w:val="000000" w:themeColor="text1"/>
          <w:szCs w:val="28"/>
          <w:lang w:val="pl-PL"/>
        </w:rPr>
      </w:pPr>
      <w:r w:rsidRPr="002D3523">
        <w:rPr>
          <w:rFonts w:ascii="Times New Roman" w:hAnsi="Times New Roman" w:cs="Times New Roman"/>
          <w:bCs/>
          <w:color w:val="000000" w:themeColor="text1"/>
          <w:szCs w:val="28"/>
          <w:lang w:val="pl-PL"/>
        </w:rPr>
        <w:t>FAKTY</w:t>
      </w:r>
    </w:p>
    <w:p w:rsidR="00CC2D37" w:rsidRPr="002D3523" w:rsidRDefault="00E86EBE" w:rsidP="00E666FE">
      <w:pPr>
        <w:pStyle w:val="ECHRHeading1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I. OKOLICZNOŚCI SPRAWY</w:t>
      </w:r>
    </w:p>
    <w:p w:rsidR="00CC2D37" w:rsidRPr="002D3523" w:rsidRDefault="00E86EBE" w:rsidP="00E666FE">
      <w:pPr>
        <w:pStyle w:val="ECHRHeading2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A. GENEZA SPRAWY</w:t>
      </w:r>
    </w:p>
    <w:p w:rsidR="00402355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5. Skarżący byli długoletnimi pracownikami instytucji ubezpieczeniowej, Tureckiej Ubezpieczeniowe</w:t>
      </w:r>
      <w:r w:rsidR="002D3523" w:rsidRPr="002D3523">
        <w:rPr>
          <w:rFonts w:ascii="Times New Roman" w:hAnsi="Times New Roman" w:cs="Times New Roman"/>
          <w:color w:val="000000" w:themeColor="text1"/>
        </w:rPr>
        <w:t>j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F11447" w:rsidRPr="002D3523">
        <w:rPr>
          <w:rFonts w:ascii="Times New Roman" w:hAnsi="Times New Roman" w:cs="Times New Roman"/>
        </w:rPr>
        <w:t xml:space="preserve">Spółki </w:t>
      </w:r>
      <w:r w:rsidR="002D3523" w:rsidRPr="002D3523">
        <w:rPr>
          <w:rFonts w:ascii="Times New Roman" w:hAnsi="Times New Roman" w:cs="Times New Roman"/>
        </w:rPr>
        <w:t>Akcyjnej</w:t>
      </w:r>
      <w:r w:rsidR="000D6575">
        <w:rPr>
          <w:rFonts w:ascii="Times New Roman" w:hAnsi="Times New Roman" w:cs="Times New Roman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(Ankara Anonim Türk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Sigorta Şirketi)</w:t>
      </w:r>
      <w:r w:rsidRPr="002D3523">
        <w:rPr>
          <w:rFonts w:ascii="Times New Roman" w:hAnsi="Times New Roman" w:cs="Times New Roman"/>
          <w:color w:val="000000" w:themeColor="text1"/>
        </w:rPr>
        <w:t xml:space="preserve">. 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Według informacji dostępnych na jej stronie internetowej (</w:t>
      </w:r>
      <w:hyperlink r:id="rId7" w:history="1">
        <w:r w:rsidRPr="002D3523">
          <w:rPr>
            <w:rFonts w:ascii="Times New Roman" w:hAnsi="Times New Roman" w:cs="Times New Roman"/>
            <w:color w:val="000000" w:themeColor="text1"/>
          </w:rPr>
          <w:t>https://ankarasigorta.com.tr/Default.aspx?id=2</w:t>
        </w:r>
      </w:hyperlink>
      <w:r w:rsidRPr="002D3523">
        <w:rPr>
          <w:rFonts w:ascii="Times New Roman" w:hAnsi="Times New Roman" w:cs="Times New Roman"/>
          <w:color w:val="000000" w:themeColor="text1"/>
        </w:rPr>
        <w:t xml:space="preserve">), Turecka Ubezpieczeniowa </w:t>
      </w:r>
      <w:r w:rsidR="00F11447" w:rsidRPr="002D3523">
        <w:rPr>
          <w:rFonts w:ascii="Times New Roman" w:hAnsi="Times New Roman" w:cs="Times New Roman"/>
        </w:rPr>
        <w:t xml:space="preserve">Spółka </w:t>
      </w:r>
      <w:r w:rsidR="002D3523" w:rsidRPr="002D3523">
        <w:rPr>
          <w:rFonts w:ascii="Times New Roman" w:hAnsi="Times New Roman" w:cs="Times New Roman"/>
        </w:rPr>
        <w:t xml:space="preserve">Akcyjna 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„Ankara” </w:t>
      </w:r>
      <w:r w:rsidRPr="002D3523">
        <w:rPr>
          <w:rFonts w:ascii="Times New Roman" w:hAnsi="Times New Roman" w:cs="Times New Roman"/>
          <w:color w:val="000000" w:themeColor="text1"/>
        </w:rPr>
        <w:t xml:space="preserve">została utworzona na podstawie decyzji Rady </w:t>
      </w:r>
      <w:r w:rsidRPr="002D3523">
        <w:rPr>
          <w:rFonts w:ascii="Times New Roman" w:hAnsi="Times New Roman" w:cs="Times New Roman"/>
          <w:color w:val="000000" w:themeColor="text1"/>
        </w:rPr>
        <w:lastRenderedPageBreak/>
        <w:t>Ministrów w 1936 roku; jej akcjonariuszami były głównie banki i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towarzystwa ubezpieczeniowe, tj. Türkiye İş Bankasι, Etibank, Adapazarι Türk Ticaret Bankasι i Anadolu Anonim Türk Sigorta Şirketi. Na podstawie tymczasowego art. 20 ustawy nr 506 o zabezpieczeniu społecznym („ustawa nr 506”), skarżący zostali przypisani do towarzystwa emerytalnego, Kasy 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Chorych </w:t>
      </w:r>
      <w:r w:rsidRPr="002D3523">
        <w:rPr>
          <w:rFonts w:ascii="Times New Roman" w:hAnsi="Times New Roman" w:cs="Times New Roman"/>
          <w:color w:val="000000" w:themeColor="text1"/>
        </w:rPr>
        <w:t xml:space="preserve">i 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Emerytów Funkcjonariuszy </w:t>
      </w:r>
      <w:r w:rsidRPr="002D3523">
        <w:rPr>
          <w:rFonts w:ascii="Times New Roman" w:hAnsi="Times New Roman" w:cs="Times New Roman"/>
          <w:color w:val="000000" w:themeColor="text1"/>
        </w:rPr>
        <w:t xml:space="preserve">i 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Urzędników </w:t>
      </w:r>
      <w:r w:rsidRPr="002D3523">
        <w:rPr>
          <w:rFonts w:ascii="Times New Roman" w:hAnsi="Times New Roman" w:cs="Times New Roman"/>
          <w:color w:val="000000" w:themeColor="text1"/>
        </w:rPr>
        <w:t xml:space="preserve">Tureckiej Ubezpieczeniowej Spółki 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Akcyjnej </w:t>
      </w:r>
      <w:r w:rsidRPr="002D3523">
        <w:rPr>
          <w:rFonts w:ascii="Times New Roman" w:hAnsi="Times New Roman" w:cs="Times New Roman"/>
          <w:color w:val="000000" w:themeColor="text1"/>
        </w:rPr>
        <w:t>„Ankara” („</w:t>
      </w:r>
      <w:r w:rsidR="0048640F" w:rsidRPr="002D3523">
        <w:rPr>
          <w:rFonts w:ascii="Times New Roman" w:hAnsi="Times New Roman" w:cs="Times New Roman"/>
          <w:color w:val="000000" w:themeColor="text1"/>
        </w:rPr>
        <w:t>Kasa</w:t>
      </w:r>
      <w:r w:rsidRPr="002D3523">
        <w:rPr>
          <w:rFonts w:ascii="Times New Roman" w:hAnsi="Times New Roman" w:cs="Times New Roman"/>
          <w:color w:val="000000" w:themeColor="text1"/>
        </w:rPr>
        <w:t>”)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Ankara Anonim Türk Sigorta Şirketi Mamur ve Hizmetlileri Sağlιk ve Emekli Sandιğι), </w:t>
      </w:r>
      <w:r w:rsidRPr="002D3523">
        <w:rPr>
          <w:rFonts w:ascii="Times New Roman" w:hAnsi="Times New Roman" w:cs="Times New Roman"/>
          <w:color w:val="000000" w:themeColor="text1"/>
        </w:rPr>
        <w:t>instytucji utworzonej w 1963</w:t>
      </w:r>
      <w:r w:rsidR="000D6575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r. na podstawie ustawy nr 506 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i </w:t>
      </w:r>
      <w:r w:rsidRPr="002D3523">
        <w:rPr>
          <w:rFonts w:ascii="Times New Roman" w:hAnsi="Times New Roman" w:cs="Times New Roman"/>
          <w:color w:val="000000" w:themeColor="text1"/>
        </w:rPr>
        <w:t>przeznaczone</w:t>
      </w:r>
      <w:r w:rsidR="0048640F" w:rsidRPr="002D3523">
        <w:rPr>
          <w:rFonts w:ascii="Times New Roman" w:hAnsi="Times New Roman" w:cs="Times New Roman"/>
          <w:color w:val="000000" w:themeColor="text1"/>
        </w:rPr>
        <w:t>j</w:t>
      </w:r>
      <w:r w:rsidRPr="002D3523">
        <w:rPr>
          <w:rFonts w:ascii="Times New Roman" w:hAnsi="Times New Roman" w:cs="Times New Roman"/>
          <w:color w:val="000000" w:themeColor="text1"/>
        </w:rPr>
        <w:t xml:space="preserve"> do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wypełniania tej samej funkcji</w:t>
      </w:r>
      <w:r w:rsidR="0048640F" w:rsidRPr="002D3523">
        <w:rPr>
          <w:rFonts w:ascii="Times New Roman" w:hAnsi="Times New Roman" w:cs="Times New Roman"/>
          <w:color w:val="000000" w:themeColor="text1"/>
        </w:rPr>
        <w:t>, co</w:t>
      </w:r>
      <w:r w:rsidRPr="002D3523">
        <w:rPr>
          <w:rFonts w:ascii="Times New Roman" w:hAnsi="Times New Roman" w:cs="Times New Roman"/>
          <w:color w:val="000000" w:themeColor="text1"/>
        </w:rPr>
        <w:t xml:space="preserve"> inne główne instytucje działające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tej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dziedzinie, takie jak Zakład 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Ubezpieczeń Społecznych </w:t>
      </w:r>
      <w:r w:rsidRPr="002D3523">
        <w:rPr>
          <w:rFonts w:ascii="Times New Roman" w:hAnsi="Times New Roman" w:cs="Times New Roman"/>
          <w:color w:val="000000" w:themeColor="text1"/>
        </w:rPr>
        <w:t>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Sosyal Sigortalar Kurymu - </w:t>
      </w:r>
      <w:r w:rsidRPr="002D3523">
        <w:rPr>
          <w:rFonts w:ascii="Times New Roman" w:hAnsi="Times New Roman" w:cs="Times New Roman"/>
          <w:color w:val="000000" w:themeColor="text1"/>
        </w:rPr>
        <w:t>„Ubezpieczenie społeczne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”) </w:t>
      </w:r>
      <w:r w:rsidRPr="002D3523">
        <w:rPr>
          <w:rFonts w:ascii="Times New Roman" w:hAnsi="Times New Roman" w:cs="Times New Roman"/>
          <w:color w:val="000000" w:themeColor="text1"/>
        </w:rPr>
        <w:t xml:space="preserve">i Kasa </w:t>
      </w:r>
      <w:r w:rsidR="0048640F" w:rsidRPr="002D3523">
        <w:rPr>
          <w:rFonts w:ascii="Times New Roman" w:hAnsi="Times New Roman" w:cs="Times New Roman"/>
          <w:color w:val="000000" w:themeColor="text1"/>
        </w:rPr>
        <w:t xml:space="preserve">Emerytalna </w:t>
      </w:r>
      <w:r w:rsidRPr="002D3523">
        <w:rPr>
          <w:rFonts w:ascii="Times New Roman" w:hAnsi="Times New Roman" w:cs="Times New Roman"/>
          <w:color w:val="000000" w:themeColor="text1"/>
        </w:rPr>
        <w:t>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Emekli Sandιğι)</w:t>
      </w:r>
      <w:r w:rsidRPr="002D3523">
        <w:rPr>
          <w:rFonts w:ascii="Times New Roman" w:hAnsi="Times New Roman" w:cs="Times New Roman"/>
          <w:color w:val="000000" w:themeColor="text1"/>
        </w:rPr>
        <w:t>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6. Po</w:t>
      </w:r>
      <w:r w:rsidR="0048640F" w:rsidRPr="002D3523">
        <w:rPr>
          <w:rFonts w:ascii="Times New Roman" w:hAnsi="Times New Roman" w:cs="Times New Roman"/>
          <w:color w:val="000000" w:themeColor="text1"/>
        </w:rPr>
        <w:t>dczas lat służby</w:t>
      </w:r>
      <w:r w:rsidRPr="002D3523">
        <w:rPr>
          <w:rFonts w:ascii="Times New Roman" w:hAnsi="Times New Roman" w:cs="Times New Roman"/>
          <w:color w:val="000000" w:themeColor="text1"/>
        </w:rPr>
        <w:t xml:space="preserve"> skarżący wpłacali składki „dwa razy wyższe niż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górny limit wskazany w art. 78 ustawy nr 506”, stosując się do sekcji III art. 4 Regulaminu ich </w:t>
      </w:r>
      <w:r w:rsidR="0048640F" w:rsidRPr="002D3523">
        <w:rPr>
          <w:rFonts w:ascii="Times New Roman" w:hAnsi="Times New Roman" w:cs="Times New Roman"/>
          <w:color w:val="000000" w:themeColor="text1"/>
        </w:rPr>
        <w:t>Kasy</w:t>
      </w:r>
      <w:r w:rsidRPr="002D3523">
        <w:rPr>
          <w:rFonts w:ascii="Times New Roman" w:hAnsi="Times New Roman" w:cs="Times New Roman"/>
          <w:color w:val="000000" w:themeColor="text1"/>
        </w:rPr>
        <w:t xml:space="preserve">. Z tego powodu, zgodnie z art. 58 b Regulaminu ich </w:t>
      </w:r>
      <w:r w:rsidR="0048640F" w:rsidRPr="002D3523">
        <w:rPr>
          <w:rFonts w:ascii="Times New Roman" w:hAnsi="Times New Roman" w:cs="Times New Roman"/>
          <w:color w:val="000000" w:themeColor="text1"/>
        </w:rPr>
        <w:t>Kasy</w:t>
      </w:r>
      <w:r w:rsidRPr="002D3523">
        <w:rPr>
          <w:rFonts w:ascii="Times New Roman" w:hAnsi="Times New Roman" w:cs="Times New Roman"/>
          <w:color w:val="000000" w:themeColor="text1"/>
        </w:rPr>
        <w:t>, nabyli prawo do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„emerytury uzupełniającej” ich emeryturę – obliczaną na podstawie art. 61 ustawy nr 506 – w zamian za ich dodatkowe składki.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7. W 1990 r. udział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Etibanku w akcjach wzrósł do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85% i w dniu 14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kwietnia 1993 r.</w:t>
      </w:r>
      <w:r w:rsidR="00CA318D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decyzją Rady Ministrów,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Turecka Ubezpieczeniowa </w:t>
      </w:r>
      <w:r w:rsidR="00F11447" w:rsidRPr="002D3523">
        <w:rPr>
          <w:rFonts w:ascii="Times New Roman" w:hAnsi="Times New Roman" w:cs="Times New Roman"/>
        </w:rPr>
        <w:t xml:space="preserve">Spółka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na</w:t>
      </w:r>
      <w:r w:rsidRPr="002D3523">
        <w:rPr>
          <w:rFonts w:ascii="Times New Roman" w:hAnsi="Times New Roman" w:cs="Times New Roman"/>
          <w:color w:val="000000" w:themeColor="text1"/>
        </w:rPr>
        <w:t xml:space="preserve"> „Ankara” została włączona do tego banku. W dniu 26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września 1997 r., w ramach prywatyzacji, </w:t>
      </w:r>
      <w:r w:rsidR="00CA318D" w:rsidRPr="002D3523">
        <w:rPr>
          <w:rFonts w:ascii="Times New Roman" w:hAnsi="Times New Roman" w:cs="Times New Roman"/>
          <w:color w:val="000000" w:themeColor="text1"/>
        </w:rPr>
        <w:t>zdecydowano</w:t>
      </w:r>
      <w:r w:rsidRPr="002D3523">
        <w:rPr>
          <w:rFonts w:ascii="Times New Roman" w:hAnsi="Times New Roman" w:cs="Times New Roman"/>
          <w:color w:val="000000" w:themeColor="text1"/>
        </w:rPr>
        <w:t xml:space="preserve"> o sprzedaży akcji Etibanku. W dniu 20 kwietnia 2000 r. te </w:t>
      </w:r>
      <w:r w:rsidR="00BC29F7" w:rsidRPr="002D3523">
        <w:rPr>
          <w:rFonts w:ascii="Times New Roman" w:hAnsi="Times New Roman" w:cs="Times New Roman"/>
          <w:color w:val="000000" w:themeColor="text1"/>
        </w:rPr>
        <w:t xml:space="preserve">udziały </w:t>
      </w:r>
      <w:r w:rsidRPr="002D3523">
        <w:rPr>
          <w:rFonts w:ascii="Times New Roman" w:hAnsi="Times New Roman" w:cs="Times New Roman"/>
          <w:color w:val="000000" w:themeColor="text1"/>
        </w:rPr>
        <w:t>zostały kupione przez Policyjny Fundusz Opieki i Pomocy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Polis Bakιm ve Yardιm Sandιğι) </w:t>
      </w:r>
      <w:r w:rsidRPr="002D3523">
        <w:rPr>
          <w:rFonts w:ascii="Times New Roman" w:hAnsi="Times New Roman" w:cs="Times New Roman"/>
          <w:color w:val="000000" w:themeColor="text1"/>
        </w:rPr>
        <w:t>i przez Administrację Prywatyzacyjną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Özelleştirme İdaresi). </w:t>
      </w:r>
      <w:r w:rsidRPr="002D3523">
        <w:rPr>
          <w:rFonts w:ascii="Times New Roman" w:hAnsi="Times New Roman" w:cs="Times New Roman"/>
          <w:color w:val="000000" w:themeColor="text1"/>
        </w:rPr>
        <w:t>Obecnie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Turecka Ubezpieczeniowa </w:t>
      </w:r>
      <w:r w:rsidR="00F11447" w:rsidRPr="002D3523">
        <w:rPr>
          <w:rFonts w:ascii="Times New Roman" w:hAnsi="Times New Roman" w:cs="Times New Roman"/>
        </w:rPr>
        <w:t xml:space="preserve">Spółka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na</w:t>
      </w:r>
      <w:r w:rsidRPr="002D3523">
        <w:rPr>
          <w:rFonts w:ascii="Times New Roman" w:hAnsi="Times New Roman" w:cs="Times New Roman"/>
          <w:color w:val="000000" w:themeColor="text1"/>
        </w:rPr>
        <w:t xml:space="preserve"> „Ankara” zatrudnia sto pięćdziesiąt urzędników, ma siedem </w:t>
      </w:r>
      <w:r w:rsidR="00CA318D" w:rsidRPr="002D3523">
        <w:rPr>
          <w:rFonts w:ascii="Times New Roman" w:hAnsi="Times New Roman" w:cs="Times New Roman"/>
          <w:color w:val="000000" w:themeColor="text1"/>
        </w:rPr>
        <w:t>d</w:t>
      </w:r>
      <w:r w:rsidRPr="002D3523">
        <w:rPr>
          <w:rFonts w:ascii="Times New Roman" w:hAnsi="Times New Roman" w:cs="Times New Roman"/>
          <w:color w:val="000000" w:themeColor="text1"/>
        </w:rPr>
        <w:t>yrekcji regionalnych oraz tysiąc agencji.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8. W dniu 14 listopada 2001 r. Walne Zgromadzenie Tureckiej Ubezpieczeniowej </w:t>
      </w:r>
      <w:r w:rsidR="00F11447" w:rsidRPr="002D3523">
        <w:rPr>
          <w:rFonts w:ascii="Times New Roman" w:hAnsi="Times New Roman" w:cs="Times New Roman"/>
        </w:rPr>
        <w:t xml:space="preserve">Spółki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nej</w:t>
      </w:r>
      <w:r w:rsidR="006A15F2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 stwierdziło, że do kasy należy 105 aktywnych użytkowników i 180 emerytów i że deficyt budżetowy wyn</w:t>
      </w:r>
      <w:r w:rsidR="006A15F2" w:rsidRPr="002D3523">
        <w:rPr>
          <w:rFonts w:ascii="Times New Roman" w:hAnsi="Times New Roman" w:cs="Times New Roman"/>
          <w:color w:val="000000" w:themeColor="text1"/>
        </w:rPr>
        <w:t>osi</w:t>
      </w:r>
      <w:r w:rsidRPr="002D3523">
        <w:rPr>
          <w:rFonts w:ascii="Times New Roman" w:hAnsi="Times New Roman" w:cs="Times New Roman"/>
          <w:color w:val="000000" w:themeColor="text1"/>
        </w:rPr>
        <w:t xml:space="preserve"> 7 536 874 462 160 dawnych lirów tureckich (TRL</w:t>
      </w:r>
      <w:r w:rsidRPr="002D3523">
        <w:rPr>
          <w:rStyle w:val="Odwoanieprzypisudolnego"/>
          <w:rFonts w:ascii="Times New Roman" w:hAnsi="Times New Roman" w:cs="Times New Roman"/>
          <w:color w:val="000000" w:themeColor="text1"/>
        </w:rPr>
        <w:footnoteReference w:id="2"/>
      </w:r>
      <w:r w:rsidRPr="002D3523">
        <w:rPr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-</w:t>
      </w:r>
      <w:r w:rsidR="006A15F2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około 5 753 340 euro (EUR) w tamtym czasie). Zdecydowa</w:t>
      </w:r>
      <w:r w:rsidR="006A15F2" w:rsidRPr="002D3523">
        <w:rPr>
          <w:rFonts w:ascii="Times New Roman" w:hAnsi="Times New Roman" w:cs="Times New Roman"/>
          <w:color w:val="000000" w:themeColor="text1"/>
        </w:rPr>
        <w:t>ł</w:t>
      </w:r>
      <w:r w:rsidRPr="002D3523">
        <w:rPr>
          <w:rFonts w:ascii="Times New Roman" w:hAnsi="Times New Roman" w:cs="Times New Roman"/>
          <w:color w:val="000000" w:themeColor="text1"/>
        </w:rPr>
        <w:t>o, że począwszy od dnia 31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grudnia 2001 r. emerytury i świadczenia socjalne będą wypłacane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granicach przewidzianych przez ustawę nr 506.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9. Decyzją Rady Ministrów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z dnia 20 grudnia 2001 r. </w:t>
      </w:r>
      <w:r w:rsidR="006A15F2" w:rsidRPr="002D3523">
        <w:rPr>
          <w:rFonts w:ascii="Times New Roman" w:hAnsi="Times New Roman" w:cs="Times New Roman"/>
          <w:color w:val="000000" w:themeColor="text1"/>
        </w:rPr>
        <w:t xml:space="preserve">Kasa </w:t>
      </w:r>
      <w:r w:rsidRPr="002D3523">
        <w:rPr>
          <w:rFonts w:ascii="Times New Roman" w:hAnsi="Times New Roman" w:cs="Times New Roman"/>
          <w:color w:val="000000" w:themeColor="text1"/>
        </w:rPr>
        <w:t xml:space="preserve">została przeniesiona do Zakładu </w:t>
      </w:r>
      <w:r w:rsidR="006A15F2" w:rsidRPr="002D3523">
        <w:rPr>
          <w:rFonts w:ascii="Times New Roman" w:hAnsi="Times New Roman" w:cs="Times New Roman"/>
          <w:color w:val="000000" w:themeColor="text1"/>
        </w:rPr>
        <w:t xml:space="preserve">Ubezpieczeń Społecznych </w:t>
      </w:r>
      <w:r w:rsidRPr="002D3523">
        <w:rPr>
          <w:rFonts w:ascii="Times New Roman" w:hAnsi="Times New Roman" w:cs="Times New Roman"/>
          <w:color w:val="000000" w:themeColor="text1"/>
        </w:rPr>
        <w:t>na podstawie dodanego art. 36 ustawy nr 506.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10. Zakład </w:t>
      </w:r>
      <w:r w:rsidR="006A15F2" w:rsidRPr="002D3523">
        <w:rPr>
          <w:rFonts w:ascii="Times New Roman" w:hAnsi="Times New Roman" w:cs="Times New Roman"/>
          <w:color w:val="000000" w:themeColor="text1"/>
        </w:rPr>
        <w:t xml:space="preserve">Ubezpieczeń Społecznych </w:t>
      </w:r>
      <w:r w:rsidRPr="002D3523">
        <w:rPr>
          <w:rFonts w:ascii="Times New Roman" w:hAnsi="Times New Roman" w:cs="Times New Roman"/>
          <w:color w:val="000000" w:themeColor="text1"/>
        </w:rPr>
        <w:t>zmniejszył wysokość emerytur skarżących przez „dostosowanie”, począwszy od dnia 1 lutego 2002 r.</w:t>
      </w:r>
    </w:p>
    <w:p w:rsidR="00CC2D37" w:rsidRPr="002D3523" w:rsidRDefault="00E86EBE" w:rsidP="00E666FE">
      <w:pPr>
        <w:pStyle w:val="ECHRHeading2"/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4"/>
          <w:lang w:val="pl-PL"/>
        </w:rPr>
        <w:lastRenderedPageBreak/>
        <w:t>B. Postępowanie dotyczące pierwszej grupy skarżących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11. W dniu 3 lipca 2002 r. skarżący z pierwszej grupy (Gökay Yavaş, Ayşe Kamuran, Yιlmaz Anakoҫ, Ahsen Ҫalιşkan, Ahmet Ay i Müjgan Dayιoğullarι) wni</w:t>
      </w:r>
      <w:r w:rsidR="00F11447" w:rsidRPr="002D3523">
        <w:rPr>
          <w:rFonts w:ascii="Times New Roman" w:hAnsi="Times New Roman" w:cs="Times New Roman"/>
          <w:color w:val="000000" w:themeColor="text1"/>
        </w:rPr>
        <w:t>oskowali</w:t>
      </w:r>
      <w:r w:rsidRPr="002D3523">
        <w:rPr>
          <w:rFonts w:ascii="Times New Roman" w:hAnsi="Times New Roman" w:cs="Times New Roman"/>
          <w:color w:val="000000" w:themeColor="text1"/>
        </w:rPr>
        <w:t xml:space="preserve"> do Sądu Pracy w Istambule o </w:t>
      </w:r>
      <w:r w:rsidR="005660E7" w:rsidRPr="002D3523">
        <w:rPr>
          <w:rFonts w:ascii="Times New Roman" w:hAnsi="Times New Roman" w:cs="Times New Roman"/>
          <w:color w:val="000000" w:themeColor="text1"/>
        </w:rPr>
        <w:t>uchylenie</w:t>
      </w:r>
      <w:r w:rsidRPr="002D3523">
        <w:rPr>
          <w:rFonts w:ascii="Times New Roman" w:hAnsi="Times New Roman" w:cs="Times New Roman"/>
          <w:color w:val="000000" w:themeColor="text1"/>
        </w:rPr>
        <w:t xml:space="preserve"> decyzji o dostosowaniu wysokości ich emerytur i określenie sposobu ich ponownego ustalenia.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Ich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postępowanie było skierowane przeciwko czterem instytucjom: Zakładowi </w:t>
      </w:r>
      <w:r w:rsidR="005660E7" w:rsidRPr="002D3523">
        <w:rPr>
          <w:rFonts w:ascii="Times New Roman" w:hAnsi="Times New Roman" w:cs="Times New Roman"/>
          <w:color w:val="000000" w:themeColor="text1"/>
        </w:rPr>
        <w:t>Ubezpieczeń Społecznych</w:t>
      </w:r>
      <w:r w:rsidRPr="002D3523">
        <w:rPr>
          <w:rFonts w:ascii="Times New Roman" w:hAnsi="Times New Roman" w:cs="Times New Roman"/>
          <w:color w:val="000000" w:themeColor="text1"/>
        </w:rPr>
        <w:t>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Tureckiej Ubezpieczeniowej </w:t>
      </w:r>
      <w:r w:rsidR="00F11447" w:rsidRPr="002D3523">
        <w:rPr>
          <w:rFonts w:ascii="Times New Roman" w:hAnsi="Times New Roman" w:cs="Times New Roman"/>
        </w:rPr>
        <w:t xml:space="preserve">Spółce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nej</w:t>
      </w:r>
      <w:r w:rsidR="005660E7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„Ankara”, Administracji Prywatyzacyjnej i Policyjnemu Funduszowi Opieki i Pomocy. Skarżący wnosili także o rekompensatę ze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względu na różnicę między nową wysokością emerytury a wysokością odpowiadającą pierwotnemu naliczeniu, jak też z tytułu poniesionej szkody. W trakcie postępowania skarżący ograniczyli swoje żądania do </w:t>
      </w:r>
      <w:r w:rsidR="005660E7" w:rsidRPr="002D3523">
        <w:rPr>
          <w:rFonts w:ascii="Times New Roman" w:hAnsi="Times New Roman" w:cs="Times New Roman"/>
          <w:color w:val="000000" w:themeColor="text1"/>
        </w:rPr>
        <w:t xml:space="preserve">kwestii </w:t>
      </w:r>
      <w:r w:rsidRPr="002D3523">
        <w:rPr>
          <w:rFonts w:ascii="Times New Roman" w:hAnsi="Times New Roman" w:cs="Times New Roman"/>
          <w:color w:val="000000" w:themeColor="text1"/>
        </w:rPr>
        <w:t>dostosowania.</w:t>
      </w:r>
      <w:r w:rsidR="005660E7" w:rsidRPr="002D3523">
        <w:rPr>
          <w:rFonts w:ascii="Times New Roman" w:hAnsi="Times New Roman" w:cs="Times New Roman"/>
          <w:color w:val="000000" w:themeColor="text1"/>
        </w:rPr>
        <w:t xml:space="preserve"> Sprawa została wniesiona do Czwartej</w:t>
      </w:r>
      <w:r w:rsidRPr="002D3523">
        <w:rPr>
          <w:rFonts w:ascii="Times New Roman" w:hAnsi="Times New Roman" w:cs="Times New Roman"/>
          <w:color w:val="000000" w:themeColor="text1"/>
        </w:rPr>
        <w:t xml:space="preserve"> Izby Sądu Pracy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Istambule (</w:t>
      </w:r>
      <w:r w:rsidR="005660E7" w:rsidRPr="002D3523">
        <w:rPr>
          <w:rFonts w:ascii="Times New Roman" w:hAnsi="Times New Roman" w:cs="Times New Roman"/>
          <w:color w:val="000000" w:themeColor="text1"/>
        </w:rPr>
        <w:t>„Czwarta</w:t>
      </w:r>
      <w:r w:rsidRPr="002D3523">
        <w:rPr>
          <w:rFonts w:ascii="Times New Roman" w:hAnsi="Times New Roman" w:cs="Times New Roman"/>
          <w:color w:val="000000" w:themeColor="text1"/>
        </w:rPr>
        <w:t xml:space="preserve"> Izba Sądu”).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12. W dniu 7 maja 2003 r. </w:t>
      </w:r>
      <w:r w:rsidR="005660E7" w:rsidRPr="002D3523">
        <w:rPr>
          <w:rFonts w:ascii="Times New Roman" w:hAnsi="Times New Roman" w:cs="Times New Roman"/>
          <w:color w:val="000000" w:themeColor="text1"/>
        </w:rPr>
        <w:t>Czwarta</w:t>
      </w:r>
      <w:r w:rsidRPr="002D3523">
        <w:rPr>
          <w:rFonts w:ascii="Times New Roman" w:hAnsi="Times New Roman" w:cs="Times New Roman"/>
          <w:color w:val="000000" w:themeColor="text1"/>
        </w:rPr>
        <w:t xml:space="preserve"> Izba Sądu uznała ich powództwo w tej części, która dotyczyła dostosowania ich emerytur przez Zakład </w:t>
      </w:r>
      <w:r w:rsidR="005660E7" w:rsidRPr="002D3523">
        <w:rPr>
          <w:rFonts w:ascii="Times New Roman" w:hAnsi="Times New Roman" w:cs="Times New Roman"/>
          <w:color w:val="000000" w:themeColor="text1"/>
        </w:rPr>
        <w:t>Ubezpieczeń Społecznych</w:t>
      </w:r>
      <w:r w:rsidRPr="002D3523">
        <w:rPr>
          <w:rFonts w:ascii="Times New Roman" w:hAnsi="Times New Roman" w:cs="Times New Roman"/>
          <w:color w:val="000000" w:themeColor="text1"/>
        </w:rPr>
        <w:t>. Sąd uznał za niedopuszczalną skargę w części dotyczącą trzech pozostałych instytucji i zdecydował, że nie będzie orzekać co do pozost</w:t>
      </w:r>
      <w:r w:rsidR="005660E7" w:rsidRPr="002D3523">
        <w:rPr>
          <w:rFonts w:ascii="Times New Roman" w:hAnsi="Times New Roman" w:cs="Times New Roman"/>
          <w:color w:val="000000" w:themeColor="text1"/>
        </w:rPr>
        <w:t>ałej części powództwa. W pierwszej kolejności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5660E7" w:rsidRPr="002D3523">
        <w:rPr>
          <w:rFonts w:ascii="Times New Roman" w:hAnsi="Times New Roman" w:cs="Times New Roman"/>
          <w:color w:val="000000" w:themeColor="text1"/>
        </w:rPr>
        <w:t>s</w:t>
      </w:r>
      <w:r w:rsidRPr="002D3523">
        <w:rPr>
          <w:rFonts w:ascii="Times New Roman" w:hAnsi="Times New Roman" w:cs="Times New Roman"/>
          <w:color w:val="000000" w:themeColor="text1"/>
        </w:rPr>
        <w:t>ąd stwierdził, że strony nie kwestionują, że skarżący należeli do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5660E7" w:rsidRPr="002D3523">
        <w:rPr>
          <w:rFonts w:ascii="Times New Roman" w:hAnsi="Times New Roman" w:cs="Times New Roman"/>
          <w:color w:val="000000" w:themeColor="text1"/>
        </w:rPr>
        <w:t xml:space="preserve">przedmiotowej </w:t>
      </w:r>
      <w:r w:rsidRPr="002D3523">
        <w:rPr>
          <w:rFonts w:ascii="Times New Roman" w:hAnsi="Times New Roman" w:cs="Times New Roman"/>
          <w:color w:val="000000" w:themeColor="text1"/>
        </w:rPr>
        <w:t>Kasy; że wpłacali składki dwukrotnie wyższe niż limit określony w art. 78 ustawy nr 506; że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wypełnili wszystkie konieczne warunki i otrzymali prawo do emerytury dwukrotnie wyższej, niż określono to w tej ustawie; że następnie Kasa </w:t>
      </w:r>
      <w:r w:rsidR="00ED07BB" w:rsidRPr="002D3523">
        <w:rPr>
          <w:rFonts w:ascii="Times New Roman" w:hAnsi="Times New Roman" w:cs="Times New Roman"/>
          <w:color w:val="000000" w:themeColor="text1"/>
        </w:rPr>
        <w:t>ta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została przeniesiona do Zakładu </w:t>
      </w:r>
      <w:r w:rsidR="00ED07BB" w:rsidRPr="002D3523">
        <w:rPr>
          <w:rFonts w:ascii="Times New Roman" w:hAnsi="Times New Roman" w:cs="Times New Roman"/>
          <w:color w:val="000000" w:themeColor="text1"/>
        </w:rPr>
        <w:t>Ubezpieczeń Społecznych</w:t>
      </w:r>
      <w:r w:rsidRPr="002D3523">
        <w:rPr>
          <w:rFonts w:ascii="Times New Roman" w:hAnsi="Times New Roman" w:cs="Times New Roman"/>
          <w:color w:val="000000" w:themeColor="text1"/>
        </w:rPr>
        <w:t>, z całością swoich aktywów i pasywów, na podstawie decyzji Rady Ministrów, i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że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rezultacie emerytury skarżących zostały zmniejszone przez „dostosowanie” dokonane przez Ubezpieczenie </w:t>
      </w:r>
      <w:r w:rsidR="00ED07BB" w:rsidRPr="002D3523">
        <w:rPr>
          <w:rFonts w:ascii="Times New Roman" w:hAnsi="Times New Roman" w:cs="Times New Roman"/>
          <w:color w:val="000000" w:themeColor="text1"/>
        </w:rPr>
        <w:t>Społeczne</w:t>
      </w:r>
      <w:r w:rsidRPr="002D3523">
        <w:rPr>
          <w:rFonts w:ascii="Times New Roman" w:hAnsi="Times New Roman" w:cs="Times New Roman"/>
          <w:color w:val="000000" w:themeColor="text1"/>
        </w:rPr>
        <w:t xml:space="preserve">. </w:t>
      </w:r>
      <w:r w:rsidR="00ED07BB" w:rsidRPr="002D3523">
        <w:rPr>
          <w:rFonts w:ascii="Times New Roman" w:hAnsi="Times New Roman" w:cs="Times New Roman"/>
          <w:color w:val="000000" w:themeColor="text1"/>
        </w:rPr>
        <w:t>Czwarta</w:t>
      </w:r>
      <w:r w:rsidRPr="002D3523">
        <w:rPr>
          <w:rFonts w:ascii="Times New Roman" w:hAnsi="Times New Roman" w:cs="Times New Roman"/>
          <w:color w:val="000000" w:themeColor="text1"/>
        </w:rPr>
        <w:t xml:space="preserve"> Izba Sądu </w:t>
      </w:r>
      <w:r w:rsidR="00ED07BB" w:rsidRPr="002D3523">
        <w:rPr>
          <w:rFonts w:ascii="Times New Roman" w:hAnsi="Times New Roman" w:cs="Times New Roman"/>
          <w:color w:val="000000" w:themeColor="text1"/>
        </w:rPr>
        <w:t>uznała</w:t>
      </w:r>
      <w:r w:rsidRPr="002D3523">
        <w:rPr>
          <w:rFonts w:ascii="Times New Roman" w:hAnsi="Times New Roman" w:cs="Times New Roman"/>
          <w:color w:val="000000" w:themeColor="text1"/>
        </w:rPr>
        <w:t xml:space="preserve"> w konsekwencji, że decyzja Ubezpieczenia </w:t>
      </w:r>
      <w:r w:rsidR="00ED07BB" w:rsidRPr="002D3523">
        <w:rPr>
          <w:rFonts w:ascii="Times New Roman" w:hAnsi="Times New Roman" w:cs="Times New Roman"/>
          <w:color w:val="000000" w:themeColor="text1"/>
        </w:rPr>
        <w:t xml:space="preserve">Społecznego </w:t>
      </w:r>
      <w:r w:rsidRPr="002D3523">
        <w:rPr>
          <w:rFonts w:ascii="Times New Roman" w:hAnsi="Times New Roman" w:cs="Times New Roman"/>
          <w:color w:val="000000" w:themeColor="text1"/>
        </w:rPr>
        <w:t>była sprzeczna z zasadą nienaruszalności praw nabytych. Zgodnie z przepisami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tej dziedzinie, członkowie wzmiankowanej Kasy wpłacali dwukrotnie wyższe składki i w zamian mieli otrzymać dwukrotnie wyższą emeryturę. Wnioskodawcy wywiązali się ze swoich zobowiązań</w:t>
      </w:r>
      <w:r w:rsidR="00ED07BB" w:rsidRPr="002D3523">
        <w:rPr>
          <w:rFonts w:ascii="Times New Roman" w:hAnsi="Times New Roman" w:cs="Times New Roman"/>
          <w:color w:val="000000" w:themeColor="text1"/>
        </w:rPr>
        <w:t>, więc nie jest możliwe naruszanie istoty ich prawa do emerytury</w:t>
      </w:r>
      <w:r w:rsidRPr="002D3523">
        <w:rPr>
          <w:rFonts w:ascii="Times New Roman" w:hAnsi="Times New Roman" w:cs="Times New Roman"/>
          <w:color w:val="000000" w:themeColor="text1"/>
        </w:rPr>
        <w:t xml:space="preserve"> z powodu dokonanego później przeniesienia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lub innych działań. Zresztą z dokumentacji</w:t>
      </w:r>
      <w:r w:rsidR="00ED07BB" w:rsidRPr="002D3523">
        <w:rPr>
          <w:rFonts w:ascii="Times New Roman" w:hAnsi="Times New Roman" w:cs="Times New Roman"/>
          <w:color w:val="000000" w:themeColor="text1"/>
        </w:rPr>
        <w:t xml:space="preserve"> wynika</w:t>
      </w:r>
      <w:r w:rsidRPr="002D3523">
        <w:rPr>
          <w:rFonts w:ascii="Times New Roman" w:hAnsi="Times New Roman" w:cs="Times New Roman"/>
          <w:color w:val="000000" w:themeColor="text1"/>
        </w:rPr>
        <w:t>, że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przeniesienie zostało zrealizowane </w:t>
      </w:r>
      <w:r w:rsidR="00F60DBF" w:rsidRPr="002D3523">
        <w:rPr>
          <w:rFonts w:ascii="Times New Roman" w:hAnsi="Times New Roman" w:cs="Times New Roman"/>
          <w:color w:val="000000" w:themeColor="text1"/>
        </w:rPr>
        <w:t>z całością aktywów i pasywów</w:t>
      </w:r>
      <w:r w:rsidRPr="002D3523">
        <w:rPr>
          <w:rFonts w:ascii="Times New Roman" w:hAnsi="Times New Roman" w:cs="Times New Roman"/>
          <w:color w:val="000000" w:themeColor="text1"/>
        </w:rPr>
        <w:t>, 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deficyt został pokryty przez Skarb Państwa, który z kolei zwrócił się do Tureckiej Ubezpieczeniowej </w:t>
      </w:r>
      <w:r w:rsidR="00F11447" w:rsidRPr="002D3523">
        <w:rPr>
          <w:rFonts w:ascii="Times New Roman" w:hAnsi="Times New Roman" w:cs="Times New Roman"/>
        </w:rPr>
        <w:t xml:space="preserve">Spółki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nej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nkara” o zwrot wydanej kwoty. Czwarta </w:t>
      </w:r>
      <w:r w:rsidRPr="002D3523">
        <w:rPr>
          <w:rFonts w:ascii="Times New Roman" w:hAnsi="Times New Roman" w:cs="Times New Roman"/>
          <w:color w:val="000000" w:themeColor="text1"/>
        </w:rPr>
        <w:t>Izba Sądu podniosła jeszcze dodatkowy element: ustawodawstwo dotyczące ubezpieczenia społecznego nie stoi na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przeszkodzie, żeby emeryci z przeniesionych kas zachowali dotychczasowy poziom swoich emerytur.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 Czwarta</w:t>
      </w:r>
      <w:r w:rsidRPr="002D3523">
        <w:rPr>
          <w:rFonts w:ascii="Times New Roman" w:hAnsi="Times New Roman" w:cs="Times New Roman"/>
          <w:color w:val="000000" w:themeColor="text1"/>
        </w:rPr>
        <w:t xml:space="preserve"> Izba Sądu stwierdziła, że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zmniejszenie emerytur skarżących w następstwie przeniesienia było sprzeczne z zasadą poszanowania praw nabytych i </w:t>
      </w:r>
      <w:r w:rsidR="003751E4" w:rsidRPr="002D3523">
        <w:rPr>
          <w:rFonts w:ascii="Times New Roman" w:hAnsi="Times New Roman" w:cs="Times New Roman"/>
          <w:color w:val="000000" w:themeColor="text1"/>
        </w:rPr>
        <w:t>naruszało</w:t>
      </w:r>
      <w:r w:rsidRPr="002D3523">
        <w:rPr>
          <w:rFonts w:ascii="Times New Roman" w:hAnsi="Times New Roman" w:cs="Times New Roman"/>
          <w:color w:val="000000" w:themeColor="text1"/>
        </w:rPr>
        <w:t xml:space="preserve"> fundamentalną </w:t>
      </w:r>
      <w:r w:rsidRPr="002D3523">
        <w:rPr>
          <w:rFonts w:ascii="Times New Roman" w:hAnsi="Times New Roman" w:cs="Times New Roman"/>
          <w:color w:val="000000" w:themeColor="text1"/>
        </w:rPr>
        <w:lastRenderedPageBreak/>
        <w:t>zasadę prawa ubezpieczenia społecznego, która nakazuje poszanowanie równowagi między wydatkami a dochodami.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13. W dniu 27 grudnia 2004 r. Sąd 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Kasacyjny </w:t>
      </w:r>
      <w:r w:rsidRPr="002D3523">
        <w:rPr>
          <w:rFonts w:ascii="Times New Roman" w:hAnsi="Times New Roman" w:cs="Times New Roman"/>
          <w:color w:val="000000" w:themeColor="text1"/>
        </w:rPr>
        <w:t xml:space="preserve">uchylił orzeczenia sądu pierwszej instancji. W swoich uwagach Sąd 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Kasacyjny </w:t>
      </w:r>
      <w:r w:rsidRPr="002D3523">
        <w:rPr>
          <w:rFonts w:ascii="Times New Roman" w:hAnsi="Times New Roman" w:cs="Times New Roman"/>
          <w:color w:val="000000" w:themeColor="text1"/>
        </w:rPr>
        <w:t xml:space="preserve">stwierdził przede wszystkim, że Turecka Ubezpieczeniowa </w:t>
      </w:r>
      <w:r w:rsidR="00F11447" w:rsidRPr="002D3523">
        <w:rPr>
          <w:rFonts w:ascii="Times New Roman" w:hAnsi="Times New Roman" w:cs="Times New Roman"/>
        </w:rPr>
        <w:t xml:space="preserve">Spółka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na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„Ankara”, jedna z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pozwanych stron, utworzyła </w:t>
      </w:r>
      <w:r w:rsidR="003751E4" w:rsidRPr="002D3523">
        <w:rPr>
          <w:rFonts w:ascii="Times New Roman" w:hAnsi="Times New Roman" w:cs="Times New Roman"/>
          <w:color w:val="000000" w:themeColor="text1"/>
        </w:rPr>
        <w:t>k</w:t>
      </w:r>
      <w:r w:rsidRPr="002D3523">
        <w:rPr>
          <w:rFonts w:ascii="Times New Roman" w:hAnsi="Times New Roman" w:cs="Times New Roman"/>
          <w:color w:val="000000" w:themeColor="text1"/>
        </w:rPr>
        <w:t xml:space="preserve">asę samopomocową dla całego swojego personelu, tj. Kasę 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Chorych i Emerytów Funkcjonariuszy i Urzędników </w:t>
      </w:r>
      <w:r w:rsidRPr="002D3523">
        <w:rPr>
          <w:rFonts w:ascii="Times New Roman" w:hAnsi="Times New Roman" w:cs="Times New Roman"/>
          <w:color w:val="000000" w:themeColor="text1"/>
        </w:rPr>
        <w:t xml:space="preserve">Tureckiej Ubezpieczeniowej </w:t>
      </w:r>
      <w:r w:rsidR="00F11447" w:rsidRPr="002D3523">
        <w:rPr>
          <w:rFonts w:ascii="Times New Roman" w:hAnsi="Times New Roman" w:cs="Times New Roman"/>
        </w:rPr>
        <w:t xml:space="preserve">Spółki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nej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„Ankara”; że według postanowień art.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36 </w:t>
      </w:r>
      <w:r w:rsidR="00154A1D" w:rsidRPr="002D3523">
        <w:rPr>
          <w:rFonts w:ascii="Times New Roman" w:hAnsi="Times New Roman" w:cs="Times New Roman"/>
          <w:color w:val="000000" w:themeColor="text1"/>
        </w:rPr>
        <w:t>r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egulaminu </w:t>
      </w:r>
      <w:r w:rsidRPr="002D3523">
        <w:rPr>
          <w:rFonts w:ascii="Times New Roman" w:hAnsi="Times New Roman" w:cs="Times New Roman"/>
          <w:color w:val="000000" w:themeColor="text1"/>
        </w:rPr>
        <w:t xml:space="preserve">zmieniającego akt założycielski </w:t>
      </w:r>
      <w:r w:rsidR="003751E4" w:rsidRPr="002D3523">
        <w:rPr>
          <w:rFonts w:ascii="Times New Roman" w:hAnsi="Times New Roman" w:cs="Times New Roman"/>
          <w:color w:val="000000" w:themeColor="text1"/>
        </w:rPr>
        <w:t xml:space="preserve">Kasy, </w:t>
      </w:r>
      <w:r w:rsidRPr="002D3523">
        <w:rPr>
          <w:rFonts w:ascii="Times New Roman" w:hAnsi="Times New Roman" w:cs="Times New Roman"/>
          <w:color w:val="000000" w:themeColor="text1"/>
        </w:rPr>
        <w:t>zmieniony w dniu 26 lipca 1983 r., uznano</w:t>
      </w:r>
      <w:r w:rsidR="003751E4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że emerytura dla członków </w:t>
      </w:r>
      <w:r w:rsidR="00F11447" w:rsidRPr="002D3523">
        <w:rPr>
          <w:rFonts w:ascii="Times New Roman" w:hAnsi="Times New Roman" w:cs="Times New Roman"/>
          <w:color w:val="000000" w:themeColor="text1"/>
        </w:rPr>
        <w:t xml:space="preserve">Kasy </w:t>
      </w:r>
      <w:r w:rsidRPr="002D3523">
        <w:rPr>
          <w:rFonts w:ascii="Times New Roman" w:hAnsi="Times New Roman" w:cs="Times New Roman"/>
          <w:color w:val="000000" w:themeColor="text1"/>
        </w:rPr>
        <w:t xml:space="preserve">będzie przyznawana zgodnie z art. 60 ustawy nr 506; że art. 38 i 61 tej ustawy określają sposób obliczania emerytury; że emerytury członków tej kasy, obliczane zgodnie z tymi dwoma artykułami, były wyższe od emerytur otrzymywanych z Zakładu </w:t>
      </w:r>
      <w:r w:rsidR="00154A1D" w:rsidRPr="002D3523">
        <w:rPr>
          <w:rFonts w:ascii="Times New Roman" w:hAnsi="Times New Roman" w:cs="Times New Roman"/>
          <w:color w:val="000000" w:themeColor="text1"/>
        </w:rPr>
        <w:t xml:space="preserve">Ubezpieczeń Społecznych </w:t>
      </w:r>
      <w:r w:rsidRPr="002D3523">
        <w:rPr>
          <w:rFonts w:ascii="Times New Roman" w:hAnsi="Times New Roman" w:cs="Times New Roman"/>
          <w:color w:val="000000" w:themeColor="text1"/>
        </w:rPr>
        <w:t>przez osoby będące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równoważnej </w:t>
      </w:r>
      <w:r w:rsidR="003D1C9C" w:rsidRPr="002D3523">
        <w:rPr>
          <w:rFonts w:ascii="Times New Roman" w:hAnsi="Times New Roman" w:cs="Times New Roman"/>
          <w:color w:val="000000" w:themeColor="text1"/>
        </w:rPr>
        <w:t>sytuacji.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Ponadto Sąd stwierdził, że ponieważ emeryci z Kasy pobierali wyższe emerytury, art. 15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154A1D" w:rsidRPr="002D3523">
        <w:rPr>
          <w:rFonts w:ascii="Times New Roman" w:hAnsi="Times New Roman" w:cs="Times New Roman"/>
          <w:color w:val="000000" w:themeColor="text1"/>
        </w:rPr>
        <w:t xml:space="preserve">regulaminu </w:t>
      </w:r>
      <w:r w:rsidRPr="002D3523">
        <w:rPr>
          <w:rFonts w:ascii="Times New Roman" w:hAnsi="Times New Roman" w:cs="Times New Roman"/>
          <w:color w:val="000000" w:themeColor="text1"/>
        </w:rPr>
        <w:t xml:space="preserve">zmieniającego akt założycielski </w:t>
      </w:r>
      <w:r w:rsidR="00154A1D" w:rsidRPr="002D3523">
        <w:rPr>
          <w:rFonts w:ascii="Times New Roman" w:hAnsi="Times New Roman" w:cs="Times New Roman"/>
          <w:color w:val="000000" w:themeColor="text1"/>
        </w:rPr>
        <w:t xml:space="preserve">Kasy, </w:t>
      </w:r>
      <w:r w:rsidRPr="002D3523">
        <w:rPr>
          <w:rFonts w:ascii="Times New Roman" w:hAnsi="Times New Roman" w:cs="Times New Roman"/>
          <w:color w:val="000000" w:themeColor="text1"/>
        </w:rPr>
        <w:t xml:space="preserve">zmieniony w dniu 26 lipca 1995 r., przewidywał rozwiązania </w:t>
      </w:r>
      <w:r w:rsidR="00330BF4" w:rsidRPr="002D3523">
        <w:rPr>
          <w:rFonts w:ascii="Times New Roman" w:hAnsi="Times New Roman" w:cs="Times New Roman"/>
          <w:color w:val="000000" w:themeColor="text1"/>
        </w:rPr>
        <w:t>na wypadek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154A1D" w:rsidRPr="002D3523">
        <w:rPr>
          <w:rFonts w:ascii="Times New Roman" w:hAnsi="Times New Roman" w:cs="Times New Roman"/>
          <w:color w:val="000000" w:themeColor="text1"/>
        </w:rPr>
        <w:t xml:space="preserve">deficytu w budżecie </w:t>
      </w:r>
      <w:r w:rsidRPr="002D3523">
        <w:rPr>
          <w:rFonts w:ascii="Times New Roman" w:hAnsi="Times New Roman" w:cs="Times New Roman"/>
          <w:color w:val="000000" w:themeColor="text1"/>
        </w:rPr>
        <w:t xml:space="preserve">Kasy. </w:t>
      </w:r>
      <w:r w:rsidR="00154A1D" w:rsidRPr="002D3523">
        <w:rPr>
          <w:rFonts w:ascii="Times New Roman" w:hAnsi="Times New Roman" w:cs="Times New Roman"/>
          <w:color w:val="000000" w:themeColor="text1"/>
        </w:rPr>
        <w:t>A</w:t>
      </w:r>
      <w:r w:rsidRPr="002D3523">
        <w:rPr>
          <w:rFonts w:ascii="Times New Roman" w:hAnsi="Times New Roman" w:cs="Times New Roman"/>
          <w:color w:val="000000" w:themeColor="text1"/>
        </w:rPr>
        <w:t xml:space="preserve">rtykuł </w:t>
      </w:r>
      <w:r w:rsidR="00154A1D" w:rsidRPr="002D3523">
        <w:rPr>
          <w:rFonts w:ascii="Times New Roman" w:hAnsi="Times New Roman" w:cs="Times New Roman"/>
          <w:color w:val="000000" w:themeColor="text1"/>
        </w:rPr>
        <w:t xml:space="preserve">ten </w:t>
      </w:r>
      <w:r w:rsidRPr="002D3523">
        <w:rPr>
          <w:rFonts w:ascii="Times New Roman" w:hAnsi="Times New Roman" w:cs="Times New Roman"/>
          <w:color w:val="000000" w:themeColor="text1"/>
        </w:rPr>
        <w:t>przewidywał, że w pierwsz</w:t>
      </w:r>
      <w:r w:rsidR="00154A1D" w:rsidRPr="002D3523">
        <w:rPr>
          <w:rFonts w:ascii="Times New Roman" w:hAnsi="Times New Roman" w:cs="Times New Roman"/>
          <w:color w:val="000000" w:themeColor="text1"/>
        </w:rPr>
        <w:t>ej kolejności</w:t>
      </w:r>
      <w:r w:rsidR="00330BF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F11447" w:rsidRPr="002D3523">
        <w:rPr>
          <w:rFonts w:ascii="Times New Roman" w:hAnsi="Times New Roman" w:cs="Times New Roman"/>
          <w:color w:val="000000" w:themeColor="text1"/>
        </w:rPr>
        <w:t>zosta</w:t>
      </w:r>
      <w:r w:rsidR="00F11447" w:rsidRPr="002D3523">
        <w:rPr>
          <w:rFonts w:ascii="Times New Roman" w:hAnsi="Times New Roman" w:cs="Times New Roman"/>
        </w:rPr>
        <w:t>ną</w:t>
      </w:r>
      <w:r w:rsidR="00F11447" w:rsidRPr="002D3523">
        <w:rPr>
          <w:rFonts w:ascii="Times New Roman" w:hAnsi="Times New Roman" w:cs="Times New Roman"/>
          <w:color w:val="000000" w:themeColor="text1"/>
        </w:rPr>
        <w:t xml:space="preserve"> podwyższone </w:t>
      </w:r>
      <w:r w:rsidR="00330BF4" w:rsidRPr="002D3523">
        <w:rPr>
          <w:rFonts w:ascii="Times New Roman" w:hAnsi="Times New Roman" w:cs="Times New Roman"/>
          <w:color w:val="000000" w:themeColor="text1"/>
        </w:rPr>
        <w:t>składki</w:t>
      </w:r>
      <w:r w:rsidRPr="002D3523">
        <w:rPr>
          <w:rFonts w:ascii="Times New Roman" w:hAnsi="Times New Roman" w:cs="Times New Roman"/>
          <w:color w:val="000000" w:themeColor="text1"/>
        </w:rPr>
        <w:t>; jeżeli problem deficytu budżetowego nie zosta</w:t>
      </w:r>
      <w:r w:rsidR="00C32884" w:rsidRPr="002D3523">
        <w:rPr>
          <w:rFonts w:ascii="Times New Roman" w:hAnsi="Times New Roman" w:cs="Times New Roman"/>
          <w:color w:val="000000" w:themeColor="text1"/>
        </w:rPr>
        <w:t>nie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154A1D" w:rsidRPr="002D3523">
        <w:rPr>
          <w:rFonts w:ascii="Times New Roman" w:hAnsi="Times New Roman" w:cs="Times New Roman"/>
          <w:color w:val="000000" w:themeColor="text1"/>
        </w:rPr>
        <w:t xml:space="preserve">w ten sposób </w:t>
      </w:r>
      <w:r w:rsidRPr="002D3523">
        <w:rPr>
          <w:rFonts w:ascii="Times New Roman" w:hAnsi="Times New Roman" w:cs="Times New Roman"/>
          <w:color w:val="000000" w:themeColor="text1"/>
        </w:rPr>
        <w:t>rozwiązany, zapewniony poziom świadczeń dla aktywnych członków Kasy i emerytów m</w:t>
      </w:r>
      <w:r w:rsidR="00C32884" w:rsidRPr="002D3523">
        <w:rPr>
          <w:rFonts w:ascii="Times New Roman" w:hAnsi="Times New Roman" w:cs="Times New Roman"/>
          <w:color w:val="000000" w:themeColor="text1"/>
        </w:rPr>
        <w:t>oże</w:t>
      </w:r>
      <w:r w:rsidRPr="002D3523">
        <w:rPr>
          <w:rFonts w:ascii="Times New Roman" w:hAnsi="Times New Roman" w:cs="Times New Roman"/>
          <w:color w:val="000000" w:themeColor="text1"/>
        </w:rPr>
        <w:t xml:space="preserve"> zostać obniżony, pod warunkiem zachowania poziomu świadczeń gwarantowanych przez przepisy w dziedzinie zabezpieczenia społecznego; jeżeli pomimo przyjęcia powyższych rozwiązań problem deficytu nie zosta</w:t>
      </w:r>
      <w:r w:rsidR="00C32884" w:rsidRPr="002D3523">
        <w:rPr>
          <w:rFonts w:ascii="Times New Roman" w:hAnsi="Times New Roman" w:cs="Times New Roman"/>
          <w:color w:val="000000" w:themeColor="text1"/>
        </w:rPr>
        <w:t>nie</w:t>
      </w:r>
      <w:r w:rsidRPr="002D3523">
        <w:rPr>
          <w:rFonts w:ascii="Times New Roman" w:hAnsi="Times New Roman" w:cs="Times New Roman"/>
          <w:color w:val="000000" w:themeColor="text1"/>
        </w:rPr>
        <w:t xml:space="preserve"> rozwiązany, zebranie administracyjne spółki ubezpieczeniowej </w:t>
      </w:r>
      <w:r w:rsidR="00C32884" w:rsidRPr="002D3523">
        <w:rPr>
          <w:rFonts w:ascii="Times New Roman" w:hAnsi="Times New Roman" w:cs="Times New Roman"/>
          <w:color w:val="000000" w:themeColor="text1"/>
        </w:rPr>
        <w:t xml:space="preserve">podejmie </w:t>
      </w:r>
      <w:r w:rsidRPr="002D3523">
        <w:rPr>
          <w:rFonts w:ascii="Times New Roman" w:hAnsi="Times New Roman" w:cs="Times New Roman"/>
          <w:color w:val="000000" w:themeColor="text1"/>
        </w:rPr>
        <w:t>konieczne decyzje.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Sąd </w:t>
      </w:r>
      <w:r w:rsidR="00330BF4" w:rsidRPr="002D3523">
        <w:rPr>
          <w:rFonts w:ascii="Times New Roman" w:hAnsi="Times New Roman" w:cs="Times New Roman"/>
          <w:color w:val="000000" w:themeColor="text1"/>
        </w:rPr>
        <w:t xml:space="preserve">Kasacyjny </w:t>
      </w:r>
      <w:r w:rsidRPr="002D3523">
        <w:rPr>
          <w:rFonts w:ascii="Times New Roman" w:hAnsi="Times New Roman" w:cs="Times New Roman"/>
          <w:color w:val="000000" w:themeColor="text1"/>
        </w:rPr>
        <w:t>zauważył ponadto, że według art.</w:t>
      </w:r>
      <w:r w:rsidR="00330BF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36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regulaminu zmieniającego akt założycielski </w:t>
      </w:r>
      <w:r w:rsidR="003D1C9C" w:rsidRPr="002D3523">
        <w:rPr>
          <w:rFonts w:ascii="Times New Roman" w:hAnsi="Times New Roman" w:cs="Times New Roman"/>
          <w:color w:val="000000" w:themeColor="text1"/>
        </w:rPr>
        <w:t>Kasy</w:t>
      </w:r>
      <w:r w:rsidR="00330BF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w przypadku</w:t>
      </w:r>
      <w:r w:rsidR="003D1C9C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gdy zebranie administracyjne spółki ubezpieczeniowe podejmie decyzję o rozwiązaniu lub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likwidacji, reszta deficytu zostanie podzielona odpowiednio między członków aktywnych i członków emerytów, zgodnie z merytorycznym sprawozdaniem sporządzonym przez specjalistę w dziedzinie ubezpieczeń, który uwzględni indywidualną sytuację każdej zainteresowanej osoby.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Sąd </w:t>
      </w:r>
      <w:r w:rsidR="00330BF4" w:rsidRPr="002D3523">
        <w:rPr>
          <w:rFonts w:ascii="Times New Roman" w:hAnsi="Times New Roman" w:cs="Times New Roman"/>
          <w:color w:val="000000" w:themeColor="text1"/>
        </w:rPr>
        <w:t xml:space="preserve">Kasacyjny </w:t>
      </w:r>
      <w:r w:rsidRPr="002D3523">
        <w:rPr>
          <w:rFonts w:ascii="Times New Roman" w:hAnsi="Times New Roman" w:cs="Times New Roman"/>
          <w:color w:val="000000" w:themeColor="text1"/>
        </w:rPr>
        <w:t xml:space="preserve">stwierdził, że z powodu deficytu Zarząd Tureckiej Ubezpieczeniowej </w:t>
      </w:r>
      <w:r w:rsidR="00F11447" w:rsidRPr="002D3523">
        <w:rPr>
          <w:rFonts w:ascii="Times New Roman" w:hAnsi="Times New Roman" w:cs="Times New Roman"/>
        </w:rPr>
        <w:t xml:space="preserve">Spółki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nej</w:t>
      </w:r>
      <w:r w:rsidR="00330BF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 zadecydował, że emerytury członków będą wypłacane w granicach przewidzianych w ustawie nr 5</w:t>
      </w:r>
      <w:r w:rsidR="007009CE" w:rsidRPr="002D3523">
        <w:rPr>
          <w:rFonts w:ascii="Times New Roman" w:hAnsi="Times New Roman" w:cs="Times New Roman"/>
          <w:color w:val="000000" w:themeColor="text1"/>
        </w:rPr>
        <w:t>06; że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="007009CE" w:rsidRPr="002D3523">
        <w:rPr>
          <w:rFonts w:ascii="Times New Roman" w:hAnsi="Times New Roman" w:cs="Times New Roman"/>
          <w:color w:val="000000" w:themeColor="text1"/>
        </w:rPr>
        <w:t>deficyt budżetowy wynosi</w:t>
      </w:r>
      <w:r w:rsidRPr="002D3523">
        <w:rPr>
          <w:rFonts w:ascii="Times New Roman" w:hAnsi="Times New Roman" w:cs="Times New Roman"/>
          <w:color w:val="000000" w:themeColor="text1"/>
        </w:rPr>
        <w:t xml:space="preserve"> 7 536 874 462 160 TRL (tj. 5 753 340 EUR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tamtym czasie); że według dodanego art. 36 </w:t>
      </w:r>
      <w:r w:rsidR="00330BF4" w:rsidRPr="002D3523">
        <w:rPr>
          <w:rFonts w:ascii="Times New Roman" w:hAnsi="Times New Roman" w:cs="Times New Roman"/>
          <w:color w:val="000000" w:themeColor="text1"/>
        </w:rPr>
        <w:t>ust. 3 ustawy</w:t>
      </w:r>
      <w:r w:rsidRPr="002D3523">
        <w:rPr>
          <w:rFonts w:ascii="Times New Roman" w:hAnsi="Times New Roman" w:cs="Times New Roman"/>
          <w:color w:val="000000" w:themeColor="text1"/>
        </w:rPr>
        <w:t xml:space="preserve"> nr 506 dostosowanie emerytur członków przeniesionej </w:t>
      </w:r>
      <w:r w:rsidR="00330BF4" w:rsidRPr="002D3523">
        <w:rPr>
          <w:rFonts w:ascii="Times New Roman" w:hAnsi="Times New Roman" w:cs="Times New Roman"/>
          <w:color w:val="000000" w:themeColor="text1"/>
        </w:rPr>
        <w:t xml:space="preserve">Kasy </w:t>
      </w:r>
      <w:r w:rsidR="007009CE" w:rsidRPr="002D3523">
        <w:rPr>
          <w:rFonts w:ascii="Times New Roman" w:hAnsi="Times New Roman" w:cs="Times New Roman"/>
          <w:color w:val="000000" w:themeColor="text1"/>
        </w:rPr>
        <w:t>leży</w:t>
      </w:r>
      <w:r w:rsidRPr="002D3523">
        <w:rPr>
          <w:rFonts w:ascii="Times New Roman" w:hAnsi="Times New Roman" w:cs="Times New Roman"/>
          <w:color w:val="000000" w:themeColor="text1"/>
        </w:rPr>
        <w:t xml:space="preserve"> w gestii właściwych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ministerstw i organów publicznych. W tym przypadku emerytury</w:t>
      </w:r>
      <w:r w:rsidR="007009CE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o których mowa, zostały od nowa określone na podstawie właściwych przepisów, i nie było tutaj żadnych praw nabytych.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14. W</w:t>
      </w:r>
      <w:r w:rsidR="007009CE" w:rsidRPr="002D3523">
        <w:rPr>
          <w:rFonts w:ascii="Times New Roman" w:hAnsi="Times New Roman" w:cs="Times New Roman"/>
          <w:color w:val="000000" w:themeColor="text1"/>
        </w:rPr>
        <w:t xml:space="preserve">yrokiem z </w:t>
      </w:r>
      <w:r w:rsidRPr="002D3523">
        <w:rPr>
          <w:rFonts w:ascii="Times New Roman" w:hAnsi="Times New Roman" w:cs="Times New Roman"/>
          <w:color w:val="000000" w:themeColor="text1"/>
        </w:rPr>
        <w:t>dnia 17 maja 2005 r.</w:t>
      </w:r>
      <w:r w:rsidR="007009CE" w:rsidRPr="002D3523">
        <w:rPr>
          <w:rFonts w:ascii="Times New Roman" w:hAnsi="Times New Roman" w:cs="Times New Roman"/>
          <w:color w:val="000000" w:themeColor="text1"/>
        </w:rPr>
        <w:t xml:space="preserve"> Czwarta</w:t>
      </w:r>
      <w:r w:rsidRPr="002D3523">
        <w:rPr>
          <w:rFonts w:ascii="Times New Roman" w:hAnsi="Times New Roman" w:cs="Times New Roman"/>
          <w:color w:val="000000" w:themeColor="text1"/>
        </w:rPr>
        <w:t xml:space="preserve"> Izba Sądu utrzymała swoją poprzednią decyzję. Bazując na tych samych argumentach, dodała jeszcze, </w:t>
      </w:r>
      <w:r w:rsidRPr="002D3523">
        <w:rPr>
          <w:rFonts w:ascii="Times New Roman" w:hAnsi="Times New Roman" w:cs="Times New Roman"/>
          <w:color w:val="000000" w:themeColor="text1"/>
        </w:rPr>
        <w:lastRenderedPageBreak/>
        <w:t>że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obniżenie wysokości emerytury było także sprzeczne </w:t>
      </w:r>
      <w:r w:rsidR="007009CE" w:rsidRPr="002D3523">
        <w:rPr>
          <w:rFonts w:ascii="Times New Roman" w:hAnsi="Times New Roman" w:cs="Times New Roman"/>
          <w:color w:val="000000" w:themeColor="text1"/>
        </w:rPr>
        <w:t>z zasadą dobrej wiary, wyrażoną</w:t>
      </w:r>
      <w:r w:rsidRPr="002D3523">
        <w:rPr>
          <w:rFonts w:ascii="Times New Roman" w:hAnsi="Times New Roman" w:cs="Times New Roman"/>
          <w:color w:val="000000" w:themeColor="text1"/>
        </w:rPr>
        <w:t xml:space="preserve"> w art. 2 Kodeksu cywilnego.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15. W dniu 21 września 2005 r. połączone izby Sądu </w:t>
      </w:r>
      <w:r w:rsidR="007009CE" w:rsidRPr="002D3523">
        <w:rPr>
          <w:rFonts w:ascii="Times New Roman" w:hAnsi="Times New Roman" w:cs="Times New Roman"/>
          <w:color w:val="000000" w:themeColor="text1"/>
        </w:rPr>
        <w:t xml:space="preserve">Kasacyjnego </w:t>
      </w:r>
      <w:r w:rsidRPr="002D3523">
        <w:rPr>
          <w:rFonts w:ascii="Times New Roman" w:hAnsi="Times New Roman" w:cs="Times New Roman"/>
          <w:color w:val="000000" w:themeColor="text1"/>
        </w:rPr>
        <w:t>u</w:t>
      </w:r>
      <w:r w:rsidR="007009CE" w:rsidRPr="002D3523">
        <w:rPr>
          <w:rFonts w:ascii="Times New Roman" w:hAnsi="Times New Roman" w:cs="Times New Roman"/>
          <w:color w:val="000000" w:themeColor="text1"/>
        </w:rPr>
        <w:t>chyliły ten wyrok</w:t>
      </w:r>
      <w:r w:rsidRPr="002D3523">
        <w:rPr>
          <w:rFonts w:ascii="Times New Roman" w:hAnsi="Times New Roman" w:cs="Times New Roman"/>
          <w:color w:val="000000" w:themeColor="text1"/>
        </w:rPr>
        <w:t>, powtarzając argumenty</w:t>
      </w:r>
      <w:r w:rsidR="007009CE" w:rsidRPr="002D3523">
        <w:rPr>
          <w:rFonts w:ascii="Times New Roman" w:hAnsi="Times New Roman" w:cs="Times New Roman"/>
          <w:color w:val="000000" w:themeColor="text1"/>
        </w:rPr>
        <w:t xml:space="preserve"> z wyroku wydanego </w:t>
      </w:r>
      <w:r w:rsidRPr="002D3523">
        <w:rPr>
          <w:rFonts w:ascii="Times New Roman" w:hAnsi="Times New Roman" w:cs="Times New Roman"/>
          <w:color w:val="000000" w:themeColor="text1"/>
        </w:rPr>
        <w:t>w dniu 27 grudnia 2004 r.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16.</w:t>
      </w:r>
      <w:r w:rsidR="003D1C9C" w:rsidRPr="002D3523">
        <w:rPr>
          <w:rFonts w:ascii="Times New Roman" w:hAnsi="Times New Roman" w:cs="Times New Roman"/>
          <w:color w:val="000000" w:themeColor="text1"/>
        </w:rPr>
        <w:t>Wyrokiem z</w:t>
      </w:r>
      <w:r w:rsidRPr="002D3523">
        <w:rPr>
          <w:rFonts w:ascii="Times New Roman" w:hAnsi="Times New Roman" w:cs="Times New Roman"/>
          <w:color w:val="000000" w:themeColor="text1"/>
        </w:rPr>
        <w:t xml:space="preserve"> dnia 21 grudnia 2005 r. </w:t>
      </w:r>
      <w:r w:rsidR="007009CE" w:rsidRPr="002D3523">
        <w:rPr>
          <w:rFonts w:ascii="Times New Roman" w:hAnsi="Times New Roman" w:cs="Times New Roman"/>
          <w:color w:val="000000" w:themeColor="text1"/>
        </w:rPr>
        <w:t xml:space="preserve">Czwarta </w:t>
      </w:r>
      <w:r w:rsidRPr="002D3523">
        <w:rPr>
          <w:rFonts w:ascii="Times New Roman" w:hAnsi="Times New Roman" w:cs="Times New Roman"/>
          <w:color w:val="000000" w:themeColor="text1"/>
        </w:rPr>
        <w:t xml:space="preserve">Izba Sądu </w:t>
      </w:r>
      <w:r w:rsidR="002D1CEB" w:rsidRPr="002D3523">
        <w:rPr>
          <w:rFonts w:ascii="Times New Roman" w:hAnsi="Times New Roman" w:cs="Times New Roman"/>
          <w:color w:val="000000" w:themeColor="text1"/>
        </w:rPr>
        <w:t xml:space="preserve">oddaliła powództwo </w:t>
      </w:r>
      <w:r w:rsidRPr="002D3523">
        <w:rPr>
          <w:rFonts w:ascii="Times New Roman" w:hAnsi="Times New Roman" w:cs="Times New Roman"/>
          <w:color w:val="000000" w:themeColor="text1"/>
        </w:rPr>
        <w:t>skarżących.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17. W dniu 7 marca 2006</w:t>
      </w:r>
      <w:r w:rsidR="006A15F2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r</w:t>
      </w:r>
      <w:r w:rsidR="006A15F2" w:rsidRPr="002D3523">
        <w:rPr>
          <w:rFonts w:ascii="Times New Roman" w:hAnsi="Times New Roman" w:cs="Times New Roman"/>
          <w:color w:val="000000" w:themeColor="text1"/>
        </w:rPr>
        <w:t>.</w:t>
      </w:r>
      <w:r w:rsidRPr="002D3523">
        <w:rPr>
          <w:rFonts w:ascii="Times New Roman" w:hAnsi="Times New Roman" w:cs="Times New Roman"/>
          <w:color w:val="000000" w:themeColor="text1"/>
        </w:rPr>
        <w:t xml:space="preserve"> Sąd </w:t>
      </w:r>
      <w:r w:rsidR="002D1CEB" w:rsidRPr="002D3523">
        <w:rPr>
          <w:rFonts w:ascii="Times New Roman" w:hAnsi="Times New Roman" w:cs="Times New Roman"/>
          <w:color w:val="000000" w:themeColor="text1"/>
        </w:rPr>
        <w:t xml:space="preserve">Kasacyjny </w:t>
      </w:r>
      <w:r w:rsidRPr="002D3523">
        <w:rPr>
          <w:rFonts w:ascii="Times New Roman" w:hAnsi="Times New Roman" w:cs="Times New Roman"/>
          <w:color w:val="000000" w:themeColor="text1"/>
        </w:rPr>
        <w:t>od</w:t>
      </w:r>
      <w:r w:rsidR="002D2505" w:rsidRPr="002D3523">
        <w:rPr>
          <w:rFonts w:ascii="Times New Roman" w:hAnsi="Times New Roman" w:cs="Times New Roman"/>
          <w:color w:val="000000" w:themeColor="text1"/>
        </w:rPr>
        <w:t>rzucił</w:t>
      </w:r>
      <w:r w:rsidR="002D1CEB" w:rsidRPr="002D3523">
        <w:rPr>
          <w:rFonts w:ascii="Times New Roman" w:hAnsi="Times New Roman" w:cs="Times New Roman"/>
          <w:color w:val="000000" w:themeColor="text1"/>
        </w:rPr>
        <w:t xml:space="preserve"> odwołanie </w:t>
      </w:r>
      <w:r w:rsidRPr="002D3523">
        <w:rPr>
          <w:rFonts w:ascii="Times New Roman" w:hAnsi="Times New Roman" w:cs="Times New Roman"/>
          <w:color w:val="000000" w:themeColor="text1"/>
        </w:rPr>
        <w:t>wniesione przez skarżących.</w:t>
      </w:r>
    </w:p>
    <w:p w:rsidR="00CC2D37" w:rsidRPr="002D3523" w:rsidRDefault="00E86EBE" w:rsidP="00E666FE">
      <w:pPr>
        <w:pStyle w:val="ECHRHeading2"/>
        <w:rPr>
          <w:rFonts w:ascii="Times New Roman" w:hAnsi="Times New Roman" w:cs="Times New Roman"/>
          <w:color w:val="000000" w:themeColor="text1"/>
          <w:szCs w:val="24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4"/>
          <w:lang w:val="pl-PL"/>
        </w:rPr>
        <w:t>C. Postępowanie dotyczące drugiej grupy skarżących</w:t>
      </w:r>
    </w:p>
    <w:p w:rsidR="00CC2D37" w:rsidRPr="002D3523" w:rsidRDefault="00465FE6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18.Skarżący drugiej grupy wni</w:t>
      </w:r>
      <w:r w:rsidR="00C90AB2" w:rsidRPr="002D3523">
        <w:rPr>
          <w:rFonts w:ascii="Times New Roman" w:hAnsi="Times New Roman" w:cs="Times New Roman"/>
          <w:color w:val="000000" w:themeColor="text1"/>
        </w:rPr>
        <w:t>oskowali</w:t>
      </w:r>
      <w:r w:rsidRPr="002D3523">
        <w:rPr>
          <w:rFonts w:ascii="Times New Roman" w:hAnsi="Times New Roman" w:cs="Times New Roman"/>
          <w:color w:val="000000" w:themeColor="text1"/>
        </w:rPr>
        <w:t xml:space="preserve"> do Sądu Pracy w Istambule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dniu 11 grudnia 2002 r. 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(Tahsin Yağmur, Dursun Yağmur, Salih Tuzculu, Erol Arιk i Güler Canikoğlu) </w:t>
      </w:r>
      <w:r w:rsidRPr="002D3523">
        <w:rPr>
          <w:rFonts w:ascii="Times New Roman" w:hAnsi="Times New Roman" w:cs="Times New Roman"/>
          <w:color w:val="000000" w:themeColor="text1"/>
        </w:rPr>
        <w:t>oraz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w dniu 16 stycznia 2003 r.</w:t>
      </w:r>
      <w:r w:rsidRPr="002D3523">
        <w:rPr>
          <w:rFonts w:ascii="Times New Roman" w:hAnsi="Times New Roman" w:cs="Times New Roman"/>
          <w:color w:val="000000" w:themeColor="text1"/>
        </w:rPr>
        <w:t xml:space="preserve"> (Ahmet Ballιoğlu) 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o </w:t>
      </w:r>
      <w:r w:rsidR="00C32884" w:rsidRPr="002D3523">
        <w:rPr>
          <w:rFonts w:ascii="Times New Roman" w:hAnsi="Times New Roman" w:cs="Times New Roman"/>
          <w:color w:val="000000" w:themeColor="text1"/>
        </w:rPr>
        <w:t>uchylenie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decyzji o dostosowaniu wysokości ich emerytur i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określenie sposobu ich ponownego ustalenia. Ich postępowanie było skierowane przeciwko czterem instytucjom: Zakładowi </w:t>
      </w:r>
      <w:r w:rsidR="00C90AB2" w:rsidRPr="002D3523">
        <w:rPr>
          <w:rFonts w:ascii="Times New Roman" w:hAnsi="Times New Roman" w:cs="Times New Roman"/>
          <w:color w:val="000000" w:themeColor="text1"/>
        </w:rPr>
        <w:t>Ubezpieczeń Społecznych</w:t>
      </w:r>
      <w:r w:rsidR="00E86EBE" w:rsidRPr="002D3523">
        <w:rPr>
          <w:rFonts w:ascii="Times New Roman" w:hAnsi="Times New Roman" w:cs="Times New Roman"/>
          <w:color w:val="000000" w:themeColor="text1"/>
        </w:rPr>
        <w:t>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Tureckiej Ubezpieczeniowej </w:t>
      </w:r>
      <w:r w:rsidR="00F11447" w:rsidRPr="002D3523">
        <w:rPr>
          <w:rFonts w:ascii="Times New Roman" w:hAnsi="Times New Roman" w:cs="Times New Roman"/>
        </w:rPr>
        <w:t xml:space="preserve">Spółce </w:t>
      </w:r>
      <w:r w:rsidR="002D3523" w:rsidRPr="002D3523">
        <w:rPr>
          <w:rFonts w:ascii="Times New Roman" w:hAnsi="Times New Roman" w:cs="Times New Roman"/>
        </w:rPr>
        <w:t>Akcyj</w:t>
      </w:r>
      <w:r w:rsidR="00F11447" w:rsidRPr="002D3523">
        <w:rPr>
          <w:rFonts w:ascii="Times New Roman" w:hAnsi="Times New Roman" w:cs="Times New Roman"/>
        </w:rPr>
        <w:t>nej</w:t>
      </w:r>
      <w:r w:rsidR="00C90AB2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„Ankara”, Administracji Prywatyzacyjnej i Policyjnemu Funduszowi Opieki i Pomocy. Skarżący wnosili także o rekompensatę ze względu na różnicę między nową wysokością emerytury a wysokością odpowiadającą pierwotnemu naliczeniu, jak też z tytułu poniesionej szkody. W trakcie postępowania skarżący ograniczyli swoje żądania do </w:t>
      </w:r>
      <w:r w:rsidR="00F11447" w:rsidRPr="002D3523">
        <w:rPr>
          <w:rFonts w:ascii="Times New Roman" w:hAnsi="Times New Roman" w:cs="Times New Roman"/>
        </w:rPr>
        <w:t>sprawy</w:t>
      </w:r>
      <w:r w:rsidR="00C90AB2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E86EBE" w:rsidRPr="002D3523">
        <w:rPr>
          <w:rFonts w:ascii="Times New Roman" w:hAnsi="Times New Roman" w:cs="Times New Roman"/>
          <w:color w:val="000000" w:themeColor="text1"/>
        </w:rPr>
        <w:t>dostosowania. Pozwy wniesione w dniu 11 grudnia 2002, został</w:t>
      </w:r>
      <w:r w:rsidR="00C90AB2" w:rsidRPr="002D3523">
        <w:rPr>
          <w:rFonts w:ascii="Times New Roman" w:hAnsi="Times New Roman" w:cs="Times New Roman"/>
          <w:color w:val="000000" w:themeColor="text1"/>
        </w:rPr>
        <w:t>y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skierowane do </w:t>
      </w:r>
      <w:r w:rsidR="00C90AB2" w:rsidRPr="002D3523">
        <w:rPr>
          <w:rFonts w:ascii="Times New Roman" w:hAnsi="Times New Roman" w:cs="Times New Roman"/>
          <w:color w:val="000000" w:themeColor="text1"/>
        </w:rPr>
        <w:t xml:space="preserve">Ósmej </w:t>
      </w:r>
      <w:r w:rsidR="00E86EBE" w:rsidRPr="002D3523">
        <w:rPr>
          <w:rFonts w:ascii="Times New Roman" w:hAnsi="Times New Roman" w:cs="Times New Roman"/>
          <w:color w:val="000000" w:themeColor="text1"/>
        </w:rPr>
        <w:t>Izby Sądu Pracy w Istambule („</w:t>
      </w:r>
      <w:r w:rsidR="00C90AB2" w:rsidRPr="002D3523">
        <w:rPr>
          <w:rFonts w:ascii="Times New Roman" w:hAnsi="Times New Roman" w:cs="Times New Roman"/>
          <w:color w:val="000000" w:themeColor="text1"/>
        </w:rPr>
        <w:t>Ósma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Izba Sądu”), pozew </w:t>
      </w:r>
      <w:r w:rsidR="00C90AB2" w:rsidRPr="002D3523">
        <w:rPr>
          <w:rFonts w:ascii="Times New Roman" w:hAnsi="Times New Roman" w:cs="Times New Roman"/>
          <w:color w:val="000000" w:themeColor="text1"/>
        </w:rPr>
        <w:t xml:space="preserve">zaś </w:t>
      </w:r>
      <w:r w:rsidR="00E86EBE" w:rsidRPr="002D3523">
        <w:rPr>
          <w:rFonts w:ascii="Times New Roman" w:hAnsi="Times New Roman" w:cs="Times New Roman"/>
          <w:color w:val="000000" w:themeColor="text1"/>
        </w:rPr>
        <w:t>wniesiony w dniu 16 stycznia 2003 r.</w:t>
      </w:r>
      <w:r w:rsidR="00C90AB2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E86EBE" w:rsidRPr="002D3523">
        <w:rPr>
          <w:rFonts w:ascii="Times New Roman" w:hAnsi="Times New Roman" w:cs="Times New Roman"/>
          <w:color w:val="000000" w:themeColor="text1"/>
        </w:rPr>
        <w:t>do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="00C90AB2" w:rsidRPr="002D3523">
        <w:rPr>
          <w:rFonts w:ascii="Times New Roman" w:hAnsi="Times New Roman" w:cs="Times New Roman"/>
          <w:color w:val="000000" w:themeColor="text1"/>
        </w:rPr>
        <w:t>Drugiej Izby („Druga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Izba Sądu”).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19. W terminach, które nie zostały sprecyzowane, </w:t>
      </w:r>
      <w:r w:rsidR="00C90AB2" w:rsidRPr="002D3523">
        <w:rPr>
          <w:rFonts w:ascii="Times New Roman" w:hAnsi="Times New Roman" w:cs="Times New Roman"/>
          <w:color w:val="000000" w:themeColor="text1"/>
        </w:rPr>
        <w:t>Ósma</w:t>
      </w:r>
      <w:r w:rsidRPr="002D3523">
        <w:rPr>
          <w:rFonts w:ascii="Times New Roman" w:hAnsi="Times New Roman" w:cs="Times New Roman"/>
          <w:color w:val="000000" w:themeColor="text1"/>
        </w:rPr>
        <w:t xml:space="preserve"> i </w:t>
      </w:r>
      <w:r w:rsidR="00C90AB2" w:rsidRPr="002D3523">
        <w:rPr>
          <w:rFonts w:ascii="Times New Roman" w:hAnsi="Times New Roman" w:cs="Times New Roman"/>
          <w:color w:val="000000" w:themeColor="text1"/>
        </w:rPr>
        <w:t xml:space="preserve">Druga </w:t>
      </w:r>
      <w:r w:rsidRPr="002D3523">
        <w:rPr>
          <w:rFonts w:ascii="Times New Roman" w:hAnsi="Times New Roman" w:cs="Times New Roman"/>
          <w:color w:val="000000" w:themeColor="text1"/>
        </w:rPr>
        <w:t xml:space="preserve">Izba Sądu </w:t>
      </w:r>
      <w:r w:rsidR="003D1C9C" w:rsidRPr="002D3523">
        <w:rPr>
          <w:rFonts w:ascii="Times New Roman" w:hAnsi="Times New Roman" w:cs="Times New Roman"/>
          <w:color w:val="000000" w:themeColor="text1"/>
        </w:rPr>
        <w:t>zadecydowały, aby</w:t>
      </w:r>
      <w:r w:rsidRPr="002D3523">
        <w:rPr>
          <w:rFonts w:ascii="Times New Roman" w:hAnsi="Times New Roman" w:cs="Times New Roman"/>
          <w:color w:val="000000" w:themeColor="text1"/>
        </w:rPr>
        <w:t xml:space="preserve"> czekać na rozstrzygnięcie jednej ze spraw prowadzonych przed </w:t>
      </w:r>
      <w:r w:rsidR="00C90AB2" w:rsidRPr="002D3523">
        <w:rPr>
          <w:rFonts w:ascii="Times New Roman" w:hAnsi="Times New Roman" w:cs="Times New Roman"/>
          <w:color w:val="000000" w:themeColor="text1"/>
        </w:rPr>
        <w:t>Czwartą</w:t>
      </w:r>
      <w:r w:rsidRPr="002D3523">
        <w:rPr>
          <w:rFonts w:ascii="Times New Roman" w:hAnsi="Times New Roman" w:cs="Times New Roman"/>
          <w:color w:val="000000" w:themeColor="text1"/>
        </w:rPr>
        <w:t xml:space="preserve"> Izbą Są</w:t>
      </w:r>
      <w:r w:rsidR="00C90AB2" w:rsidRPr="002D3523">
        <w:rPr>
          <w:rFonts w:ascii="Times New Roman" w:hAnsi="Times New Roman" w:cs="Times New Roman"/>
          <w:color w:val="000000" w:themeColor="text1"/>
        </w:rPr>
        <w:t>du</w:t>
      </w:r>
      <w:r w:rsidR="00C32884" w:rsidRPr="002D3523">
        <w:rPr>
          <w:rFonts w:ascii="Times New Roman" w:hAnsi="Times New Roman" w:cs="Times New Roman"/>
          <w:color w:val="000000" w:themeColor="text1"/>
        </w:rPr>
        <w:t xml:space="preserve"> –</w:t>
      </w:r>
      <w:r w:rsidR="00C90AB2" w:rsidRPr="002D3523">
        <w:rPr>
          <w:rFonts w:ascii="Times New Roman" w:hAnsi="Times New Roman" w:cs="Times New Roman"/>
          <w:color w:val="000000" w:themeColor="text1"/>
        </w:rPr>
        <w:t xml:space="preserve"> dotyczącej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C90AB2" w:rsidRPr="002D3523">
        <w:rPr>
          <w:rFonts w:ascii="Times New Roman" w:hAnsi="Times New Roman" w:cs="Times New Roman"/>
          <w:color w:val="000000" w:themeColor="text1"/>
        </w:rPr>
        <w:t xml:space="preserve">skarżącego </w:t>
      </w:r>
      <w:r w:rsidRPr="002D3523">
        <w:rPr>
          <w:rFonts w:ascii="Times New Roman" w:hAnsi="Times New Roman" w:cs="Times New Roman"/>
          <w:color w:val="000000" w:themeColor="text1"/>
        </w:rPr>
        <w:t>Gökay Yavaş.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20. </w:t>
      </w:r>
      <w:r w:rsidR="002D2505" w:rsidRPr="002D3523">
        <w:rPr>
          <w:rFonts w:ascii="Times New Roman" w:hAnsi="Times New Roman" w:cs="Times New Roman"/>
          <w:color w:val="000000" w:themeColor="text1"/>
        </w:rPr>
        <w:t>Ósma Izba Sądu oddaliła powództwa drugiej grupy w</w:t>
      </w:r>
      <w:r w:rsidRPr="002D3523">
        <w:rPr>
          <w:rFonts w:ascii="Times New Roman" w:hAnsi="Times New Roman" w:cs="Times New Roman"/>
          <w:color w:val="000000" w:themeColor="text1"/>
        </w:rPr>
        <w:t xml:space="preserve"> dniu 30 listopada 2005 r. (Tahsin Yağmur, Dursun Yağmur i Salih Tuzculu) i w dniu 16 lutego 2006 r. (Erol Arιk i Güler Canikoğlu), uzasadniając to argumentami podniesionymi w wyroku Sądu </w:t>
      </w:r>
      <w:r w:rsidR="002D2505" w:rsidRPr="002D3523">
        <w:rPr>
          <w:rFonts w:ascii="Times New Roman" w:hAnsi="Times New Roman" w:cs="Times New Roman"/>
          <w:color w:val="000000" w:themeColor="text1"/>
        </w:rPr>
        <w:t xml:space="preserve">Kasacyjnego </w:t>
      </w:r>
      <w:r w:rsidRPr="002D3523">
        <w:rPr>
          <w:rFonts w:ascii="Times New Roman" w:hAnsi="Times New Roman" w:cs="Times New Roman"/>
          <w:color w:val="000000" w:themeColor="text1"/>
        </w:rPr>
        <w:t>z dnia 27 grudnia 2004 r.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21. W dniu 21 grudnia 2005 r. </w:t>
      </w:r>
      <w:r w:rsidR="002D2505" w:rsidRPr="002D3523">
        <w:rPr>
          <w:rFonts w:ascii="Times New Roman" w:hAnsi="Times New Roman" w:cs="Times New Roman"/>
          <w:color w:val="000000" w:themeColor="text1"/>
        </w:rPr>
        <w:t>Druga</w:t>
      </w:r>
      <w:r w:rsidRPr="002D3523">
        <w:rPr>
          <w:rFonts w:ascii="Times New Roman" w:hAnsi="Times New Roman" w:cs="Times New Roman"/>
          <w:color w:val="000000" w:themeColor="text1"/>
        </w:rPr>
        <w:t xml:space="preserve"> Izba Sądu odrzuciła pozew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Ahmet</w:t>
      </w:r>
      <w:r w:rsidR="002D2505" w:rsidRPr="002D3523">
        <w:rPr>
          <w:rFonts w:ascii="Times New Roman" w:hAnsi="Times New Roman" w:cs="Times New Roman"/>
          <w:color w:val="000000" w:themeColor="text1"/>
        </w:rPr>
        <w:t>a</w:t>
      </w:r>
      <w:r w:rsidRPr="002D3523">
        <w:rPr>
          <w:rFonts w:ascii="Times New Roman" w:hAnsi="Times New Roman" w:cs="Times New Roman"/>
          <w:color w:val="000000" w:themeColor="text1"/>
        </w:rPr>
        <w:t xml:space="preserve"> Ballιoğlu, uzasadniając to argumentami podniesionymi w </w:t>
      </w:r>
      <w:r w:rsidR="002D2505" w:rsidRPr="002D3523">
        <w:rPr>
          <w:rFonts w:ascii="Times New Roman" w:hAnsi="Times New Roman" w:cs="Times New Roman"/>
          <w:color w:val="000000" w:themeColor="text1"/>
        </w:rPr>
        <w:t xml:space="preserve">wyroku </w:t>
      </w:r>
      <w:r w:rsidRPr="002D3523">
        <w:rPr>
          <w:rFonts w:ascii="Times New Roman" w:hAnsi="Times New Roman" w:cs="Times New Roman"/>
          <w:color w:val="000000" w:themeColor="text1"/>
        </w:rPr>
        <w:t xml:space="preserve">połączonych izb Sądu </w:t>
      </w:r>
      <w:r w:rsidR="002D2505" w:rsidRPr="002D3523">
        <w:rPr>
          <w:rFonts w:ascii="Times New Roman" w:hAnsi="Times New Roman" w:cs="Times New Roman"/>
          <w:color w:val="000000" w:themeColor="text1"/>
        </w:rPr>
        <w:t>Kasacyjnego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2D2505" w:rsidRPr="002D3523">
        <w:rPr>
          <w:rFonts w:ascii="Times New Roman" w:hAnsi="Times New Roman" w:cs="Times New Roman"/>
          <w:color w:val="000000" w:themeColor="text1"/>
        </w:rPr>
        <w:t>z dnia</w:t>
      </w:r>
      <w:r w:rsidRPr="002D3523">
        <w:rPr>
          <w:rFonts w:ascii="Times New Roman" w:hAnsi="Times New Roman" w:cs="Times New Roman"/>
          <w:color w:val="000000" w:themeColor="text1"/>
        </w:rPr>
        <w:t xml:space="preserve"> 21 września 2005 r.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22. W dniu 7 marca 2006 r. Sąd </w:t>
      </w:r>
      <w:r w:rsidR="00C32884" w:rsidRPr="002D3523">
        <w:rPr>
          <w:rFonts w:ascii="Times New Roman" w:hAnsi="Times New Roman" w:cs="Times New Roman"/>
          <w:color w:val="000000" w:themeColor="text1"/>
        </w:rPr>
        <w:t>Kasacyjny</w:t>
      </w:r>
      <w:r w:rsidRPr="002D3523">
        <w:rPr>
          <w:rFonts w:ascii="Times New Roman" w:hAnsi="Times New Roman" w:cs="Times New Roman"/>
          <w:color w:val="000000" w:themeColor="text1"/>
        </w:rPr>
        <w:t xml:space="preserve"> odrzucił wniesione przez skarżących odwołanie.</w:t>
      </w:r>
    </w:p>
    <w:p w:rsidR="00CC2D37" w:rsidRPr="002D3523" w:rsidRDefault="00E86EBE" w:rsidP="00E666FE">
      <w:pPr>
        <w:pStyle w:val="ECHRHeading1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II. WŁAŚCIWE PRAWO KRAJOWE I PRAKTYKA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23. Tymczasowy art. 20 ustawy nr 506 z dnia 17 lipca 1964 r., odnoszący się do ubezpieczenia społecznego, reguluje statu</w:t>
      </w:r>
      <w:r w:rsidR="00EB2A79" w:rsidRPr="002D3523">
        <w:rPr>
          <w:rFonts w:ascii="Times New Roman" w:hAnsi="Times New Roman" w:cs="Times New Roman"/>
          <w:color w:val="000000" w:themeColor="text1"/>
        </w:rPr>
        <w:t>s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kas </w:t>
      </w:r>
      <w:r w:rsidR="002D2505" w:rsidRPr="002D3523">
        <w:rPr>
          <w:rFonts w:ascii="Times New Roman" w:hAnsi="Times New Roman" w:cs="Times New Roman"/>
          <w:color w:val="000000" w:themeColor="text1"/>
        </w:rPr>
        <w:t xml:space="preserve">działających w tym </w:t>
      </w:r>
      <w:r w:rsidR="002D2505" w:rsidRPr="002D3523">
        <w:rPr>
          <w:rFonts w:ascii="Times New Roman" w:hAnsi="Times New Roman" w:cs="Times New Roman"/>
          <w:color w:val="000000" w:themeColor="text1"/>
        </w:rPr>
        <w:lastRenderedPageBreak/>
        <w:t xml:space="preserve">obszarze, </w:t>
      </w:r>
      <w:r w:rsidRPr="002D3523">
        <w:rPr>
          <w:rFonts w:ascii="Times New Roman" w:hAnsi="Times New Roman" w:cs="Times New Roman"/>
          <w:color w:val="000000" w:themeColor="text1"/>
        </w:rPr>
        <w:t>tworzonych przez pewne instytucje, takie jak banki, towarzystwa ubezpieczeniow</w:t>
      </w:r>
      <w:r w:rsidR="002D2505" w:rsidRPr="002D3523">
        <w:rPr>
          <w:rFonts w:ascii="Times New Roman" w:hAnsi="Times New Roman" w:cs="Times New Roman"/>
          <w:color w:val="000000" w:themeColor="text1"/>
        </w:rPr>
        <w:t>e, izby handlowe i przemysłowe oraz</w:t>
      </w:r>
      <w:r w:rsidRPr="002D3523">
        <w:rPr>
          <w:rFonts w:ascii="Times New Roman" w:hAnsi="Times New Roman" w:cs="Times New Roman"/>
          <w:color w:val="000000" w:themeColor="text1"/>
        </w:rPr>
        <w:t xml:space="preserve"> giełdy. W </w:t>
      </w:r>
      <w:r w:rsidR="002D2505" w:rsidRPr="002D3523">
        <w:rPr>
          <w:rFonts w:ascii="Times New Roman" w:hAnsi="Times New Roman" w:cs="Times New Roman"/>
          <w:color w:val="000000" w:themeColor="text1"/>
        </w:rPr>
        <w:t xml:space="preserve">istotnej </w:t>
      </w:r>
      <w:r w:rsidRPr="002D3523">
        <w:rPr>
          <w:rFonts w:ascii="Times New Roman" w:hAnsi="Times New Roman" w:cs="Times New Roman"/>
          <w:color w:val="000000" w:themeColor="text1"/>
        </w:rPr>
        <w:t>części postanowienia te brzmią, jak następuje: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„Osoby przypisane do podmiotów i do kas </w:t>
      </w:r>
      <w:r w:rsidR="002D2505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nie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będą traktowane jako ubezpieczone w</w:t>
      </w:r>
      <w:r w:rsidR="000D6575">
        <w:rPr>
          <w:rFonts w:ascii="Times New Roman" w:hAnsi="Times New Roman" w:cs="Times New Roman"/>
          <w:color w:val="000000" w:themeColor="text1"/>
          <w:szCs w:val="20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świetle prawa pracy w rozumieniu obecne</w:t>
      </w:r>
      <w:r w:rsidR="00275B90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j ustawy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 o ile ochrona socjalna za</w:t>
      </w:r>
      <w:r w:rsidR="00275B90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pewniona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przez te instytucje</w:t>
      </w:r>
      <w:r w:rsidR="00275B90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="00275B90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ustanowione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jako grupy bądź związki przed datą publikacji </w:t>
      </w:r>
      <w:r w:rsidR="00275B90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niniejszej ustawy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w celu pomocy p</w:t>
      </w:r>
      <w:r w:rsidR="00EB2A79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racownikom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banków, towarzystw ubezpieczeniowych i reasekuracyjnych, izb handlowych, izb przemysłowych, giełd</w:t>
      </w:r>
      <w:r w:rsidR="00D04B0B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i</w:t>
      </w:r>
      <w:r w:rsidR="000D6575">
        <w:rPr>
          <w:rFonts w:ascii="Times New Roman" w:hAnsi="Times New Roman" w:cs="Times New Roman"/>
          <w:color w:val="000000" w:themeColor="text1"/>
          <w:szCs w:val="20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związków utworzonych przez te instytucje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w 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przedmiocie niepełnosprawności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 starości i śmierci: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a) obejmuje cały personel</w:t>
      </w:r>
      <w:r w:rsidR="00D04B0B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banku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 towarzystw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a ubezpieczeniowego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="003D1C9C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lub</w:t>
      </w:r>
      <w:r w:rsidR="000D6575">
        <w:rPr>
          <w:rFonts w:ascii="Times New Roman" w:hAnsi="Times New Roman" w:cs="Times New Roman"/>
          <w:color w:val="000000" w:themeColor="text1"/>
          <w:szCs w:val="20"/>
          <w:lang w:val="pl-PL"/>
        </w:rPr>
        <w:t> </w:t>
      </w:r>
      <w:r w:rsidR="003D1C9C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reasekuracyjnego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 izb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y handlowej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 izb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y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przemysłowej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 giełd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y lub</w:t>
      </w:r>
      <w:r w:rsidR="00D04B0B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związków utworzonych przez te instytucje;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b) jeżeli 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instytucje te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zapewniają</w:t>
      </w:r>
      <w:r w:rsidR="00EB2A79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korzystanie przez tych pracowników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z minimum pomocy wskazanej w 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niniejszej ustawie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w 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razie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wypadku przy pracy, choroby zawodowej, choroby, macierzyństwa, 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niepełnosprawności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 starości i śmierci, macierzyństwa współmałżonka, choroby współmałżonka i dzieci;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c) jeżeli instytucje </w:t>
      </w:r>
      <w:r w:rsidR="008A5BAD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te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gwarantują przeniesienie praw nabytych osób</w:t>
      </w:r>
      <w:r w:rsidR="00D04B0B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do nich należących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w przypadku przejścia</w:t>
      </w:r>
      <w:r w:rsidR="00EB2A79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pracowników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z kasy 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jednego z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bank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ów, towarzystw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u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bezpieczeniowych, towarzystw reasekuracyjnych, izb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handlo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wych, izb przemysłowych, giełd lub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związków utworzonych przez te instytucje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, do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innej kasy tych podmiotów lub do innej instytucji, którą </w:t>
      </w:r>
      <w:r w:rsidR="00EB2A79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pracownicy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m</w:t>
      </w:r>
      <w:r w:rsidR="00EB2A79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ogliby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stworzyć;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jeżeli instytucje 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te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złożą do </w:t>
      </w:r>
      <w:r w:rsidR="008C5308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Ministerstwa Pracy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, w terminie </w:t>
      </w:r>
      <w:r w:rsidR="00F60DBF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nie dłuższym niż sześć miesięcy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od dnia opublikowania niniejszej ustawy, swoje stat</w:t>
      </w:r>
      <w:r w:rsidR="00F60DBF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uty dowodzące, że</w:t>
      </w:r>
      <w:r w:rsidR="000D6575">
        <w:rPr>
          <w:rFonts w:ascii="Times New Roman" w:hAnsi="Times New Roman" w:cs="Times New Roman"/>
          <w:color w:val="000000" w:themeColor="text1"/>
          <w:szCs w:val="20"/>
          <w:lang w:val="pl-PL"/>
        </w:rPr>
        <w:t> </w:t>
      </w:r>
      <w:r w:rsidR="00F60DBF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przekształciły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się w taki zakład.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Statuty i</w:t>
      </w:r>
      <w:r w:rsidR="00D04B0B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zmiany statutu kas będą przedkładane do aprobaty </w:t>
      </w:r>
      <w:r w:rsidR="00F60DBF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Ministerstwa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Pracy. Ich</w:t>
      </w:r>
      <w:r w:rsidR="000D6575">
        <w:rPr>
          <w:rFonts w:ascii="Times New Roman" w:hAnsi="Times New Roman" w:cs="Times New Roman"/>
          <w:color w:val="000000" w:themeColor="text1"/>
          <w:szCs w:val="20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sytuacja finansowa będzie również kontrolowana i nadzorowana wspólnie przez </w:t>
      </w:r>
      <w:r w:rsidR="00F60DBF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Ministerstwa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Pracy, Finansów i Handlu. Po kontroli i audycie ich sytuacji finans</w:t>
      </w:r>
      <w:r w:rsidR="00F60DBF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owej kasy i podmioty powiązane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są obowiązane podjąć środki rekomendowane wspólnie przez wskazane ministerstwa</w:t>
      </w:r>
      <w:r w:rsidR="00402355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”.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24.</w:t>
      </w:r>
      <w:r w:rsidR="00F60DBF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D84E7B">
        <w:rPr>
          <w:rFonts w:ascii="Times New Roman" w:hAnsi="Times New Roman" w:cs="Times New Roman"/>
          <w:color w:val="000000" w:themeColor="text1"/>
        </w:rPr>
        <w:t>Dodany</w:t>
      </w:r>
      <w:r w:rsidRPr="002D3523">
        <w:rPr>
          <w:rFonts w:ascii="Times New Roman" w:hAnsi="Times New Roman" w:cs="Times New Roman"/>
          <w:color w:val="000000" w:themeColor="text1"/>
        </w:rPr>
        <w:t xml:space="preserve"> art.</w:t>
      </w:r>
      <w:r w:rsidR="00F60DBF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36 ustawy reguluje przeniesienie kas z całością aktywów i pasywów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do Zakładu </w:t>
      </w:r>
      <w:r w:rsidR="00F60DBF" w:rsidRPr="002D3523">
        <w:rPr>
          <w:rFonts w:ascii="Times New Roman" w:hAnsi="Times New Roman" w:cs="Times New Roman"/>
          <w:color w:val="000000" w:themeColor="text1"/>
        </w:rPr>
        <w:t>Ubezpieczeń Społecznych.</w:t>
      </w:r>
    </w:p>
    <w:p w:rsidR="00CC2D37" w:rsidRPr="002D3523" w:rsidRDefault="00E86EBE" w:rsidP="00F60DBF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Zgodnie z ust.</w:t>
      </w:r>
      <w:r w:rsidR="00692D49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E533F5" w:rsidRPr="002D3523">
        <w:rPr>
          <w:rFonts w:ascii="Times New Roman" w:hAnsi="Times New Roman" w:cs="Times New Roman"/>
          <w:color w:val="000000" w:themeColor="text1"/>
        </w:rPr>
        <w:t>1 tego artykułu</w:t>
      </w:r>
      <w:r w:rsidRPr="002D3523">
        <w:rPr>
          <w:rFonts w:ascii="Times New Roman" w:hAnsi="Times New Roman" w:cs="Times New Roman"/>
          <w:color w:val="000000" w:themeColor="text1"/>
        </w:rPr>
        <w:t xml:space="preserve"> Rada Ministrów jest uprawniona do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podjęcia decyzji o przeniesieniu kasy do Zakładu </w:t>
      </w:r>
      <w:r w:rsidR="00692D49" w:rsidRPr="002D3523">
        <w:rPr>
          <w:rFonts w:ascii="Times New Roman" w:hAnsi="Times New Roman" w:cs="Times New Roman"/>
          <w:color w:val="000000" w:themeColor="text1"/>
        </w:rPr>
        <w:t>Ubezpieczeń Społec</w:t>
      </w:r>
      <w:r w:rsidRPr="002D3523">
        <w:rPr>
          <w:rFonts w:ascii="Times New Roman" w:hAnsi="Times New Roman" w:cs="Times New Roman"/>
          <w:color w:val="000000" w:themeColor="text1"/>
        </w:rPr>
        <w:t xml:space="preserve">znych, z całością jej aktywów i pasywów, w przypadku gdy </w:t>
      </w:r>
      <w:r w:rsidR="00E533F5" w:rsidRPr="002D3523">
        <w:rPr>
          <w:rFonts w:ascii="Times New Roman" w:hAnsi="Times New Roman" w:cs="Times New Roman"/>
        </w:rPr>
        <w:t>z powodu swojej</w:t>
      </w:r>
      <w:r w:rsidRPr="002D3523">
        <w:rPr>
          <w:rFonts w:ascii="Times New Roman" w:hAnsi="Times New Roman" w:cs="Times New Roman"/>
          <w:color w:val="000000" w:themeColor="text1"/>
        </w:rPr>
        <w:t xml:space="preserve"> sytuacji finansowej nie może </w:t>
      </w:r>
      <w:r w:rsidR="00692D49" w:rsidRPr="002D3523">
        <w:rPr>
          <w:rFonts w:ascii="Times New Roman" w:hAnsi="Times New Roman" w:cs="Times New Roman"/>
          <w:color w:val="000000" w:themeColor="text1"/>
        </w:rPr>
        <w:t xml:space="preserve">ona </w:t>
      </w:r>
      <w:r w:rsidRPr="002D3523">
        <w:rPr>
          <w:rFonts w:ascii="Times New Roman" w:hAnsi="Times New Roman" w:cs="Times New Roman"/>
          <w:color w:val="000000" w:themeColor="text1"/>
        </w:rPr>
        <w:t>wypłacać świadczeń z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ubezpieczenia społecznego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tym emerytom. Ust. 3 tego artykułu stanowi</w:t>
      </w:r>
      <w:r w:rsidR="00692D49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co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następuje: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szCs w:val="20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„Pod warunkiem, że składki i </w:t>
      </w:r>
      <w:r w:rsidR="00692D49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premie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odpowiadające latom zatrudnienia </w:t>
      </w:r>
      <w:r w:rsidR="00692D49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racowników</w:t>
      </w:r>
      <w:r w:rsidR="00692D49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zostały opłacone lub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mają być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opłacone, i zgodnie z ustawą nr 506 z dnia 17 lipca 1964</w:t>
      </w:r>
      <w:r w:rsidR="000D6575">
        <w:rPr>
          <w:rFonts w:ascii="Times New Roman" w:hAnsi="Times New Roman" w:cs="Times New Roman"/>
          <w:color w:val="000000" w:themeColor="text1"/>
          <w:szCs w:val="20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r. o ubezpieczeniu społecznym, procedura dotycząca przeniesienia, w tym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dostosowania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[emerytur ich członków]</w:t>
      </w:r>
      <w:r w:rsidR="00D04B0B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zgodnie z podobnymi przypadkami, jest określana wspólnie przez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Ministerstwo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Finansów,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Ministerstwo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Przemysłu i Handlu,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Podsekretariat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Skarbu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Państwa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i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Handlu Zagranicznego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,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Ministerstwo 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Pracy i</w:t>
      </w:r>
      <w:r w:rsidR="000D6575">
        <w:rPr>
          <w:rFonts w:ascii="Times New Roman" w:hAnsi="Times New Roman" w:cs="Times New Roman"/>
          <w:color w:val="000000" w:themeColor="text1"/>
          <w:szCs w:val="20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 xml:space="preserve">Ubezpieczeń </w:t>
      </w:r>
      <w:r w:rsidR="004472A7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Społecznych</w:t>
      </w:r>
      <w:r w:rsidR="00402355" w:rsidRPr="002D3523">
        <w:rPr>
          <w:rFonts w:ascii="Times New Roman" w:hAnsi="Times New Roman" w:cs="Times New Roman"/>
          <w:color w:val="000000" w:themeColor="text1"/>
          <w:szCs w:val="20"/>
          <w:lang w:val="pl-PL"/>
        </w:rPr>
        <w:t>”.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lastRenderedPageBreak/>
        <w:t>25.</w:t>
      </w:r>
      <w:r w:rsidR="004472A7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Tymczasowe</w:t>
      </w:r>
      <w:r w:rsidR="004472A7" w:rsidRPr="002D3523">
        <w:rPr>
          <w:rFonts w:ascii="Times New Roman" w:hAnsi="Times New Roman" w:cs="Times New Roman"/>
          <w:color w:val="000000" w:themeColor="text1"/>
        </w:rPr>
        <w:t xml:space="preserve"> przepisy art. 34 i 35 ustawy nr 506</w:t>
      </w:r>
      <w:r w:rsidRPr="002D3523">
        <w:rPr>
          <w:rFonts w:ascii="Times New Roman" w:hAnsi="Times New Roman" w:cs="Times New Roman"/>
          <w:color w:val="000000" w:themeColor="text1"/>
        </w:rPr>
        <w:t xml:space="preserve"> regulują podwyższanie wysokości emerytur, jak też ich dostosowanie do górnej granicy.</w:t>
      </w:r>
    </w:p>
    <w:p w:rsidR="00402355" w:rsidRPr="002D3523" w:rsidRDefault="00E86EBE" w:rsidP="004472A7">
      <w:pPr>
        <w:pStyle w:val="Standard"/>
        <w:widowControl w:val="0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Zgodnie z tymczasowym art. 34, w sytuacji wypadku lub choroby wysokość zasiłku nie może być niższa, niż ta określona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na podstawie płacy minimalnej, zgodnie z Kodeksem </w:t>
      </w:r>
      <w:r w:rsidR="00A67A13" w:rsidRPr="002D3523">
        <w:rPr>
          <w:rFonts w:ascii="Times New Roman" w:hAnsi="Times New Roman" w:cs="Times New Roman"/>
          <w:color w:val="000000" w:themeColor="text1"/>
        </w:rPr>
        <w:t>pracy</w:t>
      </w:r>
      <w:r w:rsidRPr="002D3523">
        <w:rPr>
          <w:rFonts w:ascii="Times New Roman" w:hAnsi="Times New Roman" w:cs="Times New Roman"/>
          <w:color w:val="000000" w:themeColor="text1"/>
        </w:rPr>
        <w:t>.</w:t>
      </w:r>
    </w:p>
    <w:p w:rsidR="00CC2D37" w:rsidRPr="002D3523" w:rsidRDefault="00E86EBE" w:rsidP="00402355">
      <w:pPr>
        <w:pStyle w:val="Standard"/>
        <w:widowControl w:val="0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Tymczasowy art. 35 przewiduje, między innymi, górną granicę wysokości emerytury.</w:t>
      </w:r>
    </w:p>
    <w:p w:rsidR="00CC2D37" w:rsidRPr="002D3523" w:rsidRDefault="00E86EBE" w:rsidP="00402355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26. Zgodnie z tymczasowym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art. 36 tej ustawy tymczasowe </w:t>
      </w:r>
      <w:r w:rsidR="00C638FB" w:rsidRPr="002D3523">
        <w:rPr>
          <w:rFonts w:ascii="Times New Roman" w:hAnsi="Times New Roman" w:cs="Times New Roman"/>
          <w:color w:val="000000" w:themeColor="text1"/>
        </w:rPr>
        <w:t xml:space="preserve">przepisy </w:t>
      </w:r>
      <w:r w:rsidRPr="002D3523">
        <w:rPr>
          <w:rFonts w:ascii="Times New Roman" w:hAnsi="Times New Roman" w:cs="Times New Roman"/>
          <w:color w:val="000000" w:themeColor="text1"/>
        </w:rPr>
        <w:t>art.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34 i 35 stosuje się w przypadku przeniesienia funduszy z niektórych kas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emerytalnych do Zakładu </w:t>
      </w:r>
      <w:r w:rsidR="00402355" w:rsidRPr="002D3523">
        <w:rPr>
          <w:rFonts w:ascii="Times New Roman" w:hAnsi="Times New Roman" w:cs="Times New Roman"/>
          <w:color w:val="000000" w:themeColor="text1"/>
        </w:rPr>
        <w:t>Ubezpieczeń Społecznych</w:t>
      </w:r>
      <w:r w:rsidRPr="002D3523">
        <w:rPr>
          <w:rFonts w:ascii="Times New Roman" w:hAnsi="Times New Roman" w:cs="Times New Roman"/>
          <w:color w:val="000000" w:themeColor="text1"/>
        </w:rPr>
        <w:t>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27. Dodany art. 38 i art. 61 tej ustawy określają sposób obliczania wysokości emerytury.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28. Art. 96 tej ustawy określa poziom minimalny emerytury.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Zgodnie z tym artykułem, emerytury przyznawane na podstawie </w:t>
      </w:r>
      <w:r w:rsidR="00C638FB" w:rsidRPr="002D3523">
        <w:rPr>
          <w:rFonts w:ascii="Times New Roman" w:hAnsi="Times New Roman" w:cs="Times New Roman"/>
          <w:color w:val="000000" w:themeColor="text1"/>
        </w:rPr>
        <w:t>niniejszej ustawy</w:t>
      </w:r>
      <w:r w:rsidRPr="002D3523">
        <w:rPr>
          <w:rFonts w:ascii="Times New Roman" w:hAnsi="Times New Roman" w:cs="Times New Roman"/>
          <w:color w:val="000000" w:themeColor="text1"/>
        </w:rPr>
        <w:t xml:space="preserve"> nie mogą być niższe niż 35% kwoty miesięcznej sumy </w:t>
      </w:r>
      <w:r w:rsidR="00C638FB" w:rsidRPr="002D3523">
        <w:rPr>
          <w:rFonts w:ascii="Times New Roman" w:hAnsi="Times New Roman" w:cs="Times New Roman"/>
          <w:color w:val="000000" w:themeColor="text1"/>
        </w:rPr>
        <w:t xml:space="preserve">minimalnego </w:t>
      </w:r>
      <w:r w:rsidRPr="002D3523">
        <w:rPr>
          <w:rFonts w:ascii="Times New Roman" w:hAnsi="Times New Roman" w:cs="Times New Roman"/>
          <w:color w:val="000000" w:themeColor="text1"/>
        </w:rPr>
        <w:t>dziennego wynagrodzenia</w:t>
      </w:r>
      <w:r w:rsidR="00C638FB" w:rsidRPr="002D3523">
        <w:rPr>
          <w:rFonts w:ascii="Times New Roman" w:hAnsi="Times New Roman" w:cs="Times New Roman"/>
          <w:color w:val="000000" w:themeColor="text1"/>
        </w:rPr>
        <w:t xml:space="preserve"> podstawowego</w:t>
      </w:r>
      <w:r w:rsidRPr="002D3523">
        <w:rPr>
          <w:rFonts w:ascii="Times New Roman" w:hAnsi="Times New Roman" w:cs="Times New Roman"/>
          <w:color w:val="000000" w:themeColor="text1"/>
        </w:rPr>
        <w:t xml:space="preserve"> określonego zgodnie z art. 78 tej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ustawy.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29. Według art.</w:t>
      </w:r>
      <w:r w:rsidR="00C638F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36 regulaminu zmieniającego akt założycielski </w:t>
      </w:r>
      <w:r w:rsidR="00C638FB" w:rsidRPr="002D3523">
        <w:rPr>
          <w:rFonts w:ascii="Times New Roman" w:hAnsi="Times New Roman" w:cs="Times New Roman"/>
          <w:color w:val="000000" w:themeColor="text1"/>
        </w:rPr>
        <w:t xml:space="preserve">Kasy </w:t>
      </w:r>
      <w:r w:rsidRPr="002D3523">
        <w:rPr>
          <w:rFonts w:ascii="Times New Roman" w:hAnsi="Times New Roman" w:cs="Times New Roman"/>
          <w:color w:val="000000" w:themeColor="text1"/>
        </w:rPr>
        <w:t xml:space="preserve">Tureckiej Ubezpieczeniowej </w:t>
      </w:r>
      <w:r w:rsidR="00F11447" w:rsidRPr="002D3523">
        <w:rPr>
          <w:rFonts w:ascii="Times New Roman" w:hAnsi="Times New Roman" w:cs="Times New Roman"/>
        </w:rPr>
        <w:t xml:space="preserve">Spółki </w:t>
      </w:r>
      <w:r w:rsidR="00E533F5" w:rsidRPr="002D3523">
        <w:rPr>
          <w:rFonts w:ascii="Times New Roman" w:hAnsi="Times New Roman" w:cs="Times New Roman"/>
        </w:rPr>
        <w:t>Akcyjnej</w:t>
      </w:r>
      <w:r w:rsidR="00E533F5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„Ankara”, wprowadzonego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dniu 26 lipca 1983 r., który został przytoczony w wyroku Sądu </w:t>
      </w:r>
      <w:r w:rsidR="00B70E74" w:rsidRPr="002D3523">
        <w:rPr>
          <w:rFonts w:ascii="Times New Roman" w:hAnsi="Times New Roman" w:cs="Times New Roman"/>
          <w:color w:val="000000" w:themeColor="text1"/>
        </w:rPr>
        <w:t>Kasacyjnego</w:t>
      </w:r>
      <w:r w:rsidR="00C638F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i nie był podważany przez skarżących, w przypadku gdy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zebranie administracyjne spółki ubezpieczeniowej podejmie decyzję 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rozwiązaniu i likwidacji, reszta deficytu będzie podzielona w sposób </w:t>
      </w:r>
      <w:r w:rsidR="00B70E74" w:rsidRPr="002D3523">
        <w:rPr>
          <w:rFonts w:ascii="Times New Roman" w:hAnsi="Times New Roman" w:cs="Times New Roman"/>
          <w:color w:val="000000" w:themeColor="text1"/>
        </w:rPr>
        <w:t>sprawiedliwie</w:t>
      </w:r>
      <w:r w:rsidRPr="002D3523">
        <w:rPr>
          <w:rFonts w:ascii="Times New Roman" w:hAnsi="Times New Roman" w:cs="Times New Roman"/>
          <w:color w:val="000000" w:themeColor="text1"/>
        </w:rPr>
        <w:t xml:space="preserve"> między aktywnych członków i członków emerytów, zgodnie z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merytorycznym sprawozdaniem sporządzonym przez specjalistę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dziedzinie ubezpieczeń, któr</w:t>
      </w:r>
      <w:r w:rsidR="00B70E74" w:rsidRPr="002D3523">
        <w:rPr>
          <w:rFonts w:ascii="Times New Roman" w:hAnsi="Times New Roman" w:cs="Times New Roman"/>
          <w:color w:val="000000" w:themeColor="text1"/>
        </w:rPr>
        <w:t>e</w:t>
      </w:r>
      <w:r w:rsidRPr="002D3523">
        <w:rPr>
          <w:rFonts w:ascii="Times New Roman" w:hAnsi="Times New Roman" w:cs="Times New Roman"/>
          <w:color w:val="000000" w:themeColor="text1"/>
        </w:rPr>
        <w:t xml:space="preserve"> uwzględni indywidualną sytuację każdej zainteresowanej osoby.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30. Zgodnie z art.</w:t>
      </w:r>
      <w:r w:rsidR="00B70E7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15 regulaminu zmieniającego akt założycielski </w:t>
      </w:r>
      <w:r w:rsidR="00B70E74" w:rsidRPr="002D3523">
        <w:rPr>
          <w:rFonts w:ascii="Times New Roman" w:hAnsi="Times New Roman" w:cs="Times New Roman"/>
          <w:color w:val="000000" w:themeColor="text1"/>
        </w:rPr>
        <w:t xml:space="preserve">Kasy </w:t>
      </w:r>
      <w:r w:rsidRPr="002D3523">
        <w:rPr>
          <w:rFonts w:ascii="Times New Roman" w:hAnsi="Times New Roman" w:cs="Times New Roman"/>
          <w:color w:val="000000" w:themeColor="text1"/>
        </w:rPr>
        <w:t xml:space="preserve">Tureckiej Ubezpieczeniowej </w:t>
      </w:r>
      <w:r w:rsidR="00E533F5" w:rsidRPr="002D3523">
        <w:rPr>
          <w:rFonts w:ascii="Times New Roman" w:hAnsi="Times New Roman" w:cs="Times New Roman"/>
        </w:rPr>
        <w:t>Spółki Akcyjnej</w:t>
      </w:r>
      <w:r w:rsidR="00E533F5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„Ankara”, wprowadzonego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dniu 26 lipca 1983 r., który został przytoczony w wyroku Sądu</w:t>
      </w:r>
      <w:r w:rsidR="00B70E74" w:rsidRPr="002D3523">
        <w:rPr>
          <w:rFonts w:ascii="Times New Roman" w:hAnsi="Times New Roman" w:cs="Times New Roman"/>
          <w:color w:val="000000" w:themeColor="text1"/>
        </w:rPr>
        <w:t xml:space="preserve"> Kasacyjnego</w:t>
      </w:r>
      <w:r w:rsidRPr="002D3523">
        <w:rPr>
          <w:rFonts w:ascii="Times New Roman" w:hAnsi="Times New Roman" w:cs="Times New Roman"/>
          <w:color w:val="000000" w:themeColor="text1"/>
        </w:rPr>
        <w:t>, jak też w uwagach o prawie krajowym strony pozwanej i nie był podważany przez skarżących, przewidziano środki na wypadek</w:t>
      </w:r>
      <w:r w:rsidR="00B70E74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gdy</w:t>
      </w:r>
      <w:r w:rsidR="00B70E74" w:rsidRPr="002D3523">
        <w:rPr>
          <w:rFonts w:ascii="Times New Roman" w:hAnsi="Times New Roman" w:cs="Times New Roman"/>
          <w:color w:val="000000" w:themeColor="text1"/>
        </w:rPr>
        <w:t>by budżet kasy miał</w:t>
      </w:r>
      <w:r w:rsidRPr="002D3523">
        <w:rPr>
          <w:rFonts w:ascii="Times New Roman" w:hAnsi="Times New Roman" w:cs="Times New Roman"/>
          <w:color w:val="000000" w:themeColor="text1"/>
        </w:rPr>
        <w:t xml:space="preserve"> deficyt. </w:t>
      </w:r>
      <w:r w:rsidR="00EA794F" w:rsidRPr="002D3523">
        <w:rPr>
          <w:rFonts w:ascii="Times New Roman" w:hAnsi="Times New Roman" w:cs="Times New Roman"/>
          <w:color w:val="000000" w:themeColor="text1"/>
        </w:rPr>
        <w:t>A</w:t>
      </w:r>
      <w:r w:rsidRPr="002D3523">
        <w:rPr>
          <w:rFonts w:ascii="Times New Roman" w:hAnsi="Times New Roman" w:cs="Times New Roman"/>
          <w:color w:val="000000" w:themeColor="text1"/>
        </w:rPr>
        <w:t xml:space="preserve">rtykuł </w:t>
      </w:r>
      <w:r w:rsidR="00EA794F" w:rsidRPr="002D3523">
        <w:rPr>
          <w:rFonts w:ascii="Times New Roman" w:hAnsi="Times New Roman" w:cs="Times New Roman"/>
          <w:color w:val="000000" w:themeColor="text1"/>
        </w:rPr>
        <w:t>ten przewidywał, że w pierwszej kolejności</w:t>
      </w:r>
      <w:r w:rsidRPr="002D3523">
        <w:rPr>
          <w:rFonts w:ascii="Times New Roman" w:hAnsi="Times New Roman" w:cs="Times New Roman"/>
          <w:color w:val="000000" w:themeColor="text1"/>
        </w:rPr>
        <w:t xml:space="preserve"> składki zostaną podwyższone; jeżeli w ten sposób problem deficytu budżetowego nie zosta</w:t>
      </w:r>
      <w:r w:rsidR="00E533F5" w:rsidRPr="002D3523">
        <w:rPr>
          <w:rFonts w:ascii="Times New Roman" w:hAnsi="Times New Roman" w:cs="Times New Roman"/>
          <w:color w:val="000000" w:themeColor="text1"/>
        </w:rPr>
        <w:t>nie</w:t>
      </w:r>
      <w:r w:rsidRPr="002D3523">
        <w:rPr>
          <w:rFonts w:ascii="Times New Roman" w:hAnsi="Times New Roman" w:cs="Times New Roman"/>
          <w:color w:val="000000" w:themeColor="text1"/>
        </w:rPr>
        <w:t xml:space="preserve"> rozwiązany, zapewniony poziom świadczeń dla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aktywnych członków Kasy i emerytów m</w:t>
      </w:r>
      <w:r w:rsidR="00E533F5" w:rsidRPr="002D3523">
        <w:rPr>
          <w:rFonts w:ascii="Times New Roman" w:hAnsi="Times New Roman" w:cs="Times New Roman"/>
          <w:color w:val="000000" w:themeColor="text1"/>
        </w:rPr>
        <w:t>oże</w:t>
      </w:r>
      <w:r w:rsidRPr="002D3523">
        <w:rPr>
          <w:rFonts w:ascii="Times New Roman" w:hAnsi="Times New Roman" w:cs="Times New Roman"/>
          <w:color w:val="000000" w:themeColor="text1"/>
        </w:rPr>
        <w:t xml:space="preserve"> zostać obniżony, pod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warunkiem zachowania poziomu świadczeń gwarantowanych przez przepisy w dziedzinie zabezpieczenia społecznego; jeżeli pomimo przyjęcia powyższych rozwiązań problem deficytu nie został rozwiązany, zebranie administracyjne spółki ubezpieczeniowej miało podjąć konieczne decyzje.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31. W dniu 31 maja 2006 r. weszła w życie nowa ustawa nr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5510 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ubezpieczeniu społecznym, która zawiera pewną liczbę przepisów </w:t>
      </w:r>
      <w:r w:rsidRPr="002D3523">
        <w:rPr>
          <w:rFonts w:ascii="Times New Roman" w:hAnsi="Times New Roman" w:cs="Times New Roman"/>
          <w:color w:val="000000" w:themeColor="text1"/>
        </w:rPr>
        <w:lastRenderedPageBreak/>
        <w:t>dotyczących przeniesienia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kas ubezpieczeniowych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do Zakładu </w:t>
      </w:r>
      <w:r w:rsidR="009D45CB" w:rsidRPr="002D3523">
        <w:rPr>
          <w:rFonts w:ascii="Times New Roman" w:hAnsi="Times New Roman" w:cs="Times New Roman"/>
          <w:color w:val="000000" w:themeColor="text1"/>
        </w:rPr>
        <w:t>Ubezpieczeń Społecznych</w:t>
      </w:r>
      <w:r w:rsidRPr="002D3523">
        <w:rPr>
          <w:rFonts w:ascii="Times New Roman" w:hAnsi="Times New Roman" w:cs="Times New Roman"/>
          <w:color w:val="000000" w:themeColor="text1"/>
        </w:rPr>
        <w:t>.</w:t>
      </w:r>
    </w:p>
    <w:p w:rsidR="00CC2D37" w:rsidRPr="002D3523" w:rsidRDefault="00E86EBE" w:rsidP="00CE6978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Zgodnie z tymczasowym art. 20, dodanym do ustawy nr 5510, emeryci z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kas utworzonych przez pewne instytucje, takie jak banki, towarzystwa ubezpieczeniowe, izby handlowe i przemysłowe </w:t>
      </w:r>
      <w:r w:rsidR="009D45CB" w:rsidRPr="002D3523">
        <w:rPr>
          <w:rFonts w:ascii="Times New Roman" w:hAnsi="Times New Roman" w:cs="Times New Roman"/>
          <w:color w:val="000000" w:themeColor="text1"/>
        </w:rPr>
        <w:t>oraz</w:t>
      </w:r>
      <w:r w:rsidRPr="002D3523">
        <w:rPr>
          <w:rFonts w:ascii="Times New Roman" w:hAnsi="Times New Roman" w:cs="Times New Roman"/>
          <w:color w:val="000000" w:themeColor="text1"/>
        </w:rPr>
        <w:t xml:space="preserve"> giełdy, których statut był regulowany przez tymczasowy art. 20 ustawy nr 506, zostaną przeniesieni do Zakładu </w:t>
      </w:r>
      <w:r w:rsidR="009D45CB" w:rsidRPr="002D3523">
        <w:rPr>
          <w:rFonts w:ascii="Times New Roman" w:hAnsi="Times New Roman" w:cs="Times New Roman"/>
          <w:color w:val="000000" w:themeColor="text1"/>
        </w:rPr>
        <w:t>Ubezpieczeń Społecznych, a ich status</w:t>
      </w:r>
      <w:r w:rsidRPr="002D3523">
        <w:rPr>
          <w:rFonts w:ascii="Times New Roman" w:hAnsi="Times New Roman" w:cs="Times New Roman"/>
          <w:color w:val="000000" w:themeColor="text1"/>
        </w:rPr>
        <w:t xml:space="preserve"> będzie podlegał nowej ustawie.</w:t>
      </w:r>
    </w:p>
    <w:p w:rsidR="00CC2D37" w:rsidRPr="002D3523" w:rsidRDefault="00E86EBE" w:rsidP="00CE6978">
      <w:pPr>
        <w:pStyle w:val="Standard"/>
        <w:widowControl w:val="0"/>
        <w:spacing w:after="200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Republikańska Partia Ludowa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Cumhuriyet Halk Partisi), </w:t>
      </w:r>
      <w:r w:rsidRPr="002D3523">
        <w:rPr>
          <w:rFonts w:ascii="Times New Roman" w:hAnsi="Times New Roman" w:cs="Times New Roman"/>
          <w:color w:val="000000" w:themeColor="text1"/>
        </w:rPr>
        <w:t>główna partia opozycyjna w tym okresie, wniosła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do Trybunału Konstytucyjnego 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zbadanie między innymi kwestiami, czy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przeniesienie kas było zgodne z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Konstytucją. Trybunał Konstytucyjny potwierdził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zg</w:t>
      </w:r>
      <w:r w:rsidR="00CE6978" w:rsidRPr="002D3523">
        <w:rPr>
          <w:rFonts w:ascii="Times New Roman" w:hAnsi="Times New Roman" w:cs="Times New Roman"/>
          <w:color w:val="000000" w:themeColor="text1"/>
        </w:rPr>
        <w:t xml:space="preserve">odność w swoim postanowieniu </w:t>
      </w:r>
      <w:r w:rsidRPr="002D3523">
        <w:rPr>
          <w:rFonts w:ascii="Times New Roman" w:hAnsi="Times New Roman" w:cs="Times New Roman"/>
          <w:color w:val="000000" w:themeColor="text1"/>
        </w:rPr>
        <w:t>z dnia 30 marca 2011 r.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Trybunał stwierdził, </w:t>
      </w:r>
      <w:r w:rsidR="00CE6978" w:rsidRPr="002D3523">
        <w:rPr>
          <w:rFonts w:ascii="Times New Roman" w:hAnsi="Times New Roman" w:cs="Times New Roman"/>
          <w:color w:val="000000" w:themeColor="text1"/>
        </w:rPr>
        <w:t>ż</w:t>
      </w:r>
      <w:r w:rsidRPr="002D3523">
        <w:rPr>
          <w:rFonts w:ascii="Times New Roman" w:hAnsi="Times New Roman" w:cs="Times New Roman"/>
          <w:color w:val="000000" w:themeColor="text1"/>
        </w:rPr>
        <w:t>e tymczasowy art.</w:t>
      </w:r>
      <w:r w:rsidR="00CE6978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20, który regulował przeniesienie</w:t>
      </w:r>
      <w:r w:rsidR="00CE6978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nie był sprzeczny z Konstytucją, ponieważ wspomniany transfer nie pozbawiał praw do ubezpieczenia społecznego osób, których to dotyczyło.</w:t>
      </w:r>
    </w:p>
    <w:p w:rsidR="00CC2D37" w:rsidRPr="002D3523" w:rsidRDefault="00E86EBE" w:rsidP="00D04B0B">
      <w:pPr>
        <w:pStyle w:val="ECHRTitle1"/>
        <w:rPr>
          <w:rFonts w:ascii="Times New Roman" w:hAnsi="Times New Roman" w:cs="Times New Roman"/>
          <w:bCs/>
          <w:color w:val="000000" w:themeColor="text1"/>
          <w:szCs w:val="28"/>
          <w:lang w:val="pl-PL"/>
        </w:rPr>
      </w:pPr>
      <w:r w:rsidRPr="002D3523">
        <w:rPr>
          <w:rFonts w:ascii="Times New Roman" w:hAnsi="Times New Roman" w:cs="Times New Roman"/>
          <w:bCs/>
          <w:color w:val="000000" w:themeColor="text1"/>
          <w:szCs w:val="28"/>
          <w:lang w:val="pl-PL"/>
        </w:rPr>
        <w:t>PRAWO</w:t>
      </w:r>
    </w:p>
    <w:p w:rsidR="00CC2D37" w:rsidRPr="002D3523" w:rsidRDefault="00E86EBE" w:rsidP="00E666FE">
      <w:pPr>
        <w:pStyle w:val="ECHRHeading1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I. </w:t>
      </w:r>
      <w:r w:rsidR="00E666FE" w:rsidRPr="002D3523">
        <w:rPr>
          <w:rFonts w:ascii="Times New Roman" w:hAnsi="Times New Roman" w:cs="Times New Roman"/>
          <w:color w:val="000000" w:themeColor="text1"/>
          <w:lang w:val="pl-PL"/>
        </w:rPr>
        <w:t>ZARZUCANE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 NARUSZENI</w:t>
      </w:r>
      <w:r w:rsidR="00CE6978" w:rsidRPr="002D3523">
        <w:rPr>
          <w:rFonts w:ascii="Times New Roman" w:hAnsi="Times New Roman" w:cs="Times New Roman"/>
          <w:color w:val="000000" w:themeColor="text1"/>
          <w:lang w:val="pl-PL"/>
        </w:rPr>
        <w:t>E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 ART. 1 PROTOKOŁU NR 1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32. Skarżący utrzymują, że obniżenie wysokości ich emerytur w stosunku do wysokości ustalonej w momencie przejścia na emeryturę, wskutek włączenia ich </w:t>
      </w:r>
      <w:r w:rsidR="00CE6978" w:rsidRPr="002D3523">
        <w:rPr>
          <w:rFonts w:ascii="Times New Roman" w:hAnsi="Times New Roman" w:cs="Times New Roman"/>
          <w:color w:val="000000" w:themeColor="text1"/>
        </w:rPr>
        <w:t xml:space="preserve">Kasy </w:t>
      </w:r>
      <w:r w:rsidRPr="002D3523">
        <w:rPr>
          <w:rFonts w:ascii="Times New Roman" w:hAnsi="Times New Roman" w:cs="Times New Roman"/>
          <w:color w:val="000000" w:themeColor="text1"/>
        </w:rPr>
        <w:t>do powszechnego systemu emerytalnego,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narusza ich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prawo do poszanowania </w:t>
      </w:r>
      <w:r w:rsidR="00CE6978" w:rsidRPr="002D3523">
        <w:rPr>
          <w:rFonts w:ascii="Times New Roman" w:hAnsi="Times New Roman" w:cs="Times New Roman"/>
          <w:color w:val="000000" w:themeColor="text1"/>
        </w:rPr>
        <w:t>mienia gwarantowane</w:t>
      </w:r>
      <w:r w:rsidRPr="002D3523">
        <w:rPr>
          <w:rFonts w:ascii="Times New Roman" w:hAnsi="Times New Roman" w:cs="Times New Roman"/>
          <w:color w:val="000000" w:themeColor="text1"/>
        </w:rPr>
        <w:t xml:space="preserve"> w art. 1 Protokołu nr 1, który stanowi: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„Każda osoba fizyczna i prawna ma prawo do poszanowania swego mienia. Nikt nie może być pozbawiony swojej własności, chyba że w interesie publicznym i</w:t>
      </w:r>
      <w:r w:rsidR="000D6575">
        <w:rPr>
          <w:rFonts w:ascii="Times New Roman" w:hAnsi="Times New Roman" w:cs="Times New Roman"/>
          <w:color w:val="000000" w:themeColor="text1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>na</w:t>
      </w:r>
      <w:r w:rsidR="000D6575">
        <w:rPr>
          <w:rFonts w:ascii="Times New Roman" w:hAnsi="Times New Roman" w:cs="Times New Roman"/>
          <w:color w:val="000000" w:themeColor="text1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>warunkach przewidzianych przez ustawę oraz zgodnie z ogólnymi zasadami prawa międzynarodowego.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Powyższe postanowienia nie będą jednak w żaden sposób naruszać prawa państwa do</w:t>
      </w:r>
      <w:r w:rsidR="000D6575">
        <w:rPr>
          <w:rFonts w:ascii="Times New Roman" w:hAnsi="Times New Roman" w:cs="Times New Roman"/>
          <w:color w:val="000000" w:themeColor="text1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>stosowania takich ustaw, jakie uzna za konieczne do uregulowania sposobu korzystania z własności zgodnie z interesem powszechnym lub w celu zabezpieczenia uiszczania podatków bądź innych należności lub kar pieniężnych</w:t>
      </w:r>
      <w:r w:rsidR="00402355" w:rsidRPr="002D3523">
        <w:rPr>
          <w:rFonts w:ascii="Times New Roman" w:hAnsi="Times New Roman" w:cs="Times New Roman"/>
          <w:color w:val="000000" w:themeColor="text1"/>
          <w:lang w:val="pl-PL"/>
        </w:rPr>
        <w:t>”.</w:t>
      </w:r>
    </w:p>
    <w:p w:rsidR="00CC2D37" w:rsidRPr="002D3523" w:rsidRDefault="00E86EBE" w:rsidP="00E666FE">
      <w:pPr>
        <w:pStyle w:val="ECHRHeading2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A.</w:t>
      </w:r>
      <w:r w:rsidR="00D04B0B" w:rsidRPr="002D3523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CA5FD9" w:rsidRPr="002D3523">
        <w:rPr>
          <w:rFonts w:ascii="Times New Roman" w:hAnsi="Times New Roman" w:cs="Times New Roman"/>
          <w:color w:val="000000" w:themeColor="text1"/>
          <w:lang w:val="pl-PL"/>
        </w:rPr>
        <w:t>Dopuszczalność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33. Stwierdzając, że </w:t>
      </w:r>
      <w:r w:rsidR="00E533F5" w:rsidRPr="002D3523">
        <w:rPr>
          <w:rFonts w:ascii="Times New Roman" w:hAnsi="Times New Roman" w:cs="Times New Roman"/>
          <w:color w:val="000000" w:themeColor="text1"/>
        </w:rPr>
        <w:t xml:space="preserve">ten </w:t>
      </w:r>
      <w:r w:rsidRPr="002D3523">
        <w:rPr>
          <w:rFonts w:ascii="Times New Roman" w:hAnsi="Times New Roman" w:cs="Times New Roman"/>
          <w:color w:val="000000" w:themeColor="text1"/>
        </w:rPr>
        <w:t xml:space="preserve">zarzut </w:t>
      </w:r>
      <w:r w:rsidR="00E533F5" w:rsidRPr="002D3523">
        <w:rPr>
          <w:rFonts w:ascii="Times New Roman" w:hAnsi="Times New Roman" w:cs="Times New Roman"/>
          <w:color w:val="000000" w:themeColor="text1"/>
        </w:rPr>
        <w:t xml:space="preserve">skargi </w:t>
      </w:r>
      <w:r w:rsidRPr="002D3523">
        <w:rPr>
          <w:rFonts w:ascii="Times New Roman" w:hAnsi="Times New Roman" w:cs="Times New Roman"/>
          <w:color w:val="000000" w:themeColor="text1"/>
        </w:rPr>
        <w:t xml:space="preserve">nie jest w sposób </w:t>
      </w:r>
      <w:r w:rsidR="00CA5FD9" w:rsidRPr="002D3523">
        <w:rPr>
          <w:rFonts w:ascii="Times New Roman" w:hAnsi="Times New Roman" w:cs="Times New Roman"/>
          <w:color w:val="000000" w:themeColor="text1"/>
        </w:rPr>
        <w:t xml:space="preserve">oczywisty </w:t>
      </w:r>
      <w:r w:rsidRPr="002D3523">
        <w:rPr>
          <w:rFonts w:ascii="Times New Roman" w:hAnsi="Times New Roman" w:cs="Times New Roman"/>
          <w:color w:val="000000" w:themeColor="text1"/>
        </w:rPr>
        <w:t xml:space="preserve">nieuzasadniony w rozumieniu art. 35 ust. 3 Konwencji i nie </w:t>
      </w:r>
      <w:r w:rsidR="00CA5FD9" w:rsidRPr="002D3523">
        <w:rPr>
          <w:rFonts w:ascii="Times New Roman" w:hAnsi="Times New Roman" w:cs="Times New Roman"/>
          <w:color w:val="000000" w:themeColor="text1"/>
        </w:rPr>
        <w:t>zachodzi żadna inna</w:t>
      </w:r>
      <w:r w:rsidRPr="002D3523">
        <w:rPr>
          <w:rFonts w:ascii="Times New Roman" w:hAnsi="Times New Roman" w:cs="Times New Roman"/>
          <w:color w:val="000000" w:themeColor="text1"/>
        </w:rPr>
        <w:t xml:space="preserve"> podstaw</w:t>
      </w:r>
      <w:r w:rsidR="00CA5FD9" w:rsidRPr="002D3523">
        <w:rPr>
          <w:rFonts w:ascii="Times New Roman" w:hAnsi="Times New Roman" w:cs="Times New Roman"/>
          <w:color w:val="000000" w:themeColor="text1"/>
        </w:rPr>
        <w:t>a</w:t>
      </w:r>
      <w:r w:rsidRPr="002D3523">
        <w:rPr>
          <w:rFonts w:ascii="Times New Roman" w:hAnsi="Times New Roman" w:cs="Times New Roman"/>
          <w:color w:val="000000" w:themeColor="text1"/>
        </w:rPr>
        <w:t xml:space="preserve"> niedopuszczalności, Trybunał uznaje </w:t>
      </w:r>
      <w:r w:rsidR="00CA5FD9" w:rsidRPr="002D3523">
        <w:rPr>
          <w:rFonts w:ascii="Times New Roman" w:hAnsi="Times New Roman" w:cs="Times New Roman"/>
          <w:color w:val="000000" w:themeColor="text1"/>
        </w:rPr>
        <w:t>go za dopuszczalny</w:t>
      </w:r>
      <w:r w:rsidRPr="002D3523">
        <w:rPr>
          <w:rFonts w:ascii="Times New Roman" w:hAnsi="Times New Roman" w:cs="Times New Roman"/>
          <w:color w:val="000000" w:themeColor="text1"/>
        </w:rPr>
        <w:t>.</w:t>
      </w:r>
    </w:p>
    <w:p w:rsidR="00CC2D37" w:rsidRPr="002D3523" w:rsidRDefault="00E86EBE" w:rsidP="00E666FE">
      <w:pPr>
        <w:pStyle w:val="ECHRHeading2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B. </w:t>
      </w:r>
      <w:r w:rsidR="00A67A13" w:rsidRPr="002D3523">
        <w:rPr>
          <w:rFonts w:ascii="Times New Roman" w:hAnsi="Times New Roman" w:cs="Times New Roman"/>
          <w:color w:val="000000" w:themeColor="text1"/>
          <w:lang w:val="pl-PL"/>
        </w:rPr>
        <w:t>Przedmiot skargi</w:t>
      </w:r>
    </w:p>
    <w:p w:rsidR="00CC2D37" w:rsidRPr="002D3523" w:rsidRDefault="00E86EBE" w:rsidP="00E666FE">
      <w:pPr>
        <w:pStyle w:val="ECHRHeading3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1. Argumenty stron</w:t>
      </w:r>
    </w:p>
    <w:p w:rsidR="00CC2D37" w:rsidRPr="002D3523" w:rsidRDefault="00E86EBE" w:rsidP="00E666FE">
      <w:pPr>
        <w:pStyle w:val="ECHRHeading4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a) Skarżący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34. W kwestiach statutu </w:t>
      </w:r>
      <w:r w:rsidR="00CA5FD9" w:rsidRPr="002D3523">
        <w:rPr>
          <w:rFonts w:ascii="Times New Roman" w:hAnsi="Times New Roman" w:cs="Times New Roman"/>
          <w:color w:val="000000" w:themeColor="text1"/>
        </w:rPr>
        <w:t>Kasy</w:t>
      </w:r>
      <w:r w:rsidRPr="002D3523">
        <w:rPr>
          <w:rFonts w:ascii="Times New Roman" w:hAnsi="Times New Roman" w:cs="Times New Roman"/>
          <w:color w:val="000000" w:themeColor="text1"/>
        </w:rPr>
        <w:t>, realizowanej kontroli i wpływu transferu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na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ich sytuację finansową, skarżący przedstawi</w:t>
      </w:r>
      <w:r w:rsidR="00813381" w:rsidRPr="002D3523">
        <w:rPr>
          <w:rFonts w:ascii="Times New Roman" w:hAnsi="Times New Roman" w:cs="Times New Roman"/>
          <w:color w:val="000000" w:themeColor="text1"/>
        </w:rPr>
        <w:t>ają</w:t>
      </w:r>
      <w:r w:rsidRPr="002D3523">
        <w:rPr>
          <w:rFonts w:ascii="Times New Roman" w:hAnsi="Times New Roman" w:cs="Times New Roman"/>
          <w:color w:val="000000" w:themeColor="text1"/>
        </w:rPr>
        <w:t xml:space="preserve"> argumenty, które można </w:t>
      </w:r>
      <w:r w:rsidR="00285D41" w:rsidRPr="002D3523">
        <w:rPr>
          <w:rFonts w:ascii="Times New Roman" w:hAnsi="Times New Roman" w:cs="Times New Roman"/>
          <w:color w:val="000000" w:themeColor="text1"/>
        </w:rPr>
        <w:t>streścić</w:t>
      </w:r>
      <w:r w:rsidRPr="002D3523">
        <w:rPr>
          <w:rFonts w:ascii="Times New Roman" w:hAnsi="Times New Roman" w:cs="Times New Roman"/>
          <w:color w:val="000000" w:themeColor="text1"/>
        </w:rPr>
        <w:t xml:space="preserve"> w następujący sposób: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-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Kasa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została utworzona, żeby wypełnić te same funkcje</w:t>
      </w:r>
      <w:r w:rsidR="00285D41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, co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inne główne instytucje działające w dziedzinie ubezpieczenia społecznego;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Kasa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posiadała więc status instytucji publicznej;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- trzy ministerstwa, tzn. </w:t>
      </w:r>
      <w:r w:rsidR="00285D41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Ministerstwo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Pracy, Finansów i Handlu, nie dopełniły obowiązku kontroli; w ocenie</w:t>
      </w:r>
      <w:r w:rsidR="00D04B0B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skarżących, gdyby kontrola była regularnie przeprowadzana, kasa nie osiągnęłaby takiego deficytu; w każdym razie, według skarżących, Turecka Ubezpieczeniowa </w:t>
      </w:r>
      <w:r w:rsidR="00F11447" w:rsidRPr="002D3523">
        <w:rPr>
          <w:rFonts w:ascii="Times New Roman" w:hAnsi="Times New Roman" w:cs="Times New Roman"/>
          <w:color w:val="000000"/>
        </w:rPr>
        <w:t xml:space="preserve">Spółka </w:t>
      </w:r>
      <w:r w:rsidR="002B7186" w:rsidRPr="002D3523">
        <w:rPr>
          <w:rFonts w:ascii="Times New Roman" w:hAnsi="Times New Roman" w:cs="Times New Roman"/>
          <w:color w:val="000000"/>
        </w:rPr>
        <w:t>Akcyjna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„Ankara” zwróciła do Skarbu Państwa deficyt budżetowy, który wynosił 7 536 874 462 160 TRL (</w:t>
      </w:r>
      <w:r w:rsidR="00285D41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czyli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5 753 340 EUR w tamtym czasie);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- skarżący stracili blisko połowę swoich emerytur w wyniku publicznej sprzedaży akcji Tureckiej Ubezpieczeniowej </w:t>
      </w:r>
      <w:r w:rsidR="00F11447" w:rsidRPr="002D3523">
        <w:rPr>
          <w:rFonts w:ascii="Times New Roman" w:hAnsi="Times New Roman" w:cs="Times New Roman"/>
          <w:color w:val="000000"/>
        </w:rPr>
        <w:t xml:space="preserve">Spółki </w:t>
      </w:r>
      <w:r w:rsidR="002B7186" w:rsidRPr="002D3523">
        <w:rPr>
          <w:rFonts w:ascii="Times New Roman" w:hAnsi="Times New Roman" w:cs="Times New Roman"/>
          <w:color w:val="000000"/>
        </w:rPr>
        <w:t>Akcyjnej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„Ankara” i</w:t>
      </w:r>
      <w:r w:rsidR="000D6575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 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przeniesienia ich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Kasy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do Zakładu ubezpieczań społecznych;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- z powodu wyżej wskazanych faktów ich sytuacja finansowa się pogorszyła; co więcej zostali zmuszeni do poniesienia kosztów i wydatków na postępowanie przed sądami krajowymi.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Skarżący utrzymują, że wypełnili wszystkie konieczne warunki, żeby mieć prawo do emerytury dwukrotnie wyższej niż emerytura określona na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podstawie ustawy nr 506</w:t>
      </w:r>
      <w:r w:rsidR="00285D41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ale z powodu transferu ich kasy, ich emerytury zostały zmniejszone po „dostosowaniu” dokonanym przez </w:t>
      </w:r>
      <w:r w:rsidR="00285D41" w:rsidRPr="002D3523">
        <w:rPr>
          <w:rFonts w:ascii="Times New Roman" w:hAnsi="Times New Roman" w:cs="Times New Roman"/>
          <w:color w:val="000000" w:themeColor="text1"/>
        </w:rPr>
        <w:t>Ubezpieczenie Społeczne</w:t>
      </w:r>
      <w:r w:rsidRPr="002D3523">
        <w:rPr>
          <w:rFonts w:ascii="Times New Roman" w:hAnsi="Times New Roman" w:cs="Times New Roman"/>
          <w:color w:val="000000" w:themeColor="text1"/>
        </w:rPr>
        <w:t>; że transfer został dokonany z całością aktywów i pasywów</w:t>
      </w:r>
      <w:r w:rsidR="00D42A9F" w:rsidRPr="002D3523">
        <w:rPr>
          <w:rFonts w:ascii="Times New Roman" w:hAnsi="Times New Roman" w:cs="Times New Roman"/>
          <w:color w:val="000000" w:themeColor="text1"/>
        </w:rPr>
        <w:t>, 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deficyt został pokryty przez Skarb Państwa, który następnie skierował roszczenie do Tureckiej Ubezpieczeniowej </w:t>
      </w:r>
      <w:r w:rsidR="00F11447" w:rsidRPr="002D3523">
        <w:rPr>
          <w:rFonts w:ascii="Times New Roman" w:hAnsi="Times New Roman" w:cs="Times New Roman"/>
          <w:color w:val="000000"/>
        </w:rPr>
        <w:t xml:space="preserve">Spółki </w:t>
      </w:r>
      <w:r w:rsidR="002D3523">
        <w:rPr>
          <w:rFonts w:ascii="Times New Roman" w:hAnsi="Times New Roman" w:cs="Times New Roman"/>
          <w:color w:val="000000"/>
        </w:rPr>
        <w:t>Akcyj</w:t>
      </w:r>
      <w:r w:rsidR="00F11447" w:rsidRPr="002D3523">
        <w:rPr>
          <w:rFonts w:ascii="Times New Roman" w:hAnsi="Times New Roman" w:cs="Times New Roman"/>
          <w:color w:val="000000"/>
        </w:rPr>
        <w:t>nej</w:t>
      </w:r>
      <w:r w:rsidR="00D42A9F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 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zwrot wydanej kwoty.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35. </w:t>
      </w:r>
      <w:r w:rsidR="00D42A9F" w:rsidRPr="002D3523">
        <w:rPr>
          <w:rFonts w:ascii="Times New Roman" w:hAnsi="Times New Roman" w:cs="Times New Roman"/>
          <w:color w:val="000000" w:themeColor="text1"/>
        </w:rPr>
        <w:t xml:space="preserve">Według </w:t>
      </w:r>
      <w:r w:rsidRPr="002D3523">
        <w:rPr>
          <w:rFonts w:ascii="Times New Roman" w:hAnsi="Times New Roman" w:cs="Times New Roman"/>
          <w:color w:val="000000" w:themeColor="text1"/>
        </w:rPr>
        <w:t xml:space="preserve">skarżących obniżenie ich emerytur w następstwie przedmiotowego transferu jest sprzeczne z zasadą poszanowania praw nabytych i stanowi nielegalny i nieproporcjonalny </w:t>
      </w:r>
      <w:r w:rsidR="00D42A9F" w:rsidRPr="002D3523">
        <w:rPr>
          <w:rFonts w:ascii="Times New Roman" w:hAnsi="Times New Roman" w:cs="Times New Roman"/>
          <w:color w:val="000000" w:themeColor="text1"/>
        </w:rPr>
        <w:t xml:space="preserve">zamach </w:t>
      </w:r>
      <w:r w:rsidRPr="002D3523">
        <w:rPr>
          <w:rFonts w:ascii="Times New Roman" w:hAnsi="Times New Roman" w:cs="Times New Roman"/>
          <w:color w:val="000000" w:themeColor="text1"/>
        </w:rPr>
        <w:t>na ich prawo chronione przez art. 1 Protokołu nr 1.</w:t>
      </w:r>
    </w:p>
    <w:p w:rsidR="00CC2D37" w:rsidRPr="002D3523" w:rsidRDefault="00E86EBE" w:rsidP="00E666FE">
      <w:pPr>
        <w:pStyle w:val="ECHRHeading4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b) Rząd</w:t>
      </w:r>
    </w:p>
    <w:p w:rsidR="00CC2D37" w:rsidRPr="002D3523" w:rsidRDefault="00D42A9F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36. Na temat status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u </w:t>
      </w:r>
      <w:r w:rsidR="002B7186" w:rsidRPr="002D3523">
        <w:rPr>
          <w:rFonts w:ascii="Times New Roman" w:hAnsi="Times New Roman" w:cs="Times New Roman"/>
          <w:color w:val="000000" w:themeColor="text1"/>
        </w:rPr>
        <w:t>Kasy</w:t>
      </w:r>
      <w:r w:rsidR="00E86EBE" w:rsidRPr="002D3523">
        <w:rPr>
          <w:rFonts w:ascii="Times New Roman" w:hAnsi="Times New Roman" w:cs="Times New Roman"/>
          <w:color w:val="000000" w:themeColor="text1"/>
        </w:rPr>
        <w:t>, sytuacji przed transferem, realizowan</w:t>
      </w:r>
      <w:r w:rsidRPr="002D3523">
        <w:rPr>
          <w:rFonts w:ascii="Times New Roman" w:hAnsi="Times New Roman" w:cs="Times New Roman"/>
          <w:color w:val="000000" w:themeColor="text1"/>
        </w:rPr>
        <w:t>ia kontroli i podjętych środków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Rząd sformułował swoje stanowisko w następujący sposób: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- </w:t>
      </w:r>
      <w:r w:rsidR="00D42A9F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co do status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u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Kasy</w:t>
      </w:r>
      <w:r w:rsidR="00D42A9F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– chodzi tu o kasę prywatną, utworzoną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na podstawie tymczasowego artykułu ustawy nr 506 w sprawie Zakładu </w:t>
      </w:r>
      <w:r w:rsidR="00D42A9F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Ubezpieczeń Społecznych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;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lastRenderedPageBreak/>
        <w:t xml:space="preserve">- żeby </w:t>
      </w:r>
      <w:r w:rsidR="00D42A9F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tego typu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kasa mogła sama z siebie wypłacać świadczenia emerytom, trzeba</w:t>
      </w:r>
      <w:r w:rsidR="00D42A9F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,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by liczba aktywnych członków płacących składki była wyższa niż liczba emerytów; w tym przypadku, w momencie transferu do</w:t>
      </w:r>
      <w:r w:rsidR="000D6575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 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Zakładu </w:t>
      </w:r>
      <w:r w:rsidR="00D42A9F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Ubezpieczeń Społecznych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, w </w:t>
      </w:r>
      <w:r w:rsidR="00A83221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Kasie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było 105 aktywnych członków i 180 emerytów; co więcej, kasa nie dysponowała żadnymi innymi przychodami; </w:t>
      </w:r>
      <w:r w:rsidR="00D42A9F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w okresie przed transferem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wypłacanie </w:t>
      </w:r>
      <w:r w:rsidR="00D42A9F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przez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Kasę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świadczeń emerytalnych stało się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więc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niemożliwe;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- dodany art. 36 ustawy nr 506, odnoszący się do działań podejmowanych wobec </w:t>
      </w:r>
      <w:r w:rsidR="00A83221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k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asy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niemogącej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ze względu na sytuację finansową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dalej wypłacać świadczeń z ubezpieczenia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społecznego, określał, że w następstwie decyzji podjętej przez właściwe organy tej kasy, w kompetencji Rady Ministrów było podjęcie decyzji o transferze kasy do Zakładu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Ubezpieczeń Społecznych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,</w:t>
      </w:r>
      <w:r w:rsidR="00D04B0B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z</w:t>
      </w:r>
      <w:r w:rsidR="000D6575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 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całością jej aktywów i pasywów;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- art. 15 regulaminu zmien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iającego akt założycielski </w:t>
      </w:r>
      <w:r w:rsidR="009A20A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Kasy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przewidywał środki do podjęcia w przypadku deficytu; art. 36 tego regulaminu, odnoszący się do rozwiązania i transferu, przewidywał, że świadczenia emerytalne będą płacone po dostosowaniu uwzględniającym podobne przypadki wśród ubezpieczonych w Zakładzie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Ubezpieczeń Społecznych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, w granicach przewidzianych przez ustawę nr 506;</w:t>
      </w:r>
    </w:p>
    <w:p w:rsidR="00CC2D37" w:rsidRPr="002D3523" w:rsidRDefault="00E86EBE" w:rsidP="00696519">
      <w:pPr>
        <w:pStyle w:val="ECHRPara"/>
        <w:suppressAutoHyphens w:val="0"/>
        <w:autoSpaceDN/>
        <w:jc w:val="both"/>
        <w:textAlignment w:val="auto"/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</w:pP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-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Kasa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, o której mowa,</w:t>
      </w:r>
      <w:r w:rsidR="00D04B0B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podlegała kontrolom inspektorów</w:t>
      </w:r>
      <w:r w:rsidR="00D04B0B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z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Ministerstwa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Pracy i Ubezpieczenia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Społecznego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,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Ministerstwa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Finansów i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Ministerstwa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Przemysłu na podstawie</w:t>
      </w:r>
      <w:r w:rsidR="00D04B0B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tymczasowego art. 20 ustawy nr 506; w następstwie tych kontroli ujawniono</w:t>
      </w:r>
      <w:r w:rsidR="006437D1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,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że w 1999 r.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Kasa 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znajdowała się w niekorzystnej sytuacji w porównaniu z 1998 r., jeśli chodzi o wskaźnik aktywów do</w:t>
      </w:r>
      <w:r w:rsidR="000D6575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 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pasywów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; w 2000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r</w:t>
      </w:r>
      <w:r w:rsidR="000E14ED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.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proporcja pokrycia wydatków wynosiła 20%; tak</w:t>
      </w:r>
      <w:r w:rsidR="000D6575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 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więc między 1998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r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.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a 2000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r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.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Kasa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straciła swój kapitał podstawowy i</w:t>
      </w:r>
      <w:r w:rsidR="000D6575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 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naprawienie tego było niemożliwe; inspektorzy stwierdzili, że </w:t>
      </w:r>
      <w:r w:rsidR="002B7186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Kasa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nie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jest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zdolna do 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wypełniania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swoich zobowiązań i że transfer do Zakładu 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Ubezpieczeń Społecznych jest 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niezbędny</w:t>
      </w:r>
      <w:r w:rsidR="000F6C22"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>,</w:t>
      </w:r>
      <w:r w:rsidRPr="002D3523">
        <w:rPr>
          <w:rFonts w:ascii="Times New Roman" w:eastAsiaTheme="minorEastAsia" w:hAnsi="Times New Roman" w:cs="Times New Roman"/>
          <w:color w:val="000000" w:themeColor="text1"/>
          <w:kern w:val="0"/>
          <w:szCs w:val="22"/>
          <w:lang w:eastAsia="en-US" w:bidi="ar-SA"/>
        </w:rPr>
        <w:t xml:space="preserve"> aby ochronić prawa jej członków.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37.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0F6C22" w:rsidRPr="002D3523">
        <w:rPr>
          <w:rFonts w:ascii="Times New Roman" w:hAnsi="Times New Roman" w:cs="Times New Roman"/>
          <w:color w:val="000000" w:themeColor="text1"/>
        </w:rPr>
        <w:t>Według</w:t>
      </w:r>
      <w:r w:rsidRPr="002D3523">
        <w:rPr>
          <w:rFonts w:ascii="Times New Roman" w:hAnsi="Times New Roman" w:cs="Times New Roman"/>
          <w:color w:val="000000" w:themeColor="text1"/>
        </w:rPr>
        <w:t xml:space="preserve"> Rządu obniżenie wysokości emerytur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skarżących było konsekwencją deficytu w </w:t>
      </w:r>
      <w:r w:rsidR="002B7186" w:rsidRPr="002D3523">
        <w:rPr>
          <w:rFonts w:ascii="Times New Roman" w:hAnsi="Times New Roman" w:cs="Times New Roman"/>
          <w:color w:val="000000" w:themeColor="text1"/>
        </w:rPr>
        <w:t>Kasie</w:t>
      </w:r>
      <w:r w:rsidRPr="002D3523">
        <w:rPr>
          <w:rFonts w:ascii="Times New Roman" w:hAnsi="Times New Roman" w:cs="Times New Roman"/>
          <w:color w:val="000000" w:themeColor="text1"/>
        </w:rPr>
        <w:t xml:space="preserve">, do której należeli. </w:t>
      </w:r>
      <w:r w:rsidR="000F6C22" w:rsidRPr="002D3523">
        <w:rPr>
          <w:rFonts w:ascii="Times New Roman" w:hAnsi="Times New Roman" w:cs="Times New Roman"/>
          <w:color w:val="000000" w:themeColor="text1"/>
        </w:rPr>
        <w:t>K</w:t>
      </w:r>
      <w:r w:rsidRPr="002D3523">
        <w:rPr>
          <w:rFonts w:ascii="Times New Roman" w:hAnsi="Times New Roman" w:cs="Times New Roman"/>
          <w:color w:val="000000" w:themeColor="text1"/>
        </w:rPr>
        <w:t xml:space="preserve">asa </w:t>
      </w:r>
      <w:r w:rsidR="000F6C22" w:rsidRPr="002D3523">
        <w:rPr>
          <w:rFonts w:ascii="Times New Roman" w:hAnsi="Times New Roman" w:cs="Times New Roman"/>
          <w:color w:val="000000" w:themeColor="text1"/>
        </w:rPr>
        <w:t xml:space="preserve">ta </w:t>
      </w:r>
      <w:r w:rsidRPr="002D3523">
        <w:rPr>
          <w:rFonts w:ascii="Times New Roman" w:hAnsi="Times New Roman" w:cs="Times New Roman"/>
          <w:color w:val="000000" w:themeColor="text1"/>
        </w:rPr>
        <w:t>była niezdolna do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="000F6C22" w:rsidRPr="002D3523">
        <w:rPr>
          <w:rFonts w:ascii="Times New Roman" w:hAnsi="Times New Roman" w:cs="Times New Roman"/>
          <w:color w:val="000000" w:themeColor="text1"/>
        </w:rPr>
        <w:t xml:space="preserve">wypełniania </w:t>
      </w:r>
      <w:r w:rsidRPr="002D3523">
        <w:rPr>
          <w:rFonts w:ascii="Times New Roman" w:hAnsi="Times New Roman" w:cs="Times New Roman"/>
          <w:color w:val="000000" w:themeColor="text1"/>
        </w:rPr>
        <w:t xml:space="preserve">swoich zobowiązań. Transfer </w:t>
      </w:r>
      <w:r w:rsidR="002B7186" w:rsidRPr="002D3523">
        <w:rPr>
          <w:rFonts w:ascii="Times New Roman" w:hAnsi="Times New Roman" w:cs="Times New Roman"/>
          <w:color w:val="000000" w:themeColor="text1"/>
        </w:rPr>
        <w:t xml:space="preserve">Kasy </w:t>
      </w:r>
      <w:r w:rsidRPr="002D3523">
        <w:rPr>
          <w:rFonts w:ascii="Times New Roman" w:hAnsi="Times New Roman" w:cs="Times New Roman"/>
          <w:color w:val="000000" w:themeColor="text1"/>
        </w:rPr>
        <w:t xml:space="preserve">do </w:t>
      </w:r>
      <w:r w:rsidR="000F6C22" w:rsidRPr="002D3523">
        <w:rPr>
          <w:rFonts w:ascii="Times New Roman" w:hAnsi="Times New Roman" w:cs="Times New Roman"/>
          <w:color w:val="000000" w:themeColor="text1"/>
        </w:rPr>
        <w:t>Zakładu Ubezpieczeń Społecznych</w:t>
      </w:r>
      <w:r w:rsidRPr="002D3523">
        <w:rPr>
          <w:rFonts w:ascii="Times New Roman" w:hAnsi="Times New Roman" w:cs="Times New Roman"/>
          <w:color w:val="000000" w:themeColor="text1"/>
        </w:rPr>
        <w:t xml:space="preserve"> miał na celu ograniczenie w m</w:t>
      </w:r>
      <w:r w:rsidR="000F6C22" w:rsidRPr="002D3523">
        <w:rPr>
          <w:rFonts w:ascii="Times New Roman" w:hAnsi="Times New Roman" w:cs="Times New Roman"/>
          <w:color w:val="000000" w:themeColor="text1"/>
        </w:rPr>
        <w:t>ożliwym zakresie</w:t>
      </w:r>
      <w:r w:rsidRPr="002D3523">
        <w:rPr>
          <w:rFonts w:ascii="Times New Roman" w:hAnsi="Times New Roman" w:cs="Times New Roman"/>
          <w:color w:val="000000" w:themeColor="text1"/>
        </w:rPr>
        <w:t xml:space="preserve"> strat skarżących i innych </w:t>
      </w:r>
      <w:r w:rsidR="000F6C22" w:rsidRPr="002D3523">
        <w:rPr>
          <w:rFonts w:ascii="Times New Roman" w:hAnsi="Times New Roman" w:cs="Times New Roman"/>
          <w:color w:val="000000" w:themeColor="text1"/>
        </w:rPr>
        <w:t xml:space="preserve">osób </w:t>
      </w:r>
      <w:r w:rsidRPr="002D3523">
        <w:rPr>
          <w:rFonts w:ascii="Times New Roman" w:hAnsi="Times New Roman" w:cs="Times New Roman"/>
          <w:color w:val="000000" w:themeColor="text1"/>
        </w:rPr>
        <w:t xml:space="preserve">należących do tej </w:t>
      </w:r>
      <w:r w:rsidR="002B7186" w:rsidRPr="002D3523">
        <w:rPr>
          <w:rFonts w:ascii="Times New Roman" w:hAnsi="Times New Roman" w:cs="Times New Roman"/>
          <w:color w:val="000000" w:themeColor="text1"/>
        </w:rPr>
        <w:t xml:space="preserve">Kasy. </w:t>
      </w:r>
      <w:r w:rsidRPr="002D3523">
        <w:rPr>
          <w:rFonts w:ascii="Times New Roman" w:hAnsi="Times New Roman" w:cs="Times New Roman"/>
          <w:color w:val="000000" w:themeColor="text1"/>
        </w:rPr>
        <w:t xml:space="preserve">Rząd ocenia, że jeżeli </w:t>
      </w:r>
      <w:r w:rsidR="002B7186" w:rsidRPr="002D3523">
        <w:rPr>
          <w:rFonts w:ascii="Times New Roman" w:hAnsi="Times New Roman" w:cs="Times New Roman"/>
          <w:color w:val="000000" w:themeColor="text1"/>
        </w:rPr>
        <w:t xml:space="preserve">Kasa </w:t>
      </w:r>
      <w:r w:rsidRPr="002D3523">
        <w:rPr>
          <w:rFonts w:ascii="Times New Roman" w:hAnsi="Times New Roman" w:cs="Times New Roman"/>
          <w:color w:val="000000" w:themeColor="text1"/>
        </w:rPr>
        <w:t xml:space="preserve">nie </w:t>
      </w:r>
      <w:r w:rsidR="000F6C22" w:rsidRPr="002D3523">
        <w:rPr>
          <w:rFonts w:ascii="Times New Roman" w:hAnsi="Times New Roman" w:cs="Times New Roman"/>
          <w:color w:val="000000" w:themeColor="text1"/>
        </w:rPr>
        <w:t xml:space="preserve">zostałaby </w:t>
      </w:r>
      <w:r w:rsidRPr="002D3523">
        <w:rPr>
          <w:rFonts w:ascii="Times New Roman" w:hAnsi="Times New Roman" w:cs="Times New Roman"/>
          <w:color w:val="000000" w:themeColor="text1"/>
        </w:rPr>
        <w:t xml:space="preserve">przejęta przez Zakład </w:t>
      </w:r>
      <w:r w:rsidR="000F6C22" w:rsidRPr="002D3523">
        <w:rPr>
          <w:rFonts w:ascii="Times New Roman" w:hAnsi="Times New Roman" w:cs="Times New Roman"/>
          <w:color w:val="000000" w:themeColor="text1"/>
        </w:rPr>
        <w:t>Ubezpieczeń Społecznych</w:t>
      </w:r>
      <w:r w:rsidRPr="002D3523">
        <w:rPr>
          <w:rFonts w:ascii="Times New Roman" w:hAnsi="Times New Roman" w:cs="Times New Roman"/>
          <w:color w:val="000000" w:themeColor="text1"/>
        </w:rPr>
        <w:t>, skarżący mogliby być pozbawieni świadczeń emerytalnych i różnych korzyści socjalnych.</w:t>
      </w:r>
    </w:p>
    <w:p w:rsidR="00CC2D37" w:rsidRPr="002D3523" w:rsidRDefault="00E86EBE" w:rsidP="00576D33">
      <w:pPr>
        <w:pStyle w:val="Textbody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Ingerencja Ubezpieczeń </w:t>
      </w:r>
      <w:r w:rsidR="00576D33" w:rsidRPr="002D3523">
        <w:rPr>
          <w:rFonts w:ascii="Times New Roman" w:hAnsi="Times New Roman" w:cs="Times New Roman"/>
          <w:color w:val="000000" w:themeColor="text1"/>
        </w:rPr>
        <w:t xml:space="preserve">Społecznych </w:t>
      </w:r>
      <w:r w:rsidRPr="002D3523">
        <w:rPr>
          <w:rFonts w:ascii="Times New Roman" w:hAnsi="Times New Roman" w:cs="Times New Roman"/>
          <w:color w:val="000000" w:themeColor="text1"/>
        </w:rPr>
        <w:t>nie stanowiła więc zamachu na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prawo skarżących do poszanowania ich mienia; pozwoliła </w:t>
      </w:r>
      <w:r w:rsidR="00576D33" w:rsidRPr="002D3523">
        <w:rPr>
          <w:rFonts w:ascii="Times New Roman" w:hAnsi="Times New Roman" w:cs="Times New Roman"/>
          <w:color w:val="000000" w:themeColor="text1"/>
        </w:rPr>
        <w:t xml:space="preserve">ona </w:t>
      </w:r>
      <w:r w:rsidRPr="002D3523">
        <w:rPr>
          <w:rFonts w:ascii="Times New Roman" w:hAnsi="Times New Roman" w:cs="Times New Roman"/>
          <w:color w:val="000000" w:themeColor="text1"/>
        </w:rPr>
        <w:t xml:space="preserve">uniknąć całkowitej </w:t>
      </w:r>
      <w:r w:rsidR="00576D33" w:rsidRPr="002D3523">
        <w:rPr>
          <w:rFonts w:ascii="Times New Roman" w:hAnsi="Times New Roman" w:cs="Times New Roman"/>
          <w:color w:val="000000" w:themeColor="text1"/>
        </w:rPr>
        <w:t>u</w:t>
      </w:r>
      <w:r w:rsidRPr="002D3523">
        <w:rPr>
          <w:rFonts w:ascii="Times New Roman" w:hAnsi="Times New Roman" w:cs="Times New Roman"/>
          <w:color w:val="000000" w:themeColor="text1"/>
        </w:rPr>
        <w:t>traty ich mienia w rozumieniu art. 1 Protokołu nr 1.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576D33" w:rsidRPr="002D3523">
        <w:rPr>
          <w:rFonts w:ascii="Times New Roman" w:hAnsi="Times New Roman" w:cs="Times New Roman"/>
          <w:color w:val="000000" w:themeColor="text1"/>
        </w:rPr>
        <w:t>B</w:t>
      </w:r>
      <w:r w:rsidRPr="002D3523">
        <w:rPr>
          <w:rFonts w:ascii="Times New Roman" w:hAnsi="Times New Roman" w:cs="Times New Roman"/>
          <w:color w:val="000000" w:themeColor="text1"/>
        </w:rPr>
        <w:t>ył</w:t>
      </w:r>
      <w:r w:rsidR="00576D33" w:rsidRPr="002D3523">
        <w:rPr>
          <w:rFonts w:ascii="Times New Roman" w:hAnsi="Times New Roman" w:cs="Times New Roman"/>
          <w:color w:val="000000" w:themeColor="text1"/>
        </w:rPr>
        <w:t>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="00576D33" w:rsidRPr="002D3523">
        <w:rPr>
          <w:rFonts w:ascii="Times New Roman" w:hAnsi="Times New Roman" w:cs="Times New Roman"/>
          <w:color w:val="000000" w:themeColor="text1"/>
        </w:rPr>
        <w:t xml:space="preserve">zabezpieczeniem </w:t>
      </w:r>
      <w:r w:rsidRPr="002D3523">
        <w:rPr>
          <w:rFonts w:ascii="Times New Roman" w:hAnsi="Times New Roman" w:cs="Times New Roman"/>
          <w:color w:val="000000" w:themeColor="text1"/>
        </w:rPr>
        <w:t>przeciw całkowitej lub znaczącej stracie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576D33" w:rsidRPr="002D3523">
        <w:rPr>
          <w:rFonts w:ascii="Times New Roman" w:hAnsi="Times New Roman" w:cs="Times New Roman"/>
          <w:color w:val="000000" w:themeColor="text1"/>
        </w:rPr>
        <w:t>w</w:t>
      </w:r>
      <w:r w:rsidRPr="002D3523">
        <w:rPr>
          <w:rFonts w:ascii="Times New Roman" w:hAnsi="Times New Roman" w:cs="Times New Roman"/>
          <w:color w:val="000000" w:themeColor="text1"/>
        </w:rPr>
        <w:t xml:space="preserve"> poziomie emerytur skarżących.</w:t>
      </w:r>
    </w:p>
    <w:p w:rsidR="00CC2D37" w:rsidRPr="002D3523" w:rsidRDefault="00576D33" w:rsidP="00576D33">
      <w:pPr>
        <w:pStyle w:val="Textbody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Inaczej mówiąc, według Rządu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przynależność do prywatnego towarzystwa ubezpieczeniowego (</w:t>
      </w:r>
      <w:r w:rsidR="00E86EBE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Ankara Anonim Türk Sigorta Şirketi </w:t>
      </w:r>
      <w:r w:rsidR="00E86EBE" w:rsidRPr="002D3523">
        <w:rPr>
          <w:rFonts w:ascii="Times New Roman" w:hAnsi="Times New Roman" w:cs="Times New Roman"/>
          <w:i/>
          <w:iCs/>
          <w:color w:val="000000" w:themeColor="text1"/>
        </w:rPr>
        <w:lastRenderedPageBreak/>
        <w:t>Mamur ve Hizmatlileri Sağlι</w:t>
      </w:r>
      <w:r w:rsidR="00E86EBE" w:rsidRPr="002D3523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k</w:t>
      </w:r>
      <w:r w:rsidR="00E86EBE" w:rsidRPr="002D352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86EBE" w:rsidRPr="002D3523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ve Emekli Sandιğι)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="00E86EBE" w:rsidRPr="002D3523">
        <w:rPr>
          <w:rFonts w:ascii="Times New Roman" w:hAnsi="Times New Roman" w:cs="Times New Roman"/>
          <w:color w:val="000000" w:themeColor="text1"/>
        </w:rPr>
        <w:t>nie powodowała przyznania</w:t>
      </w:r>
      <w:r w:rsidRPr="002D3523">
        <w:rPr>
          <w:rFonts w:ascii="Times New Roman" w:hAnsi="Times New Roman" w:cs="Times New Roman"/>
          <w:color w:val="000000" w:themeColor="text1"/>
        </w:rPr>
        <w:t xml:space="preserve"> skarżącym 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prawa do </w:t>
      </w:r>
      <w:r w:rsidRPr="002D3523">
        <w:rPr>
          <w:rFonts w:ascii="Times New Roman" w:hAnsi="Times New Roman" w:cs="Times New Roman"/>
          <w:color w:val="000000" w:themeColor="text1"/>
        </w:rPr>
        <w:t xml:space="preserve">pełnej emerytury, którego można byłoby dochodzić </w:t>
      </w:r>
      <w:r w:rsidR="00E86EBE" w:rsidRPr="002D3523">
        <w:rPr>
          <w:rFonts w:ascii="Times New Roman" w:hAnsi="Times New Roman" w:cs="Times New Roman"/>
          <w:color w:val="000000" w:themeColor="text1"/>
        </w:rPr>
        <w:t>od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Państwa. W konsekwencji fakt, że </w:t>
      </w:r>
      <w:r w:rsidR="002B7186" w:rsidRPr="002D3523">
        <w:rPr>
          <w:rFonts w:ascii="Times New Roman" w:hAnsi="Times New Roman" w:cs="Times New Roman"/>
          <w:color w:val="000000" w:themeColor="text1"/>
        </w:rPr>
        <w:t xml:space="preserve">Kasa 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poprosiła o interwencję Ubezpieczenie </w:t>
      </w:r>
      <w:r w:rsidRPr="002D3523">
        <w:rPr>
          <w:rFonts w:ascii="Times New Roman" w:hAnsi="Times New Roman" w:cs="Times New Roman"/>
          <w:color w:val="000000" w:themeColor="text1"/>
        </w:rPr>
        <w:t>Społeczne, a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Ubezpieczenie </w:t>
      </w:r>
      <w:r w:rsidRPr="002D3523">
        <w:rPr>
          <w:rFonts w:ascii="Times New Roman" w:hAnsi="Times New Roman" w:cs="Times New Roman"/>
          <w:color w:val="000000" w:themeColor="text1"/>
        </w:rPr>
        <w:t xml:space="preserve">Społeczne </w:t>
      </w:r>
      <w:r w:rsidR="00E86EBE" w:rsidRPr="002D3523">
        <w:rPr>
          <w:rFonts w:ascii="Times New Roman" w:hAnsi="Times New Roman" w:cs="Times New Roman"/>
          <w:color w:val="000000" w:themeColor="text1"/>
        </w:rPr>
        <w:t>się na to zgodziło,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nie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stanowił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ingerencji</w:t>
      </w:r>
      <w:r w:rsidRPr="002D3523">
        <w:rPr>
          <w:rFonts w:ascii="Times New Roman" w:hAnsi="Times New Roman" w:cs="Times New Roman"/>
          <w:color w:val="000000" w:themeColor="text1"/>
        </w:rPr>
        <w:t>,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lecz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nowy środek społeczny </w:t>
      </w:r>
      <w:r w:rsidR="00267A59" w:rsidRPr="002D3523">
        <w:rPr>
          <w:rFonts w:ascii="Times New Roman" w:hAnsi="Times New Roman" w:cs="Times New Roman"/>
          <w:color w:val="000000" w:themeColor="text1"/>
        </w:rPr>
        <w:t xml:space="preserve">mający 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na </w:t>
      </w:r>
      <w:r w:rsidR="00267A59" w:rsidRPr="002D3523">
        <w:rPr>
          <w:rFonts w:ascii="Times New Roman" w:hAnsi="Times New Roman" w:cs="Times New Roman"/>
          <w:color w:val="000000" w:themeColor="text1"/>
        </w:rPr>
        <w:t xml:space="preserve">celu </w:t>
      </w:r>
      <w:r w:rsidR="00E86EBE" w:rsidRPr="002D3523">
        <w:rPr>
          <w:rFonts w:ascii="Times New Roman" w:hAnsi="Times New Roman" w:cs="Times New Roman"/>
          <w:color w:val="000000" w:themeColor="text1"/>
        </w:rPr>
        <w:t>zagwarantowanie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prywatnych emerytur, które </w:t>
      </w:r>
      <w:r w:rsidR="00267A59" w:rsidRPr="002D3523">
        <w:rPr>
          <w:rFonts w:ascii="Times New Roman" w:hAnsi="Times New Roman" w:cs="Times New Roman"/>
          <w:color w:val="000000" w:themeColor="text1"/>
        </w:rPr>
        <w:t>były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bezpośrednio zagrożone.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38. Odnosząc się do orzecznictwa Trybunału, Rząd podnosi, że </w:t>
      </w:r>
      <w:r w:rsidR="00813381" w:rsidRPr="002D3523">
        <w:rPr>
          <w:rFonts w:ascii="Times New Roman" w:hAnsi="Times New Roman" w:cs="Times New Roman"/>
          <w:color w:val="000000" w:themeColor="text1"/>
        </w:rPr>
        <w:t>środek w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="00813381" w:rsidRPr="002D3523">
        <w:rPr>
          <w:rFonts w:ascii="Times New Roman" w:hAnsi="Times New Roman" w:cs="Times New Roman"/>
          <w:color w:val="000000" w:themeColor="text1"/>
        </w:rPr>
        <w:t xml:space="preserve">postaci dostosowania </w:t>
      </w:r>
      <w:r w:rsidRPr="002D3523">
        <w:rPr>
          <w:rFonts w:ascii="Times New Roman" w:hAnsi="Times New Roman" w:cs="Times New Roman"/>
          <w:color w:val="000000" w:themeColor="text1"/>
        </w:rPr>
        <w:t xml:space="preserve">wysokości emerytur, tzn. </w:t>
      </w:r>
      <w:r w:rsidR="00813381" w:rsidRPr="002D3523">
        <w:rPr>
          <w:rFonts w:ascii="Times New Roman" w:hAnsi="Times New Roman" w:cs="Times New Roman"/>
          <w:color w:val="000000" w:themeColor="text1"/>
        </w:rPr>
        <w:t>sporna w niniejszej sprawie interwencja, oparty</w:t>
      </w:r>
      <w:r w:rsidR="00D606F7" w:rsidRPr="002D3523">
        <w:rPr>
          <w:rFonts w:ascii="Times New Roman" w:hAnsi="Times New Roman" w:cs="Times New Roman"/>
          <w:color w:val="000000" w:themeColor="text1"/>
        </w:rPr>
        <w:t xml:space="preserve"> był</w:t>
      </w:r>
      <w:r w:rsidRPr="002D3523">
        <w:rPr>
          <w:rFonts w:ascii="Times New Roman" w:hAnsi="Times New Roman" w:cs="Times New Roman"/>
          <w:color w:val="000000" w:themeColor="text1"/>
        </w:rPr>
        <w:t xml:space="preserve"> na dodanym art.</w:t>
      </w:r>
      <w:r w:rsidR="00813381" w:rsidRPr="002D3523">
        <w:rPr>
          <w:rFonts w:ascii="Times New Roman" w:hAnsi="Times New Roman" w:cs="Times New Roman"/>
          <w:color w:val="000000" w:themeColor="text1"/>
        </w:rPr>
        <w:t xml:space="preserve"> 36 ustawy nr 506. Według Rządu</w:t>
      </w:r>
      <w:r w:rsidRPr="002D3523">
        <w:rPr>
          <w:rFonts w:ascii="Times New Roman" w:hAnsi="Times New Roman" w:cs="Times New Roman"/>
          <w:color w:val="000000" w:themeColor="text1"/>
        </w:rPr>
        <w:t xml:space="preserve"> interwencja </w:t>
      </w:r>
      <w:r w:rsidR="00813381" w:rsidRPr="002D3523">
        <w:rPr>
          <w:rFonts w:ascii="Times New Roman" w:hAnsi="Times New Roman" w:cs="Times New Roman"/>
          <w:color w:val="000000" w:themeColor="text1"/>
        </w:rPr>
        <w:t xml:space="preserve">ta </w:t>
      </w:r>
      <w:r w:rsidRPr="002D3523">
        <w:rPr>
          <w:rFonts w:ascii="Times New Roman" w:hAnsi="Times New Roman" w:cs="Times New Roman"/>
          <w:color w:val="000000" w:themeColor="text1"/>
        </w:rPr>
        <w:t xml:space="preserve">była </w:t>
      </w:r>
      <w:r w:rsidR="00813381" w:rsidRPr="002D3523">
        <w:rPr>
          <w:rFonts w:ascii="Times New Roman" w:hAnsi="Times New Roman" w:cs="Times New Roman"/>
          <w:color w:val="000000" w:themeColor="text1"/>
        </w:rPr>
        <w:t>zgodna z prawem</w:t>
      </w:r>
      <w:r w:rsidRPr="002D3523">
        <w:rPr>
          <w:rFonts w:ascii="Times New Roman" w:hAnsi="Times New Roman" w:cs="Times New Roman"/>
          <w:color w:val="000000" w:themeColor="text1"/>
        </w:rPr>
        <w:t xml:space="preserve">, </w:t>
      </w:r>
      <w:r w:rsidR="00813381" w:rsidRPr="002D3523">
        <w:rPr>
          <w:rFonts w:ascii="Times New Roman" w:hAnsi="Times New Roman" w:cs="Times New Roman"/>
          <w:color w:val="000000" w:themeColor="text1"/>
        </w:rPr>
        <w:t xml:space="preserve">miała na celu </w:t>
      </w:r>
      <w:r w:rsidRPr="002D3523">
        <w:rPr>
          <w:rFonts w:ascii="Times New Roman" w:hAnsi="Times New Roman" w:cs="Times New Roman"/>
          <w:color w:val="000000" w:themeColor="text1"/>
        </w:rPr>
        <w:t xml:space="preserve">ochronę praw skarżących </w:t>
      </w:r>
      <w:r w:rsidR="00813381" w:rsidRPr="002D3523">
        <w:rPr>
          <w:rFonts w:ascii="Times New Roman" w:hAnsi="Times New Roman" w:cs="Times New Roman"/>
          <w:color w:val="000000" w:themeColor="text1"/>
        </w:rPr>
        <w:t>do poszanowania</w:t>
      </w:r>
      <w:r w:rsidRPr="002D3523">
        <w:rPr>
          <w:rFonts w:ascii="Times New Roman" w:hAnsi="Times New Roman" w:cs="Times New Roman"/>
          <w:color w:val="000000" w:themeColor="text1"/>
        </w:rPr>
        <w:t xml:space="preserve"> i</w:t>
      </w:r>
      <w:r w:rsidR="00D606F7" w:rsidRPr="002D3523">
        <w:rPr>
          <w:rFonts w:ascii="Times New Roman" w:hAnsi="Times New Roman" w:cs="Times New Roman"/>
          <w:color w:val="000000" w:themeColor="text1"/>
        </w:rPr>
        <w:t>ch mienia i była proporcjonalna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D606F7" w:rsidRPr="002D3523">
        <w:rPr>
          <w:rFonts w:ascii="Times New Roman" w:hAnsi="Times New Roman" w:cs="Times New Roman"/>
          <w:color w:val="000000" w:themeColor="text1"/>
        </w:rPr>
        <w:t xml:space="preserve">ponieważ </w:t>
      </w:r>
      <w:r w:rsidRPr="002D3523">
        <w:rPr>
          <w:rFonts w:ascii="Times New Roman" w:hAnsi="Times New Roman" w:cs="Times New Roman"/>
          <w:color w:val="000000" w:themeColor="text1"/>
        </w:rPr>
        <w:t>pozwoliła na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uniknięcie całkowitej </w:t>
      </w:r>
      <w:r w:rsidR="00813381" w:rsidRPr="002D3523">
        <w:rPr>
          <w:rFonts w:ascii="Times New Roman" w:hAnsi="Times New Roman" w:cs="Times New Roman"/>
          <w:color w:val="000000" w:themeColor="text1"/>
        </w:rPr>
        <w:t>u</w:t>
      </w:r>
      <w:r w:rsidRPr="002D3523">
        <w:rPr>
          <w:rFonts w:ascii="Times New Roman" w:hAnsi="Times New Roman" w:cs="Times New Roman"/>
          <w:color w:val="000000" w:themeColor="text1"/>
        </w:rPr>
        <w:t xml:space="preserve">traty </w:t>
      </w:r>
      <w:r w:rsidR="00813381" w:rsidRPr="002D3523">
        <w:rPr>
          <w:rFonts w:ascii="Times New Roman" w:hAnsi="Times New Roman" w:cs="Times New Roman"/>
          <w:color w:val="000000" w:themeColor="text1"/>
        </w:rPr>
        <w:t xml:space="preserve">przez skarżących </w:t>
      </w:r>
      <w:r w:rsidRPr="002D3523">
        <w:rPr>
          <w:rFonts w:ascii="Times New Roman" w:hAnsi="Times New Roman" w:cs="Times New Roman"/>
          <w:color w:val="000000" w:themeColor="text1"/>
        </w:rPr>
        <w:t>ich dochodów i korzyści socjalnych.</w:t>
      </w:r>
    </w:p>
    <w:p w:rsidR="00CC2D37" w:rsidRPr="002D3523" w:rsidRDefault="00E86EBE" w:rsidP="00E666FE">
      <w:pPr>
        <w:pStyle w:val="ECHRHeading3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2. </w:t>
      </w:r>
      <w:r w:rsidR="00436F20" w:rsidRPr="002D3523">
        <w:rPr>
          <w:rFonts w:ascii="Times New Roman" w:hAnsi="Times New Roman" w:cs="Times New Roman"/>
          <w:color w:val="000000" w:themeColor="text1"/>
          <w:lang w:val="pl-PL"/>
        </w:rPr>
        <w:t>Ocena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 Trybunału</w:t>
      </w:r>
    </w:p>
    <w:p w:rsidR="00CC2D37" w:rsidRPr="002D3523" w:rsidRDefault="00E86EBE" w:rsidP="00E666FE">
      <w:pPr>
        <w:pStyle w:val="ECHRHeading4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a) Zasady ogólne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39. Trybunał przypomina, że skarżący może zarzucać </w:t>
      </w:r>
      <w:r w:rsidR="00D76925" w:rsidRPr="002D3523">
        <w:rPr>
          <w:rFonts w:ascii="Times New Roman" w:hAnsi="Times New Roman" w:cs="Times New Roman"/>
          <w:color w:val="000000" w:themeColor="text1"/>
        </w:rPr>
        <w:t>naruszenie</w:t>
      </w:r>
      <w:r w:rsidRPr="002D3523">
        <w:rPr>
          <w:rFonts w:ascii="Times New Roman" w:hAnsi="Times New Roman" w:cs="Times New Roman"/>
          <w:color w:val="000000" w:themeColor="text1"/>
        </w:rPr>
        <w:t xml:space="preserve"> art. 1 Protokołu nr 1 tylko o tyle, o ile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decyzje, które zaskarża</w:t>
      </w:r>
      <w:r w:rsidR="00D76925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odnoszą się do jego „mienia” w rozumieniu tego przepisu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Kopeckỳ przeciw Słowacji </w:t>
      </w:r>
      <w:r w:rsidRPr="002D3523">
        <w:rPr>
          <w:rFonts w:ascii="Times New Roman" w:hAnsi="Times New Roman" w:cs="Times New Roman"/>
          <w:color w:val="000000" w:themeColor="text1"/>
        </w:rPr>
        <w:t xml:space="preserve">[Wielka Izba], nr 44912/98, § 35,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2004IX). Pojęcie „mienia” może obejmować zarówno „</w:t>
      </w:r>
      <w:r w:rsidR="00BC29F7" w:rsidRPr="002D3523">
        <w:rPr>
          <w:rFonts w:ascii="Times New Roman" w:hAnsi="Times New Roman" w:cs="Times New Roman"/>
          <w:color w:val="000000" w:themeColor="text1"/>
        </w:rPr>
        <w:t xml:space="preserve">istniejące </w:t>
      </w:r>
      <w:r w:rsidRPr="002D3523">
        <w:rPr>
          <w:rFonts w:ascii="Times New Roman" w:hAnsi="Times New Roman" w:cs="Times New Roman"/>
          <w:color w:val="000000" w:themeColor="text1"/>
        </w:rPr>
        <w:t>mienie”, jak</w:t>
      </w:r>
      <w:r w:rsidR="00D76925" w:rsidRPr="002D3523">
        <w:rPr>
          <w:rFonts w:ascii="Times New Roman" w:hAnsi="Times New Roman" w:cs="Times New Roman"/>
          <w:color w:val="000000" w:themeColor="text1"/>
        </w:rPr>
        <w:t xml:space="preserve"> też roszczenia wystarczająco ustalone, </w:t>
      </w:r>
      <w:r w:rsidRPr="002D3523">
        <w:rPr>
          <w:rFonts w:ascii="Times New Roman" w:hAnsi="Times New Roman" w:cs="Times New Roman"/>
          <w:color w:val="000000" w:themeColor="text1"/>
        </w:rPr>
        <w:t>by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potraktować </w:t>
      </w:r>
      <w:r w:rsidR="00D76925" w:rsidRPr="002D3523">
        <w:rPr>
          <w:rFonts w:ascii="Times New Roman" w:hAnsi="Times New Roman" w:cs="Times New Roman"/>
          <w:color w:val="000000" w:themeColor="text1"/>
        </w:rPr>
        <w:t xml:space="preserve">je </w:t>
      </w:r>
      <w:r w:rsidRPr="002D3523">
        <w:rPr>
          <w:rFonts w:ascii="Times New Roman" w:hAnsi="Times New Roman" w:cs="Times New Roman"/>
          <w:color w:val="000000" w:themeColor="text1"/>
        </w:rPr>
        <w:t>jako „wartości majątkowe”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ibidem). </w:t>
      </w:r>
      <w:r w:rsidRPr="002D3523">
        <w:rPr>
          <w:rFonts w:ascii="Times New Roman" w:hAnsi="Times New Roman" w:cs="Times New Roman"/>
          <w:color w:val="000000" w:themeColor="text1"/>
        </w:rPr>
        <w:t xml:space="preserve">Kiedy </w:t>
      </w:r>
      <w:r w:rsidR="00D76925" w:rsidRPr="002D3523">
        <w:rPr>
          <w:rFonts w:ascii="Times New Roman" w:hAnsi="Times New Roman" w:cs="Times New Roman"/>
          <w:color w:val="000000" w:themeColor="text1"/>
        </w:rPr>
        <w:t>pr</w:t>
      </w:r>
      <w:r w:rsidR="000936E0" w:rsidRPr="002D3523">
        <w:rPr>
          <w:rFonts w:ascii="Times New Roman" w:hAnsi="Times New Roman" w:cs="Times New Roman"/>
          <w:color w:val="000000" w:themeColor="text1"/>
        </w:rPr>
        <w:t>z</w:t>
      </w:r>
      <w:r w:rsidR="00D76925" w:rsidRPr="002D3523">
        <w:rPr>
          <w:rFonts w:ascii="Times New Roman" w:hAnsi="Times New Roman" w:cs="Times New Roman"/>
          <w:color w:val="000000" w:themeColor="text1"/>
        </w:rPr>
        <w:t xml:space="preserve">edmiotowy </w:t>
      </w:r>
      <w:r w:rsidRPr="002D3523">
        <w:rPr>
          <w:rFonts w:ascii="Times New Roman" w:hAnsi="Times New Roman" w:cs="Times New Roman"/>
          <w:color w:val="000000" w:themeColor="text1"/>
        </w:rPr>
        <w:t>interes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D76925" w:rsidRPr="002D3523">
        <w:rPr>
          <w:rFonts w:ascii="Times New Roman" w:hAnsi="Times New Roman" w:cs="Times New Roman"/>
          <w:color w:val="000000" w:themeColor="text1"/>
        </w:rPr>
        <w:t>majątkowy</w:t>
      </w:r>
      <w:r w:rsidRPr="002D3523">
        <w:rPr>
          <w:rFonts w:ascii="Times New Roman" w:hAnsi="Times New Roman" w:cs="Times New Roman"/>
          <w:color w:val="000000" w:themeColor="text1"/>
        </w:rPr>
        <w:t xml:space="preserve"> ma charakter wierzytelności, może być trak</w:t>
      </w:r>
      <w:r w:rsidR="00D76925" w:rsidRPr="002D3523">
        <w:rPr>
          <w:rFonts w:ascii="Times New Roman" w:hAnsi="Times New Roman" w:cs="Times New Roman"/>
          <w:color w:val="000000" w:themeColor="text1"/>
        </w:rPr>
        <w:t>towany jako „wartość majątkowa”</w:t>
      </w:r>
      <w:r w:rsidRPr="002D3523">
        <w:rPr>
          <w:rFonts w:ascii="Times New Roman" w:hAnsi="Times New Roman" w:cs="Times New Roman"/>
          <w:color w:val="000000" w:themeColor="text1"/>
        </w:rPr>
        <w:t xml:space="preserve"> tylko wtedy</w:t>
      </w:r>
      <w:r w:rsidR="00D76925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gdy ma wystarczającą podstawę w prawie krajowym,</w:t>
      </w:r>
      <w:r w:rsidR="00D76925" w:rsidRPr="002D3523">
        <w:rPr>
          <w:rFonts w:ascii="Times New Roman" w:hAnsi="Times New Roman" w:cs="Times New Roman"/>
          <w:color w:val="000000" w:themeColor="text1"/>
        </w:rPr>
        <w:t xml:space="preserve"> np. wtedy gdy jest potwierdzony</w:t>
      </w:r>
      <w:r w:rsidRPr="002D3523">
        <w:rPr>
          <w:rFonts w:ascii="Times New Roman" w:hAnsi="Times New Roman" w:cs="Times New Roman"/>
          <w:color w:val="000000" w:themeColor="text1"/>
        </w:rPr>
        <w:t xml:space="preserve"> przez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utrwalone orzecznictwo sądów krajowych, tzn. kiedy roszczenie jest wystarczająco ustalone, żeby być </w:t>
      </w:r>
      <w:r w:rsidR="00D76925" w:rsidRPr="002D3523">
        <w:rPr>
          <w:rFonts w:ascii="Times New Roman" w:hAnsi="Times New Roman" w:cs="Times New Roman"/>
          <w:color w:val="000000" w:themeColor="text1"/>
        </w:rPr>
        <w:t>wymaga</w:t>
      </w:r>
      <w:r w:rsidRPr="002D3523">
        <w:rPr>
          <w:rFonts w:ascii="Times New Roman" w:hAnsi="Times New Roman" w:cs="Times New Roman"/>
          <w:color w:val="000000" w:themeColor="text1"/>
        </w:rPr>
        <w:t>lne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Kopeckỳ</w:t>
      </w:r>
      <w:r w:rsidR="00A67A13" w:rsidRPr="002D3523">
        <w:rPr>
          <w:rFonts w:ascii="Times New Roman" w:hAnsi="Times New Roman" w:cs="Times New Roman"/>
          <w:i/>
          <w:iCs/>
          <w:color w:val="000000" w:themeColor="text1"/>
        </w:rPr>
        <w:t>,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wyżej cytowany, §</w:t>
      </w:r>
      <w:r w:rsidRPr="002D3523">
        <w:rPr>
          <w:rFonts w:ascii="Times New Roman" w:hAnsi="Times New Roman" w:cs="Times New Roman"/>
          <w:iCs/>
          <w:color w:val="000000" w:themeColor="text1"/>
        </w:rPr>
        <w:t xml:space="preserve"> 49 i 52,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Rafineria grecka Stran</w:t>
      </w:r>
      <w:r w:rsidR="000D6575">
        <w:rPr>
          <w:rFonts w:ascii="Times New Roman" w:hAnsi="Times New Roman" w:cs="Times New Roman"/>
          <w:i/>
          <w:iCs/>
          <w:color w:val="000000" w:themeColor="text1"/>
        </w:rPr>
        <w:t> 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i</w:t>
      </w:r>
      <w:r w:rsidR="000D6575">
        <w:rPr>
          <w:rFonts w:ascii="Times New Roman" w:hAnsi="Times New Roman" w:cs="Times New Roman"/>
          <w:i/>
          <w:iCs/>
          <w:color w:val="000000" w:themeColor="text1"/>
        </w:rPr>
        <w:t> 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Stratis Andreadis przeciwko Grecji, </w:t>
      </w:r>
      <w:r w:rsidRPr="002D3523">
        <w:rPr>
          <w:rFonts w:ascii="Times New Roman" w:hAnsi="Times New Roman" w:cs="Times New Roman"/>
          <w:color w:val="000000" w:themeColor="text1"/>
        </w:rPr>
        <w:t>9 grudnia 1994 r., § 59, seria A nr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301-B,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Radomilja i </w:t>
      </w:r>
      <w:r w:rsidR="001D62D1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Inni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przeciwko Chorwacji </w:t>
      </w:r>
      <w:r w:rsidR="001D62D1" w:rsidRPr="002D3523">
        <w:rPr>
          <w:rFonts w:ascii="Times New Roman" w:hAnsi="Times New Roman" w:cs="Times New Roman"/>
          <w:color w:val="000000" w:themeColor="text1"/>
        </w:rPr>
        <w:t>[</w:t>
      </w:r>
      <w:r w:rsidRPr="002D3523">
        <w:rPr>
          <w:rFonts w:ascii="Times New Roman" w:hAnsi="Times New Roman" w:cs="Times New Roman"/>
          <w:color w:val="000000" w:themeColor="text1"/>
        </w:rPr>
        <w:t>Wielka Izba], nr 37685/10 i</w:t>
      </w:r>
      <w:r w:rsidR="000D6575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22768/12, § 142, 20 marca 2018 r.).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40. Art.</w:t>
      </w:r>
      <w:r w:rsidR="001D62D1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1 Protokołu nr 1 nie gwarantuje prawa do nabycia </w:t>
      </w:r>
      <w:r w:rsidR="001D62D1" w:rsidRPr="002D3523">
        <w:rPr>
          <w:rFonts w:ascii="Times New Roman" w:hAnsi="Times New Roman" w:cs="Times New Roman"/>
          <w:color w:val="000000" w:themeColor="text1"/>
        </w:rPr>
        <w:t xml:space="preserve">mienia </w:t>
      </w:r>
      <w:r w:rsidRPr="002D3523">
        <w:rPr>
          <w:rFonts w:ascii="Times New Roman" w:hAnsi="Times New Roman" w:cs="Times New Roman"/>
          <w:color w:val="000000" w:themeColor="text1"/>
        </w:rPr>
        <w:t>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Van der Mussele przeciwko Belgii, </w:t>
      </w:r>
      <w:r w:rsidRPr="002D3523">
        <w:rPr>
          <w:rFonts w:ascii="Times New Roman" w:hAnsi="Times New Roman" w:cs="Times New Roman"/>
          <w:color w:val="000000" w:themeColor="text1"/>
        </w:rPr>
        <w:t xml:space="preserve">z dnia 23 listopada1983 r., § 48, seria A nr 70,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Silvenko i inni przeciw Łotwie </w:t>
      </w:r>
      <w:r w:rsidRPr="002D3523">
        <w:rPr>
          <w:rFonts w:ascii="Times New Roman" w:hAnsi="Times New Roman" w:cs="Times New Roman"/>
          <w:color w:val="000000" w:themeColor="text1"/>
        </w:rPr>
        <w:t xml:space="preserve">(dec.) [Wielka Izba], nr 48321/99, § 121,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2002</w:t>
      </w:r>
      <w:r w:rsidR="001D62D1" w:rsidRPr="002D3523">
        <w:rPr>
          <w:rFonts w:ascii="Times New Roman" w:hAnsi="Times New Roman" w:cs="Times New Roman"/>
          <w:color w:val="000000" w:themeColor="text1"/>
        </w:rPr>
        <w:t>-</w:t>
      </w:r>
      <w:r w:rsidRPr="002D3523">
        <w:rPr>
          <w:rFonts w:ascii="Times New Roman" w:hAnsi="Times New Roman" w:cs="Times New Roman"/>
          <w:color w:val="000000" w:themeColor="text1"/>
        </w:rPr>
        <w:t xml:space="preserve">II (wyciąg),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Kopeckỳ przeciwko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Słowacji </w:t>
      </w:r>
      <w:r w:rsidRPr="002D3523">
        <w:rPr>
          <w:rFonts w:ascii="Times New Roman" w:hAnsi="Times New Roman" w:cs="Times New Roman"/>
          <w:color w:val="000000" w:themeColor="text1"/>
        </w:rPr>
        <w:t>[Wielka Izba], nr 44912/98, §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35</w:t>
      </w:r>
      <w:r w:rsidR="001D62D1" w:rsidRPr="002D3523">
        <w:rPr>
          <w:rFonts w:ascii="Times New Roman" w:hAnsi="Times New Roman" w:cs="Times New Roman"/>
          <w:color w:val="000000" w:themeColor="text1"/>
        </w:rPr>
        <w:t xml:space="preserve">pkt </w:t>
      </w:r>
      <w:r w:rsidRPr="002D3523">
        <w:rPr>
          <w:rFonts w:ascii="Times New Roman" w:hAnsi="Times New Roman" w:cs="Times New Roman"/>
          <w:color w:val="000000" w:themeColor="text1"/>
        </w:rPr>
        <w:t xml:space="preserve">b,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2004-IX,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Valle </w:t>
      </w:r>
      <w:r w:rsidR="001D62D1" w:rsidRPr="002D3523">
        <w:rPr>
          <w:rFonts w:ascii="Times New Roman" w:hAnsi="Times New Roman" w:cs="Times New Roman"/>
          <w:i/>
          <w:color w:val="000000" w:themeColor="text1"/>
        </w:rPr>
        <w:t>Pierimpiè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1D62D1" w:rsidRPr="002D3523">
        <w:rPr>
          <w:rFonts w:ascii="Times New Roman" w:hAnsi="Times New Roman" w:cs="Times New Roman"/>
          <w:i/>
          <w:color w:val="000000" w:themeColor="text1"/>
        </w:rPr>
        <w:t>Società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Agricola S.P.A. przeciwko Włochom, </w:t>
      </w:r>
      <w:r w:rsidRPr="002D3523">
        <w:rPr>
          <w:rFonts w:ascii="Times New Roman" w:hAnsi="Times New Roman" w:cs="Times New Roman"/>
          <w:color w:val="000000" w:themeColor="text1"/>
        </w:rPr>
        <w:t>nr 46154/11, §37, 23 września 2014 r.).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Ponadto</w:t>
      </w:r>
      <w:r w:rsidR="001D62D1" w:rsidRPr="002D3523">
        <w:rPr>
          <w:rFonts w:ascii="Times New Roman" w:hAnsi="Times New Roman" w:cs="Times New Roman"/>
          <w:color w:val="000000" w:themeColor="text1"/>
        </w:rPr>
        <w:t xml:space="preserve"> nie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1D62D1" w:rsidRPr="002D3523">
        <w:rPr>
          <w:rFonts w:ascii="Times New Roman" w:hAnsi="Times New Roman" w:cs="Times New Roman"/>
          <w:color w:val="000000" w:themeColor="text1"/>
        </w:rPr>
        <w:t>może być interpretowany</w:t>
      </w:r>
      <w:r w:rsidRPr="002D3523">
        <w:rPr>
          <w:rFonts w:ascii="Times New Roman" w:hAnsi="Times New Roman" w:cs="Times New Roman"/>
          <w:color w:val="000000" w:themeColor="text1"/>
        </w:rPr>
        <w:t xml:space="preserve"> jako </w:t>
      </w:r>
      <w:r w:rsidR="001D62D1" w:rsidRPr="002D3523">
        <w:rPr>
          <w:rFonts w:ascii="Times New Roman" w:hAnsi="Times New Roman" w:cs="Times New Roman"/>
          <w:color w:val="000000" w:themeColor="text1"/>
        </w:rPr>
        <w:t xml:space="preserve">tworzący </w:t>
      </w:r>
      <w:r w:rsidRPr="002D3523">
        <w:rPr>
          <w:rFonts w:ascii="Times New Roman" w:hAnsi="Times New Roman" w:cs="Times New Roman"/>
          <w:color w:val="000000" w:themeColor="text1"/>
        </w:rPr>
        <w:t>dla osób, które wpłacały składki do systemu ubezpieczenia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społecznego</w:t>
      </w:r>
      <w:r w:rsidR="001D62D1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prawo do emerytury o określonej wysokości (zobacz, np.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Domalewski przeciwko Polsce </w:t>
      </w:r>
      <w:r w:rsidRPr="002D3523">
        <w:rPr>
          <w:rFonts w:ascii="Times New Roman" w:hAnsi="Times New Roman" w:cs="Times New Roman"/>
          <w:color w:val="000000" w:themeColor="text1"/>
        </w:rPr>
        <w:t xml:space="preserve">(dec.), nr 34610/97,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1999-V,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Jankowić przeciw Chorwacji </w:t>
      </w:r>
      <w:r w:rsidRPr="002D3523">
        <w:rPr>
          <w:rFonts w:ascii="Times New Roman" w:hAnsi="Times New Roman" w:cs="Times New Roman"/>
          <w:color w:val="000000" w:themeColor="text1"/>
        </w:rPr>
        <w:t xml:space="preserve">(dec.), nr 43440/98,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2000-X,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Kjartan Ásmundsson przeciw Islandii, </w:t>
      </w:r>
      <w:r w:rsidRPr="002D3523">
        <w:rPr>
          <w:rFonts w:ascii="Times New Roman" w:hAnsi="Times New Roman" w:cs="Times New Roman"/>
          <w:color w:val="000000" w:themeColor="text1"/>
        </w:rPr>
        <w:t xml:space="preserve">nr 60669/00, § 39,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2004-IX), chociaż obniżenie wysokości świadczenia lub jego zlikwidowanie może stanowić </w:t>
      </w:r>
      <w:r w:rsidR="001D62D1" w:rsidRPr="002D3523">
        <w:rPr>
          <w:rFonts w:ascii="Times New Roman" w:hAnsi="Times New Roman" w:cs="Times New Roman"/>
          <w:color w:val="000000" w:themeColor="text1"/>
        </w:rPr>
        <w:t xml:space="preserve">naruszenie </w:t>
      </w:r>
      <w:r w:rsidR="00B066AA" w:rsidRPr="002D3523">
        <w:rPr>
          <w:rFonts w:ascii="Times New Roman" w:hAnsi="Times New Roman" w:cs="Times New Roman"/>
          <w:color w:val="000000" w:themeColor="text1"/>
        </w:rPr>
        <w:t>własności</w:t>
      </w:r>
      <w:r w:rsidRPr="002D3523">
        <w:rPr>
          <w:rFonts w:ascii="Times New Roman" w:hAnsi="Times New Roman" w:cs="Times New Roman"/>
          <w:color w:val="000000" w:themeColor="text1"/>
        </w:rPr>
        <w:t xml:space="preserve">, </w:t>
      </w:r>
      <w:r w:rsidR="00B066AA" w:rsidRPr="002D3523">
        <w:rPr>
          <w:rFonts w:ascii="Times New Roman" w:hAnsi="Times New Roman" w:cs="Times New Roman"/>
          <w:color w:val="000000" w:themeColor="text1"/>
        </w:rPr>
        <w:t>które musi być uzasadnione</w:t>
      </w:r>
      <w:r w:rsidRPr="002D3523">
        <w:rPr>
          <w:rFonts w:ascii="Times New Roman" w:hAnsi="Times New Roman" w:cs="Times New Roman"/>
          <w:color w:val="000000" w:themeColor="text1"/>
        </w:rPr>
        <w:t xml:space="preserve">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Valkov inni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lastRenderedPageBreak/>
        <w:t xml:space="preserve">przeciwko Bułgarii, </w:t>
      </w:r>
      <w:r w:rsidRPr="002D3523">
        <w:rPr>
          <w:rFonts w:ascii="Times New Roman" w:hAnsi="Times New Roman" w:cs="Times New Roman"/>
          <w:color w:val="000000" w:themeColor="text1"/>
        </w:rPr>
        <w:t>nr 2033/04, 19125/04, 19475/04, 19490/04, 19495/04, 19497/04, 24729/04, 171/05 i 2041/05, § 84,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25 października 2011 r.,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Grudić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przeciwko Serbii, </w:t>
      </w:r>
      <w:r w:rsidRPr="002D3523">
        <w:rPr>
          <w:rFonts w:ascii="Times New Roman" w:hAnsi="Times New Roman" w:cs="Times New Roman"/>
          <w:color w:val="000000" w:themeColor="text1"/>
        </w:rPr>
        <w:t xml:space="preserve">nr 31925/08, § 72, 17 kwietnia 2012 r.). Jednakże roszczenie odnoszące się do emerytury może </w:t>
      </w:r>
      <w:r w:rsidR="00B066AA" w:rsidRPr="002D3523">
        <w:rPr>
          <w:rFonts w:ascii="Times New Roman" w:hAnsi="Times New Roman" w:cs="Times New Roman"/>
          <w:color w:val="000000" w:themeColor="text1"/>
        </w:rPr>
        <w:t xml:space="preserve">stanowić </w:t>
      </w:r>
      <w:r w:rsidRPr="002D3523">
        <w:rPr>
          <w:rFonts w:ascii="Times New Roman" w:hAnsi="Times New Roman" w:cs="Times New Roman"/>
          <w:color w:val="000000" w:themeColor="text1"/>
        </w:rPr>
        <w:t>„mienie” 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rozumieniu art. 1 Protokołu nr 1, kiedy ma wystarczającą podstawę 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prawie </w:t>
      </w:r>
      <w:r w:rsidR="000936E0" w:rsidRPr="002D3523">
        <w:rPr>
          <w:rFonts w:ascii="Times New Roman" w:hAnsi="Times New Roman" w:cs="Times New Roman"/>
          <w:color w:val="000000" w:themeColor="text1"/>
        </w:rPr>
        <w:t>krajowym</w:t>
      </w:r>
      <w:r w:rsidRPr="002D3523">
        <w:rPr>
          <w:rFonts w:ascii="Times New Roman" w:hAnsi="Times New Roman" w:cs="Times New Roman"/>
          <w:color w:val="000000" w:themeColor="text1"/>
        </w:rPr>
        <w:t>, n</w:t>
      </w:r>
      <w:r w:rsidR="00B066AA" w:rsidRPr="002D3523">
        <w:rPr>
          <w:rFonts w:ascii="Times New Roman" w:hAnsi="Times New Roman" w:cs="Times New Roman"/>
          <w:color w:val="000000" w:themeColor="text1"/>
        </w:rPr>
        <w:t xml:space="preserve">a </w:t>
      </w:r>
      <w:r w:rsidRPr="002D3523">
        <w:rPr>
          <w:rFonts w:ascii="Times New Roman" w:hAnsi="Times New Roman" w:cs="Times New Roman"/>
          <w:color w:val="000000" w:themeColor="text1"/>
        </w:rPr>
        <w:t>p</w:t>
      </w:r>
      <w:r w:rsidR="00B066AA" w:rsidRPr="002D3523">
        <w:rPr>
          <w:rFonts w:ascii="Times New Roman" w:hAnsi="Times New Roman" w:cs="Times New Roman"/>
          <w:color w:val="000000" w:themeColor="text1"/>
        </w:rPr>
        <w:t>rzykład</w:t>
      </w:r>
      <w:r w:rsidRPr="002D3523">
        <w:rPr>
          <w:rFonts w:ascii="Times New Roman" w:hAnsi="Times New Roman" w:cs="Times New Roman"/>
          <w:color w:val="000000" w:themeColor="text1"/>
        </w:rPr>
        <w:t xml:space="preserve"> kiedy jest potwierdzone przez prawomocne orzeczenie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Pravednaya przeciwko Rosji, </w:t>
      </w:r>
      <w:r w:rsidRPr="002D3523">
        <w:rPr>
          <w:rFonts w:ascii="Times New Roman" w:hAnsi="Times New Roman" w:cs="Times New Roman"/>
          <w:color w:val="000000" w:themeColor="text1"/>
        </w:rPr>
        <w:t>nr 69529/01, §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sz w:val="22"/>
          <w:szCs w:val="22"/>
        </w:rPr>
        <w:t>37-39,</w:t>
      </w:r>
      <w:r w:rsidR="00D04B0B" w:rsidRPr="002D352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18 listopada 2004 r.,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Maggio i inni przeciwko Włochom, </w:t>
      </w:r>
      <w:r w:rsidRPr="002D3523">
        <w:rPr>
          <w:rFonts w:ascii="Times New Roman" w:hAnsi="Times New Roman" w:cs="Times New Roman"/>
          <w:color w:val="000000" w:themeColor="text1"/>
        </w:rPr>
        <w:t xml:space="preserve">nr 46286/09, 52851/08, 53727/08, 54486/08 i 56001/08, § 55, 31 maja 2011 r.,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Varesi i inni przeciwko Włochom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(</w:t>
      </w:r>
      <w:r w:rsidRPr="002D3523">
        <w:rPr>
          <w:rFonts w:ascii="Times New Roman" w:hAnsi="Times New Roman" w:cs="Times New Roman"/>
          <w:color w:val="000000" w:themeColor="text1"/>
        </w:rPr>
        <w:t>dec.), nr 49407/08, § 35, 12 marca 2013 r.).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41. Art. 1 Protokołu nr 1 wymaga przede wszystkim, żeby ingerencja władz publicznych w korzystanie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B066AA" w:rsidRPr="002D3523">
        <w:rPr>
          <w:rFonts w:ascii="Times New Roman" w:hAnsi="Times New Roman" w:cs="Times New Roman"/>
          <w:color w:val="000000" w:themeColor="text1"/>
        </w:rPr>
        <w:t>z prawa do poszanowania mienia</w:t>
      </w:r>
      <w:r w:rsidRPr="002D3523">
        <w:rPr>
          <w:rFonts w:ascii="Times New Roman" w:hAnsi="Times New Roman" w:cs="Times New Roman"/>
          <w:color w:val="000000" w:themeColor="text1"/>
        </w:rPr>
        <w:t xml:space="preserve"> była</w:t>
      </w:r>
      <w:r w:rsidR="00B066AA" w:rsidRPr="002D3523">
        <w:rPr>
          <w:rFonts w:ascii="Times New Roman" w:hAnsi="Times New Roman" w:cs="Times New Roman"/>
          <w:color w:val="000000" w:themeColor="text1"/>
        </w:rPr>
        <w:t xml:space="preserve"> zgodna z prawem</w:t>
      </w:r>
      <w:r w:rsidRPr="002D3523">
        <w:rPr>
          <w:rFonts w:ascii="Times New Roman" w:hAnsi="Times New Roman" w:cs="Times New Roman"/>
          <w:color w:val="000000" w:themeColor="text1"/>
        </w:rPr>
        <w:t xml:space="preserve">. Co więcej ingerencja </w:t>
      </w:r>
      <w:r w:rsidR="00B066AA" w:rsidRPr="002D3523">
        <w:rPr>
          <w:rFonts w:ascii="Times New Roman" w:hAnsi="Times New Roman" w:cs="Times New Roman"/>
          <w:color w:val="000000" w:themeColor="text1"/>
        </w:rPr>
        <w:t xml:space="preserve">taka </w:t>
      </w:r>
      <w:r w:rsidRPr="002D3523">
        <w:rPr>
          <w:rFonts w:ascii="Times New Roman" w:hAnsi="Times New Roman" w:cs="Times New Roman"/>
          <w:color w:val="000000" w:themeColor="text1"/>
        </w:rPr>
        <w:t>jest uzasadniona tylko</w:t>
      </w:r>
      <w:r w:rsidR="00B066AA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jeżeli służy </w:t>
      </w:r>
      <w:r w:rsidR="00B066AA" w:rsidRPr="002D3523">
        <w:rPr>
          <w:rFonts w:ascii="Times New Roman" w:hAnsi="Times New Roman" w:cs="Times New Roman"/>
          <w:color w:val="000000" w:themeColor="text1"/>
        </w:rPr>
        <w:t>u</w:t>
      </w:r>
      <w:r w:rsidR="007F39C2" w:rsidRPr="002D3523">
        <w:rPr>
          <w:rFonts w:ascii="Times New Roman" w:hAnsi="Times New Roman" w:cs="Times New Roman"/>
          <w:color w:val="000000" w:themeColor="text1"/>
        </w:rPr>
        <w:t>prawnionemu</w:t>
      </w:r>
      <w:r w:rsidR="00B066AA" w:rsidRPr="002D3523">
        <w:rPr>
          <w:rFonts w:ascii="Times New Roman" w:hAnsi="Times New Roman" w:cs="Times New Roman"/>
          <w:color w:val="000000" w:themeColor="text1"/>
        </w:rPr>
        <w:t xml:space="preserve"> interesowi publicznemu (lub</w:t>
      </w:r>
      <w:r w:rsidR="009578B0" w:rsidRPr="002D3523">
        <w:rPr>
          <w:rFonts w:ascii="Times New Roman" w:hAnsi="Times New Roman" w:cs="Times New Roman"/>
          <w:color w:val="000000" w:themeColor="text1"/>
        </w:rPr>
        <w:t xml:space="preserve"> powszechnemu</w:t>
      </w:r>
      <w:r w:rsidRPr="002D3523">
        <w:rPr>
          <w:rFonts w:ascii="Times New Roman" w:hAnsi="Times New Roman" w:cs="Times New Roman"/>
          <w:color w:val="000000" w:themeColor="text1"/>
        </w:rPr>
        <w:t xml:space="preserve">). Dzięki bezpośredniej znajomości swojego społeczeństwa i jego potrzeb, władze </w:t>
      </w:r>
      <w:r w:rsidR="009578B0" w:rsidRPr="002D3523">
        <w:rPr>
          <w:rFonts w:ascii="Times New Roman" w:hAnsi="Times New Roman" w:cs="Times New Roman"/>
          <w:color w:val="000000" w:themeColor="text1"/>
        </w:rPr>
        <w:t xml:space="preserve">krajowe </w:t>
      </w:r>
      <w:r w:rsidRPr="002D3523">
        <w:rPr>
          <w:rFonts w:ascii="Times New Roman" w:hAnsi="Times New Roman" w:cs="Times New Roman"/>
          <w:color w:val="000000" w:themeColor="text1"/>
        </w:rPr>
        <w:t>znajdują się, co do zasady, w lepszej sytuacji niż sędzia międzynarodowy, żeby określić</w:t>
      </w:r>
      <w:r w:rsidR="009578B0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co jest „</w:t>
      </w:r>
      <w:r w:rsidR="009578B0" w:rsidRPr="002D3523">
        <w:rPr>
          <w:rFonts w:ascii="Times New Roman" w:hAnsi="Times New Roman" w:cs="Times New Roman"/>
          <w:color w:val="000000" w:themeColor="text1"/>
        </w:rPr>
        <w:t>w interesie publicznym</w:t>
      </w:r>
      <w:r w:rsidRPr="002D3523">
        <w:rPr>
          <w:rFonts w:ascii="Times New Roman" w:hAnsi="Times New Roman" w:cs="Times New Roman"/>
          <w:color w:val="000000" w:themeColor="text1"/>
        </w:rPr>
        <w:t>”. 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mechanizmie ochronnym stworzonym przez Konwencję to do nich należy w konsekwencji wypowi</w:t>
      </w:r>
      <w:r w:rsidR="009578B0" w:rsidRPr="002D3523">
        <w:rPr>
          <w:rFonts w:ascii="Times New Roman" w:hAnsi="Times New Roman" w:cs="Times New Roman"/>
          <w:color w:val="000000" w:themeColor="text1"/>
        </w:rPr>
        <w:t>adanie</w:t>
      </w:r>
      <w:r w:rsidRPr="002D3523">
        <w:rPr>
          <w:rFonts w:ascii="Times New Roman" w:hAnsi="Times New Roman" w:cs="Times New Roman"/>
          <w:color w:val="000000" w:themeColor="text1"/>
        </w:rPr>
        <w:t xml:space="preserve"> się w pierwszej kolejności o istnieniu problemu w </w:t>
      </w:r>
      <w:r w:rsidR="009578B0" w:rsidRPr="002D3523">
        <w:rPr>
          <w:rFonts w:ascii="Times New Roman" w:hAnsi="Times New Roman" w:cs="Times New Roman"/>
          <w:color w:val="000000" w:themeColor="text1"/>
        </w:rPr>
        <w:t>zakresie interesu publicznego</w:t>
      </w:r>
      <w:r w:rsidRPr="002D3523">
        <w:rPr>
          <w:rFonts w:ascii="Times New Roman" w:hAnsi="Times New Roman" w:cs="Times New Roman"/>
          <w:color w:val="000000" w:themeColor="text1"/>
        </w:rPr>
        <w:t xml:space="preserve">. Dlatego władze krajowe mają </w:t>
      </w:r>
      <w:r w:rsidR="009578B0" w:rsidRPr="002D3523">
        <w:rPr>
          <w:rFonts w:ascii="Times New Roman" w:hAnsi="Times New Roman" w:cs="Times New Roman"/>
          <w:color w:val="000000" w:themeColor="text1"/>
        </w:rPr>
        <w:t>tu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pewien margines</w:t>
      </w:r>
      <w:r w:rsidR="009578B0" w:rsidRPr="002D3523">
        <w:rPr>
          <w:rFonts w:ascii="Times New Roman" w:hAnsi="Times New Roman" w:cs="Times New Roman"/>
          <w:color w:val="000000" w:themeColor="text1"/>
        </w:rPr>
        <w:t xml:space="preserve"> oceny</w:t>
      </w:r>
      <w:r w:rsidRPr="002D3523">
        <w:rPr>
          <w:rFonts w:ascii="Times New Roman" w:hAnsi="Times New Roman" w:cs="Times New Roman"/>
          <w:color w:val="000000" w:themeColor="text1"/>
        </w:rPr>
        <w:t>, tak jak w innych dziedzinach objętymi gwarancjami Konwencji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Wieczorek przeciwko Polsce,</w:t>
      </w:r>
      <w:r w:rsidR="009578B0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nr 18176/05, § 59, 8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grudnia 2009 r.).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42. Art.1 Protokołu nr 1 wymaga poza tym, aby taka ingerencja była r</w:t>
      </w:r>
      <w:r w:rsidR="00CF4064" w:rsidRPr="002D3523">
        <w:rPr>
          <w:rFonts w:ascii="Times New Roman" w:hAnsi="Times New Roman" w:cs="Times New Roman"/>
          <w:color w:val="000000" w:themeColor="text1"/>
        </w:rPr>
        <w:t>ozsądnie</w:t>
      </w:r>
      <w:r w:rsidRPr="002D3523">
        <w:rPr>
          <w:rFonts w:ascii="Times New Roman" w:hAnsi="Times New Roman" w:cs="Times New Roman"/>
          <w:color w:val="000000" w:themeColor="text1"/>
        </w:rPr>
        <w:t xml:space="preserve"> proporcjonalna do celu</w:t>
      </w:r>
      <w:r w:rsidR="00CF4064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jaki </w:t>
      </w:r>
      <w:r w:rsidR="00CF4064" w:rsidRPr="002D3523">
        <w:rPr>
          <w:rFonts w:ascii="Times New Roman" w:hAnsi="Times New Roman" w:cs="Times New Roman"/>
          <w:color w:val="000000" w:themeColor="text1"/>
        </w:rPr>
        <w:t xml:space="preserve">realizuje </w:t>
      </w:r>
      <w:r w:rsidRPr="002D3523">
        <w:rPr>
          <w:rFonts w:ascii="Times New Roman" w:hAnsi="Times New Roman" w:cs="Times New Roman"/>
          <w:color w:val="000000" w:themeColor="text1"/>
        </w:rPr>
        <w:t>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Jahn i inni przeciwko Niemcom </w:t>
      </w:r>
      <w:r w:rsidRPr="002D3523">
        <w:rPr>
          <w:rFonts w:ascii="Times New Roman" w:hAnsi="Times New Roman" w:cs="Times New Roman"/>
          <w:color w:val="000000" w:themeColor="text1"/>
        </w:rPr>
        <w:t xml:space="preserve">[Wielka Izba], nr 46720/99, 72203/01 i 72552/01, § 81-94,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2005-VI).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CF4064" w:rsidRPr="002D3523">
        <w:rPr>
          <w:rFonts w:ascii="Times New Roman" w:hAnsi="Times New Roman" w:cs="Times New Roman"/>
          <w:color w:val="000000" w:themeColor="text1"/>
        </w:rPr>
        <w:t xml:space="preserve">Konieczna do zachowania sprawiedliwa </w:t>
      </w:r>
      <w:r w:rsidRPr="002D3523">
        <w:rPr>
          <w:rFonts w:ascii="Times New Roman" w:hAnsi="Times New Roman" w:cs="Times New Roman"/>
          <w:color w:val="000000" w:themeColor="text1"/>
        </w:rPr>
        <w:t>równowaga zostanie zniszczona, jeżeli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CF4064" w:rsidRPr="002D3523">
        <w:rPr>
          <w:rFonts w:ascii="Times New Roman" w:hAnsi="Times New Roman" w:cs="Times New Roman"/>
          <w:color w:val="000000" w:themeColor="text1"/>
        </w:rPr>
        <w:t xml:space="preserve">na dotkniętą jednostkę nałożony zostanie </w:t>
      </w:r>
      <w:r w:rsidRPr="002D3523">
        <w:rPr>
          <w:rFonts w:ascii="Times New Roman" w:hAnsi="Times New Roman" w:cs="Times New Roman"/>
          <w:color w:val="000000" w:themeColor="text1"/>
        </w:rPr>
        <w:t>szczególny i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nadmierny ciężar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Sporrong i Lönnroth przeciwko Szwecji, </w:t>
      </w:r>
      <w:r w:rsidRPr="002D3523">
        <w:rPr>
          <w:rFonts w:ascii="Times New Roman" w:hAnsi="Times New Roman" w:cs="Times New Roman"/>
          <w:color w:val="000000" w:themeColor="text1"/>
        </w:rPr>
        <w:t>23 września 1982 r., § 69-74, seria A nr 52,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Kjartan Ásmundsson, </w:t>
      </w:r>
      <w:r w:rsidRPr="002D3523">
        <w:rPr>
          <w:rFonts w:ascii="Times New Roman" w:hAnsi="Times New Roman" w:cs="Times New Roman"/>
          <w:color w:val="000000" w:themeColor="text1"/>
        </w:rPr>
        <w:t xml:space="preserve">wyżej cytowany, § 45,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Sargsyan przeciwko Azerbejdżanowi </w:t>
      </w:r>
      <w:r w:rsidRPr="002D3523">
        <w:rPr>
          <w:rFonts w:ascii="Times New Roman" w:hAnsi="Times New Roman" w:cs="Times New Roman"/>
          <w:color w:val="000000" w:themeColor="text1"/>
        </w:rPr>
        <w:t xml:space="preserve">[Wielka Izba], nr 40167/06, § 241,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2015,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Maggio i </w:t>
      </w:r>
      <w:r w:rsidR="00CF4064" w:rsidRPr="002D3523">
        <w:rPr>
          <w:rFonts w:ascii="Times New Roman" w:hAnsi="Times New Roman" w:cs="Times New Roman"/>
          <w:i/>
          <w:iCs/>
          <w:color w:val="000000" w:themeColor="text1"/>
        </w:rPr>
        <w:t>Inni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Pr="002D3523">
        <w:rPr>
          <w:rFonts w:ascii="Times New Roman" w:hAnsi="Times New Roman" w:cs="Times New Roman"/>
          <w:color w:val="000000" w:themeColor="text1"/>
        </w:rPr>
        <w:t xml:space="preserve">wyżej cytowany, § 63,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Stefanetti i </w:t>
      </w:r>
      <w:r w:rsidR="00CF4064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Inni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przeciwko Włochom, </w:t>
      </w:r>
      <w:r w:rsidRPr="002D3523">
        <w:rPr>
          <w:rFonts w:ascii="Times New Roman" w:hAnsi="Times New Roman" w:cs="Times New Roman"/>
          <w:color w:val="000000" w:themeColor="text1"/>
        </w:rPr>
        <w:t xml:space="preserve">nr 21838/10 i 7 innych, § 66, 15 kwietnia 2014 r.). </w:t>
      </w:r>
      <w:r w:rsidR="00CF4064" w:rsidRPr="002D3523">
        <w:rPr>
          <w:rFonts w:ascii="Times New Roman" w:hAnsi="Times New Roman" w:cs="Times New Roman"/>
          <w:color w:val="000000" w:themeColor="text1"/>
        </w:rPr>
        <w:t>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t</w:t>
      </w:r>
      <w:r w:rsidR="00CF4064" w:rsidRPr="002D3523">
        <w:rPr>
          <w:rFonts w:ascii="Times New Roman" w:hAnsi="Times New Roman" w:cs="Times New Roman"/>
          <w:color w:val="000000" w:themeColor="text1"/>
        </w:rPr>
        <w:t>ym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CF4064" w:rsidRPr="002D3523">
        <w:rPr>
          <w:rFonts w:ascii="Times New Roman" w:hAnsi="Times New Roman" w:cs="Times New Roman"/>
          <w:color w:val="000000" w:themeColor="text1"/>
        </w:rPr>
        <w:t>względzie</w:t>
      </w:r>
      <w:r w:rsidRPr="002D3523">
        <w:rPr>
          <w:rFonts w:ascii="Times New Roman" w:hAnsi="Times New Roman" w:cs="Times New Roman"/>
          <w:color w:val="000000" w:themeColor="text1"/>
        </w:rPr>
        <w:t xml:space="preserve"> należy podkreślić, że niepewność </w:t>
      </w:r>
      <w:r w:rsidR="00CF4064" w:rsidRPr="002D3523">
        <w:rPr>
          <w:rFonts w:ascii="Times New Roman" w:hAnsi="Times New Roman" w:cs="Times New Roman"/>
          <w:color w:val="000000" w:themeColor="text1"/>
        </w:rPr>
        <w:t>–</w:t>
      </w:r>
      <w:r w:rsidRPr="002D3523">
        <w:rPr>
          <w:rFonts w:ascii="Times New Roman" w:hAnsi="Times New Roman" w:cs="Times New Roman"/>
          <w:color w:val="000000" w:themeColor="text1"/>
        </w:rPr>
        <w:t xml:space="preserve"> czy</w:t>
      </w:r>
      <w:r w:rsidR="00CF4064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to legislacyjna, administracyjna</w:t>
      </w:r>
      <w:r w:rsidR="00CF4064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CF4064" w:rsidRPr="002D3523">
        <w:rPr>
          <w:rFonts w:ascii="Times New Roman" w:hAnsi="Times New Roman" w:cs="Times New Roman"/>
          <w:color w:val="000000" w:themeColor="text1"/>
        </w:rPr>
        <w:t xml:space="preserve">czy </w:t>
      </w:r>
      <w:r w:rsidRPr="002D3523">
        <w:rPr>
          <w:rFonts w:ascii="Times New Roman" w:hAnsi="Times New Roman" w:cs="Times New Roman"/>
          <w:color w:val="000000" w:themeColor="text1"/>
        </w:rPr>
        <w:t>dotycząca praktyk władz</w:t>
      </w:r>
      <w:r w:rsidR="00CF4064" w:rsidRPr="002D3523">
        <w:rPr>
          <w:rFonts w:ascii="Times New Roman" w:hAnsi="Times New Roman" w:cs="Times New Roman"/>
          <w:color w:val="000000" w:themeColor="text1"/>
        </w:rPr>
        <w:t xml:space="preserve"> –</w:t>
      </w:r>
      <w:r w:rsidRPr="002D3523">
        <w:rPr>
          <w:rFonts w:ascii="Times New Roman" w:hAnsi="Times New Roman" w:cs="Times New Roman"/>
          <w:color w:val="000000" w:themeColor="text1"/>
        </w:rPr>
        <w:t xml:space="preserve"> jest czynnikiem, który trzeba brać pod uwagę</w:t>
      </w:r>
      <w:r w:rsidR="00CF4064" w:rsidRPr="002D3523">
        <w:rPr>
          <w:rFonts w:ascii="Times New Roman" w:hAnsi="Times New Roman" w:cs="Times New Roman"/>
          <w:color w:val="000000" w:themeColor="text1"/>
        </w:rPr>
        <w:t xml:space="preserve"> przy ocenie</w:t>
      </w:r>
      <w:r w:rsidRPr="002D3523">
        <w:rPr>
          <w:rFonts w:ascii="Times New Roman" w:hAnsi="Times New Roman" w:cs="Times New Roman"/>
          <w:color w:val="000000" w:themeColor="text1"/>
        </w:rPr>
        <w:t xml:space="preserve"> postępowanie </w:t>
      </w:r>
      <w:r w:rsidR="009A20A6">
        <w:rPr>
          <w:rFonts w:ascii="Times New Roman" w:hAnsi="Times New Roman" w:cs="Times New Roman"/>
          <w:color w:val="000000" w:themeColor="text1"/>
        </w:rPr>
        <w:t>p</w:t>
      </w:r>
      <w:r w:rsidRPr="002D3523">
        <w:rPr>
          <w:rFonts w:ascii="Times New Roman" w:hAnsi="Times New Roman" w:cs="Times New Roman"/>
          <w:color w:val="000000" w:themeColor="text1"/>
        </w:rPr>
        <w:t>aństwa.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W rzeczywistości, kiedy w grę</w:t>
      </w:r>
      <w:r w:rsidR="00CF4064" w:rsidRPr="002D3523">
        <w:rPr>
          <w:rFonts w:ascii="Times New Roman" w:hAnsi="Times New Roman" w:cs="Times New Roman"/>
          <w:color w:val="000000" w:themeColor="text1"/>
        </w:rPr>
        <w:t xml:space="preserve"> wchodzi interes publiczny</w:t>
      </w:r>
      <w:r w:rsidRPr="002D3523">
        <w:rPr>
          <w:rFonts w:ascii="Times New Roman" w:hAnsi="Times New Roman" w:cs="Times New Roman"/>
          <w:color w:val="000000" w:themeColor="text1"/>
        </w:rPr>
        <w:t>, władze publiczne są zobowiązane do reakcji w odpowiednim czasie, w sposób poprawny i z jak największą spójnością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Broniowski przeciwko Polsce </w:t>
      </w:r>
      <w:r w:rsidRPr="002D3523">
        <w:rPr>
          <w:rFonts w:ascii="Times New Roman" w:hAnsi="Times New Roman" w:cs="Times New Roman"/>
          <w:color w:val="000000" w:themeColor="text1"/>
        </w:rPr>
        <w:t xml:space="preserve">[Wielka Izba], nr 31443/96, § 151,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2004V).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43. Żeby ocenić sytuację względem tego przepisu, warto zadać pytanie, czy prawo skarżącego do otrzymania świadczeń z</w:t>
      </w:r>
      <w:r w:rsidR="007879F8" w:rsidRPr="002D3523">
        <w:rPr>
          <w:rFonts w:ascii="Times New Roman" w:hAnsi="Times New Roman" w:cs="Times New Roman"/>
          <w:color w:val="000000" w:themeColor="text1"/>
        </w:rPr>
        <w:t xml:space="preserve"> danego</w:t>
      </w:r>
      <w:r w:rsidRPr="002D3523">
        <w:rPr>
          <w:rFonts w:ascii="Times New Roman" w:hAnsi="Times New Roman" w:cs="Times New Roman"/>
          <w:color w:val="000000" w:themeColor="text1"/>
        </w:rPr>
        <w:t xml:space="preserve"> systemu ubezpieczenia społecznego</w:t>
      </w:r>
      <w:r w:rsidR="007879F8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zostało </w:t>
      </w:r>
      <w:r w:rsidR="007879F8" w:rsidRPr="002D3523">
        <w:rPr>
          <w:rFonts w:ascii="Times New Roman" w:hAnsi="Times New Roman" w:cs="Times New Roman"/>
          <w:color w:val="000000" w:themeColor="text1"/>
        </w:rPr>
        <w:t xml:space="preserve">dotknięte </w:t>
      </w:r>
      <w:r w:rsidRPr="002D3523">
        <w:rPr>
          <w:rFonts w:ascii="Times New Roman" w:hAnsi="Times New Roman" w:cs="Times New Roman"/>
          <w:color w:val="000000" w:themeColor="text1"/>
        </w:rPr>
        <w:t xml:space="preserve">w sposób, który spowodował </w:t>
      </w:r>
      <w:r w:rsidR="007879F8" w:rsidRPr="002D3523">
        <w:rPr>
          <w:rFonts w:ascii="Times New Roman" w:hAnsi="Times New Roman" w:cs="Times New Roman"/>
          <w:color w:val="000000" w:themeColor="text1"/>
        </w:rPr>
        <w:t>naruszenie istoty</w:t>
      </w:r>
      <w:r w:rsidRPr="002D3523">
        <w:rPr>
          <w:rFonts w:ascii="Times New Roman" w:hAnsi="Times New Roman" w:cs="Times New Roman"/>
          <w:color w:val="000000" w:themeColor="text1"/>
        </w:rPr>
        <w:t xml:space="preserve"> praw do emerytury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Domaniewski,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7879F8" w:rsidRPr="002D3523">
        <w:rPr>
          <w:rFonts w:ascii="Times New Roman" w:hAnsi="Times New Roman" w:cs="Times New Roman"/>
          <w:color w:val="000000" w:themeColor="text1"/>
        </w:rPr>
        <w:t xml:space="preserve">decyzja </w:t>
      </w:r>
      <w:r w:rsidRPr="002D3523">
        <w:rPr>
          <w:rFonts w:ascii="Times New Roman" w:hAnsi="Times New Roman" w:cs="Times New Roman"/>
          <w:color w:val="000000" w:themeColor="text1"/>
        </w:rPr>
        <w:t>wyżej cytowana</w:t>
      </w:r>
      <w:r w:rsidR="007879F8" w:rsidRPr="002D3523">
        <w:rPr>
          <w:rFonts w:ascii="Times New Roman" w:hAnsi="Times New Roman" w:cs="Times New Roman"/>
          <w:color w:val="000000" w:themeColor="text1"/>
        </w:rPr>
        <w:t xml:space="preserve">, </w:t>
      </w:r>
      <w:r w:rsidRPr="002D3523">
        <w:rPr>
          <w:rFonts w:ascii="Times New Roman" w:hAnsi="Times New Roman" w:cs="Times New Roman"/>
          <w:color w:val="000000" w:themeColor="text1"/>
        </w:rPr>
        <w:lastRenderedPageBreak/>
        <w:t xml:space="preserve">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Kjartan Ásmundsson, </w:t>
      </w:r>
      <w:r w:rsidRPr="002D3523">
        <w:rPr>
          <w:rFonts w:ascii="Times New Roman" w:hAnsi="Times New Roman" w:cs="Times New Roman"/>
          <w:color w:val="000000" w:themeColor="text1"/>
        </w:rPr>
        <w:t>wyżej cytowany, § 39).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Kiedy wysokość świadczenia </w:t>
      </w:r>
      <w:r w:rsidR="007879F8" w:rsidRPr="002D3523">
        <w:rPr>
          <w:rFonts w:ascii="Times New Roman" w:hAnsi="Times New Roman" w:cs="Times New Roman"/>
          <w:color w:val="000000" w:themeColor="text1"/>
        </w:rPr>
        <w:t xml:space="preserve">społecznego </w:t>
      </w:r>
      <w:r w:rsidRPr="002D3523">
        <w:rPr>
          <w:rFonts w:ascii="Times New Roman" w:hAnsi="Times New Roman" w:cs="Times New Roman"/>
          <w:color w:val="000000" w:themeColor="text1"/>
        </w:rPr>
        <w:t>jest obniżana lub ś</w:t>
      </w:r>
      <w:r w:rsidR="007879F8" w:rsidRPr="002D3523">
        <w:rPr>
          <w:rFonts w:ascii="Times New Roman" w:hAnsi="Times New Roman" w:cs="Times New Roman"/>
          <w:color w:val="000000" w:themeColor="text1"/>
        </w:rPr>
        <w:t>wiadczenie jest anulowane, może zachodzić ingerencja</w:t>
      </w:r>
      <w:r w:rsidRPr="002D3523">
        <w:rPr>
          <w:rFonts w:ascii="Times New Roman" w:hAnsi="Times New Roman" w:cs="Times New Roman"/>
          <w:color w:val="000000" w:themeColor="text1"/>
        </w:rPr>
        <w:t xml:space="preserve"> w prawo do poszanowania mienia, która musi być u</w:t>
      </w:r>
      <w:r w:rsidR="007879F8" w:rsidRPr="002D3523">
        <w:rPr>
          <w:rFonts w:ascii="Times New Roman" w:hAnsi="Times New Roman" w:cs="Times New Roman"/>
          <w:color w:val="000000" w:themeColor="text1"/>
        </w:rPr>
        <w:t>zasadniona</w:t>
      </w:r>
      <w:r w:rsidRPr="002D3523">
        <w:rPr>
          <w:rFonts w:ascii="Times New Roman" w:hAnsi="Times New Roman" w:cs="Times New Roman"/>
          <w:color w:val="000000" w:themeColor="text1"/>
        </w:rPr>
        <w:t xml:space="preserve">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Kjartan Ásmundsson, </w:t>
      </w:r>
      <w:r w:rsidRPr="002D3523">
        <w:rPr>
          <w:rFonts w:ascii="Times New Roman" w:hAnsi="Times New Roman" w:cs="Times New Roman"/>
          <w:color w:val="000000" w:themeColor="text1"/>
        </w:rPr>
        <w:t xml:space="preserve">wyżej cytowany, § 40,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Rasmussen przeciwko Polsce, </w:t>
      </w:r>
      <w:r w:rsidRPr="002D3523">
        <w:rPr>
          <w:rFonts w:ascii="Times New Roman" w:hAnsi="Times New Roman" w:cs="Times New Roman"/>
          <w:color w:val="000000" w:themeColor="text1"/>
        </w:rPr>
        <w:t>nr 38886/05, § 71, 28 kwietnia 2009 r.,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Maggio i </w:t>
      </w:r>
      <w:r w:rsidR="003F1FE6" w:rsidRPr="002D3523">
        <w:rPr>
          <w:rFonts w:ascii="Times New Roman" w:hAnsi="Times New Roman" w:cs="Times New Roman"/>
          <w:i/>
          <w:iCs/>
          <w:color w:val="000000" w:themeColor="text1"/>
        </w:rPr>
        <w:t>Inni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Pr="002D3523">
        <w:rPr>
          <w:rFonts w:ascii="Times New Roman" w:hAnsi="Times New Roman" w:cs="Times New Roman"/>
          <w:color w:val="000000" w:themeColor="text1"/>
        </w:rPr>
        <w:t xml:space="preserve">wyżej cytowany, § 58,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Varesi i </w:t>
      </w:r>
      <w:r w:rsidR="003F1FE6" w:rsidRPr="002D3523">
        <w:rPr>
          <w:rFonts w:ascii="Times New Roman" w:hAnsi="Times New Roman" w:cs="Times New Roman"/>
          <w:i/>
          <w:iCs/>
          <w:color w:val="000000" w:themeColor="text1"/>
        </w:rPr>
        <w:t>Inni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Pr="002D3523">
        <w:rPr>
          <w:rFonts w:ascii="Times New Roman" w:hAnsi="Times New Roman" w:cs="Times New Roman"/>
          <w:color w:val="000000" w:themeColor="text1"/>
        </w:rPr>
        <w:t>decyzja wyżej cytowana, § 38).</w:t>
      </w:r>
    </w:p>
    <w:p w:rsidR="00CC2D37" w:rsidRPr="002D3523" w:rsidRDefault="00E86EBE" w:rsidP="00E666FE">
      <w:pPr>
        <w:pStyle w:val="ECHRHeading4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b) Zastosowanie tych zasad w niniejsz</w:t>
      </w:r>
      <w:r w:rsidR="007879F8" w:rsidRPr="002D3523">
        <w:rPr>
          <w:rFonts w:ascii="Times New Roman" w:hAnsi="Times New Roman" w:cs="Times New Roman"/>
          <w:color w:val="000000" w:themeColor="text1"/>
          <w:lang w:val="pl-PL"/>
        </w:rPr>
        <w:t>ej sprawie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44. Zdania stron dotyczące statu</w:t>
      </w:r>
      <w:r w:rsidR="007879F8" w:rsidRPr="002D3523">
        <w:rPr>
          <w:rFonts w:ascii="Times New Roman" w:hAnsi="Times New Roman" w:cs="Times New Roman"/>
          <w:color w:val="000000" w:themeColor="text1"/>
        </w:rPr>
        <w:t>s</w:t>
      </w:r>
      <w:r w:rsidRPr="002D3523">
        <w:rPr>
          <w:rFonts w:ascii="Times New Roman" w:hAnsi="Times New Roman" w:cs="Times New Roman"/>
          <w:color w:val="000000" w:themeColor="text1"/>
        </w:rPr>
        <w:t xml:space="preserve">u </w:t>
      </w:r>
      <w:r w:rsidR="009A20A6">
        <w:rPr>
          <w:rFonts w:ascii="Times New Roman" w:hAnsi="Times New Roman" w:cs="Times New Roman"/>
          <w:color w:val="000000" w:themeColor="text1"/>
        </w:rPr>
        <w:t>K</w:t>
      </w:r>
      <w:r w:rsidR="009A20A6" w:rsidRPr="002D3523">
        <w:rPr>
          <w:rFonts w:ascii="Times New Roman" w:hAnsi="Times New Roman" w:cs="Times New Roman"/>
          <w:color w:val="000000" w:themeColor="text1"/>
        </w:rPr>
        <w:t xml:space="preserve">asy </w:t>
      </w:r>
      <w:r w:rsidRPr="002D3523">
        <w:rPr>
          <w:rFonts w:ascii="Times New Roman" w:hAnsi="Times New Roman" w:cs="Times New Roman"/>
          <w:color w:val="000000" w:themeColor="text1"/>
        </w:rPr>
        <w:t>są odmienne. Rząd utrzymuje, że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7879F8" w:rsidRPr="002D3523">
        <w:rPr>
          <w:rFonts w:ascii="Times New Roman" w:hAnsi="Times New Roman" w:cs="Times New Roman"/>
          <w:color w:val="000000" w:themeColor="text1"/>
        </w:rPr>
        <w:t>chodzi o kasę prywatną</w:t>
      </w:r>
      <w:r w:rsidRPr="002D3523">
        <w:rPr>
          <w:rFonts w:ascii="Times New Roman" w:hAnsi="Times New Roman" w:cs="Times New Roman"/>
          <w:color w:val="000000" w:themeColor="text1"/>
        </w:rPr>
        <w:t xml:space="preserve">, a skarżący stoją na stanowisku, że jest </w:t>
      </w:r>
      <w:r w:rsidR="007879F8" w:rsidRPr="002D3523">
        <w:rPr>
          <w:rFonts w:ascii="Times New Roman" w:hAnsi="Times New Roman" w:cs="Times New Roman"/>
          <w:color w:val="000000" w:themeColor="text1"/>
        </w:rPr>
        <w:t xml:space="preserve">to </w:t>
      </w:r>
      <w:r w:rsidRPr="002D3523">
        <w:rPr>
          <w:rFonts w:ascii="Times New Roman" w:hAnsi="Times New Roman" w:cs="Times New Roman"/>
          <w:color w:val="000000" w:themeColor="text1"/>
        </w:rPr>
        <w:t>instytucja publiczna.</w:t>
      </w:r>
    </w:p>
    <w:p w:rsidR="00CC2D37" w:rsidRPr="002D3523" w:rsidRDefault="00E86EBE" w:rsidP="00C825A9">
      <w:pPr>
        <w:pStyle w:val="Textbody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Trybunał zauważa, że Kasa </w:t>
      </w:r>
      <w:r w:rsidR="00C825A9" w:rsidRPr="002D3523">
        <w:rPr>
          <w:rFonts w:ascii="Times New Roman" w:hAnsi="Times New Roman" w:cs="Times New Roman"/>
          <w:color w:val="000000" w:themeColor="text1"/>
        </w:rPr>
        <w:t xml:space="preserve">Chorych </w:t>
      </w:r>
      <w:r w:rsidRPr="002D3523">
        <w:rPr>
          <w:rFonts w:ascii="Times New Roman" w:hAnsi="Times New Roman" w:cs="Times New Roman"/>
          <w:color w:val="000000" w:themeColor="text1"/>
        </w:rPr>
        <w:t xml:space="preserve">i </w:t>
      </w:r>
      <w:r w:rsidR="00C825A9" w:rsidRPr="002D3523">
        <w:rPr>
          <w:rFonts w:ascii="Times New Roman" w:hAnsi="Times New Roman" w:cs="Times New Roman"/>
          <w:color w:val="000000" w:themeColor="text1"/>
        </w:rPr>
        <w:t xml:space="preserve">Emerytów Funkcjonariuszy </w:t>
      </w:r>
      <w:r w:rsidRPr="002D3523">
        <w:rPr>
          <w:rFonts w:ascii="Times New Roman" w:hAnsi="Times New Roman" w:cs="Times New Roman"/>
          <w:color w:val="000000" w:themeColor="text1"/>
        </w:rPr>
        <w:t>i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9A20A6" w:rsidRPr="002D3523">
        <w:rPr>
          <w:rFonts w:ascii="Times New Roman" w:hAnsi="Times New Roman" w:cs="Times New Roman"/>
          <w:color w:val="000000" w:themeColor="text1"/>
        </w:rPr>
        <w:t xml:space="preserve">Urzędników </w:t>
      </w:r>
      <w:r w:rsidRPr="002D3523">
        <w:rPr>
          <w:rFonts w:ascii="Times New Roman" w:hAnsi="Times New Roman" w:cs="Times New Roman"/>
          <w:color w:val="000000" w:themeColor="text1"/>
        </w:rPr>
        <w:t xml:space="preserve">Tureckiej Ubezpieczeniowej </w:t>
      </w:r>
      <w:r w:rsidR="002E12E3" w:rsidRPr="002D3523">
        <w:rPr>
          <w:rFonts w:ascii="Times New Roman" w:hAnsi="Times New Roman" w:cs="Times New Roman"/>
          <w:color w:val="000000"/>
        </w:rPr>
        <w:t>Spółki Akcyjnej</w:t>
      </w:r>
      <w:r w:rsidR="002E12E3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„Ankara”, została utworzona na podstawie tymczasowego art. 20 ustawy nr 506, 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takim samym celu jak inne ogólne instytucje działające w tej dziedzinie, takie jak Zakład </w:t>
      </w:r>
      <w:r w:rsidR="00C825A9" w:rsidRPr="002D3523">
        <w:rPr>
          <w:rFonts w:ascii="Times New Roman" w:hAnsi="Times New Roman" w:cs="Times New Roman"/>
          <w:color w:val="000000" w:themeColor="text1"/>
        </w:rPr>
        <w:t xml:space="preserve">Ubezpieczeń Społecznych </w:t>
      </w:r>
      <w:r w:rsidRPr="002D3523">
        <w:rPr>
          <w:rFonts w:ascii="Times New Roman" w:hAnsi="Times New Roman" w:cs="Times New Roman"/>
          <w:color w:val="000000" w:themeColor="text1"/>
        </w:rPr>
        <w:t xml:space="preserve">i Kasa </w:t>
      </w:r>
      <w:r w:rsidR="00C825A9" w:rsidRPr="002D3523">
        <w:rPr>
          <w:rFonts w:ascii="Times New Roman" w:hAnsi="Times New Roman" w:cs="Times New Roman"/>
          <w:color w:val="000000" w:themeColor="text1"/>
        </w:rPr>
        <w:t>Emerytalna</w:t>
      </w:r>
      <w:r w:rsidRPr="002D3523">
        <w:rPr>
          <w:rFonts w:ascii="Times New Roman" w:hAnsi="Times New Roman" w:cs="Times New Roman"/>
          <w:color w:val="000000" w:themeColor="text1"/>
        </w:rPr>
        <w:t>. Z uwagi na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poniższe stwierdzenia, Trybunał nie uznaje za konieczne </w:t>
      </w:r>
      <w:r w:rsidR="00C825A9" w:rsidRPr="002D3523">
        <w:rPr>
          <w:rFonts w:ascii="Times New Roman" w:hAnsi="Times New Roman" w:cs="Times New Roman"/>
          <w:color w:val="000000" w:themeColor="text1"/>
        </w:rPr>
        <w:t>prowadzić dalszych rozważań</w:t>
      </w:r>
      <w:r w:rsidRPr="002D3523">
        <w:rPr>
          <w:rFonts w:ascii="Times New Roman" w:hAnsi="Times New Roman" w:cs="Times New Roman"/>
          <w:color w:val="000000" w:themeColor="text1"/>
        </w:rPr>
        <w:t xml:space="preserve">, czy </w:t>
      </w:r>
      <w:r w:rsidR="002E12E3" w:rsidRPr="002D3523">
        <w:rPr>
          <w:rFonts w:ascii="Times New Roman" w:hAnsi="Times New Roman" w:cs="Times New Roman"/>
          <w:color w:val="000000" w:themeColor="text1"/>
        </w:rPr>
        <w:t xml:space="preserve">Kasa </w:t>
      </w:r>
      <w:r w:rsidRPr="002D3523">
        <w:rPr>
          <w:rFonts w:ascii="Times New Roman" w:hAnsi="Times New Roman" w:cs="Times New Roman"/>
          <w:color w:val="000000" w:themeColor="text1"/>
        </w:rPr>
        <w:t>miała</w:t>
      </w:r>
      <w:r w:rsidR="00C825A9" w:rsidRPr="002D3523">
        <w:rPr>
          <w:rFonts w:ascii="Times New Roman" w:hAnsi="Times New Roman" w:cs="Times New Roman"/>
          <w:color w:val="000000" w:themeColor="text1"/>
        </w:rPr>
        <w:t>, czy nie status publiczny</w:t>
      </w:r>
      <w:r w:rsidRPr="002D3523">
        <w:rPr>
          <w:rFonts w:ascii="Times New Roman" w:hAnsi="Times New Roman" w:cs="Times New Roman"/>
          <w:color w:val="000000" w:themeColor="text1"/>
        </w:rPr>
        <w:t xml:space="preserve"> w kwestii wypłaty dodatkowej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emerytury, którą otrzymywali jej emeryci.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45. Try</w:t>
      </w:r>
      <w:r w:rsidR="00C825A9" w:rsidRPr="002D3523">
        <w:rPr>
          <w:rFonts w:ascii="Times New Roman" w:hAnsi="Times New Roman" w:cs="Times New Roman"/>
          <w:color w:val="000000" w:themeColor="text1"/>
        </w:rPr>
        <w:t>bunał stwierdza, że w niniejszej sprawie</w:t>
      </w:r>
      <w:r w:rsidRPr="002D3523">
        <w:rPr>
          <w:rFonts w:ascii="Times New Roman" w:hAnsi="Times New Roman" w:cs="Times New Roman"/>
          <w:color w:val="000000" w:themeColor="text1"/>
        </w:rPr>
        <w:t xml:space="preserve"> nie jest kwestionowane, że skarżący posiadający prawo do emerytury, byli posiadaczami „mienia” 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rozumieniu art. 1 Protokołu nr 1. Jednakże według Rządu interwencja Ubezpieczenia </w:t>
      </w:r>
      <w:r w:rsidR="00C825A9" w:rsidRPr="002D3523">
        <w:rPr>
          <w:rFonts w:ascii="Times New Roman" w:hAnsi="Times New Roman" w:cs="Times New Roman"/>
          <w:color w:val="000000" w:themeColor="text1"/>
        </w:rPr>
        <w:t xml:space="preserve">Społecznego </w:t>
      </w:r>
      <w:r w:rsidRPr="002D3523">
        <w:rPr>
          <w:rFonts w:ascii="Times New Roman" w:hAnsi="Times New Roman" w:cs="Times New Roman"/>
          <w:color w:val="000000" w:themeColor="text1"/>
        </w:rPr>
        <w:t xml:space="preserve">nie </w:t>
      </w:r>
      <w:r w:rsidR="00C825A9" w:rsidRPr="002D3523">
        <w:rPr>
          <w:rFonts w:ascii="Times New Roman" w:hAnsi="Times New Roman" w:cs="Times New Roman"/>
          <w:color w:val="000000" w:themeColor="text1"/>
        </w:rPr>
        <w:t>stanowiła naruszenia prawa</w:t>
      </w:r>
      <w:r w:rsidRPr="002D3523">
        <w:rPr>
          <w:rFonts w:ascii="Times New Roman" w:hAnsi="Times New Roman" w:cs="Times New Roman"/>
          <w:color w:val="000000" w:themeColor="text1"/>
        </w:rPr>
        <w:t xml:space="preserve"> skarżących do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poszanowania ich mienia.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46. Trybunał zauważa, że w t</w:t>
      </w:r>
      <w:r w:rsidR="00C825A9" w:rsidRPr="002D3523">
        <w:rPr>
          <w:rFonts w:ascii="Times New Roman" w:hAnsi="Times New Roman" w:cs="Times New Roman"/>
          <w:color w:val="000000" w:themeColor="text1"/>
        </w:rPr>
        <w:t>ej sprawie</w:t>
      </w:r>
      <w:r w:rsidRPr="002D3523">
        <w:rPr>
          <w:rFonts w:ascii="Times New Roman" w:hAnsi="Times New Roman" w:cs="Times New Roman"/>
          <w:color w:val="000000" w:themeColor="text1"/>
        </w:rPr>
        <w:t xml:space="preserve"> wysokość emerytury skarżących została zmniejszona, w pewnych prz</w:t>
      </w:r>
      <w:r w:rsidR="00C825A9" w:rsidRPr="002D3523">
        <w:rPr>
          <w:rFonts w:ascii="Times New Roman" w:hAnsi="Times New Roman" w:cs="Times New Roman"/>
          <w:color w:val="000000" w:themeColor="text1"/>
        </w:rPr>
        <w:t>ypadkach do 50%. W konsekwencji</w:t>
      </w:r>
      <w:r w:rsidRPr="002D3523">
        <w:rPr>
          <w:rFonts w:ascii="Times New Roman" w:hAnsi="Times New Roman" w:cs="Times New Roman"/>
          <w:color w:val="000000" w:themeColor="text1"/>
        </w:rPr>
        <w:t xml:space="preserve"> Trybunał stawia hipotezę, że zastosowan</w:t>
      </w:r>
      <w:r w:rsidR="00E8164F" w:rsidRPr="002D3523">
        <w:rPr>
          <w:rFonts w:ascii="Times New Roman" w:hAnsi="Times New Roman" w:cs="Times New Roman"/>
          <w:color w:val="000000" w:themeColor="text1"/>
        </w:rPr>
        <w:t>y</w:t>
      </w:r>
      <w:r w:rsidRPr="002D3523">
        <w:rPr>
          <w:rFonts w:ascii="Times New Roman" w:hAnsi="Times New Roman" w:cs="Times New Roman"/>
          <w:color w:val="000000" w:themeColor="text1"/>
        </w:rPr>
        <w:t xml:space="preserve"> środ</w:t>
      </w:r>
      <w:r w:rsidR="00E8164F" w:rsidRPr="002D3523">
        <w:rPr>
          <w:rFonts w:ascii="Times New Roman" w:hAnsi="Times New Roman" w:cs="Times New Roman"/>
          <w:color w:val="000000" w:themeColor="text1"/>
        </w:rPr>
        <w:t>e</w:t>
      </w:r>
      <w:r w:rsidRPr="002D3523">
        <w:rPr>
          <w:rFonts w:ascii="Times New Roman" w:hAnsi="Times New Roman" w:cs="Times New Roman"/>
          <w:color w:val="000000" w:themeColor="text1"/>
        </w:rPr>
        <w:t>k</w:t>
      </w:r>
      <w:r w:rsidR="00E8164F" w:rsidRPr="002D3523">
        <w:rPr>
          <w:rFonts w:ascii="Times New Roman" w:hAnsi="Times New Roman" w:cs="Times New Roman"/>
          <w:color w:val="000000" w:themeColor="text1"/>
        </w:rPr>
        <w:t xml:space="preserve"> stanowił</w:t>
      </w:r>
      <w:r w:rsidRPr="002D3523">
        <w:rPr>
          <w:rFonts w:ascii="Times New Roman" w:hAnsi="Times New Roman" w:cs="Times New Roman"/>
          <w:color w:val="000000" w:themeColor="text1"/>
        </w:rPr>
        <w:t xml:space="preserve"> ingerencję 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prawo </w:t>
      </w:r>
      <w:r w:rsidR="00C825A9" w:rsidRPr="002D3523">
        <w:rPr>
          <w:rFonts w:ascii="Times New Roman" w:hAnsi="Times New Roman" w:cs="Times New Roman"/>
          <w:color w:val="000000" w:themeColor="text1"/>
        </w:rPr>
        <w:t xml:space="preserve">do </w:t>
      </w:r>
      <w:r w:rsidRPr="002D3523">
        <w:rPr>
          <w:rFonts w:ascii="Times New Roman" w:hAnsi="Times New Roman" w:cs="Times New Roman"/>
          <w:color w:val="000000" w:themeColor="text1"/>
        </w:rPr>
        <w:t xml:space="preserve">poszanowania mienia skarżących w rozumieniu art.1 Protokołu nr 1. Nie </w:t>
      </w:r>
      <w:r w:rsidR="00E8164F" w:rsidRPr="002D3523">
        <w:rPr>
          <w:rFonts w:ascii="Times New Roman" w:hAnsi="Times New Roman" w:cs="Times New Roman"/>
          <w:color w:val="000000" w:themeColor="text1"/>
        </w:rPr>
        <w:t>kwestionuje</w:t>
      </w:r>
      <w:r w:rsidR="00C825A9" w:rsidRPr="002D3523">
        <w:rPr>
          <w:rFonts w:ascii="Times New Roman" w:hAnsi="Times New Roman" w:cs="Times New Roman"/>
          <w:color w:val="000000" w:themeColor="text1"/>
        </w:rPr>
        <w:t xml:space="preserve">, że </w:t>
      </w:r>
      <w:r w:rsidRPr="002D3523">
        <w:rPr>
          <w:rFonts w:ascii="Times New Roman" w:hAnsi="Times New Roman" w:cs="Times New Roman"/>
          <w:color w:val="000000" w:themeColor="text1"/>
        </w:rPr>
        <w:t>środek był „przewidziany przez</w:t>
      </w:r>
      <w:r w:rsidR="00C825A9" w:rsidRPr="002D3523">
        <w:rPr>
          <w:rFonts w:ascii="Times New Roman" w:hAnsi="Times New Roman" w:cs="Times New Roman"/>
          <w:color w:val="000000" w:themeColor="text1"/>
        </w:rPr>
        <w:t xml:space="preserve"> ustawę” i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C825A9" w:rsidRPr="002D3523">
        <w:rPr>
          <w:rFonts w:ascii="Times New Roman" w:hAnsi="Times New Roman" w:cs="Times New Roman"/>
          <w:color w:val="000000" w:themeColor="text1"/>
        </w:rPr>
        <w:t xml:space="preserve">realizował </w:t>
      </w:r>
      <w:r w:rsidRPr="002D3523">
        <w:rPr>
          <w:rFonts w:ascii="Times New Roman" w:hAnsi="Times New Roman" w:cs="Times New Roman"/>
          <w:color w:val="000000" w:themeColor="text1"/>
        </w:rPr>
        <w:t>„u</w:t>
      </w:r>
      <w:r w:rsidR="00C825A9" w:rsidRPr="002D3523">
        <w:rPr>
          <w:rFonts w:ascii="Times New Roman" w:hAnsi="Times New Roman" w:cs="Times New Roman"/>
          <w:color w:val="000000" w:themeColor="text1"/>
        </w:rPr>
        <w:t>prawniony</w:t>
      </w:r>
      <w:r w:rsidRPr="002D3523">
        <w:rPr>
          <w:rFonts w:ascii="Times New Roman" w:hAnsi="Times New Roman" w:cs="Times New Roman"/>
          <w:color w:val="000000" w:themeColor="text1"/>
        </w:rPr>
        <w:t xml:space="preserve"> cel”. </w:t>
      </w:r>
      <w:r w:rsidR="00E8164F" w:rsidRPr="002D3523">
        <w:rPr>
          <w:rFonts w:ascii="Times New Roman" w:hAnsi="Times New Roman" w:cs="Times New Roman"/>
          <w:color w:val="000000" w:themeColor="text1"/>
        </w:rPr>
        <w:t xml:space="preserve">Z tego względu </w:t>
      </w:r>
      <w:r w:rsidRPr="002D3523">
        <w:rPr>
          <w:rFonts w:ascii="Times New Roman" w:hAnsi="Times New Roman" w:cs="Times New Roman"/>
          <w:color w:val="000000" w:themeColor="text1"/>
        </w:rPr>
        <w:t xml:space="preserve">Trybunał </w:t>
      </w:r>
      <w:r w:rsidR="00E8164F" w:rsidRPr="002D3523">
        <w:rPr>
          <w:rFonts w:ascii="Times New Roman" w:hAnsi="Times New Roman" w:cs="Times New Roman"/>
          <w:color w:val="000000" w:themeColor="text1"/>
        </w:rPr>
        <w:t>uznaje</w:t>
      </w:r>
      <w:r w:rsidRPr="002D3523">
        <w:rPr>
          <w:rFonts w:ascii="Times New Roman" w:hAnsi="Times New Roman" w:cs="Times New Roman"/>
          <w:color w:val="000000" w:themeColor="text1"/>
        </w:rPr>
        <w:t>, że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E8164F" w:rsidRPr="002D3523">
        <w:rPr>
          <w:rFonts w:ascii="Times New Roman" w:hAnsi="Times New Roman" w:cs="Times New Roman"/>
          <w:color w:val="000000" w:themeColor="text1"/>
        </w:rPr>
        <w:t>na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E8164F" w:rsidRPr="002D3523">
        <w:rPr>
          <w:rFonts w:ascii="Times New Roman" w:hAnsi="Times New Roman" w:cs="Times New Roman"/>
          <w:color w:val="000000" w:themeColor="text1"/>
        </w:rPr>
        <w:t xml:space="preserve">gruncie Konwencji należy zbadać kwestię, </w:t>
      </w:r>
      <w:r w:rsidRPr="002D3523">
        <w:rPr>
          <w:rFonts w:ascii="Times New Roman" w:hAnsi="Times New Roman" w:cs="Times New Roman"/>
          <w:color w:val="000000" w:themeColor="text1"/>
        </w:rPr>
        <w:t xml:space="preserve">czy </w:t>
      </w:r>
      <w:r w:rsidR="00E8164F" w:rsidRPr="002D3523">
        <w:rPr>
          <w:rFonts w:ascii="Times New Roman" w:hAnsi="Times New Roman" w:cs="Times New Roman"/>
          <w:color w:val="000000" w:themeColor="text1"/>
        </w:rPr>
        <w:t xml:space="preserve">na </w:t>
      </w:r>
      <w:r w:rsidRPr="002D3523">
        <w:rPr>
          <w:rFonts w:ascii="Times New Roman" w:hAnsi="Times New Roman" w:cs="Times New Roman"/>
          <w:color w:val="000000" w:themeColor="text1"/>
        </w:rPr>
        <w:t>skarżący</w:t>
      </w:r>
      <w:r w:rsidR="00E8164F" w:rsidRPr="002D3523">
        <w:rPr>
          <w:rFonts w:ascii="Times New Roman" w:hAnsi="Times New Roman" w:cs="Times New Roman"/>
          <w:color w:val="000000" w:themeColor="text1"/>
        </w:rPr>
        <w:t>ch</w:t>
      </w:r>
      <w:r w:rsidRPr="002D3523">
        <w:rPr>
          <w:rFonts w:ascii="Times New Roman" w:hAnsi="Times New Roman" w:cs="Times New Roman"/>
          <w:color w:val="000000" w:themeColor="text1"/>
        </w:rPr>
        <w:t xml:space="preserve"> nie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E8164F" w:rsidRPr="002D3523">
        <w:rPr>
          <w:rFonts w:ascii="Times New Roman" w:hAnsi="Times New Roman" w:cs="Times New Roman"/>
          <w:color w:val="000000" w:themeColor="text1"/>
        </w:rPr>
        <w:t xml:space="preserve">nałożono </w:t>
      </w:r>
      <w:r w:rsidR="00BC757F" w:rsidRPr="002D3523">
        <w:rPr>
          <w:rFonts w:ascii="Times New Roman" w:hAnsi="Times New Roman" w:cs="Times New Roman"/>
          <w:color w:val="000000" w:themeColor="text1"/>
        </w:rPr>
        <w:t>nadmiernego i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E8164F" w:rsidRPr="002D3523">
        <w:rPr>
          <w:rFonts w:ascii="Times New Roman" w:hAnsi="Times New Roman" w:cs="Times New Roman"/>
          <w:color w:val="000000" w:themeColor="text1"/>
        </w:rPr>
        <w:t>nie</w:t>
      </w:r>
      <w:r w:rsidRPr="002D3523">
        <w:rPr>
          <w:rFonts w:ascii="Times New Roman" w:hAnsi="Times New Roman" w:cs="Times New Roman"/>
          <w:color w:val="000000" w:themeColor="text1"/>
        </w:rPr>
        <w:t>proporcjonalnego ciężaru, niemożliwego do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u</w:t>
      </w:r>
      <w:r w:rsidR="00E8164F" w:rsidRPr="002D3523">
        <w:rPr>
          <w:rFonts w:ascii="Times New Roman" w:hAnsi="Times New Roman" w:cs="Times New Roman"/>
          <w:color w:val="000000" w:themeColor="text1"/>
        </w:rPr>
        <w:t>zasadnienia</w:t>
      </w:r>
      <w:r w:rsidRPr="002D3523">
        <w:rPr>
          <w:rFonts w:ascii="Times New Roman" w:hAnsi="Times New Roman" w:cs="Times New Roman"/>
          <w:color w:val="000000" w:themeColor="text1"/>
        </w:rPr>
        <w:t xml:space="preserve"> u</w:t>
      </w:r>
      <w:r w:rsidR="00E8164F" w:rsidRPr="002D3523">
        <w:rPr>
          <w:rFonts w:ascii="Times New Roman" w:hAnsi="Times New Roman" w:cs="Times New Roman"/>
          <w:color w:val="000000" w:themeColor="text1"/>
        </w:rPr>
        <w:t xml:space="preserve">prawnionymi </w:t>
      </w:r>
      <w:r w:rsidRPr="002D3523">
        <w:rPr>
          <w:rFonts w:ascii="Times New Roman" w:hAnsi="Times New Roman" w:cs="Times New Roman"/>
          <w:color w:val="000000" w:themeColor="text1"/>
        </w:rPr>
        <w:t>interesami zbiorowości,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nawet </w:t>
      </w:r>
      <w:r w:rsidR="00E8164F" w:rsidRPr="002D3523">
        <w:rPr>
          <w:rFonts w:ascii="Times New Roman" w:hAnsi="Times New Roman" w:cs="Times New Roman"/>
          <w:color w:val="000000" w:themeColor="text1"/>
        </w:rPr>
        <w:t>uwzględniając szeroki margines oceny</w:t>
      </w:r>
      <w:r w:rsidR="00BC757F" w:rsidRPr="002D3523">
        <w:rPr>
          <w:rFonts w:ascii="Times New Roman" w:hAnsi="Times New Roman" w:cs="Times New Roman"/>
          <w:color w:val="000000" w:themeColor="text1"/>
        </w:rPr>
        <w:t xml:space="preserve"> Państwa</w:t>
      </w:r>
      <w:r w:rsidR="00E8164F" w:rsidRPr="002D3523">
        <w:rPr>
          <w:rFonts w:ascii="Times New Roman" w:hAnsi="Times New Roman" w:cs="Times New Roman"/>
          <w:color w:val="000000" w:themeColor="text1"/>
        </w:rPr>
        <w:t xml:space="preserve">, który należy </w:t>
      </w:r>
      <w:r w:rsidR="00BC757F" w:rsidRPr="002D3523">
        <w:rPr>
          <w:rFonts w:ascii="Times New Roman" w:hAnsi="Times New Roman" w:cs="Times New Roman"/>
          <w:color w:val="000000" w:themeColor="text1"/>
        </w:rPr>
        <w:t>uznać</w:t>
      </w:r>
      <w:r w:rsidRPr="002D3523">
        <w:rPr>
          <w:rFonts w:ascii="Times New Roman" w:hAnsi="Times New Roman" w:cs="Times New Roman"/>
          <w:color w:val="000000" w:themeColor="text1"/>
        </w:rPr>
        <w:t xml:space="preserve"> w dzi</w:t>
      </w:r>
      <w:r w:rsidR="00BC757F" w:rsidRPr="002D3523">
        <w:rPr>
          <w:rFonts w:ascii="Times New Roman" w:hAnsi="Times New Roman" w:cs="Times New Roman"/>
          <w:color w:val="000000" w:themeColor="text1"/>
        </w:rPr>
        <w:t>edzinie prawodawstwa socjalnego</w:t>
      </w:r>
      <w:r w:rsidRPr="002D3523">
        <w:rPr>
          <w:rFonts w:ascii="Times New Roman" w:hAnsi="Times New Roman" w:cs="Times New Roman"/>
          <w:color w:val="000000" w:themeColor="text1"/>
        </w:rPr>
        <w:t xml:space="preserve"> (zobacz,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mutatis mutandis,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Kjartan Ásmundsson, </w:t>
      </w:r>
      <w:r w:rsidRPr="002D3523">
        <w:rPr>
          <w:rFonts w:ascii="Times New Roman" w:hAnsi="Times New Roman" w:cs="Times New Roman"/>
          <w:color w:val="000000" w:themeColor="text1"/>
        </w:rPr>
        <w:t>wyżej cytowany, § 40 i 45).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47. Try</w:t>
      </w:r>
      <w:r w:rsidR="00BC757F" w:rsidRPr="002D3523">
        <w:rPr>
          <w:rFonts w:ascii="Times New Roman" w:hAnsi="Times New Roman" w:cs="Times New Roman"/>
          <w:color w:val="000000" w:themeColor="text1"/>
        </w:rPr>
        <w:t>bunał podnosi, że w tej sprawie</w:t>
      </w:r>
      <w:r w:rsidRPr="002D3523">
        <w:rPr>
          <w:rFonts w:ascii="Times New Roman" w:hAnsi="Times New Roman" w:cs="Times New Roman"/>
          <w:color w:val="000000" w:themeColor="text1"/>
        </w:rPr>
        <w:t xml:space="preserve"> w 2001 r. Zarząd Tureckiej Ubezpieczeniowej </w:t>
      </w:r>
      <w:r w:rsidR="00B85055" w:rsidRPr="002D3523">
        <w:rPr>
          <w:rFonts w:ascii="Times New Roman" w:hAnsi="Times New Roman" w:cs="Times New Roman"/>
          <w:color w:val="000000"/>
        </w:rPr>
        <w:t>Spółki Akcyjnej</w:t>
      </w:r>
      <w:r w:rsidR="00B85055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„Ankara” stwierdził, że do </w:t>
      </w:r>
      <w:r w:rsidR="00B85055" w:rsidRPr="002D3523">
        <w:rPr>
          <w:rFonts w:ascii="Times New Roman" w:hAnsi="Times New Roman" w:cs="Times New Roman"/>
          <w:color w:val="000000" w:themeColor="text1"/>
        </w:rPr>
        <w:t xml:space="preserve">Kasy </w:t>
      </w:r>
      <w:r w:rsidRPr="002D3523">
        <w:rPr>
          <w:rFonts w:ascii="Times New Roman" w:hAnsi="Times New Roman" w:cs="Times New Roman"/>
          <w:color w:val="000000" w:themeColor="text1"/>
        </w:rPr>
        <w:t>należy 105 aktywnych użytkowników i 180 emerytów i że deficyt materialny wyn</w:t>
      </w:r>
      <w:r w:rsidR="00B85055" w:rsidRPr="002D3523">
        <w:rPr>
          <w:rFonts w:ascii="Times New Roman" w:hAnsi="Times New Roman" w:cs="Times New Roman"/>
          <w:color w:val="000000" w:themeColor="text1"/>
        </w:rPr>
        <w:t>osi</w:t>
      </w:r>
      <w:r w:rsidRPr="002D3523">
        <w:rPr>
          <w:rFonts w:ascii="Times New Roman" w:hAnsi="Times New Roman" w:cs="Times New Roman"/>
          <w:color w:val="000000" w:themeColor="text1"/>
        </w:rPr>
        <w:t xml:space="preserve"> 7 536 874 462 160 TRL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(około 5 753 340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EUR w tamtym czasie), i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zdecydował,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że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emerytury i świadczenia socjalne będą wypłacane 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granicach przewidzianych przez ustawę nr 506. Następnie, decyzją Rady Ministrów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z dnia 20 grudnia 2001 r., fundusze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B85055" w:rsidRPr="002D3523">
        <w:rPr>
          <w:rFonts w:ascii="Times New Roman" w:hAnsi="Times New Roman" w:cs="Times New Roman"/>
          <w:color w:val="000000" w:themeColor="text1"/>
        </w:rPr>
        <w:t xml:space="preserve">Kasy </w:t>
      </w:r>
      <w:r w:rsidRPr="002D3523">
        <w:rPr>
          <w:rFonts w:ascii="Times New Roman" w:hAnsi="Times New Roman" w:cs="Times New Roman"/>
          <w:color w:val="000000" w:themeColor="text1"/>
        </w:rPr>
        <w:t>zostały przeniesione do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Zakładu </w:t>
      </w:r>
      <w:r w:rsidR="00BC757F" w:rsidRPr="002D3523">
        <w:rPr>
          <w:rFonts w:ascii="Times New Roman" w:hAnsi="Times New Roman" w:cs="Times New Roman"/>
          <w:color w:val="000000" w:themeColor="text1"/>
        </w:rPr>
        <w:t xml:space="preserve">Ubezpieczeń Społecznych </w:t>
      </w:r>
      <w:r w:rsidRPr="002D3523">
        <w:rPr>
          <w:rFonts w:ascii="Times New Roman" w:hAnsi="Times New Roman" w:cs="Times New Roman"/>
          <w:color w:val="000000" w:themeColor="text1"/>
        </w:rPr>
        <w:t xml:space="preserve">na podstawie dodanego art. 36 ustawy </w:t>
      </w:r>
      <w:r w:rsidRPr="002D3523">
        <w:rPr>
          <w:rFonts w:ascii="Times New Roman" w:hAnsi="Times New Roman" w:cs="Times New Roman"/>
          <w:color w:val="000000" w:themeColor="text1"/>
        </w:rPr>
        <w:lastRenderedPageBreak/>
        <w:t>nr 506, który stanowił, że „dostosowanie” będzie dokonane z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uwzględnieniem długości okresu składkowego i </w:t>
      </w:r>
      <w:r w:rsidR="00BC757F" w:rsidRPr="002D3523">
        <w:rPr>
          <w:rFonts w:ascii="Times New Roman" w:hAnsi="Times New Roman" w:cs="Times New Roman"/>
          <w:color w:val="000000" w:themeColor="text1"/>
        </w:rPr>
        <w:t xml:space="preserve">analogicznie jak w </w:t>
      </w:r>
      <w:r w:rsidRPr="002D3523">
        <w:rPr>
          <w:rFonts w:ascii="Times New Roman" w:hAnsi="Times New Roman" w:cs="Times New Roman"/>
          <w:color w:val="000000" w:themeColor="text1"/>
        </w:rPr>
        <w:t>sytuacji emerytów należących do ogólnego systemu ubezpieczenia społecznego. Trybunał zauważa, że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środki zastosowane przez Radę Ministrów miały na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celu ograniczenie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 w możliwym </w:t>
      </w:r>
      <w:r w:rsidR="006437D1" w:rsidRPr="002D3523">
        <w:rPr>
          <w:rFonts w:ascii="Times New Roman" w:hAnsi="Times New Roman" w:cs="Times New Roman"/>
          <w:color w:val="000000" w:themeColor="text1"/>
        </w:rPr>
        <w:t>zakresie ewentualnych</w:t>
      </w:r>
      <w:r w:rsidRPr="002D3523">
        <w:rPr>
          <w:rFonts w:ascii="Times New Roman" w:hAnsi="Times New Roman" w:cs="Times New Roman"/>
          <w:color w:val="000000" w:themeColor="text1"/>
        </w:rPr>
        <w:t xml:space="preserve"> strat </w:t>
      </w:r>
      <w:r w:rsidR="00F11447" w:rsidRPr="002D3523">
        <w:rPr>
          <w:rFonts w:ascii="Times New Roman" w:hAnsi="Times New Roman" w:cs="Times New Roman"/>
          <w:color w:val="000000"/>
        </w:rPr>
        <w:t>K</w:t>
      </w:r>
      <w:r w:rsidRPr="002D3523">
        <w:rPr>
          <w:rFonts w:ascii="Times New Roman" w:hAnsi="Times New Roman" w:cs="Times New Roman"/>
          <w:color w:val="000000" w:themeColor="text1"/>
        </w:rPr>
        <w:t xml:space="preserve">asy skarżących i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włączenie </w:t>
      </w:r>
      <w:r w:rsidRPr="002D3523">
        <w:rPr>
          <w:rFonts w:ascii="Times New Roman" w:hAnsi="Times New Roman" w:cs="Times New Roman"/>
          <w:color w:val="000000" w:themeColor="text1"/>
        </w:rPr>
        <w:t xml:space="preserve">ich </w:t>
      </w:r>
      <w:r w:rsidR="00BA2247" w:rsidRPr="002D3523">
        <w:rPr>
          <w:rFonts w:ascii="Times New Roman" w:hAnsi="Times New Roman" w:cs="Times New Roman"/>
          <w:color w:val="000000" w:themeColor="text1"/>
        </w:rPr>
        <w:t>do</w:t>
      </w:r>
      <w:r w:rsidRPr="002D3523">
        <w:rPr>
          <w:rFonts w:ascii="Times New Roman" w:hAnsi="Times New Roman" w:cs="Times New Roman"/>
          <w:color w:val="000000" w:themeColor="text1"/>
        </w:rPr>
        <w:t xml:space="preserve"> system</w:t>
      </w:r>
      <w:r w:rsidR="00BA2247" w:rsidRPr="002D3523">
        <w:rPr>
          <w:rFonts w:ascii="Times New Roman" w:hAnsi="Times New Roman" w:cs="Times New Roman"/>
          <w:color w:val="000000" w:themeColor="text1"/>
        </w:rPr>
        <w:t>u ogólnego</w:t>
      </w:r>
      <w:r w:rsidRPr="002D3523">
        <w:rPr>
          <w:rFonts w:ascii="Times New Roman" w:hAnsi="Times New Roman" w:cs="Times New Roman"/>
          <w:color w:val="000000" w:themeColor="text1"/>
        </w:rPr>
        <w:t xml:space="preserve">, </w:t>
      </w:r>
      <w:r w:rsidR="00BA2247" w:rsidRPr="002D3523">
        <w:rPr>
          <w:rFonts w:ascii="Times New Roman" w:hAnsi="Times New Roman" w:cs="Times New Roman"/>
          <w:color w:val="000000" w:themeColor="text1"/>
        </w:rPr>
        <w:t>a</w:t>
      </w:r>
      <w:r w:rsidRPr="002D3523">
        <w:rPr>
          <w:rFonts w:ascii="Times New Roman" w:hAnsi="Times New Roman" w:cs="Times New Roman"/>
          <w:color w:val="000000" w:themeColor="text1"/>
        </w:rPr>
        <w:t>by mogli dalej korzystać ze świadczeń emerytalnych i innych korzyści socjalnych.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48. </w:t>
      </w:r>
      <w:r w:rsidR="00BA2247" w:rsidRPr="002D3523">
        <w:rPr>
          <w:rFonts w:ascii="Times New Roman" w:hAnsi="Times New Roman" w:cs="Times New Roman"/>
          <w:color w:val="000000" w:themeColor="text1"/>
        </w:rPr>
        <w:t>W</w:t>
      </w:r>
      <w:r w:rsidRPr="002D3523">
        <w:rPr>
          <w:rFonts w:ascii="Times New Roman" w:hAnsi="Times New Roman" w:cs="Times New Roman"/>
          <w:color w:val="000000" w:themeColor="text1"/>
        </w:rPr>
        <w:t xml:space="preserve"> t</w:t>
      </w:r>
      <w:r w:rsidR="00BA2247" w:rsidRPr="002D3523">
        <w:rPr>
          <w:rFonts w:ascii="Times New Roman" w:hAnsi="Times New Roman" w:cs="Times New Roman"/>
          <w:color w:val="000000" w:themeColor="text1"/>
        </w:rPr>
        <w:t>ym względzie</w:t>
      </w:r>
      <w:r w:rsidRPr="002D3523">
        <w:rPr>
          <w:rFonts w:ascii="Times New Roman" w:hAnsi="Times New Roman" w:cs="Times New Roman"/>
          <w:color w:val="000000" w:themeColor="text1"/>
        </w:rPr>
        <w:t xml:space="preserve"> Trybunał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 zauważa</w:t>
      </w:r>
      <w:r w:rsidRPr="002D3523">
        <w:rPr>
          <w:rFonts w:ascii="Times New Roman" w:hAnsi="Times New Roman" w:cs="Times New Roman"/>
          <w:color w:val="000000" w:themeColor="text1"/>
        </w:rPr>
        <w:t>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że obniżenie emerytur skarżących – w niektórych przypadkach o połowę – miało na celu włączenie tych emerytów do ogólnego systemu działającego na postawie ustawy nr 506, i ocenia, że sporna metoda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dostosowania </w:t>
      </w:r>
      <w:r w:rsidRPr="002D3523">
        <w:rPr>
          <w:rFonts w:ascii="Times New Roman" w:hAnsi="Times New Roman" w:cs="Times New Roman"/>
          <w:color w:val="000000" w:themeColor="text1"/>
        </w:rPr>
        <w:t>nie może zostać uznana za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nieracjonalną lub </w:t>
      </w:r>
      <w:r w:rsidR="00BA2247" w:rsidRPr="002D3523">
        <w:rPr>
          <w:rFonts w:ascii="Times New Roman" w:hAnsi="Times New Roman" w:cs="Times New Roman"/>
          <w:color w:val="000000" w:themeColor="text1"/>
        </w:rPr>
        <w:t>nie</w:t>
      </w:r>
      <w:r w:rsidRPr="002D3523">
        <w:rPr>
          <w:rFonts w:ascii="Times New Roman" w:hAnsi="Times New Roman" w:cs="Times New Roman"/>
          <w:color w:val="000000" w:themeColor="text1"/>
        </w:rPr>
        <w:t xml:space="preserve">proporcjonalną.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Choć </w:t>
      </w:r>
      <w:r w:rsidRPr="002D3523">
        <w:rPr>
          <w:rFonts w:ascii="Times New Roman" w:hAnsi="Times New Roman" w:cs="Times New Roman"/>
          <w:color w:val="000000" w:themeColor="text1"/>
        </w:rPr>
        <w:t xml:space="preserve">prawdą jest, że wskutek transferu i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dostosowania </w:t>
      </w:r>
      <w:r w:rsidR="00B85055" w:rsidRPr="002D3523">
        <w:rPr>
          <w:rFonts w:ascii="Times New Roman" w:hAnsi="Times New Roman" w:cs="Times New Roman"/>
          <w:color w:val="000000" w:themeColor="text1"/>
        </w:rPr>
        <w:t>emerytur skarżących</w:t>
      </w:r>
      <w:r w:rsidRPr="002D3523">
        <w:rPr>
          <w:rFonts w:ascii="Times New Roman" w:hAnsi="Times New Roman" w:cs="Times New Roman"/>
          <w:color w:val="000000" w:themeColor="text1"/>
        </w:rPr>
        <w:t xml:space="preserve"> stracili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oni </w:t>
      </w:r>
      <w:r w:rsidRPr="002D3523">
        <w:rPr>
          <w:rFonts w:ascii="Times New Roman" w:hAnsi="Times New Roman" w:cs="Times New Roman"/>
          <w:color w:val="000000" w:themeColor="text1"/>
        </w:rPr>
        <w:t xml:space="preserve">część przyznanej wysokości,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to </w:t>
      </w:r>
      <w:r w:rsidRPr="002D3523">
        <w:rPr>
          <w:rFonts w:ascii="Times New Roman" w:hAnsi="Times New Roman" w:cs="Times New Roman"/>
          <w:color w:val="000000" w:themeColor="text1"/>
        </w:rPr>
        <w:t xml:space="preserve">prawdą jest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również </w:t>
      </w:r>
      <w:r w:rsidRPr="002D3523">
        <w:rPr>
          <w:rFonts w:ascii="Times New Roman" w:hAnsi="Times New Roman" w:cs="Times New Roman"/>
          <w:color w:val="000000" w:themeColor="text1"/>
        </w:rPr>
        <w:t>to, ze w dalszym ciągu korzystali z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ogólnego systemu</w:t>
      </w:r>
      <w:r w:rsidR="00BA2247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nie będąc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w żaden sposób </w:t>
      </w:r>
      <w:r w:rsidRPr="002D3523">
        <w:rPr>
          <w:rFonts w:ascii="Times New Roman" w:hAnsi="Times New Roman" w:cs="Times New Roman"/>
          <w:color w:val="000000" w:themeColor="text1"/>
        </w:rPr>
        <w:t xml:space="preserve">dyskryminowani lub </w:t>
      </w:r>
      <w:r w:rsidR="00BA2247" w:rsidRPr="002D3523">
        <w:rPr>
          <w:rFonts w:ascii="Times New Roman" w:hAnsi="Times New Roman" w:cs="Times New Roman"/>
          <w:color w:val="000000" w:themeColor="text1"/>
        </w:rPr>
        <w:t xml:space="preserve">stawiani </w:t>
      </w:r>
      <w:r w:rsidRPr="002D3523">
        <w:rPr>
          <w:rFonts w:ascii="Times New Roman" w:hAnsi="Times New Roman" w:cs="Times New Roman"/>
          <w:color w:val="000000" w:themeColor="text1"/>
        </w:rPr>
        <w:t>w gorszej sytuacji w stosunku do tych, którzy otrzymywali emeryturę według tego systemu.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49. Trybunał bier</w:t>
      </w:r>
      <w:r w:rsidR="00BA2247" w:rsidRPr="002D3523">
        <w:rPr>
          <w:rFonts w:ascii="Times New Roman" w:hAnsi="Times New Roman" w:cs="Times New Roman"/>
          <w:color w:val="000000" w:themeColor="text1"/>
        </w:rPr>
        <w:t>ze także pod uwagę fakt, że do</w:t>
      </w:r>
      <w:r w:rsidRPr="002D3523">
        <w:rPr>
          <w:rFonts w:ascii="Times New Roman" w:hAnsi="Times New Roman" w:cs="Times New Roman"/>
          <w:color w:val="000000" w:themeColor="text1"/>
        </w:rPr>
        <w:t xml:space="preserve">stosowanie nie miało skutku wstecznego i że okres </w:t>
      </w:r>
      <w:r w:rsidR="00F13C64" w:rsidRPr="002D3523">
        <w:rPr>
          <w:rFonts w:ascii="Times New Roman" w:hAnsi="Times New Roman" w:cs="Times New Roman"/>
          <w:color w:val="000000" w:themeColor="text1"/>
        </w:rPr>
        <w:t>służby w towarzystwie ubezpieczeniowym</w:t>
      </w:r>
      <w:r w:rsidRPr="002D3523">
        <w:rPr>
          <w:rFonts w:ascii="Times New Roman" w:hAnsi="Times New Roman" w:cs="Times New Roman"/>
          <w:color w:val="000000" w:themeColor="text1"/>
        </w:rPr>
        <w:t xml:space="preserve"> został potraktowany jako okres składkowy w rozumieniu</w:t>
      </w:r>
      <w:r w:rsidR="00F13C64" w:rsidRPr="002D3523">
        <w:rPr>
          <w:rFonts w:ascii="Times New Roman" w:hAnsi="Times New Roman" w:cs="Times New Roman"/>
          <w:color w:val="000000" w:themeColor="text1"/>
        </w:rPr>
        <w:t xml:space="preserve"> ustawy</w:t>
      </w:r>
      <w:r w:rsidRPr="002D3523">
        <w:rPr>
          <w:rFonts w:ascii="Times New Roman" w:hAnsi="Times New Roman" w:cs="Times New Roman"/>
          <w:color w:val="000000" w:themeColor="text1"/>
        </w:rPr>
        <w:t xml:space="preserve">. </w:t>
      </w:r>
      <w:r w:rsidR="00AE30E3" w:rsidRPr="002D3523">
        <w:rPr>
          <w:rFonts w:ascii="Times New Roman" w:hAnsi="Times New Roman" w:cs="Times New Roman"/>
          <w:color w:val="000000" w:themeColor="text1"/>
        </w:rPr>
        <w:t xml:space="preserve">W związku z tym </w:t>
      </w:r>
      <w:r w:rsidRPr="002D3523">
        <w:rPr>
          <w:rFonts w:ascii="Times New Roman" w:hAnsi="Times New Roman" w:cs="Times New Roman"/>
          <w:color w:val="000000" w:themeColor="text1"/>
        </w:rPr>
        <w:t xml:space="preserve">skarżący nie </w:t>
      </w:r>
      <w:r w:rsidR="00F13C64" w:rsidRPr="002D3523">
        <w:rPr>
          <w:rFonts w:ascii="Times New Roman" w:hAnsi="Times New Roman" w:cs="Times New Roman"/>
          <w:color w:val="000000" w:themeColor="text1"/>
        </w:rPr>
        <w:t>u</w:t>
      </w:r>
      <w:r w:rsidRPr="002D3523">
        <w:rPr>
          <w:rFonts w:ascii="Times New Roman" w:hAnsi="Times New Roman" w:cs="Times New Roman"/>
          <w:color w:val="000000" w:themeColor="text1"/>
        </w:rPr>
        <w:t xml:space="preserve">tracili emerytury (zobacz,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a contrario, Béláné Nagy przeciwko Węgrom </w:t>
      </w:r>
      <w:r w:rsidRPr="002D3523">
        <w:rPr>
          <w:rFonts w:ascii="Times New Roman" w:hAnsi="Times New Roman" w:cs="Times New Roman"/>
          <w:color w:val="000000" w:themeColor="text1"/>
        </w:rPr>
        <w:t xml:space="preserve">[Wielka Izba], nr 53080/13, § 125 i 126,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2016), która im się należała z tytułu wpłat </w:t>
      </w:r>
      <w:r w:rsidR="00F13C64" w:rsidRPr="002D3523">
        <w:rPr>
          <w:rFonts w:ascii="Times New Roman" w:hAnsi="Times New Roman" w:cs="Times New Roman"/>
          <w:color w:val="000000" w:themeColor="text1"/>
        </w:rPr>
        <w:t xml:space="preserve">dokonanych </w:t>
      </w:r>
      <w:r w:rsidRPr="002D3523">
        <w:rPr>
          <w:rFonts w:ascii="Times New Roman" w:hAnsi="Times New Roman" w:cs="Times New Roman"/>
          <w:color w:val="000000" w:themeColor="text1"/>
        </w:rPr>
        <w:t>podczas ich lat pracy, lecz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jedynie </w:t>
      </w:r>
      <w:r w:rsidR="00F13C64" w:rsidRPr="002D3523">
        <w:rPr>
          <w:rFonts w:ascii="Times New Roman" w:hAnsi="Times New Roman" w:cs="Times New Roman"/>
          <w:color w:val="000000" w:themeColor="text1"/>
        </w:rPr>
        <w:t xml:space="preserve">jej </w:t>
      </w:r>
      <w:r w:rsidRPr="002D3523">
        <w:rPr>
          <w:rFonts w:ascii="Times New Roman" w:hAnsi="Times New Roman" w:cs="Times New Roman"/>
          <w:color w:val="000000" w:themeColor="text1"/>
        </w:rPr>
        <w:t>część (</w:t>
      </w:r>
      <w:r w:rsidR="00F13C64" w:rsidRPr="002D3523">
        <w:rPr>
          <w:rFonts w:ascii="Times New Roman" w:hAnsi="Times New Roman" w:cs="Times New Roman"/>
          <w:color w:val="000000" w:themeColor="text1"/>
        </w:rPr>
        <w:t>dodatek</w:t>
      </w:r>
      <w:r w:rsidRPr="002D3523">
        <w:rPr>
          <w:rFonts w:ascii="Times New Roman" w:hAnsi="Times New Roman" w:cs="Times New Roman"/>
          <w:color w:val="000000" w:themeColor="text1"/>
        </w:rPr>
        <w:t xml:space="preserve">) </w:t>
      </w:r>
      <w:r w:rsidR="00F13C64" w:rsidRPr="002D3523">
        <w:rPr>
          <w:rFonts w:ascii="Times New Roman" w:hAnsi="Times New Roman" w:cs="Times New Roman"/>
          <w:color w:val="000000" w:themeColor="text1"/>
        </w:rPr>
        <w:t>–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F13C64" w:rsidRPr="002D3523">
        <w:rPr>
          <w:rFonts w:ascii="Times New Roman" w:hAnsi="Times New Roman" w:cs="Times New Roman"/>
          <w:color w:val="000000" w:themeColor="text1"/>
        </w:rPr>
        <w:t xml:space="preserve">do której zobowiązała się </w:t>
      </w:r>
      <w:r w:rsidR="004B3F00" w:rsidRPr="002D3523">
        <w:rPr>
          <w:rFonts w:ascii="Times New Roman" w:hAnsi="Times New Roman" w:cs="Times New Roman"/>
          <w:color w:val="000000" w:themeColor="text1"/>
        </w:rPr>
        <w:t>Kasa</w:t>
      </w:r>
      <w:r w:rsidRPr="002D3523">
        <w:rPr>
          <w:rFonts w:ascii="Times New Roman" w:hAnsi="Times New Roman" w:cs="Times New Roman"/>
          <w:color w:val="000000" w:themeColor="text1"/>
        </w:rPr>
        <w:t xml:space="preserve">, która </w:t>
      </w:r>
      <w:r w:rsidR="00BC29F7" w:rsidRPr="002D3523">
        <w:rPr>
          <w:rFonts w:ascii="Times New Roman" w:hAnsi="Times New Roman" w:cs="Times New Roman"/>
          <w:color w:val="000000" w:themeColor="text1"/>
        </w:rPr>
        <w:t xml:space="preserve">następnie </w:t>
      </w:r>
      <w:r w:rsidRPr="002D3523">
        <w:rPr>
          <w:rFonts w:ascii="Times New Roman" w:hAnsi="Times New Roman" w:cs="Times New Roman"/>
          <w:color w:val="000000" w:themeColor="text1"/>
        </w:rPr>
        <w:t xml:space="preserve">została zlikwidowana z </w:t>
      </w:r>
      <w:r w:rsidR="00F13C64" w:rsidRPr="002D3523">
        <w:rPr>
          <w:rFonts w:ascii="Times New Roman" w:hAnsi="Times New Roman" w:cs="Times New Roman"/>
          <w:color w:val="000000" w:themeColor="text1"/>
        </w:rPr>
        <w:t xml:space="preserve">powodu nadmiernego </w:t>
      </w:r>
      <w:r w:rsidRPr="002D3523">
        <w:rPr>
          <w:rFonts w:ascii="Times New Roman" w:hAnsi="Times New Roman" w:cs="Times New Roman"/>
          <w:color w:val="000000" w:themeColor="text1"/>
        </w:rPr>
        <w:t xml:space="preserve">deficytu – stanowiącą korzyść, z jakiej poprzednio korzystali (zobacz,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mutatis mutandis, Frimu i </w:t>
      </w:r>
      <w:r w:rsidR="00F13C64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Inni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przeciwko Rumunii </w:t>
      </w:r>
      <w:r w:rsidRPr="002D3523">
        <w:rPr>
          <w:rFonts w:ascii="Times New Roman" w:hAnsi="Times New Roman" w:cs="Times New Roman"/>
          <w:color w:val="000000" w:themeColor="text1"/>
        </w:rPr>
        <w:t>(dec.), nr 45312/11, 45581/11, 45583/11, 45587/11 i 45588/11, z dnia 7 lutego 2012 r.).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50. Zważywszy te wszystkie okoliczności, Trybunał uznaje, że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112359" w:rsidRPr="002D3523">
        <w:rPr>
          <w:rFonts w:ascii="Times New Roman" w:hAnsi="Times New Roman" w:cs="Times New Roman"/>
          <w:color w:val="000000" w:themeColor="text1"/>
        </w:rPr>
        <w:t>krytykowane przez skarżących środki</w:t>
      </w:r>
      <w:r w:rsidRPr="002D3523">
        <w:rPr>
          <w:rFonts w:ascii="Times New Roman" w:hAnsi="Times New Roman" w:cs="Times New Roman"/>
          <w:color w:val="000000" w:themeColor="text1"/>
        </w:rPr>
        <w:t xml:space="preserve"> nie </w:t>
      </w:r>
      <w:r w:rsidR="00112359" w:rsidRPr="002D3523">
        <w:rPr>
          <w:rFonts w:ascii="Times New Roman" w:hAnsi="Times New Roman" w:cs="Times New Roman"/>
          <w:color w:val="000000" w:themeColor="text1"/>
        </w:rPr>
        <w:t xml:space="preserve">nałożyły na nich nieproporcjonalnego i nadmiernego </w:t>
      </w:r>
      <w:r w:rsidRPr="002D3523">
        <w:rPr>
          <w:rFonts w:ascii="Times New Roman" w:hAnsi="Times New Roman" w:cs="Times New Roman"/>
          <w:color w:val="000000" w:themeColor="text1"/>
        </w:rPr>
        <w:t>cięż</w:t>
      </w:r>
      <w:r w:rsidR="00DD50A6" w:rsidRPr="002D3523">
        <w:rPr>
          <w:rFonts w:ascii="Times New Roman" w:hAnsi="Times New Roman" w:cs="Times New Roman"/>
          <w:color w:val="000000" w:themeColor="text1"/>
        </w:rPr>
        <w:t xml:space="preserve">aru </w:t>
      </w:r>
      <w:r w:rsidRPr="002D3523">
        <w:rPr>
          <w:rFonts w:ascii="Times New Roman" w:hAnsi="Times New Roman" w:cs="Times New Roman"/>
          <w:color w:val="000000" w:themeColor="text1"/>
        </w:rPr>
        <w:t>niezgodne</w:t>
      </w:r>
      <w:r w:rsidR="00DD50A6" w:rsidRPr="002D3523">
        <w:rPr>
          <w:rFonts w:ascii="Times New Roman" w:hAnsi="Times New Roman" w:cs="Times New Roman"/>
          <w:color w:val="000000" w:themeColor="text1"/>
        </w:rPr>
        <w:t>go</w:t>
      </w:r>
      <w:r w:rsidRPr="002D3523">
        <w:rPr>
          <w:rFonts w:ascii="Times New Roman" w:hAnsi="Times New Roman" w:cs="Times New Roman"/>
          <w:color w:val="000000" w:themeColor="text1"/>
        </w:rPr>
        <w:t xml:space="preserve"> z ich prawem do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poszanowania mienia.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51. Z tego wynika, że nie miało miejsca w tej sprawie naruszenie art. 1 Protokołu nr 1.</w:t>
      </w:r>
    </w:p>
    <w:p w:rsidR="00CC2D37" w:rsidRPr="002D3523" w:rsidRDefault="00E86EBE" w:rsidP="00E666FE">
      <w:pPr>
        <w:pStyle w:val="ECHRHeading1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II. </w:t>
      </w:r>
      <w:r w:rsidR="00787ACA" w:rsidRPr="002D3523">
        <w:rPr>
          <w:rFonts w:ascii="Times New Roman" w:hAnsi="Times New Roman" w:cs="Times New Roman"/>
          <w:color w:val="000000" w:themeColor="text1"/>
          <w:lang w:val="pl-PL"/>
        </w:rPr>
        <w:t>ZARZUCAN</w:t>
      </w:r>
      <w:r w:rsidR="00DD50A6" w:rsidRPr="002D3523">
        <w:rPr>
          <w:rFonts w:ascii="Times New Roman" w:hAnsi="Times New Roman" w:cs="Times New Roman"/>
          <w:color w:val="000000" w:themeColor="text1"/>
          <w:lang w:val="pl-PL"/>
        </w:rPr>
        <w:t>E NARUSZENIE</w:t>
      </w:r>
      <w:r w:rsidR="00D04B0B" w:rsidRPr="002D3523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ART. 6 </w:t>
      </w:r>
      <w:r w:rsidR="00B8593A" w:rsidRPr="002D3523">
        <w:rPr>
          <w:rFonts w:ascii="Times New Roman" w:hAnsi="Times New Roman" w:cs="Times New Roman"/>
          <w:color w:val="000000" w:themeColor="text1"/>
          <w:lang w:val="pl-PL"/>
        </w:rPr>
        <w:t xml:space="preserve">UST. 1 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>KONWENCJI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52. Przywołując art. 6 ust. 1 Konwencji, skarżący </w:t>
      </w:r>
      <w:r w:rsidR="00F453D3" w:rsidRPr="002D3523">
        <w:rPr>
          <w:rFonts w:ascii="Times New Roman" w:hAnsi="Times New Roman" w:cs="Times New Roman"/>
          <w:color w:val="000000" w:themeColor="text1"/>
        </w:rPr>
        <w:t xml:space="preserve">zarzucają </w:t>
      </w:r>
      <w:r w:rsidRPr="002D3523">
        <w:rPr>
          <w:rFonts w:ascii="Times New Roman" w:hAnsi="Times New Roman" w:cs="Times New Roman"/>
          <w:color w:val="000000" w:themeColor="text1"/>
        </w:rPr>
        <w:t>przewlekłość postępowania. Podnoszą, że oczekiwali blisko czter</w:t>
      </w:r>
      <w:r w:rsidR="005A2451" w:rsidRPr="002D3523">
        <w:rPr>
          <w:rFonts w:ascii="Times New Roman" w:hAnsi="Times New Roman" w:cs="Times New Roman"/>
          <w:color w:val="000000" w:themeColor="text1"/>
        </w:rPr>
        <w:t>y lata na zakończenie procedury</w:t>
      </w:r>
      <w:r w:rsidRPr="002D3523">
        <w:rPr>
          <w:rFonts w:ascii="Times New Roman" w:hAnsi="Times New Roman" w:cs="Times New Roman"/>
          <w:color w:val="000000" w:themeColor="text1"/>
        </w:rPr>
        <w:t xml:space="preserve"> i podczas tego okresu czasu znajdowali się w szczególnie trudnej sytuacji, z emeryturą zmniejszoną do połowy.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53. Trybunał zauważa, że dotyczy </w:t>
      </w:r>
      <w:r w:rsidR="005A2451" w:rsidRPr="002D3523">
        <w:rPr>
          <w:rFonts w:ascii="Times New Roman" w:hAnsi="Times New Roman" w:cs="Times New Roman"/>
          <w:color w:val="000000" w:themeColor="text1"/>
        </w:rPr>
        <w:t xml:space="preserve">to </w:t>
      </w:r>
      <w:r w:rsidRPr="002D3523">
        <w:rPr>
          <w:rFonts w:ascii="Times New Roman" w:hAnsi="Times New Roman" w:cs="Times New Roman"/>
          <w:color w:val="000000" w:themeColor="text1"/>
        </w:rPr>
        <w:t xml:space="preserve">kilku postępowań, których </w:t>
      </w:r>
      <w:r w:rsidR="005A2451" w:rsidRPr="002D3523">
        <w:rPr>
          <w:rFonts w:ascii="Times New Roman" w:hAnsi="Times New Roman" w:cs="Times New Roman"/>
          <w:color w:val="000000" w:themeColor="text1"/>
        </w:rPr>
        <w:t>długość była zróżnicowana</w:t>
      </w:r>
      <w:r w:rsidRPr="002D3523">
        <w:rPr>
          <w:rFonts w:ascii="Times New Roman" w:hAnsi="Times New Roman" w:cs="Times New Roman"/>
          <w:color w:val="000000" w:themeColor="text1"/>
        </w:rPr>
        <w:t xml:space="preserve"> i </w:t>
      </w:r>
      <w:r w:rsidR="005A2451" w:rsidRPr="002D3523">
        <w:rPr>
          <w:rFonts w:ascii="Times New Roman" w:hAnsi="Times New Roman" w:cs="Times New Roman"/>
          <w:color w:val="000000" w:themeColor="text1"/>
        </w:rPr>
        <w:t xml:space="preserve">wynosiła </w:t>
      </w:r>
      <w:r w:rsidRPr="002D3523">
        <w:rPr>
          <w:rFonts w:ascii="Times New Roman" w:hAnsi="Times New Roman" w:cs="Times New Roman"/>
          <w:color w:val="000000" w:themeColor="text1"/>
        </w:rPr>
        <w:t>od trzech lat i dwóch miesięcy (od dnia 16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stycznia 2003 r., do dnia 7 marca 2006 r.) do trzech lat i ośmiu miesięcy, </w:t>
      </w:r>
      <w:r w:rsidRPr="002D3523">
        <w:rPr>
          <w:rFonts w:ascii="Times New Roman" w:hAnsi="Times New Roman" w:cs="Times New Roman"/>
          <w:color w:val="000000" w:themeColor="text1"/>
        </w:rPr>
        <w:lastRenderedPageBreak/>
        <w:t xml:space="preserve">na postępowanie w dwóch instancjach. Mając na względzie kryteria ustalone przez orzecznictwo Trybunału w tej dziedzinie (zobacz, pomiędzy innymi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Comingersoll S.A. przeciw Portugalii, </w:t>
      </w:r>
      <w:r w:rsidRPr="002D3523">
        <w:rPr>
          <w:rFonts w:ascii="Times New Roman" w:hAnsi="Times New Roman" w:cs="Times New Roman"/>
          <w:color w:val="000000" w:themeColor="text1"/>
        </w:rPr>
        <w:t xml:space="preserve">[Wielka Izba], nr 35382/97, § 19,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2000-IV,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Frydlender przeciwko Francji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[Wielka Izba], nr 30979/96, § 43,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2000-VII), Trybunał uważa, że </w:t>
      </w:r>
      <w:r w:rsidR="00F453D3" w:rsidRPr="002D3523">
        <w:rPr>
          <w:rFonts w:ascii="Times New Roman" w:hAnsi="Times New Roman" w:cs="Times New Roman"/>
          <w:color w:val="000000" w:themeColor="text1"/>
        </w:rPr>
        <w:t xml:space="preserve">taka długość </w:t>
      </w:r>
      <w:r w:rsidR="00407ECC" w:rsidRPr="002D3523">
        <w:rPr>
          <w:rFonts w:ascii="Times New Roman" w:hAnsi="Times New Roman" w:cs="Times New Roman"/>
          <w:color w:val="000000" w:themeColor="text1"/>
        </w:rPr>
        <w:t xml:space="preserve">postępowania </w:t>
      </w:r>
      <w:r w:rsidR="00F453D3" w:rsidRPr="002D3523">
        <w:rPr>
          <w:rFonts w:ascii="Times New Roman" w:hAnsi="Times New Roman" w:cs="Times New Roman"/>
          <w:color w:val="000000" w:themeColor="text1"/>
        </w:rPr>
        <w:t>nie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F453D3" w:rsidRPr="002D3523">
        <w:rPr>
          <w:rFonts w:ascii="Times New Roman" w:hAnsi="Times New Roman" w:cs="Times New Roman"/>
          <w:color w:val="000000" w:themeColor="text1"/>
        </w:rPr>
        <w:t>może być traktowana jako naruszająca</w:t>
      </w:r>
      <w:r w:rsidRPr="002D3523">
        <w:rPr>
          <w:rFonts w:ascii="Times New Roman" w:hAnsi="Times New Roman" w:cs="Times New Roman"/>
          <w:color w:val="000000" w:themeColor="text1"/>
        </w:rPr>
        <w:t xml:space="preserve"> zasadę rozsądnego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terminu.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54. Przywołując ten sam artykuł, skarżący </w:t>
      </w:r>
      <w:r w:rsidR="00F453D3" w:rsidRPr="002D3523">
        <w:rPr>
          <w:rFonts w:ascii="Times New Roman" w:hAnsi="Times New Roman" w:cs="Times New Roman"/>
          <w:color w:val="000000" w:themeColor="text1"/>
        </w:rPr>
        <w:t>zarzucają</w:t>
      </w:r>
      <w:r w:rsidRPr="002D3523">
        <w:rPr>
          <w:rFonts w:ascii="Times New Roman" w:hAnsi="Times New Roman" w:cs="Times New Roman"/>
          <w:color w:val="000000" w:themeColor="text1"/>
        </w:rPr>
        <w:t xml:space="preserve">, że nie </w:t>
      </w:r>
      <w:r w:rsidR="00F453D3" w:rsidRPr="002D3523">
        <w:rPr>
          <w:rFonts w:ascii="Times New Roman" w:hAnsi="Times New Roman" w:cs="Times New Roman"/>
          <w:color w:val="000000" w:themeColor="text1"/>
        </w:rPr>
        <w:t>korzystali z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F453D3" w:rsidRPr="002D3523">
        <w:rPr>
          <w:rFonts w:ascii="Times New Roman" w:hAnsi="Times New Roman" w:cs="Times New Roman"/>
          <w:color w:val="000000" w:themeColor="text1"/>
        </w:rPr>
        <w:t xml:space="preserve">rzetelnego </w:t>
      </w:r>
      <w:r w:rsidRPr="002D3523">
        <w:rPr>
          <w:rFonts w:ascii="Times New Roman" w:hAnsi="Times New Roman" w:cs="Times New Roman"/>
          <w:color w:val="000000" w:themeColor="text1"/>
        </w:rPr>
        <w:t>procesu.</w:t>
      </w:r>
    </w:p>
    <w:p w:rsidR="00CC2D37" w:rsidRPr="002D3523" w:rsidRDefault="0042468C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55. W </w:t>
      </w:r>
      <w:r w:rsidR="00F453D3" w:rsidRPr="002D3523">
        <w:rPr>
          <w:rFonts w:ascii="Times New Roman" w:hAnsi="Times New Roman" w:cs="Times New Roman"/>
          <w:color w:val="000000" w:themeColor="text1"/>
        </w:rPr>
        <w:t xml:space="preserve">zakresie dotyczącym kwestii </w:t>
      </w:r>
      <w:r w:rsidR="00E86EBE" w:rsidRPr="002D3523">
        <w:rPr>
          <w:rFonts w:ascii="Times New Roman" w:hAnsi="Times New Roman" w:cs="Times New Roman"/>
          <w:color w:val="000000" w:themeColor="text1"/>
        </w:rPr>
        <w:t>niezależności sędziów</w:t>
      </w:r>
      <w:r w:rsidR="00F453D3" w:rsidRPr="002D3523">
        <w:rPr>
          <w:rFonts w:ascii="Times New Roman" w:hAnsi="Times New Roman" w:cs="Times New Roman"/>
          <w:color w:val="000000" w:themeColor="text1"/>
        </w:rPr>
        <w:t xml:space="preserve"> wynikającej z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E86EBE" w:rsidRPr="002D3523">
        <w:rPr>
          <w:rFonts w:ascii="Times New Roman" w:hAnsi="Times New Roman" w:cs="Times New Roman"/>
          <w:color w:val="000000" w:themeColor="text1"/>
        </w:rPr>
        <w:t>faktu, że są oni nominowani przez Wysoką Radę Sądownictwa, której przewodniczy M</w:t>
      </w:r>
      <w:r w:rsidR="00F453D3" w:rsidRPr="002D3523">
        <w:rPr>
          <w:rFonts w:ascii="Times New Roman" w:hAnsi="Times New Roman" w:cs="Times New Roman"/>
          <w:color w:val="000000" w:themeColor="text1"/>
        </w:rPr>
        <w:t>inister Sprawiedliwości i zależnej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od władzy polit</w:t>
      </w:r>
      <w:r w:rsidR="00F453D3" w:rsidRPr="002D3523">
        <w:rPr>
          <w:rFonts w:ascii="Times New Roman" w:hAnsi="Times New Roman" w:cs="Times New Roman"/>
          <w:color w:val="000000" w:themeColor="text1"/>
        </w:rPr>
        <w:t>ycznej, Trybunał miał już okazję</w:t>
      </w:r>
      <w:r w:rsidR="00E86EBE" w:rsidRPr="002D3523">
        <w:rPr>
          <w:rFonts w:ascii="Times New Roman" w:hAnsi="Times New Roman" w:cs="Times New Roman"/>
          <w:color w:val="000000" w:themeColor="text1"/>
        </w:rPr>
        <w:t xml:space="preserve"> wypowiedzieć się co do podobnego zarzutu w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E86EBE" w:rsidRPr="002D3523">
        <w:rPr>
          <w:rFonts w:ascii="Times New Roman" w:hAnsi="Times New Roman" w:cs="Times New Roman"/>
          <w:color w:val="000000" w:themeColor="text1"/>
        </w:rPr>
        <w:t>sprawie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E86EBE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Ҫelebi przeciwko Turcji </w:t>
      </w:r>
      <w:r w:rsidR="00E86EBE" w:rsidRPr="002D3523">
        <w:rPr>
          <w:rFonts w:ascii="Times New Roman" w:hAnsi="Times New Roman" w:cs="Times New Roman"/>
          <w:color w:val="000000" w:themeColor="text1"/>
        </w:rPr>
        <w:t>((dec.), nr 54182/00, 28 września 2004 r.) w następujących słowach: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lang w:val="pl-PL" w:eastAsia="fr-FR"/>
        </w:rPr>
      </w:pP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„Trybunał przypomina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orzecznictwo,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w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świetle którego, aby określić,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czy organ można uznać za niezależny, 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należy wziąć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pod uwagę, w szczególności, sposób 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wyznaczania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i 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>długość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mandatu 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>jego członków, istnienie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ochrony przed</w:t>
      </w:r>
      <w:r w:rsidR="00D04B0B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naciskami </w:t>
      </w:r>
      <w:r w:rsidR="00407ECC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zewnętrznymi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i czy</w:t>
      </w:r>
      <w:r w:rsidR="00D04B0B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stwarza 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on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wrażenie bezstronności (zobacz, 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>wśród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wielu 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>innych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, </w:t>
      </w:r>
      <w:r w:rsidRPr="002D3523">
        <w:rPr>
          <w:rFonts w:ascii="Times New Roman" w:hAnsi="Times New Roman" w:cs="Times New Roman"/>
          <w:i/>
          <w:color w:val="000000" w:themeColor="text1"/>
          <w:lang w:val="pl-PL" w:eastAsia="fr-FR"/>
        </w:rPr>
        <w:t>Findlay przeciwko Wielkiej Brytanii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, wyrok z dnia 25 lutego 1997 r.,</w:t>
      </w:r>
      <w:r w:rsidR="00D04B0B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Zbiór 1997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>-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I, str.</w:t>
      </w:r>
      <w:r w:rsidR="00103C7C">
        <w:rPr>
          <w:rFonts w:ascii="Times New Roman" w:hAnsi="Times New Roman" w:cs="Times New Roman"/>
          <w:color w:val="000000" w:themeColor="text1"/>
          <w:lang w:val="pl-PL" w:eastAsia="fr-FR"/>
        </w:rPr>
        <w:t> 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281, § 73).</w:t>
      </w:r>
    </w:p>
    <w:p w:rsidR="00CC2D37" w:rsidRPr="002D3523" w:rsidRDefault="00E86EBE" w:rsidP="00696519">
      <w:pPr>
        <w:pStyle w:val="ECHRParaQuote"/>
        <w:rPr>
          <w:rFonts w:ascii="Times New Roman" w:hAnsi="Times New Roman" w:cs="Times New Roman"/>
          <w:color w:val="000000" w:themeColor="text1"/>
          <w:lang w:val="pl-PL" w:eastAsia="fr-FR"/>
        </w:rPr>
      </w:pP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Trybunał najpierw zauważa, że sędziowie korzystają podczas sprawowania swojej funkcji z</w:t>
      </w:r>
      <w:r w:rsidR="00D04B0B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gwarancji konstytucyjnych. Są oni nieusuwalni i </w:t>
      </w:r>
      <w:r w:rsidR="003B27B1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chronieni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przed wcześniejszym odwołaniem. Konstytucja domaga się ich niezależności i zabrania każdej władzy publicznej dawania im wskazówek odnoszących się do ich działań jurysdykcyjnych lub wpływania na wykonywanie przez nich ich zadań.</w:t>
      </w:r>
    </w:p>
    <w:p w:rsidR="00CC2D37" w:rsidRPr="002D3523" w:rsidRDefault="003B27B1" w:rsidP="00696519">
      <w:pPr>
        <w:pStyle w:val="ECHRParaQuote"/>
        <w:rPr>
          <w:rFonts w:ascii="Times New Roman" w:hAnsi="Times New Roman" w:cs="Times New Roman"/>
          <w:color w:val="000000" w:themeColor="text1"/>
          <w:lang w:val="pl-PL" w:eastAsia="fr-FR"/>
        </w:rPr>
      </w:pP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>Ponadto</w:t>
      </w:r>
      <w:r w:rsidR="00E86EBE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nie jest </w:t>
      </w:r>
      <w:r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zarzucane ani stwierdzone, że </w:t>
      </w:r>
      <w:r w:rsidR="00E86EBE" w:rsidRPr="002D3523">
        <w:rPr>
          <w:rFonts w:ascii="Times New Roman" w:hAnsi="Times New Roman" w:cs="Times New Roman"/>
          <w:color w:val="000000" w:themeColor="text1"/>
          <w:lang w:val="pl-PL" w:eastAsia="fr-FR"/>
        </w:rPr>
        <w:t>Minister Sprawiedliwości, członek Rady Sądownic</w:t>
      </w:r>
      <w:r w:rsidR="004579EA" w:rsidRPr="002D3523">
        <w:rPr>
          <w:rFonts w:ascii="Times New Roman" w:hAnsi="Times New Roman" w:cs="Times New Roman"/>
          <w:color w:val="000000" w:themeColor="text1"/>
          <w:lang w:val="pl-PL" w:eastAsia="fr-FR"/>
        </w:rPr>
        <w:t>twa</w:t>
      </w:r>
      <w:r w:rsidR="00E86EBE" w:rsidRPr="002D3523">
        <w:rPr>
          <w:rFonts w:ascii="Times New Roman" w:hAnsi="Times New Roman" w:cs="Times New Roman"/>
          <w:color w:val="000000" w:themeColor="text1"/>
          <w:lang w:val="pl-PL" w:eastAsia="fr-FR"/>
        </w:rPr>
        <w:t>, może kierować pod adresem</w:t>
      </w:r>
      <w:r w:rsidR="004579EA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sędziów instrukcje,</w:t>
      </w:r>
      <w:r w:rsidR="00E86EBE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jak mają wypełniać swoje funkcje sądownicze, ani </w:t>
      </w:r>
      <w:r w:rsidR="004579EA" w:rsidRPr="002D3523">
        <w:rPr>
          <w:rFonts w:ascii="Times New Roman" w:hAnsi="Times New Roman" w:cs="Times New Roman"/>
          <w:color w:val="000000" w:themeColor="text1"/>
          <w:lang w:val="pl-PL" w:eastAsia="fr-FR"/>
        </w:rPr>
        <w:t>że</w:t>
      </w:r>
      <w:r w:rsidR="00E86EBE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istnieje stan podległości funkcyjnej i</w:t>
      </w:r>
      <w:r w:rsidR="00103C7C">
        <w:rPr>
          <w:rFonts w:ascii="Times New Roman" w:hAnsi="Times New Roman" w:cs="Times New Roman"/>
          <w:color w:val="000000" w:themeColor="text1"/>
          <w:lang w:val="pl-PL" w:eastAsia="fr-FR"/>
        </w:rPr>
        <w:t> </w:t>
      </w:r>
      <w:r w:rsidR="00E86EBE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służbowej (zobacz, </w:t>
      </w:r>
      <w:r w:rsidR="00E86EBE" w:rsidRPr="002D3523">
        <w:rPr>
          <w:rFonts w:ascii="Times New Roman" w:hAnsi="Times New Roman" w:cs="Times New Roman"/>
          <w:i/>
          <w:color w:val="000000" w:themeColor="text1"/>
          <w:lang w:val="pl-PL" w:eastAsia="fr-FR"/>
        </w:rPr>
        <w:t>İmrek przeciwko Turcji</w:t>
      </w:r>
      <w:r w:rsidR="00E86EBE" w:rsidRPr="002D3523">
        <w:rPr>
          <w:rFonts w:ascii="Times New Roman" w:hAnsi="Times New Roman" w:cs="Times New Roman"/>
          <w:color w:val="000000" w:themeColor="text1"/>
          <w:lang w:val="pl-PL" w:eastAsia="fr-FR"/>
        </w:rPr>
        <w:t xml:space="preserve"> (dec.), nr 57175/00, z dnia 28 stycznia 2003 r.)”</w:t>
      </w:r>
      <w:r w:rsidR="004579EA" w:rsidRPr="002D3523">
        <w:rPr>
          <w:rFonts w:ascii="Times New Roman" w:hAnsi="Times New Roman" w:cs="Times New Roman"/>
          <w:color w:val="000000" w:themeColor="text1"/>
          <w:lang w:val="pl-PL" w:eastAsia="fr-FR"/>
        </w:rPr>
        <w:t>.</w:t>
      </w:r>
    </w:p>
    <w:p w:rsidR="00CC2D37" w:rsidRPr="002D3523" w:rsidRDefault="00E86EBE" w:rsidP="004579EA">
      <w:pPr>
        <w:pStyle w:val="ECHRPara"/>
        <w:suppressAutoHyphens w:val="0"/>
        <w:autoSpaceDN/>
        <w:ind w:firstLine="425"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Mając na względzie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podobieństwo sytuacji w tej sprawie, Trybunał nie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może odstąpić od podejścia </w:t>
      </w:r>
      <w:r w:rsidR="004579EA" w:rsidRPr="002D3523">
        <w:rPr>
          <w:rFonts w:ascii="Times New Roman" w:hAnsi="Times New Roman" w:cs="Times New Roman"/>
          <w:color w:val="000000" w:themeColor="text1"/>
        </w:rPr>
        <w:t xml:space="preserve">przyjętego </w:t>
      </w:r>
      <w:r w:rsidRPr="002D3523">
        <w:rPr>
          <w:rFonts w:ascii="Times New Roman" w:hAnsi="Times New Roman" w:cs="Times New Roman"/>
          <w:color w:val="000000" w:themeColor="text1"/>
        </w:rPr>
        <w:t>w powyższej sprawie.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56. Co do innego zarzutu, odnoszącego się do interpretacji i stosowania przepisów prawa krajowego przez Sąd</w:t>
      </w:r>
      <w:r w:rsidR="004579EA" w:rsidRPr="002D3523">
        <w:rPr>
          <w:rFonts w:ascii="Times New Roman" w:hAnsi="Times New Roman" w:cs="Times New Roman"/>
          <w:color w:val="000000" w:themeColor="text1"/>
        </w:rPr>
        <w:t xml:space="preserve"> Kasacyjny</w:t>
      </w:r>
      <w:r w:rsidRPr="002D3523">
        <w:rPr>
          <w:rFonts w:ascii="Times New Roman" w:hAnsi="Times New Roman" w:cs="Times New Roman"/>
          <w:color w:val="000000" w:themeColor="text1"/>
        </w:rPr>
        <w:t xml:space="preserve">, Trybunał odsyła do zasad wynikających z jego orzecznictwa, streszczonych w jego wyrokach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Nejdet Şahin i Perihan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Şahin przeciwko Turcji </w:t>
      </w:r>
      <w:r w:rsidRPr="002D3523">
        <w:rPr>
          <w:rFonts w:ascii="Times New Roman" w:hAnsi="Times New Roman" w:cs="Times New Roman"/>
          <w:color w:val="000000" w:themeColor="text1"/>
        </w:rPr>
        <w:t>([Wielka Izba], nr 13279/05, § 49-58, 20 października 2011 r.</w:t>
      </w:r>
      <w:r w:rsidR="004579EA" w:rsidRPr="002D3523">
        <w:rPr>
          <w:rFonts w:ascii="Times New Roman" w:hAnsi="Times New Roman" w:cs="Times New Roman"/>
          <w:color w:val="000000" w:themeColor="text1"/>
        </w:rPr>
        <w:t>)</w:t>
      </w:r>
      <w:r w:rsidRPr="002D3523">
        <w:rPr>
          <w:rFonts w:ascii="Times New Roman" w:hAnsi="Times New Roman" w:cs="Times New Roman"/>
          <w:color w:val="000000" w:themeColor="text1"/>
        </w:rPr>
        <w:t xml:space="preserve">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Albu i </w:t>
      </w:r>
      <w:r w:rsidR="004579EA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Inni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przeciwko Rumunii </w:t>
      </w:r>
      <w:r w:rsidRPr="002D3523">
        <w:rPr>
          <w:rFonts w:ascii="Times New Roman" w:hAnsi="Times New Roman" w:cs="Times New Roman"/>
          <w:iCs/>
          <w:color w:val="000000" w:themeColor="text1"/>
        </w:rPr>
        <w:t>(</w:t>
      </w:r>
      <w:r w:rsidRPr="002D3523">
        <w:rPr>
          <w:rFonts w:ascii="Times New Roman" w:hAnsi="Times New Roman" w:cs="Times New Roman"/>
          <w:color w:val="000000" w:themeColor="text1"/>
        </w:rPr>
        <w:t>nr 34796/09 i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sześćdziesi</w:t>
      </w:r>
      <w:r w:rsidR="004579EA" w:rsidRPr="002D3523">
        <w:rPr>
          <w:rFonts w:ascii="Times New Roman" w:hAnsi="Times New Roman" w:cs="Times New Roman"/>
          <w:color w:val="000000" w:themeColor="text1"/>
        </w:rPr>
        <w:t>ąt trzy inne</w:t>
      </w:r>
      <w:r w:rsidRPr="002D3523">
        <w:rPr>
          <w:rFonts w:ascii="Times New Roman" w:hAnsi="Times New Roman" w:cs="Times New Roman"/>
          <w:color w:val="000000" w:themeColor="text1"/>
        </w:rPr>
        <w:t xml:space="preserve"> skar</w:t>
      </w:r>
      <w:r w:rsidR="004579EA" w:rsidRPr="002D3523">
        <w:rPr>
          <w:rFonts w:ascii="Times New Roman" w:hAnsi="Times New Roman" w:cs="Times New Roman"/>
          <w:color w:val="000000" w:themeColor="text1"/>
        </w:rPr>
        <w:t>gi</w:t>
      </w:r>
      <w:r w:rsidRPr="002D3523">
        <w:rPr>
          <w:rFonts w:ascii="Times New Roman" w:hAnsi="Times New Roman" w:cs="Times New Roman"/>
          <w:color w:val="000000" w:themeColor="text1"/>
        </w:rPr>
        <w:t>, § 34, 10 maja 2012 r.).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57.Trybunał przypomina, że </w:t>
      </w:r>
      <w:r w:rsidR="002B2A73" w:rsidRPr="002D3523">
        <w:rPr>
          <w:rFonts w:ascii="Times New Roman" w:hAnsi="Times New Roman" w:cs="Times New Roman"/>
          <w:color w:val="000000" w:themeColor="text1"/>
        </w:rPr>
        <w:t>jego uprawnienie do kontrolowania poszanowania prawa krajowego jest ograniczone</w:t>
      </w:r>
      <w:r w:rsidRPr="002D3523">
        <w:rPr>
          <w:rFonts w:ascii="Times New Roman" w:hAnsi="Times New Roman" w:cs="Times New Roman"/>
          <w:color w:val="000000" w:themeColor="text1"/>
        </w:rPr>
        <w:t xml:space="preserve">. To w pierwszym rzędzie </w:t>
      </w:r>
      <w:r w:rsidR="002B2A73" w:rsidRPr="002D3523">
        <w:rPr>
          <w:rFonts w:ascii="Times New Roman" w:hAnsi="Times New Roman" w:cs="Times New Roman"/>
          <w:color w:val="000000" w:themeColor="text1"/>
        </w:rPr>
        <w:t xml:space="preserve">do </w:t>
      </w:r>
      <w:r w:rsidRPr="002D3523">
        <w:rPr>
          <w:rFonts w:ascii="Times New Roman" w:hAnsi="Times New Roman" w:cs="Times New Roman"/>
          <w:color w:val="000000" w:themeColor="text1"/>
        </w:rPr>
        <w:t xml:space="preserve">władz krajowych, </w:t>
      </w:r>
      <w:r w:rsidR="002B2A73" w:rsidRPr="002D3523">
        <w:rPr>
          <w:rFonts w:ascii="Times New Roman" w:hAnsi="Times New Roman" w:cs="Times New Roman"/>
          <w:color w:val="000000" w:themeColor="text1"/>
        </w:rPr>
        <w:t xml:space="preserve">a </w:t>
      </w:r>
      <w:r w:rsidRPr="002D3523">
        <w:rPr>
          <w:rFonts w:ascii="Times New Roman" w:hAnsi="Times New Roman" w:cs="Times New Roman"/>
          <w:color w:val="000000" w:themeColor="text1"/>
        </w:rPr>
        <w:t xml:space="preserve">szczególnie </w:t>
      </w:r>
      <w:r w:rsidR="002B2A73" w:rsidRPr="002D3523">
        <w:rPr>
          <w:rFonts w:ascii="Times New Roman" w:hAnsi="Times New Roman" w:cs="Times New Roman"/>
          <w:color w:val="000000" w:themeColor="text1"/>
        </w:rPr>
        <w:t xml:space="preserve">do </w:t>
      </w:r>
      <w:r w:rsidRPr="002D3523">
        <w:rPr>
          <w:rFonts w:ascii="Times New Roman" w:hAnsi="Times New Roman" w:cs="Times New Roman"/>
          <w:color w:val="000000" w:themeColor="text1"/>
        </w:rPr>
        <w:t>sąd</w:t>
      </w:r>
      <w:r w:rsidR="002B2A73" w:rsidRPr="002D3523">
        <w:rPr>
          <w:rFonts w:ascii="Times New Roman" w:hAnsi="Times New Roman" w:cs="Times New Roman"/>
          <w:color w:val="000000" w:themeColor="text1"/>
        </w:rPr>
        <w:t>ów, należy interpretowanie i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2B2A73" w:rsidRPr="002D3523">
        <w:rPr>
          <w:rFonts w:ascii="Times New Roman" w:hAnsi="Times New Roman" w:cs="Times New Roman"/>
          <w:color w:val="000000" w:themeColor="text1"/>
        </w:rPr>
        <w:t>stosowanie</w:t>
      </w:r>
      <w:r w:rsidRPr="002D3523">
        <w:rPr>
          <w:rFonts w:ascii="Times New Roman" w:hAnsi="Times New Roman" w:cs="Times New Roman"/>
          <w:color w:val="000000" w:themeColor="text1"/>
        </w:rPr>
        <w:t xml:space="preserve"> prawa krajowego, nawet w dziedzinach, w których Konwencja </w:t>
      </w:r>
      <w:r w:rsidRPr="00D84E7B">
        <w:rPr>
          <w:rFonts w:ascii="Times New Roman" w:hAnsi="Times New Roman" w:cs="Times New Roman"/>
          <w:color w:val="000000" w:themeColor="text1"/>
        </w:rPr>
        <w:t>„przywłaszcz</w:t>
      </w:r>
      <w:r w:rsidR="002601AC">
        <w:rPr>
          <w:rFonts w:ascii="Times New Roman" w:hAnsi="Times New Roman" w:cs="Times New Roman"/>
          <w:color w:val="000000" w:themeColor="text1"/>
        </w:rPr>
        <w:t>a</w:t>
      </w:r>
      <w:r w:rsidRPr="00D84E7B">
        <w:rPr>
          <w:rFonts w:ascii="Times New Roman" w:hAnsi="Times New Roman" w:cs="Times New Roman"/>
          <w:color w:val="000000" w:themeColor="text1"/>
        </w:rPr>
        <w:t>”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="002601AC">
        <w:rPr>
          <w:rFonts w:ascii="Times New Roman" w:hAnsi="Times New Roman" w:cs="Times New Roman"/>
          <w:color w:val="000000" w:themeColor="text1"/>
        </w:rPr>
        <w:t xml:space="preserve">jego </w:t>
      </w:r>
      <w:r w:rsidR="002B2A73" w:rsidRPr="002D3523">
        <w:rPr>
          <w:rFonts w:ascii="Times New Roman" w:hAnsi="Times New Roman" w:cs="Times New Roman"/>
          <w:color w:val="000000" w:themeColor="text1"/>
        </w:rPr>
        <w:t>standardy</w:t>
      </w:r>
      <w:r w:rsidRPr="002D3523">
        <w:rPr>
          <w:rFonts w:ascii="Times New Roman" w:hAnsi="Times New Roman" w:cs="Times New Roman"/>
          <w:color w:val="000000" w:themeColor="text1"/>
        </w:rPr>
        <w:t>: siłą rzeczy wspomniane władze mają s</w:t>
      </w:r>
      <w:r w:rsidR="002B2A73" w:rsidRPr="002D3523">
        <w:rPr>
          <w:rFonts w:ascii="Times New Roman" w:hAnsi="Times New Roman" w:cs="Times New Roman"/>
          <w:color w:val="000000" w:themeColor="text1"/>
        </w:rPr>
        <w:t>zczególne kwalifikacje do rozstrzygania kwestii wyłaniających</w:t>
      </w:r>
      <w:r w:rsidRPr="002D3523">
        <w:rPr>
          <w:rFonts w:ascii="Times New Roman" w:hAnsi="Times New Roman" w:cs="Times New Roman"/>
          <w:color w:val="000000" w:themeColor="text1"/>
        </w:rPr>
        <w:t xml:space="preserve"> się w tym zakresie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Zagrebačka banka d.d. przeciwko Chorwacji, </w:t>
      </w:r>
      <w:r w:rsidRPr="002D3523">
        <w:rPr>
          <w:rFonts w:ascii="Times New Roman" w:hAnsi="Times New Roman" w:cs="Times New Roman"/>
          <w:color w:val="000000" w:themeColor="text1"/>
        </w:rPr>
        <w:t xml:space="preserve">nr 39544/05, § 263, </w:t>
      </w:r>
      <w:r w:rsidRPr="002D3523">
        <w:rPr>
          <w:rFonts w:ascii="Times New Roman" w:hAnsi="Times New Roman" w:cs="Times New Roman"/>
          <w:color w:val="000000" w:themeColor="text1"/>
        </w:rPr>
        <w:lastRenderedPageBreak/>
        <w:t>z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dnia 12 grudnia 2013 r.). </w:t>
      </w:r>
      <w:r w:rsidR="003873B8" w:rsidRPr="002D3523">
        <w:rPr>
          <w:rFonts w:ascii="Times New Roman" w:hAnsi="Times New Roman" w:cs="Times New Roman"/>
          <w:color w:val="000000" w:themeColor="text1"/>
        </w:rPr>
        <w:t xml:space="preserve">Jest tak tym bardziej w sprawach, w których – </w:t>
      </w:r>
      <w:r w:rsidRPr="002D3523">
        <w:rPr>
          <w:rFonts w:ascii="Times New Roman" w:hAnsi="Times New Roman" w:cs="Times New Roman"/>
          <w:color w:val="000000" w:themeColor="text1"/>
        </w:rPr>
        <w:t>jak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="003873B8" w:rsidRPr="002D3523">
        <w:rPr>
          <w:rFonts w:ascii="Times New Roman" w:hAnsi="Times New Roman" w:cs="Times New Roman"/>
          <w:color w:val="000000" w:themeColor="text1"/>
        </w:rPr>
        <w:t xml:space="preserve">w niniejszej – w grę wchodzą </w:t>
      </w:r>
      <w:r w:rsidRPr="002D3523">
        <w:rPr>
          <w:rFonts w:ascii="Times New Roman" w:hAnsi="Times New Roman" w:cs="Times New Roman"/>
          <w:color w:val="000000" w:themeColor="text1"/>
        </w:rPr>
        <w:t xml:space="preserve">trudne </w:t>
      </w:r>
      <w:r w:rsidR="003873B8" w:rsidRPr="002D3523">
        <w:rPr>
          <w:rFonts w:ascii="Times New Roman" w:hAnsi="Times New Roman" w:cs="Times New Roman"/>
          <w:color w:val="000000" w:themeColor="text1"/>
        </w:rPr>
        <w:t xml:space="preserve">kwestie wykładni prawa krajowego </w:t>
      </w:r>
      <w:r w:rsidRPr="002D3523">
        <w:rPr>
          <w:rFonts w:ascii="Times New Roman" w:hAnsi="Times New Roman" w:cs="Times New Roman"/>
          <w:color w:val="000000" w:themeColor="text1"/>
        </w:rPr>
        <w:t>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Anheuser-Busch Inc. przeciwko Portugalii </w:t>
      </w:r>
      <w:r w:rsidRPr="002D3523">
        <w:rPr>
          <w:rFonts w:ascii="Times New Roman" w:hAnsi="Times New Roman" w:cs="Times New Roman"/>
          <w:color w:val="000000" w:themeColor="text1"/>
        </w:rPr>
        <w:t xml:space="preserve">[Wielka Izba], nr 73049/01, § 83, </w:t>
      </w:r>
      <w:r w:rsidR="00402355" w:rsidRPr="002D3523">
        <w:rPr>
          <w:rFonts w:ascii="Times New Roman" w:hAnsi="Times New Roman" w:cs="Times New Roman"/>
          <w:color w:val="000000" w:themeColor="text1"/>
        </w:rPr>
        <w:t>ETPC</w:t>
      </w:r>
      <w:r w:rsidRPr="002D3523">
        <w:rPr>
          <w:rFonts w:ascii="Times New Roman" w:hAnsi="Times New Roman" w:cs="Times New Roman"/>
          <w:color w:val="000000" w:themeColor="text1"/>
        </w:rPr>
        <w:t xml:space="preserve"> 2007 I). Poza sytuacjami</w:t>
      </w:r>
      <w:r w:rsidR="003873B8" w:rsidRPr="002D3523">
        <w:rPr>
          <w:rFonts w:ascii="Times New Roman" w:hAnsi="Times New Roman" w:cs="Times New Roman"/>
          <w:color w:val="000000" w:themeColor="text1"/>
        </w:rPr>
        <w:t>,</w:t>
      </w:r>
      <w:r w:rsidRPr="002D3523">
        <w:rPr>
          <w:rFonts w:ascii="Times New Roman" w:hAnsi="Times New Roman" w:cs="Times New Roman"/>
          <w:color w:val="000000" w:themeColor="text1"/>
        </w:rPr>
        <w:t xml:space="preserve"> gdy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przyjęta interpretacja jest arbitralna lub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wyraźnie nieracjonalna, zadanie Trybunału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ogranicza się do określenia, czy </w:t>
      </w:r>
      <w:r w:rsidR="003873B8" w:rsidRPr="002D3523">
        <w:rPr>
          <w:rFonts w:ascii="Times New Roman" w:hAnsi="Times New Roman" w:cs="Times New Roman"/>
          <w:color w:val="000000" w:themeColor="text1"/>
        </w:rPr>
        <w:t xml:space="preserve">jej </w:t>
      </w:r>
      <w:r w:rsidRPr="002D3523">
        <w:rPr>
          <w:rFonts w:ascii="Times New Roman" w:hAnsi="Times New Roman" w:cs="Times New Roman"/>
          <w:color w:val="000000" w:themeColor="text1"/>
        </w:rPr>
        <w:t>skutki są zgodne z Konwencją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ibidem, </w:t>
      </w:r>
      <w:r w:rsidRPr="002D3523">
        <w:rPr>
          <w:rFonts w:ascii="Times New Roman" w:hAnsi="Times New Roman" w:cs="Times New Roman"/>
          <w:color w:val="000000" w:themeColor="text1"/>
        </w:rPr>
        <w:t>§ 83 i 86).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To właśnie z tego powodu Trybunał orzekł</w:t>
      </w:r>
      <w:r w:rsidR="003873B8" w:rsidRPr="002D3523">
        <w:rPr>
          <w:rFonts w:ascii="Times New Roman" w:hAnsi="Times New Roman" w:cs="Times New Roman"/>
          <w:color w:val="000000" w:themeColor="text1"/>
        </w:rPr>
        <w:t>, że</w:t>
      </w:r>
      <w:r w:rsidRPr="002D3523">
        <w:rPr>
          <w:rFonts w:ascii="Times New Roman" w:hAnsi="Times New Roman" w:cs="Times New Roman"/>
          <w:color w:val="000000" w:themeColor="text1"/>
        </w:rPr>
        <w:t xml:space="preserve"> co do zasady skarżący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nie </w:t>
      </w:r>
      <w:r w:rsidR="003873B8" w:rsidRPr="002D3523">
        <w:rPr>
          <w:rFonts w:ascii="Times New Roman" w:hAnsi="Times New Roman" w:cs="Times New Roman"/>
          <w:color w:val="000000" w:themeColor="text1"/>
        </w:rPr>
        <w:t>korzysta z roszczenia</w:t>
      </w:r>
      <w:r w:rsidRPr="002D3523">
        <w:rPr>
          <w:rFonts w:ascii="Times New Roman" w:hAnsi="Times New Roman" w:cs="Times New Roman"/>
          <w:color w:val="000000" w:themeColor="text1"/>
        </w:rPr>
        <w:t xml:space="preserve"> wystarczająco </w:t>
      </w:r>
      <w:r w:rsidR="003873B8" w:rsidRPr="002D3523">
        <w:rPr>
          <w:rFonts w:ascii="Times New Roman" w:hAnsi="Times New Roman" w:cs="Times New Roman"/>
          <w:color w:val="000000" w:themeColor="text1"/>
        </w:rPr>
        <w:t>pewnego, stanowiącego „wartość majątkową</w:t>
      </w:r>
      <w:r w:rsidRPr="002D3523">
        <w:rPr>
          <w:rFonts w:ascii="Times New Roman" w:hAnsi="Times New Roman" w:cs="Times New Roman"/>
          <w:color w:val="000000" w:themeColor="text1"/>
        </w:rPr>
        <w:t xml:space="preserve">” </w:t>
      </w:r>
      <w:r w:rsidR="003873B8" w:rsidRPr="002D3523">
        <w:rPr>
          <w:rFonts w:ascii="Times New Roman" w:hAnsi="Times New Roman" w:cs="Times New Roman"/>
          <w:color w:val="000000" w:themeColor="text1"/>
        </w:rPr>
        <w:t xml:space="preserve">na potrzeby </w:t>
      </w:r>
      <w:r w:rsidRPr="002D3523">
        <w:rPr>
          <w:rFonts w:ascii="Times New Roman" w:hAnsi="Times New Roman" w:cs="Times New Roman"/>
          <w:color w:val="000000" w:themeColor="text1"/>
        </w:rPr>
        <w:t>art.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1 Protokołu nr 1, </w:t>
      </w:r>
      <w:r w:rsidR="003873B8" w:rsidRPr="002D3523">
        <w:rPr>
          <w:rFonts w:ascii="Times New Roman" w:hAnsi="Times New Roman" w:cs="Times New Roman"/>
          <w:color w:val="000000" w:themeColor="text1"/>
        </w:rPr>
        <w:t xml:space="preserve">gdy istnieją </w:t>
      </w:r>
      <w:r w:rsidRPr="002D3523">
        <w:rPr>
          <w:rFonts w:ascii="Times New Roman" w:hAnsi="Times New Roman" w:cs="Times New Roman"/>
          <w:color w:val="000000" w:themeColor="text1"/>
        </w:rPr>
        <w:t>kontrowersje co do sposobu</w:t>
      </w:r>
      <w:r w:rsidR="00642783" w:rsidRPr="002D3523">
        <w:rPr>
          <w:rFonts w:ascii="Times New Roman" w:hAnsi="Times New Roman" w:cs="Times New Roman"/>
          <w:color w:val="000000" w:themeColor="text1"/>
        </w:rPr>
        <w:t xml:space="preserve"> interpretowania i stosowania</w:t>
      </w:r>
      <w:r w:rsidR="00F61BA3" w:rsidRPr="002D3523">
        <w:rPr>
          <w:rFonts w:ascii="Times New Roman" w:hAnsi="Times New Roman" w:cs="Times New Roman"/>
          <w:color w:val="000000" w:themeColor="text1"/>
        </w:rPr>
        <w:t xml:space="preserve"> prawa krajowego</w:t>
      </w:r>
      <w:r w:rsidR="00642783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i kiedy kwestia </w:t>
      </w:r>
      <w:r w:rsidR="00F61BA3" w:rsidRPr="002D3523">
        <w:rPr>
          <w:rFonts w:ascii="Times New Roman" w:hAnsi="Times New Roman" w:cs="Times New Roman"/>
          <w:color w:val="000000" w:themeColor="text1"/>
        </w:rPr>
        <w:t>respektowania przez niego</w:t>
      </w:r>
      <w:r w:rsidRPr="002D3523">
        <w:rPr>
          <w:rFonts w:ascii="Times New Roman" w:hAnsi="Times New Roman" w:cs="Times New Roman"/>
          <w:color w:val="000000" w:themeColor="text1"/>
        </w:rPr>
        <w:t xml:space="preserve"> tych uregulowań prawnych </w:t>
      </w:r>
      <w:r w:rsidR="00642783" w:rsidRPr="002D3523">
        <w:rPr>
          <w:rFonts w:ascii="Times New Roman" w:hAnsi="Times New Roman" w:cs="Times New Roman"/>
          <w:color w:val="000000" w:themeColor="text1"/>
        </w:rPr>
        <w:t xml:space="preserve">wymaga orzeczenia </w:t>
      </w:r>
      <w:r w:rsidRPr="002D3523">
        <w:rPr>
          <w:rFonts w:ascii="Times New Roman" w:hAnsi="Times New Roman" w:cs="Times New Roman"/>
          <w:color w:val="000000" w:themeColor="text1"/>
        </w:rPr>
        <w:t>sądu (zobacz, np.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Kopeckỳ, </w:t>
      </w:r>
      <w:r w:rsidRPr="002D3523">
        <w:rPr>
          <w:rFonts w:ascii="Times New Roman" w:hAnsi="Times New Roman" w:cs="Times New Roman"/>
          <w:color w:val="000000" w:themeColor="text1"/>
        </w:rPr>
        <w:t xml:space="preserve">wyżej cytowany, § 50 i 58, i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Milašinowić przeciwko Chorwacji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>(dec.), nr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26659/08,</w:t>
      </w:r>
      <w:r w:rsidR="00D04B0B"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</w:rPr>
        <w:t xml:space="preserve">1 lipca 2010 r.,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Radomilja i inni, </w:t>
      </w:r>
      <w:r w:rsidRPr="002D3523">
        <w:rPr>
          <w:rFonts w:ascii="Times New Roman" w:hAnsi="Times New Roman" w:cs="Times New Roman"/>
          <w:color w:val="000000" w:themeColor="text1"/>
        </w:rPr>
        <w:t>wyżej cytowany, § 149, 20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marca 2018 r.,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>S., V. i</w:t>
      </w:r>
      <w:r w:rsidRPr="002D3523">
        <w:rPr>
          <w:rFonts w:ascii="Times New Roman" w:hAnsi="Times New Roman" w:cs="Times New Roman"/>
          <w:color w:val="000000" w:themeColor="text1"/>
        </w:rPr>
        <w:t xml:space="preserve"> 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A. przeciwko Danii </w:t>
      </w:r>
      <w:r w:rsidRPr="002D3523">
        <w:rPr>
          <w:rFonts w:ascii="Times New Roman" w:hAnsi="Times New Roman" w:cs="Times New Roman"/>
          <w:color w:val="000000" w:themeColor="text1"/>
        </w:rPr>
        <w:t>[Wielka Izba], nr 35553/12 i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2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inne, § 148, 22 października 2018 r., i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 Molla Sali przeciw Grecji </w:t>
      </w:r>
      <w:r w:rsidRPr="002D3523">
        <w:rPr>
          <w:rFonts w:ascii="Times New Roman" w:hAnsi="Times New Roman" w:cs="Times New Roman"/>
          <w:color w:val="000000" w:themeColor="text1"/>
        </w:rPr>
        <w:t>[Wielka Izba], nr 20452/14, §149, 19 grudnia 2018 r.).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>58.Możliwość wystąpienia rozbieżności w orzecznictwie jes</w:t>
      </w:r>
      <w:r w:rsidR="00642783" w:rsidRPr="002D3523">
        <w:rPr>
          <w:rFonts w:ascii="Times New Roman" w:hAnsi="Times New Roman" w:cs="Times New Roman"/>
          <w:color w:val="000000" w:themeColor="text1"/>
        </w:rPr>
        <w:t xml:space="preserve">t w sposób naturalny nieodłącznie wpisana w każdy system </w:t>
      </w:r>
      <w:r w:rsidR="006437D1" w:rsidRPr="002D3523">
        <w:rPr>
          <w:rFonts w:ascii="Times New Roman" w:hAnsi="Times New Roman" w:cs="Times New Roman"/>
          <w:color w:val="000000" w:themeColor="text1"/>
        </w:rPr>
        <w:t>sądowy opierający</w:t>
      </w:r>
      <w:r w:rsidRPr="002D3523">
        <w:rPr>
          <w:rFonts w:ascii="Times New Roman" w:hAnsi="Times New Roman" w:cs="Times New Roman"/>
          <w:color w:val="000000" w:themeColor="text1"/>
        </w:rPr>
        <w:t xml:space="preserve"> się na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orzekających sądach mających władzę na </w:t>
      </w:r>
      <w:r w:rsidR="00F61BA3" w:rsidRPr="002D3523">
        <w:rPr>
          <w:rFonts w:ascii="Times New Roman" w:hAnsi="Times New Roman" w:cs="Times New Roman"/>
          <w:color w:val="000000" w:themeColor="text1"/>
        </w:rPr>
        <w:t xml:space="preserve">swej </w:t>
      </w:r>
      <w:r w:rsidRPr="002D3523">
        <w:rPr>
          <w:rFonts w:ascii="Times New Roman" w:hAnsi="Times New Roman" w:cs="Times New Roman"/>
          <w:color w:val="000000" w:themeColor="text1"/>
        </w:rPr>
        <w:t>jurysdykcji</w:t>
      </w:r>
      <w:r w:rsidR="00642783" w:rsidRPr="002D3523">
        <w:rPr>
          <w:rFonts w:ascii="Times New Roman" w:hAnsi="Times New Roman" w:cs="Times New Roman"/>
          <w:color w:val="000000" w:themeColor="text1"/>
        </w:rPr>
        <w:t xml:space="preserve"> terytorialnej</w:t>
      </w:r>
      <w:r w:rsidRPr="002D3523">
        <w:rPr>
          <w:rFonts w:ascii="Times New Roman" w:hAnsi="Times New Roman" w:cs="Times New Roman"/>
          <w:color w:val="000000" w:themeColor="text1"/>
        </w:rPr>
        <w:t xml:space="preserve">. Taka rozbieżność może się </w:t>
      </w:r>
      <w:r w:rsidR="00642783" w:rsidRPr="002D3523">
        <w:rPr>
          <w:rFonts w:ascii="Times New Roman" w:hAnsi="Times New Roman" w:cs="Times New Roman"/>
          <w:color w:val="000000" w:themeColor="text1"/>
        </w:rPr>
        <w:t xml:space="preserve">też </w:t>
      </w:r>
      <w:r w:rsidRPr="002D3523">
        <w:rPr>
          <w:rFonts w:ascii="Times New Roman" w:hAnsi="Times New Roman" w:cs="Times New Roman"/>
          <w:color w:val="000000" w:themeColor="text1"/>
        </w:rPr>
        <w:t xml:space="preserve">pojawić w </w:t>
      </w:r>
      <w:r w:rsidR="00642783" w:rsidRPr="002D3523">
        <w:rPr>
          <w:rFonts w:ascii="Times New Roman" w:hAnsi="Times New Roman" w:cs="Times New Roman"/>
          <w:color w:val="000000" w:themeColor="text1"/>
        </w:rPr>
        <w:t xml:space="preserve">ramach </w:t>
      </w:r>
      <w:r w:rsidRPr="002D3523">
        <w:rPr>
          <w:rFonts w:ascii="Times New Roman" w:hAnsi="Times New Roman" w:cs="Times New Roman"/>
          <w:color w:val="000000" w:themeColor="text1"/>
        </w:rPr>
        <w:t>tej samej jurysdykcji. To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 xml:space="preserve">samo w sobie nie może być </w:t>
      </w:r>
      <w:r w:rsidR="00B168AB" w:rsidRPr="002D3523">
        <w:rPr>
          <w:rFonts w:ascii="Times New Roman" w:hAnsi="Times New Roman" w:cs="Times New Roman"/>
          <w:color w:val="000000" w:themeColor="text1"/>
        </w:rPr>
        <w:t>uznane za</w:t>
      </w:r>
      <w:r w:rsidRPr="002D3523">
        <w:rPr>
          <w:rFonts w:ascii="Times New Roman" w:hAnsi="Times New Roman" w:cs="Times New Roman"/>
          <w:color w:val="000000" w:themeColor="text1"/>
        </w:rPr>
        <w:t xml:space="preserve"> sprzeczne z Konwencją (</w:t>
      </w:r>
      <w:r w:rsidRPr="002D3523">
        <w:rPr>
          <w:rFonts w:ascii="Times New Roman" w:hAnsi="Times New Roman" w:cs="Times New Roman"/>
          <w:i/>
          <w:iCs/>
          <w:color w:val="000000" w:themeColor="text1"/>
        </w:rPr>
        <w:t xml:space="preserve">Santos Pinto przeciwko Portugalii, </w:t>
      </w:r>
      <w:r w:rsidRPr="002D3523">
        <w:rPr>
          <w:rFonts w:ascii="Times New Roman" w:hAnsi="Times New Roman" w:cs="Times New Roman"/>
          <w:color w:val="000000" w:themeColor="text1"/>
        </w:rPr>
        <w:t>nr 39005/04, § 41, 20 maja 2008 r.).</w:t>
      </w:r>
    </w:p>
    <w:p w:rsidR="00CC2D37" w:rsidRPr="002D3523" w:rsidRDefault="00E86EBE" w:rsidP="00E666FE">
      <w:pPr>
        <w:pStyle w:val="ECHRPara"/>
        <w:suppressAutoHyphens w:val="0"/>
        <w:autoSpaceDN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t xml:space="preserve">59. Z </w:t>
      </w:r>
      <w:r w:rsidR="00B168AB" w:rsidRPr="002D3523">
        <w:rPr>
          <w:rFonts w:ascii="Times New Roman" w:hAnsi="Times New Roman" w:cs="Times New Roman"/>
          <w:color w:val="000000" w:themeColor="text1"/>
        </w:rPr>
        <w:t>powyższego</w:t>
      </w:r>
      <w:r w:rsidRPr="002D3523">
        <w:rPr>
          <w:rFonts w:ascii="Times New Roman" w:hAnsi="Times New Roman" w:cs="Times New Roman"/>
          <w:color w:val="000000" w:themeColor="text1"/>
        </w:rPr>
        <w:t xml:space="preserve"> wynika, że ten zarzut </w:t>
      </w:r>
      <w:r w:rsidR="00B168AB" w:rsidRPr="002D3523">
        <w:rPr>
          <w:rFonts w:ascii="Times New Roman" w:hAnsi="Times New Roman" w:cs="Times New Roman"/>
          <w:color w:val="000000" w:themeColor="text1"/>
        </w:rPr>
        <w:t xml:space="preserve">skargi </w:t>
      </w:r>
      <w:r w:rsidRPr="002D3523">
        <w:rPr>
          <w:rFonts w:ascii="Times New Roman" w:hAnsi="Times New Roman" w:cs="Times New Roman"/>
          <w:color w:val="000000" w:themeColor="text1"/>
        </w:rPr>
        <w:t>musi być odrzucony na</w:t>
      </w:r>
      <w:r w:rsidR="00103C7C">
        <w:rPr>
          <w:rFonts w:ascii="Times New Roman" w:hAnsi="Times New Roman" w:cs="Times New Roman"/>
          <w:color w:val="000000" w:themeColor="text1"/>
        </w:rPr>
        <w:t> </w:t>
      </w:r>
      <w:r w:rsidRPr="002D3523">
        <w:rPr>
          <w:rFonts w:ascii="Times New Roman" w:hAnsi="Times New Roman" w:cs="Times New Roman"/>
          <w:color w:val="000000" w:themeColor="text1"/>
        </w:rPr>
        <w:t>podstawie art. 35 ust. 3 i 4 Konwencji.</w:t>
      </w:r>
    </w:p>
    <w:p w:rsidR="00CC2D37" w:rsidRPr="002D3523" w:rsidRDefault="00E86EBE" w:rsidP="00E666FE">
      <w:pPr>
        <w:pStyle w:val="ECHRTitle1"/>
        <w:rPr>
          <w:rFonts w:ascii="Times New Roman" w:hAnsi="Times New Roman" w:cs="Times New Roman"/>
          <w:color w:val="000000" w:themeColor="text1"/>
          <w:szCs w:val="26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szCs w:val="26"/>
          <w:lang w:val="pl-PL"/>
        </w:rPr>
        <w:t>Z TYCH WZGLĘDÓW, TRYBUNAŁ JEDNOGŁOŚNIE,</w:t>
      </w:r>
    </w:p>
    <w:p w:rsidR="00CC2D37" w:rsidRPr="002D3523" w:rsidRDefault="00E86EBE" w:rsidP="006437D1">
      <w:pPr>
        <w:pStyle w:val="JuList"/>
        <w:ind w:left="284" w:hanging="284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1. </w:t>
      </w:r>
      <w:r w:rsidRPr="002D3523">
        <w:rPr>
          <w:rFonts w:ascii="Times New Roman" w:hAnsi="Times New Roman" w:cs="Times New Roman"/>
          <w:i/>
          <w:iCs/>
          <w:color w:val="000000" w:themeColor="text1"/>
          <w:lang w:val="pl-PL"/>
        </w:rPr>
        <w:t>Uznaje</w:t>
      </w:r>
      <w:r w:rsidR="00D04B0B" w:rsidRPr="002D3523">
        <w:rPr>
          <w:rFonts w:ascii="Times New Roman" w:hAnsi="Times New Roman" w:cs="Times New Roman"/>
          <w:i/>
          <w:iCs/>
          <w:color w:val="000000" w:themeColor="text1"/>
          <w:lang w:val="pl-PL"/>
        </w:rPr>
        <w:t xml:space="preserve"> 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>skargę za dopuszczalną co do zarzutu skarżących oparte</w:t>
      </w:r>
      <w:r w:rsidR="00B168AB" w:rsidRPr="002D3523">
        <w:rPr>
          <w:rFonts w:ascii="Times New Roman" w:hAnsi="Times New Roman" w:cs="Times New Roman"/>
          <w:color w:val="000000" w:themeColor="text1"/>
          <w:lang w:val="pl-PL"/>
        </w:rPr>
        <w:t>go na art.</w:t>
      </w:r>
      <w:r w:rsidR="00103C7C">
        <w:rPr>
          <w:rFonts w:ascii="Times New Roman" w:hAnsi="Times New Roman" w:cs="Times New Roman"/>
          <w:color w:val="000000" w:themeColor="text1"/>
          <w:lang w:val="pl-PL"/>
        </w:rPr>
        <w:t> </w:t>
      </w:r>
      <w:r w:rsidR="00B168AB" w:rsidRPr="002D3523">
        <w:rPr>
          <w:rFonts w:ascii="Times New Roman" w:hAnsi="Times New Roman" w:cs="Times New Roman"/>
          <w:color w:val="000000" w:themeColor="text1"/>
          <w:lang w:val="pl-PL"/>
        </w:rPr>
        <w:t>1 Protokołu nr 1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 i </w:t>
      </w:r>
      <w:r w:rsidR="00B168AB" w:rsidRPr="002D3523">
        <w:rPr>
          <w:rFonts w:ascii="Times New Roman" w:hAnsi="Times New Roman" w:cs="Times New Roman"/>
          <w:color w:val="000000" w:themeColor="text1"/>
          <w:lang w:val="pl-PL"/>
        </w:rPr>
        <w:t xml:space="preserve">za 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>niedopuszczalną w pozostałej części;</w:t>
      </w:r>
    </w:p>
    <w:p w:rsidR="00D35E18" w:rsidRPr="002D3523" w:rsidRDefault="00D35E18" w:rsidP="00696519">
      <w:pPr>
        <w:pStyle w:val="JuList"/>
        <w:rPr>
          <w:rFonts w:ascii="Times New Roman" w:hAnsi="Times New Roman" w:cs="Times New Roman"/>
          <w:color w:val="000000" w:themeColor="text1"/>
          <w:lang w:val="pl-PL"/>
        </w:rPr>
      </w:pPr>
    </w:p>
    <w:p w:rsidR="00CC2D37" w:rsidRPr="002D3523" w:rsidRDefault="00E86EBE" w:rsidP="00696519">
      <w:pPr>
        <w:pStyle w:val="JuList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2. </w:t>
      </w:r>
      <w:r w:rsidR="006437D1" w:rsidRPr="002D3523">
        <w:rPr>
          <w:rFonts w:ascii="Times New Roman" w:hAnsi="Times New Roman" w:cs="Times New Roman"/>
          <w:i/>
          <w:iCs/>
          <w:color w:val="000000" w:themeColor="text1"/>
          <w:lang w:val="pl-PL"/>
        </w:rPr>
        <w:t>Stwierdza, że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 xml:space="preserve"> nie nastąpiło naruszenie art. 1 Protokołu nr 1.</w:t>
      </w:r>
    </w:p>
    <w:p w:rsidR="00CC2D37" w:rsidRPr="002D3523" w:rsidRDefault="00E86EBE" w:rsidP="0051442E">
      <w:pPr>
        <w:pStyle w:val="JuParaLast"/>
        <w:keepNext w:val="0"/>
        <w:keepLines w:val="0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>Sporządzono w języku francuskim i notyfikowano na piśmie w dniu 5</w:t>
      </w:r>
      <w:r w:rsidR="00103C7C">
        <w:rPr>
          <w:rFonts w:ascii="Times New Roman" w:hAnsi="Times New Roman" w:cs="Times New Roman"/>
          <w:color w:val="000000" w:themeColor="text1"/>
          <w:lang w:val="pl-PL"/>
        </w:rPr>
        <w:t> 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>marca 2019 r., zgodnie z art. 77 ust. 2 i 3 Regulaminu Trybunału.</w:t>
      </w:r>
    </w:p>
    <w:p w:rsidR="0051442E" w:rsidRPr="002D3523" w:rsidRDefault="0051442E" w:rsidP="0051442E">
      <w:pPr>
        <w:pStyle w:val="JuSigned"/>
        <w:rPr>
          <w:rFonts w:ascii="Times New Roman" w:hAnsi="Times New Roman" w:cs="Times New Roman"/>
          <w:color w:val="000000" w:themeColor="text1"/>
          <w:lang w:val="pl-PL"/>
        </w:rPr>
      </w:pPr>
      <w:r w:rsidRPr="002D3523">
        <w:rPr>
          <w:rFonts w:ascii="Times New Roman" w:hAnsi="Times New Roman" w:cs="Times New Roman"/>
          <w:color w:val="000000" w:themeColor="text1"/>
          <w:lang w:val="pl-PL"/>
        </w:rPr>
        <w:tab/>
        <w:t>Hasan Bakırcı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ab/>
        <w:t>Robert Spano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br/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ab/>
        <w:t>Zastępca Kanclerza</w:t>
      </w:r>
      <w:r w:rsidRPr="002D3523">
        <w:rPr>
          <w:rFonts w:ascii="Times New Roman" w:hAnsi="Times New Roman" w:cs="Times New Roman"/>
          <w:color w:val="000000" w:themeColor="text1"/>
          <w:lang w:val="pl-PL"/>
        </w:rPr>
        <w:tab/>
        <w:t>Pr</w:t>
      </w:r>
      <w:r w:rsidR="006437D1" w:rsidRPr="002D3523">
        <w:rPr>
          <w:rFonts w:ascii="Times New Roman" w:hAnsi="Times New Roman" w:cs="Times New Roman"/>
          <w:color w:val="000000" w:themeColor="text1"/>
          <w:lang w:val="pl-PL"/>
        </w:rPr>
        <w:t>zewodniczący</w:t>
      </w:r>
    </w:p>
    <w:p w:rsidR="00787ACA" w:rsidRPr="002D3523" w:rsidRDefault="00787ACA" w:rsidP="00787ACA">
      <w:pPr>
        <w:rPr>
          <w:rFonts w:ascii="Times New Roman" w:hAnsi="Times New Roman" w:cs="Times New Roman"/>
          <w:color w:val="000000" w:themeColor="text1"/>
        </w:rPr>
      </w:pPr>
      <w:r w:rsidRPr="002D3523">
        <w:rPr>
          <w:rFonts w:ascii="Times New Roman" w:hAnsi="Times New Roman" w:cs="Times New Roman"/>
          <w:color w:val="000000" w:themeColor="text1"/>
        </w:rPr>
        <w:br w:type="page"/>
      </w:r>
    </w:p>
    <w:p w:rsidR="00CC2D37" w:rsidRPr="002D3523" w:rsidRDefault="00CC2D37" w:rsidP="0042468C">
      <w:pPr>
        <w:pStyle w:val="Standard"/>
        <w:widowControl w:val="0"/>
        <w:spacing w:after="200"/>
        <w:ind w:left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CC2D37" w:rsidRPr="002D3523" w:rsidRDefault="00E86EBE" w:rsidP="0042468C">
      <w:pPr>
        <w:pStyle w:val="Standard"/>
        <w:widowControl w:val="0"/>
        <w:spacing w:after="20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D3523">
        <w:rPr>
          <w:rFonts w:ascii="Times New Roman" w:hAnsi="Times New Roman" w:cs="Times New Roman"/>
          <w:color w:val="000000" w:themeColor="text1"/>
          <w:sz w:val="26"/>
          <w:szCs w:val="26"/>
        </w:rPr>
        <w:t>ANEKS</w:t>
      </w:r>
    </w:p>
    <w:p w:rsidR="00CC2D37" w:rsidRDefault="00CC2D37" w:rsidP="0042468C">
      <w:pPr>
        <w:pStyle w:val="Standard"/>
        <w:widowControl w:val="0"/>
        <w:spacing w:after="200"/>
        <w:ind w:left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2D3523" w:rsidRPr="002D3523" w:rsidRDefault="002D3523" w:rsidP="0042468C">
      <w:pPr>
        <w:pStyle w:val="Standard"/>
        <w:widowControl w:val="0"/>
        <w:spacing w:after="200"/>
        <w:ind w:left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CC2D37" w:rsidRPr="002D3523" w:rsidRDefault="00E86EBE" w:rsidP="0042468C">
      <w:pPr>
        <w:pStyle w:val="ECHRPara"/>
        <w:rPr>
          <w:rFonts w:ascii="Times New Roman" w:hAnsi="Times New Roman" w:cs="Times New Roman"/>
          <w:color w:val="000000" w:themeColor="text1"/>
          <w:lang w:val="fr-FR"/>
        </w:rPr>
      </w:pPr>
      <w:r w:rsidRPr="002D3523">
        <w:rPr>
          <w:rFonts w:ascii="Times New Roman" w:hAnsi="Times New Roman" w:cs="Times New Roman"/>
          <w:color w:val="000000" w:themeColor="text1"/>
          <w:lang w:val="fr-FR"/>
        </w:rPr>
        <w:t>Pierwsza grupa skarżących</w:t>
      </w:r>
    </w:p>
    <w:p w:rsidR="00CC2D37" w:rsidRPr="002D3523" w:rsidRDefault="00CC2D37" w:rsidP="0042468C">
      <w:pPr>
        <w:pStyle w:val="ECHRPara"/>
        <w:rPr>
          <w:rFonts w:ascii="Times New Roman" w:hAnsi="Times New Roman" w:cs="Times New Roman"/>
          <w:color w:val="000000" w:themeColor="text1"/>
          <w:lang w:val="fr-FR"/>
        </w:rPr>
      </w:pPr>
    </w:p>
    <w:tbl>
      <w:tblPr>
        <w:tblW w:w="9180" w:type="dxa"/>
        <w:tblInd w:w="-10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5"/>
        <w:gridCol w:w="1980"/>
        <w:gridCol w:w="1980"/>
        <w:gridCol w:w="2205"/>
      </w:tblGrid>
      <w:tr w:rsidR="000936E0" w:rsidRPr="002D3523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Nazwiska skarżących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Data urodzenia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103C7C">
            <w:pPr>
              <w:pStyle w:val="Standard"/>
              <w:rPr>
                <w:rFonts w:ascii="Times New Roman" w:hAnsi="Times New Roman" w:cs="Times New Roman"/>
                <w:color w:val="000000" w:themeColor="text1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Emerytura przed dostosowaniem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w</w:t>
            </w:r>
            <w:r w:rsidR="00103C7C">
              <w:rPr>
                <w:rFonts w:ascii="Times New Roman" w:hAnsi="Times New Roman" w:cs="Times New Roman"/>
                <w:color w:val="000000" w:themeColor="text1"/>
                <w:sz w:val="20"/>
              </w:rPr>
              <w:t> 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lirach tureckich (i</w:t>
            </w:r>
            <w:r w:rsidR="00103C7C">
              <w:rPr>
                <w:rFonts w:ascii="Times New Roman" w:hAnsi="Times New Roman" w:cs="Times New Roman"/>
                <w:color w:val="000000" w:themeColor="text1"/>
                <w:sz w:val="20"/>
              </w:rPr>
              <w:t> 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w euro w tamtym czasie)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103C7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Emerytura po dostosowaniu w lirach tureckich (i w euro w</w:t>
            </w:r>
            <w:r w:rsidR="00103C7C">
              <w:rPr>
                <w:rFonts w:ascii="Times New Roman" w:hAnsi="Times New Roman" w:cs="Times New Roman"/>
                <w:color w:val="000000" w:themeColor="text1"/>
                <w:sz w:val="20"/>
              </w:rPr>
              <w:t> 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tamtym czasie)</w:t>
            </w:r>
          </w:p>
        </w:tc>
      </w:tr>
      <w:tr w:rsidR="000936E0" w:rsidRPr="002D3523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Gökay Yavaş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01/03/1950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652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538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424 (500)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323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443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155 (245)</w:t>
            </w:r>
          </w:p>
        </w:tc>
      </w:tr>
      <w:tr w:rsidR="000936E0" w:rsidRPr="002D3523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Ayşe Kamuran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05/06/1956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354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175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411 (270)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235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351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318 (180)</w:t>
            </w:r>
          </w:p>
        </w:tc>
      </w:tr>
      <w:tr w:rsidR="000936E0" w:rsidRPr="002D3523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Yılmaz Anakoç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05/01/1945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464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832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722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(355)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282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769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185 (216)</w:t>
            </w:r>
          </w:p>
        </w:tc>
      </w:tr>
      <w:tr w:rsidR="000936E0" w:rsidRPr="002D3523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Ahsen Çalışkan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11/04/1952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314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822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510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(240)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257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177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395 (196)</w:t>
            </w:r>
          </w:p>
        </w:tc>
      </w:tr>
      <w:tr w:rsidR="000936E0" w:rsidRPr="002D3523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Ahmet Ay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01/12/1951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560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360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009 (428)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354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643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156 (271)</w:t>
            </w:r>
          </w:p>
        </w:tc>
      </w:tr>
      <w:tr w:rsidR="000936E0" w:rsidRPr="002D3523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Müjgan Dayıoğulları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12/09/1958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507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070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158 (387)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293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337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628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(224)</w:t>
            </w:r>
          </w:p>
        </w:tc>
      </w:tr>
    </w:tbl>
    <w:p w:rsidR="00CC2D37" w:rsidRPr="002D3523" w:rsidRDefault="00CC2D37" w:rsidP="0042468C">
      <w:pPr>
        <w:pStyle w:val="ECHRPara"/>
        <w:rPr>
          <w:rFonts w:ascii="Times New Roman" w:hAnsi="Times New Roman" w:cs="Times New Roman"/>
          <w:color w:val="000000" w:themeColor="text1"/>
          <w:lang w:val="fr-FR"/>
        </w:rPr>
      </w:pPr>
    </w:p>
    <w:p w:rsidR="00CC2D37" w:rsidRDefault="00CC2D37" w:rsidP="0042468C">
      <w:pPr>
        <w:pStyle w:val="ECHRPara"/>
        <w:rPr>
          <w:rFonts w:ascii="Times New Roman" w:hAnsi="Times New Roman" w:cs="Times New Roman"/>
          <w:color w:val="000000" w:themeColor="text1"/>
        </w:rPr>
      </w:pPr>
    </w:p>
    <w:p w:rsidR="002D3523" w:rsidRPr="002D3523" w:rsidRDefault="002D3523" w:rsidP="0042468C">
      <w:pPr>
        <w:pStyle w:val="ECHRPara"/>
        <w:rPr>
          <w:rFonts w:ascii="Times New Roman" w:hAnsi="Times New Roman" w:cs="Times New Roman"/>
          <w:color w:val="000000" w:themeColor="text1"/>
        </w:rPr>
      </w:pPr>
    </w:p>
    <w:p w:rsidR="00CC2D37" w:rsidRPr="002D3523" w:rsidRDefault="00E86EBE" w:rsidP="0042468C">
      <w:pPr>
        <w:pStyle w:val="ECHRPara"/>
        <w:rPr>
          <w:rFonts w:ascii="Times New Roman" w:hAnsi="Times New Roman" w:cs="Times New Roman"/>
          <w:color w:val="000000" w:themeColor="text1"/>
          <w:lang w:val="fr-FR"/>
        </w:rPr>
      </w:pPr>
      <w:r w:rsidRPr="002D3523">
        <w:rPr>
          <w:rFonts w:ascii="Times New Roman" w:hAnsi="Times New Roman" w:cs="Times New Roman"/>
          <w:color w:val="000000" w:themeColor="text1"/>
          <w:lang w:val="fr-FR"/>
        </w:rPr>
        <w:t>Druga grupa skarżących</w:t>
      </w:r>
    </w:p>
    <w:p w:rsidR="00CC2D37" w:rsidRPr="002D3523" w:rsidRDefault="00CC2D37" w:rsidP="0042468C">
      <w:pPr>
        <w:pStyle w:val="ECHRPara"/>
        <w:rPr>
          <w:rFonts w:ascii="Times New Roman" w:hAnsi="Times New Roman" w:cs="Times New Roman"/>
          <w:color w:val="000000" w:themeColor="text1"/>
        </w:rPr>
      </w:pPr>
    </w:p>
    <w:tbl>
      <w:tblPr>
        <w:tblW w:w="6327" w:type="pct"/>
        <w:tblInd w:w="-9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256"/>
        <w:gridCol w:w="1459"/>
        <w:gridCol w:w="1255"/>
        <w:gridCol w:w="1256"/>
        <w:gridCol w:w="1256"/>
        <w:gridCol w:w="1256"/>
      </w:tblGrid>
      <w:tr w:rsidR="000936E0" w:rsidRPr="002D3523" w:rsidTr="00865CA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865CA9">
            <w:pPr>
              <w:pStyle w:val="Standard"/>
              <w:ind w:right="-411"/>
              <w:rPr>
                <w:rFonts w:ascii="Times New Roman" w:hAnsi="Times New Roman" w:cs="Times New Roman"/>
                <w:color w:val="000000" w:themeColor="text1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Nazwiska</w:t>
            </w:r>
          </w:p>
          <w:p w:rsidR="00CC2D37" w:rsidRPr="002D3523" w:rsidRDefault="00E86EBE" w:rsidP="00865CA9">
            <w:pPr>
              <w:pStyle w:val="Standard"/>
              <w:ind w:right="-411"/>
              <w:rPr>
                <w:rFonts w:ascii="Times New Roman" w:hAnsi="Times New Roman" w:cs="Times New Roman"/>
                <w:color w:val="000000" w:themeColor="text1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skarżących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Data</w:t>
            </w:r>
          </w:p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urodzenia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103C7C">
            <w:pPr>
              <w:pStyle w:val="Standard"/>
              <w:rPr>
                <w:rFonts w:ascii="Times New Roman" w:hAnsi="Times New Roman" w:cs="Times New Roman"/>
                <w:color w:val="000000" w:themeColor="text1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Emerytura przed dostosowaniem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w lirach tureckich (i</w:t>
            </w:r>
            <w:r w:rsidR="00103C7C">
              <w:rPr>
                <w:rFonts w:ascii="Times New Roman" w:hAnsi="Times New Roman" w:cs="Times New Roman"/>
                <w:color w:val="000000" w:themeColor="text1"/>
                <w:sz w:val="20"/>
              </w:rPr>
              <w:t> 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w</w:t>
            </w:r>
            <w:r w:rsidR="00103C7C">
              <w:rPr>
                <w:rFonts w:ascii="Times New Roman" w:hAnsi="Times New Roman" w:cs="Times New Roman"/>
                <w:color w:val="000000" w:themeColor="text1"/>
                <w:sz w:val="20"/>
              </w:rPr>
              <w:t> 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euro w tamtym czasie)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103C7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Emerytura po dostosowaniu w lirach tureckich (i</w:t>
            </w:r>
            <w:r w:rsidR="00103C7C">
              <w:rPr>
                <w:rFonts w:ascii="Times New Roman" w:hAnsi="Times New Roman" w:cs="Times New Roman"/>
                <w:color w:val="000000" w:themeColor="text1"/>
                <w:sz w:val="20"/>
              </w:rPr>
              <w:t> 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w euro w</w:t>
            </w:r>
            <w:r w:rsidR="00103C7C">
              <w:rPr>
                <w:rFonts w:ascii="Times New Roman" w:hAnsi="Times New Roman" w:cs="Times New Roman"/>
                <w:color w:val="000000" w:themeColor="text1"/>
                <w:sz w:val="20"/>
              </w:rPr>
              <w:t> 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tamtym czasie)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Data wniesienia pozwu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B168AB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Data wyroku </w:t>
            </w:r>
            <w:r w:rsidR="00B168A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s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ądu pracy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B168AB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Data wyroku Sądu </w:t>
            </w:r>
            <w:r w:rsidR="00B168A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Kasacyjnego</w:t>
            </w:r>
          </w:p>
        </w:tc>
      </w:tr>
      <w:tr w:rsidR="000936E0" w:rsidRPr="002D3523" w:rsidTr="00865CA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865CA9">
            <w:pPr>
              <w:pStyle w:val="Standard"/>
              <w:ind w:right="-411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Tahsin Yağmur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01/06/1961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602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500 000 (460)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301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251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740 (230)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11/12/02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30/11/05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07/03/06</w:t>
            </w:r>
          </w:p>
        </w:tc>
      </w:tr>
      <w:tr w:rsidR="000936E0" w:rsidRPr="002D3523" w:rsidTr="00865CA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865CA9">
            <w:pPr>
              <w:pStyle w:val="Standard"/>
              <w:ind w:right="-411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Dursun Yağmur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02/01/1951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604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 (461)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337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 (257)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11/12/02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30/11/05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07/03/06</w:t>
            </w:r>
          </w:p>
        </w:tc>
      </w:tr>
      <w:tr w:rsidR="000936E0" w:rsidRPr="002D3523" w:rsidTr="00865CA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865CA9">
            <w:pPr>
              <w:pStyle w:val="Standard"/>
              <w:ind w:right="-411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Salih Tuzculu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01/01/1941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584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 (446)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314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 (240)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11/12/02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30/11/05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07/03/06</w:t>
            </w:r>
          </w:p>
        </w:tc>
      </w:tr>
      <w:tr w:rsidR="000936E0" w:rsidRPr="002D3523" w:rsidTr="00865CA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865CA9">
            <w:pPr>
              <w:pStyle w:val="Standard"/>
              <w:ind w:right="-411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Erol Arık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01/11/1952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1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410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 (1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077)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509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313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067 (390)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11/12/02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16/02/06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01/05/06</w:t>
            </w:r>
          </w:p>
        </w:tc>
      </w:tr>
      <w:tr w:rsidR="000936E0" w:rsidRPr="002D3523" w:rsidTr="00865CA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865CA9">
            <w:pPr>
              <w:pStyle w:val="Standard"/>
              <w:ind w:right="-411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Güler Canikoğlu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07/05/1941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810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000 (618)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408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645 682 (312)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11/12/02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16/02/06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01/05/06</w:t>
            </w:r>
          </w:p>
        </w:tc>
      </w:tr>
      <w:tr w:rsidR="000936E0" w:rsidRPr="002D3523" w:rsidTr="00865CA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865CA9">
            <w:pPr>
              <w:pStyle w:val="Standard"/>
              <w:ind w:right="-411"/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tr-TR"/>
              </w:rPr>
              <w:t>Ahmet Ballıoğlu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02/01/1952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623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112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240 (475)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325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210</w:t>
            </w:r>
            <w:r w:rsidR="00D04B0B"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 xml:space="preserve"> </w:t>
            </w:r>
            <w:r w:rsidRPr="002D3523">
              <w:rPr>
                <w:rFonts w:ascii="Times New Roman" w:hAnsi="Times New Roman" w:cs="Times New Roman"/>
                <w:color w:val="000000" w:themeColor="text1"/>
                <w:sz w:val="20"/>
                <w:lang w:val="fr-FR"/>
              </w:rPr>
              <w:t>560 (248)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16/01/03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21/12/05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C2D37" w:rsidRPr="002D3523" w:rsidRDefault="00E86EBE" w:rsidP="0042468C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2D3523">
              <w:rPr>
                <w:rFonts w:ascii="Times New Roman" w:hAnsi="Times New Roman" w:cs="Times New Roman"/>
                <w:color w:val="000000" w:themeColor="text1"/>
                <w:sz w:val="20"/>
              </w:rPr>
              <w:t>07/03/06</w:t>
            </w:r>
          </w:p>
        </w:tc>
      </w:tr>
    </w:tbl>
    <w:p w:rsidR="00CC2D37" w:rsidRPr="002D3523" w:rsidRDefault="00CC2D37" w:rsidP="0042468C">
      <w:pPr>
        <w:pStyle w:val="ECHRPara"/>
        <w:widowControl w:val="0"/>
        <w:spacing w:after="200"/>
        <w:ind w:left="709" w:firstLine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0" w:name="_GoBack"/>
      <w:bookmarkEnd w:id="0"/>
    </w:p>
    <w:sectPr w:rsidR="00CC2D37" w:rsidRPr="002D3523" w:rsidSect="004246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74" w:right="2274" w:bottom="2274" w:left="227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0D8" w:rsidRDefault="00D220D8">
      <w:pPr>
        <w:rPr>
          <w:rFonts w:hint="eastAsia"/>
        </w:rPr>
      </w:pPr>
      <w:r>
        <w:separator/>
      </w:r>
    </w:p>
  </w:endnote>
  <w:endnote w:type="continuationSeparator" w:id="0">
    <w:p w:rsidR="00D220D8" w:rsidRDefault="00D220D8">
      <w:pPr>
        <w:rPr>
          <w:rFonts w:hint="eastAsia"/>
        </w:rPr>
      </w:pPr>
      <w:r>
        <w:continuationSeparator/>
      </w:r>
    </w:p>
  </w:endnote>
  <w:endnote w:type="continuationNotice" w:id="1">
    <w:p w:rsidR="00D220D8" w:rsidRDefault="00D220D8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IDFont+F1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523" w:rsidRDefault="002D3523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523" w:rsidRDefault="002D3523" w:rsidP="0042468C">
    <w:pPr>
      <w:pStyle w:val="Stopka"/>
      <w:jc w:val="center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 w:rsidR="00E917A3">
      <w:rPr>
        <w:rFonts w:hint="eastAsia"/>
        <w:noProof/>
      </w:rPr>
      <w:t>17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523" w:rsidRDefault="002D3523" w:rsidP="0042468C">
    <w:pPr>
      <w:pStyle w:val="Stopka"/>
      <w:jc w:val="center"/>
      <w:rPr>
        <w:rFonts w:hint="eastAsia"/>
      </w:rPr>
    </w:pPr>
    <w:r>
      <w:rPr>
        <w:noProof/>
        <w:lang w:eastAsia="pl-PL" w:bidi="ar-SA"/>
      </w:rPr>
      <w:drawing>
        <wp:inline distT="0" distB="0" distL="0" distR="0" wp14:anchorId="5D5C581E" wp14:editId="3AAD505D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0D8" w:rsidRDefault="00D220D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220D8" w:rsidRDefault="00D220D8">
      <w:pPr>
        <w:rPr>
          <w:rFonts w:hint="eastAsia"/>
        </w:rPr>
      </w:pPr>
      <w:r>
        <w:continuationSeparator/>
      </w:r>
    </w:p>
  </w:footnote>
  <w:footnote w:type="continuationNotice" w:id="1">
    <w:p w:rsidR="00D220D8" w:rsidRDefault="00D220D8">
      <w:pPr>
        <w:rPr>
          <w:rFonts w:hint="eastAsia"/>
        </w:rPr>
      </w:pPr>
    </w:p>
  </w:footnote>
  <w:footnote w:id="2">
    <w:p w:rsidR="002D3523" w:rsidRPr="00696519" w:rsidRDefault="002D3523" w:rsidP="00696519">
      <w:pPr>
        <w:pStyle w:val="Tekstprzypisudolnego"/>
        <w:rPr>
          <w:rFonts w:ascii="Times New Roman" w:hAnsi="Times New Roman" w:cs="Times New Roman"/>
          <w:lang w:val="pl-PL"/>
        </w:rPr>
      </w:pPr>
      <w:r w:rsidRPr="00696519"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lang w:val="pl-PL"/>
        </w:rPr>
        <w:t xml:space="preserve"> </w:t>
      </w:r>
      <w:r w:rsidRPr="00696519">
        <w:rPr>
          <w:rFonts w:ascii="Times New Roman" w:hAnsi="Times New Roman" w:cs="Times New Roman"/>
          <w:lang w:val="pl-PL"/>
        </w:rPr>
        <w:t>W dniu 1 stycznia 2005r. wszedł w życie lir turecki (TRY), który zastąpił dawny lir turecki (TRL)</w:t>
      </w:r>
      <w:r>
        <w:rPr>
          <w:rFonts w:ascii="Times New Roman" w:hAnsi="Times New Roman" w:cs="Times New Roman"/>
          <w:lang w:val="pl-PL"/>
        </w:rPr>
        <w:t xml:space="preserve">. </w:t>
      </w:r>
      <w:r w:rsidRPr="00696519">
        <w:rPr>
          <w:rFonts w:ascii="Times New Roman" w:hAnsi="Times New Roman" w:cs="Times New Roman"/>
          <w:lang w:val="pl-PL"/>
        </w:rPr>
        <w:t>1 TRY jest wart 1 milion TRL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523" w:rsidRDefault="002D3523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523" w:rsidRDefault="002D3523" w:rsidP="00E86EBE">
    <w:pPr>
      <w:pStyle w:val="Nagwek"/>
      <w:jc w:val="center"/>
      <w:rPr>
        <w:rFonts w:hint="eastAsia"/>
        <w:noProof/>
        <w:sz w:val="18"/>
        <w:szCs w:val="18"/>
      </w:rPr>
    </w:pPr>
  </w:p>
  <w:p w:rsidR="002D3523" w:rsidRDefault="002D3523" w:rsidP="00E86EBE">
    <w:pPr>
      <w:pStyle w:val="Nagwek"/>
      <w:jc w:val="center"/>
      <w:rPr>
        <w:rFonts w:hint="eastAsia"/>
        <w:noProof/>
        <w:sz w:val="18"/>
        <w:szCs w:val="18"/>
      </w:rPr>
    </w:pPr>
  </w:p>
  <w:p w:rsidR="002D3523" w:rsidRDefault="002D3523" w:rsidP="00E86EBE">
    <w:pPr>
      <w:pStyle w:val="Nagwek"/>
      <w:jc w:val="center"/>
      <w:rPr>
        <w:rFonts w:hint="eastAsia"/>
        <w:noProof/>
        <w:sz w:val="18"/>
        <w:szCs w:val="18"/>
      </w:rPr>
    </w:pPr>
  </w:p>
  <w:p w:rsidR="002D3523" w:rsidRDefault="002D3523" w:rsidP="00E86EBE">
    <w:pPr>
      <w:pStyle w:val="Nagwek"/>
      <w:jc w:val="center"/>
      <w:rPr>
        <w:rFonts w:hint="eastAsia"/>
        <w:noProof/>
        <w:sz w:val="18"/>
        <w:szCs w:val="18"/>
      </w:rPr>
    </w:pPr>
  </w:p>
  <w:p w:rsidR="002D3523" w:rsidRDefault="002D3523" w:rsidP="00E86EBE">
    <w:pPr>
      <w:pStyle w:val="Nagwek"/>
      <w:jc w:val="center"/>
      <w:rPr>
        <w:rFonts w:hint="eastAsia"/>
        <w:noProof/>
        <w:sz w:val="18"/>
        <w:szCs w:val="18"/>
      </w:rPr>
    </w:pPr>
  </w:p>
  <w:p w:rsidR="002D3523" w:rsidRDefault="002D3523" w:rsidP="00E86EBE">
    <w:pPr>
      <w:pStyle w:val="Nagwek"/>
      <w:jc w:val="center"/>
      <w:rPr>
        <w:rFonts w:hint="eastAsia"/>
        <w:sz w:val="18"/>
        <w:szCs w:val="18"/>
      </w:rPr>
    </w:pPr>
    <w:r w:rsidRPr="00E86EBE">
      <w:rPr>
        <w:noProof/>
        <w:sz w:val="18"/>
        <w:szCs w:val="18"/>
      </w:rPr>
      <w:t xml:space="preserve">WYROK W SPRAWIE </w:t>
    </w:r>
    <w:r w:rsidRPr="00E86EBE">
      <w:rPr>
        <w:sz w:val="18"/>
        <w:szCs w:val="18"/>
      </w:rPr>
      <w:t>YAVAŞ I INNI PRZECIWKO TURCJI</w:t>
    </w:r>
  </w:p>
  <w:p w:rsidR="002D3523" w:rsidRPr="00E86EBE" w:rsidRDefault="002D3523" w:rsidP="00E86EBE">
    <w:pPr>
      <w:pStyle w:val="Nagwek"/>
      <w:jc w:val="center"/>
      <w:rPr>
        <w:rFonts w:hint="eastAsia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523" w:rsidRDefault="002D3523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D37"/>
    <w:rsid w:val="000936E0"/>
    <w:rsid w:val="000D6575"/>
    <w:rsid w:val="000E14ED"/>
    <w:rsid w:val="000F6C22"/>
    <w:rsid w:val="00103C7C"/>
    <w:rsid w:val="00112359"/>
    <w:rsid w:val="00154A1D"/>
    <w:rsid w:val="00192526"/>
    <w:rsid w:val="001D62D1"/>
    <w:rsid w:val="00223EDE"/>
    <w:rsid w:val="00234AE9"/>
    <w:rsid w:val="002601AC"/>
    <w:rsid w:val="00267A59"/>
    <w:rsid w:val="00275B90"/>
    <w:rsid w:val="00285D41"/>
    <w:rsid w:val="002B2A73"/>
    <w:rsid w:val="002B7186"/>
    <w:rsid w:val="002B756A"/>
    <w:rsid w:val="002D1CEB"/>
    <w:rsid w:val="002D2505"/>
    <w:rsid w:val="002D3523"/>
    <w:rsid w:val="002E12E3"/>
    <w:rsid w:val="00330BF4"/>
    <w:rsid w:val="003751E4"/>
    <w:rsid w:val="003845D2"/>
    <w:rsid w:val="003873B8"/>
    <w:rsid w:val="003B27B1"/>
    <w:rsid w:val="003C24B8"/>
    <w:rsid w:val="003D1C9C"/>
    <w:rsid w:val="003F1FE6"/>
    <w:rsid w:val="00402355"/>
    <w:rsid w:val="00407ECC"/>
    <w:rsid w:val="0042468C"/>
    <w:rsid w:val="004345A1"/>
    <w:rsid w:val="00436F20"/>
    <w:rsid w:val="004472A7"/>
    <w:rsid w:val="00453CDD"/>
    <w:rsid w:val="00455F49"/>
    <w:rsid w:val="004579EA"/>
    <w:rsid w:val="00465FE6"/>
    <w:rsid w:val="0048640F"/>
    <w:rsid w:val="004B3F00"/>
    <w:rsid w:val="0051442E"/>
    <w:rsid w:val="005660E7"/>
    <w:rsid w:val="00576D33"/>
    <w:rsid w:val="005A2451"/>
    <w:rsid w:val="005B1ED5"/>
    <w:rsid w:val="00642783"/>
    <w:rsid w:val="006437D1"/>
    <w:rsid w:val="00661EA5"/>
    <w:rsid w:val="00672831"/>
    <w:rsid w:val="00692D49"/>
    <w:rsid w:val="00696519"/>
    <w:rsid w:val="006A15F2"/>
    <w:rsid w:val="007009CE"/>
    <w:rsid w:val="007879F8"/>
    <w:rsid w:val="00787ACA"/>
    <w:rsid w:val="007C1C43"/>
    <w:rsid w:val="007E7420"/>
    <w:rsid w:val="007F39C2"/>
    <w:rsid w:val="00813381"/>
    <w:rsid w:val="008444FC"/>
    <w:rsid w:val="00865CA9"/>
    <w:rsid w:val="008A5BAD"/>
    <w:rsid w:val="008C5308"/>
    <w:rsid w:val="009544A6"/>
    <w:rsid w:val="009578B0"/>
    <w:rsid w:val="009A20A6"/>
    <w:rsid w:val="009D45CB"/>
    <w:rsid w:val="00A12044"/>
    <w:rsid w:val="00A67A13"/>
    <w:rsid w:val="00A813A7"/>
    <w:rsid w:val="00A83221"/>
    <w:rsid w:val="00A91D49"/>
    <w:rsid w:val="00AC7D6B"/>
    <w:rsid w:val="00AE30E3"/>
    <w:rsid w:val="00B066AA"/>
    <w:rsid w:val="00B168AB"/>
    <w:rsid w:val="00B70E74"/>
    <w:rsid w:val="00B85055"/>
    <w:rsid w:val="00B8593A"/>
    <w:rsid w:val="00BA2247"/>
    <w:rsid w:val="00BC29F7"/>
    <w:rsid w:val="00BC757F"/>
    <w:rsid w:val="00C32884"/>
    <w:rsid w:val="00C638FB"/>
    <w:rsid w:val="00C825A9"/>
    <w:rsid w:val="00C90AB2"/>
    <w:rsid w:val="00CA318D"/>
    <w:rsid w:val="00CA5FD9"/>
    <w:rsid w:val="00CC2D37"/>
    <w:rsid w:val="00CD0874"/>
    <w:rsid w:val="00CE6978"/>
    <w:rsid w:val="00CF4064"/>
    <w:rsid w:val="00D04B0B"/>
    <w:rsid w:val="00D220D8"/>
    <w:rsid w:val="00D35E18"/>
    <w:rsid w:val="00D42A9F"/>
    <w:rsid w:val="00D606F7"/>
    <w:rsid w:val="00D76925"/>
    <w:rsid w:val="00D84E7B"/>
    <w:rsid w:val="00DB6148"/>
    <w:rsid w:val="00DD50A6"/>
    <w:rsid w:val="00E533F5"/>
    <w:rsid w:val="00E666FE"/>
    <w:rsid w:val="00E8164F"/>
    <w:rsid w:val="00E86EBE"/>
    <w:rsid w:val="00E917A3"/>
    <w:rsid w:val="00EA794F"/>
    <w:rsid w:val="00EB2A79"/>
    <w:rsid w:val="00ED07BB"/>
    <w:rsid w:val="00EE3248"/>
    <w:rsid w:val="00F11447"/>
    <w:rsid w:val="00F13C64"/>
    <w:rsid w:val="00F453D3"/>
    <w:rsid w:val="00F60DBF"/>
    <w:rsid w:val="00F6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78AE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666FE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66FE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66F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66FE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CHRPara">
    <w:name w:val="ECHR_Para"/>
    <w:aliases w:val="Ju_Para"/>
    <w:basedOn w:val="Standard"/>
    <w:link w:val="ECHRParaChar"/>
    <w:uiPriority w:val="12"/>
    <w:qFormat/>
    <w:pPr>
      <w:ind w:firstLine="284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468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2468C"/>
    <w:rPr>
      <w:rFonts w:cs="Mangal"/>
      <w:szCs w:val="21"/>
    </w:rPr>
  </w:style>
  <w:style w:type="paragraph" w:customStyle="1" w:styleId="ECHRTitle1">
    <w:name w:val="ECHR_Title_1"/>
    <w:aliases w:val="Ju_H_Head"/>
    <w:basedOn w:val="Normalny"/>
    <w:next w:val="Normalny"/>
    <w:link w:val="JuHHeadChar"/>
    <w:uiPriority w:val="18"/>
    <w:qFormat/>
    <w:rsid w:val="00D04B0B"/>
    <w:pPr>
      <w:keepNext/>
      <w:keepLines/>
      <w:suppressAutoHyphens w:val="0"/>
      <w:autoSpaceDN/>
      <w:spacing w:before="720" w:after="240"/>
      <w:jc w:val="both"/>
      <w:textAlignment w:val="auto"/>
      <w:outlineLvl w:val="0"/>
    </w:pPr>
    <w:rPr>
      <w:rFonts w:asciiTheme="majorHAnsi" w:eastAsiaTheme="minorEastAsia" w:hAnsiTheme="majorHAnsi" w:cstheme="minorBidi"/>
      <w:kern w:val="0"/>
      <w:sz w:val="28"/>
      <w:szCs w:val="22"/>
      <w:lang w:val="en-GB" w:eastAsia="en-US" w:bidi="ar-SA"/>
    </w:rPr>
  </w:style>
  <w:style w:type="character" w:customStyle="1" w:styleId="JuHHeadChar">
    <w:name w:val="Ju_H_Head Char"/>
    <w:link w:val="ECHRTitle1"/>
    <w:uiPriority w:val="18"/>
    <w:rsid w:val="00D04B0B"/>
    <w:rPr>
      <w:rFonts w:asciiTheme="majorHAnsi" w:eastAsiaTheme="minorEastAsia" w:hAnsiTheme="majorHAnsi" w:cstheme="minorBidi"/>
      <w:kern w:val="0"/>
      <w:sz w:val="28"/>
      <w:szCs w:val="22"/>
      <w:lang w:val="en-GB" w:eastAsia="en-US" w:bidi="ar-SA"/>
    </w:rPr>
  </w:style>
  <w:style w:type="character" w:customStyle="1" w:styleId="ECHRParaChar">
    <w:name w:val="ECHR_Para Char"/>
    <w:aliases w:val="Ju_Para Char"/>
    <w:link w:val="ECHRPara"/>
    <w:uiPriority w:val="12"/>
    <w:rsid w:val="00D04B0B"/>
  </w:style>
  <w:style w:type="paragraph" w:customStyle="1" w:styleId="ECHRHeading1">
    <w:name w:val="ECHR_Heading_1"/>
    <w:aliases w:val="Ju_H_I_Roman"/>
    <w:basedOn w:val="Nagwek1"/>
    <w:next w:val="ECHRPara"/>
    <w:link w:val="JuHIRomanChar"/>
    <w:uiPriority w:val="19"/>
    <w:qFormat/>
    <w:rsid w:val="00E666FE"/>
    <w:pPr>
      <w:tabs>
        <w:tab w:val="left" w:pos="357"/>
      </w:tabs>
      <w:suppressAutoHyphens w:val="0"/>
      <w:autoSpaceDN/>
      <w:spacing w:before="360" w:after="240"/>
      <w:ind w:left="357" w:hanging="357"/>
      <w:jc w:val="both"/>
      <w:textAlignment w:val="auto"/>
    </w:pPr>
    <w:rPr>
      <w:rFonts w:cstheme="majorBidi"/>
      <w:bCs/>
      <w:color w:val="auto"/>
      <w:kern w:val="0"/>
      <w:sz w:val="24"/>
      <w:szCs w:val="28"/>
      <w:lang w:val="en-GB" w:eastAsia="en-US" w:bidi="ar-SA"/>
    </w:rPr>
  </w:style>
  <w:style w:type="character" w:customStyle="1" w:styleId="JuHIRomanChar">
    <w:name w:val="Ju_H_I_Roman Char"/>
    <w:link w:val="ECHRHeading1"/>
    <w:uiPriority w:val="19"/>
    <w:rsid w:val="00E666FE"/>
    <w:rPr>
      <w:rFonts w:asciiTheme="majorHAnsi" w:eastAsiaTheme="majorEastAsia" w:hAnsiTheme="majorHAnsi" w:cstheme="majorBidi"/>
      <w:bCs/>
      <w:kern w:val="0"/>
      <w:szCs w:val="28"/>
      <w:lang w:val="en-GB" w:eastAsia="en-US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E666FE"/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customStyle="1" w:styleId="ECHRHeading2">
    <w:name w:val="ECHR_Heading_2"/>
    <w:aliases w:val="Ju_H_A"/>
    <w:basedOn w:val="Nagwek2"/>
    <w:next w:val="ECHRPara"/>
    <w:link w:val="JuHAChar"/>
    <w:uiPriority w:val="20"/>
    <w:qFormat/>
    <w:rsid w:val="00E666FE"/>
    <w:pPr>
      <w:tabs>
        <w:tab w:val="left" w:pos="584"/>
      </w:tabs>
      <w:suppressAutoHyphens w:val="0"/>
      <w:autoSpaceDN/>
      <w:spacing w:before="360" w:after="240"/>
      <w:ind w:left="584" w:hanging="352"/>
      <w:jc w:val="both"/>
      <w:textAlignment w:val="auto"/>
    </w:pPr>
    <w:rPr>
      <w:rFonts w:cstheme="majorBidi"/>
      <w:b/>
      <w:bCs/>
      <w:color w:val="auto"/>
      <w:kern w:val="0"/>
      <w:sz w:val="24"/>
      <w:szCs w:val="26"/>
      <w:lang w:val="en-GB" w:eastAsia="en-US" w:bidi="ar-SA"/>
    </w:rPr>
  </w:style>
  <w:style w:type="character" w:customStyle="1" w:styleId="JuHAChar">
    <w:name w:val="Ju_H_A Char"/>
    <w:basedOn w:val="Domylnaczcionkaakapitu"/>
    <w:link w:val="ECHRHeading2"/>
    <w:uiPriority w:val="20"/>
    <w:rsid w:val="00E666FE"/>
    <w:rPr>
      <w:rFonts w:asciiTheme="majorHAnsi" w:eastAsiaTheme="majorEastAsia" w:hAnsiTheme="majorHAnsi" w:cstheme="majorBidi"/>
      <w:b/>
      <w:bCs/>
      <w:kern w:val="0"/>
      <w:szCs w:val="26"/>
      <w:lang w:val="en-GB"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66FE"/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E666FE"/>
    <w:pPr>
      <w:tabs>
        <w:tab w:val="left" w:pos="731"/>
      </w:tabs>
      <w:suppressAutoHyphens w:val="0"/>
      <w:autoSpaceDN/>
      <w:spacing w:before="240" w:after="120"/>
      <w:ind w:left="732" w:hanging="301"/>
      <w:jc w:val="both"/>
      <w:textAlignment w:val="auto"/>
    </w:pPr>
    <w:rPr>
      <w:rFonts w:cstheme="majorBidi"/>
      <w:bCs/>
      <w:i/>
      <w:color w:val="auto"/>
      <w:kern w:val="0"/>
      <w:szCs w:val="22"/>
      <w:lang w:val="en-GB" w:eastAsia="en-US" w:bidi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66FE"/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customStyle="1" w:styleId="ECHRHeading4">
    <w:name w:val="ECHR_Heading_4"/>
    <w:aliases w:val="Ju_H_a"/>
    <w:basedOn w:val="Nagwek4"/>
    <w:next w:val="ECHRPara"/>
    <w:link w:val="JuHaChar0"/>
    <w:uiPriority w:val="22"/>
    <w:qFormat/>
    <w:rsid w:val="00E666FE"/>
    <w:pPr>
      <w:tabs>
        <w:tab w:val="left" w:pos="975"/>
      </w:tabs>
      <w:suppressAutoHyphens w:val="0"/>
      <w:autoSpaceDN/>
      <w:spacing w:before="240" w:after="120"/>
      <w:ind w:left="975" w:hanging="340"/>
      <w:jc w:val="both"/>
      <w:textAlignment w:val="auto"/>
    </w:pPr>
    <w:rPr>
      <w:rFonts w:cstheme="majorBidi"/>
      <w:b/>
      <w:bCs/>
      <w:i w:val="0"/>
      <w:color w:val="auto"/>
      <w:kern w:val="0"/>
      <w:sz w:val="20"/>
      <w:szCs w:val="22"/>
      <w:lang w:val="en-GB" w:eastAsia="en-US" w:bidi="ar-SA"/>
    </w:rPr>
  </w:style>
  <w:style w:type="character" w:customStyle="1" w:styleId="JuHaChar0">
    <w:name w:val="Ju_H_a Char"/>
    <w:basedOn w:val="Domylnaczcionkaakapitu"/>
    <w:link w:val="ECHRHeading4"/>
    <w:uiPriority w:val="22"/>
    <w:rsid w:val="00E666FE"/>
    <w:rPr>
      <w:rFonts w:asciiTheme="majorHAnsi" w:eastAsiaTheme="majorEastAsia" w:hAnsiTheme="majorHAnsi" w:cstheme="majorBidi"/>
      <w:b/>
      <w:bCs/>
      <w:iCs/>
      <w:kern w:val="0"/>
      <w:sz w:val="20"/>
      <w:szCs w:val="22"/>
      <w:lang w:val="en-GB" w:eastAsia="en-US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66FE"/>
    <w:rPr>
      <w:rFonts w:asciiTheme="majorHAnsi" w:eastAsiaTheme="majorEastAsia" w:hAnsiTheme="majorHAnsi" w:cs="Mangal"/>
      <w:i/>
      <w:iCs/>
      <w:color w:val="2E74B5" w:themeColor="accent1" w:themeShade="BF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96519"/>
    <w:pPr>
      <w:suppressAutoHyphens w:val="0"/>
      <w:autoSpaceDN/>
      <w:jc w:val="both"/>
      <w:textAlignment w:val="auto"/>
    </w:pPr>
    <w:rPr>
      <w:rFonts w:asciiTheme="minorHAnsi" w:eastAsiaTheme="minorEastAsia" w:hAnsiTheme="minorHAnsi" w:cstheme="minorBidi"/>
      <w:kern w:val="0"/>
      <w:sz w:val="20"/>
      <w:szCs w:val="20"/>
      <w:lang w:val="en-GB"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6519"/>
    <w:rPr>
      <w:rFonts w:asciiTheme="minorHAnsi" w:eastAsiaTheme="minorEastAsia" w:hAnsiTheme="minorHAnsi" w:cstheme="minorBidi"/>
      <w:kern w:val="0"/>
      <w:sz w:val="20"/>
      <w:szCs w:val="20"/>
      <w:lang w:val="en-GB" w:eastAsia="en-US" w:bidi="ar-SA"/>
    </w:rPr>
  </w:style>
  <w:style w:type="paragraph" w:customStyle="1" w:styleId="ECHRParaQuote">
    <w:name w:val="ECHR_Para_Quote"/>
    <w:aliases w:val="Ju_Quot"/>
    <w:basedOn w:val="Normalny"/>
    <w:uiPriority w:val="14"/>
    <w:qFormat/>
    <w:rsid w:val="00696519"/>
    <w:pPr>
      <w:suppressAutoHyphens w:val="0"/>
      <w:autoSpaceDN/>
      <w:spacing w:before="120" w:after="120"/>
      <w:ind w:left="425" w:firstLine="142"/>
      <w:jc w:val="both"/>
      <w:textAlignment w:val="auto"/>
    </w:pPr>
    <w:rPr>
      <w:rFonts w:asciiTheme="minorHAnsi" w:eastAsiaTheme="minorEastAsia" w:hAnsiTheme="minorHAnsi" w:cstheme="minorBidi"/>
      <w:kern w:val="0"/>
      <w:sz w:val="20"/>
      <w:szCs w:val="22"/>
      <w:lang w:val="en-GB" w:eastAsia="en-US" w:bidi="ar-SA"/>
    </w:rPr>
  </w:style>
  <w:style w:type="paragraph" w:customStyle="1" w:styleId="JuList">
    <w:name w:val="Ju_List"/>
    <w:basedOn w:val="Normalny"/>
    <w:uiPriority w:val="28"/>
    <w:qFormat/>
    <w:rsid w:val="00696519"/>
    <w:pPr>
      <w:suppressAutoHyphens w:val="0"/>
      <w:autoSpaceDN/>
      <w:ind w:left="340" w:hanging="340"/>
      <w:jc w:val="both"/>
      <w:textAlignment w:val="auto"/>
    </w:pPr>
    <w:rPr>
      <w:rFonts w:asciiTheme="minorHAnsi" w:eastAsiaTheme="minorEastAsia" w:hAnsiTheme="minorHAnsi" w:cstheme="minorBidi"/>
      <w:kern w:val="0"/>
      <w:szCs w:val="22"/>
      <w:lang w:val="en-GB" w:eastAsia="en-US" w:bidi="ar-SA"/>
    </w:rPr>
  </w:style>
  <w:style w:type="paragraph" w:customStyle="1" w:styleId="JuParaLast">
    <w:name w:val="Ju_Para_Last"/>
    <w:basedOn w:val="Normalny"/>
    <w:next w:val="ECHRPara"/>
    <w:uiPriority w:val="30"/>
    <w:qFormat/>
    <w:rsid w:val="0051442E"/>
    <w:pPr>
      <w:keepNext/>
      <w:keepLines/>
      <w:suppressAutoHyphens w:val="0"/>
      <w:autoSpaceDN/>
      <w:spacing w:before="240"/>
      <w:ind w:firstLine="284"/>
      <w:jc w:val="both"/>
      <w:textAlignment w:val="auto"/>
    </w:pPr>
    <w:rPr>
      <w:rFonts w:asciiTheme="minorHAnsi" w:eastAsiaTheme="minorEastAsia" w:hAnsiTheme="minorHAnsi" w:cstheme="minorBidi"/>
      <w:kern w:val="0"/>
      <w:szCs w:val="22"/>
      <w:lang w:val="en-GB" w:eastAsia="en-US" w:bidi="ar-SA"/>
    </w:rPr>
  </w:style>
  <w:style w:type="paragraph" w:customStyle="1" w:styleId="JuSigned">
    <w:name w:val="Ju_Signed"/>
    <w:basedOn w:val="Normalny"/>
    <w:next w:val="JuParaLast"/>
    <w:uiPriority w:val="32"/>
    <w:qFormat/>
    <w:rsid w:val="0051442E"/>
    <w:pPr>
      <w:tabs>
        <w:tab w:val="center" w:pos="851"/>
        <w:tab w:val="center" w:pos="6407"/>
      </w:tabs>
      <w:suppressAutoHyphens w:val="0"/>
      <w:autoSpaceDN/>
      <w:spacing w:before="720"/>
      <w:textAlignment w:val="auto"/>
    </w:pPr>
    <w:rPr>
      <w:rFonts w:asciiTheme="minorHAnsi" w:eastAsiaTheme="minorEastAsia" w:hAnsiTheme="minorHAnsi" w:cstheme="minorBidi"/>
      <w:kern w:val="0"/>
      <w:szCs w:val="22"/>
      <w:lang w:val="en-GB" w:eastAsia="en-US" w:bidi="ar-SA"/>
    </w:rPr>
  </w:style>
  <w:style w:type="character" w:customStyle="1" w:styleId="word">
    <w:name w:val="word"/>
    <w:basedOn w:val="Domylnaczcionkaakapitu"/>
    <w:rsid w:val="00692D49"/>
  </w:style>
  <w:style w:type="paragraph" w:customStyle="1" w:styleId="jucase">
    <w:name w:val="jucase"/>
    <w:basedOn w:val="Normalny"/>
    <w:rsid w:val="003D1C9C"/>
    <w:pPr>
      <w:suppressAutoHyphens w:val="0"/>
      <w:autoSpaceDN/>
      <w:ind w:firstLine="284"/>
      <w:jc w:val="both"/>
      <w:textAlignment w:val="auto"/>
    </w:pPr>
    <w:rPr>
      <w:rFonts w:ascii="Times New Roman" w:eastAsia="Times New Roman" w:hAnsi="Times New Roman" w:cs="Times New Roman"/>
      <w:b/>
      <w:bCs/>
      <w:kern w:val="0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ankarasigorta.com.tr/Default.aspx?id=2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6211</Words>
  <Characters>37268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2021-07-21T10:29:00Z</dcterms:created>
  <dcterms:modified xsi:type="dcterms:W3CDTF">2021-08-10T17:50:00Z</dcterms:modified>
</cp:coreProperties>
</file>