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E0A9D" w14:textId="77777777" w:rsidR="0055018A" w:rsidRPr="00F04871" w:rsidRDefault="0055018A" w:rsidP="00F04871">
      <w:pPr>
        <w:jc w:val="center"/>
        <w:rPr>
          <w:rFonts w:ascii="Times New Roman" w:hAnsi="Times New Roman" w:cs="Times New Roman"/>
        </w:rPr>
      </w:pPr>
    </w:p>
    <w:p w14:paraId="756A1395" w14:textId="461965A1" w:rsidR="00795B6A" w:rsidRPr="00F04871" w:rsidRDefault="00D34EC2" w:rsidP="00F0487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EUROPEJSKI TRYBUNAŁ PRAW CZŁOWIEKA</w:t>
      </w:r>
    </w:p>
    <w:p w14:paraId="017E2036" w14:textId="77777777" w:rsidR="0098410D" w:rsidRPr="00F04871" w:rsidRDefault="0098410D" w:rsidP="00F04871">
      <w:pPr>
        <w:jc w:val="center"/>
      </w:pPr>
    </w:p>
    <w:p w14:paraId="5EA66C71" w14:textId="4E0234BB" w:rsidR="0098410D" w:rsidRPr="00F04871" w:rsidRDefault="00852E83" w:rsidP="00F04871">
      <w:pPr>
        <w:pStyle w:val="DecHCase"/>
      </w:pPr>
      <w:r>
        <w:t>S</w:t>
      </w:r>
      <w:r w:rsidR="0055018A">
        <w:t>EKCJA</w:t>
      </w:r>
      <w:r>
        <w:t xml:space="preserve"> PIERWSZA</w:t>
      </w:r>
    </w:p>
    <w:p w14:paraId="319B0711" w14:textId="08D33673" w:rsidR="008E6217" w:rsidRPr="00F04871" w:rsidRDefault="008E6217" w:rsidP="00F04871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 xml:space="preserve">DŁUŻEWSKA </w:t>
      </w:r>
      <w:r w:rsidR="00FF52A6">
        <w:t>PRZECIWKO</w:t>
      </w:r>
      <w:r>
        <w:t xml:space="preserve"> POLSCE</w:t>
      </w:r>
    </w:p>
    <w:p w14:paraId="236AD837" w14:textId="77777777" w:rsidR="00D74888" w:rsidRPr="00F04871" w:rsidRDefault="008E6217" w:rsidP="00F04871">
      <w:pPr>
        <w:pStyle w:val="ECHRCoverTitle4"/>
      </w:pPr>
      <w:r>
        <w:t>(skarga nr 39873/18)</w:t>
      </w:r>
    </w:p>
    <w:p w14:paraId="54F582EE" w14:textId="77777777" w:rsidR="0098410D" w:rsidRPr="00F04871" w:rsidRDefault="0098410D" w:rsidP="00F04871">
      <w:pPr>
        <w:pStyle w:val="DecHCase"/>
      </w:pPr>
    </w:p>
    <w:p w14:paraId="69ACD334" w14:textId="77777777" w:rsidR="0098410D" w:rsidRPr="00F04871" w:rsidRDefault="0098410D" w:rsidP="00F04871">
      <w:pPr>
        <w:pStyle w:val="DecHCase"/>
      </w:pPr>
    </w:p>
    <w:p w14:paraId="262F5D91" w14:textId="77777777" w:rsidR="00AC4CD4" w:rsidRPr="00F04871" w:rsidRDefault="00AC4CD4" w:rsidP="00F04871">
      <w:pPr>
        <w:pStyle w:val="DecHCase"/>
      </w:pPr>
    </w:p>
    <w:p w14:paraId="022537D4" w14:textId="77777777" w:rsidR="0098410D" w:rsidRPr="00F04871" w:rsidRDefault="0098410D" w:rsidP="00F04871">
      <w:pPr>
        <w:pStyle w:val="DecHCase"/>
      </w:pPr>
    </w:p>
    <w:p w14:paraId="68DB83AC" w14:textId="77777777" w:rsidR="00180790" w:rsidRPr="00F04871" w:rsidRDefault="00180790" w:rsidP="00F04871">
      <w:pPr>
        <w:pStyle w:val="DecHCase"/>
      </w:pPr>
    </w:p>
    <w:p w14:paraId="48575E83" w14:textId="77777777" w:rsidR="00180790" w:rsidRPr="00F04871" w:rsidRDefault="00180790" w:rsidP="00F04871">
      <w:pPr>
        <w:pStyle w:val="DecHCase"/>
      </w:pPr>
    </w:p>
    <w:p w14:paraId="5AD1B030" w14:textId="77777777" w:rsidR="00F04871" w:rsidRPr="00F04871" w:rsidRDefault="0098410D" w:rsidP="00F04871">
      <w:pPr>
        <w:pStyle w:val="DecHCase"/>
      </w:pPr>
      <w:r>
        <w:t>WYROK</w:t>
      </w:r>
      <w:r>
        <w:br/>
      </w:r>
    </w:p>
    <w:p w14:paraId="39611128" w14:textId="77777777" w:rsidR="00F04871" w:rsidRPr="00F04871" w:rsidRDefault="00F04871" w:rsidP="00F04871">
      <w:pPr>
        <w:pStyle w:val="DecHCase"/>
      </w:pPr>
    </w:p>
    <w:p w14:paraId="5BDBFEB3" w14:textId="77777777" w:rsidR="00F04871" w:rsidRPr="00F04871" w:rsidRDefault="00F04871" w:rsidP="00F04871">
      <w:pPr>
        <w:pStyle w:val="DecHCase"/>
      </w:pPr>
    </w:p>
    <w:p w14:paraId="21C70AB2" w14:textId="77777777" w:rsidR="0098410D" w:rsidRPr="00F04871" w:rsidRDefault="0098410D" w:rsidP="00F04871">
      <w:pPr>
        <w:pStyle w:val="DecHCase"/>
      </w:pPr>
    </w:p>
    <w:p w14:paraId="6BF21731" w14:textId="77777777" w:rsidR="0098410D" w:rsidRPr="00F04871" w:rsidRDefault="0098410D" w:rsidP="00F04871">
      <w:pPr>
        <w:pStyle w:val="DecHCase"/>
      </w:pPr>
      <w:r>
        <w:t>STRASBURG</w:t>
      </w:r>
    </w:p>
    <w:p w14:paraId="4170AC69" w14:textId="77777777" w:rsidR="0098410D" w:rsidRPr="00F04871" w:rsidRDefault="0055018A" w:rsidP="00F04871">
      <w:pPr>
        <w:pStyle w:val="DecHCase"/>
      </w:pPr>
      <w:r>
        <w:t>15 kwietnia 2021 r.</w:t>
      </w:r>
    </w:p>
    <w:p w14:paraId="1A930A7E" w14:textId="77777777" w:rsidR="002422B6" w:rsidRPr="00F04871" w:rsidRDefault="0098410D" w:rsidP="006843EA">
      <w:pPr>
        <w:jc w:val="center"/>
        <w:rPr>
          <w:i/>
          <w:sz w:val="22"/>
        </w:rPr>
      </w:pPr>
      <w:r>
        <w:rPr>
          <w:i/>
          <w:sz w:val="22"/>
        </w:rPr>
        <w:t>Wyrok ten jest ostateczny, ale może podlegać korekcie wydawniczej.</w:t>
      </w:r>
    </w:p>
    <w:p w14:paraId="16064F27" w14:textId="77777777" w:rsidR="0098410D" w:rsidRPr="00F04871" w:rsidRDefault="0098410D" w:rsidP="00F04871">
      <w:pPr>
        <w:sectPr w:rsidR="0098410D" w:rsidRPr="00F04871" w:rsidSect="00D6647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0B175AAC" w14:textId="77777777" w:rsidR="0098410D" w:rsidRPr="00F04871" w:rsidRDefault="0098410D" w:rsidP="00F04871">
      <w:pPr>
        <w:pStyle w:val="JuCase"/>
      </w:pPr>
      <w:r>
        <w:lastRenderedPageBreak/>
        <w:t>W sprawie Dłużewska przeciwko Polsce</w:t>
      </w:r>
    </w:p>
    <w:p w14:paraId="19FE213F" w14:textId="77777777" w:rsidR="009F4C8F" w:rsidRPr="00F04871" w:rsidRDefault="009F4C8F" w:rsidP="00F04871">
      <w:pPr>
        <w:pStyle w:val="JuPara"/>
      </w:pPr>
      <w:r>
        <w:t>Europejski Trybunał Praw Człowieka (Pierwsza Sekcja), zasiadając jako Komitet w składzie:</w:t>
      </w:r>
    </w:p>
    <w:p w14:paraId="454E4088" w14:textId="3C366726" w:rsidR="009F4C8F" w:rsidRPr="00F04871" w:rsidRDefault="00A076FB" w:rsidP="00F04871">
      <w:pPr>
        <w:pStyle w:val="JuJudges"/>
      </w:pPr>
      <w:r>
        <w:tab/>
        <w:t xml:space="preserve">Alena </w:t>
      </w:r>
      <w:proofErr w:type="spellStart"/>
      <w:r>
        <w:t>Poláčková</w:t>
      </w:r>
      <w:proofErr w:type="spellEnd"/>
      <w:r>
        <w:t>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t>,</w:t>
      </w:r>
      <w:r>
        <w:rPr>
          <w:i/>
        </w:rP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oraz </w:t>
      </w:r>
      <w:proofErr w:type="spellStart"/>
      <w:r>
        <w:t>Attila</w:t>
      </w:r>
      <w:proofErr w:type="spellEnd"/>
      <w:r>
        <w:t xml:space="preserve"> </w:t>
      </w:r>
      <w:proofErr w:type="spellStart"/>
      <w:r>
        <w:t>Teplán</w:t>
      </w:r>
      <w:proofErr w:type="spellEnd"/>
      <w:r>
        <w:t xml:space="preserve">, </w:t>
      </w:r>
      <w:r w:rsidR="00C435C5" w:rsidRPr="00C435C5">
        <w:rPr>
          <w:i/>
        </w:rPr>
        <w:t>p.o.</w:t>
      </w:r>
      <w:r w:rsidR="00F90A35">
        <w:t xml:space="preserve"> </w:t>
      </w:r>
      <w:r>
        <w:rPr>
          <w:i/>
        </w:rPr>
        <w:t>Zastępca Kanclerza</w:t>
      </w:r>
      <w:r>
        <w:rPr>
          <w:i/>
          <w:iCs/>
        </w:rPr>
        <w:t xml:space="preserve"> Sekcji</w:t>
      </w:r>
      <w:r>
        <w:rPr>
          <w:i/>
        </w:rPr>
        <w:t>,</w:t>
      </w:r>
    </w:p>
    <w:p w14:paraId="660E88A8" w14:textId="77777777" w:rsidR="0055018A" w:rsidRPr="00F04871" w:rsidRDefault="0055018A" w:rsidP="00F04871">
      <w:pPr>
        <w:pStyle w:val="JuPara"/>
      </w:pPr>
      <w:bookmarkStart w:id="1" w:name="ITMARKHavingStart"/>
      <w:bookmarkEnd w:id="1"/>
      <w:r>
        <w:t>mając na uwadze</w:t>
      </w:r>
    </w:p>
    <w:p w14:paraId="569D7A68" w14:textId="6746028C" w:rsidR="0055018A" w:rsidRPr="00F04871" w:rsidRDefault="0055018A" w:rsidP="00F04871">
      <w:pPr>
        <w:pStyle w:val="JuPara"/>
      </w:pPr>
      <w:r>
        <w:t>skargę (nr</w:t>
      </w:r>
      <w:r w:rsidR="00266CFF">
        <w:t xml:space="preserve"> </w:t>
      </w:r>
      <w:r>
        <w:t>39873/18) przeciwko Rzeczpospolitej Polskiej wniesioną do</w:t>
      </w:r>
      <w:r w:rsidR="00F30E6F">
        <w:t> </w:t>
      </w:r>
      <w:r>
        <w:t>Trybunału</w:t>
      </w:r>
      <w:r w:rsidR="006843EA">
        <w:t xml:space="preserve"> w dniu</w:t>
      </w:r>
      <w:r>
        <w:t xml:space="preserve"> 13 sierpnia 2018</w:t>
      </w:r>
      <w:r w:rsidR="00266CFF">
        <w:t xml:space="preserve"> </w:t>
      </w:r>
      <w:r>
        <w:t>r. na podstawie art.</w:t>
      </w:r>
      <w:r w:rsidR="00266CFF">
        <w:t xml:space="preserve"> </w:t>
      </w:r>
      <w:r>
        <w:t>34 Konwencji o</w:t>
      </w:r>
      <w:r w:rsidR="00F30E6F">
        <w:t> </w:t>
      </w:r>
      <w:r>
        <w:t xml:space="preserve">ochronie praw człowieka i podstawowych wolności („Konwencji”) przez obywatelkę polską, </w:t>
      </w:r>
      <w:r w:rsidR="00E85FA6">
        <w:t xml:space="preserve">panią </w:t>
      </w:r>
      <w:r>
        <w:t>Alinę Dłużewską („skarżącą”)</w:t>
      </w:r>
      <w:r w:rsidR="00A95E13">
        <w:t>;</w:t>
      </w:r>
    </w:p>
    <w:p w14:paraId="726DDEC4" w14:textId="05A011CE" w:rsidR="0055018A" w:rsidRPr="00F04871" w:rsidRDefault="0055018A" w:rsidP="00F04871">
      <w:pPr>
        <w:pStyle w:val="JuPara"/>
      </w:pPr>
      <w:r>
        <w:t xml:space="preserve">decyzję o zakomunikowaniu </w:t>
      </w:r>
      <w:r w:rsidR="00495CFC">
        <w:t>R</w:t>
      </w:r>
      <w:r>
        <w:t>ządowi polskiemu („Rządowi”) skargi z</w:t>
      </w:r>
      <w:r w:rsidR="00F30E6F">
        <w:t> </w:t>
      </w:r>
      <w:r>
        <w:t>art.</w:t>
      </w:r>
      <w:r w:rsidR="00F30E6F">
        <w:t> </w:t>
      </w:r>
      <w:r>
        <w:t>3 i art. 5 ust. 3 Konwencji;</w:t>
      </w:r>
    </w:p>
    <w:p w14:paraId="7C07F01F" w14:textId="350CEB76" w:rsidR="0055018A" w:rsidRPr="00F04871" w:rsidRDefault="0055018A" w:rsidP="00F04871">
      <w:pPr>
        <w:pStyle w:val="JuPara"/>
      </w:pPr>
      <w:r>
        <w:t>uwagi przedstawione przez pozwany Rząd oraz uwagi przedstawione w</w:t>
      </w:r>
      <w:r w:rsidR="00F30E6F">
        <w:t> </w:t>
      </w:r>
      <w:r>
        <w:t>odpowiedzi przez skarżącą,</w:t>
      </w:r>
    </w:p>
    <w:p w14:paraId="5793DD41" w14:textId="229462B9" w:rsidR="0055018A" w:rsidRPr="00F04871" w:rsidRDefault="0055018A" w:rsidP="00F04871">
      <w:pPr>
        <w:pStyle w:val="JuPara"/>
        <w:rPr>
          <w:rFonts w:cstheme="minorHAnsi"/>
        </w:rPr>
      </w:pPr>
      <w:r>
        <w:t>uwagi przedstawione przez Helsińską Fundację Praw Człowieka z</w:t>
      </w:r>
      <w:r w:rsidR="00F30E6F">
        <w:t> </w:t>
      </w:r>
      <w:r>
        <w:t xml:space="preserve">siedzibą w Warszawie, której Przewodnicząca Sekcji </w:t>
      </w:r>
      <w:r w:rsidR="00A95E13">
        <w:t>udzieliła zgody na</w:t>
      </w:r>
      <w:r w:rsidR="00F30E6F">
        <w:t> </w:t>
      </w:r>
      <w:r w:rsidR="00A95E13">
        <w:t xml:space="preserve">przystąpienie do sprawy w charakterze </w:t>
      </w:r>
      <w:r>
        <w:t>interwen</w:t>
      </w:r>
      <w:r w:rsidR="00A95E13">
        <w:t xml:space="preserve">ienta </w:t>
      </w:r>
      <w:r>
        <w:rPr>
          <w:color w:val="000000"/>
        </w:rPr>
        <w:t xml:space="preserve">(na podstawie art. 36 ust. 2 Konwencji oraz Reguły 44 </w:t>
      </w:r>
      <w:r w:rsidR="00C435C5">
        <w:rPr>
          <w:rFonts w:cstheme="minorHAnsi"/>
          <w:color w:val="000000"/>
        </w:rPr>
        <w:t>§</w:t>
      </w:r>
      <w:r w:rsidR="00C435C5">
        <w:rPr>
          <w:color w:val="000000"/>
        </w:rPr>
        <w:t xml:space="preserve"> </w:t>
      </w:r>
      <w:r>
        <w:rPr>
          <w:color w:val="000000"/>
        </w:rPr>
        <w:t>Regulaminu Trybunału)</w:t>
      </w:r>
      <w:r>
        <w:t>;</w:t>
      </w:r>
    </w:p>
    <w:p w14:paraId="5E9BFA87" w14:textId="77777777" w:rsidR="009F4C8F" w:rsidRPr="00F04871" w:rsidRDefault="009F4C8F" w:rsidP="00F04871">
      <w:pPr>
        <w:pStyle w:val="JuPara"/>
      </w:pPr>
      <w:r>
        <w:t>obradując na posiedzeniu niejawnym w dniu 16 marca 2021 r.</w:t>
      </w:r>
    </w:p>
    <w:p w14:paraId="20E6E6CF" w14:textId="77777777" w:rsidR="009F4C8F" w:rsidRPr="00F04871" w:rsidRDefault="009F4C8F" w:rsidP="00F04871">
      <w:pPr>
        <w:pStyle w:val="JuPara"/>
      </w:pPr>
      <w:r>
        <w:t>wydaje następujący wyrok, który w tym dniu został przyjęty:</w:t>
      </w:r>
    </w:p>
    <w:p w14:paraId="55315DE7" w14:textId="77777777" w:rsidR="0055018A" w:rsidRPr="00F04871" w:rsidRDefault="0055018A" w:rsidP="00F04871">
      <w:pPr>
        <w:pStyle w:val="JuHHead"/>
        <w:numPr>
          <w:ilvl w:val="0"/>
          <w:numId w:val="0"/>
        </w:numPr>
      </w:pPr>
      <w:r>
        <w:t>WPROWADZENIE</w:t>
      </w:r>
    </w:p>
    <w:p w14:paraId="61EC446D" w14:textId="6F317F54" w:rsidR="0055018A" w:rsidRPr="00F04871" w:rsidRDefault="00CA3283" w:rsidP="00F04871">
      <w:pPr>
        <w:pStyle w:val="JuPara"/>
      </w:pPr>
      <w:r>
        <w:rPr>
          <w:noProof/>
        </w:rPr>
        <w:t>1</w:t>
      </w:r>
      <w:r w:rsidR="0055018A">
        <w:t>.</w:t>
      </w:r>
      <w:r w:rsidR="00266CFF">
        <w:t xml:space="preserve"> </w:t>
      </w:r>
      <w:r w:rsidR="0055018A">
        <w:t>Sprawa dotyczy zarzucanej nadmiernej długości okresu tymczasowego aresztowania oraz nieuwzględnienia wieku i stanu zdrowia skarżącej.</w:t>
      </w:r>
    </w:p>
    <w:p w14:paraId="4009FDD0" w14:textId="0564BAD0" w:rsidR="0055018A" w:rsidRPr="00F04871" w:rsidRDefault="006843EA" w:rsidP="00F04871">
      <w:pPr>
        <w:pStyle w:val="JuHHead"/>
      </w:pPr>
      <w:r>
        <w:t>FAKTY</w:t>
      </w:r>
    </w:p>
    <w:p w14:paraId="5A5AE3D6" w14:textId="15349E0B" w:rsidR="0055018A" w:rsidRPr="00F04871" w:rsidRDefault="00CA3283" w:rsidP="00F04871">
      <w:pPr>
        <w:pStyle w:val="JuPara"/>
      </w:pPr>
      <w:r>
        <w:rPr>
          <w:noProof/>
        </w:rPr>
        <w:t>2</w:t>
      </w:r>
      <w:r w:rsidR="0055018A">
        <w:t>.</w:t>
      </w:r>
      <w:r w:rsidR="00266CFF">
        <w:t xml:space="preserve"> </w:t>
      </w:r>
      <w:r w:rsidR="0055018A">
        <w:t>Skarżąca urodziła się w</w:t>
      </w:r>
      <w:r w:rsidR="00266CFF">
        <w:t xml:space="preserve"> </w:t>
      </w:r>
      <w:r w:rsidR="0055018A">
        <w:t>1939</w:t>
      </w:r>
      <w:r w:rsidR="00266CFF">
        <w:t xml:space="preserve"> </w:t>
      </w:r>
      <w:r w:rsidR="0055018A">
        <w:t xml:space="preserve">r. i mieszka w Warszawie. Skarżąca była reprezentowana przez </w:t>
      </w:r>
      <w:bookmarkStart w:id="2" w:name="_Hlk69314121"/>
      <w:r w:rsidR="00495CFC">
        <w:t xml:space="preserve">pana </w:t>
      </w:r>
      <w:r w:rsidR="0055018A">
        <w:t xml:space="preserve">A. </w:t>
      </w:r>
      <w:proofErr w:type="spellStart"/>
      <w:r w:rsidR="0055018A">
        <w:t>Pasierskiego</w:t>
      </w:r>
      <w:bookmarkEnd w:id="2"/>
      <w:proofErr w:type="spellEnd"/>
      <w:r w:rsidR="0055018A">
        <w:t xml:space="preserve"> adwokata praktykującego we</w:t>
      </w:r>
      <w:r w:rsidR="00F30E6F">
        <w:t> </w:t>
      </w:r>
      <w:r w:rsidR="0055018A">
        <w:t>Wrocławiu.</w:t>
      </w:r>
    </w:p>
    <w:p w14:paraId="6BE36953" w14:textId="79FFEDCC" w:rsidR="0055018A" w:rsidRPr="00F04871" w:rsidRDefault="00CA3283" w:rsidP="00F04871">
      <w:pPr>
        <w:pStyle w:val="JuPara"/>
      </w:pPr>
      <w:r>
        <w:rPr>
          <w:noProof/>
        </w:rPr>
        <w:t>3</w:t>
      </w:r>
      <w:r w:rsidR="0055018A">
        <w:t>.</w:t>
      </w:r>
      <w:r w:rsidR="00266CFF">
        <w:t xml:space="preserve"> </w:t>
      </w:r>
      <w:r w:rsidR="0055018A">
        <w:t xml:space="preserve">Rząd reprezentowany był przez </w:t>
      </w:r>
      <w:r w:rsidR="00495CFC">
        <w:t xml:space="preserve">pana </w:t>
      </w:r>
      <w:r w:rsidR="003E42EF">
        <w:t>Jana Sobczaka,</w:t>
      </w:r>
      <w:r w:rsidR="00266CFF">
        <w:t xml:space="preserve"> </w:t>
      </w:r>
      <w:r w:rsidR="003E42EF">
        <w:t>P</w:t>
      </w:r>
      <w:r w:rsidR="0055018A">
        <w:t>ełnomocnika</w:t>
      </w:r>
      <w:r w:rsidR="003E42EF">
        <w:t xml:space="preserve"> </w:t>
      </w:r>
      <w:r w:rsidR="0055018A">
        <w:t>Ministra Spraw Zagranicznych.</w:t>
      </w:r>
    </w:p>
    <w:p w14:paraId="0E4C742A" w14:textId="7E72059A" w:rsidR="0055018A" w:rsidRPr="00F04871" w:rsidRDefault="00CA3283" w:rsidP="00F04871">
      <w:pPr>
        <w:pStyle w:val="JuPara"/>
      </w:pPr>
      <w:r>
        <w:rPr>
          <w:noProof/>
        </w:rPr>
        <w:t>4</w:t>
      </w:r>
      <w:r w:rsidR="0055018A">
        <w:t>.</w:t>
      </w:r>
      <w:r w:rsidR="00266CFF">
        <w:t xml:space="preserve"> </w:t>
      </w:r>
      <w:r w:rsidR="0055018A">
        <w:t xml:space="preserve">Stan faktyczny sprawy, przedstawiony przez strony, można </w:t>
      </w:r>
      <w:r w:rsidR="00EB6820">
        <w:t xml:space="preserve">podsumować w następujący </w:t>
      </w:r>
      <w:r w:rsidR="0055018A">
        <w:t>s</w:t>
      </w:r>
      <w:r w:rsidR="00EB6820">
        <w:t>posób</w:t>
      </w:r>
      <w:r w:rsidR="0055018A">
        <w:t>.</w:t>
      </w:r>
    </w:p>
    <w:p w14:paraId="26112F06" w14:textId="77777777" w:rsidR="0055018A" w:rsidRPr="00F04871" w:rsidRDefault="0055018A" w:rsidP="00325D64">
      <w:pPr>
        <w:pStyle w:val="JuHIRoman"/>
        <w:jc w:val="left"/>
      </w:pPr>
      <w:r>
        <w:t>Zatrzymanie i tymczasowe aresztowanie skarżącej</w:t>
      </w:r>
    </w:p>
    <w:p w14:paraId="7C45C2C2" w14:textId="01FDD8E6" w:rsidR="0055018A" w:rsidRPr="00F04871" w:rsidRDefault="00CA3283" w:rsidP="00F04871">
      <w:pPr>
        <w:pStyle w:val="JuPara"/>
      </w:pPr>
      <w:r>
        <w:rPr>
          <w:noProof/>
        </w:rPr>
        <w:t>5</w:t>
      </w:r>
      <w:r w:rsidR="0055018A">
        <w:t>.</w:t>
      </w:r>
      <w:r w:rsidR="00266CFF">
        <w:t xml:space="preserve"> </w:t>
      </w:r>
      <w:r w:rsidR="0055018A">
        <w:t>Skarżąca jest emerytowan</w:t>
      </w:r>
      <w:r w:rsidR="00EB6820">
        <w:t>ym prawnikiem</w:t>
      </w:r>
      <w:r w:rsidR="0055018A">
        <w:t>.</w:t>
      </w:r>
    </w:p>
    <w:p w14:paraId="1B4D748E" w14:textId="597905EE" w:rsidR="0055018A" w:rsidRPr="00F04871" w:rsidRDefault="00CA3283" w:rsidP="00F04871">
      <w:pPr>
        <w:pStyle w:val="JuPara"/>
      </w:pPr>
      <w:bookmarkStart w:id="3" w:name="Detained_30_01_2017"/>
      <w:r>
        <w:rPr>
          <w:noProof/>
        </w:rPr>
        <w:t>6</w:t>
      </w:r>
      <w:bookmarkEnd w:id="3"/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 xml:space="preserve">30 stycznia 2017 r. o </w:t>
      </w:r>
      <w:r w:rsidR="00A11898">
        <w:t xml:space="preserve">godz. </w:t>
      </w:r>
      <w:r w:rsidR="0055018A">
        <w:t>6 rano została zatrzymana pod</w:t>
      </w:r>
      <w:r w:rsidR="00F30E6F">
        <w:t> </w:t>
      </w:r>
      <w:r w:rsidR="0055018A">
        <w:t xml:space="preserve">zarzutami oszustwa, posługiwania się podrobionym dokumentem, </w:t>
      </w:r>
      <w:r w:rsidR="0055018A">
        <w:lastRenderedPageBreak/>
        <w:t>korupcji i prania</w:t>
      </w:r>
      <w:r w:rsidR="00EB6820">
        <w:t xml:space="preserve"> </w:t>
      </w:r>
      <w:r w:rsidR="0055018A">
        <w:t xml:space="preserve">pieniędzy. W postępowaniu w sprawie zwanej „aferą reprywatyzacyjną” (dotyczącej </w:t>
      </w:r>
      <w:r w:rsidR="00325D64">
        <w:t xml:space="preserve">odzyskiwania </w:t>
      </w:r>
      <w:r w:rsidR="0055018A">
        <w:t xml:space="preserve">warszawskich nieruchomości znacjonalizowanych przez </w:t>
      </w:r>
      <w:r w:rsidR="00325D64">
        <w:t xml:space="preserve">władze </w:t>
      </w:r>
      <w:r w:rsidR="0055018A">
        <w:t xml:space="preserve">komunistyczne) było dziewięcioro podejrzanych, m.in. mąż oraz syn skarżącej. Ten ostatni zajmował wówczas stanowisko zastępcy dyrektora Biura Gospodarki Nieruchomościami Urzędu </w:t>
      </w:r>
      <w:r w:rsidR="0047079A">
        <w:t>m</w:t>
      </w:r>
      <w:r w:rsidR="0055018A">
        <w:t xml:space="preserve">iasta </w:t>
      </w:r>
      <w:r w:rsidR="0047079A">
        <w:t>s</w:t>
      </w:r>
      <w:r w:rsidR="0055018A">
        <w:t xml:space="preserve">tołecznego Warszawy, z uprawnieniami do wydawania decyzji administracyjnych w </w:t>
      </w:r>
      <w:r w:rsidR="00F90A35">
        <w:t>i</w:t>
      </w:r>
      <w:r w:rsidR="0055018A">
        <w:t xml:space="preserve">mieniu Prezydenta </w:t>
      </w:r>
      <w:r w:rsidR="00442788">
        <w:t xml:space="preserve">m. st. </w:t>
      </w:r>
      <w:r w:rsidR="0055018A">
        <w:t>Warszawy.</w:t>
      </w:r>
    </w:p>
    <w:p w14:paraId="057D2A9B" w14:textId="3A2D81F2" w:rsidR="0055018A" w:rsidRPr="00F04871" w:rsidRDefault="00CA3283" w:rsidP="00F04871">
      <w:pPr>
        <w:pStyle w:val="JuPara"/>
      </w:pPr>
      <w:r>
        <w:rPr>
          <w:noProof/>
        </w:rPr>
        <w:t>7</w:t>
      </w:r>
      <w:r w:rsidR="0055018A">
        <w:t>.</w:t>
      </w:r>
      <w:r w:rsidR="00266CFF">
        <w:t xml:space="preserve"> </w:t>
      </w:r>
      <w:r w:rsidR="0055018A">
        <w:t xml:space="preserve">W chwili zatrzymania skarżąca poinformowała </w:t>
      </w:r>
      <w:r w:rsidR="0047079A">
        <w:t xml:space="preserve">władze </w:t>
      </w:r>
      <w:r w:rsidR="0055018A">
        <w:t xml:space="preserve">o swoim stanie zdrowia. Jeszcze w swoim domu została zbadana przez zespół ratownictwa medycznego, </w:t>
      </w:r>
      <w:r w:rsidR="0047079A">
        <w:t>n</w:t>
      </w:r>
      <w:r w:rsidR="0055018A">
        <w:t>a</w:t>
      </w:r>
      <w:r w:rsidR="0047079A">
        <w:t>stępnie</w:t>
      </w:r>
      <w:r w:rsidR="0055018A">
        <w:t xml:space="preserve"> została poddana badaniu lekarskiemu przez lekarza wyznaczonego przez sąd.</w:t>
      </w:r>
    </w:p>
    <w:p w14:paraId="2DD82692" w14:textId="751C4FA5" w:rsidR="0055018A" w:rsidRPr="00F04871" w:rsidRDefault="00CA3283" w:rsidP="00F04871">
      <w:pPr>
        <w:pStyle w:val="JuPara"/>
      </w:pPr>
      <w:r>
        <w:rPr>
          <w:noProof/>
        </w:rPr>
        <w:t>8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1 lutego 2017 r. Sąd Rejonowy dla Wrocławia-Śródmieścia postanowi</w:t>
      </w:r>
      <w:r w:rsidR="00BA091C">
        <w:t xml:space="preserve">ł </w:t>
      </w:r>
      <w:r w:rsidR="00A11898">
        <w:t xml:space="preserve">o zastosowaniu wobec skarżącej </w:t>
      </w:r>
      <w:r w:rsidR="0055018A">
        <w:t>tymczasow</w:t>
      </w:r>
      <w:r w:rsidR="00A11898">
        <w:t>ego</w:t>
      </w:r>
      <w:r w:rsidR="00BA091C">
        <w:t xml:space="preserve"> </w:t>
      </w:r>
      <w:r w:rsidR="0055018A">
        <w:t>aresztowa</w:t>
      </w:r>
      <w:r w:rsidR="00A11898">
        <w:t xml:space="preserve">nia </w:t>
      </w:r>
      <w:r w:rsidR="0055018A">
        <w:t>na</w:t>
      </w:r>
      <w:r w:rsidR="00F30E6F">
        <w:t> </w:t>
      </w:r>
      <w:r w:rsidR="0055018A">
        <w:t xml:space="preserve">okres trzech miesięcy, do </w:t>
      </w:r>
      <w:r w:rsidR="00A11898">
        <w:t xml:space="preserve">dnia </w:t>
      </w:r>
      <w:r w:rsidR="0055018A">
        <w:t>30 kwietnia 2017 r. Sąd podkreślił, że</w:t>
      </w:r>
      <w:r w:rsidR="00F30E6F">
        <w:t> </w:t>
      </w:r>
      <w:r w:rsidR="0055018A">
        <w:t>materiał dowodowy dotychczas zgromadzony w sprawie wskazywał na duże prawdopodobieństwo popełnienia przez skarżącą zarzucanych przestępstw. Sąd uwzględnił także znaczną wartość nieruchomości nabyt</w:t>
      </w:r>
      <w:r>
        <w:t>ych</w:t>
      </w:r>
      <w:r w:rsidR="0055018A">
        <w:t xml:space="preserve"> przez podejrzanych oraz wysokość </w:t>
      </w:r>
      <w:r w:rsidR="00D41156">
        <w:t xml:space="preserve">maksymalnego </w:t>
      </w:r>
      <w:r w:rsidR="0055018A">
        <w:t xml:space="preserve">zagrożenia karą </w:t>
      </w:r>
      <w:r w:rsidR="00D41156">
        <w:t>przewidzianą</w:t>
      </w:r>
      <w:r w:rsidR="00266CFF">
        <w:t xml:space="preserve"> </w:t>
      </w:r>
      <w:r w:rsidR="00D41156">
        <w:t xml:space="preserve">przez prawo </w:t>
      </w:r>
      <w:r w:rsidR="0055018A">
        <w:t>za t</w:t>
      </w:r>
      <w:r w:rsidR="00D41156">
        <w:t xml:space="preserve">ego rodzaju </w:t>
      </w:r>
      <w:r w:rsidR="0055018A">
        <w:t>przestępstwa. Zwrócił uwagę na to, że niektórzy z pozostałych podejrzanych i świadków byli członkami rodziny lub znajomymi skarżącej i pozostawali z nią w bliskich stosunkach. Zachodziło zatem zwiększone ryzyko, że skarżąca będzie utrudniała postępowanie. Sąd ponadto zauważył, że tymczasowe aresztowanie skarżącej nie będzie zagrażało jej życiu ani zdrowiu. Jednocześnie sąd postanowił, że</w:t>
      </w:r>
      <w:r w:rsidR="00F30E6F">
        <w:t> </w:t>
      </w:r>
      <w:r w:rsidR="0055018A">
        <w:t>skarżąca zostanie umieszczona w Zakładzie Karnym nr 1 we Wrocławiu, na terenie którego znajduje się oddział szpitalny.</w:t>
      </w:r>
    </w:p>
    <w:p w14:paraId="584C7399" w14:textId="4247AA07" w:rsidR="0055018A" w:rsidRPr="00F04871" w:rsidRDefault="00CA3283" w:rsidP="00F04871">
      <w:pPr>
        <w:pStyle w:val="JuPara"/>
      </w:pPr>
      <w:r>
        <w:rPr>
          <w:noProof/>
        </w:rPr>
        <w:t>9</w:t>
      </w:r>
      <w:r w:rsidR="0055018A">
        <w:t>.</w:t>
      </w:r>
      <w:r w:rsidR="00266CFF">
        <w:t xml:space="preserve"> </w:t>
      </w:r>
      <w:r w:rsidR="0055018A">
        <w:t xml:space="preserve">Zażalenie skarżącej na postanowienie zostało oddalone </w:t>
      </w:r>
      <w:r w:rsidR="00254D7E">
        <w:t xml:space="preserve">w dniu </w:t>
      </w:r>
      <w:r w:rsidR="0055018A">
        <w:t>1</w:t>
      </w:r>
      <w:r w:rsidR="00266CFF">
        <w:t xml:space="preserve"> </w:t>
      </w:r>
      <w:r w:rsidR="0055018A">
        <w:t>marca 2017</w:t>
      </w:r>
      <w:r w:rsidR="00266CFF">
        <w:t xml:space="preserve"> </w:t>
      </w:r>
      <w:r w:rsidR="0055018A">
        <w:t>r.</w:t>
      </w:r>
    </w:p>
    <w:p w14:paraId="07FB9624" w14:textId="727D2D1E" w:rsidR="0055018A" w:rsidRPr="00F04871" w:rsidRDefault="00CA3283" w:rsidP="00F04871">
      <w:pPr>
        <w:pStyle w:val="JuPara"/>
      </w:pPr>
      <w:bookmarkStart w:id="4" w:name="Letter_to_daughter"/>
      <w:r>
        <w:rPr>
          <w:noProof/>
        </w:rPr>
        <w:t>10</w:t>
      </w:r>
      <w:bookmarkEnd w:id="4"/>
      <w:r w:rsidR="0055018A">
        <w:t>.</w:t>
      </w:r>
      <w:r w:rsidR="00266CFF">
        <w:t xml:space="preserve"> </w:t>
      </w:r>
      <w:r w:rsidR="00D41156">
        <w:t>Następni</w:t>
      </w:r>
      <w:r w:rsidR="009A3699">
        <w:t>e</w:t>
      </w:r>
      <w:r w:rsidR="00266CFF">
        <w:t xml:space="preserve"> </w:t>
      </w:r>
      <w:r w:rsidR="0055018A">
        <w:t xml:space="preserve">tymczasowe aresztowanie skarżącej </w:t>
      </w:r>
      <w:r w:rsidR="009A3699">
        <w:t>zostało przedłużone przez Sąd Okręgowy we Wrocławiu w dniu 24 kwietnia 2017</w:t>
      </w:r>
      <w:r w:rsidR="00266CFF">
        <w:t xml:space="preserve"> </w:t>
      </w:r>
      <w:r w:rsidR="009A3699">
        <w:t xml:space="preserve">r. </w:t>
      </w:r>
      <w:r w:rsidR="0055018A">
        <w:t>(do 27 lipca 2017</w:t>
      </w:r>
      <w:r w:rsidR="00266CFF">
        <w:t xml:space="preserve"> </w:t>
      </w:r>
      <w:r w:rsidR="0055018A">
        <w:t>r.)</w:t>
      </w:r>
      <w:r w:rsidR="009A3699">
        <w:t xml:space="preserve"> oraz </w:t>
      </w:r>
      <w:r w:rsidR="0055018A">
        <w:t>w dniu 24 lipca</w:t>
      </w:r>
      <w:r w:rsidR="009A3699">
        <w:t xml:space="preserve"> 2017 r.</w:t>
      </w:r>
      <w:r w:rsidR="0055018A">
        <w:t xml:space="preserve"> (do 27 października 2017 r.). Sąd</w:t>
      </w:r>
      <w:r w:rsidR="00F30E6F">
        <w:t> </w:t>
      </w:r>
      <w:r w:rsidR="0055018A">
        <w:t xml:space="preserve">stwierdził, że nie ustały pierwotne przyczyny tymczasowego aresztowania skarżącej. Skarżącej groziła długoletnia kara pozbawienia wolności i zachodziła obawa, że po zwolnieniu z aresztu będzie ona utrudniać postępowanie karne. Sąd w szczególności odniósł się do listu wysłanego </w:t>
      </w:r>
      <w:r w:rsidR="00254D7E">
        <w:t>w</w:t>
      </w:r>
      <w:r w:rsidR="00F30E6F">
        <w:t> </w:t>
      </w:r>
      <w:r w:rsidR="00254D7E">
        <w:t xml:space="preserve">dniu </w:t>
      </w:r>
      <w:r w:rsidR="0055018A">
        <w:t xml:space="preserve">5 lutego 2017 r. przez skarżącą do córki, w którym planowała skontaktowanie się </w:t>
      </w:r>
      <w:r w:rsidR="00F90A35">
        <w:t xml:space="preserve">z </w:t>
      </w:r>
      <w:r w:rsidR="0055018A">
        <w:t>niektórymi świadkami oraz wpłynięcie na ich zeznania. Sąd zauważył, że zastosowane wobec skarżącej tymczasowe aresztowanie nie było nieodpowiednie do jej wieku i nie zachodziły żadne obawy o jej stan zdrowia. Ponadto w areszcie śledczym skarżąca otrzymała wymaganą opiekę medyczną na odpowiednim poziomie.</w:t>
      </w:r>
    </w:p>
    <w:p w14:paraId="59BBA996" w14:textId="07012EEA" w:rsidR="0055018A" w:rsidRPr="00F04871" w:rsidRDefault="00CA3283" w:rsidP="00F04871">
      <w:pPr>
        <w:pStyle w:val="JuPara"/>
      </w:pPr>
      <w:r>
        <w:rPr>
          <w:noProof/>
        </w:rPr>
        <w:t>11</w:t>
      </w:r>
      <w:r w:rsidR="0055018A">
        <w:t>.</w:t>
      </w:r>
      <w:r w:rsidR="00266CFF">
        <w:t xml:space="preserve"> </w:t>
      </w:r>
      <w:r w:rsidR="0055018A">
        <w:t>Zażalenia skarżącej na ww. postanowienia zostały oddalone przez Sąd Apelacyjny w Warszawie</w:t>
      </w:r>
      <w:r w:rsidR="00254D7E">
        <w:t xml:space="preserve"> w dniach</w:t>
      </w:r>
      <w:r w:rsidR="0055018A">
        <w:t xml:space="preserve"> 8 czerwca i 12</w:t>
      </w:r>
      <w:r w:rsidR="00266CFF">
        <w:t xml:space="preserve"> </w:t>
      </w:r>
      <w:r w:rsidR="0055018A">
        <w:t xml:space="preserve">września 2017 r. Sąd ten podtrzymał argumentację Sądu Okręgowego. Ponadto podkreślił, że wiek </w:t>
      </w:r>
      <w:r w:rsidR="0055018A">
        <w:lastRenderedPageBreak/>
        <w:t>oraz zdrowie skarżącej nie stanowiły przeszkody dla zastosowania wobec niej tymczasowego aresztowania, zwłaszcza że w areszcie miała dostęp do</w:t>
      </w:r>
      <w:r w:rsidR="00F30E6F">
        <w:t> </w:t>
      </w:r>
      <w:r w:rsidR="0055018A">
        <w:t>opieki medycznej</w:t>
      </w:r>
      <w:r w:rsidR="006C7F2A">
        <w:t xml:space="preserve"> </w:t>
      </w:r>
      <w:r w:rsidR="0055018A">
        <w:t>, a stan jej zdrowia był stale monitorowany.</w:t>
      </w:r>
    </w:p>
    <w:p w14:paraId="0F65B66A" w14:textId="31F20B5C" w:rsidR="0055018A" w:rsidRPr="00F04871" w:rsidRDefault="00CA3283" w:rsidP="00F04871">
      <w:pPr>
        <w:pStyle w:val="JuPara"/>
      </w:pPr>
      <w:r>
        <w:rPr>
          <w:noProof/>
        </w:rPr>
        <w:t>12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10 października 2017</w:t>
      </w:r>
      <w:r w:rsidR="00266CFF">
        <w:t xml:space="preserve"> </w:t>
      </w:r>
      <w:r w:rsidR="0055018A">
        <w:t xml:space="preserve">r. </w:t>
      </w:r>
      <w:r w:rsidR="00AF591E">
        <w:t>skarżącej postawiono dodatkowy zarzut łapownictwa</w:t>
      </w:r>
      <w:r w:rsidR="0055018A">
        <w:t>.</w:t>
      </w:r>
    </w:p>
    <w:p w14:paraId="4C13A898" w14:textId="03200317" w:rsidR="0055018A" w:rsidRPr="00F04871" w:rsidRDefault="00CA3283" w:rsidP="00F04871">
      <w:pPr>
        <w:pStyle w:val="JuPara"/>
      </w:pPr>
      <w:r>
        <w:rPr>
          <w:noProof/>
        </w:rPr>
        <w:t>13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23 października 2017</w:t>
      </w:r>
      <w:r w:rsidR="00266CFF">
        <w:t xml:space="preserve"> </w:t>
      </w:r>
      <w:r w:rsidR="0055018A">
        <w:t xml:space="preserve">r. Sąd Okręgowy w Warszawie przedłużył tymczasowe aresztowanie skarżącej do 25 stycznia 2018 r. Sąd argumentował, że od czasu ostatniego przedłużenia tymczasowego aresztowania skarżącej w lipcu 2017 r. sprawa </w:t>
      </w:r>
      <w:r w:rsidR="00AF591E">
        <w:t xml:space="preserve">stała </w:t>
      </w:r>
      <w:r w:rsidR="0055018A">
        <w:t xml:space="preserve">się </w:t>
      </w:r>
      <w:r w:rsidR="008C345A">
        <w:t xml:space="preserve">bardziej </w:t>
      </w:r>
      <w:r w:rsidR="0055018A">
        <w:t>złożona. Ponadto zauważył, że z racji bliskich więzi rodzinnych między podejrzanymi inne środki zapobiegawcze nie uniemożliwiłyby im kontaktowania się ze</w:t>
      </w:r>
      <w:r w:rsidR="00F30E6F">
        <w:t> </w:t>
      </w:r>
      <w:r w:rsidR="0055018A">
        <w:t>sobą ani prób utrudniania przebiegu postępowania. Ponadto, jeżeli chodzi o wiek i stan zdrowia skarżącej, sąd uznał, że przedłużenie tymczasowego aresztowania nie spowoduje niebezpieczeństwa dla jej życia i zdrow</w:t>
      </w:r>
      <w:r w:rsidR="00852E83">
        <w:t>i</w:t>
      </w:r>
      <w:r w:rsidR="0055018A">
        <w:t>a, ponieważ w areszcie śledczym świadczona jest opieka medyczna. Zażalenie skarżącej zostało oddalone przez Sąd Apelacyjny w Warszawie w dniu 19</w:t>
      </w:r>
      <w:r w:rsidR="00F30E6F">
        <w:t> </w:t>
      </w:r>
      <w:r w:rsidR="0055018A">
        <w:t>grudnia 2017 r.</w:t>
      </w:r>
    </w:p>
    <w:p w14:paraId="2937AFE1" w14:textId="36829ED8" w:rsidR="0055018A" w:rsidRPr="00F04871" w:rsidRDefault="00CA3283" w:rsidP="00F04871">
      <w:pPr>
        <w:pStyle w:val="JuPara"/>
      </w:pPr>
      <w:r>
        <w:rPr>
          <w:noProof/>
        </w:rPr>
        <w:t>14</w:t>
      </w:r>
      <w:r w:rsidR="0055018A">
        <w:t>.</w:t>
      </w:r>
      <w:r w:rsidR="00A11898" w:rsidRPr="00A11898">
        <w:t xml:space="preserve"> </w:t>
      </w:r>
      <w:r w:rsidR="00A11898">
        <w:t>W dniu</w:t>
      </w:r>
      <w:r w:rsidR="00266CFF">
        <w:t xml:space="preserve"> </w:t>
      </w:r>
      <w:r w:rsidR="0055018A">
        <w:t xml:space="preserve">9 stycznia </w:t>
      </w:r>
      <w:r w:rsidR="008C345A">
        <w:t>2018</w:t>
      </w:r>
      <w:r w:rsidR="00266CFF">
        <w:t xml:space="preserve"> </w:t>
      </w:r>
      <w:r w:rsidR="008C345A">
        <w:t xml:space="preserve">r. </w:t>
      </w:r>
      <w:r w:rsidR="0055018A">
        <w:t>skarżącej postawiono dodatkowe zarzuty oszustwa, posługiwania się fałszywym dokumentem, łapownictwa oraz nielegalnego posiadania broni.</w:t>
      </w:r>
    </w:p>
    <w:p w14:paraId="58630A5A" w14:textId="2D59DFE9" w:rsidR="0055018A" w:rsidRPr="00F04871" w:rsidRDefault="00CA3283" w:rsidP="00F04871">
      <w:pPr>
        <w:pStyle w:val="JuPara"/>
      </w:pPr>
      <w:bookmarkStart w:id="5" w:name="Extension_24_01_2018"/>
      <w:r>
        <w:rPr>
          <w:noProof/>
        </w:rPr>
        <w:t>15</w:t>
      </w:r>
      <w:bookmarkEnd w:id="5"/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 xml:space="preserve">24 stycznia 2018 r. Sąd </w:t>
      </w:r>
      <w:r w:rsidR="00AF591E">
        <w:t xml:space="preserve">Apelacyjny </w:t>
      </w:r>
      <w:r w:rsidR="0055018A">
        <w:t>we Wrocławiu ponownie przedłużył okres tymczasowego aresztowania skarżącej. Sąd powołał się na</w:t>
      </w:r>
      <w:r w:rsidR="00F30E6F">
        <w:t> </w:t>
      </w:r>
      <w:r w:rsidR="0055018A">
        <w:t>pierwotne przyczyny tymczasowego aresztowania skarżącej. Dotyczyły one złożoności sprawy oraz potrzeby przesłuchania licznych świadków, w</w:t>
      </w:r>
      <w:r w:rsidR="00F30E6F">
        <w:t> </w:t>
      </w:r>
      <w:r w:rsidR="0055018A">
        <w:t>tym o</w:t>
      </w:r>
      <w:r w:rsidR="00F90A35">
        <w:t>sób</w:t>
      </w:r>
      <w:r w:rsidR="0055018A">
        <w:t xml:space="preserve"> przebywających za granicą. Ponadto sąd uwzględnił opinię biegłego o stanie zdrowia skarżącej potwierdzającą, </w:t>
      </w:r>
      <w:r w:rsidR="00442788">
        <w:t>ż</w:t>
      </w:r>
      <w:r w:rsidR="0055018A">
        <w:t xml:space="preserve">e </w:t>
      </w:r>
      <w:r w:rsidR="00AF1C9A">
        <w:t xml:space="preserve">jej </w:t>
      </w:r>
      <w:r w:rsidR="0055018A">
        <w:t>stan pozwala na</w:t>
      </w:r>
      <w:r w:rsidR="00F30E6F">
        <w:t> </w:t>
      </w:r>
      <w:r w:rsidR="0055018A">
        <w:t xml:space="preserve">stosowanie wobec niej tymczasowego aresztowania. Zażalenie skarżącej na postanowienie zostało oddalone </w:t>
      </w:r>
      <w:r w:rsidR="00AF591E">
        <w:t xml:space="preserve">w dniu </w:t>
      </w:r>
      <w:r w:rsidR="0055018A">
        <w:t>9 marca 2018 r.</w:t>
      </w:r>
    </w:p>
    <w:p w14:paraId="6A9100B3" w14:textId="46D6BCA0" w:rsidR="0055018A" w:rsidRPr="00F04871" w:rsidRDefault="00CA3283" w:rsidP="00F04871">
      <w:pPr>
        <w:pStyle w:val="JuPara"/>
      </w:pPr>
      <w:r>
        <w:rPr>
          <w:noProof/>
        </w:rPr>
        <w:t>16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24</w:t>
      </w:r>
      <w:r w:rsidR="00266CFF">
        <w:t xml:space="preserve"> </w:t>
      </w:r>
      <w:r w:rsidR="0055018A">
        <w:t>kwietnia</w:t>
      </w:r>
      <w:r w:rsidR="00266CFF">
        <w:t xml:space="preserve"> </w:t>
      </w:r>
      <w:r w:rsidR="0055018A">
        <w:t>2018</w:t>
      </w:r>
      <w:r w:rsidR="00266CFF">
        <w:t xml:space="preserve"> </w:t>
      </w:r>
      <w:r w:rsidR="0055018A">
        <w:t>r. Sąd Apelacyjny we Wrocławiu ponownie przedłużył okres tymczasowego aresztowania skarżące</w:t>
      </w:r>
      <w:r w:rsidR="008C345A">
        <w:t>j</w:t>
      </w:r>
      <w:r w:rsidR="0055018A">
        <w:t>. Sąd powołał się na</w:t>
      </w:r>
      <w:r w:rsidR="00F30E6F">
        <w:t> </w:t>
      </w:r>
      <w:r w:rsidR="0055018A">
        <w:t>pierwotne przyczyny tymczasowego aresztowania skarżącej oraz na</w:t>
      </w:r>
      <w:r w:rsidR="00F30E6F">
        <w:t> </w:t>
      </w:r>
      <w:r w:rsidR="0055018A">
        <w:t>ryzyko jej ucieczki w razie zwolnienia.</w:t>
      </w:r>
    </w:p>
    <w:p w14:paraId="57D4C358" w14:textId="4F6F7BF2" w:rsidR="0055018A" w:rsidRPr="00F04871" w:rsidRDefault="00CA3283" w:rsidP="00F04871">
      <w:pPr>
        <w:pStyle w:val="JuPara"/>
      </w:pPr>
      <w:r>
        <w:rPr>
          <w:noProof/>
        </w:rPr>
        <w:t>17</w:t>
      </w:r>
      <w:r w:rsidR="0055018A">
        <w:t>.</w:t>
      </w:r>
      <w:r w:rsidR="00266CFF">
        <w:t xml:space="preserve"> </w:t>
      </w:r>
      <w:r w:rsidR="00AF591E">
        <w:t xml:space="preserve">W dniu </w:t>
      </w:r>
      <w:r w:rsidR="0055018A">
        <w:t>29 maja 2018</w:t>
      </w:r>
      <w:r w:rsidR="00266CFF">
        <w:t xml:space="preserve"> </w:t>
      </w:r>
      <w:r w:rsidR="0055018A">
        <w:t xml:space="preserve">r. Sąd Apelacyjny we Wrocławiu oddalił zażalenie skarżącej na to postanowienie. Jeden z sędziów członków składu orzekającego zgłosił zdanie odrębne. Stwierdził on, że argument, jakoby skarżąca miałaby się ukrywać lub zbiec nie został </w:t>
      </w:r>
      <w:r w:rsidR="00AF591E">
        <w:t>w żaden sposób</w:t>
      </w:r>
      <w:r w:rsidR="0055018A">
        <w:t xml:space="preserve"> uzasadniony przez sąd. Ponadto podkreślił, że tymczasowe aresztowanie stosuje się</w:t>
      </w:r>
      <w:r w:rsidR="00D95770">
        <w:t xml:space="preserve"> jedynie</w:t>
      </w:r>
      <w:r w:rsidR="0055018A">
        <w:t>, jeżeli inne środki zapobiegawcze okażą się niewystarczające. W przedmiotowej sprawie sąd zaś nie ustalił, czy można było zastosować inne, mniej uciążliwe środki zapobiegawcze.</w:t>
      </w:r>
    </w:p>
    <w:p w14:paraId="1856EB86" w14:textId="5A6D27C7" w:rsidR="0055018A" w:rsidRPr="00F04871" w:rsidRDefault="00CA3283" w:rsidP="00F04871">
      <w:pPr>
        <w:pStyle w:val="JuPara"/>
      </w:pPr>
      <w:bookmarkStart w:id="6" w:name="Extension_16_07_2018"/>
      <w:r>
        <w:rPr>
          <w:noProof/>
        </w:rPr>
        <w:t>18</w:t>
      </w:r>
      <w:bookmarkEnd w:id="6"/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16 lipca 2018 r. Sąd Apelacyjny we Wrocławiu ponownie przedłużył tymczasowe aresztowanie skarżącej. Oprócz pierwotnych przyczyn zastosowania tymczasowego aresztowania są</w:t>
      </w:r>
      <w:r w:rsidR="008F2908">
        <w:t>d</w:t>
      </w:r>
      <w:r w:rsidR="0055018A">
        <w:t xml:space="preserve"> powołał się na</w:t>
      </w:r>
      <w:r w:rsidR="00F30E6F">
        <w:t> </w:t>
      </w:r>
      <w:r w:rsidR="0055018A">
        <w:t>opinię biegłego z 15 lipca 2018 r. dotycząc</w:t>
      </w:r>
      <w:r w:rsidR="008F2908">
        <w:t>ą</w:t>
      </w:r>
      <w:r w:rsidR="0055018A">
        <w:t xml:space="preserve"> stanu zdrowia skarżącej. </w:t>
      </w:r>
      <w:r w:rsidR="0055018A">
        <w:lastRenderedPageBreak/>
        <w:t xml:space="preserve">Biegły wskazał, że skarżąca odbyła </w:t>
      </w:r>
      <w:r w:rsidR="00AF1C9A">
        <w:t xml:space="preserve">już </w:t>
      </w:r>
      <w:r w:rsidR="0055018A">
        <w:t xml:space="preserve">szereg specjalistycznych konsultacji medycznych, a z uwagi na </w:t>
      </w:r>
      <w:r w:rsidR="00AF1C9A">
        <w:t xml:space="preserve">jej </w:t>
      </w:r>
      <w:r w:rsidR="0055018A">
        <w:t>stan zdrowia wymagane było jeszcze kilka specjalistycznych konsultacji. Jej ogólny stan zdrowia pozwalał jednak na</w:t>
      </w:r>
      <w:r w:rsidR="00F30E6F">
        <w:t> </w:t>
      </w:r>
      <w:r w:rsidR="0055018A">
        <w:t>stosowanie tymczasowego aresztowania. Zażalenie skarżącej na</w:t>
      </w:r>
      <w:r w:rsidR="00F30E6F">
        <w:t> </w:t>
      </w:r>
      <w:r w:rsidR="0055018A">
        <w:t xml:space="preserve">postanowienie zostało oddalone </w:t>
      </w:r>
      <w:r w:rsidR="00D95770">
        <w:t xml:space="preserve">w dniu </w:t>
      </w:r>
      <w:r w:rsidR="0055018A">
        <w:t>3 sierpnia 2018 r.</w:t>
      </w:r>
    </w:p>
    <w:p w14:paraId="59964460" w14:textId="1DDCD689" w:rsidR="0055018A" w:rsidRPr="00F04871" w:rsidRDefault="00CA3283" w:rsidP="00F04871">
      <w:pPr>
        <w:pStyle w:val="JuPara"/>
      </w:pPr>
      <w:r>
        <w:rPr>
          <w:noProof/>
        </w:rPr>
        <w:t>19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8 października 2018</w:t>
      </w:r>
      <w:r w:rsidR="00266CFF">
        <w:t xml:space="preserve"> </w:t>
      </w:r>
      <w:r w:rsidR="0055018A">
        <w:t>r. do Sądu Okręgowego w Warszawie wpłynął akt oskarżenia przeciwko skarżącej i ośmiu innym osobom. Skarżąc</w:t>
      </w:r>
      <w:r w:rsidR="008C345A">
        <w:t>a</w:t>
      </w:r>
      <w:r w:rsidR="0055018A">
        <w:t xml:space="preserve"> została oskarżona o liczne czyny wyczerpujące znamiona oszustwa, posługiwania się fałszywym dokumentem, łapownictwa, prania pieniędzy oraz nielegalnego posiadania broni.</w:t>
      </w:r>
    </w:p>
    <w:p w14:paraId="74CA08C3" w14:textId="72C1D35B" w:rsidR="0055018A" w:rsidRPr="00F04871" w:rsidRDefault="00CA3283" w:rsidP="00F04871">
      <w:pPr>
        <w:pStyle w:val="JuPara"/>
      </w:pPr>
      <w:r>
        <w:rPr>
          <w:noProof/>
        </w:rPr>
        <w:t>20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18 października 2018</w:t>
      </w:r>
      <w:r w:rsidR="00266CFF">
        <w:t xml:space="preserve"> </w:t>
      </w:r>
      <w:r w:rsidR="0055018A">
        <w:t>r. Sąd Okręgowy w Warszawie przedłużył tymczasowe aresztowanie skarżącej do 19 stycznia 2019 r. Jednocześnie uznał, że skarżąca może zostać zwolniona za poręczeniem majątkowym i ustalił wysokość poręczenia na kwotę 500</w:t>
      </w:r>
      <w:r w:rsidR="00266CFF">
        <w:t xml:space="preserve"> </w:t>
      </w:r>
      <w:r w:rsidR="0055018A">
        <w:t>000</w:t>
      </w:r>
      <w:r w:rsidR="00266CFF">
        <w:t xml:space="preserve"> </w:t>
      </w:r>
      <w:r w:rsidR="0055018A">
        <w:t>PLN (równowartość ok. 125</w:t>
      </w:r>
      <w:r w:rsidR="00266CFF">
        <w:t xml:space="preserve"> </w:t>
      </w:r>
      <w:r w:rsidR="0055018A">
        <w:t>000</w:t>
      </w:r>
      <w:r w:rsidR="00266CFF">
        <w:t xml:space="preserve"> </w:t>
      </w:r>
      <w:r w:rsidR="0055018A">
        <w:t>EUR). Termin złożenia poręczenia majątkowego został wyznaczony do 16 listopada 2019 r. Sąd uznał, że na tym etapie postępowania można było zastosować inne środki zapobiegawcze, bardziej odpowiednie ze względu na wiek i stan zdrowia skarżącej.</w:t>
      </w:r>
    </w:p>
    <w:p w14:paraId="05BF24A5" w14:textId="0764A418" w:rsidR="0055018A" w:rsidRPr="00F04871" w:rsidRDefault="00CA3283" w:rsidP="00F04871">
      <w:pPr>
        <w:pStyle w:val="JuPara"/>
      </w:pPr>
      <w:r>
        <w:rPr>
          <w:noProof/>
        </w:rPr>
        <w:t>21</w:t>
      </w:r>
      <w:r w:rsidR="0055018A">
        <w:t>.</w:t>
      </w:r>
      <w:r w:rsidR="00266CFF">
        <w:t xml:space="preserve"> </w:t>
      </w:r>
      <w:r w:rsidR="0055018A">
        <w:t xml:space="preserve">Prokuratura Regionalna </w:t>
      </w:r>
      <w:r w:rsidR="00681A98">
        <w:t>w</w:t>
      </w:r>
      <w:r w:rsidR="0055018A">
        <w:t>e Wrocławiu wniosła zażalenie na to postanowienie sądu.</w:t>
      </w:r>
    </w:p>
    <w:p w14:paraId="10ED6E8A" w14:textId="11805A0F" w:rsidR="0055018A" w:rsidRPr="00F04871" w:rsidRDefault="00CA3283" w:rsidP="00F04871">
      <w:pPr>
        <w:pStyle w:val="JuPara"/>
      </w:pPr>
      <w:r>
        <w:rPr>
          <w:noProof/>
        </w:rPr>
        <w:t>22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 xml:space="preserve">19 października </w:t>
      </w:r>
      <w:r w:rsidR="00681A98">
        <w:t>2018</w:t>
      </w:r>
      <w:r w:rsidR="00266CFF">
        <w:t xml:space="preserve"> </w:t>
      </w:r>
      <w:r w:rsidR="00681A98">
        <w:t xml:space="preserve">r. </w:t>
      </w:r>
      <w:r w:rsidR="0055018A">
        <w:t>Sąd Okręgowy w Warszawie wstrzymał wykonanie postanowienia z 18 października 2018 r. do czasu rozpatrzenia zażalenia wniesionego przez prokuraturę.</w:t>
      </w:r>
    </w:p>
    <w:p w14:paraId="7FB65821" w14:textId="542183CF" w:rsidR="0055018A" w:rsidRPr="00F04871" w:rsidRDefault="00CA3283" w:rsidP="00F04871">
      <w:pPr>
        <w:pStyle w:val="JuPara"/>
      </w:pPr>
      <w:r>
        <w:rPr>
          <w:noProof/>
        </w:rPr>
        <w:t>23</w:t>
      </w:r>
      <w:r w:rsidR="0055018A">
        <w:t>.</w:t>
      </w:r>
      <w:r w:rsidR="00266CFF">
        <w:t xml:space="preserve"> </w:t>
      </w:r>
      <w:r w:rsidR="00A11898">
        <w:t xml:space="preserve">W dniu </w:t>
      </w:r>
      <w:r w:rsidR="0055018A">
        <w:t>19 listopada 2018 r. Sąd Apelacyjny w Warszawie zmienił postanowienie z 18 października 2018 r. Sąd podniósł wysokość poręczenia majątkowego do 1</w:t>
      </w:r>
      <w:r w:rsidR="00266CFF">
        <w:t xml:space="preserve"> </w:t>
      </w:r>
      <w:r w:rsidR="0055018A">
        <w:t>500</w:t>
      </w:r>
      <w:r w:rsidR="00266CFF">
        <w:t xml:space="preserve"> </w:t>
      </w:r>
      <w:r w:rsidR="004A7FD0">
        <w:t>0</w:t>
      </w:r>
      <w:r w:rsidR="0055018A">
        <w:t>00</w:t>
      </w:r>
      <w:r w:rsidR="00266CFF">
        <w:t xml:space="preserve"> </w:t>
      </w:r>
      <w:r w:rsidR="0055018A">
        <w:t>PLN (równowartość</w:t>
      </w:r>
      <w:r w:rsidR="0077339E">
        <w:t xml:space="preserve"> </w:t>
      </w:r>
      <w:r w:rsidR="0055018A">
        <w:t>ok.</w:t>
      </w:r>
      <w:r w:rsidR="00266CFF">
        <w:t xml:space="preserve"> </w:t>
      </w:r>
      <w:r w:rsidR="0055018A">
        <w:t>375</w:t>
      </w:r>
      <w:r w:rsidR="00266CFF">
        <w:t xml:space="preserve"> </w:t>
      </w:r>
      <w:r w:rsidR="0055018A">
        <w:t>000</w:t>
      </w:r>
      <w:r w:rsidR="00266CFF">
        <w:t xml:space="preserve"> </w:t>
      </w:r>
      <w:r w:rsidR="0055018A">
        <w:t>EUR) i</w:t>
      </w:r>
      <w:r w:rsidR="001E3458">
        <w:t> </w:t>
      </w:r>
      <w:r w:rsidR="0055018A">
        <w:t>przedłużył termin wniesienia poręczenia do 19 grudnia 2018 r.</w:t>
      </w:r>
    </w:p>
    <w:p w14:paraId="115FEC71" w14:textId="256C11C4" w:rsidR="0055018A" w:rsidRPr="00F04871" w:rsidRDefault="00CA3283" w:rsidP="00F04871">
      <w:pPr>
        <w:pStyle w:val="JuPara"/>
      </w:pPr>
      <w:bookmarkStart w:id="7" w:name="released_december_2018"/>
      <w:r>
        <w:rPr>
          <w:noProof/>
        </w:rPr>
        <w:t>24</w:t>
      </w:r>
      <w:bookmarkEnd w:id="7"/>
      <w:r w:rsidR="0055018A">
        <w:t>.</w:t>
      </w:r>
      <w:r w:rsidR="00266CFF">
        <w:t xml:space="preserve"> </w:t>
      </w:r>
      <w:r w:rsidR="0055018A">
        <w:t>Skarżąca wpłaciła wymaganą przez sąd kwotę poręczenia i została zwolniona w dniu 4 grudnia 2018 r.</w:t>
      </w:r>
    </w:p>
    <w:p w14:paraId="27FE67AB" w14:textId="77777777" w:rsidR="0055018A" w:rsidRPr="00F04871" w:rsidRDefault="0055018A" w:rsidP="00F04871">
      <w:pPr>
        <w:pStyle w:val="JuHIRoman"/>
      </w:pPr>
      <w:r>
        <w:t>Stan zdrowia skarżącej i opieka medyczna świadczona w areszcie</w:t>
      </w:r>
    </w:p>
    <w:p w14:paraId="65DBE2EF" w14:textId="64DB36D2" w:rsidR="0055018A" w:rsidRPr="00F04871" w:rsidRDefault="00CA3283" w:rsidP="00F04871">
      <w:pPr>
        <w:pStyle w:val="JuPara"/>
      </w:pPr>
      <w:bookmarkStart w:id="8" w:name="pre_existing_medical_conditions"/>
      <w:r>
        <w:rPr>
          <w:noProof/>
        </w:rPr>
        <w:t>25</w:t>
      </w:r>
      <w:bookmarkEnd w:id="8"/>
      <w:r w:rsidR="0055018A">
        <w:t>.</w:t>
      </w:r>
      <w:r w:rsidR="00266CFF">
        <w:t xml:space="preserve"> </w:t>
      </w:r>
      <w:r w:rsidR="0055018A">
        <w:t xml:space="preserve">Przed zatrzymaniem skarżąca chorowała na raka. Została poddana mastektomii oraz </w:t>
      </w:r>
      <w:proofErr w:type="spellStart"/>
      <w:r w:rsidR="0055018A">
        <w:t>artroplastyce</w:t>
      </w:r>
      <w:proofErr w:type="spellEnd"/>
      <w:r w:rsidR="0055018A">
        <w:t xml:space="preserve"> stawu biodrowego, a ponadto cierpiała na</w:t>
      </w:r>
      <w:r w:rsidR="001E3458">
        <w:t> </w:t>
      </w:r>
      <w:r w:rsidR="0055018A">
        <w:t>entezopatię mięśni przywodzicieli, chorobę zwyrodnieniową stawów, nadciśnienie tętnicze i chorobę wieńcową.</w:t>
      </w:r>
    </w:p>
    <w:p w14:paraId="3F9DE688" w14:textId="0B0A3DE5" w:rsidR="0055018A" w:rsidRPr="00F04871" w:rsidRDefault="00CA3283" w:rsidP="00F04871">
      <w:pPr>
        <w:pStyle w:val="JuPara"/>
      </w:pPr>
      <w:r>
        <w:rPr>
          <w:noProof/>
        </w:rPr>
        <w:t>26</w:t>
      </w:r>
      <w:r w:rsidR="0055018A">
        <w:t>.</w:t>
      </w:r>
      <w:r w:rsidR="00266CFF">
        <w:t xml:space="preserve"> </w:t>
      </w:r>
      <w:r w:rsidR="0055018A">
        <w:t xml:space="preserve">Skarżąca przebywała </w:t>
      </w:r>
      <w:r w:rsidR="004A7FD0">
        <w:t xml:space="preserve">w </w:t>
      </w:r>
      <w:r w:rsidR="0055018A">
        <w:t>trzech następujących zakładach: Zakładzie Karnym nr 1 we Wrocławiu (od 1 lutego do 1 grudnia 2017 r. oraz od</w:t>
      </w:r>
      <w:r w:rsidR="001E3458">
        <w:t> </w:t>
      </w:r>
      <w:r w:rsidR="0055018A">
        <w:t>11</w:t>
      </w:r>
      <w:r w:rsidR="001E3458">
        <w:t> </w:t>
      </w:r>
      <w:r w:rsidR="0055018A">
        <w:t>grudnia 2017 r. do 22 listopada 2018 r.); Areszcie Śledczym w</w:t>
      </w:r>
      <w:r w:rsidR="001E3458">
        <w:t> </w:t>
      </w:r>
      <w:r w:rsidR="0055018A">
        <w:t>Gdańsku (od 1 do 11 grudnia 2017 r.); oraz w Areszcie Śledczym w</w:t>
      </w:r>
      <w:r w:rsidR="001E3458">
        <w:t> </w:t>
      </w:r>
      <w:r w:rsidR="0055018A">
        <w:t>Warszawie-Grochowie (od 22 listopada do 4</w:t>
      </w:r>
      <w:r w:rsidR="00266CFF">
        <w:t xml:space="preserve"> </w:t>
      </w:r>
      <w:r w:rsidR="0055018A">
        <w:t>grudnia 2018 r.).</w:t>
      </w:r>
    </w:p>
    <w:p w14:paraId="27A1C4FA" w14:textId="77777777" w:rsidR="0055018A" w:rsidRPr="00F04871" w:rsidRDefault="0055018A" w:rsidP="00F04871">
      <w:pPr>
        <w:pStyle w:val="JuHA"/>
      </w:pPr>
      <w:r>
        <w:lastRenderedPageBreak/>
        <w:t>Zakład Karny nr 1 we Wrocławiu</w:t>
      </w:r>
    </w:p>
    <w:p w14:paraId="040E6EEF" w14:textId="325E1C4E" w:rsidR="0055018A" w:rsidRPr="00F04871" w:rsidRDefault="00CA3283" w:rsidP="00F04871">
      <w:pPr>
        <w:pStyle w:val="JuPara"/>
      </w:pPr>
      <w:r>
        <w:rPr>
          <w:noProof/>
        </w:rPr>
        <w:t>27</w:t>
      </w:r>
      <w:r w:rsidR="0055018A">
        <w:t>.</w:t>
      </w:r>
      <w:r w:rsidR="00266CFF">
        <w:t xml:space="preserve"> </w:t>
      </w:r>
      <w:r w:rsidR="0055018A">
        <w:t>Początkowo, do 2 lutego 2017 r. skarżąca przebywała sama w celi o</w:t>
      </w:r>
      <w:r w:rsidR="001E3458">
        <w:t> </w:t>
      </w:r>
      <w:r w:rsidR="0055018A">
        <w:t>powierzchni 3,90 m kw.</w:t>
      </w:r>
    </w:p>
    <w:p w14:paraId="38C27E92" w14:textId="67A1435C" w:rsidR="0055018A" w:rsidRPr="00F04871" w:rsidRDefault="00CA3283" w:rsidP="00F04871">
      <w:pPr>
        <w:pStyle w:val="JuPara"/>
      </w:pPr>
      <w:bookmarkStart w:id="9" w:name="Wroclaw_detention_center"/>
      <w:r>
        <w:rPr>
          <w:noProof/>
        </w:rPr>
        <w:t>28</w:t>
      </w:r>
      <w:bookmarkEnd w:id="9"/>
      <w:r w:rsidR="0055018A">
        <w:t>.</w:t>
      </w:r>
      <w:r w:rsidR="00266CFF">
        <w:t xml:space="preserve"> </w:t>
      </w:r>
      <w:r w:rsidR="0055018A">
        <w:t>Następnie została przeniesiona na oddział „K” przeznaczony dla</w:t>
      </w:r>
      <w:r w:rsidR="001E3458">
        <w:t> </w:t>
      </w:r>
      <w:r w:rsidR="0055018A">
        <w:t>kobiet i umieszczona w celi dwuosobowej, o powierzchni od 3,95</w:t>
      </w:r>
      <w:r w:rsidR="00266CFF">
        <w:t xml:space="preserve"> </w:t>
      </w:r>
      <w:r w:rsidR="0055018A">
        <w:t>m kw. do 4,33 m kw. na osobę. Cela była wyposażona w wydzielony sanitariat z</w:t>
      </w:r>
      <w:r w:rsidR="001E3458">
        <w:t> </w:t>
      </w:r>
      <w:r w:rsidR="0055018A">
        <w:t>nieograniczonym dostępem do ciepłej wody. Skarżąca mogła również używać czajnika, czytać prasę i oglądać telewizję we wspólnej świetlicy w</w:t>
      </w:r>
      <w:r w:rsidR="001E3458">
        <w:t> </w:t>
      </w:r>
      <w:r w:rsidR="0055018A">
        <w:t xml:space="preserve">porze dziennej. Co najmniej dwa razy w tygodniu mogła odbywać kąpiel we wspólnej łaźni, a także mogła </w:t>
      </w:r>
      <w:r w:rsidR="00132D7F">
        <w:t>spacerować po</w:t>
      </w:r>
      <w:r w:rsidR="0055018A">
        <w:t xml:space="preserve"> </w:t>
      </w:r>
      <w:r w:rsidR="007E1AA3">
        <w:t>dziedzińcu</w:t>
      </w:r>
      <w:r w:rsidR="0055018A">
        <w:t>. Nie zgłaszała żadnych zastrzeżeń dotyczących monitorowania cel.</w:t>
      </w:r>
    </w:p>
    <w:p w14:paraId="187E8647" w14:textId="6318A432" w:rsidR="0055018A" w:rsidRPr="00F04871" w:rsidRDefault="00CA3283" w:rsidP="00F04871">
      <w:pPr>
        <w:pStyle w:val="JuPara"/>
      </w:pPr>
      <w:bookmarkStart w:id="10" w:name="Conditions_of_detention_in_wroclaw"/>
      <w:r>
        <w:rPr>
          <w:noProof/>
        </w:rPr>
        <w:t>29</w:t>
      </w:r>
      <w:bookmarkEnd w:id="10"/>
      <w:r w:rsidR="0055018A">
        <w:t>.</w:t>
      </w:r>
      <w:r w:rsidR="00266CFF">
        <w:t xml:space="preserve"> </w:t>
      </w:r>
      <w:r w:rsidR="007E1AA3">
        <w:t xml:space="preserve">W dniu </w:t>
      </w:r>
      <w:r w:rsidR="0055018A">
        <w:t>25 maja 2</w:t>
      </w:r>
      <w:r w:rsidR="00643FA8">
        <w:t>0</w:t>
      </w:r>
      <w:r w:rsidR="0055018A">
        <w:t>17 r. Prokuratura Regionalna we Wrocławiu otrzymała informacje o warunkach pobytu skarżącej w areszcie. Odnotowano, że skarżąca znajdowała się pod regularnym nadzorem lekarskim w zakładzie karnym oraz odbywała konsultacje u lekarzy specjalistów w zakładzie i poza nim. W szczególności w dniach 22 lutego, 22</w:t>
      </w:r>
      <w:r w:rsidR="001E3458">
        <w:t> </w:t>
      </w:r>
      <w:r w:rsidR="0055018A">
        <w:t>marca i 17 maja 2017 r. odbyła konsultacje u lekarza ortopedy, 23 lutego 2017 r. u ginekologa, 14 marca 2017 r. u okulisty, a 22 marca 2017 r. u</w:t>
      </w:r>
      <w:r w:rsidR="001E3458">
        <w:t> </w:t>
      </w:r>
      <w:r w:rsidR="0055018A">
        <w:t>neurologa. Ponadto wykonano jej prześwietlenia rentgenowskie odcinka lędźwiowego kręgosłupa, miednicy i stawów kolanowych, a także ginekologiczne badanie USG. Skarżąca ośmiokrotnie konsultowała się z</w:t>
      </w:r>
      <w:r w:rsidR="001E3458">
        <w:t> </w:t>
      </w:r>
      <w:r w:rsidR="00536ADA">
        <w:t xml:space="preserve">lekarzem </w:t>
      </w:r>
      <w:r w:rsidR="0055018A">
        <w:t>zakładowym oraz kontynuowała specjalistyczne leczenie i</w:t>
      </w:r>
      <w:r w:rsidR="001E3458">
        <w:t> </w:t>
      </w:r>
      <w:r w:rsidR="0055018A">
        <w:t>przyjmowanie leków przepisanych przed aresztowaniem.</w:t>
      </w:r>
    </w:p>
    <w:p w14:paraId="48F20019" w14:textId="17C2179D" w:rsidR="0055018A" w:rsidRPr="00F04871" w:rsidRDefault="00CA3283" w:rsidP="00F04871">
      <w:pPr>
        <w:pStyle w:val="JuPara"/>
      </w:pPr>
      <w:bookmarkStart w:id="11" w:name="medical_opnion_2"/>
      <w:r>
        <w:rPr>
          <w:noProof/>
        </w:rPr>
        <w:t>30</w:t>
      </w:r>
      <w:bookmarkEnd w:id="11"/>
      <w:r w:rsidR="0055018A">
        <w:t>.</w:t>
      </w:r>
      <w:r w:rsidR="00266CFF">
        <w:t xml:space="preserve"> </w:t>
      </w:r>
      <w:r w:rsidR="00536ADA">
        <w:t xml:space="preserve">W dniu </w:t>
      </w:r>
      <w:r w:rsidR="0055018A">
        <w:t xml:space="preserve">9 sierpnia 2017 r. </w:t>
      </w:r>
      <w:r w:rsidR="00417E30">
        <w:t xml:space="preserve">została </w:t>
      </w:r>
      <w:r w:rsidR="0055018A">
        <w:t>wydan</w:t>
      </w:r>
      <w:r w:rsidR="00417E30">
        <w:t xml:space="preserve">a </w:t>
      </w:r>
      <w:r w:rsidR="0055018A">
        <w:t>kolejn</w:t>
      </w:r>
      <w:r w:rsidR="00417E30">
        <w:t>a</w:t>
      </w:r>
      <w:r w:rsidR="0055018A">
        <w:t xml:space="preserve"> opini</w:t>
      </w:r>
      <w:r w:rsidR="00417E30">
        <w:t xml:space="preserve">a </w:t>
      </w:r>
      <w:r w:rsidR="0055018A">
        <w:t>lekarsk</w:t>
      </w:r>
      <w:r w:rsidR="00417E30">
        <w:t>a</w:t>
      </w:r>
      <w:r w:rsidR="0055018A">
        <w:t xml:space="preserve">, według której skarżącej </w:t>
      </w:r>
      <w:r w:rsidR="00C8398E">
        <w:t xml:space="preserve">zapewniono </w:t>
      </w:r>
      <w:r w:rsidR="0055018A">
        <w:t>wymagan</w:t>
      </w:r>
      <w:r w:rsidR="00C8398E">
        <w:t xml:space="preserve">ą </w:t>
      </w:r>
      <w:r w:rsidR="0055018A">
        <w:t>opiek</w:t>
      </w:r>
      <w:r w:rsidR="00C8398E">
        <w:t>ę</w:t>
      </w:r>
      <w:r w:rsidR="0055018A">
        <w:t xml:space="preserve"> medyczn</w:t>
      </w:r>
      <w:r w:rsidR="008134C2">
        <w:t>ą</w:t>
      </w:r>
      <w:r w:rsidR="0055018A">
        <w:t xml:space="preserve"> w</w:t>
      </w:r>
      <w:r w:rsidR="001E3458">
        <w:t> </w:t>
      </w:r>
      <w:r w:rsidR="0055018A">
        <w:t>zakładzie karnym i mogła ona kontynuować tam leczenie.</w:t>
      </w:r>
    </w:p>
    <w:p w14:paraId="06FAA2AA" w14:textId="63CDFF65" w:rsidR="0055018A" w:rsidRPr="00F04871" w:rsidRDefault="00CA3283" w:rsidP="00F04871">
      <w:pPr>
        <w:pStyle w:val="JuPara"/>
      </w:pPr>
      <w:bookmarkStart w:id="12" w:name="Numerous_medical_consultations_inworclaw"/>
      <w:r>
        <w:rPr>
          <w:noProof/>
        </w:rPr>
        <w:t>31</w:t>
      </w:r>
      <w:bookmarkEnd w:id="12"/>
      <w:r w:rsidR="0055018A">
        <w:t>.</w:t>
      </w:r>
      <w:r w:rsidR="00266CFF">
        <w:t xml:space="preserve"> </w:t>
      </w:r>
      <w:r w:rsidR="0055018A">
        <w:t>Zgodnie z treścią następnej opinii lekarskiej z 27 listopada 2017</w:t>
      </w:r>
      <w:r w:rsidR="00266CFF">
        <w:t xml:space="preserve"> </w:t>
      </w:r>
      <w:r w:rsidR="0055018A">
        <w:t>r. skarżąca odbyła cztery konsultacje u ortopedy, jedną u ginekologa, dwie u</w:t>
      </w:r>
      <w:r w:rsidR="001E3458">
        <w:t> </w:t>
      </w:r>
      <w:r w:rsidR="0055018A">
        <w:t>okulisty, siedem u neurologa, jedną u chirurga, dwie u psychiatry, jedną u</w:t>
      </w:r>
      <w:r w:rsidR="001E3458">
        <w:t> </w:t>
      </w:r>
      <w:r w:rsidR="0055018A">
        <w:t>onkologa w Centrum Onkologii we Wrocławiu oraz dwadzieścia sześć konsultacji u lekarza</w:t>
      </w:r>
      <w:r w:rsidR="00536ADA" w:rsidRPr="00536ADA">
        <w:t xml:space="preserve"> </w:t>
      </w:r>
      <w:r w:rsidR="00536ADA">
        <w:t>zakładowego</w:t>
      </w:r>
      <w:r w:rsidR="0055018A">
        <w:t>. Zakładowy personel medyczny monitorował stan zdrowia skarżącej i postępował według zaleceń specjalistów.</w:t>
      </w:r>
    </w:p>
    <w:p w14:paraId="583F1698" w14:textId="0849BFA2" w:rsidR="0055018A" w:rsidRPr="00F04871" w:rsidRDefault="00CA3283" w:rsidP="00F04871">
      <w:pPr>
        <w:pStyle w:val="JuPara"/>
      </w:pPr>
      <w:bookmarkStart w:id="13" w:name="medical_opnion_3"/>
      <w:r>
        <w:rPr>
          <w:noProof/>
        </w:rPr>
        <w:t>32</w:t>
      </w:r>
      <w:bookmarkEnd w:id="13"/>
      <w:r w:rsidR="0055018A">
        <w:t>.</w:t>
      </w:r>
      <w:r w:rsidR="00266CFF">
        <w:t xml:space="preserve"> </w:t>
      </w:r>
      <w:r w:rsidR="00E90EDF">
        <w:t xml:space="preserve">W dniu </w:t>
      </w:r>
      <w:r w:rsidR="0055018A">
        <w:t>10 stycznia 2018 r. Prokuratura Regionalna we Wrocławiu wniosła o wydanie opinii biegłego dotyczącej stanu zdrowia skarżącej celem sprawdzenia, czy jej stan zdrowia oraz uprzednio zdiagnozowane choroby pozwalają na jej dalsze tymczasowe aresztowanie. W treści opinii z</w:t>
      </w:r>
      <w:r w:rsidR="001E3458">
        <w:t> </w:t>
      </w:r>
      <w:r w:rsidR="0055018A">
        <w:t>14</w:t>
      </w:r>
      <w:r w:rsidR="001E3458">
        <w:t> </w:t>
      </w:r>
      <w:r w:rsidR="0055018A">
        <w:t>stycznia 2018 r. biegły stwierdził, że problemy zdrowotne skarżącej mogą być leczone w areszcie.</w:t>
      </w:r>
    </w:p>
    <w:p w14:paraId="07529FF6" w14:textId="0AB24275" w:rsidR="0055018A" w:rsidRPr="00F04871" w:rsidRDefault="00CA3283" w:rsidP="00F04871">
      <w:pPr>
        <w:pStyle w:val="JuPara"/>
      </w:pPr>
      <w:r>
        <w:rPr>
          <w:noProof/>
        </w:rPr>
        <w:t>33</w:t>
      </w:r>
      <w:r w:rsidR="0055018A">
        <w:t>.</w:t>
      </w:r>
      <w:r w:rsidR="00266CFF">
        <w:t xml:space="preserve"> </w:t>
      </w:r>
      <w:r w:rsidR="00E90EDF">
        <w:t xml:space="preserve">W dniu </w:t>
      </w:r>
      <w:r w:rsidR="0055018A">
        <w:t xml:space="preserve">2 marca 2018 r. przedstawiciele Ministerstwa Sprawiedliwości odwiedzili Zakład Karny nr 1 we Wrocławiu w celu sprawdzenia warunków pobytu skarżącej w areszcie. Odnotowali w szczególności, że od 13 września 2017 skarżąca przebywała w monitorowanej celi. Taki środek był </w:t>
      </w:r>
      <w:r w:rsidR="0055018A">
        <w:lastRenderedPageBreak/>
        <w:t>uzasadniony potrzebą zapewnienia jej bezpieczeństwa z uwagi na</w:t>
      </w:r>
      <w:r w:rsidR="00AC50FD">
        <w:t xml:space="preserve"> jej</w:t>
      </w:r>
      <w:r w:rsidR="0055018A">
        <w:t xml:space="preserve"> zaawansowany wiek oraz </w:t>
      </w:r>
      <w:r w:rsidR="00AC50FD">
        <w:t xml:space="preserve">wrażliwość </w:t>
      </w:r>
      <w:r w:rsidR="00E90EDF">
        <w:t>sprawy</w:t>
      </w:r>
      <w:r w:rsidR="0055018A">
        <w:t>. Skarżąca i jej obrońca nie</w:t>
      </w:r>
      <w:r w:rsidR="001E3458">
        <w:t> </w:t>
      </w:r>
      <w:r w:rsidR="0055018A">
        <w:t>wnieśli zażale</w:t>
      </w:r>
      <w:r w:rsidR="00AC50FD">
        <w:t xml:space="preserve">ń </w:t>
      </w:r>
      <w:r w:rsidR="0055018A">
        <w:t>od tych postanowień. Przedstawiciele ministerstwa stwierdzili, że skarżąca przebywała w warunkach odpowiednich do jej wieku i stanu zdrowia.</w:t>
      </w:r>
    </w:p>
    <w:p w14:paraId="07CF5293" w14:textId="2B0FAC5D" w:rsidR="0055018A" w:rsidRPr="00F04871" w:rsidRDefault="00CA3283" w:rsidP="00F04871">
      <w:pPr>
        <w:pStyle w:val="JuPara"/>
      </w:pPr>
      <w:bookmarkStart w:id="14" w:name="angiolasty"/>
      <w:r>
        <w:rPr>
          <w:noProof/>
        </w:rPr>
        <w:t>34</w:t>
      </w:r>
      <w:bookmarkEnd w:id="14"/>
      <w:r w:rsidR="0055018A">
        <w:t>.</w:t>
      </w:r>
      <w:r w:rsidR="00266CFF">
        <w:t xml:space="preserve"> </w:t>
      </w:r>
      <w:r w:rsidR="0055018A">
        <w:t>W okresie od 6 do 9 sierpnia 2018 r. skarżąca była hospitalizowana w</w:t>
      </w:r>
      <w:r w:rsidR="001E3458">
        <w:t> </w:t>
      </w:r>
      <w:r w:rsidR="0055018A">
        <w:t>Klinice Kardiologii Szpitala Wojskowego we Wrocławiu, gdzie przeszła operację angioplastyki tętnic szyjnych.</w:t>
      </w:r>
    </w:p>
    <w:p w14:paraId="379F7957" w14:textId="77777777" w:rsidR="0055018A" w:rsidRPr="00F04871" w:rsidRDefault="0055018A" w:rsidP="00F04871">
      <w:pPr>
        <w:pStyle w:val="JuHA"/>
      </w:pPr>
      <w:r>
        <w:t>Areszt Śledczy w Gdańsku</w:t>
      </w:r>
    </w:p>
    <w:p w14:paraId="7BFED153" w14:textId="5798D999" w:rsidR="0055018A" w:rsidRPr="00F04871" w:rsidRDefault="00CA3283" w:rsidP="00F04871">
      <w:pPr>
        <w:pStyle w:val="JuPara"/>
      </w:pPr>
      <w:r>
        <w:rPr>
          <w:noProof/>
        </w:rPr>
        <w:t>35</w:t>
      </w:r>
      <w:r w:rsidR="0055018A">
        <w:t>.</w:t>
      </w:r>
      <w:r w:rsidR="00266CFF">
        <w:t xml:space="preserve"> </w:t>
      </w:r>
      <w:r w:rsidR="0055018A">
        <w:t>Skarżąca spędziła dziesięć dni w Areszcie Śledczym w Gdańsku w</w:t>
      </w:r>
      <w:r w:rsidR="001E3458">
        <w:t> </w:t>
      </w:r>
      <w:r w:rsidR="0055018A">
        <w:t>związku z udziałem w postępowaniu dowodowym. Umieszczono ją w</w:t>
      </w:r>
      <w:r w:rsidR="001E3458">
        <w:t> </w:t>
      </w:r>
      <w:r w:rsidR="0055018A">
        <w:t>dwuosobowej, monitorowanej celi. Miała tam nieograniczony dostęp do</w:t>
      </w:r>
      <w:r w:rsidR="001E3458">
        <w:t> </w:t>
      </w:r>
      <w:r w:rsidR="0055018A">
        <w:t>wydzielonego sanitariatu z ciepłą i zimną bieżącą wodą. Kontynuowała leczenie według wskazań wrocławskich lekarzy specjalistów.</w:t>
      </w:r>
    </w:p>
    <w:p w14:paraId="79B14B5E" w14:textId="77777777" w:rsidR="0055018A" w:rsidRPr="00F04871" w:rsidRDefault="0055018A" w:rsidP="00F04871">
      <w:pPr>
        <w:pStyle w:val="JuHA"/>
      </w:pPr>
      <w:r>
        <w:t xml:space="preserve"> Areszt Śledczy w Warszawie-Grochowie</w:t>
      </w:r>
    </w:p>
    <w:p w14:paraId="21A55CD9" w14:textId="44091497" w:rsidR="0055018A" w:rsidRPr="00F04871" w:rsidRDefault="00CA3283" w:rsidP="00F04871">
      <w:pPr>
        <w:pStyle w:val="JuPara"/>
      </w:pPr>
      <w:r>
        <w:rPr>
          <w:noProof/>
        </w:rPr>
        <w:t>36</w:t>
      </w:r>
      <w:r w:rsidR="0055018A">
        <w:t>.</w:t>
      </w:r>
      <w:r w:rsidR="00266CFF">
        <w:t xml:space="preserve"> </w:t>
      </w:r>
      <w:r w:rsidR="0055018A">
        <w:t>W okresie od 22 listopada do 4 grudnia 2018 r. skarżąca przebywała w Areszcie Śledczym w Warszawie-Grochowie. Umieszczono ją w</w:t>
      </w:r>
      <w:r w:rsidR="001E3458">
        <w:t> </w:t>
      </w:r>
      <w:r w:rsidR="0055018A">
        <w:t>trzyosobowej celi, któr</w:t>
      </w:r>
      <w:r w:rsidR="00540178">
        <w:t>ą</w:t>
      </w:r>
      <w:r w:rsidR="0055018A">
        <w:t xml:space="preserve"> zajmowała </w:t>
      </w:r>
      <w:r w:rsidR="007F166F">
        <w:t xml:space="preserve">tylko </w:t>
      </w:r>
      <w:r w:rsidR="0055018A">
        <w:t>z jeszcze jedną osobą. Cela</w:t>
      </w:r>
      <w:r w:rsidR="000A2398">
        <w:t>,</w:t>
      </w:r>
      <w:r w:rsidR="0055018A">
        <w:t xml:space="preserve"> </w:t>
      </w:r>
      <w:r w:rsidR="000A2398">
        <w:t xml:space="preserve">która </w:t>
      </w:r>
      <w:r w:rsidR="0055018A">
        <w:t>była monitorowana</w:t>
      </w:r>
      <w:r w:rsidR="00E90EDF">
        <w:t>,</w:t>
      </w:r>
      <w:r w:rsidR="0055018A">
        <w:t xml:space="preserve"> miała wydzielony </w:t>
      </w:r>
      <w:r w:rsidR="000A2398">
        <w:t xml:space="preserve">kącik </w:t>
      </w:r>
      <w:r w:rsidR="0055018A">
        <w:t>sanitar</w:t>
      </w:r>
      <w:r w:rsidR="000A2398">
        <w:t xml:space="preserve">ny </w:t>
      </w:r>
      <w:r w:rsidR="0055018A">
        <w:t>z ciepłą wodą dostępną trzy razy dziennie oraz zimną wodą dostępną bez ograniczeń.</w:t>
      </w:r>
    </w:p>
    <w:p w14:paraId="5FE7A282" w14:textId="77777777" w:rsidR="0055018A" w:rsidRPr="00F04871" w:rsidRDefault="0055018A" w:rsidP="00F04871">
      <w:pPr>
        <w:pStyle w:val="JuHHead"/>
      </w:pPr>
      <w:r>
        <w:t>WŁAŚCIWE RAMY PRAWNE I PRAKTYKA</w:t>
      </w:r>
    </w:p>
    <w:p w14:paraId="54523F79" w14:textId="173F673B" w:rsidR="0055018A" w:rsidRPr="00F04871" w:rsidRDefault="00CA3283" w:rsidP="00F04871">
      <w:pPr>
        <w:pStyle w:val="JuPara"/>
      </w:pPr>
      <w:r>
        <w:rPr>
          <w:noProof/>
        </w:rPr>
        <w:t>37</w:t>
      </w:r>
      <w:r w:rsidR="0055018A">
        <w:t>.</w:t>
      </w:r>
      <w:r w:rsidR="00266CFF">
        <w:t xml:space="preserve"> </w:t>
      </w:r>
      <w:r w:rsidR="0055018A">
        <w:t>Przepisy dotyczące opieki medycznej w aresztach śledczych, właściwe prawo krajowe oraz praktyka zostały określone w wyrokach Trybunału w</w:t>
      </w:r>
      <w:r w:rsidR="001E3458">
        <w:t> </w:t>
      </w:r>
      <w:r w:rsidR="0055018A">
        <w:t xml:space="preserve">sprawach </w:t>
      </w:r>
      <w:r w:rsidR="0055018A">
        <w:rPr>
          <w:i/>
        </w:rPr>
        <w:t>Sławomir Musiał przeciwko Polsce</w:t>
      </w:r>
      <w:r w:rsidR="0055018A">
        <w:t xml:space="preserve"> (nr 28300/06, §§</w:t>
      </w:r>
      <w:r w:rsidR="00266CFF">
        <w:t xml:space="preserve"> </w:t>
      </w:r>
      <w:r w:rsidR="0055018A">
        <w:t>48</w:t>
      </w:r>
      <w:r w:rsidR="0055018A">
        <w:noBreakHyphen/>
        <w:t>61, 20</w:t>
      </w:r>
      <w:r w:rsidR="001E3458">
        <w:t> </w:t>
      </w:r>
      <w:r w:rsidR="0055018A">
        <w:t xml:space="preserve">stycznia 2009 r.) oraz </w:t>
      </w:r>
      <w:proofErr w:type="spellStart"/>
      <w:r w:rsidR="0055018A">
        <w:rPr>
          <w:i/>
        </w:rPr>
        <w:t>Kaprykowski</w:t>
      </w:r>
      <w:proofErr w:type="spellEnd"/>
      <w:r w:rsidR="0055018A">
        <w:rPr>
          <w:i/>
        </w:rPr>
        <w:t xml:space="preserve"> przeciwko Polsce</w:t>
      </w:r>
      <w:r w:rsidR="0055018A">
        <w:t xml:space="preserve"> (nr 23052/05, §§</w:t>
      </w:r>
      <w:r w:rsidR="001E3458">
        <w:t> </w:t>
      </w:r>
      <w:r w:rsidR="0055018A">
        <w:t>36</w:t>
      </w:r>
      <w:r w:rsidR="0055018A">
        <w:noBreakHyphen/>
        <w:t>39, 3</w:t>
      </w:r>
      <w:r w:rsidR="00266CFF">
        <w:t xml:space="preserve"> </w:t>
      </w:r>
      <w:r w:rsidR="0055018A">
        <w:t>lutego 2009 r.).</w:t>
      </w:r>
    </w:p>
    <w:p w14:paraId="7259F486" w14:textId="6D87EC73" w:rsidR="0055018A" w:rsidRPr="00F04871" w:rsidRDefault="00CA3283" w:rsidP="00F04871">
      <w:pPr>
        <w:pStyle w:val="JuPara"/>
      </w:pPr>
      <w:bookmarkStart w:id="15" w:name="_Hlk71708469"/>
      <w:r>
        <w:rPr>
          <w:noProof/>
        </w:rPr>
        <w:t>38</w:t>
      </w:r>
      <w:r w:rsidR="0055018A">
        <w:t>.</w:t>
      </w:r>
      <w:r w:rsidR="00266CFF">
        <w:t xml:space="preserve"> </w:t>
      </w:r>
      <w:r w:rsidR="0055018A">
        <w:t xml:space="preserve">Właściwe prawo krajowe i praktyka dotyczące tymczasowego aresztowania, przesłanki jego przedłużenia, uchylenie tymczasowego aresztowania oraz zasady dotyczące innych tzw. „środków zapobiegawczych” zostały określone w wyrokach Trybunału w sprawach </w:t>
      </w:r>
      <w:r w:rsidR="0055018A">
        <w:rPr>
          <w:i/>
        </w:rPr>
        <w:t>Gołek przeciwko Polsce</w:t>
      </w:r>
      <w:r w:rsidR="0055018A">
        <w:t xml:space="preserve"> (nr 31330/02, §§ 27-33, 25 kwietnia 2006 r.), </w:t>
      </w:r>
      <w:r w:rsidR="0055018A">
        <w:rPr>
          <w:i/>
        </w:rPr>
        <w:t xml:space="preserve">Celejewski przeciwko Polsce </w:t>
      </w:r>
      <w:r w:rsidR="0055018A">
        <w:t>(nr 17584/04, §§ 22-23, 4 maja 2006 r.) oraz</w:t>
      </w:r>
      <w:r w:rsidR="001E3458">
        <w:t> </w:t>
      </w:r>
      <w:proofErr w:type="spellStart"/>
      <w:r w:rsidR="0055018A">
        <w:rPr>
          <w:i/>
        </w:rPr>
        <w:t>Kauczor</w:t>
      </w:r>
      <w:proofErr w:type="spellEnd"/>
      <w:r w:rsidR="0055018A">
        <w:rPr>
          <w:i/>
        </w:rPr>
        <w:t xml:space="preserve"> przeciwko Polsce</w:t>
      </w:r>
      <w:r w:rsidR="0055018A">
        <w:t xml:space="preserve"> (nr 45219/06, § 26-27, 3 lutego 2009 r.).</w:t>
      </w:r>
    </w:p>
    <w:bookmarkEnd w:id="15"/>
    <w:p w14:paraId="0006A448" w14:textId="77777777" w:rsidR="0055018A" w:rsidRPr="00F04871" w:rsidRDefault="0055018A" w:rsidP="00F04871">
      <w:pPr>
        <w:pStyle w:val="JuHHead"/>
      </w:pPr>
      <w:r>
        <w:lastRenderedPageBreak/>
        <w:t>PRAWO</w:t>
      </w:r>
    </w:p>
    <w:p w14:paraId="19D90B57" w14:textId="77777777" w:rsidR="0055018A" w:rsidRPr="00F04871" w:rsidRDefault="0055018A" w:rsidP="00F04871">
      <w:pPr>
        <w:pStyle w:val="JuHIRoman"/>
      </w:pPr>
      <w:r>
        <w:t>Zastrzeżenie wstępne</w:t>
      </w:r>
    </w:p>
    <w:p w14:paraId="3694D064" w14:textId="4326E859" w:rsidR="0055018A" w:rsidRPr="00F04871" w:rsidRDefault="00CA3283" w:rsidP="00F04871">
      <w:pPr>
        <w:pStyle w:val="JuPara"/>
      </w:pPr>
      <w:r>
        <w:rPr>
          <w:noProof/>
        </w:rPr>
        <w:t>39</w:t>
      </w:r>
      <w:r w:rsidR="0055018A">
        <w:t>.</w:t>
      </w:r>
      <w:r w:rsidR="00266CFF">
        <w:t xml:space="preserve"> </w:t>
      </w:r>
      <w:r w:rsidR="0055018A">
        <w:t>Rząd podniósł, że skarga jest niedopuszczalna w całości z uwagi na</w:t>
      </w:r>
      <w:r w:rsidR="001E3458">
        <w:t> </w:t>
      </w:r>
      <w:r w:rsidR="0055018A">
        <w:t>nadużycie prawa do skargi. Argumentował, że skarżąca nie powiadomiła Trybunału, że jej stan zdrowia był stale monitorowany przez zakładowy personel medyczny oraz że świadczono jej odpowiednią opiekę medyczną.</w:t>
      </w:r>
    </w:p>
    <w:p w14:paraId="060B4DEA" w14:textId="50D5DE05" w:rsidR="0055018A" w:rsidRPr="00F04871" w:rsidRDefault="00CA3283" w:rsidP="00F04871">
      <w:pPr>
        <w:pStyle w:val="JuPara"/>
      </w:pPr>
      <w:r>
        <w:rPr>
          <w:noProof/>
        </w:rPr>
        <w:t>40</w:t>
      </w:r>
      <w:r w:rsidR="0055018A">
        <w:t>.</w:t>
      </w:r>
      <w:r w:rsidR="00266CFF">
        <w:t xml:space="preserve"> </w:t>
      </w:r>
      <w:r w:rsidR="0055018A">
        <w:t xml:space="preserve">Skarżąca temu zaprzeczyła i zaznaczyła, że w formularzu </w:t>
      </w:r>
      <w:r w:rsidR="00EC44F6">
        <w:t xml:space="preserve">skargi </w:t>
      </w:r>
      <w:r w:rsidR="0055018A">
        <w:t>udzieliła stosownych informacji o swoim leczeniu w areszcie.</w:t>
      </w:r>
    </w:p>
    <w:p w14:paraId="7AB8B324" w14:textId="00598141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41</w:t>
      </w:r>
      <w:r w:rsidR="0055018A">
        <w:t>.</w:t>
      </w:r>
      <w:r w:rsidR="00266CFF">
        <w:t xml:space="preserve"> </w:t>
      </w:r>
      <w:r w:rsidR="0055018A">
        <w:t>Trybunał przypomina w związku z tym, że skargę można odrzucić ze</w:t>
      </w:r>
      <w:r w:rsidR="001E3458">
        <w:t> </w:t>
      </w:r>
      <w:r w:rsidR="0055018A">
        <w:t xml:space="preserve">względu na nadużycie prawa do skargi tylko </w:t>
      </w:r>
      <w:r w:rsidR="006B5019">
        <w:t xml:space="preserve">w </w:t>
      </w:r>
      <w:r w:rsidR="0055018A">
        <w:t>nadzwyczajnych przypadkach, w szczególności jeśli wiadomo, że jest oparta na</w:t>
      </w:r>
      <w:r w:rsidR="001E3458">
        <w:t> </w:t>
      </w:r>
      <w:r w:rsidR="0055018A">
        <w:t>nieprawdziwych faktach</w:t>
      </w:r>
      <w:r w:rsidR="00CD2A42">
        <w:t>,</w:t>
      </w:r>
      <w:r w:rsidR="0055018A">
        <w:t xml:space="preserve"> lub kiedy Trybunałowi przedstawiono niepełne, a przez to wprowadzające w błąd informacje dotyczące istoty sprawy (zob.</w:t>
      </w:r>
      <w:r w:rsidR="001E3458">
        <w:t> </w:t>
      </w:r>
      <w:r w:rsidR="0055018A">
        <w:rPr>
          <w:i/>
        </w:rPr>
        <w:t xml:space="preserve">Gross przeciwko Szwajcarii </w:t>
      </w:r>
      <w:r w:rsidR="0055018A">
        <w:t>[WI], nr</w:t>
      </w:r>
      <w:r w:rsidR="00266CFF">
        <w:t xml:space="preserve"> </w:t>
      </w:r>
      <w:r w:rsidR="0055018A">
        <w:t>67810/10, §</w:t>
      </w:r>
      <w:r w:rsidR="00266CFF">
        <w:t xml:space="preserve"> </w:t>
      </w:r>
      <w:r w:rsidR="0055018A">
        <w:t>28, ETPC 2014).</w:t>
      </w:r>
    </w:p>
    <w:p w14:paraId="1ABD6191" w14:textId="1C4C404E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42</w:t>
      </w:r>
      <w:r w:rsidR="0055018A">
        <w:t>.</w:t>
      </w:r>
      <w:r w:rsidR="00266CFF">
        <w:t xml:space="preserve"> </w:t>
      </w:r>
      <w:r w:rsidR="0055018A">
        <w:t xml:space="preserve">Biorąc pod uwagę </w:t>
      </w:r>
      <w:r w:rsidR="006B5019">
        <w:t xml:space="preserve">linię </w:t>
      </w:r>
      <w:r w:rsidR="0055018A">
        <w:t>swojego orzecznictwa oraz wyżej wymienione względy</w:t>
      </w:r>
      <w:r w:rsidR="00CD2A42">
        <w:t>,</w:t>
      </w:r>
      <w:r w:rsidR="0055018A">
        <w:t xml:space="preserve"> Trybunał nie widzi żadnych przesłanek pozwalających </w:t>
      </w:r>
      <w:r w:rsidR="00EC44F6">
        <w:t>orzec</w:t>
      </w:r>
      <w:r w:rsidR="0055018A">
        <w:t>, że</w:t>
      </w:r>
      <w:r w:rsidR="001E3458">
        <w:t> </w:t>
      </w:r>
      <w:r w:rsidR="0055018A">
        <w:t>przedmiotowa sprawa została wniesiona z nadużyciem prawa do skargi w</w:t>
      </w:r>
      <w:r w:rsidR="001E3458">
        <w:t> </w:t>
      </w:r>
      <w:r w:rsidR="0055018A">
        <w:t>rozumieniu art.</w:t>
      </w:r>
      <w:r w:rsidR="00266CFF">
        <w:t xml:space="preserve"> </w:t>
      </w:r>
      <w:r w:rsidR="0055018A">
        <w:t>35 ust.</w:t>
      </w:r>
      <w:r w:rsidR="00266CFF">
        <w:t xml:space="preserve"> </w:t>
      </w:r>
      <w:r w:rsidR="0055018A">
        <w:t xml:space="preserve">3 </w:t>
      </w:r>
      <w:r w:rsidR="00CD2A42">
        <w:t>lit.</w:t>
      </w:r>
      <w:r w:rsidR="00266CFF">
        <w:t xml:space="preserve"> </w:t>
      </w:r>
      <w:r w:rsidR="00CD2A42">
        <w:t xml:space="preserve">a </w:t>
      </w:r>
      <w:r w:rsidR="0055018A">
        <w:t>Konwencji.</w:t>
      </w:r>
    </w:p>
    <w:p w14:paraId="6E54CA52" w14:textId="547CDB81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43</w:t>
      </w:r>
      <w:r w:rsidR="0055018A">
        <w:t>.</w:t>
      </w:r>
      <w:r w:rsidR="00266CFF">
        <w:t xml:space="preserve"> </w:t>
      </w:r>
      <w:r w:rsidR="0055018A">
        <w:t>Wynika z tego, iż zastrzeżenie Rządu co do zarzucanego nadużycia prawa do skargi należy oddalić.</w:t>
      </w:r>
    </w:p>
    <w:p w14:paraId="45E2930A" w14:textId="54FDB4C9" w:rsidR="0055018A" w:rsidRPr="00C332BF" w:rsidRDefault="0055018A" w:rsidP="00F04871">
      <w:pPr>
        <w:pStyle w:val="JuHIRoman"/>
      </w:pPr>
      <w:r w:rsidRPr="00C332BF">
        <w:t>ZARZU</w:t>
      </w:r>
      <w:r w:rsidR="008A1FE5" w:rsidRPr="00C332BF">
        <w:t>CANE NARUSZENIE</w:t>
      </w:r>
      <w:r w:rsidRPr="00C332BF">
        <w:t xml:space="preserve"> ART</w:t>
      </w:r>
      <w:r w:rsidR="00D34EC2" w:rsidRPr="00C332BF">
        <w:t>.</w:t>
      </w:r>
      <w:r w:rsidRPr="00C332BF">
        <w:t xml:space="preserve"> 3 KONWENCJI</w:t>
      </w:r>
    </w:p>
    <w:p w14:paraId="202FCC2A" w14:textId="4FF3A312" w:rsidR="0055018A" w:rsidRPr="00F04871" w:rsidRDefault="00CA3283" w:rsidP="00F04871">
      <w:pPr>
        <w:pStyle w:val="JuParaLast"/>
        <w:rPr>
          <w:rStyle w:val="JuParaChar"/>
        </w:rPr>
      </w:pPr>
      <w:r>
        <w:rPr>
          <w:noProof/>
        </w:rPr>
        <w:t>44</w:t>
      </w:r>
      <w:r w:rsidR="0055018A">
        <w:t>.</w:t>
      </w:r>
      <w:r w:rsidR="00266CFF">
        <w:t xml:space="preserve"> </w:t>
      </w:r>
      <w:r w:rsidR="0055018A">
        <w:rPr>
          <w:rStyle w:val="JuParaChar"/>
        </w:rPr>
        <w:t xml:space="preserve">Skarżąca </w:t>
      </w:r>
      <w:r w:rsidR="004F0B46">
        <w:rPr>
          <w:rStyle w:val="JuParaChar"/>
        </w:rPr>
        <w:t>zarzucała</w:t>
      </w:r>
      <w:r w:rsidR="0055018A">
        <w:rPr>
          <w:rStyle w:val="JuParaChar"/>
        </w:rPr>
        <w:t xml:space="preserve">, że </w:t>
      </w:r>
      <w:r w:rsidR="00BE1C72">
        <w:rPr>
          <w:rStyle w:val="JuParaChar"/>
        </w:rPr>
        <w:t xml:space="preserve">jej </w:t>
      </w:r>
      <w:r w:rsidR="0055018A">
        <w:rPr>
          <w:rStyle w:val="JuParaChar"/>
        </w:rPr>
        <w:t>tymczasowe aresztowanie, zważywszy na</w:t>
      </w:r>
      <w:r w:rsidR="001E3458">
        <w:rPr>
          <w:rStyle w:val="JuParaChar"/>
        </w:rPr>
        <w:t> </w:t>
      </w:r>
      <w:r w:rsidR="0055018A">
        <w:rPr>
          <w:rStyle w:val="JuParaChar"/>
        </w:rPr>
        <w:t xml:space="preserve">jej wiek i </w:t>
      </w:r>
      <w:r w:rsidR="00BE1C72">
        <w:rPr>
          <w:rStyle w:val="JuParaChar"/>
        </w:rPr>
        <w:t xml:space="preserve">zły </w:t>
      </w:r>
      <w:r w:rsidR="0055018A">
        <w:rPr>
          <w:rStyle w:val="JuParaChar"/>
        </w:rPr>
        <w:t>stan zdrowia, stanowiło nieludzkie i poniżające traktowanie z naruszeniem art. 3 Konwencji, który stanowi:</w:t>
      </w:r>
    </w:p>
    <w:p w14:paraId="64B81F74" w14:textId="77777777" w:rsidR="0055018A" w:rsidRPr="00F04871" w:rsidRDefault="0055018A" w:rsidP="00F04871">
      <w:pPr>
        <w:pStyle w:val="JuQuot"/>
      </w:pPr>
      <w:r>
        <w:t>„Nikt nie może być poddany torturom ani nieludzkiemu lub poniżającemu traktowaniu albo karaniu”.</w:t>
      </w:r>
    </w:p>
    <w:p w14:paraId="069B87D3" w14:textId="77777777" w:rsidR="0055018A" w:rsidRPr="00F04871" w:rsidRDefault="0055018A" w:rsidP="00F04871">
      <w:pPr>
        <w:pStyle w:val="JuHA"/>
      </w:pPr>
      <w:r>
        <w:t>Argumenty stron</w:t>
      </w:r>
    </w:p>
    <w:p w14:paraId="17B66599" w14:textId="77777777" w:rsidR="0055018A" w:rsidRPr="00F04871" w:rsidRDefault="0055018A" w:rsidP="00F04871">
      <w:pPr>
        <w:pStyle w:val="JuH1"/>
      </w:pPr>
      <w:r>
        <w:t>Rząd</w:t>
      </w:r>
    </w:p>
    <w:p w14:paraId="4B645E0C" w14:textId="214BBC98" w:rsidR="0055018A" w:rsidRPr="00F04871" w:rsidRDefault="00CA3283" w:rsidP="00F04871">
      <w:pPr>
        <w:pStyle w:val="JuPara"/>
      </w:pPr>
      <w:r>
        <w:rPr>
          <w:noProof/>
        </w:rPr>
        <w:t>45</w:t>
      </w:r>
      <w:r w:rsidR="0055018A">
        <w:t>.</w:t>
      </w:r>
      <w:r w:rsidR="00266CFF">
        <w:t xml:space="preserve"> </w:t>
      </w:r>
      <w:r w:rsidR="0055018A">
        <w:t>Rząd podniósł na wstępie, że skarżąca nie wyczerpała dostępnych krajowych środków odwoławczych przed wniesieniem skargi. W</w:t>
      </w:r>
      <w:r w:rsidR="001E3458">
        <w:t> </w:t>
      </w:r>
      <w:r w:rsidR="0055018A">
        <w:t>szczególności nie złożyła skargi do kierownictwa zakładu karnego na</w:t>
      </w:r>
      <w:r w:rsidR="001E3458">
        <w:t> </w:t>
      </w:r>
      <w:r w:rsidR="0055018A">
        <w:t>warunki aresztu, ani nie wystąpiła z powództwem cywilnym o</w:t>
      </w:r>
      <w:r w:rsidR="001E3458">
        <w:t> </w:t>
      </w:r>
      <w:r w:rsidR="0055018A">
        <w:t>odszkodowanie na podstawie art. 23 i art. 24 w związku z art. 448 Kodeksu cywilnego.</w:t>
      </w:r>
    </w:p>
    <w:p w14:paraId="6478C66D" w14:textId="6A9B7C84" w:rsidR="0055018A" w:rsidRPr="00F04871" w:rsidRDefault="00CA3283" w:rsidP="00F04871">
      <w:pPr>
        <w:pStyle w:val="JuPara"/>
      </w:pPr>
      <w:r>
        <w:rPr>
          <w:noProof/>
        </w:rPr>
        <w:t>46</w:t>
      </w:r>
      <w:r w:rsidR="0055018A">
        <w:t>.</w:t>
      </w:r>
      <w:r w:rsidR="00266CFF">
        <w:t xml:space="preserve"> </w:t>
      </w:r>
      <w:r w:rsidR="0055018A">
        <w:t xml:space="preserve">Ponadto stwierdził, że od początku okresu tymczasowego aresztowania brano pod uwagę wiek i stan zdrowia skarżącej. Jej stan był regularnie monitorowany. Podczas pobytu w areszcie skarżąca odbyła ponad </w:t>
      </w:r>
      <w:r w:rsidR="0055018A">
        <w:lastRenderedPageBreak/>
        <w:t>osiemdziesiąt wizyt lekarskich u rozmaitych specjalistów. Ponadto władze krajowe, przedłużając tymczasowe aresztowanie, zasięga</w:t>
      </w:r>
      <w:r w:rsidR="00AA62BA">
        <w:t>ły</w:t>
      </w:r>
      <w:r w:rsidR="0055018A">
        <w:t xml:space="preserve"> opinii biegłego na temat stanu zdrowia skarżącej. Według akt medycznych i raportów biegłych stan zdrowia skarżącej był stabilny i nie uległ pogorszeniu w okresie tymczasowego aresztowania.</w:t>
      </w:r>
    </w:p>
    <w:p w14:paraId="08613C29" w14:textId="77777777" w:rsidR="0055018A" w:rsidRPr="00F04871" w:rsidRDefault="0055018A" w:rsidP="00F04871">
      <w:pPr>
        <w:pStyle w:val="JuH1"/>
      </w:pPr>
      <w:r>
        <w:t>Skarżąca</w:t>
      </w:r>
    </w:p>
    <w:p w14:paraId="154DAE57" w14:textId="6835D52F" w:rsidR="0055018A" w:rsidRPr="00F04871" w:rsidRDefault="00CA3283" w:rsidP="00F04871">
      <w:pPr>
        <w:pStyle w:val="JuPara"/>
      </w:pPr>
      <w:r>
        <w:rPr>
          <w:noProof/>
        </w:rPr>
        <w:t>47</w:t>
      </w:r>
      <w:r w:rsidR="0055018A">
        <w:t>.</w:t>
      </w:r>
      <w:r w:rsidR="00266CFF">
        <w:t xml:space="preserve"> </w:t>
      </w:r>
      <w:r w:rsidR="0055018A">
        <w:t>Skarżąca utrzymywała, że jej skarga nie dotyczyła nieodpowiednich warunków aresztu, ale ogólnej nie</w:t>
      </w:r>
      <w:r w:rsidR="00972FD7">
        <w:t xml:space="preserve">zgodności </w:t>
      </w:r>
      <w:r w:rsidR="0055018A">
        <w:t xml:space="preserve">tymczasowego aresztowania </w:t>
      </w:r>
      <w:r w:rsidR="00972FD7">
        <w:t>z</w:t>
      </w:r>
      <w:r w:rsidR="001E3458">
        <w:t> </w:t>
      </w:r>
      <w:r w:rsidR="00972FD7">
        <w:t xml:space="preserve">jej </w:t>
      </w:r>
      <w:r w:rsidR="0055018A">
        <w:t>wiek</w:t>
      </w:r>
      <w:r w:rsidR="00972FD7">
        <w:t xml:space="preserve">iem </w:t>
      </w:r>
      <w:r w:rsidR="0055018A">
        <w:t>i stan</w:t>
      </w:r>
      <w:r w:rsidR="00972FD7">
        <w:t>em</w:t>
      </w:r>
      <w:r w:rsidR="0055018A">
        <w:t xml:space="preserve"> zdrowia, i w tym względzie wyczerpała wszystkie dostępne środki odwoławcze.</w:t>
      </w:r>
    </w:p>
    <w:p w14:paraId="6025F0FB" w14:textId="5CD99414" w:rsidR="0055018A" w:rsidRPr="00F04871" w:rsidRDefault="00CA3283" w:rsidP="00F04871">
      <w:pPr>
        <w:pStyle w:val="JuPara"/>
      </w:pPr>
      <w:r>
        <w:rPr>
          <w:noProof/>
        </w:rPr>
        <w:t>48</w:t>
      </w:r>
      <w:r w:rsidR="0055018A">
        <w:t>.</w:t>
      </w:r>
      <w:r w:rsidR="00266CFF">
        <w:t xml:space="preserve"> </w:t>
      </w:r>
      <w:r w:rsidR="0055018A">
        <w:t>Ponadto stwierdziła, że tymczasowe aresztowanie, zważywszy na jej wiek i stan zdrowia, stanowiło nieludzkie i poniżające traktowanie. Podniosła w szczególności, że zamykanie starszych osób o złym stanie zdrowia w</w:t>
      </w:r>
      <w:r w:rsidR="001E3458">
        <w:t> </w:t>
      </w:r>
      <w:r w:rsidR="0055018A">
        <w:t>areszcie jest praktyką niedopuszczalną w demokratycznym państwie. Stwierdziła, że jej stan zdrowa uległ pogorszeniu ze względu na długotrwały pobyt w odosobnieniu, przy nieodpowiednim żywieni</w:t>
      </w:r>
      <w:r w:rsidR="00AA62BA">
        <w:t>u</w:t>
      </w:r>
      <w:r w:rsidR="0055018A">
        <w:t>, bez dostępu do</w:t>
      </w:r>
      <w:r w:rsidR="001E3458">
        <w:t> </w:t>
      </w:r>
      <w:r w:rsidR="0055018A">
        <w:t>światła słonecznego, w permanentnym stresie.</w:t>
      </w:r>
    </w:p>
    <w:p w14:paraId="2A9AC1EC" w14:textId="2EE883DC" w:rsidR="0055018A" w:rsidRPr="00F04871" w:rsidRDefault="00CA3283" w:rsidP="00F04871">
      <w:pPr>
        <w:pStyle w:val="JuPara"/>
      </w:pPr>
      <w:r>
        <w:rPr>
          <w:noProof/>
        </w:rPr>
        <w:t>49</w:t>
      </w:r>
      <w:r w:rsidR="0055018A">
        <w:t>.</w:t>
      </w:r>
      <w:r w:rsidR="00266CFF">
        <w:t xml:space="preserve"> </w:t>
      </w:r>
      <w:r w:rsidR="0055018A">
        <w:t>W szczególności zarzuciła, że przed tymczasowym aresztowaniem planowała poddać się operacji kolana. Podczas jej pobytu w areszcie lekarz ortopeda w dniu 10 października 2017 r. potwierdził konieczność takiej operacji. Wyznaczono nawet termin operacji, ale ostatecznie jej nie</w:t>
      </w:r>
      <w:r w:rsidR="001E3458">
        <w:t> </w:t>
      </w:r>
      <w:r w:rsidR="0055018A">
        <w:t>przeprowadzono. Ponadto podniosła, że jej cela była monitorowana. Jej</w:t>
      </w:r>
      <w:r w:rsidR="001E3458">
        <w:t> </w:t>
      </w:r>
      <w:r w:rsidR="0055018A">
        <w:t>zdaniem został tym samym naruszony art.</w:t>
      </w:r>
      <w:r w:rsidR="00266CFF">
        <w:t xml:space="preserve"> </w:t>
      </w:r>
      <w:r w:rsidR="0055018A">
        <w:t>3 Konwencji;</w:t>
      </w:r>
    </w:p>
    <w:p w14:paraId="0E0E546D" w14:textId="77777777" w:rsidR="0055018A" w:rsidRPr="00F04871" w:rsidRDefault="0055018A" w:rsidP="00F04871">
      <w:pPr>
        <w:pStyle w:val="JuH1"/>
      </w:pPr>
      <w:r>
        <w:t>Interweniująca strona trzecia</w:t>
      </w:r>
    </w:p>
    <w:p w14:paraId="56C99D55" w14:textId="28EB3B89" w:rsidR="0055018A" w:rsidRPr="00F04871" w:rsidRDefault="00CA3283" w:rsidP="00F04871">
      <w:pPr>
        <w:pStyle w:val="JuPara"/>
      </w:pPr>
      <w:r>
        <w:rPr>
          <w:noProof/>
        </w:rPr>
        <w:t>50</w:t>
      </w:r>
      <w:r w:rsidR="0055018A">
        <w:t>.</w:t>
      </w:r>
      <w:r w:rsidR="00266CFF">
        <w:t xml:space="preserve"> </w:t>
      </w:r>
      <w:r w:rsidR="0055018A">
        <w:t>Helsińska Fundacja Praw Człowieka przedstawiła dane statystyczne oraz ogólne informacje dotyczące polityki penitencjarnej oraz sytuacji osób starszych pozbawionych wolności w Polsce. Interwenient zwrócił uwagę, że</w:t>
      </w:r>
      <w:r w:rsidR="001E3458">
        <w:t> </w:t>
      </w:r>
      <w:r w:rsidR="0055018A">
        <w:t>mimo rosnącej liczby osób pozbawionych wolności w wieku powyżej 60</w:t>
      </w:r>
      <w:r w:rsidR="001E3458">
        <w:t> </w:t>
      </w:r>
      <w:r w:rsidR="0055018A">
        <w:t>lat ani ustawodawstwo krajowe ani służba więzienna nie traktują ich jako osobnej, szczególnie wrażliwej grupy. Zdaniem interwenienta pozbawienie wolności osób starszych wymaga dostosowania warunków w zakładach karnych do ich potrzeb oraz zapewnienia opieki medycznej na odpowiednim poziomie.</w:t>
      </w:r>
    </w:p>
    <w:p w14:paraId="0FA5A784" w14:textId="77777777" w:rsidR="0055018A" w:rsidRPr="00F04871" w:rsidRDefault="0055018A" w:rsidP="00F04871">
      <w:pPr>
        <w:pStyle w:val="JuHA"/>
      </w:pPr>
      <w:r>
        <w:t>Ocena Trybunału</w:t>
      </w:r>
    </w:p>
    <w:p w14:paraId="61181A10" w14:textId="77777777" w:rsidR="0055018A" w:rsidRPr="00F04871" w:rsidRDefault="0055018A" w:rsidP="00F04871">
      <w:pPr>
        <w:pStyle w:val="JuH1"/>
      </w:pPr>
      <w:r>
        <w:t>Zasady ogólne</w:t>
      </w:r>
    </w:p>
    <w:p w14:paraId="74ACD0F8" w14:textId="5394D006" w:rsidR="0055018A" w:rsidRPr="00F04871" w:rsidRDefault="00CA3283" w:rsidP="00F04871">
      <w:pPr>
        <w:pStyle w:val="JuPara"/>
      </w:pPr>
      <w:r>
        <w:rPr>
          <w:noProof/>
        </w:rPr>
        <w:t>51</w:t>
      </w:r>
      <w:r w:rsidR="0055018A">
        <w:t>.</w:t>
      </w:r>
      <w:r w:rsidR="00266CFF">
        <w:t xml:space="preserve"> </w:t>
      </w:r>
      <w:r w:rsidR="004819C8">
        <w:t xml:space="preserve">Trybunał </w:t>
      </w:r>
      <w:r w:rsidR="0055018A">
        <w:t>zauważa, że aby niewłaściwe traktowanie podlegało art.</w:t>
      </w:r>
      <w:r w:rsidR="00266CFF">
        <w:t xml:space="preserve"> </w:t>
      </w:r>
      <w:r w:rsidR="0055018A">
        <w:t xml:space="preserve">3 Konwencji, musi </w:t>
      </w:r>
      <w:r w:rsidR="00837D53">
        <w:t xml:space="preserve">ono </w:t>
      </w:r>
      <w:r w:rsidR="00583753">
        <w:t>osiągnąć</w:t>
      </w:r>
      <w:r w:rsidR="0055018A">
        <w:t xml:space="preserve"> pewien minimalny poziom dotkliwości. </w:t>
      </w:r>
      <w:r w:rsidR="003E395B">
        <w:t xml:space="preserve">Ocena owego minimalnego poziomu jest z natury rzeczy względna: zależy od wszystkich okoliczności sprawy, takich jak charakter i kontekst </w:t>
      </w:r>
      <w:r w:rsidR="003E395B">
        <w:lastRenderedPageBreak/>
        <w:t>traktowania, sposób i czas trwania owego traktowania, jego fizyczne i</w:t>
      </w:r>
      <w:r w:rsidR="001E3458">
        <w:t> </w:t>
      </w:r>
      <w:r w:rsidR="003E395B">
        <w:t xml:space="preserve">psychiczne skutki, oraz – w niektórych przypadkach – zależy od płci, wieku i stanu zdrowia osoby pokrzywdzonej (zob. </w:t>
      </w:r>
      <w:r w:rsidR="003E395B">
        <w:rPr>
          <w:i/>
        </w:rPr>
        <w:t>Kudła przeciwko</w:t>
      </w:r>
      <w:r w:rsidR="00266CFF">
        <w:rPr>
          <w:i/>
        </w:rPr>
        <w:t xml:space="preserve"> </w:t>
      </w:r>
      <w:r w:rsidR="003E395B" w:rsidRPr="00F04871">
        <w:rPr>
          <w:i/>
        </w:rPr>
        <w:t>Pol</w:t>
      </w:r>
      <w:r w:rsidR="003E395B">
        <w:rPr>
          <w:i/>
        </w:rPr>
        <w:t>sce</w:t>
      </w:r>
      <w:r w:rsidR="003E395B" w:rsidRPr="00F04871">
        <w:t xml:space="preserve"> [</w:t>
      </w:r>
      <w:r w:rsidR="003E395B">
        <w:t>WI</w:t>
      </w:r>
      <w:r w:rsidR="003E395B" w:rsidRPr="00F04871">
        <w:t>], n</w:t>
      </w:r>
      <w:r w:rsidR="003E395B">
        <w:t>r</w:t>
      </w:r>
      <w:r w:rsidR="001E3458">
        <w:t> </w:t>
      </w:r>
      <w:r w:rsidR="003E395B" w:rsidRPr="00F04871">
        <w:t xml:space="preserve">30210/96, § 91, </w:t>
      </w:r>
      <w:r w:rsidR="003E395B">
        <w:t xml:space="preserve">ETPC </w:t>
      </w:r>
      <w:r w:rsidR="003E395B" w:rsidRPr="00F04871">
        <w:t>2000</w:t>
      </w:r>
      <w:r w:rsidR="003E395B" w:rsidRPr="00F04871">
        <w:noBreakHyphen/>
        <w:t>XI</w:t>
      </w:r>
      <w:r w:rsidR="003E395B">
        <w:t>).</w:t>
      </w:r>
    </w:p>
    <w:p w14:paraId="24D9AF49" w14:textId="301380B9" w:rsidR="0055018A" w:rsidRPr="00F04871" w:rsidRDefault="00CA3283" w:rsidP="00F04871">
      <w:pPr>
        <w:pStyle w:val="JuPara"/>
      </w:pPr>
      <w:bookmarkStart w:id="16" w:name="_Hlk71708649"/>
      <w:r>
        <w:rPr>
          <w:noProof/>
        </w:rPr>
        <w:t>52</w:t>
      </w:r>
      <w:r w:rsidR="0055018A">
        <w:t>.</w:t>
      </w:r>
      <w:r w:rsidR="00266CFF">
        <w:t xml:space="preserve"> </w:t>
      </w:r>
      <w:r w:rsidR="0055018A">
        <w:t>W przedmiotowej sprawie skarżąca odwoływała się do swojego wieku i stanu zdrowia. Mimo braku w Konwencji wyraźnego zakazu pozbawiania wolności osób w pewnym zaawansowanym wieku, Trybunał niejednokrotnie stwierdzał, że w pewnych okolicznościach pozbawianie wolności osoby starszej przez dłuższy czas może stanowić problem w kontekście art.</w:t>
      </w:r>
      <w:r w:rsidR="00266CFF">
        <w:t xml:space="preserve"> </w:t>
      </w:r>
      <w:r w:rsidR="0055018A">
        <w:t>3. Niemniej jednak należy mieć wzgląd na szczególne okoliczności każdej indywidualnej sprawy (zob.</w:t>
      </w:r>
      <w:r w:rsidR="0055018A">
        <w:rPr>
          <w:i/>
        </w:rPr>
        <w:t xml:space="preserve"> </w:t>
      </w:r>
      <w:proofErr w:type="spellStart"/>
      <w:r w:rsidR="0055018A">
        <w:rPr>
          <w:i/>
        </w:rPr>
        <w:t>Priebke</w:t>
      </w:r>
      <w:proofErr w:type="spellEnd"/>
      <w:r w:rsidR="0055018A">
        <w:rPr>
          <w:i/>
        </w:rPr>
        <w:t xml:space="preserve"> przeciwko Włochom</w:t>
      </w:r>
      <w:r w:rsidR="0055018A">
        <w:t xml:space="preserve"> (dec.), nr</w:t>
      </w:r>
      <w:r w:rsidR="00266CFF">
        <w:t xml:space="preserve"> </w:t>
      </w:r>
      <w:r w:rsidR="0055018A">
        <w:t xml:space="preserve">48799/99, 5 kwietnia 2001 r.; </w:t>
      </w:r>
      <w:proofErr w:type="spellStart"/>
      <w:r w:rsidR="0055018A">
        <w:rPr>
          <w:i/>
        </w:rPr>
        <w:t>Sawoniuk</w:t>
      </w:r>
      <w:proofErr w:type="spellEnd"/>
      <w:r w:rsidR="0055018A">
        <w:rPr>
          <w:i/>
        </w:rPr>
        <w:t xml:space="preserve"> przeciwko Zjednoczonemu Królestwu</w:t>
      </w:r>
      <w:r w:rsidR="0055018A">
        <w:t xml:space="preserve"> (dec.), nr</w:t>
      </w:r>
      <w:r w:rsidR="001E3458">
        <w:t> </w:t>
      </w:r>
      <w:r w:rsidR="0055018A">
        <w:t xml:space="preserve">63716/00, ETPC 2001-VI; and </w:t>
      </w:r>
      <w:proofErr w:type="spellStart"/>
      <w:r w:rsidR="0055018A">
        <w:rPr>
          <w:i/>
        </w:rPr>
        <w:t>Papon</w:t>
      </w:r>
      <w:proofErr w:type="spellEnd"/>
      <w:r w:rsidR="0055018A">
        <w:rPr>
          <w:i/>
        </w:rPr>
        <w:t xml:space="preserve"> przeciwko Francji (nr</w:t>
      </w:r>
      <w:r w:rsidR="00266CFF">
        <w:rPr>
          <w:i/>
        </w:rPr>
        <w:t xml:space="preserve"> </w:t>
      </w:r>
      <w:r w:rsidR="0055018A">
        <w:rPr>
          <w:i/>
        </w:rPr>
        <w:t>1)</w:t>
      </w:r>
      <w:r w:rsidR="0055018A">
        <w:t xml:space="preserve"> (dec.), nr</w:t>
      </w:r>
      <w:r w:rsidR="001E3458">
        <w:t> </w:t>
      </w:r>
      <w:r w:rsidR="0055018A">
        <w:t>64666/01, ETPC 2001</w:t>
      </w:r>
      <w:r w:rsidR="0055018A">
        <w:noBreakHyphen/>
        <w:t>VI).</w:t>
      </w:r>
    </w:p>
    <w:p w14:paraId="4E263A4B" w14:textId="50026A8E" w:rsidR="0055018A" w:rsidRPr="00F04871" w:rsidRDefault="00CA3283" w:rsidP="00F04871">
      <w:pPr>
        <w:pStyle w:val="JuPara"/>
      </w:pPr>
      <w:r>
        <w:rPr>
          <w:noProof/>
        </w:rPr>
        <w:t>53</w:t>
      </w:r>
      <w:r w:rsidR="0055018A">
        <w:t>.</w:t>
      </w:r>
      <w:r w:rsidR="00266CFF">
        <w:t xml:space="preserve"> </w:t>
      </w:r>
      <w:r w:rsidR="0055018A">
        <w:t xml:space="preserve">Jeżeli chodzi o </w:t>
      </w:r>
      <w:r w:rsidR="00C01C36">
        <w:t xml:space="preserve">zgodność </w:t>
      </w:r>
      <w:r w:rsidR="0055018A">
        <w:t>pobytu w areszcie względem stanu zdrowia skarżące</w:t>
      </w:r>
      <w:r w:rsidR="00172757">
        <w:t>go</w:t>
      </w:r>
      <w:r w:rsidR="0055018A">
        <w:t xml:space="preserve">, należy wziąć pod rozwagę co najmniej trzy poszczególne elementy: a) stan zdrowia </w:t>
      </w:r>
      <w:r w:rsidR="00837D53">
        <w:t xml:space="preserve">osoby </w:t>
      </w:r>
      <w:r w:rsidR="0055018A">
        <w:t>pozbawionej wolności; b)</w:t>
      </w:r>
      <w:r w:rsidR="00266CFF">
        <w:t xml:space="preserve"> </w:t>
      </w:r>
      <w:r w:rsidR="00C01C36" w:rsidRPr="009D49EE">
        <w:t>adekwatność</w:t>
      </w:r>
      <w:r w:rsidR="00C01C36">
        <w:rPr>
          <w:color w:val="0072BC" w:themeColor="background1"/>
        </w:rPr>
        <w:t xml:space="preserve"> </w:t>
      </w:r>
      <w:r w:rsidR="0055018A">
        <w:t>pomocy i opieki medycznej w placówce tymczasowego aresztowania, oraz c) celowość utrzymania tymczasowego aresztowania</w:t>
      </w:r>
      <w:r w:rsidR="008D0F81">
        <w:t>,</w:t>
      </w:r>
      <w:r w:rsidR="0055018A">
        <w:t xml:space="preserve"> zważywszy na stan zdrowia </w:t>
      </w:r>
      <w:r w:rsidR="008D0F81">
        <w:t xml:space="preserve">osoby </w:t>
      </w:r>
      <w:r w:rsidR="0055018A">
        <w:t xml:space="preserve">skarżącej (zob. </w:t>
      </w:r>
      <w:proofErr w:type="spellStart"/>
      <w:r w:rsidR="0055018A">
        <w:rPr>
          <w:i/>
        </w:rPr>
        <w:t>Farbtuhs</w:t>
      </w:r>
      <w:proofErr w:type="spellEnd"/>
      <w:r w:rsidR="0055018A">
        <w:rPr>
          <w:i/>
        </w:rPr>
        <w:t xml:space="preserve"> przeciwko Łotwie</w:t>
      </w:r>
      <w:r w:rsidR="0055018A">
        <w:t>, nr</w:t>
      </w:r>
      <w:r w:rsidR="00266CFF">
        <w:t xml:space="preserve"> </w:t>
      </w:r>
      <w:r w:rsidR="0055018A">
        <w:t xml:space="preserve">4672/02, </w:t>
      </w:r>
      <w:r w:rsidR="008D0F81">
        <w:t>§</w:t>
      </w:r>
      <w:r w:rsidR="00266CFF">
        <w:t xml:space="preserve"> </w:t>
      </w:r>
      <w:r w:rsidR="0055018A">
        <w:t xml:space="preserve">53, 2 grudnia 2004 r., oraz </w:t>
      </w:r>
      <w:r w:rsidR="0055018A">
        <w:rPr>
          <w:i/>
        </w:rPr>
        <w:t>Contrada przeciwko Włochom (nr 2)</w:t>
      </w:r>
      <w:r w:rsidR="0055018A">
        <w:t>, nr</w:t>
      </w:r>
      <w:r w:rsidR="00266CFF">
        <w:t xml:space="preserve"> </w:t>
      </w:r>
      <w:r w:rsidR="0055018A">
        <w:rPr>
          <w:rStyle w:val="Hipercze"/>
          <w:color w:val="auto"/>
          <w:u w:val="none"/>
        </w:rPr>
        <w:t>7509/08</w:t>
      </w:r>
      <w:r w:rsidR="0055018A">
        <w:t>, §</w:t>
      </w:r>
      <w:r w:rsidR="001E3458">
        <w:t> </w:t>
      </w:r>
      <w:r w:rsidR="0055018A">
        <w:t>78, 11 lutego 2014 r.).</w:t>
      </w:r>
    </w:p>
    <w:bookmarkEnd w:id="16"/>
    <w:p w14:paraId="2B97209F" w14:textId="2FFCBB71" w:rsidR="0055018A" w:rsidRPr="00F04871" w:rsidRDefault="0055018A" w:rsidP="00F04871">
      <w:pPr>
        <w:pStyle w:val="JuH1"/>
      </w:pPr>
      <w:r>
        <w:t xml:space="preserve">Zastosowanie zasad </w:t>
      </w:r>
      <w:r w:rsidR="00172757">
        <w:t xml:space="preserve">ogólnych </w:t>
      </w:r>
      <w:r>
        <w:t>w niniejszej sprawie</w:t>
      </w:r>
    </w:p>
    <w:p w14:paraId="5FCB3147" w14:textId="4EB48815" w:rsidR="0055018A" w:rsidRPr="00F04871" w:rsidRDefault="00CA3283" w:rsidP="00F04871">
      <w:pPr>
        <w:pStyle w:val="JuPara"/>
      </w:pPr>
      <w:r>
        <w:rPr>
          <w:noProof/>
        </w:rPr>
        <w:t>54</w:t>
      </w:r>
      <w:r w:rsidR="0055018A">
        <w:t>.</w:t>
      </w:r>
      <w:r w:rsidR="00266CFF">
        <w:t xml:space="preserve"> </w:t>
      </w:r>
      <w:r w:rsidR="0055018A">
        <w:t xml:space="preserve">Co się tyczy zarzutu Rządu, że skarga wniesiona </w:t>
      </w:r>
      <w:r w:rsidR="004C727E">
        <w:t>p</w:t>
      </w:r>
      <w:r w:rsidR="0055018A">
        <w:t>rzez skarżąc</w:t>
      </w:r>
      <w:r w:rsidR="004C727E">
        <w:t>ą</w:t>
      </w:r>
      <w:r w:rsidR="0055018A">
        <w:t xml:space="preserve"> powinna zostać odrzucona z powodu niewyczerpania krajowych środków odwoławczych, Trybunał zauważa, że skarżąca nie </w:t>
      </w:r>
      <w:r w:rsidR="00172757">
        <w:t xml:space="preserve"> s</w:t>
      </w:r>
      <w:r w:rsidR="0055018A">
        <w:t>karż</w:t>
      </w:r>
      <w:r w:rsidR="00172757">
        <w:t>y</w:t>
      </w:r>
      <w:r w:rsidR="0055018A">
        <w:t xml:space="preserve"> się na</w:t>
      </w:r>
      <w:r w:rsidR="001E3458">
        <w:t> </w:t>
      </w:r>
      <w:r w:rsidR="0055018A">
        <w:t xml:space="preserve">przeludnienie ani na słabe warunki bytowe w areszcie (por. </w:t>
      </w:r>
      <w:proofErr w:type="spellStart"/>
      <w:r w:rsidR="0055018A">
        <w:rPr>
          <w:i/>
        </w:rPr>
        <w:t>Łatak</w:t>
      </w:r>
      <w:proofErr w:type="spellEnd"/>
      <w:r w:rsidR="0055018A">
        <w:rPr>
          <w:i/>
        </w:rPr>
        <w:t xml:space="preserve"> przeciwko</w:t>
      </w:r>
      <w:r w:rsidR="00266CFF">
        <w:rPr>
          <w:i/>
        </w:rPr>
        <w:t xml:space="preserve"> </w:t>
      </w:r>
      <w:r w:rsidR="0055018A">
        <w:rPr>
          <w:i/>
        </w:rPr>
        <w:t>Polsce</w:t>
      </w:r>
      <w:r w:rsidR="0055018A">
        <w:t xml:space="preserve"> (dec.), nr</w:t>
      </w:r>
      <w:r w:rsidR="00266CFF">
        <w:t xml:space="preserve"> </w:t>
      </w:r>
      <w:r w:rsidR="0055018A">
        <w:t>52070/08, §§ 78-82, 12 października 2010 r.), a</w:t>
      </w:r>
      <w:r w:rsidR="001E3458">
        <w:t> </w:t>
      </w:r>
      <w:r w:rsidR="0055018A">
        <w:t>raczej podn</w:t>
      </w:r>
      <w:r w:rsidR="00172757">
        <w:t>osi</w:t>
      </w:r>
      <w:r w:rsidR="0055018A">
        <w:t xml:space="preserve">, że jej długotrwałe tymczasowe aresztowanie stanowiło nadmierną dolegliwość i </w:t>
      </w:r>
      <w:r w:rsidR="004C727E">
        <w:t xml:space="preserve">przyczynę </w:t>
      </w:r>
      <w:r w:rsidR="0055018A">
        <w:t>cierpieni</w:t>
      </w:r>
      <w:r w:rsidR="004C727E">
        <w:t>a</w:t>
      </w:r>
      <w:r w:rsidR="0055018A">
        <w:t xml:space="preserve"> z uwagi na wiek oraz rozmaite problemy zdrowotne.</w:t>
      </w:r>
    </w:p>
    <w:p w14:paraId="112E4F81" w14:textId="75E6C4D9" w:rsidR="0055018A" w:rsidRPr="00F04871" w:rsidRDefault="00CA3283" w:rsidP="00F04871">
      <w:pPr>
        <w:pStyle w:val="JuPara"/>
      </w:pPr>
      <w:r>
        <w:rPr>
          <w:noProof/>
        </w:rPr>
        <w:t>55</w:t>
      </w:r>
      <w:r w:rsidR="0055018A">
        <w:t>.</w:t>
      </w:r>
      <w:r w:rsidR="00266CFF">
        <w:t xml:space="preserve"> </w:t>
      </w:r>
      <w:r w:rsidR="00172757">
        <w:t>Trybunał uznaje</w:t>
      </w:r>
      <w:r w:rsidR="0055018A">
        <w:t xml:space="preserve"> jednak, że nie ma potrzeby badania, czy skarżąca wyczerpała krajowe środki odwoławcze, gdyż nawet</w:t>
      </w:r>
      <w:r w:rsidR="00172757">
        <w:t xml:space="preserve"> zakładając</w:t>
      </w:r>
      <w:r w:rsidR="0055018A">
        <w:t>, że</w:t>
      </w:r>
      <w:r w:rsidR="001E3458">
        <w:t> </w:t>
      </w:r>
      <w:r w:rsidR="0055018A">
        <w:t>to</w:t>
      </w:r>
      <w:r w:rsidR="001E3458">
        <w:t> </w:t>
      </w:r>
      <w:r w:rsidR="0055018A">
        <w:t>uczyniła, jej skarga jest i tak niedopuszczalna z niżej wymienionych względów.</w:t>
      </w:r>
    </w:p>
    <w:p w14:paraId="38ACD21E" w14:textId="108534A0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56</w:t>
      </w:r>
      <w:r w:rsidR="0055018A">
        <w:t>.</w:t>
      </w:r>
      <w:r w:rsidR="00266CFF">
        <w:rPr>
          <w:rStyle w:val="JuParaChar"/>
        </w:rPr>
        <w:t xml:space="preserve"> </w:t>
      </w:r>
      <w:r w:rsidR="0055018A">
        <w:rPr>
          <w:rStyle w:val="JuParaChar"/>
        </w:rPr>
        <w:t>W</w:t>
      </w:r>
      <w:r w:rsidR="0055018A">
        <w:t xml:space="preserve"> przedmiotowej sprawie niewłaściwe traktowanie zarzucane przez skarżącą </w:t>
      </w:r>
      <w:r w:rsidR="00F1399E">
        <w:t xml:space="preserve">polega na </w:t>
      </w:r>
      <w:r w:rsidR="0055018A">
        <w:t>ogóln</w:t>
      </w:r>
      <w:r w:rsidR="00F1399E">
        <w:t>ej nieodpowiedniości</w:t>
      </w:r>
      <w:r w:rsidR="0055018A">
        <w:t xml:space="preserve"> środka w postaci tymczasowego aresztowania do jej stanu zdrowia oraz wieku (w chwili zatrzymania miała 78 lat oraz szereg schorzeń </w:t>
      </w:r>
      <w:r w:rsidR="00F1399E">
        <w:t>–</w:t>
      </w:r>
      <w:r w:rsidR="0055018A">
        <w:t xml:space="preserve"> zob. par.</w:t>
      </w:r>
      <w:r w:rsidR="00266CFF">
        <w:t xml:space="preserve"> </w:t>
      </w:r>
      <w:r>
        <w:rPr>
          <w:noProof/>
        </w:rPr>
        <w:t>25</w:t>
      </w:r>
      <w:r w:rsidR="0055018A">
        <w:t xml:space="preserve"> powyżej).</w:t>
      </w:r>
    </w:p>
    <w:p w14:paraId="5905A2F6" w14:textId="2549116D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57</w:t>
      </w:r>
      <w:r w:rsidR="0055018A">
        <w:t>.</w:t>
      </w:r>
      <w:r w:rsidR="00266CFF">
        <w:t xml:space="preserve"> </w:t>
      </w:r>
      <w:r w:rsidR="0055018A">
        <w:t xml:space="preserve">Trybunał zauważa, że przez cały okres tymczasowego aresztowania skarżąca przebywała w zakładzie z oddziałem szpitalnym. Znajdowała się pod regularnym nadzorem medycznym oraz konsultowała się z lekarzami specjalistami </w:t>
      </w:r>
      <w:r w:rsidR="00672D44">
        <w:t xml:space="preserve">zarówno </w:t>
      </w:r>
      <w:r w:rsidR="0055018A">
        <w:t xml:space="preserve">na terenie zakładu </w:t>
      </w:r>
      <w:r w:rsidR="00672D44">
        <w:t xml:space="preserve">jak i </w:t>
      </w:r>
      <w:r w:rsidR="0055018A">
        <w:t xml:space="preserve">poza nim. Poddano ją licznym </w:t>
      </w:r>
      <w:r w:rsidR="0055018A">
        <w:lastRenderedPageBreak/>
        <w:t>badaniom lekarskim, a nawet zabiegowi angioplastyki tętnic szyjnych (zob.</w:t>
      </w:r>
      <w:r w:rsidR="001E3458">
        <w:t> </w:t>
      </w:r>
      <w:r w:rsidR="0055018A">
        <w:t xml:space="preserve">par. </w:t>
      </w:r>
      <w:r>
        <w:rPr>
          <w:noProof/>
        </w:rPr>
        <w:t>28</w:t>
      </w:r>
      <w:r w:rsidR="0055018A">
        <w:t xml:space="preserve">, </w:t>
      </w:r>
      <w:r>
        <w:rPr>
          <w:noProof/>
        </w:rPr>
        <w:t>29</w:t>
      </w:r>
      <w:r w:rsidR="0055018A">
        <w:t xml:space="preserve">, </w:t>
      </w:r>
      <w:r>
        <w:rPr>
          <w:noProof/>
        </w:rPr>
        <w:t>31</w:t>
      </w:r>
      <w:r w:rsidR="0055018A">
        <w:t xml:space="preserve"> i </w:t>
      </w:r>
      <w:r>
        <w:rPr>
          <w:noProof/>
        </w:rPr>
        <w:t>34</w:t>
      </w:r>
      <w:r w:rsidR="0055018A">
        <w:t xml:space="preserve"> powyżej).</w:t>
      </w:r>
    </w:p>
    <w:p w14:paraId="48499DF2" w14:textId="4F813D87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58</w:t>
      </w:r>
      <w:r w:rsidR="0055018A">
        <w:t>.</w:t>
      </w:r>
      <w:r w:rsidR="00266CFF">
        <w:t xml:space="preserve"> </w:t>
      </w:r>
      <w:r w:rsidR="0055018A">
        <w:t xml:space="preserve">Trybunał ponadto zauważa, że sądy krajowe starannie oceniały odpowiedniość zastosowania tymczasowego aresztowania </w:t>
      </w:r>
      <w:r w:rsidR="00F1399E">
        <w:t xml:space="preserve">pod względem </w:t>
      </w:r>
      <w:r w:rsidR="0055018A">
        <w:t>wiek</w:t>
      </w:r>
      <w:r w:rsidR="00F1399E">
        <w:t>u</w:t>
      </w:r>
      <w:r w:rsidR="0055018A">
        <w:t xml:space="preserve"> i stan</w:t>
      </w:r>
      <w:r w:rsidR="00F1399E">
        <w:t>u</w:t>
      </w:r>
      <w:r w:rsidR="0055018A">
        <w:t xml:space="preserve"> zdrowia skarżącej, zwłaszcza biorąc pod uwagę informacje od</w:t>
      </w:r>
      <w:r w:rsidR="001E3458">
        <w:t> </w:t>
      </w:r>
      <w:r w:rsidR="0055018A">
        <w:t>więziennego personelu medycznego (zob. par. powyżej)</w:t>
      </w:r>
      <w:r w:rsidR="00672D44">
        <w:t>.</w:t>
      </w:r>
      <w:r w:rsidR="0055018A">
        <w:t xml:space="preserve"> Żaden z lekarzy nie uznał jednak, że jej stan zdrowia nie pozwala na stosowanie tymczasowego aresztowania, stwierdzając za to</w:t>
      </w:r>
      <w:r w:rsidR="00542AB5">
        <w:t>, że skarżąca m</w:t>
      </w:r>
      <w:r w:rsidR="0055018A">
        <w:t xml:space="preserve">a regularny dostęp do opieki medycznej w zakładzie karnym, a jej stan zdrowia </w:t>
      </w:r>
      <w:r w:rsidR="00542AB5">
        <w:t xml:space="preserve">jest </w:t>
      </w:r>
      <w:r w:rsidR="0055018A">
        <w:t xml:space="preserve">stale monitorowany (por. </w:t>
      </w:r>
      <w:proofErr w:type="spellStart"/>
      <w:r w:rsidR="0055018A">
        <w:rPr>
          <w:i/>
        </w:rPr>
        <w:t>Papon</w:t>
      </w:r>
      <w:proofErr w:type="spellEnd"/>
      <w:r w:rsidR="0055018A">
        <w:t>, op.</w:t>
      </w:r>
      <w:r w:rsidR="000C70C4">
        <w:t xml:space="preserve"> </w:t>
      </w:r>
      <w:bookmarkStart w:id="17" w:name="_GoBack"/>
      <w:bookmarkEnd w:id="17"/>
      <w:r w:rsidR="0055018A">
        <w:t xml:space="preserve">cit., oraz </w:t>
      </w:r>
      <w:proofErr w:type="spellStart"/>
      <w:r w:rsidR="0055018A">
        <w:rPr>
          <w:i/>
        </w:rPr>
        <w:t>Ion</w:t>
      </w:r>
      <w:proofErr w:type="spellEnd"/>
      <w:r w:rsidR="0055018A">
        <w:rPr>
          <w:i/>
        </w:rPr>
        <w:t xml:space="preserve"> </w:t>
      </w:r>
      <w:proofErr w:type="spellStart"/>
      <w:r w:rsidR="0055018A">
        <w:rPr>
          <w:i/>
        </w:rPr>
        <w:t>Popescu</w:t>
      </w:r>
      <w:proofErr w:type="spellEnd"/>
      <w:r w:rsidR="0055018A">
        <w:rPr>
          <w:i/>
        </w:rPr>
        <w:t xml:space="preserve"> przeciwko Rumunii</w:t>
      </w:r>
      <w:r w:rsidR="0055018A">
        <w:t xml:space="preserve"> (dec.), nr 4206/11, §§ 35-36, 17 marca 2015 r.).</w:t>
      </w:r>
    </w:p>
    <w:p w14:paraId="4B3D19F1" w14:textId="5E4E4983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59</w:t>
      </w:r>
      <w:r w:rsidR="0055018A">
        <w:t>.</w:t>
      </w:r>
      <w:r w:rsidR="00266CFF">
        <w:t xml:space="preserve"> </w:t>
      </w:r>
      <w:r w:rsidR="0055018A">
        <w:t xml:space="preserve">Trybunał zaznacza także, że </w:t>
      </w:r>
      <w:r w:rsidR="00542AB5">
        <w:t xml:space="preserve">kolejne </w:t>
      </w:r>
      <w:r w:rsidR="0055018A">
        <w:t>postanowienia sądów oparte były na raporcie medycznym sporządzonym przez niezależnego biegłego z</w:t>
      </w:r>
      <w:r w:rsidR="001E3458">
        <w:t> </w:t>
      </w:r>
      <w:r w:rsidR="0055018A">
        <w:t>zakresu medycyny w celu oceny możliwości dalszego stosowania tymczasowego aresztowania zważywszy na stan zdrowia skarżącej. Biegły stwierdził, że stan zdrowia skarżącej pozwala na jej tymczasowe aresztowanie, a jej rozmaite dolegliwości można leczyć w areszcie (zob.</w:t>
      </w:r>
      <w:r w:rsidR="001E3458">
        <w:t> </w:t>
      </w:r>
      <w:r w:rsidR="0055018A">
        <w:t>par.</w:t>
      </w:r>
      <w:r w:rsidR="001E3458">
        <w:t> </w:t>
      </w:r>
      <w:r>
        <w:rPr>
          <w:noProof/>
        </w:rPr>
        <w:t>15</w:t>
      </w:r>
      <w:r w:rsidR="0055018A">
        <w:t xml:space="preserve"> i</w:t>
      </w:r>
      <w:bookmarkStart w:id="18" w:name="Extension_23_10_2017"/>
      <w:bookmarkEnd w:id="18"/>
      <w:r w:rsidR="00266CFF">
        <w:t xml:space="preserve"> </w:t>
      </w:r>
      <w:r>
        <w:rPr>
          <w:noProof/>
        </w:rPr>
        <w:t>18</w:t>
      </w:r>
      <w:r w:rsidR="0055018A">
        <w:t xml:space="preserve"> powyżej). I cho</w:t>
      </w:r>
      <w:r w:rsidR="00672D44">
        <w:t>ciaż</w:t>
      </w:r>
      <w:r w:rsidR="0055018A">
        <w:t xml:space="preserve"> nie ulega wątpliwości, że jakość życia skarżącej nie była taka sama jak na wolności, to Trybunał zauważa, że władze krajowe uwzględniły – na ile to tylko możliwe – jej wiek i stan zdrowia.</w:t>
      </w:r>
    </w:p>
    <w:p w14:paraId="021901E7" w14:textId="348AD930" w:rsidR="0055018A" w:rsidRPr="00F04871" w:rsidRDefault="00CA3283" w:rsidP="00F04871">
      <w:pPr>
        <w:pStyle w:val="JuPara"/>
      </w:pPr>
      <w:r>
        <w:rPr>
          <w:noProof/>
        </w:rPr>
        <w:t>60</w:t>
      </w:r>
      <w:r w:rsidR="0055018A">
        <w:t>.</w:t>
      </w:r>
      <w:r w:rsidR="00266CFF">
        <w:t xml:space="preserve"> </w:t>
      </w:r>
      <w:r w:rsidR="0055018A">
        <w:t>Mając na uwadze powyższe rozważania, Trybunał podziela pogląd, że</w:t>
      </w:r>
      <w:r w:rsidR="001E3458">
        <w:t> </w:t>
      </w:r>
      <w:r w:rsidR="0055018A">
        <w:t>zaawansowany wiek skarżącej w połączeniu z licznymi chorobami mógł czynić z niej osobę bardziej wrażliwą niż przeciętny aresztant, a tymczasowe aresztowanie w pewnym zakresie pogłębiło jej poczucie cierpienia (por.</w:t>
      </w:r>
      <w:r w:rsidR="001E3458">
        <w:t> </w:t>
      </w:r>
      <w:proofErr w:type="spellStart"/>
      <w:r w:rsidR="0055018A">
        <w:rPr>
          <w:i/>
        </w:rPr>
        <w:t>Giorgini</w:t>
      </w:r>
      <w:proofErr w:type="spellEnd"/>
      <w:r w:rsidR="0055018A">
        <w:rPr>
          <w:i/>
        </w:rPr>
        <w:t xml:space="preserve"> przeciwko Włochom</w:t>
      </w:r>
      <w:r w:rsidR="0055018A">
        <w:t xml:space="preserve"> (dec.), nr</w:t>
      </w:r>
      <w:r w:rsidR="00266CFF">
        <w:t xml:space="preserve"> </w:t>
      </w:r>
      <w:r w:rsidR="0055018A">
        <w:t>20034/11, 1 września 2015 r.). Jednakże na podstawie przedstawionych dowodów Trybunał uznaje za</w:t>
      </w:r>
      <w:r w:rsidR="001E3458">
        <w:t> </w:t>
      </w:r>
      <w:r w:rsidR="0055018A">
        <w:t>nieudowodnione, jakoby skarżąca doświadczyła niewłaściwego traktowania o poziomie dotkliwości uzasadniającym objęcie zakresem art. 3 Konwencji.</w:t>
      </w:r>
    </w:p>
    <w:p w14:paraId="146ABC1C" w14:textId="30BE7ABB" w:rsidR="0055018A" w:rsidRPr="00F04871" w:rsidRDefault="00CA3283" w:rsidP="00F04871">
      <w:pPr>
        <w:pStyle w:val="JuPara"/>
      </w:pPr>
      <w:r>
        <w:rPr>
          <w:noProof/>
        </w:rPr>
        <w:t>61</w:t>
      </w:r>
      <w:r w:rsidR="0055018A">
        <w:t>.</w:t>
      </w:r>
      <w:r w:rsidR="00266CFF">
        <w:t xml:space="preserve"> </w:t>
      </w:r>
      <w:r w:rsidR="0055018A">
        <w:t>Z powyższego wynika, że skarga ta jest w sposób oczywisty nieuzasadniona i podlega odrzuceniu zgodnie z art.</w:t>
      </w:r>
      <w:r w:rsidR="00266CFF">
        <w:t xml:space="preserve"> </w:t>
      </w:r>
      <w:r w:rsidR="0055018A">
        <w:t>35 ust. 3 lit. a oraz ust.</w:t>
      </w:r>
      <w:r w:rsidR="00266CFF">
        <w:t xml:space="preserve"> </w:t>
      </w:r>
      <w:r w:rsidR="0055018A">
        <w:t>4 Konwencji.</w:t>
      </w:r>
    </w:p>
    <w:p w14:paraId="5DBF32B3" w14:textId="77777777" w:rsidR="0055018A" w:rsidRPr="00F04871" w:rsidRDefault="0055018A" w:rsidP="00F04871">
      <w:pPr>
        <w:pStyle w:val="JuHIRoman"/>
      </w:pPr>
      <w:r>
        <w:t>ZARZUCANE NARUSZENIE ART. 5 UST. 3 KONWENCJI</w:t>
      </w:r>
    </w:p>
    <w:p w14:paraId="0B08D42C" w14:textId="398BEED7" w:rsidR="0055018A" w:rsidRPr="00F04871" w:rsidRDefault="00CA3283" w:rsidP="00F04871">
      <w:pPr>
        <w:pStyle w:val="JuPara"/>
      </w:pPr>
      <w:r>
        <w:rPr>
          <w:noProof/>
        </w:rPr>
        <w:t>62</w:t>
      </w:r>
      <w:r w:rsidR="0055018A">
        <w:t>.</w:t>
      </w:r>
      <w:r w:rsidR="00266CFF">
        <w:t xml:space="preserve"> </w:t>
      </w:r>
      <w:r w:rsidR="0055018A">
        <w:t xml:space="preserve">Skarżąca </w:t>
      </w:r>
      <w:r w:rsidR="004F3A3B">
        <w:t xml:space="preserve">zarzucała </w:t>
      </w:r>
      <w:r w:rsidR="0055018A">
        <w:t>nadmiernie długi czas trwania tymczasowego aresztowania stosowanego wobec niej</w:t>
      </w:r>
      <w:r w:rsidR="004168CB">
        <w:t>.</w:t>
      </w:r>
      <w:r w:rsidR="0055018A">
        <w:t xml:space="preserve"> Powołała się na art.</w:t>
      </w:r>
      <w:r w:rsidR="00266CFF">
        <w:t xml:space="preserve"> </w:t>
      </w:r>
      <w:r w:rsidR="0055018A">
        <w:t>5 ust. 3 Konwencji, w brzmieniu:</w:t>
      </w:r>
    </w:p>
    <w:p w14:paraId="6CC058F9" w14:textId="77777777" w:rsidR="0055018A" w:rsidRPr="00F04871" w:rsidRDefault="0055018A" w:rsidP="00F04871">
      <w:pPr>
        <w:pStyle w:val="JuQuot"/>
      </w:pPr>
      <w:r>
        <w:t>„Każdy zatrzymany lub aresztowany zgodnie z postanowieniami ustępu 1 lit. c niniejszego artykułu [...] ma prawo być sądzony w rozsądnym terminie albo zwolniony na czas postępowania. Zwolnienie może zostać uzależnione od udzielenia gwarancji zapewniających stawienie się na rozprawę”.</w:t>
      </w:r>
    </w:p>
    <w:p w14:paraId="2A22431E" w14:textId="77777777" w:rsidR="0055018A" w:rsidRPr="00F04871" w:rsidRDefault="0055018A" w:rsidP="00F04871">
      <w:pPr>
        <w:pStyle w:val="JuHA"/>
      </w:pPr>
      <w:r>
        <w:lastRenderedPageBreak/>
        <w:t>Dopuszczalność</w:t>
      </w:r>
    </w:p>
    <w:p w14:paraId="7F7596B5" w14:textId="2CF7D011" w:rsidR="0055018A" w:rsidRPr="00F04871" w:rsidRDefault="00CA3283" w:rsidP="00F04871">
      <w:pPr>
        <w:pStyle w:val="JuPara"/>
      </w:pPr>
      <w:r>
        <w:rPr>
          <w:noProof/>
        </w:rPr>
        <w:t>63</w:t>
      </w:r>
      <w:r w:rsidR="0055018A">
        <w:t>.</w:t>
      </w:r>
      <w:r w:rsidR="00266CFF">
        <w:t xml:space="preserve"> </w:t>
      </w:r>
      <w:r w:rsidR="0055018A">
        <w:t>Trybunał stwierdza, że skarga nie jest ani w sposób oczywisty nieuzasadniona, ani niedopuszczalna z innych powodów wymienionych w</w:t>
      </w:r>
      <w:r w:rsidR="001E3458">
        <w:t> </w:t>
      </w:r>
      <w:r w:rsidR="0055018A">
        <w:t>art. 35 Konwencji. Musi zatem zostać uznana za dopuszczalną.</w:t>
      </w:r>
    </w:p>
    <w:p w14:paraId="5D23A286" w14:textId="77777777" w:rsidR="0055018A" w:rsidRPr="00F04871" w:rsidRDefault="0055018A" w:rsidP="00F04871">
      <w:pPr>
        <w:pStyle w:val="JuHA"/>
      </w:pPr>
      <w:r>
        <w:t>Przedmiot skargi</w:t>
      </w:r>
    </w:p>
    <w:p w14:paraId="3B1EE9CA" w14:textId="77777777" w:rsidR="0055018A" w:rsidRPr="00F04871" w:rsidRDefault="0055018A" w:rsidP="00F04871">
      <w:pPr>
        <w:pStyle w:val="JuH1"/>
        <w:rPr>
          <w:rFonts w:eastAsia="Times New Roman"/>
        </w:rPr>
      </w:pPr>
      <w:r>
        <w:t>Rozpatrywany okres</w:t>
      </w:r>
    </w:p>
    <w:p w14:paraId="2BFBAE92" w14:textId="4DEF29AD" w:rsidR="0055018A" w:rsidRPr="00F04871" w:rsidRDefault="00CA3283" w:rsidP="00F04871">
      <w:pPr>
        <w:pStyle w:val="JuPara"/>
        <w:rPr>
          <w:rFonts w:eastAsia="Times New Roman"/>
        </w:rPr>
      </w:pPr>
      <w:r>
        <w:rPr>
          <w:rFonts w:eastAsia="Times New Roman"/>
          <w:noProof/>
        </w:rPr>
        <w:t>64</w:t>
      </w:r>
      <w:r w:rsidR="0055018A">
        <w:t>.</w:t>
      </w:r>
      <w:r w:rsidR="00266CFF">
        <w:t xml:space="preserve"> </w:t>
      </w:r>
      <w:r w:rsidR="0055018A">
        <w:t xml:space="preserve">Okres tymczasowego aresztowania w przedmiotowej sprawie </w:t>
      </w:r>
      <w:r w:rsidR="00DB69CF">
        <w:t xml:space="preserve">trwał </w:t>
      </w:r>
      <w:r w:rsidR="0055018A">
        <w:t>od</w:t>
      </w:r>
      <w:r w:rsidR="00266CFF">
        <w:t xml:space="preserve"> </w:t>
      </w:r>
      <w:r w:rsidR="0055018A">
        <w:t>30 stycznia 2017 r., kiedy to skarżąca została zatrzymana pod zarzutami oszustwa, posługiwania się sfałszowanym dokumentem, korupcji i prania pieniędzy, do 4 grudnia</w:t>
      </w:r>
      <w:r w:rsidR="004168CB">
        <w:t xml:space="preserve"> 2018</w:t>
      </w:r>
      <w:r w:rsidR="00266CFF">
        <w:t xml:space="preserve"> </w:t>
      </w:r>
      <w:r w:rsidR="004168CB">
        <w:t>r.</w:t>
      </w:r>
      <w:r w:rsidR="0055018A">
        <w:t xml:space="preserve">, kiedy to skarżąca została zwolniona z aresztu za poręczeniem </w:t>
      </w:r>
      <w:r w:rsidR="004168CB">
        <w:t xml:space="preserve">majątkowym </w:t>
      </w:r>
      <w:r w:rsidR="0055018A">
        <w:t xml:space="preserve">(zob. par. </w:t>
      </w:r>
      <w:r>
        <w:rPr>
          <w:noProof/>
        </w:rPr>
        <w:t>6</w:t>
      </w:r>
      <w:r w:rsidR="0055018A">
        <w:t xml:space="preserve"> i </w:t>
      </w:r>
      <w:r>
        <w:rPr>
          <w:noProof/>
        </w:rPr>
        <w:t>24</w:t>
      </w:r>
      <w:r w:rsidR="0055018A">
        <w:t xml:space="preserve"> powyżej). Wobec tego okres, który należy wziąć pod uwagę w przedmiotowej sprawie, wynosił jeden rok i dziesięć miesięcy.</w:t>
      </w:r>
    </w:p>
    <w:p w14:paraId="7164D5C0" w14:textId="77777777" w:rsidR="0055018A" w:rsidRPr="00F04871" w:rsidRDefault="0055018A" w:rsidP="00F04871">
      <w:pPr>
        <w:pStyle w:val="JuH1"/>
      </w:pPr>
      <w:r>
        <w:t>Argumenty stron</w:t>
      </w:r>
    </w:p>
    <w:p w14:paraId="4469283A" w14:textId="77777777" w:rsidR="0055018A" w:rsidRPr="00F04871" w:rsidRDefault="0055018A" w:rsidP="00F04871">
      <w:pPr>
        <w:pStyle w:val="JuHa0"/>
      </w:pPr>
      <w:r>
        <w:t>Skarżąca</w:t>
      </w:r>
    </w:p>
    <w:p w14:paraId="11390E1E" w14:textId="52AA9809" w:rsidR="0055018A" w:rsidRPr="00F04871" w:rsidRDefault="00CA3283" w:rsidP="00F04871">
      <w:pPr>
        <w:pStyle w:val="JuPara"/>
      </w:pPr>
      <w:r>
        <w:rPr>
          <w:noProof/>
        </w:rPr>
        <w:t>65</w:t>
      </w:r>
      <w:r w:rsidR="0055018A">
        <w:t>.</w:t>
      </w:r>
      <w:r w:rsidR="00266CFF">
        <w:t xml:space="preserve"> </w:t>
      </w:r>
      <w:r w:rsidR="0055018A">
        <w:t xml:space="preserve">Skarżąca </w:t>
      </w:r>
      <w:r w:rsidR="004E07F7">
        <w:t xml:space="preserve">zarzuciła </w:t>
      </w:r>
      <w:r w:rsidR="0055018A">
        <w:t>bezzasadnie długi czas trwania tymczasowego aresztowania.</w:t>
      </w:r>
    </w:p>
    <w:p w14:paraId="54DF4E98" w14:textId="16396B5F" w:rsidR="0055018A" w:rsidRPr="00F04871" w:rsidRDefault="00CA3283" w:rsidP="00F04871">
      <w:pPr>
        <w:pStyle w:val="JuPara"/>
      </w:pPr>
      <w:r>
        <w:rPr>
          <w:noProof/>
        </w:rPr>
        <w:t>66</w:t>
      </w:r>
      <w:r w:rsidR="0055018A">
        <w:t>.</w:t>
      </w:r>
      <w:r w:rsidR="00266CFF">
        <w:t xml:space="preserve"> </w:t>
      </w:r>
      <w:r w:rsidR="0055018A">
        <w:t xml:space="preserve">Podkreśliła, że czynności w postępowaniu przygotowawczym polegały głównie na analizie dokumentów, którymi </w:t>
      </w:r>
      <w:r w:rsidR="00CD2A42">
        <w:t xml:space="preserve">prokuratura już </w:t>
      </w:r>
      <w:r w:rsidR="0055018A">
        <w:t>dysponowała. Sugestia, jakoby mogła utrudnia</w:t>
      </w:r>
      <w:r w:rsidR="004E07F7">
        <w:t>ć postępowanie przez cały</w:t>
      </w:r>
      <w:r w:rsidR="0055018A">
        <w:t xml:space="preserve"> czas trwania tymczasowego aresztowania</w:t>
      </w:r>
      <w:r w:rsidR="004E07F7">
        <w:t>,</w:t>
      </w:r>
      <w:r w:rsidR="0055018A">
        <w:t xml:space="preserve"> m</w:t>
      </w:r>
      <w:r w:rsidR="004E07F7">
        <w:t>iała</w:t>
      </w:r>
      <w:r w:rsidR="0055018A">
        <w:t xml:space="preserve"> charakter czysto hipotetyczny.</w:t>
      </w:r>
    </w:p>
    <w:p w14:paraId="15D6F1D1" w14:textId="77777777" w:rsidR="0055018A" w:rsidRPr="00F04871" w:rsidRDefault="0055018A" w:rsidP="00F04871">
      <w:pPr>
        <w:pStyle w:val="JuHa0"/>
      </w:pPr>
      <w:r>
        <w:t>Rząd</w:t>
      </w:r>
    </w:p>
    <w:p w14:paraId="7207952C" w14:textId="2B2B7F2E" w:rsidR="0055018A" w:rsidRPr="00F04871" w:rsidRDefault="00CA3283" w:rsidP="00F04871">
      <w:pPr>
        <w:pStyle w:val="JuPara"/>
      </w:pPr>
      <w:r>
        <w:rPr>
          <w:noProof/>
        </w:rPr>
        <w:t>67</w:t>
      </w:r>
      <w:r w:rsidR="0055018A">
        <w:t>.</w:t>
      </w:r>
      <w:r w:rsidR="00266CFF">
        <w:t xml:space="preserve"> </w:t>
      </w:r>
      <w:r w:rsidR="0055018A">
        <w:t>Rząd oświadczył, że czas trwania tymczasowego are</w:t>
      </w:r>
      <w:r w:rsidR="004E07F7">
        <w:t>sztowania skarżącej był zgodny ze standardami</w:t>
      </w:r>
      <w:r w:rsidR="0055018A">
        <w:t xml:space="preserve"> art. 5 ust</w:t>
      </w:r>
      <w:r w:rsidR="00CD2A42">
        <w:t>.</w:t>
      </w:r>
      <w:r w:rsidR="0055018A">
        <w:t xml:space="preserve"> 3 Konwencji. Utrzymywał, że</w:t>
      </w:r>
      <w:r w:rsidR="001E3458">
        <w:t> </w:t>
      </w:r>
      <w:r w:rsidR="0055018A">
        <w:t xml:space="preserve">przesłanki </w:t>
      </w:r>
      <w:r w:rsidR="004E07F7">
        <w:t xml:space="preserve">wskazane w </w:t>
      </w:r>
      <w:r w:rsidR="0055018A">
        <w:t>posta</w:t>
      </w:r>
      <w:r w:rsidR="004E07F7">
        <w:t>nowieniach</w:t>
      </w:r>
      <w:r w:rsidR="0055018A">
        <w:t xml:space="preserve"> sądów krajowych były „odpowiednie” i „wystarczające”, by uzasadnić cały czas trwania tymczasowego aresztowania skarżącej, zważywszy </w:t>
      </w:r>
      <w:r w:rsidR="004168CB">
        <w:t xml:space="preserve">zwłaszcza </w:t>
      </w:r>
      <w:r w:rsidR="0055018A">
        <w:t>na złożoność postępowania i liczbę podejrzanych. W szczególności przez cały okres pozbawienia wolności utrzymywało się uzasadnione podejrzenie popełnienia przez skarżącą przestępstw. Zachodziło ponadto wysokie prawdopodobieństwo, że skarżąca będzie próbowa</w:t>
      </w:r>
      <w:r w:rsidR="004168CB">
        <w:t>ła</w:t>
      </w:r>
      <w:r w:rsidR="0055018A">
        <w:t xml:space="preserve"> utrudniać przebieg postępowania.</w:t>
      </w:r>
    </w:p>
    <w:p w14:paraId="27F2A64E" w14:textId="77777777" w:rsidR="0055018A" w:rsidRPr="00F04871" w:rsidRDefault="0055018A" w:rsidP="00F04871">
      <w:pPr>
        <w:pStyle w:val="JuH1"/>
      </w:pPr>
      <w:r>
        <w:lastRenderedPageBreak/>
        <w:t>Ocena Trybunału</w:t>
      </w:r>
    </w:p>
    <w:p w14:paraId="22E2D8C7" w14:textId="77777777" w:rsidR="0055018A" w:rsidRPr="00F04871" w:rsidRDefault="0055018A" w:rsidP="00F04871">
      <w:pPr>
        <w:pStyle w:val="JuHa0"/>
      </w:pPr>
      <w:r>
        <w:t>Zasady ogólne</w:t>
      </w:r>
    </w:p>
    <w:p w14:paraId="73A306FB" w14:textId="41E7092F" w:rsidR="0055018A" w:rsidRPr="00F04871" w:rsidRDefault="00CA3283" w:rsidP="00F04871">
      <w:pPr>
        <w:pStyle w:val="JuPara"/>
      </w:pPr>
      <w:r>
        <w:rPr>
          <w:noProof/>
        </w:rPr>
        <w:t>68</w:t>
      </w:r>
      <w:r w:rsidR="0055018A">
        <w:t>.</w:t>
      </w:r>
      <w:r w:rsidR="00266CFF">
        <w:t xml:space="preserve"> </w:t>
      </w:r>
      <w:r w:rsidR="0055018A">
        <w:t xml:space="preserve">Trybunał przypomina, że ogólne zasady dotyczące prawa do „bycia sądzonym w rozsądnym terminie albo zwolnionym na czas postępowania, zagwarantowanego w art. 5 ust. 3 Konwencji” zostały zawarte w szeregu wcześniejszych wyroków (zob. m.in. </w:t>
      </w:r>
      <w:r w:rsidR="0055018A">
        <w:rPr>
          <w:i/>
        </w:rPr>
        <w:t>Kudła przeciwko Polsce</w:t>
      </w:r>
      <w:r w:rsidR="0055018A">
        <w:t xml:space="preserve"> [WI], nr</w:t>
      </w:r>
      <w:r w:rsidR="001E3458">
        <w:t> </w:t>
      </w:r>
      <w:r w:rsidR="0055018A">
        <w:t>30210/96, §§ 110 i nast., ETPC 2000</w:t>
      </w:r>
      <w:r w:rsidR="0055018A">
        <w:noBreakHyphen/>
        <w:t xml:space="preserve">XI, </w:t>
      </w:r>
      <w:r w:rsidR="0055018A">
        <w:rPr>
          <w:i/>
        </w:rPr>
        <w:t>McKay przeciwko Zjednoczonemu Królestwu</w:t>
      </w:r>
      <w:r w:rsidR="0055018A">
        <w:t xml:space="preserve"> [WI], nr 543/03, §§ 41-44, ETPC 2006-X, z</w:t>
      </w:r>
      <w:r w:rsidR="001E3458">
        <w:t> </w:t>
      </w:r>
      <w:r w:rsidR="0055018A">
        <w:t xml:space="preserve">dalszymi odniesieniami, oraz </w:t>
      </w:r>
      <w:r w:rsidR="0055018A">
        <w:rPr>
          <w:i/>
        </w:rPr>
        <w:t>Buzadji przeciwko Republice Mołdowy</w:t>
      </w:r>
      <w:r w:rsidR="0055018A">
        <w:t xml:space="preserve"> [WI], nr</w:t>
      </w:r>
      <w:r w:rsidR="00266CFF">
        <w:t xml:space="preserve"> </w:t>
      </w:r>
      <w:r w:rsidR="0055018A">
        <w:t xml:space="preserve">23755/07, </w:t>
      </w:r>
      <w:r w:rsidR="0055018A">
        <w:rPr>
          <w:snapToGrid w:val="0"/>
        </w:rPr>
        <w:t>§§ 84-91,</w:t>
      </w:r>
      <w:r w:rsidR="0055018A">
        <w:t xml:space="preserve"> 5 lipca </w:t>
      </w:r>
      <w:r w:rsidR="0055018A">
        <w:rPr>
          <w:snapToGrid w:val="0"/>
        </w:rPr>
        <w:t>2016 r.</w:t>
      </w:r>
      <w:r w:rsidR="0055018A">
        <w:t>).</w:t>
      </w:r>
    </w:p>
    <w:p w14:paraId="504FD055" w14:textId="77777777" w:rsidR="0055018A" w:rsidRPr="00F04871" w:rsidRDefault="0055018A" w:rsidP="00F04871">
      <w:pPr>
        <w:pStyle w:val="JuHa0"/>
      </w:pPr>
      <w:r>
        <w:t>Zastosowanie powyższych zasad w przedmiotowej sprawie</w:t>
      </w:r>
    </w:p>
    <w:p w14:paraId="20F81E2E" w14:textId="26F5D75F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69</w:t>
      </w:r>
      <w:r w:rsidR="0055018A">
        <w:t>.</w:t>
      </w:r>
      <w:r w:rsidR="00266CFF">
        <w:t xml:space="preserve"> </w:t>
      </w:r>
      <w:r w:rsidR="0055018A">
        <w:t>W postanowieniach dotyczących tymczasowego aresztowania skarżącej sądy</w:t>
      </w:r>
      <w:r w:rsidR="004168CB">
        <w:t xml:space="preserve"> krajowe</w:t>
      </w:r>
      <w:r w:rsidR="0055018A">
        <w:t>, oprócz uzasadnionego podejrzenia ciążącego na</w:t>
      </w:r>
      <w:r w:rsidR="001E3458">
        <w:t> </w:t>
      </w:r>
      <w:r w:rsidR="0055018A">
        <w:t>skarżącej, powołały się także na inne przesłanki, mianowicie 1) powagę przestępstw zarzucanych skarżącej, 2) wysokość zagrożenia karą, oraz 3)</w:t>
      </w:r>
      <w:r w:rsidR="001E3458">
        <w:t> </w:t>
      </w:r>
      <w:r w:rsidR="0055018A">
        <w:t>ryzyko utrudniania postępowania. Sądy uznały również, że zważywszy na</w:t>
      </w:r>
      <w:r w:rsidR="001E3458">
        <w:t> </w:t>
      </w:r>
      <w:r w:rsidR="0055018A">
        <w:t>złożoność sprawy oraz wielu podejrzanych, tymczasowe aresztowanie skarżącej było nieodzowne dla zabezpieczenia prawidłowego przebiegu postępowania.</w:t>
      </w:r>
    </w:p>
    <w:p w14:paraId="69AA8142" w14:textId="11491412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70</w:t>
      </w:r>
      <w:r w:rsidR="0055018A">
        <w:t>.</w:t>
      </w:r>
      <w:r w:rsidR="00266CFF">
        <w:t xml:space="preserve"> </w:t>
      </w:r>
      <w:r w:rsidR="0055018A">
        <w:t>Trybunał zgadza się, że zachodziło uzasadnione podejrzenie popełnienia przez skarżącą</w:t>
      </w:r>
      <w:r w:rsidR="004168CB" w:rsidRPr="004168CB">
        <w:t xml:space="preserve"> </w:t>
      </w:r>
      <w:r w:rsidR="004168CB">
        <w:t>poważnych przestępstw</w:t>
      </w:r>
      <w:r w:rsidR="0055018A">
        <w:t>. Jednakże wraz z</w:t>
      </w:r>
      <w:r w:rsidR="001E3458">
        <w:t> </w:t>
      </w:r>
      <w:r w:rsidR="0055018A">
        <w:t xml:space="preserve">upływem czasu ta przesłanka stawała się coraz mniej istotna. Trybunał musi zatem ustalić, czy inne przesłanki przytoczone przez sądy – mianowicie ryzyko, że skarżąca będzie utrudniać postępowanie i manipulować dowodami – były „odpowiednie” i „wystarczające” (zob. </w:t>
      </w:r>
      <w:r w:rsidR="0055018A">
        <w:rPr>
          <w:i/>
        </w:rPr>
        <w:t>Trzaska przeciwko Polsce</w:t>
      </w:r>
      <w:r w:rsidR="0055018A">
        <w:t>, nr</w:t>
      </w:r>
      <w:r w:rsidR="001E3458">
        <w:t> </w:t>
      </w:r>
      <w:r w:rsidR="0055018A">
        <w:t>25792/94, §</w:t>
      </w:r>
      <w:r w:rsidR="00266CFF">
        <w:t xml:space="preserve"> </w:t>
      </w:r>
      <w:r w:rsidR="0055018A">
        <w:t xml:space="preserve">63, 11 lipca 2000 r.; </w:t>
      </w:r>
      <w:r w:rsidR="0055018A">
        <w:rPr>
          <w:i/>
        </w:rPr>
        <w:t>Drabek przeciwko Polsce</w:t>
      </w:r>
      <w:r w:rsidR="0055018A">
        <w:t>, nr</w:t>
      </w:r>
      <w:r w:rsidR="00266CFF">
        <w:t xml:space="preserve"> </w:t>
      </w:r>
      <w:r w:rsidR="0055018A">
        <w:t>5270/04, §</w:t>
      </w:r>
      <w:r w:rsidR="001E3458">
        <w:t> </w:t>
      </w:r>
      <w:r w:rsidR="0055018A">
        <w:t>46, 20</w:t>
      </w:r>
      <w:r w:rsidR="00266CFF">
        <w:t xml:space="preserve"> </w:t>
      </w:r>
      <w:r w:rsidR="0055018A">
        <w:t xml:space="preserve">czerwca 2006; oraz </w:t>
      </w:r>
      <w:r w:rsidR="0055018A">
        <w:rPr>
          <w:i/>
        </w:rPr>
        <w:t>Kudła</w:t>
      </w:r>
      <w:r w:rsidR="0055018A">
        <w:t>, op.</w:t>
      </w:r>
      <w:r w:rsidR="004E07F7">
        <w:t xml:space="preserve"> </w:t>
      </w:r>
      <w:r w:rsidR="0055018A">
        <w:t>cit., §</w:t>
      </w:r>
      <w:r w:rsidR="00266CFF">
        <w:t xml:space="preserve"> </w:t>
      </w:r>
      <w:r w:rsidR="0055018A">
        <w:t>111).</w:t>
      </w:r>
    </w:p>
    <w:p w14:paraId="4D2DA3CE" w14:textId="3D0D0355" w:rsidR="0055018A" w:rsidRPr="00F04871" w:rsidRDefault="00CA3283" w:rsidP="00F04871">
      <w:pPr>
        <w:pStyle w:val="JuPara"/>
        <w:rPr>
          <w:rFonts w:eastAsiaTheme="majorEastAsia"/>
        </w:rPr>
      </w:pPr>
      <w:r>
        <w:rPr>
          <w:rFonts w:eastAsiaTheme="majorEastAsia"/>
          <w:noProof/>
        </w:rPr>
        <w:t>71</w:t>
      </w:r>
      <w:r w:rsidR="0055018A">
        <w:t>.</w:t>
      </w:r>
      <w:r w:rsidR="00266CFF">
        <w:t xml:space="preserve"> </w:t>
      </w:r>
      <w:r w:rsidR="0055018A">
        <w:t xml:space="preserve">Jeżeli chodzi o ryzyko utrudniania postępowania, Trybunał zauważa, że oprócz listu do córki (zob. par. </w:t>
      </w:r>
      <w:r>
        <w:rPr>
          <w:noProof/>
        </w:rPr>
        <w:t>10</w:t>
      </w:r>
      <w:r w:rsidR="0055018A">
        <w:t xml:space="preserve"> powyżej) władze nie wskazały żadnych konkretnych okoliczności mogących wskazywać, że takie ryzyko wykraczało poza czysto hipotetyczną możliwość. Trybunał nie jest zatem przekonany, że</w:t>
      </w:r>
      <w:r w:rsidR="001E3458">
        <w:t> </w:t>
      </w:r>
      <w:r w:rsidR="0055018A">
        <w:t>ów argument może uzasadniać cały okres tymczasowego aresztowania skarżącej, gdyż nic nie wskazywało na to, by na którymkolwiek z</w:t>
      </w:r>
      <w:r w:rsidR="001E3458">
        <w:t> </w:t>
      </w:r>
      <w:r w:rsidR="0055018A">
        <w:t>wcześniejszych etapów postępowania skarżąca manipulowała materiałem dowodowym lub podejmowała próby wpłynięcia na świadków, by składali oni fałszywe zeznania.</w:t>
      </w:r>
    </w:p>
    <w:p w14:paraId="6AF20614" w14:textId="7C1FF93F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72</w:t>
      </w:r>
      <w:r w:rsidR="0055018A">
        <w:t>.</w:t>
      </w:r>
      <w:r w:rsidR="00266CFF">
        <w:t xml:space="preserve"> </w:t>
      </w:r>
      <w:r w:rsidR="0055018A">
        <w:t>Trybunał zwraca uwagę, że ryzyko utrudniania postępowania może być o wiele większe, jeśli zachodzi poważne podejrzenie, że kilku oskarżonych działało w zorganizowanej grupie przestępczej, gdyż taka grupa może próbować uciekać się do rozmaitych bezprawnych środków</w:t>
      </w:r>
      <w:r w:rsidR="00DC3AA0">
        <w:t>,</w:t>
      </w:r>
      <w:r w:rsidR="0055018A">
        <w:t xml:space="preserve"> </w:t>
      </w:r>
      <w:r w:rsidR="00DC3AA0">
        <w:t>aby</w:t>
      </w:r>
      <w:r w:rsidR="001E3458">
        <w:t> </w:t>
      </w:r>
      <w:r w:rsidR="0055018A">
        <w:t>usiłować uniemożliwi</w:t>
      </w:r>
      <w:r w:rsidR="002F4F4D">
        <w:t>ć</w:t>
      </w:r>
      <w:r w:rsidR="0055018A">
        <w:t xml:space="preserve"> organom ścigania ustalenie okoliczności faktycznych. Jednak mimo że skarżącej postawiono zarzuty popełnienia </w:t>
      </w:r>
      <w:r w:rsidR="0055018A">
        <w:lastRenderedPageBreak/>
        <w:t>przestępstw wspólnie z ośmioma innymi podejrzanymi, to nie zarzucono jej</w:t>
      </w:r>
      <w:r w:rsidR="001E3458">
        <w:t> </w:t>
      </w:r>
      <w:r w:rsidR="0055018A">
        <w:t xml:space="preserve">udziału w zorganizowanej grupie przestępczej (por. </w:t>
      </w:r>
      <w:r w:rsidR="0055018A">
        <w:rPr>
          <w:i/>
        </w:rPr>
        <w:t>Bąk przeciwko</w:t>
      </w:r>
      <w:r w:rsidR="00266CFF">
        <w:rPr>
          <w:i/>
        </w:rPr>
        <w:t xml:space="preserve"> </w:t>
      </w:r>
      <w:r w:rsidR="0055018A">
        <w:rPr>
          <w:i/>
        </w:rPr>
        <w:t>Polsce</w:t>
      </w:r>
      <w:r w:rsidR="0055018A">
        <w:t>, nr</w:t>
      </w:r>
      <w:r w:rsidR="00266CFF">
        <w:t xml:space="preserve"> </w:t>
      </w:r>
      <w:r w:rsidR="0055018A">
        <w:t>7870/04, § 57, 16 stycznia 2007 r.).</w:t>
      </w:r>
    </w:p>
    <w:p w14:paraId="61E00AD9" w14:textId="70AB4ABB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73</w:t>
      </w:r>
      <w:r w:rsidR="0055018A">
        <w:t>.</w:t>
      </w:r>
      <w:r w:rsidR="00266CFF">
        <w:t xml:space="preserve"> </w:t>
      </w:r>
      <w:r w:rsidR="0055018A">
        <w:t xml:space="preserve">Trybunał ponadto zauważa, że co do zasady właściwe organy powinny stosować </w:t>
      </w:r>
      <w:r w:rsidR="00DC3AA0">
        <w:t>naj</w:t>
      </w:r>
      <w:r w:rsidR="0055018A">
        <w:t>mniej dolegliwe środki w celu zapewnienia prawidłow</w:t>
      </w:r>
      <w:r w:rsidR="00DC3AA0">
        <w:t>ego</w:t>
      </w:r>
      <w:r w:rsidR="0055018A">
        <w:t xml:space="preserve"> przebiegu postępowania karnego. Jednakże w sprawie skarżącej nic nie</w:t>
      </w:r>
      <w:r w:rsidR="001E3458">
        <w:t> </w:t>
      </w:r>
      <w:r w:rsidR="0055018A">
        <w:t>wskazywało na to, by w którymkolwiek momencie w całym rozpatrywanym okresie władze brały pod uwagę możliwość zastosowania wobec skarżącej mniej dolegliwych środków zapobiegawczych, takich jak</w:t>
      </w:r>
      <w:r w:rsidR="001E3458">
        <w:t> </w:t>
      </w:r>
      <w:r w:rsidR="0055018A">
        <w:t xml:space="preserve">poręczenie majątkowe czy dozór policji. </w:t>
      </w:r>
      <w:r w:rsidR="00DC3AA0">
        <w:t>W</w:t>
      </w:r>
      <w:r w:rsidR="00266CFF">
        <w:t xml:space="preserve"> </w:t>
      </w:r>
      <w:r w:rsidR="0055018A">
        <w:t>postanowieniach sądów w</w:t>
      </w:r>
      <w:r w:rsidR="001E3458">
        <w:t> </w:t>
      </w:r>
      <w:r w:rsidR="0055018A">
        <w:t>przedmiocie zastosowania tymczasowego aresztowania zabrakło wyjaśnienia kwestii, dlaczego mniej dolegliwe środki uznawano za</w:t>
      </w:r>
      <w:r w:rsidR="001E3458">
        <w:t> </w:t>
      </w:r>
      <w:r w:rsidR="0055018A">
        <w:t xml:space="preserve">niewystarczające w przedmiotowej sprawie (zob. </w:t>
      </w:r>
      <w:r w:rsidR="0055018A">
        <w:rPr>
          <w:i/>
        </w:rPr>
        <w:t>Jabłoński przeciwko Polsce</w:t>
      </w:r>
      <w:r w:rsidR="0055018A">
        <w:t>, nr 33492/96, § 83, 21</w:t>
      </w:r>
      <w:r w:rsidR="00266CFF">
        <w:t xml:space="preserve"> </w:t>
      </w:r>
      <w:r w:rsidR="0055018A">
        <w:t xml:space="preserve">grudnia 2000 r.; </w:t>
      </w:r>
      <w:r w:rsidR="0055018A">
        <w:rPr>
          <w:i/>
        </w:rPr>
        <w:t>Iłowiecki przeciwko Polsce</w:t>
      </w:r>
      <w:r w:rsidR="0055018A">
        <w:t>, nr</w:t>
      </w:r>
      <w:r w:rsidR="001E3458">
        <w:t> </w:t>
      </w:r>
      <w:r w:rsidR="0055018A">
        <w:t xml:space="preserve">27504/95, §§ 63-64, 4 października 2001 r.; oraz </w:t>
      </w:r>
      <w:r w:rsidR="0055018A">
        <w:rPr>
          <w:i/>
        </w:rPr>
        <w:t>Celejewski przeciwko Polsce</w:t>
      </w:r>
      <w:r w:rsidR="0055018A">
        <w:t xml:space="preserve">, nr 17584/04, § 39, 4 maja 2006 r.). </w:t>
      </w:r>
    </w:p>
    <w:p w14:paraId="6B0D2216" w14:textId="18BCE532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74</w:t>
      </w:r>
      <w:r w:rsidR="0055018A">
        <w:t>.</w:t>
      </w:r>
      <w:r w:rsidR="00266CFF">
        <w:t xml:space="preserve"> </w:t>
      </w:r>
      <w:r w:rsidR="0055018A">
        <w:t>W związku z powyższym Trybunał stwierdza, że przesłanki wskazane przez władze krajowe nie były „odpowiednie” ani „wystarczające” dla</w:t>
      </w:r>
      <w:r w:rsidR="001E3458">
        <w:t> </w:t>
      </w:r>
      <w:r w:rsidR="0055018A">
        <w:t>uzasadnienia przetrzymywania skarżącej w areszcie przez cały rozpatrywany okres. W</w:t>
      </w:r>
      <w:r w:rsidR="00266CFF">
        <w:t xml:space="preserve"> </w:t>
      </w:r>
      <w:r w:rsidR="0055018A">
        <w:t>tych okolicznościach nie zachodzi konieczność badania, czy postępowanie prowadzono ze szczególną starannością.</w:t>
      </w:r>
    </w:p>
    <w:p w14:paraId="71E19E79" w14:textId="5572984D" w:rsidR="0055018A" w:rsidRPr="00F04871" w:rsidRDefault="00CA3283" w:rsidP="00F04871">
      <w:pPr>
        <w:pStyle w:val="JuPara"/>
      </w:pPr>
      <w:r>
        <w:rPr>
          <w:rFonts w:eastAsiaTheme="majorEastAsia"/>
          <w:noProof/>
        </w:rPr>
        <w:t>75</w:t>
      </w:r>
      <w:r w:rsidR="0055018A">
        <w:t>.</w:t>
      </w:r>
      <w:r w:rsidR="00266CFF">
        <w:t xml:space="preserve"> </w:t>
      </w:r>
      <w:r w:rsidR="002F4F4D">
        <w:t>W związku z powyższym d</w:t>
      </w:r>
      <w:r w:rsidR="0055018A">
        <w:t>oszło do naruszenia art. 5 ust. 3 Konwencji.</w:t>
      </w:r>
    </w:p>
    <w:p w14:paraId="77898B27" w14:textId="77777777" w:rsidR="0055018A" w:rsidRPr="00F04871" w:rsidRDefault="0055018A" w:rsidP="00F04871">
      <w:pPr>
        <w:pStyle w:val="JuHIRoman"/>
      </w:pPr>
      <w:r>
        <w:t>ZASTOSOWANIE ART. 41 KONWENCJI</w:t>
      </w:r>
    </w:p>
    <w:p w14:paraId="72AC5977" w14:textId="2A55D2F6" w:rsidR="0055018A" w:rsidRPr="00F04871" w:rsidRDefault="00CA3283" w:rsidP="00F04871">
      <w:pPr>
        <w:pStyle w:val="JuPara"/>
        <w:keepNext/>
        <w:keepLines/>
      </w:pPr>
      <w:r>
        <w:rPr>
          <w:noProof/>
        </w:rPr>
        <w:t>76</w:t>
      </w:r>
      <w:r w:rsidR="0055018A">
        <w:t>.</w:t>
      </w:r>
      <w:r w:rsidR="00266CFF">
        <w:t xml:space="preserve"> </w:t>
      </w:r>
      <w:r w:rsidR="0055018A">
        <w:t>Art. 41 Konwencji stanowi:</w:t>
      </w:r>
    </w:p>
    <w:p w14:paraId="58F125A3" w14:textId="7550BCDC" w:rsidR="0055018A" w:rsidRPr="00F04871" w:rsidRDefault="0055018A" w:rsidP="008A1FE5">
      <w:pPr>
        <w:pStyle w:val="JuQuot"/>
      </w:pPr>
      <w:r>
        <w:t>„</w:t>
      </w:r>
      <w:r w:rsidR="008A1FE5" w:rsidRPr="008A1FE5">
        <w:t xml:space="preserve">Jeśli Trybunał stwierdzi, że nastąpiło naruszenie Konwencji lub jej </w:t>
      </w:r>
      <w:r w:rsidR="00515E84">
        <w:t>P</w:t>
      </w:r>
      <w:r w:rsidR="008A1FE5" w:rsidRPr="008A1FE5">
        <w:t>rotokołów, oraz jeśli prawo wewnętrzne zainteresowanej Wysokiej Układającej się Strony pozwala tylko na częściowe usunięcie konsekwencji tego naruszenia, Trybunał orzeka, gdy</w:t>
      </w:r>
      <w:r w:rsidR="001E3458">
        <w:t> </w:t>
      </w:r>
      <w:r w:rsidR="008A1FE5" w:rsidRPr="008A1FE5">
        <w:t>zachodzi potrzeba, słuszne zadośćuczynienie</w:t>
      </w:r>
      <w:r w:rsidR="008A1FE5">
        <w:t xml:space="preserve"> pokrzywdzonej stronie</w:t>
      </w:r>
      <w:r>
        <w:t>”</w:t>
      </w:r>
      <w:r w:rsidR="008A1FE5">
        <w:t>.</w:t>
      </w:r>
    </w:p>
    <w:p w14:paraId="363DBE59" w14:textId="77777777" w:rsidR="0055018A" w:rsidRPr="00F04871" w:rsidRDefault="0055018A" w:rsidP="00F04871">
      <w:pPr>
        <w:pStyle w:val="JuHA"/>
      </w:pPr>
      <w:r>
        <w:t>Szkoda</w:t>
      </w:r>
    </w:p>
    <w:p w14:paraId="79BC37E4" w14:textId="562B5C09" w:rsidR="0055018A" w:rsidRPr="00F04871" w:rsidRDefault="00CA3283" w:rsidP="00F04871">
      <w:pPr>
        <w:pStyle w:val="JuPara"/>
      </w:pPr>
      <w:r>
        <w:rPr>
          <w:noProof/>
        </w:rPr>
        <w:t>77</w:t>
      </w:r>
      <w:r w:rsidR="0055018A">
        <w:t>.</w:t>
      </w:r>
      <w:r w:rsidR="00266CFF">
        <w:t xml:space="preserve"> </w:t>
      </w:r>
      <w:r w:rsidR="0055018A">
        <w:t>Skarżąca zażądała kwoty 25</w:t>
      </w:r>
      <w:r w:rsidR="00266CFF">
        <w:t xml:space="preserve"> </w:t>
      </w:r>
      <w:r w:rsidR="0055018A">
        <w:t>000</w:t>
      </w:r>
      <w:r w:rsidR="00266CFF">
        <w:t xml:space="preserve"> </w:t>
      </w:r>
      <w:r w:rsidR="0055018A">
        <w:t>EUR tytułem zadośćuczynienia za</w:t>
      </w:r>
      <w:r w:rsidR="001E3458">
        <w:t> </w:t>
      </w:r>
      <w:r w:rsidR="0055018A">
        <w:t>szkodę niemajątkową.</w:t>
      </w:r>
    </w:p>
    <w:p w14:paraId="44B924AF" w14:textId="51C1DFD8" w:rsidR="0055018A" w:rsidRPr="00F04871" w:rsidRDefault="00CA3283" w:rsidP="00F04871">
      <w:pPr>
        <w:pStyle w:val="JuPara"/>
      </w:pPr>
      <w:r>
        <w:rPr>
          <w:noProof/>
        </w:rPr>
        <w:t>78</w:t>
      </w:r>
      <w:r w:rsidR="0055018A">
        <w:t>.</w:t>
      </w:r>
      <w:r w:rsidR="00266CFF">
        <w:t xml:space="preserve"> </w:t>
      </w:r>
      <w:r w:rsidR="0055018A">
        <w:t>Rząd kwestionował to roszczenie.</w:t>
      </w:r>
    </w:p>
    <w:p w14:paraId="0DC114FC" w14:textId="03683786" w:rsidR="0055018A" w:rsidRPr="00F04871" w:rsidRDefault="00CA3283" w:rsidP="00F04871">
      <w:pPr>
        <w:pStyle w:val="JuPara"/>
      </w:pPr>
      <w:r>
        <w:rPr>
          <w:noProof/>
        </w:rPr>
        <w:t>79</w:t>
      </w:r>
      <w:r w:rsidR="0055018A">
        <w:t>.</w:t>
      </w:r>
      <w:r w:rsidR="00266CFF">
        <w:t xml:space="preserve"> </w:t>
      </w:r>
      <w:r w:rsidR="0055018A">
        <w:t>Trybunał, dokonując oceny w oparciu o zasadę słuszności, przyznaje skarżącej kwotę</w:t>
      </w:r>
      <w:r w:rsidR="00266CFF">
        <w:t xml:space="preserve"> </w:t>
      </w:r>
      <w:r w:rsidR="0055018A">
        <w:t>2600</w:t>
      </w:r>
      <w:r w:rsidR="00266CFF">
        <w:t xml:space="preserve"> </w:t>
      </w:r>
      <w:r w:rsidR="0055018A">
        <w:t>EUR tytułem zadośćuczynienia za szkodę niemajątkową.</w:t>
      </w:r>
    </w:p>
    <w:p w14:paraId="434EBEFE" w14:textId="77777777" w:rsidR="0055018A" w:rsidRPr="00F04871" w:rsidRDefault="0055018A" w:rsidP="00F04871">
      <w:pPr>
        <w:pStyle w:val="JuHA"/>
      </w:pPr>
      <w:r>
        <w:t>Koszty i wydatki</w:t>
      </w:r>
    </w:p>
    <w:p w14:paraId="3F01FFFF" w14:textId="61F8F8A2" w:rsidR="0055018A" w:rsidRPr="00F04871" w:rsidRDefault="00CA3283" w:rsidP="00F04871">
      <w:pPr>
        <w:pStyle w:val="JuPara"/>
      </w:pPr>
      <w:r>
        <w:rPr>
          <w:noProof/>
        </w:rPr>
        <w:t>80</w:t>
      </w:r>
      <w:r w:rsidR="00155494">
        <w:t>.</w:t>
      </w:r>
      <w:r w:rsidR="00266CFF">
        <w:t xml:space="preserve"> </w:t>
      </w:r>
      <w:r w:rsidR="00155494">
        <w:t>Skarżąca domagała się również kwoty 15</w:t>
      </w:r>
      <w:r w:rsidR="00266CFF">
        <w:t xml:space="preserve"> </w:t>
      </w:r>
      <w:r w:rsidR="00155494">
        <w:t xml:space="preserve">552,98 PLN (równowartości ok. 3600 EUR) tytułem kosztów i wydatków poniesionych w postępowaniu przed Trybunałem. Trybunał zauważa, że skarżąca wniosła roszczenie </w:t>
      </w:r>
      <w:r w:rsidR="00155494">
        <w:lastRenderedPageBreak/>
        <w:t>po</w:t>
      </w:r>
      <w:r w:rsidR="001E3458">
        <w:t> </w:t>
      </w:r>
      <w:r w:rsidR="00155494">
        <w:t xml:space="preserve">upływie wyznaczonego terminu i nie wskazała żadnych powodów uzasadniających naruszenie wymogów określonych w Regule 60 </w:t>
      </w:r>
      <w:r w:rsidR="00E51BFC">
        <w:t>§</w:t>
      </w:r>
      <w:r w:rsidR="00155494">
        <w:t xml:space="preserve"> 2 Regulaminu Trybunału. W takich okolicznościach Trybunał uznaje, że</w:t>
      </w:r>
      <w:r w:rsidR="001E3458">
        <w:t> </w:t>
      </w:r>
      <w:r w:rsidR="00155494">
        <w:t xml:space="preserve">roszczenie skarżącej o zwrot kosztów i wydatków należy odrzucić jako wniesione </w:t>
      </w:r>
      <w:r w:rsidR="00E51BFC">
        <w:t>po terminie</w:t>
      </w:r>
      <w:r w:rsidR="00155494">
        <w:t>.</w:t>
      </w:r>
    </w:p>
    <w:p w14:paraId="4AC6BECA" w14:textId="77777777" w:rsidR="00155494" w:rsidRPr="00F04871" w:rsidRDefault="00155494" w:rsidP="00F04871">
      <w:pPr>
        <w:pStyle w:val="JuHA"/>
      </w:pPr>
      <w:r>
        <w:t>Odsetki za zwłokę</w:t>
      </w:r>
    </w:p>
    <w:p w14:paraId="45922D77" w14:textId="06C839B1" w:rsidR="00155494" w:rsidRPr="00F04871" w:rsidRDefault="00CA3283" w:rsidP="00F04871">
      <w:pPr>
        <w:pStyle w:val="JuPara"/>
      </w:pPr>
      <w:r>
        <w:rPr>
          <w:noProof/>
        </w:rPr>
        <w:t>81</w:t>
      </w:r>
      <w:r w:rsidR="00155494">
        <w:t>.</w:t>
      </w:r>
      <w:r w:rsidR="00266CFF">
        <w:t xml:space="preserve"> </w:t>
      </w:r>
      <w:r w:rsidR="00155494">
        <w:t>Trybunał uznaje za właściwe, aby odsetki za zwłokę były oparte na</w:t>
      </w:r>
      <w:r w:rsidR="001E3458">
        <w:t> </w:t>
      </w:r>
      <w:r w:rsidR="00155494">
        <w:t>marginalnej stopie procentowej Europejskiego Banku Centralnego, powiększonej o trzy punkty procentowe.</w:t>
      </w:r>
    </w:p>
    <w:p w14:paraId="13E6FF28" w14:textId="77777777" w:rsidR="0055018A" w:rsidRPr="00F04871" w:rsidRDefault="0055018A" w:rsidP="00F04871">
      <w:pPr>
        <w:pStyle w:val="JuHHead"/>
        <w:numPr>
          <w:ilvl w:val="0"/>
          <w:numId w:val="1"/>
        </w:numPr>
        <w:jc w:val="left"/>
      </w:pPr>
      <w:r>
        <w:t>Z POWYŻSZYCH WZGLĘDÓW JEDNOGŁOŚNIE,</w:t>
      </w:r>
    </w:p>
    <w:p w14:paraId="1FD75B9A" w14:textId="77777777" w:rsidR="0055018A" w:rsidRPr="00F04871" w:rsidRDefault="0084379D" w:rsidP="00F04871">
      <w:pPr>
        <w:pStyle w:val="JuList"/>
        <w:rPr>
          <w:rFonts w:cstheme="minorHAnsi"/>
        </w:rPr>
      </w:pPr>
      <w:r>
        <w:rPr>
          <w:i/>
          <w:iCs/>
          <w:color w:val="000000"/>
        </w:rPr>
        <w:t>O</w:t>
      </w:r>
      <w:r w:rsidR="0055018A">
        <w:rPr>
          <w:i/>
          <w:iCs/>
          <w:color w:val="000000"/>
        </w:rPr>
        <w:t>ddala</w:t>
      </w:r>
      <w:r w:rsidR="0055018A">
        <w:rPr>
          <w:color w:val="000000"/>
        </w:rPr>
        <w:t>, zastrzeżenie wstępne Rządu;</w:t>
      </w:r>
    </w:p>
    <w:p w14:paraId="23E1F405" w14:textId="4A53E3D6" w:rsidR="0055018A" w:rsidRPr="00F04871" w:rsidRDefault="0084379D" w:rsidP="00F04871">
      <w:pPr>
        <w:pStyle w:val="JuList"/>
      </w:pPr>
      <w:r>
        <w:rPr>
          <w:i/>
        </w:rPr>
        <w:t>U</w:t>
      </w:r>
      <w:r w:rsidR="0055018A">
        <w:rPr>
          <w:i/>
        </w:rPr>
        <w:t>znaje</w:t>
      </w:r>
      <w:r w:rsidR="0055018A">
        <w:t xml:space="preserve"> skargę na gruncie art. 5 ust. 3 Konwencji za dopuszczalną, pozostałą </w:t>
      </w:r>
      <w:r w:rsidR="00E51BFC">
        <w:t xml:space="preserve">zaś </w:t>
      </w:r>
      <w:r w:rsidR="0055018A">
        <w:t>część skargi za niedopuszczalną;</w:t>
      </w:r>
    </w:p>
    <w:p w14:paraId="2E5B2BD3" w14:textId="4A805A2F" w:rsidR="0055018A" w:rsidRPr="00F04871" w:rsidRDefault="0084379D" w:rsidP="00F04871">
      <w:pPr>
        <w:pStyle w:val="JuList"/>
      </w:pPr>
      <w:r>
        <w:rPr>
          <w:i/>
        </w:rPr>
        <w:t>O</w:t>
      </w:r>
      <w:r w:rsidR="0055018A">
        <w:rPr>
          <w:i/>
        </w:rPr>
        <w:t>rzeka</w:t>
      </w:r>
      <w:r w:rsidR="0055018A">
        <w:t>, że doszło do naruszenia art.</w:t>
      </w:r>
      <w:r w:rsidR="00266CFF">
        <w:t xml:space="preserve"> </w:t>
      </w:r>
      <w:r w:rsidR="0055018A">
        <w:t>5 ust.</w:t>
      </w:r>
      <w:r w:rsidR="00266CFF">
        <w:t xml:space="preserve"> </w:t>
      </w:r>
      <w:r w:rsidR="0055018A">
        <w:t>3 Konwencji;</w:t>
      </w:r>
    </w:p>
    <w:p w14:paraId="7AAD067B" w14:textId="77777777" w:rsidR="0055018A" w:rsidRPr="00F04871" w:rsidRDefault="0055018A" w:rsidP="00F04871">
      <w:pPr>
        <w:pStyle w:val="JuList"/>
        <w:keepNext/>
        <w:keepLines/>
      </w:pPr>
      <w:r>
        <w:rPr>
          <w:i/>
        </w:rPr>
        <w:t>Stwierdza,</w:t>
      </w:r>
    </w:p>
    <w:p w14:paraId="5ADE8BCD" w14:textId="2E2438F4" w:rsidR="0055018A" w:rsidRPr="00F04871" w:rsidRDefault="0055018A" w:rsidP="00F04871">
      <w:pPr>
        <w:pStyle w:val="JuLista"/>
        <w:keepNext/>
        <w:keepLines/>
      </w:pPr>
      <w:r>
        <w:t>że pozwane państwo winno, w terminie trzech miesięcy, uiścić na</w:t>
      </w:r>
      <w:r w:rsidR="001E3458">
        <w:t> </w:t>
      </w:r>
      <w:r>
        <w:t>rzecz skarżącej kwotę</w:t>
      </w:r>
      <w:r w:rsidR="00266CFF">
        <w:t xml:space="preserve"> </w:t>
      </w:r>
      <w:r>
        <w:t>2600</w:t>
      </w:r>
      <w:r w:rsidR="00266CFF">
        <w:t xml:space="preserve"> </w:t>
      </w:r>
      <w:r>
        <w:t>EUR (dwa tysiące sześćset euro) plus wszelkie należne podatki, tytułem zadośćuczynienia za szkodę niemajątkową, przeliczoną na walutę pozwanego państwa według kursu obowiązującego w dniu płatności;</w:t>
      </w:r>
    </w:p>
    <w:p w14:paraId="26A61FB3" w14:textId="0456C46E" w:rsidR="0055018A" w:rsidRPr="00F04871" w:rsidRDefault="0055018A" w:rsidP="00F04871">
      <w:pPr>
        <w:pStyle w:val="JuLista"/>
      </w:pPr>
      <w:r>
        <w:t>że od upływu wyżej wskazanego terminu trzech miesięcy aż</w:t>
      </w:r>
      <w:r w:rsidR="005A4160">
        <w:t> </w:t>
      </w:r>
      <w:r>
        <w:t>do</w:t>
      </w:r>
      <w:r w:rsidR="005A4160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4E1AE2E7" w14:textId="77777777" w:rsidR="004D0EC7" w:rsidRPr="00F04871" w:rsidRDefault="0084379D" w:rsidP="00F04871">
      <w:pPr>
        <w:pStyle w:val="JuList"/>
      </w:pPr>
      <w:r>
        <w:rPr>
          <w:i/>
        </w:rPr>
        <w:t>Oddala</w:t>
      </w:r>
      <w:r>
        <w:t xml:space="preserve"> </w:t>
      </w:r>
      <w:r w:rsidR="0055018A">
        <w:t>pozostałą część żądania skarżące</w:t>
      </w:r>
      <w:r>
        <w:t>j</w:t>
      </w:r>
      <w:r w:rsidR="0055018A">
        <w:t xml:space="preserve"> w zakresie słusznego zadośćuczynienia.</w:t>
      </w:r>
    </w:p>
    <w:p w14:paraId="787F9FB1" w14:textId="3E8FAD74" w:rsidR="008E3A08" w:rsidRPr="00F04871" w:rsidRDefault="007E2C8C" w:rsidP="00F04871">
      <w:pPr>
        <w:pStyle w:val="JuParaLast"/>
      </w:pPr>
      <w:r>
        <w:t>Sporządzono w języku angielskim i obwieszczono pisemnie dnia 15</w:t>
      </w:r>
      <w:r w:rsidR="005A4160">
        <w:t> </w:t>
      </w:r>
      <w:r>
        <w:t>kwietnia 2021 r., zgodnie z Regułą 77 §§ 2 i 3 Regulaminu Trybunału.</w:t>
      </w:r>
    </w:p>
    <w:p w14:paraId="531E3918" w14:textId="1ED2F871" w:rsidR="001C055B" w:rsidRPr="00F04871" w:rsidRDefault="00A076FB" w:rsidP="00F04871">
      <w:pPr>
        <w:pStyle w:val="JuSigned"/>
        <w:tabs>
          <w:tab w:val="clear" w:pos="851"/>
          <w:tab w:val="center" w:pos="1134"/>
        </w:tabs>
      </w:pPr>
      <w:r>
        <w:tab/>
      </w:r>
      <w:proofErr w:type="spellStart"/>
      <w:r>
        <w:t>Attila</w:t>
      </w:r>
      <w:proofErr w:type="spellEnd"/>
      <w:r>
        <w:t xml:space="preserve"> </w:t>
      </w:r>
      <w:proofErr w:type="spellStart"/>
      <w:r>
        <w:t>Teplán</w:t>
      </w:r>
      <w:proofErr w:type="spellEnd"/>
      <w:r>
        <w:tab/>
        <w:t xml:space="preserve">Alena </w:t>
      </w:r>
      <w:proofErr w:type="spellStart"/>
      <w:r>
        <w:t>Poláčková</w:t>
      </w:r>
      <w:proofErr w:type="spellEnd"/>
      <w:r>
        <w:br/>
      </w:r>
      <w:r w:rsidR="00C435C5">
        <w:t xml:space="preserve">p.o. </w:t>
      </w:r>
      <w:r>
        <w:t>Zastępca Kanclerza</w:t>
      </w:r>
      <w:r>
        <w:tab/>
        <w:t>Przewodnicząca</w:t>
      </w:r>
    </w:p>
    <w:sectPr w:rsidR="001C055B" w:rsidRPr="00F04871" w:rsidSect="007D3701">
      <w:headerReference w:type="even" r:id="rId17"/>
      <w:headerReference w:type="default" r:id="rId18"/>
      <w:footerReference w:type="even" r:id="rId19"/>
      <w:footerReference w:type="default" r:id="rId20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318D" w14:textId="77777777" w:rsidR="00D879AA" w:rsidRPr="0055018A" w:rsidRDefault="00D879AA" w:rsidP="0098410D">
      <w:r w:rsidRPr="0055018A">
        <w:separator/>
      </w:r>
    </w:p>
  </w:endnote>
  <w:endnote w:type="continuationSeparator" w:id="0">
    <w:p w14:paraId="5C214920" w14:textId="77777777" w:rsidR="00D879AA" w:rsidRPr="0055018A" w:rsidRDefault="00D879AA" w:rsidP="0098410D">
      <w:r w:rsidRPr="0055018A">
        <w:continuationSeparator/>
      </w:r>
    </w:p>
  </w:endnote>
  <w:endnote w:type="continuationNotice" w:id="1">
    <w:p w14:paraId="725FC29E" w14:textId="77777777" w:rsidR="00D879AA" w:rsidRDefault="00D879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AAEA4" w14:textId="77777777" w:rsidR="000B063A" w:rsidRDefault="000B06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BFECF" w14:textId="77777777" w:rsidR="008F2908" w:rsidRPr="00150BFA" w:rsidRDefault="008F2908" w:rsidP="008F2908">
    <w:pPr>
      <w:jc w:val="center"/>
    </w:pPr>
    <w:r>
      <w:rPr>
        <w:noProof/>
        <w:lang w:eastAsia="pl-PL"/>
      </w:rPr>
      <w:drawing>
        <wp:inline distT="0" distB="0" distL="0" distR="0" wp14:anchorId="705C7D94" wp14:editId="274A8716">
          <wp:extent cx="771525" cy="619125"/>
          <wp:effectExtent l="0" t="0" r="9525" b="9525"/>
          <wp:docPr id="55" name="Picture 5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B1C33" w14:textId="77777777" w:rsidR="008F2908" w:rsidRPr="0055018A" w:rsidRDefault="008F2908" w:rsidP="008F2908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02A31" w14:textId="77777777" w:rsidR="008F2908" w:rsidRPr="00150BFA" w:rsidRDefault="008F2908" w:rsidP="008F2908">
    <w:pPr>
      <w:jc w:val="center"/>
    </w:pPr>
    <w:r>
      <w:rPr>
        <w:noProof/>
        <w:lang w:eastAsia="pl-PL"/>
      </w:rPr>
      <w:drawing>
        <wp:inline distT="0" distB="0" distL="0" distR="0" wp14:anchorId="220FED80" wp14:editId="58170CE2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1F8434" w14:textId="77777777" w:rsidR="008F2908" w:rsidRPr="0055018A" w:rsidRDefault="008F2908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49C54" w14:textId="3F5E88AF" w:rsidR="008F2908" w:rsidRDefault="008F2908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C70C4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D6DEB" w14:textId="3D655E5D" w:rsidR="008F2908" w:rsidRPr="000B7195" w:rsidRDefault="00852E83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0C70C4">
      <w:rPr>
        <w:noProof/>
      </w:rPr>
      <w:t>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87AC8" w14:textId="77777777" w:rsidR="00D879AA" w:rsidRPr="0055018A" w:rsidRDefault="00D879AA" w:rsidP="0098410D">
      <w:r w:rsidRPr="0055018A">
        <w:separator/>
      </w:r>
    </w:p>
  </w:footnote>
  <w:footnote w:type="continuationSeparator" w:id="0">
    <w:p w14:paraId="15880281" w14:textId="77777777" w:rsidR="00D879AA" w:rsidRPr="0055018A" w:rsidRDefault="00D879AA" w:rsidP="0098410D">
      <w:r w:rsidRPr="0055018A">
        <w:continuationSeparator/>
      </w:r>
    </w:p>
  </w:footnote>
  <w:footnote w:type="continuationNotice" w:id="1">
    <w:p w14:paraId="073309A4" w14:textId="77777777" w:rsidR="00D879AA" w:rsidRDefault="00D879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64296" w14:textId="77777777" w:rsidR="000B063A" w:rsidRDefault="000B06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AC276" w14:textId="77777777" w:rsidR="008F2908" w:rsidRPr="00A45145" w:rsidRDefault="008F2908" w:rsidP="008F2908">
    <w:pPr>
      <w:jc w:val="center"/>
    </w:pPr>
    <w:r>
      <w:rPr>
        <w:noProof/>
        <w:lang w:eastAsia="pl-PL"/>
      </w:rPr>
      <w:drawing>
        <wp:inline distT="0" distB="0" distL="0" distR="0" wp14:anchorId="135F223A" wp14:editId="43B0CAAF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031298" w14:textId="77777777" w:rsidR="008F2908" w:rsidRPr="0055018A" w:rsidRDefault="008F2908" w:rsidP="008F2908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E34A0" w14:textId="77777777" w:rsidR="008F2908" w:rsidRPr="00A45145" w:rsidRDefault="008F2908" w:rsidP="008F2908">
    <w:pPr>
      <w:jc w:val="center"/>
    </w:pPr>
    <w:r>
      <w:rPr>
        <w:noProof/>
        <w:lang w:eastAsia="pl-PL"/>
      </w:rPr>
      <w:drawing>
        <wp:inline distT="0" distB="0" distL="0" distR="0" wp14:anchorId="712D1541" wp14:editId="69955CA4">
          <wp:extent cx="2962275" cy="1219200"/>
          <wp:effectExtent l="0" t="0" r="9525" b="0"/>
          <wp:docPr id="43" name="Picture 43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D5CCF2" w14:textId="77777777" w:rsidR="008F2908" w:rsidRPr="0055018A" w:rsidRDefault="008F290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BD67A" w14:textId="5A6AFC55" w:rsidR="008F2908" w:rsidRPr="004D0EC7" w:rsidRDefault="008F2908" w:rsidP="004D0EC7">
    <w:pPr>
      <w:pStyle w:val="JuHeader"/>
    </w:pPr>
    <w:r>
      <w:t>WYROK</w:t>
    </w:r>
    <w:r w:rsidR="003F2185">
      <w:t xml:space="preserve"> W SPRAWIE</w:t>
    </w:r>
    <w:r>
      <w:t xml:space="preserve"> DŁUŻEWSKA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A874E" w14:textId="72AD6505" w:rsidR="008F2908" w:rsidRPr="00882CD5" w:rsidRDefault="008F2908" w:rsidP="007D3701">
    <w:pPr>
      <w:pStyle w:val="JuHeader"/>
    </w:pPr>
    <w:r>
      <w:t xml:space="preserve">WYROK </w:t>
    </w:r>
    <w:r w:rsidR="003F2185">
      <w:t xml:space="preserve">W SPRAWIE </w:t>
    </w:r>
    <w:r>
      <w:t>DŁUŻEWSKA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1"/>
  </w:num>
  <w:num w:numId="5">
    <w:abstractNumId w:val="10"/>
  </w:num>
  <w:num w:numId="6">
    <w:abstractNumId w:val="14"/>
  </w:num>
  <w:num w:numId="7">
    <w:abstractNumId w:val="12"/>
  </w:num>
  <w:num w:numId="8">
    <w:abstractNumId w:val="15"/>
  </w:num>
  <w:num w:numId="9">
    <w:abstractNumId w:val="16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LW_DocType" w:val="NORMAL"/>
    <w:docVar w:name="NBEMMDOC" w:val="0"/>
  </w:docVars>
  <w:rsids>
    <w:rsidRoot w:val="0055018A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469E4"/>
    <w:rsid w:val="000602DF"/>
    <w:rsid w:val="00061B05"/>
    <w:rsid w:val="00062E85"/>
    <w:rsid w:val="000632D5"/>
    <w:rsid w:val="000644EE"/>
    <w:rsid w:val="000750A9"/>
    <w:rsid w:val="0007780A"/>
    <w:rsid w:val="00085457"/>
    <w:rsid w:val="000925AD"/>
    <w:rsid w:val="00096FE1"/>
    <w:rsid w:val="00097A62"/>
    <w:rsid w:val="000A2398"/>
    <w:rsid w:val="000A24EB"/>
    <w:rsid w:val="000B063A"/>
    <w:rsid w:val="000B686A"/>
    <w:rsid w:val="000B6923"/>
    <w:rsid w:val="000B7195"/>
    <w:rsid w:val="000C5F3C"/>
    <w:rsid w:val="000C6DCC"/>
    <w:rsid w:val="000C70C4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2D7F"/>
    <w:rsid w:val="00133D33"/>
    <w:rsid w:val="00134B6A"/>
    <w:rsid w:val="00134D64"/>
    <w:rsid w:val="00135A30"/>
    <w:rsid w:val="0013612C"/>
    <w:rsid w:val="0013786C"/>
    <w:rsid w:val="00137FF6"/>
    <w:rsid w:val="00141650"/>
    <w:rsid w:val="00155494"/>
    <w:rsid w:val="001561B6"/>
    <w:rsid w:val="00162A12"/>
    <w:rsid w:val="0016596A"/>
    <w:rsid w:val="00166530"/>
    <w:rsid w:val="00170027"/>
    <w:rsid w:val="00172757"/>
    <w:rsid w:val="001729AA"/>
    <w:rsid w:val="00180790"/>
    <w:rsid w:val="001832BD"/>
    <w:rsid w:val="00184E5F"/>
    <w:rsid w:val="001943B5"/>
    <w:rsid w:val="00195134"/>
    <w:rsid w:val="00195CCD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458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26176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7E"/>
    <w:rsid w:val="00254DF2"/>
    <w:rsid w:val="00260C03"/>
    <w:rsid w:val="0026540E"/>
    <w:rsid w:val="00266CFF"/>
    <w:rsid w:val="00275123"/>
    <w:rsid w:val="00282240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F2AF7"/>
    <w:rsid w:val="002F4F4D"/>
    <w:rsid w:val="002F69C4"/>
    <w:rsid w:val="002F78CD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5111"/>
    <w:rsid w:val="00325D64"/>
    <w:rsid w:val="00326224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4941"/>
    <w:rsid w:val="003B681F"/>
    <w:rsid w:val="003C5714"/>
    <w:rsid w:val="003C6B9F"/>
    <w:rsid w:val="003C6E2A"/>
    <w:rsid w:val="003D0299"/>
    <w:rsid w:val="003E395B"/>
    <w:rsid w:val="003E42EF"/>
    <w:rsid w:val="003E6D80"/>
    <w:rsid w:val="003F05FA"/>
    <w:rsid w:val="003F2185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168CB"/>
    <w:rsid w:val="00417E30"/>
    <w:rsid w:val="00420703"/>
    <w:rsid w:val="00425C67"/>
    <w:rsid w:val="00427E7A"/>
    <w:rsid w:val="004355AC"/>
    <w:rsid w:val="00436C49"/>
    <w:rsid w:val="00442788"/>
    <w:rsid w:val="00443D98"/>
    <w:rsid w:val="00445366"/>
    <w:rsid w:val="00447F5B"/>
    <w:rsid w:val="00461DB0"/>
    <w:rsid w:val="00463926"/>
    <w:rsid w:val="00464C9A"/>
    <w:rsid w:val="0047079A"/>
    <w:rsid w:val="00474F3D"/>
    <w:rsid w:val="00477E3A"/>
    <w:rsid w:val="004819C8"/>
    <w:rsid w:val="00483E5F"/>
    <w:rsid w:val="00485FF9"/>
    <w:rsid w:val="00487B71"/>
    <w:rsid w:val="004907F0"/>
    <w:rsid w:val="0049140B"/>
    <w:rsid w:val="004923A5"/>
    <w:rsid w:val="0049310E"/>
    <w:rsid w:val="004950E2"/>
    <w:rsid w:val="00495CFC"/>
    <w:rsid w:val="00496BFB"/>
    <w:rsid w:val="004A15C7"/>
    <w:rsid w:val="004A3201"/>
    <w:rsid w:val="004A7FD0"/>
    <w:rsid w:val="004B013B"/>
    <w:rsid w:val="004B112B"/>
    <w:rsid w:val="004B444E"/>
    <w:rsid w:val="004C01E4"/>
    <w:rsid w:val="004C086C"/>
    <w:rsid w:val="004C1F56"/>
    <w:rsid w:val="004C27BC"/>
    <w:rsid w:val="004C6621"/>
    <w:rsid w:val="004C727E"/>
    <w:rsid w:val="004D0EC7"/>
    <w:rsid w:val="004D15F3"/>
    <w:rsid w:val="004D3B3D"/>
    <w:rsid w:val="004D4EF1"/>
    <w:rsid w:val="004D5311"/>
    <w:rsid w:val="004D5DCC"/>
    <w:rsid w:val="004D7E45"/>
    <w:rsid w:val="004E07F7"/>
    <w:rsid w:val="004F0B46"/>
    <w:rsid w:val="004F10AF"/>
    <w:rsid w:val="004F11A4"/>
    <w:rsid w:val="004F2389"/>
    <w:rsid w:val="004F304D"/>
    <w:rsid w:val="004F3A3B"/>
    <w:rsid w:val="004F4290"/>
    <w:rsid w:val="004F61BE"/>
    <w:rsid w:val="004F66B1"/>
    <w:rsid w:val="00510A97"/>
    <w:rsid w:val="00511C07"/>
    <w:rsid w:val="005125CB"/>
    <w:rsid w:val="00512EC4"/>
    <w:rsid w:val="00515E8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6ADA"/>
    <w:rsid w:val="00537476"/>
    <w:rsid w:val="00540178"/>
    <w:rsid w:val="00541F5B"/>
    <w:rsid w:val="00542AB5"/>
    <w:rsid w:val="005442EE"/>
    <w:rsid w:val="00545DA6"/>
    <w:rsid w:val="00547353"/>
    <w:rsid w:val="005474E7"/>
    <w:rsid w:val="0055018A"/>
    <w:rsid w:val="005512A3"/>
    <w:rsid w:val="005578CE"/>
    <w:rsid w:val="00560948"/>
    <w:rsid w:val="00562781"/>
    <w:rsid w:val="00562B6C"/>
    <w:rsid w:val="0057271C"/>
    <w:rsid w:val="00572845"/>
    <w:rsid w:val="00583753"/>
    <w:rsid w:val="005879A2"/>
    <w:rsid w:val="00592772"/>
    <w:rsid w:val="0059574A"/>
    <w:rsid w:val="005A1B9B"/>
    <w:rsid w:val="005A2E79"/>
    <w:rsid w:val="005A4160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D7E32"/>
    <w:rsid w:val="005E2988"/>
    <w:rsid w:val="005E3085"/>
    <w:rsid w:val="005F0EB3"/>
    <w:rsid w:val="005F51E1"/>
    <w:rsid w:val="00611C80"/>
    <w:rsid w:val="006127FD"/>
    <w:rsid w:val="00620692"/>
    <w:rsid w:val="006242CA"/>
    <w:rsid w:val="00625322"/>
    <w:rsid w:val="00627507"/>
    <w:rsid w:val="00633717"/>
    <w:rsid w:val="006344E1"/>
    <w:rsid w:val="00643524"/>
    <w:rsid w:val="0064393B"/>
    <w:rsid w:val="00643FA8"/>
    <w:rsid w:val="006545C4"/>
    <w:rsid w:val="00661971"/>
    <w:rsid w:val="00661CE8"/>
    <w:rsid w:val="006623D9"/>
    <w:rsid w:val="006642A5"/>
    <w:rsid w:val="0066550C"/>
    <w:rsid w:val="00665BD2"/>
    <w:rsid w:val="006669FD"/>
    <w:rsid w:val="00670152"/>
    <w:rsid w:val="006716F2"/>
    <w:rsid w:val="00672D44"/>
    <w:rsid w:val="00681A98"/>
    <w:rsid w:val="00682BF2"/>
    <w:rsid w:val="006843EA"/>
    <w:rsid w:val="0068573E"/>
    <w:rsid w:val="006859CE"/>
    <w:rsid w:val="0069063F"/>
    <w:rsid w:val="00691270"/>
    <w:rsid w:val="00694BA8"/>
    <w:rsid w:val="006A037C"/>
    <w:rsid w:val="006A36F4"/>
    <w:rsid w:val="006A406F"/>
    <w:rsid w:val="006A5D3A"/>
    <w:rsid w:val="006B5019"/>
    <w:rsid w:val="006C23D4"/>
    <w:rsid w:val="006C2B6F"/>
    <w:rsid w:val="006C7BB0"/>
    <w:rsid w:val="006C7F2A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1F7E"/>
    <w:rsid w:val="00733250"/>
    <w:rsid w:val="007354A8"/>
    <w:rsid w:val="00741404"/>
    <w:rsid w:val="007449E5"/>
    <w:rsid w:val="0074750E"/>
    <w:rsid w:val="00747FF0"/>
    <w:rsid w:val="00751FCD"/>
    <w:rsid w:val="0075566E"/>
    <w:rsid w:val="00763602"/>
    <w:rsid w:val="00764D4E"/>
    <w:rsid w:val="00765A1F"/>
    <w:rsid w:val="0077339E"/>
    <w:rsid w:val="00775B6D"/>
    <w:rsid w:val="00776D68"/>
    <w:rsid w:val="0078323E"/>
    <w:rsid w:val="007850EE"/>
    <w:rsid w:val="00785B95"/>
    <w:rsid w:val="00790E96"/>
    <w:rsid w:val="00793366"/>
    <w:rsid w:val="00795B6A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1AA3"/>
    <w:rsid w:val="007E21B2"/>
    <w:rsid w:val="007E2C4E"/>
    <w:rsid w:val="007E2C8C"/>
    <w:rsid w:val="007E51BA"/>
    <w:rsid w:val="007E73D7"/>
    <w:rsid w:val="007F06E3"/>
    <w:rsid w:val="007F166F"/>
    <w:rsid w:val="007F1905"/>
    <w:rsid w:val="007F27E4"/>
    <w:rsid w:val="007F3437"/>
    <w:rsid w:val="00802C64"/>
    <w:rsid w:val="00805E52"/>
    <w:rsid w:val="008061D0"/>
    <w:rsid w:val="00810632"/>
    <w:rsid w:val="00810B38"/>
    <w:rsid w:val="008134C2"/>
    <w:rsid w:val="008204C7"/>
    <w:rsid w:val="00820992"/>
    <w:rsid w:val="00823602"/>
    <w:rsid w:val="008255F5"/>
    <w:rsid w:val="0083014E"/>
    <w:rsid w:val="0083214A"/>
    <w:rsid w:val="0083265B"/>
    <w:rsid w:val="00834220"/>
    <w:rsid w:val="00835893"/>
    <w:rsid w:val="00837D53"/>
    <w:rsid w:val="0084379D"/>
    <w:rsid w:val="00845723"/>
    <w:rsid w:val="008519E7"/>
    <w:rsid w:val="00851EF9"/>
    <w:rsid w:val="00852E83"/>
    <w:rsid w:val="008577FD"/>
    <w:rsid w:val="00860B03"/>
    <w:rsid w:val="00863BA5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1FE5"/>
    <w:rsid w:val="008B02DC"/>
    <w:rsid w:val="008B092C"/>
    <w:rsid w:val="008B57CE"/>
    <w:rsid w:val="008C26DE"/>
    <w:rsid w:val="008C345A"/>
    <w:rsid w:val="008D0F81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2908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2FD7"/>
    <w:rsid w:val="009743B7"/>
    <w:rsid w:val="0098228B"/>
    <w:rsid w:val="009828DA"/>
    <w:rsid w:val="0098410D"/>
    <w:rsid w:val="00985BAB"/>
    <w:rsid w:val="00986B3C"/>
    <w:rsid w:val="009A115C"/>
    <w:rsid w:val="009A3699"/>
    <w:rsid w:val="009B1606"/>
    <w:rsid w:val="009B1B5F"/>
    <w:rsid w:val="009B6673"/>
    <w:rsid w:val="009B680E"/>
    <w:rsid w:val="009C11D4"/>
    <w:rsid w:val="009C191B"/>
    <w:rsid w:val="009C2BD6"/>
    <w:rsid w:val="009D49EE"/>
    <w:rsid w:val="009E1F32"/>
    <w:rsid w:val="009E2CC2"/>
    <w:rsid w:val="009E47A2"/>
    <w:rsid w:val="009E776C"/>
    <w:rsid w:val="009E7A6F"/>
    <w:rsid w:val="009F4C8F"/>
    <w:rsid w:val="00A05588"/>
    <w:rsid w:val="00A076FB"/>
    <w:rsid w:val="00A1189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0D11"/>
    <w:rsid w:val="00A724AE"/>
    <w:rsid w:val="00A73329"/>
    <w:rsid w:val="00A82359"/>
    <w:rsid w:val="00A865D2"/>
    <w:rsid w:val="00A90BCD"/>
    <w:rsid w:val="00A94C20"/>
    <w:rsid w:val="00A95E13"/>
    <w:rsid w:val="00AA1B09"/>
    <w:rsid w:val="00AA227F"/>
    <w:rsid w:val="00AA3BC7"/>
    <w:rsid w:val="00AA62BA"/>
    <w:rsid w:val="00AA754A"/>
    <w:rsid w:val="00AB099E"/>
    <w:rsid w:val="00AB4328"/>
    <w:rsid w:val="00AC4CD4"/>
    <w:rsid w:val="00AC50FD"/>
    <w:rsid w:val="00AE0A2E"/>
    <w:rsid w:val="00AE354C"/>
    <w:rsid w:val="00AF1C9A"/>
    <w:rsid w:val="00AF4B07"/>
    <w:rsid w:val="00AF591E"/>
    <w:rsid w:val="00AF6186"/>
    <w:rsid w:val="00AF7A3A"/>
    <w:rsid w:val="00B02587"/>
    <w:rsid w:val="00B160DB"/>
    <w:rsid w:val="00B20836"/>
    <w:rsid w:val="00B21DEB"/>
    <w:rsid w:val="00B235BB"/>
    <w:rsid w:val="00B27A44"/>
    <w:rsid w:val="00B30BBF"/>
    <w:rsid w:val="00B33C03"/>
    <w:rsid w:val="00B36F56"/>
    <w:rsid w:val="00B4421F"/>
    <w:rsid w:val="00B44E56"/>
    <w:rsid w:val="00B45917"/>
    <w:rsid w:val="00B46543"/>
    <w:rsid w:val="00B47D33"/>
    <w:rsid w:val="00B52BE0"/>
    <w:rsid w:val="00B54133"/>
    <w:rsid w:val="00B675AE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091C"/>
    <w:rsid w:val="00BA2D55"/>
    <w:rsid w:val="00BA71B1"/>
    <w:rsid w:val="00BB0637"/>
    <w:rsid w:val="00BB345F"/>
    <w:rsid w:val="00BB68EA"/>
    <w:rsid w:val="00BC0B99"/>
    <w:rsid w:val="00BC1C27"/>
    <w:rsid w:val="00BC6BBF"/>
    <w:rsid w:val="00BD0D0C"/>
    <w:rsid w:val="00BD1572"/>
    <w:rsid w:val="00BE14E3"/>
    <w:rsid w:val="00BE1C72"/>
    <w:rsid w:val="00BE3774"/>
    <w:rsid w:val="00BE41E5"/>
    <w:rsid w:val="00BF118F"/>
    <w:rsid w:val="00BF4109"/>
    <w:rsid w:val="00BF4CC3"/>
    <w:rsid w:val="00C01C36"/>
    <w:rsid w:val="00C054C7"/>
    <w:rsid w:val="00C057B5"/>
    <w:rsid w:val="00C07D0E"/>
    <w:rsid w:val="00C115C3"/>
    <w:rsid w:val="00C15547"/>
    <w:rsid w:val="00C1672D"/>
    <w:rsid w:val="00C22687"/>
    <w:rsid w:val="00C23B71"/>
    <w:rsid w:val="00C26A92"/>
    <w:rsid w:val="00C26B1C"/>
    <w:rsid w:val="00C32E4D"/>
    <w:rsid w:val="00C332BF"/>
    <w:rsid w:val="00C333A0"/>
    <w:rsid w:val="00C36A81"/>
    <w:rsid w:val="00C41974"/>
    <w:rsid w:val="00C435C5"/>
    <w:rsid w:val="00C44A2C"/>
    <w:rsid w:val="00C44F09"/>
    <w:rsid w:val="00C477F7"/>
    <w:rsid w:val="00C509A6"/>
    <w:rsid w:val="00C53F4A"/>
    <w:rsid w:val="00C54125"/>
    <w:rsid w:val="00C55B54"/>
    <w:rsid w:val="00C6098E"/>
    <w:rsid w:val="00C6152C"/>
    <w:rsid w:val="00C74810"/>
    <w:rsid w:val="00C8398E"/>
    <w:rsid w:val="00C90D68"/>
    <w:rsid w:val="00C939FE"/>
    <w:rsid w:val="00CA3283"/>
    <w:rsid w:val="00CA4BDA"/>
    <w:rsid w:val="00CB13E3"/>
    <w:rsid w:val="00CB1F66"/>
    <w:rsid w:val="00CB232C"/>
    <w:rsid w:val="00CB2951"/>
    <w:rsid w:val="00CB4277"/>
    <w:rsid w:val="00CC5067"/>
    <w:rsid w:val="00CC72D3"/>
    <w:rsid w:val="00CD11D3"/>
    <w:rsid w:val="00CD282B"/>
    <w:rsid w:val="00CD2A42"/>
    <w:rsid w:val="00CD447B"/>
    <w:rsid w:val="00CD4C35"/>
    <w:rsid w:val="00CD7369"/>
    <w:rsid w:val="00CD73EC"/>
    <w:rsid w:val="00CE0B0E"/>
    <w:rsid w:val="00CE3831"/>
    <w:rsid w:val="00CF2397"/>
    <w:rsid w:val="00CF344B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4EC2"/>
    <w:rsid w:val="00D361A2"/>
    <w:rsid w:val="00D37272"/>
    <w:rsid w:val="00D41156"/>
    <w:rsid w:val="00D44C2E"/>
    <w:rsid w:val="00D45414"/>
    <w:rsid w:val="00D50A0A"/>
    <w:rsid w:val="00D53548"/>
    <w:rsid w:val="00D566BD"/>
    <w:rsid w:val="00D57A4D"/>
    <w:rsid w:val="00D60AA7"/>
    <w:rsid w:val="00D62AE4"/>
    <w:rsid w:val="00D6435F"/>
    <w:rsid w:val="00D64BCA"/>
    <w:rsid w:val="00D66471"/>
    <w:rsid w:val="00D70641"/>
    <w:rsid w:val="00D74888"/>
    <w:rsid w:val="00D75E28"/>
    <w:rsid w:val="00D772C2"/>
    <w:rsid w:val="00D8008E"/>
    <w:rsid w:val="00D82C45"/>
    <w:rsid w:val="00D879AA"/>
    <w:rsid w:val="00D908A8"/>
    <w:rsid w:val="00D953C0"/>
    <w:rsid w:val="00D95770"/>
    <w:rsid w:val="00D977B6"/>
    <w:rsid w:val="00DA1223"/>
    <w:rsid w:val="00DA4A31"/>
    <w:rsid w:val="00DA7B04"/>
    <w:rsid w:val="00DB36C2"/>
    <w:rsid w:val="00DB69CF"/>
    <w:rsid w:val="00DC169B"/>
    <w:rsid w:val="00DC2AB9"/>
    <w:rsid w:val="00DC3AA0"/>
    <w:rsid w:val="00DC57BE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8DD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1BFC"/>
    <w:rsid w:val="00E63EC7"/>
    <w:rsid w:val="00E64915"/>
    <w:rsid w:val="00E64D3A"/>
    <w:rsid w:val="00E661D4"/>
    <w:rsid w:val="00E70091"/>
    <w:rsid w:val="00E70D2E"/>
    <w:rsid w:val="00E720F5"/>
    <w:rsid w:val="00E76D47"/>
    <w:rsid w:val="00E827BC"/>
    <w:rsid w:val="00E849F7"/>
    <w:rsid w:val="00E85FA6"/>
    <w:rsid w:val="00E90302"/>
    <w:rsid w:val="00E90EDF"/>
    <w:rsid w:val="00E91D05"/>
    <w:rsid w:val="00E95C1E"/>
    <w:rsid w:val="00E97396"/>
    <w:rsid w:val="00EA185E"/>
    <w:rsid w:val="00EA592A"/>
    <w:rsid w:val="00EB14E4"/>
    <w:rsid w:val="00EB32A5"/>
    <w:rsid w:val="00EB34ED"/>
    <w:rsid w:val="00EB447C"/>
    <w:rsid w:val="00EB6820"/>
    <w:rsid w:val="00EB7BE0"/>
    <w:rsid w:val="00EC315E"/>
    <w:rsid w:val="00EC44F6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4871"/>
    <w:rsid w:val="00F07C1E"/>
    <w:rsid w:val="00F105DB"/>
    <w:rsid w:val="00F132BC"/>
    <w:rsid w:val="00F1399E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0E6F"/>
    <w:rsid w:val="00F32269"/>
    <w:rsid w:val="00F35B7A"/>
    <w:rsid w:val="00F562FA"/>
    <w:rsid w:val="00F56A6F"/>
    <w:rsid w:val="00F5709C"/>
    <w:rsid w:val="00F60B85"/>
    <w:rsid w:val="00F6163E"/>
    <w:rsid w:val="00F64EF1"/>
    <w:rsid w:val="00F72B14"/>
    <w:rsid w:val="00F7349B"/>
    <w:rsid w:val="00F8765F"/>
    <w:rsid w:val="00F90767"/>
    <w:rsid w:val="00F90A35"/>
    <w:rsid w:val="00F9263C"/>
    <w:rsid w:val="00F96F77"/>
    <w:rsid w:val="00F97C6B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52A6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6D09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F048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F0487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F0487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F0487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F0487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F0487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F0487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F04871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F0487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F0487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F0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F04871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F0487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F0487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F04871"/>
    <w:pPr>
      <w:jc w:val="both"/>
    </w:pPr>
  </w:style>
  <w:style w:type="character" w:styleId="Pogrubienie">
    <w:name w:val="Strong"/>
    <w:uiPriority w:val="98"/>
    <w:semiHidden/>
    <w:qFormat/>
    <w:rsid w:val="00F0487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F0487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F04871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F04871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F04871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F04871"/>
    <w:pPr>
      <w:numPr>
        <w:numId w:val="7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F04871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F04871"/>
    <w:pPr>
      <w:numPr>
        <w:ilvl w:val="2"/>
        <w:numId w:val="7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F0487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F0487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F0487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F04871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F04871"/>
    <w:pPr>
      <w:numPr>
        <w:numId w:val="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F04871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F0487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F04871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F04871"/>
    <w:pPr>
      <w:numPr>
        <w:numId w:val="7"/>
      </w:numPr>
    </w:pPr>
  </w:style>
  <w:style w:type="numbering" w:customStyle="1" w:styleId="ECHRA1StyleNumberedList">
    <w:name w:val="ECHR_A1_Style_Numbered_List"/>
    <w:basedOn w:val="Bezlisty"/>
    <w:rsid w:val="00F04871"/>
    <w:pPr>
      <w:numPr>
        <w:numId w:val="8"/>
      </w:numPr>
    </w:pPr>
  </w:style>
  <w:style w:type="table" w:customStyle="1" w:styleId="ECHRTable2019">
    <w:name w:val="ECHR_Table_2019"/>
    <w:basedOn w:val="Standardowy"/>
    <w:uiPriority w:val="99"/>
    <w:rsid w:val="00F0487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F0487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F04871"/>
    <w:pPr>
      <w:keepNext/>
      <w:keepLines/>
      <w:numPr>
        <w:ilvl w:val="1"/>
        <w:numId w:val="2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F04871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F04871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F04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F04871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F04871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F04871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F04871"/>
    <w:pPr>
      <w:keepNext/>
      <w:keepLines/>
      <w:numPr>
        <w:ilvl w:val="5"/>
        <w:numId w:val="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F04871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F04871"/>
    <w:pPr>
      <w:keepNext/>
      <w:keepLines/>
      <w:numPr>
        <w:ilvl w:val="6"/>
        <w:numId w:val="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F04871"/>
    <w:pPr>
      <w:keepNext/>
      <w:keepLines/>
      <w:numPr>
        <w:ilvl w:val="7"/>
        <w:numId w:val="2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F04871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F04871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F04871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F04871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F04871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F04871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F0487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F04871"/>
    <w:rPr>
      <w:caps w:val="0"/>
      <w:smallCaps/>
    </w:rPr>
  </w:style>
  <w:style w:type="character" w:styleId="Wyrnieniedelikatne">
    <w:name w:val="Subtle Emphasis"/>
    <w:uiPriority w:val="98"/>
    <w:semiHidden/>
    <w:qFormat/>
    <w:rsid w:val="00F04871"/>
    <w:rPr>
      <w:i/>
      <w:iCs/>
    </w:rPr>
  </w:style>
  <w:style w:type="table" w:customStyle="1" w:styleId="ECHRTable">
    <w:name w:val="ECHR_Table"/>
    <w:basedOn w:val="Standardowy"/>
    <w:rsid w:val="00F04871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F04871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F0487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F0487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F04871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F0487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F0487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F04871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F04871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F04871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F04871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F04871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F0487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F0487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F0487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F04871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F04871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F0487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F0487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F0487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F04871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F04871"/>
    <w:rPr>
      <w:smallCaps/>
    </w:rPr>
  </w:style>
  <w:style w:type="table" w:styleId="Tabela-Siatka">
    <w:name w:val="Table Grid"/>
    <w:basedOn w:val="Standardowy"/>
    <w:uiPriority w:val="59"/>
    <w:semiHidden/>
    <w:rsid w:val="00F0487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F0487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F0487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F0487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F04871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F0487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F0487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F04871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F04871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F0487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F0487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F0487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F0487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F0487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F0487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F04871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F04871"/>
    <w:pPr>
      <w:numPr>
        <w:numId w:val="3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F04871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F04871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F0487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0487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F04871"/>
    <w:pPr>
      <w:numPr>
        <w:numId w:val="5"/>
      </w:numPr>
    </w:pPr>
  </w:style>
  <w:style w:type="table" w:customStyle="1" w:styleId="ECHRTableForInternalUse">
    <w:name w:val="ECHR_Table_For_Internal_Use"/>
    <w:basedOn w:val="Standardowy"/>
    <w:uiPriority w:val="99"/>
    <w:rsid w:val="00F0487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F0487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F04871"/>
  </w:style>
  <w:style w:type="paragraph" w:styleId="Tekstblokowy">
    <w:name w:val="Block Text"/>
    <w:basedOn w:val="Normalny"/>
    <w:uiPriority w:val="98"/>
    <w:semiHidden/>
    <w:rsid w:val="00F0487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F0487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F0487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F04871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F04871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F04871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F0487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F04871"/>
    <w:pPr>
      <w:ind w:firstLine="284"/>
    </w:pPr>
    <w:rPr>
      <w:b/>
    </w:rPr>
  </w:style>
  <w:style w:type="character" w:styleId="Numerstrony">
    <w:name w:val="page number"/>
    <w:uiPriority w:val="98"/>
    <w:semiHidden/>
    <w:rsid w:val="00F04871"/>
    <w:rPr>
      <w:sz w:val="18"/>
    </w:rPr>
  </w:style>
  <w:style w:type="paragraph" w:styleId="Listapunktowana">
    <w:name w:val="List Bullet"/>
    <w:basedOn w:val="Normalny"/>
    <w:uiPriority w:val="98"/>
    <w:semiHidden/>
    <w:rsid w:val="00F04871"/>
    <w:pPr>
      <w:numPr>
        <w:numId w:val="9"/>
      </w:numPr>
    </w:pPr>
  </w:style>
  <w:style w:type="paragraph" w:styleId="Listapunktowana3">
    <w:name w:val="List Bullet 3"/>
    <w:basedOn w:val="Normalny"/>
    <w:uiPriority w:val="98"/>
    <w:semiHidden/>
    <w:rsid w:val="00F04871"/>
    <w:pPr>
      <w:numPr>
        <w:numId w:val="11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F04871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F0487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F04871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F0487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F04871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F0487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F04871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F0487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F04871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F0487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F04871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F048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F04871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F0487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F0487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F04871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F048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F048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F04871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F048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F04871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F0487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F04871"/>
  </w:style>
  <w:style w:type="character" w:customStyle="1" w:styleId="DataZnak">
    <w:name w:val="Data Znak"/>
    <w:basedOn w:val="Domylnaczcionkaakapitu"/>
    <w:link w:val="Data"/>
    <w:uiPriority w:val="98"/>
    <w:semiHidden/>
    <w:rsid w:val="00F04871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F0487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F04871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F0487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F04871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F0487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F048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F04871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F0487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F0487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F04871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F04871"/>
  </w:style>
  <w:style w:type="paragraph" w:styleId="HTML-adres">
    <w:name w:val="HTML Address"/>
    <w:basedOn w:val="Normalny"/>
    <w:link w:val="HTML-adresZnak"/>
    <w:uiPriority w:val="98"/>
    <w:semiHidden/>
    <w:rsid w:val="00F0487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F04871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F04871"/>
    <w:rPr>
      <w:i/>
      <w:iCs/>
    </w:rPr>
  </w:style>
  <w:style w:type="character" w:styleId="HTML-kod">
    <w:name w:val="HTML Code"/>
    <w:basedOn w:val="Domylnaczcionkaakapitu"/>
    <w:uiPriority w:val="98"/>
    <w:semiHidden/>
    <w:rsid w:val="00F0487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F0487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F0487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F0487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F04871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F0487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F0487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F0487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F0487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F0487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F0487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F0487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F0487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F0487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F0487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F0487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F0487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F0487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F0487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F0487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F0487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F0487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F0487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F0487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F0487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F04871"/>
  </w:style>
  <w:style w:type="paragraph" w:styleId="Lista">
    <w:name w:val="List"/>
    <w:basedOn w:val="Normalny"/>
    <w:uiPriority w:val="98"/>
    <w:semiHidden/>
    <w:rsid w:val="00F0487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F0487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F0487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F0487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F0487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F04871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8"/>
    <w:semiHidden/>
    <w:rsid w:val="00F04871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F04871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F0487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F0487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F0487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F0487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F0487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F04871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F04871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F04871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F04871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F04871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F048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F0487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F0487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F0487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F0487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F048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F04871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F0487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F0487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F0487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F04871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F0487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F0487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F04871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F0487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F04871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F0487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F04871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F0487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F0487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F0487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F0487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F0487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F0487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F0487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F04871"/>
  </w:style>
  <w:style w:type="table" w:styleId="Tabela-Profesjonalny">
    <w:name w:val="Table Professional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F0487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F0487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F0487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F0487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F04871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F0487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F0487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F04871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F04871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F04871"/>
    <w:pPr>
      <w:numPr>
        <w:numId w:val="6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F0487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F0487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F0487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F0487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F0487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F04871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F04871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F0487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F0487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F04871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F04871"/>
    <w:pPr>
      <w:keepNext/>
      <w:keepLines/>
      <w:numPr>
        <w:ilvl w:val="8"/>
        <w:numId w:val="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F0487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F04871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F0487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F04871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F04871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F04871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F04871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F04871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F0487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F0487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F0487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F0487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F0487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F0487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F0487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F0487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F04871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F04871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F04871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F04871"/>
    <w:rPr>
      <w:sz w:val="4"/>
    </w:rPr>
  </w:style>
  <w:style w:type="table" w:customStyle="1" w:styleId="ECHRTableGrey">
    <w:name w:val="ECHR_Table_Grey"/>
    <w:basedOn w:val="Standardowy"/>
    <w:uiPriority w:val="99"/>
    <w:rsid w:val="00F04871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55018A"/>
    <w:rPr>
      <w:sz w:val="24"/>
      <w:szCs w:val="24"/>
      <w:lang w:val="pl-PL"/>
    </w:rPr>
  </w:style>
  <w:style w:type="character" w:customStyle="1" w:styleId="JuNames0">
    <w:name w:val="Ju_Names"/>
    <w:rsid w:val="0055018A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55018A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customStyle="1" w:styleId="Tabelasiatki1jasna1">
    <w:name w:val="Tabela siatki 1 — jasna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55018A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55018A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paragraph" w:styleId="Poprawka">
    <w:name w:val="Revision"/>
    <w:hidden/>
    <w:uiPriority w:val="99"/>
    <w:semiHidden/>
    <w:rsid w:val="0055018A"/>
    <w:rPr>
      <w:sz w:val="24"/>
      <w:szCs w:val="24"/>
    </w:rPr>
  </w:style>
  <w:style w:type="table" w:customStyle="1" w:styleId="Tabelasiatki31">
    <w:name w:val="Tabela siatki 3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55018A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55018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5501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5501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55018A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5501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5501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5501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55018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5501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5501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55018A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5501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5501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5501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5018A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55018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55018A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55018A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55018A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55018A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55018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55018A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55018A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55018A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55018A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55018A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55018A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55018A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55018A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55018A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55018A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55018A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55018A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55018A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5018A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55018A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55018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55018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55018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55018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55018A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55018A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55018A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0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0F149-DCC5-449C-AC82-5BC366DCF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3AA6E0-51EA-4490-8032-0B9DAF7977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D2391-919D-4AF5-B631-10A464A3DC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AAF5E3-2682-47CE-87B4-9B389D09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4702</Words>
  <Characters>28212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2021-07-13T15:20:00Z</dcterms:created>
  <dcterms:modified xsi:type="dcterms:W3CDTF">2021-07-14T09:41:00Z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39873/18</vt:lpwstr>
  </property>
  <property fmtid="{D5CDD505-2E9C-101B-9397-08002B2CF9AE}" pid="4" name="CASEID">
    <vt:lpwstr>1397909</vt:lpwstr>
  </property>
  <property fmtid="{D5CDD505-2E9C-101B-9397-08002B2CF9AE}" pid="5" name="ContentTypeId">
    <vt:lpwstr>0x010100558EB02BDB9E204AB350EDD385B68E10</vt:lpwstr>
  </property>
</Properties>
</file>