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C90001">
      <w:pPr>
        <w:pStyle w:val="ECHRDecisionBody"/>
        <w:jc w:val="center"/>
        <w:rPr>
          <w:lang w:val="en-GB"/>
        </w:rPr>
      </w:pPr>
    </w:p>
    <w:p w:rsidR="007D5431" w:rsidRDefault="007D5431" w:rsidP="00C90001">
      <w:pPr>
        <w:pStyle w:val="ECHRDecisionBody"/>
        <w:jc w:val="center"/>
        <w:rPr>
          <w:lang w:val="en-GB"/>
        </w:rPr>
      </w:pPr>
    </w:p>
    <w:p w:rsidR="007D5431" w:rsidRPr="00A833D0" w:rsidRDefault="007D5431" w:rsidP="00C90001">
      <w:pPr>
        <w:pStyle w:val="ECHRDecisionBody"/>
        <w:jc w:val="center"/>
        <w:rPr>
          <w:lang w:val="en-GB"/>
        </w:rPr>
      </w:pPr>
    </w:p>
    <w:p w:rsidR="00014566" w:rsidRPr="00A833D0" w:rsidRDefault="006B24B0" w:rsidP="00014566">
      <w:pPr>
        <w:jc w:val="center"/>
        <w:rPr>
          <w:lang w:val="en-GB"/>
        </w:rPr>
      </w:pPr>
      <w:r w:rsidRPr="00A833D0">
        <w:rPr>
          <w:lang w:val="en-GB"/>
        </w:rPr>
        <w:t>FOURTH SECTION</w:t>
      </w:r>
    </w:p>
    <w:p w:rsidR="00014566" w:rsidRDefault="00014566" w:rsidP="00014566">
      <w:pPr>
        <w:jc w:val="center"/>
        <w:rPr>
          <w:lang w:val="en-GB"/>
        </w:rPr>
      </w:pPr>
    </w:p>
    <w:p w:rsidR="007D5431" w:rsidRDefault="007D5431" w:rsidP="00014566">
      <w:pPr>
        <w:jc w:val="center"/>
        <w:rPr>
          <w:lang w:val="en-GB"/>
        </w:rPr>
      </w:pPr>
    </w:p>
    <w:p w:rsidR="007D5431" w:rsidRDefault="007D5431" w:rsidP="00014566">
      <w:pPr>
        <w:jc w:val="center"/>
        <w:rPr>
          <w:lang w:val="en-GB"/>
        </w:rPr>
      </w:pPr>
    </w:p>
    <w:p w:rsidR="00C90001" w:rsidRDefault="00C90001" w:rsidP="00014566">
      <w:pPr>
        <w:jc w:val="center"/>
        <w:rPr>
          <w:lang w:val="en-GB"/>
        </w:rPr>
      </w:pPr>
    </w:p>
    <w:p w:rsidR="007D5431" w:rsidRDefault="007D5431" w:rsidP="00014566">
      <w:pPr>
        <w:jc w:val="center"/>
        <w:rPr>
          <w:lang w:val="en-GB"/>
        </w:rPr>
      </w:pPr>
    </w:p>
    <w:p w:rsidR="007D5431" w:rsidRDefault="007D5431" w:rsidP="00014566">
      <w:pPr>
        <w:jc w:val="center"/>
        <w:rPr>
          <w:lang w:val="en-GB"/>
        </w:rPr>
      </w:pPr>
    </w:p>
    <w:p w:rsidR="007D5431" w:rsidRPr="00A833D0" w:rsidRDefault="007D5431" w:rsidP="00014566">
      <w:pPr>
        <w:jc w:val="center"/>
        <w:rPr>
          <w:lang w:val="en-GB"/>
        </w:rPr>
      </w:pPr>
    </w:p>
    <w:p w:rsidR="00014566" w:rsidRPr="00A833D0" w:rsidRDefault="00014566" w:rsidP="00014566">
      <w:pPr>
        <w:jc w:val="center"/>
        <w:rPr>
          <w:b/>
          <w:lang w:val="en-GB"/>
        </w:rPr>
      </w:pPr>
      <w:bookmarkStart w:id="0" w:name="To"/>
      <w:r w:rsidRPr="00A833D0">
        <w:rPr>
          <w:b/>
          <w:lang w:val="en-GB"/>
        </w:rPr>
        <w:t xml:space="preserve">CASE OF </w:t>
      </w:r>
      <w:bookmarkEnd w:id="0"/>
      <w:r w:rsidR="006B24B0" w:rsidRPr="00A833D0">
        <w:rPr>
          <w:b/>
          <w:lang w:val="en-GB"/>
        </w:rPr>
        <w:t>GRABOWSKI v. POLAND</w:t>
      </w:r>
    </w:p>
    <w:p w:rsidR="00014566" w:rsidRPr="00A833D0" w:rsidRDefault="00014566" w:rsidP="00014566">
      <w:pPr>
        <w:jc w:val="center"/>
        <w:rPr>
          <w:lang w:val="en-GB"/>
        </w:rPr>
      </w:pPr>
    </w:p>
    <w:p w:rsidR="00014566" w:rsidRPr="00A833D0" w:rsidRDefault="00014566" w:rsidP="00014566">
      <w:pPr>
        <w:jc w:val="center"/>
        <w:rPr>
          <w:i/>
          <w:lang w:val="en-GB"/>
        </w:rPr>
      </w:pPr>
      <w:r w:rsidRPr="00A833D0">
        <w:rPr>
          <w:i/>
          <w:lang w:val="en-GB"/>
        </w:rPr>
        <w:t>(</w:t>
      </w:r>
      <w:r w:rsidR="006B24B0" w:rsidRPr="00A833D0">
        <w:rPr>
          <w:i/>
          <w:lang w:val="en-GB"/>
        </w:rPr>
        <w:t>Application no. 57722/12</w:t>
      </w:r>
      <w:r w:rsidRPr="00A833D0">
        <w:rPr>
          <w:i/>
          <w:lang w:val="en-GB"/>
        </w:rPr>
        <w:t>)</w:t>
      </w:r>
    </w:p>
    <w:p w:rsidR="00014566" w:rsidRPr="00A833D0" w:rsidRDefault="00014566" w:rsidP="00014566">
      <w:pPr>
        <w:jc w:val="center"/>
        <w:rPr>
          <w:lang w:val="en-GB"/>
        </w:rPr>
      </w:pPr>
    </w:p>
    <w:p w:rsidR="00014566" w:rsidRPr="00A833D0" w:rsidRDefault="00014566" w:rsidP="00014566">
      <w:pPr>
        <w:jc w:val="center"/>
        <w:rPr>
          <w:lang w:val="en-GB"/>
        </w:rPr>
      </w:pPr>
    </w:p>
    <w:p w:rsidR="00014566" w:rsidRPr="00A833D0" w:rsidRDefault="00014566" w:rsidP="00014566">
      <w:pPr>
        <w:jc w:val="center"/>
        <w:rPr>
          <w:lang w:val="en-GB"/>
        </w:rPr>
      </w:pPr>
    </w:p>
    <w:p w:rsidR="00014566" w:rsidRPr="00A833D0" w:rsidRDefault="00014566" w:rsidP="00014566">
      <w:pPr>
        <w:jc w:val="center"/>
        <w:rPr>
          <w:lang w:val="en-GB"/>
        </w:rPr>
      </w:pPr>
    </w:p>
    <w:p w:rsidR="00014566" w:rsidRPr="00A833D0" w:rsidRDefault="00014566" w:rsidP="00014566">
      <w:pPr>
        <w:jc w:val="center"/>
        <w:rPr>
          <w:lang w:val="en-GB"/>
        </w:rPr>
      </w:pPr>
    </w:p>
    <w:p w:rsidR="00014566" w:rsidRPr="00A833D0" w:rsidRDefault="00014566" w:rsidP="00014566">
      <w:pPr>
        <w:jc w:val="center"/>
        <w:rPr>
          <w:lang w:val="en-GB"/>
        </w:rPr>
      </w:pPr>
    </w:p>
    <w:p w:rsidR="00014566" w:rsidRPr="007D5431" w:rsidRDefault="007D5431" w:rsidP="007D5431">
      <w:pPr>
        <w:jc w:val="center"/>
        <w:rPr>
          <w:szCs w:val="24"/>
          <w:lang w:val="en-GB"/>
        </w:rPr>
      </w:pPr>
      <w:r>
        <w:rPr>
          <w:szCs w:val="24"/>
          <w:lang w:val="en-GB"/>
        </w:rPr>
        <w:t>JUDGMENT</w:t>
      </w:r>
    </w:p>
    <w:p w:rsidR="007D5431" w:rsidRDefault="007D5431" w:rsidP="007D5431">
      <w:pPr>
        <w:pStyle w:val="JuCase"/>
        <w:ind w:firstLine="0"/>
        <w:jc w:val="center"/>
        <w:rPr>
          <w:b w:val="0"/>
          <w:lang w:val="en-GB"/>
        </w:rPr>
      </w:pPr>
    </w:p>
    <w:p w:rsidR="00C90001" w:rsidRDefault="00C90001" w:rsidP="00C90001">
      <w:pPr>
        <w:pStyle w:val="ECHRPara"/>
        <w:jc w:val="center"/>
        <w:rPr>
          <w:lang w:val="en-GB"/>
        </w:rPr>
      </w:pPr>
    </w:p>
    <w:p w:rsidR="00C90001" w:rsidRPr="00C90001" w:rsidRDefault="00C90001" w:rsidP="00C90001">
      <w:pPr>
        <w:pStyle w:val="ECHRPara"/>
        <w:jc w:val="center"/>
        <w:rPr>
          <w:lang w:val="en-GB"/>
        </w:rPr>
      </w:pPr>
    </w:p>
    <w:p w:rsidR="007D5431" w:rsidRDefault="007D5431" w:rsidP="007D5431">
      <w:pPr>
        <w:pStyle w:val="JuCase"/>
        <w:ind w:firstLine="0"/>
        <w:jc w:val="center"/>
        <w:rPr>
          <w:b w:val="0"/>
          <w:lang w:val="en-GB"/>
        </w:rPr>
      </w:pPr>
      <w:r>
        <w:rPr>
          <w:b w:val="0"/>
          <w:lang w:val="en-GB"/>
        </w:rPr>
        <w:t>STRASBOURG</w:t>
      </w:r>
    </w:p>
    <w:p w:rsidR="007D5431" w:rsidRDefault="007D5431" w:rsidP="007D5431">
      <w:pPr>
        <w:pStyle w:val="JuCase"/>
        <w:ind w:firstLine="0"/>
        <w:jc w:val="center"/>
        <w:rPr>
          <w:b w:val="0"/>
          <w:lang w:val="en-GB"/>
        </w:rPr>
      </w:pPr>
    </w:p>
    <w:p w:rsidR="007D5431" w:rsidRDefault="00A37B9F" w:rsidP="007D5431">
      <w:pPr>
        <w:pStyle w:val="JuCase"/>
        <w:ind w:firstLine="0"/>
        <w:jc w:val="center"/>
        <w:rPr>
          <w:b w:val="0"/>
          <w:lang w:val="en-GB"/>
        </w:rPr>
      </w:pPr>
      <w:r>
        <w:rPr>
          <w:b w:val="0"/>
          <w:lang w:val="en-GB"/>
        </w:rPr>
        <w:t>30</w:t>
      </w:r>
      <w:r w:rsidR="006740B1">
        <w:rPr>
          <w:b w:val="0"/>
          <w:lang w:val="en-GB"/>
        </w:rPr>
        <w:t xml:space="preserve"> June </w:t>
      </w:r>
      <w:r>
        <w:rPr>
          <w:b w:val="0"/>
          <w:lang w:val="en-GB"/>
        </w:rPr>
        <w:t>2015</w:t>
      </w:r>
    </w:p>
    <w:p w:rsidR="007D5431" w:rsidRDefault="007D5431" w:rsidP="007D5431">
      <w:pPr>
        <w:pStyle w:val="JuCase"/>
        <w:ind w:firstLine="0"/>
        <w:jc w:val="center"/>
        <w:rPr>
          <w:b w:val="0"/>
          <w:lang w:val="en-GB"/>
        </w:rPr>
      </w:pPr>
    </w:p>
    <w:p w:rsidR="00C90001" w:rsidRDefault="00C90001" w:rsidP="00C90001">
      <w:pPr>
        <w:pStyle w:val="ECHRPara"/>
        <w:rPr>
          <w:lang w:val="en-GB"/>
        </w:rPr>
      </w:pPr>
    </w:p>
    <w:p w:rsidR="00C90001" w:rsidRDefault="00C90001" w:rsidP="00C90001">
      <w:pPr>
        <w:pStyle w:val="ECHRPara"/>
        <w:rPr>
          <w:lang w:val="en-GB"/>
        </w:rPr>
      </w:pPr>
    </w:p>
    <w:p w:rsidR="00C90001" w:rsidRPr="00C90001" w:rsidRDefault="00C90001" w:rsidP="00C90001">
      <w:pPr>
        <w:pStyle w:val="ECHRPara"/>
        <w:rPr>
          <w:lang w:val="en-GB"/>
        </w:rPr>
      </w:pPr>
    </w:p>
    <w:p w:rsidR="006740B1" w:rsidRDefault="006740B1" w:rsidP="006740B1">
      <w:pPr>
        <w:pStyle w:val="ECHRPara"/>
        <w:rPr>
          <w:lang w:val="en-GB"/>
        </w:rPr>
      </w:pPr>
    </w:p>
    <w:p w:rsidR="007D5431" w:rsidRDefault="007D5431" w:rsidP="007D5431">
      <w:pPr>
        <w:pStyle w:val="JuCase"/>
        <w:ind w:firstLine="0"/>
        <w:rPr>
          <w:b w:val="0"/>
          <w:i/>
          <w:sz w:val="22"/>
          <w:lang w:val="en-GB"/>
        </w:rPr>
      </w:pPr>
      <w:r>
        <w:rPr>
          <w:b w:val="0"/>
          <w:i/>
          <w:sz w:val="22"/>
          <w:lang w:val="en-GB"/>
        </w:rPr>
        <w:t>This judgment will become final in the circumstances set out in Article 44 § 2 of the Convention. It may be subject to editorial rev</w:t>
      </w:r>
      <w:r w:rsidR="00A37B9F">
        <w:rPr>
          <w:b w:val="0"/>
          <w:i/>
          <w:sz w:val="22"/>
          <w:lang w:val="en-GB"/>
        </w:rPr>
        <w:t>ision.</w:t>
      </w:r>
    </w:p>
    <w:p w:rsidR="00A37B9F" w:rsidRDefault="00A37B9F" w:rsidP="00A37B9F">
      <w:pPr>
        <w:pStyle w:val="ECHRPara"/>
        <w:rPr>
          <w:lang w:val="en-GB"/>
        </w:rPr>
      </w:pPr>
    </w:p>
    <w:p w:rsidR="00C90001" w:rsidRPr="00A37B9F" w:rsidRDefault="00C90001" w:rsidP="00A37B9F">
      <w:pPr>
        <w:pStyle w:val="ECHRPara"/>
        <w:rPr>
          <w:lang w:val="en-GB"/>
        </w:rPr>
        <w:sectPr w:rsidR="00C90001" w:rsidRPr="00A37B9F" w:rsidSect="007D5431">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A833D0" w:rsidRDefault="00014566" w:rsidP="00D60D87">
      <w:pPr>
        <w:pStyle w:val="JuCase"/>
        <w:rPr>
          <w:bCs/>
          <w:lang w:val="en-GB"/>
        </w:rPr>
      </w:pPr>
      <w:r w:rsidRPr="00A833D0">
        <w:rPr>
          <w:lang w:val="en-GB"/>
        </w:rPr>
        <w:lastRenderedPageBreak/>
        <w:t xml:space="preserve">In the case of </w:t>
      </w:r>
      <w:r w:rsidR="006B24B0" w:rsidRPr="00A833D0">
        <w:rPr>
          <w:lang w:val="en-GB"/>
        </w:rPr>
        <w:t>Grabowski v. Poland</w:t>
      </w:r>
      <w:r w:rsidRPr="00A833D0">
        <w:rPr>
          <w:lang w:val="en-GB"/>
        </w:rPr>
        <w:t>,</w:t>
      </w:r>
    </w:p>
    <w:p w:rsidR="00014566" w:rsidRPr="00A833D0" w:rsidRDefault="00014566" w:rsidP="005E2A43">
      <w:pPr>
        <w:pStyle w:val="ECHRPara"/>
        <w:rPr>
          <w:lang w:val="en-GB"/>
        </w:rPr>
      </w:pPr>
      <w:r w:rsidRPr="00A833D0">
        <w:rPr>
          <w:lang w:val="en-GB"/>
        </w:rPr>
        <w:t>The European Court of Human Rights (</w:t>
      </w:r>
      <w:r w:rsidR="006B24B0" w:rsidRPr="00A833D0">
        <w:rPr>
          <w:lang w:val="en-GB"/>
        </w:rPr>
        <w:t>Fourth Section</w:t>
      </w:r>
      <w:r w:rsidR="005B32D4">
        <w:rPr>
          <w:lang w:val="en-GB"/>
        </w:rPr>
        <w:t>), sitting as a </w:t>
      </w:r>
      <w:r w:rsidR="006B24B0" w:rsidRPr="00A833D0">
        <w:rPr>
          <w:lang w:val="en-GB"/>
        </w:rPr>
        <w:t>Chamber</w:t>
      </w:r>
      <w:r w:rsidRPr="00A833D0">
        <w:rPr>
          <w:lang w:val="en-GB"/>
        </w:rPr>
        <w:t xml:space="preserve"> composed of:</w:t>
      </w:r>
    </w:p>
    <w:p w:rsidR="00014566" w:rsidRPr="00A37B9F" w:rsidRDefault="00A37B9F" w:rsidP="00DF0549">
      <w:pPr>
        <w:pStyle w:val="ECHRDecisionBody"/>
      </w:pPr>
      <w:r w:rsidRPr="00A37B9F">
        <w:tab/>
        <w:t>Guido</w:t>
      </w:r>
      <w:r>
        <w:t xml:space="preserve"> </w:t>
      </w:r>
      <w:r w:rsidRPr="00A37B9F">
        <w:t>Raimondi</w:t>
      </w:r>
      <w:r>
        <w:t>,</w:t>
      </w:r>
      <w:r w:rsidRPr="00A37B9F">
        <w:rPr>
          <w:i/>
        </w:rPr>
        <w:t xml:space="preserve"> President,</w:t>
      </w:r>
      <w:r>
        <w:rPr>
          <w:i/>
        </w:rPr>
        <w:br/>
      </w:r>
      <w:r w:rsidRPr="00A37B9F">
        <w:tab/>
      </w:r>
      <w:proofErr w:type="spellStart"/>
      <w:r w:rsidRPr="00A37B9F">
        <w:t>Päivi</w:t>
      </w:r>
      <w:proofErr w:type="spellEnd"/>
      <w:r>
        <w:t xml:space="preserve"> </w:t>
      </w:r>
      <w:proofErr w:type="spellStart"/>
      <w:r w:rsidRPr="00A37B9F">
        <w:t>Hirvelä</w:t>
      </w:r>
      <w:proofErr w:type="spellEnd"/>
      <w:r>
        <w:t>,</w:t>
      </w:r>
      <w:r>
        <w:rPr>
          <w:i/>
        </w:rPr>
        <w:br/>
      </w:r>
      <w:r w:rsidRPr="00A37B9F">
        <w:tab/>
        <w:t>George</w:t>
      </w:r>
      <w:r>
        <w:t xml:space="preserve"> </w:t>
      </w:r>
      <w:proofErr w:type="spellStart"/>
      <w:r w:rsidRPr="00A37B9F">
        <w:t>Nicolaou</w:t>
      </w:r>
      <w:proofErr w:type="spellEnd"/>
      <w:r>
        <w:t>,</w:t>
      </w:r>
      <w:r>
        <w:rPr>
          <w:i/>
        </w:rPr>
        <w:br/>
      </w:r>
      <w:r w:rsidRPr="00A37B9F">
        <w:tab/>
        <w:t>Nona</w:t>
      </w:r>
      <w:r>
        <w:t xml:space="preserve"> </w:t>
      </w:r>
      <w:proofErr w:type="spellStart"/>
      <w:r w:rsidRPr="00A37B9F">
        <w:t>Tsotsoria</w:t>
      </w:r>
      <w:proofErr w:type="spellEnd"/>
      <w:r>
        <w:t>,</w:t>
      </w:r>
      <w:r>
        <w:rPr>
          <w:i/>
        </w:rPr>
        <w:br/>
      </w:r>
      <w:r w:rsidRPr="00A37B9F">
        <w:tab/>
        <w:t>Krzysztof</w:t>
      </w:r>
      <w:r>
        <w:t xml:space="preserve"> </w:t>
      </w:r>
      <w:proofErr w:type="spellStart"/>
      <w:r w:rsidRPr="00A37B9F">
        <w:t>Wojtyczek</w:t>
      </w:r>
      <w:proofErr w:type="spellEnd"/>
      <w:r>
        <w:t>,</w:t>
      </w:r>
      <w:r>
        <w:rPr>
          <w:i/>
        </w:rPr>
        <w:br/>
      </w:r>
      <w:r w:rsidRPr="00A37B9F">
        <w:tab/>
      </w:r>
      <w:proofErr w:type="spellStart"/>
      <w:r w:rsidRPr="00A37B9F">
        <w:t>Faris</w:t>
      </w:r>
      <w:proofErr w:type="spellEnd"/>
      <w:r>
        <w:t xml:space="preserve"> </w:t>
      </w:r>
      <w:proofErr w:type="spellStart"/>
      <w:r w:rsidRPr="00A37B9F">
        <w:t>Vehabović</w:t>
      </w:r>
      <w:proofErr w:type="spellEnd"/>
      <w:r>
        <w:t>,</w:t>
      </w:r>
      <w:r>
        <w:rPr>
          <w:i/>
        </w:rPr>
        <w:br/>
      </w:r>
      <w:r w:rsidRPr="00A37B9F">
        <w:tab/>
      </w:r>
      <w:proofErr w:type="spellStart"/>
      <w:r w:rsidRPr="00A37B9F">
        <w:t>Yonko</w:t>
      </w:r>
      <w:proofErr w:type="spellEnd"/>
      <w:r>
        <w:t xml:space="preserve"> </w:t>
      </w:r>
      <w:proofErr w:type="spellStart"/>
      <w:r w:rsidRPr="00A37B9F">
        <w:t>Grozev</w:t>
      </w:r>
      <w:proofErr w:type="spellEnd"/>
      <w:r>
        <w:t>,</w:t>
      </w:r>
      <w:r w:rsidRPr="00A37B9F">
        <w:rPr>
          <w:i/>
        </w:rPr>
        <w:t xml:space="preserve"> judges,</w:t>
      </w:r>
      <w:r>
        <w:rPr>
          <w:i/>
        </w:rPr>
        <w:br/>
      </w:r>
      <w:r w:rsidR="00014566" w:rsidRPr="00A37B9F">
        <w:t xml:space="preserve">and </w:t>
      </w:r>
      <w:r w:rsidR="006B24B0" w:rsidRPr="00A37B9F">
        <w:t xml:space="preserve">Françoise </w:t>
      </w:r>
      <w:proofErr w:type="spellStart"/>
      <w:r w:rsidR="006B24B0" w:rsidRPr="00A37B9F">
        <w:t>Elens-Passos</w:t>
      </w:r>
      <w:proofErr w:type="spellEnd"/>
      <w:r w:rsidR="00014566" w:rsidRPr="00A37B9F">
        <w:t xml:space="preserve">, </w:t>
      </w:r>
      <w:r w:rsidR="006B24B0" w:rsidRPr="00A37B9F">
        <w:rPr>
          <w:i/>
        </w:rPr>
        <w:t xml:space="preserve">Section </w:t>
      </w:r>
      <w:r w:rsidR="006B24B0" w:rsidRPr="00A37B9F">
        <w:rPr>
          <w:i/>
          <w:iCs/>
        </w:rPr>
        <w:t>Registrar</w:t>
      </w:r>
      <w:r w:rsidR="00014566" w:rsidRPr="00A37B9F">
        <w:rPr>
          <w:i/>
        </w:rPr>
        <w:t>,</w:t>
      </w:r>
    </w:p>
    <w:p w:rsidR="00014566" w:rsidRPr="00A833D0" w:rsidRDefault="00014566" w:rsidP="00C621C2">
      <w:pPr>
        <w:pStyle w:val="ECHRPara"/>
        <w:rPr>
          <w:lang w:val="en-GB"/>
        </w:rPr>
      </w:pPr>
      <w:r w:rsidRPr="00A833D0">
        <w:rPr>
          <w:lang w:val="en-GB"/>
        </w:rPr>
        <w:t xml:space="preserve">Having deliberated in private on </w:t>
      </w:r>
      <w:r w:rsidR="00A37B9F">
        <w:rPr>
          <w:lang w:val="en-GB"/>
        </w:rPr>
        <w:t>9 June 2015</w:t>
      </w:r>
      <w:r w:rsidRPr="00A833D0">
        <w:rPr>
          <w:lang w:val="en-GB"/>
        </w:rPr>
        <w:t>,</w:t>
      </w:r>
    </w:p>
    <w:p w:rsidR="00014566" w:rsidRPr="00A833D0" w:rsidRDefault="00014566" w:rsidP="00C621C2">
      <w:pPr>
        <w:pStyle w:val="ECHRPara"/>
        <w:rPr>
          <w:lang w:val="en-GB"/>
        </w:rPr>
      </w:pPr>
      <w:r w:rsidRPr="00A833D0">
        <w:rPr>
          <w:lang w:val="en-GB"/>
        </w:rPr>
        <w:t>Delivers the following judgment, which was adopted on that date:</w:t>
      </w:r>
    </w:p>
    <w:p w:rsidR="00014566" w:rsidRPr="00A833D0" w:rsidRDefault="00014566" w:rsidP="00014566">
      <w:pPr>
        <w:pStyle w:val="ECHRTitle1"/>
        <w:rPr>
          <w:lang w:val="en-GB"/>
        </w:rPr>
      </w:pPr>
      <w:r w:rsidRPr="00A833D0">
        <w:rPr>
          <w:lang w:val="en-GB"/>
        </w:rPr>
        <w:t>PROCEDURE</w:t>
      </w:r>
    </w:p>
    <w:p w:rsidR="006B24B0" w:rsidRPr="00A833D0" w:rsidRDefault="001714F8"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CF321E">
        <w:rPr>
          <w:noProof/>
          <w:lang w:val="en-GB"/>
        </w:rPr>
        <w:t>1</w:t>
      </w:r>
      <w:r>
        <w:rPr>
          <w:lang w:val="en-GB"/>
        </w:rPr>
        <w:fldChar w:fldCharType="end"/>
      </w:r>
      <w:r>
        <w:rPr>
          <w:lang w:val="en-GB"/>
        </w:rPr>
        <w:t>.  </w:t>
      </w:r>
      <w:r w:rsidR="00014566" w:rsidRPr="00A833D0">
        <w:rPr>
          <w:lang w:val="en-GB"/>
        </w:rPr>
        <w:t xml:space="preserve">The case originated in </w:t>
      </w:r>
      <w:r w:rsidR="006B24B0" w:rsidRPr="00A833D0">
        <w:rPr>
          <w:lang w:val="en-GB"/>
        </w:rPr>
        <w:t>an application (no. 57722/12)</w:t>
      </w:r>
      <w:r w:rsidR="00014566" w:rsidRPr="00A833D0">
        <w:rPr>
          <w:lang w:val="en-GB"/>
        </w:rPr>
        <w:t xml:space="preserve"> against </w:t>
      </w:r>
      <w:r w:rsidR="006B24B0" w:rsidRPr="00A833D0">
        <w:rPr>
          <w:lang w:val="en-GB"/>
        </w:rPr>
        <w:t>the Republic of Poland</w:t>
      </w:r>
      <w:r w:rsidR="00014566" w:rsidRPr="00A833D0">
        <w:rPr>
          <w:lang w:val="en-GB"/>
        </w:rPr>
        <w:t xml:space="preserve"> lodged with the </w:t>
      </w:r>
      <w:r w:rsidR="006B24B0" w:rsidRPr="00A833D0">
        <w:rPr>
          <w:lang w:val="en-GB"/>
        </w:rPr>
        <w:t>Court under Article 34</w:t>
      </w:r>
      <w:r w:rsidR="00014566" w:rsidRPr="00A833D0">
        <w:rPr>
          <w:lang w:val="en-GB"/>
        </w:rPr>
        <w:t xml:space="preserve"> of the Convention for the Protection of Human Rights and Fundamental Freedoms (“the Convention”) by </w:t>
      </w:r>
      <w:r w:rsidR="006B24B0" w:rsidRPr="00A833D0">
        <w:rPr>
          <w:lang w:val="en-GB"/>
        </w:rPr>
        <w:t>a</w:t>
      </w:r>
      <w:r w:rsidR="00F97317" w:rsidRPr="00A833D0">
        <w:rPr>
          <w:lang w:val="en-GB"/>
        </w:rPr>
        <w:t xml:space="preserve"> </w:t>
      </w:r>
      <w:r w:rsidR="006B24B0" w:rsidRPr="00A833D0">
        <w:rPr>
          <w:lang w:val="en-GB"/>
        </w:rPr>
        <w:t>Polish</w:t>
      </w:r>
      <w:r w:rsidR="00F97317" w:rsidRPr="00A833D0">
        <w:rPr>
          <w:lang w:val="en-GB"/>
        </w:rPr>
        <w:t xml:space="preserve"> </w:t>
      </w:r>
      <w:r w:rsidR="006B24B0" w:rsidRPr="00A833D0">
        <w:rPr>
          <w:lang w:val="en-GB"/>
        </w:rPr>
        <w:t>national,</w:t>
      </w:r>
      <w:r w:rsidR="005B32D4">
        <w:rPr>
          <w:lang w:val="en-GB"/>
        </w:rPr>
        <w:t xml:space="preserve"> Mr </w:t>
      </w:r>
      <w:proofErr w:type="spellStart"/>
      <w:r w:rsidR="005B32D4">
        <w:rPr>
          <w:lang w:val="en-GB"/>
        </w:rPr>
        <w:t>Maksymilian</w:t>
      </w:r>
      <w:proofErr w:type="spellEnd"/>
      <w:r w:rsidR="005B32D4">
        <w:rPr>
          <w:lang w:val="en-GB"/>
        </w:rPr>
        <w:t xml:space="preserve"> Grabowski (“the </w:t>
      </w:r>
      <w:r w:rsidR="006B24B0" w:rsidRPr="00A833D0">
        <w:rPr>
          <w:lang w:val="en-GB"/>
        </w:rPr>
        <w:t>applicant”), on 31 August 2012</w:t>
      </w:r>
      <w:r w:rsidR="00014566" w:rsidRPr="00A833D0">
        <w:rPr>
          <w:lang w:val="en-GB"/>
        </w:rPr>
        <w:t>.</w:t>
      </w:r>
    </w:p>
    <w:p w:rsidR="00F97317" w:rsidRPr="00A833D0"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w:t>
      </w:r>
      <w:r w:rsidRPr="00A833D0">
        <w:rPr>
          <w:lang w:val="en-GB"/>
        </w:rPr>
        <w:fldChar w:fldCharType="end"/>
      </w:r>
      <w:r w:rsidR="00014566" w:rsidRPr="00A833D0">
        <w:rPr>
          <w:lang w:val="en-GB"/>
        </w:rPr>
        <w:t>.  </w:t>
      </w:r>
      <w:r w:rsidRPr="00A833D0">
        <w:rPr>
          <w:lang w:val="en-GB"/>
        </w:rPr>
        <w:t xml:space="preserve">The applicant was represented by Mr M. </w:t>
      </w:r>
      <w:proofErr w:type="spellStart"/>
      <w:r w:rsidRPr="00A833D0">
        <w:rPr>
          <w:lang w:val="en-GB"/>
        </w:rPr>
        <w:t>Burda</w:t>
      </w:r>
      <w:proofErr w:type="spellEnd"/>
      <w:r w:rsidRPr="00A833D0">
        <w:rPr>
          <w:lang w:val="en-GB"/>
        </w:rPr>
        <w:t xml:space="preserve">, a lawyer practising in </w:t>
      </w:r>
      <w:r w:rsidR="00F97317" w:rsidRPr="00A833D0">
        <w:rPr>
          <w:lang w:val="en-GB"/>
        </w:rPr>
        <w:t>Cracow</w:t>
      </w:r>
      <w:r w:rsidRPr="00A833D0">
        <w:rPr>
          <w:lang w:val="en-GB"/>
        </w:rPr>
        <w:t xml:space="preserve">. </w:t>
      </w:r>
      <w:r w:rsidR="00014566" w:rsidRPr="00A833D0">
        <w:rPr>
          <w:lang w:val="en-GB"/>
        </w:rPr>
        <w:t xml:space="preserve">The </w:t>
      </w:r>
      <w:r w:rsidRPr="00A833D0">
        <w:rPr>
          <w:lang w:val="en-GB"/>
        </w:rPr>
        <w:t>Polish</w:t>
      </w:r>
      <w:r w:rsidR="00014566" w:rsidRPr="00A833D0">
        <w:rPr>
          <w:lang w:val="en-GB"/>
        </w:rPr>
        <w:t xml:space="preserve"> Government (“the Government”) were represented by their Agent, Ms </w:t>
      </w:r>
      <w:r w:rsidR="00F97317" w:rsidRPr="00A833D0">
        <w:rPr>
          <w:lang w:val="en-GB"/>
        </w:rPr>
        <w:t xml:space="preserve">J. </w:t>
      </w:r>
      <w:proofErr w:type="spellStart"/>
      <w:r w:rsidR="00F97317" w:rsidRPr="00A833D0">
        <w:rPr>
          <w:lang w:val="en-GB"/>
        </w:rPr>
        <w:t>Chrzanowska</w:t>
      </w:r>
      <w:proofErr w:type="spellEnd"/>
      <w:r w:rsidR="00F97317" w:rsidRPr="00A833D0">
        <w:rPr>
          <w:lang w:val="en-GB"/>
        </w:rPr>
        <w:t>, of the Ministry of Foreign Affairs.</w:t>
      </w:r>
    </w:p>
    <w:p w:rsidR="00C90001"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w:t>
      </w:r>
      <w:r w:rsidRPr="00A833D0">
        <w:rPr>
          <w:lang w:val="en-GB"/>
        </w:rPr>
        <w:fldChar w:fldCharType="end"/>
      </w:r>
      <w:r w:rsidRPr="00A833D0">
        <w:rPr>
          <w:lang w:val="en-GB"/>
        </w:rPr>
        <w:t xml:space="preserve">.  The applicant </w:t>
      </w:r>
      <w:r w:rsidR="0069662C" w:rsidRPr="00A833D0">
        <w:rPr>
          <w:lang w:val="en-GB"/>
        </w:rPr>
        <w:t xml:space="preserve">complained under Article 5 </w:t>
      </w:r>
      <w:r w:rsidR="0069662C" w:rsidRPr="00A833D0">
        <w:rPr>
          <w:rFonts w:cstheme="minorHAnsi"/>
          <w:lang w:val="en-GB"/>
        </w:rPr>
        <w:t>§</w:t>
      </w:r>
      <w:r w:rsidR="0069662C" w:rsidRPr="00A833D0">
        <w:rPr>
          <w:lang w:val="en-GB"/>
        </w:rPr>
        <w:t xml:space="preserve"> 1 of the Convention that his </w:t>
      </w:r>
      <w:r w:rsidR="00B770D7">
        <w:rPr>
          <w:lang w:val="en-GB"/>
        </w:rPr>
        <w:t xml:space="preserve">continued </w:t>
      </w:r>
      <w:r w:rsidR="0069662C" w:rsidRPr="00A833D0">
        <w:rPr>
          <w:lang w:val="en-GB"/>
        </w:rPr>
        <w:t xml:space="preserve">detention in </w:t>
      </w:r>
      <w:r w:rsidR="00261932" w:rsidRPr="00A833D0">
        <w:rPr>
          <w:lang w:val="en-GB"/>
        </w:rPr>
        <w:t xml:space="preserve">a </w:t>
      </w:r>
      <w:r w:rsidR="0069662C" w:rsidRPr="00A833D0">
        <w:rPr>
          <w:lang w:val="en-GB"/>
        </w:rPr>
        <w:t>shelter for juveniles had been unlawful and that he had not had a remedy to challenge the lawfulness of his detention.</w:t>
      </w:r>
      <w:bookmarkStart w:id="1" w:name="_GoBack"/>
      <w:bookmarkEnd w:id="1"/>
    </w:p>
    <w:p w:rsidR="00014566" w:rsidRPr="00A833D0"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w:t>
      </w:r>
      <w:r w:rsidRPr="00A833D0">
        <w:rPr>
          <w:lang w:val="en-GB"/>
        </w:rPr>
        <w:fldChar w:fldCharType="end"/>
      </w:r>
      <w:r w:rsidR="00014566" w:rsidRPr="00A833D0">
        <w:rPr>
          <w:lang w:val="en-GB"/>
        </w:rPr>
        <w:t>.  </w:t>
      </w:r>
      <w:r w:rsidRPr="00A833D0">
        <w:rPr>
          <w:lang w:val="en-GB"/>
        </w:rPr>
        <w:t xml:space="preserve">On </w:t>
      </w:r>
      <w:r w:rsidRPr="00A833D0">
        <w:rPr>
          <w:szCs w:val="24"/>
          <w:lang w:val="en-GB"/>
        </w:rPr>
        <w:t>30 January 2013</w:t>
      </w:r>
      <w:r w:rsidR="00014566" w:rsidRPr="00A833D0">
        <w:rPr>
          <w:lang w:val="en-GB"/>
        </w:rPr>
        <w:t xml:space="preserve"> the </w:t>
      </w:r>
      <w:r w:rsidRPr="00A833D0">
        <w:rPr>
          <w:lang w:val="en-GB"/>
        </w:rPr>
        <w:t>application was communicated to the Government</w:t>
      </w:r>
      <w:r w:rsidR="00014566" w:rsidRPr="00A833D0">
        <w:rPr>
          <w:lang w:val="en-GB"/>
        </w:rPr>
        <w:t>.</w:t>
      </w:r>
    </w:p>
    <w:p w:rsidR="00DB3803" w:rsidRDefault="00DB3803" w:rsidP="00DB3803">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w:t>
      </w:r>
      <w:r w:rsidRPr="00A833D0">
        <w:rPr>
          <w:lang w:val="en-GB"/>
        </w:rPr>
        <w:fldChar w:fldCharType="end"/>
      </w:r>
      <w:r w:rsidRPr="00A833D0">
        <w:rPr>
          <w:lang w:val="en-GB"/>
        </w:rPr>
        <w:t>.  Written submissions were received from the Helsinki Foundation for Human Rights in Warsaw, which had been granted leave by the President to intervene as a third party (Article 36 § 2 of the Convention and Rule 44 § 2).</w:t>
      </w:r>
    </w:p>
    <w:p w:rsidR="00C90001" w:rsidRDefault="008B7507" w:rsidP="00FF33AA">
      <w:pPr>
        <w:pStyle w:val="ECHRPara"/>
      </w:pPr>
      <w:r>
        <w:fldChar w:fldCharType="begin"/>
      </w:r>
      <w:r>
        <w:instrText xml:space="preserve"> SEQ leve</w:instrText>
      </w:r>
      <w:r>
        <w:instrText xml:space="preserve">l0 \*arabic </w:instrText>
      </w:r>
      <w:r>
        <w:fldChar w:fldCharType="separate"/>
      </w:r>
      <w:r w:rsidR="00CF321E">
        <w:rPr>
          <w:noProof/>
        </w:rPr>
        <w:t>6</w:t>
      </w:r>
      <w:r>
        <w:rPr>
          <w:noProof/>
        </w:rPr>
        <w:fldChar w:fldCharType="end"/>
      </w:r>
      <w:r w:rsidR="00A54A51">
        <w:t>.  </w:t>
      </w:r>
      <w:r w:rsidR="00EC3B4A" w:rsidRPr="00EC3B4A">
        <w:t xml:space="preserve">By letter of 18 September 2013, the Government requested the Court to strike the application out of its list </w:t>
      </w:r>
      <w:r w:rsidR="00EC3B4A" w:rsidRPr="00EC3B4A">
        <w:rPr>
          <w:lang w:val="en-GB"/>
        </w:rPr>
        <w:t>in accordance with Article 37 of the Convention</w:t>
      </w:r>
      <w:r w:rsidR="00EC3B4A" w:rsidRPr="00EC3B4A">
        <w:t xml:space="preserve"> and enclosed the text of a unilateral declaration with a view to resolving the issues raised by the applicant. </w:t>
      </w:r>
      <w:r w:rsidR="00EC3B4A" w:rsidRPr="00EC3B4A">
        <w:rPr>
          <w:lang w:val="en-GB"/>
        </w:rPr>
        <w:t>The applicant objected to the Government</w:t>
      </w:r>
      <w:r w:rsidR="00C90001">
        <w:rPr>
          <w:lang w:val="en-GB"/>
        </w:rPr>
        <w:t>’</w:t>
      </w:r>
      <w:r w:rsidR="00EC3B4A" w:rsidRPr="00EC3B4A">
        <w:rPr>
          <w:lang w:val="en-GB"/>
        </w:rPr>
        <w:t>s proposal in his observati</w:t>
      </w:r>
      <w:r w:rsidR="00EC3B4A">
        <w:rPr>
          <w:lang w:val="en-GB"/>
        </w:rPr>
        <w:t xml:space="preserve">ons of 27 November 2013. </w:t>
      </w:r>
      <w:r w:rsidR="00FF33AA">
        <w:t xml:space="preserve">On </w:t>
      </w:r>
      <w:r w:rsidR="00FF33AA" w:rsidRPr="00FF33AA">
        <w:t>1</w:t>
      </w:r>
      <w:r w:rsidR="00A37B9F">
        <w:t> </w:t>
      </w:r>
      <w:r w:rsidR="00FF33AA" w:rsidRPr="00FF33AA">
        <w:t>April 2014 the Chamber decided to reject the Government</w:t>
      </w:r>
      <w:r w:rsidR="00C90001">
        <w:t>’</w:t>
      </w:r>
      <w:r w:rsidR="00FF33AA" w:rsidRPr="00FF33AA">
        <w:t>s request to strike the application out of the list on the basis of the unilateral declaration made by the Government and to pursue its examination of the merits of the case.</w:t>
      </w:r>
    </w:p>
    <w:p w:rsidR="00014566" w:rsidRPr="00A833D0" w:rsidRDefault="00014566" w:rsidP="00294C92">
      <w:pPr>
        <w:pStyle w:val="ECHRTitle1"/>
        <w:rPr>
          <w:lang w:val="en-GB"/>
        </w:rPr>
      </w:pPr>
      <w:r w:rsidRPr="00A833D0">
        <w:rPr>
          <w:lang w:val="en-GB"/>
        </w:rPr>
        <w:lastRenderedPageBreak/>
        <w:t>THE FACTS</w:t>
      </w:r>
    </w:p>
    <w:p w:rsidR="00014566" w:rsidRPr="00A833D0" w:rsidRDefault="00014566" w:rsidP="00014566">
      <w:pPr>
        <w:pStyle w:val="ECHRHeading1"/>
        <w:rPr>
          <w:lang w:val="en-GB"/>
        </w:rPr>
      </w:pPr>
      <w:r w:rsidRPr="00A833D0">
        <w:rPr>
          <w:lang w:val="en-GB"/>
        </w:rPr>
        <w:t>I.  THE CIRCUMSTANCES OF THE CASE</w:t>
      </w:r>
    </w:p>
    <w:p w:rsidR="00014566" w:rsidRPr="00A833D0" w:rsidRDefault="00CD5E32"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7</w:t>
      </w:r>
      <w:r w:rsidRPr="00A833D0">
        <w:rPr>
          <w:lang w:val="en-GB"/>
        </w:rPr>
        <w:fldChar w:fldCharType="end"/>
      </w:r>
      <w:r w:rsidRPr="00A833D0">
        <w:rPr>
          <w:lang w:val="en-GB"/>
        </w:rPr>
        <w:t>.  </w:t>
      </w:r>
      <w:r w:rsidR="00014566" w:rsidRPr="00A833D0">
        <w:rPr>
          <w:lang w:val="en-GB"/>
        </w:rPr>
        <w:t xml:space="preserve">The </w:t>
      </w:r>
      <w:r w:rsidR="006B24B0" w:rsidRPr="00A833D0">
        <w:rPr>
          <w:lang w:val="en-GB"/>
        </w:rPr>
        <w:t>applicant was born in 1995 and lives</w:t>
      </w:r>
      <w:r w:rsidR="00014566" w:rsidRPr="00A833D0">
        <w:rPr>
          <w:lang w:val="en-GB"/>
        </w:rPr>
        <w:t xml:space="preserve"> in </w:t>
      </w:r>
      <w:r w:rsidR="004A43E0">
        <w:rPr>
          <w:lang w:val="en-GB"/>
        </w:rPr>
        <w:t>Cracow.</w:t>
      </w:r>
    </w:p>
    <w:p w:rsidR="00C90001" w:rsidRDefault="006B24B0"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8</w:t>
      </w:r>
      <w:r w:rsidRPr="00A833D0">
        <w:rPr>
          <w:lang w:val="en-GB"/>
        </w:rPr>
        <w:fldChar w:fldCharType="end"/>
      </w:r>
      <w:r w:rsidR="00014566" w:rsidRPr="00A833D0">
        <w:rPr>
          <w:lang w:val="en-GB"/>
        </w:rPr>
        <w:t>.  </w:t>
      </w:r>
      <w:r w:rsidR="00166745" w:rsidRPr="00A833D0">
        <w:rPr>
          <w:lang w:val="en-GB"/>
        </w:rPr>
        <w:t xml:space="preserve">On 7 May 2012 the applicant was arrested on suspicion of having committed three armed robberies and one attempted armed robbery with the use of </w:t>
      </w:r>
      <w:r w:rsidR="00C21658" w:rsidRPr="00A833D0">
        <w:rPr>
          <w:lang w:val="en-GB"/>
        </w:rPr>
        <w:t xml:space="preserve">a </w:t>
      </w:r>
      <w:r w:rsidR="00166745" w:rsidRPr="00A833D0">
        <w:rPr>
          <w:lang w:val="en-GB"/>
        </w:rPr>
        <w:t xml:space="preserve">machete on 4 May 2012. He was initially detained in </w:t>
      </w:r>
      <w:r w:rsidR="007F0DB5" w:rsidRPr="00A833D0">
        <w:rPr>
          <w:lang w:val="en-GB"/>
        </w:rPr>
        <w:t xml:space="preserve">a </w:t>
      </w:r>
      <w:r w:rsidR="00D92A7C" w:rsidRPr="00A833D0">
        <w:rPr>
          <w:lang w:val="en-GB"/>
        </w:rPr>
        <w:t xml:space="preserve">police establishment for children </w:t>
      </w:r>
      <w:r w:rsidR="00166745" w:rsidRPr="00A833D0">
        <w:rPr>
          <w:lang w:val="en-GB"/>
        </w:rPr>
        <w:t>(</w:t>
      </w:r>
      <w:proofErr w:type="spellStart"/>
      <w:r w:rsidR="00166745" w:rsidRPr="00A833D0">
        <w:rPr>
          <w:i/>
          <w:lang w:val="en-GB"/>
        </w:rPr>
        <w:t>policyjna</w:t>
      </w:r>
      <w:proofErr w:type="spellEnd"/>
      <w:r w:rsidR="00166745" w:rsidRPr="00A833D0">
        <w:rPr>
          <w:i/>
          <w:lang w:val="en-GB"/>
        </w:rPr>
        <w:t xml:space="preserve"> </w:t>
      </w:r>
      <w:proofErr w:type="spellStart"/>
      <w:r w:rsidR="00166745" w:rsidRPr="00A833D0">
        <w:rPr>
          <w:i/>
          <w:lang w:val="en-GB"/>
        </w:rPr>
        <w:t>izba</w:t>
      </w:r>
      <w:proofErr w:type="spellEnd"/>
      <w:r w:rsidR="00166745" w:rsidRPr="00A833D0">
        <w:rPr>
          <w:i/>
          <w:lang w:val="en-GB"/>
        </w:rPr>
        <w:t xml:space="preserve"> </w:t>
      </w:r>
      <w:proofErr w:type="spellStart"/>
      <w:r w:rsidR="00166745" w:rsidRPr="00A833D0">
        <w:rPr>
          <w:i/>
          <w:lang w:val="en-GB"/>
        </w:rPr>
        <w:t>dziecka</w:t>
      </w:r>
      <w:proofErr w:type="spellEnd"/>
      <w:r w:rsidR="00D92A7C" w:rsidRPr="00A833D0">
        <w:rPr>
          <w:lang w:val="en-GB"/>
        </w:rPr>
        <w:t>) in Cracow.</w:t>
      </w:r>
    </w:p>
    <w:p w:rsidR="00166745"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9</w:t>
      </w:r>
      <w:r w:rsidRPr="00A833D0">
        <w:rPr>
          <w:lang w:val="en-GB"/>
        </w:rPr>
        <w:fldChar w:fldCharType="end"/>
      </w:r>
      <w:r w:rsidRPr="00A833D0">
        <w:rPr>
          <w:lang w:val="en-GB"/>
        </w:rPr>
        <w:t xml:space="preserve">.  On 7 May 2012 the </w:t>
      </w:r>
      <w:r w:rsidR="00261932" w:rsidRPr="00A833D0">
        <w:rPr>
          <w:lang w:val="en-GB"/>
        </w:rPr>
        <w:t>Cracow</w:t>
      </w:r>
      <w:r w:rsidRPr="00A833D0">
        <w:rPr>
          <w:lang w:val="en-GB"/>
        </w:rPr>
        <w:t>-</w:t>
      </w:r>
      <w:proofErr w:type="spellStart"/>
      <w:r w:rsidRPr="00A833D0">
        <w:rPr>
          <w:lang w:val="en-GB"/>
        </w:rPr>
        <w:t>Krowodrze</w:t>
      </w:r>
      <w:proofErr w:type="spellEnd"/>
      <w:r w:rsidRPr="00A833D0">
        <w:rPr>
          <w:lang w:val="en-GB"/>
        </w:rPr>
        <w:t xml:space="preserve"> District Court (Family and Juvenile Section) instituted </w:t>
      </w:r>
      <w:r w:rsidR="007F0DB5" w:rsidRPr="00A833D0">
        <w:rPr>
          <w:lang w:val="en-GB"/>
        </w:rPr>
        <w:t xml:space="preserve">inquiry </w:t>
      </w:r>
      <w:r w:rsidRPr="00A833D0">
        <w:rPr>
          <w:lang w:val="en-GB"/>
        </w:rPr>
        <w:t>(</w:t>
      </w:r>
      <w:proofErr w:type="spellStart"/>
      <w:r w:rsidRPr="00A833D0">
        <w:rPr>
          <w:i/>
          <w:lang w:val="en-GB"/>
        </w:rPr>
        <w:t>postępowanie</w:t>
      </w:r>
      <w:proofErr w:type="spellEnd"/>
      <w:r w:rsidRPr="00A833D0">
        <w:rPr>
          <w:i/>
          <w:lang w:val="en-GB"/>
        </w:rPr>
        <w:t xml:space="preserve"> </w:t>
      </w:r>
      <w:proofErr w:type="spellStart"/>
      <w:r w:rsidRPr="00A833D0">
        <w:rPr>
          <w:i/>
          <w:lang w:val="en-GB"/>
        </w:rPr>
        <w:t>wyjaśniające</w:t>
      </w:r>
      <w:proofErr w:type="spellEnd"/>
      <w:r w:rsidRPr="00A833D0">
        <w:rPr>
          <w:lang w:val="en-GB"/>
        </w:rPr>
        <w:t>) with a</w:t>
      </w:r>
      <w:r w:rsidR="005B32D4">
        <w:rPr>
          <w:lang w:val="en-GB"/>
        </w:rPr>
        <w:t> </w:t>
      </w:r>
      <w:r w:rsidRPr="00A833D0">
        <w:rPr>
          <w:lang w:val="en-GB"/>
        </w:rPr>
        <w:t>view to determining whether the applicant had committed the offences at issue.</w:t>
      </w:r>
    </w:p>
    <w:p w:rsidR="00166745"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10</w:t>
      </w:r>
      <w:r w:rsidRPr="00A833D0">
        <w:rPr>
          <w:lang w:val="en-GB"/>
        </w:rPr>
        <w:fldChar w:fldCharType="end"/>
      </w:r>
      <w:r w:rsidRPr="00A833D0">
        <w:rPr>
          <w:lang w:val="en-GB"/>
        </w:rPr>
        <w:t xml:space="preserve">.  On the same day the </w:t>
      </w:r>
      <w:r w:rsidR="00261932" w:rsidRPr="00A833D0">
        <w:rPr>
          <w:lang w:val="en-GB"/>
        </w:rPr>
        <w:t>Cracow</w:t>
      </w:r>
      <w:r w:rsidRPr="00A833D0">
        <w:rPr>
          <w:lang w:val="en-GB"/>
        </w:rPr>
        <w:t>-</w:t>
      </w:r>
      <w:proofErr w:type="spellStart"/>
      <w:r w:rsidRPr="00A833D0">
        <w:rPr>
          <w:lang w:val="en-GB"/>
        </w:rPr>
        <w:t>Krowodrze</w:t>
      </w:r>
      <w:proofErr w:type="spellEnd"/>
      <w:r w:rsidRPr="00A833D0">
        <w:rPr>
          <w:lang w:val="en-GB"/>
        </w:rPr>
        <w:t xml:space="preserve"> District Court decided to place the applicant in a </w:t>
      </w:r>
      <w:r w:rsidR="003D67E8" w:rsidRPr="00A833D0">
        <w:rPr>
          <w:lang w:val="en-GB"/>
        </w:rPr>
        <w:t xml:space="preserve">shelter </w:t>
      </w:r>
      <w:r w:rsidRPr="00A833D0">
        <w:rPr>
          <w:lang w:val="en-GB"/>
        </w:rPr>
        <w:t>for juveniles (</w:t>
      </w:r>
      <w:proofErr w:type="spellStart"/>
      <w:r w:rsidRPr="00A833D0">
        <w:rPr>
          <w:i/>
          <w:lang w:val="en-GB"/>
        </w:rPr>
        <w:t>schronisko</w:t>
      </w:r>
      <w:proofErr w:type="spellEnd"/>
      <w:r w:rsidRPr="00A833D0">
        <w:rPr>
          <w:i/>
          <w:lang w:val="en-GB"/>
        </w:rPr>
        <w:t xml:space="preserve"> </w:t>
      </w:r>
      <w:proofErr w:type="spellStart"/>
      <w:r w:rsidRPr="00A833D0">
        <w:rPr>
          <w:i/>
          <w:lang w:val="en-GB"/>
        </w:rPr>
        <w:t>dla</w:t>
      </w:r>
      <w:proofErr w:type="spellEnd"/>
      <w:r w:rsidRPr="00A833D0">
        <w:rPr>
          <w:i/>
          <w:lang w:val="en-GB"/>
        </w:rPr>
        <w:t xml:space="preserve"> </w:t>
      </w:r>
      <w:proofErr w:type="spellStart"/>
      <w:r w:rsidRPr="00A833D0">
        <w:rPr>
          <w:i/>
          <w:lang w:val="en-GB"/>
        </w:rPr>
        <w:t>nieletnich</w:t>
      </w:r>
      <w:proofErr w:type="spellEnd"/>
      <w:r w:rsidRPr="00A833D0">
        <w:rPr>
          <w:lang w:val="en-GB"/>
        </w:rPr>
        <w:t xml:space="preserve">) for a period of three months. It found that, in view of the available evidence, there existed a reasonable suspicion that the applicant had committed three armed robberies and one attempted armed robbery and some other offences. The court also noted that the applicant was lacking in moral character and that the nature of the offences with which he had been charged militated in favour of placing him in a correctional </w:t>
      </w:r>
      <w:r w:rsidR="007F0DB5" w:rsidRPr="00A833D0">
        <w:rPr>
          <w:lang w:val="en-GB"/>
        </w:rPr>
        <w:t xml:space="preserve">facility </w:t>
      </w:r>
      <w:r w:rsidRPr="00A833D0">
        <w:rPr>
          <w:lang w:val="en-GB"/>
        </w:rPr>
        <w:t>(</w:t>
      </w:r>
      <w:proofErr w:type="spellStart"/>
      <w:r w:rsidRPr="00A833D0">
        <w:rPr>
          <w:i/>
          <w:lang w:val="en-GB"/>
        </w:rPr>
        <w:t>zakład</w:t>
      </w:r>
      <w:proofErr w:type="spellEnd"/>
      <w:r w:rsidRPr="00A833D0">
        <w:rPr>
          <w:i/>
          <w:lang w:val="en-GB"/>
        </w:rPr>
        <w:t> </w:t>
      </w:r>
      <w:proofErr w:type="spellStart"/>
      <w:r w:rsidRPr="00A833D0">
        <w:rPr>
          <w:i/>
          <w:lang w:val="en-GB"/>
        </w:rPr>
        <w:t>poprawczy</w:t>
      </w:r>
      <w:proofErr w:type="spellEnd"/>
      <w:r w:rsidRPr="00A833D0">
        <w:rPr>
          <w:lang w:val="en-GB"/>
        </w:rPr>
        <w:t>). It also noted that there was a risk that he might go into hiding or put pressure on witnesses.</w:t>
      </w:r>
    </w:p>
    <w:p w:rsidR="00166745"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11</w:t>
      </w:r>
      <w:r w:rsidRPr="00A833D0">
        <w:rPr>
          <w:lang w:val="en-GB"/>
        </w:rPr>
        <w:fldChar w:fldCharType="end"/>
      </w:r>
      <w:r w:rsidRPr="00A833D0">
        <w:rPr>
          <w:lang w:val="en-GB"/>
        </w:rPr>
        <w:t xml:space="preserve">.  The applicant appealed. He argued, </w:t>
      </w:r>
      <w:r w:rsidRPr="00A833D0">
        <w:rPr>
          <w:i/>
          <w:lang w:val="en-GB"/>
        </w:rPr>
        <w:t>inter alia</w:t>
      </w:r>
      <w:r w:rsidRPr="00A833D0">
        <w:rPr>
          <w:lang w:val="en-GB"/>
        </w:rPr>
        <w:t xml:space="preserve">, that there had been no risk of fleeing or interfering with witnesses. He also objected to his placement in the </w:t>
      </w:r>
      <w:r w:rsidR="00A10796" w:rsidRPr="00A833D0">
        <w:rPr>
          <w:lang w:val="en-GB"/>
        </w:rPr>
        <w:t xml:space="preserve">shelter </w:t>
      </w:r>
      <w:r w:rsidRPr="00A833D0">
        <w:rPr>
          <w:lang w:val="en-GB"/>
        </w:rPr>
        <w:t>on the ground</w:t>
      </w:r>
      <w:r w:rsidR="007F0DB5" w:rsidRPr="00A833D0">
        <w:rPr>
          <w:lang w:val="en-GB"/>
        </w:rPr>
        <w:t>s</w:t>
      </w:r>
      <w:r w:rsidRPr="00A833D0">
        <w:rPr>
          <w:lang w:val="en-GB"/>
        </w:rPr>
        <w:t xml:space="preserve"> that he had a history of mental difficulties and had been schooled in a specialised institution.</w:t>
      </w:r>
    </w:p>
    <w:p w:rsidR="00166745"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12</w:t>
      </w:r>
      <w:r w:rsidRPr="00A833D0">
        <w:rPr>
          <w:lang w:val="en-GB"/>
        </w:rPr>
        <w:fldChar w:fldCharType="end"/>
      </w:r>
      <w:r w:rsidRPr="00A833D0">
        <w:rPr>
          <w:lang w:val="en-GB"/>
        </w:rPr>
        <w:t xml:space="preserve">.  On 10 July 2012 the </w:t>
      </w:r>
      <w:r w:rsidR="00261932" w:rsidRPr="00A833D0">
        <w:rPr>
          <w:lang w:val="en-GB"/>
        </w:rPr>
        <w:t>Crac</w:t>
      </w:r>
      <w:r w:rsidRPr="00A833D0">
        <w:rPr>
          <w:lang w:val="en-GB"/>
        </w:rPr>
        <w:t xml:space="preserve">ow Regional Court upheld the decision of the lower court. It had regard to the gravity of the offences which the applicant had allegedly committed and the fact that they could not be treated as an isolated incident. The court also noted that in the past a family court had handed down a warning and that on 29 May 2012 he had been put under the supervision of a </w:t>
      </w:r>
      <w:r w:rsidR="00B770D7">
        <w:rPr>
          <w:lang w:val="en-GB"/>
        </w:rPr>
        <w:t>court guardian</w:t>
      </w:r>
      <w:r w:rsidRPr="00A833D0">
        <w:rPr>
          <w:lang w:val="en-GB"/>
        </w:rPr>
        <w:t xml:space="preserve">. In view of those circumstances, it was considered likely that the applicant would be placed in a correctional </w:t>
      </w:r>
      <w:r w:rsidR="00BC4F00" w:rsidRPr="00A833D0">
        <w:rPr>
          <w:lang w:val="en-GB"/>
        </w:rPr>
        <w:t>facility</w:t>
      </w:r>
      <w:r w:rsidRPr="00A833D0">
        <w:rPr>
          <w:lang w:val="en-GB"/>
        </w:rPr>
        <w:t xml:space="preserve">. His placement in the </w:t>
      </w:r>
      <w:r w:rsidR="006655E9" w:rsidRPr="00A833D0">
        <w:rPr>
          <w:lang w:val="en-GB"/>
        </w:rPr>
        <w:t xml:space="preserve">shelter </w:t>
      </w:r>
      <w:r w:rsidRPr="00A833D0">
        <w:rPr>
          <w:lang w:val="en-GB"/>
        </w:rPr>
        <w:t>was further justified by the fact that he had threatened one of the victims of the robbery. Responding to the arguments related to the applicant</w:t>
      </w:r>
      <w:r w:rsidR="00C90001">
        <w:rPr>
          <w:lang w:val="en-GB"/>
        </w:rPr>
        <w:t>’</w:t>
      </w:r>
      <w:r w:rsidRPr="00A833D0">
        <w:rPr>
          <w:lang w:val="en-GB"/>
        </w:rPr>
        <w:t xml:space="preserve">s mental health, the court noted that the placement in the </w:t>
      </w:r>
      <w:r w:rsidR="006655E9" w:rsidRPr="00A833D0">
        <w:rPr>
          <w:lang w:val="en-GB"/>
        </w:rPr>
        <w:t>shelter</w:t>
      </w:r>
      <w:r w:rsidRPr="00A833D0">
        <w:rPr>
          <w:lang w:val="en-GB"/>
        </w:rPr>
        <w:t>, in addition to the applicant</w:t>
      </w:r>
      <w:r w:rsidR="00C90001">
        <w:rPr>
          <w:lang w:val="en-GB"/>
        </w:rPr>
        <w:t>’</w:t>
      </w:r>
      <w:r w:rsidRPr="00A833D0">
        <w:rPr>
          <w:lang w:val="en-GB"/>
        </w:rPr>
        <w:t>s isolation, placed him under educational supervision which could not be seen as incompatible with his well-being.</w:t>
      </w:r>
    </w:p>
    <w:p w:rsidR="00C90001" w:rsidRDefault="0046778B"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13</w:t>
      </w:r>
      <w:r w:rsidRPr="00A833D0">
        <w:rPr>
          <w:lang w:val="en-GB"/>
        </w:rPr>
        <w:fldChar w:fldCharType="end"/>
      </w:r>
      <w:r w:rsidRPr="00A833D0">
        <w:rPr>
          <w:lang w:val="en-GB"/>
        </w:rPr>
        <w:t xml:space="preserve">.  On 27 July 2012 the </w:t>
      </w:r>
      <w:r w:rsidR="00261932" w:rsidRPr="00A833D0">
        <w:rPr>
          <w:lang w:val="en-GB"/>
        </w:rPr>
        <w:t>Cracow</w:t>
      </w:r>
      <w:r w:rsidRPr="00A833D0">
        <w:rPr>
          <w:lang w:val="en-GB"/>
        </w:rPr>
        <w:noBreakHyphen/>
      </w:r>
      <w:proofErr w:type="spellStart"/>
      <w:r w:rsidRPr="00A833D0">
        <w:rPr>
          <w:lang w:val="en-GB"/>
        </w:rPr>
        <w:t>Krowodrze</w:t>
      </w:r>
      <w:proofErr w:type="spellEnd"/>
      <w:r w:rsidRPr="00A833D0">
        <w:rPr>
          <w:lang w:val="en-GB"/>
        </w:rPr>
        <w:t xml:space="preserve"> District Court ordered that the applicant</w:t>
      </w:r>
      <w:r w:rsidR="00C90001">
        <w:rPr>
          <w:lang w:val="en-GB"/>
        </w:rPr>
        <w:t>’</w:t>
      </w:r>
      <w:r w:rsidRPr="00A833D0">
        <w:rPr>
          <w:lang w:val="en-GB"/>
        </w:rPr>
        <w:t>s case should be examined in correctional proceedings</w:t>
      </w:r>
      <w:r w:rsidR="00411C35" w:rsidRPr="00A833D0">
        <w:rPr>
          <w:lang w:val="en-GB"/>
        </w:rPr>
        <w:t xml:space="preserve"> (</w:t>
      </w:r>
      <w:proofErr w:type="spellStart"/>
      <w:r w:rsidR="00411C35" w:rsidRPr="00A833D0">
        <w:rPr>
          <w:i/>
          <w:lang w:val="en-GB"/>
        </w:rPr>
        <w:t>post</w:t>
      </w:r>
      <w:r w:rsidR="00411C35" w:rsidRPr="00A833D0">
        <w:rPr>
          <w:rFonts w:cstheme="minorHAnsi"/>
          <w:i/>
          <w:lang w:val="en-GB"/>
        </w:rPr>
        <w:t>ę</w:t>
      </w:r>
      <w:r w:rsidR="00411C35" w:rsidRPr="00A833D0">
        <w:rPr>
          <w:i/>
          <w:lang w:val="en-GB"/>
        </w:rPr>
        <w:t>powanie</w:t>
      </w:r>
      <w:proofErr w:type="spellEnd"/>
      <w:r w:rsidR="00411C35" w:rsidRPr="00A833D0">
        <w:rPr>
          <w:i/>
          <w:lang w:val="en-GB"/>
        </w:rPr>
        <w:t xml:space="preserve"> </w:t>
      </w:r>
      <w:proofErr w:type="spellStart"/>
      <w:r w:rsidR="00411C35" w:rsidRPr="00A833D0">
        <w:rPr>
          <w:i/>
          <w:lang w:val="en-GB"/>
        </w:rPr>
        <w:t>poprawcze</w:t>
      </w:r>
      <w:proofErr w:type="spellEnd"/>
      <w:r w:rsidR="00411C35" w:rsidRPr="00A833D0">
        <w:rPr>
          <w:lang w:val="en-GB"/>
        </w:rPr>
        <w:t>)</w:t>
      </w:r>
      <w:r w:rsidRPr="00A833D0">
        <w:rPr>
          <w:lang w:val="en-GB"/>
        </w:rPr>
        <w:t>.</w:t>
      </w:r>
    </w:p>
    <w:p w:rsidR="00166745" w:rsidRPr="00A833D0" w:rsidRDefault="00166745" w:rsidP="00166745">
      <w:pPr>
        <w:pStyle w:val="ECHRPara"/>
        <w:rPr>
          <w:lang w:val="en-GB"/>
        </w:rPr>
      </w:pPr>
      <w:r w:rsidRPr="00A833D0">
        <w:rPr>
          <w:lang w:val="en-GB"/>
        </w:rPr>
        <w:lastRenderedPageBreak/>
        <w:fldChar w:fldCharType="begin"/>
      </w:r>
      <w:r w:rsidRPr="00A833D0">
        <w:rPr>
          <w:lang w:val="en-GB"/>
        </w:rPr>
        <w:instrText xml:space="preserve"> SEQ level0 \*arabic </w:instrText>
      </w:r>
      <w:r w:rsidRPr="00A833D0">
        <w:rPr>
          <w:lang w:val="en-GB"/>
        </w:rPr>
        <w:fldChar w:fldCharType="separate"/>
      </w:r>
      <w:r w:rsidR="00CF321E">
        <w:rPr>
          <w:noProof/>
          <w:lang w:val="en-GB"/>
        </w:rPr>
        <w:t>14</w:t>
      </w:r>
      <w:r w:rsidRPr="00A833D0">
        <w:rPr>
          <w:lang w:val="en-GB"/>
        </w:rPr>
        <w:fldChar w:fldCharType="end"/>
      </w:r>
      <w:r w:rsidRPr="00A833D0">
        <w:rPr>
          <w:lang w:val="en-GB"/>
        </w:rPr>
        <w:t>.  On 9 August 2012 the applicant</w:t>
      </w:r>
      <w:r w:rsidR="00C90001">
        <w:rPr>
          <w:lang w:val="en-GB"/>
        </w:rPr>
        <w:t>’</w:t>
      </w:r>
      <w:r w:rsidRPr="00A833D0">
        <w:rPr>
          <w:lang w:val="en-GB"/>
        </w:rPr>
        <w:t xml:space="preserve">s counsel requested the </w:t>
      </w:r>
      <w:r w:rsidR="00261932" w:rsidRPr="00A833D0">
        <w:rPr>
          <w:lang w:val="en-GB"/>
        </w:rPr>
        <w:t>Cracow</w:t>
      </w:r>
      <w:r w:rsidR="006740B1">
        <w:rPr>
          <w:lang w:val="en-GB"/>
        </w:rPr>
        <w:noBreakHyphen/>
      </w:r>
      <w:proofErr w:type="spellStart"/>
      <w:r w:rsidRPr="00A833D0">
        <w:rPr>
          <w:lang w:val="en-GB"/>
        </w:rPr>
        <w:t>Krowodrze</w:t>
      </w:r>
      <w:proofErr w:type="spellEnd"/>
      <w:r w:rsidRPr="00A833D0">
        <w:rPr>
          <w:lang w:val="en-GB"/>
        </w:rPr>
        <w:t xml:space="preserve"> District Court to order the applicant</w:t>
      </w:r>
      <w:r w:rsidR="00C90001">
        <w:rPr>
          <w:lang w:val="en-GB"/>
        </w:rPr>
        <w:t>’</w:t>
      </w:r>
      <w:r w:rsidRPr="00A833D0">
        <w:rPr>
          <w:lang w:val="en-GB"/>
        </w:rPr>
        <w:t xml:space="preserve">s immediate release. He submitted that the three-month period for which the measure was applied had expired on 7 August 2012 and that no decision on prolongation of the measure </w:t>
      </w:r>
      <w:r w:rsidR="00D565D3" w:rsidRPr="00A833D0">
        <w:rPr>
          <w:lang w:val="en-GB"/>
        </w:rPr>
        <w:t xml:space="preserve">had been </w:t>
      </w:r>
      <w:r w:rsidRPr="00A833D0">
        <w:rPr>
          <w:lang w:val="en-GB"/>
        </w:rPr>
        <w:t>given. He argued tha</w:t>
      </w:r>
      <w:r w:rsidR="00F03097">
        <w:rPr>
          <w:lang w:val="en-GB"/>
        </w:rPr>
        <w:t>t in accordance with section 27 §§ </w:t>
      </w:r>
      <w:r w:rsidRPr="00A833D0">
        <w:rPr>
          <w:lang w:val="en-GB"/>
        </w:rPr>
        <w:t xml:space="preserve">4 and 5 of the Juvenile Act the decision on prolongation of the placement in a </w:t>
      </w:r>
      <w:r w:rsidR="00D565D3" w:rsidRPr="00A833D0">
        <w:rPr>
          <w:lang w:val="en-GB"/>
        </w:rPr>
        <w:t xml:space="preserve">shelter </w:t>
      </w:r>
      <w:r w:rsidRPr="00A833D0">
        <w:rPr>
          <w:lang w:val="en-GB"/>
        </w:rPr>
        <w:t>for juveniles could be taken only by a court after summonses had been sent to the parties and counsel. The applicant</w:t>
      </w:r>
      <w:r w:rsidR="00C90001">
        <w:rPr>
          <w:lang w:val="en-GB"/>
        </w:rPr>
        <w:t>’</w:t>
      </w:r>
      <w:r w:rsidRPr="00A833D0">
        <w:rPr>
          <w:lang w:val="en-GB"/>
        </w:rPr>
        <w:t xml:space="preserve">s counsel </w:t>
      </w:r>
      <w:r w:rsidR="00D565D3" w:rsidRPr="00A833D0">
        <w:rPr>
          <w:lang w:val="en-GB"/>
        </w:rPr>
        <w:t>obtained information from t</w:t>
      </w:r>
      <w:r w:rsidRPr="00A833D0">
        <w:rPr>
          <w:lang w:val="en-GB"/>
        </w:rPr>
        <w:t>he court</w:t>
      </w:r>
      <w:r w:rsidR="00C90001">
        <w:rPr>
          <w:lang w:val="en-GB"/>
        </w:rPr>
        <w:t>’</w:t>
      </w:r>
      <w:r w:rsidRPr="00A833D0">
        <w:rPr>
          <w:lang w:val="en-GB"/>
        </w:rPr>
        <w:t>s registry that in practice such decisions were not given, and that it sufficed for the court to issue an order for the case to be exami</w:t>
      </w:r>
      <w:r w:rsidR="0046778B" w:rsidRPr="00A833D0">
        <w:rPr>
          <w:lang w:val="en-GB"/>
        </w:rPr>
        <w:t xml:space="preserve">ned in correctional proceedings. </w:t>
      </w:r>
      <w:r w:rsidR="00691426" w:rsidRPr="00A833D0">
        <w:rPr>
          <w:lang w:val="en-GB"/>
        </w:rPr>
        <w:t>The applicant</w:t>
      </w:r>
      <w:r w:rsidR="00C90001">
        <w:rPr>
          <w:lang w:val="en-GB"/>
        </w:rPr>
        <w:t>’</w:t>
      </w:r>
      <w:r w:rsidR="00691426" w:rsidRPr="00A833D0">
        <w:rPr>
          <w:lang w:val="en-GB"/>
        </w:rPr>
        <w:t xml:space="preserve">s counsel </w:t>
      </w:r>
      <w:r w:rsidRPr="00A833D0">
        <w:rPr>
          <w:lang w:val="en-GB"/>
        </w:rPr>
        <w:t xml:space="preserve">objected to such </w:t>
      </w:r>
      <w:r w:rsidR="007F0DB5" w:rsidRPr="00A833D0">
        <w:rPr>
          <w:lang w:val="en-GB"/>
        </w:rPr>
        <w:t xml:space="preserve">a </w:t>
      </w:r>
      <w:r w:rsidRPr="00A833D0">
        <w:rPr>
          <w:lang w:val="en-GB"/>
        </w:rPr>
        <w:t xml:space="preserve">practice and considered it to be </w:t>
      </w:r>
      <w:r w:rsidR="00702424" w:rsidRPr="00A833D0">
        <w:rPr>
          <w:lang w:val="en-GB"/>
        </w:rPr>
        <w:t>unlawful</w:t>
      </w:r>
      <w:r w:rsidRPr="00A833D0">
        <w:rPr>
          <w:lang w:val="en-GB"/>
        </w:rPr>
        <w:t>.</w:t>
      </w:r>
    </w:p>
    <w:p w:rsidR="007F135F"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15</w:t>
      </w:r>
      <w:r w:rsidRPr="00A833D0">
        <w:rPr>
          <w:lang w:val="en-GB"/>
        </w:rPr>
        <w:fldChar w:fldCharType="end"/>
      </w:r>
      <w:r w:rsidRPr="00A833D0">
        <w:rPr>
          <w:lang w:val="en-GB"/>
        </w:rPr>
        <w:t xml:space="preserve">.  On 9 August 2012 the </w:t>
      </w:r>
      <w:r w:rsidR="007F135F" w:rsidRPr="00A833D0">
        <w:rPr>
          <w:lang w:val="en-GB"/>
        </w:rPr>
        <w:t>Cracow</w:t>
      </w:r>
      <w:r w:rsidRPr="00A833D0">
        <w:rPr>
          <w:lang w:val="en-GB"/>
        </w:rPr>
        <w:t>-</w:t>
      </w:r>
      <w:proofErr w:type="spellStart"/>
      <w:r w:rsidRPr="00A833D0">
        <w:rPr>
          <w:lang w:val="en-GB"/>
        </w:rPr>
        <w:t>Krowodrze</w:t>
      </w:r>
      <w:proofErr w:type="spellEnd"/>
      <w:r w:rsidRPr="00A833D0">
        <w:rPr>
          <w:lang w:val="en-GB"/>
        </w:rPr>
        <w:t xml:space="preserve"> District Court dismissed the applicant</w:t>
      </w:r>
      <w:r w:rsidR="00C90001">
        <w:rPr>
          <w:lang w:val="en-GB"/>
        </w:rPr>
        <w:t>’</w:t>
      </w:r>
      <w:r w:rsidRPr="00A833D0">
        <w:rPr>
          <w:lang w:val="en-GB"/>
        </w:rPr>
        <w:t xml:space="preserve">s request </w:t>
      </w:r>
      <w:r w:rsidR="007F135F" w:rsidRPr="00A833D0">
        <w:rPr>
          <w:lang w:val="en-GB"/>
        </w:rPr>
        <w:t>for release. It provided the following reasons:</w:t>
      </w:r>
    </w:p>
    <w:p w:rsidR="00C90001" w:rsidRDefault="007F135F" w:rsidP="007410EA">
      <w:pPr>
        <w:pStyle w:val="ECHRParaQuote"/>
        <w:rPr>
          <w:lang w:val="en-GB"/>
        </w:rPr>
      </w:pPr>
      <w:r w:rsidRPr="00A833D0">
        <w:rPr>
          <w:lang w:val="en-GB"/>
        </w:rPr>
        <w:t xml:space="preserve">“The juvenile </w:t>
      </w:r>
      <w:proofErr w:type="spellStart"/>
      <w:r w:rsidRPr="00A833D0">
        <w:rPr>
          <w:lang w:val="en-GB"/>
        </w:rPr>
        <w:t>Maksymilian</w:t>
      </w:r>
      <w:proofErr w:type="spellEnd"/>
      <w:r w:rsidRPr="00A833D0">
        <w:rPr>
          <w:lang w:val="en-GB"/>
        </w:rPr>
        <w:t xml:space="preserve"> Grabowski </w:t>
      </w:r>
      <w:r w:rsidR="00535A1B" w:rsidRPr="00A833D0">
        <w:rPr>
          <w:lang w:val="en-GB"/>
        </w:rPr>
        <w:t xml:space="preserve">is accused of having committed </w:t>
      </w:r>
      <w:r w:rsidR="00D34EFA" w:rsidRPr="00A833D0">
        <w:rPr>
          <w:lang w:val="en-GB"/>
        </w:rPr>
        <w:t xml:space="preserve">criminal acts </w:t>
      </w:r>
      <w:r w:rsidR="00535A1B" w:rsidRPr="00A833D0">
        <w:rPr>
          <w:lang w:val="en-GB"/>
        </w:rPr>
        <w:t>with the use of a dangerous object.</w:t>
      </w:r>
    </w:p>
    <w:p w:rsidR="00C90001" w:rsidRDefault="00535A1B" w:rsidP="007410EA">
      <w:pPr>
        <w:pStyle w:val="ECHRParaQuote"/>
        <w:rPr>
          <w:lang w:val="en-GB"/>
        </w:rPr>
      </w:pPr>
      <w:r w:rsidRPr="00A833D0">
        <w:rPr>
          <w:lang w:val="en-GB"/>
        </w:rPr>
        <w:t xml:space="preserve">These circumstances exclude the possibility of altering the </w:t>
      </w:r>
      <w:r w:rsidR="00D34EFA" w:rsidRPr="00A833D0">
        <w:rPr>
          <w:lang w:val="en-GB"/>
        </w:rPr>
        <w:t>security measure in respect of the juvenile.</w:t>
      </w:r>
    </w:p>
    <w:p w:rsidR="00C90001" w:rsidRDefault="00D34EFA" w:rsidP="007410EA">
      <w:pPr>
        <w:pStyle w:val="ECHRParaQuote"/>
        <w:rPr>
          <w:lang w:val="en-GB"/>
        </w:rPr>
      </w:pPr>
      <w:r w:rsidRPr="00A833D0">
        <w:rPr>
          <w:lang w:val="en-GB"/>
        </w:rPr>
        <w:t xml:space="preserve">At present the state of health of the juvenile </w:t>
      </w:r>
      <w:r w:rsidR="001819B2" w:rsidRPr="00A833D0">
        <w:rPr>
          <w:lang w:val="en-GB"/>
        </w:rPr>
        <w:t>is normal.</w:t>
      </w:r>
    </w:p>
    <w:p w:rsidR="00C90001" w:rsidRDefault="001819B2" w:rsidP="007410EA">
      <w:pPr>
        <w:pStyle w:val="ECHRParaQuote"/>
        <w:rPr>
          <w:lang w:val="en-GB"/>
        </w:rPr>
      </w:pPr>
      <w:r w:rsidRPr="00A833D0">
        <w:rPr>
          <w:lang w:val="en-GB"/>
        </w:rPr>
        <w:t xml:space="preserve">In the absence of reasons </w:t>
      </w:r>
      <w:r w:rsidR="00734376" w:rsidRPr="00A833D0">
        <w:rPr>
          <w:lang w:val="en-GB"/>
        </w:rPr>
        <w:t>justifying</w:t>
      </w:r>
      <w:r w:rsidRPr="00A833D0">
        <w:rPr>
          <w:lang w:val="en-GB"/>
        </w:rPr>
        <w:t xml:space="preserve"> the quashing of the security measure in </w:t>
      </w:r>
      <w:r w:rsidR="00734376" w:rsidRPr="00A833D0">
        <w:rPr>
          <w:lang w:val="en-GB"/>
        </w:rPr>
        <w:t>respect</w:t>
      </w:r>
      <w:r w:rsidRPr="00A833D0">
        <w:rPr>
          <w:lang w:val="en-GB"/>
        </w:rPr>
        <w:t xml:space="preserve"> of the juvenile, it has been decided as above in accordance with sections 20 and 27 of the Juvenile Act”.</w:t>
      </w:r>
    </w:p>
    <w:p w:rsidR="00166745" w:rsidRPr="00A833D0" w:rsidRDefault="00166745" w:rsidP="0016674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16</w:t>
      </w:r>
      <w:r w:rsidRPr="00A833D0">
        <w:rPr>
          <w:lang w:val="en-GB"/>
        </w:rPr>
        <w:fldChar w:fldCharType="end"/>
      </w:r>
      <w:r w:rsidRPr="00A833D0">
        <w:rPr>
          <w:lang w:val="en-GB"/>
        </w:rPr>
        <w:t>.  On 9 August 2012 the applicant</w:t>
      </w:r>
      <w:r w:rsidR="00C90001">
        <w:rPr>
          <w:lang w:val="en-GB"/>
        </w:rPr>
        <w:t>’</w:t>
      </w:r>
      <w:r w:rsidRPr="00A833D0">
        <w:rPr>
          <w:lang w:val="en-GB"/>
        </w:rPr>
        <w:t xml:space="preserve">s counsel wrote to the director of the </w:t>
      </w:r>
      <w:proofErr w:type="spellStart"/>
      <w:r w:rsidRPr="00A833D0">
        <w:rPr>
          <w:lang w:val="en-GB"/>
        </w:rPr>
        <w:t>Gacki</w:t>
      </w:r>
      <w:proofErr w:type="spellEnd"/>
      <w:r w:rsidRPr="00A833D0">
        <w:rPr>
          <w:lang w:val="en-GB"/>
        </w:rPr>
        <w:t xml:space="preserve"> </w:t>
      </w:r>
      <w:r w:rsidR="00752346" w:rsidRPr="00A833D0">
        <w:rPr>
          <w:lang w:val="en-GB"/>
        </w:rPr>
        <w:t xml:space="preserve">Shelter </w:t>
      </w:r>
      <w:r w:rsidRPr="00A833D0">
        <w:rPr>
          <w:lang w:val="en-GB"/>
        </w:rPr>
        <w:t>for Juveniles urging him to release the applicant.</w:t>
      </w:r>
    </w:p>
    <w:p w:rsidR="00166745" w:rsidRPr="00A833D0" w:rsidRDefault="00166745" w:rsidP="00166745">
      <w:pPr>
        <w:pStyle w:val="ECHRPara"/>
        <w:rPr>
          <w:b/>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17</w:t>
      </w:r>
      <w:r w:rsidRPr="00A833D0">
        <w:rPr>
          <w:lang w:val="en-GB"/>
        </w:rPr>
        <w:fldChar w:fldCharType="end"/>
      </w:r>
      <w:r w:rsidRPr="00A833D0">
        <w:rPr>
          <w:lang w:val="en-GB"/>
        </w:rPr>
        <w:t xml:space="preserve">.  By a letter of 16 August 2012 the </w:t>
      </w:r>
      <w:r w:rsidR="00261932" w:rsidRPr="00A833D0">
        <w:rPr>
          <w:lang w:val="en-GB"/>
        </w:rPr>
        <w:t>Cracow</w:t>
      </w:r>
      <w:r w:rsidRPr="00A833D0">
        <w:rPr>
          <w:lang w:val="en-GB"/>
        </w:rPr>
        <w:t>-</w:t>
      </w:r>
      <w:proofErr w:type="spellStart"/>
      <w:r w:rsidRPr="00A833D0">
        <w:rPr>
          <w:lang w:val="en-GB"/>
        </w:rPr>
        <w:t>Krowodrze</w:t>
      </w:r>
      <w:proofErr w:type="spellEnd"/>
      <w:r w:rsidRPr="00A833D0">
        <w:rPr>
          <w:lang w:val="en-GB"/>
        </w:rPr>
        <w:t xml:space="preserve"> District Court informed the applicant</w:t>
      </w:r>
      <w:r w:rsidR="00C90001">
        <w:rPr>
          <w:lang w:val="en-GB"/>
        </w:rPr>
        <w:t>’</w:t>
      </w:r>
      <w:r w:rsidRPr="00A833D0">
        <w:rPr>
          <w:lang w:val="en-GB"/>
        </w:rPr>
        <w:t>s counsel that after the court had ordered the examination of the case in the correctional proceedings on 27 July 2012, it did not prolong the applicant</w:t>
      </w:r>
      <w:r w:rsidR="00C90001">
        <w:rPr>
          <w:lang w:val="en-GB"/>
        </w:rPr>
        <w:t>’</w:t>
      </w:r>
      <w:r w:rsidRPr="00A833D0">
        <w:rPr>
          <w:lang w:val="en-GB"/>
        </w:rPr>
        <w:t xml:space="preserve">s placement in the </w:t>
      </w:r>
      <w:r w:rsidR="00752346" w:rsidRPr="00A833D0">
        <w:rPr>
          <w:lang w:val="en-GB"/>
        </w:rPr>
        <w:t xml:space="preserve">shelter </w:t>
      </w:r>
      <w:r w:rsidRPr="00A833D0">
        <w:rPr>
          <w:lang w:val="en-GB"/>
        </w:rPr>
        <w:t>for juveniles pursuant to section 27 § 3 of the Juvenile Act.</w:t>
      </w:r>
    </w:p>
    <w:p w:rsidR="00C90001" w:rsidRDefault="005E4397" w:rsidP="001B06DC">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18</w:t>
      </w:r>
      <w:r w:rsidRPr="00A833D0">
        <w:rPr>
          <w:lang w:val="en-GB"/>
        </w:rPr>
        <w:fldChar w:fldCharType="end"/>
      </w:r>
      <w:r w:rsidRPr="00A833D0">
        <w:rPr>
          <w:lang w:val="en-GB"/>
        </w:rPr>
        <w:t>.  </w:t>
      </w:r>
      <w:r w:rsidR="0046778B" w:rsidRPr="00A833D0">
        <w:rPr>
          <w:lang w:val="en-GB"/>
        </w:rPr>
        <w:t xml:space="preserve">The </w:t>
      </w:r>
      <w:r w:rsidR="00261932" w:rsidRPr="00A833D0">
        <w:rPr>
          <w:lang w:val="en-GB"/>
        </w:rPr>
        <w:t>Cracow</w:t>
      </w:r>
      <w:r w:rsidR="0046778B" w:rsidRPr="00A833D0">
        <w:rPr>
          <w:lang w:val="en-GB"/>
        </w:rPr>
        <w:t>-</w:t>
      </w:r>
      <w:proofErr w:type="spellStart"/>
      <w:r w:rsidR="00261932" w:rsidRPr="00A833D0">
        <w:rPr>
          <w:lang w:val="en-GB"/>
        </w:rPr>
        <w:t>Krowo</w:t>
      </w:r>
      <w:r w:rsidR="0046778B" w:rsidRPr="00A833D0">
        <w:rPr>
          <w:lang w:val="en-GB"/>
        </w:rPr>
        <w:t>drze</w:t>
      </w:r>
      <w:proofErr w:type="spellEnd"/>
      <w:r w:rsidR="0046778B" w:rsidRPr="00A833D0">
        <w:rPr>
          <w:lang w:val="en-GB"/>
        </w:rPr>
        <w:t xml:space="preserve"> District Court held hearings in the applicant</w:t>
      </w:r>
      <w:r w:rsidR="00C90001">
        <w:rPr>
          <w:lang w:val="en-GB"/>
        </w:rPr>
        <w:t>’</w:t>
      </w:r>
      <w:r w:rsidR="0046778B" w:rsidRPr="00A833D0">
        <w:rPr>
          <w:lang w:val="en-GB"/>
        </w:rPr>
        <w:t xml:space="preserve">s case on 21 November 2012 and 9 January 2013. On the latter date </w:t>
      </w:r>
      <w:r w:rsidR="00DA4E99" w:rsidRPr="00A833D0">
        <w:rPr>
          <w:lang w:val="en-GB"/>
        </w:rPr>
        <w:t>the court delivered a judgment</w:t>
      </w:r>
      <w:r w:rsidR="00A10AEF" w:rsidRPr="00A833D0">
        <w:rPr>
          <w:lang w:val="en-GB"/>
        </w:rPr>
        <w:t xml:space="preserve"> and </w:t>
      </w:r>
      <w:r w:rsidR="0014423D" w:rsidRPr="00A833D0">
        <w:rPr>
          <w:lang w:val="en-GB"/>
        </w:rPr>
        <w:t xml:space="preserve">held that </w:t>
      </w:r>
      <w:r w:rsidR="00A10AEF" w:rsidRPr="00A833D0">
        <w:rPr>
          <w:lang w:val="en-GB"/>
        </w:rPr>
        <w:t xml:space="preserve">the applicant had committed the offences which had been </w:t>
      </w:r>
      <w:r w:rsidR="006972B0" w:rsidRPr="00A833D0">
        <w:rPr>
          <w:lang w:val="en-GB"/>
        </w:rPr>
        <w:t>imputed to him</w:t>
      </w:r>
      <w:r w:rsidR="00A10AEF" w:rsidRPr="00A833D0">
        <w:rPr>
          <w:lang w:val="en-GB"/>
        </w:rPr>
        <w:t xml:space="preserve">. The court ordered </w:t>
      </w:r>
      <w:r w:rsidR="00690EF5" w:rsidRPr="00A833D0">
        <w:rPr>
          <w:lang w:val="en-GB"/>
        </w:rPr>
        <w:t>the applicant</w:t>
      </w:r>
      <w:r w:rsidR="00C90001">
        <w:rPr>
          <w:lang w:val="en-GB"/>
        </w:rPr>
        <w:t>’</w:t>
      </w:r>
      <w:r w:rsidR="00690EF5" w:rsidRPr="00A833D0">
        <w:rPr>
          <w:lang w:val="en-GB"/>
        </w:rPr>
        <w:t xml:space="preserve">s placement in </w:t>
      </w:r>
      <w:r w:rsidR="003766BA" w:rsidRPr="00A833D0">
        <w:rPr>
          <w:lang w:val="en-GB"/>
        </w:rPr>
        <w:t xml:space="preserve">correctional </w:t>
      </w:r>
      <w:r w:rsidR="007F0DB5" w:rsidRPr="00A833D0">
        <w:rPr>
          <w:lang w:val="en-GB"/>
        </w:rPr>
        <w:t xml:space="preserve">facility </w:t>
      </w:r>
      <w:r w:rsidR="00271C23" w:rsidRPr="00A833D0">
        <w:rPr>
          <w:lang w:val="en-GB"/>
        </w:rPr>
        <w:t xml:space="preserve">but </w:t>
      </w:r>
      <w:r w:rsidR="00690EF5" w:rsidRPr="00A833D0">
        <w:rPr>
          <w:lang w:val="en-GB"/>
        </w:rPr>
        <w:t xml:space="preserve">suspended the application of this measure </w:t>
      </w:r>
      <w:r w:rsidR="001B06DC" w:rsidRPr="00A833D0">
        <w:rPr>
          <w:lang w:val="en-GB"/>
        </w:rPr>
        <w:t>for a two-year probationary period</w:t>
      </w:r>
      <w:r w:rsidR="00690EF5" w:rsidRPr="00A833D0">
        <w:rPr>
          <w:lang w:val="en-GB"/>
        </w:rPr>
        <w:t xml:space="preserve">. </w:t>
      </w:r>
      <w:r w:rsidR="00EB463D" w:rsidRPr="00A833D0">
        <w:rPr>
          <w:lang w:val="en-GB"/>
        </w:rPr>
        <w:t xml:space="preserve">It further ruled to place the applicant under the supervision of </w:t>
      </w:r>
      <w:r w:rsidR="00EB463D" w:rsidRPr="00B770D7">
        <w:rPr>
          <w:lang w:val="en-GB"/>
        </w:rPr>
        <w:t>a court guardian</w:t>
      </w:r>
      <w:r w:rsidR="00EB463D" w:rsidRPr="00A833D0">
        <w:rPr>
          <w:lang w:val="en-GB"/>
        </w:rPr>
        <w:t xml:space="preserve"> during the probationary period.</w:t>
      </w:r>
    </w:p>
    <w:p w:rsidR="00592063" w:rsidRPr="00A833D0" w:rsidRDefault="00592063" w:rsidP="001B06DC">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19</w:t>
      </w:r>
      <w:r w:rsidRPr="00A833D0">
        <w:rPr>
          <w:lang w:val="en-GB"/>
        </w:rPr>
        <w:fldChar w:fldCharType="end"/>
      </w:r>
      <w:r w:rsidRPr="00A833D0">
        <w:rPr>
          <w:lang w:val="en-GB"/>
        </w:rPr>
        <w:t xml:space="preserve">.  Having regard to the judgment, on 9 January 2013 the </w:t>
      </w:r>
      <w:r w:rsidR="00261932" w:rsidRPr="00A833D0">
        <w:rPr>
          <w:lang w:val="en-GB"/>
        </w:rPr>
        <w:t>Crac</w:t>
      </w:r>
      <w:r w:rsidRPr="00A833D0">
        <w:rPr>
          <w:lang w:val="en-GB"/>
        </w:rPr>
        <w:t>ow</w:t>
      </w:r>
      <w:r w:rsidR="006740B1">
        <w:rPr>
          <w:lang w:val="en-GB"/>
        </w:rPr>
        <w:noBreakHyphen/>
      </w:r>
      <w:proofErr w:type="spellStart"/>
      <w:r w:rsidRPr="00A833D0">
        <w:rPr>
          <w:lang w:val="en-GB"/>
        </w:rPr>
        <w:t>Krowodrze</w:t>
      </w:r>
      <w:proofErr w:type="spellEnd"/>
      <w:r w:rsidRPr="00A833D0">
        <w:rPr>
          <w:lang w:val="en-GB"/>
        </w:rPr>
        <w:t xml:space="preserve"> District Court quashed the applicant</w:t>
      </w:r>
      <w:r w:rsidR="00C90001">
        <w:rPr>
          <w:lang w:val="en-GB"/>
        </w:rPr>
        <w:t>’</w:t>
      </w:r>
      <w:r w:rsidRPr="00A833D0">
        <w:rPr>
          <w:lang w:val="en-GB"/>
        </w:rPr>
        <w:t xml:space="preserve">s placement in </w:t>
      </w:r>
      <w:r w:rsidR="007F0DB5" w:rsidRPr="00A833D0">
        <w:rPr>
          <w:lang w:val="en-GB"/>
        </w:rPr>
        <w:t xml:space="preserve">a </w:t>
      </w:r>
      <w:r w:rsidR="006972B0" w:rsidRPr="00A833D0">
        <w:rPr>
          <w:lang w:val="en-GB"/>
        </w:rPr>
        <w:t xml:space="preserve">shelter </w:t>
      </w:r>
      <w:r w:rsidRPr="00A833D0">
        <w:rPr>
          <w:lang w:val="en-GB"/>
        </w:rPr>
        <w:t>for juveniles. The applicant was released on the same day.</w:t>
      </w:r>
    </w:p>
    <w:p w:rsidR="00C90001" w:rsidRDefault="00592063" w:rsidP="001B06DC">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20</w:t>
      </w:r>
      <w:r w:rsidRPr="00A833D0">
        <w:rPr>
          <w:lang w:val="en-GB"/>
        </w:rPr>
        <w:fldChar w:fldCharType="end"/>
      </w:r>
      <w:r w:rsidRPr="00A833D0">
        <w:rPr>
          <w:lang w:val="en-GB"/>
        </w:rPr>
        <w:t>.  The judgment of 9 January 2013 was not appealed against and became final on 14 February 2013.</w:t>
      </w:r>
    </w:p>
    <w:p w:rsidR="00014566" w:rsidRPr="00A833D0" w:rsidRDefault="00014566" w:rsidP="00014566">
      <w:pPr>
        <w:pStyle w:val="ECHRHeading1"/>
        <w:rPr>
          <w:lang w:val="en-GB"/>
        </w:rPr>
      </w:pPr>
      <w:r w:rsidRPr="00A833D0">
        <w:rPr>
          <w:lang w:val="en-GB"/>
        </w:rPr>
        <w:lastRenderedPageBreak/>
        <w:t xml:space="preserve">II.  RELEVANT DOMESTIC </w:t>
      </w:r>
      <w:r w:rsidR="007C2302" w:rsidRPr="00A833D0">
        <w:rPr>
          <w:lang w:val="en-GB"/>
        </w:rPr>
        <w:t>AND INTERNTIONAL LAW</w:t>
      </w:r>
    </w:p>
    <w:p w:rsidR="007C2302" w:rsidRPr="00A833D0" w:rsidRDefault="007C2302" w:rsidP="007C2302">
      <w:pPr>
        <w:pStyle w:val="ECHRHeading2"/>
        <w:rPr>
          <w:lang w:val="en-GB"/>
        </w:rPr>
      </w:pPr>
      <w:r w:rsidRPr="00A833D0">
        <w:rPr>
          <w:lang w:val="en-GB"/>
        </w:rPr>
        <w:t>A.  Rel</w:t>
      </w:r>
      <w:r w:rsidR="004A43E0">
        <w:rPr>
          <w:lang w:val="en-GB"/>
        </w:rPr>
        <w:t>evant domestic law and practice</w:t>
      </w:r>
    </w:p>
    <w:p w:rsidR="007C2302" w:rsidRPr="00CE3852" w:rsidRDefault="00CE3852" w:rsidP="00CE3852">
      <w:pPr>
        <w:pStyle w:val="ECHRHeading3"/>
      </w:pPr>
      <w:r>
        <w:t>1.  </w:t>
      </w:r>
      <w:r w:rsidR="007C2302" w:rsidRPr="00CE3852">
        <w:t xml:space="preserve">The </w:t>
      </w:r>
      <w:r w:rsidR="00A37B9F">
        <w:t>constitutional provisions</w:t>
      </w:r>
    </w:p>
    <w:p w:rsidR="007C2302" w:rsidRPr="00A833D0" w:rsidRDefault="007C2302" w:rsidP="007C230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21</w:t>
      </w:r>
      <w:r w:rsidRPr="00A833D0">
        <w:rPr>
          <w:lang w:val="en-GB"/>
        </w:rPr>
        <w:fldChar w:fldCharType="end"/>
      </w:r>
      <w:r w:rsidRPr="00A833D0">
        <w:rPr>
          <w:lang w:val="en-GB"/>
        </w:rPr>
        <w:t xml:space="preserve">.  Article 41 </w:t>
      </w:r>
      <w:r w:rsidRPr="00A833D0">
        <w:rPr>
          <w:rFonts w:cstheme="minorHAnsi"/>
          <w:lang w:val="en-GB"/>
        </w:rPr>
        <w:t>§§</w:t>
      </w:r>
      <w:r w:rsidRPr="00A833D0">
        <w:rPr>
          <w:lang w:val="en-GB"/>
        </w:rPr>
        <w:t xml:space="preserve"> 1 and 2 of the Constitution provide in its relevant part:</w:t>
      </w:r>
    </w:p>
    <w:p w:rsidR="007C2302" w:rsidRPr="00A833D0" w:rsidRDefault="004A43E0" w:rsidP="007C2302">
      <w:pPr>
        <w:pStyle w:val="ECHRParaQuote"/>
        <w:rPr>
          <w:lang w:val="en-GB"/>
        </w:rPr>
      </w:pPr>
      <w:r>
        <w:rPr>
          <w:lang w:val="en-GB"/>
        </w:rPr>
        <w:t>“1. </w:t>
      </w:r>
      <w:r w:rsidR="007C2302" w:rsidRPr="00A833D0">
        <w:rPr>
          <w:lang w:val="en-GB"/>
        </w:rPr>
        <w:t>Personal inviolability and security shall be ensured to everyone. Any deprivation or limitation of liberty may be imposed only in accordance with principles and under procedures specified by statute.</w:t>
      </w:r>
    </w:p>
    <w:p w:rsidR="007C2302" w:rsidRPr="00A833D0" w:rsidRDefault="004A43E0" w:rsidP="007C2302">
      <w:pPr>
        <w:pStyle w:val="ECHRParaQuote"/>
        <w:rPr>
          <w:lang w:val="en-GB"/>
        </w:rPr>
      </w:pPr>
      <w:r>
        <w:rPr>
          <w:lang w:val="en-GB"/>
        </w:rPr>
        <w:t>2. </w:t>
      </w:r>
      <w:r w:rsidR="007C2302" w:rsidRPr="00A833D0">
        <w:rPr>
          <w:lang w:val="en-GB"/>
        </w:rPr>
        <w:t>Anyone deprived of liberty, except by sentence of a court, shall have the right to appeal to a court for immediate decision upon the lawfulness of such deprivation. (</w:t>
      </w:r>
      <w:r w:rsidR="007D5431">
        <w:rPr>
          <w:lang w:val="en-GB"/>
        </w:rPr>
        <w:t>...</w:t>
      </w:r>
      <w:r w:rsidR="007C2302" w:rsidRPr="00A833D0">
        <w:rPr>
          <w:lang w:val="en-GB"/>
        </w:rPr>
        <w:t>).”</w:t>
      </w:r>
    </w:p>
    <w:p w:rsidR="00DB0BDC" w:rsidRPr="00A833D0" w:rsidRDefault="007C2302" w:rsidP="007C2302">
      <w:pPr>
        <w:pStyle w:val="ECHRHeading3"/>
        <w:rPr>
          <w:lang w:val="en-GB"/>
        </w:rPr>
      </w:pPr>
      <w:r w:rsidRPr="00A833D0">
        <w:rPr>
          <w:lang w:val="en-GB"/>
        </w:rPr>
        <w:t>2</w:t>
      </w:r>
      <w:r w:rsidR="00CE3852">
        <w:rPr>
          <w:lang w:val="en-GB"/>
        </w:rPr>
        <w:t>.  </w:t>
      </w:r>
      <w:r w:rsidR="00DB0BDC" w:rsidRPr="00A833D0">
        <w:rPr>
          <w:lang w:val="en-GB"/>
        </w:rPr>
        <w:t xml:space="preserve">The </w:t>
      </w:r>
      <w:r w:rsidR="00F65715" w:rsidRPr="00A833D0">
        <w:rPr>
          <w:lang w:val="en-GB"/>
        </w:rPr>
        <w:t xml:space="preserve">Juvenile </w:t>
      </w:r>
      <w:r w:rsidR="00A37B9F">
        <w:rPr>
          <w:lang w:val="en-GB"/>
        </w:rPr>
        <w:t>Act</w:t>
      </w:r>
    </w:p>
    <w:p w:rsidR="00496925" w:rsidRPr="00A833D0" w:rsidRDefault="006B24B0" w:rsidP="00496925">
      <w:pPr>
        <w:pStyle w:val="ECHRPara"/>
        <w:rPr>
          <w:rFonts w:ascii="Times New Roman" w:eastAsia="Times New Roman" w:hAnsi="Times New Roman" w:cs="Times New Roman"/>
          <w:szCs w:val="20"/>
          <w:lang w:val="en-GB" w:eastAsia="fr-FR"/>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22</w:t>
      </w:r>
      <w:r w:rsidRPr="00A833D0">
        <w:rPr>
          <w:lang w:val="en-GB"/>
        </w:rPr>
        <w:fldChar w:fldCharType="end"/>
      </w:r>
      <w:r w:rsidR="00014566" w:rsidRPr="00A833D0">
        <w:rPr>
          <w:lang w:val="en-GB"/>
        </w:rPr>
        <w:t>.  </w:t>
      </w:r>
      <w:r w:rsidR="00496925" w:rsidRPr="00A833D0">
        <w:rPr>
          <w:rFonts w:ascii="Times New Roman" w:eastAsia="Times New Roman" w:hAnsi="Times New Roman" w:cs="Times New Roman"/>
          <w:szCs w:val="20"/>
          <w:lang w:val="en-GB" w:eastAsia="fr-FR"/>
        </w:rPr>
        <w:t xml:space="preserve">The </w:t>
      </w:r>
      <w:r w:rsidR="00717CC5" w:rsidRPr="00A833D0">
        <w:rPr>
          <w:rFonts w:ascii="Times New Roman" w:eastAsia="Times New Roman" w:hAnsi="Times New Roman" w:cs="Times New Roman"/>
          <w:szCs w:val="20"/>
          <w:lang w:val="en-GB" w:eastAsia="fr-FR"/>
        </w:rPr>
        <w:t>Act on the Procedure in Juvenile Cases of 26 October 1982 (</w:t>
      </w:r>
      <w:proofErr w:type="spellStart"/>
      <w:r w:rsidR="00717CC5" w:rsidRPr="00A833D0">
        <w:rPr>
          <w:rFonts w:ascii="Times New Roman" w:eastAsia="Times New Roman" w:hAnsi="Times New Roman" w:cs="Times New Roman"/>
          <w:i/>
          <w:szCs w:val="20"/>
          <w:lang w:val="en-GB" w:eastAsia="fr-FR"/>
        </w:rPr>
        <w:t>ustawa</w:t>
      </w:r>
      <w:proofErr w:type="spellEnd"/>
      <w:r w:rsidR="00717CC5" w:rsidRPr="00A833D0">
        <w:rPr>
          <w:rFonts w:ascii="Times New Roman" w:eastAsia="Times New Roman" w:hAnsi="Times New Roman" w:cs="Times New Roman"/>
          <w:i/>
          <w:szCs w:val="20"/>
          <w:lang w:val="en-GB" w:eastAsia="fr-FR"/>
        </w:rPr>
        <w:t xml:space="preserve"> o </w:t>
      </w:r>
      <w:proofErr w:type="spellStart"/>
      <w:r w:rsidR="00717CC5" w:rsidRPr="00A833D0">
        <w:rPr>
          <w:rFonts w:ascii="Times New Roman" w:eastAsia="Times New Roman" w:hAnsi="Times New Roman" w:cs="Times New Roman"/>
          <w:i/>
          <w:szCs w:val="20"/>
          <w:lang w:val="en-GB" w:eastAsia="fr-FR"/>
        </w:rPr>
        <w:t>postępowaniu</w:t>
      </w:r>
      <w:proofErr w:type="spellEnd"/>
      <w:r w:rsidR="00717CC5" w:rsidRPr="00A833D0">
        <w:rPr>
          <w:rFonts w:ascii="Times New Roman" w:eastAsia="Times New Roman" w:hAnsi="Times New Roman" w:cs="Times New Roman"/>
          <w:i/>
          <w:szCs w:val="20"/>
          <w:lang w:val="en-GB" w:eastAsia="fr-FR"/>
        </w:rPr>
        <w:t xml:space="preserve"> w </w:t>
      </w:r>
      <w:proofErr w:type="spellStart"/>
      <w:r w:rsidR="00717CC5" w:rsidRPr="00A833D0">
        <w:rPr>
          <w:rFonts w:ascii="Times New Roman" w:eastAsia="Times New Roman" w:hAnsi="Times New Roman" w:cs="Times New Roman"/>
          <w:i/>
          <w:szCs w:val="20"/>
          <w:lang w:val="en-GB" w:eastAsia="fr-FR"/>
        </w:rPr>
        <w:t>sprawach</w:t>
      </w:r>
      <w:proofErr w:type="spellEnd"/>
      <w:r w:rsidR="00717CC5" w:rsidRPr="00A833D0">
        <w:rPr>
          <w:rFonts w:ascii="Times New Roman" w:eastAsia="Times New Roman" w:hAnsi="Times New Roman" w:cs="Times New Roman"/>
          <w:i/>
          <w:szCs w:val="20"/>
          <w:lang w:val="en-GB" w:eastAsia="fr-FR"/>
        </w:rPr>
        <w:t xml:space="preserve"> </w:t>
      </w:r>
      <w:proofErr w:type="spellStart"/>
      <w:r w:rsidR="00717CC5" w:rsidRPr="00A833D0">
        <w:rPr>
          <w:rFonts w:ascii="Times New Roman" w:eastAsia="Times New Roman" w:hAnsi="Times New Roman" w:cs="Times New Roman"/>
          <w:i/>
          <w:szCs w:val="20"/>
          <w:lang w:val="en-GB" w:eastAsia="fr-FR"/>
        </w:rPr>
        <w:t>nieletnich</w:t>
      </w:r>
      <w:proofErr w:type="spellEnd"/>
      <w:r w:rsidR="00717CC5" w:rsidRPr="00A833D0">
        <w:rPr>
          <w:rFonts w:ascii="Times New Roman" w:eastAsia="Times New Roman" w:hAnsi="Times New Roman" w:cs="Times New Roman"/>
          <w:szCs w:val="20"/>
          <w:lang w:val="en-GB" w:eastAsia="fr-FR"/>
        </w:rPr>
        <w:t xml:space="preserve">; “the Juvenile Act”) </w:t>
      </w:r>
      <w:r w:rsidR="00496925" w:rsidRPr="00A833D0">
        <w:rPr>
          <w:rFonts w:ascii="Times New Roman" w:eastAsia="Times New Roman" w:hAnsi="Times New Roman" w:cs="Times New Roman"/>
          <w:szCs w:val="20"/>
          <w:lang w:val="en-GB" w:eastAsia="fr-FR"/>
        </w:rPr>
        <w:t xml:space="preserve">regulates, </w:t>
      </w:r>
      <w:r w:rsidR="00496925" w:rsidRPr="00A833D0">
        <w:rPr>
          <w:rFonts w:ascii="Times New Roman" w:eastAsia="Times New Roman" w:hAnsi="Times New Roman" w:cs="Times New Roman"/>
          <w:i/>
          <w:szCs w:val="20"/>
          <w:lang w:val="en-GB" w:eastAsia="fr-FR"/>
        </w:rPr>
        <w:t>inter alia</w:t>
      </w:r>
      <w:r w:rsidR="00496925" w:rsidRPr="00A833D0">
        <w:rPr>
          <w:rFonts w:ascii="Times New Roman" w:eastAsia="Times New Roman" w:hAnsi="Times New Roman" w:cs="Times New Roman"/>
          <w:szCs w:val="20"/>
          <w:lang w:val="en-GB" w:eastAsia="fr-FR"/>
        </w:rPr>
        <w:t>, the procedure applicable to juveniles who committed criminal offences aged between thirteen and seventeen. The proceedings are normally conducted by a family court.</w:t>
      </w:r>
    </w:p>
    <w:p w:rsidR="00496925" w:rsidRPr="00A833D0" w:rsidRDefault="00496925" w:rsidP="00496925">
      <w:pPr>
        <w:ind w:firstLine="284"/>
        <w:rPr>
          <w:rFonts w:ascii="Times New Roman" w:eastAsia="Times New Roman" w:hAnsi="Times New Roman" w:cs="Times New Roman"/>
          <w:snapToGrid w:val="0"/>
          <w:szCs w:val="20"/>
          <w:lang w:val="en-GB"/>
        </w:rPr>
      </w:pPr>
      <w:r w:rsidRPr="00A833D0">
        <w:rPr>
          <w:rFonts w:ascii="Times New Roman" w:eastAsia="Times New Roman" w:hAnsi="Times New Roman" w:cs="Times New Roman"/>
          <w:szCs w:val="20"/>
          <w:lang w:val="en-GB" w:eastAsia="fr-FR"/>
        </w:rPr>
        <w:fldChar w:fldCharType="begin"/>
      </w:r>
      <w:r w:rsidRPr="00A833D0">
        <w:rPr>
          <w:rFonts w:ascii="Times New Roman" w:eastAsia="Times New Roman" w:hAnsi="Times New Roman" w:cs="Times New Roman"/>
          <w:szCs w:val="20"/>
          <w:lang w:val="en-GB" w:eastAsia="fr-FR"/>
        </w:rPr>
        <w:instrText xml:space="preserve"> SEQ level0 \*arabic </w:instrText>
      </w:r>
      <w:r w:rsidRPr="00A833D0">
        <w:rPr>
          <w:rFonts w:ascii="Times New Roman" w:eastAsia="Times New Roman" w:hAnsi="Times New Roman" w:cs="Times New Roman"/>
          <w:szCs w:val="20"/>
          <w:lang w:val="en-GB" w:eastAsia="fr-FR"/>
        </w:rPr>
        <w:fldChar w:fldCharType="separate"/>
      </w:r>
      <w:r w:rsidR="00CF321E">
        <w:rPr>
          <w:rFonts w:ascii="Times New Roman" w:eastAsia="Times New Roman" w:hAnsi="Times New Roman" w:cs="Times New Roman"/>
          <w:noProof/>
          <w:szCs w:val="20"/>
          <w:lang w:val="en-GB" w:eastAsia="fr-FR"/>
        </w:rPr>
        <w:t>23</w:t>
      </w:r>
      <w:r w:rsidRPr="00A833D0">
        <w:rPr>
          <w:rFonts w:ascii="Times New Roman" w:eastAsia="Times New Roman" w:hAnsi="Times New Roman" w:cs="Times New Roman"/>
          <w:szCs w:val="20"/>
          <w:lang w:val="en-GB" w:eastAsia="fr-FR"/>
        </w:rPr>
        <w:fldChar w:fldCharType="end"/>
      </w:r>
      <w:r w:rsidRPr="00A833D0">
        <w:rPr>
          <w:rFonts w:ascii="Times New Roman" w:eastAsia="Times New Roman" w:hAnsi="Times New Roman" w:cs="Times New Roman"/>
          <w:szCs w:val="20"/>
          <w:lang w:val="en-GB" w:eastAsia="fr-FR"/>
        </w:rPr>
        <w:t>.  The principal features of the Juvenile Act were set out in the Court</w:t>
      </w:r>
      <w:r w:rsidR="00C90001">
        <w:rPr>
          <w:rFonts w:ascii="Times New Roman" w:eastAsia="Times New Roman" w:hAnsi="Times New Roman" w:cs="Times New Roman"/>
          <w:szCs w:val="20"/>
          <w:lang w:val="en-GB" w:eastAsia="fr-FR"/>
        </w:rPr>
        <w:t>’</w:t>
      </w:r>
      <w:r w:rsidRPr="00A833D0">
        <w:rPr>
          <w:rFonts w:ascii="Times New Roman" w:eastAsia="Times New Roman" w:hAnsi="Times New Roman" w:cs="Times New Roman"/>
          <w:szCs w:val="20"/>
          <w:lang w:val="en-GB" w:eastAsia="fr-FR"/>
        </w:rPr>
        <w:t xml:space="preserve">s judgment in the case of </w:t>
      </w:r>
      <w:proofErr w:type="spellStart"/>
      <w:r w:rsidRPr="00A833D0">
        <w:rPr>
          <w:rFonts w:ascii="Times New Roman" w:eastAsia="Times New Roman" w:hAnsi="Times New Roman" w:cs="Times New Roman"/>
          <w:i/>
          <w:szCs w:val="20"/>
          <w:lang w:val="en-GB"/>
        </w:rPr>
        <w:t>Adamkiewicz</w:t>
      </w:r>
      <w:proofErr w:type="spellEnd"/>
      <w:r w:rsidRPr="00A833D0">
        <w:rPr>
          <w:rFonts w:ascii="Times New Roman" w:eastAsia="Times New Roman" w:hAnsi="Times New Roman" w:cs="Times New Roman"/>
          <w:i/>
          <w:szCs w:val="20"/>
          <w:lang w:val="en-GB"/>
        </w:rPr>
        <w:t xml:space="preserve"> v. Poland</w:t>
      </w:r>
      <w:r w:rsidRPr="00A833D0">
        <w:rPr>
          <w:rFonts w:ascii="Times New Roman" w:eastAsia="Times New Roman" w:hAnsi="Times New Roman" w:cs="Times New Roman"/>
          <w:szCs w:val="20"/>
          <w:lang w:val="en-GB"/>
        </w:rPr>
        <w:t xml:space="preserve"> (no. 54729/00</w:t>
      </w:r>
      <w:r w:rsidRPr="00A833D0">
        <w:rPr>
          <w:rFonts w:ascii="Times New Roman" w:eastAsia="Times New Roman" w:hAnsi="Times New Roman" w:cs="Times New Roman"/>
          <w:snapToGrid w:val="0"/>
          <w:szCs w:val="20"/>
          <w:lang w:val="en-GB"/>
        </w:rPr>
        <w:t>, §§ 51-62, 2</w:t>
      </w:r>
      <w:r w:rsidRPr="00A833D0">
        <w:rPr>
          <w:rFonts w:ascii="Times New Roman" w:eastAsia="Times New Roman" w:hAnsi="Times New Roman" w:cs="Times New Roman"/>
          <w:szCs w:val="20"/>
          <w:lang w:val="en-GB"/>
        </w:rPr>
        <w:t> March</w:t>
      </w:r>
      <w:r w:rsidRPr="00A833D0">
        <w:rPr>
          <w:rFonts w:ascii="Times New Roman" w:eastAsia="Times New Roman" w:hAnsi="Times New Roman" w:cs="Times New Roman"/>
          <w:snapToGrid w:val="0"/>
          <w:szCs w:val="20"/>
          <w:lang w:val="en-GB"/>
        </w:rPr>
        <w:t xml:space="preserve"> 2010).</w:t>
      </w:r>
    </w:p>
    <w:p w:rsidR="00496925" w:rsidRPr="00A833D0" w:rsidRDefault="00496925" w:rsidP="00496925">
      <w:pPr>
        <w:ind w:firstLine="284"/>
        <w:rPr>
          <w:rFonts w:ascii="Times New Roman" w:eastAsia="Times New Roman" w:hAnsi="Times New Roman" w:cs="Times New Roman"/>
          <w:szCs w:val="20"/>
          <w:lang w:val="en-GB" w:eastAsia="fr-FR"/>
        </w:rPr>
      </w:pPr>
      <w:r w:rsidRPr="00A833D0">
        <w:rPr>
          <w:rFonts w:ascii="Times New Roman" w:eastAsia="Times New Roman" w:hAnsi="Times New Roman" w:cs="Times New Roman"/>
          <w:szCs w:val="20"/>
          <w:lang w:val="en-GB"/>
        </w:rPr>
        <w:fldChar w:fldCharType="begin"/>
      </w:r>
      <w:r w:rsidRPr="00A833D0">
        <w:rPr>
          <w:rFonts w:ascii="Times New Roman" w:eastAsia="Times New Roman" w:hAnsi="Times New Roman" w:cs="Times New Roman"/>
          <w:szCs w:val="20"/>
          <w:lang w:val="en-GB"/>
        </w:rPr>
        <w:instrText xml:space="preserve"> SEQ level0 \*arabic </w:instrText>
      </w:r>
      <w:r w:rsidRPr="00A833D0">
        <w:rPr>
          <w:rFonts w:ascii="Times New Roman" w:eastAsia="Times New Roman" w:hAnsi="Times New Roman" w:cs="Times New Roman"/>
          <w:szCs w:val="20"/>
          <w:lang w:val="en-GB"/>
        </w:rPr>
        <w:fldChar w:fldCharType="separate"/>
      </w:r>
      <w:r w:rsidR="00CF321E">
        <w:rPr>
          <w:rFonts w:ascii="Times New Roman" w:eastAsia="Times New Roman" w:hAnsi="Times New Roman" w:cs="Times New Roman"/>
          <w:noProof/>
          <w:szCs w:val="20"/>
          <w:lang w:val="en-GB"/>
        </w:rPr>
        <w:t>24</w:t>
      </w:r>
      <w:r w:rsidRPr="00A833D0">
        <w:rPr>
          <w:rFonts w:ascii="Times New Roman" w:eastAsia="Times New Roman" w:hAnsi="Times New Roman" w:cs="Times New Roman"/>
          <w:szCs w:val="20"/>
          <w:lang w:val="en-GB"/>
        </w:rPr>
        <w:fldChar w:fldCharType="end"/>
      </w:r>
      <w:r w:rsidRPr="00A833D0">
        <w:rPr>
          <w:rFonts w:ascii="Times New Roman" w:eastAsia="Times New Roman" w:hAnsi="Times New Roman" w:cs="Times New Roman"/>
          <w:szCs w:val="20"/>
          <w:lang w:val="en-GB"/>
        </w:rPr>
        <w:t xml:space="preserve">.  Section 27 of the Juvenile Act regulates the placement of a juvenile in a </w:t>
      </w:r>
      <w:r w:rsidR="007F0DB5" w:rsidRPr="00A833D0">
        <w:rPr>
          <w:rFonts w:ascii="Times New Roman" w:eastAsia="Times New Roman" w:hAnsi="Times New Roman" w:cs="Times New Roman"/>
          <w:szCs w:val="20"/>
          <w:lang w:val="en-GB"/>
        </w:rPr>
        <w:t xml:space="preserve">shelter </w:t>
      </w:r>
      <w:r w:rsidRPr="00A833D0">
        <w:rPr>
          <w:rFonts w:ascii="Times New Roman" w:eastAsia="Times New Roman" w:hAnsi="Times New Roman" w:cs="Times New Roman"/>
          <w:szCs w:val="20"/>
          <w:lang w:val="en-GB"/>
        </w:rPr>
        <w:t xml:space="preserve">for juveniles. It </w:t>
      </w:r>
      <w:r w:rsidRPr="00A833D0">
        <w:rPr>
          <w:rFonts w:ascii="Times New Roman" w:eastAsia="Times New Roman" w:hAnsi="Times New Roman" w:cs="Times New Roman"/>
          <w:szCs w:val="20"/>
          <w:lang w:val="en-GB" w:eastAsia="fr-FR"/>
        </w:rPr>
        <w:t>provides, in so far as relevant:</w:t>
      </w:r>
    </w:p>
    <w:p w:rsidR="00496925" w:rsidRPr="00A833D0" w:rsidRDefault="00496925" w:rsidP="00496925">
      <w:pPr>
        <w:spacing w:before="120" w:after="120"/>
        <w:ind w:left="425" w:firstLine="142"/>
        <w:rPr>
          <w:rFonts w:ascii="Times New Roman" w:eastAsia="Times New Roman" w:hAnsi="Times New Roman" w:cs="Times New Roman"/>
          <w:sz w:val="20"/>
          <w:szCs w:val="20"/>
          <w:lang w:val="en-GB" w:eastAsia="fr-FR"/>
        </w:rPr>
      </w:pPr>
      <w:r w:rsidRPr="00A833D0">
        <w:rPr>
          <w:rFonts w:ascii="Times New Roman" w:eastAsia="Times New Roman" w:hAnsi="Times New Roman" w:cs="Times New Roman"/>
          <w:sz w:val="20"/>
          <w:szCs w:val="20"/>
          <w:lang w:val="en-GB" w:eastAsia="fr-FR"/>
        </w:rPr>
        <w:t>“§</w:t>
      </w:r>
      <w:r w:rsidR="00F56F4E">
        <w:rPr>
          <w:rFonts w:ascii="Times New Roman" w:eastAsia="Times New Roman" w:hAnsi="Times New Roman" w:cs="Times New Roman"/>
          <w:sz w:val="20"/>
          <w:szCs w:val="20"/>
          <w:lang w:val="en-GB" w:eastAsia="fr-FR"/>
        </w:rPr>
        <w:t> </w:t>
      </w:r>
      <w:r w:rsidRPr="00A833D0">
        <w:rPr>
          <w:rFonts w:ascii="Times New Roman" w:eastAsia="Times New Roman" w:hAnsi="Times New Roman" w:cs="Times New Roman"/>
          <w:sz w:val="20"/>
          <w:szCs w:val="20"/>
          <w:lang w:val="en-GB" w:eastAsia="fr-FR"/>
        </w:rPr>
        <w:t>1.</w:t>
      </w:r>
      <w:r w:rsidR="00CE3852">
        <w:rPr>
          <w:rFonts w:ascii="Times New Roman" w:eastAsia="Times New Roman" w:hAnsi="Times New Roman" w:cs="Times New Roman"/>
          <w:sz w:val="20"/>
          <w:szCs w:val="20"/>
          <w:lang w:val="en-GB" w:eastAsia="fr-FR"/>
        </w:rPr>
        <w:t>  </w:t>
      </w:r>
      <w:r w:rsidRPr="00A833D0">
        <w:rPr>
          <w:rFonts w:ascii="Times New Roman" w:eastAsia="Times New Roman" w:hAnsi="Times New Roman" w:cs="Times New Roman"/>
          <w:sz w:val="20"/>
          <w:szCs w:val="20"/>
          <w:lang w:val="en-GB" w:eastAsia="fr-FR"/>
        </w:rPr>
        <w:t xml:space="preserve">A juvenile may be placed in a </w:t>
      </w:r>
      <w:r w:rsidR="007F0DB5" w:rsidRPr="00A833D0">
        <w:rPr>
          <w:rFonts w:ascii="Times New Roman" w:eastAsia="Times New Roman" w:hAnsi="Times New Roman" w:cs="Times New Roman"/>
          <w:sz w:val="20"/>
          <w:szCs w:val="20"/>
          <w:lang w:val="en-GB" w:eastAsia="fr-FR"/>
        </w:rPr>
        <w:t xml:space="preserve">shelter </w:t>
      </w:r>
      <w:r w:rsidRPr="00A833D0">
        <w:rPr>
          <w:rFonts w:ascii="Times New Roman" w:eastAsia="Times New Roman" w:hAnsi="Times New Roman" w:cs="Times New Roman"/>
          <w:sz w:val="20"/>
          <w:szCs w:val="20"/>
          <w:lang w:val="en-GB" w:eastAsia="fr-FR"/>
        </w:rPr>
        <w:t>for juveniles (</w:t>
      </w:r>
      <w:proofErr w:type="spellStart"/>
      <w:r w:rsidRPr="00A833D0">
        <w:rPr>
          <w:rFonts w:ascii="Times New Roman" w:eastAsia="Times New Roman" w:hAnsi="Times New Roman" w:cs="Times New Roman"/>
          <w:i/>
          <w:sz w:val="20"/>
          <w:szCs w:val="20"/>
          <w:lang w:val="en-GB" w:eastAsia="fr-FR"/>
        </w:rPr>
        <w:t>schronisko</w:t>
      </w:r>
      <w:proofErr w:type="spellEnd"/>
      <w:r w:rsidRPr="00A833D0">
        <w:rPr>
          <w:rFonts w:ascii="Times New Roman" w:eastAsia="Times New Roman" w:hAnsi="Times New Roman" w:cs="Times New Roman"/>
          <w:i/>
          <w:sz w:val="20"/>
          <w:szCs w:val="20"/>
          <w:lang w:val="en-GB" w:eastAsia="fr-FR"/>
        </w:rPr>
        <w:t xml:space="preserve"> </w:t>
      </w:r>
      <w:proofErr w:type="spellStart"/>
      <w:r w:rsidRPr="00A833D0">
        <w:rPr>
          <w:rFonts w:ascii="Times New Roman" w:eastAsia="Times New Roman" w:hAnsi="Times New Roman" w:cs="Times New Roman"/>
          <w:i/>
          <w:sz w:val="20"/>
          <w:szCs w:val="20"/>
          <w:lang w:val="en-GB" w:eastAsia="fr-FR"/>
        </w:rPr>
        <w:t>dla</w:t>
      </w:r>
      <w:proofErr w:type="spellEnd"/>
      <w:r w:rsidRPr="00A833D0">
        <w:rPr>
          <w:rFonts w:ascii="Times New Roman" w:eastAsia="Times New Roman" w:hAnsi="Times New Roman" w:cs="Times New Roman"/>
          <w:i/>
          <w:sz w:val="20"/>
          <w:szCs w:val="20"/>
          <w:lang w:val="en-GB" w:eastAsia="fr-FR"/>
        </w:rPr>
        <w:t xml:space="preserve"> </w:t>
      </w:r>
      <w:proofErr w:type="spellStart"/>
      <w:r w:rsidRPr="00A833D0">
        <w:rPr>
          <w:rFonts w:ascii="Times New Roman" w:eastAsia="Times New Roman" w:hAnsi="Times New Roman" w:cs="Times New Roman"/>
          <w:i/>
          <w:sz w:val="20"/>
          <w:szCs w:val="20"/>
          <w:lang w:val="en-GB" w:eastAsia="fr-FR"/>
        </w:rPr>
        <w:t>nieletnich</w:t>
      </w:r>
      <w:proofErr w:type="spellEnd"/>
      <w:r w:rsidRPr="00A833D0">
        <w:rPr>
          <w:rFonts w:ascii="Times New Roman" w:eastAsia="Times New Roman" w:hAnsi="Times New Roman" w:cs="Times New Roman"/>
          <w:sz w:val="20"/>
          <w:szCs w:val="20"/>
          <w:lang w:val="en-GB" w:eastAsia="fr-FR"/>
        </w:rPr>
        <w:t xml:space="preserve">) when the circumstances militating in favour of his placement in a correctional </w:t>
      </w:r>
      <w:r w:rsidR="007F0DB5" w:rsidRPr="00A833D0">
        <w:rPr>
          <w:rFonts w:ascii="Times New Roman" w:eastAsia="Times New Roman" w:hAnsi="Times New Roman" w:cs="Times New Roman"/>
          <w:sz w:val="20"/>
          <w:szCs w:val="20"/>
          <w:lang w:val="en-GB" w:eastAsia="fr-FR"/>
        </w:rPr>
        <w:t xml:space="preserve">facility </w:t>
      </w:r>
      <w:r w:rsidRPr="00A833D0">
        <w:rPr>
          <w:rFonts w:ascii="Times New Roman" w:eastAsia="Times New Roman" w:hAnsi="Times New Roman" w:cs="Times New Roman"/>
          <w:sz w:val="20"/>
          <w:szCs w:val="20"/>
          <w:lang w:val="en-GB" w:eastAsia="fr-FR"/>
        </w:rPr>
        <w:t>(</w:t>
      </w:r>
      <w:proofErr w:type="spellStart"/>
      <w:r w:rsidRPr="00A833D0">
        <w:rPr>
          <w:rFonts w:ascii="Times New Roman" w:eastAsia="Times New Roman" w:hAnsi="Times New Roman" w:cs="Times New Roman"/>
          <w:i/>
          <w:sz w:val="20"/>
          <w:szCs w:val="20"/>
          <w:lang w:val="en-GB" w:eastAsia="fr-FR"/>
        </w:rPr>
        <w:t>zakład</w:t>
      </w:r>
      <w:proofErr w:type="spellEnd"/>
      <w:r w:rsidRPr="00A833D0">
        <w:rPr>
          <w:rFonts w:ascii="Times New Roman" w:eastAsia="Times New Roman" w:hAnsi="Times New Roman" w:cs="Times New Roman"/>
          <w:i/>
          <w:sz w:val="20"/>
          <w:szCs w:val="20"/>
          <w:lang w:val="en-GB" w:eastAsia="fr-FR"/>
        </w:rPr>
        <w:t xml:space="preserve"> </w:t>
      </w:r>
      <w:proofErr w:type="spellStart"/>
      <w:r w:rsidRPr="00A833D0">
        <w:rPr>
          <w:rFonts w:ascii="Times New Roman" w:eastAsia="Times New Roman" w:hAnsi="Times New Roman" w:cs="Times New Roman"/>
          <w:i/>
          <w:sz w:val="20"/>
          <w:szCs w:val="20"/>
          <w:lang w:val="en-GB" w:eastAsia="fr-FR"/>
        </w:rPr>
        <w:t>poprawczy</w:t>
      </w:r>
      <w:proofErr w:type="spellEnd"/>
      <w:r w:rsidRPr="00A833D0">
        <w:rPr>
          <w:rFonts w:ascii="Times New Roman" w:eastAsia="Times New Roman" w:hAnsi="Times New Roman" w:cs="Times New Roman"/>
          <w:sz w:val="20"/>
          <w:szCs w:val="20"/>
          <w:lang w:val="en-GB" w:eastAsia="fr-FR"/>
        </w:rPr>
        <w:t>) are shown, and if there is a reasonable risk that a juvenile will go into hiding or that he will destroy evidence of an offence, or if his identity cannot be established.</w:t>
      </w:r>
    </w:p>
    <w:p w:rsidR="00496925" w:rsidRPr="00A833D0" w:rsidRDefault="00496925" w:rsidP="00496925">
      <w:pPr>
        <w:spacing w:before="120" w:after="120"/>
        <w:ind w:left="425" w:firstLine="142"/>
        <w:rPr>
          <w:rFonts w:ascii="Times New Roman" w:eastAsia="Times New Roman" w:hAnsi="Times New Roman" w:cs="Times New Roman"/>
          <w:sz w:val="20"/>
          <w:szCs w:val="20"/>
          <w:lang w:val="en-GB" w:eastAsia="fr-FR"/>
        </w:rPr>
      </w:pPr>
      <w:r w:rsidRPr="00A833D0">
        <w:rPr>
          <w:rFonts w:ascii="Times New Roman" w:eastAsia="Times New Roman" w:hAnsi="Times New Roman" w:cs="Times New Roman"/>
          <w:sz w:val="20"/>
          <w:szCs w:val="20"/>
          <w:lang w:val="en-GB" w:eastAsia="fr-FR"/>
        </w:rPr>
        <w:t>...</w:t>
      </w:r>
    </w:p>
    <w:p w:rsidR="00496925" w:rsidRPr="00A833D0" w:rsidRDefault="00F56F4E" w:rsidP="00496925">
      <w:pPr>
        <w:spacing w:before="120" w:after="120"/>
        <w:ind w:left="425" w:firstLine="142"/>
        <w:rPr>
          <w:rFonts w:ascii="Times New Roman" w:eastAsia="Times New Roman" w:hAnsi="Times New Roman" w:cs="Times New Roman"/>
          <w:sz w:val="20"/>
          <w:szCs w:val="20"/>
          <w:lang w:val="en-GB" w:eastAsia="fr-FR"/>
        </w:rPr>
      </w:pPr>
      <w:r>
        <w:rPr>
          <w:rFonts w:ascii="Times New Roman" w:eastAsia="Times New Roman" w:hAnsi="Times New Roman" w:cs="Times New Roman"/>
          <w:sz w:val="20"/>
          <w:szCs w:val="20"/>
          <w:lang w:val="en-GB" w:eastAsia="fr-FR"/>
        </w:rPr>
        <w:t>§ </w:t>
      </w:r>
      <w:r w:rsidR="00496925" w:rsidRPr="00A833D0">
        <w:rPr>
          <w:rFonts w:ascii="Times New Roman" w:eastAsia="Times New Roman" w:hAnsi="Times New Roman" w:cs="Times New Roman"/>
          <w:sz w:val="20"/>
          <w:szCs w:val="20"/>
          <w:lang w:val="en-GB" w:eastAsia="fr-FR"/>
        </w:rPr>
        <w:t xml:space="preserve">3.  The period of the stay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 xml:space="preserve">for juveniles prior to the case being referred for a hearing may not exceed three months; the length of the stay shall be specified in a decision on the placement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for juveniles.</w:t>
      </w:r>
    </w:p>
    <w:p w:rsidR="00496925" w:rsidRPr="00A833D0" w:rsidRDefault="00496925" w:rsidP="00496925">
      <w:pPr>
        <w:spacing w:before="120" w:after="120"/>
        <w:ind w:left="425" w:firstLine="142"/>
        <w:rPr>
          <w:rFonts w:ascii="Times New Roman" w:eastAsia="Times New Roman" w:hAnsi="Times New Roman" w:cs="Times New Roman"/>
          <w:sz w:val="20"/>
          <w:szCs w:val="20"/>
          <w:lang w:val="en-GB" w:eastAsia="fr-FR"/>
        </w:rPr>
      </w:pPr>
      <w:r w:rsidRPr="00A833D0">
        <w:rPr>
          <w:rFonts w:ascii="Times New Roman" w:eastAsia="Times New Roman" w:hAnsi="Times New Roman" w:cs="Times New Roman"/>
          <w:sz w:val="20"/>
          <w:szCs w:val="20"/>
          <w:lang w:val="en-GB" w:eastAsia="fr-FR"/>
        </w:rPr>
        <w:t>§</w:t>
      </w:r>
      <w:r w:rsidR="00F56F4E">
        <w:rPr>
          <w:rFonts w:ascii="Times New Roman" w:eastAsia="Times New Roman" w:hAnsi="Times New Roman" w:cs="Times New Roman"/>
          <w:sz w:val="20"/>
          <w:szCs w:val="20"/>
          <w:lang w:val="en-GB" w:eastAsia="fr-FR"/>
        </w:rPr>
        <w:t> </w:t>
      </w:r>
      <w:r w:rsidRPr="00A833D0">
        <w:rPr>
          <w:rFonts w:ascii="Times New Roman" w:eastAsia="Times New Roman" w:hAnsi="Times New Roman" w:cs="Times New Roman"/>
          <w:sz w:val="20"/>
          <w:szCs w:val="20"/>
          <w:lang w:val="en-GB" w:eastAsia="fr-FR"/>
        </w:rPr>
        <w:t xml:space="preserve">4.  If due to the particular circumstances of the case it is necessary to prolong the stay of a juvenile in a </w:t>
      </w:r>
      <w:r w:rsidR="007F0DB5" w:rsidRPr="00A833D0">
        <w:rPr>
          <w:rFonts w:ascii="Times New Roman" w:eastAsia="Times New Roman" w:hAnsi="Times New Roman" w:cs="Times New Roman"/>
          <w:sz w:val="20"/>
          <w:szCs w:val="20"/>
          <w:lang w:val="en-GB" w:eastAsia="fr-FR"/>
        </w:rPr>
        <w:t xml:space="preserve">shelter </w:t>
      </w:r>
      <w:r w:rsidRPr="00A833D0">
        <w:rPr>
          <w:rFonts w:ascii="Times New Roman" w:eastAsia="Times New Roman" w:hAnsi="Times New Roman" w:cs="Times New Roman"/>
          <w:sz w:val="20"/>
          <w:szCs w:val="20"/>
          <w:lang w:val="en-GB" w:eastAsia="fr-FR"/>
        </w:rPr>
        <w:t>for juveniles his stay may be prolonged for a period not exceeding a further three months.</w:t>
      </w:r>
    </w:p>
    <w:p w:rsidR="00496925" w:rsidRPr="00A833D0" w:rsidRDefault="00F56F4E" w:rsidP="00496925">
      <w:pPr>
        <w:spacing w:before="120" w:after="120"/>
        <w:ind w:left="425" w:firstLine="142"/>
        <w:rPr>
          <w:rFonts w:ascii="Times New Roman" w:eastAsia="Times New Roman" w:hAnsi="Times New Roman" w:cs="Times New Roman"/>
          <w:sz w:val="20"/>
          <w:szCs w:val="20"/>
          <w:lang w:val="en-GB" w:eastAsia="fr-FR"/>
        </w:rPr>
      </w:pPr>
      <w:r>
        <w:rPr>
          <w:rFonts w:ascii="Times New Roman" w:eastAsia="Times New Roman" w:hAnsi="Times New Roman" w:cs="Times New Roman"/>
          <w:sz w:val="20"/>
          <w:szCs w:val="20"/>
          <w:lang w:val="en-GB" w:eastAsia="fr-FR"/>
        </w:rPr>
        <w:t>§ </w:t>
      </w:r>
      <w:r w:rsidR="00496925" w:rsidRPr="00A833D0">
        <w:rPr>
          <w:rFonts w:ascii="Times New Roman" w:eastAsia="Times New Roman" w:hAnsi="Times New Roman" w:cs="Times New Roman"/>
          <w:sz w:val="20"/>
          <w:szCs w:val="20"/>
          <w:lang w:val="en-GB" w:eastAsia="fr-FR"/>
        </w:rPr>
        <w:t xml:space="preserve">5.  A family court shall rule on prolongation of the stay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for juveniles at a hearing. The parties and the counsel of a juvenile shall be notified about the date of the hearing.</w:t>
      </w:r>
    </w:p>
    <w:p w:rsidR="00496925" w:rsidRPr="00A833D0" w:rsidRDefault="00F56F4E" w:rsidP="00496925">
      <w:pPr>
        <w:spacing w:before="120" w:after="120"/>
        <w:ind w:left="425" w:firstLine="142"/>
        <w:rPr>
          <w:rFonts w:ascii="Times New Roman" w:eastAsia="Times New Roman" w:hAnsi="Times New Roman" w:cs="Times New Roman"/>
          <w:sz w:val="20"/>
          <w:szCs w:val="20"/>
          <w:lang w:val="en-GB" w:eastAsia="fr-FR"/>
        </w:rPr>
      </w:pPr>
      <w:r>
        <w:rPr>
          <w:rFonts w:ascii="Times New Roman" w:eastAsia="Times New Roman" w:hAnsi="Times New Roman" w:cs="Times New Roman"/>
          <w:sz w:val="20"/>
          <w:szCs w:val="20"/>
          <w:lang w:val="en-GB" w:eastAsia="fr-FR"/>
        </w:rPr>
        <w:t>§ </w:t>
      </w:r>
      <w:r w:rsidR="00496925" w:rsidRPr="00A833D0">
        <w:rPr>
          <w:rFonts w:ascii="Times New Roman" w:eastAsia="Times New Roman" w:hAnsi="Times New Roman" w:cs="Times New Roman"/>
          <w:sz w:val="20"/>
          <w:szCs w:val="20"/>
          <w:lang w:val="en-GB" w:eastAsia="fr-FR"/>
        </w:rPr>
        <w:t xml:space="preserve">6.  Until the delivery of a judgment by the first-instance court the total length of the stay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 xml:space="preserve">for juveniles may not exceed one year. The period of an unauthorised absence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for juveniles exceeding three days and the period of psychiatric observation do not count towards the above period.</w:t>
      </w:r>
    </w:p>
    <w:p w:rsidR="00496925" w:rsidRPr="00A833D0" w:rsidRDefault="00F56F4E" w:rsidP="00496925">
      <w:pPr>
        <w:spacing w:before="120" w:after="120"/>
        <w:ind w:left="425" w:firstLine="142"/>
        <w:rPr>
          <w:rFonts w:ascii="Times New Roman" w:eastAsia="Times New Roman" w:hAnsi="Times New Roman" w:cs="Times New Roman"/>
          <w:sz w:val="20"/>
          <w:szCs w:val="20"/>
          <w:lang w:val="en-GB" w:eastAsia="fr-FR"/>
        </w:rPr>
      </w:pPr>
      <w:r>
        <w:rPr>
          <w:rFonts w:ascii="Times New Roman" w:eastAsia="Times New Roman" w:hAnsi="Times New Roman" w:cs="Times New Roman"/>
          <w:sz w:val="20"/>
          <w:szCs w:val="20"/>
          <w:lang w:val="en-GB" w:eastAsia="fr-FR"/>
        </w:rPr>
        <w:lastRenderedPageBreak/>
        <w:t>§ </w:t>
      </w:r>
      <w:r w:rsidR="00496925" w:rsidRPr="00A833D0">
        <w:rPr>
          <w:rFonts w:ascii="Times New Roman" w:eastAsia="Times New Roman" w:hAnsi="Times New Roman" w:cs="Times New Roman"/>
          <w:sz w:val="20"/>
          <w:szCs w:val="20"/>
          <w:lang w:val="en-GB" w:eastAsia="fr-FR"/>
        </w:rPr>
        <w:t xml:space="preserve">7.  In particularly justified cases, on an application from the court before which the case is pending, a regional court, in whose jurisdiction the proceedings are conducted, may prolong the period of the stay of a juvenile in a </w:t>
      </w:r>
      <w:r w:rsidR="007F0DB5" w:rsidRPr="00A833D0">
        <w:rPr>
          <w:rFonts w:ascii="Times New Roman" w:eastAsia="Times New Roman" w:hAnsi="Times New Roman" w:cs="Times New Roman"/>
          <w:sz w:val="20"/>
          <w:szCs w:val="20"/>
          <w:lang w:val="en-GB" w:eastAsia="fr-FR"/>
        </w:rPr>
        <w:t xml:space="preserve">shelter </w:t>
      </w:r>
      <w:r w:rsidR="00496925" w:rsidRPr="00A833D0">
        <w:rPr>
          <w:rFonts w:ascii="Times New Roman" w:eastAsia="Times New Roman" w:hAnsi="Times New Roman" w:cs="Times New Roman"/>
          <w:sz w:val="20"/>
          <w:szCs w:val="20"/>
          <w:lang w:val="en-GB" w:eastAsia="fr-FR"/>
        </w:rPr>
        <w:t>for juveniles, referred to in § 6, for a further specified period.”</w:t>
      </w:r>
    </w:p>
    <w:p w:rsidR="00C90001" w:rsidRDefault="00F65715" w:rsidP="00496925">
      <w:pPr>
        <w:pStyle w:val="ECHRPara"/>
        <w:rPr>
          <w:lang w:val="en-GB" w:eastAsia="fr-FR"/>
        </w:rPr>
      </w:pPr>
      <w:r w:rsidRPr="00A833D0">
        <w:rPr>
          <w:lang w:val="en-GB" w:eastAsia="fr-FR"/>
        </w:rPr>
        <w:fldChar w:fldCharType="begin"/>
      </w:r>
      <w:r w:rsidRPr="00A833D0">
        <w:rPr>
          <w:lang w:val="en-GB" w:eastAsia="fr-FR"/>
        </w:rPr>
        <w:instrText xml:space="preserve"> SEQ level0 \*arabic </w:instrText>
      </w:r>
      <w:r w:rsidRPr="00A833D0">
        <w:rPr>
          <w:lang w:val="en-GB" w:eastAsia="fr-FR"/>
        </w:rPr>
        <w:fldChar w:fldCharType="separate"/>
      </w:r>
      <w:r w:rsidR="00CF321E">
        <w:rPr>
          <w:noProof/>
          <w:lang w:val="en-GB" w:eastAsia="fr-FR"/>
        </w:rPr>
        <w:t>25</w:t>
      </w:r>
      <w:r w:rsidRPr="00A833D0">
        <w:rPr>
          <w:lang w:val="en-GB" w:eastAsia="fr-FR"/>
        </w:rPr>
        <w:fldChar w:fldCharType="end"/>
      </w:r>
      <w:r w:rsidRPr="00A833D0">
        <w:rPr>
          <w:lang w:val="en-GB" w:eastAsia="fr-FR"/>
        </w:rPr>
        <w:t>.  </w:t>
      </w:r>
      <w:r w:rsidR="00343046" w:rsidRPr="00A833D0">
        <w:rPr>
          <w:lang w:val="en-GB" w:eastAsia="fr-FR"/>
        </w:rPr>
        <w:t xml:space="preserve">The procedure under the Juvenile Act consisted of two stages: </w:t>
      </w:r>
      <w:r w:rsidR="006B2483" w:rsidRPr="00A833D0">
        <w:rPr>
          <w:lang w:val="en-GB" w:eastAsia="fr-FR"/>
        </w:rPr>
        <w:t>inquiry</w:t>
      </w:r>
      <w:r w:rsidR="00A45DCA" w:rsidRPr="00A833D0">
        <w:rPr>
          <w:lang w:val="en-GB" w:eastAsia="fr-FR"/>
        </w:rPr>
        <w:t xml:space="preserve"> (</w:t>
      </w:r>
      <w:proofErr w:type="spellStart"/>
      <w:r w:rsidR="00A45DCA" w:rsidRPr="00A833D0">
        <w:rPr>
          <w:i/>
          <w:lang w:val="en-GB" w:eastAsia="fr-FR"/>
        </w:rPr>
        <w:t>postępowanie</w:t>
      </w:r>
      <w:proofErr w:type="spellEnd"/>
      <w:r w:rsidR="00A45DCA" w:rsidRPr="00A833D0">
        <w:rPr>
          <w:i/>
          <w:lang w:val="en-GB" w:eastAsia="fr-FR"/>
        </w:rPr>
        <w:t xml:space="preserve"> </w:t>
      </w:r>
      <w:proofErr w:type="spellStart"/>
      <w:r w:rsidR="00A45DCA" w:rsidRPr="00A833D0">
        <w:rPr>
          <w:i/>
          <w:lang w:val="en-GB" w:eastAsia="fr-FR"/>
        </w:rPr>
        <w:t>wyjaśniające</w:t>
      </w:r>
      <w:proofErr w:type="spellEnd"/>
      <w:r w:rsidR="00A45DCA" w:rsidRPr="00A833D0">
        <w:rPr>
          <w:lang w:val="en-GB" w:eastAsia="fr-FR"/>
        </w:rPr>
        <w:t xml:space="preserve">) and </w:t>
      </w:r>
      <w:r w:rsidR="006B2483" w:rsidRPr="00A833D0">
        <w:rPr>
          <w:lang w:val="en-GB" w:eastAsia="fr-FR"/>
        </w:rPr>
        <w:t xml:space="preserve">court </w:t>
      </w:r>
      <w:r w:rsidR="00A45DCA" w:rsidRPr="00A833D0">
        <w:rPr>
          <w:lang w:val="en-GB" w:eastAsia="fr-FR"/>
        </w:rPr>
        <w:t>proceedings (</w:t>
      </w:r>
      <w:proofErr w:type="spellStart"/>
      <w:r w:rsidR="00A45DCA" w:rsidRPr="00A833D0">
        <w:rPr>
          <w:i/>
          <w:lang w:val="en-GB" w:eastAsia="fr-FR"/>
        </w:rPr>
        <w:t>postępowanie</w:t>
      </w:r>
      <w:proofErr w:type="spellEnd"/>
      <w:r w:rsidR="00A45DCA" w:rsidRPr="00A833D0">
        <w:rPr>
          <w:i/>
          <w:lang w:val="en-GB" w:eastAsia="fr-FR"/>
        </w:rPr>
        <w:t xml:space="preserve"> </w:t>
      </w:r>
      <w:proofErr w:type="spellStart"/>
      <w:r w:rsidR="00A45DCA" w:rsidRPr="00A833D0">
        <w:rPr>
          <w:i/>
          <w:lang w:val="en-GB" w:eastAsia="fr-FR"/>
        </w:rPr>
        <w:t>rozpoznawcze</w:t>
      </w:r>
      <w:proofErr w:type="spellEnd"/>
      <w:r w:rsidR="00A45DCA" w:rsidRPr="00A833D0">
        <w:rPr>
          <w:lang w:val="en-GB" w:eastAsia="fr-FR"/>
        </w:rPr>
        <w:t xml:space="preserve">). </w:t>
      </w:r>
      <w:r w:rsidR="006B2483" w:rsidRPr="00A833D0">
        <w:rPr>
          <w:lang w:val="en-GB" w:eastAsia="fr-FR"/>
        </w:rPr>
        <w:t>The court proceedings can be conducted either as educational proceedings (</w:t>
      </w:r>
      <w:proofErr w:type="spellStart"/>
      <w:r w:rsidR="006B2483" w:rsidRPr="00A833D0">
        <w:rPr>
          <w:i/>
          <w:lang w:val="en-GB" w:eastAsia="fr-FR"/>
        </w:rPr>
        <w:t>postępowanie</w:t>
      </w:r>
      <w:proofErr w:type="spellEnd"/>
      <w:r w:rsidR="006B2483" w:rsidRPr="00A833D0">
        <w:rPr>
          <w:i/>
          <w:lang w:val="en-GB" w:eastAsia="fr-FR"/>
        </w:rPr>
        <w:t xml:space="preserve"> </w:t>
      </w:r>
      <w:proofErr w:type="spellStart"/>
      <w:r w:rsidR="006B2483" w:rsidRPr="00A833D0">
        <w:rPr>
          <w:i/>
          <w:lang w:val="en-GB" w:eastAsia="fr-FR"/>
        </w:rPr>
        <w:t>opiekuńczo-wychowawcze</w:t>
      </w:r>
      <w:proofErr w:type="spellEnd"/>
      <w:r w:rsidR="006B2483" w:rsidRPr="00A833D0">
        <w:rPr>
          <w:lang w:val="en-GB" w:eastAsia="fr-FR"/>
        </w:rPr>
        <w:t>) in which the family court may apply educational or medical measures or as correctional proceedings (</w:t>
      </w:r>
      <w:proofErr w:type="spellStart"/>
      <w:r w:rsidR="006B2483" w:rsidRPr="00A833D0">
        <w:rPr>
          <w:i/>
          <w:lang w:val="en-GB" w:eastAsia="fr-FR"/>
        </w:rPr>
        <w:t>postępowanie</w:t>
      </w:r>
      <w:proofErr w:type="spellEnd"/>
      <w:r w:rsidR="006B2483" w:rsidRPr="00A833D0">
        <w:rPr>
          <w:i/>
          <w:lang w:val="en-GB" w:eastAsia="fr-FR"/>
        </w:rPr>
        <w:t xml:space="preserve"> </w:t>
      </w:r>
      <w:proofErr w:type="spellStart"/>
      <w:r w:rsidR="006B2483" w:rsidRPr="00A833D0">
        <w:rPr>
          <w:i/>
          <w:lang w:val="en-GB" w:eastAsia="fr-FR"/>
        </w:rPr>
        <w:t>poprawcze</w:t>
      </w:r>
      <w:proofErr w:type="spellEnd"/>
      <w:r w:rsidR="006B2483" w:rsidRPr="00A833D0">
        <w:rPr>
          <w:lang w:val="en-GB" w:eastAsia="fr-FR"/>
        </w:rPr>
        <w:t xml:space="preserve">) in which the family court may order the placement in a correctional </w:t>
      </w:r>
      <w:r w:rsidR="007F0DB5" w:rsidRPr="00A833D0">
        <w:rPr>
          <w:lang w:val="en-GB" w:eastAsia="fr-FR"/>
        </w:rPr>
        <w:t>facility</w:t>
      </w:r>
      <w:r w:rsidR="006B2483" w:rsidRPr="00A833D0">
        <w:rPr>
          <w:lang w:val="en-GB" w:eastAsia="fr-FR"/>
        </w:rPr>
        <w:t>.</w:t>
      </w:r>
    </w:p>
    <w:p w:rsidR="00C90001" w:rsidRDefault="00FB7D2B" w:rsidP="00496925">
      <w:pPr>
        <w:pStyle w:val="ECHRPara"/>
        <w:rPr>
          <w:lang w:val="en-GB" w:eastAsia="fr-FR"/>
        </w:rPr>
      </w:pPr>
      <w:r w:rsidRPr="00A833D0">
        <w:rPr>
          <w:lang w:val="en-GB" w:eastAsia="fr-FR"/>
        </w:rPr>
        <w:fldChar w:fldCharType="begin"/>
      </w:r>
      <w:r w:rsidRPr="00A833D0">
        <w:rPr>
          <w:lang w:val="en-GB" w:eastAsia="fr-FR"/>
        </w:rPr>
        <w:instrText xml:space="preserve"> SEQ level0 \*arabic </w:instrText>
      </w:r>
      <w:r w:rsidRPr="00A833D0">
        <w:rPr>
          <w:lang w:val="en-GB" w:eastAsia="fr-FR"/>
        </w:rPr>
        <w:fldChar w:fldCharType="separate"/>
      </w:r>
      <w:r w:rsidR="00CF321E">
        <w:rPr>
          <w:noProof/>
          <w:lang w:val="en-GB" w:eastAsia="fr-FR"/>
        </w:rPr>
        <w:t>26</w:t>
      </w:r>
      <w:r w:rsidRPr="00A833D0">
        <w:rPr>
          <w:lang w:val="en-GB" w:eastAsia="fr-FR"/>
        </w:rPr>
        <w:fldChar w:fldCharType="end"/>
      </w:r>
      <w:r w:rsidRPr="00A833D0">
        <w:rPr>
          <w:lang w:val="en-GB" w:eastAsia="fr-FR"/>
        </w:rPr>
        <w:t>.  </w:t>
      </w:r>
      <w:r w:rsidR="00F65715" w:rsidRPr="00A833D0">
        <w:rPr>
          <w:lang w:val="en-GB" w:eastAsia="fr-FR"/>
        </w:rPr>
        <w:t xml:space="preserve">Pursuant to </w:t>
      </w:r>
      <w:r w:rsidR="00CF639B" w:rsidRPr="00A833D0">
        <w:rPr>
          <w:lang w:val="en-GB" w:eastAsia="fr-FR"/>
        </w:rPr>
        <w:t xml:space="preserve">section </w:t>
      </w:r>
      <w:r w:rsidR="00496925" w:rsidRPr="00A833D0">
        <w:rPr>
          <w:lang w:val="en-GB" w:eastAsia="fr-FR"/>
        </w:rPr>
        <w:t xml:space="preserve">42 </w:t>
      </w:r>
      <w:r w:rsidR="00181DA3">
        <w:rPr>
          <w:rFonts w:cstheme="minorHAnsi"/>
          <w:lang w:val="en-GB" w:eastAsia="fr-FR"/>
        </w:rPr>
        <w:t>§</w:t>
      </w:r>
      <w:r w:rsidR="00181DA3">
        <w:rPr>
          <w:lang w:val="en-GB" w:eastAsia="fr-FR"/>
        </w:rPr>
        <w:t xml:space="preserve"> </w:t>
      </w:r>
      <w:r w:rsidR="00496925" w:rsidRPr="00A833D0">
        <w:rPr>
          <w:lang w:val="en-GB" w:eastAsia="fr-FR"/>
        </w:rPr>
        <w:t>2</w:t>
      </w:r>
      <w:r w:rsidR="00CF639B" w:rsidRPr="00A833D0">
        <w:rPr>
          <w:lang w:val="en-GB" w:eastAsia="fr-FR"/>
        </w:rPr>
        <w:t xml:space="preserve"> of the Juvenile Act </w:t>
      </w:r>
      <w:r w:rsidR="00D17D12" w:rsidRPr="00A833D0">
        <w:rPr>
          <w:lang w:val="en-GB" w:eastAsia="fr-FR"/>
        </w:rPr>
        <w:t xml:space="preserve">a family judge shall issue an order for the examination of a case in correctional proceedings </w:t>
      </w:r>
      <w:r w:rsidR="00BA4A87" w:rsidRPr="00A833D0">
        <w:rPr>
          <w:lang w:val="en-GB" w:eastAsia="fr-FR"/>
        </w:rPr>
        <w:t xml:space="preserve">when he is </w:t>
      </w:r>
      <w:r w:rsidR="007A6407" w:rsidRPr="00A833D0">
        <w:rPr>
          <w:lang w:val="en-GB" w:eastAsia="fr-FR"/>
        </w:rPr>
        <w:t>satisfied</w:t>
      </w:r>
      <w:r w:rsidR="00BA4A87" w:rsidRPr="00A833D0">
        <w:rPr>
          <w:lang w:val="en-GB" w:eastAsia="fr-FR"/>
        </w:rPr>
        <w:t xml:space="preserve"> </w:t>
      </w:r>
      <w:r w:rsidRPr="00A833D0">
        <w:rPr>
          <w:lang w:val="en-GB" w:eastAsia="fr-FR"/>
        </w:rPr>
        <w:t xml:space="preserve">that the conditions for the placement of a juvenile in a correctional </w:t>
      </w:r>
      <w:r w:rsidR="007F0DB5" w:rsidRPr="00A833D0">
        <w:rPr>
          <w:lang w:val="en-GB" w:eastAsia="fr-FR"/>
        </w:rPr>
        <w:t xml:space="preserve">facility </w:t>
      </w:r>
      <w:r w:rsidRPr="00A833D0">
        <w:rPr>
          <w:lang w:val="en-GB" w:eastAsia="fr-FR"/>
        </w:rPr>
        <w:t xml:space="preserve">were met. In accordance with section 43 </w:t>
      </w:r>
      <w:r w:rsidR="008C781D">
        <w:rPr>
          <w:rFonts w:cstheme="minorHAnsi"/>
          <w:lang w:val="en-GB" w:eastAsia="fr-FR"/>
        </w:rPr>
        <w:t>§</w:t>
      </w:r>
      <w:r w:rsidRPr="00A833D0">
        <w:rPr>
          <w:lang w:val="en-GB" w:eastAsia="fr-FR"/>
        </w:rPr>
        <w:t xml:space="preserve"> 4 of the Juvenile Act an order </w:t>
      </w:r>
      <w:r w:rsidR="007A6407" w:rsidRPr="00A833D0">
        <w:rPr>
          <w:lang w:val="en-GB" w:eastAsia="fr-FR"/>
        </w:rPr>
        <w:t>for examination of the case in correctional proceedings replaces the bill of indictment.</w:t>
      </w:r>
    </w:p>
    <w:p w:rsidR="00D17D12" w:rsidRPr="00A833D0" w:rsidRDefault="004634D3" w:rsidP="004634D3">
      <w:pPr>
        <w:pStyle w:val="ECHRHeading3"/>
        <w:rPr>
          <w:lang w:val="en-GB" w:eastAsia="fr-FR"/>
        </w:rPr>
      </w:pPr>
      <w:r w:rsidRPr="00A833D0">
        <w:rPr>
          <w:lang w:val="en-GB" w:eastAsia="fr-FR"/>
        </w:rPr>
        <w:t>3</w:t>
      </w:r>
      <w:r w:rsidR="00CE3852">
        <w:rPr>
          <w:lang w:val="en-GB" w:eastAsia="fr-FR"/>
        </w:rPr>
        <w:t>.  </w:t>
      </w:r>
      <w:r w:rsidR="007A6407" w:rsidRPr="00A833D0">
        <w:rPr>
          <w:lang w:val="en-GB" w:eastAsia="fr-FR"/>
        </w:rPr>
        <w:t>201</w:t>
      </w:r>
      <w:r w:rsidR="006F1F54" w:rsidRPr="00A833D0">
        <w:rPr>
          <w:lang w:val="en-GB" w:eastAsia="fr-FR"/>
        </w:rPr>
        <w:t>4</w:t>
      </w:r>
      <w:r w:rsidR="00A37B9F">
        <w:rPr>
          <w:lang w:val="en-GB" w:eastAsia="fr-FR"/>
        </w:rPr>
        <w:t xml:space="preserve"> Amendments to the Juvenile Act</w:t>
      </w:r>
    </w:p>
    <w:p w:rsidR="00C90001" w:rsidRDefault="007A6407" w:rsidP="00496925">
      <w:pPr>
        <w:pStyle w:val="ECHRPara"/>
        <w:rPr>
          <w:lang w:val="en-GB" w:eastAsia="fr-FR"/>
        </w:rPr>
      </w:pPr>
      <w:r w:rsidRPr="00A833D0">
        <w:rPr>
          <w:lang w:val="en-GB" w:eastAsia="fr-FR"/>
        </w:rPr>
        <w:fldChar w:fldCharType="begin"/>
      </w:r>
      <w:r w:rsidRPr="00A833D0">
        <w:rPr>
          <w:lang w:val="en-GB" w:eastAsia="fr-FR"/>
        </w:rPr>
        <w:instrText xml:space="preserve"> SEQ level0 \*arabic </w:instrText>
      </w:r>
      <w:r w:rsidRPr="00A833D0">
        <w:rPr>
          <w:lang w:val="en-GB" w:eastAsia="fr-FR"/>
        </w:rPr>
        <w:fldChar w:fldCharType="separate"/>
      </w:r>
      <w:r w:rsidR="00CF321E">
        <w:rPr>
          <w:noProof/>
          <w:lang w:val="en-GB" w:eastAsia="fr-FR"/>
        </w:rPr>
        <w:t>27</w:t>
      </w:r>
      <w:r w:rsidRPr="00A833D0">
        <w:rPr>
          <w:lang w:val="en-GB" w:eastAsia="fr-FR"/>
        </w:rPr>
        <w:fldChar w:fldCharType="end"/>
      </w:r>
      <w:r w:rsidRPr="00A833D0">
        <w:rPr>
          <w:lang w:val="en-GB" w:eastAsia="fr-FR"/>
        </w:rPr>
        <w:t>.  </w:t>
      </w:r>
      <w:r w:rsidR="00A575EE" w:rsidRPr="00A833D0">
        <w:rPr>
          <w:lang w:val="en-GB" w:eastAsia="fr-FR"/>
        </w:rPr>
        <w:t xml:space="preserve">The Juvenile Act was amended by the Law of 30 August 2013 amending the Juvenile Act and some other laws (Journal of Laws of 2013, item 1165). These amendments entered into force on 2 January 2014. </w:t>
      </w:r>
      <w:r w:rsidR="001E132C" w:rsidRPr="00A833D0">
        <w:rPr>
          <w:lang w:val="en-GB" w:eastAsia="fr-FR"/>
        </w:rPr>
        <w:t>The amendments introduced uniform procedure in juvenile cases to be conducted by the family court. As a consequence, the court is no longer required to issue an order for the examination of a case either in educational or correctional procedure. Section 42 of the Juvenile Act was repealed.</w:t>
      </w:r>
    </w:p>
    <w:p w:rsidR="00496925" w:rsidRPr="00A833D0" w:rsidRDefault="004634D3" w:rsidP="004634D3">
      <w:pPr>
        <w:pStyle w:val="ECHRHeading3"/>
        <w:rPr>
          <w:lang w:val="en-GB"/>
        </w:rPr>
      </w:pPr>
      <w:r w:rsidRPr="00A833D0">
        <w:rPr>
          <w:lang w:val="en-GB"/>
        </w:rPr>
        <w:t>4</w:t>
      </w:r>
      <w:r w:rsidR="00CE3852">
        <w:rPr>
          <w:lang w:val="en-GB"/>
        </w:rPr>
        <w:t>.  </w:t>
      </w:r>
      <w:r w:rsidR="00DB0BDC" w:rsidRPr="00A833D0">
        <w:rPr>
          <w:lang w:val="en-GB"/>
        </w:rPr>
        <w:t>The Ombudsman raisi</w:t>
      </w:r>
      <w:r w:rsidR="00A37B9F">
        <w:rPr>
          <w:lang w:val="en-GB"/>
        </w:rPr>
        <w:t>ng the issue</w:t>
      </w:r>
    </w:p>
    <w:p w:rsidR="00C90001" w:rsidRDefault="00DB0BDC"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28</w:t>
      </w:r>
      <w:r w:rsidRPr="00A833D0">
        <w:rPr>
          <w:lang w:val="en-GB"/>
        </w:rPr>
        <w:fldChar w:fldCharType="end"/>
      </w:r>
      <w:r w:rsidRPr="00A833D0">
        <w:rPr>
          <w:lang w:val="en-GB"/>
        </w:rPr>
        <w:t>.  </w:t>
      </w:r>
      <w:r w:rsidR="007A1B43" w:rsidRPr="00A833D0">
        <w:rPr>
          <w:lang w:val="en-GB"/>
        </w:rPr>
        <w:t xml:space="preserve">In her letter of 24 June 2013 </w:t>
      </w:r>
      <w:r w:rsidR="00C62EF0" w:rsidRPr="00A833D0">
        <w:rPr>
          <w:lang w:val="en-GB"/>
        </w:rPr>
        <w:t xml:space="preserve">to the Minister of Justice, the </w:t>
      </w:r>
      <w:r w:rsidR="007A1B43" w:rsidRPr="00A833D0">
        <w:rPr>
          <w:lang w:val="en-GB"/>
        </w:rPr>
        <w:t xml:space="preserve">Ombudsman </w:t>
      </w:r>
      <w:r w:rsidR="00C62EF0" w:rsidRPr="00A833D0">
        <w:rPr>
          <w:lang w:val="en-GB"/>
        </w:rPr>
        <w:t xml:space="preserve">raised the issue of </w:t>
      </w:r>
      <w:r w:rsidR="007A1B43" w:rsidRPr="00A833D0">
        <w:rPr>
          <w:lang w:val="en-GB"/>
        </w:rPr>
        <w:t xml:space="preserve">divergent interpretations of </w:t>
      </w:r>
      <w:r w:rsidR="005A09EE">
        <w:rPr>
          <w:lang w:val="en-GB"/>
        </w:rPr>
        <w:t xml:space="preserve">section </w:t>
      </w:r>
      <w:r w:rsidR="007A1B43" w:rsidRPr="00A833D0">
        <w:rPr>
          <w:lang w:val="en-GB"/>
        </w:rPr>
        <w:t xml:space="preserve">27 of the </w:t>
      </w:r>
      <w:r w:rsidR="005A09EE">
        <w:rPr>
          <w:lang w:val="en-GB"/>
        </w:rPr>
        <w:t xml:space="preserve">Juvenile </w:t>
      </w:r>
      <w:r w:rsidR="007A1B43" w:rsidRPr="00A833D0">
        <w:rPr>
          <w:lang w:val="en-GB"/>
        </w:rPr>
        <w:t>Act</w:t>
      </w:r>
      <w:r w:rsidR="00C62EF0" w:rsidRPr="00A833D0">
        <w:rPr>
          <w:lang w:val="en-GB"/>
        </w:rPr>
        <w:t xml:space="preserve">. </w:t>
      </w:r>
      <w:r w:rsidR="003803DF" w:rsidRPr="00A833D0">
        <w:rPr>
          <w:lang w:val="en-GB"/>
        </w:rPr>
        <w:t xml:space="preserve">On the basis of the complaints submitted to her, the Ombudsman informed the Minister that the family courts, </w:t>
      </w:r>
      <w:r w:rsidR="0077354C" w:rsidRPr="00A833D0">
        <w:rPr>
          <w:lang w:val="en-GB"/>
        </w:rPr>
        <w:t xml:space="preserve">relying on </w:t>
      </w:r>
      <w:r w:rsidR="00181DA3">
        <w:rPr>
          <w:lang w:val="en-GB"/>
        </w:rPr>
        <w:t xml:space="preserve">section </w:t>
      </w:r>
      <w:r w:rsidR="003803DF" w:rsidRPr="00A833D0">
        <w:rPr>
          <w:lang w:val="en-GB"/>
        </w:rPr>
        <w:t xml:space="preserve">27 </w:t>
      </w:r>
      <w:r w:rsidR="008C781D">
        <w:rPr>
          <w:rFonts w:cstheme="minorHAnsi"/>
          <w:lang w:val="en-GB"/>
        </w:rPr>
        <w:t>§</w:t>
      </w:r>
      <w:r w:rsidR="003803DF" w:rsidRPr="00A833D0">
        <w:rPr>
          <w:lang w:val="en-GB"/>
        </w:rPr>
        <w:t xml:space="preserve"> 3 or </w:t>
      </w:r>
      <w:r w:rsidR="00181DA3">
        <w:rPr>
          <w:lang w:val="en-GB"/>
        </w:rPr>
        <w:t xml:space="preserve">section </w:t>
      </w:r>
      <w:r w:rsidR="003803DF" w:rsidRPr="00A833D0">
        <w:rPr>
          <w:lang w:val="en-GB"/>
        </w:rPr>
        <w:t xml:space="preserve">27 </w:t>
      </w:r>
      <w:r w:rsidR="008C781D">
        <w:rPr>
          <w:rFonts w:cstheme="minorHAnsi"/>
          <w:lang w:val="en-GB"/>
        </w:rPr>
        <w:t>§</w:t>
      </w:r>
      <w:r w:rsidR="003803DF" w:rsidRPr="00A833D0">
        <w:rPr>
          <w:lang w:val="en-GB"/>
        </w:rPr>
        <w:t xml:space="preserve"> 6 in conjunction with </w:t>
      </w:r>
      <w:r w:rsidR="00181DA3">
        <w:rPr>
          <w:lang w:val="en-GB"/>
        </w:rPr>
        <w:t xml:space="preserve">section </w:t>
      </w:r>
      <w:r w:rsidR="003803DF" w:rsidRPr="00A833D0">
        <w:rPr>
          <w:lang w:val="en-GB"/>
        </w:rPr>
        <w:t xml:space="preserve">27 </w:t>
      </w:r>
      <w:r w:rsidR="008C781D">
        <w:rPr>
          <w:rFonts w:cstheme="minorHAnsi"/>
          <w:lang w:val="en-GB"/>
        </w:rPr>
        <w:t>§</w:t>
      </w:r>
      <w:r w:rsidR="003803DF" w:rsidRPr="00A833D0">
        <w:rPr>
          <w:lang w:val="en-GB"/>
        </w:rPr>
        <w:t xml:space="preserve"> 3 </w:t>
      </w:r>
      <w:r w:rsidR="00027F1D" w:rsidRPr="00A833D0">
        <w:rPr>
          <w:lang w:val="en-GB"/>
        </w:rPr>
        <w:t xml:space="preserve">of the </w:t>
      </w:r>
      <w:r w:rsidR="005A09EE">
        <w:rPr>
          <w:lang w:val="en-GB"/>
        </w:rPr>
        <w:t xml:space="preserve">Juvenile </w:t>
      </w:r>
      <w:r w:rsidR="00027F1D" w:rsidRPr="00A833D0">
        <w:rPr>
          <w:lang w:val="en-GB"/>
        </w:rPr>
        <w:t xml:space="preserve">Act, accepted that </w:t>
      </w:r>
      <w:r w:rsidR="00201319" w:rsidRPr="00A833D0">
        <w:rPr>
          <w:lang w:val="en-GB"/>
        </w:rPr>
        <w:t xml:space="preserve">a </w:t>
      </w:r>
      <w:r w:rsidR="00027F1D" w:rsidRPr="00A833D0">
        <w:rPr>
          <w:lang w:val="en-GB"/>
        </w:rPr>
        <w:t xml:space="preserve">referral of the case for examination in the correctional proceedings constituted </w:t>
      </w:r>
      <w:r w:rsidR="00BA5B79" w:rsidRPr="00A833D0">
        <w:rPr>
          <w:lang w:val="en-GB"/>
        </w:rPr>
        <w:t xml:space="preserve">of itself </w:t>
      </w:r>
      <w:r w:rsidR="00027F1D" w:rsidRPr="00A833D0">
        <w:rPr>
          <w:lang w:val="en-GB"/>
        </w:rPr>
        <w:t xml:space="preserve">a basis for extending the stay of a juvenile in a </w:t>
      </w:r>
      <w:r w:rsidR="007F0DB5" w:rsidRPr="00A833D0">
        <w:rPr>
          <w:lang w:val="en-GB"/>
        </w:rPr>
        <w:t>shelter for juveniles</w:t>
      </w:r>
      <w:r w:rsidR="00BA5B79" w:rsidRPr="00A833D0">
        <w:rPr>
          <w:lang w:val="en-GB"/>
        </w:rPr>
        <w:t>.</w:t>
      </w:r>
    </w:p>
    <w:p w:rsidR="00C90001" w:rsidRDefault="001D04EA"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29</w:t>
      </w:r>
      <w:r w:rsidRPr="00A833D0">
        <w:rPr>
          <w:lang w:val="en-GB"/>
        </w:rPr>
        <w:fldChar w:fldCharType="end"/>
      </w:r>
      <w:r w:rsidRPr="00A833D0">
        <w:rPr>
          <w:lang w:val="en-GB"/>
        </w:rPr>
        <w:t>.  </w:t>
      </w:r>
      <w:r w:rsidR="00BA5B79" w:rsidRPr="00A833D0">
        <w:rPr>
          <w:lang w:val="en-GB"/>
        </w:rPr>
        <w:t>The Ombudsman requested presidents of the regional courts in Warsaw, Cracow and Gdansk to inform h</w:t>
      </w:r>
      <w:r w:rsidR="00FA3FD1" w:rsidRPr="00A833D0">
        <w:rPr>
          <w:lang w:val="en-GB"/>
        </w:rPr>
        <w:t>er</w:t>
      </w:r>
      <w:r w:rsidR="00BA5B79" w:rsidRPr="00A833D0">
        <w:rPr>
          <w:lang w:val="en-GB"/>
        </w:rPr>
        <w:t xml:space="preserve"> about the judicial practice in this respect. </w:t>
      </w:r>
      <w:r w:rsidR="00FA3FD1" w:rsidRPr="00A833D0">
        <w:rPr>
          <w:lang w:val="en-GB"/>
        </w:rPr>
        <w:t xml:space="preserve">The information received indicated that the prevailing interpretation of </w:t>
      </w:r>
      <w:r w:rsidR="00181DA3">
        <w:rPr>
          <w:lang w:val="en-GB"/>
        </w:rPr>
        <w:t xml:space="preserve">section </w:t>
      </w:r>
      <w:r w:rsidR="00FA3FD1" w:rsidRPr="00A833D0">
        <w:rPr>
          <w:lang w:val="en-GB"/>
        </w:rPr>
        <w:t xml:space="preserve">27 of the </w:t>
      </w:r>
      <w:r w:rsidR="005A09EE">
        <w:rPr>
          <w:lang w:val="en-GB"/>
        </w:rPr>
        <w:t xml:space="preserve">Juvenile </w:t>
      </w:r>
      <w:r w:rsidR="00FA3FD1" w:rsidRPr="00A833D0">
        <w:rPr>
          <w:lang w:val="en-GB"/>
        </w:rPr>
        <w:t xml:space="preserve">Act was not to require an issuing of a separate decision on the extension of the stay in a detention facility. </w:t>
      </w:r>
      <w:r w:rsidR="002B39BA" w:rsidRPr="00A833D0">
        <w:rPr>
          <w:lang w:val="en-GB"/>
        </w:rPr>
        <w:t xml:space="preserve">The Ombudsman considered </w:t>
      </w:r>
      <w:r w:rsidR="00631D2B" w:rsidRPr="00A833D0">
        <w:rPr>
          <w:lang w:val="en-GB"/>
        </w:rPr>
        <w:t>that th</w:t>
      </w:r>
      <w:r w:rsidR="00201319" w:rsidRPr="00A833D0">
        <w:rPr>
          <w:lang w:val="en-GB"/>
        </w:rPr>
        <w:t xml:space="preserve">is </w:t>
      </w:r>
      <w:r w:rsidR="00631D2B" w:rsidRPr="00A833D0">
        <w:rPr>
          <w:lang w:val="en-GB"/>
        </w:rPr>
        <w:t xml:space="preserve">practice entailed far-reaching consequences for the juveniles concerned. </w:t>
      </w:r>
      <w:r w:rsidR="008C425F" w:rsidRPr="00A833D0">
        <w:rPr>
          <w:lang w:val="en-GB"/>
        </w:rPr>
        <w:t xml:space="preserve">In particular, the lack of a decision prolonging the </w:t>
      </w:r>
      <w:r w:rsidR="005A09EE">
        <w:rPr>
          <w:lang w:val="en-GB"/>
        </w:rPr>
        <w:t>placement in</w:t>
      </w:r>
      <w:r w:rsidR="008C425F" w:rsidRPr="00A833D0">
        <w:rPr>
          <w:lang w:val="en-GB"/>
        </w:rPr>
        <w:t xml:space="preserve"> a detention facility after the case had </w:t>
      </w:r>
      <w:r w:rsidR="008C425F" w:rsidRPr="00A833D0">
        <w:rPr>
          <w:lang w:val="en-GB"/>
        </w:rPr>
        <w:lastRenderedPageBreak/>
        <w:t xml:space="preserve">been referred for a hearing in correctional proceedings implied that such extension </w:t>
      </w:r>
      <w:r w:rsidR="007F0DB5" w:rsidRPr="00A833D0">
        <w:rPr>
          <w:lang w:val="en-GB"/>
        </w:rPr>
        <w:t xml:space="preserve">could not </w:t>
      </w:r>
      <w:r w:rsidR="008C425F" w:rsidRPr="00A833D0">
        <w:rPr>
          <w:lang w:val="en-GB"/>
        </w:rPr>
        <w:t xml:space="preserve">be appealed against. Furthermore, the court order referring the case for a hearing did not specify the </w:t>
      </w:r>
      <w:r w:rsidR="00F1792E" w:rsidRPr="00A833D0">
        <w:rPr>
          <w:lang w:val="en-GB"/>
        </w:rPr>
        <w:t xml:space="preserve">length </w:t>
      </w:r>
      <w:r w:rsidR="008C425F" w:rsidRPr="00A833D0">
        <w:rPr>
          <w:lang w:val="en-GB"/>
        </w:rPr>
        <w:t xml:space="preserve">of the </w:t>
      </w:r>
      <w:r w:rsidR="005A09EE">
        <w:rPr>
          <w:lang w:val="en-GB"/>
        </w:rPr>
        <w:t>placement i</w:t>
      </w:r>
      <w:r w:rsidR="008C425F" w:rsidRPr="00A833D0">
        <w:rPr>
          <w:lang w:val="en-GB"/>
        </w:rPr>
        <w:t xml:space="preserve">n a </w:t>
      </w:r>
      <w:r w:rsidR="0032529C" w:rsidRPr="00A833D0">
        <w:rPr>
          <w:lang w:val="en-GB"/>
        </w:rPr>
        <w:t>shelter for juveniles</w:t>
      </w:r>
      <w:r w:rsidR="008C425F" w:rsidRPr="00A833D0">
        <w:rPr>
          <w:lang w:val="en-GB"/>
        </w:rPr>
        <w:t>.</w:t>
      </w:r>
    </w:p>
    <w:p w:rsidR="00C90001" w:rsidRDefault="0077354C"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30</w:t>
      </w:r>
      <w:r w:rsidRPr="00A833D0">
        <w:rPr>
          <w:lang w:val="en-GB"/>
        </w:rPr>
        <w:fldChar w:fldCharType="end"/>
      </w:r>
      <w:r w:rsidRPr="00A833D0">
        <w:rPr>
          <w:lang w:val="en-GB"/>
        </w:rPr>
        <w:t>.  </w:t>
      </w:r>
      <w:r w:rsidR="00B54BE2" w:rsidRPr="00A833D0">
        <w:rPr>
          <w:lang w:val="en-GB"/>
        </w:rPr>
        <w:t xml:space="preserve">The Ombudsman underlined that the placement of a juvenile in the shelter entailed </w:t>
      </w:r>
      <w:r w:rsidR="007F0DB5" w:rsidRPr="00A833D0">
        <w:rPr>
          <w:lang w:val="en-GB"/>
        </w:rPr>
        <w:t xml:space="preserve">a </w:t>
      </w:r>
      <w:r w:rsidR="00B54BE2" w:rsidRPr="00A833D0">
        <w:rPr>
          <w:lang w:val="en-GB"/>
        </w:rPr>
        <w:t xml:space="preserve">deprivation of liberty. She noted that </w:t>
      </w:r>
      <w:r w:rsidR="001D04EA" w:rsidRPr="00A833D0">
        <w:rPr>
          <w:lang w:val="en-GB"/>
        </w:rPr>
        <w:t xml:space="preserve">the lack of precise provisions in the </w:t>
      </w:r>
      <w:r w:rsidR="005A09EE">
        <w:rPr>
          <w:lang w:val="en-GB"/>
        </w:rPr>
        <w:t xml:space="preserve">Juvenile </w:t>
      </w:r>
      <w:r w:rsidR="001D04EA" w:rsidRPr="00A833D0">
        <w:rPr>
          <w:lang w:val="en-GB"/>
        </w:rPr>
        <w:t xml:space="preserve">Act which led to divergent interpretation by the courts could not deprive juveniles of the protection of their rights enshrined in the Constitution. </w:t>
      </w:r>
      <w:r w:rsidR="005360E3" w:rsidRPr="00A833D0">
        <w:rPr>
          <w:lang w:val="en-GB"/>
        </w:rPr>
        <w:t xml:space="preserve">The Ombudsman requested the </w:t>
      </w:r>
      <w:r w:rsidR="00B6763A" w:rsidRPr="00A833D0">
        <w:rPr>
          <w:lang w:val="en-GB"/>
        </w:rPr>
        <w:t>Minister</w:t>
      </w:r>
      <w:r w:rsidR="005360E3" w:rsidRPr="00A833D0">
        <w:rPr>
          <w:lang w:val="en-GB"/>
        </w:rPr>
        <w:t xml:space="preserve"> to consider the possibility of legislative amendment of </w:t>
      </w:r>
      <w:r w:rsidR="00181DA3">
        <w:rPr>
          <w:lang w:val="en-GB"/>
        </w:rPr>
        <w:t xml:space="preserve">section </w:t>
      </w:r>
      <w:r w:rsidR="005360E3" w:rsidRPr="00A833D0">
        <w:rPr>
          <w:lang w:val="en-GB"/>
        </w:rPr>
        <w:t xml:space="preserve">27 of the </w:t>
      </w:r>
      <w:r w:rsidR="005A09EE">
        <w:rPr>
          <w:lang w:val="en-GB"/>
        </w:rPr>
        <w:t xml:space="preserve">Juvenile </w:t>
      </w:r>
      <w:r w:rsidR="005360E3" w:rsidRPr="00A833D0">
        <w:rPr>
          <w:lang w:val="en-GB"/>
        </w:rPr>
        <w:t>Act which could resolve the issue.</w:t>
      </w:r>
    </w:p>
    <w:p w:rsidR="00C90001" w:rsidRDefault="00B6763A"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31</w:t>
      </w:r>
      <w:r w:rsidRPr="00A833D0">
        <w:rPr>
          <w:lang w:val="en-GB"/>
        </w:rPr>
        <w:fldChar w:fldCharType="end"/>
      </w:r>
      <w:r w:rsidRPr="00A833D0">
        <w:rPr>
          <w:lang w:val="en-GB"/>
        </w:rPr>
        <w:t>.  </w:t>
      </w:r>
      <w:r w:rsidR="003B14EE" w:rsidRPr="00A833D0">
        <w:rPr>
          <w:lang w:val="en-GB"/>
        </w:rPr>
        <w:t>In his reply of 22 July 2013 the Minister of Justice shared the Ombudsman</w:t>
      </w:r>
      <w:r w:rsidR="00C90001">
        <w:rPr>
          <w:lang w:val="en-GB"/>
        </w:rPr>
        <w:t>’</w:t>
      </w:r>
      <w:r w:rsidR="003B14EE" w:rsidRPr="00A833D0">
        <w:rPr>
          <w:lang w:val="en-GB"/>
        </w:rPr>
        <w:t xml:space="preserve">s view </w:t>
      </w:r>
      <w:r w:rsidR="00957496" w:rsidRPr="00A833D0">
        <w:rPr>
          <w:lang w:val="en-GB"/>
        </w:rPr>
        <w:t xml:space="preserve">that </w:t>
      </w:r>
      <w:r w:rsidR="00181DA3">
        <w:rPr>
          <w:lang w:val="en-GB"/>
        </w:rPr>
        <w:t xml:space="preserve">section </w:t>
      </w:r>
      <w:r w:rsidR="00957496" w:rsidRPr="00A833D0">
        <w:rPr>
          <w:lang w:val="en-GB"/>
        </w:rPr>
        <w:t>27</w:t>
      </w:r>
      <w:r w:rsidRPr="00A833D0">
        <w:rPr>
          <w:lang w:val="en-GB"/>
        </w:rPr>
        <w:t xml:space="preserve"> of the </w:t>
      </w:r>
      <w:r w:rsidR="005A09EE">
        <w:rPr>
          <w:lang w:val="en-GB"/>
        </w:rPr>
        <w:t xml:space="preserve">Juvenile </w:t>
      </w:r>
      <w:r w:rsidRPr="00A833D0">
        <w:rPr>
          <w:lang w:val="en-GB"/>
        </w:rPr>
        <w:t xml:space="preserve">Act </w:t>
      </w:r>
      <w:r w:rsidR="00957496" w:rsidRPr="00A833D0">
        <w:rPr>
          <w:lang w:val="en-GB"/>
        </w:rPr>
        <w:t xml:space="preserve">in its </w:t>
      </w:r>
      <w:r w:rsidR="0032753D" w:rsidRPr="00A833D0">
        <w:rPr>
          <w:lang w:val="en-GB"/>
        </w:rPr>
        <w:t xml:space="preserve">current </w:t>
      </w:r>
      <w:r w:rsidR="00A76455" w:rsidRPr="00A833D0">
        <w:rPr>
          <w:lang w:val="en-GB"/>
        </w:rPr>
        <w:t xml:space="preserve">version </w:t>
      </w:r>
      <w:r w:rsidRPr="00A833D0">
        <w:rPr>
          <w:lang w:val="en-GB"/>
        </w:rPr>
        <w:t xml:space="preserve">did not sufficiently protect the rights of a juvenile against an arbitrary action of the court in the case of his case being referred for examination in correctional proceedings. The placement in a shelter for juveniles constituted a deprivation of liberty. </w:t>
      </w:r>
      <w:r w:rsidR="00422A41" w:rsidRPr="00A833D0">
        <w:rPr>
          <w:lang w:val="en-GB"/>
        </w:rPr>
        <w:t xml:space="preserve">Each extension of the period of </w:t>
      </w:r>
      <w:r w:rsidR="008877C2" w:rsidRPr="00A833D0">
        <w:rPr>
          <w:lang w:val="en-GB"/>
        </w:rPr>
        <w:t xml:space="preserve">such </w:t>
      </w:r>
      <w:r w:rsidR="00422A41" w:rsidRPr="00A833D0">
        <w:rPr>
          <w:lang w:val="en-GB"/>
        </w:rPr>
        <w:t xml:space="preserve">stay beyond the period </w:t>
      </w:r>
      <w:r w:rsidR="008877C2" w:rsidRPr="00A833D0">
        <w:rPr>
          <w:lang w:val="en-GB"/>
        </w:rPr>
        <w:t xml:space="preserve">fixed in an original decision ordering the stay in a shelter should be subject to a relevant judicial decision of the family court. The Minister </w:t>
      </w:r>
      <w:r w:rsidR="00DB3658" w:rsidRPr="00A833D0">
        <w:rPr>
          <w:lang w:val="en-GB"/>
        </w:rPr>
        <w:t>informed the Ombudsman that he w</w:t>
      </w:r>
      <w:r w:rsidR="007F0DB5" w:rsidRPr="00A833D0">
        <w:rPr>
          <w:lang w:val="en-GB"/>
        </w:rPr>
        <w:t xml:space="preserve">ould </w:t>
      </w:r>
      <w:r w:rsidR="00DB3658" w:rsidRPr="00A833D0">
        <w:rPr>
          <w:lang w:val="en-GB"/>
        </w:rPr>
        <w:t xml:space="preserve">undertake </w:t>
      </w:r>
      <w:r w:rsidR="0074349D" w:rsidRPr="00A833D0">
        <w:rPr>
          <w:lang w:val="en-GB"/>
        </w:rPr>
        <w:t>legislative</w:t>
      </w:r>
      <w:r w:rsidR="00DB3658" w:rsidRPr="00A833D0">
        <w:rPr>
          <w:lang w:val="en-GB"/>
        </w:rPr>
        <w:t xml:space="preserve"> work with a view to </w:t>
      </w:r>
      <w:r w:rsidR="0074349D" w:rsidRPr="00A833D0">
        <w:rPr>
          <w:lang w:val="en-GB"/>
        </w:rPr>
        <w:t>resolving the issue raised</w:t>
      </w:r>
      <w:r w:rsidR="0074349D" w:rsidRPr="00A833D0">
        <w:rPr>
          <w:rStyle w:val="Odwoanieprzypisudolnego"/>
          <w:lang w:val="en-GB"/>
        </w:rPr>
        <w:footnoteReference w:id="1"/>
      </w:r>
      <w:r w:rsidR="0074349D" w:rsidRPr="00A833D0">
        <w:rPr>
          <w:lang w:val="en-GB"/>
        </w:rPr>
        <w:t>.</w:t>
      </w:r>
    </w:p>
    <w:p w:rsidR="004634D3" w:rsidRPr="00A833D0" w:rsidRDefault="00F443F7" w:rsidP="004634D3">
      <w:pPr>
        <w:pStyle w:val="ECHRHeading2"/>
        <w:rPr>
          <w:lang w:val="en-GB"/>
        </w:rPr>
      </w:pPr>
      <w:r>
        <w:rPr>
          <w:lang w:val="en-GB"/>
        </w:rPr>
        <w:t>B.  </w:t>
      </w:r>
      <w:r w:rsidR="004634D3" w:rsidRPr="00A833D0">
        <w:rPr>
          <w:lang w:val="en-GB"/>
        </w:rPr>
        <w:t>The Conven</w:t>
      </w:r>
      <w:r w:rsidR="00F56F4E">
        <w:rPr>
          <w:lang w:val="en-GB"/>
        </w:rPr>
        <w:t>tion on the Rights of the Child</w:t>
      </w:r>
    </w:p>
    <w:p w:rsidR="004634D3" w:rsidRPr="00A833D0" w:rsidRDefault="004634D3" w:rsidP="004634D3">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32</w:t>
      </w:r>
      <w:r w:rsidRPr="00A833D0">
        <w:rPr>
          <w:lang w:val="en-GB"/>
        </w:rPr>
        <w:fldChar w:fldCharType="end"/>
      </w:r>
      <w:r w:rsidRPr="00A833D0">
        <w:rPr>
          <w:lang w:val="en-GB"/>
        </w:rPr>
        <w:t>.  Article 37 of the Convention on the Rights of the Child, in so far as relevant, reads as follows:</w:t>
      </w:r>
    </w:p>
    <w:p w:rsidR="00C90001" w:rsidRDefault="004634D3" w:rsidP="004634D3">
      <w:pPr>
        <w:pStyle w:val="ECHRParaQuote"/>
        <w:rPr>
          <w:lang w:val="en-GB"/>
        </w:rPr>
      </w:pPr>
      <w:r w:rsidRPr="00A833D0">
        <w:rPr>
          <w:lang w:val="en-GB"/>
        </w:rPr>
        <w:t>“States Parties shall ensure that:</w:t>
      </w:r>
    </w:p>
    <w:p w:rsidR="00C90001" w:rsidRDefault="00F56F4E" w:rsidP="004634D3">
      <w:pPr>
        <w:pStyle w:val="ECHRParaQuote"/>
        <w:rPr>
          <w:lang w:val="en-GB"/>
        </w:rPr>
      </w:pPr>
      <w:r>
        <w:rPr>
          <w:lang w:val="en-GB"/>
        </w:rPr>
        <w:t>(b) </w:t>
      </w:r>
      <w:r w:rsidR="004634D3" w:rsidRPr="00A833D0">
        <w:rPr>
          <w:lang w:val="en-GB"/>
        </w:rPr>
        <w:t>No child shall be deprived of his or her liberty unlawfully or arbitrarily. The arrest, detention or imprisonment of a child shall be in conformity with the law and shall be used only as a measure of last resort and for the shortest appropriate period of time;</w:t>
      </w:r>
    </w:p>
    <w:p w:rsidR="00CF321E" w:rsidRPr="00A833D0" w:rsidRDefault="00CF321E" w:rsidP="004634D3">
      <w:pPr>
        <w:pStyle w:val="ECHRParaQuote"/>
        <w:rPr>
          <w:lang w:val="en-GB"/>
        </w:rPr>
      </w:pPr>
      <w:r>
        <w:rPr>
          <w:lang w:val="en-GB"/>
        </w:rPr>
        <w:t>...</w:t>
      </w:r>
    </w:p>
    <w:p w:rsidR="004634D3" w:rsidRPr="00A833D0" w:rsidRDefault="004634D3" w:rsidP="004634D3">
      <w:pPr>
        <w:pStyle w:val="ECHRParaQuote"/>
        <w:rPr>
          <w:lang w:val="en-GB"/>
        </w:rPr>
      </w:pPr>
      <w:r w:rsidRPr="00A833D0">
        <w:rPr>
          <w:lang w:val="en-GB"/>
        </w:rPr>
        <w:t>(d)</w:t>
      </w:r>
      <w:r w:rsidR="00F56F4E">
        <w:rPr>
          <w:lang w:val="en-GB"/>
        </w:rPr>
        <w:t> </w:t>
      </w:r>
      <w:r w:rsidRPr="00A833D0">
        <w:rPr>
          <w:lang w:val="en-GB"/>
        </w:rPr>
        <w:t>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p w:rsidR="00014566" w:rsidRPr="00A833D0" w:rsidRDefault="00014566" w:rsidP="00014566">
      <w:pPr>
        <w:pStyle w:val="ECHRTitle1"/>
        <w:rPr>
          <w:lang w:val="en-GB"/>
        </w:rPr>
      </w:pPr>
      <w:r w:rsidRPr="00A833D0">
        <w:rPr>
          <w:lang w:val="en-GB"/>
        </w:rPr>
        <w:lastRenderedPageBreak/>
        <w:t>THE LAW</w:t>
      </w:r>
    </w:p>
    <w:p w:rsidR="00014566" w:rsidRPr="00A833D0" w:rsidRDefault="002121C9" w:rsidP="00014566">
      <w:pPr>
        <w:pStyle w:val="ECHRHeading1"/>
        <w:rPr>
          <w:lang w:val="en-GB"/>
        </w:rPr>
      </w:pPr>
      <w:r w:rsidRPr="00A833D0">
        <w:rPr>
          <w:lang w:val="en-GB"/>
        </w:rPr>
        <w:t>I</w:t>
      </w:r>
      <w:r w:rsidR="00014566" w:rsidRPr="00A833D0">
        <w:rPr>
          <w:lang w:val="en-GB"/>
        </w:rPr>
        <w:t xml:space="preserve">.  ALLEGED VIOLATION OF ARTICLE </w:t>
      </w:r>
      <w:r w:rsidR="009D7A23" w:rsidRPr="00A833D0">
        <w:rPr>
          <w:lang w:val="en-GB"/>
        </w:rPr>
        <w:t xml:space="preserve">5 </w:t>
      </w:r>
      <w:r w:rsidR="009D7A23" w:rsidRPr="00A833D0">
        <w:rPr>
          <w:rFonts w:cstheme="majorHAnsi"/>
          <w:lang w:val="en-GB"/>
        </w:rPr>
        <w:t>§</w:t>
      </w:r>
      <w:r w:rsidR="009D7A23" w:rsidRPr="00A833D0">
        <w:rPr>
          <w:lang w:val="en-GB"/>
        </w:rPr>
        <w:t xml:space="preserve"> 1</w:t>
      </w:r>
      <w:r w:rsidR="00014566" w:rsidRPr="00A833D0">
        <w:rPr>
          <w:lang w:val="en-GB"/>
        </w:rPr>
        <w:t xml:space="preserve"> OF THE CONVENTION</w:t>
      </w:r>
    </w:p>
    <w:p w:rsidR="00817167" w:rsidRPr="00A833D0" w:rsidRDefault="002B39CB" w:rsidP="00817167">
      <w:pPr>
        <w:pStyle w:val="ECHRPara"/>
        <w:rPr>
          <w:lang w:val="en-GB"/>
        </w:rPr>
      </w:pPr>
      <w:r>
        <w:rPr>
          <w:lang w:val="en-GB"/>
        </w:rPr>
        <w:fldChar w:fldCharType="begin"/>
      </w:r>
      <w:r>
        <w:rPr>
          <w:lang w:val="en-GB"/>
        </w:rPr>
        <w:instrText xml:space="preserve"> SEQ level0 \*arabic </w:instrText>
      </w:r>
      <w:r>
        <w:rPr>
          <w:lang w:val="en-GB"/>
        </w:rPr>
        <w:fldChar w:fldCharType="separate"/>
      </w:r>
      <w:r w:rsidR="00CF321E">
        <w:rPr>
          <w:noProof/>
          <w:lang w:val="en-GB"/>
        </w:rPr>
        <w:t>33</w:t>
      </w:r>
      <w:r>
        <w:rPr>
          <w:lang w:val="en-GB"/>
        </w:rPr>
        <w:fldChar w:fldCharType="end"/>
      </w:r>
      <w:r>
        <w:rPr>
          <w:lang w:val="en-GB"/>
        </w:rPr>
        <w:t>.  </w:t>
      </w:r>
      <w:r w:rsidR="00014566" w:rsidRPr="00A833D0">
        <w:rPr>
          <w:lang w:val="en-GB"/>
        </w:rPr>
        <w:t xml:space="preserve">The applicant complained </w:t>
      </w:r>
      <w:r w:rsidR="00817167" w:rsidRPr="00A833D0">
        <w:rPr>
          <w:lang w:val="en-GB"/>
        </w:rPr>
        <w:t xml:space="preserve">that </w:t>
      </w:r>
      <w:r w:rsidR="003D0BFA" w:rsidRPr="00A833D0">
        <w:rPr>
          <w:lang w:val="en-GB"/>
        </w:rPr>
        <w:t xml:space="preserve">in the period after 7 August 2012 </w:t>
      </w:r>
      <w:r w:rsidR="00817167" w:rsidRPr="00A833D0">
        <w:rPr>
          <w:lang w:val="en-GB"/>
        </w:rPr>
        <w:t xml:space="preserve">he had been deprived of his liberty without a court order. </w:t>
      </w:r>
      <w:r w:rsidR="00247D60" w:rsidRPr="00A833D0">
        <w:rPr>
          <w:lang w:val="en-GB"/>
        </w:rPr>
        <w:t>He relied on Article</w:t>
      </w:r>
      <w:r w:rsidR="00A37B9F">
        <w:rPr>
          <w:lang w:val="en-GB"/>
        </w:rPr>
        <w:t> </w:t>
      </w:r>
      <w:r w:rsidR="00247D60" w:rsidRPr="00A833D0">
        <w:rPr>
          <w:lang w:val="en-GB"/>
        </w:rPr>
        <w:t>5</w:t>
      </w:r>
      <w:r w:rsidR="00A37B9F">
        <w:rPr>
          <w:lang w:val="en-GB"/>
        </w:rPr>
        <w:t> </w:t>
      </w:r>
      <w:r w:rsidR="00247D60" w:rsidRPr="00A833D0">
        <w:rPr>
          <w:lang w:val="en-GB"/>
        </w:rPr>
        <w:t xml:space="preserve">§ 1 (d) of the Convention which </w:t>
      </w:r>
      <w:r w:rsidR="00FD5B0A" w:rsidRPr="00A833D0">
        <w:rPr>
          <w:lang w:val="en-GB"/>
        </w:rPr>
        <w:t>reads as follows:</w:t>
      </w:r>
    </w:p>
    <w:p w:rsidR="00FD5B0A" w:rsidRPr="00A833D0" w:rsidRDefault="00FD5B0A">
      <w:pPr>
        <w:pStyle w:val="ECHRParaQuote"/>
        <w:rPr>
          <w:lang w:val="en-GB"/>
        </w:rPr>
      </w:pPr>
      <w:r w:rsidRPr="00A833D0">
        <w:rPr>
          <w:lang w:val="en-GB"/>
        </w:rPr>
        <w:t>“1.  Everyone has the right to liberty and security of person. No one shall be deprived of his liberty save in the following cases and in accordance with a procedure prescribed by law:</w:t>
      </w:r>
    </w:p>
    <w:p w:rsidR="00C90001" w:rsidRDefault="007D5431">
      <w:pPr>
        <w:pStyle w:val="ECHRParaQuote"/>
        <w:rPr>
          <w:lang w:val="en-GB"/>
        </w:rPr>
      </w:pPr>
      <w:r>
        <w:rPr>
          <w:lang w:val="en-GB"/>
        </w:rPr>
        <w:t>...</w:t>
      </w:r>
    </w:p>
    <w:p w:rsidR="00014566" w:rsidRPr="00A833D0" w:rsidRDefault="00FD5B0A" w:rsidP="00FD5B0A">
      <w:pPr>
        <w:pStyle w:val="ECHRParaQuote"/>
        <w:rPr>
          <w:lang w:val="en-GB"/>
        </w:rPr>
      </w:pPr>
      <w:r w:rsidRPr="00A833D0">
        <w:rPr>
          <w:lang w:val="en-GB"/>
        </w:rPr>
        <w:t>(d)  the detention of a minor by lawful order for the purpose of educational supervision or his lawful detention for the purpose of bringing him before the competent legal authority;”</w:t>
      </w:r>
    </w:p>
    <w:p w:rsidR="00014566" w:rsidRPr="00A833D0" w:rsidRDefault="00014566" w:rsidP="00014566">
      <w:pPr>
        <w:pStyle w:val="ECHRHeading2"/>
        <w:outlineLvl w:val="0"/>
        <w:rPr>
          <w:lang w:val="en-GB"/>
        </w:rPr>
      </w:pPr>
      <w:r w:rsidRPr="00A833D0">
        <w:rPr>
          <w:lang w:val="en-GB"/>
        </w:rPr>
        <w:t>A.  Admissibility</w:t>
      </w:r>
    </w:p>
    <w:p w:rsidR="00014566" w:rsidRPr="00A833D0"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34</w:t>
      </w:r>
      <w:r w:rsidRPr="00A833D0">
        <w:rPr>
          <w:lang w:val="en-GB"/>
        </w:rPr>
        <w:fldChar w:fldCharType="end"/>
      </w:r>
      <w:r w:rsidR="00014566" w:rsidRPr="00A833D0">
        <w:rPr>
          <w:lang w:val="en-GB"/>
        </w:rPr>
        <w:t>.  The Court notes that this complaint is not manifestly ill-founded within the meaning of Article 35 § 3 (a) of the Convention. It further notes that it is not inadmissible on any other grounds. It must therefore be declared admissible.</w:t>
      </w:r>
    </w:p>
    <w:p w:rsidR="00014566" w:rsidRPr="00A833D0" w:rsidRDefault="00014566" w:rsidP="00014566">
      <w:pPr>
        <w:pStyle w:val="ECHRHeading2"/>
        <w:outlineLvl w:val="0"/>
        <w:rPr>
          <w:lang w:val="en-GB"/>
        </w:rPr>
      </w:pPr>
      <w:r w:rsidRPr="00A833D0">
        <w:rPr>
          <w:lang w:val="en-GB"/>
        </w:rPr>
        <w:t>B.  Merits</w:t>
      </w:r>
    </w:p>
    <w:p w:rsidR="00247D60" w:rsidRPr="00A833D0" w:rsidRDefault="00CE3852" w:rsidP="00567301">
      <w:pPr>
        <w:pStyle w:val="ECHRHeading3"/>
        <w:rPr>
          <w:lang w:val="en-GB"/>
        </w:rPr>
      </w:pPr>
      <w:r>
        <w:rPr>
          <w:lang w:val="en-GB"/>
        </w:rPr>
        <w:t>1.  </w:t>
      </w:r>
      <w:r w:rsidR="002A3641" w:rsidRPr="00A833D0">
        <w:rPr>
          <w:lang w:val="en-GB"/>
        </w:rPr>
        <w:t>The parties</w:t>
      </w:r>
      <w:r w:rsidR="00C90001">
        <w:rPr>
          <w:lang w:val="en-GB"/>
        </w:rPr>
        <w:t>’</w:t>
      </w:r>
      <w:r w:rsidR="00A37B9F">
        <w:rPr>
          <w:lang w:val="en-GB"/>
        </w:rPr>
        <w:t xml:space="preserve"> submissions</w:t>
      </w:r>
    </w:p>
    <w:p w:rsidR="00C90001"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35</w:t>
      </w:r>
      <w:r w:rsidRPr="00A833D0">
        <w:rPr>
          <w:lang w:val="en-GB"/>
        </w:rPr>
        <w:fldChar w:fldCharType="end"/>
      </w:r>
      <w:r w:rsidR="003C6900" w:rsidRPr="00A833D0">
        <w:rPr>
          <w:lang w:val="en-GB"/>
        </w:rPr>
        <w:t>.  The applicant maintained his complaint.</w:t>
      </w:r>
    </w:p>
    <w:p w:rsidR="00C90001"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36</w:t>
      </w:r>
      <w:r w:rsidRPr="00A833D0">
        <w:rPr>
          <w:lang w:val="en-GB"/>
        </w:rPr>
        <w:fldChar w:fldCharType="end"/>
      </w:r>
      <w:r w:rsidR="003C6900" w:rsidRPr="00A833D0">
        <w:rPr>
          <w:lang w:val="en-GB"/>
        </w:rPr>
        <w:t>.  The Government, having examined the factual and legal circumstances of the application, wished to refrain from taking a position on the merits of the case, bearing in mind the Court</w:t>
      </w:r>
      <w:r w:rsidR="00C90001">
        <w:rPr>
          <w:lang w:val="en-GB"/>
        </w:rPr>
        <w:t>’</w:t>
      </w:r>
      <w:r w:rsidR="003C6900" w:rsidRPr="00A833D0">
        <w:rPr>
          <w:lang w:val="en-GB"/>
        </w:rPr>
        <w:t>s case-law regarding Article 5 of the Convention.</w:t>
      </w:r>
    </w:p>
    <w:p w:rsidR="00567301" w:rsidRPr="00A833D0" w:rsidRDefault="00567301" w:rsidP="00567301">
      <w:pPr>
        <w:pStyle w:val="ECHRHeading3"/>
        <w:rPr>
          <w:lang w:val="en-GB"/>
        </w:rPr>
      </w:pPr>
      <w:r w:rsidRPr="00A833D0">
        <w:rPr>
          <w:lang w:val="en-GB"/>
        </w:rPr>
        <w:t>2.  The third-party intervener</w:t>
      </w:r>
      <w:r w:rsidR="00C90001">
        <w:rPr>
          <w:lang w:val="en-GB"/>
        </w:rPr>
        <w:t>’</w:t>
      </w:r>
      <w:r w:rsidRPr="00A833D0">
        <w:rPr>
          <w:lang w:val="en-GB"/>
        </w:rPr>
        <w:t>s comments</w:t>
      </w:r>
    </w:p>
    <w:p w:rsidR="00C90001" w:rsidRDefault="00CD5E32" w:rsidP="004510BC">
      <w:pPr>
        <w:pStyle w:val="ECHRPara"/>
        <w:rPr>
          <w:b/>
          <w:szCs w:val="24"/>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37</w:t>
      </w:r>
      <w:r w:rsidRPr="00A833D0">
        <w:rPr>
          <w:noProof/>
          <w:lang w:val="en-GB"/>
        </w:rPr>
        <w:fldChar w:fldCharType="end"/>
      </w:r>
      <w:r w:rsidR="00567301" w:rsidRPr="00A833D0">
        <w:rPr>
          <w:lang w:val="en-GB"/>
        </w:rPr>
        <w:t>.  The Helsinki Foundation for Human Rights</w:t>
      </w:r>
      <w:r w:rsidR="002C609C" w:rsidRPr="00A833D0">
        <w:rPr>
          <w:lang w:val="en-GB"/>
        </w:rPr>
        <w:t xml:space="preserve"> first referred to the international standards. It noted that under Article 37 of the Convention on the Rights of the Child no child shall be deprived of his liberty unlawfully or arbitrarily. </w:t>
      </w:r>
      <w:r w:rsidR="00236303" w:rsidRPr="00A833D0">
        <w:rPr>
          <w:lang w:val="en-GB"/>
        </w:rPr>
        <w:t>Furthermore</w:t>
      </w:r>
      <w:r w:rsidR="002C609C" w:rsidRPr="00A833D0">
        <w:rPr>
          <w:lang w:val="en-GB"/>
        </w:rPr>
        <w:t xml:space="preserve">, every child </w:t>
      </w:r>
      <w:r w:rsidR="00236303" w:rsidRPr="00A833D0">
        <w:rPr>
          <w:lang w:val="en-GB"/>
        </w:rPr>
        <w:t>deprived</w:t>
      </w:r>
      <w:r w:rsidR="002C609C" w:rsidRPr="00A833D0">
        <w:rPr>
          <w:lang w:val="en-GB"/>
        </w:rPr>
        <w:t xml:space="preserve"> of liberty shall have the right to challenge the legality of such measure bef</w:t>
      </w:r>
      <w:r w:rsidR="000F32CC" w:rsidRPr="00A833D0">
        <w:rPr>
          <w:lang w:val="en-GB"/>
        </w:rPr>
        <w:t xml:space="preserve">ore a court or other authority. </w:t>
      </w:r>
      <w:r w:rsidR="001901A1" w:rsidRPr="00A833D0">
        <w:rPr>
          <w:lang w:val="en-GB"/>
        </w:rPr>
        <w:t xml:space="preserve">According to the concluding observations </w:t>
      </w:r>
      <w:r w:rsidR="004510BC" w:rsidRPr="00A833D0">
        <w:rPr>
          <w:lang w:val="en-GB"/>
        </w:rPr>
        <w:t xml:space="preserve">in respect of Poland </w:t>
      </w:r>
      <w:r w:rsidR="001901A1" w:rsidRPr="00A833D0">
        <w:rPr>
          <w:lang w:val="en-GB"/>
        </w:rPr>
        <w:t>adopted by the Committee on the Rights of the Child</w:t>
      </w:r>
      <w:r w:rsidR="004510BC" w:rsidRPr="00A833D0">
        <w:rPr>
          <w:lang w:val="en-GB"/>
        </w:rPr>
        <w:t xml:space="preserve"> in 2002</w:t>
      </w:r>
      <w:r w:rsidR="001901A1" w:rsidRPr="00A833D0">
        <w:rPr>
          <w:lang w:val="en-GB"/>
        </w:rPr>
        <w:t>, the Committee</w:t>
      </w:r>
      <w:r w:rsidR="004510BC" w:rsidRPr="00A833D0">
        <w:rPr>
          <w:lang w:val="en-GB"/>
        </w:rPr>
        <w:t xml:space="preserve"> recommended, </w:t>
      </w:r>
      <w:r w:rsidR="004510BC" w:rsidRPr="00A833D0">
        <w:rPr>
          <w:i/>
          <w:lang w:val="en-GB"/>
        </w:rPr>
        <w:t>inter alia</w:t>
      </w:r>
      <w:r w:rsidR="004510BC" w:rsidRPr="00A833D0">
        <w:rPr>
          <w:lang w:val="en-GB"/>
        </w:rPr>
        <w:t xml:space="preserve">, that Poland ensure the full </w:t>
      </w:r>
      <w:r w:rsidR="004510BC" w:rsidRPr="00A833D0">
        <w:rPr>
          <w:szCs w:val="24"/>
          <w:lang w:val="en-GB"/>
        </w:rPr>
        <w:t xml:space="preserve">implementation of juvenile justice standards, in particular </w:t>
      </w:r>
      <w:r w:rsidR="00181DA3">
        <w:rPr>
          <w:szCs w:val="24"/>
          <w:lang w:val="en-GB"/>
        </w:rPr>
        <w:t>A</w:t>
      </w:r>
      <w:r w:rsidR="005B32D4">
        <w:rPr>
          <w:szCs w:val="24"/>
          <w:lang w:val="en-GB"/>
        </w:rPr>
        <w:t>rticles 37, 40 </w:t>
      </w:r>
      <w:r w:rsidR="004510BC" w:rsidRPr="00A833D0">
        <w:rPr>
          <w:szCs w:val="24"/>
          <w:lang w:val="en-GB"/>
        </w:rPr>
        <w:t xml:space="preserve">and 39 of the Convention, as well as the United Nations Standard </w:t>
      </w:r>
      <w:r w:rsidR="004510BC" w:rsidRPr="00A833D0">
        <w:rPr>
          <w:szCs w:val="24"/>
          <w:lang w:val="en-GB"/>
        </w:rPr>
        <w:lastRenderedPageBreak/>
        <w:t>Minimum Rules for the Administration o</w:t>
      </w:r>
      <w:r w:rsidR="005B32D4">
        <w:rPr>
          <w:szCs w:val="24"/>
          <w:lang w:val="en-GB"/>
        </w:rPr>
        <w:t>f Juvenile Justice (the Beijing </w:t>
      </w:r>
      <w:r w:rsidR="004510BC" w:rsidRPr="00A833D0">
        <w:rPr>
          <w:szCs w:val="24"/>
          <w:lang w:val="en-GB"/>
        </w:rPr>
        <w:t>Rules).</w:t>
      </w:r>
    </w:p>
    <w:p w:rsidR="00C90001" w:rsidRDefault="004510BC"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38</w:t>
      </w:r>
      <w:r w:rsidRPr="00A833D0">
        <w:rPr>
          <w:lang w:val="en-GB"/>
        </w:rPr>
        <w:fldChar w:fldCharType="end"/>
      </w:r>
      <w:r w:rsidRPr="00A833D0">
        <w:rPr>
          <w:lang w:val="en-GB"/>
        </w:rPr>
        <w:t>.  </w:t>
      </w:r>
      <w:r w:rsidR="007A723E" w:rsidRPr="00A833D0">
        <w:rPr>
          <w:lang w:val="en-GB"/>
        </w:rPr>
        <w:t>The intervener further referred to Recommendation Rec</w:t>
      </w:r>
      <w:r w:rsidR="001A3A38" w:rsidRPr="00A833D0">
        <w:rPr>
          <w:lang w:val="en-GB"/>
        </w:rPr>
        <w:t xml:space="preserve"> </w:t>
      </w:r>
      <w:r w:rsidR="007A723E" w:rsidRPr="00A833D0">
        <w:rPr>
          <w:lang w:val="en-GB"/>
        </w:rPr>
        <w:t xml:space="preserve">(2003) 20 of the Committee of Ministers </w:t>
      </w:r>
      <w:r w:rsidR="007160C0" w:rsidRPr="00A833D0">
        <w:rPr>
          <w:lang w:val="en-GB"/>
        </w:rPr>
        <w:t xml:space="preserve">of the Council of Europe </w:t>
      </w:r>
      <w:r w:rsidR="007A723E" w:rsidRPr="00A833D0">
        <w:rPr>
          <w:lang w:val="en-GB"/>
        </w:rPr>
        <w:t>concerning new ways of dealing with juvenile delinquency and the role of juvenile justice. The Recommendation provided that the period of detention on remand before the commencement of the trial for juvenile suspects should not be longer than six months and that it may be extended only in exceptional cases. Where possible, alternatives to remand in custody should be used for juvenile suspects.</w:t>
      </w:r>
    </w:p>
    <w:p w:rsidR="00C90001" w:rsidRDefault="00291871"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39</w:t>
      </w:r>
      <w:r w:rsidRPr="00A833D0">
        <w:rPr>
          <w:lang w:val="en-GB"/>
        </w:rPr>
        <w:fldChar w:fldCharType="end"/>
      </w:r>
      <w:r w:rsidRPr="00A833D0">
        <w:rPr>
          <w:lang w:val="en-GB"/>
        </w:rPr>
        <w:t xml:space="preserve">.  The intervener also </w:t>
      </w:r>
      <w:r w:rsidR="0094266C" w:rsidRPr="00A833D0">
        <w:rPr>
          <w:lang w:val="en-GB"/>
        </w:rPr>
        <w:t xml:space="preserve">commented on </w:t>
      </w:r>
      <w:r w:rsidRPr="00A833D0">
        <w:rPr>
          <w:lang w:val="en-GB"/>
        </w:rPr>
        <w:t xml:space="preserve">the Polish </w:t>
      </w:r>
      <w:r w:rsidR="001A3A38" w:rsidRPr="00A833D0">
        <w:rPr>
          <w:lang w:val="en-GB"/>
        </w:rPr>
        <w:t>constitutional standards relating</w:t>
      </w:r>
      <w:r w:rsidRPr="00A833D0">
        <w:rPr>
          <w:lang w:val="en-GB"/>
        </w:rPr>
        <w:t xml:space="preserve"> to deprivation of liberty, in particular Article 41</w:t>
      </w:r>
      <w:r w:rsidR="001A3A38" w:rsidRPr="00A833D0">
        <w:rPr>
          <w:lang w:val="en-GB"/>
        </w:rPr>
        <w:t>,</w:t>
      </w:r>
      <w:r w:rsidRPr="00A833D0">
        <w:rPr>
          <w:lang w:val="en-GB"/>
        </w:rPr>
        <w:t xml:space="preserve"> which contained guarantees of </w:t>
      </w:r>
      <w:r w:rsidRPr="00A833D0">
        <w:rPr>
          <w:i/>
          <w:lang w:val="en-GB"/>
        </w:rPr>
        <w:t>habeas corpus</w:t>
      </w:r>
      <w:r w:rsidRPr="00A833D0">
        <w:rPr>
          <w:lang w:val="en-GB"/>
        </w:rPr>
        <w:t>.</w:t>
      </w:r>
    </w:p>
    <w:p w:rsidR="00C90001" w:rsidRDefault="00D70FDA"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40</w:t>
      </w:r>
      <w:r w:rsidRPr="00A833D0">
        <w:rPr>
          <w:lang w:val="en-GB"/>
        </w:rPr>
        <w:fldChar w:fldCharType="end"/>
      </w:r>
      <w:r w:rsidRPr="00A833D0">
        <w:rPr>
          <w:lang w:val="en-GB"/>
        </w:rPr>
        <w:t>.  </w:t>
      </w:r>
      <w:r w:rsidRPr="00A37B9F">
        <w:rPr>
          <w:spacing w:val="-2"/>
          <w:lang w:val="en-GB"/>
        </w:rPr>
        <w:t xml:space="preserve">The intervener described the main features of the Juvenile Act of 1982. It noted </w:t>
      </w:r>
      <w:r w:rsidR="00AC5478" w:rsidRPr="00A37B9F">
        <w:rPr>
          <w:spacing w:val="-2"/>
          <w:lang w:val="en-GB"/>
        </w:rPr>
        <w:t xml:space="preserve">the opinion of some legal experts who argued that the </w:t>
      </w:r>
      <w:r w:rsidR="005A09EE" w:rsidRPr="00A37B9F">
        <w:rPr>
          <w:spacing w:val="-2"/>
          <w:lang w:val="en-GB"/>
        </w:rPr>
        <w:t xml:space="preserve">Juvenile </w:t>
      </w:r>
      <w:r w:rsidR="000F32CC" w:rsidRPr="00A37B9F">
        <w:rPr>
          <w:spacing w:val="-2"/>
          <w:lang w:val="en-GB"/>
        </w:rPr>
        <w:t xml:space="preserve">Act </w:t>
      </w:r>
      <w:r w:rsidR="00AC5478" w:rsidRPr="00A37B9F">
        <w:rPr>
          <w:spacing w:val="-2"/>
          <w:lang w:val="en-GB"/>
        </w:rPr>
        <w:t>no longer fulfilled its intended goals and should be completely redrafted.</w:t>
      </w:r>
      <w:r w:rsidR="0094266C" w:rsidRPr="00A37B9F">
        <w:rPr>
          <w:spacing w:val="-2"/>
          <w:lang w:val="en-GB"/>
        </w:rPr>
        <w:t xml:space="preserve"> </w:t>
      </w:r>
      <w:r w:rsidR="00D035A2" w:rsidRPr="00A37B9F">
        <w:rPr>
          <w:spacing w:val="-2"/>
          <w:lang w:val="en-GB"/>
        </w:rPr>
        <w:t xml:space="preserve">With regard to the issues arising in the present case, the intervener noted that in March 2013 the Commissioner for Children Rights </w:t>
      </w:r>
      <w:r w:rsidR="002B729E" w:rsidRPr="00A37B9F">
        <w:rPr>
          <w:spacing w:val="-2"/>
          <w:lang w:val="en-GB"/>
        </w:rPr>
        <w:t xml:space="preserve">requested the Ombudsman to consider challenging the constitutionality of </w:t>
      </w:r>
      <w:r w:rsidR="00CE3852" w:rsidRPr="00A37B9F">
        <w:rPr>
          <w:spacing w:val="-2"/>
          <w:lang w:val="en-GB"/>
        </w:rPr>
        <w:t xml:space="preserve">section 27 </w:t>
      </w:r>
      <w:r w:rsidR="002B729E" w:rsidRPr="00A37B9F">
        <w:rPr>
          <w:rFonts w:cstheme="minorHAnsi"/>
          <w:spacing w:val="-2"/>
          <w:lang w:val="en-GB"/>
        </w:rPr>
        <w:t>§</w:t>
      </w:r>
      <w:r w:rsidR="005B32D4" w:rsidRPr="00A37B9F">
        <w:rPr>
          <w:spacing w:val="-2"/>
          <w:lang w:val="en-GB"/>
        </w:rPr>
        <w:t> </w:t>
      </w:r>
      <w:r w:rsidR="002B729E" w:rsidRPr="00A37B9F">
        <w:rPr>
          <w:spacing w:val="-2"/>
          <w:lang w:val="en-GB"/>
        </w:rPr>
        <w:t xml:space="preserve">3 of the Juvenile Act. </w:t>
      </w:r>
      <w:r w:rsidR="00876C66" w:rsidRPr="00A37B9F">
        <w:rPr>
          <w:spacing w:val="-2"/>
          <w:lang w:val="en-GB"/>
        </w:rPr>
        <w:t>In June 2013 the Ombudsman</w:t>
      </w:r>
      <w:r w:rsidR="00DC6762" w:rsidRPr="00A37B9F">
        <w:rPr>
          <w:spacing w:val="-2"/>
          <w:lang w:val="en-GB"/>
        </w:rPr>
        <w:t xml:space="preserve">, having carried out a </w:t>
      </w:r>
      <w:r w:rsidR="007C101D" w:rsidRPr="00A37B9F">
        <w:rPr>
          <w:spacing w:val="-2"/>
          <w:lang w:val="en-GB"/>
        </w:rPr>
        <w:t>survey</w:t>
      </w:r>
      <w:r w:rsidR="00DC6762" w:rsidRPr="00A37B9F">
        <w:rPr>
          <w:spacing w:val="-2"/>
          <w:lang w:val="en-GB"/>
        </w:rPr>
        <w:t xml:space="preserve"> of judicial practice,</w:t>
      </w:r>
      <w:r w:rsidR="00876C66" w:rsidRPr="00A37B9F">
        <w:rPr>
          <w:spacing w:val="-2"/>
          <w:lang w:val="en-GB"/>
        </w:rPr>
        <w:t xml:space="preserve"> requested the Minister of Justice to consider the problem</w:t>
      </w:r>
      <w:r w:rsidR="00DC6762" w:rsidRPr="00A37B9F">
        <w:rPr>
          <w:spacing w:val="-2"/>
          <w:lang w:val="en-GB"/>
        </w:rPr>
        <w:t xml:space="preserve"> concerning differing interpretation of </w:t>
      </w:r>
      <w:r w:rsidR="00181DA3" w:rsidRPr="00A37B9F">
        <w:rPr>
          <w:spacing w:val="-2"/>
          <w:lang w:val="en-GB"/>
        </w:rPr>
        <w:t xml:space="preserve">section </w:t>
      </w:r>
      <w:r w:rsidR="00876C66" w:rsidRPr="00A37B9F">
        <w:rPr>
          <w:spacing w:val="-2"/>
          <w:lang w:val="en-GB"/>
        </w:rPr>
        <w:t>27.</w:t>
      </w:r>
    </w:p>
    <w:p w:rsidR="00C90001" w:rsidRDefault="0094266C"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41</w:t>
      </w:r>
      <w:r w:rsidRPr="00A833D0">
        <w:rPr>
          <w:lang w:val="en-GB"/>
        </w:rPr>
        <w:fldChar w:fldCharType="end"/>
      </w:r>
      <w:r w:rsidRPr="00A833D0">
        <w:rPr>
          <w:lang w:val="en-GB"/>
        </w:rPr>
        <w:t>.  </w:t>
      </w:r>
      <w:r w:rsidR="00DC6762" w:rsidRPr="00A833D0">
        <w:rPr>
          <w:lang w:val="en-GB"/>
        </w:rPr>
        <w:t xml:space="preserve">The intervener </w:t>
      </w:r>
      <w:r w:rsidR="007C101D" w:rsidRPr="00A833D0">
        <w:rPr>
          <w:lang w:val="en-GB"/>
        </w:rPr>
        <w:t>emphasised</w:t>
      </w:r>
      <w:r w:rsidR="00DC6762" w:rsidRPr="00A833D0">
        <w:rPr>
          <w:lang w:val="en-GB"/>
        </w:rPr>
        <w:t xml:space="preserve"> that the </w:t>
      </w:r>
      <w:r w:rsidR="007C101D" w:rsidRPr="00A833D0">
        <w:rPr>
          <w:lang w:val="en-GB"/>
        </w:rPr>
        <w:t>placement</w:t>
      </w:r>
      <w:r w:rsidR="00DC6762" w:rsidRPr="00A833D0">
        <w:rPr>
          <w:lang w:val="en-GB"/>
        </w:rPr>
        <w:t xml:space="preserve"> of a juvenile in a </w:t>
      </w:r>
      <w:r w:rsidR="00406E04" w:rsidRPr="00A833D0">
        <w:rPr>
          <w:lang w:val="en-GB"/>
        </w:rPr>
        <w:t xml:space="preserve">shelter for </w:t>
      </w:r>
      <w:r w:rsidR="00DC6762" w:rsidRPr="00A833D0">
        <w:rPr>
          <w:lang w:val="en-GB"/>
        </w:rPr>
        <w:t xml:space="preserve">juveniles was equivalent to pre-trial detention. </w:t>
      </w:r>
      <w:r w:rsidR="007C101D" w:rsidRPr="00A833D0">
        <w:rPr>
          <w:lang w:val="en-GB"/>
        </w:rPr>
        <w:t>However</w:t>
      </w:r>
      <w:r w:rsidR="00DC6762" w:rsidRPr="00A833D0">
        <w:rPr>
          <w:lang w:val="en-GB"/>
        </w:rPr>
        <w:t xml:space="preserve">, the Juvenile Act did not provide the same </w:t>
      </w:r>
      <w:r w:rsidR="007C101D" w:rsidRPr="00A833D0">
        <w:rPr>
          <w:lang w:val="en-GB"/>
        </w:rPr>
        <w:t>guarantees</w:t>
      </w:r>
      <w:r w:rsidR="00DC6762" w:rsidRPr="00A833D0">
        <w:rPr>
          <w:lang w:val="en-GB"/>
        </w:rPr>
        <w:t xml:space="preserve"> to the juvenile concerned as the Code of Criminal Procedure provided to the accused.</w:t>
      </w:r>
      <w:r w:rsidRPr="00A833D0">
        <w:rPr>
          <w:lang w:val="en-GB"/>
        </w:rPr>
        <w:t xml:space="preserve"> </w:t>
      </w:r>
      <w:r w:rsidR="00AC1E9C" w:rsidRPr="00A833D0">
        <w:rPr>
          <w:lang w:val="en-GB"/>
        </w:rPr>
        <w:t xml:space="preserve">The specific deficiencies </w:t>
      </w:r>
      <w:r w:rsidR="00E702C7" w:rsidRPr="00A833D0">
        <w:rPr>
          <w:lang w:val="en-GB"/>
        </w:rPr>
        <w:t>relating</w:t>
      </w:r>
      <w:r w:rsidR="00200DDA" w:rsidRPr="00A833D0">
        <w:rPr>
          <w:lang w:val="en-GB"/>
        </w:rPr>
        <w:t xml:space="preserve"> to application of </w:t>
      </w:r>
      <w:r w:rsidR="00181DA3">
        <w:rPr>
          <w:lang w:val="en-GB"/>
        </w:rPr>
        <w:t xml:space="preserve">section </w:t>
      </w:r>
      <w:r w:rsidR="00200DDA" w:rsidRPr="00A833D0">
        <w:rPr>
          <w:lang w:val="en-GB"/>
        </w:rPr>
        <w:t xml:space="preserve">27 </w:t>
      </w:r>
      <w:r w:rsidR="00200DDA" w:rsidRPr="00A833D0">
        <w:rPr>
          <w:rFonts w:cstheme="minorHAnsi"/>
          <w:lang w:val="en-GB"/>
        </w:rPr>
        <w:t>§</w:t>
      </w:r>
      <w:r w:rsidR="00200DDA" w:rsidRPr="00A833D0">
        <w:rPr>
          <w:lang w:val="en-GB"/>
        </w:rPr>
        <w:t xml:space="preserve"> 3 was automatic extension of the detention in the </w:t>
      </w:r>
      <w:r w:rsidR="00406E04" w:rsidRPr="00A833D0">
        <w:rPr>
          <w:lang w:val="en-GB"/>
        </w:rPr>
        <w:t xml:space="preserve">shelter for </w:t>
      </w:r>
      <w:r w:rsidR="00200DDA" w:rsidRPr="00A833D0">
        <w:rPr>
          <w:lang w:val="en-GB"/>
        </w:rPr>
        <w:t>juvenile</w:t>
      </w:r>
      <w:r w:rsidR="00406E04" w:rsidRPr="00A833D0">
        <w:rPr>
          <w:lang w:val="en-GB"/>
        </w:rPr>
        <w:t xml:space="preserve">s </w:t>
      </w:r>
      <w:r w:rsidR="00200DDA" w:rsidRPr="00A833D0">
        <w:rPr>
          <w:lang w:val="en-GB"/>
        </w:rPr>
        <w:t xml:space="preserve">in the absence of a </w:t>
      </w:r>
      <w:r w:rsidR="00AC1E9C" w:rsidRPr="00A833D0">
        <w:rPr>
          <w:lang w:val="en-GB"/>
        </w:rPr>
        <w:t xml:space="preserve">separate </w:t>
      </w:r>
      <w:r w:rsidR="000F32CC" w:rsidRPr="00A833D0">
        <w:rPr>
          <w:lang w:val="en-GB"/>
        </w:rPr>
        <w:t xml:space="preserve">judicial </w:t>
      </w:r>
      <w:r w:rsidR="00AC1E9C" w:rsidRPr="00A833D0">
        <w:rPr>
          <w:lang w:val="en-GB"/>
        </w:rPr>
        <w:t xml:space="preserve">decision </w:t>
      </w:r>
      <w:r w:rsidR="00E702C7" w:rsidRPr="00A833D0">
        <w:rPr>
          <w:lang w:val="en-GB"/>
        </w:rPr>
        <w:t xml:space="preserve">on this </w:t>
      </w:r>
      <w:r w:rsidR="00200DDA" w:rsidRPr="00A833D0">
        <w:rPr>
          <w:lang w:val="en-GB"/>
        </w:rPr>
        <w:t>matter as well as no specific time</w:t>
      </w:r>
      <w:r w:rsidR="00406E04" w:rsidRPr="00A833D0">
        <w:rPr>
          <w:lang w:val="en-GB"/>
        </w:rPr>
        <w:t xml:space="preserve">-limit for </w:t>
      </w:r>
      <w:r w:rsidR="00200DDA" w:rsidRPr="00A833D0">
        <w:rPr>
          <w:lang w:val="en-GB"/>
        </w:rPr>
        <w:t xml:space="preserve">deprivation of liberty. </w:t>
      </w:r>
      <w:r w:rsidR="001A3A38" w:rsidRPr="00A833D0">
        <w:rPr>
          <w:lang w:val="en-GB"/>
        </w:rPr>
        <w:t xml:space="preserve">The intervener maintained that </w:t>
      </w:r>
      <w:r w:rsidR="00AB3AB2" w:rsidRPr="00A833D0">
        <w:rPr>
          <w:lang w:val="en-GB"/>
        </w:rPr>
        <w:t>the applicant</w:t>
      </w:r>
      <w:r w:rsidR="00C90001">
        <w:rPr>
          <w:lang w:val="en-GB"/>
        </w:rPr>
        <w:t>’</w:t>
      </w:r>
      <w:r w:rsidR="00AB3AB2" w:rsidRPr="00A833D0">
        <w:rPr>
          <w:lang w:val="en-GB"/>
        </w:rPr>
        <w:t>s case was not unique.</w:t>
      </w:r>
      <w:r w:rsidR="000F32CC" w:rsidRPr="00A833D0">
        <w:rPr>
          <w:lang w:val="en-GB"/>
        </w:rPr>
        <w:t xml:space="preserve"> According to the Ministry </w:t>
      </w:r>
      <w:r w:rsidR="00AB3AB2" w:rsidRPr="00A833D0">
        <w:rPr>
          <w:lang w:val="en-GB"/>
        </w:rPr>
        <w:t>of Justice</w:t>
      </w:r>
      <w:r w:rsidR="00C90001">
        <w:rPr>
          <w:lang w:val="en-GB"/>
        </w:rPr>
        <w:t>’</w:t>
      </w:r>
      <w:r w:rsidR="00E702C7" w:rsidRPr="00A833D0">
        <w:rPr>
          <w:lang w:val="en-GB"/>
        </w:rPr>
        <w:t xml:space="preserve">s data, </w:t>
      </w:r>
      <w:r w:rsidR="00AB3AB2" w:rsidRPr="00A833D0">
        <w:rPr>
          <w:lang w:val="en-GB"/>
        </w:rPr>
        <w:t xml:space="preserve">340 juveniles who were placed in </w:t>
      </w:r>
      <w:r w:rsidR="002A0DA8" w:rsidRPr="00A833D0">
        <w:rPr>
          <w:lang w:val="en-GB"/>
        </w:rPr>
        <w:t xml:space="preserve">shelters for juveniles </w:t>
      </w:r>
      <w:r w:rsidR="00AB3AB2" w:rsidRPr="00A833D0">
        <w:rPr>
          <w:lang w:val="en-GB"/>
        </w:rPr>
        <w:t>(as of 27 December 2012)</w:t>
      </w:r>
      <w:r w:rsidR="00E702C7" w:rsidRPr="00A833D0">
        <w:rPr>
          <w:lang w:val="en-GB"/>
        </w:rPr>
        <w:t xml:space="preserve"> may have been affected in a similar way to the applicant. </w:t>
      </w:r>
      <w:r w:rsidR="00374FB3" w:rsidRPr="00A833D0">
        <w:rPr>
          <w:lang w:val="en-GB"/>
        </w:rPr>
        <w:t xml:space="preserve">830 correctional proceedings were initiated in </w:t>
      </w:r>
      <w:r w:rsidR="00291871" w:rsidRPr="00A833D0">
        <w:rPr>
          <w:lang w:val="en-GB"/>
        </w:rPr>
        <w:t>Polish</w:t>
      </w:r>
      <w:r w:rsidR="00374FB3" w:rsidRPr="00A833D0">
        <w:rPr>
          <w:lang w:val="en-GB"/>
        </w:rPr>
        <w:t xml:space="preserve"> courts per year. The intervener emphasised that the average duration of correctional proceedings in 2012 was 3,89 month</w:t>
      </w:r>
      <w:r w:rsidR="00DB770C" w:rsidRPr="00A833D0">
        <w:rPr>
          <w:lang w:val="en-GB"/>
        </w:rPr>
        <w:t>s</w:t>
      </w:r>
      <w:r w:rsidR="00374FB3" w:rsidRPr="00A833D0">
        <w:rPr>
          <w:lang w:val="en-GB"/>
        </w:rPr>
        <w:t xml:space="preserve">, but in some </w:t>
      </w:r>
      <w:r w:rsidR="00291871" w:rsidRPr="00A833D0">
        <w:rPr>
          <w:lang w:val="en-GB"/>
        </w:rPr>
        <w:t>district</w:t>
      </w:r>
      <w:r w:rsidR="00374FB3" w:rsidRPr="00A833D0">
        <w:rPr>
          <w:lang w:val="en-GB"/>
        </w:rPr>
        <w:t xml:space="preserve"> courts these </w:t>
      </w:r>
      <w:r w:rsidR="00291871" w:rsidRPr="00A833D0">
        <w:rPr>
          <w:lang w:val="en-GB"/>
        </w:rPr>
        <w:t>proceedings</w:t>
      </w:r>
      <w:r w:rsidR="005B32D4">
        <w:rPr>
          <w:lang w:val="en-GB"/>
        </w:rPr>
        <w:t xml:space="preserve"> lasted even 8 </w:t>
      </w:r>
      <w:r w:rsidR="00374FB3" w:rsidRPr="00A833D0">
        <w:rPr>
          <w:lang w:val="en-GB"/>
        </w:rPr>
        <w:t>or 10 months.</w:t>
      </w:r>
    </w:p>
    <w:p w:rsidR="00C90001" w:rsidRDefault="00CE3852" w:rsidP="00567301">
      <w:pPr>
        <w:pStyle w:val="ECHRHeading3"/>
        <w:rPr>
          <w:lang w:val="en-GB"/>
        </w:rPr>
      </w:pPr>
      <w:r>
        <w:rPr>
          <w:lang w:val="en-GB"/>
        </w:rPr>
        <w:t>3.  </w:t>
      </w:r>
      <w:r w:rsidR="002A3641" w:rsidRPr="00A833D0">
        <w:rPr>
          <w:lang w:val="en-GB"/>
        </w:rPr>
        <w:t>T</w:t>
      </w:r>
      <w:r w:rsidR="00567301" w:rsidRPr="00A833D0">
        <w:rPr>
          <w:lang w:val="en-GB"/>
        </w:rPr>
        <w:t>he Court</w:t>
      </w:r>
      <w:r w:rsidR="00C90001">
        <w:rPr>
          <w:lang w:val="en-GB"/>
        </w:rPr>
        <w:t>’</w:t>
      </w:r>
      <w:r w:rsidR="00567301" w:rsidRPr="00A833D0">
        <w:rPr>
          <w:lang w:val="en-GB"/>
        </w:rPr>
        <w:t>s assessment</w:t>
      </w:r>
    </w:p>
    <w:p w:rsidR="00EE387B" w:rsidRDefault="00E702C7" w:rsidP="00EE387B">
      <w:pPr>
        <w:pStyle w:val="ECHRPara"/>
        <w:rPr>
          <w:spacing w:val="-2"/>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42</w:t>
      </w:r>
      <w:r w:rsidRPr="00A833D0">
        <w:rPr>
          <w:lang w:val="en-GB"/>
        </w:rPr>
        <w:fldChar w:fldCharType="end"/>
      </w:r>
      <w:r w:rsidRPr="00A833D0">
        <w:rPr>
          <w:lang w:val="en-GB"/>
        </w:rPr>
        <w:t>.  </w:t>
      </w:r>
      <w:r w:rsidR="00EE387B" w:rsidRPr="00A37B9F">
        <w:rPr>
          <w:spacing w:val="-2"/>
          <w:lang w:val="en-GB"/>
        </w:rPr>
        <w:t xml:space="preserve">The Court reiterates that Article 5 of the Convention guarantees the fundamental right to liberty and security. That right is of primary importance in a “democratic society” within the meaning of the Convention (see, among others, </w:t>
      </w:r>
      <w:proofErr w:type="spellStart"/>
      <w:r w:rsidR="00EE387B" w:rsidRPr="00A37B9F">
        <w:rPr>
          <w:i/>
          <w:spacing w:val="-2"/>
          <w:lang w:val="en-GB"/>
        </w:rPr>
        <w:t>Winterwerp</w:t>
      </w:r>
      <w:proofErr w:type="spellEnd"/>
      <w:r w:rsidR="00EE387B" w:rsidRPr="00A37B9F">
        <w:rPr>
          <w:i/>
          <w:spacing w:val="-2"/>
          <w:lang w:val="en-GB"/>
        </w:rPr>
        <w:t xml:space="preserve"> v. the Netherlands</w:t>
      </w:r>
      <w:r w:rsidR="00EE387B" w:rsidRPr="00A37B9F">
        <w:rPr>
          <w:spacing w:val="-2"/>
          <w:lang w:val="en-GB"/>
        </w:rPr>
        <w:t>, 24 October 1979, § 37, Series A no.</w:t>
      </w:r>
      <w:r w:rsidR="008E3A23">
        <w:rPr>
          <w:spacing w:val="-2"/>
          <w:lang w:val="en-GB"/>
        </w:rPr>
        <w:t> </w:t>
      </w:r>
      <w:r w:rsidR="00EE387B" w:rsidRPr="00A37B9F">
        <w:rPr>
          <w:spacing w:val="-2"/>
          <w:lang w:val="en-GB"/>
        </w:rPr>
        <w:t xml:space="preserve">33). Its key purpose is to prevent arbitrary or unjustified deprivations of </w:t>
      </w:r>
      <w:r w:rsidR="00EE387B" w:rsidRPr="00A37B9F">
        <w:rPr>
          <w:spacing w:val="-2"/>
          <w:lang w:val="en-GB"/>
        </w:rPr>
        <w:lastRenderedPageBreak/>
        <w:t xml:space="preserve">liberty (see </w:t>
      </w:r>
      <w:r w:rsidR="00EE387B" w:rsidRPr="00A37B9F">
        <w:rPr>
          <w:i/>
          <w:spacing w:val="-2"/>
          <w:lang w:val="en-GB"/>
        </w:rPr>
        <w:t xml:space="preserve">McKay v. the United Kingdom </w:t>
      </w:r>
      <w:r w:rsidR="00EE387B" w:rsidRPr="00A37B9F">
        <w:rPr>
          <w:spacing w:val="-2"/>
          <w:lang w:val="en-GB"/>
        </w:rPr>
        <w:t>[GC], no. 543/03, § 30, ECHR</w:t>
      </w:r>
      <w:r w:rsidR="00F56F4E">
        <w:rPr>
          <w:spacing w:val="-2"/>
          <w:lang w:val="en-GB"/>
        </w:rPr>
        <w:t> </w:t>
      </w:r>
      <w:r w:rsidR="00EE387B" w:rsidRPr="00A37B9F">
        <w:rPr>
          <w:spacing w:val="-2"/>
          <w:lang w:val="en-GB"/>
        </w:rPr>
        <w:t>006</w:t>
      </w:r>
      <w:r w:rsidR="00EE387B" w:rsidRPr="00A37B9F">
        <w:rPr>
          <w:spacing w:val="-2"/>
          <w:lang w:val="en-GB"/>
        </w:rPr>
        <w:noBreakHyphen/>
      </w:r>
      <w:r w:rsidR="00003F99" w:rsidRPr="00A37B9F">
        <w:rPr>
          <w:spacing w:val="-2"/>
          <w:lang w:val="en-GB"/>
        </w:rPr>
        <w:t>X</w:t>
      </w:r>
      <w:r w:rsidR="00EE387B" w:rsidRPr="00A37B9F">
        <w:rPr>
          <w:spacing w:val="-2"/>
          <w:lang w:val="en-GB"/>
        </w:rPr>
        <w:t>).</w:t>
      </w:r>
    </w:p>
    <w:p w:rsidR="008E649A" w:rsidRDefault="008E649A" w:rsidP="00EE387B">
      <w:pPr>
        <w:pStyle w:val="ECHRPara"/>
        <w:rPr>
          <w:lang w:val="en-GB"/>
        </w:rPr>
      </w:pPr>
    </w:p>
    <w:p w:rsidR="00EE387B" w:rsidRPr="00CE3852" w:rsidRDefault="00EE387B" w:rsidP="00EE387B">
      <w:pPr>
        <w:pStyle w:val="ECHRPara"/>
        <w:rPr>
          <w:i/>
          <w:iCs/>
          <w:noProof/>
          <w:color w:val="000000"/>
          <w:lang w:val="en-GB"/>
        </w:rPr>
      </w:pPr>
      <w:r w:rsidRPr="00A833D0">
        <w:rPr>
          <w:noProof/>
          <w:color w:val="000000"/>
          <w:lang w:val="en-GB"/>
        </w:rPr>
        <w:fldChar w:fldCharType="begin"/>
      </w:r>
      <w:r w:rsidRPr="00A833D0">
        <w:rPr>
          <w:noProof/>
          <w:color w:val="000000"/>
          <w:lang w:val="en-GB"/>
        </w:rPr>
        <w:instrText xml:space="preserve"> SEQ level0 \*arabic </w:instrText>
      </w:r>
      <w:r w:rsidRPr="00A833D0">
        <w:rPr>
          <w:noProof/>
          <w:color w:val="000000"/>
          <w:lang w:val="en-GB"/>
        </w:rPr>
        <w:fldChar w:fldCharType="separate"/>
      </w:r>
      <w:r w:rsidR="00CF321E">
        <w:rPr>
          <w:noProof/>
          <w:color w:val="000000"/>
          <w:lang w:val="en-GB"/>
        </w:rPr>
        <w:t>43</w:t>
      </w:r>
      <w:r w:rsidRPr="00A833D0">
        <w:rPr>
          <w:noProof/>
          <w:color w:val="000000"/>
          <w:lang w:val="en-GB"/>
        </w:rPr>
        <w:fldChar w:fldCharType="end"/>
      </w:r>
      <w:r w:rsidRPr="00A833D0">
        <w:rPr>
          <w:noProof/>
          <w:color w:val="000000"/>
          <w:lang w:val="en-GB"/>
        </w:rPr>
        <w:t xml:space="preserve">.  All persons are entitled to the protection of that right, that is to say, not to be deprived, or to continue to be </w:t>
      </w:r>
      <w:r w:rsidR="005B32D4">
        <w:rPr>
          <w:noProof/>
          <w:color w:val="000000"/>
          <w:lang w:val="en-GB"/>
        </w:rPr>
        <w:t>deprived, of their liberty (see </w:t>
      </w:r>
      <w:r w:rsidR="005B32D4">
        <w:rPr>
          <w:i/>
          <w:iCs/>
          <w:noProof/>
          <w:color w:val="000000"/>
          <w:lang w:val="en-GB"/>
        </w:rPr>
        <w:t>Weeks </w:t>
      </w:r>
      <w:r w:rsidRPr="00A833D0">
        <w:rPr>
          <w:i/>
          <w:iCs/>
          <w:noProof/>
          <w:color w:val="000000"/>
          <w:lang w:val="en-GB"/>
        </w:rPr>
        <w:t>v. the United Kingdom</w:t>
      </w:r>
      <w:r w:rsidRPr="00A833D0">
        <w:rPr>
          <w:iCs/>
          <w:noProof/>
          <w:color w:val="000000"/>
          <w:lang w:val="en-GB"/>
        </w:rPr>
        <w:t>,</w:t>
      </w:r>
      <w:r w:rsidRPr="00A833D0">
        <w:rPr>
          <w:noProof/>
          <w:color w:val="000000"/>
          <w:lang w:val="en-GB"/>
        </w:rPr>
        <w:t xml:space="preserve"> 2 March 1987, § 40, Series A no. 114), save in accordance with the conditions specified in paragraph 1 of Article 5. The list of exceptions set out in Article 5 § 1 is an exhaustive one and only a narrow interpretation of those exceptions is consistent with the aim of that provision, namely to ensure that no one is arbitrarily deprived of his or her liberty (see </w:t>
      </w:r>
      <w:r w:rsidRPr="00A833D0">
        <w:rPr>
          <w:i/>
          <w:iCs/>
          <w:noProof/>
          <w:color w:val="000000"/>
          <w:lang w:val="en-GB"/>
        </w:rPr>
        <w:t>Amuur v. France</w:t>
      </w:r>
      <w:r w:rsidRPr="00A833D0">
        <w:rPr>
          <w:iCs/>
          <w:noProof/>
          <w:color w:val="000000"/>
          <w:lang w:val="en-GB"/>
        </w:rPr>
        <w:t>,</w:t>
      </w:r>
      <w:r w:rsidRPr="00A833D0">
        <w:rPr>
          <w:noProof/>
          <w:color w:val="000000"/>
          <w:lang w:val="en-GB"/>
        </w:rPr>
        <w:t xml:space="preserve"> 25 June 1996, § 42, </w:t>
      </w:r>
      <w:r w:rsidRPr="00A833D0">
        <w:rPr>
          <w:i/>
          <w:iCs/>
          <w:noProof/>
          <w:color w:val="000000"/>
          <w:lang w:val="en-GB"/>
        </w:rPr>
        <w:t xml:space="preserve">Reports </w:t>
      </w:r>
      <w:r w:rsidRPr="00A833D0">
        <w:rPr>
          <w:noProof/>
          <w:color w:val="000000"/>
          <w:lang w:val="en-GB"/>
        </w:rPr>
        <w:t xml:space="preserve">1996-III; </w:t>
      </w:r>
      <w:r w:rsidR="00CE3852">
        <w:rPr>
          <w:i/>
          <w:iCs/>
          <w:noProof/>
          <w:color w:val="000000"/>
          <w:lang w:val="en-GB"/>
        </w:rPr>
        <w:t>Labita v. </w:t>
      </w:r>
      <w:r w:rsidRPr="00A833D0">
        <w:rPr>
          <w:i/>
          <w:iCs/>
          <w:noProof/>
          <w:color w:val="000000"/>
          <w:lang w:val="en-GB"/>
        </w:rPr>
        <w:t>Italy</w:t>
      </w:r>
      <w:r w:rsidRPr="00A833D0">
        <w:rPr>
          <w:noProof/>
          <w:color w:val="000000"/>
          <w:lang w:val="en-GB"/>
        </w:rPr>
        <w:t xml:space="preserve"> [GC], no. 26772/95, § 170, ECHR 2000-IV; and </w:t>
      </w:r>
      <w:proofErr w:type="spellStart"/>
      <w:r w:rsidR="00CE3852">
        <w:rPr>
          <w:i/>
          <w:lang w:val="en-GB"/>
        </w:rPr>
        <w:t>Assanidze</w:t>
      </w:r>
      <w:proofErr w:type="spellEnd"/>
      <w:r w:rsidR="00CE3852">
        <w:rPr>
          <w:i/>
          <w:lang w:val="en-GB"/>
        </w:rPr>
        <w:t xml:space="preserve"> v. </w:t>
      </w:r>
      <w:r w:rsidRPr="00A833D0">
        <w:rPr>
          <w:i/>
          <w:lang w:val="en-GB"/>
        </w:rPr>
        <w:t xml:space="preserve">Georgia </w:t>
      </w:r>
      <w:r w:rsidRPr="00A833D0">
        <w:rPr>
          <w:lang w:val="en-GB"/>
        </w:rPr>
        <w:t>[GC], no. 71503/01, § 170, ECHR 2004</w:t>
      </w:r>
      <w:r w:rsidRPr="00A833D0">
        <w:rPr>
          <w:lang w:val="en-GB"/>
        </w:rPr>
        <w:noBreakHyphen/>
        <w:t>II</w:t>
      </w:r>
      <w:r w:rsidRPr="00A833D0">
        <w:rPr>
          <w:noProof/>
          <w:color w:val="000000"/>
          <w:lang w:val="en-GB"/>
        </w:rPr>
        <w:t>).</w:t>
      </w:r>
    </w:p>
    <w:p w:rsidR="002D5920" w:rsidRDefault="002D5920" w:rsidP="00B94E87">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44</w:t>
      </w:r>
      <w:r w:rsidRPr="00A833D0">
        <w:rPr>
          <w:lang w:val="en-GB"/>
        </w:rPr>
        <w:fldChar w:fldCharType="end"/>
      </w:r>
      <w:r w:rsidRPr="00A833D0">
        <w:rPr>
          <w:lang w:val="en-GB"/>
        </w:rPr>
        <w:t>.  </w:t>
      </w:r>
      <w:r w:rsidR="001820CA" w:rsidRPr="00A833D0">
        <w:rPr>
          <w:lang w:val="en-GB"/>
        </w:rPr>
        <w:t xml:space="preserve">Where the “lawfulness” of detention is in issue, including the question whether “a procedure prescribed by law” has been followed, the Convention refers essentially to national law and lays down the obligation to conform to the substantive and procedural rules thereof. </w:t>
      </w:r>
      <w:r w:rsidRPr="00A833D0">
        <w:rPr>
          <w:lang w:val="en-GB"/>
        </w:rPr>
        <w:t xml:space="preserve">While it is normally in the first place for the national authorities, notably the courts, to interpret and apply domestic law, it is otherwise in relation to cases where, as under Article 5 § 1, failure to comply with that law entails a breach of the Convention. In such cases the Court can and should exercise a certain power to review whether national law has been observed (see, </w:t>
      </w:r>
      <w:r w:rsidR="001820CA" w:rsidRPr="00A833D0">
        <w:rPr>
          <w:i/>
          <w:lang w:val="en-GB"/>
        </w:rPr>
        <w:t>inter alia</w:t>
      </w:r>
      <w:r w:rsidR="001820CA" w:rsidRPr="00A833D0">
        <w:rPr>
          <w:lang w:val="en-GB"/>
        </w:rPr>
        <w:t xml:space="preserve">, </w:t>
      </w:r>
      <w:proofErr w:type="spellStart"/>
      <w:r w:rsidRPr="00A833D0">
        <w:rPr>
          <w:i/>
          <w:lang w:val="en-GB"/>
        </w:rPr>
        <w:t>Benham</w:t>
      </w:r>
      <w:proofErr w:type="spellEnd"/>
      <w:r w:rsidR="00B94E87" w:rsidRPr="00A833D0">
        <w:rPr>
          <w:i/>
          <w:lang w:val="en-GB"/>
        </w:rPr>
        <w:t xml:space="preserve"> </w:t>
      </w:r>
      <w:r w:rsidR="00CE3852">
        <w:rPr>
          <w:i/>
          <w:lang w:val="en-GB"/>
        </w:rPr>
        <w:t>v. </w:t>
      </w:r>
      <w:r w:rsidR="001820CA" w:rsidRPr="00A833D0">
        <w:rPr>
          <w:i/>
          <w:lang w:val="en-GB"/>
        </w:rPr>
        <w:t>the United Kingdom</w:t>
      </w:r>
      <w:r w:rsidR="001820CA" w:rsidRPr="00A833D0">
        <w:rPr>
          <w:lang w:val="en-GB"/>
        </w:rPr>
        <w:t>, 10 June 1996,</w:t>
      </w:r>
      <w:r w:rsidRPr="00A833D0">
        <w:rPr>
          <w:lang w:val="en-GB"/>
        </w:rPr>
        <w:t xml:space="preserve"> </w:t>
      </w:r>
      <w:r w:rsidR="001820CA" w:rsidRPr="00A833D0">
        <w:rPr>
          <w:lang w:val="en-GB"/>
        </w:rPr>
        <w:t xml:space="preserve">§ 41, </w:t>
      </w:r>
      <w:r w:rsidR="001820CA" w:rsidRPr="00A833D0">
        <w:rPr>
          <w:i/>
          <w:lang w:val="en-GB"/>
        </w:rPr>
        <w:t xml:space="preserve">Reports </w:t>
      </w:r>
      <w:r w:rsidR="001820CA" w:rsidRPr="00A833D0">
        <w:rPr>
          <w:lang w:val="en-GB"/>
        </w:rPr>
        <w:t>1996</w:t>
      </w:r>
      <w:r w:rsidR="001820CA" w:rsidRPr="00A833D0">
        <w:rPr>
          <w:lang w:val="en-GB"/>
        </w:rPr>
        <w:noBreakHyphen/>
        <w:t xml:space="preserve">III; </w:t>
      </w:r>
      <w:r w:rsidR="00003F99" w:rsidRPr="00081659">
        <w:rPr>
          <w:i/>
          <w:lang w:val="it-IT"/>
        </w:rPr>
        <w:t>Baranowski v.</w:t>
      </w:r>
      <w:r w:rsidR="008E3A23">
        <w:rPr>
          <w:i/>
          <w:lang w:val="it-IT"/>
        </w:rPr>
        <w:t> </w:t>
      </w:r>
      <w:r w:rsidR="00003F99" w:rsidRPr="00081659">
        <w:rPr>
          <w:i/>
          <w:lang w:val="it-IT"/>
        </w:rPr>
        <w:t>Poland</w:t>
      </w:r>
      <w:r w:rsidR="00003F99" w:rsidRPr="00081659">
        <w:rPr>
          <w:lang w:val="it-IT"/>
        </w:rPr>
        <w:t xml:space="preserve">, no. 28358/95, § </w:t>
      </w:r>
      <w:r w:rsidR="00003F99">
        <w:rPr>
          <w:lang w:val="it-IT"/>
        </w:rPr>
        <w:t>50</w:t>
      </w:r>
      <w:r w:rsidR="00003F99" w:rsidRPr="00081659">
        <w:rPr>
          <w:lang w:val="it-IT"/>
        </w:rPr>
        <w:t>, ECHR 2000</w:t>
      </w:r>
      <w:r w:rsidR="00003F99" w:rsidRPr="00081659">
        <w:rPr>
          <w:lang w:val="it-IT"/>
        </w:rPr>
        <w:noBreakHyphen/>
        <w:t>III</w:t>
      </w:r>
      <w:r w:rsidR="00003F99">
        <w:rPr>
          <w:lang w:val="it-IT"/>
        </w:rPr>
        <w:t xml:space="preserve">; </w:t>
      </w:r>
      <w:r w:rsidR="00003F99" w:rsidRPr="00003F99">
        <w:rPr>
          <w:i/>
          <w:lang w:val="it-IT"/>
        </w:rPr>
        <w:t>Jėčius v. Lithuania</w:t>
      </w:r>
      <w:r w:rsidR="00003F99" w:rsidRPr="00003F99">
        <w:rPr>
          <w:lang w:val="it-IT"/>
        </w:rPr>
        <w:t>, no.</w:t>
      </w:r>
      <w:r w:rsidR="008E3A23">
        <w:rPr>
          <w:lang w:val="it-IT"/>
        </w:rPr>
        <w:t> </w:t>
      </w:r>
      <w:r w:rsidR="00003F99" w:rsidRPr="00003F99">
        <w:rPr>
          <w:lang w:val="it-IT"/>
        </w:rPr>
        <w:t xml:space="preserve">34578/97, § </w:t>
      </w:r>
      <w:r w:rsidR="00003F99">
        <w:rPr>
          <w:lang w:val="it-IT"/>
        </w:rPr>
        <w:t>68</w:t>
      </w:r>
      <w:r w:rsidR="00003F99" w:rsidRPr="00003F99">
        <w:rPr>
          <w:lang w:val="it-IT"/>
        </w:rPr>
        <w:t>, ECHR 2000</w:t>
      </w:r>
      <w:r w:rsidR="00003F99" w:rsidRPr="00003F99">
        <w:rPr>
          <w:lang w:val="it-IT"/>
        </w:rPr>
        <w:noBreakHyphen/>
        <w:t>IX</w:t>
      </w:r>
      <w:r w:rsidR="00003F99">
        <w:rPr>
          <w:lang w:val="it-IT"/>
        </w:rPr>
        <w:t xml:space="preserve">; </w:t>
      </w:r>
      <w:proofErr w:type="spellStart"/>
      <w:r w:rsidR="001820CA" w:rsidRPr="00A833D0">
        <w:rPr>
          <w:i/>
          <w:lang w:val="en-GB"/>
        </w:rPr>
        <w:t>Ladent</w:t>
      </w:r>
      <w:proofErr w:type="spellEnd"/>
      <w:r w:rsidR="001820CA" w:rsidRPr="00A833D0">
        <w:rPr>
          <w:i/>
          <w:lang w:val="en-GB"/>
        </w:rPr>
        <w:t xml:space="preserve"> v. Poland</w:t>
      </w:r>
      <w:r w:rsidR="00CE3852">
        <w:rPr>
          <w:lang w:val="en-GB"/>
        </w:rPr>
        <w:t>, no. 11036/03, § </w:t>
      </w:r>
      <w:r w:rsidR="001820CA" w:rsidRPr="00A833D0">
        <w:rPr>
          <w:lang w:val="en-GB"/>
        </w:rPr>
        <w:t>47, 18</w:t>
      </w:r>
      <w:r w:rsidR="00507970">
        <w:rPr>
          <w:lang w:val="en-GB"/>
        </w:rPr>
        <w:t> </w:t>
      </w:r>
      <w:r w:rsidR="001820CA" w:rsidRPr="00A833D0">
        <w:rPr>
          <w:lang w:val="en-GB"/>
        </w:rPr>
        <w:t>March 2008</w:t>
      </w:r>
      <w:r w:rsidRPr="00A833D0">
        <w:rPr>
          <w:lang w:val="en-GB"/>
        </w:rPr>
        <w:t xml:space="preserve">; and </w:t>
      </w:r>
      <w:proofErr w:type="spellStart"/>
      <w:r w:rsidRPr="00A833D0">
        <w:rPr>
          <w:i/>
          <w:lang w:val="en-GB"/>
        </w:rPr>
        <w:t>Creangă</w:t>
      </w:r>
      <w:proofErr w:type="spellEnd"/>
      <w:r w:rsidRPr="00A833D0">
        <w:rPr>
          <w:i/>
          <w:lang w:val="en-GB"/>
        </w:rPr>
        <w:t xml:space="preserve"> v. Romania</w:t>
      </w:r>
      <w:r w:rsidRPr="00A833D0">
        <w:rPr>
          <w:lang w:val="en-GB"/>
        </w:rPr>
        <w:t xml:space="preserve"> [GC], no. 29226/03, § 101, 23</w:t>
      </w:r>
      <w:r w:rsidR="00507970">
        <w:rPr>
          <w:lang w:val="en-GB"/>
        </w:rPr>
        <w:t> </w:t>
      </w:r>
      <w:r w:rsidRPr="00A833D0">
        <w:rPr>
          <w:lang w:val="en-GB"/>
        </w:rPr>
        <w:t>February 2012</w:t>
      </w:r>
      <w:r w:rsidR="001820CA" w:rsidRPr="00A833D0">
        <w:rPr>
          <w:lang w:val="en-GB"/>
        </w:rPr>
        <w:t>).</w:t>
      </w:r>
    </w:p>
    <w:p w:rsidR="002D5920" w:rsidRPr="00470C32" w:rsidRDefault="002D5920" w:rsidP="002D5920">
      <w:pPr>
        <w:pStyle w:val="ECHRPara"/>
        <w:rPr>
          <w:spacing w:val="-2"/>
          <w:lang w:val="en-GB"/>
        </w:rPr>
      </w:pPr>
      <w:r w:rsidRPr="00470C32">
        <w:rPr>
          <w:spacing w:val="-2"/>
          <w:lang w:val="en-GB"/>
        </w:rPr>
        <w:fldChar w:fldCharType="begin"/>
      </w:r>
      <w:r w:rsidRPr="00470C32">
        <w:rPr>
          <w:spacing w:val="-2"/>
          <w:lang w:val="en-GB"/>
        </w:rPr>
        <w:instrText xml:space="preserve"> SEQ level0 \*arabic </w:instrText>
      </w:r>
      <w:r w:rsidRPr="00470C32">
        <w:rPr>
          <w:spacing w:val="-2"/>
          <w:lang w:val="en-GB"/>
        </w:rPr>
        <w:fldChar w:fldCharType="separate"/>
      </w:r>
      <w:r w:rsidR="00CF321E">
        <w:rPr>
          <w:noProof/>
          <w:spacing w:val="-2"/>
          <w:lang w:val="en-GB"/>
        </w:rPr>
        <w:t>45</w:t>
      </w:r>
      <w:r w:rsidRPr="00470C32">
        <w:rPr>
          <w:spacing w:val="-2"/>
          <w:lang w:val="en-GB"/>
        </w:rPr>
        <w:fldChar w:fldCharType="end"/>
      </w:r>
      <w:r w:rsidRPr="00470C32">
        <w:rPr>
          <w:spacing w:val="-2"/>
          <w:lang w:val="en-GB"/>
        </w:rPr>
        <w:t>.  </w:t>
      </w:r>
      <w:r w:rsidR="001820CA" w:rsidRPr="00470C32">
        <w:rPr>
          <w:spacing w:val="-2"/>
          <w:lang w:val="en-GB"/>
        </w:rPr>
        <w:t>Compliance with national law is not, h</w:t>
      </w:r>
      <w:r w:rsidR="00CE3852" w:rsidRPr="00470C32">
        <w:rPr>
          <w:spacing w:val="-2"/>
          <w:lang w:val="en-GB"/>
        </w:rPr>
        <w:t>owever, sufficient: Article 5</w:t>
      </w:r>
      <w:r w:rsidR="00507970" w:rsidRPr="00470C32">
        <w:rPr>
          <w:spacing w:val="-2"/>
          <w:lang w:val="en-GB"/>
        </w:rPr>
        <w:t> </w:t>
      </w:r>
      <w:r w:rsidR="00CE3852" w:rsidRPr="00470C32">
        <w:rPr>
          <w:spacing w:val="-2"/>
          <w:lang w:val="en-GB"/>
        </w:rPr>
        <w:t>§ </w:t>
      </w:r>
      <w:r w:rsidR="001820CA" w:rsidRPr="00470C32">
        <w:rPr>
          <w:spacing w:val="-2"/>
          <w:lang w:val="en-GB"/>
        </w:rPr>
        <w:t>1 requires in addition that any deprivation of liberty should be in keeping with the purpose of protecting th</w:t>
      </w:r>
      <w:r w:rsidRPr="00470C32">
        <w:rPr>
          <w:spacing w:val="-2"/>
          <w:lang w:val="en-GB"/>
        </w:rPr>
        <w:t xml:space="preserve">e individual from arbitrariness </w:t>
      </w:r>
      <w:r w:rsidR="005B32D4" w:rsidRPr="00470C32">
        <w:rPr>
          <w:spacing w:val="-2"/>
          <w:lang w:val="en-GB"/>
        </w:rPr>
        <w:t>(see, </w:t>
      </w:r>
      <w:r w:rsidR="005B32D4" w:rsidRPr="00470C32">
        <w:rPr>
          <w:i/>
          <w:spacing w:val="-2"/>
          <w:lang w:val="en-GB"/>
        </w:rPr>
        <w:t>inter </w:t>
      </w:r>
      <w:r w:rsidR="001820CA" w:rsidRPr="00470C32">
        <w:rPr>
          <w:i/>
          <w:spacing w:val="-2"/>
          <w:lang w:val="en-GB"/>
        </w:rPr>
        <w:t>alia</w:t>
      </w:r>
      <w:r w:rsidR="001820CA" w:rsidRPr="00470C32">
        <w:rPr>
          <w:spacing w:val="-2"/>
          <w:lang w:val="en-GB"/>
        </w:rPr>
        <w:t xml:space="preserve">, </w:t>
      </w:r>
      <w:proofErr w:type="spellStart"/>
      <w:r w:rsidR="00FB754A" w:rsidRPr="00470C32">
        <w:rPr>
          <w:i/>
          <w:spacing w:val="-2"/>
          <w:lang w:val="en-GB"/>
        </w:rPr>
        <w:t>Bouamar</w:t>
      </w:r>
      <w:proofErr w:type="spellEnd"/>
      <w:r w:rsidR="00FB754A" w:rsidRPr="00470C32">
        <w:rPr>
          <w:i/>
          <w:spacing w:val="-2"/>
          <w:lang w:val="en-GB"/>
        </w:rPr>
        <w:t xml:space="preserve"> v. Belgium</w:t>
      </w:r>
      <w:r w:rsidR="00FB754A" w:rsidRPr="00470C32">
        <w:rPr>
          <w:spacing w:val="-2"/>
          <w:lang w:val="en-GB"/>
        </w:rPr>
        <w:t>, 29 February 1988, § 47, Series A no.</w:t>
      </w:r>
      <w:r w:rsidR="00507970" w:rsidRPr="00470C32">
        <w:rPr>
          <w:spacing w:val="-2"/>
          <w:lang w:val="en-GB"/>
        </w:rPr>
        <w:t> </w:t>
      </w:r>
      <w:r w:rsidR="00FB754A" w:rsidRPr="00470C32">
        <w:rPr>
          <w:spacing w:val="-2"/>
          <w:lang w:val="en-GB"/>
        </w:rPr>
        <w:t xml:space="preserve">129; </w:t>
      </w:r>
      <w:r w:rsidRPr="00470C32">
        <w:rPr>
          <w:i/>
          <w:spacing w:val="-2"/>
          <w:lang w:val="en-GB"/>
        </w:rPr>
        <w:t xml:space="preserve">Steel and </w:t>
      </w:r>
      <w:r w:rsidR="001820CA" w:rsidRPr="00470C32">
        <w:rPr>
          <w:i/>
          <w:spacing w:val="-2"/>
          <w:lang w:val="en-GB"/>
        </w:rPr>
        <w:t>Others</w:t>
      </w:r>
      <w:r w:rsidR="00CE3852" w:rsidRPr="00470C32">
        <w:rPr>
          <w:i/>
          <w:spacing w:val="-2"/>
          <w:lang w:val="en-GB"/>
        </w:rPr>
        <w:t xml:space="preserve"> v. the United </w:t>
      </w:r>
      <w:r w:rsidR="001820CA" w:rsidRPr="00470C32">
        <w:rPr>
          <w:i/>
          <w:spacing w:val="-2"/>
          <w:lang w:val="en-GB"/>
        </w:rPr>
        <w:t>Kingdom</w:t>
      </w:r>
      <w:r w:rsidR="001820CA" w:rsidRPr="00470C32">
        <w:rPr>
          <w:spacing w:val="-2"/>
          <w:lang w:val="en-GB"/>
        </w:rPr>
        <w:t xml:space="preserve">, 23 September 1998, § 54, </w:t>
      </w:r>
      <w:r w:rsidR="001820CA" w:rsidRPr="00470C32">
        <w:rPr>
          <w:i/>
          <w:spacing w:val="-2"/>
          <w:lang w:val="en-GB"/>
        </w:rPr>
        <w:t xml:space="preserve">Reports </w:t>
      </w:r>
      <w:r w:rsidR="001820CA" w:rsidRPr="00470C32">
        <w:rPr>
          <w:spacing w:val="-2"/>
          <w:lang w:val="en-GB"/>
        </w:rPr>
        <w:t>1998</w:t>
      </w:r>
      <w:r w:rsidR="001820CA" w:rsidRPr="00470C32">
        <w:rPr>
          <w:spacing w:val="-2"/>
          <w:lang w:val="en-GB"/>
        </w:rPr>
        <w:noBreakHyphen/>
        <w:t xml:space="preserve">VII; </w:t>
      </w:r>
      <w:proofErr w:type="spellStart"/>
      <w:r w:rsidR="0058230F" w:rsidRPr="00470C32">
        <w:rPr>
          <w:i/>
          <w:spacing w:val="-2"/>
          <w:lang w:val="en-GB"/>
        </w:rPr>
        <w:t>Witold</w:t>
      </w:r>
      <w:proofErr w:type="spellEnd"/>
      <w:r w:rsidR="0058230F" w:rsidRPr="00470C32">
        <w:rPr>
          <w:i/>
          <w:spacing w:val="-2"/>
          <w:lang w:val="en-GB"/>
        </w:rPr>
        <w:t xml:space="preserve"> </w:t>
      </w:r>
      <w:proofErr w:type="spellStart"/>
      <w:r w:rsidR="0058230F" w:rsidRPr="00470C32">
        <w:rPr>
          <w:i/>
          <w:spacing w:val="-2"/>
          <w:lang w:val="en-GB"/>
        </w:rPr>
        <w:t>Litwa</w:t>
      </w:r>
      <w:proofErr w:type="spellEnd"/>
      <w:r w:rsidR="0058230F" w:rsidRPr="00470C32">
        <w:rPr>
          <w:i/>
          <w:spacing w:val="-2"/>
          <w:lang w:val="en-GB"/>
        </w:rPr>
        <w:t xml:space="preserve"> v. Poland</w:t>
      </w:r>
      <w:r w:rsidR="0058230F" w:rsidRPr="00470C32">
        <w:rPr>
          <w:spacing w:val="-2"/>
          <w:lang w:val="en-GB"/>
        </w:rPr>
        <w:t>, no. 26629/95, § 78, ECHR</w:t>
      </w:r>
      <w:r w:rsidR="00DC3183" w:rsidRPr="00470C32">
        <w:rPr>
          <w:spacing w:val="-2"/>
          <w:lang w:val="en-GB"/>
        </w:rPr>
        <w:t> </w:t>
      </w:r>
      <w:r w:rsidR="0058230F" w:rsidRPr="00470C32">
        <w:rPr>
          <w:spacing w:val="-2"/>
          <w:lang w:val="en-GB"/>
        </w:rPr>
        <w:t>2000</w:t>
      </w:r>
      <w:r w:rsidR="0058230F" w:rsidRPr="00470C32">
        <w:rPr>
          <w:spacing w:val="-2"/>
          <w:lang w:val="en-GB"/>
        </w:rPr>
        <w:noBreakHyphen/>
        <w:t xml:space="preserve">III; </w:t>
      </w:r>
      <w:r w:rsidR="001820CA" w:rsidRPr="00470C32">
        <w:rPr>
          <w:spacing w:val="-2"/>
          <w:lang w:val="en-GB"/>
        </w:rPr>
        <w:t xml:space="preserve">and </w:t>
      </w:r>
      <w:proofErr w:type="spellStart"/>
      <w:r w:rsidR="001820CA" w:rsidRPr="00470C32">
        <w:rPr>
          <w:i/>
          <w:spacing w:val="-2"/>
          <w:lang w:val="en-GB"/>
        </w:rPr>
        <w:t>Saadi</w:t>
      </w:r>
      <w:proofErr w:type="spellEnd"/>
      <w:r w:rsidR="001820CA" w:rsidRPr="00470C32">
        <w:rPr>
          <w:i/>
          <w:spacing w:val="-2"/>
          <w:lang w:val="en-GB"/>
        </w:rPr>
        <w:t xml:space="preserve"> v. the United Kingdom</w:t>
      </w:r>
      <w:r w:rsidR="001820CA" w:rsidRPr="00470C32">
        <w:rPr>
          <w:spacing w:val="-2"/>
          <w:lang w:val="en-GB"/>
        </w:rPr>
        <w:t xml:space="preserve"> [GC], no. 13229/03, § 67, ECHR 2008</w:t>
      </w:r>
      <w:r w:rsidR="0058230F" w:rsidRPr="00470C32">
        <w:rPr>
          <w:spacing w:val="-2"/>
          <w:lang w:val="en-GB"/>
        </w:rPr>
        <w:t xml:space="preserve">). </w:t>
      </w:r>
      <w:r w:rsidR="001820CA" w:rsidRPr="00470C32">
        <w:rPr>
          <w:spacing w:val="-2"/>
          <w:lang w:val="en-GB"/>
        </w:rPr>
        <w:t xml:space="preserve">The Court must further ascertain in this connection whether domestic law itself is in conformity with the Convention, including the general principles expressed or implied therein, notably the principle of legal certainty (compare </w:t>
      </w:r>
      <w:proofErr w:type="spellStart"/>
      <w:r w:rsidR="001820CA" w:rsidRPr="00470C32">
        <w:rPr>
          <w:i/>
          <w:spacing w:val="-2"/>
          <w:lang w:val="en-GB"/>
        </w:rPr>
        <w:t>Baranowski</w:t>
      </w:r>
      <w:proofErr w:type="spellEnd"/>
      <w:r w:rsidR="00B41416" w:rsidRPr="00470C32">
        <w:rPr>
          <w:spacing w:val="-2"/>
          <w:lang w:val="en-GB"/>
        </w:rPr>
        <w:t xml:space="preserve">, </w:t>
      </w:r>
      <w:r w:rsidR="001820CA" w:rsidRPr="00470C32">
        <w:rPr>
          <w:spacing w:val="-2"/>
          <w:lang w:val="en-GB"/>
        </w:rPr>
        <w:t xml:space="preserve">§§ 51-52; </w:t>
      </w:r>
      <w:proofErr w:type="spellStart"/>
      <w:r w:rsidR="00CE3852" w:rsidRPr="00470C32">
        <w:rPr>
          <w:i/>
          <w:spacing w:val="-2"/>
          <w:lang w:val="en-GB"/>
        </w:rPr>
        <w:t>Ječius</w:t>
      </w:r>
      <w:proofErr w:type="spellEnd"/>
      <w:r w:rsidR="00B41416" w:rsidRPr="00470C32">
        <w:rPr>
          <w:spacing w:val="-2"/>
          <w:lang w:val="en-GB"/>
        </w:rPr>
        <w:t xml:space="preserve">, </w:t>
      </w:r>
      <w:r w:rsidR="001820CA" w:rsidRPr="00470C32">
        <w:rPr>
          <w:spacing w:val="-2"/>
          <w:lang w:val="en-GB"/>
        </w:rPr>
        <w:t>§ 56</w:t>
      </w:r>
      <w:r w:rsidR="00B41416" w:rsidRPr="00470C32">
        <w:rPr>
          <w:spacing w:val="-2"/>
          <w:lang w:val="en-GB"/>
        </w:rPr>
        <w:t>, both cited above</w:t>
      </w:r>
      <w:r w:rsidR="001820CA" w:rsidRPr="00470C32">
        <w:rPr>
          <w:spacing w:val="-2"/>
          <w:lang w:val="en-GB"/>
        </w:rPr>
        <w:t>).</w:t>
      </w:r>
    </w:p>
    <w:p w:rsidR="00583372" w:rsidRPr="00A833D0" w:rsidRDefault="001820CA" w:rsidP="0058337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46</w:t>
      </w:r>
      <w:r w:rsidRPr="00A833D0">
        <w:rPr>
          <w:lang w:val="en-GB"/>
        </w:rPr>
        <w:fldChar w:fldCharType="end"/>
      </w:r>
      <w:r w:rsidRPr="00A833D0">
        <w:rPr>
          <w:lang w:val="en-GB"/>
        </w:rPr>
        <w:t xml:space="preserve">.  On this last point, the Court stresses that, where deprivation of liberty is concerned, it is particularly important that the general principle of legal certainty be satisfied (see </w:t>
      </w:r>
      <w:proofErr w:type="spellStart"/>
      <w:r w:rsidRPr="00A833D0">
        <w:rPr>
          <w:i/>
          <w:lang w:val="en-GB"/>
        </w:rPr>
        <w:t>Baranowski</w:t>
      </w:r>
      <w:proofErr w:type="spellEnd"/>
      <w:r w:rsidRPr="00A833D0">
        <w:rPr>
          <w:lang w:val="en-GB"/>
        </w:rPr>
        <w:t>, §§ 51-52;</w:t>
      </w:r>
      <w:r w:rsidR="00101A32">
        <w:rPr>
          <w:lang w:val="en-GB"/>
        </w:rPr>
        <w:t xml:space="preserve"> and</w:t>
      </w:r>
      <w:r w:rsidRPr="00A833D0">
        <w:rPr>
          <w:lang w:val="en-GB"/>
        </w:rPr>
        <w:t xml:space="preserve"> </w:t>
      </w:r>
      <w:proofErr w:type="spellStart"/>
      <w:r w:rsidRPr="00A833D0">
        <w:rPr>
          <w:i/>
          <w:lang w:val="en-GB"/>
        </w:rPr>
        <w:t>Ječius</w:t>
      </w:r>
      <w:proofErr w:type="spellEnd"/>
      <w:r w:rsidR="002D5920" w:rsidRPr="00A833D0">
        <w:rPr>
          <w:lang w:val="en-GB"/>
        </w:rPr>
        <w:t xml:space="preserve">, </w:t>
      </w:r>
      <w:r w:rsidRPr="00A833D0">
        <w:rPr>
          <w:lang w:val="en-GB"/>
        </w:rPr>
        <w:t>§ 56</w:t>
      </w:r>
      <w:r w:rsidR="00101A32">
        <w:rPr>
          <w:lang w:val="en-GB"/>
        </w:rPr>
        <w:t>, both cited above</w:t>
      </w:r>
      <w:r w:rsidRPr="00A833D0">
        <w:rPr>
          <w:lang w:val="en-GB"/>
        </w:rPr>
        <w:t xml:space="preserve">). </w:t>
      </w:r>
      <w:r w:rsidR="00B94E87" w:rsidRPr="00A833D0">
        <w:rPr>
          <w:lang w:val="en-GB"/>
        </w:rPr>
        <w:t xml:space="preserve">The standard of “lawfulness” in </w:t>
      </w:r>
      <w:r w:rsidRPr="00A833D0">
        <w:rPr>
          <w:lang w:val="en-GB"/>
        </w:rPr>
        <w:t>Article 5 § 1 also relat</w:t>
      </w:r>
      <w:r w:rsidR="00836FCB" w:rsidRPr="00A833D0">
        <w:rPr>
          <w:lang w:val="en-GB"/>
        </w:rPr>
        <w:t xml:space="preserve">es to the “quality of the law”, </w:t>
      </w:r>
      <w:r w:rsidRPr="00A833D0">
        <w:rPr>
          <w:lang w:val="en-GB"/>
        </w:rPr>
        <w:t xml:space="preserve">requiring it to be compatible with the rule of law, a concept inherent in all the Articles of the Convention. “Quality of the law” </w:t>
      </w:r>
      <w:r w:rsidRPr="00A833D0">
        <w:rPr>
          <w:lang w:val="en-GB"/>
        </w:rPr>
        <w:lastRenderedPageBreak/>
        <w:t xml:space="preserve">in this sense implies that where a national law authorises deprivation of liberty it must be sufficiently accessible, precise and foreseeable in its application, in order to avoid all risk of arbitrariness (see </w:t>
      </w:r>
      <w:proofErr w:type="spellStart"/>
      <w:r w:rsidR="000F5B0A" w:rsidRPr="000F5B0A">
        <w:rPr>
          <w:i/>
          <w:lang w:val="en-GB"/>
        </w:rPr>
        <w:t>Amuur</w:t>
      </w:r>
      <w:proofErr w:type="spellEnd"/>
      <w:r w:rsidR="000F5B0A">
        <w:rPr>
          <w:lang w:val="en-GB"/>
        </w:rPr>
        <w:t xml:space="preserve">, cited above, </w:t>
      </w:r>
      <w:r w:rsidR="00CE3852">
        <w:rPr>
          <w:lang w:val="en-GB"/>
        </w:rPr>
        <w:t>§ </w:t>
      </w:r>
      <w:r w:rsidRPr="00A833D0">
        <w:rPr>
          <w:lang w:val="en-GB"/>
        </w:rPr>
        <w:t>50</w:t>
      </w:r>
      <w:r w:rsidR="000F5B0A">
        <w:rPr>
          <w:lang w:val="en-GB"/>
        </w:rPr>
        <w:t>)</w:t>
      </w:r>
      <w:r w:rsidRPr="00A833D0">
        <w:rPr>
          <w:lang w:val="en-GB"/>
        </w:rPr>
        <w:t>.</w:t>
      </w:r>
      <w:r w:rsidR="00B94E87" w:rsidRPr="00A833D0">
        <w:rPr>
          <w:lang w:val="en-GB"/>
        </w:rPr>
        <w:t xml:space="preserve"> </w:t>
      </w:r>
      <w:r w:rsidR="00583372" w:rsidRPr="00A833D0">
        <w:rPr>
          <w:lang w:val="en-GB"/>
        </w:rPr>
        <w:t xml:space="preserve">Where deprivation of liberty is concerned, it is essential that the domestic law define clearly the conditions for detention (see </w:t>
      </w:r>
      <w:proofErr w:type="spellStart"/>
      <w:r w:rsidR="000F5B0A" w:rsidRPr="000F5B0A">
        <w:rPr>
          <w:i/>
          <w:lang w:val="en-GB"/>
        </w:rPr>
        <w:t>Creangă</w:t>
      </w:r>
      <w:proofErr w:type="spellEnd"/>
      <w:r w:rsidR="000F5B0A">
        <w:rPr>
          <w:lang w:val="en-GB"/>
        </w:rPr>
        <w:t xml:space="preserve">, cited above, </w:t>
      </w:r>
      <w:r w:rsidR="005B32D4">
        <w:rPr>
          <w:lang w:val="en-GB"/>
        </w:rPr>
        <w:t>§ </w:t>
      </w:r>
      <w:r w:rsidR="00583372" w:rsidRPr="00A833D0">
        <w:rPr>
          <w:lang w:val="en-GB"/>
        </w:rPr>
        <w:t>120</w:t>
      </w:r>
      <w:r w:rsidR="000F5B0A">
        <w:rPr>
          <w:lang w:val="en-GB"/>
        </w:rPr>
        <w:t>;</w:t>
      </w:r>
      <w:r w:rsidR="00F9560E" w:rsidRPr="00A833D0">
        <w:rPr>
          <w:lang w:val="en-GB"/>
        </w:rPr>
        <w:t xml:space="preserve"> and </w:t>
      </w:r>
      <w:r w:rsidR="00F9560E" w:rsidRPr="00A833D0">
        <w:rPr>
          <w:i/>
          <w:lang w:val="en-GB"/>
        </w:rPr>
        <w:t xml:space="preserve">Del </w:t>
      </w:r>
      <w:r w:rsidR="00F9560E" w:rsidRPr="00A833D0">
        <w:rPr>
          <w:i/>
          <w:iCs/>
          <w:lang w:val="en-GB"/>
        </w:rPr>
        <w:t>Río</w:t>
      </w:r>
      <w:r w:rsidR="00F9560E" w:rsidRPr="00A833D0">
        <w:rPr>
          <w:i/>
          <w:lang w:val="en-GB"/>
        </w:rPr>
        <w:t xml:space="preserve"> Prada</w:t>
      </w:r>
      <w:r w:rsidR="00F9560E" w:rsidRPr="00A833D0">
        <w:rPr>
          <w:lang w:val="en-GB"/>
        </w:rPr>
        <w:t xml:space="preserve"> </w:t>
      </w:r>
      <w:r w:rsidR="00F9560E" w:rsidRPr="00A833D0">
        <w:rPr>
          <w:i/>
          <w:lang w:val="en-GB"/>
        </w:rPr>
        <w:t xml:space="preserve">v. Spain </w:t>
      </w:r>
      <w:r w:rsidR="00F9560E" w:rsidRPr="00A833D0">
        <w:rPr>
          <w:lang w:val="en-GB"/>
        </w:rPr>
        <w:t>[GC], no. 42750/09</w:t>
      </w:r>
      <w:r w:rsidR="005B32D4">
        <w:rPr>
          <w:snapToGrid w:val="0"/>
          <w:lang w:val="en-GB"/>
        </w:rPr>
        <w:t>, § </w:t>
      </w:r>
      <w:r w:rsidR="00F9560E" w:rsidRPr="00A833D0">
        <w:rPr>
          <w:snapToGrid w:val="0"/>
          <w:lang w:val="en-GB"/>
        </w:rPr>
        <w:t xml:space="preserve">125, </w:t>
      </w:r>
      <w:r w:rsidR="00F9560E" w:rsidRPr="00A833D0">
        <w:rPr>
          <w:lang w:val="en-GB"/>
        </w:rPr>
        <w:t>ECHR 2013</w:t>
      </w:r>
      <w:r w:rsidR="00583372" w:rsidRPr="00A833D0">
        <w:rPr>
          <w:lang w:val="en-GB"/>
        </w:rPr>
        <w:t>).</w:t>
      </w:r>
    </w:p>
    <w:p w:rsidR="00C90001" w:rsidRDefault="00B94E87" w:rsidP="002D5920">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47</w:t>
      </w:r>
      <w:r w:rsidRPr="00A833D0">
        <w:rPr>
          <w:lang w:val="en-GB"/>
        </w:rPr>
        <w:fldChar w:fldCharType="end"/>
      </w:r>
      <w:r w:rsidRPr="00A833D0">
        <w:rPr>
          <w:lang w:val="en-GB"/>
        </w:rPr>
        <w:t xml:space="preserve">.  In the instant case, the Court notes that </w:t>
      </w:r>
      <w:r w:rsidR="00800693" w:rsidRPr="00A833D0">
        <w:rPr>
          <w:lang w:val="en-GB"/>
        </w:rPr>
        <w:t xml:space="preserve">between the date of expiry of the order of 7 May 2012 placing the applicant in </w:t>
      </w:r>
      <w:r w:rsidR="00E702C7" w:rsidRPr="00A833D0">
        <w:rPr>
          <w:lang w:val="en-GB"/>
        </w:rPr>
        <w:t xml:space="preserve">a </w:t>
      </w:r>
      <w:r w:rsidR="00CE3852">
        <w:rPr>
          <w:lang w:val="en-GB"/>
        </w:rPr>
        <w:t>juvenile shelter – namely 7 </w:t>
      </w:r>
      <w:r w:rsidR="00800693" w:rsidRPr="00A833D0">
        <w:rPr>
          <w:lang w:val="en-GB"/>
        </w:rPr>
        <w:t>August 2012 – and the Cracow-</w:t>
      </w:r>
      <w:proofErr w:type="spellStart"/>
      <w:r w:rsidR="00800693" w:rsidRPr="00A833D0">
        <w:rPr>
          <w:lang w:val="en-GB"/>
        </w:rPr>
        <w:t>Krowodrze</w:t>
      </w:r>
      <w:proofErr w:type="spellEnd"/>
      <w:r w:rsidR="005B32D4">
        <w:rPr>
          <w:lang w:val="en-GB"/>
        </w:rPr>
        <w:t xml:space="preserve"> District Court</w:t>
      </w:r>
      <w:r w:rsidR="00C90001">
        <w:rPr>
          <w:lang w:val="en-GB"/>
        </w:rPr>
        <w:t>’</w:t>
      </w:r>
      <w:r w:rsidR="005B32D4">
        <w:rPr>
          <w:lang w:val="en-GB"/>
        </w:rPr>
        <w:t>s decision of 9 </w:t>
      </w:r>
      <w:r w:rsidR="00800693" w:rsidRPr="00A833D0">
        <w:rPr>
          <w:lang w:val="en-GB"/>
        </w:rPr>
        <w:t xml:space="preserve">January 2013 </w:t>
      </w:r>
      <w:r w:rsidR="00D57400" w:rsidRPr="00A833D0">
        <w:rPr>
          <w:lang w:val="en-GB"/>
        </w:rPr>
        <w:t>ordering the applicant</w:t>
      </w:r>
      <w:r w:rsidR="00C90001">
        <w:rPr>
          <w:lang w:val="en-GB"/>
        </w:rPr>
        <w:t>’</w:t>
      </w:r>
      <w:r w:rsidR="00D57400" w:rsidRPr="00A833D0">
        <w:rPr>
          <w:lang w:val="en-GB"/>
        </w:rPr>
        <w:t>s release</w:t>
      </w:r>
      <w:r w:rsidR="001820CA" w:rsidRPr="00A833D0">
        <w:rPr>
          <w:lang w:val="en-GB"/>
        </w:rPr>
        <w:t>, there had been no judicial decision authorising the applicant</w:t>
      </w:r>
      <w:r w:rsidR="00C90001">
        <w:rPr>
          <w:lang w:val="en-GB"/>
        </w:rPr>
        <w:t>’</w:t>
      </w:r>
      <w:r w:rsidR="001820CA" w:rsidRPr="00A833D0">
        <w:rPr>
          <w:lang w:val="en-GB"/>
        </w:rPr>
        <w:t xml:space="preserve">s </w:t>
      </w:r>
      <w:r w:rsidR="00E702C7" w:rsidRPr="00A833D0">
        <w:rPr>
          <w:lang w:val="en-GB"/>
        </w:rPr>
        <w:t xml:space="preserve">continued </w:t>
      </w:r>
      <w:r w:rsidR="001820CA" w:rsidRPr="00A833D0">
        <w:rPr>
          <w:lang w:val="en-GB"/>
        </w:rPr>
        <w:t xml:space="preserve">detention. </w:t>
      </w:r>
      <w:r w:rsidR="00CD0DE1" w:rsidRPr="00A833D0">
        <w:rPr>
          <w:lang w:val="en-GB"/>
        </w:rPr>
        <w:t xml:space="preserve">During this time the applicant continued to be detained </w:t>
      </w:r>
      <w:r w:rsidR="00545DBF" w:rsidRPr="00A833D0">
        <w:rPr>
          <w:lang w:val="en-GB"/>
        </w:rPr>
        <w:t xml:space="preserve">in a shelter for juveniles </w:t>
      </w:r>
      <w:r w:rsidR="00CD0DE1" w:rsidRPr="00A833D0">
        <w:rPr>
          <w:lang w:val="en-GB"/>
        </w:rPr>
        <w:t>solely on the basis of the fact that a judge had issued an order referring the applicant</w:t>
      </w:r>
      <w:r w:rsidR="00C90001">
        <w:rPr>
          <w:lang w:val="en-GB"/>
        </w:rPr>
        <w:t>’</w:t>
      </w:r>
      <w:r w:rsidR="00CD0DE1" w:rsidRPr="00A833D0">
        <w:rPr>
          <w:lang w:val="en-GB"/>
        </w:rPr>
        <w:t>s case for examination in the correctional proceedings</w:t>
      </w:r>
      <w:r w:rsidR="00843AF9" w:rsidRPr="00A833D0">
        <w:rPr>
          <w:lang w:val="en-GB"/>
        </w:rPr>
        <w:t xml:space="preserve"> under section 42 </w:t>
      </w:r>
      <w:r w:rsidR="00CE3852">
        <w:rPr>
          <w:lang w:val="en-GB"/>
        </w:rPr>
        <w:t>§</w:t>
      </w:r>
      <w:r w:rsidR="00843AF9" w:rsidRPr="00A833D0">
        <w:rPr>
          <w:lang w:val="en-GB"/>
        </w:rPr>
        <w:t xml:space="preserve"> 2 of the </w:t>
      </w:r>
      <w:r w:rsidR="005A09EE">
        <w:rPr>
          <w:lang w:val="en-GB"/>
        </w:rPr>
        <w:t xml:space="preserve">Juvenile </w:t>
      </w:r>
      <w:r w:rsidR="00843AF9" w:rsidRPr="00A833D0">
        <w:rPr>
          <w:lang w:val="en-GB"/>
        </w:rPr>
        <w:t>Act</w:t>
      </w:r>
      <w:r w:rsidR="00CD0DE1" w:rsidRPr="00A833D0">
        <w:rPr>
          <w:lang w:val="en-GB"/>
        </w:rPr>
        <w:t xml:space="preserve">. </w:t>
      </w:r>
      <w:r w:rsidR="00803A90" w:rsidRPr="00A833D0">
        <w:rPr>
          <w:lang w:val="en-GB"/>
        </w:rPr>
        <w:t xml:space="preserve">This is confirmed by </w:t>
      </w:r>
      <w:r w:rsidR="001820CA" w:rsidRPr="00A833D0">
        <w:rPr>
          <w:lang w:val="en-GB"/>
        </w:rPr>
        <w:t>the Cracow-</w:t>
      </w:r>
      <w:proofErr w:type="spellStart"/>
      <w:r w:rsidR="001820CA" w:rsidRPr="00A833D0">
        <w:rPr>
          <w:lang w:val="en-GB"/>
        </w:rPr>
        <w:t>Krowodrze</w:t>
      </w:r>
      <w:proofErr w:type="spellEnd"/>
      <w:r w:rsidR="001820CA" w:rsidRPr="00A833D0">
        <w:rPr>
          <w:lang w:val="en-GB"/>
        </w:rPr>
        <w:t xml:space="preserve"> District Court</w:t>
      </w:r>
      <w:r w:rsidR="00C90001">
        <w:rPr>
          <w:lang w:val="en-GB"/>
        </w:rPr>
        <w:t>’</w:t>
      </w:r>
      <w:r w:rsidR="001820CA" w:rsidRPr="00A833D0">
        <w:rPr>
          <w:lang w:val="en-GB"/>
        </w:rPr>
        <w:t>s letter to the applicant</w:t>
      </w:r>
      <w:r w:rsidR="00C90001">
        <w:rPr>
          <w:lang w:val="en-GB"/>
        </w:rPr>
        <w:t>’</w:t>
      </w:r>
      <w:r w:rsidR="001820CA" w:rsidRPr="00A833D0">
        <w:rPr>
          <w:lang w:val="en-GB"/>
        </w:rPr>
        <w:t xml:space="preserve">s counsel </w:t>
      </w:r>
      <w:r w:rsidR="00803A90" w:rsidRPr="00A833D0">
        <w:rPr>
          <w:lang w:val="en-GB"/>
        </w:rPr>
        <w:t xml:space="preserve">informing him </w:t>
      </w:r>
      <w:r w:rsidR="001820CA" w:rsidRPr="00A833D0">
        <w:rPr>
          <w:lang w:val="en-GB"/>
        </w:rPr>
        <w:t xml:space="preserve">that </w:t>
      </w:r>
      <w:r w:rsidR="001963C5" w:rsidRPr="00A833D0">
        <w:rPr>
          <w:lang w:val="en-GB"/>
        </w:rPr>
        <w:t xml:space="preserve">after a judge </w:t>
      </w:r>
      <w:r w:rsidR="00BA3505" w:rsidRPr="00A833D0">
        <w:rPr>
          <w:lang w:val="en-GB"/>
        </w:rPr>
        <w:t>had issued an</w:t>
      </w:r>
      <w:r w:rsidR="0089253F" w:rsidRPr="00A833D0">
        <w:rPr>
          <w:lang w:val="en-GB"/>
        </w:rPr>
        <w:t xml:space="preserve"> order referring the applicant</w:t>
      </w:r>
      <w:r w:rsidR="00C90001">
        <w:rPr>
          <w:lang w:val="en-GB"/>
        </w:rPr>
        <w:t>’</w:t>
      </w:r>
      <w:r w:rsidR="0089253F" w:rsidRPr="00A833D0">
        <w:rPr>
          <w:lang w:val="en-GB"/>
        </w:rPr>
        <w:t xml:space="preserve">s case for examination in the correctional proceedings on 27 July 2012 </w:t>
      </w:r>
      <w:r w:rsidR="001963C5" w:rsidRPr="00A833D0">
        <w:rPr>
          <w:lang w:val="en-GB"/>
        </w:rPr>
        <w:t xml:space="preserve">the court did not prolong the placement of the applicant in the shelter pursuant to section 27 </w:t>
      </w:r>
      <w:r w:rsidR="001963C5" w:rsidRPr="00A833D0">
        <w:rPr>
          <w:rFonts w:cstheme="minorHAnsi"/>
          <w:lang w:val="en-GB"/>
        </w:rPr>
        <w:t>§</w:t>
      </w:r>
      <w:r w:rsidR="001963C5" w:rsidRPr="00A833D0">
        <w:rPr>
          <w:lang w:val="en-GB"/>
        </w:rPr>
        <w:t xml:space="preserve"> 3 of the </w:t>
      </w:r>
      <w:r w:rsidR="005A09EE">
        <w:rPr>
          <w:lang w:val="en-GB"/>
        </w:rPr>
        <w:t xml:space="preserve">Juvenile </w:t>
      </w:r>
      <w:r w:rsidR="001963C5" w:rsidRPr="00A833D0">
        <w:rPr>
          <w:lang w:val="en-GB"/>
        </w:rPr>
        <w:t>Act.</w:t>
      </w:r>
    </w:p>
    <w:p w:rsidR="00C90001" w:rsidRDefault="00AA7709" w:rsidP="00A239E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48</w:t>
      </w:r>
      <w:r w:rsidRPr="00A833D0">
        <w:rPr>
          <w:lang w:val="en-GB"/>
        </w:rPr>
        <w:fldChar w:fldCharType="end"/>
      </w:r>
      <w:r w:rsidRPr="00A833D0">
        <w:rPr>
          <w:lang w:val="en-GB"/>
        </w:rPr>
        <w:t>.  </w:t>
      </w:r>
      <w:r w:rsidR="00E5781A" w:rsidRPr="00A833D0">
        <w:rPr>
          <w:lang w:val="en-GB"/>
        </w:rPr>
        <w:t xml:space="preserve">The Court notes </w:t>
      </w:r>
      <w:r w:rsidR="00DC3F5E" w:rsidRPr="00A833D0">
        <w:rPr>
          <w:lang w:val="en-GB"/>
        </w:rPr>
        <w:t xml:space="preserve">that the issue </w:t>
      </w:r>
      <w:r w:rsidR="007D3209" w:rsidRPr="00A833D0">
        <w:rPr>
          <w:lang w:val="en-GB"/>
        </w:rPr>
        <w:t xml:space="preserve">arising in the present case, namely that </w:t>
      </w:r>
      <w:r w:rsidR="00A239E2" w:rsidRPr="00A833D0">
        <w:rPr>
          <w:lang w:val="en-GB"/>
        </w:rPr>
        <w:t xml:space="preserve">of keeping a juvenile in a shelter for juveniles under the order referring his case for correctional proceedings was </w:t>
      </w:r>
      <w:r w:rsidR="00C57DCE" w:rsidRPr="00A833D0">
        <w:rPr>
          <w:lang w:val="en-GB"/>
        </w:rPr>
        <w:t xml:space="preserve">examined </w:t>
      </w:r>
      <w:r w:rsidR="00A239E2" w:rsidRPr="00A833D0">
        <w:rPr>
          <w:lang w:val="en-GB"/>
        </w:rPr>
        <w:t xml:space="preserve">by the Ombudsman. The Ombudsman established that the prevailing practice of the family courts under </w:t>
      </w:r>
      <w:r w:rsidR="00181DA3">
        <w:rPr>
          <w:lang w:val="en-GB"/>
        </w:rPr>
        <w:t xml:space="preserve">section </w:t>
      </w:r>
      <w:r w:rsidR="00A239E2" w:rsidRPr="00A833D0">
        <w:rPr>
          <w:lang w:val="en-GB"/>
        </w:rPr>
        <w:t xml:space="preserve">27 </w:t>
      </w:r>
      <w:r w:rsidR="00FF6307" w:rsidRPr="00A833D0">
        <w:rPr>
          <w:rFonts w:cstheme="minorHAnsi"/>
          <w:lang w:val="en-GB"/>
        </w:rPr>
        <w:t>§</w:t>
      </w:r>
      <w:r w:rsidR="00FF6307" w:rsidRPr="00A833D0">
        <w:rPr>
          <w:lang w:val="en-GB"/>
        </w:rPr>
        <w:t xml:space="preserve"> 3 </w:t>
      </w:r>
      <w:r w:rsidR="00A239E2" w:rsidRPr="00A833D0">
        <w:rPr>
          <w:lang w:val="en-GB"/>
        </w:rPr>
        <w:t xml:space="preserve">of the Juvenile Act was not to issue a separate decision extending the placement in a shelter </w:t>
      </w:r>
      <w:r w:rsidR="008237F5" w:rsidRPr="00A833D0">
        <w:rPr>
          <w:lang w:val="en-GB"/>
        </w:rPr>
        <w:t xml:space="preserve">for juveniles </w:t>
      </w:r>
      <w:r w:rsidR="00A239E2" w:rsidRPr="00A833D0">
        <w:rPr>
          <w:lang w:val="en-GB"/>
        </w:rPr>
        <w:t xml:space="preserve">once an order </w:t>
      </w:r>
      <w:r w:rsidR="00FF6307" w:rsidRPr="00A833D0">
        <w:rPr>
          <w:lang w:val="en-GB"/>
        </w:rPr>
        <w:t xml:space="preserve">referring the case for examination in correctional proceedings </w:t>
      </w:r>
      <w:r w:rsidR="00A239E2" w:rsidRPr="00A833D0">
        <w:rPr>
          <w:lang w:val="en-GB"/>
        </w:rPr>
        <w:t xml:space="preserve">had been </w:t>
      </w:r>
      <w:r w:rsidR="00FF6307" w:rsidRPr="00A833D0">
        <w:rPr>
          <w:lang w:val="en-GB"/>
        </w:rPr>
        <w:t xml:space="preserve">issued </w:t>
      </w:r>
      <w:r w:rsidR="005B32D4">
        <w:rPr>
          <w:lang w:val="en-GB"/>
        </w:rPr>
        <w:t>(see </w:t>
      </w:r>
      <w:r w:rsidR="00A239E2" w:rsidRPr="00A833D0">
        <w:rPr>
          <w:lang w:val="en-GB"/>
        </w:rPr>
        <w:t>paragraphs</w:t>
      </w:r>
      <w:r w:rsidR="00AF68E2">
        <w:rPr>
          <w:lang w:val="en-GB"/>
        </w:rPr>
        <w:t xml:space="preserve"> 28-29 </w:t>
      </w:r>
      <w:r w:rsidR="00A239E2" w:rsidRPr="00A833D0">
        <w:rPr>
          <w:lang w:val="en-GB"/>
        </w:rPr>
        <w:t xml:space="preserve">above). </w:t>
      </w:r>
      <w:r w:rsidR="008237F5" w:rsidRPr="00A833D0">
        <w:rPr>
          <w:lang w:val="en-GB"/>
        </w:rPr>
        <w:t xml:space="preserve">The family courts considered that such an order constituted of itself a basis for extending the placement of a juvenile in a shelter. </w:t>
      </w:r>
      <w:r w:rsidR="006A3DFE" w:rsidRPr="00A833D0">
        <w:rPr>
          <w:lang w:val="en-GB"/>
        </w:rPr>
        <w:t xml:space="preserve">In the view of the Ombudsman, the practice at issue resulted from the lack of precise provisions in the Juvenile Act. </w:t>
      </w:r>
      <w:r w:rsidR="00A239E2" w:rsidRPr="00A833D0">
        <w:rPr>
          <w:lang w:val="en-GB"/>
        </w:rPr>
        <w:t xml:space="preserve">The Ombudsman addressed this issue to the Minister of Justice who </w:t>
      </w:r>
      <w:r w:rsidR="00C57DCE" w:rsidRPr="00A833D0">
        <w:rPr>
          <w:lang w:val="en-GB"/>
        </w:rPr>
        <w:t>agreed</w:t>
      </w:r>
      <w:r w:rsidR="00A239E2" w:rsidRPr="00A833D0">
        <w:rPr>
          <w:lang w:val="en-GB"/>
        </w:rPr>
        <w:t xml:space="preserve"> that the existing practice was unsatisfactory and required </w:t>
      </w:r>
      <w:r w:rsidR="00E702C7" w:rsidRPr="00A833D0">
        <w:rPr>
          <w:lang w:val="en-GB"/>
        </w:rPr>
        <w:t xml:space="preserve">a remedy </w:t>
      </w:r>
      <w:r w:rsidR="006A3DFE" w:rsidRPr="00A833D0">
        <w:rPr>
          <w:lang w:val="en-GB"/>
        </w:rPr>
        <w:t xml:space="preserve">(see paragraph </w:t>
      </w:r>
      <w:r w:rsidR="00AF68E2">
        <w:rPr>
          <w:lang w:val="en-GB"/>
        </w:rPr>
        <w:t>3</w:t>
      </w:r>
      <w:r w:rsidR="001714F8">
        <w:rPr>
          <w:lang w:val="en-GB"/>
        </w:rPr>
        <w:t>1</w:t>
      </w:r>
      <w:r w:rsidR="00AF68E2">
        <w:rPr>
          <w:lang w:val="en-GB"/>
        </w:rPr>
        <w:t xml:space="preserve"> </w:t>
      </w:r>
      <w:r w:rsidR="006A3DFE" w:rsidRPr="00A833D0">
        <w:rPr>
          <w:lang w:val="en-GB"/>
        </w:rPr>
        <w:t>above)</w:t>
      </w:r>
      <w:r w:rsidR="00A239E2" w:rsidRPr="00A833D0">
        <w:rPr>
          <w:lang w:val="en-GB"/>
        </w:rPr>
        <w:t>.</w:t>
      </w:r>
    </w:p>
    <w:p w:rsidR="00C90001" w:rsidRDefault="00DE4F57" w:rsidP="002D5920">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49</w:t>
      </w:r>
      <w:r w:rsidRPr="00A833D0">
        <w:rPr>
          <w:lang w:val="en-GB"/>
        </w:rPr>
        <w:fldChar w:fldCharType="end"/>
      </w:r>
      <w:r w:rsidRPr="00A833D0">
        <w:rPr>
          <w:lang w:val="en-GB"/>
        </w:rPr>
        <w:t>.  In view of the above, the Court considers</w:t>
      </w:r>
      <w:r w:rsidR="002E3D14" w:rsidRPr="00A833D0">
        <w:rPr>
          <w:lang w:val="en-GB"/>
        </w:rPr>
        <w:t>, first,</w:t>
      </w:r>
      <w:r w:rsidRPr="00A833D0">
        <w:rPr>
          <w:lang w:val="en-GB"/>
        </w:rPr>
        <w:t xml:space="preserve"> that </w:t>
      </w:r>
      <w:r w:rsidR="00843AF9" w:rsidRPr="00A833D0">
        <w:rPr>
          <w:lang w:val="en-GB"/>
        </w:rPr>
        <w:t xml:space="preserve">the Juvenile Act, by reason of the absence of any precise provisions requiring the family court to </w:t>
      </w:r>
      <w:r w:rsidR="006E4DDD" w:rsidRPr="00A833D0">
        <w:rPr>
          <w:lang w:val="en-GB"/>
        </w:rPr>
        <w:t xml:space="preserve">order the prolongation of the placement of a juvenile in a shelter for juveniles </w:t>
      </w:r>
      <w:r w:rsidR="006926A6" w:rsidRPr="00A833D0">
        <w:rPr>
          <w:lang w:val="en-GB"/>
        </w:rPr>
        <w:t xml:space="preserve">once the case </w:t>
      </w:r>
      <w:r w:rsidR="00E702C7" w:rsidRPr="00A833D0">
        <w:rPr>
          <w:lang w:val="en-GB"/>
        </w:rPr>
        <w:t xml:space="preserve">has been </w:t>
      </w:r>
      <w:r w:rsidR="006926A6" w:rsidRPr="00A833D0">
        <w:rPr>
          <w:lang w:val="en-GB"/>
        </w:rPr>
        <w:t xml:space="preserve">referred </w:t>
      </w:r>
      <w:r w:rsidR="00E702C7" w:rsidRPr="00A833D0">
        <w:rPr>
          <w:lang w:val="en-GB"/>
        </w:rPr>
        <w:t xml:space="preserve">to </w:t>
      </w:r>
      <w:r w:rsidR="00100E12" w:rsidRPr="00A833D0">
        <w:rPr>
          <w:lang w:val="en-GB"/>
        </w:rPr>
        <w:t>correctional</w:t>
      </w:r>
      <w:r w:rsidR="006926A6" w:rsidRPr="00A833D0">
        <w:rPr>
          <w:lang w:val="en-GB"/>
        </w:rPr>
        <w:t xml:space="preserve"> proceedings</w:t>
      </w:r>
      <w:r w:rsidR="00891550" w:rsidRPr="00A833D0">
        <w:rPr>
          <w:lang w:val="en-GB"/>
        </w:rPr>
        <w:t xml:space="preserve"> and when the </w:t>
      </w:r>
      <w:r w:rsidR="0017550D" w:rsidRPr="00A833D0">
        <w:rPr>
          <w:lang w:val="en-GB"/>
        </w:rPr>
        <w:t xml:space="preserve">earlier </w:t>
      </w:r>
      <w:r w:rsidR="006A3DFE" w:rsidRPr="00A833D0">
        <w:rPr>
          <w:lang w:val="en-GB"/>
        </w:rPr>
        <w:t xml:space="preserve">decision </w:t>
      </w:r>
      <w:r w:rsidR="00891550" w:rsidRPr="00A833D0">
        <w:rPr>
          <w:lang w:val="en-GB"/>
        </w:rPr>
        <w:t>authorising the placement in the shelter for juveniles had expired</w:t>
      </w:r>
      <w:r w:rsidR="00100E12" w:rsidRPr="00A833D0">
        <w:rPr>
          <w:lang w:val="en-GB"/>
        </w:rPr>
        <w:t>, d</w:t>
      </w:r>
      <w:r w:rsidR="00FB6055" w:rsidRPr="00A833D0">
        <w:rPr>
          <w:lang w:val="en-GB"/>
        </w:rPr>
        <w:t xml:space="preserve">oes not satisfy the test of the </w:t>
      </w:r>
      <w:r w:rsidR="001922B3" w:rsidRPr="00A833D0">
        <w:rPr>
          <w:lang w:val="en-GB"/>
        </w:rPr>
        <w:t>“</w:t>
      </w:r>
      <w:r w:rsidR="00FB6055" w:rsidRPr="00A833D0">
        <w:rPr>
          <w:lang w:val="en-GB"/>
        </w:rPr>
        <w:t>quality of the law</w:t>
      </w:r>
      <w:r w:rsidR="001922B3" w:rsidRPr="00A833D0">
        <w:rPr>
          <w:lang w:val="en-GB"/>
        </w:rPr>
        <w:t>”</w:t>
      </w:r>
      <w:r w:rsidR="00FB6055" w:rsidRPr="00A833D0">
        <w:rPr>
          <w:lang w:val="en-GB"/>
        </w:rPr>
        <w:t xml:space="preserve"> for the purposes of Article 5 </w:t>
      </w:r>
      <w:r w:rsidR="00FB6055" w:rsidRPr="00A833D0">
        <w:rPr>
          <w:rFonts w:cstheme="minorHAnsi"/>
          <w:lang w:val="en-GB"/>
        </w:rPr>
        <w:t>§</w:t>
      </w:r>
      <w:r w:rsidR="00C57DCE" w:rsidRPr="00A833D0">
        <w:rPr>
          <w:lang w:val="en-GB"/>
        </w:rPr>
        <w:t xml:space="preserve"> 1 of the Convention (</w:t>
      </w:r>
      <w:r w:rsidR="008C781D">
        <w:rPr>
          <w:lang w:val="en-GB"/>
        </w:rPr>
        <w:t xml:space="preserve">see </w:t>
      </w:r>
      <w:proofErr w:type="spellStart"/>
      <w:r w:rsidR="008C781D" w:rsidRPr="00F03097">
        <w:rPr>
          <w:i/>
        </w:rPr>
        <w:t>Baranowski</w:t>
      </w:r>
      <w:proofErr w:type="spellEnd"/>
      <w:r w:rsidR="008C781D" w:rsidRPr="00F03097">
        <w:t xml:space="preserve">, </w:t>
      </w:r>
      <w:r w:rsidR="000F5B0A">
        <w:t xml:space="preserve">cited above, </w:t>
      </w:r>
      <w:r w:rsidR="008C781D" w:rsidRPr="00F03097">
        <w:t>§ 55</w:t>
      </w:r>
      <w:r w:rsidR="00C57DCE" w:rsidRPr="00A833D0">
        <w:rPr>
          <w:lang w:val="en-GB"/>
        </w:rPr>
        <w:t xml:space="preserve">). </w:t>
      </w:r>
      <w:r w:rsidR="00135A91" w:rsidRPr="00A833D0">
        <w:rPr>
          <w:lang w:val="en-GB"/>
        </w:rPr>
        <w:t xml:space="preserve">The </w:t>
      </w:r>
      <w:r w:rsidR="00466666" w:rsidRPr="00A833D0">
        <w:rPr>
          <w:lang w:val="en-GB"/>
        </w:rPr>
        <w:t xml:space="preserve">deficient </w:t>
      </w:r>
      <w:r w:rsidR="00135A91" w:rsidRPr="00A833D0">
        <w:rPr>
          <w:lang w:val="en-GB"/>
        </w:rPr>
        <w:t xml:space="preserve">provisions of the Juvenile Act </w:t>
      </w:r>
      <w:r w:rsidR="00466666" w:rsidRPr="00A833D0">
        <w:rPr>
          <w:lang w:val="en-GB"/>
        </w:rPr>
        <w:t xml:space="preserve">at the relevant time permitted the development of a practice where it was possible to </w:t>
      </w:r>
      <w:r w:rsidR="00466666" w:rsidRPr="00A833D0">
        <w:rPr>
          <w:lang w:val="en-GB"/>
        </w:rPr>
        <w:lastRenderedPageBreak/>
        <w:t>prolong the placement in a shelter for juveniles without a specific judicial decision.</w:t>
      </w:r>
    </w:p>
    <w:p w:rsidR="00C90001" w:rsidRDefault="002F7160" w:rsidP="002D5920">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50</w:t>
      </w:r>
      <w:r w:rsidRPr="00A833D0">
        <w:rPr>
          <w:lang w:val="en-GB"/>
        </w:rPr>
        <w:fldChar w:fldCharType="end"/>
      </w:r>
      <w:r w:rsidRPr="00A833D0">
        <w:rPr>
          <w:lang w:val="en-GB"/>
        </w:rPr>
        <w:t>.  </w:t>
      </w:r>
      <w:r w:rsidR="002E3D14" w:rsidRPr="00A833D0">
        <w:rPr>
          <w:lang w:val="en-GB"/>
        </w:rPr>
        <w:t>Secondly, the Court considers that the practice at issue in the present case</w:t>
      </w:r>
      <w:r w:rsidR="00064B40" w:rsidRPr="00A833D0">
        <w:rPr>
          <w:lang w:val="en-GB"/>
        </w:rPr>
        <w:t xml:space="preserve">, whereby a juvenile is placed in a shelter for juveniles </w:t>
      </w:r>
      <w:r w:rsidR="00335AE3" w:rsidRPr="00A833D0">
        <w:rPr>
          <w:lang w:val="en-GB"/>
        </w:rPr>
        <w:t xml:space="preserve">without his placement being based on a concrete legal provision or on any judicial decision is in itself contrary to the </w:t>
      </w:r>
      <w:r w:rsidR="00F7046B" w:rsidRPr="00A833D0">
        <w:rPr>
          <w:lang w:val="en-GB"/>
        </w:rPr>
        <w:t>principle</w:t>
      </w:r>
      <w:r w:rsidR="00335AE3" w:rsidRPr="00A833D0">
        <w:rPr>
          <w:lang w:val="en-GB"/>
        </w:rPr>
        <w:t xml:space="preserve"> of legal certainty,</w:t>
      </w:r>
      <w:r w:rsidR="00F7046B" w:rsidRPr="00A833D0">
        <w:rPr>
          <w:lang w:val="en-GB"/>
        </w:rPr>
        <w:t xml:space="preserve"> </w:t>
      </w:r>
      <w:r w:rsidR="00335AE3" w:rsidRPr="00A833D0">
        <w:rPr>
          <w:lang w:val="en-GB"/>
        </w:rPr>
        <w:t xml:space="preserve">a principle which is implied in the Convention and </w:t>
      </w:r>
      <w:r w:rsidR="00F7046B" w:rsidRPr="00A833D0">
        <w:rPr>
          <w:lang w:val="en-GB"/>
        </w:rPr>
        <w:t>which</w:t>
      </w:r>
      <w:r w:rsidR="00335AE3" w:rsidRPr="00A833D0">
        <w:rPr>
          <w:lang w:val="en-GB"/>
        </w:rPr>
        <w:t xml:space="preserve"> constitutes one of the basic </w:t>
      </w:r>
      <w:r w:rsidR="00F7046B" w:rsidRPr="00A833D0">
        <w:rPr>
          <w:lang w:val="en-GB"/>
        </w:rPr>
        <w:t>elements</w:t>
      </w:r>
      <w:r w:rsidR="00335AE3" w:rsidRPr="00A833D0">
        <w:rPr>
          <w:lang w:val="en-GB"/>
        </w:rPr>
        <w:t xml:space="preserve"> of the rule of law</w:t>
      </w:r>
      <w:r w:rsidR="00F7046B" w:rsidRPr="00A833D0">
        <w:rPr>
          <w:lang w:val="en-GB"/>
        </w:rPr>
        <w:t xml:space="preserve"> (</w:t>
      </w:r>
      <w:r w:rsidR="008C781D">
        <w:rPr>
          <w:lang w:val="en-GB"/>
        </w:rPr>
        <w:t xml:space="preserve">see </w:t>
      </w:r>
      <w:proofErr w:type="spellStart"/>
      <w:r w:rsidR="00F7046B" w:rsidRPr="008C781D">
        <w:rPr>
          <w:i/>
          <w:lang w:val="en-GB"/>
        </w:rPr>
        <w:t>Baranowski</w:t>
      </w:r>
      <w:proofErr w:type="spellEnd"/>
      <w:r w:rsidR="00F7046B" w:rsidRPr="00A833D0">
        <w:rPr>
          <w:lang w:val="en-GB"/>
        </w:rPr>
        <w:t xml:space="preserve">, </w:t>
      </w:r>
      <w:r w:rsidR="008C781D">
        <w:rPr>
          <w:lang w:val="en-GB"/>
        </w:rPr>
        <w:t xml:space="preserve">cited above, </w:t>
      </w:r>
      <w:r w:rsidR="008C781D">
        <w:rPr>
          <w:rFonts w:cstheme="minorHAnsi"/>
          <w:lang w:val="en-GB"/>
        </w:rPr>
        <w:t>§</w:t>
      </w:r>
      <w:r w:rsidR="008C781D">
        <w:rPr>
          <w:lang w:val="en-GB"/>
        </w:rPr>
        <w:t xml:space="preserve"> </w:t>
      </w:r>
      <w:r w:rsidR="00F7046B" w:rsidRPr="00A833D0">
        <w:rPr>
          <w:lang w:val="en-GB"/>
        </w:rPr>
        <w:t>56)</w:t>
      </w:r>
      <w:r w:rsidR="00335AE3" w:rsidRPr="00A833D0">
        <w:rPr>
          <w:lang w:val="en-GB"/>
        </w:rPr>
        <w:t>.</w:t>
      </w:r>
    </w:p>
    <w:p w:rsidR="00C90001" w:rsidRDefault="0082253A" w:rsidP="002D5920">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51</w:t>
      </w:r>
      <w:r w:rsidRPr="00A833D0">
        <w:rPr>
          <w:lang w:val="en-GB"/>
        </w:rPr>
        <w:fldChar w:fldCharType="end"/>
      </w:r>
      <w:r w:rsidRPr="00A833D0">
        <w:rPr>
          <w:lang w:val="en-GB"/>
        </w:rPr>
        <w:t>.  </w:t>
      </w:r>
      <w:r w:rsidR="0080276F" w:rsidRPr="00A833D0">
        <w:rPr>
          <w:lang w:val="en-GB"/>
        </w:rPr>
        <w:t xml:space="preserve">The Court notes that </w:t>
      </w:r>
      <w:r w:rsidR="006C5130" w:rsidRPr="00A833D0">
        <w:rPr>
          <w:lang w:val="en-GB"/>
        </w:rPr>
        <w:t xml:space="preserve">section 27 </w:t>
      </w:r>
      <w:r w:rsidR="00181DA3">
        <w:rPr>
          <w:rFonts w:cstheme="minorHAnsi"/>
          <w:lang w:val="en-GB"/>
        </w:rPr>
        <w:t>§</w:t>
      </w:r>
      <w:r w:rsidR="006C5130" w:rsidRPr="00A833D0">
        <w:rPr>
          <w:lang w:val="en-GB"/>
        </w:rPr>
        <w:t xml:space="preserve"> 6 of </w:t>
      </w:r>
      <w:r w:rsidR="0080276F" w:rsidRPr="00A833D0">
        <w:rPr>
          <w:lang w:val="en-GB"/>
        </w:rPr>
        <w:t xml:space="preserve">the Juvenile Act </w:t>
      </w:r>
      <w:r w:rsidR="006C5130" w:rsidRPr="00A833D0">
        <w:rPr>
          <w:lang w:val="en-GB"/>
        </w:rPr>
        <w:t xml:space="preserve">provided that </w:t>
      </w:r>
      <w:r w:rsidR="007019B0" w:rsidRPr="00A833D0">
        <w:rPr>
          <w:lang w:val="en-GB"/>
        </w:rPr>
        <w:t xml:space="preserve">the total length of the placement of a juvenile in a shelter until the delivery of the first-instance judgment may not exceed one year. </w:t>
      </w:r>
      <w:r w:rsidR="00903CED" w:rsidRPr="00A833D0">
        <w:rPr>
          <w:lang w:val="en-GB"/>
        </w:rPr>
        <w:t xml:space="preserve">However, this guarantee, although important, did not in any way improve or alter the situation of the applicant. The Court notes that </w:t>
      </w:r>
      <w:r w:rsidRPr="00A833D0">
        <w:rPr>
          <w:lang w:val="en-GB"/>
        </w:rPr>
        <w:t>after the expiry of the initial decision ordering the applicant</w:t>
      </w:r>
      <w:r w:rsidR="00C90001">
        <w:rPr>
          <w:lang w:val="en-GB"/>
        </w:rPr>
        <w:t>’</w:t>
      </w:r>
      <w:r w:rsidRPr="00A833D0">
        <w:rPr>
          <w:lang w:val="en-GB"/>
        </w:rPr>
        <w:t xml:space="preserve">s placement in a shelter for juveniles, he </w:t>
      </w:r>
      <w:r w:rsidR="006A3537" w:rsidRPr="00A833D0">
        <w:rPr>
          <w:lang w:val="en-GB"/>
        </w:rPr>
        <w:t xml:space="preserve">continued to be </w:t>
      </w:r>
      <w:r w:rsidR="00134297" w:rsidRPr="00A833D0">
        <w:rPr>
          <w:lang w:val="en-GB"/>
        </w:rPr>
        <w:t xml:space="preserve">detained </w:t>
      </w:r>
      <w:r w:rsidR="006A3537" w:rsidRPr="00A833D0">
        <w:rPr>
          <w:lang w:val="en-GB"/>
        </w:rPr>
        <w:t xml:space="preserve">in the shelter </w:t>
      </w:r>
      <w:r w:rsidR="00AF68E2">
        <w:rPr>
          <w:lang w:val="en-GB"/>
        </w:rPr>
        <w:t xml:space="preserve">for juveniles </w:t>
      </w:r>
      <w:r w:rsidR="006A3537" w:rsidRPr="00A833D0">
        <w:rPr>
          <w:lang w:val="en-GB"/>
        </w:rPr>
        <w:t>without any specific court order for the period of 5 months and 2 days.</w:t>
      </w:r>
    </w:p>
    <w:p w:rsidR="00571B01" w:rsidRPr="00A833D0" w:rsidRDefault="00CD5E32" w:rsidP="00571B01">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52</w:t>
      </w:r>
      <w:r w:rsidRPr="00A833D0">
        <w:rPr>
          <w:noProof/>
          <w:lang w:val="en-GB"/>
        </w:rPr>
        <w:fldChar w:fldCharType="end"/>
      </w:r>
      <w:r w:rsidR="007A218A" w:rsidRPr="00A833D0">
        <w:rPr>
          <w:lang w:val="en-GB"/>
        </w:rPr>
        <w:t>.  </w:t>
      </w:r>
      <w:r w:rsidR="0090790A" w:rsidRPr="00A833D0">
        <w:rPr>
          <w:lang w:val="en-GB"/>
        </w:rPr>
        <w:t xml:space="preserve">In conclusion, the Court </w:t>
      </w:r>
      <w:r w:rsidR="00672630" w:rsidRPr="00A833D0">
        <w:rPr>
          <w:lang w:val="en-GB"/>
        </w:rPr>
        <w:t xml:space="preserve">finds </w:t>
      </w:r>
      <w:r w:rsidR="0090790A" w:rsidRPr="00A833D0">
        <w:rPr>
          <w:lang w:val="en-GB"/>
        </w:rPr>
        <w:t>that the applicant</w:t>
      </w:r>
      <w:r w:rsidR="00C90001">
        <w:rPr>
          <w:lang w:val="en-GB"/>
        </w:rPr>
        <w:t>’</w:t>
      </w:r>
      <w:r w:rsidR="0090790A" w:rsidRPr="00A833D0">
        <w:rPr>
          <w:lang w:val="en-GB"/>
        </w:rPr>
        <w:t xml:space="preserve">s detention was not “lawful” within the meaning of Article 5 § 1 of the Convention. </w:t>
      </w:r>
      <w:r w:rsidR="00571B01" w:rsidRPr="00A833D0">
        <w:rPr>
          <w:lang w:val="en-GB"/>
        </w:rPr>
        <w:t>There has accordingly been a violation of Article 5 § 1 of the Convention.</w:t>
      </w:r>
    </w:p>
    <w:p w:rsidR="00014566" w:rsidRPr="00A833D0" w:rsidRDefault="002121C9" w:rsidP="00014566">
      <w:pPr>
        <w:pStyle w:val="ECHRHeading1"/>
        <w:rPr>
          <w:lang w:val="en-GB"/>
        </w:rPr>
      </w:pPr>
      <w:r w:rsidRPr="00A833D0">
        <w:rPr>
          <w:lang w:val="en-GB"/>
        </w:rPr>
        <w:t>I</w:t>
      </w:r>
      <w:r w:rsidR="00247D60" w:rsidRPr="00A833D0">
        <w:rPr>
          <w:lang w:val="en-GB"/>
        </w:rPr>
        <w:t>I</w:t>
      </w:r>
      <w:r w:rsidR="00014566" w:rsidRPr="00A833D0">
        <w:rPr>
          <w:lang w:val="en-GB"/>
        </w:rPr>
        <w:t xml:space="preserve">.  ALLEGED VIOLATION OF ARTICLE </w:t>
      </w:r>
      <w:r w:rsidR="00247D60" w:rsidRPr="00A833D0">
        <w:rPr>
          <w:lang w:val="en-GB"/>
        </w:rPr>
        <w:t xml:space="preserve">5 </w:t>
      </w:r>
      <w:r w:rsidR="00247D60" w:rsidRPr="00A833D0">
        <w:rPr>
          <w:rFonts w:cstheme="majorHAnsi"/>
          <w:lang w:val="en-GB"/>
        </w:rPr>
        <w:t>§</w:t>
      </w:r>
      <w:r w:rsidR="00247D60" w:rsidRPr="00A833D0">
        <w:rPr>
          <w:lang w:val="en-GB"/>
        </w:rPr>
        <w:t xml:space="preserve"> 4</w:t>
      </w:r>
      <w:r w:rsidR="00014566" w:rsidRPr="00A833D0">
        <w:rPr>
          <w:lang w:val="en-GB"/>
        </w:rPr>
        <w:t xml:space="preserve"> OF THE CONVENTION</w:t>
      </w:r>
    </w:p>
    <w:p w:rsidR="00A51F7C" w:rsidRPr="00A833D0" w:rsidRDefault="006B24B0" w:rsidP="00A51F7C">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53</w:t>
      </w:r>
      <w:r w:rsidRPr="00A833D0">
        <w:rPr>
          <w:lang w:val="en-GB"/>
        </w:rPr>
        <w:fldChar w:fldCharType="end"/>
      </w:r>
      <w:r w:rsidR="00014566" w:rsidRPr="00A833D0">
        <w:rPr>
          <w:lang w:val="en-GB"/>
        </w:rPr>
        <w:t>.  </w:t>
      </w:r>
      <w:r w:rsidR="00F9560E" w:rsidRPr="00A833D0">
        <w:rPr>
          <w:lang w:val="en-GB"/>
        </w:rPr>
        <w:t>T</w:t>
      </w:r>
      <w:r w:rsidR="00A51F7C" w:rsidRPr="00A833D0">
        <w:rPr>
          <w:lang w:val="en-GB"/>
        </w:rPr>
        <w:t xml:space="preserve">he applicant </w:t>
      </w:r>
      <w:r w:rsidR="00F9560E" w:rsidRPr="00A833D0">
        <w:rPr>
          <w:lang w:val="en-GB"/>
        </w:rPr>
        <w:t xml:space="preserve">further </w:t>
      </w:r>
      <w:r w:rsidR="00A51F7C" w:rsidRPr="00A833D0">
        <w:rPr>
          <w:lang w:val="en-GB"/>
        </w:rPr>
        <w:t>complain</w:t>
      </w:r>
      <w:r w:rsidR="00782CD7" w:rsidRPr="00A833D0">
        <w:rPr>
          <w:lang w:val="en-GB"/>
        </w:rPr>
        <w:t>ed</w:t>
      </w:r>
      <w:r w:rsidR="00A51F7C" w:rsidRPr="00A833D0">
        <w:rPr>
          <w:lang w:val="en-GB"/>
        </w:rPr>
        <w:t xml:space="preserve"> that he </w:t>
      </w:r>
      <w:r w:rsidR="00782CD7" w:rsidRPr="00A833D0">
        <w:rPr>
          <w:lang w:val="en-GB"/>
        </w:rPr>
        <w:t xml:space="preserve">had not had </w:t>
      </w:r>
      <w:r w:rsidR="00A51F7C" w:rsidRPr="00A833D0">
        <w:rPr>
          <w:lang w:val="en-GB"/>
        </w:rPr>
        <w:t>access to any procedure whereby he could contest the lawf</w:t>
      </w:r>
      <w:r w:rsidR="005B32D4">
        <w:rPr>
          <w:lang w:val="en-GB"/>
        </w:rPr>
        <w:t>ulness of his detention after 7 </w:t>
      </w:r>
      <w:r w:rsidR="00A51F7C" w:rsidRPr="00A833D0">
        <w:rPr>
          <w:lang w:val="en-GB"/>
        </w:rPr>
        <w:t>August 2012.</w:t>
      </w:r>
      <w:r w:rsidR="00782CD7" w:rsidRPr="00A833D0">
        <w:rPr>
          <w:lang w:val="en-GB"/>
        </w:rPr>
        <w:t xml:space="preserve"> The Court considers that this complaint falls to be examined under Article 5 </w:t>
      </w:r>
      <w:r w:rsidR="00782CD7" w:rsidRPr="00A833D0">
        <w:rPr>
          <w:rFonts w:cstheme="minorHAnsi"/>
          <w:lang w:val="en-GB"/>
        </w:rPr>
        <w:t>§</w:t>
      </w:r>
      <w:r w:rsidR="00782CD7" w:rsidRPr="00A833D0">
        <w:rPr>
          <w:lang w:val="en-GB"/>
        </w:rPr>
        <w:t xml:space="preserve"> 4 of the Convention. This provision reads as follows:</w:t>
      </w:r>
    </w:p>
    <w:p w:rsidR="00BC05C3" w:rsidRPr="00A833D0" w:rsidRDefault="00BC05C3">
      <w:pPr>
        <w:pStyle w:val="ECHRParaQuote"/>
        <w:rPr>
          <w:lang w:val="en-GB"/>
        </w:rPr>
      </w:pPr>
      <w:r w:rsidRPr="00A833D0">
        <w:rPr>
          <w:lang w:val="en-GB"/>
        </w:rPr>
        <w:t>“4.  Everyone who is deprived of his liberty by arrest or detention shall be entitled to take proceedings by which the lawfulness of his detention shall be decided speedily by a court and his release ordered if the detention is not lawful.”</w:t>
      </w:r>
    </w:p>
    <w:p w:rsidR="00545AFE" w:rsidRPr="00A833D0" w:rsidRDefault="00545AFE" w:rsidP="00545AFE">
      <w:pPr>
        <w:pStyle w:val="ECHRHeading2"/>
        <w:outlineLvl w:val="0"/>
        <w:rPr>
          <w:lang w:val="en-GB"/>
        </w:rPr>
      </w:pPr>
      <w:r w:rsidRPr="00A833D0">
        <w:rPr>
          <w:lang w:val="en-GB"/>
        </w:rPr>
        <w:t>A.  Admissibility</w:t>
      </w:r>
    </w:p>
    <w:p w:rsidR="00545AFE" w:rsidRPr="00A833D0" w:rsidRDefault="00545AFE" w:rsidP="00545AFE">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54</w:t>
      </w:r>
      <w:r w:rsidRPr="00A833D0">
        <w:rPr>
          <w:lang w:val="en-GB"/>
        </w:rPr>
        <w:fldChar w:fldCharType="end"/>
      </w:r>
      <w:r w:rsidRPr="00A833D0">
        <w:rPr>
          <w:lang w:val="en-GB"/>
        </w:rPr>
        <w:t>.  The Court notes that this complaint is not manifestly ill-founded within the meaning of Article 35 § 3 (a) of the Convention. It further notes that it is not inadmissible on any other grounds. It must therefore be declared admissible.</w:t>
      </w:r>
    </w:p>
    <w:p w:rsidR="00545AFE" w:rsidRPr="00A833D0" w:rsidRDefault="00545AFE" w:rsidP="00545AFE">
      <w:pPr>
        <w:pStyle w:val="ECHRHeading2"/>
        <w:outlineLvl w:val="0"/>
        <w:rPr>
          <w:lang w:val="en-GB"/>
        </w:rPr>
      </w:pPr>
      <w:r w:rsidRPr="00A833D0">
        <w:rPr>
          <w:lang w:val="en-GB"/>
        </w:rPr>
        <w:t>B.  Merits</w:t>
      </w:r>
    </w:p>
    <w:p w:rsidR="00C90001" w:rsidRDefault="00CE3852" w:rsidP="00545AFE">
      <w:pPr>
        <w:pStyle w:val="ECHRHeading3"/>
        <w:rPr>
          <w:lang w:val="en-GB"/>
        </w:rPr>
      </w:pPr>
      <w:r>
        <w:rPr>
          <w:lang w:val="en-GB"/>
        </w:rPr>
        <w:t>1.  </w:t>
      </w:r>
      <w:r w:rsidR="00545AFE" w:rsidRPr="00A833D0">
        <w:rPr>
          <w:lang w:val="en-GB"/>
        </w:rPr>
        <w:t>The parties</w:t>
      </w:r>
      <w:r w:rsidR="00C90001">
        <w:rPr>
          <w:lang w:val="en-GB"/>
        </w:rPr>
        <w:t>’</w:t>
      </w:r>
      <w:r w:rsidR="00545AFE" w:rsidRPr="00A833D0">
        <w:rPr>
          <w:lang w:val="en-GB"/>
        </w:rPr>
        <w:t xml:space="preserve"> submissions</w:t>
      </w:r>
    </w:p>
    <w:p w:rsidR="00C90001" w:rsidRDefault="00545AFE" w:rsidP="00545AFE">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55</w:t>
      </w:r>
      <w:r w:rsidRPr="00A833D0">
        <w:rPr>
          <w:lang w:val="en-GB"/>
        </w:rPr>
        <w:fldChar w:fldCharType="end"/>
      </w:r>
      <w:r w:rsidRPr="00A833D0">
        <w:rPr>
          <w:lang w:val="en-GB"/>
        </w:rPr>
        <w:t>.  The applicant maintained his complaint.</w:t>
      </w:r>
    </w:p>
    <w:p w:rsidR="00C90001" w:rsidRDefault="00545AFE" w:rsidP="00545AFE">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56</w:t>
      </w:r>
      <w:r w:rsidRPr="00A833D0">
        <w:rPr>
          <w:lang w:val="en-GB"/>
        </w:rPr>
        <w:fldChar w:fldCharType="end"/>
      </w:r>
      <w:r w:rsidRPr="00A833D0">
        <w:rPr>
          <w:lang w:val="en-GB"/>
        </w:rPr>
        <w:t xml:space="preserve">.  The Government, having examined the factual and legal circumstances of the </w:t>
      </w:r>
      <w:r w:rsidR="00882FA5" w:rsidRPr="00A833D0">
        <w:rPr>
          <w:lang w:val="en-GB"/>
        </w:rPr>
        <w:t>case</w:t>
      </w:r>
      <w:r w:rsidRPr="00A833D0">
        <w:rPr>
          <w:lang w:val="en-GB"/>
        </w:rPr>
        <w:t xml:space="preserve">, wished to refrain from taking a position on the </w:t>
      </w:r>
      <w:r w:rsidRPr="00A833D0">
        <w:rPr>
          <w:lang w:val="en-GB"/>
        </w:rPr>
        <w:lastRenderedPageBreak/>
        <w:t>merits of the case, bearing in mind the Court</w:t>
      </w:r>
      <w:r w:rsidR="00C90001">
        <w:rPr>
          <w:lang w:val="en-GB"/>
        </w:rPr>
        <w:t>’</w:t>
      </w:r>
      <w:r w:rsidRPr="00A833D0">
        <w:rPr>
          <w:lang w:val="en-GB"/>
        </w:rPr>
        <w:t>s case-law regarding Article</w:t>
      </w:r>
      <w:r w:rsidR="008E3A23">
        <w:rPr>
          <w:lang w:val="en-GB"/>
        </w:rPr>
        <w:t> </w:t>
      </w:r>
      <w:r w:rsidRPr="00A833D0">
        <w:rPr>
          <w:lang w:val="en-GB"/>
        </w:rPr>
        <w:t>5</w:t>
      </w:r>
      <w:r w:rsidR="008E3A23">
        <w:rPr>
          <w:lang w:val="en-GB"/>
        </w:rPr>
        <w:t> </w:t>
      </w:r>
      <w:r w:rsidRPr="00A833D0">
        <w:rPr>
          <w:lang w:val="en-GB"/>
        </w:rPr>
        <w:t>of the Convention.</w:t>
      </w:r>
    </w:p>
    <w:p w:rsidR="00C90001" w:rsidRDefault="00CE3852" w:rsidP="00545AFE">
      <w:pPr>
        <w:pStyle w:val="ECHRHeading3"/>
        <w:rPr>
          <w:lang w:val="en-GB"/>
        </w:rPr>
      </w:pPr>
      <w:r>
        <w:rPr>
          <w:lang w:val="en-GB"/>
        </w:rPr>
        <w:t>2.  </w:t>
      </w:r>
      <w:r w:rsidR="00545AFE" w:rsidRPr="00A833D0">
        <w:rPr>
          <w:lang w:val="en-GB"/>
        </w:rPr>
        <w:t>The Court</w:t>
      </w:r>
      <w:r w:rsidR="00C90001">
        <w:rPr>
          <w:lang w:val="en-GB"/>
        </w:rPr>
        <w:t>’</w:t>
      </w:r>
      <w:r w:rsidR="00545AFE" w:rsidRPr="00A833D0">
        <w:rPr>
          <w:lang w:val="en-GB"/>
        </w:rPr>
        <w:t>s assessment</w:t>
      </w:r>
    </w:p>
    <w:p w:rsidR="00C90001" w:rsidRDefault="009161FD" w:rsidP="00C621C2">
      <w:pPr>
        <w:pStyle w:val="ECHRPara"/>
        <w:rPr>
          <w:snapToGrid w:val="0"/>
          <w:spacing w:val="-4"/>
          <w:szCs w:val="24"/>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57</w:t>
      </w:r>
      <w:r w:rsidRPr="00A833D0">
        <w:rPr>
          <w:lang w:val="en-GB"/>
        </w:rPr>
        <w:fldChar w:fldCharType="end"/>
      </w:r>
      <w:r w:rsidRPr="00A833D0">
        <w:rPr>
          <w:lang w:val="en-GB"/>
        </w:rPr>
        <w:t>.  </w:t>
      </w:r>
      <w:r w:rsidR="00696548" w:rsidRPr="008E3A23">
        <w:rPr>
          <w:spacing w:val="-4"/>
          <w:lang w:val="en-GB"/>
        </w:rPr>
        <w:t xml:space="preserve">The Court recalls that by virtue of Article 5 § 4, an arrested or detained person is entitled to bring proceedings for review by a court of the procedural and substantive conditions which are essential for the “lawfulness”, in the sense of Article 5 § 1, of his or her deprivation of liberty (see </w:t>
      </w:r>
      <w:r w:rsidR="00696548" w:rsidRPr="008E3A23">
        <w:rPr>
          <w:i/>
          <w:spacing w:val="-4"/>
          <w:lang w:val="en-GB"/>
        </w:rPr>
        <w:t>Brogan and Others v.</w:t>
      </w:r>
      <w:r w:rsidR="008E3A23">
        <w:rPr>
          <w:i/>
          <w:spacing w:val="-4"/>
          <w:lang w:val="en-GB"/>
        </w:rPr>
        <w:t> </w:t>
      </w:r>
      <w:r w:rsidR="00696548" w:rsidRPr="008E3A23">
        <w:rPr>
          <w:i/>
          <w:spacing w:val="-4"/>
          <w:lang w:val="en-GB"/>
        </w:rPr>
        <w:t>the United Kingdom</w:t>
      </w:r>
      <w:r w:rsidR="00CE3852" w:rsidRPr="008E3A23">
        <w:rPr>
          <w:spacing w:val="-4"/>
          <w:lang w:val="en-GB"/>
        </w:rPr>
        <w:t>, 29 November 1988, § </w:t>
      </w:r>
      <w:r w:rsidR="00696548" w:rsidRPr="008E3A23">
        <w:rPr>
          <w:spacing w:val="-4"/>
          <w:lang w:val="en-GB"/>
        </w:rPr>
        <w:t xml:space="preserve">65, Series A no. 145-B; </w:t>
      </w:r>
      <w:proofErr w:type="spellStart"/>
      <w:r w:rsidR="00F14259" w:rsidRPr="008E3A23">
        <w:rPr>
          <w:i/>
          <w:spacing w:val="-4"/>
          <w:lang w:val="en-GB"/>
        </w:rPr>
        <w:t>Reinprecht</w:t>
      </w:r>
      <w:proofErr w:type="spellEnd"/>
      <w:r w:rsidR="00F14259" w:rsidRPr="008E3A23">
        <w:rPr>
          <w:i/>
          <w:spacing w:val="-4"/>
          <w:lang w:val="en-GB"/>
        </w:rPr>
        <w:t xml:space="preserve"> v. Austria</w:t>
      </w:r>
      <w:r w:rsidR="00F14259" w:rsidRPr="008E3A23">
        <w:rPr>
          <w:spacing w:val="-4"/>
          <w:lang w:val="en-GB"/>
        </w:rPr>
        <w:t>, no. 671</w:t>
      </w:r>
      <w:r w:rsidR="0026741F" w:rsidRPr="008E3A23">
        <w:rPr>
          <w:spacing w:val="-4"/>
          <w:lang w:val="en-GB"/>
        </w:rPr>
        <w:t>75/01, § 31</w:t>
      </w:r>
      <w:r w:rsidR="00F14259" w:rsidRPr="008E3A23">
        <w:rPr>
          <w:spacing w:val="-4"/>
          <w:lang w:val="en-GB"/>
        </w:rPr>
        <w:t xml:space="preserve"> (a), ECHR</w:t>
      </w:r>
      <w:r w:rsidR="00ED0602" w:rsidRPr="008E3A23">
        <w:rPr>
          <w:spacing w:val="-4"/>
          <w:lang w:val="en-GB"/>
        </w:rPr>
        <w:t> </w:t>
      </w:r>
      <w:r w:rsidR="00F14259" w:rsidRPr="008E3A23">
        <w:rPr>
          <w:spacing w:val="-4"/>
          <w:lang w:val="en-GB"/>
        </w:rPr>
        <w:t>2005</w:t>
      </w:r>
      <w:r w:rsidR="00F14259" w:rsidRPr="008E3A23">
        <w:rPr>
          <w:spacing w:val="-4"/>
          <w:lang w:val="en-GB"/>
        </w:rPr>
        <w:noBreakHyphen/>
        <w:t xml:space="preserve">XII; and </w:t>
      </w:r>
      <w:proofErr w:type="spellStart"/>
      <w:r w:rsidR="00F14259" w:rsidRPr="008E3A23">
        <w:rPr>
          <w:i/>
          <w:spacing w:val="-4"/>
          <w:lang w:val="en-GB"/>
        </w:rPr>
        <w:t>Idalov</w:t>
      </w:r>
      <w:proofErr w:type="spellEnd"/>
      <w:r w:rsidR="00F14259" w:rsidRPr="008E3A23">
        <w:rPr>
          <w:i/>
          <w:spacing w:val="-4"/>
          <w:lang w:val="en-GB"/>
        </w:rPr>
        <w:t xml:space="preserve"> v.</w:t>
      </w:r>
      <w:r w:rsidR="008E3A23">
        <w:rPr>
          <w:i/>
          <w:spacing w:val="-4"/>
          <w:lang w:val="en-GB"/>
        </w:rPr>
        <w:t> </w:t>
      </w:r>
      <w:r w:rsidR="00F14259" w:rsidRPr="008E3A23">
        <w:rPr>
          <w:i/>
          <w:spacing w:val="-4"/>
          <w:lang w:val="en-GB"/>
        </w:rPr>
        <w:t>Russia</w:t>
      </w:r>
      <w:r w:rsidR="00F14259" w:rsidRPr="008E3A23">
        <w:rPr>
          <w:spacing w:val="-4"/>
          <w:lang w:val="en-GB"/>
        </w:rPr>
        <w:t xml:space="preserve"> [GC], no. 5826/03</w:t>
      </w:r>
      <w:r w:rsidR="00F14259" w:rsidRPr="008E3A23">
        <w:rPr>
          <w:snapToGrid w:val="0"/>
          <w:spacing w:val="-4"/>
          <w:szCs w:val="24"/>
          <w:lang w:val="en-GB"/>
        </w:rPr>
        <w:t xml:space="preserve">, § 161, </w:t>
      </w:r>
      <w:r w:rsidR="00F14259" w:rsidRPr="008E3A23">
        <w:rPr>
          <w:spacing w:val="-4"/>
          <w:szCs w:val="24"/>
          <w:lang w:val="en-GB"/>
        </w:rPr>
        <w:t>22</w:t>
      </w:r>
      <w:r w:rsidR="00F14259" w:rsidRPr="008E3A23">
        <w:rPr>
          <w:snapToGrid w:val="0"/>
          <w:spacing w:val="-4"/>
          <w:szCs w:val="24"/>
          <w:lang w:val="en-GB"/>
        </w:rPr>
        <w:t xml:space="preserve"> May 2012).</w:t>
      </w:r>
    </w:p>
    <w:p w:rsidR="00C90001" w:rsidRDefault="002737E3" w:rsidP="00C324F7">
      <w:pPr>
        <w:pStyle w:val="ECHRPara"/>
        <w:rPr>
          <w:spacing w:val="-2"/>
          <w:lang w:val="it-IT"/>
        </w:rPr>
      </w:pPr>
      <w:r w:rsidRPr="00A833D0">
        <w:rPr>
          <w:rStyle w:val="sb8d990e2"/>
          <w:lang w:val="en-GB"/>
        </w:rPr>
        <w:fldChar w:fldCharType="begin"/>
      </w:r>
      <w:r w:rsidRPr="00A833D0">
        <w:rPr>
          <w:rStyle w:val="sb8d990e2"/>
          <w:lang w:val="en-GB"/>
        </w:rPr>
        <w:instrText xml:space="preserve"> SEQ level0 \*arabic </w:instrText>
      </w:r>
      <w:r w:rsidRPr="00A833D0">
        <w:rPr>
          <w:rStyle w:val="sb8d990e2"/>
          <w:lang w:val="en-GB"/>
        </w:rPr>
        <w:fldChar w:fldCharType="separate"/>
      </w:r>
      <w:r w:rsidR="00CF321E">
        <w:rPr>
          <w:rStyle w:val="sb8d990e2"/>
          <w:noProof/>
          <w:lang w:val="en-GB"/>
        </w:rPr>
        <w:t>58</w:t>
      </w:r>
      <w:r w:rsidRPr="00A833D0">
        <w:rPr>
          <w:rStyle w:val="sb8d990e2"/>
          <w:lang w:val="en-GB"/>
        </w:rPr>
        <w:fldChar w:fldCharType="end"/>
      </w:r>
      <w:r w:rsidRPr="00470C32">
        <w:rPr>
          <w:rStyle w:val="sb8d990e2"/>
          <w:spacing w:val="-2"/>
          <w:lang w:val="en-GB"/>
        </w:rPr>
        <w:t xml:space="preserve">.  The notion of “lawfulness” under Article 5 § 4 of the Convention has the same meaning as in Article 5 § 1, so that the arrested or detained person is entitled to a review of the “lawfulness” of his detention in the light not only of the requirements of domestic law, but also of the Convention, the general principles embodied therein and the aim of the restrictions permitted by Article 5 § 1 (see </w:t>
      </w:r>
      <w:r w:rsidRPr="00470C32">
        <w:rPr>
          <w:rStyle w:val="s6b621b36"/>
          <w:i/>
          <w:spacing w:val="-2"/>
          <w:lang w:val="en-GB"/>
        </w:rPr>
        <w:t>E. v. Norway</w:t>
      </w:r>
      <w:r w:rsidRPr="00470C32">
        <w:rPr>
          <w:rStyle w:val="sb8d990e2"/>
          <w:i/>
          <w:spacing w:val="-2"/>
          <w:lang w:val="en-GB"/>
        </w:rPr>
        <w:t>,</w:t>
      </w:r>
      <w:r w:rsidRPr="00470C32">
        <w:rPr>
          <w:rStyle w:val="sb8d990e2"/>
          <w:spacing w:val="-2"/>
          <w:lang w:val="en-GB"/>
        </w:rPr>
        <w:t xml:space="preserve"> 29 August 1990, § </w:t>
      </w:r>
      <w:r w:rsidR="004D6CA8" w:rsidRPr="00470C32">
        <w:rPr>
          <w:rStyle w:val="sb8d990e2"/>
          <w:spacing w:val="-2"/>
          <w:lang w:val="en-GB"/>
        </w:rPr>
        <w:t>49</w:t>
      </w:r>
      <w:r w:rsidR="00ED0602" w:rsidRPr="00470C32">
        <w:rPr>
          <w:rStyle w:val="sb8d990e2"/>
          <w:spacing w:val="-2"/>
          <w:lang w:val="en-GB"/>
        </w:rPr>
        <w:t>, Series </w:t>
      </w:r>
      <w:r w:rsidRPr="00470C32">
        <w:rPr>
          <w:rStyle w:val="sb8d990e2"/>
          <w:spacing w:val="-2"/>
          <w:lang w:val="en-GB"/>
        </w:rPr>
        <w:t>A no. 181</w:t>
      </w:r>
      <w:r w:rsidR="00C60205" w:rsidRPr="00470C32">
        <w:rPr>
          <w:rStyle w:val="sb8d990e2"/>
          <w:spacing w:val="-2"/>
          <w:lang w:val="en-GB"/>
        </w:rPr>
        <w:t xml:space="preserve">; </w:t>
      </w:r>
      <w:r w:rsidR="00C60205" w:rsidRPr="00470C32">
        <w:rPr>
          <w:i/>
          <w:spacing w:val="-2"/>
          <w:lang w:val="en-GB"/>
        </w:rPr>
        <w:t>A.</w:t>
      </w:r>
      <w:r w:rsidR="00470C32">
        <w:rPr>
          <w:i/>
          <w:spacing w:val="-2"/>
          <w:lang w:val="en-GB"/>
        </w:rPr>
        <w:t> </w:t>
      </w:r>
      <w:r w:rsidR="00C60205" w:rsidRPr="00470C32">
        <w:rPr>
          <w:i/>
          <w:spacing w:val="-2"/>
          <w:lang w:val="en-GB"/>
        </w:rPr>
        <w:t>and Others v. the United Kingdom</w:t>
      </w:r>
      <w:r w:rsidR="00C60205" w:rsidRPr="00470C32">
        <w:rPr>
          <w:spacing w:val="-2"/>
          <w:lang w:val="en-GB"/>
        </w:rPr>
        <w:t xml:space="preserve"> [GC], </w:t>
      </w:r>
      <w:r w:rsidR="00C60205" w:rsidRPr="00470C32">
        <w:rPr>
          <w:snapToGrid w:val="0"/>
          <w:spacing w:val="-2"/>
          <w:lang w:val="en-GB"/>
        </w:rPr>
        <w:t>no.</w:t>
      </w:r>
      <w:r w:rsidR="00C60205" w:rsidRPr="00470C32">
        <w:rPr>
          <w:spacing w:val="-2"/>
          <w:lang w:val="en-GB"/>
        </w:rPr>
        <w:t xml:space="preserve"> 3455/05, § 202, ECHR</w:t>
      </w:r>
      <w:r w:rsidR="00ED0602" w:rsidRPr="00470C32">
        <w:rPr>
          <w:spacing w:val="-2"/>
          <w:lang w:val="en-GB"/>
        </w:rPr>
        <w:t> </w:t>
      </w:r>
      <w:r w:rsidR="00C60205" w:rsidRPr="00470C32">
        <w:rPr>
          <w:spacing w:val="-2"/>
          <w:lang w:val="en-GB"/>
        </w:rPr>
        <w:t>2009</w:t>
      </w:r>
      <w:r w:rsidRPr="00470C32">
        <w:rPr>
          <w:spacing w:val="-2"/>
          <w:lang w:val="en-GB"/>
        </w:rPr>
        <w:t xml:space="preserve">; and </w:t>
      </w:r>
      <w:proofErr w:type="spellStart"/>
      <w:r w:rsidR="005B32D4" w:rsidRPr="00470C32">
        <w:rPr>
          <w:i/>
          <w:spacing w:val="-2"/>
          <w:lang w:val="en-GB"/>
        </w:rPr>
        <w:t>Rahmani</w:t>
      </w:r>
      <w:proofErr w:type="spellEnd"/>
      <w:r w:rsidR="005B32D4" w:rsidRPr="00470C32">
        <w:rPr>
          <w:i/>
          <w:spacing w:val="-2"/>
          <w:lang w:val="en-GB"/>
        </w:rPr>
        <w:t> </w:t>
      </w:r>
      <w:r w:rsidRPr="00470C32">
        <w:rPr>
          <w:i/>
          <w:spacing w:val="-2"/>
          <w:lang w:val="en-GB"/>
        </w:rPr>
        <w:t xml:space="preserve">and </w:t>
      </w:r>
      <w:proofErr w:type="spellStart"/>
      <w:r w:rsidRPr="00470C32">
        <w:rPr>
          <w:i/>
          <w:spacing w:val="-2"/>
          <w:lang w:val="en-GB"/>
        </w:rPr>
        <w:t>Dineva</w:t>
      </w:r>
      <w:proofErr w:type="spellEnd"/>
      <w:r w:rsidRPr="00470C32">
        <w:rPr>
          <w:i/>
          <w:spacing w:val="-2"/>
          <w:lang w:val="en-GB"/>
        </w:rPr>
        <w:t xml:space="preserve"> v. Bulgaria</w:t>
      </w:r>
      <w:r w:rsidRPr="00470C32">
        <w:rPr>
          <w:spacing w:val="-2"/>
          <w:lang w:val="en-GB"/>
        </w:rPr>
        <w:t>, no. 20116/08</w:t>
      </w:r>
      <w:r w:rsidRPr="00470C32">
        <w:rPr>
          <w:snapToGrid w:val="0"/>
          <w:spacing w:val="-2"/>
          <w:szCs w:val="24"/>
          <w:lang w:val="en-GB"/>
        </w:rPr>
        <w:t>, § 75, 10 May 2012</w:t>
      </w:r>
      <w:r w:rsidRPr="00470C32">
        <w:rPr>
          <w:rStyle w:val="sb8d990e2"/>
          <w:spacing w:val="-2"/>
          <w:lang w:val="en-GB"/>
        </w:rPr>
        <w:t>).</w:t>
      </w:r>
      <w:r w:rsidRPr="00470C32">
        <w:rPr>
          <w:spacing w:val="-2"/>
          <w:lang w:val="en-GB"/>
        </w:rPr>
        <w:t xml:space="preserve"> Article 5 § 4 does not guarantee a right to judicial review of such breadth as to empower the court, on all aspects of the case including questions of pure expediency, to substitute its own discretion for that of the decision-making authority. The review should, however, be wide enough to bear on those conditions which are essential for the lawful detention of a person according</w:t>
      </w:r>
      <w:r w:rsidR="00CE3852" w:rsidRPr="00470C32">
        <w:rPr>
          <w:spacing w:val="-2"/>
          <w:lang w:val="en-GB"/>
        </w:rPr>
        <w:t xml:space="preserve"> to Article 5 § </w:t>
      </w:r>
      <w:r w:rsidRPr="00470C32">
        <w:rPr>
          <w:spacing w:val="-2"/>
          <w:lang w:val="en-GB"/>
        </w:rPr>
        <w:t xml:space="preserve">1 (see </w:t>
      </w:r>
      <w:proofErr w:type="spellStart"/>
      <w:r w:rsidR="008E5E86" w:rsidRPr="00470C32">
        <w:rPr>
          <w:i/>
          <w:spacing w:val="-2"/>
          <w:lang w:val="en-GB"/>
        </w:rPr>
        <w:t>Chahal</w:t>
      </w:r>
      <w:proofErr w:type="spellEnd"/>
      <w:r w:rsidR="008E5E86" w:rsidRPr="00470C32">
        <w:rPr>
          <w:i/>
          <w:spacing w:val="-2"/>
          <w:lang w:val="en-GB"/>
        </w:rPr>
        <w:t xml:space="preserve"> v. the United Kingdom</w:t>
      </w:r>
      <w:r w:rsidR="008E5E86" w:rsidRPr="00470C32">
        <w:rPr>
          <w:spacing w:val="-2"/>
          <w:lang w:val="en-GB"/>
        </w:rPr>
        <w:t>, 15</w:t>
      </w:r>
      <w:r w:rsidR="00DC3183" w:rsidRPr="00470C32">
        <w:rPr>
          <w:spacing w:val="-2"/>
          <w:lang w:val="en-GB"/>
        </w:rPr>
        <w:t> </w:t>
      </w:r>
      <w:r w:rsidR="008E5E86" w:rsidRPr="00470C32">
        <w:rPr>
          <w:spacing w:val="-2"/>
          <w:lang w:val="en-GB"/>
        </w:rPr>
        <w:t>November 1996, §</w:t>
      </w:r>
      <w:r w:rsidR="00470C32">
        <w:rPr>
          <w:spacing w:val="-2"/>
          <w:lang w:val="en-GB"/>
        </w:rPr>
        <w:t> </w:t>
      </w:r>
      <w:r w:rsidR="008E5E86" w:rsidRPr="00470C32">
        <w:rPr>
          <w:spacing w:val="-2"/>
          <w:lang w:val="en-GB"/>
        </w:rPr>
        <w:t xml:space="preserve">127, </w:t>
      </w:r>
      <w:r w:rsidR="008E5E86" w:rsidRPr="00470C32">
        <w:rPr>
          <w:i/>
          <w:spacing w:val="-2"/>
          <w:lang w:val="en-GB"/>
        </w:rPr>
        <w:t>Reports of Judgments and Decisions</w:t>
      </w:r>
      <w:r w:rsidR="008E5E86" w:rsidRPr="00470C32">
        <w:rPr>
          <w:spacing w:val="-2"/>
          <w:lang w:val="en-GB"/>
        </w:rPr>
        <w:t xml:space="preserve"> 1996</w:t>
      </w:r>
      <w:r w:rsidR="008E5E86" w:rsidRPr="00470C32">
        <w:rPr>
          <w:spacing w:val="-2"/>
          <w:lang w:val="en-GB"/>
        </w:rPr>
        <w:noBreakHyphen/>
        <w:t xml:space="preserve">V; and </w:t>
      </w:r>
      <w:r w:rsidRPr="00470C32">
        <w:rPr>
          <w:i/>
          <w:spacing w:val="-2"/>
          <w:lang w:val="en-GB"/>
        </w:rPr>
        <w:t>S.D. v. Greece</w:t>
      </w:r>
      <w:r w:rsidRPr="00470C32">
        <w:rPr>
          <w:spacing w:val="-2"/>
          <w:lang w:val="en-GB"/>
        </w:rPr>
        <w:t>, no.</w:t>
      </w:r>
      <w:r w:rsidR="00470C32">
        <w:rPr>
          <w:spacing w:val="-2"/>
          <w:lang w:val="en-GB"/>
        </w:rPr>
        <w:t> </w:t>
      </w:r>
      <w:r w:rsidRPr="00470C32">
        <w:rPr>
          <w:spacing w:val="-2"/>
          <w:lang w:val="en-GB"/>
        </w:rPr>
        <w:t>53541/07, § 72, 11 June 2009).</w:t>
      </w:r>
      <w:r w:rsidR="00C324F7" w:rsidRPr="00470C32">
        <w:rPr>
          <w:spacing w:val="-2"/>
          <w:lang w:val="en-GB"/>
        </w:rPr>
        <w:t xml:space="preserve"> </w:t>
      </w:r>
      <w:r w:rsidR="00C324F7" w:rsidRPr="00470C32">
        <w:rPr>
          <w:spacing w:val="-2"/>
        </w:rPr>
        <w:t xml:space="preserve">Like every other provision of the Convention and the Protocols thereto, Article 5 § 4 is intended to guarantee rights that are not theoretical or illusory, but practical and effective (see </w:t>
      </w:r>
      <w:proofErr w:type="spellStart"/>
      <w:r w:rsidR="00C324F7" w:rsidRPr="00470C32">
        <w:rPr>
          <w:i/>
          <w:spacing w:val="-2"/>
        </w:rPr>
        <w:t>Schöps</w:t>
      </w:r>
      <w:proofErr w:type="spellEnd"/>
      <w:r w:rsidR="00C324F7" w:rsidRPr="00470C32">
        <w:rPr>
          <w:i/>
          <w:spacing w:val="-2"/>
        </w:rPr>
        <w:t xml:space="preserve"> v. Germany</w:t>
      </w:r>
      <w:r w:rsidR="00C324F7" w:rsidRPr="00470C32">
        <w:rPr>
          <w:spacing w:val="-2"/>
        </w:rPr>
        <w:t xml:space="preserve">, no. 25116/94, § 47, ECHR 2001-I; and </w:t>
      </w:r>
      <w:r w:rsidR="00C324F7" w:rsidRPr="00470C32">
        <w:rPr>
          <w:i/>
          <w:spacing w:val="-2"/>
          <w:szCs w:val="24"/>
          <w:lang w:val="it-IT"/>
        </w:rPr>
        <w:t>Svipsta v. Latvia</w:t>
      </w:r>
      <w:r w:rsidR="00C324F7" w:rsidRPr="00470C32">
        <w:rPr>
          <w:spacing w:val="-2"/>
          <w:szCs w:val="24"/>
          <w:lang w:val="it-IT"/>
        </w:rPr>
        <w:t xml:space="preserve">, no. 66820/01, § 129, </w:t>
      </w:r>
      <w:r w:rsidR="00C324F7" w:rsidRPr="00470C32">
        <w:rPr>
          <w:spacing w:val="-2"/>
          <w:lang w:val="it-IT"/>
        </w:rPr>
        <w:t>ECHR 2006</w:t>
      </w:r>
      <w:r w:rsidR="00C324F7" w:rsidRPr="00470C32">
        <w:rPr>
          <w:spacing w:val="-2"/>
          <w:lang w:val="it-IT"/>
        </w:rPr>
        <w:noBreakHyphen/>
        <w:t>III (extracts)).</w:t>
      </w:r>
    </w:p>
    <w:p w:rsidR="00C90001" w:rsidRDefault="00E702C7" w:rsidP="00327DE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59</w:t>
      </w:r>
      <w:r w:rsidRPr="00A833D0">
        <w:rPr>
          <w:lang w:val="en-GB"/>
        </w:rPr>
        <w:fldChar w:fldCharType="end"/>
      </w:r>
      <w:r w:rsidRPr="00A833D0">
        <w:rPr>
          <w:lang w:val="en-GB"/>
        </w:rPr>
        <w:t>.  </w:t>
      </w:r>
      <w:r w:rsidR="00366BA1" w:rsidRPr="00A833D0">
        <w:rPr>
          <w:lang w:val="en-GB"/>
        </w:rPr>
        <w:t xml:space="preserve">Turning to the present case, the Court notes that </w:t>
      </w:r>
      <w:r w:rsidR="00327DE2" w:rsidRPr="00A833D0">
        <w:rPr>
          <w:lang w:val="en-GB"/>
        </w:rPr>
        <w:t>after the expiry of the initial order placing the applicant in juvenile shelter the applicant</w:t>
      </w:r>
      <w:r w:rsidR="00C90001">
        <w:rPr>
          <w:lang w:val="en-GB"/>
        </w:rPr>
        <w:t>’</w:t>
      </w:r>
      <w:r w:rsidR="00327DE2" w:rsidRPr="00A833D0">
        <w:rPr>
          <w:lang w:val="en-GB"/>
        </w:rPr>
        <w:t xml:space="preserve">s continued detention therein was </w:t>
      </w:r>
      <w:r w:rsidR="003531CC" w:rsidRPr="00A833D0">
        <w:rPr>
          <w:lang w:val="en-GB"/>
        </w:rPr>
        <w:t xml:space="preserve">exclusively </w:t>
      </w:r>
      <w:r w:rsidR="00327DE2" w:rsidRPr="00A833D0">
        <w:rPr>
          <w:lang w:val="en-GB"/>
        </w:rPr>
        <w:t>based on the fact that a judge had issued an order referring the applicant</w:t>
      </w:r>
      <w:r w:rsidR="00C90001">
        <w:rPr>
          <w:lang w:val="en-GB"/>
        </w:rPr>
        <w:t>’</w:t>
      </w:r>
      <w:r w:rsidR="00327DE2" w:rsidRPr="00A833D0">
        <w:rPr>
          <w:lang w:val="en-GB"/>
        </w:rPr>
        <w:t xml:space="preserve">s case for examination in the correctional proceedings. </w:t>
      </w:r>
      <w:r w:rsidR="00687072" w:rsidRPr="00A833D0">
        <w:rPr>
          <w:lang w:val="en-GB"/>
        </w:rPr>
        <w:t>As the Court has established above, the applicant</w:t>
      </w:r>
      <w:r w:rsidR="00C90001">
        <w:rPr>
          <w:lang w:val="en-GB"/>
        </w:rPr>
        <w:t>’</w:t>
      </w:r>
      <w:r w:rsidR="00687072" w:rsidRPr="00A833D0">
        <w:rPr>
          <w:lang w:val="en-GB"/>
        </w:rPr>
        <w:t xml:space="preserve">s continued detention in the shelter for juveniles was </w:t>
      </w:r>
      <w:r w:rsidR="0035483F" w:rsidRPr="00A833D0">
        <w:rPr>
          <w:lang w:val="en-GB"/>
        </w:rPr>
        <w:t xml:space="preserve">thus </w:t>
      </w:r>
      <w:r w:rsidR="00687072" w:rsidRPr="00A833D0">
        <w:rPr>
          <w:lang w:val="en-GB"/>
        </w:rPr>
        <w:t xml:space="preserve">based on the practice which developed in the absence </w:t>
      </w:r>
      <w:r w:rsidR="0099526D" w:rsidRPr="00A833D0">
        <w:rPr>
          <w:lang w:val="en-GB"/>
        </w:rPr>
        <w:t>of precise provisions in the Juvenile Act and not on a concrete legal provision or on any judicial decision.</w:t>
      </w:r>
    </w:p>
    <w:p w:rsidR="00C90001" w:rsidRDefault="00B97EF6" w:rsidP="0035483F">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60</w:t>
      </w:r>
      <w:r w:rsidRPr="00A833D0">
        <w:rPr>
          <w:lang w:val="en-GB"/>
        </w:rPr>
        <w:fldChar w:fldCharType="end"/>
      </w:r>
      <w:r w:rsidRPr="00A833D0">
        <w:rPr>
          <w:lang w:val="en-GB"/>
        </w:rPr>
        <w:t xml:space="preserve">.  The Court notes that </w:t>
      </w:r>
      <w:r w:rsidR="00D338B2" w:rsidRPr="00A833D0">
        <w:rPr>
          <w:lang w:val="en-GB"/>
        </w:rPr>
        <w:t xml:space="preserve">the applicant filed an application for </w:t>
      </w:r>
      <w:r w:rsidR="006B60E4" w:rsidRPr="00A833D0">
        <w:rPr>
          <w:lang w:val="en-GB"/>
        </w:rPr>
        <w:t>release</w:t>
      </w:r>
      <w:r w:rsidR="00D338B2" w:rsidRPr="00A833D0">
        <w:rPr>
          <w:lang w:val="en-GB"/>
        </w:rPr>
        <w:t xml:space="preserve">, arguing that </w:t>
      </w:r>
      <w:r w:rsidR="003A674B" w:rsidRPr="00A833D0">
        <w:rPr>
          <w:lang w:val="en-GB"/>
        </w:rPr>
        <w:t xml:space="preserve">after the expiry of the initial order no further decision </w:t>
      </w:r>
      <w:r w:rsidR="00A00807" w:rsidRPr="00A833D0">
        <w:rPr>
          <w:lang w:val="en-GB"/>
        </w:rPr>
        <w:t xml:space="preserve">on prolongation of his placement in the shelter for juveniles was issued. </w:t>
      </w:r>
      <w:r w:rsidR="00C55FBB" w:rsidRPr="00A833D0">
        <w:rPr>
          <w:lang w:val="en-GB"/>
        </w:rPr>
        <w:t xml:space="preserve">It appears that this application was lodged under Article 254 of the Code of </w:t>
      </w:r>
      <w:r w:rsidR="00C55FBB" w:rsidRPr="00A833D0">
        <w:rPr>
          <w:lang w:val="en-GB"/>
        </w:rPr>
        <w:lastRenderedPageBreak/>
        <w:t xml:space="preserve">Criminal Procedure which applies to the correctional proceedings under the Juvenile Act by virtue of section 20 of this Act. </w:t>
      </w:r>
      <w:r w:rsidR="0035483F" w:rsidRPr="00A833D0">
        <w:rPr>
          <w:lang w:val="en-GB"/>
        </w:rPr>
        <w:t>On 9 August 2012 the Cracow-</w:t>
      </w:r>
      <w:proofErr w:type="spellStart"/>
      <w:r w:rsidR="0035483F" w:rsidRPr="00A833D0">
        <w:rPr>
          <w:lang w:val="en-GB"/>
        </w:rPr>
        <w:t>Krowodrze</w:t>
      </w:r>
      <w:proofErr w:type="spellEnd"/>
      <w:r w:rsidR="0035483F" w:rsidRPr="00A833D0">
        <w:rPr>
          <w:lang w:val="en-GB"/>
        </w:rPr>
        <w:t xml:space="preserve"> District Court dismissed the applicant</w:t>
      </w:r>
      <w:r w:rsidR="00C90001">
        <w:rPr>
          <w:lang w:val="en-GB"/>
        </w:rPr>
        <w:t>’</w:t>
      </w:r>
      <w:r w:rsidR="0035483F" w:rsidRPr="00A833D0">
        <w:rPr>
          <w:lang w:val="en-GB"/>
        </w:rPr>
        <w:t xml:space="preserve">s application for release. </w:t>
      </w:r>
      <w:r w:rsidR="00204ABF" w:rsidRPr="00A833D0">
        <w:rPr>
          <w:lang w:val="en-GB"/>
        </w:rPr>
        <w:t>The reasons for this decision stated that the applicant had been accused of having committed criminal acts with the use of a dangerous object and that accordingly the possibility of altering the security measure (placement) was excluded. The</w:t>
      </w:r>
      <w:r w:rsidR="00AF68E2">
        <w:rPr>
          <w:lang w:val="en-GB"/>
        </w:rPr>
        <w:t xml:space="preserve">se reasons were </w:t>
      </w:r>
      <w:r w:rsidR="008E3C74" w:rsidRPr="00A833D0">
        <w:rPr>
          <w:lang w:val="en-GB"/>
        </w:rPr>
        <w:t xml:space="preserve">perfunctory </w:t>
      </w:r>
      <w:r w:rsidR="00F54A14" w:rsidRPr="00A833D0">
        <w:rPr>
          <w:lang w:val="en-GB"/>
        </w:rPr>
        <w:t xml:space="preserve">and, more importantly, did not address the crucial argument of the applicant, namely that </w:t>
      </w:r>
      <w:r w:rsidR="00EE7B27" w:rsidRPr="00A833D0">
        <w:rPr>
          <w:lang w:val="en-GB"/>
        </w:rPr>
        <w:t>his continued placement in the shelter of juveniles had not been based on a judicial decision.</w:t>
      </w:r>
    </w:p>
    <w:p w:rsidR="00C90001" w:rsidRDefault="00CD5E32"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61</w:t>
      </w:r>
      <w:r w:rsidRPr="00A833D0">
        <w:rPr>
          <w:noProof/>
          <w:lang w:val="en-GB"/>
        </w:rPr>
        <w:fldChar w:fldCharType="end"/>
      </w:r>
      <w:r w:rsidR="00EE7B27" w:rsidRPr="00A833D0">
        <w:rPr>
          <w:lang w:val="en-GB"/>
        </w:rPr>
        <w:t xml:space="preserve">.  With regard to the above, the Court </w:t>
      </w:r>
      <w:r w:rsidR="00B733DA" w:rsidRPr="00A833D0">
        <w:rPr>
          <w:lang w:val="en-GB"/>
        </w:rPr>
        <w:t>notes that an application for release is aimed at quashing or altering a preventive measure</w:t>
      </w:r>
      <w:r w:rsidR="005824F8" w:rsidRPr="00A833D0">
        <w:rPr>
          <w:lang w:val="en-GB"/>
        </w:rPr>
        <w:t xml:space="preserve">. However, the Court </w:t>
      </w:r>
      <w:r w:rsidR="00EE7B27" w:rsidRPr="00A833D0">
        <w:rPr>
          <w:lang w:val="en-GB"/>
        </w:rPr>
        <w:t xml:space="preserve">is not persuaded that </w:t>
      </w:r>
      <w:r w:rsidR="005824F8" w:rsidRPr="00A833D0">
        <w:rPr>
          <w:lang w:val="en-GB"/>
        </w:rPr>
        <w:t xml:space="preserve">an application for release </w:t>
      </w:r>
      <w:r w:rsidR="004343AB" w:rsidRPr="00A833D0">
        <w:rPr>
          <w:lang w:val="en-GB"/>
        </w:rPr>
        <w:t xml:space="preserve">would have secured a judicial review required by Article 5 </w:t>
      </w:r>
      <w:r w:rsidR="004343AB" w:rsidRPr="00A833D0">
        <w:rPr>
          <w:rFonts w:cstheme="minorHAnsi"/>
          <w:lang w:val="en-GB"/>
        </w:rPr>
        <w:t>§</w:t>
      </w:r>
      <w:r w:rsidR="004343AB" w:rsidRPr="00A833D0">
        <w:rPr>
          <w:lang w:val="en-GB"/>
        </w:rPr>
        <w:t xml:space="preserve"> 4 of the Convention in the </w:t>
      </w:r>
      <w:r w:rsidR="00234AD6" w:rsidRPr="00A833D0">
        <w:rPr>
          <w:lang w:val="en-GB"/>
        </w:rPr>
        <w:t>situation where the applicant</w:t>
      </w:r>
      <w:r w:rsidR="00C90001">
        <w:rPr>
          <w:lang w:val="en-GB"/>
        </w:rPr>
        <w:t>’</w:t>
      </w:r>
      <w:r w:rsidR="00234AD6" w:rsidRPr="00A833D0">
        <w:rPr>
          <w:lang w:val="en-GB"/>
        </w:rPr>
        <w:t xml:space="preserve">s deprivation of liberty did not result from the application of a preventive measure </w:t>
      </w:r>
      <w:r w:rsidR="005824F8" w:rsidRPr="00A833D0">
        <w:rPr>
          <w:lang w:val="en-GB"/>
        </w:rPr>
        <w:t xml:space="preserve">provided by the Juvenile Act (placement in a shelter for juveniles) </w:t>
      </w:r>
      <w:r w:rsidR="00234AD6" w:rsidRPr="00A833D0">
        <w:rPr>
          <w:lang w:val="en-GB"/>
        </w:rPr>
        <w:t xml:space="preserve">but was based on the </w:t>
      </w:r>
      <w:r w:rsidR="00713D90">
        <w:rPr>
          <w:lang w:val="en-GB"/>
        </w:rPr>
        <w:t>fact that a</w:t>
      </w:r>
      <w:r w:rsidR="00E56CEE" w:rsidRPr="00A833D0">
        <w:rPr>
          <w:lang w:val="en-GB"/>
        </w:rPr>
        <w:t>n order for examination of the case in the correctional proceedings had been issued</w:t>
      </w:r>
      <w:r w:rsidR="00C04876">
        <w:rPr>
          <w:lang w:val="en-GB"/>
        </w:rPr>
        <w:t xml:space="preserve"> </w:t>
      </w:r>
      <w:r w:rsidR="00C04876" w:rsidRPr="001D499A">
        <w:rPr>
          <w:lang w:val="en-GB"/>
        </w:rPr>
        <w:t xml:space="preserve">under section 42 </w:t>
      </w:r>
      <w:r w:rsidR="00C04876" w:rsidRPr="001D499A">
        <w:rPr>
          <w:rFonts w:cstheme="minorHAnsi"/>
          <w:lang w:val="en-GB"/>
        </w:rPr>
        <w:t>§</w:t>
      </w:r>
      <w:r w:rsidR="00C04876" w:rsidRPr="001D499A">
        <w:rPr>
          <w:lang w:val="en-GB"/>
        </w:rPr>
        <w:t xml:space="preserve"> 2 of the Juvenile Act</w:t>
      </w:r>
      <w:r w:rsidR="00E56CEE" w:rsidRPr="001D499A">
        <w:rPr>
          <w:lang w:val="en-GB"/>
        </w:rPr>
        <w:t xml:space="preserve">. </w:t>
      </w:r>
      <w:r w:rsidR="00B12424" w:rsidRPr="001D499A">
        <w:rPr>
          <w:lang w:val="en-GB"/>
        </w:rPr>
        <w:t>In any event, the Court is not</w:t>
      </w:r>
      <w:r w:rsidR="00B12424" w:rsidRPr="00A833D0">
        <w:rPr>
          <w:lang w:val="en-GB"/>
        </w:rPr>
        <w:t xml:space="preserve"> required to determine this issue for the following reasons.</w:t>
      </w:r>
    </w:p>
    <w:p w:rsidR="009F29A5" w:rsidRPr="00A833D0" w:rsidRDefault="00CD5E32" w:rsidP="009F29A5">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62</w:t>
      </w:r>
      <w:r w:rsidRPr="00A833D0">
        <w:rPr>
          <w:noProof/>
          <w:lang w:val="en-GB"/>
        </w:rPr>
        <w:fldChar w:fldCharType="end"/>
      </w:r>
      <w:r w:rsidR="00B12424" w:rsidRPr="00A833D0">
        <w:rPr>
          <w:lang w:val="en-GB"/>
        </w:rPr>
        <w:t>.  </w:t>
      </w:r>
      <w:r w:rsidR="00E21829" w:rsidRPr="00A833D0">
        <w:rPr>
          <w:lang w:val="en-GB"/>
        </w:rPr>
        <w:t xml:space="preserve">Even if the application for release could have theoretically met the </w:t>
      </w:r>
      <w:r w:rsidR="00B12424" w:rsidRPr="00A833D0">
        <w:rPr>
          <w:lang w:val="en-GB"/>
        </w:rPr>
        <w:t>requirements</w:t>
      </w:r>
      <w:r w:rsidR="00E21829" w:rsidRPr="00A833D0">
        <w:rPr>
          <w:lang w:val="en-GB"/>
        </w:rPr>
        <w:t xml:space="preserve"> of the judicial review under Article 5 </w:t>
      </w:r>
      <w:r w:rsidR="00B12424" w:rsidRPr="00A833D0">
        <w:rPr>
          <w:rFonts w:cstheme="minorHAnsi"/>
          <w:lang w:val="en-GB"/>
        </w:rPr>
        <w:t>§</w:t>
      </w:r>
      <w:r w:rsidR="00B12424" w:rsidRPr="00A833D0">
        <w:rPr>
          <w:lang w:val="en-GB"/>
        </w:rPr>
        <w:t xml:space="preserve"> </w:t>
      </w:r>
      <w:r w:rsidR="00E21829" w:rsidRPr="00A833D0">
        <w:rPr>
          <w:lang w:val="en-GB"/>
        </w:rPr>
        <w:t>4, this has not been the case in the applicant</w:t>
      </w:r>
      <w:r w:rsidR="00C90001">
        <w:rPr>
          <w:lang w:val="en-GB"/>
        </w:rPr>
        <w:t>’</w:t>
      </w:r>
      <w:r w:rsidR="00E21829" w:rsidRPr="00A833D0">
        <w:rPr>
          <w:lang w:val="en-GB"/>
        </w:rPr>
        <w:t xml:space="preserve">s situation. </w:t>
      </w:r>
      <w:r w:rsidR="00487A7F" w:rsidRPr="00487A7F">
        <w:t xml:space="preserve">While Article 5 § 4 of the Convention does not impose an obligation on a </w:t>
      </w:r>
      <w:r w:rsidR="001F4F56">
        <w:t xml:space="preserve">court </w:t>
      </w:r>
      <w:r w:rsidR="00487A7F" w:rsidRPr="00487A7F">
        <w:t>examining an appeal against detention to address every argument contained in the appellant</w:t>
      </w:r>
      <w:r w:rsidR="00C90001">
        <w:t>’</w:t>
      </w:r>
      <w:r w:rsidR="00487A7F" w:rsidRPr="00487A7F">
        <w:t xml:space="preserve">s submissions, its guarantees would be deprived of their substance if the </w:t>
      </w:r>
      <w:r w:rsidR="001F4F56">
        <w:t>court</w:t>
      </w:r>
      <w:r w:rsidR="00487A7F" w:rsidRPr="00487A7F">
        <w:t>, relying on domestic law and practice, could treat as irrelevant, or disregard, concrete facts invoked by the detainee and capable of putting in doubt the existence of the conditions essential for the “lawfulness”, in the sense of the Convention, of the deprivation of liberty</w:t>
      </w:r>
      <w:r w:rsidR="009F29A5">
        <w:t xml:space="preserve"> (see </w:t>
      </w:r>
      <w:r w:rsidR="009F29A5" w:rsidRPr="00B668D2">
        <w:rPr>
          <w:i/>
          <w:lang w:val="it-IT"/>
        </w:rPr>
        <w:t>Nikolova v. Bulgaria</w:t>
      </w:r>
      <w:r w:rsidR="009F29A5" w:rsidRPr="00B668D2">
        <w:rPr>
          <w:lang w:val="it-IT"/>
        </w:rPr>
        <w:t xml:space="preserve"> [GC], no. 31195/96, § </w:t>
      </w:r>
      <w:r w:rsidR="009F29A5">
        <w:rPr>
          <w:lang w:val="it-IT"/>
        </w:rPr>
        <w:t>61</w:t>
      </w:r>
      <w:r w:rsidR="009F29A5" w:rsidRPr="00B668D2">
        <w:rPr>
          <w:lang w:val="it-IT"/>
        </w:rPr>
        <w:t>, ECHR 1999</w:t>
      </w:r>
      <w:r w:rsidR="009F29A5" w:rsidRPr="00B668D2">
        <w:rPr>
          <w:lang w:val="it-IT"/>
        </w:rPr>
        <w:noBreakHyphen/>
        <w:t>II</w:t>
      </w:r>
      <w:r w:rsidR="009F29A5">
        <w:rPr>
          <w:lang w:val="it-IT"/>
        </w:rPr>
        <w:t xml:space="preserve">). </w:t>
      </w:r>
      <w:r w:rsidR="009F29A5">
        <w:t xml:space="preserve">However, the </w:t>
      </w:r>
      <w:r w:rsidR="009F29A5" w:rsidRPr="00A833D0">
        <w:rPr>
          <w:lang w:val="en-GB"/>
        </w:rPr>
        <w:t>Cracow-</w:t>
      </w:r>
      <w:proofErr w:type="spellStart"/>
      <w:r w:rsidR="009F29A5" w:rsidRPr="00A833D0">
        <w:rPr>
          <w:lang w:val="en-GB"/>
        </w:rPr>
        <w:t>Krowodrze</w:t>
      </w:r>
      <w:proofErr w:type="spellEnd"/>
      <w:r w:rsidR="009F29A5" w:rsidRPr="00A833D0">
        <w:rPr>
          <w:lang w:val="en-GB"/>
        </w:rPr>
        <w:t xml:space="preserve"> District Court</w:t>
      </w:r>
      <w:r w:rsidR="00C90001">
        <w:rPr>
          <w:lang w:val="en-GB"/>
        </w:rPr>
        <w:t>’</w:t>
      </w:r>
      <w:r w:rsidR="009F29A5" w:rsidRPr="00A833D0">
        <w:rPr>
          <w:lang w:val="en-GB"/>
        </w:rPr>
        <w:t>s decision of 9 August 2012 did not explain the legal basis for the applicant</w:t>
      </w:r>
      <w:r w:rsidR="00C90001">
        <w:rPr>
          <w:lang w:val="en-GB"/>
        </w:rPr>
        <w:t>’</w:t>
      </w:r>
      <w:r w:rsidR="009F29A5" w:rsidRPr="00A833D0">
        <w:rPr>
          <w:lang w:val="en-GB"/>
        </w:rPr>
        <w:t>s continued detention in the shelter for juveniles and simply referred to the fact that he had been accused of serious criminal acts. Furthermore, the impugned decision did not address the issue of “lawfulness” of the applicant</w:t>
      </w:r>
      <w:r w:rsidR="00C90001">
        <w:rPr>
          <w:lang w:val="en-GB"/>
        </w:rPr>
        <w:t>’</w:t>
      </w:r>
      <w:r w:rsidR="009F29A5" w:rsidRPr="00A833D0">
        <w:rPr>
          <w:lang w:val="en-GB"/>
        </w:rPr>
        <w:t xml:space="preserve">s detention within the meaning of Article 5 </w:t>
      </w:r>
      <w:r w:rsidR="009F29A5">
        <w:rPr>
          <w:rFonts w:cstheme="minorHAnsi"/>
          <w:lang w:val="en-GB"/>
        </w:rPr>
        <w:t>§ </w:t>
      </w:r>
      <w:r w:rsidR="009F29A5" w:rsidRPr="00A833D0">
        <w:rPr>
          <w:lang w:val="en-GB"/>
        </w:rPr>
        <w:t>1 the Convention which has been considered by the Court above.</w:t>
      </w:r>
    </w:p>
    <w:p w:rsidR="007A3FF7" w:rsidRDefault="006C21D6" w:rsidP="00C55FBB">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CF321E">
        <w:rPr>
          <w:rStyle w:val="sb8d990e2"/>
          <w:noProof/>
          <w:lang w:val="en-GB"/>
        </w:rPr>
        <w:t>63</w:t>
      </w:r>
      <w:r>
        <w:rPr>
          <w:rStyle w:val="sb8d990e2"/>
          <w:lang w:val="en-GB"/>
        </w:rPr>
        <w:fldChar w:fldCharType="end"/>
      </w:r>
      <w:r>
        <w:rPr>
          <w:rStyle w:val="sb8d990e2"/>
          <w:lang w:val="en-GB"/>
        </w:rPr>
        <w:t>.  </w:t>
      </w:r>
      <w:r w:rsidR="00C55FBB" w:rsidRPr="00A833D0">
        <w:rPr>
          <w:rStyle w:val="sb8d990e2"/>
          <w:lang w:val="en-GB"/>
        </w:rPr>
        <w:t xml:space="preserve">The foregoing considerations are sufficient for the Court to conclude that the applicant </w:t>
      </w:r>
      <w:r w:rsidR="007A3FF7" w:rsidRPr="007A3FF7">
        <w:t>did not have an adequate remedy by which to obtain a review of the lawfulness of h</w:t>
      </w:r>
      <w:r w:rsidR="007A3FF7">
        <w:t>is</w:t>
      </w:r>
      <w:r w:rsidR="007A3FF7" w:rsidRPr="007A3FF7">
        <w:t xml:space="preserve"> detention, in breach of Article 5 § 4 of the Convention.</w:t>
      </w:r>
    </w:p>
    <w:p w:rsidR="00C55FBB" w:rsidRPr="00A833D0" w:rsidRDefault="008B7507" w:rsidP="00C55FBB">
      <w:pPr>
        <w:pStyle w:val="ECHRPara"/>
        <w:rPr>
          <w:rStyle w:val="sb8d990e2"/>
          <w:lang w:val="en-GB"/>
        </w:rPr>
      </w:pPr>
      <w:r>
        <w:fldChar w:fldCharType="begin"/>
      </w:r>
      <w:r>
        <w:instrText xml:space="preserve"> SEQ level0 \*arabic </w:instrText>
      </w:r>
      <w:r>
        <w:fldChar w:fldCharType="separate"/>
      </w:r>
      <w:r w:rsidR="00CF321E">
        <w:rPr>
          <w:noProof/>
        </w:rPr>
        <w:t>64</w:t>
      </w:r>
      <w:r>
        <w:rPr>
          <w:noProof/>
        </w:rPr>
        <w:fldChar w:fldCharType="end"/>
      </w:r>
      <w:r w:rsidR="007A3FF7">
        <w:t>.  </w:t>
      </w:r>
      <w:r w:rsidR="007A3FF7" w:rsidRPr="007A3FF7">
        <w:t>There has therefore been a violation of that provision in the present case.</w:t>
      </w:r>
    </w:p>
    <w:p w:rsidR="00E27C22" w:rsidRPr="00A833D0" w:rsidRDefault="00E27C22" w:rsidP="00E27C22">
      <w:pPr>
        <w:pStyle w:val="ECHRHeading1"/>
        <w:rPr>
          <w:lang w:val="en-GB"/>
        </w:rPr>
      </w:pPr>
      <w:r w:rsidRPr="00A833D0">
        <w:rPr>
          <w:lang w:val="en-GB"/>
        </w:rPr>
        <w:lastRenderedPageBreak/>
        <w:t>I</w:t>
      </w:r>
      <w:r w:rsidR="002B39CB">
        <w:rPr>
          <w:lang w:val="en-GB"/>
        </w:rPr>
        <w:t>II</w:t>
      </w:r>
      <w:r w:rsidRPr="00A833D0">
        <w:rPr>
          <w:lang w:val="en-GB"/>
        </w:rPr>
        <w:t>.  APPLICATION OF ARTICLE 46 OF THE CONVENTION</w:t>
      </w:r>
    </w:p>
    <w:p w:rsidR="00E27C22" w:rsidRPr="00A833D0" w:rsidRDefault="00E27C22" w:rsidP="00E27C2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65</w:t>
      </w:r>
      <w:r w:rsidRPr="00A833D0">
        <w:rPr>
          <w:lang w:val="en-GB"/>
        </w:rPr>
        <w:fldChar w:fldCharType="end"/>
      </w:r>
      <w:r w:rsidRPr="00A833D0">
        <w:rPr>
          <w:lang w:val="en-GB"/>
        </w:rPr>
        <w:t>.  The relevant parts of Article 46 of the Convention read as follows:</w:t>
      </w:r>
    </w:p>
    <w:p w:rsidR="00E27C22" w:rsidRPr="00A833D0" w:rsidRDefault="00E27C22" w:rsidP="00E27C22">
      <w:pPr>
        <w:pStyle w:val="ECHRParaQuote"/>
        <w:rPr>
          <w:lang w:val="en-GB"/>
        </w:rPr>
      </w:pPr>
      <w:r w:rsidRPr="00A833D0">
        <w:rPr>
          <w:lang w:val="en-GB"/>
        </w:rPr>
        <w:t>“1.  The High Contracting Parties undertake to abide by the final judgment of the Court in any case to which they are parties.</w:t>
      </w:r>
    </w:p>
    <w:p w:rsidR="00E27C22" w:rsidRPr="00A833D0" w:rsidRDefault="00E27C22" w:rsidP="00E27C22">
      <w:pPr>
        <w:pStyle w:val="ECHRParaQuote"/>
        <w:rPr>
          <w:lang w:val="en-GB"/>
        </w:rPr>
      </w:pPr>
      <w:r w:rsidRPr="00A833D0">
        <w:rPr>
          <w:lang w:val="en-GB"/>
        </w:rPr>
        <w:t>2.  The final judgment of the Court shall be transmitted to the Committee of Ministers, which shall supervise its execution. ...”</w:t>
      </w:r>
    </w:p>
    <w:p w:rsidR="00E27C22" w:rsidRPr="00470C32" w:rsidRDefault="00CA0F6D" w:rsidP="00E27C22">
      <w:pPr>
        <w:pStyle w:val="ECHRPara"/>
        <w:rPr>
          <w:i/>
          <w:spacing w:val="-2"/>
          <w:lang w:val="en-GB"/>
        </w:rPr>
      </w:pPr>
      <w:r w:rsidRPr="00470C32">
        <w:rPr>
          <w:spacing w:val="-2"/>
          <w:lang w:val="en-GB"/>
        </w:rPr>
        <w:fldChar w:fldCharType="begin"/>
      </w:r>
      <w:r w:rsidRPr="00470C32">
        <w:rPr>
          <w:spacing w:val="-2"/>
          <w:lang w:val="en-GB"/>
        </w:rPr>
        <w:instrText xml:space="preserve"> SEQ level0 \*arabic </w:instrText>
      </w:r>
      <w:r w:rsidRPr="00470C32">
        <w:rPr>
          <w:spacing w:val="-2"/>
          <w:lang w:val="en-GB"/>
        </w:rPr>
        <w:fldChar w:fldCharType="separate"/>
      </w:r>
      <w:r w:rsidR="00CF321E">
        <w:rPr>
          <w:noProof/>
          <w:spacing w:val="-2"/>
          <w:lang w:val="en-GB"/>
        </w:rPr>
        <w:t>66</w:t>
      </w:r>
      <w:r w:rsidRPr="00470C32">
        <w:rPr>
          <w:spacing w:val="-2"/>
          <w:lang w:val="en-GB"/>
        </w:rPr>
        <w:fldChar w:fldCharType="end"/>
      </w:r>
      <w:r w:rsidRPr="00470C32">
        <w:rPr>
          <w:spacing w:val="-2"/>
          <w:lang w:val="en-GB"/>
        </w:rPr>
        <w:t>.  </w:t>
      </w:r>
      <w:r w:rsidR="00E27C22" w:rsidRPr="00470C32">
        <w:rPr>
          <w:spacing w:val="-2"/>
          <w:lang w:val="en-GB"/>
        </w:rPr>
        <w:t xml:space="preserve">The Court reiterates that by Article 46 of the Convention the Contracting Parties have undertaken to abide by the final judgments of the Court in any case to which they are parties, execution being supervised by the Committee of Ministers. It follows, </w:t>
      </w:r>
      <w:r w:rsidR="00E27C22" w:rsidRPr="00470C32">
        <w:rPr>
          <w:i/>
          <w:spacing w:val="-2"/>
          <w:lang w:val="en-GB"/>
        </w:rPr>
        <w:t>inter alia</w:t>
      </w:r>
      <w:r w:rsidR="00E27C22" w:rsidRPr="00470C32">
        <w:rPr>
          <w:spacing w:val="-2"/>
          <w:lang w:val="en-GB"/>
        </w:rPr>
        <w:t xml:space="preserve">, that a judgment in which the Court finds a breach of the Convention or the Protocols thereto imposes on the respondent State a legal obligation not just to pay those concerned the sums awarded by way of just satisfaction, but also to choose, subject to supervision by the Committee of Ministers, the general and/or, if appropriate, individual measures to be adopted in their domestic legal order to put an end to the violation found by the Court and to redress as far as possible the effects (see </w:t>
      </w:r>
      <w:proofErr w:type="spellStart"/>
      <w:r w:rsidR="00E27C22" w:rsidRPr="00470C32">
        <w:rPr>
          <w:i/>
          <w:spacing w:val="-2"/>
          <w:lang w:val="en-GB"/>
        </w:rPr>
        <w:t>Menteş</w:t>
      </w:r>
      <w:proofErr w:type="spellEnd"/>
      <w:r w:rsidR="00E27C22" w:rsidRPr="00470C32">
        <w:rPr>
          <w:i/>
          <w:spacing w:val="-2"/>
          <w:lang w:val="en-GB"/>
        </w:rPr>
        <w:t xml:space="preserve"> and Others v. Turkey</w:t>
      </w:r>
      <w:r w:rsidR="00E27C22" w:rsidRPr="00470C32">
        <w:rPr>
          <w:spacing w:val="-2"/>
          <w:lang w:val="en-GB"/>
        </w:rPr>
        <w:t xml:space="preserve"> (Article 50), 24 July 1998, § 24, </w:t>
      </w:r>
      <w:r w:rsidR="00E27C22" w:rsidRPr="00470C32">
        <w:rPr>
          <w:i/>
          <w:spacing w:val="-2"/>
          <w:lang w:val="en-GB"/>
        </w:rPr>
        <w:t xml:space="preserve">Reports </w:t>
      </w:r>
      <w:r w:rsidR="00E27C22" w:rsidRPr="00470C32">
        <w:rPr>
          <w:spacing w:val="-2"/>
          <w:lang w:val="en-GB"/>
        </w:rPr>
        <w:t>1998</w:t>
      </w:r>
      <w:r w:rsidR="00E27C22" w:rsidRPr="00470C32">
        <w:rPr>
          <w:spacing w:val="-2"/>
          <w:lang w:val="en-GB"/>
        </w:rPr>
        <w:noBreakHyphen/>
        <w:t xml:space="preserve">IV; </w:t>
      </w:r>
      <w:proofErr w:type="spellStart"/>
      <w:r w:rsidR="00E27C22" w:rsidRPr="00470C32">
        <w:rPr>
          <w:i/>
          <w:spacing w:val="-2"/>
          <w:lang w:val="en-GB"/>
        </w:rPr>
        <w:t>Scozzari</w:t>
      </w:r>
      <w:proofErr w:type="spellEnd"/>
      <w:r w:rsidR="00E27C22" w:rsidRPr="00470C32">
        <w:rPr>
          <w:i/>
          <w:spacing w:val="-2"/>
          <w:lang w:val="en-GB"/>
        </w:rPr>
        <w:t xml:space="preserve"> and </w:t>
      </w:r>
      <w:proofErr w:type="spellStart"/>
      <w:r w:rsidR="00E27C22" w:rsidRPr="00470C32">
        <w:rPr>
          <w:i/>
          <w:spacing w:val="-2"/>
          <w:lang w:val="en-GB"/>
        </w:rPr>
        <w:t>Giunta</w:t>
      </w:r>
      <w:proofErr w:type="spellEnd"/>
      <w:r w:rsidR="00CE3852" w:rsidRPr="00470C32">
        <w:rPr>
          <w:spacing w:val="-2"/>
          <w:lang w:val="en-GB"/>
        </w:rPr>
        <w:t>, [GC], nos. </w:t>
      </w:r>
      <w:r w:rsidR="00E27C22" w:rsidRPr="00470C32">
        <w:rPr>
          <w:spacing w:val="-2"/>
          <w:lang w:val="en-GB"/>
        </w:rPr>
        <w:t xml:space="preserve">39221/98 and 41963/98, § 249, ECHR 2000-VIII; and </w:t>
      </w:r>
      <w:r w:rsidR="00E27C22" w:rsidRPr="00470C32">
        <w:rPr>
          <w:i/>
          <w:spacing w:val="-2"/>
          <w:lang w:val="en-GB"/>
        </w:rPr>
        <w:t xml:space="preserve">Maestri v. Italy </w:t>
      </w:r>
      <w:r w:rsidR="00E27C22" w:rsidRPr="00470C32">
        <w:rPr>
          <w:spacing w:val="-2"/>
          <w:lang w:val="en-GB"/>
        </w:rPr>
        <w:t xml:space="preserve">[GC], no. 39748/98, § 47, ECHR 2004-I). In principle it is not for the Court to determine what may be the appropriate measures of redress for a respondent State to perform in accordance with its obligations under </w:t>
      </w:r>
      <w:bookmarkStart w:id="2" w:name="HIT10"/>
      <w:bookmarkEnd w:id="2"/>
      <w:r w:rsidR="00E27C22" w:rsidRPr="00470C32">
        <w:rPr>
          <w:bCs/>
          <w:spacing w:val="-2"/>
          <w:lang w:val="en-GB"/>
        </w:rPr>
        <w:t>Article</w:t>
      </w:r>
      <w:bookmarkStart w:id="3" w:name="HIT11"/>
      <w:bookmarkEnd w:id="3"/>
      <w:r w:rsidR="00CE3852" w:rsidRPr="00470C32">
        <w:rPr>
          <w:spacing w:val="-2"/>
          <w:lang w:val="en-GB"/>
        </w:rPr>
        <w:t> </w:t>
      </w:r>
      <w:r w:rsidR="00E27C22" w:rsidRPr="00470C32">
        <w:rPr>
          <w:bCs/>
          <w:spacing w:val="-2"/>
          <w:lang w:val="en-GB"/>
        </w:rPr>
        <w:t>46</w:t>
      </w:r>
      <w:r w:rsidR="00E27C22" w:rsidRPr="00470C32">
        <w:rPr>
          <w:spacing w:val="-2"/>
          <w:lang w:val="en-GB"/>
        </w:rPr>
        <w:t xml:space="preserve"> of the </w:t>
      </w:r>
      <w:bookmarkStart w:id="4" w:name="HIT12"/>
      <w:bookmarkEnd w:id="4"/>
      <w:r w:rsidR="00E27C22" w:rsidRPr="00470C32">
        <w:rPr>
          <w:bCs/>
          <w:spacing w:val="-2"/>
          <w:lang w:val="en-GB"/>
        </w:rPr>
        <w:t xml:space="preserve">Convention </w:t>
      </w:r>
      <w:r w:rsidR="00E27C22" w:rsidRPr="00470C32">
        <w:rPr>
          <w:spacing w:val="-2"/>
          <w:lang w:val="en-GB"/>
        </w:rPr>
        <w:t xml:space="preserve">(see </w:t>
      </w:r>
      <w:proofErr w:type="spellStart"/>
      <w:r w:rsidR="00E27C22" w:rsidRPr="00470C32">
        <w:rPr>
          <w:i/>
          <w:spacing w:val="-2"/>
          <w:lang w:val="en-GB"/>
        </w:rPr>
        <w:t>Scozzari</w:t>
      </w:r>
      <w:proofErr w:type="spellEnd"/>
      <w:r w:rsidR="00E27C22" w:rsidRPr="00470C32">
        <w:rPr>
          <w:i/>
          <w:spacing w:val="-2"/>
          <w:lang w:val="en-GB"/>
        </w:rPr>
        <w:t xml:space="preserve"> and </w:t>
      </w:r>
      <w:proofErr w:type="spellStart"/>
      <w:r w:rsidR="00E27C22" w:rsidRPr="00470C32">
        <w:rPr>
          <w:i/>
          <w:spacing w:val="-2"/>
          <w:lang w:val="en-GB"/>
        </w:rPr>
        <w:t>Giunta</w:t>
      </w:r>
      <w:proofErr w:type="spellEnd"/>
      <w:r w:rsidR="00E27C22" w:rsidRPr="00470C32">
        <w:rPr>
          <w:spacing w:val="-2"/>
          <w:lang w:val="en-GB"/>
        </w:rPr>
        <w:t xml:space="preserve">, cited above; </w:t>
      </w:r>
      <w:proofErr w:type="spellStart"/>
      <w:r w:rsidR="00E27C22" w:rsidRPr="00470C32">
        <w:rPr>
          <w:i/>
          <w:spacing w:val="-2"/>
          <w:lang w:val="en-GB"/>
        </w:rPr>
        <w:t>Brumărescu</w:t>
      </w:r>
      <w:proofErr w:type="spellEnd"/>
      <w:r w:rsidR="00E27C22" w:rsidRPr="00470C32">
        <w:rPr>
          <w:i/>
          <w:spacing w:val="-2"/>
          <w:lang w:val="en-GB"/>
        </w:rPr>
        <w:t xml:space="preserve"> v. Romania</w:t>
      </w:r>
      <w:r w:rsidR="00E27C22" w:rsidRPr="00470C32">
        <w:rPr>
          <w:spacing w:val="-2"/>
          <w:lang w:val="en-GB"/>
        </w:rPr>
        <w:t xml:space="preserve"> (just satisfaction) [GC], no. 28342/95, § 20, ECHR</w:t>
      </w:r>
      <w:r w:rsidR="00DC3183" w:rsidRPr="00470C32">
        <w:rPr>
          <w:spacing w:val="-2"/>
          <w:lang w:val="en-GB"/>
        </w:rPr>
        <w:t> </w:t>
      </w:r>
      <w:r w:rsidR="00E27C22" w:rsidRPr="00470C32">
        <w:rPr>
          <w:spacing w:val="-2"/>
          <w:lang w:val="en-GB"/>
        </w:rPr>
        <w:t xml:space="preserve">2001-I; and </w:t>
      </w:r>
      <w:proofErr w:type="spellStart"/>
      <w:r w:rsidR="005B32D4" w:rsidRPr="00470C32">
        <w:rPr>
          <w:i/>
          <w:spacing w:val="-2"/>
          <w:lang w:val="en-GB"/>
        </w:rPr>
        <w:t>Öcalan</w:t>
      </w:r>
      <w:proofErr w:type="spellEnd"/>
      <w:r w:rsidR="005B32D4" w:rsidRPr="00470C32">
        <w:rPr>
          <w:i/>
          <w:spacing w:val="-2"/>
          <w:lang w:val="en-GB"/>
        </w:rPr>
        <w:t> </w:t>
      </w:r>
      <w:r w:rsidR="00E27C22" w:rsidRPr="00470C32">
        <w:rPr>
          <w:i/>
          <w:spacing w:val="-2"/>
          <w:lang w:val="en-GB"/>
        </w:rPr>
        <w:t>v. Turkey</w:t>
      </w:r>
      <w:r w:rsidR="00E27C22" w:rsidRPr="00470C32">
        <w:rPr>
          <w:spacing w:val="-2"/>
          <w:lang w:val="en-GB"/>
        </w:rPr>
        <w:t xml:space="preserve"> [GC], no. 46221/99, § 210, ECHR</w:t>
      </w:r>
      <w:r w:rsidR="00DC3183" w:rsidRPr="00470C32">
        <w:rPr>
          <w:spacing w:val="-2"/>
          <w:lang w:val="en-GB"/>
        </w:rPr>
        <w:t> </w:t>
      </w:r>
      <w:r w:rsidR="00E27C22" w:rsidRPr="00470C32">
        <w:rPr>
          <w:spacing w:val="-2"/>
          <w:lang w:val="en-GB"/>
        </w:rPr>
        <w:t>2005</w:t>
      </w:r>
      <w:r w:rsidR="00E27C22" w:rsidRPr="00470C32">
        <w:rPr>
          <w:spacing w:val="-2"/>
          <w:lang w:val="en-GB"/>
        </w:rPr>
        <w:noBreakHyphen/>
        <w:t xml:space="preserve">IV). With a view, however, to helping the respondent State fulfil its obligations under Article 46, the Court may seek to indicate the type of individual and/or general measures that might be taken in order to put an end to the situation it has found to exist (see </w:t>
      </w:r>
      <w:proofErr w:type="spellStart"/>
      <w:r w:rsidR="00E27C22" w:rsidRPr="00470C32">
        <w:rPr>
          <w:i/>
          <w:spacing w:val="-2"/>
          <w:lang w:val="en-GB"/>
        </w:rPr>
        <w:t>Broniowski</w:t>
      </w:r>
      <w:proofErr w:type="spellEnd"/>
      <w:r w:rsidR="00E27C22" w:rsidRPr="00470C32">
        <w:rPr>
          <w:i/>
          <w:spacing w:val="-2"/>
          <w:lang w:val="en-GB"/>
        </w:rPr>
        <w:t xml:space="preserve"> v. Poland </w:t>
      </w:r>
      <w:r w:rsidR="00E27C22" w:rsidRPr="00470C32">
        <w:rPr>
          <w:spacing w:val="-2"/>
          <w:lang w:val="en-GB"/>
        </w:rPr>
        <w:t xml:space="preserve">[GC], no. 31443/96, § 194, ECHR 2004-V; </w:t>
      </w:r>
      <w:proofErr w:type="spellStart"/>
      <w:r w:rsidR="00E27C22" w:rsidRPr="00470C32">
        <w:rPr>
          <w:i/>
          <w:spacing w:val="-2"/>
          <w:lang w:val="en-GB"/>
        </w:rPr>
        <w:t>Scoppola</w:t>
      </w:r>
      <w:proofErr w:type="spellEnd"/>
      <w:r w:rsidR="00E27C22" w:rsidRPr="00470C32">
        <w:rPr>
          <w:i/>
          <w:spacing w:val="-2"/>
          <w:lang w:val="en-GB"/>
        </w:rPr>
        <w:t xml:space="preserve"> v. Italy (no. 2)</w:t>
      </w:r>
      <w:r w:rsidR="00E27C22" w:rsidRPr="00470C32">
        <w:rPr>
          <w:spacing w:val="-2"/>
          <w:lang w:val="en-GB"/>
        </w:rPr>
        <w:t xml:space="preserve"> [GC], no. 10249/03, § 148, ECHR 2009; </w:t>
      </w:r>
      <w:proofErr w:type="spellStart"/>
      <w:r w:rsidR="00E27C22" w:rsidRPr="00470C32">
        <w:rPr>
          <w:i/>
          <w:spacing w:val="-2"/>
          <w:lang w:val="en-GB"/>
        </w:rPr>
        <w:t>Stanev</w:t>
      </w:r>
      <w:proofErr w:type="spellEnd"/>
      <w:r w:rsidR="00E27C22" w:rsidRPr="00470C32">
        <w:rPr>
          <w:i/>
          <w:spacing w:val="-2"/>
          <w:lang w:val="en-GB"/>
        </w:rPr>
        <w:t xml:space="preserve"> v. Bulgaria </w:t>
      </w:r>
      <w:r w:rsidR="00E27C22" w:rsidRPr="00470C32">
        <w:rPr>
          <w:spacing w:val="-2"/>
          <w:lang w:val="en-GB"/>
        </w:rPr>
        <w:t>[GC], no.</w:t>
      </w:r>
      <w:r w:rsidR="00470C32">
        <w:rPr>
          <w:spacing w:val="-2"/>
          <w:lang w:val="en-GB"/>
        </w:rPr>
        <w:t> </w:t>
      </w:r>
      <w:r w:rsidR="00E27C22" w:rsidRPr="00470C32">
        <w:rPr>
          <w:spacing w:val="-2"/>
          <w:lang w:val="en-GB"/>
        </w:rPr>
        <w:t>36760/06</w:t>
      </w:r>
      <w:r w:rsidR="00CE3852" w:rsidRPr="00470C32">
        <w:rPr>
          <w:snapToGrid w:val="0"/>
          <w:spacing w:val="-2"/>
          <w:szCs w:val="24"/>
          <w:lang w:val="en-GB"/>
        </w:rPr>
        <w:t>, § </w:t>
      </w:r>
      <w:r w:rsidR="00E27C22" w:rsidRPr="00470C32">
        <w:rPr>
          <w:snapToGrid w:val="0"/>
          <w:spacing w:val="-2"/>
          <w:szCs w:val="24"/>
          <w:lang w:val="en-GB"/>
        </w:rPr>
        <w:t>255, 1</w:t>
      </w:r>
      <w:r w:rsidR="00E27C22" w:rsidRPr="00470C32">
        <w:rPr>
          <w:spacing w:val="-2"/>
          <w:szCs w:val="24"/>
          <w:lang w:val="en-GB"/>
        </w:rPr>
        <w:t>7</w:t>
      </w:r>
      <w:r w:rsidR="00E27C22" w:rsidRPr="00470C32">
        <w:rPr>
          <w:snapToGrid w:val="0"/>
          <w:spacing w:val="-2"/>
          <w:szCs w:val="24"/>
          <w:lang w:val="en-GB"/>
        </w:rPr>
        <w:t xml:space="preserve"> January 2012</w:t>
      </w:r>
      <w:r w:rsidR="00D46960" w:rsidRPr="00470C32">
        <w:rPr>
          <w:snapToGrid w:val="0"/>
          <w:spacing w:val="-2"/>
          <w:szCs w:val="24"/>
          <w:lang w:val="en-GB"/>
        </w:rPr>
        <w:t xml:space="preserve">; and </w:t>
      </w:r>
      <w:proofErr w:type="spellStart"/>
      <w:r w:rsidR="00D46960" w:rsidRPr="00470C32">
        <w:rPr>
          <w:i/>
          <w:snapToGrid w:val="0"/>
          <w:spacing w:val="-2"/>
          <w:lang w:val="en-GB"/>
        </w:rPr>
        <w:t>Suso</w:t>
      </w:r>
      <w:proofErr w:type="spellEnd"/>
      <w:r w:rsidR="00D46960" w:rsidRPr="00470C32">
        <w:rPr>
          <w:i/>
          <w:snapToGrid w:val="0"/>
          <w:spacing w:val="-2"/>
          <w:lang w:val="en-GB"/>
        </w:rPr>
        <w:t xml:space="preserve"> Musa</w:t>
      </w:r>
      <w:r w:rsidR="00D46960" w:rsidRPr="00470C32">
        <w:rPr>
          <w:snapToGrid w:val="0"/>
          <w:spacing w:val="-2"/>
          <w:lang w:val="en-GB"/>
        </w:rPr>
        <w:t xml:space="preserve"> </w:t>
      </w:r>
      <w:r w:rsidR="00D46960" w:rsidRPr="00470C32">
        <w:rPr>
          <w:i/>
          <w:snapToGrid w:val="0"/>
          <w:spacing w:val="-2"/>
          <w:lang w:val="en-GB"/>
        </w:rPr>
        <w:t>v. Malta</w:t>
      </w:r>
      <w:r w:rsidR="00CE3852" w:rsidRPr="00470C32">
        <w:rPr>
          <w:snapToGrid w:val="0"/>
          <w:spacing w:val="-2"/>
          <w:lang w:val="en-GB"/>
        </w:rPr>
        <w:t>, no.</w:t>
      </w:r>
      <w:r w:rsidR="00470C32">
        <w:rPr>
          <w:snapToGrid w:val="0"/>
          <w:spacing w:val="-2"/>
          <w:lang w:val="en-GB"/>
        </w:rPr>
        <w:t> </w:t>
      </w:r>
      <w:r w:rsidR="00CE3852" w:rsidRPr="00470C32">
        <w:rPr>
          <w:snapToGrid w:val="0"/>
          <w:spacing w:val="-2"/>
          <w:lang w:val="en-GB"/>
        </w:rPr>
        <w:t>42337/12, § 120, 23 </w:t>
      </w:r>
      <w:r w:rsidR="00D46960" w:rsidRPr="00470C32">
        <w:rPr>
          <w:snapToGrid w:val="0"/>
          <w:spacing w:val="-2"/>
          <w:lang w:val="en-GB"/>
        </w:rPr>
        <w:t>July 2013</w:t>
      </w:r>
      <w:r w:rsidR="00E27C22" w:rsidRPr="00470C32">
        <w:rPr>
          <w:spacing w:val="-2"/>
          <w:lang w:val="en-GB"/>
        </w:rPr>
        <w:t>).</w:t>
      </w:r>
    </w:p>
    <w:p w:rsidR="00C90001" w:rsidRDefault="00E27C22" w:rsidP="00E6367A">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67</w:t>
      </w:r>
      <w:r w:rsidRPr="00A833D0">
        <w:rPr>
          <w:lang w:val="en-GB"/>
        </w:rPr>
        <w:fldChar w:fldCharType="end"/>
      </w:r>
      <w:r w:rsidRPr="00A833D0">
        <w:rPr>
          <w:lang w:val="en-GB"/>
        </w:rPr>
        <w:t>.  In the Court</w:t>
      </w:r>
      <w:r w:rsidR="00C90001">
        <w:rPr>
          <w:lang w:val="en-GB"/>
        </w:rPr>
        <w:t>’</w:t>
      </w:r>
      <w:r w:rsidRPr="00A833D0">
        <w:rPr>
          <w:lang w:val="en-GB"/>
        </w:rPr>
        <w:t>s view, the problems detected in the applicant</w:t>
      </w:r>
      <w:r w:rsidR="00C90001">
        <w:rPr>
          <w:lang w:val="en-GB"/>
        </w:rPr>
        <w:t>’</w:t>
      </w:r>
      <w:r w:rsidRPr="00A833D0">
        <w:rPr>
          <w:lang w:val="en-GB"/>
        </w:rPr>
        <w:t>s particular case may subsequently give rise to other well-founded applications.</w:t>
      </w:r>
      <w:r w:rsidR="00CA0F6D" w:rsidRPr="00A833D0">
        <w:rPr>
          <w:lang w:val="en-GB"/>
        </w:rPr>
        <w:t xml:space="preserve"> </w:t>
      </w:r>
      <w:r w:rsidR="0048552F" w:rsidRPr="00A833D0">
        <w:rPr>
          <w:lang w:val="en-GB"/>
        </w:rPr>
        <w:t>On this point, the Court notes that in the submission of the third-party intervener</w:t>
      </w:r>
      <w:r w:rsidR="005E3520" w:rsidRPr="00A833D0">
        <w:rPr>
          <w:lang w:val="en-GB"/>
        </w:rPr>
        <w:t xml:space="preserve"> the Ministry of Justice</w:t>
      </w:r>
      <w:r w:rsidR="00C90001">
        <w:rPr>
          <w:lang w:val="en-GB"/>
        </w:rPr>
        <w:t>’</w:t>
      </w:r>
      <w:r w:rsidR="005E3520" w:rsidRPr="00A833D0">
        <w:rPr>
          <w:lang w:val="en-GB"/>
        </w:rPr>
        <w:t xml:space="preserve">s statistics as of 27 December 2012 indicated that the situation similar to that of the applicant may have </w:t>
      </w:r>
      <w:r w:rsidR="00D46960" w:rsidRPr="00A833D0">
        <w:rPr>
          <w:lang w:val="en-GB"/>
        </w:rPr>
        <w:t xml:space="preserve">affected </w:t>
      </w:r>
      <w:r w:rsidR="005E3520" w:rsidRPr="00A833D0">
        <w:rPr>
          <w:lang w:val="en-GB"/>
        </w:rPr>
        <w:t>340 juveniles who were pl</w:t>
      </w:r>
      <w:r w:rsidR="00E6367A">
        <w:rPr>
          <w:lang w:val="en-GB"/>
        </w:rPr>
        <w:t xml:space="preserve">aced in shelters for juveniles. </w:t>
      </w:r>
      <w:r w:rsidRPr="00A833D0">
        <w:rPr>
          <w:lang w:val="en-GB"/>
        </w:rPr>
        <w:t xml:space="preserve">In that connection, and having regard to the situation which it has identified above (see paragraphs </w:t>
      </w:r>
      <w:r w:rsidR="0058642D">
        <w:rPr>
          <w:lang w:val="en-GB"/>
        </w:rPr>
        <w:t>49-50</w:t>
      </w:r>
      <w:r w:rsidR="00554C52">
        <w:rPr>
          <w:lang w:val="en-GB"/>
        </w:rPr>
        <w:t xml:space="preserve"> </w:t>
      </w:r>
      <w:r w:rsidRPr="00A833D0">
        <w:rPr>
          <w:lang w:val="en-GB"/>
        </w:rPr>
        <w:t>above), the Court considers that general measures at national level are called for in execution of the present judgment.</w:t>
      </w:r>
    </w:p>
    <w:p w:rsidR="00C90001" w:rsidRDefault="006F035F" w:rsidP="00E27C22">
      <w:pPr>
        <w:pStyle w:val="ECHRPara"/>
        <w:rPr>
          <w:lang w:val="en-GB"/>
        </w:rPr>
      </w:pPr>
      <w:r>
        <w:rPr>
          <w:lang w:val="en-GB"/>
        </w:rPr>
        <w:fldChar w:fldCharType="begin"/>
      </w:r>
      <w:r>
        <w:rPr>
          <w:lang w:val="en-GB"/>
        </w:rPr>
        <w:instrText xml:space="preserve"> SEQ level0 \*arabic </w:instrText>
      </w:r>
      <w:r>
        <w:rPr>
          <w:lang w:val="en-GB"/>
        </w:rPr>
        <w:fldChar w:fldCharType="separate"/>
      </w:r>
      <w:r w:rsidR="00CF321E">
        <w:rPr>
          <w:noProof/>
          <w:lang w:val="en-GB"/>
        </w:rPr>
        <w:t>68</w:t>
      </w:r>
      <w:r>
        <w:rPr>
          <w:lang w:val="en-GB"/>
        </w:rPr>
        <w:fldChar w:fldCharType="end"/>
      </w:r>
      <w:r>
        <w:rPr>
          <w:lang w:val="en-GB"/>
        </w:rPr>
        <w:t>.  </w:t>
      </w:r>
      <w:r w:rsidR="0048552F" w:rsidRPr="00A833D0">
        <w:rPr>
          <w:lang w:val="en-GB"/>
        </w:rPr>
        <w:t>The Court further notes that the issues identified in the applicant</w:t>
      </w:r>
      <w:r w:rsidR="00C90001">
        <w:rPr>
          <w:lang w:val="en-GB"/>
        </w:rPr>
        <w:t>’</w:t>
      </w:r>
      <w:r w:rsidR="0048552F" w:rsidRPr="00A833D0">
        <w:rPr>
          <w:lang w:val="en-GB"/>
        </w:rPr>
        <w:t xml:space="preserve">s case were already raised by the Ombudsman and brought to the attention of </w:t>
      </w:r>
      <w:r w:rsidR="0048552F" w:rsidRPr="00A833D0">
        <w:rPr>
          <w:lang w:val="en-GB"/>
        </w:rPr>
        <w:lastRenderedPageBreak/>
        <w:t>the Minister of Justice who considered that they required remedying by means of legislative amendment</w:t>
      </w:r>
      <w:r w:rsidR="000701E0" w:rsidRPr="00A833D0">
        <w:rPr>
          <w:lang w:val="en-GB"/>
        </w:rPr>
        <w:t xml:space="preserve"> (see paragraph </w:t>
      </w:r>
      <w:r w:rsidR="00554C52">
        <w:rPr>
          <w:lang w:val="en-GB"/>
        </w:rPr>
        <w:t>3</w:t>
      </w:r>
      <w:r w:rsidR="001714F8">
        <w:rPr>
          <w:lang w:val="en-GB"/>
        </w:rPr>
        <w:t>1</w:t>
      </w:r>
      <w:r w:rsidR="00554C52">
        <w:rPr>
          <w:lang w:val="en-GB"/>
        </w:rPr>
        <w:t xml:space="preserve"> </w:t>
      </w:r>
      <w:r w:rsidR="000701E0" w:rsidRPr="00A833D0">
        <w:rPr>
          <w:lang w:val="en-GB"/>
        </w:rPr>
        <w:t xml:space="preserve">above). </w:t>
      </w:r>
      <w:r w:rsidRPr="001D499A">
        <w:rPr>
          <w:lang w:val="en-GB"/>
        </w:rPr>
        <w:t>However, it appears that no specific action has been taken by the Government in this respect. Furthermore, the amendments to the Juvenile Act introduced by the Law of 30 August 2013 appear not to address the problems identified by the Court in the applicant</w:t>
      </w:r>
      <w:r w:rsidR="00C90001">
        <w:rPr>
          <w:lang w:val="en-GB"/>
        </w:rPr>
        <w:t>’</w:t>
      </w:r>
      <w:r w:rsidRPr="001D499A">
        <w:rPr>
          <w:lang w:val="en-GB"/>
        </w:rPr>
        <w:t>s case. In view of the above,</w:t>
      </w:r>
      <w:r>
        <w:rPr>
          <w:lang w:val="en-GB"/>
        </w:rPr>
        <w:t xml:space="preserve"> </w:t>
      </w:r>
      <w:r w:rsidR="005E3520" w:rsidRPr="00A833D0">
        <w:rPr>
          <w:lang w:val="en-GB"/>
        </w:rPr>
        <w:t xml:space="preserve">the </w:t>
      </w:r>
      <w:r w:rsidR="006F1F54" w:rsidRPr="00A833D0">
        <w:rPr>
          <w:lang w:val="en-GB"/>
        </w:rPr>
        <w:t xml:space="preserve">respondent State </w:t>
      </w:r>
      <w:r w:rsidR="005E3520" w:rsidRPr="00A833D0">
        <w:rPr>
          <w:lang w:val="en-GB"/>
        </w:rPr>
        <w:t>should undertake leg</w:t>
      </w:r>
      <w:r w:rsidR="006F1F54" w:rsidRPr="00A833D0">
        <w:rPr>
          <w:lang w:val="en-GB"/>
        </w:rPr>
        <w:t xml:space="preserve">islative </w:t>
      </w:r>
      <w:r w:rsidR="005E3520" w:rsidRPr="00A833D0">
        <w:rPr>
          <w:lang w:val="en-GB"/>
        </w:rPr>
        <w:t xml:space="preserve">or other appropriate measures with a view to </w:t>
      </w:r>
      <w:r w:rsidR="000701E0" w:rsidRPr="00A833D0">
        <w:rPr>
          <w:lang w:val="en-GB"/>
        </w:rPr>
        <w:t xml:space="preserve">eliminating the practice which developed under </w:t>
      </w:r>
      <w:r w:rsidR="00CD5E32" w:rsidRPr="00A833D0">
        <w:rPr>
          <w:lang w:val="en-GB"/>
        </w:rPr>
        <w:t xml:space="preserve">section 27 of </w:t>
      </w:r>
      <w:r w:rsidR="000701E0" w:rsidRPr="00A833D0">
        <w:rPr>
          <w:lang w:val="en-GB"/>
        </w:rPr>
        <w:t xml:space="preserve">the Juvenile Act as applicable at the relevant time and </w:t>
      </w:r>
      <w:r w:rsidR="005E3520" w:rsidRPr="00A833D0">
        <w:rPr>
          <w:lang w:val="en-GB"/>
        </w:rPr>
        <w:t xml:space="preserve">ensuring that each and every period of the deprivation of liberty of a juvenile is </w:t>
      </w:r>
      <w:r w:rsidR="00CD5E32" w:rsidRPr="00A833D0">
        <w:rPr>
          <w:lang w:val="en-GB"/>
        </w:rPr>
        <w:t>authorised</w:t>
      </w:r>
      <w:r w:rsidR="005E3520" w:rsidRPr="00A833D0">
        <w:rPr>
          <w:lang w:val="en-GB"/>
        </w:rPr>
        <w:t xml:space="preserve"> by a specific judicial decision. </w:t>
      </w:r>
      <w:r w:rsidR="00D25953" w:rsidRPr="00A833D0">
        <w:rPr>
          <w:lang w:val="en-GB"/>
        </w:rPr>
        <w:t xml:space="preserve">These measures should be capable of remedying both </w:t>
      </w:r>
      <w:r w:rsidR="00CD5E32" w:rsidRPr="00A833D0">
        <w:rPr>
          <w:lang w:val="en-GB"/>
        </w:rPr>
        <w:t>violations of the Convention established by the Court in the present case.</w:t>
      </w:r>
    </w:p>
    <w:p w:rsidR="00014566" w:rsidRPr="00A833D0" w:rsidRDefault="002B39CB" w:rsidP="00014566">
      <w:pPr>
        <w:pStyle w:val="ECHRHeading1"/>
        <w:rPr>
          <w:lang w:val="en-GB"/>
        </w:rPr>
      </w:pPr>
      <w:r>
        <w:rPr>
          <w:lang w:val="en-GB"/>
        </w:rPr>
        <w:t>I</w:t>
      </w:r>
      <w:r w:rsidR="00D338B2" w:rsidRPr="00A833D0">
        <w:rPr>
          <w:lang w:val="en-GB"/>
        </w:rPr>
        <w:t>V</w:t>
      </w:r>
      <w:r w:rsidR="00014566" w:rsidRPr="00A833D0">
        <w:rPr>
          <w:lang w:val="en-GB"/>
        </w:rPr>
        <w:t>.  APPLICATION OF ARTICLE 41 OF THE CONVENTION</w:t>
      </w:r>
    </w:p>
    <w:p w:rsidR="00014566" w:rsidRPr="00A833D0"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69</w:t>
      </w:r>
      <w:r w:rsidRPr="00A833D0">
        <w:rPr>
          <w:lang w:val="en-GB"/>
        </w:rPr>
        <w:fldChar w:fldCharType="end"/>
      </w:r>
      <w:r w:rsidR="00014566" w:rsidRPr="00A833D0">
        <w:rPr>
          <w:lang w:val="en-GB"/>
        </w:rPr>
        <w:t>.  Article 41 of the Convention provides:</w:t>
      </w:r>
    </w:p>
    <w:p w:rsidR="00014566" w:rsidRPr="00A833D0" w:rsidRDefault="00014566" w:rsidP="00014566">
      <w:pPr>
        <w:pStyle w:val="ECHRParaQuote"/>
        <w:keepNext/>
        <w:keepLines/>
        <w:rPr>
          <w:lang w:val="en-GB"/>
        </w:rPr>
      </w:pPr>
      <w:r w:rsidRPr="00A833D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A833D0" w:rsidRDefault="00014566" w:rsidP="00014566">
      <w:pPr>
        <w:pStyle w:val="ECHRHeading2"/>
        <w:keepLines w:val="0"/>
        <w:outlineLvl w:val="0"/>
        <w:rPr>
          <w:lang w:val="en-GB"/>
        </w:rPr>
      </w:pPr>
      <w:r w:rsidRPr="00A833D0">
        <w:rPr>
          <w:lang w:val="en-GB"/>
        </w:rPr>
        <w:t>A.  Damage</w:t>
      </w:r>
    </w:p>
    <w:p w:rsidR="00C90001" w:rsidRDefault="00A51F7C"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70</w:t>
      </w:r>
      <w:r w:rsidRPr="00A833D0">
        <w:rPr>
          <w:lang w:val="en-GB"/>
        </w:rPr>
        <w:fldChar w:fldCharType="end"/>
      </w:r>
      <w:r w:rsidRPr="00A833D0">
        <w:rPr>
          <w:lang w:val="en-GB"/>
        </w:rPr>
        <w:t>.  </w:t>
      </w:r>
      <w:r w:rsidR="00014566" w:rsidRPr="00A833D0">
        <w:rPr>
          <w:lang w:val="en-GB"/>
        </w:rPr>
        <w:t xml:space="preserve">The applicant </w:t>
      </w:r>
      <w:r w:rsidR="00B219C1" w:rsidRPr="00A833D0">
        <w:rPr>
          <w:lang w:val="en-GB"/>
        </w:rPr>
        <w:t xml:space="preserve">sought </w:t>
      </w:r>
      <w:r w:rsidR="00B04370" w:rsidRPr="00A833D0">
        <w:rPr>
          <w:lang w:val="en-GB"/>
        </w:rPr>
        <w:t xml:space="preserve">5,000 </w:t>
      </w:r>
      <w:r w:rsidR="00014566" w:rsidRPr="00A833D0">
        <w:rPr>
          <w:lang w:val="en-GB"/>
        </w:rPr>
        <w:t>euros (EUR) in respect of non-pecuniary damage</w:t>
      </w:r>
      <w:r w:rsidR="00B219C1" w:rsidRPr="00A833D0">
        <w:rPr>
          <w:lang w:val="en-GB"/>
        </w:rPr>
        <w:t xml:space="preserve"> on account of his </w:t>
      </w:r>
      <w:r w:rsidR="001E3446" w:rsidRPr="00A833D0">
        <w:rPr>
          <w:lang w:val="en-GB"/>
        </w:rPr>
        <w:t>unlawful detention.</w:t>
      </w:r>
    </w:p>
    <w:p w:rsidR="00C90001" w:rsidRDefault="006B24B0"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71</w:t>
      </w:r>
      <w:r w:rsidRPr="00A833D0">
        <w:rPr>
          <w:lang w:val="en-GB"/>
        </w:rPr>
        <w:fldChar w:fldCharType="end"/>
      </w:r>
      <w:r w:rsidR="001E3446" w:rsidRPr="00A833D0">
        <w:rPr>
          <w:lang w:val="en-GB"/>
        </w:rPr>
        <w:t>.  The Government submitted that the amount claimed was consistent with the Court</w:t>
      </w:r>
      <w:r w:rsidR="00C90001">
        <w:rPr>
          <w:lang w:val="en-GB"/>
        </w:rPr>
        <w:t>’</w:t>
      </w:r>
      <w:r w:rsidR="001E3446" w:rsidRPr="00A833D0">
        <w:rPr>
          <w:lang w:val="en-GB"/>
        </w:rPr>
        <w:t>s case-law.</w:t>
      </w:r>
    </w:p>
    <w:p w:rsidR="00C90001" w:rsidRDefault="0012589D" w:rsidP="0093002B">
      <w:pPr>
        <w:pStyle w:val="ECHRPara"/>
        <w:rPr>
          <w:lang w:val="en-GB"/>
        </w:rPr>
      </w:pPr>
      <w:r>
        <w:rPr>
          <w:lang w:val="en-GB"/>
        </w:rPr>
        <w:fldChar w:fldCharType="begin"/>
      </w:r>
      <w:r>
        <w:rPr>
          <w:lang w:val="en-GB"/>
        </w:rPr>
        <w:instrText xml:space="preserve"> SEQ level0 \*arabic </w:instrText>
      </w:r>
      <w:r>
        <w:rPr>
          <w:lang w:val="en-GB"/>
        </w:rPr>
        <w:fldChar w:fldCharType="separate"/>
      </w:r>
      <w:r w:rsidR="00CF321E">
        <w:rPr>
          <w:noProof/>
          <w:lang w:val="en-GB"/>
        </w:rPr>
        <w:t>72</w:t>
      </w:r>
      <w:r>
        <w:rPr>
          <w:lang w:val="en-GB"/>
        </w:rPr>
        <w:fldChar w:fldCharType="end"/>
      </w:r>
      <w:r>
        <w:rPr>
          <w:lang w:val="en-GB"/>
        </w:rPr>
        <w:t>.  </w:t>
      </w:r>
      <w:r w:rsidR="00986A64" w:rsidRPr="00A833D0">
        <w:rPr>
          <w:lang w:val="en-GB"/>
        </w:rPr>
        <w:t xml:space="preserve">The Court considers that the applicant has suffered non-pecuniary </w:t>
      </w:r>
      <w:r w:rsidR="0093002B" w:rsidRPr="00A833D0">
        <w:rPr>
          <w:lang w:val="en-GB"/>
        </w:rPr>
        <w:t>and awards his claim in full.</w:t>
      </w:r>
    </w:p>
    <w:p w:rsidR="00014566" w:rsidRPr="00A833D0" w:rsidRDefault="00014566" w:rsidP="00014566">
      <w:pPr>
        <w:pStyle w:val="ECHRHeading2"/>
        <w:outlineLvl w:val="0"/>
        <w:rPr>
          <w:lang w:val="en-GB"/>
        </w:rPr>
      </w:pPr>
      <w:r w:rsidRPr="00A833D0">
        <w:rPr>
          <w:lang w:val="en-GB"/>
        </w:rPr>
        <w:t>B.  Costs and expenses</w:t>
      </w:r>
    </w:p>
    <w:p w:rsidR="00C90001" w:rsidRDefault="007A6A4F"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73</w:t>
      </w:r>
      <w:r w:rsidRPr="00A833D0">
        <w:rPr>
          <w:lang w:val="en-GB"/>
        </w:rPr>
        <w:fldChar w:fldCharType="end"/>
      </w:r>
      <w:r w:rsidRPr="00A833D0">
        <w:rPr>
          <w:lang w:val="en-GB"/>
        </w:rPr>
        <w:t>.  </w:t>
      </w:r>
      <w:r w:rsidR="00014566" w:rsidRPr="00A833D0">
        <w:rPr>
          <w:lang w:val="en-GB"/>
        </w:rPr>
        <w:t xml:space="preserve">The applicant </w:t>
      </w:r>
      <w:r w:rsidR="00986A64" w:rsidRPr="00A833D0">
        <w:rPr>
          <w:lang w:val="en-GB"/>
        </w:rPr>
        <w:t xml:space="preserve">did not submit a </w:t>
      </w:r>
      <w:r w:rsidR="0060301A" w:rsidRPr="00A833D0">
        <w:rPr>
          <w:lang w:val="en-GB"/>
        </w:rPr>
        <w:t>claim</w:t>
      </w:r>
      <w:r w:rsidR="00986A64" w:rsidRPr="00A833D0">
        <w:rPr>
          <w:lang w:val="en-GB"/>
        </w:rPr>
        <w:t xml:space="preserve"> for costs and expenses.</w:t>
      </w:r>
    </w:p>
    <w:p w:rsidR="00014566" w:rsidRPr="00A833D0" w:rsidRDefault="00014566" w:rsidP="00014566">
      <w:pPr>
        <w:pStyle w:val="ECHRHeading2"/>
        <w:outlineLvl w:val="0"/>
        <w:rPr>
          <w:lang w:val="en-GB"/>
        </w:rPr>
      </w:pPr>
      <w:r w:rsidRPr="00A833D0">
        <w:rPr>
          <w:lang w:val="en-GB"/>
        </w:rPr>
        <w:t>C.  Default interest</w:t>
      </w:r>
    </w:p>
    <w:p w:rsidR="00014566" w:rsidRPr="00A833D0" w:rsidRDefault="00986A64" w:rsidP="00C621C2">
      <w:pPr>
        <w:pStyle w:val="ECHRPara"/>
        <w:rPr>
          <w:lang w:val="en-GB"/>
        </w:rPr>
      </w:pPr>
      <w:r w:rsidRPr="00A833D0">
        <w:rPr>
          <w:lang w:val="en-GB"/>
        </w:rPr>
        <w:fldChar w:fldCharType="begin"/>
      </w:r>
      <w:r w:rsidRPr="00A833D0">
        <w:rPr>
          <w:lang w:val="en-GB"/>
        </w:rPr>
        <w:instrText xml:space="preserve"> SEQ level0 \*arabic </w:instrText>
      </w:r>
      <w:r w:rsidRPr="00A833D0">
        <w:rPr>
          <w:lang w:val="en-GB"/>
        </w:rPr>
        <w:fldChar w:fldCharType="separate"/>
      </w:r>
      <w:r w:rsidR="00CF321E">
        <w:rPr>
          <w:noProof/>
          <w:lang w:val="en-GB"/>
        </w:rPr>
        <w:t>74</w:t>
      </w:r>
      <w:r w:rsidRPr="00A833D0">
        <w:rPr>
          <w:lang w:val="en-GB"/>
        </w:rPr>
        <w:fldChar w:fldCharType="end"/>
      </w:r>
      <w:r w:rsidRPr="00A833D0">
        <w:rPr>
          <w:lang w:val="en-GB"/>
        </w:rPr>
        <w:t>.  </w:t>
      </w:r>
      <w:r w:rsidR="00014566" w:rsidRPr="00A833D0">
        <w:rPr>
          <w:lang w:val="en-GB"/>
        </w:rPr>
        <w:t>The Court considers it appropriate that the default interest rate should be based on the marginal lending rate of the European Central Bank, to which should be added three percentage points.</w:t>
      </w:r>
    </w:p>
    <w:p w:rsidR="00014566" w:rsidRPr="00A833D0" w:rsidRDefault="00BB5883" w:rsidP="00014566">
      <w:pPr>
        <w:pStyle w:val="ECHRTitle1"/>
        <w:rPr>
          <w:lang w:val="en-GB"/>
        </w:rPr>
      </w:pPr>
      <w:r w:rsidRPr="00A833D0">
        <w:rPr>
          <w:lang w:val="en-GB"/>
        </w:rPr>
        <w:lastRenderedPageBreak/>
        <w:t>FOR THESE REASONS, THE COURT</w:t>
      </w:r>
      <w:r w:rsidR="006B24B0" w:rsidRPr="00A833D0">
        <w:rPr>
          <w:lang w:val="en-GB"/>
        </w:rPr>
        <w:t>, UNANIMOUSLY,</w:t>
      </w:r>
    </w:p>
    <w:p w:rsidR="0060301A" w:rsidRPr="00A833D0" w:rsidRDefault="0012589D" w:rsidP="00C621C2">
      <w:pPr>
        <w:pStyle w:val="JuList"/>
        <w:rPr>
          <w:color w:val="000000"/>
          <w:lang w:val="en-GB"/>
        </w:rPr>
      </w:pPr>
      <w:r>
        <w:rPr>
          <w:color w:val="000000"/>
          <w:lang w:val="en-GB"/>
        </w:rPr>
        <w:t>1</w:t>
      </w:r>
      <w:r w:rsidR="0060301A" w:rsidRPr="00A833D0">
        <w:rPr>
          <w:color w:val="000000"/>
          <w:lang w:val="en-GB"/>
        </w:rPr>
        <w:t>.  </w:t>
      </w:r>
      <w:r w:rsidR="0060301A" w:rsidRPr="00A833D0">
        <w:rPr>
          <w:i/>
          <w:color w:val="000000"/>
          <w:lang w:val="en-GB"/>
        </w:rPr>
        <w:t>Declares</w:t>
      </w:r>
      <w:r w:rsidR="0060301A" w:rsidRPr="00A833D0">
        <w:rPr>
          <w:color w:val="000000"/>
          <w:lang w:val="en-GB"/>
        </w:rPr>
        <w:t xml:space="preserve"> the application admissible;</w:t>
      </w:r>
    </w:p>
    <w:p w:rsidR="00B95545" w:rsidRPr="00A833D0" w:rsidRDefault="00B95545" w:rsidP="00C621C2">
      <w:pPr>
        <w:pStyle w:val="JuList"/>
        <w:rPr>
          <w:color w:val="000000"/>
          <w:lang w:val="en-GB"/>
        </w:rPr>
      </w:pPr>
    </w:p>
    <w:p w:rsidR="00014566" w:rsidRPr="00A833D0" w:rsidRDefault="0012589D" w:rsidP="00C621C2">
      <w:pPr>
        <w:pStyle w:val="JuList"/>
        <w:rPr>
          <w:lang w:val="en-GB"/>
        </w:rPr>
      </w:pPr>
      <w:r>
        <w:rPr>
          <w:lang w:val="en-GB"/>
        </w:rPr>
        <w:t>2</w:t>
      </w:r>
      <w:r w:rsidR="00014566" w:rsidRPr="00A833D0">
        <w:rPr>
          <w:lang w:val="en-GB"/>
        </w:rPr>
        <w:t>.  </w:t>
      </w:r>
      <w:r w:rsidR="00014566" w:rsidRPr="00A833D0">
        <w:rPr>
          <w:i/>
          <w:lang w:val="en-GB"/>
        </w:rPr>
        <w:t>Holds</w:t>
      </w:r>
      <w:r w:rsidR="00014566" w:rsidRPr="00A833D0">
        <w:rPr>
          <w:color w:val="000000"/>
          <w:lang w:val="en-GB"/>
        </w:rPr>
        <w:t xml:space="preserve"> </w:t>
      </w:r>
      <w:r w:rsidR="00014566" w:rsidRPr="00A833D0">
        <w:rPr>
          <w:lang w:val="en-GB"/>
        </w:rPr>
        <w:t xml:space="preserve">that there has been a violation of Article </w:t>
      </w:r>
      <w:r w:rsidR="0060301A" w:rsidRPr="00A833D0">
        <w:rPr>
          <w:lang w:val="en-GB"/>
        </w:rPr>
        <w:t xml:space="preserve">5 </w:t>
      </w:r>
      <w:r w:rsidR="0060301A" w:rsidRPr="00A833D0">
        <w:rPr>
          <w:rFonts w:cstheme="minorHAnsi"/>
          <w:lang w:val="en-GB"/>
        </w:rPr>
        <w:t>§</w:t>
      </w:r>
      <w:r w:rsidR="0060301A" w:rsidRPr="00A833D0">
        <w:rPr>
          <w:lang w:val="en-GB"/>
        </w:rPr>
        <w:t xml:space="preserve"> 1 </w:t>
      </w:r>
      <w:r w:rsidR="00014566" w:rsidRPr="00A833D0">
        <w:rPr>
          <w:lang w:val="en-GB"/>
        </w:rPr>
        <w:t>of the Convention;</w:t>
      </w:r>
    </w:p>
    <w:p w:rsidR="00014566" w:rsidRPr="00A833D0" w:rsidRDefault="00014566" w:rsidP="00C621C2">
      <w:pPr>
        <w:pStyle w:val="JuList"/>
        <w:rPr>
          <w:lang w:val="en-GB"/>
        </w:rPr>
      </w:pPr>
    </w:p>
    <w:p w:rsidR="00014566" w:rsidRPr="00A833D0" w:rsidRDefault="0012589D" w:rsidP="00C621C2">
      <w:pPr>
        <w:pStyle w:val="JuList"/>
        <w:rPr>
          <w:lang w:val="en-GB"/>
        </w:rPr>
      </w:pPr>
      <w:r>
        <w:rPr>
          <w:lang w:val="en-GB"/>
        </w:rPr>
        <w:t>3</w:t>
      </w:r>
      <w:r w:rsidR="00014566" w:rsidRPr="00A833D0">
        <w:rPr>
          <w:lang w:val="en-GB"/>
        </w:rPr>
        <w:t>.  </w:t>
      </w:r>
      <w:r w:rsidR="00014566" w:rsidRPr="00A833D0">
        <w:rPr>
          <w:i/>
          <w:lang w:val="en-GB"/>
        </w:rPr>
        <w:t>Holds</w:t>
      </w:r>
      <w:r w:rsidR="006B24B0" w:rsidRPr="00A833D0">
        <w:rPr>
          <w:lang w:val="en-GB"/>
        </w:rPr>
        <w:t xml:space="preserve"> </w:t>
      </w:r>
      <w:r w:rsidR="00014566" w:rsidRPr="00A833D0">
        <w:rPr>
          <w:lang w:val="en-GB"/>
        </w:rPr>
        <w:t xml:space="preserve">that there has been a violation of Article </w:t>
      </w:r>
      <w:r w:rsidR="0060301A" w:rsidRPr="00A833D0">
        <w:rPr>
          <w:lang w:val="en-GB"/>
        </w:rPr>
        <w:t xml:space="preserve">5 </w:t>
      </w:r>
      <w:r w:rsidR="0060301A" w:rsidRPr="00A833D0">
        <w:rPr>
          <w:rFonts w:cstheme="minorHAnsi"/>
          <w:lang w:val="en-GB"/>
        </w:rPr>
        <w:t>§</w:t>
      </w:r>
      <w:r w:rsidR="0060301A" w:rsidRPr="00A833D0">
        <w:rPr>
          <w:lang w:val="en-GB"/>
        </w:rPr>
        <w:t xml:space="preserve"> 4 </w:t>
      </w:r>
      <w:r w:rsidR="00014566" w:rsidRPr="00A833D0">
        <w:rPr>
          <w:lang w:val="en-GB"/>
        </w:rPr>
        <w:t>of the Convention;</w:t>
      </w:r>
    </w:p>
    <w:p w:rsidR="00014566" w:rsidRPr="00A833D0" w:rsidRDefault="00014566" w:rsidP="00C621C2">
      <w:pPr>
        <w:pStyle w:val="JuList"/>
        <w:rPr>
          <w:lang w:val="en-GB"/>
        </w:rPr>
      </w:pPr>
    </w:p>
    <w:p w:rsidR="00014566" w:rsidRPr="00A833D0" w:rsidRDefault="0012589D" w:rsidP="00C621C2">
      <w:pPr>
        <w:pStyle w:val="JuList"/>
        <w:rPr>
          <w:lang w:val="en-GB"/>
        </w:rPr>
      </w:pPr>
      <w:r>
        <w:rPr>
          <w:lang w:val="en-GB"/>
        </w:rPr>
        <w:t>4</w:t>
      </w:r>
      <w:r w:rsidR="00014566" w:rsidRPr="00A833D0">
        <w:rPr>
          <w:lang w:val="en-GB"/>
        </w:rPr>
        <w:t>.  </w:t>
      </w:r>
      <w:r w:rsidR="00014566" w:rsidRPr="00A833D0">
        <w:rPr>
          <w:i/>
          <w:lang w:val="en-GB"/>
        </w:rPr>
        <w:t>Holds</w:t>
      </w:r>
    </w:p>
    <w:p w:rsidR="009C1E7B" w:rsidRPr="00A833D0" w:rsidRDefault="00014566" w:rsidP="009C1E7B">
      <w:pPr>
        <w:pStyle w:val="JuLista"/>
        <w:rPr>
          <w:lang w:val="en-GB"/>
        </w:rPr>
      </w:pPr>
      <w:r w:rsidRPr="00A833D0">
        <w:rPr>
          <w:lang w:val="en-GB"/>
        </w:rPr>
        <w:t>(a)  that the respondent State is to pay the applicant, within three months</w:t>
      </w:r>
      <w:r w:rsidR="006B24B0" w:rsidRPr="00A833D0">
        <w:rPr>
          <w:lang w:val="en-GB"/>
        </w:rPr>
        <w:t xml:space="preserve"> from the date on which the judgment becomes final in accordance with Article 44 § 2 of the Convention,</w:t>
      </w:r>
      <w:r w:rsidRPr="00A833D0">
        <w:rPr>
          <w:lang w:val="en-GB"/>
        </w:rPr>
        <w:t xml:space="preserve"> </w:t>
      </w:r>
      <w:r w:rsidR="009C1E7B" w:rsidRPr="00A833D0">
        <w:rPr>
          <w:lang w:val="en-GB"/>
        </w:rPr>
        <w:t>EUR 5,000 (five thousand euros), to be converted into the currency of the respondent State at the rate applicable at the date of settlement, plus any tax that may be chargeable, in respect of non-pecuniary damage;</w:t>
      </w:r>
    </w:p>
    <w:p w:rsidR="00014566" w:rsidRPr="00A833D0" w:rsidRDefault="00014566" w:rsidP="00014566">
      <w:pPr>
        <w:pStyle w:val="JuLista"/>
        <w:rPr>
          <w:lang w:val="en-GB"/>
        </w:rPr>
      </w:pPr>
      <w:r w:rsidRPr="00A833D0">
        <w:rPr>
          <w:lang w:val="en-GB"/>
        </w:rPr>
        <w:t>(b)  that from the expiry of the above-mentioned three months until settlement simple interest shall be payable on the above amount at a rate equal to the marginal lending rate of the European Central Bank during the default peri</w:t>
      </w:r>
      <w:r w:rsidR="00EF78BD">
        <w:rPr>
          <w:lang w:val="en-GB"/>
        </w:rPr>
        <w:t>od plus three percentage points.</w:t>
      </w:r>
    </w:p>
    <w:p w:rsidR="00014566" w:rsidRPr="00A833D0" w:rsidRDefault="00014566" w:rsidP="00014566">
      <w:pPr>
        <w:pStyle w:val="JuParaLast"/>
        <w:rPr>
          <w:lang w:val="en-GB"/>
        </w:rPr>
      </w:pPr>
      <w:r w:rsidRPr="00A833D0">
        <w:rPr>
          <w:lang w:val="en-GB"/>
        </w:rPr>
        <w:t xml:space="preserve">Done in English, and notified in writing on </w:t>
      </w:r>
      <w:r w:rsidR="00DC3183">
        <w:rPr>
          <w:lang w:val="en-GB"/>
        </w:rPr>
        <w:t>30 June 2015</w:t>
      </w:r>
      <w:r w:rsidRPr="00A833D0">
        <w:rPr>
          <w:lang w:val="en-GB"/>
        </w:rPr>
        <w:t>, pursuant to Rule 77 §§ 2 and 3 of the Rules of Court.</w:t>
      </w:r>
    </w:p>
    <w:p w:rsidR="00A833D0" w:rsidRDefault="00014566" w:rsidP="00DC3183">
      <w:pPr>
        <w:pStyle w:val="JuSigned"/>
        <w:rPr>
          <w:lang w:val="it-IT"/>
        </w:rPr>
      </w:pPr>
      <w:r w:rsidRPr="00A833D0">
        <w:rPr>
          <w:lang w:val="en-GB"/>
        </w:rPr>
        <w:tab/>
      </w:r>
      <w:r w:rsidR="006B24B0" w:rsidRPr="00F03097">
        <w:rPr>
          <w:lang w:val="it-IT"/>
        </w:rPr>
        <w:t>Françoise Elens-Passos</w:t>
      </w:r>
      <w:r w:rsidRPr="00F03097">
        <w:rPr>
          <w:lang w:val="it-IT"/>
        </w:rPr>
        <w:tab/>
      </w:r>
      <w:r w:rsidR="006B24B0" w:rsidRPr="00F03097">
        <w:rPr>
          <w:szCs w:val="24"/>
          <w:lang w:val="it-IT"/>
        </w:rPr>
        <w:t>Guido Raimondi</w:t>
      </w:r>
      <w:r w:rsidR="00E1557C" w:rsidRPr="00F03097">
        <w:rPr>
          <w:szCs w:val="24"/>
          <w:lang w:val="it-IT"/>
        </w:rPr>
        <w:br/>
      </w:r>
      <w:r w:rsidRPr="00F03097">
        <w:rPr>
          <w:lang w:val="it-IT"/>
        </w:rPr>
        <w:tab/>
      </w:r>
      <w:r w:rsidR="006B24B0" w:rsidRPr="00F03097">
        <w:rPr>
          <w:iCs/>
          <w:lang w:val="it-IT"/>
        </w:rPr>
        <w:t>Registrar</w:t>
      </w:r>
      <w:r w:rsidRPr="00F03097">
        <w:rPr>
          <w:lang w:val="it-IT"/>
        </w:rPr>
        <w:tab/>
        <w:t>President</w:t>
      </w:r>
    </w:p>
    <w:p w:rsidR="00C90001" w:rsidRPr="00C90001" w:rsidRDefault="00C90001" w:rsidP="00C90001">
      <w:pPr>
        <w:pStyle w:val="JuParaLast"/>
        <w:rPr>
          <w:lang w:val="it-IT"/>
        </w:rPr>
      </w:pPr>
    </w:p>
    <w:sectPr w:rsidR="00C90001" w:rsidRPr="00C90001" w:rsidSect="007D5431">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507" w:rsidRDefault="008B7507" w:rsidP="00014566">
      <w:r>
        <w:separator/>
      </w:r>
    </w:p>
  </w:endnote>
  <w:endnote w:type="continuationSeparator" w:id="0">
    <w:p w:rsidR="008B7507" w:rsidRDefault="008B750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Default="007D543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Default="007D543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Pr="00150BFA" w:rsidRDefault="007D5431" w:rsidP="0020718E">
    <w:pPr>
      <w:jc w:val="center"/>
    </w:pPr>
    <w:r>
      <w:rPr>
        <w:noProof/>
        <w:lang w:val="pl-PL" w:eastAsia="pl-PL"/>
      </w:rPr>
      <w:drawing>
        <wp:inline distT="0" distB="0" distL="0" distR="0" wp14:anchorId="337A1C0E" wp14:editId="6E931E53">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D5431" w:rsidRDefault="007D543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507" w:rsidRDefault="008B7507" w:rsidP="00014566">
      <w:r>
        <w:separator/>
      </w:r>
    </w:p>
  </w:footnote>
  <w:footnote w:type="continuationSeparator" w:id="0">
    <w:p w:rsidR="008B7507" w:rsidRDefault="008B7507" w:rsidP="00014566">
      <w:r>
        <w:continuationSeparator/>
      </w:r>
    </w:p>
  </w:footnote>
  <w:footnote w:id="1">
    <w:p w:rsidR="00700030" w:rsidRPr="0074349D" w:rsidRDefault="00700030">
      <w:pPr>
        <w:pStyle w:val="Tekstprzypisudolnego"/>
        <w:rPr>
          <w:lang w:val="en-GB"/>
        </w:rPr>
      </w:pPr>
      <w:r w:rsidRPr="006B4C09">
        <w:rPr>
          <w:rStyle w:val="Odwoanieprzypisudolnego"/>
          <w:vertAlign w:val="baseline"/>
        </w:rPr>
        <w:footnoteRef/>
      </w:r>
      <w:r w:rsidR="006B4C09">
        <w:t>.  </w:t>
      </w:r>
      <w:r>
        <w:rPr>
          <w:lang w:val="en-GB"/>
        </w:rPr>
        <w:t>The Minister’s reply was summarised in the Ombudsman’s annual report for 201</w:t>
      </w:r>
      <w:r w:rsidR="00936349">
        <w:rPr>
          <w:lang w:val="en-GB"/>
        </w:rPr>
        <w:t>3</w:t>
      </w:r>
      <w:r w:rsidR="002127BF">
        <w:rPr>
          <w:lang w:val="en-GB"/>
        </w:rPr>
        <w:t xml:space="preserve"> which is </w:t>
      </w:r>
      <w:r>
        <w:rPr>
          <w:lang w:val="en-GB"/>
        </w:rPr>
        <w:t>available on the website of the Ombudsman’s Office (</w:t>
      </w:r>
      <w:hyperlink r:id="rId1" w:history="1">
        <w:r w:rsidRPr="00584B04">
          <w:rPr>
            <w:rStyle w:val="Hipercze"/>
            <w:lang w:val="en-GB"/>
          </w:rPr>
          <w:t>www.brpo.gov.pl</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Default="007D543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030" w:rsidRPr="007D5431" w:rsidRDefault="00700030" w:rsidP="007D5431">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Pr="00A45145" w:rsidRDefault="007D5431" w:rsidP="00A45145">
    <w:pPr>
      <w:jc w:val="center"/>
    </w:pPr>
    <w:r>
      <w:rPr>
        <w:noProof/>
        <w:lang w:val="pl-PL" w:eastAsia="pl-PL"/>
      </w:rPr>
      <w:drawing>
        <wp:inline distT="0" distB="0" distL="0" distR="0" wp14:anchorId="31154FA3" wp14:editId="199CE7ED">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D5431" w:rsidRDefault="007D543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Pr="00FF2306" w:rsidRDefault="007D543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4459">
      <w:rPr>
        <w:rStyle w:val="Numerstrony"/>
        <w:noProof/>
        <w:szCs w:val="18"/>
        <w:lang w:val="en-GB"/>
      </w:rPr>
      <w:t>2</w:t>
    </w:r>
    <w:r>
      <w:rPr>
        <w:rStyle w:val="Numerstrony"/>
        <w:szCs w:val="18"/>
        <w:lang w:val="en-GB"/>
      </w:rPr>
      <w:fldChar w:fldCharType="end"/>
    </w:r>
    <w:r w:rsidRPr="00FF2306">
      <w:rPr>
        <w:lang w:val="en-GB"/>
      </w:rPr>
      <w:tab/>
    </w:r>
    <w:r>
      <w:rPr>
        <w:lang w:val="en-GB"/>
      </w:rPr>
      <w:t>GRABOWSKI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431" w:rsidRPr="00D60D87" w:rsidRDefault="007D5431" w:rsidP="00D60D87">
    <w:pPr>
      <w:pStyle w:val="ECHRHeader"/>
      <w:rPr>
        <w:lang w:val="en-GB"/>
      </w:rPr>
    </w:pPr>
    <w:r w:rsidRPr="00D60D87">
      <w:rPr>
        <w:lang w:val="en-GB"/>
      </w:rPr>
      <w:tab/>
    </w:r>
    <w:r>
      <w:rPr>
        <w:lang w:val="en-GB"/>
      </w:rPr>
      <w:t>GRABOWSKI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34459">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353ADD"/>
    <w:multiLevelType w:val="multilevel"/>
    <w:tmpl w:val="C1BA8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2"/>
  </w:num>
  <w:num w:numId="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B24B0"/>
    <w:rsid w:val="00003F99"/>
    <w:rsid w:val="000041F8"/>
    <w:rsid w:val="000042A8"/>
    <w:rsid w:val="00004308"/>
    <w:rsid w:val="00005BF0"/>
    <w:rsid w:val="00007154"/>
    <w:rsid w:val="000103AE"/>
    <w:rsid w:val="00011D69"/>
    <w:rsid w:val="00012AD3"/>
    <w:rsid w:val="00014566"/>
    <w:rsid w:val="00015C2D"/>
    <w:rsid w:val="00015F00"/>
    <w:rsid w:val="00016853"/>
    <w:rsid w:val="00022C1D"/>
    <w:rsid w:val="00023D05"/>
    <w:rsid w:val="00027F1D"/>
    <w:rsid w:val="00034987"/>
    <w:rsid w:val="00036AF6"/>
    <w:rsid w:val="000602DF"/>
    <w:rsid w:val="00061B05"/>
    <w:rsid w:val="00062973"/>
    <w:rsid w:val="00062D5D"/>
    <w:rsid w:val="000632D5"/>
    <w:rsid w:val="00064091"/>
    <w:rsid w:val="000644EE"/>
    <w:rsid w:val="00064B40"/>
    <w:rsid w:val="00067EDB"/>
    <w:rsid w:val="000701E0"/>
    <w:rsid w:val="00074F84"/>
    <w:rsid w:val="000925AD"/>
    <w:rsid w:val="000A24EB"/>
    <w:rsid w:val="000B1C2A"/>
    <w:rsid w:val="000B32C1"/>
    <w:rsid w:val="000B6923"/>
    <w:rsid w:val="000C0112"/>
    <w:rsid w:val="000C0143"/>
    <w:rsid w:val="000C033C"/>
    <w:rsid w:val="000C0432"/>
    <w:rsid w:val="000C5F3C"/>
    <w:rsid w:val="000C6A8E"/>
    <w:rsid w:val="000C6DCC"/>
    <w:rsid w:val="000C7936"/>
    <w:rsid w:val="000D3398"/>
    <w:rsid w:val="000D47AA"/>
    <w:rsid w:val="000D721F"/>
    <w:rsid w:val="000E069B"/>
    <w:rsid w:val="000E0E82"/>
    <w:rsid w:val="000E1DC5"/>
    <w:rsid w:val="000E223F"/>
    <w:rsid w:val="000E7D45"/>
    <w:rsid w:val="000F32CC"/>
    <w:rsid w:val="000F5B0A"/>
    <w:rsid w:val="000F7851"/>
    <w:rsid w:val="00100E12"/>
    <w:rsid w:val="00101A32"/>
    <w:rsid w:val="00103ED0"/>
    <w:rsid w:val="00104E23"/>
    <w:rsid w:val="00111B0C"/>
    <w:rsid w:val="00114F6F"/>
    <w:rsid w:val="00120D6C"/>
    <w:rsid w:val="001214EE"/>
    <w:rsid w:val="001257EC"/>
    <w:rsid w:val="0012589D"/>
    <w:rsid w:val="00132C6A"/>
    <w:rsid w:val="0013345B"/>
    <w:rsid w:val="00133D33"/>
    <w:rsid w:val="00134297"/>
    <w:rsid w:val="00134D64"/>
    <w:rsid w:val="00135A30"/>
    <w:rsid w:val="00135A91"/>
    <w:rsid w:val="0013612C"/>
    <w:rsid w:val="00137FF6"/>
    <w:rsid w:val="00141650"/>
    <w:rsid w:val="0014423D"/>
    <w:rsid w:val="00145C73"/>
    <w:rsid w:val="0015106C"/>
    <w:rsid w:val="0015638A"/>
    <w:rsid w:val="00156FE5"/>
    <w:rsid w:val="00162A12"/>
    <w:rsid w:val="00162F97"/>
    <w:rsid w:val="00166530"/>
    <w:rsid w:val="00166745"/>
    <w:rsid w:val="001714F8"/>
    <w:rsid w:val="001715FC"/>
    <w:rsid w:val="0017550D"/>
    <w:rsid w:val="001819B2"/>
    <w:rsid w:val="00181DA3"/>
    <w:rsid w:val="001820CA"/>
    <w:rsid w:val="00182AB2"/>
    <w:rsid w:val="001832BD"/>
    <w:rsid w:val="001901A1"/>
    <w:rsid w:val="00191E83"/>
    <w:rsid w:val="001922B3"/>
    <w:rsid w:val="001943B5"/>
    <w:rsid w:val="00195134"/>
    <w:rsid w:val="00195C82"/>
    <w:rsid w:val="001963C5"/>
    <w:rsid w:val="00197D61"/>
    <w:rsid w:val="001A145B"/>
    <w:rsid w:val="001A3A38"/>
    <w:rsid w:val="001A674C"/>
    <w:rsid w:val="001B06DC"/>
    <w:rsid w:val="001B3B24"/>
    <w:rsid w:val="001C0F98"/>
    <w:rsid w:val="001C2A42"/>
    <w:rsid w:val="001C2A66"/>
    <w:rsid w:val="001D04EA"/>
    <w:rsid w:val="001D499A"/>
    <w:rsid w:val="001D63ED"/>
    <w:rsid w:val="001D7348"/>
    <w:rsid w:val="001D7ADE"/>
    <w:rsid w:val="001E035B"/>
    <w:rsid w:val="001E0961"/>
    <w:rsid w:val="001E132C"/>
    <w:rsid w:val="001E2E75"/>
    <w:rsid w:val="001E3446"/>
    <w:rsid w:val="001E3EAE"/>
    <w:rsid w:val="001E6F32"/>
    <w:rsid w:val="001F2145"/>
    <w:rsid w:val="001F3B51"/>
    <w:rsid w:val="001F4B23"/>
    <w:rsid w:val="001F4F56"/>
    <w:rsid w:val="001F6262"/>
    <w:rsid w:val="001F67B0"/>
    <w:rsid w:val="001F7B3D"/>
    <w:rsid w:val="00200DDA"/>
    <w:rsid w:val="00201319"/>
    <w:rsid w:val="00204403"/>
    <w:rsid w:val="00204ABF"/>
    <w:rsid w:val="00205F9F"/>
    <w:rsid w:val="00210338"/>
    <w:rsid w:val="002115FC"/>
    <w:rsid w:val="002121C9"/>
    <w:rsid w:val="002127BF"/>
    <w:rsid w:val="002133F8"/>
    <w:rsid w:val="0021423C"/>
    <w:rsid w:val="00224987"/>
    <w:rsid w:val="00225DFD"/>
    <w:rsid w:val="00230D00"/>
    <w:rsid w:val="00231AA1"/>
    <w:rsid w:val="00231DF7"/>
    <w:rsid w:val="00231FD1"/>
    <w:rsid w:val="002339E0"/>
    <w:rsid w:val="00233CF8"/>
    <w:rsid w:val="00233F12"/>
    <w:rsid w:val="00234AD6"/>
    <w:rsid w:val="0023575D"/>
    <w:rsid w:val="00236303"/>
    <w:rsid w:val="00237148"/>
    <w:rsid w:val="0024222D"/>
    <w:rsid w:val="00244B0E"/>
    <w:rsid w:val="00244F6C"/>
    <w:rsid w:val="00247D60"/>
    <w:rsid w:val="00250E58"/>
    <w:rsid w:val="002532C5"/>
    <w:rsid w:val="00256033"/>
    <w:rsid w:val="00260C03"/>
    <w:rsid w:val="00261932"/>
    <w:rsid w:val="00262962"/>
    <w:rsid w:val="0026540E"/>
    <w:rsid w:val="00266785"/>
    <w:rsid w:val="0026741F"/>
    <w:rsid w:val="00271C23"/>
    <w:rsid w:val="002737E3"/>
    <w:rsid w:val="00275123"/>
    <w:rsid w:val="00275BCC"/>
    <w:rsid w:val="00282240"/>
    <w:rsid w:val="002847A9"/>
    <w:rsid w:val="0028572A"/>
    <w:rsid w:val="0028674F"/>
    <w:rsid w:val="00291871"/>
    <w:rsid w:val="0029391C"/>
    <w:rsid w:val="002948AD"/>
    <w:rsid w:val="00294C92"/>
    <w:rsid w:val="00297A73"/>
    <w:rsid w:val="002A01CC"/>
    <w:rsid w:val="002A0DA8"/>
    <w:rsid w:val="002A3641"/>
    <w:rsid w:val="002A3DC7"/>
    <w:rsid w:val="002A61B1"/>
    <w:rsid w:val="002A663C"/>
    <w:rsid w:val="002A798A"/>
    <w:rsid w:val="002B038C"/>
    <w:rsid w:val="002B39BA"/>
    <w:rsid w:val="002B39CB"/>
    <w:rsid w:val="002B444B"/>
    <w:rsid w:val="002B5887"/>
    <w:rsid w:val="002B6BF7"/>
    <w:rsid w:val="002B729E"/>
    <w:rsid w:val="002C0692"/>
    <w:rsid w:val="002C0E27"/>
    <w:rsid w:val="002C0FD0"/>
    <w:rsid w:val="002C3040"/>
    <w:rsid w:val="002C609C"/>
    <w:rsid w:val="002D022D"/>
    <w:rsid w:val="002D24BB"/>
    <w:rsid w:val="002D3C65"/>
    <w:rsid w:val="002D5920"/>
    <w:rsid w:val="002D5A42"/>
    <w:rsid w:val="002D766E"/>
    <w:rsid w:val="002D7C07"/>
    <w:rsid w:val="002E32A2"/>
    <w:rsid w:val="002E3D14"/>
    <w:rsid w:val="002F2A08"/>
    <w:rsid w:val="002F2AF7"/>
    <w:rsid w:val="002F7160"/>
    <w:rsid w:val="002F7E1C"/>
    <w:rsid w:val="00301A75"/>
    <w:rsid w:val="00302C20"/>
    <w:rsid w:val="00302F70"/>
    <w:rsid w:val="0030336F"/>
    <w:rsid w:val="0030375E"/>
    <w:rsid w:val="003100AA"/>
    <w:rsid w:val="00310286"/>
    <w:rsid w:val="00312A30"/>
    <w:rsid w:val="00315285"/>
    <w:rsid w:val="00320F72"/>
    <w:rsid w:val="0032463E"/>
    <w:rsid w:val="0032529C"/>
    <w:rsid w:val="00326224"/>
    <w:rsid w:val="00326CFB"/>
    <w:rsid w:val="0032753D"/>
    <w:rsid w:val="00327DE2"/>
    <w:rsid w:val="00335AE3"/>
    <w:rsid w:val="00337EE4"/>
    <w:rsid w:val="003401AE"/>
    <w:rsid w:val="00340FFD"/>
    <w:rsid w:val="00343046"/>
    <w:rsid w:val="003440B2"/>
    <w:rsid w:val="00344253"/>
    <w:rsid w:val="003506B1"/>
    <w:rsid w:val="00352AF8"/>
    <w:rsid w:val="003531CC"/>
    <w:rsid w:val="0035483F"/>
    <w:rsid w:val="00355DAF"/>
    <w:rsid w:val="00356AC7"/>
    <w:rsid w:val="00357315"/>
    <w:rsid w:val="003609FA"/>
    <w:rsid w:val="003610C0"/>
    <w:rsid w:val="00366BA1"/>
    <w:rsid w:val="00370970"/>
    <w:rsid w:val="003710C8"/>
    <w:rsid w:val="00374FB3"/>
    <w:rsid w:val="003750BE"/>
    <w:rsid w:val="003766BA"/>
    <w:rsid w:val="003803DF"/>
    <w:rsid w:val="00383AB8"/>
    <w:rsid w:val="00387B9D"/>
    <w:rsid w:val="0039364F"/>
    <w:rsid w:val="00396686"/>
    <w:rsid w:val="0039778E"/>
    <w:rsid w:val="003A674B"/>
    <w:rsid w:val="003A793F"/>
    <w:rsid w:val="003B0191"/>
    <w:rsid w:val="003B13F1"/>
    <w:rsid w:val="003B14EE"/>
    <w:rsid w:val="003B4446"/>
    <w:rsid w:val="003B4941"/>
    <w:rsid w:val="003C5714"/>
    <w:rsid w:val="003C6900"/>
    <w:rsid w:val="003C6B9F"/>
    <w:rsid w:val="003C6E2A"/>
    <w:rsid w:val="003D0299"/>
    <w:rsid w:val="003D0BFA"/>
    <w:rsid w:val="003D67E8"/>
    <w:rsid w:val="003E6D80"/>
    <w:rsid w:val="003F05FA"/>
    <w:rsid w:val="003F244A"/>
    <w:rsid w:val="003F30B8"/>
    <w:rsid w:val="003F3A39"/>
    <w:rsid w:val="003F4568"/>
    <w:rsid w:val="003F4C45"/>
    <w:rsid w:val="003F5B8A"/>
    <w:rsid w:val="003F5F7B"/>
    <w:rsid w:val="003F69C9"/>
    <w:rsid w:val="003F7D64"/>
    <w:rsid w:val="00402138"/>
    <w:rsid w:val="00406E04"/>
    <w:rsid w:val="004074E4"/>
    <w:rsid w:val="00411C35"/>
    <w:rsid w:val="00414300"/>
    <w:rsid w:val="004169F8"/>
    <w:rsid w:val="00422A41"/>
    <w:rsid w:val="00425C67"/>
    <w:rsid w:val="00425CE4"/>
    <w:rsid w:val="0042788B"/>
    <w:rsid w:val="00427E7A"/>
    <w:rsid w:val="00432FA6"/>
    <w:rsid w:val="004343AB"/>
    <w:rsid w:val="00436307"/>
    <w:rsid w:val="00436C49"/>
    <w:rsid w:val="00444059"/>
    <w:rsid w:val="00445366"/>
    <w:rsid w:val="0044601B"/>
    <w:rsid w:val="00447F5B"/>
    <w:rsid w:val="00450B84"/>
    <w:rsid w:val="004510BC"/>
    <w:rsid w:val="004575CB"/>
    <w:rsid w:val="00461DB0"/>
    <w:rsid w:val="00461DE4"/>
    <w:rsid w:val="004634D3"/>
    <w:rsid w:val="00463926"/>
    <w:rsid w:val="004646E0"/>
    <w:rsid w:val="00464C9A"/>
    <w:rsid w:val="00466666"/>
    <w:rsid w:val="0046778B"/>
    <w:rsid w:val="00470C32"/>
    <w:rsid w:val="00474F3D"/>
    <w:rsid w:val="00477E3A"/>
    <w:rsid w:val="00483E5F"/>
    <w:rsid w:val="004843BE"/>
    <w:rsid w:val="0048552F"/>
    <w:rsid w:val="00485FF9"/>
    <w:rsid w:val="00486E7C"/>
    <w:rsid w:val="00487A7F"/>
    <w:rsid w:val="004907F0"/>
    <w:rsid w:val="0049107C"/>
    <w:rsid w:val="0049140B"/>
    <w:rsid w:val="004923A5"/>
    <w:rsid w:val="00492A69"/>
    <w:rsid w:val="004951FF"/>
    <w:rsid w:val="00496925"/>
    <w:rsid w:val="00496BFB"/>
    <w:rsid w:val="004A15C7"/>
    <w:rsid w:val="004A3C54"/>
    <w:rsid w:val="004A43E0"/>
    <w:rsid w:val="004A6A0F"/>
    <w:rsid w:val="004B013B"/>
    <w:rsid w:val="004B112B"/>
    <w:rsid w:val="004B6C5C"/>
    <w:rsid w:val="004B770B"/>
    <w:rsid w:val="004C01E4"/>
    <w:rsid w:val="004C086C"/>
    <w:rsid w:val="004C1874"/>
    <w:rsid w:val="004C1F56"/>
    <w:rsid w:val="004C27BC"/>
    <w:rsid w:val="004C392B"/>
    <w:rsid w:val="004C3AAA"/>
    <w:rsid w:val="004D15F3"/>
    <w:rsid w:val="004D3E8B"/>
    <w:rsid w:val="004D5311"/>
    <w:rsid w:val="004D5DCC"/>
    <w:rsid w:val="004D6CA8"/>
    <w:rsid w:val="004F10AF"/>
    <w:rsid w:val="004F11A4"/>
    <w:rsid w:val="004F2389"/>
    <w:rsid w:val="004F304D"/>
    <w:rsid w:val="004F511D"/>
    <w:rsid w:val="004F61BE"/>
    <w:rsid w:val="004F66B1"/>
    <w:rsid w:val="00506998"/>
    <w:rsid w:val="00506C57"/>
    <w:rsid w:val="00507970"/>
    <w:rsid w:val="00511C07"/>
    <w:rsid w:val="005159E5"/>
    <w:rsid w:val="005173A6"/>
    <w:rsid w:val="00520BAA"/>
    <w:rsid w:val="00525208"/>
    <w:rsid w:val="005257A5"/>
    <w:rsid w:val="00525ABD"/>
    <w:rsid w:val="005264C0"/>
    <w:rsid w:val="00526A8A"/>
    <w:rsid w:val="00530022"/>
    <w:rsid w:val="00531DF2"/>
    <w:rsid w:val="00534013"/>
    <w:rsid w:val="00534269"/>
    <w:rsid w:val="00535A1B"/>
    <w:rsid w:val="005360E3"/>
    <w:rsid w:val="005442EE"/>
    <w:rsid w:val="00545AFE"/>
    <w:rsid w:val="00545DBF"/>
    <w:rsid w:val="00547353"/>
    <w:rsid w:val="005474E7"/>
    <w:rsid w:val="005512A3"/>
    <w:rsid w:val="00554C52"/>
    <w:rsid w:val="005566AF"/>
    <w:rsid w:val="00557347"/>
    <w:rsid w:val="005578CE"/>
    <w:rsid w:val="00557D9D"/>
    <w:rsid w:val="005625CC"/>
    <w:rsid w:val="00562781"/>
    <w:rsid w:val="00563E83"/>
    <w:rsid w:val="00567301"/>
    <w:rsid w:val="005674C1"/>
    <w:rsid w:val="00571B01"/>
    <w:rsid w:val="0057271C"/>
    <w:rsid w:val="00572845"/>
    <w:rsid w:val="00580F59"/>
    <w:rsid w:val="0058230F"/>
    <w:rsid w:val="005824F8"/>
    <w:rsid w:val="00583372"/>
    <w:rsid w:val="0058642D"/>
    <w:rsid w:val="0058703D"/>
    <w:rsid w:val="00592063"/>
    <w:rsid w:val="00592772"/>
    <w:rsid w:val="00595119"/>
    <w:rsid w:val="00595226"/>
    <w:rsid w:val="0059574A"/>
    <w:rsid w:val="005A09EE"/>
    <w:rsid w:val="005A118E"/>
    <w:rsid w:val="005A1B9B"/>
    <w:rsid w:val="005A38FB"/>
    <w:rsid w:val="005A6751"/>
    <w:rsid w:val="005A6AD1"/>
    <w:rsid w:val="005B092E"/>
    <w:rsid w:val="005B147A"/>
    <w:rsid w:val="005B152C"/>
    <w:rsid w:val="005B1EE0"/>
    <w:rsid w:val="005B2B24"/>
    <w:rsid w:val="005B32D4"/>
    <w:rsid w:val="005B4425"/>
    <w:rsid w:val="005B4B94"/>
    <w:rsid w:val="005B7D1C"/>
    <w:rsid w:val="005C3EE8"/>
    <w:rsid w:val="005C7268"/>
    <w:rsid w:val="005D34F9"/>
    <w:rsid w:val="005D4190"/>
    <w:rsid w:val="005D67A3"/>
    <w:rsid w:val="005E2988"/>
    <w:rsid w:val="005E2A43"/>
    <w:rsid w:val="005E3085"/>
    <w:rsid w:val="005E3520"/>
    <w:rsid w:val="005E4397"/>
    <w:rsid w:val="005F37A4"/>
    <w:rsid w:val="005F51E1"/>
    <w:rsid w:val="0060301A"/>
    <w:rsid w:val="006057F3"/>
    <w:rsid w:val="00611C80"/>
    <w:rsid w:val="00617099"/>
    <w:rsid w:val="00620692"/>
    <w:rsid w:val="0062152D"/>
    <w:rsid w:val="006242CA"/>
    <w:rsid w:val="00626664"/>
    <w:rsid w:val="00627507"/>
    <w:rsid w:val="006312FF"/>
    <w:rsid w:val="00631866"/>
    <w:rsid w:val="00631D2B"/>
    <w:rsid w:val="00631F21"/>
    <w:rsid w:val="00633717"/>
    <w:rsid w:val="006344E1"/>
    <w:rsid w:val="00647B35"/>
    <w:rsid w:val="006545C4"/>
    <w:rsid w:val="0065734D"/>
    <w:rsid w:val="00661971"/>
    <w:rsid w:val="00661CE8"/>
    <w:rsid w:val="006623D9"/>
    <w:rsid w:val="0066550C"/>
    <w:rsid w:val="006655E9"/>
    <w:rsid w:val="006716F2"/>
    <w:rsid w:val="00672630"/>
    <w:rsid w:val="006740B1"/>
    <w:rsid w:val="006743FA"/>
    <w:rsid w:val="00681EC9"/>
    <w:rsid w:val="00682BF2"/>
    <w:rsid w:val="00683604"/>
    <w:rsid w:val="006859CE"/>
    <w:rsid w:val="006867BA"/>
    <w:rsid w:val="00687072"/>
    <w:rsid w:val="00690EF5"/>
    <w:rsid w:val="00691270"/>
    <w:rsid w:val="00691426"/>
    <w:rsid w:val="006925A7"/>
    <w:rsid w:val="006926A6"/>
    <w:rsid w:val="00694BA8"/>
    <w:rsid w:val="00696548"/>
    <w:rsid w:val="0069655C"/>
    <w:rsid w:val="0069662C"/>
    <w:rsid w:val="006972B0"/>
    <w:rsid w:val="006A037C"/>
    <w:rsid w:val="006A3537"/>
    <w:rsid w:val="006A36F4"/>
    <w:rsid w:val="006A3DFE"/>
    <w:rsid w:val="006A406F"/>
    <w:rsid w:val="006A5D3A"/>
    <w:rsid w:val="006A6DF8"/>
    <w:rsid w:val="006B2483"/>
    <w:rsid w:val="006B24B0"/>
    <w:rsid w:val="006B4C09"/>
    <w:rsid w:val="006B60E4"/>
    <w:rsid w:val="006C21D6"/>
    <w:rsid w:val="006C23D4"/>
    <w:rsid w:val="006C5130"/>
    <w:rsid w:val="006C750A"/>
    <w:rsid w:val="006C7BB0"/>
    <w:rsid w:val="006D3237"/>
    <w:rsid w:val="006D4E47"/>
    <w:rsid w:val="006E27B7"/>
    <w:rsid w:val="006E2E37"/>
    <w:rsid w:val="006E3CF1"/>
    <w:rsid w:val="006E4DDD"/>
    <w:rsid w:val="006E7E80"/>
    <w:rsid w:val="006F035F"/>
    <w:rsid w:val="006F1DF9"/>
    <w:rsid w:val="006F1F54"/>
    <w:rsid w:val="006F24DB"/>
    <w:rsid w:val="006F48CA"/>
    <w:rsid w:val="006F64DD"/>
    <w:rsid w:val="00700030"/>
    <w:rsid w:val="007019B0"/>
    <w:rsid w:val="00702424"/>
    <w:rsid w:val="00706033"/>
    <w:rsid w:val="00706514"/>
    <w:rsid w:val="00706811"/>
    <w:rsid w:val="00713D90"/>
    <w:rsid w:val="00715127"/>
    <w:rsid w:val="00715E8E"/>
    <w:rsid w:val="007160C0"/>
    <w:rsid w:val="00717CC5"/>
    <w:rsid w:val="007225C8"/>
    <w:rsid w:val="00723580"/>
    <w:rsid w:val="00723755"/>
    <w:rsid w:val="0072642C"/>
    <w:rsid w:val="0073136C"/>
    <w:rsid w:val="00731F0F"/>
    <w:rsid w:val="00733250"/>
    <w:rsid w:val="00734376"/>
    <w:rsid w:val="007410EA"/>
    <w:rsid w:val="00741404"/>
    <w:rsid w:val="00741F43"/>
    <w:rsid w:val="0074349D"/>
    <w:rsid w:val="007449E5"/>
    <w:rsid w:val="00746C5A"/>
    <w:rsid w:val="00747FF0"/>
    <w:rsid w:val="00752346"/>
    <w:rsid w:val="0075653D"/>
    <w:rsid w:val="00764D4E"/>
    <w:rsid w:val="00765A1F"/>
    <w:rsid w:val="007728FB"/>
    <w:rsid w:val="0077354C"/>
    <w:rsid w:val="00775B6D"/>
    <w:rsid w:val="00775F9C"/>
    <w:rsid w:val="0077612A"/>
    <w:rsid w:val="00776D68"/>
    <w:rsid w:val="00782CD7"/>
    <w:rsid w:val="007850EE"/>
    <w:rsid w:val="00785B95"/>
    <w:rsid w:val="0079047C"/>
    <w:rsid w:val="00790E96"/>
    <w:rsid w:val="00793366"/>
    <w:rsid w:val="007A1B43"/>
    <w:rsid w:val="007A218A"/>
    <w:rsid w:val="007A3FF7"/>
    <w:rsid w:val="007A6323"/>
    <w:rsid w:val="007A6407"/>
    <w:rsid w:val="007A6A4F"/>
    <w:rsid w:val="007A716F"/>
    <w:rsid w:val="007A723E"/>
    <w:rsid w:val="007B070D"/>
    <w:rsid w:val="007B270A"/>
    <w:rsid w:val="007B6A83"/>
    <w:rsid w:val="007B7E96"/>
    <w:rsid w:val="007C0695"/>
    <w:rsid w:val="007C101D"/>
    <w:rsid w:val="007C2302"/>
    <w:rsid w:val="007C419A"/>
    <w:rsid w:val="007C4CC8"/>
    <w:rsid w:val="007C5426"/>
    <w:rsid w:val="007C5798"/>
    <w:rsid w:val="007D3209"/>
    <w:rsid w:val="007D4832"/>
    <w:rsid w:val="007D5431"/>
    <w:rsid w:val="007D7D6B"/>
    <w:rsid w:val="007E0206"/>
    <w:rsid w:val="007E0795"/>
    <w:rsid w:val="007E21B2"/>
    <w:rsid w:val="007E2C4E"/>
    <w:rsid w:val="007E6DFA"/>
    <w:rsid w:val="007F0DB5"/>
    <w:rsid w:val="007F135F"/>
    <w:rsid w:val="007F1905"/>
    <w:rsid w:val="007F1959"/>
    <w:rsid w:val="007F2BB8"/>
    <w:rsid w:val="007F6080"/>
    <w:rsid w:val="007F7D99"/>
    <w:rsid w:val="0080006F"/>
    <w:rsid w:val="00800693"/>
    <w:rsid w:val="00801300"/>
    <w:rsid w:val="0080276F"/>
    <w:rsid w:val="00802C64"/>
    <w:rsid w:val="00803A90"/>
    <w:rsid w:val="0080587D"/>
    <w:rsid w:val="00805E52"/>
    <w:rsid w:val="008061D0"/>
    <w:rsid w:val="008067CF"/>
    <w:rsid w:val="00810B38"/>
    <w:rsid w:val="00817167"/>
    <w:rsid w:val="008204C7"/>
    <w:rsid w:val="00820992"/>
    <w:rsid w:val="00820F63"/>
    <w:rsid w:val="0082253A"/>
    <w:rsid w:val="00823602"/>
    <w:rsid w:val="008237F5"/>
    <w:rsid w:val="008255F5"/>
    <w:rsid w:val="0083014E"/>
    <w:rsid w:val="0083214A"/>
    <w:rsid w:val="00834220"/>
    <w:rsid w:val="00836FCB"/>
    <w:rsid w:val="00843AF9"/>
    <w:rsid w:val="00845723"/>
    <w:rsid w:val="00846F62"/>
    <w:rsid w:val="00851EF9"/>
    <w:rsid w:val="008577FD"/>
    <w:rsid w:val="00860B03"/>
    <w:rsid w:val="00864546"/>
    <w:rsid w:val="0086497A"/>
    <w:rsid w:val="008713A1"/>
    <w:rsid w:val="00873515"/>
    <w:rsid w:val="008754AB"/>
    <w:rsid w:val="00876C66"/>
    <w:rsid w:val="0088060C"/>
    <w:rsid w:val="00880BFF"/>
    <w:rsid w:val="00882FA5"/>
    <w:rsid w:val="008877C2"/>
    <w:rsid w:val="00887FAE"/>
    <w:rsid w:val="00891550"/>
    <w:rsid w:val="008916FA"/>
    <w:rsid w:val="0089253F"/>
    <w:rsid w:val="00893576"/>
    <w:rsid w:val="00893E73"/>
    <w:rsid w:val="0089547E"/>
    <w:rsid w:val="008A43C4"/>
    <w:rsid w:val="008B02DC"/>
    <w:rsid w:val="008B57CE"/>
    <w:rsid w:val="008B659F"/>
    <w:rsid w:val="008B6A72"/>
    <w:rsid w:val="008B7507"/>
    <w:rsid w:val="008C26DE"/>
    <w:rsid w:val="008C3D55"/>
    <w:rsid w:val="008C425F"/>
    <w:rsid w:val="008C781D"/>
    <w:rsid w:val="008D2225"/>
    <w:rsid w:val="008D4752"/>
    <w:rsid w:val="008E271C"/>
    <w:rsid w:val="008E2FA7"/>
    <w:rsid w:val="008E3A23"/>
    <w:rsid w:val="008E3C74"/>
    <w:rsid w:val="008E418E"/>
    <w:rsid w:val="008E5BC6"/>
    <w:rsid w:val="008E5E86"/>
    <w:rsid w:val="008E649A"/>
    <w:rsid w:val="008E6A25"/>
    <w:rsid w:val="008F1090"/>
    <w:rsid w:val="008F5193"/>
    <w:rsid w:val="008F7E7B"/>
    <w:rsid w:val="009013A7"/>
    <w:rsid w:val="009017FB"/>
    <w:rsid w:val="009017FC"/>
    <w:rsid w:val="00903B43"/>
    <w:rsid w:val="00903CED"/>
    <w:rsid w:val="0090506B"/>
    <w:rsid w:val="009050C9"/>
    <w:rsid w:val="009066FC"/>
    <w:rsid w:val="0090790A"/>
    <w:rsid w:val="00912D04"/>
    <w:rsid w:val="009140A3"/>
    <w:rsid w:val="009144A2"/>
    <w:rsid w:val="00914AE0"/>
    <w:rsid w:val="0091510C"/>
    <w:rsid w:val="00915BD5"/>
    <w:rsid w:val="009161FD"/>
    <w:rsid w:val="00920501"/>
    <w:rsid w:val="009259AC"/>
    <w:rsid w:val="00925CC2"/>
    <w:rsid w:val="00926F38"/>
    <w:rsid w:val="0093002B"/>
    <w:rsid w:val="00934301"/>
    <w:rsid w:val="00934BF8"/>
    <w:rsid w:val="00936349"/>
    <w:rsid w:val="00936CD1"/>
    <w:rsid w:val="00941747"/>
    <w:rsid w:val="00941EFB"/>
    <w:rsid w:val="0094266C"/>
    <w:rsid w:val="00942834"/>
    <w:rsid w:val="00947264"/>
    <w:rsid w:val="00947AFB"/>
    <w:rsid w:val="0095048E"/>
    <w:rsid w:val="00951D7D"/>
    <w:rsid w:val="00957496"/>
    <w:rsid w:val="009630C7"/>
    <w:rsid w:val="00964965"/>
    <w:rsid w:val="00972B55"/>
    <w:rsid w:val="009743B7"/>
    <w:rsid w:val="0097757A"/>
    <w:rsid w:val="0098228B"/>
    <w:rsid w:val="009828DA"/>
    <w:rsid w:val="00985BAB"/>
    <w:rsid w:val="00986A64"/>
    <w:rsid w:val="009910FE"/>
    <w:rsid w:val="00993360"/>
    <w:rsid w:val="0099526D"/>
    <w:rsid w:val="00997F03"/>
    <w:rsid w:val="009A46DF"/>
    <w:rsid w:val="009A5B77"/>
    <w:rsid w:val="009A5F70"/>
    <w:rsid w:val="009B1B5F"/>
    <w:rsid w:val="009B2EC2"/>
    <w:rsid w:val="009B55C6"/>
    <w:rsid w:val="009B6673"/>
    <w:rsid w:val="009B6832"/>
    <w:rsid w:val="009C191B"/>
    <w:rsid w:val="009C1E7B"/>
    <w:rsid w:val="009C2BD6"/>
    <w:rsid w:val="009C3C12"/>
    <w:rsid w:val="009C49BA"/>
    <w:rsid w:val="009D51A9"/>
    <w:rsid w:val="009D7A23"/>
    <w:rsid w:val="009E1F32"/>
    <w:rsid w:val="009E5829"/>
    <w:rsid w:val="009E776C"/>
    <w:rsid w:val="009F0888"/>
    <w:rsid w:val="009F29A5"/>
    <w:rsid w:val="00A00672"/>
    <w:rsid w:val="00A00807"/>
    <w:rsid w:val="00A068BE"/>
    <w:rsid w:val="00A07F27"/>
    <w:rsid w:val="00A10796"/>
    <w:rsid w:val="00A10AEF"/>
    <w:rsid w:val="00A1726E"/>
    <w:rsid w:val="00A204CF"/>
    <w:rsid w:val="00A239E2"/>
    <w:rsid w:val="00A23D49"/>
    <w:rsid w:val="00A27004"/>
    <w:rsid w:val="00A30C29"/>
    <w:rsid w:val="00A34DD6"/>
    <w:rsid w:val="00A36819"/>
    <w:rsid w:val="00A36989"/>
    <w:rsid w:val="00A37B9F"/>
    <w:rsid w:val="00A43628"/>
    <w:rsid w:val="00A45DCA"/>
    <w:rsid w:val="00A47022"/>
    <w:rsid w:val="00A51F7C"/>
    <w:rsid w:val="00A53AA1"/>
    <w:rsid w:val="00A54192"/>
    <w:rsid w:val="00A54A51"/>
    <w:rsid w:val="00A575EE"/>
    <w:rsid w:val="00A57EE8"/>
    <w:rsid w:val="00A6035E"/>
    <w:rsid w:val="00A6144C"/>
    <w:rsid w:val="00A66617"/>
    <w:rsid w:val="00A671F8"/>
    <w:rsid w:val="00A673A4"/>
    <w:rsid w:val="00A701E9"/>
    <w:rsid w:val="00A724AE"/>
    <w:rsid w:val="00A73329"/>
    <w:rsid w:val="00A76455"/>
    <w:rsid w:val="00A82359"/>
    <w:rsid w:val="00A833D0"/>
    <w:rsid w:val="00A86216"/>
    <w:rsid w:val="00A865D2"/>
    <w:rsid w:val="00A94C20"/>
    <w:rsid w:val="00A968E3"/>
    <w:rsid w:val="00A96ED6"/>
    <w:rsid w:val="00AA227F"/>
    <w:rsid w:val="00AA3BC7"/>
    <w:rsid w:val="00AA43ED"/>
    <w:rsid w:val="00AA754A"/>
    <w:rsid w:val="00AA7709"/>
    <w:rsid w:val="00AB099E"/>
    <w:rsid w:val="00AB3AB2"/>
    <w:rsid w:val="00AB4328"/>
    <w:rsid w:val="00AB4BCC"/>
    <w:rsid w:val="00AB5FA0"/>
    <w:rsid w:val="00AB7EFF"/>
    <w:rsid w:val="00AC1152"/>
    <w:rsid w:val="00AC185D"/>
    <w:rsid w:val="00AC1E9C"/>
    <w:rsid w:val="00AC5478"/>
    <w:rsid w:val="00AD1727"/>
    <w:rsid w:val="00AD6007"/>
    <w:rsid w:val="00AE0A2E"/>
    <w:rsid w:val="00AE354C"/>
    <w:rsid w:val="00AF05A0"/>
    <w:rsid w:val="00AF14A4"/>
    <w:rsid w:val="00AF2B1C"/>
    <w:rsid w:val="00AF4B07"/>
    <w:rsid w:val="00AF6186"/>
    <w:rsid w:val="00AF68E2"/>
    <w:rsid w:val="00AF7A3A"/>
    <w:rsid w:val="00B01200"/>
    <w:rsid w:val="00B04370"/>
    <w:rsid w:val="00B12424"/>
    <w:rsid w:val="00B127BC"/>
    <w:rsid w:val="00B13522"/>
    <w:rsid w:val="00B15577"/>
    <w:rsid w:val="00B160DB"/>
    <w:rsid w:val="00B20836"/>
    <w:rsid w:val="00B219C1"/>
    <w:rsid w:val="00B22303"/>
    <w:rsid w:val="00B235BB"/>
    <w:rsid w:val="00B27A44"/>
    <w:rsid w:val="00B30BBF"/>
    <w:rsid w:val="00B33C03"/>
    <w:rsid w:val="00B33F03"/>
    <w:rsid w:val="00B40710"/>
    <w:rsid w:val="00B40B99"/>
    <w:rsid w:val="00B41416"/>
    <w:rsid w:val="00B418EB"/>
    <w:rsid w:val="00B44E56"/>
    <w:rsid w:val="00B46543"/>
    <w:rsid w:val="00B47D33"/>
    <w:rsid w:val="00B52BE0"/>
    <w:rsid w:val="00B54133"/>
    <w:rsid w:val="00B54BE2"/>
    <w:rsid w:val="00B55FE2"/>
    <w:rsid w:val="00B60295"/>
    <w:rsid w:val="00B6763A"/>
    <w:rsid w:val="00B701ED"/>
    <w:rsid w:val="00B733DA"/>
    <w:rsid w:val="00B73F72"/>
    <w:rsid w:val="00B770D7"/>
    <w:rsid w:val="00B8086C"/>
    <w:rsid w:val="00B814CB"/>
    <w:rsid w:val="00B814D2"/>
    <w:rsid w:val="00B861B4"/>
    <w:rsid w:val="00B86DFE"/>
    <w:rsid w:val="00B90990"/>
    <w:rsid w:val="00B922FF"/>
    <w:rsid w:val="00B9281E"/>
    <w:rsid w:val="00B93925"/>
    <w:rsid w:val="00B94E87"/>
    <w:rsid w:val="00B95187"/>
    <w:rsid w:val="00B95545"/>
    <w:rsid w:val="00B97EF6"/>
    <w:rsid w:val="00BA2D55"/>
    <w:rsid w:val="00BA3505"/>
    <w:rsid w:val="00BA3C8B"/>
    <w:rsid w:val="00BA4A87"/>
    <w:rsid w:val="00BA4F59"/>
    <w:rsid w:val="00BA5B79"/>
    <w:rsid w:val="00BA71B1"/>
    <w:rsid w:val="00BB0637"/>
    <w:rsid w:val="00BB345F"/>
    <w:rsid w:val="00BB5883"/>
    <w:rsid w:val="00BB68EA"/>
    <w:rsid w:val="00BC05C3"/>
    <w:rsid w:val="00BC1C27"/>
    <w:rsid w:val="00BC4F00"/>
    <w:rsid w:val="00BC6BBF"/>
    <w:rsid w:val="00BD1572"/>
    <w:rsid w:val="00BE14E3"/>
    <w:rsid w:val="00BE3774"/>
    <w:rsid w:val="00BE41E5"/>
    <w:rsid w:val="00BE4521"/>
    <w:rsid w:val="00BF0BBB"/>
    <w:rsid w:val="00BF4109"/>
    <w:rsid w:val="00BF4CC3"/>
    <w:rsid w:val="00C0380F"/>
    <w:rsid w:val="00C04876"/>
    <w:rsid w:val="00C054C7"/>
    <w:rsid w:val="00C057B5"/>
    <w:rsid w:val="00C10FE7"/>
    <w:rsid w:val="00C13C3D"/>
    <w:rsid w:val="00C21658"/>
    <w:rsid w:val="00C22687"/>
    <w:rsid w:val="00C23366"/>
    <w:rsid w:val="00C26EB8"/>
    <w:rsid w:val="00C272B1"/>
    <w:rsid w:val="00C30E8C"/>
    <w:rsid w:val="00C324F7"/>
    <w:rsid w:val="00C32E4D"/>
    <w:rsid w:val="00C333A0"/>
    <w:rsid w:val="00C3684F"/>
    <w:rsid w:val="00C36A81"/>
    <w:rsid w:val="00C41974"/>
    <w:rsid w:val="00C4468C"/>
    <w:rsid w:val="00C447AD"/>
    <w:rsid w:val="00C46E0E"/>
    <w:rsid w:val="00C52EF4"/>
    <w:rsid w:val="00C53F4A"/>
    <w:rsid w:val="00C54125"/>
    <w:rsid w:val="00C55B54"/>
    <w:rsid w:val="00C55FBB"/>
    <w:rsid w:val="00C57B1A"/>
    <w:rsid w:val="00C57DCE"/>
    <w:rsid w:val="00C60205"/>
    <w:rsid w:val="00C6098E"/>
    <w:rsid w:val="00C6152C"/>
    <w:rsid w:val="00C621C2"/>
    <w:rsid w:val="00C62EF0"/>
    <w:rsid w:val="00C70623"/>
    <w:rsid w:val="00C7156C"/>
    <w:rsid w:val="00C74810"/>
    <w:rsid w:val="00C8490E"/>
    <w:rsid w:val="00C90001"/>
    <w:rsid w:val="00C90D68"/>
    <w:rsid w:val="00C939FE"/>
    <w:rsid w:val="00CA0F6D"/>
    <w:rsid w:val="00CA456E"/>
    <w:rsid w:val="00CA4BDA"/>
    <w:rsid w:val="00CB1F66"/>
    <w:rsid w:val="00CB2951"/>
    <w:rsid w:val="00CC57F4"/>
    <w:rsid w:val="00CD0DE1"/>
    <w:rsid w:val="00CD282B"/>
    <w:rsid w:val="00CD4C35"/>
    <w:rsid w:val="00CD5E32"/>
    <w:rsid w:val="00CD7369"/>
    <w:rsid w:val="00CE0B0E"/>
    <w:rsid w:val="00CE3831"/>
    <w:rsid w:val="00CE3852"/>
    <w:rsid w:val="00CE69E4"/>
    <w:rsid w:val="00CF321E"/>
    <w:rsid w:val="00CF639B"/>
    <w:rsid w:val="00CF6F47"/>
    <w:rsid w:val="00D00ABB"/>
    <w:rsid w:val="00D02EEC"/>
    <w:rsid w:val="00D03551"/>
    <w:rsid w:val="00D035A2"/>
    <w:rsid w:val="00D03DDF"/>
    <w:rsid w:val="00D06A63"/>
    <w:rsid w:val="00D06EE0"/>
    <w:rsid w:val="00D07E0E"/>
    <w:rsid w:val="00D11478"/>
    <w:rsid w:val="00D15ED0"/>
    <w:rsid w:val="00D17D12"/>
    <w:rsid w:val="00D21B3E"/>
    <w:rsid w:val="00D21FED"/>
    <w:rsid w:val="00D2260B"/>
    <w:rsid w:val="00D233EE"/>
    <w:rsid w:val="00D23553"/>
    <w:rsid w:val="00D24251"/>
    <w:rsid w:val="00D25953"/>
    <w:rsid w:val="00D33059"/>
    <w:rsid w:val="00D338B2"/>
    <w:rsid w:val="00D343E2"/>
    <w:rsid w:val="00D34EFA"/>
    <w:rsid w:val="00D361A2"/>
    <w:rsid w:val="00D44C2E"/>
    <w:rsid w:val="00D44DEE"/>
    <w:rsid w:val="00D45414"/>
    <w:rsid w:val="00D46960"/>
    <w:rsid w:val="00D50BAC"/>
    <w:rsid w:val="00D53C0F"/>
    <w:rsid w:val="00D565D3"/>
    <w:rsid w:val="00D566BD"/>
    <w:rsid w:val="00D57400"/>
    <w:rsid w:val="00D57A4D"/>
    <w:rsid w:val="00D60AA7"/>
    <w:rsid w:val="00D60D87"/>
    <w:rsid w:val="00D6435F"/>
    <w:rsid w:val="00D64DE7"/>
    <w:rsid w:val="00D70FDA"/>
    <w:rsid w:val="00D75E28"/>
    <w:rsid w:val="00D772C2"/>
    <w:rsid w:val="00D8008E"/>
    <w:rsid w:val="00D82C45"/>
    <w:rsid w:val="00D87C86"/>
    <w:rsid w:val="00D908A8"/>
    <w:rsid w:val="00D92A7C"/>
    <w:rsid w:val="00D977B6"/>
    <w:rsid w:val="00DA4A31"/>
    <w:rsid w:val="00DA4E99"/>
    <w:rsid w:val="00DA7B04"/>
    <w:rsid w:val="00DB0BDC"/>
    <w:rsid w:val="00DB3658"/>
    <w:rsid w:val="00DB36C2"/>
    <w:rsid w:val="00DB3803"/>
    <w:rsid w:val="00DB5302"/>
    <w:rsid w:val="00DB7196"/>
    <w:rsid w:val="00DB770C"/>
    <w:rsid w:val="00DC169B"/>
    <w:rsid w:val="00DC1EE5"/>
    <w:rsid w:val="00DC2AB9"/>
    <w:rsid w:val="00DC3183"/>
    <w:rsid w:val="00DC3F5E"/>
    <w:rsid w:val="00DC63F0"/>
    <w:rsid w:val="00DC6762"/>
    <w:rsid w:val="00DD6EE5"/>
    <w:rsid w:val="00DE2CF4"/>
    <w:rsid w:val="00DE386C"/>
    <w:rsid w:val="00DE4D35"/>
    <w:rsid w:val="00DE4F57"/>
    <w:rsid w:val="00DE5FA7"/>
    <w:rsid w:val="00DE71F3"/>
    <w:rsid w:val="00DF0549"/>
    <w:rsid w:val="00DF098B"/>
    <w:rsid w:val="00DF11C4"/>
    <w:rsid w:val="00DF210C"/>
    <w:rsid w:val="00DF3DE3"/>
    <w:rsid w:val="00DF4B6A"/>
    <w:rsid w:val="00DF78CD"/>
    <w:rsid w:val="00E02C09"/>
    <w:rsid w:val="00E04D59"/>
    <w:rsid w:val="00E07DA1"/>
    <w:rsid w:val="00E123CB"/>
    <w:rsid w:val="00E1557C"/>
    <w:rsid w:val="00E20E13"/>
    <w:rsid w:val="00E21829"/>
    <w:rsid w:val="00E21DBC"/>
    <w:rsid w:val="00E24023"/>
    <w:rsid w:val="00E251C3"/>
    <w:rsid w:val="00E275D7"/>
    <w:rsid w:val="00E27C22"/>
    <w:rsid w:val="00E27DBE"/>
    <w:rsid w:val="00E30E67"/>
    <w:rsid w:val="00E32AB1"/>
    <w:rsid w:val="00E33306"/>
    <w:rsid w:val="00E34E6D"/>
    <w:rsid w:val="00E36C71"/>
    <w:rsid w:val="00E40404"/>
    <w:rsid w:val="00E459C6"/>
    <w:rsid w:val="00E47589"/>
    <w:rsid w:val="00E50C85"/>
    <w:rsid w:val="00E56CEE"/>
    <w:rsid w:val="00E5781A"/>
    <w:rsid w:val="00E6185C"/>
    <w:rsid w:val="00E6367A"/>
    <w:rsid w:val="00E643C9"/>
    <w:rsid w:val="00E64915"/>
    <w:rsid w:val="00E661D4"/>
    <w:rsid w:val="00E661F9"/>
    <w:rsid w:val="00E67CBE"/>
    <w:rsid w:val="00E70091"/>
    <w:rsid w:val="00E702C7"/>
    <w:rsid w:val="00E720F5"/>
    <w:rsid w:val="00E73633"/>
    <w:rsid w:val="00E75173"/>
    <w:rsid w:val="00E76D47"/>
    <w:rsid w:val="00E80636"/>
    <w:rsid w:val="00E849F7"/>
    <w:rsid w:val="00E85206"/>
    <w:rsid w:val="00E859CA"/>
    <w:rsid w:val="00E86D11"/>
    <w:rsid w:val="00E876F7"/>
    <w:rsid w:val="00E90302"/>
    <w:rsid w:val="00E9597F"/>
    <w:rsid w:val="00E9719A"/>
    <w:rsid w:val="00E97396"/>
    <w:rsid w:val="00EA185E"/>
    <w:rsid w:val="00EA592A"/>
    <w:rsid w:val="00EA7531"/>
    <w:rsid w:val="00EB14E4"/>
    <w:rsid w:val="00EB32A5"/>
    <w:rsid w:val="00EB34ED"/>
    <w:rsid w:val="00EB463D"/>
    <w:rsid w:val="00EB74BD"/>
    <w:rsid w:val="00EB7BE0"/>
    <w:rsid w:val="00EC315E"/>
    <w:rsid w:val="00EC3B4A"/>
    <w:rsid w:val="00EC4735"/>
    <w:rsid w:val="00EC5E47"/>
    <w:rsid w:val="00ED0602"/>
    <w:rsid w:val="00ED077C"/>
    <w:rsid w:val="00ED1190"/>
    <w:rsid w:val="00ED6544"/>
    <w:rsid w:val="00ED6588"/>
    <w:rsid w:val="00EE0277"/>
    <w:rsid w:val="00EE1DA9"/>
    <w:rsid w:val="00EE2856"/>
    <w:rsid w:val="00EE387B"/>
    <w:rsid w:val="00EE3E00"/>
    <w:rsid w:val="00EE414F"/>
    <w:rsid w:val="00EE5DD2"/>
    <w:rsid w:val="00EE74E3"/>
    <w:rsid w:val="00EE7B27"/>
    <w:rsid w:val="00EF41F1"/>
    <w:rsid w:val="00EF4F08"/>
    <w:rsid w:val="00EF78BD"/>
    <w:rsid w:val="00F00A79"/>
    <w:rsid w:val="00F00E86"/>
    <w:rsid w:val="00F02ECC"/>
    <w:rsid w:val="00F03097"/>
    <w:rsid w:val="00F03311"/>
    <w:rsid w:val="00F04005"/>
    <w:rsid w:val="00F07C1E"/>
    <w:rsid w:val="00F105DB"/>
    <w:rsid w:val="00F132BC"/>
    <w:rsid w:val="00F13D80"/>
    <w:rsid w:val="00F14259"/>
    <w:rsid w:val="00F16AAA"/>
    <w:rsid w:val="00F1792E"/>
    <w:rsid w:val="00F21161"/>
    <w:rsid w:val="00F218EF"/>
    <w:rsid w:val="00F21BC7"/>
    <w:rsid w:val="00F22472"/>
    <w:rsid w:val="00F266A2"/>
    <w:rsid w:val="00F32269"/>
    <w:rsid w:val="00F34459"/>
    <w:rsid w:val="00F36A2D"/>
    <w:rsid w:val="00F40C41"/>
    <w:rsid w:val="00F443F7"/>
    <w:rsid w:val="00F44BC5"/>
    <w:rsid w:val="00F52653"/>
    <w:rsid w:val="00F54A14"/>
    <w:rsid w:val="00F56253"/>
    <w:rsid w:val="00F56A6F"/>
    <w:rsid w:val="00F56F4E"/>
    <w:rsid w:val="00F5709C"/>
    <w:rsid w:val="00F62F64"/>
    <w:rsid w:val="00F64EF1"/>
    <w:rsid w:val="00F65715"/>
    <w:rsid w:val="00F66287"/>
    <w:rsid w:val="00F700E2"/>
    <w:rsid w:val="00F7046B"/>
    <w:rsid w:val="00F75AAA"/>
    <w:rsid w:val="00F776EC"/>
    <w:rsid w:val="00F83C81"/>
    <w:rsid w:val="00F8765F"/>
    <w:rsid w:val="00F90767"/>
    <w:rsid w:val="00F9560E"/>
    <w:rsid w:val="00F97317"/>
    <w:rsid w:val="00FA16D2"/>
    <w:rsid w:val="00FA2582"/>
    <w:rsid w:val="00FA3FD1"/>
    <w:rsid w:val="00FA685B"/>
    <w:rsid w:val="00FB0C01"/>
    <w:rsid w:val="00FB6055"/>
    <w:rsid w:val="00FB754A"/>
    <w:rsid w:val="00FB7D2B"/>
    <w:rsid w:val="00FC18F2"/>
    <w:rsid w:val="00FC39E5"/>
    <w:rsid w:val="00FC3A01"/>
    <w:rsid w:val="00FC3A78"/>
    <w:rsid w:val="00FC5FFE"/>
    <w:rsid w:val="00FD013D"/>
    <w:rsid w:val="00FD1005"/>
    <w:rsid w:val="00FD3180"/>
    <w:rsid w:val="00FD587E"/>
    <w:rsid w:val="00FD5B0A"/>
    <w:rsid w:val="00FD62F0"/>
    <w:rsid w:val="00FD6C75"/>
    <w:rsid w:val="00FD71F1"/>
    <w:rsid w:val="00FE71B3"/>
    <w:rsid w:val="00FF0C10"/>
    <w:rsid w:val="00FF33AA"/>
    <w:rsid w:val="00FF42C5"/>
    <w:rsid w:val="00FF63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0F59"/>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basedOn w:val="Domylnaczcionkaakapitu"/>
    <w:link w:val="ECHRPara"/>
    <w:rsid w:val="009D7A23"/>
    <w:rPr>
      <w:rFonts w:eastAsiaTheme="minorEastAsia"/>
      <w:sz w:val="24"/>
    </w:rPr>
  </w:style>
  <w:style w:type="character" w:customStyle="1" w:styleId="JuParaCar">
    <w:name w:val="Ju_Para Car"/>
    <w:uiPriority w:val="12"/>
    <w:rsid w:val="006D4E47"/>
    <w:rPr>
      <w:rFonts w:eastAsiaTheme="minorEastAsia"/>
      <w:sz w:val="24"/>
    </w:rPr>
  </w:style>
  <w:style w:type="character" w:customStyle="1" w:styleId="sb8d990e2">
    <w:name w:val="sb8d990e2"/>
    <w:basedOn w:val="Domylnaczcionkaakapitu"/>
    <w:rsid w:val="002737E3"/>
  </w:style>
  <w:style w:type="character" w:customStyle="1" w:styleId="s6b621b36">
    <w:name w:val="s6b621b36"/>
    <w:basedOn w:val="Domylnaczcionkaakapitu"/>
    <w:rsid w:val="002737E3"/>
  </w:style>
  <w:style w:type="character" w:customStyle="1" w:styleId="wordhighlighted">
    <w:name w:val="wordhighlighted"/>
    <w:basedOn w:val="Domylnaczcionkaakapitu"/>
    <w:rsid w:val="002737E3"/>
  </w:style>
  <w:style w:type="character" w:customStyle="1" w:styleId="s23c0e8e7">
    <w:name w:val="s23c0e8e7"/>
    <w:basedOn w:val="Domylnaczcionkaakapitu"/>
    <w:rsid w:val="002737E3"/>
  </w:style>
  <w:style w:type="character" w:customStyle="1" w:styleId="ju-005fpara--char">
    <w:name w:val="ju-005fpara--char"/>
    <w:basedOn w:val="Domylnaczcionkaakapitu"/>
    <w:rsid w:val="00E85206"/>
  </w:style>
  <w:style w:type="character" w:customStyle="1" w:styleId="JuQuotChar">
    <w:name w:val="Ju_Quot Char"/>
    <w:basedOn w:val="JuParaChar"/>
    <w:link w:val="ECHRParaQuote"/>
    <w:rsid w:val="00E27C22"/>
    <w:rPr>
      <w:rFonts w:eastAsiaTheme="minorEastAsia"/>
      <w:sz w:val="20"/>
    </w:rPr>
  </w:style>
  <w:style w:type="character" w:customStyle="1" w:styleId="ju-005fpara-0020car1-002cleft-0020car-002cfirst-0020line-003a-0020-00200-0020cm-0020car--char">
    <w:name w:val="ju-005fpara-0020car1-002cleft-0020car-002cfirst-0020line-003a-0020-00200-0020cm-0020car--char"/>
    <w:basedOn w:val="Domylnaczcionkaakapitu"/>
    <w:rsid w:val="00E27C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80F59"/>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96ED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96ED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A96ED6"/>
    <w:rPr>
      <w:i/>
      <w:iCs/>
      <w:smallCaps/>
      <w:spacing w:val="5"/>
    </w:rPr>
  </w:style>
  <w:style w:type="paragraph" w:customStyle="1" w:styleId="ECHRHeader">
    <w:name w:val="ECHR_Header"/>
    <w:aliases w:val="Ju_Header"/>
    <w:basedOn w:val="Nagwek"/>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A96ED6"/>
    <w:rPr>
      <w:b/>
      <w:bCs/>
    </w:rPr>
  </w:style>
  <w:style w:type="paragraph" w:styleId="Bezodstpw">
    <w:name w:val="No Spacing"/>
    <w:basedOn w:val="Normalny"/>
    <w:link w:val="BezodstpwZnak"/>
    <w:semiHidden/>
    <w:qFormat/>
    <w:rsid w:val="00A96ED6"/>
    <w:rPr>
      <w:sz w:val="22"/>
    </w:rPr>
  </w:style>
  <w:style w:type="character" w:customStyle="1" w:styleId="BezodstpwZnak">
    <w:name w:val="Bez odstępów Znak"/>
    <w:basedOn w:val="Domylnaczcionkaakapitu"/>
    <w:link w:val="Bezodstpw"/>
    <w:semiHidden/>
    <w:rsid w:val="00A96ED6"/>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ny"/>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ny"/>
    <w:next w:val="ECHRPara"/>
    <w:uiPriority w:val="8"/>
    <w:rsid w:val="00A96ED6"/>
    <w:pPr>
      <w:spacing w:after="240"/>
      <w:jc w:val="center"/>
      <w:outlineLvl w:val="0"/>
    </w:pPr>
    <w:rPr>
      <w:rFonts w:asciiTheme="majorHAnsi" w:hAnsiTheme="majorHAnsi"/>
    </w:rPr>
  </w:style>
  <w:style w:type="paragraph" w:customStyle="1" w:styleId="JuTitle">
    <w:name w:val="Ju_Title"/>
    <w:basedOn w:val="Normalny"/>
    <w:next w:val="ECHRPara"/>
    <w:uiPriority w:val="3"/>
    <w:rsid w:val="00A96ED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ny"/>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A96ED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96ED6"/>
    <w:rPr>
      <w:rFonts w:asciiTheme="majorHAnsi" w:eastAsiaTheme="majorEastAsia" w:hAnsiTheme="majorHAnsi" w:cstheme="majorBidi"/>
      <w:b/>
      <w:bCs/>
      <w:color w:val="808080"/>
    </w:rPr>
  </w:style>
  <w:style w:type="character" w:styleId="Wyrnieniedelikatne">
    <w:name w:val="Subtle Emphasis"/>
    <w:uiPriority w:val="99"/>
    <w:semiHidden/>
    <w:qFormat/>
    <w:rsid w:val="00A96ED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A96ED6"/>
    <w:pPr>
      <w:keepNext/>
      <w:keepLines/>
      <w:spacing w:before="720" w:after="240"/>
      <w:outlineLvl w:val="0"/>
    </w:pPr>
    <w:rPr>
      <w:rFonts w:asciiTheme="majorHAnsi" w:hAnsiTheme="majorHAnsi"/>
      <w:sz w:val="28"/>
    </w:rPr>
  </w:style>
  <w:style w:type="character" w:styleId="Uwydatnienie">
    <w:name w:val="Emphasis"/>
    <w:uiPriority w:val="99"/>
    <w:semiHidden/>
    <w:qFormat/>
    <w:rsid w:val="00A96ED6"/>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96ED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96ED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96ED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A96ED6"/>
    <w:rPr>
      <w:b/>
      <w:bCs/>
    </w:rPr>
  </w:style>
  <w:style w:type="paragraph" w:styleId="Cytatintensywny">
    <w:name w:val="Intense Quote"/>
    <w:basedOn w:val="Normalny"/>
    <w:next w:val="Normalny"/>
    <w:link w:val="CytatintensywnyZnak"/>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96ED6"/>
    <w:rPr>
      <w:rFonts w:eastAsiaTheme="minorEastAsia"/>
      <w:b/>
      <w:bCs/>
      <w:i/>
      <w:iCs/>
      <w:lang w:bidi="en-US"/>
    </w:rPr>
  </w:style>
  <w:style w:type="character" w:styleId="Odwoanieintensywne">
    <w:name w:val="Intense Reference"/>
    <w:uiPriority w:val="99"/>
    <w:semiHidden/>
    <w:qFormat/>
    <w:rsid w:val="00A96ED6"/>
    <w:rPr>
      <w:smallCaps/>
      <w:spacing w:val="5"/>
      <w:u w:val="single"/>
    </w:rPr>
  </w:style>
  <w:style w:type="paragraph" w:styleId="Akapitzlist">
    <w:name w:val="List Paragraph"/>
    <w:basedOn w:val="Normalny"/>
    <w:uiPriority w:val="99"/>
    <w:semiHidden/>
    <w:qFormat/>
    <w:rsid w:val="00A96ED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96ED6"/>
    <w:pPr>
      <w:spacing w:before="200"/>
      <w:ind w:left="360" w:right="360"/>
    </w:pPr>
    <w:rPr>
      <w:i/>
      <w:iCs/>
      <w:sz w:val="22"/>
      <w:lang w:bidi="en-US"/>
    </w:rPr>
  </w:style>
  <w:style w:type="character" w:customStyle="1" w:styleId="CytatZnak">
    <w:name w:val="Cytat Znak"/>
    <w:basedOn w:val="Domylnaczcionkaakapitu"/>
    <w:link w:val="Cytat"/>
    <w:uiPriority w:val="99"/>
    <w:semiHidden/>
    <w:rsid w:val="00A96ED6"/>
    <w:rPr>
      <w:rFonts w:eastAsiaTheme="minorEastAsia"/>
      <w:i/>
      <w:iCs/>
      <w:lang w:bidi="en-US"/>
    </w:rPr>
  </w:style>
  <w:style w:type="character" w:styleId="Odwoaniedelikatne">
    <w:name w:val="Subtle Reference"/>
    <w:uiPriority w:val="99"/>
    <w:semiHidden/>
    <w:qFormat/>
    <w:rsid w:val="00A96ED6"/>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semiHidden/>
    <w:qFormat/>
    <w:rsid w:val="00A96ED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qFormat/>
    <w:rsid w:val="00A96ED6"/>
    <w:pPr>
      <w:spacing w:before="120" w:after="120"/>
      <w:ind w:left="425" w:firstLine="142"/>
    </w:pPr>
    <w:rPr>
      <w:sz w:val="20"/>
    </w:rPr>
  </w:style>
  <w:style w:type="paragraph" w:customStyle="1" w:styleId="ECHRPara">
    <w:name w:val="ECHR_Para"/>
    <w:aliases w:val="Ju_Para,Left,First line:  0 cm"/>
    <w:basedOn w:val="Normalny"/>
    <w:link w:val="JuParaChar"/>
    <w:uiPriority w:val="12"/>
    <w:qFormat/>
    <w:rsid w:val="00A96ED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96ED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96ED6"/>
    <w:pPr>
      <w:ind w:left="340" w:hanging="340"/>
    </w:pPr>
  </w:style>
  <w:style w:type="paragraph" w:customStyle="1" w:styleId="JuSigned">
    <w:name w:val="Ju_Signed"/>
    <w:basedOn w:val="Normalny"/>
    <w:next w:val="JuParaLast"/>
    <w:uiPriority w:val="32"/>
    <w:qFormat/>
    <w:rsid w:val="00A96ED6"/>
    <w:pPr>
      <w:tabs>
        <w:tab w:val="center" w:pos="851"/>
        <w:tab w:val="center" w:pos="6407"/>
      </w:tabs>
      <w:spacing w:before="720"/>
      <w:jc w:val="left"/>
    </w:pPr>
  </w:style>
  <w:style w:type="paragraph" w:customStyle="1" w:styleId="JuParaLast">
    <w:name w:val="Ju_Para_Last"/>
    <w:basedOn w:val="Normalny"/>
    <w:next w:val="ECHRPara"/>
    <w:uiPriority w:val="30"/>
    <w:qFormat/>
    <w:rsid w:val="00A96ED6"/>
    <w:pPr>
      <w:keepNext/>
      <w:keepLines/>
      <w:spacing w:before="240"/>
      <w:ind w:firstLine="284"/>
    </w:pPr>
  </w:style>
  <w:style w:type="paragraph" w:customStyle="1" w:styleId="JuCourt">
    <w:name w:val="Ju_Court"/>
    <w:basedOn w:val="Normalny"/>
    <w:next w:val="Normalny"/>
    <w:uiPriority w:val="16"/>
    <w:qFormat/>
    <w:rsid w:val="00A96ED6"/>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ny"/>
    <w:next w:val="JuLista"/>
    <w:uiPriority w:val="28"/>
    <w:qFormat/>
    <w:rsid w:val="00A96ED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96ED6"/>
    <w:rPr>
      <w:vanish w:val="0"/>
      <w:color w:val="auto"/>
      <w:sz w:val="14"/>
    </w:rPr>
  </w:style>
  <w:style w:type="paragraph" w:styleId="Podtytu">
    <w:name w:val="Subtitle"/>
    <w:basedOn w:val="Normalny"/>
    <w:next w:val="Normalny"/>
    <w:link w:val="PodtytuZnak"/>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ny"/>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ny"/>
    <w:semiHidden/>
    <w:qFormat/>
    <w:rsid w:val="00A96ED6"/>
    <w:rPr>
      <w:color w:val="00B050"/>
    </w:rPr>
  </w:style>
  <w:style w:type="character" w:customStyle="1" w:styleId="JuParaChar">
    <w:name w:val="Ju_Para Char"/>
    <w:basedOn w:val="Domylnaczcionkaakapitu"/>
    <w:link w:val="ECHRPara"/>
    <w:rsid w:val="009D7A23"/>
    <w:rPr>
      <w:rFonts w:eastAsiaTheme="minorEastAsia"/>
      <w:sz w:val="24"/>
    </w:rPr>
  </w:style>
  <w:style w:type="character" w:customStyle="1" w:styleId="JuParaCar">
    <w:name w:val="Ju_Para Car"/>
    <w:uiPriority w:val="12"/>
    <w:rsid w:val="006D4E47"/>
    <w:rPr>
      <w:rFonts w:eastAsiaTheme="minorEastAsia"/>
      <w:sz w:val="24"/>
    </w:rPr>
  </w:style>
  <w:style w:type="character" w:customStyle="1" w:styleId="sb8d990e2">
    <w:name w:val="sb8d990e2"/>
    <w:basedOn w:val="Domylnaczcionkaakapitu"/>
    <w:rsid w:val="002737E3"/>
  </w:style>
  <w:style w:type="character" w:customStyle="1" w:styleId="s6b621b36">
    <w:name w:val="s6b621b36"/>
    <w:basedOn w:val="Domylnaczcionkaakapitu"/>
    <w:rsid w:val="002737E3"/>
  </w:style>
  <w:style w:type="character" w:customStyle="1" w:styleId="wordhighlighted">
    <w:name w:val="wordhighlighted"/>
    <w:basedOn w:val="Domylnaczcionkaakapitu"/>
    <w:rsid w:val="002737E3"/>
  </w:style>
  <w:style w:type="character" w:customStyle="1" w:styleId="s23c0e8e7">
    <w:name w:val="s23c0e8e7"/>
    <w:basedOn w:val="Domylnaczcionkaakapitu"/>
    <w:rsid w:val="002737E3"/>
  </w:style>
  <w:style w:type="character" w:customStyle="1" w:styleId="ju-005fpara--char">
    <w:name w:val="ju-005fpara--char"/>
    <w:basedOn w:val="Domylnaczcionkaakapitu"/>
    <w:rsid w:val="00E85206"/>
  </w:style>
  <w:style w:type="character" w:customStyle="1" w:styleId="JuQuotChar">
    <w:name w:val="Ju_Quot Char"/>
    <w:basedOn w:val="JuParaChar"/>
    <w:link w:val="ECHRParaQuote"/>
    <w:rsid w:val="00E27C22"/>
    <w:rPr>
      <w:rFonts w:eastAsiaTheme="minorEastAsia"/>
      <w:sz w:val="20"/>
    </w:rPr>
  </w:style>
  <w:style w:type="character" w:customStyle="1" w:styleId="ju-005fpara-0020car1-002cleft-0020car-002cfirst-0020line-003a-0020-00200-0020cm-0020car--char">
    <w:name w:val="ju-005fpara-0020car1-002cleft-0020car-002cfirst-0020line-003a-0020-00200-0020cm-0020car--char"/>
    <w:basedOn w:val="Domylnaczcionkaakapitu"/>
    <w:rsid w:val="00E27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41363">
      <w:bodyDiv w:val="1"/>
      <w:marLeft w:val="0"/>
      <w:marRight w:val="0"/>
      <w:marTop w:val="0"/>
      <w:marBottom w:val="0"/>
      <w:divBdr>
        <w:top w:val="none" w:sz="0" w:space="0" w:color="auto"/>
        <w:left w:val="none" w:sz="0" w:space="0" w:color="auto"/>
        <w:bottom w:val="none" w:sz="0" w:space="0" w:color="auto"/>
        <w:right w:val="none" w:sz="0" w:space="0" w:color="auto"/>
      </w:divBdr>
      <w:divsChild>
        <w:div w:id="1030105034">
          <w:marLeft w:val="0"/>
          <w:marRight w:val="0"/>
          <w:marTop w:val="0"/>
          <w:marBottom w:val="0"/>
          <w:divBdr>
            <w:top w:val="single" w:sz="2" w:space="0" w:color="D7D7D7"/>
            <w:left w:val="single" w:sz="6" w:space="15" w:color="D7D7D7"/>
            <w:bottom w:val="single" w:sz="2" w:space="0" w:color="D7D7D7"/>
            <w:right w:val="single" w:sz="6" w:space="15" w:color="D7D7D7"/>
          </w:divBdr>
          <w:divsChild>
            <w:div w:id="151934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14529">
      <w:bodyDiv w:val="1"/>
      <w:marLeft w:val="0"/>
      <w:marRight w:val="0"/>
      <w:marTop w:val="0"/>
      <w:marBottom w:val="0"/>
      <w:divBdr>
        <w:top w:val="none" w:sz="0" w:space="0" w:color="auto"/>
        <w:left w:val="none" w:sz="0" w:space="0" w:color="auto"/>
        <w:bottom w:val="none" w:sz="0" w:space="0" w:color="auto"/>
        <w:right w:val="none" w:sz="0" w:space="0" w:color="auto"/>
      </w:divBdr>
      <w:divsChild>
        <w:div w:id="2065057207">
          <w:marLeft w:val="1"/>
          <w:marRight w:val="1"/>
          <w:marTop w:val="0"/>
          <w:marBottom w:val="0"/>
          <w:divBdr>
            <w:top w:val="none" w:sz="0" w:space="0" w:color="auto"/>
            <w:left w:val="none" w:sz="0" w:space="0" w:color="auto"/>
            <w:bottom w:val="none" w:sz="0" w:space="0" w:color="auto"/>
            <w:right w:val="none" w:sz="0" w:space="0" w:color="auto"/>
          </w:divBdr>
          <w:divsChild>
            <w:div w:id="557322998">
              <w:marLeft w:val="1"/>
              <w:marRight w:val="1"/>
              <w:marTop w:val="0"/>
              <w:marBottom w:val="0"/>
              <w:divBdr>
                <w:top w:val="none" w:sz="0" w:space="0" w:color="auto"/>
                <w:left w:val="none" w:sz="0" w:space="0" w:color="auto"/>
                <w:bottom w:val="none" w:sz="0" w:space="0" w:color="auto"/>
                <w:right w:val="none" w:sz="0" w:space="0" w:color="auto"/>
              </w:divBdr>
            </w:div>
          </w:divsChild>
        </w:div>
      </w:divsChild>
    </w:div>
    <w:div w:id="477040593">
      <w:bodyDiv w:val="1"/>
      <w:marLeft w:val="0"/>
      <w:marRight w:val="0"/>
      <w:marTop w:val="0"/>
      <w:marBottom w:val="0"/>
      <w:divBdr>
        <w:top w:val="none" w:sz="0" w:space="0" w:color="auto"/>
        <w:left w:val="none" w:sz="0" w:space="0" w:color="auto"/>
        <w:bottom w:val="none" w:sz="0" w:space="0" w:color="auto"/>
        <w:right w:val="none" w:sz="0" w:space="0" w:color="auto"/>
      </w:divBdr>
      <w:divsChild>
        <w:div w:id="2130736390">
          <w:marLeft w:val="0"/>
          <w:marRight w:val="0"/>
          <w:marTop w:val="0"/>
          <w:marBottom w:val="0"/>
          <w:divBdr>
            <w:top w:val="none" w:sz="0" w:space="0" w:color="auto"/>
            <w:left w:val="none" w:sz="0" w:space="0" w:color="auto"/>
            <w:bottom w:val="none" w:sz="0" w:space="0" w:color="auto"/>
            <w:right w:val="none" w:sz="0" w:space="0" w:color="auto"/>
          </w:divBdr>
          <w:divsChild>
            <w:div w:id="1364018324">
              <w:marLeft w:val="0"/>
              <w:marRight w:val="0"/>
              <w:marTop w:val="0"/>
              <w:marBottom w:val="0"/>
              <w:divBdr>
                <w:top w:val="none" w:sz="0" w:space="0" w:color="auto"/>
                <w:left w:val="none" w:sz="0" w:space="0" w:color="auto"/>
                <w:bottom w:val="none" w:sz="0" w:space="0" w:color="auto"/>
                <w:right w:val="none" w:sz="0" w:space="0" w:color="auto"/>
              </w:divBdr>
              <w:divsChild>
                <w:div w:id="161311697">
                  <w:marLeft w:val="0"/>
                  <w:marRight w:val="0"/>
                  <w:marTop w:val="0"/>
                  <w:marBottom w:val="0"/>
                  <w:divBdr>
                    <w:top w:val="none" w:sz="0" w:space="0" w:color="auto"/>
                    <w:left w:val="none" w:sz="0" w:space="0" w:color="auto"/>
                    <w:bottom w:val="none" w:sz="0" w:space="0" w:color="auto"/>
                    <w:right w:val="none" w:sz="0" w:space="0" w:color="auto"/>
                  </w:divBdr>
                  <w:divsChild>
                    <w:div w:id="1425954532">
                      <w:marLeft w:val="0"/>
                      <w:marRight w:val="0"/>
                      <w:marTop w:val="0"/>
                      <w:marBottom w:val="0"/>
                      <w:divBdr>
                        <w:top w:val="none" w:sz="0" w:space="0" w:color="auto"/>
                        <w:left w:val="none" w:sz="0" w:space="0" w:color="auto"/>
                        <w:bottom w:val="none" w:sz="0" w:space="0" w:color="auto"/>
                        <w:right w:val="none" w:sz="0" w:space="0" w:color="auto"/>
                      </w:divBdr>
                      <w:divsChild>
                        <w:div w:id="469714654">
                          <w:marLeft w:val="0"/>
                          <w:marRight w:val="0"/>
                          <w:marTop w:val="0"/>
                          <w:marBottom w:val="0"/>
                          <w:divBdr>
                            <w:top w:val="none" w:sz="0" w:space="0" w:color="auto"/>
                            <w:left w:val="none" w:sz="0" w:space="0" w:color="auto"/>
                            <w:bottom w:val="none" w:sz="0" w:space="0" w:color="auto"/>
                            <w:right w:val="none" w:sz="0" w:space="0" w:color="auto"/>
                          </w:divBdr>
                          <w:divsChild>
                            <w:div w:id="72117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513433">
      <w:bodyDiv w:val="1"/>
      <w:marLeft w:val="0"/>
      <w:marRight w:val="0"/>
      <w:marTop w:val="0"/>
      <w:marBottom w:val="0"/>
      <w:divBdr>
        <w:top w:val="none" w:sz="0" w:space="0" w:color="auto"/>
        <w:left w:val="none" w:sz="0" w:space="0" w:color="auto"/>
        <w:bottom w:val="none" w:sz="0" w:space="0" w:color="auto"/>
        <w:right w:val="none" w:sz="0" w:space="0" w:color="auto"/>
      </w:divBdr>
      <w:divsChild>
        <w:div w:id="1960070278">
          <w:marLeft w:val="0"/>
          <w:marRight w:val="0"/>
          <w:marTop w:val="0"/>
          <w:marBottom w:val="0"/>
          <w:divBdr>
            <w:top w:val="none" w:sz="0" w:space="0" w:color="auto"/>
            <w:left w:val="none" w:sz="0" w:space="0" w:color="auto"/>
            <w:bottom w:val="none" w:sz="0" w:space="0" w:color="auto"/>
            <w:right w:val="none" w:sz="0" w:space="0" w:color="auto"/>
          </w:divBdr>
          <w:divsChild>
            <w:div w:id="770442186">
              <w:marLeft w:val="0"/>
              <w:marRight w:val="0"/>
              <w:marTop w:val="0"/>
              <w:marBottom w:val="0"/>
              <w:divBdr>
                <w:top w:val="none" w:sz="0" w:space="0" w:color="auto"/>
                <w:left w:val="none" w:sz="0" w:space="0" w:color="auto"/>
                <w:bottom w:val="none" w:sz="0" w:space="0" w:color="auto"/>
                <w:right w:val="none" w:sz="0" w:space="0" w:color="auto"/>
              </w:divBdr>
              <w:divsChild>
                <w:div w:id="1700470394">
                  <w:marLeft w:val="0"/>
                  <w:marRight w:val="0"/>
                  <w:marTop w:val="0"/>
                  <w:marBottom w:val="0"/>
                  <w:divBdr>
                    <w:top w:val="none" w:sz="0" w:space="0" w:color="auto"/>
                    <w:left w:val="none" w:sz="0" w:space="0" w:color="auto"/>
                    <w:bottom w:val="none" w:sz="0" w:space="0" w:color="auto"/>
                    <w:right w:val="none" w:sz="0" w:space="0" w:color="auto"/>
                  </w:divBdr>
                  <w:divsChild>
                    <w:div w:id="2119444115">
                      <w:marLeft w:val="0"/>
                      <w:marRight w:val="0"/>
                      <w:marTop w:val="0"/>
                      <w:marBottom w:val="0"/>
                      <w:divBdr>
                        <w:top w:val="none" w:sz="0" w:space="0" w:color="auto"/>
                        <w:left w:val="none" w:sz="0" w:space="0" w:color="auto"/>
                        <w:bottom w:val="none" w:sz="0" w:space="0" w:color="auto"/>
                        <w:right w:val="none" w:sz="0" w:space="0" w:color="auto"/>
                      </w:divBdr>
                      <w:divsChild>
                        <w:div w:id="247689831">
                          <w:marLeft w:val="0"/>
                          <w:marRight w:val="0"/>
                          <w:marTop w:val="0"/>
                          <w:marBottom w:val="0"/>
                          <w:divBdr>
                            <w:top w:val="none" w:sz="0" w:space="0" w:color="auto"/>
                            <w:left w:val="none" w:sz="0" w:space="0" w:color="auto"/>
                            <w:bottom w:val="none" w:sz="0" w:space="0" w:color="auto"/>
                            <w:right w:val="none" w:sz="0" w:space="0" w:color="auto"/>
                          </w:divBdr>
                          <w:divsChild>
                            <w:div w:id="71901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36339992">
      <w:bodyDiv w:val="1"/>
      <w:marLeft w:val="0"/>
      <w:marRight w:val="0"/>
      <w:marTop w:val="0"/>
      <w:marBottom w:val="0"/>
      <w:divBdr>
        <w:top w:val="none" w:sz="0" w:space="0" w:color="auto"/>
        <w:left w:val="none" w:sz="0" w:space="0" w:color="auto"/>
        <w:bottom w:val="none" w:sz="0" w:space="0" w:color="auto"/>
        <w:right w:val="none" w:sz="0" w:space="0" w:color="auto"/>
      </w:divBdr>
      <w:divsChild>
        <w:div w:id="393819571">
          <w:marLeft w:val="0"/>
          <w:marRight w:val="0"/>
          <w:marTop w:val="0"/>
          <w:marBottom w:val="0"/>
          <w:divBdr>
            <w:top w:val="none" w:sz="0" w:space="0" w:color="auto"/>
            <w:left w:val="none" w:sz="0" w:space="0" w:color="auto"/>
            <w:bottom w:val="none" w:sz="0" w:space="0" w:color="auto"/>
            <w:right w:val="none" w:sz="0" w:space="0" w:color="auto"/>
          </w:divBdr>
          <w:divsChild>
            <w:div w:id="152050761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843351384">
      <w:bodyDiv w:val="1"/>
      <w:marLeft w:val="0"/>
      <w:marRight w:val="0"/>
      <w:marTop w:val="0"/>
      <w:marBottom w:val="0"/>
      <w:divBdr>
        <w:top w:val="none" w:sz="0" w:space="0" w:color="auto"/>
        <w:left w:val="none" w:sz="0" w:space="0" w:color="auto"/>
        <w:bottom w:val="none" w:sz="0" w:space="0" w:color="auto"/>
        <w:right w:val="none" w:sz="0" w:space="0" w:color="auto"/>
      </w:divBdr>
      <w:divsChild>
        <w:div w:id="158540658">
          <w:marLeft w:val="1"/>
          <w:marRight w:val="1"/>
          <w:marTop w:val="0"/>
          <w:marBottom w:val="0"/>
          <w:divBdr>
            <w:top w:val="none" w:sz="0" w:space="0" w:color="auto"/>
            <w:left w:val="none" w:sz="0" w:space="0" w:color="auto"/>
            <w:bottom w:val="none" w:sz="0" w:space="0" w:color="auto"/>
            <w:right w:val="none" w:sz="0" w:space="0" w:color="auto"/>
          </w:divBdr>
          <w:divsChild>
            <w:div w:id="1984577567">
              <w:marLeft w:val="1"/>
              <w:marRight w:val="1"/>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rpo.gov.p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6C790-1947-4142-B281-39B71BA1F6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DBCDA2-4BE0-40A2-B36D-7164FDDB86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40DD4A4-7AAA-4A25-BD38-6DD9F12451DE}">
  <ds:schemaRefs>
    <ds:schemaRef ds:uri="http://schemas.microsoft.com/sharepoint/v3/contenttype/forms"/>
  </ds:schemaRefs>
</ds:datastoreItem>
</file>

<file path=customXml/itemProps4.xml><?xml version="1.0" encoding="utf-8"?>
<ds:datastoreItem xmlns:ds="http://schemas.openxmlformats.org/officeDocument/2006/customXml" ds:itemID="{EC07FFB3-B54E-4E6A-B2DE-B8C886164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6084</Words>
  <Characters>36504</Characters>
  <Application>Microsoft Office Word</Application>
  <DocSecurity>0</DocSecurity>
  <Lines>304</Lines>
  <Paragraphs>85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2015-07-23T10:55:00Z</dcterms:created>
  <dcterms:modified xsi:type="dcterms:W3CDTF">2015-07-23T10:55:00Z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