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5AE" w:rsidRDefault="00EE65AE" w:rsidP="00042867">
      <w:pPr>
        <w:jc w:val="center"/>
      </w:pPr>
    </w:p>
    <w:p w:rsidR="00EE65AE" w:rsidRDefault="00EE65AE" w:rsidP="00042867">
      <w:pPr>
        <w:jc w:val="center"/>
      </w:pPr>
    </w:p>
    <w:p w:rsidR="00F71A6A" w:rsidRPr="00D76B5D" w:rsidRDefault="00F71A6A" w:rsidP="00042867">
      <w:pPr>
        <w:jc w:val="center"/>
      </w:pPr>
    </w:p>
    <w:p w:rsidR="00F71A6A" w:rsidRPr="00D76B5D" w:rsidRDefault="00212CAC" w:rsidP="00042867">
      <w:pPr>
        <w:jc w:val="center"/>
      </w:pPr>
      <w:r>
        <w:t>FOURTH SECTION</w:t>
      </w:r>
    </w:p>
    <w:p w:rsidR="00EE65AE" w:rsidRDefault="00EE65AE" w:rsidP="00042867">
      <w:pPr>
        <w:jc w:val="center"/>
      </w:pPr>
    </w:p>
    <w:p w:rsidR="00EE65AE" w:rsidRDefault="00EE65AE" w:rsidP="00042867">
      <w:pPr>
        <w:jc w:val="center"/>
      </w:pPr>
    </w:p>
    <w:p w:rsidR="00EE65AE" w:rsidRDefault="00EE65AE" w:rsidP="00042867">
      <w:pPr>
        <w:jc w:val="center"/>
      </w:pPr>
    </w:p>
    <w:p w:rsidR="00EE65AE" w:rsidRDefault="00EE65AE" w:rsidP="00042867">
      <w:pPr>
        <w:jc w:val="center"/>
      </w:pPr>
    </w:p>
    <w:p w:rsidR="00EE65AE" w:rsidRDefault="00EE65AE" w:rsidP="00042867">
      <w:pPr>
        <w:jc w:val="center"/>
      </w:pPr>
    </w:p>
    <w:p w:rsidR="00F71A6A" w:rsidRPr="00D76B5D" w:rsidRDefault="00F71A6A" w:rsidP="00042867">
      <w:pPr>
        <w:jc w:val="center"/>
      </w:pPr>
    </w:p>
    <w:p w:rsidR="00F71A6A" w:rsidRPr="00D76B5D" w:rsidRDefault="00F71A6A" w:rsidP="00042867">
      <w:pPr>
        <w:jc w:val="center"/>
        <w:rPr>
          <w:b/>
        </w:rPr>
      </w:pPr>
      <w:bookmarkStart w:id="0" w:name="To"/>
      <w:r w:rsidRPr="00D76B5D">
        <w:rPr>
          <w:b/>
        </w:rPr>
        <w:t xml:space="preserve">CASE OF </w:t>
      </w:r>
      <w:bookmarkEnd w:id="0"/>
      <w:r w:rsidR="00212CAC">
        <w:rPr>
          <w:b/>
        </w:rPr>
        <w:t xml:space="preserve">SIWIEC v. </w:t>
      </w:r>
      <w:smartTag w:uri="urn:schemas-microsoft-com:office:smarttags" w:element="place">
        <w:smartTag w:uri="urn:schemas-microsoft-com:office:smarttags" w:element="country-region">
          <w:r w:rsidR="00212CAC">
            <w:rPr>
              <w:b/>
            </w:rPr>
            <w:t>POLAND</w:t>
          </w:r>
        </w:smartTag>
      </w:smartTag>
    </w:p>
    <w:p w:rsidR="00F71A6A" w:rsidRPr="00D76B5D" w:rsidRDefault="00F71A6A" w:rsidP="00042867">
      <w:pPr>
        <w:jc w:val="center"/>
      </w:pPr>
    </w:p>
    <w:p w:rsidR="00F71A6A" w:rsidRPr="00D76B5D" w:rsidRDefault="00F71A6A" w:rsidP="00042867">
      <w:pPr>
        <w:jc w:val="center"/>
        <w:rPr>
          <w:i/>
        </w:rPr>
      </w:pPr>
      <w:r w:rsidRPr="00D76B5D">
        <w:rPr>
          <w:i/>
        </w:rPr>
        <w:t>(</w:t>
      </w:r>
      <w:r w:rsidR="00212CAC" w:rsidRPr="00D76B5D">
        <w:rPr>
          <w:i/>
          <w:noProof/>
        </w:rPr>
        <w:t xml:space="preserve">Application no. </w:t>
      </w:r>
      <w:r w:rsidR="00212CAC">
        <w:rPr>
          <w:i/>
          <w:noProof/>
        </w:rPr>
        <w:t>28095/08</w:t>
      </w:r>
      <w:r w:rsidRPr="00D76B5D">
        <w:rPr>
          <w:i/>
        </w:rPr>
        <w:t>)</w:t>
      </w:r>
    </w:p>
    <w:p w:rsidR="00F71A6A" w:rsidRDefault="00F71A6A" w:rsidP="00042867">
      <w:pPr>
        <w:jc w:val="center"/>
      </w:pPr>
    </w:p>
    <w:p w:rsidR="00410E25" w:rsidRPr="00D76B5D" w:rsidRDefault="00410E25" w:rsidP="00042867">
      <w:pPr>
        <w:jc w:val="center"/>
      </w:pPr>
    </w:p>
    <w:p w:rsidR="00F71A6A" w:rsidRDefault="00F71A6A" w:rsidP="00042867">
      <w:pPr>
        <w:jc w:val="center"/>
      </w:pPr>
    </w:p>
    <w:p w:rsidR="00410E25" w:rsidRDefault="00410E25" w:rsidP="00042867">
      <w:pPr>
        <w:jc w:val="center"/>
      </w:pPr>
    </w:p>
    <w:p w:rsidR="00410E25" w:rsidRDefault="00410E25" w:rsidP="00042867">
      <w:pPr>
        <w:jc w:val="center"/>
      </w:pPr>
    </w:p>
    <w:p w:rsidR="00410E25" w:rsidRDefault="00410E25" w:rsidP="00042867">
      <w:pPr>
        <w:jc w:val="center"/>
      </w:pPr>
    </w:p>
    <w:p w:rsidR="00410E25" w:rsidRDefault="00410E25" w:rsidP="00042867">
      <w:pPr>
        <w:jc w:val="center"/>
      </w:pPr>
    </w:p>
    <w:p w:rsidR="00410E25" w:rsidRPr="00D76B5D" w:rsidRDefault="00410E25" w:rsidP="00042867">
      <w:pPr>
        <w:jc w:val="center"/>
      </w:pPr>
    </w:p>
    <w:p w:rsidR="00F71A6A" w:rsidRPr="00EE65AE" w:rsidRDefault="00EE65AE" w:rsidP="00EE65AE">
      <w:pPr>
        <w:jc w:val="center"/>
      </w:pPr>
      <w:r>
        <w:t>JUDGMENT</w:t>
      </w:r>
    </w:p>
    <w:p w:rsidR="00B921A8" w:rsidRPr="00D76B5D" w:rsidRDefault="00B921A8" w:rsidP="00410E25">
      <w:pPr>
        <w:jc w:val="center"/>
      </w:pPr>
    </w:p>
    <w:p w:rsidR="00EE65AE" w:rsidRDefault="00EE65AE" w:rsidP="00EE65AE">
      <w:pPr>
        <w:pStyle w:val="JuCase"/>
        <w:ind w:firstLine="0"/>
        <w:jc w:val="center"/>
        <w:rPr>
          <w:b w:val="0"/>
        </w:rPr>
      </w:pPr>
    </w:p>
    <w:p w:rsidR="00EE65AE" w:rsidRDefault="00EE65AE" w:rsidP="00EE65AE">
      <w:pPr>
        <w:pStyle w:val="JuCase"/>
        <w:ind w:firstLine="0"/>
        <w:jc w:val="center"/>
        <w:rPr>
          <w:b w:val="0"/>
        </w:rPr>
      </w:pPr>
    </w:p>
    <w:p w:rsidR="00EE65AE" w:rsidRDefault="00EE65AE" w:rsidP="00EE65AE">
      <w:pPr>
        <w:pStyle w:val="JuCase"/>
        <w:ind w:firstLine="0"/>
        <w:jc w:val="center"/>
        <w:rPr>
          <w:b w:val="0"/>
        </w:rPr>
      </w:pPr>
      <w:smartTag w:uri="urn:schemas-microsoft-com:office:smarttags" w:element="place">
        <w:smartTag w:uri="urn:schemas-microsoft-com:office:smarttags" w:element="City">
          <w:r>
            <w:rPr>
              <w:b w:val="0"/>
            </w:rPr>
            <w:t>STRASBOURG</w:t>
          </w:r>
        </w:smartTag>
      </w:smartTag>
    </w:p>
    <w:p w:rsidR="00EE65AE" w:rsidRDefault="00EE65AE" w:rsidP="00EE65AE">
      <w:pPr>
        <w:pStyle w:val="JuCase"/>
        <w:ind w:firstLine="0"/>
        <w:jc w:val="center"/>
        <w:rPr>
          <w:b w:val="0"/>
        </w:rPr>
      </w:pPr>
    </w:p>
    <w:p w:rsidR="00EE65AE" w:rsidRDefault="003C1DCA" w:rsidP="00EE65AE">
      <w:pPr>
        <w:pStyle w:val="JuCase"/>
        <w:ind w:firstLine="0"/>
        <w:jc w:val="center"/>
        <w:rPr>
          <w:b w:val="0"/>
        </w:rPr>
      </w:pPr>
      <w:r>
        <w:rPr>
          <w:b w:val="0"/>
        </w:rPr>
        <w:t>3 July</w:t>
      </w:r>
      <w:r w:rsidR="00EE65AE">
        <w:rPr>
          <w:b w:val="0"/>
        </w:rPr>
        <w:t xml:space="preserve"> 2012</w:t>
      </w:r>
    </w:p>
    <w:p w:rsidR="00EE65AE" w:rsidRDefault="00EE65AE" w:rsidP="00EE65AE">
      <w:pPr>
        <w:pStyle w:val="JuCase"/>
        <w:ind w:firstLine="0"/>
        <w:jc w:val="center"/>
        <w:rPr>
          <w:b w:val="0"/>
        </w:rPr>
      </w:pPr>
    </w:p>
    <w:p w:rsidR="00EE65AE" w:rsidRDefault="00EE65AE" w:rsidP="00EE65AE">
      <w:pPr>
        <w:pStyle w:val="JuCase"/>
        <w:ind w:firstLine="0"/>
        <w:jc w:val="center"/>
        <w:rPr>
          <w:b w:val="0"/>
        </w:rPr>
      </w:pPr>
    </w:p>
    <w:p w:rsidR="00410E25" w:rsidRPr="00410E25" w:rsidRDefault="00410E25" w:rsidP="00410E25">
      <w:pPr>
        <w:pStyle w:val="JuPara"/>
      </w:pPr>
    </w:p>
    <w:p w:rsidR="00EE65AE" w:rsidRDefault="00EE65AE" w:rsidP="00EE65AE">
      <w:pPr>
        <w:pStyle w:val="JuCase"/>
        <w:ind w:firstLine="0"/>
        <w:rPr>
          <w:b w:val="0"/>
          <w:i/>
          <w:sz w:val="22"/>
        </w:rPr>
      </w:pPr>
      <w:r>
        <w:rPr>
          <w:b w:val="0"/>
          <w:i/>
          <w:sz w:val="22"/>
        </w:rPr>
        <w:t>This judgment will become final in the circumstances set out in Article 44 § 2 of the Convention. It may be subject to editorial revision.</w:t>
      </w:r>
    </w:p>
    <w:p w:rsidR="00410E25" w:rsidRDefault="00410E25" w:rsidP="00410E25">
      <w:pPr>
        <w:pStyle w:val="JuPara"/>
      </w:pPr>
    </w:p>
    <w:p w:rsidR="00867E15" w:rsidRPr="00410E25" w:rsidRDefault="00867E15" w:rsidP="00410E25">
      <w:pPr>
        <w:pStyle w:val="JuPara"/>
        <w:sectPr w:rsidR="00867E15" w:rsidRPr="00410E25" w:rsidSect="00EE65AE">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254"/>
        </w:sectPr>
      </w:pPr>
    </w:p>
    <w:p w:rsidR="00F71A6A" w:rsidRPr="00D76B5D" w:rsidRDefault="00F71A6A" w:rsidP="008824B9">
      <w:pPr>
        <w:pStyle w:val="JuCase"/>
      </w:pPr>
      <w:r w:rsidRPr="00D76B5D">
        <w:t xml:space="preserve">In the case of </w:t>
      </w:r>
      <w:r w:rsidR="00212CAC">
        <w:rPr>
          <w:rStyle w:val="JuCaseChar"/>
        </w:rPr>
        <w:t xml:space="preserve">Siwiec v. </w:t>
      </w:r>
      <w:smartTag w:uri="urn:schemas-microsoft-com:office:smarttags" w:element="place">
        <w:smartTag w:uri="urn:schemas-microsoft-com:office:smarttags" w:element="country-region">
          <w:r w:rsidR="00212CAC">
            <w:rPr>
              <w:rStyle w:val="JuCaseChar"/>
            </w:rPr>
            <w:t>Poland</w:t>
          </w:r>
        </w:smartTag>
      </w:smartTag>
      <w:r w:rsidRPr="00D76B5D">
        <w:t>,</w:t>
      </w:r>
    </w:p>
    <w:p w:rsidR="00730433" w:rsidRPr="00D76B5D" w:rsidRDefault="00F71A6A" w:rsidP="002F4BCF">
      <w:pPr>
        <w:pStyle w:val="JuPara"/>
      </w:pPr>
      <w:r w:rsidRPr="00D76B5D">
        <w:t>The European Court of Human Rights (</w:t>
      </w:r>
      <w:r w:rsidR="00212CAC">
        <w:t>Fourth Section</w:t>
      </w:r>
      <w:r w:rsidRPr="00D76B5D">
        <w:t xml:space="preserve">), sitting as a </w:t>
      </w:r>
      <w:r w:rsidR="00212CAC" w:rsidRPr="00D76B5D">
        <w:rPr>
          <w:noProof/>
        </w:rPr>
        <w:t>committee</w:t>
      </w:r>
      <w:r w:rsidR="00730433" w:rsidRPr="00D76B5D">
        <w:t xml:space="preserve"> composed of:</w:t>
      </w:r>
    </w:p>
    <w:p w:rsidR="00F71A6A" w:rsidRPr="00D76B5D" w:rsidRDefault="00EE65AE" w:rsidP="008824B9">
      <w:pPr>
        <w:pStyle w:val="JuJudges"/>
      </w:pPr>
      <w:r w:rsidRPr="00EE65AE">
        <w:tab/>
        <w:t>David Thór</w:t>
      </w:r>
      <w:r>
        <w:t xml:space="preserve"> </w:t>
      </w:r>
      <w:r w:rsidRPr="00EE65AE">
        <w:t>Björgvinsson</w:t>
      </w:r>
      <w:r>
        <w:t>,</w:t>
      </w:r>
      <w:r w:rsidRPr="00EE65AE">
        <w:rPr>
          <w:i/>
        </w:rPr>
        <w:t xml:space="preserve"> President,</w:t>
      </w:r>
      <w:r>
        <w:rPr>
          <w:i/>
        </w:rPr>
        <w:br/>
      </w:r>
      <w:r w:rsidRPr="00EE65AE">
        <w:tab/>
        <w:t>Lech</w:t>
      </w:r>
      <w:r>
        <w:t xml:space="preserve"> </w:t>
      </w:r>
      <w:r w:rsidRPr="00EE65AE">
        <w:t>Garlicki</w:t>
      </w:r>
      <w:r>
        <w:t>,</w:t>
      </w:r>
      <w:r>
        <w:rPr>
          <w:i/>
        </w:rPr>
        <w:br/>
      </w:r>
      <w:r w:rsidRPr="00EE65AE">
        <w:tab/>
        <w:t>Päivi</w:t>
      </w:r>
      <w:r>
        <w:t xml:space="preserve"> </w:t>
      </w:r>
      <w:r w:rsidRPr="00EE65AE">
        <w:t>Hirvelä</w:t>
      </w:r>
      <w:r>
        <w:t>,</w:t>
      </w:r>
      <w:r>
        <w:rPr>
          <w:i/>
        </w:rPr>
        <w:br/>
      </w:r>
      <w:r w:rsidRPr="00EE65AE">
        <w:tab/>
        <w:t>George</w:t>
      </w:r>
      <w:r>
        <w:t xml:space="preserve"> </w:t>
      </w:r>
      <w:r w:rsidRPr="00EE65AE">
        <w:t>Nicolaou</w:t>
      </w:r>
      <w:r>
        <w:t>,</w:t>
      </w:r>
      <w:r>
        <w:rPr>
          <w:i/>
        </w:rPr>
        <w:br/>
      </w:r>
      <w:r w:rsidRPr="00EE65AE">
        <w:tab/>
        <w:t>Ledi</w:t>
      </w:r>
      <w:r>
        <w:t xml:space="preserve"> </w:t>
      </w:r>
      <w:r w:rsidRPr="00EE65AE">
        <w:t>Bianku</w:t>
      </w:r>
      <w:r>
        <w:t>,</w:t>
      </w:r>
      <w:r>
        <w:rPr>
          <w:i/>
        </w:rPr>
        <w:br/>
      </w:r>
      <w:r w:rsidRPr="00EE65AE">
        <w:tab/>
        <w:t>Nebojša</w:t>
      </w:r>
      <w:r>
        <w:t xml:space="preserve"> </w:t>
      </w:r>
      <w:r w:rsidRPr="00EE65AE">
        <w:t>Vučinić</w:t>
      </w:r>
      <w:r>
        <w:t>,</w:t>
      </w:r>
      <w:r>
        <w:rPr>
          <w:i/>
        </w:rPr>
        <w:br/>
      </w:r>
      <w:r w:rsidRPr="00EE65AE">
        <w:tab/>
        <w:t>Vincent A.</w:t>
      </w:r>
      <w:r>
        <w:t xml:space="preserve"> D</w:t>
      </w:r>
      <w:r w:rsidRPr="00EE65AE">
        <w:t>e Gaetano</w:t>
      </w:r>
      <w:r>
        <w:t>,</w:t>
      </w:r>
      <w:r w:rsidRPr="00EE65AE">
        <w:rPr>
          <w:i/>
        </w:rPr>
        <w:t xml:space="preserve"> judges,</w:t>
      </w:r>
      <w:r w:rsidR="00337600" w:rsidRPr="00D76B5D">
        <w:br/>
      </w:r>
      <w:r w:rsidR="00F71A6A" w:rsidRPr="00D76B5D">
        <w:t>and</w:t>
      </w:r>
      <w:r w:rsidR="00864C13">
        <w:rPr>
          <w:noProof/>
        </w:rPr>
        <w:t xml:space="preserve"> Lawrence Early</w:t>
      </w:r>
      <w:r w:rsidR="009D4B87" w:rsidRPr="00D76B5D">
        <w:rPr>
          <w:rStyle w:val="JuJudgesChar"/>
        </w:rPr>
        <w:t xml:space="preserve">, </w:t>
      </w:r>
      <w:r w:rsidR="00212CAC" w:rsidRPr="00D76B5D">
        <w:rPr>
          <w:i/>
          <w:noProof/>
        </w:rPr>
        <w:t xml:space="preserve">Section </w:t>
      </w:r>
      <w:r w:rsidR="00212CAC" w:rsidRPr="00D76B5D">
        <w:rPr>
          <w:i/>
          <w:iCs/>
          <w:noProof/>
        </w:rPr>
        <w:t>Registrar</w:t>
      </w:r>
      <w:r w:rsidR="00F71A6A" w:rsidRPr="00D76B5D">
        <w:rPr>
          <w:i/>
        </w:rPr>
        <w:t>,</w:t>
      </w:r>
    </w:p>
    <w:p w:rsidR="00F71A6A" w:rsidRPr="00D76B5D" w:rsidRDefault="00F71A6A" w:rsidP="002F4BCF">
      <w:pPr>
        <w:pStyle w:val="JuPara"/>
      </w:pPr>
      <w:r w:rsidRPr="00D76B5D">
        <w:t xml:space="preserve">Having deliberated in private on </w:t>
      </w:r>
      <w:r w:rsidR="00EE65AE">
        <w:t>12 June 2012</w:t>
      </w:r>
      <w:r w:rsidRPr="00D76B5D">
        <w:t>,</w:t>
      </w:r>
    </w:p>
    <w:p w:rsidR="00F71A6A" w:rsidRPr="00D76B5D" w:rsidRDefault="00F71A6A" w:rsidP="002F4BCF">
      <w:pPr>
        <w:pStyle w:val="JuPara"/>
      </w:pPr>
      <w:r w:rsidRPr="00D76B5D">
        <w:t>Delivers the following judgment, which was adopted on that date:</w:t>
      </w:r>
    </w:p>
    <w:p w:rsidR="00F71A6A" w:rsidRPr="00D76B5D" w:rsidRDefault="00F71A6A" w:rsidP="008824B9">
      <w:pPr>
        <w:pStyle w:val="JuHHead"/>
      </w:pPr>
      <w:r w:rsidRPr="00D76B5D">
        <w:t>PROCEDURE</w:t>
      </w:r>
    </w:p>
    <w:p w:rsidR="00276853" w:rsidRDefault="00212CAC" w:rsidP="002F4BCF">
      <w:pPr>
        <w:pStyle w:val="JuPara"/>
      </w:pPr>
      <w:r>
        <w:fldChar w:fldCharType="begin"/>
      </w:r>
      <w:r>
        <w:instrText xml:space="preserve"> SEQ level0 \*arabic </w:instrText>
      </w:r>
      <w:r>
        <w:fldChar w:fldCharType="separate"/>
      </w:r>
      <w:r w:rsidR="00A137BE">
        <w:rPr>
          <w:noProof/>
        </w:rPr>
        <w:t>1</w:t>
      </w:r>
      <w:r>
        <w:fldChar w:fldCharType="end"/>
      </w:r>
      <w:r w:rsidR="00F71A6A" w:rsidRPr="00D76B5D">
        <w:t xml:space="preserve">.  The case originated in </w:t>
      </w:r>
      <w:r w:rsidR="00410E25">
        <w:rPr>
          <w:noProof/>
        </w:rPr>
        <w:t>an application (no. </w:t>
      </w:r>
      <w:r>
        <w:rPr>
          <w:noProof/>
        </w:rPr>
        <w:t>28095/08</w:t>
      </w:r>
      <w:r w:rsidRPr="00D76B5D">
        <w:rPr>
          <w:noProof/>
        </w:rPr>
        <w:t>)</w:t>
      </w:r>
      <w:r w:rsidR="00F71A6A" w:rsidRPr="00D76B5D">
        <w:t xml:space="preserve"> against </w:t>
      </w:r>
      <w:r>
        <w:t xml:space="preserve">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Poland</w:t>
          </w:r>
        </w:smartTag>
      </w:smartTag>
      <w:r w:rsidR="00F71A6A" w:rsidRPr="00D76B5D">
        <w:t xml:space="preserve"> lodged with the </w:t>
      </w:r>
      <w:r w:rsidR="00806833">
        <w:rPr>
          <w:noProof/>
        </w:rPr>
        <w:t>Court under Article </w:t>
      </w:r>
      <w:r w:rsidRPr="00D76B5D">
        <w:rPr>
          <w:noProof/>
        </w:rPr>
        <w:t>34</w:t>
      </w:r>
      <w:r w:rsidR="004920B1" w:rsidRPr="00D76B5D">
        <w:t xml:space="preserve"> of the Convention for the Protection of Human Rights and Fundamental Freedoms (“the Convention”)</w:t>
      </w:r>
      <w:r w:rsidR="00F71A6A" w:rsidRPr="00D76B5D">
        <w:t xml:space="preserve"> by </w:t>
      </w:r>
      <w:r w:rsidR="004A7C48">
        <w:rPr>
          <w:noProof/>
        </w:rPr>
        <w:t>a</w:t>
      </w:r>
      <w:r w:rsidRPr="00D76B5D">
        <w:rPr>
          <w:noProof/>
        </w:rPr>
        <w:t xml:space="preserve"> </w:t>
      </w:r>
      <w:r>
        <w:rPr>
          <w:noProof/>
        </w:rPr>
        <w:t>Polish</w:t>
      </w:r>
      <w:r w:rsidRPr="00D76B5D">
        <w:rPr>
          <w:noProof/>
        </w:rPr>
        <w:t xml:space="preserve"> national, </w:t>
      </w:r>
      <w:r>
        <w:rPr>
          <w:noProof/>
        </w:rPr>
        <w:t>Mr</w:t>
      </w:r>
      <w:r w:rsidR="00806833">
        <w:rPr>
          <w:noProof/>
        </w:rPr>
        <w:t> </w:t>
      </w:r>
      <w:r>
        <w:rPr>
          <w:noProof/>
        </w:rPr>
        <w:t>Witold</w:t>
      </w:r>
      <w:r w:rsidRPr="00D76B5D">
        <w:rPr>
          <w:noProof/>
        </w:rPr>
        <w:t xml:space="preserve"> </w:t>
      </w:r>
      <w:r>
        <w:rPr>
          <w:noProof/>
        </w:rPr>
        <w:t>Siwiec</w:t>
      </w:r>
      <w:r w:rsidRPr="00D76B5D">
        <w:rPr>
          <w:noProof/>
        </w:rPr>
        <w:t xml:space="preserve"> (“the applicant”), on </w:t>
      </w:r>
      <w:r w:rsidR="00806833">
        <w:rPr>
          <w:noProof/>
        </w:rPr>
        <w:t>14 </w:t>
      </w:r>
      <w:r>
        <w:rPr>
          <w:noProof/>
        </w:rPr>
        <w:t>May 2008</w:t>
      </w:r>
      <w:r w:rsidR="00F71A6A" w:rsidRPr="00D76B5D">
        <w:t>.</w:t>
      </w:r>
    </w:p>
    <w:p w:rsidR="00276853" w:rsidRDefault="00212CAC" w:rsidP="002F4BCF">
      <w:pPr>
        <w:pStyle w:val="JuPara"/>
      </w:pPr>
      <w:r>
        <w:fldChar w:fldCharType="begin"/>
      </w:r>
      <w:r>
        <w:instrText xml:space="preserve"> SEQ level0 \*arabic </w:instrText>
      </w:r>
      <w:r>
        <w:fldChar w:fldCharType="separate"/>
      </w:r>
      <w:r w:rsidR="00A137BE">
        <w:rPr>
          <w:noProof/>
        </w:rPr>
        <w:t>2</w:t>
      </w:r>
      <w:r>
        <w:fldChar w:fldCharType="end"/>
      </w:r>
      <w:r w:rsidR="00F71A6A" w:rsidRPr="00D76B5D">
        <w:t xml:space="preserve">.  The </w:t>
      </w:r>
      <w:r>
        <w:t>Polish</w:t>
      </w:r>
      <w:r w:rsidR="00F71A6A" w:rsidRPr="00D76B5D">
        <w:t xml:space="preserve"> Government (“the Government”) were represented by their Agen</w:t>
      </w:r>
      <w:r w:rsidR="00806833">
        <w:t>t, Mr </w:t>
      </w:r>
      <w:r w:rsidR="004A7C48">
        <w:t>J. Wo</w:t>
      </w:r>
      <w:r w:rsidR="004A7C48" w:rsidRPr="004A7C48">
        <w:t>łąsiewicz of the Ministry of Foreign Affairs.</w:t>
      </w:r>
    </w:p>
    <w:p w:rsidR="00D966A4" w:rsidRDefault="00D966A4" w:rsidP="002F4BCF">
      <w:pPr>
        <w:pStyle w:val="JuPara"/>
      </w:pPr>
      <w:r>
        <w:fldChar w:fldCharType="begin"/>
      </w:r>
      <w:r>
        <w:instrText xml:space="preserve"> SEQ level0 \*arabic </w:instrText>
      </w:r>
      <w:r>
        <w:fldChar w:fldCharType="separate"/>
      </w:r>
      <w:r w:rsidR="00A137BE">
        <w:rPr>
          <w:noProof/>
        </w:rPr>
        <w:t>3</w:t>
      </w:r>
      <w:r>
        <w:fldChar w:fldCharType="end"/>
      </w:r>
      <w:r>
        <w:t>.  </w:t>
      </w:r>
      <w:r w:rsidRPr="00D76B5D">
        <w:t xml:space="preserve">The </w:t>
      </w:r>
      <w:r w:rsidRPr="00D76B5D">
        <w:rPr>
          <w:noProof/>
        </w:rPr>
        <w:t>applicant</w:t>
      </w:r>
      <w:r w:rsidRPr="00D76B5D">
        <w:t xml:space="preserve"> complained that </w:t>
      </w:r>
      <w:r>
        <w:t xml:space="preserve">he had been unable to present his civil case to the courts on an equitable basis </w:t>
      </w:r>
      <w:r w:rsidRPr="00FD3675">
        <w:rPr>
          <w:i/>
        </w:rPr>
        <w:t>vis-à-vis</w:t>
      </w:r>
      <w:r>
        <w:t xml:space="preserve"> the opposite party.</w:t>
      </w:r>
    </w:p>
    <w:p w:rsidR="00F71A6A" w:rsidRPr="00D76B5D" w:rsidRDefault="00212CAC" w:rsidP="002F4BCF">
      <w:pPr>
        <w:pStyle w:val="JuPara"/>
      </w:pPr>
      <w:r>
        <w:fldChar w:fldCharType="begin"/>
      </w:r>
      <w:r>
        <w:instrText xml:space="preserve"> SEQ level0 \*arabic </w:instrText>
      </w:r>
      <w:r>
        <w:fldChar w:fldCharType="separate"/>
      </w:r>
      <w:r w:rsidR="00A137BE">
        <w:rPr>
          <w:noProof/>
        </w:rPr>
        <w:t>4</w:t>
      </w:r>
      <w:r>
        <w:fldChar w:fldCharType="end"/>
      </w:r>
      <w:r w:rsidR="00F71A6A" w:rsidRPr="00D76B5D">
        <w:t xml:space="preserve">.  On </w:t>
      </w:r>
      <w:r w:rsidR="00806833">
        <w:t>11 </w:t>
      </w:r>
      <w:r w:rsidR="00D966A4">
        <w:t xml:space="preserve">October 2010 </w:t>
      </w:r>
      <w:r w:rsidRPr="00D76B5D">
        <w:rPr>
          <w:noProof/>
        </w:rPr>
        <w:t xml:space="preserve">the President of the </w:t>
      </w:r>
      <w:r>
        <w:rPr>
          <w:noProof/>
        </w:rPr>
        <w:t>Fourth Section</w:t>
      </w:r>
      <w:r w:rsidR="00F71A6A" w:rsidRPr="00D76B5D">
        <w:t xml:space="preserve"> decided to </w:t>
      </w:r>
      <w:r w:rsidR="00756D5B" w:rsidRPr="00D76B5D">
        <w:t>give notice of the application</w:t>
      </w:r>
      <w:r w:rsidR="00F71A6A" w:rsidRPr="00D76B5D">
        <w:t xml:space="preserve"> to the Gove</w:t>
      </w:r>
      <w:r w:rsidR="00485A6F" w:rsidRPr="00D76B5D">
        <w:t>rnment.</w:t>
      </w:r>
    </w:p>
    <w:p w:rsidR="00F71A6A" w:rsidRPr="00D76B5D" w:rsidRDefault="00F71A6A" w:rsidP="008824B9">
      <w:pPr>
        <w:pStyle w:val="JuHHead"/>
      </w:pPr>
      <w:r w:rsidRPr="00D76B5D">
        <w:t>THE FACTS</w:t>
      </w:r>
    </w:p>
    <w:p w:rsidR="00D353F4" w:rsidRPr="00D76B5D" w:rsidRDefault="007352DD" w:rsidP="008824B9">
      <w:pPr>
        <w:pStyle w:val="JuHIRoman"/>
        <w:outlineLvl w:val="0"/>
      </w:pPr>
      <w:r w:rsidRPr="00D76B5D">
        <w:t xml:space="preserve">I.  THE CIRCUMSTANCES OF THE </w:t>
      </w:r>
      <w:r w:rsidR="00D353F4" w:rsidRPr="00D76B5D">
        <w:t>CASE</w:t>
      </w:r>
    </w:p>
    <w:p w:rsidR="00F71A6A" w:rsidRPr="00D76B5D" w:rsidRDefault="00212CAC" w:rsidP="002F4BCF">
      <w:pPr>
        <w:pStyle w:val="JuPara"/>
      </w:pPr>
      <w:r>
        <w:fldChar w:fldCharType="begin"/>
      </w:r>
      <w:r>
        <w:instrText xml:space="preserve"> SEQ level0 \*arabic </w:instrText>
      </w:r>
      <w:r>
        <w:fldChar w:fldCharType="separate"/>
      </w:r>
      <w:r w:rsidR="00A137BE">
        <w:rPr>
          <w:noProof/>
        </w:rPr>
        <w:t>5</w:t>
      </w:r>
      <w:r>
        <w:fldChar w:fldCharType="end"/>
      </w:r>
      <w:r w:rsidR="00F71A6A" w:rsidRPr="00D76B5D">
        <w:t xml:space="preserve">.  The </w:t>
      </w:r>
      <w:r w:rsidRPr="00D76B5D">
        <w:rPr>
          <w:noProof/>
        </w:rPr>
        <w:t xml:space="preserve">applicant was born in </w:t>
      </w:r>
      <w:r>
        <w:rPr>
          <w:noProof/>
        </w:rPr>
        <w:t>1960</w:t>
      </w:r>
      <w:r w:rsidRPr="00D76B5D">
        <w:rPr>
          <w:noProof/>
        </w:rPr>
        <w:t xml:space="preserve"> and lives</w:t>
      </w:r>
      <w:r w:rsidR="00F71A6A" w:rsidRPr="00D76B5D">
        <w:t xml:space="preserve"> in </w:t>
      </w:r>
      <w:smartTag w:uri="urn:schemas-microsoft-com:office:smarttags" w:element="place">
        <w:smartTag w:uri="urn:schemas-microsoft-com:office:smarttags" w:element="City">
          <w:r>
            <w:rPr>
              <w:noProof/>
            </w:rPr>
            <w:t>Zabrze</w:t>
          </w:r>
        </w:smartTag>
      </w:smartTag>
      <w:r w:rsidR="00F71A6A" w:rsidRPr="00D76B5D">
        <w:t>.</w:t>
      </w:r>
    </w:p>
    <w:p w:rsidR="0061649B" w:rsidRPr="00F71487" w:rsidRDefault="00212CAC" w:rsidP="0061649B">
      <w:pPr>
        <w:pStyle w:val="JuPara"/>
        <w:rPr>
          <w:lang w:val="en-US"/>
        </w:rPr>
      </w:pPr>
      <w:r w:rsidRPr="00F71487">
        <w:fldChar w:fldCharType="begin"/>
      </w:r>
      <w:r w:rsidRPr="00F71487">
        <w:instrText xml:space="preserve"> SEQ level0 \*arabic </w:instrText>
      </w:r>
      <w:r w:rsidRPr="00F71487">
        <w:fldChar w:fldCharType="separate"/>
      </w:r>
      <w:r w:rsidR="00A137BE">
        <w:rPr>
          <w:noProof/>
        </w:rPr>
        <w:t>6</w:t>
      </w:r>
      <w:r w:rsidRPr="00F71487">
        <w:fldChar w:fldCharType="end"/>
      </w:r>
      <w:r w:rsidR="00F71A6A" w:rsidRPr="00F71487">
        <w:t>.  </w:t>
      </w:r>
      <w:r w:rsidR="0061649B" w:rsidRPr="00F71487">
        <w:rPr>
          <w:lang w:val="en-US"/>
        </w:rPr>
        <w:t>From 2000 until 2004 the applicant ran a business, a shoe shop, with his wife.</w:t>
      </w:r>
    </w:p>
    <w:p w:rsidR="0061649B" w:rsidRPr="00F71487"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7</w:t>
      </w:r>
      <w:r w:rsidRPr="00F71487">
        <w:rPr>
          <w:lang w:val="en-US"/>
        </w:rPr>
        <w:fldChar w:fldCharType="end"/>
      </w:r>
      <w:r w:rsidRPr="00F71487">
        <w:rPr>
          <w:lang w:val="en-US"/>
        </w:rPr>
        <w:t>.  In October 2004 he started serv</w:t>
      </w:r>
      <w:r w:rsidR="00256C1F">
        <w:rPr>
          <w:lang w:val="en-US"/>
        </w:rPr>
        <w:t>ing</w:t>
      </w:r>
      <w:r w:rsidRPr="00F71487">
        <w:rPr>
          <w:lang w:val="en-US"/>
        </w:rPr>
        <w:t xml:space="preserve"> a prison sentence.</w:t>
      </w:r>
    </w:p>
    <w:p w:rsidR="00276853"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8</w:t>
      </w:r>
      <w:r w:rsidRPr="00F71487">
        <w:rPr>
          <w:lang w:val="en-US"/>
        </w:rPr>
        <w:fldChar w:fldCharType="end"/>
      </w:r>
      <w:r w:rsidR="00806833">
        <w:rPr>
          <w:lang w:val="en-US"/>
        </w:rPr>
        <w:t>.  On 4 </w:t>
      </w:r>
      <w:r w:rsidRPr="00F71487">
        <w:rPr>
          <w:lang w:val="en-US"/>
        </w:rPr>
        <w:t xml:space="preserve">September 2006 he lodged a civil action against his wife with the Łuków District Court, claiming that she should transfer </w:t>
      </w:r>
      <w:r w:rsidR="00440846">
        <w:rPr>
          <w:lang w:val="en-US"/>
        </w:rPr>
        <w:t xml:space="preserve">the lease of </w:t>
      </w:r>
      <w:r w:rsidRPr="00F71487">
        <w:rPr>
          <w:lang w:val="en-US"/>
        </w:rPr>
        <w:t xml:space="preserve">the shop to him, together with the merchandise which had been left </w:t>
      </w:r>
      <w:r w:rsidR="00440846">
        <w:rPr>
          <w:lang w:val="en-US"/>
        </w:rPr>
        <w:t xml:space="preserve">there </w:t>
      </w:r>
      <w:r w:rsidRPr="00F71487">
        <w:rPr>
          <w:lang w:val="en-US"/>
        </w:rPr>
        <w:t xml:space="preserve">at the time of his arrest. He also claimed compensation for damage which he had allegedly sustained as a result of her having unlawfully taken over the business after his arrest, in the amount of 2,000 </w:t>
      </w:r>
      <w:r w:rsidR="008B4E69">
        <w:rPr>
          <w:lang w:val="en-US"/>
        </w:rPr>
        <w:t xml:space="preserve">Polish zlotys (PLN) </w:t>
      </w:r>
      <w:r w:rsidRPr="00F71487">
        <w:rPr>
          <w:lang w:val="en-US"/>
        </w:rPr>
        <w:t>per month since October 2004.</w:t>
      </w:r>
    </w:p>
    <w:p w:rsidR="0061649B" w:rsidRPr="00F71487" w:rsidRDefault="0061649B" w:rsidP="0061649B">
      <w:pPr>
        <w:pStyle w:val="JuPara"/>
        <w:rPr>
          <w:i/>
          <w:iCs/>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9</w:t>
      </w:r>
      <w:r w:rsidRPr="00F71487">
        <w:rPr>
          <w:lang w:val="en-US"/>
        </w:rPr>
        <w:fldChar w:fldCharType="end"/>
      </w:r>
      <w:r w:rsidRPr="00F71487">
        <w:rPr>
          <w:lang w:val="en-US"/>
        </w:rPr>
        <w:t xml:space="preserve">.  He further requested exemption from court fees. In the statement of claim he informed the court that his </w:t>
      </w:r>
      <w:r w:rsidR="008B4E69">
        <w:rPr>
          <w:lang w:val="en-US"/>
        </w:rPr>
        <w:t xml:space="preserve">opportunity to </w:t>
      </w:r>
      <w:r w:rsidRPr="00F71487">
        <w:rPr>
          <w:lang w:val="en-US"/>
        </w:rPr>
        <w:t xml:space="preserve">represent himself properly </w:t>
      </w:r>
      <w:r w:rsidR="008B4E69">
        <w:rPr>
          <w:lang w:val="en-US"/>
        </w:rPr>
        <w:t xml:space="preserve">had been curtailed </w:t>
      </w:r>
      <w:r w:rsidRPr="00F71487">
        <w:rPr>
          <w:lang w:val="en-US"/>
        </w:rPr>
        <w:t>by the fact that he was serving a prison sentence.</w:t>
      </w:r>
    </w:p>
    <w:p w:rsidR="0061649B" w:rsidRPr="00F71487"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10</w:t>
      </w:r>
      <w:r w:rsidRPr="00F71487">
        <w:rPr>
          <w:lang w:val="en-US"/>
        </w:rPr>
        <w:fldChar w:fldCharType="end"/>
      </w:r>
      <w:r w:rsidRPr="00F71487">
        <w:rPr>
          <w:lang w:val="en-US"/>
        </w:rPr>
        <w:t xml:space="preserve">.  The proceedings were conducted under the procedural provisions of the Code of Civil Procedure pertaining to commercial disputes, providing, in particular, for certain restrictions as regards time-limits for proposing evidence to be examined by the first-instance court </w:t>
      </w:r>
      <w:r w:rsidRPr="00F71487">
        <w:rPr>
          <w:i/>
          <w:iCs/>
          <w:lang w:val="en-US"/>
        </w:rPr>
        <w:t>(prekluzja dowodowa).</w:t>
      </w:r>
    </w:p>
    <w:p w:rsidR="0061649B" w:rsidRPr="00F71487"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11</w:t>
      </w:r>
      <w:r w:rsidRPr="00F71487">
        <w:rPr>
          <w:lang w:val="en-US"/>
        </w:rPr>
        <w:fldChar w:fldCharType="end"/>
      </w:r>
      <w:r w:rsidR="00806833">
        <w:rPr>
          <w:lang w:val="en-US"/>
        </w:rPr>
        <w:t>.  On 20 </w:t>
      </w:r>
      <w:r w:rsidRPr="00F71487">
        <w:rPr>
          <w:lang w:val="en-US"/>
        </w:rPr>
        <w:t xml:space="preserve">December 2006 the </w:t>
      </w:r>
      <w:smartTag w:uri="urn:schemas-microsoft-com:office:smarttags" w:element="Street">
        <w:smartTag w:uri="urn:schemas-microsoft-com:office:smarttags" w:element="address">
          <w:r w:rsidRPr="00F71487">
            <w:rPr>
              <w:lang w:val="en-US"/>
            </w:rPr>
            <w:t>Lublin Regional Court</w:t>
          </w:r>
        </w:smartTag>
      </w:smartTag>
      <w:r w:rsidRPr="00F71487">
        <w:rPr>
          <w:lang w:val="en-US"/>
        </w:rPr>
        <w:t xml:space="preserve"> exempted the applicant from the obligation to pay </w:t>
      </w:r>
      <w:r w:rsidR="00806833">
        <w:rPr>
          <w:lang w:val="en-US"/>
        </w:rPr>
        <w:t>court fees in the amount of PLN </w:t>
      </w:r>
      <w:r w:rsidRPr="00F71487">
        <w:rPr>
          <w:lang w:val="en-US"/>
        </w:rPr>
        <w:t xml:space="preserve">5,850 but maintained his obligation to pay other court fees as they arose in the future. The court noted that the applicant was poor and did not have any savings </w:t>
      </w:r>
      <w:r w:rsidR="008B4E69">
        <w:rPr>
          <w:lang w:val="en-US"/>
        </w:rPr>
        <w:t xml:space="preserve">which would </w:t>
      </w:r>
      <w:r w:rsidRPr="00F71487">
        <w:rPr>
          <w:lang w:val="en-US"/>
        </w:rPr>
        <w:t>secure his procedural interests in the proceedings.</w:t>
      </w:r>
    </w:p>
    <w:p w:rsidR="0061649B" w:rsidRPr="00F71487"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12</w:t>
      </w:r>
      <w:r w:rsidRPr="00F71487">
        <w:rPr>
          <w:lang w:val="en-US"/>
        </w:rPr>
        <w:fldChar w:fldCharType="end"/>
      </w:r>
      <w:r w:rsidRPr="00F71487">
        <w:rPr>
          <w:lang w:val="en-US"/>
        </w:rPr>
        <w:t>.  On 22</w:t>
      </w:r>
      <w:r w:rsidR="00806833">
        <w:rPr>
          <w:lang w:val="en-US"/>
        </w:rPr>
        <w:t> </w:t>
      </w:r>
      <w:r w:rsidRPr="00F71487">
        <w:rPr>
          <w:lang w:val="en-US"/>
        </w:rPr>
        <w:t>February 2007 the applicant requested that witness C.O., the owner of the shop, be heard by the court to testify on the lease.</w:t>
      </w:r>
    </w:p>
    <w:p w:rsidR="00276853"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13</w:t>
      </w:r>
      <w:r w:rsidRPr="00F71487">
        <w:rPr>
          <w:lang w:val="en-US"/>
        </w:rPr>
        <w:fldChar w:fldCharType="end"/>
      </w:r>
      <w:r w:rsidRPr="00F71487">
        <w:rPr>
          <w:lang w:val="en-US"/>
        </w:rPr>
        <w:t>.  </w:t>
      </w:r>
      <w:r w:rsidR="00806833">
        <w:rPr>
          <w:lang w:val="en-US"/>
        </w:rPr>
        <w:t>On 7 </w:t>
      </w:r>
      <w:r w:rsidRPr="00F71487">
        <w:rPr>
          <w:lang w:val="en-US"/>
        </w:rPr>
        <w:t>May 2007 the court issued a decision dismissing the applicant</w:t>
      </w:r>
      <w:r w:rsidR="0029306F">
        <w:rPr>
          <w:lang w:val="en-US"/>
        </w:rPr>
        <w:t>’</w:t>
      </w:r>
      <w:r w:rsidRPr="00F71487">
        <w:rPr>
          <w:lang w:val="en-US"/>
        </w:rPr>
        <w:t xml:space="preserve">s request </w:t>
      </w:r>
      <w:r w:rsidR="008B4E69">
        <w:rPr>
          <w:lang w:val="en-US"/>
        </w:rPr>
        <w:t xml:space="preserve">for </w:t>
      </w:r>
      <w:r w:rsidRPr="00F71487">
        <w:rPr>
          <w:lang w:val="en-US"/>
        </w:rPr>
        <w:t>the witness C.O.</w:t>
      </w:r>
      <w:r w:rsidR="008B4E69">
        <w:rPr>
          <w:lang w:val="en-US"/>
        </w:rPr>
        <w:t xml:space="preserve"> to be heard.</w:t>
      </w:r>
      <w:r w:rsidRPr="00F71487">
        <w:rPr>
          <w:lang w:val="en-US"/>
        </w:rPr>
        <w:t xml:space="preserve"> The court reite</w:t>
      </w:r>
      <w:r w:rsidR="00806833">
        <w:rPr>
          <w:lang w:val="en-US"/>
        </w:rPr>
        <w:t>rated that according to Article </w:t>
      </w:r>
      <w:r w:rsidRPr="00F71487">
        <w:rPr>
          <w:lang w:val="en-US"/>
        </w:rPr>
        <w:t>479</w:t>
      </w:r>
      <w:r w:rsidRPr="00F71487">
        <w:rPr>
          <w:vertAlign w:val="superscript"/>
          <w:lang w:val="en-US"/>
        </w:rPr>
        <w:t xml:space="preserve">12 </w:t>
      </w:r>
      <w:r w:rsidR="00806833">
        <w:rPr>
          <w:lang w:val="en-US"/>
        </w:rPr>
        <w:t>§ </w:t>
      </w:r>
      <w:r w:rsidRPr="00F71487">
        <w:rPr>
          <w:lang w:val="en-US"/>
        </w:rPr>
        <w:t>1 of the Code of Civil Procedure the applicant</w:t>
      </w:r>
      <w:r w:rsidR="0029306F">
        <w:rPr>
          <w:lang w:val="en-US"/>
        </w:rPr>
        <w:t>’</w:t>
      </w:r>
      <w:r w:rsidRPr="00F71487">
        <w:rPr>
          <w:lang w:val="en-US"/>
        </w:rPr>
        <w:t xml:space="preserve">s </w:t>
      </w:r>
      <w:r w:rsidR="008B4E69">
        <w:rPr>
          <w:lang w:val="en-US"/>
        </w:rPr>
        <w:t xml:space="preserve">request </w:t>
      </w:r>
      <w:r w:rsidRPr="00F71487">
        <w:rPr>
          <w:lang w:val="en-US"/>
        </w:rPr>
        <w:t xml:space="preserve">had to be </w:t>
      </w:r>
      <w:r w:rsidR="008B4E69">
        <w:rPr>
          <w:lang w:val="en-US"/>
        </w:rPr>
        <w:t xml:space="preserve">refused, </w:t>
      </w:r>
      <w:r w:rsidR="004A7C48" w:rsidRPr="00F71487">
        <w:rPr>
          <w:lang w:val="en-US"/>
        </w:rPr>
        <w:t>as he had failed to submit it with his statement of claim</w:t>
      </w:r>
      <w:r w:rsidRPr="00F71487">
        <w:rPr>
          <w:lang w:val="en-US"/>
        </w:rPr>
        <w:t xml:space="preserve">. </w:t>
      </w:r>
      <w:r w:rsidR="004A7C48" w:rsidRPr="00F71487">
        <w:rPr>
          <w:lang w:val="en-US"/>
        </w:rPr>
        <w:t xml:space="preserve">The court further noted that </w:t>
      </w:r>
      <w:r w:rsidRPr="00F71487">
        <w:rPr>
          <w:lang w:val="en-US"/>
        </w:rPr>
        <w:t>the requested evidence was of no importance for the case</w:t>
      </w:r>
      <w:r w:rsidR="002A4FC9" w:rsidRPr="00F71487">
        <w:rPr>
          <w:lang w:val="en-US"/>
        </w:rPr>
        <w:t xml:space="preserve">. </w:t>
      </w:r>
      <w:r w:rsidRPr="00F71487">
        <w:rPr>
          <w:lang w:val="en-US"/>
        </w:rPr>
        <w:t xml:space="preserve">The decision was sent to the applicant. </w:t>
      </w:r>
      <w:r w:rsidR="002A4FC9" w:rsidRPr="00F71487">
        <w:rPr>
          <w:lang w:val="en-US"/>
        </w:rPr>
        <w:t xml:space="preserve">It was served on him on </w:t>
      </w:r>
      <w:r w:rsidR="00806833">
        <w:rPr>
          <w:lang w:val="en-US"/>
        </w:rPr>
        <w:t>30 </w:t>
      </w:r>
      <w:r w:rsidRPr="00F71487">
        <w:rPr>
          <w:lang w:val="en-US"/>
        </w:rPr>
        <w:t>May 2007.</w:t>
      </w:r>
    </w:p>
    <w:p w:rsidR="0061649B" w:rsidRPr="00F71487" w:rsidRDefault="002A4FC9"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14</w:t>
      </w:r>
      <w:r w:rsidRPr="00F71487">
        <w:rPr>
          <w:lang w:val="en-US"/>
        </w:rPr>
        <w:fldChar w:fldCharType="end"/>
      </w:r>
      <w:r w:rsidRPr="00F71487">
        <w:rPr>
          <w:lang w:val="en-US"/>
        </w:rPr>
        <w:t>.  </w:t>
      </w:r>
      <w:r w:rsidR="0061649B" w:rsidRPr="00F71487">
        <w:rPr>
          <w:lang w:val="en-US"/>
        </w:rPr>
        <w:t>A date for the hearin</w:t>
      </w:r>
      <w:r w:rsidR="0061649B" w:rsidRPr="00F71487">
        <w:rPr>
          <w:u w:val="single"/>
          <w:lang w:val="en-US"/>
        </w:rPr>
        <w:t>g</w:t>
      </w:r>
      <w:r w:rsidR="0061649B" w:rsidRPr="00F71487">
        <w:rPr>
          <w:lang w:val="en-US"/>
        </w:rPr>
        <w:t xml:space="preserve"> was </w:t>
      </w:r>
      <w:r w:rsidR="004A7C48" w:rsidRPr="00F71487">
        <w:rPr>
          <w:lang w:val="en-US"/>
        </w:rPr>
        <w:t xml:space="preserve">scheduled </w:t>
      </w:r>
      <w:r w:rsidR="00806833">
        <w:rPr>
          <w:lang w:val="en-US"/>
        </w:rPr>
        <w:t>for 11 </w:t>
      </w:r>
      <w:r w:rsidR="0061649B" w:rsidRPr="00F71487">
        <w:rPr>
          <w:lang w:val="en-US"/>
        </w:rPr>
        <w:t>June 2007.</w:t>
      </w:r>
    </w:p>
    <w:p w:rsidR="00276853"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15</w:t>
      </w:r>
      <w:r w:rsidRPr="00F71487">
        <w:rPr>
          <w:lang w:val="en-US"/>
        </w:rPr>
        <w:fldChar w:fldCharType="end"/>
      </w:r>
      <w:r w:rsidR="00806833">
        <w:rPr>
          <w:lang w:val="en-US"/>
        </w:rPr>
        <w:t>.  By a letter of 31 </w:t>
      </w:r>
      <w:r w:rsidRPr="00F71487">
        <w:rPr>
          <w:lang w:val="en-US"/>
        </w:rPr>
        <w:t>May 2007 the applicant requested the court to arrange for him to be brou</w:t>
      </w:r>
      <w:r w:rsidR="002A4FC9" w:rsidRPr="00F71487">
        <w:rPr>
          <w:lang w:val="en-US"/>
        </w:rPr>
        <w:t>ght to the hearing from Biał</w:t>
      </w:r>
      <w:r w:rsidRPr="00F71487">
        <w:rPr>
          <w:lang w:val="en-US"/>
        </w:rPr>
        <w:t xml:space="preserve">a Podlaska </w:t>
      </w:r>
      <w:r w:rsidR="005F3D4E">
        <w:rPr>
          <w:lang w:val="en-US"/>
        </w:rPr>
        <w:t>P</w:t>
      </w:r>
      <w:r w:rsidRPr="00F71487">
        <w:rPr>
          <w:lang w:val="en-US"/>
        </w:rPr>
        <w:t>rison</w:t>
      </w:r>
      <w:r w:rsidR="005F3D4E">
        <w:rPr>
          <w:lang w:val="en-US"/>
        </w:rPr>
        <w:t>,</w:t>
      </w:r>
      <w:r w:rsidRPr="00F71487">
        <w:rPr>
          <w:lang w:val="en-US"/>
        </w:rPr>
        <w:t xml:space="preserve"> where he was detained at that time. He also reiterated that witness C.O. should be questioned and requested that K.M.</w:t>
      </w:r>
      <w:r w:rsidR="002A4FC9" w:rsidRPr="00F71487">
        <w:rPr>
          <w:lang w:val="en-US"/>
        </w:rPr>
        <w:t xml:space="preserve"> and A.M. </w:t>
      </w:r>
      <w:r w:rsidR="008B4E69">
        <w:rPr>
          <w:lang w:val="en-US"/>
        </w:rPr>
        <w:t xml:space="preserve">also </w:t>
      </w:r>
      <w:r w:rsidR="002A4FC9" w:rsidRPr="00F71487">
        <w:rPr>
          <w:lang w:val="en-US"/>
        </w:rPr>
        <w:t>be heard by the court as witnesses.</w:t>
      </w:r>
      <w:r w:rsidR="004A7C48" w:rsidRPr="00F71487">
        <w:rPr>
          <w:lang w:val="en-US"/>
        </w:rPr>
        <w:t xml:space="preserve">  The applicant </w:t>
      </w:r>
      <w:r w:rsidRPr="00F71487">
        <w:rPr>
          <w:lang w:val="en-US"/>
        </w:rPr>
        <w:t xml:space="preserve">failed to submit copies of his </w:t>
      </w:r>
      <w:r w:rsidR="008B4E69">
        <w:rPr>
          <w:lang w:val="en-US"/>
        </w:rPr>
        <w:t>request</w:t>
      </w:r>
      <w:r w:rsidR="002A4FC9" w:rsidRPr="00F71487">
        <w:rPr>
          <w:lang w:val="en-US"/>
        </w:rPr>
        <w:t xml:space="preserve"> to the cour</w:t>
      </w:r>
      <w:r w:rsidR="00806833">
        <w:rPr>
          <w:lang w:val="en-US"/>
        </w:rPr>
        <w:t>t as required by Article 128 § </w:t>
      </w:r>
      <w:r w:rsidRPr="00F71487">
        <w:rPr>
          <w:lang w:val="en-US"/>
        </w:rPr>
        <w:t>1 of the Code of Civil Procedure</w:t>
      </w:r>
      <w:r w:rsidR="002A4FC9" w:rsidRPr="00F71487">
        <w:rPr>
          <w:lang w:val="en-US"/>
        </w:rPr>
        <w:t xml:space="preserve"> (see paragraph </w:t>
      </w:r>
      <w:r w:rsidR="00221134">
        <w:rPr>
          <w:lang w:val="en-US"/>
        </w:rPr>
        <w:t>28</w:t>
      </w:r>
      <w:r w:rsidR="002A4FC9" w:rsidRPr="00F71487">
        <w:rPr>
          <w:lang w:val="en-US"/>
        </w:rPr>
        <w:t xml:space="preserve"> below)</w:t>
      </w:r>
      <w:r w:rsidRPr="00F71487">
        <w:rPr>
          <w:lang w:val="en-US"/>
        </w:rPr>
        <w:t>.</w:t>
      </w:r>
    </w:p>
    <w:p w:rsidR="00276853" w:rsidRDefault="002A4FC9"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16</w:t>
      </w:r>
      <w:r w:rsidRPr="00F71487">
        <w:rPr>
          <w:lang w:val="en-US"/>
        </w:rPr>
        <w:fldChar w:fldCharType="end"/>
      </w:r>
      <w:r w:rsidRPr="00F71487">
        <w:rPr>
          <w:lang w:val="en-US"/>
        </w:rPr>
        <w:t>.  </w:t>
      </w:r>
      <w:r w:rsidR="00806833">
        <w:rPr>
          <w:lang w:val="en-US"/>
        </w:rPr>
        <w:t>On 11 </w:t>
      </w:r>
      <w:r w:rsidR="0061649B" w:rsidRPr="00F71487">
        <w:rPr>
          <w:lang w:val="en-US"/>
        </w:rPr>
        <w:t xml:space="preserve">June 2007 the court requested the applicant to complete his </w:t>
      </w:r>
      <w:r w:rsidR="008B4E69">
        <w:rPr>
          <w:lang w:val="en-US"/>
        </w:rPr>
        <w:t xml:space="preserve">request </w:t>
      </w:r>
      <w:r w:rsidRPr="00F71487">
        <w:rPr>
          <w:lang w:val="en-US"/>
        </w:rPr>
        <w:t>by submitting copies</w:t>
      </w:r>
      <w:r w:rsidR="004A7C48" w:rsidRPr="00F71487">
        <w:rPr>
          <w:lang w:val="en-US"/>
        </w:rPr>
        <w:t xml:space="preserve"> </w:t>
      </w:r>
      <w:r w:rsidR="008B4E69">
        <w:rPr>
          <w:lang w:val="en-US"/>
        </w:rPr>
        <w:t xml:space="preserve">of it </w:t>
      </w:r>
      <w:r w:rsidR="004A7C48" w:rsidRPr="00F71487">
        <w:rPr>
          <w:lang w:val="en-US"/>
        </w:rPr>
        <w:t xml:space="preserve">with a view to </w:t>
      </w:r>
      <w:r w:rsidR="005F3D4E">
        <w:rPr>
          <w:lang w:val="en-US"/>
        </w:rPr>
        <w:t xml:space="preserve">having </w:t>
      </w:r>
      <w:r w:rsidR="004A7C48" w:rsidRPr="00F71487">
        <w:rPr>
          <w:lang w:val="en-US"/>
        </w:rPr>
        <w:t xml:space="preserve">them </w:t>
      </w:r>
      <w:r w:rsidR="005F3D4E">
        <w:rPr>
          <w:lang w:val="en-US"/>
        </w:rPr>
        <w:t xml:space="preserve">served </w:t>
      </w:r>
      <w:r w:rsidR="004A7C48" w:rsidRPr="00F71487">
        <w:rPr>
          <w:lang w:val="en-US"/>
        </w:rPr>
        <w:t xml:space="preserve">on the defendant. </w:t>
      </w:r>
      <w:r w:rsidR="0061649B" w:rsidRPr="00F71487">
        <w:rPr>
          <w:lang w:val="en-US"/>
        </w:rPr>
        <w:t>The applicant failed to comply with the court</w:t>
      </w:r>
      <w:r w:rsidR="0029306F">
        <w:rPr>
          <w:lang w:val="en-US"/>
        </w:rPr>
        <w:t>’</w:t>
      </w:r>
      <w:r w:rsidR="0061649B" w:rsidRPr="00F71487">
        <w:rPr>
          <w:lang w:val="en-US"/>
        </w:rPr>
        <w:t>s request</w:t>
      </w:r>
      <w:r w:rsidRPr="00F71487">
        <w:rPr>
          <w:lang w:val="en-US"/>
        </w:rPr>
        <w:t>.</w:t>
      </w:r>
    </w:p>
    <w:p w:rsidR="00276853"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17</w:t>
      </w:r>
      <w:r w:rsidRPr="00F71487">
        <w:rPr>
          <w:lang w:val="en-US"/>
        </w:rPr>
        <w:fldChar w:fldCharType="end"/>
      </w:r>
      <w:r w:rsidRPr="00F71487">
        <w:rPr>
          <w:lang w:val="en-US"/>
        </w:rPr>
        <w:t>.  A hearing</w:t>
      </w:r>
      <w:r w:rsidR="002A4FC9" w:rsidRPr="00F71487">
        <w:rPr>
          <w:lang w:val="en-US"/>
        </w:rPr>
        <w:t xml:space="preserve"> in the case</w:t>
      </w:r>
      <w:r w:rsidRPr="00F71487">
        <w:rPr>
          <w:lang w:val="en-US"/>
        </w:rPr>
        <w:t xml:space="preserve"> was held on </w:t>
      </w:r>
      <w:r w:rsidR="004A7C48" w:rsidRPr="00F71487">
        <w:rPr>
          <w:lang w:val="en-US"/>
        </w:rPr>
        <w:t>the same day</w:t>
      </w:r>
      <w:r w:rsidRPr="00F71487">
        <w:rPr>
          <w:lang w:val="en-US"/>
        </w:rPr>
        <w:t xml:space="preserve">. </w:t>
      </w:r>
      <w:r w:rsidR="002A4FC9" w:rsidRPr="00F71487">
        <w:rPr>
          <w:lang w:val="en-US"/>
        </w:rPr>
        <w:t>It lasted five minutes.</w:t>
      </w:r>
      <w:r w:rsidR="00276853">
        <w:rPr>
          <w:lang w:val="en-US"/>
        </w:rPr>
        <w:t xml:space="preserve"> </w:t>
      </w:r>
      <w:r w:rsidRPr="00F71487">
        <w:rPr>
          <w:lang w:val="en-US"/>
        </w:rPr>
        <w:t>The defendant stated only that she did not accept the applicant</w:t>
      </w:r>
      <w:r w:rsidR="0029306F">
        <w:rPr>
          <w:lang w:val="en-US"/>
        </w:rPr>
        <w:t>’</w:t>
      </w:r>
      <w:r w:rsidRPr="00F71487">
        <w:rPr>
          <w:lang w:val="en-US"/>
        </w:rPr>
        <w:t>s claim</w:t>
      </w:r>
      <w:r w:rsidR="002A4FC9" w:rsidRPr="00F71487">
        <w:rPr>
          <w:lang w:val="en-US"/>
        </w:rPr>
        <w:t xml:space="preserve">. </w:t>
      </w:r>
      <w:r w:rsidRPr="00F71487">
        <w:rPr>
          <w:lang w:val="en-US"/>
        </w:rPr>
        <w:t>The applicant was n</w:t>
      </w:r>
      <w:r w:rsidR="002A4FC9" w:rsidRPr="00F71487">
        <w:rPr>
          <w:lang w:val="en-US"/>
        </w:rPr>
        <w:t>either present nor represented.</w:t>
      </w:r>
    </w:p>
    <w:p w:rsidR="0061649B" w:rsidRPr="00F71487"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18</w:t>
      </w:r>
      <w:r w:rsidRPr="00F71487">
        <w:rPr>
          <w:lang w:val="en-US"/>
        </w:rPr>
        <w:fldChar w:fldCharType="end"/>
      </w:r>
      <w:r w:rsidRPr="00F71487">
        <w:rPr>
          <w:lang w:val="en-US"/>
        </w:rPr>
        <w:t>.  </w:t>
      </w:r>
      <w:r w:rsidR="00806833">
        <w:rPr>
          <w:lang w:val="en-US"/>
        </w:rPr>
        <w:t>The court gave a judgment on 25 </w:t>
      </w:r>
      <w:r w:rsidRPr="00F71487">
        <w:rPr>
          <w:lang w:val="en-US"/>
        </w:rPr>
        <w:t>June 20</w:t>
      </w:r>
      <w:r w:rsidR="004A7C48" w:rsidRPr="00F71487">
        <w:rPr>
          <w:lang w:val="en-US"/>
        </w:rPr>
        <w:t>07. It dismissed the applicant</w:t>
      </w:r>
      <w:r w:rsidR="0029306F">
        <w:rPr>
          <w:lang w:val="en-US"/>
        </w:rPr>
        <w:t>’</w:t>
      </w:r>
      <w:r w:rsidR="004A7C48" w:rsidRPr="00F71487">
        <w:rPr>
          <w:lang w:val="en-US"/>
        </w:rPr>
        <w:t>s</w:t>
      </w:r>
      <w:r w:rsidRPr="00F71487">
        <w:rPr>
          <w:lang w:val="en-US"/>
        </w:rPr>
        <w:t xml:space="preserve"> claim, finding no grounds on which to accept that he had su</w:t>
      </w:r>
      <w:r w:rsidR="002A4FC9" w:rsidRPr="00F71487">
        <w:rPr>
          <w:lang w:val="en-US"/>
        </w:rPr>
        <w:t xml:space="preserve">ffered </w:t>
      </w:r>
      <w:r w:rsidRPr="00F71487">
        <w:rPr>
          <w:lang w:val="en-US"/>
        </w:rPr>
        <w:t>any damage or that the defendant had been acting unlawfully.</w:t>
      </w:r>
    </w:p>
    <w:p w:rsidR="00276853"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19</w:t>
      </w:r>
      <w:r w:rsidRPr="00F71487">
        <w:rPr>
          <w:lang w:val="en-US"/>
        </w:rPr>
        <w:fldChar w:fldCharType="end"/>
      </w:r>
      <w:r w:rsidRPr="00F71487">
        <w:rPr>
          <w:lang w:val="en-US"/>
        </w:rPr>
        <w:t>.  </w:t>
      </w:r>
      <w:r w:rsidR="002A4FC9" w:rsidRPr="00F71487">
        <w:rPr>
          <w:lang w:val="en-US"/>
        </w:rPr>
        <w:t xml:space="preserve">In the written reasons for that judgment </w:t>
      </w:r>
      <w:r w:rsidR="00806833">
        <w:rPr>
          <w:lang w:val="en-US"/>
        </w:rPr>
        <w:t>the court referred to Article </w:t>
      </w:r>
      <w:r w:rsidRPr="00F71487">
        <w:rPr>
          <w:lang w:val="en-US"/>
        </w:rPr>
        <w:t>479</w:t>
      </w:r>
      <w:r w:rsidRPr="00F71487">
        <w:rPr>
          <w:vertAlign w:val="superscript"/>
          <w:lang w:val="en-US"/>
        </w:rPr>
        <w:t xml:space="preserve">12 </w:t>
      </w:r>
      <w:r w:rsidR="00806833">
        <w:rPr>
          <w:lang w:val="en-US"/>
        </w:rPr>
        <w:t>§ </w:t>
      </w:r>
      <w:r w:rsidRPr="00F71487">
        <w:rPr>
          <w:lang w:val="en-US"/>
        </w:rPr>
        <w:t xml:space="preserve">1 of the Code of Civil Procedure </w:t>
      </w:r>
      <w:r w:rsidR="00806833">
        <w:rPr>
          <w:lang w:val="en-US"/>
        </w:rPr>
        <w:t>(see paragraph </w:t>
      </w:r>
      <w:r w:rsidR="00221134">
        <w:rPr>
          <w:lang w:val="en-US"/>
        </w:rPr>
        <w:t>27</w:t>
      </w:r>
      <w:r w:rsidR="002A4FC9" w:rsidRPr="00F71487">
        <w:rPr>
          <w:lang w:val="en-US"/>
        </w:rPr>
        <w:t xml:space="preserve"> below) </w:t>
      </w:r>
      <w:r w:rsidRPr="00F71487">
        <w:rPr>
          <w:lang w:val="en-US"/>
        </w:rPr>
        <w:t xml:space="preserve">and </w:t>
      </w:r>
      <w:r w:rsidR="002A4FC9" w:rsidRPr="00F71487">
        <w:rPr>
          <w:lang w:val="en-US"/>
        </w:rPr>
        <w:t xml:space="preserve">held </w:t>
      </w:r>
      <w:r w:rsidRPr="00F71487">
        <w:rPr>
          <w:lang w:val="en-US"/>
        </w:rPr>
        <w:t xml:space="preserve">that </w:t>
      </w:r>
      <w:r w:rsidR="002A4FC9" w:rsidRPr="00F71487">
        <w:rPr>
          <w:lang w:val="en-US"/>
        </w:rPr>
        <w:t>the applicant</w:t>
      </w:r>
      <w:r w:rsidR="0029306F">
        <w:rPr>
          <w:lang w:val="en-US"/>
        </w:rPr>
        <w:t>’</w:t>
      </w:r>
      <w:r w:rsidR="002A4FC9" w:rsidRPr="00F71487">
        <w:rPr>
          <w:lang w:val="en-US"/>
        </w:rPr>
        <w:t xml:space="preserve">s </w:t>
      </w:r>
      <w:r w:rsidRPr="00F71487">
        <w:rPr>
          <w:lang w:val="en-US"/>
        </w:rPr>
        <w:t xml:space="preserve">request </w:t>
      </w:r>
      <w:r w:rsidR="008B4E69">
        <w:rPr>
          <w:lang w:val="en-US"/>
        </w:rPr>
        <w:t xml:space="preserve">for </w:t>
      </w:r>
      <w:r w:rsidR="002A4FC9" w:rsidRPr="00F71487">
        <w:rPr>
          <w:lang w:val="en-US"/>
        </w:rPr>
        <w:t xml:space="preserve">C.O. </w:t>
      </w:r>
      <w:r w:rsidR="008B4E69">
        <w:rPr>
          <w:lang w:val="en-US"/>
        </w:rPr>
        <w:t xml:space="preserve">to be heard </w:t>
      </w:r>
      <w:r w:rsidR="002A4FC9" w:rsidRPr="00F71487">
        <w:rPr>
          <w:lang w:val="en-US"/>
        </w:rPr>
        <w:t xml:space="preserve">as a witness </w:t>
      </w:r>
      <w:r w:rsidRPr="00F71487">
        <w:rPr>
          <w:lang w:val="en-US"/>
        </w:rPr>
        <w:t>had been submitted too late.</w:t>
      </w:r>
      <w:r w:rsidR="00276853">
        <w:rPr>
          <w:lang w:val="en-US"/>
        </w:rPr>
        <w:t xml:space="preserve"> </w:t>
      </w:r>
      <w:r w:rsidRPr="00F71487">
        <w:rPr>
          <w:lang w:val="en-US"/>
        </w:rPr>
        <w:t>It should have been submitted with the statement of claim.</w:t>
      </w:r>
      <w:r w:rsidR="002A4FC9" w:rsidRPr="00F71487">
        <w:rPr>
          <w:lang w:val="en-US"/>
        </w:rPr>
        <w:t xml:space="preserve"> The court did not refer to the </w:t>
      </w:r>
      <w:r w:rsidRPr="00F71487">
        <w:rPr>
          <w:lang w:val="en-US"/>
        </w:rPr>
        <w:t>applicant</w:t>
      </w:r>
      <w:r w:rsidR="0029306F">
        <w:rPr>
          <w:lang w:val="en-US"/>
        </w:rPr>
        <w:t>’</w:t>
      </w:r>
      <w:r w:rsidRPr="00F71487">
        <w:rPr>
          <w:lang w:val="en-US"/>
        </w:rPr>
        <w:t>s request to be brought to the hearing</w:t>
      </w:r>
      <w:r w:rsidR="00806833">
        <w:rPr>
          <w:lang w:val="en-US"/>
        </w:rPr>
        <w:t xml:space="preserve"> held on 11 </w:t>
      </w:r>
      <w:r w:rsidR="002A4FC9" w:rsidRPr="00F71487">
        <w:rPr>
          <w:lang w:val="en-US"/>
        </w:rPr>
        <w:t>June 2007.</w:t>
      </w:r>
    </w:p>
    <w:p w:rsidR="0061649B" w:rsidRPr="00F71487"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20</w:t>
      </w:r>
      <w:r w:rsidRPr="00F71487">
        <w:rPr>
          <w:lang w:val="en-US"/>
        </w:rPr>
        <w:fldChar w:fldCharType="end"/>
      </w:r>
      <w:r w:rsidRPr="00F71487">
        <w:rPr>
          <w:lang w:val="en-US"/>
        </w:rPr>
        <w:t>.  The applicant appealed.</w:t>
      </w:r>
      <w:r w:rsidR="00276853">
        <w:rPr>
          <w:lang w:val="en-US"/>
        </w:rPr>
        <w:t xml:space="preserve"> </w:t>
      </w:r>
      <w:r w:rsidR="002A4FC9" w:rsidRPr="00F71487">
        <w:rPr>
          <w:lang w:val="en-US"/>
        </w:rPr>
        <w:t xml:space="preserve">He argued that </w:t>
      </w:r>
      <w:r w:rsidR="004A7C48" w:rsidRPr="00F71487">
        <w:rPr>
          <w:lang w:val="en-US"/>
        </w:rPr>
        <w:t xml:space="preserve">the first-instance court had assessed the evidence </w:t>
      </w:r>
      <w:r w:rsidR="008B4E69">
        <w:rPr>
          <w:lang w:val="en-US"/>
        </w:rPr>
        <w:t xml:space="preserve">wrongly </w:t>
      </w:r>
      <w:r w:rsidR="004A7C48" w:rsidRPr="00F71487">
        <w:rPr>
          <w:lang w:val="en-US"/>
        </w:rPr>
        <w:t xml:space="preserve">and reached untenable conclusions. He further submitted that </w:t>
      </w:r>
      <w:r w:rsidRPr="00F71487">
        <w:rPr>
          <w:lang w:val="en-US"/>
        </w:rPr>
        <w:t xml:space="preserve">he was serving a prison sentence </w:t>
      </w:r>
      <w:r w:rsidR="004A7C48" w:rsidRPr="00F71487">
        <w:rPr>
          <w:lang w:val="en-US"/>
        </w:rPr>
        <w:t xml:space="preserve">and that it was therefore very difficult for him to effectively defend his interests in the proceedings. He </w:t>
      </w:r>
      <w:r w:rsidRPr="00F71487">
        <w:rPr>
          <w:lang w:val="en-US"/>
        </w:rPr>
        <w:t xml:space="preserve">requested exemption from all court fees and </w:t>
      </w:r>
      <w:r w:rsidR="008B4E69">
        <w:rPr>
          <w:lang w:val="en-US"/>
        </w:rPr>
        <w:t xml:space="preserve">for </w:t>
      </w:r>
      <w:r w:rsidR="00280675">
        <w:rPr>
          <w:lang w:val="en-US"/>
        </w:rPr>
        <w:t>a legal</w:t>
      </w:r>
      <w:r w:rsidR="00280675">
        <w:rPr>
          <w:lang w:val="en-US"/>
        </w:rPr>
        <w:noBreakHyphen/>
      </w:r>
      <w:r w:rsidRPr="00F71487">
        <w:rPr>
          <w:lang w:val="en-US"/>
        </w:rPr>
        <w:t xml:space="preserve">aid lawyer </w:t>
      </w:r>
      <w:r w:rsidR="008B4E69">
        <w:rPr>
          <w:lang w:val="en-US"/>
        </w:rPr>
        <w:t xml:space="preserve">to </w:t>
      </w:r>
      <w:r w:rsidRPr="00F71487">
        <w:rPr>
          <w:lang w:val="en-US"/>
        </w:rPr>
        <w:t>be assigned to represent him before the appellate court.</w:t>
      </w:r>
    </w:p>
    <w:p w:rsidR="0061649B" w:rsidRPr="00F71487"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21</w:t>
      </w:r>
      <w:r w:rsidRPr="00F71487">
        <w:rPr>
          <w:lang w:val="en-US"/>
        </w:rPr>
        <w:fldChar w:fldCharType="end"/>
      </w:r>
      <w:r w:rsidRPr="00F71487">
        <w:rPr>
          <w:lang w:val="en-US"/>
        </w:rPr>
        <w:t>.  By a decision of 1</w:t>
      </w:r>
      <w:r w:rsidR="00806833">
        <w:rPr>
          <w:lang w:val="en-US"/>
        </w:rPr>
        <w:t> </w:t>
      </w:r>
      <w:r w:rsidRPr="00F71487">
        <w:rPr>
          <w:lang w:val="en-US"/>
        </w:rPr>
        <w:t xml:space="preserve">October 2007 the </w:t>
      </w:r>
      <w:smartTag w:uri="urn:schemas-microsoft-com:office:smarttags" w:element="Street">
        <w:smartTag w:uri="urn:schemas-microsoft-com:office:smarttags" w:element="address">
          <w:r w:rsidRPr="00F71487">
            <w:rPr>
              <w:lang w:val="en-US"/>
            </w:rPr>
            <w:t>Lublin Regional Court</w:t>
          </w:r>
        </w:smartTag>
      </w:smartTag>
      <w:r w:rsidRPr="00F71487">
        <w:rPr>
          <w:lang w:val="en-US"/>
        </w:rPr>
        <w:t xml:space="preserve"> refused to </w:t>
      </w:r>
      <w:r w:rsidR="002A4FC9" w:rsidRPr="00F71487">
        <w:rPr>
          <w:lang w:val="en-US"/>
        </w:rPr>
        <w:t xml:space="preserve">grant legal aid to the applicant, finding </w:t>
      </w:r>
      <w:r w:rsidRPr="00F71487">
        <w:rPr>
          <w:lang w:val="en-US"/>
        </w:rPr>
        <w:t xml:space="preserve">that </w:t>
      </w:r>
      <w:r w:rsidR="00256C1F">
        <w:rPr>
          <w:lang w:val="en-US"/>
        </w:rPr>
        <w:t>he</w:t>
      </w:r>
      <w:r w:rsidRPr="00F71487">
        <w:rPr>
          <w:lang w:val="en-US"/>
        </w:rPr>
        <w:t xml:space="preserve"> was able to present his own case to the court. The court was of the view that the fact that his claim had been dismissed was not tantamount to a finding that the applicant was unable to argue his case. The court exempted him from the obligation to pay </w:t>
      </w:r>
      <w:r w:rsidR="00806833">
        <w:rPr>
          <w:lang w:val="en-US"/>
        </w:rPr>
        <w:t>court fees in the amount of PLN </w:t>
      </w:r>
      <w:r w:rsidRPr="00F71487">
        <w:rPr>
          <w:lang w:val="en-US"/>
        </w:rPr>
        <w:t xml:space="preserve">6,750 and dismissed the remainder of his request. </w:t>
      </w:r>
      <w:r w:rsidR="00EC0D8B" w:rsidRPr="00F71487">
        <w:rPr>
          <w:lang w:val="en-US"/>
        </w:rPr>
        <w:t xml:space="preserve">It </w:t>
      </w:r>
      <w:r w:rsidRPr="00F71487">
        <w:rPr>
          <w:lang w:val="en-US"/>
        </w:rPr>
        <w:t>noted that the applicant remained in prison and that his financial situation ha</w:t>
      </w:r>
      <w:r w:rsidR="008B4E69">
        <w:rPr>
          <w:lang w:val="en-US"/>
        </w:rPr>
        <w:t>d</w:t>
      </w:r>
      <w:r w:rsidRPr="00F71487">
        <w:rPr>
          <w:lang w:val="en-US"/>
        </w:rPr>
        <w:t xml:space="preserve"> not improved since the previous decision on court fees had been given</w:t>
      </w:r>
      <w:r w:rsidR="00EC0D8B" w:rsidRPr="00F71487">
        <w:rPr>
          <w:lang w:val="en-US"/>
        </w:rPr>
        <w:t xml:space="preserve"> (s</w:t>
      </w:r>
      <w:r w:rsidR="00280675">
        <w:rPr>
          <w:lang w:val="en-US"/>
        </w:rPr>
        <w:t>ee paragraph </w:t>
      </w:r>
      <w:r w:rsidR="00CC65E7">
        <w:rPr>
          <w:lang w:val="en-US"/>
        </w:rPr>
        <w:t>10</w:t>
      </w:r>
      <w:r w:rsidR="00EC0D8B" w:rsidRPr="00F71487">
        <w:rPr>
          <w:lang w:val="en-US"/>
        </w:rPr>
        <w:t xml:space="preserve"> above)</w:t>
      </w:r>
      <w:r w:rsidRPr="00F71487">
        <w:rPr>
          <w:lang w:val="en-US"/>
        </w:rPr>
        <w:t>.</w:t>
      </w:r>
    </w:p>
    <w:p w:rsidR="00276853"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22</w:t>
      </w:r>
      <w:r w:rsidRPr="00F71487">
        <w:rPr>
          <w:lang w:val="en-US"/>
        </w:rPr>
        <w:fldChar w:fldCharType="end"/>
      </w:r>
      <w:r w:rsidRPr="00F71487">
        <w:rPr>
          <w:lang w:val="en-US"/>
        </w:rPr>
        <w:t>.  The applicant appealed against this decision in so far as it related to the refusal</w:t>
      </w:r>
      <w:r w:rsidR="002A4FC9" w:rsidRPr="00F71487">
        <w:rPr>
          <w:lang w:val="en-US"/>
        </w:rPr>
        <w:t xml:space="preserve"> of legal aid</w:t>
      </w:r>
      <w:r w:rsidR="00EC0D8B" w:rsidRPr="00F71487">
        <w:rPr>
          <w:lang w:val="en-US"/>
        </w:rPr>
        <w:t xml:space="preserve">. </w:t>
      </w:r>
      <w:r w:rsidR="002A4FC9" w:rsidRPr="00F71487">
        <w:rPr>
          <w:lang w:val="en-US"/>
        </w:rPr>
        <w:t>H</w:t>
      </w:r>
      <w:r w:rsidRPr="00F71487">
        <w:rPr>
          <w:lang w:val="en-US"/>
        </w:rPr>
        <w:t xml:space="preserve">e submitted that the fact that he was relatively articulate did not suffice for a finding that he was able to prepare and present legal arguments to the </w:t>
      </w:r>
      <w:r w:rsidR="00EC0D8B" w:rsidRPr="00F71487">
        <w:rPr>
          <w:lang w:val="en-US"/>
        </w:rPr>
        <w:t xml:space="preserve">appellate </w:t>
      </w:r>
      <w:r w:rsidRPr="00F71487">
        <w:rPr>
          <w:lang w:val="en-US"/>
        </w:rPr>
        <w:t>court in a sufficiently competent manner.</w:t>
      </w:r>
      <w:r w:rsidR="00EC0D8B" w:rsidRPr="00F71487">
        <w:rPr>
          <w:lang w:val="en-US"/>
        </w:rPr>
        <w:t xml:space="preserve"> He reiterated that he was serving a prison sentence</w:t>
      </w:r>
      <w:r w:rsidR="008B4E69">
        <w:rPr>
          <w:lang w:val="en-US"/>
        </w:rPr>
        <w:t>,</w:t>
      </w:r>
      <w:r w:rsidR="00EC0D8B" w:rsidRPr="00F71487">
        <w:rPr>
          <w:lang w:val="en-US"/>
        </w:rPr>
        <w:t xml:space="preserve"> which made it difficult for him to act effectively in defence of his interests in the proceedings.</w:t>
      </w:r>
    </w:p>
    <w:p w:rsidR="0061649B" w:rsidRPr="00F71487"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23</w:t>
      </w:r>
      <w:r w:rsidRPr="00F71487">
        <w:rPr>
          <w:lang w:val="en-US"/>
        </w:rPr>
        <w:fldChar w:fldCharType="end"/>
      </w:r>
      <w:r w:rsidR="00806833">
        <w:rPr>
          <w:lang w:val="en-US"/>
        </w:rPr>
        <w:t>.  On 30 </w:t>
      </w:r>
      <w:r w:rsidRPr="00F71487">
        <w:rPr>
          <w:lang w:val="en-US"/>
        </w:rPr>
        <w:t>October 2007 the Lublin Court of Appeal dismissed his appeal</w:t>
      </w:r>
      <w:r w:rsidR="00EC0D8B" w:rsidRPr="00F71487">
        <w:rPr>
          <w:lang w:val="en-US"/>
        </w:rPr>
        <w:t xml:space="preserve"> against the refusal to grant legal aid</w:t>
      </w:r>
      <w:r w:rsidRPr="00F71487">
        <w:rPr>
          <w:lang w:val="en-US"/>
        </w:rPr>
        <w:t xml:space="preserve">, essentially </w:t>
      </w:r>
      <w:r w:rsidR="002A4FC9" w:rsidRPr="00F71487">
        <w:rPr>
          <w:lang w:val="en-US"/>
        </w:rPr>
        <w:t xml:space="preserve">sharing </w:t>
      </w:r>
      <w:r w:rsidR="004D6DCA" w:rsidRPr="00F71487">
        <w:rPr>
          <w:lang w:val="en-US"/>
        </w:rPr>
        <w:t xml:space="preserve">the views </w:t>
      </w:r>
      <w:r w:rsidRPr="00F71487">
        <w:rPr>
          <w:lang w:val="en-US"/>
        </w:rPr>
        <w:t>of the first</w:t>
      </w:r>
      <w:r w:rsidR="00280675">
        <w:rPr>
          <w:lang w:val="en-US"/>
        </w:rPr>
        <w:noBreakHyphen/>
      </w:r>
      <w:r w:rsidRPr="00F71487">
        <w:rPr>
          <w:lang w:val="en-US"/>
        </w:rPr>
        <w:t xml:space="preserve">instance court. It </w:t>
      </w:r>
      <w:r w:rsidR="004D6DCA" w:rsidRPr="00F71487">
        <w:rPr>
          <w:lang w:val="en-US"/>
        </w:rPr>
        <w:t xml:space="preserve">further </w:t>
      </w:r>
      <w:r w:rsidRPr="00F71487">
        <w:rPr>
          <w:lang w:val="en-US"/>
        </w:rPr>
        <w:t xml:space="preserve">noted that the fact that the applicant was serving a prison sentence did not </w:t>
      </w:r>
      <w:r w:rsidR="008B4E69">
        <w:rPr>
          <w:lang w:val="en-US"/>
        </w:rPr>
        <w:t>of</w:t>
      </w:r>
      <w:r w:rsidRPr="00F71487">
        <w:rPr>
          <w:lang w:val="en-US"/>
        </w:rPr>
        <w:t xml:space="preserve"> itself justify assigning a lawy</w:t>
      </w:r>
      <w:r w:rsidR="00EC0D8B" w:rsidRPr="00F71487">
        <w:rPr>
          <w:lang w:val="en-US"/>
        </w:rPr>
        <w:t>er to the case</w:t>
      </w:r>
      <w:r w:rsidR="008B4E69">
        <w:rPr>
          <w:lang w:val="en-US"/>
        </w:rPr>
        <w:t>,</w:t>
      </w:r>
      <w:r w:rsidR="00EC0D8B" w:rsidRPr="00F71487">
        <w:rPr>
          <w:lang w:val="en-US"/>
        </w:rPr>
        <w:t xml:space="preserve"> because</w:t>
      </w:r>
      <w:r w:rsidR="004D6DCA" w:rsidRPr="00F71487">
        <w:rPr>
          <w:lang w:val="en-US"/>
        </w:rPr>
        <w:t xml:space="preserve"> </w:t>
      </w:r>
      <w:r w:rsidR="008B4E69">
        <w:rPr>
          <w:lang w:val="en-US"/>
        </w:rPr>
        <w:t xml:space="preserve">it was not necessary for </w:t>
      </w:r>
      <w:r w:rsidR="004D6DCA" w:rsidRPr="00F71487">
        <w:rPr>
          <w:lang w:val="en-US"/>
        </w:rPr>
        <w:t>the applicant</w:t>
      </w:r>
      <w:r w:rsidR="008B4E69">
        <w:rPr>
          <w:lang w:val="en-US"/>
        </w:rPr>
        <w:t xml:space="preserve"> to appear in person</w:t>
      </w:r>
      <w:r w:rsidRPr="00F71487">
        <w:rPr>
          <w:lang w:val="en-US"/>
        </w:rPr>
        <w:t xml:space="preserve"> </w:t>
      </w:r>
      <w:r w:rsidR="004D6DCA" w:rsidRPr="00F71487">
        <w:rPr>
          <w:lang w:val="en-US"/>
        </w:rPr>
        <w:t>before the court</w:t>
      </w:r>
      <w:r w:rsidRPr="00F71487">
        <w:rPr>
          <w:lang w:val="en-US"/>
        </w:rPr>
        <w:t>.</w:t>
      </w:r>
    </w:p>
    <w:p w:rsidR="004D6DCA" w:rsidRPr="00F71487"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24</w:t>
      </w:r>
      <w:r w:rsidRPr="00F71487">
        <w:rPr>
          <w:lang w:val="en-US"/>
        </w:rPr>
        <w:fldChar w:fldCharType="end"/>
      </w:r>
      <w:r w:rsidR="00806833">
        <w:rPr>
          <w:lang w:val="en-US"/>
        </w:rPr>
        <w:t>.  On 18 </w:t>
      </w:r>
      <w:r w:rsidRPr="00F71487">
        <w:rPr>
          <w:lang w:val="en-US"/>
        </w:rPr>
        <w:t>December 2007 the Lublin Court of</w:t>
      </w:r>
      <w:r w:rsidR="004D6DCA" w:rsidRPr="00F71487">
        <w:rPr>
          <w:lang w:val="en-US"/>
        </w:rPr>
        <w:t xml:space="preserve"> Appeal dismissed the applicant</w:t>
      </w:r>
      <w:r w:rsidR="0029306F">
        <w:rPr>
          <w:lang w:val="en-US"/>
        </w:rPr>
        <w:t>’</w:t>
      </w:r>
      <w:r w:rsidRPr="00F71487">
        <w:rPr>
          <w:lang w:val="en-US"/>
        </w:rPr>
        <w:t>s appeal against the first-instance judgment, essentially shari</w:t>
      </w:r>
      <w:r w:rsidR="00280675">
        <w:rPr>
          <w:lang w:val="en-US"/>
        </w:rPr>
        <w:t>ng the conclusions of the first</w:t>
      </w:r>
      <w:r w:rsidR="00280675">
        <w:rPr>
          <w:lang w:val="en-US"/>
        </w:rPr>
        <w:noBreakHyphen/>
      </w:r>
      <w:r w:rsidRPr="00F71487">
        <w:rPr>
          <w:lang w:val="en-US"/>
        </w:rPr>
        <w:t xml:space="preserve">instance court. The court accepted that the case concerned a commercial dispute and </w:t>
      </w:r>
      <w:r w:rsidR="004D6DCA" w:rsidRPr="00F71487">
        <w:rPr>
          <w:lang w:val="en-US"/>
        </w:rPr>
        <w:t xml:space="preserve">was </w:t>
      </w:r>
      <w:r w:rsidRPr="00F71487">
        <w:rPr>
          <w:lang w:val="en-US"/>
        </w:rPr>
        <w:t xml:space="preserve">therefore governed by the more strict regulations of the Code of Civil Procedure. </w:t>
      </w:r>
      <w:r w:rsidR="00CA112B">
        <w:rPr>
          <w:lang w:val="en-US"/>
        </w:rPr>
        <w:t xml:space="preserve">In the written grounds for the judgment the court relied </w:t>
      </w:r>
      <w:r w:rsidR="001924EB">
        <w:rPr>
          <w:lang w:val="en-US"/>
        </w:rPr>
        <w:t>on</w:t>
      </w:r>
      <w:r w:rsidR="00CA112B">
        <w:rPr>
          <w:lang w:val="en-US"/>
        </w:rPr>
        <w:t xml:space="preserve"> the parties</w:t>
      </w:r>
      <w:r w:rsidR="0029306F">
        <w:rPr>
          <w:lang w:val="en-US"/>
        </w:rPr>
        <w:t>’</w:t>
      </w:r>
      <w:r w:rsidR="00CA112B">
        <w:rPr>
          <w:lang w:val="en-US"/>
        </w:rPr>
        <w:t xml:space="preserve"> statements of claims and on the defendant</w:t>
      </w:r>
      <w:r w:rsidR="0029306F">
        <w:rPr>
          <w:lang w:val="en-US"/>
        </w:rPr>
        <w:t>’</w:t>
      </w:r>
      <w:r w:rsidR="00CA112B">
        <w:rPr>
          <w:lang w:val="en-US"/>
        </w:rPr>
        <w:t>s statements made before the court.</w:t>
      </w:r>
    </w:p>
    <w:p w:rsidR="00276853" w:rsidRDefault="004D6DCA"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25</w:t>
      </w:r>
      <w:r w:rsidRPr="00F71487">
        <w:rPr>
          <w:lang w:val="en-US"/>
        </w:rPr>
        <w:fldChar w:fldCharType="end"/>
      </w:r>
      <w:r w:rsidRPr="00F71487">
        <w:rPr>
          <w:lang w:val="en-US"/>
        </w:rPr>
        <w:t>.  </w:t>
      </w:r>
      <w:r w:rsidR="0061649B" w:rsidRPr="00F71487">
        <w:rPr>
          <w:lang w:val="en-US"/>
        </w:rPr>
        <w:t>This judgment was served on the applicant on 29</w:t>
      </w:r>
      <w:r w:rsidR="00806833">
        <w:rPr>
          <w:lang w:val="en-US"/>
        </w:rPr>
        <w:t> </w:t>
      </w:r>
      <w:r w:rsidR="0061649B" w:rsidRPr="00F71487">
        <w:rPr>
          <w:lang w:val="en-US"/>
        </w:rPr>
        <w:t>January 2008.</w:t>
      </w:r>
    </w:p>
    <w:p w:rsidR="00276853" w:rsidRDefault="0061649B" w:rsidP="0061649B">
      <w:pPr>
        <w:pStyle w:val="JuPara"/>
        <w:rPr>
          <w:lang w:val="en-US"/>
        </w:rPr>
      </w:pPr>
      <w:r w:rsidRPr="00F71487">
        <w:rPr>
          <w:lang w:val="en-US"/>
        </w:rPr>
        <w:fldChar w:fldCharType="begin"/>
      </w:r>
      <w:r w:rsidRPr="00F71487">
        <w:rPr>
          <w:lang w:val="en-US"/>
        </w:rPr>
        <w:instrText xml:space="preserve"> SEQ level0 \*arabic </w:instrText>
      </w:r>
      <w:r w:rsidRPr="00F71487">
        <w:rPr>
          <w:lang w:val="en-US"/>
        </w:rPr>
        <w:fldChar w:fldCharType="separate"/>
      </w:r>
      <w:r w:rsidR="00A137BE">
        <w:rPr>
          <w:noProof/>
          <w:lang w:val="en-US"/>
        </w:rPr>
        <w:t>26</w:t>
      </w:r>
      <w:r w:rsidRPr="00F71487">
        <w:rPr>
          <w:lang w:val="en-US"/>
        </w:rPr>
        <w:fldChar w:fldCharType="end"/>
      </w:r>
      <w:r w:rsidR="00806833">
        <w:rPr>
          <w:lang w:val="en-US"/>
        </w:rPr>
        <w:t>.  On 6 </w:t>
      </w:r>
      <w:r w:rsidRPr="00F71487">
        <w:rPr>
          <w:lang w:val="en-US"/>
        </w:rPr>
        <w:t>February 2008 the Lublin Court of Appeal granted the applicant legal aid</w:t>
      </w:r>
      <w:r w:rsidR="004D6DCA" w:rsidRPr="00F71487">
        <w:rPr>
          <w:lang w:val="en-US"/>
        </w:rPr>
        <w:t xml:space="preserve"> </w:t>
      </w:r>
      <w:r w:rsidR="00051203">
        <w:rPr>
          <w:lang w:val="en-US"/>
        </w:rPr>
        <w:t>for the purposes of preparing a cassation appeal</w:t>
      </w:r>
      <w:r w:rsidR="00806833">
        <w:rPr>
          <w:lang w:val="en-US"/>
        </w:rPr>
        <w:t>. On 11 </w:t>
      </w:r>
      <w:r w:rsidRPr="00F71487">
        <w:rPr>
          <w:lang w:val="en-US"/>
        </w:rPr>
        <w:t>February 2008 the Lublin Bar Association assigned M. K. to the case.</w:t>
      </w:r>
    </w:p>
    <w:p w:rsidR="0061649B" w:rsidRDefault="00F71487" w:rsidP="0061649B">
      <w:pPr>
        <w:pStyle w:val="JuPara"/>
      </w:pPr>
      <w:r>
        <w:rPr>
          <w:lang w:val="en-US"/>
        </w:rPr>
        <w:fldChar w:fldCharType="begin"/>
      </w:r>
      <w:r>
        <w:rPr>
          <w:lang w:val="en-US"/>
        </w:rPr>
        <w:instrText xml:space="preserve"> SEQ level0 \*arabic </w:instrText>
      </w:r>
      <w:r>
        <w:rPr>
          <w:lang w:val="en-US"/>
        </w:rPr>
        <w:fldChar w:fldCharType="separate"/>
      </w:r>
      <w:r w:rsidR="00A137BE">
        <w:rPr>
          <w:noProof/>
          <w:lang w:val="en-US"/>
        </w:rPr>
        <w:t>27</w:t>
      </w:r>
      <w:r>
        <w:rPr>
          <w:lang w:val="en-US"/>
        </w:rPr>
        <w:fldChar w:fldCharType="end"/>
      </w:r>
      <w:r>
        <w:rPr>
          <w:lang w:val="en-US"/>
        </w:rPr>
        <w:t>.  </w:t>
      </w:r>
      <w:r w:rsidR="0061649B" w:rsidRPr="00F71487">
        <w:rPr>
          <w:lang w:val="en-US"/>
        </w:rPr>
        <w:t xml:space="preserve">By a </w:t>
      </w:r>
      <w:r>
        <w:rPr>
          <w:lang w:val="en-US"/>
        </w:rPr>
        <w:t xml:space="preserve">written </w:t>
      </w:r>
      <w:r w:rsidR="00806833">
        <w:rPr>
          <w:lang w:val="en-US"/>
        </w:rPr>
        <w:t>legal opinion dated 25 </w:t>
      </w:r>
      <w:r w:rsidR="0061649B" w:rsidRPr="00F71487">
        <w:rPr>
          <w:lang w:val="en-US"/>
        </w:rPr>
        <w:t xml:space="preserve">February 2008 the lawyer informed the applicant </w:t>
      </w:r>
      <w:r w:rsidR="008B4E69">
        <w:rPr>
          <w:lang w:val="en-US"/>
        </w:rPr>
        <w:t xml:space="preserve">that he was refusing to </w:t>
      </w:r>
      <w:r w:rsidR="0061649B" w:rsidRPr="00F71487">
        <w:rPr>
          <w:lang w:val="en-US"/>
        </w:rPr>
        <w:t>prepare a</w:t>
      </w:r>
      <w:r w:rsidR="00051203">
        <w:rPr>
          <w:lang w:val="en-US"/>
        </w:rPr>
        <w:t xml:space="preserve"> cassation appeal </w:t>
      </w:r>
      <w:r w:rsidR="0061649B" w:rsidRPr="00F71487">
        <w:rPr>
          <w:lang w:val="en-US"/>
        </w:rPr>
        <w:t>in the case</w:t>
      </w:r>
      <w:r w:rsidR="0061649B" w:rsidRPr="00F71487">
        <w:t>.</w:t>
      </w:r>
      <w:r w:rsidR="000E7279">
        <w:t xml:space="preserve"> He was of the view that there were no legal grounds on which such </w:t>
      </w:r>
      <w:r w:rsidR="008B4E69">
        <w:t xml:space="preserve">an </w:t>
      </w:r>
      <w:r w:rsidR="000E7279">
        <w:t xml:space="preserve">appeal could be prepared. </w:t>
      </w:r>
      <w:r>
        <w:t>This opinion was served on the applicant shortly afterwards.</w:t>
      </w:r>
    </w:p>
    <w:p w:rsidR="00276853" w:rsidRDefault="007352DD" w:rsidP="008824B9">
      <w:pPr>
        <w:pStyle w:val="JuHIRoman"/>
        <w:outlineLvl w:val="0"/>
      </w:pPr>
      <w:r w:rsidRPr="00D76B5D">
        <w:t>II.  RELEVANT DOMESTIC LAW</w:t>
      </w:r>
    </w:p>
    <w:p w:rsidR="00276853" w:rsidRDefault="00212CAC" w:rsidP="00244574">
      <w:pPr>
        <w:pStyle w:val="JuPara"/>
      </w:pPr>
      <w:r>
        <w:fldChar w:fldCharType="begin"/>
      </w:r>
      <w:r>
        <w:instrText xml:space="preserve"> SEQ level0 \*arabic </w:instrText>
      </w:r>
      <w:r>
        <w:fldChar w:fldCharType="separate"/>
      </w:r>
      <w:r w:rsidR="00A137BE">
        <w:rPr>
          <w:noProof/>
        </w:rPr>
        <w:t>28</w:t>
      </w:r>
      <w:r>
        <w:fldChar w:fldCharType="end"/>
      </w:r>
      <w:r w:rsidR="007352DD" w:rsidRPr="00D76B5D">
        <w:t>.  </w:t>
      </w:r>
      <w:r w:rsidR="00806833">
        <w:t>Article </w:t>
      </w:r>
      <w:r w:rsidR="00244574" w:rsidRPr="00EA6908">
        <w:t>479</w:t>
      </w:r>
      <w:r w:rsidR="00244574" w:rsidRPr="00EA6908">
        <w:rPr>
          <w:vertAlign w:val="superscript"/>
        </w:rPr>
        <w:t>12</w:t>
      </w:r>
      <w:r w:rsidR="00244574" w:rsidRPr="00EA6908">
        <w:t xml:space="preserve"> </w:t>
      </w:r>
      <w:r w:rsidR="00806833">
        <w:t>§ </w:t>
      </w:r>
      <w:r w:rsidR="00244574" w:rsidRPr="00EA6908">
        <w:t xml:space="preserve">1 of the Code of Civil Procedure provides that </w:t>
      </w:r>
      <w:r w:rsidR="00244574">
        <w:t xml:space="preserve">in civil commercial cases </w:t>
      </w:r>
      <w:r w:rsidR="00244574" w:rsidRPr="00EA6908">
        <w:t>a plaintiff is obliged to present all his</w:t>
      </w:r>
      <w:r w:rsidR="00244574">
        <w:t xml:space="preserve"> or her </w:t>
      </w:r>
      <w:r w:rsidR="00244574" w:rsidRPr="00EA6908">
        <w:t>legal argument</w:t>
      </w:r>
      <w:r w:rsidR="006057E5">
        <w:t>s</w:t>
      </w:r>
      <w:r w:rsidR="00244574" w:rsidRPr="00EA6908">
        <w:t xml:space="preserve"> and relevant evidence in </w:t>
      </w:r>
      <w:r w:rsidR="00244574">
        <w:t xml:space="preserve">a </w:t>
      </w:r>
      <w:r w:rsidR="00244574" w:rsidRPr="00EA6908">
        <w:t>statement of claim, on pain of losing the right to submit arguments and relevant evide</w:t>
      </w:r>
      <w:r w:rsidR="00244574">
        <w:t>nce later on in the proceedings,</w:t>
      </w:r>
      <w:r w:rsidR="00244574" w:rsidRPr="00EA6908">
        <w:t xml:space="preserve"> unless it </w:t>
      </w:r>
      <w:r w:rsidR="008B4E69">
        <w:t xml:space="preserve">can be </w:t>
      </w:r>
      <w:r w:rsidR="00244574">
        <w:t xml:space="preserve">demonstrated </w:t>
      </w:r>
      <w:r w:rsidR="00244574" w:rsidRPr="00EA6908">
        <w:t xml:space="preserve">that it was impossible to raise the arguments and indicate that evidence </w:t>
      </w:r>
      <w:r w:rsidR="00256C1F">
        <w:t xml:space="preserve">earlier, </w:t>
      </w:r>
      <w:r w:rsidR="00244574" w:rsidRPr="00EA6908">
        <w:t>in the statement of claim.</w:t>
      </w:r>
    </w:p>
    <w:p w:rsidR="00276853" w:rsidRDefault="00EC0D8B" w:rsidP="00244574">
      <w:pPr>
        <w:pStyle w:val="JuPara"/>
      </w:pPr>
      <w:r>
        <w:fldChar w:fldCharType="begin"/>
      </w:r>
      <w:r>
        <w:instrText xml:space="preserve"> SEQ level0 \*arabic </w:instrText>
      </w:r>
      <w:r>
        <w:fldChar w:fldCharType="separate"/>
      </w:r>
      <w:r w:rsidR="00A137BE">
        <w:rPr>
          <w:noProof/>
        </w:rPr>
        <w:t>29</w:t>
      </w:r>
      <w:r>
        <w:fldChar w:fldCharType="end"/>
      </w:r>
      <w:r w:rsidR="00806833">
        <w:t>.  Article </w:t>
      </w:r>
      <w:r>
        <w:t xml:space="preserve">128 </w:t>
      </w:r>
      <w:r w:rsidR="00806833">
        <w:t>§ </w:t>
      </w:r>
      <w:r w:rsidR="00806833" w:rsidRPr="00EA6908">
        <w:t>1</w:t>
      </w:r>
      <w:r>
        <w:t xml:space="preserve"> of the Code of Civil Procedure provides that </w:t>
      </w:r>
      <w:r w:rsidR="00F71487">
        <w:t>a party to civil proceedings should submit</w:t>
      </w:r>
      <w:r w:rsidR="006057E5">
        <w:t xml:space="preserve"> multiple copies of </w:t>
      </w:r>
      <w:r w:rsidR="00F71487">
        <w:t xml:space="preserve">his or her pleadings </w:t>
      </w:r>
      <w:r w:rsidR="006057E5">
        <w:t>for the purposes of their service on the court and the parties to the proceedings.</w:t>
      </w:r>
    </w:p>
    <w:p w:rsidR="00F71487" w:rsidRPr="00EA6908" w:rsidRDefault="00F71487" w:rsidP="00244574">
      <w:pPr>
        <w:pStyle w:val="JuPara"/>
      </w:pPr>
      <w:r>
        <w:fldChar w:fldCharType="begin"/>
      </w:r>
      <w:r>
        <w:instrText xml:space="preserve"> SEQ level0 \*arabic </w:instrText>
      </w:r>
      <w:r>
        <w:fldChar w:fldCharType="separate"/>
      </w:r>
      <w:r w:rsidR="00A137BE">
        <w:rPr>
          <w:noProof/>
        </w:rPr>
        <w:t>30</w:t>
      </w:r>
      <w:r>
        <w:fldChar w:fldCharType="end"/>
      </w:r>
      <w:r>
        <w:t>.  </w:t>
      </w:r>
      <w:r w:rsidR="00FD3675">
        <w:t xml:space="preserve">The </w:t>
      </w:r>
      <w:r w:rsidR="006057E5">
        <w:t xml:space="preserve">relevant </w:t>
      </w:r>
      <w:r w:rsidR="00FD3675">
        <w:t>p</w:t>
      </w:r>
      <w:r>
        <w:t>rovi</w:t>
      </w:r>
      <w:r w:rsidR="00280675">
        <w:t>sions of civil law and the case</w:t>
      </w:r>
      <w:r w:rsidR="00280675">
        <w:noBreakHyphen/>
      </w:r>
      <w:r>
        <w:t xml:space="preserve">law of the domestic courts concerning </w:t>
      </w:r>
      <w:r w:rsidR="006603E8">
        <w:t xml:space="preserve">cassation </w:t>
      </w:r>
      <w:r>
        <w:t xml:space="preserve">appeals have been extensively summarised in the judgments in the cases of </w:t>
      </w:r>
      <w:r w:rsidR="00806833">
        <w:rPr>
          <w:rStyle w:val="ju-005fpara-002cleft-002cfirst-0020line-003a-0020-00200-0020cm--char"/>
          <w:i/>
          <w:iCs/>
        </w:rPr>
        <w:t>Siałkowska v. </w:t>
      </w:r>
      <w:r>
        <w:rPr>
          <w:rStyle w:val="ju-005fpara-002cleft-002cfirst-0020line-003a-0020-00200-0020cm--char"/>
          <w:i/>
          <w:iCs/>
        </w:rPr>
        <w:t>Poland</w:t>
      </w:r>
      <w:r w:rsidR="00806833">
        <w:t>, no. 8932/05, 22 </w:t>
      </w:r>
      <w:r>
        <w:t xml:space="preserve">March 2007; </w:t>
      </w:r>
      <w:r w:rsidR="00806833">
        <w:rPr>
          <w:rStyle w:val="ju-005fpara-002cleft-002cfirst-0020line-003a-0020-00200-0020cm--char"/>
          <w:i/>
          <w:iCs/>
        </w:rPr>
        <w:t>Staroszczyk v. </w:t>
      </w:r>
      <w:r>
        <w:rPr>
          <w:rStyle w:val="ju-005fpara-002cleft-002cfirst-0020line-003a-0020-00200-0020cm--char"/>
          <w:i/>
          <w:iCs/>
        </w:rPr>
        <w:t>Poland</w:t>
      </w:r>
      <w:r w:rsidR="00806833">
        <w:t>, no. 59519/00, 22 </w:t>
      </w:r>
      <w:r>
        <w:t xml:space="preserve">March 2007; and </w:t>
      </w:r>
      <w:r>
        <w:rPr>
          <w:rStyle w:val="ju-005fpara-002cleft-002cfirst-0020line-003a-0020-00200-0020cm--char"/>
          <w:i/>
          <w:iCs/>
        </w:rPr>
        <w:t>Bąkowska v. Poland</w:t>
      </w:r>
      <w:r w:rsidR="00806833">
        <w:t>, no. </w:t>
      </w:r>
      <w:r>
        <w:t>33539/02, 12</w:t>
      </w:r>
      <w:r w:rsidR="00806833">
        <w:t> </w:t>
      </w:r>
      <w:r>
        <w:t>January 2010.</w:t>
      </w:r>
    </w:p>
    <w:p w:rsidR="00F71A6A" w:rsidRPr="00D76B5D" w:rsidRDefault="00F71A6A" w:rsidP="008824B9">
      <w:pPr>
        <w:pStyle w:val="JuHHead"/>
      </w:pPr>
      <w:r w:rsidRPr="00D76B5D">
        <w:t>THE LAW</w:t>
      </w:r>
    </w:p>
    <w:p w:rsidR="00F71A6A" w:rsidRPr="00D76B5D" w:rsidRDefault="00952DC9" w:rsidP="00952DC9">
      <w:pPr>
        <w:pStyle w:val="JuHIRoman"/>
        <w:tabs>
          <w:tab w:val="clear" w:pos="357"/>
        </w:tabs>
        <w:ind w:left="284" w:hanging="284"/>
      </w:pPr>
      <w:r>
        <w:t>I.  </w:t>
      </w:r>
      <w:r w:rsidR="00F71A6A" w:rsidRPr="00D76B5D">
        <w:t xml:space="preserve">ALLEGED VIOLATION OF ARTICLE </w:t>
      </w:r>
      <w:r w:rsidR="00244574">
        <w:t>6 § 1</w:t>
      </w:r>
      <w:r w:rsidR="00F71A6A" w:rsidRPr="00D76B5D">
        <w:t xml:space="preserve"> OF THE CONVENTION</w:t>
      </w:r>
      <w:r>
        <w:t xml:space="preserve"> </w:t>
      </w:r>
      <w:r w:rsidR="004D08EB">
        <w:t>AS REGARDS THE APPLICANT</w:t>
      </w:r>
      <w:r w:rsidR="0029306F">
        <w:t>’</w:t>
      </w:r>
      <w:r w:rsidR="004D08EB">
        <w:t xml:space="preserve">S ABSENCE </w:t>
      </w:r>
      <w:r w:rsidR="006603E8">
        <w:t xml:space="preserve">BEFORE </w:t>
      </w:r>
      <w:r w:rsidR="004D08EB">
        <w:t>THE COURTS</w:t>
      </w:r>
    </w:p>
    <w:p w:rsidR="00F71A6A" w:rsidRPr="00D76B5D" w:rsidRDefault="00212CAC" w:rsidP="002F4BCF">
      <w:pPr>
        <w:pStyle w:val="JuPara"/>
      </w:pPr>
      <w:r>
        <w:fldChar w:fldCharType="begin"/>
      </w:r>
      <w:r>
        <w:instrText xml:space="preserve"> SEQ level0 \*arabic </w:instrText>
      </w:r>
      <w:r>
        <w:fldChar w:fldCharType="separate"/>
      </w:r>
      <w:r w:rsidR="00A137BE">
        <w:rPr>
          <w:noProof/>
        </w:rPr>
        <w:t>31</w:t>
      </w:r>
      <w:r>
        <w:fldChar w:fldCharType="end"/>
      </w:r>
      <w:r w:rsidR="00F71A6A" w:rsidRPr="00D76B5D">
        <w:t xml:space="preserve">.  The </w:t>
      </w:r>
      <w:r w:rsidRPr="00D76B5D">
        <w:rPr>
          <w:noProof/>
        </w:rPr>
        <w:t>applicant</w:t>
      </w:r>
      <w:r w:rsidR="00F71A6A" w:rsidRPr="00D76B5D">
        <w:t xml:space="preserve"> complained that </w:t>
      </w:r>
      <w:r w:rsidR="00244574">
        <w:t xml:space="preserve">he </w:t>
      </w:r>
      <w:r w:rsidR="00221134">
        <w:t xml:space="preserve">had been </w:t>
      </w:r>
      <w:r w:rsidR="00244574">
        <w:t xml:space="preserve">unable to present his civil case </w:t>
      </w:r>
      <w:r w:rsidR="00221134">
        <w:t xml:space="preserve">to the courts </w:t>
      </w:r>
      <w:r w:rsidR="00244574">
        <w:t xml:space="preserve">on an equitable basis </w:t>
      </w:r>
      <w:r w:rsidR="00244574" w:rsidRPr="00FD3675">
        <w:rPr>
          <w:i/>
        </w:rPr>
        <w:t>vis-à-vis</w:t>
      </w:r>
      <w:r w:rsidR="00244574">
        <w:t xml:space="preserve"> the opposite party. He referred in this respect to</w:t>
      </w:r>
      <w:r w:rsidR="00806833">
        <w:t xml:space="preserve"> Article 6 § </w:t>
      </w:r>
      <w:r w:rsidR="00244574">
        <w:t>1</w:t>
      </w:r>
      <w:r w:rsidR="00F71A6A" w:rsidRPr="00D76B5D">
        <w:t xml:space="preserve"> of the Convention, which reads as follows:</w:t>
      </w:r>
    </w:p>
    <w:p w:rsidR="005B16A8" w:rsidRPr="00D76B5D" w:rsidRDefault="00244574">
      <w:pPr>
        <w:pStyle w:val="JuQuot"/>
      </w:pPr>
      <w:r>
        <w:t>“In the determination of his civil rights and obligations ... everyone is entitled to a fair ... hearing ... by [a] ... tribunal ...”</w:t>
      </w:r>
    </w:p>
    <w:p w:rsidR="00F71A6A" w:rsidRPr="00D76B5D" w:rsidRDefault="00F71A6A" w:rsidP="00163E15">
      <w:pPr>
        <w:pStyle w:val="JuHA"/>
        <w:outlineLvl w:val="0"/>
      </w:pPr>
      <w:r w:rsidRPr="00D76B5D">
        <w:t>A.  Admissibility</w:t>
      </w:r>
    </w:p>
    <w:p w:rsidR="00276853" w:rsidRDefault="00212CAC" w:rsidP="00163E15">
      <w:pPr>
        <w:pStyle w:val="JuPara"/>
        <w:keepNext/>
        <w:keepLines/>
      </w:pPr>
      <w:r>
        <w:fldChar w:fldCharType="begin"/>
      </w:r>
      <w:r>
        <w:instrText xml:space="preserve"> SEQ level0 \*arabic </w:instrText>
      </w:r>
      <w:r>
        <w:fldChar w:fldCharType="separate"/>
      </w:r>
      <w:r w:rsidR="00A137BE">
        <w:rPr>
          <w:noProof/>
        </w:rPr>
        <w:t>32</w:t>
      </w:r>
      <w:r>
        <w:fldChar w:fldCharType="end"/>
      </w:r>
      <w:r w:rsidR="00F71A6A" w:rsidRPr="00D76B5D">
        <w:t>.  </w:t>
      </w:r>
      <w:r w:rsidR="00244574">
        <w:t xml:space="preserve">The Government submitted that the applicant </w:t>
      </w:r>
      <w:r w:rsidR="00067404">
        <w:t>c</w:t>
      </w:r>
      <w:r w:rsidR="008A26C9">
        <w:t xml:space="preserve">ould not claim </w:t>
      </w:r>
      <w:r w:rsidR="00067404">
        <w:t>to be a victim of a breach of the Convention</w:t>
      </w:r>
      <w:r w:rsidR="00FD3675">
        <w:t>,</w:t>
      </w:r>
      <w:r w:rsidR="00067404">
        <w:t xml:space="preserve"> becaus</w:t>
      </w:r>
      <w:r w:rsidR="00806833">
        <w:t>e during the hearing held on 11 </w:t>
      </w:r>
      <w:r w:rsidR="00067404">
        <w:t xml:space="preserve">June 2007 </w:t>
      </w:r>
      <w:r w:rsidR="00E3746E">
        <w:t xml:space="preserve">his wife </w:t>
      </w:r>
      <w:r w:rsidR="00067404">
        <w:t>had not raised the issue of either the applicant</w:t>
      </w:r>
      <w:r w:rsidR="0029306F">
        <w:t>’</w:t>
      </w:r>
      <w:r w:rsidR="00067404">
        <w:t xml:space="preserve">s absence </w:t>
      </w:r>
      <w:r w:rsidR="006603E8">
        <w:t xml:space="preserve">at </w:t>
      </w:r>
      <w:r w:rsidR="00067404">
        <w:t>that hearing or of C.O. not having been summoned as a witness.</w:t>
      </w:r>
    </w:p>
    <w:p w:rsidR="00276853" w:rsidRDefault="00067404" w:rsidP="002F4BCF">
      <w:pPr>
        <w:pStyle w:val="JuPara"/>
      </w:pPr>
      <w:r>
        <w:fldChar w:fldCharType="begin"/>
      </w:r>
      <w:r>
        <w:instrText xml:space="preserve"> SEQ level0 \*arabic </w:instrText>
      </w:r>
      <w:r>
        <w:fldChar w:fldCharType="separate"/>
      </w:r>
      <w:r w:rsidR="00A137BE">
        <w:rPr>
          <w:noProof/>
        </w:rPr>
        <w:t>33</w:t>
      </w:r>
      <w:r>
        <w:fldChar w:fldCharType="end"/>
      </w:r>
      <w:r>
        <w:t>.  The applican</w:t>
      </w:r>
      <w:r w:rsidR="008A26C9">
        <w:t>t disagreed</w:t>
      </w:r>
      <w:r>
        <w:t>.</w:t>
      </w:r>
    </w:p>
    <w:p w:rsidR="00276853" w:rsidRDefault="00067404" w:rsidP="002F4BCF">
      <w:pPr>
        <w:pStyle w:val="JuPara"/>
      </w:pPr>
      <w:r>
        <w:fldChar w:fldCharType="begin"/>
      </w:r>
      <w:r>
        <w:instrText xml:space="preserve"> SEQ level0 \*arabic </w:instrText>
      </w:r>
      <w:r>
        <w:fldChar w:fldCharType="separate"/>
      </w:r>
      <w:r w:rsidR="00A137BE">
        <w:rPr>
          <w:noProof/>
        </w:rPr>
        <w:t>34</w:t>
      </w:r>
      <w:r>
        <w:fldChar w:fldCharType="end"/>
      </w:r>
      <w:r>
        <w:t xml:space="preserve">.  The Court fails to see how and why the fact that the opposite party </w:t>
      </w:r>
      <w:r w:rsidR="00244574">
        <w:t xml:space="preserve">did </w:t>
      </w:r>
      <w:r>
        <w:t>not raise the procedural complaints raised by the applicant before the Court should have any bearing on the applicant</w:t>
      </w:r>
      <w:r w:rsidR="0029306F">
        <w:t>’</w:t>
      </w:r>
      <w:r>
        <w:t xml:space="preserve">s victim status. This objection </w:t>
      </w:r>
      <w:r w:rsidR="005E46F4">
        <w:t>by</w:t>
      </w:r>
      <w:r>
        <w:t xml:space="preserve"> the Government should therefore be dismissed.</w:t>
      </w:r>
    </w:p>
    <w:p w:rsidR="00276853" w:rsidRDefault="00067404" w:rsidP="002F4BCF">
      <w:pPr>
        <w:pStyle w:val="JuPara"/>
      </w:pPr>
      <w:r>
        <w:fldChar w:fldCharType="begin"/>
      </w:r>
      <w:r>
        <w:instrText xml:space="preserve"> SEQ level0 \*arabic </w:instrText>
      </w:r>
      <w:r>
        <w:fldChar w:fldCharType="separate"/>
      </w:r>
      <w:r w:rsidR="00A137BE">
        <w:rPr>
          <w:noProof/>
        </w:rPr>
        <w:t>35</w:t>
      </w:r>
      <w:r>
        <w:fldChar w:fldCharType="end"/>
      </w:r>
      <w:r>
        <w:t xml:space="preserve">.  The Government further argued that the applicant had not exhausted all the available remedies provided for by Polish law. </w:t>
      </w:r>
      <w:r w:rsidR="0066729A">
        <w:t>In his appeal against the first</w:t>
      </w:r>
      <w:r w:rsidR="0066729A">
        <w:noBreakHyphen/>
      </w:r>
      <w:r w:rsidR="00050805">
        <w:t>instance judg</w:t>
      </w:r>
      <w:r w:rsidR="00806833">
        <w:t>ment of 25 </w:t>
      </w:r>
      <w:r w:rsidR="00050805">
        <w:t xml:space="preserve">June 2007 he failed to complain about the refusal to bring him before the </w:t>
      </w:r>
      <w:r w:rsidR="0066729A">
        <w:t>first</w:t>
      </w:r>
      <w:r w:rsidR="0066729A">
        <w:noBreakHyphen/>
      </w:r>
      <w:r w:rsidR="00EC0D8B">
        <w:t xml:space="preserve">instance </w:t>
      </w:r>
      <w:r w:rsidR="00050805">
        <w:t>court for the pur</w:t>
      </w:r>
      <w:r w:rsidR="00806833">
        <w:t>poses of the hearing held on 11 </w:t>
      </w:r>
      <w:r w:rsidR="00050805">
        <w:t>June 2007 and about th</w:t>
      </w:r>
      <w:r w:rsidR="00EC0D8B">
        <w:t>at court</w:t>
      </w:r>
      <w:r w:rsidR="0029306F">
        <w:t>’</w:t>
      </w:r>
      <w:r w:rsidR="00EC0D8B">
        <w:t xml:space="preserve">s </w:t>
      </w:r>
      <w:r w:rsidR="00050805">
        <w:t>refusal to summon C.O. as a witness.</w:t>
      </w:r>
    </w:p>
    <w:p w:rsidR="00050805" w:rsidRDefault="00050805" w:rsidP="002F4BCF">
      <w:pPr>
        <w:pStyle w:val="JuPara"/>
      </w:pPr>
      <w:r>
        <w:fldChar w:fldCharType="begin"/>
      </w:r>
      <w:r>
        <w:instrText xml:space="preserve"> SEQ level0 \*arabic </w:instrText>
      </w:r>
      <w:r>
        <w:fldChar w:fldCharType="separate"/>
      </w:r>
      <w:r w:rsidR="00A137BE">
        <w:rPr>
          <w:noProof/>
        </w:rPr>
        <w:t>36</w:t>
      </w:r>
      <w:r>
        <w:fldChar w:fldCharType="end"/>
      </w:r>
      <w:r>
        <w:t>.  The Court considers that this objection is closely linked to the substance of the applicant</w:t>
      </w:r>
      <w:r w:rsidR="0029306F">
        <w:t>’</w:t>
      </w:r>
      <w:r>
        <w:t>s complaint</w:t>
      </w:r>
      <w:r w:rsidR="00FD3675">
        <w:t>,</w:t>
      </w:r>
      <w:r>
        <w:t xml:space="preserve"> and that its examination should therefore be joined to the merits.</w:t>
      </w:r>
    </w:p>
    <w:p w:rsidR="00050805" w:rsidRPr="00D76B5D" w:rsidRDefault="00050805" w:rsidP="00050805">
      <w:pPr>
        <w:pStyle w:val="JuPara"/>
      </w:pPr>
      <w:r>
        <w:fldChar w:fldCharType="begin"/>
      </w:r>
      <w:r>
        <w:instrText xml:space="preserve"> SEQ level0 \*arabic </w:instrText>
      </w:r>
      <w:r>
        <w:fldChar w:fldCharType="separate"/>
      </w:r>
      <w:r w:rsidR="00A137BE">
        <w:rPr>
          <w:noProof/>
        </w:rPr>
        <w:t>37</w:t>
      </w:r>
      <w:r>
        <w:fldChar w:fldCharType="end"/>
      </w:r>
      <w:r>
        <w:t>.  </w:t>
      </w:r>
      <w:r w:rsidRPr="00D76B5D">
        <w:t xml:space="preserve">The Court notes that this </w:t>
      </w:r>
      <w:r w:rsidR="0066729A">
        <w:t>complaint is not manifestly ill</w:t>
      </w:r>
      <w:r w:rsidR="0066729A">
        <w:noBreakHyphen/>
      </w:r>
      <w:r w:rsidRPr="00D76B5D">
        <w:t>founde</w:t>
      </w:r>
      <w:r w:rsidR="00806833">
        <w:t>d within the meaning of Article 35 § </w:t>
      </w:r>
      <w:r w:rsidRPr="00D76B5D">
        <w:t>3 (a) of the Convention. It further notes that it is not inadmissible on any other grounds. It must therefore be declared admissible.</w:t>
      </w:r>
    </w:p>
    <w:p w:rsidR="00F71A6A" w:rsidRDefault="002362E5" w:rsidP="002362E5">
      <w:pPr>
        <w:pStyle w:val="JuHA"/>
        <w:tabs>
          <w:tab w:val="clear" w:pos="584"/>
        </w:tabs>
        <w:ind w:left="232" w:firstLine="0"/>
        <w:outlineLvl w:val="0"/>
      </w:pPr>
      <w:r>
        <w:t>B.  </w:t>
      </w:r>
      <w:r w:rsidR="00F71A6A" w:rsidRPr="00D76B5D">
        <w:t>Merits</w:t>
      </w:r>
    </w:p>
    <w:p w:rsidR="002B224A" w:rsidRPr="002B224A" w:rsidRDefault="002B224A" w:rsidP="002B224A">
      <w:pPr>
        <w:pStyle w:val="JuH1"/>
      </w:pPr>
      <w:r>
        <w:t>1.</w:t>
      </w:r>
      <w:r w:rsidR="002362E5">
        <w:t>  </w:t>
      </w:r>
      <w:r>
        <w:t>The parties</w:t>
      </w:r>
      <w:r w:rsidR="0029306F">
        <w:t>’</w:t>
      </w:r>
      <w:r>
        <w:t xml:space="preserve"> submissions</w:t>
      </w:r>
    </w:p>
    <w:p w:rsidR="00276853" w:rsidRDefault="004B5A9A" w:rsidP="002F4BCF">
      <w:pPr>
        <w:pStyle w:val="JuPara"/>
      </w:pPr>
      <w:r>
        <w:fldChar w:fldCharType="begin"/>
      </w:r>
      <w:r>
        <w:instrText xml:space="preserve"> SEQ level0 \*arabic </w:instrText>
      </w:r>
      <w:r>
        <w:fldChar w:fldCharType="separate"/>
      </w:r>
      <w:r w:rsidR="00A137BE">
        <w:rPr>
          <w:noProof/>
        </w:rPr>
        <w:t>38</w:t>
      </w:r>
      <w:r>
        <w:fldChar w:fldCharType="end"/>
      </w:r>
      <w:r>
        <w:t>.  </w:t>
      </w:r>
      <w:r w:rsidR="008E05A3" w:rsidRPr="00D76B5D">
        <w:t>The Government</w:t>
      </w:r>
      <w:r w:rsidR="002B224A">
        <w:t xml:space="preserve"> argued that the proceedings in the applicant</w:t>
      </w:r>
      <w:r w:rsidR="0029306F">
        <w:t>’</w:t>
      </w:r>
      <w:r w:rsidR="002B224A">
        <w:t xml:space="preserve">s case had been conducted in accordance with the provisions of the Code of Civil Procedure applicable in commercial cases. The objective of this special procedural regime was to conduct the proceedings speedily. </w:t>
      </w:r>
      <w:r w:rsidR="004B1D05">
        <w:t xml:space="preserve">The Code </w:t>
      </w:r>
      <w:r w:rsidR="002B224A">
        <w:t>impos</w:t>
      </w:r>
      <w:r w:rsidR="004B1D05">
        <w:t xml:space="preserve">ed </w:t>
      </w:r>
      <w:r w:rsidR="002B224A">
        <w:t xml:space="preserve">on the parties an obligation to submit the evidence in their statement of claim on pain of losing the </w:t>
      </w:r>
      <w:r w:rsidR="00FD3675">
        <w:t xml:space="preserve">opportunity to </w:t>
      </w:r>
      <w:r w:rsidR="002B224A">
        <w:t xml:space="preserve">submit that evidence later on </w:t>
      </w:r>
      <w:r w:rsidR="00806833">
        <w:t>(see paragraph </w:t>
      </w:r>
      <w:r w:rsidR="00E3746E">
        <w:t>2</w:t>
      </w:r>
      <w:r w:rsidR="006603E8">
        <w:t>8</w:t>
      </w:r>
      <w:r w:rsidR="004B1D05">
        <w:t xml:space="preserve"> above). This provision served the purpose of </w:t>
      </w:r>
      <w:r w:rsidR="006057E5">
        <w:t>ensuring the timely availability of</w:t>
      </w:r>
      <w:r w:rsidR="003B3E80">
        <w:t xml:space="preserve"> the</w:t>
      </w:r>
      <w:r w:rsidR="004B1D05">
        <w:t xml:space="preserve"> evidence</w:t>
      </w:r>
      <w:r w:rsidR="00FD3675">
        <w:t>,</w:t>
      </w:r>
      <w:r w:rsidR="004B1D05">
        <w:t xml:space="preserve"> </w:t>
      </w:r>
      <w:r w:rsidR="002B224A">
        <w:t>and was desig</w:t>
      </w:r>
      <w:r w:rsidR="006057E5">
        <w:t xml:space="preserve">ned </w:t>
      </w:r>
      <w:r w:rsidR="002B224A">
        <w:t xml:space="preserve">to discipline the parties. The applicant, who had requested to </w:t>
      </w:r>
      <w:r w:rsidR="004B1D05">
        <w:t xml:space="preserve">have </w:t>
      </w:r>
      <w:r w:rsidR="002B224A">
        <w:t xml:space="preserve">C.O. </w:t>
      </w:r>
      <w:r w:rsidR="004B1D05">
        <w:t xml:space="preserve">heard </w:t>
      </w:r>
      <w:r w:rsidR="002B224A">
        <w:t xml:space="preserve">as a witness </w:t>
      </w:r>
      <w:r w:rsidR="00EC2F43">
        <w:t>in his letter of 22</w:t>
      </w:r>
      <w:r w:rsidR="00806833">
        <w:t> </w:t>
      </w:r>
      <w:r w:rsidR="00EC2F43">
        <w:t xml:space="preserve">February 2007, six months after lodging his statement of claim with the court, had failed to respect this obligation. The court, when dismissing </w:t>
      </w:r>
      <w:r w:rsidR="00806833">
        <w:t>that request by a decision of 7 </w:t>
      </w:r>
      <w:r w:rsidR="00EC2F43">
        <w:t>May 2007</w:t>
      </w:r>
      <w:r w:rsidR="008A26C9">
        <w:t>,</w:t>
      </w:r>
      <w:r w:rsidR="00EC2F43">
        <w:t xml:space="preserve"> had regard to this failure.</w:t>
      </w:r>
      <w:r w:rsidR="004B1D05">
        <w:t xml:space="preserve"> </w:t>
      </w:r>
      <w:r w:rsidR="00EC2F43">
        <w:t xml:space="preserve">The court </w:t>
      </w:r>
      <w:r w:rsidR="008A26C9">
        <w:t xml:space="preserve">had </w:t>
      </w:r>
      <w:r w:rsidR="00EC2F43">
        <w:t>further noted that the evidence requested by the applicant was of no importance for the case.</w:t>
      </w:r>
    </w:p>
    <w:p w:rsidR="00276853" w:rsidRDefault="00EC2F43" w:rsidP="00050805">
      <w:pPr>
        <w:pStyle w:val="JuPara"/>
      </w:pPr>
      <w:r>
        <w:fldChar w:fldCharType="begin"/>
      </w:r>
      <w:r>
        <w:instrText xml:space="preserve"> SEQ level0 \*arabic </w:instrText>
      </w:r>
      <w:r>
        <w:fldChar w:fldCharType="separate"/>
      </w:r>
      <w:r w:rsidR="00A137BE">
        <w:rPr>
          <w:noProof/>
        </w:rPr>
        <w:t>39</w:t>
      </w:r>
      <w:r>
        <w:fldChar w:fldCharType="end"/>
      </w:r>
      <w:r>
        <w:t xml:space="preserve">.  The Government further submitted that the applicant </w:t>
      </w:r>
      <w:r w:rsidR="008A26C9">
        <w:t xml:space="preserve">had </w:t>
      </w:r>
      <w:r w:rsidR="00806833">
        <w:t>reiterated his request on 31 </w:t>
      </w:r>
      <w:r>
        <w:t>May 2007.</w:t>
      </w:r>
      <w:r w:rsidR="00276853">
        <w:t xml:space="preserve"> </w:t>
      </w:r>
      <w:r>
        <w:t xml:space="preserve">He </w:t>
      </w:r>
      <w:r w:rsidR="008A26C9">
        <w:t xml:space="preserve">had </w:t>
      </w:r>
      <w:r>
        <w:t>also requeste</w:t>
      </w:r>
      <w:r w:rsidR="004B1D05">
        <w:t xml:space="preserve">d to be brought to the hearing from prison. </w:t>
      </w:r>
      <w:r>
        <w:t xml:space="preserve">However, he </w:t>
      </w:r>
      <w:r w:rsidR="008A26C9">
        <w:t xml:space="preserve">had </w:t>
      </w:r>
      <w:r>
        <w:t xml:space="preserve">failed to submit this request </w:t>
      </w:r>
      <w:r w:rsidR="006057E5">
        <w:t xml:space="preserve">with the </w:t>
      </w:r>
      <w:r>
        <w:t xml:space="preserve">requisite number of copies, to be served on the court and the parties. He had thereby failed to respect the obligation formulated </w:t>
      </w:r>
      <w:r w:rsidR="006057E5">
        <w:t xml:space="preserve">in </w:t>
      </w:r>
      <w:r w:rsidR="00806833">
        <w:t>Article </w:t>
      </w:r>
      <w:r>
        <w:t xml:space="preserve">128 </w:t>
      </w:r>
      <w:r w:rsidR="00FD7972">
        <w:t>§ 1</w:t>
      </w:r>
      <w:r w:rsidR="00276853">
        <w:t xml:space="preserve"> </w:t>
      </w:r>
      <w:r>
        <w:t>of the Code of Civil Procedure</w:t>
      </w:r>
      <w:r w:rsidR="00FD3675">
        <w:t>,</w:t>
      </w:r>
      <w:r>
        <w:t xml:space="preserve"> according to which pleadings had to be submitted in </w:t>
      </w:r>
      <w:r w:rsidR="00FD3675">
        <w:t xml:space="preserve">a </w:t>
      </w:r>
      <w:r>
        <w:t xml:space="preserve">sufficient number of copies for </w:t>
      </w:r>
      <w:r w:rsidR="006057E5">
        <w:t xml:space="preserve">the purposes of serving them </w:t>
      </w:r>
      <w:r>
        <w:t>on the court and the other parties to the proceedings</w:t>
      </w:r>
      <w:r w:rsidR="00806833">
        <w:t xml:space="preserve"> (see paragraph </w:t>
      </w:r>
      <w:r w:rsidR="003B3E80">
        <w:t>29 above)</w:t>
      </w:r>
      <w:r>
        <w:t>.</w:t>
      </w:r>
    </w:p>
    <w:p w:rsidR="00276853" w:rsidRPr="00DA32A5" w:rsidRDefault="004B1D05" w:rsidP="00050805">
      <w:pPr>
        <w:pStyle w:val="JuPara"/>
        <w:rPr>
          <w:spacing w:val="-2"/>
        </w:rPr>
      </w:pPr>
      <w:r w:rsidRPr="00DA32A5">
        <w:rPr>
          <w:spacing w:val="-2"/>
        </w:rPr>
        <w:fldChar w:fldCharType="begin"/>
      </w:r>
      <w:r w:rsidRPr="00DA32A5">
        <w:rPr>
          <w:spacing w:val="-2"/>
        </w:rPr>
        <w:instrText xml:space="preserve"> SEQ level0 \*arabic </w:instrText>
      </w:r>
      <w:r w:rsidRPr="00DA32A5">
        <w:rPr>
          <w:spacing w:val="-2"/>
        </w:rPr>
        <w:fldChar w:fldCharType="separate"/>
      </w:r>
      <w:r w:rsidR="00A137BE">
        <w:rPr>
          <w:noProof/>
          <w:spacing w:val="-2"/>
        </w:rPr>
        <w:t>40</w:t>
      </w:r>
      <w:r w:rsidRPr="00DA32A5">
        <w:rPr>
          <w:spacing w:val="-2"/>
        </w:rPr>
        <w:fldChar w:fldCharType="end"/>
      </w:r>
      <w:r w:rsidRPr="00DA32A5">
        <w:rPr>
          <w:spacing w:val="-2"/>
        </w:rPr>
        <w:t>.  </w:t>
      </w:r>
      <w:r w:rsidR="00EC2F43" w:rsidRPr="00DA32A5">
        <w:rPr>
          <w:spacing w:val="-2"/>
        </w:rPr>
        <w:t xml:space="preserve">Subsequently, the applicant </w:t>
      </w:r>
      <w:r w:rsidR="008A26C9" w:rsidRPr="00DA32A5">
        <w:rPr>
          <w:spacing w:val="-2"/>
        </w:rPr>
        <w:t xml:space="preserve">had </w:t>
      </w:r>
      <w:r w:rsidR="00050805" w:rsidRPr="00DA32A5">
        <w:rPr>
          <w:spacing w:val="-2"/>
        </w:rPr>
        <w:t>failed to comply with the court</w:t>
      </w:r>
      <w:r w:rsidR="0029306F">
        <w:rPr>
          <w:spacing w:val="-2"/>
        </w:rPr>
        <w:t>’</w:t>
      </w:r>
      <w:r w:rsidR="00050805" w:rsidRPr="00DA32A5">
        <w:rPr>
          <w:spacing w:val="-2"/>
        </w:rPr>
        <w:t>s request of 11</w:t>
      </w:r>
      <w:r w:rsidR="00806833" w:rsidRPr="00DA32A5">
        <w:rPr>
          <w:spacing w:val="-2"/>
        </w:rPr>
        <w:t> </w:t>
      </w:r>
      <w:r w:rsidR="00050805" w:rsidRPr="00DA32A5">
        <w:rPr>
          <w:spacing w:val="-2"/>
        </w:rPr>
        <w:t xml:space="preserve">June 2007 </w:t>
      </w:r>
      <w:r w:rsidR="00FD3675" w:rsidRPr="00DA32A5">
        <w:rPr>
          <w:spacing w:val="-2"/>
        </w:rPr>
        <w:t xml:space="preserve">for </w:t>
      </w:r>
      <w:r w:rsidR="00EC2F43" w:rsidRPr="00DA32A5">
        <w:rPr>
          <w:spacing w:val="-2"/>
        </w:rPr>
        <w:t>copies of his request</w:t>
      </w:r>
      <w:r w:rsidR="00806833" w:rsidRPr="00DA32A5">
        <w:rPr>
          <w:spacing w:val="-2"/>
        </w:rPr>
        <w:t xml:space="preserve"> of 31 </w:t>
      </w:r>
      <w:r w:rsidRPr="00DA32A5">
        <w:rPr>
          <w:spacing w:val="-2"/>
        </w:rPr>
        <w:t>May 2007</w:t>
      </w:r>
      <w:r w:rsidR="00EC2F43" w:rsidRPr="00DA32A5">
        <w:rPr>
          <w:spacing w:val="-2"/>
        </w:rPr>
        <w:t xml:space="preserve">. He had thereby failed to respect his obligation to </w:t>
      </w:r>
      <w:r w:rsidR="00EC2F43" w:rsidRPr="00DA32A5">
        <w:rPr>
          <w:spacing w:val="-1"/>
        </w:rPr>
        <w:t>cooperate</w:t>
      </w:r>
      <w:r w:rsidR="00EC2F43" w:rsidRPr="00DA32A5">
        <w:rPr>
          <w:spacing w:val="-2"/>
        </w:rPr>
        <w:t xml:space="preserve"> with the court. His request could not be processed because of his failure to respect his procedural obligations. </w:t>
      </w:r>
      <w:r w:rsidR="006A25E4" w:rsidRPr="00DA32A5">
        <w:rPr>
          <w:spacing w:val="-2"/>
        </w:rPr>
        <w:t>In any event, the court had already refused to hear C.O.</w:t>
      </w:r>
    </w:p>
    <w:p w:rsidR="00276853" w:rsidRDefault="006A25E4" w:rsidP="00050805">
      <w:pPr>
        <w:pStyle w:val="JuPara"/>
      </w:pPr>
      <w:r>
        <w:fldChar w:fldCharType="begin"/>
      </w:r>
      <w:r>
        <w:instrText xml:space="preserve"> SEQ level0 \*arabic </w:instrText>
      </w:r>
      <w:r>
        <w:fldChar w:fldCharType="separate"/>
      </w:r>
      <w:r w:rsidR="00A137BE">
        <w:rPr>
          <w:noProof/>
        </w:rPr>
        <w:t>41</w:t>
      </w:r>
      <w:r>
        <w:fldChar w:fldCharType="end"/>
      </w:r>
      <w:r>
        <w:t>.  As to the applicant</w:t>
      </w:r>
      <w:r w:rsidR="0029306F">
        <w:t>’</w:t>
      </w:r>
      <w:r>
        <w:t xml:space="preserve">s absence </w:t>
      </w:r>
      <w:r w:rsidR="00FD3675">
        <w:t xml:space="preserve">from </w:t>
      </w:r>
      <w:r w:rsidR="00806833">
        <w:t>the hearing held on 11 </w:t>
      </w:r>
      <w:r>
        <w:t>June 2007, the Government averred that the applicable provisions of the Code of Civil Procedure provide</w:t>
      </w:r>
      <w:r w:rsidR="004B1D05">
        <w:t>d</w:t>
      </w:r>
      <w:r>
        <w:t xml:space="preserve"> that </w:t>
      </w:r>
      <w:r w:rsidR="006057E5">
        <w:t xml:space="preserve">a </w:t>
      </w:r>
      <w:r>
        <w:t>party</w:t>
      </w:r>
      <w:r w:rsidR="0029306F">
        <w:t>’</w:t>
      </w:r>
      <w:r>
        <w:t>s failure to attend a hearing should not prevent the court from taking evidence</w:t>
      </w:r>
      <w:r w:rsidR="00FD3675">
        <w:t>,</w:t>
      </w:r>
      <w:r>
        <w:t xml:space="preserve"> unless the court considered </w:t>
      </w:r>
      <w:r w:rsidR="00FD3675">
        <w:t xml:space="preserve">the attendance </w:t>
      </w:r>
      <w:r>
        <w:t>necessary.</w:t>
      </w:r>
      <w:r w:rsidR="00146FFA">
        <w:t xml:space="preserve"> </w:t>
      </w:r>
      <w:r w:rsidR="005268A8">
        <w:t xml:space="preserve">Furthermore, a person serving a prison sentence could be brought to a courtroom in a civil case only when the court considered it necessary, </w:t>
      </w:r>
      <w:r w:rsidR="00FD3675">
        <w:t xml:space="preserve">that is </w:t>
      </w:r>
      <w:r w:rsidR="005268A8">
        <w:t xml:space="preserve">only when the facts of the case </w:t>
      </w:r>
      <w:r w:rsidR="00FD3675">
        <w:t>c</w:t>
      </w:r>
      <w:r w:rsidR="001924EB">
        <w:t xml:space="preserve">ould </w:t>
      </w:r>
      <w:r w:rsidR="005268A8">
        <w:t>be est</w:t>
      </w:r>
      <w:r w:rsidR="004B5A9A">
        <w:t xml:space="preserve">ablished </w:t>
      </w:r>
      <w:r w:rsidR="00FD3675">
        <w:t xml:space="preserve">by </w:t>
      </w:r>
      <w:r w:rsidR="004B5A9A">
        <w:t>questioning the parties.</w:t>
      </w:r>
    </w:p>
    <w:p w:rsidR="00276853" w:rsidRPr="00DA32A5" w:rsidRDefault="004B5A9A" w:rsidP="00050805">
      <w:pPr>
        <w:pStyle w:val="JuPara"/>
        <w:rPr>
          <w:spacing w:val="-2"/>
        </w:rPr>
      </w:pPr>
      <w:r w:rsidRPr="00DA32A5">
        <w:rPr>
          <w:spacing w:val="-2"/>
        </w:rPr>
        <w:fldChar w:fldCharType="begin"/>
      </w:r>
      <w:r w:rsidRPr="00DA32A5">
        <w:rPr>
          <w:spacing w:val="-2"/>
        </w:rPr>
        <w:instrText xml:space="preserve"> SEQ level0 \*arabic </w:instrText>
      </w:r>
      <w:r w:rsidRPr="00DA32A5">
        <w:rPr>
          <w:spacing w:val="-2"/>
        </w:rPr>
        <w:fldChar w:fldCharType="separate"/>
      </w:r>
      <w:r w:rsidR="00A137BE">
        <w:rPr>
          <w:noProof/>
          <w:spacing w:val="-2"/>
        </w:rPr>
        <w:t>42</w:t>
      </w:r>
      <w:r w:rsidRPr="00DA32A5">
        <w:rPr>
          <w:spacing w:val="-2"/>
        </w:rPr>
        <w:fldChar w:fldCharType="end"/>
      </w:r>
      <w:r w:rsidRPr="00DA32A5">
        <w:rPr>
          <w:spacing w:val="-2"/>
        </w:rPr>
        <w:t xml:space="preserve">.  The Government further submitted that the applicant should have requested legal aid at the outset of the proceedings, but he </w:t>
      </w:r>
      <w:r w:rsidR="008A26C9" w:rsidRPr="00DA32A5">
        <w:rPr>
          <w:spacing w:val="-2"/>
        </w:rPr>
        <w:t xml:space="preserve">had </w:t>
      </w:r>
      <w:r w:rsidRPr="00DA32A5">
        <w:rPr>
          <w:spacing w:val="-2"/>
        </w:rPr>
        <w:t>failed to do so.</w:t>
      </w:r>
    </w:p>
    <w:p w:rsidR="00276853" w:rsidRDefault="004B5A9A" w:rsidP="00050805">
      <w:pPr>
        <w:pStyle w:val="JuPara"/>
      </w:pPr>
      <w:r>
        <w:fldChar w:fldCharType="begin"/>
      </w:r>
      <w:r>
        <w:instrText xml:space="preserve"> SEQ level0 \*arabic </w:instrText>
      </w:r>
      <w:r>
        <w:fldChar w:fldCharType="separate"/>
      </w:r>
      <w:r w:rsidR="00A137BE">
        <w:rPr>
          <w:noProof/>
        </w:rPr>
        <w:t>43</w:t>
      </w:r>
      <w:r>
        <w:fldChar w:fldCharType="end"/>
      </w:r>
      <w:r>
        <w:t>.  They concluded that there had been no breach of the Convention in the present case.</w:t>
      </w:r>
    </w:p>
    <w:p w:rsidR="004B5A9A" w:rsidRDefault="004B5A9A" w:rsidP="004B5A9A">
      <w:pPr>
        <w:pStyle w:val="JuPara"/>
      </w:pPr>
      <w:r>
        <w:fldChar w:fldCharType="begin"/>
      </w:r>
      <w:r>
        <w:instrText xml:space="preserve"> SEQ level0 \*arabic </w:instrText>
      </w:r>
      <w:r>
        <w:fldChar w:fldCharType="separate"/>
      </w:r>
      <w:r w:rsidR="00A137BE">
        <w:rPr>
          <w:noProof/>
        </w:rPr>
        <w:t>44</w:t>
      </w:r>
      <w:r>
        <w:fldChar w:fldCharType="end"/>
      </w:r>
      <w:r>
        <w:t>.  The applicant complained</w:t>
      </w:r>
      <w:r w:rsidRPr="00006938">
        <w:t xml:space="preserve"> of a breach of the equality</w:t>
      </w:r>
      <w:r w:rsidR="0096708C">
        <w:noBreakHyphen/>
        <w:t>of</w:t>
      </w:r>
      <w:r w:rsidR="0096708C">
        <w:noBreakHyphen/>
      </w:r>
      <w:r w:rsidRPr="00006938">
        <w:t xml:space="preserve">arms principle in that the domestic courts examining his civil claim </w:t>
      </w:r>
      <w:r>
        <w:t xml:space="preserve">had not granted </w:t>
      </w:r>
      <w:r w:rsidRPr="00006938">
        <w:t>him leave to appear at the one and only hearing held before the first-instance court</w:t>
      </w:r>
      <w:r w:rsidR="00FD3675">
        <w:t>,</w:t>
      </w:r>
      <w:r w:rsidRPr="00006938">
        <w:t xml:space="preserve"> and </w:t>
      </w:r>
      <w:r>
        <w:t xml:space="preserve">had </w:t>
      </w:r>
      <w:r w:rsidRPr="00006938">
        <w:t>ref</w:t>
      </w:r>
      <w:r>
        <w:t>used to question witness</w:t>
      </w:r>
      <w:r w:rsidR="00E3746E">
        <w:t>es</w:t>
      </w:r>
      <w:r>
        <w:t xml:space="preserve"> </w:t>
      </w:r>
      <w:r w:rsidRPr="00006938">
        <w:t xml:space="preserve">he </w:t>
      </w:r>
      <w:r>
        <w:t xml:space="preserve">had </w:t>
      </w:r>
      <w:r w:rsidR="00FD3675">
        <w:t>suggested</w:t>
      </w:r>
      <w:r w:rsidRPr="00006938">
        <w:t>.</w:t>
      </w:r>
      <w:r w:rsidR="00276853">
        <w:t xml:space="preserve"> </w:t>
      </w:r>
      <w:r w:rsidR="00E3746E">
        <w:t>He had also been refused legal aid for the appellate proceedings. He had thereby been deprived of the opportunity to argue his case effectively.</w:t>
      </w:r>
    </w:p>
    <w:p w:rsidR="008E05A3" w:rsidRDefault="004B5A9A" w:rsidP="002B224A">
      <w:pPr>
        <w:pStyle w:val="JuH1"/>
      </w:pPr>
      <w:r>
        <w:t>2.</w:t>
      </w:r>
      <w:r w:rsidR="002362E5">
        <w:t>  </w:t>
      </w:r>
      <w:r>
        <w:t>The Court</w:t>
      </w:r>
      <w:r w:rsidR="0029306F">
        <w:t>’</w:t>
      </w:r>
      <w:r>
        <w:t>s assessment</w:t>
      </w:r>
    </w:p>
    <w:p w:rsidR="00276853" w:rsidRDefault="00212CAC" w:rsidP="000C01B6">
      <w:pPr>
        <w:pStyle w:val="JuPara"/>
        <w:rPr>
          <w:lang w:eastAsia="en-US"/>
        </w:rPr>
      </w:pPr>
      <w:r>
        <w:fldChar w:fldCharType="begin"/>
      </w:r>
      <w:r>
        <w:instrText xml:space="preserve"> SEQ level0 \*arabic </w:instrText>
      </w:r>
      <w:r>
        <w:fldChar w:fldCharType="separate"/>
      </w:r>
      <w:r w:rsidR="00A137BE">
        <w:rPr>
          <w:noProof/>
        </w:rPr>
        <w:t>45</w:t>
      </w:r>
      <w:r>
        <w:fldChar w:fldCharType="end"/>
      </w:r>
      <w:r w:rsidR="00F71A6A" w:rsidRPr="00D76B5D">
        <w:t>.  The Court reiterates that</w:t>
      </w:r>
      <w:r w:rsidR="00806833">
        <w:t xml:space="preserve"> Article </w:t>
      </w:r>
      <w:r w:rsidR="00050805">
        <w:t>6 of the Convention does not guarantee the right to personal presence before a civil court but rather a mo</w:t>
      </w:r>
      <w:r w:rsidR="00CC2C4F">
        <w:t>re general right to present one</w:t>
      </w:r>
      <w:r w:rsidR="0029306F">
        <w:t>’</w:t>
      </w:r>
      <w:r w:rsidR="00050805">
        <w:t xml:space="preserve">s case effectively before the court and to enjoy equality of arms </w:t>
      </w:r>
      <w:r w:rsidR="00806833">
        <w:t>with the opposing side. Article 6 § </w:t>
      </w:r>
      <w:r w:rsidR="00050805">
        <w:t>1 leaves to the State a free choice of the means to be used in guaranteeing litigants these rights (see</w:t>
      </w:r>
      <w:r w:rsidR="006603E8">
        <w:t>, among other authorities,</w:t>
      </w:r>
      <w:r w:rsidR="00050805">
        <w:t xml:space="preserve"> </w:t>
      </w:r>
      <w:r w:rsidR="00050805">
        <w:rPr>
          <w:rStyle w:val="ju--005fpara----char--char"/>
          <w:i/>
          <w:iCs/>
        </w:rPr>
        <w:t>Steel and Morris v.</w:t>
      </w:r>
      <w:r w:rsidR="00806833">
        <w:rPr>
          <w:rStyle w:val="ju--005fpara----char--char"/>
          <w:i/>
          <w:iCs/>
        </w:rPr>
        <w:t> </w:t>
      </w:r>
      <w:r w:rsidR="00050805">
        <w:rPr>
          <w:rStyle w:val="ju--005fpara----char--char"/>
          <w:i/>
          <w:iCs/>
        </w:rPr>
        <w:t>the United Kingdom</w:t>
      </w:r>
      <w:r w:rsidR="00806833">
        <w:t>, no. 68416/01, §§ </w:t>
      </w:r>
      <w:r w:rsidR="00050805">
        <w:t>59-60, ECHR 2005-II</w:t>
      </w:r>
      <w:r w:rsidR="00CC2F41">
        <w:t>, and</w:t>
      </w:r>
      <w:r w:rsidR="00E3746E">
        <w:t xml:space="preserve"> </w:t>
      </w:r>
      <w:r w:rsidR="00806833">
        <w:rPr>
          <w:i/>
          <w:lang w:eastAsia="en-US"/>
        </w:rPr>
        <w:t>Wierzbicki v. </w:t>
      </w:r>
      <w:r w:rsidR="00E3746E" w:rsidRPr="00E3746E">
        <w:rPr>
          <w:i/>
          <w:lang w:eastAsia="en-US"/>
        </w:rPr>
        <w:t>Poland</w:t>
      </w:r>
      <w:r w:rsidR="00806833">
        <w:rPr>
          <w:lang w:eastAsia="en-US"/>
        </w:rPr>
        <w:t>, no. 24541/94, § </w:t>
      </w:r>
      <w:r w:rsidR="00E3746E">
        <w:rPr>
          <w:lang w:eastAsia="en-US"/>
        </w:rPr>
        <w:t>39</w:t>
      </w:r>
      <w:r w:rsidR="00E3746E" w:rsidRPr="00E3746E">
        <w:rPr>
          <w:lang w:eastAsia="en-US"/>
        </w:rPr>
        <w:t>, 18</w:t>
      </w:r>
      <w:r w:rsidR="00806833">
        <w:rPr>
          <w:lang w:eastAsia="en-US"/>
        </w:rPr>
        <w:t> </w:t>
      </w:r>
      <w:r w:rsidR="00E3746E" w:rsidRPr="00E3746E">
        <w:rPr>
          <w:lang w:eastAsia="en-US"/>
        </w:rPr>
        <w:t>June 2002</w:t>
      </w:r>
      <w:r w:rsidR="00050805">
        <w:t>).</w:t>
      </w:r>
    </w:p>
    <w:p w:rsidR="00050805" w:rsidRDefault="00E3746E" w:rsidP="00DA32A5">
      <w:pPr>
        <w:pStyle w:val="JuPara"/>
        <w:keepNext/>
        <w:keepLines/>
      </w:pPr>
      <w:r>
        <w:fldChar w:fldCharType="begin"/>
      </w:r>
      <w:r>
        <w:instrText xml:space="preserve"> SEQ level0 \*arabic </w:instrText>
      </w:r>
      <w:r>
        <w:fldChar w:fldCharType="separate"/>
      </w:r>
      <w:r w:rsidR="00A137BE">
        <w:rPr>
          <w:noProof/>
        </w:rPr>
        <w:t>46</w:t>
      </w:r>
      <w:r>
        <w:fldChar w:fldCharType="end"/>
      </w:r>
      <w:r>
        <w:t>.  </w:t>
      </w:r>
      <w:r w:rsidR="00050805" w:rsidRPr="008F3762">
        <w:t>Legal assistance in civil cases is not mandatory either, although, in certain</w:t>
      </w:r>
      <w:r w:rsidR="00050805">
        <w:t xml:space="preserve"> circumstances, </w:t>
      </w:r>
      <w:r w:rsidR="00806833">
        <w:t>Article </w:t>
      </w:r>
      <w:r w:rsidR="00050805" w:rsidRPr="008E1A6F">
        <w:t>6</w:t>
      </w:r>
      <w:r w:rsidR="00050805">
        <w:t xml:space="preserve"> §</w:t>
      </w:r>
      <w:r w:rsidR="00806833">
        <w:t> </w:t>
      </w:r>
      <w:r w:rsidR="00050805" w:rsidRPr="008E1A6F">
        <w:t>1 may sometimes compel the State to provide</w:t>
      </w:r>
      <w:r w:rsidR="00050805">
        <w:t xml:space="preserve"> </w:t>
      </w:r>
      <w:r w:rsidR="00050805" w:rsidRPr="008E1A6F">
        <w:t>for the assistance of a lawyer when such assistance proves</w:t>
      </w:r>
      <w:r w:rsidR="00050805">
        <w:t xml:space="preserve"> </w:t>
      </w:r>
      <w:r w:rsidR="00050805" w:rsidRPr="008E1A6F">
        <w:t>indispensable for</w:t>
      </w:r>
      <w:r w:rsidR="00050805">
        <w:t xml:space="preserve"> effective access to court (see </w:t>
      </w:r>
      <w:r w:rsidR="00806833">
        <w:rPr>
          <w:i/>
        </w:rPr>
        <w:t>Airey v. </w:t>
      </w:r>
      <w:smartTag w:uri="urn:schemas-microsoft-com:office:smarttags" w:element="place">
        <w:smartTag w:uri="urn:schemas-microsoft-com:office:smarttags" w:element="country-region">
          <w:r w:rsidR="00050805" w:rsidRPr="008E1A6F">
            <w:rPr>
              <w:i/>
            </w:rPr>
            <w:t>Ireland</w:t>
          </w:r>
        </w:smartTag>
      </w:smartTag>
      <w:r w:rsidR="00050805">
        <w:t>,</w:t>
      </w:r>
      <w:r w:rsidR="00806833">
        <w:t xml:space="preserve"> 9 </w:t>
      </w:r>
      <w:r w:rsidR="00050805" w:rsidRPr="008E1A6F">
        <w:t xml:space="preserve">October 1979, </w:t>
      </w:r>
      <w:r w:rsidR="00050805">
        <w:t>§</w:t>
      </w:r>
      <w:r w:rsidR="00806833">
        <w:t> </w:t>
      </w:r>
      <w:r w:rsidR="00050805" w:rsidRPr="008E1A6F">
        <w:t>26</w:t>
      </w:r>
      <w:r w:rsidR="00050805">
        <w:t xml:space="preserve">, </w:t>
      </w:r>
      <w:r w:rsidR="00806833">
        <w:t>Series A no. 32, p. </w:t>
      </w:r>
      <w:r w:rsidR="00050805" w:rsidRPr="008E1A6F">
        <w:t>14-16</w:t>
      </w:r>
      <w:r w:rsidR="006603E8">
        <w:t xml:space="preserve"> </w:t>
      </w:r>
      <w:r w:rsidR="00050805" w:rsidRPr="008E1A6F">
        <w:t>).</w:t>
      </w:r>
    </w:p>
    <w:p w:rsidR="00050805" w:rsidRPr="00A3534F" w:rsidRDefault="00050805" w:rsidP="00050805">
      <w:pPr>
        <w:pStyle w:val="JuPara"/>
        <w:rPr>
          <w:i/>
          <w:szCs w:val="24"/>
          <w:lang w:eastAsia="en-US"/>
        </w:rPr>
      </w:pPr>
      <w:r>
        <w:fldChar w:fldCharType="begin"/>
      </w:r>
      <w:r>
        <w:instrText xml:space="preserve"> SEQ level0 \*arabic </w:instrText>
      </w:r>
      <w:r>
        <w:fldChar w:fldCharType="separate"/>
      </w:r>
      <w:r w:rsidR="00A137BE">
        <w:rPr>
          <w:noProof/>
        </w:rPr>
        <w:t>47</w:t>
      </w:r>
      <w:r>
        <w:fldChar w:fldCharType="end"/>
      </w:r>
      <w:r>
        <w:t>.  Thus the questions of personal presence, the form of the proceedings (oral or written)</w:t>
      </w:r>
      <w:r w:rsidR="006057E5">
        <w:t xml:space="preserve"> and </w:t>
      </w:r>
      <w:r>
        <w:t>legal representation</w:t>
      </w:r>
      <w:r w:rsidR="006057E5">
        <w:t xml:space="preserve"> </w:t>
      </w:r>
      <w:r>
        <w:t>should be analysed in the broader context of the “f</w:t>
      </w:r>
      <w:r w:rsidR="00806833">
        <w:t>air trial” guarantee of Article </w:t>
      </w:r>
      <w:r>
        <w:t xml:space="preserve">6. The Court should </w:t>
      </w:r>
      <w:r w:rsidR="005E46F4">
        <w:t xml:space="preserve">establish </w:t>
      </w:r>
      <w:r>
        <w:t>whether the applicant</w:t>
      </w:r>
      <w:r w:rsidR="00CC2F41">
        <w:t>, a</w:t>
      </w:r>
      <w:r>
        <w:t xml:space="preserve"> party to the civil proceedings</w:t>
      </w:r>
      <w:r w:rsidR="00CC2F41">
        <w:t>,</w:t>
      </w:r>
      <w:r>
        <w:t xml:space="preserve"> had been given a reasonable opportunity to have knowledge of and comment on the observations made or evidence adduced by the other party and to present his case under conditions that did not place him at a substantial disadvantage </w:t>
      </w:r>
      <w:r>
        <w:rPr>
          <w:rStyle w:val="ju--005fpara----char--char"/>
          <w:i/>
          <w:iCs/>
        </w:rPr>
        <w:t>vis</w:t>
      </w:r>
      <w:r w:rsidR="00140853">
        <w:rPr>
          <w:rStyle w:val="ju--005fpara----char--char"/>
          <w:i/>
          <w:iCs/>
        </w:rPr>
        <w:noBreakHyphen/>
      </w:r>
      <w:r>
        <w:rPr>
          <w:rStyle w:val="ju--005fpara----char--char"/>
          <w:i/>
          <w:iCs/>
        </w:rPr>
        <w:t>à</w:t>
      </w:r>
      <w:r w:rsidR="00140853">
        <w:rPr>
          <w:rStyle w:val="ju--005fpara----char--char"/>
          <w:i/>
          <w:iCs/>
        </w:rPr>
        <w:noBreakHyphen/>
      </w:r>
      <w:r>
        <w:rPr>
          <w:rStyle w:val="ju--005fpara----char--char"/>
          <w:i/>
          <w:iCs/>
        </w:rPr>
        <w:t>vis</w:t>
      </w:r>
      <w:r>
        <w:t xml:space="preserve"> his opponent (see </w:t>
      </w:r>
      <w:r>
        <w:rPr>
          <w:rStyle w:val="ju--005fpara----char--char"/>
          <w:i/>
          <w:iCs/>
        </w:rPr>
        <w:t xml:space="preserve">Krčmář and Others </w:t>
      </w:r>
      <w:r w:rsidR="00806833">
        <w:rPr>
          <w:rStyle w:val="ju--005fpara----char--char"/>
          <w:i/>
          <w:iCs/>
        </w:rPr>
        <w:t>v. </w:t>
      </w:r>
      <w:r>
        <w:rPr>
          <w:rStyle w:val="ju--005fpara----char--char"/>
          <w:i/>
          <w:iCs/>
        </w:rPr>
        <w:t>the Czech Republic</w:t>
      </w:r>
      <w:r w:rsidR="00806833">
        <w:t>, no. 35376/97, § 39, 3 </w:t>
      </w:r>
      <w:r>
        <w:t>March 2000</w:t>
      </w:r>
      <w:r w:rsidR="00CC2F41">
        <w:t>;</w:t>
      </w:r>
      <w:r>
        <w:t xml:space="preserve"> </w:t>
      </w:r>
      <w:r w:rsidR="00806833">
        <w:rPr>
          <w:rStyle w:val="ju--005fpara----char--char"/>
          <w:i/>
          <w:iCs/>
        </w:rPr>
        <w:t>Dombo Beheer B.V. v. </w:t>
      </w:r>
      <w:r>
        <w:rPr>
          <w:rStyle w:val="ju--005fpara----char--char"/>
          <w:i/>
          <w:iCs/>
        </w:rPr>
        <w:t>the Netherlands</w:t>
      </w:r>
      <w:r>
        <w:t>, 27</w:t>
      </w:r>
      <w:r w:rsidR="00806833">
        <w:t> October 1993, § </w:t>
      </w:r>
      <w:r>
        <w:t>33, Series A no. 274</w:t>
      </w:r>
      <w:r w:rsidR="00A3534F">
        <w:t xml:space="preserve">; </w:t>
      </w:r>
      <w:r w:rsidR="00CC2F41">
        <w:t xml:space="preserve">and </w:t>
      </w:r>
      <w:r w:rsidR="00806833">
        <w:rPr>
          <w:i/>
          <w:lang w:eastAsia="en-US"/>
        </w:rPr>
        <w:t>Rasmussen v. </w:t>
      </w:r>
      <w:r w:rsidR="00A3534F" w:rsidRPr="00A3534F">
        <w:rPr>
          <w:i/>
          <w:lang w:eastAsia="en-US"/>
        </w:rPr>
        <w:t>Poland</w:t>
      </w:r>
      <w:r w:rsidR="00806833">
        <w:rPr>
          <w:lang w:eastAsia="en-US"/>
        </w:rPr>
        <w:t>, no. </w:t>
      </w:r>
      <w:r w:rsidR="00A3534F" w:rsidRPr="00A3534F">
        <w:rPr>
          <w:lang w:eastAsia="en-US"/>
        </w:rPr>
        <w:t xml:space="preserve">38886/05, </w:t>
      </w:r>
      <w:r w:rsidR="00806833">
        <w:rPr>
          <w:snapToGrid w:val="0"/>
          <w:lang w:eastAsia="en-US"/>
        </w:rPr>
        <w:t>§ </w:t>
      </w:r>
      <w:r w:rsidR="00A3534F">
        <w:rPr>
          <w:snapToGrid w:val="0"/>
          <w:lang w:eastAsia="en-US"/>
        </w:rPr>
        <w:t>29</w:t>
      </w:r>
      <w:r w:rsidR="00806833">
        <w:rPr>
          <w:snapToGrid w:val="0"/>
          <w:lang w:eastAsia="en-US"/>
        </w:rPr>
        <w:t>, 28 </w:t>
      </w:r>
      <w:r w:rsidR="00A3534F" w:rsidRPr="00A3534F">
        <w:rPr>
          <w:snapToGrid w:val="0"/>
          <w:lang w:eastAsia="en-US"/>
        </w:rPr>
        <w:t>April 2009</w:t>
      </w:r>
      <w:r w:rsidR="00A3534F">
        <w:rPr>
          <w:snapToGrid w:val="0"/>
          <w:lang w:eastAsia="en-US"/>
        </w:rPr>
        <w:t xml:space="preserve">; </w:t>
      </w:r>
      <w:r w:rsidR="00A3534F" w:rsidRPr="00A3534F">
        <w:rPr>
          <w:i/>
          <w:snapToGrid w:val="0"/>
          <w:lang w:eastAsia="en-US"/>
        </w:rPr>
        <w:t>mutatis mutandis</w:t>
      </w:r>
      <w:r>
        <w:t>).</w:t>
      </w:r>
    </w:p>
    <w:p w:rsidR="00276853" w:rsidRDefault="001D4ACA" w:rsidP="004A01A2">
      <w:pPr>
        <w:pStyle w:val="JuPara"/>
        <w:rPr>
          <w:lang w:eastAsia="en-US"/>
        </w:rPr>
      </w:pPr>
      <w:r>
        <w:fldChar w:fldCharType="begin"/>
      </w:r>
      <w:r>
        <w:instrText xml:space="preserve"> SEQ level0 \*arabic </w:instrText>
      </w:r>
      <w:r>
        <w:fldChar w:fldCharType="separate"/>
      </w:r>
      <w:r w:rsidR="00A137BE">
        <w:rPr>
          <w:noProof/>
        </w:rPr>
        <w:t>48</w:t>
      </w:r>
      <w:r>
        <w:fldChar w:fldCharType="end"/>
      </w:r>
      <w:r>
        <w:t>.  </w:t>
      </w:r>
      <w:r w:rsidR="00CC2C4F">
        <w:t>The Court has already examined a number of cases concerning civil proceedings where applicants serving prison sentences ha</w:t>
      </w:r>
      <w:r w:rsidR="00CC2F41">
        <w:t>ve</w:t>
      </w:r>
      <w:r w:rsidR="00CC2C4F">
        <w:t xml:space="preserve"> not bee</w:t>
      </w:r>
      <w:r w:rsidR="00684689">
        <w:t>n</w:t>
      </w:r>
      <w:r w:rsidR="00140853">
        <w:t xml:space="preserve"> brought before the first</w:t>
      </w:r>
      <w:r w:rsidR="00140853">
        <w:noBreakHyphen/>
      </w:r>
      <w:r w:rsidR="00CC2C4F">
        <w:t>instance court</w:t>
      </w:r>
      <w:r w:rsidR="00A00807">
        <w:t xml:space="preserve">. </w:t>
      </w:r>
      <w:r w:rsidR="004A01A2">
        <w:t>Given the obvious difficulties involved in transporting convicted pe</w:t>
      </w:r>
      <w:r w:rsidR="00CC2F41">
        <w:t xml:space="preserve">ople </w:t>
      </w:r>
      <w:r w:rsidR="004A01A2">
        <w:t xml:space="preserve">from one location to another, the Court </w:t>
      </w:r>
      <w:r w:rsidR="00AA7324">
        <w:t xml:space="preserve">accepted </w:t>
      </w:r>
      <w:r w:rsidR="004A01A2">
        <w:t xml:space="preserve">in principle that in cases where </w:t>
      </w:r>
      <w:r w:rsidR="00CC2F41">
        <w:t>a</w:t>
      </w:r>
      <w:r w:rsidR="004A01A2">
        <w:t xml:space="preserve"> claim </w:t>
      </w:r>
      <w:r w:rsidR="00CC2F41">
        <w:t>is</w:t>
      </w:r>
      <w:r w:rsidR="004A01A2">
        <w:t xml:space="preserve"> not based on the plaintiff</w:t>
      </w:r>
      <w:r w:rsidR="0029306F">
        <w:t>’</w:t>
      </w:r>
      <w:r w:rsidR="004A01A2">
        <w:t>s personal experience</w:t>
      </w:r>
      <w:r w:rsidR="00AA7324">
        <w:t xml:space="preserve"> </w:t>
      </w:r>
      <w:r w:rsidR="004A01A2">
        <w:t>representation of the detainee by an advocate would not be in breach of th</w:t>
      </w:r>
      <w:r w:rsidR="00AA7324">
        <w:t>e principle of equality of arms</w:t>
      </w:r>
      <w:r w:rsidR="004A01A2">
        <w:t xml:space="preserve"> (</w:t>
      </w:r>
      <w:r w:rsidR="0099653C">
        <w:t xml:space="preserve">see, </w:t>
      </w:r>
      <w:r w:rsidR="00CC2F41">
        <w:t>for example,</w:t>
      </w:r>
      <w:r w:rsidR="00CC2F41" w:rsidDel="00CC2F41">
        <w:t xml:space="preserve"> </w:t>
      </w:r>
      <w:r w:rsidR="00A00807" w:rsidRPr="00A00807">
        <w:rPr>
          <w:i/>
          <w:lang w:eastAsia="en-US"/>
        </w:rPr>
        <w:t xml:space="preserve">Shilbergs </w:t>
      </w:r>
      <w:r w:rsidR="00806833">
        <w:rPr>
          <w:i/>
          <w:snapToGrid w:val="0"/>
          <w:lang w:eastAsia="en-US"/>
        </w:rPr>
        <w:t>v. </w:t>
      </w:r>
      <w:r w:rsidR="00A00807" w:rsidRPr="00A00807">
        <w:rPr>
          <w:i/>
          <w:snapToGrid w:val="0"/>
          <w:lang w:eastAsia="en-US"/>
        </w:rPr>
        <w:t>Russia</w:t>
      </w:r>
      <w:r w:rsidR="00A00807" w:rsidRPr="00A00807">
        <w:rPr>
          <w:snapToGrid w:val="0"/>
          <w:lang w:eastAsia="en-US"/>
        </w:rPr>
        <w:t>, no.</w:t>
      </w:r>
      <w:r w:rsidR="00806833">
        <w:rPr>
          <w:lang w:eastAsia="en-US"/>
        </w:rPr>
        <w:t> </w:t>
      </w:r>
      <w:r w:rsidR="00A00807" w:rsidRPr="00A00807">
        <w:rPr>
          <w:lang w:eastAsia="en-US"/>
        </w:rPr>
        <w:t>20075/03</w:t>
      </w:r>
      <w:r w:rsidR="00806833">
        <w:rPr>
          <w:snapToGrid w:val="0"/>
          <w:lang w:eastAsia="en-US"/>
        </w:rPr>
        <w:t>, § </w:t>
      </w:r>
      <w:r w:rsidR="00A00807">
        <w:rPr>
          <w:snapToGrid w:val="0"/>
          <w:lang w:eastAsia="en-US"/>
        </w:rPr>
        <w:t>106</w:t>
      </w:r>
      <w:r w:rsidR="00806833">
        <w:rPr>
          <w:snapToGrid w:val="0"/>
          <w:lang w:eastAsia="en-US"/>
        </w:rPr>
        <w:t>, 17 </w:t>
      </w:r>
      <w:r w:rsidR="00A00807" w:rsidRPr="00A00807">
        <w:rPr>
          <w:snapToGrid w:val="0"/>
          <w:lang w:eastAsia="en-US"/>
        </w:rPr>
        <w:t>December 2009</w:t>
      </w:r>
      <w:r w:rsidR="0099653C">
        <w:rPr>
          <w:lang w:eastAsia="en-US"/>
        </w:rPr>
        <w:t>).</w:t>
      </w:r>
    </w:p>
    <w:p w:rsidR="00CE74BB" w:rsidRDefault="001D4ACA" w:rsidP="00276853">
      <w:pPr>
        <w:pStyle w:val="JuPara"/>
        <w:rPr>
          <w:snapToGrid w:val="0"/>
          <w:lang w:eastAsia="en-US"/>
        </w:rPr>
      </w:pPr>
      <w:r>
        <w:fldChar w:fldCharType="begin"/>
      </w:r>
      <w:r>
        <w:instrText xml:space="preserve"> SEQ level0 \*arabic </w:instrText>
      </w:r>
      <w:r>
        <w:fldChar w:fldCharType="separate"/>
      </w:r>
      <w:r w:rsidR="00A137BE">
        <w:rPr>
          <w:noProof/>
        </w:rPr>
        <w:t>49</w:t>
      </w:r>
      <w:r>
        <w:fldChar w:fldCharType="end"/>
      </w:r>
      <w:r>
        <w:t>.  </w:t>
      </w:r>
      <w:r w:rsidR="0099653C">
        <w:t xml:space="preserve">However, </w:t>
      </w:r>
      <w:r w:rsidR="00A00807">
        <w:t xml:space="preserve">in such cases </w:t>
      </w:r>
      <w:r w:rsidR="0099653C">
        <w:t xml:space="preserve">the Court </w:t>
      </w:r>
      <w:r w:rsidR="00335AD7">
        <w:t>consider</w:t>
      </w:r>
      <w:r w:rsidR="0099653C">
        <w:t xml:space="preserve">ed </w:t>
      </w:r>
      <w:r w:rsidR="004C0518">
        <w:t xml:space="preserve">that the nature of the civil dispute </w:t>
      </w:r>
      <w:r w:rsidR="0099653C">
        <w:t>was</w:t>
      </w:r>
      <w:r w:rsidR="004C0518">
        <w:t xml:space="preserve"> the core element </w:t>
      </w:r>
      <w:r w:rsidR="00442678">
        <w:t xml:space="preserve">to be taken into consideration in the assessment of the cases. It </w:t>
      </w:r>
      <w:r w:rsidR="0099653C">
        <w:t xml:space="preserve">has already found that civil cases concerning compensation claims arising </w:t>
      </w:r>
      <w:r w:rsidR="00AA313D">
        <w:t xml:space="preserve">from </w:t>
      </w:r>
      <w:r w:rsidR="00140853">
        <w:t>alleged ill</w:t>
      </w:r>
      <w:r w:rsidR="00140853">
        <w:noBreakHyphen/>
      </w:r>
      <w:r w:rsidR="0099653C">
        <w:t xml:space="preserve">treatment </w:t>
      </w:r>
      <w:r w:rsidR="00AA313D">
        <w:t xml:space="preserve">of applicants </w:t>
      </w:r>
      <w:r w:rsidR="0099653C">
        <w:t xml:space="preserve">in prison settings were of such </w:t>
      </w:r>
      <w:r w:rsidR="00AA313D">
        <w:t xml:space="preserve">a </w:t>
      </w:r>
      <w:r w:rsidR="0099653C">
        <w:t>nature as to justify the plaintiff</w:t>
      </w:r>
      <w:r w:rsidR="0029306F">
        <w:t>’</w:t>
      </w:r>
      <w:r w:rsidR="0099653C">
        <w:t>s per</w:t>
      </w:r>
      <w:r w:rsidR="00140853">
        <w:t>sonal presence before the first</w:t>
      </w:r>
      <w:r w:rsidR="00140853">
        <w:noBreakHyphen/>
      </w:r>
      <w:r w:rsidR="0099653C">
        <w:t>instance courts (</w:t>
      </w:r>
      <w:r w:rsidR="00AA313D">
        <w:t>see</w:t>
      </w:r>
      <w:r>
        <w:t xml:space="preserve"> </w:t>
      </w:r>
      <w:bookmarkStart w:id="1" w:name="File3"/>
      <w:r w:rsidRPr="001D4ACA">
        <w:rPr>
          <w:i/>
          <w:lang w:eastAsia="en-US"/>
        </w:rPr>
        <w:t>Kovalev</w:t>
      </w:r>
      <w:bookmarkEnd w:id="1"/>
      <w:r w:rsidR="00806833">
        <w:rPr>
          <w:i/>
          <w:lang w:eastAsia="en-US"/>
        </w:rPr>
        <w:t xml:space="preserve"> v. </w:t>
      </w:r>
      <w:r w:rsidRPr="001D4ACA">
        <w:rPr>
          <w:i/>
          <w:lang w:eastAsia="en-US"/>
        </w:rPr>
        <w:t>Russia</w:t>
      </w:r>
      <w:r w:rsidRPr="001D4ACA">
        <w:rPr>
          <w:lang w:eastAsia="en-US"/>
        </w:rPr>
        <w:t>, no</w:t>
      </w:r>
      <w:r w:rsidR="00806833">
        <w:rPr>
          <w:lang w:eastAsia="en-US"/>
        </w:rPr>
        <w:t>. 78145/01, § </w:t>
      </w:r>
      <w:r>
        <w:rPr>
          <w:lang w:eastAsia="en-US"/>
        </w:rPr>
        <w:t>37</w:t>
      </w:r>
      <w:r w:rsidR="00806833">
        <w:rPr>
          <w:lang w:eastAsia="en-US"/>
        </w:rPr>
        <w:t>, 10 </w:t>
      </w:r>
      <w:r w:rsidRPr="001D4ACA">
        <w:rPr>
          <w:lang w:eastAsia="en-US"/>
        </w:rPr>
        <w:t>May 2007</w:t>
      </w:r>
      <w:r>
        <w:rPr>
          <w:lang w:eastAsia="en-US"/>
        </w:rPr>
        <w:t xml:space="preserve">). </w:t>
      </w:r>
      <w:r w:rsidR="0099653C">
        <w:t xml:space="preserve">The nature of the dispute was also decisive in the case of </w:t>
      </w:r>
      <w:r w:rsidR="00167C3F">
        <w:rPr>
          <w:rStyle w:val="ju-005fpara-002cleft-002cfirst-0020line-003a-0020-00200-0020cm--char"/>
          <w:i/>
          <w:iCs/>
        </w:rPr>
        <w:t>Sokur v. </w:t>
      </w:r>
      <w:r w:rsidR="0099653C">
        <w:rPr>
          <w:rStyle w:val="ju-005fpara-002cleft-002cfirst-0020line-003a-0020-00200-0020cm--char"/>
          <w:i/>
          <w:iCs/>
        </w:rPr>
        <w:t>Russia</w:t>
      </w:r>
      <w:r w:rsidR="00167C3F">
        <w:t xml:space="preserve"> (no. </w:t>
      </w:r>
      <w:r w:rsidR="0099653C">
        <w:t xml:space="preserve">23243/03, </w:t>
      </w:r>
      <w:r w:rsidR="00167C3F">
        <w:rPr>
          <w:lang w:eastAsia="en-US"/>
        </w:rPr>
        <w:t>§ </w:t>
      </w:r>
      <w:r w:rsidR="0099653C">
        <w:rPr>
          <w:lang w:eastAsia="en-US"/>
        </w:rPr>
        <w:t xml:space="preserve">38, </w:t>
      </w:r>
      <w:r w:rsidR="00167C3F">
        <w:t>15 </w:t>
      </w:r>
      <w:r w:rsidR="0099653C">
        <w:t xml:space="preserve">October 2009) where the Court held that even if the applicant had appointed a representative it would not have compensated for his personal absence from the court since </w:t>
      </w:r>
      <w:r w:rsidR="00A00807">
        <w:t xml:space="preserve">his </w:t>
      </w:r>
      <w:r w:rsidR="0099653C">
        <w:t>claims</w:t>
      </w:r>
      <w:r w:rsidR="00442678">
        <w:t xml:space="preserve"> for compensation for damage resulting from his unlawful detention and conviction</w:t>
      </w:r>
      <w:r w:rsidR="0099653C">
        <w:t xml:space="preserve"> “were, to a major extent, based on his personal experience”. In the same vein, in a case concerning a civil action brought by a convicted person in respect of </w:t>
      </w:r>
      <w:r w:rsidR="00AA313D">
        <w:t xml:space="preserve">the </w:t>
      </w:r>
      <w:r w:rsidR="0099653C">
        <w:t>conditions of his detention the Court held that the</w:t>
      </w:r>
      <w:r w:rsidR="00A00807">
        <w:t xml:space="preserve"> plaintiff</w:t>
      </w:r>
      <w:r w:rsidR="0029306F">
        <w:t>’</w:t>
      </w:r>
      <w:r w:rsidR="00A00807">
        <w:t>s</w:t>
      </w:r>
      <w:r w:rsidR="0099653C">
        <w:t xml:space="preserve"> personal presence should have been secured</w:t>
      </w:r>
      <w:r w:rsidR="00AA313D">
        <w:t>,</w:t>
      </w:r>
      <w:r w:rsidR="0099653C">
        <w:t xml:space="preserve"> as </w:t>
      </w:r>
      <w:r w:rsidR="00A00807">
        <w:t xml:space="preserve">his </w:t>
      </w:r>
      <w:r w:rsidR="0099653C">
        <w:t xml:space="preserve">testimony describing the conditions of his detention, of which only </w:t>
      </w:r>
      <w:r w:rsidR="00DB4F98">
        <w:t>the applicant himself had first</w:t>
      </w:r>
      <w:r w:rsidR="00DB4F98">
        <w:noBreakHyphen/>
      </w:r>
      <w:r w:rsidR="0099653C">
        <w:t>hand knowledge, would have constituted an indispensable part of the plaintiff</w:t>
      </w:r>
      <w:r w:rsidR="0029306F">
        <w:t>’</w:t>
      </w:r>
      <w:r w:rsidR="0099653C">
        <w:t>s presentation of the case</w:t>
      </w:r>
      <w:r w:rsidR="00276853">
        <w:t xml:space="preserve"> </w:t>
      </w:r>
      <w:r w:rsidR="0099653C">
        <w:t>(</w:t>
      </w:r>
      <w:r w:rsidR="00AA313D">
        <w:t xml:space="preserve">see </w:t>
      </w:r>
      <w:r w:rsidR="0099653C" w:rsidRPr="0099653C">
        <w:rPr>
          <w:i/>
          <w:lang w:eastAsia="en-US"/>
        </w:rPr>
        <w:t>Shilbergs</w:t>
      </w:r>
      <w:r w:rsidR="00AA313D">
        <w:rPr>
          <w:i/>
          <w:lang w:eastAsia="en-US"/>
        </w:rPr>
        <w:t xml:space="preserve">, </w:t>
      </w:r>
      <w:r w:rsidR="00A00807">
        <w:rPr>
          <w:snapToGrid w:val="0"/>
          <w:lang w:eastAsia="en-US"/>
        </w:rPr>
        <w:t xml:space="preserve">cited above, </w:t>
      </w:r>
      <w:r w:rsidR="0099653C" w:rsidRPr="0099653C">
        <w:rPr>
          <w:snapToGrid w:val="0"/>
          <w:lang w:eastAsia="en-US"/>
        </w:rPr>
        <w:t>§</w:t>
      </w:r>
      <w:r w:rsidR="00167C3F">
        <w:rPr>
          <w:snapToGrid w:val="0"/>
          <w:lang w:eastAsia="en-US"/>
        </w:rPr>
        <w:t> </w:t>
      </w:r>
      <w:r w:rsidR="0099653C">
        <w:rPr>
          <w:snapToGrid w:val="0"/>
          <w:lang w:eastAsia="en-US"/>
        </w:rPr>
        <w:t>111</w:t>
      </w:r>
      <w:r w:rsidR="00A00807">
        <w:rPr>
          <w:snapToGrid w:val="0"/>
          <w:lang w:eastAsia="en-US"/>
        </w:rPr>
        <w:t>).</w:t>
      </w:r>
    </w:p>
    <w:p w:rsidR="00276853" w:rsidRDefault="001D4ACA" w:rsidP="003842AB">
      <w:pPr>
        <w:pStyle w:val="JuPara"/>
      </w:pPr>
      <w:r>
        <w:fldChar w:fldCharType="begin"/>
      </w:r>
      <w:r>
        <w:instrText xml:space="preserve"> SEQ level0 \*arabic </w:instrText>
      </w:r>
      <w:r>
        <w:fldChar w:fldCharType="separate"/>
      </w:r>
      <w:r w:rsidR="00A137BE">
        <w:rPr>
          <w:noProof/>
        </w:rPr>
        <w:t>50</w:t>
      </w:r>
      <w:r>
        <w:fldChar w:fldCharType="end"/>
      </w:r>
      <w:r>
        <w:t>.  </w:t>
      </w:r>
      <w:r w:rsidR="00442678">
        <w:t>Turning to the circumstances of the present case, t</w:t>
      </w:r>
      <w:r w:rsidR="004C0518">
        <w:t xml:space="preserve">he Court observes that the </w:t>
      </w:r>
      <w:r w:rsidR="00442678">
        <w:t xml:space="preserve">civil case brought by the applicant </w:t>
      </w:r>
      <w:r w:rsidR="004C0518">
        <w:t xml:space="preserve">concerned a commercial dispute between the applicant and his wife in the context of a shop which they had </w:t>
      </w:r>
      <w:r w:rsidR="006E7BD3">
        <w:t xml:space="preserve">leased </w:t>
      </w:r>
      <w:r w:rsidR="00442678">
        <w:t>and run</w:t>
      </w:r>
      <w:r w:rsidR="00E11808">
        <w:t xml:space="preserve"> prior to the applicant</w:t>
      </w:r>
      <w:r w:rsidR="0029306F">
        <w:t>’</w:t>
      </w:r>
      <w:r w:rsidR="00E11808">
        <w:t>s arrest</w:t>
      </w:r>
      <w:r w:rsidR="004C0518">
        <w:t xml:space="preserve">. </w:t>
      </w:r>
      <w:r w:rsidR="00E11808">
        <w:t xml:space="preserve">That dispute </w:t>
      </w:r>
      <w:r w:rsidR="004C0518">
        <w:t>was governed by the provisions on commercial procedure.</w:t>
      </w:r>
      <w:r w:rsidR="003842AB">
        <w:t> </w:t>
      </w:r>
      <w:r w:rsidR="00564B0C">
        <w:t>T</w:t>
      </w:r>
      <w:r w:rsidR="003842AB">
        <w:t xml:space="preserve">he </w:t>
      </w:r>
      <w:r w:rsidR="002712F2">
        <w:t xml:space="preserve">applicant </w:t>
      </w:r>
      <w:r w:rsidR="003842AB">
        <w:t xml:space="preserve">submitted his statement of claim to the court in September 2006. Subsequently, in </w:t>
      </w:r>
      <w:r w:rsidR="003842AB" w:rsidRPr="00EA6908">
        <w:t xml:space="preserve">February 2007 </w:t>
      </w:r>
      <w:r w:rsidR="00A00807">
        <w:t xml:space="preserve">he </w:t>
      </w:r>
      <w:r w:rsidR="003842AB" w:rsidRPr="00EA6908">
        <w:t>requested that witness C.O. be questioned.</w:t>
      </w:r>
      <w:r w:rsidR="00276853">
        <w:t xml:space="preserve"> </w:t>
      </w:r>
      <w:r w:rsidR="003842AB">
        <w:t>The court refused hi</w:t>
      </w:r>
      <w:r w:rsidR="00167C3F">
        <w:t>s request, referring to Article </w:t>
      </w:r>
      <w:r w:rsidR="003842AB">
        <w:t>479</w:t>
      </w:r>
      <w:r w:rsidR="003842AB" w:rsidRPr="001D4ACA">
        <w:rPr>
          <w:vertAlign w:val="superscript"/>
        </w:rPr>
        <w:t>12</w:t>
      </w:r>
      <w:r w:rsidR="003842AB">
        <w:t xml:space="preserve"> of the Code of Civil Procedure and holding that it was belated as the applicant had </w:t>
      </w:r>
      <w:r w:rsidR="003842AB" w:rsidRPr="00EA6908">
        <w:t xml:space="preserve">failed to submit it </w:t>
      </w:r>
      <w:r w:rsidR="006E7BD3">
        <w:t xml:space="preserve">at the time of filing </w:t>
      </w:r>
      <w:r w:rsidR="003842AB" w:rsidRPr="00EA6908">
        <w:t>his statement of claim</w:t>
      </w:r>
      <w:r w:rsidR="003842AB">
        <w:t>.</w:t>
      </w:r>
    </w:p>
    <w:p w:rsidR="00276853" w:rsidRDefault="001D4ACA" w:rsidP="003842AB">
      <w:pPr>
        <w:pStyle w:val="JuPara"/>
      </w:pPr>
      <w:r>
        <w:fldChar w:fldCharType="begin"/>
      </w:r>
      <w:r>
        <w:instrText xml:space="preserve"> SEQ level0 \*arabic </w:instrText>
      </w:r>
      <w:r>
        <w:fldChar w:fldCharType="separate"/>
      </w:r>
      <w:r w:rsidR="00A137BE">
        <w:rPr>
          <w:noProof/>
        </w:rPr>
        <w:t>51</w:t>
      </w:r>
      <w:r>
        <w:fldChar w:fldCharType="end"/>
      </w:r>
      <w:r>
        <w:t>.  </w:t>
      </w:r>
      <w:r w:rsidR="003842AB">
        <w:t>The Court accept</w:t>
      </w:r>
      <w:r w:rsidR="00410F1E">
        <w:t xml:space="preserve">s </w:t>
      </w:r>
      <w:r w:rsidR="003842AB">
        <w:t xml:space="preserve">in principle that in certain types of civil proceedings the parties </w:t>
      </w:r>
      <w:r w:rsidR="00442678">
        <w:t xml:space="preserve">can be </w:t>
      </w:r>
      <w:r w:rsidR="003842AB">
        <w:t>obliged to act in such a manner as to shorten the period necessary for the taking of evidence</w:t>
      </w:r>
      <w:r w:rsidR="00AA313D">
        <w:t>,</w:t>
      </w:r>
      <w:r w:rsidR="003842AB">
        <w:t xml:space="preserve"> and that in commercial proceedings such procedural arrangements can be justified by the need to gather necessary evidence and reach a judicial decision on the merits of a case as </w:t>
      </w:r>
      <w:r w:rsidR="006E7BD3">
        <w:t>quickly</w:t>
      </w:r>
      <w:r w:rsidR="003842AB">
        <w:t xml:space="preserve"> as possible.</w:t>
      </w:r>
    </w:p>
    <w:p w:rsidR="00276853" w:rsidRDefault="00A00807" w:rsidP="003842AB">
      <w:pPr>
        <w:pStyle w:val="JuPara"/>
      </w:pPr>
      <w:r>
        <w:t>It is not in dispute that i</w:t>
      </w:r>
      <w:r w:rsidR="00410F1E">
        <w:t>n the present case the applicant</w:t>
      </w:r>
      <w:r w:rsidR="00442678">
        <w:t xml:space="preserve"> </w:t>
      </w:r>
      <w:r w:rsidR="00410F1E">
        <w:t>failed to observe his obligation stipulated in the applicable provisions of the Code. Moreover, the Court observes that in its decision of 7</w:t>
      </w:r>
      <w:r w:rsidR="00167C3F">
        <w:t> </w:t>
      </w:r>
      <w:r w:rsidR="00410F1E">
        <w:t>May 2007 the first</w:t>
      </w:r>
      <w:r w:rsidR="004152DF">
        <w:noBreakHyphen/>
      </w:r>
      <w:r w:rsidR="00410F1E">
        <w:t>instance court noted that the testimony of C.O. was of no importance to the case.</w:t>
      </w:r>
    </w:p>
    <w:p w:rsidR="00276853" w:rsidRDefault="001D4ACA" w:rsidP="003842AB">
      <w:pPr>
        <w:pStyle w:val="JuPara"/>
      </w:pPr>
      <w:r>
        <w:fldChar w:fldCharType="begin"/>
      </w:r>
      <w:r>
        <w:instrText xml:space="preserve"> SEQ level0 \*arabic </w:instrText>
      </w:r>
      <w:r>
        <w:fldChar w:fldCharType="separate"/>
      </w:r>
      <w:r w:rsidR="00A137BE">
        <w:rPr>
          <w:noProof/>
        </w:rPr>
        <w:t>52</w:t>
      </w:r>
      <w:r>
        <w:fldChar w:fldCharType="end"/>
      </w:r>
      <w:r>
        <w:t>.  </w:t>
      </w:r>
      <w:r w:rsidR="00410F1E">
        <w:t xml:space="preserve">It is further noted that the applicant subsequently requested that </w:t>
      </w:r>
      <w:r w:rsidR="006E7BD3">
        <w:t xml:space="preserve">the </w:t>
      </w:r>
      <w:r w:rsidR="00410F1E">
        <w:t xml:space="preserve">evidence </w:t>
      </w:r>
      <w:r w:rsidR="006E7BD3">
        <w:t xml:space="preserve">of </w:t>
      </w:r>
      <w:r w:rsidR="00410F1E">
        <w:t xml:space="preserve">two further witnesses be taken. He also requested the court to </w:t>
      </w:r>
      <w:r w:rsidR="00AA313D">
        <w:t xml:space="preserve">enable him to </w:t>
      </w:r>
      <w:r w:rsidR="00410F1E">
        <w:t xml:space="preserve">be brought to the hearing on the merits of the case from the prison where he was serving his sentence at that time. However, he failed to submit copies of this request to the court </w:t>
      </w:r>
      <w:r w:rsidR="002E420A">
        <w:t xml:space="preserve">with </w:t>
      </w:r>
      <w:r w:rsidR="00AA313D">
        <w:t>a</w:t>
      </w:r>
      <w:r w:rsidR="002E420A">
        <w:t xml:space="preserve"> view </w:t>
      </w:r>
      <w:r w:rsidR="00AA313D">
        <w:t>to</w:t>
      </w:r>
      <w:r w:rsidR="002362E5">
        <w:t xml:space="preserve"> </w:t>
      </w:r>
      <w:r w:rsidR="006E7BD3">
        <w:t xml:space="preserve">their service on </w:t>
      </w:r>
      <w:r w:rsidR="002E420A">
        <w:t>the opposi</w:t>
      </w:r>
      <w:r w:rsidR="00AA313D">
        <w:t>ng</w:t>
      </w:r>
      <w:r w:rsidR="002E420A">
        <w:t xml:space="preserve"> party, </w:t>
      </w:r>
      <w:r w:rsidR="00410F1E">
        <w:t>as required by the applicable provisions of procedural law.</w:t>
      </w:r>
      <w:r w:rsidR="00276853">
        <w:t xml:space="preserve"> </w:t>
      </w:r>
      <w:r w:rsidR="00410F1E">
        <w:t xml:space="preserve">The Court accepts that a requirement to submit pleadings to a court in a number of copies sufficient for service on the opposite party </w:t>
      </w:r>
      <w:r w:rsidR="002362E5">
        <w:t>is</w:t>
      </w:r>
      <w:r w:rsidR="00410F1E">
        <w:t xml:space="preserve"> reasonable and serve</w:t>
      </w:r>
      <w:r w:rsidR="006E7BD3">
        <w:t>s</w:t>
      </w:r>
      <w:r w:rsidR="00410F1E">
        <w:t xml:space="preserve"> the purpose of </w:t>
      </w:r>
      <w:r w:rsidR="006E7BD3">
        <w:t xml:space="preserve">the </w:t>
      </w:r>
      <w:r w:rsidR="00410F1E">
        <w:t>proper organisation of the proceedings. The applicant failed to observe this obligation.</w:t>
      </w:r>
    </w:p>
    <w:p w:rsidR="002E420A" w:rsidRDefault="001D4ACA" w:rsidP="003842AB">
      <w:pPr>
        <w:pStyle w:val="JuPara"/>
      </w:pPr>
      <w:r>
        <w:fldChar w:fldCharType="begin"/>
      </w:r>
      <w:r>
        <w:instrText xml:space="preserve"> SEQ level0 \*arabic </w:instrText>
      </w:r>
      <w:r>
        <w:fldChar w:fldCharType="separate"/>
      </w:r>
      <w:r w:rsidR="00A137BE">
        <w:rPr>
          <w:noProof/>
        </w:rPr>
        <w:t>53</w:t>
      </w:r>
      <w:r>
        <w:fldChar w:fldCharType="end"/>
      </w:r>
      <w:r>
        <w:t>.  </w:t>
      </w:r>
      <w:r w:rsidR="002E420A">
        <w:t xml:space="preserve">The Court is therefore of the view that he failed thereby to display </w:t>
      </w:r>
      <w:bookmarkStart w:id="2" w:name="HIT42"/>
      <w:bookmarkEnd w:id="2"/>
      <w:r w:rsidR="00AA313D">
        <w:t xml:space="preserve">the </w:t>
      </w:r>
      <w:r w:rsidR="002E420A" w:rsidRPr="001924EB">
        <w:rPr>
          <w:bCs/>
        </w:rPr>
        <w:t>diligence</w:t>
      </w:r>
      <w:r w:rsidR="002E420A">
        <w:t xml:space="preserve"> which should normally be expected from a party to </w:t>
      </w:r>
      <w:bookmarkStart w:id="3" w:name="HIT43"/>
      <w:bookmarkEnd w:id="3"/>
      <w:r w:rsidR="002E420A" w:rsidRPr="002362E5">
        <w:rPr>
          <w:bCs/>
        </w:rPr>
        <w:t>civil</w:t>
      </w:r>
      <w:r w:rsidR="002E420A" w:rsidRPr="002362E5">
        <w:t xml:space="preserve"> </w:t>
      </w:r>
      <w:r w:rsidR="002E420A">
        <w:t xml:space="preserve">proceedings (see </w:t>
      </w:r>
      <w:r w:rsidR="002E420A">
        <w:rPr>
          <w:rStyle w:val="ju--005fpara----char--char"/>
          <w:i/>
          <w:iCs/>
        </w:rPr>
        <w:t>Pretto and Others v. Italy</w:t>
      </w:r>
      <w:r w:rsidR="002E420A">
        <w:t>, judg</w:t>
      </w:r>
      <w:r w:rsidR="00167C3F">
        <w:t>ment of 8 December 1983, Series </w:t>
      </w:r>
      <w:r w:rsidR="002E420A">
        <w:t>A no. 71, pp. 14-15, § 33</w:t>
      </w:r>
      <w:r w:rsidR="00AA313D">
        <w:t xml:space="preserve">, and </w:t>
      </w:r>
      <w:r w:rsidR="002E420A" w:rsidRPr="002E420A">
        <w:rPr>
          <w:i/>
          <w:lang w:eastAsia="en-US"/>
        </w:rPr>
        <w:t>Romaniak v.</w:t>
      </w:r>
      <w:r w:rsidR="002362E5">
        <w:rPr>
          <w:i/>
          <w:lang w:eastAsia="en-US"/>
        </w:rPr>
        <w:t> </w:t>
      </w:r>
      <w:r w:rsidR="002E420A" w:rsidRPr="002E420A">
        <w:rPr>
          <w:i/>
          <w:lang w:eastAsia="en-US"/>
        </w:rPr>
        <w:t>Poland</w:t>
      </w:r>
      <w:r w:rsidR="002E420A" w:rsidRPr="002E420A">
        <w:rPr>
          <w:lang w:eastAsia="en-US"/>
        </w:rPr>
        <w:t>, no.</w:t>
      </w:r>
      <w:r w:rsidR="002362E5">
        <w:rPr>
          <w:lang w:eastAsia="en-US"/>
        </w:rPr>
        <w:t> </w:t>
      </w:r>
      <w:r w:rsidR="002E420A" w:rsidRPr="002E420A">
        <w:rPr>
          <w:lang w:eastAsia="en-US"/>
        </w:rPr>
        <w:t>53284/99, §</w:t>
      </w:r>
      <w:r w:rsidR="002362E5">
        <w:rPr>
          <w:lang w:eastAsia="en-US"/>
        </w:rPr>
        <w:t> </w:t>
      </w:r>
      <w:r w:rsidR="002E420A">
        <w:rPr>
          <w:lang w:eastAsia="en-US"/>
        </w:rPr>
        <w:t>59</w:t>
      </w:r>
      <w:r w:rsidR="002E420A" w:rsidRPr="002E420A">
        <w:rPr>
          <w:lang w:eastAsia="en-US"/>
        </w:rPr>
        <w:t>, 24</w:t>
      </w:r>
      <w:r w:rsidR="002362E5">
        <w:rPr>
          <w:lang w:eastAsia="en-US"/>
        </w:rPr>
        <w:t> </w:t>
      </w:r>
      <w:r w:rsidR="002E420A" w:rsidRPr="002E420A">
        <w:rPr>
          <w:lang w:eastAsia="en-US"/>
        </w:rPr>
        <w:t>October 2006</w:t>
      </w:r>
      <w:r w:rsidR="002E420A">
        <w:rPr>
          <w:lang w:eastAsia="en-US"/>
        </w:rPr>
        <w:t xml:space="preserve">, </w:t>
      </w:r>
      <w:r w:rsidR="002E420A" w:rsidRPr="002E420A">
        <w:rPr>
          <w:i/>
          <w:lang w:eastAsia="en-US"/>
        </w:rPr>
        <w:t>mutatis mutandis</w:t>
      </w:r>
      <w:r w:rsidR="002E420A">
        <w:t>).</w:t>
      </w:r>
    </w:p>
    <w:p w:rsidR="00276853" w:rsidRDefault="001D4ACA" w:rsidP="002E420A">
      <w:pPr>
        <w:pStyle w:val="JuPara"/>
      </w:pPr>
      <w:r>
        <w:fldChar w:fldCharType="begin"/>
      </w:r>
      <w:r>
        <w:instrText xml:space="preserve"> SEQ level0 \*arabic </w:instrText>
      </w:r>
      <w:r>
        <w:fldChar w:fldCharType="separate"/>
      </w:r>
      <w:r w:rsidR="00A137BE">
        <w:rPr>
          <w:noProof/>
        </w:rPr>
        <w:t>54</w:t>
      </w:r>
      <w:r>
        <w:fldChar w:fldCharType="end"/>
      </w:r>
      <w:r>
        <w:t>.  </w:t>
      </w:r>
      <w:r w:rsidR="00221134">
        <w:t xml:space="preserve">The Court further observes that it was not argued </w:t>
      </w:r>
      <w:r w:rsidR="003F4A4D">
        <w:t xml:space="preserve">or shown </w:t>
      </w:r>
      <w:r w:rsidR="00221134">
        <w:t xml:space="preserve">that the court </w:t>
      </w:r>
      <w:r w:rsidR="00AA313D">
        <w:t xml:space="preserve">had </w:t>
      </w:r>
      <w:r w:rsidR="00221134">
        <w:t>questioned any witnesses proposed by the opposi</w:t>
      </w:r>
      <w:r w:rsidR="00AA313D">
        <w:t>ng</w:t>
      </w:r>
      <w:r w:rsidR="00221134">
        <w:t xml:space="preserve"> party to the civil proceedings.</w:t>
      </w:r>
      <w:r w:rsidR="00276853">
        <w:t xml:space="preserve"> </w:t>
      </w:r>
      <w:r w:rsidR="002E420A">
        <w:t>In such circumstances the Court is prepared to accept that the applicant</w:t>
      </w:r>
      <w:r w:rsidR="0029306F">
        <w:t>’</w:t>
      </w:r>
      <w:r w:rsidR="002E420A">
        <w:t>s personal presence at the hearing scheduled for 11</w:t>
      </w:r>
      <w:r w:rsidR="002362E5">
        <w:t> </w:t>
      </w:r>
      <w:r w:rsidR="002E420A">
        <w:t>June 2007 was not strictly necessary.</w:t>
      </w:r>
    </w:p>
    <w:p w:rsidR="00146FFA" w:rsidRDefault="001D4ACA" w:rsidP="00671006">
      <w:pPr>
        <w:pStyle w:val="JuPara"/>
        <w:keepNext/>
        <w:keepLines/>
      </w:pPr>
      <w:r>
        <w:fldChar w:fldCharType="begin"/>
      </w:r>
      <w:r>
        <w:instrText xml:space="preserve"> SEQ level0 \*arabic </w:instrText>
      </w:r>
      <w:r>
        <w:fldChar w:fldCharType="separate"/>
      </w:r>
      <w:r w:rsidR="00A137BE">
        <w:rPr>
          <w:noProof/>
        </w:rPr>
        <w:t>55</w:t>
      </w:r>
      <w:r>
        <w:fldChar w:fldCharType="end"/>
      </w:r>
      <w:r>
        <w:t>.  </w:t>
      </w:r>
      <w:r w:rsidR="002E420A">
        <w:t xml:space="preserve">It is further noted that </w:t>
      </w:r>
      <w:r w:rsidR="003617D3">
        <w:t>in his appeal against the first</w:t>
      </w:r>
      <w:r w:rsidR="003617D3">
        <w:noBreakHyphen/>
      </w:r>
      <w:r w:rsidR="002E420A">
        <w:t>instance judgment</w:t>
      </w:r>
      <w:r w:rsidR="00276853">
        <w:t xml:space="preserve"> </w:t>
      </w:r>
      <w:r w:rsidR="00C655EA">
        <w:t xml:space="preserve">and in his request for legal aid </w:t>
      </w:r>
      <w:r w:rsidR="002E420A">
        <w:t xml:space="preserve">the applicant stated that he was serving a prison sentence and referred to </w:t>
      </w:r>
      <w:r w:rsidR="006E7BD3">
        <w:t xml:space="preserve">his </w:t>
      </w:r>
      <w:r w:rsidR="002E420A">
        <w:t>difficulty in effectively defending his interests</w:t>
      </w:r>
      <w:r w:rsidR="006E7BD3">
        <w:t>.</w:t>
      </w:r>
    </w:p>
    <w:p w:rsidR="00146FFA" w:rsidRDefault="002E420A" w:rsidP="00671006">
      <w:pPr>
        <w:pStyle w:val="JuPara"/>
        <w:keepNext/>
        <w:keepLines/>
        <w:rPr>
          <w:szCs w:val="24"/>
          <w:lang w:eastAsia="en-US"/>
        </w:rPr>
      </w:pPr>
      <w:r>
        <w:t xml:space="preserve">However, </w:t>
      </w:r>
      <w:r w:rsidR="00C655EA">
        <w:t xml:space="preserve">the appellate court was of the view </w:t>
      </w:r>
      <w:r w:rsidR="00AA313D">
        <w:t xml:space="preserve">that </w:t>
      </w:r>
      <w:r w:rsidR="00C655EA">
        <w:t>legal aid was unnecessary as the applicant was able to present his own case to the court. In this connection, the Court reiterates that there is no obligation under the Convention to make legal aid available for disputes (</w:t>
      </w:r>
      <w:r w:rsidR="00C655EA">
        <w:rPr>
          <w:rStyle w:val="ju--005fpara----char--char"/>
          <w:i/>
          <w:iCs/>
        </w:rPr>
        <w:t>contestations</w:t>
      </w:r>
      <w:r w:rsidR="00C655EA">
        <w:t>) in civil proceedings, as there is a clear distinction between the wording of Article</w:t>
      </w:r>
      <w:r w:rsidR="002362E5">
        <w:t> </w:t>
      </w:r>
      <w:r w:rsidR="00167C3F">
        <w:t>6 § 3 </w:t>
      </w:r>
      <w:r w:rsidR="00C655EA">
        <w:t xml:space="preserve">(c), which guarantees the right to free legal assistance under certain conditions in criminal proceedings, and of Article 6 § 1, which makes no reference to legal assistance (see </w:t>
      </w:r>
      <w:bookmarkStart w:id="4" w:name="HIT1"/>
      <w:bookmarkEnd w:id="4"/>
      <w:r w:rsidR="00C655EA" w:rsidRPr="006E7BD3">
        <w:rPr>
          <w:rStyle w:val="ju--005fpara----char--char"/>
          <w:bCs/>
          <w:i/>
          <w:iCs/>
        </w:rPr>
        <w:t>Del</w:t>
      </w:r>
      <w:r w:rsidR="00C655EA" w:rsidRPr="006E7BD3">
        <w:rPr>
          <w:rStyle w:val="ju--005fpara----char--char"/>
          <w:i/>
          <w:iCs/>
        </w:rPr>
        <w:t xml:space="preserve"> </w:t>
      </w:r>
      <w:bookmarkStart w:id="5" w:name="HIT2"/>
      <w:bookmarkEnd w:id="5"/>
      <w:r w:rsidR="00C655EA" w:rsidRPr="006E7BD3">
        <w:rPr>
          <w:rStyle w:val="ju--005fpara----char--char"/>
          <w:bCs/>
          <w:i/>
          <w:iCs/>
        </w:rPr>
        <w:t>Sol</w:t>
      </w:r>
      <w:r w:rsidR="00C655EA">
        <w:rPr>
          <w:rStyle w:val="ju--005fpara----char--char"/>
          <w:i/>
          <w:iCs/>
        </w:rPr>
        <w:t xml:space="preserve"> v. France</w:t>
      </w:r>
      <w:r w:rsidR="00C655EA">
        <w:t xml:space="preserve">, no. 46800/99, § 20, ECHR 2002-II, </w:t>
      </w:r>
      <w:r w:rsidR="00AA313D">
        <w:t xml:space="preserve">and </w:t>
      </w:r>
      <w:r w:rsidR="00C655EA" w:rsidRPr="00C655EA">
        <w:rPr>
          <w:i/>
          <w:szCs w:val="24"/>
          <w:lang w:eastAsia="en-US"/>
        </w:rPr>
        <w:t>Tabor v.</w:t>
      </w:r>
      <w:r w:rsidR="002362E5">
        <w:rPr>
          <w:i/>
          <w:szCs w:val="24"/>
          <w:lang w:eastAsia="en-US"/>
        </w:rPr>
        <w:t> </w:t>
      </w:r>
      <w:r w:rsidR="00C655EA" w:rsidRPr="00C655EA">
        <w:rPr>
          <w:i/>
          <w:szCs w:val="24"/>
          <w:lang w:eastAsia="en-US"/>
        </w:rPr>
        <w:t>Poland</w:t>
      </w:r>
      <w:r w:rsidR="00C655EA" w:rsidRPr="00C655EA">
        <w:rPr>
          <w:szCs w:val="24"/>
          <w:lang w:eastAsia="en-US"/>
        </w:rPr>
        <w:t>, no</w:t>
      </w:r>
      <w:r w:rsidR="002362E5">
        <w:rPr>
          <w:szCs w:val="24"/>
          <w:lang w:eastAsia="en-US"/>
        </w:rPr>
        <w:t> </w:t>
      </w:r>
      <w:r w:rsidR="00C655EA" w:rsidRPr="00C655EA">
        <w:rPr>
          <w:szCs w:val="24"/>
          <w:lang w:eastAsia="en-US"/>
        </w:rPr>
        <w:t>12825/02, §</w:t>
      </w:r>
      <w:r w:rsidR="002362E5">
        <w:rPr>
          <w:szCs w:val="24"/>
          <w:lang w:eastAsia="en-US"/>
        </w:rPr>
        <w:t> </w:t>
      </w:r>
      <w:r w:rsidR="00C655EA">
        <w:rPr>
          <w:szCs w:val="24"/>
          <w:lang w:eastAsia="en-US"/>
        </w:rPr>
        <w:t>39</w:t>
      </w:r>
      <w:r w:rsidR="00C655EA" w:rsidRPr="00C655EA">
        <w:rPr>
          <w:szCs w:val="24"/>
          <w:lang w:eastAsia="en-US"/>
        </w:rPr>
        <w:t>, 27</w:t>
      </w:r>
      <w:r w:rsidR="002362E5">
        <w:rPr>
          <w:szCs w:val="24"/>
          <w:lang w:eastAsia="en-US"/>
        </w:rPr>
        <w:t> </w:t>
      </w:r>
      <w:r w:rsidR="00C655EA" w:rsidRPr="00C655EA">
        <w:rPr>
          <w:szCs w:val="24"/>
          <w:lang w:eastAsia="en-US"/>
        </w:rPr>
        <w:t>June 2006</w:t>
      </w:r>
      <w:r w:rsidR="00C655EA">
        <w:rPr>
          <w:szCs w:val="24"/>
          <w:lang w:eastAsia="en-US"/>
        </w:rPr>
        <w:t xml:space="preserve">). </w:t>
      </w:r>
      <w:r w:rsidR="00E11808">
        <w:rPr>
          <w:szCs w:val="24"/>
          <w:lang w:eastAsia="en-US"/>
        </w:rPr>
        <w:t xml:space="preserve">Moreover, it was not argued that the applicant had been prevented in any way from requesting to be granted legal aid at the outset of the proceedings. He chose to do so </w:t>
      </w:r>
      <w:r w:rsidR="005D486B">
        <w:rPr>
          <w:szCs w:val="24"/>
          <w:lang w:eastAsia="en-US"/>
        </w:rPr>
        <w:t xml:space="preserve">only </w:t>
      </w:r>
      <w:r w:rsidR="00E11808">
        <w:rPr>
          <w:szCs w:val="24"/>
          <w:lang w:eastAsia="en-US"/>
        </w:rPr>
        <w:t xml:space="preserve">after </w:t>
      </w:r>
      <w:r w:rsidR="00276853">
        <w:rPr>
          <w:szCs w:val="24"/>
          <w:lang w:eastAsia="en-US"/>
        </w:rPr>
        <w:t>he had beco</w:t>
      </w:r>
      <w:r w:rsidR="005D486B">
        <w:rPr>
          <w:szCs w:val="24"/>
          <w:lang w:eastAsia="en-US"/>
        </w:rPr>
        <w:t xml:space="preserve">me aware that the </w:t>
      </w:r>
      <w:r w:rsidR="00E11808">
        <w:rPr>
          <w:szCs w:val="24"/>
          <w:lang w:eastAsia="en-US"/>
        </w:rPr>
        <w:t>first</w:t>
      </w:r>
      <w:r w:rsidR="00745F57">
        <w:rPr>
          <w:szCs w:val="24"/>
          <w:lang w:eastAsia="en-US"/>
        </w:rPr>
        <w:noBreakHyphen/>
      </w:r>
      <w:r w:rsidR="00E11808">
        <w:rPr>
          <w:szCs w:val="24"/>
          <w:lang w:eastAsia="en-US"/>
        </w:rPr>
        <w:t xml:space="preserve">instance </w:t>
      </w:r>
      <w:r w:rsidR="005D486B">
        <w:rPr>
          <w:szCs w:val="24"/>
          <w:lang w:eastAsia="en-US"/>
        </w:rPr>
        <w:t xml:space="preserve">court had </w:t>
      </w:r>
      <w:r w:rsidR="00E11808">
        <w:rPr>
          <w:szCs w:val="24"/>
          <w:lang w:eastAsia="en-US"/>
        </w:rPr>
        <w:t>dismissed his claim</w:t>
      </w:r>
      <w:r w:rsidR="005D486B">
        <w:rPr>
          <w:szCs w:val="24"/>
          <w:lang w:eastAsia="en-US"/>
        </w:rPr>
        <w:t>.</w:t>
      </w:r>
    </w:p>
    <w:p w:rsidR="00276853" w:rsidRDefault="001D4ACA" w:rsidP="003842AB">
      <w:pPr>
        <w:pStyle w:val="JuPara"/>
      </w:pPr>
      <w:r>
        <w:fldChar w:fldCharType="begin"/>
      </w:r>
      <w:r>
        <w:instrText xml:space="preserve"> SEQ level0 \*arabic </w:instrText>
      </w:r>
      <w:r>
        <w:fldChar w:fldCharType="separate"/>
      </w:r>
      <w:r w:rsidR="00A137BE">
        <w:rPr>
          <w:noProof/>
        </w:rPr>
        <w:t>56</w:t>
      </w:r>
      <w:r>
        <w:fldChar w:fldCharType="end"/>
      </w:r>
      <w:r>
        <w:t>.  </w:t>
      </w:r>
      <w:r w:rsidR="003842AB" w:rsidRPr="00D76B5D">
        <w:t xml:space="preserve">The foregoing considerations are sufficient to enable the Court to conclude that </w:t>
      </w:r>
      <w:r w:rsidR="00564B0C">
        <w:t xml:space="preserve">the applicant was given an adequate opportunity </w:t>
      </w:r>
      <w:r w:rsidR="00AA313D">
        <w:t xml:space="preserve">to </w:t>
      </w:r>
      <w:r w:rsidR="00564B0C">
        <w:t>present his case to the courts.</w:t>
      </w:r>
    </w:p>
    <w:p w:rsidR="009E2979" w:rsidRDefault="001D4ACA" w:rsidP="00276853">
      <w:pPr>
        <w:pStyle w:val="JuPara"/>
      </w:pPr>
      <w:r>
        <w:fldChar w:fldCharType="begin"/>
      </w:r>
      <w:r>
        <w:instrText xml:space="preserve"> SEQ level0 \*arabic </w:instrText>
      </w:r>
      <w:r>
        <w:fldChar w:fldCharType="separate"/>
      </w:r>
      <w:r w:rsidR="00A137BE">
        <w:rPr>
          <w:noProof/>
        </w:rPr>
        <w:t>57</w:t>
      </w:r>
      <w:r>
        <w:fldChar w:fldCharType="end"/>
      </w:r>
      <w:r>
        <w:t>.  </w:t>
      </w:r>
      <w:r w:rsidR="003842AB" w:rsidRPr="00D76B5D">
        <w:t xml:space="preserve">There has accordingly been </w:t>
      </w:r>
      <w:r w:rsidR="00564B0C">
        <w:t xml:space="preserve">no </w:t>
      </w:r>
      <w:r w:rsidR="00167C3F">
        <w:t>violation of Article 6 § </w:t>
      </w:r>
      <w:r w:rsidR="00564B0C">
        <w:t>1</w:t>
      </w:r>
      <w:r w:rsidR="003842AB" w:rsidRPr="00D76B5D">
        <w:t xml:space="preserve"> of the Convention.</w:t>
      </w:r>
    </w:p>
    <w:p w:rsidR="00952DC9" w:rsidRPr="00D76B5D" w:rsidRDefault="00952DC9" w:rsidP="007E034D">
      <w:pPr>
        <w:pStyle w:val="JuHIRoman"/>
      </w:pPr>
      <w:r>
        <w:t>II</w:t>
      </w:r>
      <w:r w:rsidRPr="00D76B5D">
        <w:t xml:space="preserve">.  ALLEGED VIOLATION OF ARTICLE </w:t>
      </w:r>
      <w:r>
        <w:t>6 § 1</w:t>
      </w:r>
      <w:r w:rsidRPr="00D76B5D">
        <w:t xml:space="preserve"> OF THE CONVENTION</w:t>
      </w:r>
      <w:r w:rsidR="007E034D">
        <w:t xml:space="preserve"> ON ACCOUNT OF THE LACK OF ACCESS TO </w:t>
      </w:r>
      <w:smartTag w:uri="urn:schemas-microsoft-com:office:smarttags" w:element="Street">
        <w:smartTag w:uri="urn:schemas-microsoft-com:office:smarttags" w:element="address">
          <w:r w:rsidR="007E034D">
            <w:t>A COURT</w:t>
          </w:r>
        </w:smartTag>
      </w:smartTag>
    </w:p>
    <w:p w:rsidR="00952DC9" w:rsidRDefault="00952DC9" w:rsidP="00952DC9">
      <w:pPr>
        <w:pStyle w:val="JuPara"/>
      </w:pPr>
      <w:r>
        <w:fldChar w:fldCharType="begin"/>
      </w:r>
      <w:r>
        <w:instrText xml:space="preserve"> SEQ level0 \*arabic </w:instrText>
      </w:r>
      <w:r>
        <w:fldChar w:fldCharType="separate"/>
      </w:r>
      <w:r w:rsidR="00A137BE">
        <w:rPr>
          <w:noProof/>
        </w:rPr>
        <w:t>58</w:t>
      </w:r>
      <w:r>
        <w:fldChar w:fldCharType="end"/>
      </w:r>
      <w:r>
        <w:t>.  </w:t>
      </w:r>
      <w:r w:rsidRPr="00D76B5D">
        <w:t xml:space="preserve">The </w:t>
      </w:r>
      <w:r w:rsidRPr="00D76B5D">
        <w:rPr>
          <w:noProof/>
        </w:rPr>
        <w:t>applicant</w:t>
      </w:r>
      <w:r w:rsidRPr="00D76B5D">
        <w:t xml:space="preserve"> complained </w:t>
      </w:r>
      <w:r>
        <w:t xml:space="preserve">that the legal-aid lawyer had refused to prepare a cassation appeal in his case. </w:t>
      </w:r>
      <w:r w:rsidRPr="00D76B5D">
        <w:rPr>
          <w:noProof/>
        </w:rPr>
        <w:t>He</w:t>
      </w:r>
      <w:r w:rsidRPr="00D76B5D">
        <w:t xml:space="preserve"> relied on Article </w:t>
      </w:r>
      <w:r>
        <w:t xml:space="preserve">6 § 1 </w:t>
      </w:r>
      <w:r w:rsidRPr="00D76B5D">
        <w:t>of the Convention.</w:t>
      </w:r>
    </w:p>
    <w:p w:rsidR="00952DC9" w:rsidRDefault="00952DC9" w:rsidP="00952DC9">
      <w:pPr>
        <w:pStyle w:val="JuPara"/>
      </w:pPr>
      <w:r>
        <w:fldChar w:fldCharType="begin"/>
      </w:r>
      <w:r>
        <w:instrText xml:space="preserve"> SEQ level0 \*arabic </w:instrText>
      </w:r>
      <w:r>
        <w:fldChar w:fldCharType="separate"/>
      </w:r>
      <w:r w:rsidR="00A137BE">
        <w:rPr>
          <w:noProof/>
        </w:rPr>
        <w:t>59</w:t>
      </w:r>
      <w:r>
        <w:fldChar w:fldCharType="end"/>
      </w:r>
      <w:r>
        <w:t xml:space="preserve">.  The Court has already had occasion to set out at length the relevant principles derived from its case-law in this area (see </w:t>
      </w:r>
      <w:r>
        <w:rPr>
          <w:rStyle w:val="ju-005fpara-002cleft-002cfirst-0020line-003a-0020-00200-0020cm--char"/>
          <w:i/>
          <w:iCs/>
        </w:rPr>
        <w:t xml:space="preserve">Staroszczyk v. Poland, </w:t>
      </w:r>
      <w:r>
        <w:t>§§ 121-129;</w:t>
      </w:r>
      <w:r>
        <w:rPr>
          <w:rStyle w:val="ju-005fpara-002cleft-002cfirst-0020line-003a-0020-00200-0020cm--char"/>
          <w:i/>
          <w:iCs/>
        </w:rPr>
        <w:t xml:space="preserve"> Siałkowska v. Poland,</w:t>
      </w:r>
      <w:r>
        <w:t xml:space="preserve"> §§ 101-07; and</w:t>
      </w:r>
      <w:r>
        <w:rPr>
          <w:rStyle w:val="ju-005fpara-002cleft-002cfirst-0020line-003a-0020-00200-0020cm--char"/>
          <w:i/>
          <w:iCs/>
        </w:rPr>
        <w:t xml:space="preserve"> Bąkowska v. Poland, </w:t>
      </w:r>
      <w:r>
        <w:t xml:space="preserve">§§ 44-48; cited above; </w:t>
      </w:r>
      <w:r>
        <w:rPr>
          <w:rStyle w:val="ju-005fpara-002cleft-002cfirst-0020line-003a-0020-00200-0020cm--char"/>
          <w:i/>
          <w:iCs/>
        </w:rPr>
        <w:t>Smyk v. Poland</w:t>
      </w:r>
      <w:r>
        <w:t xml:space="preserve">, no. 8958/04, §§ 54-59, 28 July 2009; and </w:t>
      </w:r>
      <w:r>
        <w:rPr>
          <w:rStyle w:val="ju-005fpara-002cleft-002cfirst-0020line-003a-0020-00200-0020cm--char"/>
          <w:i/>
          <w:iCs/>
        </w:rPr>
        <w:t>Zapadka v. Poland</w:t>
      </w:r>
      <w:r>
        <w:t>, no. 2619/05, §§ 57-61, 15 December 2009). It adopts those principles for the purposes of the instant case.</w:t>
      </w:r>
    </w:p>
    <w:p w:rsidR="00671006" w:rsidRDefault="00952DC9" w:rsidP="00952DC9">
      <w:pPr>
        <w:pStyle w:val="JuPara"/>
      </w:pPr>
      <w:r>
        <w:fldChar w:fldCharType="begin"/>
      </w:r>
      <w:r>
        <w:instrText xml:space="preserve"> SEQ level0 \*arabic </w:instrText>
      </w:r>
      <w:r>
        <w:fldChar w:fldCharType="separate"/>
      </w:r>
      <w:r w:rsidR="00A137BE">
        <w:rPr>
          <w:noProof/>
        </w:rPr>
        <w:t>60</w:t>
      </w:r>
      <w:r>
        <w:fldChar w:fldCharType="end"/>
      </w:r>
      <w:r>
        <w:t xml:space="preserve">.  In those cases, the Court has examined the situation of legally aided parties faced with refusals by their lawyers to prepare cassation appeals in the context of criminal as well as civil procedure. As far as the former is concerned, it was established that, under the established case-law of the Supreme Court, the time-limit for lodging such an appeal should run </w:t>
      </w:r>
      <w:r>
        <w:rPr>
          <w:rStyle w:val="ju-005fpara-002cleft-002cfirst-0020line-003a-0020-00200-0020cm--char"/>
          <w:i/>
          <w:iCs/>
        </w:rPr>
        <w:t>de novo</w:t>
      </w:r>
      <w:r>
        <w:t xml:space="preserve"> from the day on which the applicant is informed of the legal-aid lawyer</w:t>
      </w:r>
      <w:r w:rsidR="0029306F">
        <w:t>’</w:t>
      </w:r>
      <w:r>
        <w:t>s refusal to lodge an appeal. This approach was found to satisfy Convention standards, provided that the applicant has been properly informed about his/her procedural rights at the time when the lawyer</w:t>
      </w:r>
      <w:r w:rsidR="0029306F">
        <w:t>’</w:t>
      </w:r>
      <w:r>
        <w:t xml:space="preserve">s refusal was communicated to him or her (see </w:t>
      </w:r>
      <w:r w:rsidRPr="006E7BD3">
        <w:rPr>
          <w:rStyle w:val="ju-005fpara-002cleft-002cfirst-0020line-003a-0020-00200-0020cm--char"/>
          <w:bCs/>
          <w:i/>
          <w:iCs/>
        </w:rPr>
        <w:t>Kulikowski</w:t>
      </w:r>
      <w:r>
        <w:rPr>
          <w:rStyle w:val="ju-005fpara-002cleft-002cfirst-0020line-003a-0020-00200-0020cm--char"/>
          <w:i/>
          <w:iCs/>
        </w:rPr>
        <w:t xml:space="preserve"> v. Poland</w:t>
      </w:r>
      <w:r>
        <w:t xml:space="preserve">, no. 18353/03, § 69-71, ECHR 2009-... (extracts), and </w:t>
      </w:r>
      <w:r>
        <w:rPr>
          <w:rStyle w:val="ju-005fpara-002cleft-002cfirst-0020line-003a-0020-00200-0020cm--char"/>
          <w:i/>
          <w:iCs/>
        </w:rPr>
        <w:t>Antonicelli v. Poland</w:t>
      </w:r>
      <w:r>
        <w:t>, no. 2815/05, § 44-45, 19 May 2009).</w:t>
      </w:r>
    </w:p>
    <w:p w:rsidR="00952DC9" w:rsidRDefault="00144004" w:rsidP="00952DC9">
      <w:pPr>
        <w:pStyle w:val="JuPara"/>
        <w:keepNext/>
        <w:keepLines/>
      </w:pPr>
      <w:r>
        <w:fldChar w:fldCharType="begin"/>
      </w:r>
      <w:r>
        <w:instrText xml:space="preserve"> SEQ level0 \*arabic </w:instrText>
      </w:r>
      <w:r>
        <w:fldChar w:fldCharType="separate"/>
      </w:r>
      <w:r w:rsidR="00A137BE">
        <w:rPr>
          <w:noProof/>
        </w:rPr>
        <w:t>61</w:t>
      </w:r>
      <w:r>
        <w:fldChar w:fldCharType="end"/>
      </w:r>
      <w:r>
        <w:t>.  </w:t>
      </w:r>
      <w:r w:rsidR="00952DC9">
        <w:t>In the context of civil procedure, the Court has found that the civil courts</w:t>
      </w:r>
      <w:r w:rsidR="0029306F">
        <w:t>’</w:t>
      </w:r>
      <w:r w:rsidR="00952DC9">
        <w:t xml:space="preserve"> approach to the calculation of the time-limit for submitting a cassation appeal was stricter. Thus, service on the party of notification that a legal-aid lawyer has refused to prepare an appeal does not trigger the running of the time-limit </w:t>
      </w:r>
      <w:r w:rsidR="00952DC9">
        <w:rPr>
          <w:rStyle w:val="ju-005fpara-002cleft-002cfirst-0020line-003a-0020-00200-0020cm--char"/>
          <w:i/>
          <w:iCs/>
        </w:rPr>
        <w:t>de novo</w:t>
      </w:r>
      <w:r w:rsidR="00952DC9">
        <w:t xml:space="preserve">. That approach was regarded by the Court as incompatible with Convention standards, save for situations where the refusal of the legal-aid lawyer to prepare an appeal has been notified to the applicant well before the time-limit was due to expire (see </w:t>
      </w:r>
      <w:r w:rsidR="00952DC9">
        <w:rPr>
          <w:rStyle w:val="ju-005fpara-002cleft-002cfirst-0020line-003a-0020-00200-0020cm--char"/>
          <w:i/>
          <w:iCs/>
        </w:rPr>
        <w:t xml:space="preserve">Smyk, </w:t>
      </w:r>
      <w:r w:rsidR="00952DC9">
        <w:t>cited above, §§ 63-65).</w:t>
      </w:r>
    </w:p>
    <w:p w:rsidR="00952DC9" w:rsidRDefault="00952DC9" w:rsidP="00952DC9">
      <w:pPr>
        <w:pStyle w:val="JuPara"/>
      </w:pPr>
      <w:r>
        <w:fldChar w:fldCharType="begin"/>
      </w:r>
      <w:r>
        <w:instrText xml:space="preserve"> SEQ level0 \*arabic </w:instrText>
      </w:r>
      <w:r>
        <w:fldChar w:fldCharType="separate"/>
      </w:r>
      <w:r w:rsidR="00A137BE">
        <w:rPr>
          <w:noProof/>
        </w:rPr>
        <w:t>62</w:t>
      </w:r>
      <w:r>
        <w:fldChar w:fldCharType="end"/>
      </w:r>
      <w:r>
        <w:t>.  Turning to the circumstances of the present case, the Court first notes that the legal-aid lawyer</w:t>
      </w:r>
      <w:r w:rsidR="0029306F">
        <w:t>’</w:t>
      </w:r>
      <w:r>
        <w:t>s refusal was prepared in writing. He explained why an appeal would not have offered reasonable prospects of success. The Court further observes that the second-instance judgment was served on the applicant</w:t>
      </w:r>
      <w:r w:rsidR="0029306F">
        <w:t>’</w:t>
      </w:r>
      <w:r>
        <w:t xml:space="preserve">s legal-aid lawyer between 12 and 24 February 2007. At the material time, under the applicable provisions of the Code of Civil procedure, the sixty-day time-limit started to run on the date of service of the appellate court judgment on the lawyer. The lawyer informed the applicant that he was refusing to prepare an appeal in a written legal opinion dated 25 February 2007. On that date, the time-limit for lodging the appeal was to expire in, at the earliest, six weeks. It cannot therefore be said that the applicant was left with so little time to have an appeal prepared in his case as to be deprived of a realistic opportunity to have his case brought to, and argued before, the appeal court (compare and contrast with </w:t>
      </w:r>
      <w:r>
        <w:rPr>
          <w:rStyle w:val="ju-005fpara-002cleft-002cfirst-0020line-003a-0020-00200-0020cm--char"/>
          <w:i/>
          <w:iCs/>
        </w:rPr>
        <w:t xml:space="preserve">Siałkowska, </w:t>
      </w:r>
      <w:r>
        <w:t>cited above</w:t>
      </w:r>
      <w:r>
        <w:rPr>
          <w:rStyle w:val="ju-005fpara-002cleft-002cfirst-0020line-003a-0020-00200-0020cm--char"/>
          <w:i/>
          <w:iCs/>
        </w:rPr>
        <w:t xml:space="preserve">, </w:t>
      </w:r>
      <w:r>
        <w:t>§§ 11-155, where the applicant had only three days left).</w:t>
      </w:r>
    </w:p>
    <w:p w:rsidR="00952DC9" w:rsidRDefault="00952DC9" w:rsidP="00952DC9">
      <w:pPr>
        <w:pStyle w:val="JuPara"/>
      </w:pPr>
      <w:r>
        <w:fldChar w:fldCharType="begin"/>
      </w:r>
      <w:r>
        <w:instrText xml:space="preserve"> SEQ level0 \*arabic </w:instrText>
      </w:r>
      <w:r>
        <w:fldChar w:fldCharType="separate"/>
      </w:r>
      <w:r w:rsidR="00A137BE">
        <w:rPr>
          <w:noProof/>
        </w:rPr>
        <w:t>63</w:t>
      </w:r>
      <w:r>
        <w:fldChar w:fldCharType="end"/>
      </w:r>
      <w:r>
        <w:t>.  The foregoing considerations are sufficient to enable the Court to conclude that the applicant was not put in a position in which he was left without adequate legal representation to the extent that his access to court was impaired in breach of Article 6 § 1 of the Convention.</w:t>
      </w:r>
    </w:p>
    <w:p w:rsidR="00952DC9" w:rsidRDefault="00952DC9" w:rsidP="00952DC9">
      <w:pPr>
        <w:pStyle w:val="JuPara"/>
      </w:pPr>
      <w:r>
        <w:fldChar w:fldCharType="begin"/>
      </w:r>
      <w:r>
        <w:instrText xml:space="preserve"> SEQ level0 \*arabic </w:instrText>
      </w:r>
      <w:r>
        <w:fldChar w:fldCharType="separate"/>
      </w:r>
      <w:r w:rsidR="00A137BE">
        <w:rPr>
          <w:noProof/>
        </w:rPr>
        <w:t>64</w:t>
      </w:r>
      <w:r>
        <w:fldChar w:fldCharType="end"/>
      </w:r>
      <w:r>
        <w:t>.  </w:t>
      </w:r>
      <w:r w:rsidRPr="00406DD3">
        <w:t>It follows that this part of the application is manifestly ill-founded and must be rejected in accordance with Article 35 §§ 3 (a) and 4 of the Convention.</w:t>
      </w:r>
    </w:p>
    <w:p w:rsidR="00952DC9" w:rsidRDefault="00952DC9" w:rsidP="00276853">
      <w:pPr>
        <w:pStyle w:val="JuPara"/>
      </w:pPr>
    </w:p>
    <w:p w:rsidR="009E2979" w:rsidRPr="00D76B5D" w:rsidRDefault="009E2979" w:rsidP="00671006">
      <w:pPr>
        <w:pStyle w:val="JuHHead"/>
      </w:pPr>
      <w:r w:rsidRPr="00D76B5D">
        <w:t xml:space="preserve">FOR THESE REASONS, THE COURT </w:t>
      </w:r>
      <w:r w:rsidRPr="00D76B5D">
        <w:rPr>
          <w:noProof/>
        </w:rPr>
        <w:t>UNANIMOUSLY</w:t>
      </w:r>
    </w:p>
    <w:p w:rsidR="00144004" w:rsidRPr="00D76B5D" w:rsidRDefault="00144004" w:rsidP="00671006">
      <w:pPr>
        <w:pStyle w:val="JuList"/>
        <w:keepNext/>
        <w:keepLines/>
      </w:pPr>
      <w:r>
        <w:t>1</w:t>
      </w:r>
      <w:r w:rsidRPr="00D76B5D">
        <w:t>.  </w:t>
      </w:r>
      <w:r w:rsidRPr="00D76B5D">
        <w:rPr>
          <w:i/>
        </w:rPr>
        <w:t>Declares</w:t>
      </w:r>
      <w:r>
        <w:t xml:space="preserve"> </w:t>
      </w:r>
      <w:r w:rsidRPr="00D76B5D">
        <w:t xml:space="preserve">the complaint concerning </w:t>
      </w:r>
      <w:r>
        <w:t>the applicant</w:t>
      </w:r>
      <w:r w:rsidR="0029306F">
        <w:t>’</w:t>
      </w:r>
      <w:r>
        <w:t>s presence before the courts</w:t>
      </w:r>
      <w:r w:rsidRPr="00D76B5D">
        <w:t xml:space="preserve"> admissible and the remainder of the </w:t>
      </w:r>
      <w:r w:rsidRPr="00D76B5D">
        <w:rPr>
          <w:noProof/>
        </w:rPr>
        <w:t>application</w:t>
      </w:r>
      <w:r w:rsidRPr="00D76B5D">
        <w:t xml:space="preserve"> inadmissible;</w:t>
      </w:r>
    </w:p>
    <w:p w:rsidR="009E2979" w:rsidRPr="00D76B5D" w:rsidRDefault="009E2979" w:rsidP="00671006">
      <w:pPr>
        <w:pStyle w:val="JuList"/>
        <w:keepNext/>
        <w:keepLines/>
      </w:pPr>
    </w:p>
    <w:p w:rsidR="009E2979" w:rsidRPr="00D76B5D" w:rsidRDefault="001021C0" w:rsidP="00671006">
      <w:pPr>
        <w:pStyle w:val="JuList"/>
        <w:keepNext/>
        <w:keepLines/>
      </w:pPr>
      <w:r>
        <w:t>2</w:t>
      </w:r>
      <w:r w:rsidR="009E2979" w:rsidRPr="00D76B5D">
        <w:t>.  </w:t>
      </w:r>
      <w:r w:rsidR="009E2979" w:rsidRPr="00D76B5D">
        <w:rPr>
          <w:i/>
        </w:rPr>
        <w:t>Holds</w:t>
      </w:r>
      <w:r w:rsidR="009E2979">
        <w:t xml:space="preserve"> </w:t>
      </w:r>
      <w:r w:rsidR="009E2979" w:rsidRPr="00D76B5D">
        <w:t xml:space="preserve">that there has been </w:t>
      </w:r>
      <w:r w:rsidR="00EE65AE">
        <w:t>no violation</w:t>
      </w:r>
      <w:r w:rsidR="009E2979">
        <w:t xml:space="preserve"> </w:t>
      </w:r>
      <w:r w:rsidR="009E2979" w:rsidRPr="00D76B5D">
        <w:t>of Article</w:t>
      </w:r>
      <w:r w:rsidR="00167C3F">
        <w:t> 6 § </w:t>
      </w:r>
      <w:r w:rsidR="009E2979">
        <w:t>1</w:t>
      </w:r>
      <w:r w:rsidR="00276853">
        <w:t xml:space="preserve"> of the Convention.</w:t>
      </w:r>
    </w:p>
    <w:p w:rsidR="00325C2B" w:rsidRPr="00D76B5D" w:rsidRDefault="00382CF3" w:rsidP="00671006">
      <w:pPr>
        <w:pStyle w:val="JuParaLast"/>
      </w:pPr>
      <w:r w:rsidRPr="00D76B5D" w:rsidDel="00382CF3">
        <w:t xml:space="preserve"> </w:t>
      </w:r>
      <w:r w:rsidR="00F71A6A" w:rsidRPr="00D76B5D">
        <w:t xml:space="preserve">Done in English, and notified in writing on </w:t>
      </w:r>
      <w:r w:rsidR="003C1DCA">
        <w:t>3 July</w:t>
      </w:r>
      <w:r w:rsidR="00EE65AE">
        <w:t xml:space="preserve"> 2012</w:t>
      </w:r>
      <w:r w:rsidR="00F71A6A" w:rsidRPr="00D76B5D">
        <w:t>, pursuant to Rule</w:t>
      </w:r>
      <w:r w:rsidR="00167C3F">
        <w:t> </w:t>
      </w:r>
      <w:r w:rsidR="00F71A6A" w:rsidRPr="00D76B5D">
        <w:t>77</w:t>
      </w:r>
      <w:r w:rsidR="0011665B" w:rsidRPr="00D76B5D">
        <w:t xml:space="preserve"> </w:t>
      </w:r>
      <w:r w:rsidR="00F71A6A" w:rsidRPr="00D76B5D">
        <w:t>§§</w:t>
      </w:r>
      <w:r w:rsidR="00167C3F">
        <w:t> </w:t>
      </w:r>
      <w:r w:rsidR="00F71A6A" w:rsidRPr="00D76B5D">
        <w:t>2 and</w:t>
      </w:r>
      <w:r w:rsidR="0011665B" w:rsidRPr="00D76B5D">
        <w:t xml:space="preserve"> </w:t>
      </w:r>
      <w:r w:rsidR="00F71A6A" w:rsidRPr="00D76B5D">
        <w:t>3 of the Rules of Court.</w:t>
      </w:r>
    </w:p>
    <w:p w:rsidR="0079187F" w:rsidRPr="00D76B5D" w:rsidRDefault="00325C2B" w:rsidP="00671006">
      <w:pPr>
        <w:pStyle w:val="JuSigned"/>
        <w:keepNext/>
        <w:keepLines/>
      </w:pPr>
      <w:r w:rsidRPr="00D76B5D">
        <w:tab/>
      </w:r>
      <w:r w:rsidR="00F71487">
        <w:t>Lawrence Early</w:t>
      </w:r>
      <w:r w:rsidR="00A8381C" w:rsidRPr="00D76B5D">
        <w:tab/>
      </w:r>
      <w:r w:rsidR="00382CF3">
        <w:t>David Thór Bjorgvinsson</w:t>
      </w:r>
      <w:r w:rsidR="0029306F">
        <w:br/>
      </w:r>
      <w:r w:rsidR="00A8381C" w:rsidRPr="00D76B5D">
        <w:tab/>
      </w:r>
      <w:r w:rsidR="00212CAC" w:rsidRPr="00D76B5D">
        <w:rPr>
          <w:iCs/>
          <w:noProof/>
        </w:rPr>
        <w:t>Registrar</w:t>
      </w:r>
      <w:r w:rsidR="00A8381C" w:rsidRPr="00D76B5D">
        <w:tab/>
        <w:t>President</w:t>
      </w:r>
    </w:p>
    <w:sectPr w:rsidR="0079187F" w:rsidRPr="00D76B5D" w:rsidSect="00C14C94">
      <w:headerReference w:type="even" r:id="rId12"/>
      <w:headerReference w:type="default" r:id="rId13"/>
      <w:footnotePr>
        <w:numRestart w:val="eachPage"/>
      </w:footnotePr>
      <w:type w:val="continuous"/>
      <w:pgSz w:w="11906" w:h="16838" w:code="9"/>
      <w:pgMar w:top="2274" w:right="2274" w:bottom="2274" w:left="2274" w:header="1701" w:footer="720"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E15" w:rsidRDefault="00867E15">
      <w:r>
        <w:separator/>
      </w:r>
    </w:p>
  </w:endnote>
  <w:endnote w:type="continuationSeparator" w:id="0">
    <w:p w:rsidR="00867E15" w:rsidRDefault="00867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15" w:rsidRPr="00150BFA" w:rsidRDefault="00867E15" w:rsidP="00252863">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3.85pt;height:32.9pt">
          <v:imagedata r:id="rId1" o:title="DocFooter-03"/>
        </v:shape>
      </w:pict>
    </w:r>
  </w:p>
  <w:p w:rsidR="00867E15" w:rsidRDefault="00867E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E15" w:rsidRDefault="00867E15">
      <w:r>
        <w:separator/>
      </w:r>
    </w:p>
  </w:footnote>
  <w:footnote w:type="continuationSeparator" w:id="0">
    <w:p w:rsidR="00867E15" w:rsidRDefault="00867E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15" w:rsidRPr="00EE65AE" w:rsidRDefault="00867E15" w:rsidP="00EE65AE">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15" w:rsidRPr="00C00F0F" w:rsidRDefault="00867E15">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6pt;height:164.3pt">
          <v:imagedata r:id="rId1" o:title="TranspDocHeaderBigBlack"/>
        </v:shape>
      </w:pict>
    </w:r>
  </w:p>
  <w:p w:rsidR="00867E15" w:rsidRDefault="00867E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15" w:rsidRDefault="00867E15">
    <w:pPr>
      <w:pStyle w:val="JuHeader"/>
    </w:pPr>
    <w:r>
      <w:rPr>
        <w:rStyle w:val="PageNumber"/>
      </w:rPr>
      <w:fldChar w:fldCharType="begin"/>
    </w:r>
    <w:r>
      <w:rPr>
        <w:rStyle w:val="PageNumber"/>
      </w:rPr>
      <w:instrText xml:space="preserve"> PAGE </w:instrText>
    </w:r>
    <w:r>
      <w:rPr>
        <w:rStyle w:val="PageNumber"/>
      </w:rPr>
      <w:fldChar w:fldCharType="separate"/>
    </w:r>
    <w:r w:rsidR="00A137BE">
      <w:rPr>
        <w:rStyle w:val="PageNumber"/>
        <w:noProof/>
      </w:rPr>
      <w:t>13</w:t>
    </w:r>
    <w:r>
      <w:rPr>
        <w:rStyle w:val="PageNumber"/>
      </w:rPr>
      <w:fldChar w:fldCharType="end"/>
    </w:r>
    <w:r>
      <w:tab/>
      <w:t xml:space="preserve">SIWIEC v. </w:t>
    </w:r>
    <w:smartTag w:uri="urn:schemas-microsoft-com:office:smarttags" w:element="place">
      <w:smartTag w:uri="urn:schemas-microsoft-com:office:smarttags" w:element="country-region">
        <w:r>
          <w:t>POLAND</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15" w:rsidRDefault="00867E15">
    <w:pPr>
      <w:pStyle w:val="JuHeader"/>
    </w:pPr>
    <w:r>
      <w:tab/>
      <w:t xml:space="preserve">SIWIEC v. </w:t>
    </w:r>
    <w:smartTag w:uri="urn:schemas-microsoft-com:office:smarttags" w:element="place">
      <w:smartTag w:uri="urn:schemas-microsoft-com:office:smarttags" w:element="country-region">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A137BE">
      <w:rPr>
        <w:rStyle w:val="PageNumber"/>
        <w:noProof/>
      </w:rPr>
      <w:t>13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2">
    <w:nsid w:val="2C7C4114"/>
    <w:multiLevelType w:val="hybridMultilevel"/>
    <w:tmpl w:val="8160B49A"/>
    <w:lvl w:ilvl="0" w:tplc="0C489F2A">
      <w:start w:val="2"/>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3">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4">
    <w:nsid w:val="7BBE6CBD"/>
    <w:multiLevelType w:val="hybridMultilevel"/>
    <w:tmpl w:val="5B122094"/>
    <w:lvl w:ilvl="0">
      <w:start w:val="1"/>
      <w:numFmt w:val="decimal"/>
      <w:pStyle w:val="JuAppQuestion"/>
      <w:lvlText w:val="%1."/>
      <w:lvlJc w:val="left"/>
      <w:pPr>
        <w:tabs>
          <w:tab w:val="num" w:pos="720"/>
        </w:tabs>
        <w:ind w:left="720" w:hanging="360"/>
      </w:pPr>
      <w:rPr>
        <w:rFonts w:ascii="Cambria" w:hAnsi="Cambria"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4"/>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9"/>
  <w:hyphenationZone w:val="425"/>
  <w:evenAndOddHeaders/>
  <w:drawingGridHorizontalSpacing w:val="187"/>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12CAC"/>
    <w:rsid w:val="00001CC5"/>
    <w:rsid w:val="00033FD2"/>
    <w:rsid w:val="0003679E"/>
    <w:rsid w:val="00042867"/>
    <w:rsid w:val="00050805"/>
    <w:rsid w:val="00051203"/>
    <w:rsid w:val="00055AC1"/>
    <w:rsid w:val="00067404"/>
    <w:rsid w:val="00070F1A"/>
    <w:rsid w:val="000726F6"/>
    <w:rsid w:val="00076A67"/>
    <w:rsid w:val="000847D8"/>
    <w:rsid w:val="00085837"/>
    <w:rsid w:val="00085B3A"/>
    <w:rsid w:val="00090C82"/>
    <w:rsid w:val="000A25A4"/>
    <w:rsid w:val="000C01B6"/>
    <w:rsid w:val="000D6108"/>
    <w:rsid w:val="000E1449"/>
    <w:rsid w:val="000E7279"/>
    <w:rsid w:val="000F699D"/>
    <w:rsid w:val="001021C0"/>
    <w:rsid w:val="00104AD1"/>
    <w:rsid w:val="00111D99"/>
    <w:rsid w:val="0011665B"/>
    <w:rsid w:val="00126213"/>
    <w:rsid w:val="00126C56"/>
    <w:rsid w:val="00140853"/>
    <w:rsid w:val="00144004"/>
    <w:rsid w:val="00144953"/>
    <w:rsid w:val="00146FFA"/>
    <w:rsid w:val="00151CCA"/>
    <w:rsid w:val="00163E15"/>
    <w:rsid w:val="00167C3F"/>
    <w:rsid w:val="001812B2"/>
    <w:rsid w:val="001924EB"/>
    <w:rsid w:val="00197C29"/>
    <w:rsid w:val="001A0EBE"/>
    <w:rsid w:val="001B62B1"/>
    <w:rsid w:val="001B74F7"/>
    <w:rsid w:val="001C6317"/>
    <w:rsid w:val="001D4ACA"/>
    <w:rsid w:val="001D796C"/>
    <w:rsid w:val="001F5586"/>
    <w:rsid w:val="00212CAC"/>
    <w:rsid w:val="00221134"/>
    <w:rsid w:val="00221765"/>
    <w:rsid w:val="00225BE5"/>
    <w:rsid w:val="002266CD"/>
    <w:rsid w:val="00231020"/>
    <w:rsid w:val="00232423"/>
    <w:rsid w:val="002362E5"/>
    <w:rsid w:val="00244574"/>
    <w:rsid w:val="00252863"/>
    <w:rsid w:val="00252B31"/>
    <w:rsid w:val="00256C1F"/>
    <w:rsid w:val="0026396C"/>
    <w:rsid w:val="0026789F"/>
    <w:rsid w:val="002712F2"/>
    <w:rsid w:val="002767F3"/>
    <w:rsid w:val="00276853"/>
    <w:rsid w:val="00280675"/>
    <w:rsid w:val="0029306F"/>
    <w:rsid w:val="00297942"/>
    <w:rsid w:val="002A4FC9"/>
    <w:rsid w:val="002B224A"/>
    <w:rsid w:val="002E420A"/>
    <w:rsid w:val="002F4BCF"/>
    <w:rsid w:val="002F6FE9"/>
    <w:rsid w:val="00306283"/>
    <w:rsid w:val="003104E9"/>
    <w:rsid w:val="0031573C"/>
    <w:rsid w:val="0032093A"/>
    <w:rsid w:val="00325C2B"/>
    <w:rsid w:val="00332547"/>
    <w:rsid w:val="00335AD7"/>
    <w:rsid w:val="00336887"/>
    <w:rsid w:val="00337600"/>
    <w:rsid w:val="003617D3"/>
    <w:rsid w:val="00371277"/>
    <w:rsid w:val="00374C4D"/>
    <w:rsid w:val="003820B7"/>
    <w:rsid w:val="00382CF3"/>
    <w:rsid w:val="003842AB"/>
    <w:rsid w:val="003B3E80"/>
    <w:rsid w:val="003B50D7"/>
    <w:rsid w:val="003C1DCA"/>
    <w:rsid w:val="003C2B52"/>
    <w:rsid w:val="003E2006"/>
    <w:rsid w:val="003E319C"/>
    <w:rsid w:val="003F3BFD"/>
    <w:rsid w:val="003F4A4D"/>
    <w:rsid w:val="00401C5B"/>
    <w:rsid w:val="00410E25"/>
    <w:rsid w:val="00410F1E"/>
    <w:rsid w:val="00410FCE"/>
    <w:rsid w:val="00413EFC"/>
    <w:rsid w:val="004152DF"/>
    <w:rsid w:val="00416995"/>
    <w:rsid w:val="004406AA"/>
    <w:rsid w:val="00440846"/>
    <w:rsid w:val="00442678"/>
    <w:rsid w:val="00452CF1"/>
    <w:rsid w:val="00457A18"/>
    <w:rsid w:val="00460FAD"/>
    <w:rsid w:val="0047649F"/>
    <w:rsid w:val="00485A6F"/>
    <w:rsid w:val="004920B1"/>
    <w:rsid w:val="004A01A2"/>
    <w:rsid w:val="004A7C48"/>
    <w:rsid w:val="004B1D05"/>
    <w:rsid w:val="004B5A9A"/>
    <w:rsid w:val="004C0518"/>
    <w:rsid w:val="004D08EB"/>
    <w:rsid w:val="004D6DCA"/>
    <w:rsid w:val="004E2D61"/>
    <w:rsid w:val="004E3E88"/>
    <w:rsid w:val="004E5DFC"/>
    <w:rsid w:val="0050096C"/>
    <w:rsid w:val="00516EBF"/>
    <w:rsid w:val="00522362"/>
    <w:rsid w:val="005268A8"/>
    <w:rsid w:val="005419B6"/>
    <w:rsid w:val="00546F49"/>
    <w:rsid w:val="00563ABB"/>
    <w:rsid w:val="00564B0C"/>
    <w:rsid w:val="0056771C"/>
    <w:rsid w:val="005777BA"/>
    <w:rsid w:val="00577E6A"/>
    <w:rsid w:val="005B16A8"/>
    <w:rsid w:val="005B3560"/>
    <w:rsid w:val="005B4233"/>
    <w:rsid w:val="005C1929"/>
    <w:rsid w:val="005C1956"/>
    <w:rsid w:val="005C2C88"/>
    <w:rsid w:val="005C41CB"/>
    <w:rsid w:val="005D486B"/>
    <w:rsid w:val="005E384F"/>
    <w:rsid w:val="005E46F4"/>
    <w:rsid w:val="005F3D4E"/>
    <w:rsid w:val="005F7A10"/>
    <w:rsid w:val="006057E5"/>
    <w:rsid w:val="006111FF"/>
    <w:rsid w:val="0061649B"/>
    <w:rsid w:val="0062787C"/>
    <w:rsid w:val="00640B82"/>
    <w:rsid w:val="00655126"/>
    <w:rsid w:val="006603E8"/>
    <w:rsid w:val="006639B6"/>
    <w:rsid w:val="0066729A"/>
    <w:rsid w:val="00671006"/>
    <w:rsid w:val="00684689"/>
    <w:rsid w:val="00697F14"/>
    <w:rsid w:val="006A25E4"/>
    <w:rsid w:val="006A3D9D"/>
    <w:rsid w:val="006A5320"/>
    <w:rsid w:val="006A7C48"/>
    <w:rsid w:val="006C2B52"/>
    <w:rsid w:val="006C35C5"/>
    <w:rsid w:val="006E6D33"/>
    <w:rsid w:val="006E7BD3"/>
    <w:rsid w:val="006F0B82"/>
    <w:rsid w:val="006F38F7"/>
    <w:rsid w:val="007156E0"/>
    <w:rsid w:val="00730053"/>
    <w:rsid w:val="00730433"/>
    <w:rsid w:val="007352DD"/>
    <w:rsid w:val="00745F57"/>
    <w:rsid w:val="00750E5E"/>
    <w:rsid w:val="00756D5B"/>
    <w:rsid w:val="007740E7"/>
    <w:rsid w:val="0077789B"/>
    <w:rsid w:val="0078062F"/>
    <w:rsid w:val="007827E7"/>
    <w:rsid w:val="00786013"/>
    <w:rsid w:val="0079187F"/>
    <w:rsid w:val="007A1FFE"/>
    <w:rsid w:val="007A357A"/>
    <w:rsid w:val="007A6DBA"/>
    <w:rsid w:val="007C1CE3"/>
    <w:rsid w:val="007D0D75"/>
    <w:rsid w:val="007D1222"/>
    <w:rsid w:val="007E034D"/>
    <w:rsid w:val="007E4E5C"/>
    <w:rsid w:val="007F735A"/>
    <w:rsid w:val="00802A90"/>
    <w:rsid w:val="00806833"/>
    <w:rsid w:val="00806E5F"/>
    <w:rsid w:val="00846856"/>
    <w:rsid w:val="00853345"/>
    <w:rsid w:val="008618A7"/>
    <w:rsid w:val="00862399"/>
    <w:rsid w:val="00864209"/>
    <w:rsid w:val="00864C13"/>
    <w:rsid w:val="00867E15"/>
    <w:rsid w:val="008824B9"/>
    <w:rsid w:val="0088315D"/>
    <w:rsid w:val="00886BB5"/>
    <w:rsid w:val="008A26C9"/>
    <w:rsid w:val="008B4E69"/>
    <w:rsid w:val="008B5BFB"/>
    <w:rsid w:val="008C6F68"/>
    <w:rsid w:val="008E05A3"/>
    <w:rsid w:val="008F40B2"/>
    <w:rsid w:val="00901475"/>
    <w:rsid w:val="00913D37"/>
    <w:rsid w:val="00930680"/>
    <w:rsid w:val="00930CD7"/>
    <w:rsid w:val="00932C7B"/>
    <w:rsid w:val="0094239F"/>
    <w:rsid w:val="00952DC9"/>
    <w:rsid w:val="00956501"/>
    <w:rsid w:val="00965BD4"/>
    <w:rsid w:val="0096708C"/>
    <w:rsid w:val="0098535B"/>
    <w:rsid w:val="00992975"/>
    <w:rsid w:val="00995F44"/>
    <w:rsid w:val="0099653C"/>
    <w:rsid w:val="009B039E"/>
    <w:rsid w:val="009B15A1"/>
    <w:rsid w:val="009D4B87"/>
    <w:rsid w:val="009E2979"/>
    <w:rsid w:val="009F07CC"/>
    <w:rsid w:val="009F18CE"/>
    <w:rsid w:val="009F5625"/>
    <w:rsid w:val="00A00807"/>
    <w:rsid w:val="00A012A5"/>
    <w:rsid w:val="00A135BE"/>
    <w:rsid w:val="00A137BE"/>
    <w:rsid w:val="00A32B81"/>
    <w:rsid w:val="00A3534F"/>
    <w:rsid w:val="00A5331A"/>
    <w:rsid w:val="00A7049C"/>
    <w:rsid w:val="00A77398"/>
    <w:rsid w:val="00A80135"/>
    <w:rsid w:val="00A8381C"/>
    <w:rsid w:val="00AA0A20"/>
    <w:rsid w:val="00AA313D"/>
    <w:rsid w:val="00AA373E"/>
    <w:rsid w:val="00AA7324"/>
    <w:rsid w:val="00AA7CA2"/>
    <w:rsid w:val="00AB2166"/>
    <w:rsid w:val="00AC134B"/>
    <w:rsid w:val="00AD57B2"/>
    <w:rsid w:val="00AE2F4F"/>
    <w:rsid w:val="00B0594B"/>
    <w:rsid w:val="00B05A4A"/>
    <w:rsid w:val="00B12354"/>
    <w:rsid w:val="00B3608A"/>
    <w:rsid w:val="00B460AF"/>
    <w:rsid w:val="00B56731"/>
    <w:rsid w:val="00B574E7"/>
    <w:rsid w:val="00B64488"/>
    <w:rsid w:val="00B662B2"/>
    <w:rsid w:val="00B6763B"/>
    <w:rsid w:val="00B7255E"/>
    <w:rsid w:val="00B81192"/>
    <w:rsid w:val="00B921A8"/>
    <w:rsid w:val="00BA4E4C"/>
    <w:rsid w:val="00BC4865"/>
    <w:rsid w:val="00BC7EEE"/>
    <w:rsid w:val="00BD19AE"/>
    <w:rsid w:val="00BE50FE"/>
    <w:rsid w:val="00BE5958"/>
    <w:rsid w:val="00C01E1C"/>
    <w:rsid w:val="00C02E48"/>
    <w:rsid w:val="00C14C94"/>
    <w:rsid w:val="00C226B0"/>
    <w:rsid w:val="00C2325F"/>
    <w:rsid w:val="00C27EF9"/>
    <w:rsid w:val="00C30671"/>
    <w:rsid w:val="00C471B8"/>
    <w:rsid w:val="00C63E30"/>
    <w:rsid w:val="00C655EA"/>
    <w:rsid w:val="00C71B7E"/>
    <w:rsid w:val="00C96EBF"/>
    <w:rsid w:val="00CA112B"/>
    <w:rsid w:val="00CB2B3D"/>
    <w:rsid w:val="00CC2C4F"/>
    <w:rsid w:val="00CC2F41"/>
    <w:rsid w:val="00CC65E7"/>
    <w:rsid w:val="00CD5D90"/>
    <w:rsid w:val="00CE1C9D"/>
    <w:rsid w:val="00CE42F3"/>
    <w:rsid w:val="00CE74BB"/>
    <w:rsid w:val="00CF01E6"/>
    <w:rsid w:val="00CF166A"/>
    <w:rsid w:val="00D00569"/>
    <w:rsid w:val="00D102A7"/>
    <w:rsid w:val="00D15473"/>
    <w:rsid w:val="00D33169"/>
    <w:rsid w:val="00D353F4"/>
    <w:rsid w:val="00D357B5"/>
    <w:rsid w:val="00D3647C"/>
    <w:rsid w:val="00D3773E"/>
    <w:rsid w:val="00D516CD"/>
    <w:rsid w:val="00D56B5D"/>
    <w:rsid w:val="00D63793"/>
    <w:rsid w:val="00D76B5D"/>
    <w:rsid w:val="00D90810"/>
    <w:rsid w:val="00D966A4"/>
    <w:rsid w:val="00DA2632"/>
    <w:rsid w:val="00DA32A5"/>
    <w:rsid w:val="00DB4F98"/>
    <w:rsid w:val="00DB5B90"/>
    <w:rsid w:val="00DB6D67"/>
    <w:rsid w:val="00DC2093"/>
    <w:rsid w:val="00DC5C22"/>
    <w:rsid w:val="00DC6191"/>
    <w:rsid w:val="00DE5E8F"/>
    <w:rsid w:val="00DF491E"/>
    <w:rsid w:val="00E11808"/>
    <w:rsid w:val="00E171BE"/>
    <w:rsid w:val="00E27405"/>
    <w:rsid w:val="00E32971"/>
    <w:rsid w:val="00E34115"/>
    <w:rsid w:val="00E37021"/>
    <w:rsid w:val="00E3746E"/>
    <w:rsid w:val="00E50968"/>
    <w:rsid w:val="00E526A4"/>
    <w:rsid w:val="00E66565"/>
    <w:rsid w:val="00E81663"/>
    <w:rsid w:val="00E9155E"/>
    <w:rsid w:val="00EB41E9"/>
    <w:rsid w:val="00EB5EBC"/>
    <w:rsid w:val="00EC0D8B"/>
    <w:rsid w:val="00EC2F43"/>
    <w:rsid w:val="00ED12C3"/>
    <w:rsid w:val="00ED3AC7"/>
    <w:rsid w:val="00ED7DC6"/>
    <w:rsid w:val="00EE1252"/>
    <w:rsid w:val="00EE47FF"/>
    <w:rsid w:val="00EE65AE"/>
    <w:rsid w:val="00EE7911"/>
    <w:rsid w:val="00EE7ADF"/>
    <w:rsid w:val="00EF2384"/>
    <w:rsid w:val="00F22E8B"/>
    <w:rsid w:val="00F43FF3"/>
    <w:rsid w:val="00F46E06"/>
    <w:rsid w:val="00F5124B"/>
    <w:rsid w:val="00F55D01"/>
    <w:rsid w:val="00F71487"/>
    <w:rsid w:val="00F71A6A"/>
    <w:rsid w:val="00F73D18"/>
    <w:rsid w:val="00F91F2A"/>
    <w:rsid w:val="00F94742"/>
    <w:rsid w:val="00FC6F2A"/>
    <w:rsid w:val="00FD3675"/>
    <w:rsid w:val="00FD3E2F"/>
    <w:rsid w:val="00FD7972"/>
    <w:rsid w:val="00FE6E31"/>
    <w:rsid w:val="00FF3A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864209"/>
    <w:pPr>
      <w:tabs>
        <w:tab w:val="clear" w:pos="357"/>
      </w:tabs>
    </w:pPr>
    <w:rPr>
      <w:b/>
    </w:rPr>
  </w:style>
  <w:style w:type="paragraph" w:customStyle="1" w:styleId="JuHIRoman">
    <w:name w:val="Ju_H_I_Roman"/>
    <w:basedOn w:val="JuHHead"/>
    <w:next w:val="JuPara"/>
    <w:rsid w:val="00864209"/>
    <w:pPr>
      <w:tabs>
        <w:tab w:val="left" w:pos="357"/>
      </w:tabs>
      <w:spacing w:before="360"/>
      <w:ind w:left="357" w:hanging="357"/>
      <w:outlineLvl w:val="1"/>
    </w:pPr>
    <w:rPr>
      <w:sz w:val="24"/>
    </w:rPr>
  </w:style>
  <w:style w:type="paragraph" w:customStyle="1" w:styleId="JuHHead">
    <w:name w:val="Ju_H_Head"/>
    <w:basedOn w:val="NormalTimesNewRoman"/>
    <w:next w:val="JuPara"/>
    <w:rsid w:val="00864209"/>
    <w:pPr>
      <w:keepNext/>
      <w:keepLines/>
      <w:spacing w:before="720" w:after="240"/>
      <w:jc w:val="both"/>
      <w:outlineLvl w:val="0"/>
    </w:pPr>
    <w:rPr>
      <w:sz w:val="28"/>
    </w:rPr>
  </w:style>
  <w:style w:type="paragraph" w:customStyle="1" w:styleId="NormalTimesNewRoman">
    <w:name w:val="Normal_TimesNewRoman"/>
    <w:rsid w:val="00864209"/>
    <w:rPr>
      <w:sz w:val="24"/>
      <w:lang w:val="en-GB" w:eastAsia="fr-FR"/>
    </w:rPr>
  </w:style>
  <w:style w:type="paragraph" w:customStyle="1" w:styleId="JuPara">
    <w:name w:val="Ju_Para"/>
    <w:aliases w:val="Left,First line:  0 cm"/>
    <w:basedOn w:val="NormalTimesNewRoman"/>
    <w:link w:val="JuParaChar"/>
    <w:rsid w:val="00864209"/>
    <w:pPr>
      <w:ind w:firstLine="284"/>
      <w:jc w:val="both"/>
    </w:pPr>
  </w:style>
  <w:style w:type="character" w:customStyle="1" w:styleId="JuParaChar">
    <w:name w:val="Ju_Para Char"/>
    <w:basedOn w:val="DefaultParagraphFont"/>
    <w:link w:val="JuPara"/>
    <w:rsid w:val="00B921A8"/>
    <w:rPr>
      <w:sz w:val="24"/>
      <w:lang w:val="en-GB" w:eastAsia="fr-FR" w:bidi="ar-SA"/>
    </w:rPr>
  </w:style>
  <w:style w:type="paragraph" w:customStyle="1" w:styleId="OpiPara">
    <w:name w:val="Opi_Para"/>
    <w:basedOn w:val="JuPara"/>
    <w:rsid w:val="00864209"/>
  </w:style>
  <w:style w:type="paragraph" w:customStyle="1" w:styleId="OpiH1">
    <w:name w:val="Opi_H_1."/>
    <w:basedOn w:val="OpiHA"/>
    <w:next w:val="OpiPara"/>
    <w:rsid w:val="00864209"/>
    <w:pPr>
      <w:spacing w:before="240" w:after="120"/>
      <w:ind w:left="635"/>
      <w:outlineLvl w:val="2"/>
    </w:pPr>
    <w:rPr>
      <w:b w:val="0"/>
      <w:i/>
    </w:rPr>
  </w:style>
  <w:style w:type="paragraph" w:customStyle="1" w:styleId="OpiHa0">
    <w:name w:val="Opi_H_a"/>
    <w:basedOn w:val="OpiH1"/>
    <w:next w:val="OpiPara"/>
    <w:rsid w:val="00864209"/>
    <w:pPr>
      <w:ind w:left="833"/>
      <w:outlineLvl w:val="3"/>
    </w:pPr>
    <w:rPr>
      <w:b/>
      <w:i w:val="0"/>
      <w:sz w:val="20"/>
    </w:rPr>
  </w:style>
  <w:style w:type="paragraph" w:customStyle="1" w:styleId="OpiHHead">
    <w:name w:val="Opi_H_Head"/>
    <w:basedOn w:val="JuHHead"/>
    <w:next w:val="OpiPara"/>
    <w:rsid w:val="00864209"/>
    <w:pPr>
      <w:spacing w:before="0"/>
      <w:jc w:val="center"/>
    </w:pPr>
  </w:style>
  <w:style w:type="paragraph" w:customStyle="1" w:styleId="OpiHi">
    <w:name w:val="Opi_H_i"/>
    <w:basedOn w:val="OpiHa0"/>
    <w:next w:val="OpiPara"/>
    <w:rsid w:val="00864209"/>
    <w:pPr>
      <w:ind w:left="1037"/>
      <w:outlineLvl w:val="4"/>
    </w:pPr>
    <w:rPr>
      <w:b w:val="0"/>
      <w:i/>
    </w:rPr>
  </w:style>
  <w:style w:type="paragraph" w:styleId="Footer">
    <w:name w:val="footer"/>
    <w:basedOn w:val="NormalTimesNewRoman"/>
    <w:rsid w:val="00864209"/>
    <w:pPr>
      <w:tabs>
        <w:tab w:val="center" w:pos="3686"/>
        <w:tab w:val="right" w:pos="7371"/>
      </w:tabs>
    </w:pPr>
    <w:rPr>
      <w:sz w:val="18"/>
    </w:rPr>
  </w:style>
  <w:style w:type="paragraph" w:customStyle="1" w:styleId="JuJudges">
    <w:name w:val="Ju_Judges"/>
    <w:basedOn w:val="NormalTimesNewRoman"/>
    <w:link w:val="JuJudgesChar"/>
    <w:rsid w:val="00864209"/>
    <w:pPr>
      <w:tabs>
        <w:tab w:val="left" w:pos="567"/>
        <w:tab w:val="left" w:pos="1134"/>
      </w:tabs>
    </w:pPr>
  </w:style>
  <w:style w:type="character" w:customStyle="1" w:styleId="JuJudgesChar">
    <w:name w:val="Ju_Judges Char"/>
    <w:basedOn w:val="DefaultParagraphFont"/>
    <w:link w:val="JuJudges"/>
    <w:locked/>
    <w:rsid w:val="00D15473"/>
    <w:rPr>
      <w:sz w:val="24"/>
      <w:lang w:val="en-GB" w:eastAsia="fr-FR" w:bidi="ar-SA"/>
    </w:rPr>
  </w:style>
  <w:style w:type="paragraph" w:customStyle="1" w:styleId="JuHA">
    <w:name w:val="Ju_H_A"/>
    <w:basedOn w:val="JuHIRoman"/>
    <w:next w:val="JuPara"/>
    <w:rsid w:val="00864209"/>
    <w:pPr>
      <w:tabs>
        <w:tab w:val="clear" w:pos="357"/>
        <w:tab w:val="left" w:pos="584"/>
      </w:tabs>
      <w:ind w:left="584" w:hanging="352"/>
      <w:outlineLvl w:val="2"/>
    </w:pPr>
    <w:rPr>
      <w:b/>
    </w:rPr>
  </w:style>
  <w:style w:type="paragraph" w:customStyle="1" w:styleId="JuQuot">
    <w:name w:val="Ju_Quot"/>
    <w:basedOn w:val="JuPara"/>
    <w:rsid w:val="00864209"/>
    <w:pPr>
      <w:spacing w:before="120" w:after="120"/>
      <w:ind w:left="425" w:firstLine="142"/>
    </w:pPr>
    <w:rPr>
      <w:sz w:val="20"/>
    </w:rPr>
  </w:style>
  <w:style w:type="paragraph" w:customStyle="1" w:styleId="JuSigned">
    <w:name w:val="Ju_Signed"/>
    <w:basedOn w:val="NormalTimesNewRoman"/>
    <w:next w:val="JuParaLast"/>
    <w:link w:val="JuSignedChar"/>
    <w:rsid w:val="00864209"/>
    <w:pPr>
      <w:tabs>
        <w:tab w:val="center" w:pos="851"/>
        <w:tab w:val="center" w:pos="6407"/>
      </w:tabs>
      <w:spacing w:before="720"/>
    </w:pPr>
  </w:style>
  <w:style w:type="paragraph" w:customStyle="1" w:styleId="JuParaLast">
    <w:name w:val="Ju_Para_Last"/>
    <w:basedOn w:val="JuPara"/>
    <w:next w:val="JuPara"/>
    <w:rsid w:val="00864209"/>
    <w:pPr>
      <w:keepNext/>
      <w:keepLines/>
      <w:spacing w:before="240"/>
    </w:pPr>
  </w:style>
  <w:style w:type="character" w:customStyle="1" w:styleId="JuSignedChar">
    <w:name w:val="Ju_Signed Char"/>
    <w:basedOn w:val="DefaultParagraphFont"/>
    <w:link w:val="JuSigned"/>
    <w:rsid w:val="000726F6"/>
    <w:rPr>
      <w:sz w:val="24"/>
      <w:lang w:val="en-GB" w:eastAsia="fr-FR" w:bidi="ar-SA"/>
    </w:rPr>
  </w:style>
  <w:style w:type="paragraph" w:customStyle="1" w:styleId="JuCase">
    <w:name w:val="Ju_Case"/>
    <w:basedOn w:val="JuPara"/>
    <w:next w:val="JuPara"/>
    <w:link w:val="JuCaseChar"/>
    <w:rsid w:val="00864209"/>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864209"/>
    <w:pPr>
      <w:ind w:left="340" w:hanging="340"/>
    </w:pPr>
  </w:style>
  <w:style w:type="character" w:customStyle="1" w:styleId="JuListChar">
    <w:name w:val="Ju_List Char"/>
    <w:basedOn w:val="DefaultParagraphFont"/>
    <w:link w:val="JuList"/>
    <w:rsid w:val="00930CD7"/>
    <w:rPr>
      <w:sz w:val="24"/>
      <w:lang w:val="en-GB" w:eastAsia="fr-FR" w:bidi="ar-SA"/>
    </w:rPr>
  </w:style>
  <w:style w:type="paragraph" w:customStyle="1" w:styleId="JuHArticle">
    <w:name w:val="Ju_H_Article"/>
    <w:basedOn w:val="JuHa0"/>
    <w:next w:val="JuQuot"/>
    <w:rsid w:val="00864209"/>
    <w:pPr>
      <w:ind w:left="0" w:firstLine="0"/>
      <w:jc w:val="center"/>
    </w:pPr>
  </w:style>
  <w:style w:type="paragraph" w:customStyle="1" w:styleId="JuHa0">
    <w:name w:val="Ju_H_a"/>
    <w:basedOn w:val="JuH1"/>
    <w:next w:val="JuPara"/>
    <w:rsid w:val="00864209"/>
    <w:pPr>
      <w:tabs>
        <w:tab w:val="clear" w:pos="731"/>
        <w:tab w:val="left" w:pos="975"/>
      </w:tabs>
      <w:ind w:left="975" w:hanging="340"/>
      <w:outlineLvl w:val="4"/>
    </w:pPr>
    <w:rPr>
      <w:b/>
      <w:i w:val="0"/>
      <w:sz w:val="20"/>
    </w:rPr>
  </w:style>
  <w:style w:type="paragraph" w:customStyle="1" w:styleId="JuH1">
    <w:name w:val="Ju_H_1."/>
    <w:basedOn w:val="JuHA"/>
    <w:next w:val="JuPara"/>
    <w:rsid w:val="00864209"/>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86420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64209"/>
  </w:style>
  <w:style w:type="paragraph" w:customStyle="1" w:styleId="OpiTranslation">
    <w:name w:val="Opi_Translation"/>
    <w:basedOn w:val="OpiHHead"/>
    <w:next w:val="OpiPara"/>
    <w:rsid w:val="00864209"/>
    <w:rPr>
      <w:i/>
      <w:sz w:val="24"/>
    </w:rPr>
  </w:style>
  <w:style w:type="paragraph" w:styleId="FootnoteText">
    <w:name w:val="footnote text"/>
    <w:basedOn w:val="Normal"/>
    <w:semiHidden/>
    <w:rsid w:val="00864209"/>
    <w:pPr>
      <w:jc w:val="both"/>
    </w:pPr>
    <w:rPr>
      <w:sz w:val="20"/>
    </w:rPr>
  </w:style>
  <w:style w:type="character" w:styleId="FootnoteReference">
    <w:name w:val="footnote reference"/>
    <w:basedOn w:val="DefaultParagraphFont"/>
    <w:semiHidden/>
    <w:rsid w:val="00864209"/>
    <w:rPr>
      <w:vertAlign w:val="superscript"/>
    </w:rPr>
  </w:style>
  <w:style w:type="paragraph" w:customStyle="1" w:styleId="JuHi">
    <w:name w:val="Ju_H_i"/>
    <w:basedOn w:val="JuHa0"/>
    <w:next w:val="JuPara"/>
    <w:rsid w:val="00864209"/>
    <w:pPr>
      <w:tabs>
        <w:tab w:val="clear" w:pos="975"/>
        <w:tab w:val="left" w:pos="1191"/>
      </w:tabs>
      <w:ind w:left="1190" w:hanging="357"/>
      <w:outlineLvl w:val="5"/>
    </w:pPr>
    <w:rPr>
      <w:b w:val="0"/>
      <w:i/>
    </w:rPr>
  </w:style>
  <w:style w:type="paragraph" w:styleId="Header">
    <w:name w:val="header"/>
    <w:basedOn w:val="NormalTimesNewRoman"/>
    <w:rsid w:val="00864209"/>
    <w:pPr>
      <w:tabs>
        <w:tab w:val="center" w:pos="3686"/>
        <w:tab w:val="right" w:pos="7371"/>
      </w:tabs>
    </w:pPr>
    <w:rPr>
      <w:sz w:val="18"/>
    </w:rPr>
  </w:style>
  <w:style w:type="character" w:styleId="PageNumber">
    <w:name w:val="page number"/>
    <w:basedOn w:val="DefaultParagraphFont"/>
    <w:rsid w:val="00864209"/>
    <w:rPr>
      <w:sz w:val="18"/>
    </w:rPr>
  </w:style>
  <w:style w:type="paragraph" w:customStyle="1" w:styleId="JuH">
    <w:name w:val="Ju_H_–"/>
    <w:basedOn w:val="JuHalpha"/>
    <w:next w:val="JuPara"/>
    <w:rsid w:val="00864209"/>
    <w:pPr>
      <w:tabs>
        <w:tab w:val="clear" w:pos="1372"/>
      </w:tabs>
      <w:ind w:left="1236" w:firstLine="0"/>
    </w:pPr>
    <w:rPr>
      <w:i/>
      <w:lang w:val="fr-FR"/>
    </w:rPr>
  </w:style>
  <w:style w:type="paragraph" w:customStyle="1" w:styleId="JuHalpha">
    <w:name w:val="Ju_H_alpha"/>
    <w:basedOn w:val="JuHi"/>
    <w:next w:val="JuPara"/>
    <w:rsid w:val="00864209"/>
    <w:pPr>
      <w:tabs>
        <w:tab w:val="clear" w:pos="1191"/>
        <w:tab w:val="left" w:pos="1372"/>
      </w:tabs>
      <w:ind w:left="1373" w:hanging="335"/>
    </w:pPr>
    <w:rPr>
      <w:i w:val="0"/>
    </w:rPr>
  </w:style>
  <w:style w:type="paragraph" w:customStyle="1" w:styleId="JuLista">
    <w:name w:val="Ju_List_a"/>
    <w:basedOn w:val="JuList"/>
    <w:rsid w:val="00864209"/>
    <w:pPr>
      <w:ind w:left="346" w:firstLine="0"/>
    </w:pPr>
  </w:style>
  <w:style w:type="paragraph" w:customStyle="1" w:styleId="JuListi">
    <w:name w:val="Ju_List_i"/>
    <w:basedOn w:val="JuLista"/>
    <w:rsid w:val="00864209"/>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864209"/>
    <w:pPr>
      <w:tabs>
        <w:tab w:val="clear" w:pos="851"/>
      </w:tabs>
      <w:jc w:val="right"/>
    </w:pPr>
  </w:style>
  <w:style w:type="paragraph" w:customStyle="1" w:styleId="JuHeader">
    <w:name w:val="Ju_Header"/>
    <w:basedOn w:val="Header"/>
    <w:rsid w:val="00864209"/>
  </w:style>
  <w:style w:type="paragraph" w:customStyle="1" w:styleId="DecHTitle">
    <w:name w:val="Dec_H_Title"/>
    <w:basedOn w:val="NormalTimesNewRoman"/>
    <w:rsid w:val="00864209"/>
    <w:pPr>
      <w:spacing w:after="240"/>
      <w:jc w:val="center"/>
      <w:outlineLvl w:val="0"/>
    </w:pPr>
    <w:rPr>
      <w:sz w:val="28"/>
    </w:rPr>
  </w:style>
  <w:style w:type="paragraph" w:customStyle="1" w:styleId="DecHCase">
    <w:name w:val="Dec_H_Case"/>
    <w:basedOn w:val="DecHTitle"/>
    <w:next w:val="JuPara"/>
    <w:rsid w:val="00864209"/>
    <w:rPr>
      <w:sz w:val="24"/>
    </w:rPr>
  </w:style>
  <w:style w:type="paragraph" w:customStyle="1" w:styleId="DecList">
    <w:name w:val="Dec_List"/>
    <w:basedOn w:val="NormalTimesNewRoman"/>
    <w:rsid w:val="00864209"/>
    <w:pPr>
      <w:spacing w:before="240"/>
      <w:ind w:left="284"/>
      <w:jc w:val="both"/>
    </w:pPr>
  </w:style>
  <w:style w:type="paragraph" w:customStyle="1" w:styleId="JuParaSub">
    <w:name w:val="Ju_Para_Sub"/>
    <w:basedOn w:val="JuPara"/>
    <w:rsid w:val="00864209"/>
    <w:pPr>
      <w:ind w:left="284"/>
    </w:pPr>
    <w:rPr>
      <w:szCs w:val="24"/>
    </w:rPr>
  </w:style>
  <w:style w:type="paragraph" w:customStyle="1" w:styleId="JuQuotSub">
    <w:name w:val="Ju_Quot_Sub"/>
    <w:basedOn w:val="JuQuot"/>
    <w:rsid w:val="00864209"/>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basedOn w:val="DefaultParagraphFont"/>
    <w:semiHidden/>
    <w:rsid w:val="00864209"/>
    <w:rPr>
      <w:vertAlign w:val="superscript"/>
    </w:rPr>
  </w:style>
  <w:style w:type="paragraph" w:styleId="EndnoteText">
    <w:name w:val="endnote text"/>
    <w:basedOn w:val="Normal"/>
    <w:semiHidden/>
    <w:rsid w:val="00864209"/>
    <w:rPr>
      <w:sz w:val="20"/>
    </w:rPr>
  </w:style>
  <w:style w:type="character" w:styleId="FollowedHyperlink">
    <w:name w:val="FollowedHyperlink"/>
    <w:basedOn w:val="DefaultParagraphFont"/>
    <w:rsid w:val="00864209"/>
    <w:rPr>
      <w:color w:val="800080"/>
      <w:u w:val="single"/>
    </w:rPr>
  </w:style>
  <w:style w:type="paragraph" w:customStyle="1" w:styleId="SuCoverTitle1">
    <w:name w:val="Su_Cover_Title1"/>
    <w:basedOn w:val="NormalTimesNewRoman"/>
    <w:next w:val="SuCoverTitle2"/>
    <w:rsid w:val="00864209"/>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pacing w:before="360"/>
      <w:jc w:val="both"/>
    </w:pPr>
    <w:rPr>
      <w:b/>
      <w:sz w:val="22"/>
    </w:rPr>
  </w:style>
  <w:style w:type="paragraph" w:customStyle="1" w:styleId="SuSummary">
    <w:name w:val="Su_Summary"/>
    <w:basedOn w:val="NormalTimesNewRoman"/>
    <w:next w:val="SuSubject"/>
    <w:rsid w:val="00864209"/>
    <w:pPr>
      <w:spacing w:after="240"/>
      <w:jc w:val="center"/>
    </w:pPr>
  </w:style>
  <w:style w:type="paragraph" w:customStyle="1" w:styleId="OpiParaSub">
    <w:name w:val="Opi_Para_Sub"/>
    <w:basedOn w:val="JuParaSub"/>
    <w:rsid w:val="00864209"/>
  </w:style>
  <w:style w:type="paragraph" w:customStyle="1" w:styleId="OpiQuotSub">
    <w:name w:val="Opi_Quot_Sub"/>
    <w:basedOn w:val="JuQuotSub"/>
    <w:rsid w:val="00864209"/>
  </w:style>
  <w:style w:type="character" w:styleId="Hyperlink">
    <w:name w:val="Hyperlink"/>
    <w:basedOn w:val="DefaultParagraphFont"/>
    <w:rsid w:val="00864209"/>
    <w:rPr>
      <w:color w:val="0000FF"/>
      <w:u w:val="single"/>
    </w:rPr>
  </w:style>
  <w:style w:type="character" w:styleId="Strong">
    <w:name w:val="Strong"/>
    <w:basedOn w:val="DefaultParagraphFont"/>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basedOn w:val="DefaultParagraphFont"/>
    <w:rsid w:val="00864209"/>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864209"/>
    <w:pPr>
      <w:numPr>
        <w:numId w:val="4"/>
      </w:numPr>
      <w:suppressAutoHyphens w:val="0"/>
    </w:pPr>
    <w:rPr>
      <w:b/>
      <w:color w:val="333333"/>
    </w:rPr>
  </w:style>
  <w:style w:type="paragraph" w:styleId="ListBullet">
    <w:name w:val="List Bullet"/>
    <w:basedOn w:val="Normal"/>
    <w:rsid w:val="008824B9"/>
    <w:pPr>
      <w:numPr>
        <w:numId w:val="2"/>
      </w:numPr>
    </w:pPr>
  </w:style>
  <w:style w:type="paragraph" w:customStyle="1" w:styleId="Standardowyobserwacja">
    <w:name w:val="Standardowy obserwacja"/>
    <w:basedOn w:val="Normal"/>
    <w:link w:val="StandardowyobserwacjaZnak"/>
    <w:rsid w:val="0061649B"/>
    <w:pPr>
      <w:numPr>
        <w:numId w:val="5"/>
      </w:numPr>
      <w:tabs>
        <w:tab w:val="left" w:pos="-720"/>
      </w:tabs>
      <w:spacing w:after="120"/>
      <w:jc w:val="both"/>
    </w:pPr>
    <w:rPr>
      <w:spacing w:val="-3"/>
      <w:lang w:eastAsia="pl-PL"/>
    </w:rPr>
  </w:style>
  <w:style w:type="character" w:customStyle="1" w:styleId="StandardowyobserwacjaZnak">
    <w:name w:val="Standardowy obserwacja Znak"/>
    <w:basedOn w:val="DefaultParagraphFont"/>
    <w:link w:val="Standardowyobserwacja"/>
    <w:rsid w:val="0061649B"/>
    <w:rPr>
      <w:spacing w:val="-3"/>
      <w:sz w:val="24"/>
      <w:lang w:val="en-GB" w:eastAsia="pl-PL" w:bidi="ar-SA"/>
    </w:rPr>
  </w:style>
  <w:style w:type="character" w:customStyle="1" w:styleId="JuParaCar">
    <w:name w:val="Ju_Para Car"/>
    <w:basedOn w:val="DefaultParagraphFont"/>
    <w:rsid w:val="00244574"/>
    <w:rPr>
      <w:sz w:val="24"/>
      <w:lang w:val="en-GB" w:eastAsia="fr-FR" w:bidi="ar-SA"/>
    </w:rPr>
  </w:style>
  <w:style w:type="character" w:customStyle="1" w:styleId="ju-005fpara--char">
    <w:name w:val="ju-005fpara--char"/>
    <w:basedOn w:val="DefaultParagraphFont"/>
    <w:rsid w:val="00050805"/>
  </w:style>
  <w:style w:type="character" w:customStyle="1" w:styleId="ju--005fpara----char--char">
    <w:name w:val="ju--005fpara----char--char"/>
    <w:basedOn w:val="DefaultParagraphFont"/>
    <w:rsid w:val="00050805"/>
  </w:style>
  <w:style w:type="character" w:customStyle="1" w:styleId="ju-005fpara-002cleft-002cfirst-0020line-003a-0020-00200-0020cm--char">
    <w:name w:val="ju-005fpara-002cleft-002cfirst-0020line-003a-0020-00200-0020cm--char"/>
    <w:basedOn w:val="DefaultParagraphFont"/>
    <w:rsid w:val="00335AD7"/>
  </w:style>
  <w:style w:type="character" w:customStyle="1" w:styleId="ju-005fquot-0020char--char">
    <w:name w:val="ju-005fquot-0020char--char"/>
    <w:basedOn w:val="DefaultParagraphFont"/>
    <w:rsid w:val="000E7279"/>
  </w:style>
  <w:style w:type="paragraph" w:customStyle="1" w:styleId="ju-005fpara-002cleft-002cfirst-0020line-003a-0020-00200-0020cm">
    <w:name w:val="ju-005fpara-002cleft-002cfirst-0020line-003a-0020-00200-0020cm"/>
    <w:basedOn w:val="Normal"/>
    <w:rsid w:val="000E7279"/>
    <w:pPr>
      <w:suppressAutoHyphens w:val="0"/>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479464652">
      <w:bodyDiv w:val="1"/>
      <w:marLeft w:val="0"/>
      <w:marRight w:val="0"/>
      <w:marTop w:val="0"/>
      <w:marBottom w:val="0"/>
      <w:divBdr>
        <w:top w:val="none" w:sz="0" w:space="0" w:color="auto"/>
        <w:left w:val="none" w:sz="0" w:space="0" w:color="auto"/>
        <w:bottom w:val="none" w:sz="0" w:space="0" w:color="auto"/>
        <w:right w:val="none" w:sz="0" w:space="0" w:color="auto"/>
      </w:divBdr>
    </w:div>
    <w:div w:id="182458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EA3941-8DE3-46B6-94B8-B7EA21E4EA27}">
  <ds:schemaRefs>
    <ds:schemaRef ds:uri="http://schemas.microsoft.com/sharepoint/v3/contenttype/forms"/>
  </ds:schemaRefs>
</ds:datastoreItem>
</file>

<file path=customXml/itemProps2.xml><?xml version="1.0" encoding="utf-8"?>
<ds:datastoreItem xmlns:ds="http://schemas.openxmlformats.org/officeDocument/2006/customXml" ds:itemID="{641F829A-58A2-4074-AC19-8AF95C025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4148</Words>
  <Characters>23648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27741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6</cp:revision>
  <cp:lastPrinted>2012-06-20T14:52:00Z</cp:lastPrinted>
  <dcterms:created xsi:type="dcterms:W3CDTF">2012-07-03T12:20:00Z</dcterms:created>
  <dcterms:modified xsi:type="dcterms:W3CDTF">2012-07-03T12:20:00Z</dcterms:modified>
  <cp:category>ECHR Template</cp:category>
</cp:coreProperties>
</file>