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FB1" w:rsidRDefault="00B25FB1" w:rsidP="00042867">
      <w:pPr>
        <w:jc w:val="center"/>
      </w:pPr>
    </w:p>
    <w:p w:rsidR="00B25FB1" w:rsidRDefault="00B25FB1" w:rsidP="00042867">
      <w:pPr>
        <w:jc w:val="center"/>
      </w:pPr>
    </w:p>
    <w:p w:rsidR="00B25FB1" w:rsidRPr="00967441" w:rsidRDefault="00B25FB1" w:rsidP="00042867">
      <w:pPr>
        <w:jc w:val="center"/>
      </w:pPr>
    </w:p>
    <w:p w:rsidR="00B25FB1" w:rsidRPr="00967441" w:rsidRDefault="00B25FB1" w:rsidP="00042867">
      <w:pPr>
        <w:jc w:val="center"/>
      </w:pPr>
      <w:r w:rsidRPr="00967441">
        <w:t>FOURTH SECTION</w:t>
      </w:r>
    </w:p>
    <w:p w:rsidR="00B25FB1" w:rsidRDefault="00B25FB1" w:rsidP="00042867">
      <w:pPr>
        <w:jc w:val="center"/>
        <w:rPr>
          <w:b/>
        </w:rPr>
      </w:pPr>
      <w:bookmarkStart w:id="0" w:name="To"/>
    </w:p>
    <w:p w:rsidR="00B25FB1" w:rsidRDefault="00B25FB1" w:rsidP="00042867">
      <w:pPr>
        <w:jc w:val="center"/>
        <w:rPr>
          <w:b/>
        </w:rPr>
      </w:pPr>
    </w:p>
    <w:p w:rsidR="00B25FB1" w:rsidRDefault="00B25FB1" w:rsidP="00042867">
      <w:pPr>
        <w:jc w:val="center"/>
        <w:rPr>
          <w:b/>
        </w:rPr>
      </w:pPr>
    </w:p>
    <w:p w:rsidR="00B25FB1" w:rsidRDefault="00B25FB1" w:rsidP="00042867">
      <w:pPr>
        <w:jc w:val="center"/>
        <w:rPr>
          <w:b/>
        </w:rPr>
      </w:pPr>
    </w:p>
    <w:p w:rsidR="00B25FB1" w:rsidRDefault="00B25FB1" w:rsidP="00042867">
      <w:pPr>
        <w:jc w:val="center"/>
        <w:rPr>
          <w:b/>
        </w:rPr>
      </w:pPr>
    </w:p>
    <w:p w:rsidR="00B25FB1" w:rsidRPr="00967441" w:rsidRDefault="00B25FB1" w:rsidP="00042867">
      <w:pPr>
        <w:jc w:val="center"/>
        <w:rPr>
          <w:b/>
        </w:rPr>
      </w:pPr>
      <w:r w:rsidRPr="00967441">
        <w:rPr>
          <w:b/>
        </w:rPr>
        <w:t xml:space="preserve">CASE OF </w:t>
      </w:r>
      <w:bookmarkEnd w:id="0"/>
      <w:r w:rsidRPr="00967441">
        <w:rPr>
          <w:b/>
        </w:rPr>
        <w:t xml:space="preserve">ŁOPUCH v. </w:t>
      </w:r>
      <w:smartTag w:uri="urn:schemas-microsoft-com:office:smarttags" w:element="place">
        <w:smartTag w:uri="urn:schemas-microsoft-com:office:smarttags" w:element="country-region">
          <w:r w:rsidRPr="00967441">
            <w:rPr>
              <w:b/>
            </w:rPr>
            <w:t>POLAND</w:t>
          </w:r>
        </w:smartTag>
      </w:smartTag>
    </w:p>
    <w:p w:rsidR="00B25FB1" w:rsidRPr="00967441" w:rsidRDefault="00B25FB1" w:rsidP="00042867">
      <w:pPr>
        <w:jc w:val="center"/>
      </w:pPr>
    </w:p>
    <w:p w:rsidR="00B25FB1" w:rsidRPr="00967441" w:rsidRDefault="00B25FB1" w:rsidP="00042867">
      <w:pPr>
        <w:jc w:val="center"/>
        <w:rPr>
          <w:i/>
        </w:rPr>
      </w:pPr>
      <w:r w:rsidRPr="00967441">
        <w:rPr>
          <w:i/>
        </w:rPr>
        <w:t>(Application no. 43587/09)</w:t>
      </w:r>
    </w:p>
    <w:p w:rsidR="00B25FB1" w:rsidRDefault="00B25FB1" w:rsidP="00351F98">
      <w:pPr>
        <w:jc w:val="center"/>
        <w:rPr>
          <w:szCs w:val="24"/>
        </w:rPr>
      </w:pPr>
    </w:p>
    <w:p w:rsidR="00B25FB1" w:rsidRDefault="00B25FB1" w:rsidP="00351F98">
      <w:pPr>
        <w:jc w:val="center"/>
        <w:rPr>
          <w:szCs w:val="24"/>
        </w:rPr>
      </w:pPr>
    </w:p>
    <w:p w:rsidR="00B25FB1" w:rsidRDefault="00B25FB1" w:rsidP="00351F98">
      <w:pPr>
        <w:jc w:val="center"/>
        <w:rPr>
          <w:szCs w:val="24"/>
        </w:rPr>
      </w:pPr>
    </w:p>
    <w:p w:rsidR="00B25FB1" w:rsidRDefault="00B25FB1" w:rsidP="00351F98">
      <w:pPr>
        <w:jc w:val="center"/>
        <w:rPr>
          <w:szCs w:val="24"/>
        </w:rPr>
      </w:pPr>
    </w:p>
    <w:p w:rsidR="00B25FB1" w:rsidRDefault="00B25FB1" w:rsidP="00351F98">
      <w:pPr>
        <w:jc w:val="center"/>
        <w:rPr>
          <w:szCs w:val="24"/>
        </w:rPr>
      </w:pPr>
    </w:p>
    <w:p w:rsidR="00B25FB1" w:rsidRDefault="00B25FB1" w:rsidP="00351F98">
      <w:pPr>
        <w:jc w:val="center"/>
        <w:rPr>
          <w:szCs w:val="24"/>
        </w:rPr>
      </w:pPr>
    </w:p>
    <w:p w:rsidR="00B25FB1" w:rsidRPr="00B21DEC" w:rsidRDefault="00B25FB1" w:rsidP="00351F98">
      <w:pPr>
        <w:jc w:val="center"/>
        <w:rPr>
          <w:szCs w:val="24"/>
        </w:rPr>
      </w:pPr>
      <w:r>
        <w:rPr>
          <w:szCs w:val="24"/>
        </w:rPr>
        <w:t>JUDGMENT</w:t>
      </w:r>
    </w:p>
    <w:p w:rsidR="00B25FB1" w:rsidRDefault="00B25FB1" w:rsidP="00351F98">
      <w:pPr>
        <w:rPr>
          <w:szCs w:val="24"/>
        </w:rPr>
      </w:pPr>
    </w:p>
    <w:p w:rsidR="00B25FB1" w:rsidRPr="004176F5" w:rsidRDefault="00B25FB1" w:rsidP="00351F98">
      <w:pPr>
        <w:jc w:val="both"/>
        <w:rPr>
          <w:sz w:val="22"/>
          <w:szCs w:val="22"/>
        </w:rPr>
      </w:pPr>
    </w:p>
    <w:p w:rsidR="00B25FB1" w:rsidRDefault="00B25FB1" w:rsidP="00351F98">
      <w:pPr>
        <w:pStyle w:val="JuCase"/>
        <w:ind w:firstLine="0"/>
        <w:jc w:val="center"/>
        <w:rPr>
          <w:b w:val="0"/>
        </w:rPr>
      </w:pPr>
    </w:p>
    <w:p w:rsidR="00B25FB1" w:rsidRDefault="00B25FB1" w:rsidP="00351F98">
      <w:pPr>
        <w:pStyle w:val="JuCase"/>
        <w:ind w:firstLine="0"/>
        <w:jc w:val="center"/>
        <w:rPr>
          <w:b w:val="0"/>
        </w:rPr>
      </w:pPr>
    </w:p>
    <w:p w:rsidR="00B25FB1" w:rsidRDefault="00B25FB1" w:rsidP="00351F98">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B25FB1" w:rsidRDefault="00B25FB1" w:rsidP="00351F98">
      <w:pPr>
        <w:pStyle w:val="JuCase"/>
        <w:ind w:firstLine="0"/>
        <w:jc w:val="center"/>
        <w:rPr>
          <w:b w:val="0"/>
        </w:rPr>
      </w:pPr>
    </w:p>
    <w:p w:rsidR="00B25FB1" w:rsidRDefault="00B25FB1" w:rsidP="00351F98">
      <w:pPr>
        <w:pStyle w:val="JuCase"/>
        <w:ind w:firstLine="0"/>
        <w:jc w:val="center"/>
        <w:rPr>
          <w:b w:val="0"/>
        </w:rPr>
      </w:pPr>
      <w:r>
        <w:rPr>
          <w:b w:val="0"/>
        </w:rPr>
        <w:t>24 July 2012</w:t>
      </w:r>
    </w:p>
    <w:p w:rsidR="00B25FB1" w:rsidRDefault="00B25FB1" w:rsidP="00351F98">
      <w:pPr>
        <w:pStyle w:val="JuPara"/>
      </w:pPr>
    </w:p>
    <w:p w:rsidR="00B25FB1" w:rsidRDefault="00B25FB1" w:rsidP="00351F98">
      <w:pPr>
        <w:pStyle w:val="JuPara"/>
      </w:pPr>
    </w:p>
    <w:p w:rsidR="00B25FB1" w:rsidRDefault="00B25FB1" w:rsidP="00351F98">
      <w:pPr>
        <w:pStyle w:val="JuPara"/>
      </w:pPr>
    </w:p>
    <w:p w:rsidR="00B25FB1" w:rsidRPr="00351F98" w:rsidRDefault="00B25FB1" w:rsidP="00351F98">
      <w:pPr>
        <w:pStyle w:val="JuPara"/>
      </w:pPr>
    </w:p>
    <w:p w:rsidR="00B25FB1" w:rsidRPr="00351F98" w:rsidRDefault="00B25FB1" w:rsidP="00351F98">
      <w:pPr>
        <w:pStyle w:val="JuPara"/>
      </w:pPr>
    </w:p>
    <w:p w:rsidR="00B25FB1" w:rsidRPr="00351F98" w:rsidRDefault="00B25FB1" w:rsidP="00E075A4">
      <w:pPr>
        <w:pStyle w:val="JuCase"/>
        <w:ind w:firstLine="0"/>
        <w:rPr>
          <w:b w:val="0"/>
          <w:sz w:val="22"/>
          <w:szCs w:val="22"/>
        </w:rPr>
      </w:pPr>
      <w:r w:rsidRPr="00351F98">
        <w:rPr>
          <w:rStyle w:val="JuCaseChar"/>
          <w:i/>
          <w:sz w:val="22"/>
          <w:szCs w:val="22"/>
        </w:rPr>
        <w:t>This judgment will become final in the circumstances set out in Article 44 § 2 of the Convention. It may be subject to editorial revision.</w:t>
      </w:r>
    </w:p>
    <w:p w:rsidR="00B25FB1" w:rsidRPr="00967441" w:rsidRDefault="00B25FB1" w:rsidP="00042867">
      <w:pPr>
        <w:rPr>
          <w:szCs w:val="24"/>
        </w:rPr>
      </w:pPr>
    </w:p>
    <w:p w:rsidR="00B25FB1" w:rsidRDefault="00B25FB1" w:rsidP="008824B9">
      <w:pPr>
        <w:pStyle w:val="JuCase"/>
        <w:sectPr w:rsidR="00B25FB1" w:rsidSect="00C60A00">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254"/>
        </w:sectPr>
      </w:pPr>
    </w:p>
    <w:p w:rsidR="00B25FB1" w:rsidRPr="00E075A4" w:rsidRDefault="00B25FB1" w:rsidP="00E075A4">
      <w:pPr>
        <w:pStyle w:val="JuCase"/>
      </w:pPr>
      <w:r w:rsidRPr="00967441">
        <w:t xml:space="preserve">In the case of </w:t>
      </w:r>
      <w:r w:rsidRPr="00E075A4">
        <w:t>Łopuch v. </w:t>
      </w:r>
      <w:smartTag w:uri="urn:schemas-microsoft-com:office:smarttags" w:element="place">
        <w:smartTag w:uri="urn:schemas-microsoft-com:office:smarttags" w:element="country-region">
          <w:r w:rsidRPr="00E075A4">
            <w:t>Poland</w:t>
          </w:r>
        </w:smartTag>
      </w:smartTag>
      <w:r w:rsidRPr="00E075A4">
        <w:t>,</w:t>
      </w:r>
    </w:p>
    <w:p w:rsidR="00B25FB1" w:rsidRPr="00967441" w:rsidRDefault="00B25FB1" w:rsidP="009F0055">
      <w:pPr>
        <w:pStyle w:val="JuPara"/>
      </w:pPr>
      <w:r w:rsidRPr="00967441">
        <w:t>The European Court of Human Rights (Fourth Section), sitting as a Chamber composed of:</w:t>
      </w:r>
    </w:p>
    <w:p w:rsidR="00B25FB1" w:rsidRPr="00967441" w:rsidRDefault="00B25FB1" w:rsidP="008824B9">
      <w:pPr>
        <w:pStyle w:val="JuJudges"/>
      </w:pPr>
      <w:r w:rsidRPr="0024037F">
        <w:tab/>
        <w:t>David Thór</w:t>
      </w:r>
      <w:r>
        <w:t xml:space="preserve"> </w:t>
      </w:r>
      <w:r w:rsidRPr="0024037F">
        <w:t>Björgvinsson</w:t>
      </w:r>
      <w:r>
        <w:t>,</w:t>
      </w:r>
      <w:r w:rsidRPr="0024037F">
        <w:rPr>
          <w:i/>
        </w:rPr>
        <w:t xml:space="preserve"> President,</w:t>
      </w:r>
      <w:r>
        <w:rPr>
          <w:i/>
        </w:rPr>
        <w:br/>
      </w:r>
      <w:r w:rsidRPr="0024037F">
        <w:tab/>
        <w:t>Lech</w:t>
      </w:r>
      <w:r>
        <w:t xml:space="preserve"> </w:t>
      </w:r>
      <w:r w:rsidRPr="0024037F">
        <w:t>Garlicki</w:t>
      </w:r>
      <w:r>
        <w:t>,</w:t>
      </w:r>
      <w:r>
        <w:rPr>
          <w:i/>
        </w:rPr>
        <w:br/>
      </w:r>
      <w:r w:rsidRPr="0024037F">
        <w:tab/>
        <w:t>Päivi</w:t>
      </w:r>
      <w:r>
        <w:t xml:space="preserve"> </w:t>
      </w:r>
      <w:r w:rsidRPr="0024037F">
        <w:t>Hirvelä</w:t>
      </w:r>
      <w:r>
        <w:t>,</w:t>
      </w:r>
      <w:r>
        <w:rPr>
          <w:i/>
        </w:rPr>
        <w:br/>
      </w:r>
      <w:r w:rsidRPr="0024037F">
        <w:tab/>
        <w:t>Ledi</w:t>
      </w:r>
      <w:r>
        <w:t xml:space="preserve"> </w:t>
      </w:r>
      <w:r w:rsidRPr="0024037F">
        <w:t>Bianku</w:t>
      </w:r>
      <w:r>
        <w:t>,</w:t>
      </w:r>
      <w:r>
        <w:rPr>
          <w:i/>
        </w:rPr>
        <w:br/>
      </w:r>
      <w:r w:rsidRPr="0024037F">
        <w:tab/>
        <w:t>Zdravka</w:t>
      </w:r>
      <w:r>
        <w:t xml:space="preserve"> </w:t>
      </w:r>
      <w:r w:rsidRPr="0024037F">
        <w:t>Kalaydjieva</w:t>
      </w:r>
      <w:r>
        <w:t>,</w:t>
      </w:r>
      <w:r>
        <w:rPr>
          <w:i/>
        </w:rPr>
        <w:br/>
      </w:r>
      <w:r w:rsidRPr="0024037F">
        <w:tab/>
        <w:t>Nebojša</w:t>
      </w:r>
      <w:r>
        <w:t xml:space="preserve"> </w:t>
      </w:r>
      <w:r w:rsidRPr="0024037F">
        <w:t>Vučinić</w:t>
      </w:r>
      <w:r>
        <w:t>,</w:t>
      </w:r>
      <w:r>
        <w:rPr>
          <w:i/>
        </w:rPr>
        <w:br/>
      </w:r>
      <w:r w:rsidRPr="0024037F">
        <w:tab/>
        <w:t>Vincent A.</w:t>
      </w:r>
      <w:r>
        <w:t xml:space="preserve"> D</w:t>
      </w:r>
      <w:r w:rsidRPr="0024037F">
        <w:t>e Gaetano</w:t>
      </w:r>
      <w:r>
        <w:t>,</w:t>
      </w:r>
      <w:r w:rsidRPr="0024037F">
        <w:rPr>
          <w:i/>
        </w:rPr>
        <w:t xml:space="preserve"> judges,</w:t>
      </w:r>
      <w:r>
        <w:rPr>
          <w:i/>
        </w:rPr>
        <w:br/>
      </w:r>
      <w:r w:rsidRPr="00967441">
        <w:t xml:space="preserve">and </w:t>
      </w:r>
      <w:r w:rsidRPr="008C3301">
        <w:rPr>
          <w:rStyle w:val="JuJudgesChar"/>
        </w:rPr>
        <w:t xml:space="preserve">Fatoş Aracı, </w:t>
      </w:r>
      <w:r w:rsidRPr="008C3301">
        <w:rPr>
          <w:rStyle w:val="JuJudgesChar"/>
          <w:i/>
        </w:rPr>
        <w:t>Deputy Section Registrar</w:t>
      </w:r>
      <w:r w:rsidRPr="00967441">
        <w:rPr>
          <w:i/>
        </w:rPr>
        <w:t>,</w:t>
      </w:r>
    </w:p>
    <w:p w:rsidR="00B25FB1" w:rsidRPr="00967441" w:rsidRDefault="00B25FB1" w:rsidP="002F4BCF">
      <w:pPr>
        <w:pStyle w:val="JuPara"/>
      </w:pPr>
      <w:r w:rsidRPr="00967441">
        <w:t xml:space="preserve">Having deliberated in private on </w:t>
      </w:r>
      <w:r>
        <w:t>3 July 2012</w:t>
      </w:r>
      <w:r w:rsidRPr="00967441">
        <w:t>,</w:t>
      </w:r>
    </w:p>
    <w:p w:rsidR="00B25FB1" w:rsidRPr="00967441" w:rsidRDefault="00B25FB1" w:rsidP="002F4BCF">
      <w:pPr>
        <w:pStyle w:val="JuPara"/>
      </w:pPr>
      <w:r w:rsidRPr="00967441">
        <w:t>Delivers the following judgment, which was adopted on that date:</w:t>
      </w:r>
    </w:p>
    <w:p w:rsidR="00B25FB1" w:rsidRPr="00967441" w:rsidRDefault="00B25FB1" w:rsidP="008824B9">
      <w:pPr>
        <w:pStyle w:val="JuHHead"/>
      </w:pPr>
      <w:r w:rsidRPr="00967441">
        <w:t>PROCEDURE</w:t>
      </w:r>
    </w:p>
    <w:p w:rsidR="00B25FB1" w:rsidRDefault="00B25FB1" w:rsidP="00CB58EF">
      <w:pPr>
        <w:pStyle w:val="JuPara"/>
      </w:pPr>
      <w:fldSimple w:instr=" SEQ level0 \*arabic ">
        <w:r>
          <w:rPr>
            <w:noProof/>
          </w:rPr>
          <w:t>1</w:t>
        </w:r>
      </w:fldSimple>
      <w:r w:rsidRPr="00967441">
        <w:t>.  The case originated in an application (no.</w:t>
      </w:r>
      <w:r>
        <w:t> </w:t>
      </w:r>
      <w:r w:rsidRPr="00967441">
        <w:t xml:space="preserve">43587/09) against the </w:t>
      </w:r>
      <w:smartTag w:uri="urn:schemas-microsoft-com:office:smarttags" w:element="place">
        <w:smartTag w:uri="urn:schemas-microsoft-com:office:smarttags" w:element="PlaceType">
          <w:r w:rsidRPr="00967441">
            <w:t>Republic</w:t>
          </w:r>
        </w:smartTag>
        <w:r w:rsidRPr="00967441">
          <w:t xml:space="preserve"> of </w:t>
        </w:r>
        <w:smartTag w:uri="urn:schemas-microsoft-com:office:smarttags" w:element="PlaceName">
          <w:r w:rsidRPr="00967441">
            <w:t>Poland</w:t>
          </w:r>
        </w:smartTag>
      </w:smartTag>
      <w:r w:rsidRPr="00967441">
        <w:t xml:space="preserve"> lodged with the Court under Article</w:t>
      </w:r>
      <w:r>
        <w:t> </w:t>
      </w:r>
      <w:r w:rsidRPr="00967441">
        <w:t>34 of the Convention for the Protection of Human Rights and Fundamental Freedoms (“the</w:t>
      </w:r>
      <w:r>
        <w:t> </w:t>
      </w:r>
      <w:r w:rsidRPr="00967441">
        <w:t>Convention”) by a Polish national, Ms</w:t>
      </w:r>
      <w:r>
        <w:t> </w:t>
      </w:r>
      <w:r w:rsidRPr="00967441">
        <w:t>Maria Katarzyna Łopuch (“the</w:t>
      </w:r>
      <w:r>
        <w:t> </w:t>
      </w:r>
      <w:r w:rsidRPr="00967441">
        <w:t>applicant”), on 28</w:t>
      </w:r>
      <w:r>
        <w:t> </w:t>
      </w:r>
      <w:r w:rsidRPr="00967441">
        <w:t>July 2009.</w:t>
      </w:r>
    </w:p>
    <w:p w:rsidR="00B25FB1" w:rsidRDefault="00B25FB1" w:rsidP="00CB58EF">
      <w:pPr>
        <w:pStyle w:val="JuPara"/>
      </w:pPr>
      <w:fldSimple w:instr=" SEQ level0 \*arabic ">
        <w:r>
          <w:rPr>
            <w:noProof/>
          </w:rPr>
          <w:t>2</w:t>
        </w:r>
      </w:fldSimple>
      <w:r w:rsidRPr="00967441">
        <w:t>.  The applicant was represented by Mr</w:t>
      </w:r>
      <w:r>
        <w:t> </w:t>
      </w:r>
      <w:r w:rsidRPr="00967441">
        <w:t>Z.</w:t>
      </w:r>
      <w:r>
        <w:t> </w:t>
      </w:r>
      <w:r w:rsidRPr="00967441">
        <w:t xml:space="preserve">Barwina, a lawyer practising in </w:t>
      </w:r>
      <w:smartTag w:uri="urn:schemas-microsoft-com:office:smarttags" w:element="place">
        <w:smartTag w:uri="urn:schemas-microsoft-com:office:smarttags" w:element="City">
          <w:r w:rsidRPr="00967441">
            <w:t>Szczecin</w:t>
          </w:r>
        </w:smartTag>
      </w:smartTag>
      <w:r w:rsidRPr="00967441">
        <w:t>. The Polish Government (“the Government”) were represented by their Agent, Mr</w:t>
      </w:r>
      <w:r>
        <w:t> </w:t>
      </w:r>
      <w:r w:rsidRPr="00967441">
        <w:t>J.</w:t>
      </w:r>
      <w:r>
        <w:t> </w:t>
      </w:r>
      <w:r w:rsidRPr="00967441">
        <w:t>Wołąsiewicz of the Ministry of Foreign Affairs.</w:t>
      </w:r>
    </w:p>
    <w:p w:rsidR="00B25FB1" w:rsidRPr="00967441" w:rsidRDefault="00B25FB1" w:rsidP="00CB58EF">
      <w:pPr>
        <w:pStyle w:val="JuPara"/>
      </w:pPr>
      <w:fldSimple w:instr=" SEQ level0 \*arabic ">
        <w:r>
          <w:rPr>
            <w:noProof/>
          </w:rPr>
          <w:t>3</w:t>
        </w:r>
      </w:fldSimple>
      <w:r w:rsidRPr="00967441">
        <w:t>.  The applicant alleged that her right to freedom of expression as provided for in Article</w:t>
      </w:r>
      <w:r>
        <w:t> </w:t>
      </w:r>
      <w:r w:rsidRPr="00967441">
        <w:t>10 of the Convention had been breached.</w:t>
      </w:r>
    </w:p>
    <w:p w:rsidR="00B25FB1" w:rsidRPr="00967441" w:rsidRDefault="00B25FB1" w:rsidP="00CB58EF">
      <w:pPr>
        <w:pStyle w:val="JuPara"/>
      </w:pPr>
      <w:fldSimple w:instr=" SEQ level0 \*arabic ">
        <w:r>
          <w:rPr>
            <w:noProof/>
          </w:rPr>
          <w:t>4</w:t>
        </w:r>
      </w:fldSimple>
      <w:r w:rsidRPr="00967441">
        <w:t xml:space="preserve">.  On </w:t>
      </w:r>
      <w:r w:rsidRPr="00967441">
        <w:rPr>
          <w:szCs w:val="24"/>
        </w:rPr>
        <w:t>21</w:t>
      </w:r>
      <w:r>
        <w:rPr>
          <w:szCs w:val="24"/>
        </w:rPr>
        <w:t> </w:t>
      </w:r>
      <w:r w:rsidRPr="00967441">
        <w:rPr>
          <w:szCs w:val="24"/>
        </w:rPr>
        <w:t>June 2011</w:t>
      </w:r>
      <w:r w:rsidRPr="00967441">
        <w:t xml:space="preserve"> the application was communicated to the Government. It was also decided to rule on the admissibility and merits of the application at the same time (Article</w:t>
      </w:r>
      <w:r>
        <w:t> </w:t>
      </w:r>
      <w:r w:rsidRPr="00967441">
        <w:t>29 §</w:t>
      </w:r>
      <w:r>
        <w:t> </w:t>
      </w:r>
      <w:r w:rsidRPr="00967441">
        <w:t>1).</w:t>
      </w:r>
    </w:p>
    <w:p w:rsidR="00B25FB1" w:rsidRPr="00967441" w:rsidRDefault="00B25FB1" w:rsidP="008824B9">
      <w:pPr>
        <w:pStyle w:val="JuHHead"/>
      </w:pPr>
      <w:r w:rsidRPr="00967441">
        <w:t>THE FACTS</w:t>
      </w:r>
    </w:p>
    <w:p w:rsidR="00B25FB1" w:rsidRPr="00967441" w:rsidRDefault="00B25FB1" w:rsidP="008824B9">
      <w:pPr>
        <w:pStyle w:val="JuHIRoman"/>
        <w:outlineLvl w:val="0"/>
      </w:pPr>
      <w:r w:rsidRPr="00967441">
        <w:t>I.  THE CIRCUMSTANCES OF THE CASE</w:t>
      </w:r>
    </w:p>
    <w:p w:rsidR="00B25FB1" w:rsidRPr="00967441" w:rsidRDefault="00B25FB1" w:rsidP="00CB58EF">
      <w:pPr>
        <w:pStyle w:val="JuPara"/>
      </w:pPr>
      <w:fldSimple w:instr=" SEQ level0 \*arabic ">
        <w:r>
          <w:rPr>
            <w:noProof/>
          </w:rPr>
          <w:t>5</w:t>
        </w:r>
      </w:fldSimple>
      <w:r w:rsidRPr="00967441">
        <w:t xml:space="preserve">.  The applicant was born in 1954 and lives in </w:t>
      </w:r>
      <w:smartTag w:uri="urn:schemas-microsoft-com:office:smarttags" w:element="place">
        <w:smartTag w:uri="urn:schemas-microsoft-com:office:smarttags" w:element="City">
          <w:r w:rsidRPr="00967441">
            <w:t>Szczecin</w:t>
          </w:r>
        </w:smartTag>
      </w:smartTag>
      <w:r w:rsidRPr="00967441">
        <w:t>.</w:t>
      </w:r>
    </w:p>
    <w:p w:rsidR="00B25FB1" w:rsidRPr="00967441" w:rsidRDefault="00B25FB1" w:rsidP="00CB58EF">
      <w:pPr>
        <w:pStyle w:val="JuPara"/>
      </w:pPr>
      <w:fldSimple w:instr=" SEQ level0 \*arabic ">
        <w:r>
          <w:rPr>
            <w:noProof/>
          </w:rPr>
          <w:t>6</w:t>
        </w:r>
      </w:fldSimple>
      <w:r w:rsidRPr="00967441">
        <w:t>.  The applicant was involved in two sets of civil proceedings for payment pending before the Szczecin District Court. In one of them she was a defendant and in another she represented her mother</w:t>
      </w:r>
      <w:r>
        <w:t>,</w:t>
      </w:r>
      <w:r w:rsidRPr="00967441">
        <w:t xml:space="preserve"> H.K.</w:t>
      </w:r>
    </w:p>
    <w:p w:rsidR="00B25FB1" w:rsidRDefault="00B25FB1" w:rsidP="0024037F">
      <w:pPr>
        <w:pStyle w:val="JuPara"/>
        <w:keepNext/>
        <w:keepLines/>
      </w:pPr>
      <w:fldSimple w:instr=" SEQ level0 \*arabic ">
        <w:r>
          <w:rPr>
            <w:noProof/>
          </w:rPr>
          <w:t>7</w:t>
        </w:r>
      </w:fldSimple>
      <w:r w:rsidRPr="00967441">
        <w:t>.  On 7</w:t>
      </w:r>
      <w:r>
        <w:t> </w:t>
      </w:r>
      <w:r w:rsidRPr="00967441">
        <w:t>June 2007 the applicant submitted her pleadings in the second case to the Szczecin District Court.</w:t>
      </w:r>
      <w:r>
        <w:t xml:space="preserve"> </w:t>
      </w:r>
      <w:r w:rsidRPr="00967441">
        <w:t>She argued that her mother had not given any grounds on which to institute execution proceedings against her</w:t>
      </w:r>
      <w:r>
        <w:t>,</w:t>
      </w:r>
      <w:r w:rsidRPr="00967441">
        <w:t xml:space="preserve"> because she had already paid the amounts awarded to the plaintiff. She stated that the efforts to have that judgment executed </w:t>
      </w:r>
      <w:r>
        <w:t>was</w:t>
      </w:r>
      <w:r w:rsidRPr="00967441">
        <w:t xml:space="preserve"> a result of “criminal activity of a group of persons acting with a view to intimidating, threatening and extorting money from [H.K.] and from the applicant and her family and </w:t>
      </w:r>
      <w:r>
        <w:t xml:space="preserve">threatening </w:t>
      </w:r>
      <w:r w:rsidRPr="00967441">
        <w:t>H.K.</w:t>
      </w:r>
      <w:r>
        <w:t>’</w:t>
      </w:r>
      <w:r w:rsidRPr="00967441">
        <w:t xml:space="preserve">s </w:t>
      </w:r>
      <w:r>
        <w:t>life</w:t>
      </w:r>
      <w:r w:rsidRPr="00967441">
        <w:t>.</w:t>
      </w:r>
      <w:r>
        <w:t xml:space="preserve"> </w:t>
      </w:r>
      <w:r w:rsidRPr="00967441">
        <w:t>This amounted to a real danger to H.K</w:t>
      </w:r>
      <w:r>
        <w:t xml:space="preserve">, </w:t>
      </w:r>
      <w:r w:rsidRPr="00967441">
        <w:t>as she was 89</w:t>
      </w:r>
      <w:r>
        <w:t xml:space="preserve"> </w:t>
      </w:r>
      <w:r w:rsidRPr="00967441">
        <w:t>years</w:t>
      </w:r>
      <w:r>
        <w:t xml:space="preserve"> </w:t>
      </w:r>
      <w:r w:rsidRPr="00967441">
        <w:t xml:space="preserve">old and in </w:t>
      </w:r>
      <w:r>
        <w:t>poor</w:t>
      </w:r>
      <w:r w:rsidRPr="00967441">
        <w:t xml:space="preserve"> health. This group of a criminal </w:t>
      </w:r>
      <w:r>
        <w:t xml:space="preserve">nature </w:t>
      </w:r>
      <w:r w:rsidRPr="00967441">
        <w:t>was composed of [lawyer] D.N. acting in a corrupt mafia-like setup</w:t>
      </w:r>
      <w:r>
        <w:t>...</w:t>
      </w:r>
      <w:r w:rsidRPr="00967441">
        <w:t xml:space="preserve"> under the aegis of J.S., the President of the Szczecin District Court.”</w:t>
      </w:r>
    </w:p>
    <w:p w:rsidR="00B25FB1" w:rsidRDefault="00B25FB1" w:rsidP="00CB58EF">
      <w:pPr>
        <w:pStyle w:val="JuPara"/>
      </w:pPr>
      <w:fldSimple w:instr=" SEQ level0 \*arabic ">
        <w:r>
          <w:rPr>
            <w:noProof/>
          </w:rPr>
          <w:t>8</w:t>
        </w:r>
      </w:fldSimple>
      <w:r>
        <w:t>.  Upon receipt of her pleadings</w:t>
      </w:r>
      <w:r w:rsidRPr="00967441">
        <w:t xml:space="preserve">, the President of the Szczecin District Court forwarded it to the supervising judge of the </w:t>
      </w:r>
      <w:smartTag w:uri="urn:schemas-microsoft-com:office:smarttags" w:element="Street">
        <w:smartTag w:uri="urn:schemas-microsoft-com:office:smarttags" w:element="address">
          <w:r w:rsidRPr="00967441">
            <w:t>Szczecin Regional Court</w:t>
          </w:r>
        </w:smartTag>
      </w:smartTag>
      <w:r w:rsidRPr="00967441">
        <w:t xml:space="preserve"> with a view </w:t>
      </w:r>
      <w:r>
        <w:t>to</w:t>
      </w:r>
      <w:r w:rsidRPr="00967441">
        <w:t xml:space="preserve"> examining whether it would be justified to inform the prosecutor that a criminal offence punishable under Article 212 of the Criminal Code had been committed.</w:t>
      </w:r>
    </w:p>
    <w:p w:rsidR="00B25FB1" w:rsidRDefault="00B25FB1" w:rsidP="00CB58EF">
      <w:pPr>
        <w:pStyle w:val="JuPara"/>
      </w:pPr>
      <w:fldSimple w:instr=" SEQ level0 \*arabic ">
        <w:r>
          <w:rPr>
            <w:noProof/>
          </w:rPr>
          <w:t>9</w:t>
        </w:r>
      </w:fldSimple>
      <w:r w:rsidRPr="00967441">
        <w:t>.  On 11</w:t>
      </w:r>
      <w:r>
        <w:t> </w:t>
      </w:r>
      <w:r w:rsidRPr="00967441">
        <w:t xml:space="preserve">July 2007 the President of the </w:t>
      </w:r>
      <w:smartTag w:uri="urn:schemas-microsoft-com:office:smarttags" w:element="Street">
        <w:smartTag w:uri="urn:schemas-microsoft-com:office:smarttags" w:element="address">
          <w:r w:rsidRPr="00967441">
            <w:t>Szczecin Regional Court</w:t>
          </w:r>
        </w:smartTag>
      </w:smartTag>
      <w:r w:rsidRPr="00967441">
        <w:t xml:space="preserve"> informed the Szczecin</w:t>
      </w:r>
      <w:r>
        <w:noBreakHyphen/>
      </w:r>
      <w:r w:rsidRPr="00967441">
        <w:t>Śródmieście Prosecutor of the applicant</w:t>
      </w:r>
      <w:r>
        <w:t>’</w:t>
      </w:r>
      <w:r w:rsidRPr="00967441">
        <w:t xml:space="preserve">s </w:t>
      </w:r>
      <w:r>
        <w:t>pleadings.</w:t>
      </w:r>
    </w:p>
    <w:p w:rsidR="00B25FB1" w:rsidRPr="007845A7" w:rsidRDefault="00B25FB1" w:rsidP="00CB58EF">
      <w:pPr>
        <w:pStyle w:val="JuPara"/>
        <w:rPr>
          <w:spacing w:val="-6"/>
        </w:rPr>
      </w:pPr>
      <w:fldSimple w:instr=" SEQ level0 \*arabic ">
        <w:r>
          <w:rPr>
            <w:noProof/>
          </w:rPr>
          <w:t>10</w:t>
        </w:r>
      </w:fldSimple>
      <w:r w:rsidRPr="00967441">
        <w:t>.  </w:t>
      </w:r>
      <w:r w:rsidRPr="007845A7">
        <w:rPr>
          <w:spacing w:val="-6"/>
        </w:rPr>
        <w:t>On 20 August 2007 the prosecutor instituted an investigation in the case.</w:t>
      </w:r>
    </w:p>
    <w:p w:rsidR="00B25FB1" w:rsidRDefault="00B25FB1" w:rsidP="00CB58EF">
      <w:pPr>
        <w:pStyle w:val="JuPara"/>
      </w:pPr>
      <w:fldSimple w:instr=" SEQ level0 \*arabic ">
        <w:r>
          <w:rPr>
            <w:noProof/>
          </w:rPr>
          <w:t>11</w:t>
        </w:r>
      </w:fldSimple>
      <w:r w:rsidRPr="00967441">
        <w:t>.  On 20</w:t>
      </w:r>
      <w:r>
        <w:t> </w:t>
      </w:r>
      <w:r w:rsidRPr="00967441">
        <w:t>August 2007 the applicant was summoned to the Szczecin</w:t>
      </w:r>
      <w:r w:rsidRPr="00967441">
        <w:noBreakHyphen/>
        <w:t>Śródmieście police station to be questioned on 10 September 2007 as a “witness” in a defamation case.</w:t>
      </w:r>
      <w:r>
        <w:t xml:space="preserve"> </w:t>
      </w:r>
      <w:r w:rsidRPr="00967441">
        <w:t xml:space="preserve">She complied with the summons and was informed that in fact </w:t>
      </w:r>
      <w:r>
        <w:t xml:space="preserve">she </w:t>
      </w:r>
      <w:r w:rsidRPr="00967441">
        <w:t>was to be questioned as a suspect.</w:t>
      </w:r>
      <w:r>
        <w:t xml:space="preserve"> </w:t>
      </w:r>
      <w:r w:rsidRPr="00967441">
        <w:t>She availed herself of her right to refuse to testify.</w:t>
      </w:r>
    </w:p>
    <w:p w:rsidR="00B25FB1" w:rsidRDefault="00B25FB1" w:rsidP="00CB58EF">
      <w:pPr>
        <w:pStyle w:val="JuPara"/>
      </w:pPr>
      <w:fldSimple w:instr=" SEQ level0 \*arabic ">
        <w:r>
          <w:rPr>
            <w:noProof/>
          </w:rPr>
          <w:t>12</w:t>
        </w:r>
      </w:fldSimple>
      <w:r w:rsidRPr="00967441">
        <w:t>.  On 31</w:t>
      </w:r>
      <w:r>
        <w:t> </w:t>
      </w:r>
      <w:r w:rsidRPr="00967441">
        <w:t>October 2007 she submitted pleadings to the Szczecin</w:t>
      </w:r>
      <w:r w:rsidRPr="00967441">
        <w:noBreakHyphen/>
        <w:t>Śródmieście Prosecutor</w:t>
      </w:r>
      <w:r>
        <w:t>’</w:t>
      </w:r>
      <w:r w:rsidRPr="00967441">
        <w:t>s Office, requesting that J.S. and three other persons be questioned in the case.</w:t>
      </w:r>
    </w:p>
    <w:p w:rsidR="00B25FB1" w:rsidRDefault="00B25FB1" w:rsidP="00CB58EF">
      <w:pPr>
        <w:pStyle w:val="JuPara"/>
      </w:pPr>
      <w:fldSimple w:instr=" SEQ level0 \*arabic ">
        <w:r>
          <w:rPr>
            <w:noProof/>
          </w:rPr>
          <w:t>13</w:t>
        </w:r>
      </w:fldSimple>
      <w:r w:rsidRPr="00967441">
        <w:t>.  On 26</w:t>
      </w:r>
      <w:r>
        <w:t> </w:t>
      </w:r>
      <w:r w:rsidRPr="00967441">
        <w:t>November 2007 the Szczecin</w:t>
      </w:r>
      <w:r>
        <w:noBreakHyphen/>
      </w:r>
      <w:r w:rsidRPr="00967441">
        <w:t>Śródmieście Prosecutor</w:t>
      </w:r>
      <w:r>
        <w:t>’</w:t>
      </w:r>
      <w:r w:rsidRPr="00967441">
        <w:t>s</w:t>
      </w:r>
      <w:r>
        <w:t xml:space="preserve"> Office</w:t>
      </w:r>
      <w:r w:rsidRPr="00967441">
        <w:t xml:space="preserve"> lodged a public bill of indictment against the applicant with the Szczecin</w:t>
      </w:r>
      <w:r w:rsidRPr="00967441">
        <w:noBreakHyphen/>
        <w:t>Śródmieście District Court.</w:t>
      </w:r>
      <w:r>
        <w:t xml:space="preserve"> </w:t>
      </w:r>
      <w:r w:rsidRPr="00967441">
        <w:t xml:space="preserve">She was charged with </w:t>
      </w:r>
      <w:r>
        <w:t xml:space="preserve">the </w:t>
      </w:r>
      <w:r w:rsidRPr="00967441">
        <w:t>offence of defamation</w:t>
      </w:r>
      <w:r>
        <w:t>,</w:t>
      </w:r>
      <w:r w:rsidRPr="00967441">
        <w:t xml:space="preserve"> punishable under Article</w:t>
      </w:r>
      <w:r>
        <w:t> </w:t>
      </w:r>
      <w:r w:rsidRPr="00967441">
        <w:t>212 of the Criminal Code.</w:t>
      </w:r>
    </w:p>
    <w:p w:rsidR="00B25FB1" w:rsidRPr="00967441" w:rsidRDefault="00B25FB1" w:rsidP="00CB58EF">
      <w:pPr>
        <w:pStyle w:val="JuPara"/>
      </w:pPr>
      <w:fldSimple w:instr=" SEQ level0 \*arabic ">
        <w:r>
          <w:rPr>
            <w:noProof/>
          </w:rPr>
          <w:t>14</w:t>
        </w:r>
      </w:fldSimple>
      <w:r w:rsidRPr="00967441">
        <w:t>.  On 20</w:t>
      </w:r>
      <w:r>
        <w:t> </w:t>
      </w:r>
      <w:r w:rsidRPr="00967441">
        <w:t xml:space="preserve">February 2008 the Supreme Court, acting upon a request submitted to it by the </w:t>
      </w:r>
      <w:smartTag w:uri="urn:schemas-microsoft-com:office:smarttags" w:element="Street">
        <w:smartTag w:uri="urn:schemas-microsoft-com:office:smarttags" w:element="address">
          <w:r w:rsidRPr="00967441">
            <w:t>Szczecin Regional Court</w:t>
          </w:r>
        </w:smartTag>
      </w:smartTag>
      <w:r w:rsidRPr="00967441">
        <w:t>, ordered that the case should be transferred to the Gorzów Wielkopolski District Court.</w:t>
      </w:r>
    </w:p>
    <w:p w:rsidR="00B25FB1" w:rsidRDefault="00B25FB1" w:rsidP="00CB58EF">
      <w:pPr>
        <w:pStyle w:val="JuPara"/>
      </w:pPr>
      <w:fldSimple w:instr=" SEQ level0 \*arabic ">
        <w:r>
          <w:rPr>
            <w:noProof/>
          </w:rPr>
          <w:t>15</w:t>
        </w:r>
      </w:fldSimple>
      <w:r w:rsidRPr="00967441">
        <w:t>.  On 18</w:t>
      </w:r>
      <w:r>
        <w:t> </w:t>
      </w:r>
      <w:r w:rsidRPr="00967441">
        <w:t xml:space="preserve">August 2008 that court, acting in simplified proceedings, found the applicant guilty of committing an offence of defamation </w:t>
      </w:r>
      <w:r>
        <w:t xml:space="preserve">against Judge J.S. </w:t>
      </w:r>
      <w:r w:rsidRPr="00967441">
        <w:t xml:space="preserve">and imposed a fine </w:t>
      </w:r>
      <w:r>
        <w:t xml:space="preserve">on her </w:t>
      </w:r>
      <w:r w:rsidRPr="00967441">
        <w:t>in the amount of 150</w:t>
      </w:r>
      <w:r>
        <w:t> Polish zlotys (PLN)</w:t>
      </w:r>
      <w:r w:rsidRPr="00967441">
        <w:t>, equivalent to 100 daily fine</w:t>
      </w:r>
      <w:r>
        <w:t>s</w:t>
      </w:r>
      <w:r w:rsidRPr="00967441">
        <w:t xml:space="preserve"> in the amount of PLN 15 each.</w:t>
      </w:r>
    </w:p>
    <w:p w:rsidR="00B25FB1" w:rsidRPr="00967441" w:rsidRDefault="00B25FB1" w:rsidP="00CB58EF">
      <w:pPr>
        <w:pStyle w:val="JuPara"/>
      </w:pPr>
      <w:fldSimple w:instr=" SEQ level0 \*arabic ">
        <w:r>
          <w:rPr>
            <w:noProof/>
          </w:rPr>
          <w:t>16</w:t>
        </w:r>
      </w:fldSimple>
      <w:r w:rsidRPr="00967441">
        <w:t xml:space="preserve">.  The applicant lodged an objection against this judgment with that court and requested that it should be examined in normal criminal proceedings. She submitted, </w:t>
      </w:r>
      <w:r w:rsidRPr="00967441">
        <w:rPr>
          <w:i/>
        </w:rPr>
        <w:t>inter alia</w:t>
      </w:r>
      <w:r w:rsidRPr="00967441">
        <w:t>, that she had never made her pleadings of 7</w:t>
      </w:r>
      <w:r>
        <w:t> </w:t>
      </w:r>
      <w:r w:rsidRPr="00967441">
        <w:t xml:space="preserve">June 2007 </w:t>
      </w:r>
      <w:r>
        <w:t xml:space="preserve">public, </w:t>
      </w:r>
      <w:r w:rsidRPr="00967441">
        <w:t xml:space="preserve">and argued that the contested judgment was “in line with the worst communist traditions and it undermined the foundations of the democratic rule of law </w:t>
      </w:r>
      <w:r>
        <w:t xml:space="preserve">of the </w:t>
      </w:r>
      <w:r w:rsidRPr="00967441">
        <w:t>state.”</w:t>
      </w:r>
    </w:p>
    <w:p w:rsidR="00B25FB1" w:rsidRDefault="00B25FB1" w:rsidP="00CB58EF">
      <w:pPr>
        <w:pStyle w:val="JuPara"/>
      </w:pPr>
      <w:fldSimple w:instr=" SEQ level0 \*arabic ">
        <w:r>
          <w:rPr>
            <w:noProof/>
          </w:rPr>
          <w:t>17</w:t>
        </w:r>
      </w:fldSimple>
      <w:r w:rsidRPr="00967441">
        <w:t>.  Following her objection, the Gorzów Wielkopolski District Court examined her case anew.</w:t>
      </w:r>
    </w:p>
    <w:p w:rsidR="00B25FB1" w:rsidRDefault="00B25FB1" w:rsidP="00CB58EF">
      <w:pPr>
        <w:pStyle w:val="JuPara"/>
      </w:pPr>
      <w:fldSimple w:instr=" SEQ level0 \*arabic ">
        <w:r>
          <w:rPr>
            <w:noProof/>
          </w:rPr>
          <w:t>18</w:t>
        </w:r>
      </w:fldSimple>
      <w:r w:rsidRPr="00967441">
        <w:t>.  In pleadings of 21</w:t>
      </w:r>
      <w:r>
        <w:t> </w:t>
      </w:r>
      <w:r w:rsidRPr="00967441">
        <w:t>December 2008 the applicant requested that J.S., D.N.(who was representing the opposite party in her mother</w:t>
      </w:r>
      <w:r>
        <w:t>’</w:t>
      </w:r>
      <w:r w:rsidRPr="00967441">
        <w:t>s case</w:t>
      </w:r>
      <w:r>
        <w:t>; see paragraph 7 above</w:t>
      </w:r>
      <w:r w:rsidRPr="00967441">
        <w:t xml:space="preserve">) and two other </w:t>
      </w:r>
      <w:r>
        <w:t xml:space="preserve">individuals </w:t>
      </w:r>
      <w:r w:rsidRPr="00967441">
        <w:t>should be questioned as witnesses.</w:t>
      </w:r>
      <w:r>
        <w:t xml:space="preserve"> </w:t>
      </w:r>
      <w:r w:rsidRPr="00967441">
        <w:t>She also requested that L.W., a journalist who had published an article about her criminal case, entitled “A corrupt mafia</w:t>
      </w:r>
      <w:r>
        <w:noBreakHyphen/>
      </w:r>
      <w:r w:rsidRPr="00967441">
        <w:t>like setup” (“</w:t>
      </w:r>
      <w:r w:rsidRPr="00967441">
        <w:rPr>
          <w:i/>
        </w:rPr>
        <w:t>Mafijno</w:t>
      </w:r>
      <w:r>
        <w:rPr>
          <w:i/>
        </w:rPr>
        <w:noBreakHyphen/>
      </w:r>
      <w:r w:rsidRPr="00967441">
        <w:rPr>
          <w:i/>
        </w:rPr>
        <w:t>korupcyjny układ</w:t>
      </w:r>
      <w:r w:rsidRPr="00967441">
        <w:t>”) in a local newspaper be questioned by the court. She stressed that information about the case must have leaked to the newspaper from the prosecutor</w:t>
      </w:r>
      <w:r>
        <w:t>’</w:t>
      </w:r>
      <w:r w:rsidRPr="00967441">
        <w:t>s office</w:t>
      </w:r>
      <w:r>
        <w:t>,</w:t>
      </w:r>
      <w:r w:rsidRPr="00967441">
        <w:t xml:space="preserve"> as she had not given information about the case to any</w:t>
      </w:r>
      <w:r>
        <w:t>one</w:t>
      </w:r>
      <w:r w:rsidRPr="00967441">
        <w:t>.</w:t>
      </w:r>
    </w:p>
    <w:p w:rsidR="00B25FB1" w:rsidRPr="00967441" w:rsidRDefault="00B25FB1" w:rsidP="00CB58EF">
      <w:pPr>
        <w:pStyle w:val="JuPara"/>
      </w:pPr>
      <w:fldSimple w:instr=" SEQ level0 \*arabic ">
        <w:r>
          <w:rPr>
            <w:noProof/>
          </w:rPr>
          <w:t>19</w:t>
        </w:r>
      </w:fldSimple>
      <w:r w:rsidRPr="00967441">
        <w:t>.  During a hearing held on 10</w:t>
      </w:r>
      <w:r>
        <w:t> </w:t>
      </w:r>
      <w:r w:rsidRPr="00967441">
        <w:t xml:space="preserve">February 2009 </w:t>
      </w:r>
      <w:r>
        <w:t xml:space="preserve">Judge </w:t>
      </w:r>
      <w:r w:rsidRPr="00967441">
        <w:t>J.S. was questioned. He submitted that he knew the applicant</w:t>
      </w:r>
      <w:r>
        <w:t>,</w:t>
      </w:r>
      <w:r w:rsidRPr="00967441">
        <w:t xml:space="preserve"> as he had been the President of the Szczecin District Court</w:t>
      </w:r>
      <w:r>
        <w:t>. The</w:t>
      </w:r>
      <w:r w:rsidRPr="00967441">
        <w:t xml:space="preserve"> applicant had on many occasions written to him complaining about various alleged shortcomings in civil proceedings in which she had been involved.</w:t>
      </w:r>
    </w:p>
    <w:p w:rsidR="00B25FB1" w:rsidRPr="00967441" w:rsidRDefault="00B25FB1" w:rsidP="00CB58EF">
      <w:pPr>
        <w:pStyle w:val="JuPara"/>
      </w:pPr>
      <w:fldSimple w:instr=" SEQ level0 \*arabic ">
        <w:r>
          <w:rPr>
            <w:noProof/>
          </w:rPr>
          <w:t>20</w:t>
        </w:r>
      </w:fldSimple>
      <w:r w:rsidRPr="00967441">
        <w:t>.  He submitted that he had answered many of her complaints</w:t>
      </w:r>
      <w:r>
        <w:t xml:space="preserve"> in writing</w:t>
      </w:r>
      <w:r w:rsidRPr="00967441">
        <w:t>, including those couched in strong terms</w:t>
      </w:r>
      <w:r>
        <w:t>,</w:t>
      </w:r>
      <w:r w:rsidRPr="00967441">
        <w:t xml:space="preserve"> but that, as a matter of principle, he had not requested the prosecutor to institute criminal proceedings against her.</w:t>
      </w:r>
    </w:p>
    <w:p w:rsidR="00B25FB1" w:rsidRPr="00967441" w:rsidRDefault="00B25FB1" w:rsidP="00CB58EF">
      <w:pPr>
        <w:pStyle w:val="JuPara"/>
      </w:pPr>
      <w:fldSimple w:instr=" SEQ level0 \*arabic ">
        <w:r>
          <w:rPr>
            <w:noProof/>
          </w:rPr>
          <w:t>21</w:t>
        </w:r>
      </w:fldSimple>
      <w:r w:rsidRPr="00967441">
        <w:t xml:space="preserve">.  In pleadings submitted to the court on the same date the applicant </w:t>
      </w:r>
      <w:r>
        <w:t>cited</w:t>
      </w:r>
      <w:r w:rsidRPr="00967441">
        <w:t xml:space="preserve"> Article</w:t>
      </w:r>
      <w:r>
        <w:t> </w:t>
      </w:r>
      <w:r w:rsidRPr="00967441">
        <w:t xml:space="preserve">54 of the Constitution, </w:t>
      </w:r>
      <w:r>
        <w:t xml:space="preserve">which </w:t>
      </w:r>
      <w:r w:rsidRPr="00967441">
        <w:t>guarantee</w:t>
      </w:r>
      <w:r>
        <w:t xml:space="preserve">d </w:t>
      </w:r>
      <w:r w:rsidRPr="00967441">
        <w:t>freedom of expression, and Article</w:t>
      </w:r>
      <w:r>
        <w:t> </w:t>
      </w:r>
      <w:r w:rsidRPr="00967441">
        <w:t>10 of the Convention. She submitted that the offence punishable under Article</w:t>
      </w:r>
      <w:r>
        <w:t> </w:t>
      </w:r>
      <w:r w:rsidRPr="00967441">
        <w:t xml:space="preserve">212 was to be examined in proceedings instituted by private prosecution. However, in her case it was the public prosecutor who had brought the bill of indictment to the court. She reiterated that the proceedings against her were part of </w:t>
      </w:r>
      <w:r>
        <w:t xml:space="preserve">a </w:t>
      </w:r>
      <w:r w:rsidRPr="00967441">
        <w:t>campaign of intimidation against her and her elderly mother. She had made the submissions concerned in the case in the context of a civil case and they should have been regarded as legitimate means of defending her interests protected by civil law. She reiterated that she had never made th</w:t>
      </w:r>
      <w:r>
        <w:t xml:space="preserve">ose </w:t>
      </w:r>
      <w:r w:rsidRPr="00967441">
        <w:t>pleadings public and that the journalist who had published the article about that letter must have been informed of it by the prosecuting office.</w:t>
      </w:r>
    </w:p>
    <w:p w:rsidR="00B25FB1" w:rsidRDefault="00B25FB1" w:rsidP="00CB58EF">
      <w:pPr>
        <w:pStyle w:val="JuPara"/>
      </w:pPr>
      <w:fldSimple w:instr=" SEQ level0 \*arabic ">
        <w:r>
          <w:rPr>
            <w:noProof/>
          </w:rPr>
          <w:t>22</w:t>
        </w:r>
      </w:fldSimple>
      <w:r w:rsidRPr="00967441">
        <w:t>.  By a judgment of 13</w:t>
      </w:r>
      <w:r>
        <w:t> </w:t>
      </w:r>
      <w:r w:rsidRPr="00967441">
        <w:t>February 2009 the court found the applicant guilty of the offence of defamation punishable under Article</w:t>
      </w:r>
      <w:r>
        <w:t> </w:t>
      </w:r>
      <w:r w:rsidRPr="00967441">
        <w:t>212 of the Criminal Code and imposed a fine of PLN</w:t>
      </w:r>
      <w:r>
        <w:t> </w:t>
      </w:r>
      <w:r w:rsidRPr="00967441">
        <w:t>700 (</w:t>
      </w:r>
      <w:r>
        <w:t xml:space="preserve">seventy </w:t>
      </w:r>
      <w:r w:rsidRPr="00967441">
        <w:t xml:space="preserve">daily </w:t>
      </w:r>
      <w:r>
        <w:t xml:space="preserve">fines </w:t>
      </w:r>
      <w:r w:rsidRPr="00967441">
        <w:t xml:space="preserve">of </w:t>
      </w:r>
      <w:r>
        <w:t>PLN </w:t>
      </w:r>
      <w:r w:rsidRPr="00967441">
        <w:t>10) on her. The court referred to her pleadings of 7</w:t>
      </w:r>
      <w:r>
        <w:t> </w:t>
      </w:r>
      <w:r w:rsidRPr="00967441">
        <w:t xml:space="preserve">June 2006 and held that the facts of the case had not given rise to any doubt. The allegations of lack of impartiality and </w:t>
      </w:r>
      <w:r>
        <w:t xml:space="preserve">the alleged </w:t>
      </w:r>
      <w:r w:rsidRPr="00967441">
        <w:t xml:space="preserve">failure to respect standards of professional conduct contained in the pleadings could clearly lower </w:t>
      </w:r>
      <w:r>
        <w:t>J</w:t>
      </w:r>
      <w:r w:rsidRPr="00967441">
        <w:t xml:space="preserve">udge J.S. in the </w:t>
      </w:r>
      <w:r>
        <w:t xml:space="preserve">estimation of the </w:t>
      </w:r>
      <w:r w:rsidRPr="00967441">
        <w:t xml:space="preserve">public or undermine public confidence in his capacity </w:t>
      </w:r>
      <w:r>
        <w:t xml:space="preserve">to hold </w:t>
      </w:r>
      <w:r w:rsidRPr="00967441">
        <w:t>his judicial position. The applicant</w:t>
      </w:r>
      <w:r>
        <w:t>’</w:t>
      </w:r>
      <w:r w:rsidRPr="00967441">
        <w:t xml:space="preserve">s </w:t>
      </w:r>
      <w:r>
        <w:t xml:space="preserve">document </w:t>
      </w:r>
      <w:r w:rsidRPr="00967441">
        <w:t>had a public character as it was formulated i</w:t>
      </w:r>
      <w:r>
        <w:t>n official pleadings to a court,</w:t>
      </w:r>
      <w:r w:rsidRPr="00967441">
        <w:t xml:space="preserve"> the files of judicial proceedings being accessible to all the parties to these proceedings. Moreover, there was a risk that </w:t>
      </w:r>
      <w:r>
        <w:t xml:space="preserve">its </w:t>
      </w:r>
      <w:r w:rsidRPr="00967441">
        <w:t>content could become known to the</w:t>
      </w:r>
      <w:r>
        <w:t xml:space="preserve"> members of the</w:t>
      </w:r>
      <w:r w:rsidRPr="00967441">
        <w:t xml:space="preserve"> public in the courtroom </w:t>
      </w:r>
      <w:r>
        <w:t>if</w:t>
      </w:r>
      <w:r w:rsidRPr="00967441">
        <w:t xml:space="preserve"> it was read</w:t>
      </w:r>
      <w:r>
        <w:t xml:space="preserve"> </w:t>
      </w:r>
      <w:r w:rsidRPr="00967441">
        <w:t xml:space="preserve">out during the proceedings. The allegations thus </w:t>
      </w:r>
      <w:r>
        <w:t>placed in the public domain</w:t>
      </w:r>
      <w:r w:rsidRPr="00967441">
        <w:t xml:space="preserve"> were </w:t>
      </w:r>
      <w:r>
        <w:t>untrue and capable of undermining J.</w:t>
      </w:r>
      <w:r w:rsidRPr="00967441">
        <w:t>S.</w:t>
      </w:r>
      <w:r>
        <w:t>’</w:t>
      </w:r>
      <w:r w:rsidRPr="00967441">
        <w:t>s good reputation. They had to be seen in the context of a possible threat of loss of public trust in his capacity to carry out his judicial profession.</w:t>
      </w:r>
    </w:p>
    <w:p w:rsidR="00B25FB1" w:rsidRDefault="00B25FB1" w:rsidP="00CB58EF">
      <w:pPr>
        <w:pStyle w:val="JuPara"/>
      </w:pPr>
      <w:fldSimple w:instr=" SEQ level0 \*arabic ">
        <w:r>
          <w:rPr>
            <w:noProof/>
          </w:rPr>
          <w:t>23</w:t>
        </w:r>
      </w:fldSimple>
      <w:r w:rsidRPr="00967441">
        <w:t xml:space="preserve">.  The court further found that the applicant had written a number of letters to </w:t>
      </w:r>
      <w:r>
        <w:t>J</w:t>
      </w:r>
      <w:r w:rsidRPr="00967441">
        <w:t xml:space="preserve">udge J.S. in his capacity </w:t>
      </w:r>
      <w:r>
        <w:t>as</w:t>
      </w:r>
      <w:r w:rsidRPr="00967441">
        <w:t xml:space="preserve"> President of the </w:t>
      </w:r>
      <w:r>
        <w:t>c</w:t>
      </w:r>
      <w:r w:rsidRPr="00967441">
        <w:t>ourt, making various allegations about the judges of that court. She alleged that certain judges were party to a “mafia</w:t>
      </w:r>
      <w:r>
        <w:noBreakHyphen/>
      </w:r>
      <w:r w:rsidRPr="00967441">
        <w:t xml:space="preserve">like setup”, </w:t>
      </w:r>
      <w:r>
        <w:t xml:space="preserve">and </w:t>
      </w:r>
      <w:r w:rsidRPr="00967441">
        <w:t xml:space="preserve">complained that </w:t>
      </w:r>
      <w:r>
        <w:t>J</w:t>
      </w:r>
      <w:r w:rsidRPr="00967441">
        <w:t xml:space="preserve">udge J.S. had been interfering with the conduct of cases </w:t>
      </w:r>
      <w:r>
        <w:t xml:space="preserve">in which </w:t>
      </w:r>
      <w:r w:rsidRPr="00967441">
        <w:t>the applicant</w:t>
      </w:r>
      <w:r>
        <w:t xml:space="preserve"> was</w:t>
      </w:r>
      <w:r w:rsidRPr="00967441">
        <w:t xml:space="preserve"> involve</w:t>
      </w:r>
      <w:r>
        <w:t>d,</w:t>
      </w:r>
      <w:r w:rsidRPr="00967441">
        <w:t xml:space="preserve"> to her detriment. She had alleged that he had passed a “death sentence” </w:t>
      </w:r>
      <w:r>
        <w:t>on</w:t>
      </w:r>
      <w:r w:rsidRPr="00967441">
        <w:t xml:space="preserve"> the applicant</w:t>
      </w:r>
      <w:r>
        <w:t>’</w:t>
      </w:r>
      <w:r w:rsidRPr="00967441">
        <w:t xml:space="preserve">s family. In his replies, </w:t>
      </w:r>
      <w:r>
        <w:t>J</w:t>
      </w:r>
      <w:r w:rsidRPr="00967441">
        <w:t>udge J.S. had repeatedly drawn the applicant</w:t>
      </w:r>
      <w:r>
        <w:t>’</w:t>
      </w:r>
      <w:r w:rsidRPr="00967441">
        <w:t xml:space="preserve">s attention to the inappropriate terms she used and requested her to </w:t>
      </w:r>
      <w:r>
        <w:t xml:space="preserve">stop using offensive </w:t>
      </w:r>
      <w:r w:rsidRPr="00967441">
        <w:t>language.</w:t>
      </w:r>
    </w:p>
    <w:p w:rsidR="00B25FB1" w:rsidRDefault="00B25FB1" w:rsidP="00CB58EF">
      <w:pPr>
        <w:pStyle w:val="JuPara"/>
      </w:pPr>
      <w:fldSimple w:instr=" SEQ level0 \*arabic ">
        <w:r>
          <w:rPr>
            <w:noProof/>
          </w:rPr>
          <w:t>24</w:t>
        </w:r>
      </w:fldSimple>
      <w:r w:rsidRPr="00967441">
        <w:t xml:space="preserve">.  The </w:t>
      </w:r>
      <w:r>
        <w:t xml:space="preserve">court was of the view </w:t>
      </w:r>
      <w:r w:rsidRPr="00967441">
        <w:t xml:space="preserve">that the applicant had acted with </w:t>
      </w:r>
      <w:r>
        <w:t xml:space="preserve">the </w:t>
      </w:r>
      <w:r w:rsidRPr="00967441">
        <w:t>direct intention (</w:t>
      </w:r>
      <w:r w:rsidRPr="00967441">
        <w:rPr>
          <w:i/>
        </w:rPr>
        <w:t>zamiar bezpośredni</w:t>
      </w:r>
      <w:r w:rsidRPr="00967441">
        <w:t>)</w:t>
      </w:r>
      <w:r>
        <w:t xml:space="preserve"> of insulting the judge</w:t>
      </w:r>
      <w:r w:rsidRPr="00967441">
        <w:t xml:space="preserve">. However, the offence was not </w:t>
      </w:r>
      <w:r>
        <w:t xml:space="preserve">particularly dangerous, </w:t>
      </w:r>
      <w:r w:rsidRPr="00967441">
        <w:t>because the offence of defamation breached only the honour of an individual person concerned, without violating other legally protected interests or values. Hence, the fine in the amount of PLN</w:t>
      </w:r>
      <w:r>
        <w:t> </w:t>
      </w:r>
      <w:r w:rsidRPr="00967441">
        <w:t xml:space="preserve">700 was justified, as being capable of having both </w:t>
      </w:r>
      <w:r>
        <w:t xml:space="preserve">a </w:t>
      </w:r>
      <w:r w:rsidRPr="00967441">
        <w:t>dissua</w:t>
      </w:r>
      <w:r>
        <w:t>sive</w:t>
      </w:r>
      <w:r w:rsidRPr="00967441">
        <w:t xml:space="preserve"> and </w:t>
      </w:r>
      <w:r>
        <w:t xml:space="preserve">a </w:t>
      </w:r>
      <w:r w:rsidRPr="00967441">
        <w:t xml:space="preserve">punitive effect on the applicant. The court noted that the applicant was unemployed, but she was young, had </w:t>
      </w:r>
      <w:r>
        <w:t xml:space="preserve">a </w:t>
      </w:r>
      <w:r w:rsidRPr="00967441">
        <w:t>good education and was able to find work and pay the fine, in instalments if need be.</w:t>
      </w:r>
    </w:p>
    <w:p w:rsidR="00B25FB1" w:rsidRDefault="00B25FB1" w:rsidP="00CB58EF">
      <w:pPr>
        <w:pStyle w:val="JuPara"/>
      </w:pPr>
      <w:fldSimple w:instr=" SEQ level0 \*arabic ">
        <w:r>
          <w:rPr>
            <w:noProof/>
          </w:rPr>
          <w:t>25</w:t>
        </w:r>
      </w:fldSimple>
      <w:r w:rsidRPr="00967441">
        <w:t>.  The applicant appealed. She again referred to Article</w:t>
      </w:r>
      <w:r>
        <w:t> </w:t>
      </w:r>
      <w:r w:rsidRPr="00967441">
        <w:t>54 of the Constitution, guaranteeing the freedom of expression, and Article</w:t>
      </w:r>
      <w:r>
        <w:t> </w:t>
      </w:r>
      <w:r w:rsidRPr="00967441">
        <w:t>10 of the Convention, arguing that the judgment breached them.</w:t>
      </w:r>
    </w:p>
    <w:p w:rsidR="00B25FB1" w:rsidRDefault="00B25FB1" w:rsidP="00CB58EF">
      <w:pPr>
        <w:pStyle w:val="JuPara"/>
      </w:pPr>
      <w:fldSimple w:instr=" SEQ level0 \*arabic ">
        <w:r>
          <w:rPr>
            <w:noProof/>
          </w:rPr>
          <w:t>26</w:t>
        </w:r>
      </w:fldSimple>
      <w:r w:rsidRPr="00967441">
        <w:t>.  By a judgment of 15</w:t>
      </w:r>
      <w:r>
        <w:t> </w:t>
      </w:r>
      <w:r w:rsidRPr="00967441">
        <w:t>May 2009 the Gorzów Wielkopolski Regional Court upheld the contested judgment.</w:t>
      </w:r>
      <w:r>
        <w:t xml:space="preserve"> </w:t>
      </w:r>
      <w:r w:rsidRPr="00967441">
        <w:t>It was of the view that the lower court had correctly established the facts of the case. The applicant</w:t>
      </w:r>
      <w:r>
        <w:t>’</w:t>
      </w:r>
      <w:r w:rsidRPr="00967441">
        <w:t>s allegations about J.S.</w:t>
      </w:r>
      <w:r>
        <w:t>’</w:t>
      </w:r>
      <w:r w:rsidRPr="00967441">
        <w:t>s involvement in any “mafia</w:t>
      </w:r>
      <w:r>
        <w:noBreakHyphen/>
      </w:r>
      <w:r w:rsidRPr="00967441">
        <w:t xml:space="preserve">like setup” could not be regarded as legitimate criticism. The applicant did not have objective grounds on which to formulate such a view and she had </w:t>
      </w:r>
      <w:r>
        <w:t xml:space="preserve">thereby </w:t>
      </w:r>
      <w:r w:rsidRPr="00967441">
        <w:t>overstepped the limits of acceptable criticism.</w:t>
      </w:r>
    </w:p>
    <w:p w:rsidR="00B25FB1" w:rsidRDefault="00B25FB1" w:rsidP="008824B9">
      <w:pPr>
        <w:pStyle w:val="JuHIRoman"/>
        <w:outlineLvl w:val="0"/>
      </w:pPr>
      <w:r w:rsidRPr="00967441">
        <w:t>II.  RELEVANT DOMESTIC LAW</w:t>
      </w:r>
    </w:p>
    <w:p w:rsidR="00B25FB1" w:rsidRPr="00967441" w:rsidRDefault="00B25FB1" w:rsidP="004A7E68">
      <w:pPr>
        <w:pStyle w:val="JuPara"/>
      </w:pPr>
      <w:r w:rsidRPr="00967441">
        <w:rPr>
          <w:bCs/>
        </w:rPr>
        <w:fldChar w:fldCharType="begin"/>
      </w:r>
      <w:r w:rsidRPr="00967441">
        <w:rPr>
          <w:bCs/>
        </w:rPr>
        <w:instrText xml:space="preserve"> SEQ level0 \*arabic </w:instrText>
      </w:r>
      <w:r w:rsidRPr="00967441">
        <w:rPr>
          <w:bCs/>
        </w:rPr>
        <w:fldChar w:fldCharType="separate"/>
      </w:r>
      <w:r>
        <w:rPr>
          <w:bCs/>
          <w:noProof/>
        </w:rPr>
        <w:t>27</w:t>
      </w:r>
      <w:r w:rsidRPr="00967441">
        <w:rPr>
          <w:bCs/>
        </w:rPr>
        <w:fldChar w:fldCharType="end"/>
      </w:r>
      <w:r w:rsidRPr="00967441">
        <w:rPr>
          <w:bCs/>
        </w:rPr>
        <w:t>.  </w:t>
      </w:r>
      <w:bookmarkStart w:id="1" w:name="HIT10"/>
      <w:bookmarkEnd w:id="1"/>
      <w:r w:rsidRPr="00967441">
        <w:rPr>
          <w:bCs/>
        </w:rPr>
        <w:t>Article</w:t>
      </w:r>
      <w:r>
        <w:t> </w:t>
      </w:r>
      <w:r w:rsidRPr="00967441">
        <w:rPr>
          <w:bCs/>
        </w:rPr>
        <w:t>212</w:t>
      </w:r>
      <w:r w:rsidRPr="00967441">
        <w:t xml:space="preserve"> of the Criminal Code 1997 provides as follows:</w:t>
      </w:r>
    </w:p>
    <w:p w:rsidR="00B25FB1" w:rsidRPr="00967441" w:rsidRDefault="00B25FB1" w:rsidP="004A7E68">
      <w:pPr>
        <w:pStyle w:val="JuQuot"/>
      </w:pPr>
      <w:r w:rsidRPr="00967441">
        <w:t>“§ 1.  Anyone who imputes to another person, a group of persons, an institution, a legal person or an organisation without legal personality, such behaviour or characteristics as may lower this person, group or entity in the public</w:t>
      </w:r>
      <w:r>
        <w:t>’</w:t>
      </w:r>
      <w:r w:rsidRPr="00967441">
        <w:t>s opinion or undermine public confidence in their capacity necessary for a certain position, occupation or type of activity, shall be liable to a fine, a restriction on their liberty or imprisonment not exceeding one year.</w:t>
      </w:r>
    </w:p>
    <w:p w:rsidR="00B25FB1" w:rsidRPr="00967441" w:rsidRDefault="00B25FB1" w:rsidP="004A7E68">
      <w:pPr>
        <w:pStyle w:val="JuQuot"/>
      </w:pPr>
      <w:r w:rsidRPr="00967441">
        <w:t>§ 2.  If the perpetrator commits the act described in paragraph 1 through a means of mass communication, he shall be liable to a fine, restriction of liberty or imprisonment not exceeding two years.</w:t>
      </w:r>
    </w:p>
    <w:p w:rsidR="00B25FB1" w:rsidRPr="00967441" w:rsidRDefault="00B25FB1" w:rsidP="004A7E68">
      <w:pPr>
        <w:pStyle w:val="JuQuot"/>
      </w:pPr>
      <w:r w:rsidRPr="00967441">
        <w:t>§ 3.  When sentencing for an offence specified in §</w:t>
      </w:r>
      <w:r>
        <w:t> </w:t>
      </w:r>
      <w:r w:rsidRPr="00967441">
        <w:t>1 or</w:t>
      </w:r>
      <w:r>
        <w:t> </w:t>
      </w:r>
      <w:r w:rsidRPr="00967441">
        <w:t xml:space="preserve">2, the court may adjudge a supplementary payment in favour of the injured person or the Polish Red Cross, or of another social purpose designated by the injured person </w:t>
      </w:r>
      <w:r w:rsidRPr="00967441">
        <w:rPr>
          <w:rStyle w:val="ju-005fquot--char"/>
          <w:i/>
          <w:iCs/>
        </w:rPr>
        <w:t>(nawiązka)</w:t>
      </w:r>
      <w:r w:rsidRPr="00967441">
        <w:t>.</w:t>
      </w:r>
    </w:p>
    <w:p w:rsidR="00B25FB1" w:rsidRPr="00967441" w:rsidRDefault="00B25FB1" w:rsidP="004A7E68">
      <w:pPr>
        <w:pStyle w:val="JuQuot"/>
      </w:pPr>
      <w:r w:rsidRPr="00967441">
        <w:t>§ 4.  </w:t>
      </w:r>
      <w:r>
        <w:t>P</w:t>
      </w:r>
      <w:r w:rsidRPr="00967441">
        <w:t xml:space="preserve">rosecution of </w:t>
      </w:r>
      <w:r>
        <w:t>an</w:t>
      </w:r>
      <w:r w:rsidRPr="00967441">
        <w:t xml:space="preserve"> offence specified in §</w:t>
      </w:r>
      <w:r>
        <w:t> </w:t>
      </w:r>
      <w:r w:rsidRPr="00967441">
        <w:t>1 or</w:t>
      </w:r>
      <w:r>
        <w:t> </w:t>
      </w:r>
      <w:r w:rsidRPr="00967441">
        <w:t>2 shall occur upon a private charge.”</w:t>
      </w:r>
    </w:p>
    <w:p w:rsidR="00B25FB1" w:rsidRPr="00967441" w:rsidRDefault="00B25FB1" w:rsidP="008824B9">
      <w:pPr>
        <w:pStyle w:val="JuHHead"/>
      </w:pPr>
      <w:r w:rsidRPr="00967441">
        <w:t>THE LAW</w:t>
      </w:r>
    </w:p>
    <w:p w:rsidR="00B25FB1" w:rsidRPr="00967441" w:rsidRDefault="00B25FB1">
      <w:pPr>
        <w:pStyle w:val="JuHIRoman"/>
      </w:pPr>
      <w:r w:rsidRPr="00967441">
        <w:t>ALLEGED VIOLATION OF ARTICLE</w:t>
      </w:r>
      <w:r>
        <w:t xml:space="preserve"> </w:t>
      </w:r>
      <w:r w:rsidRPr="00967441">
        <w:t>10 OF THE CONVENTION</w:t>
      </w:r>
    </w:p>
    <w:p w:rsidR="00B25FB1" w:rsidRPr="00967441" w:rsidRDefault="00B25FB1" w:rsidP="004A7E68">
      <w:pPr>
        <w:pStyle w:val="JuPara"/>
      </w:pPr>
      <w:fldSimple w:instr=" SEQ level0 \*arabic ">
        <w:r>
          <w:rPr>
            <w:noProof/>
          </w:rPr>
          <w:t>28</w:t>
        </w:r>
      </w:fldSimple>
      <w:r w:rsidRPr="00967441">
        <w:t>.  The applicant complained that her right to freedom of expression as provided for in Article</w:t>
      </w:r>
      <w:r>
        <w:t> </w:t>
      </w:r>
      <w:r w:rsidRPr="00967441">
        <w:t>10 of the Convention had been breached. This provision reads as follows:</w:t>
      </w:r>
    </w:p>
    <w:p w:rsidR="00B25FB1" w:rsidRPr="00967441" w:rsidRDefault="00B25FB1">
      <w:pPr>
        <w:pStyle w:val="JuQuot"/>
      </w:pPr>
      <w:r w:rsidRPr="00967441">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B25FB1" w:rsidRPr="00967441" w:rsidRDefault="00B25FB1">
      <w:pPr>
        <w:pStyle w:val="JuQuot"/>
      </w:pPr>
      <w:r w:rsidRPr="00967441">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B25FB1" w:rsidRPr="00967441" w:rsidRDefault="00B25FB1" w:rsidP="008824B9">
      <w:pPr>
        <w:pStyle w:val="JuHA"/>
        <w:outlineLvl w:val="0"/>
      </w:pPr>
      <w:r w:rsidRPr="00967441">
        <w:t>A.  Admissibility</w:t>
      </w:r>
    </w:p>
    <w:p w:rsidR="00B25FB1" w:rsidRPr="00967441" w:rsidRDefault="00B25FB1" w:rsidP="002F4BCF">
      <w:pPr>
        <w:pStyle w:val="JuPara"/>
      </w:pPr>
      <w:fldSimple w:instr=" SEQ level0 \*arabic ">
        <w:r>
          <w:rPr>
            <w:noProof/>
          </w:rPr>
          <w:t>29</w:t>
        </w:r>
      </w:fldSimple>
      <w:r w:rsidRPr="00967441">
        <w:t>.  The Court notes that the application is not manifestly ill</w:t>
      </w:r>
      <w:r>
        <w:noBreakHyphen/>
      </w:r>
      <w:r w:rsidRPr="00967441">
        <w:t>founded within the meaning of Article</w:t>
      </w:r>
      <w:r>
        <w:t> </w:t>
      </w:r>
      <w:r w:rsidRPr="00967441">
        <w:t>35 §</w:t>
      </w:r>
      <w:r>
        <w:t> </w:t>
      </w:r>
      <w:r w:rsidRPr="00967441">
        <w:t>3</w:t>
      </w:r>
      <w:r>
        <w:t> </w:t>
      </w:r>
      <w:r w:rsidRPr="00967441">
        <w:t>(a) of the Convention. It further notes that it is not inadmissible on any other grounds. It must therefore be declared admissible.</w:t>
      </w:r>
    </w:p>
    <w:p w:rsidR="00B25FB1" w:rsidRPr="00967441" w:rsidRDefault="00B25FB1" w:rsidP="009B0DB7">
      <w:pPr>
        <w:pStyle w:val="JuHA"/>
        <w:tabs>
          <w:tab w:val="clear" w:pos="584"/>
        </w:tabs>
        <w:ind w:left="232" w:firstLine="0"/>
        <w:outlineLvl w:val="0"/>
      </w:pPr>
      <w:r>
        <w:t>B.  </w:t>
      </w:r>
      <w:r w:rsidRPr="00967441">
        <w:t>Merits</w:t>
      </w:r>
    </w:p>
    <w:p w:rsidR="00B25FB1" w:rsidRPr="00967441" w:rsidRDefault="00B25FB1" w:rsidP="004A7E68">
      <w:pPr>
        <w:pStyle w:val="JuH1"/>
      </w:pPr>
      <w:r w:rsidRPr="00967441">
        <w:t>1.</w:t>
      </w:r>
      <w:r>
        <w:t>  </w:t>
      </w:r>
      <w:r w:rsidRPr="00967441">
        <w:t>The parties</w:t>
      </w:r>
      <w:r>
        <w:t>’</w:t>
      </w:r>
      <w:r w:rsidRPr="00967441">
        <w:t xml:space="preserve"> submissions</w:t>
      </w:r>
    </w:p>
    <w:p w:rsidR="00B25FB1" w:rsidRPr="00967441" w:rsidRDefault="00B25FB1" w:rsidP="004A7E68">
      <w:pPr>
        <w:pStyle w:val="JuPara"/>
      </w:pPr>
      <w:fldSimple w:instr=" SEQ level0 \*arabic ">
        <w:r>
          <w:rPr>
            <w:noProof/>
          </w:rPr>
          <w:t>30</w:t>
        </w:r>
      </w:fldSimple>
      <w:r w:rsidRPr="00967441">
        <w:t>.  The Government argued that the interference with the applicant</w:t>
      </w:r>
      <w:r>
        <w:t>’</w:t>
      </w:r>
      <w:r w:rsidRPr="00967441">
        <w:t>s right to freedom of expression was prescribed by law</w:t>
      </w:r>
      <w:r>
        <w:t>,</w:t>
      </w:r>
      <w:r w:rsidRPr="00967441">
        <w:t xml:space="preserve"> as it had its legal basis in Article</w:t>
      </w:r>
      <w:r>
        <w:t> </w:t>
      </w:r>
      <w:r w:rsidRPr="00967441">
        <w:t>212 §</w:t>
      </w:r>
      <w:r>
        <w:t> </w:t>
      </w:r>
      <w:r w:rsidRPr="00967441">
        <w:t>1 of the Criminal Code as it stood at the relevant time.</w:t>
      </w:r>
    </w:p>
    <w:p w:rsidR="00B25FB1" w:rsidRDefault="00B25FB1" w:rsidP="004A7E68">
      <w:pPr>
        <w:pStyle w:val="JuPara"/>
      </w:pPr>
      <w:fldSimple w:instr=" SEQ level0 \*arabic ">
        <w:r>
          <w:rPr>
            <w:noProof/>
          </w:rPr>
          <w:t>31</w:t>
        </w:r>
      </w:fldSimple>
      <w:r w:rsidRPr="00967441">
        <w:t xml:space="preserve">.  They were further of the view that it pursued a legitimate aim of protection of the reputation or rights of others and maintaining the authority and impartiality of the judiciary. The applicant had made totally unfounded allegations concerning the President of the Szczecin District Court. Her allegations could not be considered reasonable criticism, but </w:t>
      </w:r>
      <w:r>
        <w:t xml:space="preserve">rather were </w:t>
      </w:r>
      <w:r w:rsidRPr="00967441">
        <w:t>a defamation unsupported by any evidence.</w:t>
      </w:r>
    </w:p>
    <w:p w:rsidR="00B25FB1" w:rsidRPr="00967441" w:rsidRDefault="00B25FB1" w:rsidP="004A7E68">
      <w:pPr>
        <w:pStyle w:val="JuPara"/>
      </w:pPr>
      <w:fldSimple w:instr=" SEQ level0 \*arabic ">
        <w:r>
          <w:rPr>
            <w:noProof/>
          </w:rPr>
          <w:t>32</w:t>
        </w:r>
      </w:fldSimple>
      <w:r w:rsidRPr="00967441">
        <w:t xml:space="preserve">.  As to the proportionality of the interference, the Government averred </w:t>
      </w:r>
      <w:r>
        <w:t xml:space="preserve">that </w:t>
      </w:r>
      <w:r w:rsidRPr="00967441">
        <w:t xml:space="preserve">prior to her </w:t>
      </w:r>
      <w:r>
        <w:t xml:space="preserve">submissions concerned in the present case </w:t>
      </w:r>
      <w:r w:rsidRPr="00967441">
        <w:t>the applicant had on numerous occasions sent insulting letters to the court and various public authorities (see paragraph</w:t>
      </w:r>
      <w:r>
        <w:t xml:space="preserve">s 20 and 23 </w:t>
      </w:r>
      <w:r w:rsidRPr="00967441">
        <w:t>above). In his testimony to the Gorzów Wielkopolski District Court the President of the Szczecin District Court had stated that he had replied to those letters, addressed the applicant</w:t>
      </w:r>
      <w:r>
        <w:t>’</w:t>
      </w:r>
      <w:r w:rsidRPr="00967441">
        <w:t xml:space="preserve">s grievances and warned her that she </w:t>
      </w:r>
      <w:r>
        <w:t xml:space="preserve">was using </w:t>
      </w:r>
      <w:r w:rsidRPr="00967441">
        <w:t xml:space="preserve">inappropriate and offensive terms. He </w:t>
      </w:r>
      <w:r>
        <w:t xml:space="preserve">had </w:t>
      </w:r>
      <w:r w:rsidRPr="00967441">
        <w:t>also requested the applicant to abstain from insulting judges and courts in her letters. It was only the letter of 7</w:t>
      </w:r>
      <w:r>
        <w:t> </w:t>
      </w:r>
      <w:r w:rsidRPr="00967441">
        <w:t>July 2007 which had prompted him to react.</w:t>
      </w:r>
    </w:p>
    <w:p w:rsidR="00B25FB1" w:rsidRPr="00967441" w:rsidRDefault="00B25FB1" w:rsidP="004A7E68">
      <w:pPr>
        <w:pStyle w:val="JuPara"/>
      </w:pPr>
      <w:fldSimple w:instr=" SEQ level0 \*arabic ">
        <w:r>
          <w:rPr>
            <w:noProof/>
          </w:rPr>
          <w:t>33</w:t>
        </w:r>
      </w:fldSimple>
      <w:r w:rsidRPr="00967441">
        <w:t>.  Furthermore, the applicant had made her allegations in the context of a pending civil case. Her pleadings had to be included in the case file and were accessible to the parties to the case.</w:t>
      </w:r>
    </w:p>
    <w:p w:rsidR="00B25FB1" w:rsidRPr="00967441" w:rsidRDefault="00B25FB1" w:rsidP="004A7E68">
      <w:pPr>
        <w:pStyle w:val="JuPara"/>
      </w:pPr>
      <w:fldSimple w:instr=" SEQ level0 \*arabic ">
        <w:r>
          <w:rPr>
            <w:noProof/>
          </w:rPr>
          <w:t>34</w:t>
        </w:r>
      </w:fldSimple>
      <w:r w:rsidRPr="00967441">
        <w:t xml:space="preserve">.  In addition, </w:t>
      </w:r>
      <w:r>
        <w:t xml:space="preserve">parts </w:t>
      </w:r>
      <w:r w:rsidRPr="00967441">
        <w:t xml:space="preserve">of her pleadings had been published in the article published by the newspaper. They had thereby become available to the public and </w:t>
      </w:r>
      <w:r>
        <w:t xml:space="preserve">were capable of </w:t>
      </w:r>
      <w:r w:rsidRPr="00967441">
        <w:t>seriously undermin</w:t>
      </w:r>
      <w:r>
        <w:t>ing</w:t>
      </w:r>
      <w:r w:rsidRPr="00967441">
        <w:t xml:space="preserve"> the authority of the judge concerned and of the judiciary as a whole.</w:t>
      </w:r>
    </w:p>
    <w:p w:rsidR="00B25FB1" w:rsidRPr="00967441" w:rsidRDefault="00B25FB1" w:rsidP="004A7E68">
      <w:pPr>
        <w:pStyle w:val="JuPara"/>
        <w:rPr>
          <w:szCs w:val="24"/>
          <w:lang w:val="en-US"/>
        </w:rPr>
      </w:pPr>
      <w:fldSimple w:instr=" SEQ level0 \*arabic ">
        <w:r>
          <w:rPr>
            <w:noProof/>
          </w:rPr>
          <w:t>35</w:t>
        </w:r>
      </w:fldSimple>
      <w:r w:rsidRPr="00967441">
        <w:t>. </w:t>
      </w:r>
      <w:r>
        <w:t> </w:t>
      </w:r>
      <w:r w:rsidRPr="00967441">
        <w:rPr>
          <w:szCs w:val="24"/>
          <w:lang w:val="en-US"/>
        </w:rPr>
        <w:t xml:space="preserve">With regard to the question whether the domestic courts </w:t>
      </w:r>
      <w:r>
        <w:rPr>
          <w:szCs w:val="24"/>
          <w:lang w:val="en-US"/>
        </w:rPr>
        <w:t xml:space="preserve">had given </w:t>
      </w:r>
      <w:r w:rsidRPr="00967441">
        <w:rPr>
          <w:szCs w:val="24"/>
          <w:lang w:val="en-US"/>
        </w:rPr>
        <w:t>“relevant and sufficient” reasons for their judgments, the Government maintained that such reasons had been provided. The courts had found that the applicant</w:t>
      </w:r>
      <w:r>
        <w:rPr>
          <w:szCs w:val="24"/>
          <w:lang w:val="en-US"/>
        </w:rPr>
        <w:t>’</w:t>
      </w:r>
      <w:r w:rsidRPr="00967441">
        <w:rPr>
          <w:szCs w:val="24"/>
          <w:lang w:val="en-US"/>
        </w:rPr>
        <w:t xml:space="preserve">s allegations could clearly lower J.S. in the </w:t>
      </w:r>
      <w:r>
        <w:rPr>
          <w:szCs w:val="24"/>
          <w:lang w:val="en-US"/>
        </w:rPr>
        <w:t xml:space="preserve">estimation of the </w:t>
      </w:r>
      <w:r w:rsidRPr="00967441">
        <w:rPr>
          <w:szCs w:val="24"/>
          <w:lang w:val="en-US"/>
        </w:rPr>
        <w:t xml:space="preserve">public and undermine public confidence in his capacity </w:t>
      </w:r>
      <w:r>
        <w:rPr>
          <w:szCs w:val="24"/>
          <w:lang w:val="en-US"/>
        </w:rPr>
        <w:t xml:space="preserve">to hold his </w:t>
      </w:r>
      <w:r w:rsidRPr="00967441">
        <w:rPr>
          <w:szCs w:val="24"/>
          <w:lang w:val="en-US"/>
        </w:rPr>
        <w:t>position. The courts had also stressed that the applicant</w:t>
      </w:r>
      <w:r>
        <w:rPr>
          <w:szCs w:val="24"/>
          <w:lang w:val="en-US"/>
        </w:rPr>
        <w:t>’</w:t>
      </w:r>
      <w:r w:rsidRPr="00967441">
        <w:rPr>
          <w:szCs w:val="24"/>
          <w:lang w:val="en-US"/>
        </w:rPr>
        <w:t xml:space="preserve">s </w:t>
      </w:r>
      <w:r>
        <w:rPr>
          <w:szCs w:val="24"/>
          <w:lang w:val="en-US"/>
        </w:rPr>
        <w:t xml:space="preserve">submissions were </w:t>
      </w:r>
      <w:r w:rsidRPr="00967441">
        <w:rPr>
          <w:szCs w:val="24"/>
          <w:lang w:val="en-US"/>
        </w:rPr>
        <w:t xml:space="preserve">of </w:t>
      </w:r>
      <w:r>
        <w:rPr>
          <w:szCs w:val="24"/>
          <w:lang w:val="en-US"/>
        </w:rPr>
        <w:t xml:space="preserve">a </w:t>
      </w:r>
      <w:r w:rsidRPr="00967441">
        <w:rPr>
          <w:szCs w:val="24"/>
          <w:lang w:val="en-US"/>
        </w:rPr>
        <w:t>public character</w:t>
      </w:r>
      <w:r>
        <w:rPr>
          <w:szCs w:val="24"/>
          <w:lang w:val="en-US"/>
        </w:rPr>
        <w:t>,</w:t>
      </w:r>
      <w:r w:rsidRPr="00967441">
        <w:rPr>
          <w:szCs w:val="24"/>
          <w:lang w:val="en-US"/>
        </w:rPr>
        <w:t xml:space="preserve"> as it </w:t>
      </w:r>
      <w:r>
        <w:rPr>
          <w:szCs w:val="24"/>
          <w:lang w:val="en-US"/>
        </w:rPr>
        <w:t xml:space="preserve">had been </w:t>
      </w:r>
      <w:r w:rsidRPr="00967441">
        <w:rPr>
          <w:szCs w:val="24"/>
          <w:lang w:val="en-US"/>
        </w:rPr>
        <w:t xml:space="preserve">formulated </w:t>
      </w:r>
      <w:r>
        <w:rPr>
          <w:szCs w:val="24"/>
          <w:lang w:val="en-US"/>
        </w:rPr>
        <w:t>as</w:t>
      </w:r>
      <w:r w:rsidRPr="00967441">
        <w:rPr>
          <w:szCs w:val="24"/>
          <w:lang w:val="en-US"/>
        </w:rPr>
        <w:t xml:space="preserve"> official pleadings to the court. The files of the proceedings had been accessible to all parties to these proceedings. The </w:t>
      </w:r>
      <w:r>
        <w:rPr>
          <w:szCs w:val="24"/>
          <w:lang w:val="en-US"/>
        </w:rPr>
        <w:t xml:space="preserve">impugned </w:t>
      </w:r>
      <w:r w:rsidRPr="00967441">
        <w:rPr>
          <w:szCs w:val="24"/>
          <w:lang w:val="en-US"/>
        </w:rPr>
        <w:t xml:space="preserve">content </w:t>
      </w:r>
      <w:r>
        <w:rPr>
          <w:szCs w:val="24"/>
          <w:lang w:val="en-US"/>
        </w:rPr>
        <w:t>co</w:t>
      </w:r>
      <w:r w:rsidRPr="00967441">
        <w:rPr>
          <w:szCs w:val="24"/>
          <w:lang w:val="en-US"/>
        </w:rPr>
        <w:t xml:space="preserve">uld also become known to the public present in the courtroom </w:t>
      </w:r>
      <w:r>
        <w:rPr>
          <w:szCs w:val="24"/>
          <w:lang w:val="en-US"/>
        </w:rPr>
        <w:t>if</w:t>
      </w:r>
      <w:r w:rsidRPr="00967441">
        <w:rPr>
          <w:szCs w:val="24"/>
          <w:lang w:val="en-US"/>
        </w:rPr>
        <w:t xml:space="preserve"> it was read</w:t>
      </w:r>
      <w:r>
        <w:rPr>
          <w:szCs w:val="24"/>
          <w:lang w:val="en-US"/>
        </w:rPr>
        <w:t xml:space="preserve"> </w:t>
      </w:r>
      <w:r w:rsidRPr="00967441">
        <w:rPr>
          <w:szCs w:val="24"/>
          <w:lang w:val="en-US"/>
        </w:rPr>
        <w:t>out.</w:t>
      </w:r>
    </w:p>
    <w:p w:rsidR="00B25FB1" w:rsidRDefault="00B25FB1" w:rsidP="004A7E68">
      <w:pPr>
        <w:pStyle w:val="JuPara"/>
      </w:pPr>
      <w:fldSimple w:instr=" SEQ level0 \*arabic ">
        <w:r>
          <w:rPr>
            <w:noProof/>
          </w:rPr>
          <w:t>36</w:t>
        </w:r>
      </w:fldSimple>
      <w:r w:rsidRPr="00967441">
        <w:t>.  The Government emphasised that the penalty imposed on the applicant had been very lenient. The courts had neither imposed a prison sentence on the applicant nor a penalty of restriction of liberty. The</w:t>
      </w:r>
      <w:r>
        <w:t xml:space="preserve">y had </w:t>
      </w:r>
      <w:r w:rsidRPr="00967441">
        <w:t xml:space="preserve">had decided that she should pay the fine amounting to 70 daily </w:t>
      </w:r>
      <w:r>
        <w:t xml:space="preserve">fines </w:t>
      </w:r>
      <w:r w:rsidRPr="00967441">
        <w:t>of PLN</w:t>
      </w:r>
      <w:r>
        <w:t> </w:t>
      </w:r>
      <w:r w:rsidRPr="00967441">
        <w:t xml:space="preserve">10, the lowest daily rate at that time. The highest daily </w:t>
      </w:r>
      <w:r>
        <w:t xml:space="preserve">fine </w:t>
      </w:r>
      <w:r w:rsidRPr="00967441">
        <w:t>rate had at that time been PLN</w:t>
      </w:r>
      <w:r>
        <w:t> </w:t>
      </w:r>
      <w:r w:rsidRPr="00967441">
        <w:t>2,000. The fine to be paid by the applicant had therefore been very close to the minimum which could be imposed.</w:t>
      </w:r>
    </w:p>
    <w:p w:rsidR="00B25FB1" w:rsidRPr="00967441" w:rsidRDefault="00B25FB1" w:rsidP="004A7E68">
      <w:pPr>
        <w:pStyle w:val="JuPara"/>
        <w:rPr>
          <w:lang w:eastAsia="en-US"/>
        </w:rPr>
      </w:pPr>
      <w:fldSimple w:instr=" SEQ level0 \*arabic ">
        <w:r>
          <w:rPr>
            <w:noProof/>
          </w:rPr>
          <w:t>37</w:t>
        </w:r>
      </w:fldSimple>
      <w:r w:rsidRPr="00967441">
        <w:t xml:space="preserve">.  The Government contrasted the present case with the case of </w:t>
      </w:r>
      <w:r w:rsidRPr="00967441">
        <w:rPr>
          <w:i/>
          <w:lang w:eastAsia="en-US"/>
        </w:rPr>
        <w:t>Skałka v.</w:t>
      </w:r>
      <w:r>
        <w:rPr>
          <w:i/>
          <w:lang w:eastAsia="en-US"/>
        </w:rPr>
        <w:t> </w:t>
      </w:r>
      <w:r w:rsidRPr="00967441">
        <w:rPr>
          <w:i/>
          <w:lang w:eastAsia="en-US"/>
        </w:rPr>
        <w:t>Poland</w:t>
      </w:r>
      <w:r w:rsidRPr="00967441">
        <w:rPr>
          <w:lang w:eastAsia="en-US"/>
        </w:rPr>
        <w:t>,</w:t>
      </w:r>
      <w:r w:rsidRPr="00967441">
        <w:rPr>
          <w:i/>
          <w:lang w:eastAsia="en-US"/>
        </w:rPr>
        <w:t xml:space="preserve"> </w:t>
      </w:r>
      <w:r w:rsidRPr="00967441">
        <w:rPr>
          <w:lang w:eastAsia="en-US"/>
        </w:rPr>
        <w:t>no.</w:t>
      </w:r>
      <w:r>
        <w:rPr>
          <w:lang w:eastAsia="en-US"/>
        </w:rPr>
        <w:t> </w:t>
      </w:r>
      <w:r w:rsidRPr="00967441">
        <w:rPr>
          <w:lang w:eastAsia="en-US"/>
        </w:rPr>
        <w:t>43425/98, 27</w:t>
      </w:r>
      <w:r>
        <w:rPr>
          <w:lang w:eastAsia="en-US"/>
        </w:rPr>
        <w:t> </w:t>
      </w:r>
      <w:r w:rsidRPr="00967441">
        <w:rPr>
          <w:lang w:eastAsia="en-US"/>
        </w:rPr>
        <w:t>May 2003</w:t>
      </w:r>
      <w:r>
        <w:rPr>
          <w:lang w:eastAsia="en-US"/>
        </w:rPr>
        <w:t>,</w:t>
      </w:r>
      <w:r w:rsidRPr="00967441">
        <w:rPr>
          <w:lang w:eastAsia="en-US"/>
        </w:rPr>
        <w:t xml:space="preserve"> where for proffering insults </w:t>
      </w:r>
      <w:r>
        <w:rPr>
          <w:lang w:eastAsia="en-US"/>
        </w:rPr>
        <w:t xml:space="preserve">against </w:t>
      </w:r>
      <w:r w:rsidRPr="00967441">
        <w:rPr>
          <w:lang w:eastAsia="en-US"/>
        </w:rPr>
        <w:t>a non</w:t>
      </w:r>
      <w:r>
        <w:rPr>
          <w:lang w:eastAsia="en-US"/>
        </w:rPr>
        <w:noBreakHyphen/>
      </w:r>
      <w:r w:rsidRPr="00967441">
        <w:rPr>
          <w:lang w:eastAsia="en-US"/>
        </w:rPr>
        <w:t>identified judge the court had imposed on the applicant a sentence of eight months</w:t>
      </w:r>
      <w:r>
        <w:rPr>
          <w:lang w:eastAsia="en-US"/>
        </w:rPr>
        <w:t>’</w:t>
      </w:r>
      <w:r w:rsidRPr="00967441">
        <w:rPr>
          <w:lang w:eastAsia="en-US"/>
        </w:rPr>
        <w:t xml:space="preserve"> imprisonment. In the present case not only </w:t>
      </w:r>
      <w:r>
        <w:rPr>
          <w:lang w:eastAsia="en-US"/>
        </w:rPr>
        <w:t xml:space="preserve">was </w:t>
      </w:r>
      <w:r w:rsidRPr="00967441">
        <w:rPr>
          <w:lang w:eastAsia="en-US"/>
        </w:rPr>
        <w:t>the sentence far more lenient, but also the allegations made by the applicant had been more serious</w:t>
      </w:r>
      <w:r>
        <w:rPr>
          <w:lang w:eastAsia="en-US"/>
        </w:rPr>
        <w:t>,</w:t>
      </w:r>
      <w:r w:rsidRPr="00967441">
        <w:rPr>
          <w:lang w:eastAsia="en-US"/>
        </w:rPr>
        <w:t xml:space="preserve"> and </w:t>
      </w:r>
      <w:r>
        <w:rPr>
          <w:lang w:eastAsia="en-US"/>
        </w:rPr>
        <w:t xml:space="preserve">had been </w:t>
      </w:r>
      <w:r w:rsidRPr="00967441">
        <w:rPr>
          <w:lang w:eastAsia="en-US"/>
        </w:rPr>
        <w:t xml:space="preserve">directed against </w:t>
      </w:r>
      <w:r>
        <w:rPr>
          <w:lang w:eastAsia="en-US"/>
        </w:rPr>
        <w:t>a</w:t>
      </w:r>
      <w:r w:rsidRPr="00967441">
        <w:rPr>
          <w:lang w:eastAsia="en-US"/>
        </w:rPr>
        <w:t xml:space="preserve"> specific judge.</w:t>
      </w:r>
    </w:p>
    <w:p w:rsidR="00B25FB1" w:rsidRDefault="00B25FB1" w:rsidP="004A7E68">
      <w:pPr>
        <w:pStyle w:val="JuPara"/>
        <w:rPr>
          <w:lang w:eastAsia="en-US"/>
        </w:rPr>
      </w:pPr>
      <w:r w:rsidRPr="00967441">
        <w:rPr>
          <w:lang w:eastAsia="en-US"/>
        </w:rPr>
        <w:fldChar w:fldCharType="begin"/>
      </w:r>
      <w:r w:rsidRPr="00967441">
        <w:rPr>
          <w:lang w:eastAsia="en-US"/>
        </w:rPr>
        <w:instrText xml:space="preserve"> SEQ level0 \*arabic </w:instrText>
      </w:r>
      <w:r w:rsidRPr="00967441">
        <w:rPr>
          <w:lang w:eastAsia="en-US"/>
        </w:rPr>
        <w:fldChar w:fldCharType="separate"/>
      </w:r>
      <w:r>
        <w:rPr>
          <w:noProof/>
          <w:lang w:eastAsia="en-US"/>
        </w:rPr>
        <w:t>38</w:t>
      </w:r>
      <w:r w:rsidRPr="00967441">
        <w:rPr>
          <w:lang w:eastAsia="en-US"/>
        </w:rPr>
        <w:fldChar w:fldCharType="end"/>
      </w:r>
      <w:r w:rsidRPr="00967441">
        <w:rPr>
          <w:lang w:eastAsia="en-US"/>
        </w:rPr>
        <w:t>.  The Government reiterated that in its case</w:t>
      </w:r>
      <w:r>
        <w:rPr>
          <w:lang w:eastAsia="en-US"/>
        </w:rPr>
        <w:noBreakHyphen/>
      </w:r>
      <w:r w:rsidRPr="00967441">
        <w:rPr>
          <w:lang w:eastAsia="en-US"/>
        </w:rPr>
        <w:t>law the Court attached considerable weight to the protection of the judiciary. In certain cases it found that even if the judge</w:t>
      </w:r>
      <w:r>
        <w:rPr>
          <w:lang w:eastAsia="en-US"/>
        </w:rPr>
        <w:t>’</w:t>
      </w:r>
      <w:r w:rsidRPr="00967441">
        <w:rPr>
          <w:lang w:eastAsia="en-US"/>
        </w:rPr>
        <w:t>s conduct had been open to criticism, disparaging statements made by the applicants had exceeded what could be considered acceptable. Furthermore, in a number of cases it had found that offensive language against the Court itself amounted to an abuse of the right of petition</w:t>
      </w:r>
      <w:r>
        <w:rPr>
          <w:lang w:eastAsia="en-US"/>
        </w:rPr>
        <w:t>.</w:t>
      </w:r>
    </w:p>
    <w:p w:rsidR="00B25FB1" w:rsidRPr="00967441" w:rsidRDefault="00B25FB1" w:rsidP="004A7E68">
      <w:pPr>
        <w:pStyle w:val="JuPara"/>
        <w:rPr>
          <w:lang w:eastAsia="en-US"/>
        </w:rPr>
      </w:pPr>
      <w:r w:rsidRPr="00967441">
        <w:rPr>
          <w:lang w:eastAsia="en-US"/>
        </w:rPr>
        <w:fldChar w:fldCharType="begin"/>
      </w:r>
      <w:r w:rsidRPr="00967441">
        <w:rPr>
          <w:lang w:eastAsia="en-US"/>
        </w:rPr>
        <w:instrText xml:space="preserve"> SEQ level0 \*arabic </w:instrText>
      </w:r>
      <w:r w:rsidRPr="00967441">
        <w:rPr>
          <w:lang w:eastAsia="en-US"/>
        </w:rPr>
        <w:fldChar w:fldCharType="separate"/>
      </w:r>
      <w:r>
        <w:rPr>
          <w:noProof/>
          <w:lang w:eastAsia="en-US"/>
        </w:rPr>
        <w:t>39</w:t>
      </w:r>
      <w:r w:rsidRPr="00967441">
        <w:rPr>
          <w:lang w:eastAsia="en-US"/>
        </w:rPr>
        <w:fldChar w:fldCharType="end"/>
      </w:r>
      <w:r w:rsidRPr="00967441">
        <w:rPr>
          <w:lang w:eastAsia="en-US"/>
        </w:rPr>
        <w:t>.  The Government concluded that there had been no violation of the applicant</w:t>
      </w:r>
      <w:r>
        <w:rPr>
          <w:lang w:eastAsia="en-US"/>
        </w:rPr>
        <w:t>’</w:t>
      </w:r>
      <w:r w:rsidRPr="00967441">
        <w:rPr>
          <w:lang w:eastAsia="en-US"/>
        </w:rPr>
        <w:t>s right to freedom of expression.</w:t>
      </w:r>
    </w:p>
    <w:p w:rsidR="00B25FB1" w:rsidRPr="00967441" w:rsidRDefault="00B25FB1" w:rsidP="004A7E68">
      <w:pPr>
        <w:pStyle w:val="JuPara"/>
      </w:pPr>
      <w:fldSimple w:instr=" SEQ level0 \*arabic ">
        <w:r>
          <w:rPr>
            <w:noProof/>
          </w:rPr>
          <w:t>40</w:t>
        </w:r>
      </w:fldSimple>
      <w:r w:rsidRPr="00967441">
        <w:t>.  The applicant argued that the interference complained of was not prescribed by law. Investigation in defamation cases was normally instituted by way of a private prosecution. The investigation in the applicant</w:t>
      </w:r>
      <w:r>
        <w:t>’</w:t>
      </w:r>
      <w:r w:rsidRPr="00967441">
        <w:t xml:space="preserve">s case had been instituted </w:t>
      </w:r>
      <w:r w:rsidRPr="001D0B94">
        <w:rPr>
          <w:i/>
        </w:rPr>
        <w:t>ex officio</w:t>
      </w:r>
      <w:r w:rsidRPr="00967441">
        <w:t xml:space="preserve">, but the prosecutor had failed to provide reasons for which he had considered that the public interest required </w:t>
      </w:r>
      <w:r>
        <w:t xml:space="preserve">an investigation of </w:t>
      </w:r>
      <w:r w:rsidRPr="00967441">
        <w:t>the case.</w:t>
      </w:r>
    </w:p>
    <w:p w:rsidR="00B25FB1" w:rsidRPr="00967441" w:rsidRDefault="00B25FB1" w:rsidP="004A7E68">
      <w:pPr>
        <w:pStyle w:val="JuPara"/>
      </w:pPr>
      <w:fldSimple w:instr=" SEQ level0 \*arabic ">
        <w:r>
          <w:rPr>
            <w:noProof/>
          </w:rPr>
          <w:t>41</w:t>
        </w:r>
      </w:fldSimple>
      <w:r w:rsidRPr="00967441">
        <w:t>.  The applicant further averred that the interference did not pursue a legitimate aim.</w:t>
      </w:r>
    </w:p>
    <w:p w:rsidR="00B25FB1" w:rsidRDefault="00B25FB1" w:rsidP="004A7E68">
      <w:pPr>
        <w:pStyle w:val="JuPara"/>
      </w:pPr>
      <w:fldSimple w:instr=" SEQ level0 \*arabic ">
        <w:r>
          <w:rPr>
            <w:noProof/>
          </w:rPr>
          <w:t>42</w:t>
        </w:r>
      </w:fldSimple>
      <w:r w:rsidRPr="00967441">
        <w:t xml:space="preserve">.  The applicant submitted that the penalty imposed on </w:t>
      </w:r>
      <w:r>
        <w:t xml:space="preserve">her </w:t>
      </w:r>
      <w:r w:rsidRPr="00967441">
        <w:t>was manifestly disproportionate. The phrases</w:t>
      </w:r>
      <w:r>
        <w:t xml:space="preserve"> she had used </w:t>
      </w:r>
      <w:r w:rsidRPr="00967441">
        <w:t xml:space="preserve">had obviously been critical, but she had had </w:t>
      </w:r>
      <w:r>
        <w:t xml:space="preserve">no </w:t>
      </w:r>
      <w:r w:rsidRPr="00967441">
        <w:t>intention of insulting anyone. The phrases relied on by the Government had been quoted out of context. They had not exceed</w:t>
      </w:r>
      <w:r>
        <w:t>ed</w:t>
      </w:r>
      <w:r w:rsidRPr="00967441">
        <w:t xml:space="preserve"> what could be regarded as admissible criticism. The applicant was a linguist and her language was literary</w:t>
      </w:r>
      <w:r>
        <w:t xml:space="preserve"> and</w:t>
      </w:r>
      <w:r w:rsidRPr="00967441">
        <w:t xml:space="preserve"> full of suggestive metaphors. It should be obvious that when saying that the judge had “passed an informal death sentence on her and her family” she had not meant that the judge </w:t>
      </w:r>
      <w:r>
        <w:t xml:space="preserve">intended </w:t>
      </w:r>
      <w:r w:rsidRPr="00967441">
        <w:t xml:space="preserve">to assassinate her. She had not used any vulgar expressions and had not insinuated that the judges </w:t>
      </w:r>
      <w:r>
        <w:t>were</w:t>
      </w:r>
      <w:r w:rsidRPr="00967441">
        <w:t xml:space="preserve"> intellectually not up to their judicial tasks.</w:t>
      </w:r>
    </w:p>
    <w:p w:rsidR="00B25FB1" w:rsidRPr="00967441" w:rsidRDefault="00B25FB1" w:rsidP="004A7E68">
      <w:pPr>
        <w:pStyle w:val="JuPara"/>
      </w:pPr>
      <w:fldSimple w:instr=" SEQ level0 \*arabic ">
        <w:r>
          <w:rPr>
            <w:noProof/>
          </w:rPr>
          <w:t>43</w:t>
        </w:r>
      </w:fldSimple>
      <w:r w:rsidRPr="00967441">
        <w:t>.  The applicant further referred to the Government</w:t>
      </w:r>
      <w:r>
        <w:t>’</w:t>
      </w:r>
      <w:r w:rsidRPr="00967441">
        <w:t xml:space="preserve">s argument that the President of the Szczecin District Court had not thought it fit to institute </w:t>
      </w:r>
      <w:r>
        <w:t xml:space="preserve">a </w:t>
      </w:r>
      <w:r w:rsidRPr="00967441">
        <w:t xml:space="preserve">criminal investigation in </w:t>
      </w:r>
      <w:r>
        <w:t>response</w:t>
      </w:r>
      <w:r w:rsidRPr="00967441">
        <w:t xml:space="preserve"> to the applicant</w:t>
      </w:r>
      <w:r>
        <w:t>’</w:t>
      </w:r>
      <w:r w:rsidRPr="00967441">
        <w:t>s numerous allegedly insulting letters. This, in the applicant</w:t>
      </w:r>
      <w:r>
        <w:t>’</w:t>
      </w:r>
      <w:r w:rsidRPr="00967441">
        <w:t xml:space="preserve">s view, supported the view that there </w:t>
      </w:r>
      <w:r>
        <w:t>was</w:t>
      </w:r>
      <w:r w:rsidRPr="00967441">
        <w:t xml:space="preserve"> no pressing social need </w:t>
      </w:r>
      <w:r>
        <w:t xml:space="preserve">for </w:t>
      </w:r>
      <w:r w:rsidRPr="00967441">
        <w:t xml:space="preserve">criminal proceedings </w:t>
      </w:r>
      <w:r>
        <w:t xml:space="preserve">to be instituted </w:t>
      </w:r>
      <w:r w:rsidRPr="00967441">
        <w:t>against her in the first place.</w:t>
      </w:r>
    </w:p>
    <w:p w:rsidR="00B25FB1" w:rsidRDefault="00B25FB1" w:rsidP="004A7E68">
      <w:pPr>
        <w:pStyle w:val="JuPara"/>
      </w:pPr>
      <w:fldSimple w:instr=" SEQ level0 \*arabic ">
        <w:r>
          <w:rPr>
            <w:noProof/>
          </w:rPr>
          <w:t>44</w:t>
        </w:r>
      </w:fldSimple>
      <w:r w:rsidRPr="00967441">
        <w:t>.  The applicant was of the view that the courts had failed to give sufficient and relevant reasons for their judgments. The mere fact</w:t>
      </w:r>
      <w:r>
        <w:t>s</w:t>
      </w:r>
      <w:r w:rsidRPr="00967441">
        <w:t xml:space="preserve"> that they had been of the view that the </w:t>
      </w:r>
      <w:r>
        <w:t xml:space="preserve">impugned document </w:t>
      </w:r>
      <w:r w:rsidRPr="00967441">
        <w:t xml:space="preserve">had lowered </w:t>
      </w:r>
      <w:r>
        <w:t>J</w:t>
      </w:r>
      <w:r w:rsidRPr="00967441">
        <w:t xml:space="preserve">udge J.S. in the </w:t>
      </w:r>
      <w:r>
        <w:t xml:space="preserve">estimation of the </w:t>
      </w:r>
      <w:r w:rsidRPr="00967441">
        <w:t>public</w:t>
      </w:r>
      <w:r>
        <w:t xml:space="preserve">, </w:t>
      </w:r>
      <w:r w:rsidRPr="00967441">
        <w:t>and referred in this respect to the provisions of Article</w:t>
      </w:r>
      <w:r>
        <w:t> </w:t>
      </w:r>
      <w:r w:rsidRPr="00967441">
        <w:t xml:space="preserve">212 </w:t>
      </w:r>
      <w:r>
        <w:t>of the Criminal Code, could not</w:t>
      </w:r>
      <w:r w:rsidRPr="00967441">
        <w:t xml:space="preserve"> be deemed sufficient. They had failed to indicate why and how </w:t>
      </w:r>
      <w:r>
        <w:t>this</w:t>
      </w:r>
      <w:r w:rsidRPr="00967441">
        <w:t xml:space="preserve"> coul</w:t>
      </w:r>
      <w:r>
        <w:t xml:space="preserve">d have happened as a result of that document. </w:t>
      </w:r>
      <w:r w:rsidRPr="00967441">
        <w:t xml:space="preserve">They had limited themselves to repeating the terms of the legislation, but had not applied them to the </w:t>
      </w:r>
      <w:r>
        <w:t>specific</w:t>
      </w:r>
      <w:r w:rsidRPr="00967441">
        <w:t xml:space="preserve"> circumstances of the case.</w:t>
      </w:r>
    </w:p>
    <w:p w:rsidR="00B25FB1" w:rsidRDefault="00B25FB1" w:rsidP="004A7E68">
      <w:pPr>
        <w:pStyle w:val="JuPara"/>
      </w:pPr>
      <w:fldSimple w:instr=" SEQ level0 \*arabic ">
        <w:r>
          <w:rPr>
            <w:noProof/>
          </w:rPr>
          <w:t>45</w:t>
        </w:r>
      </w:fldSimple>
      <w:r w:rsidRPr="00967441">
        <w:t>.  The applicant further stressed that the applicant</w:t>
      </w:r>
      <w:r>
        <w:t>’</w:t>
      </w:r>
      <w:r w:rsidRPr="00967441">
        <w:t>s pleadings were not of a public character</w:t>
      </w:r>
      <w:r>
        <w:t>,</w:t>
      </w:r>
      <w:r w:rsidRPr="00967441">
        <w:t xml:space="preserve"> because access to court files was restricted. In principle, only parties to the proceedings had access to the file.</w:t>
      </w:r>
    </w:p>
    <w:p w:rsidR="00B25FB1" w:rsidRDefault="00B25FB1" w:rsidP="004A7E68">
      <w:pPr>
        <w:pStyle w:val="JuPara"/>
      </w:pPr>
      <w:fldSimple w:instr=" SEQ level0 \*arabic ">
        <w:r>
          <w:rPr>
            <w:noProof/>
          </w:rPr>
          <w:t>46</w:t>
        </w:r>
      </w:fldSimple>
      <w:r w:rsidRPr="00967441">
        <w:t>.  In so far as the Government relied on the fact that details of the proceedings had been made public by an article published by the local press (see paragraph</w:t>
      </w:r>
      <w:r>
        <w:t> 34</w:t>
      </w:r>
      <w:r w:rsidRPr="00967441">
        <w:t xml:space="preserve"> above), the applicant stated that the applicant had not been responsible for that publication. She had not contacted any journalists in connection with her case and she should not be penalised by the fact that such access had been made possible by a</w:t>
      </w:r>
      <w:r>
        <w:t>n un</w:t>
      </w:r>
      <w:r w:rsidRPr="00967441">
        <w:t>identified third party.</w:t>
      </w:r>
    </w:p>
    <w:p w:rsidR="00B25FB1" w:rsidRDefault="00B25FB1" w:rsidP="004A7E68">
      <w:pPr>
        <w:pStyle w:val="JuPara"/>
      </w:pPr>
      <w:fldSimple w:instr=" SEQ level0 \*arabic ">
        <w:r>
          <w:rPr>
            <w:noProof/>
          </w:rPr>
          <w:t>47</w:t>
        </w:r>
      </w:fldSimple>
      <w:r w:rsidRPr="00967441">
        <w:t>.  The applicant was also of the view that in the assessment of the proportionality of the interference it had to be taken into consideration that in the civil proceedings she had been acting as her elderly mother</w:t>
      </w:r>
      <w:r>
        <w:t>’</w:t>
      </w:r>
      <w:r w:rsidRPr="00967441">
        <w:t>s non</w:t>
      </w:r>
      <w:r>
        <w:noBreakHyphen/>
      </w:r>
      <w:r w:rsidRPr="00967441">
        <w:t>professional representative and that she had been trying to protect her mother</w:t>
      </w:r>
      <w:r>
        <w:t>’</w:t>
      </w:r>
      <w:r w:rsidRPr="00967441">
        <w:t>s legal interests.</w:t>
      </w:r>
    </w:p>
    <w:p w:rsidR="00B25FB1" w:rsidRDefault="00B25FB1" w:rsidP="004A7E68">
      <w:pPr>
        <w:pStyle w:val="JuPara"/>
      </w:pPr>
      <w:fldSimple w:instr=" SEQ level0 \*arabic ">
        <w:r>
          <w:rPr>
            <w:noProof/>
          </w:rPr>
          <w:t>48</w:t>
        </w:r>
      </w:fldSimple>
      <w:r w:rsidRPr="00967441">
        <w:t xml:space="preserve">.  The penalty imposed on the applicant could not be regarded as proportionate. The assessment of the severity of that penalty must be done with regard to the fact that the fine imposed on her had been changed into community service for twenty hours per month </w:t>
      </w:r>
      <w:r>
        <w:t xml:space="preserve">for a </w:t>
      </w:r>
      <w:r w:rsidRPr="00967441">
        <w:t>seven</w:t>
      </w:r>
      <w:r>
        <w:noBreakHyphen/>
      </w:r>
      <w:r w:rsidRPr="00967441">
        <w:t>month period. This cannot but be seen as a harsh penal measure.</w:t>
      </w:r>
    </w:p>
    <w:p w:rsidR="00B25FB1" w:rsidRDefault="00B25FB1" w:rsidP="004A7E68">
      <w:pPr>
        <w:pStyle w:val="JuPara"/>
      </w:pPr>
      <w:fldSimple w:instr=" SEQ level0 \*arabic ">
        <w:r>
          <w:rPr>
            <w:noProof/>
          </w:rPr>
          <w:t>49</w:t>
        </w:r>
      </w:fldSimple>
      <w:r w:rsidRPr="00967441">
        <w:t xml:space="preserve">.  In addition, as a result of the criminal sentence imposed on her and the entry in the National Criminal Register resulting </w:t>
      </w:r>
      <w:r>
        <w:t xml:space="preserve">from it, </w:t>
      </w:r>
      <w:r w:rsidRPr="00967441">
        <w:t xml:space="preserve">the applicant had been deprived of the opportunity to participate in professional life. She had thereby been rendered ineligible </w:t>
      </w:r>
      <w:r>
        <w:t>for</w:t>
      </w:r>
      <w:r w:rsidRPr="00967441">
        <w:t xml:space="preserve"> any employment organised by public institutions</w:t>
      </w:r>
      <w:r>
        <w:t>,</w:t>
      </w:r>
      <w:r w:rsidRPr="00967441">
        <w:t xml:space="preserve"> and </w:t>
      </w:r>
      <w:r>
        <w:t xml:space="preserve">could not </w:t>
      </w:r>
      <w:r w:rsidRPr="00967441">
        <w:t>work as a teacher. Considering her profession of art historian and linguist and the fact that she could only be employed by cultural or educational institutions, this amounted to a serious restriction on her rights and life prospects. This entry was to remain on her register for a very long period</w:t>
      </w:r>
      <w:r>
        <w:t>,</w:t>
      </w:r>
      <w:r w:rsidRPr="00967441">
        <w:t xml:space="preserve"> of five years.</w:t>
      </w:r>
    </w:p>
    <w:p w:rsidR="00B25FB1" w:rsidRDefault="00B25FB1" w:rsidP="004A7E68">
      <w:pPr>
        <w:pStyle w:val="JuPara"/>
      </w:pPr>
      <w:fldSimple w:instr=" SEQ level0 \*arabic ">
        <w:r>
          <w:rPr>
            <w:noProof/>
          </w:rPr>
          <w:t>50</w:t>
        </w:r>
      </w:fldSimple>
      <w:r w:rsidRPr="00967441">
        <w:t xml:space="preserve">.  The applicant finally argued that Polish law offered many legal avenues </w:t>
      </w:r>
      <w:r>
        <w:t>for</w:t>
      </w:r>
      <w:r w:rsidRPr="00967441">
        <w:t xml:space="preserve"> victims of alleged defamation </w:t>
      </w:r>
      <w:r>
        <w:t xml:space="preserve">to </w:t>
      </w:r>
      <w:r w:rsidRPr="00967441">
        <w:t xml:space="preserve">defend their rights and reputation in civil proceedings. Hence, the continued </w:t>
      </w:r>
      <w:r>
        <w:t>existence</w:t>
      </w:r>
      <w:r w:rsidRPr="00967441">
        <w:t xml:space="preserve"> of Article</w:t>
      </w:r>
      <w:r>
        <w:t> </w:t>
      </w:r>
      <w:r w:rsidRPr="00967441">
        <w:t>212 of the Criminal Code and its application to the applicant</w:t>
      </w:r>
      <w:r>
        <w:t>’</w:t>
      </w:r>
      <w:r w:rsidRPr="00967441">
        <w:t>s case were in breach of the proportionality requirement.</w:t>
      </w:r>
    </w:p>
    <w:p w:rsidR="00B25FB1" w:rsidRDefault="00B25FB1" w:rsidP="004A7E68">
      <w:pPr>
        <w:pStyle w:val="JuH1"/>
      </w:pPr>
      <w:r w:rsidRPr="00967441">
        <w:t>2.</w:t>
      </w:r>
      <w:r>
        <w:t>  </w:t>
      </w:r>
      <w:r w:rsidRPr="00967441">
        <w:t>The Court</w:t>
      </w:r>
      <w:r>
        <w:t>’</w:t>
      </w:r>
      <w:r w:rsidRPr="00967441">
        <w:t>s assessment</w:t>
      </w:r>
    </w:p>
    <w:p w:rsidR="00B25FB1" w:rsidRDefault="00B25FB1" w:rsidP="004A7E68">
      <w:pPr>
        <w:pStyle w:val="JuPara"/>
      </w:pPr>
      <w:fldSimple w:instr=" SEQ level0 \*arabic ">
        <w:r>
          <w:rPr>
            <w:noProof/>
          </w:rPr>
          <w:t>51</w:t>
        </w:r>
      </w:fldSimple>
      <w:r w:rsidRPr="00967441">
        <w:t>.  It was not disputed that the applicant</w:t>
      </w:r>
      <w:r>
        <w:t>’</w:t>
      </w:r>
      <w:r w:rsidRPr="00967441">
        <w:t>s conviction by the national courts amounted to “interference” with her right to freedom of expression, as guaranteed by Article</w:t>
      </w:r>
      <w:r>
        <w:t> </w:t>
      </w:r>
      <w:r w:rsidRPr="00967441">
        <w:t>10 §</w:t>
      </w:r>
      <w:r>
        <w:t> </w:t>
      </w:r>
      <w:r w:rsidRPr="00967441">
        <w:t>1 of the Convention. The Court sees no reason to conclude otherwise.</w:t>
      </w:r>
    </w:p>
    <w:p w:rsidR="00B25FB1" w:rsidRPr="00967441" w:rsidRDefault="00B25FB1" w:rsidP="00912710">
      <w:pPr>
        <w:pStyle w:val="JuPara"/>
      </w:pPr>
      <w:fldSimple w:instr=" SEQ level0 \*arabic ">
        <w:r>
          <w:rPr>
            <w:noProof/>
          </w:rPr>
          <w:t>52</w:t>
        </w:r>
      </w:fldSimple>
      <w:r>
        <w:t>.  </w:t>
      </w:r>
      <w:r w:rsidRPr="00967441">
        <w:t>The Court is of the view that the interference referred to above was “prescribed by law” since it was based on Article</w:t>
      </w:r>
      <w:r>
        <w:t> </w:t>
      </w:r>
      <w:r w:rsidRPr="009B0DB7">
        <w:rPr>
          <w:bCs/>
        </w:rPr>
        <w:t>212</w:t>
      </w:r>
      <w:r w:rsidRPr="00967441">
        <w:t xml:space="preserve"> of the Criminal Code.</w:t>
      </w:r>
    </w:p>
    <w:p w:rsidR="00B25FB1" w:rsidRDefault="00B25FB1" w:rsidP="004A7E68">
      <w:pPr>
        <w:pStyle w:val="JuHa0"/>
      </w:pPr>
      <w:r w:rsidRPr="00967441">
        <w:t>(</w:t>
      </w:r>
      <w:r>
        <w:t>a</w:t>
      </w:r>
      <w:r w:rsidRPr="00967441">
        <w:t xml:space="preserve">)  Whether the interference </w:t>
      </w:r>
      <w:r>
        <w:t>pursued a legitimate aim</w:t>
      </w:r>
    </w:p>
    <w:p w:rsidR="00B25FB1" w:rsidRPr="00967441" w:rsidRDefault="00B25FB1" w:rsidP="004A7E68">
      <w:pPr>
        <w:pStyle w:val="JuPara"/>
      </w:pPr>
      <w:fldSimple w:instr=" SEQ level0 \*arabic ">
        <w:r>
          <w:rPr>
            <w:noProof/>
          </w:rPr>
          <w:t>53</w:t>
        </w:r>
      </w:fldSimple>
      <w:r w:rsidRPr="00967441">
        <w:t>.  An interference with a person</w:t>
      </w:r>
      <w:r>
        <w:t>’</w:t>
      </w:r>
      <w:r w:rsidRPr="00967441">
        <w:t>s freedom of expression entails a violation of Article 10 of the Convention if it does not fall within one of the exceptions provided for in paragraph 2 of that Article (see The Sunday Times</w:t>
      </w:r>
      <w:r w:rsidRPr="00967441">
        <w:rPr>
          <w:i/>
        </w:rPr>
        <w:t xml:space="preserve"> v.</w:t>
      </w:r>
      <w:r>
        <w:rPr>
          <w:i/>
        </w:rPr>
        <w:t> </w:t>
      </w:r>
      <w:r w:rsidRPr="00967441">
        <w:rPr>
          <w:i/>
        </w:rPr>
        <w:t>the</w:t>
      </w:r>
      <w:r>
        <w:rPr>
          <w:i/>
        </w:rPr>
        <w:t> </w:t>
      </w:r>
      <w:r w:rsidRPr="00967441">
        <w:rPr>
          <w:i/>
        </w:rPr>
        <w:t>United</w:t>
      </w:r>
      <w:r>
        <w:rPr>
          <w:i/>
        </w:rPr>
        <w:t> </w:t>
      </w:r>
      <w:r w:rsidRPr="00967441">
        <w:rPr>
          <w:i/>
        </w:rPr>
        <w:t>Kingdom (no.</w:t>
      </w:r>
      <w:r>
        <w:rPr>
          <w:i/>
        </w:rPr>
        <w:t> </w:t>
      </w:r>
      <w:r w:rsidRPr="00967441">
        <w:rPr>
          <w:i/>
        </w:rPr>
        <w:t xml:space="preserve"> 1)</w:t>
      </w:r>
      <w:r w:rsidRPr="00967441">
        <w:t>, judgment of 26</w:t>
      </w:r>
      <w:r>
        <w:t> </w:t>
      </w:r>
      <w:r w:rsidRPr="00967441">
        <w:t>April 1979, Series</w:t>
      </w:r>
      <w:r>
        <w:t> </w:t>
      </w:r>
      <w:r w:rsidRPr="00967441">
        <w:t>A no.</w:t>
      </w:r>
      <w:r>
        <w:t> </w:t>
      </w:r>
      <w:r w:rsidRPr="00967441">
        <w:t>30, p.</w:t>
      </w:r>
      <w:r>
        <w:t> </w:t>
      </w:r>
      <w:r w:rsidRPr="00967441">
        <w:t>29, §</w:t>
      </w:r>
      <w:r>
        <w:t> </w:t>
      </w:r>
      <w:r w:rsidRPr="00967441">
        <w:t>45,</w:t>
      </w:r>
      <w:r w:rsidRPr="00967441">
        <w:rPr>
          <w:i/>
        </w:rPr>
        <w:t xml:space="preserve"> </w:t>
      </w:r>
      <w:r w:rsidRPr="00967441">
        <w:t>and</w:t>
      </w:r>
      <w:r w:rsidRPr="00967441">
        <w:rPr>
          <w:i/>
        </w:rPr>
        <w:t xml:space="preserve"> Cumpănă and Mazăre v.</w:t>
      </w:r>
      <w:r>
        <w:rPr>
          <w:i/>
        </w:rPr>
        <w:t> </w:t>
      </w:r>
      <w:r w:rsidRPr="00967441">
        <w:rPr>
          <w:i/>
        </w:rPr>
        <w:t xml:space="preserve">Romania </w:t>
      </w:r>
      <w:r w:rsidRPr="00967441">
        <w:t>[GC], no. 33348/96, §</w:t>
      </w:r>
      <w:r>
        <w:t> </w:t>
      </w:r>
      <w:r w:rsidRPr="00967441">
        <w:t>85, ECHR</w:t>
      </w:r>
      <w:r>
        <w:t> </w:t>
      </w:r>
      <w:r w:rsidRPr="00967441">
        <w:t>2004</w:t>
      </w:r>
      <w:r w:rsidRPr="00967441">
        <w:noBreakHyphen/>
        <w:t>XI).</w:t>
      </w:r>
      <w:r>
        <w:t xml:space="preserve"> The Court is of the view that in the present case the interference pursued a legitimate aim of maintaining the authority of the judiciary.</w:t>
      </w:r>
    </w:p>
    <w:p w:rsidR="00B25FB1" w:rsidRPr="00967441" w:rsidRDefault="00B25FB1" w:rsidP="004A7E68">
      <w:pPr>
        <w:pStyle w:val="JuHa0"/>
      </w:pPr>
      <w:bookmarkStart w:id="2" w:name="HIT16"/>
      <w:bookmarkEnd w:id="2"/>
      <w:r w:rsidRPr="00967441">
        <w:t>(</w:t>
      </w:r>
      <w:r>
        <w:t>b</w:t>
      </w:r>
      <w:r w:rsidRPr="00967441">
        <w:t>)</w:t>
      </w:r>
      <w:r>
        <w:t>  </w:t>
      </w:r>
      <w:r w:rsidRPr="00967441">
        <w:t>Whether the interference was necessary in a democratic society</w:t>
      </w:r>
    </w:p>
    <w:p w:rsidR="00B25FB1" w:rsidRDefault="00B25FB1" w:rsidP="00063CAE">
      <w:pPr>
        <w:pStyle w:val="JuPara"/>
      </w:pPr>
      <w:fldSimple w:instr=" SEQ level0 \*arabic ">
        <w:r>
          <w:rPr>
            <w:noProof/>
          </w:rPr>
          <w:t>54</w:t>
        </w:r>
      </w:fldSimple>
      <w:r w:rsidRPr="00967441">
        <w:t>.  According to the Court</w:t>
      </w:r>
      <w:r>
        <w:t>’</w:t>
      </w:r>
      <w:r w:rsidRPr="00967441">
        <w:t>s well</w:t>
      </w:r>
      <w:r>
        <w:noBreakHyphen/>
      </w:r>
      <w:r w:rsidRPr="00967441">
        <w:t>established case</w:t>
      </w:r>
      <w:r>
        <w:noBreakHyphen/>
      </w:r>
      <w:r w:rsidRPr="00967441">
        <w:t>law, freedom of expression constitutes one of the essential foundations of a democratic society and one of the basic conditions for its progress and for individual self</w:t>
      </w:r>
      <w:r>
        <w:noBreakHyphen/>
      </w:r>
      <w:r w:rsidRPr="00967441">
        <w:t>fulfilment. Subject to paragraph</w:t>
      </w:r>
      <w:r>
        <w:t> </w:t>
      </w:r>
      <w:r w:rsidRPr="00967441">
        <w:t>2 of Article</w:t>
      </w:r>
      <w:r>
        <w:t> </w:t>
      </w:r>
      <w:r w:rsidRPr="00967441">
        <w:t>10,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w:t>
      </w:r>
    </w:p>
    <w:p w:rsidR="00B25FB1" w:rsidRPr="00967441" w:rsidRDefault="00B25FB1" w:rsidP="004A7E68">
      <w:pPr>
        <w:pStyle w:val="JuPara"/>
      </w:pPr>
      <w:fldSimple w:instr=" SEQ level0 \*arabic ">
        <w:r>
          <w:rPr>
            <w:noProof/>
          </w:rPr>
          <w:t>55</w:t>
        </w:r>
      </w:fldSimple>
      <w:r w:rsidRPr="00967441">
        <w:t xml:space="preserve">.  The test of “necessity in a democratic society” that an interference with this freedom must meet </w:t>
      </w:r>
      <w:r>
        <w:t xml:space="preserve">the requirement of </w:t>
      </w:r>
      <w:r w:rsidRPr="00967441">
        <w:t>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delivered by an independent court (see Bladet Tromsø</w:t>
      </w:r>
      <w:r w:rsidRPr="00967441">
        <w:rPr>
          <w:i/>
        </w:rPr>
        <w:t xml:space="preserve"> and Stensaas v.</w:t>
      </w:r>
      <w:r>
        <w:rPr>
          <w:i/>
        </w:rPr>
        <w:t> </w:t>
      </w:r>
      <w:r w:rsidRPr="00967441">
        <w:rPr>
          <w:i/>
        </w:rPr>
        <w:t xml:space="preserve">Norway </w:t>
      </w:r>
      <w:r w:rsidRPr="00967441">
        <w:t>[GC], no.</w:t>
      </w:r>
      <w:r>
        <w:t> </w:t>
      </w:r>
      <w:r w:rsidRPr="00967441">
        <w:t>21980/93, §</w:t>
      </w:r>
      <w:r>
        <w:t> </w:t>
      </w:r>
      <w:r w:rsidRPr="00967441">
        <w:t>58, ECHR</w:t>
      </w:r>
      <w:r>
        <w:t> </w:t>
      </w:r>
      <w:r w:rsidRPr="00967441">
        <w:t>1999</w:t>
      </w:r>
      <w:r w:rsidRPr="00967441">
        <w:noBreakHyphen/>
        <w:t xml:space="preserve">III; </w:t>
      </w:r>
      <w:r w:rsidRPr="00967441">
        <w:rPr>
          <w:i/>
        </w:rPr>
        <w:t>Cumpănă and Mazăre</w:t>
      </w:r>
      <w:r w:rsidRPr="00967441">
        <w:t>, cited above, §</w:t>
      </w:r>
      <w:r>
        <w:t> </w:t>
      </w:r>
      <w:r w:rsidRPr="00967441">
        <w:t xml:space="preserve">88; and </w:t>
      </w:r>
      <w:r w:rsidRPr="00967441">
        <w:rPr>
          <w:i/>
          <w:lang w:eastAsia="en-US"/>
        </w:rPr>
        <w:t>Bezymyannyy v.</w:t>
      </w:r>
      <w:r>
        <w:rPr>
          <w:i/>
          <w:lang w:eastAsia="en-US"/>
        </w:rPr>
        <w:t> </w:t>
      </w:r>
      <w:r w:rsidRPr="00967441">
        <w:rPr>
          <w:i/>
          <w:lang w:eastAsia="en-US"/>
        </w:rPr>
        <w:t>Russia</w:t>
      </w:r>
      <w:r w:rsidRPr="00967441">
        <w:rPr>
          <w:lang w:eastAsia="en-US"/>
        </w:rPr>
        <w:t>, no.</w:t>
      </w:r>
      <w:r>
        <w:rPr>
          <w:lang w:eastAsia="en-US"/>
        </w:rPr>
        <w:t> </w:t>
      </w:r>
      <w:r w:rsidRPr="00967441">
        <w:rPr>
          <w:lang w:eastAsia="en-US"/>
        </w:rPr>
        <w:t>10941/03</w:t>
      </w:r>
      <w:r w:rsidRPr="00967441">
        <w:rPr>
          <w:snapToGrid w:val="0"/>
          <w:lang w:eastAsia="en-US"/>
        </w:rPr>
        <w:t>, §</w:t>
      </w:r>
      <w:r>
        <w:rPr>
          <w:snapToGrid w:val="0"/>
          <w:lang w:eastAsia="en-US"/>
        </w:rPr>
        <w:t> </w:t>
      </w:r>
      <w:r w:rsidRPr="00967441">
        <w:rPr>
          <w:snapToGrid w:val="0"/>
          <w:lang w:eastAsia="en-US"/>
        </w:rPr>
        <w:t>36, 8</w:t>
      </w:r>
      <w:r>
        <w:rPr>
          <w:snapToGrid w:val="0"/>
          <w:lang w:eastAsia="en-US"/>
        </w:rPr>
        <w:t> </w:t>
      </w:r>
      <w:r w:rsidRPr="00967441">
        <w:rPr>
          <w:snapToGrid w:val="0"/>
          <w:lang w:eastAsia="en-US"/>
        </w:rPr>
        <w:t>April 2010</w:t>
      </w:r>
      <w:r w:rsidRPr="00967441">
        <w:t>).</w:t>
      </w:r>
    </w:p>
    <w:p w:rsidR="00B25FB1" w:rsidRDefault="00B25FB1" w:rsidP="00BE796E">
      <w:pPr>
        <w:pStyle w:val="JuPara"/>
        <w:rPr>
          <w:lang w:eastAsia="en-US"/>
        </w:rPr>
      </w:pPr>
      <w:fldSimple w:instr=" SEQ level0 \*arabic ">
        <w:r>
          <w:rPr>
            <w:noProof/>
          </w:rPr>
          <w:t>56</w:t>
        </w:r>
      </w:fldSimple>
      <w:r w:rsidRPr="00967441">
        <w:t xml:space="preserve">.  This Article of the Convention does not guarantee wholly unrestricted freedom of expression. The exercise of this freedom carries with it “duties and responsibilities” (see, for example, </w:t>
      </w:r>
      <w:r w:rsidRPr="002313BB">
        <w:rPr>
          <w:i/>
          <w:lang w:eastAsia="en-US"/>
        </w:rPr>
        <w:t>Europapress Holding d.o.o. v.</w:t>
      </w:r>
      <w:r>
        <w:rPr>
          <w:i/>
          <w:lang w:eastAsia="en-US"/>
        </w:rPr>
        <w:t> </w:t>
      </w:r>
      <w:r w:rsidRPr="002313BB">
        <w:rPr>
          <w:i/>
          <w:lang w:eastAsia="en-US"/>
        </w:rPr>
        <w:t>Croatia</w:t>
      </w:r>
      <w:r w:rsidRPr="002313BB">
        <w:rPr>
          <w:lang w:eastAsia="en-US"/>
        </w:rPr>
        <w:t>, no.</w:t>
      </w:r>
      <w:r>
        <w:rPr>
          <w:lang w:eastAsia="en-US"/>
        </w:rPr>
        <w:t> </w:t>
      </w:r>
      <w:r w:rsidRPr="002313BB">
        <w:rPr>
          <w:lang w:eastAsia="en-US"/>
        </w:rPr>
        <w:t>25333/06</w:t>
      </w:r>
      <w:r w:rsidRPr="002313BB">
        <w:rPr>
          <w:snapToGrid w:val="0"/>
          <w:lang w:eastAsia="en-US"/>
        </w:rPr>
        <w:t xml:space="preserve">, </w:t>
      </w:r>
      <w:r w:rsidRPr="00967441">
        <w:rPr>
          <w:snapToGrid w:val="0"/>
          <w:lang w:eastAsia="en-US"/>
        </w:rPr>
        <w:t>§</w:t>
      </w:r>
      <w:r>
        <w:rPr>
          <w:snapToGrid w:val="0"/>
          <w:lang w:eastAsia="en-US"/>
        </w:rPr>
        <w:t> </w:t>
      </w:r>
      <w:r w:rsidRPr="00967441">
        <w:rPr>
          <w:snapToGrid w:val="0"/>
          <w:lang w:eastAsia="en-US"/>
        </w:rPr>
        <w:t>58, 22 October 2009</w:t>
      </w:r>
      <w:r w:rsidRPr="00967441">
        <w:t>). As set forth in Article</w:t>
      </w:r>
      <w:r>
        <w:t> </w:t>
      </w:r>
      <w:r w:rsidRPr="00967441">
        <w:t>10 §</w:t>
      </w:r>
      <w:r>
        <w:t> </w:t>
      </w:r>
      <w:r w:rsidRPr="00967441">
        <w:t xml:space="preserve">2, this freedom is subject to exceptions, which must, however, be construed strictly, and the need for any restrictions must be established convincingly (see, for example, </w:t>
      </w:r>
      <w:r w:rsidRPr="00967441">
        <w:rPr>
          <w:i/>
          <w:lang w:eastAsia="en-US"/>
        </w:rPr>
        <w:t>Skałka v. Poland</w:t>
      </w:r>
      <w:r w:rsidRPr="00967441">
        <w:rPr>
          <w:lang w:eastAsia="en-US"/>
        </w:rPr>
        <w:t>,</w:t>
      </w:r>
      <w:r w:rsidRPr="00967441">
        <w:rPr>
          <w:i/>
          <w:lang w:eastAsia="en-US"/>
        </w:rPr>
        <w:t xml:space="preserve"> </w:t>
      </w:r>
      <w:r w:rsidRPr="00967441">
        <w:rPr>
          <w:lang w:eastAsia="en-US"/>
        </w:rPr>
        <w:t>no. 43425/98, §</w:t>
      </w:r>
      <w:r>
        <w:rPr>
          <w:lang w:eastAsia="en-US"/>
        </w:rPr>
        <w:t> </w:t>
      </w:r>
      <w:r w:rsidRPr="00967441">
        <w:rPr>
          <w:lang w:eastAsia="en-US"/>
        </w:rPr>
        <w:t>32, 27</w:t>
      </w:r>
      <w:r>
        <w:rPr>
          <w:lang w:eastAsia="en-US"/>
        </w:rPr>
        <w:t> </w:t>
      </w:r>
      <w:r w:rsidRPr="00967441">
        <w:rPr>
          <w:lang w:eastAsia="en-US"/>
        </w:rPr>
        <w:t>May 2003).</w:t>
      </w:r>
    </w:p>
    <w:p w:rsidR="00B25FB1" w:rsidRPr="00967441" w:rsidRDefault="00B25FB1" w:rsidP="00063CAE">
      <w:pPr>
        <w:pStyle w:val="JuPara"/>
      </w:pPr>
      <w:fldSimple w:instr=" SEQ level0 \*arabic ">
        <w:r>
          <w:rPr>
            <w:noProof/>
          </w:rPr>
          <w:t>57</w:t>
        </w:r>
      </w:fldSimple>
      <w:r w:rsidRPr="00967441">
        <w:t>.  In particular, the Court must determine whether the measure taken was “proportionate to the legitimate aims pursued” (see</w:t>
      </w:r>
      <w:r>
        <w:t xml:space="preserve">, among many other authorities, </w:t>
      </w:r>
      <w:r w:rsidRPr="00967441">
        <w:rPr>
          <w:i/>
        </w:rPr>
        <w:t>Chauvy and Others v.</w:t>
      </w:r>
      <w:r>
        <w:rPr>
          <w:i/>
        </w:rPr>
        <w:t> </w:t>
      </w:r>
      <w:r w:rsidRPr="00967441">
        <w:rPr>
          <w:i/>
        </w:rPr>
        <w:t>France</w:t>
      </w:r>
      <w:r w:rsidRPr="00967441">
        <w:t>, no.</w:t>
      </w:r>
      <w:r>
        <w:t> </w:t>
      </w:r>
      <w:r w:rsidRPr="00967441">
        <w:t>64915/01, § 70, ECHR 2004</w:t>
      </w:r>
      <w:r>
        <w:noBreakHyphen/>
      </w:r>
      <w:r w:rsidRPr="00967441">
        <w:t>VI). In doing so, the Court has to satisfy itself that the national authorities, basing themselves on an acceptable assessment of the relevant facts, applied standards which were in conformity with the principles embodied in Article</w:t>
      </w:r>
      <w:r>
        <w:t> </w:t>
      </w:r>
      <w:r w:rsidRPr="00967441">
        <w:t>10 (see, among many other authorities,</w:t>
      </w:r>
      <w:r w:rsidRPr="00967441">
        <w:rPr>
          <w:i/>
        </w:rPr>
        <w:t xml:space="preserve"> Zana v.</w:t>
      </w:r>
      <w:r>
        <w:rPr>
          <w:i/>
        </w:rPr>
        <w:t> </w:t>
      </w:r>
      <w:r w:rsidRPr="00967441">
        <w:rPr>
          <w:i/>
        </w:rPr>
        <w:t>Turkey</w:t>
      </w:r>
      <w:r w:rsidRPr="00967441">
        <w:t>, judgment of 25</w:t>
      </w:r>
      <w:r>
        <w:t> </w:t>
      </w:r>
      <w:r w:rsidRPr="00967441">
        <w:t xml:space="preserve">November 1997, </w:t>
      </w:r>
      <w:r w:rsidRPr="00967441">
        <w:rPr>
          <w:i/>
        </w:rPr>
        <w:t xml:space="preserve">Reports </w:t>
      </w:r>
      <w:r w:rsidRPr="00967441">
        <w:t>1997</w:t>
      </w:r>
      <w:r>
        <w:noBreakHyphen/>
      </w:r>
      <w:r w:rsidRPr="00967441">
        <w:t>VII, pp.</w:t>
      </w:r>
      <w:r>
        <w:t> </w:t>
      </w:r>
      <w:r w:rsidRPr="00967441">
        <w:t>2547</w:t>
      </w:r>
      <w:r>
        <w:noBreakHyphen/>
      </w:r>
      <w:r w:rsidRPr="00967441">
        <w:t>48, §</w:t>
      </w:r>
      <w:r>
        <w:t> </w:t>
      </w:r>
      <w:r w:rsidRPr="00967441">
        <w:t>51).</w:t>
      </w:r>
    </w:p>
    <w:p w:rsidR="00B25FB1" w:rsidRPr="00967441" w:rsidRDefault="00B25FB1" w:rsidP="00063CAE">
      <w:pPr>
        <w:pStyle w:val="JuPara"/>
      </w:pPr>
      <w:r w:rsidRPr="00967441">
        <w:t xml:space="preserve">In exercising its supervisory jurisdiction, the Court must look at the impugned interference in the light of the case as a whole, including the content </w:t>
      </w:r>
      <w:r>
        <w:t xml:space="preserve">in which </w:t>
      </w:r>
      <w:r w:rsidRPr="00967441">
        <w:t xml:space="preserve">the remarks </w:t>
      </w:r>
      <w:r>
        <w:t xml:space="preserve">by </w:t>
      </w:r>
      <w:r w:rsidRPr="00967441">
        <w:t xml:space="preserve">the applicant </w:t>
      </w:r>
      <w:r>
        <w:t>were made</w:t>
      </w:r>
      <w:r w:rsidRPr="00967441">
        <w:t>.</w:t>
      </w:r>
    </w:p>
    <w:p w:rsidR="00B25FB1" w:rsidRPr="00967441" w:rsidRDefault="00B25FB1" w:rsidP="00063CAE">
      <w:pPr>
        <w:pStyle w:val="JuPara"/>
      </w:pPr>
      <w:fldSimple w:instr=" SEQ level0 \*arabic ">
        <w:r>
          <w:rPr>
            <w:noProof/>
          </w:rPr>
          <w:t>58</w:t>
        </w:r>
      </w:fldSimple>
      <w:r w:rsidRPr="00967441">
        <w:t xml:space="preserve">.  In addition, the nature and severity of the penalties imposed are also factors which should be taken into account when assessing the proportionality of an interference with the freedom of expression guaranteed by </w:t>
      </w:r>
      <w:bookmarkStart w:id="3" w:name="HIT17"/>
      <w:bookmarkEnd w:id="3"/>
      <w:r w:rsidRPr="00967441">
        <w:t>Article</w:t>
      </w:r>
      <w:r>
        <w:t> </w:t>
      </w:r>
      <w:r w:rsidRPr="009B0DB7">
        <w:rPr>
          <w:bCs/>
        </w:rPr>
        <w:t>10</w:t>
      </w:r>
      <w:r w:rsidRPr="00967441">
        <w:t xml:space="preserve"> (see, among many other authorities, </w:t>
      </w:r>
      <w:r w:rsidRPr="00967441">
        <w:rPr>
          <w:rStyle w:val="ju-005fpara-002cleft-002cfirst-0020line-003a-0020-00200-0020cm--char"/>
          <w:i/>
          <w:iCs/>
        </w:rPr>
        <w:t>Skałka</w:t>
      </w:r>
      <w:r>
        <w:rPr>
          <w:rStyle w:val="ju-005fpara-002cleft-002cfirst-0020line-003a-0020-00200-0020cm--char"/>
          <w:i/>
          <w:iCs/>
        </w:rPr>
        <w:t xml:space="preserve">, </w:t>
      </w:r>
      <w:r w:rsidRPr="003B5783">
        <w:rPr>
          <w:rStyle w:val="ju-005fpara-002cleft-002cfirst-0020line-003a-0020-00200-0020cm--char"/>
          <w:iCs/>
        </w:rPr>
        <w:t>cited above</w:t>
      </w:r>
      <w:r>
        <w:rPr>
          <w:rStyle w:val="ju-005fpara-002cleft-002cfirst-0020line-003a-0020-00200-0020cm--char"/>
          <w:i/>
          <w:iCs/>
        </w:rPr>
        <w:t xml:space="preserve">, </w:t>
      </w:r>
      <w:r w:rsidRPr="00967441">
        <w:t>§§ 41</w:t>
      </w:r>
      <w:r>
        <w:noBreakHyphen/>
      </w:r>
      <w:r w:rsidRPr="00967441">
        <w:t xml:space="preserve">42; </w:t>
      </w:r>
      <w:r w:rsidRPr="00967441">
        <w:rPr>
          <w:rStyle w:val="ju-005fpara-002cleft-002cfirst-0020line-003a-0020-00200-0020cm--char"/>
          <w:i/>
          <w:iCs/>
        </w:rPr>
        <w:t>Kwiecień v. Poland</w:t>
      </w:r>
      <w:r w:rsidRPr="00967441">
        <w:t>, no. 51744/99, §</w:t>
      </w:r>
      <w:r>
        <w:t> </w:t>
      </w:r>
      <w:r w:rsidRPr="00967441">
        <w:t xml:space="preserve">56, 9 January 2007; </w:t>
      </w:r>
      <w:r>
        <w:t xml:space="preserve">and </w:t>
      </w:r>
      <w:r w:rsidRPr="00967441">
        <w:rPr>
          <w:i/>
          <w:szCs w:val="22"/>
          <w:lang w:eastAsia="en-US"/>
        </w:rPr>
        <w:t>Semik</w:t>
      </w:r>
      <w:r>
        <w:rPr>
          <w:i/>
          <w:szCs w:val="22"/>
          <w:lang w:eastAsia="en-US"/>
        </w:rPr>
        <w:noBreakHyphen/>
      </w:r>
      <w:r w:rsidRPr="00967441">
        <w:rPr>
          <w:i/>
          <w:szCs w:val="22"/>
          <w:lang w:eastAsia="en-US"/>
        </w:rPr>
        <w:t xml:space="preserve">Orzech </w:t>
      </w:r>
      <w:r w:rsidRPr="00967441">
        <w:rPr>
          <w:i/>
          <w:lang w:eastAsia="en-US"/>
        </w:rPr>
        <w:t>v.</w:t>
      </w:r>
      <w:r>
        <w:rPr>
          <w:i/>
          <w:lang w:eastAsia="en-US"/>
        </w:rPr>
        <w:t> </w:t>
      </w:r>
      <w:r w:rsidRPr="00967441">
        <w:rPr>
          <w:i/>
          <w:lang w:eastAsia="en-US"/>
        </w:rPr>
        <w:t>Poland</w:t>
      </w:r>
      <w:r w:rsidRPr="00967441">
        <w:rPr>
          <w:lang w:eastAsia="en-US"/>
        </w:rPr>
        <w:t>, no.</w:t>
      </w:r>
      <w:r>
        <w:rPr>
          <w:lang w:eastAsia="en-US"/>
        </w:rPr>
        <w:t> </w:t>
      </w:r>
      <w:r w:rsidRPr="00967441">
        <w:rPr>
          <w:lang w:eastAsia="en-US"/>
        </w:rPr>
        <w:t>39900/06</w:t>
      </w:r>
      <w:r w:rsidRPr="002313BB">
        <w:rPr>
          <w:snapToGrid w:val="0"/>
          <w:szCs w:val="24"/>
          <w:lang w:eastAsia="en-US"/>
        </w:rPr>
        <w:t>, § 49, 15</w:t>
      </w:r>
      <w:r>
        <w:rPr>
          <w:snapToGrid w:val="0"/>
          <w:szCs w:val="24"/>
          <w:lang w:eastAsia="en-US"/>
        </w:rPr>
        <w:t> </w:t>
      </w:r>
      <w:r w:rsidRPr="002313BB">
        <w:rPr>
          <w:snapToGrid w:val="0"/>
          <w:szCs w:val="24"/>
          <w:lang w:eastAsia="en-US"/>
        </w:rPr>
        <w:t>November 2011</w:t>
      </w:r>
      <w:r w:rsidRPr="00967441">
        <w:t>).</w:t>
      </w:r>
    </w:p>
    <w:p w:rsidR="00B25FB1" w:rsidRPr="00967441" w:rsidRDefault="00B25FB1" w:rsidP="00132F29">
      <w:pPr>
        <w:pStyle w:val="JuPara"/>
        <w:rPr>
          <w:lang w:val="en-US"/>
        </w:rPr>
      </w:pPr>
      <w:fldSimple w:instr=" SEQ level0 \*arabic ">
        <w:r>
          <w:rPr>
            <w:noProof/>
          </w:rPr>
          <w:t>59</w:t>
        </w:r>
      </w:fldSimple>
      <w:r w:rsidRPr="00967441">
        <w:t>.  The Court has to examine whether, taking into consideration all the relevant circumstances of the present case, the final domestic court</w:t>
      </w:r>
      <w:r>
        <w:t>’</w:t>
      </w:r>
      <w:r w:rsidRPr="00967441">
        <w:t>s judgment amounted to a disproportionate interference with the applicant</w:t>
      </w:r>
      <w:r>
        <w:t>’</w:t>
      </w:r>
      <w:r w:rsidRPr="00967441">
        <w:t>s right to freedom of expression. In so doing the Court must ascertain whether on the facts of the case a fair balance was struck between, on the one hand, the need to protect the authority of the judiciary and, on the other, the protection of the applicant</w:t>
      </w:r>
      <w:r>
        <w:t>’</w:t>
      </w:r>
      <w:r w:rsidRPr="00967441">
        <w:t>s freedom of expression.</w:t>
      </w:r>
    </w:p>
    <w:p w:rsidR="00B25FB1" w:rsidRDefault="00B25FB1" w:rsidP="00063CAE">
      <w:pPr>
        <w:pStyle w:val="JuPara"/>
      </w:pPr>
      <w:fldSimple w:instr=" SEQ level0 \*arabic ">
        <w:r>
          <w:rPr>
            <w:noProof/>
          </w:rPr>
          <w:t>60</w:t>
        </w:r>
      </w:fldSimple>
      <w:r w:rsidRPr="00967441">
        <w:t xml:space="preserve">.  The Court notes that, unlike in the vast majority of cases it has examined so far, the defamation proceedings in the present case did not originate in the publication in the media. When writing her letter the applicant </w:t>
      </w:r>
      <w:r>
        <w:t xml:space="preserve">did not act as a journalist, but </w:t>
      </w:r>
      <w:r w:rsidRPr="00967441">
        <w:t xml:space="preserve">in her personal capacity as </w:t>
      </w:r>
      <w:r>
        <w:t>a party to judicial proceedings.</w:t>
      </w:r>
    </w:p>
    <w:p w:rsidR="00B25FB1" w:rsidRDefault="00B25FB1" w:rsidP="004A7E68">
      <w:pPr>
        <w:pStyle w:val="JuPara"/>
      </w:pPr>
      <w:fldSimple w:instr=" SEQ level0 \*arabic ">
        <w:r>
          <w:rPr>
            <w:noProof/>
          </w:rPr>
          <w:t>61</w:t>
        </w:r>
      </w:fldSimple>
      <w:r w:rsidRPr="00967441">
        <w:t xml:space="preserve">.  The Court observes in this connection that the work of the courts, which are the guarantors of justice and which have a fundamental role in a State governed by the rule of law, needs to enjoy public confidence. It should therefore be protected against unfounded attacks (see, </w:t>
      </w:r>
      <w:r>
        <w:t xml:space="preserve">for instance, </w:t>
      </w:r>
      <w:r w:rsidRPr="00967441">
        <w:rPr>
          <w:i/>
        </w:rPr>
        <w:t>De Haes and Gijsels v.</w:t>
      </w:r>
      <w:r>
        <w:rPr>
          <w:i/>
        </w:rPr>
        <w:t> </w:t>
      </w:r>
      <w:r w:rsidRPr="00967441">
        <w:rPr>
          <w:i/>
        </w:rPr>
        <w:t>Belgium</w:t>
      </w:r>
      <w:r w:rsidRPr="00967441">
        <w:t>, judgment of 24</w:t>
      </w:r>
      <w:r>
        <w:t> </w:t>
      </w:r>
      <w:r w:rsidRPr="00967441">
        <w:t xml:space="preserve">February 1997, </w:t>
      </w:r>
      <w:r w:rsidRPr="00967441">
        <w:rPr>
          <w:i/>
        </w:rPr>
        <w:t xml:space="preserve">Reports of Judgments and Decisions </w:t>
      </w:r>
      <w:r w:rsidRPr="00967441">
        <w:t>1997</w:t>
      </w:r>
      <w:r>
        <w:noBreakHyphen/>
      </w:r>
      <w:r w:rsidRPr="00967441">
        <w:t>I, pp.</w:t>
      </w:r>
      <w:r>
        <w:t> </w:t>
      </w:r>
      <w:r w:rsidRPr="00967441">
        <w:t>233</w:t>
      </w:r>
      <w:r>
        <w:noBreakHyphen/>
      </w:r>
      <w:r w:rsidRPr="00967441">
        <w:t>234, §</w:t>
      </w:r>
      <w:r>
        <w:t> </w:t>
      </w:r>
      <w:r w:rsidRPr="00967441">
        <w:t>37).  The phrase “authority of the judiciary” includes, in particular, the notion that the courts are, and are accepted by the public at large as being, the proper forum for the settlement of legal disputes and for the determination of a person</w:t>
      </w:r>
      <w:r>
        <w:t>’</w:t>
      </w:r>
      <w:r w:rsidRPr="00967441">
        <w:t xml:space="preserve">s guilt or innocence on a criminal charge (see </w:t>
      </w:r>
      <w:r w:rsidRPr="00967441">
        <w:rPr>
          <w:i/>
        </w:rPr>
        <w:t>Worm v.</w:t>
      </w:r>
      <w:r>
        <w:rPr>
          <w:i/>
        </w:rPr>
        <w:t> </w:t>
      </w:r>
      <w:r w:rsidRPr="00967441">
        <w:rPr>
          <w:i/>
        </w:rPr>
        <w:t>Austria</w:t>
      </w:r>
      <w:r w:rsidRPr="00967441">
        <w:t>, judgment of 29</w:t>
      </w:r>
      <w:r>
        <w:t> </w:t>
      </w:r>
      <w:r w:rsidRPr="00967441">
        <w:t xml:space="preserve">August 1997, </w:t>
      </w:r>
      <w:r w:rsidRPr="00967441">
        <w:rPr>
          <w:i/>
        </w:rPr>
        <w:t xml:space="preserve">Reports </w:t>
      </w:r>
      <w:r w:rsidRPr="00967441">
        <w:t>1997</w:t>
      </w:r>
      <w:r>
        <w:noBreakHyphen/>
      </w:r>
      <w:r w:rsidRPr="00967441">
        <w:t>V, p.</w:t>
      </w:r>
      <w:r>
        <w:t> </w:t>
      </w:r>
      <w:r w:rsidRPr="00967441">
        <w:t xml:space="preserve">1549, § 40). What is at stake as regards protection of the authority of the judiciary is the confidence which the courts in a democratic society must inspire in the accused, as far as criminal proceedings are concerned, and also in the public at large (see, </w:t>
      </w:r>
      <w:r w:rsidRPr="00967441">
        <w:rPr>
          <w:i/>
        </w:rPr>
        <w:t>mutatis mutandis</w:t>
      </w:r>
      <w:r w:rsidRPr="00967441">
        <w:t xml:space="preserve">, among many other authorities, </w:t>
      </w:r>
      <w:r w:rsidRPr="00967441">
        <w:rPr>
          <w:i/>
        </w:rPr>
        <w:t>Fey v.</w:t>
      </w:r>
      <w:r>
        <w:rPr>
          <w:i/>
        </w:rPr>
        <w:t> </w:t>
      </w:r>
      <w:r w:rsidRPr="00967441">
        <w:rPr>
          <w:i/>
        </w:rPr>
        <w:t>Austria</w:t>
      </w:r>
      <w:r w:rsidRPr="00967441">
        <w:t>, judgment of 24</w:t>
      </w:r>
      <w:r>
        <w:t> </w:t>
      </w:r>
      <w:r w:rsidRPr="00967441">
        <w:t>February 1993, Series</w:t>
      </w:r>
      <w:r>
        <w:t> </w:t>
      </w:r>
      <w:r w:rsidRPr="00967441">
        <w:t>A no.</w:t>
      </w:r>
      <w:r>
        <w:t> </w:t>
      </w:r>
      <w:r w:rsidRPr="00967441">
        <w:t>255</w:t>
      </w:r>
      <w:r>
        <w:noBreakHyphen/>
      </w:r>
      <w:r w:rsidRPr="00967441">
        <w:t>A, p.</w:t>
      </w:r>
      <w:r>
        <w:t> </w:t>
      </w:r>
      <w:r w:rsidRPr="00967441">
        <w:t>12, §</w:t>
      </w:r>
      <w:r>
        <w:t> </w:t>
      </w:r>
      <w:r w:rsidRPr="00967441">
        <w:t>30).</w:t>
      </w:r>
    </w:p>
    <w:p w:rsidR="00B25FB1" w:rsidRPr="00967441" w:rsidRDefault="00B25FB1" w:rsidP="00824E92">
      <w:pPr>
        <w:pStyle w:val="JuPara"/>
      </w:pPr>
      <w:r w:rsidRPr="00967441">
        <w:t>The courts, as with all other public institutions, are not immune from criticism and scrutiny (see</w:t>
      </w:r>
      <w:r w:rsidRPr="00967441">
        <w:rPr>
          <w:i/>
          <w:lang w:eastAsia="en-US"/>
        </w:rPr>
        <w:t xml:space="preserve"> Skałka</w:t>
      </w:r>
      <w:r w:rsidRPr="00967441">
        <w:rPr>
          <w:lang w:eastAsia="en-US"/>
        </w:rPr>
        <w:t>,</w:t>
      </w:r>
      <w:r w:rsidRPr="00967441">
        <w:rPr>
          <w:i/>
          <w:lang w:eastAsia="en-US"/>
        </w:rPr>
        <w:t xml:space="preserve"> </w:t>
      </w:r>
      <w:r w:rsidRPr="00967441">
        <w:rPr>
          <w:lang w:eastAsia="en-US"/>
        </w:rPr>
        <w:t>cited above, §</w:t>
      </w:r>
      <w:r>
        <w:rPr>
          <w:lang w:eastAsia="en-US"/>
        </w:rPr>
        <w:t> </w:t>
      </w:r>
      <w:r w:rsidRPr="00967441">
        <w:rPr>
          <w:lang w:eastAsia="en-US"/>
        </w:rPr>
        <w:t>34).</w:t>
      </w:r>
      <w:r w:rsidRPr="00967441">
        <w:t xml:space="preserve"> Therefore, while parties are certainly entitled to comment on the administration of justice in order to protect their rights, their criticism must not overstep certain bounds (see </w:t>
      </w:r>
      <w:r w:rsidRPr="00967441">
        <w:rPr>
          <w:i/>
          <w:szCs w:val="24"/>
          <w:lang w:eastAsia="en-US"/>
        </w:rPr>
        <w:t>Saday v.</w:t>
      </w:r>
      <w:r>
        <w:rPr>
          <w:i/>
          <w:szCs w:val="24"/>
          <w:lang w:eastAsia="en-US"/>
        </w:rPr>
        <w:t> </w:t>
      </w:r>
      <w:r w:rsidRPr="00967441">
        <w:rPr>
          <w:i/>
          <w:szCs w:val="24"/>
          <w:lang w:eastAsia="en-US"/>
        </w:rPr>
        <w:t>Turkey</w:t>
      </w:r>
      <w:r w:rsidRPr="00967441">
        <w:rPr>
          <w:szCs w:val="24"/>
          <w:lang w:eastAsia="en-US"/>
        </w:rPr>
        <w:t>, no.</w:t>
      </w:r>
      <w:r>
        <w:rPr>
          <w:szCs w:val="24"/>
          <w:lang w:eastAsia="en-US"/>
        </w:rPr>
        <w:t> </w:t>
      </w:r>
      <w:r w:rsidRPr="00967441">
        <w:rPr>
          <w:szCs w:val="24"/>
          <w:lang w:eastAsia="en-US"/>
        </w:rPr>
        <w:t>32458/96, §</w:t>
      </w:r>
      <w:r>
        <w:rPr>
          <w:szCs w:val="24"/>
          <w:lang w:eastAsia="en-US"/>
        </w:rPr>
        <w:t> </w:t>
      </w:r>
      <w:r w:rsidRPr="00967441">
        <w:rPr>
          <w:szCs w:val="24"/>
          <w:lang w:eastAsia="en-US"/>
        </w:rPr>
        <w:t>43, 30 March 2006</w:t>
      </w:r>
      <w:r w:rsidRPr="00967441">
        <w:t>)</w:t>
      </w:r>
      <w:r w:rsidRPr="00967441">
        <w:rPr>
          <w:szCs w:val="24"/>
          <w:lang w:eastAsia="en-US"/>
        </w:rPr>
        <w:t xml:space="preserve">. In particular, </w:t>
      </w:r>
      <w:r w:rsidRPr="00967441">
        <w:t>a clear distinction must be made between criticism and insult. If the sole intent of any form of expression is to insult a court, or members of that court, an appropriate sanction would not, in principle, constitute a violation of Article</w:t>
      </w:r>
      <w:r>
        <w:t> </w:t>
      </w:r>
      <w:r w:rsidRPr="00967441">
        <w:t>10 of the Convention (see</w:t>
      </w:r>
      <w:r w:rsidRPr="00967441">
        <w:rPr>
          <w:i/>
          <w:lang w:eastAsia="en-US"/>
        </w:rPr>
        <w:t xml:space="preserve"> Skałka</w:t>
      </w:r>
      <w:r w:rsidRPr="00967441">
        <w:rPr>
          <w:lang w:eastAsia="en-US"/>
        </w:rPr>
        <w:t>, loc.cit</w:t>
      </w:r>
      <w:r>
        <w:rPr>
          <w:lang w:eastAsia="en-US"/>
        </w:rPr>
        <w:t>.</w:t>
      </w:r>
      <w:r w:rsidRPr="00967441">
        <w:rPr>
          <w:lang w:eastAsia="en-US"/>
        </w:rPr>
        <w:t>).</w:t>
      </w:r>
    </w:p>
    <w:p w:rsidR="00B25FB1" w:rsidRPr="00967441" w:rsidRDefault="00B25FB1" w:rsidP="00824E92">
      <w:pPr>
        <w:pStyle w:val="JuPara"/>
      </w:pPr>
      <w:fldSimple w:instr=" SEQ level0 \*arabic ">
        <w:r>
          <w:rPr>
            <w:noProof/>
          </w:rPr>
          <w:t>62</w:t>
        </w:r>
      </w:fldSimple>
      <w:r w:rsidRPr="00967441">
        <w:t>.  In the present case, in her pleadings of 7</w:t>
      </w:r>
      <w:r>
        <w:t> </w:t>
      </w:r>
      <w:r w:rsidRPr="00967441">
        <w:t>June 2007 the applicant stated that</w:t>
      </w:r>
      <w:r>
        <w:t xml:space="preserve"> the Szczecin District Court was engaged in </w:t>
      </w:r>
      <w:r w:rsidRPr="00967441">
        <w:t xml:space="preserve">“criminal activity </w:t>
      </w:r>
      <w:r>
        <w:t>by</w:t>
      </w:r>
      <w:r w:rsidRPr="00967441">
        <w:t xml:space="preserve"> a group of persons acting with a view to intimidating, threatening and extorting money from the applicant and her family and aiming at </w:t>
      </w:r>
      <w:r>
        <w:t>[her mother]...</w:t>
      </w:r>
      <w:r w:rsidRPr="00967441">
        <w:t>This group of a criminal character was composed of [lawyer] D.N. acting in a corrupt mafia</w:t>
      </w:r>
      <w:r>
        <w:noBreakHyphen/>
      </w:r>
      <w:r w:rsidRPr="00967441">
        <w:t>like setup</w:t>
      </w:r>
      <w:r>
        <w:t>...</w:t>
      </w:r>
      <w:r w:rsidRPr="00967441">
        <w:t xml:space="preserve"> under the aegis of J.S., the President of the Szczecin District Court.” The impugned statement, framed in sweeping and unbalanced terms, implied that </w:t>
      </w:r>
      <w:r>
        <w:t>J</w:t>
      </w:r>
      <w:r w:rsidRPr="00967441">
        <w:t>udge J.S. not only lacked impartiality and failed to respect applicable professional standards, but</w:t>
      </w:r>
      <w:r>
        <w:t xml:space="preserve">, even more seriously, was </w:t>
      </w:r>
      <w:r w:rsidRPr="00967441">
        <w:t xml:space="preserve">also involved in activities bordering on </w:t>
      </w:r>
      <w:r>
        <w:t xml:space="preserve">the </w:t>
      </w:r>
      <w:r w:rsidRPr="00967441">
        <w:t xml:space="preserve">criminal. </w:t>
      </w:r>
      <w:r>
        <w:t>T</w:t>
      </w:r>
      <w:r w:rsidRPr="00967441">
        <w:t>he applicant did not indicate any factual basis which could have reasonably grounded her allegations</w:t>
      </w:r>
      <w:r>
        <w:t xml:space="preserve">. </w:t>
      </w:r>
      <w:r w:rsidRPr="00967441">
        <w:t xml:space="preserve">If the applicant wished to express dissatisfaction with the way the proceedings were conducted by the judge, there is nothing to suggest that she could not have raised the substance of his criticism without using the impugned language (see </w:t>
      </w:r>
      <w:r w:rsidRPr="00967441">
        <w:rPr>
          <w:i/>
        </w:rPr>
        <w:t>A. v.</w:t>
      </w:r>
      <w:r>
        <w:rPr>
          <w:i/>
        </w:rPr>
        <w:t> </w:t>
      </w:r>
      <w:r w:rsidRPr="00967441">
        <w:rPr>
          <w:i/>
        </w:rPr>
        <w:t>Finland</w:t>
      </w:r>
      <w:r w:rsidRPr="00967441">
        <w:t xml:space="preserve"> (dec.), no.</w:t>
      </w:r>
      <w:r>
        <w:t> </w:t>
      </w:r>
      <w:r w:rsidRPr="00967441">
        <w:t>44998/98, 8</w:t>
      </w:r>
      <w:r>
        <w:t> </w:t>
      </w:r>
      <w:r w:rsidRPr="00967441">
        <w:t>January 2004).</w:t>
      </w:r>
    </w:p>
    <w:p w:rsidR="00B25FB1" w:rsidRDefault="00B25FB1" w:rsidP="00824E92">
      <w:pPr>
        <w:pStyle w:val="JuPara"/>
      </w:pPr>
      <w:fldSimple w:instr=" SEQ level0 \*arabic ">
        <w:r>
          <w:rPr>
            <w:noProof/>
          </w:rPr>
          <w:t>63</w:t>
        </w:r>
      </w:fldSimple>
      <w:r w:rsidRPr="00967441">
        <w:t xml:space="preserve">.  The Court reiterates that it is one of the precepts of the rule of law that citizens should be able to notify competent State officials about conduct of civil servants which to them appears irregular or unlawful (see </w:t>
      </w:r>
      <w:r w:rsidRPr="00967441">
        <w:rPr>
          <w:i/>
          <w:lang w:eastAsia="en-US"/>
        </w:rPr>
        <w:t>Zakharov v.</w:t>
      </w:r>
      <w:r>
        <w:rPr>
          <w:i/>
          <w:lang w:eastAsia="en-US"/>
        </w:rPr>
        <w:t> </w:t>
      </w:r>
      <w:r w:rsidRPr="00967441">
        <w:rPr>
          <w:i/>
          <w:lang w:eastAsia="en-US"/>
        </w:rPr>
        <w:t>Russia</w:t>
      </w:r>
      <w:r w:rsidRPr="00967441">
        <w:rPr>
          <w:lang w:eastAsia="en-US"/>
        </w:rPr>
        <w:t>, no.</w:t>
      </w:r>
      <w:r>
        <w:rPr>
          <w:lang w:eastAsia="en-US"/>
        </w:rPr>
        <w:t> </w:t>
      </w:r>
      <w:r w:rsidRPr="00967441">
        <w:rPr>
          <w:lang w:eastAsia="en-US"/>
        </w:rPr>
        <w:t>14881/03, §</w:t>
      </w:r>
      <w:r>
        <w:rPr>
          <w:lang w:eastAsia="en-US"/>
        </w:rPr>
        <w:t> </w:t>
      </w:r>
      <w:r w:rsidRPr="00967441">
        <w:rPr>
          <w:lang w:eastAsia="en-US"/>
        </w:rPr>
        <w:t>26, 5</w:t>
      </w:r>
      <w:r>
        <w:rPr>
          <w:lang w:eastAsia="en-US"/>
        </w:rPr>
        <w:t> </w:t>
      </w:r>
      <w:r w:rsidRPr="00967441">
        <w:rPr>
          <w:lang w:eastAsia="en-US"/>
        </w:rPr>
        <w:t xml:space="preserve">October 2006, </w:t>
      </w:r>
      <w:r w:rsidRPr="00967441">
        <w:rPr>
          <w:i/>
          <w:lang w:eastAsia="en-US"/>
        </w:rPr>
        <w:t>mutatis mutandis</w:t>
      </w:r>
      <w:r w:rsidRPr="00967441">
        <w:rPr>
          <w:lang w:eastAsia="en-US"/>
        </w:rPr>
        <w:t xml:space="preserve">). The important role that the judiciary plays in a democratic society cannot in itself immunise judges from being targets </w:t>
      </w:r>
      <w:r>
        <w:rPr>
          <w:lang w:eastAsia="en-US"/>
        </w:rPr>
        <w:t>of citizens’</w:t>
      </w:r>
      <w:r w:rsidRPr="00967441">
        <w:rPr>
          <w:lang w:eastAsia="en-US"/>
        </w:rPr>
        <w:t xml:space="preserve"> complaints. However, </w:t>
      </w:r>
      <w:r w:rsidRPr="00967441">
        <w:t xml:space="preserve">if the applicant was dissatisfied with the way in which the judge handled her case, she could have acted within the framework established by law for making complaints (see, in a similar context, </w:t>
      </w:r>
      <w:r w:rsidRPr="00967441">
        <w:rPr>
          <w:i/>
          <w:lang w:eastAsia="en-US"/>
        </w:rPr>
        <w:t>Zakharov v.</w:t>
      </w:r>
      <w:r>
        <w:rPr>
          <w:i/>
          <w:lang w:eastAsia="en-US"/>
        </w:rPr>
        <w:t> </w:t>
      </w:r>
      <w:r w:rsidRPr="00967441">
        <w:rPr>
          <w:i/>
          <w:lang w:eastAsia="en-US"/>
        </w:rPr>
        <w:t>Russia</w:t>
      </w:r>
      <w:r w:rsidRPr="00967441">
        <w:rPr>
          <w:lang w:eastAsia="en-US"/>
        </w:rPr>
        <w:t xml:space="preserve">, </w:t>
      </w:r>
      <w:r>
        <w:rPr>
          <w:lang w:eastAsia="en-US"/>
        </w:rPr>
        <w:t>(cited above</w:t>
      </w:r>
      <w:r w:rsidRPr="00967441">
        <w:t>). It has not been argued, let alone shown, that it was not open to the applicant to do so.</w:t>
      </w:r>
    </w:p>
    <w:p w:rsidR="00B25FB1" w:rsidRDefault="00B25FB1" w:rsidP="00824E92">
      <w:pPr>
        <w:pStyle w:val="JuPara"/>
      </w:pPr>
      <w:fldSimple w:instr=" SEQ level0 \*arabic ">
        <w:r>
          <w:rPr>
            <w:noProof/>
          </w:rPr>
          <w:t>64</w:t>
        </w:r>
      </w:fldSimple>
      <w:r w:rsidRPr="00967441">
        <w:t xml:space="preserve">.  The Court further notes that the applicant made her allegations in her pleadings to the civil court. The impugned statements cannot therefore be regarded as being a part of a public debate about the </w:t>
      </w:r>
      <w:r>
        <w:t>state</w:t>
      </w:r>
      <w:r w:rsidRPr="00967441">
        <w:t xml:space="preserve"> of the judiciary. Consequently, the applicant cannot successfully rely on the </w:t>
      </w:r>
      <w:r>
        <w:t xml:space="preserve">fullest </w:t>
      </w:r>
      <w:r w:rsidRPr="00967441">
        <w:t>protection which stat</w:t>
      </w:r>
      <w:r>
        <w:t xml:space="preserve">ements made in the context of an open and </w:t>
      </w:r>
      <w:r w:rsidRPr="00967441">
        <w:t xml:space="preserve">public debate on issues </w:t>
      </w:r>
      <w:r>
        <w:t xml:space="preserve">of public concern </w:t>
      </w:r>
      <w:r w:rsidRPr="00967441">
        <w:t>enjoy under the provisions of Article 10 of the Convention.</w:t>
      </w:r>
    </w:p>
    <w:p w:rsidR="00B25FB1" w:rsidRDefault="00B25FB1" w:rsidP="008C2A46">
      <w:pPr>
        <w:pStyle w:val="JuPara"/>
      </w:pPr>
      <w:fldSimple w:instr=" SEQ level0 \*arabic ">
        <w:r>
          <w:rPr>
            <w:noProof/>
          </w:rPr>
          <w:t>65</w:t>
        </w:r>
      </w:fldSimple>
      <w:r w:rsidRPr="00967441">
        <w:t xml:space="preserve">.  The Court observes that </w:t>
      </w:r>
      <w:r>
        <w:t xml:space="preserve">prior to the events which form the basis of her case before the Court </w:t>
      </w:r>
      <w:r w:rsidRPr="00967441">
        <w:t xml:space="preserve">the applicant wrote to the Szczecin District Court, formulating various complaints about the </w:t>
      </w:r>
      <w:r>
        <w:t xml:space="preserve">civil </w:t>
      </w:r>
      <w:r w:rsidRPr="00967441">
        <w:t xml:space="preserve">proceedings. </w:t>
      </w:r>
      <w:r>
        <w:t xml:space="preserve">Her letters were not left unanswered. </w:t>
      </w:r>
      <w:r w:rsidRPr="00967441">
        <w:t xml:space="preserve">In his replies, </w:t>
      </w:r>
      <w:r>
        <w:t>J</w:t>
      </w:r>
      <w:r w:rsidRPr="00967441">
        <w:t xml:space="preserve">udge J.S. repeatedly </w:t>
      </w:r>
      <w:r>
        <w:t>drew</w:t>
      </w:r>
      <w:r w:rsidRPr="00967441">
        <w:t xml:space="preserve"> the applicant</w:t>
      </w:r>
      <w:r>
        <w:t>’</w:t>
      </w:r>
      <w:r w:rsidRPr="00967441">
        <w:t xml:space="preserve">s attention to the inappropriate terms she used and requested her to use appropriate language. The applicant was thereby made aware that the terms in which she </w:t>
      </w:r>
      <w:r>
        <w:t xml:space="preserve">had </w:t>
      </w:r>
      <w:r w:rsidRPr="00967441">
        <w:t>couched her complaints were inappropriate</w:t>
      </w:r>
      <w:r>
        <w:t xml:space="preserve"> and that </w:t>
      </w:r>
      <w:r w:rsidRPr="00967441">
        <w:t>her conduct was open to criticism.</w:t>
      </w:r>
      <w:r>
        <w:t xml:space="preserve"> </w:t>
      </w:r>
      <w:r w:rsidRPr="00967441">
        <w:t>The first</w:t>
      </w:r>
      <w:r>
        <w:noBreakHyphen/>
      </w:r>
      <w:r w:rsidRPr="00967441">
        <w:t xml:space="preserve">instance court, finding the applicant guilty of the offence of defamation, had regard to this aspect of the case and </w:t>
      </w:r>
      <w:r>
        <w:t xml:space="preserve">also </w:t>
      </w:r>
      <w:r w:rsidRPr="00967441">
        <w:t>to the applicant</w:t>
      </w:r>
      <w:r>
        <w:t>’</w:t>
      </w:r>
      <w:r w:rsidRPr="00967441">
        <w:t xml:space="preserve">s failure to heed the advice she had received (see paragraph </w:t>
      </w:r>
      <w:r>
        <w:t> </w:t>
      </w:r>
      <w:r w:rsidRPr="00967441">
        <w:t>23 above).</w:t>
      </w:r>
    </w:p>
    <w:p w:rsidR="00B25FB1" w:rsidRDefault="00B25FB1" w:rsidP="008C2A46">
      <w:pPr>
        <w:pStyle w:val="JuPara"/>
      </w:pPr>
      <w:fldSimple w:instr=" SEQ level0 \*arabic ">
        <w:r>
          <w:rPr>
            <w:noProof/>
          </w:rPr>
          <w:t>66</w:t>
        </w:r>
      </w:fldSimple>
      <w:r>
        <w:t>.  In so far as the applicant argued that she could not be blamed for the contents of her submissions being leaked to the public and published in the press article, the Court observes that the domestic courts had neither made reference to this article in their judgments nor had regarded it as a circumstance indicating her guilt.</w:t>
      </w:r>
    </w:p>
    <w:p w:rsidR="00B25FB1" w:rsidRDefault="00B25FB1" w:rsidP="00824E92">
      <w:pPr>
        <w:pStyle w:val="JuPara"/>
      </w:pPr>
      <w:fldSimple w:instr=" SEQ level0 \*arabic ">
        <w:r>
          <w:rPr>
            <w:noProof/>
          </w:rPr>
          <w:t>67</w:t>
        </w:r>
      </w:fldSimple>
      <w:r w:rsidRPr="00967441">
        <w:t>.  Furthermore, the Court notes that the applicant in the present case was ultimately fined PLN</w:t>
      </w:r>
      <w:r>
        <w:t> </w:t>
      </w:r>
      <w:r w:rsidRPr="00967441">
        <w:t xml:space="preserve">700. This represented 70 daily </w:t>
      </w:r>
      <w:r>
        <w:t>fines</w:t>
      </w:r>
      <w:r w:rsidRPr="00967441">
        <w:t xml:space="preserve"> of PLN</w:t>
      </w:r>
      <w:r>
        <w:t> </w:t>
      </w:r>
      <w:r w:rsidRPr="00967441">
        <w:t xml:space="preserve">10, the lowest daily rate </w:t>
      </w:r>
      <w:r>
        <w:t xml:space="preserve">used for the purposes of calculating fines </w:t>
      </w:r>
      <w:r w:rsidRPr="00967441">
        <w:t>applicable at the material time. The penalty imposed on her cannot therefore be considered excessive.</w:t>
      </w:r>
    </w:p>
    <w:p w:rsidR="00B25FB1" w:rsidRDefault="00B25FB1" w:rsidP="00824E92">
      <w:pPr>
        <w:pStyle w:val="JuPara"/>
      </w:pPr>
      <w:fldSimple w:instr=" SEQ level0 \*arabic ">
        <w:r>
          <w:rPr>
            <w:noProof/>
          </w:rPr>
          <w:t>68</w:t>
        </w:r>
      </w:fldSimple>
      <w:r w:rsidRPr="00DE69D7">
        <w:t>.  Lastly, the Court observes that the applicant</w:t>
      </w:r>
      <w:r>
        <w:t>’</w:t>
      </w:r>
      <w:r w:rsidRPr="00DE69D7">
        <w:t>s case was transmitted for examination, at the request of the Szczecin Regional Court,</w:t>
      </w:r>
      <w:r>
        <w:t xml:space="preserve"> </w:t>
      </w:r>
      <w:r w:rsidRPr="00DE69D7">
        <w:t>from the Szczecin</w:t>
      </w:r>
      <w:r>
        <w:noBreakHyphen/>
      </w:r>
      <w:r w:rsidRPr="00DE69D7">
        <w:t>Śródmieście District Court to the Gorzów Wielkopolski court. The Court is therefore satisfied that appropriate steps have been taken to dispel any doubts as to the impartiality of the courts examining the applicant</w:t>
      </w:r>
      <w:r>
        <w:t>’</w:t>
      </w:r>
      <w:r w:rsidRPr="00DE69D7">
        <w:t>s case, based on the fact that the case concerned defamation of the President of the Szczecin District Court, so the question of impartiality could have arisen had the case been dealt with by the courts in Szczecin.</w:t>
      </w:r>
    </w:p>
    <w:p w:rsidR="00B25FB1" w:rsidRPr="00967441" w:rsidRDefault="00B25FB1" w:rsidP="00824E92">
      <w:pPr>
        <w:pStyle w:val="JuPara"/>
        <w:rPr>
          <w:szCs w:val="24"/>
        </w:rPr>
      </w:pPr>
      <w:r w:rsidRPr="00967441">
        <w:rPr>
          <w:lang w:eastAsia="en-US"/>
        </w:rPr>
        <w:fldChar w:fldCharType="begin"/>
      </w:r>
      <w:r w:rsidRPr="00967441">
        <w:rPr>
          <w:lang w:eastAsia="en-US"/>
        </w:rPr>
        <w:instrText xml:space="preserve"> SEQ level0 \*arabic </w:instrText>
      </w:r>
      <w:r w:rsidRPr="00967441">
        <w:rPr>
          <w:lang w:eastAsia="en-US"/>
        </w:rPr>
        <w:fldChar w:fldCharType="separate"/>
      </w:r>
      <w:r>
        <w:rPr>
          <w:noProof/>
          <w:lang w:eastAsia="en-US"/>
        </w:rPr>
        <w:t>69</w:t>
      </w:r>
      <w:r w:rsidRPr="00967441">
        <w:rPr>
          <w:lang w:eastAsia="en-US"/>
        </w:rPr>
        <w:fldChar w:fldCharType="end"/>
      </w:r>
      <w:r w:rsidRPr="00967441">
        <w:rPr>
          <w:lang w:eastAsia="en-US"/>
        </w:rPr>
        <w:t xml:space="preserve">.  In the light of the foregoing, </w:t>
      </w:r>
      <w:r w:rsidRPr="00967441">
        <w:t xml:space="preserve">the Court considers that the reasons given by the domestic courts in support of their decisions were “relevant and sufficient” and that the fine imposed on the applicant was not disproportionate to the legitimate aim pursued, namely </w:t>
      </w:r>
      <w:r w:rsidRPr="00967441">
        <w:rPr>
          <w:szCs w:val="24"/>
        </w:rPr>
        <w:t>maintaining the authority of the judiciary</w:t>
      </w:r>
      <w:r w:rsidRPr="00967441">
        <w:t xml:space="preserve">. Therefore, the </w:t>
      </w:r>
      <w:r w:rsidRPr="00967441">
        <w:rPr>
          <w:szCs w:val="24"/>
        </w:rPr>
        <w:t>interference with the applicant</w:t>
      </w:r>
      <w:r>
        <w:rPr>
          <w:szCs w:val="24"/>
        </w:rPr>
        <w:t>’</w:t>
      </w:r>
      <w:r w:rsidRPr="00967441">
        <w:rPr>
          <w:szCs w:val="24"/>
        </w:rPr>
        <w:t>s freedom of expression was “necessary in a democratic society”.</w:t>
      </w:r>
    </w:p>
    <w:p w:rsidR="00B25FB1" w:rsidRDefault="00B25FB1" w:rsidP="00145494">
      <w:pPr>
        <w:pStyle w:val="JuPara"/>
      </w:pPr>
      <w:fldSimple w:instr=" SEQ level0 \*arabic ">
        <w:r>
          <w:rPr>
            <w:noProof/>
          </w:rPr>
          <w:t>70</w:t>
        </w:r>
      </w:fldSimple>
      <w:r w:rsidRPr="00967441">
        <w:t>.  There has accordingly been no violation of Article</w:t>
      </w:r>
      <w:r>
        <w:t> </w:t>
      </w:r>
      <w:r w:rsidRPr="00967441">
        <w:t>10 of the Convention</w:t>
      </w:r>
    </w:p>
    <w:p w:rsidR="00B25FB1" w:rsidRPr="00967441" w:rsidRDefault="00B25FB1" w:rsidP="008824B9">
      <w:pPr>
        <w:pStyle w:val="JuHHead"/>
      </w:pPr>
      <w:r w:rsidRPr="00967441">
        <w:t>FOR THESE REASONS, THE COURT UNANIMOUSLY</w:t>
      </w:r>
    </w:p>
    <w:p w:rsidR="00B25FB1" w:rsidRDefault="00B25FB1" w:rsidP="00E075A4">
      <w:pPr>
        <w:pStyle w:val="JuList"/>
        <w:ind w:left="0" w:firstLine="0"/>
        <w:jc w:val="left"/>
      </w:pPr>
      <w:r>
        <w:t>1.  </w:t>
      </w:r>
      <w:r w:rsidRPr="00E075A4">
        <w:rPr>
          <w:i/>
        </w:rPr>
        <w:t xml:space="preserve">Declares </w:t>
      </w:r>
      <w:r w:rsidRPr="00967441">
        <w:t>the application admissible;</w:t>
      </w:r>
    </w:p>
    <w:p w:rsidR="00B25FB1" w:rsidRPr="00967441" w:rsidRDefault="00B25FB1" w:rsidP="00E65A65">
      <w:pPr>
        <w:pStyle w:val="JuList"/>
        <w:ind w:left="360" w:firstLine="0"/>
      </w:pPr>
    </w:p>
    <w:p w:rsidR="00B25FB1" w:rsidRDefault="00B25FB1" w:rsidP="009F07CC">
      <w:pPr>
        <w:pStyle w:val="JuList"/>
      </w:pPr>
      <w:r w:rsidRPr="00967441">
        <w:t>2.  </w:t>
      </w:r>
      <w:r w:rsidRPr="00967441">
        <w:rPr>
          <w:i/>
        </w:rPr>
        <w:t>Holds</w:t>
      </w:r>
      <w:r w:rsidRPr="00967441">
        <w:t xml:space="preserve"> that there has been </w:t>
      </w:r>
      <w:r>
        <w:t>no</w:t>
      </w:r>
      <w:r w:rsidRPr="00967441">
        <w:t xml:space="preserve"> violation of Article</w:t>
      </w:r>
      <w:r>
        <w:t> 10</w:t>
      </w:r>
      <w:r w:rsidRPr="00967441">
        <w:t xml:space="preserve"> of the Convention.</w:t>
      </w:r>
    </w:p>
    <w:p w:rsidR="00B25FB1" w:rsidRDefault="00B25FB1" w:rsidP="006C136F">
      <w:pPr>
        <w:pStyle w:val="JuList"/>
      </w:pPr>
    </w:p>
    <w:p w:rsidR="00B25FB1" w:rsidRPr="00967441" w:rsidRDefault="00B25FB1" w:rsidP="001F4DA1">
      <w:pPr>
        <w:pStyle w:val="JuList"/>
        <w:ind w:left="0" w:firstLine="374"/>
      </w:pPr>
      <w:r w:rsidRPr="00967441">
        <w:t xml:space="preserve">Done in English, and notified in writing on </w:t>
      </w:r>
      <w:r>
        <w:t xml:space="preserve">24 July 2012, pursuant to </w:t>
      </w:r>
      <w:r w:rsidRPr="00967441">
        <w:t>Rule</w:t>
      </w:r>
      <w:r>
        <w:t> </w:t>
      </w:r>
      <w:r w:rsidRPr="00967441">
        <w:t>77 §§</w:t>
      </w:r>
      <w:r>
        <w:t> </w:t>
      </w:r>
      <w:r w:rsidRPr="00967441">
        <w:t>2 and</w:t>
      </w:r>
      <w:r>
        <w:t> </w:t>
      </w:r>
      <w:r w:rsidRPr="00967441">
        <w:t>3 of the Rules of Court.</w:t>
      </w:r>
    </w:p>
    <w:p w:rsidR="00B25FB1" w:rsidRPr="008C3301" w:rsidRDefault="00B25FB1" w:rsidP="00AA1D45">
      <w:pPr>
        <w:pStyle w:val="JuSigned"/>
        <w:tabs>
          <w:tab w:val="clear" w:pos="6407"/>
          <w:tab w:val="center" w:pos="6171"/>
        </w:tabs>
      </w:pPr>
      <w:r w:rsidRPr="008C3301">
        <w:rPr>
          <w:rStyle w:val="JuJudgesChar"/>
        </w:rPr>
        <w:tab/>
      </w:r>
      <w:r w:rsidRPr="008C3301">
        <w:t>Fatoş Aracı</w:t>
      </w:r>
      <w:r w:rsidRPr="008C3301">
        <w:tab/>
        <w:t>David Thór Björgvinsson</w:t>
      </w:r>
      <w:r w:rsidRPr="008C3301">
        <w:br/>
      </w:r>
      <w:r w:rsidRPr="008C3301">
        <w:tab/>
        <w:t>Deputy Registrar</w:t>
      </w:r>
      <w:r w:rsidRPr="008C3301">
        <w:tab/>
        <w:t>President</w:t>
      </w:r>
    </w:p>
    <w:p w:rsidR="00B25FB1" w:rsidRDefault="00B25FB1">
      <w:pPr>
        <w:pStyle w:val="JuParaLast"/>
      </w:pPr>
    </w:p>
    <w:p w:rsidR="00B25FB1" w:rsidRDefault="00B25FB1">
      <w:pPr>
        <w:pStyle w:val="JuParaLast"/>
      </w:pPr>
    </w:p>
    <w:p w:rsidR="00B25FB1" w:rsidRDefault="00B25FB1">
      <w:pPr>
        <w:pStyle w:val="JuParaLast"/>
      </w:pPr>
    </w:p>
    <w:p w:rsidR="00B25FB1" w:rsidRPr="0025646D" w:rsidRDefault="00B25FB1">
      <w:pPr>
        <w:pStyle w:val="JuParaLast"/>
      </w:pPr>
      <w:r w:rsidRPr="0025646D">
        <w:t xml:space="preserve">In accordance with Article 45 § 2 of the Convention and Rule 74 § 2 of the Rules of Court, the separate opinion of Judge </w:t>
      </w:r>
      <w:r>
        <w:t xml:space="preserve">David Thór </w:t>
      </w:r>
      <w:r w:rsidRPr="008C3301">
        <w:t>Björgvinsson</w:t>
      </w:r>
      <w:r w:rsidRPr="0025646D">
        <w:t xml:space="preserve"> is annexed to this judgment.</w:t>
      </w:r>
    </w:p>
    <w:p w:rsidR="00B25FB1" w:rsidRPr="0025646D" w:rsidRDefault="00B25FB1" w:rsidP="00730413">
      <w:pPr>
        <w:pStyle w:val="JuInitialled"/>
      </w:pPr>
      <w:r>
        <w:t>D.T.B.</w:t>
      </w:r>
      <w:r w:rsidRPr="0025646D">
        <w:br/>
      </w:r>
      <w:r>
        <w:t>F.A.</w:t>
      </w:r>
    </w:p>
    <w:p w:rsidR="00B25FB1" w:rsidRPr="00967441" w:rsidRDefault="00B25FB1" w:rsidP="005B568F">
      <w:pPr>
        <w:rPr>
          <w:szCs w:val="24"/>
        </w:rPr>
      </w:pPr>
    </w:p>
    <w:p w:rsidR="00B25FB1" w:rsidRDefault="00B25FB1" w:rsidP="005B568F">
      <w:pPr>
        <w:pStyle w:val="OpiHHead"/>
        <w:sectPr w:rsidR="00B25FB1" w:rsidSect="0024037F">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254"/>
        </w:sectPr>
      </w:pPr>
    </w:p>
    <w:p w:rsidR="00B25FB1" w:rsidRPr="00341D97" w:rsidRDefault="00B25FB1" w:rsidP="005B568F">
      <w:pPr>
        <w:pStyle w:val="OpiHHead"/>
        <w:rPr>
          <w:rFonts w:ascii="Garamond" w:hAnsi="Garamond"/>
          <w:b/>
          <w:caps/>
          <w:lang w:eastAsia="en-GB"/>
        </w:rPr>
      </w:pPr>
      <w:r w:rsidRPr="00341D97">
        <w:rPr>
          <w:caps/>
        </w:rPr>
        <w:t xml:space="preserve">CONCURRING OPINION OF </w:t>
      </w:r>
      <w:r>
        <w:rPr>
          <w:caps/>
        </w:rPr>
        <w:br/>
      </w:r>
      <w:r w:rsidRPr="00341D97">
        <w:rPr>
          <w:caps/>
        </w:rPr>
        <w:t xml:space="preserve">JUDGE </w:t>
      </w:r>
      <w:r w:rsidRPr="00341D97">
        <w:rPr>
          <w:caps/>
          <w:lang w:eastAsia="en-GB"/>
        </w:rPr>
        <w:t>DAVID THóR BJöRGVINSSON</w:t>
      </w:r>
    </w:p>
    <w:p w:rsidR="00B25FB1" w:rsidRDefault="00B25FB1" w:rsidP="005B568F">
      <w:pPr>
        <w:pStyle w:val="OpiParaFirstline0cm"/>
        <w:rPr>
          <w:szCs w:val="24"/>
        </w:rPr>
      </w:pPr>
      <w:r w:rsidRPr="00053B0B">
        <w:rPr>
          <w:szCs w:val="24"/>
        </w:rPr>
        <w:t>I have voted with the majority with some hesitation.</w:t>
      </w:r>
    </w:p>
    <w:p w:rsidR="00B25FB1" w:rsidRPr="00053B0B" w:rsidRDefault="00B25FB1" w:rsidP="005B568F">
      <w:pPr>
        <w:pStyle w:val="OpiParaFirstline0cm"/>
        <w:rPr>
          <w:szCs w:val="24"/>
        </w:rPr>
      </w:pPr>
    </w:p>
    <w:p w:rsidR="00B25FB1" w:rsidRDefault="00B25FB1" w:rsidP="005B568F">
      <w:pPr>
        <w:pStyle w:val="OpiParaFirstline0cm"/>
        <w:rPr>
          <w:szCs w:val="24"/>
        </w:rPr>
      </w:pPr>
      <w:r w:rsidRPr="00053B0B">
        <w:rPr>
          <w:szCs w:val="24"/>
        </w:rPr>
        <w:t>The defamation proceedings against the applicant were born out of the applicant </w:t>
      </w:r>
      <w:r>
        <w:rPr>
          <w:szCs w:val="24"/>
        </w:rPr>
        <w:t>’</w:t>
      </w:r>
      <w:r w:rsidRPr="00053B0B">
        <w:rPr>
          <w:szCs w:val="24"/>
        </w:rPr>
        <w:t>s  statements made in her pleadings before the Szczecin District Court. Apparently the president of the Court, J.S., saw fit to forward the issue to the supervising judge of the Szczecin Regional Court who informed the Szczecin</w:t>
      </w:r>
      <w:r w:rsidRPr="00053B0B">
        <w:rPr>
          <w:szCs w:val="24"/>
        </w:rPr>
        <w:noBreakHyphen/>
        <w:t>Şródmieście Prosecutor of the applicant</w:t>
      </w:r>
      <w:r>
        <w:rPr>
          <w:szCs w:val="24"/>
        </w:rPr>
        <w:t>’</w:t>
      </w:r>
      <w:r w:rsidRPr="00053B0B">
        <w:rPr>
          <w:szCs w:val="24"/>
        </w:rPr>
        <w:t>s pleadings with the result that a public bill of indictment was issued against the applicant. She was later found guilty of defamation.</w:t>
      </w:r>
    </w:p>
    <w:p w:rsidR="00B25FB1" w:rsidRPr="00053B0B" w:rsidRDefault="00B25FB1" w:rsidP="005B568F">
      <w:pPr>
        <w:pStyle w:val="OpiParaFirstline0cm"/>
        <w:rPr>
          <w:szCs w:val="24"/>
        </w:rPr>
      </w:pPr>
    </w:p>
    <w:p w:rsidR="00B25FB1" w:rsidRDefault="00B25FB1" w:rsidP="005B568F">
      <w:pPr>
        <w:pStyle w:val="OpiParaFirstline0cm"/>
        <w:rPr>
          <w:szCs w:val="24"/>
        </w:rPr>
      </w:pPr>
      <w:r w:rsidRPr="00053B0B">
        <w:rPr>
          <w:szCs w:val="24"/>
        </w:rPr>
        <w:t>The reasons for my hesitations are the following.</w:t>
      </w:r>
    </w:p>
    <w:p w:rsidR="00B25FB1" w:rsidRPr="00053B0B" w:rsidRDefault="00B25FB1" w:rsidP="005B568F">
      <w:pPr>
        <w:pStyle w:val="OpiParaFirstline0cm"/>
        <w:rPr>
          <w:i/>
          <w:szCs w:val="24"/>
        </w:rPr>
      </w:pPr>
    </w:p>
    <w:p w:rsidR="00B25FB1" w:rsidRPr="00053B0B" w:rsidRDefault="00B25FB1" w:rsidP="005B568F">
      <w:pPr>
        <w:pStyle w:val="OpiParaFirstline0cm"/>
        <w:rPr>
          <w:szCs w:val="24"/>
        </w:rPr>
      </w:pPr>
      <w:r w:rsidRPr="00053B0B">
        <w:rPr>
          <w:i/>
          <w:szCs w:val="24"/>
        </w:rPr>
        <w:t>Firstly</w:t>
      </w:r>
      <w:r w:rsidRPr="00053B0B">
        <w:rPr>
          <w:szCs w:val="24"/>
        </w:rPr>
        <w:t>, it is questionable whether it was at all appropriate for the president of the Szczecin District Court to take the initiative to have public defamation proceedings brought against a party to a dispute before his court for statements made in court pleadings. Interestingly, the case was only investigated as a defamation case. However, no investigation was conducted into the veracity of the allegations made by the applicant in her pleadings, which can only mean that nobody took them seriously enough to even suggest such an investigation.</w:t>
      </w:r>
      <w:r>
        <w:rPr>
          <w:szCs w:val="24"/>
        </w:rPr>
        <w:t xml:space="preserve"> </w:t>
      </w:r>
      <w:r w:rsidRPr="00053B0B">
        <w:rPr>
          <w:szCs w:val="24"/>
        </w:rPr>
        <w:t>I do not  imply that there was any basis for them whatsoever, but only that nobody took them seriously, and thus they would seem to be, in practical terms and albeit being intemperate, at least harmless to J.S</w:t>
      </w:r>
      <w:r>
        <w:rPr>
          <w:szCs w:val="24"/>
        </w:rPr>
        <w:t>.’</w:t>
      </w:r>
      <w:r w:rsidRPr="00053B0B">
        <w:rPr>
          <w:szCs w:val="24"/>
        </w:rPr>
        <w:t>s reputation.</w:t>
      </w:r>
    </w:p>
    <w:p w:rsidR="00B25FB1" w:rsidRPr="00053B0B" w:rsidRDefault="00B25FB1" w:rsidP="005B568F">
      <w:pPr>
        <w:pStyle w:val="OpiParaFirstline0cm"/>
        <w:rPr>
          <w:i/>
          <w:szCs w:val="24"/>
        </w:rPr>
      </w:pPr>
    </w:p>
    <w:p w:rsidR="00B25FB1" w:rsidRDefault="00B25FB1" w:rsidP="005B568F">
      <w:pPr>
        <w:pStyle w:val="OpiParaFirstline0cm"/>
        <w:rPr>
          <w:spacing w:val="-4"/>
          <w:szCs w:val="24"/>
        </w:rPr>
      </w:pPr>
      <w:r w:rsidRPr="00053B0B">
        <w:rPr>
          <w:i/>
          <w:spacing w:val="-4"/>
          <w:szCs w:val="24"/>
        </w:rPr>
        <w:t>Secondly</w:t>
      </w:r>
      <w:r w:rsidRPr="00053B0B">
        <w:rPr>
          <w:spacing w:val="-4"/>
          <w:szCs w:val="24"/>
        </w:rPr>
        <w:t>, I do not agree that the statements were made in public, as they were made in civil court proceedings. Although such proceedings are public within the meaning of procedural law the overall effect of it for J.S. </w:t>
      </w:r>
      <w:r>
        <w:rPr>
          <w:spacing w:val="-4"/>
          <w:szCs w:val="24"/>
        </w:rPr>
        <w:t>’</w:t>
      </w:r>
      <w:r w:rsidRPr="00053B0B">
        <w:rPr>
          <w:spacing w:val="-4"/>
          <w:szCs w:val="24"/>
        </w:rPr>
        <w:t xml:space="preserve">s reputation certainly cannot be equated with material published in the media. </w:t>
      </w:r>
      <w:r w:rsidRPr="00053B0B">
        <w:rPr>
          <w:spacing w:val="-6"/>
          <w:szCs w:val="24"/>
        </w:rPr>
        <w:t>Their possible harmful effect for J.S., if any, must be assessed in light of that fact.</w:t>
      </w:r>
    </w:p>
    <w:p w:rsidR="00B25FB1" w:rsidRPr="00053B0B" w:rsidRDefault="00B25FB1" w:rsidP="005B568F">
      <w:pPr>
        <w:pStyle w:val="OpiParaFirstline0cm"/>
        <w:rPr>
          <w:i/>
          <w:szCs w:val="24"/>
        </w:rPr>
      </w:pPr>
    </w:p>
    <w:p w:rsidR="00B25FB1" w:rsidRPr="00053B0B" w:rsidRDefault="00B25FB1" w:rsidP="00053B0B">
      <w:pPr>
        <w:pStyle w:val="OpiParaFirstline0cm"/>
        <w:rPr>
          <w:spacing w:val="-2"/>
          <w:szCs w:val="24"/>
        </w:rPr>
      </w:pPr>
      <w:r w:rsidRPr="00053B0B">
        <w:rPr>
          <w:i/>
          <w:spacing w:val="-2"/>
        </w:rPr>
        <w:t>Thirdly</w:t>
      </w:r>
      <w:r w:rsidRPr="00053B0B">
        <w:rPr>
          <w:spacing w:val="-2"/>
        </w:rPr>
        <w:t>, the case raises the question as to whether defamation proceedings are at all the right tool to address inappropriate statements made in the context of court proceedings. I believe that these kinds of “procedural irregularities” are more appropriately dealt with within the framework of procedural rules on contempt of court and such, rather than resorting to independent defamation proceedings where Article 8 and Article 10 rights become the central issue. In any case, as reflected in the judgment, there seems to be ample support in the case</w:t>
      </w:r>
      <w:r w:rsidRPr="00053B0B">
        <w:rPr>
          <w:spacing w:val="-2"/>
        </w:rPr>
        <w:noBreakHyphen/>
        <w:t>law of this Court for the position taken in the judgment. This has for me, with some hesitation, tilted the balance in favour of finding no violation of Article 10 of the Convention.</w:t>
      </w:r>
    </w:p>
    <w:sectPr w:rsidR="00B25FB1" w:rsidRPr="00053B0B" w:rsidSect="0035341F">
      <w:headerReference w:type="even" r:id="rId12"/>
      <w:headerReference w:type="default" r:id="rId13"/>
      <w:footnotePr>
        <w:numRestart w:val="eachPage"/>
      </w:footnotePr>
      <w:pgSz w:w="11906" w:h="16838" w:code="9"/>
      <w:pgMar w:top="2274" w:right="2274" w:bottom="2274" w:left="2274" w:header="1701" w:footer="708" w:gutter="0"/>
      <w:cols w:space="708"/>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FB1" w:rsidRDefault="00B25FB1">
      <w:r>
        <w:separator/>
      </w:r>
    </w:p>
  </w:endnote>
  <w:endnote w:type="continuationSeparator" w:id="0">
    <w:p w:rsidR="00B25FB1" w:rsidRDefault="00B25F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Pr="00150BFA" w:rsidRDefault="00B25FB1" w:rsidP="00E075A4">
    <w:pPr>
      <w:jc w:val="center"/>
      <w:rPr>
        <w:sz w:val="4"/>
        <w:szCs w:val="4"/>
      </w:rPr>
    </w:pPr>
    <w:r w:rsidRPr="00194B42">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3.25pt;height:32.25pt">
          <v:imagedata r:id="rId1" o:title=""/>
        </v:shape>
      </w:pict>
    </w:r>
  </w:p>
  <w:p w:rsidR="00B25FB1" w:rsidRDefault="00B25F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FB1" w:rsidRDefault="00B25FB1">
      <w:r>
        <w:separator/>
      </w:r>
    </w:p>
  </w:footnote>
  <w:footnote w:type="continuationSeparator" w:id="0">
    <w:p w:rsidR="00B25FB1" w:rsidRDefault="00B25F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Pr="00C60A00" w:rsidRDefault="00B25FB1" w:rsidP="00C60A00">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Pr="00C00F0F" w:rsidRDefault="00B25FB1">
    <w:pPr>
      <w:pStyle w:val="Header"/>
      <w:jc w:val="center"/>
      <w:rPr>
        <w:sz w:val="4"/>
        <w:szCs w:val="4"/>
      </w:rPr>
    </w:pPr>
    <w:r w:rsidRPr="00194B42">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2.5pt;height:164.25pt">
          <v:imagedata r:id="rId1" o:title=""/>
        </v:shape>
      </w:pict>
    </w:r>
  </w:p>
  <w:p w:rsidR="00B25FB1" w:rsidRDefault="00B25FB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Default="00B25FB1">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tab/>
      <w:t xml:space="preserve">ŁOPUCH v. </w:t>
    </w:r>
    <w:smartTag w:uri="urn:schemas-microsoft-com:office:smarttags" w:element="country-region">
      <w:smartTag w:uri="urn:schemas-microsoft-com:office:smarttags" w:element="place">
        <w:r>
          <w:t>POLAND</w:t>
        </w:r>
      </w:smartTag>
    </w:smartTag>
    <w:r>
      <w:t xml:space="preserve"> </w:t>
    </w:r>
    <w:r>
      <w:rPr>
        <w:noProof/>
      </w:rPr>
      <w:t>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Default="00B25FB1">
    <w:pPr>
      <w:pStyle w:val="JuHeader"/>
    </w:pPr>
    <w:r>
      <w:tab/>
      <w:t xml:space="preserve">ŁOPUCH v. </w:t>
    </w:r>
    <w:smartTag w:uri="urn:schemas-microsoft-com:office:smarttags" w:element="country-region">
      <w:smartTag w:uri="urn:schemas-microsoft-com:office:smarttags" w:element="place">
        <w:r>
          <w:t>POLAND</w:t>
        </w:r>
      </w:smartTag>
    </w:smartTag>
    <w:r>
      <w:t xml:space="preserve"> JUDGMENT </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Default="00B25FB1">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tab/>
      <w:t xml:space="preserve">ŁOPUCH v. POLAND </w:t>
    </w:r>
    <w:r>
      <w:rPr>
        <w:noProof/>
      </w:rPr>
      <w:t>JUDGMENT – SEPARATE OPINION</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FB1" w:rsidRDefault="00B25FB1">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r>
      <w:tab/>
      <w:t>ŁOPUCH v. POLAND JUDGMENT  – SEPARATE OPINION</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194D6090"/>
    <w:multiLevelType w:val="hybridMultilevel"/>
    <w:tmpl w:val="187E1FF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61473410"/>
    <w:multiLevelType w:val="hybridMultilevel"/>
    <w:tmpl w:val="8444C1DC"/>
    <w:lvl w:ilvl="0" w:tplc="02B89CB0">
      <w:start w:val="2"/>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3">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3"/>
  </w:num>
  <w:num w:numId="5">
    <w:abstractNumId w:val="4"/>
  </w:num>
  <w:num w:numId="6">
    <w:abstractNumId w:val="4"/>
  </w:num>
  <w:num w:numId="7">
    <w:abstractNumId w:val="4"/>
  </w:num>
  <w:num w:numId="8">
    <w:abstractNumId w:val="4"/>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23296"/>
    <w:rsid w:val="00001CC5"/>
    <w:rsid w:val="00002DD1"/>
    <w:rsid w:val="000042D1"/>
    <w:rsid w:val="0000666C"/>
    <w:rsid w:val="00013894"/>
    <w:rsid w:val="00033160"/>
    <w:rsid w:val="00033FD2"/>
    <w:rsid w:val="0003596C"/>
    <w:rsid w:val="0003679E"/>
    <w:rsid w:val="00042867"/>
    <w:rsid w:val="00051A0B"/>
    <w:rsid w:val="00053B0B"/>
    <w:rsid w:val="0005522C"/>
    <w:rsid w:val="00055AC1"/>
    <w:rsid w:val="00063CAE"/>
    <w:rsid w:val="000726F6"/>
    <w:rsid w:val="00076A67"/>
    <w:rsid w:val="00085837"/>
    <w:rsid w:val="00085B3A"/>
    <w:rsid w:val="00090C82"/>
    <w:rsid w:val="0009409F"/>
    <w:rsid w:val="000B656A"/>
    <w:rsid w:val="000D6108"/>
    <w:rsid w:val="000E1449"/>
    <w:rsid w:val="000F699D"/>
    <w:rsid w:val="00104AD1"/>
    <w:rsid w:val="00111D99"/>
    <w:rsid w:val="0011665B"/>
    <w:rsid w:val="00123296"/>
    <w:rsid w:val="00126213"/>
    <w:rsid w:val="00132F29"/>
    <w:rsid w:val="00145494"/>
    <w:rsid w:val="00146ADC"/>
    <w:rsid w:val="00150BFA"/>
    <w:rsid w:val="00151CCA"/>
    <w:rsid w:val="00157BD8"/>
    <w:rsid w:val="00174A6F"/>
    <w:rsid w:val="001812B2"/>
    <w:rsid w:val="0019388B"/>
    <w:rsid w:val="00194B42"/>
    <w:rsid w:val="00195378"/>
    <w:rsid w:val="00197C29"/>
    <w:rsid w:val="001A0EBE"/>
    <w:rsid w:val="001A2CB2"/>
    <w:rsid w:val="001B05D5"/>
    <w:rsid w:val="001B2EFC"/>
    <w:rsid w:val="001B62B1"/>
    <w:rsid w:val="001B74F7"/>
    <w:rsid w:val="001D0B94"/>
    <w:rsid w:val="001E4E66"/>
    <w:rsid w:val="001E69A2"/>
    <w:rsid w:val="001F4DA1"/>
    <w:rsid w:val="001F5586"/>
    <w:rsid w:val="002044E2"/>
    <w:rsid w:val="00212E2D"/>
    <w:rsid w:val="00225BE5"/>
    <w:rsid w:val="002266CD"/>
    <w:rsid w:val="002313BB"/>
    <w:rsid w:val="002320C6"/>
    <w:rsid w:val="0024037F"/>
    <w:rsid w:val="00252B31"/>
    <w:rsid w:val="0025646D"/>
    <w:rsid w:val="00257114"/>
    <w:rsid w:val="0026789F"/>
    <w:rsid w:val="00271A81"/>
    <w:rsid w:val="0028081B"/>
    <w:rsid w:val="00296B76"/>
    <w:rsid w:val="00297942"/>
    <w:rsid w:val="002A4296"/>
    <w:rsid w:val="002B18B7"/>
    <w:rsid w:val="002B52A1"/>
    <w:rsid w:val="002C6992"/>
    <w:rsid w:val="002C7D3E"/>
    <w:rsid w:val="002E2EAF"/>
    <w:rsid w:val="002E6A74"/>
    <w:rsid w:val="002E7F9C"/>
    <w:rsid w:val="002F4BCF"/>
    <w:rsid w:val="002F6FE9"/>
    <w:rsid w:val="0030051E"/>
    <w:rsid w:val="00302008"/>
    <w:rsid w:val="003104E9"/>
    <w:rsid w:val="0031573C"/>
    <w:rsid w:val="0032093A"/>
    <w:rsid w:val="00325C2B"/>
    <w:rsid w:val="00332547"/>
    <w:rsid w:val="00336887"/>
    <w:rsid w:val="00337600"/>
    <w:rsid w:val="00341D97"/>
    <w:rsid w:val="0034580F"/>
    <w:rsid w:val="003506C9"/>
    <w:rsid w:val="003514E9"/>
    <w:rsid w:val="00351F98"/>
    <w:rsid w:val="0035341F"/>
    <w:rsid w:val="00355F8F"/>
    <w:rsid w:val="00371277"/>
    <w:rsid w:val="0037228D"/>
    <w:rsid w:val="003B41C7"/>
    <w:rsid w:val="003B50D7"/>
    <w:rsid w:val="003B5783"/>
    <w:rsid w:val="003E2006"/>
    <w:rsid w:val="003E319C"/>
    <w:rsid w:val="003F3BFD"/>
    <w:rsid w:val="00401C5B"/>
    <w:rsid w:val="00412842"/>
    <w:rsid w:val="00412F5F"/>
    <w:rsid w:val="00413EFC"/>
    <w:rsid w:val="00415E34"/>
    <w:rsid w:val="004176F5"/>
    <w:rsid w:val="004406AA"/>
    <w:rsid w:val="00452CF1"/>
    <w:rsid w:val="00457A18"/>
    <w:rsid w:val="00460FAD"/>
    <w:rsid w:val="00485451"/>
    <w:rsid w:val="00485A6F"/>
    <w:rsid w:val="004920B1"/>
    <w:rsid w:val="004A7E68"/>
    <w:rsid w:val="004E0CBB"/>
    <w:rsid w:val="004E5DFC"/>
    <w:rsid w:val="0050096C"/>
    <w:rsid w:val="0050668D"/>
    <w:rsid w:val="00513446"/>
    <w:rsid w:val="00516EBF"/>
    <w:rsid w:val="00522362"/>
    <w:rsid w:val="005419B6"/>
    <w:rsid w:val="00546F49"/>
    <w:rsid w:val="005474E5"/>
    <w:rsid w:val="00564DE6"/>
    <w:rsid w:val="0056771C"/>
    <w:rsid w:val="005777BA"/>
    <w:rsid w:val="00577E6A"/>
    <w:rsid w:val="00584A11"/>
    <w:rsid w:val="005874FF"/>
    <w:rsid w:val="00591FC7"/>
    <w:rsid w:val="005959FA"/>
    <w:rsid w:val="00595C5D"/>
    <w:rsid w:val="005A3D27"/>
    <w:rsid w:val="005B16A8"/>
    <w:rsid w:val="005B4233"/>
    <w:rsid w:val="005B568F"/>
    <w:rsid w:val="005C1929"/>
    <w:rsid w:val="005C1956"/>
    <w:rsid w:val="005C2C88"/>
    <w:rsid w:val="005C41CB"/>
    <w:rsid w:val="005E384F"/>
    <w:rsid w:val="005F4753"/>
    <w:rsid w:val="005F7A10"/>
    <w:rsid w:val="006111FF"/>
    <w:rsid w:val="00625699"/>
    <w:rsid w:val="0062787C"/>
    <w:rsid w:val="00630BB9"/>
    <w:rsid w:val="00633478"/>
    <w:rsid w:val="00640B82"/>
    <w:rsid w:val="00655126"/>
    <w:rsid w:val="006639B6"/>
    <w:rsid w:val="00671C52"/>
    <w:rsid w:val="00697F14"/>
    <w:rsid w:val="006A3D9D"/>
    <w:rsid w:val="006A7C48"/>
    <w:rsid w:val="006C136F"/>
    <w:rsid w:val="006C2B52"/>
    <w:rsid w:val="006C35C5"/>
    <w:rsid w:val="006C75C3"/>
    <w:rsid w:val="006D71BC"/>
    <w:rsid w:val="006E270E"/>
    <w:rsid w:val="006E6D33"/>
    <w:rsid w:val="007156E0"/>
    <w:rsid w:val="00730053"/>
    <w:rsid w:val="00730413"/>
    <w:rsid w:val="00730433"/>
    <w:rsid w:val="007352DD"/>
    <w:rsid w:val="00750E5E"/>
    <w:rsid w:val="00754ABE"/>
    <w:rsid w:val="00756D5B"/>
    <w:rsid w:val="00772714"/>
    <w:rsid w:val="00776807"/>
    <w:rsid w:val="0077789B"/>
    <w:rsid w:val="0078062F"/>
    <w:rsid w:val="007827E7"/>
    <w:rsid w:val="007845A7"/>
    <w:rsid w:val="00790134"/>
    <w:rsid w:val="0079163D"/>
    <w:rsid w:val="0079187F"/>
    <w:rsid w:val="00793FB4"/>
    <w:rsid w:val="00796D56"/>
    <w:rsid w:val="007A1FFE"/>
    <w:rsid w:val="007A357A"/>
    <w:rsid w:val="007A6DBA"/>
    <w:rsid w:val="007B2958"/>
    <w:rsid w:val="007C090B"/>
    <w:rsid w:val="007C1CE3"/>
    <w:rsid w:val="007C2D1C"/>
    <w:rsid w:val="007D01A2"/>
    <w:rsid w:val="007D0D75"/>
    <w:rsid w:val="007F735A"/>
    <w:rsid w:val="00806E5F"/>
    <w:rsid w:val="00824E92"/>
    <w:rsid w:val="008455FC"/>
    <w:rsid w:val="00846856"/>
    <w:rsid w:val="00853345"/>
    <w:rsid w:val="00864209"/>
    <w:rsid w:val="008824B9"/>
    <w:rsid w:val="0088315D"/>
    <w:rsid w:val="00886BB5"/>
    <w:rsid w:val="008A4B17"/>
    <w:rsid w:val="008B5BFB"/>
    <w:rsid w:val="008C2A46"/>
    <w:rsid w:val="008C3301"/>
    <w:rsid w:val="008C6F68"/>
    <w:rsid w:val="008E05A3"/>
    <w:rsid w:val="00900F2B"/>
    <w:rsid w:val="00901475"/>
    <w:rsid w:val="00903D9D"/>
    <w:rsid w:val="00912710"/>
    <w:rsid w:val="009169BC"/>
    <w:rsid w:val="00927277"/>
    <w:rsid w:val="00930CD7"/>
    <w:rsid w:val="00932C7B"/>
    <w:rsid w:val="0094239F"/>
    <w:rsid w:val="00951784"/>
    <w:rsid w:val="00954D1D"/>
    <w:rsid w:val="00956501"/>
    <w:rsid w:val="00965BD4"/>
    <w:rsid w:val="00967441"/>
    <w:rsid w:val="0098535B"/>
    <w:rsid w:val="0099561C"/>
    <w:rsid w:val="00995BD6"/>
    <w:rsid w:val="00995F44"/>
    <w:rsid w:val="009B039E"/>
    <w:rsid w:val="009B0DB7"/>
    <w:rsid w:val="009B15A1"/>
    <w:rsid w:val="009C5183"/>
    <w:rsid w:val="009D46D7"/>
    <w:rsid w:val="009D4B87"/>
    <w:rsid w:val="009F0055"/>
    <w:rsid w:val="009F07CC"/>
    <w:rsid w:val="009F18CE"/>
    <w:rsid w:val="009F5625"/>
    <w:rsid w:val="00A012A5"/>
    <w:rsid w:val="00A04E02"/>
    <w:rsid w:val="00A06A89"/>
    <w:rsid w:val="00A135BE"/>
    <w:rsid w:val="00A1522C"/>
    <w:rsid w:val="00A32B81"/>
    <w:rsid w:val="00A35C98"/>
    <w:rsid w:val="00A5331A"/>
    <w:rsid w:val="00A57339"/>
    <w:rsid w:val="00A7049C"/>
    <w:rsid w:val="00A80135"/>
    <w:rsid w:val="00A81F85"/>
    <w:rsid w:val="00A8381C"/>
    <w:rsid w:val="00AA0A20"/>
    <w:rsid w:val="00AA1D45"/>
    <w:rsid w:val="00AA22B3"/>
    <w:rsid w:val="00AA2B6A"/>
    <w:rsid w:val="00AA373E"/>
    <w:rsid w:val="00AA64A8"/>
    <w:rsid w:val="00AA7CA2"/>
    <w:rsid w:val="00AB0594"/>
    <w:rsid w:val="00AB2166"/>
    <w:rsid w:val="00AB43D9"/>
    <w:rsid w:val="00AC134B"/>
    <w:rsid w:val="00AD2321"/>
    <w:rsid w:val="00AD57B2"/>
    <w:rsid w:val="00AD5B13"/>
    <w:rsid w:val="00AE2F4F"/>
    <w:rsid w:val="00AE64C7"/>
    <w:rsid w:val="00AE6BB2"/>
    <w:rsid w:val="00B018CD"/>
    <w:rsid w:val="00B05152"/>
    <w:rsid w:val="00B0594B"/>
    <w:rsid w:val="00B122EA"/>
    <w:rsid w:val="00B21DEC"/>
    <w:rsid w:val="00B25FB1"/>
    <w:rsid w:val="00B324A5"/>
    <w:rsid w:val="00B3608A"/>
    <w:rsid w:val="00B4551C"/>
    <w:rsid w:val="00B460AF"/>
    <w:rsid w:val="00B52010"/>
    <w:rsid w:val="00B54BF9"/>
    <w:rsid w:val="00B574E7"/>
    <w:rsid w:val="00B6108B"/>
    <w:rsid w:val="00B64488"/>
    <w:rsid w:val="00B662B2"/>
    <w:rsid w:val="00B6763B"/>
    <w:rsid w:val="00B67CBD"/>
    <w:rsid w:val="00B743BC"/>
    <w:rsid w:val="00B81192"/>
    <w:rsid w:val="00B90929"/>
    <w:rsid w:val="00B921A8"/>
    <w:rsid w:val="00BC7EEE"/>
    <w:rsid w:val="00BD19AE"/>
    <w:rsid w:val="00BD2AF8"/>
    <w:rsid w:val="00BE50FE"/>
    <w:rsid w:val="00BE5958"/>
    <w:rsid w:val="00BE796E"/>
    <w:rsid w:val="00BF071D"/>
    <w:rsid w:val="00C00F0F"/>
    <w:rsid w:val="00C01E1C"/>
    <w:rsid w:val="00C02E48"/>
    <w:rsid w:val="00C27EF9"/>
    <w:rsid w:val="00C3018F"/>
    <w:rsid w:val="00C30671"/>
    <w:rsid w:val="00C52587"/>
    <w:rsid w:val="00C577C8"/>
    <w:rsid w:val="00C60A00"/>
    <w:rsid w:val="00C63E30"/>
    <w:rsid w:val="00C73967"/>
    <w:rsid w:val="00C77422"/>
    <w:rsid w:val="00C77B7E"/>
    <w:rsid w:val="00C84877"/>
    <w:rsid w:val="00C94023"/>
    <w:rsid w:val="00C96EBF"/>
    <w:rsid w:val="00CB58EF"/>
    <w:rsid w:val="00CC6623"/>
    <w:rsid w:val="00CD31A0"/>
    <w:rsid w:val="00CD5D90"/>
    <w:rsid w:val="00CE1C9D"/>
    <w:rsid w:val="00CF166A"/>
    <w:rsid w:val="00D00569"/>
    <w:rsid w:val="00D102A7"/>
    <w:rsid w:val="00D1288A"/>
    <w:rsid w:val="00D15473"/>
    <w:rsid w:val="00D30F97"/>
    <w:rsid w:val="00D33169"/>
    <w:rsid w:val="00D333B8"/>
    <w:rsid w:val="00D34585"/>
    <w:rsid w:val="00D353F4"/>
    <w:rsid w:val="00D357B5"/>
    <w:rsid w:val="00D44EA3"/>
    <w:rsid w:val="00D56B5D"/>
    <w:rsid w:val="00D63793"/>
    <w:rsid w:val="00D65385"/>
    <w:rsid w:val="00D65595"/>
    <w:rsid w:val="00D65B8C"/>
    <w:rsid w:val="00D67CA9"/>
    <w:rsid w:val="00D73611"/>
    <w:rsid w:val="00D76B5D"/>
    <w:rsid w:val="00D90810"/>
    <w:rsid w:val="00DB136E"/>
    <w:rsid w:val="00DB5B90"/>
    <w:rsid w:val="00DB6D67"/>
    <w:rsid w:val="00DC2093"/>
    <w:rsid w:val="00DC5C22"/>
    <w:rsid w:val="00DE5E8F"/>
    <w:rsid w:val="00DE69D7"/>
    <w:rsid w:val="00DF3282"/>
    <w:rsid w:val="00E075A4"/>
    <w:rsid w:val="00E271D7"/>
    <w:rsid w:val="00E318A7"/>
    <w:rsid w:val="00E32625"/>
    <w:rsid w:val="00E32971"/>
    <w:rsid w:val="00E50968"/>
    <w:rsid w:val="00E526A4"/>
    <w:rsid w:val="00E60602"/>
    <w:rsid w:val="00E65A65"/>
    <w:rsid w:val="00E81663"/>
    <w:rsid w:val="00E9155E"/>
    <w:rsid w:val="00E973F5"/>
    <w:rsid w:val="00EA2540"/>
    <w:rsid w:val="00EB1B59"/>
    <w:rsid w:val="00EB41E9"/>
    <w:rsid w:val="00EB5EBC"/>
    <w:rsid w:val="00EC3CAA"/>
    <w:rsid w:val="00ED12C3"/>
    <w:rsid w:val="00ED3AC7"/>
    <w:rsid w:val="00EE1252"/>
    <w:rsid w:val="00EE47FF"/>
    <w:rsid w:val="00EE7911"/>
    <w:rsid w:val="00EF2384"/>
    <w:rsid w:val="00F13FD5"/>
    <w:rsid w:val="00F22E8B"/>
    <w:rsid w:val="00F36F1F"/>
    <w:rsid w:val="00F43DB8"/>
    <w:rsid w:val="00F43FF3"/>
    <w:rsid w:val="00F50DAD"/>
    <w:rsid w:val="00F5124B"/>
    <w:rsid w:val="00F71A6A"/>
    <w:rsid w:val="00F73D18"/>
    <w:rsid w:val="00F94742"/>
    <w:rsid w:val="00FD0895"/>
    <w:rsid w:val="00FD3E2F"/>
    <w:rsid w:val="00FE6E3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194B42"/>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194B42"/>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194B42"/>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194B42"/>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194B42"/>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194B42"/>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B35"/>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C20B35"/>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C20B35"/>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C20B35"/>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C20B35"/>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C20B35"/>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C20B35"/>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C20B35"/>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C20B35"/>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C20B35"/>
    <w:rPr>
      <w:sz w:val="24"/>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paragraph" w:customStyle="1" w:styleId="JuCase">
    <w:name w:val="Ju_Case"/>
    <w:basedOn w:val="JuPara"/>
    <w:next w:val="JuPara"/>
    <w:link w:val="JuCaseChar"/>
    <w:uiPriority w:val="99"/>
    <w:rsid w:val="00D1288A"/>
    <w:rPr>
      <w:b/>
    </w:rPr>
  </w:style>
  <w:style w:type="character" w:customStyle="1" w:styleId="JuCaseChar">
    <w:name w:val="Ju_Case Char"/>
    <w:basedOn w:val="JuParaChar"/>
    <w:link w:val="JuCase"/>
    <w:uiPriority w:val="99"/>
    <w:locked/>
    <w:rsid w:val="00B921A8"/>
    <w:rPr>
      <w:b/>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lang w:val="en-GB" w:eastAsia="fr-FR" w:bidi="ar-SA"/>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194B42"/>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C20B35"/>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C20B35"/>
    <w:rPr>
      <w:sz w:val="24"/>
      <w:szCs w:val="20"/>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194B42"/>
    <w:rPr>
      <w:rFonts w:cs="Times New Roman"/>
      <w:sz w:val="16"/>
    </w:rPr>
  </w:style>
  <w:style w:type="paragraph" w:styleId="CommentText">
    <w:name w:val="annotation text"/>
    <w:basedOn w:val="Normal"/>
    <w:link w:val="CommentTextChar"/>
    <w:uiPriority w:val="99"/>
    <w:semiHidden/>
    <w:rsid w:val="00194B42"/>
    <w:rPr>
      <w:sz w:val="20"/>
    </w:rPr>
  </w:style>
  <w:style w:type="character" w:customStyle="1" w:styleId="CommentTextChar">
    <w:name w:val="Comment Text Char"/>
    <w:basedOn w:val="DefaultParagraphFont"/>
    <w:link w:val="CommentText"/>
    <w:uiPriority w:val="99"/>
    <w:semiHidden/>
    <w:rsid w:val="00C20B35"/>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C20B35"/>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C20B35"/>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C20B35"/>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C20B35"/>
    <w:rPr>
      <w:sz w:val="0"/>
      <w:szCs w:val="0"/>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6"/>
      </w:numPr>
      <w:suppressAutoHyphens w:val="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basedOn w:val="DefaultTimesNewRoman"/>
    <w:uiPriority w:val="99"/>
    <w:rsid w:val="00D1288A"/>
    <w:rPr>
      <w:vanish/>
      <w:color w:val="339966"/>
      <w:sz w:val="16"/>
      <w:szCs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paragraph" w:customStyle="1" w:styleId="ju-005fpara-002cleft-002cfirst-0020line-003a-0020-00200-0020cm">
    <w:name w:val="ju-005fpara-002cleft-002cfirst-0020line-003a-0020-00200-0020cm"/>
    <w:basedOn w:val="Normal"/>
    <w:uiPriority w:val="99"/>
    <w:rsid w:val="004A7E68"/>
    <w:pPr>
      <w:suppressAutoHyphens w:val="0"/>
      <w:spacing w:before="100" w:beforeAutospacing="1" w:after="100" w:afterAutospacing="1"/>
    </w:pPr>
    <w:rPr>
      <w:szCs w:val="24"/>
      <w:lang w:eastAsia="en-GB"/>
    </w:rPr>
  </w:style>
  <w:style w:type="character" w:customStyle="1" w:styleId="ju-005fquot--char">
    <w:name w:val="ju-005fquot--char"/>
    <w:basedOn w:val="DefaultParagraphFont"/>
    <w:uiPriority w:val="99"/>
    <w:rsid w:val="004A7E68"/>
    <w:rPr>
      <w:rFonts w:cs="Times New Roman"/>
    </w:rPr>
  </w:style>
  <w:style w:type="character" w:customStyle="1" w:styleId="ju-005fpara--char">
    <w:name w:val="ju-005fpara--char"/>
    <w:basedOn w:val="DefaultParagraphFont"/>
    <w:uiPriority w:val="99"/>
    <w:rsid w:val="0000666C"/>
    <w:rPr>
      <w:rFonts w:cs="Times New Roman"/>
    </w:rPr>
  </w:style>
  <w:style w:type="character" w:customStyle="1" w:styleId="ju-005fpara-002cleft-002cfirst-0020line-003a-0020-00200-0020cm--char">
    <w:name w:val="ju-005fpara-002cleft-002cfirst-0020line-003a-0020-00200-0020cm--char"/>
    <w:basedOn w:val="DefaultParagraphFont"/>
    <w:uiPriority w:val="99"/>
    <w:rsid w:val="00D65B8C"/>
    <w:rPr>
      <w:rFonts w:cs="Times New Roman"/>
    </w:rPr>
  </w:style>
  <w:style w:type="character" w:customStyle="1" w:styleId="JuParaCar">
    <w:name w:val="Ju_Para Car"/>
    <w:basedOn w:val="DefaultParagraphFont"/>
    <w:uiPriority w:val="99"/>
    <w:rsid w:val="00D65B8C"/>
    <w:rPr>
      <w:rFonts w:cs="Times New Roman"/>
      <w:sz w:val="24"/>
      <w:lang w:val="en-GB" w:eastAsia="en-US" w:bidi="ar-SA"/>
    </w:rPr>
  </w:style>
  <w:style w:type="paragraph" w:customStyle="1" w:styleId="OpiParaFirstline0cm">
    <w:name w:val="Opi_Para + First line:  0 cm"/>
    <w:basedOn w:val="OpiPara"/>
    <w:uiPriority w:val="99"/>
    <w:rsid w:val="005B568F"/>
    <w:rPr>
      <w:lang w:eastAsia="en-GB"/>
    </w:rPr>
  </w:style>
</w:styles>
</file>

<file path=word/webSettings.xml><?xml version="1.0" encoding="utf-8"?>
<w:webSettings xmlns:r="http://schemas.openxmlformats.org/officeDocument/2006/relationships" xmlns:w="http://schemas.openxmlformats.org/wordprocessingml/2006/main">
  <w:divs>
    <w:div w:id="965625921">
      <w:marLeft w:val="0"/>
      <w:marRight w:val="0"/>
      <w:marTop w:val="0"/>
      <w:marBottom w:val="0"/>
      <w:divBdr>
        <w:top w:val="none" w:sz="0" w:space="0" w:color="auto"/>
        <w:left w:val="none" w:sz="0" w:space="0" w:color="auto"/>
        <w:bottom w:val="none" w:sz="0" w:space="0" w:color="auto"/>
        <w:right w:val="none" w:sz="0" w:space="0" w:color="auto"/>
      </w:divBdr>
      <w:divsChild>
        <w:div w:id="965625924">
          <w:marLeft w:val="0"/>
          <w:marRight w:val="0"/>
          <w:marTop w:val="0"/>
          <w:marBottom w:val="0"/>
          <w:divBdr>
            <w:top w:val="none" w:sz="0" w:space="0" w:color="auto"/>
            <w:left w:val="none" w:sz="0" w:space="0" w:color="auto"/>
            <w:bottom w:val="none" w:sz="0" w:space="0" w:color="auto"/>
            <w:right w:val="none" w:sz="0" w:space="0" w:color="auto"/>
          </w:divBdr>
        </w:div>
      </w:divsChild>
    </w:div>
    <w:div w:id="965625923">
      <w:marLeft w:val="0"/>
      <w:marRight w:val="0"/>
      <w:marTop w:val="0"/>
      <w:marBottom w:val="0"/>
      <w:divBdr>
        <w:top w:val="none" w:sz="0" w:space="0" w:color="auto"/>
        <w:left w:val="none" w:sz="0" w:space="0" w:color="auto"/>
        <w:bottom w:val="none" w:sz="0" w:space="0" w:color="auto"/>
        <w:right w:val="none" w:sz="0" w:space="0" w:color="auto"/>
      </w:divBdr>
    </w:div>
    <w:div w:id="965625925">
      <w:marLeft w:val="0"/>
      <w:marRight w:val="0"/>
      <w:marTop w:val="0"/>
      <w:marBottom w:val="0"/>
      <w:divBdr>
        <w:top w:val="none" w:sz="0" w:space="0" w:color="auto"/>
        <w:left w:val="none" w:sz="0" w:space="0" w:color="auto"/>
        <w:bottom w:val="none" w:sz="0" w:space="0" w:color="auto"/>
        <w:right w:val="none" w:sz="0" w:space="0" w:color="auto"/>
      </w:divBdr>
    </w:div>
    <w:div w:id="965625926">
      <w:marLeft w:val="0"/>
      <w:marRight w:val="0"/>
      <w:marTop w:val="0"/>
      <w:marBottom w:val="0"/>
      <w:divBdr>
        <w:top w:val="none" w:sz="0" w:space="0" w:color="auto"/>
        <w:left w:val="none" w:sz="0" w:space="0" w:color="auto"/>
        <w:bottom w:val="none" w:sz="0" w:space="0" w:color="auto"/>
        <w:right w:val="none" w:sz="0" w:space="0" w:color="auto"/>
      </w:divBdr>
    </w:div>
    <w:div w:id="965625927">
      <w:marLeft w:val="0"/>
      <w:marRight w:val="0"/>
      <w:marTop w:val="0"/>
      <w:marBottom w:val="0"/>
      <w:divBdr>
        <w:top w:val="none" w:sz="0" w:space="0" w:color="auto"/>
        <w:left w:val="none" w:sz="0" w:space="0" w:color="auto"/>
        <w:bottom w:val="none" w:sz="0" w:space="0" w:color="auto"/>
        <w:right w:val="none" w:sz="0" w:space="0" w:color="auto"/>
      </w:divBdr>
      <w:divsChild>
        <w:div w:id="965625922">
          <w:marLeft w:val="0"/>
          <w:marRight w:val="0"/>
          <w:marTop w:val="0"/>
          <w:marBottom w:val="0"/>
          <w:divBdr>
            <w:top w:val="none" w:sz="0" w:space="0" w:color="auto"/>
            <w:left w:val="none" w:sz="0" w:space="0" w:color="auto"/>
            <w:bottom w:val="none" w:sz="0" w:space="0" w:color="auto"/>
            <w:right w:val="none" w:sz="0" w:space="0" w:color="auto"/>
          </w:divBdr>
        </w:div>
      </w:divsChild>
    </w:div>
    <w:div w:id="965625928">
      <w:marLeft w:val="0"/>
      <w:marRight w:val="0"/>
      <w:marTop w:val="0"/>
      <w:marBottom w:val="0"/>
      <w:divBdr>
        <w:top w:val="none" w:sz="0" w:space="0" w:color="auto"/>
        <w:left w:val="none" w:sz="0" w:space="0" w:color="auto"/>
        <w:bottom w:val="none" w:sz="0" w:space="0" w:color="auto"/>
        <w:right w:val="none" w:sz="0" w:space="0" w:color="auto"/>
      </w:divBdr>
    </w:div>
    <w:div w:id="9656259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5365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2012-07-10T12:34:00Z</cp:lastPrinted>
  <dcterms:created xsi:type="dcterms:W3CDTF">2012-08-08T12:48:00Z</dcterms:created>
  <dcterms:modified xsi:type="dcterms:W3CDTF">2012-08-08T12:48:00Z</dcterms:modified>
  <cp:category>ECHR Template</cp:category>
</cp:coreProperties>
</file>