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7C" w:rsidRPr="00740421" w:rsidRDefault="00740421" w:rsidP="00D8797C">
      <w:pPr>
        <w:pStyle w:val="s6e50bd9a"/>
        <w:spacing w:after="120" w:afterAutospacing="0"/>
        <w:jc w:val="both"/>
        <w:rPr>
          <w:rStyle w:val="s4f807e54"/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8" w:history="1">
        <w:r w:rsidR="00D76D3E" w:rsidRPr="00D76D3E">
          <w:rPr>
            <w:rStyle w:val="Hipercze"/>
            <w:rFonts w:ascii="Arial" w:hAnsi="Arial" w:cs="Arial"/>
            <w:sz w:val="20"/>
            <w:szCs w:val="20"/>
          </w:rPr>
          <w:t>www.gov.pl/dyplomacja</w:t>
        </w:r>
      </w:hyperlink>
      <w:r w:rsidR="00D76D3E" w:rsidRPr="00D76D3E">
        <w:rPr>
          <w:rFonts w:ascii="Arial" w:hAnsi="Arial" w:cs="Arial"/>
        </w:rPr>
        <w:t xml:space="preserve"> </w:t>
      </w:r>
      <w:r w:rsidRPr="00D76D3E"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D8797C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D8797C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D8797C" w:rsidRDefault="00D8797C" w:rsidP="00D8797C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1C2EA4" w:rsidRPr="00D8797C" w:rsidRDefault="00D8797C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="006566B9" w:rsidRPr="00D8797C">
        <w:rPr>
          <w:lang w:val="pl-PL"/>
        </w:rPr>
        <w:t>221</w:t>
      </w:r>
    </w:p>
    <w:p w:rsidR="001C2EA4" w:rsidRPr="00D8797C" w:rsidRDefault="00D8797C">
      <w:pPr>
        <w:pStyle w:val="ClinEditionMonth"/>
        <w:rPr>
          <w:lang w:val="pl-PL"/>
        </w:rPr>
      </w:pPr>
      <w:r>
        <w:rPr>
          <w:lang w:val="pl-PL"/>
        </w:rPr>
        <w:t xml:space="preserve">Sierpień – Wrzesień </w:t>
      </w:r>
      <w:r w:rsidR="006566B9" w:rsidRPr="00D8797C">
        <w:rPr>
          <w:lang w:val="pl-PL"/>
        </w:rPr>
        <w:t>2018</w:t>
      </w:r>
      <w:r>
        <w:rPr>
          <w:lang w:val="pl-PL"/>
        </w:rPr>
        <w:t xml:space="preserve"> r.</w:t>
      </w:r>
    </w:p>
    <w:p w:rsidR="001C2EA4" w:rsidRPr="00997429" w:rsidRDefault="006566B9">
      <w:pPr>
        <w:rPr>
          <w:lang w:val="pl-PL"/>
        </w:rPr>
      </w:pPr>
      <w:proofErr w:type="spellStart"/>
      <w:r w:rsidRPr="00997429">
        <w:rPr>
          <w:rStyle w:val="ClinCaseTitle"/>
          <w:lang w:val="pl-PL"/>
        </w:rPr>
        <w:t>Denisov</w:t>
      </w:r>
      <w:proofErr w:type="spellEnd"/>
      <w:r w:rsidRPr="00997429">
        <w:rPr>
          <w:rStyle w:val="ClinCaseTitle"/>
          <w:lang w:val="pl-PL"/>
        </w:rPr>
        <w:t xml:space="preserve"> </w:t>
      </w:r>
      <w:r w:rsidR="00997429" w:rsidRPr="00997429">
        <w:rPr>
          <w:rStyle w:val="ClinCaseTitle"/>
          <w:lang w:val="pl-PL"/>
        </w:rPr>
        <w:t>p</w:t>
      </w:r>
      <w:r w:rsidRPr="00997429">
        <w:rPr>
          <w:rStyle w:val="ClinCaseTitle"/>
          <w:lang w:val="pl-PL"/>
        </w:rPr>
        <w:t>. Ukrain</w:t>
      </w:r>
      <w:r w:rsidR="00997429">
        <w:rPr>
          <w:rStyle w:val="ClinCaseTitle"/>
          <w:lang w:val="pl-PL"/>
        </w:rPr>
        <w:t>i</w:t>
      </w:r>
      <w:r w:rsidRPr="00997429">
        <w:rPr>
          <w:rStyle w:val="ClinCaseTitle"/>
          <w:lang w:val="pl-PL"/>
        </w:rPr>
        <w:t>e [</w:t>
      </w:r>
      <w:r w:rsidR="00997429">
        <w:rPr>
          <w:rStyle w:val="ClinCaseTitle"/>
          <w:lang w:val="pl-PL"/>
        </w:rPr>
        <w:t>Wielka Izba</w:t>
      </w:r>
      <w:r w:rsidRPr="00997429">
        <w:rPr>
          <w:rStyle w:val="ClinCaseTitle"/>
          <w:lang w:val="pl-PL"/>
        </w:rPr>
        <w:t>]</w:t>
      </w:r>
      <w:r w:rsidRPr="00997429">
        <w:rPr>
          <w:rStyle w:val="ClinApplicationNumber"/>
          <w:lang w:val="pl-PL"/>
        </w:rPr>
        <w:t xml:space="preserve"> </w:t>
      </w:r>
      <w:r w:rsidR="00997429">
        <w:rPr>
          <w:rStyle w:val="ClinApplicationNumber"/>
          <w:lang w:val="pl-PL"/>
        </w:rPr>
        <w:t>–</w:t>
      </w:r>
      <w:r w:rsidRPr="00997429">
        <w:rPr>
          <w:rStyle w:val="ClinApplicationNumber"/>
          <w:lang w:val="pl-PL"/>
        </w:rPr>
        <w:t xml:space="preserve"> </w:t>
      </w:r>
      <w:r w:rsidR="00997429">
        <w:rPr>
          <w:rStyle w:val="ClinApplicationNumber"/>
          <w:lang w:val="pl-PL"/>
        </w:rPr>
        <w:t xml:space="preserve">skarga nr </w:t>
      </w:r>
      <w:r w:rsidRPr="00997429">
        <w:rPr>
          <w:rStyle w:val="ClinApplicationNumber"/>
          <w:lang w:val="pl-PL"/>
        </w:rPr>
        <w:t>76639/11</w:t>
      </w:r>
    </w:p>
    <w:p w:rsidR="001C2EA4" w:rsidRPr="00997429" w:rsidRDefault="00997429">
      <w:pPr>
        <w:rPr>
          <w:lang w:val="pl-PL"/>
        </w:rPr>
      </w:pPr>
      <w:r w:rsidRPr="00997429">
        <w:rPr>
          <w:rStyle w:val="ClinHudocDocumentTitle"/>
          <w:lang w:val="pl-PL"/>
        </w:rPr>
        <w:t xml:space="preserve">Wyrok z </w:t>
      </w:r>
      <w:r w:rsidR="006566B9" w:rsidRPr="00997429">
        <w:rPr>
          <w:rStyle w:val="ClinHudocDocumentTitle"/>
          <w:lang w:val="pl-PL"/>
        </w:rPr>
        <w:t>25.</w:t>
      </w:r>
      <w:r w:rsidRPr="00997429">
        <w:rPr>
          <w:rStyle w:val="ClinHudocDocumentTitle"/>
          <w:lang w:val="pl-PL"/>
        </w:rPr>
        <w:t>0</w:t>
      </w:r>
      <w:r w:rsidR="006566B9" w:rsidRPr="00997429">
        <w:rPr>
          <w:rStyle w:val="ClinHudocDocumentTitle"/>
          <w:lang w:val="pl-PL"/>
        </w:rPr>
        <w:t>9.2018</w:t>
      </w:r>
      <w:r w:rsidRPr="00997429">
        <w:rPr>
          <w:rStyle w:val="ClinHudocDocumentTitle"/>
          <w:lang w:val="pl-PL"/>
        </w:rPr>
        <w:t xml:space="preserve"> r.</w:t>
      </w:r>
      <w:r w:rsidR="006566B9" w:rsidRPr="00997429">
        <w:rPr>
          <w:rStyle w:val="ClinSectionName"/>
          <w:lang w:val="pl-PL"/>
        </w:rPr>
        <w:t xml:space="preserve"> [</w:t>
      </w:r>
      <w:r w:rsidRPr="00997429">
        <w:rPr>
          <w:rStyle w:val="ClinSectionName"/>
          <w:lang w:val="pl-PL"/>
        </w:rPr>
        <w:t>Wielka Izba</w:t>
      </w:r>
      <w:r w:rsidR="006566B9" w:rsidRPr="00997429">
        <w:rPr>
          <w:rStyle w:val="ClinSectionName"/>
          <w:lang w:val="pl-PL"/>
        </w:rPr>
        <w:t>]</w:t>
      </w:r>
    </w:p>
    <w:p w:rsidR="001C2EA4" w:rsidRPr="00740421" w:rsidRDefault="006566B9">
      <w:pPr>
        <w:pStyle w:val="ClinMainKeywordCode"/>
        <w:rPr>
          <w:lang w:val="pl-PL"/>
        </w:rPr>
      </w:pPr>
      <w:r w:rsidRPr="00740421">
        <w:rPr>
          <w:lang w:val="pl-PL"/>
        </w:rPr>
        <w:t>Art</w:t>
      </w:r>
      <w:r w:rsidR="00997429" w:rsidRPr="00740421">
        <w:rPr>
          <w:lang w:val="pl-PL"/>
        </w:rPr>
        <w:t>.</w:t>
      </w:r>
      <w:r w:rsidRPr="00740421">
        <w:rPr>
          <w:lang w:val="pl-PL"/>
        </w:rPr>
        <w:t xml:space="preserve"> 8</w:t>
      </w:r>
      <w:r w:rsidR="001E0BE6">
        <w:rPr>
          <w:lang w:val="pl-PL"/>
        </w:rPr>
        <w:t xml:space="preserve"> Konwencji</w:t>
      </w:r>
      <w:r w:rsidR="001E0BE6">
        <w:rPr>
          <w:rStyle w:val="Odwoanieprzypisudolnego"/>
          <w:lang w:val="pl-PL"/>
        </w:rPr>
        <w:footnoteReference w:id="1"/>
      </w:r>
    </w:p>
    <w:p w:rsidR="001C2EA4" w:rsidRPr="00740421" w:rsidRDefault="006566B9">
      <w:pPr>
        <w:pStyle w:val="ClinChildKeywordCode"/>
        <w:rPr>
          <w:lang w:val="pl-PL"/>
        </w:rPr>
      </w:pPr>
      <w:r w:rsidRPr="00740421">
        <w:rPr>
          <w:lang w:val="pl-PL"/>
        </w:rPr>
        <w:t>Art</w:t>
      </w:r>
      <w:r w:rsidR="00997429" w:rsidRPr="00740421">
        <w:rPr>
          <w:lang w:val="pl-PL"/>
        </w:rPr>
        <w:t xml:space="preserve">. </w:t>
      </w:r>
      <w:r w:rsidRPr="00740421">
        <w:rPr>
          <w:lang w:val="pl-PL"/>
        </w:rPr>
        <w:t>8</w:t>
      </w:r>
      <w:r w:rsidR="00997429" w:rsidRPr="00740421">
        <w:rPr>
          <w:lang w:val="pl-PL"/>
        </w:rPr>
        <w:t xml:space="preserve"> ust. </w:t>
      </w:r>
      <w:r w:rsidRPr="00740421">
        <w:rPr>
          <w:lang w:val="pl-PL"/>
        </w:rPr>
        <w:t>1</w:t>
      </w:r>
    </w:p>
    <w:p w:rsidR="001C2EA4" w:rsidRPr="00740421" w:rsidRDefault="00997429">
      <w:pPr>
        <w:pStyle w:val="ClinKeyword"/>
        <w:rPr>
          <w:lang w:val="pl-PL"/>
        </w:rPr>
      </w:pPr>
      <w:r w:rsidRPr="00740421">
        <w:rPr>
          <w:lang w:val="pl-PL"/>
        </w:rPr>
        <w:t xml:space="preserve">Poszanowanie życia prywatnego </w:t>
      </w:r>
    </w:p>
    <w:p w:rsidR="00997429" w:rsidRPr="00997429" w:rsidRDefault="007D6E57" w:rsidP="004847A0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Odwołanie</w:t>
      </w:r>
      <w:r w:rsidR="00997429" w:rsidRPr="00997429">
        <w:rPr>
          <w:rStyle w:val="ClinConclusions"/>
          <w:i w:val="0"/>
          <w:lang w:val="pl-PL"/>
        </w:rPr>
        <w:t xml:space="preserve"> sędziego ze stanowiska prezesa sądu apelacyjnego za brak właściwego wykonywania </w:t>
      </w:r>
      <w:r w:rsidR="006E2F23">
        <w:rPr>
          <w:rStyle w:val="ClinConclusions"/>
          <w:i w:val="0"/>
          <w:lang w:val="pl-PL"/>
        </w:rPr>
        <w:t xml:space="preserve">obowiązków </w:t>
      </w:r>
      <w:r w:rsidR="00997429" w:rsidRPr="00997429">
        <w:rPr>
          <w:rStyle w:val="ClinConclusions"/>
          <w:i w:val="0"/>
          <w:lang w:val="pl-PL"/>
        </w:rPr>
        <w:t xml:space="preserve">administracyjnych: </w:t>
      </w:r>
      <w:r w:rsidR="00997429">
        <w:rPr>
          <w:rStyle w:val="ClinConclusions"/>
          <w:lang w:val="pl-PL"/>
        </w:rPr>
        <w:t>art. 8 nie ma zastosowania, skarga niedopuszczalna</w:t>
      </w:r>
    </w:p>
    <w:p w:rsidR="007D6E57" w:rsidRPr="006E2F23" w:rsidRDefault="007D6E57">
      <w:pPr>
        <w:pStyle w:val="ClinContent"/>
        <w:rPr>
          <w:lang w:val="pl-PL"/>
        </w:rPr>
      </w:pPr>
      <w:r w:rsidRPr="006E2F23">
        <w:rPr>
          <w:i/>
          <w:lang w:val="pl-PL"/>
        </w:rPr>
        <w:t>Fakty</w:t>
      </w:r>
      <w:r w:rsidRPr="006E2F23">
        <w:rPr>
          <w:lang w:val="pl-PL"/>
        </w:rPr>
        <w:t xml:space="preserve"> – Skarżący został </w:t>
      </w:r>
      <w:r w:rsidR="006E2F23" w:rsidRPr="006E2F23">
        <w:rPr>
          <w:lang w:val="pl-PL"/>
        </w:rPr>
        <w:t>odwo</w:t>
      </w:r>
      <w:r w:rsidR="006E2F23">
        <w:rPr>
          <w:lang w:val="pl-PL"/>
        </w:rPr>
        <w:t>ł</w:t>
      </w:r>
      <w:r w:rsidR="006E2F23" w:rsidRPr="006E2F23">
        <w:rPr>
          <w:lang w:val="pl-PL"/>
        </w:rPr>
        <w:t xml:space="preserve">any ze stanowiska prezesa </w:t>
      </w:r>
      <w:r w:rsidR="006E2F23">
        <w:rPr>
          <w:lang w:val="pl-PL"/>
        </w:rPr>
        <w:t xml:space="preserve">Apelacyjnego Sądu Administracyjnego w Kijowie z uwagi na brak właściwego wykonywania </w:t>
      </w:r>
      <w:r w:rsidR="004847A0">
        <w:rPr>
          <w:lang w:val="pl-PL"/>
        </w:rPr>
        <w:t xml:space="preserve">swych </w:t>
      </w:r>
      <w:r w:rsidR="006E2F23">
        <w:rPr>
          <w:lang w:val="pl-PL"/>
        </w:rPr>
        <w:t>obowiązków administracyjnych. Pozostał sędzią tego sądu. Zarzucił, między innymi, że</w:t>
      </w:r>
      <w:r w:rsidR="002D172F">
        <w:rPr>
          <w:lang w:val="pl-PL"/>
        </w:rPr>
        <w:t> </w:t>
      </w:r>
      <w:r w:rsidR="006E2F23">
        <w:rPr>
          <w:lang w:val="pl-PL"/>
        </w:rPr>
        <w:t xml:space="preserve">jego odwołanie stanowiło bezprawną i nieproporcjonalną ingerencję w </w:t>
      </w:r>
      <w:r w:rsidR="004847A0">
        <w:rPr>
          <w:lang w:val="pl-PL"/>
        </w:rPr>
        <w:t xml:space="preserve">jego życie prywatne z naruszeniem </w:t>
      </w:r>
      <w:r w:rsidR="006E2F23">
        <w:rPr>
          <w:lang w:val="pl-PL"/>
        </w:rPr>
        <w:t xml:space="preserve">art. 8 Konwencji. </w:t>
      </w:r>
    </w:p>
    <w:p w:rsidR="00BB5536" w:rsidRPr="00F76486" w:rsidRDefault="00BB5536">
      <w:pPr>
        <w:pStyle w:val="ClinContent"/>
        <w:rPr>
          <w:lang w:val="pl-PL"/>
        </w:rPr>
      </w:pPr>
      <w:r w:rsidRPr="00F76486">
        <w:rPr>
          <w:i/>
          <w:lang w:val="pl-PL"/>
        </w:rPr>
        <w:t>Prawo</w:t>
      </w:r>
      <w:r w:rsidRPr="00F76486">
        <w:rPr>
          <w:lang w:val="pl-PL"/>
        </w:rPr>
        <w:t xml:space="preserve"> – </w:t>
      </w:r>
      <w:r w:rsidR="00614A75">
        <w:rPr>
          <w:lang w:val="pl-PL"/>
        </w:rPr>
        <w:t>a</w:t>
      </w:r>
      <w:bookmarkStart w:id="0" w:name="_GoBack"/>
      <w:bookmarkEnd w:id="0"/>
      <w:r w:rsidRPr="00F76486">
        <w:rPr>
          <w:lang w:val="pl-PL"/>
        </w:rPr>
        <w:t>rt. 8 (</w:t>
      </w:r>
      <w:r w:rsidRPr="00897F5A">
        <w:rPr>
          <w:i/>
          <w:lang w:val="pl-PL"/>
        </w:rPr>
        <w:t>zastosowalność</w:t>
      </w:r>
      <w:r w:rsidRPr="00F76486">
        <w:rPr>
          <w:lang w:val="pl-PL"/>
        </w:rPr>
        <w:t>):</w:t>
      </w:r>
      <w:r w:rsidR="00F76486" w:rsidRPr="00F76486">
        <w:rPr>
          <w:lang w:val="pl-PL"/>
        </w:rPr>
        <w:t xml:space="preserve"> Ponieważ kwestia zastosowalności [</w:t>
      </w:r>
      <w:r w:rsidR="00897F5A">
        <w:rPr>
          <w:lang w:val="pl-PL"/>
        </w:rPr>
        <w:t xml:space="preserve">postanowień </w:t>
      </w:r>
      <w:r w:rsidR="00F76486" w:rsidRPr="00F76486">
        <w:rPr>
          <w:lang w:val="pl-PL"/>
        </w:rPr>
        <w:t xml:space="preserve">Konwencji] stanowi zagadnienie z zakresu jurysdykcji </w:t>
      </w:r>
      <w:r w:rsidR="00F76486">
        <w:rPr>
          <w:i/>
          <w:lang w:val="pl-PL"/>
        </w:rPr>
        <w:t xml:space="preserve">ratione materiae </w:t>
      </w:r>
      <w:r w:rsidR="00F76486">
        <w:rPr>
          <w:lang w:val="pl-PL"/>
        </w:rPr>
        <w:t>Trybunału, należy</w:t>
      </w:r>
      <w:r w:rsidR="002D172F">
        <w:rPr>
          <w:lang w:val="pl-PL"/>
        </w:rPr>
        <w:t> </w:t>
      </w:r>
      <w:r w:rsidR="00F76486">
        <w:rPr>
          <w:lang w:val="pl-PL"/>
        </w:rPr>
        <w:t>przestrzegać ogólnej zasady rozpatrywania skarg i przeprowadzać stosowną analizę</w:t>
      </w:r>
      <w:r w:rsidR="00A5139F">
        <w:rPr>
          <w:lang w:val="pl-PL"/>
        </w:rPr>
        <w:t xml:space="preserve"> tej</w:t>
      </w:r>
      <w:r w:rsidR="002D172F">
        <w:rPr>
          <w:lang w:val="pl-PL"/>
        </w:rPr>
        <w:t> </w:t>
      </w:r>
      <w:r w:rsidR="00A5139F">
        <w:rPr>
          <w:lang w:val="pl-PL"/>
        </w:rPr>
        <w:t>kwestii</w:t>
      </w:r>
      <w:r w:rsidR="00F76486">
        <w:rPr>
          <w:lang w:val="pl-PL"/>
        </w:rPr>
        <w:t xml:space="preserve"> na etapie badania dopuszczalności</w:t>
      </w:r>
      <w:r w:rsidR="00A5139F">
        <w:rPr>
          <w:lang w:val="pl-PL"/>
        </w:rPr>
        <w:t xml:space="preserve"> skargi</w:t>
      </w:r>
      <w:r w:rsidR="00F76486">
        <w:rPr>
          <w:lang w:val="pl-PL"/>
        </w:rPr>
        <w:t>, chyba że zachodzą szczególne</w:t>
      </w:r>
      <w:r w:rsidR="00897F5A">
        <w:rPr>
          <w:lang w:val="pl-PL"/>
        </w:rPr>
        <w:t xml:space="preserve"> powody uzasadniające dołączenie</w:t>
      </w:r>
      <w:r w:rsidR="00F76486">
        <w:rPr>
          <w:lang w:val="pl-PL"/>
        </w:rPr>
        <w:t xml:space="preserve"> tej kwestii do przedmiotu skargi. </w:t>
      </w:r>
      <w:r w:rsidR="00897F5A">
        <w:rPr>
          <w:lang w:val="pl-PL"/>
        </w:rPr>
        <w:t xml:space="preserve">W sprawie skarżącego nie zachodziły żadne takie szczególne powody. </w:t>
      </w:r>
    </w:p>
    <w:p w:rsidR="00F76486" w:rsidRPr="00F76486" w:rsidRDefault="00F76486">
      <w:pPr>
        <w:pStyle w:val="ClinContent"/>
        <w:rPr>
          <w:lang w:val="pl-PL"/>
        </w:rPr>
      </w:pPr>
      <w:r w:rsidRPr="00F76486">
        <w:rPr>
          <w:lang w:val="pl-PL"/>
        </w:rPr>
        <w:t xml:space="preserve">(a) </w:t>
      </w:r>
      <w:r w:rsidRPr="00F76486">
        <w:rPr>
          <w:i/>
          <w:lang w:val="pl-PL"/>
        </w:rPr>
        <w:t>Zasady ogólne</w:t>
      </w:r>
      <w:r w:rsidRPr="00F76486">
        <w:rPr>
          <w:lang w:val="pl-PL"/>
        </w:rPr>
        <w:t xml:space="preserve"> – Nie można powoływać się</w:t>
      </w:r>
      <w:r>
        <w:rPr>
          <w:lang w:val="pl-PL"/>
        </w:rPr>
        <w:t xml:space="preserve"> </w:t>
      </w:r>
      <w:r w:rsidRPr="00F76486">
        <w:rPr>
          <w:lang w:val="pl-PL"/>
        </w:rPr>
        <w:t xml:space="preserve">na art. </w:t>
      </w:r>
      <w:r>
        <w:rPr>
          <w:lang w:val="pl-PL"/>
        </w:rPr>
        <w:t xml:space="preserve">8 w celu skarżenia się na utratę dobrego imienia lub inne następstwa będące przewidywalnymi konsekwencjami własnych działań (zobacz </w:t>
      </w:r>
      <w:proofErr w:type="spellStart"/>
      <w:r w:rsidRPr="00F76486">
        <w:rPr>
          <w:i/>
          <w:lang w:val="pl-PL"/>
        </w:rPr>
        <w:t>Gillberg</w:t>
      </w:r>
      <w:proofErr w:type="spellEnd"/>
      <w:r>
        <w:rPr>
          <w:i/>
          <w:lang w:val="pl-PL"/>
        </w:rPr>
        <w:t xml:space="preserve"> p. Szwecji </w:t>
      </w:r>
      <w:r w:rsidRPr="00F76486">
        <w:rPr>
          <w:lang w:val="pl-PL"/>
        </w:rPr>
        <w:t>[</w:t>
      </w:r>
      <w:r>
        <w:rPr>
          <w:lang w:val="pl-PL"/>
        </w:rPr>
        <w:t>Wielka Izba</w:t>
      </w:r>
      <w:r w:rsidRPr="00F76486">
        <w:rPr>
          <w:lang w:val="pl-PL"/>
        </w:rPr>
        <w:t>]</w:t>
      </w:r>
      <w:r>
        <w:rPr>
          <w:lang w:val="pl-PL"/>
        </w:rPr>
        <w:t>).</w:t>
      </w:r>
    </w:p>
    <w:p w:rsidR="00F76486" w:rsidRPr="00F76486" w:rsidRDefault="00F76486">
      <w:pPr>
        <w:pStyle w:val="ClinContent"/>
        <w:rPr>
          <w:lang w:val="pl-PL"/>
        </w:rPr>
      </w:pPr>
      <w:r w:rsidRPr="00F76486">
        <w:rPr>
          <w:lang w:val="pl-PL"/>
        </w:rPr>
        <w:t xml:space="preserve">Spory dotyczące zatrudnienia nie są jako takie wyłączone z zakresu </w:t>
      </w:r>
      <w:r>
        <w:rPr>
          <w:lang w:val="pl-PL"/>
        </w:rPr>
        <w:t>„</w:t>
      </w:r>
      <w:r w:rsidRPr="00F76486">
        <w:rPr>
          <w:lang w:val="pl-PL"/>
        </w:rPr>
        <w:t xml:space="preserve">życia prywatnego” </w:t>
      </w:r>
      <w:r>
        <w:rPr>
          <w:lang w:val="pl-PL"/>
        </w:rPr>
        <w:t xml:space="preserve">w rozumieniu art. 8. Spory takie mogą dotykać pewnych typowych aspektów życia prywatnego. Aspekty te obejmują </w:t>
      </w:r>
      <w:r w:rsidRPr="00A5139F">
        <w:rPr>
          <w:lang w:val="pl-PL"/>
        </w:rPr>
        <w:t>„</w:t>
      </w:r>
      <w:r w:rsidR="00253C28" w:rsidRPr="00A5139F">
        <w:rPr>
          <w:lang w:val="pl-PL"/>
        </w:rPr>
        <w:t xml:space="preserve">krąg </w:t>
      </w:r>
      <w:r w:rsidR="00A5139F" w:rsidRPr="00A5139F">
        <w:rPr>
          <w:lang w:val="pl-PL"/>
        </w:rPr>
        <w:t>bliskich osób</w:t>
      </w:r>
      <w:r w:rsidRPr="00A5139F">
        <w:rPr>
          <w:lang w:val="pl-PL"/>
        </w:rPr>
        <w:t>”</w:t>
      </w:r>
      <w:r>
        <w:rPr>
          <w:lang w:val="pl-PL"/>
        </w:rPr>
        <w:t xml:space="preserve"> </w:t>
      </w:r>
      <w:r w:rsidR="00A5139F">
        <w:rPr>
          <w:lang w:val="pl-PL"/>
        </w:rPr>
        <w:t>(</w:t>
      </w:r>
      <w:proofErr w:type="spellStart"/>
      <w:r w:rsidR="00A5139F">
        <w:rPr>
          <w:i/>
          <w:lang w:val="pl-PL"/>
        </w:rPr>
        <w:t>inner</w:t>
      </w:r>
      <w:proofErr w:type="spellEnd"/>
      <w:r w:rsidR="00A5139F">
        <w:rPr>
          <w:i/>
          <w:lang w:val="pl-PL"/>
        </w:rPr>
        <w:t xml:space="preserve"> </w:t>
      </w:r>
      <w:proofErr w:type="spellStart"/>
      <w:r w:rsidR="00A5139F">
        <w:rPr>
          <w:i/>
          <w:lang w:val="pl-PL"/>
        </w:rPr>
        <w:t>circle</w:t>
      </w:r>
      <w:proofErr w:type="spellEnd"/>
      <w:r w:rsidR="00A5139F">
        <w:rPr>
          <w:i/>
          <w:lang w:val="pl-PL"/>
        </w:rPr>
        <w:t xml:space="preserve">) </w:t>
      </w:r>
      <w:r>
        <w:rPr>
          <w:lang w:val="pl-PL"/>
        </w:rPr>
        <w:t xml:space="preserve">skarżącego, możliwość nawiązywania i rozwijania przez </w:t>
      </w:r>
      <w:r w:rsidR="002669DF">
        <w:rPr>
          <w:lang w:val="pl-PL"/>
        </w:rPr>
        <w:t>niego</w:t>
      </w:r>
      <w:r>
        <w:rPr>
          <w:lang w:val="pl-PL"/>
        </w:rPr>
        <w:t xml:space="preserve"> relacji z innymi osobami oraz jego reputację społeczną i zawodową. Kwestia dotycząca życia prywatnego może się w takich sporach pojawić na dwa sposoby: z uwagi na powody leżące u podstaw zaskarżonego środka (w takim przypadku Trybunał stosuje podejście z punktu widzenia przyczyn) lub – w niektórych sprawach – z uwagi na konsekwencje dla życia prywatnego (w takim przypadku Trybunał stosuje podejście z punktu widzenia konsekwencji). </w:t>
      </w:r>
    </w:p>
    <w:p w:rsidR="00F76486" w:rsidRPr="0033666D" w:rsidRDefault="00F76486">
      <w:pPr>
        <w:pStyle w:val="ClinContent"/>
        <w:rPr>
          <w:lang w:val="pl-PL"/>
        </w:rPr>
      </w:pPr>
      <w:r w:rsidRPr="00F76486">
        <w:rPr>
          <w:lang w:val="pl-PL"/>
        </w:rPr>
        <w:lastRenderedPageBreak/>
        <w:t>W przypadku</w:t>
      </w:r>
      <w:r w:rsidR="00840924">
        <w:rPr>
          <w:lang w:val="pl-PL"/>
        </w:rPr>
        <w:t>,</w:t>
      </w:r>
      <w:r w:rsidRPr="00F76486">
        <w:rPr>
          <w:lang w:val="pl-PL"/>
        </w:rPr>
        <w:t xml:space="preserve"> gdy w grę wchodzi podejście z</w:t>
      </w:r>
      <w:r>
        <w:rPr>
          <w:lang w:val="pl-PL"/>
        </w:rPr>
        <w:t xml:space="preserve"> punktu widzenia konsekwencji, kluczowego znaczenia nabiera </w:t>
      </w:r>
      <w:r w:rsidR="0033666D">
        <w:rPr>
          <w:lang w:val="pl-PL"/>
        </w:rPr>
        <w:t>kwestia stopnia dolegliwości</w:t>
      </w:r>
      <w:r w:rsidR="00840924" w:rsidRPr="00840924">
        <w:rPr>
          <w:lang w:val="pl-PL"/>
        </w:rPr>
        <w:t xml:space="preserve"> </w:t>
      </w:r>
      <w:r w:rsidR="00840924">
        <w:rPr>
          <w:lang w:val="pl-PL"/>
        </w:rPr>
        <w:t>w</w:t>
      </w:r>
      <w:r w:rsidR="00A5139F">
        <w:rPr>
          <w:lang w:val="pl-PL"/>
        </w:rPr>
        <w:t>zględem</w:t>
      </w:r>
      <w:r w:rsidR="00840924">
        <w:rPr>
          <w:lang w:val="pl-PL"/>
        </w:rPr>
        <w:t xml:space="preserve"> tych typowych aspektów życia prywatnego</w:t>
      </w:r>
      <w:r w:rsidR="0033666D">
        <w:rPr>
          <w:lang w:val="pl-PL"/>
        </w:rPr>
        <w:t xml:space="preserve">. Skarżący powinien wykazać w sposób przekonujący, że został osiągnięty </w:t>
      </w:r>
      <w:r w:rsidR="00840924">
        <w:rPr>
          <w:lang w:val="pl-PL"/>
        </w:rPr>
        <w:t xml:space="preserve">niezbędny stopień </w:t>
      </w:r>
      <w:r w:rsidR="0033666D">
        <w:rPr>
          <w:lang w:val="pl-PL"/>
        </w:rPr>
        <w:t xml:space="preserve">dolegliwości. </w:t>
      </w:r>
      <w:r w:rsidR="0033666D" w:rsidRPr="0033666D">
        <w:rPr>
          <w:lang w:val="pl-PL"/>
        </w:rPr>
        <w:t xml:space="preserve">Skarżący musi przedstawić dowody w celu uzasadnienia konsekwencji zaskarżonego środka. Trybunał może uznać, że art. 8 ma zastosowanie jedynie, gdy konsekwencje </w:t>
      </w:r>
      <w:r w:rsidR="0033666D">
        <w:rPr>
          <w:lang w:val="pl-PL"/>
        </w:rPr>
        <w:t xml:space="preserve">te </w:t>
      </w:r>
      <w:r w:rsidR="0033666D" w:rsidRPr="0033666D">
        <w:rPr>
          <w:lang w:val="pl-PL"/>
        </w:rPr>
        <w:t xml:space="preserve">są bardzo poważne i dotknęły życia prywatnego skarżącego </w:t>
      </w:r>
      <w:r w:rsidR="0033666D">
        <w:rPr>
          <w:lang w:val="pl-PL"/>
        </w:rPr>
        <w:t>w znacz</w:t>
      </w:r>
      <w:r w:rsidR="004146D2">
        <w:rPr>
          <w:lang w:val="pl-PL"/>
        </w:rPr>
        <w:t>ąc</w:t>
      </w:r>
      <w:r w:rsidR="0033666D">
        <w:rPr>
          <w:lang w:val="pl-PL"/>
        </w:rPr>
        <w:t xml:space="preserve">ym stopniu. </w:t>
      </w:r>
    </w:p>
    <w:p w:rsidR="004146D2" w:rsidRPr="004146D2" w:rsidRDefault="004146D2">
      <w:pPr>
        <w:pStyle w:val="ClinContent"/>
        <w:rPr>
          <w:lang w:val="pl-PL"/>
        </w:rPr>
      </w:pPr>
      <w:r w:rsidRPr="004146D2">
        <w:rPr>
          <w:lang w:val="pl-PL"/>
        </w:rPr>
        <w:t>Cierpienie skarżącego należy oceniać poprzez porównanie jeg</w:t>
      </w:r>
      <w:r>
        <w:rPr>
          <w:lang w:val="pl-PL"/>
        </w:rPr>
        <w:t>o życia przed i</w:t>
      </w:r>
      <w:r w:rsidR="002D172F">
        <w:rPr>
          <w:lang w:val="pl-PL"/>
        </w:rPr>
        <w:t> </w:t>
      </w:r>
      <w:r>
        <w:rPr>
          <w:lang w:val="pl-PL"/>
        </w:rPr>
        <w:t>po</w:t>
      </w:r>
      <w:r w:rsidR="002D172F">
        <w:rPr>
          <w:lang w:val="pl-PL"/>
        </w:rPr>
        <w:t> </w:t>
      </w:r>
      <w:r>
        <w:rPr>
          <w:lang w:val="pl-PL"/>
        </w:rPr>
        <w:t>zastosowaniu przedmiotowego środka. Przy określaniu powagi konsekwencji w</w:t>
      </w:r>
      <w:r w:rsidR="002D172F">
        <w:rPr>
          <w:lang w:val="pl-PL"/>
        </w:rPr>
        <w:t> </w:t>
      </w:r>
      <w:r>
        <w:rPr>
          <w:lang w:val="pl-PL"/>
        </w:rPr>
        <w:t>sprawach dotyczących zatrudnienia należy dokonać oceny subiektywnego postrzegania skarżącego na tle obiektywnych okoliczności istniejących w danej sprawie. Analiza ta</w:t>
      </w:r>
      <w:r w:rsidR="002D172F">
        <w:rPr>
          <w:lang w:val="pl-PL"/>
        </w:rPr>
        <w:t> </w:t>
      </w:r>
      <w:r>
        <w:rPr>
          <w:lang w:val="pl-PL"/>
        </w:rPr>
        <w:t xml:space="preserve">powinna obejmować zarówno materialny, jak i niematerialny wpływ zarzucanego środka. </w:t>
      </w:r>
      <w:r w:rsidR="00DA3068">
        <w:rPr>
          <w:lang w:val="pl-PL"/>
        </w:rPr>
        <w:t>N</w:t>
      </w:r>
      <w:r>
        <w:rPr>
          <w:lang w:val="pl-PL"/>
        </w:rPr>
        <w:t>iemniej</w:t>
      </w:r>
      <w:r w:rsidR="00DA3068">
        <w:rPr>
          <w:lang w:val="pl-PL"/>
        </w:rPr>
        <w:t xml:space="preserve"> jednak</w:t>
      </w:r>
      <w:r>
        <w:rPr>
          <w:lang w:val="pl-PL"/>
        </w:rPr>
        <w:t xml:space="preserve">, do skarżącego należy określenie i </w:t>
      </w:r>
      <w:r w:rsidR="00253C28">
        <w:rPr>
          <w:lang w:val="pl-PL"/>
        </w:rPr>
        <w:t>uzasadnienie</w:t>
      </w:r>
      <w:r>
        <w:rPr>
          <w:lang w:val="pl-PL"/>
        </w:rPr>
        <w:t xml:space="preserve"> charakteru oraz</w:t>
      </w:r>
      <w:r w:rsidR="002D172F">
        <w:rPr>
          <w:lang w:val="pl-PL"/>
        </w:rPr>
        <w:t> </w:t>
      </w:r>
      <w:r>
        <w:rPr>
          <w:lang w:val="pl-PL"/>
        </w:rPr>
        <w:t xml:space="preserve">zakresu swego cierpienia, które musi mieć </w:t>
      </w:r>
      <w:r w:rsidR="00B71300">
        <w:rPr>
          <w:lang w:val="pl-PL"/>
        </w:rPr>
        <w:t>związek przyczynowy</w:t>
      </w:r>
      <w:r>
        <w:rPr>
          <w:lang w:val="pl-PL"/>
        </w:rPr>
        <w:t xml:space="preserve"> z zaskarżonym środkiem. </w:t>
      </w:r>
    </w:p>
    <w:p w:rsidR="00C45197" w:rsidRPr="00C45197" w:rsidRDefault="00C45197">
      <w:pPr>
        <w:pStyle w:val="ClinContent"/>
        <w:rPr>
          <w:lang w:val="pl-PL"/>
        </w:rPr>
      </w:pPr>
      <w:r w:rsidRPr="00C45197">
        <w:rPr>
          <w:lang w:val="pl-PL"/>
        </w:rPr>
        <w:t xml:space="preserve">(b) </w:t>
      </w:r>
      <w:r w:rsidRPr="00C45197">
        <w:rPr>
          <w:i/>
          <w:lang w:val="pl-PL"/>
        </w:rPr>
        <w:t xml:space="preserve">Zastosowanie – </w:t>
      </w:r>
      <w:r w:rsidRPr="00C45197">
        <w:rPr>
          <w:lang w:val="pl-PL"/>
        </w:rPr>
        <w:t xml:space="preserve">Wyraźnie wymienione powody odwołania skarżącego były ściśle </w:t>
      </w:r>
      <w:r>
        <w:rPr>
          <w:lang w:val="pl-PL"/>
        </w:rPr>
        <w:t xml:space="preserve">ograniczone do jego osiągnięć w sferze publicznej, a mianowicie </w:t>
      </w:r>
      <w:r w:rsidR="00715559">
        <w:rPr>
          <w:lang w:val="pl-PL"/>
        </w:rPr>
        <w:t>jego rzekomych uchybień w zarządzaniu, które miały podważyć prawidłowe funkcjonowanie sądu. Powody te dotyczyły tylko zadań administracyjnych skarżącego w miejscu pracy i</w:t>
      </w:r>
      <w:r w:rsidR="002D172F">
        <w:rPr>
          <w:lang w:val="pl-PL"/>
        </w:rPr>
        <w:t> </w:t>
      </w:r>
      <w:r w:rsidR="00715559">
        <w:rPr>
          <w:lang w:val="pl-PL"/>
        </w:rPr>
        <w:t>nie</w:t>
      </w:r>
      <w:r w:rsidR="002D172F">
        <w:rPr>
          <w:lang w:val="pl-PL"/>
        </w:rPr>
        <w:t> </w:t>
      </w:r>
      <w:r w:rsidR="00715559">
        <w:rPr>
          <w:lang w:val="pl-PL"/>
        </w:rPr>
        <w:t xml:space="preserve">miały związku z jego życiem prywatnym. </w:t>
      </w:r>
      <w:r w:rsidR="008F42A8">
        <w:rPr>
          <w:lang w:val="pl-PL"/>
        </w:rPr>
        <w:t>Zważywszy na brak</w:t>
      </w:r>
      <w:r w:rsidR="00715559">
        <w:rPr>
          <w:lang w:val="pl-PL"/>
        </w:rPr>
        <w:t xml:space="preserve"> tego typu kwestii w</w:t>
      </w:r>
      <w:r w:rsidR="002D172F">
        <w:rPr>
          <w:lang w:val="pl-PL"/>
        </w:rPr>
        <w:t> </w:t>
      </w:r>
      <w:r w:rsidR="00715559">
        <w:rPr>
          <w:lang w:val="pl-PL"/>
        </w:rPr>
        <w:t>podanych powodach jego odwołania</w:t>
      </w:r>
      <w:r w:rsidR="008F42A8">
        <w:rPr>
          <w:lang w:val="pl-PL"/>
        </w:rPr>
        <w:t>,</w:t>
      </w:r>
      <w:r w:rsidR="00715559">
        <w:rPr>
          <w:lang w:val="pl-PL"/>
        </w:rPr>
        <w:t xml:space="preserve"> należy ustalić, czy w świetle dowodów i</w:t>
      </w:r>
      <w:r w:rsidR="002D172F">
        <w:rPr>
          <w:lang w:val="pl-PL"/>
        </w:rPr>
        <w:t> </w:t>
      </w:r>
      <w:r w:rsidR="00715559">
        <w:rPr>
          <w:lang w:val="pl-PL"/>
        </w:rPr>
        <w:t>uwiarygodnionych twierdzeń skarżącego środek ten miał poważne negatywne konsekwencje dla aspektów stanowiących jego „życie prywatne”.</w:t>
      </w:r>
    </w:p>
    <w:p w:rsidR="008F42A8" w:rsidRPr="008F42A8" w:rsidRDefault="008F42A8">
      <w:pPr>
        <w:pStyle w:val="ClinContent"/>
        <w:rPr>
          <w:lang w:val="pl-PL"/>
        </w:rPr>
      </w:pPr>
      <w:r w:rsidRPr="008F42A8">
        <w:rPr>
          <w:lang w:val="pl-PL"/>
        </w:rPr>
        <w:t>Skarżący zaprzeczał, by miało miejsce jakiekolwiek niewłaściwe postępowanie</w:t>
      </w:r>
      <w:r w:rsidR="00A5139F">
        <w:rPr>
          <w:lang w:val="pl-PL"/>
        </w:rPr>
        <w:t xml:space="preserve"> z</w:t>
      </w:r>
      <w:r w:rsidR="002D172F">
        <w:rPr>
          <w:lang w:val="pl-PL"/>
        </w:rPr>
        <w:t> </w:t>
      </w:r>
      <w:r w:rsidR="00A5139F">
        <w:rPr>
          <w:lang w:val="pl-PL"/>
        </w:rPr>
        <w:t>jego</w:t>
      </w:r>
      <w:r w:rsidR="002D172F">
        <w:rPr>
          <w:lang w:val="pl-PL"/>
        </w:rPr>
        <w:t> </w:t>
      </w:r>
      <w:r w:rsidR="00A5139F">
        <w:rPr>
          <w:lang w:val="pl-PL"/>
        </w:rPr>
        <w:t>strony</w:t>
      </w:r>
      <w:r w:rsidRPr="008F42A8">
        <w:rPr>
          <w:lang w:val="pl-PL"/>
        </w:rPr>
        <w:t xml:space="preserve">, sugerując w ten sposób, że środek </w:t>
      </w:r>
      <w:r>
        <w:rPr>
          <w:lang w:val="pl-PL"/>
        </w:rPr>
        <w:t>pociągający go do odpowiedzialności, tj. zwolnienie, nie mógł stanowić przewidywalnej konsekwencji jego postępowania na</w:t>
      </w:r>
      <w:r w:rsidR="002D172F">
        <w:rPr>
          <w:lang w:val="pl-PL"/>
        </w:rPr>
        <w:t> </w:t>
      </w:r>
      <w:r>
        <w:rPr>
          <w:lang w:val="pl-PL"/>
        </w:rPr>
        <w:t xml:space="preserve">stanowisku prezesa sądu apelacyjnego, a sprawa jego powinna być zatem odróżniona od sprawy skarżącego </w:t>
      </w:r>
      <w:r w:rsidR="00253C28">
        <w:rPr>
          <w:lang w:val="pl-PL"/>
        </w:rPr>
        <w:t xml:space="preserve">z </w:t>
      </w:r>
      <w:r>
        <w:rPr>
          <w:lang w:val="pl-PL"/>
        </w:rPr>
        <w:t xml:space="preserve">wyroku </w:t>
      </w:r>
      <w:proofErr w:type="spellStart"/>
      <w:r w:rsidRPr="008F42A8">
        <w:rPr>
          <w:i/>
          <w:lang w:val="pl-PL"/>
        </w:rPr>
        <w:t>Gillberg</w:t>
      </w:r>
      <w:proofErr w:type="spellEnd"/>
      <w:r>
        <w:rPr>
          <w:i/>
          <w:lang w:val="pl-PL"/>
        </w:rPr>
        <w:t xml:space="preserve">. </w:t>
      </w:r>
    </w:p>
    <w:p w:rsidR="008F42A8" w:rsidRPr="008F42A8" w:rsidRDefault="008F42A8">
      <w:pPr>
        <w:pStyle w:val="ClinContent"/>
        <w:rPr>
          <w:lang w:val="pl-PL"/>
        </w:rPr>
      </w:pPr>
      <w:r w:rsidRPr="008F42A8">
        <w:rPr>
          <w:lang w:val="pl-PL"/>
        </w:rPr>
        <w:t>Skarżący nie przedstawił żadnych dowodów wskazującyc</w:t>
      </w:r>
      <w:r>
        <w:rPr>
          <w:lang w:val="pl-PL"/>
        </w:rPr>
        <w:t xml:space="preserve">h, że obniżenie jego miesięcznego wynagrodzenia poważnie wpłynęło na </w:t>
      </w:r>
      <w:r w:rsidR="00253C28" w:rsidRPr="00A5139F">
        <w:rPr>
          <w:lang w:val="pl-PL"/>
        </w:rPr>
        <w:t>„krąg</w:t>
      </w:r>
      <w:r w:rsidR="00A5139F" w:rsidRPr="00A5139F">
        <w:rPr>
          <w:lang w:val="pl-PL"/>
        </w:rPr>
        <w:t xml:space="preserve"> bliskich osób</w:t>
      </w:r>
      <w:r w:rsidR="00253C28" w:rsidRPr="00A5139F">
        <w:rPr>
          <w:lang w:val="pl-PL"/>
        </w:rPr>
        <w:t xml:space="preserve">” </w:t>
      </w:r>
      <w:r w:rsidR="00A5139F" w:rsidRPr="00A5139F">
        <w:rPr>
          <w:lang w:val="pl-PL"/>
        </w:rPr>
        <w:t>z</w:t>
      </w:r>
      <w:r w:rsidR="00A5139F">
        <w:rPr>
          <w:lang w:val="pl-PL"/>
        </w:rPr>
        <w:t xml:space="preserve"> </w:t>
      </w:r>
      <w:r>
        <w:rPr>
          <w:lang w:val="pl-PL"/>
        </w:rPr>
        <w:t>jego życia prywatnego. Co do kwestii tworzenia i utrzymywania relacji z innymi osobami – jego odwołanie ze stanowiska prezesa nie skutkowało usunięciem go z jego zawodu. W</w:t>
      </w:r>
      <w:r w:rsidR="002D172F">
        <w:rPr>
          <w:lang w:val="pl-PL"/>
        </w:rPr>
        <w:t> </w:t>
      </w:r>
      <w:r>
        <w:rPr>
          <w:lang w:val="pl-PL"/>
        </w:rPr>
        <w:t>dalszym ciągu pracował jako zwykły sędzia i pozostał w tym samym sądzie wraz ze</w:t>
      </w:r>
      <w:r w:rsidR="002D172F">
        <w:rPr>
          <w:lang w:val="pl-PL"/>
        </w:rPr>
        <w:t> </w:t>
      </w:r>
      <w:r>
        <w:rPr>
          <w:lang w:val="pl-PL"/>
        </w:rPr>
        <w:t>swymi kolegami. Nawet jeśli możliwości tworzenia i utrzymywania relacji</w:t>
      </w:r>
      <w:r w:rsidR="00A5139F">
        <w:rPr>
          <w:lang w:val="pl-PL"/>
        </w:rPr>
        <w:t xml:space="preserve"> przez skarżącego</w:t>
      </w:r>
      <w:r>
        <w:rPr>
          <w:lang w:val="pl-PL"/>
        </w:rPr>
        <w:t xml:space="preserve">, w tym o charakterze zawodowym, mogły zostać dotknięte, brak jest podstaw faktycznych, by uznać, ze skutki te były znaczące. </w:t>
      </w:r>
    </w:p>
    <w:p w:rsidR="008F42A8" w:rsidRPr="008F42A8" w:rsidRDefault="008F42A8">
      <w:pPr>
        <w:pStyle w:val="ClinContent"/>
        <w:rPr>
          <w:lang w:val="pl-PL"/>
        </w:rPr>
      </w:pPr>
      <w:r w:rsidRPr="008F42A8">
        <w:rPr>
          <w:lang w:val="pl-PL"/>
        </w:rPr>
        <w:t>Podstawową funkcją zawodową skarżącego była funkcja sędzi</w:t>
      </w:r>
      <w:r w:rsidR="0044051A">
        <w:rPr>
          <w:lang w:val="pl-PL"/>
        </w:rPr>
        <w:t>e</w:t>
      </w:r>
      <w:r w:rsidRPr="008F42A8">
        <w:rPr>
          <w:lang w:val="pl-PL"/>
        </w:rPr>
        <w:t xml:space="preserve">go. </w:t>
      </w:r>
      <w:r w:rsidR="0044051A">
        <w:rPr>
          <w:lang w:val="pl-PL"/>
        </w:rPr>
        <w:t>Zawód sędziego wymagał od niego posiadania określonej wiedzy, wykształcenia, umiejętności i</w:t>
      </w:r>
      <w:r w:rsidR="002D172F">
        <w:rPr>
          <w:lang w:val="pl-PL"/>
        </w:rPr>
        <w:t> </w:t>
      </w:r>
      <w:r w:rsidR="0044051A">
        <w:rPr>
          <w:lang w:val="pl-PL"/>
        </w:rPr>
        <w:t>doświadczenia. W zamian za swą służbę w charakterze sędziego skarżący otrzymywał główną część swego wynagrodzenia. Wykonywanie z powodzeniem funkcji prezesa lub</w:t>
      </w:r>
      <w:r w:rsidR="002D172F">
        <w:rPr>
          <w:lang w:val="pl-PL"/>
        </w:rPr>
        <w:t> </w:t>
      </w:r>
      <w:r w:rsidR="0044051A">
        <w:rPr>
          <w:lang w:val="pl-PL"/>
        </w:rPr>
        <w:t xml:space="preserve">funkcji administracyjnej w sądzie nie było, ściśle rzecz biorąc, główną cechą zawodu sędziowskiego. </w:t>
      </w:r>
      <w:r w:rsidR="00DA3068">
        <w:rPr>
          <w:lang w:val="pl-PL"/>
        </w:rPr>
        <w:t>Z</w:t>
      </w:r>
      <w:r w:rsidR="0044051A">
        <w:rPr>
          <w:lang w:val="pl-PL"/>
        </w:rPr>
        <w:t>atem, obiektywnie patrząc, to funkcja sędziowska stanowiła podstawową rolę zawodową skarżącego. Jego stanowisko jako prezesa sądu, niezależnie od tego jak ważne i prestiżowe mogło</w:t>
      </w:r>
      <w:r w:rsidR="00201BB9">
        <w:rPr>
          <w:lang w:val="pl-PL"/>
        </w:rPr>
        <w:t xml:space="preserve"> ono</w:t>
      </w:r>
      <w:r w:rsidR="0044051A">
        <w:rPr>
          <w:lang w:val="pl-PL"/>
        </w:rPr>
        <w:t xml:space="preserve"> być w sferze sądownictwa i jak </w:t>
      </w:r>
      <w:r w:rsidR="00201BB9">
        <w:rPr>
          <w:lang w:val="pl-PL"/>
        </w:rPr>
        <w:t xml:space="preserve">subiektywnie mogło być postrzegane i cenione </w:t>
      </w:r>
      <w:r w:rsidR="0044051A">
        <w:rPr>
          <w:lang w:val="pl-PL"/>
        </w:rPr>
        <w:t xml:space="preserve">przez skarżącego, nie odnosiło się do głównej sfery jego działalności zawodowej. </w:t>
      </w:r>
      <w:r w:rsidR="002D7EEA">
        <w:rPr>
          <w:lang w:val="pl-PL"/>
        </w:rPr>
        <w:t xml:space="preserve">Na żadnym etapie władze krajowe nie badały jakości działania skarżącego jako sędziego ani nie wyrażały opinii co do jego kompetencji sędziowskich i profesjonalizmu. Inaczej niż w sprawie </w:t>
      </w:r>
      <w:proofErr w:type="spellStart"/>
      <w:r w:rsidR="002D7EEA" w:rsidRPr="002D7EEA">
        <w:rPr>
          <w:i/>
          <w:lang w:val="pl-PL"/>
        </w:rPr>
        <w:t>Oleksandr</w:t>
      </w:r>
      <w:proofErr w:type="spellEnd"/>
      <w:r w:rsidR="002D7EEA" w:rsidRPr="002D7EEA">
        <w:rPr>
          <w:i/>
          <w:lang w:val="pl-PL"/>
        </w:rPr>
        <w:t xml:space="preserve"> </w:t>
      </w:r>
      <w:proofErr w:type="spellStart"/>
      <w:r w:rsidR="002D7EEA" w:rsidRPr="002D7EEA">
        <w:rPr>
          <w:i/>
          <w:lang w:val="pl-PL"/>
        </w:rPr>
        <w:t>Volkov</w:t>
      </w:r>
      <w:proofErr w:type="spellEnd"/>
      <w:r w:rsidR="002D7EEA" w:rsidRPr="002D7EEA">
        <w:rPr>
          <w:i/>
          <w:lang w:val="pl-PL"/>
        </w:rPr>
        <w:t xml:space="preserve"> p. Ukrainie</w:t>
      </w:r>
      <w:r w:rsidR="002D7EEA">
        <w:rPr>
          <w:i/>
          <w:lang w:val="pl-PL"/>
        </w:rPr>
        <w:t xml:space="preserve"> </w:t>
      </w:r>
      <w:r w:rsidR="002D7EEA" w:rsidRPr="002D7EEA">
        <w:rPr>
          <w:lang w:val="pl-PL"/>
        </w:rPr>
        <w:t xml:space="preserve">decyzje dotyczyły </w:t>
      </w:r>
      <w:r w:rsidR="002D7EEA">
        <w:rPr>
          <w:lang w:val="pl-PL"/>
        </w:rPr>
        <w:t>jedynie jego umiejętności zarządczych. Nie można uznać, że</w:t>
      </w:r>
      <w:r w:rsidR="002D172F">
        <w:rPr>
          <w:lang w:val="pl-PL"/>
        </w:rPr>
        <w:t> </w:t>
      </w:r>
      <w:r w:rsidR="002D7EEA">
        <w:rPr>
          <w:lang w:val="pl-PL"/>
        </w:rPr>
        <w:t>ten</w:t>
      </w:r>
      <w:r w:rsidR="002D172F">
        <w:rPr>
          <w:lang w:val="pl-PL"/>
        </w:rPr>
        <w:t> </w:t>
      </w:r>
      <w:r w:rsidR="002D7EEA">
        <w:rPr>
          <w:lang w:val="pl-PL"/>
        </w:rPr>
        <w:t xml:space="preserve">ograniczony obszar kontroli i krytyki dotyczył kluczowej części reputacji zawodowej skarżącego. Choć jego stanowisko jako prezesa mogło być szczytem jego kariery prawniczej, </w:t>
      </w:r>
      <w:r w:rsidR="00F81691">
        <w:rPr>
          <w:lang w:val="pl-PL"/>
        </w:rPr>
        <w:t xml:space="preserve">skarżący </w:t>
      </w:r>
      <w:r w:rsidR="002D7EEA">
        <w:rPr>
          <w:lang w:val="pl-PL"/>
        </w:rPr>
        <w:t xml:space="preserve">nie sprecyzował, w jaki sposób rzekoma utrata poważania </w:t>
      </w:r>
      <w:r w:rsidR="002D7EEA">
        <w:rPr>
          <w:lang w:val="pl-PL"/>
        </w:rPr>
        <w:lastRenderedPageBreak/>
        <w:t>w</w:t>
      </w:r>
      <w:r w:rsidR="002D172F">
        <w:rPr>
          <w:lang w:val="pl-PL"/>
        </w:rPr>
        <w:t> </w:t>
      </w:r>
      <w:r w:rsidR="002D7EEA">
        <w:rPr>
          <w:lang w:val="pl-PL"/>
        </w:rPr>
        <w:t>gronie kolegów wyrządziła mu poważną szkodę w jego środowisku zawodowym</w:t>
      </w:r>
      <w:r w:rsidR="00BE70F8">
        <w:rPr>
          <w:lang w:val="pl-PL"/>
        </w:rPr>
        <w:t>,</w:t>
      </w:r>
      <w:r w:rsidR="002D7EEA">
        <w:rPr>
          <w:lang w:val="pl-PL"/>
        </w:rPr>
        <w:t xml:space="preserve"> ani</w:t>
      </w:r>
      <w:r w:rsidR="002D172F">
        <w:rPr>
          <w:lang w:val="pl-PL"/>
        </w:rPr>
        <w:t> </w:t>
      </w:r>
      <w:r w:rsidR="002D7EEA">
        <w:rPr>
          <w:lang w:val="pl-PL"/>
        </w:rPr>
        <w:t xml:space="preserve">też w jaki sposób jego odwołanie wpłynęło na jego przyszłą karierę jako sędziego. </w:t>
      </w:r>
    </w:p>
    <w:p w:rsidR="00900DC8" w:rsidRPr="00900DC8" w:rsidRDefault="00900DC8">
      <w:pPr>
        <w:pStyle w:val="ClinContent"/>
        <w:rPr>
          <w:lang w:val="pl-PL"/>
        </w:rPr>
      </w:pPr>
      <w:r w:rsidRPr="00900DC8">
        <w:rPr>
          <w:lang w:val="pl-PL"/>
        </w:rPr>
        <w:t>W odniesieniu do ogólnej reputacji społecznej, krytyka ze strony władz nie wpłynęła na</w:t>
      </w:r>
      <w:r w:rsidR="002D172F">
        <w:rPr>
          <w:lang w:val="pl-PL"/>
        </w:rPr>
        <w:t> </w:t>
      </w:r>
      <w:r w:rsidRPr="00900DC8">
        <w:rPr>
          <w:lang w:val="pl-PL"/>
        </w:rPr>
        <w:t>szerszy etyczny aspe</w:t>
      </w:r>
      <w:r>
        <w:rPr>
          <w:lang w:val="pl-PL"/>
        </w:rPr>
        <w:t>k</w:t>
      </w:r>
      <w:r w:rsidRPr="00900DC8">
        <w:rPr>
          <w:lang w:val="pl-PL"/>
        </w:rPr>
        <w:t>t osobowości i charakteru skarżącego.</w:t>
      </w:r>
      <w:r>
        <w:rPr>
          <w:lang w:val="pl-PL"/>
        </w:rPr>
        <w:t xml:space="preserve"> Choć jego odwołanie zostało oparte na stwierdzeniu naruszeń jego obowiązków urzędowych w</w:t>
      </w:r>
      <w:r w:rsidR="002D172F">
        <w:rPr>
          <w:lang w:val="pl-PL"/>
        </w:rPr>
        <w:t> </w:t>
      </w:r>
      <w:r w:rsidR="00A05C6B">
        <w:rPr>
          <w:lang w:val="pl-PL"/>
        </w:rPr>
        <w:t xml:space="preserve">administrowaniu </w:t>
      </w:r>
      <w:r>
        <w:rPr>
          <w:lang w:val="pl-PL"/>
        </w:rPr>
        <w:t>wymiare</w:t>
      </w:r>
      <w:r w:rsidR="00A05C6B">
        <w:rPr>
          <w:lang w:val="pl-PL"/>
        </w:rPr>
        <w:t>m</w:t>
      </w:r>
      <w:r>
        <w:rPr>
          <w:lang w:val="pl-PL"/>
        </w:rPr>
        <w:t xml:space="preserve"> sprawiedliwości, nie formułowano oskarżeń o umyślne niewłaściwe lub przestępcze postępowanie. </w:t>
      </w:r>
      <w:r w:rsidR="00A05C6B">
        <w:rPr>
          <w:lang w:val="pl-PL"/>
        </w:rPr>
        <w:t xml:space="preserve">W kwestionowanych decyzjach </w:t>
      </w:r>
      <w:r w:rsidR="0035286B">
        <w:rPr>
          <w:lang w:val="pl-PL"/>
        </w:rPr>
        <w:t xml:space="preserve">nie były poddawane w wątpliwość </w:t>
      </w:r>
      <w:r w:rsidR="00A05C6B">
        <w:rPr>
          <w:lang w:val="pl-PL"/>
        </w:rPr>
        <w:t>w</w:t>
      </w:r>
      <w:r>
        <w:rPr>
          <w:lang w:val="pl-PL"/>
        </w:rPr>
        <w:t>artości moralne skarżącego i nie czyniono wyrzutów o</w:t>
      </w:r>
      <w:r w:rsidR="002D172F">
        <w:rPr>
          <w:lang w:val="pl-PL"/>
        </w:rPr>
        <w:t> </w:t>
      </w:r>
      <w:r>
        <w:rPr>
          <w:lang w:val="pl-PL"/>
        </w:rPr>
        <w:t>tym</w:t>
      </w:r>
      <w:r w:rsidR="002D172F">
        <w:rPr>
          <w:lang w:val="pl-PL"/>
        </w:rPr>
        <w:t> </w:t>
      </w:r>
      <w:r>
        <w:rPr>
          <w:lang w:val="pl-PL"/>
        </w:rPr>
        <w:t xml:space="preserve">charakterze. </w:t>
      </w:r>
    </w:p>
    <w:p w:rsidR="00900DC8" w:rsidRPr="00900DC8" w:rsidRDefault="00900DC8">
      <w:pPr>
        <w:pStyle w:val="ClinContent"/>
        <w:rPr>
          <w:lang w:val="pl-PL"/>
        </w:rPr>
      </w:pPr>
      <w:r w:rsidRPr="00900DC8">
        <w:rPr>
          <w:lang w:val="pl-PL"/>
        </w:rPr>
        <w:t xml:space="preserve">Stosownie do tego, oceniając subiektywne postrzeganie </w:t>
      </w:r>
      <w:r w:rsidR="003F0110">
        <w:rPr>
          <w:lang w:val="pl-PL"/>
        </w:rPr>
        <w:t xml:space="preserve">przez </w:t>
      </w:r>
      <w:r w:rsidRPr="00900DC8">
        <w:rPr>
          <w:lang w:val="pl-PL"/>
        </w:rPr>
        <w:t xml:space="preserve">skarżącego na tle </w:t>
      </w:r>
      <w:r w:rsidR="003F0110">
        <w:rPr>
          <w:lang w:val="pl-PL"/>
        </w:rPr>
        <w:t xml:space="preserve">okoliczności obiektywnych, a także </w:t>
      </w:r>
      <w:r>
        <w:rPr>
          <w:lang w:val="pl-PL"/>
        </w:rPr>
        <w:t>materialny i niematerialny wpływ jego odwołania w</w:t>
      </w:r>
      <w:r w:rsidR="002D172F">
        <w:rPr>
          <w:lang w:val="pl-PL"/>
        </w:rPr>
        <w:t> </w:t>
      </w:r>
      <w:r>
        <w:rPr>
          <w:lang w:val="pl-PL"/>
        </w:rPr>
        <w:t xml:space="preserve">oparciu o dowody przedstawione Trybunałowi, należy uznać, że odwołanie </w:t>
      </w:r>
      <w:r w:rsidR="00A5139F">
        <w:rPr>
          <w:lang w:val="pl-PL"/>
        </w:rPr>
        <w:t>skarżącego</w:t>
      </w:r>
      <w:r>
        <w:rPr>
          <w:lang w:val="pl-PL"/>
        </w:rPr>
        <w:t xml:space="preserve"> miało ograniczone negatywne skutki dla </w:t>
      </w:r>
      <w:r w:rsidR="00A5139F">
        <w:rPr>
          <w:lang w:val="pl-PL"/>
        </w:rPr>
        <w:t xml:space="preserve">jego </w:t>
      </w:r>
      <w:r>
        <w:rPr>
          <w:lang w:val="pl-PL"/>
        </w:rPr>
        <w:t xml:space="preserve">życia prywatnego i nie przekroczyło </w:t>
      </w:r>
      <w:r w:rsidR="00840924">
        <w:rPr>
          <w:lang w:val="pl-PL"/>
        </w:rPr>
        <w:t>stopnia</w:t>
      </w:r>
      <w:r>
        <w:rPr>
          <w:lang w:val="pl-PL"/>
        </w:rPr>
        <w:t xml:space="preserve"> dolegliwości wymaganego, by powstało zagadnienie na gruncie art. 8 Konwencji. </w:t>
      </w:r>
    </w:p>
    <w:p w:rsidR="00900DC8" w:rsidRPr="00900DC8" w:rsidRDefault="00900DC8">
      <w:pPr>
        <w:pStyle w:val="ClinContent"/>
        <w:rPr>
          <w:i/>
          <w:lang w:val="pl-PL"/>
        </w:rPr>
      </w:pPr>
      <w:r w:rsidRPr="0035286B">
        <w:rPr>
          <w:i/>
          <w:lang w:val="pl-PL"/>
        </w:rPr>
        <w:t>Rozstrzygnięcie</w:t>
      </w:r>
      <w:r w:rsidRPr="00900DC8">
        <w:rPr>
          <w:lang w:val="pl-PL"/>
        </w:rPr>
        <w:t xml:space="preserve">: skarga niedopuszczalna (niezgodność </w:t>
      </w:r>
      <w:r w:rsidRPr="00900DC8">
        <w:rPr>
          <w:i/>
          <w:lang w:val="pl-PL"/>
        </w:rPr>
        <w:t>ratione materiae</w:t>
      </w:r>
      <w:r w:rsidRPr="00900DC8">
        <w:rPr>
          <w:lang w:val="pl-PL"/>
        </w:rPr>
        <w:t>)</w:t>
      </w:r>
      <w:r>
        <w:rPr>
          <w:lang w:val="pl-PL"/>
        </w:rPr>
        <w:t>.</w:t>
      </w:r>
    </w:p>
    <w:p w:rsidR="00900DC8" w:rsidRPr="00900DC8" w:rsidRDefault="00900DC8">
      <w:pPr>
        <w:pStyle w:val="ClinContent"/>
        <w:rPr>
          <w:lang w:val="pl-PL"/>
        </w:rPr>
      </w:pPr>
      <w:r w:rsidRPr="00900DC8">
        <w:rPr>
          <w:lang w:val="pl-PL"/>
        </w:rPr>
        <w:t xml:space="preserve">Stosując kryteria określone w wyroku w sprawie </w:t>
      </w:r>
      <w:proofErr w:type="spellStart"/>
      <w:r w:rsidRPr="00900DC8">
        <w:rPr>
          <w:i/>
          <w:lang w:val="pl-PL"/>
        </w:rPr>
        <w:t>Oleksandr</w:t>
      </w:r>
      <w:proofErr w:type="spellEnd"/>
      <w:r w:rsidRPr="00900DC8">
        <w:rPr>
          <w:i/>
          <w:lang w:val="pl-PL"/>
        </w:rPr>
        <w:t xml:space="preserve"> </w:t>
      </w:r>
      <w:proofErr w:type="spellStart"/>
      <w:r w:rsidRPr="00900DC8">
        <w:rPr>
          <w:i/>
          <w:lang w:val="pl-PL"/>
        </w:rPr>
        <w:t>Volkov</w:t>
      </w:r>
      <w:proofErr w:type="spellEnd"/>
      <w:r w:rsidRPr="00900DC8">
        <w:rPr>
          <w:i/>
          <w:lang w:val="pl-PL"/>
        </w:rPr>
        <w:t xml:space="preserve"> p. Ukrainie</w:t>
      </w:r>
      <w:r>
        <w:rPr>
          <w:lang w:val="pl-PL"/>
        </w:rPr>
        <w:t>, Trybunał stwierdził jedno</w:t>
      </w:r>
      <w:r w:rsidR="000317DC">
        <w:rPr>
          <w:lang w:val="pl-PL"/>
        </w:rPr>
        <w:t>głośnie</w:t>
      </w:r>
      <w:r>
        <w:rPr>
          <w:lang w:val="pl-PL"/>
        </w:rPr>
        <w:t>, że Wysoka Rada Sądownictwa nie zapewniła niezależnego i</w:t>
      </w:r>
      <w:r w:rsidR="002D172F">
        <w:rPr>
          <w:lang w:val="pl-PL"/>
        </w:rPr>
        <w:t> </w:t>
      </w:r>
      <w:r>
        <w:rPr>
          <w:lang w:val="pl-PL"/>
        </w:rPr>
        <w:t xml:space="preserve">bezstronnego zbadania sprawy skarżącego, a </w:t>
      </w:r>
      <w:r w:rsidR="003F0110">
        <w:rPr>
          <w:lang w:val="pl-PL"/>
        </w:rPr>
        <w:t xml:space="preserve">następcza </w:t>
      </w:r>
      <w:r>
        <w:rPr>
          <w:lang w:val="pl-PL"/>
        </w:rPr>
        <w:t>kontrola sprawowana przez</w:t>
      </w:r>
      <w:r w:rsidR="002D172F">
        <w:rPr>
          <w:lang w:val="pl-PL"/>
        </w:rPr>
        <w:t> </w:t>
      </w:r>
      <w:r>
        <w:rPr>
          <w:lang w:val="pl-PL"/>
        </w:rPr>
        <w:t xml:space="preserve">Wyższy Sąd Administracyjny nie naprawiła tych braków, co naruszało art. 6 ust. 1 Konwencji. </w:t>
      </w:r>
    </w:p>
    <w:p w:rsidR="00900DC8" w:rsidRPr="00900DC8" w:rsidRDefault="00900DC8">
      <w:pPr>
        <w:pStyle w:val="ClinContent"/>
        <w:rPr>
          <w:lang w:val="pl-PL"/>
        </w:rPr>
      </w:pPr>
      <w:r w:rsidRPr="00900DC8">
        <w:rPr>
          <w:lang w:val="pl-PL"/>
        </w:rPr>
        <w:t xml:space="preserve">Art. 41: 3.000 euro tytułem szkody niemajątkowej. </w:t>
      </w:r>
    </w:p>
    <w:p w:rsidR="00900DC8" w:rsidRPr="009E64B7" w:rsidRDefault="00900DC8" w:rsidP="00900DC8">
      <w:pPr>
        <w:pStyle w:val="ClinContent"/>
        <w:rPr>
          <w:lang w:val="pl-PL"/>
        </w:rPr>
      </w:pPr>
      <w:r w:rsidRPr="009E64B7">
        <w:rPr>
          <w:lang w:val="pl-PL"/>
        </w:rPr>
        <w:t xml:space="preserve">(Zobacz </w:t>
      </w:r>
      <w:proofErr w:type="spellStart"/>
      <w:r w:rsidRPr="009E64B7">
        <w:rPr>
          <w:i/>
          <w:lang w:val="pl-PL"/>
        </w:rPr>
        <w:t>Gillberg</w:t>
      </w:r>
      <w:proofErr w:type="spellEnd"/>
      <w:r w:rsidRPr="009E64B7">
        <w:rPr>
          <w:i/>
          <w:lang w:val="pl-PL"/>
        </w:rPr>
        <w:t xml:space="preserve"> p. Szwecji</w:t>
      </w:r>
      <w:r w:rsidRPr="009E64B7">
        <w:rPr>
          <w:lang w:val="pl-PL"/>
        </w:rPr>
        <w:t xml:space="preserve"> [Wielka Izba], skarga nr 41723/06, wyrok z 3 kwietnia 2012 r., </w:t>
      </w:r>
      <w:r w:rsidR="0020116B">
        <w:fldChar w:fldCharType="begin"/>
      </w:r>
      <w:r w:rsidR="0020116B" w:rsidRPr="00614A75">
        <w:rPr>
          <w:lang w:val="pl-PL"/>
        </w:rPr>
        <w:instrText xml:space="preserve"> HYPERLINK "http://hudoc.echr.coe.int/eng?i=002-2149" </w:instrText>
      </w:r>
      <w:r w:rsidR="0020116B">
        <w:fldChar w:fldCharType="separate"/>
      </w:r>
      <w:r w:rsidRPr="009E64B7">
        <w:rPr>
          <w:rStyle w:val="Hipercze"/>
          <w:lang w:val="pl-PL"/>
        </w:rPr>
        <w:t>Nota informacyjna nr 151</w:t>
      </w:r>
      <w:r w:rsidR="0020116B">
        <w:rPr>
          <w:rStyle w:val="Hipercze"/>
          <w:lang w:val="pl-PL"/>
        </w:rPr>
        <w:fldChar w:fldCharType="end"/>
      </w:r>
      <w:r w:rsidRPr="009E64B7">
        <w:rPr>
          <w:lang w:val="pl-PL"/>
        </w:rPr>
        <w:t xml:space="preserve">; oraz </w:t>
      </w:r>
      <w:proofErr w:type="spellStart"/>
      <w:r w:rsidRPr="009E64B7">
        <w:rPr>
          <w:i/>
          <w:lang w:val="pl-PL"/>
        </w:rPr>
        <w:t>Oleksandr</w:t>
      </w:r>
      <w:proofErr w:type="spellEnd"/>
      <w:r w:rsidRPr="009E64B7">
        <w:rPr>
          <w:i/>
          <w:lang w:val="pl-PL"/>
        </w:rPr>
        <w:t xml:space="preserve"> </w:t>
      </w:r>
      <w:proofErr w:type="spellStart"/>
      <w:r w:rsidRPr="009E64B7">
        <w:rPr>
          <w:i/>
          <w:lang w:val="pl-PL"/>
        </w:rPr>
        <w:t>Volkov</w:t>
      </w:r>
      <w:proofErr w:type="spellEnd"/>
      <w:r w:rsidRPr="009E64B7">
        <w:rPr>
          <w:i/>
          <w:lang w:val="pl-PL"/>
        </w:rPr>
        <w:t xml:space="preserve"> p. Ukrainie</w:t>
      </w:r>
      <w:r w:rsidRPr="009E64B7">
        <w:rPr>
          <w:lang w:val="pl-PL"/>
        </w:rPr>
        <w:t>, skarga nr 21722/11, wyrok z 9 stycznia 2013 r.</w:t>
      </w:r>
      <w:r>
        <w:rPr>
          <w:rStyle w:val="Odwoanieprzypisudolnego"/>
        </w:rPr>
        <w:footnoteReference w:id="2"/>
      </w:r>
      <w:r w:rsidRPr="009E64B7">
        <w:rPr>
          <w:lang w:val="pl-PL"/>
        </w:rPr>
        <w:t xml:space="preserve">, </w:t>
      </w:r>
      <w:r w:rsidR="0020116B">
        <w:fldChar w:fldCharType="begin"/>
      </w:r>
      <w:r w:rsidR="0020116B" w:rsidRPr="00614A75">
        <w:rPr>
          <w:lang w:val="pl-PL"/>
        </w:rPr>
        <w:instrText xml:space="preserve"> HYPERLINK "http://hudoc.echr.coe.int/eng?i=002-7385" </w:instrText>
      </w:r>
      <w:r w:rsidR="0020116B">
        <w:fldChar w:fldCharType="separate"/>
      </w:r>
      <w:r w:rsidR="00491DD5" w:rsidRPr="009E64B7">
        <w:rPr>
          <w:rStyle w:val="Hipercze"/>
          <w:lang w:val="pl-PL"/>
        </w:rPr>
        <w:t>Nota informacyjna nr</w:t>
      </w:r>
      <w:r w:rsidRPr="009E64B7">
        <w:rPr>
          <w:rStyle w:val="Hipercze"/>
          <w:lang w:val="pl-PL"/>
        </w:rPr>
        <w:t xml:space="preserve"> 159</w:t>
      </w:r>
      <w:r w:rsidR="0020116B">
        <w:rPr>
          <w:rStyle w:val="Hipercze"/>
          <w:lang w:val="pl-PL"/>
        </w:rPr>
        <w:fldChar w:fldCharType="end"/>
      </w:r>
      <w:r w:rsidRPr="009E64B7">
        <w:rPr>
          <w:lang w:val="pl-PL"/>
        </w:rPr>
        <w:t xml:space="preserve">; </w:t>
      </w:r>
      <w:r w:rsidR="00491DD5" w:rsidRPr="009E64B7">
        <w:rPr>
          <w:lang w:val="pl-PL"/>
        </w:rPr>
        <w:t xml:space="preserve">zobacz także </w:t>
      </w:r>
      <w:proofErr w:type="spellStart"/>
      <w:r w:rsidRPr="009E64B7">
        <w:rPr>
          <w:i/>
          <w:lang w:val="pl-PL"/>
        </w:rPr>
        <w:t>Erményi</w:t>
      </w:r>
      <w:proofErr w:type="spellEnd"/>
      <w:r w:rsidRPr="009E64B7">
        <w:rPr>
          <w:i/>
          <w:lang w:val="pl-PL"/>
        </w:rPr>
        <w:t xml:space="preserve"> </w:t>
      </w:r>
      <w:r w:rsidR="00491DD5" w:rsidRPr="009E64B7">
        <w:rPr>
          <w:i/>
          <w:lang w:val="pl-PL"/>
        </w:rPr>
        <w:t>p.</w:t>
      </w:r>
      <w:r w:rsidR="002D172F">
        <w:rPr>
          <w:i/>
          <w:lang w:val="pl-PL"/>
        </w:rPr>
        <w:t> </w:t>
      </w:r>
      <w:r w:rsidR="00491DD5" w:rsidRPr="009E64B7">
        <w:rPr>
          <w:i/>
          <w:lang w:val="pl-PL"/>
        </w:rPr>
        <w:t>Węgrom</w:t>
      </w:r>
      <w:r w:rsidRPr="009E64B7">
        <w:rPr>
          <w:lang w:val="pl-PL"/>
        </w:rPr>
        <w:t xml:space="preserve">, </w:t>
      </w:r>
      <w:r w:rsidR="00491DD5" w:rsidRPr="009E64B7">
        <w:rPr>
          <w:lang w:val="pl-PL"/>
        </w:rPr>
        <w:t xml:space="preserve">skarga nr </w:t>
      </w:r>
      <w:r w:rsidR="0020116B">
        <w:fldChar w:fldCharType="begin"/>
      </w:r>
      <w:r w:rsidR="0020116B" w:rsidRPr="00614A75">
        <w:rPr>
          <w:lang w:val="pl-PL"/>
        </w:rPr>
        <w:instrText xml:space="preserve"> HYPERLINK "http://hudoc.echr.coe.int/eng?i=001-168782" </w:instrText>
      </w:r>
      <w:r w:rsidR="0020116B">
        <w:fldChar w:fldCharType="separate"/>
      </w:r>
      <w:r w:rsidRPr="009E64B7">
        <w:rPr>
          <w:rStyle w:val="Hipercze"/>
          <w:lang w:val="pl-PL"/>
        </w:rPr>
        <w:t>22254/14</w:t>
      </w:r>
      <w:r w:rsidR="0020116B">
        <w:rPr>
          <w:rStyle w:val="Hipercze"/>
          <w:lang w:val="pl-PL"/>
        </w:rPr>
        <w:fldChar w:fldCharType="end"/>
      </w:r>
      <w:r w:rsidRPr="009E64B7">
        <w:rPr>
          <w:lang w:val="pl-PL"/>
        </w:rPr>
        <w:t xml:space="preserve">, </w:t>
      </w:r>
      <w:r w:rsidR="00491DD5" w:rsidRPr="009E64B7">
        <w:rPr>
          <w:lang w:val="pl-PL"/>
        </w:rPr>
        <w:t xml:space="preserve">wyrok z </w:t>
      </w:r>
      <w:r w:rsidRPr="009E64B7">
        <w:rPr>
          <w:lang w:val="pl-PL"/>
        </w:rPr>
        <w:t>22 </w:t>
      </w:r>
      <w:r w:rsidR="00491DD5" w:rsidRPr="009E64B7">
        <w:rPr>
          <w:lang w:val="pl-PL"/>
        </w:rPr>
        <w:t>listopada</w:t>
      </w:r>
      <w:r w:rsidRPr="009E64B7">
        <w:rPr>
          <w:lang w:val="pl-PL"/>
        </w:rPr>
        <w:t xml:space="preserve"> 2016</w:t>
      </w:r>
      <w:r w:rsidR="00491DD5" w:rsidRPr="009E64B7">
        <w:rPr>
          <w:lang w:val="pl-PL"/>
        </w:rPr>
        <w:t xml:space="preserve"> r.</w:t>
      </w:r>
      <w:r w:rsidRPr="009E64B7">
        <w:rPr>
          <w:lang w:val="pl-PL"/>
        </w:rPr>
        <w:t>)</w:t>
      </w:r>
    </w:p>
    <w:p w:rsidR="00900DC8" w:rsidRPr="009E64B7" w:rsidRDefault="00900DC8">
      <w:pPr>
        <w:pBdr>
          <w:bottom w:val="single" w:sz="8" w:space="1" w:color="auto"/>
        </w:pBdr>
        <w:rPr>
          <w:lang w:val="pl-PL"/>
        </w:rPr>
      </w:pPr>
    </w:p>
    <w:p w:rsidR="00B771DF" w:rsidRPr="0074070E" w:rsidRDefault="00B771DF" w:rsidP="00B771DF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B771DF" w:rsidRPr="0074070E" w:rsidRDefault="00B771DF" w:rsidP="00B771DF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9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1C2EA4" w:rsidRPr="00B771DF" w:rsidRDefault="001C2EA4" w:rsidP="009E64B7">
      <w:pPr>
        <w:pStyle w:val="ClinFooter"/>
        <w:jc w:val="left"/>
        <w:rPr>
          <w:lang w:val="pl-PL"/>
        </w:rPr>
      </w:pPr>
    </w:p>
    <w:sectPr w:rsidR="001C2EA4" w:rsidRPr="00B771DF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A3B" w:rsidRDefault="000C0A3B" w:rsidP="00C63262">
      <w:r>
        <w:separator/>
      </w:r>
    </w:p>
  </w:endnote>
  <w:endnote w:type="continuationSeparator" w:id="0">
    <w:p w:rsidR="000C0A3B" w:rsidRDefault="000C0A3B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D17" w:rsidRDefault="00A90D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D17" w:rsidRDefault="00A90D1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A3B" w:rsidRDefault="000C0A3B" w:rsidP="00C63262">
      <w:r>
        <w:separator/>
      </w:r>
    </w:p>
  </w:footnote>
  <w:footnote w:type="continuationSeparator" w:id="0">
    <w:p w:rsidR="000C0A3B" w:rsidRDefault="000C0A3B" w:rsidP="00C63262">
      <w:r>
        <w:continuationSeparator/>
      </w:r>
    </w:p>
  </w:footnote>
  <w:footnote w:id="1">
    <w:p w:rsidR="001E0BE6" w:rsidRPr="008279B2" w:rsidRDefault="001E0BE6" w:rsidP="001E0BE6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  <w:footnote w:id="2">
    <w:p w:rsidR="00900DC8" w:rsidRPr="00900DC8" w:rsidRDefault="00900DC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00DC8">
        <w:rPr>
          <w:lang w:val="pl-PL"/>
        </w:rPr>
        <w:t xml:space="preserve"> </w:t>
      </w:r>
      <w:r>
        <w:rPr>
          <w:lang w:val="pl-PL"/>
        </w:rPr>
        <w:t xml:space="preserve">Link do tłumaczenia na język polski: </w:t>
      </w:r>
      <w:r w:rsidR="0020116B">
        <w:fldChar w:fldCharType="begin"/>
      </w:r>
      <w:r w:rsidR="0020116B" w:rsidRPr="00614A75">
        <w:rPr>
          <w:lang w:val="pl-PL"/>
        </w:rPr>
        <w:instrText xml:space="preserve"> HYPERLINK "http://hudoc.echr.coe.int/eng?i=001-153207</w:instrText>
      </w:r>
      <w:r w:rsidR="0020116B" w:rsidRPr="00614A75">
        <w:rPr>
          <w:lang w:val="pl-PL"/>
        </w:rPr>
        <w:instrText xml:space="preserve">" </w:instrText>
      </w:r>
      <w:r w:rsidR="0020116B">
        <w:fldChar w:fldCharType="separate"/>
      </w:r>
      <w:r w:rsidR="002E5FDC" w:rsidRPr="002F108A">
        <w:rPr>
          <w:rStyle w:val="Hipercze"/>
          <w:lang w:val="pl-PL"/>
        </w:rPr>
        <w:t>http://hudoc.echr.coe.int/eng?i=001-153207</w:t>
      </w:r>
      <w:r w:rsidR="0020116B">
        <w:rPr>
          <w:rStyle w:val="Hipercze"/>
          <w:lang w:val="pl-PL"/>
        </w:rPr>
        <w:fldChar w:fldCharType="end"/>
      </w:r>
      <w:r w:rsidR="00883C90">
        <w:rPr>
          <w:rStyle w:val="Hipercze"/>
          <w:lang w:val="pl-PL"/>
        </w:rPr>
        <w:t xml:space="preserve"> </w:t>
      </w:r>
      <w:r w:rsidR="002E5FDC">
        <w:rPr>
          <w:lang w:val="pl-PL"/>
        </w:rPr>
        <w:t xml:space="preserve"> </w:t>
      </w:r>
      <w:r w:rsidR="00F94DC4"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D17" w:rsidRDefault="00A90D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614A75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1698"/>
    <w:rsid w:val="000317DC"/>
    <w:rsid w:val="00037108"/>
    <w:rsid w:val="00037CCC"/>
    <w:rsid w:val="000758CA"/>
    <w:rsid w:val="00097888"/>
    <w:rsid w:val="000C0A3B"/>
    <w:rsid w:val="000F13B5"/>
    <w:rsid w:val="00107377"/>
    <w:rsid w:val="00143602"/>
    <w:rsid w:val="0016733A"/>
    <w:rsid w:val="001769E4"/>
    <w:rsid w:val="00186560"/>
    <w:rsid w:val="001C2EA4"/>
    <w:rsid w:val="001D1C6A"/>
    <w:rsid w:val="001E0BE6"/>
    <w:rsid w:val="00201BB9"/>
    <w:rsid w:val="0020211F"/>
    <w:rsid w:val="00212E83"/>
    <w:rsid w:val="002402EF"/>
    <w:rsid w:val="00253C28"/>
    <w:rsid w:val="002669DF"/>
    <w:rsid w:val="002966E7"/>
    <w:rsid w:val="002D172F"/>
    <w:rsid w:val="002D7EEA"/>
    <w:rsid w:val="002E088D"/>
    <w:rsid w:val="002E5FDC"/>
    <w:rsid w:val="0030264F"/>
    <w:rsid w:val="0033666D"/>
    <w:rsid w:val="003450B3"/>
    <w:rsid w:val="0035286B"/>
    <w:rsid w:val="00372497"/>
    <w:rsid w:val="00386958"/>
    <w:rsid w:val="003A64A6"/>
    <w:rsid w:val="003D7BB3"/>
    <w:rsid w:val="003F0110"/>
    <w:rsid w:val="004146D2"/>
    <w:rsid w:val="0044051A"/>
    <w:rsid w:val="004625EB"/>
    <w:rsid w:val="0046453F"/>
    <w:rsid w:val="004847A0"/>
    <w:rsid w:val="00491DD5"/>
    <w:rsid w:val="004A5B52"/>
    <w:rsid w:val="004D568D"/>
    <w:rsid w:val="004D7E58"/>
    <w:rsid w:val="004E1037"/>
    <w:rsid w:val="0052092D"/>
    <w:rsid w:val="00540D75"/>
    <w:rsid w:val="005514E5"/>
    <w:rsid w:val="006028A1"/>
    <w:rsid w:val="00614A75"/>
    <w:rsid w:val="00631A28"/>
    <w:rsid w:val="006566B9"/>
    <w:rsid w:val="006A36AD"/>
    <w:rsid w:val="006C1D96"/>
    <w:rsid w:val="006E2F23"/>
    <w:rsid w:val="006E31D6"/>
    <w:rsid w:val="0070474B"/>
    <w:rsid w:val="00706998"/>
    <w:rsid w:val="00715559"/>
    <w:rsid w:val="0071773F"/>
    <w:rsid w:val="00740421"/>
    <w:rsid w:val="00774515"/>
    <w:rsid w:val="007D6E57"/>
    <w:rsid w:val="00840924"/>
    <w:rsid w:val="00883C90"/>
    <w:rsid w:val="00895EF3"/>
    <w:rsid w:val="00897F5A"/>
    <w:rsid w:val="008C64D5"/>
    <w:rsid w:val="008F42A8"/>
    <w:rsid w:val="00900DC8"/>
    <w:rsid w:val="00903D38"/>
    <w:rsid w:val="00997429"/>
    <w:rsid w:val="009B3B2C"/>
    <w:rsid w:val="009E3EF0"/>
    <w:rsid w:val="009E64B7"/>
    <w:rsid w:val="00A01052"/>
    <w:rsid w:val="00A04D9C"/>
    <w:rsid w:val="00A05C6B"/>
    <w:rsid w:val="00A258BB"/>
    <w:rsid w:val="00A33541"/>
    <w:rsid w:val="00A45616"/>
    <w:rsid w:val="00A5139F"/>
    <w:rsid w:val="00A90D17"/>
    <w:rsid w:val="00AC7726"/>
    <w:rsid w:val="00B43208"/>
    <w:rsid w:val="00B6044C"/>
    <w:rsid w:val="00B71300"/>
    <w:rsid w:val="00B771DF"/>
    <w:rsid w:val="00B80CA0"/>
    <w:rsid w:val="00B85770"/>
    <w:rsid w:val="00BB53F8"/>
    <w:rsid w:val="00BB5536"/>
    <w:rsid w:val="00BE70F8"/>
    <w:rsid w:val="00BF1CD9"/>
    <w:rsid w:val="00C37433"/>
    <w:rsid w:val="00C45197"/>
    <w:rsid w:val="00C63262"/>
    <w:rsid w:val="00C72355"/>
    <w:rsid w:val="00C93CFB"/>
    <w:rsid w:val="00CF32C4"/>
    <w:rsid w:val="00CF7BA6"/>
    <w:rsid w:val="00D42086"/>
    <w:rsid w:val="00D425B3"/>
    <w:rsid w:val="00D76D3E"/>
    <w:rsid w:val="00D8797C"/>
    <w:rsid w:val="00DA3068"/>
    <w:rsid w:val="00E45FE3"/>
    <w:rsid w:val="00E55491"/>
    <w:rsid w:val="00E83DB6"/>
    <w:rsid w:val="00EA53E7"/>
    <w:rsid w:val="00F508C9"/>
    <w:rsid w:val="00F50CCD"/>
    <w:rsid w:val="00F5247C"/>
    <w:rsid w:val="00F76486"/>
    <w:rsid w:val="00F81691"/>
    <w:rsid w:val="00F94DC4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D8797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8797C"/>
  </w:style>
  <w:style w:type="character" w:customStyle="1" w:styleId="object">
    <w:name w:val="object"/>
    <w:basedOn w:val="Domylnaczcionkaakapitu"/>
    <w:rsid w:val="00D8797C"/>
  </w:style>
  <w:style w:type="character" w:styleId="UyteHipercze">
    <w:name w:val="FollowedHyperlink"/>
    <w:basedOn w:val="Domylnaczcionkaakapitu"/>
    <w:semiHidden/>
    <w:unhideWhenUsed/>
    <w:rsid w:val="00B6044C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D8797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8797C"/>
  </w:style>
  <w:style w:type="character" w:customStyle="1" w:styleId="object">
    <w:name w:val="object"/>
    <w:basedOn w:val="Domylnaczcionkaakapitu"/>
    <w:rsid w:val="00D8797C"/>
  </w:style>
  <w:style w:type="character" w:styleId="UyteHipercze">
    <w:name w:val="FollowedHyperlink"/>
    <w:basedOn w:val="Domylnaczcionkaakapitu"/>
    <w:semiHidden/>
    <w:unhideWhenUsed/>
    <w:rsid w:val="00B6044C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A4F25-9854-4CE5-A13C-F97704E87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1096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2019-06-11T14:41:00Z</dcterms:created>
  <dcterms:modified xsi:type="dcterms:W3CDTF">2019-06-11T14:41:00Z</dcterms:modified>
</cp:coreProperties>
</file>