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CF19D" w14:textId="77777777" w:rsidR="000E5B53" w:rsidRPr="0032100D" w:rsidRDefault="000E5B53" w:rsidP="0032100D">
      <w:pPr>
        <w:pStyle w:val="ECHRDecisionBody"/>
      </w:pPr>
      <w:bookmarkStart w:id="0" w:name="_GoBack"/>
    </w:p>
    <w:p w14:paraId="216E04BB" w14:textId="20E3FD40" w:rsidR="0032100D" w:rsidRPr="0032100D" w:rsidRDefault="00B20E8B" w:rsidP="00B20E8B">
      <w:pPr>
        <w:pStyle w:val="ECHRDecisionBody"/>
        <w:jc w:val="center"/>
      </w:pPr>
      <w:r>
        <w:t>EUROPEJSKI TRYBUNAŁ PRAW CZŁOWIEKA</w:t>
      </w:r>
    </w:p>
    <w:p w14:paraId="14B8349B" w14:textId="77777777" w:rsidR="0032100D" w:rsidRPr="0032100D" w:rsidRDefault="0032100D" w:rsidP="0032100D">
      <w:pPr>
        <w:pStyle w:val="ECHRDecisionBody"/>
      </w:pPr>
    </w:p>
    <w:p w14:paraId="79C6DA66" w14:textId="77777777" w:rsidR="00D420F3" w:rsidRPr="0032100D" w:rsidRDefault="004914FA" w:rsidP="0032100D">
      <w:pPr>
        <w:pStyle w:val="DecHCase"/>
      </w:pPr>
      <w:r>
        <w:t>PIERWSZA SEKCJA</w:t>
      </w:r>
    </w:p>
    <w:p w14:paraId="5CB56ED1" w14:textId="77777777" w:rsidR="0032100D" w:rsidRPr="0032100D" w:rsidRDefault="0032100D" w:rsidP="0032100D">
      <w:pPr>
        <w:pStyle w:val="JuPara"/>
      </w:pPr>
    </w:p>
    <w:p w14:paraId="37693A31" w14:textId="77777777" w:rsidR="00D420F3" w:rsidRPr="0032100D" w:rsidRDefault="0077175D" w:rsidP="0032100D">
      <w:pPr>
        <w:pStyle w:val="JuTitle"/>
      </w:pPr>
      <w:bookmarkStart w:id="1" w:name="To"/>
      <w:r>
        <w:t xml:space="preserve">SPRAWA </w:t>
      </w:r>
      <w:bookmarkEnd w:id="1"/>
      <w:r>
        <w:t>WALCZAK PRZECIWKO POLSCE</w:t>
      </w:r>
    </w:p>
    <w:p w14:paraId="5AEA43B7" w14:textId="258CA86A" w:rsidR="00D420F3" w:rsidRPr="0032100D" w:rsidRDefault="0077175D" w:rsidP="0032100D">
      <w:pPr>
        <w:pStyle w:val="ECHRCoverTitle4"/>
      </w:pPr>
      <w:r>
        <w:t>(Skarga nr</w:t>
      </w:r>
      <w:r w:rsidR="0088311E">
        <w:t xml:space="preserve"> </w:t>
      </w:r>
      <w:r>
        <w:t>45564/15)</w:t>
      </w:r>
    </w:p>
    <w:p w14:paraId="68349C1E" w14:textId="77777777" w:rsidR="00D420F3" w:rsidRPr="0032100D" w:rsidRDefault="00D420F3" w:rsidP="0032100D">
      <w:pPr>
        <w:pStyle w:val="DecHCase"/>
      </w:pPr>
    </w:p>
    <w:p w14:paraId="45562688" w14:textId="77777777" w:rsidR="00D420F3" w:rsidRPr="0032100D" w:rsidRDefault="00D420F3" w:rsidP="0032100D">
      <w:pPr>
        <w:pStyle w:val="DecHCase"/>
      </w:pPr>
    </w:p>
    <w:p w14:paraId="1510FE02" w14:textId="77777777" w:rsidR="0032100D" w:rsidRPr="0032100D" w:rsidRDefault="0032100D" w:rsidP="0032100D">
      <w:pPr>
        <w:pStyle w:val="JuPara"/>
      </w:pPr>
    </w:p>
    <w:p w14:paraId="47ED5AF5" w14:textId="77777777" w:rsidR="007E40AC" w:rsidRPr="0032100D" w:rsidRDefault="007E40AC" w:rsidP="0032100D">
      <w:pPr>
        <w:pStyle w:val="DecHCase"/>
      </w:pPr>
    </w:p>
    <w:p w14:paraId="77C746BC" w14:textId="77777777" w:rsidR="00D420F3" w:rsidRPr="0032100D" w:rsidRDefault="00D420F3" w:rsidP="0032100D">
      <w:pPr>
        <w:pStyle w:val="DecHCase"/>
      </w:pPr>
    </w:p>
    <w:p w14:paraId="32F1A36B" w14:textId="77777777" w:rsidR="00D420F3" w:rsidRPr="0032100D" w:rsidRDefault="000E5B53" w:rsidP="0032100D">
      <w:pPr>
        <w:pStyle w:val="DecHCase"/>
      </w:pPr>
      <w:r>
        <w:t>WYROK</w:t>
      </w:r>
    </w:p>
    <w:p w14:paraId="7B1702EE" w14:textId="77777777" w:rsidR="000E5B53" w:rsidRPr="0032100D" w:rsidRDefault="000E5B53" w:rsidP="0032100D">
      <w:pPr>
        <w:pStyle w:val="DecHCase"/>
        <w:rPr>
          <w:b/>
        </w:rPr>
      </w:pPr>
      <w:r>
        <w:t>STRASBURG</w:t>
      </w:r>
    </w:p>
    <w:p w14:paraId="3CD8541B" w14:textId="39AB1F14" w:rsidR="000E5B53" w:rsidRPr="0032100D" w:rsidRDefault="000E5B53" w:rsidP="0032100D">
      <w:pPr>
        <w:pStyle w:val="DecHCase"/>
        <w:rPr>
          <w:b/>
        </w:rPr>
      </w:pPr>
      <w:r>
        <w:t>9</w:t>
      </w:r>
      <w:r w:rsidR="0088311E">
        <w:t xml:space="preserve"> </w:t>
      </w:r>
      <w:r>
        <w:t>lipca</w:t>
      </w:r>
      <w:r w:rsidR="0088311E">
        <w:t xml:space="preserve"> </w:t>
      </w:r>
      <w:r>
        <w:t>2020</w:t>
      </w:r>
      <w:r w:rsidR="0088311E">
        <w:t xml:space="preserve"> </w:t>
      </w:r>
      <w:r>
        <w:t>r.</w:t>
      </w:r>
    </w:p>
    <w:p w14:paraId="521F5C29" w14:textId="77777777" w:rsidR="000E5B53" w:rsidRPr="0032100D" w:rsidRDefault="000E5B53" w:rsidP="0032100D">
      <w:pPr>
        <w:pStyle w:val="JuPara"/>
      </w:pPr>
    </w:p>
    <w:p w14:paraId="181F6E42" w14:textId="77777777" w:rsidR="000E5B53" w:rsidRPr="0032100D" w:rsidRDefault="000E5B53" w:rsidP="0032100D">
      <w:pPr>
        <w:pStyle w:val="JuPara"/>
      </w:pPr>
    </w:p>
    <w:p w14:paraId="08D599E5" w14:textId="77777777" w:rsidR="000E5B53" w:rsidRPr="0032100D" w:rsidRDefault="000E5B53" w:rsidP="0032100D">
      <w:pPr>
        <w:pStyle w:val="JuPara"/>
      </w:pPr>
    </w:p>
    <w:p w14:paraId="057D9759" w14:textId="77777777" w:rsidR="000E5B53" w:rsidRPr="0032100D" w:rsidRDefault="000E5B53" w:rsidP="0032100D">
      <w:pPr>
        <w:pStyle w:val="JuPara"/>
      </w:pPr>
    </w:p>
    <w:p w14:paraId="3E23EACD" w14:textId="77777777" w:rsidR="000E5B53" w:rsidRPr="0032100D" w:rsidRDefault="000E5B53" w:rsidP="0032100D">
      <w:pPr>
        <w:pStyle w:val="JuCase"/>
        <w:ind w:firstLine="0"/>
        <w:rPr>
          <w:b w:val="0"/>
          <w:i/>
          <w:sz w:val="22"/>
        </w:rPr>
      </w:pPr>
      <w:r>
        <w:rPr>
          <w:b w:val="0"/>
          <w:i/>
          <w:sz w:val="22"/>
        </w:rPr>
        <w:t>Wyrok ten jest ostateczny, ale może podlegać korekcie wydawniczej.</w:t>
      </w:r>
    </w:p>
    <w:p w14:paraId="02F3A087" w14:textId="77777777" w:rsidR="0032100D" w:rsidRPr="0032100D" w:rsidRDefault="0032100D" w:rsidP="0032100D">
      <w:pPr>
        <w:pStyle w:val="JuPara"/>
      </w:pPr>
    </w:p>
    <w:p w14:paraId="57621DA7" w14:textId="77777777" w:rsidR="0032100D" w:rsidRPr="0032100D" w:rsidRDefault="0032100D" w:rsidP="0032100D">
      <w:pPr>
        <w:pStyle w:val="JuPara"/>
        <w:sectPr w:rsidR="0032100D" w:rsidRPr="0032100D" w:rsidSect="000E5B53">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14:paraId="6A187BDD" w14:textId="77777777" w:rsidR="00D420F3" w:rsidRPr="0032100D" w:rsidRDefault="0077175D" w:rsidP="0032100D">
      <w:pPr>
        <w:pStyle w:val="JuCase"/>
        <w:rPr>
          <w:bCs/>
        </w:rPr>
      </w:pPr>
      <w:r>
        <w:lastRenderedPageBreak/>
        <w:t>W sprawie Walczak przeciwko Polsce</w:t>
      </w:r>
    </w:p>
    <w:p w14:paraId="4854C937" w14:textId="77777777" w:rsidR="00D420F3" w:rsidRPr="0032100D" w:rsidRDefault="0077175D" w:rsidP="0032100D">
      <w:pPr>
        <w:pStyle w:val="JuPara"/>
      </w:pPr>
      <w:r>
        <w:t>Europejski Trybunał Praw Człowieka (Pierwsza Sekcja), zasiadając jako Komitet w składzie:</w:t>
      </w:r>
    </w:p>
    <w:p w14:paraId="77B82D73" w14:textId="3A133CC0" w:rsidR="00D420F3" w:rsidRPr="0032100D" w:rsidRDefault="000E5B53" w:rsidP="0032100D">
      <w:pPr>
        <w:pStyle w:val="JuJudges"/>
      </w:pPr>
      <w:r>
        <w:tab/>
        <w:t>Linos-Alexandre Sicilianos,</w:t>
      </w:r>
      <w:r>
        <w:rPr>
          <w:i/>
        </w:rPr>
        <w:t xml:space="preserve"> Przewodniczący,</w:t>
      </w:r>
      <w:r>
        <w:rPr>
          <w:i/>
        </w:rPr>
        <w:br/>
      </w:r>
      <w:r>
        <w:tab/>
        <w:t>Krzysztof Wojtyczek,</w:t>
      </w:r>
      <w:r>
        <w:rPr>
          <w:i/>
        </w:rPr>
        <w:br/>
      </w:r>
      <w:r>
        <w:tab/>
        <w:t>Armen Harutyunyan,</w:t>
      </w:r>
      <w:r>
        <w:rPr>
          <w:i/>
        </w:rPr>
        <w:t xml:space="preserve"> sędziowie,</w:t>
      </w:r>
      <w:r>
        <w:br/>
        <w:t xml:space="preserve">oraz Renata Degener, </w:t>
      </w:r>
      <w:r>
        <w:rPr>
          <w:i/>
          <w:iCs/>
        </w:rPr>
        <w:t>Zastępca Kanclerza Sekcji</w:t>
      </w:r>
      <w:r>
        <w:rPr>
          <w:i/>
        </w:rPr>
        <w:t>,</w:t>
      </w:r>
    </w:p>
    <w:p w14:paraId="6FB4993F" w14:textId="236B5E82" w:rsidR="00D420F3" w:rsidRPr="0032100D" w:rsidRDefault="0077175D" w:rsidP="0032100D">
      <w:pPr>
        <w:pStyle w:val="JuPara"/>
      </w:pPr>
      <w:r>
        <w:t>obradując na posiedzeniu niejawnym w dniu</w:t>
      </w:r>
      <w:r w:rsidR="0088311E">
        <w:t xml:space="preserve"> </w:t>
      </w:r>
      <w:r>
        <w:t>16</w:t>
      </w:r>
      <w:r w:rsidR="0088311E">
        <w:t xml:space="preserve"> </w:t>
      </w:r>
      <w:r>
        <w:t>czerwca</w:t>
      </w:r>
      <w:r w:rsidR="0088311E">
        <w:t xml:space="preserve"> </w:t>
      </w:r>
      <w:r>
        <w:t>2020</w:t>
      </w:r>
      <w:r w:rsidR="0088311E">
        <w:t xml:space="preserve"> </w:t>
      </w:r>
      <w:r>
        <w:t>r.,</w:t>
      </w:r>
    </w:p>
    <w:p w14:paraId="7E680B7B" w14:textId="77777777" w:rsidR="00D420F3" w:rsidRPr="0032100D" w:rsidRDefault="0077175D" w:rsidP="0032100D">
      <w:pPr>
        <w:pStyle w:val="JuPara"/>
      </w:pPr>
      <w:r>
        <w:t>wydaje następujący wyrok, który został przyjęty w tym dniu:</w:t>
      </w:r>
    </w:p>
    <w:p w14:paraId="788D68CA" w14:textId="77777777" w:rsidR="00D420F3" w:rsidRPr="0032100D" w:rsidRDefault="0077175D" w:rsidP="0032100D">
      <w:pPr>
        <w:pStyle w:val="JuHHead"/>
      </w:pPr>
      <w:r>
        <w:t>POSTĘPOWANIE</w:t>
      </w:r>
    </w:p>
    <w:p w14:paraId="63F9F801" w14:textId="1CBEAA3B" w:rsidR="00A97F96" w:rsidRPr="0032100D" w:rsidRDefault="000C0B49" w:rsidP="0032100D">
      <w:pPr>
        <w:pStyle w:val="JuPara"/>
      </w:pPr>
      <w:r>
        <w:rPr>
          <w:noProof/>
        </w:rPr>
        <w:t>1</w:t>
      </w:r>
      <w:r w:rsidR="004914FA">
        <w:t>.</w:t>
      </w:r>
      <w:r w:rsidR="0088311E">
        <w:t xml:space="preserve"> </w:t>
      </w:r>
      <w:r w:rsidR="004914FA">
        <w:t>Sprawa wywodzi się ze skargi (nr</w:t>
      </w:r>
      <w:r w:rsidR="0088311E">
        <w:t xml:space="preserve"> </w:t>
      </w:r>
      <w:r w:rsidR="004914FA">
        <w:t>45564/15) przeciwko Rzeczypospolitej Polskiej wniesionej do Trybunału w</w:t>
      </w:r>
      <w:r w:rsidR="0088311E">
        <w:t xml:space="preserve"> </w:t>
      </w:r>
      <w:r w:rsidR="004914FA">
        <w:t>dniu</w:t>
      </w:r>
      <w:r w:rsidR="0088311E">
        <w:t xml:space="preserve"> </w:t>
      </w:r>
      <w:r w:rsidR="004914FA">
        <w:t>7</w:t>
      </w:r>
      <w:r w:rsidR="0088311E">
        <w:t xml:space="preserve"> </w:t>
      </w:r>
      <w:r w:rsidR="004914FA">
        <w:t>października</w:t>
      </w:r>
      <w:r w:rsidR="0088311E">
        <w:t xml:space="preserve"> </w:t>
      </w:r>
      <w:r w:rsidR="004914FA">
        <w:t>2015</w:t>
      </w:r>
      <w:r w:rsidR="0088311E">
        <w:t xml:space="preserve"> </w:t>
      </w:r>
      <w:r w:rsidR="004914FA">
        <w:t>r. na podstawie art.</w:t>
      </w:r>
      <w:r w:rsidR="0088311E">
        <w:t xml:space="preserve"> </w:t>
      </w:r>
      <w:r w:rsidR="004914FA">
        <w:t>34 Konwencji o ochronie praw człowieka i</w:t>
      </w:r>
      <w:r w:rsidR="00921FCA">
        <w:t> </w:t>
      </w:r>
      <w:r w:rsidR="004914FA">
        <w:t>podstawowych wolności („Konwencji”) przez obywatela polskiego, Damiana Walczaka („skarżącego”).</w:t>
      </w:r>
    </w:p>
    <w:p w14:paraId="07AC2A7D" w14:textId="3E6018D3" w:rsidR="00415CA9" w:rsidRPr="0032100D" w:rsidRDefault="000C0B49" w:rsidP="0032100D">
      <w:pPr>
        <w:pStyle w:val="JuPara"/>
      </w:pPr>
      <w:r>
        <w:rPr>
          <w:noProof/>
        </w:rPr>
        <w:t>2</w:t>
      </w:r>
      <w:r w:rsidR="004914FA">
        <w:t>.</w:t>
      </w:r>
      <w:r w:rsidR="0088311E">
        <w:t xml:space="preserve"> </w:t>
      </w:r>
      <w:r w:rsidR="004914FA">
        <w:t>Skarżącego reprezentował mec. P.</w:t>
      </w:r>
      <w:r w:rsidR="0088311E">
        <w:t xml:space="preserve"> </w:t>
      </w:r>
      <w:r w:rsidR="004914FA">
        <w:t>Binas, adwokat praktykujący w</w:t>
      </w:r>
      <w:r w:rsidR="00921FCA">
        <w:t> </w:t>
      </w:r>
      <w:r w:rsidR="004914FA">
        <w:t>Poznaniu. Rząd polski („Rząd”) reprezentowany był przez swojego pełnomocnika, p.</w:t>
      </w:r>
      <w:r w:rsidR="0088311E">
        <w:t xml:space="preserve"> </w:t>
      </w:r>
      <w:r w:rsidR="004914FA">
        <w:t>J.</w:t>
      </w:r>
      <w:r w:rsidR="0088311E">
        <w:t xml:space="preserve"> </w:t>
      </w:r>
      <w:r w:rsidR="004914FA">
        <w:t>Chrzanowską, a następnie przez p.</w:t>
      </w:r>
      <w:r w:rsidR="0088311E">
        <w:t xml:space="preserve"> </w:t>
      </w:r>
      <w:r w:rsidR="004914FA">
        <w:t>J.</w:t>
      </w:r>
      <w:r w:rsidR="0088311E">
        <w:t xml:space="preserve"> </w:t>
      </w:r>
      <w:r w:rsidR="004914FA">
        <w:t>Sobczaka z</w:t>
      </w:r>
      <w:r w:rsidR="00921FCA">
        <w:t> </w:t>
      </w:r>
      <w:r w:rsidR="004914FA">
        <w:t>Ministerstwa Spraw Zagranicznych.</w:t>
      </w:r>
    </w:p>
    <w:p w14:paraId="72E6B501" w14:textId="44CCE2D6" w:rsidR="00415CA9" w:rsidRPr="0032100D" w:rsidRDefault="000C0B49" w:rsidP="0032100D">
      <w:pPr>
        <w:pStyle w:val="JuPara"/>
      </w:pPr>
      <w:r>
        <w:rPr>
          <w:noProof/>
        </w:rPr>
        <w:t>3</w:t>
      </w:r>
      <w:r w:rsidR="004914FA">
        <w:t>.</w:t>
      </w:r>
      <w:r w:rsidR="0088311E">
        <w:t xml:space="preserve"> </w:t>
      </w:r>
      <w:r w:rsidR="004914FA">
        <w:t>Skarżący złożył na podstawie art.</w:t>
      </w:r>
      <w:r w:rsidR="0088311E">
        <w:t xml:space="preserve"> </w:t>
      </w:r>
      <w:r w:rsidR="004914FA">
        <w:t xml:space="preserve">8 Konwencji skargę, że w czasie </w:t>
      </w:r>
      <w:r w:rsidR="00313C14">
        <w:t>tymczasowego aresztowania</w:t>
      </w:r>
      <w:r w:rsidR="004914FA">
        <w:t xml:space="preserve"> nie miał możliwości osobistego kontaktu z</w:t>
      </w:r>
      <w:r w:rsidR="00313C14">
        <w:t> </w:t>
      </w:r>
      <w:r w:rsidR="004914FA">
        <w:t>żoną przez znaczny okres czasu.</w:t>
      </w:r>
    </w:p>
    <w:p w14:paraId="17BADF07" w14:textId="7B70D67E" w:rsidR="00D420F3" w:rsidRPr="0032100D" w:rsidRDefault="000C0B49" w:rsidP="0032100D">
      <w:pPr>
        <w:pStyle w:val="JuPara"/>
      </w:pPr>
      <w:r>
        <w:rPr>
          <w:noProof/>
        </w:rPr>
        <w:t>4</w:t>
      </w:r>
      <w:r w:rsidR="006E1109">
        <w:t>.</w:t>
      </w:r>
      <w:r w:rsidR="0088311E">
        <w:t xml:space="preserve"> </w:t>
      </w:r>
      <w:r w:rsidR="006E1109">
        <w:t>W dniu</w:t>
      </w:r>
      <w:r w:rsidR="0088311E">
        <w:t xml:space="preserve"> </w:t>
      </w:r>
      <w:r w:rsidR="006E1109">
        <w:t>9</w:t>
      </w:r>
      <w:r w:rsidR="0088311E">
        <w:t xml:space="preserve"> </w:t>
      </w:r>
      <w:r w:rsidR="006E1109">
        <w:t>lutego</w:t>
      </w:r>
      <w:r w:rsidR="0088311E">
        <w:t xml:space="preserve"> </w:t>
      </w:r>
      <w:r w:rsidR="006E1109">
        <w:t>2017</w:t>
      </w:r>
      <w:r w:rsidR="0088311E">
        <w:t xml:space="preserve"> </w:t>
      </w:r>
      <w:r w:rsidR="006E1109">
        <w:t>r. skarga została zakomunikowana Rządowi.</w:t>
      </w:r>
    </w:p>
    <w:p w14:paraId="770AC62A" w14:textId="77777777" w:rsidR="00D420F3" w:rsidRPr="0032100D" w:rsidRDefault="0077175D" w:rsidP="0032100D">
      <w:pPr>
        <w:pStyle w:val="JuHHead"/>
      </w:pPr>
      <w:r>
        <w:t>FAKTY</w:t>
      </w:r>
    </w:p>
    <w:p w14:paraId="7361230E" w14:textId="77777777" w:rsidR="00D420F3" w:rsidRPr="0032100D" w:rsidRDefault="0077175D" w:rsidP="0032100D">
      <w:pPr>
        <w:pStyle w:val="JuHIRoman"/>
      </w:pPr>
      <w:r>
        <w:t>OKOLICZNOŚCI SPRAWY</w:t>
      </w:r>
    </w:p>
    <w:p w14:paraId="708ABC34" w14:textId="415D02CF" w:rsidR="00E16964" w:rsidRPr="0032100D" w:rsidRDefault="000C0B49" w:rsidP="0032100D">
      <w:pPr>
        <w:pStyle w:val="JuPara"/>
      </w:pPr>
      <w:r>
        <w:rPr>
          <w:noProof/>
        </w:rPr>
        <w:t>5</w:t>
      </w:r>
      <w:r w:rsidR="004914FA">
        <w:t>.</w:t>
      </w:r>
      <w:r w:rsidR="0088311E">
        <w:t xml:space="preserve"> </w:t>
      </w:r>
      <w:r w:rsidR="004914FA">
        <w:t>Skarżący urodził się w</w:t>
      </w:r>
      <w:r w:rsidR="0088311E">
        <w:t xml:space="preserve"> </w:t>
      </w:r>
      <w:r w:rsidR="004914FA">
        <w:t>1971</w:t>
      </w:r>
      <w:r w:rsidR="0088311E">
        <w:t xml:space="preserve"> </w:t>
      </w:r>
      <w:r w:rsidR="004914FA">
        <w:t>r. i mieszka w Plewiskach.</w:t>
      </w:r>
    </w:p>
    <w:p w14:paraId="15631B4B" w14:textId="24FCF382" w:rsidR="0023267F" w:rsidRPr="0032100D" w:rsidRDefault="000C0B49" w:rsidP="0032100D">
      <w:pPr>
        <w:pStyle w:val="JuPara"/>
      </w:pPr>
      <w:r>
        <w:rPr>
          <w:noProof/>
        </w:rPr>
        <w:t>6</w:t>
      </w:r>
      <w:r w:rsidR="0023267F">
        <w:t>.</w:t>
      </w:r>
      <w:r w:rsidR="0088311E">
        <w:t xml:space="preserve"> </w:t>
      </w:r>
      <w:r w:rsidR="0023267F">
        <w:t>W dniu</w:t>
      </w:r>
      <w:r w:rsidR="0088311E">
        <w:t xml:space="preserve"> </w:t>
      </w:r>
      <w:r w:rsidR="0023267F">
        <w:t>16</w:t>
      </w:r>
      <w:r w:rsidR="0088311E">
        <w:t xml:space="preserve"> </w:t>
      </w:r>
      <w:r w:rsidR="0023267F">
        <w:t>grudnia</w:t>
      </w:r>
      <w:r w:rsidR="0088311E">
        <w:t xml:space="preserve"> </w:t>
      </w:r>
      <w:r w:rsidR="0023267F">
        <w:t>2014</w:t>
      </w:r>
      <w:r w:rsidR="0088311E">
        <w:t xml:space="preserve"> </w:t>
      </w:r>
      <w:r w:rsidR="0023267F">
        <w:t xml:space="preserve">r. skarżący został zatrzymany pod zarzutem rozboju (w szczególności: </w:t>
      </w:r>
      <w:r w:rsidR="001158BF">
        <w:t>udział</w:t>
      </w:r>
      <w:r w:rsidR="002912DA">
        <w:t xml:space="preserve"> w</w:t>
      </w:r>
      <w:r w:rsidR="0023267F">
        <w:t xml:space="preserve"> zorganizowanej grup</w:t>
      </w:r>
      <w:r w:rsidR="002912DA">
        <w:t>ie</w:t>
      </w:r>
      <w:r w:rsidR="0023267F">
        <w:t xml:space="preserve"> przestępczej i</w:t>
      </w:r>
      <w:r w:rsidR="00921FCA">
        <w:t> </w:t>
      </w:r>
      <w:r w:rsidR="0023267F">
        <w:t xml:space="preserve">kierowanie nią, </w:t>
      </w:r>
      <w:r w:rsidR="001158BF">
        <w:t xml:space="preserve">popełnianie </w:t>
      </w:r>
      <w:r w:rsidR="0023267F">
        <w:t xml:space="preserve">rozbojów i wymuszeń </w:t>
      </w:r>
      <w:r w:rsidR="002912DA">
        <w:t xml:space="preserve">rozbójniczych </w:t>
      </w:r>
      <w:r w:rsidR="0023267F">
        <w:t>z</w:t>
      </w:r>
      <w:r w:rsidR="00921FCA">
        <w:t> </w:t>
      </w:r>
      <w:r w:rsidR="0023267F">
        <w:t>użyciem</w:t>
      </w:r>
      <w:r w:rsidR="002912DA">
        <w:t xml:space="preserve"> niebezpiecznej</w:t>
      </w:r>
      <w:r w:rsidR="0023267F">
        <w:t xml:space="preserve"> broni, ciężkie pobicie i pozbawienie wolności, </w:t>
      </w:r>
      <w:r w:rsidR="002912DA">
        <w:t>w</w:t>
      </w:r>
      <w:r w:rsidR="00921FCA">
        <w:t> </w:t>
      </w:r>
      <w:r w:rsidR="002912DA">
        <w:t xml:space="preserve">warunkach </w:t>
      </w:r>
      <w:r w:rsidR="0023267F">
        <w:t>recydyw</w:t>
      </w:r>
      <w:r w:rsidR="002912DA">
        <w:t>y</w:t>
      </w:r>
      <w:r w:rsidR="0023267F">
        <w:t xml:space="preserve">). Sąd Rejonowy Poznań-Nowe Miasto zastosował wobec niego tymczasowe aresztowanie </w:t>
      </w:r>
      <w:r>
        <w:t>na okres</w:t>
      </w:r>
      <w:r w:rsidR="0023267F">
        <w:t xml:space="preserve"> trz</w:t>
      </w:r>
      <w:r>
        <w:t>ech</w:t>
      </w:r>
      <w:r w:rsidR="0023267F">
        <w:t xml:space="preserve"> miesi</w:t>
      </w:r>
      <w:r>
        <w:t>ęcy</w:t>
      </w:r>
      <w:r w:rsidR="0023267F">
        <w:t xml:space="preserve"> (do</w:t>
      </w:r>
      <w:r w:rsidR="0088311E">
        <w:t xml:space="preserve"> </w:t>
      </w:r>
      <w:r w:rsidR="002912DA">
        <w:t xml:space="preserve">dnia </w:t>
      </w:r>
      <w:r w:rsidR="0023267F">
        <w:t>16</w:t>
      </w:r>
      <w:r w:rsidR="00921FCA">
        <w:t> </w:t>
      </w:r>
      <w:r w:rsidR="0023267F">
        <w:t>marca</w:t>
      </w:r>
      <w:r w:rsidR="0088311E">
        <w:t xml:space="preserve"> </w:t>
      </w:r>
      <w:r w:rsidR="0023267F">
        <w:t>2015</w:t>
      </w:r>
      <w:r w:rsidR="0088311E">
        <w:t xml:space="preserve"> </w:t>
      </w:r>
      <w:r w:rsidR="0023267F">
        <w:t>r.).</w:t>
      </w:r>
    </w:p>
    <w:p w14:paraId="161ABE3A" w14:textId="7D784340" w:rsidR="00A97F96" w:rsidRPr="0032100D" w:rsidRDefault="000C0B49" w:rsidP="0032100D">
      <w:pPr>
        <w:pStyle w:val="JuPara"/>
      </w:pPr>
      <w:r>
        <w:rPr>
          <w:noProof/>
        </w:rPr>
        <w:t>7</w:t>
      </w:r>
      <w:r w:rsidR="008906D8">
        <w:t>.</w:t>
      </w:r>
      <w:r w:rsidR="0088311E">
        <w:t xml:space="preserve"> </w:t>
      </w:r>
      <w:r w:rsidR="008906D8">
        <w:t>Tymczasowe aresztowanie skarżącego zostało następnie przedłużone przez Sąd Okręgowy w Poznaniu w dniu</w:t>
      </w:r>
      <w:r w:rsidR="0088311E">
        <w:t xml:space="preserve"> </w:t>
      </w:r>
      <w:r w:rsidR="008906D8">
        <w:t>9</w:t>
      </w:r>
      <w:r w:rsidR="0088311E">
        <w:t xml:space="preserve"> </w:t>
      </w:r>
      <w:r w:rsidR="008906D8">
        <w:t>marca</w:t>
      </w:r>
      <w:r w:rsidR="0088311E">
        <w:t xml:space="preserve"> </w:t>
      </w:r>
      <w:r w:rsidR="008906D8">
        <w:t>2015</w:t>
      </w:r>
      <w:r w:rsidR="0088311E">
        <w:t xml:space="preserve"> </w:t>
      </w:r>
      <w:r w:rsidR="008906D8">
        <w:t>r. (do</w:t>
      </w:r>
      <w:r w:rsidR="0088311E">
        <w:t xml:space="preserve"> </w:t>
      </w:r>
      <w:r w:rsidR="002912DA">
        <w:t xml:space="preserve">dnia </w:t>
      </w:r>
      <w:r w:rsidR="008906D8">
        <w:t>16</w:t>
      </w:r>
      <w:r w:rsidR="00921FCA">
        <w:t> </w:t>
      </w:r>
      <w:r w:rsidR="008906D8">
        <w:t>czerwca</w:t>
      </w:r>
      <w:r w:rsidR="0088311E">
        <w:t xml:space="preserve"> </w:t>
      </w:r>
      <w:r w:rsidR="008906D8">
        <w:t>2015</w:t>
      </w:r>
      <w:r w:rsidR="0088311E">
        <w:t xml:space="preserve"> </w:t>
      </w:r>
      <w:r w:rsidR="008906D8">
        <w:t>r.)</w:t>
      </w:r>
      <w:r>
        <w:t xml:space="preserve"> </w:t>
      </w:r>
      <w:r w:rsidR="008906D8">
        <w:t>oraz w dniu</w:t>
      </w:r>
      <w:r w:rsidR="0088311E">
        <w:t xml:space="preserve"> </w:t>
      </w:r>
      <w:r w:rsidR="008906D8">
        <w:t>15</w:t>
      </w:r>
      <w:r w:rsidR="0088311E">
        <w:t xml:space="preserve"> </w:t>
      </w:r>
      <w:r w:rsidR="008906D8">
        <w:t>czerwca</w:t>
      </w:r>
      <w:r w:rsidR="0088311E">
        <w:t xml:space="preserve"> </w:t>
      </w:r>
      <w:r w:rsidR="008906D8">
        <w:t>2015</w:t>
      </w:r>
      <w:r w:rsidR="0088311E">
        <w:t xml:space="preserve"> </w:t>
      </w:r>
      <w:r w:rsidR="008906D8">
        <w:t>r. (do</w:t>
      </w:r>
      <w:r w:rsidR="0088311E">
        <w:t xml:space="preserve"> </w:t>
      </w:r>
      <w:r w:rsidR="002912DA">
        <w:t>dnia</w:t>
      </w:r>
      <w:r>
        <w:t xml:space="preserve"> </w:t>
      </w:r>
      <w:r w:rsidR="008906D8">
        <w:t>16</w:t>
      </w:r>
      <w:r w:rsidR="0088311E">
        <w:t xml:space="preserve"> </w:t>
      </w:r>
      <w:r w:rsidR="008906D8">
        <w:t>września</w:t>
      </w:r>
      <w:r w:rsidR="0088311E">
        <w:t xml:space="preserve"> </w:t>
      </w:r>
      <w:r w:rsidR="008906D8">
        <w:t>2015</w:t>
      </w:r>
      <w:r w:rsidR="0088311E">
        <w:t xml:space="preserve"> </w:t>
      </w:r>
      <w:r w:rsidR="008906D8">
        <w:t>r.).</w:t>
      </w:r>
    </w:p>
    <w:p w14:paraId="1B007078" w14:textId="1AA40C1E" w:rsidR="00A97F96" w:rsidRPr="0032100D" w:rsidRDefault="000C0B49" w:rsidP="0032100D">
      <w:pPr>
        <w:pStyle w:val="JuPara"/>
      </w:pPr>
      <w:r>
        <w:rPr>
          <w:noProof/>
        </w:rPr>
        <w:t>8</w:t>
      </w:r>
      <w:r w:rsidR="008906D8">
        <w:t>.</w:t>
      </w:r>
      <w:r w:rsidR="0088311E">
        <w:t xml:space="preserve"> </w:t>
      </w:r>
      <w:r w:rsidR="008906D8">
        <w:t>W dniu</w:t>
      </w:r>
      <w:r w:rsidR="0088311E">
        <w:t xml:space="preserve"> </w:t>
      </w:r>
      <w:r w:rsidR="008906D8">
        <w:t>30</w:t>
      </w:r>
      <w:r w:rsidR="0088311E">
        <w:t xml:space="preserve"> </w:t>
      </w:r>
      <w:r w:rsidR="008906D8">
        <w:t>grudnia</w:t>
      </w:r>
      <w:r w:rsidR="0088311E">
        <w:t xml:space="preserve"> </w:t>
      </w:r>
      <w:r w:rsidR="008906D8">
        <w:t>2014</w:t>
      </w:r>
      <w:r w:rsidR="0088311E">
        <w:t xml:space="preserve"> </w:t>
      </w:r>
      <w:r w:rsidR="008906D8">
        <w:t>r. żona skarżącego, M.W., złożyła wniosek o</w:t>
      </w:r>
      <w:r w:rsidR="00921FCA">
        <w:t> </w:t>
      </w:r>
      <w:r w:rsidR="00BB776E">
        <w:t xml:space="preserve">zgodę </w:t>
      </w:r>
      <w:r w:rsidR="008906D8">
        <w:t>na widzenie ze skarżącym w areszcie śledczym.</w:t>
      </w:r>
    </w:p>
    <w:p w14:paraId="7AE76450" w14:textId="6887652B" w:rsidR="0023267F" w:rsidRPr="0032100D" w:rsidRDefault="000C0B49" w:rsidP="0032100D">
      <w:pPr>
        <w:pStyle w:val="JuPara"/>
      </w:pPr>
      <w:bookmarkStart w:id="2" w:name="refusal_of_5_01_15"/>
      <w:r>
        <w:rPr>
          <w:noProof/>
        </w:rPr>
        <w:lastRenderedPageBreak/>
        <w:t>9</w:t>
      </w:r>
      <w:bookmarkEnd w:id="2"/>
      <w:r w:rsidR="00667B9D">
        <w:t>.</w:t>
      </w:r>
      <w:r w:rsidR="0088311E">
        <w:t xml:space="preserve"> </w:t>
      </w:r>
      <w:r w:rsidR="00667B9D">
        <w:t>W</w:t>
      </w:r>
      <w:r>
        <w:t xml:space="preserve"> </w:t>
      </w:r>
      <w:r w:rsidR="00667B9D">
        <w:t>dniu</w:t>
      </w:r>
      <w:r w:rsidR="0088311E">
        <w:t xml:space="preserve"> </w:t>
      </w:r>
      <w:r w:rsidR="00667B9D">
        <w:t>5</w:t>
      </w:r>
      <w:r w:rsidR="0088311E">
        <w:t xml:space="preserve"> </w:t>
      </w:r>
      <w:r w:rsidR="00667B9D">
        <w:t>stycznia</w:t>
      </w:r>
      <w:r w:rsidR="0088311E">
        <w:t xml:space="preserve"> </w:t>
      </w:r>
      <w:r w:rsidR="00667B9D">
        <w:t>2015</w:t>
      </w:r>
      <w:r w:rsidR="0088311E">
        <w:t xml:space="preserve"> </w:t>
      </w:r>
      <w:r w:rsidR="00667B9D">
        <w:t>r. Prokuratura Rejonowa Poznań-Nowe Miasto oddaliła wniosek z uwagi na to, że M.W. była świadkiem w</w:t>
      </w:r>
      <w:r w:rsidR="00921FCA">
        <w:t> </w:t>
      </w:r>
      <w:r w:rsidR="00667B9D">
        <w:t>postępowaniu. Skarżący i M.W. nie wnieśli zażalenia na to zarządzenie.</w:t>
      </w:r>
    </w:p>
    <w:p w14:paraId="1A003E29" w14:textId="5944CD5C" w:rsidR="00A97F96" w:rsidRPr="0032100D" w:rsidRDefault="000C0B49" w:rsidP="0032100D">
      <w:pPr>
        <w:pStyle w:val="JuPara"/>
      </w:pPr>
      <w:bookmarkStart w:id="3" w:name="refusals_of_26_02_17_03"/>
      <w:r>
        <w:rPr>
          <w:noProof/>
        </w:rPr>
        <w:t>10</w:t>
      </w:r>
      <w:bookmarkEnd w:id="3"/>
      <w:r w:rsidR="00667B9D">
        <w:t>.</w:t>
      </w:r>
      <w:r w:rsidR="0088311E">
        <w:t xml:space="preserve"> </w:t>
      </w:r>
      <w:r w:rsidR="00667B9D">
        <w:t xml:space="preserve">Dalsze wnioski M.W. o </w:t>
      </w:r>
      <w:r w:rsidR="00BB776E">
        <w:t xml:space="preserve">zgodę </w:t>
      </w:r>
      <w:r w:rsidR="00667B9D">
        <w:t>na widzenie ze skarżącym w</w:t>
      </w:r>
      <w:r w:rsidR="0088311E">
        <w:t xml:space="preserve"> </w:t>
      </w:r>
      <w:r w:rsidR="00667B9D">
        <w:t xml:space="preserve">areszcie śledczym </w:t>
      </w:r>
      <w:r w:rsidR="001158BF">
        <w:t>z dnia</w:t>
      </w:r>
      <w:r w:rsidR="0088311E">
        <w:t xml:space="preserve"> </w:t>
      </w:r>
      <w:r w:rsidR="00667B9D">
        <w:t>26</w:t>
      </w:r>
      <w:r w:rsidR="0088311E">
        <w:t xml:space="preserve"> </w:t>
      </w:r>
      <w:r w:rsidR="00667B9D">
        <w:t>lutego i</w:t>
      </w:r>
      <w:r w:rsidR="0088311E">
        <w:t xml:space="preserve"> </w:t>
      </w:r>
      <w:r w:rsidR="00667B9D">
        <w:t>17</w:t>
      </w:r>
      <w:r w:rsidR="0088311E">
        <w:t xml:space="preserve"> </w:t>
      </w:r>
      <w:r w:rsidR="00667B9D">
        <w:t>marca 2015 r. zostały oddalone przez</w:t>
      </w:r>
      <w:r w:rsidR="00921FCA">
        <w:t> </w:t>
      </w:r>
      <w:r w:rsidR="00667B9D">
        <w:t>prokuratora odpowiednio w dniach</w:t>
      </w:r>
      <w:r w:rsidR="0088311E">
        <w:t xml:space="preserve"> </w:t>
      </w:r>
      <w:r w:rsidR="00667B9D">
        <w:t>27</w:t>
      </w:r>
      <w:r w:rsidR="0088311E">
        <w:t xml:space="preserve"> </w:t>
      </w:r>
      <w:r w:rsidR="00667B9D">
        <w:t>lutego i</w:t>
      </w:r>
      <w:r w:rsidR="0088311E">
        <w:t xml:space="preserve"> </w:t>
      </w:r>
      <w:r w:rsidR="00667B9D">
        <w:t>24 marca</w:t>
      </w:r>
      <w:r w:rsidR="0088311E">
        <w:t xml:space="preserve"> </w:t>
      </w:r>
      <w:r w:rsidR="00667B9D">
        <w:t>2015</w:t>
      </w:r>
      <w:r w:rsidR="0088311E">
        <w:t xml:space="preserve"> </w:t>
      </w:r>
      <w:r w:rsidR="00667B9D">
        <w:t>r. Prokurator zauważył, że istnieje potrzeba przeprowadzenia dowodu z</w:t>
      </w:r>
      <w:r w:rsidR="00921FCA">
        <w:t> </w:t>
      </w:r>
      <w:r w:rsidR="00667B9D">
        <w:t>przesłuchania M.W. w charakterze świadka. W związku z tym uwzględnienie jej wniosku</w:t>
      </w:r>
      <w:r w:rsidR="002912DA">
        <w:t xml:space="preserve"> było niemożliwe</w:t>
      </w:r>
      <w:r w:rsidR="00667B9D">
        <w:t>. Ani skarżący, ani M.W. nie</w:t>
      </w:r>
      <w:r w:rsidR="00921FCA">
        <w:t> </w:t>
      </w:r>
      <w:r w:rsidR="00667B9D">
        <w:t>wnieśli zażalenia na te zarządzenia.</w:t>
      </w:r>
    </w:p>
    <w:p w14:paraId="165D705B" w14:textId="468D2F4C" w:rsidR="0023267F" w:rsidRPr="0032100D" w:rsidRDefault="000C0B49" w:rsidP="0032100D">
      <w:pPr>
        <w:pStyle w:val="JuPara"/>
      </w:pPr>
      <w:bookmarkStart w:id="4" w:name="refusal_to_testify"/>
      <w:r>
        <w:rPr>
          <w:noProof/>
        </w:rPr>
        <w:t>11</w:t>
      </w:r>
      <w:bookmarkEnd w:id="4"/>
      <w:r w:rsidR="00E2305F">
        <w:t>.</w:t>
      </w:r>
      <w:r w:rsidR="0088311E">
        <w:t xml:space="preserve"> </w:t>
      </w:r>
      <w:r w:rsidR="00E2305F">
        <w:t>W dniu</w:t>
      </w:r>
      <w:r w:rsidR="0088311E">
        <w:t xml:space="preserve"> </w:t>
      </w:r>
      <w:r w:rsidR="00E2305F">
        <w:t>3</w:t>
      </w:r>
      <w:r w:rsidR="0088311E">
        <w:t xml:space="preserve"> </w:t>
      </w:r>
      <w:r w:rsidR="00E2305F">
        <w:t>kwietnia</w:t>
      </w:r>
      <w:r w:rsidR="0088311E">
        <w:t xml:space="preserve"> </w:t>
      </w:r>
      <w:r w:rsidR="00E2305F">
        <w:t>2015</w:t>
      </w:r>
      <w:r w:rsidR="0088311E">
        <w:t xml:space="preserve"> </w:t>
      </w:r>
      <w:r w:rsidR="00E2305F">
        <w:t xml:space="preserve">r. M.W. odmówiła złożenia zeznań na etapie postępowania przygotowawczego </w:t>
      </w:r>
      <w:r w:rsidR="00344CD0">
        <w:t xml:space="preserve">prowadzonego </w:t>
      </w:r>
      <w:r w:rsidR="00E2305F">
        <w:t>przeciwko skarżącemu. Tego samego dnia M.W. ponownie złożyła wniosek o umożliwienie jej</w:t>
      </w:r>
      <w:r w:rsidR="00921FCA">
        <w:t> </w:t>
      </w:r>
      <w:r w:rsidR="00E2305F">
        <w:t>widzenia ze skarżącym w areszcie śledczym.</w:t>
      </w:r>
    </w:p>
    <w:p w14:paraId="19AC1526" w14:textId="6D46720F" w:rsidR="0023267F" w:rsidRPr="0032100D" w:rsidRDefault="000C0B49" w:rsidP="0032100D">
      <w:pPr>
        <w:pStyle w:val="JuPara"/>
      </w:pPr>
      <w:bookmarkStart w:id="5" w:name="refusal_of_7_04_15"/>
      <w:r>
        <w:rPr>
          <w:noProof/>
        </w:rPr>
        <w:t>12</w:t>
      </w:r>
      <w:bookmarkEnd w:id="5"/>
      <w:r w:rsidR="00E2305F">
        <w:t>.</w:t>
      </w:r>
      <w:r w:rsidR="0088311E">
        <w:t xml:space="preserve"> </w:t>
      </w:r>
      <w:r w:rsidR="00E2305F">
        <w:t>W dniu</w:t>
      </w:r>
      <w:r w:rsidR="0088311E">
        <w:t xml:space="preserve"> </w:t>
      </w:r>
      <w:r w:rsidR="00E2305F">
        <w:t>7</w:t>
      </w:r>
      <w:r w:rsidR="0088311E">
        <w:t xml:space="preserve"> </w:t>
      </w:r>
      <w:r w:rsidR="00E2305F">
        <w:t>kwietnia</w:t>
      </w:r>
      <w:r w:rsidR="0088311E">
        <w:t xml:space="preserve"> </w:t>
      </w:r>
      <w:r w:rsidR="00E2305F">
        <w:t>2015</w:t>
      </w:r>
      <w:r w:rsidR="0088311E">
        <w:t xml:space="preserve"> </w:t>
      </w:r>
      <w:r w:rsidR="00E2305F">
        <w:t>r. prokurator odrzucił wniosek M.W., uzasadniając to tym, że mogła ona nadal być proszona o złożenie zeznań w</w:t>
      </w:r>
      <w:r w:rsidR="00921FCA">
        <w:t> </w:t>
      </w:r>
      <w:r w:rsidR="00E2305F">
        <w:t>toku dochodzenia. Na to zarządzenie nie wniesiono zażalenia.</w:t>
      </w:r>
    </w:p>
    <w:p w14:paraId="79B40E38" w14:textId="1DB1F1DC" w:rsidR="00851E5E" w:rsidRPr="0032100D" w:rsidRDefault="000C0B49" w:rsidP="0032100D">
      <w:pPr>
        <w:pStyle w:val="JuPara"/>
      </w:pPr>
      <w:bookmarkStart w:id="6" w:name="refusal_of_5_06_15"/>
      <w:r>
        <w:rPr>
          <w:noProof/>
        </w:rPr>
        <w:t>13</w:t>
      </w:r>
      <w:bookmarkEnd w:id="6"/>
      <w:r w:rsidR="00E2305F">
        <w:t>.</w:t>
      </w:r>
      <w:r w:rsidR="0088311E">
        <w:t xml:space="preserve"> </w:t>
      </w:r>
      <w:r w:rsidR="00E2305F">
        <w:t xml:space="preserve">Kolejny wniosek M.W. o </w:t>
      </w:r>
      <w:r w:rsidR="00BB776E">
        <w:t xml:space="preserve">zgodę </w:t>
      </w:r>
      <w:r w:rsidR="00E2305F">
        <w:t>na widzenie ze skarżącym z</w:t>
      </w:r>
      <w:r w:rsidR="0088311E">
        <w:t xml:space="preserve"> </w:t>
      </w:r>
      <w:r w:rsidR="00E2305F">
        <w:t>dnia</w:t>
      </w:r>
      <w:r w:rsidR="0088311E">
        <w:t xml:space="preserve"> </w:t>
      </w:r>
      <w:r w:rsidR="00E2305F">
        <w:t>27</w:t>
      </w:r>
      <w:r w:rsidR="00921FCA">
        <w:t> </w:t>
      </w:r>
      <w:r w:rsidR="00E2305F">
        <w:t>maja</w:t>
      </w:r>
      <w:r w:rsidR="0088311E">
        <w:t xml:space="preserve"> </w:t>
      </w:r>
      <w:r w:rsidR="00E2305F">
        <w:t>2015</w:t>
      </w:r>
      <w:r w:rsidR="0088311E">
        <w:t xml:space="preserve"> </w:t>
      </w:r>
      <w:r w:rsidR="00E2305F">
        <w:t>r. został oddalony przez prokuratora w</w:t>
      </w:r>
      <w:r w:rsidR="0088311E">
        <w:t xml:space="preserve"> </w:t>
      </w:r>
      <w:r w:rsidR="00E2305F">
        <w:t>dniu</w:t>
      </w:r>
      <w:r w:rsidR="0088311E">
        <w:t xml:space="preserve"> </w:t>
      </w:r>
      <w:r w:rsidR="00E2305F">
        <w:t>5</w:t>
      </w:r>
      <w:r w:rsidR="0088311E">
        <w:t xml:space="preserve"> </w:t>
      </w:r>
      <w:r w:rsidR="00E2305F">
        <w:t>czerwca</w:t>
      </w:r>
      <w:r w:rsidR="0088311E">
        <w:t xml:space="preserve"> </w:t>
      </w:r>
      <w:r w:rsidR="00E2305F">
        <w:t>2015</w:t>
      </w:r>
      <w:r w:rsidR="0088311E">
        <w:t xml:space="preserve"> </w:t>
      </w:r>
      <w:r w:rsidR="00E2305F">
        <w:t>r. Ani skarżący</w:t>
      </w:r>
      <w:r w:rsidR="001158BF">
        <w:t>,</w:t>
      </w:r>
      <w:r w:rsidR="00E2305F">
        <w:t xml:space="preserve"> ani M.W. nie wnieśli zażalenia na to zarządzenie.</w:t>
      </w:r>
    </w:p>
    <w:p w14:paraId="0B927C20" w14:textId="437DD6CA" w:rsidR="00851E5E" w:rsidRPr="0032100D" w:rsidRDefault="000C0B49" w:rsidP="0032100D">
      <w:pPr>
        <w:pStyle w:val="JuPara"/>
      </w:pPr>
      <w:bookmarkStart w:id="7" w:name="refusal_of_15_06_15"/>
      <w:r>
        <w:rPr>
          <w:noProof/>
        </w:rPr>
        <w:t>14</w:t>
      </w:r>
      <w:bookmarkEnd w:id="7"/>
      <w:r w:rsidR="00DC190A">
        <w:t>.</w:t>
      </w:r>
      <w:r w:rsidR="0088311E">
        <w:t xml:space="preserve"> </w:t>
      </w:r>
      <w:r w:rsidR="00DC190A">
        <w:t>W dniu</w:t>
      </w:r>
      <w:r w:rsidR="0088311E">
        <w:t xml:space="preserve"> </w:t>
      </w:r>
      <w:r w:rsidR="00DC190A">
        <w:t>10</w:t>
      </w:r>
      <w:r w:rsidR="0088311E">
        <w:t xml:space="preserve"> </w:t>
      </w:r>
      <w:r w:rsidR="00DC190A">
        <w:t>czerwca</w:t>
      </w:r>
      <w:r w:rsidR="0088311E">
        <w:t xml:space="preserve"> </w:t>
      </w:r>
      <w:r w:rsidR="00DC190A">
        <w:t>2015</w:t>
      </w:r>
      <w:r w:rsidR="0088311E">
        <w:t xml:space="preserve"> </w:t>
      </w:r>
      <w:r w:rsidR="00DC190A">
        <w:t>r. M.W. ponownie złożyła wniosek o</w:t>
      </w:r>
      <w:r w:rsidR="0088311E">
        <w:t xml:space="preserve"> </w:t>
      </w:r>
      <w:r w:rsidR="00BB776E">
        <w:t xml:space="preserve">zgodę </w:t>
      </w:r>
      <w:r w:rsidR="00DC190A">
        <w:t>na widzenie ze skarżącym w areszcie śledczym. W</w:t>
      </w:r>
      <w:r w:rsidR="0088311E">
        <w:t xml:space="preserve"> </w:t>
      </w:r>
      <w:r w:rsidR="00DC190A">
        <w:t>dniu</w:t>
      </w:r>
      <w:r w:rsidR="0088311E">
        <w:t xml:space="preserve"> </w:t>
      </w:r>
      <w:r w:rsidR="00DC190A">
        <w:t>15</w:t>
      </w:r>
      <w:r w:rsidR="0088311E">
        <w:t xml:space="preserve"> </w:t>
      </w:r>
      <w:r w:rsidR="00DC190A">
        <w:t>czerwca</w:t>
      </w:r>
      <w:r w:rsidR="0088311E">
        <w:t xml:space="preserve"> </w:t>
      </w:r>
      <w:r w:rsidR="00DC190A">
        <w:t>2015</w:t>
      </w:r>
      <w:r w:rsidR="0088311E">
        <w:t xml:space="preserve"> </w:t>
      </w:r>
      <w:r w:rsidR="00DC190A">
        <w:t>r. jej wniosek został oddalony. Prokurator stwierdził, że mogło to utrudnić przebieg postępowania, ponieważ znała ona innych świadków, a także miała dostęp do komputera skarżącego. W</w:t>
      </w:r>
      <w:r w:rsidR="0088311E">
        <w:t xml:space="preserve"> </w:t>
      </w:r>
      <w:r w:rsidR="00DC190A">
        <w:t>dniu</w:t>
      </w:r>
      <w:r w:rsidR="0088311E">
        <w:t xml:space="preserve"> </w:t>
      </w:r>
      <w:r w:rsidR="00DC190A">
        <w:t>28</w:t>
      </w:r>
      <w:r w:rsidR="0088311E">
        <w:t xml:space="preserve"> </w:t>
      </w:r>
      <w:r w:rsidR="00DC190A">
        <w:t>sierpnia</w:t>
      </w:r>
      <w:r w:rsidR="0088311E">
        <w:t xml:space="preserve"> </w:t>
      </w:r>
      <w:r w:rsidR="00DC190A">
        <w:t>2015</w:t>
      </w:r>
      <w:r w:rsidR="0088311E">
        <w:t xml:space="preserve"> </w:t>
      </w:r>
      <w:r w:rsidR="00DC190A">
        <w:t>r. Prokuratura Okręgowa w Poznaniu oddaliła zażalenie skarżącego na zarządzenie z dnia</w:t>
      </w:r>
      <w:r w:rsidR="0088311E">
        <w:t xml:space="preserve"> </w:t>
      </w:r>
      <w:r w:rsidR="00DC190A">
        <w:t>15</w:t>
      </w:r>
      <w:r w:rsidR="0088311E">
        <w:t xml:space="preserve"> </w:t>
      </w:r>
      <w:r w:rsidR="00DC190A">
        <w:t>czerwca</w:t>
      </w:r>
      <w:r w:rsidR="0088311E">
        <w:t xml:space="preserve"> </w:t>
      </w:r>
      <w:r w:rsidR="00DC190A">
        <w:t>2015</w:t>
      </w:r>
      <w:r w:rsidR="0088311E">
        <w:t xml:space="preserve"> </w:t>
      </w:r>
      <w:r w:rsidR="00DC190A">
        <w:t>r.</w:t>
      </w:r>
    </w:p>
    <w:p w14:paraId="0DB07BD2" w14:textId="376AE564" w:rsidR="0023267F" w:rsidRPr="0032100D" w:rsidRDefault="000C0B49" w:rsidP="0032100D">
      <w:pPr>
        <w:pStyle w:val="JuPara"/>
      </w:pPr>
      <w:bookmarkStart w:id="8" w:name="refusals_of_15_6_24_07"/>
      <w:r>
        <w:rPr>
          <w:noProof/>
        </w:rPr>
        <w:t>15</w:t>
      </w:r>
      <w:bookmarkEnd w:id="8"/>
      <w:r w:rsidR="003327A7">
        <w:t>.</w:t>
      </w:r>
      <w:r w:rsidR="0088311E">
        <w:t xml:space="preserve"> </w:t>
      </w:r>
      <w:r w:rsidR="00344CD0">
        <w:t xml:space="preserve">Kolejne </w:t>
      </w:r>
      <w:r w:rsidR="003327A7">
        <w:t>wnioski M.W. z dnia</w:t>
      </w:r>
      <w:r w:rsidR="0088311E">
        <w:t xml:space="preserve"> </w:t>
      </w:r>
      <w:r w:rsidR="003327A7">
        <w:t>15 czerwca i</w:t>
      </w:r>
      <w:r w:rsidR="0088311E">
        <w:t xml:space="preserve"> </w:t>
      </w:r>
      <w:r w:rsidR="003327A7">
        <w:t>15</w:t>
      </w:r>
      <w:r w:rsidR="0088311E">
        <w:t xml:space="preserve"> </w:t>
      </w:r>
      <w:r w:rsidR="003327A7">
        <w:t>lipca</w:t>
      </w:r>
      <w:r w:rsidR="0088311E">
        <w:t xml:space="preserve"> </w:t>
      </w:r>
      <w:r w:rsidR="003327A7">
        <w:t>2015</w:t>
      </w:r>
      <w:r w:rsidR="0088311E">
        <w:t xml:space="preserve"> </w:t>
      </w:r>
      <w:r w:rsidR="003327A7">
        <w:t xml:space="preserve">r. zostały oddalone przez </w:t>
      </w:r>
      <w:r w:rsidR="00344CD0">
        <w:t xml:space="preserve">prokuratora </w:t>
      </w:r>
      <w:r w:rsidR="003327A7">
        <w:t>w dniach</w:t>
      </w:r>
      <w:r w:rsidR="0088311E">
        <w:t xml:space="preserve"> </w:t>
      </w:r>
      <w:r w:rsidR="003327A7">
        <w:t>25 czerwca i</w:t>
      </w:r>
      <w:r w:rsidR="0088311E">
        <w:t xml:space="preserve"> </w:t>
      </w:r>
      <w:r w:rsidR="003327A7">
        <w:t>24</w:t>
      </w:r>
      <w:r w:rsidR="0088311E">
        <w:t xml:space="preserve"> </w:t>
      </w:r>
      <w:r w:rsidR="003327A7">
        <w:t>lipca</w:t>
      </w:r>
      <w:r w:rsidR="0088311E">
        <w:t xml:space="preserve"> </w:t>
      </w:r>
      <w:r w:rsidR="003327A7">
        <w:t>2015</w:t>
      </w:r>
      <w:r w:rsidR="0088311E">
        <w:t xml:space="preserve"> </w:t>
      </w:r>
      <w:r w:rsidR="003327A7">
        <w:t>r. W</w:t>
      </w:r>
      <w:r w:rsidR="0088311E">
        <w:t xml:space="preserve"> </w:t>
      </w:r>
      <w:r w:rsidR="003327A7">
        <w:t>dniu</w:t>
      </w:r>
      <w:r w:rsidR="0088311E">
        <w:t xml:space="preserve"> </w:t>
      </w:r>
      <w:r w:rsidR="003327A7">
        <w:t>6</w:t>
      </w:r>
      <w:r w:rsidR="0088311E">
        <w:t xml:space="preserve"> </w:t>
      </w:r>
      <w:r w:rsidR="003327A7">
        <w:t>lipca</w:t>
      </w:r>
      <w:r w:rsidR="0088311E">
        <w:t xml:space="preserve"> </w:t>
      </w:r>
      <w:r w:rsidR="003327A7">
        <w:t>2015</w:t>
      </w:r>
      <w:r w:rsidR="0088311E">
        <w:t xml:space="preserve"> </w:t>
      </w:r>
      <w:r w:rsidR="003327A7">
        <w:t>r. prokurator oddalił również wniosek skarżącego z dnia</w:t>
      </w:r>
      <w:r w:rsidR="0088311E">
        <w:t xml:space="preserve"> </w:t>
      </w:r>
      <w:r w:rsidR="003327A7">
        <w:t>29</w:t>
      </w:r>
      <w:r w:rsidR="00921FCA">
        <w:t> </w:t>
      </w:r>
      <w:r w:rsidR="003327A7">
        <w:t>czerwca</w:t>
      </w:r>
      <w:r w:rsidR="0088311E">
        <w:t xml:space="preserve"> </w:t>
      </w:r>
      <w:r w:rsidR="003327A7">
        <w:t>2015</w:t>
      </w:r>
      <w:r w:rsidR="0088311E">
        <w:t xml:space="preserve"> </w:t>
      </w:r>
      <w:r w:rsidR="003327A7">
        <w:t xml:space="preserve">r. o umożliwienie mu widzenia z żoną </w:t>
      </w:r>
      <w:r w:rsidR="007E166A">
        <w:t>w</w:t>
      </w:r>
      <w:r w:rsidR="0088311E">
        <w:t xml:space="preserve"> </w:t>
      </w:r>
      <w:r w:rsidR="003327A7">
        <w:t>areszcie śledczym.</w:t>
      </w:r>
    </w:p>
    <w:p w14:paraId="468AD080" w14:textId="2ACDE244" w:rsidR="00B27F11" w:rsidRPr="0032100D" w:rsidRDefault="000C0B49" w:rsidP="0032100D">
      <w:pPr>
        <w:pStyle w:val="JuPara"/>
      </w:pPr>
      <w:bookmarkStart w:id="9" w:name="permission_to_visit"/>
      <w:r>
        <w:rPr>
          <w:noProof/>
        </w:rPr>
        <w:t>16</w:t>
      </w:r>
      <w:bookmarkEnd w:id="9"/>
      <w:r w:rsidR="007E40AC">
        <w:t>.</w:t>
      </w:r>
      <w:r w:rsidR="0088311E">
        <w:t xml:space="preserve"> </w:t>
      </w:r>
      <w:r w:rsidR="007E40AC">
        <w:t>W dniu</w:t>
      </w:r>
      <w:r w:rsidR="0088311E">
        <w:t xml:space="preserve"> </w:t>
      </w:r>
      <w:r w:rsidR="007E40AC">
        <w:t>27</w:t>
      </w:r>
      <w:r w:rsidR="0088311E">
        <w:t xml:space="preserve"> </w:t>
      </w:r>
      <w:r w:rsidR="007E40AC">
        <w:t>sierpnia</w:t>
      </w:r>
      <w:r w:rsidR="0088311E">
        <w:t xml:space="preserve"> </w:t>
      </w:r>
      <w:r w:rsidR="007E40AC">
        <w:t>2015</w:t>
      </w:r>
      <w:r w:rsidR="0088311E">
        <w:t xml:space="preserve"> </w:t>
      </w:r>
      <w:r w:rsidR="007E40AC">
        <w:t>r. prokurator zezwolił M.W. na widzenie ze</w:t>
      </w:r>
      <w:r w:rsidR="00921FCA">
        <w:t> </w:t>
      </w:r>
      <w:r w:rsidR="007E40AC">
        <w:t>skarżącym w areszcie śledczym. Widzenie odbyło się w</w:t>
      </w:r>
      <w:r w:rsidR="0088311E">
        <w:t xml:space="preserve"> </w:t>
      </w:r>
      <w:r w:rsidR="007E40AC">
        <w:t>dniu</w:t>
      </w:r>
      <w:r w:rsidR="0088311E">
        <w:t xml:space="preserve"> </w:t>
      </w:r>
      <w:r w:rsidR="007E40AC">
        <w:t>30</w:t>
      </w:r>
      <w:r w:rsidR="0088311E">
        <w:t xml:space="preserve"> </w:t>
      </w:r>
      <w:r w:rsidR="007E40AC">
        <w:t>sierpnia</w:t>
      </w:r>
      <w:r w:rsidR="0088311E">
        <w:t xml:space="preserve"> </w:t>
      </w:r>
      <w:r w:rsidR="007E40AC">
        <w:t>2015</w:t>
      </w:r>
      <w:r w:rsidR="0088311E">
        <w:t xml:space="preserve"> </w:t>
      </w:r>
      <w:r w:rsidR="007E40AC">
        <w:t>r.</w:t>
      </w:r>
    </w:p>
    <w:p w14:paraId="566D9497" w14:textId="187F60B7" w:rsidR="000F1073" w:rsidRPr="0032100D" w:rsidRDefault="000C0B49" w:rsidP="0032100D">
      <w:pPr>
        <w:pStyle w:val="JuPara"/>
      </w:pPr>
      <w:r>
        <w:rPr>
          <w:noProof/>
        </w:rPr>
        <w:t>17</w:t>
      </w:r>
      <w:r w:rsidR="008906D8">
        <w:t>.</w:t>
      </w:r>
      <w:r w:rsidR="0088311E">
        <w:t xml:space="preserve"> </w:t>
      </w:r>
      <w:r w:rsidR="008906D8">
        <w:t>W dniu</w:t>
      </w:r>
      <w:r w:rsidR="0088311E">
        <w:t xml:space="preserve"> </w:t>
      </w:r>
      <w:r w:rsidR="008906D8">
        <w:t>3</w:t>
      </w:r>
      <w:r w:rsidR="0088311E">
        <w:t xml:space="preserve"> </w:t>
      </w:r>
      <w:r w:rsidR="008906D8">
        <w:t>września</w:t>
      </w:r>
      <w:r w:rsidR="0088311E">
        <w:t xml:space="preserve"> </w:t>
      </w:r>
      <w:r w:rsidR="008906D8">
        <w:t>2015</w:t>
      </w:r>
      <w:r w:rsidR="0088311E">
        <w:t xml:space="preserve"> </w:t>
      </w:r>
      <w:r w:rsidR="008906D8">
        <w:t>r. prokurator wniósł do sądu akt oskarżenia przeciwko skarżącemu.</w:t>
      </w:r>
    </w:p>
    <w:p w14:paraId="44EA59BE" w14:textId="3A16B30E" w:rsidR="00A97F96" w:rsidRPr="0032100D" w:rsidRDefault="000C0B49" w:rsidP="0032100D">
      <w:pPr>
        <w:pStyle w:val="JuPara"/>
      </w:pPr>
      <w:bookmarkStart w:id="10" w:name="refusal_of_10_09"/>
      <w:r>
        <w:rPr>
          <w:noProof/>
        </w:rPr>
        <w:t>18</w:t>
      </w:r>
      <w:bookmarkEnd w:id="10"/>
      <w:r w:rsidR="000F1073">
        <w:t>.</w:t>
      </w:r>
      <w:r w:rsidR="0088311E">
        <w:t xml:space="preserve"> </w:t>
      </w:r>
      <w:r w:rsidR="000F1073">
        <w:t>W dniu</w:t>
      </w:r>
      <w:r w:rsidR="0088311E">
        <w:t xml:space="preserve"> </w:t>
      </w:r>
      <w:r w:rsidR="000F1073">
        <w:t>10</w:t>
      </w:r>
      <w:r w:rsidR="0088311E">
        <w:t xml:space="preserve"> </w:t>
      </w:r>
      <w:r w:rsidR="000F1073">
        <w:t>września</w:t>
      </w:r>
      <w:r w:rsidR="0088311E">
        <w:t xml:space="preserve"> </w:t>
      </w:r>
      <w:r w:rsidR="000F1073">
        <w:t>2015</w:t>
      </w:r>
      <w:r w:rsidR="0088311E">
        <w:t xml:space="preserve"> </w:t>
      </w:r>
      <w:r w:rsidR="000F1073">
        <w:t>r. Sąd Okręgowy w Poznaniu oddalił wniosek M.W. o widzenie ze skarżącym na tej podstawie, że była on</w:t>
      </w:r>
      <w:r w:rsidR="00344CD0">
        <w:t>a</w:t>
      </w:r>
      <w:r w:rsidR="000F1073">
        <w:t xml:space="preserve"> świadkiem w </w:t>
      </w:r>
      <w:r w:rsidR="00344CD0">
        <w:t xml:space="preserve">prowadzonym </w:t>
      </w:r>
      <w:r w:rsidR="000F1073">
        <w:t>przeciwko niemu</w:t>
      </w:r>
      <w:r w:rsidR="00344CD0">
        <w:t xml:space="preserve"> postepowaniu</w:t>
      </w:r>
      <w:r w:rsidR="000F1073">
        <w:t>. Zarządzenie doręczono jej w dniu</w:t>
      </w:r>
      <w:r w:rsidR="0088311E">
        <w:t xml:space="preserve"> </w:t>
      </w:r>
      <w:r w:rsidR="000F1073">
        <w:t>14</w:t>
      </w:r>
      <w:r w:rsidR="0088311E">
        <w:t xml:space="preserve"> </w:t>
      </w:r>
      <w:r w:rsidR="000F1073">
        <w:t>września</w:t>
      </w:r>
      <w:r w:rsidR="0088311E">
        <w:t xml:space="preserve"> </w:t>
      </w:r>
      <w:r w:rsidR="000F1073">
        <w:t>2015</w:t>
      </w:r>
      <w:r w:rsidR="0088311E">
        <w:t xml:space="preserve"> </w:t>
      </w:r>
      <w:r w:rsidR="000F1073">
        <w:t>r. W dniu</w:t>
      </w:r>
      <w:r w:rsidR="0088311E">
        <w:t xml:space="preserve"> </w:t>
      </w:r>
      <w:r w:rsidR="000F1073">
        <w:t>24</w:t>
      </w:r>
      <w:r w:rsidR="0088311E">
        <w:t xml:space="preserve"> </w:t>
      </w:r>
      <w:r w:rsidR="000F1073">
        <w:t>września</w:t>
      </w:r>
      <w:r w:rsidR="0088311E">
        <w:t xml:space="preserve"> </w:t>
      </w:r>
      <w:r w:rsidR="000F1073">
        <w:t>2015</w:t>
      </w:r>
      <w:r w:rsidR="0088311E">
        <w:t xml:space="preserve"> </w:t>
      </w:r>
      <w:r w:rsidR="000F1073">
        <w:t>r. Sąd</w:t>
      </w:r>
      <w:r w:rsidR="00921FCA">
        <w:t> </w:t>
      </w:r>
      <w:r w:rsidR="000F1073">
        <w:t>Okręgowy oddalił wniesione przez nią zażalenie. Sąd uznał za</w:t>
      </w:r>
      <w:r w:rsidR="00921FCA">
        <w:t> </w:t>
      </w:r>
      <w:r w:rsidR="000F1073">
        <w:t xml:space="preserve">nieistotny fakt, że M.W. złożyła oświadczenie, że nie będzie zeznawać przeciwko mężowi, gdyż postępowanie sądowe jeszcze się nie rozpoczęło. </w:t>
      </w:r>
      <w:r w:rsidR="000F1073">
        <w:lastRenderedPageBreak/>
        <w:t>Przede wszystkim wezwana przez sąd na rozprawę, mogła w każdej chwili zmienić zdanie. Sąd podkreślił również, że nie miała znaczenia okoliczność, że na etapie postępowania przygotowawczego prokurator zezwolił M.W. na</w:t>
      </w:r>
      <w:r w:rsidR="00921FCA">
        <w:t> </w:t>
      </w:r>
      <w:r w:rsidR="000F1073">
        <w:t xml:space="preserve">widzenie ze skarżącym, ponieważ zarządzenia prokuratury </w:t>
      </w:r>
      <w:r w:rsidR="00344CD0">
        <w:t>w</w:t>
      </w:r>
      <w:r w:rsidR="00921FCA">
        <w:t> </w:t>
      </w:r>
      <w:r w:rsidR="00344CD0">
        <w:t>przedmiocie udzielenia z</w:t>
      </w:r>
      <w:r w:rsidR="00BB776E">
        <w:t>gody</w:t>
      </w:r>
      <w:r w:rsidR="00344CD0">
        <w:t xml:space="preserve"> </w:t>
      </w:r>
      <w:r w:rsidR="000F1073">
        <w:t>na widzeni</w:t>
      </w:r>
      <w:r w:rsidR="00344CD0">
        <w:t>e</w:t>
      </w:r>
      <w:r w:rsidR="000F1073">
        <w:t xml:space="preserve"> w areszcie śledczym nie</w:t>
      </w:r>
      <w:r w:rsidR="00921FCA">
        <w:t> </w:t>
      </w:r>
      <w:r w:rsidR="000F1073">
        <w:t>mogły podlegać ocenie sądu.</w:t>
      </w:r>
    </w:p>
    <w:p w14:paraId="6D81B5A6" w14:textId="5563EE61" w:rsidR="00415CA9" w:rsidRPr="0032100D" w:rsidRDefault="000C0B49" w:rsidP="0032100D">
      <w:pPr>
        <w:pStyle w:val="JuPara"/>
      </w:pPr>
      <w:r>
        <w:rPr>
          <w:noProof/>
        </w:rPr>
        <w:t>19</w:t>
      </w:r>
      <w:r w:rsidR="00235551">
        <w:t>.</w:t>
      </w:r>
      <w:r w:rsidR="0088311E">
        <w:t xml:space="preserve"> </w:t>
      </w:r>
      <w:r w:rsidR="00235551">
        <w:t>Kolejny wniosek M.W. z dnia</w:t>
      </w:r>
      <w:r w:rsidR="0088311E">
        <w:t xml:space="preserve"> </w:t>
      </w:r>
      <w:r w:rsidR="00235551">
        <w:t>15</w:t>
      </w:r>
      <w:r w:rsidR="0088311E">
        <w:t xml:space="preserve"> </w:t>
      </w:r>
      <w:r w:rsidR="00235551">
        <w:t>września</w:t>
      </w:r>
      <w:r w:rsidR="0088311E">
        <w:t xml:space="preserve"> </w:t>
      </w:r>
      <w:r w:rsidR="00235551">
        <w:t>2015</w:t>
      </w:r>
      <w:r w:rsidR="0088311E">
        <w:t xml:space="preserve"> </w:t>
      </w:r>
      <w:r w:rsidR="00235551">
        <w:t>r. został w</w:t>
      </w:r>
      <w:r w:rsidR="0088311E">
        <w:t xml:space="preserve"> </w:t>
      </w:r>
      <w:r w:rsidR="00235551">
        <w:t>dniu</w:t>
      </w:r>
      <w:r w:rsidR="0088311E">
        <w:t xml:space="preserve"> </w:t>
      </w:r>
      <w:r w:rsidR="00235551">
        <w:t>17</w:t>
      </w:r>
      <w:r w:rsidR="00921FCA">
        <w:t> </w:t>
      </w:r>
      <w:r w:rsidR="00235551">
        <w:t>września</w:t>
      </w:r>
      <w:r w:rsidR="0088311E">
        <w:t xml:space="preserve"> </w:t>
      </w:r>
      <w:r w:rsidR="00235551">
        <w:t>2015</w:t>
      </w:r>
      <w:r w:rsidR="0088311E">
        <w:t xml:space="preserve"> </w:t>
      </w:r>
      <w:r w:rsidR="00235551">
        <w:t>r. oznaczony jako „rozpatrzony”.</w:t>
      </w:r>
    </w:p>
    <w:p w14:paraId="2422832A" w14:textId="5A34739D" w:rsidR="00415CA9" w:rsidRPr="0032100D" w:rsidRDefault="000C0B49" w:rsidP="0032100D">
      <w:pPr>
        <w:pStyle w:val="JuPara"/>
      </w:pPr>
      <w:bookmarkStart w:id="11" w:name="permission_to_visit_II"/>
      <w:r>
        <w:rPr>
          <w:noProof/>
        </w:rPr>
        <w:t>20</w:t>
      </w:r>
      <w:bookmarkEnd w:id="11"/>
      <w:r w:rsidR="00397814">
        <w:t>.</w:t>
      </w:r>
      <w:r w:rsidR="0088311E">
        <w:t xml:space="preserve"> </w:t>
      </w:r>
      <w:r w:rsidR="00397814">
        <w:t>W dniu</w:t>
      </w:r>
      <w:r w:rsidR="0088311E">
        <w:t xml:space="preserve"> </w:t>
      </w:r>
      <w:r w:rsidR="00397814">
        <w:t>2</w:t>
      </w:r>
      <w:r w:rsidR="0088311E">
        <w:t xml:space="preserve"> </w:t>
      </w:r>
      <w:r w:rsidR="00397814">
        <w:t>października</w:t>
      </w:r>
      <w:r w:rsidR="0088311E">
        <w:t xml:space="preserve"> </w:t>
      </w:r>
      <w:r w:rsidR="00397814">
        <w:t>2015</w:t>
      </w:r>
      <w:r w:rsidR="0088311E">
        <w:t xml:space="preserve"> </w:t>
      </w:r>
      <w:r w:rsidR="00397814">
        <w:t>r. Sąd Okręgowy w Poznaniu zezwolił żonie skarżącego na widzenie z nim w areszcie śledczym. Jej wniosek z</w:t>
      </w:r>
      <w:r w:rsidR="00921FCA">
        <w:t> </w:t>
      </w:r>
      <w:r w:rsidR="00397814">
        <w:t>dnia</w:t>
      </w:r>
      <w:r w:rsidR="0088311E">
        <w:t xml:space="preserve"> </w:t>
      </w:r>
      <w:r w:rsidR="00397814">
        <w:t>1</w:t>
      </w:r>
      <w:r w:rsidR="0088311E">
        <w:t xml:space="preserve"> </w:t>
      </w:r>
      <w:r w:rsidR="00397814">
        <w:t>października</w:t>
      </w:r>
      <w:r w:rsidR="0088311E">
        <w:t xml:space="preserve"> </w:t>
      </w:r>
      <w:r w:rsidR="00397814">
        <w:t>2015</w:t>
      </w:r>
      <w:r w:rsidR="0088311E">
        <w:t xml:space="preserve"> </w:t>
      </w:r>
      <w:r w:rsidR="00397814">
        <w:t>r. zawierał oświadczenie, że zamierza powołać się na przysługujące jej prawo do odmowy składania zeznań przeciwko skarżącemu. W dniu</w:t>
      </w:r>
      <w:r w:rsidR="0088311E">
        <w:t xml:space="preserve"> </w:t>
      </w:r>
      <w:r w:rsidR="00397814">
        <w:t>11</w:t>
      </w:r>
      <w:r w:rsidR="0088311E">
        <w:t xml:space="preserve"> </w:t>
      </w:r>
      <w:r w:rsidR="00397814">
        <w:t>października</w:t>
      </w:r>
      <w:r w:rsidR="0088311E">
        <w:t xml:space="preserve"> </w:t>
      </w:r>
      <w:r w:rsidR="00397814">
        <w:t>2015</w:t>
      </w:r>
      <w:r w:rsidR="0088311E">
        <w:t xml:space="preserve"> </w:t>
      </w:r>
      <w:r w:rsidR="00397814">
        <w:t>r. miało miejsce jej widzenie ze</w:t>
      </w:r>
      <w:r w:rsidR="00921FCA">
        <w:t> </w:t>
      </w:r>
      <w:r w:rsidR="00397814">
        <w:t>skarżącym. Jej kolejne wnioski zostały również uwzględnione.</w:t>
      </w:r>
    </w:p>
    <w:p w14:paraId="5B0E9E6D" w14:textId="5F2818D7" w:rsidR="00A97F96" w:rsidRPr="0032100D" w:rsidRDefault="000C0B49" w:rsidP="0032100D">
      <w:pPr>
        <w:pStyle w:val="JuPara"/>
      </w:pPr>
      <w:r>
        <w:rPr>
          <w:noProof/>
        </w:rPr>
        <w:t>21</w:t>
      </w:r>
      <w:r w:rsidR="00397814">
        <w:t>.</w:t>
      </w:r>
      <w:r w:rsidR="0088311E">
        <w:t xml:space="preserve"> </w:t>
      </w:r>
      <w:r w:rsidR="00397814">
        <w:t>Następnie nie nastąpiły żadne istotne zdarzenia mające wpływ na</w:t>
      </w:r>
      <w:r w:rsidR="00921FCA">
        <w:t> </w:t>
      </w:r>
      <w:r w:rsidR="00397814">
        <w:t>przebieg postępowania. W szczególności M.W. nie została wezwana do</w:t>
      </w:r>
      <w:r w:rsidR="00921FCA">
        <w:t> </w:t>
      </w:r>
      <w:r w:rsidR="00397814">
        <w:t>złożenia zeznań na żadnej z rozpraw, które odbyły się po tej dacie.</w:t>
      </w:r>
    </w:p>
    <w:p w14:paraId="5AE08FF7" w14:textId="2638D18D" w:rsidR="00A97F96" w:rsidRPr="0032100D" w:rsidRDefault="000C0B49" w:rsidP="0032100D">
      <w:pPr>
        <w:pStyle w:val="JuPara"/>
      </w:pPr>
      <w:r>
        <w:rPr>
          <w:noProof/>
        </w:rPr>
        <w:t>22</w:t>
      </w:r>
      <w:r w:rsidR="00397814">
        <w:t>.</w:t>
      </w:r>
      <w:r w:rsidR="0088311E">
        <w:t xml:space="preserve"> </w:t>
      </w:r>
      <w:r w:rsidR="00397814">
        <w:t>Skarżącego zwolniono w dniu</w:t>
      </w:r>
      <w:r w:rsidR="0088311E">
        <w:t xml:space="preserve"> </w:t>
      </w:r>
      <w:r w:rsidR="00397814">
        <w:t>4</w:t>
      </w:r>
      <w:r w:rsidR="0088311E">
        <w:t xml:space="preserve"> </w:t>
      </w:r>
      <w:r w:rsidR="00397814">
        <w:t>lutego</w:t>
      </w:r>
      <w:r w:rsidR="0088311E">
        <w:t xml:space="preserve"> </w:t>
      </w:r>
      <w:r w:rsidR="00397814">
        <w:t>2016</w:t>
      </w:r>
      <w:r w:rsidR="0088311E">
        <w:t xml:space="preserve"> </w:t>
      </w:r>
      <w:r w:rsidR="00397814">
        <w:t>r.</w:t>
      </w:r>
    </w:p>
    <w:p w14:paraId="73FFE4CC" w14:textId="77777777" w:rsidR="00D420F3" w:rsidRPr="0032100D" w:rsidRDefault="0077175D" w:rsidP="0032100D">
      <w:pPr>
        <w:pStyle w:val="JuHIRoman"/>
      </w:pPr>
      <w:r>
        <w:t>ISTOTNE PRZEPISY PRAWA KRAJOWEGO I PRAKTYKA</w:t>
      </w:r>
    </w:p>
    <w:p w14:paraId="3AF95FCB" w14:textId="1BE4898E" w:rsidR="00324E60" w:rsidRPr="0032100D" w:rsidRDefault="000C0B49" w:rsidP="0032100D">
      <w:pPr>
        <w:pStyle w:val="JuPara"/>
      </w:pPr>
      <w:bookmarkStart w:id="12" w:name="Article217"/>
      <w:r>
        <w:rPr>
          <w:noProof/>
        </w:rPr>
        <w:t>23</w:t>
      </w:r>
      <w:bookmarkEnd w:id="12"/>
      <w:r w:rsidR="00562BC9">
        <w:t>.</w:t>
      </w:r>
      <w:r w:rsidR="0088311E">
        <w:t xml:space="preserve"> </w:t>
      </w:r>
      <w:r w:rsidR="00562BC9">
        <w:t>Zgodnie z art.</w:t>
      </w:r>
      <w:r w:rsidR="0088311E">
        <w:t xml:space="preserve"> </w:t>
      </w:r>
      <w:r w:rsidR="00562BC9">
        <w:t>217 Kodeksu karnego wykonawczego z</w:t>
      </w:r>
      <w:r w:rsidR="0088311E">
        <w:t xml:space="preserve"> </w:t>
      </w:r>
      <w:r w:rsidR="00562BC9">
        <w:t>1997</w:t>
      </w:r>
      <w:r w:rsidR="0088311E">
        <w:t xml:space="preserve"> </w:t>
      </w:r>
      <w:r w:rsidR="00562BC9">
        <w:t>r. tymczasowo aresztowany może uzyskać widzenie po wydaniu przez prokuratora prowadzącego śledztwo (na etapie postępowania przygotowawczego) lub przez sąd pierwszej instancji (po rozpoczęciu procesu) zarządzenia o zgodzie na widzenie.</w:t>
      </w:r>
    </w:p>
    <w:p w14:paraId="0BDCC7FD" w14:textId="2D5156B7" w:rsidR="00415CA9" w:rsidRPr="0032100D" w:rsidRDefault="000C0B49" w:rsidP="0032100D">
      <w:pPr>
        <w:pStyle w:val="JuPara"/>
      </w:pPr>
      <w:bookmarkStart w:id="13" w:name="Article217_1c"/>
      <w:r>
        <w:rPr>
          <w:noProof/>
        </w:rPr>
        <w:t>24</w:t>
      </w:r>
      <w:bookmarkEnd w:id="13"/>
      <w:r w:rsidR="002C4B5A">
        <w:t>.</w:t>
      </w:r>
      <w:r w:rsidR="0088311E">
        <w:t xml:space="preserve"> </w:t>
      </w:r>
      <w:r w:rsidR="002C4B5A">
        <w:t>Artykuł</w:t>
      </w:r>
      <w:r w:rsidR="0088311E">
        <w:t xml:space="preserve"> </w:t>
      </w:r>
      <w:r w:rsidR="002C4B5A">
        <w:t>217 §</w:t>
      </w:r>
      <w:r w:rsidR="0088311E">
        <w:t xml:space="preserve"> </w:t>
      </w:r>
      <w:r w:rsidR="002C4B5A">
        <w:t>1c stanowi, że od zarządzenia o odmowie wyrażenia zgody na widzenie tymczasowo aresztowanemu lub osobie ubiegającej się o</w:t>
      </w:r>
      <w:r w:rsidR="00921FCA">
        <w:t> </w:t>
      </w:r>
      <w:r w:rsidR="002C4B5A">
        <w:t>widzenie przysługuje zażalenie. Zażalenie powinno zostać wniesione do</w:t>
      </w:r>
      <w:r w:rsidR="00921FCA">
        <w:t> </w:t>
      </w:r>
      <w:r w:rsidR="002C4B5A">
        <w:t>właściwego sądu (po rozpoczęciu procesu) lub prokuratora nadrzędnego (na etapie postępowania przygotowawczego).</w:t>
      </w:r>
    </w:p>
    <w:p w14:paraId="2FF0F533" w14:textId="2F47C26B" w:rsidR="00562BC9" w:rsidRPr="0032100D" w:rsidRDefault="000C0B49" w:rsidP="0032100D">
      <w:pPr>
        <w:pStyle w:val="JuPara"/>
      </w:pPr>
      <w:bookmarkStart w:id="14" w:name="Article217_1d"/>
      <w:r>
        <w:rPr>
          <w:noProof/>
        </w:rPr>
        <w:t>25</w:t>
      </w:r>
      <w:bookmarkEnd w:id="14"/>
      <w:r w:rsidR="00B27F11">
        <w:t>.</w:t>
      </w:r>
      <w:r w:rsidR="0088311E">
        <w:t xml:space="preserve"> </w:t>
      </w:r>
      <w:r w:rsidR="00B27F11">
        <w:t>Zgodnie z art.</w:t>
      </w:r>
      <w:r w:rsidR="0088311E">
        <w:t xml:space="preserve"> </w:t>
      </w:r>
      <w:r w:rsidR="00B27F11">
        <w:t>217 §</w:t>
      </w:r>
      <w:r w:rsidR="0088311E">
        <w:t xml:space="preserve"> </w:t>
      </w:r>
      <w:r w:rsidR="00B27F11">
        <w:t>1d w razie utrzymania w mocy zarządzenia o</w:t>
      </w:r>
      <w:r w:rsidR="00921FCA">
        <w:t> </w:t>
      </w:r>
      <w:r w:rsidR="00B27F11">
        <w:t>odmowie wyrażenia zgody na widzenie wniesienie kolejnego zażalenia na</w:t>
      </w:r>
      <w:r w:rsidR="00921FCA">
        <w:t> </w:t>
      </w:r>
      <w:r w:rsidR="00B27F11">
        <w:t>zarządzenie o odmowie wyrażenia zgody na widzenie (z tą samą osobą), wydane w ciągu trzech miesięcy od wydania utrzymanego w mocy zarządzenia, jest niedopuszczalne.</w:t>
      </w:r>
    </w:p>
    <w:p w14:paraId="49FB7986" w14:textId="77777777" w:rsidR="00D420F3" w:rsidRPr="0032100D" w:rsidRDefault="0077175D" w:rsidP="0032100D">
      <w:pPr>
        <w:pStyle w:val="JuHHead"/>
      </w:pPr>
      <w:r>
        <w:t>PRAWO</w:t>
      </w:r>
    </w:p>
    <w:p w14:paraId="4F71D4E8" w14:textId="6EFA5FDB" w:rsidR="00D420F3" w:rsidRPr="0032100D" w:rsidRDefault="0077175D" w:rsidP="0032100D">
      <w:pPr>
        <w:pStyle w:val="JuHIRoman"/>
      </w:pPr>
      <w:r>
        <w:t>ZARZUCANE NARUSZENIE ART.</w:t>
      </w:r>
      <w:r w:rsidR="0088311E">
        <w:t xml:space="preserve"> </w:t>
      </w:r>
      <w:r>
        <w:t>8 KONWENCJI</w:t>
      </w:r>
    </w:p>
    <w:p w14:paraId="5D01B035" w14:textId="11B46B92" w:rsidR="001C5201" w:rsidRPr="0032100D" w:rsidRDefault="000C0B49" w:rsidP="0032100D">
      <w:pPr>
        <w:pStyle w:val="JuPara"/>
      </w:pPr>
      <w:r>
        <w:rPr>
          <w:noProof/>
        </w:rPr>
        <w:t>26</w:t>
      </w:r>
      <w:r w:rsidR="004914FA">
        <w:t>.</w:t>
      </w:r>
      <w:r w:rsidR="0088311E">
        <w:t xml:space="preserve"> </w:t>
      </w:r>
      <w:r w:rsidR="004914FA">
        <w:t xml:space="preserve">Skarżący zarzucał, że podczas </w:t>
      </w:r>
      <w:r w:rsidR="00D7679A">
        <w:t>tymczasowego aresztowania</w:t>
      </w:r>
      <w:r w:rsidR="004914FA">
        <w:t xml:space="preserve"> był</w:t>
      </w:r>
      <w:r w:rsidR="00921FCA">
        <w:t> </w:t>
      </w:r>
      <w:r w:rsidR="004914FA">
        <w:t>pozbawiony osobistego kontaktu z żoną przez znaczny okres czasu, co</w:t>
      </w:r>
      <w:r w:rsidR="00921FCA">
        <w:t> </w:t>
      </w:r>
      <w:r w:rsidR="004914FA">
        <w:t>stanowi naruszenie art.</w:t>
      </w:r>
      <w:r w:rsidR="0088311E">
        <w:t xml:space="preserve"> </w:t>
      </w:r>
      <w:r w:rsidR="004914FA">
        <w:t>8 Konwencji, który w istotnym zakresie stanowi:</w:t>
      </w:r>
    </w:p>
    <w:p w14:paraId="24D1B89F" w14:textId="08A8511C" w:rsidR="001C5201" w:rsidRPr="0032100D" w:rsidRDefault="00250A24" w:rsidP="0032100D">
      <w:pPr>
        <w:pStyle w:val="JuQuot"/>
      </w:pPr>
      <w:r>
        <w:lastRenderedPageBreak/>
        <w:t>„1.</w:t>
      </w:r>
      <w:r w:rsidR="0088311E">
        <w:t xml:space="preserve"> </w:t>
      </w:r>
      <w:r>
        <w:t>Każdy ma prawo do poszanowania swojego życia</w:t>
      </w:r>
      <w:r w:rsidR="006A2257">
        <w:t xml:space="preserve"> […] </w:t>
      </w:r>
      <w:r>
        <w:t>rodzinnego […]</w:t>
      </w:r>
    </w:p>
    <w:p w14:paraId="1CA47DA9" w14:textId="3C3C5665" w:rsidR="001C5201" w:rsidRPr="0032100D" w:rsidRDefault="00250A24" w:rsidP="0032100D">
      <w:pPr>
        <w:pStyle w:val="JuQuot"/>
      </w:pPr>
      <w:r>
        <w:t>2.</w:t>
      </w:r>
      <w:r w:rsidR="0088311E">
        <w:t xml:space="preserve"> </w:t>
      </w:r>
      <w:r>
        <w:t>Niedopuszczalna jest ingerencja władzy publicznej w korzystanie z tego prawa z</w:t>
      </w:r>
      <w:r w:rsidR="00921FCA">
        <w:t> </w:t>
      </w:r>
      <w:r>
        <w:t>wyjątkiem przypadków przewidzianych przez ustawę i koniecznych w</w:t>
      </w:r>
      <w:r w:rsidR="00921FCA">
        <w:t> </w:t>
      </w:r>
      <w:r>
        <w:t>demokratycznym społeczeństwie z uwagi na [...] ochronę porządku i zapobieganie przestępstwom, [...]”.</w:t>
      </w:r>
    </w:p>
    <w:p w14:paraId="6D758453" w14:textId="77777777" w:rsidR="00412912" w:rsidRPr="0032100D" w:rsidRDefault="00EF4560" w:rsidP="0032100D">
      <w:pPr>
        <w:pStyle w:val="JuHA"/>
      </w:pPr>
      <w:r>
        <w:t>Dopuszczalność</w:t>
      </w:r>
    </w:p>
    <w:p w14:paraId="50624C60" w14:textId="77777777" w:rsidR="00412912" w:rsidRPr="0032100D" w:rsidRDefault="00412912" w:rsidP="0032100D">
      <w:pPr>
        <w:pStyle w:val="JuH1"/>
      </w:pPr>
      <w:r>
        <w:t>Stanowiska stron</w:t>
      </w:r>
    </w:p>
    <w:p w14:paraId="6618F230" w14:textId="41F33B31" w:rsidR="009539D1" w:rsidRPr="0032100D" w:rsidRDefault="000C0B49" w:rsidP="0032100D">
      <w:pPr>
        <w:pStyle w:val="JuPara"/>
      </w:pPr>
      <w:r>
        <w:rPr>
          <w:noProof/>
        </w:rPr>
        <w:t>27</w:t>
      </w:r>
      <w:r w:rsidR="00EF4560">
        <w:t>.</w:t>
      </w:r>
      <w:r w:rsidR="0088311E">
        <w:t xml:space="preserve"> </w:t>
      </w:r>
      <w:r w:rsidR="00EF4560">
        <w:t>Rząd wyraził zastrzeżenie wstępne dotyczące niewyczerpania krajowych środków odwoławczych. Rząd podniósł, że zgodnie z</w:t>
      </w:r>
      <w:r w:rsidR="00921FCA">
        <w:t> </w:t>
      </w:r>
      <w:r w:rsidR="00EF4560">
        <w:t xml:space="preserve">odpowiednimi przepisami Kodeksu karnego wykonawczego istniała możliwość wniesienia zażalenia na zarządzenie o odmowie wyrażenia zgody na widzenie co trzy miesiące. </w:t>
      </w:r>
      <w:r w:rsidR="00BB776E">
        <w:t>Tymczasem s</w:t>
      </w:r>
      <w:r w:rsidR="00EF4560">
        <w:t xml:space="preserve">karżący nie wniósł zażalenia na zarządzenia prokuratora, gdy było to możliwe </w:t>
      </w:r>
      <w:r w:rsidR="00BB776E">
        <w:t>w myśl</w:t>
      </w:r>
      <w:r w:rsidR="00EF4560">
        <w:t xml:space="preserve"> ty</w:t>
      </w:r>
      <w:r w:rsidR="00BB776E">
        <w:t>ch</w:t>
      </w:r>
      <w:r w:rsidR="00EF4560">
        <w:t xml:space="preserve"> </w:t>
      </w:r>
      <w:r w:rsidR="00BB776E">
        <w:t>przepisów</w:t>
      </w:r>
      <w:r w:rsidR="00EF4560">
        <w:t>. W</w:t>
      </w:r>
      <w:r w:rsidR="0088311E">
        <w:t xml:space="preserve"> </w:t>
      </w:r>
      <w:r w:rsidR="00EF4560">
        <w:t>szczególności nie wniósł zażalenia na żadne z zarządzeń wydanych w</w:t>
      </w:r>
      <w:r w:rsidR="0088311E">
        <w:t xml:space="preserve"> </w:t>
      </w:r>
      <w:r w:rsidR="00EF4560">
        <w:t>okresie od dnia</w:t>
      </w:r>
      <w:r w:rsidR="0088311E">
        <w:t xml:space="preserve"> </w:t>
      </w:r>
      <w:r w:rsidR="00EF4560">
        <w:t>16</w:t>
      </w:r>
      <w:r w:rsidR="0088311E">
        <w:t xml:space="preserve"> </w:t>
      </w:r>
      <w:r w:rsidR="00EF4560">
        <w:t>grudnia</w:t>
      </w:r>
      <w:r w:rsidR="0088311E">
        <w:t xml:space="preserve"> </w:t>
      </w:r>
      <w:r w:rsidR="00EF4560">
        <w:t>2014</w:t>
      </w:r>
      <w:r w:rsidR="0088311E">
        <w:t xml:space="preserve"> </w:t>
      </w:r>
      <w:r w:rsidR="00EF4560">
        <w:t>r. do</w:t>
      </w:r>
      <w:r w:rsidR="0088311E">
        <w:t xml:space="preserve"> </w:t>
      </w:r>
      <w:r w:rsidR="00EF4560">
        <w:t>15</w:t>
      </w:r>
      <w:r w:rsidR="0088311E">
        <w:t xml:space="preserve"> </w:t>
      </w:r>
      <w:r w:rsidR="00EF4560">
        <w:t>czerwca</w:t>
      </w:r>
      <w:r w:rsidR="0088311E">
        <w:t xml:space="preserve"> </w:t>
      </w:r>
      <w:r w:rsidR="00EF4560">
        <w:t>2015</w:t>
      </w:r>
      <w:r w:rsidR="0088311E">
        <w:t xml:space="preserve"> </w:t>
      </w:r>
      <w:r w:rsidR="00EF4560">
        <w:t>r.</w:t>
      </w:r>
    </w:p>
    <w:p w14:paraId="66100A2E" w14:textId="4E4CBC24" w:rsidR="00415CA9" w:rsidRPr="0032100D" w:rsidRDefault="000C0B49" w:rsidP="0032100D">
      <w:pPr>
        <w:pStyle w:val="JuPara"/>
      </w:pPr>
      <w:r>
        <w:rPr>
          <w:noProof/>
        </w:rPr>
        <w:t>28</w:t>
      </w:r>
      <w:r w:rsidR="009539D1">
        <w:t>.</w:t>
      </w:r>
      <w:r w:rsidR="0088311E">
        <w:t xml:space="preserve"> </w:t>
      </w:r>
      <w:r w:rsidR="009539D1">
        <w:t>Skarżący twierdził, że prawdą jest, iż nie wniósł zażalenia na</w:t>
      </w:r>
      <w:r w:rsidR="00921FCA">
        <w:t> </w:t>
      </w:r>
      <w:r w:rsidR="009539D1">
        <w:t>wszystkie zarządzenia, jednak takie zażalenia nie miałyby żadnej perspektywy pozytywnego rozpatrzenia.</w:t>
      </w:r>
    </w:p>
    <w:p w14:paraId="10637263" w14:textId="77777777" w:rsidR="00445FB5" w:rsidRPr="0032100D" w:rsidRDefault="00412912" w:rsidP="0032100D">
      <w:pPr>
        <w:pStyle w:val="JuH1"/>
      </w:pPr>
      <w:r>
        <w:t>Ocena Trybunału</w:t>
      </w:r>
    </w:p>
    <w:p w14:paraId="5227F41D" w14:textId="4D3E824F" w:rsidR="00445FB5" w:rsidRPr="0032100D" w:rsidRDefault="000C0B49" w:rsidP="0032100D">
      <w:pPr>
        <w:pStyle w:val="JuPara"/>
      </w:pPr>
      <w:r>
        <w:rPr>
          <w:noProof/>
        </w:rPr>
        <w:t>29</w:t>
      </w:r>
      <w:r w:rsidR="00445FB5">
        <w:t>.</w:t>
      </w:r>
      <w:r w:rsidR="0088311E">
        <w:t xml:space="preserve"> </w:t>
      </w:r>
      <w:r w:rsidR="00445FB5">
        <w:t>Trybunał przypomina na wstępie ogólne zasady dotyczące zasady wyczerpania krajowych środków odwoławczych przewidzianej w art.</w:t>
      </w:r>
      <w:r w:rsidR="0088311E">
        <w:t xml:space="preserve"> </w:t>
      </w:r>
      <w:r w:rsidR="00445FB5">
        <w:t>35 ust.</w:t>
      </w:r>
      <w:r w:rsidR="0088311E">
        <w:t xml:space="preserve"> </w:t>
      </w:r>
      <w:r w:rsidR="00445FB5">
        <w:t>1 Konwencji (zob.</w:t>
      </w:r>
      <w:r w:rsidR="0088311E">
        <w:t xml:space="preserve"> </w:t>
      </w:r>
      <w:r w:rsidR="00445FB5">
        <w:t xml:space="preserve">na przykład </w:t>
      </w:r>
      <w:r w:rsidR="00445FB5">
        <w:rPr>
          <w:i/>
          <w:iCs/>
        </w:rPr>
        <w:t>Sargsyan przeciwko Azerbejdżanowi</w:t>
      </w:r>
      <w:r w:rsidR="00445FB5">
        <w:t xml:space="preserve"> [WI], skarga nr</w:t>
      </w:r>
      <w:r w:rsidR="0088311E">
        <w:t xml:space="preserve"> </w:t>
      </w:r>
      <w:r w:rsidR="00445FB5">
        <w:t>40167/06, §§</w:t>
      </w:r>
      <w:r w:rsidR="0088311E">
        <w:t xml:space="preserve"> </w:t>
      </w:r>
      <w:r w:rsidR="00445FB5">
        <w:t xml:space="preserve">115-16, </w:t>
      </w:r>
      <w:r w:rsidR="0088311E">
        <w:t xml:space="preserve">ETPC </w:t>
      </w:r>
      <w:r w:rsidR="00445FB5">
        <w:t>2015). Zauważa ponadto, że</w:t>
      </w:r>
      <w:r w:rsidR="00921FCA">
        <w:t> </w:t>
      </w:r>
      <w:r w:rsidR="00445FB5">
        <w:t>o</w:t>
      </w:r>
      <w:r w:rsidR="00921FCA">
        <w:t> </w:t>
      </w:r>
      <w:r w:rsidR="00445FB5">
        <w:t>ile na szczeblu krajowym istnieje środek odwoławczy</w:t>
      </w:r>
      <w:r w:rsidR="00A94113">
        <w:t>,</w:t>
      </w:r>
      <w:r w:rsidR="00445FB5">
        <w:t xml:space="preserve"> umożliwiający sądom krajowym odniesienie się, przynajmniej co do istoty, do argumentu naruszenia danego prawa wynikającego z Konwencji, środek ten powinien być stosowany (zob.</w:t>
      </w:r>
      <w:r w:rsidR="0088311E">
        <w:t xml:space="preserve"> </w:t>
      </w:r>
      <w:r w:rsidR="00445FB5">
        <w:rPr>
          <w:i/>
          <w:iCs/>
        </w:rPr>
        <w:t>mutatis mutandis</w:t>
      </w:r>
      <w:r w:rsidR="00445FB5">
        <w:t xml:space="preserve">, </w:t>
      </w:r>
      <w:r w:rsidR="00445FB5">
        <w:rPr>
          <w:i/>
          <w:iCs/>
        </w:rPr>
        <w:t xml:space="preserve">Vučković i Inni przeciwko Serbii </w:t>
      </w:r>
      <w:r w:rsidR="00445FB5">
        <w:t>(zastrzeżenie wstępne) [WI], skarga nr</w:t>
      </w:r>
      <w:r w:rsidR="0088311E">
        <w:t xml:space="preserve"> </w:t>
      </w:r>
      <w:r w:rsidR="00445FB5">
        <w:t>17153/11 i</w:t>
      </w:r>
      <w:r w:rsidR="0088311E">
        <w:t xml:space="preserve"> </w:t>
      </w:r>
      <w:r w:rsidR="00445FB5">
        <w:t>29 innych, §</w:t>
      </w:r>
      <w:r w:rsidR="0088311E">
        <w:t xml:space="preserve"> </w:t>
      </w:r>
      <w:r w:rsidR="00445FB5">
        <w:t>75, 25</w:t>
      </w:r>
      <w:r w:rsidR="00921FCA">
        <w:t> </w:t>
      </w:r>
      <w:r w:rsidR="00445FB5">
        <w:t>marca</w:t>
      </w:r>
      <w:r w:rsidR="0088311E">
        <w:t xml:space="preserve"> </w:t>
      </w:r>
      <w:r w:rsidR="00445FB5">
        <w:t>2014</w:t>
      </w:r>
      <w:r w:rsidR="0088311E">
        <w:t xml:space="preserve"> </w:t>
      </w:r>
      <w:r w:rsidR="00445FB5">
        <w:t>r.).</w:t>
      </w:r>
    </w:p>
    <w:p w14:paraId="61CCE68F" w14:textId="048CE9E8" w:rsidR="00415CA9" w:rsidRPr="0032100D" w:rsidRDefault="000C0B49" w:rsidP="0032100D">
      <w:pPr>
        <w:pStyle w:val="JuPara"/>
      </w:pPr>
      <w:r>
        <w:rPr>
          <w:noProof/>
        </w:rPr>
        <w:t>30</w:t>
      </w:r>
      <w:r w:rsidR="00445FB5">
        <w:t>.</w:t>
      </w:r>
      <w:r w:rsidR="0088311E">
        <w:t xml:space="preserve"> </w:t>
      </w:r>
      <w:r w:rsidR="00445FB5">
        <w:t>Trybunał zauważ</w:t>
      </w:r>
      <w:r w:rsidR="00D7679A">
        <w:t>a</w:t>
      </w:r>
      <w:r w:rsidR="00445FB5">
        <w:t>, że między</w:t>
      </w:r>
      <w:r w:rsidR="0088311E">
        <w:t xml:space="preserve"> </w:t>
      </w:r>
      <w:r w:rsidR="00445FB5">
        <w:t>16</w:t>
      </w:r>
      <w:r w:rsidR="0088311E">
        <w:t xml:space="preserve"> </w:t>
      </w:r>
      <w:r w:rsidR="00445FB5">
        <w:t>grudnia</w:t>
      </w:r>
      <w:r w:rsidR="0088311E">
        <w:t xml:space="preserve"> </w:t>
      </w:r>
      <w:r w:rsidR="00445FB5">
        <w:t>2014</w:t>
      </w:r>
      <w:r w:rsidR="0088311E">
        <w:t xml:space="preserve"> </w:t>
      </w:r>
      <w:r w:rsidR="00445FB5">
        <w:t>r. a</w:t>
      </w:r>
      <w:r w:rsidR="0088311E">
        <w:t xml:space="preserve"> </w:t>
      </w:r>
      <w:r w:rsidR="00445FB5">
        <w:t>6</w:t>
      </w:r>
      <w:r w:rsidR="0088311E">
        <w:t xml:space="preserve"> </w:t>
      </w:r>
      <w:r w:rsidR="00445FB5">
        <w:t>lipca</w:t>
      </w:r>
      <w:r w:rsidR="0088311E">
        <w:t xml:space="preserve"> </w:t>
      </w:r>
      <w:r w:rsidR="00445FB5">
        <w:t>2015</w:t>
      </w:r>
      <w:r w:rsidR="0088311E">
        <w:t xml:space="preserve"> </w:t>
      </w:r>
      <w:r w:rsidR="00445FB5">
        <w:t>r. oraz między</w:t>
      </w:r>
      <w:r w:rsidR="0088311E">
        <w:t xml:space="preserve"> </w:t>
      </w:r>
      <w:r w:rsidR="00445FB5">
        <w:t>10 a</w:t>
      </w:r>
      <w:r w:rsidR="0088311E">
        <w:t xml:space="preserve"> </w:t>
      </w:r>
      <w:r w:rsidR="00445FB5">
        <w:t>17</w:t>
      </w:r>
      <w:r w:rsidR="0088311E">
        <w:t xml:space="preserve"> </w:t>
      </w:r>
      <w:r w:rsidR="00445FB5">
        <w:t>września</w:t>
      </w:r>
      <w:r w:rsidR="0088311E">
        <w:t xml:space="preserve"> </w:t>
      </w:r>
      <w:r w:rsidR="00445FB5">
        <w:t>2015</w:t>
      </w:r>
      <w:r w:rsidR="0088311E">
        <w:t xml:space="preserve"> </w:t>
      </w:r>
      <w:r w:rsidR="00445FB5">
        <w:t xml:space="preserve">r. skarżącemu wielokrotnie odmawiano wyrażenia zgody na widzenie z żoną w areszcie śledczym. </w:t>
      </w:r>
      <w:r w:rsidR="00BB776E">
        <w:t xml:space="preserve">Brak możliwości </w:t>
      </w:r>
      <w:r w:rsidR="00445FB5">
        <w:t>spotkania się z żoną w tych dwóch okresach nie wynikał z ogólnego zakazu wynikającego z ustawy (por.</w:t>
      </w:r>
      <w:r w:rsidR="0088311E">
        <w:t xml:space="preserve"> </w:t>
      </w:r>
      <w:r w:rsidR="00445FB5">
        <w:rPr>
          <w:i/>
        </w:rPr>
        <w:t>Khoroshenko</w:t>
      </w:r>
      <w:r w:rsidR="00445FB5">
        <w:t xml:space="preserve"> </w:t>
      </w:r>
      <w:r w:rsidR="00445FB5">
        <w:rPr>
          <w:i/>
          <w:iCs/>
        </w:rPr>
        <w:t>przeciwko Rosji</w:t>
      </w:r>
      <w:r w:rsidR="00445FB5">
        <w:t xml:space="preserve"> [WI], skarga nr</w:t>
      </w:r>
      <w:r w:rsidR="00921FCA">
        <w:t> </w:t>
      </w:r>
      <w:r w:rsidR="00445FB5">
        <w:t xml:space="preserve">41418/04, § 126, </w:t>
      </w:r>
      <w:r w:rsidR="0088311E">
        <w:t>ETPC</w:t>
      </w:r>
      <w:r w:rsidR="00445FB5">
        <w:t xml:space="preserve">) i należy </w:t>
      </w:r>
      <w:r w:rsidR="00A94113">
        <w:t>go</w:t>
      </w:r>
      <w:r w:rsidR="00445FB5">
        <w:t xml:space="preserve"> postrzegać jako </w:t>
      </w:r>
      <w:r w:rsidR="00B530E1">
        <w:t xml:space="preserve">ciąg </w:t>
      </w:r>
      <w:r w:rsidR="00445FB5">
        <w:t>natychmiastowych i odosobnionych incydentów wynikających z</w:t>
      </w:r>
      <w:r w:rsidR="00921FCA">
        <w:t> </w:t>
      </w:r>
      <w:r w:rsidR="00445FB5">
        <w:t>indywidualnych zarządzeń o odmowie wyrażenia zgody na widzenie wydanych w określonych terminach.</w:t>
      </w:r>
    </w:p>
    <w:p w14:paraId="0CB5D69E" w14:textId="3E5500C1" w:rsidR="00445FB5" w:rsidRPr="0032100D" w:rsidRDefault="000C0B49" w:rsidP="0032100D">
      <w:pPr>
        <w:pStyle w:val="JuPara"/>
      </w:pPr>
      <w:r>
        <w:rPr>
          <w:noProof/>
        </w:rPr>
        <w:t>31</w:t>
      </w:r>
      <w:r w:rsidR="00445FB5">
        <w:t>.</w:t>
      </w:r>
      <w:r w:rsidR="0088311E">
        <w:t xml:space="preserve"> </w:t>
      </w:r>
      <w:r w:rsidR="00445FB5">
        <w:t>Trybunał zauważa ponadto, że</w:t>
      </w:r>
      <w:r w:rsidR="009916B1">
        <w:t xml:space="preserve"> –</w:t>
      </w:r>
      <w:r w:rsidR="00445FB5">
        <w:t xml:space="preserve"> jak wskazał Rząd</w:t>
      </w:r>
      <w:r w:rsidR="009916B1">
        <w:t xml:space="preserve"> –</w:t>
      </w:r>
      <w:r w:rsidR="00445FB5">
        <w:t xml:space="preserve"> na podstawie art.</w:t>
      </w:r>
      <w:r w:rsidR="0088311E">
        <w:t xml:space="preserve"> </w:t>
      </w:r>
      <w:r w:rsidR="00445FB5">
        <w:t>217 §§ 1c i</w:t>
      </w:r>
      <w:r w:rsidR="0088311E">
        <w:t xml:space="preserve"> </w:t>
      </w:r>
      <w:r w:rsidR="00445FB5">
        <w:t xml:space="preserve">1d Kodeksu karnego wykonawczego możliwe jest wniesienie zażalenia na zarządzenie o odmowie wyrażenia zgody </w:t>
      </w:r>
      <w:r w:rsidR="00445FB5">
        <w:lastRenderedPageBreak/>
        <w:t>na</w:t>
      </w:r>
      <w:r w:rsidR="00921FCA">
        <w:t> </w:t>
      </w:r>
      <w:r w:rsidR="00445FB5">
        <w:t xml:space="preserve">widzenie. Środek ten </w:t>
      </w:r>
      <w:r w:rsidR="009916B1">
        <w:t>przysługuje</w:t>
      </w:r>
      <w:r w:rsidR="00445FB5">
        <w:t xml:space="preserve"> bezpośrednio tymczasowo </w:t>
      </w:r>
      <w:r w:rsidR="009916B1">
        <w:t xml:space="preserve">aresztowanemu </w:t>
      </w:r>
      <w:r w:rsidR="00445FB5">
        <w:t>lub osob</w:t>
      </w:r>
      <w:r w:rsidR="009916B1">
        <w:t>ie</w:t>
      </w:r>
      <w:r w:rsidR="00445FB5">
        <w:t xml:space="preserve"> ubiegającej się o widzenie. Jednak</w:t>
      </w:r>
      <w:r w:rsidR="00A94113">
        <w:t>,</w:t>
      </w:r>
      <w:r w:rsidR="00445FB5">
        <w:t xml:space="preserve"> w przypadku utrzymania zarządzenia w</w:t>
      </w:r>
      <w:r w:rsidR="0088311E">
        <w:t xml:space="preserve"> </w:t>
      </w:r>
      <w:r w:rsidR="00445FB5">
        <w:t>mocy</w:t>
      </w:r>
      <w:r w:rsidR="00A94113">
        <w:t>,</w:t>
      </w:r>
      <w:r w:rsidR="00445FB5">
        <w:t xml:space="preserve"> kolejne zażalenie na kolejne zarządzenie o</w:t>
      </w:r>
      <w:r w:rsidR="00921FCA">
        <w:t> </w:t>
      </w:r>
      <w:r w:rsidR="00445FB5">
        <w:t>odmowie wyrażenia zgody na widzenie może być wniesione dopiero po</w:t>
      </w:r>
      <w:r w:rsidR="00921FCA">
        <w:t> </w:t>
      </w:r>
      <w:r w:rsidR="00445FB5">
        <w:t>upływie trzech miesięcy (zob.</w:t>
      </w:r>
      <w:r w:rsidR="0088311E">
        <w:t xml:space="preserve"> </w:t>
      </w:r>
      <w:r w:rsidR="00445FB5">
        <w:t>par.</w:t>
      </w:r>
      <w:r w:rsidR="0088311E">
        <w:t xml:space="preserve"> </w:t>
      </w:r>
      <w:r w:rsidR="00445FB5">
        <w:t>24, 25 i</w:t>
      </w:r>
      <w:r w:rsidR="0088311E">
        <w:t xml:space="preserve"> </w:t>
      </w:r>
      <w:r w:rsidR="00445FB5">
        <w:t>27 powyżej).</w:t>
      </w:r>
    </w:p>
    <w:p w14:paraId="36F716A2" w14:textId="5919FECC" w:rsidR="00445FB5" w:rsidRPr="0032100D" w:rsidRDefault="000C0B49" w:rsidP="0032100D">
      <w:pPr>
        <w:pStyle w:val="JuPara"/>
      </w:pPr>
      <w:r>
        <w:rPr>
          <w:noProof/>
        </w:rPr>
        <w:t>32</w:t>
      </w:r>
      <w:r w:rsidR="00445FB5">
        <w:t>.</w:t>
      </w:r>
      <w:r w:rsidR="0088311E">
        <w:t xml:space="preserve"> </w:t>
      </w:r>
      <w:r w:rsidR="00445FB5">
        <w:t xml:space="preserve">W niniejszej sprawie skarżący nie wniósł zażalenia na </w:t>
      </w:r>
      <w:r w:rsidR="009916B1">
        <w:t xml:space="preserve">żadne </w:t>
      </w:r>
      <w:r w:rsidR="00445FB5">
        <w:t>z</w:t>
      </w:r>
      <w:r w:rsidR="00921FCA">
        <w:t> </w:t>
      </w:r>
      <w:r w:rsidR="00445FB5">
        <w:t>zarządzeń wydanych w okresie od dnia</w:t>
      </w:r>
      <w:r w:rsidR="0088311E">
        <w:t xml:space="preserve"> </w:t>
      </w:r>
      <w:r w:rsidR="00445FB5">
        <w:t>5</w:t>
      </w:r>
      <w:r w:rsidR="0088311E">
        <w:t xml:space="preserve"> </w:t>
      </w:r>
      <w:r w:rsidR="00445FB5">
        <w:t>stycznia</w:t>
      </w:r>
      <w:r w:rsidR="0088311E">
        <w:t xml:space="preserve"> </w:t>
      </w:r>
      <w:r w:rsidR="00445FB5">
        <w:t>2015</w:t>
      </w:r>
      <w:r w:rsidR="0088311E">
        <w:t xml:space="preserve"> </w:t>
      </w:r>
      <w:r w:rsidR="00445FB5">
        <w:t>r. do</w:t>
      </w:r>
      <w:r w:rsidR="0088311E">
        <w:t xml:space="preserve"> </w:t>
      </w:r>
      <w:r w:rsidR="00445FB5">
        <w:t>dnia</w:t>
      </w:r>
      <w:r w:rsidR="0088311E">
        <w:t xml:space="preserve"> </w:t>
      </w:r>
      <w:r w:rsidR="00445FB5">
        <w:t>5</w:t>
      </w:r>
      <w:r w:rsidR="00921FCA">
        <w:t> </w:t>
      </w:r>
      <w:r w:rsidR="00445FB5">
        <w:t>czerwca</w:t>
      </w:r>
      <w:r w:rsidR="0088311E">
        <w:t xml:space="preserve"> </w:t>
      </w:r>
      <w:r w:rsidR="00445FB5">
        <w:t>2015</w:t>
      </w:r>
      <w:r w:rsidR="0088311E">
        <w:t xml:space="preserve"> </w:t>
      </w:r>
      <w:r w:rsidR="00445FB5">
        <w:t>r. (zob.</w:t>
      </w:r>
      <w:r w:rsidR="0088311E">
        <w:t xml:space="preserve"> </w:t>
      </w:r>
      <w:r w:rsidR="00445FB5">
        <w:t>par.</w:t>
      </w:r>
      <w:r w:rsidR="0088311E">
        <w:t xml:space="preserve"> </w:t>
      </w:r>
      <w:r w:rsidR="00445FB5">
        <w:t>9, 10 i</w:t>
      </w:r>
      <w:r w:rsidR="0088311E">
        <w:t xml:space="preserve"> </w:t>
      </w:r>
      <w:r w:rsidR="00445FB5">
        <w:t>12 powyżej). Wniósł on bezskuteczne zażalenie na zarządzenie z dnia</w:t>
      </w:r>
      <w:r w:rsidR="0088311E">
        <w:t xml:space="preserve"> </w:t>
      </w:r>
      <w:r w:rsidR="00445FB5">
        <w:t>15</w:t>
      </w:r>
      <w:r w:rsidR="0088311E">
        <w:t xml:space="preserve"> </w:t>
      </w:r>
      <w:r w:rsidR="00445FB5">
        <w:t>czerwca</w:t>
      </w:r>
      <w:r w:rsidR="0088311E">
        <w:t xml:space="preserve"> </w:t>
      </w:r>
      <w:r w:rsidR="00445FB5">
        <w:t>2015</w:t>
      </w:r>
      <w:r w:rsidR="0088311E">
        <w:t xml:space="preserve"> </w:t>
      </w:r>
      <w:r w:rsidR="00445FB5">
        <w:t>r.</w:t>
      </w:r>
      <w:r w:rsidR="0088311E">
        <w:t xml:space="preserve"> </w:t>
      </w:r>
      <w:r w:rsidR="00445FB5">
        <w:t>Następnie, jak tylko stało się to możliwe na mocy prawa krajowego, wniósł on zażalenie na</w:t>
      </w:r>
      <w:r w:rsidR="00921FCA">
        <w:t> </w:t>
      </w:r>
      <w:r w:rsidR="00445FB5">
        <w:t>zarządzenie z dnia</w:t>
      </w:r>
      <w:r w:rsidR="0088311E">
        <w:t xml:space="preserve"> </w:t>
      </w:r>
      <w:r w:rsidR="00445FB5">
        <w:t>10 września</w:t>
      </w:r>
      <w:r w:rsidR="0088311E">
        <w:t xml:space="preserve"> </w:t>
      </w:r>
      <w:r w:rsidR="00445FB5">
        <w:t>2015</w:t>
      </w:r>
      <w:r w:rsidR="0088311E">
        <w:t xml:space="preserve"> </w:t>
      </w:r>
      <w:r w:rsidR="00445FB5">
        <w:t>r. (zob.</w:t>
      </w:r>
      <w:r w:rsidR="0088311E">
        <w:t xml:space="preserve"> </w:t>
      </w:r>
      <w:r w:rsidR="00445FB5">
        <w:t>par.</w:t>
      </w:r>
      <w:r w:rsidR="0088311E">
        <w:t xml:space="preserve"> </w:t>
      </w:r>
      <w:r w:rsidR="00445FB5">
        <w:t>14 i</w:t>
      </w:r>
      <w:r w:rsidR="0088311E">
        <w:t xml:space="preserve"> </w:t>
      </w:r>
      <w:r w:rsidR="00445FB5">
        <w:t>18 powyżej). Zgodnie z art.</w:t>
      </w:r>
      <w:r w:rsidR="0088311E">
        <w:t xml:space="preserve"> </w:t>
      </w:r>
      <w:r w:rsidR="00445FB5">
        <w:t>217 §</w:t>
      </w:r>
      <w:r w:rsidR="0088311E">
        <w:t xml:space="preserve"> </w:t>
      </w:r>
      <w:r w:rsidR="00445FB5">
        <w:t>1d nie mógł on wnieść zażalenia na zarządzenia z</w:t>
      </w:r>
      <w:r w:rsidR="0088311E">
        <w:t xml:space="preserve"> </w:t>
      </w:r>
      <w:r w:rsidR="00445FB5">
        <w:t>dnia</w:t>
      </w:r>
      <w:r w:rsidR="0088311E">
        <w:t xml:space="preserve"> </w:t>
      </w:r>
      <w:r w:rsidR="00445FB5">
        <w:t>25</w:t>
      </w:r>
      <w:r w:rsidR="0088311E">
        <w:t xml:space="preserve"> </w:t>
      </w:r>
      <w:r w:rsidR="00445FB5">
        <w:t>czerwca, 6</w:t>
      </w:r>
      <w:r w:rsidR="0088311E">
        <w:t xml:space="preserve"> </w:t>
      </w:r>
      <w:r w:rsidR="00445FB5">
        <w:t>lipca, 24</w:t>
      </w:r>
      <w:r w:rsidR="0088311E">
        <w:t xml:space="preserve"> </w:t>
      </w:r>
      <w:r w:rsidR="00445FB5">
        <w:t>lipca i</w:t>
      </w:r>
      <w:r w:rsidR="0088311E">
        <w:t xml:space="preserve"> </w:t>
      </w:r>
      <w:r w:rsidR="00445FB5">
        <w:t>17</w:t>
      </w:r>
      <w:r w:rsidR="0088311E">
        <w:t xml:space="preserve"> </w:t>
      </w:r>
      <w:r w:rsidR="00445FB5">
        <w:t>września</w:t>
      </w:r>
      <w:r w:rsidR="0088311E">
        <w:t xml:space="preserve"> </w:t>
      </w:r>
      <w:r w:rsidR="00445FB5">
        <w:t>2015</w:t>
      </w:r>
      <w:r w:rsidR="0088311E">
        <w:t xml:space="preserve"> </w:t>
      </w:r>
      <w:r w:rsidR="00445FB5">
        <w:t>r., a kolejne zarządzenia były dla niego korzystne (zob.</w:t>
      </w:r>
      <w:r w:rsidR="0088311E">
        <w:t xml:space="preserve"> </w:t>
      </w:r>
      <w:r w:rsidR="00445FB5">
        <w:t>par.</w:t>
      </w:r>
      <w:r w:rsidR="0088311E">
        <w:t xml:space="preserve"> </w:t>
      </w:r>
      <w:r w:rsidR="00445FB5">
        <w:t>25 powyżej).</w:t>
      </w:r>
    </w:p>
    <w:p w14:paraId="402C1746" w14:textId="2CF60AED" w:rsidR="00415CA9" w:rsidRPr="0032100D" w:rsidRDefault="000C0B49" w:rsidP="0032100D">
      <w:pPr>
        <w:pStyle w:val="JuPara"/>
        <w:rPr>
          <w:color w:val="000000"/>
        </w:rPr>
      </w:pPr>
      <w:r>
        <w:rPr>
          <w:noProof/>
          <w:color w:val="000000"/>
        </w:rPr>
        <w:t>33</w:t>
      </w:r>
      <w:r w:rsidR="00445FB5">
        <w:t>.</w:t>
      </w:r>
      <w:r w:rsidR="0088311E">
        <w:rPr>
          <w:color w:val="000000"/>
        </w:rPr>
        <w:t xml:space="preserve"> </w:t>
      </w:r>
      <w:r w:rsidR="00445FB5">
        <w:rPr>
          <w:color w:val="000000"/>
        </w:rPr>
        <w:t>W świetle powyższych rozważań Trybunał stwierdz</w:t>
      </w:r>
      <w:r w:rsidR="00D7679A">
        <w:rPr>
          <w:color w:val="000000"/>
        </w:rPr>
        <w:t>a</w:t>
      </w:r>
      <w:r w:rsidR="00445FB5">
        <w:rPr>
          <w:color w:val="000000"/>
        </w:rPr>
        <w:t xml:space="preserve">, że </w:t>
      </w:r>
      <w:r w:rsidR="00D7679A">
        <w:rPr>
          <w:color w:val="000000"/>
        </w:rPr>
        <w:t xml:space="preserve">zastrzeżenie </w:t>
      </w:r>
      <w:r w:rsidR="00445FB5">
        <w:rPr>
          <w:color w:val="000000"/>
        </w:rPr>
        <w:t xml:space="preserve">Rządu musi </w:t>
      </w:r>
      <w:r w:rsidR="00D7679A">
        <w:rPr>
          <w:color w:val="000000"/>
        </w:rPr>
        <w:t>zostać uwzględnione</w:t>
      </w:r>
      <w:r w:rsidR="00445FB5">
        <w:rPr>
          <w:color w:val="000000"/>
        </w:rPr>
        <w:t>, a część skargi, która dotyczy pięciu wniosków o widzenie rozpatrzonych przez prokuratora w okresie od dnia</w:t>
      </w:r>
      <w:r w:rsidR="0088311E">
        <w:rPr>
          <w:color w:val="000000"/>
        </w:rPr>
        <w:t xml:space="preserve"> </w:t>
      </w:r>
      <w:r w:rsidR="00445FB5">
        <w:rPr>
          <w:color w:val="000000"/>
        </w:rPr>
        <w:t>5</w:t>
      </w:r>
      <w:r w:rsidR="00921FCA">
        <w:rPr>
          <w:color w:val="000000"/>
        </w:rPr>
        <w:t> </w:t>
      </w:r>
      <w:r w:rsidR="00445FB5">
        <w:rPr>
          <w:color w:val="000000"/>
        </w:rPr>
        <w:t>stycznia do</w:t>
      </w:r>
      <w:r w:rsidR="0088311E">
        <w:rPr>
          <w:color w:val="000000"/>
        </w:rPr>
        <w:t xml:space="preserve"> </w:t>
      </w:r>
      <w:r w:rsidR="00445FB5">
        <w:rPr>
          <w:color w:val="000000"/>
        </w:rPr>
        <w:t>5 czerwca</w:t>
      </w:r>
      <w:r w:rsidR="0088311E">
        <w:rPr>
          <w:color w:val="000000"/>
        </w:rPr>
        <w:t xml:space="preserve"> </w:t>
      </w:r>
      <w:r w:rsidR="00445FB5">
        <w:rPr>
          <w:color w:val="000000"/>
        </w:rPr>
        <w:t>2015</w:t>
      </w:r>
      <w:r w:rsidR="0088311E">
        <w:rPr>
          <w:color w:val="000000"/>
        </w:rPr>
        <w:t xml:space="preserve"> </w:t>
      </w:r>
      <w:r w:rsidR="00445FB5">
        <w:rPr>
          <w:color w:val="000000"/>
        </w:rPr>
        <w:t>r., jest niedopuszczalna ze względu na</w:t>
      </w:r>
      <w:r w:rsidR="00110E2A">
        <w:rPr>
          <w:color w:val="000000"/>
        </w:rPr>
        <w:t> </w:t>
      </w:r>
      <w:r w:rsidR="00445FB5">
        <w:rPr>
          <w:color w:val="000000"/>
        </w:rPr>
        <w:t>niewniesienie przez skarżącego zażalenia na podstawie art.</w:t>
      </w:r>
      <w:r w:rsidR="0088311E">
        <w:rPr>
          <w:color w:val="000000"/>
        </w:rPr>
        <w:t xml:space="preserve"> </w:t>
      </w:r>
      <w:r w:rsidR="00445FB5">
        <w:rPr>
          <w:color w:val="000000"/>
        </w:rPr>
        <w:t>217 §</w:t>
      </w:r>
      <w:r w:rsidR="0088311E">
        <w:rPr>
          <w:color w:val="000000"/>
        </w:rPr>
        <w:t xml:space="preserve"> </w:t>
      </w:r>
      <w:r w:rsidR="00445FB5">
        <w:rPr>
          <w:color w:val="000000"/>
        </w:rPr>
        <w:t>1c Kodeksu karnego wykonawczego.</w:t>
      </w:r>
    </w:p>
    <w:p w14:paraId="7685AAC6" w14:textId="56D900AE" w:rsidR="00415CA9" w:rsidRPr="0032100D" w:rsidRDefault="000C0B49" w:rsidP="0032100D">
      <w:pPr>
        <w:pStyle w:val="JuPara"/>
        <w:rPr>
          <w:color w:val="000000"/>
        </w:rPr>
      </w:pPr>
      <w:r>
        <w:rPr>
          <w:noProof/>
          <w:color w:val="000000"/>
        </w:rPr>
        <w:t>34</w:t>
      </w:r>
      <w:r w:rsidR="00445FB5">
        <w:t>.</w:t>
      </w:r>
      <w:r w:rsidR="0088311E">
        <w:rPr>
          <w:color w:val="000000"/>
        </w:rPr>
        <w:t xml:space="preserve"> </w:t>
      </w:r>
      <w:r w:rsidR="00445FB5">
        <w:rPr>
          <w:color w:val="000000"/>
        </w:rPr>
        <w:t xml:space="preserve">Z powyższego wynika, że </w:t>
      </w:r>
      <w:r w:rsidR="00D7679A">
        <w:rPr>
          <w:color w:val="000000"/>
        </w:rPr>
        <w:t xml:space="preserve">ta </w:t>
      </w:r>
      <w:r w:rsidR="00445FB5">
        <w:rPr>
          <w:color w:val="000000"/>
        </w:rPr>
        <w:t>część skargi podlega odrzuceniu na</w:t>
      </w:r>
      <w:r w:rsidR="00921FCA">
        <w:rPr>
          <w:color w:val="000000"/>
        </w:rPr>
        <w:t> </w:t>
      </w:r>
      <w:r w:rsidR="00445FB5">
        <w:rPr>
          <w:color w:val="000000"/>
        </w:rPr>
        <w:t>podstawie art.</w:t>
      </w:r>
      <w:r w:rsidR="0088311E">
        <w:rPr>
          <w:color w:val="000000"/>
        </w:rPr>
        <w:t xml:space="preserve"> </w:t>
      </w:r>
      <w:r w:rsidR="00445FB5">
        <w:rPr>
          <w:color w:val="000000"/>
        </w:rPr>
        <w:t>35 ust.</w:t>
      </w:r>
      <w:r w:rsidR="0088311E">
        <w:rPr>
          <w:color w:val="000000"/>
        </w:rPr>
        <w:t xml:space="preserve"> </w:t>
      </w:r>
      <w:r w:rsidR="00445FB5">
        <w:rPr>
          <w:color w:val="000000"/>
        </w:rPr>
        <w:t>1 i 4 Konwencji z powodu niewyczerpania krajowych środków odwoławczych.</w:t>
      </w:r>
    </w:p>
    <w:p w14:paraId="00F55FAD" w14:textId="446DAA95" w:rsidR="00445FB5" w:rsidRPr="0032100D" w:rsidRDefault="000C0B49" w:rsidP="0032100D">
      <w:pPr>
        <w:pStyle w:val="JuPara"/>
      </w:pPr>
      <w:r>
        <w:rPr>
          <w:noProof/>
          <w:color w:val="000000"/>
        </w:rPr>
        <w:t>35</w:t>
      </w:r>
      <w:r w:rsidR="00445FB5">
        <w:t>.</w:t>
      </w:r>
      <w:r w:rsidR="0088311E">
        <w:rPr>
          <w:color w:val="000000"/>
        </w:rPr>
        <w:t xml:space="preserve"> </w:t>
      </w:r>
      <w:r w:rsidR="00445FB5">
        <w:rPr>
          <w:color w:val="000000"/>
        </w:rPr>
        <w:t>Trybunał zauważa ponadto, że w odniesieniu do pozostałego okresu oraz zarządzeń o odmowie wyrażenia zgody na widzenie ze skarżącym w</w:t>
      </w:r>
      <w:r w:rsidR="00921FCA">
        <w:rPr>
          <w:color w:val="000000"/>
        </w:rPr>
        <w:t> </w:t>
      </w:r>
      <w:r w:rsidR="00445FB5">
        <w:rPr>
          <w:color w:val="000000"/>
        </w:rPr>
        <w:t>areszcie śledczym w dniach</w:t>
      </w:r>
      <w:r w:rsidR="0088311E">
        <w:rPr>
          <w:color w:val="000000"/>
        </w:rPr>
        <w:t xml:space="preserve"> </w:t>
      </w:r>
      <w:r w:rsidR="00445FB5">
        <w:rPr>
          <w:color w:val="000000"/>
        </w:rPr>
        <w:t>15</w:t>
      </w:r>
      <w:r w:rsidR="0088311E">
        <w:rPr>
          <w:color w:val="000000"/>
        </w:rPr>
        <w:t xml:space="preserve"> </w:t>
      </w:r>
      <w:r w:rsidR="00445FB5">
        <w:rPr>
          <w:color w:val="000000"/>
        </w:rPr>
        <w:t>czerwca, 25</w:t>
      </w:r>
      <w:r w:rsidR="0088311E">
        <w:rPr>
          <w:color w:val="000000"/>
        </w:rPr>
        <w:t xml:space="preserve"> </w:t>
      </w:r>
      <w:r w:rsidR="00445FB5">
        <w:rPr>
          <w:color w:val="000000"/>
        </w:rPr>
        <w:t>czerwca, 6</w:t>
      </w:r>
      <w:r w:rsidR="0088311E">
        <w:rPr>
          <w:color w:val="000000"/>
        </w:rPr>
        <w:t xml:space="preserve"> </w:t>
      </w:r>
      <w:r w:rsidR="00445FB5">
        <w:rPr>
          <w:color w:val="000000"/>
        </w:rPr>
        <w:t>lipca, 24</w:t>
      </w:r>
      <w:r w:rsidR="0088311E">
        <w:rPr>
          <w:color w:val="000000"/>
        </w:rPr>
        <w:t xml:space="preserve"> </w:t>
      </w:r>
      <w:r w:rsidR="00445FB5">
        <w:rPr>
          <w:color w:val="000000"/>
        </w:rPr>
        <w:t>lipca, 10</w:t>
      </w:r>
      <w:r w:rsidR="00921FCA">
        <w:rPr>
          <w:color w:val="000000"/>
        </w:rPr>
        <w:t> </w:t>
      </w:r>
      <w:r w:rsidR="00445FB5">
        <w:rPr>
          <w:color w:val="000000"/>
        </w:rPr>
        <w:t>września i</w:t>
      </w:r>
      <w:r w:rsidR="0088311E">
        <w:rPr>
          <w:color w:val="000000"/>
        </w:rPr>
        <w:t xml:space="preserve"> </w:t>
      </w:r>
      <w:r w:rsidR="00445FB5">
        <w:rPr>
          <w:color w:val="000000"/>
        </w:rPr>
        <w:t>17</w:t>
      </w:r>
      <w:r w:rsidR="0088311E">
        <w:rPr>
          <w:color w:val="000000"/>
        </w:rPr>
        <w:t xml:space="preserve"> </w:t>
      </w:r>
      <w:r w:rsidR="00445FB5">
        <w:rPr>
          <w:color w:val="000000"/>
        </w:rPr>
        <w:t>września</w:t>
      </w:r>
      <w:r w:rsidR="0088311E">
        <w:rPr>
          <w:color w:val="000000"/>
        </w:rPr>
        <w:t xml:space="preserve"> </w:t>
      </w:r>
      <w:r w:rsidR="00445FB5">
        <w:rPr>
          <w:color w:val="000000"/>
        </w:rPr>
        <w:t>2015</w:t>
      </w:r>
      <w:r w:rsidR="0088311E">
        <w:rPr>
          <w:color w:val="000000"/>
        </w:rPr>
        <w:t xml:space="preserve"> </w:t>
      </w:r>
      <w:r w:rsidR="00445FB5">
        <w:rPr>
          <w:color w:val="000000"/>
        </w:rPr>
        <w:t>r. skarga nie jest w sposób oczywisty nieuzasadniona w rozumieniu art.</w:t>
      </w:r>
      <w:r w:rsidR="0088311E">
        <w:rPr>
          <w:color w:val="000000"/>
        </w:rPr>
        <w:t xml:space="preserve"> </w:t>
      </w:r>
      <w:r w:rsidR="00445FB5">
        <w:rPr>
          <w:color w:val="000000"/>
        </w:rPr>
        <w:t>35 ust 3 lit.</w:t>
      </w:r>
      <w:r w:rsidR="0088311E">
        <w:rPr>
          <w:color w:val="000000"/>
        </w:rPr>
        <w:t xml:space="preserve"> </w:t>
      </w:r>
      <w:r w:rsidR="00445FB5">
        <w:rPr>
          <w:color w:val="000000"/>
        </w:rPr>
        <w:t xml:space="preserve">a Konwencji. </w:t>
      </w:r>
      <w:r w:rsidR="00445FB5">
        <w:t>W tej części skarga nie jest również niedopuszczalna z jakichkolwiek innych powodów i</w:t>
      </w:r>
      <w:r w:rsidR="00921FCA">
        <w:t> </w:t>
      </w:r>
      <w:r w:rsidR="00445FB5">
        <w:t>należy ją zatem uznać za dopuszczalną.</w:t>
      </w:r>
    </w:p>
    <w:p w14:paraId="60641922" w14:textId="77777777" w:rsidR="00D420F3" w:rsidRPr="0032100D" w:rsidRDefault="0077175D" w:rsidP="0032100D">
      <w:pPr>
        <w:pStyle w:val="JuHA"/>
      </w:pPr>
      <w:r>
        <w:t>Przedmiot skargi</w:t>
      </w:r>
    </w:p>
    <w:p w14:paraId="7B250A69" w14:textId="77777777" w:rsidR="00ED5CAE" w:rsidRPr="0032100D" w:rsidRDefault="00ED5CAE" w:rsidP="0032100D">
      <w:pPr>
        <w:pStyle w:val="JuH1"/>
      </w:pPr>
      <w:r>
        <w:t>Stanowiska stron</w:t>
      </w:r>
    </w:p>
    <w:p w14:paraId="570D5A60" w14:textId="77777777" w:rsidR="00415CA9" w:rsidRPr="0032100D" w:rsidRDefault="00ED5CAE" w:rsidP="0032100D">
      <w:pPr>
        <w:pStyle w:val="JuHa0"/>
      </w:pPr>
      <w:r>
        <w:t>Skarżący</w:t>
      </w:r>
    </w:p>
    <w:p w14:paraId="3650F502" w14:textId="2AF4E7FD" w:rsidR="00ED5CAE" w:rsidRPr="0032100D" w:rsidRDefault="000C0B49" w:rsidP="0032100D">
      <w:pPr>
        <w:pStyle w:val="JuPara"/>
      </w:pPr>
      <w:bookmarkStart w:id="15" w:name="applicants_observations"/>
      <w:r>
        <w:rPr>
          <w:noProof/>
        </w:rPr>
        <w:t>36</w:t>
      </w:r>
      <w:bookmarkEnd w:id="15"/>
      <w:r w:rsidR="00397814">
        <w:t>.</w:t>
      </w:r>
      <w:r w:rsidR="0088311E">
        <w:t xml:space="preserve"> </w:t>
      </w:r>
      <w:r w:rsidR="00397814">
        <w:t xml:space="preserve">Skarżący argumentował, że kilkakrotnie odmówiono mu </w:t>
      </w:r>
      <w:r w:rsidR="00D7679A">
        <w:t>zgody na</w:t>
      </w:r>
      <w:r w:rsidR="00921FCA">
        <w:t> </w:t>
      </w:r>
      <w:r w:rsidR="00397814">
        <w:t>spotkanie z żoną. Ponadto twierdził, że powód odmowy widzenia z</w:t>
      </w:r>
      <w:r w:rsidR="0088311E">
        <w:t xml:space="preserve"> </w:t>
      </w:r>
      <w:r w:rsidR="00397814">
        <w:t xml:space="preserve">żoną był arbitralny. Władze powołały się na fakt, że jego żona została wezwana jako świadek w </w:t>
      </w:r>
      <w:r w:rsidR="009916B1">
        <w:t xml:space="preserve">prowadzonym </w:t>
      </w:r>
      <w:r w:rsidR="00397814">
        <w:t>przeciwko niemu</w:t>
      </w:r>
      <w:r w:rsidR="009916B1">
        <w:t xml:space="preserve"> postępowaniu</w:t>
      </w:r>
      <w:r w:rsidR="00397814">
        <w:t xml:space="preserve">. Skarżący podkreślił jednak, że odmówiła ona składania zeznań na etapie postępowania przygotowawczego w toczącym się przeciwko niemu postępowaniu. Nie było zatem żadnych </w:t>
      </w:r>
      <w:r w:rsidR="009916B1">
        <w:t xml:space="preserve">materialnoprawnych </w:t>
      </w:r>
      <w:r w:rsidR="00397814">
        <w:t>przesłanek odmowy wyrażenia zgody na jej widzenie z mężem w areszcie śledczym.</w:t>
      </w:r>
    </w:p>
    <w:p w14:paraId="5AD4294A" w14:textId="77777777" w:rsidR="00ED5CAE" w:rsidRPr="0032100D" w:rsidRDefault="00ED5CAE" w:rsidP="0032100D">
      <w:pPr>
        <w:pStyle w:val="JuHa0"/>
      </w:pPr>
      <w:r>
        <w:lastRenderedPageBreak/>
        <w:t>Rząd</w:t>
      </w:r>
    </w:p>
    <w:p w14:paraId="1840D460" w14:textId="107491D5" w:rsidR="00415CA9" w:rsidRPr="0032100D" w:rsidRDefault="000C0B49" w:rsidP="0032100D">
      <w:pPr>
        <w:pStyle w:val="JuPara"/>
      </w:pPr>
      <w:bookmarkStart w:id="16" w:name="Govs_observations"/>
      <w:r>
        <w:rPr>
          <w:noProof/>
        </w:rPr>
        <w:t>37</w:t>
      </w:r>
      <w:bookmarkEnd w:id="16"/>
      <w:r w:rsidR="00397814">
        <w:t>.</w:t>
      </w:r>
      <w:r w:rsidR="0088311E">
        <w:t xml:space="preserve"> </w:t>
      </w:r>
      <w:r w:rsidR="00397814">
        <w:t>Rząd przyznał, że w rozpatrywanej sprawie doszło do pewnej ingerencji w prawo skarżącego do poszanowania jego życia rodzinnego. Kilkakrotnie odmówiono mu kontaktu z żoną, a jego osobiste kontakty z</w:t>
      </w:r>
      <w:r w:rsidR="00921FCA">
        <w:t> </w:t>
      </w:r>
      <w:r w:rsidR="00397814">
        <w:t>członkami rodziny podlegały pewnym ograniczeniom. Rząd utrzymywał jednak, że skarżący nie został całkowicie pozbawiony kontaktu z rodziną, ponieważ miał on widzenie z ojcem, dziećmi i ciotką.</w:t>
      </w:r>
    </w:p>
    <w:p w14:paraId="0A202E36" w14:textId="4189D7D4" w:rsidR="00415CA9" w:rsidRPr="0032100D" w:rsidRDefault="000C0B49" w:rsidP="0032100D">
      <w:pPr>
        <w:pStyle w:val="JuPara"/>
      </w:pPr>
      <w:r>
        <w:rPr>
          <w:noProof/>
        </w:rPr>
        <w:t>38</w:t>
      </w:r>
      <w:r w:rsidR="00CB358E">
        <w:t>.</w:t>
      </w:r>
      <w:r w:rsidR="0088311E">
        <w:t xml:space="preserve"> </w:t>
      </w:r>
      <w:r w:rsidR="00CB358E">
        <w:t>Rząd podkreślił, że skarżący był zaangażowany w przestępczość zorganizowaną i w związku z tym istniały poważne przesłanki wskazujące na konieczność ograniczenia jego kontaktów z innymi osobami, w tym z</w:t>
      </w:r>
      <w:r w:rsidR="00921FCA">
        <w:t> </w:t>
      </w:r>
      <w:r w:rsidR="00CB358E">
        <w:t xml:space="preserve">jego </w:t>
      </w:r>
      <w:r w:rsidR="009916B1">
        <w:t>najbliższymi</w:t>
      </w:r>
      <w:r w:rsidR="00CB358E">
        <w:t>.</w:t>
      </w:r>
    </w:p>
    <w:p w14:paraId="0F997E19" w14:textId="2605DADF" w:rsidR="00415CA9" w:rsidRPr="0032100D" w:rsidRDefault="000C0B49" w:rsidP="0032100D">
      <w:pPr>
        <w:pStyle w:val="JuPara"/>
      </w:pPr>
      <w:bookmarkStart w:id="17" w:name="Govs_obs_alternative"/>
      <w:r>
        <w:rPr>
          <w:noProof/>
        </w:rPr>
        <w:t>39</w:t>
      </w:r>
      <w:bookmarkEnd w:id="17"/>
      <w:r w:rsidR="00137D1B">
        <w:t>.</w:t>
      </w:r>
      <w:r w:rsidR="0088311E">
        <w:t xml:space="preserve"> </w:t>
      </w:r>
      <w:r w:rsidR="00137D1B">
        <w:t>Rząd zauważył, że władze krajowe nie dysponowały żadnymi alternatywnymi sposobami zapewnienia skarżącemu kontaktu z jego żoną. Poddanie ich kontaktu nadzorowi funkcjonariusza Służby Więziennej nie</w:t>
      </w:r>
      <w:r w:rsidR="00921FCA">
        <w:t> </w:t>
      </w:r>
      <w:r w:rsidR="00137D1B">
        <w:t>byłoby odpowiednie, ponieważ mogliby oni porozumiewać się za</w:t>
      </w:r>
      <w:r w:rsidR="00921FCA">
        <w:t> </w:t>
      </w:r>
      <w:r w:rsidR="00137D1B">
        <w:t>pomocą języka ciała i gestów.</w:t>
      </w:r>
    </w:p>
    <w:p w14:paraId="0E874C91" w14:textId="075E6A45" w:rsidR="00415CA9" w:rsidRPr="0032100D" w:rsidRDefault="000C0B49" w:rsidP="0032100D">
      <w:pPr>
        <w:pStyle w:val="JuPara"/>
      </w:pPr>
      <w:r>
        <w:rPr>
          <w:noProof/>
        </w:rPr>
        <w:t>40</w:t>
      </w:r>
      <w:r w:rsidR="00E16964">
        <w:t>.</w:t>
      </w:r>
      <w:r w:rsidR="0088311E">
        <w:t xml:space="preserve"> </w:t>
      </w:r>
      <w:r w:rsidR="00E16964">
        <w:t>Rząd sporządził również szczegółowy wykaz widzeń, na które skarżący uzyskał zgodę. Uzyskał on zgodę na widzenie z synem D.W. i</w:t>
      </w:r>
      <w:r w:rsidR="00921FCA">
        <w:t> </w:t>
      </w:r>
      <w:r w:rsidR="00E16964">
        <w:t>ciotką w dniach</w:t>
      </w:r>
      <w:r w:rsidR="0088311E">
        <w:t xml:space="preserve"> </w:t>
      </w:r>
      <w:r w:rsidR="00E16964">
        <w:t>17</w:t>
      </w:r>
      <w:r w:rsidR="0088311E">
        <w:t xml:space="preserve"> </w:t>
      </w:r>
      <w:r w:rsidR="00E16964">
        <w:t>lutego, 31</w:t>
      </w:r>
      <w:r w:rsidR="0088311E">
        <w:t xml:space="preserve"> </w:t>
      </w:r>
      <w:r w:rsidR="00E16964">
        <w:t>maja, 19</w:t>
      </w:r>
      <w:r w:rsidR="0088311E">
        <w:t xml:space="preserve"> </w:t>
      </w:r>
      <w:r w:rsidR="00E16964">
        <w:t>lipca</w:t>
      </w:r>
      <w:r w:rsidR="0088311E">
        <w:t xml:space="preserve"> </w:t>
      </w:r>
      <w:r w:rsidR="00E16964">
        <w:t>2015</w:t>
      </w:r>
      <w:r w:rsidR="0088311E">
        <w:t xml:space="preserve"> </w:t>
      </w:r>
      <w:r w:rsidR="00E16964">
        <w:t>r., z synem A.W. w</w:t>
      </w:r>
      <w:r w:rsidR="0088311E">
        <w:t xml:space="preserve"> </w:t>
      </w:r>
      <w:r w:rsidR="00E16964">
        <w:t>dniu</w:t>
      </w:r>
      <w:r w:rsidR="0088311E">
        <w:t xml:space="preserve"> </w:t>
      </w:r>
      <w:r w:rsidR="00E16964">
        <w:t>30</w:t>
      </w:r>
      <w:r w:rsidR="0088311E">
        <w:t xml:space="preserve"> </w:t>
      </w:r>
      <w:r w:rsidR="00E16964">
        <w:t>czerwca</w:t>
      </w:r>
      <w:r w:rsidR="0088311E">
        <w:t xml:space="preserve"> </w:t>
      </w:r>
      <w:r w:rsidR="00E16964">
        <w:t>2015</w:t>
      </w:r>
      <w:r w:rsidR="0088311E">
        <w:t xml:space="preserve"> </w:t>
      </w:r>
      <w:r w:rsidR="00E16964">
        <w:t>r. oraz z ojcem w dniu</w:t>
      </w:r>
      <w:r w:rsidR="0088311E">
        <w:t xml:space="preserve"> </w:t>
      </w:r>
      <w:r w:rsidR="00E16964">
        <w:t>19</w:t>
      </w:r>
      <w:r w:rsidR="0088311E">
        <w:t xml:space="preserve"> </w:t>
      </w:r>
      <w:r w:rsidR="00E16964">
        <w:t>kwietnia</w:t>
      </w:r>
      <w:r w:rsidR="0088311E">
        <w:t xml:space="preserve"> </w:t>
      </w:r>
      <w:r w:rsidR="00E16964">
        <w:t>2015</w:t>
      </w:r>
      <w:r w:rsidR="0088311E">
        <w:t xml:space="preserve"> </w:t>
      </w:r>
      <w:r w:rsidR="00E16964">
        <w:t>r.</w:t>
      </w:r>
    </w:p>
    <w:p w14:paraId="77911517" w14:textId="77777777" w:rsidR="00415CA9" w:rsidRPr="0032100D" w:rsidRDefault="00ED5CAE" w:rsidP="0032100D">
      <w:pPr>
        <w:pStyle w:val="JuH1"/>
      </w:pPr>
      <w:r>
        <w:t>Ocena Trybunału</w:t>
      </w:r>
    </w:p>
    <w:p w14:paraId="13E2F8F6" w14:textId="77777777" w:rsidR="00ED5CAE" w:rsidRPr="0032100D" w:rsidRDefault="00ED5CAE" w:rsidP="0032100D">
      <w:pPr>
        <w:pStyle w:val="JuHa0"/>
      </w:pPr>
      <w:r>
        <w:t>Ogólne zasady</w:t>
      </w:r>
    </w:p>
    <w:p w14:paraId="0575B489" w14:textId="4AF111C0" w:rsidR="00415CA9" w:rsidRPr="0032100D" w:rsidRDefault="000C0B49" w:rsidP="0032100D">
      <w:pPr>
        <w:pStyle w:val="JuPara"/>
      </w:pPr>
      <w:r>
        <w:rPr>
          <w:noProof/>
        </w:rPr>
        <w:t>41</w:t>
      </w:r>
      <w:r w:rsidR="00ED5CAE">
        <w:t>.</w:t>
      </w:r>
      <w:r w:rsidR="0088311E">
        <w:t xml:space="preserve"> </w:t>
      </w:r>
      <w:r w:rsidR="00ED5CAE">
        <w:t>Ogólne zasady dotyczące prawa tymczasowo aresztowanego do</w:t>
      </w:r>
      <w:r w:rsidR="00921FCA">
        <w:t> </w:t>
      </w:r>
      <w:r w:rsidR="00ED5CAE">
        <w:t>utrzymywania kontaktów z bliską rodziną zostały określone w wyroku w</w:t>
      </w:r>
      <w:r w:rsidR="00921FCA">
        <w:t> </w:t>
      </w:r>
      <w:r w:rsidR="00ED5CAE">
        <w:t xml:space="preserve">sprawie </w:t>
      </w:r>
      <w:r w:rsidR="00ED5CAE">
        <w:rPr>
          <w:i/>
          <w:iCs/>
        </w:rPr>
        <w:t>Piechowicz przeciwko Polsce</w:t>
      </w:r>
      <w:r w:rsidR="00ED5CAE">
        <w:t xml:space="preserve"> (skarga nr</w:t>
      </w:r>
      <w:r w:rsidR="0088311E">
        <w:t xml:space="preserve"> </w:t>
      </w:r>
      <w:r w:rsidR="00ED5CAE">
        <w:t>20071/07, §</w:t>
      </w:r>
      <w:r w:rsidR="0088311E">
        <w:t xml:space="preserve"> </w:t>
      </w:r>
      <w:r w:rsidR="00ED5CAE">
        <w:t>212, 17</w:t>
      </w:r>
      <w:r w:rsidR="00921FCA">
        <w:t> </w:t>
      </w:r>
      <w:r w:rsidR="00ED5CAE">
        <w:t>kwietnia</w:t>
      </w:r>
      <w:r w:rsidR="0088311E">
        <w:t xml:space="preserve"> </w:t>
      </w:r>
      <w:r w:rsidR="00ED5CAE">
        <w:t>2012</w:t>
      </w:r>
      <w:r w:rsidR="0088311E">
        <w:t xml:space="preserve"> </w:t>
      </w:r>
      <w:r w:rsidR="00ED5CAE">
        <w:t>r.).</w:t>
      </w:r>
    </w:p>
    <w:p w14:paraId="0F9BA3F8" w14:textId="77777777" w:rsidR="001F2186" w:rsidRPr="0032100D" w:rsidRDefault="00ED5CAE" w:rsidP="0032100D">
      <w:pPr>
        <w:pStyle w:val="JuHa0"/>
      </w:pPr>
      <w:r>
        <w:t>Zastosowanie powyższych zasad do niniejszej sprawy</w:t>
      </w:r>
    </w:p>
    <w:p w14:paraId="60EE1D69" w14:textId="77777777" w:rsidR="00ED5CAE" w:rsidRPr="0032100D" w:rsidRDefault="00ED5CAE" w:rsidP="0032100D">
      <w:pPr>
        <w:pStyle w:val="JuHi"/>
      </w:pPr>
      <w:r>
        <w:t>Istnienie ingerencji</w:t>
      </w:r>
    </w:p>
    <w:p w14:paraId="29EB2774" w14:textId="3038E6DC" w:rsidR="00ED5CAE" w:rsidRPr="0032100D" w:rsidRDefault="000C0B49" w:rsidP="0032100D">
      <w:pPr>
        <w:pStyle w:val="JuPara"/>
      </w:pPr>
      <w:r>
        <w:rPr>
          <w:noProof/>
        </w:rPr>
        <w:t>42</w:t>
      </w:r>
      <w:r w:rsidR="001F2186">
        <w:t>.</w:t>
      </w:r>
      <w:r w:rsidR="0088311E">
        <w:t xml:space="preserve"> </w:t>
      </w:r>
      <w:r w:rsidR="001F2186">
        <w:t>Okoliczność, że ograniczenia dotyczące osobistych kontaktów skarżącego z jego rodziną stanowiły „ingerencję” w jego życie rodzinne</w:t>
      </w:r>
      <w:r w:rsidR="00EA6691">
        <w:t>,</w:t>
      </w:r>
      <w:r w:rsidR="001F2186">
        <w:t xml:space="preserve"> nie</w:t>
      </w:r>
      <w:r w:rsidR="00921FCA">
        <w:t> </w:t>
      </w:r>
      <w:r w:rsidR="001F2186">
        <w:t>stanowiła przedmiotu sporu między stronami (zob.</w:t>
      </w:r>
      <w:r w:rsidR="0088311E">
        <w:t xml:space="preserve"> </w:t>
      </w:r>
      <w:r w:rsidR="001F2186">
        <w:t>par.</w:t>
      </w:r>
      <w:r w:rsidR="0088311E">
        <w:t xml:space="preserve"> </w:t>
      </w:r>
      <w:r w:rsidR="001F2186">
        <w:t>36 i</w:t>
      </w:r>
      <w:r w:rsidR="0088311E">
        <w:t xml:space="preserve"> </w:t>
      </w:r>
      <w:r w:rsidR="001F2186">
        <w:t xml:space="preserve">37 powyżej). Trybunał nie dostrzega powodu, by </w:t>
      </w:r>
      <w:r w:rsidR="009916B1">
        <w:t>przyjąć odmienne stanowisko</w:t>
      </w:r>
      <w:r w:rsidR="001F2186">
        <w:t>.</w:t>
      </w:r>
    </w:p>
    <w:p w14:paraId="3D554C9B" w14:textId="77777777" w:rsidR="00ED5CAE" w:rsidRPr="0032100D" w:rsidRDefault="00ED5CAE" w:rsidP="0032100D">
      <w:pPr>
        <w:pStyle w:val="JuHi"/>
        <w:rPr>
          <w:i w:val="0"/>
        </w:rPr>
      </w:pPr>
      <w:r>
        <w:t>Czy ingerencja była „przewidziana przez ustawę”</w:t>
      </w:r>
    </w:p>
    <w:p w14:paraId="0C68AA62" w14:textId="3928031B" w:rsidR="001F2186" w:rsidRPr="0032100D" w:rsidRDefault="000C0B49" w:rsidP="0032100D">
      <w:pPr>
        <w:pStyle w:val="JuPara"/>
      </w:pPr>
      <w:r>
        <w:rPr>
          <w:noProof/>
        </w:rPr>
        <w:t>43</w:t>
      </w:r>
      <w:r w:rsidR="001F2186">
        <w:t>.</w:t>
      </w:r>
      <w:r w:rsidR="0088311E">
        <w:t xml:space="preserve"> </w:t>
      </w:r>
      <w:r w:rsidR="001F2186">
        <w:t>Trybunał zauważa, że zaskarżony środek został zastosowany na</w:t>
      </w:r>
      <w:r w:rsidR="00921FCA">
        <w:t> </w:t>
      </w:r>
      <w:r w:rsidR="001F2186">
        <w:t>podstawie art.</w:t>
      </w:r>
      <w:r w:rsidR="0088311E">
        <w:t xml:space="preserve"> </w:t>
      </w:r>
      <w:r w:rsidR="001F2186">
        <w:t xml:space="preserve">217 Kodeksu karnego wykonawczego. </w:t>
      </w:r>
      <w:r w:rsidR="009916B1">
        <w:t>Tym samym m</w:t>
      </w:r>
      <w:r w:rsidR="001F2186">
        <w:t>ożna stwierdzić, że ingerencja była „przewidziana przez ustawę”.</w:t>
      </w:r>
    </w:p>
    <w:p w14:paraId="265D1D70" w14:textId="77777777" w:rsidR="00ED5CAE" w:rsidRPr="0032100D" w:rsidRDefault="00ED5CAE" w:rsidP="0032100D">
      <w:pPr>
        <w:pStyle w:val="JuHi"/>
        <w:rPr>
          <w:i w:val="0"/>
        </w:rPr>
      </w:pPr>
      <w:r>
        <w:lastRenderedPageBreak/>
        <w:t>Czy ingerencja służyła realizacji „uprawnionego celu”</w:t>
      </w:r>
    </w:p>
    <w:p w14:paraId="5D3F0F21" w14:textId="3D24C312" w:rsidR="00ED5CAE" w:rsidRPr="0032100D" w:rsidRDefault="000C0B49" w:rsidP="0032100D">
      <w:pPr>
        <w:pStyle w:val="JuPara"/>
      </w:pPr>
      <w:r>
        <w:rPr>
          <w:noProof/>
        </w:rPr>
        <w:t>44</w:t>
      </w:r>
      <w:r w:rsidR="00B15B21">
        <w:t>.</w:t>
      </w:r>
      <w:r w:rsidR="0088311E">
        <w:t xml:space="preserve"> </w:t>
      </w:r>
      <w:r w:rsidR="00B15B21">
        <w:t xml:space="preserve">Trybunał zauważa ponadto, że ograniczenia w kontaktach skarżącego z jego żoną wynikały z faktu, że była ona świadkiem w </w:t>
      </w:r>
      <w:r w:rsidR="009916B1">
        <w:t xml:space="preserve">prowadzonym </w:t>
      </w:r>
      <w:r w:rsidR="00B15B21">
        <w:t xml:space="preserve">przeciwko niemu </w:t>
      </w:r>
      <w:r w:rsidR="009916B1">
        <w:t xml:space="preserve">postępowaniu </w:t>
      </w:r>
      <w:r w:rsidR="00B15B21">
        <w:t>(zob.</w:t>
      </w:r>
      <w:r w:rsidR="0088311E">
        <w:t xml:space="preserve"> </w:t>
      </w:r>
      <w:r w:rsidR="00B15B21">
        <w:t>par.</w:t>
      </w:r>
      <w:r w:rsidR="0088311E">
        <w:t xml:space="preserve"> </w:t>
      </w:r>
      <w:r w:rsidR="00B15B21">
        <w:t>9, 10 i</w:t>
      </w:r>
      <w:r w:rsidR="0088311E">
        <w:t xml:space="preserve"> </w:t>
      </w:r>
      <w:r w:rsidR="00B15B21">
        <w:t>12 powyżej) i mogła ona utrudniać postępowanie na etapie przygotowawczym (zob.</w:t>
      </w:r>
      <w:r w:rsidR="0088311E">
        <w:t xml:space="preserve"> </w:t>
      </w:r>
      <w:r w:rsidR="00B15B21">
        <w:t>par.</w:t>
      </w:r>
      <w:r w:rsidR="0088311E">
        <w:t xml:space="preserve"> </w:t>
      </w:r>
      <w:r w:rsidR="00B15B21">
        <w:t>14 powyżej). Zaskarżony środek można zatem uznać za podjęty z uwagi na</w:t>
      </w:r>
      <w:r w:rsidR="00921FCA">
        <w:t> </w:t>
      </w:r>
      <w:r w:rsidR="00B15B21">
        <w:t xml:space="preserve">„ochronę porządku i zapobieganie przestępstwom”, co stanowi uprawniony cel </w:t>
      </w:r>
      <w:r w:rsidR="0057564E">
        <w:t>w rozumieniu</w:t>
      </w:r>
      <w:r w:rsidR="00B15B21">
        <w:t xml:space="preserve"> art.</w:t>
      </w:r>
      <w:r w:rsidR="0088311E">
        <w:t xml:space="preserve"> </w:t>
      </w:r>
      <w:r w:rsidR="00B15B21">
        <w:t>8.</w:t>
      </w:r>
    </w:p>
    <w:p w14:paraId="57343CBA" w14:textId="77777777" w:rsidR="00ED5CAE" w:rsidRPr="0032100D" w:rsidRDefault="00ED5CAE" w:rsidP="0032100D">
      <w:pPr>
        <w:pStyle w:val="JuHi"/>
      </w:pPr>
      <w:r>
        <w:t>Czy ingerencja była „konieczna w demokratycznym społeczeństwie”?</w:t>
      </w:r>
    </w:p>
    <w:p w14:paraId="0A0AA050" w14:textId="760DEEED" w:rsidR="00A31366" w:rsidRPr="0032100D" w:rsidRDefault="000C0B49" w:rsidP="0032100D">
      <w:pPr>
        <w:pStyle w:val="JuPara"/>
      </w:pPr>
      <w:r>
        <w:rPr>
          <w:noProof/>
        </w:rPr>
        <w:t>45</w:t>
      </w:r>
      <w:r w:rsidR="004914FA">
        <w:t>.</w:t>
      </w:r>
      <w:r w:rsidR="0088311E">
        <w:t xml:space="preserve"> </w:t>
      </w:r>
      <w:r w:rsidR="004914FA">
        <w:t xml:space="preserve">Do Trybunału należy ustalenie, czy władze zachowały właściwą równowagę między koniecznością zabezpieczenia procesu uzyskiwania dowodów w sprawie skarżącego a jego prawem do poszanowania życia rodzinnego w czasie </w:t>
      </w:r>
      <w:r w:rsidR="00110E2A">
        <w:t>tymczasowego aresztowania</w:t>
      </w:r>
      <w:r w:rsidR="004914FA">
        <w:t>.</w:t>
      </w:r>
    </w:p>
    <w:p w14:paraId="54B4D063" w14:textId="731FAEC7" w:rsidR="00A31366" w:rsidRPr="0032100D" w:rsidRDefault="000C0B49" w:rsidP="0032100D">
      <w:pPr>
        <w:pStyle w:val="JuPara"/>
      </w:pPr>
      <w:r>
        <w:rPr>
          <w:noProof/>
        </w:rPr>
        <w:t>46</w:t>
      </w:r>
      <w:r w:rsidR="00A31366">
        <w:t>.</w:t>
      </w:r>
      <w:r w:rsidR="0088311E">
        <w:t xml:space="preserve"> </w:t>
      </w:r>
      <w:r w:rsidR="00A31366">
        <w:t>Trybunał przyznaje, że początkowo zastosowanie tego środka można było uznać za konieczne i rozsądne z punktu widzenia celów, do których realizacji dążyły władze, nawet jeśli skutkowało to nieuchronnie poważnymi konsekwencjami dla życia rodzinnego skarżącego. Należy</w:t>
      </w:r>
      <w:r w:rsidR="00921FCA">
        <w:t> </w:t>
      </w:r>
      <w:r w:rsidR="00A31366">
        <w:t>jednak rozważyć, czy dalsze stosowanie tych środków było zgodne z wymogiem poszanowania praw zagwarantowanych w art.</w:t>
      </w:r>
      <w:r w:rsidR="0088311E">
        <w:t xml:space="preserve"> </w:t>
      </w:r>
      <w:r w:rsidR="00A31366">
        <w:t>8 Konwencji.</w:t>
      </w:r>
    </w:p>
    <w:p w14:paraId="37AB5010" w14:textId="4072F92D" w:rsidR="00A31366" w:rsidRPr="0032100D" w:rsidRDefault="000C0B49" w:rsidP="0032100D">
      <w:pPr>
        <w:pStyle w:val="JuPara"/>
      </w:pPr>
      <w:r>
        <w:rPr>
          <w:rFonts w:eastAsiaTheme="majorEastAsia"/>
          <w:noProof/>
        </w:rPr>
        <w:t>47</w:t>
      </w:r>
      <w:r w:rsidR="00A31366">
        <w:t>.</w:t>
      </w:r>
      <w:r w:rsidR="0088311E">
        <w:t xml:space="preserve"> </w:t>
      </w:r>
      <w:r w:rsidR="00A31366">
        <w:t xml:space="preserve">W tym względzie Trybunał odnotowuje, że żona skarżącego występowała w charakterze świadka w </w:t>
      </w:r>
      <w:r w:rsidR="0057564E">
        <w:t xml:space="preserve">prowadzonym przeciwko niemu </w:t>
      </w:r>
      <w:r w:rsidR="00A31366">
        <w:t>postępowaniu karnym. Jednak w dniu</w:t>
      </w:r>
      <w:r w:rsidR="0088311E">
        <w:t xml:space="preserve"> </w:t>
      </w:r>
      <w:r w:rsidR="00A31366">
        <w:t>3</w:t>
      </w:r>
      <w:r w:rsidR="0088311E">
        <w:t xml:space="preserve"> </w:t>
      </w:r>
      <w:r w:rsidR="00A31366">
        <w:t>kwietnia</w:t>
      </w:r>
      <w:r w:rsidR="0088311E">
        <w:t xml:space="preserve"> </w:t>
      </w:r>
      <w:r w:rsidR="00A31366">
        <w:t>2015</w:t>
      </w:r>
      <w:r w:rsidR="0088311E">
        <w:t xml:space="preserve"> </w:t>
      </w:r>
      <w:r w:rsidR="00A31366">
        <w:t>r. odmówiła ona złożenia zeznań na etapie postępowania przygotowawczego (zob.</w:t>
      </w:r>
      <w:r w:rsidR="0088311E">
        <w:t xml:space="preserve"> </w:t>
      </w:r>
      <w:r w:rsidR="00A31366">
        <w:t>par.</w:t>
      </w:r>
      <w:r w:rsidR="0088311E">
        <w:t xml:space="preserve"> </w:t>
      </w:r>
      <w:r w:rsidR="00A31366">
        <w:t>11 powyżej). Pomimo tego jej kolejne wnioski o umożliwienie widzenia ze skarżącym w areszcie śledczym zostały ponownie od</w:t>
      </w:r>
      <w:r w:rsidR="004B78BF">
        <w:t>dalone</w:t>
      </w:r>
      <w:r w:rsidR="00A31366">
        <w:t xml:space="preserve"> przez prokuratora ze względu na możliwość utrudniania przez nią przebiegu postępowania (zob.</w:t>
      </w:r>
      <w:r w:rsidR="0088311E">
        <w:t xml:space="preserve"> </w:t>
      </w:r>
      <w:r w:rsidR="00A31366">
        <w:t>par.</w:t>
      </w:r>
      <w:r w:rsidR="0088311E">
        <w:t xml:space="preserve"> </w:t>
      </w:r>
      <w:r w:rsidR="00A31366">
        <w:t>14 powyżej).</w:t>
      </w:r>
    </w:p>
    <w:p w14:paraId="422B5772" w14:textId="0F93E938" w:rsidR="004440B8" w:rsidRPr="0032100D" w:rsidRDefault="000C0B49" w:rsidP="0032100D">
      <w:pPr>
        <w:pStyle w:val="JuPara"/>
      </w:pPr>
      <w:r>
        <w:rPr>
          <w:noProof/>
        </w:rPr>
        <w:t>48</w:t>
      </w:r>
      <w:r w:rsidR="00DF2CA6">
        <w:t>.</w:t>
      </w:r>
      <w:r w:rsidR="0088311E">
        <w:t xml:space="preserve"> </w:t>
      </w:r>
      <w:r w:rsidR="00DF2CA6">
        <w:t xml:space="preserve">Trybunał przyznaje, że biorąc pod uwagę, iż żona skarżącego była świadkiem w postępowaniu, władze musiały ograniczyć ich kontakt w celu zabezpieczenia procesu </w:t>
      </w:r>
      <w:r w:rsidR="0057564E">
        <w:t>po</w:t>
      </w:r>
      <w:r w:rsidR="00DF2CA6">
        <w:t xml:space="preserve">zyskiwania dowodów. Jednakże z upływem czasu oraz mając na uwadze surowość środka, jak również ogólny obowiązek władz </w:t>
      </w:r>
      <w:r w:rsidR="0057564E">
        <w:t xml:space="preserve">polegający na </w:t>
      </w:r>
      <w:r w:rsidR="00DF2CA6">
        <w:t>umożliwieni</w:t>
      </w:r>
      <w:r w:rsidR="0057564E">
        <w:t>u</w:t>
      </w:r>
      <w:r w:rsidR="00DF2CA6">
        <w:t xml:space="preserve"> skarżącemu kontaktu z rodziną w trakcie jego </w:t>
      </w:r>
      <w:r w:rsidR="00110E2A">
        <w:t>tymczasowego aresztowania</w:t>
      </w:r>
      <w:r w:rsidR="00DF2CA6">
        <w:t>, sytuacja ta wymagała dokładnego zbadania konieczności utrzymywania go w</w:t>
      </w:r>
      <w:r w:rsidR="0088311E">
        <w:t xml:space="preserve"> </w:t>
      </w:r>
      <w:r w:rsidR="00DF2CA6">
        <w:t>całkowitej izolacji od żony (zob.</w:t>
      </w:r>
      <w:r w:rsidR="00921FCA">
        <w:t> </w:t>
      </w:r>
      <w:r w:rsidR="00DF2CA6">
        <w:rPr>
          <w:i/>
          <w:iCs/>
        </w:rPr>
        <w:t>Piechowicz przeciwko Polsce</w:t>
      </w:r>
      <w:r w:rsidR="00DF2CA6">
        <w:t xml:space="preserve">, </w:t>
      </w:r>
      <w:r w:rsidR="00DF2CA6">
        <w:rPr>
          <w:i/>
          <w:iCs/>
        </w:rPr>
        <w:t>op.</w:t>
      </w:r>
      <w:r w:rsidR="0057564E">
        <w:rPr>
          <w:i/>
          <w:iCs/>
        </w:rPr>
        <w:t xml:space="preserve"> </w:t>
      </w:r>
      <w:r w:rsidR="00DF2CA6">
        <w:rPr>
          <w:i/>
          <w:iCs/>
        </w:rPr>
        <w:t>cit.</w:t>
      </w:r>
      <w:r w:rsidR="00DF2CA6">
        <w:t>, §</w:t>
      </w:r>
      <w:r w:rsidR="0088311E">
        <w:t xml:space="preserve"> </w:t>
      </w:r>
      <w:r w:rsidR="00DF2CA6">
        <w:t>220).</w:t>
      </w:r>
    </w:p>
    <w:p w14:paraId="13C67DE5" w14:textId="5EE7C5A8" w:rsidR="00415CA9" w:rsidRPr="0032100D" w:rsidRDefault="000C0B49" w:rsidP="0032100D">
      <w:pPr>
        <w:pStyle w:val="JuPara"/>
      </w:pPr>
      <w:r>
        <w:rPr>
          <w:noProof/>
        </w:rPr>
        <w:t>49</w:t>
      </w:r>
      <w:r w:rsidR="004440B8">
        <w:t>.</w:t>
      </w:r>
      <w:r w:rsidR="0088311E">
        <w:t xml:space="preserve"> </w:t>
      </w:r>
      <w:r w:rsidR="004440B8">
        <w:t xml:space="preserve">Trybunał zauważa ponadto, że władze krajowe nie rozważyły zastosowania żadnych alternatywnych środków gwarantujących, że kontakt skarżącego z żoną nie doprowadzi do działania w zmowie lub w inny sposób nie </w:t>
      </w:r>
      <w:r w:rsidR="0057564E">
        <w:t xml:space="preserve">będzie </w:t>
      </w:r>
      <w:r w:rsidR="004440B8">
        <w:t xml:space="preserve">utrudniał </w:t>
      </w:r>
      <w:r w:rsidR="0057564E">
        <w:t>przeprowadzania dowodów</w:t>
      </w:r>
      <w:r w:rsidR="004440B8">
        <w:t>, takich jak np.</w:t>
      </w:r>
      <w:r w:rsidR="00921FCA">
        <w:t> </w:t>
      </w:r>
      <w:r w:rsidR="004440B8">
        <w:t xml:space="preserve"> poddanie ich kontaktu nadzorowi funkcjonariusza Służby Więziennej i</w:t>
      </w:r>
      <w:r w:rsidR="00921FCA">
        <w:t> </w:t>
      </w:r>
      <w:r w:rsidR="004440B8">
        <w:t xml:space="preserve">wyrażenie zgody </w:t>
      </w:r>
      <w:r w:rsidR="0057564E">
        <w:t xml:space="preserve">na </w:t>
      </w:r>
      <w:r w:rsidR="004440B8">
        <w:t xml:space="preserve">„widzenie przez telefon” bez możliwości bezpośredniego kontaktu lub poprzez określenie innych ograniczeń </w:t>
      </w:r>
      <w:r w:rsidR="004440B8">
        <w:lastRenderedPageBreak/>
        <w:t>co</w:t>
      </w:r>
      <w:r w:rsidR="00921FCA">
        <w:t> </w:t>
      </w:r>
      <w:r w:rsidR="004440B8">
        <w:t>do</w:t>
      </w:r>
      <w:r w:rsidR="00921FCA">
        <w:t> </w:t>
      </w:r>
      <w:r w:rsidR="004440B8">
        <w:t>charakteru, częstotliwości i</w:t>
      </w:r>
      <w:r w:rsidR="0088311E">
        <w:t xml:space="preserve"> </w:t>
      </w:r>
      <w:r w:rsidR="004440B8">
        <w:t>długości widzeń (zob.</w:t>
      </w:r>
      <w:r w:rsidR="0088311E">
        <w:t xml:space="preserve"> </w:t>
      </w:r>
      <w:r w:rsidR="004440B8">
        <w:rPr>
          <w:i/>
          <w:iCs/>
        </w:rPr>
        <w:t>Klamecki (nr 2) przeciwko</w:t>
      </w:r>
      <w:bookmarkStart w:id="18" w:name="HIT9"/>
      <w:bookmarkEnd w:id="18"/>
      <w:r w:rsidR="0088311E">
        <w:rPr>
          <w:i/>
          <w:iCs/>
        </w:rPr>
        <w:t xml:space="preserve"> </w:t>
      </w:r>
      <w:r w:rsidR="004440B8">
        <w:rPr>
          <w:i/>
          <w:iCs/>
        </w:rPr>
        <w:t>Polsce</w:t>
      </w:r>
      <w:r w:rsidR="004440B8">
        <w:t>, skarga nr</w:t>
      </w:r>
      <w:r w:rsidR="0088311E">
        <w:t xml:space="preserve"> </w:t>
      </w:r>
      <w:r w:rsidR="004440B8">
        <w:t>31583/96, §</w:t>
      </w:r>
      <w:r w:rsidR="0088311E">
        <w:t xml:space="preserve"> </w:t>
      </w:r>
      <w:r w:rsidR="004440B8">
        <w:t>151, 3</w:t>
      </w:r>
      <w:r w:rsidR="0088311E">
        <w:t xml:space="preserve"> </w:t>
      </w:r>
      <w:r w:rsidR="004440B8">
        <w:t>kwietnia</w:t>
      </w:r>
      <w:r w:rsidR="0088311E">
        <w:t xml:space="preserve"> </w:t>
      </w:r>
      <w:r w:rsidR="004440B8">
        <w:t>2003</w:t>
      </w:r>
      <w:r w:rsidR="0088311E">
        <w:t xml:space="preserve"> </w:t>
      </w:r>
      <w:r w:rsidR="004440B8">
        <w:t xml:space="preserve">r; </w:t>
      </w:r>
      <w:r w:rsidR="004440B8">
        <w:rPr>
          <w:i/>
        </w:rPr>
        <w:t>Ferla przeciwko Polsce</w:t>
      </w:r>
      <w:r w:rsidR="004440B8">
        <w:t>, skarga nr</w:t>
      </w:r>
      <w:r w:rsidR="0088311E">
        <w:t xml:space="preserve"> </w:t>
      </w:r>
      <w:r w:rsidR="004440B8">
        <w:t>55470/00, §</w:t>
      </w:r>
      <w:r w:rsidR="0088311E">
        <w:t xml:space="preserve"> </w:t>
      </w:r>
      <w:r w:rsidR="004440B8">
        <w:t>47, 20</w:t>
      </w:r>
      <w:r w:rsidR="0088311E">
        <w:t xml:space="preserve"> </w:t>
      </w:r>
      <w:r w:rsidR="004440B8">
        <w:t>maja</w:t>
      </w:r>
      <w:r w:rsidR="0088311E">
        <w:t xml:space="preserve"> </w:t>
      </w:r>
      <w:r w:rsidR="004440B8">
        <w:t>2008</w:t>
      </w:r>
      <w:r w:rsidR="0088311E">
        <w:t xml:space="preserve"> </w:t>
      </w:r>
      <w:r w:rsidR="004440B8">
        <w:t>r.; oraz</w:t>
      </w:r>
      <w:r w:rsidR="00921FCA">
        <w:t> </w:t>
      </w:r>
      <w:r w:rsidR="004440B8">
        <w:rPr>
          <w:i/>
          <w:iCs/>
        </w:rPr>
        <w:t>Piechowicz</w:t>
      </w:r>
      <w:r w:rsidR="004440B8">
        <w:t xml:space="preserve">, </w:t>
      </w:r>
      <w:r w:rsidR="004440B8">
        <w:rPr>
          <w:i/>
          <w:iCs/>
        </w:rPr>
        <w:t>op.</w:t>
      </w:r>
      <w:r w:rsidR="0057564E">
        <w:rPr>
          <w:i/>
          <w:iCs/>
        </w:rPr>
        <w:t xml:space="preserve"> </w:t>
      </w:r>
      <w:r w:rsidR="004440B8">
        <w:rPr>
          <w:i/>
          <w:iCs/>
        </w:rPr>
        <w:t>cit.</w:t>
      </w:r>
      <w:r w:rsidR="004440B8">
        <w:t>, §</w:t>
      </w:r>
      <w:r w:rsidR="0088311E">
        <w:t xml:space="preserve"> </w:t>
      </w:r>
      <w:r w:rsidR="004440B8">
        <w:t xml:space="preserve">220). </w:t>
      </w:r>
      <w:r w:rsidR="0057564E">
        <w:t>Wbrew</w:t>
      </w:r>
      <w:r w:rsidR="004440B8">
        <w:t xml:space="preserve"> </w:t>
      </w:r>
      <w:r w:rsidR="0057564E">
        <w:t xml:space="preserve">twierdzeniom </w:t>
      </w:r>
      <w:r w:rsidR="004440B8">
        <w:t>Rządu (zob.</w:t>
      </w:r>
      <w:r w:rsidR="0088311E">
        <w:t xml:space="preserve"> </w:t>
      </w:r>
      <w:r w:rsidR="004440B8">
        <w:t>par.</w:t>
      </w:r>
      <w:r w:rsidR="0088311E">
        <w:t xml:space="preserve"> </w:t>
      </w:r>
      <w:r w:rsidR="004440B8">
        <w:t>39 powyżej), powyższe rozważania nie leżały u podstaw żadnego z zarządzeń wydanych w</w:t>
      </w:r>
      <w:r w:rsidR="0088311E">
        <w:t xml:space="preserve"> </w:t>
      </w:r>
      <w:r w:rsidR="004440B8">
        <w:t>dniu</w:t>
      </w:r>
      <w:r w:rsidR="0088311E">
        <w:t xml:space="preserve"> </w:t>
      </w:r>
      <w:r w:rsidR="004440B8">
        <w:t>15</w:t>
      </w:r>
      <w:r w:rsidR="0088311E">
        <w:t xml:space="preserve"> </w:t>
      </w:r>
      <w:r w:rsidR="004440B8">
        <w:t>czerwca</w:t>
      </w:r>
      <w:r w:rsidR="0088311E">
        <w:t xml:space="preserve"> </w:t>
      </w:r>
      <w:r w:rsidR="004440B8">
        <w:t>2015</w:t>
      </w:r>
      <w:r w:rsidR="0088311E">
        <w:t xml:space="preserve"> </w:t>
      </w:r>
      <w:r w:rsidR="004440B8">
        <w:t xml:space="preserve">r. </w:t>
      </w:r>
      <w:r w:rsidR="0057564E">
        <w:t>bądź w późniejszym terminie</w:t>
      </w:r>
      <w:r w:rsidR="004440B8">
        <w:t>.</w:t>
      </w:r>
    </w:p>
    <w:p w14:paraId="40D866A0" w14:textId="08D413B7" w:rsidR="00DF2CA6" w:rsidRPr="0032100D" w:rsidRDefault="000C0B49" w:rsidP="0032100D">
      <w:pPr>
        <w:pStyle w:val="JuPara"/>
      </w:pPr>
      <w:r>
        <w:rPr>
          <w:noProof/>
        </w:rPr>
        <w:t>50</w:t>
      </w:r>
      <w:r w:rsidR="00DF2CA6">
        <w:t>.</w:t>
      </w:r>
      <w:r w:rsidR="0088311E">
        <w:t xml:space="preserve"> </w:t>
      </w:r>
      <w:r w:rsidR="00DF2CA6">
        <w:t>Ponadto Trybunał zauważa, że chociaż M.W. miała już widzenie ze</w:t>
      </w:r>
      <w:r w:rsidR="00921FCA">
        <w:t> </w:t>
      </w:r>
      <w:r w:rsidR="00DF2CA6">
        <w:t>skarżącym w dniu</w:t>
      </w:r>
      <w:r w:rsidR="0088311E">
        <w:t xml:space="preserve"> </w:t>
      </w:r>
      <w:r w:rsidR="00DF2CA6">
        <w:t>30</w:t>
      </w:r>
      <w:r w:rsidR="0088311E">
        <w:t xml:space="preserve"> </w:t>
      </w:r>
      <w:r w:rsidR="00DF2CA6">
        <w:t>sierpnia</w:t>
      </w:r>
      <w:r w:rsidR="0088311E">
        <w:t xml:space="preserve"> </w:t>
      </w:r>
      <w:r w:rsidR="00DF2CA6">
        <w:t>2015</w:t>
      </w:r>
      <w:r w:rsidR="0088311E">
        <w:t xml:space="preserve"> </w:t>
      </w:r>
      <w:r w:rsidR="00DF2CA6">
        <w:t>r. i mimo że złożyła oświadczenie, że</w:t>
      </w:r>
      <w:r w:rsidR="00921FCA">
        <w:t> </w:t>
      </w:r>
      <w:r w:rsidR="00DF2CA6">
        <w:t>odmówi składania zeznań w trakcie rozprawy, w dniu</w:t>
      </w:r>
      <w:r w:rsidR="0088311E">
        <w:t xml:space="preserve"> </w:t>
      </w:r>
      <w:r w:rsidR="00DF2CA6">
        <w:t>10</w:t>
      </w:r>
      <w:r w:rsidR="0088311E">
        <w:t xml:space="preserve"> </w:t>
      </w:r>
      <w:r w:rsidR="00DF2CA6">
        <w:t>września</w:t>
      </w:r>
      <w:r w:rsidR="0088311E">
        <w:t xml:space="preserve"> </w:t>
      </w:r>
      <w:r w:rsidR="00DF2CA6">
        <w:t>2015</w:t>
      </w:r>
      <w:r w:rsidR="00921FCA">
        <w:t> </w:t>
      </w:r>
      <w:r w:rsidR="00DF2CA6">
        <w:t>r. ponownie odmówiono jej zgody na widzenie (zob.</w:t>
      </w:r>
      <w:r w:rsidR="0088311E">
        <w:t xml:space="preserve"> </w:t>
      </w:r>
      <w:r w:rsidR="00DF2CA6">
        <w:t>par.</w:t>
      </w:r>
      <w:r w:rsidR="0088311E">
        <w:t xml:space="preserve"> </w:t>
      </w:r>
      <w:r w:rsidR="00DF2CA6">
        <w:t>18 powyżej).</w:t>
      </w:r>
    </w:p>
    <w:p w14:paraId="48E5D6F3" w14:textId="3866CB35" w:rsidR="00F9588F" w:rsidRPr="0032100D" w:rsidRDefault="000C0B49" w:rsidP="0032100D">
      <w:pPr>
        <w:pStyle w:val="JuPara"/>
      </w:pPr>
      <w:r>
        <w:rPr>
          <w:noProof/>
        </w:rPr>
        <w:t>51</w:t>
      </w:r>
      <w:r w:rsidR="00397814">
        <w:t>.</w:t>
      </w:r>
      <w:r w:rsidR="0088311E">
        <w:t xml:space="preserve"> </w:t>
      </w:r>
      <w:r w:rsidR="00397814">
        <w:t>W tych okolicznościach, a także mając na uwadze czas trwania i</w:t>
      </w:r>
      <w:r w:rsidR="00921FCA">
        <w:t> </w:t>
      </w:r>
      <w:r w:rsidR="00397814">
        <w:t>charakter ograniczeń w kontaktach skarżącego z jego żoną, Trybunał stwierdza, że wykraczały one poza to, co było konieczne w</w:t>
      </w:r>
      <w:r w:rsidR="00921FCA">
        <w:t> </w:t>
      </w:r>
      <w:r w:rsidR="00397814">
        <w:t>demokratycznym społeczeństwie „z uwagi na ochronę porządku i</w:t>
      </w:r>
      <w:r w:rsidR="00921FCA">
        <w:t> </w:t>
      </w:r>
      <w:r w:rsidR="00397814">
        <w:t xml:space="preserve">zapobieganie przestępczości”. W związku z tym ingerencja w życie rodzinne skarżącego nie może być uzasadniona ani </w:t>
      </w:r>
      <w:r w:rsidR="0057564E">
        <w:t xml:space="preserve">nieuchronnymi </w:t>
      </w:r>
      <w:r w:rsidR="00397814">
        <w:t>ograniczeniami związanymi z</w:t>
      </w:r>
      <w:r w:rsidR="00EA6691">
        <w:t xml:space="preserve"> </w:t>
      </w:r>
      <w:r w:rsidR="00110E2A">
        <w:t>tymczasowym aresztowaniem</w:t>
      </w:r>
      <w:r w:rsidR="00397814">
        <w:t>, ani dążeniem do</w:t>
      </w:r>
      <w:r w:rsidR="00921FCA">
        <w:t> </w:t>
      </w:r>
      <w:r w:rsidR="00397814">
        <w:t xml:space="preserve">osiągnięcia uprawnionego celu, na który powołuje się Rząd. W związku z tym Trybunał </w:t>
      </w:r>
      <w:r w:rsidR="0057564E">
        <w:t>stwierdza</w:t>
      </w:r>
      <w:r w:rsidR="00397814">
        <w:t>, że władze nie zachowały właściwej równowagi pomiędzy zastosowanymi środkami a</w:t>
      </w:r>
      <w:r w:rsidR="0088311E">
        <w:t xml:space="preserve"> </w:t>
      </w:r>
      <w:r w:rsidR="00EA6691">
        <w:t>celem, do którego miały</w:t>
      </w:r>
      <w:r w:rsidR="00397814">
        <w:t xml:space="preserve"> one</w:t>
      </w:r>
      <w:r w:rsidR="00921FCA">
        <w:t> </w:t>
      </w:r>
      <w:r w:rsidR="00397814">
        <w:t>prowadzić.</w:t>
      </w:r>
    </w:p>
    <w:p w14:paraId="3474056A" w14:textId="1DB0CC9D" w:rsidR="00D420F3" w:rsidRPr="0032100D" w:rsidRDefault="000C0B49" w:rsidP="0032100D">
      <w:pPr>
        <w:pStyle w:val="JuPara"/>
      </w:pPr>
      <w:r>
        <w:rPr>
          <w:noProof/>
        </w:rPr>
        <w:t>52</w:t>
      </w:r>
      <w:r w:rsidR="00F9588F">
        <w:t>.</w:t>
      </w:r>
      <w:r w:rsidR="0088311E">
        <w:t xml:space="preserve"> </w:t>
      </w:r>
      <w:r w:rsidR="00F9588F">
        <w:t>Wobec tego doszło do naruszenia art.</w:t>
      </w:r>
      <w:r w:rsidR="0088311E">
        <w:t xml:space="preserve"> </w:t>
      </w:r>
      <w:r w:rsidR="00F9588F">
        <w:t>8 Konwencji.</w:t>
      </w:r>
    </w:p>
    <w:p w14:paraId="620084E1" w14:textId="22A6577D" w:rsidR="00E734A7" w:rsidRPr="0032100D" w:rsidRDefault="007813E4" w:rsidP="0032100D">
      <w:pPr>
        <w:pStyle w:val="JuHIRoman"/>
      </w:pPr>
      <w:r>
        <w:t>ZASTOSOWANIE ART.</w:t>
      </w:r>
      <w:r w:rsidR="0088311E">
        <w:t xml:space="preserve"> </w:t>
      </w:r>
      <w:r>
        <w:t>41 KONWENCJI</w:t>
      </w:r>
    </w:p>
    <w:p w14:paraId="48F68F9E" w14:textId="0C9D9150" w:rsidR="009A3AD7" w:rsidRPr="0032100D" w:rsidRDefault="000C0B49" w:rsidP="0032100D">
      <w:pPr>
        <w:pStyle w:val="JuPara"/>
      </w:pPr>
      <w:r>
        <w:rPr>
          <w:rFonts w:eastAsiaTheme="majorEastAsia"/>
          <w:noProof/>
        </w:rPr>
        <w:t>53</w:t>
      </w:r>
      <w:r w:rsidR="00E734A7">
        <w:t>.</w:t>
      </w:r>
      <w:r w:rsidR="0088311E">
        <w:t xml:space="preserve"> </w:t>
      </w:r>
      <w:r w:rsidR="00E734A7">
        <w:t>Art.</w:t>
      </w:r>
      <w:r w:rsidR="0088311E">
        <w:t xml:space="preserve"> </w:t>
      </w:r>
      <w:r w:rsidR="00E734A7">
        <w:t>41 Konwencji stanowi:</w:t>
      </w:r>
    </w:p>
    <w:p w14:paraId="35F07F1C" w14:textId="77777777" w:rsidR="009A3AD7" w:rsidRPr="0032100D" w:rsidRDefault="009A3AD7" w:rsidP="0032100D">
      <w:pPr>
        <w:pStyle w:val="JuQuot"/>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66491F6C" w14:textId="12937B28" w:rsidR="007B5EED" w:rsidRPr="0032100D" w:rsidRDefault="000C0B49" w:rsidP="0032100D">
      <w:pPr>
        <w:pStyle w:val="JuPara"/>
      </w:pPr>
      <w:r>
        <w:rPr>
          <w:noProof/>
        </w:rPr>
        <w:t>54</w:t>
      </w:r>
      <w:r w:rsidR="00E734A7">
        <w:t>.</w:t>
      </w:r>
      <w:r w:rsidR="0088311E">
        <w:t xml:space="preserve"> </w:t>
      </w:r>
      <w:r w:rsidR="00E734A7">
        <w:t>Skarżący dochodził kwoty</w:t>
      </w:r>
      <w:r w:rsidR="0088311E">
        <w:t xml:space="preserve"> </w:t>
      </w:r>
      <w:r w:rsidR="00E734A7">
        <w:t>5</w:t>
      </w:r>
      <w:r w:rsidR="0088311E">
        <w:t xml:space="preserve"> </w:t>
      </w:r>
      <w:r w:rsidR="00E734A7">
        <w:t>000</w:t>
      </w:r>
      <w:r w:rsidR="0088311E">
        <w:t xml:space="preserve"> </w:t>
      </w:r>
      <w:r w:rsidR="00E734A7">
        <w:t>euro (EUR) tytułem zadośćuczynienia za szkodę niemajątkową po upływie terminu wniesienia roszczeń o słuszne zadośćuczynienie na podstawie art.</w:t>
      </w:r>
      <w:r w:rsidR="0088311E">
        <w:t xml:space="preserve"> </w:t>
      </w:r>
      <w:r w:rsidR="00E734A7">
        <w:t>41 Konwencji.</w:t>
      </w:r>
    </w:p>
    <w:p w14:paraId="1E4772AA" w14:textId="73BEBCD1" w:rsidR="008600E7" w:rsidRPr="0032100D" w:rsidRDefault="000C0B49" w:rsidP="0032100D">
      <w:pPr>
        <w:pStyle w:val="JuPara"/>
      </w:pPr>
      <w:r>
        <w:rPr>
          <w:noProof/>
        </w:rPr>
        <w:t>55</w:t>
      </w:r>
      <w:r w:rsidR="008600E7">
        <w:t>.</w:t>
      </w:r>
      <w:r w:rsidR="0088311E">
        <w:t xml:space="preserve"> </w:t>
      </w:r>
      <w:r w:rsidR="008600E7">
        <w:t>Rząd kwestionował wniosek skarżącego złożony po upływie terminu.</w:t>
      </w:r>
    </w:p>
    <w:p w14:paraId="3606A3F9" w14:textId="1117E7C0" w:rsidR="007B5EED" w:rsidRPr="0032100D" w:rsidRDefault="000C0B49" w:rsidP="0032100D">
      <w:pPr>
        <w:pStyle w:val="JuPara"/>
      </w:pPr>
      <w:r>
        <w:rPr>
          <w:noProof/>
        </w:rPr>
        <w:t>56</w:t>
      </w:r>
      <w:r w:rsidR="007B5EED">
        <w:t>.</w:t>
      </w:r>
      <w:r w:rsidR="0088311E">
        <w:t xml:space="preserve"> </w:t>
      </w:r>
      <w:r w:rsidR="007B5EED">
        <w:t>W piśmie Trybunału z dnia</w:t>
      </w:r>
      <w:r w:rsidR="0088311E">
        <w:t xml:space="preserve"> </w:t>
      </w:r>
      <w:r w:rsidR="007B5EED">
        <w:t>16</w:t>
      </w:r>
      <w:r w:rsidR="0088311E">
        <w:t xml:space="preserve"> </w:t>
      </w:r>
      <w:r w:rsidR="007B5EED">
        <w:t>czerwca</w:t>
      </w:r>
      <w:r w:rsidR="0088311E">
        <w:t xml:space="preserve"> </w:t>
      </w:r>
      <w:r w:rsidR="007B5EED">
        <w:t>2017</w:t>
      </w:r>
      <w:r w:rsidR="0088311E">
        <w:t xml:space="preserve"> </w:t>
      </w:r>
      <w:r w:rsidR="007B5EED">
        <w:t>r. skarżący został wezwany do zgłoszenia wszelkich roszczeń o słuszne zadośćuczynienie w</w:t>
      </w:r>
      <w:r w:rsidR="00921FCA">
        <w:t> </w:t>
      </w:r>
      <w:r w:rsidR="007B5EED">
        <w:t xml:space="preserve">terminie wyznaczonym na </w:t>
      </w:r>
      <w:r w:rsidR="0057564E">
        <w:t xml:space="preserve">złożenie </w:t>
      </w:r>
      <w:r w:rsidR="007B5EED">
        <w:t>przez skarżącego uwag odnośnie do</w:t>
      </w:r>
      <w:r w:rsidR="00921FCA">
        <w:t> </w:t>
      </w:r>
      <w:r w:rsidR="007B5EED">
        <w:t>przedmiotu sprawy i przypomniano mu, że brak takiego zgłoszenia spowoduje, że Izba albo nie przyzna słusznego zadośćuczynienia, albo</w:t>
      </w:r>
      <w:r w:rsidR="00921FCA">
        <w:t> </w:t>
      </w:r>
      <w:r w:rsidR="007B5EED">
        <w:t>odrzuci roszczenie w części. Poinformowano go również, że powyższe znajduje zastosowanie</w:t>
      </w:r>
      <w:r w:rsidR="00CE2E2C">
        <w:t>,</w:t>
      </w:r>
      <w:r w:rsidR="007B5EED">
        <w:t xml:space="preserve"> nawet jeśli wyraził on swoje </w:t>
      </w:r>
      <w:r w:rsidR="0057564E">
        <w:t xml:space="preserve">żądania </w:t>
      </w:r>
      <w:r w:rsidR="007B5EED">
        <w:t>w</w:t>
      </w:r>
      <w:r w:rsidR="00921FCA">
        <w:t> </w:t>
      </w:r>
      <w:r w:rsidR="007B5EED">
        <w:t>tym</w:t>
      </w:r>
      <w:r w:rsidR="00921FCA">
        <w:t> </w:t>
      </w:r>
      <w:r w:rsidR="007B5EED">
        <w:t>względzie na wcześniejszym etapie postępowania.</w:t>
      </w:r>
    </w:p>
    <w:p w14:paraId="37CD547C" w14:textId="2FB21C1F" w:rsidR="009A3AD7" w:rsidRPr="0032100D" w:rsidRDefault="000C0B49" w:rsidP="0032100D">
      <w:pPr>
        <w:pStyle w:val="JuPara"/>
      </w:pPr>
      <w:r>
        <w:rPr>
          <w:rFonts w:eastAsiaTheme="majorEastAsia"/>
          <w:noProof/>
        </w:rPr>
        <w:t>57</w:t>
      </w:r>
      <w:r w:rsidR="007B5EED">
        <w:t>.</w:t>
      </w:r>
      <w:r w:rsidR="0088311E">
        <w:t xml:space="preserve"> </w:t>
      </w:r>
      <w:r w:rsidR="007B5EED">
        <w:t>Skarżący zgłosił swoje roszczenie po upływie terminu. Nie</w:t>
      </w:r>
      <w:r w:rsidR="00921FCA">
        <w:t> </w:t>
      </w:r>
      <w:r w:rsidR="007B5EED">
        <w:t xml:space="preserve">przedstawił on powodów, dla których nie zastosował się do wymogów </w:t>
      </w:r>
      <w:r w:rsidR="007B5EED">
        <w:lastRenderedPageBreak/>
        <w:t>Reguły</w:t>
      </w:r>
      <w:r w:rsidR="0088311E">
        <w:t xml:space="preserve"> </w:t>
      </w:r>
      <w:r w:rsidR="007B5EED">
        <w:t>60 §</w:t>
      </w:r>
      <w:r w:rsidR="0088311E">
        <w:t xml:space="preserve"> </w:t>
      </w:r>
      <w:r w:rsidR="007B5EED">
        <w:t xml:space="preserve">2 Regulaminu Trybunału. W tych okolicznościach Trybunał uważa, że roszczenie skarżącego należy odrzucić, ponieważ nie istnieją żadne wyjątkowe okoliczności, które wymagałyby przyjęcia </w:t>
      </w:r>
      <w:r w:rsidR="0057564E">
        <w:t>odmiennego stanowiska</w:t>
      </w:r>
      <w:r w:rsidR="007B5EED">
        <w:t xml:space="preserve"> w tej sprawie (zob.</w:t>
      </w:r>
      <w:r w:rsidR="0088311E">
        <w:t xml:space="preserve"> </w:t>
      </w:r>
      <w:r w:rsidR="007B5EED">
        <w:rPr>
          <w:i/>
          <w:iCs/>
        </w:rPr>
        <w:t>Tripcovici przeciwko Czarnogórze</w:t>
      </w:r>
      <w:r w:rsidR="007B5EED">
        <w:t>, sprawa nr</w:t>
      </w:r>
      <w:r w:rsidR="0088311E">
        <w:t xml:space="preserve"> </w:t>
      </w:r>
      <w:r w:rsidR="007B5EED">
        <w:t>80104/13, §</w:t>
      </w:r>
      <w:r w:rsidR="0088311E">
        <w:t xml:space="preserve"> </w:t>
      </w:r>
      <w:r w:rsidR="007B5EED">
        <w:t>56, 7</w:t>
      </w:r>
      <w:r w:rsidR="0088311E">
        <w:t xml:space="preserve"> </w:t>
      </w:r>
      <w:r w:rsidR="007B5EED">
        <w:t>listopada</w:t>
      </w:r>
      <w:r w:rsidR="0088311E">
        <w:t xml:space="preserve"> </w:t>
      </w:r>
      <w:r w:rsidR="007B5EED">
        <w:t>2017</w:t>
      </w:r>
      <w:r w:rsidR="0088311E">
        <w:t xml:space="preserve"> </w:t>
      </w:r>
      <w:r w:rsidR="007B5EED">
        <w:t>r.).</w:t>
      </w:r>
    </w:p>
    <w:p w14:paraId="5B2EE865" w14:textId="77777777" w:rsidR="00D420F3" w:rsidRPr="0032100D" w:rsidRDefault="0077175D" w:rsidP="0032100D">
      <w:pPr>
        <w:pStyle w:val="JuHHead"/>
      </w:pPr>
      <w:r>
        <w:t>Z TYCH PRZYCZYN TRYBUNAŁ JEDNOGŁOŚNIE</w:t>
      </w:r>
    </w:p>
    <w:p w14:paraId="3196523E" w14:textId="28C945B5" w:rsidR="00D420F3" w:rsidRPr="0032100D" w:rsidRDefault="0077175D" w:rsidP="0032100D">
      <w:pPr>
        <w:pStyle w:val="JuList"/>
      </w:pPr>
      <w:r>
        <w:rPr>
          <w:i/>
          <w:iCs/>
        </w:rPr>
        <w:t>uznaje</w:t>
      </w:r>
      <w:r>
        <w:t xml:space="preserve"> skargę za dopuszczalną w zakresie, w jakim dotyczy ona zarządzeń o odmowie uwzględnienia wniosków skarżącego o widzenie z</w:t>
      </w:r>
      <w:r w:rsidR="00921FCA">
        <w:t> </w:t>
      </w:r>
      <w:r>
        <w:t xml:space="preserve">żoną, </w:t>
      </w:r>
      <w:r w:rsidR="0057564E">
        <w:t xml:space="preserve">które zostały wydane </w:t>
      </w:r>
      <w:r>
        <w:t>po</w:t>
      </w:r>
      <w:r w:rsidR="0088311E">
        <w:t xml:space="preserve"> </w:t>
      </w:r>
      <w:r w:rsidR="0057564E">
        <w:t xml:space="preserve">dniu </w:t>
      </w:r>
      <w:r>
        <w:t>15</w:t>
      </w:r>
      <w:r w:rsidR="0088311E">
        <w:t xml:space="preserve"> </w:t>
      </w:r>
      <w:r>
        <w:t>czerwca</w:t>
      </w:r>
      <w:r w:rsidR="0088311E">
        <w:t xml:space="preserve"> </w:t>
      </w:r>
      <w:r>
        <w:t>2015</w:t>
      </w:r>
      <w:r w:rsidR="0088311E">
        <w:t xml:space="preserve"> </w:t>
      </w:r>
      <w:r>
        <w:t>r., i stwierdza jej niedopuszczalność w</w:t>
      </w:r>
      <w:r w:rsidR="0088311E">
        <w:t xml:space="preserve"> </w:t>
      </w:r>
      <w:r>
        <w:t>pozostałym zakresie;</w:t>
      </w:r>
    </w:p>
    <w:p w14:paraId="6EDDEF69" w14:textId="4C83F5EA" w:rsidR="00D420F3" w:rsidRPr="0032100D" w:rsidRDefault="0057564E" w:rsidP="0032100D">
      <w:pPr>
        <w:pStyle w:val="JuList"/>
      </w:pPr>
      <w:r>
        <w:rPr>
          <w:i/>
        </w:rPr>
        <w:t>uznaje</w:t>
      </w:r>
      <w:r w:rsidR="0077175D">
        <w:rPr>
          <w:i/>
        </w:rPr>
        <w:t xml:space="preserve">, </w:t>
      </w:r>
      <w:r w:rsidR="0077175D">
        <w:t>że doszło do naruszenia art.</w:t>
      </w:r>
      <w:r w:rsidR="0088311E">
        <w:t xml:space="preserve"> </w:t>
      </w:r>
      <w:r w:rsidR="0077175D">
        <w:t>8 Konwencji;</w:t>
      </w:r>
    </w:p>
    <w:p w14:paraId="533675A5" w14:textId="60D0EC65" w:rsidR="007B5EED" w:rsidRPr="0032100D" w:rsidRDefault="007B5EED" w:rsidP="0032100D">
      <w:pPr>
        <w:pStyle w:val="JuList"/>
      </w:pPr>
      <w:r>
        <w:rPr>
          <w:i/>
        </w:rPr>
        <w:t>odrzuca</w:t>
      </w:r>
      <w:r w:rsidRPr="00110E2A">
        <w:rPr>
          <w:i/>
        </w:rPr>
        <w:t xml:space="preserve"> </w:t>
      </w:r>
      <w:r>
        <w:t>roszczenia skarżącego o słuszne zadośćuczynienie.</w:t>
      </w:r>
    </w:p>
    <w:p w14:paraId="6B4C275C" w14:textId="04D25E0B" w:rsidR="00D420F3" w:rsidRPr="0032100D" w:rsidRDefault="0077175D" w:rsidP="0032100D">
      <w:pPr>
        <w:pStyle w:val="JuParaLast"/>
      </w:pPr>
      <w:r>
        <w:t>Sporządzono w języku angielskim i obwieszczono pisemnie w</w:t>
      </w:r>
      <w:r w:rsidR="0088311E">
        <w:t xml:space="preserve"> </w:t>
      </w:r>
      <w:r>
        <w:t>dniu</w:t>
      </w:r>
      <w:r w:rsidR="0088311E">
        <w:t xml:space="preserve"> </w:t>
      </w:r>
      <w:r>
        <w:t>9</w:t>
      </w:r>
      <w:r w:rsidR="00921FCA">
        <w:t> </w:t>
      </w:r>
      <w:r>
        <w:t>lipca</w:t>
      </w:r>
      <w:r w:rsidR="0088311E">
        <w:t xml:space="preserve"> </w:t>
      </w:r>
      <w:r>
        <w:t>2020</w:t>
      </w:r>
      <w:r w:rsidR="0088311E">
        <w:t xml:space="preserve"> </w:t>
      </w:r>
      <w:r>
        <w:t>r., zgodnie z Regułą</w:t>
      </w:r>
      <w:r w:rsidR="0088311E">
        <w:t xml:space="preserve"> </w:t>
      </w:r>
      <w:r>
        <w:t>77 §§</w:t>
      </w:r>
      <w:r w:rsidR="0088311E">
        <w:t xml:space="preserve"> </w:t>
      </w:r>
      <w:r>
        <w:t>2 i</w:t>
      </w:r>
      <w:r w:rsidR="0088311E">
        <w:t xml:space="preserve"> </w:t>
      </w:r>
      <w:r>
        <w:t>3 Regulaminu Trybunału.</w:t>
      </w:r>
    </w:p>
    <w:p w14:paraId="638EEE41" w14:textId="77777777" w:rsidR="00D420F3" w:rsidRDefault="0077175D" w:rsidP="0032100D">
      <w:pPr>
        <w:pStyle w:val="JuSigned"/>
      </w:pPr>
      <w:r>
        <w:tab/>
        <w:t>Renata Degener</w:t>
      </w:r>
      <w:r>
        <w:tab/>
        <w:t>Linos-Alexandre Sicilianos</w:t>
      </w:r>
      <w:r>
        <w:br/>
      </w:r>
      <w:r>
        <w:tab/>
        <w:t>Zastępca Kanclerza Sekcji</w:t>
      </w:r>
      <w:r>
        <w:tab/>
        <w:t>Przewodniczący</w:t>
      </w:r>
    </w:p>
    <w:bookmarkEnd w:id="0"/>
    <w:p w14:paraId="7D571AF0" w14:textId="77777777" w:rsidR="0032100D" w:rsidRPr="0032100D" w:rsidRDefault="0032100D" w:rsidP="0032100D">
      <w:pPr>
        <w:pStyle w:val="JuPara"/>
        <w:rPr>
          <w:lang w:val="it-IT"/>
        </w:rPr>
      </w:pPr>
    </w:p>
    <w:sectPr w:rsidR="0032100D" w:rsidRPr="0032100D" w:rsidSect="000E5B53">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9362F6" w14:textId="77777777" w:rsidR="00807D5E" w:rsidRPr="009C0C45" w:rsidRDefault="00807D5E">
      <w:r w:rsidRPr="009C0C45">
        <w:separator/>
      </w:r>
    </w:p>
  </w:endnote>
  <w:endnote w:type="continuationSeparator" w:id="0">
    <w:p w14:paraId="6E348F55" w14:textId="77777777" w:rsidR="00807D5E" w:rsidRPr="009C0C45" w:rsidRDefault="00807D5E">
      <w:r w:rsidRPr="009C0C45">
        <w:continuationSeparator/>
      </w:r>
    </w:p>
  </w:endnote>
  <w:endnote w:type="continuationNotice" w:id="1">
    <w:p w14:paraId="4AD62CCF" w14:textId="77777777" w:rsidR="00807D5E" w:rsidRDefault="00807D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4356727"/>
      <w:docPartObj>
        <w:docPartGallery w:val="Page Numbers (Bottom of Page)"/>
        <w:docPartUnique/>
      </w:docPartObj>
    </w:sdtPr>
    <w:sdtEndPr/>
    <w:sdtContent>
      <w:p w14:paraId="4861E72D" w14:textId="77777777" w:rsidR="006A2257" w:rsidRDefault="006A2257" w:rsidP="006A2257">
        <w:pPr>
          <w:pStyle w:val="Stopka"/>
        </w:pPr>
        <w:r>
          <w:tab/>
        </w:r>
        <w:r w:rsidRPr="00796B4F">
          <w:rPr>
            <w:sz w:val="18"/>
            <w:szCs w:val="18"/>
          </w:rPr>
          <w:fldChar w:fldCharType="begin"/>
        </w:r>
        <w:r w:rsidRPr="00796B4F">
          <w:rPr>
            <w:sz w:val="18"/>
            <w:szCs w:val="18"/>
          </w:rPr>
          <w:instrText xml:space="preserve"> PAGE </w:instrText>
        </w:r>
        <w:r w:rsidRPr="00796B4F">
          <w:rPr>
            <w:sz w:val="18"/>
            <w:szCs w:val="18"/>
          </w:rPr>
          <w:fldChar w:fldCharType="separate"/>
        </w:r>
        <w:r w:rsidR="00F2391B">
          <w:rPr>
            <w:noProof/>
            <w:sz w:val="18"/>
            <w:szCs w:val="18"/>
          </w:rPr>
          <w:t>6</w:t>
        </w:r>
        <w:r w:rsidRPr="00796B4F">
          <w:rPr>
            <w:sz w:val="18"/>
            <w:szCs w:val="18"/>
          </w:rPr>
          <w:fldChar w:fldCharType="end"/>
        </w:r>
      </w:p>
    </w:sdtContent>
  </w:sdt>
  <w:p w14:paraId="6EEE7FBD" w14:textId="77777777" w:rsidR="006A2257" w:rsidRDefault="006A225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844537"/>
      <w:docPartObj>
        <w:docPartGallery w:val="Page Numbers (Bottom of Page)"/>
        <w:docPartUnique/>
      </w:docPartObj>
    </w:sdtPr>
    <w:sdtEndPr/>
    <w:sdtContent>
      <w:p w14:paraId="061CF698" w14:textId="77777777" w:rsidR="006A2257" w:rsidRDefault="006A2257" w:rsidP="006A2257">
        <w:pPr>
          <w:pStyle w:val="Stopka"/>
        </w:pPr>
        <w:r>
          <w:tab/>
        </w:r>
        <w:r w:rsidRPr="00796B4F">
          <w:rPr>
            <w:sz w:val="18"/>
            <w:szCs w:val="18"/>
          </w:rPr>
          <w:fldChar w:fldCharType="begin"/>
        </w:r>
        <w:r w:rsidRPr="00796B4F">
          <w:rPr>
            <w:sz w:val="18"/>
            <w:szCs w:val="18"/>
          </w:rPr>
          <w:instrText xml:space="preserve"> PAGE </w:instrText>
        </w:r>
        <w:r w:rsidRPr="00796B4F">
          <w:rPr>
            <w:sz w:val="18"/>
            <w:szCs w:val="18"/>
          </w:rPr>
          <w:fldChar w:fldCharType="separate"/>
        </w:r>
        <w:r w:rsidR="00F2391B">
          <w:rPr>
            <w:noProof/>
            <w:sz w:val="18"/>
            <w:szCs w:val="18"/>
          </w:rPr>
          <w:t>9</w:t>
        </w:r>
        <w:r w:rsidRPr="00796B4F">
          <w:rPr>
            <w:sz w:val="18"/>
            <w:szCs w:val="18"/>
          </w:rPr>
          <w:fldChar w:fldCharType="end"/>
        </w:r>
      </w:p>
    </w:sdtContent>
  </w:sdt>
  <w:p w14:paraId="202CE236" w14:textId="77777777" w:rsidR="006A2257" w:rsidRDefault="006A225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A7AE9" w14:textId="77777777" w:rsidR="006A2257" w:rsidRPr="00150BFA" w:rsidRDefault="006A2257" w:rsidP="006A2257">
    <w:pPr>
      <w:jc w:val="center"/>
    </w:pPr>
    <w:r>
      <w:rPr>
        <w:noProof/>
        <w:lang w:eastAsia="pl-PL"/>
      </w:rPr>
      <w:drawing>
        <wp:inline distT="0" distB="0" distL="0" distR="0" wp14:anchorId="4A05AC80" wp14:editId="56B77EA5">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C0A253F" w14:textId="77777777" w:rsidR="006A2257" w:rsidRDefault="006A22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5489BB" w14:textId="77777777" w:rsidR="00807D5E" w:rsidRPr="009C0C45" w:rsidRDefault="00807D5E" w:rsidP="00D420F3">
      <w:r w:rsidRPr="009C0C45">
        <w:separator/>
      </w:r>
    </w:p>
  </w:footnote>
  <w:footnote w:type="continuationSeparator" w:id="0">
    <w:p w14:paraId="4DA2689F" w14:textId="77777777" w:rsidR="00807D5E" w:rsidRPr="009C0C45" w:rsidRDefault="00807D5E" w:rsidP="00D420F3">
      <w:r w:rsidRPr="009C0C45">
        <w:continuationSeparator/>
      </w:r>
    </w:p>
  </w:footnote>
  <w:footnote w:type="continuationNotice" w:id="1">
    <w:p w14:paraId="5D115F60" w14:textId="77777777" w:rsidR="00807D5E" w:rsidRDefault="00807D5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3E5BC" w14:textId="77777777" w:rsidR="006A2257" w:rsidRPr="000E5B53" w:rsidRDefault="006A2257" w:rsidP="000E5B53">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C2A2C0" w14:textId="77777777" w:rsidR="006A2257" w:rsidRPr="00A45145" w:rsidRDefault="006A2257" w:rsidP="006A2257">
    <w:pPr>
      <w:jc w:val="center"/>
    </w:pPr>
    <w:r>
      <w:rPr>
        <w:noProof/>
        <w:lang w:eastAsia="pl-PL"/>
      </w:rPr>
      <w:drawing>
        <wp:inline distT="0" distB="0" distL="0" distR="0" wp14:anchorId="51581A1C" wp14:editId="3BEE8F8B">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5EA50D5" w14:textId="77777777" w:rsidR="006A2257" w:rsidRDefault="006A225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0D3CB1" w14:textId="6F2C4425" w:rsidR="006A2257" w:rsidRPr="009C0C45" w:rsidRDefault="006A2257" w:rsidP="00D420F3">
    <w:pPr>
      <w:pStyle w:val="JuHeader"/>
    </w:pPr>
    <w:r>
      <w:t>WYROK W SPRAWIE WALCZAK PRZECIWKO POLSCE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80970" w14:textId="201D52A7" w:rsidR="006A2257" w:rsidRPr="009C0C45" w:rsidRDefault="006A2257" w:rsidP="00D420F3">
    <w:pPr>
      <w:pStyle w:val="JuHeader"/>
    </w:pPr>
    <w:r>
      <w:t>WYROK W SPRAWIE WALCZAK 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4914FA"/>
    <w:rsid w:val="0002211D"/>
    <w:rsid w:val="000342E8"/>
    <w:rsid w:val="00044E5E"/>
    <w:rsid w:val="00046DB0"/>
    <w:rsid w:val="00052741"/>
    <w:rsid w:val="000573E6"/>
    <w:rsid w:val="00071BD7"/>
    <w:rsid w:val="00085AB2"/>
    <w:rsid w:val="000931B3"/>
    <w:rsid w:val="000A43C1"/>
    <w:rsid w:val="000C0B49"/>
    <w:rsid w:val="000C1590"/>
    <w:rsid w:val="000D28EC"/>
    <w:rsid w:val="000E5B53"/>
    <w:rsid w:val="000E7317"/>
    <w:rsid w:val="000F0509"/>
    <w:rsid w:val="000F1073"/>
    <w:rsid w:val="001025BC"/>
    <w:rsid w:val="00110E2A"/>
    <w:rsid w:val="001158BF"/>
    <w:rsid w:val="0013369D"/>
    <w:rsid w:val="00137D1B"/>
    <w:rsid w:val="00161A42"/>
    <w:rsid w:val="001B221C"/>
    <w:rsid w:val="001C268D"/>
    <w:rsid w:val="001C5201"/>
    <w:rsid w:val="001D4046"/>
    <w:rsid w:val="001F2186"/>
    <w:rsid w:val="001F34E9"/>
    <w:rsid w:val="001F37A3"/>
    <w:rsid w:val="001F4047"/>
    <w:rsid w:val="001F5AAD"/>
    <w:rsid w:val="0020564B"/>
    <w:rsid w:val="00221559"/>
    <w:rsid w:val="00227406"/>
    <w:rsid w:val="00231B21"/>
    <w:rsid w:val="0023267F"/>
    <w:rsid w:val="00235551"/>
    <w:rsid w:val="00240268"/>
    <w:rsid w:val="002466E3"/>
    <w:rsid w:val="00250A24"/>
    <w:rsid w:val="002628F8"/>
    <w:rsid w:val="00273797"/>
    <w:rsid w:val="0028280C"/>
    <w:rsid w:val="002842EC"/>
    <w:rsid w:val="002912DA"/>
    <w:rsid w:val="00297D7C"/>
    <w:rsid w:val="002A0E09"/>
    <w:rsid w:val="002A26F1"/>
    <w:rsid w:val="002A73CA"/>
    <w:rsid w:val="002B1D47"/>
    <w:rsid w:val="002C1A9E"/>
    <w:rsid w:val="002C4B5A"/>
    <w:rsid w:val="002C4D18"/>
    <w:rsid w:val="002D68EC"/>
    <w:rsid w:val="002E0123"/>
    <w:rsid w:val="002E7C01"/>
    <w:rsid w:val="003033EF"/>
    <w:rsid w:val="0031009F"/>
    <w:rsid w:val="00310F59"/>
    <w:rsid w:val="00313C14"/>
    <w:rsid w:val="0032100D"/>
    <w:rsid w:val="0032228D"/>
    <w:rsid w:val="00324E60"/>
    <w:rsid w:val="00331D3A"/>
    <w:rsid w:val="003327A7"/>
    <w:rsid w:val="00340448"/>
    <w:rsid w:val="003411E1"/>
    <w:rsid w:val="00344CD0"/>
    <w:rsid w:val="00356511"/>
    <w:rsid w:val="00370C42"/>
    <w:rsid w:val="00385E24"/>
    <w:rsid w:val="00397814"/>
    <w:rsid w:val="003A238E"/>
    <w:rsid w:val="003B3203"/>
    <w:rsid w:val="003C1D5A"/>
    <w:rsid w:val="003C3EA7"/>
    <w:rsid w:val="003E49FB"/>
    <w:rsid w:val="003E4FA9"/>
    <w:rsid w:val="003F0D22"/>
    <w:rsid w:val="00403E58"/>
    <w:rsid w:val="00403FE0"/>
    <w:rsid w:val="00412912"/>
    <w:rsid w:val="00414703"/>
    <w:rsid w:val="00415B46"/>
    <w:rsid w:val="00415CA9"/>
    <w:rsid w:val="00420C1F"/>
    <w:rsid w:val="00432B2B"/>
    <w:rsid w:val="00443E6B"/>
    <w:rsid w:val="004440B8"/>
    <w:rsid w:val="00445FB5"/>
    <w:rsid w:val="00455192"/>
    <w:rsid w:val="004900BF"/>
    <w:rsid w:val="004914FA"/>
    <w:rsid w:val="00492C8C"/>
    <w:rsid w:val="004A1A41"/>
    <w:rsid w:val="004B78BF"/>
    <w:rsid w:val="004C2B74"/>
    <w:rsid w:val="004D1D73"/>
    <w:rsid w:val="00526E25"/>
    <w:rsid w:val="005301F0"/>
    <w:rsid w:val="00541AA7"/>
    <w:rsid w:val="00546532"/>
    <w:rsid w:val="00546CB5"/>
    <w:rsid w:val="00550FD0"/>
    <w:rsid w:val="005562CC"/>
    <w:rsid w:val="00556D75"/>
    <w:rsid w:val="00557D28"/>
    <w:rsid w:val="00562BC9"/>
    <w:rsid w:val="0057564E"/>
    <w:rsid w:val="005831F5"/>
    <w:rsid w:val="005C5701"/>
    <w:rsid w:val="005C5789"/>
    <w:rsid w:val="005D236C"/>
    <w:rsid w:val="005E2050"/>
    <w:rsid w:val="005F2676"/>
    <w:rsid w:val="00604C2B"/>
    <w:rsid w:val="00630F58"/>
    <w:rsid w:val="006466E3"/>
    <w:rsid w:val="006571C6"/>
    <w:rsid w:val="0066266A"/>
    <w:rsid w:val="00667B9D"/>
    <w:rsid w:val="006700A8"/>
    <w:rsid w:val="006958A3"/>
    <w:rsid w:val="006A2257"/>
    <w:rsid w:val="006D48A5"/>
    <w:rsid w:val="006E1109"/>
    <w:rsid w:val="00704D3E"/>
    <w:rsid w:val="00732D26"/>
    <w:rsid w:val="0077175D"/>
    <w:rsid w:val="007811FA"/>
    <w:rsid w:val="007813E4"/>
    <w:rsid w:val="00790280"/>
    <w:rsid w:val="00794495"/>
    <w:rsid w:val="00794BDC"/>
    <w:rsid w:val="00796B4F"/>
    <w:rsid w:val="007A200C"/>
    <w:rsid w:val="007A2CFC"/>
    <w:rsid w:val="007B3634"/>
    <w:rsid w:val="007B4565"/>
    <w:rsid w:val="007B5EED"/>
    <w:rsid w:val="007D1078"/>
    <w:rsid w:val="007D53E7"/>
    <w:rsid w:val="007E166A"/>
    <w:rsid w:val="007E40AC"/>
    <w:rsid w:val="00807D5E"/>
    <w:rsid w:val="008443DF"/>
    <w:rsid w:val="00847651"/>
    <w:rsid w:val="00851BD4"/>
    <w:rsid w:val="00851E5E"/>
    <w:rsid w:val="008600E7"/>
    <w:rsid w:val="00860FF4"/>
    <w:rsid w:val="008701D1"/>
    <w:rsid w:val="0088311E"/>
    <w:rsid w:val="008906D8"/>
    <w:rsid w:val="008A2108"/>
    <w:rsid w:val="008D452F"/>
    <w:rsid w:val="008F60AB"/>
    <w:rsid w:val="008F6D8C"/>
    <w:rsid w:val="009069DC"/>
    <w:rsid w:val="00921FCA"/>
    <w:rsid w:val="009539D1"/>
    <w:rsid w:val="0098367A"/>
    <w:rsid w:val="009916B1"/>
    <w:rsid w:val="009A3AD7"/>
    <w:rsid w:val="009A7479"/>
    <w:rsid w:val="009B020F"/>
    <w:rsid w:val="009B1DAF"/>
    <w:rsid w:val="009B3BF5"/>
    <w:rsid w:val="009C0C45"/>
    <w:rsid w:val="009D293E"/>
    <w:rsid w:val="009D7EB3"/>
    <w:rsid w:val="009E1D87"/>
    <w:rsid w:val="009E3CD1"/>
    <w:rsid w:val="009E6263"/>
    <w:rsid w:val="009F3256"/>
    <w:rsid w:val="00A04CBA"/>
    <w:rsid w:val="00A062F4"/>
    <w:rsid w:val="00A13196"/>
    <w:rsid w:val="00A21A59"/>
    <w:rsid w:val="00A31366"/>
    <w:rsid w:val="00A6768B"/>
    <w:rsid w:val="00A8530D"/>
    <w:rsid w:val="00A94113"/>
    <w:rsid w:val="00A97F96"/>
    <w:rsid w:val="00AB27B8"/>
    <w:rsid w:val="00AB45EB"/>
    <w:rsid w:val="00AD7CFE"/>
    <w:rsid w:val="00AE0C17"/>
    <w:rsid w:val="00AF476A"/>
    <w:rsid w:val="00B15B21"/>
    <w:rsid w:val="00B20E8B"/>
    <w:rsid w:val="00B27603"/>
    <w:rsid w:val="00B27F11"/>
    <w:rsid w:val="00B41730"/>
    <w:rsid w:val="00B51048"/>
    <w:rsid w:val="00B530E1"/>
    <w:rsid w:val="00B5640A"/>
    <w:rsid w:val="00B83052"/>
    <w:rsid w:val="00BA0FE8"/>
    <w:rsid w:val="00BA1737"/>
    <w:rsid w:val="00BA24C5"/>
    <w:rsid w:val="00BA298F"/>
    <w:rsid w:val="00BB1BFC"/>
    <w:rsid w:val="00BB2208"/>
    <w:rsid w:val="00BB776E"/>
    <w:rsid w:val="00BD1F38"/>
    <w:rsid w:val="00BD3762"/>
    <w:rsid w:val="00BE185F"/>
    <w:rsid w:val="00BE63D3"/>
    <w:rsid w:val="00BF2BB8"/>
    <w:rsid w:val="00BF5F0F"/>
    <w:rsid w:val="00C026C1"/>
    <w:rsid w:val="00C02EE1"/>
    <w:rsid w:val="00C16B04"/>
    <w:rsid w:val="00C264C8"/>
    <w:rsid w:val="00C35A33"/>
    <w:rsid w:val="00C40DAD"/>
    <w:rsid w:val="00C5580D"/>
    <w:rsid w:val="00C72C12"/>
    <w:rsid w:val="00C74FD4"/>
    <w:rsid w:val="00C8280C"/>
    <w:rsid w:val="00CB0F91"/>
    <w:rsid w:val="00CB20C3"/>
    <w:rsid w:val="00CB2FF6"/>
    <w:rsid w:val="00CB358E"/>
    <w:rsid w:val="00CC3DE3"/>
    <w:rsid w:val="00CC5A69"/>
    <w:rsid w:val="00CE2E2C"/>
    <w:rsid w:val="00CF5CC1"/>
    <w:rsid w:val="00D22264"/>
    <w:rsid w:val="00D265BF"/>
    <w:rsid w:val="00D26D25"/>
    <w:rsid w:val="00D40A66"/>
    <w:rsid w:val="00D420F3"/>
    <w:rsid w:val="00D47910"/>
    <w:rsid w:val="00D62E29"/>
    <w:rsid w:val="00D7679A"/>
    <w:rsid w:val="00D820E6"/>
    <w:rsid w:val="00D83A37"/>
    <w:rsid w:val="00D97146"/>
    <w:rsid w:val="00DA1BCF"/>
    <w:rsid w:val="00DB00C6"/>
    <w:rsid w:val="00DC190A"/>
    <w:rsid w:val="00DC49CA"/>
    <w:rsid w:val="00DC5765"/>
    <w:rsid w:val="00DC5D0D"/>
    <w:rsid w:val="00DD206C"/>
    <w:rsid w:val="00DE4444"/>
    <w:rsid w:val="00DE6846"/>
    <w:rsid w:val="00DF2CA6"/>
    <w:rsid w:val="00E07D6C"/>
    <w:rsid w:val="00E1391F"/>
    <w:rsid w:val="00E16964"/>
    <w:rsid w:val="00E2305F"/>
    <w:rsid w:val="00E308A4"/>
    <w:rsid w:val="00E734A7"/>
    <w:rsid w:val="00E75144"/>
    <w:rsid w:val="00E8148B"/>
    <w:rsid w:val="00E87134"/>
    <w:rsid w:val="00EA6691"/>
    <w:rsid w:val="00EB72E2"/>
    <w:rsid w:val="00EB7FD4"/>
    <w:rsid w:val="00EC1F11"/>
    <w:rsid w:val="00EC4320"/>
    <w:rsid w:val="00ED5CAE"/>
    <w:rsid w:val="00EF265A"/>
    <w:rsid w:val="00EF4560"/>
    <w:rsid w:val="00EF6683"/>
    <w:rsid w:val="00F11D8F"/>
    <w:rsid w:val="00F15DB2"/>
    <w:rsid w:val="00F16B40"/>
    <w:rsid w:val="00F2218F"/>
    <w:rsid w:val="00F2391B"/>
    <w:rsid w:val="00F373CE"/>
    <w:rsid w:val="00F442B1"/>
    <w:rsid w:val="00F5609C"/>
    <w:rsid w:val="00F62D54"/>
    <w:rsid w:val="00F77942"/>
    <w:rsid w:val="00F81262"/>
    <w:rsid w:val="00F90855"/>
    <w:rsid w:val="00F9588F"/>
    <w:rsid w:val="00FA4F8F"/>
    <w:rsid w:val="00FB2A6C"/>
    <w:rsid w:val="00FB3371"/>
    <w:rsid w:val="00FC373F"/>
    <w:rsid w:val="00FC4858"/>
    <w:rsid w:val="00FD2C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A1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100D"/>
    <w:rPr>
      <w:sz w:val="24"/>
      <w:szCs w:val="24"/>
    </w:rPr>
  </w:style>
  <w:style w:type="paragraph" w:styleId="Nagwek1">
    <w:name w:val="heading 1"/>
    <w:basedOn w:val="Normalny"/>
    <w:next w:val="Normalny"/>
    <w:link w:val="Nagwek1Znak"/>
    <w:uiPriority w:val="98"/>
    <w:semiHidden/>
    <w:rsid w:val="003210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210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2100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2100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2100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2100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2100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210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210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2100D"/>
    <w:rPr>
      <w:rFonts w:ascii="Tahoma" w:hAnsi="Tahoma" w:cs="Tahoma"/>
      <w:sz w:val="16"/>
      <w:szCs w:val="16"/>
    </w:rPr>
  </w:style>
  <w:style w:type="character" w:customStyle="1" w:styleId="TekstdymkaZnak">
    <w:name w:val="Tekst dymka Znak"/>
    <w:basedOn w:val="Domylnaczcionkaakapitu"/>
    <w:link w:val="Tekstdymka"/>
    <w:uiPriority w:val="98"/>
    <w:semiHidden/>
    <w:rsid w:val="0032100D"/>
    <w:rPr>
      <w:rFonts w:ascii="Tahoma" w:hAnsi="Tahoma" w:cs="Tahoma"/>
      <w:sz w:val="16"/>
      <w:szCs w:val="16"/>
      <w:lang w:val="pl-PL"/>
    </w:rPr>
  </w:style>
  <w:style w:type="character" w:styleId="Tytuksiki">
    <w:name w:val="Book Title"/>
    <w:uiPriority w:val="98"/>
    <w:semiHidden/>
    <w:qFormat/>
    <w:rsid w:val="0032100D"/>
    <w:rPr>
      <w:i/>
      <w:iCs/>
      <w:smallCaps/>
      <w:spacing w:val="5"/>
    </w:rPr>
  </w:style>
  <w:style w:type="paragraph" w:customStyle="1" w:styleId="JuHeader">
    <w:name w:val="Ju_Header"/>
    <w:aliases w:val="_Header"/>
    <w:basedOn w:val="Nagwek"/>
    <w:uiPriority w:val="29"/>
    <w:qFormat/>
    <w:rsid w:val="0032100D"/>
    <w:pPr>
      <w:tabs>
        <w:tab w:val="clear" w:pos="4536"/>
        <w:tab w:val="clear" w:pos="9072"/>
      </w:tabs>
      <w:jc w:val="center"/>
    </w:pPr>
    <w:rPr>
      <w:sz w:val="18"/>
    </w:rPr>
  </w:style>
  <w:style w:type="paragraph" w:customStyle="1" w:styleId="ECHRFooter">
    <w:name w:val="ECHR_Footer"/>
    <w:aliases w:val="Footer_ECHR"/>
    <w:basedOn w:val="Stopka"/>
    <w:uiPriority w:val="57"/>
    <w:semiHidden/>
    <w:rsid w:val="00D265BF"/>
    <w:rPr>
      <w:sz w:val="8"/>
    </w:rPr>
  </w:style>
  <w:style w:type="character" w:styleId="Pogrubienie">
    <w:name w:val="Strong"/>
    <w:uiPriority w:val="98"/>
    <w:semiHidden/>
    <w:qFormat/>
    <w:rsid w:val="0032100D"/>
    <w:rPr>
      <w:b/>
      <w:bCs/>
    </w:rPr>
  </w:style>
  <w:style w:type="paragraph" w:styleId="Bezodstpw">
    <w:name w:val="No Spacing"/>
    <w:basedOn w:val="Normalny"/>
    <w:link w:val="BezodstpwZnak"/>
    <w:uiPriority w:val="98"/>
    <w:semiHidden/>
    <w:qFormat/>
    <w:rsid w:val="0032100D"/>
  </w:style>
  <w:style w:type="character" w:customStyle="1" w:styleId="BezodstpwZnak">
    <w:name w:val="Bez odstępów Znak"/>
    <w:basedOn w:val="Domylnaczcionkaakapitu"/>
    <w:link w:val="Bezodstpw"/>
    <w:uiPriority w:val="98"/>
    <w:semiHidden/>
    <w:rsid w:val="0032100D"/>
    <w:rPr>
      <w:sz w:val="24"/>
      <w:szCs w:val="24"/>
      <w:lang w:val="pl-PL"/>
    </w:rPr>
  </w:style>
  <w:style w:type="paragraph" w:customStyle="1" w:styleId="FooterLine">
    <w:name w:val="_Footer_Line"/>
    <w:aliases w:val="Footer_Line"/>
    <w:basedOn w:val="Normalny"/>
    <w:next w:val="Footer"/>
    <w:uiPriority w:val="57"/>
    <w:semiHidden/>
    <w:rsid w:val="0032100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2100D"/>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32100D"/>
    <w:pPr>
      <w:numPr>
        <w:numId w:val="5"/>
      </w:numPr>
      <w:spacing w:before="60" w:after="60"/>
    </w:pPr>
  </w:style>
  <w:style w:type="paragraph" w:customStyle="1" w:styleId="NormalJustified">
    <w:name w:val="Normal_Justified"/>
    <w:basedOn w:val="Normalny"/>
    <w:semiHidden/>
    <w:rsid w:val="0032100D"/>
    <w:pPr>
      <w:jc w:val="both"/>
    </w:pPr>
  </w:style>
  <w:style w:type="paragraph" w:customStyle="1" w:styleId="JuHArticle">
    <w:name w:val="Ju_H_Article"/>
    <w:aliases w:val="_Title_Quote"/>
    <w:basedOn w:val="Normalny"/>
    <w:next w:val="JuQuot"/>
    <w:uiPriority w:val="19"/>
    <w:qFormat/>
    <w:rsid w:val="0032100D"/>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32100D"/>
    <w:pPr>
      <w:numPr>
        <w:ilvl w:val="1"/>
      </w:numPr>
    </w:pPr>
  </w:style>
  <w:style w:type="paragraph" w:customStyle="1" w:styleId="ECHRBullet3">
    <w:name w:val="ECHR_Bullet_3"/>
    <w:aliases w:val="_Bul_3"/>
    <w:basedOn w:val="ECHRBullet2"/>
    <w:uiPriority w:val="23"/>
    <w:semiHidden/>
    <w:rsid w:val="0032100D"/>
    <w:pPr>
      <w:numPr>
        <w:ilvl w:val="2"/>
      </w:numPr>
    </w:pPr>
  </w:style>
  <w:style w:type="paragraph" w:customStyle="1" w:styleId="JuCourt">
    <w:name w:val="Ju_Court"/>
    <w:aliases w:val="_Court_Names"/>
    <w:basedOn w:val="Normalny"/>
    <w:next w:val="Normalny"/>
    <w:uiPriority w:val="32"/>
    <w:qFormat/>
    <w:rsid w:val="0032100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32100D"/>
    <w:pPr>
      <w:tabs>
        <w:tab w:val="center" w:pos="6407"/>
      </w:tabs>
      <w:spacing w:before="720"/>
      <w:jc w:val="right"/>
    </w:pPr>
  </w:style>
  <w:style w:type="paragraph" w:customStyle="1" w:styleId="DecHCase">
    <w:name w:val="Dec_H_Case"/>
    <w:aliases w:val="_Title_3"/>
    <w:basedOn w:val="JuPara"/>
    <w:next w:val="JuPara"/>
    <w:uiPriority w:val="38"/>
    <w:qFormat/>
    <w:rsid w:val="0032100D"/>
    <w:pPr>
      <w:keepNext/>
      <w:keepLines/>
      <w:spacing w:after="280"/>
      <w:ind w:firstLine="0"/>
      <w:jc w:val="center"/>
    </w:pPr>
    <w:rPr>
      <w:rFonts w:asciiTheme="majorHAnsi" w:hAnsiTheme="majorHAnsi"/>
    </w:rPr>
  </w:style>
  <w:style w:type="paragraph" w:customStyle="1" w:styleId="JuLista">
    <w:name w:val="Ju_List_a"/>
    <w:aliases w:val="_List_2"/>
    <w:basedOn w:val="NormalJustified"/>
    <w:uiPriority w:val="23"/>
    <w:rsid w:val="0032100D"/>
    <w:pPr>
      <w:numPr>
        <w:ilvl w:val="1"/>
        <w:numId w:val="6"/>
      </w:numPr>
    </w:pPr>
  </w:style>
  <w:style w:type="paragraph" w:styleId="Tytu">
    <w:name w:val="Title"/>
    <w:basedOn w:val="Normalny"/>
    <w:next w:val="Normalny"/>
    <w:link w:val="TytuZnak"/>
    <w:uiPriority w:val="98"/>
    <w:semiHidden/>
    <w:qFormat/>
    <w:rsid w:val="003210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2100D"/>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agwek4"/>
    <w:next w:val="JuPara"/>
    <w:uiPriority w:val="17"/>
    <w:rsid w:val="0032100D"/>
    <w:pPr>
      <w:keepNext/>
      <w:keepLines/>
      <w:numPr>
        <w:ilvl w:val="3"/>
        <w:numId w:val="1"/>
      </w:numPr>
      <w:spacing w:before="100" w:beforeAutospacing="1" w:after="120"/>
    </w:pPr>
    <w:rPr>
      <w:b w:val="0"/>
      <w:color w:val="auto"/>
      <w:sz w:val="24"/>
    </w:rPr>
  </w:style>
  <w:style w:type="paragraph" w:customStyle="1" w:styleId="JuHa0">
    <w:name w:val="Ju_H_a"/>
    <w:aliases w:val="_Head_5"/>
    <w:basedOn w:val="Nagwek5"/>
    <w:next w:val="JuPara"/>
    <w:uiPriority w:val="17"/>
    <w:rsid w:val="0032100D"/>
    <w:pPr>
      <w:keepNext/>
      <w:keepLines/>
      <w:numPr>
        <w:ilvl w:val="4"/>
        <w:numId w:val="1"/>
      </w:numPr>
      <w:spacing w:before="100" w:beforeAutospacing="1" w:after="120"/>
    </w:pPr>
    <w:rPr>
      <w:color w:val="auto"/>
      <w:sz w:val="20"/>
    </w:rPr>
  </w:style>
  <w:style w:type="paragraph" w:customStyle="1" w:styleId="JuHi">
    <w:name w:val="Ju_H_i"/>
    <w:aliases w:val="_Head_6"/>
    <w:basedOn w:val="Nagwek6"/>
    <w:next w:val="JuPara"/>
    <w:uiPriority w:val="17"/>
    <w:rsid w:val="0032100D"/>
    <w:pPr>
      <w:keepNext/>
      <w:keepLines/>
      <w:numPr>
        <w:ilvl w:val="5"/>
        <w:numId w:val="1"/>
      </w:numPr>
      <w:spacing w:before="100" w:beforeAutospacing="1" w:after="120"/>
    </w:pPr>
    <w:rPr>
      <w:b w:val="0"/>
      <w:color w:val="auto"/>
      <w:sz w:val="20"/>
    </w:rPr>
  </w:style>
  <w:style w:type="paragraph" w:customStyle="1" w:styleId="JuHalpha">
    <w:name w:val="Ju_H_alpha"/>
    <w:aliases w:val="_Head_7"/>
    <w:basedOn w:val="Nagwek7"/>
    <w:next w:val="JuPara"/>
    <w:uiPriority w:val="17"/>
    <w:rsid w:val="0032100D"/>
    <w:pPr>
      <w:keepNext/>
      <w:keepLines/>
      <w:numPr>
        <w:ilvl w:val="6"/>
        <w:numId w:val="1"/>
      </w:numPr>
      <w:spacing w:before="100" w:beforeAutospacing="1" w:after="120"/>
    </w:pPr>
    <w:rPr>
      <w:i w:val="0"/>
      <w:sz w:val="20"/>
    </w:rPr>
  </w:style>
  <w:style w:type="paragraph" w:customStyle="1" w:styleId="JuH">
    <w:name w:val="Ju_H_–"/>
    <w:aliases w:val="_Head_8"/>
    <w:basedOn w:val="Nagwek8"/>
    <w:next w:val="JuPara"/>
    <w:uiPriority w:val="17"/>
    <w:rsid w:val="0032100D"/>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32100D"/>
    <w:pPr>
      <w:numPr>
        <w:ilvl w:val="3"/>
      </w:numPr>
    </w:pPr>
  </w:style>
  <w:style w:type="paragraph" w:customStyle="1" w:styleId="JuListi">
    <w:name w:val="Ju_List_i"/>
    <w:aliases w:val="_List_3"/>
    <w:basedOn w:val="NormalJustified"/>
    <w:uiPriority w:val="23"/>
    <w:rsid w:val="0032100D"/>
    <w:pPr>
      <w:numPr>
        <w:ilvl w:val="2"/>
        <w:numId w:val="6"/>
      </w:numPr>
    </w:pPr>
  </w:style>
  <w:style w:type="character" w:customStyle="1" w:styleId="JUNAMES">
    <w:name w:val="JU_NAMES"/>
    <w:aliases w:val="_Ju_Names"/>
    <w:uiPriority w:val="33"/>
    <w:qFormat/>
    <w:rsid w:val="0032100D"/>
    <w:rPr>
      <w:caps w:val="0"/>
      <w:smallCaps/>
    </w:rPr>
  </w:style>
  <w:style w:type="paragraph" w:styleId="Nagwek">
    <w:name w:val="header"/>
    <w:basedOn w:val="Normalny"/>
    <w:link w:val="NagwekZnak"/>
    <w:uiPriority w:val="98"/>
    <w:semiHidden/>
    <w:rsid w:val="0032100D"/>
    <w:pPr>
      <w:tabs>
        <w:tab w:val="center" w:pos="4536"/>
        <w:tab w:val="right" w:pos="9072"/>
      </w:tabs>
    </w:pPr>
  </w:style>
  <w:style w:type="character" w:customStyle="1" w:styleId="NagwekZnak">
    <w:name w:val="Nagłówek Znak"/>
    <w:basedOn w:val="Domylnaczcionkaakapitu"/>
    <w:link w:val="Nagwek"/>
    <w:uiPriority w:val="98"/>
    <w:semiHidden/>
    <w:rsid w:val="0032100D"/>
    <w:rPr>
      <w:sz w:val="24"/>
      <w:szCs w:val="24"/>
      <w:lang w:val="pl-PL"/>
    </w:rPr>
  </w:style>
  <w:style w:type="character" w:customStyle="1" w:styleId="Nagwek1Znak">
    <w:name w:val="Nagłówek 1 Znak"/>
    <w:basedOn w:val="Domylnaczcionkaakapitu"/>
    <w:link w:val="Nagwek1"/>
    <w:uiPriority w:val="98"/>
    <w:semiHidden/>
    <w:rsid w:val="0032100D"/>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JuPara"/>
    <w:uiPriority w:val="17"/>
    <w:qFormat/>
    <w:rsid w:val="0032100D"/>
    <w:pPr>
      <w:keepNext/>
      <w:keepLines/>
      <w:numPr>
        <w:ilvl w:val="1"/>
        <w:numId w:val="1"/>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32100D"/>
    <w:pPr>
      <w:keepNext/>
      <w:keepLines/>
      <w:numPr>
        <w:ilvl w:val="2"/>
        <w:numId w:val="1"/>
      </w:numPr>
      <w:spacing w:before="100" w:beforeAutospacing="1" w:after="240" w:line="240" w:lineRule="auto"/>
    </w:pPr>
    <w:rPr>
      <w:color w:val="auto"/>
      <w:sz w:val="24"/>
    </w:rPr>
  </w:style>
  <w:style w:type="character" w:customStyle="1" w:styleId="Nagwek2Znak">
    <w:name w:val="Nagłówek 2 Znak"/>
    <w:basedOn w:val="Domylnaczcionkaakapitu"/>
    <w:link w:val="Nagwek2"/>
    <w:uiPriority w:val="98"/>
    <w:semiHidden/>
    <w:rsid w:val="0032100D"/>
    <w:rPr>
      <w:rFonts w:asciiTheme="majorHAnsi" w:eastAsiaTheme="majorEastAsia" w:hAnsiTheme="majorHAnsi" w:cstheme="majorBidi"/>
      <w:b/>
      <w:bCs/>
      <w:color w:val="4D4D4D"/>
      <w:sz w:val="26"/>
      <w:szCs w:val="26"/>
      <w:lang w:val="pl-PL"/>
    </w:rPr>
  </w:style>
  <w:style w:type="paragraph" w:customStyle="1" w:styleId="ECHRConfidential">
    <w:name w:val="ECHR_Confidential"/>
    <w:aliases w:val="_Confidential"/>
    <w:basedOn w:val="Normalny"/>
    <w:next w:val="Normalny"/>
    <w:uiPriority w:val="42"/>
    <w:semiHidden/>
    <w:qFormat/>
    <w:rsid w:val="0032100D"/>
    <w:pPr>
      <w:jc w:val="right"/>
    </w:pPr>
    <w:rPr>
      <w:color w:val="C00000"/>
      <w:sz w:val="20"/>
    </w:rPr>
  </w:style>
  <w:style w:type="paragraph" w:customStyle="1" w:styleId="JuCase">
    <w:name w:val="Ju_Case"/>
    <w:aliases w:val="_Case_Name"/>
    <w:basedOn w:val="Normalny"/>
    <w:next w:val="JuPara"/>
    <w:uiPriority w:val="32"/>
    <w:rsid w:val="0032100D"/>
    <w:pPr>
      <w:ind w:firstLine="284"/>
    </w:pPr>
    <w:rPr>
      <w:b/>
    </w:rPr>
  </w:style>
  <w:style w:type="character" w:customStyle="1" w:styleId="Nagwek3Znak">
    <w:name w:val="Nagłówek 3 Znak"/>
    <w:basedOn w:val="Domylnaczcionkaakapitu"/>
    <w:link w:val="Nagwek3"/>
    <w:uiPriority w:val="98"/>
    <w:semiHidden/>
    <w:rsid w:val="0032100D"/>
    <w:rPr>
      <w:rFonts w:asciiTheme="majorHAnsi" w:eastAsiaTheme="majorEastAsia" w:hAnsiTheme="majorHAnsi" w:cstheme="majorBidi"/>
      <w:b/>
      <w:bCs/>
      <w:color w:val="5F5F5F"/>
      <w:lang w:val="pl-PL"/>
    </w:rPr>
  </w:style>
  <w:style w:type="character" w:customStyle="1" w:styleId="Nagwek4Znak">
    <w:name w:val="Nagłówek 4 Znak"/>
    <w:basedOn w:val="Domylnaczcionkaakapitu"/>
    <w:link w:val="Nagwek4"/>
    <w:uiPriority w:val="98"/>
    <w:semiHidden/>
    <w:rsid w:val="0032100D"/>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32100D"/>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32100D"/>
    <w:rPr>
      <w:i/>
      <w:iCs/>
    </w:rPr>
  </w:style>
  <w:style w:type="table" w:customStyle="1" w:styleId="ECHRTable">
    <w:name w:val="ECHR_Table"/>
    <w:basedOn w:val="Standardowy"/>
    <w:rsid w:val="0032100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2100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32100D"/>
    <w:pPr>
      <w:keepNext/>
      <w:keepLines/>
      <w:numPr>
        <w:numId w:val="1"/>
      </w:numPr>
      <w:spacing w:before="100" w:beforeAutospacing="1" w:after="240"/>
      <w:contextualSpacing w:val="0"/>
    </w:pPr>
    <w:rPr>
      <w:b w:val="0"/>
      <w:caps/>
      <w:color w:val="auto"/>
    </w:rPr>
  </w:style>
  <w:style w:type="character" w:styleId="Uwydatnienie">
    <w:name w:val="Emphasis"/>
    <w:uiPriority w:val="98"/>
    <w:semiHidden/>
    <w:qFormat/>
    <w:rsid w:val="0032100D"/>
    <w:rPr>
      <w:b/>
      <w:bCs/>
      <w:i/>
      <w:iCs/>
      <w:spacing w:val="10"/>
      <w:bdr w:val="none" w:sz="0" w:space="0" w:color="auto"/>
      <w:shd w:val="clear" w:color="auto" w:fill="auto"/>
    </w:rPr>
  </w:style>
  <w:style w:type="paragraph" w:styleId="Stopka">
    <w:name w:val="footer"/>
    <w:basedOn w:val="Normalny"/>
    <w:link w:val="StopkaZnak"/>
    <w:uiPriority w:val="98"/>
    <w:semiHidden/>
    <w:rsid w:val="0032100D"/>
    <w:pPr>
      <w:tabs>
        <w:tab w:val="center" w:pos="3686"/>
        <w:tab w:val="right" w:pos="7371"/>
      </w:tabs>
    </w:pPr>
  </w:style>
  <w:style w:type="character" w:customStyle="1" w:styleId="StopkaZnak">
    <w:name w:val="Stopka Znak"/>
    <w:basedOn w:val="Domylnaczcionkaakapitu"/>
    <w:link w:val="Stopka"/>
    <w:uiPriority w:val="98"/>
    <w:semiHidden/>
    <w:rsid w:val="0032100D"/>
    <w:rPr>
      <w:sz w:val="24"/>
      <w:szCs w:val="24"/>
      <w:lang w:val="pl-PL"/>
    </w:rPr>
  </w:style>
  <w:style w:type="character" w:styleId="Odwoanieprzypisudolnego">
    <w:name w:val="footnote reference"/>
    <w:basedOn w:val="Domylnaczcionkaakapitu"/>
    <w:uiPriority w:val="98"/>
    <w:semiHidden/>
    <w:rsid w:val="0032100D"/>
    <w:rPr>
      <w:vertAlign w:val="superscript"/>
    </w:rPr>
  </w:style>
  <w:style w:type="paragraph" w:styleId="Tekstprzypisudolnego">
    <w:name w:val="footnote text"/>
    <w:basedOn w:val="Normalny"/>
    <w:link w:val="TekstprzypisudolnegoZnak"/>
    <w:uiPriority w:val="98"/>
    <w:semiHidden/>
    <w:rsid w:val="0032100D"/>
    <w:rPr>
      <w:sz w:val="20"/>
      <w:szCs w:val="20"/>
    </w:rPr>
  </w:style>
  <w:style w:type="character" w:customStyle="1" w:styleId="TekstprzypisudolnegoZnak">
    <w:name w:val="Tekst przypisu dolnego Znak"/>
    <w:basedOn w:val="Domylnaczcionkaakapitu"/>
    <w:link w:val="Tekstprzypisudolnego"/>
    <w:uiPriority w:val="98"/>
    <w:semiHidden/>
    <w:rsid w:val="0032100D"/>
    <w:rPr>
      <w:sz w:val="20"/>
      <w:szCs w:val="20"/>
      <w:lang w:val="pl-PL"/>
    </w:rPr>
  </w:style>
  <w:style w:type="character" w:customStyle="1" w:styleId="Nagwek6Znak">
    <w:name w:val="Nagłówek 6 Znak"/>
    <w:basedOn w:val="Domylnaczcionkaakapitu"/>
    <w:link w:val="Nagwek6"/>
    <w:uiPriority w:val="98"/>
    <w:semiHidden/>
    <w:rsid w:val="0032100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2100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2100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2100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2100D"/>
    <w:rPr>
      <w:color w:val="0072BC" w:themeColor="hyperlink"/>
      <w:u w:val="single"/>
    </w:rPr>
  </w:style>
  <w:style w:type="character" w:styleId="Wyrnienieintensywne">
    <w:name w:val="Intense Emphasis"/>
    <w:uiPriority w:val="98"/>
    <w:semiHidden/>
    <w:qFormat/>
    <w:rsid w:val="0032100D"/>
    <w:rPr>
      <w:b/>
      <w:bCs/>
    </w:rPr>
  </w:style>
  <w:style w:type="paragraph" w:styleId="Cytatintensywny">
    <w:name w:val="Intense Quote"/>
    <w:basedOn w:val="Normalny"/>
    <w:next w:val="Normalny"/>
    <w:link w:val="CytatintensywnyZnak"/>
    <w:uiPriority w:val="98"/>
    <w:semiHidden/>
    <w:qFormat/>
    <w:rsid w:val="0032100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2100D"/>
    <w:rPr>
      <w:b/>
      <w:bCs/>
      <w:i/>
      <w:iCs/>
      <w:sz w:val="24"/>
      <w:szCs w:val="24"/>
      <w:lang w:val="pl-PL" w:bidi="en-US"/>
    </w:rPr>
  </w:style>
  <w:style w:type="character" w:styleId="Odwoanieintensywne">
    <w:name w:val="Intense Reference"/>
    <w:uiPriority w:val="98"/>
    <w:semiHidden/>
    <w:qFormat/>
    <w:rsid w:val="0032100D"/>
    <w:rPr>
      <w:smallCaps/>
      <w:spacing w:val="5"/>
      <w:u w:val="single"/>
    </w:rPr>
  </w:style>
  <w:style w:type="paragraph" w:styleId="Akapitzlist">
    <w:name w:val="List Paragraph"/>
    <w:basedOn w:val="Normalny"/>
    <w:uiPriority w:val="98"/>
    <w:semiHidden/>
    <w:qFormat/>
    <w:rsid w:val="0032100D"/>
    <w:pPr>
      <w:ind w:left="720"/>
      <w:contextualSpacing/>
    </w:pPr>
  </w:style>
  <w:style w:type="table" w:customStyle="1" w:styleId="LtrTableAddress">
    <w:name w:val="Ltr_Table_Address"/>
    <w:aliases w:val="ECHR_Ltr_Table_Address"/>
    <w:basedOn w:val="Standardowy"/>
    <w:uiPriority w:val="99"/>
    <w:rsid w:val="0032100D"/>
    <w:rPr>
      <w:sz w:val="24"/>
      <w:szCs w:val="24"/>
    </w:rPr>
    <w:tblPr>
      <w:tblInd w:w="5103" w:type="dxa"/>
    </w:tblPr>
  </w:style>
  <w:style w:type="paragraph" w:styleId="Cytat">
    <w:name w:val="Quote"/>
    <w:basedOn w:val="Normalny"/>
    <w:next w:val="Normalny"/>
    <w:link w:val="CytatZnak"/>
    <w:uiPriority w:val="98"/>
    <w:semiHidden/>
    <w:qFormat/>
    <w:rsid w:val="0032100D"/>
    <w:pPr>
      <w:spacing w:before="200"/>
      <w:ind w:left="360" w:right="360"/>
    </w:pPr>
    <w:rPr>
      <w:i/>
      <w:iCs/>
      <w:lang w:bidi="en-US"/>
    </w:rPr>
  </w:style>
  <w:style w:type="character" w:customStyle="1" w:styleId="CytatZnak">
    <w:name w:val="Cytat Znak"/>
    <w:basedOn w:val="Domylnaczcionkaakapitu"/>
    <w:link w:val="Cytat"/>
    <w:uiPriority w:val="98"/>
    <w:semiHidden/>
    <w:rsid w:val="0032100D"/>
    <w:rPr>
      <w:i/>
      <w:iCs/>
      <w:sz w:val="24"/>
      <w:szCs w:val="24"/>
      <w:lang w:val="pl-PL" w:bidi="en-US"/>
    </w:rPr>
  </w:style>
  <w:style w:type="character" w:styleId="Odwoaniedelikatne">
    <w:name w:val="Subtle Reference"/>
    <w:uiPriority w:val="98"/>
    <w:semiHidden/>
    <w:qFormat/>
    <w:rsid w:val="0032100D"/>
    <w:rPr>
      <w:smallCaps/>
    </w:rPr>
  </w:style>
  <w:style w:type="table" w:styleId="Tabela-Siatka">
    <w:name w:val="Table Grid"/>
    <w:basedOn w:val="Standardowy"/>
    <w:uiPriority w:val="59"/>
    <w:semiHidden/>
    <w:rsid w:val="0032100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210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210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210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210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210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2100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2100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2100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2100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2100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2100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2100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2100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2100D"/>
    <w:pPr>
      <w:spacing w:before="120" w:after="120"/>
      <w:ind w:left="425" w:firstLine="142"/>
    </w:pPr>
    <w:rPr>
      <w:sz w:val="20"/>
    </w:rPr>
  </w:style>
  <w:style w:type="paragraph" w:customStyle="1" w:styleId="JuPara">
    <w:name w:val="Ju_Para"/>
    <w:aliases w:val="_Para"/>
    <w:basedOn w:val="NormalJustified"/>
    <w:uiPriority w:val="4"/>
    <w:qFormat/>
    <w:rsid w:val="0032100D"/>
    <w:pPr>
      <w:ind w:firstLine="284"/>
    </w:pPr>
  </w:style>
  <w:style w:type="table" w:customStyle="1" w:styleId="ECHRTableSimpleBox">
    <w:name w:val="ECHR_Table_Simple_Box"/>
    <w:basedOn w:val="Standardowy"/>
    <w:uiPriority w:val="99"/>
    <w:rsid w:val="0032100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2100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32100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100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32100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2100D"/>
    <w:pPr>
      <w:tabs>
        <w:tab w:val="left" w:pos="567"/>
        <w:tab w:val="left" w:pos="1134"/>
      </w:tabs>
      <w:spacing w:line="240" w:lineRule="exact"/>
      <w:jc w:val="left"/>
    </w:pPr>
  </w:style>
  <w:style w:type="table" w:customStyle="1" w:styleId="ECHRHeaderTableReduced">
    <w:name w:val="ECHR_Header_Table_Reduced"/>
    <w:basedOn w:val="Standardowy"/>
    <w:uiPriority w:val="99"/>
    <w:rsid w:val="0032100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2100D"/>
    <w:pPr>
      <w:numPr>
        <w:numId w:val="6"/>
      </w:numPr>
      <w:spacing w:before="280" w:after="60"/>
    </w:pPr>
  </w:style>
  <w:style w:type="paragraph" w:customStyle="1" w:styleId="JuSigned">
    <w:name w:val="Ju_Signed"/>
    <w:aliases w:val="_Signature"/>
    <w:basedOn w:val="Normalny"/>
    <w:next w:val="JuPara"/>
    <w:uiPriority w:val="31"/>
    <w:qFormat/>
    <w:rsid w:val="0032100D"/>
    <w:pPr>
      <w:tabs>
        <w:tab w:val="center" w:pos="851"/>
        <w:tab w:val="center" w:pos="6407"/>
      </w:tabs>
      <w:spacing w:before="720"/>
    </w:pPr>
  </w:style>
  <w:style w:type="paragraph" w:customStyle="1" w:styleId="JuParaLast">
    <w:name w:val="Ju_Para_Last"/>
    <w:aliases w:val="_Para_Spaced"/>
    <w:basedOn w:val="NormalJustified"/>
    <w:uiPriority w:val="5"/>
    <w:qFormat/>
    <w:rsid w:val="0032100D"/>
    <w:pPr>
      <w:keepNext/>
      <w:keepLines/>
      <w:spacing w:before="240" w:after="240"/>
      <w:ind w:firstLine="284"/>
    </w:pPr>
  </w:style>
  <w:style w:type="paragraph" w:customStyle="1" w:styleId="JuTitle">
    <w:name w:val="Ju_Title"/>
    <w:aliases w:val="_Title_2"/>
    <w:basedOn w:val="Normalny"/>
    <w:next w:val="JuPara"/>
    <w:uiPriority w:val="38"/>
    <w:qFormat/>
    <w:rsid w:val="0032100D"/>
    <w:pPr>
      <w:keepNext/>
      <w:keepLines/>
      <w:spacing w:before="1320" w:after="280"/>
      <w:contextualSpacing/>
      <w:jc w:val="center"/>
    </w:pPr>
    <w:rPr>
      <w:b/>
    </w:rPr>
  </w:style>
  <w:style w:type="character" w:styleId="Numerstrony">
    <w:name w:val="page number"/>
    <w:uiPriority w:val="98"/>
    <w:semiHidden/>
    <w:rsid w:val="0032100D"/>
    <w:rPr>
      <w:sz w:val="18"/>
    </w:rPr>
  </w:style>
  <w:style w:type="paragraph" w:customStyle="1" w:styleId="ECHRDivisionName">
    <w:name w:val="ECHR_DivisionName"/>
    <w:aliases w:val="_Div_Name"/>
    <w:basedOn w:val="Normalny"/>
    <w:link w:val="ECHRDivisionNameChar"/>
    <w:uiPriority w:val="41"/>
    <w:semiHidden/>
    <w:qFormat/>
    <w:rsid w:val="0032100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2100D"/>
    <w:rPr>
      <w:rFonts w:ascii="Arial" w:hAnsi="Arial"/>
      <w:i/>
      <w:color w:val="002856"/>
      <w:sz w:val="32"/>
      <w:szCs w:val="24"/>
      <w:lang w:val="pl-PL"/>
    </w:rPr>
  </w:style>
  <w:style w:type="character" w:styleId="Odwoaniedokomentarza">
    <w:name w:val="annotation reference"/>
    <w:basedOn w:val="Domylnaczcionkaakapitu"/>
    <w:uiPriority w:val="98"/>
    <w:semiHidden/>
    <w:rsid w:val="0032100D"/>
    <w:rPr>
      <w:sz w:val="16"/>
      <w:szCs w:val="16"/>
    </w:rPr>
  </w:style>
  <w:style w:type="paragraph" w:styleId="Tekstkomentarza">
    <w:name w:val="annotation text"/>
    <w:basedOn w:val="Normalny"/>
    <w:link w:val="TekstkomentarzaZnak"/>
    <w:uiPriority w:val="98"/>
    <w:semiHidden/>
    <w:rsid w:val="0032100D"/>
    <w:rPr>
      <w:sz w:val="20"/>
      <w:szCs w:val="20"/>
    </w:rPr>
  </w:style>
  <w:style w:type="character" w:customStyle="1" w:styleId="TekstkomentarzaZnak">
    <w:name w:val="Tekst komentarza Znak"/>
    <w:basedOn w:val="Domylnaczcionkaakapitu"/>
    <w:link w:val="Tekstkomentarza"/>
    <w:uiPriority w:val="98"/>
    <w:semiHidden/>
    <w:rsid w:val="0032100D"/>
    <w:rPr>
      <w:sz w:val="20"/>
      <w:szCs w:val="20"/>
      <w:lang w:val="pl-PL"/>
    </w:rPr>
  </w:style>
  <w:style w:type="paragraph" w:styleId="Tematkomentarza">
    <w:name w:val="annotation subject"/>
    <w:basedOn w:val="Tekstkomentarza"/>
    <w:next w:val="Tekstkomentarza"/>
    <w:link w:val="TematkomentarzaZnak"/>
    <w:uiPriority w:val="98"/>
    <w:semiHidden/>
    <w:rsid w:val="0032100D"/>
    <w:rPr>
      <w:b/>
      <w:bCs/>
    </w:rPr>
  </w:style>
  <w:style w:type="character" w:customStyle="1" w:styleId="TematkomentarzaZnak">
    <w:name w:val="Temat komentarza Znak"/>
    <w:basedOn w:val="TekstkomentarzaZnak"/>
    <w:link w:val="Tematkomentarza"/>
    <w:uiPriority w:val="98"/>
    <w:semiHidden/>
    <w:rsid w:val="0032100D"/>
    <w:rPr>
      <w:b/>
      <w:bCs/>
      <w:sz w:val="20"/>
      <w:szCs w:val="20"/>
      <w:lang w:val="pl-PL"/>
    </w:rPr>
  </w:style>
  <w:style w:type="character" w:styleId="Odwoanieprzypisukocowego">
    <w:name w:val="endnote reference"/>
    <w:basedOn w:val="Domylnaczcionkaakapitu"/>
    <w:uiPriority w:val="98"/>
    <w:semiHidden/>
    <w:rsid w:val="0032100D"/>
    <w:rPr>
      <w:vertAlign w:val="superscript"/>
    </w:rPr>
  </w:style>
  <w:style w:type="paragraph" w:styleId="Tekstprzypisukocowego">
    <w:name w:val="endnote text"/>
    <w:basedOn w:val="Normalny"/>
    <w:link w:val="TekstprzypisukocowegoZnak"/>
    <w:uiPriority w:val="98"/>
    <w:semiHidden/>
    <w:rsid w:val="0032100D"/>
    <w:rPr>
      <w:sz w:val="20"/>
      <w:szCs w:val="20"/>
    </w:rPr>
  </w:style>
  <w:style w:type="character" w:customStyle="1" w:styleId="TekstprzypisukocowegoZnak">
    <w:name w:val="Tekst przypisu końcowego Znak"/>
    <w:basedOn w:val="Domylnaczcionkaakapitu"/>
    <w:link w:val="Tekstprzypisukocowego"/>
    <w:uiPriority w:val="98"/>
    <w:semiHidden/>
    <w:rsid w:val="0032100D"/>
    <w:rPr>
      <w:sz w:val="20"/>
      <w:szCs w:val="20"/>
      <w:lang w:val="pl-PL"/>
    </w:rPr>
  </w:style>
  <w:style w:type="character" w:styleId="UyteHipercze">
    <w:name w:val="FollowedHyperlink"/>
    <w:basedOn w:val="Domylnaczcionkaakapitu"/>
    <w:uiPriority w:val="98"/>
    <w:semiHidden/>
    <w:rsid w:val="0032100D"/>
    <w:rPr>
      <w:color w:val="7030A0" w:themeColor="followedHyperlink"/>
      <w:u w:val="single"/>
    </w:rPr>
  </w:style>
  <w:style w:type="paragraph" w:styleId="Mapadokumentu">
    <w:name w:val="Document Map"/>
    <w:basedOn w:val="Normalny"/>
    <w:link w:val="MapadokumentuZnak"/>
    <w:uiPriority w:val="98"/>
    <w:semiHidden/>
    <w:rsid w:val="0032100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2100D"/>
    <w:rPr>
      <w:rFonts w:ascii="Tahoma" w:hAnsi="Tahoma" w:cs="Tahoma"/>
      <w:sz w:val="16"/>
      <w:szCs w:val="16"/>
      <w:lang w:val="pl-PL"/>
    </w:rPr>
  </w:style>
  <w:style w:type="paragraph" w:styleId="Listapunktowana">
    <w:name w:val="List Bullet"/>
    <w:basedOn w:val="Normalny"/>
    <w:uiPriority w:val="98"/>
    <w:semiHidden/>
    <w:rsid w:val="0032100D"/>
    <w:pPr>
      <w:numPr>
        <w:numId w:val="8"/>
      </w:numPr>
    </w:pPr>
  </w:style>
  <w:style w:type="character" w:customStyle="1" w:styleId="JuITMark">
    <w:name w:val="Ju_ITMark"/>
    <w:aliases w:val="_ITMark"/>
    <w:basedOn w:val="Domylnaczcionkaakapitu"/>
    <w:uiPriority w:val="43"/>
    <w:qFormat/>
    <w:rsid w:val="0032100D"/>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32100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2100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2100D"/>
    <w:pPr>
      <w:numPr>
        <w:numId w:val="2"/>
      </w:numPr>
    </w:pPr>
  </w:style>
  <w:style w:type="numbering" w:styleId="1ai">
    <w:name w:val="Outline List 1"/>
    <w:basedOn w:val="Bezlisty"/>
    <w:uiPriority w:val="99"/>
    <w:semiHidden/>
    <w:unhideWhenUsed/>
    <w:rsid w:val="0032100D"/>
    <w:pPr>
      <w:numPr>
        <w:numId w:val="3"/>
      </w:numPr>
    </w:pPr>
  </w:style>
  <w:style w:type="numbering" w:styleId="Artykusekcja">
    <w:name w:val="Outline List 3"/>
    <w:basedOn w:val="Bezlisty"/>
    <w:uiPriority w:val="99"/>
    <w:semiHidden/>
    <w:unhideWhenUsed/>
    <w:rsid w:val="0032100D"/>
    <w:pPr>
      <w:numPr>
        <w:numId w:val="4"/>
      </w:numPr>
    </w:pPr>
  </w:style>
  <w:style w:type="paragraph" w:styleId="Bibliografia">
    <w:name w:val="Bibliography"/>
    <w:basedOn w:val="Normalny"/>
    <w:next w:val="Normalny"/>
    <w:uiPriority w:val="98"/>
    <w:semiHidden/>
    <w:rsid w:val="0032100D"/>
  </w:style>
  <w:style w:type="paragraph" w:styleId="Tekstblokowy">
    <w:name w:val="Block Text"/>
    <w:basedOn w:val="Normalny"/>
    <w:uiPriority w:val="98"/>
    <w:semiHidden/>
    <w:rsid w:val="003210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32100D"/>
    <w:pPr>
      <w:spacing w:after="120"/>
    </w:pPr>
  </w:style>
  <w:style w:type="character" w:customStyle="1" w:styleId="TekstpodstawowyZnak">
    <w:name w:val="Tekst podstawowy Znak"/>
    <w:basedOn w:val="Domylnaczcionkaakapitu"/>
    <w:link w:val="Tekstpodstawowy"/>
    <w:uiPriority w:val="98"/>
    <w:semiHidden/>
    <w:rsid w:val="0032100D"/>
    <w:rPr>
      <w:sz w:val="24"/>
      <w:szCs w:val="24"/>
      <w:lang w:val="pl-PL"/>
    </w:rPr>
  </w:style>
  <w:style w:type="paragraph" w:styleId="Tekstpodstawowy2">
    <w:name w:val="Body Text 2"/>
    <w:basedOn w:val="Normalny"/>
    <w:link w:val="Tekstpodstawowy2Znak"/>
    <w:uiPriority w:val="98"/>
    <w:semiHidden/>
    <w:rsid w:val="0032100D"/>
    <w:pPr>
      <w:spacing w:after="120" w:line="480" w:lineRule="auto"/>
    </w:pPr>
  </w:style>
  <w:style w:type="character" w:customStyle="1" w:styleId="Tekstpodstawowy2Znak">
    <w:name w:val="Tekst podstawowy 2 Znak"/>
    <w:basedOn w:val="Domylnaczcionkaakapitu"/>
    <w:link w:val="Tekstpodstawowy2"/>
    <w:uiPriority w:val="98"/>
    <w:semiHidden/>
    <w:rsid w:val="0032100D"/>
    <w:rPr>
      <w:sz w:val="24"/>
      <w:szCs w:val="24"/>
      <w:lang w:val="pl-PL"/>
    </w:rPr>
  </w:style>
  <w:style w:type="paragraph" w:styleId="Tekstpodstawowy3">
    <w:name w:val="Body Text 3"/>
    <w:basedOn w:val="Normalny"/>
    <w:link w:val="Tekstpodstawowy3Znak"/>
    <w:uiPriority w:val="98"/>
    <w:semiHidden/>
    <w:rsid w:val="0032100D"/>
    <w:pPr>
      <w:spacing w:after="120"/>
    </w:pPr>
    <w:rPr>
      <w:sz w:val="16"/>
      <w:szCs w:val="16"/>
    </w:rPr>
  </w:style>
  <w:style w:type="character" w:customStyle="1" w:styleId="Tekstpodstawowy3Znak">
    <w:name w:val="Tekst podstawowy 3 Znak"/>
    <w:basedOn w:val="Domylnaczcionkaakapitu"/>
    <w:link w:val="Tekstpodstawowy3"/>
    <w:uiPriority w:val="98"/>
    <w:semiHidden/>
    <w:rsid w:val="0032100D"/>
    <w:rPr>
      <w:sz w:val="16"/>
      <w:szCs w:val="16"/>
      <w:lang w:val="pl-PL"/>
    </w:rPr>
  </w:style>
  <w:style w:type="paragraph" w:styleId="Tekstpodstawowyzwciciem">
    <w:name w:val="Body Text First Indent"/>
    <w:basedOn w:val="Tekstpodstawowy"/>
    <w:link w:val="TekstpodstawowyzwciciemZnak"/>
    <w:uiPriority w:val="98"/>
    <w:semiHidden/>
    <w:rsid w:val="0032100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2100D"/>
    <w:rPr>
      <w:sz w:val="24"/>
      <w:szCs w:val="24"/>
      <w:lang w:val="pl-PL"/>
    </w:rPr>
  </w:style>
  <w:style w:type="paragraph" w:styleId="Tekstpodstawowywcity">
    <w:name w:val="Body Text Indent"/>
    <w:basedOn w:val="Normalny"/>
    <w:link w:val="TekstpodstawowywcityZnak"/>
    <w:uiPriority w:val="98"/>
    <w:semiHidden/>
    <w:rsid w:val="0032100D"/>
    <w:pPr>
      <w:spacing w:after="120"/>
      <w:ind w:left="283"/>
    </w:pPr>
  </w:style>
  <w:style w:type="character" w:customStyle="1" w:styleId="TekstpodstawowywcityZnak">
    <w:name w:val="Tekst podstawowy wcięty Znak"/>
    <w:basedOn w:val="Domylnaczcionkaakapitu"/>
    <w:link w:val="Tekstpodstawowywcity"/>
    <w:uiPriority w:val="98"/>
    <w:semiHidden/>
    <w:rsid w:val="0032100D"/>
    <w:rPr>
      <w:sz w:val="24"/>
      <w:szCs w:val="24"/>
      <w:lang w:val="pl-PL"/>
    </w:rPr>
  </w:style>
  <w:style w:type="paragraph" w:styleId="Tekstpodstawowyzwciciem2">
    <w:name w:val="Body Text First Indent 2"/>
    <w:basedOn w:val="Tekstpodstawowywcity"/>
    <w:link w:val="Tekstpodstawowyzwciciem2Znak"/>
    <w:uiPriority w:val="98"/>
    <w:semiHidden/>
    <w:rsid w:val="0032100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2100D"/>
    <w:rPr>
      <w:sz w:val="24"/>
      <w:szCs w:val="24"/>
      <w:lang w:val="pl-PL"/>
    </w:rPr>
  </w:style>
  <w:style w:type="paragraph" w:styleId="Tekstpodstawowywcity2">
    <w:name w:val="Body Text Indent 2"/>
    <w:basedOn w:val="Normalny"/>
    <w:link w:val="Tekstpodstawowywcity2Znak"/>
    <w:uiPriority w:val="98"/>
    <w:semiHidden/>
    <w:rsid w:val="0032100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2100D"/>
    <w:rPr>
      <w:sz w:val="24"/>
      <w:szCs w:val="24"/>
      <w:lang w:val="pl-PL"/>
    </w:rPr>
  </w:style>
  <w:style w:type="paragraph" w:styleId="Tekstpodstawowywcity3">
    <w:name w:val="Body Text Indent 3"/>
    <w:basedOn w:val="Normalny"/>
    <w:link w:val="Tekstpodstawowywcity3Znak"/>
    <w:uiPriority w:val="98"/>
    <w:semiHidden/>
    <w:rsid w:val="003210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2100D"/>
    <w:rPr>
      <w:sz w:val="16"/>
      <w:szCs w:val="16"/>
      <w:lang w:val="pl-PL"/>
    </w:rPr>
  </w:style>
  <w:style w:type="paragraph" w:styleId="Legenda">
    <w:name w:val="caption"/>
    <w:basedOn w:val="Normalny"/>
    <w:next w:val="Normalny"/>
    <w:uiPriority w:val="98"/>
    <w:semiHidden/>
    <w:qFormat/>
    <w:rsid w:val="0032100D"/>
    <w:pPr>
      <w:spacing w:after="200"/>
    </w:pPr>
    <w:rPr>
      <w:b/>
      <w:bCs/>
      <w:color w:val="0072BC" w:themeColor="accent1"/>
      <w:sz w:val="18"/>
      <w:szCs w:val="18"/>
    </w:rPr>
  </w:style>
  <w:style w:type="paragraph" w:styleId="Zwrotpoegnalny">
    <w:name w:val="Closing"/>
    <w:basedOn w:val="Normalny"/>
    <w:link w:val="ZwrotpoegnalnyZnak"/>
    <w:uiPriority w:val="98"/>
    <w:semiHidden/>
    <w:rsid w:val="0032100D"/>
    <w:pPr>
      <w:ind w:left="4252"/>
    </w:pPr>
  </w:style>
  <w:style w:type="character" w:customStyle="1" w:styleId="ZwrotpoegnalnyZnak">
    <w:name w:val="Zwrot pożegnalny Znak"/>
    <w:basedOn w:val="Domylnaczcionkaakapitu"/>
    <w:link w:val="Zwrotpoegnalny"/>
    <w:uiPriority w:val="98"/>
    <w:semiHidden/>
    <w:rsid w:val="0032100D"/>
    <w:rPr>
      <w:sz w:val="24"/>
      <w:szCs w:val="24"/>
      <w:lang w:val="pl-PL"/>
    </w:rPr>
  </w:style>
  <w:style w:type="table" w:styleId="Kolorowasiatka">
    <w:name w:val="Colorful Grid"/>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2100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2100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2100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2100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2100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2100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2100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2100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2100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2100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2100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32100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2100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2100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2100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2100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2100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2100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2100D"/>
  </w:style>
  <w:style w:type="character" w:customStyle="1" w:styleId="DataZnak">
    <w:name w:val="Data Znak"/>
    <w:basedOn w:val="Domylnaczcionkaakapitu"/>
    <w:link w:val="Data"/>
    <w:uiPriority w:val="98"/>
    <w:semiHidden/>
    <w:rsid w:val="0032100D"/>
    <w:rPr>
      <w:sz w:val="24"/>
      <w:szCs w:val="24"/>
      <w:lang w:val="pl-PL"/>
    </w:rPr>
  </w:style>
  <w:style w:type="paragraph" w:styleId="Podpise-mail">
    <w:name w:val="E-mail Signature"/>
    <w:basedOn w:val="Normalny"/>
    <w:link w:val="Podpise-mailZnak"/>
    <w:uiPriority w:val="98"/>
    <w:semiHidden/>
    <w:rsid w:val="0032100D"/>
  </w:style>
  <w:style w:type="character" w:customStyle="1" w:styleId="Podpise-mailZnak">
    <w:name w:val="Podpis e-mail Znak"/>
    <w:basedOn w:val="Domylnaczcionkaakapitu"/>
    <w:link w:val="Podpise-mail"/>
    <w:uiPriority w:val="98"/>
    <w:semiHidden/>
    <w:rsid w:val="0032100D"/>
    <w:rPr>
      <w:sz w:val="24"/>
      <w:szCs w:val="24"/>
      <w:lang w:val="pl-PL"/>
    </w:rPr>
  </w:style>
  <w:style w:type="paragraph" w:styleId="Adresnakopercie">
    <w:name w:val="envelope address"/>
    <w:basedOn w:val="Normalny"/>
    <w:uiPriority w:val="98"/>
    <w:semiHidden/>
    <w:rsid w:val="0032100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2100D"/>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32100D"/>
  </w:style>
  <w:style w:type="paragraph" w:styleId="HTML-adres">
    <w:name w:val="HTML Address"/>
    <w:basedOn w:val="Normalny"/>
    <w:link w:val="HTML-adresZnak"/>
    <w:uiPriority w:val="98"/>
    <w:semiHidden/>
    <w:rsid w:val="0032100D"/>
    <w:rPr>
      <w:i/>
      <w:iCs/>
    </w:rPr>
  </w:style>
  <w:style w:type="character" w:customStyle="1" w:styleId="HTML-adresZnak">
    <w:name w:val="HTML - adres Znak"/>
    <w:basedOn w:val="Domylnaczcionkaakapitu"/>
    <w:link w:val="HTML-adres"/>
    <w:uiPriority w:val="98"/>
    <w:semiHidden/>
    <w:rsid w:val="0032100D"/>
    <w:rPr>
      <w:i/>
      <w:iCs/>
      <w:sz w:val="24"/>
      <w:szCs w:val="24"/>
      <w:lang w:val="pl-PL"/>
    </w:rPr>
  </w:style>
  <w:style w:type="character" w:styleId="HTML-cytat">
    <w:name w:val="HTML Cite"/>
    <w:basedOn w:val="Domylnaczcionkaakapitu"/>
    <w:uiPriority w:val="98"/>
    <w:semiHidden/>
    <w:rsid w:val="0032100D"/>
    <w:rPr>
      <w:i/>
      <w:iCs/>
    </w:rPr>
  </w:style>
  <w:style w:type="character" w:styleId="HTML-kod">
    <w:name w:val="HTML Code"/>
    <w:basedOn w:val="Domylnaczcionkaakapitu"/>
    <w:uiPriority w:val="98"/>
    <w:semiHidden/>
    <w:rsid w:val="0032100D"/>
    <w:rPr>
      <w:rFonts w:ascii="Consolas" w:hAnsi="Consolas" w:cs="Consolas"/>
      <w:sz w:val="20"/>
      <w:szCs w:val="20"/>
    </w:rPr>
  </w:style>
  <w:style w:type="character" w:styleId="HTML-definicja">
    <w:name w:val="HTML Definition"/>
    <w:basedOn w:val="Domylnaczcionkaakapitu"/>
    <w:uiPriority w:val="98"/>
    <w:semiHidden/>
    <w:rsid w:val="0032100D"/>
    <w:rPr>
      <w:i/>
      <w:iCs/>
    </w:rPr>
  </w:style>
  <w:style w:type="character" w:styleId="HTML-klawiatura">
    <w:name w:val="HTML Keyboard"/>
    <w:basedOn w:val="Domylnaczcionkaakapitu"/>
    <w:uiPriority w:val="98"/>
    <w:semiHidden/>
    <w:rsid w:val="0032100D"/>
    <w:rPr>
      <w:rFonts w:ascii="Consolas" w:hAnsi="Consolas" w:cs="Consolas"/>
      <w:sz w:val="20"/>
      <w:szCs w:val="20"/>
    </w:rPr>
  </w:style>
  <w:style w:type="paragraph" w:styleId="HTML-wstpniesformatowany">
    <w:name w:val="HTML Preformatted"/>
    <w:basedOn w:val="Normalny"/>
    <w:link w:val="HTML-wstpniesformatowanyZnak"/>
    <w:uiPriority w:val="98"/>
    <w:semiHidden/>
    <w:rsid w:val="003210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2100D"/>
    <w:rPr>
      <w:rFonts w:ascii="Consolas" w:hAnsi="Consolas" w:cs="Consolas"/>
      <w:sz w:val="20"/>
      <w:szCs w:val="20"/>
      <w:lang w:val="pl-PL"/>
    </w:rPr>
  </w:style>
  <w:style w:type="character" w:styleId="HTML-przykad">
    <w:name w:val="HTML Sample"/>
    <w:basedOn w:val="Domylnaczcionkaakapitu"/>
    <w:uiPriority w:val="98"/>
    <w:semiHidden/>
    <w:rsid w:val="0032100D"/>
    <w:rPr>
      <w:rFonts w:ascii="Consolas" w:hAnsi="Consolas" w:cs="Consolas"/>
      <w:sz w:val="24"/>
      <w:szCs w:val="24"/>
    </w:rPr>
  </w:style>
  <w:style w:type="character" w:styleId="HTML-staaszeroko">
    <w:name w:val="HTML Typewriter"/>
    <w:basedOn w:val="Domylnaczcionkaakapitu"/>
    <w:uiPriority w:val="98"/>
    <w:semiHidden/>
    <w:rsid w:val="0032100D"/>
    <w:rPr>
      <w:rFonts w:ascii="Consolas" w:hAnsi="Consolas" w:cs="Consolas"/>
      <w:sz w:val="20"/>
      <w:szCs w:val="20"/>
    </w:rPr>
  </w:style>
  <w:style w:type="character" w:styleId="HTML-zmienna">
    <w:name w:val="HTML Variable"/>
    <w:basedOn w:val="Domylnaczcionkaakapitu"/>
    <w:uiPriority w:val="98"/>
    <w:semiHidden/>
    <w:rsid w:val="0032100D"/>
    <w:rPr>
      <w:i/>
      <w:iCs/>
    </w:rPr>
  </w:style>
  <w:style w:type="paragraph" w:styleId="Indeks1">
    <w:name w:val="index 1"/>
    <w:basedOn w:val="Normalny"/>
    <w:next w:val="Normalny"/>
    <w:autoRedefine/>
    <w:uiPriority w:val="98"/>
    <w:semiHidden/>
    <w:rsid w:val="0032100D"/>
    <w:pPr>
      <w:ind w:left="240" w:hanging="240"/>
    </w:pPr>
  </w:style>
  <w:style w:type="paragraph" w:styleId="Indeks2">
    <w:name w:val="index 2"/>
    <w:basedOn w:val="Normalny"/>
    <w:next w:val="Normalny"/>
    <w:autoRedefine/>
    <w:uiPriority w:val="98"/>
    <w:semiHidden/>
    <w:rsid w:val="0032100D"/>
    <w:pPr>
      <w:ind w:left="480" w:hanging="240"/>
    </w:pPr>
  </w:style>
  <w:style w:type="paragraph" w:styleId="Indeks3">
    <w:name w:val="index 3"/>
    <w:basedOn w:val="Normalny"/>
    <w:next w:val="Normalny"/>
    <w:autoRedefine/>
    <w:uiPriority w:val="98"/>
    <w:semiHidden/>
    <w:rsid w:val="0032100D"/>
    <w:pPr>
      <w:ind w:left="720" w:hanging="240"/>
    </w:pPr>
  </w:style>
  <w:style w:type="paragraph" w:styleId="Indeks4">
    <w:name w:val="index 4"/>
    <w:basedOn w:val="Normalny"/>
    <w:next w:val="Normalny"/>
    <w:autoRedefine/>
    <w:uiPriority w:val="98"/>
    <w:semiHidden/>
    <w:rsid w:val="0032100D"/>
    <w:pPr>
      <w:ind w:left="960" w:hanging="240"/>
    </w:pPr>
  </w:style>
  <w:style w:type="paragraph" w:styleId="Indeks5">
    <w:name w:val="index 5"/>
    <w:basedOn w:val="Normalny"/>
    <w:next w:val="Normalny"/>
    <w:autoRedefine/>
    <w:uiPriority w:val="98"/>
    <w:semiHidden/>
    <w:rsid w:val="0032100D"/>
    <w:pPr>
      <w:ind w:left="1200" w:hanging="240"/>
    </w:pPr>
  </w:style>
  <w:style w:type="paragraph" w:styleId="Indeks6">
    <w:name w:val="index 6"/>
    <w:basedOn w:val="Normalny"/>
    <w:next w:val="Normalny"/>
    <w:autoRedefine/>
    <w:uiPriority w:val="98"/>
    <w:semiHidden/>
    <w:rsid w:val="0032100D"/>
    <w:pPr>
      <w:ind w:left="1440" w:hanging="240"/>
    </w:pPr>
  </w:style>
  <w:style w:type="paragraph" w:styleId="Indeks7">
    <w:name w:val="index 7"/>
    <w:basedOn w:val="Normalny"/>
    <w:next w:val="Normalny"/>
    <w:autoRedefine/>
    <w:uiPriority w:val="98"/>
    <w:semiHidden/>
    <w:rsid w:val="0032100D"/>
    <w:pPr>
      <w:ind w:left="1680" w:hanging="240"/>
    </w:pPr>
  </w:style>
  <w:style w:type="paragraph" w:styleId="Indeks8">
    <w:name w:val="index 8"/>
    <w:basedOn w:val="Normalny"/>
    <w:next w:val="Normalny"/>
    <w:autoRedefine/>
    <w:uiPriority w:val="98"/>
    <w:semiHidden/>
    <w:rsid w:val="0032100D"/>
    <w:pPr>
      <w:ind w:left="1920" w:hanging="240"/>
    </w:pPr>
  </w:style>
  <w:style w:type="paragraph" w:styleId="Indeks9">
    <w:name w:val="index 9"/>
    <w:basedOn w:val="Normalny"/>
    <w:next w:val="Normalny"/>
    <w:autoRedefine/>
    <w:uiPriority w:val="98"/>
    <w:semiHidden/>
    <w:rsid w:val="0032100D"/>
    <w:pPr>
      <w:ind w:left="2160" w:hanging="240"/>
    </w:pPr>
  </w:style>
  <w:style w:type="paragraph" w:styleId="Nagwekindeksu">
    <w:name w:val="index heading"/>
    <w:basedOn w:val="Normalny"/>
    <w:next w:val="Indeks1"/>
    <w:uiPriority w:val="98"/>
    <w:semiHidden/>
    <w:rsid w:val="0032100D"/>
    <w:rPr>
      <w:rFonts w:asciiTheme="majorHAnsi" w:eastAsiaTheme="majorEastAsia" w:hAnsiTheme="majorHAnsi" w:cstheme="majorBidi"/>
      <w:b/>
      <w:bCs/>
    </w:rPr>
  </w:style>
  <w:style w:type="table" w:styleId="Jasnasiatka">
    <w:name w:val="Light Grid"/>
    <w:basedOn w:val="Standardowy"/>
    <w:uiPriority w:val="62"/>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2100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2100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2100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2100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2100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2100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2100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2100D"/>
  </w:style>
  <w:style w:type="paragraph" w:styleId="Lista">
    <w:name w:val="List"/>
    <w:basedOn w:val="Normalny"/>
    <w:uiPriority w:val="98"/>
    <w:semiHidden/>
    <w:rsid w:val="0032100D"/>
    <w:pPr>
      <w:ind w:left="283" w:hanging="283"/>
      <w:contextualSpacing/>
    </w:pPr>
  </w:style>
  <w:style w:type="paragraph" w:styleId="Lista2">
    <w:name w:val="List 2"/>
    <w:basedOn w:val="Normalny"/>
    <w:uiPriority w:val="98"/>
    <w:semiHidden/>
    <w:rsid w:val="0032100D"/>
    <w:pPr>
      <w:ind w:left="566" w:hanging="283"/>
      <w:contextualSpacing/>
    </w:pPr>
  </w:style>
  <w:style w:type="paragraph" w:styleId="Lista3">
    <w:name w:val="List 3"/>
    <w:basedOn w:val="Normalny"/>
    <w:uiPriority w:val="98"/>
    <w:semiHidden/>
    <w:rsid w:val="0032100D"/>
    <w:pPr>
      <w:ind w:left="849" w:hanging="283"/>
      <w:contextualSpacing/>
    </w:pPr>
  </w:style>
  <w:style w:type="paragraph" w:styleId="Lista4">
    <w:name w:val="List 4"/>
    <w:basedOn w:val="Normalny"/>
    <w:uiPriority w:val="98"/>
    <w:semiHidden/>
    <w:rsid w:val="0032100D"/>
    <w:pPr>
      <w:ind w:left="1132" w:hanging="283"/>
      <w:contextualSpacing/>
    </w:pPr>
  </w:style>
  <w:style w:type="paragraph" w:styleId="Lista5">
    <w:name w:val="List 5"/>
    <w:basedOn w:val="Normalny"/>
    <w:uiPriority w:val="98"/>
    <w:semiHidden/>
    <w:rsid w:val="0032100D"/>
    <w:pPr>
      <w:ind w:left="1415" w:hanging="283"/>
      <w:contextualSpacing/>
    </w:pPr>
  </w:style>
  <w:style w:type="paragraph" w:styleId="Listapunktowana2">
    <w:name w:val="List Bullet 2"/>
    <w:basedOn w:val="Normalny"/>
    <w:uiPriority w:val="98"/>
    <w:semiHidden/>
    <w:rsid w:val="0032100D"/>
    <w:pPr>
      <w:numPr>
        <w:numId w:val="9"/>
      </w:numPr>
      <w:contextualSpacing/>
    </w:pPr>
  </w:style>
  <w:style w:type="paragraph" w:styleId="Listapunktowana3">
    <w:name w:val="List Bullet 3"/>
    <w:basedOn w:val="Normalny"/>
    <w:uiPriority w:val="98"/>
    <w:semiHidden/>
    <w:rsid w:val="0032100D"/>
    <w:pPr>
      <w:numPr>
        <w:numId w:val="10"/>
      </w:numPr>
      <w:contextualSpacing/>
    </w:pPr>
  </w:style>
  <w:style w:type="paragraph" w:styleId="Listapunktowana4">
    <w:name w:val="List Bullet 4"/>
    <w:basedOn w:val="Normalny"/>
    <w:uiPriority w:val="98"/>
    <w:semiHidden/>
    <w:rsid w:val="0032100D"/>
    <w:pPr>
      <w:numPr>
        <w:numId w:val="11"/>
      </w:numPr>
      <w:contextualSpacing/>
    </w:pPr>
  </w:style>
  <w:style w:type="paragraph" w:styleId="Listapunktowana5">
    <w:name w:val="List Bullet 5"/>
    <w:basedOn w:val="Normalny"/>
    <w:uiPriority w:val="98"/>
    <w:semiHidden/>
    <w:rsid w:val="0032100D"/>
    <w:pPr>
      <w:numPr>
        <w:numId w:val="12"/>
      </w:numPr>
      <w:contextualSpacing/>
    </w:pPr>
  </w:style>
  <w:style w:type="paragraph" w:styleId="Lista-kontynuacja">
    <w:name w:val="List Continue"/>
    <w:basedOn w:val="Normalny"/>
    <w:uiPriority w:val="98"/>
    <w:semiHidden/>
    <w:rsid w:val="0032100D"/>
    <w:pPr>
      <w:spacing w:after="120"/>
      <w:ind w:left="283"/>
      <w:contextualSpacing/>
    </w:pPr>
  </w:style>
  <w:style w:type="paragraph" w:styleId="Lista-kontynuacja2">
    <w:name w:val="List Continue 2"/>
    <w:basedOn w:val="Normalny"/>
    <w:uiPriority w:val="98"/>
    <w:semiHidden/>
    <w:rsid w:val="0032100D"/>
    <w:pPr>
      <w:spacing w:after="120"/>
      <w:ind w:left="566"/>
      <w:contextualSpacing/>
    </w:pPr>
  </w:style>
  <w:style w:type="paragraph" w:styleId="Lista-kontynuacja3">
    <w:name w:val="List Continue 3"/>
    <w:basedOn w:val="Normalny"/>
    <w:uiPriority w:val="98"/>
    <w:semiHidden/>
    <w:rsid w:val="0032100D"/>
    <w:pPr>
      <w:spacing w:after="120"/>
      <w:ind w:left="849"/>
      <w:contextualSpacing/>
    </w:pPr>
  </w:style>
  <w:style w:type="paragraph" w:styleId="Lista-kontynuacja4">
    <w:name w:val="List Continue 4"/>
    <w:basedOn w:val="Normalny"/>
    <w:uiPriority w:val="98"/>
    <w:semiHidden/>
    <w:rsid w:val="0032100D"/>
    <w:pPr>
      <w:spacing w:after="120"/>
      <w:ind w:left="1132"/>
      <w:contextualSpacing/>
    </w:pPr>
  </w:style>
  <w:style w:type="paragraph" w:styleId="Lista-kontynuacja5">
    <w:name w:val="List Continue 5"/>
    <w:basedOn w:val="Normalny"/>
    <w:uiPriority w:val="98"/>
    <w:semiHidden/>
    <w:rsid w:val="0032100D"/>
    <w:pPr>
      <w:spacing w:after="120"/>
      <w:ind w:left="1415"/>
      <w:contextualSpacing/>
    </w:pPr>
  </w:style>
  <w:style w:type="paragraph" w:styleId="Listanumerowana">
    <w:name w:val="List Number"/>
    <w:basedOn w:val="Normalny"/>
    <w:uiPriority w:val="98"/>
    <w:semiHidden/>
    <w:rsid w:val="0032100D"/>
    <w:pPr>
      <w:numPr>
        <w:numId w:val="13"/>
      </w:numPr>
      <w:contextualSpacing/>
    </w:pPr>
  </w:style>
  <w:style w:type="paragraph" w:styleId="Listanumerowana2">
    <w:name w:val="List Number 2"/>
    <w:basedOn w:val="Normalny"/>
    <w:uiPriority w:val="98"/>
    <w:semiHidden/>
    <w:rsid w:val="0032100D"/>
    <w:pPr>
      <w:numPr>
        <w:numId w:val="14"/>
      </w:numPr>
      <w:contextualSpacing/>
    </w:pPr>
  </w:style>
  <w:style w:type="paragraph" w:styleId="Listanumerowana3">
    <w:name w:val="List Number 3"/>
    <w:basedOn w:val="Normalny"/>
    <w:uiPriority w:val="98"/>
    <w:semiHidden/>
    <w:rsid w:val="0032100D"/>
    <w:pPr>
      <w:numPr>
        <w:numId w:val="15"/>
      </w:numPr>
      <w:contextualSpacing/>
    </w:pPr>
  </w:style>
  <w:style w:type="paragraph" w:styleId="Listanumerowana4">
    <w:name w:val="List Number 4"/>
    <w:basedOn w:val="Normalny"/>
    <w:uiPriority w:val="98"/>
    <w:semiHidden/>
    <w:rsid w:val="0032100D"/>
    <w:pPr>
      <w:numPr>
        <w:numId w:val="16"/>
      </w:numPr>
      <w:contextualSpacing/>
    </w:pPr>
  </w:style>
  <w:style w:type="paragraph" w:styleId="Listanumerowana5">
    <w:name w:val="List Number 5"/>
    <w:basedOn w:val="Normalny"/>
    <w:uiPriority w:val="98"/>
    <w:semiHidden/>
    <w:rsid w:val="0032100D"/>
    <w:pPr>
      <w:numPr>
        <w:numId w:val="17"/>
      </w:numPr>
      <w:contextualSpacing/>
    </w:pPr>
  </w:style>
  <w:style w:type="paragraph" w:styleId="Tekstmakra">
    <w:name w:val="macro"/>
    <w:link w:val="TekstmakraZnak"/>
    <w:uiPriority w:val="98"/>
    <w:semiHidden/>
    <w:rsid w:val="003210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2100D"/>
    <w:rPr>
      <w:rFonts w:ascii="Consolas" w:eastAsiaTheme="minorEastAsia" w:hAnsi="Consolas" w:cs="Consolas"/>
      <w:sz w:val="20"/>
      <w:szCs w:val="20"/>
    </w:rPr>
  </w:style>
  <w:style w:type="table" w:styleId="redniasiatka1">
    <w:name w:val="Medium Grid 1"/>
    <w:basedOn w:val="Standardowy"/>
    <w:uiPriority w:val="67"/>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2100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2100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2100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2100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2100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2100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2100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210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2100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2100D"/>
    <w:rPr>
      <w:rFonts w:ascii="Times New Roman" w:hAnsi="Times New Roman" w:cs="Times New Roman"/>
    </w:rPr>
  </w:style>
  <w:style w:type="paragraph" w:styleId="Wcicienormalne">
    <w:name w:val="Normal Indent"/>
    <w:basedOn w:val="Normalny"/>
    <w:uiPriority w:val="98"/>
    <w:semiHidden/>
    <w:rsid w:val="0032100D"/>
    <w:pPr>
      <w:ind w:left="720"/>
    </w:pPr>
  </w:style>
  <w:style w:type="paragraph" w:customStyle="1" w:styleId="ECHRFooterLineLandscape">
    <w:name w:val="ECHR_Footer_Line_Landscape"/>
    <w:aliases w:val="_Footer_Line_Landscape"/>
    <w:basedOn w:val="Normalny"/>
    <w:uiPriority w:val="30"/>
    <w:semiHidden/>
    <w:rsid w:val="0032100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32100D"/>
    <w:pPr>
      <w:ind w:left="567" w:hanging="567"/>
      <w:jc w:val="both"/>
    </w:pPr>
  </w:style>
  <w:style w:type="character" w:styleId="Tekstzastpczy">
    <w:name w:val="Placeholder Text"/>
    <w:basedOn w:val="Domylnaczcionkaakapitu"/>
    <w:uiPriority w:val="98"/>
    <w:semiHidden/>
    <w:rsid w:val="0032100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2100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2100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2100D"/>
  </w:style>
  <w:style w:type="character" w:customStyle="1" w:styleId="ZwrotgrzecznociowyZnak">
    <w:name w:val="Zwrot grzecznościowy Znak"/>
    <w:basedOn w:val="Domylnaczcionkaakapitu"/>
    <w:link w:val="Zwrotgrzecznociowy"/>
    <w:uiPriority w:val="98"/>
    <w:semiHidden/>
    <w:rsid w:val="0032100D"/>
    <w:rPr>
      <w:sz w:val="24"/>
      <w:szCs w:val="24"/>
      <w:lang w:val="pl-PL"/>
    </w:rPr>
  </w:style>
  <w:style w:type="paragraph" w:styleId="Podpis">
    <w:name w:val="Signature"/>
    <w:basedOn w:val="Normalny"/>
    <w:link w:val="PodpisZnak"/>
    <w:uiPriority w:val="98"/>
    <w:semiHidden/>
    <w:rsid w:val="0032100D"/>
    <w:pPr>
      <w:ind w:left="4252"/>
    </w:pPr>
  </w:style>
  <w:style w:type="character" w:customStyle="1" w:styleId="PodpisZnak">
    <w:name w:val="Podpis Znak"/>
    <w:basedOn w:val="Domylnaczcionkaakapitu"/>
    <w:link w:val="Podpis"/>
    <w:uiPriority w:val="98"/>
    <w:semiHidden/>
    <w:rsid w:val="0032100D"/>
    <w:rPr>
      <w:sz w:val="24"/>
      <w:szCs w:val="24"/>
      <w:lang w:val="pl-PL"/>
    </w:rPr>
  </w:style>
  <w:style w:type="table" w:styleId="Tabela-Efekty3W1">
    <w:name w:val="Table 3D effects 1"/>
    <w:basedOn w:val="Standardowy"/>
    <w:uiPriority w:val="99"/>
    <w:semiHidden/>
    <w:unhideWhenUsed/>
    <w:rsid w:val="0032100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32100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32100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2100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2100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2100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2100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2100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2100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2100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2100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2100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2100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2100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2100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2100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2100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2100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2100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2100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2100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2100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2100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2100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2100D"/>
    <w:pPr>
      <w:ind w:left="240" w:hanging="240"/>
    </w:pPr>
  </w:style>
  <w:style w:type="paragraph" w:styleId="Spisilustracji">
    <w:name w:val="table of figures"/>
    <w:basedOn w:val="Normalny"/>
    <w:next w:val="Normalny"/>
    <w:uiPriority w:val="98"/>
    <w:semiHidden/>
    <w:rsid w:val="0032100D"/>
  </w:style>
  <w:style w:type="table" w:styleId="Tabela-Profesjonalny">
    <w:name w:val="Table Professional"/>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2100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2100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2100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2100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2100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2100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2100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2100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210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210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2100D"/>
    <w:pPr>
      <w:spacing w:after="100"/>
      <w:ind w:left="1680"/>
    </w:pPr>
  </w:style>
  <w:style w:type="paragraph" w:styleId="Spistreci9">
    <w:name w:val="toc 9"/>
    <w:basedOn w:val="Normalny"/>
    <w:next w:val="Normalny"/>
    <w:autoRedefine/>
    <w:uiPriority w:val="98"/>
    <w:semiHidden/>
    <w:rsid w:val="0032100D"/>
    <w:pPr>
      <w:spacing w:after="100"/>
      <w:ind w:left="1920"/>
    </w:pPr>
  </w:style>
  <w:style w:type="paragraph" w:customStyle="1" w:styleId="ECHRHeading9">
    <w:name w:val="ECHR_Heading_9"/>
    <w:aliases w:val="_Head_9"/>
    <w:basedOn w:val="Nagwek9"/>
    <w:uiPriority w:val="17"/>
    <w:semiHidden/>
    <w:rsid w:val="0032100D"/>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32100D"/>
    <w:pPr>
      <w:spacing w:before="120" w:after="120"/>
      <w:ind w:left="284"/>
      <w:jc w:val="both"/>
    </w:pPr>
  </w:style>
  <w:style w:type="paragraph" w:customStyle="1" w:styleId="JuJudges">
    <w:name w:val="Ju_Judges"/>
    <w:aliases w:val="_Judges"/>
    <w:basedOn w:val="Normalny"/>
    <w:uiPriority w:val="32"/>
    <w:qFormat/>
    <w:rsid w:val="0032100D"/>
    <w:pPr>
      <w:tabs>
        <w:tab w:val="left" w:pos="567"/>
        <w:tab w:val="left" w:pos="1134"/>
      </w:tabs>
    </w:pPr>
  </w:style>
  <w:style w:type="paragraph" w:customStyle="1" w:styleId="ECHRLine">
    <w:name w:val="ECHR_Line"/>
    <w:aliases w:val="_Line"/>
    <w:basedOn w:val="NormalJustified"/>
    <w:next w:val="Normalny"/>
    <w:uiPriority w:val="46"/>
    <w:semiHidden/>
    <w:rsid w:val="0032100D"/>
    <w:pPr>
      <w:pBdr>
        <w:bottom w:val="single" w:sz="12" w:space="1" w:color="949494" w:themeColor="text2" w:themeShade="BF"/>
      </w:pBdr>
      <w:spacing w:after="120"/>
    </w:pPr>
    <w:rPr>
      <w:sz w:val="12"/>
    </w:rPr>
  </w:style>
  <w:style w:type="paragraph" w:styleId="Nagweknotatki">
    <w:name w:val="Note Heading"/>
    <w:basedOn w:val="Normalny"/>
    <w:next w:val="Normalny"/>
    <w:link w:val="NagweknotatkiZnak"/>
    <w:uiPriority w:val="98"/>
    <w:semiHidden/>
    <w:rsid w:val="0032100D"/>
  </w:style>
  <w:style w:type="character" w:customStyle="1" w:styleId="NagweknotatkiZnak">
    <w:name w:val="Nagłówek notatki Znak"/>
    <w:basedOn w:val="Domylnaczcionkaakapitu"/>
    <w:link w:val="Nagweknotatki"/>
    <w:uiPriority w:val="98"/>
    <w:semiHidden/>
    <w:rsid w:val="0032100D"/>
    <w:rPr>
      <w:sz w:val="24"/>
      <w:szCs w:val="24"/>
      <w:lang w:val="pl-PL"/>
    </w:rPr>
  </w:style>
  <w:style w:type="paragraph" w:customStyle="1" w:styleId="JuHeaderLandscape">
    <w:name w:val="Ju_Header_Landscape"/>
    <w:basedOn w:val="JuHeader"/>
    <w:uiPriority w:val="4"/>
    <w:rsid w:val="00046DB0"/>
    <w:pPr>
      <w:tabs>
        <w:tab w:val="center" w:pos="6146"/>
        <w:tab w:val="right" w:pos="12293"/>
      </w:tabs>
    </w:pPr>
  </w:style>
  <w:style w:type="paragraph" w:styleId="Poprawka">
    <w:name w:val="Revision"/>
    <w:hidden/>
    <w:uiPriority w:val="99"/>
    <w:semiHidden/>
    <w:rsid w:val="00EC4320"/>
    <w:rPr>
      <w:rFonts w:eastAsiaTheme="minorEastAsia"/>
      <w:sz w:val="24"/>
    </w:rPr>
  </w:style>
  <w:style w:type="paragraph" w:customStyle="1" w:styleId="DecList">
    <w:name w:val="Dec_List"/>
    <w:aliases w:val="_List"/>
    <w:basedOn w:val="JuList"/>
    <w:uiPriority w:val="22"/>
    <w:rsid w:val="0032100D"/>
    <w:pPr>
      <w:numPr>
        <w:numId w:val="0"/>
      </w:numPr>
      <w:ind w:left="284"/>
    </w:pPr>
  </w:style>
  <w:style w:type="paragraph" w:customStyle="1" w:styleId="ECHRNumberedList1">
    <w:name w:val="ECHR_Numbered_List_1"/>
    <w:aliases w:val="_Num_1"/>
    <w:basedOn w:val="Normalny"/>
    <w:uiPriority w:val="23"/>
    <w:semiHidden/>
    <w:qFormat/>
    <w:rsid w:val="0032100D"/>
    <w:pPr>
      <w:numPr>
        <w:numId w:val="7"/>
      </w:numPr>
      <w:spacing w:before="60" w:after="60"/>
    </w:pPr>
  </w:style>
  <w:style w:type="paragraph" w:customStyle="1" w:styleId="ECHRNumberedList2">
    <w:name w:val="ECHR_Numbered_List_2"/>
    <w:aliases w:val="_Num_2"/>
    <w:basedOn w:val="ECHRNumberedList1"/>
    <w:uiPriority w:val="23"/>
    <w:semiHidden/>
    <w:rsid w:val="0032100D"/>
    <w:pPr>
      <w:numPr>
        <w:ilvl w:val="1"/>
      </w:numPr>
    </w:pPr>
  </w:style>
  <w:style w:type="paragraph" w:customStyle="1" w:styleId="ECHRNumberedList3">
    <w:name w:val="ECHR_Numbered_List_3"/>
    <w:aliases w:val="_Num_3"/>
    <w:basedOn w:val="ECHRNumberedList2"/>
    <w:uiPriority w:val="23"/>
    <w:semiHidden/>
    <w:rsid w:val="0032100D"/>
    <w:pPr>
      <w:numPr>
        <w:ilvl w:val="2"/>
      </w:numPr>
    </w:pPr>
  </w:style>
  <w:style w:type="character" w:customStyle="1" w:styleId="ECHRRed">
    <w:name w:val="ECHR_Red"/>
    <w:aliases w:val="_Red"/>
    <w:basedOn w:val="Domylnaczcionkaakapitu"/>
    <w:uiPriority w:val="15"/>
    <w:semiHidden/>
    <w:qFormat/>
    <w:rsid w:val="0032100D"/>
    <w:rPr>
      <w:color w:val="C00000" w:themeColor="accent2"/>
    </w:rPr>
  </w:style>
  <w:style w:type="paragraph" w:customStyle="1" w:styleId="ECHRHeaderDate">
    <w:name w:val="ECHR_Header_Date"/>
    <w:aliases w:val="_Ref_Date"/>
    <w:basedOn w:val="Normalny"/>
    <w:uiPriority w:val="44"/>
    <w:semiHidden/>
    <w:qFormat/>
    <w:rsid w:val="0032100D"/>
    <w:pPr>
      <w:jc w:val="right"/>
    </w:pPr>
    <w:rPr>
      <w:sz w:val="20"/>
    </w:rPr>
  </w:style>
  <w:style w:type="paragraph" w:customStyle="1" w:styleId="ECHRHeaderRefIt">
    <w:name w:val="ECHR_Header_Ref_It"/>
    <w:aliases w:val="_Ref_Ital"/>
    <w:basedOn w:val="Normalny"/>
    <w:next w:val="ECHRHeaderDate"/>
    <w:uiPriority w:val="43"/>
    <w:semiHidden/>
    <w:qFormat/>
    <w:rsid w:val="0032100D"/>
    <w:pPr>
      <w:jc w:val="right"/>
    </w:pPr>
    <w:rPr>
      <w:i/>
      <w:sz w:val="20"/>
    </w:rPr>
  </w:style>
  <w:style w:type="paragraph" w:customStyle="1" w:styleId="ECHRSpacer">
    <w:name w:val="ECHR_Spacer"/>
    <w:aliases w:val="_Spacer"/>
    <w:basedOn w:val="Normalny"/>
    <w:uiPriority w:val="45"/>
    <w:semiHidden/>
    <w:rsid w:val="0032100D"/>
    <w:rPr>
      <w:sz w:val="4"/>
    </w:rPr>
  </w:style>
  <w:style w:type="paragraph" w:customStyle="1" w:styleId="ECHRCoverTitle4">
    <w:name w:val="ECHR_Cover_Title_4"/>
    <w:aliases w:val="_Title_4"/>
    <w:basedOn w:val="JuPara"/>
    <w:next w:val="JuPara"/>
    <w:uiPriority w:val="38"/>
    <w:qFormat/>
    <w:rsid w:val="0032100D"/>
    <w:pPr>
      <w:keepNext/>
      <w:keepLines/>
      <w:tabs>
        <w:tab w:val="right" w:pos="7938"/>
      </w:tabs>
      <w:ind w:firstLine="0"/>
      <w:jc w:val="center"/>
    </w:pPr>
    <w:rPr>
      <w:i/>
    </w:rPr>
  </w:style>
  <w:style w:type="paragraph" w:customStyle="1" w:styleId="ECHRTitleCentre1">
    <w:name w:val="ECHR_Title_Centre_1"/>
    <w:aliases w:val="_Title_C_1"/>
    <w:basedOn w:val="Normalny"/>
    <w:next w:val="Normalny"/>
    <w:uiPriority w:val="26"/>
    <w:semiHidden/>
    <w:qFormat/>
    <w:rsid w:val="0032100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2100D"/>
    <w:pPr>
      <w:outlineLvl w:val="0"/>
    </w:pPr>
  </w:style>
  <w:style w:type="paragraph" w:customStyle="1" w:styleId="ECHRTitle1">
    <w:name w:val="ECHR_Title_1"/>
    <w:aliases w:val="_Title_L_1"/>
    <w:basedOn w:val="Normalny"/>
    <w:next w:val="Normalny"/>
    <w:uiPriority w:val="28"/>
    <w:semiHidden/>
    <w:qFormat/>
    <w:rsid w:val="0032100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32100D"/>
    <w:pPr>
      <w:outlineLvl w:val="0"/>
    </w:pPr>
  </w:style>
  <w:style w:type="numbering" w:customStyle="1" w:styleId="ECHRA1StyleBulletedSquare">
    <w:name w:val="ECHR_A1_Style_Bulleted_Square"/>
    <w:basedOn w:val="Bezlisty"/>
    <w:rsid w:val="0032100D"/>
    <w:pPr>
      <w:numPr>
        <w:numId w:val="5"/>
      </w:numPr>
    </w:pPr>
  </w:style>
  <w:style w:type="numbering" w:customStyle="1" w:styleId="ECHRA1StyleList">
    <w:name w:val="ECHR_A1_Style_List"/>
    <w:basedOn w:val="Bezlisty"/>
    <w:uiPriority w:val="99"/>
    <w:rsid w:val="0032100D"/>
    <w:pPr>
      <w:numPr>
        <w:numId w:val="6"/>
      </w:numPr>
    </w:pPr>
  </w:style>
  <w:style w:type="numbering" w:customStyle="1" w:styleId="ECHRA1StyleNumberedList">
    <w:name w:val="ECHR_A1_Style_Numbered_List"/>
    <w:basedOn w:val="Bezlisty"/>
    <w:rsid w:val="0032100D"/>
    <w:pPr>
      <w:numPr>
        <w:numId w:val="7"/>
      </w:numPr>
    </w:pPr>
  </w:style>
  <w:style w:type="table" w:customStyle="1" w:styleId="ECHRTable2">
    <w:name w:val="ECHR_Table_2"/>
    <w:basedOn w:val="Standardowy"/>
    <w:uiPriority w:val="99"/>
    <w:rsid w:val="0032100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32100D"/>
    <w:rPr>
      <w:sz w:val="8"/>
    </w:rPr>
  </w:style>
  <w:style w:type="paragraph" w:customStyle="1" w:styleId="DummyStyle">
    <w:name w:val="Dummy_Style"/>
    <w:aliases w:val="_Dummy"/>
    <w:basedOn w:val="Normalny"/>
    <w:semiHidden/>
    <w:qFormat/>
    <w:rsid w:val="0032100D"/>
    <w:rPr>
      <w:color w:val="00B05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2100D"/>
    <w:rPr>
      <w:sz w:val="24"/>
      <w:szCs w:val="24"/>
    </w:rPr>
  </w:style>
  <w:style w:type="paragraph" w:styleId="Nagwek1">
    <w:name w:val="heading 1"/>
    <w:basedOn w:val="Normalny"/>
    <w:next w:val="Normalny"/>
    <w:link w:val="Nagwek1Znak"/>
    <w:uiPriority w:val="98"/>
    <w:semiHidden/>
    <w:rsid w:val="0032100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2100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2100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2100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2100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2100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2100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2100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2100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2100D"/>
    <w:rPr>
      <w:rFonts w:ascii="Tahoma" w:hAnsi="Tahoma" w:cs="Tahoma"/>
      <w:sz w:val="16"/>
      <w:szCs w:val="16"/>
    </w:rPr>
  </w:style>
  <w:style w:type="character" w:customStyle="1" w:styleId="TekstdymkaZnak">
    <w:name w:val="Tekst dymka Znak"/>
    <w:basedOn w:val="Domylnaczcionkaakapitu"/>
    <w:link w:val="Tekstdymka"/>
    <w:uiPriority w:val="98"/>
    <w:semiHidden/>
    <w:rsid w:val="0032100D"/>
    <w:rPr>
      <w:rFonts w:ascii="Tahoma" w:hAnsi="Tahoma" w:cs="Tahoma"/>
      <w:sz w:val="16"/>
      <w:szCs w:val="16"/>
      <w:lang w:val="pl-PL"/>
    </w:rPr>
  </w:style>
  <w:style w:type="character" w:styleId="Tytuksiki">
    <w:name w:val="Book Title"/>
    <w:uiPriority w:val="98"/>
    <w:semiHidden/>
    <w:qFormat/>
    <w:rsid w:val="0032100D"/>
    <w:rPr>
      <w:i/>
      <w:iCs/>
      <w:smallCaps/>
      <w:spacing w:val="5"/>
    </w:rPr>
  </w:style>
  <w:style w:type="paragraph" w:customStyle="1" w:styleId="JuHeader">
    <w:name w:val="Ju_Header"/>
    <w:aliases w:val="_Header"/>
    <w:basedOn w:val="Nagwek"/>
    <w:uiPriority w:val="29"/>
    <w:qFormat/>
    <w:rsid w:val="0032100D"/>
    <w:pPr>
      <w:tabs>
        <w:tab w:val="clear" w:pos="4536"/>
        <w:tab w:val="clear" w:pos="9072"/>
      </w:tabs>
      <w:jc w:val="center"/>
    </w:pPr>
    <w:rPr>
      <w:sz w:val="18"/>
    </w:rPr>
  </w:style>
  <w:style w:type="paragraph" w:customStyle="1" w:styleId="ECHRFooter">
    <w:name w:val="ECHR_Footer"/>
    <w:aliases w:val="Footer_ECHR"/>
    <w:basedOn w:val="Stopka"/>
    <w:uiPriority w:val="57"/>
    <w:semiHidden/>
    <w:rsid w:val="00D265BF"/>
    <w:rPr>
      <w:sz w:val="8"/>
    </w:rPr>
  </w:style>
  <w:style w:type="character" w:styleId="Pogrubienie">
    <w:name w:val="Strong"/>
    <w:uiPriority w:val="98"/>
    <w:semiHidden/>
    <w:qFormat/>
    <w:rsid w:val="0032100D"/>
    <w:rPr>
      <w:b/>
      <w:bCs/>
    </w:rPr>
  </w:style>
  <w:style w:type="paragraph" w:styleId="Bezodstpw">
    <w:name w:val="No Spacing"/>
    <w:basedOn w:val="Normalny"/>
    <w:link w:val="BezodstpwZnak"/>
    <w:uiPriority w:val="98"/>
    <w:semiHidden/>
    <w:qFormat/>
    <w:rsid w:val="0032100D"/>
  </w:style>
  <w:style w:type="character" w:customStyle="1" w:styleId="BezodstpwZnak">
    <w:name w:val="Bez odstępów Znak"/>
    <w:basedOn w:val="Domylnaczcionkaakapitu"/>
    <w:link w:val="Bezodstpw"/>
    <w:uiPriority w:val="98"/>
    <w:semiHidden/>
    <w:rsid w:val="0032100D"/>
    <w:rPr>
      <w:sz w:val="24"/>
      <w:szCs w:val="24"/>
      <w:lang w:val="pl-PL"/>
    </w:rPr>
  </w:style>
  <w:style w:type="paragraph" w:customStyle="1" w:styleId="FooterLine">
    <w:name w:val="_Footer_Line"/>
    <w:aliases w:val="Footer_Line"/>
    <w:basedOn w:val="Normalny"/>
    <w:next w:val="Footer"/>
    <w:uiPriority w:val="57"/>
    <w:semiHidden/>
    <w:rsid w:val="0032100D"/>
    <w:pPr>
      <w:pBdr>
        <w:top w:val="single" w:sz="6" w:space="1" w:color="5F5F5F"/>
      </w:pBdr>
      <w:tabs>
        <w:tab w:val="center" w:pos="3686"/>
        <w:tab w:val="right" w:pos="7371"/>
      </w:tabs>
      <w:ind w:left="-1474" w:right="-1474"/>
    </w:pPr>
    <w:rPr>
      <w:color w:val="5F5F5F"/>
    </w:rPr>
  </w:style>
  <w:style w:type="paragraph" w:customStyle="1" w:styleId="DecHTitle">
    <w:name w:val="Dec_H_Title"/>
    <w:aliases w:val="_Title_1"/>
    <w:basedOn w:val="JuPara"/>
    <w:next w:val="JuPara"/>
    <w:uiPriority w:val="38"/>
    <w:qFormat/>
    <w:rsid w:val="0032100D"/>
    <w:pPr>
      <w:keepNext/>
      <w:keepLines/>
      <w:spacing w:after="240"/>
      <w:ind w:firstLine="0"/>
      <w:jc w:val="center"/>
      <w:outlineLvl w:val="0"/>
    </w:pPr>
    <w:rPr>
      <w:rFonts w:asciiTheme="majorHAnsi" w:hAnsiTheme="majorHAnsi"/>
      <w:sz w:val="28"/>
    </w:rPr>
  </w:style>
  <w:style w:type="paragraph" w:customStyle="1" w:styleId="ECHRBullet1">
    <w:name w:val="ECHR_Bullet_1"/>
    <w:aliases w:val="_Bul_1"/>
    <w:basedOn w:val="NormalJustified"/>
    <w:uiPriority w:val="23"/>
    <w:semiHidden/>
    <w:qFormat/>
    <w:rsid w:val="0032100D"/>
    <w:pPr>
      <w:numPr>
        <w:numId w:val="5"/>
      </w:numPr>
      <w:spacing w:before="60" w:after="60"/>
    </w:pPr>
  </w:style>
  <w:style w:type="paragraph" w:customStyle="1" w:styleId="NormalJustified">
    <w:name w:val="Normal_Justified"/>
    <w:basedOn w:val="Normalny"/>
    <w:semiHidden/>
    <w:rsid w:val="0032100D"/>
    <w:pPr>
      <w:jc w:val="both"/>
    </w:pPr>
  </w:style>
  <w:style w:type="paragraph" w:customStyle="1" w:styleId="JuHArticle">
    <w:name w:val="Ju_H_Article"/>
    <w:aliases w:val="_Title_Quote"/>
    <w:basedOn w:val="Normalny"/>
    <w:next w:val="JuQuot"/>
    <w:uiPriority w:val="19"/>
    <w:qFormat/>
    <w:rsid w:val="0032100D"/>
    <w:pPr>
      <w:keepNext/>
      <w:spacing w:before="100" w:beforeAutospacing="1" w:after="120"/>
      <w:contextualSpacing/>
      <w:jc w:val="center"/>
    </w:pPr>
    <w:rPr>
      <w:b/>
      <w:sz w:val="20"/>
    </w:rPr>
  </w:style>
  <w:style w:type="paragraph" w:customStyle="1" w:styleId="ECHRBullet2">
    <w:name w:val="ECHR_Bullet_2"/>
    <w:aliases w:val="_Bul_2"/>
    <w:basedOn w:val="ECHRBullet1"/>
    <w:uiPriority w:val="23"/>
    <w:semiHidden/>
    <w:rsid w:val="0032100D"/>
    <w:pPr>
      <w:numPr>
        <w:ilvl w:val="1"/>
      </w:numPr>
    </w:pPr>
  </w:style>
  <w:style w:type="paragraph" w:customStyle="1" w:styleId="ECHRBullet3">
    <w:name w:val="ECHR_Bullet_3"/>
    <w:aliases w:val="_Bul_3"/>
    <w:basedOn w:val="ECHRBullet2"/>
    <w:uiPriority w:val="23"/>
    <w:semiHidden/>
    <w:rsid w:val="0032100D"/>
    <w:pPr>
      <w:numPr>
        <w:ilvl w:val="2"/>
      </w:numPr>
    </w:pPr>
  </w:style>
  <w:style w:type="paragraph" w:customStyle="1" w:styleId="JuCourt">
    <w:name w:val="Ju_Court"/>
    <w:aliases w:val="_Court_Names"/>
    <w:basedOn w:val="Normalny"/>
    <w:next w:val="Normalny"/>
    <w:uiPriority w:val="32"/>
    <w:qFormat/>
    <w:rsid w:val="0032100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1"/>
    <w:qFormat/>
    <w:rsid w:val="0032100D"/>
    <w:pPr>
      <w:tabs>
        <w:tab w:val="center" w:pos="6407"/>
      </w:tabs>
      <w:spacing w:before="720"/>
      <w:jc w:val="right"/>
    </w:pPr>
  </w:style>
  <w:style w:type="paragraph" w:customStyle="1" w:styleId="DecHCase">
    <w:name w:val="Dec_H_Case"/>
    <w:aliases w:val="_Title_3"/>
    <w:basedOn w:val="JuPara"/>
    <w:next w:val="JuPara"/>
    <w:uiPriority w:val="38"/>
    <w:qFormat/>
    <w:rsid w:val="0032100D"/>
    <w:pPr>
      <w:keepNext/>
      <w:keepLines/>
      <w:spacing w:after="280"/>
      <w:ind w:firstLine="0"/>
      <w:jc w:val="center"/>
    </w:pPr>
    <w:rPr>
      <w:rFonts w:asciiTheme="majorHAnsi" w:hAnsiTheme="majorHAnsi"/>
    </w:rPr>
  </w:style>
  <w:style w:type="paragraph" w:customStyle="1" w:styleId="JuLista">
    <w:name w:val="Ju_List_a"/>
    <w:aliases w:val="_List_2"/>
    <w:basedOn w:val="NormalJustified"/>
    <w:uiPriority w:val="23"/>
    <w:rsid w:val="0032100D"/>
    <w:pPr>
      <w:numPr>
        <w:ilvl w:val="1"/>
        <w:numId w:val="6"/>
      </w:numPr>
    </w:pPr>
  </w:style>
  <w:style w:type="paragraph" w:styleId="Tytu">
    <w:name w:val="Title"/>
    <w:basedOn w:val="Normalny"/>
    <w:next w:val="Normalny"/>
    <w:link w:val="TytuZnak"/>
    <w:uiPriority w:val="98"/>
    <w:semiHidden/>
    <w:qFormat/>
    <w:rsid w:val="003210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2100D"/>
    <w:rPr>
      <w:rFonts w:asciiTheme="majorHAnsi" w:eastAsiaTheme="majorEastAsia" w:hAnsiTheme="majorHAnsi" w:cstheme="majorBidi"/>
      <w:spacing w:val="5"/>
      <w:sz w:val="52"/>
      <w:szCs w:val="52"/>
      <w:lang w:val="pl-PL" w:bidi="en-US"/>
    </w:rPr>
  </w:style>
  <w:style w:type="paragraph" w:customStyle="1" w:styleId="JuH1">
    <w:name w:val="Ju_H_1."/>
    <w:aliases w:val="_Head_4"/>
    <w:basedOn w:val="Nagwek4"/>
    <w:next w:val="JuPara"/>
    <w:uiPriority w:val="17"/>
    <w:rsid w:val="0032100D"/>
    <w:pPr>
      <w:keepNext/>
      <w:keepLines/>
      <w:numPr>
        <w:ilvl w:val="3"/>
        <w:numId w:val="1"/>
      </w:numPr>
      <w:spacing w:before="100" w:beforeAutospacing="1" w:after="120"/>
    </w:pPr>
    <w:rPr>
      <w:b w:val="0"/>
      <w:color w:val="auto"/>
      <w:sz w:val="24"/>
    </w:rPr>
  </w:style>
  <w:style w:type="paragraph" w:customStyle="1" w:styleId="JuHa0">
    <w:name w:val="Ju_H_a"/>
    <w:aliases w:val="_Head_5"/>
    <w:basedOn w:val="Nagwek5"/>
    <w:next w:val="JuPara"/>
    <w:uiPriority w:val="17"/>
    <w:rsid w:val="0032100D"/>
    <w:pPr>
      <w:keepNext/>
      <w:keepLines/>
      <w:numPr>
        <w:ilvl w:val="4"/>
        <w:numId w:val="1"/>
      </w:numPr>
      <w:spacing w:before="100" w:beforeAutospacing="1" w:after="120"/>
    </w:pPr>
    <w:rPr>
      <w:color w:val="auto"/>
      <w:sz w:val="20"/>
    </w:rPr>
  </w:style>
  <w:style w:type="paragraph" w:customStyle="1" w:styleId="JuHi">
    <w:name w:val="Ju_H_i"/>
    <w:aliases w:val="_Head_6"/>
    <w:basedOn w:val="Nagwek6"/>
    <w:next w:val="JuPara"/>
    <w:uiPriority w:val="17"/>
    <w:rsid w:val="0032100D"/>
    <w:pPr>
      <w:keepNext/>
      <w:keepLines/>
      <w:numPr>
        <w:ilvl w:val="5"/>
        <w:numId w:val="1"/>
      </w:numPr>
      <w:spacing w:before="100" w:beforeAutospacing="1" w:after="120"/>
    </w:pPr>
    <w:rPr>
      <w:b w:val="0"/>
      <w:color w:val="auto"/>
      <w:sz w:val="20"/>
    </w:rPr>
  </w:style>
  <w:style w:type="paragraph" w:customStyle="1" w:styleId="JuHalpha">
    <w:name w:val="Ju_H_alpha"/>
    <w:aliases w:val="_Head_7"/>
    <w:basedOn w:val="Nagwek7"/>
    <w:next w:val="JuPara"/>
    <w:uiPriority w:val="17"/>
    <w:rsid w:val="0032100D"/>
    <w:pPr>
      <w:keepNext/>
      <w:keepLines/>
      <w:numPr>
        <w:ilvl w:val="6"/>
        <w:numId w:val="1"/>
      </w:numPr>
      <w:spacing w:before="100" w:beforeAutospacing="1" w:after="120"/>
    </w:pPr>
    <w:rPr>
      <w:i w:val="0"/>
      <w:sz w:val="20"/>
    </w:rPr>
  </w:style>
  <w:style w:type="paragraph" w:customStyle="1" w:styleId="JuH">
    <w:name w:val="Ju_H_–"/>
    <w:aliases w:val="_Head_8"/>
    <w:basedOn w:val="Nagwek8"/>
    <w:next w:val="JuPara"/>
    <w:uiPriority w:val="17"/>
    <w:rsid w:val="0032100D"/>
    <w:pPr>
      <w:keepNext/>
      <w:keepLines/>
      <w:numPr>
        <w:ilvl w:val="7"/>
        <w:numId w:val="1"/>
      </w:numPr>
      <w:spacing w:before="100" w:beforeAutospacing="1" w:after="120"/>
    </w:pPr>
    <w:rPr>
      <w:i/>
    </w:rPr>
  </w:style>
  <w:style w:type="paragraph" w:customStyle="1" w:styleId="ECHRBullet4">
    <w:name w:val="ECHR_Bullet_4"/>
    <w:aliases w:val="_Bul_4"/>
    <w:basedOn w:val="ECHRBullet3"/>
    <w:uiPriority w:val="23"/>
    <w:semiHidden/>
    <w:rsid w:val="0032100D"/>
    <w:pPr>
      <w:numPr>
        <w:ilvl w:val="3"/>
      </w:numPr>
    </w:pPr>
  </w:style>
  <w:style w:type="paragraph" w:customStyle="1" w:styleId="JuListi">
    <w:name w:val="Ju_List_i"/>
    <w:aliases w:val="_List_3"/>
    <w:basedOn w:val="NormalJustified"/>
    <w:uiPriority w:val="23"/>
    <w:rsid w:val="0032100D"/>
    <w:pPr>
      <w:numPr>
        <w:ilvl w:val="2"/>
        <w:numId w:val="6"/>
      </w:numPr>
    </w:pPr>
  </w:style>
  <w:style w:type="character" w:customStyle="1" w:styleId="JUNAMES">
    <w:name w:val="JU_NAMES"/>
    <w:aliases w:val="_Ju_Names"/>
    <w:uiPriority w:val="33"/>
    <w:qFormat/>
    <w:rsid w:val="0032100D"/>
    <w:rPr>
      <w:caps w:val="0"/>
      <w:smallCaps/>
    </w:rPr>
  </w:style>
  <w:style w:type="paragraph" w:styleId="Nagwek">
    <w:name w:val="header"/>
    <w:basedOn w:val="Normalny"/>
    <w:link w:val="NagwekZnak"/>
    <w:uiPriority w:val="98"/>
    <w:semiHidden/>
    <w:rsid w:val="0032100D"/>
    <w:pPr>
      <w:tabs>
        <w:tab w:val="center" w:pos="4536"/>
        <w:tab w:val="right" w:pos="9072"/>
      </w:tabs>
    </w:pPr>
  </w:style>
  <w:style w:type="character" w:customStyle="1" w:styleId="NagwekZnak">
    <w:name w:val="Nagłówek Znak"/>
    <w:basedOn w:val="Domylnaczcionkaakapitu"/>
    <w:link w:val="Nagwek"/>
    <w:uiPriority w:val="98"/>
    <w:semiHidden/>
    <w:rsid w:val="0032100D"/>
    <w:rPr>
      <w:sz w:val="24"/>
      <w:szCs w:val="24"/>
      <w:lang w:val="pl-PL"/>
    </w:rPr>
  </w:style>
  <w:style w:type="character" w:customStyle="1" w:styleId="Nagwek1Znak">
    <w:name w:val="Nagłówek 1 Znak"/>
    <w:basedOn w:val="Domylnaczcionkaakapitu"/>
    <w:link w:val="Nagwek1"/>
    <w:uiPriority w:val="98"/>
    <w:semiHidden/>
    <w:rsid w:val="0032100D"/>
    <w:rPr>
      <w:rFonts w:asciiTheme="majorHAnsi" w:eastAsiaTheme="majorEastAsia" w:hAnsiTheme="majorHAnsi" w:cstheme="majorBidi"/>
      <w:b/>
      <w:bCs/>
      <w:color w:val="333333"/>
      <w:sz w:val="28"/>
      <w:szCs w:val="28"/>
      <w:lang w:val="pl-PL"/>
    </w:rPr>
  </w:style>
  <w:style w:type="paragraph" w:customStyle="1" w:styleId="JuHIRoman">
    <w:name w:val="Ju_H_I_Roman"/>
    <w:aliases w:val="_Head_2"/>
    <w:basedOn w:val="Nagwek2"/>
    <w:next w:val="JuPara"/>
    <w:uiPriority w:val="17"/>
    <w:qFormat/>
    <w:rsid w:val="0032100D"/>
    <w:pPr>
      <w:keepNext/>
      <w:keepLines/>
      <w:numPr>
        <w:ilvl w:val="1"/>
        <w:numId w:val="1"/>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32100D"/>
    <w:pPr>
      <w:keepNext/>
      <w:keepLines/>
      <w:numPr>
        <w:ilvl w:val="2"/>
        <w:numId w:val="1"/>
      </w:numPr>
      <w:spacing w:before="100" w:beforeAutospacing="1" w:after="240" w:line="240" w:lineRule="auto"/>
    </w:pPr>
    <w:rPr>
      <w:color w:val="auto"/>
      <w:sz w:val="24"/>
    </w:rPr>
  </w:style>
  <w:style w:type="character" w:customStyle="1" w:styleId="Nagwek2Znak">
    <w:name w:val="Nagłówek 2 Znak"/>
    <w:basedOn w:val="Domylnaczcionkaakapitu"/>
    <w:link w:val="Nagwek2"/>
    <w:uiPriority w:val="98"/>
    <w:semiHidden/>
    <w:rsid w:val="0032100D"/>
    <w:rPr>
      <w:rFonts w:asciiTheme="majorHAnsi" w:eastAsiaTheme="majorEastAsia" w:hAnsiTheme="majorHAnsi" w:cstheme="majorBidi"/>
      <w:b/>
      <w:bCs/>
      <w:color w:val="4D4D4D"/>
      <w:sz w:val="26"/>
      <w:szCs w:val="26"/>
      <w:lang w:val="pl-PL"/>
    </w:rPr>
  </w:style>
  <w:style w:type="paragraph" w:customStyle="1" w:styleId="ECHRConfidential">
    <w:name w:val="ECHR_Confidential"/>
    <w:aliases w:val="_Confidential"/>
    <w:basedOn w:val="Normalny"/>
    <w:next w:val="Normalny"/>
    <w:uiPriority w:val="42"/>
    <w:semiHidden/>
    <w:qFormat/>
    <w:rsid w:val="0032100D"/>
    <w:pPr>
      <w:jc w:val="right"/>
    </w:pPr>
    <w:rPr>
      <w:color w:val="C00000"/>
      <w:sz w:val="20"/>
    </w:rPr>
  </w:style>
  <w:style w:type="paragraph" w:customStyle="1" w:styleId="JuCase">
    <w:name w:val="Ju_Case"/>
    <w:aliases w:val="_Case_Name"/>
    <w:basedOn w:val="Normalny"/>
    <w:next w:val="JuPara"/>
    <w:uiPriority w:val="32"/>
    <w:rsid w:val="0032100D"/>
    <w:pPr>
      <w:ind w:firstLine="284"/>
    </w:pPr>
    <w:rPr>
      <w:b/>
    </w:rPr>
  </w:style>
  <w:style w:type="character" w:customStyle="1" w:styleId="Nagwek3Znak">
    <w:name w:val="Nagłówek 3 Znak"/>
    <w:basedOn w:val="Domylnaczcionkaakapitu"/>
    <w:link w:val="Nagwek3"/>
    <w:uiPriority w:val="98"/>
    <w:semiHidden/>
    <w:rsid w:val="0032100D"/>
    <w:rPr>
      <w:rFonts w:asciiTheme="majorHAnsi" w:eastAsiaTheme="majorEastAsia" w:hAnsiTheme="majorHAnsi" w:cstheme="majorBidi"/>
      <w:b/>
      <w:bCs/>
      <w:color w:val="5F5F5F"/>
      <w:lang w:val="pl-PL"/>
    </w:rPr>
  </w:style>
  <w:style w:type="character" w:customStyle="1" w:styleId="Nagwek4Znak">
    <w:name w:val="Nagłówek 4 Znak"/>
    <w:basedOn w:val="Domylnaczcionkaakapitu"/>
    <w:link w:val="Nagwek4"/>
    <w:uiPriority w:val="98"/>
    <w:semiHidden/>
    <w:rsid w:val="0032100D"/>
    <w:rPr>
      <w:rFonts w:asciiTheme="majorHAnsi" w:eastAsiaTheme="majorEastAsia" w:hAnsiTheme="majorHAnsi" w:cstheme="majorBidi"/>
      <w:b/>
      <w:bCs/>
      <w:i/>
      <w:iCs/>
      <w:color w:val="777777"/>
      <w:lang w:val="pl-PL"/>
    </w:rPr>
  </w:style>
  <w:style w:type="character" w:customStyle="1" w:styleId="Nagwek5Znak">
    <w:name w:val="Nagłówek 5 Znak"/>
    <w:basedOn w:val="Domylnaczcionkaakapitu"/>
    <w:link w:val="Nagwek5"/>
    <w:uiPriority w:val="98"/>
    <w:semiHidden/>
    <w:rsid w:val="0032100D"/>
    <w:rPr>
      <w:rFonts w:asciiTheme="majorHAnsi" w:eastAsiaTheme="majorEastAsia" w:hAnsiTheme="majorHAnsi" w:cstheme="majorBidi"/>
      <w:b/>
      <w:bCs/>
      <w:color w:val="808080"/>
      <w:lang w:val="pl-PL"/>
    </w:rPr>
  </w:style>
  <w:style w:type="character" w:styleId="Wyrnieniedelikatne">
    <w:name w:val="Subtle Emphasis"/>
    <w:uiPriority w:val="98"/>
    <w:semiHidden/>
    <w:qFormat/>
    <w:rsid w:val="0032100D"/>
    <w:rPr>
      <w:i/>
      <w:iCs/>
    </w:rPr>
  </w:style>
  <w:style w:type="table" w:customStyle="1" w:styleId="ECHRTable">
    <w:name w:val="ECHR_Table"/>
    <w:basedOn w:val="Standardowy"/>
    <w:rsid w:val="0032100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2100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agwek1"/>
    <w:next w:val="JuPara"/>
    <w:uiPriority w:val="17"/>
    <w:qFormat/>
    <w:rsid w:val="0032100D"/>
    <w:pPr>
      <w:keepNext/>
      <w:keepLines/>
      <w:numPr>
        <w:numId w:val="1"/>
      </w:numPr>
      <w:spacing w:before="100" w:beforeAutospacing="1" w:after="240"/>
      <w:contextualSpacing w:val="0"/>
    </w:pPr>
    <w:rPr>
      <w:b w:val="0"/>
      <w:caps/>
      <w:color w:val="auto"/>
    </w:rPr>
  </w:style>
  <w:style w:type="character" w:styleId="Uwydatnienie">
    <w:name w:val="Emphasis"/>
    <w:uiPriority w:val="98"/>
    <w:semiHidden/>
    <w:qFormat/>
    <w:rsid w:val="0032100D"/>
    <w:rPr>
      <w:b/>
      <w:bCs/>
      <w:i/>
      <w:iCs/>
      <w:spacing w:val="10"/>
      <w:bdr w:val="none" w:sz="0" w:space="0" w:color="auto"/>
      <w:shd w:val="clear" w:color="auto" w:fill="auto"/>
    </w:rPr>
  </w:style>
  <w:style w:type="paragraph" w:styleId="Stopka">
    <w:name w:val="footer"/>
    <w:basedOn w:val="Normalny"/>
    <w:link w:val="StopkaZnak"/>
    <w:uiPriority w:val="98"/>
    <w:semiHidden/>
    <w:rsid w:val="0032100D"/>
    <w:pPr>
      <w:tabs>
        <w:tab w:val="center" w:pos="3686"/>
        <w:tab w:val="right" w:pos="7371"/>
      </w:tabs>
    </w:pPr>
  </w:style>
  <w:style w:type="character" w:customStyle="1" w:styleId="StopkaZnak">
    <w:name w:val="Stopka Znak"/>
    <w:basedOn w:val="Domylnaczcionkaakapitu"/>
    <w:link w:val="Stopka"/>
    <w:uiPriority w:val="98"/>
    <w:semiHidden/>
    <w:rsid w:val="0032100D"/>
    <w:rPr>
      <w:sz w:val="24"/>
      <w:szCs w:val="24"/>
      <w:lang w:val="pl-PL"/>
    </w:rPr>
  </w:style>
  <w:style w:type="character" w:styleId="Odwoanieprzypisudolnego">
    <w:name w:val="footnote reference"/>
    <w:basedOn w:val="Domylnaczcionkaakapitu"/>
    <w:uiPriority w:val="98"/>
    <w:semiHidden/>
    <w:rsid w:val="0032100D"/>
    <w:rPr>
      <w:vertAlign w:val="superscript"/>
    </w:rPr>
  </w:style>
  <w:style w:type="paragraph" w:styleId="Tekstprzypisudolnego">
    <w:name w:val="footnote text"/>
    <w:basedOn w:val="Normalny"/>
    <w:link w:val="TekstprzypisudolnegoZnak"/>
    <w:uiPriority w:val="98"/>
    <w:semiHidden/>
    <w:rsid w:val="0032100D"/>
    <w:rPr>
      <w:sz w:val="20"/>
      <w:szCs w:val="20"/>
    </w:rPr>
  </w:style>
  <w:style w:type="character" w:customStyle="1" w:styleId="TekstprzypisudolnegoZnak">
    <w:name w:val="Tekst przypisu dolnego Znak"/>
    <w:basedOn w:val="Domylnaczcionkaakapitu"/>
    <w:link w:val="Tekstprzypisudolnego"/>
    <w:uiPriority w:val="98"/>
    <w:semiHidden/>
    <w:rsid w:val="0032100D"/>
    <w:rPr>
      <w:sz w:val="20"/>
      <w:szCs w:val="20"/>
      <w:lang w:val="pl-PL"/>
    </w:rPr>
  </w:style>
  <w:style w:type="character" w:customStyle="1" w:styleId="Nagwek6Znak">
    <w:name w:val="Nagłówek 6 Znak"/>
    <w:basedOn w:val="Domylnaczcionkaakapitu"/>
    <w:link w:val="Nagwek6"/>
    <w:uiPriority w:val="98"/>
    <w:semiHidden/>
    <w:rsid w:val="0032100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2100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2100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2100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2100D"/>
    <w:rPr>
      <w:color w:val="0072BC" w:themeColor="hyperlink"/>
      <w:u w:val="single"/>
    </w:rPr>
  </w:style>
  <w:style w:type="character" w:styleId="Wyrnienieintensywne">
    <w:name w:val="Intense Emphasis"/>
    <w:uiPriority w:val="98"/>
    <w:semiHidden/>
    <w:qFormat/>
    <w:rsid w:val="0032100D"/>
    <w:rPr>
      <w:b/>
      <w:bCs/>
    </w:rPr>
  </w:style>
  <w:style w:type="paragraph" w:styleId="Cytatintensywny">
    <w:name w:val="Intense Quote"/>
    <w:basedOn w:val="Normalny"/>
    <w:next w:val="Normalny"/>
    <w:link w:val="CytatintensywnyZnak"/>
    <w:uiPriority w:val="98"/>
    <w:semiHidden/>
    <w:qFormat/>
    <w:rsid w:val="0032100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2100D"/>
    <w:rPr>
      <w:b/>
      <w:bCs/>
      <w:i/>
      <w:iCs/>
      <w:sz w:val="24"/>
      <w:szCs w:val="24"/>
      <w:lang w:val="pl-PL" w:bidi="en-US"/>
    </w:rPr>
  </w:style>
  <w:style w:type="character" w:styleId="Odwoanieintensywne">
    <w:name w:val="Intense Reference"/>
    <w:uiPriority w:val="98"/>
    <w:semiHidden/>
    <w:qFormat/>
    <w:rsid w:val="0032100D"/>
    <w:rPr>
      <w:smallCaps/>
      <w:spacing w:val="5"/>
      <w:u w:val="single"/>
    </w:rPr>
  </w:style>
  <w:style w:type="paragraph" w:styleId="Akapitzlist">
    <w:name w:val="List Paragraph"/>
    <w:basedOn w:val="Normalny"/>
    <w:uiPriority w:val="98"/>
    <w:semiHidden/>
    <w:qFormat/>
    <w:rsid w:val="0032100D"/>
    <w:pPr>
      <w:ind w:left="720"/>
      <w:contextualSpacing/>
    </w:pPr>
  </w:style>
  <w:style w:type="table" w:customStyle="1" w:styleId="LtrTableAddress">
    <w:name w:val="Ltr_Table_Address"/>
    <w:aliases w:val="ECHR_Ltr_Table_Address"/>
    <w:basedOn w:val="Standardowy"/>
    <w:uiPriority w:val="99"/>
    <w:rsid w:val="0032100D"/>
    <w:rPr>
      <w:sz w:val="24"/>
      <w:szCs w:val="24"/>
    </w:rPr>
    <w:tblPr>
      <w:tblInd w:w="5103" w:type="dxa"/>
    </w:tblPr>
  </w:style>
  <w:style w:type="paragraph" w:styleId="Cytat">
    <w:name w:val="Quote"/>
    <w:basedOn w:val="Normalny"/>
    <w:next w:val="Normalny"/>
    <w:link w:val="CytatZnak"/>
    <w:uiPriority w:val="98"/>
    <w:semiHidden/>
    <w:qFormat/>
    <w:rsid w:val="0032100D"/>
    <w:pPr>
      <w:spacing w:before="200"/>
      <w:ind w:left="360" w:right="360"/>
    </w:pPr>
    <w:rPr>
      <w:i/>
      <w:iCs/>
      <w:lang w:bidi="en-US"/>
    </w:rPr>
  </w:style>
  <w:style w:type="character" w:customStyle="1" w:styleId="CytatZnak">
    <w:name w:val="Cytat Znak"/>
    <w:basedOn w:val="Domylnaczcionkaakapitu"/>
    <w:link w:val="Cytat"/>
    <w:uiPriority w:val="98"/>
    <w:semiHidden/>
    <w:rsid w:val="0032100D"/>
    <w:rPr>
      <w:i/>
      <w:iCs/>
      <w:sz w:val="24"/>
      <w:szCs w:val="24"/>
      <w:lang w:val="pl-PL" w:bidi="en-US"/>
    </w:rPr>
  </w:style>
  <w:style w:type="character" w:styleId="Odwoaniedelikatne">
    <w:name w:val="Subtle Reference"/>
    <w:uiPriority w:val="98"/>
    <w:semiHidden/>
    <w:qFormat/>
    <w:rsid w:val="0032100D"/>
    <w:rPr>
      <w:smallCaps/>
    </w:rPr>
  </w:style>
  <w:style w:type="table" w:styleId="Tabela-Siatka">
    <w:name w:val="Table Grid"/>
    <w:basedOn w:val="Standardowy"/>
    <w:uiPriority w:val="59"/>
    <w:semiHidden/>
    <w:rsid w:val="0032100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2100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2100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2100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2100D"/>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2100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2100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32100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2100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2100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2100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32100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2100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2100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customStyle="1" w:styleId="JuQuot">
    <w:name w:val="Ju_Quot"/>
    <w:aliases w:val="_Quote"/>
    <w:basedOn w:val="NormalJustified"/>
    <w:uiPriority w:val="20"/>
    <w:qFormat/>
    <w:rsid w:val="0032100D"/>
    <w:pPr>
      <w:spacing w:before="120" w:after="120"/>
      <w:ind w:left="425" w:firstLine="142"/>
    </w:pPr>
    <w:rPr>
      <w:sz w:val="20"/>
    </w:rPr>
  </w:style>
  <w:style w:type="paragraph" w:customStyle="1" w:styleId="JuPara">
    <w:name w:val="Ju_Para"/>
    <w:aliases w:val="_Para"/>
    <w:basedOn w:val="NormalJustified"/>
    <w:uiPriority w:val="4"/>
    <w:qFormat/>
    <w:rsid w:val="0032100D"/>
    <w:pPr>
      <w:ind w:firstLine="284"/>
    </w:pPr>
  </w:style>
  <w:style w:type="table" w:customStyle="1" w:styleId="ECHRTableSimpleBox">
    <w:name w:val="ECHR_Table_Simple_Box"/>
    <w:basedOn w:val="Standardowy"/>
    <w:uiPriority w:val="99"/>
    <w:rsid w:val="0032100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32100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32100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2100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32100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_Decision_Body"/>
    <w:basedOn w:val="NormalJustified"/>
    <w:uiPriority w:val="54"/>
    <w:rsid w:val="0032100D"/>
    <w:pPr>
      <w:tabs>
        <w:tab w:val="left" w:pos="567"/>
        <w:tab w:val="left" w:pos="1134"/>
      </w:tabs>
      <w:spacing w:line="240" w:lineRule="exact"/>
      <w:jc w:val="left"/>
    </w:pPr>
  </w:style>
  <w:style w:type="table" w:customStyle="1" w:styleId="ECHRHeaderTableReduced">
    <w:name w:val="ECHR_Header_Table_Reduced"/>
    <w:basedOn w:val="Standardowy"/>
    <w:uiPriority w:val="99"/>
    <w:rsid w:val="0032100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aliases w:val="_List_1"/>
    <w:basedOn w:val="NormalJustified"/>
    <w:uiPriority w:val="23"/>
    <w:qFormat/>
    <w:rsid w:val="0032100D"/>
    <w:pPr>
      <w:numPr>
        <w:numId w:val="6"/>
      </w:numPr>
      <w:spacing w:before="280" w:after="60"/>
    </w:pPr>
  </w:style>
  <w:style w:type="paragraph" w:customStyle="1" w:styleId="JuSigned">
    <w:name w:val="Ju_Signed"/>
    <w:aliases w:val="_Signature"/>
    <w:basedOn w:val="Normalny"/>
    <w:next w:val="JuPara"/>
    <w:uiPriority w:val="31"/>
    <w:qFormat/>
    <w:rsid w:val="0032100D"/>
    <w:pPr>
      <w:tabs>
        <w:tab w:val="center" w:pos="851"/>
        <w:tab w:val="center" w:pos="6407"/>
      </w:tabs>
      <w:spacing w:before="720"/>
    </w:pPr>
  </w:style>
  <w:style w:type="paragraph" w:customStyle="1" w:styleId="JuParaLast">
    <w:name w:val="Ju_Para_Last"/>
    <w:aliases w:val="_Para_Spaced"/>
    <w:basedOn w:val="NormalJustified"/>
    <w:uiPriority w:val="5"/>
    <w:qFormat/>
    <w:rsid w:val="0032100D"/>
    <w:pPr>
      <w:keepNext/>
      <w:keepLines/>
      <w:spacing w:before="240" w:after="240"/>
      <w:ind w:firstLine="284"/>
    </w:pPr>
  </w:style>
  <w:style w:type="paragraph" w:customStyle="1" w:styleId="JuTitle">
    <w:name w:val="Ju_Title"/>
    <w:aliases w:val="_Title_2"/>
    <w:basedOn w:val="Normalny"/>
    <w:next w:val="JuPara"/>
    <w:uiPriority w:val="38"/>
    <w:qFormat/>
    <w:rsid w:val="0032100D"/>
    <w:pPr>
      <w:keepNext/>
      <w:keepLines/>
      <w:spacing w:before="1320" w:after="280"/>
      <w:contextualSpacing/>
      <w:jc w:val="center"/>
    </w:pPr>
    <w:rPr>
      <w:b/>
    </w:rPr>
  </w:style>
  <w:style w:type="character" w:styleId="Numerstrony">
    <w:name w:val="page number"/>
    <w:uiPriority w:val="98"/>
    <w:semiHidden/>
    <w:rsid w:val="0032100D"/>
    <w:rPr>
      <w:sz w:val="18"/>
    </w:rPr>
  </w:style>
  <w:style w:type="paragraph" w:customStyle="1" w:styleId="ECHRDivisionName">
    <w:name w:val="ECHR_DivisionName"/>
    <w:aliases w:val="_Div_Name"/>
    <w:basedOn w:val="Normalny"/>
    <w:link w:val="ECHRDivisionNameChar"/>
    <w:uiPriority w:val="41"/>
    <w:semiHidden/>
    <w:qFormat/>
    <w:rsid w:val="0032100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2100D"/>
    <w:rPr>
      <w:rFonts w:ascii="Arial" w:hAnsi="Arial"/>
      <w:i/>
      <w:color w:val="002856"/>
      <w:sz w:val="32"/>
      <w:szCs w:val="24"/>
      <w:lang w:val="pl-PL"/>
    </w:rPr>
  </w:style>
  <w:style w:type="character" w:styleId="Odwoaniedokomentarza">
    <w:name w:val="annotation reference"/>
    <w:basedOn w:val="Domylnaczcionkaakapitu"/>
    <w:uiPriority w:val="98"/>
    <w:semiHidden/>
    <w:rsid w:val="0032100D"/>
    <w:rPr>
      <w:sz w:val="16"/>
      <w:szCs w:val="16"/>
    </w:rPr>
  </w:style>
  <w:style w:type="paragraph" w:styleId="Tekstkomentarza">
    <w:name w:val="annotation text"/>
    <w:basedOn w:val="Normalny"/>
    <w:link w:val="TekstkomentarzaZnak"/>
    <w:uiPriority w:val="98"/>
    <w:semiHidden/>
    <w:rsid w:val="0032100D"/>
    <w:rPr>
      <w:sz w:val="20"/>
      <w:szCs w:val="20"/>
    </w:rPr>
  </w:style>
  <w:style w:type="character" w:customStyle="1" w:styleId="TekstkomentarzaZnak">
    <w:name w:val="Tekst komentarza Znak"/>
    <w:basedOn w:val="Domylnaczcionkaakapitu"/>
    <w:link w:val="Tekstkomentarza"/>
    <w:uiPriority w:val="98"/>
    <w:semiHidden/>
    <w:rsid w:val="0032100D"/>
    <w:rPr>
      <w:sz w:val="20"/>
      <w:szCs w:val="20"/>
      <w:lang w:val="pl-PL"/>
    </w:rPr>
  </w:style>
  <w:style w:type="paragraph" w:styleId="Tematkomentarza">
    <w:name w:val="annotation subject"/>
    <w:basedOn w:val="Tekstkomentarza"/>
    <w:next w:val="Tekstkomentarza"/>
    <w:link w:val="TematkomentarzaZnak"/>
    <w:uiPriority w:val="98"/>
    <w:semiHidden/>
    <w:rsid w:val="0032100D"/>
    <w:rPr>
      <w:b/>
      <w:bCs/>
    </w:rPr>
  </w:style>
  <w:style w:type="character" w:customStyle="1" w:styleId="TematkomentarzaZnak">
    <w:name w:val="Temat komentarza Znak"/>
    <w:basedOn w:val="TekstkomentarzaZnak"/>
    <w:link w:val="Tematkomentarza"/>
    <w:uiPriority w:val="98"/>
    <w:semiHidden/>
    <w:rsid w:val="0032100D"/>
    <w:rPr>
      <w:b/>
      <w:bCs/>
      <w:sz w:val="20"/>
      <w:szCs w:val="20"/>
      <w:lang w:val="pl-PL"/>
    </w:rPr>
  </w:style>
  <w:style w:type="character" w:styleId="Odwoanieprzypisukocowego">
    <w:name w:val="endnote reference"/>
    <w:basedOn w:val="Domylnaczcionkaakapitu"/>
    <w:uiPriority w:val="98"/>
    <w:semiHidden/>
    <w:rsid w:val="0032100D"/>
    <w:rPr>
      <w:vertAlign w:val="superscript"/>
    </w:rPr>
  </w:style>
  <w:style w:type="paragraph" w:styleId="Tekstprzypisukocowego">
    <w:name w:val="endnote text"/>
    <w:basedOn w:val="Normalny"/>
    <w:link w:val="TekstprzypisukocowegoZnak"/>
    <w:uiPriority w:val="98"/>
    <w:semiHidden/>
    <w:rsid w:val="0032100D"/>
    <w:rPr>
      <w:sz w:val="20"/>
      <w:szCs w:val="20"/>
    </w:rPr>
  </w:style>
  <w:style w:type="character" w:customStyle="1" w:styleId="TekstprzypisukocowegoZnak">
    <w:name w:val="Tekst przypisu końcowego Znak"/>
    <w:basedOn w:val="Domylnaczcionkaakapitu"/>
    <w:link w:val="Tekstprzypisukocowego"/>
    <w:uiPriority w:val="98"/>
    <w:semiHidden/>
    <w:rsid w:val="0032100D"/>
    <w:rPr>
      <w:sz w:val="20"/>
      <w:szCs w:val="20"/>
      <w:lang w:val="pl-PL"/>
    </w:rPr>
  </w:style>
  <w:style w:type="character" w:styleId="UyteHipercze">
    <w:name w:val="FollowedHyperlink"/>
    <w:basedOn w:val="Domylnaczcionkaakapitu"/>
    <w:uiPriority w:val="98"/>
    <w:semiHidden/>
    <w:rsid w:val="0032100D"/>
    <w:rPr>
      <w:color w:val="7030A0" w:themeColor="followedHyperlink"/>
      <w:u w:val="single"/>
    </w:rPr>
  </w:style>
  <w:style w:type="paragraph" w:styleId="Mapadokumentu">
    <w:name w:val="Document Map"/>
    <w:basedOn w:val="Normalny"/>
    <w:link w:val="MapadokumentuZnak"/>
    <w:uiPriority w:val="98"/>
    <w:semiHidden/>
    <w:rsid w:val="0032100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2100D"/>
    <w:rPr>
      <w:rFonts w:ascii="Tahoma" w:hAnsi="Tahoma" w:cs="Tahoma"/>
      <w:sz w:val="16"/>
      <w:szCs w:val="16"/>
      <w:lang w:val="pl-PL"/>
    </w:rPr>
  </w:style>
  <w:style w:type="paragraph" w:styleId="Listapunktowana">
    <w:name w:val="List Bullet"/>
    <w:basedOn w:val="Normalny"/>
    <w:uiPriority w:val="98"/>
    <w:semiHidden/>
    <w:rsid w:val="0032100D"/>
    <w:pPr>
      <w:numPr>
        <w:numId w:val="8"/>
      </w:numPr>
    </w:pPr>
  </w:style>
  <w:style w:type="character" w:customStyle="1" w:styleId="JuITMark">
    <w:name w:val="Ju_ITMark"/>
    <w:aliases w:val="_ITMark"/>
    <w:basedOn w:val="Domylnaczcionkaakapitu"/>
    <w:uiPriority w:val="43"/>
    <w:qFormat/>
    <w:rsid w:val="0032100D"/>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8"/>
    <w:semiHidden/>
    <w:qFormat/>
    <w:rsid w:val="0032100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2100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2100D"/>
    <w:pPr>
      <w:numPr>
        <w:numId w:val="2"/>
      </w:numPr>
    </w:pPr>
  </w:style>
  <w:style w:type="numbering" w:styleId="1ai">
    <w:name w:val="Outline List 1"/>
    <w:basedOn w:val="Bezlisty"/>
    <w:uiPriority w:val="99"/>
    <w:semiHidden/>
    <w:unhideWhenUsed/>
    <w:rsid w:val="0032100D"/>
    <w:pPr>
      <w:numPr>
        <w:numId w:val="3"/>
      </w:numPr>
    </w:pPr>
  </w:style>
  <w:style w:type="numbering" w:styleId="Artykusekcja">
    <w:name w:val="Outline List 3"/>
    <w:basedOn w:val="Bezlisty"/>
    <w:uiPriority w:val="99"/>
    <w:semiHidden/>
    <w:unhideWhenUsed/>
    <w:rsid w:val="0032100D"/>
    <w:pPr>
      <w:numPr>
        <w:numId w:val="4"/>
      </w:numPr>
    </w:pPr>
  </w:style>
  <w:style w:type="paragraph" w:styleId="Bibliografia">
    <w:name w:val="Bibliography"/>
    <w:basedOn w:val="Normalny"/>
    <w:next w:val="Normalny"/>
    <w:uiPriority w:val="98"/>
    <w:semiHidden/>
    <w:rsid w:val="0032100D"/>
  </w:style>
  <w:style w:type="paragraph" w:styleId="Tekstblokowy">
    <w:name w:val="Block Text"/>
    <w:basedOn w:val="Normalny"/>
    <w:uiPriority w:val="98"/>
    <w:semiHidden/>
    <w:rsid w:val="003210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32100D"/>
    <w:pPr>
      <w:spacing w:after="120"/>
    </w:pPr>
  </w:style>
  <w:style w:type="character" w:customStyle="1" w:styleId="TekstpodstawowyZnak">
    <w:name w:val="Tekst podstawowy Znak"/>
    <w:basedOn w:val="Domylnaczcionkaakapitu"/>
    <w:link w:val="Tekstpodstawowy"/>
    <w:uiPriority w:val="98"/>
    <w:semiHidden/>
    <w:rsid w:val="0032100D"/>
    <w:rPr>
      <w:sz w:val="24"/>
      <w:szCs w:val="24"/>
      <w:lang w:val="pl-PL"/>
    </w:rPr>
  </w:style>
  <w:style w:type="paragraph" w:styleId="Tekstpodstawowy2">
    <w:name w:val="Body Text 2"/>
    <w:basedOn w:val="Normalny"/>
    <w:link w:val="Tekstpodstawowy2Znak"/>
    <w:uiPriority w:val="98"/>
    <w:semiHidden/>
    <w:rsid w:val="0032100D"/>
    <w:pPr>
      <w:spacing w:after="120" w:line="480" w:lineRule="auto"/>
    </w:pPr>
  </w:style>
  <w:style w:type="character" w:customStyle="1" w:styleId="Tekstpodstawowy2Znak">
    <w:name w:val="Tekst podstawowy 2 Znak"/>
    <w:basedOn w:val="Domylnaczcionkaakapitu"/>
    <w:link w:val="Tekstpodstawowy2"/>
    <w:uiPriority w:val="98"/>
    <w:semiHidden/>
    <w:rsid w:val="0032100D"/>
    <w:rPr>
      <w:sz w:val="24"/>
      <w:szCs w:val="24"/>
      <w:lang w:val="pl-PL"/>
    </w:rPr>
  </w:style>
  <w:style w:type="paragraph" w:styleId="Tekstpodstawowy3">
    <w:name w:val="Body Text 3"/>
    <w:basedOn w:val="Normalny"/>
    <w:link w:val="Tekstpodstawowy3Znak"/>
    <w:uiPriority w:val="98"/>
    <w:semiHidden/>
    <w:rsid w:val="0032100D"/>
    <w:pPr>
      <w:spacing w:after="120"/>
    </w:pPr>
    <w:rPr>
      <w:sz w:val="16"/>
      <w:szCs w:val="16"/>
    </w:rPr>
  </w:style>
  <w:style w:type="character" w:customStyle="1" w:styleId="Tekstpodstawowy3Znak">
    <w:name w:val="Tekst podstawowy 3 Znak"/>
    <w:basedOn w:val="Domylnaczcionkaakapitu"/>
    <w:link w:val="Tekstpodstawowy3"/>
    <w:uiPriority w:val="98"/>
    <w:semiHidden/>
    <w:rsid w:val="0032100D"/>
    <w:rPr>
      <w:sz w:val="16"/>
      <w:szCs w:val="16"/>
      <w:lang w:val="pl-PL"/>
    </w:rPr>
  </w:style>
  <w:style w:type="paragraph" w:styleId="Tekstpodstawowyzwciciem">
    <w:name w:val="Body Text First Indent"/>
    <w:basedOn w:val="Tekstpodstawowy"/>
    <w:link w:val="TekstpodstawowyzwciciemZnak"/>
    <w:uiPriority w:val="98"/>
    <w:semiHidden/>
    <w:rsid w:val="0032100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2100D"/>
    <w:rPr>
      <w:sz w:val="24"/>
      <w:szCs w:val="24"/>
      <w:lang w:val="pl-PL"/>
    </w:rPr>
  </w:style>
  <w:style w:type="paragraph" w:styleId="Tekstpodstawowywcity">
    <w:name w:val="Body Text Indent"/>
    <w:basedOn w:val="Normalny"/>
    <w:link w:val="TekstpodstawowywcityZnak"/>
    <w:uiPriority w:val="98"/>
    <w:semiHidden/>
    <w:rsid w:val="0032100D"/>
    <w:pPr>
      <w:spacing w:after="120"/>
      <w:ind w:left="283"/>
    </w:pPr>
  </w:style>
  <w:style w:type="character" w:customStyle="1" w:styleId="TekstpodstawowywcityZnak">
    <w:name w:val="Tekst podstawowy wcięty Znak"/>
    <w:basedOn w:val="Domylnaczcionkaakapitu"/>
    <w:link w:val="Tekstpodstawowywcity"/>
    <w:uiPriority w:val="98"/>
    <w:semiHidden/>
    <w:rsid w:val="0032100D"/>
    <w:rPr>
      <w:sz w:val="24"/>
      <w:szCs w:val="24"/>
      <w:lang w:val="pl-PL"/>
    </w:rPr>
  </w:style>
  <w:style w:type="paragraph" w:styleId="Tekstpodstawowyzwciciem2">
    <w:name w:val="Body Text First Indent 2"/>
    <w:basedOn w:val="Tekstpodstawowywcity"/>
    <w:link w:val="Tekstpodstawowyzwciciem2Znak"/>
    <w:uiPriority w:val="98"/>
    <w:semiHidden/>
    <w:rsid w:val="0032100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2100D"/>
    <w:rPr>
      <w:sz w:val="24"/>
      <w:szCs w:val="24"/>
      <w:lang w:val="pl-PL"/>
    </w:rPr>
  </w:style>
  <w:style w:type="paragraph" w:styleId="Tekstpodstawowywcity2">
    <w:name w:val="Body Text Indent 2"/>
    <w:basedOn w:val="Normalny"/>
    <w:link w:val="Tekstpodstawowywcity2Znak"/>
    <w:uiPriority w:val="98"/>
    <w:semiHidden/>
    <w:rsid w:val="0032100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2100D"/>
    <w:rPr>
      <w:sz w:val="24"/>
      <w:szCs w:val="24"/>
      <w:lang w:val="pl-PL"/>
    </w:rPr>
  </w:style>
  <w:style w:type="paragraph" w:styleId="Tekstpodstawowywcity3">
    <w:name w:val="Body Text Indent 3"/>
    <w:basedOn w:val="Normalny"/>
    <w:link w:val="Tekstpodstawowywcity3Znak"/>
    <w:uiPriority w:val="98"/>
    <w:semiHidden/>
    <w:rsid w:val="003210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2100D"/>
    <w:rPr>
      <w:sz w:val="16"/>
      <w:szCs w:val="16"/>
      <w:lang w:val="pl-PL"/>
    </w:rPr>
  </w:style>
  <w:style w:type="paragraph" w:styleId="Legenda">
    <w:name w:val="caption"/>
    <w:basedOn w:val="Normalny"/>
    <w:next w:val="Normalny"/>
    <w:uiPriority w:val="98"/>
    <w:semiHidden/>
    <w:qFormat/>
    <w:rsid w:val="0032100D"/>
    <w:pPr>
      <w:spacing w:after="200"/>
    </w:pPr>
    <w:rPr>
      <w:b/>
      <w:bCs/>
      <w:color w:val="0072BC" w:themeColor="accent1"/>
      <w:sz w:val="18"/>
      <w:szCs w:val="18"/>
    </w:rPr>
  </w:style>
  <w:style w:type="paragraph" w:styleId="Zwrotpoegnalny">
    <w:name w:val="Closing"/>
    <w:basedOn w:val="Normalny"/>
    <w:link w:val="ZwrotpoegnalnyZnak"/>
    <w:uiPriority w:val="98"/>
    <w:semiHidden/>
    <w:rsid w:val="0032100D"/>
    <w:pPr>
      <w:ind w:left="4252"/>
    </w:pPr>
  </w:style>
  <w:style w:type="character" w:customStyle="1" w:styleId="ZwrotpoegnalnyZnak">
    <w:name w:val="Zwrot pożegnalny Znak"/>
    <w:basedOn w:val="Domylnaczcionkaakapitu"/>
    <w:link w:val="Zwrotpoegnalny"/>
    <w:uiPriority w:val="98"/>
    <w:semiHidden/>
    <w:rsid w:val="0032100D"/>
    <w:rPr>
      <w:sz w:val="24"/>
      <w:szCs w:val="24"/>
      <w:lang w:val="pl-PL"/>
    </w:rPr>
  </w:style>
  <w:style w:type="table" w:styleId="Kolorowasiatka">
    <w:name w:val="Colorful Grid"/>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2100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2100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2100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2100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2100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32100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2100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2100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2100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2100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32100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2100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2100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32100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2100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2100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2100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32100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2100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2100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2100D"/>
  </w:style>
  <w:style w:type="character" w:customStyle="1" w:styleId="DataZnak">
    <w:name w:val="Data Znak"/>
    <w:basedOn w:val="Domylnaczcionkaakapitu"/>
    <w:link w:val="Data"/>
    <w:uiPriority w:val="98"/>
    <w:semiHidden/>
    <w:rsid w:val="0032100D"/>
    <w:rPr>
      <w:sz w:val="24"/>
      <w:szCs w:val="24"/>
      <w:lang w:val="pl-PL"/>
    </w:rPr>
  </w:style>
  <w:style w:type="paragraph" w:styleId="Podpise-mail">
    <w:name w:val="E-mail Signature"/>
    <w:basedOn w:val="Normalny"/>
    <w:link w:val="Podpise-mailZnak"/>
    <w:uiPriority w:val="98"/>
    <w:semiHidden/>
    <w:rsid w:val="0032100D"/>
  </w:style>
  <w:style w:type="character" w:customStyle="1" w:styleId="Podpise-mailZnak">
    <w:name w:val="Podpis e-mail Znak"/>
    <w:basedOn w:val="Domylnaczcionkaakapitu"/>
    <w:link w:val="Podpise-mail"/>
    <w:uiPriority w:val="98"/>
    <w:semiHidden/>
    <w:rsid w:val="0032100D"/>
    <w:rPr>
      <w:sz w:val="24"/>
      <w:szCs w:val="24"/>
      <w:lang w:val="pl-PL"/>
    </w:rPr>
  </w:style>
  <w:style w:type="paragraph" w:styleId="Adresnakopercie">
    <w:name w:val="envelope address"/>
    <w:basedOn w:val="Normalny"/>
    <w:uiPriority w:val="98"/>
    <w:semiHidden/>
    <w:rsid w:val="0032100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2100D"/>
    <w:rPr>
      <w:rFonts w:asciiTheme="majorHAnsi" w:eastAsiaTheme="majorEastAsia" w:hAnsiTheme="majorHAnsi" w:cstheme="majorBidi"/>
      <w:sz w:val="20"/>
      <w:szCs w:val="20"/>
    </w:rPr>
  </w:style>
  <w:style w:type="character" w:styleId="HTML-akronim">
    <w:name w:val="HTML Acronym"/>
    <w:basedOn w:val="Domylnaczcionkaakapitu"/>
    <w:uiPriority w:val="98"/>
    <w:semiHidden/>
    <w:rsid w:val="0032100D"/>
  </w:style>
  <w:style w:type="paragraph" w:styleId="HTML-adres">
    <w:name w:val="HTML Address"/>
    <w:basedOn w:val="Normalny"/>
    <w:link w:val="HTML-adresZnak"/>
    <w:uiPriority w:val="98"/>
    <w:semiHidden/>
    <w:rsid w:val="0032100D"/>
    <w:rPr>
      <w:i/>
      <w:iCs/>
    </w:rPr>
  </w:style>
  <w:style w:type="character" w:customStyle="1" w:styleId="HTML-adresZnak">
    <w:name w:val="HTML - adres Znak"/>
    <w:basedOn w:val="Domylnaczcionkaakapitu"/>
    <w:link w:val="HTML-adres"/>
    <w:uiPriority w:val="98"/>
    <w:semiHidden/>
    <w:rsid w:val="0032100D"/>
    <w:rPr>
      <w:i/>
      <w:iCs/>
      <w:sz w:val="24"/>
      <w:szCs w:val="24"/>
      <w:lang w:val="pl-PL"/>
    </w:rPr>
  </w:style>
  <w:style w:type="character" w:styleId="HTML-cytat">
    <w:name w:val="HTML Cite"/>
    <w:basedOn w:val="Domylnaczcionkaakapitu"/>
    <w:uiPriority w:val="98"/>
    <w:semiHidden/>
    <w:rsid w:val="0032100D"/>
    <w:rPr>
      <w:i/>
      <w:iCs/>
    </w:rPr>
  </w:style>
  <w:style w:type="character" w:styleId="HTML-kod">
    <w:name w:val="HTML Code"/>
    <w:basedOn w:val="Domylnaczcionkaakapitu"/>
    <w:uiPriority w:val="98"/>
    <w:semiHidden/>
    <w:rsid w:val="0032100D"/>
    <w:rPr>
      <w:rFonts w:ascii="Consolas" w:hAnsi="Consolas" w:cs="Consolas"/>
      <w:sz w:val="20"/>
      <w:szCs w:val="20"/>
    </w:rPr>
  </w:style>
  <w:style w:type="character" w:styleId="HTML-definicja">
    <w:name w:val="HTML Definition"/>
    <w:basedOn w:val="Domylnaczcionkaakapitu"/>
    <w:uiPriority w:val="98"/>
    <w:semiHidden/>
    <w:rsid w:val="0032100D"/>
    <w:rPr>
      <w:i/>
      <w:iCs/>
    </w:rPr>
  </w:style>
  <w:style w:type="character" w:styleId="HTML-klawiatura">
    <w:name w:val="HTML Keyboard"/>
    <w:basedOn w:val="Domylnaczcionkaakapitu"/>
    <w:uiPriority w:val="98"/>
    <w:semiHidden/>
    <w:rsid w:val="0032100D"/>
    <w:rPr>
      <w:rFonts w:ascii="Consolas" w:hAnsi="Consolas" w:cs="Consolas"/>
      <w:sz w:val="20"/>
      <w:szCs w:val="20"/>
    </w:rPr>
  </w:style>
  <w:style w:type="paragraph" w:styleId="HTML-wstpniesformatowany">
    <w:name w:val="HTML Preformatted"/>
    <w:basedOn w:val="Normalny"/>
    <w:link w:val="HTML-wstpniesformatowanyZnak"/>
    <w:uiPriority w:val="98"/>
    <w:semiHidden/>
    <w:rsid w:val="003210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2100D"/>
    <w:rPr>
      <w:rFonts w:ascii="Consolas" w:hAnsi="Consolas" w:cs="Consolas"/>
      <w:sz w:val="20"/>
      <w:szCs w:val="20"/>
      <w:lang w:val="pl-PL"/>
    </w:rPr>
  </w:style>
  <w:style w:type="character" w:styleId="HTML-przykad">
    <w:name w:val="HTML Sample"/>
    <w:basedOn w:val="Domylnaczcionkaakapitu"/>
    <w:uiPriority w:val="98"/>
    <w:semiHidden/>
    <w:rsid w:val="0032100D"/>
    <w:rPr>
      <w:rFonts w:ascii="Consolas" w:hAnsi="Consolas" w:cs="Consolas"/>
      <w:sz w:val="24"/>
      <w:szCs w:val="24"/>
    </w:rPr>
  </w:style>
  <w:style w:type="character" w:styleId="HTML-staaszeroko">
    <w:name w:val="HTML Typewriter"/>
    <w:basedOn w:val="Domylnaczcionkaakapitu"/>
    <w:uiPriority w:val="98"/>
    <w:semiHidden/>
    <w:rsid w:val="0032100D"/>
    <w:rPr>
      <w:rFonts w:ascii="Consolas" w:hAnsi="Consolas" w:cs="Consolas"/>
      <w:sz w:val="20"/>
      <w:szCs w:val="20"/>
    </w:rPr>
  </w:style>
  <w:style w:type="character" w:styleId="HTML-zmienna">
    <w:name w:val="HTML Variable"/>
    <w:basedOn w:val="Domylnaczcionkaakapitu"/>
    <w:uiPriority w:val="98"/>
    <w:semiHidden/>
    <w:rsid w:val="0032100D"/>
    <w:rPr>
      <w:i/>
      <w:iCs/>
    </w:rPr>
  </w:style>
  <w:style w:type="paragraph" w:styleId="Indeks1">
    <w:name w:val="index 1"/>
    <w:basedOn w:val="Normalny"/>
    <w:next w:val="Normalny"/>
    <w:autoRedefine/>
    <w:uiPriority w:val="98"/>
    <w:semiHidden/>
    <w:rsid w:val="0032100D"/>
    <w:pPr>
      <w:ind w:left="240" w:hanging="240"/>
    </w:pPr>
  </w:style>
  <w:style w:type="paragraph" w:styleId="Indeks2">
    <w:name w:val="index 2"/>
    <w:basedOn w:val="Normalny"/>
    <w:next w:val="Normalny"/>
    <w:autoRedefine/>
    <w:uiPriority w:val="98"/>
    <w:semiHidden/>
    <w:rsid w:val="0032100D"/>
    <w:pPr>
      <w:ind w:left="480" w:hanging="240"/>
    </w:pPr>
  </w:style>
  <w:style w:type="paragraph" w:styleId="Indeks3">
    <w:name w:val="index 3"/>
    <w:basedOn w:val="Normalny"/>
    <w:next w:val="Normalny"/>
    <w:autoRedefine/>
    <w:uiPriority w:val="98"/>
    <w:semiHidden/>
    <w:rsid w:val="0032100D"/>
    <w:pPr>
      <w:ind w:left="720" w:hanging="240"/>
    </w:pPr>
  </w:style>
  <w:style w:type="paragraph" w:styleId="Indeks4">
    <w:name w:val="index 4"/>
    <w:basedOn w:val="Normalny"/>
    <w:next w:val="Normalny"/>
    <w:autoRedefine/>
    <w:uiPriority w:val="98"/>
    <w:semiHidden/>
    <w:rsid w:val="0032100D"/>
    <w:pPr>
      <w:ind w:left="960" w:hanging="240"/>
    </w:pPr>
  </w:style>
  <w:style w:type="paragraph" w:styleId="Indeks5">
    <w:name w:val="index 5"/>
    <w:basedOn w:val="Normalny"/>
    <w:next w:val="Normalny"/>
    <w:autoRedefine/>
    <w:uiPriority w:val="98"/>
    <w:semiHidden/>
    <w:rsid w:val="0032100D"/>
    <w:pPr>
      <w:ind w:left="1200" w:hanging="240"/>
    </w:pPr>
  </w:style>
  <w:style w:type="paragraph" w:styleId="Indeks6">
    <w:name w:val="index 6"/>
    <w:basedOn w:val="Normalny"/>
    <w:next w:val="Normalny"/>
    <w:autoRedefine/>
    <w:uiPriority w:val="98"/>
    <w:semiHidden/>
    <w:rsid w:val="0032100D"/>
    <w:pPr>
      <w:ind w:left="1440" w:hanging="240"/>
    </w:pPr>
  </w:style>
  <w:style w:type="paragraph" w:styleId="Indeks7">
    <w:name w:val="index 7"/>
    <w:basedOn w:val="Normalny"/>
    <w:next w:val="Normalny"/>
    <w:autoRedefine/>
    <w:uiPriority w:val="98"/>
    <w:semiHidden/>
    <w:rsid w:val="0032100D"/>
    <w:pPr>
      <w:ind w:left="1680" w:hanging="240"/>
    </w:pPr>
  </w:style>
  <w:style w:type="paragraph" w:styleId="Indeks8">
    <w:name w:val="index 8"/>
    <w:basedOn w:val="Normalny"/>
    <w:next w:val="Normalny"/>
    <w:autoRedefine/>
    <w:uiPriority w:val="98"/>
    <w:semiHidden/>
    <w:rsid w:val="0032100D"/>
    <w:pPr>
      <w:ind w:left="1920" w:hanging="240"/>
    </w:pPr>
  </w:style>
  <w:style w:type="paragraph" w:styleId="Indeks9">
    <w:name w:val="index 9"/>
    <w:basedOn w:val="Normalny"/>
    <w:next w:val="Normalny"/>
    <w:autoRedefine/>
    <w:uiPriority w:val="98"/>
    <w:semiHidden/>
    <w:rsid w:val="0032100D"/>
    <w:pPr>
      <w:ind w:left="2160" w:hanging="240"/>
    </w:pPr>
  </w:style>
  <w:style w:type="paragraph" w:styleId="Nagwekindeksu">
    <w:name w:val="index heading"/>
    <w:basedOn w:val="Normalny"/>
    <w:next w:val="Indeks1"/>
    <w:uiPriority w:val="98"/>
    <w:semiHidden/>
    <w:rsid w:val="0032100D"/>
    <w:rPr>
      <w:rFonts w:asciiTheme="majorHAnsi" w:eastAsiaTheme="majorEastAsia" w:hAnsiTheme="majorHAnsi" w:cstheme="majorBidi"/>
      <w:b/>
      <w:bCs/>
    </w:rPr>
  </w:style>
  <w:style w:type="table" w:styleId="Jasnasiatka">
    <w:name w:val="Light Grid"/>
    <w:basedOn w:val="Standardowy"/>
    <w:uiPriority w:val="62"/>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2100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2100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2100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2100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32100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2100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2100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2100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2100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2100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2100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32100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2100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2100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2100D"/>
  </w:style>
  <w:style w:type="paragraph" w:styleId="Lista">
    <w:name w:val="List"/>
    <w:basedOn w:val="Normalny"/>
    <w:uiPriority w:val="98"/>
    <w:semiHidden/>
    <w:rsid w:val="0032100D"/>
    <w:pPr>
      <w:ind w:left="283" w:hanging="283"/>
      <w:contextualSpacing/>
    </w:pPr>
  </w:style>
  <w:style w:type="paragraph" w:styleId="Lista2">
    <w:name w:val="List 2"/>
    <w:basedOn w:val="Normalny"/>
    <w:uiPriority w:val="98"/>
    <w:semiHidden/>
    <w:rsid w:val="0032100D"/>
    <w:pPr>
      <w:ind w:left="566" w:hanging="283"/>
      <w:contextualSpacing/>
    </w:pPr>
  </w:style>
  <w:style w:type="paragraph" w:styleId="Lista3">
    <w:name w:val="List 3"/>
    <w:basedOn w:val="Normalny"/>
    <w:uiPriority w:val="98"/>
    <w:semiHidden/>
    <w:rsid w:val="0032100D"/>
    <w:pPr>
      <w:ind w:left="849" w:hanging="283"/>
      <w:contextualSpacing/>
    </w:pPr>
  </w:style>
  <w:style w:type="paragraph" w:styleId="Lista4">
    <w:name w:val="List 4"/>
    <w:basedOn w:val="Normalny"/>
    <w:uiPriority w:val="98"/>
    <w:semiHidden/>
    <w:rsid w:val="0032100D"/>
    <w:pPr>
      <w:ind w:left="1132" w:hanging="283"/>
      <w:contextualSpacing/>
    </w:pPr>
  </w:style>
  <w:style w:type="paragraph" w:styleId="Lista5">
    <w:name w:val="List 5"/>
    <w:basedOn w:val="Normalny"/>
    <w:uiPriority w:val="98"/>
    <w:semiHidden/>
    <w:rsid w:val="0032100D"/>
    <w:pPr>
      <w:ind w:left="1415" w:hanging="283"/>
      <w:contextualSpacing/>
    </w:pPr>
  </w:style>
  <w:style w:type="paragraph" w:styleId="Listapunktowana2">
    <w:name w:val="List Bullet 2"/>
    <w:basedOn w:val="Normalny"/>
    <w:uiPriority w:val="98"/>
    <w:semiHidden/>
    <w:rsid w:val="0032100D"/>
    <w:pPr>
      <w:numPr>
        <w:numId w:val="9"/>
      </w:numPr>
      <w:contextualSpacing/>
    </w:pPr>
  </w:style>
  <w:style w:type="paragraph" w:styleId="Listapunktowana3">
    <w:name w:val="List Bullet 3"/>
    <w:basedOn w:val="Normalny"/>
    <w:uiPriority w:val="98"/>
    <w:semiHidden/>
    <w:rsid w:val="0032100D"/>
    <w:pPr>
      <w:numPr>
        <w:numId w:val="10"/>
      </w:numPr>
      <w:contextualSpacing/>
    </w:pPr>
  </w:style>
  <w:style w:type="paragraph" w:styleId="Listapunktowana4">
    <w:name w:val="List Bullet 4"/>
    <w:basedOn w:val="Normalny"/>
    <w:uiPriority w:val="98"/>
    <w:semiHidden/>
    <w:rsid w:val="0032100D"/>
    <w:pPr>
      <w:numPr>
        <w:numId w:val="11"/>
      </w:numPr>
      <w:contextualSpacing/>
    </w:pPr>
  </w:style>
  <w:style w:type="paragraph" w:styleId="Listapunktowana5">
    <w:name w:val="List Bullet 5"/>
    <w:basedOn w:val="Normalny"/>
    <w:uiPriority w:val="98"/>
    <w:semiHidden/>
    <w:rsid w:val="0032100D"/>
    <w:pPr>
      <w:numPr>
        <w:numId w:val="12"/>
      </w:numPr>
      <w:contextualSpacing/>
    </w:pPr>
  </w:style>
  <w:style w:type="paragraph" w:styleId="Lista-kontynuacja">
    <w:name w:val="List Continue"/>
    <w:basedOn w:val="Normalny"/>
    <w:uiPriority w:val="98"/>
    <w:semiHidden/>
    <w:rsid w:val="0032100D"/>
    <w:pPr>
      <w:spacing w:after="120"/>
      <w:ind w:left="283"/>
      <w:contextualSpacing/>
    </w:pPr>
  </w:style>
  <w:style w:type="paragraph" w:styleId="Lista-kontynuacja2">
    <w:name w:val="List Continue 2"/>
    <w:basedOn w:val="Normalny"/>
    <w:uiPriority w:val="98"/>
    <w:semiHidden/>
    <w:rsid w:val="0032100D"/>
    <w:pPr>
      <w:spacing w:after="120"/>
      <w:ind w:left="566"/>
      <w:contextualSpacing/>
    </w:pPr>
  </w:style>
  <w:style w:type="paragraph" w:styleId="Lista-kontynuacja3">
    <w:name w:val="List Continue 3"/>
    <w:basedOn w:val="Normalny"/>
    <w:uiPriority w:val="98"/>
    <w:semiHidden/>
    <w:rsid w:val="0032100D"/>
    <w:pPr>
      <w:spacing w:after="120"/>
      <w:ind w:left="849"/>
      <w:contextualSpacing/>
    </w:pPr>
  </w:style>
  <w:style w:type="paragraph" w:styleId="Lista-kontynuacja4">
    <w:name w:val="List Continue 4"/>
    <w:basedOn w:val="Normalny"/>
    <w:uiPriority w:val="98"/>
    <w:semiHidden/>
    <w:rsid w:val="0032100D"/>
    <w:pPr>
      <w:spacing w:after="120"/>
      <w:ind w:left="1132"/>
      <w:contextualSpacing/>
    </w:pPr>
  </w:style>
  <w:style w:type="paragraph" w:styleId="Lista-kontynuacja5">
    <w:name w:val="List Continue 5"/>
    <w:basedOn w:val="Normalny"/>
    <w:uiPriority w:val="98"/>
    <w:semiHidden/>
    <w:rsid w:val="0032100D"/>
    <w:pPr>
      <w:spacing w:after="120"/>
      <w:ind w:left="1415"/>
      <w:contextualSpacing/>
    </w:pPr>
  </w:style>
  <w:style w:type="paragraph" w:styleId="Listanumerowana">
    <w:name w:val="List Number"/>
    <w:basedOn w:val="Normalny"/>
    <w:uiPriority w:val="98"/>
    <w:semiHidden/>
    <w:rsid w:val="0032100D"/>
    <w:pPr>
      <w:numPr>
        <w:numId w:val="13"/>
      </w:numPr>
      <w:contextualSpacing/>
    </w:pPr>
  </w:style>
  <w:style w:type="paragraph" w:styleId="Listanumerowana2">
    <w:name w:val="List Number 2"/>
    <w:basedOn w:val="Normalny"/>
    <w:uiPriority w:val="98"/>
    <w:semiHidden/>
    <w:rsid w:val="0032100D"/>
    <w:pPr>
      <w:numPr>
        <w:numId w:val="14"/>
      </w:numPr>
      <w:contextualSpacing/>
    </w:pPr>
  </w:style>
  <w:style w:type="paragraph" w:styleId="Listanumerowana3">
    <w:name w:val="List Number 3"/>
    <w:basedOn w:val="Normalny"/>
    <w:uiPriority w:val="98"/>
    <w:semiHidden/>
    <w:rsid w:val="0032100D"/>
    <w:pPr>
      <w:numPr>
        <w:numId w:val="15"/>
      </w:numPr>
      <w:contextualSpacing/>
    </w:pPr>
  </w:style>
  <w:style w:type="paragraph" w:styleId="Listanumerowana4">
    <w:name w:val="List Number 4"/>
    <w:basedOn w:val="Normalny"/>
    <w:uiPriority w:val="98"/>
    <w:semiHidden/>
    <w:rsid w:val="0032100D"/>
    <w:pPr>
      <w:numPr>
        <w:numId w:val="16"/>
      </w:numPr>
      <w:contextualSpacing/>
    </w:pPr>
  </w:style>
  <w:style w:type="paragraph" w:styleId="Listanumerowana5">
    <w:name w:val="List Number 5"/>
    <w:basedOn w:val="Normalny"/>
    <w:uiPriority w:val="98"/>
    <w:semiHidden/>
    <w:rsid w:val="0032100D"/>
    <w:pPr>
      <w:numPr>
        <w:numId w:val="17"/>
      </w:numPr>
      <w:contextualSpacing/>
    </w:pPr>
  </w:style>
  <w:style w:type="paragraph" w:styleId="Tekstmakra">
    <w:name w:val="macro"/>
    <w:link w:val="TekstmakraZnak"/>
    <w:uiPriority w:val="98"/>
    <w:semiHidden/>
    <w:rsid w:val="003210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2100D"/>
    <w:rPr>
      <w:rFonts w:ascii="Consolas" w:eastAsiaTheme="minorEastAsia" w:hAnsi="Consolas" w:cs="Consolas"/>
      <w:sz w:val="20"/>
      <w:szCs w:val="20"/>
    </w:rPr>
  </w:style>
  <w:style w:type="table" w:styleId="redniasiatka1">
    <w:name w:val="Medium Grid 1"/>
    <w:basedOn w:val="Standardowy"/>
    <w:uiPriority w:val="67"/>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2100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32100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2100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2100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2100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32100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2100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2100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2100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32100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2100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2100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2100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2100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2100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2100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2100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210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2100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2100D"/>
    <w:rPr>
      <w:rFonts w:ascii="Times New Roman" w:hAnsi="Times New Roman" w:cs="Times New Roman"/>
    </w:rPr>
  </w:style>
  <w:style w:type="paragraph" w:styleId="Wcicienormalne">
    <w:name w:val="Normal Indent"/>
    <w:basedOn w:val="Normalny"/>
    <w:uiPriority w:val="98"/>
    <w:semiHidden/>
    <w:rsid w:val="0032100D"/>
    <w:pPr>
      <w:ind w:left="720"/>
    </w:pPr>
  </w:style>
  <w:style w:type="paragraph" w:customStyle="1" w:styleId="ECHRFooterLineLandscape">
    <w:name w:val="ECHR_Footer_Line_Landscape"/>
    <w:aliases w:val="_Footer_Line_Landscape"/>
    <w:basedOn w:val="Normalny"/>
    <w:uiPriority w:val="30"/>
    <w:semiHidden/>
    <w:rsid w:val="0032100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ny"/>
    <w:uiPriority w:val="8"/>
    <w:semiHidden/>
    <w:qFormat/>
    <w:rsid w:val="0032100D"/>
    <w:pPr>
      <w:ind w:left="567" w:hanging="567"/>
      <w:jc w:val="both"/>
    </w:pPr>
  </w:style>
  <w:style w:type="character" w:styleId="Tekstzastpczy">
    <w:name w:val="Placeholder Text"/>
    <w:basedOn w:val="Domylnaczcionkaakapitu"/>
    <w:uiPriority w:val="98"/>
    <w:semiHidden/>
    <w:rsid w:val="0032100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2100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2100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2100D"/>
  </w:style>
  <w:style w:type="character" w:customStyle="1" w:styleId="ZwrotgrzecznociowyZnak">
    <w:name w:val="Zwrot grzecznościowy Znak"/>
    <w:basedOn w:val="Domylnaczcionkaakapitu"/>
    <w:link w:val="Zwrotgrzecznociowy"/>
    <w:uiPriority w:val="98"/>
    <w:semiHidden/>
    <w:rsid w:val="0032100D"/>
    <w:rPr>
      <w:sz w:val="24"/>
      <w:szCs w:val="24"/>
      <w:lang w:val="pl-PL"/>
    </w:rPr>
  </w:style>
  <w:style w:type="paragraph" w:styleId="Podpis">
    <w:name w:val="Signature"/>
    <w:basedOn w:val="Normalny"/>
    <w:link w:val="PodpisZnak"/>
    <w:uiPriority w:val="98"/>
    <w:semiHidden/>
    <w:rsid w:val="0032100D"/>
    <w:pPr>
      <w:ind w:left="4252"/>
    </w:pPr>
  </w:style>
  <w:style w:type="character" w:customStyle="1" w:styleId="PodpisZnak">
    <w:name w:val="Podpis Znak"/>
    <w:basedOn w:val="Domylnaczcionkaakapitu"/>
    <w:link w:val="Podpis"/>
    <w:uiPriority w:val="98"/>
    <w:semiHidden/>
    <w:rsid w:val="0032100D"/>
    <w:rPr>
      <w:sz w:val="24"/>
      <w:szCs w:val="24"/>
      <w:lang w:val="pl-PL"/>
    </w:rPr>
  </w:style>
  <w:style w:type="table" w:styleId="Tabela-Efekty3W1">
    <w:name w:val="Table 3D effects 1"/>
    <w:basedOn w:val="Standardowy"/>
    <w:uiPriority w:val="99"/>
    <w:semiHidden/>
    <w:unhideWhenUsed/>
    <w:rsid w:val="0032100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32100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32100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2100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2100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2100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2100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2100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2100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2100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2100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2100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2100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2100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2100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2100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2100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2100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2100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2100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2100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2100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2100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2100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2100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2100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2100D"/>
    <w:pPr>
      <w:ind w:left="240" w:hanging="240"/>
    </w:pPr>
  </w:style>
  <w:style w:type="paragraph" w:styleId="Spisilustracji">
    <w:name w:val="table of figures"/>
    <w:basedOn w:val="Normalny"/>
    <w:next w:val="Normalny"/>
    <w:uiPriority w:val="98"/>
    <w:semiHidden/>
    <w:rsid w:val="0032100D"/>
  </w:style>
  <w:style w:type="table" w:styleId="Tabela-Profesjonalny">
    <w:name w:val="Table Professional"/>
    <w:basedOn w:val="Standardowy"/>
    <w:uiPriority w:val="99"/>
    <w:semiHidden/>
    <w:unhideWhenUsed/>
    <w:rsid w:val="0032100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2100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2100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2100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2100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2100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2100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2100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2100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2100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2100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2100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2100D"/>
    <w:pPr>
      <w:spacing w:after="100"/>
      <w:ind w:left="1680"/>
    </w:pPr>
  </w:style>
  <w:style w:type="paragraph" w:styleId="Spistreci9">
    <w:name w:val="toc 9"/>
    <w:basedOn w:val="Normalny"/>
    <w:next w:val="Normalny"/>
    <w:autoRedefine/>
    <w:uiPriority w:val="98"/>
    <w:semiHidden/>
    <w:rsid w:val="0032100D"/>
    <w:pPr>
      <w:spacing w:after="100"/>
      <w:ind w:left="1920"/>
    </w:pPr>
  </w:style>
  <w:style w:type="paragraph" w:customStyle="1" w:styleId="ECHRHeading9">
    <w:name w:val="ECHR_Heading_9"/>
    <w:aliases w:val="_Head_9"/>
    <w:basedOn w:val="Nagwek9"/>
    <w:uiPriority w:val="17"/>
    <w:semiHidden/>
    <w:rsid w:val="0032100D"/>
    <w:pPr>
      <w:keepNext/>
      <w:keepLines/>
      <w:numPr>
        <w:ilvl w:val="8"/>
        <w:numId w:val="1"/>
      </w:numPr>
      <w:spacing w:before="100" w:beforeAutospacing="1"/>
      <w:contextualSpacing/>
    </w:pPr>
    <w:rPr>
      <w:i w:val="0"/>
      <w:sz w:val="18"/>
    </w:rPr>
  </w:style>
  <w:style w:type="paragraph" w:customStyle="1" w:styleId="ECHRParaIndent">
    <w:name w:val="ECHR_Para_Indent"/>
    <w:aliases w:val="_Indent"/>
    <w:basedOn w:val="Normalny"/>
    <w:uiPriority w:val="7"/>
    <w:semiHidden/>
    <w:qFormat/>
    <w:rsid w:val="0032100D"/>
    <w:pPr>
      <w:spacing w:before="120" w:after="120"/>
      <w:ind w:left="284"/>
      <w:jc w:val="both"/>
    </w:pPr>
  </w:style>
  <w:style w:type="paragraph" w:customStyle="1" w:styleId="JuJudges">
    <w:name w:val="Ju_Judges"/>
    <w:aliases w:val="_Judges"/>
    <w:basedOn w:val="Normalny"/>
    <w:uiPriority w:val="32"/>
    <w:qFormat/>
    <w:rsid w:val="0032100D"/>
    <w:pPr>
      <w:tabs>
        <w:tab w:val="left" w:pos="567"/>
        <w:tab w:val="left" w:pos="1134"/>
      </w:tabs>
    </w:pPr>
  </w:style>
  <w:style w:type="paragraph" w:customStyle="1" w:styleId="ECHRLine">
    <w:name w:val="ECHR_Line"/>
    <w:aliases w:val="_Line"/>
    <w:basedOn w:val="NormalJustified"/>
    <w:next w:val="Normalny"/>
    <w:uiPriority w:val="46"/>
    <w:semiHidden/>
    <w:rsid w:val="0032100D"/>
    <w:pPr>
      <w:pBdr>
        <w:bottom w:val="single" w:sz="12" w:space="1" w:color="949494" w:themeColor="text2" w:themeShade="BF"/>
      </w:pBdr>
      <w:spacing w:after="120"/>
    </w:pPr>
    <w:rPr>
      <w:sz w:val="12"/>
    </w:rPr>
  </w:style>
  <w:style w:type="paragraph" w:styleId="Nagweknotatki">
    <w:name w:val="Note Heading"/>
    <w:basedOn w:val="Normalny"/>
    <w:next w:val="Normalny"/>
    <w:link w:val="NagweknotatkiZnak"/>
    <w:uiPriority w:val="98"/>
    <w:semiHidden/>
    <w:rsid w:val="0032100D"/>
  </w:style>
  <w:style w:type="character" w:customStyle="1" w:styleId="NagweknotatkiZnak">
    <w:name w:val="Nagłówek notatki Znak"/>
    <w:basedOn w:val="Domylnaczcionkaakapitu"/>
    <w:link w:val="Nagweknotatki"/>
    <w:uiPriority w:val="98"/>
    <w:semiHidden/>
    <w:rsid w:val="0032100D"/>
    <w:rPr>
      <w:sz w:val="24"/>
      <w:szCs w:val="24"/>
      <w:lang w:val="pl-PL"/>
    </w:rPr>
  </w:style>
  <w:style w:type="paragraph" w:customStyle="1" w:styleId="JuHeaderLandscape">
    <w:name w:val="Ju_Header_Landscape"/>
    <w:basedOn w:val="JuHeader"/>
    <w:uiPriority w:val="4"/>
    <w:rsid w:val="00046DB0"/>
    <w:pPr>
      <w:tabs>
        <w:tab w:val="center" w:pos="6146"/>
        <w:tab w:val="right" w:pos="12293"/>
      </w:tabs>
    </w:pPr>
  </w:style>
  <w:style w:type="paragraph" w:styleId="Poprawka">
    <w:name w:val="Revision"/>
    <w:hidden/>
    <w:uiPriority w:val="99"/>
    <w:semiHidden/>
    <w:rsid w:val="00EC4320"/>
    <w:rPr>
      <w:rFonts w:eastAsiaTheme="minorEastAsia"/>
      <w:sz w:val="24"/>
    </w:rPr>
  </w:style>
  <w:style w:type="paragraph" w:customStyle="1" w:styleId="DecList">
    <w:name w:val="Dec_List"/>
    <w:aliases w:val="_List"/>
    <w:basedOn w:val="JuList"/>
    <w:uiPriority w:val="22"/>
    <w:rsid w:val="0032100D"/>
    <w:pPr>
      <w:numPr>
        <w:numId w:val="0"/>
      </w:numPr>
      <w:ind w:left="284"/>
    </w:pPr>
  </w:style>
  <w:style w:type="paragraph" w:customStyle="1" w:styleId="ECHRNumberedList1">
    <w:name w:val="ECHR_Numbered_List_1"/>
    <w:aliases w:val="_Num_1"/>
    <w:basedOn w:val="Normalny"/>
    <w:uiPriority w:val="23"/>
    <w:semiHidden/>
    <w:qFormat/>
    <w:rsid w:val="0032100D"/>
    <w:pPr>
      <w:numPr>
        <w:numId w:val="7"/>
      </w:numPr>
      <w:spacing w:before="60" w:after="60"/>
    </w:pPr>
  </w:style>
  <w:style w:type="paragraph" w:customStyle="1" w:styleId="ECHRNumberedList2">
    <w:name w:val="ECHR_Numbered_List_2"/>
    <w:aliases w:val="_Num_2"/>
    <w:basedOn w:val="ECHRNumberedList1"/>
    <w:uiPriority w:val="23"/>
    <w:semiHidden/>
    <w:rsid w:val="0032100D"/>
    <w:pPr>
      <w:numPr>
        <w:ilvl w:val="1"/>
      </w:numPr>
    </w:pPr>
  </w:style>
  <w:style w:type="paragraph" w:customStyle="1" w:styleId="ECHRNumberedList3">
    <w:name w:val="ECHR_Numbered_List_3"/>
    <w:aliases w:val="_Num_3"/>
    <w:basedOn w:val="ECHRNumberedList2"/>
    <w:uiPriority w:val="23"/>
    <w:semiHidden/>
    <w:rsid w:val="0032100D"/>
    <w:pPr>
      <w:numPr>
        <w:ilvl w:val="2"/>
      </w:numPr>
    </w:pPr>
  </w:style>
  <w:style w:type="character" w:customStyle="1" w:styleId="ECHRRed">
    <w:name w:val="ECHR_Red"/>
    <w:aliases w:val="_Red"/>
    <w:basedOn w:val="Domylnaczcionkaakapitu"/>
    <w:uiPriority w:val="15"/>
    <w:semiHidden/>
    <w:qFormat/>
    <w:rsid w:val="0032100D"/>
    <w:rPr>
      <w:color w:val="C00000" w:themeColor="accent2"/>
    </w:rPr>
  </w:style>
  <w:style w:type="paragraph" w:customStyle="1" w:styleId="ECHRHeaderDate">
    <w:name w:val="ECHR_Header_Date"/>
    <w:aliases w:val="_Ref_Date"/>
    <w:basedOn w:val="Normalny"/>
    <w:uiPriority w:val="44"/>
    <w:semiHidden/>
    <w:qFormat/>
    <w:rsid w:val="0032100D"/>
    <w:pPr>
      <w:jc w:val="right"/>
    </w:pPr>
    <w:rPr>
      <w:sz w:val="20"/>
    </w:rPr>
  </w:style>
  <w:style w:type="paragraph" w:customStyle="1" w:styleId="ECHRHeaderRefIt">
    <w:name w:val="ECHR_Header_Ref_It"/>
    <w:aliases w:val="_Ref_Ital"/>
    <w:basedOn w:val="Normalny"/>
    <w:next w:val="ECHRHeaderDate"/>
    <w:uiPriority w:val="43"/>
    <w:semiHidden/>
    <w:qFormat/>
    <w:rsid w:val="0032100D"/>
    <w:pPr>
      <w:jc w:val="right"/>
    </w:pPr>
    <w:rPr>
      <w:i/>
      <w:sz w:val="20"/>
    </w:rPr>
  </w:style>
  <w:style w:type="paragraph" w:customStyle="1" w:styleId="ECHRSpacer">
    <w:name w:val="ECHR_Spacer"/>
    <w:aliases w:val="_Spacer"/>
    <w:basedOn w:val="Normalny"/>
    <w:uiPriority w:val="45"/>
    <w:semiHidden/>
    <w:rsid w:val="0032100D"/>
    <w:rPr>
      <w:sz w:val="4"/>
    </w:rPr>
  </w:style>
  <w:style w:type="paragraph" w:customStyle="1" w:styleId="ECHRCoverTitle4">
    <w:name w:val="ECHR_Cover_Title_4"/>
    <w:aliases w:val="_Title_4"/>
    <w:basedOn w:val="JuPara"/>
    <w:next w:val="JuPara"/>
    <w:uiPriority w:val="38"/>
    <w:qFormat/>
    <w:rsid w:val="0032100D"/>
    <w:pPr>
      <w:keepNext/>
      <w:keepLines/>
      <w:tabs>
        <w:tab w:val="right" w:pos="7938"/>
      </w:tabs>
      <w:ind w:firstLine="0"/>
      <w:jc w:val="center"/>
    </w:pPr>
    <w:rPr>
      <w:i/>
    </w:rPr>
  </w:style>
  <w:style w:type="paragraph" w:customStyle="1" w:styleId="ECHRTitleCentre1">
    <w:name w:val="ECHR_Title_Centre_1"/>
    <w:aliases w:val="_Title_C_1"/>
    <w:basedOn w:val="Normalny"/>
    <w:next w:val="Normalny"/>
    <w:uiPriority w:val="26"/>
    <w:semiHidden/>
    <w:qFormat/>
    <w:rsid w:val="0032100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32100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32100D"/>
    <w:pPr>
      <w:outlineLvl w:val="0"/>
    </w:pPr>
  </w:style>
  <w:style w:type="paragraph" w:customStyle="1" w:styleId="ECHRTitle1">
    <w:name w:val="ECHR_Title_1"/>
    <w:aliases w:val="_Title_L_1"/>
    <w:basedOn w:val="Normalny"/>
    <w:next w:val="Normalny"/>
    <w:uiPriority w:val="28"/>
    <w:semiHidden/>
    <w:qFormat/>
    <w:rsid w:val="0032100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32100D"/>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ny"/>
    <w:uiPriority w:val="27"/>
    <w:semiHidden/>
    <w:qFormat/>
    <w:rsid w:val="0032100D"/>
    <w:pPr>
      <w:outlineLvl w:val="0"/>
    </w:pPr>
  </w:style>
  <w:style w:type="numbering" w:customStyle="1" w:styleId="ECHRA1StyleBulletedSquare">
    <w:name w:val="ECHR_A1_Style_Bulleted_Square"/>
    <w:basedOn w:val="Bezlisty"/>
    <w:rsid w:val="0032100D"/>
    <w:pPr>
      <w:numPr>
        <w:numId w:val="5"/>
      </w:numPr>
    </w:pPr>
  </w:style>
  <w:style w:type="numbering" w:customStyle="1" w:styleId="ECHRA1StyleList">
    <w:name w:val="ECHR_A1_Style_List"/>
    <w:basedOn w:val="Bezlisty"/>
    <w:uiPriority w:val="99"/>
    <w:rsid w:val="0032100D"/>
    <w:pPr>
      <w:numPr>
        <w:numId w:val="6"/>
      </w:numPr>
    </w:pPr>
  </w:style>
  <w:style w:type="numbering" w:customStyle="1" w:styleId="ECHRA1StyleNumberedList">
    <w:name w:val="ECHR_A1_Style_Numbered_List"/>
    <w:basedOn w:val="Bezlisty"/>
    <w:rsid w:val="0032100D"/>
    <w:pPr>
      <w:numPr>
        <w:numId w:val="7"/>
      </w:numPr>
    </w:pPr>
  </w:style>
  <w:style w:type="table" w:customStyle="1" w:styleId="ECHRTable2">
    <w:name w:val="ECHR_Table_2"/>
    <w:basedOn w:val="Standardowy"/>
    <w:uiPriority w:val="99"/>
    <w:rsid w:val="0032100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2019">
    <w:name w:val="ECHR_Table_2019"/>
    <w:basedOn w:val="Standardowy"/>
    <w:uiPriority w:val="99"/>
    <w:rsid w:val="0032100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32100D"/>
    <w:rPr>
      <w:sz w:val="8"/>
    </w:rPr>
  </w:style>
  <w:style w:type="paragraph" w:customStyle="1" w:styleId="DummyStyle">
    <w:name w:val="Dummy_Style"/>
    <w:aliases w:val="_Dummy"/>
    <w:basedOn w:val="Normalny"/>
    <w:semiHidden/>
    <w:qFormat/>
    <w:rsid w:val="0032100D"/>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06062">
      <w:bodyDiv w:val="1"/>
      <w:marLeft w:val="0"/>
      <w:marRight w:val="0"/>
      <w:marTop w:val="0"/>
      <w:marBottom w:val="0"/>
      <w:divBdr>
        <w:top w:val="none" w:sz="0" w:space="0" w:color="auto"/>
        <w:left w:val="none" w:sz="0" w:space="0" w:color="auto"/>
        <w:bottom w:val="none" w:sz="0" w:space="0" w:color="auto"/>
        <w:right w:val="none" w:sz="0" w:space="0" w:color="auto"/>
      </w:divBdr>
      <w:divsChild>
        <w:div w:id="782262959">
          <w:marLeft w:val="0"/>
          <w:marRight w:val="0"/>
          <w:marTop w:val="0"/>
          <w:marBottom w:val="0"/>
          <w:divBdr>
            <w:top w:val="none" w:sz="0" w:space="0" w:color="auto"/>
            <w:left w:val="none" w:sz="0" w:space="0" w:color="auto"/>
            <w:bottom w:val="none" w:sz="0" w:space="0" w:color="auto"/>
            <w:right w:val="none" w:sz="0" w:space="0" w:color="auto"/>
          </w:divBdr>
          <w:divsChild>
            <w:div w:id="389767249">
              <w:marLeft w:val="0"/>
              <w:marRight w:val="0"/>
              <w:marTop w:val="0"/>
              <w:marBottom w:val="0"/>
              <w:divBdr>
                <w:top w:val="none" w:sz="0" w:space="0" w:color="auto"/>
                <w:left w:val="none" w:sz="0" w:space="0" w:color="auto"/>
                <w:bottom w:val="none" w:sz="0" w:space="0" w:color="auto"/>
                <w:right w:val="none" w:sz="0" w:space="0" w:color="auto"/>
              </w:divBdr>
              <w:divsChild>
                <w:div w:id="859470911">
                  <w:marLeft w:val="0"/>
                  <w:marRight w:val="0"/>
                  <w:marTop w:val="0"/>
                  <w:marBottom w:val="0"/>
                  <w:divBdr>
                    <w:top w:val="none" w:sz="0" w:space="0" w:color="auto"/>
                    <w:left w:val="none" w:sz="0" w:space="0" w:color="auto"/>
                    <w:bottom w:val="none" w:sz="0" w:space="0" w:color="auto"/>
                    <w:right w:val="none" w:sz="0" w:space="0" w:color="auto"/>
                  </w:divBdr>
                  <w:divsChild>
                    <w:div w:id="1442651850">
                      <w:marLeft w:val="0"/>
                      <w:marRight w:val="0"/>
                      <w:marTop w:val="0"/>
                      <w:marBottom w:val="0"/>
                      <w:divBdr>
                        <w:top w:val="none" w:sz="0" w:space="0" w:color="auto"/>
                        <w:left w:val="none" w:sz="0" w:space="0" w:color="auto"/>
                        <w:bottom w:val="none" w:sz="0" w:space="0" w:color="auto"/>
                        <w:right w:val="none" w:sz="0" w:space="0" w:color="auto"/>
                      </w:divBdr>
                      <w:divsChild>
                        <w:div w:id="492919716">
                          <w:marLeft w:val="0"/>
                          <w:marRight w:val="0"/>
                          <w:marTop w:val="0"/>
                          <w:marBottom w:val="0"/>
                          <w:divBdr>
                            <w:top w:val="none" w:sz="0" w:space="0" w:color="auto"/>
                            <w:left w:val="none" w:sz="0" w:space="0" w:color="auto"/>
                            <w:bottom w:val="none" w:sz="0" w:space="0" w:color="auto"/>
                            <w:right w:val="none" w:sz="0" w:space="0" w:color="auto"/>
                          </w:divBdr>
                          <w:divsChild>
                            <w:div w:id="8169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15750">
      <w:bodyDiv w:val="1"/>
      <w:marLeft w:val="0"/>
      <w:marRight w:val="0"/>
      <w:marTop w:val="0"/>
      <w:marBottom w:val="0"/>
      <w:divBdr>
        <w:top w:val="none" w:sz="0" w:space="0" w:color="auto"/>
        <w:left w:val="none" w:sz="0" w:space="0" w:color="auto"/>
        <w:bottom w:val="none" w:sz="0" w:space="0" w:color="auto"/>
        <w:right w:val="none" w:sz="0" w:space="0" w:color="auto"/>
      </w:divBdr>
      <w:divsChild>
        <w:div w:id="1330060770">
          <w:marLeft w:val="0"/>
          <w:marRight w:val="0"/>
          <w:marTop w:val="0"/>
          <w:marBottom w:val="0"/>
          <w:divBdr>
            <w:top w:val="none" w:sz="0" w:space="0" w:color="auto"/>
            <w:left w:val="none" w:sz="0" w:space="0" w:color="auto"/>
            <w:bottom w:val="none" w:sz="0" w:space="0" w:color="auto"/>
            <w:right w:val="none" w:sz="0" w:space="0" w:color="auto"/>
          </w:divBdr>
          <w:divsChild>
            <w:div w:id="333655669">
              <w:marLeft w:val="0"/>
              <w:marRight w:val="0"/>
              <w:marTop w:val="0"/>
              <w:marBottom w:val="0"/>
              <w:divBdr>
                <w:top w:val="none" w:sz="0" w:space="0" w:color="auto"/>
                <w:left w:val="none" w:sz="0" w:space="0" w:color="auto"/>
                <w:bottom w:val="none" w:sz="0" w:space="0" w:color="auto"/>
                <w:right w:val="none" w:sz="0" w:space="0" w:color="auto"/>
              </w:divBdr>
              <w:divsChild>
                <w:div w:id="1159536516">
                  <w:marLeft w:val="0"/>
                  <w:marRight w:val="0"/>
                  <w:marTop w:val="0"/>
                  <w:marBottom w:val="0"/>
                  <w:divBdr>
                    <w:top w:val="none" w:sz="0" w:space="0" w:color="auto"/>
                    <w:left w:val="none" w:sz="0" w:space="0" w:color="auto"/>
                    <w:bottom w:val="none" w:sz="0" w:space="0" w:color="auto"/>
                    <w:right w:val="none" w:sz="0" w:space="0" w:color="auto"/>
                  </w:divBdr>
                  <w:divsChild>
                    <w:div w:id="1676154012">
                      <w:marLeft w:val="0"/>
                      <w:marRight w:val="0"/>
                      <w:marTop w:val="0"/>
                      <w:marBottom w:val="0"/>
                      <w:divBdr>
                        <w:top w:val="none" w:sz="0" w:space="0" w:color="auto"/>
                        <w:left w:val="none" w:sz="0" w:space="0" w:color="auto"/>
                        <w:bottom w:val="none" w:sz="0" w:space="0" w:color="auto"/>
                        <w:right w:val="none" w:sz="0" w:space="0" w:color="auto"/>
                      </w:divBdr>
                      <w:divsChild>
                        <w:div w:id="1404058474">
                          <w:marLeft w:val="0"/>
                          <w:marRight w:val="0"/>
                          <w:marTop w:val="0"/>
                          <w:marBottom w:val="0"/>
                          <w:divBdr>
                            <w:top w:val="none" w:sz="0" w:space="0" w:color="auto"/>
                            <w:left w:val="none" w:sz="0" w:space="0" w:color="auto"/>
                            <w:bottom w:val="none" w:sz="0" w:space="0" w:color="auto"/>
                            <w:right w:val="none" w:sz="0" w:space="0" w:color="auto"/>
                          </w:divBdr>
                          <w:divsChild>
                            <w:div w:id="22703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788041">
      <w:bodyDiv w:val="1"/>
      <w:marLeft w:val="0"/>
      <w:marRight w:val="0"/>
      <w:marTop w:val="0"/>
      <w:marBottom w:val="0"/>
      <w:divBdr>
        <w:top w:val="none" w:sz="0" w:space="0" w:color="auto"/>
        <w:left w:val="none" w:sz="0" w:space="0" w:color="auto"/>
        <w:bottom w:val="none" w:sz="0" w:space="0" w:color="auto"/>
        <w:right w:val="none" w:sz="0" w:space="0" w:color="auto"/>
      </w:divBdr>
      <w:divsChild>
        <w:div w:id="1881820069">
          <w:marLeft w:val="0"/>
          <w:marRight w:val="0"/>
          <w:marTop w:val="0"/>
          <w:marBottom w:val="0"/>
          <w:divBdr>
            <w:top w:val="none" w:sz="0" w:space="0" w:color="auto"/>
            <w:left w:val="none" w:sz="0" w:space="0" w:color="auto"/>
            <w:bottom w:val="none" w:sz="0" w:space="0" w:color="auto"/>
            <w:right w:val="none" w:sz="0" w:space="0" w:color="auto"/>
          </w:divBdr>
          <w:divsChild>
            <w:div w:id="1494495038">
              <w:marLeft w:val="0"/>
              <w:marRight w:val="0"/>
              <w:marTop w:val="0"/>
              <w:marBottom w:val="0"/>
              <w:divBdr>
                <w:top w:val="none" w:sz="0" w:space="0" w:color="auto"/>
                <w:left w:val="none" w:sz="0" w:space="0" w:color="auto"/>
                <w:bottom w:val="none" w:sz="0" w:space="0" w:color="auto"/>
                <w:right w:val="none" w:sz="0" w:space="0" w:color="auto"/>
              </w:divBdr>
              <w:divsChild>
                <w:div w:id="21365702">
                  <w:marLeft w:val="0"/>
                  <w:marRight w:val="0"/>
                  <w:marTop w:val="0"/>
                  <w:marBottom w:val="0"/>
                  <w:divBdr>
                    <w:top w:val="none" w:sz="0" w:space="0" w:color="auto"/>
                    <w:left w:val="none" w:sz="0" w:space="0" w:color="auto"/>
                    <w:bottom w:val="none" w:sz="0" w:space="0" w:color="auto"/>
                    <w:right w:val="none" w:sz="0" w:space="0" w:color="auto"/>
                  </w:divBdr>
                  <w:divsChild>
                    <w:div w:id="1346057660">
                      <w:marLeft w:val="0"/>
                      <w:marRight w:val="0"/>
                      <w:marTop w:val="0"/>
                      <w:marBottom w:val="0"/>
                      <w:divBdr>
                        <w:top w:val="none" w:sz="0" w:space="0" w:color="auto"/>
                        <w:left w:val="none" w:sz="0" w:space="0" w:color="auto"/>
                        <w:bottom w:val="none" w:sz="0" w:space="0" w:color="auto"/>
                        <w:right w:val="none" w:sz="0" w:space="0" w:color="auto"/>
                      </w:divBdr>
                      <w:divsChild>
                        <w:div w:id="821194251">
                          <w:marLeft w:val="0"/>
                          <w:marRight w:val="0"/>
                          <w:marTop w:val="0"/>
                          <w:marBottom w:val="0"/>
                          <w:divBdr>
                            <w:top w:val="none" w:sz="0" w:space="0" w:color="auto"/>
                            <w:left w:val="none" w:sz="0" w:space="0" w:color="auto"/>
                            <w:bottom w:val="none" w:sz="0" w:space="0" w:color="auto"/>
                            <w:right w:val="none" w:sz="0" w:space="0" w:color="auto"/>
                          </w:divBdr>
                          <w:divsChild>
                            <w:div w:id="689721684">
                              <w:marLeft w:val="0"/>
                              <w:marRight w:val="0"/>
                              <w:marTop w:val="0"/>
                              <w:marBottom w:val="0"/>
                              <w:divBdr>
                                <w:top w:val="none" w:sz="0" w:space="0" w:color="auto"/>
                                <w:left w:val="none" w:sz="0" w:space="0" w:color="auto"/>
                                <w:bottom w:val="none" w:sz="0" w:space="0" w:color="auto"/>
                                <w:right w:val="none" w:sz="0" w:space="0" w:color="auto"/>
                              </w:divBdr>
                              <w:divsChild>
                                <w:div w:id="1706059894">
                                  <w:marLeft w:val="0"/>
                                  <w:marRight w:val="0"/>
                                  <w:marTop w:val="0"/>
                                  <w:marBottom w:val="0"/>
                                  <w:divBdr>
                                    <w:top w:val="none" w:sz="0" w:space="0" w:color="auto"/>
                                    <w:left w:val="none" w:sz="0" w:space="0" w:color="auto"/>
                                    <w:bottom w:val="none" w:sz="0" w:space="0" w:color="auto"/>
                                    <w:right w:val="none" w:sz="0" w:space="0" w:color="auto"/>
                                  </w:divBdr>
                                  <w:divsChild>
                                    <w:div w:id="1289245391">
                                      <w:marLeft w:val="0"/>
                                      <w:marRight w:val="0"/>
                                      <w:marTop w:val="0"/>
                                      <w:marBottom w:val="0"/>
                                      <w:divBdr>
                                        <w:top w:val="none" w:sz="0" w:space="0" w:color="auto"/>
                                        <w:left w:val="none" w:sz="0" w:space="0" w:color="auto"/>
                                        <w:bottom w:val="none" w:sz="0" w:space="0" w:color="auto"/>
                                        <w:right w:val="none" w:sz="0" w:space="0" w:color="auto"/>
                                      </w:divBdr>
                                      <w:divsChild>
                                        <w:div w:id="856507659">
                                          <w:marLeft w:val="0"/>
                                          <w:marRight w:val="0"/>
                                          <w:marTop w:val="0"/>
                                          <w:marBottom w:val="0"/>
                                          <w:divBdr>
                                            <w:top w:val="none" w:sz="0" w:space="0" w:color="auto"/>
                                            <w:left w:val="none" w:sz="0" w:space="0" w:color="auto"/>
                                            <w:bottom w:val="none" w:sz="0" w:space="0" w:color="auto"/>
                                            <w:right w:val="none" w:sz="0" w:space="0" w:color="auto"/>
                                          </w:divBdr>
                                          <w:divsChild>
                                            <w:div w:id="1485706983">
                                              <w:marLeft w:val="0"/>
                                              <w:marRight w:val="0"/>
                                              <w:marTop w:val="0"/>
                                              <w:marBottom w:val="0"/>
                                              <w:divBdr>
                                                <w:top w:val="none" w:sz="0" w:space="0" w:color="auto"/>
                                                <w:left w:val="none" w:sz="0" w:space="0" w:color="auto"/>
                                                <w:bottom w:val="none" w:sz="0" w:space="0" w:color="auto"/>
                                                <w:right w:val="none" w:sz="0" w:space="0" w:color="auto"/>
                                              </w:divBdr>
                                              <w:divsChild>
                                                <w:div w:id="1931503352">
                                                  <w:marLeft w:val="0"/>
                                                  <w:marRight w:val="0"/>
                                                  <w:marTop w:val="0"/>
                                                  <w:marBottom w:val="0"/>
                                                  <w:divBdr>
                                                    <w:top w:val="none" w:sz="0" w:space="0" w:color="auto"/>
                                                    <w:left w:val="none" w:sz="0" w:space="0" w:color="auto"/>
                                                    <w:bottom w:val="none" w:sz="0" w:space="0" w:color="auto"/>
                                                    <w:right w:val="none" w:sz="0" w:space="0" w:color="auto"/>
                                                  </w:divBdr>
                                                  <w:divsChild>
                                                    <w:div w:id="1952009898">
                                                      <w:marLeft w:val="0"/>
                                                      <w:marRight w:val="0"/>
                                                      <w:marTop w:val="0"/>
                                                      <w:marBottom w:val="0"/>
                                                      <w:divBdr>
                                                        <w:top w:val="none" w:sz="0" w:space="0" w:color="auto"/>
                                                        <w:left w:val="none" w:sz="0" w:space="0" w:color="auto"/>
                                                        <w:bottom w:val="none" w:sz="0" w:space="0" w:color="auto"/>
                                                        <w:right w:val="none" w:sz="0" w:space="0" w:color="auto"/>
                                                      </w:divBdr>
                                                      <w:divsChild>
                                                        <w:div w:id="1647203677">
                                                          <w:marLeft w:val="0"/>
                                                          <w:marRight w:val="0"/>
                                                          <w:marTop w:val="0"/>
                                                          <w:marBottom w:val="0"/>
                                                          <w:divBdr>
                                                            <w:top w:val="none" w:sz="0" w:space="0" w:color="auto"/>
                                                            <w:left w:val="none" w:sz="0" w:space="0" w:color="auto"/>
                                                            <w:bottom w:val="none" w:sz="0" w:space="0" w:color="auto"/>
                                                            <w:right w:val="none" w:sz="0" w:space="0" w:color="auto"/>
                                                          </w:divBdr>
                                                          <w:divsChild>
                                                            <w:div w:id="432165856">
                                                              <w:marLeft w:val="0"/>
                                                              <w:marRight w:val="0"/>
                                                              <w:marTop w:val="0"/>
                                                              <w:marBottom w:val="0"/>
                                                              <w:divBdr>
                                                                <w:top w:val="none" w:sz="0" w:space="0" w:color="auto"/>
                                                                <w:left w:val="none" w:sz="0" w:space="0" w:color="auto"/>
                                                                <w:bottom w:val="none" w:sz="0" w:space="0" w:color="auto"/>
                                                                <w:right w:val="none" w:sz="0" w:space="0" w:color="auto"/>
                                                              </w:divBdr>
                                                              <w:divsChild>
                                                                <w:div w:id="1985117427">
                                                                  <w:marLeft w:val="0"/>
                                                                  <w:marRight w:val="0"/>
                                                                  <w:marTop w:val="0"/>
                                                                  <w:marBottom w:val="0"/>
                                                                  <w:divBdr>
                                                                    <w:top w:val="none" w:sz="0" w:space="0" w:color="auto"/>
                                                                    <w:left w:val="none" w:sz="0" w:space="0" w:color="auto"/>
                                                                    <w:bottom w:val="none" w:sz="0" w:space="0" w:color="auto"/>
                                                                    <w:right w:val="none" w:sz="0" w:space="0" w:color="auto"/>
                                                                  </w:divBdr>
                                                                  <w:divsChild>
                                                                    <w:div w:id="2146964831">
                                                                      <w:marLeft w:val="0"/>
                                                                      <w:marRight w:val="0"/>
                                                                      <w:marTop w:val="0"/>
                                                                      <w:marBottom w:val="0"/>
                                                                      <w:divBdr>
                                                                        <w:top w:val="none" w:sz="0" w:space="0" w:color="auto"/>
                                                                        <w:left w:val="none" w:sz="0" w:space="0" w:color="auto"/>
                                                                        <w:bottom w:val="none" w:sz="0" w:space="0" w:color="auto"/>
                                                                        <w:right w:val="none" w:sz="0" w:space="0" w:color="auto"/>
                                                                      </w:divBdr>
                                                                      <w:divsChild>
                                                                        <w:div w:id="1006128179">
                                                                          <w:marLeft w:val="0"/>
                                                                          <w:marRight w:val="0"/>
                                                                          <w:marTop w:val="0"/>
                                                                          <w:marBottom w:val="0"/>
                                                                          <w:divBdr>
                                                                            <w:top w:val="none" w:sz="0" w:space="0" w:color="auto"/>
                                                                            <w:left w:val="none" w:sz="0" w:space="0" w:color="auto"/>
                                                                            <w:bottom w:val="none" w:sz="0" w:space="0" w:color="auto"/>
                                                                            <w:right w:val="none" w:sz="0" w:space="0" w:color="auto"/>
                                                                          </w:divBdr>
                                                                        </w:div>
                                                                        <w:div w:id="155950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423347">
      <w:bodyDiv w:val="1"/>
      <w:marLeft w:val="0"/>
      <w:marRight w:val="0"/>
      <w:marTop w:val="0"/>
      <w:marBottom w:val="0"/>
      <w:divBdr>
        <w:top w:val="none" w:sz="0" w:space="0" w:color="auto"/>
        <w:left w:val="none" w:sz="0" w:space="0" w:color="auto"/>
        <w:bottom w:val="none" w:sz="0" w:space="0" w:color="auto"/>
        <w:right w:val="none" w:sz="0" w:space="0" w:color="auto"/>
      </w:divBdr>
      <w:divsChild>
        <w:div w:id="632903317">
          <w:marLeft w:val="0"/>
          <w:marRight w:val="0"/>
          <w:marTop w:val="0"/>
          <w:marBottom w:val="0"/>
          <w:divBdr>
            <w:top w:val="none" w:sz="0" w:space="0" w:color="auto"/>
            <w:left w:val="none" w:sz="0" w:space="0" w:color="auto"/>
            <w:bottom w:val="none" w:sz="0" w:space="0" w:color="auto"/>
            <w:right w:val="none" w:sz="0" w:space="0" w:color="auto"/>
          </w:divBdr>
          <w:divsChild>
            <w:div w:id="1577865162">
              <w:marLeft w:val="0"/>
              <w:marRight w:val="0"/>
              <w:marTop w:val="0"/>
              <w:marBottom w:val="0"/>
              <w:divBdr>
                <w:top w:val="none" w:sz="0" w:space="0" w:color="auto"/>
                <w:left w:val="none" w:sz="0" w:space="0" w:color="auto"/>
                <w:bottom w:val="none" w:sz="0" w:space="0" w:color="auto"/>
                <w:right w:val="none" w:sz="0" w:space="0" w:color="auto"/>
              </w:divBdr>
              <w:divsChild>
                <w:div w:id="1133597467">
                  <w:marLeft w:val="0"/>
                  <w:marRight w:val="0"/>
                  <w:marTop w:val="0"/>
                  <w:marBottom w:val="0"/>
                  <w:divBdr>
                    <w:top w:val="none" w:sz="0" w:space="0" w:color="auto"/>
                    <w:left w:val="none" w:sz="0" w:space="0" w:color="auto"/>
                    <w:bottom w:val="none" w:sz="0" w:space="0" w:color="auto"/>
                    <w:right w:val="none" w:sz="0" w:space="0" w:color="auto"/>
                  </w:divBdr>
                  <w:divsChild>
                    <w:div w:id="1135561728">
                      <w:marLeft w:val="0"/>
                      <w:marRight w:val="0"/>
                      <w:marTop w:val="0"/>
                      <w:marBottom w:val="0"/>
                      <w:divBdr>
                        <w:top w:val="none" w:sz="0" w:space="0" w:color="auto"/>
                        <w:left w:val="none" w:sz="0" w:space="0" w:color="auto"/>
                        <w:bottom w:val="none" w:sz="0" w:space="0" w:color="auto"/>
                        <w:right w:val="none" w:sz="0" w:space="0" w:color="auto"/>
                      </w:divBdr>
                      <w:divsChild>
                        <w:div w:id="93551239">
                          <w:marLeft w:val="0"/>
                          <w:marRight w:val="0"/>
                          <w:marTop w:val="0"/>
                          <w:marBottom w:val="0"/>
                          <w:divBdr>
                            <w:top w:val="none" w:sz="0" w:space="0" w:color="auto"/>
                            <w:left w:val="none" w:sz="0" w:space="0" w:color="auto"/>
                            <w:bottom w:val="none" w:sz="0" w:space="0" w:color="auto"/>
                            <w:right w:val="none" w:sz="0" w:space="0" w:color="auto"/>
                          </w:divBdr>
                          <w:divsChild>
                            <w:div w:id="117279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187867">
      <w:bodyDiv w:val="1"/>
      <w:marLeft w:val="0"/>
      <w:marRight w:val="0"/>
      <w:marTop w:val="0"/>
      <w:marBottom w:val="0"/>
      <w:divBdr>
        <w:top w:val="none" w:sz="0" w:space="0" w:color="auto"/>
        <w:left w:val="none" w:sz="0" w:space="0" w:color="auto"/>
        <w:bottom w:val="none" w:sz="0" w:space="0" w:color="auto"/>
        <w:right w:val="none" w:sz="0" w:space="0" w:color="auto"/>
      </w:divBdr>
      <w:divsChild>
        <w:div w:id="1178229697">
          <w:marLeft w:val="0"/>
          <w:marRight w:val="0"/>
          <w:marTop w:val="0"/>
          <w:marBottom w:val="0"/>
          <w:divBdr>
            <w:top w:val="none" w:sz="0" w:space="0" w:color="auto"/>
            <w:left w:val="none" w:sz="0" w:space="0" w:color="auto"/>
            <w:bottom w:val="none" w:sz="0" w:space="0" w:color="auto"/>
            <w:right w:val="none" w:sz="0" w:space="0" w:color="auto"/>
          </w:divBdr>
          <w:divsChild>
            <w:div w:id="261887516">
              <w:marLeft w:val="0"/>
              <w:marRight w:val="0"/>
              <w:marTop w:val="0"/>
              <w:marBottom w:val="0"/>
              <w:divBdr>
                <w:top w:val="none" w:sz="0" w:space="0" w:color="auto"/>
                <w:left w:val="none" w:sz="0" w:space="0" w:color="auto"/>
                <w:bottom w:val="none" w:sz="0" w:space="0" w:color="auto"/>
                <w:right w:val="none" w:sz="0" w:space="0" w:color="auto"/>
              </w:divBdr>
              <w:divsChild>
                <w:div w:id="533348360">
                  <w:marLeft w:val="0"/>
                  <w:marRight w:val="0"/>
                  <w:marTop w:val="0"/>
                  <w:marBottom w:val="0"/>
                  <w:divBdr>
                    <w:top w:val="none" w:sz="0" w:space="0" w:color="auto"/>
                    <w:left w:val="none" w:sz="0" w:space="0" w:color="auto"/>
                    <w:bottom w:val="none" w:sz="0" w:space="0" w:color="auto"/>
                    <w:right w:val="none" w:sz="0" w:space="0" w:color="auto"/>
                  </w:divBdr>
                  <w:divsChild>
                    <w:div w:id="1216508657">
                      <w:marLeft w:val="0"/>
                      <w:marRight w:val="0"/>
                      <w:marTop w:val="0"/>
                      <w:marBottom w:val="0"/>
                      <w:divBdr>
                        <w:top w:val="none" w:sz="0" w:space="0" w:color="auto"/>
                        <w:left w:val="none" w:sz="0" w:space="0" w:color="auto"/>
                        <w:bottom w:val="none" w:sz="0" w:space="0" w:color="auto"/>
                        <w:right w:val="none" w:sz="0" w:space="0" w:color="auto"/>
                      </w:divBdr>
                      <w:divsChild>
                        <w:div w:id="1771580174">
                          <w:marLeft w:val="0"/>
                          <w:marRight w:val="0"/>
                          <w:marTop w:val="0"/>
                          <w:marBottom w:val="0"/>
                          <w:divBdr>
                            <w:top w:val="none" w:sz="0" w:space="0" w:color="auto"/>
                            <w:left w:val="none" w:sz="0" w:space="0" w:color="auto"/>
                            <w:bottom w:val="none" w:sz="0" w:space="0" w:color="auto"/>
                            <w:right w:val="none" w:sz="0" w:space="0" w:color="auto"/>
                          </w:divBdr>
                          <w:divsChild>
                            <w:div w:id="21010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3359122">
      <w:bodyDiv w:val="1"/>
      <w:marLeft w:val="0"/>
      <w:marRight w:val="0"/>
      <w:marTop w:val="0"/>
      <w:marBottom w:val="0"/>
      <w:divBdr>
        <w:top w:val="none" w:sz="0" w:space="0" w:color="auto"/>
        <w:left w:val="none" w:sz="0" w:space="0" w:color="auto"/>
        <w:bottom w:val="none" w:sz="0" w:space="0" w:color="auto"/>
        <w:right w:val="none" w:sz="0" w:space="0" w:color="auto"/>
      </w:divBdr>
      <w:divsChild>
        <w:div w:id="1794515504">
          <w:marLeft w:val="0"/>
          <w:marRight w:val="0"/>
          <w:marTop w:val="0"/>
          <w:marBottom w:val="0"/>
          <w:divBdr>
            <w:top w:val="none" w:sz="0" w:space="0" w:color="auto"/>
            <w:left w:val="none" w:sz="0" w:space="0" w:color="auto"/>
            <w:bottom w:val="none" w:sz="0" w:space="0" w:color="auto"/>
            <w:right w:val="none" w:sz="0" w:space="0" w:color="auto"/>
          </w:divBdr>
          <w:divsChild>
            <w:div w:id="2057848533">
              <w:marLeft w:val="0"/>
              <w:marRight w:val="0"/>
              <w:marTop w:val="0"/>
              <w:marBottom w:val="0"/>
              <w:divBdr>
                <w:top w:val="none" w:sz="0" w:space="0" w:color="auto"/>
                <w:left w:val="none" w:sz="0" w:space="0" w:color="auto"/>
                <w:bottom w:val="none" w:sz="0" w:space="0" w:color="auto"/>
                <w:right w:val="none" w:sz="0" w:space="0" w:color="auto"/>
              </w:divBdr>
              <w:divsChild>
                <w:div w:id="971902143">
                  <w:marLeft w:val="0"/>
                  <w:marRight w:val="0"/>
                  <w:marTop w:val="0"/>
                  <w:marBottom w:val="0"/>
                  <w:divBdr>
                    <w:top w:val="none" w:sz="0" w:space="0" w:color="auto"/>
                    <w:left w:val="none" w:sz="0" w:space="0" w:color="auto"/>
                    <w:bottom w:val="none" w:sz="0" w:space="0" w:color="auto"/>
                    <w:right w:val="none" w:sz="0" w:space="0" w:color="auto"/>
                  </w:divBdr>
                  <w:divsChild>
                    <w:div w:id="2060745161">
                      <w:marLeft w:val="0"/>
                      <w:marRight w:val="0"/>
                      <w:marTop w:val="0"/>
                      <w:marBottom w:val="0"/>
                      <w:divBdr>
                        <w:top w:val="none" w:sz="0" w:space="0" w:color="auto"/>
                        <w:left w:val="none" w:sz="0" w:space="0" w:color="auto"/>
                        <w:bottom w:val="none" w:sz="0" w:space="0" w:color="auto"/>
                        <w:right w:val="none" w:sz="0" w:space="0" w:color="auto"/>
                      </w:divBdr>
                      <w:divsChild>
                        <w:div w:id="2049182230">
                          <w:marLeft w:val="0"/>
                          <w:marRight w:val="0"/>
                          <w:marTop w:val="0"/>
                          <w:marBottom w:val="0"/>
                          <w:divBdr>
                            <w:top w:val="none" w:sz="0" w:space="0" w:color="auto"/>
                            <w:left w:val="none" w:sz="0" w:space="0" w:color="auto"/>
                            <w:bottom w:val="none" w:sz="0" w:space="0" w:color="auto"/>
                            <w:right w:val="none" w:sz="0" w:space="0" w:color="auto"/>
                          </w:divBdr>
                          <w:divsChild>
                            <w:div w:id="158514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2482036">
      <w:bodyDiv w:val="1"/>
      <w:marLeft w:val="0"/>
      <w:marRight w:val="0"/>
      <w:marTop w:val="0"/>
      <w:marBottom w:val="0"/>
      <w:divBdr>
        <w:top w:val="none" w:sz="0" w:space="0" w:color="auto"/>
        <w:left w:val="none" w:sz="0" w:space="0" w:color="auto"/>
        <w:bottom w:val="none" w:sz="0" w:space="0" w:color="auto"/>
        <w:right w:val="none" w:sz="0" w:space="0" w:color="auto"/>
      </w:divBdr>
      <w:divsChild>
        <w:div w:id="522213687">
          <w:marLeft w:val="0"/>
          <w:marRight w:val="0"/>
          <w:marTop w:val="0"/>
          <w:marBottom w:val="0"/>
          <w:divBdr>
            <w:top w:val="none" w:sz="0" w:space="0" w:color="auto"/>
            <w:left w:val="none" w:sz="0" w:space="0" w:color="auto"/>
            <w:bottom w:val="none" w:sz="0" w:space="0" w:color="auto"/>
            <w:right w:val="none" w:sz="0" w:space="0" w:color="auto"/>
          </w:divBdr>
          <w:divsChild>
            <w:div w:id="118959168">
              <w:marLeft w:val="0"/>
              <w:marRight w:val="0"/>
              <w:marTop w:val="0"/>
              <w:marBottom w:val="0"/>
              <w:divBdr>
                <w:top w:val="none" w:sz="0" w:space="0" w:color="auto"/>
                <w:left w:val="none" w:sz="0" w:space="0" w:color="auto"/>
                <w:bottom w:val="none" w:sz="0" w:space="0" w:color="auto"/>
                <w:right w:val="none" w:sz="0" w:space="0" w:color="auto"/>
              </w:divBdr>
              <w:divsChild>
                <w:div w:id="1126504790">
                  <w:marLeft w:val="0"/>
                  <w:marRight w:val="0"/>
                  <w:marTop w:val="0"/>
                  <w:marBottom w:val="0"/>
                  <w:divBdr>
                    <w:top w:val="none" w:sz="0" w:space="0" w:color="auto"/>
                    <w:left w:val="none" w:sz="0" w:space="0" w:color="auto"/>
                    <w:bottom w:val="none" w:sz="0" w:space="0" w:color="auto"/>
                    <w:right w:val="none" w:sz="0" w:space="0" w:color="auto"/>
                  </w:divBdr>
                  <w:divsChild>
                    <w:div w:id="533468967">
                      <w:marLeft w:val="0"/>
                      <w:marRight w:val="0"/>
                      <w:marTop w:val="0"/>
                      <w:marBottom w:val="0"/>
                      <w:divBdr>
                        <w:top w:val="none" w:sz="0" w:space="0" w:color="auto"/>
                        <w:left w:val="none" w:sz="0" w:space="0" w:color="auto"/>
                        <w:bottom w:val="none" w:sz="0" w:space="0" w:color="auto"/>
                        <w:right w:val="none" w:sz="0" w:space="0" w:color="auto"/>
                      </w:divBdr>
                      <w:divsChild>
                        <w:div w:id="1400637561">
                          <w:marLeft w:val="0"/>
                          <w:marRight w:val="0"/>
                          <w:marTop w:val="0"/>
                          <w:marBottom w:val="0"/>
                          <w:divBdr>
                            <w:top w:val="none" w:sz="0" w:space="0" w:color="auto"/>
                            <w:left w:val="none" w:sz="0" w:space="0" w:color="auto"/>
                            <w:bottom w:val="none" w:sz="0" w:space="0" w:color="auto"/>
                            <w:right w:val="none" w:sz="0" w:space="0" w:color="auto"/>
                          </w:divBdr>
                          <w:divsChild>
                            <w:div w:id="156540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229722">
      <w:bodyDiv w:val="1"/>
      <w:marLeft w:val="0"/>
      <w:marRight w:val="0"/>
      <w:marTop w:val="0"/>
      <w:marBottom w:val="0"/>
      <w:divBdr>
        <w:top w:val="none" w:sz="0" w:space="0" w:color="auto"/>
        <w:left w:val="none" w:sz="0" w:space="0" w:color="auto"/>
        <w:bottom w:val="none" w:sz="0" w:space="0" w:color="auto"/>
        <w:right w:val="none" w:sz="0" w:space="0" w:color="auto"/>
      </w:divBdr>
      <w:divsChild>
        <w:div w:id="1959986395">
          <w:marLeft w:val="0"/>
          <w:marRight w:val="0"/>
          <w:marTop w:val="0"/>
          <w:marBottom w:val="0"/>
          <w:divBdr>
            <w:top w:val="none" w:sz="0" w:space="0" w:color="auto"/>
            <w:left w:val="none" w:sz="0" w:space="0" w:color="auto"/>
            <w:bottom w:val="none" w:sz="0" w:space="0" w:color="auto"/>
            <w:right w:val="none" w:sz="0" w:space="0" w:color="auto"/>
          </w:divBdr>
          <w:divsChild>
            <w:div w:id="1482230140">
              <w:marLeft w:val="0"/>
              <w:marRight w:val="0"/>
              <w:marTop w:val="0"/>
              <w:marBottom w:val="0"/>
              <w:divBdr>
                <w:top w:val="none" w:sz="0" w:space="0" w:color="auto"/>
                <w:left w:val="none" w:sz="0" w:space="0" w:color="auto"/>
                <w:bottom w:val="none" w:sz="0" w:space="0" w:color="auto"/>
                <w:right w:val="none" w:sz="0" w:space="0" w:color="auto"/>
              </w:divBdr>
              <w:divsChild>
                <w:div w:id="49309642">
                  <w:marLeft w:val="0"/>
                  <w:marRight w:val="0"/>
                  <w:marTop w:val="0"/>
                  <w:marBottom w:val="0"/>
                  <w:divBdr>
                    <w:top w:val="none" w:sz="0" w:space="0" w:color="auto"/>
                    <w:left w:val="none" w:sz="0" w:space="0" w:color="auto"/>
                    <w:bottom w:val="none" w:sz="0" w:space="0" w:color="auto"/>
                    <w:right w:val="none" w:sz="0" w:space="0" w:color="auto"/>
                  </w:divBdr>
                  <w:divsChild>
                    <w:div w:id="1355689123">
                      <w:marLeft w:val="0"/>
                      <w:marRight w:val="0"/>
                      <w:marTop w:val="0"/>
                      <w:marBottom w:val="0"/>
                      <w:divBdr>
                        <w:top w:val="none" w:sz="0" w:space="0" w:color="auto"/>
                        <w:left w:val="none" w:sz="0" w:space="0" w:color="auto"/>
                        <w:bottom w:val="none" w:sz="0" w:space="0" w:color="auto"/>
                        <w:right w:val="none" w:sz="0" w:space="0" w:color="auto"/>
                      </w:divBdr>
                      <w:divsChild>
                        <w:div w:id="298729091">
                          <w:marLeft w:val="0"/>
                          <w:marRight w:val="0"/>
                          <w:marTop w:val="0"/>
                          <w:marBottom w:val="0"/>
                          <w:divBdr>
                            <w:top w:val="none" w:sz="0" w:space="0" w:color="auto"/>
                            <w:left w:val="none" w:sz="0" w:space="0" w:color="auto"/>
                            <w:bottom w:val="none" w:sz="0" w:space="0" w:color="auto"/>
                            <w:right w:val="none" w:sz="0" w:space="0" w:color="auto"/>
                          </w:divBdr>
                          <w:divsChild>
                            <w:div w:id="15027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3723653">
      <w:bodyDiv w:val="1"/>
      <w:marLeft w:val="0"/>
      <w:marRight w:val="0"/>
      <w:marTop w:val="0"/>
      <w:marBottom w:val="0"/>
      <w:divBdr>
        <w:top w:val="none" w:sz="0" w:space="0" w:color="auto"/>
        <w:left w:val="none" w:sz="0" w:space="0" w:color="auto"/>
        <w:bottom w:val="none" w:sz="0" w:space="0" w:color="auto"/>
        <w:right w:val="none" w:sz="0" w:space="0" w:color="auto"/>
      </w:divBdr>
      <w:divsChild>
        <w:div w:id="910046007">
          <w:marLeft w:val="0"/>
          <w:marRight w:val="0"/>
          <w:marTop w:val="0"/>
          <w:marBottom w:val="0"/>
          <w:divBdr>
            <w:top w:val="none" w:sz="0" w:space="0" w:color="auto"/>
            <w:left w:val="none" w:sz="0" w:space="0" w:color="auto"/>
            <w:bottom w:val="none" w:sz="0" w:space="0" w:color="auto"/>
            <w:right w:val="none" w:sz="0" w:space="0" w:color="auto"/>
          </w:divBdr>
          <w:divsChild>
            <w:div w:id="1837110775">
              <w:marLeft w:val="0"/>
              <w:marRight w:val="0"/>
              <w:marTop w:val="0"/>
              <w:marBottom w:val="0"/>
              <w:divBdr>
                <w:top w:val="none" w:sz="0" w:space="0" w:color="auto"/>
                <w:left w:val="none" w:sz="0" w:space="0" w:color="auto"/>
                <w:bottom w:val="none" w:sz="0" w:space="0" w:color="auto"/>
                <w:right w:val="none" w:sz="0" w:space="0" w:color="auto"/>
              </w:divBdr>
              <w:divsChild>
                <w:div w:id="1962180016">
                  <w:marLeft w:val="0"/>
                  <w:marRight w:val="0"/>
                  <w:marTop w:val="0"/>
                  <w:marBottom w:val="0"/>
                  <w:divBdr>
                    <w:top w:val="none" w:sz="0" w:space="0" w:color="auto"/>
                    <w:left w:val="none" w:sz="0" w:space="0" w:color="auto"/>
                    <w:bottom w:val="none" w:sz="0" w:space="0" w:color="auto"/>
                    <w:right w:val="none" w:sz="0" w:space="0" w:color="auto"/>
                  </w:divBdr>
                  <w:divsChild>
                    <w:div w:id="1551264688">
                      <w:marLeft w:val="0"/>
                      <w:marRight w:val="0"/>
                      <w:marTop w:val="0"/>
                      <w:marBottom w:val="0"/>
                      <w:divBdr>
                        <w:top w:val="none" w:sz="0" w:space="0" w:color="auto"/>
                        <w:left w:val="none" w:sz="0" w:space="0" w:color="auto"/>
                        <w:bottom w:val="none" w:sz="0" w:space="0" w:color="auto"/>
                        <w:right w:val="none" w:sz="0" w:space="0" w:color="auto"/>
                      </w:divBdr>
                      <w:divsChild>
                        <w:div w:id="1675955577">
                          <w:marLeft w:val="0"/>
                          <w:marRight w:val="0"/>
                          <w:marTop w:val="0"/>
                          <w:marBottom w:val="0"/>
                          <w:divBdr>
                            <w:top w:val="none" w:sz="0" w:space="0" w:color="auto"/>
                            <w:left w:val="none" w:sz="0" w:space="0" w:color="auto"/>
                            <w:bottom w:val="none" w:sz="0" w:space="0" w:color="auto"/>
                            <w:right w:val="none" w:sz="0" w:space="0" w:color="auto"/>
                          </w:divBdr>
                          <w:divsChild>
                            <w:div w:id="8605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062165">
      <w:bodyDiv w:val="1"/>
      <w:marLeft w:val="0"/>
      <w:marRight w:val="0"/>
      <w:marTop w:val="0"/>
      <w:marBottom w:val="0"/>
      <w:divBdr>
        <w:top w:val="none" w:sz="0" w:space="0" w:color="auto"/>
        <w:left w:val="none" w:sz="0" w:space="0" w:color="auto"/>
        <w:bottom w:val="none" w:sz="0" w:space="0" w:color="auto"/>
        <w:right w:val="none" w:sz="0" w:space="0" w:color="auto"/>
      </w:divBdr>
      <w:divsChild>
        <w:div w:id="252474252">
          <w:marLeft w:val="0"/>
          <w:marRight w:val="0"/>
          <w:marTop w:val="0"/>
          <w:marBottom w:val="0"/>
          <w:divBdr>
            <w:top w:val="none" w:sz="0" w:space="0" w:color="auto"/>
            <w:left w:val="none" w:sz="0" w:space="0" w:color="auto"/>
            <w:bottom w:val="none" w:sz="0" w:space="0" w:color="auto"/>
            <w:right w:val="none" w:sz="0" w:space="0" w:color="auto"/>
          </w:divBdr>
          <w:divsChild>
            <w:div w:id="1192844011">
              <w:marLeft w:val="0"/>
              <w:marRight w:val="0"/>
              <w:marTop w:val="0"/>
              <w:marBottom w:val="0"/>
              <w:divBdr>
                <w:top w:val="none" w:sz="0" w:space="0" w:color="auto"/>
                <w:left w:val="none" w:sz="0" w:space="0" w:color="auto"/>
                <w:bottom w:val="none" w:sz="0" w:space="0" w:color="auto"/>
                <w:right w:val="none" w:sz="0" w:space="0" w:color="auto"/>
              </w:divBdr>
              <w:divsChild>
                <w:div w:id="1669602311">
                  <w:marLeft w:val="0"/>
                  <w:marRight w:val="0"/>
                  <w:marTop w:val="0"/>
                  <w:marBottom w:val="0"/>
                  <w:divBdr>
                    <w:top w:val="none" w:sz="0" w:space="0" w:color="auto"/>
                    <w:left w:val="none" w:sz="0" w:space="0" w:color="auto"/>
                    <w:bottom w:val="none" w:sz="0" w:space="0" w:color="auto"/>
                    <w:right w:val="none" w:sz="0" w:space="0" w:color="auto"/>
                  </w:divBdr>
                  <w:divsChild>
                    <w:div w:id="623267975">
                      <w:marLeft w:val="0"/>
                      <w:marRight w:val="0"/>
                      <w:marTop w:val="0"/>
                      <w:marBottom w:val="0"/>
                      <w:divBdr>
                        <w:top w:val="none" w:sz="0" w:space="0" w:color="auto"/>
                        <w:left w:val="none" w:sz="0" w:space="0" w:color="auto"/>
                        <w:bottom w:val="none" w:sz="0" w:space="0" w:color="auto"/>
                        <w:right w:val="none" w:sz="0" w:space="0" w:color="auto"/>
                      </w:divBdr>
                      <w:divsChild>
                        <w:div w:id="1360887134">
                          <w:marLeft w:val="0"/>
                          <w:marRight w:val="0"/>
                          <w:marTop w:val="0"/>
                          <w:marBottom w:val="0"/>
                          <w:divBdr>
                            <w:top w:val="none" w:sz="0" w:space="0" w:color="auto"/>
                            <w:left w:val="none" w:sz="0" w:space="0" w:color="auto"/>
                            <w:bottom w:val="none" w:sz="0" w:space="0" w:color="auto"/>
                            <w:right w:val="none" w:sz="0" w:space="0" w:color="auto"/>
                          </w:divBdr>
                          <w:divsChild>
                            <w:div w:id="16950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071605">
      <w:bodyDiv w:val="1"/>
      <w:marLeft w:val="0"/>
      <w:marRight w:val="0"/>
      <w:marTop w:val="0"/>
      <w:marBottom w:val="0"/>
      <w:divBdr>
        <w:top w:val="none" w:sz="0" w:space="0" w:color="auto"/>
        <w:left w:val="none" w:sz="0" w:space="0" w:color="auto"/>
        <w:bottom w:val="none" w:sz="0" w:space="0" w:color="auto"/>
        <w:right w:val="none" w:sz="0" w:space="0" w:color="auto"/>
      </w:divBdr>
      <w:divsChild>
        <w:div w:id="179781149">
          <w:marLeft w:val="0"/>
          <w:marRight w:val="0"/>
          <w:marTop w:val="0"/>
          <w:marBottom w:val="0"/>
          <w:divBdr>
            <w:top w:val="none" w:sz="0" w:space="0" w:color="auto"/>
            <w:left w:val="none" w:sz="0" w:space="0" w:color="auto"/>
            <w:bottom w:val="none" w:sz="0" w:space="0" w:color="auto"/>
            <w:right w:val="none" w:sz="0" w:space="0" w:color="auto"/>
          </w:divBdr>
          <w:divsChild>
            <w:div w:id="310330116">
              <w:marLeft w:val="0"/>
              <w:marRight w:val="0"/>
              <w:marTop w:val="0"/>
              <w:marBottom w:val="0"/>
              <w:divBdr>
                <w:top w:val="none" w:sz="0" w:space="0" w:color="auto"/>
                <w:left w:val="none" w:sz="0" w:space="0" w:color="auto"/>
                <w:bottom w:val="none" w:sz="0" w:space="0" w:color="auto"/>
                <w:right w:val="none" w:sz="0" w:space="0" w:color="auto"/>
              </w:divBdr>
              <w:divsChild>
                <w:div w:id="1915122136">
                  <w:marLeft w:val="0"/>
                  <w:marRight w:val="0"/>
                  <w:marTop w:val="0"/>
                  <w:marBottom w:val="0"/>
                  <w:divBdr>
                    <w:top w:val="none" w:sz="0" w:space="0" w:color="auto"/>
                    <w:left w:val="none" w:sz="0" w:space="0" w:color="auto"/>
                    <w:bottom w:val="none" w:sz="0" w:space="0" w:color="auto"/>
                    <w:right w:val="none" w:sz="0" w:space="0" w:color="auto"/>
                  </w:divBdr>
                  <w:divsChild>
                    <w:div w:id="967079907">
                      <w:marLeft w:val="0"/>
                      <w:marRight w:val="0"/>
                      <w:marTop w:val="0"/>
                      <w:marBottom w:val="0"/>
                      <w:divBdr>
                        <w:top w:val="none" w:sz="0" w:space="0" w:color="auto"/>
                        <w:left w:val="none" w:sz="0" w:space="0" w:color="auto"/>
                        <w:bottom w:val="none" w:sz="0" w:space="0" w:color="auto"/>
                        <w:right w:val="none" w:sz="0" w:space="0" w:color="auto"/>
                      </w:divBdr>
                      <w:divsChild>
                        <w:div w:id="126631705">
                          <w:marLeft w:val="0"/>
                          <w:marRight w:val="0"/>
                          <w:marTop w:val="0"/>
                          <w:marBottom w:val="0"/>
                          <w:divBdr>
                            <w:top w:val="none" w:sz="0" w:space="0" w:color="auto"/>
                            <w:left w:val="none" w:sz="0" w:space="0" w:color="auto"/>
                            <w:bottom w:val="none" w:sz="0" w:space="0" w:color="auto"/>
                            <w:right w:val="none" w:sz="0" w:space="0" w:color="auto"/>
                          </w:divBdr>
                          <w:divsChild>
                            <w:div w:id="2748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708009">
      <w:bodyDiv w:val="1"/>
      <w:marLeft w:val="0"/>
      <w:marRight w:val="0"/>
      <w:marTop w:val="0"/>
      <w:marBottom w:val="0"/>
      <w:divBdr>
        <w:top w:val="none" w:sz="0" w:space="0" w:color="auto"/>
        <w:left w:val="none" w:sz="0" w:space="0" w:color="auto"/>
        <w:bottom w:val="none" w:sz="0" w:space="0" w:color="auto"/>
        <w:right w:val="none" w:sz="0" w:space="0" w:color="auto"/>
      </w:divBdr>
      <w:divsChild>
        <w:div w:id="445657735">
          <w:marLeft w:val="0"/>
          <w:marRight w:val="0"/>
          <w:marTop w:val="0"/>
          <w:marBottom w:val="0"/>
          <w:divBdr>
            <w:top w:val="none" w:sz="0" w:space="0" w:color="auto"/>
            <w:left w:val="none" w:sz="0" w:space="0" w:color="auto"/>
            <w:bottom w:val="none" w:sz="0" w:space="0" w:color="auto"/>
            <w:right w:val="none" w:sz="0" w:space="0" w:color="auto"/>
          </w:divBdr>
          <w:divsChild>
            <w:div w:id="229655757">
              <w:marLeft w:val="0"/>
              <w:marRight w:val="0"/>
              <w:marTop w:val="0"/>
              <w:marBottom w:val="0"/>
              <w:divBdr>
                <w:top w:val="none" w:sz="0" w:space="0" w:color="auto"/>
                <w:left w:val="none" w:sz="0" w:space="0" w:color="auto"/>
                <w:bottom w:val="none" w:sz="0" w:space="0" w:color="auto"/>
                <w:right w:val="none" w:sz="0" w:space="0" w:color="auto"/>
              </w:divBdr>
              <w:divsChild>
                <w:div w:id="386224774">
                  <w:marLeft w:val="0"/>
                  <w:marRight w:val="0"/>
                  <w:marTop w:val="0"/>
                  <w:marBottom w:val="0"/>
                  <w:divBdr>
                    <w:top w:val="none" w:sz="0" w:space="0" w:color="auto"/>
                    <w:left w:val="none" w:sz="0" w:space="0" w:color="auto"/>
                    <w:bottom w:val="none" w:sz="0" w:space="0" w:color="auto"/>
                    <w:right w:val="none" w:sz="0" w:space="0" w:color="auto"/>
                  </w:divBdr>
                  <w:divsChild>
                    <w:div w:id="1530528992">
                      <w:marLeft w:val="0"/>
                      <w:marRight w:val="0"/>
                      <w:marTop w:val="0"/>
                      <w:marBottom w:val="0"/>
                      <w:divBdr>
                        <w:top w:val="none" w:sz="0" w:space="0" w:color="auto"/>
                        <w:left w:val="none" w:sz="0" w:space="0" w:color="auto"/>
                        <w:bottom w:val="none" w:sz="0" w:space="0" w:color="auto"/>
                        <w:right w:val="none" w:sz="0" w:space="0" w:color="auto"/>
                      </w:divBdr>
                      <w:divsChild>
                        <w:div w:id="1468089781">
                          <w:marLeft w:val="0"/>
                          <w:marRight w:val="0"/>
                          <w:marTop w:val="0"/>
                          <w:marBottom w:val="0"/>
                          <w:divBdr>
                            <w:top w:val="none" w:sz="0" w:space="0" w:color="auto"/>
                            <w:left w:val="none" w:sz="0" w:space="0" w:color="auto"/>
                            <w:bottom w:val="none" w:sz="0" w:space="0" w:color="auto"/>
                            <w:right w:val="none" w:sz="0" w:space="0" w:color="auto"/>
                          </w:divBdr>
                          <w:divsChild>
                            <w:div w:id="196511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A80EF-B6F4-4CF9-AD44-85D1BAFB2AB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824EB1-6DB2-492B-980E-CA2EBD1D2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89A8811-4CF4-46E8-B469-E54BD9C890E1}">
  <ds:schemaRefs>
    <ds:schemaRef ds:uri="http://schemas.microsoft.com/sharepoint/v3/contenttype/forms"/>
  </ds:schemaRefs>
</ds:datastoreItem>
</file>

<file path=customXml/itemProps4.xml><?xml version="1.0" encoding="utf-8"?>
<ds:datastoreItem xmlns:ds="http://schemas.openxmlformats.org/officeDocument/2006/customXml" ds:itemID="{40A87057-1755-4DD3-9FEB-74AED5D2E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2941</Words>
  <Characters>17647</Characters>
  <Application>Microsoft Office Word</Application>
  <DocSecurity>0</DocSecurity>
  <Lines>147</Lines>
  <Paragraphs>41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2020-10-19T13:36:00Z</dcterms:created>
  <dcterms:modified xsi:type="dcterms:W3CDTF">2020-10-21T08:03:00Z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45564/15</vt:lpwstr>
  </property>
  <property fmtid="{D5CDD505-2E9C-101B-9397-08002B2CF9AE}" pid="4" name="CASEID">
    <vt:lpwstr>1155922</vt:lpwstr>
  </property>
  <property fmtid="{D5CDD505-2E9C-101B-9397-08002B2CF9AE}" pid="5" name="ContentTypeId">
    <vt:lpwstr>0x010100558EB02BDB9E204AB350EDD385B68E10</vt:lpwstr>
  </property>
</Properties>
</file>