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A0DCA" w14:textId="77777777" w:rsidR="000E5B53" w:rsidRPr="0032100D" w:rsidRDefault="000E5B53" w:rsidP="0032100D">
      <w:pPr>
        <w:pStyle w:val="ECHRDecisionBody"/>
      </w:pPr>
      <w:bookmarkStart w:id="0" w:name="_GoBack"/>
      <w:bookmarkEnd w:id="0"/>
    </w:p>
    <w:p w14:paraId="1EDFD23B" w14:textId="77777777" w:rsidR="0032100D" w:rsidRPr="0032100D" w:rsidRDefault="0032100D" w:rsidP="0032100D">
      <w:pPr>
        <w:pStyle w:val="ECHRDecisionBody"/>
      </w:pPr>
    </w:p>
    <w:p w14:paraId="0B90DEBA" w14:textId="77777777" w:rsidR="0032100D" w:rsidRPr="0032100D" w:rsidRDefault="0032100D" w:rsidP="0032100D">
      <w:pPr>
        <w:pStyle w:val="ECHRDecisionBody"/>
      </w:pPr>
    </w:p>
    <w:p w14:paraId="4FBD4F60" w14:textId="77777777" w:rsidR="00D420F3" w:rsidRPr="0032100D" w:rsidRDefault="004914FA" w:rsidP="0032100D">
      <w:pPr>
        <w:pStyle w:val="DecHCase"/>
      </w:pPr>
      <w:r w:rsidRPr="0032100D">
        <w:t>FIRST SECTION</w:t>
      </w:r>
    </w:p>
    <w:p w14:paraId="2C9AEC7E" w14:textId="77777777" w:rsidR="0032100D" w:rsidRPr="0032100D" w:rsidRDefault="0032100D" w:rsidP="0032100D">
      <w:pPr>
        <w:pStyle w:val="JuPara"/>
      </w:pPr>
    </w:p>
    <w:p w14:paraId="4E6F76B6" w14:textId="77777777" w:rsidR="00D420F3" w:rsidRPr="0032100D" w:rsidRDefault="0077175D" w:rsidP="0032100D">
      <w:pPr>
        <w:pStyle w:val="JuTitle"/>
      </w:pPr>
      <w:bookmarkStart w:id="1" w:name="To"/>
      <w:r w:rsidRPr="0032100D">
        <w:t xml:space="preserve">CASE OF </w:t>
      </w:r>
      <w:bookmarkEnd w:id="1"/>
      <w:r w:rsidR="004914FA" w:rsidRPr="0032100D">
        <w:t>WALCZAK v. POLAND</w:t>
      </w:r>
    </w:p>
    <w:p w14:paraId="252A1543" w14:textId="77777777" w:rsidR="00D420F3" w:rsidRPr="0032100D" w:rsidRDefault="0077175D" w:rsidP="0032100D">
      <w:pPr>
        <w:pStyle w:val="ECHRCoverTitle4"/>
      </w:pPr>
      <w:r w:rsidRPr="0032100D">
        <w:t>(</w:t>
      </w:r>
      <w:r w:rsidR="004914FA" w:rsidRPr="0032100D">
        <w:t>Application no. 45564/15</w:t>
      </w:r>
      <w:r w:rsidRPr="0032100D">
        <w:t>)</w:t>
      </w:r>
    </w:p>
    <w:p w14:paraId="5A7E6974" w14:textId="77777777" w:rsidR="00D420F3" w:rsidRPr="0032100D" w:rsidRDefault="00D420F3" w:rsidP="0032100D">
      <w:pPr>
        <w:pStyle w:val="DecHCase"/>
      </w:pPr>
    </w:p>
    <w:p w14:paraId="3EA0773C" w14:textId="77777777" w:rsidR="00D420F3" w:rsidRPr="0032100D" w:rsidRDefault="00D420F3" w:rsidP="0032100D">
      <w:pPr>
        <w:pStyle w:val="DecHCase"/>
      </w:pPr>
    </w:p>
    <w:p w14:paraId="2D0B0872" w14:textId="77777777" w:rsidR="0032100D" w:rsidRPr="0032100D" w:rsidRDefault="0032100D" w:rsidP="0032100D">
      <w:pPr>
        <w:pStyle w:val="JuPara"/>
      </w:pPr>
    </w:p>
    <w:p w14:paraId="1B4FDA7A" w14:textId="77777777" w:rsidR="007E40AC" w:rsidRPr="0032100D" w:rsidRDefault="007E40AC" w:rsidP="0032100D">
      <w:pPr>
        <w:pStyle w:val="DecHCase"/>
      </w:pPr>
    </w:p>
    <w:p w14:paraId="617D44B9" w14:textId="77777777" w:rsidR="00D420F3" w:rsidRPr="0032100D" w:rsidRDefault="00D420F3" w:rsidP="0032100D">
      <w:pPr>
        <w:pStyle w:val="DecHCase"/>
      </w:pPr>
    </w:p>
    <w:p w14:paraId="1DC25536" w14:textId="77777777" w:rsidR="00D420F3" w:rsidRPr="0032100D" w:rsidRDefault="000E5B53" w:rsidP="0032100D">
      <w:pPr>
        <w:pStyle w:val="DecHCase"/>
      </w:pPr>
      <w:r w:rsidRPr="0032100D">
        <w:t>JUDGMENT</w:t>
      </w:r>
    </w:p>
    <w:p w14:paraId="434BB097" w14:textId="77777777" w:rsidR="000E5B53" w:rsidRPr="0032100D" w:rsidRDefault="000E5B53" w:rsidP="0032100D">
      <w:pPr>
        <w:pStyle w:val="DecHCase"/>
        <w:rPr>
          <w:b/>
        </w:rPr>
      </w:pPr>
      <w:r w:rsidRPr="0032100D">
        <w:t>STRASBOURG</w:t>
      </w:r>
    </w:p>
    <w:p w14:paraId="49C25EA1" w14:textId="77777777" w:rsidR="000E5B53" w:rsidRPr="0032100D" w:rsidRDefault="000E5B53" w:rsidP="0032100D">
      <w:pPr>
        <w:pStyle w:val="DecHCase"/>
        <w:rPr>
          <w:b/>
        </w:rPr>
      </w:pPr>
      <w:r w:rsidRPr="0032100D">
        <w:t>9 July 2020</w:t>
      </w:r>
    </w:p>
    <w:p w14:paraId="40B53528" w14:textId="77777777" w:rsidR="000E5B53" w:rsidRPr="0032100D" w:rsidRDefault="000E5B53" w:rsidP="0032100D">
      <w:pPr>
        <w:pStyle w:val="JuPara"/>
      </w:pPr>
    </w:p>
    <w:p w14:paraId="02C5243D" w14:textId="77777777" w:rsidR="000E5B53" w:rsidRPr="0032100D" w:rsidRDefault="000E5B53" w:rsidP="0032100D">
      <w:pPr>
        <w:pStyle w:val="JuPara"/>
      </w:pPr>
    </w:p>
    <w:p w14:paraId="600BF06E" w14:textId="77777777" w:rsidR="000E5B53" w:rsidRPr="0032100D" w:rsidRDefault="000E5B53" w:rsidP="0032100D">
      <w:pPr>
        <w:pStyle w:val="JuPara"/>
      </w:pPr>
    </w:p>
    <w:p w14:paraId="4513959D" w14:textId="77777777" w:rsidR="000E5B53" w:rsidRPr="0032100D" w:rsidRDefault="000E5B53" w:rsidP="0032100D">
      <w:pPr>
        <w:pStyle w:val="JuPara"/>
      </w:pPr>
    </w:p>
    <w:p w14:paraId="1B5F76DD" w14:textId="77777777" w:rsidR="000E5B53" w:rsidRPr="0032100D" w:rsidRDefault="000E5B53" w:rsidP="0032100D">
      <w:pPr>
        <w:pStyle w:val="JuCase"/>
        <w:ind w:firstLine="0"/>
        <w:rPr>
          <w:b w:val="0"/>
          <w:i/>
          <w:sz w:val="22"/>
        </w:rPr>
      </w:pPr>
      <w:r w:rsidRPr="0032100D">
        <w:rPr>
          <w:b w:val="0"/>
          <w:i/>
          <w:sz w:val="22"/>
        </w:rPr>
        <w:t>This judgment is final but it may be subject to editorial revision.</w:t>
      </w:r>
    </w:p>
    <w:p w14:paraId="385FB30F" w14:textId="77777777" w:rsidR="0032100D" w:rsidRPr="0032100D" w:rsidRDefault="0032100D" w:rsidP="0032100D">
      <w:pPr>
        <w:pStyle w:val="JuPara"/>
      </w:pPr>
    </w:p>
    <w:p w14:paraId="4A6517D2" w14:textId="77777777" w:rsidR="0032100D" w:rsidRPr="0032100D" w:rsidRDefault="0032100D" w:rsidP="0032100D">
      <w:pPr>
        <w:pStyle w:val="JuPara"/>
        <w:sectPr w:rsidR="0032100D" w:rsidRPr="0032100D" w:rsidSect="000E5B53">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14:paraId="234FB72C" w14:textId="77777777" w:rsidR="00D420F3" w:rsidRPr="0032100D" w:rsidRDefault="0077175D" w:rsidP="0032100D">
      <w:pPr>
        <w:pStyle w:val="JuCase"/>
        <w:rPr>
          <w:bCs/>
        </w:rPr>
      </w:pPr>
      <w:r w:rsidRPr="0032100D">
        <w:lastRenderedPageBreak/>
        <w:t xml:space="preserve">In the case of </w:t>
      </w:r>
      <w:r w:rsidR="004914FA" w:rsidRPr="0032100D">
        <w:t>Walczak v. Poland</w:t>
      </w:r>
      <w:r w:rsidRPr="0032100D">
        <w:t>,</w:t>
      </w:r>
    </w:p>
    <w:p w14:paraId="4432CB55" w14:textId="77777777" w:rsidR="00D420F3" w:rsidRPr="0032100D" w:rsidRDefault="0077175D" w:rsidP="0032100D">
      <w:pPr>
        <w:pStyle w:val="JuPara"/>
      </w:pPr>
      <w:r w:rsidRPr="0032100D">
        <w:t>The European Court of Human Rights (</w:t>
      </w:r>
      <w:r w:rsidR="004914FA" w:rsidRPr="0032100D">
        <w:t>First Section</w:t>
      </w:r>
      <w:r w:rsidRPr="0032100D">
        <w:t xml:space="preserve">), sitting as a </w:t>
      </w:r>
      <w:r w:rsidR="004914FA" w:rsidRPr="0032100D">
        <w:t>Committee</w:t>
      </w:r>
      <w:r w:rsidRPr="0032100D">
        <w:t xml:space="preserve"> composed of:</w:t>
      </w:r>
    </w:p>
    <w:p w14:paraId="6BAF4621" w14:textId="77777777" w:rsidR="00D420F3" w:rsidRPr="0032100D" w:rsidRDefault="000E5B53" w:rsidP="0032100D">
      <w:pPr>
        <w:pStyle w:val="JuJudges"/>
      </w:pPr>
      <w:r w:rsidRPr="0032100D">
        <w:tab/>
        <w:t>Linos-Alexandre Sicilianos,</w:t>
      </w:r>
      <w:r w:rsidRPr="0032100D">
        <w:rPr>
          <w:i/>
        </w:rPr>
        <w:t xml:space="preserve"> President,</w:t>
      </w:r>
      <w:r w:rsidRPr="0032100D">
        <w:rPr>
          <w:i/>
        </w:rPr>
        <w:br/>
      </w:r>
      <w:r w:rsidRPr="0032100D">
        <w:tab/>
        <w:t xml:space="preserve">Krzysztof </w:t>
      </w:r>
      <w:proofErr w:type="spellStart"/>
      <w:r w:rsidRPr="0032100D">
        <w:t>Wojtyczek</w:t>
      </w:r>
      <w:proofErr w:type="spellEnd"/>
      <w:r w:rsidRPr="0032100D">
        <w:t>,</w:t>
      </w:r>
      <w:r w:rsidRPr="0032100D">
        <w:rPr>
          <w:i/>
        </w:rPr>
        <w:br/>
      </w:r>
      <w:r w:rsidRPr="0032100D">
        <w:tab/>
        <w:t>Armen Harutyunyan,</w:t>
      </w:r>
      <w:r w:rsidRPr="0032100D">
        <w:rPr>
          <w:i/>
        </w:rPr>
        <w:t xml:space="preserve"> judges,</w:t>
      </w:r>
      <w:r w:rsidR="0077175D" w:rsidRPr="0032100D">
        <w:br/>
        <w:t xml:space="preserve">and </w:t>
      </w:r>
      <w:r w:rsidR="004914FA" w:rsidRPr="0032100D">
        <w:t>Renata Degener</w:t>
      </w:r>
      <w:r w:rsidR="0077175D" w:rsidRPr="0032100D">
        <w:t xml:space="preserve">, </w:t>
      </w:r>
      <w:r w:rsidR="004914FA" w:rsidRPr="0032100D">
        <w:rPr>
          <w:i/>
        </w:rPr>
        <w:t xml:space="preserve">Deputy Section </w:t>
      </w:r>
      <w:r w:rsidR="004914FA" w:rsidRPr="0032100D">
        <w:rPr>
          <w:i/>
          <w:iCs/>
        </w:rPr>
        <w:t>Registrar</w:t>
      </w:r>
      <w:r w:rsidR="0077175D" w:rsidRPr="0032100D">
        <w:rPr>
          <w:i/>
        </w:rPr>
        <w:t>,</w:t>
      </w:r>
    </w:p>
    <w:p w14:paraId="3E22606A" w14:textId="77777777" w:rsidR="00D420F3" w:rsidRPr="0032100D" w:rsidRDefault="0077175D" w:rsidP="0032100D">
      <w:pPr>
        <w:pStyle w:val="JuPara"/>
      </w:pPr>
      <w:r w:rsidRPr="0032100D">
        <w:t xml:space="preserve">Having deliberated in private on </w:t>
      </w:r>
      <w:r w:rsidR="000E5B53" w:rsidRPr="0032100D">
        <w:t>16 June 2020</w:t>
      </w:r>
      <w:r w:rsidRPr="0032100D">
        <w:t>,</w:t>
      </w:r>
    </w:p>
    <w:p w14:paraId="47D9A93C" w14:textId="77777777" w:rsidR="00D420F3" w:rsidRPr="0032100D" w:rsidRDefault="0077175D" w:rsidP="0032100D">
      <w:pPr>
        <w:pStyle w:val="JuPara"/>
      </w:pPr>
      <w:r w:rsidRPr="0032100D">
        <w:t>Delivers the following judgment, which was adopted on that date:</w:t>
      </w:r>
    </w:p>
    <w:p w14:paraId="043E3DC4" w14:textId="77777777" w:rsidR="00D420F3" w:rsidRPr="0032100D" w:rsidRDefault="0077175D" w:rsidP="0032100D">
      <w:pPr>
        <w:pStyle w:val="JuHHead"/>
      </w:pPr>
      <w:r w:rsidRPr="0032100D">
        <w:t>PROCEDURE</w:t>
      </w:r>
    </w:p>
    <w:p w14:paraId="62D428F2" w14:textId="77777777" w:rsidR="00A97F96"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w:t>
      </w:r>
      <w:r w:rsidRPr="0032100D">
        <w:fldChar w:fldCharType="end"/>
      </w:r>
      <w:r w:rsidR="0077175D" w:rsidRPr="0032100D">
        <w:t xml:space="preserve">.  The case originated in </w:t>
      </w:r>
      <w:r w:rsidRPr="0032100D">
        <w:t>an application (no. 45564/15)</w:t>
      </w:r>
      <w:r w:rsidR="0077175D" w:rsidRPr="0032100D">
        <w:t xml:space="preserve"> against </w:t>
      </w:r>
      <w:r w:rsidRPr="0032100D">
        <w:t>the Republic of Poland</w:t>
      </w:r>
      <w:r w:rsidR="0077175D" w:rsidRPr="0032100D">
        <w:t xml:space="preserve"> lodged with the </w:t>
      </w:r>
      <w:r w:rsidRPr="0032100D">
        <w:t>Court under Article 34</w:t>
      </w:r>
      <w:r w:rsidR="0077175D" w:rsidRPr="0032100D">
        <w:t xml:space="preserve"> of the Convention for the Protection of Human Rights and Fundamental Freedoms (“the Convention”) by </w:t>
      </w:r>
      <w:r w:rsidRPr="0032100D">
        <w:t>a Polish national, Mr Damian Walczak (“the applicant”), on 7 October 2015</w:t>
      </w:r>
      <w:r w:rsidR="0077175D" w:rsidRPr="0032100D">
        <w:t>.</w:t>
      </w:r>
    </w:p>
    <w:p w14:paraId="0033B438" w14:textId="77777777" w:rsidR="00415CA9"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w:t>
      </w:r>
      <w:r w:rsidRPr="0032100D">
        <w:fldChar w:fldCharType="end"/>
      </w:r>
      <w:r w:rsidR="0077175D" w:rsidRPr="0032100D">
        <w:t>.  </w:t>
      </w:r>
      <w:r w:rsidRPr="0032100D">
        <w:t xml:space="preserve">The applicant was represented by Mr P. </w:t>
      </w:r>
      <w:proofErr w:type="spellStart"/>
      <w:r w:rsidRPr="0032100D">
        <w:t>Binas</w:t>
      </w:r>
      <w:proofErr w:type="spellEnd"/>
      <w:r w:rsidR="002D68EC" w:rsidRPr="0032100D">
        <w:t>,</w:t>
      </w:r>
      <w:r w:rsidRPr="0032100D">
        <w:t xml:space="preserve"> a lawyer practising in </w:t>
      </w:r>
      <w:proofErr w:type="spellStart"/>
      <w:r w:rsidR="00331D3A" w:rsidRPr="0032100D">
        <w:t>Poznań</w:t>
      </w:r>
      <w:proofErr w:type="spellEnd"/>
      <w:r w:rsidRPr="0032100D">
        <w:t xml:space="preserve">. </w:t>
      </w:r>
      <w:r w:rsidR="0077175D" w:rsidRPr="0032100D">
        <w:t xml:space="preserve">The </w:t>
      </w:r>
      <w:r w:rsidRPr="0032100D">
        <w:t>Polish</w:t>
      </w:r>
      <w:r w:rsidR="0077175D" w:rsidRPr="0032100D">
        <w:t xml:space="preserve"> Government (“the Government”) w</w:t>
      </w:r>
      <w:r w:rsidR="003E4FA9" w:rsidRPr="0032100D">
        <w:t>ere represented by their Agent,</w:t>
      </w:r>
      <w:r w:rsidR="00FD2CDC" w:rsidRPr="0032100D">
        <w:rPr>
          <w:color w:val="FF0000"/>
        </w:rPr>
        <w:t xml:space="preserve"> </w:t>
      </w:r>
      <w:r w:rsidR="00FD2CDC" w:rsidRPr="0032100D">
        <w:t xml:space="preserve">Ms J. </w:t>
      </w:r>
      <w:proofErr w:type="spellStart"/>
      <w:r w:rsidR="00FD2CDC" w:rsidRPr="0032100D">
        <w:t>C</w:t>
      </w:r>
      <w:r w:rsidR="00046DB0" w:rsidRPr="0032100D">
        <w:t>hrzanowska</w:t>
      </w:r>
      <w:proofErr w:type="spellEnd"/>
      <w:r w:rsidR="00046DB0" w:rsidRPr="0032100D">
        <w:t xml:space="preserve">, and subsequently by Mr J. Sobczak, </w:t>
      </w:r>
      <w:r w:rsidR="00FD2CDC" w:rsidRPr="0032100D">
        <w:t>of the Ministry of Foreign Affairs</w:t>
      </w:r>
      <w:r w:rsidR="00546532" w:rsidRPr="0032100D">
        <w:t>.</w:t>
      </w:r>
    </w:p>
    <w:p w14:paraId="5A9575D3" w14:textId="77777777" w:rsidR="00415CA9"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w:t>
      </w:r>
      <w:r w:rsidRPr="0032100D">
        <w:fldChar w:fldCharType="end"/>
      </w:r>
      <w:r w:rsidR="0077175D" w:rsidRPr="0032100D">
        <w:t>.  </w:t>
      </w:r>
      <w:r w:rsidR="006E1109" w:rsidRPr="0032100D">
        <w:t>The applicant complained under Article 8 of the Convention that during his detention he had been deprived of personal contact with his wife for a significant period of time.</w:t>
      </w:r>
    </w:p>
    <w:p w14:paraId="32D6034F" w14:textId="77777777" w:rsidR="00D420F3" w:rsidRPr="0032100D" w:rsidRDefault="006E1109"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w:t>
      </w:r>
      <w:r w:rsidRPr="0032100D">
        <w:fldChar w:fldCharType="end"/>
      </w:r>
      <w:r w:rsidRPr="0032100D">
        <w:t>.  </w:t>
      </w:r>
      <w:r w:rsidR="004914FA" w:rsidRPr="0032100D">
        <w:t>On 9 February 2017</w:t>
      </w:r>
      <w:r w:rsidR="0077175D" w:rsidRPr="0032100D">
        <w:t xml:space="preserve"> </w:t>
      </w:r>
      <w:r w:rsidR="009A7479" w:rsidRPr="0032100D">
        <w:t xml:space="preserve">notice of </w:t>
      </w:r>
      <w:r w:rsidR="0077175D" w:rsidRPr="0032100D">
        <w:t xml:space="preserve">the </w:t>
      </w:r>
      <w:r w:rsidR="004914FA" w:rsidRPr="0032100D">
        <w:t>application was given to the Government</w:t>
      </w:r>
      <w:r w:rsidR="0077175D" w:rsidRPr="0032100D">
        <w:t>.</w:t>
      </w:r>
    </w:p>
    <w:p w14:paraId="5749C5E4" w14:textId="77777777" w:rsidR="00D420F3" w:rsidRPr="0032100D" w:rsidRDefault="0077175D" w:rsidP="0032100D">
      <w:pPr>
        <w:pStyle w:val="JuHHead"/>
      </w:pPr>
      <w:r w:rsidRPr="0032100D">
        <w:t>THE FACTS</w:t>
      </w:r>
    </w:p>
    <w:p w14:paraId="44398DA6" w14:textId="77777777" w:rsidR="00D420F3" w:rsidRPr="0032100D" w:rsidRDefault="0077175D" w:rsidP="0032100D">
      <w:pPr>
        <w:pStyle w:val="JuHIRoman"/>
      </w:pPr>
      <w:r w:rsidRPr="0032100D">
        <w:t>THE CIRCUMSTANCES OF THE CASE</w:t>
      </w:r>
    </w:p>
    <w:p w14:paraId="6EFC00A1" w14:textId="77777777" w:rsidR="00E16964"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w:t>
      </w:r>
      <w:r w:rsidRPr="0032100D">
        <w:fldChar w:fldCharType="end"/>
      </w:r>
      <w:r w:rsidR="0077175D" w:rsidRPr="0032100D">
        <w:t xml:space="preserve">.  The </w:t>
      </w:r>
      <w:r w:rsidRPr="0032100D">
        <w:t>applicant was born in 1971 and lives</w:t>
      </w:r>
      <w:r w:rsidR="0077175D" w:rsidRPr="0032100D">
        <w:t xml:space="preserve"> in </w:t>
      </w:r>
      <w:proofErr w:type="spellStart"/>
      <w:r w:rsidRPr="0032100D">
        <w:t>Plewiska</w:t>
      </w:r>
      <w:proofErr w:type="spellEnd"/>
      <w:r w:rsidR="0077175D" w:rsidRPr="0032100D">
        <w:t>.</w:t>
      </w:r>
    </w:p>
    <w:p w14:paraId="54B10CD5" w14:textId="77777777" w:rsidR="0023267F" w:rsidRPr="0032100D" w:rsidRDefault="0023267F"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6</w:t>
      </w:r>
      <w:r w:rsidRPr="0032100D">
        <w:fldChar w:fldCharType="end"/>
      </w:r>
      <w:r w:rsidR="00AB45EB" w:rsidRPr="0032100D">
        <w:t>.  </w:t>
      </w:r>
      <w:r w:rsidRPr="0032100D">
        <w:t>On 16 December 2014 the applicant was arrested on charges of</w:t>
      </w:r>
      <w:r w:rsidR="00A97F96" w:rsidRPr="0032100D">
        <w:t xml:space="preserve"> </w:t>
      </w:r>
      <w:r w:rsidRPr="0032100D">
        <w:t>robbery (in particular: membership and leadership of an organised criminal group, committing robberies and extortions with the us</w:t>
      </w:r>
      <w:r w:rsidR="00FB2A6C" w:rsidRPr="0032100D">
        <w:t>e</w:t>
      </w:r>
      <w:r w:rsidRPr="0032100D">
        <w:t xml:space="preserve"> of a lethal weapon, </w:t>
      </w:r>
      <w:r w:rsidR="008906D8" w:rsidRPr="0032100D">
        <w:t>severely beating and depriving an individual of his liberty, recidivism)</w:t>
      </w:r>
      <w:r w:rsidR="00CC5A69" w:rsidRPr="0032100D">
        <w:t xml:space="preserve">. He was </w:t>
      </w:r>
      <w:r w:rsidRPr="0032100D">
        <w:t xml:space="preserve">detained on remand by the </w:t>
      </w:r>
      <w:proofErr w:type="spellStart"/>
      <w:r w:rsidRPr="0032100D">
        <w:t>Pozna</w:t>
      </w:r>
      <w:r w:rsidRPr="0032100D">
        <w:rPr>
          <w:rFonts w:cstheme="minorHAnsi"/>
        </w:rPr>
        <w:t>ń</w:t>
      </w:r>
      <w:r w:rsidRPr="0032100D">
        <w:t>-Nowe</w:t>
      </w:r>
      <w:proofErr w:type="spellEnd"/>
      <w:r w:rsidRPr="0032100D">
        <w:t xml:space="preserve"> Miasto District Court for three months (</w:t>
      </w:r>
      <w:r w:rsidR="00C264C8" w:rsidRPr="0032100D">
        <w:t xml:space="preserve">until </w:t>
      </w:r>
      <w:r w:rsidRPr="0032100D">
        <w:t>16 March 2015).</w:t>
      </w:r>
    </w:p>
    <w:p w14:paraId="27463A65" w14:textId="77777777" w:rsidR="00A97F96" w:rsidRPr="0032100D" w:rsidRDefault="008906D8"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7</w:t>
      </w:r>
      <w:r w:rsidRPr="0032100D">
        <w:fldChar w:fldCharType="end"/>
      </w:r>
      <w:r w:rsidRPr="0032100D">
        <w:t>.  The applicant</w:t>
      </w:r>
      <w:r w:rsidR="0032100D" w:rsidRPr="0032100D">
        <w:t>’</w:t>
      </w:r>
      <w:r w:rsidRPr="0032100D">
        <w:t xml:space="preserve">s detention on remand was subsequently prolonged by the </w:t>
      </w:r>
      <w:proofErr w:type="spellStart"/>
      <w:r w:rsidRPr="0032100D">
        <w:t>Pozna</w:t>
      </w:r>
      <w:r w:rsidRPr="0032100D">
        <w:rPr>
          <w:rFonts w:cstheme="minorHAnsi"/>
        </w:rPr>
        <w:t>ń</w:t>
      </w:r>
      <w:proofErr w:type="spellEnd"/>
      <w:r w:rsidRPr="0032100D">
        <w:t xml:space="preserve"> Regional Court on 9 March 2015 (until 16 June 2015) and o</w:t>
      </w:r>
      <w:r w:rsidR="00046DB0" w:rsidRPr="0032100D">
        <w:t>n 15 </w:t>
      </w:r>
      <w:r w:rsidRPr="0032100D">
        <w:t>June 2015 (until 16 September 2015).</w:t>
      </w:r>
    </w:p>
    <w:p w14:paraId="4C3B0790" w14:textId="77777777" w:rsidR="00A97F96" w:rsidRPr="0032100D" w:rsidRDefault="008906D8"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8</w:t>
      </w:r>
      <w:r w:rsidRPr="0032100D">
        <w:fldChar w:fldCharType="end"/>
      </w:r>
      <w:r w:rsidRPr="0032100D">
        <w:t>.  </w:t>
      </w:r>
      <w:r w:rsidR="0023267F" w:rsidRPr="0032100D">
        <w:t>On 30 December 2014 the applicant</w:t>
      </w:r>
      <w:r w:rsidR="0032100D" w:rsidRPr="0032100D">
        <w:t>’</w:t>
      </w:r>
      <w:r w:rsidR="0023267F" w:rsidRPr="0032100D">
        <w:t>s wife, M.W., applied to be allowed to visit the applicant in the detention centre.</w:t>
      </w:r>
    </w:p>
    <w:bookmarkStart w:id="2" w:name="refusal_of_5_01_15"/>
    <w:p w14:paraId="0F9DF51C" w14:textId="77777777" w:rsidR="0023267F" w:rsidRPr="0032100D" w:rsidRDefault="00667B9D" w:rsidP="0032100D">
      <w:pPr>
        <w:pStyle w:val="JuPara"/>
      </w:pPr>
      <w:r w:rsidRPr="0032100D">
        <w:lastRenderedPageBreak/>
        <w:fldChar w:fldCharType="begin"/>
      </w:r>
      <w:r w:rsidRPr="0032100D">
        <w:instrText xml:space="preserve"> SEQ level0 \*arabic </w:instrText>
      </w:r>
      <w:r w:rsidRPr="0032100D">
        <w:fldChar w:fldCharType="separate"/>
      </w:r>
      <w:r w:rsidR="0032100D" w:rsidRPr="0032100D">
        <w:rPr>
          <w:noProof/>
        </w:rPr>
        <w:t>9</w:t>
      </w:r>
      <w:r w:rsidRPr="0032100D">
        <w:fldChar w:fldCharType="end"/>
      </w:r>
      <w:bookmarkEnd w:id="2"/>
      <w:r w:rsidRPr="0032100D">
        <w:t>.  </w:t>
      </w:r>
      <w:r w:rsidR="0023267F" w:rsidRPr="0032100D">
        <w:t xml:space="preserve">On 5 January 2015 the </w:t>
      </w:r>
      <w:proofErr w:type="spellStart"/>
      <w:r w:rsidR="0023267F" w:rsidRPr="0032100D">
        <w:t>Pozna</w:t>
      </w:r>
      <w:r w:rsidR="0023267F" w:rsidRPr="0032100D">
        <w:rPr>
          <w:rFonts w:cstheme="minorHAnsi"/>
        </w:rPr>
        <w:t>ń-Nowe</w:t>
      </w:r>
      <w:proofErr w:type="spellEnd"/>
      <w:r w:rsidR="0023267F" w:rsidRPr="0032100D">
        <w:rPr>
          <w:rFonts w:cstheme="minorHAnsi"/>
        </w:rPr>
        <w:t xml:space="preserve"> Miasto </w:t>
      </w:r>
      <w:r w:rsidR="003033EF" w:rsidRPr="0032100D">
        <w:rPr>
          <w:rFonts w:cstheme="minorHAnsi"/>
        </w:rPr>
        <w:t>D</w:t>
      </w:r>
      <w:r w:rsidR="0023267F" w:rsidRPr="0032100D">
        <w:rPr>
          <w:rFonts w:cstheme="minorHAnsi"/>
        </w:rPr>
        <w:t>istrict</w:t>
      </w:r>
      <w:r w:rsidR="0023267F" w:rsidRPr="0032100D">
        <w:t xml:space="preserve"> </w:t>
      </w:r>
      <w:r w:rsidR="003033EF" w:rsidRPr="0032100D">
        <w:t>P</w:t>
      </w:r>
      <w:r w:rsidR="0023267F" w:rsidRPr="0032100D">
        <w:t>rosecutor refused the request on the grounds that M.W. was a witness in the proceedings.</w:t>
      </w:r>
      <w:r w:rsidR="003C3EA7" w:rsidRPr="0032100D">
        <w:t xml:space="preserve"> The applicant and M.W. did not appeal against this decision.</w:t>
      </w:r>
    </w:p>
    <w:bookmarkStart w:id="3" w:name="refusals_of_26_02_17_03"/>
    <w:p w14:paraId="39D0E5D3" w14:textId="77777777" w:rsidR="00A97F96" w:rsidRPr="0032100D" w:rsidRDefault="00667B9D"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10</w:t>
      </w:r>
      <w:r w:rsidRPr="0032100D">
        <w:fldChar w:fldCharType="end"/>
      </w:r>
      <w:bookmarkEnd w:id="3"/>
      <w:r w:rsidRPr="0032100D">
        <w:t>.  </w:t>
      </w:r>
      <w:r w:rsidR="00AD7CFE" w:rsidRPr="0032100D">
        <w:t>F</w:t>
      </w:r>
      <w:r w:rsidR="0023267F" w:rsidRPr="0032100D">
        <w:t>urther applications</w:t>
      </w:r>
      <w:r w:rsidR="00AD7CFE" w:rsidRPr="0032100D">
        <w:t xml:space="preserve"> by M.W.</w:t>
      </w:r>
      <w:r w:rsidR="0023267F" w:rsidRPr="0032100D">
        <w:t xml:space="preserve"> for permission to visit the applicant in the detention centre of 26 February and </w:t>
      </w:r>
      <w:r w:rsidR="00851E5E" w:rsidRPr="0032100D">
        <w:t>17</w:t>
      </w:r>
      <w:r w:rsidR="0023267F" w:rsidRPr="0032100D">
        <w:t xml:space="preserve"> March 2015 were dismissed by the prosecutor on 27 February and 24 March 2015</w:t>
      </w:r>
      <w:r w:rsidR="00AD7CFE" w:rsidRPr="0032100D">
        <w:t xml:space="preserve"> respectively</w:t>
      </w:r>
      <w:r w:rsidR="0023267F" w:rsidRPr="0032100D">
        <w:t>. The prosecutor noted that there was a need to hear evidence from M.W. Consequently, it was not possible to grant her request.</w:t>
      </w:r>
      <w:r w:rsidR="00DC190A" w:rsidRPr="0032100D">
        <w:t xml:space="preserve"> Neither the applicant nor M.W. appealed against these decisions.</w:t>
      </w:r>
    </w:p>
    <w:bookmarkStart w:id="4" w:name="refusal_to_testify"/>
    <w:p w14:paraId="1E0DA167" w14:textId="77777777" w:rsidR="0023267F" w:rsidRPr="0032100D" w:rsidRDefault="00E2305F"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11</w:t>
      </w:r>
      <w:r w:rsidRPr="0032100D">
        <w:fldChar w:fldCharType="end"/>
      </w:r>
      <w:bookmarkEnd w:id="4"/>
      <w:r w:rsidRPr="0032100D">
        <w:t>.  </w:t>
      </w:r>
      <w:r w:rsidR="0023267F" w:rsidRPr="0032100D">
        <w:t xml:space="preserve">On 3 April 2015 M.W. refused to testify in the investigation stage of the proceedings against the applicant. On the same day </w:t>
      </w:r>
      <w:r w:rsidR="00DA1BCF" w:rsidRPr="0032100D">
        <w:t xml:space="preserve">she </w:t>
      </w:r>
      <w:r w:rsidR="0023267F" w:rsidRPr="0032100D">
        <w:t>again applied to be allowed to visit the applicant in the detention centre.</w:t>
      </w:r>
    </w:p>
    <w:bookmarkStart w:id="5" w:name="refusal_of_7_04_15"/>
    <w:p w14:paraId="0BF5A66A" w14:textId="77777777" w:rsidR="0023267F" w:rsidRPr="0032100D" w:rsidRDefault="00E2305F"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12</w:t>
      </w:r>
      <w:r w:rsidRPr="0032100D">
        <w:fldChar w:fldCharType="end"/>
      </w:r>
      <w:bookmarkEnd w:id="5"/>
      <w:r w:rsidRPr="0032100D">
        <w:t>.  </w:t>
      </w:r>
      <w:r w:rsidR="0023267F" w:rsidRPr="0032100D">
        <w:t>On 7 April 2015 the prosecutor refused M.W.</w:t>
      </w:r>
      <w:r w:rsidR="0032100D" w:rsidRPr="0032100D">
        <w:t>’</w:t>
      </w:r>
      <w:r w:rsidR="0023267F" w:rsidRPr="0032100D">
        <w:t>s request on the grounds that she could still be asked to testify as the investigation was ongoing.</w:t>
      </w:r>
      <w:r w:rsidR="00851E5E" w:rsidRPr="0032100D">
        <w:t xml:space="preserve"> </w:t>
      </w:r>
      <w:r w:rsidR="00DC190A" w:rsidRPr="0032100D">
        <w:t>No appeal was lodged against this decision.</w:t>
      </w:r>
    </w:p>
    <w:bookmarkStart w:id="6" w:name="refusal_of_5_06_15"/>
    <w:p w14:paraId="69FDFA9C" w14:textId="77777777" w:rsidR="00851E5E" w:rsidRPr="0032100D" w:rsidRDefault="00E2305F"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13</w:t>
      </w:r>
      <w:r w:rsidRPr="0032100D">
        <w:fldChar w:fldCharType="end"/>
      </w:r>
      <w:bookmarkEnd w:id="6"/>
      <w:r w:rsidRPr="0032100D">
        <w:t>.  </w:t>
      </w:r>
      <w:r w:rsidR="00851E5E" w:rsidRPr="0032100D">
        <w:t>A f</w:t>
      </w:r>
      <w:r w:rsidR="0023267F" w:rsidRPr="0032100D">
        <w:t>urther application</w:t>
      </w:r>
      <w:r w:rsidR="00851E5E" w:rsidRPr="0032100D">
        <w:t xml:space="preserve"> </w:t>
      </w:r>
      <w:r w:rsidR="00455192" w:rsidRPr="0032100D">
        <w:t>by M.W.</w:t>
      </w:r>
      <w:r w:rsidR="0023267F" w:rsidRPr="0032100D">
        <w:t xml:space="preserve"> for permission to visit the applicant of 2</w:t>
      </w:r>
      <w:r w:rsidR="00851E5E" w:rsidRPr="0032100D">
        <w:t>7</w:t>
      </w:r>
      <w:r w:rsidR="00BB2208" w:rsidRPr="0032100D">
        <w:t xml:space="preserve"> </w:t>
      </w:r>
      <w:r w:rsidR="0023267F" w:rsidRPr="0032100D">
        <w:t>May</w:t>
      </w:r>
      <w:r w:rsidR="00851E5E" w:rsidRPr="0032100D">
        <w:t xml:space="preserve"> 2015 was dismissed by the prosecutor on 5 June 2015. </w:t>
      </w:r>
      <w:r w:rsidR="00DC190A" w:rsidRPr="0032100D">
        <w:t>Neither the applicant nor M.W. lodged an interlocutory appeal against this decision.</w:t>
      </w:r>
    </w:p>
    <w:bookmarkStart w:id="7" w:name="refusal_of_15_06_15"/>
    <w:p w14:paraId="4F842529" w14:textId="77777777" w:rsidR="00851E5E" w:rsidRPr="0032100D" w:rsidRDefault="00DC190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14</w:t>
      </w:r>
      <w:r w:rsidRPr="0032100D">
        <w:fldChar w:fldCharType="end"/>
      </w:r>
      <w:bookmarkEnd w:id="7"/>
      <w:r w:rsidRPr="0032100D">
        <w:t>.  </w:t>
      </w:r>
      <w:r w:rsidR="00851E5E" w:rsidRPr="0032100D">
        <w:t>On 10 June 2015 M.W. again applied for permission to visit the applicant in prison. Her application was dismissed on 15 June 2015.</w:t>
      </w:r>
      <w:r w:rsidR="00415CA9" w:rsidRPr="0032100D">
        <w:t xml:space="preserve"> </w:t>
      </w:r>
      <w:r w:rsidR="00851E5E" w:rsidRPr="0032100D">
        <w:t>The prosecutor stated that it could have impeded the course of proceedings as she knew other witnesses and also had access to the applicant</w:t>
      </w:r>
      <w:r w:rsidR="0032100D" w:rsidRPr="0032100D">
        <w:t>’</w:t>
      </w:r>
      <w:r w:rsidR="00851E5E" w:rsidRPr="0032100D">
        <w:t>s computer.</w:t>
      </w:r>
      <w:r w:rsidRPr="0032100D">
        <w:t xml:space="preserve"> </w:t>
      </w:r>
      <w:r w:rsidR="00851E5E" w:rsidRPr="0032100D">
        <w:t xml:space="preserve">On 28 August 2015 the </w:t>
      </w:r>
      <w:proofErr w:type="spellStart"/>
      <w:r w:rsidR="00851E5E" w:rsidRPr="0032100D">
        <w:t>Pozna</w:t>
      </w:r>
      <w:r w:rsidR="00851E5E" w:rsidRPr="0032100D">
        <w:rPr>
          <w:rFonts w:cstheme="minorHAnsi"/>
        </w:rPr>
        <w:t>ń</w:t>
      </w:r>
      <w:proofErr w:type="spellEnd"/>
      <w:r w:rsidR="00851E5E" w:rsidRPr="0032100D">
        <w:t xml:space="preserve"> Regional Prosecutor dismissed an interlocutory appeal by the applicant against the decision of 15</w:t>
      </w:r>
      <w:r w:rsidR="00BB2208" w:rsidRPr="0032100D">
        <w:t xml:space="preserve"> </w:t>
      </w:r>
      <w:r w:rsidR="00851E5E" w:rsidRPr="0032100D">
        <w:t>June 2015.</w:t>
      </w:r>
    </w:p>
    <w:bookmarkStart w:id="8" w:name="refusals_of_15_6_24_07"/>
    <w:p w14:paraId="1B9284B7" w14:textId="77777777" w:rsidR="0023267F" w:rsidRPr="0032100D" w:rsidRDefault="003327A7"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15</w:t>
      </w:r>
      <w:r w:rsidRPr="0032100D">
        <w:fldChar w:fldCharType="end"/>
      </w:r>
      <w:bookmarkEnd w:id="8"/>
      <w:r w:rsidRPr="0032100D">
        <w:t xml:space="preserve">.  Further applications by M.W. of </w:t>
      </w:r>
      <w:r w:rsidR="0023267F" w:rsidRPr="0032100D">
        <w:t xml:space="preserve">15 June and 15 July 2015 were dismissed by the prosecutor on </w:t>
      </w:r>
      <w:r w:rsidR="00DC190A" w:rsidRPr="0032100D">
        <w:t>2</w:t>
      </w:r>
      <w:r w:rsidR="0023267F" w:rsidRPr="0032100D">
        <w:t>5 June and on 24 July 2015</w:t>
      </w:r>
      <w:r w:rsidR="00DA1BCF" w:rsidRPr="0032100D">
        <w:t xml:space="preserve">. </w:t>
      </w:r>
      <w:r w:rsidR="008A2108" w:rsidRPr="0032100D">
        <w:t xml:space="preserve">The </w:t>
      </w:r>
      <w:r w:rsidR="0023267F" w:rsidRPr="0032100D">
        <w:t>applicant</w:t>
      </w:r>
      <w:r w:rsidR="0032100D" w:rsidRPr="0032100D">
        <w:t>’</w:t>
      </w:r>
      <w:r w:rsidR="008A2108" w:rsidRPr="0032100D">
        <w:t xml:space="preserve">s </w:t>
      </w:r>
      <w:r w:rsidR="007E40AC" w:rsidRPr="0032100D">
        <w:t xml:space="preserve">own </w:t>
      </w:r>
      <w:r w:rsidR="008A2108" w:rsidRPr="0032100D">
        <w:t>request</w:t>
      </w:r>
      <w:r w:rsidR="0023267F" w:rsidRPr="0032100D">
        <w:t xml:space="preserve"> of 29 June 2015 to allow him to a have a prison visit from his wife was </w:t>
      </w:r>
      <w:r w:rsidR="007E40AC" w:rsidRPr="0032100D">
        <w:t xml:space="preserve">also </w:t>
      </w:r>
      <w:r w:rsidR="0023267F" w:rsidRPr="0032100D">
        <w:t>dismissed by the prosecutor on 6</w:t>
      </w:r>
      <w:r w:rsidR="00BB2208" w:rsidRPr="0032100D">
        <w:t xml:space="preserve"> </w:t>
      </w:r>
      <w:r w:rsidR="0023267F" w:rsidRPr="0032100D">
        <w:t>July</w:t>
      </w:r>
      <w:r w:rsidR="00BB2208" w:rsidRPr="0032100D">
        <w:t xml:space="preserve"> </w:t>
      </w:r>
      <w:r w:rsidR="0023267F" w:rsidRPr="0032100D">
        <w:t>2015.</w:t>
      </w:r>
    </w:p>
    <w:bookmarkStart w:id="9" w:name="permission_to_visit"/>
    <w:p w14:paraId="5EFA2CC2" w14:textId="77777777" w:rsidR="00B27F11" w:rsidRPr="0032100D" w:rsidRDefault="007E40AC"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16</w:t>
      </w:r>
      <w:r w:rsidRPr="0032100D">
        <w:fldChar w:fldCharType="end"/>
      </w:r>
      <w:bookmarkEnd w:id="9"/>
      <w:r w:rsidRPr="0032100D">
        <w:t>.  </w:t>
      </w:r>
      <w:r w:rsidR="00240268" w:rsidRPr="0032100D">
        <w:t>O</w:t>
      </w:r>
      <w:r w:rsidR="00B27F11" w:rsidRPr="0032100D">
        <w:t xml:space="preserve">n 27 August 2015 the prosecutor allowed M.W. to visit the applicant in the detention </w:t>
      </w:r>
      <w:r w:rsidR="001025BC" w:rsidRPr="0032100D">
        <w:t>centre</w:t>
      </w:r>
      <w:r w:rsidR="00B27F11" w:rsidRPr="0032100D">
        <w:t>. The visit took place on 30</w:t>
      </w:r>
      <w:r w:rsidR="00BB2208" w:rsidRPr="0032100D">
        <w:t xml:space="preserve"> </w:t>
      </w:r>
      <w:r w:rsidR="00B27F11" w:rsidRPr="0032100D">
        <w:t>August 2015.</w:t>
      </w:r>
    </w:p>
    <w:p w14:paraId="3E93E4DF" w14:textId="77777777" w:rsidR="000F1073" w:rsidRPr="0032100D" w:rsidRDefault="008906D8"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17</w:t>
      </w:r>
      <w:r w:rsidRPr="0032100D">
        <w:fldChar w:fldCharType="end"/>
      </w:r>
      <w:r w:rsidR="00250A24" w:rsidRPr="0032100D">
        <w:t>.  </w:t>
      </w:r>
      <w:r w:rsidRPr="0032100D">
        <w:t>On 3 September 2015 the prosecutor lodged a bill of indictment against the applicant with the court.</w:t>
      </w:r>
    </w:p>
    <w:bookmarkStart w:id="10" w:name="refusal_of_10_09"/>
    <w:p w14:paraId="4AC0030C" w14:textId="77777777" w:rsidR="00A97F96" w:rsidRPr="0032100D" w:rsidRDefault="000F1073"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18</w:t>
      </w:r>
      <w:r w:rsidRPr="0032100D">
        <w:fldChar w:fldCharType="end"/>
      </w:r>
      <w:bookmarkEnd w:id="10"/>
      <w:r w:rsidRPr="0032100D">
        <w:t>.  </w:t>
      </w:r>
      <w:r w:rsidR="0023267F" w:rsidRPr="0032100D">
        <w:t xml:space="preserve">On 10 September 2015 the </w:t>
      </w:r>
      <w:proofErr w:type="spellStart"/>
      <w:r w:rsidR="0023267F" w:rsidRPr="0032100D">
        <w:t>Pozna</w:t>
      </w:r>
      <w:r w:rsidR="0023267F" w:rsidRPr="0032100D">
        <w:rPr>
          <w:rFonts w:cstheme="minorHAnsi"/>
        </w:rPr>
        <w:t>ń</w:t>
      </w:r>
      <w:proofErr w:type="spellEnd"/>
      <w:r w:rsidR="0023267F" w:rsidRPr="0032100D">
        <w:t xml:space="preserve"> Regional Court </w:t>
      </w:r>
      <w:r w:rsidR="007811FA" w:rsidRPr="0032100D">
        <w:t>dismissed an</w:t>
      </w:r>
      <w:r w:rsidR="0023267F" w:rsidRPr="0032100D">
        <w:t xml:space="preserve"> </w:t>
      </w:r>
      <w:r w:rsidR="007811FA" w:rsidRPr="0032100D">
        <w:t xml:space="preserve">application by </w:t>
      </w:r>
      <w:r w:rsidR="0023267F" w:rsidRPr="0032100D">
        <w:t>M.W. to visit the applicant</w:t>
      </w:r>
      <w:r w:rsidR="007811FA" w:rsidRPr="0032100D">
        <w:t>,</w:t>
      </w:r>
      <w:r w:rsidR="0023267F" w:rsidRPr="0032100D">
        <w:t xml:space="preserve"> </w:t>
      </w:r>
      <w:r w:rsidR="00DA1BCF" w:rsidRPr="0032100D">
        <w:t xml:space="preserve">on the ground </w:t>
      </w:r>
      <w:r w:rsidR="0023267F" w:rsidRPr="0032100D">
        <w:t xml:space="preserve">that she was a witness in the proceedings against him. </w:t>
      </w:r>
      <w:r w:rsidR="003327A7" w:rsidRPr="0032100D">
        <w:t>The d</w:t>
      </w:r>
      <w:r w:rsidR="00250A24" w:rsidRPr="0032100D">
        <w:t>ecision was served on her on 14 </w:t>
      </w:r>
      <w:r w:rsidR="003327A7" w:rsidRPr="0032100D">
        <w:t xml:space="preserve">September 2015. </w:t>
      </w:r>
      <w:r w:rsidR="0023267F" w:rsidRPr="0032100D">
        <w:t>On 24 September 2015 the Regional Court dis</w:t>
      </w:r>
      <w:r w:rsidR="005C5701" w:rsidRPr="0032100D">
        <w:t xml:space="preserve">missed </w:t>
      </w:r>
      <w:r w:rsidR="007811FA" w:rsidRPr="0032100D">
        <w:t xml:space="preserve">an </w:t>
      </w:r>
      <w:r w:rsidR="005C5701" w:rsidRPr="0032100D">
        <w:t>interlocutory appeal</w:t>
      </w:r>
      <w:r w:rsidR="007811FA" w:rsidRPr="0032100D">
        <w:t xml:space="preserve"> lodged by her</w:t>
      </w:r>
      <w:r w:rsidR="004C2B74" w:rsidRPr="0032100D">
        <w:t xml:space="preserve">. </w:t>
      </w:r>
      <w:r w:rsidR="00E75144" w:rsidRPr="0032100D">
        <w:t>The court held that</w:t>
      </w:r>
      <w:r w:rsidR="00CC5A69" w:rsidRPr="0032100D">
        <w:t xml:space="preserve"> that it was irrelevant that M.W. had lodged a statement that she was going not to testify against her husband</w:t>
      </w:r>
      <w:r w:rsidR="007811FA" w:rsidRPr="0032100D">
        <w:t>,</w:t>
      </w:r>
      <w:r w:rsidR="00CC5A69" w:rsidRPr="0032100D">
        <w:t xml:space="preserve"> as the court proceedings ha</w:t>
      </w:r>
      <w:r w:rsidR="007D53E7" w:rsidRPr="0032100D">
        <w:t>d</w:t>
      </w:r>
      <w:r w:rsidR="00CC5A69" w:rsidRPr="0032100D">
        <w:t xml:space="preserve"> not yet begun</w:t>
      </w:r>
      <w:r w:rsidR="00FC4858" w:rsidRPr="0032100D">
        <w:t xml:space="preserve">. Most importantly, when summoned by the court for a hearing </w:t>
      </w:r>
      <w:r w:rsidR="00CC5A69" w:rsidRPr="0032100D">
        <w:t>she could change her mind at any time.</w:t>
      </w:r>
      <w:r w:rsidR="00B27F11" w:rsidRPr="0032100D">
        <w:t xml:space="preserve"> The court</w:t>
      </w:r>
      <w:r w:rsidR="00240268" w:rsidRPr="0032100D">
        <w:t xml:space="preserve"> also</w:t>
      </w:r>
      <w:r w:rsidR="00B27F11" w:rsidRPr="0032100D">
        <w:t xml:space="preserve"> emphasi</w:t>
      </w:r>
      <w:r w:rsidR="002E0123" w:rsidRPr="0032100D">
        <w:t>s</w:t>
      </w:r>
      <w:r w:rsidR="00B27F11" w:rsidRPr="0032100D">
        <w:t>ed that it was irrelevant that during the investigation stage of proceedings M.W. had been allowed by the prosecutor to visit the applicant because the prosecutor</w:t>
      </w:r>
      <w:r w:rsidR="0032100D" w:rsidRPr="0032100D">
        <w:t>’</w:t>
      </w:r>
      <w:r w:rsidR="00B27F11" w:rsidRPr="0032100D">
        <w:t>s decisions allowing M.W. prison visits could not have been assessed by the court</w:t>
      </w:r>
      <w:r w:rsidR="00240268" w:rsidRPr="0032100D">
        <w:t>.</w:t>
      </w:r>
    </w:p>
    <w:p w14:paraId="4341BA80" w14:textId="77777777" w:rsidR="00415CA9" w:rsidRPr="0032100D" w:rsidRDefault="00235551" w:rsidP="0032100D">
      <w:pPr>
        <w:pStyle w:val="JuPara"/>
      </w:pPr>
      <w:r w:rsidRPr="0032100D">
        <w:lastRenderedPageBreak/>
        <w:fldChar w:fldCharType="begin"/>
      </w:r>
      <w:r w:rsidRPr="0032100D">
        <w:instrText xml:space="preserve"> SEQ level0 \*arabic </w:instrText>
      </w:r>
      <w:r w:rsidRPr="0032100D">
        <w:fldChar w:fldCharType="separate"/>
      </w:r>
      <w:r w:rsidR="0032100D" w:rsidRPr="0032100D">
        <w:rPr>
          <w:noProof/>
        </w:rPr>
        <w:t>19</w:t>
      </w:r>
      <w:r w:rsidRPr="0032100D">
        <w:fldChar w:fldCharType="end"/>
      </w:r>
      <w:r w:rsidRPr="0032100D">
        <w:t>.  A further request by M.W. of 15 September 2015 was marked as “examined” on 17 September 2015.</w:t>
      </w:r>
    </w:p>
    <w:bookmarkStart w:id="11" w:name="permission_to_visit_II"/>
    <w:p w14:paraId="4B9CA3DB" w14:textId="77777777" w:rsidR="00415CA9"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20</w:t>
      </w:r>
      <w:r w:rsidRPr="0032100D">
        <w:rPr>
          <w:noProof/>
        </w:rPr>
        <w:fldChar w:fldCharType="end"/>
      </w:r>
      <w:bookmarkEnd w:id="11"/>
      <w:r w:rsidR="000E7317" w:rsidRPr="0032100D">
        <w:t>.  </w:t>
      </w:r>
      <w:r w:rsidR="0023267F" w:rsidRPr="0032100D">
        <w:t xml:space="preserve">On </w:t>
      </w:r>
      <w:r w:rsidR="00F77942" w:rsidRPr="0032100D">
        <w:t>2</w:t>
      </w:r>
      <w:r w:rsidR="0023267F" w:rsidRPr="0032100D">
        <w:t xml:space="preserve"> October 2015 the applicant</w:t>
      </w:r>
      <w:r w:rsidR="0032100D" w:rsidRPr="0032100D">
        <w:t>’</w:t>
      </w:r>
      <w:r w:rsidR="0023267F" w:rsidRPr="0032100D">
        <w:t xml:space="preserve">s wife was allowed by the </w:t>
      </w:r>
      <w:proofErr w:type="spellStart"/>
      <w:r w:rsidR="0023267F" w:rsidRPr="0032100D">
        <w:t>Poznań</w:t>
      </w:r>
      <w:proofErr w:type="spellEnd"/>
      <w:r w:rsidR="0023267F" w:rsidRPr="0032100D">
        <w:t xml:space="preserve"> Regional Court to visit him in the detention centre. </w:t>
      </w:r>
      <w:r w:rsidR="000E7317" w:rsidRPr="0032100D">
        <w:t xml:space="preserve">Her request </w:t>
      </w:r>
      <w:r w:rsidR="00BA298F" w:rsidRPr="0032100D">
        <w:t>of 1</w:t>
      </w:r>
      <w:r w:rsidR="00DA1BCF" w:rsidRPr="0032100D">
        <w:t> </w:t>
      </w:r>
      <w:r w:rsidR="00BA298F" w:rsidRPr="0032100D">
        <w:t>October</w:t>
      </w:r>
      <w:r w:rsidR="00F77942" w:rsidRPr="0032100D">
        <w:t> </w:t>
      </w:r>
      <w:r w:rsidR="00BA298F" w:rsidRPr="0032100D">
        <w:t xml:space="preserve">2015 </w:t>
      </w:r>
      <w:r w:rsidR="000E7317" w:rsidRPr="0032100D">
        <w:t>included</w:t>
      </w:r>
      <w:r w:rsidR="00BA298F" w:rsidRPr="0032100D">
        <w:t xml:space="preserve"> a</w:t>
      </w:r>
      <w:r w:rsidR="000E7317" w:rsidRPr="0032100D">
        <w:t xml:space="preserve"> statement that she was going to rely on her right to refuse to testify against the applicant. </w:t>
      </w:r>
      <w:r w:rsidR="00F77942" w:rsidRPr="0032100D">
        <w:t xml:space="preserve">She visited the applicant on 11 October 2015. </w:t>
      </w:r>
      <w:r w:rsidR="0023267F" w:rsidRPr="0032100D">
        <w:t>Her subsequent requests were also granted.</w:t>
      </w:r>
    </w:p>
    <w:p w14:paraId="5346DCDA" w14:textId="77777777" w:rsidR="00A97F96"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21</w:t>
      </w:r>
      <w:r w:rsidRPr="0032100D">
        <w:rPr>
          <w:noProof/>
        </w:rPr>
        <w:fldChar w:fldCharType="end"/>
      </w:r>
      <w:r w:rsidR="00AB45EB" w:rsidRPr="0032100D">
        <w:t>.  </w:t>
      </w:r>
      <w:r w:rsidR="00562BC9" w:rsidRPr="0032100D">
        <w:t>There</w:t>
      </w:r>
      <w:r w:rsidR="007B4565" w:rsidRPr="0032100D">
        <w:t> </w:t>
      </w:r>
      <w:r w:rsidR="0023267F" w:rsidRPr="0032100D">
        <w:t xml:space="preserve">were </w:t>
      </w:r>
      <w:r w:rsidR="00F77942" w:rsidRPr="0032100D">
        <w:t xml:space="preserve">subsequently </w:t>
      </w:r>
      <w:r w:rsidR="0023267F" w:rsidRPr="0032100D">
        <w:t>no significant developments i</w:t>
      </w:r>
      <w:r w:rsidR="00046DB0" w:rsidRPr="0032100D">
        <w:t>n the proceedings</w:t>
      </w:r>
      <w:r w:rsidR="00F77942" w:rsidRPr="0032100D">
        <w:t xml:space="preserve">. </w:t>
      </w:r>
      <w:r w:rsidR="0023267F" w:rsidRPr="0032100D">
        <w:t xml:space="preserve">In particular, </w:t>
      </w:r>
      <w:r w:rsidR="00240268" w:rsidRPr="0032100D">
        <w:t xml:space="preserve">M.W. </w:t>
      </w:r>
      <w:r w:rsidR="0023267F" w:rsidRPr="0032100D">
        <w:t>was not asked to testify at any of the hearings held after that date.</w:t>
      </w:r>
    </w:p>
    <w:p w14:paraId="60937E4C" w14:textId="77777777" w:rsidR="00A97F96"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22</w:t>
      </w:r>
      <w:r w:rsidRPr="0032100D">
        <w:rPr>
          <w:noProof/>
        </w:rPr>
        <w:fldChar w:fldCharType="end"/>
      </w:r>
      <w:r w:rsidR="007B4565" w:rsidRPr="0032100D">
        <w:t>.  </w:t>
      </w:r>
      <w:r w:rsidR="0023267F" w:rsidRPr="0032100D">
        <w:t>The applicant was released from detention on 4</w:t>
      </w:r>
      <w:r w:rsidR="00250A24" w:rsidRPr="0032100D">
        <w:t> </w:t>
      </w:r>
      <w:r w:rsidR="0023267F" w:rsidRPr="0032100D">
        <w:t>February 2016.</w:t>
      </w:r>
    </w:p>
    <w:p w14:paraId="1561010E" w14:textId="77777777" w:rsidR="00D420F3" w:rsidRPr="0032100D" w:rsidRDefault="0077175D" w:rsidP="0032100D">
      <w:pPr>
        <w:pStyle w:val="JuHIRoman"/>
      </w:pPr>
      <w:r w:rsidRPr="0032100D">
        <w:t>RELEVANT DOMESTIC LAW AND PRACTICE</w:t>
      </w:r>
    </w:p>
    <w:bookmarkStart w:id="12" w:name="Article217"/>
    <w:p w14:paraId="45722896" w14:textId="77777777" w:rsidR="00324E60" w:rsidRPr="0032100D" w:rsidRDefault="00562BC9"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23</w:t>
      </w:r>
      <w:r w:rsidRPr="0032100D">
        <w:fldChar w:fldCharType="end"/>
      </w:r>
      <w:bookmarkEnd w:id="12"/>
      <w:r w:rsidRPr="0032100D">
        <w:t>.  </w:t>
      </w:r>
      <w:r w:rsidR="001B221C" w:rsidRPr="0032100D">
        <w:t>Under</w:t>
      </w:r>
      <w:r w:rsidRPr="0032100D">
        <w:t xml:space="preserve"> Article 217 of the Code of Execution of Criminal Sentences of 1997 a detainee is allowed to receive visitors, provided that he</w:t>
      </w:r>
      <w:r w:rsidR="001B221C" w:rsidRPr="0032100D">
        <w:t xml:space="preserve"> or she</w:t>
      </w:r>
      <w:r w:rsidRPr="0032100D">
        <w:t xml:space="preserve"> </w:t>
      </w:r>
      <w:r w:rsidR="001B221C" w:rsidRPr="0032100D">
        <w:t xml:space="preserve">has </w:t>
      </w:r>
      <w:r w:rsidRPr="0032100D">
        <w:t>obtained permission from the investigating prosecutor (at the investigati</w:t>
      </w:r>
      <w:r w:rsidR="00D97146" w:rsidRPr="0032100D">
        <w:t>on</w:t>
      </w:r>
      <w:r w:rsidRPr="0032100D">
        <w:t xml:space="preserve"> stage) or from the trial court (once the trial has begun).</w:t>
      </w:r>
    </w:p>
    <w:bookmarkStart w:id="13" w:name="Article217_1c"/>
    <w:p w14:paraId="478BECAA" w14:textId="77777777" w:rsidR="00415CA9" w:rsidRPr="0032100D" w:rsidRDefault="002C4B5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24</w:t>
      </w:r>
      <w:r w:rsidRPr="0032100D">
        <w:fldChar w:fldCharType="end"/>
      </w:r>
      <w:bookmarkEnd w:id="13"/>
      <w:r w:rsidRPr="0032100D">
        <w:t>.  </w:t>
      </w:r>
      <w:r w:rsidR="00A21A59" w:rsidRPr="0032100D">
        <w:t>Article 217 § 1c provides that an interlocutory appeal may be lodged against a decision refusing the prison visit either by the detainee or by the person who had asked for such visit. The interlocutory appeal should be lodged with a competent court (once the trial has begun) or with a higher prosecutor (at the investigation stage</w:t>
      </w:r>
      <w:r w:rsidR="0002211D" w:rsidRPr="0032100D">
        <w:t>.</w:t>
      </w:r>
    </w:p>
    <w:bookmarkStart w:id="14" w:name="Article217_1d"/>
    <w:p w14:paraId="5E031E5B" w14:textId="77777777" w:rsidR="00562BC9" w:rsidRPr="0032100D" w:rsidRDefault="00B27F11"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25</w:t>
      </w:r>
      <w:r w:rsidRPr="0032100D">
        <w:fldChar w:fldCharType="end"/>
      </w:r>
      <w:bookmarkEnd w:id="14"/>
      <w:r w:rsidRPr="0032100D">
        <w:t>.  </w:t>
      </w:r>
      <w:r w:rsidR="00340448" w:rsidRPr="0032100D">
        <w:t>Under Article 217</w:t>
      </w:r>
      <w:r w:rsidRPr="0032100D">
        <w:t xml:space="preserve"> </w:t>
      </w:r>
      <w:r w:rsidRPr="0032100D">
        <w:rPr>
          <w:rFonts w:cstheme="minorHAnsi"/>
        </w:rPr>
        <w:t>§</w:t>
      </w:r>
      <w:r w:rsidR="00340448" w:rsidRPr="0032100D">
        <w:t xml:space="preserve"> </w:t>
      </w:r>
      <w:r w:rsidRPr="0032100D">
        <w:t xml:space="preserve">1d </w:t>
      </w:r>
      <w:r w:rsidR="001B221C" w:rsidRPr="0032100D">
        <w:t>in the event o</w:t>
      </w:r>
      <w:r w:rsidR="00324E60" w:rsidRPr="0032100D">
        <w:t xml:space="preserve">f </w:t>
      </w:r>
      <w:r w:rsidR="00340448" w:rsidRPr="0032100D">
        <w:t>a</w:t>
      </w:r>
      <w:r w:rsidR="00324E60" w:rsidRPr="0032100D">
        <w:t xml:space="preserve"> decision refusing </w:t>
      </w:r>
      <w:r w:rsidR="001B221C" w:rsidRPr="0032100D">
        <w:t xml:space="preserve">a </w:t>
      </w:r>
      <w:r w:rsidR="00E16964" w:rsidRPr="0032100D">
        <w:t>request</w:t>
      </w:r>
      <w:r w:rsidR="00324E60" w:rsidRPr="0032100D">
        <w:t xml:space="preserve"> for </w:t>
      </w:r>
      <w:r w:rsidR="00340448" w:rsidRPr="0032100D">
        <w:t xml:space="preserve">a </w:t>
      </w:r>
      <w:r w:rsidR="00324E60" w:rsidRPr="0032100D">
        <w:t xml:space="preserve">prison visit </w:t>
      </w:r>
      <w:r w:rsidR="001B221C" w:rsidRPr="0032100D">
        <w:t xml:space="preserve">being </w:t>
      </w:r>
      <w:r w:rsidR="00324E60" w:rsidRPr="0032100D">
        <w:t xml:space="preserve">upheld, it is </w:t>
      </w:r>
      <w:r w:rsidR="00340448" w:rsidRPr="0032100D">
        <w:t>not possible</w:t>
      </w:r>
      <w:r w:rsidR="00324E60" w:rsidRPr="0032100D">
        <w:t xml:space="preserve"> to lodge another interlocutory appeal against the decision refusing </w:t>
      </w:r>
      <w:r w:rsidR="001B221C" w:rsidRPr="0032100D">
        <w:t xml:space="preserve">the </w:t>
      </w:r>
      <w:r w:rsidR="00324E60" w:rsidRPr="0032100D">
        <w:t xml:space="preserve">prison visit </w:t>
      </w:r>
      <w:r w:rsidR="00340448" w:rsidRPr="0032100D">
        <w:t>(</w:t>
      </w:r>
      <w:r w:rsidR="00324E60" w:rsidRPr="0032100D">
        <w:t>with the same person</w:t>
      </w:r>
      <w:r w:rsidR="00340448" w:rsidRPr="0032100D">
        <w:t>)</w:t>
      </w:r>
      <w:r w:rsidR="00E16964" w:rsidRPr="0032100D">
        <w:t xml:space="preserve"> </w:t>
      </w:r>
      <w:r w:rsidR="007D1078" w:rsidRPr="0032100D">
        <w:t>if it</w:t>
      </w:r>
      <w:r w:rsidR="00E16964" w:rsidRPr="0032100D">
        <w:t xml:space="preserve"> was</w:t>
      </w:r>
      <w:r w:rsidR="00324E60" w:rsidRPr="0032100D">
        <w:t xml:space="preserve"> issued within three months </w:t>
      </w:r>
      <w:r w:rsidR="001B221C" w:rsidRPr="0032100D">
        <w:t xml:space="preserve">of </w:t>
      </w:r>
      <w:r w:rsidR="00324E60" w:rsidRPr="0032100D">
        <w:t xml:space="preserve">the decision </w:t>
      </w:r>
      <w:r w:rsidR="00E16964" w:rsidRPr="0032100D">
        <w:t>that has</w:t>
      </w:r>
      <w:r w:rsidR="00790280" w:rsidRPr="0032100D">
        <w:t xml:space="preserve"> been upheld</w:t>
      </w:r>
      <w:r w:rsidRPr="0032100D">
        <w:t>.</w:t>
      </w:r>
    </w:p>
    <w:p w14:paraId="38B078C7" w14:textId="77777777" w:rsidR="00D420F3" w:rsidRPr="0032100D" w:rsidRDefault="0077175D" w:rsidP="0032100D">
      <w:pPr>
        <w:pStyle w:val="JuHHead"/>
      </w:pPr>
      <w:r w:rsidRPr="0032100D">
        <w:t>THE LAW</w:t>
      </w:r>
    </w:p>
    <w:p w14:paraId="65163D76" w14:textId="77777777" w:rsidR="00D420F3" w:rsidRPr="0032100D" w:rsidRDefault="0077175D" w:rsidP="0032100D">
      <w:pPr>
        <w:pStyle w:val="JuHIRoman"/>
      </w:pPr>
      <w:r w:rsidRPr="0032100D">
        <w:t xml:space="preserve">ALLEGED VIOLATION OF ARTICLE </w:t>
      </w:r>
      <w:r w:rsidR="00412912" w:rsidRPr="0032100D">
        <w:t>8</w:t>
      </w:r>
      <w:r w:rsidRPr="0032100D">
        <w:t xml:space="preserve"> OF THE CONVENTION</w:t>
      </w:r>
    </w:p>
    <w:p w14:paraId="2140C989" w14:textId="77777777" w:rsidR="001C5201"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26</w:t>
      </w:r>
      <w:r w:rsidRPr="0032100D">
        <w:fldChar w:fldCharType="end"/>
      </w:r>
      <w:r w:rsidR="0077175D" w:rsidRPr="0032100D">
        <w:t>.  </w:t>
      </w:r>
      <w:r w:rsidR="001C5201" w:rsidRPr="0032100D">
        <w:t xml:space="preserve">The applicant complained that during his detention he had been deprived of personal contact with his wife for a significant period of time, in breach of Article 8 of the Convention which provides </w:t>
      </w:r>
      <w:r w:rsidR="00EC1F11" w:rsidRPr="0032100D">
        <w:t xml:space="preserve">in so far </w:t>
      </w:r>
      <w:r w:rsidR="001C5201" w:rsidRPr="0032100D">
        <w:t>as relevant:</w:t>
      </w:r>
    </w:p>
    <w:p w14:paraId="4D80554D" w14:textId="77777777" w:rsidR="001C5201" w:rsidRPr="0032100D" w:rsidRDefault="00250A24" w:rsidP="0032100D">
      <w:pPr>
        <w:pStyle w:val="JuQuot"/>
      </w:pPr>
      <w:r w:rsidRPr="0032100D">
        <w:t>“1.  </w:t>
      </w:r>
      <w:r w:rsidR="001C5201" w:rsidRPr="0032100D">
        <w:t>Everyone has the right to respect for his ... family life...</w:t>
      </w:r>
    </w:p>
    <w:p w14:paraId="4F553E38" w14:textId="77777777" w:rsidR="001C5201" w:rsidRPr="0032100D" w:rsidRDefault="00250A24" w:rsidP="0032100D">
      <w:pPr>
        <w:pStyle w:val="JuQuot"/>
      </w:pPr>
      <w:r w:rsidRPr="0032100D">
        <w:t>2.  </w:t>
      </w:r>
      <w:r w:rsidR="001C5201" w:rsidRPr="0032100D">
        <w:t xml:space="preserve">There shall be no interference by a public authority with the exercise of this right except such as is in accordance with the law and is necessary in a democratic society </w:t>
      </w:r>
      <w:r w:rsidR="00415CA9" w:rsidRPr="0032100D">
        <w:t>...</w:t>
      </w:r>
      <w:r w:rsidR="001C5201" w:rsidRPr="0032100D">
        <w:t xml:space="preserve">, for the </w:t>
      </w:r>
      <w:r w:rsidR="00E16964" w:rsidRPr="0032100D">
        <w:t xml:space="preserve">prevention of disorder or crime </w:t>
      </w:r>
      <w:r w:rsidR="00415CA9" w:rsidRPr="0032100D">
        <w:t>...</w:t>
      </w:r>
      <w:r w:rsidR="001C5201" w:rsidRPr="0032100D">
        <w:t>”</w:t>
      </w:r>
    </w:p>
    <w:p w14:paraId="1440BC9E" w14:textId="77777777" w:rsidR="00412912" w:rsidRPr="0032100D" w:rsidRDefault="00EF4560" w:rsidP="0032100D">
      <w:pPr>
        <w:pStyle w:val="JuHA"/>
      </w:pPr>
      <w:r w:rsidRPr="0032100D">
        <w:lastRenderedPageBreak/>
        <w:t>Admissibility</w:t>
      </w:r>
    </w:p>
    <w:p w14:paraId="1290BDD0" w14:textId="77777777" w:rsidR="00412912" w:rsidRPr="0032100D" w:rsidRDefault="00412912" w:rsidP="0032100D">
      <w:pPr>
        <w:pStyle w:val="JuH1"/>
      </w:pPr>
      <w:r w:rsidRPr="0032100D">
        <w:t>The parties</w:t>
      </w:r>
      <w:r w:rsidR="0032100D" w:rsidRPr="0032100D">
        <w:t>’</w:t>
      </w:r>
      <w:r w:rsidRPr="0032100D">
        <w:t xml:space="preserve"> submissions</w:t>
      </w:r>
    </w:p>
    <w:p w14:paraId="55CE81D1" w14:textId="77777777" w:rsidR="009539D1" w:rsidRPr="0032100D" w:rsidRDefault="00EF4560"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27</w:t>
      </w:r>
      <w:r w:rsidRPr="0032100D">
        <w:fldChar w:fldCharType="end"/>
      </w:r>
      <w:r w:rsidRPr="0032100D">
        <w:t>.  The Government raise</w:t>
      </w:r>
      <w:r w:rsidR="0013369D" w:rsidRPr="0032100D">
        <w:t>d</w:t>
      </w:r>
      <w:r w:rsidRPr="0032100D">
        <w:t xml:space="preserve"> a preliminary objection on non</w:t>
      </w:r>
      <w:r w:rsidR="00250A24" w:rsidRPr="0032100D">
        <w:noBreakHyphen/>
      </w:r>
      <w:r w:rsidRPr="0032100D">
        <w:t xml:space="preserve">exhaustion of domestic remedies. They submitted that </w:t>
      </w:r>
      <w:r w:rsidR="00F5609C" w:rsidRPr="0032100D">
        <w:t xml:space="preserve">under the relevant provisions of the Code of Execution of Criminal Sentences it was possible to challenge a decision refusing a request for a prison visit every three months. However, </w:t>
      </w:r>
      <w:r w:rsidRPr="0032100D">
        <w:t xml:space="preserve">the applicant </w:t>
      </w:r>
      <w:r w:rsidR="009069DC" w:rsidRPr="0032100D">
        <w:t xml:space="preserve">had </w:t>
      </w:r>
      <w:r w:rsidRPr="0032100D">
        <w:t>failed to appeal against the</w:t>
      </w:r>
      <w:r w:rsidR="009069DC" w:rsidRPr="0032100D">
        <w:t xml:space="preserve"> prosecutor</w:t>
      </w:r>
      <w:r w:rsidR="0032100D" w:rsidRPr="0032100D">
        <w:t>’</w:t>
      </w:r>
      <w:r w:rsidR="009069DC" w:rsidRPr="0032100D">
        <w:t>s decisions when it had been</w:t>
      </w:r>
      <w:r w:rsidRPr="0032100D">
        <w:t xml:space="preserve"> possible</w:t>
      </w:r>
      <w:r w:rsidR="007D1078" w:rsidRPr="0032100D">
        <w:t xml:space="preserve"> </w:t>
      </w:r>
      <w:r w:rsidR="00EC1F11" w:rsidRPr="0032100D">
        <w:t>in accordance</w:t>
      </w:r>
      <w:r w:rsidR="00235551" w:rsidRPr="0032100D">
        <w:t xml:space="preserve"> with</w:t>
      </w:r>
      <w:r w:rsidR="00EC1F11" w:rsidRPr="0032100D">
        <w:t xml:space="preserve"> </w:t>
      </w:r>
      <w:r w:rsidR="00235551" w:rsidRPr="0032100D">
        <w:t>those provisions.</w:t>
      </w:r>
      <w:r w:rsidR="00137D1B" w:rsidRPr="0032100D">
        <w:t xml:space="preserve"> In particular he </w:t>
      </w:r>
      <w:r w:rsidR="009069DC" w:rsidRPr="0032100D">
        <w:t>had</w:t>
      </w:r>
      <w:r w:rsidR="00137D1B" w:rsidRPr="0032100D">
        <w:t xml:space="preserve"> not challenge</w:t>
      </w:r>
      <w:r w:rsidR="009069DC" w:rsidRPr="0032100D">
        <w:t>d</w:t>
      </w:r>
      <w:r w:rsidR="00137D1B" w:rsidRPr="0032100D">
        <w:t xml:space="preserve"> any decision issued between 16 December 2014 and 15</w:t>
      </w:r>
      <w:r w:rsidR="00F5609C" w:rsidRPr="0032100D">
        <w:t> </w:t>
      </w:r>
      <w:r w:rsidR="00AF476A" w:rsidRPr="0032100D">
        <w:t>June</w:t>
      </w:r>
      <w:r w:rsidR="00AB45EB" w:rsidRPr="0032100D">
        <w:t> </w:t>
      </w:r>
      <w:r w:rsidR="00AF476A" w:rsidRPr="0032100D">
        <w:t>2015</w:t>
      </w:r>
      <w:r w:rsidRPr="0032100D">
        <w:t>.</w:t>
      </w:r>
    </w:p>
    <w:p w14:paraId="6E572409" w14:textId="77777777" w:rsidR="00415CA9" w:rsidRPr="0032100D" w:rsidRDefault="009539D1"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28</w:t>
      </w:r>
      <w:r w:rsidRPr="0032100D">
        <w:fldChar w:fldCharType="end"/>
      </w:r>
      <w:r w:rsidRPr="0032100D">
        <w:t>.  </w:t>
      </w:r>
      <w:r w:rsidR="009E1D87" w:rsidRPr="0032100D">
        <w:t xml:space="preserve">The applicant </w:t>
      </w:r>
      <w:r w:rsidR="00B83052" w:rsidRPr="0032100D">
        <w:t xml:space="preserve">submitted that </w:t>
      </w:r>
      <w:r w:rsidR="00DA1BCF" w:rsidRPr="0032100D">
        <w:t xml:space="preserve">it was true that </w:t>
      </w:r>
      <w:r w:rsidR="00B83052" w:rsidRPr="0032100D">
        <w:t xml:space="preserve">he </w:t>
      </w:r>
      <w:r w:rsidR="009069DC" w:rsidRPr="0032100D">
        <w:t>had not</w:t>
      </w:r>
      <w:r w:rsidR="00B83052" w:rsidRPr="0032100D">
        <w:t xml:space="preserve"> appealed against</w:t>
      </w:r>
      <w:r w:rsidR="00492C8C" w:rsidRPr="0032100D">
        <w:t xml:space="preserve"> </w:t>
      </w:r>
      <w:r w:rsidR="00AF476A" w:rsidRPr="0032100D">
        <w:t>all</w:t>
      </w:r>
      <w:r w:rsidR="00B83052" w:rsidRPr="0032100D">
        <w:t xml:space="preserve"> </w:t>
      </w:r>
      <w:r w:rsidR="00492C8C" w:rsidRPr="0032100D">
        <w:t>decision</w:t>
      </w:r>
      <w:r w:rsidR="00AF476A" w:rsidRPr="0032100D">
        <w:t>s</w:t>
      </w:r>
      <w:r w:rsidR="00DA1BCF" w:rsidRPr="0032100D">
        <w:t xml:space="preserve">, however </w:t>
      </w:r>
      <w:r w:rsidR="009069DC" w:rsidRPr="0032100D">
        <w:t xml:space="preserve">such appeals would not have had any </w:t>
      </w:r>
      <w:r w:rsidR="00B41730" w:rsidRPr="0032100D">
        <w:t>prospect of success</w:t>
      </w:r>
      <w:r w:rsidR="00604C2B" w:rsidRPr="0032100D">
        <w:t>.</w:t>
      </w:r>
    </w:p>
    <w:p w14:paraId="200E69CD" w14:textId="77777777" w:rsidR="00445FB5" w:rsidRPr="0032100D" w:rsidRDefault="00412912" w:rsidP="0032100D">
      <w:pPr>
        <w:pStyle w:val="JuH1"/>
      </w:pPr>
      <w:r w:rsidRPr="0032100D">
        <w:t>The Court</w:t>
      </w:r>
      <w:r w:rsidR="0032100D" w:rsidRPr="0032100D">
        <w:t>’</w:t>
      </w:r>
      <w:r w:rsidRPr="0032100D">
        <w:t>s assessment</w:t>
      </w:r>
    </w:p>
    <w:p w14:paraId="63FDB31D" w14:textId="77777777" w:rsidR="00445FB5" w:rsidRPr="0032100D" w:rsidRDefault="00445FB5"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29</w:t>
      </w:r>
      <w:r w:rsidRPr="0032100D">
        <w:fldChar w:fldCharType="end"/>
      </w:r>
      <w:r w:rsidRPr="0032100D">
        <w:t>.  The Court reiterates at the outset the general p</w:t>
      </w:r>
      <w:r w:rsidR="00AB45EB" w:rsidRPr="0032100D">
        <w:t>rinciples developed in its case</w:t>
      </w:r>
      <w:r w:rsidR="00AB45EB" w:rsidRPr="0032100D">
        <w:noBreakHyphen/>
      </w:r>
      <w:r w:rsidRPr="0032100D">
        <w:t>law regarding the rule of exhaustion of domestic remedies under</w:t>
      </w:r>
      <w:r w:rsidR="00AB45EB" w:rsidRPr="0032100D">
        <w:t xml:space="preserve"> Article </w:t>
      </w:r>
      <w:r w:rsidRPr="0032100D">
        <w:t xml:space="preserve">35 § 1 of the Convention (see, for instance, </w:t>
      </w:r>
      <w:r w:rsidR="00AB45EB" w:rsidRPr="0032100D">
        <w:rPr>
          <w:i/>
        </w:rPr>
        <w:t>Sargsyan v. </w:t>
      </w:r>
      <w:r w:rsidRPr="0032100D">
        <w:rPr>
          <w:i/>
        </w:rPr>
        <w:t>Azerbaijan</w:t>
      </w:r>
      <w:r w:rsidRPr="0032100D">
        <w:t xml:space="preserve"> </w:t>
      </w:r>
      <w:r w:rsidR="00AB45EB" w:rsidRPr="0032100D">
        <w:t>[GC], no. </w:t>
      </w:r>
      <w:r w:rsidRPr="0032100D">
        <w:t>40167/06, §§ 115-16, ECHR 2015)</w:t>
      </w:r>
      <w:r w:rsidR="00235551" w:rsidRPr="0032100D">
        <w:t>.</w:t>
      </w:r>
      <w:r w:rsidR="000E5B53" w:rsidRPr="0032100D">
        <w:t xml:space="preserve"> </w:t>
      </w:r>
      <w:r w:rsidR="00235551" w:rsidRPr="0032100D">
        <w:t xml:space="preserve">It further </w:t>
      </w:r>
      <w:r w:rsidRPr="0032100D">
        <w:t xml:space="preserve">notes that in so far as there exists at the national level a remedy enabling the domestic courts to address, at least in substance, the argument of a violation of a given Convention right, that remedy should be used (see, </w:t>
      </w:r>
      <w:r w:rsidRPr="0032100D">
        <w:rPr>
          <w:i/>
        </w:rPr>
        <w:t>mutatis mutandis</w:t>
      </w:r>
      <w:r w:rsidRPr="0032100D">
        <w:t xml:space="preserve">, </w:t>
      </w:r>
      <w:proofErr w:type="spellStart"/>
      <w:r w:rsidRPr="0032100D">
        <w:rPr>
          <w:i/>
        </w:rPr>
        <w:t>Vučković</w:t>
      </w:r>
      <w:proofErr w:type="spellEnd"/>
      <w:r w:rsidRPr="0032100D">
        <w:rPr>
          <w:i/>
        </w:rPr>
        <w:t xml:space="preserve"> and Others v. Serbia</w:t>
      </w:r>
      <w:r w:rsidRPr="0032100D">
        <w:t xml:space="preserve"> (pr</w:t>
      </w:r>
      <w:r w:rsidR="00250A24" w:rsidRPr="0032100D">
        <w:t>eliminary objection) [GC], nos. </w:t>
      </w:r>
      <w:r w:rsidRPr="0032100D">
        <w:t>17153/11 and 29 others, § 75, 25 March 2014).</w:t>
      </w:r>
    </w:p>
    <w:p w14:paraId="16CD50FB" w14:textId="77777777" w:rsidR="00415CA9" w:rsidRPr="0032100D" w:rsidRDefault="00445FB5"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30</w:t>
      </w:r>
      <w:r w:rsidRPr="0032100D">
        <w:fldChar w:fldCharType="end"/>
      </w:r>
      <w:r w:rsidRPr="0032100D">
        <w:t xml:space="preserve">.  The Court observes that between 16 December 2014 and </w:t>
      </w:r>
      <w:r w:rsidR="00BB2208" w:rsidRPr="0032100D">
        <w:t xml:space="preserve">6 </w:t>
      </w:r>
      <w:r w:rsidR="00AB45EB" w:rsidRPr="0032100D">
        <w:t>July</w:t>
      </w:r>
      <w:r w:rsidR="00235551" w:rsidRPr="0032100D">
        <w:t> </w:t>
      </w:r>
      <w:r w:rsidRPr="0032100D">
        <w:t xml:space="preserve">2015 and between </w:t>
      </w:r>
      <w:r w:rsidR="00235551" w:rsidRPr="0032100D">
        <w:t>10</w:t>
      </w:r>
      <w:r w:rsidR="003C3EA7" w:rsidRPr="0032100D">
        <w:t xml:space="preserve"> and 17</w:t>
      </w:r>
      <w:r w:rsidR="00235551" w:rsidRPr="0032100D">
        <w:t xml:space="preserve"> September </w:t>
      </w:r>
      <w:r w:rsidRPr="0032100D">
        <w:t xml:space="preserve">2015 the applicant was repeatedly refused permission to be visited by his wife in prison. The inability to meet his wife in these two periods, did not stem from any general prohibition under the law (compare </w:t>
      </w:r>
      <w:r w:rsidRPr="0032100D">
        <w:rPr>
          <w:i/>
          <w:lang w:val="fi-FI"/>
        </w:rPr>
        <w:t>Khoroshenko v.</w:t>
      </w:r>
      <w:r w:rsidR="00250A24" w:rsidRPr="0032100D">
        <w:rPr>
          <w:i/>
          <w:lang w:val="fi-FI"/>
        </w:rPr>
        <w:t> </w:t>
      </w:r>
      <w:r w:rsidRPr="0032100D">
        <w:rPr>
          <w:i/>
          <w:lang w:val="fi-FI"/>
        </w:rPr>
        <w:t>Russia</w:t>
      </w:r>
      <w:r w:rsidR="00BB2208" w:rsidRPr="0032100D">
        <w:rPr>
          <w:lang w:val="fi-FI"/>
        </w:rPr>
        <w:t xml:space="preserve"> [GC], no. </w:t>
      </w:r>
      <w:r w:rsidR="00AB45EB" w:rsidRPr="0032100D">
        <w:rPr>
          <w:lang w:val="fi-FI"/>
        </w:rPr>
        <w:t>41418/04, § </w:t>
      </w:r>
      <w:r w:rsidRPr="0032100D">
        <w:rPr>
          <w:lang w:val="fi-FI"/>
        </w:rPr>
        <w:t>126, ECHR</w:t>
      </w:r>
      <w:r w:rsidRPr="0032100D">
        <w:t>) and must be viewed as a series of instantaneous and isolated incidents resulting from individual decisions given on particular dates, to refuse a request for a prison visit.</w:t>
      </w:r>
    </w:p>
    <w:p w14:paraId="5DA860CF" w14:textId="77777777" w:rsidR="00445FB5" w:rsidRPr="0032100D" w:rsidRDefault="00445FB5"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31</w:t>
      </w:r>
      <w:r w:rsidRPr="0032100D">
        <w:fldChar w:fldCharType="end"/>
      </w:r>
      <w:r w:rsidRPr="0032100D">
        <w:t>.  The Court further notes that, as pointed by the Government, under Article</w:t>
      </w:r>
      <w:r w:rsidR="00AB45EB" w:rsidRPr="0032100D">
        <w:t> </w:t>
      </w:r>
      <w:r w:rsidRPr="0032100D">
        <w:t>217 §§ 1c and 1d of the Code of Execution of Criminal Sentences it is possible to lodge an interlocutory appeal against a decision refusing a prison visit. This remedy is accessible directly to the detainee or to the person requesting the visit. However, in the event of decision being upheld another interlocutory appeal, against a further decision refusing a prison visit, may be lodged only after a period of three months (see</w:t>
      </w:r>
      <w:r w:rsidR="003C3EA7" w:rsidRPr="0032100D">
        <w:t xml:space="preserve"> paragraphs</w:t>
      </w:r>
      <w:r w:rsidR="00A13196" w:rsidRPr="0032100D">
        <w:t> 24, 25 </w:t>
      </w:r>
      <w:r w:rsidR="00250A24" w:rsidRPr="0032100D">
        <w:t>and 27</w:t>
      </w:r>
      <w:r w:rsidR="003C3EA7" w:rsidRPr="0032100D">
        <w:t xml:space="preserve"> above</w:t>
      </w:r>
      <w:r w:rsidRPr="0032100D">
        <w:t>).</w:t>
      </w:r>
    </w:p>
    <w:p w14:paraId="1F96C4CF" w14:textId="77777777" w:rsidR="00445FB5" w:rsidRPr="0032100D" w:rsidRDefault="00445FB5"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32</w:t>
      </w:r>
      <w:r w:rsidRPr="0032100D">
        <w:fldChar w:fldCharType="end"/>
      </w:r>
      <w:r w:rsidRPr="0032100D">
        <w:t>.  In the present case the applicant did not lodge an interlocutory appeal against any of the decisions giv</w:t>
      </w:r>
      <w:r w:rsidR="00250A24" w:rsidRPr="0032100D">
        <w:t xml:space="preserve">en between 5 January 2015 and </w:t>
      </w:r>
      <w:r w:rsidR="00250A24" w:rsidRPr="0032100D">
        <w:lastRenderedPageBreak/>
        <w:t>5 </w:t>
      </w:r>
      <w:r w:rsidRPr="0032100D">
        <w:t>June 2015 (see paragraph</w:t>
      </w:r>
      <w:r w:rsidR="003C3EA7" w:rsidRPr="0032100D">
        <w:t>s</w:t>
      </w:r>
      <w:r w:rsidR="00250A24" w:rsidRPr="0032100D">
        <w:t xml:space="preserve"> 9, 10 and 12</w:t>
      </w:r>
      <w:r w:rsidR="003C3EA7" w:rsidRPr="0032100D">
        <w:t xml:space="preserve"> </w:t>
      </w:r>
      <w:r w:rsidRPr="0032100D">
        <w:t>above). He appealed unsuccessfully against the decision of 15 June 2015. Subsequently, as soon as it had become possible under the domestic law, he lodged an interlocutory ap</w:t>
      </w:r>
      <w:r w:rsidR="00BB2208" w:rsidRPr="0032100D">
        <w:t xml:space="preserve">peal against the decision of 10 </w:t>
      </w:r>
      <w:r w:rsidRPr="0032100D">
        <w:t>September 2015 (see paragraphs</w:t>
      </w:r>
      <w:r w:rsidR="00250A24" w:rsidRPr="0032100D">
        <w:t xml:space="preserve"> 14</w:t>
      </w:r>
      <w:r w:rsidR="003C3EA7" w:rsidRPr="0032100D">
        <w:t xml:space="preserve"> and</w:t>
      </w:r>
      <w:r w:rsidR="00250A24" w:rsidRPr="0032100D">
        <w:t xml:space="preserve"> 18 </w:t>
      </w:r>
      <w:r w:rsidRPr="0032100D">
        <w:t xml:space="preserve">above). Under Article 217 § 1d he could not have challenged </w:t>
      </w:r>
      <w:r w:rsidR="00356511" w:rsidRPr="0032100D">
        <w:t xml:space="preserve">the </w:t>
      </w:r>
      <w:r w:rsidRPr="0032100D">
        <w:t>decision</w:t>
      </w:r>
      <w:r w:rsidR="00356511" w:rsidRPr="0032100D">
        <w:t>s</w:t>
      </w:r>
      <w:r w:rsidRPr="0032100D">
        <w:t xml:space="preserve"> of </w:t>
      </w:r>
      <w:r w:rsidR="00356511" w:rsidRPr="0032100D">
        <w:t xml:space="preserve">25 June, 6 July, 24 July and </w:t>
      </w:r>
      <w:r w:rsidR="00250A24" w:rsidRPr="0032100D">
        <w:t>17</w:t>
      </w:r>
      <w:r w:rsidR="00BB2208" w:rsidRPr="0032100D">
        <w:t xml:space="preserve"> </w:t>
      </w:r>
      <w:r w:rsidRPr="0032100D">
        <w:t>September 2015 and the subsequent decisions were favourable to him (see paragraph</w:t>
      </w:r>
      <w:r w:rsidR="00250A24" w:rsidRPr="0032100D">
        <w:t> 25</w:t>
      </w:r>
      <w:r w:rsidRPr="0032100D">
        <w:t xml:space="preserve"> above)</w:t>
      </w:r>
    </w:p>
    <w:p w14:paraId="76090A58" w14:textId="77777777" w:rsidR="00415CA9" w:rsidRPr="0032100D" w:rsidRDefault="00445FB5" w:rsidP="0032100D">
      <w:pPr>
        <w:pStyle w:val="JuPara"/>
        <w:rPr>
          <w:color w:val="000000"/>
        </w:rPr>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0032100D" w:rsidRPr="0032100D">
        <w:rPr>
          <w:noProof/>
          <w:color w:val="000000"/>
        </w:rPr>
        <w:t>33</w:t>
      </w:r>
      <w:r w:rsidRPr="0032100D">
        <w:rPr>
          <w:color w:val="000000"/>
        </w:rPr>
        <w:fldChar w:fldCharType="end"/>
      </w:r>
      <w:r w:rsidRPr="0032100D">
        <w:rPr>
          <w:color w:val="000000"/>
        </w:rPr>
        <w:t xml:space="preserve">.  In view of the above considerations, the Court </w:t>
      </w:r>
      <w:r w:rsidR="00356511" w:rsidRPr="0032100D">
        <w:rPr>
          <w:color w:val="000000"/>
        </w:rPr>
        <w:t xml:space="preserve">finds </w:t>
      </w:r>
      <w:r w:rsidRPr="0032100D">
        <w:rPr>
          <w:color w:val="000000"/>
        </w:rPr>
        <w:t>that the Government</w:t>
      </w:r>
      <w:r w:rsidR="0032100D" w:rsidRPr="0032100D">
        <w:rPr>
          <w:color w:val="000000"/>
        </w:rPr>
        <w:t>’</w:t>
      </w:r>
      <w:r w:rsidRPr="0032100D">
        <w:rPr>
          <w:color w:val="000000"/>
        </w:rPr>
        <w:t>s objection must be accepted and the part of the application which concerns five requests for a visit</w:t>
      </w:r>
      <w:r w:rsidR="005831F5" w:rsidRPr="0032100D">
        <w:rPr>
          <w:color w:val="000000"/>
        </w:rPr>
        <w:t xml:space="preserve"> examined </w:t>
      </w:r>
      <w:r w:rsidR="00356511" w:rsidRPr="0032100D">
        <w:rPr>
          <w:color w:val="000000"/>
        </w:rPr>
        <w:t xml:space="preserve">by the prosecutor </w:t>
      </w:r>
      <w:r w:rsidRPr="0032100D">
        <w:rPr>
          <w:color w:val="000000"/>
        </w:rPr>
        <w:t xml:space="preserve">between </w:t>
      </w:r>
      <w:r w:rsidR="00356511" w:rsidRPr="0032100D">
        <w:rPr>
          <w:color w:val="000000"/>
        </w:rPr>
        <w:t>5</w:t>
      </w:r>
      <w:r w:rsidR="005831F5" w:rsidRPr="0032100D">
        <w:rPr>
          <w:color w:val="000000"/>
        </w:rPr>
        <w:t> </w:t>
      </w:r>
      <w:r w:rsidR="00356511" w:rsidRPr="0032100D">
        <w:rPr>
          <w:color w:val="000000"/>
        </w:rPr>
        <w:t xml:space="preserve">January and 5 June 2015 </w:t>
      </w:r>
      <w:r w:rsidRPr="0032100D">
        <w:rPr>
          <w:color w:val="000000"/>
        </w:rPr>
        <w:t>is inadmissible because of the applicant</w:t>
      </w:r>
      <w:r w:rsidR="0032100D" w:rsidRPr="0032100D">
        <w:rPr>
          <w:color w:val="000000"/>
        </w:rPr>
        <w:t>’</w:t>
      </w:r>
      <w:r w:rsidRPr="0032100D">
        <w:rPr>
          <w:color w:val="000000"/>
        </w:rPr>
        <w:t>s failure to lodge an interlocutory appeal under Article 217 § 1c of the Code of Execution of Criminal Sentences.</w:t>
      </w:r>
    </w:p>
    <w:p w14:paraId="53DEC74E" w14:textId="77777777" w:rsidR="00415CA9" w:rsidRPr="0032100D" w:rsidRDefault="00445FB5" w:rsidP="0032100D">
      <w:pPr>
        <w:pStyle w:val="JuPara"/>
        <w:rPr>
          <w:color w:val="000000"/>
        </w:rPr>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0032100D" w:rsidRPr="0032100D">
        <w:rPr>
          <w:noProof/>
          <w:color w:val="000000"/>
        </w:rPr>
        <w:t>34</w:t>
      </w:r>
      <w:r w:rsidRPr="0032100D">
        <w:rPr>
          <w:color w:val="000000"/>
        </w:rPr>
        <w:fldChar w:fldCharType="end"/>
      </w:r>
      <w:r w:rsidRPr="0032100D">
        <w:rPr>
          <w:color w:val="000000"/>
        </w:rPr>
        <w:t xml:space="preserve">.  It follows that this part of the application must be rejected under Article 35 §§ 1 </w:t>
      </w:r>
      <w:r w:rsidR="00250A24" w:rsidRPr="0032100D">
        <w:rPr>
          <w:color w:val="000000"/>
        </w:rPr>
        <w:t>and 4 of the Convention for non</w:t>
      </w:r>
      <w:r w:rsidR="00250A24" w:rsidRPr="0032100D">
        <w:rPr>
          <w:color w:val="000000"/>
        </w:rPr>
        <w:noBreakHyphen/>
      </w:r>
      <w:r w:rsidRPr="0032100D">
        <w:rPr>
          <w:color w:val="000000"/>
        </w:rPr>
        <w:t>exhaustion of domestic remedies.</w:t>
      </w:r>
    </w:p>
    <w:p w14:paraId="2490E68F" w14:textId="77777777" w:rsidR="00445FB5" w:rsidRPr="0032100D" w:rsidRDefault="00445FB5" w:rsidP="0032100D">
      <w:pPr>
        <w:pStyle w:val="JuPara"/>
      </w:pPr>
      <w:r w:rsidRPr="0032100D">
        <w:rPr>
          <w:color w:val="000000"/>
        </w:rPr>
        <w:fldChar w:fldCharType="begin"/>
      </w:r>
      <w:r w:rsidRPr="0032100D">
        <w:rPr>
          <w:color w:val="000000"/>
        </w:rPr>
        <w:instrText xml:space="preserve"> SEQ level0 \*arabic </w:instrText>
      </w:r>
      <w:r w:rsidRPr="0032100D">
        <w:rPr>
          <w:color w:val="000000"/>
        </w:rPr>
        <w:fldChar w:fldCharType="separate"/>
      </w:r>
      <w:r w:rsidR="0032100D" w:rsidRPr="0032100D">
        <w:rPr>
          <w:noProof/>
          <w:color w:val="000000"/>
        </w:rPr>
        <w:t>35</w:t>
      </w:r>
      <w:r w:rsidRPr="0032100D">
        <w:rPr>
          <w:color w:val="000000"/>
        </w:rPr>
        <w:fldChar w:fldCharType="end"/>
      </w:r>
      <w:r w:rsidRPr="0032100D">
        <w:rPr>
          <w:color w:val="000000"/>
        </w:rPr>
        <w:t>.  The Court further notes that as regards the remaining period and the refusals to grant permission to visi</w:t>
      </w:r>
      <w:r w:rsidR="00AE0C17" w:rsidRPr="0032100D">
        <w:rPr>
          <w:color w:val="000000"/>
        </w:rPr>
        <w:t>t the applicant in prison on 15 </w:t>
      </w:r>
      <w:r w:rsidRPr="0032100D">
        <w:rPr>
          <w:color w:val="000000"/>
        </w:rPr>
        <w:t>June, 25</w:t>
      </w:r>
      <w:r w:rsidR="005831F5" w:rsidRPr="0032100D">
        <w:rPr>
          <w:color w:val="000000"/>
        </w:rPr>
        <w:t> </w:t>
      </w:r>
      <w:r w:rsidRPr="0032100D">
        <w:rPr>
          <w:color w:val="000000"/>
        </w:rPr>
        <w:t>June, 6 July, 24 July, 10 September and 17 September 2015 the application is not manifestly ill-founded within the meaning of Article</w:t>
      </w:r>
      <w:r w:rsidR="00250A24" w:rsidRPr="0032100D">
        <w:rPr>
          <w:color w:val="000000"/>
        </w:rPr>
        <w:t> 35 § </w:t>
      </w:r>
      <w:r w:rsidRPr="0032100D">
        <w:rPr>
          <w:color w:val="000000"/>
        </w:rPr>
        <w:t>3 (a) of the Convention. This part of the application is also not inadmissible on any other grounds and must therefore be declared admissible</w:t>
      </w:r>
      <w:r w:rsidRPr="0032100D">
        <w:t>.</w:t>
      </w:r>
    </w:p>
    <w:p w14:paraId="65E9D304" w14:textId="77777777" w:rsidR="00D420F3" w:rsidRPr="0032100D" w:rsidRDefault="0077175D" w:rsidP="0032100D">
      <w:pPr>
        <w:pStyle w:val="JuHA"/>
      </w:pPr>
      <w:r w:rsidRPr="0032100D">
        <w:t>Merits</w:t>
      </w:r>
    </w:p>
    <w:p w14:paraId="56511CD7" w14:textId="77777777" w:rsidR="00ED5CAE" w:rsidRPr="0032100D" w:rsidRDefault="00ED5CAE" w:rsidP="0032100D">
      <w:pPr>
        <w:pStyle w:val="JuH1"/>
      </w:pPr>
      <w:r w:rsidRPr="0032100D">
        <w:t>The parties</w:t>
      </w:r>
      <w:r w:rsidR="0032100D" w:rsidRPr="0032100D">
        <w:t>’</w:t>
      </w:r>
      <w:r w:rsidRPr="0032100D">
        <w:t xml:space="preserve"> </w:t>
      </w:r>
      <w:r w:rsidR="00385E24" w:rsidRPr="0032100D">
        <w:t>submissions</w:t>
      </w:r>
    </w:p>
    <w:p w14:paraId="00CC3C86" w14:textId="77777777" w:rsidR="00415CA9" w:rsidRPr="0032100D" w:rsidRDefault="00ED5CAE" w:rsidP="0032100D">
      <w:pPr>
        <w:pStyle w:val="JuHa0"/>
      </w:pPr>
      <w:r w:rsidRPr="0032100D">
        <w:t>The applicant</w:t>
      </w:r>
    </w:p>
    <w:bookmarkStart w:id="15" w:name="applicants_observations"/>
    <w:p w14:paraId="363AA10B" w14:textId="77777777" w:rsidR="00ED5CAE"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36</w:t>
      </w:r>
      <w:r w:rsidRPr="0032100D">
        <w:rPr>
          <w:noProof/>
        </w:rPr>
        <w:fldChar w:fldCharType="end"/>
      </w:r>
      <w:bookmarkEnd w:id="15"/>
      <w:r w:rsidR="0077175D" w:rsidRPr="0032100D">
        <w:t xml:space="preserve">.  The applicant </w:t>
      </w:r>
      <w:r w:rsidR="001C268D" w:rsidRPr="0032100D">
        <w:t>argued</w:t>
      </w:r>
      <w:r w:rsidR="00CB358E" w:rsidRPr="0032100D">
        <w:t xml:space="preserve"> that</w:t>
      </w:r>
      <w:r w:rsidR="001C268D" w:rsidRPr="0032100D">
        <w:t xml:space="preserve"> </w:t>
      </w:r>
      <w:r w:rsidR="00550FD0" w:rsidRPr="0032100D">
        <w:t>he had</w:t>
      </w:r>
      <w:r w:rsidR="001C268D" w:rsidRPr="0032100D">
        <w:t xml:space="preserve"> been </w:t>
      </w:r>
      <w:r w:rsidR="00CB358E" w:rsidRPr="0032100D">
        <w:t xml:space="preserve">refused </w:t>
      </w:r>
      <w:r w:rsidR="000D28EC" w:rsidRPr="0032100D">
        <w:t xml:space="preserve">permission </w:t>
      </w:r>
      <w:r w:rsidR="00CB358E" w:rsidRPr="0032100D">
        <w:t xml:space="preserve">to see his wife on </w:t>
      </w:r>
      <w:r w:rsidR="00445FB5" w:rsidRPr="0032100D">
        <w:t xml:space="preserve">several </w:t>
      </w:r>
      <w:r w:rsidR="00550FD0" w:rsidRPr="0032100D">
        <w:t>occasions.</w:t>
      </w:r>
      <w:r w:rsidR="001C268D" w:rsidRPr="0032100D">
        <w:t xml:space="preserve"> He further maintained that the reason for </w:t>
      </w:r>
      <w:r w:rsidR="000D28EC" w:rsidRPr="0032100D">
        <w:t xml:space="preserve">the </w:t>
      </w:r>
      <w:r w:rsidR="001C268D" w:rsidRPr="0032100D">
        <w:t>refus</w:t>
      </w:r>
      <w:r w:rsidR="000D28EC" w:rsidRPr="0032100D">
        <w:t>als</w:t>
      </w:r>
      <w:r w:rsidR="001C268D" w:rsidRPr="0032100D">
        <w:t xml:space="preserve"> </w:t>
      </w:r>
      <w:r w:rsidR="000D28EC" w:rsidRPr="0032100D">
        <w:t xml:space="preserve">of </w:t>
      </w:r>
      <w:r w:rsidR="001C268D" w:rsidRPr="0032100D">
        <w:t>his wife</w:t>
      </w:r>
      <w:r w:rsidR="0032100D" w:rsidRPr="0032100D">
        <w:t>’</w:t>
      </w:r>
      <w:r w:rsidR="001C268D" w:rsidRPr="0032100D">
        <w:t xml:space="preserve">s visits had been arbitrary. The authorities had referred to the fact that his wife had been called as a witness in the proceedings against </w:t>
      </w:r>
      <w:r w:rsidR="000D28EC" w:rsidRPr="0032100D">
        <w:t>him</w:t>
      </w:r>
      <w:r w:rsidR="001C268D" w:rsidRPr="0032100D">
        <w:t>. However, he stressed that she had refused to testify in the investigation stage of the proceedings against him. Therefore, there had been no substantive reasons to deny her the right to visit her husband in prison.</w:t>
      </w:r>
    </w:p>
    <w:p w14:paraId="0240FDF7" w14:textId="77777777" w:rsidR="00ED5CAE" w:rsidRPr="0032100D" w:rsidRDefault="00ED5CAE" w:rsidP="0032100D">
      <w:pPr>
        <w:pStyle w:val="JuHa0"/>
      </w:pPr>
      <w:r w:rsidRPr="0032100D">
        <w:t>The Government</w:t>
      </w:r>
    </w:p>
    <w:bookmarkStart w:id="16" w:name="Govs_observations"/>
    <w:p w14:paraId="125B98F1" w14:textId="77777777" w:rsidR="00415CA9"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37</w:t>
      </w:r>
      <w:r w:rsidRPr="0032100D">
        <w:rPr>
          <w:noProof/>
        </w:rPr>
        <w:fldChar w:fldCharType="end"/>
      </w:r>
      <w:bookmarkEnd w:id="16"/>
      <w:r w:rsidR="0077175D" w:rsidRPr="0032100D">
        <w:t xml:space="preserve">.  The Government </w:t>
      </w:r>
      <w:r w:rsidR="001C268D" w:rsidRPr="0032100D">
        <w:t>agreed that some interference with the applicant</w:t>
      </w:r>
      <w:r w:rsidR="0032100D" w:rsidRPr="0032100D">
        <w:t>’</w:t>
      </w:r>
      <w:r w:rsidR="001C268D" w:rsidRPr="0032100D">
        <w:t>s right to respect for his family life had occurred in the case at issue</w:t>
      </w:r>
      <w:r w:rsidR="00445FB5" w:rsidRPr="0032100D">
        <w:t>. He</w:t>
      </w:r>
      <w:r w:rsidR="00550FD0" w:rsidRPr="0032100D">
        <w:t xml:space="preserve"> had been denied contact with his wife </w:t>
      </w:r>
      <w:r w:rsidR="00445FB5" w:rsidRPr="0032100D">
        <w:t xml:space="preserve">on several occasions and his personal contacts with family members were subject to certain limitations. </w:t>
      </w:r>
      <w:r w:rsidR="00550FD0" w:rsidRPr="0032100D">
        <w:t xml:space="preserve">However, </w:t>
      </w:r>
      <w:r w:rsidR="00550FD0" w:rsidRPr="0032100D">
        <w:lastRenderedPageBreak/>
        <w:t>t</w:t>
      </w:r>
      <w:r w:rsidR="001C268D" w:rsidRPr="0032100D">
        <w:t xml:space="preserve">hey maintained that the </w:t>
      </w:r>
      <w:r w:rsidR="007A2CFC" w:rsidRPr="0032100D">
        <w:t xml:space="preserve">applicant </w:t>
      </w:r>
      <w:r w:rsidR="00C35A33" w:rsidRPr="0032100D">
        <w:t xml:space="preserve">had </w:t>
      </w:r>
      <w:r w:rsidR="007A2CFC" w:rsidRPr="0032100D">
        <w:t>not</w:t>
      </w:r>
      <w:r w:rsidR="00C35A33" w:rsidRPr="0032100D">
        <w:t xml:space="preserve"> been</w:t>
      </w:r>
      <w:r w:rsidR="007A2CFC" w:rsidRPr="0032100D">
        <w:t xml:space="preserve"> totally deprived of contact with his family as he </w:t>
      </w:r>
      <w:r w:rsidR="00550FD0" w:rsidRPr="0032100D">
        <w:t>had been</w:t>
      </w:r>
      <w:r w:rsidR="007A2CFC" w:rsidRPr="0032100D">
        <w:t xml:space="preserve"> v</w:t>
      </w:r>
      <w:r w:rsidR="008600E7" w:rsidRPr="0032100D">
        <w:t xml:space="preserve">isited by his father, </w:t>
      </w:r>
      <w:r w:rsidR="00C35A33" w:rsidRPr="0032100D">
        <w:t xml:space="preserve">his </w:t>
      </w:r>
      <w:r w:rsidR="008600E7" w:rsidRPr="0032100D">
        <w:t xml:space="preserve">children and </w:t>
      </w:r>
      <w:r w:rsidR="00C35A33" w:rsidRPr="0032100D">
        <w:t xml:space="preserve">his </w:t>
      </w:r>
      <w:r w:rsidR="007A2CFC" w:rsidRPr="0032100D">
        <w:t>aunt</w:t>
      </w:r>
      <w:r w:rsidR="001C268D" w:rsidRPr="0032100D">
        <w:t>.</w:t>
      </w:r>
    </w:p>
    <w:p w14:paraId="5F070F79" w14:textId="77777777" w:rsidR="00415CA9" w:rsidRPr="0032100D" w:rsidRDefault="00CB358E"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38</w:t>
      </w:r>
      <w:r w:rsidRPr="0032100D">
        <w:fldChar w:fldCharType="end"/>
      </w:r>
      <w:r w:rsidRPr="0032100D">
        <w:t>.  </w:t>
      </w:r>
      <w:r w:rsidR="007A2CFC" w:rsidRPr="0032100D">
        <w:t xml:space="preserve">The Government underlined that the applicant had been involved in </w:t>
      </w:r>
      <w:r w:rsidR="00550FD0" w:rsidRPr="0032100D">
        <w:t>organis</w:t>
      </w:r>
      <w:r w:rsidR="000342E8" w:rsidRPr="0032100D">
        <w:t>ed</w:t>
      </w:r>
      <w:r w:rsidR="007A2CFC" w:rsidRPr="0032100D">
        <w:t xml:space="preserve"> crime and, in consequence, there had been serious indications that his communication with other persons, including his close family, </w:t>
      </w:r>
      <w:r w:rsidR="00550FD0" w:rsidRPr="0032100D">
        <w:t>had</w:t>
      </w:r>
      <w:r w:rsidR="00071BD7" w:rsidRPr="0032100D">
        <w:t xml:space="preserve"> had</w:t>
      </w:r>
      <w:r w:rsidR="00550FD0" w:rsidRPr="0032100D">
        <w:t xml:space="preserve"> to be restricted</w:t>
      </w:r>
      <w:r w:rsidR="00851BD4" w:rsidRPr="0032100D">
        <w:t>.</w:t>
      </w:r>
    </w:p>
    <w:bookmarkStart w:id="17" w:name="Govs_obs_alternative"/>
    <w:p w14:paraId="2CE96F19" w14:textId="77777777" w:rsidR="00415CA9" w:rsidRPr="0032100D" w:rsidRDefault="00137D1B"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39</w:t>
      </w:r>
      <w:r w:rsidRPr="0032100D">
        <w:fldChar w:fldCharType="end"/>
      </w:r>
      <w:bookmarkEnd w:id="17"/>
      <w:r w:rsidRPr="0032100D">
        <w:t>.  </w:t>
      </w:r>
      <w:r w:rsidR="00851BD4" w:rsidRPr="0032100D">
        <w:t>The</w:t>
      </w:r>
      <w:r w:rsidR="008600E7" w:rsidRPr="0032100D">
        <w:t>y</w:t>
      </w:r>
      <w:r w:rsidR="00851BD4" w:rsidRPr="0032100D">
        <w:t xml:space="preserve"> observed that the domestic authorities </w:t>
      </w:r>
      <w:r w:rsidR="00550FD0" w:rsidRPr="0032100D">
        <w:t>had</w:t>
      </w:r>
      <w:r w:rsidR="00851BD4" w:rsidRPr="0032100D">
        <w:t xml:space="preserve"> not </w:t>
      </w:r>
      <w:r w:rsidR="00550FD0" w:rsidRPr="0032100D">
        <w:t>had</w:t>
      </w:r>
      <w:r w:rsidR="00851BD4" w:rsidRPr="0032100D">
        <w:t xml:space="preserve"> any alternative means of ensuring the applicant</w:t>
      </w:r>
      <w:r w:rsidR="0032100D" w:rsidRPr="0032100D">
        <w:t>’</w:t>
      </w:r>
      <w:r w:rsidR="00851BD4" w:rsidRPr="0032100D">
        <w:t>s contact with</w:t>
      </w:r>
      <w:r w:rsidR="00550FD0" w:rsidRPr="0032100D">
        <w:t xml:space="preserve"> his</w:t>
      </w:r>
      <w:r w:rsidR="00851BD4" w:rsidRPr="0032100D">
        <w:t xml:space="preserve"> wife. </w:t>
      </w:r>
      <w:r w:rsidR="00550FD0" w:rsidRPr="0032100D">
        <w:t>Subjecting</w:t>
      </w:r>
      <w:r w:rsidR="00851BD4" w:rsidRPr="0032100D">
        <w:t xml:space="preserve"> their contact to supervision by a prison officer </w:t>
      </w:r>
      <w:r w:rsidR="00550FD0" w:rsidRPr="0032100D">
        <w:t>would</w:t>
      </w:r>
      <w:r w:rsidR="00851BD4" w:rsidRPr="0032100D">
        <w:t xml:space="preserve"> not</w:t>
      </w:r>
      <w:r w:rsidR="00550FD0" w:rsidRPr="0032100D">
        <w:t xml:space="preserve"> have</w:t>
      </w:r>
      <w:r w:rsidR="00851BD4" w:rsidRPr="0032100D">
        <w:t xml:space="preserve"> been </w:t>
      </w:r>
      <w:r w:rsidR="00550FD0" w:rsidRPr="0032100D">
        <w:t>adequate since</w:t>
      </w:r>
      <w:r w:rsidR="00851BD4" w:rsidRPr="0032100D">
        <w:t xml:space="preserve"> </w:t>
      </w:r>
      <w:r w:rsidR="00550FD0" w:rsidRPr="0032100D">
        <w:t>they could have communicated through</w:t>
      </w:r>
      <w:r w:rsidR="00071BD7" w:rsidRPr="0032100D">
        <w:t xml:space="preserve"> the</w:t>
      </w:r>
      <w:r w:rsidR="00851BD4" w:rsidRPr="0032100D">
        <w:t xml:space="preserve"> use of body language and gestures.</w:t>
      </w:r>
    </w:p>
    <w:p w14:paraId="1257D944" w14:textId="77777777" w:rsidR="00415CA9" w:rsidRPr="0032100D" w:rsidRDefault="00E1696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40</w:t>
      </w:r>
      <w:r w:rsidRPr="0032100D">
        <w:fldChar w:fldCharType="end"/>
      </w:r>
      <w:r w:rsidRPr="0032100D">
        <w:t>. </w:t>
      </w:r>
      <w:r w:rsidR="00046DB0" w:rsidRPr="0032100D">
        <w:t> </w:t>
      </w:r>
      <w:r w:rsidRPr="0032100D">
        <w:t>The Government</w:t>
      </w:r>
      <w:r w:rsidR="00550FD0" w:rsidRPr="0032100D">
        <w:t xml:space="preserve"> also</w:t>
      </w:r>
      <w:r w:rsidRPr="0032100D">
        <w:t xml:space="preserve"> produced </w:t>
      </w:r>
      <w:r w:rsidR="00071BD7" w:rsidRPr="0032100D">
        <w:t xml:space="preserve">a </w:t>
      </w:r>
      <w:r w:rsidRPr="0032100D">
        <w:t xml:space="preserve">detailed list of </w:t>
      </w:r>
      <w:r w:rsidR="00071BD7" w:rsidRPr="0032100D">
        <w:t xml:space="preserve">the </w:t>
      </w:r>
      <w:r w:rsidRPr="0032100D">
        <w:t xml:space="preserve">visits received by the applicant. He </w:t>
      </w:r>
      <w:r w:rsidR="00550FD0" w:rsidRPr="0032100D">
        <w:t xml:space="preserve">had </w:t>
      </w:r>
      <w:r w:rsidRPr="0032100D">
        <w:t xml:space="preserve">received visits from </w:t>
      </w:r>
      <w:r w:rsidR="00046DB0" w:rsidRPr="0032100D">
        <w:t>his son D.W. and his aunt on 17 </w:t>
      </w:r>
      <w:r w:rsidRPr="0032100D">
        <w:t>February, 31 May, 19 July 2015, from his son A.W. on 30</w:t>
      </w:r>
      <w:r w:rsidR="00BB2208" w:rsidRPr="0032100D">
        <w:t xml:space="preserve"> </w:t>
      </w:r>
      <w:r w:rsidRPr="0032100D">
        <w:t>June 2015</w:t>
      </w:r>
      <w:r w:rsidR="00071BD7" w:rsidRPr="0032100D">
        <w:t>,</w:t>
      </w:r>
      <w:r w:rsidRPr="0032100D">
        <w:t xml:space="preserve"> and from his father on 19</w:t>
      </w:r>
      <w:r w:rsidR="00BB2208" w:rsidRPr="0032100D">
        <w:t xml:space="preserve"> </w:t>
      </w:r>
      <w:r w:rsidRPr="0032100D">
        <w:t>April 2015.</w:t>
      </w:r>
    </w:p>
    <w:p w14:paraId="4F36CE9C" w14:textId="77777777" w:rsidR="00415CA9" w:rsidRPr="0032100D" w:rsidRDefault="00ED5CAE" w:rsidP="0032100D">
      <w:pPr>
        <w:pStyle w:val="JuH1"/>
      </w:pPr>
      <w:r w:rsidRPr="0032100D">
        <w:t>The Court</w:t>
      </w:r>
      <w:r w:rsidR="0032100D" w:rsidRPr="0032100D">
        <w:t>’</w:t>
      </w:r>
      <w:r w:rsidRPr="0032100D">
        <w:t>s assessment</w:t>
      </w:r>
    </w:p>
    <w:p w14:paraId="04A10666" w14:textId="77777777" w:rsidR="00ED5CAE" w:rsidRPr="0032100D" w:rsidRDefault="00ED5CAE" w:rsidP="0032100D">
      <w:pPr>
        <w:pStyle w:val="JuHa0"/>
      </w:pPr>
      <w:r w:rsidRPr="0032100D">
        <w:t>General principles</w:t>
      </w:r>
    </w:p>
    <w:p w14:paraId="307F34B9" w14:textId="77777777" w:rsidR="00415CA9" w:rsidRPr="0032100D" w:rsidRDefault="00ED5CAE"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41</w:t>
      </w:r>
      <w:r w:rsidRPr="0032100D">
        <w:fldChar w:fldCharType="end"/>
      </w:r>
      <w:r w:rsidRPr="0032100D">
        <w:t xml:space="preserve">.  The </w:t>
      </w:r>
      <w:r w:rsidR="00550FD0" w:rsidRPr="0032100D">
        <w:t xml:space="preserve">general principles relating to </w:t>
      </w:r>
      <w:r w:rsidR="005C5789" w:rsidRPr="0032100D">
        <w:t xml:space="preserve">a </w:t>
      </w:r>
      <w:r w:rsidR="002A0E09" w:rsidRPr="0032100D">
        <w:t>detainee</w:t>
      </w:r>
      <w:r w:rsidR="0032100D" w:rsidRPr="0032100D">
        <w:t>’</w:t>
      </w:r>
      <w:r w:rsidR="002A0E09" w:rsidRPr="0032100D">
        <w:t>s</w:t>
      </w:r>
      <w:r w:rsidR="00550FD0" w:rsidRPr="0032100D">
        <w:t xml:space="preserve"> right to maintain contact with his</w:t>
      </w:r>
      <w:r w:rsidR="005C5789" w:rsidRPr="0032100D">
        <w:t xml:space="preserve"> or her</w:t>
      </w:r>
      <w:r w:rsidR="00550FD0" w:rsidRPr="0032100D">
        <w:t xml:space="preserve"> close family are set out in the judgment </w:t>
      </w:r>
      <w:proofErr w:type="spellStart"/>
      <w:r w:rsidR="002A0E09" w:rsidRPr="0032100D">
        <w:rPr>
          <w:i/>
        </w:rPr>
        <w:t>Piechowicz</w:t>
      </w:r>
      <w:proofErr w:type="spellEnd"/>
      <w:r w:rsidR="00046DB0" w:rsidRPr="0032100D">
        <w:rPr>
          <w:i/>
        </w:rPr>
        <w:t xml:space="preserve"> v. </w:t>
      </w:r>
      <w:r w:rsidR="002A0E09" w:rsidRPr="0032100D">
        <w:rPr>
          <w:i/>
        </w:rPr>
        <w:t>Poland</w:t>
      </w:r>
      <w:r w:rsidR="005C5789" w:rsidRPr="0032100D">
        <w:t xml:space="preserve"> (</w:t>
      </w:r>
      <w:r w:rsidR="00AE0C17" w:rsidRPr="0032100D">
        <w:t>no. </w:t>
      </w:r>
      <w:r w:rsidR="002A0E09" w:rsidRPr="0032100D">
        <w:t>20071/07</w:t>
      </w:r>
      <w:r w:rsidR="00550FD0" w:rsidRPr="0032100D">
        <w:t xml:space="preserve">, § </w:t>
      </w:r>
      <w:r w:rsidR="002A0E09" w:rsidRPr="0032100D">
        <w:t>212</w:t>
      </w:r>
      <w:r w:rsidR="00550FD0" w:rsidRPr="0032100D">
        <w:t xml:space="preserve">, </w:t>
      </w:r>
      <w:r w:rsidR="002A0E09" w:rsidRPr="0032100D">
        <w:t>17 April 2012</w:t>
      </w:r>
      <w:r w:rsidR="005C5789" w:rsidRPr="0032100D">
        <w:t>)</w:t>
      </w:r>
      <w:r w:rsidR="002A0E09" w:rsidRPr="0032100D">
        <w:t>.</w:t>
      </w:r>
    </w:p>
    <w:p w14:paraId="1B16637E" w14:textId="77777777" w:rsidR="001F2186" w:rsidRPr="0032100D" w:rsidRDefault="00ED5CAE" w:rsidP="0032100D">
      <w:pPr>
        <w:pStyle w:val="JuHa0"/>
      </w:pPr>
      <w:r w:rsidRPr="0032100D">
        <w:t>Application of the above principles to the present case</w:t>
      </w:r>
    </w:p>
    <w:p w14:paraId="44F39AC9" w14:textId="77777777" w:rsidR="00ED5CAE" w:rsidRPr="0032100D" w:rsidRDefault="00ED5CAE" w:rsidP="0032100D">
      <w:pPr>
        <w:pStyle w:val="JuHi"/>
      </w:pPr>
      <w:r w:rsidRPr="0032100D">
        <w:t>Existence of interference</w:t>
      </w:r>
    </w:p>
    <w:p w14:paraId="5085EBD5" w14:textId="77777777" w:rsidR="00ED5CAE" w:rsidRPr="0032100D" w:rsidRDefault="001F2186"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42</w:t>
      </w:r>
      <w:r w:rsidRPr="0032100D">
        <w:fldChar w:fldCharType="end"/>
      </w:r>
      <w:r w:rsidRPr="0032100D">
        <w:t>.  </w:t>
      </w:r>
      <w:r w:rsidR="00DA1BCF" w:rsidRPr="0032100D">
        <w:t xml:space="preserve">It was not disputed </w:t>
      </w:r>
      <w:r w:rsidR="00397814" w:rsidRPr="0032100D">
        <w:t xml:space="preserve">between the parties </w:t>
      </w:r>
      <w:r w:rsidR="00ED5CAE" w:rsidRPr="0032100D">
        <w:t>that the restrictions on the applicant</w:t>
      </w:r>
      <w:r w:rsidR="0032100D" w:rsidRPr="0032100D">
        <w:t>’</w:t>
      </w:r>
      <w:r w:rsidR="00ED5CAE" w:rsidRPr="0032100D">
        <w:t xml:space="preserve">s personal contact with his family </w:t>
      </w:r>
      <w:r w:rsidR="005C5789" w:rsidRPr="0032100D">
        <w:t xml:space="preserve">had </w:t>
      </w:r>
      <w:r w:rsidR="00ED5CAE" w:rsidRPr="0032100D">
        <w:t>constituted an “interference” with h</w:t>
      </w:r>
      <w:r w:rsidR="00CB358E" w:rsidRPr="0032100D">
        <w:t>is family life (see paragraph</w:t>
      </w:r>
      <w:r w:rsidR="00356511" w:rsidRPr="0032100D">
        <w:t>s</w:t>
      </w:r>
      <w:r w:rsidR="00250A24" w:rsidRPr="0032100D">
        <w:t xml:space="preserve"> 36</w:t>
      </w:r>
      <w:r w:rsidR="00356511" w:rsidRPr="0032100D">
        <w:t xml:space="preserve"> and</w:t>
      </w:r>
      <w:r w:rsidR="00250A24" w:rsidRPr="0032100D">
        <w:t xml:space="preserve"> 37</w:t>
      </w:r>
      <w:r w:rsidR="00415CA9" w:rsidRPr="0032100D">
        <w:t xml:space="preserve"> </w:t>
      </w:r>
      <w:r w:rsidR="00ED5CAE" w:rsidRPr="0032100D">
        <w:t>above). The Court sees no reason to hold otherwise.</w:t>
      </w:r>
    </w:p>
    <w:p w14:paraId="3CB529EA" w14:textId="77777777" w:rsidR="00ED5CAE" w:rsidRPr="0032100D" w:rsidRDefault="00ED5CAE" w:rsidP="0032100D">
      <w:pPr>
        <w:pStyle w:val="JuHi"/>
        <w:rPr>
          <w:i w:val="0"/>
        </w:rPr>
      </w:pPr>
      <w:r w:rsidRPr="0032100D">
        <w:t>Whether the interference was “in accordance with the law”</w:t>
      </w:r>
    </w:p>
    <w:p w14:paraId="0D15C031" w14:textId="77777777" w:rsidR="001F2186" w:rsidRPr="0032100D" w:rsidRDefault="001F2186"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43</w:t>
      </w:r>
      <w:r w:rsidRPr="0032100D">
        <w:fldChar w:fldCharType="end"/>
      </w:r>
      <w:r w:rsidRPr="0032100D">
        <w:t>.  </w:t>
      </w:r>
      <w:r w:rsidR="00ED5CAE" w:rsidRPr="0032100D">
        <w:t>The Court notes that the contested measure was applied under Article</w:t>
      </w:r>
      <w:r w:rsidR="00250A24" w:rsidRPr="0032100D">
        <w:t> </w:t>
      </w:r>
      <w:r w:rsidR="00ED5CAE" w:rsidRPr="0032100D">
        <w:t>217 of the Code of Execution of Criminal Sentences. It consequently holds that the interference was “in accordance with the law”.</w:t>
      </w:r>
    </w:p>
    <w:p w14:paraId="167AC489" w14:textId="77777777" w:rsidR="00ED5CAE" w:rsidRPr="0032100D" w:rsidRDefault="00ED5CAE" w:rsidP="0032100D">
      <w:pPr>
        <w:pStyle w:val="JuHi"/>
        <w:rPr>
          <w:i w:val="0"/>
        </w:rPr>
      </w:pPr>
      <w:r w:rsidRPr="0032100D">
        <w:t>Whether the interference pursued a “legitimate aim”</w:t>
      </w:r>
    </w:p>
    <w:p w14:paraId="7ED2801A" w14:textId="77777777" w:rsidR="00ED5CAE" w:rsidRPr="0032100D" w:rsidRDefault="00B15B21"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44</w:t>
      </w:r>
      <w:r w:rsidRPr="0032100D">
        <w:fldChar w:fldCharType="end"/>
      </w:r>
      <w:r w:rsidRPr="0032100D">
        <w:t>.  </w:t>
      </w:r>
      <w:r w:rsidR="00ED5CAE" w:rsidRPr="0032100D">
        <w:t xml:space="preserve">The Court </w:t>
      </w:r>
      <w:r w:rsidR="00DA1BCF" w:rsidRPr="0032100D">
        <w:t xml:space="preserve">further </w:t>
      </w:r>
      <w:r w:rsidR="00ED5CAE" w:rsidRPr="0032100D">
        <w:t xml:space="preserve">notes that the </w:t>
      </w:r>
      <w:r w:rsidR="002A0E09" w:rsidRPr="0032100D">
        <w:t>restriction</w:t>
      </w:r>
      <w:r w:rsidR="00F81262" w:rsidRPr="0032100D">
        <w:t>s</w:t>
      </w:r>
      <w:r w:rsidR="00ED5CAE" w:rsidRPr="0032100D">
        <w:t xml:space="preserve"> on the applicant</w:t>
      </w:r>
      <w:r w:rsidR="0032100D" w:rsidRPr="0032100D">
        <w:t>’</w:t>
      </w:r>
      <w:r w:rsidR="00ED5CAE" w:rsidRPr="0032100D">
        <w:t xml:space="preserve">s contact with his wife were </w:t>
      </w:r>
      <w:r w:rsidR="002A0E09" w:rsidRPr="0032100D">
        <w:t>based on the fact</w:t>
      </w:r>
      <w:r w:rsidR="00ED5CAE" w:rsidRPr="0032100D">
        <w:t xml:space="preserve"> that </w:t>
      </w:r>
      <w:r w:rsidR="00F81262" w:rsidRPr="0032100D">
        <w:t>she</w:t>
      </w:r>
      <w:r w:rsidR="00ED5CAE" w:rsidRPr="0032100D">
        <w:t xml:space="preserve"> </w:t>
      </w:r>
      <w:r w:rsidR="00F81262" w:rsidRPr="0032100D">
        <w:t>was</w:t>
      </w:r>
      <w:r w:rsidR="00ED5CAE" w:rsidRPr="0032100D">
        <w:t xml:space="preserve"> a witness in the proceedings against him (see paragraphs</w:t>
      </w:r>
      <w:r w:rsidR="00250A24" w:rsidRPr="0032100D">
        <w:t xml:space="preserve"> 9</w:t>
      </w:r>
      <w:r w:rsidR="005831F5" w:rsidRPr="0032100D">
        <w:t>,</w:t>
      </w:r>
      <w:r w:rsidR="00250A24" w:rsidRPr="0032100D">
        <w:t xml:space="preserve"> 10</w:t>
      </w:r>
      <w:r w:rsidR="005831F5" w:rsidRPr="0032100D">
        <w:t xml:space="preserve"> and</w:t>
      </w:r>
      <w:r w:rsidR="00250A24" w:rsidRPr="0032100D">
        <w:t xml:space="preserve"> 12</w:t>
      </w:r>
      <w:r w:rsidR="005831F5" w:rsidRPr="0032100D">
        <w:t xml:space="preserve"> </w:t>
      </w:r>
      <w:r w:rsidR="00ED5CAE" w:rsidRPr="0032100D">
        <w:t>above)</w:t>
      </w:r>
      <w:r w:rsidR="00A31366" w:rsidRPr="0032100D">
        <w:t xml:space="preserve"> and she could</w:t>
      </w:r>
      <w:r w:rsidR="002A0E09" w:rsidRPr="0032100D">
        <w:t xml:space="preserve"> have</w:t>
      </w:r>
      <w:r w:rsidR="00A31366" w:rsidRPr="0032100D">
        <w:t xml:space="preserve"> impede</w:t>
      </w:r>
      <w:r w:rsidR="002A0E09" w:rsidRPr="0032100D">
        <w:t>d</w:t>
      </w:r>
      <w:r w:rsidR="00A31366" w:rsidRPr="0032100D">
        <w:t xml:space="preserve"> the proceedings at its inv</w:t>
      </w:r>
      <w:r w:rsidR="00273797" w:rsidRPr="0032100D">
        <w:t>estigation stage (see paragraph</w:t>
      </w:r>
      <w:r w:rsidR="00250A24" w:rsidRPr="0032100D">
        <w:t> 14</w:t>
      </w:r>
      <w:r w:rsidR="00A31366" w:rsidRPr="0032100D">
        <w:t xml:space="preserve"> above)</w:t>
      </w:r>
      <w:r w:rsidR="00ED5CAE" w:rsidRPr="0032100D">
        <w:t xml:space="preserve">. The impugned measure can accordingly be considered as having </w:t>
      </w:r>
      <w:r w:rsidR="00ED5CAE" w:rsidRPr="0032100D">
        <w:lastRenderedPageBreak/>
        <w:t>been taken in pursuance of “the prevention of disorder and crime”, which is a legitimate aim under Article 8.</w:t>
      </w:r>
    </w:p>
    <w:p w14:paraId="6C895875" w14:textId="77777777" w:rsidR="00ED5CAE" w:rsidRPr="0032100D" w:rsidRDefault="00ED5CAE" w:rsidP="0032100D">
      <w:pPr>
        <w:pStyle w:val="JuHi"/>
      </w:pPr>
      <w:r w:rsidRPr="0032100D">
        <w:t>Whether the interference was “necessary in a democratic society”</w:t>
      </w:r>
    </w:p>
    <w:p w14:paraId="6C1379CF" w14:textId="77777777" w:rsidR="00A31366" w:rsidRPr="0032100D" w:rsidRDefault="004914FA"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45</w:t>
      </w:r>
      <w:r w:rsidRPr="0032100D">
        <w:fldChar w:fldCharType="end"/>
      </w:r>
      <w:r w:rsidR="0077175D" w:rsidRPr="0032100D">
        <w:t>.  </w:t>
      </w:r>
      <w:r w:rsidR="00A31366" w:rsidRPr="0032100D">
        <w:t>It remains for the Court to ascertain whether the authorities struck a fair balance between the need to secure the process of obtaining evidence in the applicant</w:t>
      </w:r>
      <w:r w:rsidR="0032100D" w:rsidRPr="0032100D">
        <w:t>’</w:t>
      </w:r>
      <w:r w:rsidR="00A31366" w:rsidRPr="0032100D">
        <w:t>s case and his right to respect for his family life while in detention.</w:t>
      </w:r>
    </w:p>
    <w:p w14:paraId="4234FD66" w14:textId="77777777" w:rsidR="00A31366" w:rsidRPr="0032100D" w:rsidRDefault="00A31366"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46</w:t>
      </w:r>
      <w:r w:rsidRPr="0032100D">
        <w:fldChar w:fldCharType="end"/>
      </w:r>
      <w:r w:rsidRPr="0032100D">
        <w:t>.  The Court accepts that initially the resort to that measure could be considered necessary and reasonable from the point of view of the aims sought by the authorities</w:t>
      </w:r>
      <w:r w:rsidR="008F60AB" w:rsidRPr="0032100D">
        <w:t>,</w:t>
      </w:r>
      <w:r w:rsidRPr="0032100D">
        <w:t xml:space="preserve"> even though it inevitably resulted in harsh consequences for the applicant</w:t>
      </w:r>
      <w:r w:rsidR="0032100D" w:rsidRPr="0032100D">
        <w:t>’</w:t>
      </w:r>
      <w:r w:rsidRPr="0032100D">
        <w:t>s family life. It must consider</w:t>
      </w:r>
      <w:r w:rsidR="008F60AB" w:rsidRPr="0032100D">
        <w:t>,</w:t>
      </w:r>
      <w:r w:rsidRPr="0032100D">
        <w:t xml:space="preserve"> however, whether the continued application of these measures was compatible with the requirement of respect for the rights guaranteed by Article</w:t>
      </w:r>
      <w:r w:rsidR="00BB2208" w:rsidRPr="0032100D">
        <w:t xml:space="preserve"> </w:t>
      </w:r>
      <w:r w:rsidRPr="0032100D">
        <w:t>8 of the Convention.</w:t>
      </w:r>
    </w:p>
    <w:p w14:paraId="05EA0DFF" w14:textId="77777777" w:rsidR="00A31366" w:rsidRPr="0032100D" w:rsidRDefault="00A31366" w:rsidP="0032100D">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0032100D" w:rsidRPr="0032100D">
        <w:rPr>
          <w:rFonts w:eastAsiaTheme="majorEastAsia"/>
          <w:noProof/>
        </w:rPr>
        <w:t>47</w:t>
      </w:r>
      <w:r w:rsidRPr="0032100D">
        <w:rPr>
          <w:rFonts w:eastAsiaTheme="majorEastAsia"/>
        </w:rPr>
        <w:fldChar w:fldCharType="end"/>
      </w:r>
      <w:r w:rsidRPr="0032100D">
        <w:rPr>
          <w:rFonts w:eastAsiaTheme="majorEastAsia"/>
        </w:rPr>
        <w:t>.  </w:t>
      </w:r>
      <w:r w:rsidRPr="0032100D">
        <w:t>In that regard, the Court notes that the applicant</w:t>
      </w:r>
      <w:r w:rsidR="0032100D" w:rsidRPr="0032100D">
        <w:t>’</w:t>
      </w:r>
      <w:r w:rsidRPr="0032100D">
        <w:t xml:space="preserve">s wife was a witness in the criminal proceedings against him. </w:t>
      </w:r>
      <w:r w:rsidR="003033EF" w:rsidRPr="0032100D">
        <w:t xml:space="preserve">However, </w:t>
      </w:r>
      <w:r w:rsidR="00397814" w:rsidRPr="0032100D">
        <w:t>s</w:t>
      </w:r>
      <w:r w:rsidRPr="0032100D">
        <w:t>he refused to testify during the investigati</w:t>
      </w:r>
      <w:r w:rsidR="00D97146" w:rsidRPr="0032100D">
        <w:t>on</w:t>
      </w:r>
      <w:r w:rsidRPr="0032100D">
        <w:t xml:space="preserve"> stage of the proceedings, on 3 April 2015</w:t>
      </w:r>
      <w:r w:rsidR="002A0E09" w:rsidRPr="0032100D">
        <w:t xml:space="preserve"> (see paragraph</w:t>
      </w:r>
      <w:r w:rsidR="00250A24" w:rsidRPr="0032100D">
        <w:t xml:space="preserve"> 11</w:t>
      </w:r>
      <w:r w:rsidR="002A0E09" w:rsidRPr="0032100D">
        <w:t xml:space="preserve"> above)</w:t>
      </w:r>
      <w:r w:rsidRPr="0032100D">
        <w:t xml:space="preserve">. </w:t>
      </w:r>
      <w:r w:rsidR="003033EF" w:rsidRPr="0032100D">
        <w:t>D</w:t>
      </w:r>
      <w:r w:rsidR="00397814" w:rsidRPr="0032100D">
        <w:t xml:space="preserve">espite that, </w:t>
      </w:r>
      <w:r w:rsidRPr="0032100D">
        <w:t xml:space="preserve">her </w:t>
      </w:r>
      <w:r w:rsidR="002A0E09" w:rsidRPr="0032100D">
        <w:t>subsequent</w:t>
      </w:r>
      <w:r w:rsidRPr="0032100D">
        <w:t xml:space="preserve"> request</w:t>
      </w:r>
      <w:r w:rsidR="00445FB5" w:rsidRPr="0032100D">
        <w:t>s</w:t>
      </w:r>
      <w:r w:rsidRPr="0032100D">
        <w:t xml:space="preserve"> to be allowed to visit the applicant in the detention centre w</w:t>
      </w:r>
      <w:r w:rsidR="00445FB5" w:rsidRPr="0032100D">
        <w:t xml:space="preserve">ere </w:t>
      </w:r>
      <w:r w:rsidR="002A0E09" w:rsidRPr="0032100D">
        <w:t>again</w:t>
      </w:r>
      <w:r w:rsidRPr="0032100D">
        <w:t xml:space="preserve"> refused by the prosecutor</w:t>
      </w:r>
      <w:r w:rsidR="002A73CA" w:rsidRPr="0032100D">
        <w:t xml:space="preserve"> </w:t>
      </w:r>
      <w:r w:rsidR="00445FB5" w:rsidRPr="0032100D">
        <w:t xml:space="preserve">on the ground that she could have impeded the course of proceedings </w:t>
      </w:r>
      <w:r w:rsidR="002A0E09" w:rsidRPr="0032100D">
        <w:t>(see paragraph</w:t>
      </w:r>
      <w:r w:rsidR="00250A24" w:rsidRPr="0032100D">
        <w:t xml:space="preserve"> 14</w:t>
      </w:r>
      <w:r w:rsidR="002A0E09" w:rsidRPr="0032100D">
        <w:t xml:space="preserve"> above).</w:t>
      </w:r>
    </w:p>
    <w:p w14:paraId="7F279E3D" w14:textId="77777777" w:rsidR="004440B8" w:rsidRPr="0032100D" w:rsidRDefault="00DF2CA6"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48</w:t>
      </w:r>
      <w:r w:rsidRPr="0032100D">
        <w:fldChar w:fldCharType="end"/>
      </w:r>
      <w:r w:rsidRPr="0032100D">
        <w:t>.  </w:t>
      </w:r>
      <w:r w:rsidR="00A31366" w:rsidRPr="0032100D">
        <w:t>The Court</w:t>
      </w:r>
      <w:r w:rsidR="004440B8" w:rsidRPr="0032100D">
        <w:t xml:space="preserve"> accepts that, given the applicant</w:t>
      </w:r>
      <w:r w:rsidR="0032100D" w:rsidRPr="0032100D">
        <w:t>’</w:t>
      </w:r>
      <w:r w:rsidR="004440B8" w:rsidRPr="0032100D">
        <w:t xml:space="preserve">s wife </w:t>
      </w:r>
      <w:r w:rsidR="002A0E09" w:rsidRPr="0032100D">
        <w:t xml:space="preserve">was a witness in the </w:t>
      </w:r>
      <w:r w:rsidR="0031009F" w:rsidRPr="0032100D">
        <w:t>proceedings</w:t>
      </w:r>
      <w:r w:rsidR="004440B8" w:rsidRPr="0032100D">
        <w:t>, the authorities had to restrict their contact to secure the process of obtaining evidence. However, with the passage of time and having regard to the stringency of the measure, as well as the authorities</w:t>
      </w:r>
      <w:r w:rsidR="0032100D" w:rsidRPr="0032100D">
        <w:t>’</w:t>
      </w:r>
      <w:r w:rsidR="004440B8" w:rsidRPr="0032100D">
        <w:t xml:space="preserve"> general obligation to enable the applicant to have contact with the family during his detention, the situation called for a careful review of the necessity of keeping him in complete isolation from his wife (see </w:t>
      </w:r>
      <w:proofErr w:type="spellStart"/>
      <w:r w:rsidR="00046DB0" w:rsidRPr="0032100D">
        <w:rPr>
          <w:i/>
        </w:rPr>
        <w:t>Piechowicz</w:t>
      </w:r>
      <w:proofErr w:type="spellEnd"/>
      <w:r w:rsidR="00046DB0" w:rsidRPr="0032100D">
        <w:rPr>
          <w:i/>
        </w:rPr>
        <w:t xml:space="preserve"> v. </w:t>
      </w:r>
      <w:r w:rsidR="004440B8" w:rsidRPr="0032100D">
        <w:rPr>
          <w:i/>
        </w:rPr>
        <w:t>Poland</w:t>
      </w:r>
      <w:r w:rsidR="004440B8" w:rsidRPr="0032100D">
        <w:t xml:space="preserve">, </w:t>
      </w:r>
      <w:r w:rsidR="008600E7" w:rsidRPr="0032100D">
        <w:t>cited above</w:t>
      </w:r>
      <w:r w:rsidR="00AE0C17" w:rsidRPr="0032100D">
        <w:t>, § </w:t>
      </w:r>
      <w:r w:rsidR="004440B8" w:rsidRPr="0032100D">
        <w:t>220).</w:t>
      </w:r>
    </w:p>
    <w:p w14:paraId="2DEE899D" w14:textId="77777777" w:rsidR="00415CA9" w:rsidRPr="0032100D" w:rsidRDefault="004440B8"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49</w:t>
      </w:r>
      <w:r w:rsidRPr="0032100D">
        <w:fldChar w:fldCharType="end"/>
      </w:r>
      <w:r w:rsidRPr="0032100D">
        <w:t xml:space="preserve">.  The Court </w:t>
      </w:r>
      <w:r w:rsidR="00397814" w:rsidRPr="0032100D">
        <w:t xml:space="preserve">further </w:t>
      </w:r>
      <w:r w:rsidRPr="0032100D">
        <w:t xml:space="preserve">observes </w:t>
      </w:r>
      <w:r w:rsidR="00A31366" w:rsidRPr="0032100D">
        <w:t>that the domestic authorities did not consider any alternative means of ensuring that the applicant</w:t>
      </w:r>
      <w:r w:rsidR="0032100D" w:rsidRPr="0032100D">
        <w:t>’</w:t>
      </w:r>
      <w:r w:rsidR="00A31366" w:rsidRPr="0032100D">
        <w:t xml:space="preserve">s contact with his wife would not lead to collusion or otherwise obstruct the process of taking evidence such as, for example, subjection of their contact to supervision by a prison officer </w:t>
      </w:r>
      <w:r w:rsidR="00231B21" w:rsidRPr="0032100D">
        <w:t xml:space="preserve">and granting a “close visit” without the possibility of direct contact </w:t>
      </w:r>
      <w:r w:rsidR="00A31366" w:rsidRPr="0032100D">
        <w:t xml:space="preserve">or by imposing other restrictions on the nature, frequency and duration of contact (see </w:t>
      </w:r>
      <w:proofErr w:type="spellStart"/>
      <w:r w:rsidR="00A31366" w:rsidRPr="0032100D">
        <w:rPr>
          <w:i/>
        </w:rPr>
        <w:t>Klamecki</w:t>
      </w:r>
      <w:proofErr w:type="spellEnd"/>
      <w:r w:rsidR="00A31366" w:rsidRPr="0032100D">
        <w:rPr>
          <w:i/>
        </w:rPr>
        <w:t xml:space="preserve"> (no.2) v.</w:t>
      </w:r>
      <w:bookmarkStart w:id="18" w:name="HIT9"/>
      <w:bookmarkEnd w:id="18"/>
      <w:r w:rsidR="00250A24" w:rsidRPr="0032100D">
        <w:rPr>
          <w:i/>
        </w:rPr>
        <w:t> </w:t>
      </w:r>
      <w:r w:rsidR="00A31366" w:rsidRPr="0032100D">
        <w:rPr>
          <w:i/>
        </w:rPr>
        <w:t>Poland</w:t>
      </w:r>
      <w:r w:rsidR="00A31366" w:rsidRPr="0032100D">
        <w:t xml:space="preserve">, </w:t>
      </w:r>
      <w:r w:rsidR="00046DB0" w:rsidRPr="0032100D">
        <w:t>no. </w:t>
      </w:r>
      <w:r w:rsidR="00A31366" w:rsidRPr="0032100D">
        <w:t>31583/96</w:t>
      </w:r>
      <w:r w:rsidR="00BB2208" w:rsidRPr="0032100D">
        <w:t xml:space="preserve">, § 151, 3 </w:t>
      </w:r>
      <w:r w:rsidR="00231B21" w:rsidRPr="0032100D">
        <w:t>April 200</w:t>
      </w:r>
      <w:r w:rsidR="00732D26" w:rsidRPr="0032100D">
        <w:t>3</w:t>
      </w:r>
      <w:r w:rsidR="00231B21" w:rsidRPr="0032100D">
        <w:t>;</w:t>
      </w:r>
      <w:r w:rsidR="002A73CA" w:rsidRPr="0032100D">
        <w:t xml:space="preserve"> </w:t>
      </w:r>
      <w:proofErr w:type="spellStart"/>
      <w:r w:rsidR="00250A24" w:rsidRPr="0032100D">
        <w:rPr>
          <w:i/>
        </w:rPr>
        <w:t>Ferla</w:t>
      </w:r>
      <w:proofErr w:type="spellEnd"/>
      <w:r w:rsidR="00250A24" w:rsidRPr="0032100D">
        <w:rPr>
          <w:i/>
        </w:rPr>
        <w:t xml:space="preserve"> v. </w:t>
      </w:r>
      <w:r w:rsidR="00A6768B" w:rsidRPr="0032100D">
        <w:rPr>
          <w:i/>
        </w:rPr>
        <w:t>Poland</w:t>
      </w:r>
      <w:r w:rsidR="00A8530D" w:rsidRPr="0032100D">
        <w:t xml:space="preserve">, no. </w:t>
      </w:r>
      <w:r w:rsidR="00046DB0" w:rsidRPr="0032100D">
        <w:t>55470/00, §</w:t>
      </w:r>
      <w:r w:rsidR="00250A24" w:rsidRPr="0032100D">
        <w:t> </w:t>
      </w:r>
      <w:r w:rsidR="00046DB0" w:rsidRPr="0032100D">
        <w:t>47, 20 </w:t>
      </w:r>
      <w:r w:rsidR="00A6768B" w:rsidRPr="0032100D">
        <w:t xml:space="preserve">May 2008; </w:t>
      </w:r>
      <w:r w:rsidR="003411E1" w:rsidRPr="0032100D">
        <w:t xml:space="preserve">and </w:t>
      </w:r>
      <w:proofErr w:type="spellStart"/>
      <w:r w:rsidR="002A73CA" w:rsidRPr="0032100D">
        <w:rPr>
          <w:i/>
        </w:rPr>
        <w:t>Piechowicz</w:t>
      </w:r>
      <w:proofErr w:type="spellEnd"/>
      <w:r w:rsidRPr="0032100D">
        <w:rPr>
          <w:i/>
        </w:rPr>
        <w:t xml:space="preserve">, </w:t>
      </w:r>
      <w:r w:rsidRPr="0032100D">
        <w:t>cited above</w:t>
      </w:r>
      <w:r w:rsidR="002A73CA" w:rsidRPr="0032100D">
        <w:t>, § 220)</w:t>
      </w:r>
      <w:r w:rsidR="00231B21" w:rsidRPr="0032100D">
        <w:t>.</w:t>
      </w:r>
      <w:r w:rsidR="002A73CA" w:rsidRPr="0032100D">
        <w:t xml:space="preserve"> </w:t>
      </w:r>
      <w:r w:rsidR="00DF2CA6" w:rsidRPr="0032100D">
        <w:t>Contrary to the Governme</w:t>
      </w:r>
      <w:r w:rsidR="00F16B40" w:rsidRPr="0032100D">
        <w:t>nt</w:t>
      </w:r>
      <w:r w:rsidR="0032100D" w:rsidRPr="0032100D">
        <w:t>’</w:t>
      </w:r>
      <w:r w:rsidR="00F16B40" w:rsidRPr="0032100D">
        <w:t>s arguments (see paragraph</w:t>
      </w:r>
      <w:r w:rsidR="00250A24" w:rsidRPr="0032100D">
        <w:t xml:space="preserve"> 39</w:t>
      </w:r>
      <w:r w:rsidR="00DF2CA6" w:rsidRPr="0032100D">
        <w:t xml:space="preserve"> above) the above consideration had not been part of the </w:t>
      </w:r>
      <w:r w:rsidR="002A73CA" w:rsidRPr="0032100D">
        <w:t>ground</w:t>
      </w:r>
      <w:r w:rsidR="00403FE0" w:rsidRPr="0032100D">
        <w:t>s</w:t>
      </w:r>
      <w:r w:rsidR="00DC49CA" w:rsidRPr="0032100D">
        <w:t xml:space="preserve"> of</w:t>
      </w:r>
      <w:r w:rsidR="002A73CA" w:rsidRPr="0032100D">
        <w:t xml:space="preserve"> </w:t>
      </w:r>
      <w:r w:rsidRPr="0032100D">
        <w:t>any decision</w:t>
      </w:r>
      <w:r w:rsidR="002A73CA" w:rsidRPr="0032100D">
        <w:t xml:space="preserve"> issued </w:t>
      </w:r>
      <w:r w:rsidR="00403FE0" w:rsidRPr="0032100D">
        <w:t>on or after</w:t>
      </w:r>
      <w:r w:rsidR="00DF2CA6" w:rsidRPr="0032100D">
        <w:t xml:space="preserve"> </w:t>
      </w:r>
      <w:r w:rsidR="00445FB5" w:rsidRPr="0032100D">
        <w:t>1</w:t>
      </w:r>
      <w:r w:rsidR="00DF2CA6" w:rsidRPr="0032100D">
        <w:t>5</w:t>
      </w:r>
      <w:r w:rsidR="00F2218F" w:rsidRPr="0032100D">
        <w:t> </w:t>
      </w:r>
      <w:r w:rsidR="00DF2CA6" w:rsidRPr="0032100D">
        <w:t>June</w:t>
      </w:r>
      <w:r w:rsidR="00F2218F" w:rsidRPr="0032100D">
        <w:t> </w:t>
      </w:r>
      <w:r w:rsidR="00DF2CA6" w:rsidRPr="0032100D">
        <w:t>2015.</w:t>
      </w:r>
    </w:p>
    <w:p w14:paraId="332224D4" w14:textId="77777777" w:rsidR="00DF2CA6" w:rsidRPr="0032100D" w:rsidRDefault="00DF2CA6"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50</w:t>
      </w:r>
      <w:r w:rsidRPr="0032100D">
        <w:fldChar w:fldCharType="end"/>
      </w:r>
      <w:r w:rsidRPr="0032100D">
        <w:t>.  </w:t>
      </w:r>
      <w:r w:rsidR="00A31366" w:rsidRPr="0032100D">
        <w:t xml:space="preserve">In addition, </w:t>
      </w:r>
      <w:r w:rsidR="00397814" w:rsidRPr="0032100D">
        <w:t xml:space="preserve">the Court notes that, </w:t>
      </w:r>
      <w:r w:rsidRPr="0032100D">
        <w:t>although M.W. had</w:t>
      </w:r>
      <w:r w:rsidR="00415B46" w:rsidRPr="0032100D">
        <w:t xml:space="preserve"> already</w:t>
      </w:r>
      <w:r w:rsidRPr="0032100D">
        <w:t xml:space="preserve"> </w:t>
      </w:r>
      <w:r w:rsidR="00231B21" w:rsidRPr="0032100D">
        <w:t>visit</w:t>
      </w:r>
      <w:r w:rsidR="00397814" w:rsidRPr="0032100D">
        <w:t>ed</w:t>
      </w:r>
      <w:r w:rsidR="00231B21" w:rsidRPr="0032100D">
        <w:t xml:space="preserve"> the applicant on </w:t>
      </w:r>
      <w:r w:rsidR="00397814" w:rsidRPr="0032100D">
        <w:t>30 </w:t>
      </w:r>
      <w:r w:rsidR="00231B21" w:rsidRPr="0032100D">
        <w:t xml:space="preserve">August 2015 and despite the fact that she </w:t>
      </w:r>
      <w:r w:rsidR="00415B46" w:rsidRPr="0032100D">
        <w:t xml:space="preserve">had </w:t>
      </w:r>
      <w:r w:rsidR="00A6768B" w:rsidRPr="0032100D">
        <w:t>made</w:t>
      </w:r>
      <w:r w:rsidRPr="0032100D">
        <w:t xml:space="preserve"> a </w:t>
      </w:r>
      <w:r w:rsidRPr="0032100D">
        <w:lastRenderedPageBreak/>
        <w:t xml:space="preserve">statement that she </w:t>
      </w:r>
      <w:r w:rsidR="00415B46" w:rsidRPr="0032100D">
        <w:t>would</w:t>
      </w:r>
      <w:r w:rsidR="002A0E09" w:rsidRPr="0032100D">
        <w:t xml:space="preserve"> refuse to</w:t>
      </w:r>
      <w:r w:rsidRPr="0032100D">
        <w:t xml:space="preserve"> testify </w:t>
      </w:r>
      <w:r w:rsidR="002A0E09" w:rsidRPr="0032100D">
        <w:t>during the trial</w:t>
      </w:r>
      <w:r w:rsidR="00847651" w:rsidRPr="0032100D">
        <w:t>,</w:t>
      </w:r>
      <w:r w:rsidRPr="0032100D">
        <w:t xml:space="preserve"> she was</w:t>
      </w:r>
      <w:r w:rsidR="00231B21" w:rsidRPr="0032100D">
        <w:t xml:space="preserve"> again</w:t>
      </w:r>
      <w:r w:rsidRPr="0032100D">
        <w:t xml:space="preserve"> refused</w:t>
      </w:r>
      <w:r w:rsidR="00415B46" w:rsidRPr="0032100D">
        <w:t xml:space="preserve"> permission</w:t>
      </w:r>
      <w:r w:rsidRPr="0032100D">
        <w:t xml:space="preserve"> </w:t>
      </w:r>
      <w:r w:rsidR="002A0E09" w:rsidRPr="0032100D">
        <w:t>to</w:t>
      </w:r>
      <w:r w:rsidRPr="0032100D">
        <w:t xml:space="preserve"> visit </w:t>
      </w:r>
      <w:r w:rsidR="00847651" w:rsidRPr="0032100D">
        <w:t>the applicant</w:t>
      </w:r>
      <w:r w:rsidR="00231B21" w:rsidRPr="0032100D">
        <w:t xml:space="preserve"> on </w:t>
      </w:r>
      <w:r w:rsidRPr="0032100D">
        <w:t>10 September 2015</w:t>
      </w:r>
      <w:r w:rsidR="004D1D73" w:rsidRPr="0032100D">
        <w:t xml:space="preserve"> (see </w:t>
      </w:r>
      <w:r w:rsidR="00DE4444" w:rsidRPr="0032100D">
        <w:rPr>
          <w:rFonts w:cstheme="minorHAnsi"/>
        </w:rPr>
        <w:t>paragraph</w:t>
      </w:r>
      <w:r w:rsidR="00250A24" w:rsidRPr="0032100D">
        <w:rPr>
          <w:rFonts w:cstheme="minorHAnsi"/>
        </w:rPr>
        <w:t xml:space="preserve"> 18 </w:t>
      </w:r>
      <w:r w:rsidR="00DE4444" w:rsidRPr="0032100D">
        <w:rPr>
          <w:rFonts w:cstheme="minorHAnsi"/>
        </w:rPr>
        <w:t>above).</w:t>
      </w:r>
    </w:p>
    <w:p w14:paraId="3FEB95DC" w14:textId="77777777" w:rsidR="00F9588F" w:rsidRPr="0032100D" w:rsidRDefault="00397814"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51</w:t>
      </w:r>
      <w:r w:rsidRPr="0032100D">
        <w:rPr>
          <w:noProof/>
        </w:rPr>
        <w:fldChar w:fldCharType="end"/>
      </w:r>
      <w:r w:rsidR="00F9588F" w:rsidRPr="0032100D">
        <w:t>.  In the circumstances, and having regard to the duration and the nature of the restrictions on the applicant</w:t>
      </w:r>
      <w:r w:rsidR="0032100D" w:rsidRPr="0032100D">
        <w:t>’</w:t>
      </w:r>
      <w:r w:rsidR="00F9588F" w:rsidRPr="0032100D">
        <w:t xml:space="preserve">s contact with his wife, the Court concludes that they went beyond what was necessary in a democratic society “to prevent disorder and crime”. </w:t>
      </w:r>
      <w:r w:rsidR="003033EF" w:rsidRPr="0032100D">
        <w:t>The interference with the applicant</w:t>
      </w:r>
      <w:r w:rsidR="0032100D" w:rsidRPr="0032100D">
        <w:t>’</w:t>
      </w:r>
      <w:r w:rsidR="003033EF" w:rsidRPr="0032100D">
        <w:t xml:space="preserve">s family life cannot, therefore, be justified </w:t>
      </w:r>
      <w:r w:rsidR="00F9588F" w:rsidRPr="0032100D">
        <w:t xml:space="preserve">either by the inherent limitations involved in detention or by the pursuance of the legitimate aim relied on by the Government. The Court </w:t>
      </w:r>
      <w:r w:rsidR="003033EF" w:rsidRPr="0032100D">
        <w:t xml:space="preserve">accordingly </w:t>
      </w:r>
      <w:r w:rsidR="00F9588F" w:rsidRPr="0032100D">
        <w:t>holds that the authorities failed to maintain a fair balance between the means employed and the aim sought to be achieved.</w:t>
      </w:r>
    </w:p>
    <w:p w14:paraId="4BE0DF47" w14:textId="77777777" w:rsidR="00D420F3" w:rsidRPr="0032100D" w:rsidRDefault="00F9588F"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52</w:t>
      </w:r>
      <w:r w:rsidRPr="0032100D">
        <w:fldChar w:fldCharType="end"/>
      </w:r>
      <w:r w:rsidRPr="0032100D">
        <w:t>. </w:t>
      </w:r>
      <w:r w:rsidR="00046DB0" w:rsidRPr="0032100D">
        <w:t> </w:t>
      </w:r>
      <w:r w:rsidRPr="0032100D">
        <w:t xml:space="preserve">It follows that there </w:t>
      </w:r>
      <w:r w:rsidR="00AE0C17" w:rsidRPr="0032100D">
        <w:t>has been a violation of Article </w:t>
      </w:r>
      <w:r w:rsidRPr="0032100D">
        <w:t>8 of the Convention.</w:t>
      </w:r>
    </w:p>
    <w:p w14:paraId="0CE29624" w14:textId="77777777" w:rsidR="00E734A7" w:rsidRPr="0032100D" w:rsidRDefault="007813E4" w:rsidP="0032100D">
      <w:pPr>
        <w:pStyle w:val="JuHIRoman"/>
      </w:pPr>
      <w:r w:rsidRPr="0032100D">
        <w:t>APPLICATION OF ARTICLE 41 OF THE CONVENTION</w:t>
      </w:r>
    </w:p>
    <w:p w14:paraId="6BA69368" w14:textId="77777777" w:rsidR="009A3AD7" w:rsidRPr="0032100D" w:rsidRDefault="00E734A7" w:rsidP="0032100D">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0032100D" w:rsidRPr="0032100D">
        <w:rPr>
          <w:rFonts w:eastAsiaTheme="majorEastAsia"/>
          <w:noProof/>
        </w:rPr>
        <w:t>53</w:t>
      </w:r>
      <w:r w:rsidRPr="0032100D">
        <w:rPr>
          <w:rFonts w:eastAsiaTheme="majorEastAsia"/>
        </w:rPr>
        <w:fldChar w:fldCharType="end"/>
      </w:r>
      <w:r w:rsidRPr="0032100D">
        <w:rPr>
          <w:rFonts w:eastAsiaTheme="majorEastAsia"/>
        </w:rPr>
        <w:t>.  </w:t>
      </w:r>
      <w:r w:rsidR="009A3AD7" w:rsidRPr="0032100D">
        <w:t>Article 41 of the Convention provides:</w:t>
      </w:r>
    </w:p>
    <w:p w14:paraId="7071DCB0" w14:textId="77777777" w:rsidR="009A3AD7" w:rsidRPr="0032100D" w:rsidRDefault="009A3AD7" w:rsidP="0032100D">
      <w:pPr>
        <w:pStyle w:val="JuQuot"/>
      </w:pPr>
      <w:r w:rsidRPr="0032100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5B2C38F5" w14:textId="77777777" w:rsidR="007B5EED" w:rsidRPr="0032100D" w:rsidRDefault="00E734A7"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54</w:t>
      </w:r>
      <w:r w:rsidRPr="0032100D">
        <w:fldChar w:fldCharType="end"/>
      </w:r>
      <w:r w:rsidRPr="0032100D">
        <w:t>.  </w:t>
      </w:r>
      <w:r w:rsidR="007B5EED" w:rsidRPr="0032100D">
        <w:t xml:space="preserve">The applicant claimed 5,000 euros </w:t>
      </w:r>
      <w:r w:rsidR="00250A24" w:rsidRPr="0032100D">
        <w:t>(EUR) in respect of non</w:t>
      </w:r>
      <w:r w:rsidR="00250A24" w:rsidRPr="0032100D">
        <w:noBreakHyphen/>
      </w:r>
      <w:r w:rsidR="007B5EED" w:rsidRPr="0032100D">
        <w:t>pecuniary damage, after the expiry of the time-limit for submi</w:t>
      </w:r>
      <w:r w:rsidR="003033EF" w:rsidRPr="0032100D">
        <w:t xml:space="preserve">ssion of </w:t>
      </w:r>
      <w:r w:rsidR="007B5EED" w:rsidRPr="0032100D">
        <w:t>claims</w:t>
      </w:r>
      <w:r w:rsidR="003033EF" w:rsidRPr="0032100D">
        <w:t xml:space="preserve"> for just satisfaction under Article 41 of the Convention</w:t>
      </w:r>
      <w:r w:rsidR="007B5EED" w:rsidRPr="0032100D">
        <w:t>.</w:t>
      </w:r>
    </w:p>
    <w:p w14:paraId="4A91F3EF" w14:textId="77777777" w:rsidR="008600E7" w:rsidRPr="0032100D" w:rsidRDefault="008600E7"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55</w:t>
      </w:r>
      <w:r w:rsidRPr="0032100D">
        <w:fldChar w:fldCharType="end"/>
      </w:r>
      <w:r w:rsidRPr="0032100D">
        <w:t>. </w:t>
      </w:r>
      <w:r w:rsidR="00046DB0" w:rsidRPr="0032100D">
        <w:t> </w:t>
      </w:r>
      <w:r w:rsidRPr="0032100D">
        <w:t>The Government contested the applicant</w:t>
      </w:r>
      <w:r w:rsidR="0032100D" w:rsidRPr="0032100D">
        <w:t>’</w:t>
      </w:r>
      <w:r w:rsidR="00847651" w:rsidRPr="0032100D">
        <w:t>s</w:t>
      </w:r>
      <w:r w:rsidRPr="0032100D">
        <w:t xml:space="preserve"> claim as lodged after the expiry of the time-limit.</w:t>
      </w:r>
    </w:p>
    <w:p w14:paraId="5C47E500" w14:textId="77777777" w:rsidR="007B5EED" w:rsidRPr="0032100D" w:rsidRDefault="007B5EED" w:rsidP="0032100D">
      <w:pPr>
        <w:pStyle w:val="JuPara"/>
      </w:pPr>
      <w:r w:rsidRPr="0032100D">
        <w:fldChar w:fldCharType="begin"/>
      </w:r>
      <w:r w:rsidRPr="0032100D">
        <w:instrText xml:space="preserve"> SEQ level0 \*arabic </w:instrText>
      </w:r>
      <w:r w:rsidRPr="0032100D">
        <w:fldChar w:fldCharType="separate"/>
      </w:r>
      <w:r w:rsidR="0032100D" w:rsidRPr="0032100D">
        <w:rPr>
          <w:noProof/>
        </w:rPr>
        <w:t>56</w:t>
      </w:r>
      <w:r w:rsidRPr="0032100D">
        <w:fldChar w:fldCharType="end"/>
      </w:r>
      <w:r w:rsidRPr="0032100D">
        <w:t>.  In the Court</w:t>
      </w:r>
      <w:r w:rsidR="0032100D" w:rsidRPr="0032100D">
        <w:t>’</w:t>
      </w:r>
      <w:r w:rsidRPr="0032100D">
        <w:t xml:space="preserve">s letter of 16 June 2017 the applicant was invited to submit any claims for just satisfaction within the time-limit fixed for submission of </w:t>
      </w:r>
      <w:r w:rsidR="00847651" w:rsidRPr="0032100D">
        <w:t>his</w:t>
      </w:r>
      <w:r w:rsidRPr="0032100D">
        <w:t xml:space="preserve"> observations on the merits, and </w:t>
      </w:r>
      <w:r w:rsidR="00847651" w:rsidRPr="0032100D">
        <w:t>was</w:t>
      </w:r>
      <w:r w:rsidRPr="0032100D">
        <w:t xml:space="preserve"> reminded that failure to do so would entail the consequence that the Chamber would either make no award of just satisfaction or else would reject the claim in part. </w:t>
      </w:r>
      <w:r w:rsidR="00847651" w:rsidRPr="0032100D">
        <w:t>He</w:t>
      </w:r>
      <w:r w:rsidRPr="0032100D">
        <w:t xml:space="preserve"> </w:t>
      </w:r>
      <w:r w:rsidR="00847651" w:rsidRPr="0032100D">
        <w:t>was</w:t>
      </w:r>
      <w:r w:rsidRPr="0032100D">
        <w:t xml:space="preserve"> also informed that this applied even if </w:t>
      </w:r>
      <w:r w:rsidR="00847651" w:rsidRPr="0032100D">
        <w:t>he</w:t>
      </w:r>
      <w:r w:rsidRPr="0032100D">
        <w:t xml:space="preserve"> had indicated </w:t>
      </w:r>
      <w:r w:rsidR="00847651" w:rsidRPr="0032100D">
        <w:t>his</w:t>
      </w:r>
      <w:r w:rsidRPr="0032100D">
        <w:t xml:space="preserve"> wishes in this </w:t>
      </w:r>
      <w:r w:rsidR="00BA0FE8" w:rsidRPr="0032100D">
        <w:t xml:space="preserve">connection </w:t>
      </w:r>
      <w:r w:rsidRPr="0032100D">
        <w:t>at an earlier stage of the proceedings.</w:t>
      </w:r>
    </w:p>
    <w:p w14:paraId="4D290E49" w14:textId="77777777" w:rsidR="009A3AD7" w:rsidRPr="0032100D" w:rsidRDefault="007B5EED" w:rsidP="0032100D">
      <w:pPr>
        <w:pStyle w:val="JuPara"/>
      </w:pPr>
      <w:r w:rsidRPr="0032100D">
        <w:rPr>
          <w:rFonts w:eastAsiaTheme="majorEastAsia"/>
        </w:rPr>
        <w:fldChar w:fldCharType="begin"/>
      </w:r>
      <w:r w:rsidRPr="0032100D">
        <w:rPr>
          <w:rFonts w:eastAsiaTheme="majorEastAsia"/>
        </w:rPr>
        <w:instrText xml:space="preserve"> SEQ level0 \*arabic </w:instrText>
      </w:r>
      <w:r w:rsidRPr="0032100D">
        <w:rPr>
          <w:rFonts w:eastAsiaTheme="majorEastAsia"/>
        </w:rPr>
        <w:fldChar w:fldCharType="separate"/>
      </w:r>
      <w:r w:rsidR="0032100D" w:rsidRPr="0032100D">
        <w:rPr>
          <w:rFonts w:eastAsiaTheme="majorEastAsia"/>
          <w:noProof/>
        </w:rPr>
        <w:t>57</w:t>
      </w:r>
      <w:r w:rsidRPr="0032100D">
        <w:rPr>
          <w:rFonts w:eastAsiaTheme="majorEastAsia"/>
        </w:rPr>
        <w:fldChar w:fldCharType="end"/>
      </w:r>
      <w:r w:rsidRPr="0032100D">
        <w:rPr>
          <w:rFonts w:eastAsiaTheme="majorEastAsia"/>
        </w:rPr>
        <w:t xml:space="preserve">.  The applicant </w:t>
      </w:r>
      <w:r w:rsidRPr="0032100D">
        <w:t xml:space="preserve">submitted </w:t>
      </w:r>
      <w:r w:rsidR="003033EF" w:rsidRPr="0032100D">
        <w:t xml:space="preserve">his </w:t>
      </w:r>
      <w:r w:rsidRPr="0032100D">
        <w:t>cla</w:t>
      </w:r>
      <w:r w:rsidR="00250A24" w:rsidRPr="0032100D">
        <w:t>im after the expiry of the time</w:t>
      </w:r>
      <w:r w:rsidR="00250A24" w:rsidRPr="0032100D">
        <w:noBreakHyphen/>
      </w:r>
      <w:r w:rsidRPr="0032100D">
        <w:t xml:space="preserve">limit. </w:t>
      </w:r>
      <w:r w:rsidRPr="0032100D">
        <w:rPr>
          <w:rFonts w:eastAsiaTheme="majorEastAsia"/>
        </w:rPr>
        <w:t>He</w:t>
      </w:r>
      <w:r w:rsidRPr="0032100D">
        <w:t xml:space="preserve"> </w:t>
      </w:r>
      <w:r w:rsidRPr="0032100D">
        <w:rPr>
          <w:rFonts w:eastAsiaTheme="majorEastAsia"/>
        </w:rPr>
        <w:t>has</w:t>
      </w:r>
      <w:r w:rsidRPr="0032100D">
        <w:t xml:space="preserve"> advanced no reasons for having failed to comply with the requirements of Rule 60 § 2 of the Rules of</w:t>
      </w:r>
      <w:r w:rsidR="003033EF" w:rsidRPr="0032100D">
        <w:t> </w:t>
      </w:r>
      <w:r w:rsidRPr="0032100D">
        <w:t xml:space="preserve">Court. In these circumstances the Court considers that </w:t>
      </w:r>
      <w:r w:rsidR="00847651" w:rsidRPr="0032100D">
        <w:t>his</w:t>
      </w:r>
      <w:r w:rsidRPr="0032100D">
        <w:t xml:space="preserve"> claim should be rejected, there being no exceptional circumstances which would require it to adopt a differ</w:t>
      </w:r>
      <w:r w:rsidR="00847651" w:rsidRPr="0032100D">
        <w:t xml:space="preserve">ent approach in this case (see </w:t>
      </w:r>
      <w:proofErr w:type="spellStart"/>
      <w:r w:rsidR="00847651" w:rsidRPr="0032100D">
        <w:rPr>
          <w:i/>
        </w:rPr>
        <w:t>Tripcovici</w:t>
      </w:r>
      <w:proofErr w:type="spellEnd"/>
      <w:r w:rsidR="00847651" w:rsidRPr="0032100D">
        <w:rPr>
          <w:i/>
        </w:rPr>
        <w:t xml:space="preserve"> v</w:t>
      </w:r>
      <w:r w:rsidRPr="0032100D">
        <w:rPr>
          <w:i/>
        </w:rPr>
        <w:t xml:space="preserve">. </w:t>
      </w:r>
      <w:r w:rsidR="00847651" w:rsidRPr="0032100D">
        <w:rPr>
          <w:i/>
        </w:rPr>
        <w:t>Montenegro</w:t>
      </w:r>
      <w:r w:rsidR="00A8530D" w:rsidRPr="0032100D">
        <w:t xml:space="preserve">, no. </w:t>
      </w:r>
      <w:r w:rsidR="00847651" w:rsidRPr="0032100D">
        <w:t>80104/13</w:t>
      </w:r>
      <w:r w:rsidR="00046DB0" w:rsidRPr="0032100D">
        <w:t>, § </w:t>
      </w:r>
      <w:r w:rsidR="00847651" w:rsidRPr="0032100D">
        <w:t>56</w:t>
      </w:r>
      <w:r w:rsidRPr="0032100D">
        <w:t xml:space="preserve">, </w:t>
      </w:r>
      <w:r w:rsidR="003E49FB" w:rsidRPr="0032100D">
        <w:t>7 </w:t>
      </w:r>
      <w:r w:rsidR="00847651" w:rsidRPr="0032100D">
        <w:t>November</w:t>
      </w:r>
      <w:r w:rsidRPr="0032100D">
        <w:t xml:space="preserve"> 2017).</w:t>
      </w:r>
    </w:p>
    <w:p w14:paraId="3B15E5D4" w14:textId="77777777" w:rsidR="00D420F3" w:rsidRPr="0032100D" w:rsidRDefault="0077175D" w:rsidP="0032100D">
      <w:pPr>
        <w:pStyle w:val="JuHHead"/>
      </w:pPr>
      <w:r w:rsidRPr="0032100D">
        <w:lastRenderedPageBreak/>
        <w:t>FOR THESE REASONS, THE COURT</w:t>
      </w:r>
      <w:r w:rsidR="004914FA" w:rsidRPr="0032100D">
        <w:t>, UNANIMOUSLY,</w:t>
      </w:r>
    </w:p>
    <w:p w14:paraId="521ED1A7" w14:textId="77777777" w:rsidR="00D420F3" w:rsidRPr="0032100D" w:rsidRDefault="0077175D" w:rsidP="0032100D">
      <w:pPr>
        <w:pStyle w:val="JuList"/>
      </w:pPr>
      <w:r w:rsidRPr="0032100D">
        <w:rPr>
          <w:i/>
        </w:rPr>
        <w:t>Declares</w:t>
      </w:r>
      <w:r w:rsidRPr="0032100D">
        <w:t xml:space="preserve"> the </w:t>
      </w:r>
      <w:r w:rsidR="004914FA" w:rsidRPr="0032100D">
        <w:t>application</w:t>
      </w:r>
      <w:r w:rsidRPr="0032100D">
        <w:t xml:space="preserve"> admissible</w:t>
      </w:r>
      <w:r w:rsidR="00445FB5" w:rsidRPr="0032100D">
        <w:t xml:space="preserve"> in so far as it </w:t>
      </w:r>
      <w:r w:rsidR="00DC5D0D" w:rsidRPr="0032100D">
        <w:t xml:space="preserve">concerns decisions </w:t>
      </w:r>
      <w:r w:rsidR="00F2218F" w:rsidRPr="0032100D">
        <w:t xml:space="preserve">refusing </w:t>
      </w:r>
      <w:r w:rsidR="00420C1F" w:rsidRPr="0032100D">
        <w:t>the applicant</w:t>
      </w:r>
      <w:r w:rsidR="0032100D" w:rsidRPr="0032100D">
        <w:t>’</w:t>
      </w:r>
      <w:r w:rsidR="00420C1F" w:rsidRPr="0032100D">
        <w:t>s requests</w:t>
      </w:r>
      <w:r w:rsidR="00F2218F" w:rsidRPr="0032100D">
        <w:t xml:space="preserve"> for visits</w:t>
      </w:r>
      <w:r w:rsidR="00420C1F" w:rsidRPr="0032100D">
        <w:t xml:space="preserve"> from his wife</w:t>
      </w:r>
      <w:r w:rsidR="00F2218F" w:rsidRPr="0032100D">
        <w:t xml:space="preserve"> </w:t>
      </w:r>
      <w:r w:rsidR="00DC5D0D" w:rsidRPr="0032100D">
        <w:t xml:space="preserve">issued </w:t>
      </w:r>
      <w:r w:rsidR="00F2218F" w:rsidRPr="0032100D">
        <w:t xml:space="preserve">on </w:t>
      </w:r>
      <w:r w:rsidR="00297D7C" w:rsidRPr="0032100D">
        <w:t xml:space="preserve">and </w:t>
      </w:r>
      <w:r w:rsidR="00DC5D0D" w:rsidRPr="0032100D">
        <w:t>after 15 June 2015 and the remainder inadmissible</w:t>
      </w:r>
      <w:r w:rsidRPr="0032100D">
        <w:t>;</w:t>
      </w:r>
    </w:p>
    <w:p w14:paraId="035DD321" w14:textId="77777777" w:rsidR="00D420F3" w:rsidRPr="0032100D" w:rsidRDefault="0077175D" w:rsidP="0032100D">
      <w:pPr>
        <w:pStyle w:val="JuList"/>
      </w:pPr>
      <w:r w:rsidRPr="0032100D">
        <w:rPr>
          <w:i/>
        </w:rPr>
        <w:t>Holds</w:t>
      </w:r>
      <w:r w:rsidRPr="0032100D">
        <w:rPr>
          <w:color w:val="000000"/>
        </w:rPr>
        <w:t xml:space="preserve"> </w:t>
      </w:r>
      <w:r w:rsidRPr="0032100D">
        <w:t xml:space="preserve">that there has been a violation of Article </w:t>
      </w:r>
      <w:r w:rsidR="00EB7FD4" w:rsidRPr="0032100D">
        <w:t>8</w:t>
      </w:r>
      <w:r w:rsidR="00C026C1" w:rsidRPr="0032100D">
        <w:t xml:space="preserve"> of the Convention</w:t>
      </w:r>
      <w:r w:rsidR="007B5EED" w:rsidRPr="0032100D">
        <w:t>;</w:t>
      </w:r>
    </w:p>
    <w:p w14:paraId="41795C33" w14:textId="77777777" w:rsidR="007B5EED" w:rsidRPr="0032100D" w:rsidRDefault="007B5EED" w:rsidP="0032100D">
      <w:pPr>
        <w:pStyle w:val="JuList"/>
      </w:pPr>
      <w:r w:rsidRPr="0032100D">
        <w:rPr>
          <w:i/>
        </w:rPr>
        <w:t>Rejects</w:t>
      </w:r>
      <w:r w:rsidRPr="0032100D">
        <w:t xml:space="preserve"> the applicant</w:t>
      </w:r>
      <w:r w:rsidR="0032100D" w:rsidRPr="0032100D">
        <w:t>’</w:t>
      </w:r>
      <w:r w:rsidR="00847651" w:rsidRPr="0032100D">
        <w:t>s</w:t>
      </w:r>
      <w:r w:rsidRPr="0032100D">
        <w:t xml:space="preserve"> claim for just satisfaction.</w:t>
      </w:r>
    </w:p>
    <w:p w14:paraId="67D2E7BE" w14:textId="77777777" w:rsidR="00D420F3" w:rsidRPr="0032100D" w:rsidRDefault="0077175D" w:rsidP="0032100D">
      <w:pPr>
        <w:pStyle w:val="JuParaLast"/>
      </w:pPr>
      <w:r w:rsidRPr="0032100D">
        <w:t xml:space="preserve">Done in English, and notified in writing on </w:t>
      </w:r>
      <w:r w:rsidR="000E5B53" w:rsidRPr="0032100D">
        <w:t>9 July 2020</w:t>
      </w:r>
      <w:r w:rsidRPr="0032100D">
        <w:t>, pursuant to Rule 77 §§ 2 and 3 of the Rules of Court.</w:t>
      </w:r>
    </w:p>
    <w:p w14:paraId="21114E59" w14:textId="77777777" w:rsidR="00D420F3" w:rsidRDefault="0077175D" w:rsidP="0032100D">
      <w:pPr>
        <w:pStyle w:val="JuSigned"/>
        <w:rPr>
          <w:lang w:val="it-IT"/>
        </w:rPr>
      </w:pPr>
      <w:r w:rsidRPr="0032100D">
        <w:tab/>
      </w:r>
      <w:r w:rsidR="004914FA" w:rsidRPr="0032100D">
        <w:rPr>
          <w:lang w:val="it-IT"/>
        </w:rPr>
        <w:t>Renata Degener</w:t>
      </w:r>
      <w:r w:rsidRPr="0032100D">
        <w:rPr>
          <w:lang w:val="it-IT"/>
        </w:rPr>
        <w:tab/>
      </w:r>
      <w:r w:rsidR="000E5B53" w:rsidRPr="0032100D">
        <w:rPr>
          <w:lang w:val="it-IT"/>
        </w:rPr>
        <w:t>Linos-Alexandre Sicilianos</w:t>
      </w:r>
      <w:r w:rsidRPr="0032100D">
        <w:rPr>
          <w:lang w:val="it-IT"/>
        </w:rPr>
        <w:br/>
      </w:r>
      <w:r w:rsidRPr="0032100D">
        <w:rPr>
          <w:lang w:val="it-IT"/>
        </w:rPr>
        <w:tab/>
      </w:r>
      <w:r w:rsidR="004914FA" w:rsidRPr="0032100D">
        <w:rPr>
          <w:lang w:val="it-IT"/>
        </w:rPr>
        <w:t xml:space="preserve">Deputy </w:t>
      </w:r>
      <w:r w:rsidR="004914FA" w:rsidRPr="0032100D">
        <w:rPr>
          <w:iCs/>
          <w:lang w:val="it-IT"/>
        </w:rPr>
        <w:t>Registrar</w:t>
      </w:r>
      <w:r w:rsidR="00C40DAD" w:rsidRPr="0032100D">
        <w:rPr>
          <w:lang w:val="it-IT"/>
        </w:rPr>
        <w:tab/>
      </w:r>
      <w:r w:rsidRPr="0032100D">
        <w:rPr>
          <w:lang w:val="it-IT"/>
        </w:rPr>
        <w:t>President</w:t>
      </w:r>
    </w:p>
    <w:p w14:paraId="2FF77C82" w14:textId="77777777" w:rsidR="0032100D" w:rsidRPr="0032100D" w:rsidRDefault="0032100D" w:rsidP="0032100D">
      <w:pPr>
        <w:pStyle w:val="JuPara"/>
        <w:rPr>
          <w:lang w:val="it-IT"/>
        </w:rPr>
      </w:pPr>
    </w:p>
    <w:sectPr w:rsidR="0032100D" w:rsidRPr="0032100D" w:rsidSect="000E5B53">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6BC4CE" w14:textId="77777777" w:rsidR="003B3203" w:rsidRPr="009C0C45" w:rsidRDefault="003B3203">
      <w:r w:rsidRPr="009C0C45">
        <w:separator/>
      </w:r>
    </w:p>
  </w:endnote>
  <w:endnote w:type="continuationSeparator" w:id="0">
    <w:p w14:paraId="7ABF9FEE" w14:textId="77777777" w:rsidR="003B3203" w:rsidRPr="009C0C45" w:rsidRDefault="003B3203">
      <w:r w:rsidRPr="009C0C4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356727"/>
      <w:docPartObj>
        <w:docPartGallery w:val="Page Numbers (Bottom of Page)"/>
        <w:docPartUnique/>
      </w:docPartObj>
    </w:sdtPr>
    <w:sdtEndPr>
      <w:rPr>
        <w:lang w:val="fr-FR"/>
      </w:rPr>
    </w:sdtEndPr>
    <w:sdtContent>
      <w:p w14:paraId="38525591" w14:textId="77777777" w:rsidR="00796B4F" w:rsidRDefault="00796B4F" w:rsidP="00A64699">
        <w:pPr>
          <w:pStyle w:val="Stopka"/>
        </w:pPr>
        <w:r>
          <w:tab/>
        </w:r>
        <w:r w:rsidRPr="00796B4F">
          <w:rPr>
            <w:sz w:val="18"/>
            <w:szCs w:val="18"/>
            <w:lang w:val="fr-FR"/>
          </w:rPr>
          <w:fldChar w:fldCharType="begin"/>
        </w:r>
        <w:r w:rsidRPr="00796B4F">
          <w:rPr>
            <w:sz w:val="18"/>
            <w:szCs w:val="18"/>
          </w:rPr>
          <w:instrText xml:space="preserve"> PAGE </w:instrText>
        </w:r>
        <w:r w:rsidRPr="00796B4F">
          <w:rPr>
            <w:sz w:val="18"/>
            <w:szCs w:val="18"/>
            <w:lang w:val="fr-FR"/>
          </w:rPr>
          <w:fldChar w:fldCharType="separate"/>
        </w:r>
        <w:r w:rsidR="0032100D">
          <w:rPr>
            <w:noProof/>
            <w:sz w:val="18"/>
            <w:szCs w:val="18"/>
          </w:rPr>
          <w:t>8</w:t>
        </w:r>
        <w:r w:rsidRPr="00796B4F">
          <w:rPr>
            <w:sz w:val="18"/>
            <w:szCs w:val="18"/>
            <w:lang w:val="fr-FR"/>
          </w:rPr>
          <w:fldChar w:fldCharType="end"/>
        </w:r>
      </w:p>
    </w:sdtContent>
  </w:sdt>
  <w:p w14:paraId="49A95B84" w14:textId="77777777" w:rsidR="00796B4F" w:rsidRDefault="00796B4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2844537"/>
      <w:docPartObj>
        <w:docPartGallery w:val="Page Numbers (Bottom of Page)"/>
        <w:docPartUnique/>
      </w:docPartObj>
    </w:sdtPr>
    <w:sdtEndPr>
      <w:rPr>
        <w:lang w:val="fr-FR"/>
      </w:rPr>
    </w:sdtEndPr>
    <w:sdtContent>
      <w:p w14:paraId="0FAEBD75" w14:textId="77777777" w:rsidR="00796B4F" w:rsidRDefault="00796B4F" w:rsidP="00A64699">
        <w:pPr>
          <w:pStyle w:val="Stopka"/>
        </w:pPr>
        <w:r>
          <w:tab/>
        </w:r>
        <w:r w:rsidRPr="00796B4F">
          <w:rPr>
            <w:sz w:val="18"/>
            <w:szCs w:val="18"/>
            <w:lang w:val="fr-FR"/>
          </w:rPr>
          <w:fldChar w:fldCharType="begin"/>
        </w:r>
        <w:r w:rsidRPr="00796B4F">
          <w:rPr>
            <w:sz w:val="18"/>
            <w:szCs w:val="18"/>
          </w:rPr>
          <w:instrText xml:space="preserve"> PAGE </w:instrText>
        </w:r>
        <w:r w:rsidRPr="00796B4F">
          <w:rPr>
            <w:sz w:val="18"/>
            <w:szCs w:val="18"/>
            <w:lang w:val="fr-FR"/>
          </w:rPr>
          <w:fldChar w:fldCharType="separate"/>
        </w:r>
        <w:r w:rsidR="0032100D">
          <w:rPr>
            <w:noProof/>
            <w:sz w:val="18"/>
            <w:szCs w:val="18"/>
          </w:rPr>
          <w:t>9</w:t>
        </w:r>
        <w:r w:rsidRPr="00796B4F">
          <w:rPr>
            <w:sz w:val="18"/>
            <w:szCs w:val="18"/>
            <w:lang w:val="fr-FR"/>
          </w:rPr>
          <w:fldChar w:fldCharType="end"/>
        </w:r>
      </w:p>
    </w:sdtContent>
  </w:sdt>
  <w:p w14:paraId="3DA6F0D2" w14:textId="77777777" w:rsidR="00796B4F" w:rsidRDefault="00796B4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88BA2" w14:textId="77777777" w:rsidR="000E5B53" w:rsidRPr="00150BFA" w:rsidRDefault="000E5B53" w:rsidP="0020718E">
    <w:pPr>
      <w:jc w:val="center"/>
    </w:pPr>
    <w:r>
      <w:rPr>
        <w:noProof/>
        <w:lang w:val="en-US" w:eastAsia="ja-JP"/>
      </w:rPr>
      <w:drawing>
        <wp:inline distT="0" distB="0" distL="0" distR="0" wp14:anchorId="551999A0" wp14:editId="5227746D">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2619F9E" w14:textId="77777777" w:rsidR="000E5B53" w:rsidRDefault="000E5B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04857" w14:textId="77777777" w:rsidR="003B3203" w:rsidRPr="009C0C45" w:rsidRDefault="003B3203" w:rsidP="00D420F3">
      <w:r w:rsidRPr="009C0C45">
        <w:separator/>
      </w:r>
    </w:p>
  </w:footnote>
  <w:footnote w:type="continuationSeparator" w:id="0">
    <w:p w14:paraId="23A4D04E" w14:textId="77777777" w:rsidR="003B3203" w:rsidRPr="009C0C45" w:rsidRDefault="003B3203" w:rsidP="00D420F3">
      <w:r w:rsidRPr="009C0C4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6EEFC" w14:textId="77777777" w:rsidR="003B3203" w:rsidRPr="000E5B53" w:rsidRDefault="003B3203" w:rsidP="000E5B53">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5F3BC9" w14:textId="77777777" w:rsidR="000E5B53" w:rsidRPr="00A45145" w:rsidRDefault="000E5B53" w:rsidP="00A45145">
    <w:pPr>
      <w:jc w:val="center"/>
    </w:pPr>
    <w:r>
      <w:rPr>
        <w:noProof/>
        <w:lang w:val="en-US" w:eastAsia="ja-JP"/>
      </w:rPr>
      <w:drawing>
        <wp:inline distT="0" distB="0" distL="0" distR="0" wp14:anchorId="32AA3901" wp14:editId="4759A4F1">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4855AD3" w14:textId="77777777" w:rsidR="003B3203" w:rsidRDefault="003B32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2931F5" w14:textId="77777777" w:rsidR="000E5B53" w:rsidRPr="009C0C45" w:rsidRDefault="000E5B53" w:rsidP="00D420F3">
    <w:pPr>
      <w:pStyle w:val="JuHeader"/>
    </w:pPr>
    <w:r>
      <w:t>WALCZAK v. POLAND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70DD5" w14:textId="77777777" w:rsidR="000E5B53" w:rsidRPr="009C0C45" w:rsidRDefault="000E5B53" w:rsidP="00D420F3">
    <w:pPr>
      <w:pStyle w:val="JuHeader"/>
    </w:pPr>
    <w:r>
      <w:t>WALCZAK v. POLAND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4914FA"/>
    <w:rsid w:val="0002211D"/>
    <w:rsid w:val="000342E8"/>
    <w:rsid w:val="00044E5E"/>
    <w:rsid w:val="00046DB0"/>
    <w:rsid w:val="00052741"/>
    <w:rsid w:val="000573E6"/>
    <w:rsid w:val="00071BD7"/>
    <w:rsid w:val="00085AB2"/>
    <w:rsid w:val="000A43C1"/>
    <w:rsid w:val="000C1590"/>
    <w:rsid w:val="000D28EC"/>
    <w:rsid w:val="000E5B53"/>
    <w:rsid w:val="000E7317"/>
    <w:rsid w:val="000F0509"/>
    <w:rsid w:val="000F1073"/>
    <w:rsid w:val="001025BC"/>
    <w:rsid w:val="0013369D"/>
    <w:rsid w:val="00137D1B"/>
    <w:rsid w:val="001B221C"/>
    <w:rsid w:val="001C268D"/>
    <w:rsid w:val="001C5201"/>
    <w:rsid w:val="001D4046"/>
    <w:rsid w:val="001F2186"/>
    <w:rsid w:val="001F34E9"/>
    <w:rsid w:val="001F37A3"/>
    <w:rsid w:val="001F4047"/>
    <w:rsid w:val="0020564B"/>
    <w:rsid w:val="00221559"/>
    <w:rsid w:val="00227406"/>
    <w:rsid w:val="00231B21"/>
    <w:rsid w:val="0023267F"/>
    <w:rsid w:val="00235551"/>
    <w:rsid w:val="00240268"/>
    <w:rsid w:val="002466E3"/>
    <w:rsid w:val="00250A24"/>
    <w:rsid w:val="002628F8"/>
    <w:rsid w:val="00273797"/>
    <w:rsid w:val="0028280C"/>
    <w:rsid w:val="002842EC"/>
    <w:rsid w:val="00297D7C"/>
    <w:rsid w:val="002A0E09"/>
    <w:rsid w:val="002A26F1"/>
    <w:rsid w:val="002A73CA"/>
    <w:rsid w:val="002B1D47"/>
    <w:rsid w:val="002C1A9E"/>
    <w:rsid w:val="002C4B5A"/>
    <w:rsid w:val="002D68EC"/>
    <w:rsid w:val="002E0123"/>
    <w:rsid w:val="002E7C01"/>
    <w:rsid w:val="003033EF"/>
    <w:rsid w:val="0031009F"/>
    <w:rsid w:val="00310F59"/>
    <w:rsid w:val="0032100D"/>
    <w:rsid w:val="0032228D"/>
    <w:rsid w:val="00324E60"/>
    <w:rsid w:val="00331D3A"/>
    <w:rsid w:val="003327A7"/>
    <w:rsid w:val="00340448"/>
    <w:rsid w:val="003411E1"/>
    <w:rsid w:val="00356511"/>
    <w:rsid w:val="00370C42"/>
    <w:rsid w:val="00385E24"/>
    <w:rsid w:val="00397814"/>
    <w:rsid w:val="003A238E"/>
    <w:rsid w:val="003B3203"/>
    <w:rsid w:val="003C3EA7"/>
    <w:rsid w:val="003E49FB"/>
    <w:rsid w:val="003E4FA9"/>
    <w:rsid w:val="00403E58"/>
    <w:rsid w:val="00403FE0"/>
    <w:rsid w:val="00412912"/>
    <w:rsid w:val="00415B46"/>
    <w:rsid w:val="00415CA9"/>
    <w:rsid w:val="00420C1F"/>
    <w:rsid w:val="004440B8"/>
    <w:rsid w:val="00445FB5"/>
    <w:rsid w:val="00455192"/>
    <w:rsid w:val="004900BF"/>
    <w:rsid w:val="004914FA"/>
    <w:rsid w:val="00492C8C"/>
    <w:rsid w:val="004A1A41"/>
    <w:rsid w:val="004C2B74"/>
    <w:rsid w:val="004D1D73"/>
    <w:rsid w:val="00526E25"/>
    <w:rsid w:val="005301F0"/>
    <w:rsid w:val="00546532"/>
    <w:rsid w:val="00550FD0"/>
    <w:rsid w:val="005562CC"/>
    <w:rsid w:val="00556D75"/>
    <w:rsid w:val="00557D28"/>
    <w:rsid w:val="00562BC9"/>
    <w:rsid w:val="005831F5"/>
    <w:rsid w:val="005C5701"/>
    <w:rsid w:val="005C5789"/>
    <w:rsid w:val="005D236C"/>
    <w:rsid w:val="005E2050"/>
    <w:rsid w:val="005F2676"/>
    <w:rsid w:val="00604C2B"/>
    <w:rsid w:val="00630F58"/>
    <w:rsid w:val="006466E3"/>
    <w:rsid w:val="006571C6"/>
    <w:rsid w:val="0066266A"/>
    <w:rsid w:val="00667B9D"/>
    <w:rsid w:val="006700A8"/>
    <w:rsid w:val="006958A3"/>
    <w:rsid w:val="006D48A5"/>
    <w:rsid w:val="006E1109"/>
    <w:rsid w:val="00704D3E"/>
    <w:rsid w:val="00732D26"/>
    <w:rsid w:val="0077175D"/>
    <w:rsid w:val="007811FA"/>
    <w:rsid w:val="007813E4"/>
    <w:rsid w:val="00790280"/>
    <w:rsid w:val="00796B4F"/>
    <w:rsid w:val="007A2CFC"/>
    <w:rsid w:val="007B3634"/>
    <w:rsid w:val="007B4565"/>
    <w:rsid w:val="007B5EED"/>
    <w:rsid w:val="007D1078"/>
    <w:rsid w:val="007D53E7"/>
    <w:rsid w:val="007E40AC"/>
    <w:rsid w:val="00847651"/>
    <w:rsid w:val="00851BD4"/>
    <w:rsid w:val="00851E5E"/>
    <w:rsid w:val="008600E7"/>
    <w:rsid w:val="00860FF4"/>
    <w:rsid w:val="008701D1"/>
    <w:rsid w:val="008906D8"/>
    <w:rsid w:val="008A2108"/>
    <w:rsid w:val="008F60AB"/>
    <w:rsid w:val="008F6D8C"/>
    <w:rsid w:val="009069DC"/>
    <w:rsid w:val="009539D1"/>
    <w:rsid w:val="009A3AD7"/>
    <w:rsid w:val="009A7479"/>
    <w:rsid w:val="009B020F"/>
    <w:rsid w:val="009B1DAF"/>
    <w:rsid w:val="009B3BF5"/>
    <w:rsid w:val="009C0C45"/>
    <w:rsid w:val="009D293E"/>
    <w:rsid w:val="009D7EB3"/>
    <w:rsid w:val="009E1D87"/>
    <w:rsid w:val="009E3CD1"/>
    <w:rsid w:val="009E6263"/>
    <w:rsid w:val="009F3256"/>
    <w:rsid w:val="00A04CBA"/>
    <w:rsid w:val="00A062F4"/>
    <w:rsid w:val="00A13196"/>
    <w:rsid w:val="00A21A59"/>
    <w:rsid w:val="00A31366"/>
    <w:rsid w:val="00A6768B"/>
    <w:rsid w:val="00A8530D"/>
    <w:rsid w:val="00A97F96"/>
    <w:rsid w:val="00AB45EB"/>
    <w:rsid w:val="00AD7CFE"/>
    <w:rsid w:val="00AE0C17"/>
    <w:rsid w:val="00AF2A9E"/>
    <w:rsid w:val="00AF476A"/>
    <w:rsid w:val="00B15B21"/>
    <w:rsid w:val="00B27603"/>
    <w:rsid w:val="00B27F11"/>
    <w:rsid w:val="00B41730"/>
    <w:rsid w:val="00B51048"/>
    <w:rsid w:val="00B83052"/>
    <w:rsid w:val="00BA0FE8"/>
    <w:rsid w:val="00BA1737"/>
    <w:rsid w:val="00BA24C5"/>
    <w:rsid w:val="00BA298F"/>
    <w:rsid w:val="00BB1BFC"/>
    <w:rsid w:val="00BB2208"/>
    <w:rsid w:val="00BD1F38"/>
    <w:rsid w:val="00BD3762"/>
    <w:rsid w:val="00BE185F"/>
    <w:rsid w:val="00BE63D3"/>
    <w:rsid w:val="00BF2BB8"/>
    <w:rsid w:val="00BF5F0F"/>
    <w:rsid w:val="00C026C1"/>
    <w:rsid w:val="00C02EE1"/>
    <w:rsid w:val="00C16B04"/>
    <w:rsid w:val="00C264C8"/>
    <w:rsid w:val="00C35A33"/>
    <w:rsid w:val="00C40DAD"/>
    <w:rsid w:val="00C5580D"/>
    <w:rsid w:val="00C74FD4"/>
    <w:rsid w:val="00C8280C"/>
    <w:rsid w:val="00CB0F91"/>
    <w:rsid w:val="00CB20C3"/>
    <w:rsid w:val="00CB2FF6"/>
    <w:rsid w:val="00CB358E"/>
    <w:rsid w:val="00CC3DE3"/>
    <w:rsid w:val="00CC5A69"/>
    <w:rsid w:val="00CF5CC1"/>
    <w:rsid w:val="00D22264"/>
    <w:rsid w:val="00D265BF"/>
    <w:rsid w:val="00D26D25"/>
    <w:rsid w:val="00D40A66"/>
    <w:rsid w:val="00D420F3"/>
    <w:rsid w:val="00D47910"/>
    <w:rsid w:val="00D62E29"/>
    <w:rsid w:val="00D820E6"/>
    <w:rsid w:val="00D83A37"/>
    <w:rsid w:val="00D97146"/>
    <w:rsid w:val="00DA1BCF"/>
    <w:rsid w:val="00DB00C6"/>
    <w:rsid w:val="00DC190A"/>
    <w:rsid w:val="00DC49CA"/>
    <w:rsid w:val="00DC5765"/>
    <w:rsid w:val="00DC5D0D"/>
    <w:rsid w:val="00DD206C"/>
    <w:rsid w:val="00DE4444"/>
    <w:rsid w:val="00DE6846"/>
    <w:rsid w:val="00DF2CA6"/>
    <w:rsid w:val="00E07D6C"/>
    <w:rsid w:val="00E1391F"/>
    <w:rsid w:val="00E16964"/>
    <w:rsid w:val="00E2305F"/>
    <w:rsid w:val="00E308A4"/>
    <w:rsid w:val="00E734A7"/>
    <w:rsid w:val="00E75144"/>
    <w:rsid w:val="00E8148B"/>
    <w:rsid w:val="00E87134"/>
    <w:rsid w:val="00EB72E2"/>
    <w:rsid w:val="00EB7FD4"/>
    <w:rsid w:val="00EC1F11"/>
    <w:rsid w:val="00EC4320"/>
    <w:rsid w:val="00ED5CAE"/>
    <w:rsid w:val="00EF4560"/>
    <w:rsid w:val="00EF6683"/>
    <w:rsid w:val="00F11D8F"/>
    <w:rsid w:val="00F15DB2"/>
    <w:rsid w:val="00F16B40"/>
    <w:rsid w:val="00F2218F"/>
    <w:rsid w:val="00F373CE"/>
    <w:rsid w:val="00F442B1"/>
    <w:rsid w:val="00F5609C"/>
    <w:rsid w:val="00F62D54"/>
    <w:rsid w:val="00F77942"/>
    <w:rsid w:val="00F81262"/>
    <w:rsid w:val="00F9588F"/>
    <w:rsid w:val="00FA4F8F"/>
    <w:rsid w:val="00FB2A6C"/>
    <w:rsid w:val="00FC373F"/>
    <w:rsid w:val="00FC4858"/>
    <w:rsid w:val="00FD2C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A29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2100D"/>
    <w:rPr>
      <w:sz w:val="24"/>
      <w:szCs w:val="24"/>
      <w:lang w:val="en-GB"/>
    </w:rPr>
  </w:style>
  <w:style w:type="paragraph" w:styleId="Nagwek1">
    <w:name w:val="heading 1"/>
    <w:basedOn w:val="Normalny"/>
    <w:next w:val="Normalny"/>
    <w:link w:val="Nagwek1Znak"/>
    <w:uiPriority w:val="98"/>
    <w:semiHidden/>
    <w:rsid w:val="003210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210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2100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2100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2100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2100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2100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210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210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2100D"/>
    <w:rPr>
      <w:rFonts w:ascii="Tahoma" w:hAnsi="Tahoma" w:cs="Tahoma"/>
      <w:sz w:val="16"/>
      <w:szCs w:val="16"/>
    </w:rPr>
  </w:style>
  <w:style w:type="character" w:customStyle="1" w:styleId="TekstdymkaZnak">
    <w:name w:val="Tekst dymka Znak"/>
    <w:basedOn w:val="Domylnaczcionkaakapitu"/>
    <w:link w:val="Tekstdymka"/>
    <w:uiPriority w:val="98"/>
    <w:semiHidden/>
    <w:rsid w:val="0032100D"/>
    <w:rPr>
      <w:rFonts w:ascii="Tahoma" w:hAnsi="Tahoma" w:cs="Tahoma"/>
      <w:sz w:val="16"/>
      <w:szCs w:val="16"/>
      <w:lang w:val="en-GB"/>
    </w:rPr>
  </w:style>
  <w:style w:type="character" w:styleId="Tytuksiki">
    <w:name w:val="Book Title"/>
    <w:uiPriority w:val="98"/>
    <w:semiHidden/>
    <w:qFormat/>
    <w:rsid w:val="0032100D"/>
    <w:rPr>
      <w:i/>
      <w:iCs/>
      <w:smallCaps/>
      <w:spacing w:val="5"/>
    </w:rPr>
  </w:style>
  <w:style w:type="paragraph" w:customStyle="1" w:styleId="JuHeader">
    <w:name w:val="Ju_Header"/>
    <w:aliases w:val="_Header"/>
    <w:basedOn w:val="Nagwek"/>
    <w:uiPriority w:val="29"/>
    <w:qFormat/>
    <w:rsid w:val="0032100D"/>
    <w:pPr>
      <w:tabs>
        <w:tab w:val="clear" w:pos="4536"/>
        <w:tab w:val="clear" w:pos="9072"/>
      </w:tabs>
      <w:jc w:val="center"/>
    </w:pPr>
    <w:rPr>
      <w:sz w:val="18"/>
    </w:rPr>
  </w:style>
  <w:style w:type="paragraph" w:customStyle="1" w:styleId="ECHRFooter">
    <w:name w:val="ECHR_Footer"/>
    <w:aliases w:val="Footer_ECHR"/>
    <w:basedOn w:val="Stopka"/>
    <w:uiPriority w:val="57"/>
    <w:semiHidden/>
    <w:rsid w:val="00D265BF"/>
    <w:rPr>
      <w:sz w:val="8"/>
    </w:rPr>
  </w:style>
  <w:style w:type="character" w:styleId="Pogrubienie">
    <w:name w:val="Strong"/>
    <w:uiPriority w:val="98"/>
    <w:semiHidden/>
    <w:qFormat/>
    <w:rsid w:val="0032100D"/>
    <w:rPr>
      <w:b/>
      <w:bCs/>
    </w:rPr>
  </w:style>
  <w:style w:type="paragraph" w:styleId="Bezodstpw">
    <w:name w:val="No Spacing"/>
    <w:basedOn w:val="Normalny"/>
    <w:link w:val="BezodstpwZnak"/>
    <w:uiPriority w:val="98"/>
    <w:semiHidden/>
    <w:qFormat/>
    <w:rsid w:val="0032100D"/>
  </w:style>
  <w:style w:type="character" w:customStyle="1" w:styleId="BezodstpwZnak">
    <w:name w:val="Bez odstępów Znak"/>
    <w:basedOn w:val="Domylnaczcionkaakapitu"/>
    <w:link w:val="Bezodstpw"/>
    <w:uiPriority w:val="98"/>
    <w:semiHidden/>
    <w:rsid w:val="0032100D"/>
    <w:rPr>
      <w:sz w:val="24"/>
      <w:szCs w:val="24"/>
      <w:lang w:val="en-GB"/>
    </w:rPr>
  </w:style>
  <w:style w:type="paragraph" w:customStyle="1" w:styleId="FooterLine">
    <w:name w:val="_Footer_Line"/>
    <w:aliases w:val="Footer_Line"/>
    <w:basedOn w:val="Normalny"/>
    <w:next w:val="Footer"/>
    <w:uiPriority w:val="57"/>
    <w:semiHidden/>
    <w:rsid w:val="0032100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2100D"/>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32100D"/>
    <w:pPr>
      <w:numPr>
        <w:numId w:val="5"/>
      </w:numPr>
      <w:spacing w:before="60" w:after="60"/>
    </w:pPr>
  </w:style>
  <w:style w:type="paragraph" w:customStyle="1" w:styleId="NormalJustified">
    <w:name w:val="Normal_Justified"/>
    <w:basedOn w:val="Normalny"/>
    <w:semiHidden/>
    <w:rsid w:val="0032100D"/>
    <w:pPr>
      <w:jc w:val="both"/>
    </w:pPr>
  </w:style>
  <w:style w:type="paragraph" w:customStyle="1" w:styleId="JuHArticle">
    <w:name w:val="Ju_H_Article"/>
    <w:aliases w:val="_Title_Quote"/>
    <w:basedOn w:val="Normalny"/>
    <w:next w:val="JuQuot"/>
    <w:uiPriority w:val="19"/>
    <w:qFormat/>
    <w:rsid w:val="0032100D"/>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32100D"/>
    <w:pPr>
      <w:numPr>
        <w:ilvl w:val="1"/>
      </w:numPr>
    </w:pPr>
  </w:style>
  <w:style w:type="paragraph" w:customStyle="1" w:styleId="ECHRBullet3">
    <w:name w:val="ECHR_Bullet_3"/>
    <w:aliases w:val="_Bul_3"/>
    <w:basedOn w:val="ECHRBullet2"/>
    <w:uiPriority w:val="23"/>
    <w:semiHidden/>
    <w:rsid w:val="0032100D"/>
    <w:pPr>
      <w:numPr>
        <w:ilvl w:val="2"/>
      </w:numPr>
    </w:pPr>
  </w:style>
  <w:style w:type="paragraph" w:customStyle="1" w:styleId="JuCourt">
    <w:name w:val="Ju_Court"/>
    <w:aliases w:val="_Court_Names"/>
    <w:basedOn w:val="Normalny"/>
    <w:next w:val="Normalny"/>
    <w:uiPriority w:val="32"/>
    <w:qFormat/>
    <w:rsid w:val="0032100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32100D"/>
    <w:pPr>
      <w:tabs>
        <w:tab w:val="center" w:pos="6407"/>
      </w:tabs>
      <w:spacing w:before="720"/>
      <w:jc w:val="right"/>
    </w:pPr>
  </w:style>
  <w:style w:type="paragraph" w:customStyle="1" w:styleId="DecHCase">
    <w:name w:val="Dec_H_Case"/>
    <w:aliases w:val="_Title_3"/>
    <w:basedOn w:val="JuPara"/>
    <w:next w:val="JuPara"/>
    <w:uiPriority w:val="38"/>
    <w:qFormat/>
    <w:rsid w:val="0032100D"/>
    <w:pPr>
      <w:keepNext/>
      <w:keepLines/>
      <w:spacing w:after="280"/>
      <w:ind w:firstLine="0"/>
      <w:jc w:val="center"/>
    </w:pPr>
    <w:rPr>
      <w:rFonts w:asciiTheme="majorHAnsi" w:hAnsiTheme="majorHAnsi"/>
    </w:rPr>
  </w:style>
  <w:style w:type="paragraph" w:customStyle="1" w:styleId="JuLista">
    <w:name w:val="Ju_List_a"/>
    <w:aliases w:val="_List_2"/>
    <w:basedOn w:val="NormalJustified"/>
    <w:uiPriority w:val="23"/>
    <w:rsid w:val="0032100D"/>
    <w:pPr>
      <w:numPr>
        <w:ilvl w:val="1"/>
        <w:numId w:val="6"/>
      </w:numPr>
    </w:pPr>
  </w:style>
  <w:style w:type="paragraph" w:styleId="Tytu">
    <w:name w:val="Title"/>
    <w:basedOn w:val="Normalny"/>
    <w:next w:val="Normalny"/>
    <w:link w:val="TytuZnak"/>
    <w:uiPriority w:val="98"/>
    <w:semiHidden/>
    <w:qFormat/>
    <w:rsid w:val="003210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2100D"/>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agwek4"/>
    <w:next w:val="JuPara"/>
    <w:uiPriority w:val="17"/>
    <w:rsid w:val="0032100D"/>
    <w:pPr>
      <w:keepNext/>
      <w:keepLines/>
      <w:numPr>
        <w:ilvl w:val="3"/>
        <w:numId w:val="1"/>
      </w:numPr>
      <w:spacing w:before="100" w:beforeAutospacing="1" w:after="120"/>
    </w:pPr>
    <w:rPr>
      <w:b w:val="0"/>
      <w:color w:val="auto"/>
      <w:sz w:val="24"/>
    </w:rPr>
  </w:style>
  <w:style w:type="paragraph" w:customStyle="1" w:styleId="JuHa0">
    <w:name w:val="Ju_H_a"/>
    <w:aliases w:val="_Head_5"/>
    <w:basedOn w:val="Nagwek5"/>
    <w:next w:val="JuPara"/>
    <w:uiPriority w:val="17"/>
    <w:rsid w:val="0032100D"/>
    <w:pPr>
      <w:keepNext/>
      <w:keepLines/>
      <w:numPr>
        <w:ilvl w:val="4"/>
        <w:numId w:val="1"/>
      </w:numPr>
      <w:spacing w:before="100" w:beforeAutospacing="1" w:after="120"/>
    </w:pPr>
    <w:rPr>
      <w:color w:val="auto"/>
      <w:sz w:val="20"/>
    </w:rPr>
  </w:style>
  <w:style w:type="paragraph" w:customStyle="1" w:styleId="JuHi">
    <w:name w:val="Ju_H_i"/>
    <w:aliases w:val="_Head_6"/>
    <w:basedOn w:val="Nagwek6"/>
    <w:next w:val="JuPara"/>
    <w:uiPriority w:val="17"/>
    <w:rsid w:val="0032100D"/>
    <w:pPr>
      <w:keepNext/>
      <w:keepLines/>
      <w:numPr>
        <w:ilvl w:val="5"/>
        <w:numId w:val="1"/>
      </w:numPr>
      <w:spacing w:before="100" w:beforeAutospacing="1" w:after="120"/>
    </w:pPr>
    <w:rPr>
      <w:b w:val="0"/>
      <w:color w:val="auto"/>
      <w:sz w:val="20"/>
    </w:rPr>
  </w:style>
  <w:style w:type="paragraph" w:customStyle="1" w:styleId="JuHalpha">
    <w:name w:val="Ju_H_alpha"/>
    <w:aliases w:val="_Head_7"/>
    <w:basedOn w:val="Nagwek7"/>
    <w:next w:val="JuPara"/>
    <w:uiPriority w:val="17"/>
    <w:rsid w:val="0032100D"/>
    <w:pPr>
      <w:keepNext/>
      <w:keepLines/>
      <w:numPr>
        <w:ilvl w:val="6"/>
        <w:numId w:val="1"/>
      </w:numPr>
      <w:spacing w:before="100" w:beforeAutospacing="1" w:after="120"/>
    </w:pPr>
    <w:rPr>
      <w:i w:val="0"/>
      <w:sz w:val="20"/>
    </w:rPr>
  </w:style>
  <w:style w:type="paragraph" w:customStyle="1" w:styleId="JuH">
    <w:name w:val="Ju_H_–"/>
    <w:aliases w:val="_Head_8"/>
    <w:basedOn w:val="Nagwek8"/>
    <w:next w:val="JuPara"/>
    <w:uiPriority w:val="17"/>
    <w:rsid w:val="0032100D"/>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32100D"/>
    <w:pPr>
      <w:numPr>
        <w:ilvl w:val="3"/>
      </w:numPr>
    </w:pPr>
  </w:style>
  <w:style w:type="paragraph" w:customStyle="1" w:styleId="JuListi">
    <w:name w:val="Ju_List_i"/>
    <w:aliases w:val="_List_3"/>
    <w:basedOn w:val="NormalJustified"/>
    <w:uiPriority w:val="23"/>
    <w:rsid w:val="0032100D"/>
    <w:pPr>
      <w:numPr>
        <w:ilvl w:val="2"/>
        <w:numId w:val="6"/>
      </w:numPr>
    </w:pPr>
  </w:style>
  <w:style w:type="character" w:customStyle="1" w:styleId="JUNAMES">
    <w:name w:val="JU_NAMES"/>
    <w:aliases w:val="_Ju_Names"/>
    <w:uiPriority w:val="33"/>
    <w:qFormat/>
    <w:rsid w:val="0032100D"/>
    <w:rPr>
      <w:caps w:val="0"/>
      <w:smallCaps/>
    </w:rPr>
  </w:style>
  <w:style w:type="paragraph" w:styleId="Nagwek">
    <w:name w:val="header"/>
    <w:basedOn w:val="Normalny"/>
    <w:link w:val="NagwekZnak"/>
    <w:uiPriority w:val="98"/>
    <w:semiHidden/>
    <w:rsid w:val="0032100D"/>
    <w:pPr>
      <w:tabs>
        <w:tab w:val="center" w:pos="4536"/>
        <w:tab w:val="right" w:pos="9072"/>
      </w:tabs>
    </w:pPr>
  </w:style>
  <w:style w:type="character" w:customStyle="1" w:styleId="NagwekZnak">
    <w:name w:val="Nagłówek Znak"/>
    <w:basedOn w:val="Domylnaczcionkaakapitu"/>
    <w:link w:val="Nagwek"/>
    <w:uiPriority w:val="98"/>
    <w:semiHidden/>
    <w:rsid w:val="0032100D"/>
    <w:rPr>
      <w:sz w:val="24"/>
      <w:szCs w:val="24"/>
      <w:lang w:val="en-GB"/>
    </w:rPr>
  </w:style>
  <w:style w:type="character" w:customStyle="1" w:styleId="Nagwek1Znak">
    <w:name w:val="Nagłówek 1 Znak"/>
    <w:basedOn w:val="Domylnaczcionkaakapitu"/>
    <w:link w:val="Nagwek1"/>
    <w:uiPriority w:val="98"/>
    <w:semiHidden/>
    <w:rsid w:val="0032100D"/>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agwek2"/>
    <w:next w:val="JuPara"/>
    <w:uiPriority w:val="17"/>
    <w:qFormat/>
    <w:rsid w:val="0032100D"/>
    <w:pPr>
      <w:keepNext/>
      <w:keepLines/>
      <w:numPr>
        <w:ilvl w:val="1"/>
        <w:numId w:val="1"/>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32100D"/>
    <w:pPr>
      <w:keepNext/>
      <w:keepLines/>
      <w:numPr>
        <w:ilvl w:val="2"/>
        <w:numId w:val="1"/>
      </w:numPr>
      <w:spacing w:before="100" w:beforeAutospacing="1" w:after="240" w:line="240" w:lineRule="auto"/>
    </w:pPr>
    <w:rPr>
      <w:color w:val="auto"/>
      <w:sz w:val="24"/>
    </w:rPr>
  </w:style>
  <w:style w:type="character" w:customStyle="1" w:styleId="Nagwek2Znak">
    <w:name w:val="Nagłówek 2 Znak"/>
    <w:basedOn w:val="Domylnaczcionkaakapitu"/>
    <w:link w:val="Nagwek2"/>
    <w:uiPriority w:val="98"/>
    <w:semiHidden/>
    <w:rsid w:val="0032100D"/>
    <w:rPr>
      <w:rFonts w:asciiTheme="majorHAnsi" w:eastAsiaTheme="majorEastAsia" w:hAnsiTheme="majorHAnsi" w:cstheme="majorBidi"/>
      <w:b/>
      <w:bCs/>
      <w:color w:val="4D4D4D"/>
      <w:sz w:val="26"/>
      <w:szCs w:val="26"/>
      <w:lang w:val="en-GB"/>
    </w:rPr>
  </w:style>
  <w:style w:type="paragraph" w:customStyle="1" w:styleId="ECHRConfidential">
    <w:name w:val="ECHR_Confidential"/>
    <w:aliases w:val="_Confidential"/>
    <w:basedOn w:val="Normalny"/>
    <w:next w:val="Normalny"/>
    <w:uiPriority w:val="42"/>
    <w:semiHidden/>
    <w:qFormat/>
    <w:rsid w:val="0032100D"/>
    <w:pPr>
      <w:jc w:val="right"/>
    </w:pPr>
    <w:rPr>
      <w:color w:val="C00000"/>
      <w:sz w:val="20"/>
    </w:rPr>
  </w:style>
  <w:style w:type="paragraph" w:customStyle="1" w:styleId="JuCase">
    <w:name w:val="Ju_Case"/>
    <w:aliases w:val="_Case_Name"/>
    <w:basedOn w:val="Normalny"/>
    <w:next w:val="JuPara"/>
    <w:uiPriority w:val="32"/>
    <w:rsid w:val="0032100D"/>
    <w:pPr>
      <w:ind w:firstLine="284"/>
    </w:pPr>
    <w:rPr>
      <w:b/>
    </w:rPr>
  </w:style>
  <w:style w:type="character" w:customStyle="1" w:styleId="Nagwek3Znak">
    <w:name w:val="Nagłówek 3 Znak"/>
    <w:basedOn w:val="Domylnaczcionkaakapitu"/>
    <w:link w:val="Nagwek3"/>
    <w:uiPriority w:val="98"/>
    <w:semiHidden/>
    <w:rsid w:val="0032100D"/>
    <w:rPr>
      <w:rFonts w:asciiTheme="majorHAnsi" w:eastAsiaTheme="majorEastAsia" w:hAnsiTheme="majorHAnsi" w:cstheme="majorBidi"/>
      <w:b/>
      <w:bCs/>
      <w:color w:val="5F5F5F"/>
      <w:lang w:val="en-GB"/>
    </w:rPr>
  </w:style>
  <w:style w:type="character" w:customStyle="1" w:styleId="Nagwek4Znak">
    <w:name w:val="Nagłówek 4 Znak"/>
    <w:basedOn w:val="Domylnaczcionkaakapitu"/>
    <w:link w:val="Nagwek4"/>
    <w:uiPriority w:val="98"/>
    <w:semiHidden/>
    <w:rsid w:val="0032100D"/>
    <w:rPr>
      <w:rFonts w:asciiTheme="majorHAnsi" w:eastAsiaTheme="majorEastAsia" w:hAnsiTheme="majorHAnsi" w:cstheme="majorBidi"/>
      <w:b/>
      <w:bCs/>
      <w:i/>
      <w:iCs/>
      <w:color w:val="777777"/>
      <w:lang w:val="en-GB"/>
    </w:rPr>
  </w:style>
  <w:style w:type="character" w:customStyle="1" w:styleId="Nagwek5Znak">
    <w:name w:val="Nagłówek 5 Znak"/>
    <w:basedOn w:val="Domylnaczcionkaakapitu"/>
    <w:link w:val="Nagwek5"/>
    <w:uiPriority w:val="98"/>
    <w:semiHidden/>
    <w:rsid w:val="0032100D"/>
    <w:rPr>
      <w:rFonts w:asciiTheme="majorHAnsi" w:eastAsiaTheme="majorEastAsia" w:hAnsiTheme="majorHAnsi" w:cstheme="majorBidi"/>
      <w:b/>
      <w:bCs/>
      <w:color w:val="808080"/>
      <w:lang w:val="en-GB"/>
    </w:rPr>
  </w:style>
  <w:style w:type="character" w:styleId="Wyrnieniedelikatne">
    <w:name w:val="Subtle Emphasis"/>
    <w:uiPriority w:val="98"/>
    <w:semiHidden/>
    <w:qFormat/>
    <w:rsid w:val="0032100D"/>
    <w:rPr>
      <w:i/>
      <w:iCs/>
    </w:rPr>
  </w:style>
  <w:style w:type="table" w:customStyle="1" w:styleId="ECHRTable">
    <w:name w:val="ECHR_Table"/>
    <w:basedOn w:val="Standardowy"/>
    <w:rsid w:val="0032100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2100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32100D"/>
    <w:pPr>
      <w:keepNext/>
      <w:keepLines/>
      <w:numPr>
        <w:numId w:val="1"/>
      </w:numPr>
      <w:spacing w:before="100" w:beforeAutospacing="1" w:after="240"/>
      <w:contextualSpacing w:val="0"/>
    </w:pPr>
    <w:rPr>
      <w:b w:val="0"/>
      <w:caps/>
      <w:color w:val="auto"/>
    </w:rPr>
  </w:style>
  <w:style w:type="character" w:styleId="Uwydatnienie">
    <w:name w:val="Emphasis"/>
    <w:uiPriority w:val="98"/>
    <w:semiHidden/>
    <w:qFormat/>
    <w:rsid w:val="0032100D"/>
    <w:rPr>
      <w:b/>
      <w:bCs/>
      <w:i/>
      <w:iCs/>
      <w:spacing w:val="10"/>
      <w:bdr w:val="none" w:sz="0" w:space="0" w:color="auto"/>
      <w:shd w:val="clear" w:color="auto" w:fill="auto"/>
    </w:rPr>
  </w:style>
  <w:style w:type="paragraph" w:styleId="Stopka">
    <w:name w:val="footer"/>
    <w:basedOn w:val="Normalny"/>
    <w:link w:val="StopkaZnak"/>
    <w:uiPriority w:val="98"/>
    <w:semiHidden/>
    <w:rsid w:val="0032100D"/>
    <w:pPr>
      <w:tabs>
        <w:tab w:val="center" w:pos="3686"/>
        <w:tab w:val="right" w:pos="7371"/>
      </w:tabs>
    </w:pPr>
  </w:style>
  <w:style w:type="character" w:customStyle="1" w:styleId="StopkaZnak">
    <w:name w:val="Stopka Znak"/>
    <w:basedOn w:val="Domylnaczcionkaakapitu"/>
    <w:link w:val="Stopka"/>
    <w:uiPriority w:val="98"/>
    <w:semiHidden/>
    <w:rsid w:val="0032100D"/>
    <w:rPr>
      <w:sz w:val="24"/>
      <w:szCs w:val="24"/>
      <w:lang w:val="en-GB"/>
    </w:rPr>
  </w:style>
  <w:style w:type="character" w:styleId="Odwoanieprzypisudolnego">
    <w:name w:val="footnote reference"/>
    <w:basedOn w:val="Domylnaczcionkaakapitu"/>
    <w:uiPriority w:val="98"/>
    <w:semiHidden/>
    <w:rsid w:val="0032100D"/>
    <w:rPr>
      <w:vertAlign w:val="superscript"/>
    </w:rPr>
  </w:style>
  <w:style w:type="paragraph" w:styleId="Tekstprzypisudolnego">
    <w:name w:val="footnote text"/>
    <w:basedOn w:val="Normalny"/>
    <w:link w:val="TekstprzypisudolnegoZnak"/>
    <w:uiPriority w:val="98"/>
    <w:semiHidden/>
    <w:rsid w:val="0032100D"/>
    <w:rPr>
      <w:sz w:val="20"/>
      <w:szCs w:val="20"/>
    </w:rPr>
  </w:style>
  <w:style w:type="character" w:customStyle="1" w:styleId="TekstprzypisudolnegoZnak">
    <w:name w:val="Tekst przypisu dolnego Znak"/>
    <w:basedOn w:val="Domylnaczcionkaakapitu"/>
    <w:link w:val="Tekstprzypisudolnego"/>
    <w:uiPriority w:val="98"/>
    <w:semiHidden/>
    <w:rsid w:val="0032100D"/>
    <w:rPr>
      <w:sz w:val="20"/>
      <w:szCs w:val="20"/>
      <w:lang w:val="en-GB"/>
    </w:rPr>
  </w:style>
  <w:style w:type="character" w:customStyle="1" w:styleId="Nagwek6Znak">
    <w:name w:val="Nagłówek 6 Znak"/>
    <w:basedOn w:val="Domylnaczcionkaakapitu"/>
    <w:link w:val="Nagwek6"/>
    <w:uiPriority w:val="98"/>
    <w:semiHidden/>
    <w:rsid w:val="0032100D"/>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32100D"/>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32100D"/>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32100D"/>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32100D"/>
    <w:rPr>
      <w:color w:val="0072BC" w:themeColor="hyperlink"/>
      <w:u w:val="single"/>
    </w:rPr>
  </w:style>
  <w:style w:type="character" w:styleId="Wyrnienieintensywne">
    <w:name w:val="Intense Emphasis"/>
    <w:uiPriority w:val="98"/>
    <w:semiHidden/>
    <w:qFormat/>
    <w:rsid w:val="0032100D"/>
    <w:rPr>
      <w:b/>
      <w:bCs/>
    </w:rPr>
  </w:style>
  <w:style w:type="paragraph" w:styleId="Cytatintensywny">
    <w:name w:val="Intense Quote"/>
    <w:basedOn w:val="Normalny"/>
    <w:next w:val="Normalny"/>
    <w:link w:val="CytatintensywnyZnak"/>
    <w:uiPriority w:val="98"/>
    <w:semiHidden/>
    <w:qFormat/>
    <w:rsid w:val="0032100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2100D"/>
    <w:rPr>
      <w:b/>
      <w:bCs/>
      <w:i/>
      <w:iCs/>
      <w:sz w:val="24"/>
      <w:szCs w:val="24"/>
      <w:lang w:val="en-GB" w:bidi="en-US"/>
    </w:rPr>
  </w:style>
  <w:style w:type="character" w:styleId="Odwoanieintensywne">
    <w:name w:val="Intense Reference"/>
    <w:uiPriority w:val="98"/>
    <w:semiHidden/>
    <w:qFormat/>
    <w:rsid w:val="0032100D"/>
    <w:rPr>
      <w:smallCaps/>
      <w:spacing w:val="5"/>
      <w:u w:val="single"/>
    </w:rPr>
  </w:style>
  <w:style w:type="paragraph" w:styleId="Akapitzlist">
    <w:name w:val="List Paragraph"/>
    <w:basedOn w:val="Normalny"/>
    <w:uiPriority w:val="98"/>
    <w:semiHidden/>
    <w:qFormat/>
    <w:rsid w:val="0032100D"/>
    <w:pPr>
      <w:ind w:left="720"/>
      <w:contextualSpacing/>
    </w:pPr>
  </w:style>
  <w:style w:type="table" w:customStyle="1" w:styleId="LtrTableAddress">
    <w:name w:val="Ltr_Table_Address"/>
    <w:aliases w:val="ECHR_Ltr_Table_Address"/>
    <w:basedOn w:val="Standardowy"/>
    <w:uiPriority w:val="99"/>
    <w:rsid w:val="0032100D"/>
    <w:rPr>
      <w:sz w:val="24"/>
      <w:szCs w:val="24"/>
    </w:rPr>
    <w:tblPr>
      <w:tblInd w:w="5103" w:type="dxa"/>
    </w:tblPr>
  </w:style>
  <w:style w:type="paragraph" w:styleId="Cytat">
    <w:name w:val="Quote"/>
    <w:basedOn w:val="Normalny"/>
    <w:next w:val="Normalny"/>
    <w:link w:val="CytatZnak"/>
    <w:uiPriority w:val="98"/>
    <w:semiHidden/>
    <w:qFormat/>
    <w:rsid w:val="0032100D"/>
    <w:pPr>
      <w:spacing w:before="200"/>
      <w:ind w:left="360" w:right="360"/>
    </w:pPr>
    <w:rPr>
      <w:i/>
      <w:iCs/>
      <w:lang w:bidi="en-US"/>
    </w:rPr>
  </w:style>
  <w:style w:type="character" w:customStyle="1" w:styleId="CytatZnak">
    <w:name w:val="Cytat Znak"/>
    <w:basedOn w:val="Domylnaczcionkaakapitu"/>
    <w:link w:val="Cytat"/>
    <w:uiPriority w:val="98"/>
    <w:semiHidden/>
    <w:rsid w:val="0032100D"/>
    <w:rPr>
      <w:i/>
      <w:iCs/>
      <w:sz w:val="24"/>
      <w:szCs w:val="24"/>
      <w:lang w:val="en-GB" w:bidi="en-US"/>
    </w:rPr>
  </w:style>
  <w:style w:type="character" w:styleId="Odwoaniedelikatne">
    <w:name w:val="Subtle Reference"/>
    <w:uiPriority w:val="98"/>
    <w:semiHidden/>
    <w:qFormat/>
    <w:rsid w:val="0032100D"/>
    <w:rPr>
      <w:smallCaps/>
    </w:rPr>
  </w:style>
  <w:style w:type="table" w:styleId="Tabela-Siatka">
    <w:name w:val="Table Grid"/>
    <w:basedOn w:val="Standardowy"/>
    <w:uiPriority w:val="59"/>
    <w:semiHidden/>
    <w:rsid w:val="0032100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210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210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210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210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210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2100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2100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2100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2100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2100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2100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2100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2100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2100D"/>
    <w:pPr>
      <w:spacing w:before="120" w:after="120"/>
      <w:ind w:left="425" w:firstLine="142"/>
    </w:pPr>
    <w:rPr>
      <w:sz w:val="20"/>
    </w:rPr>
  </w:style>
  <w:style w:type="paragraph" w:customStyle="1" w:styleId="JuPara">
    <w:name w:val="Ju_Para"/>
    <w:aliases w:val="_Para"/>
    <w:basedOn w:val="NormalJustified"/>
    <w:uiPriority w:val="4"/>
    <w:qFormat/>
    <w:rsid w:val="0032100D"/>
    <w:pPr>
      <w:ind w:firstLine="284"/>
    </w:pPr>
  </w:style>
  <w:style w:type="table" w:customStyle="1" w:styleId="ECHRTableSimpleBox">
    <w:name w:val="ECHR_Table_Simple_Box"/>
    <w:basedOn w:val="Standardowy"/>
    <w:uiPriority w:val="99"/>
    <w:rsid w:val="0032100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2100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32100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100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32100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2100D"/>
    <w:pPr>
      <w:tabs>
        <w:tab w:val="left" w:pos="567"/>
        <w:tab w:val="left" w:pos="1134"/>
      </w:tabs>
      <w:spacing w:line="240" w:lineRule="exact"/>
      <w:jc w:val="left"/>
    </w:pPr>
  </w:style>
  <w:style w:type="table" w:customStyle="1" w:styleId="ECHRHeaderTableReduced">
    <w:name w:val="ECHR_Header_Table_Reduced"/>
    <w:basedOn w:val="Standardowy"/>
    <w:uiPriority w:val="99"/>
    <w:rsid w:val="0032100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2100D"/>
    <w:pPr>
      <w:numPr>
        <w:numId w:val="6"/>
      </w:numPr>
      <w:spacing w:before="280" w:after="60"/>
    </w:pPr>
  </w:style>
  <w:style w:type="paragraph" w:customStyle="1" w:styleId="JuSigned">
    <w:name w:val="Ju_Signed"/>
    <w:aliases w:val="_Signature"/>
    <w:basedOn w:val="Normalny"/>
    <w:next w:val="JuPara"/>
    <w:uiPriority w:val="31"/>
    <w:qFormat/>
    <w:rsid w:val="0032100D"/>
    <w:pPr>
      <w:tabs>
        <w:tab w:val="center" w:pos="851"/>
        <w:tab w:val="center" w:pos="6407"/>
      </w:tabs>
      <w:spacing w:before="720"/>
    </w:pPr>
  </w:style>
  <w:style w:type="paragraph" w:customStyle="1" w:styleId="JuParaLast">
    <w:name w:val="Ju_Para_Last"/>
    <w:aliases w:val="_Para_Spaced"/>
    <w:basedOn w:val="NormalJustified"/>
    <w:uiPriority w:val="5"/>
    <w:qFormat/>
    <w:rsid w:val="0032100D"/>
    <w:pPr>
      <w:keepNext/>
      <w:keepLines/>
      <w:spacing w:before="240" w:after="240"/>
      <w:ind w:firstLine="284"/>
    </w:pPr>
  </w:style>
  <w:style w:type="paragraph" w:customStyle="1" w:styleId="JuTitle">
    <w:name w:val="Ju_Title"/>
    <w:aliases w:val="_Title_2"/>
    <w:basedOn w:val="Normalny"/>
    <w:next w:val="JuPara"/>
    <w:uiPriority w:val="38"/>
    <w:qFormat/>
    <w:rsid w:val="0032100D"/>
    <w:pPr>
      <w:keepNext/>
      <w:keepLines/>
      <w:spacing w:before="1320" w:after="280"/>
      <w:contextualSpacing/>
      <w:jc w:val="center"/>
    </w:pPr>
    <w:rPr>
      <w:b/>
    </w:rPr>
  </w:style>
  <w:style w:type="character" w:styleId="Numerstrony">
    <w:name w:val="page number"/>
    <w:uiPriority w:val="98"/>
    <w:semiHidden/>
    <w:rsid w:val="0032100D"/>
    <w:rPr>
      <w:sz w:val="18"/>
    </w:rPr>
  </w:style>
  <w:style w:type="paragraph" w:customStyle="1" w:styleId="ECHRDivisionName">
    <w:name w:val="ECHR_DivisionName"/>
    <w:aliases w:val="_Div_Name"/>
    <w:basedOn w:val="Normalny"/>
    <w:link w:val="ECHRDivisionNameChar"/>
    <w:uiPriority w:val="41"/>
    <w:semiHidden/>
    <w:qFormat/>
    <w:rsid w:val="0032100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2100D"/>
    <w:rPr>
      <w:rFonts w:ascii="Arial" w:hAnsi="Arial"/>
      <w:i/>
      <w:color w:val="002856"/>
      <w:sz w:val="32"/>
      <w:szCs w:val="24"/>
      <w:lang w:val="en-GB"/>
    </w:rPr>
  </w:style>
  <w:style w:type="character" w:styleId="Odwoaniedokomentarza">
    <w:name w:val="annotation reference"/>
    <w:basedOn w:val="Domylnaczcionkaakapitu"/>
    <w:uiPriority w:val="98"/>
    <w:semiHidden/>
    <w:rsid w:val="0032100D"/>
    <w:rPr>
      <w:sz w:val="16"/>
      <w:szCs w:val="16"/>
    </w:rPr>
  </w:style>
  <w:style w:type="paragraph" w:styleId="Tekstkomentarza">
    <w:name w:val="annotation text"/>
    <w:basedOn w:val="Normalny"/>
    <w:link w:val="TekstkomentarzaZnak"/>
    <w:uiPriority w:val="98"/>
    <w:semiHidden/>
    <w:rsid w:val="0032100D"/>
    <w:rPr>
      <w:sz w:val="20"/>
      <w:szCs w:val="20"/>
    </w:rPr>
  </w:style>
  <w:style w:type="character" w:customStyle="1" w:styleId="TekstkomentarzaZnak">
    <w:name w:val="Tekst komentarza Znak"/>
    <w:basedOn w:val="Domylnaczcionkaakapitu"/>
    <w:link w:val="Tekstkomentarza"/>
    <w:uiPriority w:val="98"/>
    <w:semiHidden/>
    <w:rsid w:val="0032100D"/>
    <w:rPr>
      <w:sz w:val="20"/>
      <w:szCs w:val="20"/>
      <w:lang w:val="en-GB"/>
    </w:rPr>
  </w:style>
  <w:style w:type="paragraph" w:styleId="Tematkomentarza">
    <w:name w:val="annotation subject"/>
    <w:basedOn w:val="Tekstkomentarza"/>
    <w:next w:val="Tekstkomentarza"/>
    <w:link w:val="TematkomentarzaZnak"/>
    <w:uiPriority w:val="98"/>
    <w:semiHidden/>
    <w:rsid w:val="0032100D"/>
    <w:rPr>
      <w:b/>
      <w:bCs/>
    </w:rPr>
  </w:style>
  <w:style w:type="character" w:customStyle="1" w:styleId="TematkomentarzaZnak">
    <w:name w:val="Temat komentarza Znak"/>
    <w:basedOn w:val="TekstkomentarzaZnak"/>
    <w:link w:val="Tematkomentarza"/>
    <w:uiPriority w:val="98"/>
    <w:semiHidden/>
    <w:rsid w:val="0032100D"/>
    <w:rPr>
      <w:b/>
      <w:bCs/>
      <w:sz w:val="20"/>
      <w:szCs w:val="20"/>
      <w:lang w:val="en-GB"/>
    </w:rPr>
  </w:style>
  <w:style w:type="character" w:styleId="Odwoanieprzypisukocowego">
    <w:name w:val="endnote reference"/>
    <w:basedOn w:val="Domylnaczcionkaakapitu"/>
    <w:uiPriority w:val="98"/>
    <w:semiHidden/>
    <w:rsid w:val="0032100D"/>
    <w:rPr>
      <w:vertAlign w:val="superscript"/>
    </w:rPr>
  </w:style>
  <w:style w:type="paragraph" w:styleId="Tekstprzypisukocowego">
    <w:name w:val="endnote text"/>
    <w:basedOn w:val="Normalny"/>
    <w:link w:val="TekstprzypisukocowegoZnak"/>
    <w:uiPriority w:val="98"/>
    <w:semiHidden/>
    <w:rsid w:val="0032100D"/>
    <w:rPr>
      <w:sz w:val="20"/>
      <w:szCs w:val="20"/>
    </w:rPr>
  </w:style>
  <w:style w:type="character" w:customStyle="1" w:styleId="TekstprzypisukocowegoZnak">
    <w:name w:val="Tekst przypisu końcowego Znak"/>
    <w:basedOn w:val="Domylnaczcionkaakapitu"/>
    <w:link w:val="Tekstprzypisukocowego"/>
    <w:uiPriority w:val="98"/>
    <w:semiHidden/>
    <w:rsid w:val="0032100D"/>
    <w:rPr>
      <w:sz w:val="20"/>
      <w:szCs w:val="20"/>
      <w:lang w:val="en-GB"/>
    </w:rPr>
  </w:style>
  <w:style w:type="character" w:styleId="UyteHipercze">
    <w:name w:val="FollowedHyperlink"/>
    <w:basedOn w:val="Domylnaczcionkaakapitu"/>
    <w:uiPriority w:val="98"/>
    <w:semiHidden/>
    <w:rsid w:val="0032100D"/>
    <w:rPr>
      <w:color w:val="7030A0" w:themeColor="followedHyperlink"/>
      <w:u w:val="single"/>
    </w:rPr>
  </w:style>
  <w:style w:type="paragraph" w:styleId="Mapadokumentu">
    <w:name w:val="Document Map"/>
    <w:basedOn w:val="Normalny"/>
    <w:link w:val="MapadokumentuZnak"/>
    <w:uiPriority w:val="98"/>
    <w:semiHidden/>
    <w:rsid w:val="0032100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2100D"/>
    <w:rPr>
      <w:rFonts w:ascii="Tahoma" w:hAnsi="Tahoma" w:cs="Tahoma"/>
      <w:sz w:val="16"/>
      <w:szCs w:val="16"/>
      <w:lang w:val="en-GB"/>
    </w:rPr>
  </w:style>
  <w:style w:type="paragraph" w:styleId="Listapunktowana">
    <w:name w:val="List Bullet"/>
    <w:basedOn w:val="Normalny"/>
    <w:uiPriority w:val="98"/>
    <w:semiHidden/>
    <w:rsid w:val="0032100D"/>
    <w:pPr>
      <w:numPr>
        <w:numId w:val="8"/>
      </w:numPr>
    </w:pPr>
  </w:style>
  <w:style w:type="character" w:customStyle="1" w:styleId="JuITMark">
    <w:name w:val="Ju_ITMark"/>
    <w:aliases w:val="_ITMark"/>
    <w:basedOn w:val="Domylnaczcionkaakapitu"/>
    <w:uiPriority w:val="43"/>
    <w:qFormat/>
    <w:rsid w:val="0032100D"/>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32100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2100D"/>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32100D"/>
    <w:pPr>
      <w:numPr>
        <w:numId w:val="2"/>
      </w:numPr>
    </w:pPr>
  </w:style>
  <w:style w:type="numbering" w:styleId="1ai">
    <w:name w:val="Outline List 1"/>
    <w:basedOn w:val="Bezlisty"/>
    <w:uiPriority w:val="99"/>
    <w:semiHidden/>
    <w:unhideWhenUsed/>
    <w:rsid w:val="0032100D"/>
    <w:pPr>
      <w:numPr>
        <w:numId w:val="3"/>
      </w:numPr>
    </w:pPr>
  </w:style>
  <w:style w:type="numbering" w:styleId="Artykusekcja">
    <w:name w:val="Outline List 3"/>
    <w:basedOn w:val="Bezlisty"/>
    <w:uiPriority w:val="99"/>
    <w:semiHidden/>
    <w:unhideWhenUsed/>
    <w:rsid w:val="0032100D"/>
    <w:pPr>
      <w:numPr>
        <w:numId w:val="4"/>
      </w:numPr>
    </w:pPr>
  </w:style>
  <w:style w:type="paragraph" w:styleId="Bibliografia">
    <w:name w:val="Bibliography"/>
    <w:basedOn w:val="Normalny"/>
    <w:next w:val="Normalny"/>
    <w:uiPriority w:val="98"/>
    <w:semiHidden/>
    <w:rsid w:val="0032100D"/>
  </w:style>
  <w:style w:type="paragraph" w:styleId="Tekstblokowy">
    <w:name w:val="Block Text"/>
    <w:basedOn w:val="Normalny"/>
    <w:uiPriority w:val="98"/>
    <w:semiHidden/>
    <w:rsid w:val="003210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32100D"/>
    <w:pPr>
      <w:spacing w:after="120"/>
    </w:pPr>
  </w:style>
  <w:style w:type="character" w:customStyle="1" w:styleId="TekstpodstawowyZnak">
    <w:name w:val="Tekst podstawowy Znak"/>
    <w:basedOn w:val="Domylnaczcionkaakapitu"/>
    <w:link w:val="Tekstpodstawowy"/>
    <w:uiPriority w:val="98"/>
    <w:semiHidden/>
    <w:rsid w:val="0032100D"/>
    <w:rPr>
      <w:sz w:val="24"/>
      <w:szCs w:val="24"/>
      <w:lang w:val="en-GB"/>
    </w:rPr>
  </w:style>
  <w:style w:type="paragraph" w:styleId="Tekstpodstawowy2">
    <w:name w:val="Body Text 2"/>
    <w:basedOn w:val="Normalny"/>
    <w:link w:val="Tekstpodstawowy2Znak"/>
    <w:uiPriority w:val="98"/>
    <w:semiHidden/>
    <w:rsid w:val="0032100D"/>
    <w:pPr>
      <w:spacing w:after="120" w:line="480" w:lineRule="auto"/>
    </w:pPr>
  </w:style>
  <w:style w:type="character" w:customStyle="1" w:styleId="Tekstpodstawowy2Znak">
    <w:name w:val="Tekst podstawowy 2 Znak"/>
    <w:basedOn w:val="Domylnaczcionkaakapitu"/>
    <w:link w:val="Tekstpodstawowy2"/>
    <w:uiPriority w:val="98"/>
    <w:semiHidden/>
    <w:rsid w:val="0032100D"/>
    <w:rPr>
      <w:sz w:val="24"/>
      <w:szCs w:val="24"/>
      <w:lang w:val="en-GB"/>
    </w:rPr>
  </w:style>
  <w:style w:type="paragraph" w:styleId="Tekstpodstawowy3">
    <w:name w:val="Body Text 3"/>
    <w:basedOn w:val="Normalny"/>
    <w:link w:val="Tekstpodstawowy3Znak"/>
    <w:uiPriority w:val="98"/>
    <w:semiHidden/>
    <w:rsid w:val="0032100D"/>
    <w:pPr>
      <w:spacing w:after="120"/>
    </w:pPr>
    <w:rPr>
      <w:sz w:val="16"/>
      <w:szCs w:val="16"/>
    </w:rPr>
  </w:style>
  <w:style w:type="character" w:customStyle="1" w:styleId="Tekstpodstawowy3Znak">
    <w:name w:val="Tekst podstawowy 3 Znak"/>
    <w:basedOn w:val="Domylnaczcionkaakapitu"/>
    <w:link w:val="Tekstpodstawowy3"/>
    <w:uiPriority w:val="98"/>
    <w:semiHidden/>
    <w:rsid w:val="0032100D"/>
    <w:rPr>
      <w:sz w:val="16"/>
      <w:szCs w:val="16"/>
      <w:lang w:val="en-GB"/>
    </w:rPr>
  </w:style>
  <w:style w:type="paragraph" w:styleId="Tekstpodstawowyzwciciem">
    <w:name w:val="Body Text First Indent"/>
    <w:basedOn w:val="Tekstpodstawowy"/>
    <w:link w:val="TekstpodstawowyzwciciemZnak"/>
    <w:uiPriority w:val="98"/>
    <w:semiHidden/>
    <w:rsid w:val="0032100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2100D"/>
    <w:rPr>
      <w:sz w:val="24"/>
      <w:szCs w:val="24"/>
      <w:lang w:val="en-GB"/>
    </w:rPr>
  </w:style>
  <w:style w:type="paragraph" w:styleId="Tekstpodstawowywcity">
    <w:name w:val="Body Text Indent"/>
    <w:basedOn w:val="Normalny"/>
    <w:link w:val="TekstpodstawowywcityZnak"/>
    <w:uiPriority w:val="98"/>
    <w:semiHidden/>
    <w:rsid w:val="0032100D"/>
    <w:pPr>
      <w:spacing w:after="120"/>
      <w:ind w:left="283"/>
    </w:pPr>
  </w:style>
  <w:style w:type="character" w:customStyle="1" w:styleId="TekstpodstawowywcityZnak">
    <w:name w:val="Tekst podstawowy wcięty Znak"/>
    <w:basedOn w:val="Domylnaczcionkaakapitu"/>
    <w:link w:val="Tekstpodstawowywcity"/>
    <w:uiPriority w:val="98"/>
    <w:semiHidden/>
    <w:rsid w:val="0032100D"/>
    <w:rPr>
      <w:sz w:val="24"/>
      <w:szCs w:val="24"/>
      <w:lang w:val="en-GB"/>
    </w:rPr>
  </w:style>
  <w:style w:type="paragraph" w:styleId="Tekstpodstawowyzwciciem2">
    <w:name w:val="Body Text First Indent 2"/>
    <w:basedOn w:val="Tekstpodstawowywcity"/>
    <w:link w:val="Tekstpodstawowyzwciciem2Znak"/>
    <w:uiPriority w:val="98"/>
    <w:semiHidden/>
    <w:rsid w:val="0032100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2100D"/>
    <w:rPr>
      <w:sz w:val="24"/>
      <w:szCs w:val="24"/>
      <w:lang w:val="en-GB"/>
    </w:rPr>
  </w:style>
  <w:style w:type="paragraph" w:styleId="Tekstpodstawowywcity2">
    <w:name w:val="Body Text Indent 2"/>
    <w:basedOn w:val="Normalny"/>
    <w:link w:val="Tekstpodstawowywcity2Znak"/>
    <w:uiPriority w:val="98"/>
    <w:semiHidden/>
    <w:rsid w:val="0032100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2100D"/>
    <w:rPr>
      <w:sz w:val="24"/>
      <w:szCs w:val="24"/>
      <w:lang w:val="en-GB"/>
    </w:rPr>
  </w:style>
  <w:style w:type="paragraph" w:styleId="Tekstpodstawowywcity3">
    <w:name w:val="Body Text Indent 3"/>
    <w:basedOn w:val="Normalny"/>
    <w:link w:val="Tekstpodstawowywcity3Znak"/>
    <w:uiPriority w:val="98"/>
    <w:semiHidden/>
    <w:rsid w:val="003210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2100D"/>
    <w:rPr>
      <w:sz w:val="16"/>
      <w:szCs w:val="16"/>
      <w:lang w:val="en-GB"/>
    </w:rPr>
  </w:style>
  <w:style w:type="paragraph" w:styleId="Legenda">
    <w:name w:val="caption"/>
    <w:basedOn w:val="Normalny"/>
    <w:next w:val="Normalny"/>
    <w:uiPriority w:val="98"/>
    <w:semiHidden/>
    <w:qFormat/>
    <w:rsid w:val="0032100D"/>
    <w:pPr>
      <w:spacing w:after="200"/>
    </w:pPr>
    <w:rPr>
      <w:b/>
      <w:bCs/>
      <w:color w:val="0072BC" w:themeColor="accent1"/>
      <w:sz w:val="18"/>
      <w:szCs w:val="18"/>
    </w:rPr>
  </w:style>
  <w:style w:type="paragraph" w:styleId="Zwrotpoegnalny">
    <w:name w:val="Closing"/>
    <w:basedOn w:val="Normalny"/>
    <w:link w:val="ZwrotpoegnalnyZnak"/>
    <w:uiPriority w:val="98"/>
    <w:semiHidden/>
    <w:rsid w:val="0032100D"/>
    <w:pPr>
      <w:ind w:left="4252"/>
    </w:pPr>
  </w:style>
  <w:style w:type="character" w:customStyle="1" w:styleId="ZwrotpoegnalnyZnak">
    <w:name w:val="Zwrot pożegnalny Znak"/>
    <w:basedOn w:val="Domylnaczcionkaakapitu"/>
    <w:link w:val="Zwrotpoegnalny"/>
    <w:uiPriority w:val="98"/>
    <w:semiHidden/>
    <w:rsid w:val="0032100D"/>
    <w:rPr>
      <w:sz w:val="24"/>
      <w:szCs w:val="24"/>
      <w:lang w:val="en-GB"/>
    </w:rPr>
  </w:style>
  <w:style w:type="table" w:styleId="Kolorowasiatka">
    <w:name w:val="Colorful Grid"/>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2100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2100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2100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2100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2100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2100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2100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2100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2100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2100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2100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32100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2100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2100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2100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2100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2100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2100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2100D"/>
  </w:style>
  <w:style w:type="character" w:customStyle="1" w:styleId="DataZnak">
    <w:name w:val="Data Znak"/>
    <w:basedOn w:val="Domylnaczcionkaakapitu"/>
    <w:link w:val="Data"/>
    <w:uiPriority w:val="98"/>
    <w:semiHidden/>
    <w:rsid w:val="0032100D"/>
    <w:rPr>
      <w:sz w:val="24"/>
      <w:szCs w:val="24"/>
      <w:lang w:val="en-GB"/>
    </w:rPr>
  </w:style>
  <w:style w:type="paragraph" w:styleId="Podpise-mail">
    <w:name w:val="E-mail Signature"/>
    <w:basedOn w:val="Normalny"/>
    <w:link w:val="Podpise-mailZnak"/>
    <w:uiPriority w:val="98"/>
    <w:semiHidden/>
    <w:rsid w:val="0032100D"/>
  </w:style>
  <w:style w:type="character" w:customStyle="1" w:styleId="Podpise-mailZnak">
    <w:name w:val="Podpis e-mail Znak"/>
    <w:basedOn w:val="Domylnaczcionkaakapitu"/>
    <w:link w:val="Podpise-mail"/>
    <w:uiPriority w:val="98"/>
    <w:semiHidden/>
    <w:rsid w:val="0032100D"/>
    <w:rPr>
      <w:sz w:val="24"/>
      <w:szCs w:val="24"/>
      <w:lang w:val="en-GB"/>
    </w:rPr>
  </w:style>
  <w:style w:type="paragraph" w:styleId="Adresnakopercie">
    <w:name w:val="envelope address"/>
    <w:basedOn w:val="Normalny"/>
    <w:uiPriority w:val="98"/>
    <w:semiHidden/>
    <w:rsid w:val="0032100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2100D"/>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32100D"/>
  </w:style>
  <w:style w:type="paragraph" w:styleId="HTML-adres">
    <w:name w:val="HTML Address"/>
    <w:basedOn w:val="Normalny"/>
    <w:link w:val="HTML-adresZnak"/>
    <w:uiPriority w:val="98"/>
    <w:semiHidden/>
    <w:rsid w:val="0032100D"/>
    <w:rPr>
      <w:i/>
      <w:iCs/>
    </w:rPr>
  </w:style>
  <w:style w:type="character" w:customStyle="1" w:styleId="HTML-adresZnak">
    <w:name w:val="HTML - adres Znak"/>
    <w:basedOn w:val="Domylnaczcionkaakapitu"/>
    <w:link w:val="HTML-adres"/>
    <w:uiPriority w:val="98"/>
    <w:semiHidden/>
    <w:rsid w:val="0032100D"/>
    <w:rPr>
      <w:i/>
      <w:iCs/>
      <w:sz w:val="24"/>
      <w:szCs w:val="24"/>
      <w:lang w:val="en-GB"/>
    </w:rPr>
  </w:style>
  <w:style w:type="character" w:styleId="HTML-cytat">
    <w:name w:val="HTML Cite"/>
    <w:basedOn w:val="Domylnaczcionkaakapitu"/>
    <w:uiPriority w:val="98"/>
    <w:semiHidden/>
    <w:rsid w:val="0032100D"/>
    <w:rPr>
      <w:i/>
      <w:iCs/>
    </w:rPr>
  </w:style>
  <w:style w:type="character" w:styleId="HTML-kod">
    <w:name w:val="HTML Code"/>
    <w:basedOn w:val="Domylnaczcionkaakapitu"/>
    <w:uiPriority w:val="98"/>
    <w:semiHidden/>
    <w:rsid w:val="0032100D"/>
    <w:rPr>
      <w:rFonts w:ascii="Consolas" w:hAnsi="Consolas" w:cs="Consolas"/>
      <w:sz w:val="20"/>
      <w:szCs w:val="20"/>
    </w:rPr>
  </w:style>
  <w:style w:type="character" w:styleId="HTML-definicja">
    <w:name w:val="HTML Definition"/>
    <w:basedOn w:val="Domylnaczcionkaakapitu"/>
    <w:uiPriority w:val="98"/>
    <w:semiHidden/>
    <w:rsid w:val="0032100D"/>
    <w:rPr>
      <w:i/>
      <w:iCs/>
    </w:rPr>
  </w:style>
  <w:style w:type="character" w:styleId="HTML-klawiatura">
    <w:name w:val="HTML Keyboard"/>
    <w:basedOn w:val="Domylnaczcionkaakapitu"/>
    <w:uiPriority w:val="98"/>
    <w:semiHidden/>
    <w:rsid w:val="0032100D"/>
    <w:rPr>
      <w:rFonts w:ascii="Consolas" w:hAnsi="Consolas" w:cs="Consolas"/>
      <w:sz w:val="20"/>
      <w:szCs w:val="20"/>
    </w:rPr>
  </w:style>
  <w:style w:type="paragraph" w:styleId="HTML-wstpniesformatowany">
    <w:name w:val="HTML Preformatted"/>
    <w:basedOn w:val="Normalny"/>
    <w:link w:val="HTML-wstpniesformatowanyZnak"/>
    <w:uiPriority w:val="98"/>
    <w:semiHidden/>
    <w:rsid w:val="003210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2100D"/>
    <w:rPr>
      <w:rFonts w:ascii="Consolas" w:hAnsi="Consolas" w:cs="Consolas"/>
      <w:sz w:val="20"/>
      <w:szCs w:val="20"/>
      <w:lang w:val="en-GB"/>
    </w:rPr>
  </w:style>
  <w:style w:type="character" w:styleId="HTML-przykad">
    <w:name w:val="HTML Sample"/>
    <w:basedOn w:val="Domylnaczcionkaakapitu"/>
    <w:uiPriority w:val="98"/>
    <w:semiHidden/>
    <w:rsid w:val="0032100D"/>
    <w:rPr>
      <w:rFonts w:ascii="Consolas" w:hAnsi="Consolas" w:cs="Consolas"/>
      <w:sz w:val="24"/>
      <w:szCs w:val="24"/>
    </w:rPr>
  </w:style>
  <w:style w:type="character" w:styleId="HTML-staaszeroko">
    <w:name w:val="HTML Typewriter"/>
    <w:basedOn w:val="Domylnaczcionkaakapitu"/>
    <w:uiPriority w:val="98"/>
    <w:semiHidden/>
    <w:rsid w:val="0032100D"/>
    <w:rPr>
      <w:rFonts w:ascii="Consolas" w:hAnsi="Consolas" w:cs="Consolas"/>
      <w:sz w:val="20"/>
      <w:szCs w:val="20"/>
    </w:rPr>
  </w:style>
  <w:style w:type="character" w:styleId="HTML-zmienna">
    <w:name w:val="HTML Variable"/>
    <w:basedOn w:val="Domylnaczcionkaakapitu"/>
    <w:uiPriority w:val="98"/>
    <w:semiHidden/>
    <w:rsid w:val="0032100D"/>
    <w:rPr>
      <w:i/>
      <w:iCs/>
    </w:rPr>
  </w:style>
  <w:style w:type="paragraph" w:styleId="Indeks1">
    <w:name w:val="index 1"/>
    <w:basedOn w:val="Normalny"/>
    <w:next w:val="Normalny"/>
    <w:autoRedefine/>
    <w:uiPriority w:val="98"/>
    <w:semiHidden/>
    <w:rsid w:val="0032100D"/>
    <w:pPr>
      <w:ind w:left="240" w:hanging="240"/>
    </w:pPr>
  </w:style>
  <w:style w:type="paragraph" w:styleId="Indeks2">
    <w:name w:val="index 2"/>
    <w:basedOn w:val="Normalny"/>
    <w:next w:val="Normalny"/>
    <w:autoRedefine/>
    <w:uiPriority w:val="98"/>
    <w:semiHidden/>
    <w:rsid w:val="0032100D"/>
    <w:pPr>
      <w:ind w:left="480" w:hanging="240"/>
    </w:pPr>
  </w:style>
  <w:style w:type="paragraph" w:styleId="Indeks3">
    <w:name w:val="index 3"/>
    <w:basedOn w:val="Normalny"/>
    <w:next w:val="Normalny"/>
    <w:autoRedefine/>
    <w:uiPriority w:val="98"/>
    <w:semiHidden/>
    <w:rsid w:val="0032100D"/>
    <w:pPr>
      <w:ind w:left="720" w:hanging="240"/>
    </w:pPr>
  </w:style>
  <w:style w:type="paragraph" w:styleId="Indeks4">
    <w:name w:val="index 4"/>
    <w:basedOn w:val="Normalny"/>
    <w:next w:val="Normalny"/>
    <w:autoRedefine/>
    <w:uiPriority w:val="98"/>
    <w:semiHidden/>
    <w:rsid w:val="0032100D"/>
    <w:pPr>
      <w:ind w:left="960" w:hanging="240"/>
    </w:pPr>
  </w:style>
  <w:style w:type="paragraph" w:styleId="Indeks5">
    <w:name w:val="index 5"/>
    <w:basedOn w:val="Normalny"/>
    <w:next w:val="Normalny"/>
    <w:autoRedefine/>
    <w:uiPriority w:val="98"/>
    <w:semiHidden/>
    <w:rsid w:val="0032100D"/>
    <w:pPr>
      <w:ind w:left="1200" w:hanging="240"/>
    </w:pPr>
  </w:style>
  <w:style w:type="paragraph" w:styleId="Indeks6">
    <w:name w:val="index 6"/>
    <w:basedOn w:val="Normalny"/>
    <w:next w:val="Normalny"/>
    <w:autoRedefine/>
    <w:uiPriority w:val="98"/>
    <w:semiHidden/>
    <w:rsid w:val="0032100D"/>
    <w:pPr>
      <w:ind w:left="1440" w:hanging="240"/>
    </w:pPr>
  </w:style>
  <w:style w:type="paragraph" w:styleId="Indeks7">
    <w:name w:val="index 7"/>
    <w:basedOn w:val="Normalny"/>
    <w:next w:val="Normalny"/>
    <w:autoRedefine/>
    <w:uiPriority w:val="98"/>
    <w:semiHidden/>
    <w:rsid w:val="0032100D"/>
    <w:pPr>
      <w:ind w:left="1680" w:hanging="240"/>
    </w:pPr>
  </w:style>
  <w:style w:type="paragraph" w:styleId="Indeks8">
    <w:name w:val="index 8"/>
    <w:basedOn w:val="Normalny"/>
    <w:next w:val="Normalny"/>
    <w:autoRedefine/>
    <w:uiPriority w:val="98"/>
    <w:semiHidden/>
    <w:rsid w:val="0032100D"/>
    <w:pPr>
      <w:ind w:left="1920" w:hanging="240"/>
    </w:pPr>
  </w:style>
  <w:style w:type="paragraph" w:styleId="Indeks9">
    <w:name w:val="index 9"/>
    <w:basedOn w:val="Normalny"/>
    <w:next w:val="Normalny"/>
    <w:autoRedefine/>
    <w:uiPriority w:val="98"/>
    <w:semiHidden/>
    <w:rsid w:val="0032100D"/>
    <w:pPr>
      <w:ind w:left="2160" w:hanging="240"/>
    </w:pPr>
  </w:style>
  <w:style w:type="paragraph" w:styleId="Nagwekindeksu">
    <w:name w:val="index heading"/>
    <w:basedOn w:val="Normalny"/>
    <w:next w:val="Indeks1"/>
    <w:uiPriority w:val="98"/>
    <w:semiHidden/>
    <w:rsid w:val="0032100D"/>
    <w:rPr>
      <w:rFonts w:asciiTheme="majorHAnsi" w:eastAsiaTheme="majorEastAsia" w:hAnsiTheme="majorHAnsi" w:cstheme="majorBidi"/>
      <w:b/>
      <w:bCs/>
    </w:rPr>
  </w:style>
  <w:style w:type="table" w:styleId="Jasnasiatka">
    <w:name w:val="Light Grid"/>
    <w:basedOn w:val="Standardowy"/>
    <w:uiPriority w:val="62"/>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2100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2100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2100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2100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2100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2100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2100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2100D"/>
  </w:style>
  <w:style w:type="paragraph" w:styleId="Lista">
    <w:name w:val="List"/>
    <w:basedOn w:val="Normalny"/>
    <w:uiPriority w:val="98"/>
    <w:semiHidden/>
    <w:rsid w:val="0032100D"/>
    <w:pPr>
      <w:ind w:left="283" w:hanging="283"/>
      <w:contextualSpacing/>
    </w:pPr>
  </w:style>
  <w:style w:type="paragraph" w:styleId="Lista2">
    <w:name w:val="List 2"/>
    <w:basedOn w:val="Normalny"/>
    <w:uiPriority w:val="98"/>
    <w:semiHidden/>
    <w:rsid w:val="0032100D"/>
    <w:pPr>
      <w:ind w:left="566" w:hanging="283"/>
      <w:contextualSpacing/>
    </w:pPr>
  </w:style>
  <w:style w:type="paragraph" w:styleId="Lista3">
    <w:name w:val="List 3"/>
    <w:basedOn w:val="Normalny"/>
    <w:uiPriority w:val="98"/>
    <w:semiHidden/>
    <w:rsid w:val="0032100D"/>
    <w:pPr>
      <w:ind w:left="849" w:hanging="283"/>
      <w:contextualSpacing/>
    </w:pPr>
  </w:style>
  <w:style w:type="paragraph" w:styleId="Lista4">
    <w:name w:val="List 4"/>
    <w:basedOn w:val="Normalny"/>
    <w:uiPriority w:val="98"/>
    <w:semiHidden/>
    <w:rsid w:val="0032100D"/>
    <w:pPr>
      <w:ind w:left="1132" w:hanging="283"/>
      <w:contextualSpacing/>
    </w:pPr>
  </w:style>
  <w:style w:type="paragraph" w:styleId="Lista5">
    <w:name w:val="List 5"/>
    <w:basedOn w:val="Normalny"/>
    <w:uiPriority w:val="98"/>
    <w:semiHidden/>
    <w:rsid w:val="0032100D"/>
    <w:pPr>
      <w:ind w:left="1415" w:hanging="283"/>
      <w:contextualSpacing/>
    </w:pPr>
  </w:style>
  <w:style w:type="paragraph" w:styleId="Listapunktowana2">
    <w:name w:val="List Bullet 2"/>
    <w:basedOn w:val="Normalny"/>
    <w:uiPriority w:val="98"/>
    <w:semiHidden/>
    <w:rsid w:val="0032100D"/>
    <w:pPr>
      <w:numPr>
        <w:numId w:val="9"/>
      </w:numPr>
      <w:contextualSpacing/>
    </w:pPr>
  </w:style>
  <w:style w:type="paragraph" w:styleId="Listapunktowana3">
    <w:name w:val="List Bullet 3"/>
    <w:basedOn w:val="Normalny"/>
    <w:uiPriority w:val="98"/>
    <w:semiHidden/>
    <w:rsid w:val="0032100D"/>
    <w:pPr>
      <w:numPr>
        <w:numId w:val="10"/>
      </w:numPr>
      <w:contextualSpacing/>
    </w:pPr>
  </w:style>
  <w:style w:type="paragraph" w:styleId="Listapunktowana4">
    <w:name w:val="List Bullet 4"/>
    <w:basedOn w:val="Normalny"/>
    <w:uiPriority w:val="98"/>
    <w:semiHidden/>
    <w:rsid w:val="0032100D"/>
    <w:pPr>
      <w:numPr>
        <w:numId w:val="11"/>
      </w:numPr>
      <w:contextualSpacing/>
    </w:pPr>
  </w:style>
  <w:style w:type="paragraph" w:styleId="Listapunktowana5">
    <w:name w:val="List Bullet 5"/>
    <w:basedOn w:val="Normalny"/>
    <w:uiPriority w:val="98"/>
    <w:semiHidden/>
    <w:rsid w:val="0032100D"/>
    <w:pPr>
      <w:numPr>
        <w:numId w:val="12"/>
      </w:numPr>
      <w:contextualSpacing/>
    </w:pPr>
  </w:style>
  <w:style w:type="paragraph" w:styleId="Lista-kontynuacja">
    <w:name w:val="List Continue"/>
    <w:basedOn w:val="Normalny"/>
    <w:uiPriority w:val="98"/>
    <w:semiHidden/>
    <w:rsid w:val="0032100D"/>
    <w:pPr>
      <w:spacing w:after="120"/>
      <w:ind w:left="283"/>
      <w:contextualSpacing/>
    </w:pPr>
  </w:style>
  <w:style w:type="paragraph" w:styleId="Lista-kontynuacja2">
    <w:name w:val="List Continue 2"/>
    <w:basedOn w:val="Normalny"/>
    <w:uiPriority w:val="98"/>
    <w:semiHidden/>
    <w:rsid w:val="0032100D"/>
    <w:pPr>
      <w:spacing w:after="120"/>
      <w:ind w:left="566"/>
      <w:contextualSpacing/>
    </w:pPr>
  </w:style>
  <w:style w:type="paragraph" w:styleId="Lista-kontynuacja3">
    <w:name w:val="List Continue 3"/>
    <w:basedOn w:val="Normalny"/>
    <w:uiPriority w:val="98"/>
    <w:semiHidden/>
    <w:rsid w:val="0032100D"/>
    <w:pPr>
      <w:spacing w:after="120"/>
      <w:ind w:left="849"/>
      <w:contextualSpacing/>
    </w:pPr>
  </w:style>
  <w:style w:type="paragraph" w:styleId="Lista-kontynuacja4">
    <w:name w:val="List Continue 4"/>
    <w:basedOn w:val="Normalny"/>
    <w:uiPriority w:val="98"/>
    <w:semiHidden/>
    <w:rsid w:val="0032100D"/>
    <w:pPr>
      <w:spacing w:after="120"/>
      <w:ind w:left="1132"/>
      <w:contextualSpacing/>
    </w:pPr>
  </w:style>
  <w:style w:type="paragraph" w:styleId="Lista-kontynuacja5">
    <w:name w:val="List Continue 5"/>
    <w:basedOn w:val="Normalny"/>
    <w:uiPriority w:val="98"/>
    <w:semiHidden/>
    <w:rsid w:val="0032100D"/>
    <w:pPr>
      <w:spacing w:after="120"/>
      <w:ind w:left="1415"/>
      <w:contextualSpacing/>
    </w:pPr>
  </w:style>
  <w:style w:type="paragraph" w:styleId="Listanumerowana">
    <w:name w:val="List Number"/>
    <w:basedOn w:val="Normalny"/>
    <w:uiPriority w:val="98"/>
    <w:semiHidden/>
    <w:rsid w:val="0032100D"/>
    <w:pPr>
      <w:numPr>
        <w:numId w:val="13"/>
      </w:numPr>
      <w:contextualSpacing/>
    </w:pPr>
  </w:style>
  <w:style w:type="paragraph" w:styleId="Listanumerowana2">
    <w:name w:val="List Number 2"/>
    <w:basedOn w:val="Normalny"/>
    <w:uiPriority w:val="98"/>
    <w:semiHidden/>
    <w:rsid w:val="0032100D"/>
    <w:pPr>
      <w:numPr>
        <w:numId w:val="14"/>
      </w:numPr>
      <w:contextualSpacing/>
    </w:pPr>
  </w:style>
  <w:style w:type="paragraph" w:styleId="Listanumerowana3">
    <w:name w:val="List Number 3"/>
    <w:basedOn w:val="Normalny"/>
    <w:uiPriority w:val="98"/>
    <w:semiHidden/>
    <w:rsid w:val="0032100D"/>
    <w:pPr>
      <w:numPr>
        <w:numId w:val="15"/>
      </w:numPr>
      <w:contextualSpacing/>
    </w:pPr>
  </w:style>
  <w:style w:type="paragraph" w:styleId="Listanumerowana4">
    <w:name w:val="List Number 4"/>
    <w:basedOn w:val="Normalny"/>
    <w:uiPriority w:val="98"/>
    <w:semiHidden/>
    <w:rsid w:val="0032100D"/>
    <w:pPr>
      <w:numPr>
        <w:numId w:val="16"/>
      </w:numPr>
      <w:contextualSpacing/>
    </w:pPr>
  </w:style>
  <w:style w:type="paragraph" w:styleId="Listanumerowana5">
    <w:name w:val="List Number 5"/>
    <w:basedOn w:val="Normalny"/>
    <w:uiPriority w:val="98"/>
    <w:semiHidden/>
    <w:rsid w:val="0032100D"/>
    <w:pPr>
      <w:numPr>
        <w:numId w:val="17"/>
      </w:numPr>
      <w:contextualSpacing/>
    </w:pPr>
  </w:style>
  <w:style w:type="paragraph" w:styleId="Tekstmakra">
    <w:name w:val="macro"/>
    <w:link w:val="TekstmakraZnak"/>
    <w:uiPriority w:val="98"/>
    <w:semiHidden/>
    <w:rsid w:val="003210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2100D"/>
    <w:rPr>
      <w:rFonts w:ascii="Consolas" w:eastAsiaTheme="minorEastAsia" w:hAnsi="Consolas" w:cs="Consolas"/>
      <w:sz w:val="20"/>
      <w:szCs w:val="20"/>
    </w:rPr>
  </w:style>
  <w:style w:type="table" w:styleId="redniasiatka1">
    <w:name w:val="Medium Grid 1"/>
    <w:basedOn w:val="Standardowy"/>
    <w:uiPriority w:val="67"/>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2100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2100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2100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2100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2100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2100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2100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210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2100D"/>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32100D"/>
    <w:rPr>
      <w:rFonts w:ascii="Times New Roman" w:hAnsi="Times New Roman" w:cs="Times New Roman"/>
    </w:rPr>
  </w:style>
  <w:style w:type="paragraph" w:styleId="Wcicienormalne">
    <w:name w:val="Normal Indent"/>
    <w:basedOn w:val="Normalny"/>
    <w:uiPriority w:val="98"/>
    <w:semiHidden/>
    <w:rsid w:val="0032100D"/>
    <w:pPr>
      <w:ind w:left="720"/>
    </w:pPr>
  </w:style>
  <w:style w:type="paragraph" w:customStyle="1" w:styleId="ECHRFooterLineLandscape">
    <w:name w:val="ECHR_Footer_Line_Landscape"/>
    <w:aliases w:val="_Footer_Line_Landscape"/>
    <w:basedOn w:val="Normalny"/>
    <w:uiPriority w:val="30"/>
    <w:semiHidden/>
    <w:rsid w:val="0032100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32100D"/>
    <w:pPr>
      <w:ind w:left="567" w:hanging="567"/>
      <w:jc w:val="both"/>
    </w:pPr>
  </w:style>
  <w:style w:type="character" w:styleId="Tekstzastpczy">
    <w:name w:val="Placeholder Text"/>
    <w:basedOn w:val="Domylnaczcionkaakapitu"/>
    <w:uiPriority w:val="98"/>
    <w:semiHidden/>
    <w:rsid w:val="0032100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2100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2100D"/>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32100D"/>
  </w:style>
  <w:style w:type="character" w:customStyle="1" w:styleId="ZwrotgrzecznociowyZnak">
    <w:name w:val="Zwrot grzecznościowy Znak"/>
    <w:basedOn w:val="Domylnaczcionkaakapitu"/>
    <w:link w:val="Zwrotgrzecznociowy"/>
    <w:uiPriority w:val="98"/>
    <w:semiHidden/>
    <w:rsid w:val="0032100D"/>
    <w:rPr>
      <w:sz w:val="24"/>
      <w:szCs w:val="24"/>
      <w:lang w:val="en-GB"/>
    </w:rPr>
  </w:style>
  <w:style w:type="paragraph" w:styleId="Podpis">
    <w:name w:val="Signature"/>
    <w:basedOn w:val="Normalny"/>
    <w:link w:val="PodpisZnak"/>
    <w:uiPriority w:val="98"/>
    <w:semiHidden/>
    <w:rsid w:val="0032100D"/>
    <w:pPr>
      <w:ind w:left="4252"/>
    </w:pPr>
  </w:style>
  <w:style w:type="character" w:customStyle="1" w:styleId="PodpisZnak">
    <w:name w:val="Podpis Znak"/>
    <w:basedOn w:val="Domylnaczcionkaakapitu"/>
    <w:link w:val="Podpis"/>
    <w:uiPriority w:val="98"/>
    <w:semiHidden/>
    <w:rsid w:val="0032100D"/>
    <w:rPr>
      <w:sz w:val="24"/>
      <w:szCs w:val="24"/>
      <w:lang w:val="en-GB"/>
    </w:rPr>
  </w:style>
  <w:style w:type="table" w:styleId="Tabela-Efekty3D1">
    <w:name w:val="Table 3D effects 1"/>
    <w:basedOn w:val="Standardowy"/>
    <w:uiPriority w:val="99"/>
    <w:semiHidden/>
    <w:unhideWhenUsed/>
    <w:rsid w:val="0032100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2100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2100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2100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2100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2100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2100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2100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2100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2100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2100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2100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2100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2100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2100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2100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2100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2100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2100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2100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2100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2100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2100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2100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2100D"/>
    <w:pPr>
      <w:ind w:left="240" w:hanging="240"/>
    </w:pPr>
  </w:style>
  <w:style w:type="paragraph" w:styleId="Spisilustracji">
    <w:name w:val="table of figures"/>
    <w:basedOn w:val="Normalny"/>
    <w:next w:val="Normalny"/>
    <w:uiPriority w:val="98"/>
    <w:semiHidden/>
    <w:rsid w:val="0032100D"/>
  </w:style>
  <w:style w:type="table" w:styleId="Tabela-Profesjonalny">
    <w:name w:val="Table Professional"/>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2100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2100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2100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2100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2100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2100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2100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2100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210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210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2100D"/>
    <w:pPr>
      <w:spacing w:after="100"/>
      <w:ind w:left="1680"/>
    </w:pPr>
  </w:style>
  <w:style w:type="paragraph" w:styleId="Spistreci9">
    <w:name w:val="toc 9"/>
    <w:basedOn w:val="Normalny"/>
    <w:next w:val="Normalny"/>
    <w:autoRedefine/>
    <w:uiPriority w:val="98"/>
    <w:semiHidden/>
    <w:rsid w:val="0032100D"/>
    <w:pPr>
      <w:spacing w:after="100"/>
      <w:ind w:left="1920"/>
    </w:pPr>
  </w:style>
  <w:style w:type="paragraph" w:customStyle="1" w:styleId="ECHRHeading9">
    <w:name w:val="ECHR_Heading_9"/>
    <w:aliases w:val="_Head_9"/>
    <w:basedOn w:val="Nagwek9"/>
    <w:uiPriority w:val="17"/>
    <w:semiHidden/>
    <w:rsid w:val="0032100D"/>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32100D"/>
    <w:pPr>
      <w:spacing w:before="120" w:after="120"/>
      <w:ind w:left="284"/>
      <w:jc w:val="both"/>
    </w:pPr>
  </w:style>
  <w:style w:type="paragraph" w:customStyle="1" w:styleId="JuJudges">
    <w:name w:val="Ju_Judges"/>
    <w:aliases w:val="_Judges"/>
    <w:basedOn w:val="Normalny"/>
    <w:uiPriority w:val="32"/>
    <w:qFormat/>
    <w:rsid w:val="0032100D"/>
    <w:pPr>
      <w:tabs>
        <w:tab w:val="left" w:pos="567"/>
        <w:tab w:val="left" w:pos="1134"/>
      </w:tabs>
    </w:pPr>
  </w:style>
  <w:style w:type="paragraph" w:customStyle="1" w:styleId="ECHRLine">
    <w:name w:val="ECHR_Line"/>
    <w:aliases w:val="_Line"/>
    <w:basedOn w:val="NormalJustified"/>
    <w:next w:val="Normalny"/>
    <w:uiPriority w:val="46"/>
    <w:semiHidden/>
    <w:rsid w:val="0032100D"/>
    <w:pPr>
      <w:pBdr>
        <w:bottom w:val="single" w:sz="12" w:space="1" w:color="949494" w:themeColor="text2" w:themeShade="BF"/>
      </w:pBdr>
      <w:spacing w:after="120"/>
    </w:pPr>
    <w:rPr>
      <w:sz w:val="12"/>
    </w:rPr>
  </w:style>
  <w:style w:type="paragraph" w:styleId="Nagweknotatki">
    <w:name w:val="Note Heading"/>
    <w:basedOn w:val="Normalny"/>
    <w:next w:val="Normalny"/>
    <w:link w:val="NagweknotatkiZnak"/>
    <w:uiPriority w:val="98"/>
    <w:semiHidden/>
    <w:rsid w:val="0032100D"/>
  </w:style>
  <w:style w:type="character" w:customStyle="1" w:styleId="NagweknotatkiZnak">
    <w:name w:val="Nagłówek notatki Znak"/>
    <w:basedOn w:val="Domylnaczcionkaakapitu"/>
    <w:link w:val="Nagweknotatki"/>
    <w:uiPriority w:val="98"/>
    <w:semiHidden/>
    <w:rsid w:val="0032100D"/>
    <w:rPr>
      <w:sz w:val="24"/>
      <w:szCs w:val="24"/>
      <w:lang w:val="en-GB"/>
    </w:rPr>
  </w:style>
  <w:style w:type="paragraph" w:customStyle="1" w:styleId="JuHeaderLandscape">
    <w:name w:val="Ju_Header_Landscape"/>
    <w:basedOn w:val="JuHeader"/>
    <w:uiPriority w:val="4"/>
    <w:rsid w:val="00046DB0"/>
    <w:pPr>
      <w:tabs>
        <w:tab w:val="center" w:pos="6146"/>
        <w:tab w:val="right" w:pos="12293"/>
      </w:tabs>
    </w:pPr>
  </w:style>
  <w:style w:type="paragraph" w:styleId="Poprawka">
    <w:name w:val="Revision"/>
    <w:hidden/>
    <w:uiPriority w:val="99"/>
    <w:semiHidden/>
    <w:rsid w:val="00EC4320"/>
    <w:rPr>
      <w:rFonts w:eastAsiaTheme="minorEastAsia"/>
      <w:sz w:val="24"/>
    </w:rPr>
  </w:style>
  <w:style w:type="paragraph" w:customStyle="1" w:styleId="DecList">
    <w:name w:val="Dec_List"/>
    <w:aliases w:val="_List"/>
    <w:basedOn w:val="JuList"/>
    <w:uiPriority w:val="22"/>
    <w:rsid w:val="0032100D"/>
    <w:pPr>
      <w:numPr>
        <w:numId w:val="0"/>
      </w:numPr>
      <w:ind w:left="284"/>
    </w:pPr>
  </w:style>
  <w:style w:type="paragraph" w:customStyle="1" w:styleId="ECHRNumberedList1">
    <w:name w:val="ECHR_Numbered_List_1"/>
    <w:aliases w:val="_Num_1"/>
    <w:basedOn w:val="Normalny"/>
    <w:uiPriority w:val="23"/>
    <w:semiHidden/>
    <w:qFormat/>
    <w:rsid w:val="0032100D"/>
    <w:pPr>
      <w:numPr>
        <w:numId w:val="7"/>
      </w:numPr>
      <w:spacing w:before="60" w:after="60"/>
    </w:pPr>
  </w:style>
  <w:style w:type="paragraph" w:customStyle="1" w:styleId="ECHRNumberedList2">
    <w:name w:val="ECHR_Numbered_List_2"/>
    <w:aliases w:val="_Num_2"/>
    <w:basedOn w:val="ECHRNumberedList1"/>
    <w:uiPriority w:val="23"/>
    <w:semiHidden/>
    <w:rsid w:val="0032100D"/>
    <w:pPr>
      <w:numPr>
        <w:ilvl w:val="1"/>
      </w:numPr>
    </w:pPr>
  </w:style>
  <w:style w:type="paragraph" w:customStyle="1" w:styleId="ECHRNumberedList3">
    <w:name w:val="ECHR_Numbered_List_3"/>
    <w:aliases w:val="_Num_3"/>
    <w:basedOn w:val="ECHRNumberedList2"/>
    <w:uiPriority w:val="23"/>
    <w:semiHidden/>
    <w:rsid w:val="0032100D"/>
    <w:pPr>
      <w:numPr>
        <w:ilvl w:val="2"/>
      </w:numPr>
    </w:pPr>
  </w:style>
  <w:style w:type="character" w:customStyle="1" w:styleId="ECHRRed">
    <w:name w:val="ECHR_Red"/>
    <w:aliases w:val="_Red"/>
    <w:basedOn w:val="Domylnaczcionkaakapitu"/>
    <w:uiPriority w:val="15"/>
    <w:semiHidden/>
    <w:qFormat/>
    <w:rsid w:val="0032100D"/>
    <w:rPr>
      <w:color w:val="C00000" w:themeColor="accent2"/>
    </w:rPr>
  </w:style>
  <w:style w:type="paragraph" w:customStyle="1" w:styleId="ECHRHeaderDate">
    <w:name w:val="ECHR_Header_Date"/>
    <w:aliases w:val="_Ref_Date"/>
    <w:basedOn w:val="Normalny"/>
    <w:uiPriority w:val="44"/>
    <w:semiHidden/>
    <w:qFormat/>
    <w:rsid w:val="0032100D"/>
    <w:pPr>
      <w:jc w:val="right"/>
    </w:pPr>
    <w:rPr>
      <w:sz w:val="20"/>
    </w:rPr>
  </w:style>
  <w:style w:type="paragraph" w:customStyle="1" w:styleId="ECHRHeaderRefIt">
    <w:name w:val="ECHR_Header_Ref_It"/>
    <w:aliases w:val="_Ref_Ital"/>
    <w:basedOn w:val="Normalny"/>
    <w:next w:val="ECHRHeaderDate"/>
    <w:uiPriority w:val="43"/>
    <w:semiHidden/>
    <w:qFormat/>
    <w:rsid w:val="0032100D"/>
    <w:pPr>
      <w:jc w:val="right"/>
    </w:pPr>
    <w:rPr>
      <w:i/>
      <w:sz w:val="20"/>
    </w:rPr>
  </w:style>
  <w:style w:type="paragraph" w:customStyle="1" w:styleId="ECHRSpacer">
    <w:name w:val="ECHR_Spacer"/>
    <w:aliases w:val="_Spacer"/>
    <w:basedOn w:val="Normalny"/>
    <w:uiPriority w:val="45"/>
    <w:semiHidden/>
    <w:rsid w:val="0032100D"/>
    <w:rPr>
      <w:sz w:val="4"/>
    </w:rPr>
  </w:style>
  <w:style w:type="paragraph" w:customStyle="1" w:styleId="ECHRCoverTitle4">
    <w:name w:val="ECHR_Cover_Title_4"/>
    <w:aliases w:val="_Title_4"/>
    <w:basedOn w:val="JuPara"/>
    <w:next w:val="JuPara"/>
    <w:uiPriority w:val="38"/>
    <w:qFormat/>
    <w:rsid w:val="0032100D"/>
    <w:pPr>
      <w:keepNext/>
      <w:keepLines/>
      <w:tabs>
        <w:tab w:val="right" w:pos="7938"/>
      </w:tabs>
      <w:ind w:firstLine="0"/>
      <w:jc w:val="center"/>
    </w:pPr>
    <w:rPr>
      <w:i/>
    </w:rPr>
  </w:style>
  <w:style w:type="paragraph" w:customStyle="1" w:styleId="ECHRTitleCentre1">
    <w:name w:val="ECHR_Title_Centre_1"/>
    <w:aliases w:val="_Title_C_1"/>
    <w:basedOn w:val="Normalny"/>
    <w:next w:val="Normalny"/>
    <w:uiPriority w:val="26"/>
    <w:semiHidden/>
    <w:qFormat/>
    <w:rsid w:val="0032100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2100D"/>
    <w:pPr>
      <w:outlineLvl w:val="0"/>
    </w:pPr>
  </w:style>
  <w:style w:type="paragraph" w:customStyle="1" w:styleId="ECHRTitle1">
    <w:name w:val="ECHR_Title_1"/>
    <w:aliases w:val="_Title_L_1"/>
    <w:basedOn w:val="Normalny"/>
    <w:next w:val="Normalny"/>
    <w:uiPriority w:val="28"/>
    <w:semiHidden/>
    <w:qFormat/>
    <w:rsid w:val="0032100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32100D"/>
    <w:pPr>
      <w:outlineLvl w:val="0"/>
    </w:pPr>
  </w:style>
  <w:style w:type="numbering" w:customStyle="1" w:styleId="ECHRA1StyleBulletedSquare">
    <w:name w:val="ECHR_A1_Style_Bulleted_Square"/>
    <w:basedOn w:val="Bezlisty"/>
    <w:rsid w:val="0032100D"/>
    <w:pPr>
      <w:numPr>
        <w:numId w:val="5"/>
      </w:numPr>
    </w:pPr>
  </w:style>
  <w:style w:type="numbering" w:customStyle="1" w:styleId="ECHRA1StyleList">
    <w:name w:val="ECHR_A1_Style_List"/>
    <w:basedOn w:val="Bezlisty"/>
    <w:uiPriority w:val="99"/>
    <w:rsid w:val="0032100D"/>
    <w:pPr>
      <w:numPr>
        <w:numId w:val="6"/>
      </w:numPr>
    </w:pPr>
  </w:style>
  <w:style w:type="numbering" w:customStyle="1" w:styleId="ECHRA1StyleNumberedList">
    <w:name w:val="ECHR_A1_Style_Numbered_List"/>
    <w:basedOn w:val="Bezlisty"/>
    <w:rsid w:val="0032100D"/>
    <w:pPr>
      <w:numPr>
        <w:numId w:val="7"/>
      </w:numPr>
    </w:pPr>
  </w:style>
  <w:style w:type="table" w:customStyle="1" w:styleId="ECHRTable2">
    <w:name w:val="ECHR_Table_2"/>
    <w:basedOn w:val="Standardowy"/>
    <w:uiPriority w:val="99"/>
    <w:rsid w:val="0032100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32100D"/>
    <w:rPr>
      <w:sz w:val="8"/>
    </w:rPr>
  </w:style>
  <w:style w:type="paragraph" w:customStyle="1" w:styleId="DummyStyle">
    <w:name w:val="Dummy_Style"/>
    <w:aliases w:val="_Dummy"/>
    <w:basedOn w:val="Normalny"/>
    <w:semiHidden/>
    <w:qFormat/>
    <w:rsid w:val="0032100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06062">
      <w:bodyDiv w:val="1"/>
      <w:marLeft w:val="0"/>
      <w:marRight w:val="0"/>
      <w:marTop w:val="0"/>
      <w:marBottom w:val="0"/>
      <w:divBdr>
        <w:top w:val="none" w:sz="0" w:space="0" w:color="auto"/>
        <w:left w:val="none" w:sz="0" w:space="0" w:color="auto"/>
        <w:bottom w:val="none" w:sz="0" w:space="0" w:color="auto"/>
        <w:right w:val="none" w:sz="0" w:space="0" w:color="auto"/>
      </w:divBdr>
      <w:divsChild>
        <w:div w:id="782262959">
          <w:marLeft w:val="0"/>
          <w:marRight w:val="0"/>
          <w:marTop w:val="0"/>
          <w:marBottom w:val="0"/>
          <w:divBdr>
            <w:top w:val="none" w:sz="0" w:space="0" w:color="auto"/>
            <w:left w:val="none" w:sz="0" w:space="0" w:color="auto"/>
            <w:bottom w:val="none" w:sz="0" w:space="0" w:color="auto"/>
            <w:right w:val="none" w:sz="0" w:space="0" w:color="auto"/>
          </w:divBdr>
          <w:divsChild>
            <w:div w:id="389767249">
              <w:marLeft w:val="0"/>
              <w:marRight w:val="0"/>
              <w:marTop w:val="0"/>
              <w:marBottom w:val="0"/>
              <w:divBdr>
                <w:top w:val="none" w:sz="0" w:space="0" w:color="auto"/>
                <w:left w:val="none" w:sz="0" w:space="0" w:color="auto"/>
                <w:bottom w:val="none" w:sz="0" w:space="0" w:color="auto"/>
                <w:right w:val="none" w:sz="0" w:space="0" w:color="auto"/>
              </w:divBdr>
              <w:divsChild>
                <w:div w:id="859470911">
                  <w:marLeft w:val="0"/>
                  <w:marRight w:val="0"/>
                  <w:marTop w:val="0"/>
                  <w:marBottom w:val="0"/>
                  <w:divBdr>
                    <w:top w:val="none" w:sz="0" w:space="0" w:color="auto"/>
                    <w:left w:val="none" w:sz="0" w:space="0" w:color="auto"/>
                    <w:bottom w:val="none" w:sz="0" w:space="0" w:color="auto"/>
                    <w:right w:val="none" w:sz="0" w:space="0" w:color="auto"/>
                  </w:divBdr>
                  <w:divsChild>
                    <w:div w:id="1442651850">
                      <w:marLeft w:val="0"/>
                      <w:marRight w:val="0"/>
                      <w:marTop w:val="0"/>
                      <w:marBottom w:val="0"/>
                      <w:divBdr>
                        <w:top w:val="none" w:sz="0" w:space="0" w:color="auto"/>
                        <w:left w:val="none" w:sz="0" w:space="0" w:color="auto"/>
                        <w:bottom w:val="none" w:sz="0" w:space="0" w:color="auto"/>
                        <w:right w:val="none" w:sz="0" w:space="0" w:color="auto"/>
                      </w:divBdr>
                      <w:divsChild>
                        <w:div w:id="492919716">
                          <w:marLeft w:val="0"/>
                          <w:marRight w:val="0"/>
                          <w:marTop w:val="0"/>
                          <w:marBottom w:val="0"/>
                          <w:divBdr>
                            <w:top w:val="none" w:sz="0" w:space="0" w:color="auto"/>
                            <w:left w:val="none" w:sz="0" w:space="0" w:color="auto"/>
                            <w:bottom w:val="none" w:sz="0" w:space="0" w:color="auto"/>
                            <w:right w:val="none" w:sz="0" w:space="0" w:color="auto"/>
                          </w:divBdr>
                          <w:divsChild>
                            <w:div w:id="8169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5750">
      <w:bodyDiv w:val="1"/>
      <w:marLeft w:val="0"/>
      <w:marRight w:val="0"/>
      <w:marTop w:val="0"/>
      <w:marBottom w:val="0"/>
      <w:divBdr>
        <w:top w:val="none" w:sz="0" w:space="0" w:color="auto"/>
        <w:left w:val="none" w:sz="0" w:space="0" w:color="auto"/>
        <w:bottom w:val="none" w:sz="0" w:space="0" w:color="auto"/>
        <w:right w:val="none" w:sz="0" w:space="0" w:color="auto"/>
      </w:divBdr>
      <w:divsChild>
        <w:div w:id="1330060770">
          <w:marLeft w:val="0"/>
          <w:marRight w:val="0"/>
          <w:marTop w:val="0"/>
          <w:marBottom w:val="0"/>
          <w:divBdr>
            <w:top w:val="none" w:sz="0" w:space="0" w:color="auto"/>
            <w:left w:val="none" w:sz="0" w:space="0" w:color="auto"/>
            <w:bottom w:val="none" w:sz="0" w:space="0" w:color="auto"/>
            <w:right w:val="none" w:sz="0" w:space="0" w:color="auto"/>
          </w:divBdr>
          <w:divsChild>
            <w:div w:id="333655669">
              <w:marLeft w:val="0"/>
              <w:marRight w:val="0"/>
              <w:marTop w:val="0"/>
              <w:marBottom w:val="0"/>
              <w:divBdr>
                <w:top w:val="none" w:sz="0" w:space="0" w:color="auto"/>
                <w:left w:val="none" w:sz="0" w:space="0" w:color="auto"/>
                <w:bottom w:val="none" w:sz="0" w:space="0" w:color="auto"/>
                <w:right w:val="none" w:sz="0" w:space="0" w:color="auto"/>
              </w:divBdr>
              <w:divsChild>
                <w:div w:id="1159536516">
                  <w:marLeft w:val="0"/>
                  <w:marRight w:val="0"/>
                  <w:marTop w:val="0"/>
                  <w:marBottom w:val="0"/>
                  <w:divBdr>
                    <w:top w:val="none" w:sz="0" w:space="0" w:color="auto"/>
                    <w:left w:val="none" w:sz="0" w:space="0" w:color="auto"/>
                    <w:bottom w:val="none" w:sz="0" w:space="0" w:color="auto"/>
                    <w:right w:val="none" w:sz="0" w:space="0" w:color="auto"/>
                  </w:divBdr>
                  <w:divsChild>
                    <w:div w:id="1676154012">
                      <w:marLeft w:val="0"/>
                      <w:marRight w:val="0"/>
                      <w:marTop w:val="0"/>
                      <w:marBottom w:val="0"/>
                      <w:divBdr>
                        <w:top w:val="none" w:sz="0" w:space="0" w:color="auto"/>
                        <w:left w:val="none" w:sz="0" w:space="0" w:color="auto"/>
                        <w:bottom w:val="none" w:sz="0" w:space="0" w:color="auto"/>
                        <w:right w:val="none" w:sz="0" w:space="0" w:color="auto"/>
                      </w:divBdr>
                      <w:divsChild>
                        <w:div w:id="1404058474">
                          <w:marLeft w:val="0"/>
                          <w:marRight w:val="0"/>
                          <w:marTop w:val="0"/>
                          <w:marBottom w:val="0"/>
                          <w:divBdr>
                            <w:top w:val="none" w:sz="0" w:space="0" w:color="auto"/>
                            <w:left w:val="none" w:sz="0" w:space="0" w:color="auto"/>
                            <w:bottom w:val="none" w:sz="0" w:space="0" w:color="auto"/>
                            <w:right w:val="none" w:sz="0" w:space="0" w:color="auto"/>
                          </w:divBdr>
                          <w:divsChild>
                            <w:div w:id="2270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788041">
      <w:bodyDiv w:val="1"/>
      <w:marLeft w:val="0"/>
      <w:marRight w:val="0"/>
      <w:marTop w:val="0"/>
      <w:marBottom w:val="0"/>
      <w:divBdr>
        <w:top w:val="none" w:sz="0" w:space="0" w:color="auto"/>
        <w:left w:val="none" w:sz="0" w:space="0" w:color="auto"/>
        <w:bottom w:val="none" w:sz="0" w:space="0" w:color="auto"/>
        <w:right w:val="none" w:sz="0" w:space="0" w:color="auto"/>
      </w:divBdr>
      <w:divsChild>
        <w:div w:id="1881820069">
          <w:marLeft w:val="0"/>
          <w:marRight w:val="0"/>
          <w:marTop w:val="0"/>
          <w:marBottom w:val="0"/>
          <w:divBdr>
            <w:top w:val="none" w:sz="0" w:space="0" w:color="auto"/>
            <w:left w:val="none" w:sz="0" w:space="0" w:color="auto"/>
            <w:bottom w:val="none" w:sz="0" w:space="0" w:color="auto"/>
            <w:right w:val="none" w:sz="0" w:space="0" w:color="auto"/>
          </w:divBdr>
          <w:divsChild>
            <w:div w:id="1494495038">
              <w:marLeft w:val="0"/>
              <w:marRight w:val="0"/>
              <w:marTop w:val="0"/>
              <w:marBottom w:val="0"/>
              <w:divBdr>
                <w:top w:val="none" w:sz="0" w:space="0" w:color="auto"/>
                <w:left w:val="none" w:sz="0" w:space="0" w:color="auto"/>
                <w:bottom w:val="none" w:sz="0" w:space="0" w:color="auto"/>
                <w:right w:val="none" w:sz="0" w:space="0" w:color="auto"/>
              </w:divBdr>
              <w:divsChild>
                <w:div w:id="21365702">
                  <w:marLeft w:val="0"/>
                  <w:marRight w:val="0"/>
                  <w:marTop w:val="0"/>
                  <w:marBottom w:val="0"/>
                  <w:divBdr>
                    <w:top w:val="none" w:sz="0" w:space="0" w:color="auto"/>
                    <w:left w:val="none" w:sz="0" w:space="0" w:color="auto"/>
                    <w:bottom w:val="none" w:sz="0" w:space="0" w:color="auto"/>
                    <w:right w:val="none" w:sz="0" w:space="0" w:color="auto"/>
                  </w:divBdr>
                  <w:divsChild>
                    <w:div w:id="1346057660">
                      <w:marLeft w:val="0"/>
                      <w:marRight w:val="0"/>
                      <w:marTop w:val="0"/>
                      <w:marBottom w:val="0"/>
                      <w:divBdr>
                        <w:top w:val="none" w:sz="0" w:space="0" w:color="auto"/>
                        <w:left w:val="none" w:sz="0" w:space="0" w:color="auto"/>
                        <w:bottom w:val="none" w:sz="0" w:space="0" w:color="auto"/>
                        <w:right w:val="none" w:sz="0" w:space="0" w:color="auto"/>
                      </w:divBdr>
                      <w:divsChild>
                        <w:div w:id="821194251">
                          <w:marLeft w:val="0"/>
                          <w:marRight w:val="0"/>
                          <w:marTop w:val="0"/>
                          <w:marBottom w:val="0"/>
                          <w:divBdr>
                            <w:top w:val="none" w:sz="0" w:space="0" w:color="auto"/>
                            <w:left w:val="none" w:sz="0" w:space="0" w:color="auto"/>
                            <w:bottom w:val="none" w:sz="0" w:space="0" w:color="auto"/>
                            <w:right w:val="none" w:sz="0" w:space="0" w:color="auto"/>
                          </w:divBdr>
                          <w:divsChild>
                            <w:div w:id="689721684">
                              <w:marLeft w:val="0"/>
                              <w:marRight w:val="0"/>
                              <w:marTop w:val="0"/>
                              <w:marBottom w:val="0"/>
                              <w:divBdr>
                                <w:top w:val="none" w:sz="0" w:space="0" w:color="auto"/>
                                <w:left w:val="none" w:sz="0" w:space="0" w:color="auto"/>
                                <w:bottom w:val="none" w:sz="0" w:space="0" w:color="auto"/>
                                <w:right w:val="none" w:sz="0" w:space="0" w:color="auto"/>
                              </w:divBdr>
                              <w:divsChild>
                                <w:div w:id="1706059894">
                                  <w:marLeft w:val="0"/>
                                  <w:marRight w:val="0"/>
                                  <w:marTop w:val="0"/>
                                  <w:marBottom w:val="0"/>
                                  <w:divBdr>
                                    <w:top w:val="none" w:sz="0" w:space="0" w:color="auto"/>
                                    <w:left w:val="none" w:sz="0" w:space="0" w:color="auto"/>
                                    <w:bottom w:val="none" w:sz="0" w:space="0" w:color="auto"/>
                                    <w:right w:val="none" w:sz="0" w:space="0" w:color="auto"/>
                                  </w:divBdr>
                                  <w:divsChild>
                                    <w:div w:id="1289245391">
                                      <w:marLeft w:val="0"/>
                                      <w:marRight w:val="0"/>
                                      <w:marTop w:val="0"/>
                                      <w:marBottom w:val="0"/>
                                      <w:divBdr>
                                        <w:top w:val="none" w:sz="0" w:space="0" w:color="auto"/>
                                        <w:left w:val="none" w:sz="0" w:space="0" w:color="auto"/>
                                        <w:bottom w:val="none" w:sz="0" w:space="0" w:color="auto"/>
                                        <w:right w:val="none" w:sz="0" w:space="0" w:color="auto"/>
                                      </w:divBdr>
                                      <w:divsChild>
                                        <w:div w:id="856507659">
                                          <w:marLeft w:val="0"/>
                                          <w:marRight w:val="0"/>
                                          <w:marTop w:val="0"/>
                                          <w:marBottom w:val="0"/>
                                          <w:divBdr>
                                            <w:top w:val="none" w:sz="0" w:space="0" w:color="auto"/>
                                            <w:left w:val="none" w:sz="0" w:space="0" w:color="auto"/>
                                            <w:bottom w:val="none" w:sz="0" w:space="0" w:color="auto"/>
                                            <w:right w:val="none" w:sz="0" w:space="0" w:color="auto"/>
                                          </w:divBdr>
                                          <w:divsChild>
                                            <w:div w:id="1485706983">
                                              <w:marLeft w:val="0"/>
                                              <w:marRight w:val="0"/>
                                              <w:marTop w:val="0"/>
                                              <w:marBottom w:val="0"/>
                                              <w:divBdr>
                                                <w:top w:val="none" w:sz="0" w:space="0" w:color="auto"/>
                                                <w:left w:val="none" w:sz="0" w:space="0" w:color="auto"/>
                                                <w:bottom w:val="none" w:sz="0" w:space="0" w:color="auto"/>
                                                <w:right w:val="none" w:sz="0" w:space="0" w:color="auto"/>
                                              </w:divBdr>
                                              <w:divsChild>
                                                <w:div w:id="1931503352">
                                                  <w:marLeft w:val="0"/>
                                                  <w:marRight w:val="0"/>
                                                  <w:marTop w:val="0"/>
                                                  <w:marBottom w:val="0"/>
                                                  <w:divBdr>
                                                    <w:top w:val="none" w:sz="0" w:space="0" w:color="auto"/>
                                                    <w:left w:val="none" w:sz="0" w:space="0" w:color="auto"/>
                                                    <w:bottom w:val="none" w:sz="0" w:space="0" w:color="auto"/>
                                                    <w:right w:val="none" w:sz="0" w:space="0" w:color="auto"/>
                                                  </w:divBdr>
                                                  <w:divsChild>
                                                    <w:div w:id="1952009898">
                                                      <w:marLeft w:val="0"/>
                                                      <w:marRight w:val="0"/>
                                                      <w:marTop w:val="0"/>
                                                      <w:marBottom w:val="0"/>
                                                      <w:divBdr>
                                                        <w:top w:val="none" w:sz="0" w:space="0" w:color="auto"/>
                                                        <w:left w:val="none" w:sz="0" w:space="0" w:color="auto"/>
                                                        <w:bottom w:val="none" w:sz="0" w:space="0" w:color="auto"/>
                                                        <w:right w:val="none" w:sz="0" w:space="0" w:color="auto"/>
                                                      </w:divBdr>
                                                      <w:divsChild>
                                                        <w:div w:id="1647203677">
                                                          <w:marLeft w:val="0"/>
                                                          <w:marRight w:val="0"/>
                                                          <w:marTop w:val="0"/>
                                                          <w:marBottom w:val="0"/>
                                                          <w:divBdr>
                                                            <w:top w:val="none" w:sz="0" w:space="0" w:color="auto"/>
                                                            <w:left w:val="none" w:sz="0" w:space="0" w:color="auto"/>
                                                            <w:bottom w:val="none" w:sz="0" w:space="0" w:color="auto"/>
                                                            <w:right w:val="none" w:sz="0" w:space="0" w:color="auto"/>
                                                          </w:divBdr>
                                                          <w:divsChild>
                                                            <w:div w:id="432165856">
                                                              <w:marLeft w:val="0"/>
                                                              <w:marRight w:val="0"/>
                                                              <w:marTop w:val="0"/>
                                                              <w:marBottom w:val="0"/>
                                                              <w:divBdr>
                                                                <w:top w:val="none" w:sz="0" w:space="0" w:color="auto"/>
                                                                <w:left w:val="none" w:sz="0" w:space="0" w:color="auto"/>
                                                                <w:bottom w:val="none" w:sz="0" w:space="0" w:color="auto"/>
                                                                <w:right w:val="none" w:sz="0" w:space="0" w:color="auto"/>
                                                              </w:divBdr>
                                                              <w:divsChild>
                                                                <w:div w:id="1985117427">
                                                                  <w:marLeft w:val="0"/>
                                                                  <w:marRight w:val="0"/>
                                                                  <w:marTop w:val="0"/>
                                                                  <w:marBottom w:val="0"/>
                                                                  <w:divBdr>
                                                                    <w:top w:val="none" w:sz="0" w:space="0" w:color="auto"/>
                                                                    <w:left w:val="none" w:sz="0" w:space="0" w:color="auto"/>
                                                                    <w:bottom w:val="none" w:sz="0" w:space="0" w:color="auto"/>
                                                                    <w:right w:val="none" w:sz="0" w:space="0" w:color="auto"/>
                                                                  </w:divBdr>
                                                                  <w:divsChild>
                                                                    <w:div w:id="2146964831">
                                                                      <w:marLeft w:val="0"/>
                                                                      <w:marRight w:val="0"/>
                                                                      <w:marTop w:val="0"/>
                                                                      <w:marBottom w:val="0"/>
                                                                      <w:divBdr>
                                                                        <w:top w:val="none" w:sz="0" w:space="0" w:color="auto"/>
                                                                        <w:left w:val="none" w:sz="0" w:space="0" w:color="auto"/>
                                                                        <w:bottom w:val="none" w:sz="0" w:space="0" w:color="auto"/>
                                                                        <w:right w:val="none" w:sz="0" w:space="0" w:color="auto"/>
                                                                      </w:divBdr>
                                                                      <w:divsChild>
                                                                        <w:div w:id="1006128179">
                                                                          <w:marLeft w:val="0"/>
                                                                          <w:marRight w:val="0"/>
                                                                          <w:marTop w:val="0"/>
                                                                          <w:marBottom w:val="0"/>
                                                                          <w:divBdr>
                                                                            <w:top w:val="none" w:sz="0" w:space="0" w:color="auto"/>
                                                                            <w:left w:val="none" w:sz="0" w:space="0" w:color="auto"/>
                                                                            <w:bottom w:val="none" w:sz="0" w:space="0" w:color="auto"/>
                                                                            <w:right w:val="none" w:sz="0" w:space="0" w:color="auto"/>
                                                                          </w:divBdr>
                                                                        </w:div>
                                                                        <w:div w:id="155950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423347">
      <w:bodyDiv w:val="1"/>
      <w:marLeft w:val="0"/>
      <w:marRight w:val="0"/>
      <w:marTop w:val="0"/>
      <w:marBottom w:val="0"/>
      <w:divBdr>
        <w:top w:val="none" w:sz="0" w:space="0" w:color="auto"/>
        <w:left w:val="none" w:sz="0" w:space="0" w:color="auto"/>
        <w:bottom w:val="none" w:sz="0" w:space="0" w:color="auto"/>
        <w:right w:val="none" w:sz="0" w:space="0" w:color="auto"/>
      </w:divBdr>
      <w:divsChild>
        <w:div w:id="632903317">
          <w:marLeft w:val="0"/>
          <w:marRight w:val="0"/>
          <w:marTop w:val="0"/>
          <w:marBottom w:val="0"/>
          <w:divBdr>
            <w:top w:val="none" w:sz="0" w:space="0" w:color="auto"/>
            <w:left w:val="none" w:sz="0" w:space="0" w:color="auto"/>
            <w:bottom w:val="none" w:sz="0" w:space="0" w:color="auto"/>
            <w:right w:val="none" w:sz="0" w:space="0" w:color="auto"/>
          </w:divBdr>
          <w:divsChild>
            <w:div w:id="1577865162">
              <w:marLeft w:val="0"/>
              <w:marRight w:val="0"/>
              <w:marTop w:val="0"/>
              <w:marBottom w:val="0"/>
              <w:divBdr>
                <w:top w:val="none" w:sz="0" w:space="0" w:color="auto"/>
                <w:left w:val="none" w:sz="0" w:space="0" w:color="auto"/>
                <w:bottom w:val="none" w:sz="0" w:space="0" w:color="auto"/>
                <w:right w:val="none" w:sz="0" w:space="0" w:color="auto"/>
              </w:divBdr>
              <w:divsChild>
                <w:div w:id="1133597467">
                  <w:marLeft w:val="0"/>
                  <w:marRight w:val="0"/>
                  <w:marTop w:val="0"/>
                  <w:marBottom w:val="0"/>
                  <w:divBdr>
                    <w:top w:val="none" w:sz="0" w:space="0" w:color="auto"/>
                    <w:left w:val="none" w:sz="0" w:space="0" w:color="auto"/>
                    <w:bottom w:val="none" w:sz="0" w:space="0" w:color="auto"/>
                    <w:right w:val="none" w:sz="0" w:space="0" w:color="auto"/>
                  </w:divBdr>
                  <w:divsChild>
                    <w:div w:id="1135561728">
                      <w:marLeft w:val="0"/>
                      <w:marRight w:val="0"/>
                      <w:marTop w:val="0"/>
                      <w:marBottom w:val="0"/>
                      <w:divBdr>
                        <w:top w:val="none" w:sz="0" w:space="0" w:color="auto"/>
                        <w:left w:val="none" w:sz="0" w:space="0" w:color="auto"/>
                        <w:bottom w:val="none" w:sz="0" w:space="0" w:color="auto"/>
                        <w:right w:val="none" w:sz="0" w:space="0" w:color="auto"/>
                      </w:divBdr>
                      <w:divsChild>
                        <w:div w:id="93551239">
                          <w:marLeft w:val="0"/>
                          <w:marRight w:val="0"/>
                          <w:marTop w:val="0"/>
                          <w:marBottom w:val="0"/>
                          <w:divBdr>
                            <w:top w:val="none" w:sz="0" w:space="0" w:color="auto"/>
                            <w:left w:val="none" w:sz="0" w:space="0" w:color="auto"/>
                            <w:bottom w:val="none" w:sz="0" w:space="0" w:color="auto"/>
                            <w:right w:val="none" w:sz="0" w:space="0" w:color="auto"/>
                          </w:divBdr>
                          <w:divsChild>
                            <w:div w:id="117279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187867">
      <w:bodyDiv w:val="1"/>
      <w:marLeft w:val="0"/>
      <w:marRight w:val="0"/>
      <w:marTop w:val="0"/>
      <w:marBottom w:val="0"/>
      <w:divBdr>
        <w:top w:val="none" w:sz="0" w:space="0" w:color="auto"/>
        <w:left w:val="none" w:sz="0" w:space="0" w:color="auto"/>
        <w:bottom w:val="none" w:sz="0" w:space="0" w:color="auto"/>
        <w:right w:val="none" w:sz="0" w:space="0" w:color="auto"/>
      </w:divBdr>
      <w:divsChild>
        <w:div w:id="1178229697">
          <w:marLeft w:val="0"/>
          <w:marRight w:val="0"/>
          <w:marTop w:val="0"/>
          <w:marBottom w:val="0"/>
          <w:divBdr>
            <w:top w:val="none" w:sz="0" w:space="0" w:color="auto"/>
            <w:left w:val="none" w:sz="0" w:space="0" w:color="auto"/>
            <w:bottom w:val="none" w:sz="0" w:space="0" w:color="auto"/>
            <w:right w:val="none" w:sz="0" w:space="0" w:color="auto"/>
          </w:divBdr>
          <w:divsChild>
            <w:div w:id="261887516">
              <w:marLeft w:val="0"/>
              <w:marRight w:val="0"/>
              <w:marTop w:val="0"/>
              <w:marBottom w:val="0"/>
              <w:divBdr>
                <w:top w:val="none" w:sz="0" w:space="0" w:color="auto"/>
                <w:left w:val="none" w:sz="0" w:space="0" w:color="auto"/>
                <w:bottom w:val="none" w:sz="0" w:space="0" w:color="auto"/>
                <w:right w:val="none" w:sz="0" w:space="0" w:color="auto"/>
              </w:divBdr>
              <w:divsChild>
                <w:div w:id="533348360">
                  <w:marLeft w:val="0"/>
                  <w:marRight w:val="0"/>
                  <w:marTop w:val="0"/>
                  <w:marBottom w:val="0"/>
                  <w:divBdr>
                    <w:top w:val="none" w:sz="0" w:space="0" w:color="auto"/>
                    <w:left w:val="none" w:sz="0" w:space="0" w:color="auto"/>
                    <w:bottom w:val="none" w:sz="0" w:space="0" w:color="auto"/>
                    <w:right w:val="none" w:sz="0" w:space="0" w:color="auto"/>
                  </w:divBdr>
                  <w:divsChild>
                    <w:div w:id="1216508657">
                      <w:marLeft w:val="0"/>
                      <w:marRight w:val="0"/>
                      <w:marTop w:val="0"/>
                      <w:marBottom w:val="0"/>
                      <w:divBdr>
                        <w:top w:val="none" w:sz="0" w:space="0" w:color="auto"/>
                        <w:left w:val="none" w:sz="0" w:space="0" w:color="auto"/>
                        <w:bottom w:val="none" w:sz="0" w:space="0" w:color="auto"/>
                        <w:right w:val="none" w:sz="0" w:space="0" w:color="auto"/>
                      </w:divBdr>
                      <w:divsChild>
                        <w:div w:id="1771580174">
                          <w:marLeft w:val="0"/>
                          <w:marRight w:val="0"/>
                          <w:marTop w:val="0"/>
                          <w:marBottom w:val="0"/>
                          <w:divBdr>
                            <w:top w:val="none" w:sz="0" w:space="0" w:color="auto"/>
                            <w:left w:val="none" w:sz="0" w:space="0" w:color="auto"/>
                            <w:bottom w:val="none" w:sz="0" w:space="0" w:color="auto"/>
                            <w:right w:val="none" w:sz="0" w:space="0" w:color="auto"/>
                          </w:divBdr>
                          <w:divsChild>
                            <w:div w:id="21010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359122">
      <w:bodyDiv w:val="1"/>
      <w:marLeft w:val="0"/>
      <w:marRight w:val="0"/>
      <w:marTop w:val="0"/>
      <w:marBottom w:val="0"/>
      <w:divBdr>
        <w:top w:val="none" w:sz="0" w:space="0" w:color="auto"/>
        <w:left w:val="none" w:sz="0" w:space="0" w:color="auto"/>
        <w:bottom w:val="none" w:sz="0" w:space="0" w:color="auto"/>
        <w:right w:val="none" w:sz="0" w:space="0" w:color="auto"/>
      </w:divBdr>
      <w:divsChild>
        <w:div w:id="1794515504">
          <w:marLeft w:val="0"/>
          <w:marRight w:val="0"/>
          <w:marTop w:val="0"/>
          <w:marBottom w:val="0"/>
          <w:divBdr>
            <w:top w:val="none" w:sz="0" w:space="0" w:color="auto"/>
            <w:left w:val="none" w:sz="0" w:space="0" w:color="auto"/>
            <w:bottom w:val="none" w:sz="0" w:space="0" w:color="auto"/>
            <w:right w:val="none" w:sz="0" w:space="0" w:color="auto"/>
          </w:divBdr>
          <w:divsChild>
            <w:div w:id="2057848533">
              <w:marLeft w:val="0"/>
              <w:marRight w:val="0"/>
              <w:marTop w:val="0"/>
              <w:marBottom w:val="0"/>
              <w:divBdr>
                <w:top w:val="none" w:sz="0" w:space="0" w:color="auto"/>
                <w:left w:val="none" w:sz="0" w:space="0" w:color="auto"/>
                <w:bottom w:val="none" w:sz="0" w:space="0" w:color="auto"/>
                <w:right w:val="none" w:sz="0" w:space="0" w:color="auto"/>
              </w:divBdr>
              <w:divsChild>
                <w:div w:id="971902143">
                  <w:marLeft w:val="0"/>
                  <w:marRight w:val="0"/>
                  <w:marTop w:val="0"/>
                  <w:marBottom w:val="0"/>
                  <w:divBdr>
                    <w:top w:val="none" w:sz="0" w:space="0" w:color="auto"/>
                    <w:left w:val="none" w:sz="0" w:space="0" w:color="auto"/>
                    <w:bottom w:val="none" w:sz="0" w:space="0" w:color="auto"/>
                    <w:right w:val="none" w:sz="0" w:space="0" w:color="auto"/>
                  </w:divBdr>
                  <w:divsChild>
                    <w:div w:id="2060745161">
                      <w:marLeft w:val="0"/>
                      <w:marRight w:val="0"/>
                      <w:marTop w:val="0"/>
                      <w:marBottom w:val="0"/>
                      <w:divBdr>
                        <w:top w:val="none" w:sz="0" w:space="0" w:color="auto"/>
                        <w:left w:val="none" w:sz="0" w:space="0" w:color="auto"/>
                        <w:bottom w:val="none" w:sz="0" w:space="0" w:color="auto"/>
                        <w:right w:val="none" w:sz="0" w:space="0" w:color="auto"/>
                      </w:divBdr>
                      <w:divsChild>
                        <w:div w:id="2049182230">
                          <w:marLeft w:val="0"/>
                          <w:marRight w:val="0"/>
                          <w:marTop w:val="0"/>
                          <w:marBottom w:val="0"/>
                          <w:divBdr>
                            <w:top w:val="none" w:sz="0" w:space="0" w:color="auto"/>
                            <w:left w:val="none" w:sz="0" w:space="0" w:color="auto"/>
                            <w:bottom w:val="none" w:sz="0" w:space="0" w:color="auto"/>
                            <w:right w:val="none" w:sz="0" w:space="0" w:color="auto"/>
                          </w:divBdr>
                          <w:divsChild>
                            <w:div w:id="15851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482036">
      <w:bodyDiv w:val="1"/>
      <w:marLeft w:val="0"/>
      <w:marRight w:val="0"/>
      <w:marTop w:val="0"/>
      <w:marBottom w:val="0"/>
      <w:divBdr>
        <w:top w:val="none" w:sz="0" w:space="0" w:color="auto"/>
        <w:left w:val="none" w:sz="0" w:space="0" w:color="auto"/>
        <w:bottom w:val="none" w:sz="0" w:space="0" w:color="auto"/>
        <w:right w:val="none" w:sz="0" w:space="0" w:color="auto"/>
      </w:divBdr>
      <w:divsChild>
        <w:div w:id="522213687">
          <w:marLeft w:val="0"/>
          <w:marRight w:val="0"/>
          <w:marTop w:val="0"/>
          <w:marBottom w:val="0"/>
          <w:divBdr>
            <w:top w:val="none" w:sz="0" w:space="0" w:color="auto"/>
            <w:left w:val="none" w:sz="0" w:space="0" w:color="auto"/>
            <w:bottom w:val="none" w:sz="0" w:space="0" w:color="auto"/>
            <w:right w:val="none" w:sz="0" w:space="0" w:color="auto"/>
          </w:divBdr>
          <w:divsChild>
            <w:div w:id="118959168">
              <w:marLeft w:val="0"/>
              <w:marRight w:val="0"/>
              <w:marTop w:val="0"/>
              <w:marBottom w:val="0"/>
              <w:divBdr>
                <w:top w:val="none" w:sz="0" w:space="0" w:color="auto"/>
                <w:left w:val="none" w:sz="0" w:space="0" w:color="auto"/>
                <w:bottom w:val="none" w:sz="0" w:space="0" w:color="auto"/>
                <w:right w:val="none" w:sz="0" w:space="0" w:color="auto"/>
              </w:divBdr>
              <w:divsChild>
                <w:div w:id="1126504790">
                  <w:marLeft w:val="0"/>
                  <w:marRight w:val="0"/>
                  <w:marTop w:val="0"/>
                  <w:marBottom w:val="0"/>
                  <w:divBdr>
                    <w:top w:val="none" w:sz="0" w:space="0" w:color="auto"/>
                    <w:left w:val="none" w:sz="0" w:space="0" w:color="auto"/>
                    <w:bottom w:val="none" w:sz="0" w:space="0" w:color="auto"/>
                    <w:right w:val="none" w:sz="0" w:space="0" w:color="auto"/>
                  </w:divBdr>
                  <w:divsChild>
                    <w:div w:id="533468967">
                      <w:marLeft w:val="0"/>
                      <w:marRight w:val="0"/>
                      <w:marTop w:val="0"/>
                      <w:marBottom w:val="0"/>
                      <w:divBdr>
                        <w:top w:val="none" w:sz="0" w:space="0" w:color="auto"/>
                        <w:left w:val="none" w:sz="0" w:space="0" w:color="auto"/>
                        <w:bottom w:val="none" w:sz="0" w:space="0" w:color="auto"/>
                        <w:right w:val="none" w:sz="0" w:space="0" w:color="auto"/>
                      </w:divBdr>
                      <w:divsChild>
                        <w:div w:id="1400637561">
                          <w:marLeft w:val="0"/>
                          <w:marRight w:val="0"/>
                          <w:marTop w:val="0"/>
                          <w:marBottom w:val="0"/>
                          <w:divBdr>
                            <w:top w:val="none" w:sz="0" w:space="0" w:color="auto"/>
                            <w:left w:val="none" w:sz="0" w:space="0" w:color="auto"/>
                            <w:bottom w:val="none" w:sz="0" w:space="0" w:color="auto"/>
                            <w:right w:val="none" w:sz="0" w:space="0" w:color="auto"/>
                          </w:divBdr>
                          <w:divsChild>
                            <w:div w:id="156540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229722">
      <w:bodyDiv w:val="1"/>
      <w:marLeft w:val="0"/>
      <w:marRight w:val="0"/>
      <w:marTop w:val="0"/>
      <w:marBottom w:val="0"/>
      <w:divBdr>
        <w:top w:val="none" w:sz="0" w:space="0" w:color="auto"/>
        <w:left w:val="none" w:sz="0" w:space="0" w:color="auto"/>
        <w:bottom w:val="none" w:sz="0" w:space="0" w:color="auto"/>
        <w:right w:val="none" w:sz="0" w:space="0" w:color="auto"/>
      </w:divBdr>
      <w:divsChild>
        <w:div w:id="1959986395">
          <w:marLeft w:val="0"/>
          <w:marRight w:val="0"/>
          <w:marTop w:val="0"/>
          <w:marBottom w:val="0"/>
          <w:divBdr>
            <w:top w:val="none" w:sz="0" w:space="0" w:color="auto"/>
            <w:left w:val="none" w:sz="0" w:space="0" w:color="auto"/>
            <w:bottom w:val="none" w:sz="0" w:space="0" w:color="auto"/>
            <w:right w:val="none" w:sz="0" w:space="0" w:color="auto"/>
          </w:divBdr>
          <w:divsChild>
            <w:div w:id="1482230140">
              <w:marLeft w:val="0"/>
              <w:marRight w:val="0"/>
              <w:marTop w:val="0"/>
              <w:marBottom w:val="0"/>
              <w:divBdr>
                <w:top w:val="none" w:sz="0" w:space="0" w:color="auto"/>
                <w:left w:val="none" w:sz="0" w:space="0" w:color="auto"/>
                <w:bottom w:val="none" w:sz="0" w:space="0" w:color="auto"/>
                <w:right w:val="none" w:sz="0" w:space="0" w:color="auto"/>
              </w:divBdr>
              <w:divsChild>
                <w:div w:id="49309642">
                  <w:marLeft w:val="0"/>
                  <w:marRight w:val="0"/>
                  <w:marTop w:val="0"/>
                  <w:marBottom w:val="0"/>
                  <w:divBdr>
                    <w:top w:val="none" w:sz="0" w:space="0" w:color="auto"/>
                    <w:left w:val="none" w:sz="0" w:space="0" w:color="auto"/>
                    <w:bottom w:val="none" w:sz="0" w:space="0" w:color="auto"/>
                    <w:right w:val="none" w:sz="0" w:space="0" w:color="auto"/>
                  </w:divBdr>
                  <w:divsChild>
                    <w:div w:id="1355689123">
                      <w:marLeft w:val="0"/>
                      <w:marRight w:val="0"/>
                      <w:marTop w:val="0"/>
                      <w:marBottom w:val="0"/>
                      <w:divBdr>
                        <w:top w:val="none" w:sz="0" w:space="0" w:color="auto"/>
                        <w:left w:val="none" w:sz="0" w:space="0" w:color="auto"/>
                        <w:bottom w:val="none" w:sz="0" w:space="0" w:color="auto"/>
                        <w:right w:val="none" w:sz="0" w:space="0" w:color="auto"/>
                      </w:divBdr>
                      <w:divsChild>
                        <w:div w:id="298729091">
                          <w:marLeft w:val="0"/>
                          <w:marRight w:val="0"/>
                          <w:marTop w:val="0"/>
                          <w:marBottom w:val="0"/>
                          <w:divBdr>
                            <w:top w:val="none" w:sz="0" w:space="0" w:color="auto"/>
                            <w:left w:val="none" w:sz="0" w:space="0" w:color="auto"/>
                            <w:bottom w:val="none" w:sz="0" w:space="0" w:color="auto"/>
                            <w:right w:val="none" w:sz="0" w:space="0" w:color="auto"/>
                          </w:divBdr>
                          <w:divsChild>
                            <w:div w:id="15027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723653">
      <w:bodyDiv w:val="1"/>
      <w:marLeft w:val="0"/>
      <w:marRight w:val="0"/>
      <w:marTop w:val="0"/>
      <w:marBottom w:val="0"/>
      <w:divBdr>
        <w:top w:val="none" w:sz="0" w:space="0" w:color="auto"/>
        <w:left w:val="none" w:sz="0" w:space="0" w:color="auto"/>
        <w:bottom w:val="none" w:sz="0" w:space="0" w:color="auto"/>
        <w:right w:val="none" w:sz="0" w:space="0" w:color="auto"/>
      </w:divBdr>
      <w:divsChild>
        <w:div w:id="910046007">
          <w:marLeft w:val="0"/>
          <w:marRight w:val="0"/>
          <w:marTop w:val="0"/>
          <w:marBottom w:val="0"/>
          <w:divBdr>
            <w:top w:val="none" w:sz="0" w:space="0" w:color="auto"/>
            <w:left w:val="none" w:sz="0" w:space="0" w:color="auto"/>
            <w:bottom w:val="none" w:sz="0" w:space="0" w:color="auto"/>
            <w:right w:val="none" w:sz="0" w:space="0" w:color="auto"/>
          </w:divBdr>
          <w:divsChild>
            <w:div w:id="1837110775">
              <w:marLeft w:val="0"/>
              <w:marRight w:val="0"/>
              <w:marTop w:val="0"/>
              <w:marBottom w:val="0"/>
              <w:divBdr>
                <w:top w:val="none" w:sz="0" w:space="0" w:color="auto"/>
                <w:left w:val="none" w:sz="0" w:space="0" w:color="auto"/>
                <w:bottom w:val="none" w:sz="0" w:space="0" w:color="auto"/>
                <w:right w:val="none" w:sz="0" w:space="0" w:color="auto"/>
              </w:divBdr>
              <w:divsChild>
                <w:div w:id="1962180016">
                  <w:marLeft w:val="0"/>
                  <w:marRight w:val="0"/>
                  <w:marTop w:val="0"/>
                  <w:marBottom w:val="0"/>
                  <w:divBdr>
                    <w:top w:val="none" w:sz="0" w:space="0" w:color="auto"/>
                    <w:left w:val="none" w:sz="0" w:space="0" w:color="auto"/>
                    <w:bottom w:val="none" w:sz="0" w:space="0" w:color="auto"/>
                    <w:right w:val="none" w:sz="0" w:space="0" w:color="auto"/>
                  </w:divBdr>
                  <w:divsChild>
                    <w:div w:id="1551264688">
                      <w:marLeft w:val="0"/>
                      <w:marRight w:val="0"/>
                      <w:marTop w:val="0"/>
                      <w:marBottom w:val="0"/>
                      <w:divBdr>
                        <w:top w:val="none" w:sz="0" w:space="0" w:color="auto"/>
                        <w:left w:val="none" w:sz="0" w:space="0" w:color="auto"/>
                        <w:bottom w:val="none" w:sz="0" w:space="0" w:color="auto"/>
                        <w:right w:val="none" w:sz="0" w:space="0" w:color="auto"/>
                      </w:divBdr>
                      <w:divsChild>
                        <w:div w:id="1675955577">
                          <w:marLeft w:val="0"/>
                          <w:marRight w:val="0"/>
                          <w:marTop w:val="0"/>
                          <w:marBottom w:val="0"/>
                          <w:divBdr>
                            <w:top w:val="none" w:sz="0" w:space="0" w:color="auto"/>
                            <w:left w:val="none" w:sz="0" w:space="0" w:color="auto"/>
                            <w:bottom w:val="none" w:sz="0" w:space="0" w:color="auto"/>
                            <w:right w:val="none" w:sz="0" w:space="0" w:color="auto"/>
                          </w:divBdr>
                          <w:divsChild>
                            <w:div w:id="8605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062165">
      <w:bodyDiv w:val="1"/>
      <w:marLeft w:val="0"/>
      <w:marRight w:val="0"/>
      <w:marTop w:val="0"/>
      <w:marBottom w:val="0"/>
      <w:divBdr>
        <w:top w:val="none" w:sz="0" w:space="0" w:color="auto"/>
        <w:left w:val="none" w:sz="0" w:space="0" w:color="auto"/>
        <w:bottom w:val="none" w:sz="0" w:space="0" w:color="auto"/>
        <w:right w:val="none" w:sz="0" w:space="0" w:color="auto"/>
      </w:divBdr>
      <w:divsChild>
        <w:div w:id="252474252">
          <w:marLeft w:val="0"/>
          <w:marRight w:val="0"/>
          <w:marTop w:val="0"/>
          <w:marBottom w:val="0"/>
          <w:divBdr>
            <w:top w:val="none" w:sz="0" w:space="0" w:color="auto"/>
            <w:left w:val="none" w:sz="0" w:space="0" w:color="auto"/>
            <w:bottom w:val="none" w:sz="0" w:space="0" w:color="auto"/>
            <w:right w:val="none" w:sz="0" w:space="0" w:color="auto"/>
          </w:divBdr>
          <w:divsChild>
            <w:div w:id="1192844011">
              <w:marLeft w:val="0"/>
              <w:marRight w:val="0"/>
              <w:marTop w:val="0"/>
              <w:marBottom w:val="0"/>
              <w:divBdr>
                <w:top w:val="none" w:sz="0" w:space="0" w:color="auto"/>
                <w:left w:val="none" w:sz="0" w:space="0" w:color="auto"/>
                <w:bottom w:val="none" w:sz="0" w:space="0" w:color="auto"/>
                <w:right w:val="none" w:sz="0" w:space="0" w:color="auto"/>
              </w:divBdr>
              <w:divsChild>
                <w:div w:id="1669602311">
                  <w:marLeft w:val="0"/>
                  <w:marRight w:val="0"/>
                  <w:marTop w:val="0"/>
                  <w:marBottom w:val="0"/>
                  <w:divBdr>
                    <w:top w:val="none" w:sz="0" w:space="0" w:color="auto"/>
                    <w:left w:val="none" w:sz="0" w:space="0" w:color="auto"/>
                    <w:bottom w:val="none" w:sz="0" w:space="0" w:color="auto"/>
                    <w:right w:val="none" w:sz="0" w:space="0" w:color="auto"/>
                  </w:divBdr>
                  <w:divsChild>
                    <w:div w:id="623267975">
                      <w:marLeft w:val="0"/>
                      <w:marRight w:val="0"/>
                      <w:marTop w:val="0"/>
                      <w:marBottom w:val="0"/>
                      <w:divBdr>
                        <w:top w:val="none" w:sz="0" w:space="0" w:color="auto"/>
                        <w:left w:val="none" w:sz="0" w:space="0" w:color="auto"/>
                        <w:bottom w:val="none" w:sz="0" w:space="0" w:color="auto"/>
                        <w:right w:val="none" w:sz="0" w:space="0" w:color="auto"/>
                      </w:divBdr>
                      <w:divsChild>
                        <w:div w:id="1360887134">
                          <w:marLeft w:val="0"/>
                          <w:marRight w:val="0"/>
                          <w:marTop w:val="0"/>
                          <w:marBottom w:val="0"/>
                          <w:divBdr>
                            <w:top w:val="none" w:sz="0" w:space="0" w:color="auto"/>
                            <w:left w:val="none" w:sz="0" w:space="0" w:color="auto"/>
                            <w:bottom w:val="none" w:sz="0" w:space="0" w:color="auto"/>
                            <w:right w:val="none" w:sz="0" w:space="0" w:color="auto"/>
                          </w:divBdr>
                          <w:divsChild>
                            <w:div w:id="16950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71605">
      <w:bodyDiv w:val="1"/>
      <w:marLeft w:val="0"/>
      <w:marRight w:val="0"/>
      <w:marTop w:val="0"/>
      <w:marBottom w:val="0"/>
      <w:divBdr>
        <w:top w:val="none" w:sz="0" w:space="0" w:color="auto"/>
        <w:left w:val="none" w:sz="0" w:space="0" w:color="auto"/>
        <w:bottom w:val="none" w:sz="0" w:space="0" w:color="auto"/>
        <w:right w:val="none" w:sz="0" w:space="0" w:color="auto"/>
      </w:divBdr>
      <w:divsChild>
        <w:div w:id="179781149">
          <w:marLeft w:val="0"/>
          <w:marRight w:val="0"/>
          <w:marTop w:val="0"/>
          <w:marBottom w:val="0"/>
          <w:divBdr>
            <w:top w:val="none" w:sz="0" w:space="0" w:color="auto"/>
            <w:left w:val="none" w:sz="0" w:space="0" w:color="auto"/>
            <w:bottom w:val="none" w:sz="0" w:space="0" w:color="auto"/>
            <w:right w:val="none" w:sz="0" w:space="0" w:color="auto"/>
          </w:divBdr>
          <w:divsChild>
            <w:div w:id="310330116">
              <w:marLeft w:val="0"/>
              <w:marRight w:val="0"/>
              <w:marTop w:val="0"/>
              <w:marBottom w:val="0"/>
              <w:divBdr>
                <w:top w:val="none" w:sz="0" w:space="0" w:color="auto"/>
                <w:left w:val="none" w:sz="0" w:space="0" w:color="auto"/>
                <w:bottom w:val="none" w:sz="0" w:space="0" w:color="auto"/>
                <w:right w:val="none" w:sz="0" w:space="0" w:color="auto"/>
              </w:divBdr>
              <w:divsChild>
                <w:div w:id="1915122136">
                  <w:marLeft w:val="0"/>
                  <w:marRight w:val="0"/>
                  <w:marTop w:val="0"/>
                  <w:marBottom w:val="0"/>
                  <w:divBdr>
                    <w:top w:val="none" w:sz="0" w:space="0" w:color="auto"/>
                    <w:left w:val="none" w:sz="0" w:space="0" w:color="auto"/>
                    <w:bottom w:val="none" w:sz="0" w:space="0" w:color="auto"/>
                    <w:right w:val="none" w:sz="0" w:space="0" w:color="auto"/>
                  </w:divBdr>
                  <w:divsChild>
                    <w:div w:id="967079907">
                      <w:marLeft w:val="0"/>
                      <w:marRight w:val="0"/>
                      <w:marTop w:val="0"/>
                      <w:marBottom w:val="0"/>
                      <w:divBdr>
                        <w:top w:val="none" w:sz="0" w:space="0" w:color="auto"/>
                        <w:left w:val="none" w:sz="0" w:space="0" w:color="auto"/>
                        <w:bottom w:val="none" w:sz="0" w:space="0" w:color="auto"/>
                        <w:right w:val="none" w:sz="0" w:space="0" w:color="auto"/>
                      </w:divBdr>
                      <w:divsChild>
                        <w:div w:id="126631705">
                          <w:marLeft w:val="0"/>
                          <w:marRight w:val="0"/>
                          <w:marTop w:val="0"/>
                          <w:marBottom w:val="0"/>
                          <w:divBdr>
                            <w:top w:val="none" w:sz="0" w:space="0" w:color="auto"/>
                            <w:left w:val="none" w:sz="0" w:space="0" w:color="auto"/>
                            <w:bottom w:val="none" w:sz="0" w:space="0" w:color="auto"/>
                            <w:right w:val="none" w:sz="0" w:space="0" w:color="auto"/>
                          </w:divBdr>
                          <w:divsChild>
                            <w:div w:id="274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708009">
      <w:bodyDiv w:val="1"/>
      <w:marLeft w:val="0"/>
      <w:marRight w:val="0"/>
      <w:marTop w:val="0"/>
      <w:marBottom w:val="0"/>
      <w:divBdr>
        <w:top w:val="none" w:sz="0" w:space="0" w:color="auto"/>
        <w:left w:val="none" w:sz="0" w:space="0" w:color="auto"/>
        <w:bottom w:val="none" w:sz="0" w:space="0" w:color="auto"/>
        <w:right w:val="none" w:sz="0" w:space="0" w:color="auto"/>
      </w:divBdr>
      <w:divsChild>
        <w:div w:id="445657735">
          <w:marLeft w:val="0"/>
          <w:marRight w:val="0"/>
          <w:marTop w:val="0"/>
          <w:marBottom w:val="0"/>
          <w:divBdr>
            <w:top w:val="none" w:sz="0" w:space="0" w:color="auto"/>
            <w:left w:val="none" w:sz="0" w:space="0" w:color="auto"/>
            <w:bottom w:val="none" w:sz="0" w:space="0" w:color="auto"/>
            <w:right w:val="none" w:sz="0" w:space="0" w:color="auto"/>
          </w:divBdr>
          <w:divsChild>
            <w:div w:id="229655757">
              <w:marLeft w:val="0"/>
              <w:marRight w:val="0"/>
              <w:marTop w:val="0"/>
              <w:marBottom w:val="0"/>
              <w:divBdr>
                <w:top w:val="none" w:sz="0" w:space="0" w:color="auto"/>
                <w:left w:val="none" w:sz="0" w:space="0" w:color="auto"/>
                <w:bottom w:val="none" w:sz="0" w:space="0" w:color="auto"/>
                <w:right w:val="none" w:sz="0" w:space="0" w:color="auto"/>
              </w:divBdr>
              <w:divsChild>
                <w:div w:id="386224774">
                  <w:marLeft w:val="0"/>
                  <w:marRight w:val="0"/>
                  <w:marTop w:val="0"/>
                  <w:marBottom w:val="0"/>
                  <w:divBdr>
                    <w:top w:val="none" w:sz="0" w:space="0" w:color="auto"/>
                    <w:left w:val="none" w:sz="0" w:space="0" w:color="auto"/>
                    <w:bottom w:val="none" w:sz="0" w:space="0" w:color="auto"/>
                    <w:right w:val="none" w:sz="0" w:space="0" w:color="auto"/>
                  </w:divBdr>
                  <w:divsChild>
                    <w:div w:id="1530528992">
                      <w:marLeft w:val="0"/>
                      <w:marRight w:val="0"/>
                      <w:marTop w:val="0"/>
                      <w:marBottom w:val="0"/>
                      <w:divBdr>
                        <w:top w:val="none" w:sz="0" w:space="0" w:color="auto"/>
                        <w:left w:val="none" w:sz="0" w:space="0" w:color="auto"/>
                        <w:bottom w:val="none" w:sz="0" w:space="0" w:color="auto"/>
                        <w:right w:val="none" w:sz="0" w:space="0" w:color="auto"/>
                      </w:divBdr>
                      <w:divsChild>
                        <w:div w:id="1468089781">
                          <w:marLeft w:val="0"/>
                          <w:marRight w:val="0"/>
                          <w:marTop w:val="0"/>
                          <w:marBottom w:val="0"/>
                          <w:divBdr>
                            <w:top w:val="none" w:sz="0" w:space="0" w:color="auto"/>
                            <w:left w:val="none" w:sz="0" w:space="0" w:color="auto"/>
                            <w:bottom w:val="none" w:sz="0" w:space="0" w:color="auto"/>
                            <w:right w:val="none" w:sz="0" w:space="0" w:color="auto"/>
                          </w:divBdr>
                          <w:divsChild>
                            <w:div w:id="196511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4EB1-6DB2-492B-980E-CA2EBD1D2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89A8811-4CF4-46E8-B469-E54BD9C890E1}">
  <ds:schemaRefs>
    <ds:schemaRef ds:uri="http://schemas.microsoft.com/sharepoint/v3/contenttype/forms"/>
  </ds:schemaRefs>
</ds:datastoreItem>
</file>

<file path=customXml/itemProps3.xml><?xml version="1.0" encoding="utf-8"?>
<ds:datastoreItem xmlns:ds="http://schemas.openxmlformats.org/officeDocument/2006/customXml" ds:itemID="{D42A80EF-B6F4-4CF9-AD44-85D1BAFB2AB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EC5042-A044-4DCD-8B6E-5B2BEC37F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3111</Words>
  <Characters>18672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2020-08-10T12:25:00Z</dcterms:created>
  <dcterms:modified xsi:type="dcterms:W3CDTF">2020-08-10T12:25:00Z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45564/15</vt:lpwstr>
  </property>
  <property fmtid="{D5CDD505-2E9C-101B-9397-08002B2CF9AE}" pid="4" name="CASEID">
    <vt:lpwstr>1155922</vt:lpwstr>
  </property>
  <property fmtid="{D5CDD505-2E9C-101B-9397-08002B2CF9AE}" pid="5" name="ContentTypeId">
    <vt:lpwstr>0x010100558EB02BDB9E204AB350EDD385B68E10</vt:lpwstr>
  </property>
</Properties>
</file>