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6E76BE" w14:textId="7F859798" w:rsidR="001B7308" w:rsidRDefault="002F415F" w:rsidP="00DE20F0">
      <w:pPr>
        <w:jc w:val="center"/>
        <w:rPr>
          <w:lang w:val="pl-PL"/>
        </w:rPr>
      </w:pPr>
      <w:r>
        <w:rPr>
          <w:lang w:val="pl-PL"/>
        </w:rPr>
        <w:t>EUROPEJSKI TRYBUNAŁ PRAW CZŁOWIEKA</w:t>
      </w:r>
    </w:p>
    <w:p w14:paraId="4315ADF6" w14:textId="77777777" w:rsidR="002F415F" w:rsidRPr="00875B1D" w:rsidRDefault="002F415F" w:rsidP="00DE20F0">
      <w:pPr>
        <w:jc w:val="center"/>
        <w:rPr>
          <w:lang w:val="pl-PL"/>
        </w:rPr>
      </w:pPr>
    </w:p>
    <w:p w14:paraId="36CE3EA6" w14:textId="780E4EAE" w:rsidR="00E77CB3" w:rsidRPr="00875B1D" w:rsidRDefault="00A26BD0" w:rsidP="00DE20F0">
      <w:pPr>
        <w:jc w:val="center"/>
        <w:rPr>
          <w:lang w:val="pl-PL"/>
        </w:rPr>
      </w:pPr>
      <w:r w:rsidRPr="00875B1D">
        <w:rPr>
          <w:lang w:val="pl-PL"/>
        </w:rPr>
        <w:t>SEKCJA</w:t>
      </w:r>
      <w:r w:rsidR="00791D9F" w:rsidRPr="00791D9F">
        <w:rPr>
          <w:lang w:val="pl-PL"/>
        </w:rPr>
        <w:t xml:space="preserve"> </w:t>
      </w:r>
      <w:r w:rsidR="00791D9F" w:rsidRPr="00875B1D">
        <w:rPr>
          <w:lang w:val="pl-PL"/>
        </w:rPr>
        <w:t>TRZECIA</w:t>
      </w:r>
    </w:p>
    <w:p w14:paraId="2146482A" w14:textId="77777777" w:rsidR="00E77CB3" w:rsidRPr="00875B1D" w:rsidRDefault="00E77CB3" w:rsidP="00DE20F0">
      <w:pPr>
        <w:jc w:val="center"/>
        <w:rPr>
          <w:lang w:val="pl-PL"/>
        </w:rPr>
      </w:pPr>
    </w:p>
    <w:p w14:paraId="204B2F47" w14:textId="77777777" w:rsidR="001B7308" w:rsidRPr="00875B1D" w:rsidRDefault="001B7308" w:rsidP="00DE20F0">
      <w:pPr>
        <w:jc w:val="center"/>
        <w:rPr>
          <w:lang w:val="pl-PL"/>
        </w:rPr>
      </w:pPr>
    </w:p>
    <w:p w14:paraId="7F617D39" w14:textId="77777777" w:rsidR="001B7308" w:rsidRPr="00875B1D" w:rsidRDefault="001B7308" w:rsidP="00DE20F0">
      <w:pPr>
        <w:jc w:val="center"/>
        <w:rPr>
          <w:lang w:val="pl-PL"/>
        </w:rPr>
      </w:pPr>
    </w:p>
    <w:p w14:paraId="5A0DEA04" w14:textId="77777777" w:rsidR="001B7308" w:rsidRPr="00875B1D" w:rsidRDefault="001B7308" w:rsidP="00DE20F0">
      <w:pPr>
        <w:jc w:val="center"/>
        <w:rPr>
          <w:lang w:val="pl-PL"/>
        </w:rPr>
      </w:pPr>
    </w:p>
    <w:p w14:paraId="62D79476" w14:textId="77777777" w:rsidR="001B7308" w:rsidRPr="00875B1D" w:rsidRDefault="001B7308" w:rsidP="00DE20F0">
      <w:pPr>
        <w:jc w:val="center"/>
        <w:rPr>
          <w:lang w:val="pl-PL"/>
        </w:rPr>
      </w:pPr>
    </w:p>
    <w:p w14:paraId="03675A1F" w14:textId="77777777" w:rsidR="0063081F" w:rsidRPr="00875B1D" w:rsidRDefault="0063081F" w:rsidP="00DE20F0">
      <w:pPr>
        <w:jc w:val="center"/>
        <w:rPr>
          <w:lang w:val="pl-PL"/>
        </w:rPr>
      </w:pPr>
    </w:p>
    <w:p w14:paraId="2EF91647" w14:textId="77777777" w:rsidR="0063081F" w:rsidRPr="00875B1D" w:rsidRDefault="0063081F" w:rsidP="00DE20F0">
      <w:pPr>
        <w:jc w:val="center"/>
        <w:rPr>
          <w:lang w:val="pl-PL"/>
        </w:rPr>
      </w:pPr>
    </w:p>
    <w:p w14:paraId="24D8726B" w14:textId="77777777" w:rsidR="0063081F" w:rsidRPr="00875B1D" w:rsidRDefault="0063081F" w:rsidP="00DE20F0">
      <w:pPr>
        <w:jc w:val="center"/>
        <w:rPr>
          <w:lang w:val="pl-PL"/>
        </w:rPr>
      </w:pPr>
    </w:p>
    <w:p w14:paraId="1EAA376F" w14:textId="57ED56AE" w:rsidR="00E77CB3" w:rsidRPr="00875B1D" w:rsidRDefault="00E77CB3" w:rsidP="00DE20F0">
      <w:pPr>
        <w:jc w:val="center"/>
        <w:rPr>
          <w:b/>
          <w:lang w:val="pl-PL"/>
        </w:rPr>
      </w:pPr>
      <w:bookmarkStart w:id="0" w:name="To"/>
      <w:r w:rsidRPr="00875B1D">
        <w:rPr>
          <w:b/>
          <w:bCs/>
          <w:lang w:val="pl-PL"/>
        </w:rPr>
        <w:t xml:space="preserve">SPRAWA </w:t>
      </w:r>
      <w:bookmarkEnd w:id="0"/>
      <w:r w:rsidRPr="00875B1D">
        <w:rPr>
          <w:b/>
          <w:bCs/>
          <w:lang w:val="pl-PL"/>
        </w:rPr>
        <w:t xml:space="preserve"> RODIONOV </w:t>
      </w:r>
      <w:r w:rsidR="00791D9F">
        <w:rPr>
          <w:b/>
          <w:bCs/>
          <w:lang w:val="pl-PL"/>
        </w:rPr>
        <w:t>PRZECIWKO</w:t>
      </w:r>
      <w:r w:rsidRPr="00875B1D">
        <w:rPr>
          <w:b/>
          <w:bCs/>
          <w:lang w:val="pl-PL"/>
        </w:rPr>
        <w:t xml:space="preserve"> ROSJI</w:t>
      </w:r>
    </w:p>
    <w:p w14:paraId="031D5886" w14:textId="77777777" w:rsidR="00E77CB3" w:rsidRPr="00875B1D" w:rsidRDefault="00E77CB3" w:rsidP="00DE20F0">
      <w:pPr>
        <w:jc w:val="center"/>
        <w:rPr>
          <w:lang w:val="pl-PL"/>
        </w:rPr>
      </w:pPr>
    </w:p>
    <w:p w14:paraId="17D9ACD4" w14:textId="77777777" w:rsidR="00E77CB3" w:rsidRPr="00875B1D" w:rsidRDefault="00E77CB3" w:rsidP="00DE20F0">
      <w:pPr>
        <w:jc w:val="center"/>
        <w:rPr>
          <w:szCs w:val="24"/>
          <w:u w:val="single"/>
          <w:lang w:val="pl-PL"/>
        </w:rPr>
      </w:pPr>
      <w:r w:rsidRPr="00875B1D">
        <w:rPr>
          <w:i/>
          <w:iCs/>
          <w:lang w:val="pl-PL"/>
        </w:rPr>
        <w:t>(Skarga nr 9106/09)</w:t>
      </w:r>
    </w:p>
    <w:p w14:paraId="14C7F193" w14:textId="77777777" w:rsidR="001B7308" w:rsidRPr="00875B1D" w:rsidRDefault="001B7308" w:rsidP="00DE20F0">
      <w:pPr>
        <w:jc w:val="center"/>
        <w:rPr>
          <w:szCs w:val="24"/>
          <w:lang w:val="pl-PL"/>
        </w:rPr>
      </w:pPr>
    </w:p>
    <w:p w14:paraId="558B537E" w14:textId="77777777" w:rsidR="001B7308" w:rsidRPr="00875B1D" w:rsidRDefault="001B7308" w:rsidP="00DE20F0">
      <w:pPr>
        <w:jc w:val="center"/>
        <w:rPr>
          <w:szCs w:val="24"/>
          <w:lang w:val="pl-PL"/>
        </w:rPr>
      </w:pPr>
    </w:p>
    <w:p w14:paraId="5D0EE05D" w14:textId="77777777" w:rsidR="001B7308" w:rsidRPr="00875B1D" w:rsidRDefault="001B7308" w:rsidP="00DE20F0">
      <w:pPr>
        <w:jc w:val="center"/>
        <w:rPr>
          <w:szCs w:val="24"/>
          <w:lang w:val="pl-PL"/>
        </w:rPr>
      </w:pPr>
    </w:p>
    <w:p w14:paraId="1EC23697" w14:textId="77777777" w:rsidR="001B7308" w:rsidRPr="00875B1D" w:rsidRDefault="001B7308" w:rsidP="00DE20F0">
      <w:pPr>
        <w:jc w:val="center"/>
        <w:rPr>
          <w:szCs w:val="24"/>
          <w:lang w:val="pl-PL"/>
        </w:rPr>
      </w:pPr>
    </w:p>
    <w:p w14:paraId="1BB4FA6D" w14:textId="77777777" w:rsidR="0063081F" w:rsidRPr="00875B1D" w:rsidRDefault="0063081F" w:rsidP="00DE20F0">
      <w:pPr>
        <w:jc w:val="center"/>
        <w:rPr>
          <w:szCs w:val="24"/>
          <w:lang w:val="pl-PL"/>
        </w:rPr>
      </w:pPr>
    </w:p>
    <w:p w14:paraId="08F7EA96" w14:textId="77777777" w:rsidR="001B7308" w:rsidRPr="00875B1D" w:rsidRDefault="001B7308" w:rsidP="00DE20F0">
      <w:pPr>
        <w:jc w:val="center"/>
        <w:rPr>
          <w:szCs w:val="24"/>
          <w:lang w:val="pl-PL"/>
        </w:rPr>
      </w:pPr>
      <w:r w:rsidRPr="00875B1D">
        <w:rPr>
          <w:szCs w:val="24"/>
          <w:lang w:val="pl-PL"/>
        </w:rPr>
        <w:t>WYROK</w:t>
      </w:r>
    </w:p>
    <w:p w14:paraId="29EF3ECE" w14:textId="77777777" w:rsidR="00E87ABC" w:rsidRPr="00875B1D" w:rsidRDefault="00E87ABC" w:rsidP="00DE20F0">
      <w:pPr>
        <w:jc w:val="center"/>
        <w:rPr>
          <w:b/>
          <w:szCs w:val="24"/>
          <w:lang w:val="pl-PL"/>
        </w:rPr>
      </w:pPr>
    </w:p>
    <w:p w14:paraId="5A493528" w14:textId="1BEC0844" w:rsidR="00E87ABC" w:rsidRPr="00875B1D" w:rsidRDefault="002533EE" w:rsidP="00DE20F0">
      <w:pPr>
        <w:jc w:val="center"/>
        <w:rPr>
          <w:sz w:val="22"/>
          <w:lang w:val="pl-PL"/>
        </w:rPr>
      </w:pPr>
      <w:r w:rsidRPr="00875B1D">
        <w:rPr>
          <w:i/>
          <w:iCs/>
          <w:sz w:val="22"/>
          <w:lang w:val="pl-PL"/>
        </w:rPr>
        <w:t>Niniejszy wyrok został zmieniony zgodnie z art. 80 Regulaminu Trybunału w wyroku z dnia 27 sierpnia 2019 r.</w:t>
      </w:r>
      <w:bookmarkStart w:id="1" w:name="_GoBack"/>
      <w:bookmarkEnd w:id="1"/>
    </w:p>
    <w:p w14:paraId="458934F2" w14:textId="77777777" w:rsidR="001B7308" w:rsidRPr="00875B1D" w:rsidRDefault="001B7308" w:rsidP="00DE20F0">
      <w:pPr>
        <w:jc w:val="center"/>
        <w:rPr>
          <w:b/>
          <w:szCs w:val="24"/>
          <w:lang w:val="pl-PL"/>
        </w:rPr>
      </w:pPr>
    </w:p>
    <w:p w14:paraId="3BC0F398" w14:textId="77777777" w:rsidR="001B7308" w:rsidRPr="00875B1D" w:rsidRDefault="001B7308" w:rsidP="00DE20F0">
      <w:pPr>
        <w:jc w:val="center"/>
        <w:rPr>
          <w:b/>
          <w:szCs w:val="24"/>
          <w:lang w:val="pl-PL"/>
        </w:rPr>
      </w:pPr>
    </w:p>
    <w:p w14:paraId="744DD33A" w14:textId="77777777" w:rsidR="001B7308" w:rsidRPr="00875B1D" w:rsidRDefault="001B7308" w:rsidP="00DE20F0">
      <w:pPr>
        <w:pStyle w:val="JuCase"/>
        <w:ind w:firstLine="0"/>
        <w:jc w:val="center"/>
        <w:rPr>
          <w:b w:val="0"/>
          <w:lang w:val="pl-PL"/>
        </w:rPr>
      </w:pPr>
      <w:r w:rsidRPr="00875B1D">
        <w:rPr>
          <w:b w:val="0"/>
          <w:lang w:val="pl-PL"/>
        </w:rPr>
        <w:t>STRASBURG</w:t>
      </w:r>
    </w:p>
    <w:p w14:paraId="68AD3D12" w14:textId="77777777" w:rsidR="001B7308" w:rsidRPr="00875B1D" w:rsidRDefault="001B7308" w:rsidP="00DE20F0">
      <w:pPr>
        <w:pStyle w:val="JuCase"/>
        <w:ind w:firstLine="0"/>
        <w:jc w:val="center"/>
        <w:rPr>
          <w:b w:val="0"/>
          <w:szCs w:val="24"/>
          <w:lang w:val="pl-PL"/>
        </w:rPr>
      </w:pPr>
    </w:p>
    <w:p w14:paraId="590CD60C" w14:textId="77777777" w:rsidR="001B7308" w:rsidRPr="00875B1D" w:rsidRDefault="0063081F" w:rsidP="00DE20F0">
      <w:pPr>
        <w:pStyle w:val="JuCase"/>
        <w:ind w:firstLine="0"/>
        <w:jc w:val="center"/>
        <w:rPr>
          <w:b w:val="0"/>
          <w:szCs w:val="24"/>
          <w:lang w:val="pl-PL"/>
        </w:rPr>
      </w:pPr>
      <w:r w:rsidRPr="00875B1D">
        <w:rPr>
          <w:b w:val="0"/>
          <w:szCs w:val="24"/>
          <w:lang w:val="pl-PL"/>
        </w:rPr>
        <w:t>11 grudnia 2018 r.</w:t>
      </w:r>
    </w:p>
    <w:p w14:paraId="5C7C6386" w14:textId="77777777" w:rsidR="001B7308" w:rsidRPr="00875B1D" w:rsidRDefault="001B7308" w:rsidP="00DE20F0">
      <w:pPr>
        <w:pStyle w:val="JuCase"/>
        <w:ind w:firstLine="0"/>
        <w:jc w:val="center"/>
        <w:rPr>
          <w:b w:val="0"/>
          <w:szCs w:val="24"/>
          <w:lang w:val="pl-PL"/>
        </w:rPr>
      </w:pPr>
    </w:p>
    <w:p w14:paraId="2B02EB5D" w14:textId="77777777" w:rsidR="001B7308" w:rsidRPr="00875B1D" w:rsidRDefault="001B7308" w:rsidP="00DE20F0">
      <w:pPr>
        <w:pStyle w:val="JuCase"/>
        <w:ind w:firstLine="0"/>
        <w:jc w:val="center"/>
        <w:rPr>
          <w:b w:val="0"/>
          <w:szCs w:val="24"/>
          <w:lang w:val="pl-PL"/>
        </w:rPr>
      </w:pPr>
    </w:p>
    <w:p w14:paraId="2A0C26E7" w14:textId="77777777" w:rsidR="002533EE" w:rsidRPr="00875B1D" w:rsidRDefault="002533EE" w:rsidP="00DE20F0">
      <w:pPr>
        <w:pStyle w:val="ECHRPara"/>
        <w:rPr>
          <w:lang w:val="pl-PL"/>
        </w:rPr>
      </w:pPr>
    </w:p>
    <w:p w14:paraId="2F3D36C6" w14:textId="77777777" w:rsidR="00126C48" w:rsidRPr="00875B1D" w:rsidRDefault="00126C48" w:rsidP="00DE20F0">
      <w:pPr>
        <w:pStyle w:val="jucase0"/>
        <w:ind w:firstLine="0"/>
        <w:jc w:val="center"/>
        <w:rPr>
          <w:color w:val="FF0000"/>
          <w:sz w:val="28"/>
          <w:szCs w:val="28"/>
          <w:u w:val="single"/>
          <w:lang w:val="pl-PL"/>
        </w:rPr>
      </w:pPr>
      <w:r w:rsidRPr="00875B1D">
        <w:rPr>
          <w:color w:val="FF0000"/>
          <w:sz w:val="28"/>
          <w:szCs w:val="28"/>
          <w:u w:val="single"/>
          <w:lang w:val="pl-PL"/>
        </w:rPr>
        <w:t>OSTATECZNY</w:t>
      </w:r>
    </w:p>
    <w:p w14:paraId="5A6B0F03" w14:textId="77777777" w:rsidR="00126C48" w:rsidRPr="00875B1D" w:rsidRDefault="00126C48" w:rsidP="00DE20F0">
      <w:pPr>
        <w:pStyle w:val="jupara"/>
        <w:tabs>
          <w:tab w:val="left" w:pos="3450"/>
        </w:tabs>
        <w:ind w:firstLine="0"/>
        <w:jc w:val="center"/>
        <w:rPr>
          <w:color w:val="FF0000"/>
          <w:sz w:val="28"/>
          <w:szCs w:val="28"/>
          <w:lang w:val="pl-PL"/>
        </w:rPr>
      </w:pPr>
    </w:p>
    <w:p w14:paraId="582BD20F" w14:textId="77777777" w:rsidR="00126C48" w:rsidRPr="00875B1D" w:rsidRDefault="00126C48" w:rsidP="00DE20F0">
      <w:pPr>
        <w:pStyle w:val="jupara"/>
        <w:ind w:firstLine="0"/>
        <w:jc w:val="center"/>
        <w:rPr>
          <w:color w:val="FF0000"/>
          <w:sz w:val="28"/>
          <w:szCs w:val="28"/>
          <w:lang w:val="pl-PL"/>
        </w:rPr>
      </w:pPr>
      <w:r w:rsidRPr="00875B1D">
        <w:rPr>
          <w:color w:val="FF0000"/>
          <w:sz w:val="28"/>
          <w:szCs w:val="28"/>
          <w:lang w:val="pl-PL"/>
        </w:rPr>
        <w:t>11.03.2019</w:t>
      </w:r>
    </w:p>
    <w:p w14:paraId="24267FD7" w14:textId="77777777" w:rsidR="002533EE" w:rsidRPr="00875B1D" w:rsidRDefault="002533EE" w:rsidP="00DE20F0">
      <w:pPr>
        <w:rPr>
          <w:i/>
          <w:lang w:val="pl-PL"/>
        </w:rPr>
      </w:pPr>
    </w:p>
    <w:p w14:paraId="74030E47" w14:textId="77777777" w:rsidR="002533EE" w:rsidRPr="00875B1D" w:rsidRDefault="002533EE" w:rsidP="00DE20F0">
      <w:pPr>
        <w:rPr>
          <w:i/>
          <w:lang w:val="pl-PL"/>
        </w:rPr>
      </w:pPr>
    </w:p>
    <w:p w14:paraId="3447BC52" w14:textId="77777777" w:rsidR="002533EE" w:rsidRPr="00875B1D" w:rsidRDefault="002533EE" w:rsidP="00DE20F0">
      <w:pPr>
        <w:rPr>
          <w:i/>
          <w:lang w:val="pl-PL"/>
        </w:rPr>
      </w:pPr>
      <w:r w:rsidRPr="00875B1D">
        <w:rPr>
          <w:i/>
          <w:iCs/>
          <w:lang w:val="pl-PL"/>
        </w:rPr>
        <w:t>Wyrok ten stał się ostateczny zgodnie z warunkami określonymi w art. 44 ust. 2 Konwencji. Może podlegać korekcie wydawniczej.</w:t>
      </w:r>
    </w:p>
    <w:p w14:paraId="3F105973" w14:textId="77777777" w:rsidR="002533EE" w:rsidRPr="00875B1D" w:rsidRDefault="002533EE" w:rsidP="00DE20F0">
      <w:pPr>
        <w:ind w:firstLine="284"/>
        <w:rPr>
          <w:i/>
          <w:lang w:val="pl-PL"/>
        </w:rPr>
        <w:sectPr w:rsidR="002533EE" w:rsidRPr="00875B1D" w:rsidSect="002F415F">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pPr>
    </w:p>
    <w:p w14:paraId="71446B70" w14:textId="77777777" w:rsidR="00E77CB3" w:rsidRPr="00875B1D" w:rsidRDefault="00E77CB3" w:rsidP="00DE20F0">
      <w:pPr>
        <w:pStyle w:val="JuCase"/>
        <w:rPr>
          <w:lang w:val="pl-PL"/>
        </w:rPr>
      </w:pPr>
      <w:r w:rsidRPr="00875B1D">
        <w:rPr>
          <w:bCs/>
          <w:lang w:val="pl-PL"/>
        </w:rPr>
        <w:lastRenderedPageBreak/>
        <w:t>W sprawie Rodionov p. Rosji,</w:t>
      </w:r>
    </w:p>
    <w:p w14:paraId="68DA9FA5" w14:textId="77777777" w:rsidR="00E77CB3" w:rsidRPr="00875B1D" w:rsidRDefault="00E77CB3" w:rsidP="00DE20F0">
      <w:pPr>
        <w:pStyle w:val="ECHRPara"/>
        <w:rPr>
          <w:lang w:val="pl-PL"/>
        </w:rPr>
      </w:pPr>
      <w:r w:rsidRPr="00875B1D">
        <w:rPr>
          <w:lang w:val="pl-PL"/>
        </w:rPr>
        <w:t>Europejski Trybunał Praw Człowieka (trzecia sekcja), zasiadając jako izba w składzie:</w:t>
      </w:r>
    </w:p>
    <w:p w14:paraId="262B75CD" w14:textId="77777777" w:rsidR="00E77CB3" w:rsidRPr="00875B1D" w:rsidRDefault="003E6179" w:rsidP="00DE20F0">
      <w:pPr>
        <w:pStyle w:val="ECHRDecisionBody"/>
        <w:rPr>
          <w:lang w:val="pl-PL"/>
        </w:rPr>
      </w:pPr>
      <w:r w:rsidRPr="00875B1D">
        <w:rPr>
          <w:lang w:val="pl-PL"/>
        </w:rPr>
        <w:tab/>
        <w:t>Vincent A. De Gaetano,</w:t>
      </w:r>
      <w:r w:rsidRPr="00875B1D">
        <w:rPr>
          <w:i/>
          <w:iCs/>
          <w:lang w:val="pl-PL"/>
        </w:rPr>
        <w:t xml:space="preserve"> przewodniczący,</w:t>
      </w:r>
      <w:r w:rsidRPr="00875B1D">
        <w:rPr>
          <w:lang w:val="pl-PL"/>
        </w:rPr>
        <w:br/>
      </w:r>
      <w:r w:rsidRPr="00875B1D">
        <w:rPr>
          <w:lang w:val="pl-PL"/>
        </w:rPr>
        <w:tab/>
        <w:t>Branko Lubarda,</w:t>
      </w:r>
      <w:r w:rsidRPr="00875B1D">
        <w:rPr>
          <w:lang w:val="pl-PL"/>
        </w:rPr>
        <w:br/>
      </w:r>
      <w:r w:rsidRPr="00875B1D">
        <w:rPr>
          <w:lang w:val="pl-PL"/>
        </w:rPr>
        <w:tab/>
        <w:t>Dmitry Dedov,</w:t>
      </w:r>
      <w:r w:rsidRPr="00875B1D">
        <w:rPr>
          <w:lang w:val="pl-PL"/>
        </w:rPr>
        <w:br/>
      </w:r>
      <w:r w:rsidRPr="00875B1D">
        <w:rPr>
          <w:lang w:val="pl-PL"/>
        </w:rPr>
        <w:tab/>
        <w:t>Pere Pastor Vilanova,</w:t>
      </w:r>
      <w:r w:rsidRPr="00875B1D">
        <w:rPr>
          <w:lang w:val="pl-PL"/>
        </w:rPr>
        <w:br/>
      </w:r>
      <w:r w:rsidRPr="00875B1D">
        <w:rPr>
          <w:lang w:val="pl-PL"/>
        </w:rPr>
        <w:tab/>
        <w:t>Alena Poláčková,</w:t>
      </w:r>
      <w:r w:rsidRPr="00875B1D">
        <w:rPr>
          <w:lang w:val="pl-PL"/>
        </w:rPr>
        <w:br/>
      </w:r>
      <w:r w:rsidRPr="00875B1D">
        <w:rPr>
          <w:lang w:val="pl-PL"/>
        </w:rPr>
        <w:tab/>
        <w:t>Jolien Schukking,</w:t>
      </w:r>
      <w:r w:rsidRPr="00875B1D">
        <w:rPr>
          <w:lang w:val="pl-PL"/>
        </w:rPr>
        <w:br/>
      </w:r>
      <w:r w:rsidRPr="00875B1D">
        <w:rPr>
          <w:lang w:val="pl-PL"/>
        </w:rPr>
        <w:tab/>
        <w:t>María Elósegui,</w:t>
      </w:r>
      <w:r w:rsidRPr="00875B1D">
        <w:rPr>
          <w:i/>
          <w:iCs/>
          <w:lang w:val="pl-PL"/>
        </w:rPr>
        <w:t xml:space="preserve"> sędziowie,</w:t>
      </w:r>
      <w:r w:rsidRPr="00875B1D">
        <w:rPr>
          <w:lang w:val="pl-PL"/>
        </w:rPr>
        <w:br/>
        <w:t xml:space="preserve">i Stephen Phillips, </w:t>
      </w:r>
      <w:r w:rsidRPr="00875B1D">
        <w:rPr>
          <w:i/>
          <w:iCs/>
          <w:lang w:val="pl-PL"/>
        </w:rPr>
        <w:t>kanclerz sekcji</w:t>
      </w:r>
      <w:r w:rsidRPr="00875B1D">
        <w:rPr>
          <w:lang w:val="pl-PL"/>
        </w:rPr>
        <w:t>,</w:t>
      </w:r>
    </w:p>
    <w:p w14:paraId="6C5312C9" w14:textId="77777777" w:rsidR="00E77CB3" w:rsidRPr="00875B1D" w:rsidRDefault="00E77CB3" w:rsidP="00DE20F0">
      <w:pPr>
        <w:pStyle w:val="ECHRPara"/>
        <w:rPr>
          <w:lang w:val="pl-PL"/>
        </w:rPr>
      </w:pPr>
      <w:r w:rsidRPr="00875B1D">
        <w:rPr>
          <w:lang w:val="pl-PL"/>
        </w:rPr>
        <w:t>Obradując na posiedzeniu niejawnym w dniu 13 listopada 2018 r.,</w:t>
      </w:r>
    </w:p>
    <w:p w14:paraId="4A0496A4" w14:textId="77777777" w:rsidR="00E77CB3" w:rsidRPr="00875B1D" w:rsidRDefault="00E77CB3" w:rsidP="00DE20F0">
      <w:pPr>
        <w:pStyle w:val="ECHRPara"/>
        <w:rPr>
          <w:lang w:val="pl-PL"/>
        </w:rPr>
      </w:pPr>
      <w:r w:rsidRPr="00875B1D">
        <w:rPr>
          <w:lang w:val="pl-PL"/>
        </w:rPr>
        <w:t>wydaje następujący wyrok, który został przyjęty w tym dniu:</w:t>
      </w:r>
    </w:p>
    <w:p w14:paraId="2D13E187" w14:textId="77777777" w:rsidR="00E77CB3" w:rsidRPr="00875B1D" w:rsidRDefault="00E77CB3" w:rsidP="00DE20F0">
      <w:pPr>
        <w:pStyle w:val="ECHRTitle1"/>
        <w:rPr>
          <w:lang w:val="pl-PL"/>
        </w:rPr>
      </w:pPr>
      <w:r w:rsidRPr="00875B1D">
        <w:rPr>
          <w:lang w:val="pl-PL"/>
        </w:rPr>
        <w:t>POSTĘPOWANIE</w:t>
      </w:r>
    </w:p>
    <w:p w14:paraId="6EBFCA9D" w14:textId="2CD7070B" w:rsidR="00E77CB3" w:rsidRPr="00875B1D" w:rsidRDefault="000E7F90" w:rsidP="00DE20F0">
      <w:pPr>
        <w:pStyle w:val="ECHRPara"/>
        <w:rPr>
          <w:lang w:val="pl-PL"/>
        </w:rPr>
      </w:pPr>
      <w:r w:rsidRPr="00875B1D">
        <w:rPr>
          <w:lang w:val="pl-PL"/>
        </w:rPr>
        <w:fldChar w:fldCharType="begin"/>
      </w:r>
      <w:r w:rsidR="00BD428F" w:rsidRPr="00875B1D">
        <w:rPr>
          <w:lang w:val="pl-PL"/>
        </w:rPr>
        <w:instrText xml:space="preserve"> SEQ level0 \*arabic </w:instrText>
      </w:r>
      <w:r w:rsidRPr="00875B1D">
        <w:rPr>
          <w:lang w:val="pl-PL"/>
        </w:rPr>
        <w:fldChar w:fldCharType="separate"/>
      </w:r>
      <w:r w:rsidR="00BD428F" w:rsidRPr="00875B1D">
        <w:rPr>
          <w:lang w:val="pl-PL"/>
        </w:rPr>
        <w:t>1</w:t>
      </w:r>
      <w:r w:rsidRPr="00875B1D">
        <w:rPr>
          <w:lang w:val="pl-PL"/>
        </w:rPr>
        <w:fldChar w:fldCharType="end"/>
      </w:r>
      <w:r w:rsidR="00BD428F" w:rsidRPr="00875B1D">
        <w:rPr>
          <w:lang w:val="pl-PL"/>
        </w:rPr>
        <w:t xml:space="preserve">.  Sprawa wywodzi się ze skargi (nr 9106/09) wniesionej przeciwko Federacji Rosyjskiej, i którą obywatel tego </w:t>
      </w:r>
      <w:r w:rsidR="007172EE">
        <w:rPr>
          <w:lang w:val="pl-PL"/>
        </w:rPr>
        <w:t>P</w:t>
      </w:r>
      <w:r w:rsidR="00BD428F" w:rsidRPr="00875B1D">
        <w:rPr>
          <w:lang w:val="pl-PL"/>
        </w:rPr>
        <w:t xml:space="preserve">aństwa, </w:t>
      </w:r>
      <w:r w:rsidR="002F415F" w:rsidRPr="00875B1D">
        <w:rPr>
          <w:lang w:val="pl-PL"/>
        </w:rPr>
        <w:t>p</w:t>
      </w:r>
      <w:r w:rsidR="002F415F">
        <w:rPr>
          <w:lang w:val="pl-PL"/>
        </w:rPr>
        <w:t>.</w:t>
      </w:r>
      <w:r w:rsidR="002F415F" w:rsidRPr="00875B1D">
        <w:rPr>
          <w:lang w:val="pl-PL"/>
        </w:rPr>
        <w:t xml:space="preserve"> </w:t>
      </w:r>
      <w:r w:rsidR="00BD428F" w:rsidRPr="00875B1D">
        <w:rPr>
          <w:lang w:val="pl-PL"/>
        </w:rPr>
        <w:t xml:space="preserve">Igor Nikolayevich Rodionov („skarżący”), wniósł do Trybunału w dniu 12 grudnia 2008 r. na </w:t>
      </w:r>
      <w:r w:rsidR="002F415F">
        <w:rPr>
          <w:lang w:val="pl-PL"/>
        </w:rPr>
        <w:t>podstawie</w:t>
      </w:r>
      <w:r w:rsidR="002F415F" w:rsidRPr="00875B1D">
        <w:rPr>
          <w:lang w:val="pl-PL"/>
        </w:rPr>
        <w:t xml:space="preserve"> </w:t>
      </w:r>
      <w:r w:rsidR="00BD428F" w:rsidRPr="00875B1D">
        <w:rPr>
          <w:lang w:val="pl-PL"/>
        </w:rPr>
        <w:t>art. 34 Konwencji o ochronie praw człowieka i podstawowych wolności („Konwencj</w:t>
      </w:r>
      <w:r w:rsidR="002F415F">
        <w:rPr>
          <w:lang w:val="pl-PL"/>
        </w:rPr>
        <w:t>i</w:t>
      </w:r>
      <w:r w:rsidR="00BD428F" w:rsidRPr="00875B1D">
        <w:rPr>
          <w:lang w:val="pl-PL"/>
        </w:rPr>
        <w:t>”).</w:t>
      </w:r>
    </w:p>
    <w:p w14:paraId="4ECCC951" w14:textId="5A91BB6B" w:rsidR="00A26BD0" w:rsidRPr="00875B1D" w:rsidRDefault="000E7F90" w:rsidP="00DE20F0">
      <w:pPr>
        <w:pStyle w:val="ECHRPara"/>
        <w:rPr>
          <w:lang w:val="pl-PL"/>
        </w:rPr>
      </w:pPr>
      <w:r w:rsidRPr="00875B1D">
        <w:rPr>
          <w:lang w:val="pl-PL"/>
        </w:rPr>
        <w:fldChar w:fldCharType="begin"/>
      </w:r>
      <w:r w:rsidR="00A26BD0" w:rsidRPr="00875B1D">
        <w:rPr>
          <w:lang w:val="pl-PL"/>
        </w:rPr>
        <w:instrText xml:space="preserve"> SEQ level0 \*arabic </w:instrText>
      </w:r>
      <w:r w:rsidRPr="00875B1D">
        <w:rPr>
          <w:lang w:val="pl-PL"/>
        </w:rPr>
        <w:fldChar w:fldCharType="separate"/>
      </w:r>
      <w:r w:rsidR="00A26BD0" w:rsidRPr="00875B1D">
        <w:rPr>
          <w:lang w:val="pl-PL"/>
        </w:rPr>
        <w:t>2</w:t>
      </w:r>
      <w:r w:rsidRPr="00875B1D">
        <w:rPr>
          <w:lang w:val="pl-PL"/>
        </w:rPr>
        <w:fldChar w:fldCharType="end"/>
      </w:r>
      <w:r w:rsidR="00A26BD0" w:rsidRPr="00875B1D">
        <w:rPr>
          <w:lang w:val="pl-PL"/>
        </w:rPr>
        <w:t xml:space="preserve">.  Skarżącego reprezentowała pani M.V. Semenov, prawniczka praktykująca w Petersburgu. Rząd rosyjski („Rząd”) reprezentował </w:t>
      </w:r>
      <w:r w:rsidR="002F415F">
        <w:rPr>
          <w:lang w:val="pl-PL"/>
        </w:rPr>
        <w:t>był przez swojego</w:t>
      </w:r>
      <w:r w:rsidR="002F415F" w:rsidRPr="00875B1D">
        <w:rPr>
          <w:lang w:val="pl-PL"/>
        </w:rPr>
        <w:t xml:space="preserve"> </w:t>
      </w:r>
      <w:r w:rsidR="00A26BD0" w:rsidRPr="00875B1D">
        <w:rPr>
          <w:lang w:val="pl-PL"/>
        </w:rPr>
        <w:t>pełnomocnik</w:t>
      </w:r>
      <w:r w:rsidR="002F415F">
        <w:rPr>
          <w:lang w:val="pl-PL"/>
        </w:rPr>
        <w:t>a</w:t>
      </w:r>
      <w:r w:rsidR="00A26BD0" w:rsidRPr="00875B1D">
        <w:rPr>
          <w:lang w:val="pl-PL"/>
        </w:rPr>
        <w:t xml:space="preserve">, </w:t>
      </w:r>
      <w:r w:rsidR="002F415F" w:rsidRPr="00875B1D">
        <w:rPr>
          <w:lang w:val="pl-PL"/>
        </w:rPr>
        <w:t>p</w:t>
      </w:r>
      <w:r w:rsidR="002F415F">
        <w:rPr>
          <w:lang w:val="pl-PL"/>
        </w:rPr>
        <w:t>.</w:t>
      </w:r>
      <w:r w:rsidR="002F415F" w:rsidRPr="00875B1D">
        <w:rPr>
          <w:lang w:val="pl-PL"/>
        </w:rPr>
        <w:t xml:space="preserve"> </w:t>
      </w:r>
      <w:r w:rsidR="00A26BD0" w:rsidRPr="00875B1D">
        <w:rPr>
          <w:lang w:val="pl-PL"/>
        </w:rPr>
        <w:t>G. Matiouchkine</w:t>
      </w:r>
      <w:r w:rsidR="002F415F">
        <w:rPr>
          <w:lang w:val="pl-PL"/>
        </w:rPr>
        <w:t>’a</w:t>
      </w:r>
      <w:r w:rsidR="00A26BD0" w:rsidRPr="00875B1D">
        <w:rPr>
          <w:lang w:val="pl-PL"/>
        </w:rPr>
        <w:t>, dawn</w:t>
      </w:r>
      <w:r w:rsidR="002F415F">
        <w:rPr>
          <w:lang w:val="pl-PL"/>
        </w:rPr>
        <w:t>ego</w:t>
      </w:r>
      <w:r w:rsidR="00A26BD0" w:rsidRPr="00875B1D">
        <w:rPr>
          <w:lang w:val="pl-PL"/>
        </w:rPr>
        <w:t xml:space="preserve"> przedstawiciel</w:t>
      </w:r>
      <w:r w:rsidR="002F415F">
        <w:rPr>
          <w:lang w:val="pl-PL"/>
        </w:rPr>
        <w:t>a</w:t>
      </w:r>
      <w:r w:rsidR="00A26BD0" w:rsidRPr="00875B1D">
        <w:rPr>
          <w:lang w:val="pl-PL"/>
        </w:rPr>
        <w:t xml:space="preserve"> Federacji Rosyjskiej </w:t>
      </w:r>
      <w:r w:rsidR="002F415F">
        <w:rPr>
          <w:lang w:val="pl-PL"/>
        </w:rPr>
        <w:t>przy</w:t>
      </w:r>
      <w:r w:rsidR="002F415F" w:rsidRPr="00875B1D">
        <w:rPr>
          <w:lang w:val="pl-PL"/>
        </w:rPr>
        <w:t xml:space="preserve"> </w:t>
      </w:r>
      <w:r w:rsidR="00A26BD0" w:rsidRPr="00875B1D">
        <w:rPr>
          <w:lang w:val="pl-PL"/>
        </w:rPr>
        <w:t xml:space="preserve">Europejskim Trybunale Praw Człowieka, następnie </w:t>
      </w:r>
      <w:r w:rsidR="002F415F">
        <w:rPr>
          <w:lang w:val="pl-PL"/>
        </w:rPr>
        <w:t xml:space="preserve">przez </w:t>
      </w:r>
      <w:r w:rsidR="00A26BD0" w:rsidRPr="00875B1D">
        <w:rPr>
          <w:lang w:val="pl-PL"/>
        </w:rPr>
        <w:t>p. M. Galperine</w:t>
      </w:r>
      <w:r w:rsidR="002F415F">
        <w:rPr>
          <w:lang w:val="pl-PL"/>
        </w:rPr>
        <w:t>’a</w:t>
      </w:r>
      <w:r w:rsidR="00A26BD0" w:rsidRPr="00875B1D">
        <w:rPr>
          <w:lang w:val="pl-PL"/>
        </w:rPr>
        <w:t>, aktualn</w:t>
      </w:r>
      <w:r w:rsidR="002F415F">
        <w:rPr>
          <w:lang w:val="pl-PL"/>
        </w:rPr>
        <w:t>ego</w:t>
      </w:r>
      <w:r w:rsidR="00A26BD0" w:rsidRPr="00875B1D">
        <w:rPr>
          <w:lang w:val="pl-PL"/>
        </w:rPr>
        <w:t xml:space="preserve"> przedstawiciel</w:t>
      </w:r>
      <w:r w:rsidR="002F415F">
        <w:rPr>
          <w:lang w:val="pl-PL"/>
        </w:rPr>
        <w:t>a</w:t>
      </w:r>
      <w:r w:rsidR="00A26BD0" w:rsidRPr="00875B1D">
        <w:rPr>
          <w:lang w:val="pl-PL"/>
        </w:rPr>
        <w:t>.</w:t>
      </w:r>
    </w:p>
    <w:p w14:paraId="21541200" w14:textId="73121A99" w:rsidR="00E77CB3" w:rsidRPr="00875B1D" w:rsidRDefault="000E7F90" w:rsidP="00DE20F0">
      <w:pPr>
        <w:pStyle w:val="ECHRPara"/>
        <w:rPr>
          <w:lang w:val="pl-PL"/>
        </w:rPr>
      </w:pPr>
      <w:r w:rsidRPr="00875B1D">
        <w:rPr>
          <w:lang w:val="pl-PL"/>
        </w:rPr>
        <w:fldChar w:fldCharType="begin"/>
      </w:r>
      <w:r w:rsidR="00A26BD0" w:rsidRPr="00875B1D">
        <w:rPr>
          <w:lang w:val="pl-PL"/>
        </w:rPr>
        <w:instrText xml:space="preserve"> SEQ level0 \*arabic </w:instrText>
      </w:r>
      <w:r w:rsidRPr="00875B1D">
        <w:rPr>
          <w:lang w:val="pl-PL"/>
        </w:rPr>
        <w:fldChar w:fldCharType="separate"/>
      </w:r>
      <w:r w:rsidR="00A26BD0" w:rsidRPr="00875B1D">
        <w:rPr>
          <w:lang w:val="pl-PL"/>
        </w:rPr>
        <w:t>3</w:t>
      </w:r>
      <w:r w:rsidRPr="00875B1D">
        <w:rPr>
          <w:lang w:val="pl-PL"/>
        </w:rPr>
        <w:fldChar w:fldCharType="end"/>
      </w:r>
      <w:r w:rsidR="00A26BD0" w:rsidRPr="00875B1D">
        <w:rPr>
          <w:lang w:val="pl-PL"/>
        </w:rPr>
        <w:t>.  Skarżący zarzucał między innymi, że podczas procesu karnego został umieszczony w metalowej klatce, był przetrzymywany i przewożony w złych warunkach i nie dysponował skutecznym środkiem odwoławczym w tym zakresie, że długość jego tymczasowego aresztowania była nadmierna, że zgodność z prawem jego tymczasowego aresztowania nie została zbadana „bezzwłocznie”, że był nieobecny na jednej z rozpraw odwoławczych dotyczących zgodności z prawem jego dalszego przetrzymywania w areszcie</w:t>
      </w:r>
      <w:r w:rsidR="002F415F">
        <w:rPr>
          <w:lang w:val="pl-PL"/>
        </w:rPr>
        <w:t xml:space="preserve"> śledczym</w:t>
      </w:r>
      <w:r w:rsidR="00A26BD0" w:rsidRPr="00875B1D">
        <w:rPr>
          <w:lang w:val="pl-PL"/>
        </w:rPr>
        <w:t xml:space="preserve">, że postępowanie karne przeciwko niemu było pod różnymi względami nierzetelne, że podsłuchiwanie jego rozmów telefonicznych stanowiło naruszenie jego życia prywatnego i że nie </w:t>
      </w:r>
      <w:r w:rsidR="002F415F">
        <w:rPr>
          <w:lang w:val="pl-PL"/>
        </w:rPr>
        <w:t>dysponował</w:t>
      </w:r>
      <w:r w:rsidR="002F415F" w:rsidRPr="00875B1D">
        <w:rPr>
          <w:lang w:val="pl-PL"/>
        </w:rPr>
        <w:t xml:space="preserve"> </w:t>
      </w:r>
      <w:r w:rsidR="00A26BD0" w:rsidRPr="00875B1D">
        <w:rPr>
          <w:lang w:val="pl-PL"/>
        </w:rPr>
        <w:t xml:space="preserve">w tym względzie </w:t>
      </w:r>
      <w:r w:rsidR="002F415F" w:rsidRPr="00875B1D">
        <w:rPr>
          <w:lang w:val="pl-PL"/>
        </w:rPr>
        <w:t>żadny</w:t>
      </w:r>
      <w:r w:rsidR="002F415F">
        <w:rPr>
          <w:lang w:val="pl-PL"/>
        </w:rPr>
        <w:t>mi</w:t>
      </w:r>
      <w:r w:rsidR="002F415F" w:rsidRPr="00875B1D">
        <w:rPr>
          <w:lang w:val="pl-PL"/>
        </w:rPr>
        <w:t xml:space="preserve"> skuteczny</w:t>
      </w:r>
      <w:r w:rsidR="002F415F">
        <w:rPr>
          <w:lang w:val="pl-PL"/>
        </w:rPr>
        <w:t>mi</w:t>
      </w:r>
      <w:r w:rsidR="002F415F" w:rsidRPr="00875B1D">
        <w:rPr>
          <w:lang w:val="pl-PL"/>
        </w:rPr>
        <w:t xml:space="preserve"> </w:t>
      </w:r>
      <w:r w:rsidR="00A26BD0" w:rsidRPr="00875B1D">
        <w:rPr>
          <w:lang w:val="pl-PL"/>
        </w:rPr>
        <w:t>środk</w:t>
      </w:r>
      <w:r w:rsidR="002F415F">
        <w:rPr>
          <w:lang w:val="pl-PL"/>
        </w:rPr>
        <w:t>ami</w:t>
      </w:r>
      <w:r w:rsidR="00A26BD0" w:rsidRPr="00875B1D">
        <w:rPr>
          <w:lang w:val="pl-PL"/>
        </w:rPr>
        <w:t xml:space="preserve"> </w:t>
      </w:r>
      <w:r w:rsidR="002F415F" w:rsidRPr="00875B1D">
        <w:rPr>
          <w:lang w:val="pl-PL"/>
        </w:rPr>
        <w:t>odwoławczy</w:t>
      </w:r>
      <w:r w:rsidR="002F415F">
        <w:rPr>
          <w:lang w:val="pl-PL"/>
        </w:rPr>
        <w:t>mi</w:t>
      </w:r>
      <w:r w:rsidR="00A26BD0" w:rsidRPr="00875B1D">
        <w:rPr>
          <w:lang w:val="pl-PL"/>
        </w:rPr>
        <w:t xml:space="preserve">, że </w:t>
      </w:r>
      <w:r w:rsidR="00EC7AD5">
        <w:rPr>
          <w:lang w:val="pl-PL"/>
        </w:rPr>
        <w:t>zajęcie</w:t>
      </w:r>
      <w:r w:rsidR="00EC7AD5" w:rsidRPr="00875B1D">
        <w:rPr>
          <w:lang w:val="pl-PL"/>
        </w:rPr>
        <w:t xml:space="preserve"> </w:t>
      </w:r>
      <w:r w:rsidR="00A26BD0" w:rsidRPr="00875B1D">
        <w:rPr>
          <w:lang w:val="pl-PL"/>
        </w:rPr>
        <w:t>czasopism i odbiornika radiowego przez administrację więzienną w nieproporcjonalny sposób ingerowała w jego prawo do otrzymywania informacji i wreszcie, że jego prawo do złożenia skargi indywidualnej nie było respektowane przez władze krajowe. Powołał się na art. 3, art. 5 ust. 3 i 4, art. 6 ust. 1, 2 i 3 lit. b) i c), art. 8, 10, 13 i 34 Konwencji.</w:t>
      </w:r>
    </w:p>
    <w:p w14:paraId="31436138" w14:textId="77777777" w:rsidR="00E77CB3" w:rsidRPr="00875B1D" w:rsidRDefault="000E7F90" w:rsidP="00DE20F0">
      <w:pPr>
        <w:pStyle w:val="ECHRPara"/>
        <w:rPr>
          <w:szCs w:val="24"/>
          <w:lang w:val="pl-PL"/>
        </w:rPr>
      </w:pPr>
      <w:r w:rsidRPr="00875B1D">
        <w:rPr>
          <w:lang w:val="pl-PL"/>
        </w:rPr>
        <w:lastRenderedPageBreak/>
        <w:fldChar w:fldCharType="begin"/>
      </w:r>
      <w:r w:rsidR="00A26BD0" w:rsidRPr="00875B1D">
        <w:rPr>
          <w:lang w:val="pl-PL"/>
        </w:rPr>
        <w:instrText xml:space="preserve"> SEQ level0 \*arabic </w:instrText>
      </w:r>
      <w:r w:rsidRPr="00875B1D">
        <w:rPr>
          <w:lang w:val="pl-PL"/>
        </w:rPr>
        <w:fldChar w:fldCharType="separate"/>
      </w:r>
      <w:r w:rsidR="00A26BD0" w:rsidRPr="00875B1D">
        <w:rPr>
          <w:lang w:val="pl-PL"/>
        </w:rPr>
        <w:t>4</w:t>
      </w:r>
      <w:r w:rsidRPr="00875B1D">
        <w:rPr>
          <w:lang w:val="pl-PL"/>
        </w:rPr>
        <w:fldChar w:fldCharType="end"/>
      </w:r>
      <w:r w:rsidR="00A26BD0" w:rsidRPr="00875B1D">
        <w:rPr>
          <w:lang w:val="pl-PL"/>
        </w:rPr>
        <w:t xml:space="preserve">.  W dniu </w:t>
      </w:r>
      <w:r w:rsidR="00A26BD0" w:rsidRPr="00875B1D">
        <w:rPr>
          <w:szCs w:val="24"/>
          <w:lang w:val="pl-PL"/>
        </w:rPr>
        <w:t>15 listopada 2016 r.</w:t>
      </w:r>
      <w:r w:rsidR="00A26BD0" w:rsidRPr="00875B1D">
        <w:rPr>
          <w:lang w:val="pl-PL"/>
        </w:rPr>
        <w:t xml:space="preserve"> wymienione powyżej zarzuty zostały zakomunikowane Rządowi i skargę uznano w pozostałym zakresie za niedopuszczalną</w:t>
      </w:r>
      <w:r w:rsidR="00A26BD0" w:rsidRPr="00875B1D">
        <w:rPr>
          <w:szCs w:val="24"/>
          <w:lang w:val="pl-PL"/>
        </w:rPr>
        <w:t xml:space="preserve"> </w:t>
      </w:r>
      <w:r w:rsidR="00A26BD0" w:rsidRPr="00875B1D">
        <w:rPr>
          <w:lang w:val="pl-PL"/>
        </w:rPr>
        <w:t>zgodnie z art. 54 § 3 Regulaminu Trybunału.</w:t>
      </w:r>
    </w:p>
    <w:p w14:paraId="00F5654F" w14:textId="77777777" w:rsidR="00E77CB3" w:rsidRPr="00875B1D" w:rsidRDefault="00E77CB3" w:rsidP="00DE20F0">
      <w:pPr>
        <w:pStyle w:val="ECHRTitle1"/>
        <w:tabs>
          <w:tab w:val="left" w:pos="5387"/>
        </w:tabs>
        <w:rPr>
          <w:lang w:val="pl-PL"/>
        </w:rPr>
      </w:pPr>
      <w:r w:rsidRPr="00875B1D">
        <w:rPr>
          <w:lang w:val="pl-PL"/>
        </w:rPr>
        <w:t>FAKTY</w:t>
      </w:r>
    </w:p>
    <w:p w14:paraId="613C3182" w14:textId="77777777" w:rsidR="00E77CB3" w:rsidRPr="00875B1D" w:rsidRDefault="00E77CB3" w:rsidP="00DE20F0">
      <w:pPr>
        <w:pStyle w:val="ECHRHeading1"/>
        <w:rPr>
          <w:lang w:val="pl-PL"/>
        </w:rPr>
      </w:pPr>
      <w:r w:rsidRPr="00875B1D">
        <w:rPr>
          <w:bCs w:val="0"/>
          <w:lang w:val="pl-PL"/>
        </w:rPr>
        <w:t>I. OKOLICZNOŚCI SPRAWY</w:t>
      </w:r>
    </w:p>
    <w:p w14:paraId="5D442FB4" w14:textId="77777777" w:rsidR="00E77CB3" w:rsidRPr="00875B1D" w:rsidRDefault="000E7F90" w:rsidP="00DE20F0">
      <w:pPr>
        <w:pStyle w:val="ECHRPara"/>
        <w:rPr>
          <w:lang w:val="pl-PL"/>
        </w:rPr>
      </w:pPr>
      <w:r w:rsidRPr="00875B1D">
        <w:rPr>
          <w:lang w:val="pl-PL"/>
        </w:rPr>
        <w:fldChar w:fldCharType="begin"/>
      </w:r>
      <w:r w:rsidR="00A26BD0" w:rsidRPr="00875B1D">
        <w:rPr>
          <w:lang w:val="pl-PL"/>
        </w:rPr>
        <w:instrText xml:space="preserve"> SEQ level0 \*arabic </w:instrText>
      </w:r>
      <w:r w:rsidRPr="00875B1D">
        <w:rPr>
          <w:lang w:val="pl-PL"/>
        </w:rPr>
        <w:fldChar w:fldCharType="separate"/>
      </w:r>
      <w:r w:rsidR="00A26BD0" w:rsidRPr="00875B1D">
        <w:rPr>
          <w:lang w:val="pl-PL"/>
        </w:rPr>
        <w:t>5</w:t>
      </w:r>
      <w:r w:rsidRPr="00875B1D">
        <w:rPr>
          <w:lang w:val="pl-PL"/>
        </w:rPr>
        <w:fldChar w:fldCharType="end"/>
      </w:r>
      <w:r w:rsidR="00A26BD0" w:rsidRPr="00875B1D">
        <w:rPr>
          <w:lang w:val="pl-PL"/>
        </w:rPr>
        <w:t>.  Skarżący urodził się w 1970 r. i mieszka w Sosnowym Borze.</w:t>
      </w:r>
    </w:p>
    <w:p w14:paraId="1BE6EBC7" w14:textId="189346B0" w:rsidR="005E1EC7" w:rsidRPr="00875B1D" w:rsidRDefault="007528D6" w:rsidP="00DE20F0">
      <w:pPr>
        <w:pStyle w:val="ECHRHeading2"/>
        <w:rPr>
          <w:bCs w:val="0"/>
          <w:i/>
          <w:lang w:val="pl-PL"/>
        </w:rPr>
      </w:pPr>
      <w:r w:rsidRPr="00875B1D">
        <w:rPr>
          <w:lang w:val="pl-PL"/>
        </w:rPr>
        <w:t xml:space="preserve">A.  Postępowanie karne, tymczasowe </w:t>
      </w:r>
      <w:r w:rsidR="002F415F">
        <w:rPr>
          <w:lang w:val="pl-PL"/>
        </w:rPr>
        <w:t>aresztowanie</w:t>
      </w:r>
      <w:r w:rsidR="002F415F" w:rsidRPr="00875B1D">
        <w:rPr>
          <w:lang w:val="pl-PL"/>
        </w:rPr>
        <w:t xml:space="preserve"> </w:t>
      </w:r>
      <w:r w:rsidRPr="00875B1D">
        <w:rPr>
          <w:lang w:val="pl-PL"/>
        </w:rPr>
        <w:t>i skazanie skarżącego</w:t>
      </w:r>
    </w:p>
    <w:p w14:paraId="04EFED8A" w14:textId="650B7F03" w:rsidR="00A26BD0" w:rsidRPr="00875B1D" w:rsidRDefault="005E1EC7" w:rsidP="00DE20F0">
      <w:pPr>
        <w:pStyle w:val="ECHRHeading3"/>
        <w:rPr>
          <w:lang w:val="pl-PL"/>
        </w:rPr>
      </w:pPr>
      <w:r w:rsidRPr="00875B1D">
        <w:rPr>
          <w:bCs w:val="0"/>
          <w:iCs/>
          <w:lang w:val="pl-PL"/>
        </w:rPr>
        <w:t xml:space="preserve">1.  Podsłuchiwanie rozmów telefonicznych i zatrzymania osób podejrzanych o udział w </w:t>
      </w:r>
      <w:r w:rsidR="008B1446">
        <w:rPr>
          <w:bCs w:val="0"/>
          <w:iCs/>
          <w:lang w:val="pl-PL"/>
        </w:rPr>
        <w:t>obrocie</w:t>
      </w:r>
      <w:r w:rsidR="008B1446" w:rsidRPr="00875B1D">
        <w:rPr>
          <w:bCs w:val="0"/>
          <w:iCs/>
          <w:lang w:val="pl-PL"/>
        </w:rPr>
        <w:t xml:space="preserve"> </w:t>
      </w:r>
      <w:r w:rsidRPr="00875B1D">
        <w:rPr>
          <w:bCs w:val="0"/>
          <w:iCs/>
          <w:lang w:val="pl-PL"/>
        </w:rPr>
        <w:t>narkotykami</w:t>
      </w:r>
    </w:p>
    <w:bookmarkStart w:id="2" w:name="ecou"/>
    <w:p w14:paraId="03787C1C" w14:textId="3804E2F1"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6</w:t>
      </w:r>
      <w:r w:rsidRPr="00875B1D">
        <w:rPr>
          <w:lang w:val="pl-PL"/>
        </w:rPr>
        <w:fldChar w:fldCharType="end"/>
      </w:r>
      <w:bookmarkEnd w:id="2"/>
      <w:r w:rsidR="0023085B" w:rsidRPr="00875B1D">
        <w:rPr>
          <w:lang w:val="pl-PL"/>
        </w:rPr>
        <w:t>.  </w:t>
      </w:r>
      <w:r w:rsidR="002F415F">
        <w:rPr>
          <w:lang w:val="pl-PL"/>
        </w:rPr>
        <w:t xml:space="preserve">W okresie </w:t>
      </w:r>
      <w:r w:rsidR="00745B7E">
        <w:rPr>
          <w:lang w:val="pl-PL"/>
        </w:rPr>
        <w:t>od dnia</w:t>
      </w:r>
      <w:r w:rsidR="0023085B" w:rsidRPr="00875B1D">
        <w:rPr>
          <w:lang w:val="pl-PL"/>
        </w:rPr>
        <w:t xml:space="preserve"> 11 kwietnia </w:t>
      </w:r>
      <w:r w:rsidR="00745B7E">
        <w:rPr>
          <w:lang w:val="pl-PL"/>
        </w:rPr>
        <w:t>do dnia</w:t>
      </w:r>
      <w:r w:rsidR="0023085B" w:rsidRPr="00875B1D">
        <w:rPr>
          <w:lang w:val="pl-PL"/>
        </w:rPr>
        <w:t xml:space="preserve"> 9 czerwca 2006 r. sąd miejski w Petersburgu (</w:t>
      </w:r>
      <w:r w:rsidR="0023085B" w:rsidRPr="00875B1D">
        <w:rPr>
          <w:i/>
          <w:iCs/>
          <w:lang w:val="pl-PL"/>
        </w:rPr>
        <w:t>Санкт-Петербургский городской суд</w:t>
      </w:r>
      <w:r w:rsidR="0023085B" w:rsidRPr="00875B1D">
        <w:rPr>
          <w:lang w:val="pl-PL"/>
        </w:rPr>
        <w:t xml:space="preserve">) wydał </w:t>
      </w:r>
      <w:r w:rsidR="00745B7E">
        <w:rPr>
          <w:lang w:val="pl-PL"/>
        </w:rPr>
        <w:t>postanowienia</w:t>
      </w:r>
      <w:r w:rsidR="00745B7E" w:rsidRPr="00875B1D">
        <w:rPr>
          <w:lang w:val="pl-PL"/>
        </w:rPr>
        <w:t xml:space="preserve"> </w:t>
      </w:r>
      <w:r w:rsidR="0023085B" w:rsidRPr="00875B1D">
        <w:rPr>
          <w:lang w:val="pl-PL"/>
        </w:rPr>
        <w:t xml:space="preserve">upoważniające petersburski wydział regionalny Federalnej Służby Kontroli Narkotyków („FSKN”) do podsłuchiwania telefonów komórkowych zgodnie z ustawą o operacyjnych środkach dochodzeniowych („UOŚD”). Trybunał nie dysponuje </w:t>
      </w:r>
      <w:r w:rsidR="00745B7E">
        <w:rPr>
          <w:lang w:val="pl-PL"/>
        </w:rPr>
        <w:t>odpisami tych postanowień</w:t>
      </w:r>
      <w:r w:rsidR="0023085B" w:rsidRPr="00875B1D">
        <w:rPr>
          <w:lang w:val="pl-PL"/>
        </w:rPr>
        <w:t>.</w:t>
      </w:r>
    </w:p>
    <w:bookmarkStart w:id="3" w:name="susptraf"/>
    <w:p w14:paraId="403E01C2" w14:textId="1B50B95D"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7</w:t>
      </w:r>
      <w:r w:rsidRPr="00875B1D">
        <w:rPr>
          <w:lang w:val="pl-PL"/>
        </w:rPr>
        <w:fldChar w:fldCharType="end"/>
      </w:r>
      <w:bookmarkEnd w:id="3"/>
      <w:r w:rsidR="0023085B" w:rsidRPr="00875B1D">
        <w:rPr>
          <w:lang w:val="pl-PL"/>
        </w:rPr>
        <w:t xml:space="preserve">.  W ramach tych podsłuchów telefonicznych FSKN </w:t>
      </w:r>
      <w:r w:rsidR="00745B7E">
        <w:rPr>
          <w:lang w:val="pl-PL"/>
        </w:rPr>
        <w:t xml:space="preserve">stopniowo </w:t>
      </w:r>
      <w:r w:rsidR="0023085B" w:rsidRPr="00875B1D">
        <w:rPr>
          <w:lang w:val="pl-PL"/>
        </w:rPr>
        <w:t xml:space="preserve">sporządziła listę sześciu osób podejrzanych o udział w </w:t>
      </w:r>
      <w:r w:rsidR="008B1446">
        <w:rPr>
          <w:lang w:val="pl-PL"/>
        </w:rPr>
        <w:t>obrocie</w:t>
      </w:r>
      <w:r w:rsidR="008B1446" w:rsidRPr="00875B1D">
        <w:rPr>
          <w:lang w:val="pl-PL"/>
        </w:rPr>
        <w:t xml:space="preserve"> </w:t>
      </w:r>
      <w:r w:rsidR="0023085B" w:rsidRPr="00875B1D">
        <w:rPr>
          <w:lang w:val="pl-PL"/>
        </w:rPr>
        <w:t>narkotykami</w:t>
      </w:r>
      <w:r w:rsidR="00745B7E">
        <w:rPr>
          <w:lang w:val="pl-PL"/>
        </w:rPr>
        <w:t>, która obejmowała</w:t>
      </w:r>
      <w:r w:rsidR="0023085B" w:rsidRPr="00875B1D">
        <w:rPr>
          <w:lang w:val="pl-PL"/>
        </w:rPr>
        <w:t>: skarżąc</w:t>
      </w:r>
      <w:r w:rsidR="00745B7E">
        <w:rPr>
          <w:lang w:val="pl-PL"/>
        </w:rPr>
        <w:t>ego</w:t>
      </w:r>
      <w:r w:rsidR="0023085B" w:rsidRPr="00875B1D">
        <w:rPr>
          <w:lang w:val="pl-PL"/>
        </w:rPr>
        <w:t>, G., P., V., B. i M. Na podstawie informacji zebranych z podsłuchów, FSKN dokonała zatrzyma</w:t>
      </w:r>
      <w:r w:rsidR="00745B7E">
        <w:rPr>
          <w:lang w:val="pl-PL"/>
        </w:rPr>
        <w:t>nia</w:t>
      </w:r>
      <w:r w:rsidR="0023085B" w:rsidRPr="00875B1D">
        <w:rPr>
          <w:lang w:val="pl-PL"/>
        </w:rPr>
        <w:t xml:space="preserve"> G. i P. (w dniu 31 maja 2006 r.), V. (w dniu 15 czerwca 2006 r. ) oraz M. (w dniu 26 lipca 2006 r.). W czasie tych zatrzymań wyżej wspomniane osoby znajdowały się w posiadaniu różnych ilości środków odurzających. Ponadto FSKN </w:t>
      </w:r>
      <w:r w:rsidR="00745B7E">
        <w:rPr>
          <w:lang w:val="pl-PL"/>
        </w:rPr>
        <w:t>dokonała zajęcia</w:t>
      </w:r>
      <w:r w:rsidR="00745B7E" w:rsidRPr="00875B1D">
        <w:rPr>
          <w:lang w:val="pl-PL"/>
        </w:rPr>
        <w:t xml:space="preserve"> pacz</w:t>
      </w:r>
      <w:r w:rsidR="00745B7E">
        <w:rPr>
          <w:lang w:val="pl-PL"/>
        </w:rPr>
        <w:t>ek</w:t>
      </w:r>
      <w:r w:rsidR="00745B7E" w:rsidRPr="00875B1D">
        <w:rPr>
          <w:lang w:val="pl-PL"/>
        </w:rPr>
        <w:t xml:space="preserve"> </w:t>
      </w:r>
      <w:r w:rsidR="0023085B" w:rsidRPr="00875B1D">
        <w:rPr>
          <w:lang w:val="pl-PL"/>
        </w:rPr>
        <w:t>z narkotykami podczas przeszukania (</w:t>
      </w:r>
      <w:r w:rsidR="0023085B" w:rsidRPr="00875B1D">
        <w:rPr>
          <w:i/>
          <w:iCs/>
          <w:lang w:val="pl-PL"/>
        </w:rPr>
        <w:t>досмотр</w:t>
      </w:r>
      <w:r w:rsidR="0023085B" w:rsidRPr="00875B1D">
        <w:rPr>
          <w:lang w:val="pl-PL"/>
        </w:rPr>
        <w:t xml:space="preserve">) wspólnego miejsca zamieszkania G. i P. w dniu ich zatrzymania, a także przeszukania miejsca zamieszkania V., </w:t>
      </w:r>
      <w:r w:rsidR="00745B7E">
        <w:rPr>
          <w:lang w:val="pl-PL"/>
        </w:rPr>
        <w:t xml:space="preserve">które </w:t>
      </w:r>
      <w:r w:rsidR="00745B7E" w:rsidRPr="00875B1D">
        <w:rPr>
          <w:lang w:val="pl-PL"/>
        </w:rPr>
        <w:t>przeprowadzon</w:t>
      </w:r>
      <w:r w:rsidR="00745B7E">
        <w:rPr>
          <w:lang w:val="pl-PL"/>
        </w:rPr>
        <w:t>o</w:t>
      </w:r>
      <w:r w:rsidR="00745B7E" w:rsidRPr="00875B1D">
        <w:rPr>
          <w:lang w:val="pl-PL"/>
        </w:rPr>
        <w:t xml:space="preserve"> </w:t>
      </w:r>
      <w:r w:rsidR="0023085B" w:rsidRPr="00875B1D">
        <w:rPr>
          <w:lang w:val="pl-PL"/>
        </w:rPr>
        <w:t xml:space="preserve">w dniu 20 czerwca 2006 r. Wszystkie </w:t>
      </w:r>
      <w:r w:rsidR="00745B7E">
        <w:rPr>
          <w:lang w:val="pl-PL"/>
        </w:rPr>
        <w:t xml:space="preserve">czynności </w:t>
      </w:r>
      <w:r w:rsidR="0023085B" w:rsidRPr="00875B1D">
        <w:rPr>
          <w:lang w:val="pl-PL"/>
        </w:rPr>
        <w:t xml:space="preserve">przeszukania, zatrzymania i </w:t>
      </w:r>
      <w:r w:rsidR="00745B7E">
        <w:rPr>
          <w:lang w:val="pl-PL"/>
        </w:rPr>
        <w:t>zajęcia</w:t>
      </w:r>
      <w:r w:rsidR="00745B7E" w:rsidRPr="00875B1D">
        <w:rPr>
          <w:lang w:val="pl-PL"/>
        </w:rPr>
        <w:t xml:space="preserve"> </w:t>
      </w:r>
      <w:r w:rsidR="0023085B" w:rsidRPr="00875B1D">
        <w:rPr>
          <w:lang w:val="pl-PL"/>
        </w:rPr>
        <w:t>przeprowadziła FSKN w ramach UOŚD.</w:t>
      </w:r>
    </w:p>
    <w:bookmarkStart w:id="4" w:name="susptraf1"/>
    <w:p w14:paraId="25D6432C" w14:textId="2B5FC4D6"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8</w:t>
      </w:r>
      <w:r w:rsidRPr="00875B1D">
        <w:rPr>
          <w:lang w:val="pl-PL"/>
        </w:rPr>
        <w:fldChar w:fldCharType="end"/>
      </w:r>
      <w:bookmarkEnd w:id="4"/>
      <w:r w:rsidR="0023085B" w:rsidRPr="00875B1D">
        <w:rPr>
          <w:lang w:val="pl-PL"/>
        </w:rPr>
        <w:t xml:space="preserve">.  Po każdym zatrzymaniu wszczęto postępowanie karne przeciwko zatrzymanym, jak również przeciwko B. Ten ostatni nie został zatrzymany, ale </w:t>
      </w:r>
      <w:r w:rsidR="00745B7E">
        <w:rPr>
          <w:lang w:val="pl-PL"/>
        </w:rPr>
        <w:t>przedstawiono mu zarzuty</w:t>
      </w:r>
      <w:r w:rsidR="0023085B" w:rsidRPr="00875B1D">
        <w:rPr>
          <w:lang w:val="pl-PL"/>
        </w:rPr>
        <w:t xml:space="preserve"> </w:t>
      </w:r>
      <w:r w:rsidR="00745B7E">
        <w:rPr>
          <w:lang w:val="pl-PL"/>
        </w:rPr>
        <w:t>w związku ze</w:t>
      </w:r>
      <w:r w:rsidR="0023085B" w:rsidRPr="00875B1D">
        <w:rPr>
          <w:lang w:val="pl-PL"/>
        </w:rPr>
        <w:t xml:space="preserve"> zdarzeni</w:t>
      </w:r>
      <w:r w:rsidR="00745B7E">
        <w:rPr>
          <w:lang w:val="pl-PL"/>
        </w:rPr>
        <w:t>em</w:t>
      </w:r>
      <w:r w:rsidR="0023085B" w:rsidRPr="00875B1D">
        <w:rPr>
          <w:lang w:val="pl-PL"/>
        </w:rPr>
        <w:t xml:space="preserve"> z dnia 26 lipca 2006 r., a mianowicie usiłowanie</w:t>
      </w:r>
      <w:r w:rsidR="00745B7E">
        <w:rPr>
          <w:lang w:val="pl-PL"/>
        </w:rPr>
        <w:t>m</w:t>
      </w:r>
      <w:r w:rsidR="0023085B" w:rsidRPr="00875B1D">
        <w:rPr>
          <w:lang w:val="pl-PL"/>
        </w:rPr>
        <w:t xml:space="preserve"> sprzedaży narkotyków przez M.</w:t>
      </w:r>
    </w:p>
    <w:p w14:paraId="27DBC4B4" w14:textId="77777777" w:rsidR="00A26BD0" w:rsidRPr="00875B1D" w:rsidRDefault="00A26BD0" w:rsidP="00DE20F0">
      <w:pPr>
        <w:pStyle w:val="ECHRHeading3"/>
        <w:rPr>
          <w:lang w:val="pl-PL"/>
        </w:rPr>
      </w:pPr>
      <w:r w:rsidRPr="00875B1D">
        <w:rPr>
          <w:bCs w:val="0"/>
          <w:iCs/>
          <w:lang w:val="pl-PL"/>
        </w:rPr>
        <w:t>2.  Zatrzymanie skarżącego</w:t>
      </w:r>
    </w:p>
    <w:bookmarkStart w:id="5" w:name="susptraf2"/>
    <w:p w14:paraId="3515FF70" w14:textId="4D6C6592"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9</w:t>
      </w:r>
      <w:r w:rsidRPr="00875B1D">
        <w:rPr>
          <w:lang w:val="pl-PL"/>
        </w:rPr>
        <w:fldChar w:fldCharType="end"/>
      </w:r>
      <w:bookmarkEnd w:id="5"/>
      <w:r w:rsidR="0023085B" w:rsidRPr="00875B1D">
        <w:rPr>
          <w:lang w:val="pl-PL"/>
        </w:rPr>
        <w:t xml:space="preserve">.  Wyżej wspomniany podsłuch telefoniczny pozwolił FSKN podejrzewać, że skarżący przygotowuje się do </w:t>
      </w:r>
      <w:r w:rsidR="00EC7AD5">
        <w:rPr>
          <w:lang w:val="pl-PL"/>
        </w:rPr>
        <w:t>przewozu</w:t>
      </w:r>
      <w:r w:rsidR="00EC7AD5" w:rsidRPr="00875B1D">
        <w:rPr>
          <w:lang w:val="pl-PL"/>
        </w:rPr>
        <w:t xml:space="preserve"> </w:t>
      </w:r>
      <w:r w:rsidR="0023085B" w:rsidRPr="00875B1D">
        <w:rPr>
          <w:lang w:val="pl-PL"/>
        </w:rPr>
        <w:t xml:space="preserve">środków </w:t>
      </w:r>
      <w:r w:rsidR="0023085B" w:rsidRPr="00875B1D">
        <w:rPr>
          <w:lang w:val="pl-PL"/>
        </w:rPr>
        <w:lastRenderedPageBreak/>
        <w:t xml:space="preserve">odurzających – wynajętym samochodem – z Petersburga do Moskwy w dniu 15 sierpnia 2006 r. FSKN </w:t>
      </w:r>
      <w:r w:rsidR="00745B7E">
        <w:rPr>
          <w:lang w:val="pl-PL"/>
        </w:rPr>
        <w:t xml:space="preserve">przeprowadziła </w:t>
      </w:r>
      <w:r w:rsidR="00EC7AD5">
        <w:rPr>
          <w:lang w:val="pl-PL"/>
        </w:rPr>
        <w:t>czynności</w:t>
      </w:r>
      <w:r w:rsidR="0023085B" w:rsidRPr="00875B1D">
        <w:rPr>
          <w:lang w:val="pl-PL"/>
        </w:rPr>
        <w:t xml:space="preserve"> monitorowania pojazdu i zorganizowała zatrzymanie skarżącego w punkcie kontrolnym policji drogowej na obrzeżach Petersburga. Funkcjonariusze FSKN – Ko., Sl., Iv. i Ge. – przybyli na miejsce w dniu 15 sierpnia 2006 r. około godziny 19:00.</w:t>
      </w:r>
    </w:p>
    <w:bookmarkStart w:id="6" w:name="arrest1"/>
    <w:p w14:paraId="27F5418F" w14:textId="528166B5"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10</w:t>
      </w:r>
      <w:r w:rsidRPr="00875B1D">
        <w:rPr>
          <w:lang w:val="pl-PL"/>
        </w:rPr>
        <w:fldChar w:fldCharType="end"/>
      </w:r>
      <w:bookmarkEnd w:id="6"/>
      <w:r w:rsidR="0023085B" w:rsidRPr="00875B1D">
        <w:rPr>
          <w:lang w:val="pl-PL"/>
        </w:rPr>
        <w:t xml:space="preserve">.  Tego samego dnia około godz. 20:10 policja drogowa zatrzymała monitorowany pojazd. Za kierownicą </w:t>
      </w:r>
      <w:r w:rsidR="00745B7E">
        <w:rPr>
          <w:lang w:val="pl-PL"/>
        </w:rPr>
        <w:t>pojazdu</w:t>
      </w:r>
      <w:r w:rsidR="00745B7E" w:rsidRPr="00875B1D">
        <w:rPr>
          <w:lang w:val="pl-PL"/>
        </w:rPr>
        <w:t xml:space="preserve"> </w:t>
      </w:r>
      <w:r w:rsidR="0023085B" w:rsidRPr="00875B1D">
        <w:rPr>
          <w:lang w:val="pl-PL"/>
        </w:rPr>
        <w:t>siedział skarżący. Towarzyszyła mu pasażerka, Ma., która zajmowała miejsce pasażera z przodu pojazdu.</w:t>
      </w:r>
    </w:p>
    <w:bookmarkStart w:id="7" w:name="arrest1a"/>
    <w:p w14:paraId="06E0C493" w14:textId="4D1EDA2B" w:rsidR="00D270B5" w:rsidRPr="00875B1D" w:rsidRDefault="000E7F90" w:rsidP="00DE20F0">
      <w:pPr>
        <w:pStyle w:val="ECHRPara"/>
        <w:rPr>
          <w:lang w:val="pl-PL"/>
        </w:rPr>
      </w:pPr>
      <w:r w:rsidRPr="00875B1D">
        <w:rPr>
          <w:lang w:val="pl-PL"/>
        </w:rPr>
        <w:fldChar w:fldCharType="begin"/>
      </w:r>
      <w:r w:rsidR="00D270B5" w:rsidRPr="00875B1D">
        <w:rPr>
          <w:lang w:val="pl-PL"/>
        </w:rPr>
        <w:instrText xml:space="preserve"> SEQ level0 \*arabic </w:instrText>
      </w:r>
      <w:r w:rsidRPr="00875B1D">
        <w:rPr>
          <w:lang w:val="pl-PL"/>
        </w:rPr>
        <w:fldChar w:fldCharType="separate"/>
      </w:r>
      <w:r w:rsidR="00D270B5" w:rsidRPr="00875B1D">
        <w:rPr>
          <w:lang w:val="pl-PL"/>
        </w:rPr>
        <w:t>11</w:t>
      </w:r>
      <w:r w:rsidRPr="00875B1D">
        <w:rPr>
          <w:lang w:val="pl-PL"/>
        </w:rPr>
        <w:fldChar w:fldCharType="end"/>
      </w:r>
      <w:bookmarkEnd w:id="7"/>
      <w:r w:rsidR="00D270B5" w:rsidRPr="00875B1D">
        <w:rPr>
          <w:lang w:val="pl-PL"/>
        </w:rPr>
        <w:t xml:space="preserve">.  Funkcjonariusz Sl. z FSKN </w:t>
      </w:r>
      <w:r w:rsidR="00745B7E">
        <w:rPr>
          <w:lang w:val="pl-PL"/>
        </w:rPr>
        <w:t>zwrócił się do</w:t>
      </w:r>
      <w:r w:rsidR="00745B7E" w:rsidRPr="00875B1D">
        <w:rPr>
          <w:lang w:val="pl-PL"/>
        </w:rPr>
        <w:t xml:space="preserve"> </w:t>
      </w:r>
      <w:r w:rsidR="00D270B5" w:rsidRPr="00875B1D">
        <w:rPr>
          <w:lang w:val="pl-PL"/>
        </w:rPr>
        <w:t xml:space="preserve">skarżącego, by ten wyszedł z pojazdu, natomiast drugi funkcjonariusz </w:t>
      </w:r>
      <w:r w:rsidR="00745B7E">
        <w:rPr>
          <w:lang w:val="pl-PL"/>
        </w:rPr>
        <w:t>to samo polecenie wydał</w:t>
      </w:r>
      <w:r w:rsidR="00D270B5" w:rsidRPr="00875B1D">
        <w:rPr>
          <w:lang w:val="pl-PL"/>
        </w:rPr>
        <w:t xml:space="preserve"> Ma. </w:t>
      </w:r>
      <w:r w:rsidR="00745B7E">
        <w:rPr>
          <w:lang w:val="pl-PL"/>
        </w:rPr>
        <w:t xml:space="preserve">Po wyjściu </w:t>
      </w:r>
      <w:r w:rsidR="00D270B5" w:rsidRPr="00875B1D">
        <w:rPr>
          <w:lang w:val="pl-PL"/>
        </w:rPr>
        <w:t>z pojazdu</w:t>
      </w:r>
      <w:r w:rsidR="00745B7E">
        <w:rPr>
          <w:lang w:val="pl-PL"/>
        </w:rPr>
        <w:t xml:space="preserve"> skarżącego</w:t>
      </w:r>
      <w:r w:rsidR="00D270B5" w:rsidRPr="00875B1D">
        <w:rPr>
          <w:lang w:val="pl-PL"/>
        </w:rPr>
        <w:t xml:space="preserve"> zakut</w:t>
      </w:r>
      <w:r w:rsidR="00745B7E">
        <w:rPr>
          <w:lang w:val="pl-PL"/>
        </w:rPr>
        <w:t>o</w:t>
      </w:r>
      <w:r w:rsidR="00D270B5" w:rsidRPr="00875B1D">
        <w:rPr>
          <w:lang w:val="pl-PL"/>
        </w:rPr>
        <w:t xml:space="preserve"> w kajdanki. Funkcjonariusz FSKN wsiadł wówczas za kierownicę pojazdu i przejechał kilka metrów, aby zaparkować pojazd na miejscu parkingowym znajdującym się w pobliżu punktu kontrolnego.</w:t>
      </w:r>
    </w:p>
    <w:bookmarkStart w:id="8" w:name="arrest2"/>
    <w:p w14:paraId="77E1E2A9" w14:textId="77777777" w:rsidR="00D270B5"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12</w:t>
      </w:r>
      <w:r w:rsidRPr="00875B1D">
        <w:rPr>
          <w:lang w:val="pl-PL"/>
        </w:rPr>
        <w:fldChar w:fldCharType="end"/>
      </w:r>
      <w:bookmarkEnd w:id="8"/>
      <w:r w:rsidR="0023085B" w:rsidRPr="00875B1D">
        <w:rPr>
          <w:lang w:val="pl-PL"/>
        </w:rPr>
        <w:t>.  Następnie oficer Sl. zapytał skarżącego, czy ten znajduje się w posiadaniu substancji zabronionych. Skarżący odpowiedział, że na tylnym siedzeniu pojazdu znajduje się paczka tabletek z narkotykami.</w:t>
      </w:r>
    </w:p>
    <w:bookmarkStart w:id="9" w:name="arrest2a"/>
    <w:p w14:paraId="2FC1747E" w14:textId="60E01FB2" w:rsidR="001B7308" w:rsidRPr="00875B1D" w:rsidRDefault="000E7F90" w:rsidP="00DE20F0">
      <w:pPr>
        <w:pStyle w:val="ECHRPara"/>
        <w:rPr>
          <w:lang w:val="pl-PL"/>
        </w:rPr>
      </w:pPr>
      <w:r w:rsidRPr="00875B1D">
        <w:rPr>
          <w:lang w:val="pl-PL"/>
        </w:rPr>
        <w:fldChar w:fldCharType="begin"/>
      </w:r>
      <w:r w:rsidR="00D270B5" w:rsidRPr="00875B1D">
        <w:rPr>
          <w:lang w:val="pl-PL"/>
        </w:rPr>
        <w:instrText xml:space="preserve"> SEQ level0 \*arabic </w:instrText>
      </w:r>
      <w:r w:rsidRPr="00875B1D">
        <w:rPr>
          <w:lang w:val="pl-PL"/>
        </w:rPr>
        <w:fldChar w:fldCharType="separate"/>
      </w:r>
      <w:r w:rsidR="00D270B5" w:rsidRPr="00875B1D">
        <w:rPr>
          <w:lang w:val="pl-PL"/>
        </w:rPr>
        <w:t>13</w:t>
      </w:r>
      <w:r w:rsidRPr="00875B1D">
        <w:rPr>
          <w:lang w:val="pl-PL"/>
        </w:rPr>
        <w:fldChar w:fldCharType="end"/>
      </w:r>
      <w:bookmarkEnd w:id="9"/>
      <w:r w:rsidR="00D270B5" w:rsidRPr="00875B1D">
        <w:rPr>
          <w:lang w:val="pl-PL"/>
        </w:rPr>
        <w:t>.  O godzinie 20:20 oficer Sl. przystąpił do przeszukania (</w:t>
      </w:r>
      <w:r w:rsidR="00D270B5" w:rsidRPr="00875B1D">
        <w:rPr>
          <w:i/>
          <w:iCs/>
          <w:lang w:val="pl-PL"/>
        </w:rPr>
        <w:t>досмотр</w:t>
      </w:r>
      <w:r w:rsidR="00D270B5" w:rsidRPr="00875B1D">
        <w:rPr>
          <w:lang w:val="pl-PL"/>
        </w:rPr>
        <w:t xml:space="preserve">) </w:t>
      </w:r>
      <w:r w:rsidR="00745B7E">
        <w:rPr>
          <w:lang w:val="pl-PL"/>
        </w:rPr>
        <w:t xml:space="preserve">przedmiotowego </w:t>
      </w:r>
      <w:r w:rsidR="00D270B5" w:rsidRPr="00875B1D">
        <w:rPr>
          <w:lang w:val="pl-PL"/>
        </w:rPr>
        <w:t xml:space="preserve">pojazdu. Dwóch świadków było już na miejscu w celu śledzenia przebiegu </w:t>
      </w:r>
      <w:r w:rsidR="00745B7E">
        <w:rPr>
          <w:lang w:val="pl-PL"/>
        </w:rPr>
        <w:t xml:space="preserve">czynności </w:t>
      </w:r>
      <w:r w:rsidR="00D270B5" w:rsidRPr="00875B1D">
        <w:rPr>
          <w:lang w:val="pl-PL"/>
        </w:rPr>
        <w:t xml:space="preserve">przeszukania. Na tylnym siedzeniu samochodu funkcjonariusz Sl. </w:t>
      </w:r>
      <w:r w:rsidR="00745B7E">
        <w:rPr>
          <w:lang w:val="pl-PL"/>
        </w:rPr>
        <w:t>znalazł</w:t>
      </w:r>
      <w:r w:rsidR="00745B7E" w:rsidRPr="00875B1D">
        <w:rPr>
          <w:lang w:val="pl-PL"/>
        </w:rPr>
        <w:t xml:space="preserve"> </w:t>
      </w:r>
      <w:r w:rsidR="00D270B5" w:rsidRPr="00875B1D">
        <w:rPr>
          <w:lang w:val="pl-PL"/>
        </w:rPr>
        <w:t>torbę zawierającą paczkę tabletek, paczkę substancji w proszku i wagę elektroniczną.</w:t>
      </w:r>
    </w:p>
    <w:bookmarkStart w:id="10" w:name="arrest3"/>
    <w:p w14:paraId="2B9ECC6F" w14:textId="0135D87B" w:rsidR="00A26BD0" w:rsidRPr="00875B1D" w:rsidRDefault="000E7F90" w:rsidP="00DE20F0">
      <w:pPr>
        <w:pStyle w:val="ECHRPara"/>
        <w:rPr>
          <w:lang w:val="pl-PL"/>
        </w:rPr>
      </w:pPr>
      <w:r w:rsidRPr="00875B1D">
        <w:rPr>
          <w:lang w:val="pl-PL"/>
        </w:rPr>
        <w:fldChar w:fldCharType="begin"/>
      </w:r>
      <w:r w:rsidR="00AA02F6" w:rsidRPr="00875B1D">
        <w:rPr>
          <w:lang w:val="pl-PL"/>
        </w:rPr>
        <w:instrText xml:space="preserve"> SEQ level0 \*arabic </w:instrText>
      </w:r>
      <w:r w:rsidRPr="00875B1D">
        <w:rPr>
          <w:lang w:val="pl-PL"/>
        </w:rPr>
        <w:fldChar w:fldCharType="separate"/>
      </w:r>
      <w:r w:rsidR="00AA02F6" w:rsidRPr="00875B1D">
        <w:rPr>
          <w:lang w:val="pl-PL"/>
        </w:rPr>
        <w:t>14</w:t>
      </w:r>
      <w:r w:rsidRPr="00875B1D">
        <w:rPr>
          <w:lang w:val="pl-PL"/>
        </w:rPr>
        <w:fldChar w:fldCharType="end"/>
      </w:r>
      <w:bookmarkEnd w:id="10"/>
      <w:r w:rsidR="00AA02F6" w:rsidRPr="00875B1D">
        <w:rPr>
          <w:lang w:val="pl-PL"/>
        </w:rPr>
        <w:t>.  </w:t>
      </w:r>
      <w:r w:rsidR="001E0614">
        <w:rPr>
          <w:lang w:val="pl-PL"/>
        </w:rPr>
        <w:t>Dodatkowo n</w:t>
      </w:r>
      <w:r w:rsidR="00AA02F6" w:rsidRPr="00875B1D">
        <w:rPr>
          <w:lang w:val="pl-PL"/>
        </w:rPr>
        <w:t xml:space="preserve">a podłodze pojazdu </w:t>
      </w:r>
      <w:r w:rsidR="00745B7E">
        <w:rPr>
          <w:lang w:val="pl-PL"/>
        </w:rPr>
        <w:t>znal</w:t>
      </w:r>
      <w:r w:rsidR="001E0614">
        <w:rPr>
          <w:lang w:val="pl-PL"/>
        </w:rPr>
        <w:t>eziono</w:t>
      </w:r>
      <w:r w:rsidR="00745B7E">
        <w:rPr>
          <w:lang w:val="pl-PL"/>
        </w:rPr>
        <w:t xml:space="preserve"> </w:t>
      </w:r>
      <w:r w:rsidR="00AA02F6" w:rsidRPr="00875B1D">
        <w:rPr>
          <w:lang w:val="pl-PL"/>
        </w:rPr>
        <w:t xml:space="preserve">plastikową paczkę w kolorze czerwonym. </w:t>
      </w:r>
      <w:r w:rsidR="00745B7E">
        <w:rPr>
          <w:lang w:val="pl-PL"/>
        </w:rPr>
        <w:t>Zap</w:t>
      </w:r>
      <w:r w:rsidR="00745B7E" w:rsidRPr="00875B1D">
        <w:rPr>
          <w:lang w:val="pl-PL"/>
        </w:rPr>
        <w:t xml:space="preserve">ytany </w:t>
      </w:r>
      <w:r w:rsidR="00AA02F6" w:rsidRPr="00875B1D">
        <w:rPr>
          <w:lang w:val="pl-PL"/>
        </w:rPr>
        <w:t>przez funkcjonariuszy FSKN o zawartość tejże paczki skarżący stwierdził, że nie zna jej zawartości, ponieważ przewoził ją na prośbę innej osoby. Okazało się, że paczka zawiera torebkę z substancją w proszku.</w:t>
      </w:r>
    </w:p>
    <w:bookmarkStart w:id="11" w:name="pvinspveh"/>
    <w:p w14:paraId="06157CD1" w14:textId="6EF0B6CA"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15</w:t>
      </w:r>
      <w:r w:rsidRPr="00875B1D">
        <w:rPr>
          <w:lang w:val="pl-PL"/>
        </w:rPr>
        <w:fldChar w:fldCharType="end"/>
      </w:r>
      <w:bookmarkEnd w:id="11"/>
      <w:r w:rsidR="0023085B" w:rsidRPr="00875B1D">
        <w:rPr>
          <w:lang w:val="pl-PL"/>
        </w:rPr>
        <w:t xml:space="preserve">.  Po </w:t>
      </w:r>
      <w:r w:rsidR="00745B7E">
        <w:rPr>
          <w:lang w:val="pl-PL"/>
        </w:rPr>
        <w:t xml:space="preserve">zakończeniu </w:t>
      </w:r>
      <w:r w:rsidR="001E0614">
        <w:rPr>
          <w:lang w:val="pl-PL"/>
        </w:rPr>
        <w:t xml:space="preserve">czynności </w:t>
      </w:r>
      <w:r w:rsidR="0023085B" w:rsidRPr="00875B1D">
        <w:rPr>
          <w:lang w:val="pl-PL"/>
        </w:rPr>
        <w:t>przeszukani</w:t>
      </w:r>
      <w:r w:rsidR="00745B7E">
        <w:rPr>
          <w:lang w:val="pl-PL"/>
        </w:rPr>
        <w:t xml:space="preserve">a </w:t>
      </w:r>
      <w:r w:rsidR="0023085B" w:rsidRPr="00875B1D">
        <w:rPr>
          <w:lang w:val="pl-PL"/>
        </w:rPr>
        <w:t xml:space="preserve"> o godzinie 21:50 skarżący i świadkowie zdarzenia podpisali protokół, który zawierał odniesienie do art. 6 ust. 1 (pkt 1–8), art. 15 ust. 1 (pkt 1) i art. 17 UOŚD. Protokół zawiera następujące fragmenty:</w:t>
      </w:r>
    </w:p>
    <w:p w14:paraId="01622423" w14:textId="02100C5D" w:rsidR="00A26BD0" w:rsidRPr="00875B1D" w:rsidRDefault="00A26BD0" w:rsidP="00DE20F0">
      <w:pPr>
        <w:pStyle w:val="ECHRParaQuote"/>
        <w:rPr>
          <w:lang w:val="pl-PL"/>
        </w:rPr>
      </w:pPr>
      <w:r w:rsidRPr="00875B1D">
        <w:rPr>
          <w:lang w:val="pl-PL"/>
        </w:rPr>
        <w:t>„[...] [funkcjonariusz Sl.] [...] w celu ustalenia okoliczności (</w:t>
      </w:r>
      <w:r w:rsidRPr="00875B1D">
        <w:rPr>
          <w:i/>
          <w:iCs/>
          <w:lang w:val="pl-PL"/>
        </w:rPr>
        <w:t>установления обстоятельств</w:t>
      </w:r>
      <w:r w:rsidRPr="00875B1D">
        <w:rPr>
          <w:lang w:val="pl-PL"/>
        </w:rPr>
        <w:t>) dokonał [...] przeszukania pojazdu znajdującego się w posiadaniu podejrzane</w:t>
      </w:r>
      <w:r w:rsidR="001E0614">
        <w:rPr>
          <w:lang w:val="pl-PL"/>
        </w:rPr>
        <w:t>go</w:t>
      </w:r>
      <w:r w:rsidRPr="00875B1D">
        <w:rPr>
          <w:lang w:val="pl-PL"/>
        </w:rPr>
        <w:t xml:space="preserve"> (</w:t>
      </w:r>
      <w:r w:rsidRPr="00875B1D">
        <w:rPr>
          <w:i/>
          <w:iCs/>
          <w:lang w:val="pl-PL"/>
        </w:rPr>
        <w:t>подозреваемого</w:t>
      </w:r>
      <w:r w:rsidRPr="00875B1D">
        <w:rPr>
          <w:lang w:val="pl-PL"/>
        </w:rPr>
        <w:t>) o popełnienie przestępstwa [...] [nazwisko skarżącego] [...]</w:t>
      </w:r>
    </w:p>
    <w:p w14:paraId="2D110DC3" w14:textId="539E05B7" w:rsidR="00A26BD0" w:rsidRPr="00875B1D" w:rsidRDefault="00A26BD0" w:rsidP="00DE20F0">
      <w:pPr>
        <w:pStyle w:val="ECHRParaQuote"/>
        <w:rPr>
          <w:lang w:val="pl-PL"/>
        </w:rPr>
      </w:pPr>
      <w:r w:rsidRPr="00875B1D">
        <w:rPr>
          <w:lang w:val="pl-PL"/>
        </w:rPr>
        <w:t xml:space="preserve">Przed </w:t>
      </w:r>
      <w:r w:rsidR="00745B7E">
        <w:rPr>
          <w:lang w:val="pl-PL"/>
        </w:rPr>
        <w:t>przystąpieniem do</w:t>
      </w:r>
      <w:r w:rsidR="00745B7E" w:rsidRPr="00875B1D">
        <w:rPr>
          <w:lang w:val="pl-PL"/>
        </w:rPr>
        <w:t xml:space="preserve"> </w:t>
      </w:r>
      <w:r w:rsidRPr="00875B1D">
        <w:rPr>
          <w:lang w:val="pl-PL"/>
        </w:rPr>
        <w:t xml:space="preserve">przeszukania [jego przebieg] wyjaśniono wszystkim uczestnikom oraz </w:t>
      </w:r>
      <w:r w:rsidR="00745B7E" w:rsidRPr="00875B1D">
        <w:rPr>
          <w:lang w:val="pl-PL"/>
        </w:rPr>
        <w:t>p</w:t>
      </w:r>
      <w:r w:rsidR="00745B7E">
        <w:rPr>
          <w:lang w:val="pl-PL"/>
        </w:rPr>
        <w:t>ouczono</w:t>
      </w:r>
      <w:r w:rsidR="00745B7E" w:rsidRPr="00875B1D">
        <w:rPr>
          <w:lang w:val="pl-PL"/>
        </w:rPr>
        <w:t xml:space="preserve"> </w:t>
      </w:r>
      <w:r w:rsidRPr="00875B1D">
        <w:rPr>
          <w:lang w:val="pl-PL"/>
        </w:rPr>
        <w:t xml:space="preserve">[ich] </w:t>
      </w:r>
      <w:r w:rsidR="00745B7E">
        <w:rPr>
          <w:lang w:val="pl-PL"/>
        </w:rPr>
        <w:t xml:space="preserve">o przysługujących im </w:t>
      </w:r>
      <w:r w:rsidRPr="00875B1D">
        <w:rPr>
          <w:lang w:val="pl-PL"/>
        </w:rPr>
        <w:t>prawa</w:t>
      </w:r>
      <w:r w:rsidR="00745B7E">
        <w:rPr>
          <w:lang w:val="pl-PL"/>
        </w:rPr>
        <w:t>ch</w:t>
      </w:r>
      <w:r w:rsidRPr="00875B1D">
        <w:rPr>
          <w:lang w:val="pl-PL"/>
        </w:rPr>
        <w:t xml:space="preserve">, </w:t>
      </w:r>
      <w:r w:rsidR="001E0614">
        <w:rPr>
          <w:lang w:val="pl-PL"/>
        </w:rPr>
        <w:t>a mianowicie o</w:t>
      </w:r>
      <w:r w:rsidRPr="00875B1D">
        <w:rPr>
          <w:lang w:val="pl-PL"/>
        </w:rPr>
        <w:t>:</w:t>
      </w:r>
    </w:p>
    <w:p w14:paraId="0249AA6A" w14:textId="7A9BD553" w:rsidR="00A26BD0" w:rsidRPr="00875B1D" w:rsidRDefault="009A00E4" w:rsidP="00DE20F0">
      <w:pPr>
        <w:pStyle w:val="ECHRParaQuote"/>
        <w:rPr>
          <w:lang w:val="pl-PL"/>
        </w:rPr>
      </w:pPr>
      <w:r w:rsidRPr="00875B1D">
        <w:rPr>
          <w:lang w:val="pl-PL"/>
        </w:rPr>
        <w:t xml:space="preserve">– </w:t>
      </w:r>
      <w:r w:rsidR="001E0614">
        <w:rPr>
          <w:lang w:val="pl-PL"/>
        </w:rPr>
        <w:t>konieczności uwzględnienia</w:t>
      </w:r>
      <w:r w:rsidR="001E0614" w:rsidRPr="00875B1D">
        <w:rPr>
          <w:lang w:val="pl-PL"/>
        </w:rPr>
        <w:t xml:space="preserve"> </w:t>
      </w:r>
      <w:r w:rsidR="001E0614">
        <w:rPr>
          <w:lang w:val="pl-PL"/>
        </w:rPr>
        <w:t>w</w:t>
      </w:r>
      <w:r w:rsidR="001E0614" w:rsidRPr="00875B1D">
        <w:rPr>
          <w:lang w:val="pl-PL"/>
        </w:rPr>
        <w:t xml:space="preserve"> protoko</w:t>
      </w:r>
      <w:r w:rsidR="001E0614">
        <w:rPr>
          <w:lang w:val="pl-PL"/>
        </w:rPr>
        <w:t>le</w:t>
      </w:r>
      <w:r w:rsidR="001E0614" w:rsidRPr="00875B1D">
        <w:rPr>
          <w:lang w:val="pl-PL"/>
        </w:rPr>
        <w:t xml:space="preserve"> </w:t>
      </w:r>
      <w:r w:rsidRPr="00875B1D">
        <w:rPr>
          <w:lang w:val="pl-PL"/>
        </w:rPr>
        <w:t xml:space="preserve">uwag co do przebiegu </w:t>
      </w:r>
      <w:r w:rsidR="001E0614" w:rsidRPr="00875B1D">
        <w:rPr>
          <w:lang w:val="pl-PL"/>
        </w:rPr>
        <w:t xml:space="preserve">przeprowadzonego w ich obecności </w:t>
      </w:r>
      <w:r w:rsidRPr="00875B1D">
        <w:rPr>
          <w:lang w:val="pl-PL"/>
        </w:rPr>
        <w:t>operacyjnego środka dochodzeniowego;</w:t>
      </w:r>
    </w:p>
    <w:p w14:paraId="5F1B68CE" w14:textId="7F613420" w:rsidR="00A26BD0" w:rsidRPr="00875B1D" w:rsidRDefault="009A00E4" w:rsidP="00DE20F0">
      <w:pPr>
        <w:pStyle w:val="ECHRParaQuote"/>
        <w:rPr>
          <w:lang w:val="pl-PL"/>
        </w:rPr>
      </w:pPr>
      <w:r w:rsidRPr="00875B1D">
        <w:rPr>
          <w:lang w:val="pl-PL"/>
        </w:rPr>
        <w:t xml:space="preserve">– </w:t>
      </w:r>
      <w:r w:rsidR="001E0614">
        <w:rPr>
          <w:lang w:val="pl-PL"/>
        </w:rPr>
        <w:t xml:space="preserve">możliwości </w:t>
      </w:r>
      <w:r w:rsidRPr="00875B1D">
        <w:rPr>
          <w:lang w:val="pl-PL"/>
        </w:rPr>
        <w:t>zapoznanie się z protokołem z operacyjnego środka dochodzeniowego, podczas przeprowadzania którego byli obecni;</w:t>
      </w:r>
    </w:p>
    <w:p w14:paraId="39908330" w14:textId="33E972B6" w:rsidR="009A00E4" w:rsidRPr="00875B1D" w:rsidRDefault="009A00E4" w:rsidP="00DE20F0">
      <w:pPr>
        <w:pStyle w:val="ECHRParaQuote"/>
        <w:rPr>
          <w:lang w:val="pl-PL"/>
        </w:rPr>
      </w:pPr>
      <w:r w:rsidRPr="00875B1D">
        <w:rPr>
          <w:lang w:val="pl-PL"/>
        </w:rPr>
        <w:lastRenderedPageBreak/>
        <w:t xml:space="preserve">– </w:t>
      </w:r>
      <w:r w:rsidR="001E0614">
        <w:rPr>
          <w:lang w:val="pl-PL"/>
        </w:rPr>
        <w:t xml:space="preserve">możliwości </w:t>
      </w:r>
      <w:r w:rsidR="00745B7E">
        <w:rPr>
          <w:lang w:val="pl-PL"/>
        </w:rPr>
        <w:t>zaskarż</w:t>
      </w:r>
      <w:r w:rsidR="001E0614">
        <w:rPr>
          <w:lang w:val="pl-PL"/>
        </w:rPr>
        <w:t>e</w:t>
      </w:r>
      <w:r w:rsidR="00745B7E">
        <w:rPr>
          <w:lang w:val="pl-PL"/>
        </w:rPr>
        <w:t>ni</w:t>
      </w:r>
      <w:r w:rsidR="001E0614">
        <w:rPr>
          <w:lang w:val="pl-PL"/>
        </w:rPr>
        <w:t>a</w:t>
      </w:r>
      <w:r w:rsidR="00745B7E">
        <w:rPr>
          <w:lang w:val="pl-PL"/>
        </w:rPr>
        <w:t xml:space="preserve"> </w:t>
      </w:r>
      <w:r w:rsidRPr="00875B1D">
        <w:rPr>
          <w:lang w:val="pl-PL"/>
        </w:rPr>
        <w:t>czynności funkcjonariuszy, którzy przeprowadzili operacyjny środek dochodzeniowy, u przełożonych funkcjonariuszy, prokuratora lub w sądzie;</w:t>
      </w:r>
    </w:p>
    <w:p w14:paraId="7805A126" w14:textId="12D3FBB8" w:rsidR="00954EA2" w:rsidRPr="00875B1D" w:rsidRDefault="00B30C70" w:rsidP="00DE20F0">
      <w:pPr>
        <w:pStyle w:val="ECHRParaQuote"/>
        <w:rPr>
          <w:lang w:val="pl-PL"/>
        </w:rPr>
      </w:pPr>
      <w:r w:rsidRPr="00875B1D">
        <w:rPr>
          <w:lang w:val="pl-PL"/>
        </w:rPr>
        <w:t xml:space="preserve">[...] </w:t>
      </w:r>
      <w:r w:rsidR="00745B7E">
        <w:rPr>
          <w:lang w:val="pl-PL"/>
        </w:rPr>
        <w:t xml:space="preserve">pouczono ich o </w:t>
      </w:r>
      <w:r w:rsidRPr="00875B1D">
        <w:rPr>
          <w:lang w:val="pl-PL"/>
        </w:rPr>
        <w:t>[następując</w:t>
      </w:r>
      <w:r w:rsidR="00745B7E">
        <w:rPr>
          <w:lang w:val="pl-PL"/>
        </w:rPr>
        <w:t>ych</w:t>
      </w:r>
      <w:r w:rsidRPr="00875B1D">
        <w:rPr>
          <w:lang w:val="pl-PL"/>
        </w:rPr>
        <w:t>] obowiązk</w:t>
      </w:r>
      <w:r w:rsidR="00745B7E">
        <w:rPr>
          <w:lang w:val="pl-PL"/>
        </w:rPr>
        <w:t>ach</w:t>
      </w:r>
      <w:r w:rsidRPr="00875B1D">
        <w:rPr>
          <w:lang w:val="pl-PL"/>
        </w:rPr>
        <w:t>:</w:t>
      </w:r>
    </w:p>
    <w:p w14:paraId="0B043169" w14:textId="30B68E22" w:rsidR="00954EA2" w:rsidRPr="00875B1D" w:rsidRDefault="00954EA2" w:rsidP="00DE20F0">
      <w:pPr>
        <w:pStyle w:val="ECHRParaQuote"/>
        <w:rPr>
          <w:lang w:val="pl-PL"/>
        </w:rPr>
      </w:pPr>
      <w:r w:rsidRPr="00875B1D">
        <w:rPr>
          <w:lang w:val="pl-PL"/>
        </w:rPr>
        <w:t xml:space="preserve">– </w:t>
      </w:r>
      <w:r w:rsidR="001E0614">
        <w:rPr>
          <w:lang w:val="pl-PL"/>
        </w:rPr>
        <w:t xml:space="preserve">obowiązku </w:t>
      </w:r>
      <w:r w:rsidR="00F5248A">
        <w:rPr>
          <w:lang w:val="pl-PL"/>
        </w:rPr>
        <w:t>potwierdzeni</w:t>
      </w:r>
      <w:r w:rsidR="001E0614">
        <w:rPr>
          <w:lang w:val="pl-PL"/>
        </w:rPr>
        <w:t>a</w:t>
      </w:r>
      <w:r w:rsidRPr="00875B1D">
        <w:rPr>
          <w:lang w:val="pl-PL"/>
        </w:rPr>
        <w:t xml:space="preserve">, poprzez złożenie podpisu, przebiegu, treści i </w:t>
      </w:r>
      <w:r w:rsidR="00745B7E">
        <w:rPr>
          <w:lang w:val="pl-PL"/>
        </w:rPr>
        <w:t>wynikach</w:t>
      </w:r>
      <w:r w:rsidR="00745B7E" w:rsidRPr="00875B1D">
        <w:rPr>
          <w:lang w:val="pl-PL"/>
        </w:rPr>
        <w:t xml:space="preserve"> </w:t>
      </w:r>
      <w:r w:rsidRPr="00875B1D">
        <w:rPr>
          <w:lang w:val="pl-PL"/>
        </w:rPr>
        <w:t>przeszukania;</w:t>
      </w:r>
    </w:p>
    <w:p w14:paraId="3AE82D56" w14:textId="5C58ABE9" w:rsidR="00954EA2" w:rsidRPr="00875B1D" w:rsidRDefault="00954EA2" w:rsidP="00DE20F0">
      <w:pPr>
        <w:pStyle w:val="ECHRParaQuote"/>
        <w:rPr>
          <w:lang w:val="pl-PL"/>
        </w:rPr>
      </w:pPr>
      <w:r w:rsidRPr="00875B1D">
        <w:rPr>
          <w:lang w:val="pl-PL"/>
        </w:rPr>
        <w:t xml:space="preserve">– </w:t>
      </w:r>
      <w:r w:rsidR="001E0614">
        <w:rPr>
          <w:lang w:val="pl-PL"/>
        </w:rPr>
        <w:t xml:space="preserve">obowiązku </w:t>
      </w:r>
      <w:r w:rsidRPr="00875B1D">
        <w:rPr>
          <w:lang w:val="pl-PL"/>
        </w:rPr>
        <w:t>nieuchylani</w:t>
      </w:r>
      <w:r w:rsidR="001E0614">
        <w:rPr>
          <w:lang w:val="pl-PL"/>
        </w:rPr>
        <w:t>a</w:t>
      </w:r>
      <w:r w:rsidRPr="00875B1D">
        <w:rPr>
          <w:lang w:val="pl-PL"/>
        </w:rPr>
        <w:t xml:space="preserve"> się od </w:t>
      </w:r>
      <w:r w:rsidR="00F5248A">
        <w:rPr>
          <w:lang w:val="pl-PL"/>
        </w:rPr>
        <w:t>zastosowania się do zgodnych z prawem</w:t>
      </w:r>
      <w:r w:rsidR="00F5248A" w:rsidRPr="00875B1D">
        <w:rPr>
          <w:lang w:val="pl-PL"/>
        </w:rPr>
        <w:t xml:space="preserve"> </w:t>
      </w:r>
      <w:r w:rsidR="00F5248A">
        <w:rPr>
          <w:lang w:val="pl-PL"/>
        </w:rPr>
        <w:t>poleceń wydawanych przez</w:t>
      </w:r>
      <w:r w:rsidRPr="00875B1D">
        <w:rPr>
          <w:lang w:val="pl-PL"/>
        </w:rPr>
        <w:t xml:space="preserve"> funkcjonariuszy organów odpowiadających za operacyjne środki dochodzeniowe [...]</w:t>
      </w:r>
    </w:p>
    <w:p w14:paraId="78200BD0" w14:textId="12791909" w:rsidR="00A26BD0" w:rsidRPr="00875B1D" w:rsidRDefault="00A26BD0" w:rsidP="00DE20F0">
      <w:pPr>
        <w:pStyle w:val="ECHRParaQuote"/>
        <w:rPr>
          <w:lang w:val="pl-PL"/>
        </w:rPr>
      </w:pPr>
      <w:r w:rsidRPr="00875B1D">
        <w:rPr>
          <w:lang w:val="pl-PL"/>
        </w:rPr>
        <w:t>Ponadto przed przeszukaniem podejrzan</w:t>
      </w:r>
      <w:r w:rsidR="001E0614">
        <w:rPr>
          <w:lang w:val="pl-PL"/>
        </w:rPr>
        <w:t>ego</w:t>
      </w:r>
      <w:r w:rsidRPr="00875B1D">
        <w:rPr>
          <w:lang w:val="pl-PL"/>
        </w:rPr>
        <w:t xml:space="preserve"> o popełnienie przestępstwa i będąc</w:t>
      </w:r>
      <w:r w:rsidR="001E0614">
        <w:rPr>
          <w:lang w:val="pl-PL"/>
        </w:rPr>
        <w:t>ego</w:t>
      </w:r>
      <w:r w:rsidRPr="00875B1D">
        <w:rPr>
          <w:lang w:val="pl-PL"/>
        </w:rPr>
        <w:t xml:space="preserve"> przedmiotem przeszukania </w:t>
      </w:r>
      <w:r w:rsidR="00F5248A">
        <w:rPr>
          <w:lang w:val="pl-PL"/>
        </w:rPr>
        <w:t xml:space="preserve"> poucza</w:t>
      </w:r>
      <w:r w:rsidR="00F5248A" w:rsidRPr="00875B1D">
        <w:rPr>
          <w:lang w:val="pl-PL"/>
        </w:rPr>
        <w:t xml:space="preserve"> </w:t>
      </w:r>
      <w:r w:rsidRPr="00875B1D">
        <w:rPr>
          <w:lang w:val="pl-PL"/>
        </w:rPr>
        <w:t>się o następujących prawach:</w:t>
      </w:r>
    </w:p>
    <w:p w14:paraId="00722706" w14:textId="4AC22F62" w:rsidR="00954EA2" w:rsidRPr="00875B1D" w:rsidRDefault="00954EA2" w:rsidP="00DE20F0">
      <w:pPr>
        <w:pStyle w:val="ECHRParaQuote"/>
        <w:rPr>
          <w:lang w:val="pl-PL"/>
        </w:rPr>
      </w:pPr>
      <w:r w:rsidRPr="00875B1D">
        <w:rPr>
          <w:lang w:val="pl-PL"/>
        </w:rPr>
        <w:t xml:space="preserve">1. Zgodnie z art. 26 § 2 Konstytucji Federacji Rosyjskiej każdy ma prawo do posługiwania się własnym językiem i każdy </w:t>
      </w:r>
      <w:r w:rsidR="00F724B8">
        <w:rPr>
          <w:lang w:val="pl-PL"/>
        </w:rPr>
        <w:t xml:space="preserve">zatrzymany </w:t>
      </w:r>
      <w:r w:rsidRPr="00875B1D">
        <w:rPr>
          <w:lang w:val="pl-PL"/>
        </w:rPr>
        <w:t xml:space="preserve">podejrzany o popełnienie przestępstwa ma prawo do </w:t>
      </w:r>
      <w:r w:rsidR="00F724B8">
        <w:rPr>
          <w:lang w:val="pl-PL"/>
        </w:rPr>
        <w:t xml:space="preserve">skorzystania z pomocy </w:t>
      </w:r>
      <w:r w:rsidRPr="00875B1D">
        <w:rPr>
          <w:lang w:val="pl-PL"/>
        </w:rPr>
        <w:t>tłumacza ustnego;</w:t>
      </w:r>
    </w:p>
    <w:p w14:paraId="364FB96B" w14:textId="77777777" w:rsidR="00954EA2" w:rsidRPr="00875B1D" w:rsidRDefault="00954EA2" w:rsidP="00DE20F0">
      <w:pPr>
        <w:pStyle w:val="ECHRParaQuote"/>
        <w:rPr>
          <w:lang w:val="pl-PL"/>
        </w:rPr>
      </w:pPr>
      <w:r w:rsidRPr="00875B1D">
        <w:rPr>
          <w:lang w:val="pl-PL"/>
        </w:rPr>
        <w:t>2.  Zgodnie z art. 45 Konstytucji Federacji Rosyjskiej Federacja Rosyjska gwarantuje ochronę praw człowieka i obywatela oraz podstawowych wolności i każdy ma prawo do ochrony swoich praw i wolności w sposób niezakazany przez prawo;</w:t>
      </w:r>
    </w:p>
    <w:p w14:paraId="2B89061B" w14:textId="77777777" w:rsidR="00954EA2" w:rsidRPr="00875B1D" w:rsidRDefault="00954EA2" w:rsidP="00DE20F0">
      <w:pPr>
        <w:pStyle w:val="ECHRParaQuote"/>
        <w:rPr>
          <w:lang w:val="pl-PL"/>
        </w:rPr>
      </w:pPr>
      <w:r w:rsidRPr="00875B1D">
        <w:rPr>
          <w:lang w:val="pl-PL"/>
        </w:rPr>
        <w:t>3.  Zgodnie z art. 46 Konstytucji Federacji Rosyjskiej każdy ma prawo do tego, by jego prawa i wolności były chronione przez sąd, a wszystkie decyzje, działania i zaniechania organów państwowych mogą być zaskarżane w sądzie (lub prokuraturze);</w:t>
      </w:r>
    </w:p>
    <w:p w14:paraId="42BBFCA5" w14:textId="0B6307CE" w:rsidR="00083CD1" w:rsidRPr="00875B1D" w:rsidRDefault="00083CD1" w:rsidP="00DE20F0">
      <w:pPr>
        <w:pStyle w:val="ECHRParaQuote"/>
        <w:rPr>
          <w:lang w:val="pl-PL"/>
        </w:rPr>
      </w:pPr>
      <w:r w:rsidRPr="00875B1D">
        <w:rPr>
          <w:lang w:val="pl-PL"/>
        </w:rPr>
        <w:t xml:space="preserve">4.  Zgodnie z art. 51 Konstytucji Federacji Rosyjskiej nikt nie może być zmuszony do </w:t>
      </w:r>
      <w:r w:rsidR="00F724B8">
        <w:rPr>
          <w:lang w:val="pl-PL"/>
        </w:rPr>
        <w:t xml:space="preserve">składania </w:t>
      </w:r>
      <w:r w:rsidR="00F724B8" w:rsidRPr="00875B1D">
        <w:rPr>
          <w:lang w:val="pl-PL"/>
        </w:rPr>
        <w:t>zezna</w:t>
      </w:r>
      <w:r w:rsidR="00F724B8">
        <w:rPr>
          <w:lang w:val="pl-PL"/>
        </w:rPr>
        <w:t>ń</w:t>
      </w:r>
      <w:r w:rsidR="00F724B8" w:rsidRPr="00875B1D">
        <w:rPr>
          <w:lang w:val="pl-PL"/>
        </w:rPr>
        <w:t xml:space="preserve"> </w:t>
      </w:r>
      <w:r w:rsidR="001E0614">
        <w:rPr>
          <w:lang w:val="pl-PL"/>
        </w:rPr>
        <w:t>na swoją niekorzyść</w:t>
      </w:r>
      <w:r w:rsidRPr="00875B1D">
        <w:rPr>
          <w:lang w:val="pl-PL"/>
        </w:rPr>
        <w:t xml:space="preserve">, </w:t>
      </w:r>
      <w:r w:rsidR="001E0614">
        <w:rPr>
          <w:lang w:val="pl-PL"/>
        </w:rPr>
        <w:t xml:space="preserve">na niekorzyść </w:t>
      </w:r>
      <w:r w:rsidRPr="00875B1D">
        <w:rPr>
          <w:lang w:val="pl-PL"/>
        </w:rPr>
        <w:t>małżonk</w:t>
      </w:r>
      <w:r w:rsidR="001E0614">
        <w:rPr>
          <w:lang w:val="pl-PL"/>
        </w:rPr>
        <w:t>a</w:t>
      </w:r>
      <w:r w:rsidRPr="00875B1D">
        <w:rPr>
          <w:lang w:val="pl-PL"/>
        </w:rPr>
        <w:t xml:space="preserve"> i krewny</w:t>
      </w:r>
      <w:r w:rsidR="001E0614">
        <w:rPr>
          <w:lang w:val="pl-PL"/>
        </w:rPr>
        <w:t>ch</w:t>
      </w:r>
      <w:r w:rsidRPr="00875B1D">
        <w:rPr>
          <w:lang w:val="pl-PL"/>
        </w:rPr>
        <w:t>, których związek pokrewieństwa został określony przez ustawę;</w:t>
      </w:r>
    </w:p>
    <w:p w14:paraId="40D820AE" w14:textId="77777777" w:rsidR="00083CD1" w:rsidRPr="00875B1D" w:rsidRDefault="00954EA2" w:rsidP="00DE20F0">
      <w:pPr>
        <w:pStyle w:val="ECHRParaQuote"/>
        <w:rPr>
          <w:lang w:val="pl-PL"/>
        </w:rPr>
      </w:pPr>
      <w:r w:rsidRPr="00875B1D">
        <w:rPr>
          <w:lang w:val="pl-PL"/>
        </w:rPr>
        <w:t>5.  Zgodnie z art. 62 §§ 2 i 3 Konstytucji Federacji Rosyjskiej posiadanie przez obywatela rosyjskiego obywatelstwa państwa obcego nie ogranicza jego praw i wolności oraz nie zwalnia go z obowiązków wynikających z obywatelstwa rosyjskiego; obywatele zagraniczni i bezpaństwowcy mają takie same prawa i obowiązki jak obywatele Federacji Rosyjskiej, z wyjątkiem przypadków przewidzianych przez prawo i umowy międzynarodowe zawarte przez Federację Rosyjską”.</w:t>
      </w:r>
    </w:p>
    <w:bookmarkStart w:id="12" w:name="pvinspveh1"/>
    <w:p w14:paraId="3E6A8BC7" w14:textId="37EBD314" w:rsidR="00954EA2" w:rsidRPr="00875B1D" w:rsidRDefault="000E7F90" w:rsidP="00DE20F0">
      <w:pPr>
        <w:pStyle w:val="ECHRPara"/>
        <w:rPr>
          <w:lang w:val="pl-PL"/>
        </w:rPr>
      </w:pPr>
      <w:r w:rsidRPr="00875B1D">
        <w:rPr>
          <w:lang w:val="pl-PL"/>
        </w:rPr>
        <w:fldChar w:fldCharType="begin"/>
      </w:r>
      <w:r w:rsidR="00083CD1" w:rsidRPr="00875B1D">
        <w:rPr>
          <w:lang w:val="pl-PL"/>
        </w:rPr>
        <w:instrText xml:space="preserve"> SEQ level0 \*arabic </w:instrText>
      </w:r>
      <w:r w:rsidRPr="00875B1D">
        <w:rPr>
          <w:lang w:val="pl-PL"/>
        </w:rPr>
        <w:fldChar w:fldCharType="separate"/>
      </w:r>
      <w:r w:rsidR="00083CD1" w:rsidRPr="00875B1D">
        <w:rPr>
          <w:lang w:val="pl-PL"/>
        </w:rPr>
        <w:t>16</w:t>
      </w:r>
      <w:r w:rsidRPr="00875B1D">
        <w:rPr>
          <w:lang w:val="pl-PL"/>
        </w:rPr>
        <w:fldChar w:fldCharType="end"/>
      </w:r>
      <w:bookmarkEnd w:id="12"/>
      <w:r w:rsidR="00083CD1" w:rsidRPr="00875B1D">
        <w:rPr>
          <w:lang w:val="pl-PL"/>
        </w:rPr>
        <w:t xml:space="preserve">.   Część protokołu dotycząca formy </w:t>
      </w:r>
      <w:r w:rsidR="00F724B8" w:rsidRPr="00875B1D">
        <w:rPr>
          <w:lang w:val="pl-PL"/>
        </w:rPr>
        <w:t>po</w:t>
      </w:r>
      <w:r w:rsidR="00F724B8">
        <w:rPr>
          <w:lang w:val="pl-PL"/>
        </w:rPr>
        <w:t>uczenia</w:t>
      </w:r>
      <w:r w:rsidR="00F724B8" w:rsidRPr="00875B1D">
        <w:rPr>
          <w:lang w:val="pl-PL"/>
        </w:rPr>
        <w:t xml:space="preserve"> </w:t>
      </w:r>
      <w:r w:rsidR="00083CD1" w:rsidRPr="00875B1D">
        <w:rPr>
          <w:lang w:val="pl-PL"/>
        </w:rPr>
        <w:t>o prawach została wypełniona</w:t>
      </w:r>
      <w:r w:rsidR="00F724B8">
        <w:rPr>
          <w:lang w:val="pl-PL"/>
        </w:rPr>
        <w:t xml:space="preserve"> w następujący sposób</w:t>
      </w:r>
      <w:r w:rsidR="00083CD1" w:rsidRPr="00875B1D">
        <w:rPr>
          <w:lang w:val="pl-PL"/>
        </w:rPr>
        <w:t>:</w:t>
      </w:r>
    </w:p>
    <w:p w14:paraId="18811F99" w14:textId="6D0D84E6" w:rsidR="00A26BD0" w:rsidRPr="00875B1D" w:rsidRDefault="00954EA2" w:rsidP="00DE20F0">
      <w:pPr>
        <w:pStyle w:val="ECHRParaQuote"/>
        <w:rPr>
          <w:lang w:val="pl-PL"/>
        </w:rPr>
      </w:pPr>
      <w:r w:rsidRPr="00875B1D">
        <w:rPr>
          <w:lang w:val="pl-PL"/>
        </w:rPr>
        <w:t xml:space="preserve">„O prawach </w:t>
      </w:r>
      <w:r w:rsidR="00F724B8" w:rsidRPr="00875B1D">
        <w:rPr>
          <w:lang w:val="pl-PL"/>
        </w:rPr>
        <w:t>po</w:t>
      </w:r>
      <w:r w:rsidR="00F724B8">
        <w:rPr>
          <w:lang w:val="pl-PL"/>
        </w:rPr>
        <w:t>uczono</w:t>
      </w:r>
      <w:r w:rsidR="00F724B8" w:rsidRPr="00875B1D">
        <w:rPr>
          <w:lang w:val="pl-PL"/>
        </w:rPr>
        <w:t xml:space="preserve"> </w:t>
      </w:r>
      <w:r w:rsidRPr="00875B1D">
        <w:rPr>
          <w:lang w:val="pl-PL"/>
        </w:rPr>
        <w:t>poprzez odczytanie ich na głos przez funkcjonariuszy [ds. operacyjnych środków dochodzeniowych]"</w:t>
      </w:r>
    </w:p>
    <w:bookmarkStart w:id="13" w:name="pvinspveh2"/>
    <w:p w14:paraId="2CA5DCF1" w14:textId="3AB05534" w:rsidR="00D270B5" w:rsidRPr="00875B1D" w:rsidRDefault="000E7F90" w:rsidP="00DE20F0">
      <w:pPr>
        <w:pStyle w:val="ECHRPara"/>
        <w:rPr>
          <w:lang w:val="pl-PL"/>
        </w:rPr>
      </w:pPr>
      <w:r w:rsidRPr="00875B1D">
        <w:rPr>
          <w:lang w:val="pl-PL"/>
        </w:rPr>
        <w:fldChar w:fldCharType="begin"/>
      </w:r>
      <w:r w:rsidR="00AA02F6" w:rsidRPr="00875B1D">
        <w:rPr>
          <w:lang w:val="pl-PL"/>
        </w:rPr>
        <w:instrText xml:space="preserve"> SEQ level0 \*arabic </w:instrText>
      </w:r>
      <w:r w:rsidRPr="00875B1D">
        <w:rPr>
          <w:lang w:val="pl-PL"/>
        </w:rPr>
        <w:fldChar w:fldCharType="separate"/>
      </w:r>
      <w:r w:rsidR="00AA02F6" w:rsidRPr="00875B1D">
        <w:rPr>
          <w:lang w:val="pl-PL"/>
        </w:rPr>
        <w:t>17</w:t>
      </w:r>
      <w:r w:rsidRPr="00875B1D">
        <w:rPr>
          <w:lang w:val="pl-PL"/>
        </w:rPr>
        <w:fldChar w:fldCharType="end"/>
      </w:r>
      <w:bookmarkEnd w:id="13"/>
      <w:r w:rsidR="00AA02F6" w:rsidRPr="00875B1D">
        <w:rPr>
          <w:lang w:val="pl-PL"/>
        </w:rPr>
        <w:t>.  Część protokołu dotycząca oświadczeń skarżącego została wypełniona</w:t>
      </w:r>
      <w:r w:rsidR="00F724B8">
        <w:rPr>
          <w:lang w:val="pl-PL"/>
        </w:rPr>
        <w:t xml:space="preserve"> w następujący sposób</w:t>
      </w:r>
      <w:r w:rsidR="00AA02F6" w:rsidRPr="00875B1D">
        <w:rPr>
          <w:lang w:val="pl-PL"/>
        </w:rPr>
        <w:t>:</w:t>
      </w:r>
    </w:p>
    <w:p w14:paraId="7219D167" w14:textId="1496AC0A" w:rsidR="00954EA2" w:rsidRPr="00875B1D" w:rsidRDefault="00954EA2" w:rsidP="00DE20F0">
      <w:pPr>
        <w:pStyle w:val="ECHRParaQuote"/>
        <w:rPr>
          <w:lang w:val="pl-PL"/>
        </w:rPr>
      </w:pPr>
      <w:r w:rsidRPr="00875B1D">
        <w:rPr>
          <w:lang w:val="pl-PL"/>
        </w:rPr>
        <w:t>„Osoba [której dotyczyło przeszukanie], I.I. Rodionov, oświadczyła, że na tylnym siedzeniu samochodu Volvo V40 [numer tablicy rejestracyjnej] znajdowała się torebka zawierająca tabletki z narkotykiem [...].</w:t>
      </w:r>
    </w:p>
    <w:p w14:paraId="63836409" w14:textId="3E09AF4B" w:rsidR="001B7308" w:rsidRPr="00875B1D" w:rsidRDefault="00954EA2" w:rsidP="00DE20F0">
      <w:pPr>
        <w:pStyle w:val="ECHRParaQuote"/>
        <w:rPr>
          <w:lang w:val="pl-PL"/>
        </w:rPr>
      </w:pPr>
      <w:r w:rsidRPr="00875B1D">
        <w:rPr>
          <w:lang w:val="pl-PL"/>
        </w:rPr>
        <w:t>Według oświadczeń I.I. Rodionova wszystkie ubrania, które miał na sobie, a także wszystkie przedmioty osobiste [podkreślenie], przedmioty i kosztowności znajdujące się w samochodzie, należą do niego, z wyjątkiem plastikowej paczki w kolorze czerwonym”.</w:t>
      </w:r>
    </w:p>
    <w:p w14:paraId="42A1A4C8" w14:textId="34876D24"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18</w:t>
      </w:r>
      <w:r w:rsidRPr="00875B1D">
        <w:rPr>
          <w:lang w:val="pl-PL"/>
        </w:rPr>
        <w:fldChar w:fldCharType="end"/>
      </w:r>
      <w:r w:rsidR="0023085B" w:rsidRPr="00875B1D">
        <w:rPr>
          <w:lang w:val="pl-PL"/>
        </w:rPr>
        <w:t>.  Tego samego dnia o godzinie 23:30 skarżąc</w:t>
      </w:r>
      <w:r w:rsidR="00FD1191">
        <w:rPr>
          <w:lang w:val="pl-PL"/>
        </w:rPr>
        <w:t>ego</w:t>
      </w:r>
      <w:r w:rsidR="0023085B" w:rsidRPr="00875B1D">
        <w:rPr>
          <w:lang w:val="pl-PL"/>
        </w:rPr>
        <w:t xml:space="preserve"> przewiezion</w:t>
      </w:r>
      <w:r w:rsidR="00FD1191">
        <w:rPr>
          <w:lang w:val="pl-PL"/>
        </w:rPr>
        <w:t>o</w:t>
      </w:r>
      <w:r w:rsidR="0023085B" w:rsidRPr="00875B1D">
        <w:rPr>
          <w:lang w:val="pl-PL"/>
        </w:rPr>
        <w:t xml:space="preserve"> do siedziby FSKN w Petersburgu.</w:t>
      </w:r>
    </w:p>
    <w:bookmarkStart w:id="14" w:name="emprdig"/>
    <w:p w14:paraId="4E3B5BA1" w14:textId="436510C6" w:rsidR="00A26BD0" w:rsidRPr="00875B1D" w:rsidRDefault="000E7F90" w:rsidP="00DE20F0">
      <w:pPr>
        <w:pStyle w:val="ECHRPara"/>
        <w:rPr>
          <w:lang w:val="pl-PL"/>
        </w:rPr>
      </w:pPr>
      <w:r w:rsidRPr="00875B1D">
        <w:rPr>
          <w:lang w:val="pl-PL"/>
        </w:rPr>
        <w:lastRenderedPageBreak/>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19</w:t>
      </w:r>
      <w:r w:rsidRPr="00875B1D">
        <w:rPr>
          <w:lang w:val="pl-PL"/>
        </w:rPr>
        <w:fldChar w:fldCharType="end"/>
      </w:r>
      <w:bookmarkEnd w:id="14"/>
      <w:r w:rsidR="0023085B" w:rsidRPr="00875B1D">
        <w:rPr>
          <w:lang w:val="pl-PL"/>
        </w:rPr>
        <w:t xml:space="preserve">.  Jeszcze tego samego dnia funkcjonariusze FSKN </w:t>
      </w:r>
      <w:r w:rsidR="00A52202">
        <w:rPr>
          <w:lang w:val="pl-PL"/>
        </w:rPr>
        <w:t>zwrócili się do</w:t>
      </w:r>
      <w:r w:rsidR="00A52202" w:rsidRPr="00875B1D">
        <w:rPr>
          <w:lang w:val="pl-PL"/>
        </w:rPr>
        <w:t xml:space="preserve"> </w:t>
      </w:r>
      <w:r w:rsidR="0023085B" w:rsidRPr="00875B1D">
        <w:rPr>
          <w:lang w:val="pl-PL"/>
        </w:rPr>
        <w:t>skarżącego o dostarczenie próbek pisma, czego skarżący odmówił. Natomiast</w:t>
      </w:r>
      <w:r w:rsidR="00A52202">
        <w:rPr>
          <w:lang w:val="pl-PL"/>
        </w:rPr>
        <w:t xml:space="preserve"> na dalsze polecenie </w:t>
      </w:r>
      <w:r w:rsidR="0023085B" w:rsidRPr="00875B1D">
        <w:rPr>
          <w:lang w:val="pl-PL"/>
        </w:rPr>
        <w:t>funkcjonariuszy FSKN skarżący wypełnił rubryki dokumentu, na którym następnie umieszczono odciski palców skarżącego. Dokument ten później wykorzystano do badania daktyloskopijnego i do ekspertyzy pisma ręcznego zainteresowanego.</w:t>
      </w:r>
    </w:p>
    <w:bookmarkStart w:id="15" w:name="pvintlmoi"/>
    <w:p w14:paraId="56371A8F" w14:textId="5AA427F2"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20</w:t>
      </w:r>
      <w:r w:rsidRPr="00875B1D">
        <w:rPr>
          <w:lang w:val="pl-PL"/>
        </w:rPr>
        <w:fldChar w:fldCharType="end"/>
      </w:r>
      <w:bookmarkEnd w:id="15"/>
      <w:r w:rsidR="0023085B" w:rsidRPr="00875B1D">
        <w:rPr>
          <w:lang w:val="pl-PL"/>
        </w:rPr>
        <w:t>.  W dniu 16 sierpnia 2006 r. w godzinach od 4:00 do 5:00, funkcjonariusz Ko. z FSKN przeprowadził przesłuchanie (</w:t>
      </w:r>
      <w:r w:rsidR="0023085B" w:rsidRPr="00875B1D">
        <w:rPr>
          <w:i/>
          <w:iCs/>
          <w:lang w:val="pl-PL"/>
        </w:rPr>
        <w:t>опрос</w:t>
      </w:r>
      <w:r w:rsidR="0023085B" w:rsidRPr="00875B1D">
        <w:rPr>
          <w:lang w:val="pl-PL"/>
        </w:rPr>
        <w:t xml:space="preserve">) skarżącego na podstawie art. 6 ust. 1 pkt 1 UOŚD. </w:t>
      </w:r>
      <w:r w:rsidR="00A52202">
        <w:rPr>
          <w:lang w:val="pl-PL"/>
        </w:rPr>
        <w:t xml:space="preserve">Z </w:t>
      </w:r>
      <w:r w:rsidR="00A52202" w:rsidRPr="00875B1D">
        <w:rPr>
          <w:lang w:val="pl-PL"/>
        </w:rPr>
        <w:t>podpisan</w:t>
      </w:r>
      <w:r w:rsidR="00A52202">
        <w:rPr>
          <w:lang w:val="pl-PL"/>
        </w:rPr>
        <w:t>ego</w:t>
      </w:r>
      <w:r w:rsidR="00A52202" w:rsidRPr="00875B1D">
        <w:rPr>
          <w:lang w:val="pl-PL"/>
        </w:rPr>
        <w:t xml:space="preserve"> przez skarżącego</w:t>
      </w:r>
      <w:r w:rsidR="00A52202">
        <w:rPr>
          <w:lang w:val="pl-PL"/>
        </w:rPr>
        <w:t xml:space="preserve"> p</w:t>
      </w:r>
      <w:r w:rsidR="0023085B" w:rsidRPr="00875B1D">
        <w:rPr>
          <w:lang w:val="pl-PL"/>
        </w:rPr>
        <w:t>rotok</w:t>
      </w:r>
      <w:r w:rsidR="00A52202">
        <w:rPr>
          <w:lang w:val="pl-PL"/>
        </w:rPr>
        <w:t>ołu</w:t>
      </w:r>
      <w:r w:rsidR="0023085B" w:rsidRPr="00875B1D">
        <w:rPr>
          <w:lang w:val="pl-PL"/>
        </w:rPr>
        <w:t xml:space="preserve"> z przesłuchania,  </w:t>
      </w:r>
      <w:r w:rsidR="00A52202" w:rsidRPr="00875B1D">
        <w:rPr>
          <w:lang w:val="pl-PL"/>
        </w:rPr>
        <w:t>w</w:t>
      </w:r>
      <w:r w:rsidR="00A52202">
        <w:rPr>
          <w:lang w:val="pl-PL"/>
        </w:rPr>
        <w:t>ynikało</w:t>
      </w:r>
      <w:r w:rsidR="0023085B" w:rsidRPr="00875B1D">
        <w:rPr>
          <w:lang w:val="pl-PL"/>
        </w:rPr>
        <w:t xml:space="preserve">, że był on przesłuchiwany w charakterze świadka </w:t>
      </w:r>
      <w:r w:rsidR="00A52202">
        <w:rPr>
          <w:lang w:val="pl-PL"/>
        </w:rPr>
        <w:t>oraz że</w:t>
      </w:r>
      <w:r w:rsidR="0023085B" w:rsidRPr="00875B1D">
        <w:rPr>
          <w:lang w:val="pl-PL"/>
        </w:rPr>
        <w:t xml:space="preserve"> zawierał wcześniej wydrukowane </w:t>
      </w:r>
      <w:r w:rsidR="00A52202">
        <w:rPr>
          <w:lang w:val="pl-PL"/>
        </w:rPr>
        <w:t>zeznanie</w:t>
      </w:r>
      <w:r w:rsidR="00A52202" w:rsidRPr="00875B1D">
        <w:rPr>
          <w:lang w:val="pl-PL"/>
        </w:rPr>
        <w:t xml:space="preserve"> </w:t>
      </w:r>
      <w:r w:rsidR="0023085B" w:rsidRPr="00875B1D">
        <w:rPr>
          <w:lang w:val="pl-PL"/>
        </w:rPr>
        <w:t>o następującej treści:</w:t>
      </w:r>
    </w:p>
    <w:p w14:paraId="1B02CF72" w14:textId="669D51F8" w:rsidR="00A26BD0" w:rsidRPr="00875B1D" w:rsidRDefault="00A26BD0" w:rsidP="00DE20F0">
      <w:pPr>
        <w:pStyle w:val="ECHRParaQuote"/>
        <w:rPr>
          <w:lang w:val="pl-PL"/>
        </w:rPr>
      </w:pPr>
      <w:r w:rsidRPr="00875B1D">
        <w:rPr>
          <w:lang w:val="pl-PL"/>
        </w:rPr>
        <w:t xml:space="preserve">„Przed przesłuchaniem </w:t>
      </w:r>
      <w:r w:rsidR="00A52202" w:rsidRPr="00875B1D">
        <w:rPr>
          <w:lang w:val="pl-PL"/>
        </w:rPr>
        <w:t>po</w:t>
      </w:r>
      <w:r w:rsidR="00A52202">
        <w:rPr>
          <w:lang w:val="pl-PL"/>
        </w:rPr>
        <w:t>uczono</w:t>
      </w:r>
      <w:r w:rsidR="00A52202" w:rsidRPr="00875B1D">
        <w:rPr>
          <w:lang w:val="pl-PL"/>
        </w:rPr>
        <w:t xml:space="preserve"> </w:t>
      </w:r>
      <w:r w:rsidRPr="00875B1D">
        <w:rPr>
          <w:lang w:val="pl-PL"/>
        </w:rPr>
        <w:t>mnie o [następujących prawach], które mi przysługują:</w:t>
      </w:r>
    </w:p>
    <w:p w14:paraId="55DD06AE" w14:textId="1BB6312D" w:rsidR="00A26BD0" w:rsidRPr="00875B1D" w:rsidRDefault="00A26BD0" w:rsidP="00DE20F0">
      <w:pPr>
        <w:pStyle w:val="ECHRParaQuote"/>
        <w:rPr>
          <w:lang w:val="pl-PL"/>
        </w:rPr>
      </w:pPr>
      <w:r w:rsidRPr="00875B1D">
        <w:rPr>
          <w:lang w:val="pl-PL"/>
        </w:rPr>
        <w:t xml:space="preserve">– zgodnie z art. 51 Konstytucji Federacji Rosyjskiej mam prawo </w:t>
      </w:r>
      <w:r w:rsidR="00A52202">
        <w:rPr>
          <w:lang w:val="pl-PL"/>
        </w:rPr>
        <w:t>odmówić składania zeznań</w:t>
      </w:r>
      <w:r w:rsidRPr="00875B1D">
        <w:rPr>
          <w:lang w:val="pl-PL"/>
        </w:rPr>
        <w:t xml:space="preserve"> </w:t>
      </w:r>
      <w:r w:rsidR="001E0614">
        <w:rPr>
          <w:lang w:val="pl-PL"/>
        </w:rPr>
        <w:t>na swoją niekorzyść</w:t>
      </w:r>
      <w:r w:rsidRPr="00875B1D">
        <w:rPr>
          <w:lang w:val="pl-PL"/>
        </w:rPr>
        <w:t xml:space="preserve">, </w:t>
      </w:r>
      <w:r w:rsidR="001E0614">
        <w:rPr>
          <w:lang w:val="pl-PL"/>
        </w:rPr>
        <w:t xml:space="preserve">na niekorzyść małżonka </w:t>
      </w:r>
      <w:r w:rsidRPr="00875B1D">
        <w:rPr>
          <w:lang w:val="pl-PL"/>
        </w:rPr>
        <w:t>i inny</w:t>
      </w:r>
      <w:r w:rsidR="001E0614">
        <w:rPr>
          <w:lang w:val="pl-PL"/>
        </w:rPr>
        <w:t>ch</w:t>
      </w:r>
      <w:r w:rsidRPr="00875B1D">
        <w:rPr>
          <w:lang w:val="pl-PL"/>
        </w:rPr>
        <w:t xml:space="preserve"> </w:t>
      </w:r>
      <w:r w:rsidR="001E0614" w:rsidRPr="00875B1D">
        <w:rPr>
          <w:lang w:val="pl-PL"/>
        </w:rPr>
        <w:t>członk</w:t>
      </w:r>
      <w:r w:rsidR="001E0614">
        <w:rPr>
          <w:lang w:val="pl-PL"/>
        </w:rPr>
        <w:t>ów</w:t>
      </w:r>
      <w:r w:rsidR="001E0614" w:rsidRPr="00875B1D">
        <w:rPr>
          <w:lang w:val="pl-PL"/>
        </w:rPr>
        <w:t xml:space="preserve"> </w:t>
      </w:r>
      <w:r w:rsidRPr="00875B1D">
        <w:rPr>
          <w:lang w:val="pl-PL"/>
        </w:rPr>
        <w:t>rodziny, o których mowa w art. 5 § 4 kodeksu postępowania karnego;</w:t>
      </w:r>
    </w:p>
    <w:p w14:paraId="1B5618E1" w14:textId="77777777" w:rsidR="00A26BD0" w:rsidRPr="00875B1D" w:rsidRDefault="00A26BD0" w:rsidP="00DE20F0">
      <w:pPr>
        <w:pStyle w:val="ECHRParaQuote"/>
        <w:rPr>
          <w:lang w:val="pl-PL"/>
        </w:rPr>
      </w:pPr>
      <w:r w:rsidRPr="00875B1D">
        <w:rPr>
          <w:lang w:val="pl-PL"/>
        </w:rPr>
        <w:t>– mam prawo, w celu złożenia wyjaśnień, posługiwać się moim ojczystym językiem lub językiem, który znam;</w:t>
      </w:r>
    </w:p>
    <w:p w14:paraId="51053725" w14:textId="2855A9A7" w:rsidR="00A26BD0" w:rsidRPr="00875B1D" w:rsidRDefault="00A26BD0" w:rsidP="00DE20F0">
      <w:pPr>
        <w:pStyle w:val="ECHRParaQuote"/>
        <w:rPr>
          <w:lang w:val="pl-PL"/>
        </w:rPr>
      </w:pPr>
      <w:r w:rsidRPr="00875B1D">
        <w:rPr>
          <w:lang w:val="pl-PL"/>
        </w:rPr>
        <w:t xml:space="preserve">– mam prawo </w:t>
      </w:r>
      <w:r w:rsidR="00A52202">
        <w:rPr>
          <w:lang w:val="pl-PL"/>
        </w:rPr>
        <w:t xml:space="preserve">do </w:t>
      </w:r>
      <w:r w:rsidRPr="00875B1D">
        <w:rPr>
          <w:lang w:val="pl-PL"/>
        </w:rPr>
        <w:t>bezpłatn</w:t>
      </w:r>
      <w:r w:rsidR="00A52202">
        <w:rPr>
          <w:lang w:val="pl-PL"/>
        </w:rPr>
        <w:t>ego</w:t>
      </w:r>
      <w:r w:rsidRPr="00875B1D">
        <w:rPr>
          <w:lang w:val="pl-PL"/>
        </w:rPr>
        <w:t xml:space="preserve"> skorzysta</w:t>
      </w:r>
      <w:r w:rsidR="00A52202">
        <w:rPr>
          <w:lang w:val="pl-PL"/>
        </w:rPr>
        <w:t>nia</w:t>
      </w:r>
      <w:r w:rsidRPr="00875B1D">
        <w:rPr>
          <w:lang w:val="pl-PL"/>
        </w:rPr>
        <w:t xml:space="preserve"> z pomocy tłumacza ustnego.</w:t>
      </w:r>
    </w:p>
    <w:p w14:paraId="50216440" w14:textId="4519F045" w:rsidR="00A26BD0" w:rsidRPr="00875B1D" w:rsidRDefault="00A26BD0" w:rsidP="00DE20F0">
      <w:pPr>
        <w:pStyle w:val="ECHRParaQuote"/>
        <w:rPr>
          <w:lang w:val="pl-PL"/>
        </w:rPr>
      </w:pPr>
      <w:r w:rsidRPr="00875B1D">
        <w:rPr>
          <w:lang w:val="pl-PL"/>
        </w:rPr>
        <w:t xml:space="preserve">Zostałem </w:t>
      </w:r>
      <w:r w:rsidR="00A52202" w:rsidRPr="00875B1D">
        <w:rPr>
          <w:lang w:val="pl-PL"/>
        </w:rPr>
        <w:t>po</w:t>
      </w:r>
      <w:r w:rsidR="00A52202">
        <w:rPr>
          <w:lang w:val="pl-PL"/>
        </w:rPr>
        <w:t>uczony</w:t>
      </w:r>
      <w:r w:rsidR="00A52202" w:rsidRPr="00875B1D">
        <w:rPr>
          <w:lang w:val="pl-PL"/>
        </w:rPr>
        <w:t xml:space="preserve"> </w:t>
      </w:r>
      <w:r w:rsidRPr="00875B1D">
        <w:rPr>
          <w:lang w:val="pl-PL"/>
        </w:rPr>
        <w:t xml:space="preserve">o odpowiedzialności karnej za </w:t>
      </w:r>
      <w:r w:rsidR="00A52202">
        <w:rPr>
          <w:lang w:val="pl-PL"/>
        </w:rPr>
        <w:t xml:space="preserve">składanie fałszywych zeznań w rozumieniu </w:t>
      </w:r>
      <w:r w:rsidRPr="00875B1D">
        <w:rPr>
          <w:lang w:val="pl-PL"/>
        </w:rPr>
        <w:t>art. 306 kodeksu karnego [...]”.</w:t>
      </w:r>
    </w:p>
    <w:bookmarkStart w:id="16" w:name="pvintlmoi1"/>
    <w:p w14:paraId="2C0FD4FA" w14:textId="0F236EEC"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21</w:t>
      </w:r>
      <w:r w:rsidRPr="00875B1D">
        <w:rPr>
          <w:lang w:val="pl-PL"/>
        </w:rPr>
        <w:fldChar w:fldCharType="end"/>
      </w:r>
      <w:bookmarkEnd w:id="16"/>
      <w:r w:rsidR="0023085B" w:rsidRPr="00875B1D">
        <w:rPr>
          <w:lang w:val="pl-PL"/>
        </w:rPr>
        <w:t>.  Część protokołu dotycząca oświadczeń skarżącego została wypełniona</w:t>
      </w:r>
      <w:r w:rsidR="00DE6659">
        <w:rPr>
          <w:lang w:val="pl-PL"/>
        </w:rPr>
        <w:t xml:space="preserve"> w następujący sposób:</w:t>
      </w:r>
    </w:p>
    <w:p w14:paraId="766A399B" w14:textId="5D62FDC5" w:rsidR="00A26BD0" w:rsidRPr="00875B1D" w:rsidRDefault="00A26BD0" w:rsidP="00DE20F0">
      <w:pPr>
        <w:pStyle w:val="ECHRParaQuote"/>
        <w:rPr>
          <w:lang w:val="pl-PL"/>
        </w:rPr>
      </w:pPr>
      <w:r w:rsidRPr="00875B1D">
        <w:rPr>
          <w:lang w:val="pl-PL"/>
        </w:rPr>
        <w:t xml:space="preserve">„Co do </w:t>
      </w:r>
      <w:r w:rsidR="00DE6659">
        <w:rPr>
          <w:lang w:val="pl-PL"/>
        </w:rPr>
        <w:t>przedmiotu</w:t>
      </w:r>
      <w:r w:rsidR="00DE6659" w:rsidRPr="00875B1D">
        <w:rPr>
          <w:lang w:val="pl-PL"/>
        </w:rPr>
        <w:t xml:space="preserve"> </w:t>
      </w:r>
      <w:r w:rsidRPr="00875B1D">
        <w:rPr>
          <w:lang w:val="pl-PL"/>
        </w:rPr>
        <w:t>postawionych mi pytań: odmawiam udzielenia odpowiedzi na podstawie art. 51 Konstytucji Federacji Rosyjskiej”.</w:t>
      </w:r>
    </w:p>
    <w:bookmarkStart w:id="17" w:name="pvarr92"/>
    <w:p w14:paraId="6430F7C0" w14:textId="240AADB8"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22</w:t>
      </w:r>
      <w:r w:rsidRPr="00875B1D">
        <w:rPr>
          <w:lang w:val="pl-PL"/>
        </w:rPr>
        <w:fldChar w:fldCharType="end"/>
      </w:r>
      <w:bookmarkEnd w:id="17"/>
      <w:r w:rsidR="0023085B" w:rsidRPr="00875B1D">
        <w:rPr>
          <w:lang w:val="pl-PL"/>
        </w:rPr>
        <w:t xml:space="preserve">.  Tego samego dnia o godzinie 14:45 skarżący został powiadomiony o </w:t>
      </w:r>
      <w:r w:rsidR="001E0614">
        <w:rPr>
          <w:lang w:val="pl-PL"/>
        </w:rPr>
        <w:t>postanowieniu organu prowadzącego postępowanie przygotowawcze</w:t>
      </w:r>
      <w:r w:rsidR="0023085B" w:rsidRPr="00875B1D">
        <w:rPr>
          <w:lang w:val="pl-PL"/>
        </w:rPr>
        <w:t xml:space="preserve"> o </w:t>
      </w:r>
      <w:r w:rsidR="001E0614">
        <w:rPr>
          <w:lang w:val="pl-PL"/>
        </w:rPr>
        <w:t xml:space="preserve">zastosowaniu </w:t>
      </w:r>
      <w:r w:rsidR="0023085B" w:rsidRPr="00875B1D">
        <w:rPr>
          <w:lang w:val="pl-PL"/>
        </w:rPr>
        <w:t xml:space="preserve"> </w:t>
      </w:r>
      <w:r w:rsidR="001E0614">
        <w:rPr>
          <w:lang w:val="pl-PL"/>
        </w:rPr>
        <w:t xml:space="preserve">wobec niego tymczasowego aresztowania </w:t>
      </w:r>
      <w:r w:rsidR="0023085B" w:rsidRPr="00875B1D">
        <w:rPr>
          <w:lang w:val="pl-PL"/>
        </w:rPr>
        <w:t xml:space="preserve">na podstawie art. 91 i 92 </w:t>
      </w:r>
      <w:r w:rsidR="007172EE">
        <w:rPr>
          <w:lang w:val="pl-PL"/>
        </w:rPr>
        <w:t>K</w:t>
      </w:r>
      <w:r w:rsidR="0023085B" w:rsidRPr="00875B1D">
        <w:rPr>
          <w:lang w:val="pl-PL"/>
        </w:rPr>
        <w:t>odeksu postępowania karnego (k</w:t>
      </w:r>
      <w:r w:rsidR="007172EE">
        <w:rPr>
          <w:lang w:val="pl-PL"/>
        </w:rPr>
        <w:t>.</w:t>
      </w:r>
      <w:r w:rsidR="0023085B" w:rsidRPr="00875B1D">
        <w:rPr>
          <w:lang w:val="pl-PL"/>
        </w:rPr>
        <w:t>p</w:t>
      </w:r>
      <w:r w:rsidR="007172EE">
        <w:rPr>
          <w:lang w:val="pl-PL"/>
        </w:rPr>
        <w:t>.</w:t>
      </w:r>
      <w:r w:rsidR="0023085B" w:rsidRPr="00875B1D">
        <w:rPr>
          <w:lang w:val="pl-PL"/>
        </w:rPr>
        <w:t>k</w:t>
      </w:r>
      <w:r w:rsidR="007172EE">
        <w:rPr>
          <w:lang w:val="pl-PL"/>
        </w:rPr>
        <w:t>.</w:t>
      </w:r>
      <w:r w:rsidR="0023085B" w:rsidRPr="00875B1D">
        <w:rPr>
          <w:lang w:val="pl-PL"/>
        </w:rPr>
        <w:t>) jako podejrzane</w:t>
      </w:r>
      <w:r w:rsidR="001E0614">
        <w:rPr>
          <w:lang w:val="pl-PL"/>
        </w:rPr>
        <w:t>go</w:t>
      </w:r>
      <w:r w:rsidR="0023085B" w:rsidRPr="00875B1D">
        <w:rPr>
          <w:lang w:val="pl-PL"/>
        </w:rPr>
        <w:t xml:space="preserve"> o popełnienie przestępstwa na podstawie art. 228 § 2 </w:t>
      </w:r>
      <w:r w:rsidR="007172EE">
        <w:rPr>
          <w:lang w:val="pl-PL"/>
        </w:rPr>
        <w:t>K</w:t>
      </w:r>
      <w:r w:rsidR="0023085B" w:rsidRPr="00875B1D">
        <w:rPr>
          <w:lang w:val="pl-PL"/>
        </w:rPr>
        <w:t>odeksu karnego (k</w:t>
      </w:r>
      <w:r w:rsidR="007172EE">
        <w:rPr>
          <w:lang w:val="pl-PL"/>
        </w:rPr>
        <w:t>.</w:t>
      </w:r>
      <w:r w:rsidR="0023085B" w:rsidRPr="00875B1D">
        <w:rPr>
          <w:lang w:val="pl-PL"/>
        </w:rPr>
        <w:t>k</w:t>
      </w:r>
      <w:r w:rsidR="007172EE">
        <w:rPr>
          <w:lang w:val="pl-PL"/>
        </w:rPr>
        <w:t>.</w:t>
      </w:r>
      <w:r w:rsidR="0023085B" w:rsidRPr="00875B1D">
        <w:rPr>
          <w:lang w:val="pl-PL"/>
        </w:rPr>
        <w:t>). Protokół z umieszczenia w areszcie policyjnym, sporządzony w wyżej wymienionym czasie i podpisany przez skarżącego, zawierał następujące fragmenty:</w:t>
      </w:r>
    </w:p>
    <w:p w14:paraId="459D781C" w14:textId="03504B3B" w:rsidR="00A26BD0" w:rsidRPr="00875B1D" w:rsidRDefault="00A26BD0" w:rsidP="00DE20F0">
      <w:pPr>
        <w:pStyle w:val="ECHRParaQuote"/>
        <w:rPr>
          <w:lang w:val="pl-PL"/>
        </w:rPr>
      </w:pPr>
      <w:r w:rsidRPr="00875B1D">
        <w:rPr>
          <w:lang w:val="pl-PL"/>
        </w:rPr>
        <w:t xml:space="preserve">„Zostałem </w:t>
      </w:r>
      <w:r w:rsidR="00970D1A">
        <w:rPr>
          <w:lang w:val="pl-PL"/>
        </w:rPr>
        <w:t>pouczony</w:t>
      </w:r>
      <w:r w:rsidRPr="00875B1D">
        <w:rPr>
          <w:lang w:val="pl-PL"/>
        </w:rPr>
        <w:t>, że zgodnie z art. 46 k</w:t>
      </w:r>
      <w:r w:rsidR="007172EE">
        <w:rPr>
          <w:lang w:val="pl-PL"/>
        </w:rPr>
        <w:t>.</w:t>
      </w:r>
      <w:r w:rsidRPr="00875B1D">
        <w:rPr>
          <w:lang w:val="pl-PL"/>
        </w:rPr>
        <w:t>p</w:t>
      </w:r>
      <w:r w:rsidR="007172EE">
        <w:rPr>
          <w:lang w:val="pl-PL"/>
        </w:rPr>
        <w:t>.</w:t>
      </w:r>
      <w:r w:rsidRPr="00875B1D">
        <w:rPr>
          <w:lang w:val="pl-PL"/>
        </w:rPr>
        <w:t>k</w:t>
      </w:r>
      <w:r w:rsidR="007172EE">
        <w:rPr>
          <w:lang w:val="pl-PL"/>
        </w:rPr>
        <w:t>.</w:t>
      </w:r>
      <w:r w:rsidRPr="00875B1D">
        <w:rPr>
          <w:lang w:val="pl-PL"/>
        </w:rPr>
        <w:t xml:space="preserve"> mam prawo:</w:t>
      </w:r>
    </w:p>
    <w:p w14:paraId="4515B193" w14:textId="77777777" w:rsidR="00A26BD0" w:rsidRPr="00875B1D" w:rsidRDefault="00A26BD0" w:rsidP="00DE20F0">
      <w:pPr>
        <w:pStyle w:val="ECHRParaQuote"/>
        <w:rPr>
          <w:lang w:val="pl-PL"/>
        </w:rPr>
      </w:pPr>
      <w:r w:rsidRPr="00875B1D">
        <w:rPr>
          <w:lang w:val="pl-PL"/>
        </w:rPr>
        <w:t>[...]</w:t>
      </w:r>
    </w:p>
    <w:p w14:paraId="6C4A215A" w14:textId="5122B557" w:rsidR="00A26BD0" w:rsidRPr="00875B1D" w:rsidRDefault="00A26BD0" w:rsidP="00DE20F0">
      <w:pPr>
        <w:pStyle w:val="ECHRParaQuote"/>
        <w:rPr>
          <w:lang w:val="pl-PL"/>
        </w:rPr>
      </w:pPr>
      <w:r w:rsidRPr="00875B1D">
        <w:rPr>
          <w:lang w:val="pl-PL"/>
        </w:rPr>
        <w:t xml:space="preserve">2) do składania </w:t>
      </w:r>
      <w:r w:rsidR="00F7159A">
        <w:rPr>
          <w:lang w:val="pl-PL"/>
        </w:rPr>
        <w:t>wyjaśnień</w:t>
      </w:r>
      <w:r w:rsidR="00F7159A" w:rsidRPr="00875B1D">
        <w:rPr>
          <w:lang w:val="pl-PL"/>
        </w:rPr>
        <w:t xml:space="preserve"> </w:t>
      </w:r>
      <w:r w:rsidRPr="00875B1D">
        <w:rPr>
          <w:lang w:val="pl-PL"/>
        </w:rPr>
        <w:t xml:space="preserve">[dotyczących] </w:t>
      </w:r>
      <w:r w:rsidR="00970D1A">
        <w:rPr>
          <w:lang w:val="pl-PL"/>
        </w:rPr>
        <w:t>przedstawionych mi zarzutów</w:t>
      </w:r>
      <w:r w:rsidRPr="00875B1D">
        <w:rPr>
          <w:lang w:val="pl-PL"/>
        </w:rPr>
        <w:t xml:space="preserve"> </w:t>
      </w:r>
      <w:r w:rsidR="00970D1A">
        <w:rPr>
          <w:lang w:val="pl-PL"/>
        </w:rPr>
        <w:t>bądź</w:t>
      </w:r>
      <w:r w:rsidR="00970D1A" w:rsidRPr="00875B1D">
        <w:rPr>
          <w:lang w:val="pl-PL"/>
        </w:rPr>
        <w:t xml:space="preserve"> </w:t>
      </w:r>
      <w:r w:rsidRPr="00875B1D">
        <w:rPr>
          <w:lang w:val="pl-PL"/>
        </w:rPr>
        <w:t xml:space="preserve">do odmowy [składania </w:t>
      </w:r>
      <w:r w:rsidR="001E0614">
        <w:rPr>
          <w:lang w:val="pl-PL"/>
        </w:rPr>
        <w:t>wyjaśnień</w:t>
      </w:r>
      <w:r w:rsidRPr="00875B1D">
        <w:rPr>
          <w:lang w:val="pl-PL"/>
        </w:rPr>
        <w:t xml:space="preserve">]. </w:t>
      </w:r>
      <w:r w:rsidR="00970D1A">
        <w:rPr>
          <w:lang w:val="pl-PL"/>
        </w:rPr>
        <w:t>W przypadku</w:t>
      </w:r>
      <w:r w:rsidR="00970D1A" w:rsidRPr="00875B1D">
        <w:rPr>
          <w:lang w:val="pl-PL"/>
        </w:rPr>
        <w:t xml:space="preserve"> </w:t>
      </w:r>
      <w:r w:rsidRPr="00875B1D">
        <w:rPr>
          <w:lang w:val="pl-PL"/>
        </w:rPr>
        <w:t>[</w:t>
      </w:r>
      <w:r w:rsidR="00970D1A" w:rsidRPr="00875B1D">
        <w:rPr>
          <w:lang w:val="pl-PL"/>
        </w:rPr>
        <w:t>wyraż</w:t>
      </w:r>
      <w:r w:rsidR="00970D1A">
        <w:rPr>
          <w:lang w:val="pl-PL"/>
        </w:rPr>
        <w:t>enia</w:t>
      </w:r>
      <w:r w:rsidR="00970D1A" w:rsidRPr="00875B1D">
        <w:rPr>
          <w:lang w:val="pl-PL"/>
        </w:rPr>
        <w:t xml:space="preserve"> </w:t>
      </w:r>
      <w:r w:rsidRPr="00875B1D">
        <w:rPr>
          <w:lang w:val="pl-PL"/>
        </w:rPr>
        <w:t>zgod</w:t>
      </w:r>
      <w:r w:rsidR="00970D1A">
        <w:rPr>
          <w:lang w:val="pl-PL"/>
        </w:rPr>
        <w:t>y</w:t>
      </w:r>
      <w:r w:rsidRPr="00875B1D">
        <w:rPr>
          <w:lang w:val="pl-PL"/>
        </w:rPr>
        <w:t xml:space="preserve">] na złożenie </w:t>
      </w:r>
      <w:r w:rsidR="00F7159A">
        <w:rPr>
          <w:lang w:val="pl-PL"/>
        </w:rPr>
        <w:t>wyjaśnień</w:t>
      </w:r>
      <w:r w:rsidRPr="00875B1D">
        <w:rPr>
          <w:lang w:val="pl-PL"/>
        </w:rPr>
        <w:t xml:space="preserve">, [zostałem] </w:t>
      </w:r>
      <w:r w:rsidR="00970D1A" w:rsidRPr="00875B1D">
        <w:rPr>
          <w:lang w:val="pl-PL"/>
        </w:rPr>
        <w:t>po</w:t>
      </w:r>
      <w:r w:rsidR="00970D1A">
        <w:rPr>
          <w:lang w:val="pl-PL"/>
        </w:rPr>
        <w:t>uczony</w:t>
      </w:r>
      <w:r w:rsidRPr="00875B1D">
        <w:rPr>
          <w:lang w:val="pl-PL"/>
        </w:rPr>
        <w:t xml:space="preserve">, że wszystkie [moje] </w:t>
      </w:r>
      <w:r w:rsidR="001E0614">
        <w:rPr>
          <w:lang w:val="pl-PL"/>
        </w:rPr>
        <w:t>wyjaśnienia</w:t>
      </w:r>
      <w:r w:rsidR="001E0614" w:rsidRPr="00875B1D">
        <w:rPr>
          <w:lang w:val="pl-PL"/>
        </w:rPr>
        <w:t xml:space="preserve"> </w:t>
      </w:r>
      <w:r w:rsidRPr="00875B1D">
        <w:rPr>
          <w:lang w:val="pl-PL"/>
        </w:rPr>
        <w:t>mogą zostać wykorzystane jako dowód w sprawie karnej, nawet jeżeli później je wycofa[m], z wyjątkiem przypadku przewidzianego w art. 75 § 2 pkt 1.</w:t>
      </w:r>
    </w:p>
    <w:p w14:paraId="72EE6870" w14:textId="6F5D048B" w:rsidR="00A26BD0" w:rsidRPr="00875B1D" w:rsidRDefault="00A26BD0" w:rsidP="00DE20F0">
      <w:pPr>
        <w:pStyle w:val="ECHRParaQuote"/>
        <w:rPr>
          <w:lang w:val="pl-PL"/>
        </w:rPr>
      </w:pPr>
      <w:r w:rsidRPr="00875B1D">
        <w:rPr>
          <w:lang w:val="pl-PL"/>
        </w:rPr>
        <w:lastRenderedPageBreak/>
        <w:t xml:space="preserve">3) </w:t>
      </w:r>
      <w:r w:rsidR="00970D1A">
        <w:rPr>
          <w:lang w:val="pl-PL"/>
        </w:rPr>
        <w:t>s</w:t>
      </w:r>
      <w:r w:rsidRPr="00875B1D">
        <w:rPr>
          <w:lang w:val="pl-PL"/>
        </w:rPr>
        <w:t xml:space="preserve">korzystać z pomocy obrońcy od </w:t>
      </w:r>
      <w:r w:rsidR="00F7159A">
        <w:rPr>
          <w:lang w:val="pl-PL"/>
        </w:rPr>
        <w:t>chwili</w:t>
      </w:r>
      <w:r w:rsidR="00F7159A" w:rsidRPr="00875B1D">
        <w:rPr>
          <w:lang w:val="pl-PL"/>
        </w:rPr>
        <w:t xml:space="preserve"> </w:t>
      </w:r>
      <w:r w:rsidR="00F7159A">
        <w:rPr>
          <w:lang w:val="pl-PL"/>
        </w:rPr>
        <w:t>wskazanej</w:t>
      </w:r>
      <w:r w:rsidR="00F7159A" w:rsidRPr="00875B1D">
        <w:rPr>
          <w:lang w:val="pl-PL"/>
        </w:rPr>
        <w:t xml:space="preserve"> </w:t>
      </w:r>
      <w:r w:rsidRPr="00875B1D">
        <w:rPr>
          <w:lang w:val="pl-PL"/>
        </w:rPr>
        <w:t>w art. 49 §§ 2 i 3 k</w:t>
      </w:r>
      <w:r w:rsidR="007172EE">
        <w:rPr>
          <w:lang w:val="pl-PL"/>
        </w:rPr>
        <w:t>.</w:t>
      </w:r>
      <w:r w:rsidRPr="00875B1D">
        <w:rPr>
          <w:lang w:val="pl-PL"/>
        </w:rPr>
        <w:t>p</w:t>
      </w:r>
      <w:r w:rsidR="007172EE">
        <w:rPr>
          <w:lang w:val="pl-PL"/>
        </w:rPr>
        <w:t>.</w:t>
      </w:r>
      <w:r w:rsidRPr="00875B1D">
        <w:rPr>
          <w:lang w:val="pl-PL"/>
        </w:rPr>
        <w:t>k</w:t>
      </w:r>
      <w:r w:rsidR="007172EE">
        <w:rPr>
          <w:lang w:val="pl-PL"/>
        </w:rPr>
        <w:t>.</w:t>
      </w:r>
      <w:r w:rsidRPr="00875B1D">
        <w:rPr>
          <w:lang w:val="pl-PL"/>
        </w:rPr>
        <w:t xml:space="preserve"> oraz prawo do </w:t>
      </w:r>
      <w:r w:rsidR="00F7159A">
        <w:rPr>
          <w:lang w:val="pl-PL"/>
        </w:rPr>
        <w:t>porozumienia się</w:t>
      </w:r>
      <w:r w:rsidR="00F7159A" w:rsidRPr="00875B1D">
        <w:rPr>
          <w:lang w:val="pl-PL"/>
        </w:rPr>
        <w:t xml:space="preserve"> </w:t>
      </w:r>
      <w:r w:rsidRPr="00875B1D">
        <w:rPr>
          <w:lang w:val="pl-PL"/>
        </w:rPr>
        <w:t>z obrońcą na osobności i w sposób poufny przed pierwszym przesłuchaniem”.</w:t>
      </w:r>
    </w:p>
    <w:p w14:paraId="3F297C82" w14:textId="77777777" w:rsidR="00A26BD0" w:rsidRPr="00875B1D" w:rsidRDefault="00A26BD0" w:rsidP="00DE20F0">
      <w:pPr>
        <w:pStyle w:val="ECHRHeading3"/>
        <w:rPr>
          <w:lang w:val="pl-PL"/>
        </w:rPr>
      </w:pPr>
      <w:r w:rsidRPr="00875B1D">
        <w:rPr>
          <w:bCs w:val="0"/>
          <w:iCs/>
          <w:lang w:val="pl-PL"/>
        </w:rPr>
        <w:t>3.  Tymczasowe aresztowanie skarżącego</w:t>
      </w:r>
    </w:p>
    <w:p w14:paraId="359A6FC1" w14:textId="5E843A9C"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23</w:t>
      </w:r>
      <w:r w:rsidRPr="00875B1D">
        <w:rPr>
          <w:lang w:val="pl-PL"/>
        </w:rPr>
        <w:fldChar w:fldCharType="end"/>
      </w:r>
      <w:r w:rsidR="0023085B" w:rsidRPr="00875B1D">
        <w:rPr>
          <w:lang w:val="pl-PL"/>
        </w:rPr>
        <w:t xml:space="preserve">.  W dniu 16 sierpnia 2006 r. </w:t>
      </w:r>
      <w:r w:rsidR="00970D1A" w:rsidRPr="00875B1D">
        <w:rPr>
          <w:lang w:val="pl-PL"/>
        </w:rPr>
        <w:t>przeciwko skarżącemu</w:t>
      </w:r>
      <w:r w:rsidR="00970D1A" w:rsidRPr="00875B1D" w:rsidDel="00970D1A">
        <w:rPr>
          <w:lang w:val="pl-PL"/>
        </w:rPr>
        <w:t xml:space="preserve"> </w:t>
      </w:r>
      <w:r w:rsidR="00970D1A">
        <w:rPr>
          <w:lang w:val="pl-PL"/>
        </w:rPr>
        <w:t>wszczęto</w:t>
      </w:r>
      <w:r w:rsidR="0023085B" w:rsidRPr="00875B1D">
        <w:rPr>
          <w:lang w:val="pl-PL"/>
        </w:rPr>
        <w:t xml:space="preserve"> postępowanie karne. </w:t>
      </w:r>
      <w:r w:rsidR="001E0614">
        <w:rPr>
          <w:lang w:val="pl-PL"/>
        </w:rPr>
        <w:t>Skarżącego</w:t>
      </w:r>
      <w:r w:rsidR="0023085B" w:rsidRPr="00875B1D">
        <w:rPr>
          <w:lang w:val="pl-PL"/>
        </w:rPr>
        <w:t xml:space="preserve"> oskarżon</w:t>
      </w:r>
      <w:r w:rsidR="001E0614">
        <w:rPr>
          <w:lang w:val="pl-PL"/>
        </w:rPr>
        <w:t>o</w:t>
      </w:r>
      <w:r w:rsidR="0023085B" w:rsidRPr="00875B1D">
        <w:rPr>
          <w:lang w:val="pl-PL"/>
        </w:rPr>
        <w:t xml:space="preserve"> o nielegalne nabywanie i posiadanie środków odurzających (</w:t>
      </w:r>
      <w:r w:rsidR="00970D1A">
        <w:rPr>
          <w:lang w:val="pl-PL"/>
        </w:rPr>
        <w:t>które zajęto</w:t>
      </w:r>
      <w:r w:rsidR="00970D1A" w:rsidRPr="00875B1D">
        <w:rPr>
          <w:lang w:val="pl-PL"/>
        </w:rPr>
        <w:t xml:space="preserve"> </w:t>
      </w:r>
      <w:r w:rsidR="0023085B" w:rsidRPr="00875B1D">
        <w:rPr>
          <w:lang w:val="pl-PL"/>
        </w:rPr>
        <w:t xml:space="preserve">podczas przeszukania w dniu 15 sierpnia 2006 r.) bez zamiaru sprzedaży, </w:t>
      </w:r>
      <w:r w:rsidR="00970D1A">
        <w:rPr>
          <w:lang w:val="pl-PL"/>
        </w:rPr>
        <w:t xml:space="preserve">który to czyn </w:t>
      </w:r>
      <w:r w:rsidR="0023085B" w:rsidRPr="00875B1D">
        <w:rPr>
          <w:lang w:val="pl-PL"/>
        </w:rPr>
        <w:t>stanowi przestępstwo z art. 228 § 2 k</w:t>
      </w:r>
      <w:r w:rsidR="007172EE">
        <w:rPr>
          <w:lang w:val="pl-PL"/>
        </w:rPr>
        <w:t>.</w:t>
      </w:r>
      <w:r w:rsidR="0023085B" w:rsidRPr="00875B1D">
        <w:rPr>
          <w:lang w:val="pl-PL"/>
        </w:rPr>
        <w:t>k.</w:t>
      </w:r>
    </w:p>
    <w:bookmarkStart w:id="18" w:name="orddet17082006"/>
    <w:p w14:paraId="00BE0181" w14:textId="39C5F0B6" w:rsidR="00F4007E"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24</w:t>
      </w:r>
      <w:r w:rsidRPr="00875B1D">
        <w:rPr>
          <w:lang w:val="pl-PL"/>
        </w:rPr>
        <w:fldChar w:fldCharType="end"/>
      </w:r>
      <w:bookmarkEnd w:id="18"/>
      <w:r w:rsidR="0023085B" w:rsidRPr="00875B1D">
        <w:rPr>
          <w:lang w:val="pl-PL"/>
        </w:rPr>
        <w:t>.  </w:t>
      </w:r>
      <w:r w:rsidR="00970D1A">
        <w:rPr>
          <w:lang w:val="pl-PL"/>
        </w:rPr>
        <w:t>Postanowieniem</w:t>
      </w:r>
      <w:r w:rsidR="00970D1A" w:rsidRPr="00875B1D">
        <w:rPr>
          <w:lang w:val="pl-PL"/>
        </w:rPr>
        <w:t xml:space="preserve"> </w:t>
      </w:r>
      <w:r w:rsidR="0023085B" w:rsidRPr="00875B1D">
        <w:rPr>
          <w:lang w:val="pl-PL"/>
        </w:rPr>
        <w:t xml:space="preserve">z dnia 17 sierpnia 2006 r. sąd rejonu Dzierżyńskiego (Дзержинский районный суд) w Petersburgu </w:t>
      </w:r>
      <w:r w:rsidR="00970D1A">
        <w:rPr>
          <w:lang w:val="pl-PL"/>
        </w:rPr>
        <w:t>zastosował wobec skarżącego tymczasowe aresztowanie</w:t>
      </w:r>
      <w:r w:rsidR="0023085B" w:rsidRPr="00875B1D">
        <w:rPr>
          <w:lang w:val="pl-PL"/>
        </w:rPr>
        <w:t xml:space="preserve">. W sentencji wskazano, że skarżący ma zostać umieszczony w areszcie śledczym nr IZ-47/1 w Petersburgu. Skarżący nie </w:t>
      </w:r>
      <w:r w:rsidR="00970D1A">
        <w:rPr>
          <w:lang w:val="pl-PL"/>
        </w:rPr>
        <w:t>zaskarżył tego</w:t>
      </w:r>
      <w:r w:rsidR="0023085B" w:rsidRPr="00875B1D">
        <w:rPr>
          <w:lang w:val="pl-PL"/>
        </w:rPr>
        <w:t xml:space="preserve"> </w:t>
      </w:r>
      <w:r w:rsidR="001E0614">
        <w:rPr>
          <w:lang w:val="pl-PL"/>
        </w:rPr>
        <w:t>postanowienia</w:t>
      </w:r>
      <w:r w:rsidR="0023085B" w:rsidRPr="00875B1D">
        <w:rPr>
          <w:lang w:val="pl-PL"/>
        </w:rPr>
        <w:t>.</w:t>
      </w:r>
    </w:p>
    <w:p w14:paraId="144C62CB" w14:textId="286D2825" w:rsidR="00A26BD0" w:rsidRPr="00875B1D" w:rsidRDefault="000E7F90" w:rsidP="00DE20F0">
      <w:pPr>
        <w:pStyle w:val="ECHRPara"/>
        <w:rPr>
          <w:lang w:val="pl-PL"/>
        </w:rPr>
      </w:pPr>
      <w:r w:rsidRPr="00875B1D">
        <w:rPr>
          <w:lang w:val="pl-PL"/>
        </w:rPr>
        <w:fldChar w:fldCharType="begin"/>
      </w:r>
      <w:r w:rsidR="00F4007E" w:rsidRPr="00875B1D">
        <w:rPr>
          <w:lang w:val="pl-PL"/>
        </w:rPr>
        <w:instrText xml:space="preserve"> SEQ level0 \*arabic </w:instrText>
      </w:r>
      <w:r w:rsidRPr="00875B1D">
        <w:rPr>
          <w:lang w:val="pl-PL"/>
        </w:rPr>
        <w:fldChar w:fldCharType="separate"/>
      </w:r>
      <w:r w:rsidR="00F4007E" w:rsidRPr="00875B1D">
        <w:rPr>
          <w:lang w:val="pl-PL"/>
        </w:rPr>
        <w:t>25</w:t>
      </w:r>
      <w:r w:rsidRPr="00875B1D">
        <w:rPr>
          <w:lang w:val="pl-PL"/>
        </w:rPr>
        <w:fldChar w:fldCharType="end"/>
      </w:r>
      <w:r w:rsidR="00F4007E" w:rsidRPr="00875B1D">
        <w:rPr>
          <w:lang w:val="pl-PL"/>
        </w:rPr>
        <w:t>.  </w:t>
      </w:r>
      <w:r w:rsidR="00970D1A">
        <w:rPr>
          <w:lang w:val="pl-PL"/>
        </w:rPr>
        <w:t xml:space="preserve">Postanowieniami </w:t>
      </w:r>
      <w:r w:rsidR="00F4007E" w:rsidRPr="00875B1D">
        <w:rPr>
          <w:lang w:val="pl-PL"/>
        </w:rPr>
        <w:t xml:space="preserve">sądu z dnia 13 października, 28 listopada, 28 grudnia 2006 r. i </w:t>
      </w:r>
      <w:r w:rsidR="00970D1A">
        <w:rPr>
          <w:lang w:val="pl-PL"/>
        </w:rPr>
        <w:t xml:space="preserve">dnia </w:t>
      </w:r>
      <w:r w:rsidR="00F4007E" w:rsidRPr="00875B1D">
        <w:rPr>
          <w:lang w:val="pl-PL"/>
        </w:rPr>
        <w:t xml:space="preserve">29 stycznia 2007 r. tymczasowe aresztowanie skarżącego zostało przedłużone w trakcie </w:t>
      </w:r>
      <w:r w:rsidR="00970D1A">
        <w:rPr>
          <w:lang w:val="pl-PL"/>
        </w:rPr>
        <w:t>prowadzonego postępowania przygotowawczego</w:t>
      </w:r>
      <w:r w:rsidR="00F4007E" w:rsidRPr="00875B1D">
        <w:rPr>
          <w:lang w:val="pl-PL"/>
        </w:rPr>
        <w:t xml:space="preserve">. Skarżący nie </w:t>
      </w:r>
      <w:r w:rsidR="00970D1A">
        <w:rPr>
          <w:lang w:val="pl-PL"/>
        </w:rPr>
        <w:t xml:space="preserve">zaskarżył </w:t>
      </w:r>
      <w:r w:rsidR="00F4007E" w:rsidRPr="00875B1D">
        <w:rPr>
          <w:lang w:val="pl-PL"/>
        </w:rPr>
        <w:t xml:space="preserve">tych </w:t>
      </w:r>
      <w:r w:rsidR="001E0614">
        <w:rPr>
          <w:lang w:val="pl-PL"/>
        </w:rPr>
        <w:t>postanowień</w:t>
      </w:r>
      <w:r w:rsidR="00F4007E" w:rsidRPr="00875B1D">
        <w:rPr>
          <w:lang w:val="pl-PL"/>
        </w:rPr>
        <w:t>.</w:t>
      </w:r>
    </w:p>
    <w:p w14:paraId="5176D0AD" w14:textId="509CF343"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26</w:t>
      </w:r>
      <w:r w:rsidRPr="00875B1D">
        <w:rPr>
          <w:lang w:val="pl-PL"/>
        </w:rPr>
        <w:fldChar w:fldCharType="end"/>
      </w:r>
      <w:r w:rsidR="0023085B" w:rsidRPr="00875B1D">
        <w:rPr>
          <w:lang w:val="pl-PL"/>
        </w:rPr>
        <w:t>.  </w:t>
      </w:r>
      <w:r w:rsidR="00970D1A">
        <w:rPr>
          <w:lang w:val="pl-PL"/>
        </w:rPr>
        <w:t>Postanowieniem</w:t>
      </w:r>
      <w:r w:rsidR="00970D1A" w:rsidRPr="00875B1D">
        <w:rPr>
          <w:lang w:val="pl-PL"/>
        </w:rPr>
        <w:t xml:space="preserve"> </w:t>
      </w:r>
      <w:r w:rsidR="0023085B" w:rsidRPr="00875B1D">
        <w:rPr>
          <w:lang w:val="pl-PL"/>
        </w:rPr>
        <w:t xml:space="preserve">z dnia 1 marca 2007 r. sąd rejonu kirowskiego (Кировский районный суд) w Petersburgu („sąd rejonu kirowskiego”) </w:t>
      </w:r>
      <w:r w:rsidR="00411368">
        <w:rPr>
          <w:lang w:val="pl-PL"/>
        </w:rPr>
        <w:t>przedłużył stosowanie tymczasowego aresztowania wobec</w:t>
      </w:r>
      <w:r w:rsidR="0023085B" w:rsidRPr="00875B1D">
        <w:rPr>
          <w:lang w:val="pl-PL"/>
        </w:rPr>
        <w:t xml:space="preserve"> skarżącego, a także </w:t>
      </w:r>
      <w:r w:rsidR="00411368">
        <w:rPr>
          <w:lang w:val="pl-PL"/>
        </w:rPr>
        <w:t>wobec</w:t>
      </w:r>
      <w:r w:rsidR="00411368" w:rsidRPr="00875B1D">
        <w:rPr>
          <w:lang w:val="pl-PL"/>
        </w:rPr>
        <w:t xml:space="preserve"> </w:t>
      </w:r>
      <w:r w:rsidR="0023085B" w:rsidRPr="00875B1D">
        <w:rPr>
          <w:lang w:val="pl-PL"/>
        </w:rPr>
        <w:t xml:space="preserve">czterech jego współoskarżonych. Konieczność </w:t>
      </w:r>
      <w:r w:rsidR="00201755">
        <w:rPr>
          <w:lang w:val="pl-PL"/>
        </w:rPr>
        <w:t>dalszego stosowania tymczasowego aresztowania wobec</w:t>
      </w:r>
      <w:r w:rsidR="0023085B" w:rsidRPr="00875B1D">
        <w:rPr>
          <w:lang w:val="pl-PL"/>
        </w:rPr>
        <w:t xml:space="preserve"> skarżącego uzasadnił wagą </w:t>
      </w:r>
      <w:r w:rsidR="00201755">
        <w:rPr>
          <w:lang w:val="pl-PL"/>
        </w:rPr>
        <w:t>przedstawionych</w:t>
      </w:r>
      <w:r w:rsidR="00201755" w:rsidRPr="00875B1D">
        <w:rPr>
          <w:lang w:val="pl-PL"/>
        </w:rPr>
        <w:t xml:space="preserve"> </w:t>
      </w:r>
      <w:r w:rsidR="0023085B" w:rsidRPr="00875B1D">
        <w:rPr>
          <w:lang w:val="pl-PL"/>
        </w:rPr>
        <w:t>mu zarzutów.</w:t>
      </w:r>
    </w:p>
    <w:bookmarkStart w:id="19" w:name="decdetprov"/>
    <w:p w14:paraId="56305466" w14:textId="47E1673E"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27</w:t>
      </w:r>
      <w:r w:rsidRPr="00875B1D">
        <w:rPr>
          <w:lang w:val="pl-PL"/>
        </w:rPr>
        <w:fldChar w:fldCharType="end"/>
      </w:r>
      <w:bookmarkEnd w:id="19"/>
      <w:r w:rsidR="0023085B" w:rsidRPr="00875B1D">
        <w:rPr>
          <w:lang w:val="pl-PL"/>
        </w:rPr>
        <w:t xml:space="preserve">.  Następnie </w:t>
      </w:r>
      <w:r w:rsidR="00C54FB0">
        <w:rPr>
          <w:lang w:val="pl-PL"/>
        </w:rPr>
        <w:t xml:space="preserve">postanowieniami </w:t>
      </w:r>
      <w:r w:rsidR="0023085B" w:rsidRPr="00875B1D">
        <w:rPr>
          <w:lang w:val="pl-PL"/>
        </w:rPr>
        <w:t xml:space="preserve">z dnia 13 czerwca i 12 listopada 2007 r. oraz 26 lutego, 26 maja i 24 czerwca 2008 r., sąd rejonu kirowskiego przedłużał, za każdym razem o trzy miesiące, okres </w:t>
      </w:r>
      <w:r w:rsidR="00E3344F">
        <w:rPr>
          <w:lang w:val="pl-PL"/>
        </w:rPr>
        <w:t>tymczasowego aresztowania</w:t>
      </w:r>
      <w:r w:rsidR="0023085B" w:rsidRPr="00875B1D">
        <w:rPr>
          <w:lang w:val="pl-PL"/>
        </w:rPr>
        <w:t xml:space="preserve"> </w:t>
      </w:r>
      <w:r w:rsidR="001E0614">
        <w:rPr>
          <w:lang w:val="pl-PL"/>
        </w:rPr>
        <w:t xml:space="preserve">wobec </w:t>
      </w:r>
      <w:r w:rsidR="0023085B" w:rsidRPr="00875B1D">
        <w:rPr>
          <w:lang w:val="pl-PL"/>
        </w:rPr>
        <w:t xml:space="preserve">skarżącego i pozostałych współoskarżonych. </w:t>
      </w:r>
      <w:r w:rsidR="00E3344F">
        <w:rPr>
          <w:lang w:val="pl-PL"/>
        </w:rPr>
        <w:t>Postanowienia</w:t>
      </w:r>
      <w:r w:rsidR="00E3344F" w:rsidRPr="00875B1D">
        <w:rPr>
          <w:lang w:val="pl-PL"/>
        </w:rPr>
        <w:t xml:space="preserve"> </w:t>
      </w:r>
      <w:r w:rsidR="0023085B" w:rsidRPr="00875B1D">
        <w:rPr>
          <w:lang w:val="pl-PL"/>
        </w:rPr>
        <w:t>z dnia 13 czerwca i 12 listopada 2007 r. oraz z dnia 26 lutego 2008 r. zostały identycznie sformułowane i w częściach mających znaczenie dla niniejszej sprawy mają następujące brzmienie:</w:t>
      </w:r>
    </w:p>
    <w:p w14:paraId="1722C398" w14:textId="6FD8998E" w:rsidR="001B7308" w:rsidRPr="00875B1D" w:rsidRDefault="007A6B0A" w:rsidP="00DE20F0">
      <w:pPr>
        <w:pStyle w:val="ECHRParaQuote"/>
        <w:rPr>
          <w:lang w:val="pl-PL"/>
        </w:rPr>
      </w:pPr>
      <w:r w:rsidRPr="00875B1D">
        <w:rPr>
          <w:lang w:val="pl-PL"/>
        </w:rPr>
        <w:t xml:space="preserve">„[...] Pan Rodionov jest oskarżony o kierowanie zorganizowaną grupą przestępczą i nie zaprzestał działalności przestępczej nawet po </w:t>
      </w:r>
      <w:r w:rsidR="00E3344F">
        <w:rPr>
          <w:lang w:val="pl-PL"/>
        </w:rPr>
        <w:t>zatrzymaniu</w:t>
      </w:r>
      <w:r w:rsidR="00E3344F" w:rsidRPr="00875B1D">
        <w:rPr>
          <w:lang w:val="pl-PL"/>
        </w:rPr>
        <w:t xml:space="preserve"> </w:t>
      </w:r>
      <w:r w:rsidRPr="00875B1D">
        <w:rPr>
          <w:lang w:val="pl-PL"/>
        </w:rPr>
        <w:t xml:space="preserve">pozostałych członków </w:t>
      </w:r>
      <w:r w:rsidR="00E3344F" w:rsidRPr="00875B1D">
        <w:rPr>
          <w:lang w:val="pl-PL"/>
        </w:rPr>
        <w:t>g</w:t>
      </w:r>
      <w:r w:rsidR="00E3344F">
        <w:rPr>
          <w:lang w:val="pl-PL"/>
        </w:rPr>
        <w:t>rupy</w:t>
      </w:r>
      <w:r w:rsidRPr="00875B1D">
        <w:rPr>
          <w:lang w:val="pl-PL"/>
        </w:rPr>
        <w:t>, a zatem istnieją powody, by sądzić, że po zwolnieniu z aresztu mógłby kontynuować działalność przestępczą”.</w:t>
      </w:r>
    </w:p>
    <w:bookmarkStart w:id="20" w:name="decdetprov1"/>
    <w:p w14:paraId="2BB65F55" w14:textId="6387CF26" w:rsidR="00815DBE" w:rsidRPr="00875B1D" w:rsidRDefault="000E7F90" w:rsidP="00DE20F0">
      <w:pPr>
        <w:pStyle w:val="ECHRPara"/>
        <w:rPr>
          <w:lang w:val="pl-PL"/>
        </w:rPr>
      </w:pPr>
      <w:r w:rsidRPr="00875B1D">
        <w:rPr>
          <w:lang w:val="pl-PL"/>
        </w:rPr>
        <w:fldChar w:fldCharType="begin"/>
      </w:r>
      <w:r w:rsidR="00815DBE" w:rsidRPr="00875B1D">
        <w:rPr>
          <w:lang w:val="pl-PL"/>
        </w:rPr>
        <w:instrText xml:space="preserve"> SEQ level0 \*arabic </w:instrText>
      </w:r>
      <w:r w:rsidRPr="00875B1D">
        <w:rPr>
          <w:lang w:val="pl-PL"/>
        </w:rPr>
        <w:fldChar w:fldCharType="separate"/>
      </w:r>
      <w:r w:rsidR="00815DBE" w:rsidRPr="00875B1D">
        <w:rPr>
          <w:lang w:val="pl-PL"/>
        </w:rPr>
        <w:t>28</w:t>
      </w:r>
      <w:r w:rsidRPr="00875B1D">
        <w:rPr>
          <w:lang w:val="pl-PL"/>
        </w:rPr>
        <w:fldChar w:fldCharType="end"/>
      </w:r>
      <w:bookmarkEnd w:id="20"/>
      <w:r w:rsidR="00815DBE" w:rsidRPr="00875B1D">
        <w:rPr>
          <w:lang w:val="pl-PL"/>
        </w:rPr>
        <w:t>.  </w:t>
      </w:r>
      <w:r w:rsidR="00E3344F">
        <w:rPr>
          <w:lang w:val="pl-PL"/>
        </w:rPr>
        <w:t>Postanowienia</w:t>
      </w:r>
      <w:r w:rsidR="00E3344F" w:rsidRPr="00875B1D">
        <w:rPr>
          <w:lang w:val="pl-PL"/>
        </w:rPr>
        <w:t xml:space="preserve"> </w:t>
      </w:r>
      <w:r w:rsidR="00815DBE" w:rsidRPr="00875B1D">
        <w:rPr>
          <w:lang w:val="pl-PL"/>
        </w:rPr>
        <w:t>z dnia 26 maja i 24 czerwca 2008 r. zostały identycznie sformułowane i w częściach mających znaczenie dla niniejszej sprawy mają następujące brzmienie:</w:t>
      </w:r>
    </w:p>
    <w:p w14:paraId="0E7413CD" w14:textId="2AB443E9" w:rsidR="00815DBE" w:rsidRPr="00875B1D" w:rsidRDefault="00815DBE" w:rsidP="00DE20F0">
      <w:pPr>
        <w:pStyle w:val="ECHRParaQuote"/>
        <w:rPr>
          <w:lang w:val="pl-PL"/>
        </w:rPr>
      </w:pPr>
      <w:r w:rsidRPr="00875B1D">
        <w:rPr>
          <w:lang w:val="pl-PL"/>
        </w:rPr>
        <w:t xml:space="preserve">„Pan Rodionov, [P., V., i M.] są oskarżeni o szczególnie poważne przestępstwa związane z </w:t>
      </w:r>
      <w:r w:rsidR="00E3344F">
        <w:rPr>
          <w:lang w:val="pl-PL"/>
        </w:rPr>
        <w:t>obrotem</w:t>
      </w:r>
      <w:r w:rsidR="00E3344F" w:rsidRPr="00875B1D">
        <w:rPr>
          <w:lang w:val="pl-PL"/>
        </w:rPr>
        <w:t xml:space="preserve"> </w:t>
      </w:r>
      <w:r w:rsidRPr="00875B1D">
        <w:rPr>
          <w:lang w:val="pl-PL"/>
        </w:rPr>
        <w:t xml:space="preserve">dużymi ilościami środków odurzających, pan Rodionov i [M. są oskarżeni o </w:t>
      </w:r>
      <w:r w:rsidR="00E3344F">
        <w:rPr>
          <w:lang w:val="pl-PL"/>
        </w:rPr>
        <w:t>obrót</w:t>
      </w:r>
      <w:r w:rsidR="00E3344F" w:rsidRPr="00875B1D">
        <w:rPr>
          <w:lang w:val="pl-PL"/>
        </w:rPr>
        <w:t xml:space="preserve"> </w:t>
      </w:r>
      <w:r w:rsidRPr="00875B1D">
        <w:rPr>
          <w:lang w:val="pl-PL"/>
        </w:rPr>
        <w:t xml:space="preserve">środkami odurzającymi] w </w:t>
      </w:r>
      <w:r w:rsidR="00E3344F">
        <w:rPr>
          <w:lang w:val="pl-PL"/>
        </w:rPr>
        <w:t xml:space="preserve">ramach </w:t>
      </w:r>
      <w:r w:rsidRPr="00875B1D">
        <w:rPr>
          <w:lang w:val="pl-PL"/>
        </w:rPr>
        <w:t>zorganizowanej grup</w:t>
      </w:r>
      <w:r w:rsidR="00E3344F">
        <w:rPr>
          <w:lang w:val="pl-PL"/>
        </w:rPr>
        <w:t>y</w:t>
      </w:r>
      <w:r w:rsidRPr="00875B1D">
        <w:rPr>
          <w:lang w:val="pl-PL"/>
        </w:rPr>
        <w:t xml:space="preserve"> przestępczej, tj. o czyny </w:t>
      </w:r>
      <w:r w:rsidR="00E3344F">
        <w:rPr>
          <w:lang w:val="pl-PL"/>
        </w:rPr>
        <w:t>o znacznej szkodliwości społecznej</w:t>
      </w:r>
      <w:r w:rsidRPr="00875B1D">
        <w:rPr>
          <w:lang w:val="pl-PL"/>
        </w:rPr>
        <w:t xml:space="preserve"> [...] [i] sąd </w:t>
      </w:r>
      <w:r w:rsidR="002D0446" w:rsidRPr="00875B1D">
        <w:rPr>
          <w:lang w:val="pl-PL"/>
        </w:rPr>
        <w:t>u</w:t>
      </w:r>
      <w:r w:rsidR="002D0446">
        <w:rPr>
          <w:lang w:val="pl-PL"/>
        </w:rPr>
        <w:t>znaje</w:t>
      </w:r>
      <w:r w:rsidRPr="00875B1D">
        <w:rPr>
          <w:lang w:val="pl-PL"/>
        </w:rPr>
        <w:t xml:space="preserve">, że środek zapobiegawczy w postaci tymczasowego aresztowania </w:t>
      </w:r>
      <w:r w:rsidR="002D0446">
        <w:rPr>
          <w:lang w:val="pl-PL"/>
        </w:rPr>
        <w:t xml:space="preserve">zastosowany </w:t>
      </w:r>
      <w:r w:rsidRPr="00875B1D">
        <w:rPr>
          <w:lang w:val="pl-PL"/>
        </w:rPr>
        <w:t>w odniesieniu do czterech współoskarżonych jest zgodny z prawem i uzasadniony [...]”.</w:t>
      </w:r>
    </w:p>
    <w:p w14:paraId="162863BC" w14:textId="28164952" w:rsidR="001B7308" w:rsidRPr="00875B1D" w:rsidRDefault="000E7F90" w:rsidP="00DE20F0">
      <w:pPr>
        <w:pStyle w:val="ECHRPara"/>
        <w:rPr>
          <w:lang w:val="pl-PL"/>
        </w:rPr>
      </w:pPr>
      <w:r w:rsidRPr="00875B1D">
        <w:rPr>
          <w:lang w:val="pl-PL"/>
        </w:rPr>
        <w:lastRenderedPageBreak/>
        <w:fldChar w:fldCharType="begin"/>
      </w:r>
      <w:r w:rsidR="00F522B4" w:rsidRPr="00875B1D">
        <w:rPr>
          <w:lang w:val="pl-PL"/>
        </w:rPr>
        <w:instrText xml:space="preserve"> SEQ level0 \*arabic </w:instrText>
      </w:r>
      <w:r w:rsidRPr="00875B1D">
        <w:rPr>
          <w:lang w:val="pl-PL"/>
        </w:rPr>
        <w:fldChar w:fldCharType="separate"/>
      </w:r>
      <w:r w:rsidR="00F522B4" w:rsidRPr="00875B1D">
        <w:rPr>
          <w:lang w:val="pl-PL"/>
        </w:rPr>
        <w:t>29</w:t>
      </w:r>
      <w:r w:rsidRPr="00875B1D">
        <w:rPr>
          <w:lang w:val="pl-PL"/>
        </w:rPr>
        <w:fldChar w:fldCharType="end"/>
      </w:r>
      <w:r w:rsidR="00F522B4" w:rsidRPr="00875B1D">
        <w:rPr>
          <w:lang w:val="pl-PL"/>
        </w:rPr>
        <w:t xml:space="preserve">.  Skarżący nie </w:t>
      </w:r>
      <w:r w:rsidR="00E3344F">
        <w:rPr>
          <w:lang w:val="pl-PL"/>
        </w:rPr>
        <w:t xml:space="preserve">zaskarżył </w:t>
      </w:r>
      <w:r w:rsidR="00F522B4" w:rsidRPr="00875B1D">
        <w:rPr>
          <w:lang w:val="pl-PL"/>
        </w:rPr>
        <w:t xml:space="preserve">tych </w:t>
      </w:r>
      <w:r w:rsidR="00E3344F">
        <w:rPr>
          <w:lang w:val="pl-PL"/>
        </w:rPr>
        <w:t>postanowień</w:t>
      </w:r>
      <w:r w:rsidR="00F522B4" w:rsidRPr="00875B1D">
        <w:rPr>
          <w:lang w:val="pl-PL"/>
        </w:rPr>
        <w:t>.</w:t>
      </w:r>
    </w:p>
    <w:bookmarkStart w:id="21" w:name="demelar"/>
    <w:p w14:paraId="2686E8FB" w14:textId="11FFA41F"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30</w:t>
      </w:r>
      <w:r w:rsidRPr="00875B1D">
        <w:rPr>
          <w:lang w:val="pl-PL"/>
        </w:rPr>
        <w:fldChar w:fldCharType="end"/>
      </w:r>
      <w:bookmarkEnd w:id="21"/>
      <w:r w:rsidR="0023085B" w:rsidRPr="00875B1D">
        <w:rPr>
          <w:lang w:val="pl-PL"/>
        </w:rPr>
        <w:t>.  W dniu 6 sierpnia 2008 r. skarżący złożył w sądzie rejonowym wniosek o jego zwolnieni</w:t>
      </w:r>
      <w:r w:rsidR="002D0446">
        <w:rPr>
          <w:lang w:val="pl-PL"/>
        </w:rPr>
        <w:t>e</w:t>
      </w:r>
      <w:r w:rsidR="0023085B" w:rsidRPr="00875B1D">
        <w:rPr>
          <w:lang w:val="pl-PL"/>
        </w:rPr>
        <w:t xml:space="preserve"> z uwagi na fakt, że oskarżenie zakończyło przedstawianie dowodów</w:t>
      </w:r>
      <w:r w:rsidR="00E3344F">
        <w:rPr>
          <w:lang w:val="pl-PL"/>
        </w:rPr>
        <w:t xml:space="preserve"> obciążających</w:t>
      </w:r>
      <w:r w:rsidR="0023085B" w:rsidRPr="00875B1D">
        <w:rPr>
          <w:lang w:val="pl-PL"/>
        </w:rPr>
        <w:t>.</w:t>
      </w:r>
    </w:p>
    <w:bookmarkStart w:id="22" w:name="dec180908"/>
    <w:p w14:paraId="20A4BC2D" w14:textId="3ED30F01" w:rsidR="00B06959"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31</w:t>
      </w:r>
      <w:r w:rsidRPr="00875B1D">
        <w:rPr>
          <w:lang w:val="pl-PL"/>
        </w:rPr>
        <w:fldChar w:fldCharType="end"/>
      </w:r>
      <w:bookmarkEnd w:id="22"/>
      <w:r w:rsidR="0023085B" w:rsidRPr="00875B1D">
        <w:rPr>
          <w:lang w:val="pl-PL"/>
        </w:rPr>
        <w:t>.  </w:t>
      </w:r>
      <w:r w:rsidR="00E3344F">
        <w:rPr>
          <w:lang w:val="pl-PL"/>
        </w:rPr>
        <w:t>Postanowieniem</w:t>
      </w:r>
      <w:r w:rsidR="00E3344F" w:rsidRPr="00875B1D">
        <w:rPr>
          <w:lang w:val="pl-PL"/>
        </w:rPr>
        <w:t xml:space="preserve"> </w:t>
      </w:r>
      <w:r w:rsidR="0023085B" w:rsidRPr="00875B1D">
        <w:rPr>
          <w:lang w:val="pl-PL"/>
        </w:rPr>
        <w:t xml:space="preserve">z dnia 18 września 2008 r. sąd rejonowy oddalił wniosek skarżącego. Fragmenty </w:t>
      </w:r>
      <w:r w:rsidR="00E3344F">
        <w:rPr>
          <w:lang w:val="pl-PL"/>
        </w:rPr>
        <w:t>postanowienia</w:t>
      </w:r>
      <w:r w:rsidR="00E3344F" w:rsidRPr="00875B1D">
        <w:rPr>
          <w:lang w:val="pl-PL"/>
        </w:rPr>
        <w:t xml:space="preserve"> </w:t>
      </w:r>
      <w:r w:rsidR="0023085B" w:rsidRPr="00875B1D">
        <w:rPr>
          <w:lang w:val="pl-PL"/>
        </w:rPr>
        <w:t>mające znaczenie w niniejszej sprawie mają następujące brzmienie:</w:t>
      </w:r>
    </w:p>
    <w:p w14:paraId="6AD3DFC3" w14:textId="389D5B72" w:rsidR="00A26BD0" w:rsidRPr="00875B1D" w:rsidRDefault="00B06959" w:rsidP="00DE20F0">
      <w:pPr>
        <w:pStyle w:val="ECHRParaQuote"/>
        <w:rPr>
          <w:lang w:val="pl-PL"/>
        </w:rPr>
      </w:pPr>
      <w:r w:rsidRPr="00875B1D">
        <w:rPr>
          <w:lang w:val="pl-PL"/>
        </w:rPr>
        <w:t xml:space="preserve">„[...] Sąd oddala wniosek skarżącego [o jego zwolnienie], ponieważ przedłużenie środka zapobiegawczego [w odniesieniu do skarżącego] było przedmiotem kilku kontroli sądowych i nie przedstawiono sądowi żadnych nowych dowodów, które </w:t>
      </w:r>
      <w:r w:rsidR="00E3344F">
        <w:rPr>
          <w:lang w:val="pl-PL"/>
        </w:rPr>
        <w:t>skłoniłyby</w:t>
      </w:r>
      <w:r w:rsidR="00E3344F" w:rsidRPr="00875B1D">
        <w:rPr>
          <w:lang w:val="pl-PL"/>
        </w:rPr>
        <w:t xml:space="preserve"> </w:t>
      </w:r>
      <w:r w:rsidRPr="00875B1D">
        <w:rPr>
          <w:lang w:val="pl-PL"/>
        </w:rPr>
        <w:t>go do zmiany środka zapobiegawczego</w:t>
      </w:r>
      <w:r w:rsidR="002D0446">
        <w:rPr>
          <w:lang w:val="pl-PL"/>
        </w:rPr>
        <w:t xml:space="preserve"> zastosowanego wobec </w:t>
      </w:r>
      <w:r w:rsidRPr="00875B1D">
        <w:rPr>
          <w:lang w:val="pl-PL"/>
        </w:rPr>
        <w:t>pana Rodionova”.</w:t>
      </w:r>
    </w:p>
    <w:bookmarkStart w:id="23" w:name="app180908"/>
    <w:p w14:paraId="5D3C3EBD" w14:textId="07C9F172"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32</w:t>
      </w:r>
      <w:r w:rsidRPr="00875B1D">
        <w:rPr>
          <w:lang w:val="pl-PL"/>
        </w:rPr>
        <w:fldChar w:fldCharType="end"/>
      </w:r>
      <w:bookmarkEnd w:id="23"/>
      <w:r w:rsidR="0023085B" w:rsidRPr="00875B1D">
        <w:rPr>
          <w:lang w:val="pl-PL"/>
        </w:rPr>
        <w:t xml:space="preserve">.  W dniu 23 września 2008 r. skarżący </w:t>
      </w:r>
      <w:r w:rsidR="00E3344F">
        <w:rPr>
          <w:lang w:val="pl-PL"/>
        </w:rPr>
        <w:t>zaskarżył postanowienie</w:t>
      </w:r>
      <w:r w:rsidR="0023085B" w:rsidRPr="00875B1D">
        <w:rPr>
          <w:lang w:val="pl-PL"/>
        </w:rPr>
        <w:t xml:space="preserve"> z dnia 18 września 2008 r.</w:t>
      </w:r>
    </w:p>
    <w:p w14:paraId="6B3FBF16" w14:textId="335B6833" w:rsidR="000B7909" w:rsidRPr="00875B1D" w:rsidRDefault="000E7F90" w:rsidP="00DE20F0">
      <w:pPr>
        <w:pStyle w:val="ECHRPara"/>
        <w:rPr>
          <w:lang w:val="pl-PL"/>
        </w:rPr>
      </w:pPr>
      <w:r w:rsidRPr="00875B1D">
        <w:rPr>
          <w:lang w:val="pl-PL"/>
        </w:rPr>
        <w:fldChar w:fldCharType="begin"/>
      </w:r>
      <w:r w:rsidR="000B7909" w:rsidRPr="00875B1D">
        <w:rPr>
          <w:lang w:val="pl-PL"/>
        </w:rPr>
        <w:instrText xml:space="preserve"> SEQ level0 \*arabic </w:instrText>
      </w:r>
      <w:r w:rsidRPr="00875B1D">
        <w:rPr>
          <w:lang w:val="pl-PL"/>
        </w:rPr>
        <w:fldChar w:fldCharType="separate"/>
      </w:r>
      <w:r w:rsidR="000B7909" w:rsidRPr="00875B1D">
        <w:rPr>
          <w:lang w:val="pl-PL"/>
        </w:rPr>
        <w:t>33</w:t>
      </w:r>
      <w:r w:rsidRPr="00875B1D">
        <w:rPr>
          <w:lang w:val="pl-PL"/>
        </w:rPr>
        <w:fldChar w:fldCharType="end"/>
      </w:r>
      <w:r w:rsidR="000B7909" w:rsidRPr="00875B1D">
        <w:rPr>
          <w:lang w:val="pl-PL"/>
        </w:rPr>
        <w:t xml:space="preserve">.  W dniu 15 października 2008 r. </w:t>
      </w:r>
      <w:r w:rsidR="00E3344F">
        <w:rPr>
          <w:lang w:val="pl-PL"/>
        </w:rPr>
        <w:t>zażalenie</w:t>
      </w:r>
      <w:r w:rsidR="00E3344F" w:rsidRPr="00875B1D">
        <w:rPr>
          <w:lang w:val="pl-PL"/>
        </w:rPr>
        <w:t xml:space="preserve"> </w:t>
      </w:r>
      <w:r w:rsidR="000B7909" w:rsidRPr="00875B1D">
        <w:rPr>
          <w:lang w:val="pl-PL"/>
        </w:rPr>
        <w:t>skarżącego przekazan</w:t>
      </w:r>
      <w:r w:rsidR="00E3344F">
        <w:rPr>
          <w:lang w:val="pl-PL"/>
        </w:rPr>
        <w:t>o</w:t>
      </w:r>
      <w:r w:rsidR="000B7909" w:rsidRPr="00875B1D">
        <w:rPr>
          <w:lang w:val="pl-PL"/>
        </w:rPr>
        <w:t xml:space="preserve"> do sądu miejskiego w Petersburgu.</w:t>
      </w:r>
    </w:p>
    <w:bookmarkStart w:id="24" w:name="elardecapp"/>
    <w:p w14:paraId="07929473" w14:textId="66D06104"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34</w:t>
      </w:r>
      <w:r w:rsidRPr="00875B1D">
        <w:rPr>
          <w:lang w:val="pl-PL"/>
        </w:rPr>
        <w:fldChar w:fldCharType="end"/>
      </w:r>
      <w:bookmarkEnd w:id="24"/>
      <w:r w:rsidR="0023085B" w:rsidRPr="00875B1D">
        <w:rPr>
          <w:lang w:val="pl-PL"/>
        </w:rPr>
        <w:t xml:space="preserve">.  W dniu 11 listopada 2008 r. sąd miejski w Petersburgu, po przeprowadzeniu </w:t>
      </w:r>
      <w:r w:rsidR="007172EE">
        <w:rPr>
          <w:lang w:val="pl-PL"/>
        </w:rPr>
        <w:t>posiedzenia</w:t>
      </w:r>
      <w:r w:rsidR="0023085B" w:rsidRPr="00875B1D">
        <w:rPr>
          <w:lang w:val="pl-PL"/>
        </w:rPr>
        <w:t xml:space="preserve"> w obecności prokuratora, </w:t>
      </w:r>
      <w:r w:rsidR="00E3344F">
        <w:rPr>
          <w:lang w:val="pl-PL"/>
        </w:rPr>
        <w:t>lecz</w:t>
      </w:r>
      <w:r w:rsidR="00E3344F" w:rsidRPr="00875B1D">
        <w:rPr>
          <w:lang w:val="pl-PL"/>
        </w:rPr>
        <w:t xml:space="preserve"> </w:t>
      </w:r>
      <w:r w:rsidR="0023085B" w:rsidRPr="00875B1D">
        <w:rPr>
          <w:lang w:val="pl-PL"/>
        </w:rPr>
        <w:t xml:space="preserve">pod nieobecność skarżącego, oddalił </w:t>
      </w:r>
      <w:r w:rsidR="00E3344F">
        <w:rPr>
          <w:lang w:val="pl-PL"/>
        </w:rPr>
        <w:t>zażalenie</w:t>
      </w:r>
      <w:r w:rsidR="00E3344F" w:rsidRPr="00875B1D">
        <w:rPr>
          <w:lang w:val="pl-PL"/>
        </w:rPr>
        <w:t xml:space="preserve"> </w:t>
      </w:r>
      <w:r w:rsidR="0023085B" w:rsidRPr="00875B1D">
        <w:rPr>
          <w:lang w:val="pl-PL"/>
        </w:rPr>
        <w:t xml:space="preserve">z następujących </w:t>
      </w:r>
      <w:r w:rsidR="002D0446">
        <w:rPr>
          <w:lang w:val="pl-PL"/>
        </w:rPr>
        <w:t>przyczyn</w:t>
      </w:r>
      <w:r w:rsidR="0023085B" w:rsidRPr="00875B1D">
        <w:rPr>
          <w:lang w:val="pl-PL"/>
        </w:rPr>
        <w:t>:</w:t>
      </w:r>
    </w:p>
    <w:p w14:paraId="1D55B128" w14:textId="6E702048" w:rsidR="00A26BD0" w:rsidRPr="00875B1D" w:rsidRDefault="00A26BD0" w:rsidP="00DE20F0">
      <w:pPr>
        <w:pStyle w:val="ECHRParaQuote"/>
        <w:rPr>
          <w:lang w:val="pl-PL"/>
        </w:rPr>
      </w:pPr>
      <w:r w:rsidRPr="00875B1D">
        <w:rPr>
          <w:lang w:val="pl-PL"/>
        </w:rPr>
        <w:t xml:space="preserve">„[Sąd rejonowy] słusznie </w:t>
      </w:r>
      <w:r w:rsidR="00E3344F">
        <w:rPr>
          <w:lang w:val="pl-PL"/>
        </w:rPr>
        <w:t>uznał</w:t>
      </w:r>
      <w:r w:rsidRPr="00875B1D">
        <w:rPr>
          <w:lang w:val="pl-PL"/>
        </w:rPr>
        <w:t xml:space="preserve">, że okoliczności, które stanowiły podstawę </w:t>
      </w:r>
      <w:r w:rsidR="00E3344F">
        <w:rPr>
          <w:lang w:val="pl-PL"/>
        </w:rPr>
        <w:t>zastosowania wobec skarżącego tymczasowego aresztowania</w:t>
      </w:r>
      <w:r w:rsidRPr="00875B1D">
        <w:rPr>
          <w:lang w:val="pl-PL"/>
        </w:rPr>
        <w:t xml:space="preserve"> nie </w:t>
      </w:r>
      <w:r w:rsidR="00E3344F">
        <w:rPr>
          <w:lang w:val="pl-PL"/>
        </w:rPr>
        <w:t>ustały</w:t>
      </w:r>
      <w:r w:rsidRPr="00875B1D">
        <w:rPr>
          <w:lang w:val="pl-PL"/>
        </w:rPr>
        <w:t xml:space="preserve">. [Skarżący] jest oskarżony o szczególnie poważne przestępstwa związane z </w:t>
      </w:r>
      <w:r w:rsidR="00E3344F">
        <w:rPr>
          <w:lang w:val="pl-PL"/>
        </w:rPr>
        <w:t>obrotem</w:t>
      </w:r>
      <w:r w:rsidR="00E3344F" w:rsidRPr="00875B1D">
        <w:rPr>
          <w:lang w:val="pl-PL"/>
        </w:rPr>
        <w:t xml:space="preserve"> </w:t>
      </w:r>
      <w:r w:rsidRPr="00875B1D">
        <w:rPr>
          <w:lang w:val="pl-PL"/>
        </w:rPr>
        <w:t xml:space="preserve">narkotykami w dużych ilościach i w </w:t>
      </w:r>
      <w:r w:rsidR="00E3344F">
        <w:rPr>
          <w:lang w:val="pl-PL"/>
        </w:rPr>
        <w:t xml:space="preserve">ramach </w:t>
      </w:r>
      <w:r w:rsidRPr="00875B1D">
        <w:rPr>
          <w:lang w:val="pl-PL"/>
        </w:rPr>
        <w:t>zorganizowanej grup</w:t>
      </w:r>
      <w:r w:rsidR="00E3344F">
        <w:rPr>
          <w:lang w:val="pl-PL"/>
        </w:rPr>
        <w:t>y</w:t>
      </w:r>
      <w:r w:rsidRPr="00875B1D">
        <w:rPr>
          <w:lang w:val="pl-PL"/>
        </w:rPr>
        <w:t xml:space="preserve"> przestępczej. Sprawa karna jest obecnie przedmiotem kontroli sądowej. </w:t>
      </w:r>
      <w:r w:rsidR="00E3344F">
        <w:rPr>
          <w:lang w:val="pl-PL"/>
        </w:rPr>
        <w:t>Odpowiadając z wolnej stopy,</w:t>
      </w:r>
      <w:r w:rsidRPr="00875B1D">
        <w:rPr>
          <w:lang w:val="pl-PL"/>
        </w:rPr>
        <w:t xml:space="preserve"> [skarżący] mógłby </w:t>
      </w:r>
      <w:r w:rsidR="00E3344F">
        <w:rPr>
          <w:lang w:val="pl-PL"/>
        </w:rPr>
        <w:t>dopuszczać się matactwa procesowego</w:t>
      </w:r>
      <w:r w:rsidRPr="00875B1D">
        <w:rPr>
          <w:lang w:val="pl-PL"/>
        </w:rPr>
        <w:t>”.</w:t>
      </w:r>
    </w:p>
    <w:p w14:paraId="7B7A19E7" w14:textId="734A9441"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35</w:t>
      </w:r>
      <w:r w:rsidRPr="00875B1D">
        <w:rPr>
          <w:lang w:val="pl-PL"/>
        </w:rPr>
        <w:fldChar w:fldCharType="end"/>
      </w:r>
      <w:r w:rsidR="0023085B" w:rsidRPr="00875B1D">
        <w:rPr>
          <w:lang w:val="pl-PL"/>
        </w:rPr>
        <w:t xml:space="preserve">.  Skarżący twierdzi, że o </w:t>
      </w:r>
      <w:r w:rsidR="002D0446">
        <w:rPr>
          <w:lang w:val="pl-PL"/>
        </w:rPr>
        <w:t>wydaniu</w:t>
      </w:r>
      <w:r w:rsidR="002D0446" w:rsidRPr="00875B1D">
        <w:rPr>
          <w:lang w:val="pl-PL"/>
        </w:rPr>
        <w:t xml:space="preserve"> </w:t>
      </w:r>
      <w:r w:rsidR="00E3344F">
        <w:rPr>
          <w:lang w:val="pl-PL"/>
        </w:rPr>
        <w:t xml:space="preserve">postanowienia </w:t>
      </w:r>
      <w:r w:rsidR="0023085B" w:rsidRPr="00875B1D">
        <w:rPr>
          <w:lang w:val="pl-PL"/>
        </w:rPr>
        <w:t xml:space="preserve">z dnia 11 listopada 2008 r. dowiedział się </w:t>
      </w:r>
      <w:r w:rsidR="00E3344F">
        <w:rPr>
          <w:lang w:val="pl-PL"/>
        </w:rPr>
        <w:t>zupełnie</w:t>
      </w:r>
      <w:r w:rsidR="0023085B" w:rsidRPr="00875B1D">
        <w:rPr>
          <w:lang w:val="pl-PL"/>
        </w:rPr>
        <w:t xml:space="preserve"> przypad</w:t>
      </w:r>
      <w:r w:rsidR="00E3344F">
        <w:rPr>
          <w:lang w:val="pl-PL"/>
        </w:rPr>
        <w:t>kowo</w:t>
      </w:r>
      <w:r w:rsidR="0023085B" w:rsidRPr="00875B1D">
        <w:rPr>
          <w:lang w:val="pl-PL"/>
        </w:rPr>
        <w:t xml:space="preserve">, </w:t>
      </w:r>
      <w:r w:rsidR="00E3344F">
        <w:rPr>
          <w:lang w:val="pl-PL"/>
        </w:rPr>
        <w:t>gdy zapoznawał się z</w:t>
      </w:r>
      <w:r w:rsidR="00E3344F" w:rsidRPr="00875B1D">
        <w:rPr>
          <w:lang w:val="pl-PL"/>
        </w:rPr>
        <w:t xml:space="preserve"> </w:t>
      </w:r>
      <w:r w:rsidR="0023085B" w:rsidRPr="00875B1D">
        <w:rPr>
          <w:lang w:val="pl-PL"/>
        </w:rPr>
        <w:t>akta</w:t>
      </w:r>
      <w:r w:rsidR="00E3344F">
        <w:rPr>
          <w:lang w:val="pl-PL"/>
        </w:rPr>
        <w:t>mi</w:t>
      </w:r>
      <w:r w:rsidR="0023085B" w:rsidRPr="00875B1D">
        <w:rPr>
          <w:lang w:val="pl-PL"/>
        </w:rPr>
        <w:t xml:space="preserve"> sprawy karnej.</w:t>
      </w:r>
    </w:p>
    <w:p w14:paraId="1640B2F9" w14:textId="0F2667F8" w:rsidR="00A26BD0" w:rsidRPr="00875B1D" w:rsidRDefault="00A26BD0" w:rsidP="00DE20F0">
      <w:pPr>
        <w:pStyle w:val="ECHRHeading3"/>
        <w:rPr>
          <w:lang w:val="pl-PL"/>
        </w:rPr>
      </w:pPr>
      <w:r w:rsidRPr="00875B1D">
        <w:rPr>
          <w:bCs w:val="0"/>
          <w:iCs/>
          <w:lang w:val="pl-PL"/>
        </w:rPr>
        <w:t>4.  </w:t>
      </w:r>
      <w:r w:rsidR="00E3344F">
        <w:rPr>
          <w:bCs w:val="0"/>
          <w:iCs/>
          <w:lang w:val="pl-PL"/>
        </w:rPr>
        <w:t>Rozpoznanie</w:t>
      </w:r>
      <w:r w:rsidR="00E3344F" w:rsidRPr="00875B1D">
        <w:rPr>
          <w:bCs w:val="0"/>
          <w:iCs/>
          <w:lang w:val="pl-PL"/>
        </w:rPr>
        <w:t xml:space="preserve"> </w:t>
      </w:r>
      <w:r w:rsidRPr="00875B1D">
        <w:rPr>
          <w:bCs w:val="0"/>
          <w:iCs/>
          <w:lang w:val="pl-PL"/>
        </w:rPr>
        <w:t>sprawy karnej i skazanie skarżącego</w:t>
      </w:r>
    </w:p>
    <w:p w14:paraId="4B1EBE44" w14:textId="1B44827C"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36</w:t>
      </w:r>
      <w:r w:rsidRPr="00875B1D">
        <w:rPr>
          <w:lang w:val="pl-PL"/>
        </w:rPr>
        <w:fldChar w:fldCharType="end"/>
      </w:r>
      <w:r w:rsidR="0023085B" w:rsidRPr="00875B1D">
        <w:rPr>
          <w:lang w:val="pl-PL"/>
        </w:rPr>
        <w:t xml:space="preserve">.  W </w:t>
      </w:r>
      <w:r w:rsidR="00E3344F">
        <w:rPr>
          <w:lang w:val="pl-PL"/>
        </w:rPr>
        <w:t>bliżej nieokreślonym</w:t>
      </w:r>
      <w:r w:rsidR="002D0446">
        <w:rPr>
          <w:lang w:val="pl-PL"/>
        </w:rPr>
        <w:t xml:space="preserve"> dniu</w:t>
      </w:r>
      <w:r w:rsidR="00E3344F">
        <w:rPr>
          <w:lang w:val="pl-PL"/>
        </w:rPr>
        <w:t xml:space="preserve"> </w:t>
      </w:r>
      <w:r w:rsidR="0023085B" w:rsidRPr="00875B1D">
        <w:rPr>
          <w:lang w:val="pl-PL"/>
        </w:rPr>
        <w:t xml:space="preserve">sprawa karna przeciwko skarżącemu została </w:t>
      </w:r>
      <w:r w:rsidR="009411C3">
        <w:rPr>
          <w:lang w:val="pl-PL"/>
        </w:rPr>
        <w:t>po</w:t>
      </w:r>
      <w:r w:rsidR="0023085B" w:rsidRPr="00875B1D">
        <w:rPr>
          <w:lang w:val="pl-PL"/>
        </w:rPr>
        <w:t xml:space="preserve">łączona </w:t>
      </w:r>
      <w:r w:rsidR="009411C3">
        <w:rPr>
          <w:lang w:val="pl-PL"/>
        </w:rPr>
        <w:t>ze</w:t>
      </w:r>
      <w:r w:rsidR="009411C3" w:rsidRPr="00875B1D">
        <w:rPr>
          <w:lang w:val="pl-PL"/>
        </w:rPr>
        <w:t xml:space="preserve"> </w:t>
      </w:r>
      <w:r w:rsidR="009411C3">
        <w:rPr>
          <w:lang w:val="pl-PL"/>
        </w:rPr>
        <w:t>sprawą</w:t>
      </w:r>
      <w:r w:rsidR="009411C3" w:rsidRPr="00875B1D">
        <w:rPr>
          <w:lang w:val="pl-PL"/>
        </w:rPr>
        <w:t xml:space="preserve"> wszczęt</w:t>
      </w:r>
      <w:r w:rsidR="009411C3">
        <w:rPr>
          <w:lang w:val="pl-PL"/>
        </w:rPr>
        <w:t>ą</w:t>
      </w:r>
      <w:r w:rsidR="009411C3" w:rsidRPr="00875B1D">
        <w:rPr>
          <w:lang w:val="pl-PL"/>
        </w:rPr>
        <w:t xml:space="preserve"> </w:t>
      </w:r>
      <w:r w:rsidR="0023085B" w:rsidRPr="00875B1D">
        <w:rPr>
          <w:lang w:val="pl-PL"/>
        </w:rPr>
        <w:t>przeciwko G., P., V., B. i M.</w:t>
      </w:r>
    </w:p>
    <w:p w14:paraId="75761F4D" w14:textId="6000AB00" w:rsidR="00AC0F13"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37</w:t>
      </w:r>
      <w:r w:rsidRPr="00875B1D">
        <w:rPr>
          <w:lang w:val="pl-PL"/>
        </w:rPr>
        <w:fldChar w:fldCharType="end"/>
      </w:r>
      <w:r w:rsidR="0023085B" w:rsidRPr="00875B1D">
        <w:rPr>
          <w:lang w:val="pl-PL"/>
        </w:rPr>
        <w:t>.  </w:t>
      </w:r>
      <w:r w:rsidR="009411C3">
        <w:rPr>
          <w:lang w:val="pl-PL"/>
        </w:rPr>
        <w:t xml:space="preserve">Po przeprowadzeniu </w:t>
      </w:r>
      <w:r w:rsidR="0023085B" w:rsidRPr="00875B1D">
        <w:rPr>
          <w:lang w:val="pl-PL"/>
        </w:rPr>
        <w:t xml:space="preserve">postępowania przygotowawczego zmieniono </w:t>
      </w:r>
      <w:r w:rsidR="009411C3">
        <w:rPr>
          <w:lang w:val="pl-PL"/>
        </w:rPr>
        <w:t xml:space="preserve">treść </w:t>
      </w:r>
      <w:r w:rsidR="0023085B" w:rsidRPr="00875B1D">
        <w:rPr>
          <w:lang w:val="pl-PL"/>
        </w:rPr>
        <w:t>zarzut</w:t>
      </w:r>
      <w:r w:rsidR="009411C3">
        <w:rPr>
          <w:lang w:val="pl-PL"/>
        </w:rPr>
        <w:t>ów</w:t>
      </w:r>
      <w:r w:rsidR="0023085B" w:rsidRPr="00875B1D">
        <w:rPr>
          <w:lang w:val="pl-PL"/>
        </w:rPr>
        <w:t xml:space="preserve"> </w:t>
      </w:r>
      <w:r w:rsidR="009411C3">
        <w:rPr>
          <w:lang w:val="pl-PL"/>
        </w:rPr>
        <w:t>przedstawionych</w:t>
      </w:r>
      <w:r w:rsidR="009411C3" w:rsidRPr="00875B1D">
        <w:rPr>
          <w:lang w:val="pl-PL"/>
        </w:rPr>
        <w:t xml:space="preserve"> skarżące</w:t>
      </w:r>
      <w:r w:rsidR="009411C3">
        <w:rPr>
          <w:lang w:val="pl-PL"/>
        </w:rPr>
        <w:t>mu</w:t>
      </w:r>
      <w:r w:rsidR="0023085B" w:rsidRPr="00875B1D">
        <w:rPr>
          <w:lang w:val="pl-PL"/>
        </w:rPr>
        <w:t>: na podstawie art. 30 ust. 1 §§ 3 oraz art. 228-1 § 3 lit. a) i d) k</w:t>
      </w:r>
      <w:r w:rsidR="007172EE">
        <w:rPr>
          <w:lang w:val="pl-PL"/>
        </w:rPr>
        <w:t>.</w:t>
      </w:r>
      <w:r w:rsidR="0023085B" w:rsidRPr="00875B1D">
        <w:rPr>
          <w:lang w:val="pl-PL"/>
        </w:rPr>
        <w:t>k</w:t>
      </w:r>
      <w:r w:rsidR="007172EE">
        <w:rPr>
          <w:lang w:val="pl-PL"/>
        </w:rPr>
        <w:t>.</w:t>
      </w:r>
      <w:r w:rsidR="0023085B" w:rsidRPr="00875B1D">
        <w:rPr>
          <w:lang w:val="pl-PL"/>
        </w:rPr>
        <w:t xml:space="preserve"> oskarżono go o </w:t>
      </w:r>
      <w:r w:rsidR="009411C3">
        <w:rPr>
          <w:lang w:val="pl-PL"/>
        </w:rPr>
        <w:t>podjęcie</w:t>
      </w:r>
      <w:r w:rsidR="009411C3" w:rsidRPr="00875B1D">
        <w:rPr>
          <w:lang w:val="pl-PL"/>
        </w:rPr>
        <w:t xml:space="preserve"> </w:t>
      </w:r>
      <w:r w:rsidR="009411C3">
        <w:rPr>
          <w:lang w:val="pl-PL"/>
        </w:rPr>
        <w:t>przygotowania</w:t>
      </w:r>
      <w:r w:rsidR="0023085B" w:rsidRPr="00875B1D">
        <w:rPr>
          <w:lang w:val="pl-PL"/>
        </w:rPr>
        <w:t xml:space="preserve"> do sprzedaży środków odurzających (zdarzenia z 31 maja, 15 czerwca, 20 czerwca i 15 sierpnia 2006 r.) oraz o </w:t>
      </w:r>
      <w:r w:rsidR="009411C3">
        <w:rPr>
          <w:lang w:val="pl-PL"/>
        </w:rPr>
        <w:t>usiłowanie</w:t>
      </w:r>
      <w:r w:rsidR="009411C3" w:rsidRPr="00875B1D">
        <w:rPr>
          <w:lang w:val="pl-PL"/>
        </w:rPr>
        <w:t xml:space="preserve"> </w:t>
      </w:r>
      <w:r w:rsidR="0023085B" w:rsidRPr="00875B1D">
        <w:rPr>
          <w:lang w:val="pl-PL"/>
        </w:rPr>
        <w:t>sprzedaży środków odurzających (zdarzenia z 26 lipca 2006 r.), w zorganizowanej grupie przestępczej, w dużych lub bardzo dużych ilościach. Oskarż</w:t>
      </w:r>
      <w:r w:rsidR="002D0446">
        <w:rPr>
          <w:lang w:val="pl-PL"/>
        </w:rPr>
        <w:t>yciel</w:t>
      </w:r>
      <w:r w:rsidR="0023085B" w:rsidRPr="00875B1D">
        <w:rPr>
          <w:lang w:val="pl-PL"/>
        </w:rPr>
        <w:t xml:space="preserve"> uznał między innymi, że G., P., V., B. i M. działali na polecenie skarżącego, kiedy próbowali sprzedać środki odurzające lub kiedy przygotowali się do tego przed ich zatrzymaniem przez FSKN.</w:t>
      </w:r>
    </w:p>
    <w:p w14:paraId="4F9BBCB1" w14:textId="5CD0FE11" w:rsidR="00AC0F13" w:rsidRPr="00875B1D" w:rsidRDefault="000E7F90" w:rsidP="00DE20F0">
      <w:pPr>
        <w:pStyle w:val="ECHRPara"/>
        <w:rPr>
          <w:lang w:val="pl-PL"/>
        </w:rPr>
      </w:pPr>
      <w:r w:rsidRPr="00875B1D">
        <w:rPr>
          <w:lang w:val="pl-PL"/>
        </w:rPr>
        <w:fldChar w:fldCharType="begin"/>
      </w:r>
      <w:r w:rsidR="007D0501" w:rsidRPr="00875B1D">
        <w:rPr>
          <w:lang w:val="pl-PL"/>
        </w:rPr>
        <w:instrText xml:space="preserve"> SEQ level0 \*arabic </w:instrText>
      </w:r>
      <w:r w:rsidRPr="00875B1D">
        <w:rPr>
          <w:lang w:val="pl-PL"/>
        </w:rPr>
        <w:fldChar w:fldCharType="separate"/>
      </w:r>
      <w:r w:rsidR="007D0501" w:rsidRPr="00875B1D">
        <w:rPr>
          <w:lang w:val="pl-PL"/>
        </w:rPr>
        <w:t>38</w:t>
      </w:r>
      <w:r w:rsidRPr="00875B1D">
        <w:rPr>
          <w:lang w:val="pl-PL"/>
        </w:rPr>
        <w:fldChar w:fldCharType="end"/>
      </w:r>
      <w:r w:rsidR="007D0501" w:rsidRPr="00875B1D">
        <w:rPr>
          <w:lang w:val="pl-PL"/>
        </w:rPr>
        <w:t xml:space="preserve">.  W dniu 26 lutego 2007 r. skarżący otrzymał </w:t>
      </w:r>
      <w:r w:rsidR="009411C3">
        <w:rPr>
          <w:lang w:val="pl-PL"/>
        </w:rPr>
        <w:t xml:space="preserve">odpis </w:t>
      </w:r>
      <w:r w:rsidR="007D0501" w:rsidRPr="00875B1D">
        <w:rPr>
          <w:lang w:val="pl-PL"/>
        </w:rPr>
        <w:t>aktu oskarżenia.</w:t>
      </w:r>
    </w:p>
    <w:p w14:paraId="24A2A58C" w14:textId="7A8E9DE6" w:rsidR="00A26BD0" w:rsidRPr="00875B1D" w:rsidRDefault="000E7F90" w:rsidP="00DE20F0">
      <w:pPr>
        <w:pStyle w:val="ECHRPara"/>
        <w:rPr>
          <w:bCs/>
          <w:lang w:val="pl-PL"/>
        </w:rPr>
      </w:pPr>
      <w:r w:rsidRPr="00875B1D">
        <w:rPr>
          <w:lang w:val="pl-PL"/>
        </w:rPr>
        <w:lastRenderedPageBreak/>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39</w:t>
      </w:r>
      <w:r w:rsidRPr="00875B1D">
        <w:rPr>
          <w:lang w:val="pl-PL"/>
        </w:rPr>
        <w:fldChar w:fldCharType="end"/>
      </w:r>
      <w:r w:rsidR="0023085B" w:rsidRPr="00875B1D">
        <w:rPr>
          <w:lang w:val="pl-PL"/>
        </w:rPr>
        <w:t>.  Sprawa karna została przekazana do rozpatrzenia sąd</w:t>
      </w:r>
      <w:r w:rsidR="009411C3">
        <w:rPr>
          <w:lang w:val="pl-PL"/>
        </w:rPr>
        <w:t>owi</w:t>
      </w:r>
      <w:r w:rsidR="0023085B" w:rsidRPr="00875B1D">
        <w:rPr>
          <w:lang w:val="pl-PL"/>
        </w:rPr>
        <w:t xml:space="preserve"> rejonu kirowskiego w Petersburgu, który </w:t>
      </w:r>
      <w:r w:rsidR="009411C3">
        <w:rPr>
          <w:lang w:val="pl-PL"/>
        </w:rPr>
        <w:t xml:space="preserve">przystąpił do jej rozpoznawania </w:t>
      </w:r>
      <w:r w:rsidR="0023085B" w:rsidRPr="00875B1D">
        <w:rPr>
          <w:lang w:val="pl-PL"/>
        </w:rPr>
        <w:t>w marcu 2007 r.</w:t>
      </w:r>
    </w:p>
    <w:bookmarkStart w:id="25" w:name="reqposproc"/>
    <w:p w14:paraId="0EB5BE22" w14:textId="25AAAF85" w:rsidR="001B7308" w:rsidRPr="00875B1D" w:rsidRDefault="000E7F90" w:rsidP="00DE20F0">
      <w:pPr>
        <w:pStyle w:val="ECHRPara"/>
        <w:rPr>
          <w:bCs/>
          <w:lang w:val="pl-PL"/>
        </w:rPr>
      </w:pPr>
      <w:r w:rsidRPr="00875B1D">
        <w:rPr>
          <w:lang w:val="pl-PL"/>
        </w:rPr>
        <w:fldChar w:fldCharType="begin"/>
      </w:r>
      <w:r w:rsidR="005738BB" w:rsidRPr="00875B1D">
        <w:rPr>
          <w:lang w:val="pl-PL"/>
        </w:rPr>
        <w:instrText xml:space="preserve"> SEQ level0 \*arabic </w:instrText>
      </w:r>
      <w:r w:rsidRPr="00875B1D">
        <w:rPr>
          <w:lang w:val="pl-PL"/>
        </w:rPr>
        <w:fldChar w:fldCharType="separate"/>
      </w:r>
      <w:r w:rsidR="005738BB" w:rsidRPr="00875B1D">
        <w:rPr>
          <w:lang w:val="pl-PL"/>
        </w:rPr>
        <w:t>40</w:t>
      </w:r>
      <w:r w:rsidRPr="00875B1D">
        <w:rPr>
          <w:lang w:val="pl-PL"/>
        </w:rPr>
        <w:fldChar w:fldCharType="end"/>
      </w:r>
      <w:bookmarkEnd w:id="25"/>
      <w:r w:rsidR="005738BB" w:rsidRPr="00875B1D">
        <w:rPr>
          <w:lang w:val="pl-PL"/>
        </w:rPr>
        <w:t xml:space="preserve">.  Przed sądem skarżący zaprzeczył wszystkim </w:t>
      </w:r>
      <w:r w:rsidR="00522640">
        <w:rPr>
          <w:lang w:val="pl-PL"/>
        </w:rPr>
        <w:t>przedstawionym</w:t>
      </w:r>
      <w:r w:rsidR="00522640" w:rsidRPr="00875B1D">
        <w:rPr>
          <w:lang w:val="pl-PL"/>
        </w:rPr>
        <w:t xml:space="preserve"> </w:t>
      </w:r>
      <w:r w:rsidR="005738BB" w:rsidRPr="00875B1D">
        <w:rPr>
          <w:lang w:val="pl-PL"/>
        </w:rPr>
        <w:t xml:space="preserve">mu zarzutom. W odniesieniu do zdarzeń z 15 sierpnia 2006 r. </w:t>
      </w:r>
      <w:r w:rsidR="00332F0C">
        <w:rPr>
          <w:lang w:val="pl-PL"/>
        </w:rPr>
        <w:t>wyjaśnił</w:t>
      </w:r>
      <w:r w:rsidR="005738BB" w:rsidRPr="00875B1D">
        <w:rPr>
          <w:lang w:val="pl-PL"/>
        </w:rPr>
        <w:t>, że torba tabletek z narkotykiem i czerwona plastikowa paczka ze środkami odurzającymi znalezione w jego samochodzie nie należały do niego.</w:t>
      </w:r>
    </w:p>
    <w:bookmarkStart w:id="26" w:name="attecou"/>
    <w:p w14:paraId="6D4BE2C2" w14:textId="4914E708" w:rsidR="001B7308" w:rsidRPr="00875B1D" w:rsidRDefault="000E7F90" w:rsidP="00DE20F0">
      <w:pPr>
        <w:pStyle w:val="ECHRPara"/>
        <w:rPr>
          <w:bCs/>
          <w:lang w:val="pl-PL"/>
        </w:rPr>
      </w:pPr>
      <w:r w:rsidRPr="00875B1D">
        <w:rPr>
          <w:lang w:val="pl-PL"/>
        </w:rPr>
        <w:fldChar w:fldCharType="begin"/>
      </w:r>
      <w:r w:rsidR="00DD432A" w:rsidRPr="00875B1D">
        <w:rPr>
          <w:lang w:val="pl-PL"/>
        </w:rPr>
        <w:instrText xml:space="preserve"> SEQ level0 \*arabic </w:instrText>
      </w:r>
      <w:r w:rsidRPr="00875B1D">
        <w:rPr>
          <w:lang w:val="pl-PL"/>
        </w:rPr>
        <w:fldChar w:fldCharType="separate"/>
      </w:r>
      <w:r w:rsidR="00DD432A" w:rsidRPr="00875B1D">
        <w:rPr>
          <w:lang w:val="pl-PL"/>
        </w:rPr>
        <w:t>41</w:t>
      </w:r>
      <w:r w:rsidRPr="00875B1D">
        <w:rPr>
          <w:lang w:val="pl-PL"/>
        </w:rPr>
        <w:fldChar w:fldCharType="end"/>
      </w:r>
      <w:bookmarkEnd w:id="26"/>
      <w:r w:rsidR="00DD432A" w:rsidRPr="00875B1D">
        <w:rPr>
          <w:lang w:val="pl-PL"/>
        </w:rPr>
        <w:t xml:space="preserve">.  W trakcie </w:t>
      </w:r>
      <w:r w:rsidR="00A838CB" w:rsidRPr="00875B1D">
        <w:rPr>
          <w:lang w:val="pl-PL"/>
        </w:rPr>
        <w:t>roz</w:t>
      </w:r>
      <w:r w:rsidR="00A838CB">
        <w:rPr>
          <w:lang w:val="pl-PL"/>
        </w:rPr>
        <w:t>poznawania</w:t>
      </w:r>
      <w:r w:rsidR="00A838CB" w:rsidRPr="00875B1D">
        <w:rPr>
          <w:lang w:val="pl-PL"/>
        </w:rPr>
        <w:t xml:space="preserve"> </w:t>
      </w:r>
      <w:r w:rsidR="00DD432A" w:rsidRPr="00875B1D">
        <w:rPr>
          <w:lang w:val="pl-PL"/>
        </w:rPr>
        <w:t xml:space="preserve">sprawy karnej </w:t>
      </w:r>
      <w:r w:rsidR="00332F0C" w:rsidRPr="00875B1D">
        <w:rPr>
          <w:lang w:val="pl-PL"/>
        </w:rPr>
        <w:t>oskarż</w:t>
      </w:r>
      <w:r w:rsidR="00332F0C">
        <w:rPr>
          <w:lang w:val="pl-PL"/>
        </w:rPr>
        <w:t>yciel</w:t>
      </w:r>
      <w:r w:rsidR="00332F0C" w:rsidRPr="00875B1D">
        <w:rPr>
          <w:lang w:val="pl-PL"/>
        </w:rPr>
        <w:t xml:space="preserve"> </w:t>
      </w:r>
      <w:r w:rsidR="00DD432A" w:rsidRPr="00875B1D">
        <w:rPr>
          <w:lang w:val="pl-PL"/>
        </w:rPr>
        <w:t xml:space="preserve">włączył do akt sprawy karnej zaświadczenia wydane w dniu 11 października 2007 r. przez zastępcę </w:t>
      </w:r>
      <w:r w:rsidR="0070399F" w:rsidRPr="00875B1D">
        <w:rPr>
          <w:lang w:val="pl-PL"/>
        </w:rPr>
        <w:t>pr</w:t>
      </w:r>
      <w:r w:rsidR="0070399F">
        <w:rPr>
          <w:lang w:val="pl-PL"/>
        </w:rPr>
        <w:t>ezesa</w:t>
      </w:r>
      <w:r w:rsidR="0070399F" w:rsidRPr="00875B1D">
        <w:rPr>
          <w:lang w:val="pl-PL"/>
        </w:rPr>
        <w:t xml:space="preserve"> </w:t>
      </w:r>
      <w:r w:rsidR="00DD432A" w:rsidRPr="00875B1D">
        <w:rPr>
          <w:lang w:val="pl-PL"/>
        </w:rPr>
        <w:t xml:space="preserve">sądu miejskiego w Petersburgu informujące, że podsłuch i nagrywanie rozmów telefonicznych skarżącego i jego współoskarżonych zostało zatwierdzone orzeczeniami </w:t>
      </w:r>
      <w:r w:rsidR="0070399F" w:rsidRPr="00875B1D">
        <w:rPr>
          <w:lang w:val="pl-PL"/>
        </w:rPr>
        <w:t xml:space="preserve"> </w:t>
      </w:r>
      <w:r w:rsidR="00DD432A" w:rsidRPr="00875B1D">
        <w:rPr>
          <w:lang w:val="pl-PL"/>
        </w:rPr>
        <w:t>tego sądu wydanymi dnia 11 kwietnia 2006 r., (nr 1874s i 1878s), 27 kwietnia 2006 r. (nr 2447s i 2448s), 29 maja 2006 (nr 3150s) i dnia 9 czerwca 2006 r. (nr 3384s i 3385s).</w:t>
      </w:r>
    </w:p>
    <w:bookmarkStart w:id="27" w:name="demdececou"/>
    <w:p w14:paraId="13472676" w14:textId="41EFFE44" w:rsidR="005738BB" w:rsidRPr="00875B1D" w:rsidRDefault="000E7F90" w:rsidP="00DE20F0">
      <w:pPr>
        <w:pStyle w:val="ECHRPara"/>
        <w:rPr>
          <w:bCs/>
          <w:lang w:val="pl-PL"/>
        </w:rPr>
      </w:pPr>
      <w:r w:rsidRPr="00875B1D">
        <w:rPr>
          <w:lang w:val="pl-PL"/>
        </w:rPr>
        <w:fldChar w:fldCharType="begin"/>
      </w:r>
      <w:r w:rsidR="005738BB" w:rsidRPr="00875B1D">
        <w:rPr>
          <w:lang w:val="pl-PL"/>
        </w:rPr>
        <w:instrText xml:space="preserve"> SEQ level0 \*arabic </w:instrText>
      </w:r>
      <w:r w:rsidRPr="00875B1D">
        <w:rPr>
          <w:lang w:val="pl-PL"/>
        </w:rPr>
        <w:fldChar w:fldCharType="separate"/>
      </w:r>
      <w:r w:rsidR="005738BB" w:rsidRPr="00875B1D">
        <w:rPr>
          <w:lang w:val="pl-PL"/>
        </w:rPr>
        <w:t>42</w:t>
      </w:r>
      <w:r w:rsidRPr="00875B1D">
        <w:rPr>
          <w:lang w:val="pl-PL"/>
        </w:rPr>
        <w:fldChar w:fldCharType="end"/>
      </w:r>
      <w:bookmarkEnd w:id="27"/>
      <w:r w:rsidR="005738BB" w:rsidRPr="00875B1D">
        <w:rPr>
          <w:lang w:val="pl-PL"/>
        </w:rPr>
        <w:t xml:space="preserve">.  W lipcu 2008 r. skarżący zwrócił się do sądu miejskiego w Petersburgu o wydanie mu </w:t>
      </w:r>
      <w:r w:rsidR="0070399F">
        <w:rPr>
          <w:lang w:val="pl-PL"/>
        </w:rPr>
        <w:t>odpisów</w:t>
      </w:r>
      <w:r w:rsidR="0070399F" w:rsidRPr="00875B1D">
        <w:rPr>
          <w:lang w:val="pl-PL"/>
        </w:rPr>
        <w:t xml:space="preserve"> </w:t>
      </w:r>
      <w:r w:rsidR="005738BB" w:rsidRPr="00875B1D">
        <w:rPr>
          <w:lang w:val="pl-PL"/>
        </w:rPr>
        <w:t>orzeczeń nr 1874s, 1878s, 2447s, 2448s, 3150s, 3384s, 3385s.</w:t>
      </w:r>
    </w:p>
    <w:bookmarkStart w:id="28" w:name="demdececourep"/>
    <w:p w14:paraId="2B9B4B9E" w14:textId="01F49BBD" w:rsidR="005738BB" w:rsidRPr="00875B1D" w:rsidRDefault="000E7F90" w:rsidP="00DE20F0">
      <w:pPr>
        <w:pStyle w:val="ECHRPara"/>
        <w:rPr>
          <w:bCs/>
          <w:lang w:val="pl-PL"/>
        </w:rPr>
      </w:pPr>
      <w:r w:rsidRPr="00875B1D">
        <w:rPr>
          <w:lang w:val="pl-PL"/>
        </w:rPr>
        <w:fldChar w:fldCharType="begin"/>
      </w:r>
      <w:r w:rsidR="005738BB" w:rsidRPr="00875B1D">
        <w:rPr>
          <w:lang w:val="pl-PL"/>
        </w:rPr>
        <w:instrText xml:space="preserve"> SEQ level0 \*arabic </w:instrText>
      </w:r>
      <w:r w:rsidRPr="00875B1D">
        <w:rPr>
          <w:lang w:val="pl-PL"/>
        </w:rPr>
        <w:fldChar w:fldCharType="separate"/>
      </w:r>
      <w:r w:rsidR="005738BB" w:rsidRPr="00875B1D">
        <w:rPr>
          <w:lang w:val="pl-PL"/>
        </w:rPr>
        <w:t>43</w:t>
      </w:r>
      <w:r w:rsidRPr="00875B1D">
        <w:rPr>
          <w:lang w:val="pl-PL"/>
        </w:rPr>
        <w:fldChar w:fldCharType="end"/>
      </w:r>
      <w:bookmarkEnd w:id="28"/>
      <w:r w:rsidR="005738BB" w:rsidRPr="00875B1D">
        <w:rPr>
          <w:lang w:val="pl-PL"/>
        </w:rPr>
        <w:t>.  Pismem z dnia 31 lipca 2008 r. sąd miejski w Petersburgu poinformował skarżącego, że powyższ</w:t>
      </w:r>
      <w:r w:rsidR="0070399F">
        <w:rPr>
          <w:lang w:val="pl-PL"/>
        </w:rPr>
        <w:t>ym</w:t>
      </w:r>
      <w:r w:rsidR="005738BB" w:rsidRPr="00875B1D">
        <w:rPr>
          <w:lang w:val="pl-PL"/>
        </w:rPr>
        <w:t xml:space="preserve"> orzeczeni</w:t>
      </w:r>
      <w:r w:rsidR="0070399F">
        <w:rPr>
          <w:lang w:val="pl-PL"/>
        </w:rPr>
        <w:t>om</w:t>
      </w:r>
      <w:r w:rsidR="005738BB" w:rsidRPr="00875B1D">
        <w:rPr>
          <w:lang w:val="pl-PL"/>
        </w:rPr>
        <w:t xml:space="preserve"> </w:t>
      </w:r>
      <w:r w:rsidR="0070399F">
        <w:rPr>
          <w:lang w:val="pl-PL"/>
        </w:rPr>
        <w:t>nadano klauzulę</w:t>
      </w:r>
      <w:r w:rsidR="0070399F" w:rsidRPr="00875B1D">
        <w:rPr>
          <w:lang w:val="pl-PL"/>
        </w:rPr>
        <w:t xml:space="preserve"> </w:t>
      </w:r>
      <w:r w:rsidR="005738BB" w:rsidRPr="00875B1D">
        <w:rPr>
          <w:lang w:val="pl-PL"/>
        </w:rPr>
        <w:t>„tajne” i nie mogą zostać mu przekazane.</w:t>
      </w:r>
    </w:p>
    <w:bookmarkStart w:id="29" w:name="demexclpre"/>
    <w:p w14:paraId="7FB0C290" w14:textId="360D87D7"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44</w:t>
      </w:r>
      <w:r w:rsidRPr="00875B1D">
        <w:rPr>
          <w:lang w:val="pl-PL"/>
        </w:rPr>
        <w:fldChar w:fldCharType="end"/>
      </w:r>
      <w:bookmarkEnd w:id="29"/>
      <w:r w:rsidR="0023085B" w:rsidRPr="00875B1D">
        <w:rPr>
          <w:lang w:val="pl-PL"/>
        </w:rPr>
        <w:t>.  Na rozprawie w dniu 18 września 2008 r. skarżący zwrócił się do sądu o wyłączenie kilku dowodów obciążających przedstawionych przez prokuraturę, w szczególności wszystkich protokołów z przeszukań przeprowadzonych przez FSKN podczas zatrzyma</w:t>
      </w:r>
      <w:r w:rsidR="0070399F">
        <w:rPr>
          <w:lang w:val="pl-PL"/>
        </w:rPr>
        <w:t>nia</w:t>
      </w:r>
      <w:r w:rsidR="0023085B" w:rsidRPr="00875B1D">
        <w:rPr>
          <w:lang w:val="pl-PL"/>
        </w:rPr>
        <w:t xml:space="preserve"> oskarżonego, </w:t>
      </w:r>
      <w:r w:rsidR="0070399F">
        <w:rPr>
          <w:lang w:val="pl-PL"/>
        </w:rPr>
        <w:t>raport</w:t>
      </w:r>
      <w:r w:rsidR="0070399F" w:rsidRPr="00875B1D">
        <w:rPr>
          <w:lang w:val="pl-PL"/>
        </w:rPr>
        <w:t xml:space="preserve"> </w:t>
      </w:r>
      <w:r w:rsidR="0023085B" w:rsidRPr="00875B1D">
        <w:rPr>
          <w:lang w:val="pl-PL"/>
        </w:rPr>
        <w:t xml:space="preserve">z badania przez biegłego jego pisma oraz nagrań z podsłuchów telefonicznych. Stwierdził on, że wszystkie przeszukania przeprowadzone przez FSKN, w tym to, które miało miejsce w dniu 15 sierpnia 2006 r., kiedy został zatrzymany, zostały przeprowadzone bez </w:t>
      </w:r>
      <w:r w:rsidR="0070399F">
        <w:rPr>
          <w:lang w:val="pl-PL"/>
        </w:rPr>
        <w:t>obecności</w:t>
      </w:r>
      <w:r w:rsidR="0070399F" w:rsidRPr="00875B1D">
        <w:rPr>
          <w:lang w:val="pl-PL"/>
        </w:rPr>
        <w:t xml:space="preserve"> </w:t>
      </w:r>
      <w:r w:rsidR="0070399F">
        <w:rPr>
          <w:lang w:val="pl-PL"/>
        </w:rPr>
        <w:t>obrońcy</w:t>
      </w:r>
      <w:r w:rsidR="0023085B" w:rsidRPr="00875B1D">
        <w:rPr>
          <w:lang w:val="pl-PL"/>
        </w:rPr>
        <w:t xml:space="preserve">, że badanie jego pisma opierało się na dokumencie noszącym jego odciski palców, wypełnionym przez skarżącego w dniu 15 sierpnia 2006 r. również bez </w:t>
      </w:r>
      <w:r w:rsidR="0070399F">
        <w:rPr>
          <w:lang w:val="pl-PL"/>
        </w:rPr>
        <w:t>obecności obrońcy</w:t>
      </w:r>
      <w:r w:rsidR="0023085B" w:rsidRPr="00875B1D">
        <w:rPr>
          <w:lang w:val="pl-PL"/>
        </w:rPr>
        <w:t xml:space="preserve"> i bez powiadomienia skarżącego o celu tego środka przez funkcjonariuszy FSKN. Następnie dodał, że </w:t>
      </w:r>
      <w:r w:rsidR="0070399F">
        <w:rPr>
          <w:lang w:val="pl-PL"/>
        </w:rPr>
        <w:t>postanowienia</w:t>
      </w:r>
      <w:r w:rsidR="0070399F" w:rsidRPr="00875B1D">
        <w:rPr>
          <w:lang w:val="pl-PL"/>
        </w:rPr>
        <w:t xml:space="preserve"> </w:t>
      </w:r>
      <w:r w:rsidR="0023085B" w:rsidRPr="00875B1D">
        <w:rPr>
          <w:lang w:val="pl-PL"/>
        </w:rPr>
        <w:t>sądu zezwalające na podsłuchiwanie linii telefonicznych nie zostały przedstawione obronie. W uzasadnieniu do swojego dwunastostronicowego wniosku skarżący odwołał się między innymi do norm prawa międzynarodowego, w szczególności do art. 8 Konwencji, a także do licznych przepisów prawa krajowego, w tym do art. 91 i 92 kpk.</w:t>
      </w:r>
    </w:p>
    <w:bookmarkStart w:id="30" w:name="demexclpredec"/>
    <w:p w14:paraId="3B250A2B" w14:textId="60289A07"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45</w:t>
      </w:r>
      <w:r w:rsidRPr="00875B1D">
        <w:rPr>
          <w:lang w:val="pl-PL"/>
        </w:rPr>
        <w:fldChar w:fldCharType="end"/>
      </w:r>
      <w:bookmarkEnd w:id="30"/>
      <w:r w:rsidR="0023085B" w:rsidRPr="00875B1D">
        <w:rPr>
          <w:lang w:val="pl-PL"/>
        </w:rPr>
        <w:t xml:space="preserve">.  W </w:t>
      </w:r>
      <w:r w:rsidR="0070399F">
        <w:rPr>
          <w:lang w:val="pl-PL"/>
        </w:rPr>
        <w:t>postanowieniu</w:t>
      </w:r>
      <w:r w:rsidR="0023085B" w:rsidRPr="00875B1D">
        <w:rPr>
          <w:lang w:val="pl-PL"/>
        </w:rPr>
        <w:t xml:space="preserve"> z dnia 9 października 2008 r. sąd rejonu kirowskiego </w:t>
      </w:r>
      <w:r w:rsidR="00332F0C" w:rsidRPr="00875B1D">
        <w:rPr>
          <w:lang w:val="pl-PL"/>
        </w:rPr>
        <w:t>od</w:t>
      </w:r>
      <w:r w:rsidR="00332F0C">
        <w:rPr>
          <w:lang w:val="pl-PL"/>
        </w:rPr>
        <w:t>rzucił</w:t>
      </w:r>
      <w:r w:rsidR="00332F0C" w:rsidRPr="00875B1D">
        <w:rPr>
          <w:lang w:val="pl-PL"/>
        </w:rPr>
        <w:t xml:space="preserve"> </w:t>
      </w:r>
      <w:r w:rsidR="0023085B" w:rsidRPr="00875B1D">
        <w:rPr>
          <w:lang w:val="pl-PL"/>
        </w:rPr>
        <w:t xml:space="preserve">wniosek skarżącego. Sąd </w:t>
      </w:r>
      <w:r w:rsidR="0070399F">
        <w:rPr>
          <w:lang w:val="pl-PL"/>
        </w:rPr>
        <w:t>uznał</w:t>
      </w:r>
      <w:r w:rsidR="0023085B" w:rsidRPr="00875B1D">
        <w:rPr>
          <w:lang w:val="pl-PL"/>
        </w:rPr>
        <w:t>, że zainteresowany nie uzasadnił w wystarczającym stopniu swojego wniosku, ponieważ nie wskazał, jakie jego zdaniem dowody należy wyłączyć z akt i jakie przepisy kpk miałyby zostać naruszone w niniejszej sprawie.</w:t>
      </w:r>
    </w:p>
    <w:bookmarkStart w:id="31" w:name="cond1ins"/>
    <w:p w14:paraId="1703F734" w14:textId="5F6EB2CE" w:rsidR="001B7308" w:rsidRPr="00875B1D" w:rsidRDefault="000E7F90" w:rsidP="00DE20F0">
      <w:pPr>
        <w:pStyle w:val="ECHRPara"/>
        <w:rPr>
          <w:lang w:val="pl-PL"/>
        </w:rPr>
      </w:pPr>
      <w:r w:rsidRPr="00875B1D">
        <w:rPr>
          <w:lang w:val="pl-PL"/>
        </w:rPr>
        <w:lastRenderedPageBreak/>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46</w:t>
      </w:r>
      <w:r w:rsidRPr="00875B1D">
        <w:rPr>
          <w:lang w:val="pl-PL"/>
        </w:rPr>
        <w:fldChar w:fldCharType="end"/>
      </w:r>
      <w:bookmarkEnd w:id="31"/>
      <w:r w:rsidR="0023085B" w:rsidRPr="00875B1D">
        <w:rPr>
          <w:lang w:val="pl-PL"/>
        </w:rPr>
        <w:t xml:space="preserve">.  Wyrokiem z dnia 13 października 2008 r. sąd rejonu kirowskiego uznał skarżącego za winnego większości </w:t>
      </w:r>
      <w:r w:rsidR="0070399F" w:rsidRPr="00875B1D">
        <w:rPr>
          <w:lang w:val="pl-PL"/>
        </w:rPr>
        <w:t>zarzu</w:t>
      </w:r>
      <w:r w:rsidR="0070399F">
        <w:rPr>
          <w:lang w:val="pl-PL"/>
        </w:rPr>
        <w:t>canych mu czynów</w:t>
      </w:r>
      <w:r w:rsidR="0070399F" w:rsidRPr="00875B1D">
        <w:rPr>
          <w:lang w:val="pl-PL"/>
        </w:rPr>
        <w:t xml:space="preserve"> </w:t>
      </w:r>
      <w:r w:rsidR="0023085B" w:rsidRPr="00875B1D">
        <w:rPr>
          <w:lang w:val="pl-PL"/>
        </w:rPr>
        <w:t xml:space="preserve">i skazał go na </w:t>
      </w:r>
      <w:r w:rsidR="0070399F">
        <w:rPr>
          <w:lang w:val="pl-PL"/>
        </w:rPr>
        <w:t xml:space="preserve">karę </w:t>
      </w:r>
      <w:r w:rsidR="0070399F" w:rsidRPr="00875B1D">
        <w:rPr>
          <w:lang w:val="pl-PL"/>
        </w:rPr>
        <w:t>dw</w:t>
      </w:r>
      <w:r w:rsidR="0070399F">
        <w:rPr>
          <w:lang w:val="pl-PL"/>
        </w:rPr>
        <w:t>unastu</w:t>
      </w:r>
      <w:r w:rsidR="0070399F" w:rsidRPr="00875B1D">
        <w:rPr>
          <w:lang w:val="pl-PL"/>
        </w:rPr>
        <w:t xml:space="preserve"> </w:t>
      </w:r>
      <w:r w:rsidR="0023085B" w:rsidRPr="00875B1D">
        <w:rPr>
          <w:lang w:val="pl-PL"/>
        </w:rPr>
        <w:t>lat pozbawienia wolności.</w:t>
      </w:r>
    </w:p>
    <w:bookmarkStart w:id="32" w:name="preuvepautr"/>
    <w:p w14:paraId="0E2F48BB" w14:textId="77777777" w:rsidR="001B7308" w:rsidRPr="00875B1D" w:rsidRDefault="000E7F90" w:rsidP="00DE20F0">
      <w:pPr>
        <w:pStyle w:val="ECHRPara"/>
        <w:rPr>
          <w:lang w:val="pl-PL"/>
        </w:rPr>
      </w:pPr>
      <w:r w:rsidRPr="00875B1D">
        <w:rPr>
          <w:lang w:val="pl-PL"/>
        </w:rPr>
        <w:fldChar w:fldCharType="begin"/>
      </w:r>
      <w:r w:rsidR="003B08E1" w:rsidRPr="00875B1D">
        <w:rPr>
          <w:lang w:val="pl-PL"/>
        </w:rPr>
        <w:instrText xml:space="preserve"> SEQ level0 \*arabic </w:instrText>
      </w:r>
      <w:r w:rsidRPr="00875B1D">
        <w:rPr>
          <w:lang w:val="pl-PL"/>
        </w:rPr>
        <w:fldChar w:fldCharType="separate"/>
      </w:r>
      <w:r w:rsidR="003B08E1" w:rsidRPr="00875B1D">
        <w:rPr>
          <w:lang w:val="pl-PL"/>
        </w:rPr>
        <w:t>47</w:t>
      </w:r>
      <w:r w:rsidRPr="00875B1D">
        <w:rPr>
          <w:lang w:val="pl-PL"/>
        </w:rPr>
        <w:fldChar w:fldCharType="end"/>
      </w:r>
      <w:bookmarkEnd w:id="32"/>
      <w:r w:rsidR="003B08E1" w:rsidRPr="00875B1D">
        <w:rPr>
          <w:lang w:val="pl-PL"/>
        </w:rPr>
        <w:t>.  Aby wysnuć taki wniosek w odniesieniu do zdarzeń z 31 maja, 15 czerwca, 20 czerwca i 24 lipca 2006 r., sąd uwzględnił szereg dowodów, w tym:</w:t>
      </w:r>
    </w:p>
    <w:p w14:paraId="4705E24F" w14:textId="34CE7A5A" w:rsidR="001B7308" w:rsidRPr="00875B1D" w:rsidRDefault="00F73D0F" w:rsidP="00DE20F0">
      <w:pPr>
        <w:pStyle w:val="ECHRPara"/>
        <w:rPr>
          <w:lang w:val="pl-PL"/>
        </w:rPr>
      </w:pPr>
      <w:r w:rsidRPr="00875B1D">
        <w:rPr>
          <w:lang w:val="pl-PL"/>
        </w:rPr>
        <w:t xml:space="preserve">– </w:t>
      </w:r>
      <w:r w:rsidR="0070399F">
        <w:rPr>
          <w:lang w:val="pl-PL"/>
        </w:rPr>
        <w:t>wyjaśnienia</w:t>
      </w:r>
      <w:r w:rsidR="0070399F" w:rsidRPr="00875B1D">
        <w:rPr>
          <w:lang w:val="pl-PL"/>
        </w:rPr>
        <w:t xml:space="preserve"> </w:t>
      </w:r>
      <w:r w:rsidRPr="00875B1D">
        <w:rPr>
          <w:lang w:val="pl-PL"/>
        </w:rPr>
        <w:t>współoskarżonych, G., P., V. i M., którzy przyznali się do winy;</w:t>
      </w:r>
    </w:p>
    <w:p w14:paraId="47C7C944" w14:textId="77777777" w:rsidR="00777C52" w:rsidRPr="00875B1D" w:rsidRDefault="00F73D0F" w:rsidP="00DE20F0">
      <w:pPr>
        <w:pStyle w:val="ECHRPara"/>
        <w:rPr>
          <w:lang w:val="pl-PL"/>
        </w:rPr>
      </w:pPr>
      <w:r w:rsidRPr="00875B1D">
        <w:rPr>
          <w:lang w:val="pl-PL"/>
        </w:rPr>
        <w:t>– zeznania funkcjonariuszy FSKN i świadków zdarzenia dotyczące przebiegu zatrzymania współoskarżonych i zastosowanych wobec nich środków dochodzeniowych;</w:t>
      </w:r>
    </w:p>
    <w:p w14:paraId="56810401" w14:textId="77777777" w:rsidR="001B7308" w:rsidRPr="00875B1D" w:rsidRDefault="00F73D0F" w:rsidP="00DE20F0">
      <w:pPr>
        <w:pStyle w:val="ECHRPara"/>
        <w:rPr>
          <w:lang w:val="pl-PL"/>
        </w:rPr>
      </w:pPr>
      <w:r w:rsidRPr="00875B1D">
        <w:rPr>
          <w:lang w:val="pl-PL"/>
        </w:rPr>
        <w:t>– zeznania biegłych, którzy przeprowadzili analizy chemiczne i badania daktyloskopijne, dotyczące treści sporządzonych przez nich raportów włączonych do akt sprawy karnej;</w:t>
      </w:r>
    </w:p>
    <w:p w14:paraId="2E836D16" w14:textId="77777777" w:rsidR="00FA4AF0" w:rsidRPr="00875B1D" w:rsidRDefault="00F73D0F" w:rsidP="00DE20F0">
      <w:pPr>
        <w:pStyle w:val="ECHRPara"/>
        <w:rPr>
          <w:lang w:val="pl-PL"/>
        </w:rPr>
      </w:pPr>
      <w:r w:rsidRPr="00875B1D">
        <w:rPr>
          <w:lang w:val="pl-PL"/>
        </w:rPr>
        <w:t>– wyniki ekspertyzy pisma ręcznego przeprowadzonej na podstawie próbki pisma zainteresowanego w dniu 15 sierpnia 2006 r. po jego aresztowaniu;</w:t>
      </w:r>
    </w:p>
    <w:p w14:paraId="02FCACDA" w14:textId="77777777" w:rsidR="00A26BD0" w:rsidRPr="00875B1D" w:rsidRDefault="00F73D0F" w:rsidP="00DE20F0">
      <w:pPr>
        <w:pStyle w:val="ECHRPara"/>
        <w:rPr>
          <w:lang w:val="pl-PL"/>
        </w:rPr>
      </w:pPr>
      <w:r w:rsidRPr="00875B1D">
        <w:rPr>
          <w:lang w:val="pl-PL"/>
        </w:rPr>
        <w:t>– nagrania rozmów telefonicznych pomiędzy współoskarżonymi a skarżącym;</w:t>
      </w:r>
    </w:p>
    <w:p w14:paraId="327FE217" w14:textId="7038AFA6" w:rsidR="00777C52" w:rsidRPr="00875B1D" w:rsidRDefault="00F73D0F" w:rsidP="00DE20F0">
      <w:pPr>
        <w:pStyle w:val="ECHRPara"/>
        <w:rPr>
          <w:lang w:val="pl-PL"/>
        </w:rPr>
      </w:pPr>
      <w:r w:rsidRPr="00875B1D">
        <w:rPr>
          <w:lang w:val="pl-PL"/>
        </w:rPr>
        <w:t xml:space="preserve">– zeznania funkcjonariusza K. z FSKN, który stwierdził między innymi, że rozmowy telefoniczne skarżącego zostały przechwycone i zarejestrowane, ponieważ FSKN dysponowała informacjami pozwalającymi sądzić, że zainteresowany </w:t>
      </w:r>
      <w:r w:rsidR="0070399F">
        <w:rPr>
          <w:lang w:val="pl-PL"/>
        </w:rPr>
        <w:t>uczestniczył w obrocie</w:t>
      </w:r>
      <w:r w:rsidRPr="00875B1D">
        <w:rPr>
          <w:lang w:val="pl-PL"/>
        </w:rPr>
        <w:t xml:space="preserve"> środkami odurzającymi;</w:t>
      </w:r>
    </w:p>
    <w:p w14:paraId="6F115D5A" w14:textId="73B598BF" w:rsidR="009459F2" w:rsidRPr="00875B1D" w:rsidRDefault="00096C70" w:rsidP="00DE20F0">
      <w:pPr>
        <w:pStyle w:val="ECHRPara"/>
        <w:rPr>
          <w:lang w:val="pl-PL"/>
        </w:rPr>
      </w:pPr>
      <w:r w:rsidRPr="00875B1D">
        <w:rPr>
          <w:lang w:val="pl-PL"/>
        </w:rPr>
        <w:t>– zaświadczenia sądu miejskiego w Petersburgu z dnia 11 października 2007 r.</w:t>
      </w:r>
      <w:r w:rsidR="0070399F">
        <w:rPr>
          <w:lang w:val="pl-PL"/>
        </w:rPr>
        <w:t xml:space="preserve"> potwierdzające</w:t>
      </w:r>
      <w:r w:rsidRPr="00875B1D">
        <w:rPr>
          <w:lang w:val="pl-PL"/>
        </w:rPr>
        <w:t xml:space="preserve">, że zezwolił </w:t>
      </w:r>
      <w:r w:rsidR="0070399F">
        <w:rPr>
          <w:lang w:val="pl-PL"/>
        </w:rPr>
        <w:t xml:space="preserve">on </w:t>
      </w:r>
      <w:r w:rsidRPr="00875B1D">
        <w:rPr>
          <w:lang w:val="pl-PL"/>
        </w:rPr>
        <w:t>na podsłuch telefoniczny współoskarżonych w orzeczeniach z dnia 11 i 27 kwietnia, 29 maja i 9 czerwca 2006 r.</w:t>
      </w:r>
    </w:p>
    <w:bookmarkStart w:id="33" w:name="preuvep1508"/>
    <w:p w14:paraId="0837441A" w14:textId="77777777" w:rsidR="003B08E1" w:rsidRPr="00875B1D" w:rsidRDefault="000E7F90" w:rsidP="00DE20F0">
      <w:pPr>
        <w:pStyle w:val="ECHRPara"/>
        <w:rPr>
          <w:lang w:val="pl-PL"/>
        </w:rPr>
      </w:pPr>
      <w:r w:rsidRPr="00875B1D">
        <w:rPr>
          <w:lang w:val="pl-PL"/>
        </w:rPr>
        <w:fldChar w:fldCharType="begin"/>
      </w:r>
      <w:r w:rsidR="00E93798" w:rsidRPr="00875B1D">
        <w:rPr>
          <w:lang w:val="pl-PL"/>
        </w:rPr>
        <w:instrText xml:space="preserve"> SEQ level0 \*arabic </w:instrText>
      </w:r>
      <w:r w:rsidRPr="00875B1D">
        <w:rPr>
          <w:lang w:val="pl-PL"/>
        </w:rPr>
        <w:fldChar w:fldCharType="separate"/>
      </w:r>
      <w:r w:rsidR="00E93798" w:rsidRPr="00875B1D">
        <w:rPr>
          <w:lang w:val="pl-PL"/>
        </w:rPr>
        <w:t>48</w:t>
      </w:r>
      <w:r w:rsidRPr="00875B1D">
        <w:rPr>
          <w:lang w:val="pl-PL"/>
        </w:rPr>
        <w:fldChar w:fldCharType="end"/>
      </w:r>
      <w:bookmarkEnd w:id="33"/>
      <w:r w:rsidR="00E93798" w:rsidRPr="00875B1D">
        <w:rPr>
          <w:lang w:val="pl-PL"/>
        </w:rPr>
        <w:t>.  Co do zdarzeń z 15 sierpnia 2006 r. sąd rejonu kirowskiego wziął pod uwagę następujące dowody:</w:t>
      </w:r>
    </w:p>
    <w:p w14:paraId="4B3C5D68" w14:textId="1E165121" w:rsidR="003B08E1" w:rsidRPr="00875B1D" w:rsidRDefault="00096C70" w:rsidP="00DE20F0">
      <w:pPr>
        <w:pStyle w:val="ECHRPara"/>
        <w:rPr>
          <w:lang w:val="pl-PL"/>
        </w:rPr>
      </w:pPr>
      <w:r w:rsidRPr="00875B1D">
        <w:rPr>
          <w:lang w:val="pl-PL"/>
        </w:rPr>
        <w:t xml:space="preserve">– zeznania funkcjonariuszy FSKN, Sl., Iv. i Ge., którzy oświadczyli, że posiadają informacje na temat zamiarów skarżącego dotyczących </w:t>
      </w:r>
      <w:r w:rsidR="00332F0C">
        <w:rPr>
          <w:lang w:val="pl-PL"/>
        </w:rPr>
        <w:t>przewozu</w:t>
      </w:r>
      <w:r w:rsidR="00332F0C" w:rsidRPr="00875B1D">
        <w:rPr>
          <w:lang w:val="pl-PL"/>
        </w:rPr>
        <w:t xml:space="preserve"> </w:t>
      </w:r>
      <w:r w:rsidRPr="00875B1D">
        <w:rPr>
          <w:lang w:val="pl-PL"/>
        </w:rPr>
        <w:t xml:space="preserve">środków odurzających w dniu 15 sierpnia 2006 r. i opisali w swoich oświadczeniach, jak doszło do </w:t>
      </w:r>
      <w:r w:rsidR="0070399F">
        <w:rPr>
          <w:lang w:val="pl-PL"/>
        </w:rPr>
        <w:t>zatrzymania</w:t>
      </w:r>
      <w:r w:rsidR="0070399F" w:rsidRPr="00875B1D">
        <w:rPr>
          <w:lang w:val="pl-PL"/>
        </w:rPr>
        <w:t xml:space="preserve"> </w:t>
      </w:r>
      <w:r w:rsidRPr="00875B1D">
        <w:rPr>
          <w:lang w:val="pl-PL"/>
        </w:rPr>
        <w:t xml:space="preserve">skarżącego w tym dniu w warunkach opisanych w paragrafach </w:t>
      </w:r>
      <w:r w:rsidR="000E7F90" w:rsidRPr="00875B1D">
        <w:rPr>
          <w:lang w:val="pl-PL"/>
        </w:rPr>
        <w:fldChar w:fldCharType="begin"/>
      </w:r>
      <w:r w:rsidRPr="00875B1D">
        <w:rPr>
          <w:lang w:val="pl-PL"/>
        </w:rPr>
        <w:instrText xml:space="preserve"> REF arrest1 \h </w:instrText>
      </w:r>
      <w:r w:rsidR="000E7F90" w:rsidRPr="00875B1D">
        <w:rPr>
          <w:lang w:val="pl-PL"/>
        </w:rPr>
      </w:r>
      <w:r w:rsidR="000E7F90" w:rsidRPr="00875B1D">
        <w:rPr>
          <w:lang w:val="pl-PL"/>
        </w:rPr>
        <w:fldChar w:fldCharType="separate"/>
      </w:r>
      <w:r w:rsidRPr="00875B1D">
        <w:rPr>
          <w:lang w:val="pl-PL"/>
        </w:rPr>
        <w:t>10</w:t>
      </w:r>
      <w:r w:rsidR="000E7F90" w:rsidRPr="00875B1D">
        <w:rPr>
          <w:lang w:val="pl-PL"/>
        </w:rPr>
        <w:fldChar w:fldCharType="end"/>
      </w:r>
      <w:r w:rsidRPr="00875B1D">
        <w:rPr>
          <w:lang w:val="pl-PL"/>
        </w:rPr>
        <w:t>–</w:t>
      </w:r>
      <w:r w:rsidR="000E7F90" w:rsidRPr="00875B1D">
        <w:rPr>
          <w:lang w:val="pl-PL"/>
        </w:rPr>
        <w:fldChar w:fldCharType="begin"/>
      </w:r>
      <w:r w:rsidRPr="00875B1D">
        <w:rPr>
          <w:lang w:val="pl-PL"/>
        </w:rPr>
        <w:instrText xml:space="preserve"> REF arrest3 \h </w:instrText>
      </w:r>
      <w:r w:rsidR="000E7F90" w:rsidRPr="00875B1D">
        <w:rPr>
          <w:lang w:val="pl-PL"/>
        </w:rPr>
      </w:r>
      <w:r w:rsidR="000E7F90" w:rsidRPr="00875B1D">
        <w:rPr>
          <w:lang w:val="pl-PL"/>
        </w:rPr>
        <w:fldChar w:fldCharType="separate"/>
      </w:r>
      <w:r w:rsidRPr="00875B1D">
        <w:rPr>
          <w:lang w:val="pl-PL"/>
        </w:rPr>
        <w:t>14</w:t>
      </w:r>
      <w:r w:rsidR="000E7F90" w:rsidRPr="00875B1D">
        <w:rPr>
          <w:lang w:val="pl-PL"/>
        </w:rPr>
        <w:fldChar w:fldCharType="end"/>
      </w:r>
      <w:r w:rsidRPr="00875B1D">
        <w:rPr>
          <w:lang w:val="pl-PL"/>
        </w:rPr>
        <w:t xml:space="preserve"> powyżej;</w:t>
      </w:r>
    </w:p>
    <w:p w14:paraId="65D82EF4" w14:textId="1BFB5B7E" w:rsidR="00B20F1D" w:rsidRPr="00875B1D" w:rsidRDefault="009129E7" w:rsidP="00DE20F0">
      <w:pPr>
        <w:pStyle w:val="ECHRPara"/>
        <w:rPr>
          <w:lang w:val="pl-PL"/>
        </w:rPr>
      </w:pPr>
      <w:r w:rsidRPr="00875B1D">
        <w:rPr>
          <w:lang w:val="pl-PL"/>
        </w:rPr>
        <w:t xml:space="preserve">– zeznania świadków zdarzenia, V. i K., którzy wskazali, że w dniu 15 sierpnia 2006 r. byli świadkami kontroli pojazdu skarżącego, </w:t>
      </w:r>
      <w:r w:rsidR="00332F0C">
        <w:rPr>
          <w:lang w:val="pl-PL"/>
        </w:rPr>
        <w:t>w wyniku</w:t>
      </w:r>
      <w:r w:rsidR="00332F0C" w:rsidRPr="00875B1D">
        <w:rPr>
          <w:lang w:val="pl-PL"/>
        </w:rPr>
        <w:t xml:space="preserve"> </w:t>
      </w:r>
      <w:r w:rsidRPr="00875B1D">
        <w:rPr>
          <w:lang w:val="pl-PL"/>
        </w:rPr>
        <w:t xml:space="preserve">której </w:t>
      </w:r>
      <w:r w:rsidR="00332F0C">
        <w:rPr>
          <w:lang w:val="pl-PL"/>
        </w:rPr>
        <w:t>znaleziono</w:t>
      </w:r>
      <w:r w:rsidR="00332F0C" w:rsidRPr="00875B1D">
        <w:rPr>
          <w:lang w:val="pl-PL"/>
        </w:rPr>
        <w:t xml:space="preserve"> </w:t>
      </w:r>
      <w:r w:rsidRPr="00875B1D">
        <w:rPr>
          <w:lang w:val="pl-PL"/>
        </w:rPr>
        <w:t>dwie paczki, jedną zawierającą torebkę z tabletkami, wagę z zestawem odważników i laptop, oraz drugą z</w:t>
      </w:r>
      <w:r w:rsidR="003B0E7B">
        <w:rPr>
          <w:lang w:val="pl-PL"/>
        </w:rPr>
        <w:t>a</w:t>
      </w:r>
      <w:r w:rsidRPr="00875B1D">
        <w:rPr>
          <w:lang w:val="pl-PL"/>
        </w:rPr>
        <w:t>wierającą dwie torebki;</w:t>
      </w:r>
    </w:p>
    <w:p w14:paraId="318E2E1E" w14:textId="40FB83C5" w:rsidR="001B7308" w:rsidRPr="00875B1D" w:rsidRDefault="009129E7" w:rsidP="00DE20F0">
      <w:pPr>
        <w:pStyle w:val="ECHRPara"/>
        <w:rPr>
          <w:lang w:val="pl-PL"/>
        </w:rPr>
      </w:pPr>
      <w:r w:rsidRPr="00875B1D">
        <w:rPr>
          <w:lang w:val="pl-PL"/>
        </w:rPr>
        <w:t xml:space="preserve">– zeznania </w:t>
      </w:r>
      <w:r w:rsidR="003B0E7B" w:rsidRPr="00875B1D">
        <w:rPr>
          <w:lang w:val="pl-PL"/>
        </w:rPr>
        <w:t>świadk</w:t>
      </w:r>
      <w:r w:rsidR="003B0E7B">
        <w:rPr>
          <w:lang w:val="pl-PL"/>
        </w:rPr>
        <w:t>a</w:t>
      </w:r>
      <w:r w:rsidR="003B0E7B" w:rsidRPr="00875B1D">
        <w:rPr>
          <w:lang w:val="pl-PL"/>
        </w:rPr>
        <w:t xml:space="preserve"> </w:t>
      </w:r>
      <w:r w:rsidRPr="00875B1D">
        <w:rPr>
          <w:lang w:val="pl-PL"/>
        </w:rPr>
        <w:t>M., któr</w:t>
      </w:r>
      <w:r w:rsidR="00332F0C">
        <w:rPr>
          <w:lang w:val="pl-PL"/>
        </w:rPr>
        <w:t>y</w:t>
      </w:r>
      <w:r w:rsidRPr="00875B1D">
        <w:rPr>
          <w:lang w:val="pl-PL"/>
        </w:rPr>
        <w:t xml:space="preserve"> oświadczył, że w dniu 15 sierpnia 2006 r. znajdował się w pojeździe skarżącego w momencie jego zatrzymania i że </w:t>
      </w:r>
      <w:r w:rsidR="003B0E7B">
        <w:rPr>
          <w:lang w:val="pl-PL"/>
        </w:rPr>
        <w:t>był świadkiem zajęcia</w:t>
      </w:r>
      <w:r w:rsidRPr="00875B1D">
        <w:rPr>
          <w:lang w:val="pl-PL"/>
        </w:rPr>
        <w:t xml:space="preserve"> obydwu paczek podczas przeszukania </w:t>
      </w:r>
      <w:r w:rsidR="003B0E7B">
        <w:rPr>
          <w:lang w:val="pl-PL"/>
        </w:rPr>
        <w:t>przedmiotowego</w:t>
      </w:r>
      <w:r w:rsidR="003B0E7B" w:rsidRPr="00875B1D">
        <w:rPr>
          <w:lang w:val="pl-PL"/>
        </w:rPr>
        <w:t xml:space="preserve"> </w:t>
      </w:r>
      <w:r w:rsidRPr="00875B1D">
        <w:rPr>
          <w:lang w:val="pl-PL"/>
        </w:rPr>
        <w:t>pojazdu przez funkcjonariuszy FSKN;</w:t>
      </w:r>
    </w:p>
    <w:p w14:paraId="368C08D2" w14:textId="789FAFA8" w:rsidR="001B7308" w:rsidRPr="00875B1D" w:rsidRDefault="009129E7" w:rsidP="00DE20F0">
      <w:pPr>
        <w:pStyle w:val="ECHRPara"/>
        <w:rPr>
          <w:lang w:val="pl-PL"/>
        </w:rPr>
      </w:pPr>
      <w:r w:rsidRPr="00875B1D">
        <w:rPr>
          <w:lang w:val="pl-PL"/>
        </w:rPr>
        <w:t>– protokół z przeszukania pojazdu skarżącego sporządzony w dniu 15 sierpnia 2006 r. (paragraf</w:t>
      </w:r>
      <w:r w:rsidR="003B0E7B">
        <w:rPr>
          <w:lang w:val="pl-PL"/>
        </w:rPr>
        <w:t>y</w:t>
      </w:r>
      <w:r w:rsidRPr="00875B1D">
        <w:rPr>
          <w:lang w:val="pl-PL"/>
        </w:rPr>
        <w:t xml:space="preserve"> </w:t>
      </w:r>
      <w:r w:rsidR="002F415F">
        <w:fldChar w:fldCharType="begin"/>
      </w:r>
      <w:r w:rsidR="002F415F" w:rsidRPr="00791D9F">
        <w:rPr>
          <w:lang w:val="pl-PL"/>
        </w:rPr>
        <w:instrText xml:space="preserve"> REF pvinspveh \h  \* MERGEFORMAT </w:instrText>
      </w:r>
      <w:r w:rsidR="002F415F">
        <w:fldChar w:fldCharType="separate"/>
      </w:r>
      <w:r w:rsidRPr="00875B1D">
        <w:rPr>
          <w:lang w:val="pl-PL"/>
        </w:rPr>
        <w:t>15</w:t>
      </w:r>
      <w:r w:rsidR="002F415F">
        <w:fldChar w:fldCharType="end"/>
      </w:r>
      <w:r w:rsidRPr="00875B1D">
        <w:rPr>
          <w:lang w:val="pl-PL"/>
        </w:rPr>
        <w:t>–</w:t>
      </w:r>
      <w:r w:rsidR="002F415F">
        <w:fldChar w:fldCharType="begin"/>
      </w:r>
      <w:r w:rsidR="002F415F" w:rsidRPr="00791D9F">
        <w:rPr>
          <w:lang w:val="pl-PL"/>
        </w:rPr>
        <w:instrText xml:space="preserve"> REF pvinspveh2 \h  \* MERGEFORMAT </w:instrText>
      </w:r>
      <w:r w:rsidR="002F415F">
        <w:fldChar w:fldCharType="separate"/>
      </w:r>
      <w:r w:rsidRPr="00875B1D">
        <w:rPr>
          <w:lang w:val="pl-PL"/>
        </w:rPr>
        <w:t>17</w:t>
      </w:r>
      <w:r w:rsidR="002F415F">
        <w:fldChar w:fldCharType="end"/>
      </w:r>
      <w:r w:rsidRPr="00875B1D">
        <w:rPr>
          <w:lang w:val="pl-PL"/>
        </w:rPr>
        <w:t xml:space="preserve"> powyżej);</w:t>
      </w:r>
    </w:p>
    <w:p w14:paraId="353B248D" w14:textId="0BFAE121" w:rsidR="00B73D10" w:rsidRPr="00875B1D" w:rsidRDefault="009129E7" w:rsidP="00DE20F0">
      <w:pPr>
        <w:pStyle w:val="ECHRPara"/>
        <w:rPr>
          <w:lang w:val="pl-PL"/>
        </w:rPr>
      </w:pPr>
      <w:r w:rsidRPr="00875B1D">
        <w:rPr>
          <w:lang w:val="pl-PL"/>
        </w:rPr>
        <w:lastRenderedPageBreak/>
        <w:t xml:space="preserve">– substancje </w:t>
      </w:r>
      <w:r w:rsidR="003B0E7B">
        <w:rPr>
          <w:lang w:val="pl-PL"/>
        </w:rPr>
        <w:t xml:space="preserve">zajęte </w:t>
      </w:r>
      <w:r w:rsidRPr="00875B1D">
        <w:rPr>
          <w:lang w:val="pl-PL"/>
        </w:rPr>
        <w:t>w dniu 15 sierpnia 2006 r. podczas przeszukania pojazdu skarżącego i raporty z analizy chemicznej tychże substancji, z których wynika, że są to różne środki odurzające;</w:t>
      </w:r>
    </w:p>
    <w:p w14:paraId="38F5FAE8" w14:textId="77777777" w:rsidR="001B7308" w:rsidRPr="00875B1D" w:rsidRDefault="009129E7" w:rsidP="00DE20F0">
      <w:pPr>
        <w:pStyle w:val="ECHRPara"/>
        <w:rPr>
          <w:lang w:val="pl-PL"/>
        </w:rPr>
      </w:pPr>
      <w:r w:rsidRPr="00875B1D">
        <w:rPr>
          <w:lang w:val="pl-PL"/>
        </w:rPr>
        <w:t>– raporty FSKN z przebiegu operacji monitoringu prowadzonej wobec skarżącego w dniu 15 sierpnia 2006 r.;</w:t>
      </w:r>
    </w:p>
    <w:p w14:paraId="4FA76D46" w14:textId="71A4520B" w:rsidR="001B7308" w:rsidRPr="00875B1D" w:rsidRDefault="009129E7" w:rsidP="00DE20F0">
      <w:pPr>
        <w:pStyle w:val="ECHRPara"/>
        <w:rPr>
          <w:lang w:val="pl-PL"/>
        </w:rPr>
      </w:pPr>
      <w:r w:rsidRPr="00875B1D">
        <w:rPr>
          <w:lang w:val="pl-PL"/>
        </w:rPr>
        <w:t>– dokumentacj</w:t>
      </w:r>
      <w:r w:rsidR="00332F0C">
        <w:rPr>
          <w:lang w:val="pl-PL"/>
        </w:rPr>
        <w:t>ę</w:t>
      </w:r>
      <w:r w:rsidRPr="00875B1D">
        <w:rPr>
          <w:lang w:val="pl-PL"/>
        </w:rPr>
        <w:t xml:space="preserve"> dotycząc</w:t>
      </w:r>
      <w:r w:rsidR="00332F0C">
        <w:rPr>
          <w:lang w:val="pl-PL"/>
        </w:rPr>
        <w:t>ą</w:t>
      </w:r>
      <w:r w:rsidRPr="00875B1D">
        <w:rPr>
          <w:lang w:val="pl-PL"/>
        </w:rPr>
        <w:t xml:space="preserve"> najmu pojazdu przez skarżącego.</w:t>
      </w:r>
    </w:p>
    <w:p w14:paraId="6517EBD9" w14:textId="4C730FAA" w:rsidR="001B7308"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49</w:t>
      </w:r>
      <w:r w:rsidRPr="00875B1D">
        <w:rPr>
          <w:lang w:val="pl-PL"/>
        </w:rPr>
        <w:fldChar w:fldCharType="end"/>
      </w:r>
      <w:r w:rsidR="0023085B" w:rsidRPr="00875B1D">
        <w:rPr>
          <w:lang w:val="pl-PL"/>
        </w:rPr>
        <w:t xml:space="preserve">.  Skarżący </w:t>
      </w:r>
      <w:r w:rsidR="003B0E7B">
        <w:rPr>
          <w:lang w:val="pl-PL"/>
        </w:rPr>
        <w:t>zaskarżył</w:t>
      </w:r>
      <w:r w:rsidR="0023085B" w:rsidRPr="00875B1D">
        <w:rPr>
          <w:lang w:val="pl-PL"/>
        </w:rPr>
        <w:t xml:space="preserve"> wyrok z dnia 13 października 2008 r., </w:t>
      </w:r>
      <w:r w:rsidR="003B0E7B" w:rsidRPr="00875B1D">
        <w:rPr>
          <w:lang w:val="pl-PL"/>
        </w:rPr>
        <w:t>p</w:t>
      </w:r>
      <w:r w:rsidR="003B0E7B">
        <w:rPr>
          <w:lang w:val="pl-PL"/>
        </w:rPr>
        <w:t>onownie przytaczając</w:t>
      </w:r>
      <w:r w:rsidR="003B0E7B" w:rsidRPr="00875B1D">
        <w:rPr>
          <w:lang w:val="pl-PL"/>
        </w:rPr>
        <w:t xml:space="preserve"> </w:t>
      </w:r>
      <w:r w:rsidR="0023085B" w:rsidRPr="00875B1D">
        <w:rPr>
          <w:lang w:val="pl-PL"/>
        </w:rPr>
        <w:t xml:space="preserve">między innymi argumenty przedstawione na rozprawie w dniu 18 września 2008 r. przed sądem rejonu kirowskiego dotyczące wyłączenia niektórych dowodów obciążających, a w szczególności odnosząc się do art. 6 i 8 Konwencji. Skarżący podnosił również, że jego wniosek z dnia 18 września 2008 r. nie został </w:t>
      </w:r>
      <w:r w:rsidR="003B0E7B" w:rsidRPr="00875B1D">
        <w:rPr>
          <w:lang w:val="pl-PL"/>
        </w:rPr>
        <w:t>rozp</w:t>
      </w:r>
      <w:r w:rsidR="003B0E7B">
        <w:rPr>
          <w:lang w:val="pl-PL"/>
        </w:rPr>
        <w:t>oznany</w:t>
      </w:r>
      <w:r w:rsidR="003B0E7B" w:rsidRPr="00875B1D">
        <w:rPr>
          <w:lang w:val="pl-PL"/>
        </w:rPr>
        <w:t xml:space="preserve"> </w:t>
      </w:r>
      <w:r w:rsidR="0023085B" w:rsidRPr="00875B1D">
        <w:rPr>
          <w:lang w:val="pl-PL"/>
        </w:rPr>
        <w:t>co do istoty.</w:t>
      </w:r>
    </w:p>
    <w:bookmarkStart w:id="34" w:name="condapp"/>
    <w:p w14:paraId="61BFC05E" w14:textId="1BF3F51F" w:rsidR="001B7308" w:rsidRPr="00875B1D" w:rsidRDefault="000E7F90" w:rsidP="00DE20F0">
      <w:pPr>
        <w:pStyle w:val="ECHRPara"/>
        <w:rPr>
          <w:lang w:val="pl-PL"/>
        </w:rPr>
      </w:pPr>
      <w:r w:rsidRPr="00875B1D">
        <w:rPr>
          <w:lang w:val="pl-PL"/>
        </w:rPr>
        <w:fldChar w:fldCharType="begin"/>
      </w:r>
      <w:r w:rsidR="004F26AE" w:rsidRPr="00875B1D">
        <w:rPr>
          <w:lang w:val="pl-PL"/>
        </w:rPr>
        <w:instrText xml:space="preserve"> SEQ level0 \*arabic </w:instrText>
      </w:r>
      <w:r w:rsidRPr="00875B1D">
        <w:rPr>
          <w:lang w:val="pl-PL"/>
        </w:rPr>
        <w:fldChar w:fldCharType="separate"/>
      </w:r>
      <w:r w:rsidR="004F26AE" w:rsidRPr="00875B1D">
        <w:rPr>
          <w:lang w:val="pl-PL"/>
        </w:rPr>
        <w:t>50</w:t>
      </w:r>
      <w:r w:rsidRPr="00875B1D">
        <w:rPr>
          <w:lang w:val="pl-PL"/>
        </w:rPr>
        <w:fldChar w:fldCharType="end"/>
      </w:r>
      <w:bookmarkEnd w:id="34"/>
      <w:r w:rsidR="004F26AE" w:rsidRPr="00875B1D">
        <w:rPr>
          <w:lang w:val="pl-PL"/>
        </w:rPr>
        <w:t xml:space="preserve">.  Wyrokiem z dnia 18 maja 2009 r. sąd miejski w Petersburgu utrzymał w mocy wyrok </w:t>
      </w:r>
      <w:r w:rsidR="002B58D0">
        <w:rPr>
          <w:lang w:val="pl-PL"/>
        </w:rPr>
        <w:t xml:space="preserve">wydany </w:t>
      </w:r>
      <w:r w:rsidR="004F26AE" w:rsidRPr="00875B1D">
        <w:rPr>
          <w:lang w:val="pl-PL"/>
        </w:rPr>
        <w:t xml:space="preserve">w postępowaniu odwoławczym z dnia 13 października 2008 r. Uznał on, że sąd pierwszej instancji </w:t>
      </w:r>
      <w:r w:rsidR="002B58D0">
        <w:rPr>
          <w:lang w:val="pl-PL"/>
        </w:rPr>
        <w:t>prawidłowo rozpoznał</w:t>
      </w:r>
      <w:r w:rsidR="004F26AE" w:rsidRPr="00875B1D">
        <w:rPr>
          <w:lang w:val="pl-PL"/>
        </w:rPr>
        <w:t xml:space="preserve"> wszystkie </w:t>
      </w:r>
      <w:r w:rsidR="00332F0C">
        <w:rPr>
          <w:lang w:val="pl-PL"/>
        </w:rPr>
        <w:t>wnioski</w:t>
      </w:r>
      <w:r w:rsidR="002B58D0" w:rsidRPr="00875B1D">
        <w:rPr>
          <w:lang w:val="pl-PL"/>
        </w:rPr>
        <w:t xml:space="preserve"> </w:t>
      </w:r>
      <w:r w:rsidR="004F26AE" w:rsidRPr="00875B1D">
        <w:rPr>
          <w:lang w:val="pl-PL"/>
        </w:rPr>
        <w:t xml:space="preserve">zainteresowanego, w tym te dotyczące wyłączenia dowodów obciążających. W odniesieniu do podsłuchu telefonicznego, sąd w Petersburgu </w:t>
      </w:r>
      <w:r w:rsidR="002D0936">
        <w:rPr>
          <w:lang w:val="pl-PL"/>
        </w:rPr>
        <w:t>uznał</w:t>
      </w:r>
      <w:r w:rsidR="004F26AE" w:rsidRPr="00875B1D">
        <w:rPr>
          <w:lang w:val="pl-PL"/>
        </w:rPr>
        <w:t xml:space="preserve">, że sąd pierwszej instancji sprawdził jego zgodność z prawem na podstawie zaświadczeń, które </w:t>
      </w:r>
      <w:r w:rsidR="00332F0C" w:rsidRPr="00875B1D">
        <w:rPr>
          <w:lang w:val="pl-PL"/>
        </w:rPr>
        <w:t>oskarż</w:t>
      </w:r>
      <w:r w:rsidR="00332F0C">
        <w:rPr>
          <w:lang w:val="pl-PL"/>
        </w:rPr>
        <w:t>yciel</w:t>
      </w:r>
      <w:r w:rsidR="00332F0C" w:rsidRPr="00875B1D">
        <w:rPr>
          <w:lang w:val="pl-PL"/>
        </w:rPr>
        <w:t xml:space="preserve"> </w:t>
      </w:r>
      <w:r w:rsidR="004F26AE" w:rsidRPr="00875B1D">
        <w:rPr>
          <w:lang w:val="pl-PL"/>
        </w:rPr>
        <w:t xml:space="preserve">włączył do akt sprawy karnej w dniu 11 października 2007 r. i które </w:t>
      </w:r>
      <w:r w:rsidR="00332F0C">
        <w:rPr>
          <w:lang w:val="pl-PL"/>
        </w:rPr>
        <w:t>stanowiły dowód</w:t>
      </w:r>
      <w:r w:rsidR="00332F0C" w:rsidRPr="00875B1D">
        <w:rPr>
          <w:lang w:val="pl-PL"/>
        </w:rPr>
        <w:t xml:space="preserve"> </w:t>
      </w:r>
      <w:r w:rsidR="00332F0C">
        <w:rPr>
          <w:lang w:val="pl-PL"/>
        </w:rPr>
        <w:t>wydania</w:t>
      </w:r>
      <w:r w:rsidR="00332F0C" w:rsidRPr="00875B1D">
        <w:rPr>
          <w:lang w:val="pl-PL"/>
        </w:rPr>
        <w:t xml:space="preserve"> </w:t>
      </w:r>
      <w:r w:rsidR="004F26AE" w:rsidRPr="00875B1D">
        <w:rPr>
          <w:lang w:val="pl-PL"/>
        </w:rPr>
        <w:t>odpowiednich orzeczeń.</w:t>
      </w:r>
    </w:p>
    <w:p w14:paraId="1443BC81" w14:textId="790F6B91" w:rsidR="00A26BD0" w:rsidRPr="00875B1D" w:rsidRDefault="007528D6" w:rsidP="00DE20F0">
      <w:pPr>
        <w:pStyle w:val="ECHRHeading2"/>
        <w:rPr>
          <w:lang w:val="pl-PL"/>
        </w:rPr>
      </w:pPr>
      <w:r w:rsidRPr="00875B1D">
        <w:rPr>
          <w:lang w:val="pl-PL"/>
        </w:rPr>
        <w:t xml:space="preserve">B. Warunki </w:t>
      </w:r>
      <w:r w:rsidR="002D0936" w:rsidRPr="00875B1D">
        <w:rPr>
          <w:lang w:val="pl-PL"/>
        </w:rPr>
        <w:t>p</w:t>
      </w:r>
      <w:r w:rsidR="002D0936">
        <w:rPr>
          <w:lang w:val="pl-PL"/>
        </w:rPr>
        <w:t>obytu</w:t>
      </w:r>
      <w:r w:rsidR="002D0936" w:rsidRPr="00875B1D">
        <w:rPr>
          <w:lang w:val="pl-PL"/>
        </w:rPr>
        <w:t xml:space="preserve"> </w:t>
      </w:r>
      <w:r w:rsidRPr="00875B1D">
        <w:rPr>
          <w:lang w:val="pl-PL"/>
        </w:rPr>
        <w:t>skarżącego w areszcie śledczym nr IZ–47/1 i w pomieszczeniach sądu rejonowego oraz warunki jego transportu do sądu i z sądu</w:t>
      </w:r>
    </w:p>
    <w:p w14:paraId="05A358FD" w14:textId="77777777" w:rsidR="005E1EC7" w:rsidRPr="00875B1D" w:rsidRDefault="005E1EC7" w:rsidP="00DE20F0">
      <w:pPr>
        <w:pStyle w:val="ECHRHeading3"/>
        <w:rPr>
          <w:lang w:val="pl-PL"/>
        </w:rPr>
      </w:pPr>
      <w:r w:rsidRPr="00875B1D">
        <w:rPr>
          <w:bCs w:val="0"/>
          <w:iCs/>
          <w:lang w:val="pl-PL"/>
        </w:rPr>
        <w:t>1.  Wersja skarżącego</w:t>
      </w:r>
    </w:p>
    <w:bookmarkStart w:id="35" w:name="condtverreq"/>
    <w:p w14:paraId="66999742" w14:textId="010108B7"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51</w:t>
      </w:r>
      <w:r w:rsidRPr="00875B1D">
        <w:rPr>
          <w:lang w:val="pl-PL"/>
        </w:rPr>
        <w:fldChar w:fldCharType="end"/>
      </w:r>
      <w:bookmarkEnd w:id="35"/>
      <w:r w:rsidR="0023085B" w:rsidRPr="00875B1D">
        <w:rPr>
          <w:lang w:val="pl-PL"/>
        </w:rPr>
        <w:t xml:space="preserve">.  Od dnia 18 sierpnia 2006 r. do 1 października 2008 r. oraz od 23 marca do 21 sierpnia 2009 r. skarżący </w:t>
      </w:r>
      <w:r w:rsidR="00F45B0D">
        <w:rPr>
          <w:lang w:val="pl-PL"/>
        </w:rPr>
        <w:t>przebywał</w:t>
      </w:r>
      <w:r w:rsidR="0023085B" w:rsidRPr="00875B1D">
        <w:rPr>
          <w:lang w:val="pl-PL"/>
        </w:rPr>
        <w:t xml:space="preserve"> w areszcie śledczym nr IZ-47/1 w Petersburgu. Skarżący twierdzi przede wszystkim, że był umieszczany w celach o powierzchni nieprzekraczającej 7,56 m</w:t>
      </w:r>
      <w:r w:rsidR="0023085B" w:rsidRPr="00875B1D">
        <w:rPr>
          <w:vertAlign w:val="superscript"/>
          <w:lang w:val="pl-PL"/>
        </w:rPr>
        <w:t xml:space="preserve">2 </w:t>
      </w:r>
      <w:r w:rsidR="0023085B" w:rsidRPr="00875B1D">
        <w:rPr>
          <w:lang w:val="pl-PL"/>
        </w:rPr>
        <w:t xml:space="preserve">i w których znajdowało się sześć miejsc do spania, umywalka i toaleta. W październiku 2007 r. miał zostać przeniesiony do oddziału nr 2/1 tego samego aresztu śledczego i był umieszczany w innych celach, które miały tę samą powierzchnię i tę samą liczbę miejsc do spania, co poprzednie. Skarżący twierdzi, że liczba osadzonych w tych celach wahała się od czterech do pięciu. Według skarżącego toalety bezpośrednio </w:t>
      </w:r>
      <w:r w:rsidR="00F45B0D" w:rsidRPr="00875B1D">
        <w:rPr>
          <w:lang w:val="pl-PL"/>
        </w:rPr>
        <w:t>s</w:t>
      </w:r>
      <w:r w:rsidR="00F45B0D">
        <w:rPr>
          <w:lang w:val="pl-PL"/>
        </w:rPr>
        <w:t>tykały się</w:t>
      </w:r>
      <w:r w:rsidR="00F45B0D" w:rsidRPr="00875B1D">
        <w:rPr>
          <w:lang w:val="pl-PL"/>
        </w:rPr>
        <w:t xml:space="preserve"> </w:t>
      </w:r>
      <w:r w:rsidR="0023085B" w:rsidRPr="00875B1D">
        <w:rPr>
          <w:lang w:val="pl-PL"/>
        </w:rPr>
        <w:t xml:space="preserve">z umywalkami i nie były </w:t>
      </w:r>
      <w:r w:rsidR="00F45B0D">
        <w:rPr>
          <w:lang w:val="pl-PL"/>
        </w:rPr>
        <w:t>wyodrębnione</w:t>
      </w:r>
      <w:r w:rsidR="00F45B0D" w:rsidRPr="00875B1D">
        <w:rPr>
          <w:lang w:val="pl-PL"/>
        </w:rPr>
        <w:t xml:space="preserve"> </w:t>
      </w:r>
      <w:r w:rsidR="0023085B" w:rsidRPr="00875B1D">
        <w:rPr>
          <w:lang w:val="pl-PL"/>
        </w:rPr>
        <w:t xml:space="preserve">od </w:t>
      </w:r>
      <w:r w:rsidR="00332F0C">
        <w:rPr>
          <w:lang w:val="pl-PL"/>
        </w:rPr>
        <w:t xml:space="preserve">pozostałej części </w:t>
      </w:r>
      <w:r w:rsidR="0023085B" w:rsidRPr="00875B1D">
        <w:rPr>
          <w:lang w:val="pl-PL"/>
        </w:rPr>
        <w:t xml:space="preserve">celi żadną przegrodą. Dodaje, że kraty w oknach, zarówno na zewnątrz, jak i wewnątrz, ograniczały ilość naturalnego światła i uniemożliwiały otwarcie okien w celu przewietrzenia celi. Cele miały być oświetlane żarówką 60-watową w ciągu dnia i żarówką 40-watową nocą. Skarżący twierdzi, że w celach nie było ani stołu, ani ławki. Utrzymuje, że system wentylacyjny nie działał, nie było wystarczającego ogrzewania, a </w:t>
      </w:r>
      <w:r w:rsidR="00F45B0D">
        <w:rPr>
          <w:lang w:val="pl-PL"/>
        </w:rPr>
        <w:lastRenderedPageBreak/>
        <w:t xml:space="preserve">zimą </w:t>
      </w:r>
      <w:r w:rsidR="0023085B" w:rsidRPr="00875B1D">
        <w:rPr>
          <w:lang w:val="pl-PL"/>
        </w:rPr>
        <w:t>temperatura wynosiła od 10 do 15°C, w celach nie było ciepłej wody, a osadzeni mieli na prysznic tylko 15 minut w tygodniu. Zdaniem skarżącego osadzeni mieli prawo do zaledwie jednej godziny spaceru dziennie, który odbywali na dziedzińcach o powierzchni 12 m</w:t>
      </w:r>
      <w:r w:rsidR="0023085B" w:rsidRPr="00875B1D">
        <w:rPr>
          <w:vertAlign w:val="superscript"/>
          <w:lang w:val="pl-PL"/>
        </w:rPr>
        <w:t>2</w:t>
      </w:r>
      <w:r w:rsidR="0023085B" w:rsidRPr="00875B1D">
        <w:rPr>
          <w:lang w:val="pl-PL"/>
        </w:rPr>
        <w:t xml:space="preserve"> otoczonych murami o wysokości 3,5 m i przykrytymi okratowaniem. Skarżący dodaje, że uprawianie sportu nie było tam możliwe ze względu na brak miejsca i sprzętu.</w:t>
      </w:r>
    </w:p>
    <w:bookmarkStart w:id="36" w:name="condtverreq1"/>
    <w:p w14:paraId="2D4CA568" w14:textId="15D2D224"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52</w:t>
      </w:r>
      <w:r w:rsidRPr="00875B1D">
        <w:rPr>
          <w:lang w:val="pl-PL"/>
        </w:rPr>
        <w:fldChar w:fldCharType="end"/>
      </w:r>
      <w:bookmarkEnd w:id="36"/>
      <w:r w:rsidR="0023085B" w:rsidRPr="00875B1D">
        <w:rPr>
          <w:lang w:val="pl-PL"/>
        </w:rPr>
        <w:t xml:space="preserve">.  Skarżący twierdzi, że w okresie od 26 lutego 2007 r. do 13 października 2008 r. był przewożony do sądu rejonu kirowskiego </w:t>
      </w:r>
      <w:r w:rsidR="00F45B0D">
        <w:rPr>
          <w:lang w:val="pl-PL"/>
        </w:rPr>
        <w:t xml:space="preserve">na </w:t>
      </w:r>
      <w:r w:rsidR="00F45B0D" w:rsidRPr="00875B1D">
        <w:rPr>
          <w:lang w:val="pl-PL"/>
        </w:rPr>
        <w:t>rozpraw</w:t>
      </w:r>
      <w:r w:rsidR="00F45B0D">
        <w:rPr>
          <w:lang w:val="pl-PL"/>
        </w:rPr>
        <w:t>y</w:t>
      </w:r>
      <w:r w:rsidR="00F45B0D" w:rsidRPr="00875B1D">
        <w:rPr>
          <w:lang w:val="pl-PL"/>
        </w:rPr>
        <w:t xml:space="preserve"> karn</w:t>
      </w:r>
      <w:r w:rsidR="00F45B0D">
        <w:rPr>
          <w:lang w:val="pl-PL"/>
        </w:rPr>
        <w:t>e</w:t>
      </w:r>
      <w:r w:rsidR="0023085B" w:rsidRPr="00875B1D">
        <w:rPr>
          <w:lang w:val="pl-PL"/>
        </w:rPr>
        <w:t xml:space="preserve">. </w:t>
      </w:r>
      <w:r w:rsidR="00F45B0D">
        <w:rPr>
          <w:lang w:val="pl-PL"/>
        </w:rPr>
        <w:t>Wskazuje</w:t>
      </w:r>
      <w:r w:rsidR="0023085B" w:rsidRPr="00875B1D">
        <w:rPr>
          <w:lang w:val="pl-PL"/>
        </w:rPr>
        <w:t>, że budzono go o godzinie 5 rano, a godzinę później umieszczano w „celi wieloosobowej” o powierzchni  8 m</w:t>
      </w:r>
      <w:r w:rsidR="0023085B" w:rsidRPr="00875B1D">
        <w:rPr>
          <w:vertAlign w:val="superscript"/>
          <w:lang w:val="pl-PL"/>
        </w:rPr>
        <w:t>2</w:t>
      </w:r>
      <w:r w:rsidR="0023085B" w:rsidRPr="00875B1D">
        <w:rPr>
          <w:lang w:val="pl-PL"/>
        </w:rPr>
        <w:t xml:space="preserve"> wraz z dziesięcioma lub czternastoma innymi osadzonymi. Twierdzi, że </w:t>
      </w:r>
      <w:r w:rsidR="00F45B0D">
        <w:rPr>
          <w:lang w:val="pl-PL"/>
        </w:rPr>
        <w:t>przed</w:t>
      </w:r>
      <w:r w:rsidR="00F45B0D" w:rsidRPr="00875B1D">
        <w:rPr>
          <w:lang w:val="pl-PL"/>
        </w:rPr>
        <w:t xml:space="preserve"> przewiezi</w:t>
      </w:r>
      <w:r w:rsidR="00F45B0D">
        <w:rPr>
          <w:lang w:val="pl-PL"/>
        </w:rPr>
        <w:t>eniem go</w:t>
      </w:r>
      <w:r w:rsidR="00F45B0D" w:rsidRPr="00875B1D">
        <w:rPr>
          <w:lang w:val="pl-PL"/>
        </w:rPr>
        <w:t xml:space="preserve"> do siedziby sądu </w:t>
      </w:r>
      <w:r w:rsidR="00F45B0D">
        <w:rPr>
          <w:lang w:val="pl-PL"/>
        </w:rPr>
        <w:t>przebywał tam</w:t>
      </w:r>
      <w:r w:rsidR="0023085B" w:rsidRPr="00875B1D">
        <w:rPr>
          <w:lang w:val="pl-PL"/>
        </w:rPr>
        <w:t xml:space="preserve"> do godziny 10:00 lub 10:30. Wieczorem, po powrocie do aresztu, miał być przetrzymywany w celi wieloosobowej do godziny 21:00, po czym był odprowadzany do swojej celi.</w:t>
      </w:r>
    </w:p>
    <w:bookmarkStart w:id="37" w:name="condtverreq2"/>
    <w:p w14:paraId="707245DE" w14:textId="4BEC55CB"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53</w:t>
      </w:r>
      <w:r w:rsidRPr="00875B1D">
        <w:rPr>
          <w:lang w:val="pl-PL"/>
        </w:rPr>
        <w:fldChar w:fldCharType="end"/>
      </w:r>
      <w:bookmarkEnd w:id="37"/>
      <w:r w:rsidR="0023085B" w:rsidRPr="00875B1D">
        <w:rPr>
          <w:lang w:val="pl-PL"/>
        </w:rPr>
        <w:t xml:space="preserve">.  Skarżący twierdzi, że był przewożony w furgonetkach więziennych, które miały dwa przedziały o długości 2,8 m i szerokości 1,3 m oraz jeden przedział o powierzchni </w:t>
      </w:r>
      <w:r w:rsidR="003E022E">
        <w:rPr>
          <w:lang w:val="pl-PL"/>
        </w:rPr>
        <w:t>do</w:t>
      </w:r>
      <w:r w:rsidR="0023085B" w:rsidRPr="00875B1D">
        <w:rPr>
          <w:lang w:val="pl-PL"/>
        </w:rPr>
        <w:t xml:space="preserve"> 1 m² i wysokości </w:t>
      </w:r>
      <w:r w:rsidR="003E022E">
        <w:rPr>
          <w:lang w:val="pl-PL"/>
        </w:rPr>
        <w:t>od</w:t>
      </w:r>
      <w:r w:rsidR="0023085B" w:rsidRPr="00875B1D">
        <w:rPr>
          <w:lang w:val="pl-PL"/>
        </w:rPr>
        <w:t xml:space="preserve"> 1,5 m, przy czym furgonetki te nie miały okien ani systemu wentylacyjnego i ogrzewanie nie działało. Zdaniem skarżącego furgonetki przewoziły jednocześnie od dwudziestu do dwudziestu pięciu osadzonych. Dodaje, że od 2008 r. był transportowany w kajdankach, co z uwagi na brak krat wewnątrz przedziałów, które mogłyby utrzymać go podczas transportu, powodowało jeszcze większe cierpienie. Przejazdy miały trwać od godziny dwudziestu minut do półtorej godziny.</w:t>
      </w:r>
    </w:p>
    <w:bookmarkStart w:id="38" w:name="condtverreq4"/>
    <w:p w14:paraId="6AEF539A" w14:textId="6760A60F" w:rsidR="004F26AE" w:rsidRPr="00875B1D" w:rsidRDefault="000E7F90" w:rsidP="00DE20F0">
      <w:pPr>
        <w:pStyle w:val="ECHRPara"/>
        <w:rPr>
          <w:lang w:val="pl-PL"/>
        </w:rPr>
      </w:pPr>
      <w:r w:rsidRPr="00875B1D">
        <w:rPr>
          <w:lang w:val="pl-PL"/>
        </w:rPr>
        <w:fldChar w:fldCharType="begin"/>
      </w:r>
      <w:r w:rsidR="004F26AE" w:rsidRPr="00875B1D">
        <w:rPr>
          <w:lang w:val="pl-PL"/>
        </w:rPr>
        <w:instrText xml:space="preserve"> SEQ level0 \*arabic </w:instrText>
      </w:r>
      <w:r w:rsidRPr="00875B1D">
        <w:rPr>
          <w:lang w:val="pl-PL"/>
        </w:rPr>
        <w:fldChar w:fldCharType="separate"/>
      </w:r>
      <w:r w:rsidR="004F26AE" w:rsidRPr="00875B1D">
        <w:rPr>
          <w:lang w:val="pl-PL"/>
        </w:rPr>
        <w:t>54</w:t>
      </w:r>
      <w:r w:rsidRPr="00875B1D">
        <w:rPr>
          <w:lang w:val="pl-PL"/>
        </w:rPr>
        <w:fldChar w:fldCharType="end"/>
      </w:r>
      <w:bookmarkEnd w:id="38"/>
      <w:r w:rsidR="004F26AE" w:rsidRPr="00875B1D">
        <w:rPr>
          <w:lang w:val="pl-PL"/>
        </w:rPr>
        <w:t xml:space="preserve">.  Skarżący twierdzi ponadto, że w dniach, w których był przewożony do sądu, nie dawano mu </w:t>
      </w:r>
      <w:r w:rsidR="003E022E" w:rsidRPr="00875B1D">
        <w:rPr>
          <w:lang w:val="pl-PL"/>
        </w:rPr>
        <w:t>po</w:t>
      </w:r>
      <w:r w:rsidR="003E022E">
        <w:rPr>
          <w:lang w:val="pl-PL"/>
        </w:rPr>
        <w:t>siłków</w:t>
      </w:r>
      <w:r w:rsidR="004F26AE" w:rsidRPr="00875B1D">
        <w:rPr>
          <w:lang w:val="pl-PL"/>
        </w:rPr>
        <w:t>. Według niego od czerwca 2008 r. zaczęto mu podawać suche racje żywnościowe, których jednak nie mógł zjeść ze względu na brak gorącej wody do ich przyrządzenia.</w:t>
      </w:r>
    </w:p>
    <w:bookmarkStart w:id="39" w:name="condtverreq3"/>
    <w:p w14:paraId="7A6721D2" w14:textId="50CF7769"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55</w:t>
      </w:r>
      <w:r w:rsidRPr="00875B1D">
        <w:rPr>
          <w:lang w:val="pl-PL"/>
        </w:rPr>
        <w:fldChar w:fldCharType="end"/>
      </w:r>
      <w:bookmarkEnd w:id="39"/>
      <w:r w:rsidR="0023085B" w:rsidRPr="00875B1D">
        <w:rPr>
          <w:lang w:val="pl-PL"/>
        </w:rPr>
        <w:t xml:space="preserve">.  Wskazuje również, że po przybyciu do sądu był umieszczany w tymczasowej celi bez okien, bez toalety i bez doprowadzonej wody. Miał być tam przetrzymywany razem z czterema do sześciu osób. W celi znajdowała się tylko jedna ławka dla trzech osób, a pozostałe </w:t>
      </w:r>
      <w:r w:rsidR="003E022E">
        <w:rPr>
          <w:lang w:val="pl-PL"/>
        </w:rPr>
        <w:t xml:space="preserve">osoby </w:t>
      </w:r>
      <w:r w:rsidR="0023085B" w:rsidRPr="00875B1D">
        <w:rPr>
          <w:lang w:val="pl-PL"/>
        </w:rPr>
        <w:t>były zmuszane do stania, kajdanki skarżącego były zdejmowane tylko na dziesięć minut co dwie godziny, a z toalety wolno mu było korzystać tylko raz na trzy godziny.</w:t>
      </w:r>
    </w:p>
    <w:bookmarkStart w:id="40" w:name="condtverreq5"/>
    <w:p w14:paraId="61895E43" w14:textId="77777777"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56</w:t>
      </w:r>
      <w:r w:rsidRPr="00875B1D">
        <w:rPr>
          <w:lang w:val="pl-PL"/>
        </w:rPr>
        <w:fldChar w:fldCharType="end"/>
      </w:r>
      <w:bookmarkEnd w:id="40"/>
      <w:r w:rsidR="0023085B" w:rsidRPr="00875B1D">
        <w:rPr>
          <w:lang w:val="pl-PL"/>
        </w:rPr>
        <w:t>.  Skarżący twierdzi dalej, że kajdanki zdejmowano mu dopiero po doprowadzeniu na salę sądową, gdzie był umieszczany w klatce. Zaznacza, że ściany klatki były wykonane z metalowych prętów i że znajdowała się w niej tylko ławka do siedzenia. Zdaniem skarżącego uzbrojeni funkcjonariusze z eskorty więziennej pełnili straż przy klatce otoczonej strefą bezpieczeństwa, do której nikomu nie wolno było wchodzić.</w:t>
      </w:r>
    </w:p>
    <w:p w14:paraId="6DF21C9C" w14:textId="77777777" w:rsidR="005E1EC7" w:rsidRPr="00875B1D" w:rsidRDefault="005E1EC7" w:rsidP="00DE20F0">
      <w:pPr>
        <w:pStyle w:val="ECHRHeading3"/>
        <w:rPr>
          <w:lang w:val="pl-PL"/>
        </w:rPr>
      </w:pPr>
      <w:r w:rsidRPr="00875B1D">
        <w:rPr>
          <w:bCs w:val="0"/>
          <w:iCs/>
          <w:lang w:val="pl-PL"/>
        </w:rPr>
        <w:t>2.  Wersja Rządu</w:t>
      </w:r>
    </w:p>
    <w:bookmarkStart w:id="41" w:name="condtvergouv1"/>
    <w:p w14:paraId="7C407891" w14:textId="01D0C338" w:rsidR="00917AF3" w:rsidRPr="00875B1D" w:rsidRDefault="000E7F90" w:rsidP="00DE20F0">
      <w:pPr>
        <w:pStyle w:val="ECHRPara"/>
        <w:rPr>
          <w:lang w:val="pl-PL"/>
        </w:rPr>
      </w:pPr>
      <w:r w:rsidRPr="00875B1D">
        <w:rPr>
          <w:lang w:val="pl-PL"/>
        </w:rPr>
        <w:fldChar w:fldCharType="begin"/>
      </w:r>
      <w:r w:rsidR="005E1EC7" w:rsidRPr="00875B1D">
        <w:rPr>
          <w:lang w:val="pl-PL"/>
        </w:rPr>
        <w:instrText xml:space="preserve"> SEQ level0 \*arabic </w:instrText>
      </w:r>
      <w:r w:rsidRPr="00875B1D">
        <w:rPr>
          <w:lang w:val="pl-PL"/>
        </w:rPr>
        <w:fldChar w:fldCharType="separate"/>
      </w:r>
      <w:r w:rsidR="005E1EC7" w:rsidRPr="00875B1D">
        <w:rPr>
          <w:lang w:val="pl-PL"/>
        </w:rPr>
        <w:t>57</w:t>
      </w:r>
      <w:r w:rsidRPr="00875B1D">
        <w:rPr>
          <w:lang w:val="pl-PL"/>
        </w:rPr>
        <w:fldChar w:fldCharType="end"/>
      </w:r>
      <w:bookmarkEnd w:id="41"/>
      <w:r w:rsidR="005E1EC7" w:rsidRPr="00875B1D">
        <w:rPr>
          <w:lang w:val="pl-PL"/>
        </w:rPr>
        <w:t xml:space="preserve">.  Na podstawie zaświadczeń z dnia 14 lutego 2011 r. sporządzonych przez </w:t>
      </w:r>
      <w:r w:rsidR="009B1430">
        <w:rPr>
          <w:lang w:val="pl-PL"/>
        </w:rPr>
        <w:t>władze</w:t>
      </w:r>
      <w:r w:rsidR="009B1430" w:rsidRPr="00875B1D">
        <w:rPr>
          <w:lang w:val="pl-PL"/>
        </w:rPr>
        <w:t xml:space="preserve"> </w:t>
      </w:r>
      <w:r w:rsidR="005E1EC7" w:rsidRPr="00875B1D">
        <w:rPr>
          <w:lang w:val="pl-PL"/>
        </w:rPr>
        <w:t>aresztu śledczego nr IZ</w:t>
      </w:r>
      <w:r w:rsidR="005E1EC7" w:rsidRPr="00875B1D">
        <w:rPr>
          <w:lang w:val="pl-PL"/>
        </w:rPr>
        <w:noBreakHyphen/>
        <w:t xml:space="preserve">47/1, włączonych do akt sprawy przedłożonych Trybunałowi, Rząd stwierdza, że skarżący </w:t>
      </w:r>
      <w:r w:rsidR="003F65CF">
        <w:rPr>
          <w:lang w:val="pl-PL"/>
        </w:rPr>
        <w:t>przebywał</w:t>
      </w:r>
      <w:r w:rsidR="005E1EC7" w:rsidRPr="00875B1D">
        <w:rPr>
          <w:lang w:val="pl-PL"/>
        </w:rPr>
        <w:t xml:space="preserve"> w tej </w:t>
      </w:r>
      <w:r w:rsidR="005E1EC7" w:rsidRPr="00875B1D">
        <w:rPr>
          <w:lang w:val="pl-PL"/>
        </w:rPr>
        <w:lastRenderedPageBreak/>
        <w:t xml:space="preserve">placówce od dnia 25 sierpnia 2006 r. do 1 października 2008 r. </w:t>
      </w:r>
      <w:r w:rsidR="003E022E">
        <w:rPr>
          <w:lang w:val="pl-PL"/>
        </w:rPr>
        <w:t>oraz</w:t>
      </w:r>
      <w:r w:rsidR="005E1EC7" w:rsidRPr="00875B1D">
        <w:rPr>
          <w:lang w:val="pl-PL"/>
        </w:rPr>
        <w:t xml:space="preserve"> od 23 marca do 21 sierpnia 2009 r.</w:t>
      </w:r>
    </w:p>
    <w:bookmarkStart w:id="42" w:name="condtvergouv2"/>
    <w:p w14:paraId="505E4218" w14:textId="40DDE17C" w:rsidR="00917AF3" w:rsidRPr="00875B1D" w:rsidRDefault="000E7F90" w:rsidP="00DE20F0">
      <w:pPr>
        <w:pStyle w:val="ECHRPara"/>
        <w:rPr>
          <w:lang w:val="pl-PL"/>
        </w:rPr>
      </w:pPr>
      <w:r w:rsidRPr="00875B1D">
        <w:rPr>
          <w:lang w:val="pl-PL"/>
        </w:rPr>
        <w:fldChar w:fldCharType="begin"/>
      </w:r>
      <w:r w:rsidR="00917AF3" w:rsidRPr="00875B1D">
        <w:rPr>
          <w:lang w:val="pl-PL"/>
        </w:rPr>
        <w:instrText xml:space="preserve"> SEQ level0 \*arabic </w:instrText>
      </w:r>
      <w:r w:rsidRPr="00875B1D">
        <w:rPr>
          <w:lang w:val="pl-PL"/>
        </w:rPr>
        <w:fldChar w:fldCharType="separate"/>
      </w:r>
      <w:r w:rsidR="00917AF3" w:rsidRPr="00875B1D">
        <w:rPr>
          <w:lang w:val="pl-PL"/>
        </w:rPr>
        <w:t>58</w:t>
      </w:r>
      <w:r w:rsidRPr="00875B1D">
        <w:rPr>
          <w:lang w:val="pl-PL"/>
        </w:rPr>
        <w:fldChar w:fldCharType="end"/>
      </w:r>
      <w:bookmarkEnd w:id="42"/>
      <w:r w:rsidR="00917AF3" w:rsidRPr="00875B1D">
        <w:rPr>
          <w:lang w:val="pl-PL"/>
        </w:rPr>
        <w:t xml:space="preserve">.  Zgodnie z wyżej wymienionymi zaświadczeniami Rząd utrzymuje, że rejestry zawierające tożsamość osób przetrzymywanych w każdej z cel, w których skarżący przebywał w wyżej wskazanym okresie, zostały zniszczone zgodnie z wewnętrznymi instrukcjami. Przez cały okres pobytu skarżącego w areszcie miał </w:t>
      </w:r>
      <w:r w:rsidR="003F65CF">
        <w:rPr>
          <w:lang w:val="pl-PL"/>
        </w:rPr>
        <w:t xml:space="preserve">on </w:t>
      </w:r>
      <w:r w:rsidR="003E022E">
        <w:rPr>
          <w:lang w:val="pl-PL"/>
        </w:rPr>
        <w:t>jakoby mieć</w:t>
      </w:r>
      <w:r w:rsidR="00917AF3" w:rsidRPr="00875B1D">
        <w:rPr>
          <w:lang w:val="pl-PL"/>
        </w:rPr>
        <w:t xml:space="preserve"> zapewnione indywidualne miejsce do spania, a pozostałe warunki fizyczne jego zatrzymania, takie jak temperatura, oświetlenie, wilgotność i warunki sanitarne w celach, a także możliwość wzięcia prysznica i odbycia codziennego spaceru, były zgodne z obowiązującymi normami krajowymi.</w:t>
      </w:r>
    </w:p>
    <w:bookmarkStart w:id="43" w:name="condtvergouv3"/>
    <w:p w14:paraId="4B1A7074" w14:textId="1B2016FC" w:rsidR="001B7308" w:rsidRPr="00875B1D" w:rsidRDefault="000E7F90" w:rsidP="00DE20F0">
      <w:pPr>
        <w:pStyle w:val="ECHRPara"/>
        <w:rPr>
          <w:lang w:val="pl-PL"/>
        </w:rPr>
      </w:pPr>
      <w:r w:rsidRPr="00875B1D">
        <w:rPr>
          <w:lang w:val="pl-PL"/>
        </w:rPr>
        <w:fldChar w:fldCharType="begin"/>
      </w:r>
      <w:r w:rsidR="00917AF3" w:rsidRPr="00875B1D">
        <w:rPr>
          <w:lang w:val="pl-PL"/>
        </w:rPr>
        <w:instrText xml:space="preserve"> SEQ level0 \*arabic </w:instrText>
      </w:r>
      <w:r w:rsidRPr="00875B1D">
        <w:rPr>
          <w:lang w:val="pl-PL"/>
        </w:rPr>
        <w:fldChar w:fldCharType="separate"/>
      </w:r>
      <w:r w:rsidR="00917AF3" w:rsidRPr="00875B1D">
        <w:rPr>
          <w:lang w:val="pl-PL"/>
        </w:rPr>
        <w:t>59</w:t>
      </w:r>
      <w:r w:rsidRPr="00875B1D">
        <w:rPr>
          <w:lang w:val="pl-PL"/>
        </w:rPr>
        <w:fldChar w:fldCharType="end"/>
      </w:r>
      <w:bookmarkEnd w:id="43"/>
      <w:r w:rsidR="00917AF3" w:rsidRPr="00875B1D">
        <w:rPr>
          <w:lang w:val="pl-PL"/>
        </w:rPr>
        <w:t xml:space="preserve">.  Ponadto Rząd </w:t>
      </w:r>
      <w:r w:rsidR="003571F7">
        <w:rPr>
          <w:lang w:val="pl-PL"/>
        </w:rPr>
        <w:t>twierdzi</w:t>
      </w:r>
      <w:r w:rsidR="00917AF3" w:rsidRPr="00875B1D">
        <w:rPr>
          <w:lang w:val="pl-PL"/>
        </w:rPr>
        <w:t>, że w okresie od 26 lutego 2007 r. do 13 października 2008 r. skarżący był przewożony między aresztem śledczym a sądem rejonu kirowskiego w specjalnych furgonetkach przeznaczonych do przewozu od jedenastu do dwudziestu jeden osób. W czasie transportu skarżącego liczba ta nigdy nie została przekroczona, zainteresowany zajmował miejsce siedzące we wnętrzu furgonetek, które były wyposażone w systemy wentylacji i oświetlenia i nie były wyposażone w pasy bezpieczeństwa, aby zapobiec wszelkim możliwościom samookaleczenia. Rząd nie przekazał informacji dotyczących powierzchni tych furgonetek ani liczby osób przewożonych jednocześnie ze skarżącym.</w:t>
      </w:r>
    </w:p>
    <w:bookmarkStart w:id="44" w:name="condtvergouv4"/>
    <w:p w14:paraId="5058F4E5" w14:textId="77777777" w:rsidR="005E1EC7" w:rsidRPr="00875B1D" w:rsidRDefault="000E7F90" w:rsidP="00DE20F0">
      <w:pPr>
        <w:pStyle w:val="ECHRPara"/>
        <w:rPr>
          <w:lang w:val="pl-PL"/>
        </w:rPr>
      </w:pPr>
      <w:r w:rsidRPr="00875B1D">
        <w:rPr>
          <w:lang w:val="pl-PL"/>
        </w:rPr>
        <w:fldChar w:fldCharType="begin"/>
      </w:r>
      <w:r w:rsidR="005E1EC7" w:rsidRPr="00875B1D">
        <w:rPr>
          <w:lang w:val="pl-PL"/>
        </w:rPr>
        <w:instrText xml:space="preserve"> SEQ level0 \*arabic </w:instrText>
      </w:r>
      <w:r w:rsidRPr="00875B1D">
        <w:rPr>
          <w:lang w:val="pl-PL"/>
        </w:rPr>
        <w:fldChar w:fldCharType="separate"/>
      </w:r>
      <w:r w:rsidR="005E1EC7" w:rsidRPr="00875B1D">
        <w:rPr>
          <w:lang w:val="pl-PL"/>
        </w:rPr>
        <w:t>60</w:t>
      </w:r>
      <w:r w:rsidRPr="00875B1D">
        <w:rPr>
          <w:lang w:val="pl-PL"/>
        </w:rPr>
        <w:fldChar w:fldCharType="end"/>
      </w:r>
      <w:bookmarkEnd w:id="44"/>
      <w:r w:rsidR="005E1EC7" w:rsidRPr="00875B1D">
        <w:rPr>
          <w:lang w:val="pl-PL"/>
        </w:rPr>
        <w:t>.  Jeśli chodzi o warunki przetrzymywania skarżącego w sądzie rejonu kirowskiego, Rząd twierdzi, że sekcja konwojowa sądu składała się z siedmiu tymczasowych cel przeznaczonych dla trzech osób każda, a także z toalet i bieżącej wody. Co się tyczy posiłków, Rząd potwierdza, że skarżący otrzymywał liofilizowane racje żywnościowe.</w:t>
      </w:r>
    </w:p>
    <w:bookmarkStart w:id="45" w:name="condtvergouv5"/>
    <w:p w14:paraId="7FB7DE76" w14:textId="391E9039" w:rsidR="00522136" w:rsidRPr="00875B1D" w:rsidRDefault="000E7F90" w:rsidP="00DE20F0">
      <w:pPr>
        <w:pStyle w:val="ECHRPara"/>
        <w:rPr>
          <w:lang w:val="pl-PL"/>
        </w:rPr>
      </w:pPr>
      <w:r w:rsidRPr="00875B1D">
        <w:rPr>
          <w:lang w:val="pl-PL"/>
        </w:rPr>
        <w:fldChar w:fldCharType="begin"/>
      </w:r>
      <w:r w:rsidR="00522136" w:rsidRPr="00875B1D">
        <w:rPr>
          <w:lang w:val="pl-PL"/>
        </w:rPr>
        <w:instrText xml:space="preserve"> SEQ level0 \*arabic </w:instrText>
      </w:r>
      <w:r w:rsidRPr="00875B1D">
        <w:rPr>
          <w:lang w:val="pl-PL"/>
        </w:rPr>
        <w:fldChar w:fldCharType="separate"/>
      </w:r>
      <w:r w:rsidR="00522136" w:rsidRPr="00875B1D">
        <w:rPr>
          <w:lang w:val="pl-PL"/>
        </w:rPr>
        <w:t>61</w:t>
      </w:r>
      <w:r w:rsidRPr="00875B1D">
        <w:rPr>
          <w:lang w:val="pl-PL"/>
        </w:rPr>
        <w:fldChar w:fldCharType="end"/>
      </w:r>
      <w:bookmarkEnd w:id="45"/>
      <w:r w:rsidR="00522136" w:rsidRPr="00875B1D">
        <w:rPr>
          <w:lang w:val="pl-PL"/>
        </w:rPr>
        <w:t xml:space="preserve">.  Jeśli chodzi o warunki przetrzymywania skarżącego na sali sądowej, Rząd </w:t>
      </w:r>
      <w:r w:rsidR="00A76792">
        <w:rPr>
          <w:lang w:val="pl-PL"/>
        </w:rPr>
        <w:t>twierdzi</w:t>
      </w:r>
      <w:r w:rsidR="00522136" w:rsidRPr="00875B1D">
        <w:rPr>
          <w:lang w:val="pl-PL"/>
        </w:rPr>
        <w:t>, że skarżący został tam umieszczony za metalową osłoną z krat i mógł siedzieć na ławce.</w:t>
      </w:r>
    </w:p>
    <w:p w14:paraId="4BDE5CF0" w14:textId="77777777" w:rsidR="00A26BD0" w:rsidRPr="00875B1D" w:rsidRDefault="007528D6" w:rsidP="00DE20F0">
      <w:pPr>
        <w:pStyle w:val="ECHRHeading2"/>
        <w:rPr>
          <w:lang w:val="pl-PL"/>
        </w:rPr>
      </w:pPr>
      <w:r w:rsidRPr="00875B1D">
        <w:rPr>
          <w:lang w:val="pl-PL"/>
        </w:rPr>
        <w:t>C.   Kontrola korespondencji skarżącego z Trybunałem</w:t>
      </w:r>
    </w:p>
    <w:p w14:paraId="2CA037A2" w14:textId="767602E4" w:rsidR="001B7308"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62</w:t>
      </w:r>
      <w:r w:rsidRPr="00875B1D">
        <w:rPr>
          <w:lang w:val="pl-PL"/>
        </w:rPr>
        <w:fldChar w:fldCharType="end"/>
      </w:r>
      <w:r w:rsidR="0023085B" w:rsidRPr="00875B1D">
        <w:rPr>
          <w:lang w:val="pl-PL"/>
        </w:rPr>
        <w:t xml:space="preserve">.  W dniu 12 grudnia 2008 r. skarżący wysłał do Trybunału formularz skargi. Pismem z dnia 16 lutego 2009 r. sekretariat Trybunału potwierdził </w:t>
      </w:r>
      <w:r w:rsidR="00A76792">
        <w:rPr>
          <w:lang w:val="pl-PL"/>
        </w:rPr>
        <w:t>jego o</w:t>
      </w:r>
      <w:r w:rsidR="0095240B">
        <w:rPr>
          <w:lang w:val="pl-PL"/>
        </w:rPr>
        <w:t>trzymanie</w:t>
      </w:r>
      <w:r w:rsidR="0023085B" w:rsidRPr="00875B1D">
        <w:rPr>
          <w:lang w:val="pl-PL"/>
        </w:rPr>
        <w:t>.</w:t>
      </w:r>
    </w:p>
    <w:p w14:paraId="19831087" w14:textId="77777777" w:rsidR="00A26BD0" w:rsidRPr="00875B1D" w:rsidRDefault="000E7F90" w:rsidP="00DE20F0">
      <w:pPr>
        <w:pStyle w:val="ECHRPara"/>
        <w:rPr>
          <w:lang w:val="pl-PL"/>
        </w:rPr>
      </w:pPr>
      <w:r w:rsidRPr="00875B1D">
        <w:rPr>
          <w:lang w:val="pl-PL"/>
        </w:rPr>
        <w:fldChar w:fldCharType="begin"/>
      </w:r>
      <w:r w:rsidR="00EF6633" w:rsidRPr="00875B1D">
        <w:rPr>
          <w:lang w:val="pl-PL"/>
        </w:rPr>
        <w:instrText xml:space="preserve"> SEQ level0 \*arabic </w:instrText>
      </w:r>
      <w:r w:rsidRPr="00875B1D">
        <w:rPr>
          <w:lang w:val="pl-PL"/>
        </w:rPr>
        <w:fldChar w:fldCharType="separate"/>
      </w:r>
      <w:r w:rsidR="00EF6633" w:rsidRPr="00875B1D">
        <w:rPr>
          <w:lang w:val="pl-PL"/>
        </w:rPr>
        <w:t>63</w:t>
      </w:r>
      <w:r w:rsidRPr="00875B1D">
        <w:rPr>
          <w:lang w:val="pl-PL"/>
        </w:rPr>
        <w:fldChar w:fldCharType="end"/>
      </w:r>
      <w:r w:rsidR="00EF6633" w:rsidRPr="00875B1D">
        <w:rPr>
          <w:lang w:val="pl-PL"/>
        </w:rPr>
        <w:t>.  W dniu 13 marca 2009 r. pismo z sekretariatu z dnia 16 lutego 2009 r. zaadresowane do skarżącego zostało odebrane i otwarte przez pracowników aresztu śledczego nr IZ-47/6 w Petersburgu.</w:t>
      </w:r>
    </w:p>
    <w:p w14:paraId="541DDA3E" w14:textId="77777777" w:rsidR="00A26BD0" w:rsidRPr="00875B1D" w:rsidRDefault="007528D6" w:rsidP="00DE20F0">
      <w:pPr>
        <w:pStyle w:val="ECHRHeading2"/>
        <w:rPr>
          <w:lang w:val="pl-PL"/>
        </w:rPr>
      </w:pPr>
      <w:r w:rsidRPr="00875B1D">
        <w:rPr>
          <w:lang w:val="pl-PL"/>
        </w:rPr>
        <w:t>D. Dostęp skarżącego do informacji podczas tymczasowego aresztowania</w:t>
      </w:r>
    </w:p>
    <w:p w14:paraId="184A5624" w14:textId="5B132430" w:rsidR="001B7308"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64</w:t>
      </w:r>
      <w:r w:rsidRPr="00875B1D">
        <w:rPr>
          <w:lang w:val="pl-PL"/>
        </w:rPr>
        <w:fldChar w:fldCharType="end"/>
      </w:r>
      <w:r w:rsidR="0023085B" w:rsidRPr="00875B1D">
        <w:rPr>
          <w:lang w:val="pl-PL"/>
        </w:rPr>
        <w:t xml:space="preserve">.  W czerwcu 2009 r., w ramach kontroli korespondencji osadzonych, pracownicy aresztu śledczego nr IZ-47/1 skonfiskowali gazety i ogólne </w:t>
      </w:r>
      <w:r w:rsidR="0023085B" w:rsidRPr="00875B1D">
        <w:rPr>
          <w:lang w:val="pl-PL"/>
        </w:rPr>
        <w:lastRenderedPageBreak/>
        <w:t xml:space="preserve">czasopisma prasowe przysłane skarżącemu przez jego bliskich. W </w:t>
      </w:r>
      <w:r w:rsidR="00A86D3C">
        <w:rPr>
          <w:lang w:val="pl-PL"/>
        </w:rPr>
        <w:t>bliżej nieokreślonym</w:t>
      </w:r>
      <w:r w:rsidR="0095240B">
        <w:rPr>
          <w:lang w:val="pl-PL"/>
        </w:rPr>
        <w:t xml:space="preserve"> dniu dokonano również zajęcia</w:t>
      </w:r>
      <w:r w:rsidR="00A86D3C">
        <w:rPr>
          <w:lang w:val="pl-PL"/>
        </w:rPr>
        <w:t xml:space="preserve"> </w:t>
      </w:r>
      <w:r w:rsidR="0023085B" w:rsidRPr="00875B1D">
        <w:rPr>
          <w:lang w:val="pl-PL"/>
        </w:rPr>
        <w:t>radioodbiornik</w:t>
      </w:r>
      <w:r w:rsidR="0095240B">
        <w:rPr>
          <w:lang w:val="pl-PL"/>
        </w:rPr>
        <w:t>a</w:t>
      </w:r>
      <w:r w:rsidR="0023085B" w:rsidRPr="00875B1D">
        <w:rPr>
          <w:lang w:val="pl-PL"/>
        </w:rPr>
        <w:t xml:space="preserve">, który </w:t>
      </w:r>
      <w:r w:rsidR="0095240B">
        <w:rPr>
          <w:lang w:val="pl-PL"/>
        </w:rPr>
        <w:t xml:space="preserve">skarżący </w:t>
      </w:r>
      <w:r w:rsidR="0023085B" w:rsidRPr="00875B1D">
        <w:rPr>
          <w:lang w:val="pl-PL"/>
        </w:rPr>
        <w:t>posiadał w celi.</w:t>
      </w:r>
    </w:p>
    <w:p w14:paraId="76D75FD8" w14:textId="743DC1DA" w:rsidR="00A26BD0"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65</w:t>
      </w:r>
      <w:r w:rsidRPr="00875B1D">
        <w:rPr>
          <w:lang w:val="pl-PL"/>
        </w:rPr>
        <w:fldChar w:fldCharType="end"/>
      </w:r>
      <w:r w:rsidR="0023085B" w:rsidRPr="00875B1D">
        <w:rPr>
          <w:lang w:val="pl-PL"/>
        </w:rPr>
        <w:t xml:space="preserve">.  Skarżący przed sądem </w:t>
      </w:r>
      <w:r w:rsidR="0095240B">
        <w:rPr>
          <w:lang w:val="pl-PL"/>
        </w:rPr>
        <w:t>zaskarżył czynność</w:t>
      </w:r>
      <w:r w:rsidR="0095240B" w:rsidRPr="00875B1D">
        <w:rPr>
          <w:lang w:val="pl-PL"/>
        </w:rPr>
        <w:t xml:space="preserve"> </w:t>
      </w:r>
      <w:r w:rsidR="0095240B">
        <w:rPr>
          <w:lang w:val="pl-PL"/>
        </w:rPr>
        <w:t xml:space="preserve">przedmiotowego </w:t>
      </w:r>
      <w:r w:rsidR="0023085B" w:rsidRPr="00875B1D">
        <w:rPr>
          <w:lang w:val="pl-PL"/>
        </w:rPr>
        <w:t>zajęci</w:t>
      </w:r>
      <w:r w:rsidR="0095240B">
        <w:rPr>
          <w:lang w:val="pl-PL"/>
        </w:rPr>
        <w:t>a</w:t>
      </w:r>
      <w:r w:rsidR="0023085B" w:rsidRPr="00875B1D">
        <w:rPr>
          <w:lang w:val="pl-PL"/>
        </w:rPr>
        <w:t xml:space="preserve">. Zarzucał między innymi, że </w:t>
      </w:r>
      <w:r w:rsidR="0095240B">
        <w:rPr>
          <w:lang w:val="pl-PL"/>
        </w:rPr>
        <w:t xml:space="preserve">stanowiła ona </w:t>
      </w:r>
      <w:r w:rsidR="0095240B" w:rsidRPr="00875B1D">
        <w:rPr>
          <w:lang w:val="pl-PL"/>
        </w:rPr>
        <w:t>narusz</w:t>
      </w:r>
      <w:r w:rsidR="0095240B">
        <w:rPr>
          <w:lang w:val="pl-PL"/>
        </w:rPr>
        <w:t>enie</w:t>
      </w:r>
      <w:r w:rsidR="0095240B" w:rsidRPr="00875B1D">
        <w:rPr>
          <w:lang w:val="pl-PL"/>
        </w:rPr>
        <w:t xml:space="preserve"> </w:t>
      </w:r>
      <w:r w:rsidR="0023085B" w:rsidRPr="00875B1D">
        <w:rPr>
          <w:lang w:val="pl-PL"/>
        </w:rPr>
        <w:t>jego praw</w:t>
      </w:r>
      <w:r w:rsidR="0095240B">
        <w:rPr>
          <w:lang w:val="pl-PL"/>
        </w:rPr>
        <w:t>a</w:t>
      </w:r>
      <w:r w:rsidR="0023085B" w:rsidRPr="00875B1D">
        <w:rPr>
          <w:lang w:val="pl-PL"/>
        </w:rPr>
        <w:t xml:space="preserve"> do otrzymywania informacji, </w:t>
      </w:r>
      <w:r w:rsidR="00A86D3C">
        <w:rPr>
          <w:lang w:val="pl-PL"/>
        </w:rPr>
        <w:t>które korzysta z ochrony przewidzianej w</w:t>
      </w:r>
      <w:r w:rsidR="0023085B" w:rsidRPr="00875B1D">
        <w:rPr>
          <w:lang w:val="pl-PL"/>
        </w:rPr>
        <w:t xml:space="preserve"> art. 10 Konwencji.</w:t>
      </w:r>
    </w:p>
    <w:bookmarkStart w:id="46" w:name="infjug"/>
    <w:p w14:paraId="3F84C739" w14:textId="267B4A6F" w:rsidR="001B7308"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66</w:t>
      </w:r>
      <w:r w:rsidRPr="00875B1D">
        <w:rPr>
          <w:lang w:val="pl-PL"/>
        </w:rPr>
        <w:fldChar w:fldCharType="end"/>
      </w:r>
      <w:bookmarkEnd w:id="46"/>
      <w:r w:rsidR="0023085B" w:rsidRPr="00875B1D">
        <w:rPr>
          <w:lang w:val="pl-PL"/>
        </w:rPr>
        <w:t xml:space="preserve">.  Wyrokiem z dnia 9 listopada 2009 r. sąd rejonu kalinińskiego (Калининский районный суд) w Petersburgu oddalił </w:t>
      </w:r>
      <w:r w:rsidR="0095240B">
        <w:rPr>
          <w:lang w:val="pl-PL"/>
        </w:rPr>
        <w:t>zażalenie</w:t>
      </w:r>
      <w:r w:rsidR="0095240B" w:rsidRPr="00875B1D">
        <w:rPr>
          <w:lang w:val="pl-PL"/>
        </w:rPr>
        <w:t xml:space="preserve"> </w:t>
      </w:r>
      <w:r w:rsidR="0023085B" w:rsidRPr="00875B1D">
        <w:rPr>
          <w:lang w:val="pl-PL"/>
        </w:rPr>
        <w:t xml:space="preserve">skarżącego. Uznał, że zgodnie z art. 17 ustawy o zatrzymaniu oskarżonych (paragraf </w:t>
      </w:r>
      <w:r w:rsidR="002F415F">
        <w:fldChar w:fldCharType="begin"/>
      </w:r>
      <w:r w:rsidR="002F415F" w:rsidRPr="00791D9F">
        <w:rPr>
          <w:lang w:val="pl-PL"/>
        </w:rPr>
        <w:instrText xml:space="preserve"> REF loi103art17 \h  \* MERGEFORMAT </w:instrText>
      </w:r>
      <w:r w:rsidR="002F415F">
        <w:fldChar w:fldCharType="separate"/>
      </w:r>
      <w:r w:rsidR="0023085B" w:rsidRPr="00875B1D">
        <w:rPr>
          <w:lang w:val="pl-PL"/>
        </w:rPr>
        <w:t>83</w:t>
      </w:r>
      <w:r w:rsidR="002F415F">
        <w:fldChar w:fldCharType="end"/>
      </w:r>
      <w:r w:rsidR="0023085B" w:rsidRPr="00875B1D">
        <w:rPr>
          <w:lang w:val="pl-PL"/>
        </w:rPr>
        <w:t xml:space="preserve"> poniżej), zakup gazet lub czasopism był możliwy jedynie za pośrednictwem administracji zakładu karnego. Wskazał ponadto, że regulamin wewnętrzny aresztu śledczego, między innymi w załączniku 2 (paragraf </w:t>
      </w:r>
      <w:r w:rsidR="002F415F">
        <w:fldChar w:fldCharType="begin"/>
      </w:r>
      <w:r w:rsidR="002F415F" w:rsidRPr="00791D9F">
        <w:rPr>
          <w:lang w:val="pl-PL"/>
        </w:rPr>
        <w:instrText xml:space="preserve"> REF arr189ann2 \h  \* MERGEFORMAT </w:instrText>
      </w:r>
      <w:r w:rsidR="002F415F">
        <w:fldChar w:fldCharType="separate"/>
      </w:r>
      <w:r w:rsidR="0023085B" w:rsidRPr="00875B1D">
        <w:rPr>
          <w:lang w:val="pl-PL"/>
        </w:rPr>
        <w:t>87</w:t>
      </w:r>
      <w:r w:rsidR="002F415F">
        <w:fldChar w:fldCharType="end"/>
      </w:r>
      <w:r w:rsidR="0023085B" w:rsidRPr="00875B1D">
        <w:rPr>
          <w:lang w:val="pl-PL"/>
        </w:rPr>
        <w:t xml:space="preserve"> poniżej), nie zezwala osadzonym na posiadanie radioodbiornika. Sąd uznał, że zgodnie z art. 25 tej ustawy i z pkt 72 i 73 regulaminu (paragrafy</w:t>
      </w:r>
      <w:r w:rsidR="00A86D3C">
        <w:rPr>
          <w:lang w:val="pl-PL"/>
        </w:rPr>
        <w:t xml:space="preserve"> </w:t>
      </w:r>
      <w:r w:rsidR="002F415F">
        <w:fldChar w:fldCharType="begin"/>
      </w:r>
      <w:r w:rsidR="002F415F" w:rsidRPr="00791D9F">
        <w:rPr>
          <w:lang w:val="pl-PL"/>
        </w:rPr>
        <w:instrText xml:space="preserve"> REF loi103art25 \h  \* MERGEFORMAT </w:instrText>
      </w:r>
      <w:r w:rsidR="002F415F">
        <w:fldChar w:fldCharType="separate"/>
      </w:r>
      <w:r w:rsidR="0023085B" w:rsidRPr="00875B1D">
        <w:rPr>
          <w:lang w:val="pl-PL"/>
        </w:rPr>
        <w:t>84</w:t>
      </w:r>
      <w:r w:rsidR="002F415F">
        <w:fldChar w:fldCharType="end"/>
      </w:r>
      <w:r w:rsidR="0023085B" w:rsidRPr="00875B1D">
        <w:rPr>
          <w:lang w:val="pl-PL"/>
        </w:rPr>
        <w:t xml:space="preserve"> i </w:t>
      </w:r>
      <w:r w:rsidR="002F415F">
        <w:fldChar w:fldCharType="begin"/>
      </w:r>
      <w:r w:rsidR="002F415F" w:rsidRPr="00791D9F">
        <w:rPr>
          <w:lang w:val="pl-PL"/>
        </w:rPr>
        <w:instrText xml:space="preserve"> REF arr189p72 \h  \* MERGEFORMAT </w:instrText>
      </w:r>
      <w:r w:rsidR="002F415F">
        <w:fldChar w:fldCharType="separate"/>
      </w:r>
      <w:r w:rsidR="0023085B" w:rsidRPr="00875B1D">
        <w:rPr>
          <w:lang w:val="pl-PL"/>
        </w:rPr>
        <w:t>86</w:t>
      </w:r>
      <w:r w:rsidR="002F415F">
        <w:fldChar w:fldCharType="end"/>
      </w:r>
      <w:r w:rsidR="0023085B" w:rsidRPr="00875B1D">
        <w:rPr>
          <w:lang w:val="pl-PL"/>
        </w:rPr>
        <w:t xml:space="preserve"> poniżej), </w:t>
      </w:r>
      <w:r w:rsidR="0095240B">
        <w:rPr>
          <w:lang w:val="pl-PL"/>
        </w:rPr>
        <w:t>władze</w:t>
      </w:r>
      <w:r w:rsidR="0095240B" w:rsidRPr="00875B1D">
        <w:rPr>
          <w:lang w:val="pl-PL"/>
        </w:rPr>
        <w:t xml:space="preserve"> </w:t>
      </w:r>
      <w:r w:rsidR="0023085B" w:rsidRPr="00875B1D">
        <w:rPr>
          <w:lang w:val="pl-PL"/>
        </w:rPr>
        <w:t>aresztu śledczego miał</w:t>
      </w:r>
      <w:r w:rsidR="0095240B">
        <w:rPr>
          <w:lang w:val="pl-PL"/>
        </w:rPr>
        <w:t>y</w:t>
      </w:r>
      <w:r w:rsidR="0023085B" w:rsidRPr="00875B1D">
        <w:rPr>
          <w:lang w:val="pl-PL"/>
        </w:rPr>
        <w:t xml:space="preserve"> prawo kontrolować przesyłki i przedmioty osobiste skarżącego i </w:t>
      </w:r>
      <w:r w:rsidR="0095240B">
        <w:rPr>
          <w:lang w:val="pl-PL"/>
        </w:rPr>
        <w:t>dokonywać zajęcia</w:t>
      </w:r>
      <w:r w:rsidR="0095240B" w:rsidRPr="00875B1D">
        <w:rPr>
          <w:lang w:val="pl-PL"/>
        </w:rPr>
        <w:t xml:space="preserve"> </w:t>
      </w:r>
      <w:r w:rsidR="0023085B" w:rsidRPr="00875B1D">
        <w:rPr>
          <w:lang w:val="pl-PL"/>
        </w:rPr>
        <w:t>wszelki</w:t>
      </w:r>
      <w:r w:rsidR="0095240B">
        <w:rPr>
          <w:lang w:val="pl-PL"/>
        </w:rPr>
        <w:t>ch</w:t>
      </w:r>
      <w:r w:rsidR="0023085B" w:rsidRPr="00875B1D">
        <w:rPr>
          <w:lang w:val="pl-PL"/>
        </w:rPr>
        <w:t xml:space="preserve"> niedozwolon</w:t>
      </w:r>
      <w:r w:rsidR="0095240B">
        <w:rPr>
          <w:lang w:val="pl-PL"/>
        </w:rPr>
        <w:t>ych</w:t>
      </w:r>
      <w:r w:rsidR="0023085B" w:rsidRPr="00875B1D">
        <w:rPr>
          <w:lang w:val="pl-PL"/>
        </w:rPr>
        <w:t xml:space="preserve"> przedmiot</w:t>
      </w:r>
      <w:r w:rsidR="0095240B">
        <w:rPr>
          <w:lang w:val="pl-PL"/>
        </w:rPr>
        <w:t>ów</w:t>
      </w:r>
      <w:r w:rsidR="0023085B" w:rsidRPr="00875B1D">
        <w:rPr>
          <w:lang w:val="pl-PL"/>
        </w:rPr>
        <w:t>. Sąd uściślił ponadto, że cele w areszcie śledczym były wyposażone w przewodowy odbiornik radiowy obsługiwany przez administrację placówki. Na koniec są</w:t>
      </w:r>
      <w:r w:rsidR="00A86D3C">
        <w:rPr>
          <w:lang w:val="pl-PL"/>
        </w:rPr>
        <w:t>d</w:t>
      </w:r>
      <w:r w:rsidR="0023085B" w:rsidRPr="00875B1D">
        <w:rPr>
          <w:lang w:val="pl-PL"/>
        </w:rPr>
        <w:t xml:space="preserve"> stwierdził, że zawartość zatrzymanej paczki została następnie wysłana do zakładu karnego, do którego skarżący został przeniesiony w celu odbycia kary pozbawienia wolności.</w:t>
      </w:r>
    </w:p>
    <w:p w14:paraId="63DBA2F5" w14:textId="45F11654" w:rsidR="00E77CB3" w:rsidRPr="00875B1D" w:rsidRDefault="000E7F90" w:rsidP="00DE20F0">
      <w:pPr>
        <w:pStyle w:val="ECHRPara"/>
        <w:rPr>
          <w:lang w:val="pl-PL"/>
        </w:rPr>
      </w:pPr>
      <w:r w:rsidRPr="00875B1D">
        <w:rPr>
          <w:lang w:val="pl-PL"/>
        </w:rPr>
        <w:fldChar w:fldCharType="begin"/>
      </w:r>
      <w:r w:rsidR="0023085B" w:rsidRPr="00875B1D">
        <w:rPr>
          <w:lang w:val="pl-PL"/>
        </w:rPr>
        <w:instrText xml:space="preserve"> SEQ level0 \*arabic </w:instrText>
      </w:r>
      <w:r w:rsidRPr="00875B1D">
        <w:rPr>
          <w:lang w:val="pl-PL"/>
        </w:rPr>
        <w:fldChar w:fldCharType="separate"/>
      </w:r>
      <w:r w:rsidR="0023085B" w:rsidRPr="00875B1D">
        <w:rPr>
          <w:lang w:val="pl-PL"/>
        </w:rPr>
        <w:t>67</w:t>
      </w:r>
      <w:r w:rsidRPr="00875B1D">
        <w:rPr>
          <w:lang w:val="pl-PL"/>
        </w:rPr>
        <w:fldChar w:fldCharType="end"/>
      </w:r>
      <w:r w:rsidR="0023085B" w:rsidRPr="00875B1D">
        <w:rPr>
          <w:lang w:val="pl-PL"/>
        </w:rPr>
        <w:t xml:space="preserve">.  W dniu 25 marca 2010 r. sąd miejski w Petersburgu oddalił odwołanie skarżącego od wyroku z dnia 9 listopada 2009 r., </w:t>
      </w:r>
      <w:r w:rsidR="00A86D3C" w:rsidRPr="00875B1D">
        <w:rPr>
          <w:lang w:val="pl-PL"/>
        </w:rPr>
        <w:t>po</w:t>
      </w:r>
      <w:r w:rsidR="00A86D3C">
        <w:rPr>
          <w:lang w:val="pl-PL"/>
        </w:rPr>
        <w:t>dzielając</w:t>
      </w:r>
      <w:r w:rsidR="00A86D3C" w:rsidRPr="00875B1D">
        <w:rPr>
          <w:lang w:val="pl-PL"/>
        </w:rPr>
        <w:t xml:space="preserve"> </w:t>
      </w:r>
      <w:r w:rsidR="00A86D3C">
        <w:rPr>
          <w:lang w:val="pl-PL"/>
        </w:rPr>
        <w:t>stanowisko</w:t>
      </w:r>
      <w:r w:rsidR="00A86D3C" w:rsidRPr="00875B1D">
        <w:rPr>
          <w:lang w:val="pl-PL"/>
        </w:rPr>
        <w:t xml:space="preserve"> </w:t>
      </w:r>
      <w:r w:rsidR="0023085B" w:rsidRPr="00875B1D">
        <w:rPr>
          <w:lang w:val="pl-PL"/>
        </w:rPr>
        <w:t>sądu pierwszej instancji.</w:t>
      </w:r>
    </w:p>
    <w:p w14:paraId="7C077541" w14:textId="77777777" w:rsidR="00E77CB3" w:rsidRPr="00875B1D" w:rsidRDefault="00E77CB3" w:rsidP="00DE20F0">
      <w:pPr>
        <w:pStyle w:val="ECHRHeading1"/>
        <w:rPr>
          <w:lang w:val="pl-PL"/>
        </w:rPr>
      </w:pPr>
      <w:r w:rsidRPr="00875B1D">
        <w:rPr>
          <w:bCs w:val="0"/>
          <w:lang w:val="pl-PL"/>
        </w:rPr>
        <w:t>II.  WŁAŚCIWE PRAWO I PRAKTYKA KRAJOWA</w:t>
      </w:r>
    </w:p>
    <w:p w14:paraId="452A402A" w14:textId="30BC1702" w:rsidR="0001452D" w:rsidRPr="00875B1D" w:rsidRDefault="0001452D" w:rsidP="00DE20F0">
      <w:pPr>
        <w:pStyle w:val="ECHRHeading2"/>
        <w:rPr>
          <w:lang w:val="pl-PL"/>
        </w:rPr>
      </w:pPr>
      <w:r w:rsidRPr="00875B1D">
        <w:rPr>
          <w:lang w:val="pl-PL"/>
        </w:rPr>
        <w:t xml:space="preserve">A. Prawo do </w:t>
      </w:r>
      <w:r w:rsidR="00A86D3C">
        <w:rPr>
          <w:lang w:val="pl-PL"/>
        </w:rPr>
        <w:t xml:space="preserve">skorzystania z </w:t>
      </w:r>
      <w:r w:rsidRPr="00875B1D">
        <w:rPr>
          <w:lang w:val="pl-PL"/>
        </w:rPr>
        <w:t>pomocy adwokata w postępowaniu karnym</w:t>
      </w:r>
    </w:p>
    <w:p w14:paraId="00EC6759" w14:textId="77777777" w:rsidR="000944AF" w:rsidRPr="00875B1D" w:rsidRDefault="000251C6" w:rsidP="00DE20F0">
      <w:pPr>
        <w:pStyle w:val="ECHRHeading3"/>
        <w:rPr>
          <w:lang w:val="pl-PL"/>
        </w:rPr>
      </w:pPr>
      <w:r w:rsidRPr="00875B1D">
        <w:rPr>
          <w:bCs w:val="0"/>
          <w:iCs/>
          <w:lang w:val="pl-PL"/>
        </w:rPr>
        <w:t>1.  Konstytucja Federacji Rosyjskiej</w:t>
      </w:r>
    </w:p>
    <w:p w14:paraId="08457DE1" w14:textId="0C15E402" w:rsidR="000944AF" w:rsidRPr="00875B1D" w:rsidRDefault="000E7F90" w:rsidP="00DE20F0">
      <w:pPr>
        <w:pStyle w:val="ECHRPara"/>
        <w:rPr>
          <w:lang w:val="pl-PL"/>
        </w:rPr>
      </w:pPr>
      <w:r w:rsidRPr="00875B1D">
        <w:rPr>
          <w:lang w:val="pl-PL"/>
        </w:rPr>
        <w:fldChar w:fldCharType="begin"/>
      </w:r>
      <w:r w:rsidR="000251C6" w:rsidRPr="00875B1D">
        <w:rPr>
          <w:lang w:val="pl-PL"/>
        </w:rPr>
        <w:instrText xml:space="preserve"> SEQ level0 \*arabic </w:instrText>
      </w:r>
      <w:r w:rsidRPr="00875B1D">
        <w:rPr>
          <w:lang w:val="pl-PL"/>
        </w:rPr>
        <w:fldChar w:fldCharType="separate"/>
      </w:r>
      <w:r w:rsidR="000251C6" w:rsidRPr="00875B1D">
        <w:rPr>
          <w:lang w:val="pl-PL"/>
        </w:rPr>
        <w:t>68</w:t>
      </w:r>
      <w:r w:rsidRPr="00875B1D">
        <w:rPr>
          <w:lang w:val="pl-PL"/>
        </w:rPr>
        <w:fldChar w:fldCharType="end"/>
      </w:r>
      <w:r w:rsidR="000251C6" w:rsidRPr="00875B1D">
        <w:rPr>
          <w:lang w:val="pl-PL"/>
        </w:rPr>
        <w:t xml:space="preserve">.  Artykuł 48 § 2 Konstytucji Federacji Rosyjskiej uznaje prawo – każdej osoby zatrzymanej, </w:t>
      </w:r>
      <w:r w:rsidR="00A86D3C">
        <w:rPr>
          <w:lang w:val="pl-PL"/>
        </w:rPr>
        <w:t xml:space="preserve">tymczasowo </w:t>
      </w:r>
      <w:r w:rsidR="000251C6" w:rsidRPr="00875B1D">
        <w:rPr>
          <w:lang w:val="pl-PL"/>
        </w:rPr>
        <w:t xml:space="preserve">aresztowanej lub oskarżonej o popełnienie przestępstwa – do </w:t>
      </w:r>
      <w:r w:rsidR="00A86D3C">
        <w:rPr>
          <w:lang w:val="pl-PL"/>
        </w:rPr>
        <w:t xml:space="preserve">skorzystania z </w:t>
      </w:r>
      <w:r w:rsidR="000251C6" w:rsidRPr="00875B1D">
        <w:rPr>
          <w:lang w:val="pl-PL"/>
        </w:rPr>
        <w:t xml:space="preserve">pomocy prawnej od </w:t>
      </w:r>
      <w:r w:rsidR="00A86D3C">
        <w:rPr>
          <w:lang w:val="pl-PL"/>
        </w:rPr>
        <w:t>chwili</w:t>
      </w:r>
      <w:r w:rsidR="00A86D3C" w:rsidRPr="00875B1D">
        <w:rPr>
          <w:lang w:val="pl-PL"/>
        </w:rPr>
        <w:t xml:space="preserve"> </w:t>
      </w:r>
      <w:r w:rsidR="00A86D3C">
        <w:rPr>
          <w:lang w:val="pl-PL"/>
        </w:rPr>
        <w:t xml:space="preserve">jej </w:t>
      </w:r>
      <w:r w:rsidR="000251C6" w:rsidRPr="00875B1D">
        <w:rPr>
          <w:lang w:val="pl-PL"/>
        </w:rPr>
        <w:t xml:space="preserve">zatrzymania, </w:t>
      </w:r>
      <w:r w:rsidR="00A86D3C">
        <w:rPr>
          <w:lang w:val="pl-PL"/>
        </w:rPr>
        <w:t xml:space="preserve">zastosowania wobec niej tymczasowego </w:t>
      </w:r>
      <w:r w:rsidR="000251C6" w:rsidRPr="00875B1D">
        <w:rPr>
          <w:lang w:val="pl-PL"/>
        </w:rPr>
        <w:t xml:space="preserve">aresztowania lub </w:t>
      </w:r>
      <w:r w:rsidR="00A86D3C" w:rsidRPr="00875B1D">
        <w:rPr>
          <w:lang w:val="pl-PL"/>
        </w:rPr>
        <w:t>p</w:t>
      </w:r>
      <w:r w:rsidR="00A86D3C">
        <w:rPr>
          <w:lang w:val="pl-PL"/>
        </w:rPr>
        <w:t xml:space="preserve">rzedstawienia jej </w:t>
      </w:r>
      <w:r w:rsidR="000251C6" w:rsidRPr="00875B1D">
        <w:rPr>
          <w:lang w:val="pl-PL"/>
        </w:rPr>
        <w:t>zarzutów.</w:t>
      </w:r>
    </w:p>
    <w:p w14:paraId="6CFACB39" w14:textId="77777777" w:rsidR="00666A44" w:rsidRPr="00875B1D" w:rsidRDefault="000251C6" w:rsidP="00DE20F0">
      <w:pPr>
        <w:pStyle w:val="ECHRHeading3"/>
        <w:rPr>
          <w:lang w:val="pl-PL"/>
        </w:rPr>
      </w:pPr>
      <w:r w:rsidRPr="00875B1D">
        <w:rPr>
          <w:bCs w:val="0"/>
          <w:iCs/>
          <w:lang w:val="pl-PL"/>
        </w:rPr>
        <w:t>2.  Kodeks postępowania karnego</w:t>
      </w:r>
    </w:p>
    <w:bookmarkStart w:id="47" w:name="cppart46"/>
    <w:p w14:paraId="6C532EAC" w14:textId="5779F7C1" w:rsidR="00F27FAA" w:rsidRPr="00875B1D" w:rsidRDefault="000E7F90" w:rsidP="00DE20F0">
      <w:pPr>
        <w:pStyle w:val="ECHRPara"/>
        <w:rPr>
          <w:lang w:val="pl-PL"/>
        </w:rPr>
      </w:pPr>
      <w:r w:rsidRPr="00875B1D">
        <w:rPr>
          <w:lang w:val="pl-PL"/>
        </w:rPr>
        <w:fldChar w:fldCharType="begin"/>
      </w:r>
      <w:r w:rsidR="00F27FAA" w:rsidRPr="00875B1D">
        <w:rPr>
          <w:lang w:val="pl-PL"/>
        </w:rPr>
        <w:instrText xml:space="preserve"> SEQ level0 \*arabic </w:instrText>
      </w:r>
      <w:r w:rsidRPr="00875B1D">
        <w:rPr>
          <w:lang w:val="pl-PL"/>
        </w:rPr>
        <w:fldChar w:fldCharType="separate"/>
      </w:r>
      <w:r w:rsidR="00F27FAA" w:rsidRPr="00875B1D">
        <w:rPr>
          <w:lang w:val="pl-PL"/>
        </w:rPr>
        <w:t>69</w:t>
      </w:r>
      <w:r w:rsidRPr="00875B1D">
        <w:rPr>
          <w:lang w:val="pl-PL"/>
        </w:rPr>
        <w:fldChar w:fldCharType="end"/>
      </w:r>
      <w:bookmarkEnd w:id="47"/>
      <w:r w:rsidR="00F27FAA" w:rsidRPr="00875B1D">
        <w:rPr>
          <w:lang w:val="pl-PL"/>
        </w:rPr>
        <w:t>.  Artykuł 46 k</w:t>
      </w:r>
      <w:r w:rsidR="007172EE">
        <w:rPr>
          <w:lang w:val="pl-PL"/>
        </w:rPr>
        <w:t>.</w:t>
      </w:r>
      <w:r w:rsidR="00F27FAA" w:rsidRPr="00875B1D">
        <w:rPr>
          <w:lang w:val="pl-PL"/>
        </w:rPr>
        <w:t>p</w:t>
      </w:r>
      <w:r w:rsidR="007172EE">
        <w:rPr>
          <w:lang w:val="pl-PL"/>
        </w:rPr>
        <w:t>.</w:t>
      </w:r>
      <w:r w:rsidR="00F27FAA" w:rsidRPr="00875B1D">
        <w:rPr>
          <w:lang w:val="pl-PL"/>
        </w:rPr>
        <w:t>k</w:t>
      </w:r>
      <w:r w:rsidR="007172EE">
        <w:rPr>
          <w:lang w:val="pl-PL"/>
        </w:rPr>
        <w:t>.</w:t>
      </w:r>
      <w:r w:rsidR="00A86D3C">
        <w:rPr>
          <w:lang w:val="pl-PL"/>
        </w:rPr>
        <w:t>, w brzmieniu</w:t>
      </w:r>
      <w:r w:rsidR="00F27FAA" w:rsidRPr="00875B1D">
        <w:rPr>
          <w:lang w:val="pl-PL"/>
        </w:rPr>
        <w:t xml:space="preserve"> obowiązujący</w:t>
      </w:r>
      <w:r w:rsidR="00A86D3C">
        <w:rPr>
          <w:lang w:val="pl-PL"/>
        </w:rPr>
        <w:t>m</w:t>
      </w:r>
      <w:r w:rsidR="00F27FAA" w:rsidRPr="00875B1D">
        <w:rPr>
          <w:lang w:val="pl-PL"/>
        </w:rPr>
        <w:t xml:space="preserve"> w chwili zaistnienia okoliczności faktycznych, w częściach istotnych dla niniejszej sprawy</w:t>
      </w:r>
      <w:r w:rsidR="00A86D3C">
        <w:rPr>
          <w:lang w:val="pl-PL"/>
        </w:rPr>
        <w:t>,</w:t>
      </w:r>
      <w:r w:rsidR="00F27FAA" w:rsidRPr="00875B1D">
        <w:rPr>
          <w:lang w:val="pl-PL"/>
        </w:rPr>
        <w:t xml:space="preserve"> </w:t>
      </w:r>
      <w:r w:rsidR="00A86D3C">
        <w:rPr>
          <w:lang w:val="pl-PL"/>
        </w:rPr>
        <w:t>stanowił</w:t>
      </w:r>
      <w:r w:rsidR="00F27FAA" w:rsidRPr="00875B1D">
        <w:rPr>
          <w:lang w:val="pl-PL"/>
        </w:rPr>
        <w:t>:</w:t>
      </w:r>
    </w:p>
    <w:p w14:paraId="4E32605D" w14:textId="02A7C72B" w:rsidR="00F27FAA" w:rsidRPr="00875B1D" w:rsidRDefault="00F27FAA" w:rsidP="00DE20F0">
      <w:pPr>
        <w:pStyle w:val="ECHRParaQuote"/>
        <w:rPr>
          <w:lang w:val="pl-PL"/>
        </w:rPr>
      </w:pPr>
      <w:r w:rsidRPr="00875B1D">
        <w:rPr>
          <w:lang w:val="pl-PL"/>
        </w:rPr>
        <w:t xml:space="preserve">„1. </w:t>
      </w:r>
      <w:r w:rsidR="00A86D3C">
        <w:rPr>
          <w:lang w:val="pl-PL"/>
        </w:rPr>
        <w:t>Za p</w:t>
      </w:r>
      <w:r w:rsidRPr="00875B1D">
        <w:rPr>
          <w:lang w:val="pl-PL"/>
        </w:rPr>
        <w:t>odejrzan</w:t>
      </w:r>
      <w:r w:rsidR="00A86D3C">
        <w:rPr>
          <w:lang w:val="pl-PL"/>
        </w:rPr>
        <w:t>ego</w:t>
      </w:r>
      <w:r w:rsidRPr="00875B1D">
        <w:rPr>
          <w:lang w:val="pl-PL"/>
        </w:rPr>
        <w:t xml:space="preserve"> </w:t>
      </w:r>
      <w:r w:rsidR="00A86D3C">
        <w:rPr>
          <w:lang w:val="pl-PL"/>
        </w:rPr>
        <w:t>uważa się</w:t>
      </w:r>
      <w:r w:rsidR="00A86D3C" w:rsidRPr="00875B1D">
        <w:rPr>
          <w:lang w:val="pl-PL"/>
        </w:rPr>
        <w:t xml:space="preserve"> </w:t>
      </w:r>
      <w:r w:rsidRPr="00875B1D">
        <w:rPr>
          <w:lang w:val="pl-PL"/>
        </w:rPr>
        <w:t>osob</w:t>
      </w:r>
      <w:r w:rsidR="00A86D3C">
        <w:rPr>
          <w:lang w:val="pl-PL"/>
        </w:rPr>
        <w:t>ę</w:t>
      </w:r>
      <w:r w:rsidRPr="00875B1D">
        <w:rPr>
          <w:lang w:val="pl-PL"/>
        </w:rPr>
        <w:t>, która:</w:t>
      </w:r>
    </w:p>
    <w:p w14:paraId="7DA7AE91" w14:textId="77777777" w:rsidR="00F27FAA" w:rsidRPr="00875B1D" w:rsidRDefault="00F27FAA" w:rsidP="00DE20F0">
      <w:pPr>
        <w:pStyle w:val="ECHRParaQuote"/>
        <w:rPr>
          <w:lang w:val="pl-PL"/>
        </w:rPr>
      </w:pPr>
      <w:r w:rsidRPr="00875B1D">
        <w:rPr>
          <w:lang w:val="pl-PL"/>
        </w:rPr>
        <w:lastRenderedPageBreak/>
        <w:t>[...]</w:t>
      </w:r>
    </w:p>
    <w:p w14:paraId="24E0E843" w14:textId="79906FF2" w:rsidR="00F27FAA" w:rsidRPr="00875B1D" w:rsidRDefault="00F27FAA" w:rsidP="00DE20F0">
      <w:pPr>
        <w:pStyle w:val="ECHRParaQuote"/>
        <w:rPr>
          <w:lang w:val="pl-PL"/>
        </w:rPr>
      </w:pPr>
      <w:r w:rsidRPr="00875B1D">
        <w:rPr>
          <w:lang w:val="pl-PL"/>
        </w:rPr>
        <w:t>2) zosta</w:t>
      </w:r>
      <w:r w:rsidR="00A86D3C">
        <w:rPr>
          <w:lang w:val="pl-PL"/>
        </w:rPr>
        <w:t>ła</w:t>
      </w:r>
      <w:r w:rsidRPr="00875B1D">
        <w:rPr>
          <w:lang w:val="pl-PL"/>
        </w:rPr>
        <w:t xml:space="preserve"> zatrzymana zgodnie z art. 91 i 92 niniejszego kodeksu;</w:t>
      </w:r>
    </w:p>
    <w:p w14:paraId="633B2848" w14:textId="77777777" w:rsidR="00F27FAA" w:rsidRPr="00875B1D" w:rsidRDefault="00F27FAA" w:rsidP="00DE20F0">
      <w:pPr>
        <w:pStyle w:val="ECHRParaQuote"/>
        <w:rPr>
          <w:lang w:val="pl-PL"/>
        </w:rPr>
      </w:pPr>
      <w:r w:rsidRPr="00875B1D">
        <w:rPr>
          <w:lang w:val="pl-PL"/>
        </w:rPr>
        <w:t>[...]</w:t>
      </w:r>
    </w:p>
    <w:p w14:paraId="6F85391B" w14:textId="77777777" w:rsidR="001B7308" w:rsidRPr="00875B1D" w:rsidRDefault="00F27FAA" w:rsidP="00DE20F0">
      <w:pPr>
        <w:pStyle w:val="ECHRParaQuote"/>
        <w:rPr>
          <w:lang w:val="pl-PL"/>
        </w:rPr>
      </w:pPr>
      <w:r w:rsidRPr="00875B1D">
        <w:rPr>
          <w:lang w:val="pl-PL"/>
        </w:rPr>
        <w:t>4. Podejrzany ma prawo:</w:t>
      </w:r>
    </w:p>
    <w:p w14:paraId="64ECB0AD" w14:textId="35238104" w:rsidR="00F27FAA" w:rsidRPr="00875B1D" w:rsidRDefault="00F27FAA" w:rsidP="00DE20F0">
      <w:pPr>
        <w:pStyle w:val="ECHRParaQuote"/>
        <w:rPr>
          <w:lang w:val="pl-PL"/>
        </w:rPr>
      </w:pPr>
      <w:r w:rsidRPr="00875B1D">
        <w:rPr>
          <w:lang w:val="pl-PL"/>
        </w:rPr>
        <w:t xml:space="preserve">1) </w:t>
      </w:r>
      <w:r w:rsidR="00A86D3C">
        <w:rPr>
          <w:lang w:val="pl-PL"/>
        </w:rPr>
        <w:t>dowiedzieć się o treści przedstawianych mu zarzutów</w:t>
      </w:r>
      <w:r w:rsidRPr="00875B1D">
        <w:rPr>
          <w:lang w:val="pl-PL"/>
        </w:rPr>
        <w:t xml:space="preserve"> [...];</w:t>
      </w:r>
    </w:p>
    <w:p w14:paraId="6742BE07" w14:textId="24679FFF" w:rsidR="00F27FAA" w:rsidRPr="00875B1D" w:rsidRDefault="00F27FAA" w:rsidP="00DE20F0">
      <w:pPr>
        <w:pStyle w:val="ECHRParaQuote"/>
        <w:rPr>
          <w:lang w:val="pl-PL"/>
        </w:rPr>
      </w:pPr>
      <w:r w:rsidRPr="00875B1D">
        <w:rPr>
          <w:lang w:val="pl-PL"/>
        </w:rPr>
        <w:t xml:space="preserve">2) do składania oświadczeń i </w:t>
      </w:r>
      <w:r w:rsidR="00A86D3C">
        <w:rPr>
          <w:lang w:val="pl-PL"/>
        </w:rPr>
        <w:t>wyjaśnień</w:t>
      </w:r>
      <w:r w:rsidRPr="00875B1D">
        <w:rPr>
          <w:lang w:val="pl-PL"/>
        </w:rPr>
        <w:t xml:space="preserve"> [dotyczących] </w:t>
      </w:r>
      <w:r w:rsidR="00A86D3C">
        <w:rPr>
          <w:lang w:val="pl-PL"/>
        </w:rPr>
        <w:t xml:space="preserve">zarzucanych mu czynów </w:t>
      </w:r>
      <w:r w:rsidRPr="00875B1D">
        <w:rPr>
          <w:lang w:val="pl-PL"/>
        </w:rPr>
        <w:t xml:space="preserve">lub do odmowy [składania </w:t>
      </w:r>
      <w:r w:rsidR="00A86D3C">
        <w:rPr>
          <w:lang w:val="pl-PL"/>
        </w:rPr>
        <w:t>wyjaśnień</w:t>
      </w:r>
      <w:r w:rsidRPr="00875B1D">
        <w:rPr>
          <w:lang w:val="pl-PL"/>
        </w:rPr>
        <w:t xml:space="preserve">]. </w:t>
      </w:r>
      <w:r w:rsidR="00A86D3C">
        <w:rPr>
          <w:lang w:val="pl-PL"/>
        </w:rPr>
        <w:t>W przypadku wyrażenia zgody</w:t>
      </w:r>
      <w:r w:rsidRPr="00875B1D">
        <w:rPr>
          <w:lang w:val="pl-PL"/>
        </w:rPr>
        <w:t xml:space="preserve"> na złożenie </w:t>
      </w:r>
      <w:r w:rsidR="00A86D3C">
        <w:rPr>
          <w:lang w:val="pl-PL"/>
        </w:rPr>
        <w:t xml:space="preserve">wyjaśnień </w:t>
      </w:r>
      <w:r w:rsidRPr="00875B1D">
        <w:rPr>
          <w:lang w:val="pl-PL"/>
        </w:rPr>
        <w:t xml:space="preserve"> </w:t>
      </w:r>
      <w:r w:rsidR="00A86D3C">
        <w:rPr>
          <w:lang w:val="pl-PL"/>
        </w:rPr>
        <w:t>podejrzanego poucza się</w:t>
      </w:r>
      <w:r w:rsidRPr="00875B1D">
        <w:rPr>
          <w:lang w:val="pl-PL"/>
        </w:rPr>
        <w:t xml:space="preserve">, że wszystkie jego </w:t>
      </w:r>
      <w:r w:rsidR="00A86D3C">
        <w:rPr>
          <w:lang w:val="pl-PL"/>
        </w:rPr>
        <w:t>wyjaśnienia</w:t>
      </w:r>
      <w:r w:rsidR="00A86D3C" w:rsidRPr="00875B1D">
        <w:rPr>
          <w:lang w:val="pl-PL"/>
        </w:rPr>
        <w:t xml:space="preserve"> </w:t>
      </w:r>
      <w:r w:rsidRPr="00875B1D">
        <w:rPr>
          <w:lang w:val="pl-PL"/>
        </w:rPr>
        <w:t>mogą zostać wykorzystane jako dowód w sprawie karnej, nawet jeżeli później je wycofa, z wyjątkiem przypadku przewidzianego w art. 75 § 2 pkt 1;</w:t>
      </w:r>
    </w:p>
    <w:p w14:paraId="068102F0" w14:textId="77F1DCE7" w:rsidR="00F27FAA" w:rsidRPr="00875B1D" w:rsidRDefault="00D00954" w:rsidP="00DE20F0">
      <w:pPr>
        <w:pStyle w:val="ECHRParaQuote"/>
        <w:rPr>
          <w:lang w:val="pl-PL"/>
        </w:rPr>
      </w:pPr>
      <w:r w:rsidRPr="00875B1D">
        <w:rPr>
          <w:lang w:val="pl-PL"/>
        </w:rPr>
        <w:t xml:space="preserve">3) </w:t>
      </w:r>
      <w:r w:rsidR="00A86D3C">
        <w:rPr>
          <w:lang w:val="pl-PL"/>
        </w:rPr>
        <w:t>s</w:t>
      </w:r>
      <w:r w:rsidRPr="00875B1D">
        <w:rPr>
          <w:lang w:val="pl-PL"/>
        </w:rPr>
        <w:t xml:space="preserve">korzystać z pomocy obrońcy od </w:t>
      </w:r>
      <w:r w:rsidR="00F7159A">
        <w:rPr>
          <w:lang w:val="pl-PL"/>
        </w:rPr>
        <w:t>chwili</w:t>
      </w:r>
      <w:r w:rsidR="00F7159A" w:rsidRPr="00875B1D">
        <w:rPr>
          <w:lang w:val="pl-PL"/>
        </w:rPr>
        <w:t xml:space="preserve"> </w:t>
      </w:r>
      <w:r w:rsidR="00F7159A">
        <w:rPr>
          <w:lang w:val="pl-PL"/>
        </w:rPr>
        <w:t>wskazanej</w:t>
      </w:r>
      <w:r w:rsidR="00F7159A" w:rsidRPr="00875B1D">
        <w:rPr>
          <w:lang w:val="pl-PL"/>
        </w:rPr>
        <w:t xml:space="preserve"> </w:t>
      </w:r>
      <w:r w:rsidRPr="00875B1D">
        <w:rPr>
          <w:lang w:val="pl-PL"/>
        </w:rPr>
        <w:t xml:space="preserve">w art. 49 § 3 pkt 2 i 3 kpk oraz prawo do </w:t>
      </w:r>
      <w:r w:rsidR="00F7159A">
        <w:rPr>
          <w:lang w:val="pl-PL"/>
        </w:rPr>
        <w:t>porozumienia się</w:t>
      </w:r>
      <w:r w:rsidR="00F7159A" w:rsidRPr="00875B1D">
        <w:rPr>
          <w:lang w:val="pl-PL"/>
        </w:rPr>
        <w:t xml:space="preserve"> </w:t>
      </w:r>
      <w:r w:rsidRPr="00875B1D">
        <w:rPr>
          <w:lang w:val="pl-PL"/>
        </w:rPr>
        <w:t>z obrońcą na osobności i w sposób poufny przed pierwszym przesłuchaniem [...]”</w:t>
      </w:r>
    </w:p>
    <w:bookmarkStart w:id="48" w:name="cppart49"/>
    <w:p w14:paraId="1E5A7659" w14:textId="3C71CECB" w:rsidR="001B7308" w:rsidRPr="00875B1D" w:rsidRDefault="000E7F90" w:rsidP="00DE20F0">
      <w:pPr>
        <w:pStyle w:val="ECHRPara"/>
        <w:rPr>
          <w:lang w:val="pl-PL"/>
        </w:rPr>
      </w:pPr>
      <w:r w:rsidRPr="00875B1D">
        <w:rPr>
          <w:lang w:val="pl-PL"/>
        </w:rPr>
        <w:fldChar w:fldCharType="begin"/>
      </w:r>
      <w:r w:rsidR="00666A44" w:rsidRPr="00875B1D">
        <w:rPr>
          <w:lang w:val="pl-PL"/>
        </w:rPr>
        <w:instrText xml:space="preserve"> SEQ level0 \*arabic </w:instrText>
      </w:r>
      <w:r w:rsidRPr="00875B1D">
        <w:rPr>
          <w:lang w:val="pl-PL"/>
        </w:rPr>
        <w:fldChar w:fldCharType="separate"/>
      </w:r>
      <w:r w:rsidR="00666A44" w:rsidRPr="00875B1D">
        <w:rPr>
          <w:lang w:val="pl-PL"/>
        </w:rPr>
        <w:t>70</w:t>
      </w:r>
      <w:r w:rsidRPr="00875B1D">
        <w:rPr>
          <w:lang w:val="pl-PL"/>
        </w:rPr>
        <w:fldChar w:fldCharType="end"/>
      </w:r>
      <w:bookmarkEnd w:id="48"/>
      <w:r w:rsidR="00666A44" w:rsidRPr="00875B1D">
        <w:rPr>
          <w:lang w:val="pl-PL"/>
        </w:rPr>
        <w:t>.  Artykuł 49 k</w:t>
      </w:r>
      <w:r w:rsidR="007172EE">
        <w:rPr>
          <w:lang w:val="pl-PL"/>
        </w:rPr>
        <w:t>.</w:t>
      </w:r>
      <w:r w:rsidR="00666A44" w:rsidRPr="00875B1D">
        <w:rPr>
          <w:lang w:val="pl-PL"/>
        </w:rPr>
        <w:t>p</w:t>
      </w:r>
      <w:r w:rsidR="007172EE">
        <w:rPr>
          <w:lang w:val="pl-PL"/>
        </w:rPr>
        <w:t>.</w:t>
      </w:r>
      <w:r w:rsidR="00666A44" w:rsidRPr="00875B1D">
        <w:rPr>
          <w:lang w:val="pl-PL"/>
        </w:rPr>
        <w:t>k</w:t>
      </w:r>
      <w:r w:rsidR="007172EE">
        <w:rPr>
          <w:lang w:val="pl-PL"/>
        </w:rPr>
        <w:t>.</w:t>
      </w:r>
      <w:r w:rsidR="00F7159A">
        <w:rPr>
          <w:lang w:val="pl-PL"/>
        </w:rPr>
        <w:t>, w brzmieniu</w:t>
      </w:r>
      <w:r w:rsidR="00666A44" w:rsidRPr="00875B1D">
        <w:rPr>
          <w:lang w:val="pl-PL"/>
        </w:rPr>
        <w:t xml:space="preserve"> obowiązujący</w:t>
      </w:r>
      <w:r w:rsidR="00F7159A">
        <w:rPr>
          <w:lang w:val="pl-PL"/>
        </w:rPr>
        <w:t>m</w:t>
      </w:r>
      <w:r w:rsidR="00666A44" w:rsidRPr="00875B1D">
        <w:rPr>
          <w:lang w:val="pl-PL"/>
        </w:rPr>
        <w:t xml:space="preserve"> w chwili zaistnienia okoliczności faktycznych, w częściach istotnych dla niniejszej sprawy</w:t>
      </w:r>
      <w:r w:rsidR="00F7159A">
        <w:rPr>
          <w:lang w:val="pl-PL"/>
        </w:rPr>
        <w:t>,</w:t>
      </w:r>
      <w:r w:rsidR="00666A44" w:rsidRPr="00875B1D">
        <w:rPr>
          <w:lang w:val="pl-PL"/>
        </w:rPr>
        <w:t xml:space="preserve"> </w:t>
      </w:r>
      <w:r w:rsidR="00F7159A">
        <w:rPr>
          <w:lang w:val="pl-PL"/>
        </w:rPr>
        <w:t>stanowił</w:t>
      </w:r>
      <w:r w:rsidR="00666A44" w:rsidRPr="00875B1D">
        <w:rPr>
          <w:lang w:val="pl-PL"/>
        </w:rPr>
        <w:t>:</w:t>
      </w:r>
    </w:p>
    <w:p w14:paraId="0F7B00E9" w14:textId="1DC809B1" w:rsidR="0033264B" w:rsidRPr="00875B1D" w:rsidRDefault="0033264B" w:rsidP="00DE20F0">
      <w:pPr>
        <w:pStyle w:val="ECHRParaQuote"/>
        <w:rPr>
          <w:lang w:val="pl-PL"/>
        </w:rPr>
      </w:pPr>
      <w:r w:rsidRPr="00875B1D">
        <w:rPr>
          <w:lang w:val="pl-PL"/>
        </w:rPr>
        <w:t xml:space="preserve">„1. </w:t>
      </w:r>
      <w:r w:rsidR="00F7159A">
        <w:rPr>
          <w:lang w:val="pl-PL"/>
        </w:rPr>
        <w:t>Za o</w:t>
      </w:r>
      <w:r w:rsidRPr="00875B1D">
        <w:rPr>
          <w:lang w:val="pl-PL"/>
        </w:rPr>
        <w:t>brońc</w:t>
      </w:r>
      <w:r w:rsidR="00F7159A">
        <w:rPr>
          <w:lang w:val="pl-PL"/>
        </w:rPr>
        <w:t>ę</w:t>
      </w:r>
      <w:r w:rsidRPr="00875B1D">
        <w:rPr>
          <w:lang w:val="pl-PL"/>
        </w:rPr>
        <w:t xml:space="preserve"> </w:t>
      </w:r>
      <w:r w:rsidR="00F7159A">
        <w:rPr>
          <w:lang w:val="pl-PL"/>
        </w:rPr>
        <w:t>uważa się</w:t>
      </w:r>
      <w:r w:rsidR="00F7159A" w:rsidRPr="00875B1D">
        <w:rPr>
          <w:lang w:val="pl-PL"/>
        </w:rPr>
        <w:t xml:space="preserve"> </w:t>
      </w:r>
      <w:r w:rsidRPr="00875B1D">
        <w:rPr>
          <w:lang w:val="pl-PL"/>
        </w:rPr>
        <w:t>osob</w:t>
      </w:r>
      <w:r w:rsidR="00F7159A">
        <w:rPr>
          <w:lang w:val="pl-PL"/>
        </w:rPr>
        <w:t>ę</w:t>
      </w:r>
      <w:r w:rsidRPr="00875B1D">
        <w:rPr>
          <w:lang w:val="pl-PL"/>
        </w:rPr>
        <w:t>, która chroni prawa i uzasadnione interesy osób podejrzanych lub oskarżonych w sprawie karnej w sposób przewidziany w niniejszym kodeksie.</w:t>
      </w:r>
    </w:p>
    <w:p w14:paraId="7CDEB68B" w14:textId="77777777" w:rsidR="001B7308" w:rsidRPr="00875B1D" w:rsidRDefault="0033264B" w:rsidP="00DE20F0">
      <w:pPr>
        <w:pStyle w:val="ECHRParaQuote"/>
        <w:rPr>
          <w:lang w:val="pl-PL"/>
        </w:rPr>
      </w:pPr>
      <w:r w:rsidRPr="00875B1D">
        <w:rPr>
          <w:lang w:val="pl-PL"/>
        </w:rPr>
        <w:t>2. Adwokaci są dopuszczeni jako obrońcy [...]</w:t>
      </w:r>
    </w:p>
    <w:p w14:paraId="070DF2C7" w14:textId="77777777" w:rsidR="001B7308" w:rsidRPr="00875B1D" w:rsidRDefault="00B75987" w:rsidP="00DE20F0">
      <w:pPr>
        <w:pStyle w:val="ECHRParaQuote"/>
        <w:rPr>
          <w:lang w:val="pl-PL"/>
        </w:rPr>
      </w:pPr>
      <w:r w:rsidRPr="00875B1D">
        <w:rPr>
          <w:lang w:val="pl-PL"/>
        </w:rPr>
        <w:t>3. Obrońca bierze udział w postępowaniu karnym:</w:t>
      </w:r>
    </w:p>
    <w:p w14:paraId="3D276E92" w14:textId="77777777" w:rsidR="00B75987" w:rsidRPr="00875B1D" w:rsidRDefault="00B75987" w:rsidP="00DE20F0">
      <w:pPr>
        <w:pStyle w:val="ECHRParaQuote"/>
        <w:rPr>
          <w:lang w:val="pl-PL"/>
        </w:rPr>
      </w:pPr>
      <w:r w:rsidRPr="00875B1D">
        <w:rPr>
          <w:lang w:val="pl-PL"/>
        </w:rPr>
        <w:t>[...]</w:t>
      </w:r>
    </w:p>
    <w:p w14:paraId="2CC9AC4F" w14:textId="1482D3B9" w:rsidR="001B7308" w:rsidRPr="00875B1D" w:rsidRDefault="00B75987" w:rsidP="00DE20F0">
      <w:pPr>
        <w:pStyle w:val="ECHRParaQuote"/>
        <w:rPr>
          <w:lang w:val="pl-PL"/>
        </w:rPr>
      </w:pPr>
      <w:r w:rsidRPr="00875B1D">
        <w:rPr>
          <w:lang w:val="pl-PL"/>
        </w:rPr>
        <w:t xml:space="preserve">2) od </w:t>
      </w:r>
      <w:r w:rsidR="00F7159A">
        <w:rPr>
          <w:lang w:val="pl-PL"/>
        </w:rPr>
        <w:t>chwili</w:t>
      </w:r>
      <w:r w:rsidR="00F7159A" w:rsidRPr="00875B1D">
        <w:rPr>
          <w:lang w:val="pl-PL"/>
        </w:rPr>
        <w:t xml:space="preserve"> </w:t>
      </w:r>
      <w:r w:rsidRPr="00875B1D">
        <w:rPr>
          <w:lang w:val="pl-PL"/>
        </w:rPr>
        <w:t xml:space="preserve">wszczęcia </w:t>
      </w:r>
      <w:r w:rsidR="00F7159A">
        <w:rPr>
          <w:lang w:val="pl-PL"/>
        </w:rPr>
        <w:t>postępowania karnego in personam</w:t>
      </w:r>
      <w:r w:rsidRPr="00875B1D">
        <w:rPr>
          <w:lang w:val="pl-PL"/>
        </w:rPr>
        <w:t>;</w:t>
      </w:r>
    </w:p>
    <w:p w14:paraId="4FE4214C" w14:textId="194E105E" w:rsidR="001B7308" w:rsidRPr="00875B1D" w:rsidRDefault="004F15F4" w:rsidP="00DE20F0">
      <w:pPr>
        <w:pStyle w:val="ECHRParaQuote"/>
        <w:rPr>
          <w:lang w:val="pl-PL"/>
        </w:rPr>
      </w:pPr>
      <w:r w:rsidRPr="00875B1D">
        <w:rPr>
          <w:lang w:val="pl-PL"/>
        </w:rPr>
        <w:t xml:space="preserve">3) od </w:t>
      </w:r>
      <w:r w:rsidR="00F7159A">
        <w:rPr>
          <w:lang w:val="pl-PL"/>
        </w:rPr>
        <w:t>chwili</w:t>
      </w:r>
      <w:r w:rsidR="00F7159A" w:rsidRPr="00875B1D">
        <w:rPr>
          <w:lang w:val="pl-PL"/>
        </w:rPr>
        <w:t xml:space="preserve"> </w:t>
      </w:r>
      <w:r w:rsidR="00F7159A">
        <w:rPr>
          <w:lang w:val="pl-PL"/>
        </w:rPr>
        <w:t xml:space="preserve">rzeczywistego pozbawienia wolności </w:t>
      </w:r>
      <w:r w:rsidRPr="00875B1D">
        <w:rPr>
          <w:lang w:val="pl-PL"/>
        </w:rPr>
        <w:t>osoby podejrzanej o popełnienie przestępstwa:</w:t>
      </w:r>
    </w:p>
    <w:p w14:paraId="7DDE4F33" w14:textId="2290A5D3" w:rsidR="001B7308" w:rsidRPr="00875B1D" w:rsidRDefault="004F15F4" w:rsidP="00DE20F0">
      <w:pPr>
        <w:pStyle w:val="ECHRParaQuote"/>
        <w:rPr>
          <w:lang w:val="pl-PL"/>
        </w:rPr>
      </w:pPr>
      <w:r w:rsidRPr="00875B1D">
        <w:rPr>
          <w:lang w:val="pl-PL"/>
        </w:rPr>
        <w:t>a) w [przypadkach] przewidzianych w art. 91–92 k</w:t>
      </w:r>
      <w:r w:rsidR="007172EE">
        <w:rPr>
          <w:lang w:val="pl-PL"/>
        </w:rPr>
        <w:t>.</w:t>
      </w:r>
      <w:r w:rsidRPr="00875B1D">
        <w:rPr>
          <w:lang w:val="pl-PL"/>
        </w:rPr>
        <w:t>p</w:t>
      </w:r>
      <w:r w:rsidR="007172EE">
        <w:rPr>
          <w:lang w:val="pl-PL"/>
        </w:rPr>
        <w:t>.</w:t>
      </w:r>
      <w:r w:rsidRPr="00875B1D">
        <w:rPr>
          <w:lang w:val="pl-PL"/>
        </w:rPr>
        <w:t>k</w:t>
      </w:r>
      <w:r w:rsidR="007172EE">
        <w:rPr>
          <w:lang w:val="pl-PL"/>
        </w:rPr>
        <w:t>.</w:t>
      </w:r>
      <w:r w:rsidRPr="00875B1D">
        <w:rPr>
          <w:lang w:val="pl-PL"/>
        </w:rPr>
        <w:t>;</w:t>
      </w:r>
    </w:p>
    <w:p w14:paraId="54915BA0" w14:textId="62D693A1" w:rsidR="001B7308" w:rsidRPr="00875B1D" w:rsidRDefault="004F15F4" w:rsidP="00DE20F0">
      <w:pPr>
        <w:pStyle w:val="ECHRParaQuote"/>
        <w:rPr>
          <w:lang w:val="pl-PL"/>
        </w:rPr>
      </w:pPr>
      <w:r w:rsidRPr="00875B1D">
        <w:rPr>
          <w:lang w:val="pl-PL"/>
        </w:rPr>
        <w:t>b) w przypadku zastosowania wobec [</w:t>
      </w:r>
      <w:r w:rsidR="00F7159A">
        <w:rPr>
          <w:lang w:val="pl-PL"/>
        </w:rPr>
        <w:t>danej</w:t>
      </w:r>
      <w:r w:rsidRPr="00875B1D">
        <w:rPr>
          <w:lang w:val="pl-PL"/>
        </w:rPr>
        <w:t>] osoby tymczasowego aresztowania zgodnie z art. 100 niniejszego kodeksu;</w:t>
      </w:r>
    </w:p>
    <w:p w14:paraId="6774EBF4" w14:textId="77777777" w:rsidR="00E33338" w:rsidRPr="00875B1D" w:rsidRDefault="00E33338" w:rsidP="00DE20F0">
      <w:pPr>
        <w:pStyle w:val="ECHRParaQuote"/>
        <w:rPr>
          <w:lang w:val="pl-PL"/>
        </w:rPr>
      </w:pPr>
      <w:r w:rsidRPr="00875B1D">
        <w:rPr>
          <w:lang w:val="pl-PL"/>
        </w:rPr>
        <w:tab/>
        <w:t>[...]</w:t>
      </w:r>
    </w:p>
    <w:p w14:paraId="0B8CDFE3" w14:textId="5CEA6B24" w:rsidR="001B7308" w:rsidRPr="00875B1D" w:rsidRDefault="004F15F4" w:rsidP="00DE20F0">
      <w:pPr>
        <w:pStyle w:val="ECHRParaQuote"/>
        <w:rPr>
          <w:lang w:val="pl-PL"/>
        </w:rPr>
      </w:pPr>
      <w:r w:rsidRPr="00875B1D">
        <w:rPr>
          <w:lang w:val="pl-PL"/>
        </w:rPr>
        <w:tab/>
        <w:t xml:space="preserve">4) od </w:t>
      </w:r>
      <w:r w:rsidR="00F7159A">
        <w:rPr>
          <w:lang w:val="pl-PL"/>
        </w:rPr>
        <w:t>chwili</w:t>
      </w:r>
      <w:r w:rsidR="00F7159A" w:rsidRPr="00875B1D">
        <w:rPr>
          <w:lang w:val="pl-PL"/>
        </w:rPr>
        <w:t xml:space="preserve"> </w:t>
      </w:r>
      <w:r w:rsidRPr="00875B1D">
        <w:rPr>
          <w:lang w:val="pl-PL"/>
        </w:rPr>
        <w:t>zastosowania innych proceduralnych środków przymusu lub innych środków proceduralnych, które wpływają na poszanowanie praw i wolności osoby podejrzanej o popełnienie przestępstwa [...]”.</w:t>
      </w:r>
    </w:p>
    <w:bookmarkStart w:id="49" w:name="cppart91"/>
    <w:p w14:paraId="3675BEB0" w14:textId="6699CC1E" w:rsidR="00E33338" w:rsidRPr="00875B1D" w:rsidRDefault="000E7F90" w:rsidP="00DE20F0">
      <w:pPr>
        <w:pStyle w:val="ECHRPara"/>
        <w:rPr>
          <w:lang w:val="pl-PL"/>
        </w:rPr>
      </w:pPr>
      <w:r w:rsidRPr="00875B1D">
        <w:rPr>
          <w:lang w:val="pl-PL"/>
        </w:rPr>
        <w:fldChar w:fldCharType="begin"/>
      </w:r>
      <w:r w:rsidR="00E33338" w:rsidRPr="00875B1D">
        <w:rPr>
          <w:lang w:val="pl-PL"/>
        </w:rPr>
        <w:instrText xml:space="preserve"> SEQ level0 \*arabic </w:instrText>
      </w:r>
      <w:r w:rsidRPr="00875B1D">
        <w:rPr>
          <w:lang w:val="pl-PL"/>
        </w:rPr>
        <w:fldChar w:fldCharType="separate"/>
      </w:r>
      <w:r w:rsidR="00E33338" w:rsidRPr="00875B1D">
        <w:rPr>
          <w:lang w:val="pl-PL"/>
        </w:rPr>
        <w:t>71</w:t>
      </w:r>
      <w:r w:rsidRPr="00875B1D">
        <w:rPr>
          <w:lang w:val="pl-PL"/>
        </w:rPr>
        <w:fldChar w:fldCharType="end"/>
      </w:r>
      <w:bookmarkEnd w:id="49"/>
      <w:r w:rsidR="00E33338" w:rsidRPr="00875B1D">
        <w:rPr>
          <w:lang w:val="pl-PL"/>
        </w:rPr>
        <w:t>.  Artykuł 91 k</w:t>
      </w:r>
      <w:r w:rsidR="007172EE">
        <w:rPr>
          <w:lang w:val="pl-PL"/>
        </w:rPr>
        <w:t>.</w:t>
      </w:r>
      <w:r w:rsidR="00E33338" w:rsidRPr="00875B1D">
        <w:rPr>
          <w:lang w:val="pl-PL"/>
        </w:rPr>
        <w:t>p</w:t>
      </w:r>
      <w:r w:rsidR="007172EE">
        <w:rPr>
          <w:lang w:val="pl-PL"/>
        </w:rPr>
        <w:t>.</w:t>
      </w:r>
      <w:r w:rsidR="00E33338" w:rsidRPr="00875B1D">
        <w:rPr>
          <w:lang w:val="pl-PL"/>
        </w:rPr>
        <w:t>k</w:t>
      </w:r>
      <w:r w:rsidR="007172EE">
        <w:rPr>
          <w:lang w:val="pl-PL"/>
        </w:rPr>
        <w:t>.</w:t>
      </w:r>
      <w:r w:rsidR="00F7159A">
        <w:rPr>
          <w:lang w:val="pl-PL"/>
        </w:rPr>
        <w:t>, w brzmieniu</w:t>
      </w:r>
      <w:r w:rsidR="00E33338" w:rsidRPr="00875B1D">
        <w:rPr>
          <w:lang w:val="pl-PL"/>
        </w:rPr>
        <w:t xml:space="preserve"> obowiązujący</w:t>
      </w:r>
      <w:r w:rsidR="00F7159A">
        <w:rPr>
          <w:lang w:val="pl-PL"/>
        </w:rPr>
        <w:t>m</w:t>
      </w:r>
      <w:r w:rsidR="00E33338" w:rsidRPr="00875B1D">
        <w:rPr>
          <w:lang w:val="pl-PL"/>
        </w:rPr>
        <w:t xml:space="preserve"> w chwili zaistnienia okoliczności faktycznych, w częściach istotnych dla niniejszej sprawy</w:t>
      </w:r>
      <w:r w:rsidR="00F7159A">
        <w:rPr>
          <w:lang w:val="pl-PL"/>
        </w:rPr>
        <w:t>,</w:t>
      </w:r>
      <w:r w:rsidR="00E33338" w:rsidRPr="00875B1D">
        <w:rPr>
          <w:lang w:val="pl-PL"/>
        </w:rPr>
        <w:t xml:space="preserve"> </w:t>
      </w:r>
      <w:r w:rsidR="00F7159A">
        <w:rPr>
          <w:lang w:val="pl-PL"/>
        </w:rPr>
        <w:t>stanowił</w:t>
      </w:r>
      <w:r w:rsidR="00E33338" w:rsidRPr="00875B1D">
        <w:rPr>
          <w:lang w:val="pl-PL"/>
        </w:rPr>
        <w:t>:</w:t>
      </w:r>
    </w:p>
    <w:p w14:paraId="5E213AC1" w14:textId="54389239" w:rsidR="00E33338" w:rsidRPr="00875B1D" w:rsidRDefault="00E33338" w:rsidP="00DE20F0">
      <w:pPr>
        <w:pStyle w:val="ECHRParaQuote"/>
        <w:rPr>
          <w:lang w:val="pl-PL"/>
        </w:rPr>
      </w:pPr>
      <w:r w:rsidRPr="00875B1D">
        <w:rPr>
          <w:lang w:val="pl-PL"/>
        </w:rPr>
        <w:t xml:space="preserve">„1.  Organ </w:t>
      </w:r>
      <w:r w:rsidR="00F7159A">
        <w:rPr>
          <w:lang w:val="pl-PL"/>
        </w:rPr>
        <w:t>prowadzący postępowanie przygotowawcze</w:t>
      </w:r>
      <w:r w:rsidRPr="00875B1D">
        <w:rPr>
          <w:lang w:val="pl-PL"/>
        </w:rPr>
        <w:t xml:space="preserve">, osoba prowadząca </w:t>
      </w:r>
      <w:r w:rsidR="00F7159A">
        <w:rPr>
          <w:lang w:val="pl-PL"/>
        </w:rPr>
        <w:t>postępowanie przygotowawcze</w:t>
      </w:r>
      <w:r w:rsidRPr="00875B1D">
        <w:rPr>
          <w:lang w:val="pl-PL"/>
        </w:rPr>
        <w:t xml:space="preserve"> lub prokurator </w:t>
      </w:r>
      <w:r w:rsidR="00F7159A">
        <w:rPr>
          <w:lang w:val="pl-PL"/>
        </w:rPr>
        <w:t>są</w:t>
      </w:r>
      <w:r w:rsidRPr="00875B1D">
        <w:rPr>
          <w:lang w:val="pl-PL"/>
        </w:rPr>
        <w:t xml:space="preserve"> </w:t>
      </w:r>
      <w:r w:rsidR="00F7159A">
        <w:rPr>
          <w:lang w:val="pl-PL"/>
        </w:rPr>
        <w:t>uprawnieni</w:t>
      </w:r>
      <w:r w:rsidR="00F7159A" w:rsidRPr="00875B1D">
        <w:rPr>
          <w:lang w:val="pl-PL"/>
        </w:rPr>
        <w:t xml:space="preserve"> </w:t>
      </w:r>
      <w:r w:rsidRPr="00875B1D">
        <w:rPr>
          <w:lang w:val="pl-PL"/>
        </w:rPr>
        <w:t xml:space="preserve">do zatrzymania osoby podejrzanej o popełnienie przestępstwa </w:t>
      </w:r>
      <w:r w:rsidR="00F7159A">
        <w:rPr>
          <w:lang w:val="pl-PL"/>
        </w:rPr>
        <w:t>zagrożonego</w:t>
      </w:r>
      <w:r w:rsidR="00F7159A" w:rsidRPr="00875B1D">
        <w:rPr>
          <w:lang w:val="pl-PL"/>
        </w:rPr>
        <w:t xml:space="preserve"> </w:t>
      </w:r>
      <w:r w:rsidRPr="00875B1D">
        <w:rPr>
          <w:lang w:val="pl-PL"/>
        </w:rPr>
        <w:t>kar</w:t>
      </w:r>
      <w:r w:rsidR="00F7159A">
        <w:rPr>
          <w:lang w:val="pl-PL"/>
        </w:rPr>
        <w:t>ą</w:t>
      </w:r>
      <w:r w:rsidRPr="00875B1D">
        <w:rPr>
          <w:lang w:val="pl-PL"/>
        </w:rPr>
        <w:t xml:space="preserve"> pozbawienia wolności, jeżeli:</w:t>
      </w:r>
    </w:p>
    <w:p w14:paraId="3BD7EFA1" w14:textId="77777777" w:rsidR="001B7308" w:rsidRPr="00875B1D" w:rsidRDefault="004F15F4" w:rsidP="00DE20F0">
      <w:pPr>
        <w:pStyle w:val="ECHRParaQuote"/>
        <w:rPr>
          <w:lang w:val="pl-PL"/>
        </w:rPr>
      </w:pPr>
      <w:r w:rsidRPr="00875B1D">
        <w:rPr>
          <w:lang w:val="pl-PL"/>
        </w:rPr>
        <w:t>1) osoba ta została ujęta na gorącym uczynku w chwili popełnienia przestępstwa lub bezpośrednio po jego popełnieniu;</w:t>
      </w:r>
    </w:p>
    <w:p w14:paraId="6610D472" w14:textId="584E7E18" w:rsidR="00286B9D" w:rsidRPr="00875B1D" w:rsidRDefault="004F15F4" w:rsidP="00DE20F0">
      <w:pPr>
        <w:pStyle w:val="ECHRParaQuote"/>
        <w:rPr>
          <w:lang w:val="pl-PL"/>
        </w:rPr>
      </w:pPr>
      <w:r w:rsidRPr="00875B1D">
        <w:rPr>
          <w:lang w:val="pl-PL"/>
        </w:rPr>
        <w:lastRenderedPageBreak/>
        <w:t xml:space="preserve">2) </w:t>
      </w:r>
      <w:r w:rsidR="00F7159A">
        <w:rPr>
          <w:lang w:val="pl-PL"/>
        </w:rPr>
        <w:t>pokrzywdzeni</w:t>
      </w:r>
      <w:r w:rsidR="00F7159A" w:rsidRPr="00875B1D">
        <w:rPr>
          <w:lang w:val="pl-PL"/>
        </w:rPr>
        <w:t xml:space="preserve"> </w:t>
      </w:r>
      <w:r w:rsidRPr="00875B1D">
        <w:rPr>
          <w:lang w:val="pl-PL"/>
        </w:rPr>
        <w:t xml:space="preserve">lub świadkowie wskazują tę osobę jako </w:t>
      </w:r>
      <w:r w:rsidR="00A15A06">
        <w:rPr>
          <w:lang w:val="pl-PL"/>
        </w:rPr>
        <w:t>sprawcę</w:t>
      </w:r>
      <w:r w:rsidRPr="00875B1D">
        <w:rPr>
          <w:lang w:val="pl-PL"/>
        </w:rPr>
        <w:t xml:space="preserve"> przestępstw</w:t>
      </w:r>
      <w:r w:rsidR="00A15A06">
        <w:rPr>
          <w:lang w:val="pl-PL"/>
        </w:rPr>
        <w:t>a</w:t>
      </w:r>
      <w:r w:rsidRPr="00875B1D">
        <w:rPr>
          <w:lang w:val="pl-PL"/>
        </w:rPr>
        <w:t>;</w:t>
      </w:r>
    </w:p>
    <w:p w14:paraId="2EB2F4E7" w14:textId="77777777" w:rsidR="001B7308" w:rsidRPr="00875B1D" w:rsidRDefault="004F15F4" w:rsidP="00DE20F0">
      <w:pPr>
        <w:pStyle w:val="ECHRParaQuote"/>
        <w:rPr>
          <w:lang w:val="pl-PL"/>
        </w:rPr>
      </w:pPr>
      <w:r w:rsidRPr="00875B1D">
        <w:rPr>
          <w:lang w:val="pl-PL"/>
        </w:rPr>
        <w:t>3) ślady przestępstwa zostały znalezione na tej osobie lub na jej ubraniu, w jej posiadaniu lub w jej miejscu zamieszkania.</w:t>
      </w:r>
    </w:p>
    <w:p w14:paraId="226A1371" w14:textId="3C7C5997" w:rsidR="00286B9D" w:rsidRPr="00875B1D" w:rsidRDefault="004F15F4" w:rsidP="00DE20F0">
      <w:pPr>
        <w:pStyle w:val="ECHRParaQuote"/>
        <w:rPr>
          <w:lang w:val="pl-PL"/>
        </w:rPr>
      </w:pPr>
      <w:r w:rsidRPr="00875B1D">
        <w:rPr>
          <w:lang w:val="pl-PL"/>
        </w:rPr>
        <w:t>2. Jeżeli istnieją inne podstawy, aby podejrzewać, że dana osoba popełniła przestępstwo, może ona zostać zatrzymana, jeżeli próbowała uchylać się od odpowiedzialności [</w:t>
      </w:r>
      <w:r w:rsidR="00614FB8">
        <w:rPr>
          <w:lang w:val="pl-PL"/>
        </w:rPr>
        <w:t xml:space="preserve">wobec </w:t>
      </w:r>
      <w:r w:rsidRPr="00875B1D">
        <w:rPr>
          <w:lang w:val="pl-PL"/>
        </w:rPr>
        <w:t xml:space="preserve">organów], jeżeli nie ma stałego miejsca zamieszkania, jeżeli jej tożsamość nie została ustalona lub jeżeli prokurator, a także osoba prowadząca </w:t>
      </w:r>
      <w:r w:rsidR="00614FB8">
        <w:rPr>
          <w:lang w:val="pl-PL"/>
        </w:rPr>
        <w:t>postępowanie przygotowawcze</w:t>
      </w:r>
      <w:r w:rsidRPr="00875B1D">
        <w:rPr>
          <w:lang w:val="pl-PL"/>
        </w:rPr>
        <w:t>, za zgodą prokuratora, złożyli w sądzie wniosek o zastosowanie tymczasowego areszt</w:t>
      </w:r>
      <w:r w:rsidR="00614FB8">
        <w:rPr>
          <w:lang w:val="pl-PL"/>
        </w:rPr>
        <w:t>owania</w:t>
      </w:r>
      <w:r w:rsidRPr="00875B1D">
        <w:rPr>
          <w:lang w:val="pl-PL"/>
        </w:rPr>
        <w:t xml:space="preserve"> wobec danej osoby”.</w:t>
      </w:r>
    </w:p>
    <w:bookmarkStart w:id="50" w:name="cppart92"/>
    <w:p w14:paraId="5A78A181" w14:textId="57D1BBDF" w:rsidR="0041345B" w:rsidRPr="00875B1D" w:rsidRDefault="000E7F90" w:rsidP="00DE20F0">
      <w:pPr>
        <w:pStyle w:val="ECHRPara"/>
        <w:rPr>
          <w:lang w:val="pl-PL"/>
        </w:rPr>
      </w:pPr>
      <w:r w:rsidRPr="00875B1D">
        <w:rPr>
          <w:lang w:val="pl-PL"/>
        </w:rPr>
        <w:fldChar w:fldCharType="begin"/>
      </w:r>
      <w:r w:rsidR="0041345B" w:rsidRPr="00875B1D">
        <w:rPr>
          <w:lang w:val="pl-PL"/>
        </w:rPr>
        <w:instrText xml:space="preserve"> SEQ level0 \*arabic </w:instrText>
      </w:r>
      <w:r w:rsidRPr="00875B1D">
        <w:rPr>
          <w:lang w:val="pl-PL"/>
        </w:rPr>
        <w:fldChar w:fldCharType="separate"/>
      </w:r>
      <w:r w:rsidR="0041345B" w:rsidRPr="00875B1D">
        <w:rPr>
          <w:lang w:val="pl-PL"/>
        </w:rPr>
        <w:t>72</w:t>
      </w:r>
      <w:r w:rsidRPr="00875B1D">
        <w:rPr>
          <w:lang w:val="pl-PL"/>
        </w:rPr>
        <w:fldChar w:fldCharType="end"/>
      </w:r>
      <w:bookmarkEnd w:id="50"/>
      <w:r w:rsidR="0041345B" w:rsidRPr="00875B1D">
        <w:rPr>
          <w:lang w:val="pl-PL"/>
        </w:rPr>
        <w:t>.  Artykuł 92 k</w:t>
      </w:r>
      <w:r w:rsidR="007172EE">
        <w:rPr>
          <w:lang w:val="pl-PL"/>
        </w:rPr>
        <w:t>.</w:t>
      </w:r>
      <w:r w:rsidR="0041345B" w:rsidRPr="00875B1D">
        <w:rPr>
          <w:lang w:val="pl-PL"/>
        </w:rPr>
        <w:t>p</w:t>
      </w:r>
      <w:r w:rsidR="007172EE">
        <w:rPr>
          <w:lang w:val="pl-PL"/>
        </w:rPr>
        <w:t>.</w:t>
      </w:r>
      <w:r w:rsidR="0041345B" w:rsidRPr="00875B1D">
        <w:rPr>
          <w:lang w:val="pl-PL"/>
        </w:rPr>
        <w:t>k</w:t>
      </w:r>
      <w:r w:rsidR="007172EE">
        <w:rPr>
          <w:lang w:val="pl-PL"/>
        </w:rPr>
        <w:t>.</w:t>
      </w:r>
      <w:r w:rsidR="00614FB8">
        <w:rPr>
          <w:lang w:val="pl-PL"/>
        </w:rPr>
        <w:t>,</w:t>
      </w:r>
      <w:r w:rsidR="0041345B" w:rsidRPr="00875B1D">
        <w:rPr>
          <w:lang w:val="pl-PL"/>
        </w:rPr>
        <w:t xml:space="preserve"> </w:t>
      </w:r>
      <w:r w:rsidR="00614FB8">
        <w:rPr>
          <w:lang w:val="pl-PL"/>
        </w:rPr>
        <w:t xml:space="preserve">w brzmieniu </w:t>
      </w:r>
      <w:r w:rsidR="0041345B" w:rsidRPr="00875B1D">
        <w:rPr>
          <w:lang w:val="pl-PL"/>
        </w:rPr>
        <w:t>obowiązujący</w:t>
      </w:r>
      <w:r w:rsidR="00614FB8">
        <w:rPr>
          <w:lang w:val="pl-PL"/>
        </w:rPr>
        <w:t>m</w:t>
      </w:r>
      <w:r w:rsidR="0041345B" w:rsidRPr="00875B1D">
        <w:rPr>
          <w:lang w:val="pl-PL"/>
        </w:rPr>
        <w:t xml:space="preserve"> w chwili zaistnienia okoliczności faktycznych, w częściach istotnych dla niniejszej sprawy</w:t>
      </w:r>
      <w:r w:rsidR="00614FB8">
        <w:rPr>
          <w:lang w:val="pl-PL"/>
        </w:rPr>
        <w:t>,</w:t>
      </w:r>
      <w:r w:rsidR="0041345B" w:rsidRPr="00875B1D">
        <w:rPr>
          <w:lang w:val="pl-PL"/>
        </w:rPr>
        <w:t xml:space="preserve"> </w:t>
      </w:r>
      <w:r w:rsidR="00614FB8">
        <w:rPr>
          <w:lang w:val="pl-PL"/>
        </w:rPr>
        <w:t>stanowił</w:t>
      </w:r>
      <w:r w:rsidR="0041345B" w:rsidRPr="00875B1D">
        <w:rPr>
          <w:lang w:val="pl-PL"/>
        </w:rPr>
        <w:t>:</w:t>
      </w:r>
    </w:p>
    <w:p w14:paraId="60D8A854" w14:textId="4ABA5F8F" w:rsidR="0041345B" w:rsidRPr="00875B1D" w:rsidRDefault="0041345B" w:rsidP="00DE20F0">
      <w:pPr>
        <w:pStyle w:val="ECHRParaQuote"/>
        <w:rPr>
          <w:lang w:val="pl-PL"/>
        </w:rPr>
      </w:pPr>
      <w:r w:rsidRPr="00875B1D">
        <w:rPr>
          <w:lang w:val="pl-PL"/>
        </w:rPr>
        <w:t xml:space="preserve">„1. Po doprowadzeniu podejrzanego do organu </w:t>
      </w:r>
      <w:r w:rsidR="000A0AD5">
        <w:rPr>
          <w:lang w:val="pl-PL"/>
        </w:rPr>
        <w:t>prowadzącego postępowanie przygotowawcze</w:t>
      </w:r>
      <w:r w:rsidRPr="00875B1D">
        <w:rPr>
          <w:lang w:val="pl-PL"/>
        </w:rPr>
        <w:t xml:space="preserve">, osoby prowadzącej </w:t>
      </w:r>
      <w:r w:rsidR="000A0AD5">
        <w:rPr>
          <w:lang w:val="pl-PL"/>
        </w:rPr>
        <w:t>postępowanie przygotowawcze</w:t>
      </w:r>
      <w:r w:rsidRPr="00875B1D">
        <w:rPr>
          <w:lang w:val="pl-PL"/>
        </w:rPr>
        <w:t xml:space="preserve"> lub prokuratora, sporządza się protokół zatrzymania w terminie nieprzekraczającym trzech godzin; </w:t>
      </w:r>
      <w:r w:rsidR="000A0AD5">
        <w:rPr>
          <w:lang w:val="pl-PL"/>
        </w:rPr>
        <w:t xml:space="preserve">w </w:t>
      </w:r>
      <w:r w:rsidRPr="00875B1D">
        <w:rPr>
          <w:lang w:val="pl-PL"/>
        </w:rPr>
        <w:t>[protok</w:t>
      </w:r>
      <w:r w:rsidR="000A0AD5">
        <w:rPr>
          <w:lang w:val="pl-PL"/>
        </w:rPr>
        <w:t>ole</w:t>
      </w:r>
      <w:r w:rsidRPr="00875B1D">
        <w:rPr>
          <w:lang w:val="pl-PL"/>
        </w:rPr>
        <w:t xml:space="preserve"> </w:t>
      </w:r>
      <w:r w:rsidR="000A0AD5" w:rsidRPr="00875B1D">
        <w:rPr>
          <w:lang w:val="pl-PL"/>
        </w:rPr>
        <w:t>t</w:t>
      </w:r>
      <w:r w:rsidR="000A0AD5">
        <w:rPr>
          <w:lang w:val="pl-PL"/>
        </w:rPr>
        <w:t>ym</w:t>
      </w:r>
      <w:r w:rsidRPr="00875B1D">
        <w:rPr>
          <w:lang w:val="pl-PL"/>
        </w:rPr>
        <w:t xml:space="preserve">] </w:t>
      </w:r>
      <w:r w:rsidR="000A0AD5">
        <w:rPr>
          <w:lang w:val="pl-PL"/>
        </w:rPr>
        <w:t>stwierdza się</w:t>
      </w:r>
      <w:r w:rsidRPr="00875B1D">
        <w:rPr>
          <w:lang w:val="pl-PL"/>
        </w:rPr>
        <w:t>, że podejrzan</w:t>
      </w:r>
      <w:r w:rsidR="000A0AD5">
        <w:rPr>
          <w:lang w:val="pl-PL"/>
        </w:rPr>
        <w:t xml:space="preserve">ego pouczono </w:t>
      </w:r>
      <w:r w:rsidRPr="00875B1D">
        <w:rPr>
          <w:lang w:val="pl-PL"/>
        </w:rPr>
        <w:t xml:space="preserve">o prawach przysługujących mu na </w:t>
      </w:r>
      <w:r w:rsidR="000A0AD5">
        <w:rPr>
          <w:lang w:val="pl-PL"/>
        </w:rPr>
        <w:t>podstawie</w:t>
      </w:r>
      <w:r w:rsidR="000A0AD5" w:rsidRPr="00875B1D">
        <w:rPr>
          <w:lang w:val="pl-PL"/>
        </w:rPr>
        <w:t xml:space="preserve"> </w:t>
      </w:r>
      <w:r w:rsidRPr="00875B1D">
        <w:rPr>
          <w:lang w:val="pl-PL"/>
        </w:rPr>
        <w:t>art. 46 niniejszego kodeksu.</w:t>
      </w:r>
    </w:p>
    <w:p w14:paraId="72BE8FE1" w14:textId="6CAC0F02" w:rsidR="0041345B" w:rsidRPr="00875B1D" w:rsidRDefault="004F15F4" w:rsidP="00DE20F0">
      <w:pPr>
        <w:pStyle w:val="ECHRParaQuote"/>
        <w:rPr>
          <w:lang w:val="pl-PL"/>
        </w:rPr>
      </w:pPr>
      <w:r w:rsidRPr="00875B1D">
        <w:rPr>
          <w:lang w:val="pl-PL"/>
        </w:rPr>
        <w:t xml:space="preserve">2. W protokole należy podać datę i godzinę jego sporządzenia, a także datę, godzinę, miejsce, podstawę i </w:t>
      </w:r>
      <w:r w:rsidR="000A0AD5" w:rsidRPr="00875B1D">
        <w:rPr>
          <w:lang w:val="pl-PL"/>
        </w:rPr>
        <w:t>p</w:t>
      </w:r>
      <w:r w:rsidR="000A0AD5">
        <w:rPr>
          <w:lang w:val="pl-PL"/>
        </w:rPr>
        <w:t>rzyczyny</w:t>
      </w:r>
      <w:r w:rsidR="000A0AD5" w:rsidRPr="00875B1D">
        <w:rPr>
          <w:lang w:val="pl-PL"/>
        </w:rPr>
        <w:t xml:space="preserve"> </w:t>
      </w:r>
      <w:r w:rsidR="000A0AD5">
        <w:rPr>
          <w:lang w:val="pl-PL"/>
        </w:rPr>
        <w:t>zatrzymania</w:t>
      </w:r>
      <w:r w:rsidR="000A0AD5" w:rsidRPr="00875B1D">
        <w:rPr>
          <w:lang w:val="pl-PL"/>
        </w:rPr>
        <w:t xml:space="preserve"> </w:t>
      </w:r>
      <w:r w:rsidRPr="00875B1D">
        <w:rPr>
          <w:lang w:val="pl-PL"/>
        </w:rPr>
        <w:t xml:space="preserve">podejrzanego, wyniki </w:t>
      </w:r>
      <w:r w:rsidR="000A0AD5">
        <w:rPr>
          <w:lang w:val="pl-PL"/>
        </w:rPr>
        <w:t>kontroli</w:t>
      </w:r>
      <w:r w:rsidR="000A0AD5" w:rsidRPr="00875B1D">
        <w:rPr>
          <w:lang w:val="pl-PL"/>
        </w:rPr>
        <w:t xml:space="preserve"> </w:t>
      </w:r>
      <w:r w:rsidRPr="00875B1D">
        <w:rPr>
          <w:lang w:val="pl-PL"/>
        </w:rPr>
        <w:t>osobistej i inne okoliczności jego zatrzymania. Protokół jest podpisywany przez osobę, która go sporządziła, a także przez podejrzanego.</w:t>
      </w:r>
    </w:p>
    <w:p w14:paraId="13A2A420" w14:textId="77777777" w:rsidR="00F27FAA" w:rsidRPr="00875B1D" w:rsidRDefault="00F27FAA" w:rsidP="00DE20F0">
      <w:pPr>
        <w:pStyle w:val="ECHRParaQuote"/>
        <w:rPr>
          <w:lang w:val="pl-PL"/>
        </w:rPr>
      </w:pPr>
      <w:r w:rsidRPr="00875B1D">
        <w:rPr>
          <w:lang w:val="pl-PL"/>
        </w:rPr>
        <w:t>[...]</w:t>
      </w:r>
    </w:p>
    <w:p w14:paraId="617F1CFD" w14:textId="40D75B83" w:rsidR="0040039B" w:rsidRPr="00875B1D" w:rsidRDefault="004F15F4" w:rsidP="00DE20F0">
      <w:pPr>
        <w:pStyle w:val="ECHRParaQuote"/>
        <w:rPr>
          <w:lang w:val="pl-PL"/>
        </w:rPr>
      </w:pPr>
      <w:r w:rsidRPr="00875B1D">
        <w:rPr>
          <w:lang w:val="pl-PL"/>
        </w:rPr>
        <w:t>4. Podejrzan</w:t>
      </w:r>
      <w:r w:rsidR="000A0AD5">
        <w:rPr>
          <w:lang w:val="pl-PL"/>
        </w:rPr>
        <w:t xml:space="preserve">ego przesłuchuje się </w:t>
      </w:r>
      <w:r w:rsidRPr="00875B1D">
        <w:rPr>
          <w:lang w:val="pl-PL"/>
        </w:rPr>
        <w:t xml:space="preserve">zgodnie z art. 46 § 2, art. 189 i 190 niniejszego kodeksu. Przed </w:t>
      </w:r>
      <w:r w:rsidR="000A0AD5">
        <w:rPr>
          <w:lang w:val="pl-PL"/>
        </w:rPr>
        <w:t xml:space="preserve">przystąpieniem do </w:t>
      </w:r>
      <w:r w:rsidRPr="00875B1D">
        <w:rPr>
          <w:lang w:val="pl-PL"/>
        </w:rPr>
        <w:t xml:space="preserve">przesłuchania podejrzany może, </w:t>
      </w:r>
      <w:r w:rsidR="000A0AD5">
        <w:rPr>
          <w:lang w:val="pl-PL"/>
        </w:rPr>
        <w:t>na wniosek</w:t>
      </w:r>
      <w:r w:rsidRPr="00875B1D">
        <w:rPr>
          <w:lang w:val="pl-PL"/>
        </w:rPr>
        <w:t xml:space="preserve">, </w:t>
      </w:r>
      <w:r w:rsidR="000A0AD5">
        <w:rPr>
          <w:lang w:val="pl-PL"/>
        </w:rPr>
        <w:t>porozumieć</w:t>
      </w:r>
      <w:r w:rsidR="000A0AD5" w:rsidRPr="00875B1D">
        <w:rPr>
          <w:lang w:val="pl-PL"/>
        </w:rPr>
        <w:t xml:space="preserve"> </w:t>
      </w:r>
      <w:r w:rsidRPr="00875B1D">
        <w:rPr>
          <w:lang w:val="pl-PL"/>
        </w:rPr>
        <w:t>się z adwokatem na osobności i w sposób poufny [...]”.</w:t>
      </w:r>
    </w:p>
    <w:p w14:paraId="64880D0B" w14:textId="77777777" w:rsidR="00D2621E" w:rsidRPr="00875B1D" w:rsidRDefault="000251C6" w:rsidP="00DE20F0">
      <w:pPr>
        <w:pStyle w:val="ECHRHeading3"/>
        <w:rPr>
          <w:lang w:val="pl-PL"/>
        </w:rPr>
      </w:pPr>
      <w:bookmarkStart w:id="51" w:name="_Toc472944590"/>
      <w:r w:rsidRPr="00875B1D">
        <w:rPr>
          <w:bCs w:val="0"/>
          <w:iCs/>
          <w:lang w:val="pl-PL"/>
        </w:rPr>
        <w:t>3.</w:t>
      </w:r>
      <w:r w:rsidRPr="00875B1D">
        <w:rPr>
          <w:bCs w:val="0"/>
          <w:i w:val="0"/>
          <w:lang w:val="pl-PL"/>
        </w:rPr>
        <w:t> </w:t>
      </w:r>
      <w:r w:rsidRPr="00875B1D">
        <w:rPr>
          <w:bCs w:val="0"/>
          <w:iCs/>
          <w:lang w:val="pl-PL"/>
        </w:rPr>
        <w:t> Orzecznictwo</w:t>
      </w:r>
      <w:bookmarkEnd w:id="51"/>
      <w:r w:rsidRPr="00875B1D">
        <w:rPr>
          <w:bCs w:val="0"/>
          <w:iCs/>
          <w:lang w:val="pl-PL"/>
        </w:rPr>
        <w:t xml:space="preserve"> Sądu Konstytucyjnego Federacji Rosyjskiej</w:t>
      </w:r>
    </w:p>
    <w:bookmarkStart w:id="52" w:name="courcons"/>
    <w:p w14:paraId="526957DB" w14:textId="2C07B7DF" w:rsidR="00FA3BBE" w:rsidRPr="00875B1D" w:rsidRDefault="000E7F90" w:rsidP="00DE20F0">
      <w:pPr>
        <w:pStyle w:val="ECHRPara"/>
        <w:rPr>
          <w:lang w:val="pl-PL"/>
        </w:rPr>
      </w:pPr>
      <w:r w:rsidRPr="00875B1D">
        <w:rPr>
          <w:lang w:val="pl-PL"/>
        </w:rPr>
        <w:fldChar w:fldCharType="begin"/>
      </w:r>
      <w:r w:rsidR="00FA3BBE" w:rsidRPr="00875B1D">
        <w:rPr>
          <w:lang w:val="pl-PL"/>
        </w:rPr>
        <w:instrText xml:space="preserve"> SEQ level0 \*arabic </w:instrText>
      </w:r>
      <w:r w:rsidRPr="00875B1D">
        <w:rPr>
          <w:lang w:val="pl-PL"/>
        </w:rPr>
        <w:fldChar w:fldCharType="separate"/>
      </w:r>
      <w:r w:rsidR="00FA3BBE" w:rsidRPr="00875B1D">
        <w:rPr>
          <w:lang w:val="pl-PL"/>
        </w:rPr>
        <w:t>73</w:t>
      </w:r>
      <w:r w:rsidRPr="00875B1D">
        <w:rPr>
          <w:lang w:val="pl-PL"/>
        </w:rPr>
        <w:fldChar w:fldCharType="end"/>
      </w:r>
      <w:bookmarkEnd w:id="52"/>
      <w:r w:rsidR="00FA3BBE" w:rsidRPr="00875B1D">
        <w:rPr>
          <w:lang w:val="pl-PL"/>
        </w:rPr>
        <w:t xml:space="preserve">.  W orzeczeniu nr 11-P z dnia 27 czerwca 2000 r. Sąd Konstytucyjny </w:t>
      </w:r>
      <w:r w:rsidR="00654898">
        <w:rPr>
          <w:lang w:val="pl-PL"/>
        </w:rPr>
        <w:t>przeanalizował</w:t>
      </w:r>
      <w:r w:rsidR="00654898" w:rsidRPr="00875B1D">
        <w:rPr>
          <w:lang w:val="pl-PL"/>
        </w:rPr>
        <w:t xml:space="preserve"> </w:t>
      </w:r>
      <w:r w:rsidR="00FA3BBE" w:rsidRPr="00875B1D">
        <w:rPr>
          <w:lang w:val="pl-PL"/>
        </w:rPr>
        <w:t xml:space="preserve">niektóre przepisy </w:t>
      </w:r>
      <w:r w:rsidR="007172EE">
        <w:rPr>
          <w:lang w:val="pl-PL"/>
        </w:rPr>
        <w:t>K</w:t>
      </w:r>
      <w:r w:rsidR="00FA3BBE" w:rsidRPr="00875B1D">
        <w:rPr>
          <w:lang w:val="pl-PL"/>
        </w:rPr>
        <w:t>odeksu postępowania karnego Rosyjskiej Federacyjnej Socjalistycznej Republiki Radzieckiej (k</w:t>
      </w:r>
      <w:r w:rsidR="007172EE">
        <w:rPr>
          <w:lang w:val="pl-PL"/>
        </w:rPr>
        <w:t>.</w:t>
      </w:r>
      <w:r w:rsidR="00FA3BBE" w:rsidRPr="00875B1D">
        <w:rPr>
          <w:lang w:val="pl-PL"/>
        </w:rPr>
        <w:t>p</w:t>
      </w:r>
      <w:r w:rsidR="007172EE">
        <w:rPr>
          <w:lang w:val="pl-PL"/>
        </w:rPr>
        <w:t>.</w:t>
      </w:r>
      <w:r w:rsidR="00FA3BBE" w:rsidRPr="00875B1D">
        <w:rPr>
          <w:lang w:val="pl-PL"/>
        </w:rPr>
        <w:t>k</w:t>
      </w:r>
      <w:r w:rsidR="007172EE">
        <w:rPr>
          <w:lang w:val="pl-PL"/>
        </w:rPr>
        <w:t>.</w:t>
      </w:r>
      <w:r w:rsidR="00FA3BBE" w:rsidRPr="00875B1D">
        <w:rPr>
          <w:lang w:val="pl-PL"/>
        </w:rPr>
        <w:t xml:space="preserve"> RFSRR) – obowiązujące w czasie zaistnienia zdarzeń – dotyczące prawa do </w:t>
      </w:r>
      <w:r w:rsidR="00654898">
        <w:rPr>
          <w:lang w:val="pl-PL"/>
        </w:rPr>
        <w:t xml:space="preserve">skorzystania z </w:t>
      </w:r>
      <w:r w:rsidR="00FA3BBE" w:rsidRPr="00875B1D">
        <w:rPr>
          <w:lang w:val="pl-PL"/>
        </w:rPr>
        <w:t xml:space="preserve">pomocy adwokata. Sąd Konstytucyjny wskazał, że art. 48 § 2 Konstytucji Federacji Rosyjskiej, </w:t>
      </w:r>
      <w:r w:rsidR="00654898">
        <w:rPr>
          <w:lang w:val="pl-PL"/>
        </w:rPr>
        <w:t>przyznający</w:t>
      </w:r>
      <w:r w:rsidR="00FA3BBE" w:rsidRPr="00875B1D">
        <w:rPr>
          <w:lang w:val="pl-PL"/>
        </w:rPr>
        <w:t xml:space="preserve"> każde</w:t>
      </w:r>
      <w:r w:rsidR="00654898">
        <w:rPr>
          <w:lang w:val="pl-PL"/>
        </w:rPr>
        <w:t>mu</w:t>
      </w:r>
      <w:r w:rsidR="00FA3BBE" w:rsidRPr="00875B1D">
        <w:rPr>
          <w:lang w:val="pl-PL"/>
        </w:rPr>
        <w:t xml:space="preserve"> </w:t>
      </w:r>
      <w:r w:rsidR="00654898">
        <w:rPr>
          <w:lang w:val="pl-PL"/>
        </w:rPr>
        <w:t>zatrzymanemu</w:t>
      </w:r>
      <w:r w:rsidR="00FA3BBE" w:rsidRPr="00875B1D">
        <w:rPr>
          <w:lang w:val="pl-PL"/>
        </w:rPr>
        <w:t xml:space="preserve">, </w:t>
      </w:r>
      <w:r w:rsidR="00654898">
        <w:rPr>
          <w:lang w:val="pl-PL"/>
        </w:rPr>
        <w:t>osobie pozbawionej wolności lub osobie, której przedstawiono zarzuty, prawo do skorzystania z pomocy adwokata</w:t>
      </w:r>
      <w:r w:rsidR="00FA3BBE" w:rsidRPr="00875B1D">
        <w:rPr>
          <w:lang w:val="pl-PL"/>
        </w:rPr>
        <w:t xml:space="preserve">, stanowił uściślenie bardziej ogólnego prawa do </w:t>
      </w:r>
      <w:r w:rsidR="00654898">
        <w:rPr>
          <w:lang w:val="pl-PL"/>
        </w:rPr>
        <w:t>skorzystania z profesjonalnej</w:t>
      </w:r>
      <w:r w:rsidR="00654898" w:rsidRPr="00875B1D">
        <w:rPr>
          <w:lang w:val="pl-PL"/>
        </w:rPr>
        <w:t xml:space="preserve"> </w:t>
      </w:r>
      <w:r w:rsidR="00FA3BBE" w:rsidRPr="00875B1D">
        <w:rPr>
          <w:lang w:val="pl-PL"/>
        </w:rPr>
        <w:t xml:space="preserve">pomocy prawnej, zapisanego w pierwszym akapicie tego samego postanowienia Konstytucji. Stwierdził on ponadto, że ponieważ prawo do </w:t>
      </w:r>
      <w:r w:rsidR="00654898">
        <w:rPr>
          <w:lang w:val="pl-PL"/>
        </w:rPr>
        <w:t xml:space="preserve">skorzystania z pomocy </w:t>
      </w:r>
      <w:r w:rsidR="00FA3BBE" w:rsidRPr="00875B1D">
        <w:rPr>
          <w:lang w:val="pl-PL"/>
        </w:rPr>
        <w:t xml:space="preserve">adwokata na każdym etapie postępowania karnego jest gwarancją konstytucyjną, jego wykonywanie nie może być ograniczone przez ustawę federalną. </w:t>
      </w:r>
      <w:r w:rsidR="00654898">
        <w:rPr>
          <w:lang w:val="pl-PL"/>
        </w:rPr>
        <w:t xml:space="preserve">Z tego </w:t>
      </w:r>
      <w:r w:rsidR="00FA3BBE" w:rsidRPr="00875B1D">
        <w:rPr>
          <w:lang w:val="pl-PL"/>
        </w:rPr>
        <w:t xml:space="preserve">też </w:t>
      </w:r>
      <w:r w:rsidR="00654898">
        <w:rPr>
          <w:lang w:val="pl-PL"/>
        </w:rPr>
        <w:t xml:space="preserve">względu </w:t>
      </w:r>
      <w:r w:rsidR="00FA3BBE" w:rsidRPr="00875B1D">
        <w:rPr>
          <w:lang w:val="pl-PL"/>
        </w:rPr>
        <w:t>pojęcia zawarte w k</w:t>
      </w:r>
      <w:r w:rsidR="007172EE">
        <w:rPr>
          <w:lang w:val="pl-PL"/>
        </w:rPr>
        <w:t>.</w:t>
      </w:r>
      <w:r w:rsidR="00FA3BBE" w:rsidRPr="00875B1D">
        <w:rPr>
          <w:lang w:val="pl-PL"/>
        </w:rPr>
        <w:t>p</w:t>
      </w:r>
      <w:r w:rsidR="007172EE">
        <w:rPr>
          <w:lang w:val="pl-PL"/>
        </w:rPr>
        <w:t>.</w:t>
      </w:r>
      <w:r w:rsidR="00FA3BBE" w:rsidRPr="00875B1D">
        <w:rPr>
          <w:lang w:val="pl-PL"/>
        </w:rPr>
        <w:t>k</w:t>
      </w:r>
      <w:r w:rsidR="007172EE">
        <w:rPr>
          <w:lang w:val="pl-PL"/>
        </w:rPr>
        <w:t>.</w:t>
      </w:r>
      <w:r w:rsidR="00FA3BBE" w:rsidRPr="00875B1D">
        <w:rPr>
          <w:lang w:val="pl-PL"/>
        </w:rPr>
        <w:t xml:space="preserve"> RFSRR takie jak „</w:t>
      </w:r>
      <w:r w:rsidR="00654898">
        <w:rPr>
          <w:lang w:val="pl-PL"/>
        </w:rPr>
        <w:t>zatrzymany</w:t>
      </w:r>
      <w:r w:rsidR="00FA3BBE" w:rsidRPr="00875B1D">
        <w:rPr>
          <w:lang w:val="pl-PL"/>
        </w:rPr>
        <w:t>”, „osoba, której p</w:t>
      </w:r>
      <w:r w:rsidR="00654898">
        <w:rPr>
          <w:lang w:val="pl-PL"/>
        </w:rPr>
        <w:t>rzed</w:t>
      </w:r>
      <w:r w:rsidR="00FA3BBE" w:rsidRPr="00875B1D">
        <w:rPr>
          <w:lang w:val="pl-PL"/>
        </w:rPr>
        <w:t xml:space="preserve">stawiono zarzuty” czy „oskarżenie”, </w:t>
      </w:r>
      <w:r w:rsidR="00654898">
        <w:rPr>
          <w:lang w:val="pl-PL"/>
        </w:rPr>
        <w:t>należy</w:t>
      </w:r>
      <w:r w:rsidR="00654898" w:rsidRPr="00875B1D">
        <w:rPr>
          <w:lang w:val="pl-PL"/>
        </w:rPr>
        <w:t xml:space="preserve"> </w:t>
      </w:r>
      <w:r w:rsidR="00654898">
        <w:rPr>
          <w:lang w:val="pl-PL"/>
        </w:rPr>
        <w:t>–</w:t>
      </w:r>
      <w:r w:rsidR="007172EE">
        <w:rPr>
          <w:lang w:val="pl-PL"/>
        </w:rPr>
        <w:t xml:space="preserve"> </w:t>
      </w:r>
      <w:r w:rsidR="00FA3BBE" w:rsidRPr="00875B1D">
        <w:rPr>
          <w:lang w:val="pl-PL"/>
        </w:rPr>
        <w:t xml:space="preserve">jego zdaniem </w:t>
      </w:r>
      <w:r w:rsidR="00654898">
        <w:rPr>
          <w:lang w:val="pl-PL"/>
        </w:rPr>
        <w:t xml:space="preserve">– </w:t>
      </w:r>
      <w:r w:rsidR="00FA3BBE" w:rsidRPr="00875B1D">
        <w:rPr>
          <w:lang w:val="pl-PL"/>
        </w:rPr>
        <w:t>interpretowa</w:t>
      </w:r>
      <w:r w:rsidR="00654898">
        <w:rPr>
          <w:lang w:val="pl-PL"/>
        </w:rPr>
        <w:t>ć</w:t>
      </w:r>
      <w:r w:rsidR="00FA3BBE" w:rsidRPr="00875B1D">
        <w:rPr>
          <w:lang w:val="pl-PL"/>
        </w:rPr>
        <w:t xml:space="preserve"> w szerokim, konstytucyjnym znaczeniu tych słów, a nie w zawężającym, proceduralnym znaczeniu </w:t>
      </w:r>
      <w:r w:rsidR="00FA3BBE" w:rsidRPr="00875B1D">
        <w:rPr>
          <w:lang w:val="pl-PL"/>
        </w:rPr>
        <w:lastRenderedPageBreak/>
        <w:t>wspomnianego kodeksu. Sąd Konstytucyjny uściślił, że należy zatem uwzględnić nie tylko formalną sytuację procesową osoby, która jest objęta postępowaniem karnym</w:t>
      </w:r>
      <w:r w:rsidR="00654898">
        <w:rPr>
          <w:lang w:val="pl-PL"/>
        </w:rPr>
        <w:t xml:space="preserve"> prowadzonym </w:t>
      </w:r>
      <w:r w:rsidR="002A53C5">
        <w:rPr>
          <w:lang w:val="pl-PL"/>
        </w:rPr>
        <w:t>z urzędu</w:t>
      </w:r>
      <w:r w:rsidR="00FA3BBE" w:rsidRPr="00875B1D">
        <w:rPr>
          <w:lang w:val="pl-PL"/>
        </w:rPr>
        <w:t xml:space="preserve">, ale również jej sytuację faktyczną. W tym kontekście </w:t>
      </w:r>
      <w:r w:rsidR="002A53C5">
        <w:rPr>
          <w:lang w:val="pl-PL"/>
        </w:rPr>
        <w:t>prowadzenie postępowania z urzędu</w:t>
      </w:r>
      <w:r w:rsidR="00FA3BBE" w:rsidRPr="00875B1D">
        <w:rPr>
          <w:lang w:val="pl-PL"/>
        </w:rPr>
        <w:t>, a w konsekwencji prowadzeni</w:t>
      </w:r>
      <w:r w:rsidR="002A53C5">
        <w:rPr>
          <w:lang w:val="pl-PL"/>
        </w:rPr>
        <w:t>e</w:t>
      </w:r>
      <w:r w:rsidR="00FA3BBE" w:rsidRPr="00875B1D">
        <w:rPr>
          <w:lang w:val="pl-PL"/>
        </w:rPr>
        <w:t xml:space="preserve"> czynności </w:t>
      </w:r>
      <w:r w:rsidR="002A53C5">
        <w:rPr>
          <w:lang w:val="pl-PL"/>
        </w:rPr>
        <w:t>wobec</w:t>
      </w:r>
      <w:r w:rsidR="002A53C5" w:rsidRPr="00875B1D">
        <w:rPr>
          <w:lang w:val="pl-PL"/>
        </w:rPr>
        <w:t xml:space="preserve"> </w:t>
      </w:r>
      <w:r w:rsidR="00FA3BBE" w:rsidRPr="00875B1D">
        <w:rPr>
          <w:lang w:val="pl-PL"/>
        </w:rPr>
        <w:t>takiej osob</w:t>
      </w:r>
      <w:r w:rsidR="002A53C5">
        <w:rPr>
          <w:lang w:val="pl-PL"/>
        </w:rPr>
        <w:t>y</w:t>
      </w:r>
      <w:r w:rsidR="00FA3BBE" w:rsidRPr="00875B1D">
        <w:rPr>
          <w:lang w:val="pl-PL"/>
        </w:rPr>
        <w:t xml:space="preserve">, może </w:t>
      </w:r>
      <w:r w:rsidR="00EA6995">
        <w:rPr>
          <w:lang w:val="pl-PL"/>
        </w:rPr>
        <w:t xml:space="preserve">polegać na </w:t>
      </w:r>
      <w:r w:rsidR="00FA3BBE" w:rsidRPr="00875B1D">
        <w:rPr>
          <w:lang w:val="pl-PL"/>
        </w:rPr>
        <w:t>wszczęci</w:t>
      </w:r>
      <w:r w:rsidR="00EA6995">
        <w:rPr>
          <w:lang w:val="pl-PL"/>
        </w:rPr>
        <w:t>u</w:t>
      </w:r>
      <w:r w:rsidR="00FA3BBE" w:rsidRPr="00875B1D">
        <w:rPr>
          <w:lang w:val="pl-PL"/>
        </w:rPr>
        <w:t xml:space="preserve"> przeciwko niej postępowania karnego, </w:t>
      </w:r>
      <w:r w:rsidR="00EA6995">
        <w:rPr>
          <w:lang w:val="pl-PL"/>
        </w:rPr>
        <w:t>przeprowadzeniu dowodów</w:t>
      </w:r>
      <w:r w:rsidR="00FA3BBE" w:rsidRPr="00875B1D">
        <w:rPr>
          <w:lang w:val="pl-PL"/>
        </w:rPr>
        <w:t xml:space="preserve"> takich jak przeszukanie, </w:t>
      </w:r>
      <w:r w:rsidR="00EA6995">
        <w:rPr>
          <w:lang w:val="pl-PL"/>
        </w:rPr>
        <w:t>okazaniu w celach rozpoznawczych</w:t>
      </w:r>
      <w:r w:rsidR="00FA3BBE" w:rsidRPr="00875B1D">
        <w:rPr>
          <w:lang w:val="pl-PL"/>
        </w:rPr>
        <w:t>, przesłuchani</w:t>
      </w:r>
      <w:r w:rsidR="00EA6995">
        <w:rPr>
          <w:lang w:val="pl-PL"/>
        </w:rPr>
        <w:t>u</w:t>
      </w:r>
      <w:r w:rsidR="00FA3BBE" w:rsidRPr="00875B1D">
        <w:rPr>
          <w:lang w:val="pl-PL"/>
        </w:rPr>
        <w:t xml:space="preserve"> itp. lub </w:t>
      </w:r>
      <w:r w:rsidR="00EA6995">
        <w:rPr>
          <w:lang w:val="pl-PL"/>
        </w:rPr>
        <w:t xml:space="preserve">na zastosowaniu </w:t>
      </w:r>
      <w:r w:rsidR="00FA3BBE" w:rsidRPr="00875B1D">
        <w:rPr>
          <w:lang w:val="pl-PL"/>
        </w:rPr>
        <w:t>inn</w:t>
      </w:r>
      <w:r w:rsidR="00EA6995">
        <w:rPr>
          <w:lang w:val="pl-PL"/>
        </w:rPr>
        <w:t>ych</w:t>
      </w:r>
      <w:r w:rsidR="00FA3BBE" w:rsidRPr="00875B1D">
        <w:rPr>
          <w:lang w:val="pl-PL"/>
        </w:rPr>
        <w:t xml:space="preserve"> środk</w:t>
      </w:r>
      <w:r w:rsidR="00EA6995">
        <w:rPr>
          <w:lang w:val="pl-PL"/>
        </w:rPr>
        <w:t>ów</w:t>
      </w:r>
      <w:r w:rsidR="00FA3BBE" w:rsidRPr="00875B1D">
        <w:rPr>
          <w:lang w:val="pl-PL"/>
        </w:rPr>
        <w:t xml:space="preserve"> mając</w:t>
      </w:r>
      <w:r w:rsidR="00EA6995">
        <w:rPr>
          <w:lang w:val="pl-PL"/>
        </w:rPr>
        <w:t>ych</w:t>
      </w:r>
      <w:r w:rsidR="00FA3BBE" w:rsidRPr="00875B1D">
        <w:rPr>
          <w:lang w:val="pl-PL"/>
        </w:rPr>
        <w:t xml:space="preserve"> na celu oskarżenie takiej osoby o przestępstwo lub </w:t>
      </w:r>
      <w:r w:rsidR="00EA6995" w:rsidRPr="00875B1D">
        <w:rPr>
          <w:lang w:val="pl-PL"/>
        </w:rPr>
        <w:t>ujawni</w:t>
      </w:r>
      <w:r w:rsidR="00EA6995">
        <w:rPr>
          <w:lang w:val="pl-PL"/>
        </w:rPr>
        <w:t>enie</w:t>
      </w:r>
      <w:r w:rsidR="00EA6995" w:rsidRPr="00875B1D">
        <w:rPr>
          <w:lang w:val="pl-PL"/>
        </w:rPr>
        <w:t xml:space="preserve"> </w:t>
      </w:r>
      <w:r w:rsidR="00FA3BBE" w:rsidRPr="00875B1D">
        <w:rPr>
          <w:lang w:val="pl-PL"/>
        </w:rPr>
        <w:t xml:space="preserve">istnienie wobec niej podejrzeń, w tym w postaci </w:t>
      </w:r>
      <w:r w:rsidR="00EA6995" w:rsidRPr="00875B1D">
        <w:rPr>
          <w:lang w:val="pl-PL"/>
        </w:rPr>
        <w:t>po</w:t>
      </w:r>
      <w:r w:rsidR="00EA6995">
        <w:rPr>
          <w:lang w:val="pl-PL"/>
        </w:rPr>
        <w:t>uczenia</w:t>
      </w:r>
      <w:r w:rsidR="00EA6995" w:rsidRPr="00875B1D">
        <w:rPr>
          <w:lang w:val="pl-PL"/>
        </w:rPr>
        <w:t xml:space="preserve"> </w:t>
      </w:r>
      <w:r w:rsidR="00FA3BBE" w:rsidRPr="00875B1D">
        <w:rPr>
          <w:lang w:val="pl-PL"/>
        </w:rPr>
        <w:t xml:space="preserve">o prawie do </w:t>
      </w:r>
      <w:r w:rsidR="00EA6995">
        <w:rPr>
          <w:lang w:val="pl-PL"/>
        </w:rPr>
        <w:t>odmowy składania</w:t>
      </w:r>
      <w:r w:rsidR="00EA6995" w:rsidRPr="00875B1D">
        <w:rPr>
          <w:lang w:val="pl-PL"/>
        </w:rPr>
        <w:t xml:space="preserve"> </w:t>
      </w:r>
      <w:r w:rsidR="00FA3BBE" w:rsidRPr="00875B1D">
        <w:rPr>
          <w:lang w:val="pl-PL"/>
        </w:rPr>
        <w:t xml:space="preserve">zeznań </w:t>
      </w:r>
      <w:r w:rsidR="00EA6995">
        <w:rPr>
          <w:lang w:val="pl-PL"/>
        </w:rPr>
        <w:t>na swoją niekorzyść</w:t>
      </w:r>
      <w:r w:rsidR="00FA3BBE" w:rsidRPr="00875B1D">
        <w:rPr>
          <w:lang w:val="pl-PL"/>
        </w:rPr>
        <w:t xml:space="preserve">, zgodnie z art. 51 Konstytucji. Ponieważ </w:t>
      </w:r>
      <w:r w:rsidR="00E21FAE">
        <w:rPr>
          <w:lang w:val="pl-PL"/>
        </w:rPr>
        <w:t>sprawa karna</w:t>
      </w:r>
      <w:r w:rsidR="00FA3BBE" w:rsidRPr="00875B1D">
        <w:rPr>
          <w:lang w:val="pl-PL"/>
        </w:rPr>
        <w:t xml:space="preserve"> ma na celu ustalenie okoliczności faktycznych i dowodów przeciwko osobie ściganej z oskarżenia publicznego, Sąd Konstytucyjny podkreślił, że osoba ta powinna mieć natychmiastowy dostęp do pomocy adwokata, aby stworzyć warunki, w których będzie mogła zostać </w:t>
      </w:r>
      <w:r w:rsidR="00E21FAE">
        <w:rPr>
          <w:lang w:val="pl-PL"/>
        </w:rPr>
        <w:t>odpowiednio pouczona</w:t>
      </w:r>
      <w:r w:rsidR="00FA3BBE" w:rsidRPr="00875B1D">
        <w:rPr>
          <w:lang w:val="pl-PL"/>
        </w:rPr>
        <w:t xml:space="preserve"> o swoich prawach i obowiązkach oraz o </w:t>
      </w:r>
      <w:r w:rsidR="00E21FAE">
        <w:rPr>
          <w:lang w:val="pl-PL"/>
        </w:rPr>
        <w:t xml:space="preserve">treści </w:t>
      </w:r>
      <w:r w:rsidR="00FA3BBE" w:rsidRPr="00875B1D">
        <w:rPr>
          <w:lang w:val="pl-PL"/>
        </w:rPr>
        <w:t>p</w:t>
      </w:r>
      <w:r w:rsidR="00E21FAE">
        <w:rPr>
          <w:lang w:val="pl-PL"/>
        </w:rPr>
        <w:t>rzed</w:t>
      </w:r>
      <w:r w:rsidR="00FA3BBE" w:rsidRPr="00875B1D">
        <w:rPr>
          <w:lang w:val="pl-PL"/>
        </w:rPr>
        <w:t xml:space="preserve">stawionych jej </w:t>
      </w:r>
      <w:r w:rsidR="00E21FAE" w:rsidRPr="00875B1D">
        <w:rPr>
          <w:lang w:val="pl-PL"/>
        </w:rPr>
        <w:t>zarzut</w:t>
      </w:r>
      <w:r w:rsidR="00E21FAE">
        <w:rPr>
          <w:lang w:val="pl-PL"/>
        </w:rPr>
        <w:t>ów</w:t>
      </w:r>
      <w:r w:rsidR="00FA3BBE" w:rsidRPr="00875B1D">
        <w:rPr>
          <w:lang w:val="pl-PL"/>
        </w:rPr>
        <w:t xml:space="preserve">, a w konsekwencji będzie mogła zapewnić sobie właściwą obronę, jak również warunki, w których dowody zebrane w trakcie </w:t>
      </w:r>
      <w:r w:rsidR="00E21FAE">
        <w:rPr>
          <w:lang w:val="pl-PL"/>
        </w:rPr>
        <w:t>postepowania przygotowawczego</w:t>
      </w:r>
      <w:r w:rsidR="00E21FAE" w:rsidRPr="00875B1D">
        <w:rPr>
          <w:lang w:val="pl-PL"/>
        </w:rPr>
        <w:t xml:space="preserve"> </w:t>
      </w:r>
      <w:r w:rsidR="00FA3BBE" w:rsidRPr="00875B1D">
        <w:rPr>
          <w:lang w:val="pl-PL"/>
        </w:rPr>
        <w:t xml:space="preserve">nie zostaną później odrzucone jako niedopuszczalne. W swojej interpretacji gwarancji konstytucyjnych w kontekście postępowania karnego Sąd Konstytucyjny oparł się na odpowiednim orzecznictwie Trybunału na podstawie art. 5 i 6 ust. 1 i 3 lit. a i c Konwencji, a w szczególności na następujących wyrokach: </w:t>
      </w:r>
      <w:r w:rsidR="00FA3BBE" w:rsidRPr="00875B1D">
        <w:rPr>
          <w:i/>
          <w:iCs/>
          <w:lang w:val="pl-PL"/>
        </w:rPr>
        <w:t>Deweer p. Belgii</w:t>
      </w:r>
      <w:r w:rsidR="00FA3BBE" w:rsidRPr="00875B1D">
        <w:rPr>
          <w:lang w:val="pl-PL"/>
        </w:rPr>
        <w:t xml:space="preserve">, 27 lutego 1980 r., §§ 44 i 46, seria A nr 35, </w:t>
      </w:r>
      <w:r w:rsidR="00FA3BBE" w:rsidRPr="00875B1D">
        <w:rPr>
          <w:i/>
          <w:iCs/>
          <w:lang w:val="pl-PL"/>
        </w:rPr>
        <w:t>Eckle p. Niemcom</w:t>
      </w:r>
      <w:r w:rsidR="00FA3BBE" w:rsidRPr="00875B1D">
        <w:rPr>
          <w:lang w:val="pl-PL"/>
        </w:rPr>
        <w:t xml:space="preserve">, 15 lipca 1982 r., § 73, seria A nr 51, </w:t>
      </w:r>
      <w:r w:rsidR="00FA3BBE" w:rsidRPr="00875B1D">
        <w:rPr>
          <w:i/>
          <w:iCs/>
          <w:lang w:val="pl-PL"/>
        </w:rPr>
        <w:t>Foti i Inni p. Włochom</w:t>
      </w:r>
      <w:r w:rsidR="00FA3BBE" w:rsidRPr="00875B1D">
        <w:rPr>
          <w:lang w:val="pl-PL"/>
        </w:rPr>
        <w:t xml:space="preserve">, 10 grudnia 1982 r., § 52, seria A nr 56, </w:t>
      </w:r>
      <w:r w:rsidR="00FA3BBE" w:rsidRPr="00875B1D">
        <w:rPr>
          <w:i/>
          <w:iCs/>
          <w:lang w:val="pl-PL"/>
        </w:rPr>
        <w:t xml:space="preserve">Quaranta p. Szwajcarii, </w:t>
      </w:r>
      <w:r w:rsidR="00FA3BBE" w:rsidRPr="00875B1D">
        <w:rPr>
          <w:lang w:val="pl-PL"/>
        </w:rPr>
        <w:t>2</w:t>
      </w:r>
      <w:r w:rsidR="00875B1D">
        <w:rPr>
          <w:lang w:val="pl-PL"/>
        </w:rPr>
        <w:t>4 maja 1991 r., § 27, seria A nr</w:t>
      </w:r>
      <w:r w:rsidR="00FA3BBE" w:rsidRPr="00875B1D">
        <w:rPr>
          <w:lang w:val="pl-PL"/>
        </w:rPr>
        <w:t xml:space="preserve"> 205, </w:t>
      </w:r>
      <w:r w:rsidR="00FA3BBE" w:rsidRPr="00875B1D">
        <w:rPr>
          <w:i/>
          <w:iCs/>
          <w:lang w:val="pl-PL"/>
        </w:rPr>
        <w:t xml:space="preserve">Imbrioscia p. Szwajcarii, </w:t>
      </w:r>
      <w:r w:rsidR="00FA3BBE" w:rsidRPr="00875B1D">
        <w:rPr>
          <w:lang w:val="pl-PL"/>
        </w:rPr>
        <w:t>24 listopada 1993 r., § 36, ser</w:t>
      </w:r>
      <w:r w:rsidR="00E21FAE">
        <w:rPr>
          <w:lang w:val="pl-PL"/>
        </w:rPr>
        <w:t>i</w:t>
      </w:r>
      <w:r w:rsidR="00FA3BBE" w:rsidRPr="00875B1D">
        <w:rPr>
          <w:lang w:val="pl-PL"/>
        </w:rPr>
        <w:t xml:space="preserve">a A nr 275, oraz </w:t>
      </w:r>
      <w:r w:rsidR="00FA3BBE" w:rsidRPr="00875B1D">
        <w:rPr>
          <w:i/>
          <w:iCs/>
          <w:lang w:val="pl-PL"/>
        </w:rPr>
        <w:t>John Murray p. Zjednoczonemu Królestwu</w:t>
      </w:r>
      <w:r w:rsidR="00FA3BBE" w:rsidRPr="00875B1D">
        <w:rPr>
          <w:lang w:val="pl-PL"/>
        </w:rPr>
        <w:t xml:space="preserve">, 8 lutego 1996 r., § 66, </w:t>
      </w:r>
      <w:r w:rsidR="00FA3BBE" w:rsidRPr="00875B1D">
        <w:rPr>
          <w:i/>
          <w:iCs/>
          <w:lang w:val="pl-PL"/>
        </w:rPr>
        <w:t>Zbiór wyroków i decyzji</w:t>
      </w:r>
      <w:r w:rsidR="00FA3BBE" w:rsidRPr="00875B1D">
        <w:rPr>
          <w:lang w:val="pl-PL"/>
        </w:rPr>
        <w:t xml:space="preserve"> 1996</w:t>
      </w:r>
      <w:r w:rsidR="00FA3BBE" w:rsidRPr="00875B1D">
        <w:rPr>
          <w:lang w:val="pl-PL"/>
        </w:rPr>
        <w:noBreakHyphen/>
        <w:t>I.</w:t>
      </w:r>
    </w:p>
    <w:bookmarkStart w:id="53" w:name="courcons1"/>
    <w:p w14:paraId="2E5C45E0" w14:textId="3FEDEC96" w:rsidR="001B7308" w:rsidRPr="00875B1D" w:rsidRDefault="000E7F90" w:rsidP="00DE20F0">
      <w:pPr>
        <w:pStyle w:val="ECHRPara"/>
        <w:rPr>
          <w:lang w:val="pl-PL"/>
        </w:rPr>
      </w:pPr>
      <w:r w:rsidRPr="00875B1D">
        <w:rPr>
          <w:lang w:val="pl-PL"/>
        </w:rPr>
        <w:fldChar w:fldCharType="begin"/>
      </w:r>
      <w:r w:rsidR="00426E5A" w:rsidRPr="00875B1D">
        <w:rPr>
          <w:lang w:val="pl-PL"/>
        </w:rPr>
        <w:instrText xml:space="preserve"> SEQ level0 \*arabic </w:instrText>
      </w:r>
      <w:r w:rsidRPr="00875B1D">
        <w:rPr>
          <w:lang w:val="pl-PL"/>
        </w:rPr>
        <w:fldChar w:fldCharType="separate"/>
      </w:r>
      <w:r w:rsidR="00426E5A" w:rsidRPr="00875B1D">
        <w:rPr>
          <w:lang w:val="pl-PL"/>
        </w:rPr>
        <w:t>74</w:t>
      </w:r>
      <w:r w:rsidRPr="00875B1D">
        <w:rPr>
          <w:lang w:val="pl-PL"/>
        </w:rPr>
        <w:fldChar w:fldCharType="end"/>
      </w:r>
      <w:bookmarkEnd w:id="53"/>
      <w:r w:rsidR="00426E5A" w:rsidRPr="00875B1D">
        <w:rPr>
          <w:lang w:val="pl-PL"/>
        </w:rPr>
        <w:t xml:space="preserve">.  W orzeczeniu nr 234-O z dnia 20 czerwca 2006 r. Sąd Konstytucyjny </w:t>
      </w:r>
      <w:r w:rsidR="00E21FAE">
        <w:rPr>
          <w:lang w:val="pl-PL"/>
        </w:rPr>
        <w:t>uznał</w:t>
      </w:r>
      <w:r w:rsidR="00426E5A" w:rsidRPr="00875B1D">
        <w:rPr>
          <w:lang w:val="pl-PL"/>
        </w:rPr>
        <w:t>, że brzmieni</w:t>
      </w:r>
      <w:r w:rsidR="00E21FAE">
        <w:rPr>
          <w:lang w:val="pl-PL"/>
        </w:rPr>
        <w:t>a</w:t>
      </w:r>
      <w:r w:rsidR="00426E5A" w:rsidRPr="00875B1D">
        <w:rPr>
          <w:lang w:val="pl-PL"/>
        </w:rPr>
        <w:t xml:space="preserve"> art. 92 k</w:t>
      </w:r>
      <w:r w:rsidR="007172EE">
        <w:rPr>
          <w:lang w:val="pl-PL"/>
        </w:rPr>
        <w:t>.</w:t>
      </w:r>
      <w:r w:rsidR="00426E5A" w:rsidRPr="00875B1D">
        <w:rPr>
          <w:lang w:val="pl-PL"/>
        </w:rPr>
        <w:t>p</w:t>
      </w:r>
      <w:r w:rsidR="007172EE">
        <w:rPr>
          <w:lang w:val="pl-PL"/>
        </w:rPr>
        <w:t>.</w:t>
      </w:r>
      <w:r w:rsidR="00426E5A" w:rsidRPr="00875B1D">
        <w:rPr>
          <w:lang w:val="pl-PL"/>
        </w:rPr>
        <w:t>k</w:t>
      </w:r>
      <w:r w:rsidR="007172EE">
        <w:rPr>
          <w:lang w:val="pl-PL"/>
        </w:rPr>
        <w:t>.</w:t>
      </w:r>
      <w:r w:rsidR="00426E5A" w:rsidRPr="00875B1D">
        <w:rPr>
          <w:lang w:val="pl-PL"/>
        </w:rPr>
        <w:t xml:space="preserve">, mimo że stanowi, iż </w:t>
      </w:r>
      <w:r w:rsidR="00E21FAE" w:rsidRPr="00875B1D">
        <w:rPr>
          <w:lang w:val="pl-PL"/>
        </w:rPr>
        <w:t>po</w:t>
      </w:r>
      <w:r w:rsidR="00E21FAE">
        <w:rPr>
          <w:lang w:val="pl-PL"/>
        </w:rPr>
        <w:t>uczenie</w:t>
      </w:r>
      <w:r w:rsidR="00E21FAE" w:rsidRPr="00875B1D">
        <w:rPr>
          <w:lang w:val="pl-PL"/>
        </w:rPr>
        <w:t xml:space="preserve"> </w:t>
      </w:r>
      <w:r w:rsidR="00426E5A" w:rsidRPr="00875B1D">
        <w:rPr>
          <w:lang w:val="pl-PL"/>
        </w:rPr>
        <w:t xml:space="preserve">o prawach </w:t>
      </w:r>
      <w:r w:rsidR="00E21FAE">
        <w:rPr>
          <w:lang w:val="pl-PL"/>
        </w:rPr>
        <w:t>zatrzymanego</w:t>
      </w:r>
      <w:r w:rsidR="00426E5A" w:rsidRPr="00875B1D">
        <w:rPr>
          <w:lang w:val="pl-PL"/>
        </w:rPr>
        <w:t xml:space="preserve"> </w:t>
      </w:r>
      <w:r w:rsidR="00E21FAE">
        <w:rPr>
          <w:lang w:val="pl-PL"/>
        </w:rPr>
        <w:t>powinno nastąpić</w:t>
      </w:r>
      <w:r w:rsidR="00426E5A" w:rsidRPr="00875B1D">
        <w:rPr>
          <w:lang w:val="pl-PL"/>
        </w:rPr>
        <w:t xml:space="preserve"> nie później niż w chwili sporządzania protokołu zatrzymania, nie </w:t>
      </w:r>
      <w:r w:rsidR="00E21FAE">
        <w:rPr>
          <w:lang w:val="pl-PL"/>
        </w:rPr>
        <w:t>należy</w:t>
      </w:r>
      <w:r w:rsidR="00426E5A" w:rsidRPr="00875B1D">
        <w:rPr>
          <w:lang w:val="pl-PL"/>
        </w:rPr>
        <w:t xml:space="preserve"> </w:t>
      </w:r>
      <w:r w:rsidR="00E21FAE" w:rsidRPr="00875B1D">
        <w:rPr>
          <w:lang w:val="pl-PL"/>
        </w:rPr>
        <w:t>interpretowa</w:t>
      </w:r>
      <w:r w:rsidR="00E21FAE">
        <w:rPr>
          <w:lang w:val="pl-PL"/>
        </w:rPr>
        <w:t>ć</w:t>
      </w:r>
      <w:r w:rsidR="00E21FAE" w:rsidRPr="00875B1D">
        <w:rPr>
          <w:lang w:val="pl-PL"/>
        </w:rPr>
        <w:t xml:space="preserve"> </w:t>
      </w:r>
      <w:r w:rsidR="00426E5A" w:rsidRPr="00875B1D">
        <w:rPr>
          <w:lang w:val="pl-PL"/>
        </w:rPr>
        <w:t xml:space="preserve">jako pozwalające na zastosowanie wobec tej osoby środka ograniczającego wolność lub środka przymusu bez </w:t>
      </w:r>
      <w:r w:rsidR="00E21FAE">
        <w:rPr>
          <w:lang w:val="pl-PL"/>
        </w:rPr>
        <w:t>pouczenia tej</w:t>
      </w:r>
      <w:r w:rsidR="00E21FAE" w:rsidRPr="00875B1D">
        <w:rPr>
          <w:lang w:val="pl-PL"/>
        </w:rPr>
        <w:t xml:space="preserve"> </w:t>
      </w:r>
      <w:r w:rsidR="00426E5A" w:rsidRPr="00875B1D">
        <w:rPr>
          <w:lang w:val="pl-PL"/>
        </w:rPr>
        <w:t xml:space="preserve">osoby o </w:t>
      </w:r>
      <w:r w:rsidR="00E21FAE">
        <w:rPr>
          <w:lang w:val="pl-PL"/>
        </w:rPr>
        <w:t xml:space="preserve">przysługujących </w:t>
      </w:r>
      <w:r w:rsidR="00426E5A" w:rsidRPr="00875B1D">
        <w:rPr>
          <w:lang w:val="pl-PL"/>
        </w:rPr>
        <w:t>jej prawach. Są</w:t>
      </w:r>
      <w:r w:rsidR="00E21FAE">
        <w:rPr>
          <w:lang w:val="pl-PL"/>
        </w:rPr>
        <w:t>d</w:t>
      </w:r>
      <w:r w:rsidR="00426E5A" w:rsidRPr="00875B1D">
        <w:rPr>
          <w:lang w:val="pl-PL"/>
        </w:rPr>
        <w:t xml:space="preserve"> Konstytucyjny wyjaśnił, że taka wykładnia art. 92 k</w:t>
      </w:r>
      <w:r w:rsidR="007172EE">
        <w:rPr>
          <w:lang w:val="pl-PL"/>
        </w:rPr>
        <w:t>.</w:t>
      </w:r>
      <w:r w:rsidR="00426E5A" w:rsidRPr="00875B1D">
        <w:rPr>
          <w:lang w:val="pl-PL"/>
        </w:rPr>
        <w:t>p</w:t>
      </w:r>
      <w:r w:rsidR="007172EE">
        <w:rPr>
          <w:lang w:val="pl-PL"/>
        </w:rPr>
        <w:t>.</w:t>
      </w:r>
      <w:r w:rsidR="00426E5A" w:rsidRPr="00875B1D">
        <w:rPr>
          <w:lang w:val="pl-PL"/>
        </w:rPr>
        <w:t>k</w:t>
      </w:r>
      <w:r w:rsidR="007172EE">
        <w:rPr>
          <w:lang w:val="pl-PL"/>
        </w:rPr>
        <w:t>.</w:t>
      </w:r>
      <w:r w:rsidR="00426E5A" w:rsidRPr="00875B1D">
        <w:rPr>
          <w:lang w:val="pl-PL"/>
        </w:rPr>
        <w:t xml:space="preserve"> ma zastosowanie w szczególności do prawa </w:t>
      </w:r>
      <w:r w:rsidR="00E21FAE">
        <w:rPr>
          <w:lang w:val="pl-PL"/>
        </w:rPr>
        <w:t>zatrzymanego</w:t>
      </w:r>
      <w:r w:rsidR="00426E5A" w:rsidRPr="00875B1D">
        <w:rPr>
          <w:lang w:val="pl-PL"/>
        </w:rPr>
        <w:t xml:space="preserve"> do </w:t>
      </w:r>
      <w:r w:rsidR="00E21FAE">
        <w:rPr>
          <w:lang w:val="pl-PL"/>
        </w:rPr>
        <w:t>s</w:t>
      </w:r>
      <w:r w:rsidR="00426E5A" w:rsidRPr="00875B1D">
        <w:rPr>
          <w:lang w:val="pl-PL"/>
        </w:rPr>
        <w:t xml:space="preserve">korzystania z pomocy adwokata od </w:t>
      </w:r>
      <w:r w:rsidR="00E21FAE">
        <w:rPr>
          <w:lang w:val="pl-PL"/>
        </w:rPr>
        <w:t>chwili</w:t>
      </w:r>
      <w:r w:rsidR="00E21FAE" w:rsidRPr="00875B1D">
        <w:rPr>
          <w:lang w:val="pl-PL"/>
        </w:rPr>
        <w:t xml:space="preserve"> </w:t>
      </w:r>
      <w:r w:rsidR="00E21FAE">
        <w:rPr>
          <w:lang w:val="pl-PL"/>
        </w:rPr>
        <w:t>rzeczywistego pozbawienia wolności</w:t>
      </w:r>
      <w:r w:rsidR="00426E5A" w:rsidRPr="00875B1D">
        <w:rPr>
          <w:lang w:val="pl-PL"/>
        </w:rPr>
        <w:t xml:space="preserve"> lub od </w:t>
      </w:r>
      <w:r w:rsidR="00E21FAE">
        <w:rPr>
          <w:lang w:val="pl-PL"/>
        </w:rPr>
        <w:t>chwili</w:t>
      </w:r>
      <w:r w:rsidR="00426E5A" w:rsidRPr="00875B1D">
        <w:rPr>
          <w:lang w:val="pl-PL"/>
        </w:rPr>
        <w:t xml:space="preserve">, w którym prawa </w:t>
      </w:r>
      <w:r w:rsidR="00E21FAE">
        <w:rPr>
          <w:lang w:val="pl-PL"/>
        </w:rPr>
        <w:t>zatrzymanego</w:t>
      </w:r>
      <w:r w:rsidR="00426E5A" w:rsidRPr="00875B1D">
        <w:rPr>
          <w:lang w:val="pl-PL"/>
        </w:rPr>
        <w:t xml:space="preserve"> zostają faktycznie ograniczone w inny sposób. Podkreślił, że </w:t>
      </w:r>
      <w:r w:rsidR="00E21FAE">
        <w:rPr>
          <w:lang w:val="pl-PL"/>
        </w:rPr>
        <w:t xml:space="preserve">w tym zakresie aktualne pozostaje </w:t>
      </w:r>
      <w:r w:rsidR="00426E5A" w:rsidRPr="00875B1D">
        <w:rPr>
          <w:lang w:val="pl-PL"/>
        </w:rPr>
        <w:t xml:space="preserve">jego stanowisko </w:t>
      </w:r>
      <w:r w:rsidR="00E21FAE">
        <w:rPr>
          <w:lang w:val="pl-PL"/>
        </w:rPr>
        <w:t>przedstawione</w:t>
      </w:r>
      <w:r w:rsidR="00E21FAE" w:rsidRPr="00875B1D">
        <w:rPr>
          <w:lang w:val="pl-PL"/>
        </w:rPr>
        <w:t xml:space="preserve"> </w:t>
      </w:r>
      <w:r w:rsidR="00426E5A" w:rsidRPr="00875B1D">
        <w:rPr>
          <w:lang w:val="pl-PL"/>
        </w:rPr>
        <w:t xml:space="preserve">w orzeczeniu nr 11-P z dnia 27 czerwca 2000 r. dotyczącym prawa do </w:t>
      </w:r>
      <w:r w:rsidR="00E21FAE">
        <w:rPr>
          <w:lang w:val="pl-PL"/>
        </w:rPr>
        <w:t xml:space="preserve">skorzystania z </w:t>
      </w:r>
      <w:r w:rsidR="00426E5A" w:rsidRPr="00875B1D">
        <w:rPr>
          <w:lang w:val="pl-PL"/>
        </w:rPr>
        <w:t xml:space="preserve">pomocy adwokata (paragraf </w:t>
      </w:r>
      <w:r w:rsidR="002F415F">
        <w:fldChar w:fldCharType="begin"/>
      </w:r>
      <w:r w:rsidR="002F415F" w:rsidRPr="00791D9F">
        <w:rPr>
          <w:lang w:val="pl-PL"/>
        </w:rPr>
        <w:instrText xml:space="preserve"> REF courcons \h  \* MERGEFORMAT </w:instrText>
      </w:r>
      <w:r w:rsidR="002F415F">
        <w:fldChar w:fldCharType="separate"/>
      </w:r>
      <w:r w:rsidR="00426E5A" w:rsidRPr="00875B1D">
        <w:rPr>
          <w:lang w:val="pl-PL"/>
        </w:rPr>
        <w:t>73</w:t>
      </w:r>
      <w:r w:rsidR="002F415F">
        <w:fldChar w:fldCharType="end"/>
      </w:r>
      <w:r w:rsidR="00426E5A" w:rsidRPr="00875B1D">
        <w:rPr>
          <w:lang w:val="pl-PL"/>
        </w:rPr>
        <w:t xml:space="preserve"> powyżej).</w:t>
      </w:r>
    </w:p>
    <w:bookmarkStart w:id="54" w:name="courcons2"/>
    <w:p w14:paraId="24F169A2" w14:textId="68C2AC4A" w:rsidR="00426E5A" w:rsidRPr="00875B1D" w:rsidRDefault="000E7F90" w:rsidP="00DE20F0">
      <w:pPr>
        <w:pStyle w:val="ECHRPara"/>
        <w:rPr>
          <w:lang w:val="pl-PL"/>
        </w:rPr>
      </w:pPr>
      <w:r w:rsidRPr="00875B1D">
        <w:rPr>
          <w:lang w:val="pl-PL"/>
        </w:rPr>
        <w:fldChar w:fldCharType="begin"/>
      </w:r>
      <w:r w:rsidR="00426E5A" w:rsidRPr="00875B1D">
        <w:rPr>
          <w:lang w:val="pl-PL"/>
        </w:rPr>
        <w:instrText xml:space="preserve"> SEQ level0 \*arabic </w:instrText>
      </w:r>
      <w:r w:rsidRPr="00875B1D">
        <w:rPr>
          <w:lang w:val="pl-PL"/>
        </w:rPr>
        <w:fldChar w:fldCharType="separate"/>
      </w:r>
      <w:r w:rsidR="00426E5A" w:rsidRPr="00875B1D">
        <w:rPr>
          <w:lang w:val="pl-PL"/>
        </w:rPr>
        <w:t>75</w:t>
      </w:r>
      <w:r w:rsidRPr="00875B1D">
        <w:rPr>
          <w:lang w:val="pl-PL"/>
        </w:rPr>
        <w:fldChar w:fldCharType="end"/>
      </w:r>
      <w:bookmarkEnd w:id="54"/>
      <w:r w:rsidR="00426E5A" w:rsidRPr="00875B1D">
        <w:rPr>
          <w:lang w:val="pl-PL"/>
        </w:rPr>
        <w:t xml:space="preserve">.  W orzeczeniu nr 998-O z dnia 23 kwietnia 2015 r. Sąd Konstytucyjny uściślił, że prawo do </w:t>
      </w:r>
      <w:r w:rsidR="00E21FAE">
        <w:rPr>
          <w:lang w:val="pl-PL"/>
        </w:rPr>
        <w:t xml:space="preserve">skorzystania z pomocy </w:t>
      </w:r>
      <w:r w:rsidR="00426E5A" w:rsidRPr="00875B1D">
        <w:rPr>
          <w:lang w:val="pl-PL"/>
        </w:rPr>
        <w:t xml:space="preserve">adwokata w rozumieniu art. 49 </w:t>
      </w:r>
      <w:r w:rsidR="00426E5A" w:rsidRPr="00875B1D">
        <w:rPr>
          <w:lang w:val="pl-PL"/>
        </w:rPr>
        <w:lastRenderedPageBreak/>
        <w:t>§ 3 k</w:t>
      </w:r>
      <w:r w:rsidR="007172EE">
        <w:rPr>
          <w:lang w:val="pl-PL"/>
        </w:rPr>
        <w:t>.</w:t>
      </w:r>
      <w:r w:rsidR="00426E5A" w:rsidRPr="00875B1D">
        <w:rPr>
          <w:lang w:val="pl-PL"/>
        </w:rPr>
        <w:t>p</w:t>
      </w:r>
      <w:r w:rsidR="007172EE">
        <w:rPr>
          <w:lang w:val="pl-PL"/>
        </w:rPr>
        <w:t>.</w:t>
      </w:r>
      <w:r w:rsidR="00426E5A" w:rsidRPr="00875B1D">
        <w:rPr>
          <w:lang w:val="pl-PL"/>
        </w:rPr>
        <w:t>k</w:t>
      </w:r>
      <w:r w:rsidR="007172EE">
        <w:rPr>
          <w:lang w:val="pl-PL"/>
        </w:rPr>
        <w:t>.</w:t>
      </w:r>
      <w:r w:rsidR="00426E5A" w:rsidRPr="00875B1D">
        <w:rPr>
          <w:lang w:val="pl-PL"/>
        </w:rPr>
        <w:t xml:space="preserve"> </w:t>
      </w:r>
      <w:r w:rsidR="00E21FAE">
        <w:rPr>
          <w:lang w:val="pl-PL"/>
        </w:rPr>
        <w:t>aktualizuje się</w:t>
      </w:r>
      <w:r w:rsidR="00426E5A" w:rsidRPr="00875B1D">
        <w:rPr>
          <w:lang w:val="pl-PL"/>
        </w:rPr>
        <w:t xml:space="preserve">, gdy tylko ograniczenia praw i wolności </w:t>
      </w:r>
      <w:r w:rsidR="00E21FAE">
        <w:rPr>
          <w:lang w:val="pl-PL"/>
        </w:rPr>
        <w:t xml:space="preserve">danej osoby </w:t>
      </w:r>
      <w:r w:rsidR="00426E5A" w:rsidRPr="00875B1D">
        <w:rPr>
          <w:lang w:val="pl-PL"/>
        </w:rPr>
        <w:t xml:space="preserve">stają się skuteczne, tj. od momentu, kiedy właściwe organy </w:t>
      </w:r>
      <w:r w:rsidR="00E21FAE">
        <w:rPr>
          <w:lang w:val="pl-PL"/>
        </w:rPr>
        <w:t>stosują</w:t>
      </w:r>
      <w:r w:rsidR="00426E5A" w:rsidRPr="00875B1D">
        <w:rPr>
          <w:lang w:val="pl-PL"/>
        </w:rPr>
        <w:t xml:space="preserve"> – w odniesieniu do tej osoby –</w:t>
      </w:r>
      <w:r w:rsidR="00E21FAE" w:rsidRPr="00875B1D">
        <w:rPr>
          <w:lang w:val="pl-PL"/>
        </w:rPr>
        <w:t>środk</w:t>
      </w:r>
      <w:r w:rsidR="00E21FAE">
        <w:rPr>
          <w:lang w:val="pl-PL"/>
        </w:rPr>
        <w:t>i</w:t>
      </w:r>
      <w:r w:rsidR="00426E5A" w:rsidRPr="00875B1D">
        <w:rPr>
          <w:lang w:val="pl-PL"/>
        </w:rPr>
        <w:t>, które skutecznie naruszają jej prawo do wolności i bezpieczeństwa osobistego, w tym prawo do swobodnego przemieszczania się.</w:t>
      </w:r>
    </w:p>
    <w:bookmarkStart w:id="55" w:name="courcons3"/>
    <w:p w14:paraId="5C6E3BB9" w14:textId="22F942F6" w:rsidR="0040039B" w:rsidRPr="00875B1D" w:rsidRDefault="000E7F90" w:rsidP="00DE20F0">
      <w:pPr>
        <w:pStyle w:val="ECHRPara"/>
        <w:rPr>
          <w:lang w:val="pl-PL"/>
        </w:rPr>
      </w:pPr>
      <w:r w:rsidRPr="00875B1D">
        <w:rPr>
          <w:lang w:val="pl-PL"/>
        </w:rPr>
        <w:fldChar w:fldCharType="begin"/>
      </w:r>
      <w:r w:rsidR="00D2621E" w:rsidRPr="00875B1D">
        <w:rPr>
          <w:lang w:val="pl-PL"/>
        </w:rPr>
        <w:instrText xml:space="preserve"> SEQ level0 \*arabic </w:instrText>
      </w:r>
      <w:r w:rsidRPr="00875B1D">
        <w:rPr>
          <w:lang w:val="pl-PL"/>
        </w:rPr>
        <w:fldChar w:fldCharType="separate"/>
      </w:r>
      <w:r w:rsidR="00D2621E" w:rsidRPr="00875B1D">
        <w:rPr>
          <w:lang w:val="pl-PL"/>
        </w:rPr>
        <w:t>76</w:t>
      </w:r>
      <w:r w:rsidRPr="00875B1D">
        <w:rPr>
          <w:lang w:val="pl-PL"/>
        </w:rPr>
        <w:fldChar w:fldCharType="end"/>
      </w:r>
      <w:bookmarkEnd w:id="55"/>
      <w:r w:rsidR="00D2621E" w:rsidRPr="00875B1D">
        <w:rPr>
          <w:lang w:val="pl-PL"/>
        </w:rPr>
        <w:t xml:space="preserve">.  W orzeczeniu nr 1451-O z dnia 18 lipca 2017 r. Sąd Konstytucyjny przypomniał, że art. 49 § 3 kpk wyraźnie stanowi, że prawo do </w:t>
      </w:r>
      <w:r w:rsidR="00E21FAE">
        <w:rPr>
          <w:lang w:val="pl-PL"/>
        </w:rPr>
        <w:t xml:space="preserve">skorzystania z pomocy </w:t>
      </w:r>
      <w:r w:rsidR="00D2621E" w:rsidRPr="00875B1D">
        <w:rPr>
          <w:lang w:val="pl-PL"/>
        </w:rPr>
        <w:t xml:space="preserve">adwokata </w:t>
      </w:r>
      <w:r w:rsidR="00E21FAE">
        <w:rPr>
          <w:lang w:val="pl-PL"/>
        </w:rPr>
        <w:t xml:space="preserve">aktualizuje się natychmiast </w:t>
      </w:r>
      <w:r w:rsidR="00D2621E" w:rsidRPr="00875B1D">
        <w:rPr>
          <w:lang w:val="pl-PL"/>
        </w:rPr>
        <w:t xml:space="preserve">w przypadkach wymienionych w pkt 3 lit. a) i b) oraz pkt 5 i 6 tego artykułu (paragraf </w:t>
      </w:r>
      <w:r w:rsidR="002F415F">
        <w:fldChar w:fldCharType="begin"/>
      </w:r>
      <w:r w:rsidR="002F415F" w:rsidRPr="00791D9F">
        <w:rPr>
          <w:lang w:val="pl-PL"/>
        </w:rPr>
        <w:instrText xml:space="preserve"> REF cppart49 \h  \* MERGEFORMAT </w:instrText>
      </w:r>
      <w:r w:rsidR="002F415F">
        <w:fldChar w:fldCharType="separate"/>
      </w:r>
      <w:r w:rsidR="00D2621E" w:rsidRPr="00875B1D">
        <w:rPr>
          <w:lang w:val="pl-PL"/>
        </w:rPr>
        <w:t>70</w:t>
      </w:r>
      <w:r w:rsidR="002F415F">
        <w:fldChar w:fldCharType="end"/>
      </w:r>
      <w:r w:rsidR="00D2621E" w:rsidRPr="00875B1D">
        <w:rPr>
          <w:lang w:val="pl-PL"/>
        </w:rPr>
        <w:t xml:space="preserve"> powyżej), w tym </w:t>
      </w:r>
      <w:r w:rsidR="00E21FAE">
        <w:rPr>
          <w:lang w:val="pl-PL"/>
        </w:rPr>
        <w:t>w chwili rzeczywistego pozbawienia wolności</w:t>
      </w:r>
      <w:r w:rsidR="00D2621E" w:rsidRPr="00875B1D">
        <w:rPr>
          <w:lang w:val="pl-PL"/>
        </w:rPr>
        <w:t xml:space="preserve"> </w:t>
      </w:r>
      <w:r w:rsidR="00E21FAE">
        <w:rPr>
          <w:lang w:val="pl-PL"/>
        </w:rPr>
        <w:t xml:space="preserve">osoby </w:t>
      </w:r>
      <w:r w:rsidR="00D2621E" w:rsidRPr="00875B1D">
        <w:rPr>
          <w:lang w:val="pl-PL"/>
        </w:rPr>
        <w:t xml:space="preserve">podejrzanej o popełnienie przestępstwa. Uściślił </w:t>
      </w:r>
      <w:r w:rsidR="00E21FAE">
        <w:rPr>
          <w:lang w:val="pl-PL"/>
        </w:rPr>
        <w:t>jednocześnie</w:t>
      </w:r>
      <w:r w:rsidR="00D2621E" w:rsidRPr="00875B1D">
        <w:rPr>
          <w:lang w:val="pl-PL"/>
        </w:rPr>
        <w:t xml:space="preserve">, że prawo do </w:t>
      </w:r>
      <w:r w:rsidR="00E21FAE">
        <w:rPr>
          <w:lang w:val="pl-PL"/>
        </w:rPr>
        <w:t xml:space="preserve">skorzystania z </w:t>
      </w:r>
      <w:r w:rsidR="00D2621E" w:rsidRPr="00875B1D">
        <w:rPr>
          <w:lang w:val="pl-PL"/>
        </w:rPr>
        <w:t>pomocy adwokata nie ma zastosowania do środków dochodzeniowych, które nie zakładają składania oświadczeń przez zatrzyman</w:t>
      </w:r>
      <w:r w:rsidR="00E21FAE">
        <w:rPr>
          <w:lang w:val="pl-PL"/>
        </w:rPr>
        <w:t>ego</w:t>
      </w:r>
      <w:r w:rsidR="00D2621E" w:rsidRPr="00875B1D">
        <w:rPr>
          <w:lang w:val="pl-PL"/>
        </w:rPr>
        <w:t xml:space="preserve"> i które są przeprowadzane bez uprzedniego powiadomienia zatrzymane</w:t>
      </w:r>
      <w:r w:rsidR="00E21FAE">
        <w:rPr>
          <w:lang w:val="pl-PL"/>
        </w:rPr>
        <w:t>go</w:t>
      </w:r>
      <w:r w:rsidR="00D2621E" w:rsidRPr="00875B1D">
        <w:rPr>
          <w:lang w:val="pl-PL"/>
        </w:rPr>
        <w:t xml:space="preserve">, jeśli istnieje </w:t>
      </w:r>
      <w:r w:rsidR="00E21FAE">
        <w:rPr>
          <w:lang w:val="pl-PL"/>
        </w:rPr>
        <w:t>obawa</w:t>
      </w:r>
      <w:r w:rsidR="00E21FAE" w:rsidRPr="00875B1D">
        <w:rPr>
          <w:lang w:val="pl-PL"/>
        </w:rPr>
        <w:t xml:space="preserve"> </w:t>
      </w:r>
      <w:r w:rsidR="00D2621E" w:rsidRPr="00875B1D">
        <w:rPr>
          <w:lang w:val="pl-PL"/>
        </w:rPr>
        <w:t>zniszczenia dowodów.</w:t>
      </w:r>
    </w:p>
    <w:p w14:paraId="0BF61A2D" w14:textId="77777777" w:rsidR="001B7308" w:rsidRPr="00875B1D" w:rsidRDefault="004A3506" w:rsidP="00DE20F0">
      <w:pPr>
        <w:pStyle w:val="ECHRHeading2"/>
        <w:rPr>
          <w:lang w:val="pl-PL"/>
        </w:rPr>
      </w:pPr>
      <w:r w:rsidRPr="00875B1D">
        <w:rPr>
          <w:lang w:val="pl-PL"/>
        </w:rPr>
        <w:t>B. Ustawa o operacyjnych środkach dochodzeniowych</w:t>
      </w:r>
    </w:p>
    <w:bookmarkStart w:id="56" w:name="LMOI"/>
    <w:p w14:paraId="7B56EE63" w14:textId="15DCDA04" w:rsidR="001B7308" w:rsidRPr="00875B1D" w:rsidRDefault="000E7F90" w:rsidP="00DE20F0">
      <w:pPr>
        <w:pStyle w:val="ECHRPara"/>
        <w:rPr>
          <w:lang w:val="pl-PL"/>
        </w:rPr>
      </w:pPr>
      <w:r w:rsidRPr="00875B1D">
        <w:rPr>
          <w:lang w:val="pl-PL"/>
        </w:rPr>
        <w:fldChar w:fldCharType="begin"/>
      </w:r>
      <w:r w:rsidR="0001452D" w:rsidRPr="00875B1D">
        <w:rPr>
          <w:lang w:val="pl-PL"/>
        </w:rPr>
        <w:instrText xml:space="preserve"> SEQ level0 \*arabic </w:instrText>
      </w:r>
      <w:r w:rsidRPr="00875B1D">
        <w:rPr>
          <w:lang w:val="pl-PL"/>
        </w:rPr>
        <w:fldChar w:fldCharType="separate"/>
      </w:r>
      <w:r w:rsidR="0001452D" w:rsidRPr="00875B1D">
        <w:rPr>
          <w:lang w:val="pl-PL"/>
        </w:rPr>
        <w:t>77</w:t>
      </w:r>
      <w:r w:rsidRPr="00875B1D">
        <w:rPr>
          <w:lang w:val="pl-PL"/>
        </w:rPr>
        <w:fldChar w:fldCharType="end"/>
      </w:r>
      <w:bookmarkEnd w:id="56"/>
      <w:r w:rsidR="0001452D" w:rsidRPr="00875B1D">
        <w:rPr>
          <w:lang w:val="pl-PL"/>
        </w:rPr>
        <w:t xml:space="preserve">.   Ustawa z dnia 12 sierpnia 1995 r. nr 144-FZ ustanawia ramy prawne </w:t>
      </w:r>
      <w:r w:rsidR="00E21FAE">
        <w:rPr>
          <w:lang w:val="pl-PL"/>
        </w:rPr>
        <w:t>stosowania</w:t>
      </w:r>
      <w:r w:rsidR="00E21FAE" w:rsidRPr="00875B1D">
        <w:rPr>
          <w:lang w:val="pl-PL"/>
        </w:rPr>
        <w:t xml:space="preserve"> </w:t>
      </w:r>
      <w:r w:rsidR="0001452D" w:rsidRPr="00875B1D">
        <w:rPr>
          <w:lang w:val="pl-PL"/>
        </w:rPr>
        <w:t>różnych operacyjnych środków dochodzeniowych (OŚD) przez właściwe organy. W art. 6 ust. 1 ustawy obowiązującej w momencie wydarzeń, zawarto listę następujących OŚD: 1 – przesłuchanie (</w:t>
      </w:r>
      <w:r w:rsidR="0001452D" w:rsidRPr="00875B1D">
        <w:rPr>
          <w:i/>
          <w:iCs/>
          <w:lang w:val="pl-PL"/>
        </w:rPr>
        <w:t>опрос</w:t>
      </w:r>
      <w:r w:rsidR="0001452D" w:rsidRPr="00875B1D">
        <w:rPr>
          <w:lang w:val="pl-PL"/>
        </w:rPr>
        <w:t>) ; 2  – gromadzenie informacji ; 3 –  pobieranie próbek do badań porównawczych; 4 – zakup kontrolowany; 5 – badanie przedmiotów i dokumentów; 6 – monitoring; 7 – identyfikacja osób; 8 – inspekcja pomieszczeń, budynków, konstrukcji, terenu i pojazdów; 9 – przechwytywanie korespondencji pocztowej, telegraficznej, telefonicznej lub innej; 10 – podsłuch telefoniczny; 11 – zbieranie danych z technicznych kanałów komunikacji; 12 – infiltracja operacyjna; 13 – dostawa kontrolowana; 14 – eksperyment operacyjny.</w:t>
      </w:r>
    </w:p>
    <w:bookmarkStart w:id="57" w:name="LMOI1"/>
    <w:p w14:paraId="51043517" w14:textId="11F9AF30" w:rsidR="001B7308" w:rsidRPr="00875B1D" w:rsidRDefault="000E7F90" w:rsidP="00DE20F0">
      <w:pPr>
        <w:pStyle w:val="ECHRPara"/>
        <w:rPr>
          <w:lang w:val="pl-PL"/>
        </w:rPr>
      </w:pPr>
      <w:r w:rsidRPr="00875B1D">
        <w:rPr>
          <w:lang w:val="pl-PL"/>
        </w:rPr>
        <w:fldChar w:fldCharType="begin"/>
      </w:r>
      <w:r w:rsidR="009D32E4" w:rsidRPr="00875B1D">
        <w:rPr>
          <w:lang w:val="pl-PL"/>
        </w:rPr>
        <w:instrText xml:space="preserve"> SEQ level0 \*arabic </w:instrText>
      </w:r>
      <w:r w:rsidRPr="00875B1D">
        <w:rPr>
          <w:lang w:val="pl-PL"/>
        </w:rPr>
        <w:fldChar w:fldCharType="separate"/>
      </w:r>
      <w:r w:rsidR="009D32E4" w:rsidRPr="00875B1D">
        <w:rPr>
          <w:lang w:val="pl-PL"/>
        </w:rPr>
        <w:t>78</w:t>
      </w:r>
      <w:r w:rsidRPr="00875B1D">
        <w:rPr>
          <w:lang w:val="pl-PL"/>
        </w:rPr>
        <w:fldChar w:fldCharType="end"/>
      </w:r>
      <w:bookmarkEnd w:id="57"/>
      <w:r w:rsidR="009D32E4" w:rsidRPr="00875B1D">
        <w:rPr>
          <w:lang w:val="pl-PL"/>
        </w:rPr>
        <w:t>.  Artykuł 7 ustawy obowiązującej w momencie zaistnienia faktów przewidywał</w:t>
      </w:r>
      <w:r w:rsidR="00CC6A07">
        <w:rPr>
          <w:lang w:val="pl-PL"/>
        </w:rPr>
        <w:t xml:space="preserve"> zastosowanie</w:t>
      </w:r>
      <w:r w:rsidR="009D32E4" w:rsidRPr="00875B1D">
        <w:rPr>
          <w:lang w:val="pl-PL"/>
        </w:rPr>
        <w:t xml:space="preserve"> OŚD między innymi </w:t>
      </w:r>
      <w:r w:rsidR="00CC6A07">
        <w:rPr>
          <w:lang w:val="pl-PL"/>
        </w:rPr>
        <w:t xml:space="preserve"> następujących okolicznościach</w:t>
      </w:r>
      <w:r w:rsidR="009D32E4" w:rsidRPr="00875B1D">
        <w:rPr>
          <w:lang w:val="pl-PL"/>
        </w:rPr>
        <w:t>:</w:t>
      </w:r>
    </w:p>
    <w:p w14:paraId="29758734" w14:textId="32C28C5F" w:rsidR="001B7308" w:rsidRPr="00875B1D" w:rsidRDefault="009D32E4" w:rsidP="00DE20F0">
      <w:pPr>
        <w:pStyle w:val="ECHRPara"/>
        <w:rPr>
          <w:lang w:val="pl-PL"/>
        </w:rPr>
      </w:pPr>
      <w:r w:rsidRPr="00875B1D">
        <w:rPr>
          <w:lang w:val="pl-PL"/>
        </w:rPr>
        <w:t xml:space="preserve">1) – </w:t>
      </w:r>
      <w:r w:rsidR="00CC6A07">
        <w:rPr>
          <w:lang w:val="pl-PL"/>
        </w:rPr>
        <w:t>prowadzenie</w:t>
      </w:r>
      <w:r w:rsidRPr="00875B1D">
        <w:rPr>
          <w:lang w:val="pl-PL"/>
        </w:rPr>
        <w:t xml:space="preserve"> postępowania karnego;</w:t>
      </w:r>
    </w:p>
    <w:p w14:paraId="1CD0932F" w14:textId="281AFDE1" w:rsidR="001B7308" w:rsidRPr="00875B1D" w:rsidRDefault="009D32E4" w:rsidP="00DE20F0">
      <w:pPr>
        <w:pStyle w:val="ECHRPara"/>
        <w:rPr>
          <w:lang w:val="pl-PL"/>
        </w:rPr>
      </w:pPr>
      <w:r w:rsidRPr="00875B1D">
        <w:rPr>
          <w:lang w:val="pl-PL"/>
        </w:rPr>
        <w:t xml:space="preserve">2) – uzyskanie od organów odpowiedzialnych za </w:t>
      </w:r>
      <w:r w:rsidR="00CC6A07">
        <w:rPr>
          <w:lang w:val="pl-PL"/>
        </w:rPr>
        <w:t>zastosowanie</w:t>
      </w:r>
      <w:r w:rsidR="00CC6A07" w:rsidRPr="00875B1D">
        <w:rPr>
          <w:lang w:val="pl-PL"/>
        </w:rPr>
        <w:t xml:space="preserve"> </w:t>
      </w:r>
      <w:r w:rsidRPr="00875B1D">
        <w:rPr>
          <w:lang w:val="pl-PL"/>
        </w:rPr>
        <w:t xml:space="preserve">OŚD informacji o </w:t>
      </w:r>
      <w:r w:rsidR="00CC6A07" w:rsidRPr="00875B1D">
        <w:rPr>
          <w:lang w:val="pl-PL"/>
        </w:rPr>
        <w:t>przygotowani</w:t>
      </w:r>
      <w:r w:rsidR="00CC6A07">
        <w:rPr>
          <w:lang w:val="pl-PL"/>
        </w:rPr>
        <w:t>u</w:t>
      </w:r>
      <w:r w:rsidR="00CC6A07" w:rsidRPr="00875B1D">
        <w:rPr>
          <w:lang w:val="pl-PL"/>
        </w:rPr>
        <w:t xml:space="preserve"> </w:t>
      </w:r>
      <w:r w:rsidRPr="00875B1D">
        <w:rPr>
          <w:lang w:val="pl-PL"/>
        </w:rPr>
        <w:t>do popełnienia przestępstwa, o przestępstwie</w:t>
      </w:r>
      <w:r w:rsidR="00CC6A07">
        <w:rPr>
          <w:lang w:val="pl-PL"/>
        </w:rPr>
        <w:t>, które już zostało popełnione lub jest</w:t>
      </w:r>
      <w:r w:rsidRPr="00875B1D">
        <w:rPr>
          <w:lang w:val="pl-PL"/>
        </w:rPr>
        <w:t xml:space="preserve"> </w:t>
      </w:r>
      <w:r w:rsidR="00CC6A07">
        <w:rPr>
          <w:lang w:val="pl-PL"/>
        </w:rPr>
        <w:t>popełniane</w:t>
      </w:r>
      <w:r w:rsidRPr="00875B1D">
        <w:rPr>
          <w:lang w:val="pl-PL"/>
        </w:rPr>
        <w:t>, o osobach [</w:t>
      </w:r>
      <w:r w:rsidR="00CC6A07">
        <w:rPr>
          <w:lang w:val="pl-PL"/>
        </w:rPr>
        <w:t>biorących udział</w:t>
      </w:r>
      <w:r w:rsidRPr="00875B1D">
        <w:rPr>
          <w:lang w:val="pl-PL"/>
        </w:rPr>
        <w:t>], jeżeli nie ma wystarczających dowodów do wszczęcia postępowania karnego.</w:t>
      </w:r>
    </w:p>
    <w:bookmarkStart w:id="58" w:name="LMOI2"/>
    <w:p w14:paraId="08AB3BE2" w14:textId="2E8A68AC" w:rsidR="0021328C" w:rsidRPr="00875B1D" w:rsidRDefault="000E7F90" w:rsidP="00DE20F0">
      <w:pPr>
        <w:pStyle w:val="ECHRPara"/>
        <w:rPr>
          <w:lang w:val="pl-PL"/>
        </w:rPr>
      </w:pPr>
      <w:r w:rsidRPr="00875B1D">
        <w:rPr>
          <w:lang w:val="pl-PL"/>
        </w:rPr>
        <w:fldChar w:fldCharType="begin"/>
      </w:r>
      <w:r w:rsidR="0021328C" w:rsidRPr="00875B1D">
        <w:rPr>
          <w:lang w:val="pl-PL"/>
        </w:rPr>
        <w:instrText xml:space="preserve"> SEQ level0 \*arabic </w:instrText>
      </w:r>
      <w:r w:rsidRPr="00875B1D">
        <w:rPr>
          <w:lang w:val="pl-PL"/>
        </w:rPr>
        <w:fldChar w:fldCharType="separate"/>
      </w:r>
      <w:r w:rsidR="0021328C" w:rsidRPr="00875B1D">
        <w:rPr>
          <w:lang w:val="pl-PL"/>
        </w:rPr>
        <w:t>79</w:t>
      </w:r>
      <w:r w:rsidRPr="00875B1D">
        <w:rPr>
          <w:lang w:val="pl-PL"/>
        </w:rPr>
        <w:fldChar w:fldCharType="end"/>
      </w:r>
      <w:bookmarkEnd w:id="58"/>
      <w:r w:rsidR="0021328C" w:rsidRPr="00875B1D">
        <w:rPr>
          <w:lang w:val="pl-PL"/>
        </w:rPr>
        <w:t xml:space="preserve">.  Zgodnie z art. 15 ust. 1 (pkt 1), obowiązującym w czasie wydarzeń, właściwe organy mają prawo do jawnego lub niejawnego </w:t>
      </w:r>
      <w:r w:rsidR="00CC6A07">
        <w:rPr>
          <w:lang w:val="pl-PL"/>
        </w:rPr>
        <w:t>stosowania</w:t>
      </w:r>
      <w:r w:rsidR="00CC6A07" w:rsidRPr="00875B1D">
        <w:rPr>
          <w:lang w:val="pl-PL"/>
        </w:rPr>
        <w:t xml:space="preserve"> </w:t>
      </w:r>
      <w:r w:rsidR="0021328C" w:rsidRPr="00875B1D">
        <w:rPr>
          <w:lang w:val="pl-PL"/>
        </w:rPr>
        <w:t>OŚD wymienionych w art. 6 ustawy oraz do dokonywania w trakcie ich wykonywania konfiskaty przedmiotów i nośników.</w:t>
      </w:r>
    </w:p>
    <w:bookmarkStart w:id="59" w:name="LMOI3"/>
    <w:p w14:paraId="2C24FD5B" w14:textId="0EDE505A" w:rsidR="001B7308" w:rsidRPr="00875B1D" w:rsidRDefault="000E7F90" w:rsidP="00DE20F0">
      <w:pPr>
        <w:pStyle w:val="ECHRPara"/>
        <w:rPr>
          <w:lang w:val="pl-PL"/>
        </w:rPr>
      </w:pPr>
      <w:r w:rsidRPr="00875B1D">
        <w:rPr>
          <w:lang w:val="pl-PL"/>
        </w:rPr>
        <w:lastRenderedPageBreak/>
        <w:fldChar w:fldCharType="begin"/>
      </w:r>
      <w:r w:rsidR="00666A44" w:rsidRPr="00875B1D">
        <w:rPr>
          <w:lang w:val="pl-PL"/>
        </w:rPr>
        <w:instrText xml:space="preserve"> SEQ level0 \*arabic </w:instrText>
      </w:r>
      <w:r w:rsidRPr="00875B1D">
        <w:rPr>
          <w:lang w:val="pl-PL"/>
        </w:rPr>
        <w:fldChar w:fldCharType="separate"/>
      </w:r>
      <w:r w:rsidR="00666A44" w:rsidRPr="00875B1D">
        <w:rPr>
          <w:lang w:val="pl-PL"/>
        </w:rPr>
        <w:t>80</w:t>
      </w:r>
      <w:r w:rsidRPr="00875B1D">
        <w:rPr>
          <w:lang w:val="pl-PL"/>
        </w:rPr>
        <w:fldChar w:fldCharType="end"/>
      </w:r>
      <w:bookmarkEnd w:id="59"/>
      <w:r w:rsidR="00666A44" w:rsidRPr="00875B1D">
        <w:rPr>
          <w:lang w:val="pl-PL"/>
        </w:rPr>
        <w:t xml:space="preserve">.  Artykuł 17 ustawy upoważnia organy </w:t>
      </w:r>
      <w:r w:rsidR="00CC6A07" w:rsidRPr="00875B1D">
        <w:rPr>
          <w:lang w:val="pl-PL"/>
        </w:rPr>
        <w:t>odpowi</w:t>
      </w:r>
      <w:r w:rsidR="00CC6A07">
        <w:rPr>
          <w:lang w:val="pl-PL"/>
        </w:rPr>
        <w:t>edzialne</w:t>
      </w:r>
      <w:r w:rsidR="00CC6A07" w:rsidRPr="00875B1D">
        <w:rPr>
          <w:lang w:val="pl-PL"/>
        </w:rPr>
        <w:t xml:space="preserve"> </w:t>
      </w:r>
      <w:r w:rsidR="00666A44" w:rsidRPr="00875B1D">
        <w:rPr>
          <w:lang w:val="pl-PL"/>
        </w:rPr>
        <w:t>za stosowanie OŚD do korzystania z usług informatorów, w tym na podstawie umowy odpłatnej.</w:t>
      </w:r>
    </w:p>
    <w:p w14:paraId="22186500" w14:textId="77777777" w:rsidR="00A33EFE" w:rsidRPr="00875B1D" w:rsidRDefault="004A3506" w:rsidP="00DE20F0">
      <w:pPr>
        <w:pStyle w:val="ECHRHeading2"/>
        <w:rPr>
          <w:lang w:val="pl-PL"/>
        </w:rPr>
      </w:pPr>
      <w:r w:rsidRPr="00875B1D">
        <w:rPr>
          <w:lang w:val="pl-PL"/>
        </w:rPr>
        <w:t>C. Przechwytywanie komunikacji telefonicznej</w:t>
      </w:r>
    </w:p>
    <w:p w14:paraId="1CE77BC8" w14:textId="01BD3336" w:rsidR="001B7308" w:rsidRPr="00875B1D" w:rsidRDefault="000E7F90" w:rsidP="00DE20F0">
      <w:pPr>
        <w:pStyle w:val="ECHRPara"/>
        <w:rPr>
          <w:lang w:val="pl-PL"/>
        </w:rPr>
      </w:pPr>
      <w:r w:rsidRPr="00875B1D">
        <w:rPr>
          <w:lang w:val="pl-PL"/>
        </w:rPr>
        <w:fldChar w:fldCharType="begin"/>
      </w:r>
      <w:r w:rsidR="0001452D" w:rsidRPr="00875B1D">
        <w:rPr>
          <w:lang w:val="pl-PL"/>
        </w:rPr>
        <w:instrText xml:space="preserve"> SEQ level0 \*arabic </w:instrText>
      </w:r>
      <w:r w:rsidRPr="00875B1D">
        <w:rPr>
          <w:lang w:val="pl-PL"/>
        </w:rPr>
        <w:fldChar w:fldCharType="separate"/>
      </w:r>
      <w:r w:rsidR="0001452D" w:rsidRPr="00875B1D">
        <w:rPr>
          <w:lang w:val="pl-PL"/>
        </w:rPr>
        <w:t>81</w:t>
      </w:r>
      <w:r w:rsidRPr="00875B1D">
        <w:rPr>
          <w:lang w:val="pl-PL"/>
        </w:rPr>
        <w:fldChar w:fldCharType="end"/>
      </w:r>
      <w:r w:rsidR="0001452D" w:rsidRPr="00875B1D">
        <w:rPr>
          <w:lang w:val="pl-PL"/>
        </w:rPr>
        <w:t xml:space="preserve">.  Przepisy właściwego prawa krajowego odnoszące się do poszanowania życia prywatnego i korespondencji, a w szczególności do przechwytywania połączeń telefonicznych, zostały streszczone w wyroku </w:t>
      </w:r>
      <w:r w:rsidR="0001452D" w:rsidRPr="00875B1D">
        <w:rPr>
          <w:i/>
          <w:iCs/>
          <w:lang w:val="pl-PL"/>
        </w:rPr>
        <w:t>Roman Zakharov p. Rosji</w:t>
      </w:r>
      <w:r w:rsidR="0001452D" w:rsidRPr="00875B1D">
        <w:rPr>
          <w:lang w:val="pl-PL"/>
        </w:rPr>
        <w:t xml:space="preserve"> [WI] (</w:t>
      </w:r>
      <w:r w:rsidR="00BF769C">
        <w:rPr>
          <w:lang w:val="pl-PL"/>
        </w:rPr>
        <w:t xml:space="preserve">skarga </w:t>
      </w:r>
      <w:r w:rsidR="0001452D" w:rsidRPr="00875B1D">
        <w:rPr>
          <w:lang w:val="pl-PL"/>
        </w:rPr>
        <w:t>nr 47143/06, §§ 15</w:t>
      </w:r>
      <w:r w:rsidR="0001452D" w:rsidRPr="00875B1D">
        <w:rPr>
          <w:lang w:val="pl-PL"/>
        </w:rPr>
        <w:noBreakHyphen/>
        <w:t xml:space="preserve">106, ETPC 2015) i </w:t>
      </w:r>
      <w:r w:rsidR="0001452D" w:rsidRPr="00875B1D">
        <w:rPr>
          <w:i/>
          <w:iCs/>
          <w:lang w:val="pl-PL"/>
        </w:rPr>
        <w:t>Zubkov i Inni p. Rosji</w:t>
      </w:r>
      <w:r w:rsidR="0001452D" w:rsidRPr="00875B1D">
        <w:rPr>
          <w:lang w:val="pl-PL"/>
        </w:rPr>
        <w:t xml:space="preserve"> (</w:t>
      </w:r>
      <w:r w:rsidR="00BF769C">
        <w:rPr>
          <w:lang w:val="pl-PL"/>
        </w:rPr>
        <w:t xml:space="preserve">skarga </w:t>
      </w:r>
      <w:r w:rsidR="0001452D" w:rsidRPr="00875B1D">
        <w:rPr>
          <w:lang w:val="pl-PL"/>
        </w:rPr>
        <w:t>nr 29431/05 i 2 inne</w:t>
      </w:r>
      <w:r w:rsidR="00BF769C">
        <w:rPr>
          <w:lang w:val="pl-PL"/>
        </w:rPr>
        <w:t xml:space="preserve"> skargi</w:t>
      </w:r>
      <w:r w:rsidR="0001452D" w:rsidRPr="00875B1D">
        <w:rPr>
          <w:lang w:val="pl-PL"/>
        </w:rPr>
        <w:t>, §§ 40</w:t>
      </w:r>
      <w:r w:rsidR="0001452D" w:rsidRPr="00875B1D">
        <w:rPr>
          <w:lang w:val="pl-PL"/>
        </w:rPr>
        <w:noBreakHyphen/>
        <w:t>76, 7 listopada 2017 r.).</w:t>
      </w:r>
    </w:p>
    <w:p w14:paraId="778465C5" w14:textId="52626007" w:rsidR="00D92D28" w:rsidRPr="00875B1D" w:rsidRDefault="00D92D28" w:rsidP="00DE20F0">
      <w:pPr>
        <w:pStyle w:val="ECHRHeading2"/>
        <w:rPr>
          <w:lang w:val="pl-PL"/>
        </w:rPr>
      </w:pPr>
      <w:r w:rsidRPr="00875B1D">
        <w:rPr>
          <w:lang w:val="pl-PL"/>
        </w:rPr>
        <w:t xml:space="preserve">D. Prawa i obowiązki osób </w:t>
      </w:r>
      <w:r w:rsidR="00BF769C">
        <w:rPr>
          <w:lang w:val="pl-PL"/>
        </w:rPr>
        <w:t>tymczasowo aresztowanych</w:t>
      </w:r>
    </w:p>
    <w:p w14:paraId="2D4126A9" w14:textId="230ADC57" w:rsidR="008C7C6D" w:rsidRPr="00875B1D" w:rsidRDefault="008C7C6D" w:rsidP="00DE20F0">
      <w:pPr>
        <w:pStyle w:val="ECHRHeading3"/>
        <w:rPr>
          <w:lang w:val="pl-PL"/>
        </w:rPr>
      </w:pPr>
      <w:r w:rsidRPr="00875B1D">
        <w:rPr>
          <w:bCs w:val="0"/>
          <w:iCs/>
          <w:lang w:val="pl-PL"/>
        </w:rPr>
        <w:t>1.  Ustawa nr 103-FZ z dnia 15 lipca 1995 r. o tymczasowym aresztowaniu podejrzanych lub oskarżonych o popełnienie przestępstwa</w:t>
      </w:r>
    </w:p>
    <w:bookmarkStart w:id="60" w:name="loi103"/>
    <w:p w14:paraId="3774F10B" w14:textId="0FEE7370" w:rsidR="001B7308" w:rsidRPr="00875B1D" w:rsidRDefault="000E7F90" w:rsidP="00DE20F0">
      <w:pPr>
        <w:pStyle w:val="ECHRPara"/>
        <w:rPr>
          <w:lang w:val="pl-PL"/>
        </w:rPr>
      </w:pPr>
      <w:r w:rsidRPr="00875B1D">
        <w:rPr>
          <w:lang w:val="pl-PL"/>
        </w:rPr>
        <w:fldChar w:fldCharType="begin"/>
      </w:r>
      <w:r w:rsidR="00D92D28" w:rsidRPr="00875B1D">
        <w:rPr>
          <w:lang w:val="pl-PL"/>
        </w:rPr>
        <w:instrText xml:space="preserve"> SEQ level0 \*arabic </w:instrText>
      </w:r>
      <w:r w:rsidRPr="00875B1D">
        <w:rPr>
          <w:lang w:val="pl-PL"/>
        </w:rPr>
        <w:fldChar w:fldCharType="separate"/>
      </w:r>
      <w:r w:rsidR="00D92D28" w:rsidRPr="00875B1D">
        <w:rPr>
          <w:lang w:val="pl-PL"/>
        </w:rPr>
        <w:t>82</w:t>
      </w:r>
      <w:r w:rsidRPr="00875B1D">
        <w:rPr>
          <w:lang w:val="pl-PL"/>
        </w:rPr>
        <w:fldChar w:fldCharType="end"/>
      </w:r>
      <w:bookmarkEnd w:id="60"/>
      <w:r w:rsidR="00D92D28" w:rsidRPr="00875B1D">
        <w:rPr>
          <w:lang w:val="pl-PL"/>
        </w:rPr>
        <w:t xml:space="preserve">.  Prawa i obowiązki </w:t>
      </w:r>
      <w:r w:rsidR="00BF769C">
        <w:rPr>
          <w:lang w:val="pl-PL"/>
        </w:rPr>
        <w:t>tymczasowo aresztowanych</w:t>
      </w:r>
      <w:r w:rsidR="00D92D28" w:rsidRPr="00875B1D">
        <w:rPr>
          <w:lang w:val="pl-PL"/>
        </w:rPr>
        <w:t xml:space="preserve"> reguluje ustawa nr 103-FZ z dnia 15 lipca 1995 r. o tymczasowym </w:t>
      </w:r>
      <w:r w:rsidR="00BF769C">
        <w:rPr>
          <w:lang w:val="pl-PL"/>
        </w:rPr>
        <w:t xml:space="preserve">aresztowaniu </w:t>
      </w:r>
      <w:r w:rsidR="00D92D28" w:rsidRPr="00875B1D">
        <w:rPr>
          <w:lang w:val="pl-PL"/>
        </w:rPr>
        <w:t>osób podejrzanych lub oskarżonych o popełnienie przestępstwa (ustawa nr 103-FZ).</w:t>
      </w:r>
    </w:p>
    <w:bookmarkStart w:id="61" w:name="loi103art17"/>
    <w:p w14:paraId="1C50100F" w14:textId="49CF4004" w:rsidR="002957DC" w:rsidRPr="00875B1D" w:rsidRDefault="000E7F90" w:rsidP="00DE20F0">
      <w:pPr>
        <w:pStyle w:val="ECHRPara"/>
        <w:rPr>
          <w:lang w:val="pl-PL"/>
        </w:rPr>
      </w:pPr>
      <w:r w:rsidRPr="00875B1D">
        <w:rPr>
          <w:lang w:val="pl-PL"/>
        </w:rPr>
        <w:fldChar w:fldCharType="begin"/>
      </w:r>
      <w:r w:rsidR="00F847DE" w:rsidRPr="00875B1D">
        <w:rPr>
          <w:lang w:val="pl-PL"/>
        </w:rPr>
        <w:instrText xml:space="preserve"> SEQ level0 \*arabic </w:instrText>
      </w:r>
      <w:r w:rsidRPr="00875B1D">
        <w:rPr>
          <w:lang w:val="pl-PL"/>
        </w:rPr>
        <w:fldChar w:fldCharType="separate"/>
      </w:r>
      <w:r w:rsidR="00F847DE" w:rsidRPr="00875B1D">
        <w:rPr>
          <w:lang w:val="pl-PL"/>
        </w:rPr>
        <w:t>83</w:t>
      </w:r>
      <w:r w:rsidRPr="00875B1D">
        <w:rPr>
          <w:lang w:val="pl-PL"/>
        </w:rPr>
        <w:fldChar w:fldCharType="end"/>
      </w:r>
      <w:bookmarkEnd w:id="61"/>
      <w:r w:rsidR="00F847DE" w:rsidRPr="00875B1D">
        <w:rPr>
          <w:lang w:val="pl-PL"/>
        </w:rPr>
        <w:t xml:space="preserve">.  Artykuł 17 ustawy </w:t>
      </w:r>
      <w:r w:rsidR="00BF769C">
        <w:rPr>
          <w:lang w:val="pl-PL"/>
        </w:rPr>
        <w:t>przewiduje w szczególności:</w:t>
      </w:r>
    </w:p>
    <w:p w14:paraId="4684D9DA" w14:textId="2ED7B95D" w:rsidR="001B7308" w:rsidRPr="00875B1D" w:rsidRDefault="006D4F71" w:rsidP="00DE20F0">
      <w:pPr>
        <w:pStyle w:val="ECHRPara"/>
        <w:rPr>
          <w:lang w:val="pl-PL"/>
        </w:rPr>
      </w:pPr>
      <w:r w:rsidRPr="00875B1D">
        <w:rPr>
          <w:lang w:val="pl-PL"/>
        </w:rPr>
        <w:t xml:space="preserve">– prawo podejrzanych lub oskarżonych o </w:t>
      </w:r>
      <w:r w:rsidR="00BF769C">
        <w:rPr>
          <w:lang w:val="pl-PL"/>
        </w:rPr>
        <w:t xml:space="preserve">popełnienie </w:t>
      </w:r>
      <w:r w:rsidRPr="00875B1D">
        <w:rPr>
          <w:lang w:val="pl-PL"/>
        </w:rPr>
        <w:t>przestępstwa do dostępu do książek i czasopism prasy drukowanej wypożyczonych z biblioteki więziennej lub zakupionych za pośrednictwem administracji więziennej (ust. 1 pkt 13) oraz prawo do otrzymywania przesyłek pocztowych i paczek (ust. 1 pkt 16);</w:t>
      </w:r>
    </w:p>
    <w:p w14:paraId="71A66831" w14:textId="24EEEB72" w:rsidR="002957DC" w:rsidRPr="00875B1D" w:rsidRDefault="006D4F71" w:rsidP="00DE20F0">
      <w:pPr>
        <w:pStyle w:val="ECHRPara"/>
        <w:rPr>
          <w:lang w:val="pl-PL"/>
        </w:rPr>
      </w:pPr>
      <w:r w:rsidRPr="00875B1D">
        <w:rPr>
          <w:lang w:val="pl-PL"/>
        </w:rPr>
        <w:t xml:space="preserve">– prawo podejrzanych lub oskarżonych o </w:t>
      </w:r>
      <w:r w:rsidR="00BF769C">
        <w:rPr>
          <w:lang w:val="pl-PL"/>
        </w:rPr>
        <w:t xml:space="preserve">popełnienie </w:t>
      </w:r>
      <w:r w:rsidRPr="00875B1D">
        <w:rPr>
          <w:lang w:val="pl-PL"/>
        </w:rPr>
        <w:t>przestępstwa i przebywających w areszcie śledczym do prenumeraty i otrzymywania gazet i czasopism (ust. 2 pkt 4).</w:t>
      </w:r>
    </w:p>
    <w:bookmarkStart w:id="62" w:name="loi103art25"/>
    <w:p w14:paraId="17F82480" w14:textId="731010BA" w:rsidR="001B7308" w:rsidRPr="00875B1D" w:rsidRDefault="000E7F90" w:rsidP="00DE20F0">
      <w:pPr>
        <w:pStyle w:val="ECHRPara"/>
        <w:rPr>
          <w:lang w:val="pl-PL"/>
        </w:rPr>
      </w:pPr>
      <w:r w:rsidRPr="00875B1D">
        <w:rPr>
          <w:lang w:val="pl-PL"/>
        </w:rPr>
        <w:fldChar w:fldCharType="begin"/>
      </w:r>
      <w:r w:rsidR="00F847DE" w:rsidRPr="00875B1D">
        <w:rPr>
          <w:lang w:val="pl-PL"/>
        </w:rPr>
        <w:instrText xml:space="preserve"> SEQ level0 \*arabic </w:instrText>
      </w:r>
      <w:r w:rsidRPr="00875B1D">
        <w:rPr>
          <w:lang w:val="pl-PL"/>
        </w:rPr>
        <w:fldChar w:fldCharType="separate"/>
      </w:r>
      <w:r w:rsidR="00F847DE" w:rsidRPr="00875B1D">
        <w:rPr>
          <w:lang w:val="pl-PL"/>
        </w:rPr>
        <w:t>84</w:t>
      </w:r>
      <w:r w:rsidRPr="00875B1D">
        <w:rPr>
          <w:lang w:val="pl-PL"/>
        </w:rPr>
        <w:fldChar w:fldCharType="end"/>
      </w:r>
      <w:bookmarkEnd w:id="62"/>
      <w:r w:rsidR="00F847DE" w:rsidRPr="00875B1D">
        <w:rPr>
          <w:lang w:val="pl-PL"/>
        </w:rPr>
        <w:t xml:space="preserve">.  Artykuł 25 ustawy upoważnia administrację zakładu karnego do kontroli przesyłek pocztowych i paczek przekazywanych </w:t>
      </w:r>
      <w:r w:rsidR="00BF769C">
        <w:rPr>
          <w:lang w:val="pl-PL"/>
        </w:rPr>
        <w:t>osobom tymczasowo aresztowanym</w:t>
      </w:r>
      <w:r w:rsidR="00BF769C" w:rsidRPr="00875B1D">
        <w:rPr>
          <w:lang w:val="pl-PL"/>
        </w:rPr>
        <w:t xml:space="preserve"> </w:t>
      </w:r>
      <w:r w:rsidR="00F847DE" w:rsidRPr="00875B1D">
        <w:rPr>
          <w:lang w:val="pl-PL"/>
        </w:rPr>
        <w:t xml:space="preserve">oraz zakazuje przekazywania przedmiotów, substancji i środków spożywczych, które mogą </w:t>
      </w:r>
      <w:r w:rsidR="00BF769C" w:rsidRPr="00875B1D">
        <w:rPr>
          <w:lang w:val="pl-PL"/>
        </w:rPr>
        <w:t>st</w:t>
      </w:r>
      <w:r w:rsidR="00BF769C">
        <w:rPr>
          <w:lang w:val="pl-PL"/>
        </w:rPr>
        <w:t>warzać</w:t>
      </w:r>
      <w:r w:rsidR="00BF769C" w:rsidRPr="00875B1D">
        <w:rPr>
          <w:lang w:val="pl-PL"/>
        </w:rPr>
        <w:t xml:space="preserve"> </w:t>
      </w:r>
      <w:r w:rsidR="00F847DE" w:rsidRPr="00875B1D">
        <w:rPr>
          <w:lang w:val="pl-PL"/>
        </w:rPr>
        <w:t xml:space="preserve">zagrożenie dla życia lub zdrowia osób lub które mogą być wykorzystane jako narzędzie do popełnienia przestępstwa lub w celach </w:t>
      </w:r>
      <w:r w:rsidR="00BF769C">
        <w:rPr>
          <w:lang w:val="pl-PL"/>
        </w:rPr>
        <w:t>sprzecznych</w:t>
      </w:r>
      <w:r w:rsidR="00BF769C" w:rsidRPr="00875B1D">
        <w:rPr>
          <w:lang w:val="pl-PL"/>
        </w:rPr>
        <w:t xml:space="preserve"> </w:t>
      </w:r>
      <w:r w:rsidR="00F847DE" w:rsidRPr="00875B1D">
        <w:rPr>
          <w:lang w:val="pl-PL"/>
        </w:rPr>
        <w:t xml:space="preserve">z celami </w:t>
      </w:r>
      <w:r w:rsidR="00BF769C">
        <w:rPr>
          <w:lang w:val="pl-PL"/>
        </w:rPr>
        <w:t>tymczasowego aresztowania</w:t>
      </w:r>
      <w:r w:rsidR="00F847DE" w:rsidRPr="00875B1D">
        <w:rPr>
          <w:lang w:val="pl-PL"/>
        </w:rPr>
        <w:t>.</w:t>
      </w:r>
    </w:p>
    <w:p w14:paraId="259D105A" w14:textId="77777777" w:rsidR="001B7308" w:rsidRPr="00875B1D" w:rsidRDefault="00F847DE" w:rsidP="00DE20F0">
      <w:pPr>
        <w:pStyle w:val="ECHRHeading3"/>
        <w:rPr>
          <w:lang w:val="pl-PL"/>
        </w:rPr>
      </w:pPr>
      <w:r w:rsidRPr="00875B1D">
        <w:rPr>
          <w:bCs w:val="0"/>
          <w:iCs/>
          <w:lang w:val="pl-PL"/>
        </w:rPr>
        <w:t>2.  Regulamin wewnętrzny aresztów śledczych</w:t>
      </w:r>
    </w:p>
    <w:p w14:paraId="15891BF9" w14:textId="4A5EB0F9" w:rsidR="005D60A2" w:rsidRPr="00875B1D" w:rsidRDefault="000E7F90" w:rsidP="00DE20F0">
      <w:pPr>
        <w:pStyle w:val="ECHRPara"/>
        <w:rPr>
          <w:lang w:val="pl-PL"/>
        </w:rPr>
      </w:pPr>
      <w:r w:rsidRPr="00875B1D">
        <w:rPr>
          <w:lang w:val="pl-PL"/>
        </w:rPr>
        <w:fldChar w:fldCharType="begin"/>
      </w:r>
      <w:r w:rsidR="00F847DE" w:rsidRPr="00875B1D">
        <w:rPr>
          <w:lang w:val="pl-PL"/>
        </w:rPr>
        <w:instrText xml:space="preserve"> SEQ level0 \*arabic </w:instrText>
      </w:r>
      <w:r w:rsidRPr="00875B1D">
        <w:rPr>
          <w:lang w:val="pl-PL"/>
        </w:rPr>
        <w:fldChar w:fldCharType="separate"/>
      </w:r>
      <w:r w:rsidR="00F847DE" w:rsidRPr="00875B1D">
        <w:rPr>
          <w:lang w:val="pl-PL"/>
        </w:rPr>
        <w:t>85</w:t>
      </w:r>
      <w:r w:rsidRPr="00875B1D">
        <w:rPr>
          <w:lang w:val="pl-PL"/>
        </w:rPr>
        <w:fldChar w:fldCharType="end"/>
      </w:r>
      <w:r w:rsidR="00F847DE" w:rsidRPr="00875B1D">
        <w:rPr>
          <w:lang w:val="pl-PL"/>
        </w:rPr>
        <w:t xml:space="preserve">.  Rozporządzeniem nr 189 z dnia 14 października 2005 r. (rozporządzenie nr 189) Ministerstwo Sprawiedliwości zatwierdziło </w:t>
      </w:r>
      <w:r w:rsidR="00BF769C">
        <w:rPr>
          <w:lang w:val="pl-PL"/>
        </w:rPr>
        <w:lastRenderedPageBreak/>
        <w:t>r</w:t>
      </w:r>
      <w:r w:rsidR="00F847DE" w:rsidRPr="00875B1D">
        <w:rPr>
          <w:lang w:val="pl-PL"/>
        </w:rPr>
        <w:t>egulamin wewnętrzny aresztów śledczych („regulamin”), który uzupełnia przepisy ustawy nr 103-FZ.</w:t>
      </w:r>
    </w:p>
    <w:bookmarkStart w:id="63" w:name="arr189p72"/>
    <w:p w14:paraId="4802D9AD" w14:textId="0E96C79B" w:rsidR="00F847DE" w:rsidRPr="00875B1D" w:rsidRDefault="000E7F90" w:rsidP="00DE20F0">
      <w:pPr>
        <w:pStyle w:val="ECHRPara"/>
        <w:rPr>
          <w:lang w:val="pl-PL"/>
        </w:rPr>
      </w:pPr>
      <w:r w:rsidRPr="00875B1D">
        <w:rPr>
          <w:lang w:val="pl-PL"/>
        </w:rPr>
        <w:fldChar w:fldCharType="begin"/>
      </w:r>
      <w:r w:rsidR="005D60A2" w:rsidRPr="00875B1D">
        <w:rPr>
          <w:lang w:val="pl-PL"/>
        </w:rPr>
        <w:instrText xml:space="preserve"> SEQ level0 \*arabic </w:instrText>
      </w:r>
      <w:r w:rsidRPr="00875B1D">
        <w:rPr>
          <w:lang w:val="pl-PL"/>
        </w:rPr>
        <w:fldChar w:fldCharType="separate"/>
      </w:r>
      <w:r w:rsidR="005D60A2" w:rsidRPr="00875B1D">
        <w:rPr>
          <w:lang w:val="pl-PL"/>
        </w:rPr>
        <w:t>86</w:t>
      </w:r>
      <w:r w:rsidRPr="00875B1D">
        <w:rPr>
          <w:lang w:val="pl-PL"/>
        </w:rPr>
        <w:fldChar w:fldCharType="end"/>
      </w:r>
      <w:bookmarkEnd w:id="63"/>
      <w:r w:rsidR="005D60A2" w:rsidRPr="00875B1D">
        <w:rPr>
          <w:lang w:val="pl-PL"/>
        </w:rPr>
        <w:t xml:space="preserve">.  Punkt 72 regulaminu stanowi, że kontrola paczek otrzymywanych przez </w:t>
      </w:r>
      <w:r w:rsidR="00BF769C">
        <w:rPr>
          <w:lang w:val="pl-PL"/>
        </w:rPr>
        <w:t>tymczasowo aresztowanych</w:t>
      </w:r>
      <w:r w:rsidR="00BF769C" w:rsidRPr="00875B1D">
        <w:rPr>
          <w:lang w:val="pl-PL"/>
        </w:rPr>
        <w:t xml:space="preserve"> </w:t>
      </w:r>
      <w:r w:rsidR="005D60A2" w:rsidRPr="00875B1D">
        <w:rPr>
          <w:lang w:val="pl-PL"/>
        </w:rPr>
        <w:t xml:space="preserve">jest przeprowadzana przez komisję złożoną z co najmniej trzech pracowników aresztu śledczego. Punkt 73 regulaminu stanowi między innymi, że przedmioty zakazane muszą być usuwane z przesyłek i przechowywane w magazynie lub niszczone w obecności danego </w:t>
      </w:r>
      <w:r w:rsidR="00BF769C">
        <w:rPr>
          <w:lang w:val="pl-PL"/>
        </w:rPr>
        <w:t>tymczasowo aresztowanego</w:t>
      </w:r>
      <w:r w:rsidR="005D60A2" w:rsidRPr="00875B1D">
        <w:rPr>
          <w:lang w:val="pl-PL"/>
        </w:rPr>
        <w:t>.</w:t>
      </w:r>
    </w:p>
    <w:bookmarkStart w:id="64" w:name="arr189ann2"/>
    <w:p w14:paraId="3065A0DC" w14:textId="0BB31D2F" w:rsidR="00F847DE" w:rsidRPr="00875B1D" w:rsidRDefault="000E7F90" w:rsidP="00DE20F0">
      <w:pPr>
        <w:pStyle w:val="ECHRPara"/>
        <w:rPr>
          <w:lang w:val="pl-PL"/>
        </w:rPr>
      </w:pPr>
      <w:r w:rsidRPr="00875B1D">
        <w:rPr>
          <w:lang w:val="pl-PL"/>
        </w:rPr>
        <w:fldChar w:fldCharType="begin"/>
      </w:r>
      <w:r w:rsidR="00A35B44" w:rsidRPr="00875B1D">
        <w:rPr>
          <w:lang w:val="pl-PL"/>
        </w:rPr>
        <w:instrText xml:space="preserve"> SEQ level0 \*arabic </w:instrText>
      </w:r>
      <w:r w:rsidRPr="00875B1D">
        <w:rPr>
          <w:lang w:val="pl-PL"/>
        </w:rPr>
        <w:fldChar w:fldCharType="separate"/>
      </w:r>
      <w:r w:rsidR="00A35B44" w:rsidRPr="00875B1D">
        <w:rPr>
          <w:lang w:val="pl-PL"/>
        </w:rPr>
        <w:t>87</w:t>
      </w:r>
      <w:r w:rsidRPr="00875B1D">
        <w:rPr>
          <w:lang w:val="pl-PL"/>
        </w:rPr>
        <w:fldChar w:fldCharType="end"/>
      </w:r>
      <w:bookmarkEnd w:id="64"/>
      <w:r w:rsidR="00A35B44" w:rsidRPr="00875B1D">
        <w:rPr>
          <w:lang w:val="pl-PL"/>
        </w:rPr>
        <w:t xml:space="preserve">.  Załącznik nr 2 do wspomnianego regulaminu, w brzmieniu obowiązującym w czasie zaistnienia faktów, zawierał wykaz przedmiotów, którymi </w:t>
      </w:r>
      <w:r w:rsidR="00BF769C">
        <w:rPr>
          <w:lang w:val="pl-PL"/>
        </w:rPr>
        <w:t>tymczasowo aresztowany</w:t>
      </w:r>
      <w:r w:rsidR="00BF769C" w:rsidRPr="00875B1D">
        <w:rPr>
          <w:lang w:val="pl-PL"/>
        </w:rPr>
        <w:t xml:space="preserve"> </w:t>
      </w:r>
      <w:r w:rsidR="00A35B44" w:rsidRPr="00875B1D">
        <w:rPr>
          <w:lang w:val="pl-PL"/>
        </w:rPr>
        <w:t>mógł dysponować i które mógł otrzymywać w przesyłkach pocztowych lub paczkach. Wśród dozwolonych przedmiotów znalazły się książki i czasopisma drukowane wypożyczone z biblioteki więziennej lub zakupione za pośrednictwem administracji zakładu. W załączniku nr 2 do regulaminu określono, że wszelkie przedmioty nieujęte w wykazie uznaje się za zabronione.</w:t>
      </w:r>
    </w:p>
    <w:p w14:paraId="45D8D7B0" w14:textId="717357F5" w:rsidR="00ED4C3F" w:rsidRPr="00875B1D" w:rsidRDefault="00ED4C3F" w:rsidP="00DE20F0">
      <w:pPr>
        <w:pStyle w:val="ECHRHeading1"/>
        <w:rPr>
          <w:lang w:val="pl-PL"/>
        </w:rPr>
      </w:pPr>
      <w:r w:rsidRPr="00875B1D">
        <w:rPr>
          <w:bCs w:val="0"/>
          <w:lang w:val="pl-PL"/>
        </w:rPr>
        <w:t xml:space="preserve">III:  ODPOWIEDNIE </w:t>
      </w:r>
      <w:r w:rsidR="00BF769C">
        <w:rPr>
          <w:bCs w:val="0"/>
          <w:lang w:val="pl-PL"/>
        </w:rPr>
        <w:t>AKTY PRAWA</w:t>
      </w:r>
      <w:r w:rsidR="00BF769C" w:rsidRPr="00875B1D">
        <w:rPr>
          <w:bCs w:val="0"/>
          <w:lang w:val="pl-PL"/>
        </w:rPr>
        <w:t xml:space="preserve"> </w:t>
      </w:r>
      <w:r w:rsidRPr="00875B1D">
        <w:rPr>
          <w:bCs w:val="0"/>
          <w:lang w:val="pl-PL"/>
        </w:rPr>
        <w:t>MIĘDZYNARODOWE</w:t>
      </w:r>
      <w:r w:rsidR="00DB5563">
        <w:rPr>
          <w:bCs w:val="0"/>
          <w:lang w:val="pl-PL"/>
        </w:rPr>
        <w:t>GO</w:t>
      </w:r>
    </w:p>
    <w:p w14:paraId="2AD74485" w14:textId="77777777" w:rsidR="00D23526" w:rsidRPr="00875B1D" w:rsidRDefault="00D23526" w:rsidP="00DE20F0">
      <w:pPr>
        <w:pStyle w:val="ECHRHeading2"/>
        <w:rPr>
          <w:lang w:val="pl-PL"/>
        </w:rPr>
      </w:pPr>
      <w:r w:rsidRPr="00875B1D">
        <w:rPr>
          <w:lang w:val="pl-PL"/>
        </w:rPr>
        <w:t>A. Rada Europy</w:t>
      </w:r>
    </w:p>
    <w:bookmarkStart w:id="65" w:name="RPE"/>
    <w:p w14:paraId="1F6C6408" w14:textId="7E9A69B5" w:rsidR="00D23526" w:rsidRPr="00875B1D" w:rsidRDefault="000E7F90" w:rsidP="00DE20F0">
      <w:pPr>
        <w:pStyle w:val="ECHRPara"/>
        <w:rPr>
          <w:lang w:val="pl-PL"/>
        </w:rPr>
      </w:pPr>
      <w:r w:rsidRPr="00875B1D">
        <w:rPr>
          <w:lang w:val="pl-PL"/>
        </w:rPr>
        <w:fldChar w:fldCharType="begin"/>
      </w:r>
      <w:r w:rsidR="00D23526" w:rsidRPr="00875B1D">
        <w:rPr>
          <w:lang w:val="pl-PL"/>
        </w:rPr>
        <w:instrText xml:space="preserve"> SEQ level0 \*arabic </w:instrText>
      </w:r>
      <w:r w:rsidRPr="00875B1D">
        <w:rPr>
          <w:lang w:val="pl-PL"/>
        </w:rPr>
        <w:fldChar w:fldCharType="separate"/>
      </w:r>
      <w:r w:rsidR="00D23526" w:rsidRPr="00875B1D">
        <w:rPr>
          <w:lang w:val="pl-PL"/>
        </w:rPr>
        <w:t>88</w:t>
      </w:r>
      <w:r w:rsidRPr="00875B1D">
        <w:rPr>
          <w:lang w:val="pl-PL"/>
        </w:rPr>
        <w:fldChar w:fldCharType="end"/>
      </w:r>
      <w:bookmarkEnd w:id="65"/>
      <w:r w:rsidR="00D23526" w:rsidRPr="00875B1D">
        <w:rPr>
          <w:lang w:val="pl-PL"/>
        </w:rPr>
        <w:t xml:space="preserve">.  W dniu 11 stycznia 2006 r., na 952. posiedzeniu zastępców ministrów, Komitet Ministrów Rady Europy przyjął zalecenie Rec(2006)2 w sprawie Europejskich </w:t>
      </w:r>
      <w:r w:rsidR="001E60E0">
        <w:rPr>
          <w:lang w:val="pl-PL"/>
        </w:rPr>
        <w:t>r</w:t>
      </w:r>
      <w:r w:rsidR="00D23526" w:rsidRPr="00875B1D">
        <w:rPr>
          <w:lang w:val="pl-PL"/>
        </w:rPr>
        <w:t xml:space="preserve">eguł </w:t>
      </w:r>
      <w:r w:rsidR="001E60E0">
        <w:rPr>
          <w:lang w:val="pl-PL"/>
        </w:rPr>
        <w:t>w</w:t>
      </w:r>
      <w:r w:rsidR="00D23526" w:rsidRPr="00875B1D">
        <w:rPr>
          <w:lang w:val="pl-PL"/>
        </w:rPr>
        <w:t>ięziennych. Fragmenty mające znaczenie w niniejszej sprawie mają następujące brzmienie:</w:t>
      </w:r>
    </w:p>
    <w:p w14:paraId="1C4645D9" w14:textId="77777777" w:rsidR="001B7308" w:rsidRPr="00875B1D" w:rsidRDefault="00D23526" w:rsidP="00DE20F0">
      <w:pPr>
        <w:pStyle w:val="ECHRParaQuote"/>
        <w:rPr>
          <w:lang w:val="pl-PL"/>
        </w:rPr>
      </w:pPr>
      <w:r w:rsidRPr="00875B1D">
        <w:rPr>
          <w:lang w:val="pl-PL"/>
        </w:rPr>
        <w:t>„24.10.  Więźniom umożliwia się samodzielne i regularne pozyskiwanie bieżących informacji w drodze subskrypcji i z lektury gazet, czasopism i innych publikacji oraz z radia lub telewizji, chyba że władze sądowe w indywidualnej sprawie nałożyły na określony czas szczególny zakaz”.</w:t>
      </w:r>
    </w:p>
    <w:p w14:paraId="4EF25F7C" w14:textId="77777777" w:rsidR="001B7308" w:rsidRPr="00875B1D" w:rsidRDefault="00D23526" w:rsidP="00DE20F0">
      <w:pPr>
        <w:pStyle w:val="ECHRPara"/>
        <w:rPr>
          <w:lang w:val="pl-PL"/>
        </w:rPr>
      </w:pPr>
      <w:r w:rsidRPr="00875B1D">
        <w:rPr>
          <w:lang w:val="pl-PL"/>
        </w:rPr>
        <w:t>W załączniku do tego zalecenia, w częściach istotnych w niniejszej sprawie, stwierdza się:</w:t>
      </w:r>
    </w:p>
    <w:p w14:paraId="43460717" w14:textId="77777777" w:rsidR="001B7308" w:rsidRPr="00875B1D" w:rsidRDefault="00D23526" w:rsidP="00DE20F0">
      <w:pPr>
        <w:pStyle w:val="ECHRParaQuote"/>
        <w:rPr>
          <w:lang w:val="pl-PL"/>
        </w:rPr>
      </w:pPr>
      <w:r w:rsidRPr="00875B1D">
        <w:rPr>
          <w:lang w:val="pl-PL"/>
        </w:rPr>
        <w:t>„Reguła 24.10 odnosi się do aspektu kontaktów ze światem zewnętrznym, jakim jest możliwość otrzymywania informacji, która jest elementem prawa do wolności wyrażania opinii zagwarantowanym przez art. 10 EKPC”.</w:t>
      </w:r>
    </w:p>
    <w:p w14:paraId="708ADE89" w14:textId="77777777" w:rsidR="001B7308" w:rsidRPr="00875B1D" w:rsidRDefault="00D23526" w:rsidP="00DE20F0">
      <w:pPr>
        <w:pStyle w:val="ECHRHeading2"/>
        <w:rPr>
          <w:lang w:val="pl-PL"/>
        </w:rPr>
      </w:pPr>
      <w:r w:rsidRPr="00875B1D">
        <w:rPr>
          <w:lang w:val="pl-PL"/>
        </w:rPr>
        <w:t>B. Organizacja Narodów Zjednoczonych</w:t>
      </w:r>
    </w:p>
    <w:bookmarkStart w:id="66" w:name="reglONU"/>
    <w:p w14:paraId="1A881E2A" w14:textId="77777777" w:rsidR="001B7308" w:rsidRPr="00875B1D" w:rsidRDefault="000E7F90" w:rsidP="00DE20F0">
      <w:pPr>
        <w:pStyle w:val="ECHRPara"/>
        <w:rPr>
          <w:lang w:val="pl-PL"/>
        </w:rPr>
      </w:pPr>
      <w:r w:rsidRPr="00875B1D">
        <w:rPr>
          <w:lang w:val="pl-PL"/>
        </w:rPr>
        <w:fldChar w:fldCharType="begin"/>
      </w:r>
      <w:r w:rsidR="00AA5A00" w:rsidRPr="00875B1D">
        <w:rPr>
          <w:lang w:val="pl-PL"/>
        </w:rPr>
        <w:instrText xml:space="preserve"> SEQ level0 \*arabic </w:instrText>
      </w:r>
      <w:r w:rsidRPr="00875B1D">
        <w:rPr>
          <w:lang w:val="pl-PL"/>
        </w:rPr>
        <w:fldChar w:fldCharType="separate"/>
      </w:r>
      <w:r w:rsidR="00AA5A00" w:rsidRPr="00875B1D">
        <w:rPr>
          <w:lang w:val="pl-PL"/>
        </w:rPr>
        <w:t>89</w:t>
      </w:r>
      <w:r w:rsidRPr="00875B1D">
        <w:rPr>
          <w:lang w:val="pl-PL"/>
        </w:rPr>
        <w:fldChar w:fldCharType="end"/>
      </w:r>
      <w:bookmarkEnd w:id="66"/>
      <w:r w:rsidR="00AA5A00" w:rsidRPr="00875B1D">
        <w:rPr>
          <w:lang w:val="pl-PL"/>
        </w:rPr>
        <w:t>.   W dniu 17 grudnia 2015 r. Zgromadzenie Ogólne Organizacji Narodów Zjednoczonych przyjęło zmienioną wersję „Wzorcowych reguł minimalnych Organizacji Narodów Zjednoczonych dotyczących postępowania z więźniami (Reguły Mandeli)” (rezolucja A/RES/70/175). Fragmenty mające znaczenie w niniejszej sprawie mają następujące brzmienie:</w:t>
      </w:r>
    </w:p>
    <w:p w14:paraId="72F9F66A" w14:textId="77777777" w:rsidR="00941CB8" w:rsidRPr="00875B1D" w:rsidRDefault="00941CB8" w:rsidP="00DE20F0">
      <w:pPr>
        <w:pStyle w:val="ECHRParaQuote"/>
        <w:rPr>
          <w:lang w:val="pl-PL"/>
        </w:rPr>
      </w:pPr>
      <w:r w:rsidRPr="00875B1D">
        <w:rPr>
          <w:lang w:val="pl-PL"/>
        </w:rPr>
        <w:lastRenderedPageBreak/>
        <w:t>„Reguła 63</w:t>
      </w:r>
    </w:p>
    <w:p w14:paraId="7A6F3372" w14:textId="77777777" w:rsidR="00941CB8" w:rsidRPr="00875B1D" w:rsidRDefault="00941CB8" w:rsidP="00DE20F0">
      <w:pPr>
        <w:pStyle w:val="ECHRParaQuote"/>
        <w:rPr>
          <w:lang w:val="pl-PL"/>
        </w:rPr>
      </w:pPr>
      <w:r w:rsidRPr="00875B1D">
        <w:rPr>
          <w:lang w:val="pl-PL"/>
        </w:rPr>
        <w:t>Więźniów będzie się regularnie informować o ważniejszych wiadomościach poprzez lekturę gazet, czasopism, bądź też specjalnych wydawnictw instytucji o charakterze izolacyjnym, słuchanie transmisji bezprzewodowych, wykłady lub inne podobne środki, uznane i kontrolowane przez administrację zakładu”.</w:t>
      </w:r>
    </w:p>
    <w:p w14:paraId="17158ED5" w14:textId="77777777" w:rsidR="00A26BD0" w:rsidRPr="00875B1D" w:rsidRDefault="00E77CB3" w:rsidP="00DE20F0">
      <w:pPr>
        <w:pStyle w:val="ECHRTitle1"/>
        <w:tabs>
          <w:tab w:val="left" w:pos="5387"/>
        </w:tabs>
        <w:rPr>
          <w:lang w:val="pl-PL"/>
        </w:rPr>
      </w:pPr>
      <w:r w:rsidRPr="00875B1D">
        <w:rPr>
          <w:lang w:val="pl-PL"/>
        </w:rPr>
        <w:t>PRAWO</w:t>
      </w:r>
    </w:p>
    <w:p w14:paraId="311542F1" w14:textId="04D645B6" w:rsidR="00E77CB3" w:rsidRPr="00875B1D" w:rsidRDefault="00A26BD0" w:rsidP="00DE20F0">
      <w:pPr>
        <w:pStyle w:val="ECHRHeading1"/>
        <w:rPr>
          <w:lang w:val="pl-PL"/>
        </w:rPr>
      </w:pPr>
      <w:r w:rsidRPr="00875B1D">
        <w:rPr>
          <w:bCs w:val="0"/>
          <w:lang w:val="pl-PL"/>
        </w:rPr>
        <w:t xml:space="preserve">I. </w:t>
      </w:r>
      <w:r w:rsidR="001E60E0">
        <w:rPr>
          <w:bCs w:val="0"/>
          <w:lang w:val="pl-PL"/>
        </w:rPr>
        <w:t>ZARZUCANE</w:t>
      </w:r>
      <w:r w:rsidR="001E60E0" w:rsidRPr="00875B1D">
        <w:rPr>
          <w:bCs w:val="0"/>
          <w:lang w:val="pl-PL"/>
        </w:rPr>
        <w:t xml:space="preserve"> </w:t>
      </w:r>
      <w:r w:rsidRPr="00875B1D">
        <w:rPr>
          <w:bCs w:val="0"/>
          <w:lang w:val="pl-PL"/>
        </w:rPr>
        <w:t>NARUSZENIE ART. 3 KONWENCJI, ROZPATRYWANEGO OSOBNO I W ZWIĄZKU Z ART. 13 KONWENCJI</w:t>
      </w:r>
    </w:p>
    <w:p w14:paraId="17B5EEEC" w14:textId="20832C42" w:rsidR="00E77CB3" w:rsidRPr="00875B1D" w:rsidRDefault="000E7F90" w:rsidP="00DE20F0">
      <w:pPr>
        <w:pStyle w:val="ECHRPara"/>
        <w:rPr>
          <w:lang w:val="pl-PL"/>
        </w:rPr>
      </w:pPr>
      <w:r w:rsidRPr="00875B1D">
        <w:rPr>
          <w:lang w:val="pl-PL"/>
        </w:rPr>
        <w:fldChar w:fldCharType="begin"/>
      </w:r>
      <w:r w:rsidR="00A26BD0" w:rsidRPr="00875B1D">
        <w:rPr>
          <w:lang w:val="pl-PL"/>
        </w:rPr>
        <w:instrText xml:space="preserve"> SEQ level0 \*arabic </w:instrText>
      </w:r>
      <w:r w:rsidRPr="00875B1D">
        <w:rPr>
          <w:lang w:val="pl-PL"/>
        </w:rPr>
        <w:fldChar w:fldCharType="separate"/>
      </w:r>
      <w:r w:rsidR="00A26BD0" w:rsidRPr="00875B1D">
        <w:rPr>
          <w:lang w:val="pl-PL"/>
        </w:rPr>
        <w:t>90</w:t>
      </w:r>
      <w:r w:rsidRPr="00875B1D">
        <w:rPr>
          <w:lang w:val="pl-PL"/>
        </w:rPr>
        <w:fldChar w:fldCharType="end"/>
      </w:r>
      <w:r w:rsidR="00A26BD0" w:rsidRPr="00875B1D">
        <w:rPr>
          <w:lang w:val="pl-PL"/>
        </w:rPr>
        <w:t xml:space="preserve">.  Skarżący </w:t>
      </w:r>
      <w:r w:rsidR="00C2271E">
        <w:rPr>
          <w:lang w:val="pl-PL"/>
        </w:rPr>
        <w:t>skarży się</w:t>
      </w:r>
      <w:r w:rsidR="00A26BD0" w:rsidRPr="00875B1D">
        <w:rPr>
          <w:lang w:val="pl-PL"/>
        </w:rPr>
        <w:t xml:space="preserve"> na warunki </w:t>
      </w:r>
      <w:r w:rsidR="00C2271E" w:rsidRPr="00875B1D">
        <w:rPr>
          <w:lang w:val="pl-PL"/>
        </w:rPr>
        <w:t>p</w:t>
      </w:r>
      <w:r w:rsidR="00C2271E">
        <w:rPr>
          <w:lang w:val="pl-PL"/>
        </w:rPr>
        <w:t>obytu</w:t>
      </w:r>
      <w:r w:rsidR="00C2271E" w:rsidRPr="00875B1D">
        <w:rPr>
          <w:lang w:val="pl-PL"/>
        </w:rPr>
        <w:t xml:space="preserve"> </w:t>
      </w:r>
      <w:r w:rsidR="00A26BD0" w:rsidRPr="00875B1D">
        <w:rPr>
          <w:lang w:val="pl-PL"/>
        </w:rPr>
        <w:t xml:space="preserve">w areszcie śledczym nr IZ-47/1 w Petersburgu, na warunki transportu do i z sądu rejonu kirowskiego oraz warunki przetrzymywania w pomieszczeniach tego sądu. Zarzuca również, że </w:t>
      </w:r>
      <w:r w:rsidR="00C2271E" w:rsidRPr="00875B1D">
        <w:rPr>
          <w:lang w:val="pl-PL"/>
        </w:rPr>
        <w:t xml:space="preserve">podczas </w:t>
      </w:r>
      <w:r w:rsidR="00C2271E">
        <w:rPr>
          <w:lang w:val="pl-PL"/>
        </w:rPr>
        <w:t xml:space="preserve">prowadzonemu przeciwko niemu </w:t>
      </w:r>
      <w:r w:rsidR="00C2271E" w:rsidRPr="00875B1D">
        <w:rPr>
          <w:lang w:val="pl-PL"/>
        </w:rPr>
        <w:t xml:space="preserve">procesu karnego </w:t>
      </w:r>
      <w:r w:rsidR="00A26BD0" w:rsidRPr="00875B1D">
        <w:rPr>
          <w:lang w:val="pl-PL"/>
        </w:rPr>
        <w:t xml:space="preserve">został umieszczony w metalowej klatce na sali sądowej. Wreszcie zarzuca brak skutecznych środków odwoławczych w odniesieniu do tych zarzutów. Powołuje się na art. 3 i 13 Konwencji, </w:t>
      </w:r>
      <w:r w:rsidR="00C2271E">
        <w:rPr>
          <w:lang w:val="pl-PL"/>
        </w:rPr>
        <w:t>które stanowią</w:t>
      </w:r>
      <w:r w:rsidR="00A26BD0" w:rsidRPr="00875B1D">
        <w:rPr>
          <w:lang w:val="pl-PL"/>
        </w:rPr>
        <w:t>:</w:t>
      </w:r>
    </w:p>
    <w:p w14:paraId="399B7F45" w14:textId="77777777" w:rsidR="0068375B" w:rsidRPr="00875B1D" w:rsidRDefault="0068375B" w:rsidP="00DE20F0">
      <w:pPr>
        <w:pStyle w:val="ECHRTitleCentre3"/>
        <w:rPr>
          <w:lang w:val="pl-PL"/>
        </w:rPr>
      </w:pPr>
      <w:r w:rsidRPr="00875B1D">
        <w:rPr>
          <w:bCs/>
          <w:lang w:val="pl-PL"/>
        </w:rPr>
        <w:t>Artykuł 3</w:t>
      </w:r>
    </w:p>
    <w:p w14:paraId="1D6E4200" w14:textId="77777777" w:rsidR="00B41537" w:rsidRPr="00875B1D" w:rsidRDefault="00B41537" w:rsidP="00DE20F0">
      <w:pPr>
        <w:pStyle w:val="ECHRParaQuote"/>
        <w:rPr>
          <w:lang w:val="pl-PL"/>
        </w:rPr>
      </w:pPr>
      <w:r w:rsidRPr="00875B1D">
        <w:rPr>
          <w:lang w:val="pl-PL"/>
        </w:rPr>
        <w:t>„Nikt nie może być poddany torturom ani nieludzkiemu lub poniżającemu traktowaniu albo karaniu”.</w:t>
      </w:r>
    </w:p>
    <w:p w14:paraId="29E6BBDD" w14:textId="77777777" w:rsidR="00B41537" w:rsidRPr="00875B1D" w:rsidRDefault="00B41537" w:rsidP="00DE20F0">
      <w:pPr>
        <w:pStyle w:val="ECHRTitleCentre3"/>
        <w:rPr>
          <w:bCs/>
          <w:lang w:val="pl-PL"/>
        </w:rPr>
      </w:pPr>
      <w:r w:rsidRPr="00875B1D">
        <w:rPr>
          <w:bCs/>
          <w:lang w:val="pl-PL"/>
        </w:rPr>
        <w:t>Artykuł 13</w:t>
      </w:r>
    </w:p>
    <w:p w14:paraId="13C1DA2A" w14:textId="77777777" w:rsidR="00B41537" w:rsidRPr="00875B1D" w:rsidRDefault="00B41537" w:rsidP="00DE20F0">
      <w:pPr>
        <w:pStyle w:val="ECHRParaQuote"/>
        <w:rPr>
          <w:lang w:val="pl-PL"/>
        </w:rPr>
      </w:pPr>
      <w:r w:rsidRPr="00875B1D">
        <w:rPr>
          <w:lang w:val="pl-PL"/>
        </w:rPr>
        <w:t>„Każdy, kogo prawa i wolności zawarte w [...] Konwencji zostały naruszone, ma prawo do skutecznego środka odwoławczego do właściwego organu Państwowego, także wówczas, gdy naruszenia dokonały osoby wykonujące swoje funkcje urzędowe”.</w:t>
      </w:r>
    </w:p>
    <w:p w14:paraId="0EDB3EAC" w14:textId="77777777" w:rsidR="00E77CB3" w:rsidRPr="00875B1D" w:rsidRDefault="00E77CB3" w:rsidP="00DE20F0">
      <w:pPr>
        <w:pStyle w:val="ECHRHeading2"/>
        <w:rPr>
          <w:lang w:val="pl-PL"/>
        </w:rPr>
      </w:pPr>
      <w:r w:rsidRPr="00875B1D">
        <w:rPr>
          <w:lang w:val="pl-PL"/>
        </w:rPr>
        <w:t>A. Stanowiska stron</w:t>
      </w:r>
    </w:p>
    <w:p w14:paraId="0C0015EB" w14:textId="7FFCF1E3" w:rsidR="001B7308" w:rsidRPr="00875B1D" w:rsidRDefault="000E7F90" w:rsidP="00DE20F0">
      <w:pPr>
        <w:pStyle w:val="ECHRPara"/>
        <w:rPr>
          <w:lang w:val="pl-PL"/>
        </w:rPr>
      </w:pPr>
      <w:r w:rsidRPr="00875B1D">
        <w:rPr>
          <w:lang w:val="pl-PL"/>
        </w:rPr>
        <w:fldChar w:fldCharType="begin"/>
      </w:r>
      <w:r w:rsidR="00A26BD0" w:rsidRPr="00875B1D">
        <w:rPr>
          <w:lang w:val="pl-PL"/>
        </w:rPr>
        <w:instrText xml:space="preserve"> SEQ level0 \*arabic </w:instrText>
      </w:r>
      <w:r w:rsidRPr="00875B1D">
        <w:rPr>
          <w:lang w:val="pl-PL"/>
        </w:rPr>
        <w:fldChar w:fldCharType="separate"/>
      </w:r>
      <w:r w:rsidR="00A26BD0" w:rsidRPr="00875B1D">
        <w:rPr>
          <w:lang w:val="pl-PL"/>
        </w:rPr>
        <w:t>91</w:t>
      </w:r>
      <w:r w:rsidRPr="00875B1D">
        <w:rPr>
          <w:lang w:val="pl-PL"/>
        </w:rPr>
        <w:fldChar w:fldCharType="end"/>
      </w:r>
      <w:r w:rsidR="00A26BD0" w:rsidRPr="00875B1D">
        <w:rPr>
          <w:lang w:val="pl-PL"/>
        </w:rPr>
        <w:t xml:space="preserve">.  Odnosząc się do swojej wersji wydarzeń (paragrafy </w:t>
      </w:r>
      <w:r w:rsidR="002F415F">
        <w:fldChar w:fldCharType="begin"/>
      </w:r>
      <w:r w:rsidR="002F415F" w:rsidRPr="00791D9F">
        <w:rPr>
          <w:lang w:val="pl-PL"/>
        </w:rPr>
        <w:instrText xml:space="preserve"> REF condtvergouv1 \h  \* MERGEFORMAT </w:instrText>
      </w:r>
      <w:r w:rsidR="002F415F">
        <w:fldChar w:fldCharType="separate"/>
      </w:r>
      <w:r w:rsidR="00A26BD0" w:rsidRPr="00875B1D">
        <w:rPr>
          <w:lang w:val="pl-PL"/>
        </w:rPr>
        <w:t>57</w:t>
      </w:r>
      <w:r w:rsidR="002F415F">
        <w:fldChar w:fldCharType="end"/>
      </w:r>
      <w:r w:rsidR="00A26BD0" w:rsidRPr="00875B1D">
        <w:rPr>
          <w:lang w:val="pl-PL"/>
        </w:rPr>
        <w:t>–</w:t>
      </w:r>
      <w:r w:rsidR="002F415F">
        <w:fldChar w:fldCharType="begin"/>
      </w:r>
      <w:r w:rsidR="002F415F" w:rsidRPr="00791D9F">
        <w:rPr>
          <w:lang w:val="pl-PL"/>
        </w:rPr>
        <w:instrText xml:space="preserve"> REF condtvergouv5 \h  \* MERGEFORMAT </w:instrText>
      </w:r>
      <w:r w:rsidR="002F415F">
        <w:fldChar w:fldCharType="separate"/>
      </w:r>
      <w:r w:rsidR="00A26BD0" w:rsidRPr="00875B1D">
        <w:rPr>
          <w:lang w:val="pl-PL"/>
        </w:rPr>
        <w:t>61</w:t>
      </w:r>
      <w:r w:rsidR="002F415F">
        <w:fldChar w:fldCharType="end"/>
      </w:r>
      <w:r w:rsidR="00A26BD0" w:rsidRPr="00875B1D">
        <w:rPr>
          <w:lang w:val="pl-PL"/>
        </w:rPr>
        <w:t xml:space="preserve"> powyżej), Rząd utrzymuje, że </w:t>
      </w:r>
      <w:r w:rsidR="001B2696">
        <w:rPr>
          <w:lang w:val="pl-PL"/>
        </w:rPr>
        <w:t>przedmiotowe</w:t>
      </w:r>
      <w:r w:rsidR="001B2696" w:rsidRPr="00875B1D">
        <w:rPr>
          <w:lang w:val="pl-PL"/>
        </w:rPr>
        <w:t xml:space="preserve"> </w:t>
      </w:r>
      <w:r w:rsidR="00A26BD0" w:rsidRPr="00875B1D">
        <w:rPr>
          <w:lang w:val="pl-PL"/>
        </w:rPr>
        <w:t xml:space="preserve">warunki </w:t>
      </w:r>
      <w:r w:rsidR="001B2696" w:rsidRPr="00875B1D">
        <w:rPr>
          <w:lang w:val="pl-PL"/>
        </w:rPr>
        <w:t>p</w:t>
      </w:r>
      <w:r w:rsidR="001B2696">
        <w:rPr>
          <w:lang w:val="pl-PL"/>
        </w:rPr>
        <w:t>obytu w areszcie śledczym</w:t>
      </w:r>
      <w:r w:rsidR="001B2696" w:rsidRPr="00875B1D">
        <w:rPr>
          <w:lang w:val="pl-PL"/>
        </w:rPr>
        <w:t xml:space="preserve"> </w:t>
      </w:r>
      <w:r w:rsidR="00A26BD0" w:rsidRPr="00875B1D">
        <w:rPr>
          <w:lang w:val="pl-PL"/>
        </w:rPr>
        <w:t>i transportu nie stanowiły złego traktowania.</w:t>
      </w:r>
    </w:p>
    <w:p w14:paraId="7A558C25" w14:textId="2BB9C187" w:rsidR="00522136" w:rsidRPr="00875B1D" w:rsidRDefault="000E7F90" w:rsidP="00DE20F0">
      <w:pPr>
        <w:pStyle w:val="ECHRPara"/>
        <w:rPr>
          <w:lang w:val="pl-PL"/>
        </w:rPr>
      </w:pPr>
      <w:r w:rsidRPr="00875B1D">
        <w:rPr>
          <w:lang w:val="pl-PL"/>
        </w:rPr>
        <w:fldChar w:fldCharType="begin"/>
      </w:r>
      <w:r w:rsidR="00B41537" w:rsidRPr="00875B1D">
        <w:rPr>
          <w:lang w:val="pl-PL"/>
        </w:rPr>
        <w:instrText xml:space="preserve"> SEQ level0 \*arabic </w:instrText>
      </w:r>
      <w:r w:rsidRPr="00875B1D">
        <w:rPr>
          <w:lang w:val="pl-PL"/>
        </w:rPr>
        <w:fldChar w:fldCharType="separate"/>
      </w:r>
      <w:r w:rsidR="00B41537" w:rsidRPr="00875B1D">
        <w:rPr>
          <w:lang w:val="pl-PL"/>
        </w:rPr>
        <w:t>92</w:t>
      </w:r>
      <w:r w:rsidRPr="00875B1D">
        <w:rPr>
          <w:lang w:val="pl-PL"/>
        </w:rPr>
        <w:fldChar w:fldCharType="end"/>
      </w:r>
      <w:r w:rsidR="00B41537" w:rsidRPr="00875B1D">
        <w:rPr>
          <w:lang w:val="pl-PL"/>
        </w:rPr>
        <w:t xml:space="preserve">.  Skarżący podtrzymuje swój zarzut. Wskazuje ponadto, że warunki jego </w:t>
      </w:r>
      <w:r w:rsidR="00791D9F">
        <w:rPr>
          <w:lang w:val="pl-PL"/>
        </w:rPr>
        <w:t>p</w:t>
      </w:r>
      <w:r w:rsidR="001B2696">
        <w:rPr>
          <w:lang w:val="pl-PL"/>
        </w:rPr>
        <w:t>obytu</w:t>
      </w:r>
      <w:r w:rsidR="001B2696" w:rsidRPr="00875B1D">
        <w:rPr>
          <w:lang w:val="pl-PL"/>
        </w:rPr>
        <w:t xml:space="preserve"> </w:t>
      </w:r>
      <w:r w:rsidR="00B41537" w:rsidRPr="00875B1D">
        <w:rPr>
          <w:lang w:val="pl-PL"/>
        </w:rPr>
        <w:t xml:space="preserve">w areszcie śledczym nr IZ-47/1 były podobne do opisanych w wyrokach </w:t>
      </w:r>
      <w:r w:rsidR="00B41537" w:rsidRPr="00875B1D">
        <w:rPr>
          <w:i/>
          <w:iCs/>
          <w:lang w:val="pl-PL"/>
        </w:rPr>
        <w:t>Tsarenko p. Rosji</w:t>
      </w:r>
      <w:r w:rsidR="00B41537" w:rsidRPr="00875B1D">
        <w:rPr>
          <w:lang w:val="pl-PL"/>
        </w:rPr>
        <w:t xml:space="preserve"> (</w:t>
      </w:r>
      <w:r w:rsidR="001B2696">
        <w:rPr>
          <w:lang w:val="pl-PL"/>
        </w:rPr>
        <w:t xml:space="preserve">skarga </w:t>
      </w:r>
      <w:r w:rsidR="00B41537" w:rsidRPr="00875B1D">
        <w:rPr>
          <w:lang w:val="pl-PL"/>
        </w:rPr>
        <w:t>nr 5235/09</w:t>
      </w:r>
      <w:r w:rsidR="00B41537" w:rsidRPr="00875B1D">
        <w:rPr>
          <w:snapToGrid w:val="0"/>
          <w:lang w:val="pl-PL"/>
        </w:rPr>
        <w:t>, 3 </w:t>
      </w:r>
      <w:r w:rsidR="00B41537" w:rsidRPr="00875B1D">
        <w:rPr>
          <w:lang w:val="pl-PL"/>
        </w:rPr>
        <w:t>marca</w:t>
      </w:r>
      <w:r w:rsidR="00B41537" w:rsidRPr="00875B1D">
        <w:rPr>
          <w:snapToGrid w:val="0"/>
          <w:lang w:val="pl-PL"/>
        </w:rPr>
        <w:t xml:space="preserve"> 2011 r.) i </w:t>
      </w:r>
      <w:r w:rsidR="00B41537" w:rsidRPr="00875B1D">
        <w:rPr>
          <w:i/>
          <w:iCs/>
          <w:lang w:val="pl-PL"/>
        </w:rPr>
        <w:t>Popandopulo p. Rosji</w:t>
      </w:r>
      <w:r w:rsidR="00B41537" w:rsidRPr="00875B1D">
        <w:rPr>
          <w:lang w:val="pl-PL"/>
        </w:rPr>
        <w:t xml:space="preserve"> (</w:t>
      </w:r>
      <w:r w:rsidR="001B2696">
        <w:rPr>
          <w:lang w:val="pl-PL"/>
        </w:rPr>
        <w:t xml:space="preserve">skarga </w:t>
      </w:r>
      <w:r w:rsidR="00B41537" w:rsidRPr="00875B1D">
        <w:rPr>
          <w:lang w:val="pl-PL"/>
        </w:rPr>
        <w:t>nr</w:t>
      </w:r>
      <w:r w:rsidR="00B41537" w:rsidRPr="00875B1D">
        <w:rPr>
          <w:vertAlign w:val="superscript"/>
          <w:lang w:val="pl-PL"/>
        </w:rPr>
        <w:t> </w:t>
      </w:r>
      <w:r w:rsidR="00B41537" w:rsidRPr="00875B1D">
        <w:rPr>
          <w:lang w:val="pl-PL"/>
        </w:rPr>
        <w:t>4512/09, 10 maja 2011 r.).</w:t>
      </w:r>
    </w:p>
    <w:p w14:paraId="3EEE54FD" w14:textId="77777777" w:rsidR="00522136" w:rsidRPr="00875B1D" w:rsidRDefault="00522136" w:rsidP="00DE20F0">
      <w:pPr>
        <w:pStyle w:val="ECHRHeading2"/>
        <w:rPr>
          <w:lang w:val="pl-PL"/>
        </w:rPr>
      </w:pPr>
      <w:r w:rsidRPr="00875B1D">
        <w:rPr>
          <w:lang w:val="pl-PL"/>
        </w:rPr>
        <w:lastRenderedPageBreak/>
        <w:t>B. Ocena Trybunału</w:t>
      </w:r>
    </w:p>
    <w:p w14:paraId="583F36F7" w14:textId="7C55289A" w:rsidR="00522136" w:rsidRPr="00875B1D" w:rsidRDefault="00522136" w:rsidP="00DE20F0">
      <w:pPr>
        <w:pStyle w:val="ECHRHeading3"/>
        <w:rPr>
          <w:lang w:val="pl-PL"/>
        </w:rPr>
      </w:pPr>
      <w:r w:rsidRPr="00875B1D">
        <w:rPr>
          <w:bCs w:val="0"/>
          <w:iCs/>
          <w:lang w:val="pl-PL"/>
        </w:rPr>
        <w:t>1.  </w:t>
      </w:r>
      <w:r w:rsidR="001B2696">
        <w:rPr>
          <w:bCs w:val="0"/>
          <w:iCs/>
          <w:lang w:val="pl-PL"/>
        </w:rPr>
        <w:t>Zarzucane</w:t>
      </w:r>
      <w:r w:rsidR="001B2696" w:rsidRPr="00875B1D">
        <w:rPr>
          <w:bCs w:val="0"/>
          <w:iCs/>
          <w:lang w:val="pl-PL"/>
        </w:rPr>
        <w:t xml:space="preserve"> </w:t>
      </w:r>
      <w:r w:rsidRPr="00875B1D">
        <w:rPr>
          <w:bCs w:val="0"/>
          <w:iCs/>
          <w:lang w:val="pl-PL"/>
        </w:rPr>
        <w:t>naruszenie art. 3 Konwencji</w:t>
      </w:r>
    </w:p>
    <w:p w14:paraId="0C2C7F65" w14:textId="77777777" w:rsidR="00522136" w:rsidRPr="00875B1D" w:rsidRDefault="00522136" w:rsidP="00DE20F0">
      <w:pPr>
        <w:pStyle w:val="ECHRHeading4"/>
        <w:rPr>
          <w:lang w:val="pl-PL"/>
        </w:rPr>
      </w:pPr>
      <w:r w:rsidRPr="00875B1D">
        <w:rPr>
          <w:iCs w:val="0"/>
          <w:lang w:val="pl-PL"/>
        </w:rPr>
        <w:t>a) Dopuszczalność</w:t>
      </w:r>
    </w:p>
    <w:p w14:paraId="221FFB1E" w14:textId="6A311001" w:rsidR="00AA56CA" w:rsidRPr="00875B1D" w:rsidRDefault="000E7F90" w:rsidP="00DE20F0">
      <w:pPr>
        <w:pStyle w:val="ECHRPara"/>
        <w:rPr>
          <w:lang w:val="pl-PL"/>
        </w:rPr>
      </w:pPr>
      <w:r w:rsidRPr="00875B1D">
        <w:rPr>
          <w:lang w:val="pl-PL"/>
        </w:rPr>
        <w:fldChar w:fldCharType="begin"/>
      </w:r>
      <w:r w:rsidR="00AA56CA" w:rsidRPr="00875B1D">
        <w:rPr>
          <w:lang w:val="pl-PL"/>
        </w:rPr>
        <w:instrText xml:space="preserve"> SEQ level0 \*arabic </w:instrText>
      </w:r>
      <w:r w:rsidRPr="00875B1D">
        <w:rPr>
          <w:lang w:val="pl-PL"/>
        </w:rPr>
        <w:fldChar w:fldCharType="separate"/>
      </w:r>
      <w:r w:rsidR="00AA56CA" w:rsidRPr="00875B1D">
        <w:rPr>
          <w:lang w:val="pl-PL"/>
        </w:rPr>
        <w:t>93</w:t>
      </w:r>
      <w:r w:rsidRPr="00875B1D">
        <w:rPr>
          <w:lang w:val="pl-PL"/>
        </w:rPr>
        <w:fldChar w:fldCharType="end"/>
      </w:r>
      <w:r w:rsidR="00AA56CA" w:rsidRPr="00875B1D">
        <w:rPr>
          <w:lang w:val="pl-PL"/>
        </w:rPr>
        <w:t xml:space="preserve">.  Stwierdzając, że zarzuty te nie są w sposób oczywisty nieuzasadnione w rozumieniu art. 35 ust. 3 lit. a Konwencji i że nie </w:t>
      </w:r>
      <w:r w:rsidR="005A42FA">
        <w:rPr>
          <w:lang w:val="pl-PL"/>
        </w:rPr>
        <w:t xml:space="preserve">są </w:t>
      </w:r>
      <w:r w:rsidR="00AA56CA" w:rsidRPr="00875B1D">
        <w:rPr>
          <w:lang w:val="pl-PL"/>
        </w:rPr>
        <w:t xml:space="preserve">one </w:t>
      </w:r>
      <w:r w:rsidR="005A42FA">
        <w:rPr>
          <w:lang w:val="pl-PL"/>
        </w:rPr>
        <w:t>niedopuszczalne na żadnej innej podstawie</w:t>
      </w:r>
      <w:r w:rsidR="00AA56CA" w:rsidRPr="00875B1D">
        <w:rPr>
          <w:lang w:val="pl-PL"/>
        </w:rPr>
        <w:t>, Trybunał uznaje je za dopuszczalne.</w:t>
      </w:r>
    </w:p>
    <w:p w14:paraId="3FF174EE" w14:textId="77777777" w:rsidR="00E77CB3" w:rsidRPr="00875B1D" w:rsidRDefault="00AA56CA" w:rsidP="00DE20F0">
      <w:pPr>
        <w:pStyle w:val="ECHRHeading4"/>
        <w:rPr>
          <w:lang w:val="pl-PL"/>
        </w:rPr>
      </w:pPr>
      <w:r w:rsidRPr="00875B1D">
        <w:rPr>
          <w:iCs w:val="0"/>
          <w:lang w:val="pl-PL"/>
        </w:rPr>
        <w:t>b) Przedmiot skargi</w:t>
      </w:r>
    </w:p>
    <w:p w14:paraId="2D1FAFCB" w14:textId="773FE089" w:rsidR="00AA56CA" w:rsidRPr="00875B1D" w:rsidRDefault="00910CB9" w:rsidP="00DE20F0">
      <w:pPr>
        <w:pStyle w:val="ECHRHeading5"/>
        <w:rPr>
          <w:lang w:val="pl-PL"/>
        </w:rPr>
      </w:pPr>
      <w:r w:rsidRPr="00875B1D">
        <w:rPr>
          <w:bCs w:val="0"/>
          <w:iCs/>
          <w:lang w:val="pl-PL"/>
        </w:rPr>
        <w:t xml:space="preserve">i. Warunki </w:t>
      </w:r>
      <w:r w:rsidR="005A42FA" w:rsidRPr="00875B1D">
        <w:rPr>
          <w:bCs w:val="0"/>
          <w:iCs/>
          <w:lang w:val="pl-PL"/>
        </w:rPr>
        <w:t>p</w:t>
      </w:r>
      <w:r w:rsidR="005A42FA">
        <w:rPr>
          <w:bCs w:val="0"/>
          <w:iCs/>
          <w:lang w:val="pl-PL"/>
        </w:rPr>
        <w:t>obytu</w:t>
      </w:r>
      <w:r w:rsidR="005A42FA" w:rsidRPr="00875B1D">
        <w:rPr>
          <w:bCs w:val="0"/>
          <w:iCs/>
          <w:lang w:val="pl-PL"/>
        </w:rPr>
        <w:t xml:space="preserve"> </w:t>
      </w:r>
      <w:r w:rsidRPr="00875B1D">
        <w:rPr>
          <w:bCs w:val="0"/>
          <w:iCs/>
          <w:lang w:val="pl-PL"/>
        </w:rPr>
        <w:t>w areszcie śledczym nr IZ-47/1</w:t>
      </w:r>
    </w:p>
    <w:p w14:paraId="33A7D6B7" w14:textId="7EC2DEBF" w:rsidR="00C63233" w:rsidRPr="00875B1D" w:rsidRDefault="000E7F90" w:rsidP="00DE20F0">
      <w:pPr>
        <w:pStyle w:val="ECHRPara"/>
        <w:rPr>
          <w:i/>
          <w:lang w:val="pl-PL"/>
        </w:rPr>
      </w:pPr>
      <w:r w:rsidRPr="00875B1D">
        <w:rPr>
          <w:lang w:val="pl-PL"/>
        </w:rPr>
        <w:fldChar w:fldCharType="begin"/>
      </w:r>
      <w:r w:rsidR="00A26BD0" w:rsidRPr="00875B1D">
        <w:rPr>
          <w:lang w:val="pl-PL"/>
        </w:rPr>
        <w:instrText xml:space="preserve"> SEQ level0 \*arabic </w:instrText>
      </w:r>
      <w:r w:rsidRPr="00875B1D">
        <w:rPr>
          <w:lang w:val="pl-PL"/>
        </w:rPr>
        <w:fldChar w:fldCharType="separate"/>
      </w:r>
      <w:r w:rsidR="00A26BD0" w:rsidRPr="00875B1D">
        <w:rPr>
          <w:lang w:val="pl-PL"/>
        </w:rPr>
        <w:t>94</w:t>
      </w:r>
      <w:r w:rsidRPr="00875B1D">
        <w:rPr>
          <w:lang w:val="pl-PL"/>
        </w:rPr>
        <w:fldChar w:fldCharType="end"/>
      </w:r>
      <w:r w:rsidR="00A26BD0" w:rsidRPr="00875B1D">
        <w:rPr>
          <w:lang w:val="pl-PL"/>
        </w:rPr>
        <w:t>.  Trybunał przypomina, że naruszeni</w:t>
      </w:r>
      <w:r w:rsidR="005A42FA">
        <w:rPr>
          <w:lang w:val="pl-PL"/>
        </w:rPr>
        <w:t>e</w:t>
      </w:r>
      <w:r w:rsidR="00A26BD0" w:rsidRPr="00875B1D">
        <w:rPr>
          <w:lang w:val="pl-PL"/>
        </w:rPr>
        <w:t xml:space="preserve"> art. 3 Konwencji </w:t>
      </w:r>
      <w:r w:rsidR="005A42FA">
        <w:rPr>
          <w:lang w:val="pl-PL"/>
        </w:rPr>
        <w:t xml:space="preserve">stwierdzał już </w:t>
      </w:r>
      <w:r w:rsidR="00A26BD0" w:rsidRPr="00875B1D">
        <w:rPr>
          <w:lang w:val="pl-PL"/>
        </w:rPr>
        <w:t xml:space="preserve">w szeregu spraw dotyczących warunków </w:t>
      </w:r>
      <w:r w:rsidR="005A42FA" w:rsidRPr="00875B1D">
        <w:rPr>
          <w:lang w:val="pl-PL"/>
        </w:rPr>
        <w:t>p</w:t>
      </w:r>
      <w:r w:rsidR="005A42FA">
        <w:rPr>
          <w:lang w:val="pl-PL"/>
        </w:rPr>
        <w:t>obytu</w:t>
      </w:r>
      <w:r w:rsidR="005A42FA" w:rsidRPr="00875B1D">
        <w:rPr>
          <w:lang w:val="pl-PL"/>
        </w:rPr>
        <w:t xml:space="preserve"> </w:t>
      </w:r>
      <w:r w:rsidR="00A26BD0" w:rsidRPr="00875B1D">
        <w:rPr>
          <w:lang w:val="pl-PL"/>
        </w:rPr>
        <w:t xml:space="preserve">w areszcie śledczym (zob. np. sprawa </w:t>
      </w:r>
      <w:r w:rsidR="00A26BD0" w:rsidRPr="00875B1D">
        <w:rPr>
          <w:i/>
          <w:iCs/>
          <w:lang w:val="pl-PL"/>
        </w:rPr>
        <w:t>Dudczenko p. Rosji</w:t>
      </w:r>
      <w:r w:rsidR="00A26BD0" w:rsidRPr="00875B1D">
        <w:rPr>
          <w:lang w:val="pl-PL"/>
        </w:rPr>
        <w:t xml:space="preserve">, </w:t>
      </w:r>
      <w:r w:rsidR="005A42FA">
        <w:rPr>
          <w:lang w:val="pl-PL"/>
        </w:rPr>
        <w:t xml:space="preserve">skarga </w:t>
      </w:r>
      <w:r w:rsidR="00A26BD0" w:rsidRPr="00875B1D">
        <w:rPr>
          <w:lang w:val="pl-PL"/>
        </w:rPr>
        <w:t xml:space="preserve">nr 37717/05, §§ 116–123, 7 listopada 2017 r., </w:t>
      </w:r>
      <w:r w:rsidR="00A26BD0" w:rsidRPr="00875B1D">
        <w:rPr>
          <w:i/>
          <w:iCs/>
          <w:lang w:val="pl-PL"/>
        </w:rPr>
        <w:t>Vyatkin p. Rosji</w:t>
      </w:r>
      <w:r w:rsidR="00A26BD0" w:rsidRPr="00875B1D">
        <w:rPr>
          <w:lang w:val="pl-PL"/>
        </w:rPr>
        <w:t xml:space="preserve">, </w:t>
      </w:r>
      <w:r w:rsidR="005A42FA">
        <w:rPr>
          <w:lang w:val="pl-PL"/>
        </w:rPr>
        <w:t xml:space="preserve">skarga </w:t>
      </w:r>
      <w:r w:rsidR="00A26BD0" w:rsidRPr="00875B1D">
        <w:rPr>
          <w:lang w:val="pl-PL"/>
        </w:rPr>
        <w:t xml:space="preserve">nr 18813/06, §§ 36–44, 11 kwietnia 2013 r., </w:t>
      </w:r>
      <w:r w:rsidR="00A26BD0" w:rsidRPr="00875B1D">
        <w:rPr>
          <w:i/>
          <w:iCs/>
          <w:lang w:val="pl-PL"/>
        </w:rPr>
        <w:t>Mayzit p. Rosji,</w:t>
      </w:r>
      <w:r w:rsidR="00A26BD0" w:rsidRPr="00875B1D">
        <w:rPr>
          <w:lang w:val="pl-PL"/>
        </w:rPr>
        <w:t xml:space="preserve"> </w:t>
      </w:r>
      <w:r w:rsidR="005A42FA">
        <w:rPr>
          <w:lang w:val="pl-PL"/>
        </w:rPr>
        <w:t xml:space="preserve">skarga </w:t>
      </w:r>
      <w:r w:rsidR="00A26BD0" w:rsidRPr="00875B1D">
        <w:rPr>
          <w:lang w:val="pl-PL"/>
        </w:rPr>
        <w:t>nr</w:t>
      </w:r>
      <w:r w:rsidR="00A26BD0" w:rsidRPr="00875B1D">
        <w:rPr>
          <w:vertAlign w:val="superscript"/>
          <w:lang w:val="pl-PL"/>
        </w:rPr>
        <w:t> </w:t>
      </w:r>
      <w:r w:rsidR="00A26BD0" w:rsidRPr="00875B1D">
        <w:rPr>
          <w:lang w:val="pl-PL"/>
        </w:rPr>
        <w:t xml:space="preserve">63378/00, §§ 34–43, 20 stycznia 2005 r., </w:t>
      </w:r>
      <w:r w:rsidR="00A26BD0" w:rsidRPr="00875B1D">
        <w:rPr>
          <w:i/>
          <w:iCs/>
          <w:lang w:val="pl-PL"/>
        </w:rPr>
        <w:t>Ananyev i Inni p. Rosji</w:t>
      </w:r>
      <w:r w:rsidR="00A26BD0" w:rsidRPr="00875B1D">
        <w:rPr>
          <w:lang w:val="pl-PL"/>
        </w:rPr>
        <w:t xml:space="preserve">, </w:t>
      </w:r>
      <w:r w:rsidR="005A42FA">
        <w:rPr>
          <w:lang w:val="pl-PL"/>
        </w:rPr>
        <w:t xml:space="preserve">skarga </w:t>
      </w:r>
      <w:r w:rsidR="00A26BD0" w:rsidRPr="00875B1D">
        <w:rPr>
          <w:lang w:val="pl-PL"/>
        </w:rPr>
        <w:t xml:space="preserve">nr 42525/07 i 60800/08, §§ 160–166, 10 stycznia 2012 r.), a w szczególności, jeśli chodzi o warunki </w:t>
      </w:r>
      <w:r w:rsidR="005A42FA" w:rsidRPr="00875B1D">
        <w:rPr>
          <w:lang w:val="pl-PL"/>
        </w:rPr>
        <w:t>p</w:t>
      </w:r>
      <w:r w:rsidR="005A42FA">
        <w:rPr>
          <w:lang w:val="pl-PL"/>
        </w:rPr>
        <w:t>obytu</w:t>
      </w:r>
      <w:r w:rsidR="005A42FA" w:rsidRPr="00875B1D">
        <w:rPr>
          <w:lang w:val="pl-PL"/>
        </w:rPr>
        <w:t xml:space="preserve"> </w:t>
      </w:r>
      <w:r w:rsidR="00A26BD0" w:rsidRPr="00875B1D">
        <w:rPr>
          <w:lang w:val="pl-PL"/>
        </w:rPr>
        <w:t xml:space="preserve">w areszcie śledczym nr IZ-47/1 w Petersburgu, </w:t>
      </w:r>
      <w:r w:rsidR="00A26BD0" w:rsidRPr="00875B1D">
        <w:rPr>
          <w:i/>
          <w:iCs/>
          <w:lang w:val="pl-PL"/>
        </w:rPr>
        <w:t>Tsarenko</w:t>
      </w:r>
      <w:r w:rsidR="00A26BD0" w:rsidRPr="00875B1D">
        <w:rPr>
          <w:lang w:val="pl-PL"/>
        </w:rPr>
        <w:t xml:space="preserve">, </w:t>
      </w:r>
      <w:r w:rsidR="001B08A6" w:rsidRPr="001B08A6">
        <w:rPr>
          <w:i/>
          <w:iCs/>
          <w:lang w:val="pl-PL"/>
        </w:rPr>
        <w:t>op. cit.</w:t>
      </w:r>
      <w:r w:rsidR="00A26BD0" w:rsidRPr="00875B1D">
        <w:rPr>
          <w:i/>
          <w:iCs/>
          <w:lang w:val="pl-PL"/>
        </w:rPr>
        <w:t xml:space="preserve">, </w:t>
      </w:r>
      <w:r w:rsidR="00A26BD0" w:rsidRPr="00875B1D">
        <w:rPr>
          <w:lang w:val="pl-PL"/>
        </w:rPr>
        <w:t xml:space="preserve">§§ 47–53 oraz </w:t>
      </w:r>
      <w:r w:rsidR="00A26BD0" w:rsidRPr="00875B1D">
        <w:rPr>
          <w:i/>
          <w:iCs/>
          <w:lang w:val="pl-PL"/>
        </w:rPr>
        <w:t>Popandopulo</w:t>
      </w:r>
      <w:r w:rsidR="00A26BD0" w:rsidRPr="00875B1D">
        <w:rPr>
          <w:lang w:val="pl-PL"/>
        </w:rPr>
        <w:t>,</w:t>
      </w:r>
      <w:r w:rsidR="00A26BD0" w:rsidRPr="00875B1D">
        <w:rPr>
          <w:i/>
          <w:iCs/>
          <w:lang w:val="pl-PL"/>
        </w:rPr>
        <w:t xml:space="preserve"> </w:t>
      </w:r>
      <w:r w:rsidR="001B08A6" w:rsidRPr="001B08A6">
        <w:rPr>
          <w:i/>
          <w:iCs/>
          <w:lang w:val="pl-PL"/>
        </w:rPr>
        <w:t>op. cit.</w:t>
      </w:r>
      <w:r w:rsidR="00A26BD0" w:rsidRPr="00875B1D">
        <w:rPr>
          <w:lang w:val="pl-PL"/>
        </w:rPr>
        <w:t>,</w:t>
      </w:r>
      <w:r w:rsidR="00A26BD0" w:rsidRPr="00875B1D">
        <w:rPr>
          <w:i/>
          <w:iCs/>
          <w:lang w:val="pl-PL"/>
        </w:rPr>
        <w:t xml:space="preserve"> </w:t>
      </w:r>
      <w:r w:rsidR="00A26BD0" w:rsidRPr="00875B1D">
        <w:rPr>
          <w:lang w:val="pl-PL"/>
        </w:rPr>
        <w:t>§§ 84–89).</w:t>
      </w:r>
    </w:p>
    <w:p w14:paraId="48E4E766" w14:textId="320B24ED" w:rsidR="001B7308" w:rsidRPr="00875B1D" w:rsidRDefault="000E7F90" w:rsidP="00DE20F0">
      <w:pPr>
        <w:pStyle w:val="ECHRPara"/>
        <w:rPr>
          <w:lang w:val="pl-PL"/>
        </w:rPr>
      </w:pPr>
      <w:r w:rsidRPr="00875B1D">
        <w:rPr>
          <w:lang w:val="pl-PL"/>
        </w:rPr>
        <w:fldChar w:fldCharType="begin"/>
      </w:r>
      <w:r w:rsidR="00C63233" w:rsidRPr="00875B1D">
        <w:rPr>
          <w:lang w:val="pl-PL"/>
        </w:rPr>
        <w:instrText xml:space="preserve"> SEQ level0 \*arabic </w:instrText>
      </w:r>
      <w:r w:rsidRPr="00875B1D">
        <w:rPr>
          <w:lang w:val="pl-PL"/>
        </w:rPr>
        <w:fldChar w:fldCharType="separate"/>
      </w:r>
      <w:r w:rsidR="00C63233" w:rsidRPr="00875B1D">
        <w:rPr>
          <w:lang w:val="pl-PL"/>
        </w:rPr>
        <w:t>95</w:t>
      </w:r>
      <w:r w:rsidRPr="00875B1D">
        <w:rPr>
          <w:lang w:val="pl-PL"/>
        </w:rPr>
        <w:fldChar w:fldCharType="end"/>
      </w:r>
      <w:r w:rsidR="00C63233" w:rsidRPr="00875B1D">
        <w:rPr>
          <w:lang w:val="pl-PL"/>
        </w:rPr>
        <w:t xml:space="preserve">.  Uwzględniając przedłożone mu materiały, Trybunał </w:t>
      </w:r>
      <w:r w:rsidR="005A42FA">
        <w:rPr>
          <w:lang w:val="pl-PL"/>
        </w:rPr>
        <w:t>uznaje</w:t>
      </w:r>
      <w:r w:rsidR="00C63233" w:rsidRPr="00875B1D">
        <w:rPr>
          <w:lang w:val="pl-PL"/>
        </w:rPr>
        <w:t>, że Rząd nie przedstawił żadnych okoliczności faktycznych ani prawnych</w:t>
      </w:r>
      <w:r w:rsidR="005A42FA">
        <w:rPr>
          <w:lang w:val="pl-PL"/>
        </w:rPr>
        <w:t>, które</w:t>
      </w:r>
      <w:r w:rsidR="00C63233" w:rsidRPr="00875B1D">
        <w:rPr>
          <w:lang w:val="pl-PL"/>
        </w:rPr>
        <w:t xml:space="preserve"> </w:t>
      </w:r>
      <w:r w:rsidR="005A42FA">
        <w:rPr>
          <w:lang w:val="pl-PL"/>
        </w:rPr>
        <w:t>skłoniłyby</w:t>
      </w:r>
      <w:r w:rsidR="005A42FA" w:rsidRPr="00875B1D">
        <w:rPr>
          <w:lang w:val="pl-PL"/>
        </w:rPr>
        <w:t xml:space="preserve"> </w:t>
      </w:r>
      <w:r w:rsidR="00C63233" w:rsidRPr="00875B1D">
        <w:rPr>
          <w:lang w:val="pl-PL"/>
        </w:rPr>
        <w:t>go do wyciągnięcia innych wniosków w niniejszej sprawie.</w:t>
      </w:r>
    </w:p>
    <w:p w14:paraId="108E0162" w14:textId="66A8CAB6" w:rsidR="001B7308" w:rsidRPr="00875B1D" w:rsidRDefault="000E7F90" w:rsidP="00DE20F0">
      <w:pPr>
        <w:pStyle w:val="ECHRPara"/>
        <w:rPr>
          <w:lang w:val="pl-PL"/>
        </w:rPr>
      </w:pPr>
      <w:r w:rsidRPr="00875B1D">
        <w:rPr>
          <w:lang w:val="pl-PL"/>
        </w:rPr>
        <w:fldChar w:fldCharType="begin"/>
      </w:r>
      <w:r w:rsidR="004A3763" w:rsidRPr="00875B1D">
        <w:rPr>
          <w:lang w:val="pl-PL"/>
        </w:rPr>
        <w:instrText xml:space="preserve"> SEQ level0 \*arabic </w:instrText>
      </w:r>
      <w:r w:rsidRPr="00875B1D">
        <w:rPr>
          <w:lang w:val="pl-PL"/>
        </w:rPr>
        <w:fldChar w:fldCharType="separate"/>
      </w:r>
      <w:r w:rsidR="004A3763" w:rsidRPr="00875B1D">
        <w:rPr>
          <w:lang w:val="pl-PL"/>
        </w:rPr>
        <w:t>96</w:t>
      </w:r>
      <w:r w:rsidRPr="00875B1D">
        <w:rPr>
          <w:lang w:val="pl-PL"/>
        </w:rPr>
        <w:fldChar w:fldCharType="end"/>
      </w:r>
      <w:r w:rsidR="004A3763" w:rsidRPr="00875B1D">
        <w:rPr>
          <w:lang w:val="pl-PL"/>
        </w:rPr>
        <w:t xml:space="preserve">.  Trybunał zauważył przede wszystkim, że </w:t>
      </w:r>
      <w:r w:rsidR="005A42FA">
        <w:rPr>
          <w:lang w:val="pl-PL"/>
        </w:rPr>
        <w:t>osadzenie</w:t>
      </w:r>
      <w:r w:rsidR="005A42FA" w:rsidRPr="00875B1D">
        <w:rPr>
          <w:lang w:val="pl-PL"/>
        </w:rPr>
        <w:t xml:space="preserve"> </w:t>
      </w:r>
      <w:r w:rsidR="004A3763" w:rsidRPr="00875B1D">
        <w:rPr>
          <w:lang w:val="pl-PL"/>
        </w:rPr>
        <w:t xml:space="preserve">skarżącego w areszcie śledczym nr IZ-47/1 </w:t>
      </w:r>
      <w:r w:rsidR="005A42FA">
        <w:rPr>
          <w:lang w:val="pl-PL"/>
        </w:rPr>
        <w:t>niewątpliwie nastąpiło</w:t>
      </w:r>
      <w:r w:rsidR="004A3763" w:rsidRPr="00875B1D">
        <w:rPr>
          <w:lang w:val="pl-PL"/>
        </w:rPr>
        <w:t xml:space="preserve"> </w:t>
      </w:r>
      <w:r w:rsidR="005A42FA">
        <w:rPr>
          <w:lang w:val="pl-PL"/>
        </w:rPr>
        <w:t xml:space="preserve">na podstawie </w:t>
      </w:r>
      <w:r w:rsidR="005A42FA" w:rsidRPr="00875B1D">
        <w:rPr>
          <w:lang w:val="pl-PL"/>
        </w:rPr>
        <w:t>postanowieni</w:t>
      </w:r>
      <w:r w:rsidR="005A42FA">
        <w:rPr>
          <w:lang w:val="pl-PL"/>
        </w:rPr>
        <w:t>a</w:t>
      </w:r>
      <w:r w:rsidR="005A42FA" w:rsidRPr="00875B1D">
        <w:rPr>
          <w:lang w:val="pl-PL"/>
        </w:rPr>
        <w:t xml:space="preserve"> </w:t>
      </w:r>
      <w:r w:rsidR="004A3763" w:rsidRPr="00875B1D">
        <w:rPr>
          <w:lang w:val="pl-PL"/>
        </w:rPr>
        <w:t xml:space="preserve">sądu rejonu kirowskiego z dnia 17 sierpnia 2006 r. (paragraf </w:t>
      </w:r>
      <w:r w:rsidR="002F415F">
        <w:fldChar w:fldCharType="begin"/>
      </w:r>
      <w:r w:rsidR="002F415F" w:rsidRPr="00791D9F">
        <w:rPr>
          <w:lang w:val="pl-PL"/>
        </w:rPr>
        <w:instrText xml:space="preserve"> REF orddet17082006 \h  \* MERGEFORMAT </w:instrText>
      </w:r>
      <w:r w:rsidR="002F415F">
        <w:fldChar w:fldCharType="separate"/>
      </w:r>
      <w:r w:rsidR="004A3763" w:rsidRPr="00875B1D">
        <w:rPr>
          <w:lang w:val="pl-PL"/>
        </w:rPr>
        <w:t>24</w:t>
      </w:r>
      <w:r w:rsidR="002F415F">
        <w:fldChar w:fldCharType="end"/>
      </w:r>
      <w:r w:rsidR="004A3763" w:rsidRPr="00875B1D">
        <w:rPr>
          <w:lang w:val="pl-PL"/>
        </w:rPr>
        <w:t xml:space="preserve"> powyżej). Z powyższego wywnioskował, że </w:t>
      </w:r>
      <w:r w:rsidR="00F741FF">
        <w:rPr>
          <w:lang w:val="pl-PL"/>
        </w:rPr>
        <w:t xml:space="preserve">– </w:t>
      </w:r>
      <w:r w:rsidR="00F741FF" w:rsidRPr="00875B1D">
        <w:rPr>
          <w:lang w:val="pl-PL"/>
        </w:rPr>
        <w:t xml:space="preserve">wbrew twierdzeniom Rządu </w:t>
      </w:r>
      <w:r w:rsidR="00F741FF">
        <w:rPr>
          <w:lang w:val="pl-PL"/>
        </w:rPr>
        <w:t xml:space="preserve">– </w:t>
      </w:r>
      <w:r w:rsidR="004A3763" w:rsidRPr="00875B1D">
        <w:rPr>
          <w:lang w:val="pl-PL"/>
        </w:rPr>
        <w:t xml:space="preserve">pierwszy okres </w:t>
      </w:r>
      <w:r w:rsidR="005A42FA" w:rsidRPr="00875B1D">
        <w:rPr>
          <w:lang w:val="pl-PL"/>
        </w:rPr>
        <w:t>p</w:t>
      </w:r>
      <w:r w:rsidR="005A42FA">
        <w:rPr>
          <w:lang w:val="pl-PL"/>
        </w:rPr>
        <w:t>obytu</w:t>
      </w:r>
      <w:r w:rsidR="005A42FA" w:rsidRPr="00875B1D">
        <w:rPr>
          <w:lang w:val="pl-PL"/>
        </w:rPr>
        <w:t xml:space="preserve"> </w:t>
      </w:r>
      <w:r w:rsidR="004A3763" w:rsidRPr="00875B1D">
        <w:rPr>
          <w:lang w:val="pl-PL"/>
        </w:rPr>
        <w:t xml:space="preserve">skarżącego w tym zakładzie rozpoczął się w dniu 18 sierpnia 2006 r.(paragraf </w:t>
      </w:r>
      <w:r w:rsidR="002F415F">
        <w:fldChar w:fldCharType="begin"/>
      </w:r>
      <w:r w:rsidR="002F415F" w:rsidRPr="00791D9F">
        <w:rPr>
          <w:lang w:val="pl-PL"/>
        </w:rPr>
        <w:instrText xml:space="preserve"> REF condtvergouv1 \h  \* MERGEFORMAT </w:instrText>
      </w:r>
      <w:r w:rsidR="002F415F">
        <w:fldChar w:fldCharType="separate"/>
      </w:r>
      <w:r w:rsidR="004A3763" w:rsidRPr="00875B1D">
        <w:rPr>
          <w:lang w:val="pl-PL"/>
        </w:rPr>
        <w:t>57</w:t>
      </w:r>
      <w:r w:rsidR="002F415F">
        <w:fldChar w:fldCharType="end"/>
      </w:r>
      <w:r w:rsidR="004A3763" w:rsidRPr="00875B1D">
        <w:rPr>
          <w:lang w:val="pl-PL"/>
        </w:rPr>
        <w:t> powyżej).</w:t>
      </w:r>
    </w:p>
    <w:p w14:paraId="32D7D176" w14:textId="3966777F" w:rsidR="0057032B" w:rsidRPr="00875B1D" w:rsidRDefault="000E7F90" w:rsidP="00DE20F0">
      <w:pPr>
        <w:pStyle w:val="ECHRPara"/>
        <w:rPr>
          <w:i/>
          <w:lang w:val="pl-PL"/>
        </w:rPr>
      </w:pPr>
      <w:r w:rsidRPr="00875B1D">
        <w:rPr>
          <w:lang w:val="pl-PL"/>
        </w:rPr>
        <w:fldChar w:fldCharType="begin"/>
      </w:r>
      <w:r w:rsidR="004A3763" w:rsidRPr="00875B1D">
        <w:rPr>
          <w:lang w:val="pl-PL"/>
        </w:rPr>
        <w:instrText xml:space="preserve"> SEQ level0 \*arabic </w:instrText>
      </w:r>
      <w:r w:rsidRPr="00875B1D">
        <w:rPr>
          <w:lang w:val="pl-PL"/>
        </w:rPr>
        <w:fldChar w:fldCharType="separate"/>
      </w:r>
      <w:r w:rsidR="004A3763" w:rsidRPr="00875B1D">
        <w:rPr>
          <w:lang w:val="pl-PL"/>
        </w:rPr>
        <w:t>97</w:t>
      </w:r>
      <w:r w:rsidRPr="00875B1D">
        <w:rPr>
          <w:lang w:val="pl-PL"/>
        </w:rPr>
        <w:fldChar w:fldCharType="end"/>
      </w:r>
      <w:r w:rsidR="004A3763" w:rsidRPr="00875B1D">
        <w:rPr>
          <w:lang w:val="pl-PL"/>
        </w:rPr>
        <w:t xml:space="preserve">.  Trybunał stwierdza </w:t>
      </w:r>
      <w:r w:rsidR="00362AD4">
        <w:rPr>
          <w:lang w:val="pl-PL"/>
        </w:rPr>
        <w:t xml:space="preserve">w </w:t>
      </w:r>
      <w:r w:rsidR="004A3763" w:rsidRPr="00875B1D">
        <w:rPr>
          <w:lang w:val="pl-PL"/>
        </w:rPr>
        <w:t>dalej</w:t>
      </w:r>
      <w:r w:rsidR="00362AD4">
        <w:rPr>
          <w:lang w:val="pl-PL"/>
        </w:rPr>
        <w:t xml:space="preserve"> kolejności</w:t>
      </w:r>
      <w:r w:rsidR="004A3763" w:rsidRPr="00875B1D">
        <w:rPr>
          <w:lang w:val="pl-PL"/>
        </w:rPr>
        <w:t xml:space="preserve">, że Rząd nie przedłożył oryginałów rejestrów więźniów za odnośne okresy (zob., </w:t>
      </w:r>
      <w:r w:rsidR="00362AD4" w:rsidRPr="00791D9F">
        <w:rPr>
          <w:i/>
          <w:iCs/>
          <w:lang w:val="pl-PL"/>
        </w:rPr>
        <w:t>a contrario</w:t>
      </w:r>
      <w:r w:rsidR="004A3763" w:rsidRPr="00875B1D">
        <w:rPr>
          <w:i/>
          <w:iCs/>
          <w:lang w:val="pl-PL"/>
        </w:rPr>
        <w:t>, Radzhab Magomedov p. Rosji</w:t>
      </w:r>
      <w:r w:rsidR="004A3763" w:rsidRPr="00875B1D">
        <w:rPr>
          <w:lang w:val="pl-PL"/>
        </w:rPr>
        <w:t xml:space="preserve">, </w:t>
      </w:r>
      <w:r w:rsidR="00362AD4">
        <w:rPr>
          <w:lang w:val="pl-PL"/>
        </w:rPr>
        <w:t xml:space="preserve">skarga </w:t>
      </w:r>
      <w:r w:rsidR="004A3763" w:rsidRPr="00875B1D">
        <w:rPr>
          <w:lang w:val="pl-PL"/>
        </w:rPr>
        <w:t xml:space="preserve">nr 20933/08, §§ 48–49, 20 grudnia 2016 r.). Zważywszy na wagę, jaką Trybunał zazwyczaj przywiązuje do </w:t>
      </w:r>
      <w:r w:rsidR="00362AD4">
        <w:rPr>
          <w:lang w:val="pl-PL"/>
        </w:rPr>
        <w:t>poszczególnych środków</w:t>
      </w:r>
      <w:r w:rsidR="00362AD4" w:rsidRPr="00875B1D">
        <w:rPr>
          <w:lang w:val="pl-PL"/>
        </w:rPr>
        <w:t xml:space="preserve"> </w:t>
      </w:r>
      <w:r w:rsidR="004A3763" w:rsidRPr="00875B1D">
        <w:rPr>
          <w:lang w:val="pl-PL"/>
        </w:rPr>
        <w:t>dowod</w:t>
      </w:r>
      <w:r w:rsidR="00362AD4">
        <w:rPr>
          <w:lang w:val="pl-PL"/>
        </w:rPr>
        <w:t>owych</w:t>
      </w:r>
      <w:r w:rsidR="004A3763" w:rsidRPr="00875B1D">
        <w:rPr>
          <w:lang w:val="pl-PL"/>
        </w:rPr>
        <w:t xml:space="preserve"> w sprawach dotyczących warunków </w:t>
      </w:r>
      <w:r w:rsidR="00362AD4">
        <w:rPr>
          <w:lang w:val="pl-PL"/>
        </w:rPr>
        <w:t>tymczasowego aresztowania</w:t>
      </w:r>
      <w:r w:rsidR="004A3763" w:rsidRPr="00875B1D">
        <w:rPr>
          <w:lang w:val="pl-PL"/>
        </w:rPr>
        <w:t xml:space="preserve"> (</w:t>
      </w:r>
      <w:r w:rsidR="004A3763" w:rsidRPr="00875B1D">
        <w:rPr>
          <w:i/>
          <w:iCs/>
          <w:lang w:val="pl-PL"/>
        </w:rPr>
        <w:t xml:space="preserve">Ananyev i Inni p. Rosji, </w:t>
      </w:r>
      <w:r w:rsidR="001B08A6" w:rsidRPr="001B08A6">
        <w:rPr>
          <w:i/>
          <w:iCs/>
          <w:lang w:val="pl-PL"/>
        </w:rPr>
        <w:t>op. cit.</w:t>
      </w:r>
      <w:r w:rsidR="004A3763" w:rsidRPr="00875B1D">
        <w:rPr>
          <w:i/>
          <w:iCs/>
          <w:lang w:val="pl-PL"/>
        </w:rPr>
        <w:t>,</w:t>
      </w:r>
      <w:r w:rsidR="004A3763" w:rsidRPr="00875B1D">
        <w:rPr>
          <w:lang w:val="pl-PL"/>
        </w:rPr>
        <w:t xml:space="preserve"> §§ 127-129), Trybunał </w:t>
      </w:r>
      <w:r w:rsidR="00362AD4" w:rsidRPr="00875B1D">
        <w:rPr>
          <w:lang w:val="pl-PL"/>
        </w:rPr>
        <w:t>u</w:t>
      </w:r>
      <w:r w:rsidR="00362AD4">
        <w:rPr>
          <w:lang w:val="pl-PL"/>
        </w:rPr>
        <w:t>znaje</w:t>
      </w:r>
      <w:r w:rsidR="004A3763" w:rsidRPr="00875B1D">
        <w:rPr>
          <w:lang w:val="pl-PL"/>
        </w:rPr>
        <w:t xml:space="preserve">, że </w:t>
      </w:r>
      <w:r w:rsidR="00362AD4">
        <w:rPr>
          <w:lang w:val="pl-PL"/>
        </w:rPr>
        <w:t xml:space="preserve">tym samym </w:t>
      </w:r>
      <w:r w:rsidR="004A3763" w:rsidRPr="00875B1D">
        <w:rPr>
          <w:lang w:val="pl-PL"/>
        </w:rPr>
        <w:t xml:space="preserve">Rząd nie obalił twierdzenia skarżącego, zgodnie z którym </w:t>
      </w:r>
      <w:r w:rsidR="00362AD4">
        <w:rPr>
          <w:lang w:val="pl-PL"/>
        </w:rPr>
        <w:t xml:space="preserve">w okresach </w:t>
      </w:r>
      <w:r w:rsidR="00362AD4" w:rsidRPr="00875B1D">
        <w:rPr>
          <w:lang w:val="pl-PL"/>
        </w:rPr>
        <w:t>od 18 sierpnia 2006 r. do 1 października 2008 r. i od 23 marca do 21 sierpnia 2009 r.</w:t>
      </w:r>
      <w:r w:rsidR="00362AD4">
        <w:rPr>
          <w:lang w:val="pl-PL"/>
        </w:rPr>
        <w:t xml:space="preserve"> </w:t>
      </w:r>
      <w:r w:rsidR="004A3763" w:rsidRPr="00875B1D">
        <w:rPr>
          <w:lang w:val="pl-PL"/>
        </w:rPr>
        <w:t xml:space="preserve">był on przetrzymywany w przeludnionych celach aresztu śledczego nr IZ-47/1 (paragraf </w:t>
      </w:r>
      <w:r w:rsidR="002F415F">
        <w:fldChar w:fldCharType="begin"/>
      </w:r>
      <w:r w:rsidR="002F415F" w:rsidRPr="00791D9F">
        <w:rPr>
          <w:lang w:val="pl-PL"/>
        </w:rPr>
        <w:instrText xml:space="preserve"> REF condtverreq \h  \* MERGEFORMAT </w:instrText>
      </w:r>
      <w:r w:rsidR="002F415F">
        <w:fldChar w:fldCharType="separate"/>
      </w:r>
      <w:r w:rsidR="004A3763" w:rsidRPr="00875B1D">
        <w:rPr>
          <w:lang w:val="pl-PL"/>
        </w:rPr>
        <w:t>51</w:t>
      </w:r>
      <w:r w:rsidR="002F415F">
        <w:fldChar w:fldCharType="end"/>
      </w:r>
      <w:r w:rsidR="004A3763" w:rsidRPr="00875B1D">
        <w:rPr>
          <w:lang w:val="pl-PL"/>
        </w:rPr>
        <w:t xml:space="preserve"> powyżej).</w:t>
      </w:r>
    </w:p>
    <w:bookmarkStart w:id="67" w:name="viol3condt"/>
    <w:p w14:paraId="1C8B72F0" w14:textId="32FCA32A" w:rsidR="001B7308" w:rsidRPr="00875B1D" w:rsidRDefault="000E7F90" w:rsidP="00DE20F0">
      <w:pPr>
        <w:pStyle w:val="ECHRPara"/>
        <w:rPr>
          <w:lang w:val="pl-PL"/>
        </w:rPr>
      </w:pPr>
      <w:r w:rsidRPr="00875B1D">
        <w:rPr>
          <w:lang w:val="pl-PL"/>
        </w:rPr>
        <w:fldChar w:fldCharType="begin"/>
      </w:r>
      <w:r w:rsidR="00C63233" w:rsidRPr="00875B1D">
        <w:rPr>
          <w:lang w:val="pl-PL"/>
        </w:rPr>
        <w:instrText xml:space="preserve"> SEQ level0 \*arabic </w:instrText>
      </w:r>
      <w:r w:rsidRPr="00875B1D">
        <w:rPr>
          <w:lang w:val="pl-PL"/>
        </w:rPr>
        <w:fldChar w:fldCharType="separate"/>
      </w:r>
      <w:r w:rsidR="00C63233" w:rsidRPr="00875B1D">
        <w:rPr>
          <w:lang w:val="pl-PL"/>
        </w:rPr>
        <w:t>98</w:t>
      </w:r>
      <w:r w:rsidRPr="00875B1D">
        <w:rPr>
          <w:lang w:val="pl-PL"/>
        </w:rPr>
        <w:fldChar w:fldCharType="end"/>
      </w:r>
      <w:bookmarkEnd w:id="67"/>
      <w:r w:rsidR="00C63233" w:rsidRPr="00875B1D">
        <w:rPr>
          <w:lang w:val="pl-PL"/>
        </w:rPr>
        <w:t xml:space="preserve">.  W związku z tym doszło do naruszenia art. 3 Konwencji w odniesieniu do warunków </w:t>
      </w:r>
      <w:r w:rsidR="00362AD4" w:rsidRPr="00875B1D">
        <w:rPr>
          <w:lang w:val="pl-PL"/>
        </w:rPr>
        <w:t>p</w:t>
      </w:r>
      <w:r w:rsidR="00362AD4">
        <w:rPr>
          <w:lang w:val="pl-PL"/>
        </w:rPr>
        <w:t>obytu</w:t>
      </w:r>
      <w:r w:rsidR="00362AD4" w:rsidRPr="00875B1D">
        <w:rPr>
          <w:lang w:val="pl-PL"/>
        </w:rPr>
        <w:t xml:space="preserve"> </w:t>
      </w:r>
      <w:r w:rsidR="00C63233" w:rsidRPr="00875B1D">
        <w:rPr>
          <w:lang w:val="pl-PL"/>
        </w:rPr>
        <w:t xml:space="preserve">skarżącego w areszcie śledczym nr IZ-47/1 w </w:t>
      </w:r>
      <w:r w:rsidR="00362AD4">
        <w:rPr>
          <w:lang w:val="pl-PL"/>
        </w:rPr>
        <w:t>okresach</w:t>
      </w:r>
      <w:r w:rsidR="00362AD4" w:rsidRPr="00875B1D">
        <w:rPr>
          <w:lang w:val="pl-PL"/>
        </w:rPr>
        <w:t xml:space="preserve"> </w:t>
      </w:r>
      <w:r w:rsidR="00C63233" w:rsidRPr="00875B1D">
        <w:rPr>
          <w:lang w:val="pl-PL"/>
        </w:rPr>
        <w:t>od 18 sierpnia 2006 r. do 1 października 2008 r. oraz od 23 marca do 21 sierpnia 2009 r.</w:t>
      </w:r>
    </w:p>
    <w:p w14:paraId="2CC51736" w14:textId="77777777" w:rsidR="00C63233" w:rsidRPr="00875B1D" w:rsidRDefault="00C63233" w:rsidP="00DE20F0">
      <w:pPr>
        <w:pStyle w:val="ECHRHeading5"/>
        <w:rPr>
          <w:lang w:val="pl-PL"/>
        </w:rPr>
      </w:pPr>
      <w:r w:rsidRPr="00875B1D">
        <w:rPr>
          <w:bCs w:val="0"/>
          <w:iCs/>
          <w:lang w:val="pl-PL"/>
        </w:rPr>
        <w:lastRenderedPageBreak/>
        <w:t>ii.  Warunki transportu skarżącego do i z sądu rejonu kirowskiego w Petersburgu</w:t>
      </w:r>
    </w:p>
    <w:p w14:paraId="20184B09" w14:textId="6FE017A7" w:rsidR="0042772B" w:rsidRPr="00875B1D" w:rsidRDefault="000E7F90" w:rsidP="00DE20F0">
      <w:pPr>
        <w:pStyle w:val="ECHRPara"/>
        <w:rPr>
          <w:i/>
          <w:lang w:val="pl-PL"/>
        </w:rPr>
      </w:pPr>
      <w:r w:rsidRPr="00875B1D">
        <w:rPr>
          <w:lang w:val="pl-PL"/>
        </w:rPr>
        <w:fldChar w:fldCharType="begin"/>
      </w:r>
      <w:r w:rsidR="006966C0" w:rsidRPr="00875B1D">
        <w:rPr>
          <w:lang w:val="pl-PL"/>
        </w:rPr>
        <w:instrText xml:space="preserve"> SEQ level0 \*arabic </w:instrText>
      </w:r>
      <w:r w:rsidRPr="00875B1D">
        <w:rPr>
          <w:lang w:val="pl-PL"/>
        </w:rPr>
        <w:fldChar w:fldCharType="separate"/>
      </w:r>
      <w:r w:rsidR="006966C0" w:rsidRPr="00875B1D">
        <w:rPr>
          <w:lang w:val="pl-PL"/>
        </w:rPr>
        <w:t>99</w:t>
      </w:r>
      <w:r w:rsidRPr="00875B1D">
        <w:rPr>
          <w:lang w:val="pl-PL"/>
        </w:rPr>
        <w:fldChar w:fldCharType="end"/>
      </w:r>
      <w:r w:rsidR="006966C0" w:rsidRPr="00875B1D">
        <w:rPr>
          <w:lang w:val="pl-PL"/>
        </w:rPr>
        <w:t>.  Trybunał przypomina, że naruszeni</w:t>
      </w:r>
      <w:r w:rsidR="00362AD4">
        <w:rPr>
          <w:lang w:val="pl-PL"/>
        </w:rPr>
        <w:t>e</w:t>
      </w:r>
      <w:r w:rsidR="006966C0" w:rsidRPr="00875B1D">
        <w:rPr>
          <w:lang w:val="pl-PL"/>
        </w:rPr>
        <w:t xml:space="preserve"> art. 3 Konwencji </w:t>
      </w:r>
      <w:r w:rsidR="00362AD4">
        <w:rPr>
          <w:lang w:val="pl-PL"/>
        </w:rPr>
        <w:t xml:space="preserve">stwierdzał już </w:t>
      </w:r>
      <w:r w:rsidR="006966C0" w:rsidRPr="00875B1D">
        <w:rPr>
          <w:lang w:val="pl-PL"/>
        </w:rPr>
        <w:t xml:space="preserve">w szeregu spraw dotyczących warunków transportu więźniów (zob. np. </w:t>
      </w:r>
      <w:r w:rsidR="006966C0" w:rsidRPr="00875B1D">
        <w:rPr>
          <w:i/>
          <w:iCs/>
          <w:lang w:val="pl-PL"/>
        </w:rPr>
        <w:t>Radzhab Magomedov</w:t>
      </w:r>
      <w:r w:rsidR="006966C0" w:rsidRPr="00875B1D">
        <w:rPr>
          <w:lang w:val="pl-PL"/>
        </w:rPr>
        <w:t xml:space="preserve">, </w:t>
      </w:r>
      <w:r w:rsidR="001B08A6" w:rsidRPr="001B08A6">
        <w:rPr>
          <w:i/>
          <w:lang w:val="pl-PL"/>
        </w:rPr>
        <w:t>op. cit.</w:t>
      </w:r>
      <w:r w:rsidR="006966C0" w:rsidRPr="00875B1D">
        <w:rPr>
          <w:lang w:val="pl-PL"/>
        </w:rPr>
        <w:t>, §§ 59</w:t>
      </w:r>
      <w:r w:rsidR="006966C0" w:rsidRPr="00875B1D">
        <w:rPr>
          <w:lang w:val="pl-PL"/>
        </w:rPr>
        <w:noBreakHyphen/>
        <w:t xml:space="preserve">62, </w:t>
      </w:r>
      <w:r w:rsidR="006966C0" w:rsidRPr="00875B1D">
        <w:rPr>
          <w:i/>
          <w:iCs/>
          <w:lang w:val="pl-PL"/>
        </w:rPr>
        <w:t xml:space="preserve">Yaroslav Belousov p. Rosji, </w:t>
      </w:r>
      <w:r w:rsidR="00362AD4" w:rsidRPr="00791D9F">
        <w:rPr>
          <w:lang w:val="pl-PL"/>
        </w:rPr>
        <w:t>skarga</w:t>
      </w:r>
      <w:r w:rsidR="00362AD4">
        <w:rPr>
          <w:i/>
          <w:iCs/>
          <w:lang w:val="pl-PL"/>
        </w:rPr>
        <w:t xml:space="preserve"> </w:t>
      </w:r>
      <w:r w:rsidR="006966C0" w:rsidRPr="00875B1D">
        <w:rPr>
          <w:lang w:val="pl-PL"/>
        </w:rPr>
        <w:t>nr 2653/13 i 60980/14, §§ 103</w:t>
      </w:r>
      <w:r w:rsidR="006966C0" w:rsidRPr="00875B1D">
        <w:rPr>
          <w:lang w:val="pl-PL"/>
        </w:rPr>
        <w:noBreakHyphen/>
        <w:t xml:space="preserve">111, 4 października 2016 r., </w:t>
      </w:r>
      <w:r w:rsidR="006966C0" w:rsidRPr="00875B1D">
        <w:rPr>
          <w:i/>
          <w:iCs/>
          <w:lang w:val="pl-PL"/>
        </w:rPr>
        <w:t>M.S. p. Rosji</w:t>
      </w:r>
      <w:r w:rsidR="006966C0" w:rsidRPr="00875B1D">
        <w:rPr>
          <w:lang w:val="pl-PL"/>
        </w:rPr>
        <w:t xml:space="preserve">, </w:t>
      </w:r>
      <w:r w:rsidR="00362AD4">
        <w:rPr>
          <w:lang w:val="pl-PL"/>
        </w:rPr>
        <w:t xml:space="preserve">skarga </w:t>
      </w:r>
      <w:r w:rsidR="006966C0" w:rsidRPr="00875B1D">
        <w:rPr>
          <w:lang w:val="pl-PL"/>
        </w:rPr>
        <w:t>nr 8589/08, §§ 71–77, 10 lipca 2014 r. oraz</w:t>
      </w:r>
      <w:r w:rsidR="00875B1D">
        <w:rPr>
          <w:lang w:val="pl-PL"/>
        </w:rPr>
        <w:t xml:space="preserve"> </w:t>
      </w:r>
      <w:r w:rsidR="006966C0" w:rsidRPr="00875B1D">
        <w:rPr>
          <w:i/>
          <w:iCs/>
          <w:lang w:val="pl-PL"/>
        </w:rPr>
        <w:t>Svetlana Kazmina p. Rosji</w:t>
      </w:r>
      <w:r w:rsidR="006966C0" w:rsidRPr="00875B1D">
        <w:rPr>
          <w:lang w:val="pl-PL"/>
        </w:rPr>
        <w:t xml:space="preserve">, </w:t>
      </w:r>
      <w:r w:rsidR="00362AD4">
        <w:rPr>
          <w:lang w:val="pl-PL"/>
        </w:rPr>
        <w:t xml:space="preserve">skarga </w:t>
      </w:r>
      <w:r w:rsidR="006966C0" w:rsidRPr="00875B1D">
        <w:rPr>
          <w:lang w:val="pl-PL"/>
        </w:rPr>
        <w:t>nr 8609/04, §§ 76–79, 2 grudnia 2010 r.).</w:t>
      </w:r>
    </w:p>
    <w:p w14:paraId="5F0358A2" w14:textId="196D713C" w:rsidR="001B7308" w:rsidRPr="00875B1D" w:rsidRDefault="000E7F90" w:rsidP="00DE20F0">
      <w:pPr>
        <w:pStyle w:val="ECHRPara"/>
        <w:rPr>
          <w:lang w:val="pl-PL"/>
        </w:rPr>
      </w:pPr>
      <w:r w:rsidRPr="00875B1D">
        <w:rPr>
          <w:lang w:val="pl-PL"/>
        </w:rPr>
        <w:fldChar w:fldCharType="begin"/>
      </w:r>
      <w:r w:rsidR="00227B7B" w:rsidRPr="00875B1D">
        <w:rPr>
          <w:lang w:val="pl-PL"/>
        </w:rPr>
        <w:instrText xml:space="preserve"> SEQ level0 \*arabic </w:instrText>
      </w:r>
      <w:r w:rsidRPr="00875B1D">
        <w:rPr>
          <w:lang w:val="pl-PL"/>
        </w:rPr>
        <w:fldChar w:fldCharType="separate"/>
      </w:r>
      <w:r w:rsidR="00227B7B" w:rsidRPr="00875B1D">
        <w:rPr>
          <w:lang w:val="pl-PL"/>
        </w:rPr>
        <w:t>100</w:t>
      </w:r>
      <w:r w:rsidRPr="00875B1D">
        <w:rPr>
          <w:lang w:val="pl-PL"/>
        </w:rPr>
        <w:fldChar w:fldCharType="end"/>
      </w:r>
      <w:r w:rsidR="00227B7B" w:rsidRPr="00875B1D">
        <w:rPr>
          <w:lang w:val="pl-PL"/>
        </w:rPr>
        <w:t xml:space="preserve">.  Uwzględniając przedłożone mu materiały, Trybunał </w:t>
      </w:r>
      <w:r w:rsidR="00362AD4">
        <w:rPr>
          <w:lang w:val="pl-PL"/>
        </w:rPr>
        <w:t>uznaje</w:t>
      </w:r>
      <w:r w:rsidR="00227B7B" w:rsidRPr="00875B1D">
        <w:rPr>
          <w:lang w:val="pl-PL"/>
        </w:rPr>
        <w:t>, że Rząd nie przedstawił żadnych okoliczności faktycznych ani prawnych</w:t>
      </w:r>
      <w:r w:rsidR="00362AD4">
        <w:rPr>
          <w:lang w:val="pl-PL"/>
        </w:rPr>
        <w:t xml:space="preserve">, które skłoniłyby </w:t>
      </w:r>
      <w:r w:rsidR="00227B7B" w:rsidRPr="00875B1D">
        <w:rPr>
          <w:lang w:val="pl-PL"/>
        </w:rPr>
        <w:t>go do wyciągnięcia innych wniosków w niniejszej sprawie.</w:t>
      </w:r>
    </w:p>
    <w:p w14:paraId="1E6C19D1" w14:textId="3BBBA316" w:rsidR="00227B7B" w:rsidRPr="00875B1D" w:rsidRDefault="000E7F90" w:rsidP="00DE20F0">
      <w:pPr>
        <w:pStyle w:val="ECHRPara"/>
        <w:rPr>
          <w:lang w:val="pl-PL"/>
        </w:rPr>
      </w:pPr>
      <w:r w:rsidRPr="00875B1D">
        <w:rPr>
          <w:lang w:val="pl-PL"/>
        </w:rPr>
        <w:fldChar w:fldCharType="begin"/>
      </w:r>
      <w:r w:rsidR="00227B7B" w:rsidRPr="00875B1D">
        <w:rPr>
          <w:lang w:val="pl-PL"/>
        </w:rPr>
        <w:instrText xml:space="preserve"> SEQ level0 \*arabic </w:instrText>
      </w:r>
      <w:r w:rsidRPr="00875B1D">
        <w:rPr>
          <w:lang w:val="pl-PL"/>
        </w:rPr>
        <w:fldChar w:fldCharType="separate"/>
      </w:r>
      <w:r w:rsidR="00227B7B" w:rsidRPr="00875B1D">
        <w:rPr>
          <w:lang w:val="pl-PL"/>
        </w:rPr>
        <w:t>101</w:t>
      </w:r>
      <w:r w:rsidRPr="00875B1D">
        <w:rPr>
          <w:lang w:val="pl-PL"/>
        </w:rPr>
        <w:fldChar w:fldCharType="end"/>
      </w:r>
      <w:r w:rsidR="00227B7B" w:rsidRPr="00875B1D">
        <w:rPr>
          <w:lang w:val="pl-PL"/>
        </w:rPr>
        <w:t>.  Trybunał zwraca uwagę, że Rząd nie przedstawił żadnych wyciągów z listów przewozowych zawierających dane dotyczące liczby osób w furgonetkach używanych do przewozu skarżącego (zob.</w:t>
      </w:r>
      <w:r w:rsidR="008B1446">
        <w:rPr>
          <w:lang w:val="pl-PL"/>
        </w:rPr>
        <w:t xml:space="preserve">, </w:t>
      </w:r>
      <w:r w:rsidR="008B1446" w:rsidRPr="00791D9F">
        <w:rPr>
          <w:i/>
          <w:iCs/>
          <w:lang w:val="pl-PL"/>
        </w:rPr>
        <w:t>per analogiam</w:t>
      </w:r>
      <w:r w:rsidR="008B1446">
        <w:rPr>
          <w:lang w:val="pl-PL"/>
        </w:rPr>
        <w:t>,</w:t>
      </w:r>
      <w:r w:rsidR="00227B7B" w:rsidRPr="00875B1D">
        <w:rPr>
          <w:lang w:val="pl-PL"/>
        </w:rPr>
        <w:t xml:space="preserve"> </w:t>
      </w:r>
      <w:r w:rsidR="00227B7B" w:rsidRPr="00875B1D">
        <w:rPr>
          <w:i/>
          <w:iCs/>
          <w:lang w:val="pl-PL"/>
        </w:rPr>
        <w:t>Yaroslav Belousov</w:t>
      </w:r>
      <w:r w:rsidR="00227B7B" w:rsidRPr="00875B1D">
        <w:rPr>
          <w:lang w:val="pl-PL"/>
        </w:rPr>
        <w:t xml:space="preserve">, </w:t>
      </w:r>
      <w:r w:rsidR="001B08A6" w:rsidRPr="001B08A6">
        <w:rPr>
          <w:i/>
          <w:lang w:val="pl-PL"/>
        </w:rPr>
        <w:t>op. cit.</w:t>
      </w:r>
      <w:r w:rsidR="00227B7B" w:rsidRPr="00875B1D">
        <w:rPr>
          <w:lang w:val="pl-PL"/>
        </w:rPr>
        <w:t xml:space="preserve">, § 109, i </w:t>
      </w:r>
      <w:r w:rsidR="00227B7B" w:rsidRPr="00875B1D">
        <w:rPr>
          <w:i/>
          <w:iCs/>
          <w:lang w:val="pl-PL"/>
        </w:rPr>
        <w:t>Svetlana Kazmina</w:t>
      </w:r>
      <w:r w:rsidR="00227B7B" w:rsidRPr="00875B1D">
        <w:rPr>
          <w:lang w:val="pl-PL"/>
        </w:rPr>
        <w:t xml:space="preserve">, </w:t>
      </w:r>
      <w:r w:rsidR="001B08A6" w:rsidRPr="001B08A6">
        <w:rPr>
          <w:i/>
          <w:lang w:val="pl-PL"/>
        </w:rPr>
        <w:t>op. cit.</w:t>
      </w:r>
      <w:r w:rsidR="00227B7B" w:rsidRPr="00875B1D">
        <w:rPr>
          <w:lang w:val="pl-PL"/>
        </w:rPr>
        <w:t>, § 77), ani nie przedstawił żadnych danych dotyczących powierzchni przedziałów we wspomnianych furgonetkach (zob.</w:t>
      </w:r>
      <w:r w:rsidR="008B1446">
        <w:rPr>
          <w:lang w:val="pl-PL"/>
        </w:rPr>
        <w:t xml:space="preserve">, </w:t>
      </w:r>
      <w:r w:rsidR="008B1446" w:rsidRPr="00791D9F">
        <w:rPr>
          <w:i/>
          <w:iCs/>
          <w:lang w:val="pl-PL"/>
        </w:rPr>
        <w:t>per analogiam</w:t>
      </w:r>
      <w:r w:rsidR="008B1446">
        <w:rPr>
          <w:lang w:val="pl-PL"/>
        </w:rPr>
        <w:t>,</w:t>
      </w:r>
      <w:r w:rsidR="00227B7B" w:rsidRPr="00875B1D">
        <w:rPr>
          <w:lang w:val="pl-PL"/>
        </w:rPr>
        <w:t xml:space="preserve"> </w:t>
      </w:r>
      <w:r w:rsidR="00227B7B" w:rsidRPr="00875B1D">
        <w:rPr>
          <w:i/>
          <w:iCs/>
          <w:lang w:val="pl-PL"/>
        </w:rPr>
        <w:t>Dudchenko</w:t>
      </w:r>
      <w:r w:rsidR="00227B7B" w:rsidRPr="00875B1D">
        <w:rPr>
          <w:lang w:val="pl-PL"/>
        </w:rPr>
        <w:t xml:space="preserve">, </w:t>
      </w:r>
      <w:r w:rsidR="001B08A6" w:rsidRPr="001B08A6">
        <w:rPr>
          <w:i/>
          <w:lang w:val="pl-PL"/>
        </w:rPr>
        <w:t>op. cit.</w:t>
      </w:r>
      <w:r w:rsidR="00227B7B" w:rsidRPr="00875B1D">
        <w:rPr>
          <w:lang w:val="pl-PL"/>
        </w:rPr>
        <w:t>, § 129).</w:t>
      </w:r>
    </w:p>
    <w:p w14:paraId="34272E09" w14:textId="286C5501" w:rsidR="00227B7B" w:rsidRPr="00875B1D" w:rsidRDefault="000E7F90" w:rsidP="00DE20F0">
      <w:pPr>
        <w:pStyle w:val="ECHRPara"/>
        <w:rPr>
          <w:lang w:val="pl-PL"/>
        </w:rPr>
      </w:pPr>
      <w:r w:rsidRPr="00875B1D">
        <w:rPr>
          <w:lang w:val="pl-PL"/>
        </w:rPr>
        <w:fldChar w:fldCharType="begin"/>
      </w:r>
      <w:r w:rsidR="00227B7B" w:rsidRPr="00875B1D">
        <w:rPr>
          <w:lang w:val="pl-PL"/>
        </w:rPr>
        <w:instrText xml:space="preserve"> SEQ level0 \*arabic </w:instrText>
      </w:r>
      <w:r w:rsidRPr="00875B1D">
        <w:rPr>
          <w:lang w:val="pl-PL"/>
        </w:rPr>
        <w:fldChar w:fldCharType="separate"/>
      </w:r>
      <w:r w:rsidR="00227B7B" w:rsidRPr="00875B1D">
        <w:rPr>
          <w:lang w:val="pl-PL"/>
        </w:rPr>
        <w:t>102</w:t>
      </w:r>
      <w:r w:rsidRPr="00875B1D">
        <w:rPr>
          <w:lang w:val="pl-PL"/>
        </w:rPr>
        <w:fldChar w:fldCharType="end"/>
      </w:r>
      <w:r w:rsidR="00227B7B" w:rsidRPr="00875B1D">
        <w:rPr>
          <w:lang w:val="pl-PL"/>
        </w:rPr>
        <w:t xml:space="preserve">.  W świetle powyższego Trybunał uważa, że Rząd nie wywiązał się z ciążącego na nim obowiązku dowodowego i nie obalił za pomocą przekonujących argumentów twierdzeń skarżącego, zgodnie z którymi był on transportowany w warunkach sprzecznych z art. 3 Konwencji (paragrafy </w:t>
      </w:r>
      <w:r w:rsidR="002F415F">
        <w:fldChar w:fldCharType="begin"/>
      </w:r>
      <w:r w:rsidR="002F415F" w:rsidRPr="00791D9F">
        <w:rPr>
          <w:lang w:val="pl-PL"/>
        </w:rPr>
        <w:instrText xml:space="preserve"> REF condtverreq1 \h  \* MERGEFORMAT </w:instrText>
      </w:r>
      <w:r w:rsidR="002F415F">
        <w:fldChar w:fldCharType="separate"/>
      </w:r>
      <w:r w:rsidR="00227B7B" w:rsidRPr="00875B1D">
        <w:rPr>
          <w:lang w:val="pl-PL"/>
        </w:rPr>
        <w:t>52</w:t>
      </w:r>
      <w:r w:rsidR="002F415F">
        <w:fldChar w:fldCharType="end"/>
      </w:r>
      <w:r w:rsidR="00227B7B" w:rsidRPr="00875B1D">
        <w:rPr>
          <w:lang w:val="pl-PL"/>
        </w:rPr>
        <w:t>–</w:t>
      </w:r>
      <w:r w:rsidR="002F415F">
        <w:fldChar w:fldCharType="begin"/>
      </w:r>
      <w:r w:rsidR="002F415F" w:rsidRPr="00791D9F">
        <w:rPr>
          <w:lang w:val="pl-PL"/>
        </w:rPr>
        <w:instrText xml:space="preserve"> REF condtverreq3 \h  \* MERGEFORMAT </w:instrText>
      </w:r>
      <w:r w:rsidR="002F415F">
        <w:fldChar w:fldCharType="separate"/>
      </w:r>
      <w:r w:rsidR="00227B7B" w:rsidRPr="00875B1D">
        <w:rPr>
          <w:lang w:val="pl-PL"/>
        </w:rPr>
        <w:t>55</w:t>
      </w:r>
      <w:r w:rsidR="002F415F">
        <w:fldChar w:fldCharType="end"/>
      </w:r>
      <w:r w:rsidR="00227B7B" w:rsidRPr="00875B1D">
        <w:rPr>
          <w:lang w:val="pl-PL"/>
        </w:rPr>
        <w:t xml:space="preserve"> powyżej).</w:t>
      </w:r>
    </w:p>
    <w:bookmarkStart w:id="68" w:name="viol3tran"/>
    <w:p w14:paraId="5E1DD134" w14:textId="77777777" w:rsidR="00FD63ED" w:rsidRPr="00875B1D" w:rsidRDefault="000E7F90" w:rsidP="00DE20F0">
      <w:pPr>
        <w:pStyle w:val="ECHRPara"/>
        <w:rPr>
          <w:lang w:val="pl-PL"/>
        </w:rPr>
      </w:pPr>
      <w:r w:rsidRPr="00875B1D">
        <w:rPr>
          <w:lang w:val="pl-PL"/>
        </w:rPr>
        <w:fldChar w:fldCharType="begin"/>
      </w:r>
      <w:r w:rsidR="00940735" w:rsidRPr="00875B1D">
        <w:rPr>
          <w:lang w:val="pl-PL"/>
        </w:rPr>
        <w:instrText xml:space="preserve"> SEQ level0 \*arabic </w:instrText>
      </w:r>
      <w:r w:rsidRPr="00875B1D">
        <w:rPr>
          <w:lang w:val="pl-PL"/>
        </w:rPr>
        <w:fldChar w:fldCharType="separate"/>
      </w:r>
      <w:r w:rsidR="00940735" w:rsidRPr="00875B1D">
        <w:rPr>
          <w:lang w:val="pl-PL"/>
        </w:rPr>
        <w:t>103</w:t>
      </w:r>
      <w:r w:rsidRPr="00875B1D">
        <w:rPr>
          <w:lang w:val="pl-PL"/>
        </w:rPr>
        <w:fldChar w:fldCharType="end"/>
      </w:r>
      <w:bookmarkEnd w:id="68"/>
      <w:r w:rsidR="00940735" w:rsidRPr="00875B1D">
        <w:rPr>
          <w:lang w:val="pl-PL"/>
        </w:rPr>
        <w:t>.  W związku z tym doszło do naruszenia art. 3 Konwencji w odniesieniu do warunków transportu skarżącego do i z sądu rejonu kirowskiego.</w:t>
      </w:r>
    </w:p>
    <w:p w14:paraId="38EFB219" w14:textId="77777777" w:rsidR="00940735" w:rsidRPr="00875B1D" w:rsidRDefault="00940735" w:rsidP="00DE20F0">
      <w:pPr>
        <w:pStyle w:val="ECHRHeading5"/>
        <w:rPr>
          <w:lang w:val="pl-PL"/>
        </w:rPr>
      </w:pPr>
      <w:r w:rsidRPr="00875B1D">
        <w:rPr>
          <w:bCs w:val="0"/>
          <w:iCs/>
          <w:lang w:val="pl-PL"/>
        </w:rPr>
        <w:t>iii.  Umieszczenie skarżącego w metalowej klatce</w:t>
      </w:r>
    </w:p>
    <w:p w14:paraId="5E904CBC" w14:textId="5F05C69A" w:rsidR="001B7308" w:rsidRPr="00875B1D" w:rsidRDefault="000E7F90" w:rsidP="00DE20F0">
      <w:pPr>
        <w:pStyle w:val="ECHRPara"/>
        <w:rPr>
          <w:lang w:val="pl-PL"/>
        </w:rPr>
      </w:pPr>
      <w:r w:rsidRPr="00875B1D">
        <w:rPr>
          <w:lang w:val="pl-PL"/>
        </w:rPr>
        <w:fldChar w:fldCharType="begin"/>
      </w:r>
      <w:r w:rsidR="00910CB9" w:rsidRPr="00875B1D">
        <w:rPr>
          <w:lang w:val="pl-PL"/>
        </w:rPr>
        <w:instrText xml:space="preserve"> SEQ level0 \*arabic </w:instrText>
      </w:r>
      <w:r w:rsidRPr="00875B1D">
        <w:rPr>
          <w:lang w:val="pl-PL"/>
        </w:rPr>
        <w:fldChar w:fldCharType="separate"/>
      </w:r>
      <w:r w:rsidR="00910CB9" w:rsidRPr="00875B1D">
        <w:rPr>
          <w:lang w:val="pl-PL"/>
        </w:rPr>
        <w:t>104</w:t>
      </w:r>
      <w:r w:rsidRPr="00875B1D">
        <w:rPr>
          <w:lang w:val="pl-PL"/>
        </w:rPr>
        <w:fldChar w:fldCharType="end"/>
      </w:r>
      <w:r w:rsidR="00910CB9" w:rsidRPr="00875B1D">
        <w:rPr>
          <w:lang w:val="pl-PL"/>
        </w:rPr>
        <w:t xml:space="preserve">.  Trybunał zauważa, że </w:t>
      </w:r>
      <w:r w:rsidR="003B086A">
        <w:rPr>
          <w:lang w:val="pl-PL"/>
        </w:rPr>
        <w:t>poza sporem pozostaje okoliczność,</w:t>
      </w:r>
      <w:r w:rsidR="00910CB9" w:rsidRPr="00875B1D">
        <w:rPr>
          <w:lang w:val="pl-PL"/>
        </w:rPr>
        <w:t xml:space="preserve"> iż przez cały czas trwania procesu karnego, </w:t>
      </w:r>
      <w:r w:rsidR="003B086A">
        <w:rPr>
          <w:lang w:val="pl-PL"/>
        </w:rPr>
        <w:t xml:space="preserve">tj. w okresie </w:t>
      </w:r>
      <w:r w:rsidR="00910CB9" w:rsidRPr="00875B1D">
        <w:rPr>
          <w:lang w:val="pl-PL"/>
        </w:rPr>
        <w:t xml:space="preserve">od 26 lutego 2007 r. do 13 października 2008 r., skarżący był umieszczany w metalowej klatce wewnątrz sali sądowej sądu rejonu kirowskiego (paragrafy </w:t>
      </w:r>
      <w:r w:rsidR="002F415F">
        <w:fldChar w:fldCharType="begin"/>
      </w:r>
      <w:r w:rsidR="002F415F" w:rsidRPr="00791D9F">
        <w:rPr>
          <w:lang w:val="pl-PL"/>
        </w:rPr>
        <w:instrText xml:space="preserve"> REF condtverreq5 \h  \* MERGEFORMAT </w:instrText>
      </w:r>
      <w:r w:rsidR="002F415F">
        <w:fldChar w:fldCharType="separate"/>
      </w:r>
      <w:r w:rsidR="00910CB9" w:rsidRPr="00875B1D">
        <w:rPr>
          <w:lang w:val="pl-PL"/>
        </w:rPr>
        <w:t>56</w:t>
      </w:r>
      <w:r w:rsidR="002F415F">
        <w:fldChar w:fldCharType="end"/>
      </w:r>
      <w:r w:rsidR="00910CB9" w:rsidRPr="00875B1D">
        <w:rPr>
          <w:lang w:val="pl-PL"/>
        </w:rPr>
        <w:t xml:space="preserve"> i </w:t>
      </w:r>
      <w:r w:rsidR="002F415F">
        <w:fldChar w:fldCharType="begin"/>
      </w:r>
      <w:r w:rsidR="002F415F" w:rsidRPr="00791D9F">
        <w:rPr>
          <w:lang w:val="pl-PL"/>
        </w:rPr>
        <w:instrText xml:space="preserve"> REF condtvergouv5 \h  \* MERGEFORMAT </w:instrText>
      </w:r>
      <w:r w:rsidR="002F415F">
        <w:fldChar w:fldCharType="separate"/>
      </w:r>
      <w:r w:rsidR="00910CB9" w:rsidRPr="00875B1D">
        <w:rPr>
          <w:lang w:val="pl-PL"/>
        </w:rPr>
        <w:t>61</w:t>
      </w:r>
      <w:r w:rsidR="002F415F">
        <w:fldChar w:fldCharType="end"/>
      </w:r>
      <w:r w:rsidR="00910CB9" w:rsidRPr="00875B1D">
        <w:rPr>
          <w:lang w:val="pl-PL"/>
        </w:rPr>
        <w:t xml:space="preserve"> powyżej).</w:t>
      </w:r>
    </w:p>
    <w:p w14:paraId="60DCB876" w14:textId="444409C9" w:rsidR="00910CB9" w:rsidRPr="00875B1D" w:rsidRDefault="000E7F90" w:rsidP="00DE20F0">
      <w:pPr>
        <w:pStyle w:val="ECHRPara"/>
        <w:rPr>
          <w:i/>
          <w:lang w:val="pl-PL"/>
        </w:rPr>
      </w:pPr>
      <w:r w:rsidRPr="00875B1D">
        <w:rPr>
          <w:lang w:val="pl-PL"/>
        </w:rPr>
        <w:fldChar w:fldCharType="begin"/>
      </w:r>
      <w:r w:rsidR="00910CB9" w:rsidRPr="00875B1D">
        <w:rPr>
          <w:lang w:val="pl-PL"/>
        </w:rPr>
        <w:instrText xml:space="preserve"> SEQ level0 \*arabic </w:instrText>
      </w:r>
      <w:r w:rsidRPr="00875B1D">
        <w:rPr>
          <w:lang w:val="pl-PL"/>
        </w:rPr>
        <w:fldChar w:fldCharType="separate"/>
      </w:r>
      <w:r w:rsidR="00910CB9" w:rsidRPr="00875B1D">
        <w:rPr>
          <w:lang w:val="pl-PL"/>
        </w:rPr>
        <w:t>105</w:t>
      </w:r>
      <w:r w:rsidRPr="00875B1D">
        <w:rPr>
          <w:lang w:val="pl-PL"/>
        </w:rPr>
        <w:fldChar w:fldCharType="end"/>
      </w:r>
      <w:r w:rsidR="00910CB9" w:rsidRPr="00875B1D">
        <w:rPr>
          <w:lang w:val="pl-PL"/>
        </w:rPr>
        <w:t xml:space="preserve">.  W wyroku w sprawie </w:t>
      </w:r>
      <w:r w:rsidR="00910CB9" w:rsidRPr="00875B1D">
        <w:rPr>
          <w:i/>
          <w:iCs/>
          <w:lang w:val="pl-PL"/>
        </w:rPr>
        <w:t>Svinarenko i Slyadnev p. Rosji</w:t>
      </w:r>
      <w:r w:rsidR="00910CB9" w:rsidRPr="00875B1D">
        <w:rPr>
          <w:lang w:val="pl-PL"/>
        </w:rPr>
        <w:t xml:space="preserve"> [WI] (</w:t>
      </w:r>
      <w:r w:rsidR="003B086A">
        <w:rPr>
          <w:lang w:val="pl-PL"/>
        </w:rPr>
        <w:t xml:space="preserve">skargi </w:t>
      </w:r>
      <w:r w:rsidR="00910CB9" w:rsidRPr="00875B1D">
        <w:rPr>
          <w:lang w:val="pl-PL"/>
        </w:rPr>
        <w:t xml:space="preserve">nr 32541/08 i 43441/08, §§ 122–139, ETPC 2014 (fragmenty)) Trybunał stwierdził, że umieszczenie osoby w klatce podczas rozprawy sądowej, ze względu na swój obiektywnie poniżający charakter, </w:t>
      </w:r>
      <w:r w:rsidR="00D81876">
        <w:rPr>
          <w:lang w:val="pl-PL"/>
        </w:rPr>
        <w:t xml:space="preserve">jest </w:t>
      </w:r>
      <w:r w:rsidR="00910CB9" w:rsidRPr="00875B1D">
        <w:rPr>
          <w:lang w:val="pl-PL"/>
        </w:rPr>
        <w:t xml:space="preserve">samo w sobie </w:t>
      </w:r>
      <w:r w:rsidR="00D81876">
        <w:rPr>
          <w:lang w:val="pl-PL"/>
        </w:rPr>
        <w:t xml:space="preserve">sprzeczne </w:t>
      </w:r>
      <w:r w:rsidR="00910CB9" w:rsidRPr="00875B1D">
        <w:rPr>
          <w:lang w:val="pl-PL"/>
        </w:rPr>
        <w:t xml:space="preserve">ze standardami cywilizowanego zachowania, które charakteryzują społeczeństwo demokratyczne, </w:t>
      </w:r>
      <w:r w:rsidR="00D81876">
        <w:rPr>
          <w:lang w:val="pl-PL"/>
        </w:rPr>
        <w:t xml:space="preserve">stanowi </w:t>
      </w:r>
      <w:r w:rsidR="00910CB9" w:rsidRPr="00875B1D">
        <w:rPr>
          <w:lang w:val="pl-PL"/>
        </w:rPr>
        <w:t>obrazę godności ludzkiej</w:t>
      </w:r>
      <w:r w:rsidR="00D81876">
        <w:rPr>
          <w:lang w:val="pl-PL"/>
        </w:rPr>
        <w:t xml:space="preserve"> wbrew</w:t>
      </w:r>
      <w:r w:rsidR="00910CB9" w:rsidRPr="00875B1D">
        <w:rPr>
          <w:lang w:val="pl-PL"/>
        </w:rPr>
        <w:t xml:space="preserve"> art. 3 Konwencji. Trybunał powtórzył ten wniosek w swoich późniejszych wyrokach (</w:t>
      </w:r>
      <w:r w:rsidR="00910CB9" w:rsidRPr="00875B1D">
        <w:rPr>
          <w:i/>
          <w:iCs/>
          <w:lang w:val="pl-PL"/>
        </w:rPr>
        <w:t>Urazov p. Rosji</w:t>
      </w:r>
      <w:r w:rsidR="00910CB9" w:rsidRPr="00875B1D">
        <w:rPr>
          <w:lang w:val="pl-PL"/>
        </w:rPr>
        <w:t xml:space="preserve">, </w:t>
      </w:r>
      <w:r w:rsidR="00D81876">
        <w:rPr>
          <w:lang w:val="pl-PL"/>
        </w:rPr>
        <w:t xml:space="preserve">skarga </w:t>
      </w:r>
      <w:r w:rsidR="00910CB9" w:rsidRPr="00875B1D">
        <w:rPr>
          <w:lang w:val="pl-PL"/>
        </w:rPr>
        <w:t>nr 42147/05, §§ 81</w:t>
      </w:r>
      <w:r w:rsidR="00910CB9" w:rsidRPr="00875B1D">
        <w:rPr>
          <w:lang w:val="pl-PL"/>
        </w:rPr>
        <w:noBreakHyphen/>
        <w:t xml:space="preserve">83, 14 czerwca 2016 r. oraz </w:t>
      </w:r>
      <w:r w:rsidR="00910CB9" w:rsidRPr="00875B1D">
        <w:rPr>
          <w:i/>
          <w:iCs/>
          <w:lang w:val="pl-PL"/>
        </w:rPr>
        <w:t>Vorontsov i Inni p. Rosji</w:t>
      </w:r>
      <w:r w:rsidR="00910CB9" w:rsidRPr="00875B1D">
        <w:rPr>
          <w:lang w:val="pl-PL"/>
        </w:rPr>
        <w:t xml:space="preserve">, </w:t>
      </w:r>
      <w:r w:rsidR="00D81876">
        <w:rPr>
          <w:lang w:val="pl-PL"/>
        </w:rPr>
        <w:t xml:space="preserve">skarga </w:t>
      </w:r>
      <w:r w:rsidR="00910CB9" w:rsidRPr="00875B1D">
        <w:rPr>
          <w:lang w:val="pl-PL"/>
        </w:rPr>
        <w:t>nr 59655/14 i 2 inne</w:t>
      </w:r>
      <w:r w:rsidR="00D81876">
        <w:rPr>
          <w:lang w:val="pl-PL"/>
        </w:rPr>
        <w:t xml:space="preserve"> skargi</w:t>
      </w:r>
      <w:r w:rsidR="00910CB9" w:rsidRPr="00875B1D">
        <w:rPr>
          <w:lang w:val="pl-PL"/>
        </w:rPr>
        <w:t>, § 31, 31 stycznia 2017 r.).</w:t>
      </w:r>
    </w:p>
    <w:p w14:paraId="0E9D83DA" w14:textId="01382DE7" w:rsidR="001B7308" w:rsidRPr="00875B1D" w:rsidRDefault="000E7F90" w:rsidP="00DE20F0">
      <w:pPr>
        <w:pStyle w:val="ECHRPara"/>
        <w:rPr>
          <w:lang w:val="pl-PL"/>
        </w:rPr>
      </w:pPr>
      <w:r w:rsidRPr="00875B1D">
        <w:rPr>
          <w:lang w:val="pl-PL"/>
        </w:rPr>
        <w:fldChar w:fldCharType="begin"/>
      </w:r>
      <w:r w:rsidR="00910CB9" w:rsidRPr="00875B1D">
        <w:rPr>
          <w:lang w:val="pl-PL"/>
        </w:rPr>
        <w:instrText xml:space="preserve"> SEQ level0 \*arabic </w:instrText>
      </w:r>
      <w:r w:rsidRPr="00875B1D">
        <w:rPr>
          <w:lang w:val="pl-PL"/>
        </w:rPr>
        <w:fldChar w:fldCharType="separate"/>
      </w:r>
      <w:r w:rsidR="00910CB9" w:rsidRPr="00875B1D">
        <w:rPr>
          <w:lang w:val="pl-PL"/>
        </w:rPr>
        <w:t>106</w:t>
      </w:r>
      <w:r w:rsidRPr="00875B1D">
        <w:rPr>
          <w:lang w:val="pl-PL"/>
        </w:rPr>
        <w:fldChar w:fldCharType="end"/>
      </w:r>
      <w:r w:rsidR="00910CB9" w:rsidRPr="00875B1D">
        <w:rPr>
          <w:lang w:val="pl-PL"/>
        </w:rPr>
        <w:t xml:space="preserve">.  Uwzględniając argumenty stron i swoje orzecznictwo w tym zakresie, Trybunał uznał, że Rząd nie przedstawił żadnych okoliczności </w:t>
      </w:r>
      <w:r w:rsidR="00910CB9" w:rsidRPr="00875B1D">
        <w:rPr>
          <w:lang w:val="pl-PL"/>
        </w:rPr>
        <w:lastRenderedPageBreak/>
        <w:t xml:space="preserve">faktycznych ani prawnych, które </w:t>
      </w:r>
      <w:r w:rsidR="00885887">
        <w:rPr>
          <w:lang w:val="pl-PL"/>
        </w:rPr>
        <w:t>skłoniłyby</w:t>
      </w:r>
      <w:r w:rsidR="00910CB9" w:rsidRPr="00875B1D">
        <w:rPr>
          <w:lang w:val="pl-PL"/>
        </w:rPr>
        <w:t xml:space="preserve"> go do wyciągnięcia innych wniosków w niniejszej sprawie.</w:t>
      </w:r>
    </w:p>
    <w:bookmarkStart w:id="69" w:name="viol3cage"/>
    <w:p w14:paraId="4BD7F4C6" w14:textId="77777777" w:rsidR="001B7308" w:rsidRPr="00875B1D" w:rsidRDefault="000E7F90" w:rsidP="00DE20F0">
      <w:pPr>
        <w:pStyle w:val="ECHRPara"/>
        <w:rPr>
          <w:lang w:val="pl-PL"/>
        </w:rPr>
      </w:pPr>
      <w:r w:rsidRPr="00875B1D">
        <w:rPr>
          <w:lang w:val="pl-PL"/>
        </w:rPr>
        <w:fldChar w:fldCharType="begin"/>
      </w:r>
      <w:r w:rsidR="00910CB9" w:rsidRPr="00875B1D">
        <w:rPr>
          <w:lang w:val="pl-PL"/>
        </w:rPr>
        <w:instrText xml:space="preserve"> SEQ level0 \*arabic </w:instrText>
      </w:r>
      <w:r w:rsidRPr="00875B1D">
        <w:rPr>
          <w:lang w:val="pl-PL"/>
        </w:rPr>
        <w:fldChar w:fldCharType="separate"/>
      </w:r>
      <w:r w:rsidR="00910CB9" w:rsidRPr="00875B1D">
        <w:rPr>
          <w:lang w:val="pl-PL"/>
        </w:rPr>
        <w:t>107</w:t>
      </w:r>
      <w:r w:rsidRPr="00875B1D">
        <w:rPr>
          <w:lang w:val="pl-PL"/>
        </w:rPr>
        <w:fldChar w:fldCharType="end"/>
      </w:r>
      <w:bookmarkEnd w:id="69"/>
      <w:r w:rsidR="00910CB9" w:rsidRPr="00875B1D">
        <w:rPr>
          <w:lang w:val="pl-PL"/>
        </w:rPr>
        <w:t>.  W związku z tym doszło do naruszenia art. 3 Konwencji z powodu umieszczenia skarżącego w metalowej klatce wewnątrz sali sądowej w sądzie rejonu kirowskiego.</w:t>
      </w:r>
    </w:p>
    <w:p w14:paraId="36D61AB6" w14:textId="6345AE23" w:rsidR="0057032B" w:rsidRPr="00875B1D" w:rsidRDefault="00940735" w:rsidP="00DE20F0">
      <w:pPr>
        <w:pStyle w:val="ECHRHeading5"/>
        <w:rPr>
          <w:lang w:val="pl-PL"/>
        </w:rPr>
      </w:pPr>
      <w:r w:rsidRPr="00875B1D">
        <w:rPr>
          <w:bCs w:val="0"/>
          <w:iCs/>
          <w:lang w:val="pl-PL"/>
        </w:rPr>
        <w:t xml:space="preserve">iv.  Warunki </w:t>
      </w:r>
      <w:r w:rsidR="00885887" w:rsidRPr="00875B1D">
        <w:rPr>
          <w:bCs w:val="0"/>
          <w:iCs/>
          <w:lang w:val="pl-PL"/>
        </w:rPr>
        <w:t>p</w:t>
      </w:r>
      <w:r w:rsidR="00885887">
        <w:rPr>
          <w:bCs w:val="0"/>
          <w:iCs/>
          <w:lang w:val="pl-PL"/>
        </w:rPr>
        <w:t xml:space="preserve">obytu </w:t>
      </w:r>
      <w:r w:rsidRPr="00875B1D">
        <w:rPr>
          <w:bCs w:val="0"/>
          <w:iCs/>
          <w:lang w:val="pl-PL"/>
        </w:rPr>
        <w:t>w celach tymczasowych w budynku sądu rejonu kirowskiego</w:t>
      </w:r>
    </w:p>
    <w:p w14:paraId="4ECB763B" w14:textId="03AA5928" w:rsidR="00FD63ED" w:rsidRPr="00875B1D" w:rsidRDefault="000E7F90" w:rsidP="00DE20F0">
      <w:pPr>
        <w:pStyle w:val="ECHRPara"/>
        <w:rPr>
          <w:lang w:val="pl-PL"/>
        </w:rPr>
      </w:pPr>
      <w:r w:rsidRPr="00875B1D">
        <w:rPr>
          <w:lang w:val="pl-PL"/>
        </w:rPr>
        <w:fldChar w:fldCharType="begin"/>
      </w:r>
      <w:r w:rsidR="00FD63ED" w:rsidRPr="00875B1D">
        <w:rPr>
          <w:lang w:val="pl-PL"/>
        </w:rPr>
        <w:instrText xml:space="preserve"> SEQ level0 \*arabic </w:instrText>
      </w:r>
      <w:r w:rsidRPr="00875B1D">
        <w:rPr>
          <w:lang w:val="pl-PL"/>
        </w:rPr>
        <w:fldChar w:fldCharType="separate"/>
      </w:r>
      <w:r w:rsidR="00FD63ED" w:rsidRPr="00875B1D">
        <w:rPr>
          <w:lang w:val="pl-PL"/>
        </w:rPr>
        <w:t>108</w:t>
      </w:r>
      <w:r w:rsidRPr="00875B1D">
        <w:rPr>
          <w:lang w:val="pl-PL"/>
        </w:rPr>
        <w:fldChar w:fldCharType="end"/>
      </w:r>
      <w:r w:rsidR="00FD63ED" w:rsidRPr="00875B1D">
        <w:rPr>
          <w:lang w:val="pl-PL"/>
        </w:rPr>
        <w:t>.  </w:t>
      </w:r>
      <w:r w:rsidR="00885887">
        <w:rPr>
          <w:lang w:val="pl-PL"/>
        </w:rPr>
        <w:t xml:space="preserve"> Wobec stwierdzenia</w:t>
      </w:r>
      <w:r w:rsidR="00885887" w:rsidRPr="00875B1D">
        <w:rPr>
          <w:lang w:val="pl-PL"/>
        </w:rPr>
        <w:t xml:space="preserve"> </w:t>
      </w:r>
      <w:r w:rsidR="00FD63ED" w:rsidRPr="00875B1D">
        <w:rPr>
          <w:lang w:val="pl-PL"/>
        </w:rPr>
        <w:t>naruszeni</w:t>
      </w:r>
      <w:r w:rsidR="00885887">
        <w:rPr>
          <w:lang w:val="pl-PL"/>
        </w:rPr>
        <w:t>a</w:t>
      </w:r>
      <w:r w:rsidR="00FD63ED" w:rsidRPr="00875B1D">
        <w:rPr>
          <w:lang w:val="pl-PL"/>
        </w:rPr>
        <w:t xml:space="preserve"> art. 3 Konwencji w odniesieniu do warunków </w:t>
      </w:r>
      <w:r w:rsidR="00885887" w:rsidRPr="00875B1D">
        <w:rPr>
          <w:lang w:val="pl-PL"/>
        </w:rPr>
        <w:t>p</w:t>
      </w:r>
      <w:r w:rsidR="00885887">
        <w:rPr>
          <w:lang w:val="pl-PL"/>
        </w:rPr>
        <w:t>obytu</w:t>
      </w:r>
      <w:r w:rsidR="00885887" w:rsidRPr="00875B1D">
        <w:rPr>
          <w:lang w:val="pl-PL"/>
        </w:rPr>
        <w:t xml:space="preserve"> </w:t>
      </w:r>
      <w:r w:rsidR="00FD63ED" w:rsidRPr="00875B1D">
        <w:rPr>
          <w:lang w:val="pl-PL"/>
        </w:rPr>
        <w:t xml:space="preserve">skarżącego w areszcie śledczym nr IZ-47/1 </w:t>
      </w:r>
      <w:r w:rsidR="00885887">
        <w:rPr>
          <w:lang w:val="pl-PL"/>
        </w:rPr>
        <w:t xml:space="preserve">w okresach </w:t>
      </w:r>
      <w:r w:rsidR="00FD63ED" w:rsidRPr="00875B1D">
        <w:rPr>
          <w:lang w:val="pl-PL"/>
        </w:rPr>
        <w:t xml:space="preserve">od 18 sierpnia 2006 r. do 1 października 2008 r. i od 23 marca do 21 sierpnia 2009 r., w odniesieniu do warunków jego transportu do i z sądu rejonu kirowskiego w okresie od 26 lutego 2007 r. do 13 października 2008 r. oraz w odniesieniu do umieszczenia skarżącego w metalowej klatce w sali sądu rejonu kirowskiego (paragrafy </w:t>
      </w:r>
      <w:r w:rsidR="002F415F">
        <w:fldChar w:fldCharType="begin"/>
      </w:r>
      <w:r w:rsidR="002F415F" w:rsidRPr="00791D9F">
        <w:rPr>
          <w:lang w:val="pl-PL"/>
        </w:rPr>
        <w:instrText xml:space="preserve"> REF viol3condt \h  \* MERGEFORMAT </w:instrText>
      </w:r>
      <w:r w:rsidR="002F415F">
        <w:fldChar w:fldCharType="separate"/>
      </w:r>
      <w:r w:rsidR="00FD63ED" w:rsidRPr="00875B1D">
        <w:rPr>
          <w:lang w:val="pl-PL"/>
        </w:rPr>
        <w:t>98</w:t>
      </w:r>
      <w:r w:rsidR="002F415F">
        <w:fldChar w:fldCharType="end"/>
      </w:r>
      <w:r w:rsidR="00FD63ED" w:rsidRPr="00875B1D">
        <w:rPr>
          <w:lang w:val="pl-PL"/>
        </w:rPr>
        <w:t xml:space="preserve">, </w:t>
      </w:r>
      <w:r w:rsidR="002F415F">
        <w:fldChar w:fldCharType="begin"/>
      </w:r>
      <w:r w:rsidR="002F415F" w:rsidRPr="00791D9F">
        <w:rPr>
          <w:lang w:val="pl-PL"/>
        </w:rPr>
        <w:instrText xml:space="preserve"> REF viol3tran \h  \* MERGEFORMAT </w:instrText>
      </w:r>
      <w:r w:rsidR="002F415F">
        <w:fldChar w:fldCharType="separate"/>
      </w:r>
      <w:r w:rsidR="00FD63ED" w:rsidRPr="00875B1D">
        <w:rPr>
          <w:lang w:val="pl-PL"/>
        </w:rPr>
        <w:t>103</w:t>
      </w:r>
      <w:r w:rsidR="002F415F">
        <w:fldChar w:fldCharType="end"/>
      </w:r>
      <w:r w:rsidR="00FD63ED" w:rsidRPr="00875B1D">
        <w:rPr>
          <w:lang w:val="pl-PL"/>
        </w:rPr>
        <w:t xml:space="preserve"> i </w:t>
      </w:r>
      <w:r w:rsidR="002F415F">
        <w:fldChar w:fldCharType="begin"/>
      </w:r>
      <w:r w:rsidR="002F415F" w:rsidRPr="00791D9F">
        <w:rPr>
          <w:lang w:val="pl-PL"/>
        </w:rPr>
        <w:instrText xml:space="preserve"> REF viol3cage \h  \* MERGEFORMAT </w:instrText>
      </w:r>
      <w:r w:rsidR="002F415F">
        <w:fldChar w:fldCharType="separate"/>
      </w:r>
      <w:r w:rsidR="00FD63ED" w:rsidRPr="00875B1D">
        <w:rPr>
          <w:lang w:val="pl-PL"/>
        </w:rPr>
        <w:t>107</w:t>
      </w:r>
      <w:r w:rsidR="002F415F">
        <w:fldChar w:fldCharType="end"/>
      </w:r>
      <w:r w:rsidR="00FD63ED" w:rsidRPr="00875B1D">
        <w:rPr>
          <w:lang w:val="pl-PL"/>
        </w:rPr>
        <w:t xml:space="preserve"> powyżej), Trybunał uważa, że nie jest konieczne </w:t>
      </w:r>
      <w:r w:rsidR="00885887" w:rsidRPr="00875B1D">
        <w:rPr>
          <w:lang w:val="pl-PL"/>
        </w:rPr>
        <w:t>od</w:t>
      </w:r>
      <w:r w:rsidR="00885887">
        <w:rPr>
          <w:lang w:val="pl-PL"/>
        </w:rPr>
        <w:t>rębne</w:t>
      </w:r>
      <w:r w:rsidR="00885887" w:rsidRPr="00875B1D">
        <w:rPr>
          <w:lang w:val="pl-PL"/>
        </w:rPr>
        <w:t xml:space="preserve"> </w:t>
      </w:r>
      <w:r w:rsidR="00FD63ED" w:rsidRPr="00875B1D">
        <w:rPr>
          <w:lang w:val="pl-PL"/>
        </w:rPr>
        <w:t xml:space="preserve">rozpatrzenie części zarzutu dotyczącej warunków </w:t>
      </w:r>
      <w:r w:rsidR="00885887" w:rsidRPr="00875B1D">
        <w:rPr>
          <w:lang w:val="pl-PL"/>
        </w:rPr>
        <w:t>p</w:t>
      </w:r>
      <w:r w:rsidR="00885887">
        <w:rPr>
          <w:lang w:val="pl-PL"/>
        </w:rPr>
        <w:t>obytu</w:t>
      </w:r>
      <w:r w:rsidR="00885887" w:rsidRPr="00875B1D">
        <w:rPr>
          <w:lang w:val="pl-PL"/>
        </w:rPr>
        <w:t xml:space="preserve"> </w:t>
      </w:r>
      <w:r w:rsidR="00FD63ED" w:rsidRPr="00875B1D">
        <w:rPr>
          <w:lang w:val="pl-PL"/>
        </w:rPr>
        <w:t xml:space="preserve">danej osoby w celach tymczasowych sądu rejonu kirowskiego (paragraf </w:t>
      </w:r>
      <w:r w:rsidR="002F415F">
        <w:fldChar w:fldCharType="begin"/>
      </w:r>
      <w:r w:rsidR="002F415F" w:rsidRPr="00791D9F">
        <w:rPr>
          <w:lang w:val="pl-PL"/>
        </w:rPr>
        <w:instrText xml:space="preserve"> REF condtverreq3 \h  \* MERGEFORMAT </w:instrText>
      </w:r>
      <w:r w:rsidR="002F415F">
        <w:fldChar w:fldCharType="separate"/>
      </w:r>
      <w:r w:rsidR="00FD63ED" w:rsidRPr="00875B1D">
        <w:rPr>
          <w:lang w:val="pl-PL"/>
        </w:rPr>
        <w:t>55</w:t>
      </w:r>
      <w:r w:rsidR="002F415F">
        <w:fldChar w:fldCharType="end"/>
      </w:r>
      <w:r w:rsidR="00FD63ED" w:rsidRPr="00875B1D">
        <w:rPr>
          <w:lang w:val="pl-PL"/>
        </w:rPr>
        <w:t xml:space="preserve"> powyżej).</w:t>
      </w:r>
    </w:p>
    <w:p w14:paraId="6E83A586" w14:textId="392AF7B9" w:rsidR="00C81B35" w:rsidRPr="00875B1D" w:rsidRDefault="008B2CB4" w:rsidP="00DE20F0">
      <w:pPr>
        <w:pStyle w:val="ECHRHeading3"/>
        <w:rPr>
          <w:lang w:val="pl-PL"/>
        </w:rPr>
      </w:pPr>
      <w:r w:rsidRPr="00875B1D">
        <w:rPr>
          <w:bCs w:val="0"/>
          <w:iCs/>
          <w:lang w:val="pl-PL"/>
        </w:rPr>
        <w:t>2.  </w:t>
      </w:r>
      <w:r w:rsidR="00885887">
        <w:rPr>
          <w:bCs w:val="0"/>
          <w:iCs/>
          <w:lang w:val="pl-PL"/>
        </w:rPr>
        <w:t>Zarzucane</w:t>
      </w:r>
      <w:r w:rsidR="00885887" w:rsidRPr="00875B1D">
        <w:rPr>
          <w:bCs w:val="0"/>
          <w:iCs/>
          <w:lang w:val="pl-PL"/>
        </w:rPr>
        <w:t xml:space="preserve"> </w:t>
      </w:r>
      <w:r w:rsidRPr="00875B1D">
        <w:rPr>
          <w:bCs w:val="0"/>
          <w:iCs/>
          <w:lang w:val="pl-PL"/>
        </w:rPr>
        <w:t>naruszenie art. 13 Konwencji</w:t>
      </w:r>
    </w:p>
    <w:p w14:paraId="4B71FBB1" w14:textId="77777777" w:rsidR="00C81B35" w:rsidRPr="00875B1D" w:rsidRDefault="00C81B35" w:rsidP="00DE20F0">
      <w:pPr>
        <w:pStyle w:val="ECHRHeading4"/>
        <w:rPr>
          <w:lang w:val="pl-PL"/>
        </w:rPr>
      </w:pPr>
      <w:r w:rsidRPr="00875B1D">
        <w:rPr>
          <w:iCs w:val="0"/>
          <w:lang w:val="pl-PL"/>
        </w:rPr>
        <w:t>a) Dopuszczalność</w:t>
      </w:r>
    </w:p>
    <w:p w14:paraId="6ED1926F" w14:textId="73B19DCB" w:rsidR="00C81B35" w:rsidRPr="00875B1D" w:rsidRDefault="000E7F90" w:rsidP="00DE20F0">
      <w:pPr>
        <w:pStyle w:val="ECHRPara"/>
        <w:rPr>
          <w:lang w:val="pl-PL"/>
        </w:rPr>
      </w:pPr>
      <w:r w:rsidRPr="00875B1D">
        <w:rPr>
          <w:lang w:val="pl-PL"/>
        </w:rPr>
        <w:fldChar w:fldCharType="begin"/>
      </w:r>
      <w:r w:rsidR="00C81B35" w:rsidRPr="00875B1D">
        <w:rPr>
          <w:lang w:val="pl-PL"/>
        </w:rPr>
        <w:instrText xml:space="preserve"> SEQ level0 \*arabic </w:instrText>
      </w:r>
      <w:r w:rsidRPr="00875B1D">
        <w:rPr>
          <w:lang w:val="pl-PL"/>
        </w:rPr>
        <w:fldChar w:fldCharType="separate"/>
      </w:r>
      <w:r w:rsidR="00C81B35" w:rsidRPr="00875B1D">
        <w:rPr>
          <w:lang w:val="pl-PL"/>
        </w:rPr>
        <w:t>109</w:t>
      </w:r>
      <w:r w:rsidRPr="00875B1D">
        <w:rPr>
          <w:lang w:val="pl-PL"/>
        </w:rPr>
        <w:fldChar w:fldCharType="end"/>
      </w:r>
      <w:r w:rsidR="00C81B35" w:rsidRPr="00875B1D">
        <w:rPr>
          <w:lang w:val="pl-PL"/>
        </w:rPr>
        <w:t xml:space="preserve">.  Stwierdzając, że </w:t>
      </w:r>
      <w:r w:rsidR="00B16B88">
        <w:rPr>
          <w:lang w:val="pl-PL"/>
        </w:rPr>
        <w:t>skarga</w:t>
      </w:r>
      <w:r w:rsidR="00B16B88" w:rsidRPr="00875B1D">
        <w:rPr>
          <w:lang w:val="pl-PL"/>
        </w:rPr>
        <w:t xml:space="preserve"> </w:t>
      </w:r>
      <w:r w:rsidR="00C81B35" w:rsidRPr="00875B1D">
        <w:rPr>
          <w:lang w:val="pl-PL"/>
        </w:rPr>
        <w:t xml:space="preserve">nie </w:t>
      </w:r>
      <w:r w:rsidR="00B16B88">
        <w:rPr>
          <w:lang w:val="pl-PL"/>
        </w:rPr>
        <w:t>jest</w:t>
      </w:r>
      <w:r w:rsidR="00B16B88" w:rsidRPr="00875B1D">
        <w:rPr>
          <w:lang w:val="pl-PL"/>
        </w:rPr>
        <w:t xml:space="preserve"> </w:t>
      </w:r>
      <w:r w:rsidR="00C81B35" w:rsidRPr="00875B1D">
        <w:rPr>
          <w:lang w:val="pl-PL"/>
        </w:rPr>
        <w:t>w sposób oczywisty nieuzasadnion</w:t>
      </w:r>
      <w:r w:rsidR="00B16B88">
        <w:rPr>
          <w:lang w:val="pl-PL"/>
        </w:rPr>
        <w:t>a</w:t>
      </w:r>
      <w:r w:rsidR="00C81B35" w:rsidRPr="00875B1D">
        <w:rPr>
          <w:lang w:val="pl-PL"/>
        </w:rPr>
        <w:t xml:space="preserve"> w rozumieniu art. 35 ust. 3 lit. a Konwencji </w:t>
      </w:r>
      <w:r w:rsidR="00B16B88">
        <w:rPr>
          <w:lang w:val="pl-PL"/>
        </w:rPr>
        <w:t xml:space="preserve">ani że nie jest z innych przyczyn </w:t>
      </w:r>
      <w:r w:rsidR="00C81B35" w:rsidRPr="00875B1D">
        <w:rPr>
          <w:lang w:val="pl-PL"/>
        </w:rPr>
        <w:t>niedopuszczaln</w:t>
      </w:r>
      <w:r w:rsidR="00B16B88">
        <w:rPr>
          <w:lang w:val="pl-PL"/>
        </w:rPr>
        <w:t>a</w:t>
      </w:r>
      <w:r w:rsidR="00C81B35" w:rsidRPr="00875B1D">
        <w:rPr>
          <w:lang w:val="pl-PL"/>
        </w:rPr>
        <w:t xml:space="preserve">, Trybunał uznał </w:t>
      </w:r>
      <w:r w:rsidR="00B16B88">
        <w:rPr>
          <w:lang w:val="pl-PL"/>
        </w:rPr>
        <w:t>ją</w:t>
      </w:r>
      <w:r w:rsidR="00C81B35" w:rsidRPr="00875B1D">
        <w:rPr>
          <w:lang w:val="pl-PL"/>
        </w:rPr>
        <w:t xml:space="preserve"> za dopuszczaln</w:t>
      </w:r>
      <w:r w:rsidR="00B16B88">
        <w:rPr>
          <w:lang w:val="pl-PL"/>
        </w:rPr>
        <w:t>ą</w:t>
      </w:r>
      <w:r w:rsidR="00C81B35" w:rsidRPr="00875B1D">
        <w:rPr>
          <w:lang w:val="pl-PL"/>
        </w:rPr>
        <w:t>.</w:t>
      </w:r>
    </w:p>
    <w:p w14:paraId="78EBA40E" w14:textId="77777777" w:rsidR="00C81B35" w:rsidRPr="00875B1D" w:rsidRDefault="00C81B35" w:rsidP="00DE20F0">
      <w:pPr>
        <w:pStyle w:val="ECHRHeading4"/>
        <w:rPr>
          <w:lang w:val="pl-PL"/>
        </w:rPr>
      </w:pPr>
      <w:r w:rsidRPr="00875B1D">
        <w:rPr>
          <w:iCs w:val="0"/>
          <w:lang w:val="pl-PL"/>
        </w:rPr>
        <w:t>b) Przedmiot skargi</w:t>
      </w:r>
    </w:p>
    <w:p w14:paraId="0301B77C" w14:textId="3422DB81" w:rsidR="00C81B35" w:rsidRPr="00875B1D" w:rsidRDefault="000E7F90" w:rsidP="00DE20F0">
      <w:pPr>
        <w:pStyle w:val="ECHRPara"/>
        <w:rPr>
          <w:lang w:val="pl-PL"/>
        </w:rPr>
      </w:pPr>
      <w:r w:rsidRPr="00875B1D">
        <w:rPr>
          <w:lang w:val="pl-PL"/>
        </w:rPr>
        <w:fldChar w:fldCharType="begin"/>
      </w:r>
      <w:r w:rsidR="00C81B35" w:rsidRPr="00875B1D">
        <w:rPr>
          <w:lang w:val="pl-PL"/>
        </w:rPr>
        <w:instrText xml:space="preserve"> SEQ level0 \*arabic </w:instrText>
      </w:r>
      <w:r w:rsidRPr="00875B1D">
        <w:rPr>
          <w:lang w:val="pl-PL"/>
        </w:rPr>
        <w:fldChar w:fldCharType="separate"/>
      </w:r>
      <w:r w:rsidR="00C81B35" w:rsidRPr="00875B1D">
        <w:rPr>
          <w:lang w:val="pl-PL"/>
        </w:rPr>
        <w:t>110</w:t>
      </w:r>
      <w:r w:rsidRPr="00875B1D">
        <w:rPr>
          <w:lang w:val="pl-PL"/>
        </w:rPr>
        <w:fldChar w:fldCharType="end"/>
      </w:r>
      <w:r w:rsidR="00C81B35" w:rsidRPr="00875B1D">
        <w:rPr>
          <w:lang w:val="pl-PL"/>
        </w:rPr>
        <w:t>.  </w:t>
      </w:r>
      <w:r w:rsidR="00B16B88">
        <w:rPr>
          <w:lang w:val="pl-PL"/>
        </w:rPr>
        <w:t>W świetle</w:t>
      </w:r>
      <w:r w:rsidR="00B16B88" w:rsidRPr="00875B1D">
        <w:rPr>
          <w:lang w:val="pl-PL"/>
        </w:rPr>
        <w:t xml:space="preserve"> </w:t>
      </w:r>
      <w:r w:rsidR="00C81B35" w:rsidRPr="00875B1D">
        <w:rPr>
          <w:lang w:val="pl-PL"/>
        </w:rPr>
        <w:t>swo</w:t>
      </w:r>
      <w:r w:rsidR="00B16B88">
        <w:rPr>
          <w:lang w:val="pl-PL"/>
        </w:rPr>
        <w:t>ich</w:t>
      </w:r>
      <w:r w:rsidR="00C81B35" w:rsidRPr="00875B1D">
        <w:rPr>
          <w:lang w:val="pl-PL"/>
        </w:rPr>
        <w:t xml:space="preserve"> </w:t>
      </w:r>
      <w:r w:rsidR="00B16B88" w:rsidRPr="00875B1D">
        <w:rPr>
          <w:lang w:val="pl-PL"/>
        </w:rPr>
        <w:t>ustale</w:t>
      </w:r>
      <w:r w:rsidR="00B16B88">
        <w:rPr>
          <w:lang w:val="pl-PL"/>
        </w:rPr>
        <w:t>ń</w:t>
      </w:r>
      <w:r w:rsidR="00B16B88" w:rsidRPr="00875B1D">
        <w:rPr>
          <w:lang w:val="pl-PL"/>
        </w:rPr>
        <w:t xml:space="preserve"> </w:t>
      </w:r>
      <w:r w:rsidR="00C81B35" w:rsidRPr="00875B1D">
        <w:rPr>
          <w:lang w:val="pl-PL"/>
        </w:rPr>
        <w:t>dotycząc</w:t>
      </w:r>
      <w:r w:rsidR="00B16B88">
        <w:rPr>
          <w:lang w:val="pl-PL"/>
        </w:rPr>
        <w:t>ych</w:t>
      </w:r>
      <w:r w:rsidR="00C81B35" w:rsidRPr="00875B1D">
        <w:rPr>
          <w:lang w:val="pl-PL"/>
        </w:rPr>
        <w:t xml:space="preserve"> naruszenia art. 3 Konwencji w odniesieniu do warunków </w:t>
      </w:r>
      <w:r w:rsidR="00B16B88">
        <w:rPr>
          <w:lang w:val="pl-PL"/>
        </w:rPr>
        <w:t>pozbawienia wolności</w:t>
      </w:r>
      <w:r w:rsidR="00B16B88" w:rsidRPr="00875B1D">
        <w:rPr>
          <w:lang w:val="pl-PL"/>
        </w:rPr>
        <w:t xml:space="preserve"> </w:t>
      </w:r>
      <w:r w:rsidR="00C81B35" w:rsidRPr="00875B1D">
        <w:rPr>
          <w:lang w:val="pl-PL"/>
        </w:rPr>
        <w:t xml:space="preserve">i transportu skarżącego (paragrafy </w:t>
      </w:r>
      <w:r w:rsidR="002F415F">
        <w:fldChar w:fldCharType="begin"/>
      </w:r>
      <w:r w:rsidR="002F415F" w:rsidRPr="00791D9F">
        <w:rPr>
          <w:lang w:val="pl-PL"/>
        </w:rPr>
        <w:instrText xml:space="preserve"> REF viol3condt \h  \* MERGEFORMAT </w:instrText>
      </w:r>
      <w:r w:rsidR="002F415F">
        <w:fldChar w:fldCharType="separate"/>
      </w:r>
      <w:r w:rsidR="00C81B35" w:rsidRPr="00875B1D">
        <w:rPr>
          <w:lang w:val="pl-PL"/>
        </w:rPr>
        <w:t>98</w:t>
      </w:r>
      <w:r w:rsidR="002F415F">
        <w:fldChar w:fldCharType="end"/>
      </w:r>
      <w:r w:rsidR="00C81B35" w:rsidRPr="00875B1D">
        <w:rPr>
          <w:lang w:val="pl-PL"/>
        </w:rPr>
        <w:t xml:space="preserve">, </w:t>
      </w:r>
      <w:r w:rsidR="002F415F">
        <w:fldChar w:fldCharType="begin"/>
      </w:r>
      <w:r w:rsidR="002F415F" w:rsidRPr="00791D9F">
        <w:rPr>
          <w:lang w:val="pl-PL"/>
        </w:rPr>
        <w:instrText xml:space="preserve"> REF viol3tran \h  \* MERGEFORMAT </w:instrText>
      </w:r>
      <w:r w:rsidR="002F415F">
        <w:fldChar w:fldCharType="separate"/>
      </w:r>
      <w:r w:rsidR="00C81B35" w:rsidRPr="00875B1D">
        <w:rPr>
          <w:lang w:val="pl-PL"/>
        </w:rPr>
        <w:t>103</w:t>
      </w:r>
      <w:r w:rsidR="002F415F">
        <w:fldChar w:fldCharType="end"/>
      </w:r>
      <w:r w:rsidR="00C81B35" w:rsidRPr="00875B1D">
        <w:rPr>
          <w:lang w:val="pl-PL"/>
        </w:rPr>
        <w:t xml:space="preserve"> i </w:t>
      </w:r>
      <w:r w:rsidR="002F415F">
        <w:fldChar w:fldCharType="begin"/>
      </w:r>
      <w:r w:rsidR="002F415F" w:rsidRPr="00791D9F">
        <w:rPr>
          <w:lang w:val="pl-PL"/>
        </w:rPr>
        <w:instrText xml:space="preserve"> REF viol3cage \h  \* MERGEFORMAT </w:instrText>
      </w:r>
      <w:r w:rsidR="002F415F">
        <w:fldChar w:fldCharType="separate"/>
      </w:r>
      <w:r w:rsidR="00C81B35" w:rsidRPr="00875B1D">
        <w:rPr>
          <w:lang w:val="pl-PL"/>
        </w:rPr>
        <w:t>107</w:t>
      </w:r>
      <w:r w:rsidR="002F415F">
        <w:fldChar w:fldCharType="end"/>
      </w:r>
      <w:r w:rsidR="00C81B35" w:rsidRPr="00875B1D">
        <w:rPr>
          <w:lang w:val="pl-PL"/>
        </w:rPr>
        <w:t xml:space="preserve"> powyżej), Trybunał uznaje, że ta część </w:t>
      </w:r>
      <w:r w:rsidR="00B16B88">
        <w:rPr>
          <w:lang w:val="pl-PL"/>
        </w:rPr>
        <w:t xml:space="preserve">skargi </w:t>
      </w:r>
      <w:r w:rsidR="00C81B35" w:rsidRPr="00875B1D">
        <w:rPr>
          <w:lang w:val="pl-PL"/>
        </w:rPr>
        <w:t>jest „uzasadniona”.</w:t>
      </w:r>
    </w:p>
    <w:p w14:paraId="73E8B00A" w14:textId="699A4527" w:rsidR="00AF4970" w:rsidRPr="00875B1D" w:rsidRDefault="000E7F90" w:rsidP="00DE20F0">
      <w:pPr>
        <w:pStyle w:val="ECHRPara"/>
        <w:rPr>
          <w:i/>
          <w:lang w:val="pl-PL"/>
        </w:rPr>
      </w:pPr>
      <w:r w:rsidRPr="00875B1D">
        <w:rPr>
          <w:lang w:val="pl-PL"/>
        </w:rPr>
        <w:fldChar w:fldCharType="begin"/>
      </w:r>
      <w:r w:rsidR="00AF4970" w:rsidRPr="00875B1D">
        <w:rPr>
          <w:lang w:val="pl-PL"/>
        </w:rPr>
        <w:instrText xml:space="preserve"> SEQ level0 \*arabic </w:instrText>
      </w:r>
      <w:r w:rsidRPr="00875B1D">
        <w:rPr>
          <w:lang w:val="pl-PL"/>
        </w:rPr>
        <w:fldChar w:fldCharType="separate"/>
      </w:r>
      <w:r w:rsidR="00AF4970" w:rsidRPr="00875B1D">
        <w:rPr>
          <w:lang w:val="pl-PL"/>
        </w:rPr>
        <w:t>111</w:t>
      </w:r>
      <w:r w:rsidRPr="00875B1D">
        <w:rPr>
          <w:lang w:val="pl-PL"/>
        </w:rPr>
        <w:fldChar w:fldCharType="end"/>
      </w:r>
      <w:r w:rsidR="00AF4970" w:rsidRPr="00875B1D">
        <w:rPr>
          <w:lang w:val="pl-PL"/>
        </w:rPr>
        <w:t xml:space="preserve">.  W cytowanym powyżej wyroku w sprawie </w:t>
      </w:r>
      <w:r w:rsidR="00AF4970" w:rsidRPr="00875B1D">
        <w:rPr>
          <w:i/>
          <w:iCs/>
          <w:lang w:val="pl-PL"/>
        </w:rPr>
        <w:t xml:space="preserve">Ananyev i Inni </w:t>
      </w:r>
      <w:r w:rsidR="00AF4970" w:rsidRPr="00875B1D">
        <w:rPr>
          <w:lang w:val="pl-PL"/>
        </w:rPr>
        <w:t xml:space="preserve">Trybunał </w:t>
      </w:r>
      <w:r w:rsidR="00B16B88">
        <w:rPr>
          <w:lang w:val="pl-PL"/>
        </w:rPr>
        <w:t>uznał</w:t>
      </w:r>
      <w:r w:rsidR="00AF4970" w:rsidRPr="00875B1D">
        <w:rPr>
          <w:lang w:val="pl-PL"/>
        </w:rPr>
        <w:t xml:space="preserve">, że rosyjski system prawny nie zapewnia skutecznych krajowych środków odwoławczych w odniesieniu do zarzutu dotyczącego warunków </w:t>
      </w:r>
      <w:r w:rsidR="00B16B88" w:rsidRPr="00875B1D">
        <w:rPr>
          <w:lang w:val="pl-PL"/>
        </w:rPr>
        <w:t>p</w:t>
      </w:r>
      <w:r w:rsidR="00B16B88">
        <w:rPr>
          <w:lang w:val="pl-PL"/>
        </w:rPr>
        <w:t>obytu</w:t>
      </w:r>
      <w:r w:rsidR="00B16B88" w:rsidRPr="00875B1D">
        <w:rPr>
          <w:lang w:val="pl-PL"/>
        </w:rPr>
        <w:t xml:space="preserve"> </w:t>
      </w:r>
      <w:r w:rsidR="00AF4970" w:rsidRPr="00875B1D">
        <w:rPr>
          <w:lang w:val="pl-PL"/>
        </w:rPr>
        <w:t>w aresztach śledczych, w szczególności z powodu przepełnienia zakładów karnych (</w:t>
      </w:r>
      <w:r w:rsidR="00AF4970" w:rsidRPr="00875B1D">
        <w:rPr>
          <w:i/>
          <w:iCs/>
          <w:lang w:val="pl-PL"/>
        </w:rPr>
        <w:t xml:space="preserve">idem, </w:t>
      </w:r>
      <w:r w:rsidR="00AF4970" w:rsidRPr="00875B1D">
        <w:rPr>
          <w:lang w:val="pl-PL"/>
        </w:rPr>
        <w:t>§ 119). Ten sam wniosek Trybunał wyciągnął również w odniesieniu do zarzutu dotyczącego warunków transportu więźniów (</w:t>
      </w:r>
      <w:r w:rsidR="00AF4970" w:rsidRPr="00875B1D">
        <w:rPr>
          <w:i/>
          <w:iCs/>
          <w:lang w:val="pl-PL"/>
        </w:rPr>
        <w:t>M.S. p. Rosji</w:t>
      </w:r>
      <w:r w:rsidR="00AF4970" w:rsidRPr="00875B1D">
        <w:rPr>
          <w:snapToGrid w:val="0"/>
          <w:lang w:val="pl-PL"/>
        </w:rPr>
        <w:t xml:space="preserve">, </w:t>
      </w:r>
      <w:r w:rsidR="00B16B88">
        <w:rPr>
          <w:snapToGrid w:val="0"/>
          <w:lang w:val="pl-PL"/>
        </w:rPr>
        <w:t xml:space="preserve">skarga </w:t>
      </w:r>
      <w:r w:rsidR="00AF4970" w:rsidRPr="00875B1D">
        <w:rPr>
          <w:snapToGrid w:val="0"/>
          <w:lang w:val="pl-PL"/>
        </w:rPr>
        <w:t>nr </w:t>
      </w:r>
      <w:r w:rsidR="00AF4970" w:rsidRPr="00875B1D">
        <w:rPr>
          <w:lang w:val="pl-PL"/>
        </w:rPr>
        <w:t>8589/08</w:t>
      </w:r>
      <w:r w:rsidR="00AF4970" w:rsidRPr="00875B1D">
        <w:rPr>
          <w:snapToGrid w:val="0"/>
          <w:lang w:val="pl-PL"/>
        </w:rPr>
        <w:t>, §§ 80</w:t>
      </w:r>
      <w:r w:rsidR="00AF4970" w:rsidRPr="00875B1D">
        <w:rPr>
          <w:snapToGrid w:val="0"/>
          <w:lang w:val="pl-PL"/>
        </w:rPr>
        <w:noBreakHyphen/>
        <w:t xml:space="preserve">86, 10 </w:t>
      </w:r>
      <w:r w:rsidR="00AF4970" w:rsidRPr="00875B1D">
        <w:rPr>
          <w:lang w:val="pl-PL"/>
        </w:rPr>
        <w:t>lipca</w:t>
      </w:r>
      <w:r w:rsidR="00AF4970" w:rsidRPr="00875B1D">
        <w:rPr>
          <w:snapToGrid w:val="0"/>
          <w:lang w:val="pl-PL"/>
        </w:rPr>
        <w:t xml:space="preserve"> 2014 r.</w:t>
      </w:r>
      <w:r w:rsidR="00AF4970" w:rsidRPr="00875B1D">
        <w:rPr>
          <w:lang w:val="pl-PL"/>
        </w:rPr>
        <w:t>) oraz dotyczącego umieszcz</w:t>
      </w:r>
      <w:r w:rsidR="00B16B88">
        <w:rPr>
          <w:lang w:val="pl-PL"/>
        </w:rPr>
        <w:t>e</w:t>
      </w:r>
      <w:r w:rsidR="00AF4970" w:rsidRPr="00875B1D">
        <w:rPr>
          <w:lang w:val="pl-PL"/>
        </w:rPr>
        <w:t>nia w metalowej klatce (</w:t>
      </w:r>
      <w:r w:rsidR="00AF4970" w:rsidRPr="00875B1D">
        <w:rPr>
          <w:i/>
          <w:iCs/>
          <w:lang w:val="pl-PL"/>
        </w:rPr>
        <w:t>Svinarenko i Slyadnev</w:t>
      </w:r>
      <w:r w:rsidR="00AF4970" w:rsidRPr="00875B1D">
        <w:rPr>
          <w:lang w:val="pl-PL"/>
        </w:rPr>
        <w:t xml:space="preserve">, </w:t>
      </w:r>
      <w:r w:rsidR="001B08A6" w:rsidRPr="001B08A6">
        <w:rPr>
          <w:i/>
          <w:lang w:val="pl-PL"/>
        </w:rPr>
        <w:t>op. cit.</w:t>
      </w:r>
      <w:r w:rsidR="00AF4970" w:rsidRPr="00875B1D">
        <w:rPr>
          <w:lang w:val="pl-PL"/>
        </w:rPr>
        <w:t xml:space="preserve">, § 87). Trybunał uznał, że Rząd nie przedstawił żadnych okoliczności faktycznych ani prawnych, które </w:t>
      </w:r>
      <w:r w:rsidR="00B16B88">
        <w:rPr>
          <w:lang w:val="pl-PL"/>
        </w:rPr>
        <w:t>skłoniłyby go</w:t>
      </w:r>
      <w:r w:rsidR="00AF4970" w:rsidRPr="00875B1D">
        <w:rPr>
          <w:lang w:val="pl-PL"/>
        </w:rPr>
        <w:t xml:space="preserve"> do wyciągnięcia innych wniosków w niniejszej sprawie.</w:t>
      </w:r>
    </w:p>
    <w:p w14:paraId="40B65EFB" w14:textId="77777777" w:rsidR="00AF4970" w:rsidRPr="00875B1D" w:rsidRDefault="000E7F90" w:rsidP="00DE20F0">
      <w:pPr>
        <w:pStyle w:val="ECHRPara"/>
        <w:rPr>
          <w:lang w:val="pl-PL"/>
        </w:rPr>
      </w:pPr>
      <w:r w:rsidRPr="00875B1D">
        <w:rPr>
          <w:lang w:val="pl-PL"/>
        </w:rPr>
        <w:fldChar w:fldCharType="begin"/>
      </w:r>
      <w:r w:rsidR="00AF4970" w:rsidRPr="00875B1D">
        <w:rPr>
          <w:lang w:val="pl-PL"/>
        </w:rPr>
        <w:instrText xml:space="preserve"> SEQ level0 \*arabic </w:instrText>
      </w:r>
      <w:r w:rsidRPr="00875B1D">
        <w:rPr>
          <w:lang w:val="pl-PL"/>
        </w:rPr>
        <w:fldChar w:fldCharType="separate"/>
      </w:r>
      <w:r w:rsidR="00AF4970" w:rsidRPr="00875B1D">
        <w:rPr>
          <w:lang w:val="pl-PL"/>
        </w:rPr>
        <w:t>112</w:t>
      </w:r>
      <w:r w:rsidRPr="00875B1D">
        <w:rPr>
          <w:lang w:val="pl-PL"/>
        </w:rPr>
        <w:fldChar w:fldCharType="end"/>
      </w:r>
      <w:r w:rsidR="00AF4970" w:rsidRPr="00875B1D">
        <w:rPr>
          <w:lang w:val="pl-PL"/>
        </w:rPr>
        <w:t>.  W związku z tym doszło do naruszenia art. 13 Konwencji.</w:t>
      </w:r>
    </w:p>
    <w:p w14:paraId="2F668A97" w14:textId="5E5BCA93" w:rsidR="00E77CB3" w:rsidRPr="00875B1D" w:rsidRDefault="0068375B" w:rsidP="00DE20F0">
      <w:pPr>
        <w:pStyle w:val="ECHRHeading1"/>
        <w:rPr>
          <w:lang w:val="pl-PL"/>
        </w:rPr>
      </w:pPr>
      <w:r w:rsidRPr="00875B1D">
        <w:rPr>
          <w:bCs w:val="0"/>
          <w:lang w:val="pl-PL"/>
        </w:rPr>
        <w:lastRenderedPageBreak/>
        <w:t>II.  </w:t>
      </w:r>
      <w:r w:rsidR="000250C6">
        <w:rPr>
          <w:bCs w:val="0"/>
          <w:lang w:val="pl-PL"/>
        </w:rPr>
        <w:t>ZARZUCANE</w:t>
      </w:r>
      <w:r w:rsidR="000250C6" w:rsidRPr="00875B1D">
        <w:rPr>
          <w:bCs w:val="0"/>
          <w:lang w:val="pl-PL"/>
        </w:rPr>
        <w:t xml:space="preserve"> </w:t>
      </w:r>
      <w:r w:rsidRPr="00875B1D">
        <w:rPr>
          <w:bCs w:val="0"/>
          <w:lang w:val="pl-PL"/>
        </w:rPr>
        <w:t>NARUSZENIE ART. 5 UST. 3 KONWENCJI</w:t>
      </w:r>
    </w:p>
    <w:p w14:paraId="0BDFA0AB" w14:textId="77777777" w:rsidR="001B7308" w:rsidRPr="00875B1D" w:rsidRDefault="000E7F90" w:rsidP="00DE20F0">
      <w:pPr>
        <w:pStyle w:val="ECHRPara"/>
        <w:rPr>
          <w:lang w:val="pl-PL"/>
        </w:rPr>
      </w:pPr>
      <w:r w:rsidRPr="00875B1D">
        <w:rPr>
          <w:lang w:val="pl-PL"/>
        </w:rPr>
        <w:fldChar w:fldCharType="begin"/>
      </w:r>
      <w:r w:rsidR="00A26BD0" w:rsidRPr="00875B1D">
        <w:rPr>
          <w:lang w:val="pl-PL"/>
        </w:rPr>
        <w:instrText xml:space="preserve"> SEQ level0 \*arabic </w:instrText>
      </w:r>
      <w:r w:rsidRPr="00875B1D">
        <w:rPr>
          <w:lang w:val="pl-PL"/>
        </w:rPr>
        <w:fldChar w:fldCharType="separate"/>
      </w:r>
      <w:r w:rsidR="00A26BD0" w:rsidRPr="00875B1D">
        <w:rPr>
          <w:lang w:val="pl-PL"/>
        </w:rPr>
        <w:t>113</w:t>
      </w:r>
      <w:r w:rsidRPr="00875B1D">
        <w:rPr>
          <w:lang w:val="pl-PL"/>
        </w:rPr>
        <w:fldChar w:fldCharType="end"/>
      </w:r>
      <w:r w:rsidR="00A26BD0" w:rsidRPr="00875B1D">
        <w:rPr>
          <w:lang w:val="pl-PL"/>
        </w:rPr>
        <w:t>.  Skarżący twierdził również, że długość jego tymczasowego aresztowania nie była rozsądna w rozumieniu art. 5 ust. 3 Konwencji, którego fragmenty mające znaczenie w niniejszej sprawie mają następujące brzmienie:</w:t>
      </w:r>
    </w:p>
    <w:p w14:paraId="1D23837C" w14:textId="77777777" w:rsidR="0068375B" w:rsidRPr="00875B1D" w:rsidRDefault="0068375B" w:rsidP="00DE20F0">
      <w:pPr>
        <w:pStyle w:val="ECHRParaQuote"/>
        <w:rPr>
          <w:lang w:val="pl-PL"/>
        </w:rPr>
      </w:pPr>
      <w:r w:rsidRPr="00875B1D">
        <w:rPr>
          <w:lang w:val="pl-PL"/>
        </w:rPr>
        <w:t>„Każdy zatrzymany lub aresztowany, zgodnie z postanowieniami ustępu 1 lit. c) niniejszego artykułu [...] ma prawo być sądzony w rozsądnym terminie albo zwolniony na czas postępowania. Zwolnienie może zostać uzależnione od udzielenia gwarancji zapewniających stawienie się na rozprawę”.</w:t>
      </w:r>
    </w:p>
    <w:p w14:paraId="7677EAD5" w14:textId="77777777" w:rsidR="0068375B" w:rsidRPr="00875B1D" w:rsidRDefault="0068375B" w:rsidP="00DE20F0">
      <w:pPr>
        <w:pStyle w:val="ECHRHeading2"/>
        <w:rPr>
          <w:lang w:val="pl-PL"/>
        </w:rPr>
      </w:pPr>
      <w:r w:rsidRPr="00875B1D">
        <w:rPr>
          <w:lang w:val="pl-PL"/>
        </w:rPr>
        <w:t>A. Stanowiska stron</w:t>
      </w:r>
    </w:p>
    <w:p w14:paraId="7178F5D2" w14:textId="4ED158BF" w:rsidR="00E77CB3" w:rsidRPr="00875B1D" w:rsidRDefault="000E7F90" w:rsidP="00DE20F0">
      <w:pPr>
        <w:pStyle w:val="ECHRPara"/>
        <w:rPr>
          <w:lang w:val="pl-PL"/>
        </w:rPr>
      </w:pPr>
      <w:r w:rsidRPr="00875B1D">
        <w:rPr>
          <w:lang w:val="pl-PL"/>
        </w:rPr>
        <w:fldChar w:fldCharType="begin"/>
      </w:r>
      <w:r w:rsidR="0068375B" w:rsidRPr="00875B1D">
        <w:rPr>
          <w:lang w:val="pl-PL"/>
        </w:rPr>
        <w:instrText xml:space="preserve"> SEQ level0 \*arabic </w:instrText>
      </w:r>
      <w:r w:rsidRPr="00875B1D">
        <w:rPr>
          <w:lang w:val="pl-PL"/>
        </w:rPr>
        <w:fldChar w:fldCharType="separate"/>
      </w:r>
      <w:r w:rsidR="0068375B" w:rsidRPr="00875B1D">
        <w:rPr>
          <w:lang w:val="pl-PL"/>
        </w:rPr>
        <w:t>114</w:t>
      </w:r>
      <w:r w:rsidRPr="00875B1D">
        <w:rPr>
          <w:lang w:val="pl-PL"/>
        </w:rPr>
        <w:fldChar w:fldCharType="end"/>
      </w:r>
      <w:r w:rsidR="0068375B" w:rsidRPr="00875B1D">
        <w:rPr>
          <w:lang w:val="pl-PL"/>
        </w:rPr>
        <w:t xml:space="preserve">.  Rząd </w:t>
      </w:r>
      <w:r w:rsidR="000250C6">
        <w:rPr>
          <w:lang w:val="pl-PL"/>
        </w:rPr>
        <w:t>twierdzi</w:t>
      </w:r>
      <w:r w:rsidR="0068375B" w:rsidRPr="00875B1D">
        <w:rPr>
          <w:lang w:val="pl-PL"/>
        </w:rPr>
        <w:t xml:space="preserve">, że tymczasowe aresztowanie skarżącego trwało od 17 sierpnia 2006 r. do 13 października 2008 r., kiedy to został on skazany przez sąd pierwszej instancji. Dodaje, że skarżący nie </w:t>
      </w:r>
      <w:r w:rsidR="000250C6">
        <w:rPr>
          <w:lang w:val="pl-PL"/>
        </w:rPr>
        <w:t>zaskarżył</w:t>
      </w:r>
      <w:r w:rsidR="0068375B" w:rsidRPr="00875B1D">
        <w:rPr>
          <w:lang w:val="pl-PL"/>
        </w:rPr>
        <w:t xml:space="preserve"> większości </w:t>
      </w:r>
      <w:r w:rsidR="000250C6">
        <w:rPr>
          <w:lang w:val="pl-PL"/>
        </w:rPr>
        <w:t>postanowień</w:t>
      </w:r>
      <w:r w:rsidR="0068375B" w:rsidRPr="00875B1D">
        <w:rPr>
          <w:lang w:val="pl-PL"/>
        </w:rPr>
        <w:t xml:space="preserve">, na </w:t>
      </w:r>
      <w:r w:rsidR="000250C6">
        <w:rPr>
          <w:lang w:val="pl-PL"/>
        </w:rPr>
        <w:t>podstawie</w:t>
      </w:r>
      <w:r w:rsidR="000250C6" w:rsidRPr="00875B1D">
        <w:rPr>
          <w:lang w:val="pl-PL"/>
        </w:rPr>
        <w:t xml:space="preserve"> </w:t>
      </w:r>
      <w:r w:rsidR="0068375B" w:rsidRPr="00875B1D">
        <w:rPr>
          <w:lang w:val="pl-PL"/>
        </w:rPr>
        <w:t>których przedłuż</w:t>
      </w:r>
      <w:r w:rsidR="000250C6">
        <w:rPr>
          <w:lang w:val="pl-PL"/>
        </w:rPr>
        <w:t>a</w:t>
      </w:r>
      <w:r w:rsidR="0068375B" w:rsidRPr="00875B1D">
        <w:rPr>
          <w:lang w:val="pl-PL"/>
        </w:rPr>
        <w:t xml:space="preserve">no jego tymczasowe aresztowanie. Jeśli chodzi o </w:t>
      </w:r>
      <w:r w:rsidR="000250C6">
        <w:rPr>
          <w:lang w:val="pl-PL"/>
        </w:rPr>
        <w:t xml:space="preserve">ich </w:t>
      </w:r>
      <w:r w:rsidR="0068375B" w:rsidRPr="00875B1D">
        <w:rPr>
          <w:lang w:val="pl-PL"/>
        </w:rPr>
        <w:t>uzasadnienie, Rząd podnosi, że sądy krajowe należycie uwzględniły czynniki, które jego zdaniem miały znaczenie w niniejszej sprawie: wagę zarzu</w:t>
      </w:r>
      <w:r w:rsidR="000250C6">
        <w:rPr>
          <w:lang w:val="pl-PL"/>
        </w:rPr>
        <w:t xml:space="preserve">canych </w:t>
      </w:r>
      <w:r w:rsidR="0068375B" w:rsidRPr="00875B1D">
        <w:rPr>
          <w:lang w:val="pl-PL"/>
        </w:rPr>
        <w:t>skarżącemu</w:t>
      </w:r>
      <w:r w:rsidR="000250C6">
        <w:rPr>
          <w:lang w:val="pl-PL"/>
        </w:rPr>
        <w:t xml:space="preserve"> czynów</w:t>
      </w:r>
      <w:r w:rsidR="0068375B" w:rsidRPr="00875B1D">
        <w:rPr>
          <w:lang w:val="pl-PL"/>
        </w:rPr>
        <w:t xml:space="preserve">, osobowość zainteresowanego oraz </w:t>
      </w:r>
      <w:r w:rsidR="000250C6" w:rsidRPr="00875B1D">
        <w:rPr>
          <w:lang w:val="pl-PL"/>
        </w:rPr>
        <w:t>z</w:t>
      </w:r>
      <w:r w:rsidR="000250C6">
        <w:rPr>
          <w:lang w:val="pl-PL"/>
        </w:rPr>
        <w:t>awiły charakter</w:t>
      </w:r>
      <w:r w:rsidR="000250C6" w:rsidRPr="00875B1D">
        <w:rPr>
          <w:lang w:val="pl-PL"/>
        </w:rPr>
        <w:t xml:space="preserve"> </w:t>
      </w:r>
      <w:r w:rsidR="0068375B" w:rsidRPr="00875B1D">
        <w:rPr>
          <w:lang w:val="pl-PL"/>
        </w:rPr>
        <w:t>sprawy karnej.</w:t>
      </w:r>
    </w:p>
    <w:p w14:paraId="487B70A6" w14:textId="50467C51" w:rsidR="00516750" w:rsidRPr="00875B1D" w:rsidRDefault="000E7F90" w:rsidP="00DE20F0">
      <w:pPr>
        <w:pStyle w:val="ECHRPara"/>
        <w:rPr>
          <w:lang w:val="pl-PL"/>
        </w:rPr>
      </w:pPr>
      <w:r w:rsidRPr="00875B1D">
        <w:rPr>
          <w:lang w:val="pl-PL"/>
        </w:rPr>
        <w:fldChar w:fldCharType="begin"/>
      </w:r>
      <w:r w:rsidR="00516750" w:rsidRPr="00875B1D">
        <w:rPr>
          <w:lang w:val="pl-PL"/>
        </w:rPr>
        <w:instrText xml:space="preserve"> SEQ level0 \*arabic </w:instrText>
      </w:r>
      <w:r w:rsidRPr="00875B1D">
        <w:rPr>
          <w:lang w:val="pl-PL"/>
        </w:rPr>
        <w:fldChar w:fldCharType="separate"/>
      </w:r>
      <w:r w:rsidR="00516750" w:rsidRPr="00875B1D">
        <w:rPr>
          <w:lang w:val="pl-PL"/>
        </w:rPr>
        <w:t>115</w:t>
      </w:r>
      <w:r w:rsidRPr="00875B1D">
        <w:rPr>
          <w:lang w:val="pl-PL"/>
        </w:rPr>
        <w:fldChar w:fldCharType="end"/>
      </w:r>
      <w:r w:rsidR="00516750" w:rsidRPr="00875B1D">
        <w:rPr>
          <w:lang w:val="pl-PL"/>
        </w:rPr>
        <w:t>.  </w:t>
      </w:r>
      <w:r w:rsidR="000250C6">
        <w:rPr>
          <w:lang w:val="pl-PL"/>
        </w:rPr>
        <w:t xml:space="preserve">Na marginesie </w:t>
      </w:r>
      <w:r w:rsidR="00516750" w:rsidRPr="00875B1D">
        <w:rPr>
          <w:lang w:val="pl-PL"/>
        </w:rPr>
        <w:t>Rząd stwierdził, że skarżący nie wyczerpał dostępnych mu krajowych środków odwoławczych i że mógł w szczególności domagać się odszkodowania za nadmiernie długi czas trwania postępowania karnego na podstawie ustawy nr 68-FZ z dnia 20 kwietnia 2010 r.</w:t>
      </w:r>
    </w:p>
    <w:p w14:paraId="429D77C8" w14:textId="77777777" w:rsidR="00516750" w:rsidRPr="00875B1D" w:rsidRDefault="000E7F90" w:rsidP="00DE20F0">
      <w:pPr>
        <w:pStyle w:val="ECHRPara"/>
        <w:rPr>
          <w:lang w:val="pl-PL"/>
        </w:rPr>
      </w:pPr>
      <w:r w:rsidRPr="00875B1D">
        <w:rPr>
          <w:lang w:val="pl-PL"/>
        </w:rPr>
        <w:fldChar w:fldCharType="begin"/>
      </w:r>
      <w:r w:rsidR="009E446D" w:rsidRPr="00875B1D">
        <w:rPr>
          <w:lang w:val="pl-PL"/>
        </w:rPr>
        <w:instrText xml:space="preserve"> SEQ level0 \*arabic </w:instrText>
      </w:r>
      <w:r w:rsidRPr="00875B1D">
        <w:rPr>
          <w:lang w:val="pl-PL"/>
        </w:rPr>
        <w:fldChar w:fldCharType="separate"/>
      </w:r>
      <w:r w:rsidR="009E446D" w:rsidRPr="00875B1D">
        <w:rPr>
          <w:lang w:val="pl-PL"/>
        </w:rPr>
        <w:t>116</w:t>
      </w:r>
      <w:r w:rsidRPr="00875B1D">
        <w:rPr>
          <w:lang w:val="pl-PL"/>
        </w:rPr>
        <w:fldChar w:fldCharType="end"/>
      </w:r>
      <w:r w:rsidR="009E446D" w:rsidRPr="00875B1D">
        <w:rPr>
          <w:lang w:val="pl-PL"/>
        </w:rPr>
        <w:t>.  Skarżący podtrzymuje swój zarzut.</w:t>
      </w:r>
    </w:p>
    <w:p w14:paraId="2E090794" w14:textId="77777777" w:rsidR="009E446D" w:rsidRPr="00875B1D" w:rsidRDefault="009E446D" w:rsidP="00DE20F0">
      <w:pPr>
        <w:pStyle w:val="ECHRHeading2"/>
        <w:rPr>
          <w:lang w:val="pl-PL"/>
        </w:rPr>
      </w:pPr>
      <w:r w:rsidRPr="00875B1D">
        <w:rPr>
          <w:lang w:val="pl-PL"/>
        </w:rPr>
        <w:t>B. Ocena Trybunału</w:t>
      </w:r>
    </w:p>
    <w:p w14:paraId="2B747D07" w14:textId="77777777" w:rsidR="009E446D" w:rsidRPr="00875B1D" w:rsidRDefault="009E446D" w:rsidP="00DE20F0">
      <w:pPr>
        <w:pStyle w:val="ECHRHeading3"/>
        <w:rPr>
          <w:lang w:val="pl-PL"/>
        </w:rPr>
      </w:pPr>
      <w:r w:rsidRPr="00875B1D">
        <w:rPr>
          <w:bCs w:val="0"/>
          <w:iCs/>
          <w:lang w:val="pl-PL"/>
        </w:rPr>
        <w:t>1.  Dopuszczalność</w:t>
      </w:r>
    </w:p>
    <w:p w14:paraId="2EED3B3A" w14:textId="72B6D87F" w:rsidR="001B7308" w:rsidRPr="00875B1D" w:rsidRDefault="000E7F90" w:rsidP="00DE20F0">
      <w:pPr>
        <w:pStyle w:val="ECHRPara"/>
        <w:rPr>
          <w:lang w:val="pl-PL"/>
        </w:rPr>
      </w:pPr>
      <w:r w:rsidRPr="00875B1D">
        <w:rPr>
          <w:lang w:val="pl-PL"/>
        </w:rPr>
        <w:fldChar w:fldCharType="begin"/>
      </w:r>
      <w:r w:rsidR="009E446D" w:rsidRPr="00875B1D">
        <w:rPr>
          <w:lang w:val="pl-PL"/>
        </w:rPr>
        <w:instrText xml:space="preserve"> SEQ level0 \*arabic </w:instrText>
      </w:r>
      <w:r w:rsidRPr="00875B1D">
        <w:rPr>
          <w:lang w:val="pl-PL"/>
        </w:rPr>
        <w:fldChar w:fldCharType="separate"/>
      </w:r>
      <w:r w:rsidR="009E446D" w:rsidRPr="00875B1D">
        <w:rPr>
          <w:lang w:val="pl-PL"/>
        </w:rPr>
        <w:t>117</w:t>
      </w:r>
      <w:r w:rsidRPr="00875B1D">
        <w:rPr>
          <w:lang w:val="pl-PL"/>
        </w:rPr>
        <w:fldChar w:fldCharType="end"/>
      </w:r>
      <w:r w:rsidR="009E446D" w:rsidRPr="00875B1D">
        <w:rPr>
          <w:lang w:val="pl-PL"/>
        </w:rPr>
        <w:t xml:space="preserve">.  Trybunał zauważył, że ustawa nr 68-FZ z dnia 20 kwietnia 2010 r. przewiduje możliwość dochodzenia, na poziomie krajowym, odszkodowania za szkody poniesione przez osoby fizyczne, które padły ofiarą naruszenia ich prawa do rozpatrzenia sprawy w rozsądnym terminie lub prawa do uzyskania w rozsądnym terminie wykonania orzeczeń sądowych (zob. </w:t>
      </w:r>
      <w:r w:rsidR="000250C6">
        <w:rPr>
          <w:lang w:val="pl-PL"/>
        </w:rPr>
        <w:t>szerzej na ten temat</w:t>
      </w:r>
      <w:r w:rsidR="009E446D" w:rsidRPr="00875B1D">
        <w:rPr>
          <w:lang w:val="pl-PL"/>
        </w:rPr>
        <w:t xml:space="preserve"> w wyrokach </w:t>
      </w:r>
      <w:r w:rsidR="009E446D" w:rsidRPr="00875B1D">
        <w:rPr>
          <w:i/>
          <w:iCs/>
          <w:lang w:val="pl-PL"/>
        </w:rPr>
        <w:t>Kalinkin i Inni p. Rosji</w:t>
      </w:r>
      <w:r w:rsidR="009E446D" w:rsidRPr="00875B1D">
        <w:rPr>
          <w:lang w:val="pl-PL"/>
        </w:rPr>
        <w:t xml:space="preserve">, </w:t>
      </w:r>
      <w:r w:rsidR="000250C6">
        <w:rPr>
          <w:lang w:val="pl-PL"/>
        </w:rPr>
        <w:t xml:space="preserve">skarga </w:t>
      </w:r>
      <w:r w:rsidR="009E446D" w:rsidRPr="00875B1D">
        <w:rPr>
          <w:lang w:val="pl-PL"/>
        </w:rPr>
        <w:t>nr 16967/10 i 20 innych</w:t>
      </w:r>
      <w:r w:rsidR="000250C6">
        <w:rPr>
          <w:lang w:val="pl-PL"/>
        </w:rPr>
        <w:t xml:space="preserve"> skarg</w:t>
      </w:r>
      <w:r w:rsidR="009E446D" w:rsidRPr="00875B1D">
        <w:rPr>
          <w:lang w:val="pl-PL"/>
        </w:rPr>
        <w:t xml:space="preserve">, § 14–17, 17 kwietnia 2012 r., </w:t>
      </w:r>
      <w:r w:rsidR="009E446D" w:rsidRPr="00875B1D">
        <w:rPr>
          <w:i/>
          <w:iCs/>
          <w:lang w:val="pl-PL"/>
        </w:rPr>
        <w:t>Yevgeniy Alekseyenko p. Rosji</w:t>
      </w:r>
      <w:r w:rsidR="009E446D" w:rsidRPr="00875B1D">
        <w:rPr>
          <w:lang w:val="pl-PL"/>
        </w:rPr>
        <w:t xml:space="preserve">, </w:t>
      </w:r>
      <w:r w:rsidR="000250C6">
        <w:rPr>
          <w:lang w:val="pl-PL"/>
        </w:rPr>
        <w:t xml:space="preserve">skarga </w:t>
      </w:r>
      <w:r w:rsidR="009E446D" w:rsidRPr="00875B1D">
        <w:rPr>
          <w:lang w:val="pl-PL"/>
        </w:rPr>
        <w:t>nr 41833/04</w:t>
      </w:r>
      <w:r w:rsidR="009E446D" w:rsidRPr="00875B1D">
        <w:rPr>
          <w:snapToGrid w:val="0"/>
          <w:lang w:val="pl-PL"/>
        </w:rPr>
        <w:t xml:space="preserve">, §§ 70–71, 27 </w:t>
      </w:r>
      <w:r w:rsidR="009E446D" w:rsidRPr="00875B1D">
        <w:rPr>
          <w:lang w:val="pl-PL"/>
        </w:rPr>
        <w:t>stycznia</w:t>
      </w:r>
      <w:r w:rsidR="009E446D" w:rsidRPr="00875B1D">
        <w:rPr>
          <w:snapToGrid w:val="0"/>
          <w:lang w:val="pl-PL"/>
        </w:rPr>
        <w:t xml:space="preserve"> 2011 r.</w:t>
      </w:r>
      <w:r w:rsidR="009E446D" w:rsidRPr="00875B1D">
        <w:rPr>
          <w:lang w:val="pl-PL"/>
        </w:rPr>
        <w:t xml:space="preserve">). Rząd nie wykazał jednak, że wspomniana ustawa </w:t>
      </w:r>
      <w:r w:rsidR="000250C6">
        <w:rPr>
          <w:lang w:val="pl-PL"/>
        </w:rPr>
        <w:t>przewidywała możliwość dochodzenia</w:t>
      </w:r>
      <w:r w:rsidR="009E446D" w:rsidRPr="00875B1D">
        <w:rPr>
          <w:lang w:val="pl-PL"/>
        </w:rPr>
        <w:t xml:space="preserve"> odszkodowani</w:t>
      </w:r>
      <w:r w:rsidR="000250C6">
        <w:rPr>
          <w:lang w:val="pl-PL"/>
        </w:rPr>
        <w:t>a</w:t>
      </w:r>
      <w:r w:rsidR="009E446D" w:rsidRPr="00875B1D">
        <w:rPr>
          <w:lang w:val="pl-PL"/>
        </w:rPr>
        <w:t xml:space="preserve"> </w:t>
      </w:r>
      <w:r w:rsidR="000250C6">
        <w:rPr>
          <w:lang w:val="pl-PL"/>
        </w:rPr>
        <w:t>w związku z</w:t>
      </w:r>
      <w:r w:rsidR="009E446D" w:rsidRPr="00875B1D">
        <w:rPr>
          <w:lang w:val="pl-PL"/>
        </w:rPr>
        <w:t xml:space="preserve"> </w:t>
      </w:r>
      <w:r w:rsidR="000250C6">
        <w:rPr>
          <w:lang w:val="pl-PL"/>
        </w:rPr>
        <w:t>pozbawieniem wolności</w:t>
      </w:r>
      <w:r w:rsidR="000250C6" w:rsidRPr="00875B1D">
        <w:rPr>
          <w:lang w:val="pl-PL"/>
        </w:rPr>
        <w:t xml:space="preserve"> </w:t>
      </w:r>
      <w:r w:rsidR="000250C6">
        <w:rPr>
          <w:lang w:val="pl-PL"/>
        </w:rPr>
        <w:t>przez</w:t>
      </w:r>
      <w:r w:rsidR="000250C6" w:rsidRPr="00875B1D">
        <w:rPr>
          <w:lang w:val="pl-PL"/>
        </w:rPr>
        <w:t xml:space="preserve"> nie</w:t>
      </w:r>
      <w:r w:rsidR="000250C6">
        <w:rPr>
          <w:lang w:val="pl-PL"/>
        </w:rPr>
        <w:t>rozsądny</w:t>
      </w:r>
      <w:r w:rsidR="000250C6" w:rsidRPr="00875B1D">
        <w:rPr>
          <w:lang w:val="pl-PL"/>
        </w:rPr>
        <w:t xml:space="preserve"> </w:t>
      </w:r>
      <w:r w:rsidR="009E446D" w:rsidRPr="00875B1D">
        <w:rPr>
          <w:lang w:val="pl-PL"/>
        </w:rPr>
        <w:t>okres w rozumieniu art. 5 ust 3 Konwencji. W związku z tym Trybunał odrzucił wstępn</w:t>
      </w:r>
      <w:r w:rsidR="00FE7C06">
        <w:rPr>
          <w:lang w:val="pl-PL"/>
        </w:rPr>
        <w:t>e</w:t>
      </w:r>
      <w:r w:rsidR="009E446D" w:rsidRPr="00875B1D">
        <w:rPr>
          <w:lang w:val="pl-PL"/>
        </w:rPr>
        <w:t xml:space="preserve"> </w:t>
      </w:r>
      <w:r w:rsidR="00FE7C06">
        <w:rPr>
          <w:lang w:val="pl-PL"/>
        </w:rPr>
        <w:t xml:space="preserve">zastrzeżenie </w:t>
      </w:r>
      <w:r w:rsidR="009E446D" w:rsidRPr="00875B1D">
        <w:rPr>
          <w:lang w:val="pl-PL"/>
        </w:rPr>
        <w:t>opart</w:t>
      </w:r>
      <w:r w:rsidR="00FE7C06">
        <w:rPr>
          <w:lang w:val="pl-PL"/>
        </w:rPr>
        <w:t>e</w:t>
      </w:r>
      <w:r w:rsidR="009E446D" w:rsidRPr="00875B1D">
        <w:rPr>
          <w:lang w:val="pl-PL"/>
        </w:rPr>
        <w:t xml:space="preserve"> na niewyczerpaniu krajowych środków odwoławczych.</w:t>
      </w:r>
    </w:p>
    <w:p w14:paraId="5E05F710" w14:textId="01A78205" w:rsidR="009E446D" w:rsidRPr="00875B1D" w:rsidRDefault="000E7F90" w:rsidP="00DE20F0">
      <w:pPr>
        <w:pStyle w:val="ECHRPara"/>
        <w:rPr>
          <w:lang w:val="pl-PL"/>
        </w:rPr>
      </w:pPr>
      <w:r w:rsidRPr="00875B1D">
        <w:rPr>
          <w:lang w:val="pl-PL"/>
        </w:rPr>
        <w:lastRenderedPageBreak/>
        <w:fldChar w:fldCharType="begin"/>
      </w:r>
      <w:r w:rsidR="009E446D" w:rsidRPr="00875B1D">
        <w:rPr>
          <w:lang w:val="pl-PL"/>
        </w:rPr>
        <w:instrText xml:space="preserve"> SEQ level0 \*arabic </w:instrText>
      </w:r>
      <w:r w:rsidRPr="00875B1D">
        <w:rPr>
          <w:lang w:val="pl-PL"/>
        </w:rPr>
        <w:fldChar w:fldCharType="separate"/>
      </w:r>
      <w:r w:rsidR="009E446D" w:rsidRPr="00875B1D">
        <w:rPr>
          <w:lang w:val="pl-PL"/>
        </w:rPr>
        <w:t>118</w:t>
      </w:r>
      <w:r w:rsidRPr="00875B1D">
        <w:rPr>
          <w:lang w:val="pl-PL"/>
        </w:rPr>
        <w:fldChar w:fldCharType="end"/>
      </w:r>
      <w:r w:rsidR="009E446D" w:rsidRPr="00875B1D">
        <w:rPr>
          <w:lang w:val="pl-PL"/>
        </w:rPr>
        <w:t xml:space="preserve">.  Stwierdzając, że </w:t>
      </w:r>
      <w:r w:rsidR="00FE7C06">
        <w:rPr>
          <w:lang w:val="pl-PL"/>
        </w:rPr>
        <w:t>skarga</w:t>
      </w:r>
      <w:r w:rsidR="00FE7C06" w:rsidRPr="00875B1D">
        <w:rPr>
          <w:lang w:val="pl-PL"/>
        </w:rPr>
        <w:t xml:space="preserve"> </w:t>
      </w:r>
      <w:r w:rsidR="009E446D" w:rsidRPr="00875B1D">
        <w:rPr>
          <w:lang w:val="pl-PL"/>
        </w:rPr>
        <w:t xml:space="preserve">nie </w:t>
      </w:r>
      <w:r w:rsidR="00FE7C06">
        <w:rPr>
          <w:lang w:val="pl-PL"/>
        </w:rPr>
        <w:t>jest</w:t>
      </w:r>
      <w:r w:rsidR="00FE7C06" w:rsidRPr="00875B1D">
        <w:rPr>
          <w:lang w:val="pl-PL"/>
        </w:rPr>
        <w:t xml:space="preserve"> </w:t>
      </w:r>
      <w:r w:rsidR="009E446D" w:rsidRPr="00875B1D">
        <w:rPr>
          <w:lang w:val="pl-PL"/>
        </w:rPr>
        <w:t>w sposób oczywisty nieuzasadnion</w:t>
      </w:r>
      <w:r w:rsidR="00FE7C06">
        <w:rPr>
          <w:lang w:val="pl-PL"/>
        </w:rPr>
        <w:t>a</w:t>
      </w:r>
      <w:r w:rsidR="009E446D" w:rsidRPr="00875B1D">
        <w:rPr>
          <w:lang w:val="pl-PL"/>
        </w:rPr>
        <w:t xml:space="preserve"> w rozumieniu art. 35 ust. 3 lit. a Konwencji i że nie </w:t>
      </w:r>
      <w:r w:rsidR="00FE7C06">
        <w:rPr>
          <w:lang w:val="pl-PL"/>
        </w:rPr>
        <w:t>jest z innych przyczyn</w:t>
      </w:r>
      <w:r w:rsidR="00FE7C06" w:rsidRPr="00875B1D">
        <w:rPr>
          <w:lang w:val="pl-PL"/>
        </w:rPr>
        <w:t xml:space="preserve"> </w:t>
      </w:r>
      <w:r w:rsidR="009E446D" w:rsidRPr="00875B1D">
        <w:rPr>
          <w:lang w:val="pl-PL"/>
        </w:rPr>
        <w:t>niedopuszczaln</w:t>
      </w:r>
      <w:r w:rsidR="00FE7C06">
        <w:rPr>
          <w:lang w:val="pl-PL"/>
        </w:rPr>
        <w:t>a</w:t>
      </w:r>
      <w:r w:rsidR="009E446D" w:rsidRPr="00875B1D">
        <w:rPr>
          <w:lang w:val="pl-PL"/>
        </w:rPr>
        <w:t xml:space="preserve">, Trybunał uznał </w:t>
      </w:r>
      <w:r w:rsidR="00FE7C06">
        <w:rPr>
          <w:lang w:val="pl-PL"/>
        </w:rPr>
        <w:t>ją</w:t>
      </w:r>
      <w:r w:rsidR="00FE7C06" w:rsidRPr="00875B1D">
        <w:rPr>
          <w:lang w:val="pl-PL"/>
        </w:rPr>
        <w:t xml:space="preserve"> </w:t>
      </w:r>
      <w:r w:rsidR="009E446D" w:rsidRPr="00875B1D">
        <w:rPr>
          <w:lang w:val="pl-PL"/>
        </w:rPr>
        <w:t>za dopuszczaln</w:t>
      </w:r>
      <w:r w:rsidR="00FE7C06">
        <w:rPr>
          <w:lang w:val="pl-PL"/>
        </w:rPr>
        <w:t>ą</w:t>
      </w:r>
      <w:r w:rsidR="009E446D" w:rsidRPr="00875B1D">
        <w:rPr>
          <w:lang w:val="pl-PL"/>
        </w:rPr>
        <w:t>.</w:t>
      </w:r>
    </w:p>
    <w:p w14:paraId="25E3F63C" w14:textId="77777777" w:rsidR="009E446D" w:rsidRPr="00875B1D" w:rsidRDefault="009E446D" w:rsidP="00DE20F0">
      <w:pPr>
        <w:pStyle w:val="ECHRHeading3"/>
        <w:rPr>
          <w:lang w:val="pl-PL"/>
        </w:rPr>
      </w:pPr>
      <w:r w:rsidRPr="00875B1D">
        <w:rPr>
          <w:bCs w:val="0"/>
          <w:iCs/>
          <w:lang w:val="pl-PL"/>
        </w:rPr>
        <w:t>2.  Przedmiot skargi</w:t>
      </w:r>
    </w:p>
    <w:p w14:paraId="356A11F9" w14:textId="14AEDF91" w:rsidR="009E446D" w:rsidRPr="00875B1D" w:rsidRDefault="000E7F90" w:rsidP="00DE20F0">
      <w:pPr>
        <w:pStyle w:val="ECHRPara"/>
        <w:rPr>
          <w:lang w:val="pl-PL"/>
        </w:rPr>
      </w:pPr>
      <w:r w:rsidRPr="00875B1D">
        <w:rPr>
          <w:lang w:val="pl-PL"/>
        </w:rPr>
        <w:fldChar w:fldCharType="begin"/>
      </w:r>
      <w:r w:rsidR="009E446D" w:rsidRPr="00875B1D">
        <w:rPr>
          <w:lang w:val="pl-PL"/>
        </w:rPr>
        <w:instrText xml:space="preserve"> SEQ level0 \*arabic </w:instrText>
      </w:r>
      <w:r w:rsidRPr="00875B1D">
        <w:rPr>
          <w:lang w:val="pl-PL"/>
        </w:rPr>
        <w:fldChar w:fldCharType="separate"/>
      </w:r>
      <w:r w:rsidR="009E446D" w:rsidRPr="00875B1D">
        <w:rPr>
          <w:lang w:val="pl-PL"/>
        </w:rPr>
        <w:t>119</w:t>
      </w:r>
      <w:r w:rsidRPr="00875B1D">
        <w:rPr>
          <w:lang w:val="pl-PL"/>
        </w:rPr>
        <w:fldChar w:fldCharType="end"/>
      </w:r>
      <w:r w:rsidR="009E446D" w:rsidRPr="00875B1D">
        <w:rPr>
          <w:lang w:val="pl-PL"/>
        </w:rPr>
        <w:t xml:space="preserve">.  Trybunał przypomina, że zgodnie z utrwalonym orzecznictwem dotyczącym art. 5 ust. 3 Konwencji </w:t>
      </w:r>
      <w:r w:rsidR="00FE7C06">
        <w:rPr>
          <w:lang w:val="pl-PL"/>
        </w:rPr>
        <w:t>istnienie</w:t>
      </w:r>
      <w:r w:rsidR="009E446D" w:rsidRPr="00875B1D">
        <w:rPr>
          <w:lang w:val="pl-PL"/>
        </w:rPr>
        <w:t xml:space="preserve"> </w:t>
      </w:r>
      <w:r w:rsidR="00FE7C06">
        <w:rPr>
          <w:lang w:val="pl-PL"/>
        </w:rPr>
        <w:t xml:space="preserve">uprawdopodobnionego </w:t>
      </w:r>
      <w:r w:rsidR="009E446D" w:rsidRPr="00875B1D">
        <w:rPr>
          <w:lang w:val="pl-PL"/>
        </w:rPr>
        <w:t>podejrze</w:t>
      </w:r>
      <w:r w:rsidR="00FE7C06">
        <w:rPr>
          <w:lang w:val="pl-PL"/>
        </w:rPr>
        <w:t>nia</w:t>
      </w:r>
      <w:r w:rsidR="009E446D" w:rsidRPr="00875B1D">
        <w:rPr>
          <w:lang w:val="pl-PL"/>
        </w:rPr>
        <w:t xml:space="preserve"> popełnienie przestępstwa przez </w:t>
      </w:r>
      <w:r w:rsidR="00FE7C06">
        <w:rPr>
          <w:lang w:val="pl-PL"/>
        </w:rPr>
        <w:t>zatrzymanego</w:t>
      </w:r>
      <w:r w:rsidR="009E446D" w:rsidRPr="00875B1D">
        <w:rPr>
          <w:lang w:val="pl-PL"/>
        </w:rPr>
        <w:t xml:space="preserve"> jest warunkiem </w:t>
      </w:r>
      <w:r w:rsidR="009E446D" w:rsidRPr="00875B1D">
        <w:rPr>
          <w:i/>
          <w:iCs/>
          <w:lang w:val="pl-PL"/>
        </w:rPr>
        <w:t>sine qua non</w:t>
      </w:r>
      <w:r w:rsidR="009E446D" w:rsidRPr="00875B1D">
        <w:rPr>
          <w:lang w:val="pl-PL"/>
        </w:rPr>
        <w:t xml:space="preserve"> legalności dalszego </w:t>
      </w:r>
      <w:r w:rsidR="00FE7C06">
        <w:rPr>
          <w:lang w:val="pl-PL"/>
        </w:rPr>
        <w:t>zastosowania tymczasowego aresztowania</w:t>
      </w:r>
      <w:r w:rsidR="009E446D" w:rsidRPr="00875B1D">
        <w:rPr>
          <w:lang w:val="pl-PL"/>
        </w:rPr>
        <w:t xml:space="preserve">. </w:t>
      </w:r>
      <w:r w:rsidR="00FE7C06">
        <w:rPr>
          <w:lang w:val="pl-PL"/>
        </w:rPr>
        <w:t>już biegiem czasu jest to jednak</w:t>
      </w:r>
      <w:r w:rsidR="009E446D" w:rsidRPr="00875B1D">
        <w:rPr>
          <w:lang w:val="pl-PL"/>
        </w:rPr>
        <w:t xml:space="preserve"> niewystarcz</w:t>
      </w:r>
      <w:r w:rsidR="00FE7C06">
        <w:rPr>
          <w:lang w:val="pl-PL"/>
        </w:rPr>
        <w:t>ające</w:t>
      </w:r>
      <w:r w:rsidR="009E446D" w:rsidRPr="00875B1D">
        <w:rPr>
          <w:lang w:val="pl-PL"/>
        </w:rPr>
        <w:t xml:space="preserve">. Trybunał musi w tym przypadku ustalić, czy inne podstawy przyjęte przez organy sądowe nadal uzasadniają pozbawienie wolności. Jeżeli są one „istotne” i „wystarczające”, Trybunał sprawdza również, czy właściwe organy krajowe wykazały „szczególną staranność” w prowadzeniu postępowania (zob. m.in, </w:t>
      </w:r>
      <w:r w:rsidR="009E446D" w:rsidRPr="00875B1D">
        <w:rPr>
          <w:i/>
          <w:iCs/>
          <w:lang w:val="pl-PL"/>
        </w:rPr>
        <w:t xml:space="preserve">Buzadji p. Republice Mołdawii </w:t>
      </w:r>
      <w:r w:rsidR="009E446D" w:rsidRPr="00875B1D">
        <w:rPr>
          <w:lang w:val="pl-PL"/>
        </w:rPr>
        <w:t xml:space="preserve">[WI], </w:t>
      </w:r>
      <w:r w:rsidR="00FE7C06">
        <w:rPr>
          <w:lang w:val="pl-PL"/>
        </w:rPr>
        <w:t xml:space="preserve">skarga </w:t>
      </w:r>
      <w:r w:rsidR="009E446D" w:rsidRPr="00875B1D">
        <w:rPr>
          <w:lang w:val="pl-PL"/>
        </w:rPr>
        <w:t xml:space="preserve">nr 23755/07, § 87, ETPC 2016, </w:t>
      </w:r>
      <w:r w:rsidR="009E446D" w:rsidRPr="00875B1D">
        <w:rPr>
          <w:i/>
          <w:iCs/>
          <w:lang w:val="pl-PL"/>
        </w:rPr>
        <w:t>Zherebin p. Rosji</w:t>
      </w:r>
      <w:r w:rsidR="009E446D" w:rsidRPr="00875B1D">
        <w:rPr>
          <w:lang w:val="pl-PL"/>
        </w:rPr>
        <w:t xml:space="preserve">, </w:t>
      </w:r>
      <w:r w:rsidR="00FE7C06">
        <w:rPr>
          <w:lang w:val="pl-PL"/>
        </w:rPr>
        <w:t xml:space="preserve">skarga </w:t>
      </w:r>
      <w:r w:rsidR="009E446D" w:rsidRPr="00875B1D">
        <w:rPr>
          <w:lang w:val="pl-PL"/>
        </w:rPr>
        <w:t xml:space="preserve">nr 51445/09, §§ 49–54, 24 marca 2016 r. oraz </w:t>
      </w:r>
      <w:r w:rsidR="009E446D" w:rsidRPr="00875B1D">
        <w:rPr>
          <w:i/>
          <w:iCs/>
          <w:lang w:val="pl-PL"/>
        </w:rPr>
        <w:t xml:space="preserve">Labita p. Włochom </w:t>
      </w:r>
      <w:r w:rsidR="009E446D" w:rsidRPr="00875B1D">
        <w:rPr>
          <w:lang w:val="pl-PL"/>
        </w:rPr>
        <w:t xml:space="preserve">[WI], </w:t>
      </w:r>
      <w:r w:rsidR="00FE7C06">
        <w:rPr>
          <w:lang w:val="pl-PL"/>
        </w:rPr>
        <w:t xml:space="preserve">skarga </w:t>
      </w:r>
      <w:r w:rsidR="009E446D" w:rsidRPr="00875B1D">
        <w:rPr>
          <w:lang w:val="pl-PL"/>
        </w:rPr>
        <w:t>nr 26772/95, §§ 152–153, ETPC 2000</w:t>
      </w:r>
      <w:r w:rsidR="009E446D" w:rsidRPr="00875B1D">
        <w:rPr>
          <w:rFonts w:ascii="MS Mincho" w:hAnsi="MS Mincho"/>
          <w:lang w:val="pl-PL"/>
        </w:rPr>
        <w:noBreakHyphen/>
      </w:r>
      <w:r w:rsidR="009E446D" w:rsidRPr="00875B1D">
        <w:rPr>
          <w:lang w:val="pl-PL"/>
        </w:rPr>
        <w:t>IV).</w:t>
      </w:r>
    </w:p>
    <w:p w14:paraId="41403D72" w14:textId="6BF49792" w:rsidR="001B7308" w:rsidRPr="00875B1D" w:rsidRDefault="000E7F90" w:rsidP="00DE20F0">
      <w:pPr>
        <w:pStyle w:val="ECHRPara"/>
        <w:rPr>
          <w:lang w:val="pl-PL"/>
        </w:rPr>
      </w:pPr>
      <w:r w:rsidRPr="00875B1D">
        <w:rPr>
          <w:lang w:val="pl-PL"/>
        </w:rPr>
        <w:fldChar w:fldCharType="begin"/>
      </w:r>
      <w:r w:rsidR="009E446D" w:rsidRPr="00875B1D">
        <w:rPr>
          <w:lang w:val="pl-PL"/>
        </w:rPr>
        <w:instrText xml:space="preserve"> SEQ level0 \*arabic </w:instrText>
      </w:r>
      <w:r w:rsidRPr="00875B1D">
        <w:rPr>
          <w:lang w:val="pl-PL"/>
        </w:rPr>
        <w:fldChar w:fldCharType="separate"/>
      </w:r>
      <w:r w:rsidR="009E446D" w:rsidRPr="00875B1D">
        <w:rPr>
          <w:lang w:val="pl-PL"/>
        </w:rPr>
        <w:t>120</w:t>
      </w:r>
      <w:r w:rsidRPr="00875B1D">
        <w:rPr>
          <w:lang w:val="pl-PL"/>
        </w:rPr>
        <w:fldChar w:fldCharType="end"/>
      </w:r>
      <w:r w:rsidR="009E446D" w:rsidRPr="00875B1D">
        <w:rPr>
          <w:lang w:val="pl-PL"/>
        </w:rPr>
        <w:t xml:space="preserve">.  W niniejszej sprawie Trybunał zauważa, że skarżący został </w:t>
      </w:r>
      <w:r w:rsidR="00FE21F5">
        <w:rPr>
          <w:lang w:val="pl-PL"/>
        </w:rPr>
        <w:t>zatrzymany</w:t>
      </w:r>
      <w:r w:rsidR="00FE21F5" w:rsidRPr="00875B1D">
        <w:rPr>
          <w:lang w:val="pl-PL"/>
        </w:rPr>
        <w:t xml:space="preserve"> </w:t>
      </w:r>
      <w:r w:rsidR="009E446D" w:rsidRPr="00875B1D">
        <w:rPr>
          <w:lang w:val="pl-PL"/>
        </w:rPr>
        <w:t xml:space="preserve">w dniu 15 sierpnia 2006 r. i uznany za winnego przez sąd </w:t>
      </w:r>
      <w:r w:rsidR="00FE21F5">
        <w:rPr>
          <w:lang w:val="pl-PL"/>
        </w:rPr>
        <w:t>orzekający w sprawie</w:t>
      </w:r>
      <w:r w:rsidR="00FE21F5" w:rsidRPr="00875B1D">
        <w:rPr>
          <w:lang w:val="pl-PL"/>
        </w:rPr>
        <w:t xml:space="preserve"> </w:t>
      </w:r>
      <w:r w:rsidR="009E446D" w:rsidRPr="00875B1D">
        <w:rPr>
          <w:lang w:val="pl-PL"/>
        </w:rPr>
        <w:t xml:space="preserve">w dniu 13 października 2008 r. (paragrafy </w:t>
      </w:r>
      <w:r w:rsidR="002F415F">
        <w:fldChar w:fldCharType="begin"/>
      </w:r>
      <w:r w:rsidR="002F415F" w:rsidRPr="00791D9F">
        <w:rPr>
          <w:lang w:val="pl-PL"/>
        </w:rPr>
        <w:instrText xml:space="preserve"> REF arrest1 \h  \* MERGEFORMAT </w:instrText>
      </w:r>
      <w:r w:rsidR="002F415F">
        <w:fldChar w:fldCharType="separate"/>
      </w:r>
      <w:r w:rsidR="009E446D" w:rsidRPr="00875B1D">
        <w:rPr>
          <w:lang w:val="pl-PL"/>
        </w:rPr>
        <w:t>10</w:t>
      </w:r>
      <w:r w:rsidR="002F415F">
        <w:fldChar w:fldCharType="end"/>
      </w:r>
      <w:r w:rsidR="009E446D" w:rsidRPr="00875B1D">
        <w:rPr>
          <w:lang w:val="pl-PL"/>
        </w:rPr>
        <w:t xml:space="preserve"> i </w:t>
      </w:r>
      <w:r w:rsidR="002F415F">
        <w:fldChar w:fldCharType="begin"/>
      </w:r>
      <w:r w:rsidR="002F415F" w:rsidRPr="00791D9F">
        <w:rPr>
          <w:lang w:val="pl-PL"/>
        </w:rPr>
        <w:instrText xml:space="preserve"> REF cond1ins \h  \* MERGEFORMAT </w:instrText>
      </w:r>
      <w:r w:rsidR="002F415F">
        <w:fldChar w:fldCharType="separate"/>
      </w:r>
      <w:r w:rsidR="009E446D" w:rsidRPr="00875B1D">
        <w:rPr>
          <w:lang w:val="pl-PL"/>
        </w:rPr>
        <w:t>46</w:t>
      </w:r>
      <w:r w:rsidR="002F415F">
        <w:fldChar w:fldCharType="end"/>
      </w:r>
      <w:r w:rsidR="009E446D" w:rsidRPr="00875B1D">
        <w:rPr>
          <w:lang w:val="pl-PL"/>
        </w:rPr>
        <w:t xml:space="preserve"> powyżej). Okres, który należy brać pod uwagę, wynosił zatem dwa lata, jeden miesiąc i dwadzieścia dziewięć dni. Ze względu na znaczną długość tego okresu i domniemanie przemawiające za zwolnieniem, Trybunał uważa, że sądy krajowe </w:t>
      </w:r>
      <w:r w:rsidR="00FE21F5">
        <w:rPr>
          <w:lang w:val="pl-PL"/>
        </w:rPr>
        <w:t>miały obowiązek przytoczyć</w:t>
      </w:r>
      <w:r w:rsidR="009E446D" w:rsidRPr="00875B1D">
        <w:rPr>
          <w:lang w:val="pl-PL"/>
        </w:rPr>
        <w:t xml:space="preserve"> przekonujące powody przedłużenia </w:t>
      </w:r>
      <w:r w:rsidR="00FE21F5">
        <w:rPr>
          <w:lang w:val="pl-PL"/>
        </w:rPr>
        <w:t>zastosowania tymczasowego aresztowania wobec</w:t>
      </w:r>
      <w:r w:rsidR="009E446D" w:rsidRPr="00875B1D">
        <w:rPr>
          <w:lang w:val="pl-PL"/>
        </w:rPr>
        <w:t xml:space="preserve"> zainteresowanego (</w:t>
      </w:r>
      <w:r w:rsidR="009E446D" w:rsidRPr="00875B1D">
        <w:rPr>
          <w:i/>
          <w:iCs/>
          <w:lang w:val="pl-PL"/>
        </w:rPr>
        <w:t>Stepan Zimin p. Rosji</w:t>
      </w:r>
      <w:r w:rsidR="009E446D" w:rsidRPr="00875B1D">
        <w:rPr>
          <w:lang w:val="pl-PL"/>
        </w:rPr>
        <w:t xml:space="preserve">, </w:t>
      </w:r>
      <w:r w:rsidR="00FE21F5">
        <w:rPr>
          <w:lang w:val="pl-PL"/>
        </w:rPr>
        <w:t xml:space="preserve">skarga </w:t>
      </w:r>
      <w:r w:rsidR="009E446D" w:rsidRPr="00875B1D">
        <w:rPr>
          <w:lang w:val="pl-PL"/>
        </w:rPr>
        <w:t>nr 63686/13, 60894/14, § 55, 30 stycznia 2018 r.).</w:t>
      </w:r>
    </w:p>
    <w:p w14:paraId="58821CE6" w14:textId="78DF1447" w:rsidR="001B7308" w:rsidRPr="00875B1D" w:rsidRDefault="000E7F90" w:rsidP="00DE20F0">
      <w:pPr>
        <w:pStyle w:val="ECHRPara"/>
        <w:rPr>
          <w:lang w:val="pl-PL"/>
        </w:rPr>
      </w:pPr>
      <w:r w:rsidRPr="00875B1D">
        <w:rPr>
          <w:lang w:val="pl-PL"/>
        </w:rPr>
        <w:fldChar w:fldCharType="begin"/>
      </w:r>
      <w:r w:rsidR="009E446D" w:rsidRPr="00875B1D">
        <w:rPr>
          <w:lang w:val="pl-PL"/>
        </w:rPr>
        <w:instrText xml:space="preserve"> SEQ level0 \*arabic </w:instrText>
      </w:r>
      <w:r w:rsidRPr="00875B1D">
        <w:rPr>
          <w:lang w:val="pl-PL"/>
        </w:rPr>
        <w:fldChar w:fldCharType="separate"/>
      </w:r>
      <w:r w:rsidR="009E446D" w:rsidRPr="00875B1D">
        <w:rPr>
          <w:lang w:val="pl-PL"/>
        </w:rPr>
        <w:t>121</w:t>
      </w:r>
      <w:r w:rsidRPr="00875B1D">
        <w:rPr>
          <w:lang w:val="pl-PL"/>
        </w:rPr>
        <w:fldChar w:fldCharType="end"/>
      </w:r>
      <w:r w:rsidR="009E446D" w:rsidRPr="00875B1D">
        <w:rPr>
          <w:lang w:val="pl-PL"/>
        </w:rPr>
        <w:t xml:space="preserve">.  Chociaż skarżący nie </w:t>
      </w:r>
      <w:r w:rsidR="00FE21F5">
        <w:rPr>
          <w:lang w:val="pl-PL"/>
        </w:rPr>
        <w:t xml:space="preserve">zaskarżył postanowień </w:t>
      </w:r>
      <w:r w:rsidR="009E446D" w:rsidRPr="00875B1D">
        <w:rPr>
          <w:lang w:val="pl-PL"/>
        </w:rPr>
        <w:t xml:space="preserve">w sprawie dalszego </w:t>
      </w:r>
      <w:r w:rsidR="00FE21F5">
        <w:rPr>
          <w:lang w:val="pl-PL"/>
        </w:rPr>
        <w:t xml:space="preserve">zastosowania wobec niego </w:t>
      </w:r>
      <w:r w:rsidR="009E446D" w:rsidRPr="00875B1D">
        <w:rPr>
          <w:lang w:val="pl-PL"/>
        </w:rPr>
        <w:t xml:space="preserve">tymczasowego aresztowania, z wyjątkiem </w:t>
      </w:r>
      <w:r w:rsidR="00FE21F5">
        <w:rPr>
          <w:lang w:val="pl-PL"/>
        </w:rPr>
        <w:t>postanowienia</w:t>
      </w:r>
      <w:r w:rsidR="00FE21F5" w:rsidRPr="00875B1D">
        <w:rPr>
          <w:lang w:val="pl-PL"/>
        </w:rPr>
        <w:t xml:space="preserve"> </w:t>
      </w:r>
      <w:r w:rsidR="009E446D" w:rsidRPr="00875B1D">
        <w:rPr>
          <w:lang w:val="pl-PL"/>
        </w:rPr>
        <w:t xml:space="preserve">z dnia 18 września 2008 r. oddalającego jego wniosek o zwolnienie z aresztu (paragraf </w:t>
      </w:r>
      <w:r w:rsidR="002F415F">
        <w:fldChar w:fldCharType="begin"/>
      </w:r>
      <w:r w:rsidR="002F415F" w:rsidRPr="00791D9F">
        <w:rPr>
          <w:lang w:val="pl-PL"/>
        </w:rPr>
        <w:instrText xml:space="preserve"> REF app180908 \h  \* MERGEFORMAT </w:instrText>
      </w:r>
      <w:r w:rsidR="002F415F">
        <w:fldChar w:fldCharType="separate"/>
      </w:r>
      <w:r w:rsidR="009E446D" w:rsidRPr="00875B1D">
        <w:rPr>
          <w:lang w:val="pl-PL"/>
        </w:rPr>
        <w:t>32</w:t>
      </w:r>
      <w:r w:rsidR="002F415F">
        <w:fldChar w:fldCharType="end"/>
      </w:r>
      <w:r w:rsidR="009E446D" w:rsidRPr="00875B1D">
        <w:rPr>
          <w:lang w:val="pl-PL"/>
        </w:rPr>
        <w:t xml:space="preserve"> powyżej), Trybunał uwzględni okres poprzedzający tę datę dokonując oceny, czy </w:t>
      </w:r>
      <w:r w:rsidR="00FE21F5">
        <w:rPr>
          <w:lang w:val="pl-PL"/>
        </w:rPr>
        <w:t>zastosowanie wobec skarżącego tymczasowego aresztowania</w:t>
      </w:r>
      <w:r w:rsidR="00FE21F5" w:rsidRPr="00875B1D">
        <w:rPr>
          <w:lang w:val="pl-PL"/>
        </w:rPr>
        <w:t xml:space="preserve"> </w:t>
      </w:r>
      <w:r w:rsidR="009E446D" w:rsidRPr="00875B1D">
        <w:rPr>
          <w:lang w:val="pl-PL"/>
        </w:rPr>
        <w:t xml:space="preserve">po </w:t>
      </w:r>
      <w:r w:rsidR="00FE21F5">
        <w:rPr>
          <w:lang w:val="pl-PL"/>
        </w:rPr>
        <w:t xml:space="preserve">dniu </w:t>
      </w:r>
      <w:r w:rsidR="009E446D" w:rsidRPr="00875B1D">
        <w:rPr>
          <w:lang w:val="pl-PL"/>
        </w:rPr>
        <w:t>18 września 2008 r. było rozsądne w rozumieniu art. 5 ust. 3 Konwencji (</w:t>
      </w:r>
      <w:r w:rsidR="009E446D" w:rsidRPr="00875B1D">
        <w:rPr>
          <w:i/>
          <w:iCs/>
          <w:lang w:val="pl-PL"/>
        </w:rPr>
        <w:t xml:space="preserve">Idalov p. Rosji </w:t>
      </w:r>
      <w:r w:rsidR="009E446D" w:rsidRPr="00875B1D">
        <w:rPr>
          <w:lang w:val="pl-PL"/>
        </w:rPr>
        <w:t xml:space="preserve">[WI], </w:t>
      </w:r>
      <w:r w:rsidR="00FE21F5">
        <w:rPr>
          <w:lang w:val="pl-PL"/>
        </w:rPr>
        <w:t xml:space="preserve">skarga </w:t>
      </w:r>
      <w:r w:rsidR="009E446D" w:rsidRPr="00875B1D">
        <w:rPr>
          <w:lang w:val="pl-PL"/>
        </w:rPr>
        <w:t>nr 5826/03, § 131 i 135, 22 maja 2012 r.).</w:t>
      </w:r>
    </w:p>
    <w:p w14:paraId="129B7F45" w14:textId="1CEF6208" w:rsidR="001B7308" w:rsidRPr="00875B1D" w:rsidRDefault="000E7F90" w:rsidP="00DE20F0">
      <w:pPr>
        <w:pStyle w:val="ECHRPara"/>
        <w:rPr>
          <w:lang w:val="pl-PL"/>
        </w:rPr>
      </w:pPr>
      <w:r w:rsidRPr="00875B1D">
        <w:rPr>
          <w:lang w:val="pl-PL"/>
        </w:rPr>
        <w:fldChar w:fldCharType="begin"/>
      </w:r>
      <w:r w:rsidR="00EA0587" w:rsidRPr="00875B1D">
        <w:rPr>
          <w:lang w:val="pl-PL"/>
        </w:rPr>
        <w:instrText xml:space="preserve"> SEQ level0 \*arabic </w:instrText>
      </w:r>
      <w:r w:rsidRPr="00875B1D">
        <w:rPr>
          <w:lang w:val="pl-PL"/>
        </w:rPr>
        <w:fldChar w:fldCharType="separate"/>
      </w:r>
      <w:r w:rsidR="00EA0587" w:rsidRPr="00875B1D">
        <w:rPr>
          <w:lang w:val="pl-PL"/>
        </w:rPr>
        <w:t>122</w:t>
      </w:r>
      <w:r w:rsidRPr="00875B1D">
        <w:rPr>
          <w:lang w:val="pl-PL"/>
        </w:rPr>
        <w:fldChar w:fldCharType="end"/>
      </w:r>
      <w:r w:rsidR="00EA0587" w:rsidRPr="00875B1D">
        <w:rPr>
          <w:lang w:val="pl-PL"/>
        </w:rPr>
        <w:t xml:space="preserve">.  Trybunał zauważył, że </w:t>
      </w:r>
      <w:r w:rsidR="00FE21F5">
        <w:rPr>
          <w:lang w:val="pl-PL"/>
        </w:rPr>
        <w:t>bezsporna jest okoliczność</w:t>
      </w:r>
      <w:r w:rsidR="00EA0587" w:rsidRPr="00875B1D">
        <w:rPr>
          <w:lang w:val="pl-PL"/>
        </w:rPr>
        <w:t xml:space="preserve"> istnienia </w:t>
      </w:r>
      <w:r w:rsidR="00FE21F5">
        <w:rPr>
          <w:lang w:val="pl-PL"/>
        </w:rPr>
        <w:t>uprawdopodobnionego</w:t>
      </w:r>
      <w:r w:rsidR="00EA0587" w:rsidRPr="00875B1D">
        <w:rPr>
          <w:lang w:val="pl-PL"/>
        </w:rPr>
        <w:t xml:space="preserve"> podejrze</w:t>
      </w:r>
      <w:r w:rsidR="00FE21F5">
        <w:rPr>
          <w:lang w:val="pl-PL"/>
        </w:rPr>
        <w:t>nia</w:t>
      </w:r>
      <w:r w:rsidR="00EA0587" w:rsidRPr="00875B1D">
        <w:rPr>
          <w:lang w:val="pl-PL"/>
        </w:rPr>
        <w:t xml:space="preserve">, że skarżący popełnił przestępstwo uważane za szczególnie poważne w rozumieniu prawa krajowego. Zauważa jednak, że w orzeczeniu z dnia 18 września 2008 r. sąd pierwszej instancji odwołał się do swoich wcześniejszych orzeczeń w tej samej sprawie i nie podał żadnego uzasadnienia wskazującego na konieczność przedłużenia </w:t>
      </w:r>
      <w:r w:rsidR="00FE21F5">
        <w:rPr>
          <w:lang w:val="pl-PL"/>
        </w:rPr>
        <w:t xml:space="preserve">zastosowanego wobec skarżącego </w:t>
      </w:r>
      <w:r w:rsidR="00EA0587" w:rsidRPr="00875B1D">
        <w:rPr>
          <w:lang w:val="pl-PL"/>
        </w:rPr>
        <w:t xml:space="preserve">środka zapobiegawczego (paragraf </w:t>
      </w:r>
      <w:r w:rsidR="002F415F">
        <w:fldChar w:fldCharType="begin"/>
      </w:r>
      <w:r w:rsidR="002F415F" w:rsidRPr="00791D9F">
        <w:rPr>
          <w:lang w:val="pl-PL"/>
        </w:rPr>
        <w:instrText xml:space="preserve"> REF dec180908 \h  \* MERGEFORMAT </w:instrText>
      </w:r>
      <w:r w:rsidR="002F415F">
        <w:fldChar w:fldCharType="separate"/>
      </w:r>
      <w:r w:rsidR="00EA0587" w:rsidRPr="00875B1D">
        <w:rPr>
          <w:lang w:val="pl-PL"/>
        </w:rPr>
        <w:t>31</w:t>
      </w:r>
      <w:r w:rsidR="002F415F">
        <w:fldChar w:fldCharType="end"/>
      </w:r>
      <w:r w:rsidR="00EA0587" w:rsidRPr="00875B1D">
        <w:rPr>
          <w:lang w:val="pl-PL"/>
        </w:rPr>
        <w:t xml:space="preserve"> powyżej). Tymczasem orzeczenia z 13 czerwca i 12 listopada 2007 r., jak również z 26 lutego, 26 maja i 24 czerwca 2008 r., </w:t>
      </w:r>
      <w:r w:rsidR="00FE21F5">
        <w:rPr>
          <w:lang w:val="pl-PL"/>
        </w:rPr>
        <w:t>na podstawie</w:t>
      </w:r>
      <w:r w:rsidR="00EA0587" w:rsidRPr="00875B1D">
        <w:rPr>
          <w:lang w:val="pl-PL"/>
        </w:rPr>
        <w:t xml:space="preserve"> których </w:t>
      </w:r>
      <w:r w:rsidR="00FE21F5">
        <w:rPr>
          <w:lang w:val="pl-PL"/>
        </w:rPr>
        <w:lastRenderedPageBreak/>
        <w:t xml:space="preserve">wcześniej </w:t>
      </w:r>
      <w:r w:rsidR="00EA0587" w:rsidRPr="00875B1D">
        <w:rPr>
          <w:lang w:val="pl-PL"/>
        </w:rPr>
        <w:t xml:space="preserve">przedłużono tymczasowe aresztowanie </w:t>
      </w:r>
      <w:r w:rsidR="00FE21F5">
        <w:rPr>
          <w:lang w:val="pl-PL"/>
        </w:rPr>
        <w:t xml:space="preserve">wobec </w:t>
      </w:r>
      <w:r w:rsidR="00EA0587" w:rsidRPr="00875B1D">
        <w:rPr>
          <w:lang w:val="pl-PL"/>
        </w:rPr>
        <w:t xml:space="preserve">skarżącego, opierały się wyłącznie na powadze stawianych mu zarzutów, a ponadto były „zbiorowe” w tym sensie, że dotyczyły kilku współoskarżonych jednocześnie, bez analizy sytuacji osobistej każdego z nich (paragrafy </w:t>
      </w:r>
      <w:r w:rsidR="002F415F">
        <w:fldChar w:fldCharType="begin"/>
      </w:r>
      <w:r w:rsidR="002F415F" w:rsidRPr="00791D9F">
        <w:rPr>
          <w:lang w:val="pl-PL"/>
        </w:rPr>
        <w:instrText xml:space="preserve"> REF decdetprov \h  \* MERGEFORMAT </w:instrText>
      </w:r>
      <w:r w:rsidR="002F415F">
        <w:fldChar w:fldCharType="separate"/>
      </w:r>
      <w:r w:rsidR="00EA0587" w:rsidRPr="00875B1D">
        <w:rPr>
          <w:lang w:val="pl-PL"/>
        </w:rPr>
        <w:t>27</w:t>
      </w:r>
      <w:r w:rsidR="002F415F">
        <w:fldChar w:fldCharType="end"/>
      </w:r>
      <w:r w:rsidR="00EA0587" w:rsidRPr="00875B1D">
        <w:rPr>
          <w:lang w:val="pl-PL"/>
        </w:rPr>
        <w:t>–</w:t>
      </w:r>
      <w:r w:rsidR="002F415F">
        <w:fldChar w:fldCharType="begin"/>
      </w:r>
      <w:r w:rsidR="002F415F" w:rsidRPr="00791D9F">
        <w:rPr>
          <w:lang w:val="pl-PL"/>
        </w:rPr>
        <w:instrText xml:space="preserve"> REF decdetprov1 \h  \* MERGEFORMAT </w:instrText>
      </w:r>
      <w:r w:rsidR="002F415F">
        <w:fldChar w:fldCharType="separate"/>
      </w:r>
      <w:r w:rsidR="00EA0587" w:rsidRPr="00875B1D">
        <w:rPr>
          <w:lang w:val="pl-PL"/>
        </w:rPr>
        <w:t>28</w:t>
      </w:r>
      <w:r w:rsidR="002F415F">
        <w:fldChar w:fldCharType="end"/>
      </w:r>
      <w:r w:rsidR="00EA0587" w:rsidRPr="00875B1D">
        <w:rPr>
          <w:lang w:val="pl-PL"/>
        </w:rPr>
        <w:t xml:space="preserve"> powyżej). Trybunał może jedynie stwierdzić, że ani sąd pierwszej instancji, ani </w:t>
      </w:r>
      <w:r w:rsidR="00D917A6">
        <w:rPr>
          <w:lang w:val="pl-PL"/>
        </w:rPr>
        <w:t>organ</w:t>
      </w:r>
      <w:r w:rsidR="00D917A6" w:rsidRPr="00875B1D">
        <w:rPr>
          <w:lang w:val="pl-PL"/>
        </w:rPr>
        <w:t xml:space="preserve"> </w:t>
      </w:r>
      <w:r w:rsidR="00EA0587" w:rsidRPr="00875B1D">
        <w:rPr>
          <w:lang w:val="pl-PL"/>
        </w:rPr>
        <w:t>odwoławcz</w:t>
      </w:r>
      <w:r w:rsidR="00D917A6">
        <w:rPr>
          <w:lang w:val="pl-PL"/>
        </w:rPr>
        <w:t>y</w:t>
      </w:r>
      <w:r w:rsidR="00EA0587" w:rsidRPr="00875B1D">
        <w:rPr>
          <w:lang w:val="pl-PL"/>
        </w:rPr>
        <w:t xml:space="preserve"> nie przedstawiły żadnych konkretnych okoliczności faktycznych na poparcie swoich </w:t>
      </w:r>
      <w:r w:rsidR="00D917A6">
        <w:rPr>
          <w:lang w:val="pl-PL"/>
        </w:rPr>
        <w:t>postanowień</w:t>
      </w:r>
      <w:r w:rsidR="00D917A6" w:rsidRPr="00875B1D">
        <w:rPr>
          <w:lang w:val="pl-PL"/>
        </w:rPr>
        <w:t xml:space="preserve"> </w:t>
      </w:r>
      <w:r w:rsidR="00EA0587" w:rsidRPr="00875B1D">
        <w:rPr>
          <w:lang w:val="pl-PL"/>
        </w:rPr>
        <w:t xml:space="preserve">o przedłużeniu tymczasowego aresztowania skarżącego. Ponadto Trybunał zauważa, że sądy te nie </w:t>
      </w:r>
      <w:r w:rsidR="00D917A6">
        <w:rPr>
          <w:lang w:val="pl-PL"/>
        </w:rPr>
        <w:t>rozważyły</w:t>
      </w:r>
      <w:r w:rsidR="00D917A6" w:rsidRPr="00875B1D">
        <w:rPr>
          <w:lang w:val="pl-PL"/>
        </w:rPr>
        <w:t xml:space="preserve"> </w:t>
      </w:r>
      <w:r w:rsidR="00EA0587" w:rsidRPr="00875B1D">
        <w:rPr>
          <w:lang w:val="pl-PL"/>
        </w:rPr>
        <w:t>jednak</w:t>
      </w:r>
      <w:r w:rsidR="00D917A6">
        <w:rPr>
          <w:lang w:val="pl-PL"/>
        </w:rPr>
        <w:t xml:space="preserve"> możliwości zastąpienia </w:t>
      </w:r>
      <w:r w:rsidR="00D917A6" w:rsidRPr="00875B1D">
        <w:rPr>
          <w:lang w:val="pl-PL"/>
        </w:rPr>
        <w:t>tymczasowe</w:t>
      </w:r>
      <w:r w:rsidR="00D917A6">
        <w:rPr>
          <w:lang w:val="pl-PL"/>
        </w:rPr>
        <w:t>go</w:t>
      </w:r>
      <w:r w:rsidR="00D917A6" w:rsidRPr="00875B1D">
        <w:rPr>
          <w:lang w:val="pl-PL"/>
        </w:rPr>
        <w:t xml:space="preserve"> aresztowani</w:t>
      </w:r>
      <w:r w:rsidR="00D917A6">
        <w:rPr>
          <w:lang w:val="pl-PL"/>
        </w:rPr>
        <w:t>a</w:t>
      </w:r>
      <w:r w:rsidR="00D917A6" w:rsidRPr="00875B1D">
        <w:rPr>
          <w:lang w:val="pl-PL"/>
        </w:rPr>
        <w:t xml:space="preserve"> zainteresowanego</w:t>
      </w:r>
      <w:r w:rsidR="00D917A6">
        <w:rPr>
          <w:lang w:val="pl-PL"/>
        </w:rPr>
        <w:t xml:space="preserve"> </w:t>
      </w:r>
      <w:r w:rsidR="00EA0587" w:rsidRPr="00875B1D">
        <w:rPr>
          <w:lang w:val="pl-PL"/>
        </w:rPr>
        <w:t>inny</w:t>
      </w:r>
      <w:r w:rsidR="00D917A6">
        <w:rPr>
          <w:lang w:val="pl-PL"/>
        </w:rPr>
        <w:t>m</w:t>
      </w:r>
      <w:r w:rsidR="00EA0587" w:rsidRPr="00875B1D">
        <w:rPr>
          <w:lang w:val="pl-PL"/>
        </w:rPr>
        <w:t xml:space="preserve"> środ</w:t>
      </w:r>
      <w:r w:rsidR="00D917A6">
        <w:rPr>
          <w:lang w:val="pl-PL"/>
        </w:rPr>
        <w:t>kiem</w:t>
      </w:r>
      <w:r w:rsidR="00EA0587" w:rsidRPr="00875B1D">
        <w:rPr>
          <w:lang w:val="pl-PL"/>
        </w:rPr>
        <w:t xml:space="preserve"> zapobiegawczy</w:t>
      </w:r>
      <w:r w:rsidR="00D917A6">
        <w:rPr>
          <w:lang w:val="pl-PL"/>
        </w:rPr>
        <w:t>m</w:t>
      </w:r>
      <w:r w:rsidR="00EA0587" w:rsidRPr="00875B1D">
        <w:rPr>
          <w:lang w:val="pl-PL"/>
        </w:rPr>
        <w:t>, taki</w:t>
      </w:r>
      <w:r w:rsidR="00D917A6">
        <w:rPr>
          <w:lang w:val="pl-PL"/>
        </w:rPr>
        <w:t>m</w:t>
      </w:r>
      <w:r w:rsidR="00EA0587" w:rsidRPr="00875B1D">
        <w:rPr>
          <w:lang w:val="pl-PL"/>
        </w:rPr>
        <w:t xml:space="preserve"> jak areszt domowy (</w:t>
      </w:r>
      <w:r w:rsidR="00EA0587" w:rsidRPr="00875B1D">
        <w:rPr>
          <w:i/>
          <w:iCs/>
          <w:lang w:val="pl-PL"/>
        </w:rPr>
        <w:t>Zherebin</w:t>
      </w:r>
      <w:r w:rsidR="00EA0587" w:rsidRPr="00875B1D">
        <w:rPr>
          <w:lang w:val="pl-PL"/>
        </w:rPr>
        <w:t xml:space="preserve">, </w:t>
      </w:r>
      <w:r w:rsidR="001B08A6" w:rsidRPr="001B08A6">
        <w:rPr>
          <w:i/>
          <w:lang w:val="pl-PL"/>
        </w:rPr>
        <w:t>op. cit.</w:t>
      </w:r>
      <w:r w:rsidR="00EA0587" w:rsidRPr="00875B1D">
        <w:rPr>
          <w:lang w:val="pl-PL"/>
        </w:rPr>
        <w:t xml:space="preserve">, § 59, oraz </w:t>
      </w:r>
      <w:r w:rsidR="00EA0587" w:rsidRPr="00875B1D">
        <w:rPr>
          <w:i/>
          <w:iCs/>
          <w:lang w:val="pl-PL"/>
        </w:rPr>
        <w:t>Aleksandr Makarov p. Rosji</w:t>
      </w:r>
      <w:r w:rsidR="00EA0587" w:rsidRPr="00875B1D">
        <w:rPr>
          <w:lang w:val="pl-PL"/>
        </w:rPr>
        <w:t xml:space="preserve">, </w:t>
      </w:r>
      <w:r w:rsidR="00D917A6">
        <w:rPr>
          <w:lang w:val="pl-PL"/>
        </w:rPr>
        <w:t xml:space="preserve">skarga </w:t>
      </w:r>
      <w:r w:rsidR="00EA0587" w:rsidRPr="00875B1D">
        <w:rPr>
          <w:lang w:val="pl-PL"/>
        </w:rPr>
        <w:t>nr 15217/07, §§ 138–139, 12 marca 2009 r.).</w:t>
      </w:r>
    </w:p>
    <w:p w14:paraId="726E3A21" w14:textId="0A3BB4E3" w:rsidR="001B7308" w:rsidRPr="00875B1D" w:rsidRDefault="000E7F90" w:rsidP="00DE20F0">
      <w:pPr>
        <w:pStyle w:val="ECHRPara"/>
        <w:rPr>
          <w:lang w:val="pl-PL"/>
        </w:rPr>
      </w:pPr>
      <w:r w:rsidRPr="00875B1D">
        <w:rPr>
          <w:lang w:val="pl-PL"/>
        </w:rPr>
        <w:fldChar w:fldCharType="begin"/>
      </w:r>
      <w:r w:rsidR="00B20857" w:rsidRPr="00875B1D">
        <w:rPr>
          <w:lang w:val="pl-PL"/>
        </w:rPr>
        <w:instrText xml:space="preserve"> SEQ level0 \*arabic </w:instrText>
      </w:r>
      <w:r w:rsidRPr="00875B1D">
        <w:rPr>
          <w:lang w:val="pl-PL"/>
        </w:rPr>
        <w:fldChar w:fldCharType="separate"/>
      </w:r>
      <w:r w:rsidR="00B20857" w:rsidRPr="00875B1D">
        <w:rPr>
          <w:lang w:val="pl-PL"/>
        </w:rPr>
        <w:t>123</w:t>
      </w:r>
      <w:r w:rsidRPr="00875B1D">
        <w:rPr>
          <w:lang w:val="pl-PL"/>
        </w:rPr>
        <w:fldChar w:fldCharType="end"/>
      </w:r>
      <w:r w:rsidR="00B20857" w:rsidRPr="00875B1D">
        <w:rPr>
          <w:lang w:val="pl-PL"/>
        </w:rPr>
        <w:t xml:space="preserve">.  Trybunał często stwierdzał naruszenie art. 5 ust. 3 Konwencji w sprawach, w których sądy krajowe </w:t>
      </w:r>
      <w:r w:rsidR="00D917A6">
        <w:rPr>
          <w:lang w:val="pl-PL"/>
        </w:rPr>
        <w:t>stosowały tymczasowe aresztowanie wobec</w:t>
      </w:r>
      <w:r w:rsidR="00D917A6" w:rsidRPr="00875B1D">
        <w:rPr>
          <w:lang w:val="pl-PL"/>
        </w:rPr>
        <w:t xml:space="preserve"> </w:t>
      </w:r>
      <w:r w:rsidR="00B20857" w:rsidRPr="00875B1D">
        <w:rPr>
          <w:lang w:val="pl-PL"/>
        </w:rPr>
        <w:t xml:space="preserve">skarżącego, powołując się zasadniczo na powagę zarzutów i uciekając się do stereotypowych sformułowań, bez podania konkretnych faktów </w:t>
      </w:r>
      <w:r w:rsidR="00D917A6">
        <w:rPr>
          <w:lang w:val="pl-PL"/>
        </w:rPr>
        <w:t>czy</w:t>
      </w:r>
      <w:r w:rsidR="00D917A6" w:rsidRPr="00875B1D">
        <w:rPr>
          <w:lang w:val="pl-PL"/>
        </w:rPr>
        <w:t xml:space="preserve"> </w:t>
      </w:r>
      <w:r w:rsidR="00B20857" w:rsidRPr="00875B1D">
        <w:rPr>
          <w:lang w:val="pl-PL"/>
        </w:rPr>
        <w:t xml:space="preserve">rozważenia </w:t>
      </w:r>
      <w:r w:rsidR="00D917A6">
        <w:rPr>
          <w:lang w:val="pl-PL"/>
        </w:rPr>
        <w:t xml:space="preserve">możliwości zastosowania </w:t>
      </w:r>
      <w:r w:rsidR="00B20857" w:rsidRPr="00875B1D">
        <w:rPr>
          <w:lang w:val="pl-PL"/>
        </w:rPr>
        <w:t>innych środków zapobiegawczych (</w:t>
      </w:r>
      <w:r w:rsidR="00B20857" w:rsidRPr="00875B1D">
        <w:rPr>
          <w:i/>
          <w:iCs/>
          <w:lang w:val="pl-PL"/>
        </w:rPr>
        <w:t>G.</w:t>
      </w:r>
      <w:r w:rsidR="00B20857" w:rsidRPr="00875B1D">
        <w:rPr>
          <w:lang w:val="pl-PL"/>
        </w:rPr>
        <w:t xml:space="preserve"> </w:t>
      </w:r>
      <w:r w:rsidR="00B20857" w:rsidRPr="00875B1D">
        <w:rPr>
          <w:i/>
          <w:iCs/>
          <w:lang w:val="pl-PL"/>
        </w:rPr>
        <w:t>p. Rosji</w:t>
      </w:r>
      <w:r w:rsidR="00B20857" w:rsidRPr="00875B1D">
        <w:rPr>
          <w:lang w:val="pl-PL"/>
        </w:rPr>
        <w:t xml:space="preserve">, </w:t>
      </w:r>
      <w:r w:rsidR="00D917A6">
        <w:rPr>
          <w:lang w:val="pl-PL"/>
        </w:rPr>
        <w:t xml:space="preserve">skarga </w:t>
      </w:r>
      <w:r w:rsidR="00B20857" w:rsidRPr="00875B1D">
        <w:rPr>
          <w:lang w:val="pl-PL"/>
        </w:rPr>
        <w:t xml:space="preserve">nr 42526/07, §§ 114–119, 21 czerwca 2016 r., </w:t>
      </w:r>
      <w:r w:rsidR="00B20857" w:rsidRPr="00875B1D">
        <w:rPr>
          <w:i/>
          <w:iCs/>
          <w:lang w:val="pl-PL"/>
        </w:rPr>
        <w:t>Korkin p. Rosji</w:t>
      </w:r>
      <w:r w:rsidR="00B20857" w:rsidRPr="00875B1D">
        <w:rPr>
          <w:lang w:val="pl-PL"/>
        </w:rPr>
        <w:t xml:space="preserve">, </w:t>
      </w:r>
      <w:r w:rsidR="00D917A6">
        <w:rPr>
          <w:lang w:val="pl-PL"/>
        </w:rPr>
        <w:t xml:space="preserve">skarga </w:t>
      </w:r>
      <w:r w:rsidR="00B20857" w:rsidRPr="00875B1D">
        <w:rPr>
          <w:lang w:val="pl-PL"/>
        </w:rPr>
        <w:t xml:space="preserve">nr 48416/09, §§ 88–96, 12 listopada 2015 r., oraz </w:t>
      </w:r>
      <w:r w:rsidR="00B20857" w:rsidRPr="00875B1D">
        <w:rPr>
          <w:i/>
          <w:iCs/>
          <w:lang w:val="pl-PL"/>
        </w:rPr>
        <w:t xml:space="preserve">Idalov, </w:t>
      </w:r>
      <w:r w:rsidR="001B08A6" w:rsidRPr="001B08A6">
        <w:rPr>
          <w:i/>
          <w:lang w:val="pl-PL"/>
        </w:rPr>
        <w:t>op. cit.</w:t>
      </w:r>
      <w:r w:rsidR="00B20857" w:rsidRPr="00875B1D">
        <w:rPr>
          <w:lang w:val="pl-PL"/>
        </w:rPr>
        <w:t>, § 142–149).</w:t>
      </w:r>
    </w:p>
    <w:p w14:paraId="09B8E972" w14:textId="7E78E2E6" w:rsidR="00B20857" w:rsidRPr="00875B1D" w:rsidRDefault="000E7F90" w:rsidP="00DE20F0">
      <w:pPr>
        <w:pStyle w:val="ECHRPara"/>
        <w:rPr>
          <w:lang w:val="pl-PL"/>
        </w:rPr>
      </w:pPr>
      <w:r w:rsidRPr="00875B1D">
        <w:rPr>
          <w:lang w:val="pl-PL"/>
        </w:rPr>
        <w:fldChar w:fldCharType="begin"/>
      </w:r>
      <w:r w:rsidR="00B20857" w:rsidRPr="00875B1D">
        <w:rPr>
          <w:lang w:val="pl-PL"/>
        </w:rPr>
        <w:instrText xml:space="preserve"> SEQ level0 \*arabic </w:instrText>
      </w:r>
      <w:r w:rsidRPr="00875B1D">
        <w:rPr>
          <w:lang w:val="pl-PL"/>
        </w:rPr>
        <w:fldChar w:fldCharType="separate"/>
      </w:r>
      <w:r w:rsidR="00B20857" w:rsidRPr="00875B1D">
        <w:rPr>
          <w:lang w:val="pl-PL"/>
        </w:rPr>
        <w:t>124</w:t>
      </w:r>
      <w:r w:rsidRPr="00875B1D">
        <w:rPr>
          <w:lang w:val="pl-PL"/>
        </w:rPr>
        <w:fldChar w:fldCharType="end"/>
      </w:r>
      <w:r w:rsidR="00B20857" w:rsidRPr="00875B1D">
        <w:rPr>
          <w:lang w:val="pl-PL"/>
        </w:rPr>
        <w:t>.  W świetle powyższego Trybunał uzna</w:t>
      </w:r>
      <w:r w:rsidR="00D917A6">
        <w:rPr>
          <w:lang w:val="pl-PL"/>
        </w:rPr>
        <w:t>je</w:t>
      </w:r>
      <w:r w:rsidR="00B20857" w:rsidRPr="00875B1D">
        <w:rPr>
          <w:lang w:val="pl-PL"/>
        </w:rPr>
        <w:t xml:space="preserve">, że władze, </w:t>
      </w:r>
      <w:r w:rsidR="00D917A6">
        <w:rPr>
          <w:lang w:val="pl-PL"/>
        </w:rPr>
        <w:t>poprzez zaniechanie</w:t>
      </w:r>
      <w:r w:rsidR="00B20857" w:rsidRPr="00875B1D">
        <w:rPr>
          <w:lang w:val="pl-PL"/>
        </w:rPr>
        <w:t xml:space="preserve"> </w:t>
      </w:r>
      <w:r w:rsidR="00D917A6">
        <w:rPr>
          <w:lang w:val="pl-PL"/>
        </w:rPr>
        <w:t>przytoczenia</w:t>
      </w:r>
      <w:r w:rsidR="00B20857" w:rsidRPr="00875B1D">
        <w:rPr>
          <w:lang w:val="pl-PL"/>
        </w:rPr>
        <w:t xml:space="preserve"> konkretn</w:t>
      </w:r>
      <w:r w:rsidR="00D917A6">
        <w:rPr>
          <w:lang w:val="pl-PL"/>
        </w:rPr>
        <w:t>ych</w:t>
      </w:r>
      <w:r w:rsidR="00B20857" w:rsidRPr="00875B1D">
        <w:rPr>
          <w:lang w:val="pl-PL"/>
        </w:rPr>
        <w:t xml:space="preserve"> fakt</w:t>
      </w:r>
      <w:r w:rsidR="00D917A6">
        <w:rPr>
          <w:lang w:val="pl-PL"/>
        </w:rPr>
        <w:t>ów</w:t>
      </w:r>
      <w:r w:rsidR="00B20857" w:rsidRPr="00875B1D">
        <w:rPr>
          <w:lang w:val="pl-PL"/>
        </w:rPr>
        <w:t xml:space="preserve"> i </w:t>
      </w:r>
      <w:r w:rsidR="00D917A6" w:rsidRPr="00875B1D">
        <w:rPr>
          <w:lang w:val="pl-PL"/>
        </w:rPr>
        <w:t>opiera</w:t>
      </w:r>
      <w:r w:rsidR="00D917A6">
        <w:rPr>
          <w:lang w:val="pl-PL"/>
        </w:rPr>
        <w:t>nie</w:t>
      </w:r>
      <w:r w:rsidR="00D917A6" w:rsidRPr="00875B1D">
        <w:rPr>
          <w:lang w:val="pl-PL"/>
        </w:rPr>
        <w:t xml:space="preserve"> </w:t>
      </w:r>
      <w:r w:rsidR="00B20857" w:rsidRPr="00875B1D">
        <w:rPr>
          <w:lang w:val="pl-PL"/>
        </w:rPr>
        <w:t xml:space="preserve">się zasadniczo i </w:t>
      </w:r>
      <w:r w:rsidR="00D917A6">
        <w:rPr>
          <w:lang w:val="pl-PL"/>
        </w:rPr>
        <w:t>konsekwentnie</w:t>
      </w:r>
      <w:r w:rsidR="00D917A6" w:rsidRPr="00875B1D">
        <w:rPr>
          <w:lang w:val="pl-PL"/>
        </w:rPr>
        <w:t xml:space="preserve"> </w:t>
      </w:r>
      <w:r w:rsidR="00B20857" w:rsidRPr="00875B1D">
        <w:rPr>
          <w:lang w:val="pl-PL"/>
        </w:rPr>
        <w:t xml:space="preserve">na powadze zarzutów, </w:t>
      </w:r>
      <w:r w:rsidR="00D917A6">
        <w:rPr>
          <w:lang w:val="pl-PL"/>
        </w:rPr>
        <w:t>stosowały wobec</w:t>
      </w:r>
      <w:r w:rsidR="00B20857" w:rsidRPr="00875B1D">
        <w:rPr>
          <w:lang w:val="pl-PL"/>
        </w:rPr>
        <w:t xml:space="preserve"> skarżącego </w:t>
      </w:r>
      <w:r w:rsidR="00D917A6">
        <w:rPr>
          <w:lang w:val="pl-PL"/>
        </w:rPr>
        <w:t>tymczasowe aresztowanie</w:t>
      </w:r>
      <w:r w:rsidR="00B20857" w:rsidRPr="00875B1D">
        <w:rPr>
          <w:lang w:val="pl-PL"/>
        </w:rPr>
        <w:t xml:space="preserve"> z </w:t>
      </w:r>
      <w:r w:rsidR="00D917A6" w:rsidRPr="00875B1D">
        <w:rPr>
          <w:lang w:val="pl-PL"/>
        </w:rPr>
        <w:t>p</w:t>
      </w:r>
      <w:r w:rsidR="00D917A6">
        <w:rPr>
          <w:lang w:val="pl-PL"/>
        </w:rPr>
        <w:t>rzyczyn</w:t>
      </w:r>
      <w:r w:rsidR="00B20857" w:rsidRPr="00875B1D">
        <w:rPr>
          <w:lang w:val="pl-PL"/>
        </w:rPr>
        <w:t xml:space="preserve">, które nie mogą być uznane za „wystarczające” do uzasadnienia długości </w:t>
      </w:r>
      <w:r w:rsidR="00D917A6">
        <w:rPr>
          <w:lang w:val="pl-PL"/>
        </w:rPr>
        <w:t>stosowania tego środka</w:t>
      </w:r>
      <w:r w:rsidR="00B20857" w:rsidRPr="00875B1D">
        <w:rPr>
          <w:lang w:val="pl-PL"/>
        </w:rPr>
        <w:t>.</w:t>
      </w:r>
    </w:p>
    <w:p w14:paraId="15E06BCB" w14:textId="7EA57C06" w:rsidR="00B20857" w:rsidRPr="00875B1D" w:rsidRDefault="000E7F90" w:rsidP="00DE20F0">
      <w:pPr>
        <w:pStyle w:val="ECHRPara"/>
        <w:rPr>
          <w:lang w:val="pl-PL"/>
        </w:rPr>
      </w:pPr>
      <w:r w:rsidRPr="00875B1D">
        <w:rPr>
          <w:lang w:val="pl-PL"/>
        </w:rPr>
        <w:fldChar w:fldCharType="begin"/>
      </w:r>
      <w:r w:rsidR="00B20857" w:rsidRPr="00875B1D">
        <w:rPr>
          <w:lang w:val="pl-PL"/>
        </w:rPr>
        <w:instrText xml:space="preserve"> SEQ level0 \*arabic </w:instrText>
      </w:r>
      <w:r w:rsidRPr="00875B1D">
        <w:rPr>
          <w:lang w:val="pl-PL"/>
        </w:rPr>
        <w:fldChar w:fldCharType="separate"/>
      </w:r>
      <w:r w:rsidR="00B20857" w:rsidRPr="00875B1D">
        <w:rPr>
          <w:lang w:val="pl-PL"/>
        </w:rPr>
        <w:t>125</w:t>
      </w:r>
      <w:r w:rsidRPr="00875B1D">
        <w:rPr>
          <w:lang w:val="pl-PL"/>
        </w:rPr>
        <w:fldChar w:fldCharType="end"/>
      </w:r>
      <w:r w:rsidR="00B20857" w:rsidRPr="00875B1D">
        <w:rPr>
          <w:lang w:val="pl-PL"/>
        </w:rPr>
        <w:t xml:space="preserve">.  W tych okolicznościach </w:t>
      </w:r>
      <w:r w:rsidR="00291A11">
        <w:rPr>
          <w:lang w:val="pl-PL"/>
        </w:rPr>
        <w:t>Trybunał</w:t>
      </w:r>
      <w:r w:rsidR="00291A11" w:rsidRPr="00875B1D">
        <w:rPr>
          <w:lang w:val="pl-PL"/>
        </w:rPr>
        <w:t xml:space="preserve"> </w:t>
      </w:r>
      <w:r w:rsidR="00B20857" w:rsidRPr="00875B1D">
        <w:rPr>
          <w:lang w:val="pl-PL"/>
        </w:rPr>
        <w:t>uważa, że nie ma potrzeby dalszego badania, czy właściwe organy krajowe wykazały się „szczególną starannością” w prowadzeniu postępowania (</w:t>
      </w:r>
      <w:r w:rsidR="00B20857" w:rsidRPr="00875B1D">
        <w:rPr>
          <w:i/>
          <w:iCs/>
          <w:lang w:val="pl-PL"/>
        </w:rPr>
        <w:t>Dolgova p. Rosji</w:t>
      </w:r>
      <w:r w:rsidR="00B20857" w:rsidRPr="00875B1D">
        <w:rPr>
          <w:lang w:val="pl-PL"/>
        </w:rPr>
        <w:t xml:space="preserve">, </w:t>
      </w:r>
      <w:r w:rsidR="00291A11">
        <w:rPr>
          <w:lang w:val="pl-PL"/>
        </w:rPr>
        <w:t xml:space="preserve">skarga </w:t>
      </w:r>
      <w:r w:rsidR="00B20857" w:rsidRPr="00875B1D">
        <w:rPr>
          <w:lang w:val="pl-PL"/>
        </w:rPr>
        <w:t>nr 11886/05, § 50, 2 marca 2006 r.).</w:t>
      </w:r>
    </w:p>
    <w:p w14:paraId="5D94191F" w14:textId="77777777" w:rsidR="00B20857" w:rsidRPr="00875B1D" w:rsidRDefault="000E7F90" w:rsidP="00DE20F0">
      <w:pPr>
        <w:pStyle w:val="ECHRPara"/>
        <w:rPr>
          <w:lang w:val="pl-PL"/>
        </w:rPr>
      </w:pPr>
      <w:r w:rsidRPr="00875B1D">
        <w:rPr>
          <w:lang w:val="pl-PL"/>
        </w:rPr>
        <w:fldChar w:fldCharType="begin"/>
      </w:r>
      <w:r w:rsidR="00B20857" w:rsidRPr="00875B1D">
        <w:rPr>
          <w:lang w:val="pl-PL"/>
        </w:rPr>
        <w:instrText xml:space="preserve"> SEQ level0 \*arabic </w:instrText>
      </w:r>
      <w:r w:rsidRPr="00875B1D">
        <w:rPr>
          <w:lang w:val="pl-PL"/>
        </w:rPr>
        <w:fldChar w:fldCharType="separate"/>
      </w:r>
      <w:r w:rsidR="00B20857" w:rsidRPr="00875B1D">
        <w:rPr>
          <w:lang w:val="pl-PL"/>
        </w:rPr>
        <w:t>126</w:t>
      </w:r>
      <w:r w:rsidRPr="00875B1D">
        <w:rPr>
          <w:lang w:val="pl-PL"/>
        </w:rPr>
        <w:fldChar w:fldCharType="end"/>
      </w:r>
      <w:r w:rsidR="00B20857" w:rsidRPr="00875B1D">
        <w:rPr>
          <w:lang w:val="pl-PL"/>
        </w:rPr>
        <w:t>.  W związku z tym doszło do naruszenia art. 5 ust. 3 Konwencji.</w:t>
      </w:r>
    </w:p>
    <w:p w14:paraId="159493F4" w14:textId="2D93F6BB" w:rsidR="00E77CB3" w:rsidRPr="00875B1D" w:rsidRDefault="00450657" w:rsidP="00DE20F0">
      <w:pPr>
        <w:pStyle w:val="ECHRHeading1"/>
        <w:rPr>
          <w:lang w:val="pl-PL"/>
        </w:rPr>
      </w:pPr>
      <w:r w:rsidRPr="00875B1D">
        <w:rPr>
          <w:bCs w:val="0"/>
          <w:lang w:val="pl-PL"/>
        </w:rPr>
        <w:t>III:  </w:t>
      </w:r>
      <w:r w:rsidR="00291A11">
        <w:rPr>
          <w:bCs w:val="0"/>
          <w:lang w:val="pl-PL"/>
        </w:rPr>
        <w:t>ZARZUCANE</w:t>
      </w:r>
      <w:r w:rsidR="00291A11" w:rsidRPr="00875B1D">
        <w:rPr>
          <w:bCs w:val="0"/>
          <w:lang w:val="pl-PL"/>
        </w:rPr>
        <w:t xml:space="preserve"> </w:t>
      </w:r>
      <w:r w:rsidRPr="00875B1D">
        <w:rPr>
          <w:bCs w:val="0"/>
          <w:lang w:val="pl-PL"/>
        </w:rPr>
        <w:t>NARUSZENIE ART. 5 UST. 4 KONWENCJI</w:t>
      </w:r>
    </w:p>
    <w:p w14:paraId="7FFCBB5F" w14:textId="0D9FBA50" w:rsidR="001B7308" w:rsidRPr="00875B1D" w:rsidRDefault="000E7F90" w:rsidP="00DE20F0">
      <w:pPr>
        <w:pStyle w:val="ECHRPara"/>
        <w:rPr>
          <w:lang w:val="pl-PL"/>
        </w:rPr>
      </w:pPr>
      <w:r w:rsidRPr="00875B1D">
        <w:rPr>
          <w:lang w:val="pl-PL"/>
        </w:rPr>
        <w:fldChar w:fldCharType="begin"/>
      </w:r>
      <w:r w:rsidR="00A26BD0" w:rsidRPr="00875B1D">
        <w:rPr>
          <w:lang w:val="pl-PL"/>
        </w:rPr>
        <w:instrText xml:space="preserve"> SEQ level0 \*arabic </w:instrText>
      </w:r>
      <w:r w:rsidRPr="00875B1D">
        <w:rPr>
          <w:lang w:val="pl-PL"/>
        </w:rPr>
        <w:fldChar w:fldCharType="separate"/>
      </w:r>
      <w:r w:rsidR="00A26BD0" w:rsidRPr="00875B1D">
        <w:rPr>
          <w:lang w:val="pl-PL"/>
        </w:rPr>
        <w:t>127</w:t>
      </w:r>
      <w:r w:rsidRPr="00875B1D">
        <w:rPr>
          <w:lang w:val="pl-PL"/>
        </w:rPr>
        <w:fldChar w:fldCharType="end"/>
      </w:r>
      <w:r w:rsidR="00A26BD0" w:rsidRPr="00875B1D">
        <w:rPr>
          <w:lang w:val="pl-PL"/>
        </w:rPr>
        <w:t xml:space="preserve">.  Skarżący twierdzi, że jego wniosek o zwolnienie z aresztu, złożony w dniu 6 sierpnia 2008 r., oraz </w:t>
      </w:r>
      <w:r w:rsidR="00291A11">
        <w:rPr>
          <w:lang w:val="pl-PL"/>
        </w:rPr>
        <w:t>zażalenie na postanowienie</w:t>
      </w:r>
      <w:r w:rsidR="00A26BD0" w:rsidRPr="00875B1D">
        <w:rPr>
          <w:lang w:val="pl-PL"/>
        </w:rPr>
        <w:t xml:space="preserve"> z dnia 18 września 2008 r. oddalającego jego wniosek, nie zostały rozpatrzone „bezzwłocznie”. Skarżący zarzuca również, że rozprawa w dniu 11 listopada 2008 r. przed sądem miejskim w Petersburgu odbyła się pod jego nieobecność i że nie został </w:t>
      </w:r>
      <w:r w:rsidR="00291A11">
        <w:rPr>
          <w:lang w:val="pl-PL"/>
        </w:rPr>
        <w:t>n</w:t>
      </w:r>
      <w:r w:rsidR="00A26BD0" w:rsidRPr="00875B1D">
        <w:rPr>
          <w:lang w:val="pl-PL"/>
        </w:rPr>
        <w:t xml:space="preserve"> </w:t>
      </w:r>
      <w:r w:rsidR="00291A11" w:rsidRPr="00875B1D">
        <w:rPr>
          <w:lang w:val="pl-PL"/>
        </w:rPr>
        <w:t>po</w:t>
      </w:r>
      <w:r w:rsidR="00291A11">
        <w:rPr>
          <w:lang w:val="pl-PL"/>
        </w:rPr>
        <w:t>wiadomiony o jej terminie</w:t>
      </w:r>
      <w:r w:rsidR="00A26BD0" w:rsidRPr="00875B1D">
        <w:rPr>
          <w:lang w:val="pl-PL"/>
        </w:rPr>
        <w:t xml:space="preserve">. Powołuje się na art. 5 ust. 4 Konwencji, </w:t>
      </w:r>
      <w:r w:rsidR="00953034">
        <w:rPr>
          <w:lang w:val="pl-PL"/>
        </w:rPr>
        <w:t>który stanowi</w:t>
      </w:r>
      <w:r w:rsidR="00A26BD0" w:rsidRPr="00875B1D">
        <w:rPr>
          <w:lang w:val="pl-PL"/>
        </w:rPr>
        <w:t>:</w:t>
      </w:r>
    </w:p>
    <w:p w14:paraId="1DAD3382" w14:textId="77777777" w:rsidR="000B7909" w:rsidRPr="00875B1D" w:rsidRDefault="000B7909" w:rsidP="00DE20F0">
      <w:pPr>
        <w:pStyle w:val="ECHRParaQuote"/>
        <w:rPr>
          <w:lang w:val="pl-PL"/>
        </w:rPr>
      </w:pPr>
      <w:r w:rsidRPr="00875B1D">
        <w:rPr>
          <w:lang w:val="pl-PL"/>
        </w:rPr>
        <w:t>„Każdy, kto został pozbawiony wolności przez zatrzymanie lub  aresztowanie, ma prawo odwołania się do sądu w celu ustalenia bezzwłocznie przez sąd legalności pozbawienia wolności”.</w:t>
      </w:r>
    </w:p>
    <w:p w14:paraId="189DCFC8" w14:textId="77777777" w:rsidR="000B7909" w:rsidRPr="00875B1D" w:rsidRDefault="000B7909" w:rsidP="00DE20F0">
      <w:pPr>
        <w:pStyle w:val="ECHRHeading2"/>
        <w:rPr>
          <w:lang w:val="pl-PL"/>
        </w:rPr>
      </w:pPr>
      <w:r w:rsidRPr="00875B1D">
        <w:rPr>
          <w:lang w:val="pl-PL"/>
        </w:rPr>
        <w:lastRenderedPageBreak/>
        <w:t>A. Stanowiska stron</w:t>
      </w:r>
    </w:p>
    <w:p w14:paraId="7938DF0E" w14:textId="08BC90C2" w:rsidR="000B7909" w:rsidRPr="00875B1D" w:rsidRDefault="000E7F90" w:rsidP="00DE20F0">
      <w:pPr>
        <w:pStyle w:val="ECHRPara"/>
        <w:rPr>
          <w:lang w:val="pl-PL"/>
        </w:rPr>
      </w:pPr>
      <w:r w:rsidRPr="00875B1D">
        <w:rPr>
          <w:lang w:val="pl-PL"/>
        </w:rPr>
        <w:fldChar w:fldCharType="begin"/>
      </w:r>
      <w:r w:rsidR="000B7909" w:rsidRPr="00875B1D">
        <w:rPr>
          <w:lang w:val="pl-PL"/>
        </w:rPr>
        <w:instrText xml:space="preserve"> SEQ level0 \*arabic </w:instrText>
      </w:r>
      <w:r w:rsidRPr="00875B1D">
        <w:rPr>
          <w:lang w:val="pl-PL"/>
        </w:rPr>
        <w:fldChar w:fldCharType="separate"/>
      </w:r>
      <w:r w:rsidR="000B7909" w:rsidRPr="00875B1D">
        <w:rPr>
          <w:lang w:val="pl-PL"/>
        </w:rPr>
        <w:t>128</w:t>
      </w:r>
      <w:r w:rsidRPr="00875B1D">
        <w:rPr>
          <w:lang w:val="pl-PL"/>
        </w:rPr>
        <w:fldChar w:fldCharType="end"/>
      </w:r>
      <w:r w:rsidR="000B7909" w:rsidRPr="00875B1D">
        <w:rPr>
          <w:lang w:val="pl-PL"/>
        </w:rPr>
        <w:t xml:space="preserve">.  Rząd nie wypowiedział się na temat zarzutu skarżącego dotyczącego szybkości rozpatrzenia jego wniosku o zwolnienie z aresztu, złożonego w dniu 6 sierpnia 2008 r. Jeżeli chodzi o szybkie rozpatrzenie </w:t>
      </w:r>
      <w:r w:rsidR="00953034">
        <w:rPr>
          <w:lang w:val="pl-PL"/>
        </w:rPr>
        <w:t>zażalenia</w:t>
      </w:r>
      <w:r w:rsidR="00953034" w:rsidRPr="00875B1D">
        <w:rPr>
          <w:lang w:val="pl-PL"/>
        </w:rPr>
        <w:t xml:space="preserve"> </w:t>
      </w:r>
      <w:r w:rsidR="000B7909" w:rsidRPr="00875B1D">
        <w:rPr>
          <w:lang w:val="pl-PL"/>
        </w:rPr>
        <w:t xml:space="preserve">wniesionego przez zainteresowanego </w:t>
      </w:r>
      <w:r w:rsidR="00953034">
        <w:rPr>
          <w:lang w:val="pl-PL"/>
        </w:rPr>
        <w:t>na postanowienie</w:t>
      </w:r>
      <w:r w:rsidR="000B7909" w:rsidRPr="00875B1D">
        <w:rPr>
          <w:lang w:val="pl-PL"/>
        </w:rPr>
        <w:t xml:space="preserve"> z dnia 18 września 2008 r., Rząd uznał, że zostało </w:t>
      </w:r>
      <w:r w:rsidR="00953034">
        <w:rPr>
          <w:lang w:val="pl-PL"/>
        </w:rPr>
        <w:t xml:space="preserve">ono </w:t>
      </w:r>
      <w:r w:rsidR="000B7909" w:rsidRPr="00875B1D">
        <w:rPr>
          <w:lang w:val="pl-PL"/>
        </w:rPr>
        <w:t xml:space="preserve">rozpatrzone zgodnie z przepisami krajowymi i bezzwłocznie. Rząd twierdzi, że zainteresowany został </w:t>
      </w:r>
      <w:r w:rsidR="00953034">
        <w:rPr>
          <w:lang w:val="pl-PL"/>
        </w:rPr>
        <w:t>prawidłowo</w:t>
      </w:r>
      <w:r w:rsidR="00953034" w:rsidRPr="00875B1D">
        <w:rPr>
          <w:lang w:val="pl-PL"/>
        </w:rPr>
        <w:t xml:space="preserve"> </w:t>
      </w:r>
      <w:r w:rsidR="000B7909" w:rsidRPr="00875B1D">
        <w:rPr>
          <w:lang w:val="pl-PL"/>
        </w:rPr>
        <w:t xml:space="preserve">powiadomiony o </w:t>
      </w:r>
      <w:r w:rsidR="00953034">
        <w:rPr>
          <w:lang w:val="pl-PL"/>
        </w:rPr>
        <w:t>terminie</w:t>
      </w:r>
      <w:r w:rsidR="000B7909" w:rsidRPr="00875B1D">
        <w:rPr>
          <w:lang w:val="pl-PL"/>
        </w:rPr>
        <w:t xml:space="preserve"> rozpraw</w:t>
      </w:r>
      <w:r w:rsidR="00953034">
        <w:rPr>
          <w:lang w:val="pl-PL"/>
        </w:rPr>
        <w:t>y</w:t>
      </w:r>
      <w:r w:rsidR="000B7909" w:rsidRPr="00875B1D">
        <w:rPr>
          <w:lang w:val="pl-PL"/>
        </w:rPr>
        <w:t xml:space="preserve"> </w:t>
      </w:r>
      <w:r w:rsidR="00953034">
        <w:rPr>
          <w:lang w:val="pl-PL"/>
        </w:rPr>
        <w:t>wyznaczonym na dzień</w:t>
      </w:r>
      <w:r w:rsidR="000B7909" w:rsidRPr="00875B1D">
        <w:rPr>
          <w:lang w:val="pl-PL"/>
        </w:rPr>
        <w:t xml:space="preserve"> 11 listopada 2008 r. przed sądem miejskim w Petersburgu, ale </w:t>
      </w:r>
      <w:r w:rsidR="00953034">
        <w:rPr>
          <w:lang w:val="pl-PL"/>
        </w:rPr>
        <w:t>sąd ten</w:t>
      </w:r>
      <w:r w:rsidR="00953034" w:rsidRPr="00875B1D">
        <w:rPr>
          <w:lang w:val="pl-PL"/>
        </w:rPr>
        <w:t xml:space="preserve"> </w:t>
      </w:r>
      <w:r w:rsidR="000B7909" w:rsidRPr="00875B1D">
        <w:rPr>
          <w:lang w:val="pl-PL"/>
        </w:rPr>
        <w:t xml:space="preserve">nie </w:t>
      </w:r>
      <w:r w:rsidR="00953034">
        <w:rPr>
          <w:lang w:val="pl-PL"/>
        </w:rPr>
        <w:t>wymagał osobistego</w:t>
      </w:r>
      <w:r w:rsidR="000B7909" w:rsidRPr="00875B1D">
        <w:rPr>
          <w:lang w:val="pl-PL"/>
        </w:rPr>
        <w:t xml:space="preserve"> stawiennictw</w:t>
      </w:r>
      <w:r w:rsidR="00953034">
        <w:rPr>
          <w:lang w:val="pl-PL"/>
        </w:rPr>
        <w:t>a</w:t>
      </w:r>
      <w:r w:rsidR="000B7909" w:rsidRPr="00875B1D">
        <w:rPr>
          <w:lang w:val="pl-PL"/>
        </w:rPr>
        <w:t>. Rząd</w:t>
      </w:r>
      <w:r w:rsidR="00953034">
        <w:rPr>
          <w:lang w:val="pl-PL"/>
        </w:rPr>
        <w:t xml:space="preserve"> twierdzi, że</w:t>
      </w:r>
      <w:r w:rsidR="000B7909" w:rsidRPr="00875B1D">
        <w:rPr>
          <w:lang w:val="pl-PL"/>
        </w:rPr>
        <w:t xml:space="preserve"> adwokat skarżącego został o tym poinformowany telefonicznie.</w:t>
      </w:r>
    </w:p>
    <w:p w14:paraId="15D20D28" w14:textId="77777777" w:rsidR="001B7308" w:rsidRPr="00875B1D" w:rsidRDefault="000E7F90" w:rsidP="00DE20F0">
      <w:pPr>
        <w:pStyle w:val="ECHRPara"/>
        <w:rPr>
          <w:lang w:val="pl-PL"/>
        </w:rPr>
      </w:pPr>
      <w:r w:rsidRPr="00875B1D">
        <w:rPr>
          <w:lang w:val="pl-PL"/>
        </w:rPr>
        <w:fldChar w:fldCharType="begin"/>
      </w:r>
      <w:r w:rsidR="000B7909" w:rsidRPr="00875B1D">
        <w:rPr>
          <w:lang w:val="pl-PL"/>
        </w:rPr>
        <w:instrText xml:space="preserve"> SEQ level0 \*arabic </w:instrText>
      </w:r>
      <w:r w:rsidRPr="00875B1D">
        <w:rPr>
          <w:lang w:val="pl-PL"/>
        </w:rPr>
        <w:fldChar w:fldCharType="separate"/>
      </w:r>
      <w:r w:rsidR="000B7909" w:rsidRPr="00875B1D">
        <w:rPr>
          <w:lang w:val="pl-PL"/>
        </w:rPr>
        <w:t>129</w:t>
      </w:r>
      <w:r w:rsidRPr="00875B1D">
        <w:rPr>
          <w:lang w:val="pl-PL"/>
        </w:rPr>
        <w:fldChar w:fldCharType="end"/>
      </w:r>
      <w:r w:rsidR="000B7909" w:rsidRPr="00875B1D">
        <w:rPr>
          <w:lang w:val="pl-PL"/>
        </w:rPr>
        <w:t>.  Skarżący podtrzymuje swój zarzut.</w:t>
      </w:r>
    </w:p>
    <w:p w14:paraId="364F6EC1" w14:textId="77777777" w:rsidR="00E15170" w:rsidRPr="00875B1D" w:rsidRDefault="00E15170" w:rsidP="00DE20F0">
      <w:pPr>
        <w:pStyle w:val="ECHRHeading2"/>
        <w:rPr>
          <w:lang w:val="pl-PL"/>
        </w:rPr>
      </w:pPr>
      <w:r w:rsidRPr="00875B1D">
        <w:rPr>
          <w:lang w:val="pl-PL"/>
        </w:rPr>
        <w:t>B. Ocena Trybunału</w:t>
      </w:r>
    </w:p>
    <w:p w14:paraId="2058B6EF" w14:textId="77777777" w:rsidR="00E15170" w:rsidRPr="00875B1D" w:rsidRDefault="00E15170" w:rsidP="00DE20F0">
      <w:pPr>
        <w:pStyle w:val="ECHRHeading3"/>
        <w:rPr>
          <w:lang w:val="pl-PL"/>
        </w:rPr>
      </w:pPr>
      <w:r w:rsidRPr="00875B1D">
        <w:rPr>
          <w:bCs w:val="0"/>
          <w:iCs/>
          <w:lang w:val="pl-PL"/>
        </w:rPr>
        <w:t>1.  Dopuszczalność</w:t>
      </w:r>
    </w:p>
    <w:p w14:paraId="066EB9FB" w14:textId="1CFD6AC5" w:rsidR="00E15170" w:rsidRPr="00875B1D" w:rsidRDefault="000E7F90" w:rsidP="00DE20F0">
      <w:pPr>
        <w:pStyle w:val="ECHRPara"/>
        <w:rPr>
          <w:lang w:val="pl-PL"/>
        </w:rPr>
      </w:pPr>
      <w:r w:rsidRPr="00875B1D">
        <w:rPr>
          <w:lang w:val="pl-PL"/>
        </w:rPr>
        <w:fldChar w:fldCharType="begin"/>
      </w:r>
      <w:r w:rsidR="00E15170" w:rsidRPr="00875B1D">
        <w:rPr>
          <w:lang w:val="pl-PL"/>
        </w:rPr>
        <w:instrText xml:space="preserve"> SEQ level0 \*arabic </w:instrText>
      </w:r>
      <w:r w:rsidRPr="00875B1D">
        <w:rPr>
          <w:lang w:val="pl-PL"/>
        </w:rPr>
        <w:fldChar w:fldCharType="separate"/>
      </w:r>
      <w:r w:rsidR="00E15170" w:rsidRPr="00875B1D">
        <w:rPr>
          <w:lang w:val="pl-PL"/>
        </w:rPr>
        <w:t>130</w:t>
      </w:r>
      <w:r w:rsidRPr="00875B1D">
        <w:rPr>
          <w:lang w:val="pl-PL"/>
        </w:rPr>
        <w:fldChar w:fldCharType="end"/>
      </w:r>
      <w:r w:rsidR="00E15170" w:rsidRPr="00875B1D">
        <w:rPr>
          <w:lang w:val="pl-PL"/>
        </w:rPr>
        <w:t xml:space="preserve">.  Stwierdzając, że </w:t>
      </w:r>
      <w:r w:rsidR="00EB5433">
        <w:rPr>
          <w:lang w:val="pl-PL"/>
        </w:rPr>
        <w:t>skarga</w:t>
      </w:r>
      <w:r w:rsidR="00EB5433" w:rsidRPr="00875B1D">
        <w:rPr>
          <w:lang w:val="pl-PL"/>
        </w:rPr>
        <w:t xml:space="preserve"> </w:t>
      </w:r>
      <w:r w:rsidR="00E15170" w:rsidRPr="00875B1D">
        <w:rPr>
          <w:lang w:val="pl-PL"/>
        </w:rPr>
        <w:t xml:space="preserve">nie </w:t>
      </w:r>
      <w:r w:rsidR="00EB5433">
        <w:rPr>
          <w:lang w:val="pl-PL"/>
        </w:rPr>
        <w:t>jest</w:t>
      </w:r>
      <w:r w:rsidR="00EB5433" w:rsidRPr="00875B1D">
        <w:rPr>
          <w:lang w:val="pl-PL"/>
        </w:rPr>
        <w:t xml:space="preserve"> </w:t>
      </w:r>
      <w:r w:rsidR="00E15170" w:rsidRPr="00875B1D">
        <w:rPr>
          <w:lang w:val="pl-PL"/>
        </w:rPr>
        <w:t>w sposób oczywisty nieuzasadnion</w:t>
      </w:r>
      <w:r w:rsidR="00EB5433">
        <w:rPr>
          <w:lang w:val="pl-PL"/>
        </w:rPr>
        <w:t>a</w:t>
      </w:r>
      <w:r w:rsidR="00E15170" w:rsidRPr="00875B1D">
        <w:rPr>
          <w:lang w:val="pl-PL"/>
        </w:rPr>
        <w:t xml:space="preserve"> w rozumieniu art. 35 ust. 3 lit. a Konwencji i że nie </w:t>
      </w:r>
      <w:r w:rsidR="00EB5433">
        <w:rPr>
          <w:lang w:val="pl-PL"/>
        </w:rPr>
        <w:t>jest z innych przyczyn</w:t>
      </w:r>
      <w:r w:rsidR="00EB5433" w:rsidRPr="00875B1D">
        <w:rPr>
          <w:lang w:val="pl-PL"/>
        </w:rPr>
        <w:t xml:space="preserve"> </w:t>
      </w:r>
      <w:r w:rsidR="00E15170" w:rsidRPr="00875B1D">
        <w:rPr>
          <w:lang w:val="pl-PL"/>
        </w:rPr>
        <w:t>niedopuszczaln</w:t>
      </w:r>
      <w:r w:rsidR="00EB5433">
        <w:rPr>
          <w:lang w:val="pl-PL"/>
        </w:rPr>
        <w:t>a</w:t>
      </w:r>
      <w:r w:rsidR="00E15170" w:rsidRPr="00875B1D">
        <w:rPr>
          <w:lang w:val="pl-PL"/>
        </w:rPr>
        <w:t xml:space="preserve">, Trybunał uznał </w:t>
      </w:r>
      <w:r w:rsidR="00EB5433">
        <w:rPr>
          <w:lang w:val="pl-PL"/>
        </w:rPr>
        <w:t>ją</w:t>
      </w:r>
      <w:r w:rsidR="00EB5433" w:rsidRPr="00875B1D">
        <w:rPr>
          <w:lang w:val="pl-PL"/>
        </w:rPr>
        <w:t xml:space="preserve"> </w:t>
      </w:r>
      <w:r w:rsidR="00E15170" w:rsidRPr="00875B1D">
        <w:rPr>
          <w:lang w:val="pl-PL"/>
        </w:rPr>
        <w:t>za dopuszczaln</w:t>
      </w:r>
      <w:r w:rsidR="00EB5433">
        <w:rPr>
          <w:lang w:val="pl-PL"/>
        </w:rPr>
        <w:t>ą</w:t>
      </w:r>
      <w:r w:rsidR="00E15170" w:rsidRPr="00875B1D">
        <w:rPr>
          <w:lang w:val="pl-PL"/>
        </w:rPr>
        <w:t>.</w:t>
      </w:r>
    </w:p>
    <w:p w14:paraId="60E18CC7" w14:textId="77777777" w:rsidR="00E15170" w:rsidRPr="00875B1D" w:rsidRDefault="00E15170" w:rsidP="00DE20F0">
      <w:pPr>
        <w:pStyle w:val="ECHRHeading3"/>
        <w:rPr>
          <w:lang w:val="pl-PL"/>
        </w:rPr>
      </w:pPr>
      <w:r w:rsidRPr="00875B1D">
        <w:rPr>
          <w:bCs w:val="0"/>
          <w:iCs/>
          <w:lang w:val="pl-PL"/>
        </w:rPr>
        <w:t>2.  Przedmiot skargi</w:t>
      </w:r>
    </w:p>
    <w:p w14:paraId="47E289C8" w14:textId="6426E808" w:rsidR="00296F66" w:rsidRPr="00875B1D" w:rsidRDefault="00296F66" w:rsidP="00DE20F0">
      <w:pPr>
        <w:pStyle w:val="ECHRHeading4"/>
        <w:rPr>
          <w:lang w:val="pl-PL"/>
        </w:rPr>
      </w:pPr>
      <w:r w:rsidRPr="00875B1D">
        <w:rPr>
          <w:iCs w:val="0"/>
          <w:lang w:val="pl-PL"/>
        </w:rPr>
        <w:t xml:space="preserve">a) Ustalenie, czy </w:t>
      </w:r>
      <w:r w:rsidR="00EB5433">
        <w:rPr>
          <w:iCs w:val="0"/>
          <w:lang w:val="pl-PL"/>
        </w:rPr>
        <w:t>postanowienie</w:t>
      </w:r>
      <w:r w:rsidR="00EB5433" w:rsidRPr="00875B1D">
        <w:rPr>
          <w:iCs w:val="0"/>
          <w:lang w:val="pl-PL"/>
        </w:rPr>
        <w:t xml:space="preserve"> </w:t>
      </w:r>
      <w:r w:rsidRPr="00875B1D">
        <w:rPr>
          <w:iCs w:val="0"/>
          <w:lang w:val="pl-PL"/>
        </w:rPr>
        <w:t>w sprawie wniosku o zwolnienie z aresztu złożonego przez skarżącego w dniu 6 sierpnia 2008 r. został</w:t>
      </w:r>
      <w:r w:rsidR="00EB5433">
        <w:rPr>
          <w:iCs w:val="0"/>
          <w:lang w:val="pl-PL"/>
        </w:rPr>
        <w:t>o</w:t>
      </w:r>
      <w:r w:rsidRPr="00875B1D">
        <w:rPr>
          <w:iCs w:val="0"/>
          <w:lang w:val="pl-PL"/>
        </w:rPr>
        <w:t xml:space="preserve"> podjęt</w:t>
      </w:r>
      <w:r w:rsidR="00EB5433">
        <w:rPr>
          <w:iCs w:val="0"/>
          <w:lang w:val="pl-PL"/>
        </w:rPr>
        <w:t>e</w:t>
      </w:r>
      <w:r w:rsidRPr="00875B1D">
        <w:rPr>
          <w:iCs w:val="0"/>
          <w:lang w:val="pl-PL"/>
        </w:rPr>
        <w:t xml:space="preserve"> bezzwłocznie</w:t>
      </w:r>
    </w:p>
    <w:p w14:paraId="58CC8F2D" w14:textId="22652063" w:rsidR="00296F66" w:rsidRPr="00875B1D" w:rsidRDefault="000E7F90" w:rsidP="00DE20F0">
      <w:pPr>
        <w:pStyle w:val="ECHRPara"/>
        <w:rPr>
          <w:lang w:val="pl-PL"/>
        </w:rPr>
      </w:pPr>
      <w:r w:rsidRPr="00875B1D">
        <w:rPr>
          <w:lang w:val="pl-PL"/>
        </w:rPr>
        <w:fldChar w:fldCharType="begin"/>
      </w:r>
      <w:r w:rsidR="00E15170" w:rsidRPr="00875B1D">
        <w:rPr>
          <w:lang w:val="pl-PL"/>
        </w:rPr>
        <w:instrText xml:space="preserve"> SEQ level0 \*arabic </w:instrText>
      </w:r>
      <w:r w:rsidRPr="00875B1D">
        <w:rPr>
          <w:lang w:val="pl-PL"/>
        </w:rPr>
        <w:fldChar w:fldCharType="separate"/>
      </w:r>
      <w:r w:rsidR="00E15170" w:rsidRPr="00875B1D">
        <w:rPr>
          <w:lang w:val="pl-PL"/>
        </w:rPr>
        <w:t>131</w:t>
      </w:r>
      <w:r w:rsidRPr="00875B1D">
        <w:rPr>
          <w:lang w:val="pl-PL"/>
        </w:rPr>
        <w:fldChar w:fldCharType="end"/>
      </w:r>
      <w:r w:rsidR="00E15170" w:rsidRPr="00875B1D">
        <w:rPr>
          <w:lang w:val="pl-PL"/>
        </w:rPr>
        <w:t xml:space="preserve">.  Trybunał przypomina, że pierwszą gwarancją wynikającą z art. 5 ust. 4 Konwencji jest prawo do skutecznego wysłuchania przez sąd </w:t>
      </w:r>
      <w:r w:rsidR="00EB5433">
        <w:rPr>
          <w:lang w:val="pl-PL"/>
        </w:rPr>
        <w:t>rozpoznający zażalenie na</w:t>
      </w:r>
      <w:r w:rsidR="00E15170" w:rsidRPr="00875B1D">
        <w:rPr>
          <w:lang w:val="pl-PL"/>
        </w:rPr>
        <w:t xml:space="preserve"> </w:t>
      </w:r>
      <w:r w:rsidR="00EB5433">
        <w:rPr>
          <w:lang w:val="pl-PL"/>
        </w:rPr>
        <w:t>postanowienie o zastosowaniu tymczasowego aresztowania</w:t>
      </w:r>
      <w:r w:rsidR="00E15170" w:rsidRPr="00875B1D">
        <w:rPr>
          <w:lang w:val="pl-PL"/>
        </w:rPr>
        <w:t>. W przypadku osób</w:t>
      </w:r>
      <w:r w:rsidR="00EB5433">
        <w:rPr>
          <w:lang w:val="pl-PL"/>
        </w:rPr>
        <w:t xml:space="preserve"> tymczasowo aresztowanych</w:t>
      </w:r>
      <w:r w:rsidR="00E15170" w:rsidRPr="00875B1D">
        <w:rPr>
          <w:lang w:val="pl-PL"/>
        </w:rPr>
        <w:t xml:space="preserve"> na warunkach określonych w art. 5 ust. 1 lit. c Konwencji, art. 5 ust. 4 wymaga przeprowadzenia rozprawy (</w:t>
      </w:r>
      <w:r w:rsidR="00E15170" w:rsidRPr="00875B1D">
        <w:rPr>
          <w:i/>
          <w:iCs/>
          <w:lang w:val="pl-PL"/>
        </w:rPr>
        <w:t>Nikolova p. Bułgarii</w:t>
      </w:r>
      <w:r w:rsidR="00E15170" w:rsidRPr="00875B1D">
        <w:rPr>
          <w:lang w:val="pl-PL"/>
        </w:rPr>
        <w:t xml:space="preserve"> [WI], </w:t>
      </w:r>
      <w:r w:rsidR="00EB5433">
        <w:rPr>
          <w:lang w:val="pl-PL"/>
        </w:rPr>
        <w:t xml:space="preserve">skarga </w:t>
      </w:r>
      <w:r w:rsidR="00E15170" w:rsidRPr="00875B1D">
        <w:rPr>
          <w:lang w:val="pl-PL"/>
        </w:rPr>
        <w:t>nr 31195/96, § 58, ETPC 1999</w:t>
      </w:r>
      <w:r w:rsidR="00E15170" w:rsidRPr="00875B1D">
        <w:rPr>
          <w:rFonts w:ascii="MS Mincho" w:hAnsi="MS Mincho"/>
          <w:lang w:val="pl-PL"/>
        </w:rPr>
        <w:noBreakHyphen/>
      </w:r>
      <w:r w:rsidR="00E15170" w:rsidRPr="00875B1D">
        <w:rPr>
          <w:lang w:val="pl-PL"/>
        </w:rPr>
        <w:t xml:space="preserve">II, </w:t>
      </w:r>
      <w:r w:rsidR="00E15170" w:rsidRPr="00875B1D">
        <w:rPr>
          <w:i/>
          <w:iCs/>
          <w:lang w:val="pl-PL"/>
        </w:rPr>
        <w:t>W</w:t>
      </w:r>
      <w:r w:rsidR="00E15170" w:rsidRPr="00875B1D">
        <w:rPr>
          <w:rFonts w:ascii="Times New Roman" w:hAnsi="Times New Roman"/>
          <w:i/>
          <w:iCs/>
          <w:lang w:val="pl-PL"/>
        </w:rPr>
        <w:t>ł</w:t>
      </w:r>
      <w:r w:rsidR="00E15170" w:rsidRPr="00875B1D">
        <w:rPr>
          <w:i/>
          <w:iCs/>
          <w:lang w:val="pl-PL"/>
        </w:rPr>
        <w:t>och p. Polsce</w:t>
      </w:r>
      <w:r w:rsidR="00E15170" w:rsidRPr="00875B1D">
        <w:rPr>
          <w:lang w:val="pl-PL"/>
        </w:rPr>
        <w:t xml:space="preserve">, </w:t>
      </w:r>
      <w:r w:rsidR="00EB5433">
        <w:rPr>
          <w:lang w:val="pl-PL"/>
        </w:rPr>
        <w:t xml:space="preserve">skarga </w:t>
      </w:r>
      <w:r w:rsidR="00E15170" w:rsidRPr="00875B1D">
        <w:rPr>
          <w:lang w:val="pl-PL"/>
        </w:rPr>
        <w:t>nr 27785/95, § 126, ETPC 2000</w:t>
      </w:r>
      <w:r w:rsidR="00E15170" w:rsidRPr="00875B1D">
        <w:rPr>
          <w:lang w:val="pl-PL"/>
        </w:rPr>
        <w:noBreakHyphen/>
        <w:t xml:space="preserve">XI, </w:t>
      </w:r>
      <w:r w:rsidR="00E15170" w:rsidRPr="00875B1D">
        <w:rPr>
          <w:i/>
          <w:iCs/>
          <w:lang w:val="pl-PL"/>
        </w:rPr>
        <w:t>Reinprecht p. Austrii</w:t>
      </w:r>
      <w:r w:rsidR="00E15170" w:rsidRPr="00875B1D">
        <w:rPr>
          <w:lang w:val="pl-PL"/>
        </w:rPr>
        <w:t xml:space="preserve">, </w:t>
      </w:r>
      <w:r w:rsidR="00EB5433">
        <w:rPr>
          <w:lang w:val="pl-PL"/>
        </w:rPr>
        <w:t xml:space="preserve">skarga </w:t>
      </w:r>
      <w:r w:rsidR="00E15170" w:rsidRPr="00875B1D">
        <w:rPr>
          <w:lang w:val="pl-PL"/>
        </w:rPr>
        <w:t xml:space="preserve">nr 67175/01, </w:t>
      </w:r>
      <w:r w:rsidR="00E15170" w:rsidRPr="00875B1D">
        <w:rPr>
          <w:rFonts w:ascii="Times New Roman" w:hAnsi="Times New Roman"/>
          <w:lang w:val="pl-PL"/>
        </w:rPr>
        <w:t>§</w:t>
      </w:r>
      <w:r w:rsidR="00E15170" w:rsidRPr="00875B1D">
        <w:rPr>
          <w:lang w:val="pl-PL"/>
        </w:rPr>
        <w:t xml:space="preserve"> 31, ETPC 2005</w:t>
      </w:r>
      <w:r w:rsidR="00E15170" w:rsidRPr="00875B1D">
        <w:rPr>
          <w:lang w:val="pl-PL"/>
        </w:rPr>
        <w:noBreakHyphen/>
        <w:t xml:space="preserve">XII, oraz </w:t>
      </w:r>
      <w:r w:rsidR="00E15170" w:rsidRPr="00875B1D">
        <w:rPr>
          <w:i/>
          <w:iCs/>
          <w:lang w:val="pl-PL"/>
        </w:rPr>
        <w:t>Svipsta p. Łotwie</w:t>
      </w:r>
      <w:r w:rsidR="00E15170" w:rsidRPr="00875B1D">
        <w:rPr>
          <w:lang w:val="pl-PL"/>
        </w:rPr>
        <w:t xml:space="preserve">, </w:t>
      </w:r>
      <w:r w:rsidR="00EB5433">
        <w:rPr>
          <w:lang w:val="pl-PL"/>
        </w:rPr>
        <w:t xml:space="preserve">skarga </w:t>
      </w:r>
      <w:r w:rsidR="00E15170" w:rsidRPr="00875B1D">
        <w:rPr>
          <w:lang w:val="pl-PL"/>
        </w:rPr>
        <w:t>nr 66820/01, § 129, ETPC 2006</w:t>
      </w:r>
      <w:r w:rsidR="00E15170" w:rsidRPr="00875B1D">
        <w:rPr>
          <w:lang w:val="pl-PL"/>
        </w:rPr>
        <w:noBreakHyphen/>
        <w:t>III).</w:t>
      </w:r>
    </w:p>
    <w:p w14:paraId="3A9DA32A" w14:textId="31322C29" w:rsidR="001B7308" w:rsidRPr="00875B1D" w:rsidRDefault="000E7F90" w:rsidP="00DE20F0">
      <w:pPr>
        <w:pStyle w:val="ECHRPara"/>
        <w:rPr>
          <w:lang w:val="pl-PL"/>
        </w:rPr>
      </w:pPr>
      <w:r w:rsidRPr="00875B1D">
        <w:rPr>
          <w:lang w:val="pl-PL"/>
        </w:rPr>
        <w:fldChar w:fldCharType="begin"/>
      </w:r>
      <w:r w:rsidR="00296F66" w:rsidRPr="00875B1D">
        <w:rPr>
          <w:lang w:val="pl-PL"/>
        </w:rPr>
        <w:instrText xml:space="preserve"> SEQ level0 \*arabic </w:instrText>
      </w:r>
      <w:r w:rsidRPr="00875B1D">
        <w:rPr>
          <w:lang w:val="pl-PL"/>
        </w:rPr>
        <w:fldChar w:fldCharType="separate"/>
      </w:r>
      <w:r w:rsidR="00296F66" w:rsidRPr="00875B1D">
        <w:rPr>
          <w:lang w:val="pl-PL"/>
        </w:rPr>
        <w:t>132</w:t>
      </w:r>
      <w:r w:rsidRPr="00875B1D">
        <w:rPr>
          <w:lang w:val="pl-PL"/>
        </w:rPr>
        <w:fldChar w:fldCharType="end"/>
      </w:r>
      <w:r w:rsidR="00296F66" w:rsidRPr="00875B1D">
        <w:rPr>
          <w:lang w:val="pl-PL"/>
        </w:rPr>
        <w:t xml:space="preserve">.  Nie należy jednak zapominać o szczególnym charakterze procedury określonej w art. 5 ust. 4 Konwencji, w szczególności o wymogu szybkości, jak również o ryzyku pewnego paraliżu postępowania karnego, jeżeli oskarżony musiałby zostać wysłuchany za każdym razem, gdy składa wniosek o </w:t>
      </w:r>
      <w:r w:rsidR="00EB5433">
        <w:rPr>
          <w:lang w:val="pl-PL"/>
        </w:rPr>
        <w:t>zwolnienie</w:t>
      </w:r>
      <w:r w:rsidR="00296F66" w:rsidRPr="00875B1D">
        <w:rPr>
          <w:lang w:val="pl-PL"/>
        </w:rPr>
        <w:t>. Z tego powodu Trybunał uznał, że</w:t>
      </w:r>
      <w:r w:rsidR="00EB5433">
        <w:rPr>
          <w:lang w:val="pl-PL"/>
        </w:rPr>
        <w:t xml:space="preserve"> możliwość skorzystania z</w:t>
      </w:r>
      <w:r w:rsidR="00296F66" w:rsidRPr="00875B1D">
        <w:rPr>
          <w:lang w:val="pl-PL"/>
        </w:rPr>
        <w:t xml:space="preserve"> praw</w:t>
      </w:r>
      <w:r w:rsidR="00EB5433">
        <w:rPr>
          <w:lang w:val="pl-PL"/>
        </w:rPr>
        <w:t>a</w:t>
      </w:r>
      <w:r w:rsidR="00296F66" w:rsidRPr="00875B1D">
        <w:rPr>
          <w:lang w:val="pl-PL"/>
        </w:rPr>
        <w:t xml:space="preserve"> do bycia wysłuchanym przez sąd </w:t>
      </w:r>
      <w:r w:rsidR="00EB5433">
        <w:rPr>
          <w:lang w:val="pl-PL"/>
        </w:rPr>
        <w:t>rozpoznający zażalenie na</w:t>
      </w:r>
      <w:r w:rsidR="00EB5433" w:rsidRPr="00875B1D">
        <w:rPr>
          <w:lang w:val="pl-PL"/>
        </w:rPr>
        <w:t xml:space="preserve"> </w:t>
      </w:r>
      <w:r w:rsidR="00EB5433">
        <w:rPr>
          <w:lang w:val="pl-PL"/>
        </w:rPr>
        <w:t>postanowienie o zastosowaniu tymczasowego aresztowania</w:t>
      </w:r>
      <w:r w:rsidR="00296F66" w:rsidRPr="00875B1D">
        <w:rPr>
          <w:lang w:val="pl-PL"/>
        </w:rPr>
        <w:t xml:space="preserve">, czy to w postępowaniu dotyczącym dalszego </w:t>
      </w:r>
      <w:r w:rsidR="00EB5433">
        <w:rPr>
          <w:lang w:val="pl-PL"/>
        </w:rPr>
        <w:t>stosowania tymczasowego aresztowania</w:t>
      </w:r>
      <w:r w:rsidR="00296F66" w:rsidRPr="00875B1D">
        <w:rPr>
          <w:lang w:val="pl-PL"/>
        </w:rPr>
        <w:t xml:space="preserve">, czy to w postępowaniu dotyczącym wniosku o zwolnienie, </w:t>
      </w:r>
      <w:r w:rsidR="00EB5433">
        <w:rPr>
          <w:lang w:val="pl-PL"/>
        </w:rPr>
        <w:lastRenderedPageBreak/>
        <w:t>należy</w:t>
      </w:r>
      <w:r w:rsidR="00296F66" w:rsidRPr="00875B1D">
        <w:rPr>
          <w:lang w:val="pl-PL"/>
        </w:rPr>
        <w:t xml:space="preserve"> również </w:t>
      </w:r>
      <w:r w:rsidR="00EB5433">
        <w:rPr>
          <w:lang w:val="pl-PL"/>
        </w:rPr>
        <w:t>zapewnić</w:t>
      </w:r>
      <w:r w:rsidR="00296F66" w:rsidRPr="00875B1D">
        <w:rPr>
          <w:lang w:val="pl-PL"/>
        </w:rPr>
        <w:t xml:space="preserve"> „w rozsądnych odstępach czasu” (</w:t>
      </w:r>
      <w:r w:rsidR="00296F66" w:rsidRPr="00875B1D">
        <w:rPr>
          <w:i/>
          <w:iCs/>
          <w:lang w:val="pl-PL"/>
        </w:rPr>
        <w:t>Knebl p. Czechom</w:t>
      </w:r>
      <w:r w:rsidR="00296F66" w:rsidRPr="00875B1D">
        <w:rPr>
          <w:lang w:val="pl-PL"/>
        </w:rPr>
        <w:t xml:space="preserve">, </w:t>
      </w:r>
      <w:r w:rsidR="00EB5433">
        <w:rPr>
          <w:lang w:val="pl-PL"/>
        </w:rPr>
        <w:t xml:space="preserve">skarga </w:t>
      </w:r>
      <w:r w:rsidR="00296F66" w:rsidRPr="00875B1D">
        <w:rPr>
          <w:lang w:val="pl-PL"/>
        </w:rPr>
        <w:t>nr 20157/05, § 85, 28 października 2010 r.).</w:t>
      </w:r>
    </w:p>
    <w:bookmarkStart w:id="70" w:name="jurdelrais"/>
    <w:p w14:paraId="4C8958BA" w14:textId="21D3C70A" w:rsidR="001B7308" w:rsidRPr="00875B1D" w:rsidRDefault="000E7F90" w:rsidP="00DE20F0">
      <w:pPr>
        <w:pStyle w:val="ECHRPara"/>
        <w:rPr>
          <w:lang w:val="pl-PL"/>
        </w:rPr>
      </w:pPr>
      <w:r w:rsidRPr="00875B1D">
        <w:rPr>
          <w:lang w:val="pl-PL"/>
        </w:rPr>
        <w:fldChar w:fldCharType="begin"/>
      </w:r>
      <w:r w:rsidR="0005531C" w:rsidRPr="00875B1D">
        <w:rPr>
          <w:lang w:val="pl-PL"/>
        </w:rPr>
        <w:instrText xml:space="preserve"> SEQ level0 \*arabic </w:instrText>
      </w:r>
      <w:r w:rsidRPr="00875B1D">
        <w:rPr>
          <w:lang w:val="pl-PL"/>
        </w:rPr>
        <w:fldChar w:fldCharType="separate"/>
      </w:r>
      <w:r w:rsidR="0005531C" w:rsidRPr="00875B1D">
        <w:rPr>
          <w:lang w:val="pl-PL"/>
        </w:rPr>
        <w:t>133</w:t>
      </w:r>
      <w:r w:rsidRPr="00875B1D">
        <w:rPr>
          <w:lang w:val="pl-PL"/>
        </w:rPr>
        <w:fldChar w:fldCharType="end"/>
      </w:r>
      <w:bookmarkEnd w:id="70"/>
      <w:r w:rsidR="0005531C" w:rsidRPr="00875B1D">
        <w:rPr>
          <w:lang w:val="pl-PL"/>
        </w:rPr>
        <w:t xml:space="preserve">.  „Rozsądność” odstępów czasu zależy od kontekstu sprawy i rodzaju pozbawienia wolności (zob. dla uzyskania krótkiego podsumowania orzecznictwa w tym zakresie, </w:t>
      </w:r>
      <w:r w:rsidR="0005531C" w:rsidRPr="00875B1D">
        <w:rPr>
          <w:i/>
          <w:iCs/>
          <w:lang w:val="pl-PL"/>
        </w:rPr>
        <w:t>Abdulkhakov p. Rosji</w:t>
      </w:r>
      <w:r w:rsidR="0005531C" w:rsidRPr="00875B1D">
        <w:rPr>
          <w:lang w:val="pl-PL"/>
        </w:rPr>
        <w:t xml:space="preserve">, </w:t>
      </w:r>
      <w:r w:rsidR="00EB5433">
        <w:rPr>
          <w:lang w:val="pl-PL"/>
        </w:rPr>
        <w:t xml:space="preserve">skarga </w:t>
      </w:r>
      <w:r w:rsidR="0005531C" w:rsidRPr="00875B1D">
        <w:rPr>
          <w:lang w:val="pl-PL"/>
        </w:rPr>
        <w:t>nr 14743/11, §§ 211</w:t>
      </w:r>
      <w:r w:rsidR="0005531C" w:rsidRPr="00875B1D">
        <w:rPr>
          <w:lang w:val="pl-PL"/>
        </w:rPr>
        <w:noBreakHyphen/>
        <w:t>215, 2 października 2012 r.). W kontekście pozbawienia wolności na podstawie art. 5 ust. 1 lit. c Konwencji Trybunał podkreślił, że ponieważ takie pozbawienie wolności musi być ściśle ograniczone czasowo, okresowe kontrole muszą być oddzielone jedynie krótkimi odstępami czasu (</w:t>
      </w:r>
      <w:r w:rsidR="0005531C" w:rsidRPr="00875B1D">
        <w:rPr>
          <w:i/>
          <w:iCs/>
          <w:lang w:val="pl-PL"/>
        </w:rPr>
        <w:t xml:space="preserve">Bezicheri p. Włochom, </w:t>
      </w:r>
      <w:r w:rsidR="0005531C" w:rsidRPr="00875B1D">
        <w:rPr>
          <w:lang w:val="pl-PL"/>
        </w:rPr>
        <w:t xml:space="preserve">25 października 1989 r., §§ 21–22, seria A nr 164). W cytowanym powyżej wyroku w sprawie </w:t>
      </w:r>
      <w:r w:rsidR="0005531C" w:rsidRPr="00875B1D">
        <w:rPr>
          <w:i/>
          <w:iCs/>
          <w:lang w:val="pl-PL"/>
        </w:rPr>
        <w:t>Bezicheri</w:t>
      </w:r>
      <w:r w:rsidR="0005531C" w:rsidRPr="00875B1D">
        <w:rPr>
          <w:lang w:val="pl-PL"/>
        </w:rPr>
        <w:t xml:space="preserve"> Trybunał orzekł, że władze krajowe powinny rozpatrzyć nowy wniosek o zwolnienie z aresztu złożony przez skarżącego zaledwie miesiąc po poprzednim i że taki wniosek nie był nieuzasadniony ze strony zainteresowanego (</w:t>
      </w:r>
      <w:r w:rsidR="0005531C" w:rsidRPr="00875B1D">
        <w:rPr>
          <w:i/>
          <w:iCs/>
          <w:lang w:val="pl-PL"/>
        </w:rPr>
        <w:t>idem</w:t>
      </w:r>
      <w:r w:rsidR="0005531C" w:rsidRPr="00875B1D">
        <w:rPr>
          <w:lang w:val="pl-PL"/>
        </w:rPr>
        <w:t xml:space="preserve">, § 21 </w:t>
      </w:r>
      <w:r w:rsidR="0005531C" w:rsidRPr="00875B1D">
        <w:rPr>
          <w:i/>
          <w:iCs/>
          <w:lang w:val="pl-PL"/>
        </w:rPr>
        <w:t>in fine</w:t>
      </w:r>
      <w:r w:rsidR="0005531C" w:rsidRPr="00875B1D">
        <w:rPr>
          <w:lang w:val="pl-PL"/>
        </w:rPr>
        <w:t xml:space="preserve">). W wyroku w sprawie </w:t>
      </w:r>
      <w:r w:rsidR="0005531C" w:rsidRPr="00875B1D">
        <w:rPr>
          <w:i/>
          <w:iCs/>
          <w:lang w:val="pl-PL"/>
        </w:rPr>
        <w:t xml:space="preserve">Sulaoja p. Estonii </w:t>
      </w:r>
      <w:r w:rsidR="0005531C" w:rsidRPr="00875B1D">
        <w:rPr>
          <w:lang w:val="pl-PL"/>
        </w:rPr>
        <w:t>(</w:t>
      </w:r>
      <w:r w:rsidR="00EB5433">
        <w:rPr>
          <w:lang w:val="pl-PL"/>
        </w:rPr>
        <w:t xml:space="preserve">skarga </w:t>
      </w:r>
      <w:r w:rsidR="0005531C" w:rsidRPr="00875B1D">
        <w:rPr>
          <w:lang w:val="pl-PL"/>
        </w:rPr>
        <w:t>nr 55939/00, § 69, 15 lutego 2005 r.) Trybunał nie uznał również za nieuzasadnione złożeni</w:t>
      </w:r>
      <w:r w:rsidR="00EB5433">
        <w:rPr>
          <w:lang w:val="pl-PL"/>
        </w:rPr>
        <w:t>e</w:t>
      </w:r>
      <w:r w:rsidR="0005531C" w:rsidRPr="00875B1D">
        <w:rPr>
          <w:lang w:val="pl-PL"/>
        </w:rPr>
        <w:t xml:space="preserve"> przez skarżącego wniosku o zwolnienie po upływie dwudziestu jeden dni od wydania wcześniejszego </w:t>
      </w:r>
      <w:r w:rsidR="00EB5433">
        <w:rPr>
          <w:lang w:val="pl-PL"/>
        </w:rPr>
        <w:t>postanowienia</w:t>
      </w:r>
      <w:r w:rsidR="00EB5433" w:rsidRPr="00875B1D">
        <w:rPr>
          <w:lang w:val="pl-PL"/>
        </w:rPr>
        <w:t xml:space="preserve"> </w:t>
      </w:r>
      <w:r w:rsidR="0005531C" w:rsidRPr="00875B1D">
        <w:rPr>
          <w:lang w:val="pl-PL"/>
        </w:rPr>
        <w:t xml:space="preserve">w sprawie dalszego </w:t>
      </w:r>
      <w:r w:rsidR="00EB5433" w:rsidRPr="00875B1D">
        <w:rPr>
          <w:lang w:val="pl-PL"/>
        </w:rPr>
        <w:t>za</w:t>
      </w:r>
      <w:r w:rsidR="00EB5433">
        <w:rPr>
          <w:lang w:val="pl-PL"/>
        </w:rPr>
        <w:t>stosowania tymczasowego aresztowania</w:t>
      </w:r>
      <w:r w:rsidR="0005531C" w:rsidRPr="00875B1D">
        <w:rPr>
          <w:lang w:val="pl-PL"/>
        </w:rPr>
        <w:t>.</w:t>
      </w:r>
    </w:p>
    <w:p w14:paraId="4C1DA293" w14:textId="2865DEE9" w:rsidR="001B7308" w:rsidRPr="00875B1D" w:rsidRDefault="000E7F90" w:rsidP="00DE20F0">
      <w:pPr>
        <w:pStyle w:val="ECHRPara"/>
        <w:rPr>
          <w:lang w:val="pl-PL"/>
        </w:rPr>
      </w:pPr>
      <w:r w:rsidRPr="00875B1D">
        <w:rPr>
          <w:lang w:val="pl-PL"/>
        </w:rPr>
        <w:fldChar w:fldCharType="begin"/>
      </w:r>
      <w:r w:rsidR="00296F66" w:rsidRPr="00875B1D">
        <w:rPr>
          <w:lang w:val="pl-PL"/>
        </w:rPr>
        <w:instrText xml:space="preserve"> SEQ level0 \*arabic </w:instrText>
      </w:r>
      <w:r w:rsidRPr="00875B1D">
        <w:rPr>
          <w:lang w:val="pl-PL"/>
        </w:rPr>
        <w:fldChar w:fldCharType="separate"/>
      </w:r>
      <w:r w:rsidR="00296F66" w:rsidRPr="00875B1D">
        <w:rPr>
          <w:lang w:val="pl-PL"/>
        </w:rPr>
        <w:t>134</w:t>
      </w:r>
      <w:r w:rsidRPr="00875B1D">
        <w:rPr>
          <w:lang w:val="pl-PL"/>
        </w:rPr>
        <w:fldChar w:fldCharType="end"/>
      </w:r>
      <w:r w:rsidR="00296F66" w:rsidRPr="00875B1D">
        <w:rPr>
          <w:lang w:val="pl-PL"/>
        </w:rPr>
        <w:t xml:space="preserve">.  W niniejszej sprawie Trybunał zauważył, że w dniu 6 sierpnia 2008 r. skarżący złożył wniosek o zwolnienie z aresztu (paragraf </w:t>
      </w:r>
      <w:r w:rsidR="002F415F">
        <w:fldChar w:fldCharType="begin"/>
      </w:r>
      <w:r w:rsidR="002F415F" w:rsidRPr="00791D9F">
        <w:rPr>
          <w:lang w:val="pl-PL"/>
        </w:rPr>
        <w:instrText xml:space="preserve"> REF demelar \h  \* MERGEFORMAT </w:instrText>
      </w:r>
      <w:r w:rsidR="002F415F">
        <w:fldChar w:fldCharType="separate"/>
      </w:r>
      <w:r w:rsidR="00296F66" w:rsidRPr="00875B1D">
        <w:rPr>
          <w:lang w:val="pl-PL"/>
        </w:rPr>
        <w:t>30</w:t>
      </w:r>
      <w:r w:rsidR="002F415F">
        <w:fldChar w:fldCharType="end"/>
      </w:r>
      <w:r w:rsidR="00296F66" w:rsidRPr="00875B1D">
        <w:rPr>
          <w:lang w:val="pl-PL"/>
        </w:rPr>
        <w:t xml:space="preserve"> powyżej). Ostatnia kontrola legalności </w:t>
      </w:r>
      <w:r w:rsidR="003C1C75">
        <w:rPr>
          <w:lang w:val="pl-PL"/>
        </w:rPr>
        <w:t xml:space="preserve">zastosowanego wobec niego tymczasowego aresztowania </w:t>
      </w:r>
      <w:r w:rsidR="00296F66" w:rsidRPr="00875B1D">
        <w:rPr>
          <w:lang w:val="pl-PL"/>
        </w:rPr>
        <w:t xml:space="preserve">przed złożeniem wspomnianego wniosku została przeprowadzona w dniu 24 czerwca 2008 r. (paragraf </w:t>
      </w:r>
      <w:r w:rsidR="002F415F">
        <w:fldChar w:fldCharType="begin"/>
      </w:r>
      <w:r w:rsidR="002F415F" w:rsidRPr="00791D9F">
        <w:rPr>
          <w:lang w:val="pl-PL"/>
        </w:rPr>
        <w:instrText xml:space="preserve"> REF decdetprov1 \h  \* MERGEFORMAT </w:instrText>
      </w:r>
      <w:r w:rsidR="002F415F">
        <w:fldChar w:fldCharType="separate"/>
      </w:r>
      <w:r w:rsidR="00296F66" w:rsidRPr="00875B1D">
        <w:rPr>
          <w:lang w:val="pl-PL"/>
        </w:rPr>
        <w:t>28</w:t>
      </w:r>
      <w:r w:rsidR="002F415F">
        <w:fldChar w:fldCharType="end"/>
      </w:r>
      <w:r w:rsidR="00296F66" w:rsidRPr="00875B1D">
        <w:rPr>
          <w:lang w:val="pl-PL"/>
        </w:rPr>
        <w:t xml:space="preserve"> powyżej),</w:t>
      </w:r>
      <w:r w:rsidR="003C1C75">
        <w:rPr>
          <w:lang w:val="pl-PL"/>
        </w:rPr>
        <w:t xml:space="preserve"> co oznacza, że</w:t>
      </w:r>
      <w:r w:rsidR="00296F66" w:rsidRPr="00875B1D">
        <w:rPr>
          <w:lang w:val="pl-PL"/>
        </w:rPr>
        <w:t xml:space="preserve"> czas, jaki upłynął między tymi dwoma zdarzeniami, wynosił czterdzieści dwa dni. W świetle orzecznictwa cytowanego w paragrafie </w:t>
      </w:r>
      <w:r w:rsidR="002F415F">
        <w:fldChar w:fldCharType="begin"/>
      </w:r>
      <w:r w:rsidR="002F415F" w:rsidRPr="00791D9F">
        <w:rPr>
          <w:lang w:val="pl-PL"/>
        </w:rPr>
        <w:instrText xml:space="preserve"> REF jurdelrais \h  \* MERGEFORMAT </w:instrText>
      </w:r>
      <w:r w:rsidR="002F415F">
        <w:fldChar w:fldCharType="separate"/>
      </w:r>
      <w:r w:rsidR="00296F66" w:rsidRPr="00875B1D">
        <w:rPr>
          <w:lang w:val="pl-PL"/>
        </w:rPr>
        <w:t>133</w:t>
      </w:r>
      <w:r w:rsidR="002F415F">
        <w:fldChar w:fldCharType="end"/>
      </w:r>
      <w:r w:rsidR="00296F66" w:rsidRPr="00875B1D">
        <w:rPr>
          <w:lang w:val="pl-PL"/>
        </w:rPr>
        <w:t xml:space="preserve"> powyżej, Trybunał uznał, że skarżący mógł w sposób rozsądny oczekiwać, że legalność </w:t>
      </w:r>
      <w:r w:rsidR="003C1C75">
        <w:rPr>
          <w:lang w:val="pl-PL"/>
        </w:rPr>
        <w:t>zastosowanego wobec niego tymczasowego aresztowania</w:t>
      </w:r>
      <w:r w:rsidR="003C1C75" w:rsidRPr="00875B1D" w:rsidDel="003C1C75">
        <w:rPr>
          <w:lang w:val="pl-PL"/>
        </w:rPr>
        <w:t xml:space="preserve"> </w:t>
      </w:r>
      <w:r w:rsidR="00296F66" w:rsidRPr="00875B1D">
        <w:rPr>
          <w:lang w:val="pl-PL"/>
        </w:rPr>
        <w:t xml:space="preserve">zostanie poddana kontroli i że w związku z tym może on złożyć wniosek w tej sprawie, tym bardziej było </w:t>
      </w:r>
      <w:r w:rsidR="003C1C75">
        <w:rPr>
          <w:lang w:val="pl-PL"/>
        </w:rPr>
        <w:t xml:space="preserve">to podyktowane </w:t>
      </w:r>
      <w:r w:rsidR="00296F66" w:rsidRPr="00875B1D">
        <w:rPr>
          <w:lang w:val="pl-PL"/>
        </w:rPr>
        <w:t>pojawienie się nowego elementu w przebiegu postępowania karnego, a mianowicie zakończeni</w:t>
      </w:r>
      <w:r w:rsidR="00444152">
        <w:rPr>
          <w:lang w:val="pl-PL"/>
        </w:rPr>
        <w:t>a</w:t>
      </w:r>
      <w:r w:rsidR="00296F66" w:rsidRPr="00875B1D">
        <w:rPr>
          <w:lang w:val="pl-PL"/>
        </w:rPr>
        <w:t xml:space="preserve"> przedstawiania przez oskarżenie dowodów </w:t>
      </w:r>
      <w:r w:rsidR="00444152">
        <w:rPr>
          <w:lang w:val="pl-PL"/>
        </w:rPr>
        <w:t xml:space="preserve">obciążających </w:t>
      </w:r>
      <w:r w:rsidR="00296F66" w:rsidRPr="00875B1D">
        <w:rPr>
          <w:lang w:val="pl-PL"/>
        </w:rPr>
        <w:t>skarżące</w:t>
      </w:r>
      <w:r w:rsidR="00444152">
        <w:rPr>
          <w:lang w:val="pl-PL"/>
        </w:rPr>
        <w:t>go</w:t>
      </w:r>
      <w:r w:rsidR="00296F66" w:rsidRPr="00875B1D">
        <w:rPr>
          <w:lang w:val="pl-PL"/>
        </w:rPr>
        <w:t>.</w:t>
      </w:r>
    </w:p>
    <w:p w14:paraId="27F2B46D" w14:textId="4C03E227" w:rsidR="00296F66" w:rsidRPr="00875B1D" w:rsidRDefault="000E7F90" w:rsidP="00DE20F0">
      <w:pPr>
        <w:pStyle w:val="ECHRPara"/>
        <w:rPr>
          <w:lang w:val="pl-PL"/>
        </w:rPr>
      </w:pPr>
      <w:r w:rsidRPr="00875B1D">
        <w:rPr>
          <w:lang w:val="pl-PL"/>
        </w:rPr>
        <w:fldChar w:fldCharType="begin"/>
      </w:r>
      <w:r w:rsidR="001B76CB" w:rsidRPr="00875B1D">
        <w:rPr>
          <w:lang w:val="pl-PL"/>
        </w:rPr>
        <w:instrText xml:space="preserve"> SEQ level0 \*arabic </w:instrText>
      </w:r>
      <w:r w:rsidRPr="00875B1D">
        <w:rPr>
          <w:lang w:val="pl-PL"/>
        </w:rPr>
        <w:fldChar w:fldCharType="separate"/>
      </w:r>
      <w:r w:rsidR="001B76CB" w:rsidRPr="00875B1D">
        <w:rPr>
          <w:lang w:val="pl-PL"/>
        </w:rPr>
        <w:t>135</w:t>
      </w:r>
      <w:r w:rsidRPr="00875B1D">
        <w:rPr>
          <w:lang w:val="pl-PL"/>
        </w:rPr>
        <w:fldChar w:fldCharType="end"/>
      </w:r>
      <w:r w:rsidR="001B76CB" w:rsidRPr="00875B1D">
        <w:rPr>
          <w:lang w:val="pl-PL"/>
        </w:rPr>
        <w:t xml:space="preserve">.  Trybunał stwierdza dalej, że </w:t>
      </w:r>
      <w:r w:rsidR="00444152">
        <w:rPr>
          <w:lang w:val="pl-PL"/>
        </w:rPr>
        <w:t>wniosek</w:t>
      </w:r>
      <w:r w:rsidR="00444152" w:rsidRPr="00875B1D">
        <w:rPr>
          <w:lang w:val="pl-PL"/>
        </w:rPr>
        <w:t xml:space="preserve"> </w:t>
      </w:r>
      <w:r w:rsidR="001B76CB" w:rsidRPr="00875B1D">
        <w:rPr>
          <w:lang w:val="pl-PL"/>
        </w:rPr>
        <w:t>t</w:t>
      </w:r>
      <w:r w:rsidR="00444152">
        <w:rPr>
          <w:lang w:val="pl-PL"/>
        </w:rPr>
        <w:t>en</w:t>
      </w:r>
      <w:r w:rsidR="001B76CB" w:rsidRPr="00875B1D">
        <w:rPr>
          <w:lang w:val="pl-PL"/>
        </w:rPr>
        <w:t xml:space="preserve"> został faktycznie rozpatrzon</w:t>
      </w:r>
      <w:r w:rsidR="00444152">
        <w:rPr>
          <w:lang w:val="pl-PL"/>
        </w:rPr>
        <w:t>y</w:t>
      </w:r>
      <w:r w:rsidR="001B76CB" w:rsidRPr="00875B1D">
        <w:rPr>
          <w:lang w:val="pl-PL"/>
        </w:rPr>
        <w:t xml:space="preserve"> przez sąd pierwszej instancji w dniu 18 września 2008 r. (paragraf </w:t>
      </w:r>
      <w:r w:rsidR="002F415F">
        <w:fldChar w:fldCharType="begin"/>
      </w:r>
      <w:r w:rsidR="002F415F" w:rsidRPr="00791D9F">
        <w:rPr>
          <w:lang w:val="pl-PL"/>
        </w:rPr>
        <w:instrText xml:space="preserve"> REF dec180908 \h  \* MERGEFORMAT </w:instrText>
      </w:r>
      <w:r w:rsidR="002F415F">
        <w:fldChar w:fldCharType="separate"/>
      </w:r>
      <w:r w:rsidR="001B76CB" w:rsidRPr="00875B1D">
        <w:rPr>
          <w:lang w:val="pl-PL"/>
        </w:rPr>
        <w:t>31</w:t>
      </w:r>
      <w:r w:rsidR="002F415F">
        <w:fldChar w:fldCharType="end"/>
      </w:r>
      <w:r w:rsidR="001B76CB" w:rsidRPr="00875B1D">
        <w:rPr>
          <w:lang w:val="pl-PL"/>
        </w:rPr>
        <w:t xml:space="preserve"> powyżej), czyli czterdzieści dwa dni po je</w:t>
      </w:r>
      <w:r w:rsidR="00444152">
        <w:rPr>
          <w:lang w:val="pl-PL"/>
        </w:rPr>
        <w:t>go</w:t>
      </w:r>
      <w:r w:rsidR="001B76CB" w:rsidRPr="00875B1D">
        <w:rPr>
          <w:lang w:val="pl-PL"/>
        </w:rPr>
        <w:t xml:space="preserve"> złożeniu. Przypomina, że w wyroku w sprawie </w:t>
      </w:r>
      <w:r w:rsidR="001B76CB" w:rsidRPr="00875B1D">
        <w:rPr>
          <w:i/>
          <w:iCs/>
          <w:lang w:val="pl-PL"/>
        </w:rPr>
        <w:t>Rehbock</w:t>
      </w:r>
      <w:r w:rsidR="001B76CB" w:rsidRPr="00875B1D">
        <w:rPr>
          <w:lang w:val="pl-PL"/>
        </w:rPr>
        <w:t xml:space="preserve"> </w:t>
      </w:r>
      <w:r w:rsidR="001B76CB" w:rsidRPr="00875B1D">
        <w:rPr>
          <w:i/>
          <w:iCs/>
          <w:lang w:val="pl-PL"/>
        </w:rPr>
        <w:t>p. Słowenii</w:t>
      </w:r>
      <w:r w:rsidR="001B76CB" w:rsidRPr="00875B1D">
        <w:rPr>
          <w:lang w:val="pl-PL"/>
        </w:rPr>
        <w:t xml:space="preserve"> (</w:t>
      </w:r>
      <w:r w:rsidR="00444152">
        <w:rPr>
          <w:lang w:val="pl-PL"/>
        </w:rPr>
        <w:t xml:space="preserve">skarga </w:t>
      </w:r>
      <w:r w:rsidR="001B76CB" w:rsidRPr="00875B1D">
        <w:rPr>
          <w:lang w:val="pl-PL"/>
        </w:rPr>
        <w:t>nr 29462/95, §§ 85-86, ETPC 2000-XII) Trybunał orzekł, że okres</w:t>
      </w:r>
      <w:r w:rsidR="00444152">
        <w:rPr>
          <w:lang w:val="pl-PL"/>
        </w:rPr>
        <w:t>u</w:t>
      </w:r>
      <w:r w:rsidR="001B76CB" w:rsidRPr="00875B1D">
        <w:rPr>
          <w:lang w:val="pl-PL"/>
        </w:rPr>
        <w:t xml:space="preserve"> dwudziestu trzech dni między złożeniem wniosku o zwolnienie z aresztu a jego rozpatrzeniem przez sąd nie </w:t>
      </w:r>
      <w:r w:rsidR="00444152">
        <w:rPr>
          <w:lang w:val="pl-PL"/>
        </w:rPr>
        <w:t>można uznać</w:t>
      </w:r>
      <w:r w:rsidR="001B76CB" w:rsidRPr="00875B1D">
        <w:rPr>
          <w:lang w:val="pl-PL"/>
        </w:rPr>
        <w:t xml:space="preserve"> za „bezzwłoczny” w rozumieniu art. 5 ust. 4 Konwencji. Trybunał uważa, że w niniejszej sprawie termin czterdziestu dwóch dni jest również niezgodny z wymogiem </w:t>
      </w:r>
      <w:r w:rsidR="00444152">
        <w:rPr>
          <w:lang w:val="pl-PL"/>
        </w:rPr>
        <w:t>przeprowadzania</w:t>
      </w:r>
      <w:r w:rsidR="00444152" w:rsidRPr="00875B1D">
        <w:rPr>
          <w:lang w:val="pl-PL"/>
        </w:rPr>
        <w:t xml:space="preserve"> </w:t>
      </w:r>
      <w:r w:rsidR="001B76CB" w:rsidRPr="00875B1D">
        <w:rPr>
          <w:lang w:val="pl-PL"/>
        </w:rPr>
        <w:t>kontroli</w:t>
      </w:r>
      <w:r w:rsidR="00444152">
        <w:rPr>
          <w:lang w:val="pl-PL"/>
        </w:rPr>
        <w:t xml:space="preserve"> „bezzwłocznie”</w:t>
      </w:r>
      <w:r w:rsidR="001B76CB" w:rsidRPr="00875B1D">
        <w:rPr>
          <w:lang w:val="pl-PL"/>
        </w:rPr>
        <w:t>. W związku z tym w niniejszej sprawie doszło do naruszenia art. 5 ust. 4 Konwencji.</w:t>
      </w:r>
    </w:p>
    <w:p w14:paraId="250076F7" w14:textId="62DC7261" w:rsidR="001B7308" w:rsidRPr="00875B1D" w:rsidRDefault="00F728E5" w:rsidP="00DE20F0">
      <w:pPr>
        <w:pStyle w:val="ECHRHeading4"/>
        <w:rPr>
          <w:lang w:val="pl-PL"/>
        </w:rPr>
      </w:pPr>
      <w:r w:rsidRPr="00875B1D">
        <w:rPr>
          <w:iCs w:val="0"/>
          <w:lang w:val="pl-PL"/>
        </w:rPr>
        <w:lastRenderedPageBreak/>
        <w:t xml:space="preserve">b) Ustalenie, czy wniesione przez skarżącego </w:t>
      </w:r>
      <w:r w:rsidR="00444152">
        <w:rPr>
          <w:iCs w:val="0"/>
          <w:lang w:val="pl-PL"/>
        </w:rPr>
        <w:t>zażalenie na postanowienie</w:t>
      </w:r>
      <w:r w:rsidRPr="00875B1D">
        <w:rPr>
          <w:iCs w:val="0"/>
          <w:lang w:val="pl-PL"/>
        </w:rPr>
        <w:t xml:space="preserve"> z dnia 18 września 2008 r. zostało rozpatrzone bezzwłocznie</w:t>
      </w:r>
    </w:p>
    <w:bookmarkStart w:id="71" w:name="viol5p4app"/>
    <w:p w14:paraId="1DE0B281" w14:textId="76F9A513" w:rsidR="005F2188" w:rsidRPr="00875B1D" w:rsidRDefault="000E7F90" w:rsidP="00DE20F0">
      <w:pPr>
        <w:pStyle w:val="ECHRPara"/>
        <w:rPr>
          <w:lang w:val="pl-PL"/>
        </w:rPr>
      </w:pPr>
      <w:r w:rsidRPr="00875B1D">
        <w:rPr>
          <w:lang w:val="pl-PL"/>
        </w:rPr>
        <w:fldChar w:fldCharType="begin"/>
      </w:r>
      <w:r w:rsidR="0099135B" w:rsidRPr="00875B1D">
        <w:rPr>
          <w:lang w:val="pl-PL"/>
        </w:rPr>
        <w:instrText xml:space="preserve"> SEQ level0 \*arabic </w:instrText>
      </w:r>
      <w:r w:rsidRPr="00875B1D">
        <w:rPr>
          <w:lang w:val="pl-PL"/>
        </w:rPr>
        <w:fldChar w:fldCharType="separate"/>
      </w:r>
      <w:r w:rsidR="0099135B" w:rsidRPr="00875B1D">
        <w:rPr>
          <w:lang w:val="pl-PL"/>
        </w:rPr>
        <w:t>136</w:t>
      </w:r>
      <w:r w:rsidRPr="00875B1D">
        <w:rPr>
          <w:lang w:val="pl-PL"/>
        </w:rPr>
        <w:fldChar w:fldCharType="end"/>
      </w:r>
      <w:bookmarkEnd w:id="71"/>
      <w:r w:rsidR="0099135B" w:rsidRPr="00875B1D">
        <w:rPr>
          <w:lang w:val="pl-PL"/>
        </w:rPr>
        <w:t xml:space="preserve">.  Trybunał zauważa, że w dniu 23 września 2008 r. skarżący </w:t>
      </w:r>
      <w:r w:rsidR="00444152">
        <w:rPr>
          <w:lang w:val="pl-PL"/>
        </w:rPr>
        <w:t>wniósł zażalenie na postanowienie</w:t>
      </w:r>
      <w:r w:rsidR="0099135B" w:rsidRPr="00875B1D">
        <w:rPr>
          <w:lang w:val="pl-PL"/>
        </w:rPr>
        <w:t xml:space="preserve"> z dnia 18 września 2008 r. i że zostało </w:t>
      </w:r>
      <w:r w:rsidR="00444152">
        <w:rPr>
          <w:lang w:val="pl-PL"/>
        </w:rPr>
        <w:t xml:space="preserve">ono </w:t>
      </w:r>
      <w:r w:rsidR="0099135B" w:rsidRPr="00875B1D">
        <w:rPr>
          <w:lang w:val="pl-PL"/>
        </w:rPr>
        <w:t xml:space="preserve">odrzucone w dniu 11 listopada 2008 r. (paragraf </w:t>
      </w:r>
      <w:r w:rsidR="002F415F">
        <w:fldChar w:fldCharType="begin"/>
      </w:r>
      <w:r w:rsidR="002F415F" w:rsidRPr="00791D9F">
        <w:rPr>
          <w:lang w:val="pl-PL"/>
        </w:rPr>
        <w:instrText xml:space="preserve"> REF app180908 \h  \* MERGEFORMAT </w:instrText>
      </w:r>
      <w:r w:rsidR="002F415F">
        <w:fldChar w:fldCharType="separate"/>
      </w:r>
      <w:r w:rsidR="0099135B" w:rsidRPr="00875B1D">
        <w:rPr>
          <w:lang w:val="pl-PL"/>
        </w:rPr>
        <w:t>32</w:t>
      </w:r>
      <w:r w:rsidR="002F415F">
        <w:fldChar w:fldCharType="end"/>
      </w:r>
      <w:r w:rsidR="0099135B" w:rsidRPr="00875B1D">
        <w:rPr>
          <w:lang w:val="pl-PL"/>
        </w:rPr>
        <w:t xml:space="preserve"> i</w:t>
      </w:r>
      <w:r w:rsidR="00444152">
        <w:rPr>
          <w:lang w:val="pl-PL"/>
        </w:rPr>
        <w:t xml:space="preserve"> </w:t>
      </w:r>
      <w:r w:rsidR="002F415F">
        <w:fldChar w:fldCharType="begin"/>
      </w:r>
      <w:r w:rsidR="002F415F" w:rsidRPr="00791D9F">
        <w:rPr>
          <w:lang w:val="pl-PL"/>
        </w:rPr>
        <w:instrText xml:space="preserve"> REF elardecapp \h  \* MERGEFORMAT </w:instrText>
      </w:r>
      <w:r w:rsidR="002F415F">
        <w:fldChar w:fldCharType="separate"/>
      </w:r>
      <w:r w:rsidR="0099135B" w:rsidRPr="00875B1D">
        <w:rPr>
          <w:lang w:val="pl-PL"/>
        </w:rPr>
        <w:t>34</w:t>
      </w:r>
      <w:r w:rsidR="002F415F">
        <w:fldChar w:fldCharType="end"/>
      </w:r>
      <w:r w:rsidR="0099135B" w:rsidRPr="00875B1D">
        <w:rPr>
          <w:lang w:val="pl-PL"/>
        </w:rPr>
        <w:t xml:space="preserve"> powyżej). Trybunał stwierdza, że czas trwania rozpatrzenia </w:t>
      </w:r>
      <w:r w:rsidR="00444152">
        <w:rPr>
          <w:lang w:val="pl-PL"/>
        </w:rPr>
        <w:t>zażalenia</w:t>
      </w:r>
      <w:r w:rsidR="00444152" w:rsidRPr="00875B1D">
        <w:rPr>
          <w:lang w:val="pl-PL"/>
        </w:rPr>
        <w:t xml:space="preserve"> </w:t>
      </w:r>
      <w:r w:rsidR="0099135B" w:rsidRPr="00875B1D">
        <w:rPr>
          <w:lang w:val="pl-PL"/>
        </w:rPr>
        <w:t xml:space="preserve">wynosił zatem czterdzieści osiem dni. Zauważa, że Rząd nie przedstawił żadnych podstaw, które mogłyby uzasadnić ten termin, ani też nie ma dowodów na to, że </w:t>
      </w:r>
      <w:r w:rsidR="00444152">
        <w:rPr>
          <w:lang w:val="pl-PL"/>
        </w:rPr>
        <w:t xml:space="preserve">wynikał on z przyczyn leżących po stronie </w:t>
      </w:r>
      <w:r w:rsidR="0099135B" w:rsidRPr="00875B1D">
        <w:rPr>
          <w:lang w:val="pl-PL"/>
        </w:rPr>
        <w:t xml:space="preserve"> </w:t>
      </w:r>
      <w:r w:rsidR="00444152" w:rsidRPr="00875B1D">
        <w:rPr>
          <w:lang w:val="pl-PL"/>
        </w:rPr>
        <w:t>skarżąc</w:t>
      </w:r>
      <w:r w:rsidR="00444152">
        <w:rPr>
          <w:lang w:val="pl-PL"/>
        </w:rPr>
        <w:t>ego</w:t>
      </w:r>
      <w:r w:rsidR="0099135B" w:rsidRPr="00875B1D">
        <w:rPr>
          <w:lang w:val="pl-PL"/>
        </w:rPr>
        <w:t xml:space="preserve">. W związku z tym Trybunał uważa, że okres, który upłynął, nie jest zgodny z wymogiem </w:t>
      </w:r>
      <w:r w:rsidR="00444152">
        <w:rPr>
          <w:lang w:val="pl-PL"/>
        </w:rPr>
        <w:t>przeprowadzania</w:t>
      </w:r>
      <w:r w:rsidR="00444152" w:rsidRPr="00875B1D">
        <w:rPr>
          <w:lang w:val="pl-PL"/>
        </w:rPr>
        <w:t xml:space="preserve"> </w:t>
      </w:r>
      <w:r w:rsidR="0099135B" w:rsidRPr="00875B1D">
        <w:rPr>
          <w:lang w:val="pl-PL"/>
        </w:rPr>
        <w:t>kontroli</w:t>
      </w:r>
      <w:r w:rsidR="00444152">
        <w:rPr>
          <w:lang w:val="pl-PL"/>
        </w:rPr>
        <w:t xml:space="preserve"> „bezzwłocznie”</w:t>
      </w:r>
      <w:r w:rsidR="0099135B" w:rsidRPr="00875B1D">
        <w:rPr>
          <w:lang w:val="pl-PL"/>
        </w:rPr>
        <w:t xml:space="preserve">. Dla porównania Trybunał przypomina, że w wyrokach </w:t>
      </w:r>
      <w:r w:rsidR="0099135B" w:rsidRPr="00875B1D">
        <w:rPr>
          <w:i/>
          <w:iCs/>
          <w:lang w:val="pl-PL"/>
        </w:rPr>
        <w:t xml:space="preserve">Shcherbakov p. Rosji (nr 2) </w:t>
      </w:r>
      <w:r w:rsidR="0099135B" w:rsidRPr="00875B1D">
        <w:rPr>
          <w:lang w:val="pl-PL"/>
        </w:rPr>
        <w:t>(</w:t>
      </w:r>
      <w:r w:rsidR="00444152">
        <w:rPr>
          <w:lang w:val="pl-PL"/>
        </w:rPr>
        <w:t xml:space="preserve">skarga </w:t>
      </w:r>
      <w:r w:rsidR="0099135B" w:rsidRPr="00875B1D">
        <w:rPr>
          <w:lang w:val="pl-PL"/>
        </w:rPr>
        <w:t>nr 34959/07</w:t>
      </w:r>
      <w:r w:rsidR="0099135B" w:rsidRPr="00875B1D">
        <w:rPr>
          <w:snapToGrid w:val="0"/>
          <w:lang w:val="pl-PL"/>
        </w:rPr>
        <w:t xml:space="preserve">, § 101, 24 </w:t>
      </w:r>
      <w:r w:rsidR="0099135B" w:rsidRPr="00875B1D">
        <w:rPr>
          <w:lang w:val="pl-PL"/>
        </w:rPr>
        <w:t>października</w:t>
      </w:r>
      <w:r w:rsidR="0099135B" w:rsidRPr="00875B1D">
        <w:rPr>
          <w:snapToGrid w:val="0"/>
          <w:lang w:val="pl-PL"/>
        </w:rPr>
        <w:t xml:space="preserve"> 2013 r.)</w:t>
      </w:r>
      <w:r w:rsidR="0099135B" w:rsidRPr="00875B1D">
        <w:rPr>
          <w:lang w:val="pl-PL"/>
        </w:rPr>
        <w:t xml:space="preserve"> oraz </w:t>
      </w:r>
      <w:r w:rsidR="0099135B" w:rsidRPr="00875B1D">
        <w:rPr>
          <w:i/>
          <w:iCs/>
          <w:lang w:val="pl-PL"/>
        </w:rPr>
        <w:t xml:space="preserve">Butusov p. </w:t>
      </w:r>
      <w:r w:rsidR="0099135B" w:rsidRPr="00875B1D">
        <w:rPr>
          <w:lang w:val="pl-PL"/>
        </w:rPr>
        <w:t>Rosji (</w:t>
      </w:r>
      <w:r w:rsidR="00444152">
        <w:rPr>
          <w:lang w:val="pl-PL"/>
        </w:rPr>
        <w:t xml:space="preserve">skarga </w:t>
      </w:r>
      <w:r w:rsidR="0099135B" w:rsidRPr="00875B1D">
        <w:rPr>
          <w:lang w:val="pl-PL"/>
        </w:rPr>
        <w:t xml:space="preserve">nr 7923/04, </w:t>
      </w:r>
      <w:r w:rsidR="0099135B" w:rsidRPr="00875B1D">
        <w:rPr>
          <w:rFonts w:ascii="Times New Roman" w:hAnsi="Times New Roman"/>
          <w:lang w:val="pl-PL"/>
        </w:rPr>
        <w:t>§ </w:t>
      </w:r>
      <w:r w:rsidR="0099135B" w:rsidRPr="00875B1D">
        <w:rPr>
          <w:lang w:val="pl-PL"/>
        </w:rPr>
        <w:t>34, 22 g</w:t>
      </w:r>
      <w:r w:rsidR="0099135B" w:rsidRPr="00875B1D">
        <w:rPr>
          <w:rFonts w:ascii="Times New Roman" w:hAnsi="Times New Roman"/>
          <w:lang w:val="pl-PL"/>
        </w:rPr>
        <w:t>r</w:t>
      </w:r>
      <w:r w:rsidR="0099135B" w:rsidRPr="00875B1D">
        <w:rPr>
          <w:lang w:val="pl-PL"/>
        </w:rPr>
        <w:t xml:space="preserve">udnia 2009 r.), Trybunał stwierdził, że doszło </w:t>
      </w:r>
      <w:r w:rsidR="0099135B" w:rsidRPr="00875B1D">
        <w:rPr>
          <w:rFonts w:ascii="Times New Roman" w:hAnsi="Times New Roman"/>
          <w:lang w:val="pl-PL"/>
        </w:rPr>
        <w:t>do</w:t>
      </w:r>
      <w:r w:rsidR="0099135B" w:rsidRPr="00875B1D">
        <w:rPr>
          <w:lang w:val="pl-PL"/>
        </w:rPr>
        <w:t xml:space="preserve"> naruszenia art. 5 ust. 4 Konwencji w przypadku okresów</w:t>
      </w:r>
      <w:r w:rsidR="00444152">
        <w:rPr>
          <w:lang w:val="pl-PL"/>
        </w:rPr>
        <w:t xml:space="preserve"> wynoszących</w:t>
      </w:r>
      <w:r w:rsidR="0099135B" w:rsidRPr="00875B1D">
        <w:rPr>
          <w:lang w:val="pl-PL"/>
        </w:rPr>
        <w:t xml:space="preserve"> odpowiednio </w:t>
      </w:r>
      <w:r w:rsidR="00444152" w:rsidRPr="00875B1D">
        <w:rPr>
          <w:lang w:val="pl-PL"/>
        </w:rPr>
        <w:t>trzydzie</w:t>
      </w:r>
      <w:r w:rsidR="00444152">
        <w:rPr>
          <w:lang w:val="pl-PL"/>
        </w:rPr>
        <w:t>ści</w:t>
      </w:r>
      <w:r w:rsidR="00444152" w:rsidRPr="00875B1D">
        <w:rPr>
          <w:lang w:val="pl-PL"/>
        </w:rPr>
        <w:t xml:space="preserve"> czter</w:t>
      </w:r>
      <w:r w:rsidR="00444152">
        <w:rPr>
          <w:lang w:val="pl-PL"/>
        </w:rPr>
        <w:t>y</w:t>
      </w:r>
      <w:r w:rsidR="00444152" w:rsidRPr="00875B1D">
        <w:rPr>
          <w:lang w:val="pl-PL"/>
        </w:rPr>
        <w:t xml:space="preserve"> </w:t>
      </w:r>
      <w:r w:rsidR="0099135B" w:rsidRPr="00875B1D">
        <w:rPr>
          <w:lang w:val="pl-PL"/>
        </w:rPr>
        <w:t xml:space="preserve">i </w:t>
      </w:r>
      <w:r w:rsidR="00444152" w:rsidRPr="00875B1D">
        <w:rPr>
          <w:lang w:val="pl-PL"/>
        </w:rPr>
        <w:t>dw</w:t>
      </w:r>
      <w:r w:rsidR="00444152">
        <w:rPr>
          <w:lang w:val="pl-PL"/>
        </w:rPr>
        <w:t>adzieścia</w:t>
      </w:r>
      <w:r w:rsidR="00444152" w:rsidRPr="00875B1D">
        <w:rPr>
          <w:lang w:val="pl-PL"/>
        </w:rPr>
        <w:t xml:space="preserve"> </w:t>
      </w:r>
      <w:r w:rsidR="0099135B" w:rsidRPr="00875B1D">
        <w:rPr>
          <w:lang w:val="pl-PL"/>
        </w:rPr>
        <w:t xml:space="preserve">dni. </w:t>
      </w:r>
      <w:r w:rsidR="0099135B" w:rsidRPr="00875B1D">
        <w:rPr>
          <w:szCs w:val="24"/>
          <w:lang w:val="pl-PL"/>
        </w:rPr>
        <w:t>W związku z tym w niniejszej sprawie doszło do naruszenia tego samego postanowienia.</w:t>
      </w:r>
    </w:p>
    <w:p w14:paraId="502CD15C" w14:textId="6288779C" w:rsidR="005F2188" w:rsidRPr="00875B1D" w:rsidRDefault="000E7F90" w:rsidP="00DE20F0">
      <w:pPr>
        <w:pStyle w:val="ECHRPara"/>
        <w:rPr>
          <w:lang w:val="pl-PL"/>
        </w:rPr>
      </w:pPr>
      <w:r w:rsidRPr="00875B1D">
        <w:rPr>
          <w:lang w:val="pl-PL"/>
        </w:rPr>
        <w:fldChar w:fldCharType="begin"/>
      </w:r>
      <w:r w:rsidR="005F2188" w:rsidRPr="00875B1D">
        <w:rPr>
          <w:lang w:val="pl-PL"/>
        </w:rPr>
        <w:instrText xml:space="preserve"> SEQ level0 \*arabic </w:instrText>
      </w:r>
      <w:r w:rsidRPr="00875B1D">
        <w:rPr>
          <w:lang w:val="pl-PL"/>
        </w:rPr>
        <w:fldChar w:fldCharType="separate"/>
      </w:r>
      <w:r w:rsidR="005F2188" w:rsidRPr="00875B1D">
        <w:rPr>
          <w:lang w:val="pl-PL"/>
        </w:rPr>
        <w:t>137</w:t>
      </w:r>
      <w:r w:rsidRPr="00875B1D">
        <w:rPr>
          <w:lang w:val="pl-PL"/>
        </w:rPr>
        <w:fldChar w:fldCharType="end"/>
      </w:r>
      <w:r w:rsidR="005F2188" w:rsidRPr="00875B1D">
        <w:rPr>
          <w:lang w:val="pl-PL"/>
        </w:rPr>
        <w:t xml:space="preserve">.  Mając na uwadze stwierdzenie naruszenia art. 5 ust. 4 Konwencji w paragrafie </w:t>
      </w:r>
      <w:r w:rsidR="002F415F">
        <w:fldChar w:fldCharType="begin"/>
      </w:r>
      <w:r w:rsidR="002F415F" w:rsidRPr="00791D9F">
        <w:rPr>
          <w:lang w:val="pl-PL"/>
        </w:rPr>
        <w:instrText xml:space="preserve"> REF viol5p4app \h  \* MERGEFORMAT </w:instrText>
      </w:r>
      <w:r w:rsidR="002F415F">
        <w:fldChar w:fldCharType="separate"/>
      </w:r>
      <w:r w:rsidR="005F2188" w:rsidRPr="00875B1D">
        <w:rPr>
          <w:lang w:val="pl-PL"/>
        </w:rPr>
        <w:t>136</w:t>
      </w:r>
      <w:r w:rsidR="002F415F">
        <w:fldChar w:fldCharType="end"/>
      </w:r>
      <w:r w:rsidR="005F2188" w:rsidRPr="00875B1D">
        <w:rPr>
          <w:lang w:val="pl-PL"/>
        </w:rPr>
        <w:t xml:space="preserve"> powyżej, Trybunał uważa, że nie jest już konieczne </w:t>
      </w:r>
      <w:r w:rsidR="00444152" w:rsidRPr="00875B1D">
        <w:rPr>
          <w:lang w:val="pl-PL"/>
        </w:rPr>
        <w:t>od</w:t>
      </w:r>
      <w:r w:rsidR="00444152">
        <w:rPr>
          <w:lang w:val="pl-PL"/>
        </w:rPr>
        <w:t>rębne</w:t>
      </w:r>
      <w:r w:rsidR="00444152" w:rsidRPr="00875B1D">
        <w:rPr>
          <w:lang w:val="pl-PL"/>
        </w:rPr>
        <w:t xml:space="preserve"> </w:t>
      </w:r>
      <w:r w:rsidR="005F2188" w:rsidRPr="00875B1D">
        <w:rPr>
          <w:lang w:val="pl-PL"/>
        </w:rPr>
        <w:t xml:space="preserve">rozpatrywanie zarzutu skarżącego dotyczącego jego nieobecności na rozprawie </w:t>
      </w:r>
      <w:r w:rsidR="00444152">
        <w:rPr>
          <w:lang w:val="pl-PL"/>
        </w:rPr>
        <w:t>zażaleniowej</w:t>
      </w:r>
      <w:r w:rsidR="00444152" w:rsidRPr="00875B1D">
        <w:rPr>
          <w:lang w:val="pl-PL"/>
        </w:rPr>
        <w:t xml:space="preserve"> </w:t>
      </w:r>
      <w:r w:rsidR="005F2188" w:rsidRPr="00875B1D">
        <w:rPr>
          <w:lang w:val="pl-PL"/>
        </w:rPr>
        <w:t xml:space="preserve">w dniu 11 listopada 2008 r. w sprawie legalności </w:t>
      </w:r>
      <w:r w:rsidR="00444152">
        <w:rPr>
          <w:lang w:val="pl-PL"/>
        </w:rPr>
        <w:t>zastosowanego wobec niego</w:t>
      </w:r>
      <w:r w:rsidR="00444152" w:rsidRPr="00875B1D">
        <w:rPr>
          <w:lang w:val="pl-PL"/>
        </w:rPr>
        <w:t xml:space="preserve"> </w:t>
      </w:r>
      <w:r w:rsidR="005F2188" w:rsidRPr="00875B1D">
        <w:rPr>
          <w:lang w:val="pl-PL"/>
        </w:rPr>
        <w:t>tymczasowego aresztowania.</w:t>
      </w:r>
    </w:p>
    <w:p w14:paraId="62688FBC" w14:textId="414A0D35" w:rsidR="00E77CB3" w:rsidRPr="00875B1D" w:rsidRDefault="00F57F13" w:rsidP="00DE20F0">
      <w:pPr>
        <w:pStyle w:val="ECHRHeading1"/>
        <w:rPr>
          <w:lang w:val="pl-PL"/>
        </w:rPr>
      </w:pPr>
      <w:r w:rsidRPr="00875B1D">
        <w:rPr>
          <w:bCs w:val="0"/>
          <w:lang w:val="pl-PL"/>
        </w:rPr>
        <w:t>IV.  </w:t>
      </w:r>
      <w:r w:rsidR="00444152">
        <w:rPr>
          <w:bCs w:val="0"/>
          <w:lang w:val="pl-PL"/>
        </w:rPr>
        <w:t>ZARZUCANE</w:t>
      </w:r>
      <w:r w:rsidR="00444152" w:rsidRPr="00875B1D">
        <w:rPr>
          <w:bCs w:val="0"/>
          <w:lang w:val="pl-PL"/>
        </w:rPr>
        <w:t xml:space="preserve"> </w:t>
      </w:r>
      <w:r w:rsidRPr="00875B1D">
        <w:rPr>
          <w:bCs w:val="0"/>
          <w:lang w:val="pl-PL"/>
        </w:rPr>
        <w:t>NARUSZENI</w:t>
      </w:r>
      <w:r w:rsidR="00444152">
        <w:rPr>
          <w:bCs w:val="0"/>
          <w:lang w:val="pl-PL"/>
        </w:rPr>
        <w:t>E</w:t>
      </w:r>
      <w:r w:rsidRPr="00875B1D">
        <w:rPr>
          <w:bCs w:val="0"/>
          <w:lang w:val="pl-PL"/>
        </w:rPr>
        <w:t xml:space="preserve"> ART. 6 KONWENCJI</w:t>
      </w:r>
    </w:p>
    <w:p w14:paraId="605F0CEA" w14:textId="59CB0515" w:rsidR="002B3734" w:rsidRPr="00875B1D" w:rsidRDefault="000E7F90" w:rsidP="00DE20F0">
      <w:pPr>
        <w:pStyle w:val="ECHRPara"/>
        <w:rPr>
          <w:lang w:val="pl-PL"/>
        </w:rPr>
      </w:pPr>
      <w:r w:rsidRPr="00875B1D">
        <w:rPr>
          <w:lang w:val="pl-PL"/>
        </w:rPr>
        <w:fldChar w:fldCharType="begin"/>
      </w:r>
      <w:r w:rsidR="00F21883" w:rsidRPr="00875B1D">
        <w:rPr>
          <w:lang w:val="pl-PL"/>
        </w:rPr>
        <w:instrText xml:space="preserve"> SEQ level0 \*arabic </w:instrText>
      </w:r>
      <w:r w:rsidRPr="00875B1D">
        <w:rPr>
          <w:lang w:val="pl-PL"/>
        </w:rPr>
        <w:fldChar w:fldCharType="separate"/>
      </w:r>
      <w:r w:rsidR="00F21883" w:rsidRPr="00875B1D">
        <w:rPr>
          <w:lang w:val="pl-PL"/>
        </w:rPr>
        <w:t>138</w:t>
      </w:r>
      <w:r w:rsidRPr="00875B1D">
        <w:rPr>
          <w:lang w:val="pl-PL"/>
        </w:rPr>
        <w:fldChar w:fldCharType="end"/>
      </w:r>
      <w:r w:rsidR="00F21883" w:rsidRPr="00875B1D">
        <w:rPr>
          <w:lang w:val="pl-PL"/>
        </w:rPr>
        <w:t xml:space="preserve">.  Skarżący podnosi również kilka aspektów postępowania karnego przeciwko niemu, które określa jako nierzetelne, jak również na naruszenie </w:t>
      </w:r>
      <w:r w:rsidR="00444152">
        <w:rPr>
          <w:lang w:val="pl-PL"/>
        </w:rPr>
        <w:t xml:space="preserve">względem niego </w:t>
      </w:r>
      <w:r w:rsidR="00F21883" w:rsidRPr="00875B1D">
        <w:rPr>
          <w:lang w:val="pl-PL"/>
        </w:rPr>
        <w:t>zasady domniemania niewinności. Powołuje się na art. 6 ust. 1, 2 i 3 lit. b i c Konwencji, którego fragmenty mające znaczenie w niniejszej sprawie mają następujące brzmienie:</w:t>
      </w:r>
    </w:p>
    <w:p w14:paraId="397F633F" w14:textId="77777777" w:rsidR="008B2CB4" w:rsidRPr="00875B1D" w:rsidRDefault="008B2CB4" w:rsidP="00DE20F0">
      <w:pPr>
        <w:pStyle w:val="ECHRParaQuote"/>
        <w:rPr>
          <w:lang w:val="pl-PL"/>
        </w:rPr>
      </w:pPr>
      <w:r w:rsidRPr="00875B1D">
        <w:rPr>
          <w:lang w:val="pl-PL"/>
        </w:rPr>
        <w:t>„1.  Każdy ma prawo do sprawiedliwego i publicznego rozpatrzenia jego sprawy [...] przez [...] sąd [...] przy rozstrzyganiu [...] o zasadności każdego oskarżenia w  wytoczonej przeciwko niemu sprawie karnej. [...]</w:t>
      </w:r>
    </w:p>
    <w:p w14:paraId="670F337D" w14:textId="77777777" w:rsidR="008B2CB4" w:rsidRPr="00875B1D" w:rsidRDefault="008B2CB4" w:rsidP="00DE20F0">
      <w:pPr>
        <w:pStyle w:val="ECHRParaQuote"/>
        <w:rPr>
          <w:lang w:val="pl-PL"/>
        </w:rPr>
      </w:pPr>
      <w:r w:rsidRPr="00875B1D">
        <w:rPr>
          <w:lang w:val="pl-PL"/>
        </w:rPr>
        <w:t>2.  Każdego oskarżonego o popełnienie czynu zagrożonego karą uważa się za niewinnego do czasu udowodnienia mu winy zgodnie z ustawą.</w:t>
      </w:r>
    </w:p>
    <w:p w14:paraId="4D3726D0" w14:textId="77777777" w:rsidR="008B2CB4" w:rsidRPr="00875B1D" w:rsidRDefault="008B2CB4" w:rsidP="00DE20F0">
      <w:pPr>
        <w:pStyle w:val="ECHRParaQuote"/>
        <w:rPr>
          <w:lang w:val="pl-PL"/>
        </w:rPr>
      </w:pPr>
      <w:r w:rsidRPr="00875B1D">
        <w:rPr>
          <w:lang w:val="pl-PL"/>
        </w:rPr>
        <w:t>3.  Każdy oskarżony o popełnienie czynu zagrożonego karą ma co najmniej prawo do:</w:t>
      </w:r>
    </w:p>
    <w:p w14:paraId="57D8E2B0" w14:textId="77777777" w:rsidR="008B2CB4" w:rsidRPr="00875B1D" w:rsidRDefault="008B2CB4" w:rsidP="00DE20F0">
      <w:pPr>
        <w:pStyle w:val="ECHRParaQuote"/>
        <w:rPr>
          <w:lang w:val="pl-PL"/>
        </w:rPr>
      </w:pPr>
      <w:r w:rsidRPr="00875B1D">
        <w:rPr>
          <w:lang w:val="pl-PL"/>
        </w:rPr>
        <w:t>[...]</w:t>
      </w:r>
    </w:p>
    <w:p w14:paraId="367D4DB5" w14:textId="77777777" w:rsidR="008B2CB4" w:rsidRPr="00875B1D" w:rsidRDefault="008B2CB4" w:rsidP="00DE20F0">
      <w:pPr>
        <w:pStyle w:val="ECHRParaQuote"/>
        <w:rPr>
          <w:lang w:val="pl-PL"/>
        </w:rPr>
      </w:pPr>
      <w:r w:rsidRPr="00875B1D">
        <w:rPr>
          <w:lang w:val="pl-PL"/>
        </w:rPr>
        <w:t>b) posiadania odpowiedniego czasu i możliwości do przygotowania obrony;</w:t>
      </w:r>
    </w:p>
    <w:p w14:paraId="001AF572" w14:textId="77777777" w:rsidR="008B2CB4" w:rsidRPr="00875B1D" w:rsidRDefault="008B2CB4" w:rsidP="00DE20F0">
      <w:pPr>
        <w:pStyle w:val="ECHRParaQuote"/>
        <w:rPr>
          <w:lang w:val="pl-PL"/>
        </w:rPr>
      </w:pPr>
      <w:r w:rsidRPr="00875B1D">
        <w:rPr>
          <w:lang w:val="pl-PL"/>
        </w:rPr>
        <w:t>c) bronienia się osobiście lub przez ustanowionego przez siebie obrońcę, jeśli nie ma wystarczających środków a pokrycie kosztów obrony, do bezpłatnego korzystania z pomocy obrończy wyznaczonego z urzędu, gdy wymaga tego dobro wymiaru sprawiedliwości;</w:t>
      </w:r>
    </w:p>
    <w:p w14:paraId="2546BDFA" w14:textId="77777777" w:rsidR="008B2CB4" w:rsidRPr="00875B1D" w:rsidRDefault="008B2CB4" w:rsidP="00DE20F0">
      <w:pPr>
        <w:pStyle w:val="ECHRParaQuote"/>
        <w:rPr>
          <w:lang w:val="pl-PL"/>
        </w:rPr>
      </w:pPr>
      <w:r w:rsidRPr="00875B1D">
        <w:rPr>
          <w:lang w:val="pl-PL"/>
        </w:rPr>
        <w:lastRenderedPageBreak/>
        <w:t>[...]”.</w:t>
      </w:r>
    </w:p>
    <w:p w14:paraId="25F2F611" w14:textId="77777777" w:rsidR="008B2CB4" w:rsidRPr="00875B1D" w:rsidRDefault="008B2CB4" w:rsidP="00DE20F0">
      <w:pPr>
        <w:pStyle w:val="ECHRHeading2"/>
        <w:rPr>
          <w:lang w:val="pl-PL"/>
        </w:rPr>
      </w:pPr>
      <w:r w:rsidRPr="00875B1D">
        <w:rPr>
          <w:lang w:val="pl-PL"/>
        </w:rPr>
        <w:t>A. Stanowiska stron</w:t>
      </w:r>
    </w:p>
    <w:p w14:paraId="74D6AEA8" w14:textId="77777777" w:rsidR="0081783A" w:rsidRPr="00875B1D" w:rsidRDefault="00A40602" w:rsidP="00DE20F0">
      <w:pPr>
        <w:pStyle w:val="ECHRHeading3"/>
        <w:rPr>
          <w:lang w:val="pl-PL"/>
        </w:rPr>
      </w:pPr>
      <w:r w:rsidRPr="00875B1D">
        <w:rPr>
          <w:bCs w:val="0"/>
          <w:iCs/>
          <w:lang w:val="pl-PL"/>
        </w:rPr>
        <w:t>1.  Skarżący</w:t>
      </w:r>
    </w:p>
    <w:bookmarkStart w:id="72" w:name="equitargreq1"/>
    <w:p w14:paraId="6AF763FB" w14:textId="5C8EE107" w:rsidR="001B7308" w:rsidRPr="00875B1D" w:rsidRDefault="000E7F90" w:rsidP="00DE20F0">
      <w:pPr>
        <w:pStyle w:val="ECHRPara"/>
        <w:rPr>
          <w:lang w:val="pl-PL"/>
        </w:rPr>
      </w:pPr>
      <w:r w:rsidRPr="00875B1D">
        <w:rPr>
          <w:lang w:val="pl-PL"/>
        </w:rPr>
        <w:fldChar w:fldCharType="begin"/>
      </w:r>
      <w:r w:rsidR="008B2CB4" w:rsidRPr="00875B1D">
        <w:rPr>
          <w:lang w:val="pl-PL"/>
        </w:rPr>
        <w:instrText xml:space="preserve"> SEQ level0 \*arabic </w:instrText>
      </w:r>
      <w:r w:rsidRPr="00875B1D">
        <w:rPr>
          <w:lang w:val="pl-PL"/>
        </w:rPr>
        <w:fldChar w:fldCharType="separate"/>
      </w:r>
      <w:r w:rsidR="008B2CB4" w:rsidRPr="00875B1D">
        <w:rPr>
          <w:lang w:val="pl-PL"/>
        </w:rPr>
        <w:t>139</w:t>
      </w:r>
      <w:r w:rsidRPr="00875B1D">
        <w:rPr>
          <w:lang w:val="pl-PL"/>
        </w:rPr>
        <w:fldChar w:fldCharType="end"/>
      </w:r>
      <w:bookmarkEnd w:id="72"/>
      <w:r w:rsidR="008B2CB4" w:rsidRPr="00875B1D">
        <w:rPr>
          <w:lang w:val="pl-PL"/>
        </w:rPr>
        <w:t xml:space="preserve">.  Skarżący podnosi, że w okresie od </w:t>
      </w:r>
      <w:r w:rsidR="00444152">
        <w:rPr>
          <w:lang w:val="pl-PL"/>
        </w:rPr>
        <w:t>zatrzymania</w:t>
      </w:r>
      <w:r w:rsidR="008B2CB4" w:rsidRPr="00875B1D">
        <w:rPr>
          <w:lang w:val="pl-PL"/>
        </w:rPr>
        <w:t xml:space="preserve">, </w:t>
      </w:r>
      <w:r w:rsidR="00444152">
        <w:rPr>
          <w:lang w:val="pl-PL"/>
        </w:rPr>
        <w:t xml:space="preserve">tj. </w:t>
      </w:r>
      <w:r w:rsidR="008B2CB4" w:rsidRPr="00875B1D">
        <w:rPr>
          <w:lang w:val="pl-PL"/>
        </w:rPr>
        <w:t xml:space="preserve">od dnia 15 sierpnia 2006 r. o godzinie 20:10 do dnia 16 sierpnia 2006 r. o godzinie 14:45, nie korzystał z pomocy adwokata. Skarżący uważa, że brak </w:t>
      </w:r>
      <w:r w:rsidR="00444152">
        <w:rPr>
          <w:lang w:val="pl-PL"/>
        </w:rPr>
        <w:t xml:space="preserve">obecności </w:t>
      </w:r>
      <w:r w:rsidR="008B2CB4" w:rsidRPr="00875B1D">
        <w:rPr>
          <w:lang w:val="pl-PL"/>
        </w:rPr>
        <w:t>adwokata naruszył rzetelność postępowania karnego przeciwko niemu, ponieważ jego zdaniem wyrok skazujący opierał się na szeregu dowodów uzyskanych w tym okresie, w szczególności na protokole z przeszukania jego pojazdu sporządzonym w dniu 15 sierpnia 2006 r. o godzinie 21:50.</w:t>
      </w:r>
    </w:p>
    <w:bookmarkStart w:id="73" w:name="equitargreq2"/>
    <w:p w14:paraId="2FC38540" w14:textId="04E157A8" w:rsidR="008B2CB4" w:rsidRPr="00875B1D" w:rsidRDefault="000E7F90" w:rsidP="00DE20F0">
      <w:pPr>
        <w:pStyle w:val="ECHRPara"/>
        <w:rPr>
          <w:lang w:val="pl-PL"/>
        </w:rPr>
      </w:pPr>
      <w:r w:rsidRPr="00875B1D">
        <w:rPr>
          <w:lang w:val="pl-PL"/>
        </w:rPr>
        <w:fldChar w:fldCharType="begin"/>
      </w:r>
      <w:r w:rsidR="00F06040" w:rsidRPr="00875B1D">
        <w:rPr>
          <w:lang w:val="pl-PL"/>
        </w:rPr>
        <w:instrText xml:space="preserve"> SEQ level0 \*arabic </w:instrText>
      </w:r>
      <w:r w:rsidRPr="00875B1D">
        <w:rPr>
          <w:lang w:val="pl-PL"/>
        </w:rPr>
        <w:fldChar w:fldCharType="separate"/>
      </w:r>
      <w:r w:rsidR="00F06040" w:rsidRPr="00875B1D">
        <w:rPr>
          <w:lang w:val="pl-PL"/>
        </w:rPr>
        <w:t>140</w:t>
      </w:r>
      <w:r w:rsidRPr="00875B1D">
        <w:rPr>
          <w:lang w:val="pl-PL"/>
        </w:rPr>
        <w:fldChar w:fldCharType="end"/>
      </w:r>
      <w:bookmarkEnd w:id="73"/>
      <w:r w:rsidR="00F06040" w:rsidRPr="00875B1D">
        <w:rPr>
          <w:lang w:val="pl-PL"/>
        </w:rPr>
        <w:t xml:space="preserve">.  Skarżący podnosi również, że </w:t>
      </w:r>
      <w:r w:rsidR="00444152" w:rsidRPr="00875B1D">
        <w:rPr>
          <w:lang w:val="pl-PL"/>
        </w:rPr>
        <w:t>podczas</w:t>
      </w:r>
      <w:r w:rsidR="00DA32B5">
        <w:rPr>
          <w:lang w:val="pl-PL"/>
        </w:rPr>
        <w:t xml:space="preserve"> terminów</w:t>
      </w:r>
      <w:r w:rsidR="00444152" w:rsidRPr="00875B1D">
        <w:rPr>
          <w:lang w:val="pl-PL"/>
        </w:rPr>
        <w:t xml:space="preserve"> rozpraw</w:t>
      </w:r>
      <w:r w:rsidR="00DA32B5">
        <w:rPr>
          <w:lang w:val="pl-PL"/>
        </w:rPr>
        <w:t>y</w:t>
      </w:r>
      <w:r w:rsidR="00444152" w:rsidRPr="00875B1D">
        <w:rPr>
          <w:lang w:val="pl-PL"/>
        </w:rPr>
        <w:t xml:space="preserve"> przed sądem rejonu kirowskiego </w:t>
      </w:r>
      <w:r w:rsidR="00F06040" w:rsidRPr="00875B1D">
        <w:rPr>
          <w:lang w:val="pl-PL"/>
        </w:rPr>
        <w:t xml:space="preserve">był umieszczany w metalowej klatce. Podnosi zarzut naruszenia zasady domniemania niewinności i </w:t>
      </w:r>
      <w:r w:rsidR="00444152">
        <w:rPr>
          <w:lang w:val="pl-PL"/>
        </w:rPr>
        <w:t>twierdzi</w:t>
      </w:r>
      <w:r w:rsidR="00F06040" w:rsidRPr="00875B1D">
        <w:rPr>
          <w:lang w:val="pl-PL"/>
        </w:rPr>
        <w:t xml:space="preserve">, że ze względu na brak stołu w klatce, nie mógł on sporządzać notatek, a w konsekwencji skutecznie się bronić. Wreszcie zarzuca, że warunki jego transportu do sądu rejonu kirowskiego i warunki jego przetrzymywania w tymże sądzie zaszkodziły jego stanowi fizycznemu i psychicznemu podczas procesu karnego i w rezultacie poważnie wpłynęły na </w:t>
      </w:r>
      <w:r w:rsidR="00444152">
        <w:rPr>
          <w:lang w:val="pl-PL"/>
        </w:rPr>
        <w:t>możliwość prowadzenia przez niego</w:t>
      </w:r>
      <w:r w:rsidR="00F06040" w:rsidRPr="00875B1D">
        <w:rPr>
          <w:lang w:val="pl-PL"/>
        </w:rPr>
        <w:t xml:space="preserve"> obrony.</w:t>
      </w:r>
    </w:p>
    <w:p w14:paraId="7ADBC5D5" w14:textId="77777777" w:rsidR="0081783A" w:rsidRPr="00875B1D" w:rsidRDefault="00A40602" w:rsidP="00DE20F0">
      <w:pPr>
        <w:pStyle w:val="ECHRHeading3"/>
        <w:rPr>
          <w:lang w:val="pl-PL"/>
        </w:rPr>
      </w:pPr>
      <w:r w:rsidRPr="00875B1D">
        <w:rPr>
          <w:bCs w:val="0"/>
          <w:iCs/>
          <w:lang w:val="pl-PL"/>
        </w:rPr>
        <w:t>2.  Rząd</w:t>
      </w:r>
    </w:p>
    <w:bookmarkStart w:id="74" w:name="equitarggouv2"/>
    <w:p w14:paraId="5C41778F" w14:textId="409BF0CE" w:rsidR="00F21883" w:rsidRPr="00875B1D" w:rsidRDefault="000E7F90" w:rsidP="00DE20F0">
      <w:pPr>
        <w:pStyle w:val="ECHRPara"/>
        <w:rPr>
          <w:lang w:val="pl-PL"/>
        </w:rPr>
      </w:pPr>
      <w:r w:rsidRPr="00875B1D">
        <w:rPr>
          <w:lang w:val="pl-PL"/>
        </w:rPr>
        <w:fldChar w:fldCharType="begin"/>
      </w:r>
      <w:r w:rsidR="00F21883" w:rsidRPr="00875B1D">
        <w:rPr>
          <w:lang w:val="pl-PL"/>
        </w:rPr>
        <w:instrText xml:space="preserve"> SEQ level0 \*arabic </w:instrText>
      </w:r>
      <w:r w:rsidRPr="00875B1D">
        <w:rPr>
          <w:lang w:val="pl-PL"/>
        </w:rPr>
        <w:fldChar w:fldCharType="separate"/>
      </w:r>
      <w:r w:rsidR="00F21883" w:rsidRPr="00875B1D">
        <w:rPr>
          <w:lang w:val="pl-PL"/>
        </w:rPr>
        <w:t>141</w:t>
      </w:r>
      <w:r w:rsidRPr="00875B1D">
        <w:rPr>
          <w:lang w:val="pl-PL"/>
        </w:rPr>
        <w:fldChar w:fldCharType="end"/>
      </w:r>
      <w:bookmarkEnd w:id="74"/>
      <w:r w:rsidR="00F21883" w:rsidRPr="00875B1D">
        <w:rPr>
          <w:lang w:val="pl-PL"/>
        </w:rPr>
        <w:t xml:space="preserve">.  W odniesieniu do przebiegu zatrzymania skarżącego, Rząd potwierdza, że w dniu 15 sierpnia 2006 r. o godzinie 20:10 funkcjonariusze FSKN zatrzymali skarżącego, po czym dokonano przeszukania pojazdu skarżącego i </w:t>
      </w:r>
      <w:r w:rsidR="00444152">
        <w:rPr>
          <w:lang w:val="pl-PL"/>
        </w:rPr>
        <w:t>kontroli</w:t>
      </w:r>
      <w:r w:rsidR="00444152" w:rsidRPr="00875B1D">
        <w:rPr>
          <w:lang w:val="pl-PL"/>
        </w:rPr>
        <w:t xml:space="preserve"> </w:t>
      </w:r>
      <w:r w:rsidR="00F21883" w:rsidRPr="00875B1D">
        <w:rPr>
          <w:lang w:val="pl-PL"/>
        </w:rPr>
        <w:t xml:space="preserve">osobistej w obecności świadków. Rząd wyjaśnia, że przed </w:t>
      </w:r>
      <w:r w:rsidR="00444152">
        <w:rPr>
          <w:lang w:val="pl-PL"/>
        </w:rPr>
        <w:t>podjęciem</w:t>
      </w:r>
      <w:r w:rsidR="00444152" w:rsidRPr="00875B1D">
        <w:rPr>
          <w:lang w:val="pl-PL"/>
        </w:rPr>
        <w:t xml:space="preserve"> </w:t>
      </w:r>
      <w:r w:rsidR="00F21883" w:rsidRPr="00875B1D">
        <w:rPr>
          <w:lang w:val="pl-PL"/>
        </w:rPr>
        <w:t xml:space="preserve">tych </w:t>
      </w:r>
      <w:r w:rsidR="00444152">
        <w:rPr>
          <w:lang w:val="pl-PL"/>
        </w:rPr>
        <w:t>czynności</w:t>
      </w:r>
      <w:r w:rsidR="00444152" w:rsidRPr="00875B1D">
        <w:rPr>
          <w:lang w:val="pl-PL"/>
        </w:rPr>
        <w:t xml:space="preserve"> </w:t>
      </w:r>
      <w:r w:rsidR="00F21883" w:rsidRPr="00875B1D">
        <w:rPr>
          <w:lang w:val="pl-PL"/>
        </w:rPr>
        <w:t xml:space="preserve">skarżący został </w:t>
      </w:r>
      <w:r w:rsidR="00444152" w:rsidRPr="00875B1D">
        <w:rPr>
          <w:lang w:val="pl-PL"/>
        </w:rPr>
        <w:t>po</w:t>
      </w:r>
      <w:r w:rsidR="00444152">
        <w:rPr>
          <w:lang w:val="pl-PL"/>
        </w:rPr>
        <w:t xml:space="preserve">uczony </w:t>
      </w:r>
      <w:r w:rsidR="00F21883" w:rsidRPr="00875B1D">
        <w:rPr>
          <w:lang w:val="pl-PL"/>
        </w:rPr>
        <w:t xml:space="preserve">o prawach przysługujących mu na podstawie art. 26, 45, 46, 51 i 62 Konstytucji Federacji Rosyjskiej i że w chwili </w:t>
      </w:r>
      <w:r w:rsidR="00444152">
        <w:rPr>
          <w:lang w:val="pl-PL"/>
        </w:rPr>
        <w:t>zatrzymania</w:t>
      </w:r>
      <w:r w:rsidR="00444152" w:rsidRPr="00875B1D">
        <w:rPr>
          <w:lang w:val="pl-PL"/>
        </w:rPr>
        <w:t xml:space="preserve"> </w:t>
      </w:r>
      <w:r w:rsidR="00F21883" w:rsidRPr="00875B1D">
        <w:rPr>
          <w:lang w:val="pl-PL"/>
        </w:rPr>
        <w:t xml:space="preserve">nie zwrócił się o </w:t>
      </w:r>
      <w:r w:rsidR="00444152">
        <w:rPr>
          <w:lang w:val="pl-PL"/>
        </w:rPr>
        <w:t xml:space="preserve">skorzystanie z </w:t>
      </w:r>
      <w:r w:rsidR="00F21883" w:rsidRPr="00875B1D">
        <w:rPr>
          <w:lang w:val="pl-PL"/>
        </w:rPr>
        <w:t>pomoc</w:t>
      </w:r>
      <w:r w:rsidR="00444152">
        <w:rPr>
          <w:lang w:val="pl-PL"/>
        </w:rPr>
        <w:t>y</w:t>
      </w:r>
      <w:r w:rsidR="00F21883" w:rsidRPr="00875B1D">
        <w:rPr>
          <w:lang w:val="pl-PL"/>
        </w:rPr>
        <w:t xml:space="preserve"> adwokata. Wskazując ponadto, że ponieważ </w:t>
      </w:r>
      <w:r w:rsidR="00092546">
        <w:rPr>
          <w:lang w:val="pl-PL"/>
        </w:rPr>
        <w:t>czynności operacyjne</w:t>
      </w:r>
      <w:r w:rsidR="00F21883" w:rsidRPr="00875B1D">
        <w:rPr>
          <w:lang w:val="pl-PL"/>
        </w:rPr>
        <w:t xml:space="preserve"> </w:t>
      </w:r>
      <w:r w:rsidR="00092546">
        <w:rPr>
          <w:lang w:val="pl-PL"/>
        </w:rPr>
        <w:t>podjęto</w:t>
      </w:r>
      <w:r w:rsidR="00F21883" w:rsidRPr="00875B1D">
        <w:rPr>
          <w:lang w:val="pl-PL"/>
        </w:rPr>
        <w:t xml:space="preserve"> przed </w:t>
      </w:r>
      <w:r w:rsidR="00092546">
        <w:rPr>
          <w:lang w:val="pl-PL"/>
        </w:rPr>
        <w:t>zatrzymaniem</w:t>
      </w:r>
      <w:r w:rsidR="00092546" w:rsidRPr="00875B1D">
        <w:rPr>
          <w:lang w:val="pl-PL"/>
        </w:rPr>
        <w:t xml:space="preserve"> </w:t>
      </w:r>
      <w:r w:rsidR="00F21883" w:rsidRPr="00875B1D">
        <w:rPr>
          <w:lang w:val="pl-PL"/>
        </w:rPr>
        <w:t>zainteresowanego na podstawie art. 91 i 92 k</w:t>
      </w:r>
      <w:r w:rsidR="00DA32B5">
        <w:rPr>
          <w:lang w:val="pl-PL"/>
        </w:rPr>
        <w:t>.</w:t>
      </w:r>
      <w:r w:rsidR="00F21883" w:rsidRPr="00875B1D">
        <w:rPr>
          <w:lang w:val="pl-PL"/>
        </w:rPr>
        <w:t>p</w:t>
      </w:r>
      <w:r w:rsidR="00DA32B5">
        <w:rPr>
          <w:lang w:val="pl-PL"/>
        </w:rPr>
        <w:t>.</w:t>
      </w:r>
      <w:r w:rsidR="00F21883" w:rsidRPr="00875B1D">
        <w:rPr>
          <w:lang w:val="pl-PL"/>
        </w:rPr>
        <w:t>k</w:t>
      </w:r>
      <w:r w:rsidR="00DA32B5">
        <w:rPr>
          <w:lang w:val="pl-PL"/>
        </w:rPr>
        <w:t>.</w:t>
      </w:r>
      <w:r w:rsidR="00F21883" w:rsidRPr="00875B1D">
        <w:rPr>
          <w:lang w:val="pl-PL"/>
        </w:rPr>
        <w:t xml:space="preserve">, Rząd stwierdza, iż zgodnie z </w:t>
      </w:r>
      <w:r w:rsidR="00092546">
        <w:rPr>
          <w:lang w:val="pl-PL"/>
        </w:rPr>
        <w:t>prawem</w:t>
      </w:r>
      <w:r w:rsidR="00092546" w:rsidRPr="00875B1D">
        <w:rPr>
          <w:lang w:val="pl-PL"/>
        </w:rPr>
        <w:t xml:space="preserve"> </w:t>
      </w:r>
      <w:r w:rsidR="00F21883" w:rsidRPr="00875B1D">
        <w:rPr>
          <w:lang w:val="pl-PL"/>
        </w:rPr>
        <w:t xml:space="preserve">krajowym nie ma obowiązku </w:t>
      </w:r>
      <w:r w:rsidR="00092546">
        <w:rPr>
          <w:lang w:val="pl-PL"/>
        </w:rPr>
        <w:t>zapewnienia zatrzymanemu dostępu do</w:t>
      </w:r>
      <w:r w:rsidR="00092546" w:rsidRPr="00875B1D">
        <w:rPr>
          <w:lang w:val="pl-PL"/>
        </w:rPr>
        <w:t xml:space="preserve"> </w:t>
      </w:r>
      <w:r w:rsidR="00F21883" w:rsidRPr="00875B1D">
        <w:rPr>
          <w:lang w:val="pl-PL"/>
        </w:rPr>
        <w:t>pomocy adwokata na takich warunkach bez wyraźne</w:t>
      </w:r>
      <w:r w:rsidR="00092546">
        <w:rPr>
          <w:lang w:val="pl-PL"/>
        </w:rPr>
        <w:t>go wniosku ze strony zatrzymanego</w:t>
      </w:r>
      <w:r w:rsidR="00F21883" w:rsidRPr="00875B1D">
        <w:rPr>
          <w:lang w:val="pl-PL"/>
        </w:rPr>
        <w:t>. Rząd stwierdza, że w dniu 16 sierpnia 2006 r. o godzinie 14:45 skarżąc</w:t>
      </w:r>
      <w:r w:rsidR="003664F3">
        <w:rPr>
          <w:lang w:val="pl-PL"/>
        </w:rPr>
        <w:t>ego</w:t>
      </w:r>
      <w:r w:rsidR="00F21883" w:rsidRPr="00875B1D">
        <w:rPr>
          <w:lang w:val="pl-PL"/>
        </w:rPr>
        <w:t xml:space="preserve">, w </w:t>
      </w:r>
      <w:r w:rsidR="003664F3">
        <w:rPr>
          <w:lang w:val="pl-PL"/>
        </w:rPr>
        <w:t>obecności</w:t>
      </w:r>
      <w:r w:rsidR="003664F3" w:rsidRPr="00875B1D">
        <w:rPr>
          <w:lang w:val="pl-PL"/>
        </w:rPr>
        <w:t xml:space="preserve"> </w:t>
      </w:r>
      <w:r w:rsidR="00F21883" w:rsidRPr="00875B1D">
        <w:rPr>
          <w:lang w:val="pl-PL"/>
        </w:rPr>
        <w:t xml:space="preserve">adwokata B., </w:t>
      </w:r>
      <w:r w:rsidR="003664F3" w:rsidRPr="00875B1D">
        <w:rPr>
          <w:lang w:val="pl-PL"/>
        </w:rPr>
        <w:t>po</w:t>
      </w:r>
      <w:r w:rsidR="003664F3">
        <w:rPr>
          <w:lang w:val="pl-PL"/>
        </w:rPr>
        <w:t>uczono o tym</w:t>
      </w:r>
      <w:r w:rsidR="00F21883" w:rsidRPr="00875B1D">
        <w:rPr>
          <w:lang w:val="pl-PL"/>
        </w:rPr>
        <w:t xml:space="preserve">, że jest podejrzany o </w:t>
      </w:r>
      <w:r w:rsidR="003664F3">
        <w:rPr>
          <w:lang w:val="pl-PL"/>
        </w:rPr>
        <w:t>obrót</w:t>
      </w:r>
      <w:r w:rsidR="003664F3" w:rsidRPr="00875B1D">
        <w:rPr>
          <w:lang w:val="pl-PL"/>
        </w:rPr>
        <w:t xml:space="preserve"> </w:t>
      </w:r>
      <w:r w:rsidR="00F21883" w:rsidRPr="00875B1D">
        <w:rPr>
          <w:lang w:val="pl-PL"/>
        </w:rPr>
        <w:t xml:space="preserve">narkotykami i że </w:t>
      </w:r>
      <w:r w:rsidR="003664F3">
        <w:rPr>
          <w:lang w:val="pl-PL"/>
        </w:rPr>
        <w:t xml:space="preserve">przysługuje mu </w:t>
      </w:r>
      <w:r w:rsidR="00F21883" w:rsidRPr="00875B1D">
        <w:rPr>
          <w:lang w:val="pl-PL"/>
        </w:rPr>
        <w:t xml:space="preserve">prawo do </w:t>
      </w:r>
      <w:r w:rsidR="003664F3">
        <w:rPr>
          <w:lang w:val="pl-PL"/>
        </w:rPr>
        <w:t xml:space="preserve">skorzystania z </w:t>
      </w:r>
      <w:r w:rsidR="00F21883" w:rsidRPr="00875B1D">
        <w:rPr>
          <w:lang w:val="pl-PL"/>
        </w:rPr>
        <w:t xml:space="preserve">pomocy prawnej na </w:t>
      </w:r>
      <w:r w:rsidR="003664F3">
        <w:rPr>
          <w:lang w:val="pl-PL"/>
        </w:rPr>
        <w:t>podstawie</w:t>
      </w:r>
      <w:r w:rsidR="003664F3" w:rsidRPr="00875B1D">
        <w:rPr>
          <w:lang w:val="pl-PL"/>
        </w:rPr>
        <w:t xml:space="preserve"> </w:t>
      </w:r>
      <w:r w:rsidR="00F21883" w:rsidRPr="00875B1D">
        <w:rPr>
          <w:lang w:val="pl-PL"/>
        </w:rPr>
        <w:t xml:space="preserve">art. 46 kpk </w:t>
      </w:r>
      <w:r w:rsidR="003664F3">
        <w:rPr>
          <w:lang w:val="pl-PL"/>
        </w:rPr>
        <w:t>oraz do odmowy składania obciążających go wyjaśnień</w:t>
      </w:r>
      <w:r w:rsidR="00F21883" w:rsidRPr="00875B1D">
        <w:rPr>
          <w:lang w:val="pl-PL"/>
        </w:rPr>
        <w:t xml:space="preserve"> zgodnie z art. 51 Konstytucji</w:t>
      </w:r>
      <w:r w:rsidR="003664F3">
        <w:rPr>
          <w:lang w:val="pl-PL"/>
        </w:rPr>
        <w:t>.</w:t>
      </w:r>
    </w:p>
    <w:bookmarkStart w:id="75" w:name="equitarggouv1"/>
    <w:p w14:paraId="56949A77" w14:textId="1472145A" w:rsidR="00E77CB3" w:rsidRPr="00875B1D" w:rsidRDefault="000E7F90" w:rsidP="00DE20F0">
      <w:pPr>
        <w:pStyle w:val="ECHRPara"/>
        <w:rPr>
          <w:lang w:val="pl-PL"/>
        </w:rPr>
      </w:pPr>
      <w:r w:rsidRPr="00875B1D">
        <w:rPr>
          <w:lang w:val="pl-PL"/>
        </w:rPr>
        <w:fldChar w:fldCharType="begin"/>
      </w:r>
      <w:r w:rsidR="00727D55" w:rsidRPr="00875B1D">
        <w:rPr>
          <w:lang w:val="pl-PL"/>
        </w:rPr>
        <w:instrText xml:space="preserve"> SEQ level0 \*arabic </w:instrText>
      </w:r>
      <w:r w:rsidRPr="00875B1D">
        <w:rPr>
          <w:lang w:val="pl-PL"/>
        </w:rPr>
        <w:fldChar w:fldCharType="separate"/>
      </w:r>
      <w:r w:rsidR="00727D55" w:rsidRPr="00875B1D">
        <w:rPr>
          <w:lang w:val="pl-PL"/>
        </w:rPr>
        <w:t>142</w:t>
      </w:r>
      <w:r w:rsidRPr="00875B1D">
        <w:rPr>
          <w:lang w:val="pl-PL"/>
        </w:rPr>
        <w:fldChar w:fldCharType="end"/>
      </w:r>
      <w:bookmarkEnd w:id="75"/>
      <w:r w:rsidR="00727D55" w:rsidRPr="00875B1D">
        <w:rPr>
          <w:lang w:val="pl-PL"/>
        </w:rPr>
        <w:t xml:space="preserve">.  Jeśli chodzi o warunki </w:t>
      </w:r>
      <w:r w:rsidR="003664F3">
        <w:rPr>
          <w:lang w:val="pl-PL"/>
        </w:rPr>
        <w:t>na</w:t>
      </w:r>
      <w:r w:rsidR="00727D55" w:rsidRPr="00875B1D">
        <w:rPr>
          <w:lang w:val="pl-PL"/>
        </w:rPr>
        <w:t xml:space="preserve"> sali sądowej sądu rejonu kirowskiego, Rząd potwierdza, że skarżący został umieszczony za metalową kratą i że eskorta administracji więziennej była </w:t>
      </w:r>
      <w:r w:rsidR="003664F3">
        <w:rPr>
          <w:lang w:val="pl-PL"/>
        </w:rPr>
        <w:t xml:space="preserve">przez cały czas </w:t>
      </w:r>
      <w:r w:rsidR="00727D55" w:rsidRPr="00875B1D">
        <w:rPr>
          <w:lang w:val="pl-PL"/>
        </w:rPr>
        <w:t xml:space="preserve">obecna przy klatce. </w:t>
      </w:r>
      <w:r w:rsidR="00727D55" w:rsidRPr="00875B1D">
        <w:rPr>
          <w:lang w:val="pl-PL"/>
        </w:rPr>
        <w:lastRenderedPageBreak/>
        <w:t xml:space="preserve">Rząd wskazuje, że w metalowej klatce było dwanaście miejsc siedzących i że trzej współoskarżeni przebywali w niej w tym samym czasie co </w:t>
      </w:r>
      <w:r w:rsidR="003664F3">
        <w:rPr>
          <w:lang w:val="pl-PL"/>
        </w:rPr>
        <w:t>skarżący</w:t>
      </w:r>
      <w:r w:rsidR="00727D55" w:rsidRPr="00875B1D">
        <w:rPr>
          <w:lang w:val="pl-PL"/>
        </w:rPr>
        <w:t xml:space="preserve">. Rząd </w:t>
      </w:r>
      <w:r w:rsidR="003664F3">
        <w:rPr>
          <w:lang w:val="pl-PL"/>
        </w:rPr>
        <w:t>twierdzi</w:t>
      </w:r>
      <w:r w:rsidR="00727D55" w:rsidRPr="00875B1D">
        <w:rPr>
          <w:lang w:val="pl-PL"/>
        </w:rPr>
        <w:t xml:space="preserve">, że w związku z tym skarżący miał wystarczająco dużo miejsca, aby zająć miejsce w klatce i móc sporządzać notatki. Ponadto Rząd twierdzi, że skarżący, reprezentowany przez dwóch adwokatów, miał możliwość zwrócenia się do nich przed rozprawami o </w:t>
      </w:r>
      <w:r w:rsidR="003664F3">
        <w:rPr>
          <w:lang w:val="pl-PL"/>
        </w:rPr>
        <w:t>indywidualne</w:t>
      </w:r>
      <w:r w:rsidR="003664F3" w:rsidRPr="00875B1D">
        <w:rPr>
          <w:lang w:val="pl-PL"/>
        </w:rPr>
        <w:t xml:space="preserve"> </w:t>
      </w:r>
      <w:r w:rsidR="00727D55" w:rsidRPr="00875B1D">
        <w:rPr>
          <w:lang w:val="pl-PL"/>
        </w:rPr>
        <w:t>konsultacje w celu przygotowania obrony, z której to możliwości nie skorzystał. Rząd uważa, że skarżący i jego adwokaci mieli możliwość swobodnego wypowiadania się podczas procesu karnego w kwestiach proceduralnych i merytorycznych związanych z prowadzoną przeciwko skarżącemu sprawą karną.</w:t>
      </w:r>
    </w:p>
    <w:p w14:paraId="1DF6A831" w14:textId="77777777" w:rsidR="00980E65" w:rsidRPr="00875B1D" w:rsidRDefault="00980E65" w:rsidP="00DE20F0">
      <w:pPr>
        <w:pStyle w:val="ECHRHeading2"/>
        <w:rPr>
          <w:lang w:val="pl-PL"/>
        </w:rPr>
      </w:pPr>
      <w:r w:rsidRPr="00875B1D">
        <w:rPr>
          <w:lang w:val="pl-PL"/>
        </w:rPr>
        <w:t>B. Ocena Trybunału</w:t>
      </w:r>
    </w:p>
    <w:p w14:paraId="1A9F14ED" w14:textId="77777777" w:rsidR="001B7308" w:rsidRPr="00875B1D" w:rsidRDefault="00980E65" w:rsidP="00DE20F0">
      <w:pPr>
        <w:pStyle w:val="ECHRHeading3"/>
        <w:rPr>
          <w:lang w:val="pl-PL"/>
        </w:rPr>
      </w:pPr>
      <w:r w:rsidRPr="00875B1D">
        <w:rPr>
          <w:bCs w:val="0"/>
          <w:iCs/>
          <w:lang w:val="pl-PL"/>
        </w:rPr>
        <w:t>1.  Dopuszczalność</w:t>
      </w:r>
    </w:p>
    <w:p w14:paraId="63F2999E" w14:textId="4CAE5177" w:rsidR="00980E65" w:rsidRPr="00875B1D" w:rsidRDefault="000E7F90" w:rsidP="00DE20F0">
      <w:pPr>
        <w:pStyle w:val="ECHRPara"/>
        <w:rPr>
          <w:lang w:val="pl-PL"/>
        </w:rPr>
      </w:pPr>
      <w:r w:rsidRPr="00875B1D">
        <w:rPr>
          <w:lang w:val="pl-PL"/>
        </w:rPr>
        <w:fldChar w:fldCharType="begin"/>
      </w:r>
      <w:r w:rsidR="00980E65" w:rsidRPr="00875B1D">
        <w:rPr>
          <w:lang w:val="pl-PL"/>
        </w:rPr>
        <w:instrText xml:space="preserve"> SEQ level0 \*arabic </w:instrText>
      </w:r>
      <w:r w:rsidRPr="00875B1D">
        <w:rPr>
          <w:lang w:val="pl-PL"/>
        </w:rPr>
        <w:fldChar w:fldCharType="separate"/>
      </w:r>
      <w:r w:rsidR="00980E65" w:rsidRPr="00875B1D">
        <w:rPr>
          <w:lang w:val="pl-PL"/>
        </w:rPr>
        <w:t>143</w:t>
      </w:r>
      <w:r w:rsidRPr="00875B1D">
        <w:rPr>
          <w:lang w:val="pl-PL"/>
        </w:rPr>
        <w:fldChar w:fldCharType="end"/>
      </w:r>
      <w:r w:rsidR="00980E65" w:rsidRPr="00875B1D">
        <w:rPr>
          <w:lang w:val="pl-PL"/>
        </w:rPr>
        <w:t xml:space="preserve">.  Stwierdzając, że </w:t>
      </w:r>
      <w:r w:rsidR="000400EC">
        <w:rPr>
          <w:lang w:val="pl-PL"/>
        </w:rPr>
        <w:t>skargi</w:t>
      </w:r>
      <w:r w:rsidR="000400EC" w:rsidRPr="00875B1D">
        <w:rPr>
          <w:lang w:val="pl-PL"/>
        </w:rPr>
        <w:t xml:space="preserve"> </w:t>
      </w:r>
      <w:r w:rsidR="00980E65" w:rsidRPr="00875B1D">
        <w:rPr>
          <w:lang w:val="pl-PL"/>
        </w:rPr>
        <w:t xml:space="preserve">te nie </w:t>
      </w:r>
      <w:r w:rsidR="000400EC">
        <w:rPr>
          <w:lang w:val="pl-PL"/>
        </w:rPr>
        <w:t>są</w:t>
      </w:r>
      <w:r w:rsidR="000400EC" w:rsidRPr="00875B1D">
        <w:rPr>
          <w:lang w:val="pl-PL"/>
        </w:rPr>
        <w:t xml:space="preserve"> </w:t>
      </w:r>
      <w:r w:rsidR="00980E65" w:rsidRPr="00875B1D">
        <w:rPr>
          <w:lang w:val="pl-PL"/>
        </w:rPr>
        <w:t xml:space="preserve">w sposób oczywisty nieuzasadnione w rozumieniu art. 35 ust. 3 lit. a Konwencji i że nie </w:t>
      </w:r>
      <w:r w:rsidR="000400EC">
        <w:rPr>
          <w:lang w:val="pl-PL"/>
        </w:rPr>
        <w:t>są</w:t>
      </w:r>
      <w:r w:rsidR="000400EC" w:rsidRPr="00875B1D">
        <w:rPr>
          <w:lang w:val="pl-PL"/>
        </w:rPr>
        <w:t xml:space="preserve"> </w:t>
      </w:r>
      <w:r w:rsidR="000400EC">
        <w:rPr>
          <w:lang w:val="pl-PL"/>
        </w:rPr>
        <w:t xml:space="preserve">z innych przyczyn </w:t>
      </w:r>
      <w:r w:rsidR="00980E65" w:rsidRPr="00875B1D">
        <w:rPr>
          <w:lang w:val="pl-PL"/>
        </w:rPr>
        <w:t>niedopuszczalne, Trybunał uznał je za dopuszczalne.</w:t>
      </w:r>
    </w:p>
    <w:p w14:paraId="6CFC3436" w14:textId="77777777" w:rsidR="00070493" w:rsidRPr="00875B1D" w:rsidRDefault="00070493" w:rsidP="00DE20F0">
      <w:pPr>
        <w:pStyle w:val="ECHRHeading3"/>
        <w:rPr>
          <w:lang w:val="pl-PL"/>
        </w:rPr>
      </w:pPr>
      <w:r w:rsidRPr="00875B1D">
        <w:rPr>
          <w:bCs w:val="0"/>
          <w:iCs/>
          <w:lang w:val="pl-PL"/>
        </w:rPr>
        <w:t>2.  Przedmiot skargi</w:t>
      </w:r>
    </w:p>
    <w:p w14:paraId="226BF873" w14:textId="567818B2" w:rsidR="001B7308" w:rsidRPr="00875B1D" w:rsidRDefault="00BA5A79" w:rsidP="00DE20F0">
      <w:pPr>
        <w:pStyle w:val="ECHRHeading4"/>
        <w:rPr>
          <w:lang w:val="pl-PL"/>
        </w:rPr>
      </w:pPr>
      <w:r w:rsidRPr="00875B1D">
        <w:rPr>
          <w:iCs w:val="0"/>
          <w:lang w:val="pl-PL"/>
        </w:rPr>
        <w:t>a) Przestrzeganie art. 6 ust. 1 i 3 lit. c Konwencji w odniesieniu do nieobecności adwokata podczas zatrzymania skarżącego w dniu 15 sierpnia 2006 r.</w:t>
      </w:r>
    </w:p>
    <w:p w14:paraId="23271EEF" w14:textId="1900DF21" w:rsidR="00070493" w:rsidRPr="00875B1D" w:rsidRDefault="000E7F90" w:rsidP="00DE20F0">
      <w:pPr>
        <w:pStyle w:val="ECHRPara"/>
        <w:rPr>
          <w:lang w:val="pl-PL"/>
        </w:rPr>
      </w:pPr>
      <w:r w:rsidRPr="00875B1D">
        <w:rPr>
          <w:lang w:val="pl-PL"/>
        </w:rPr>
        <w:fldChar w:fldCharType="begin"/>
      </w:r>
      <w:r w:rsidR="00070493" w:rsidRPr="00875B1D">
        <w:rPr>
          <w:lang w:val="pl-PL"/>
        </w:rPr>
        <w:instrText xml:space="preserve"> SEQ level0 \*arabic </w:instrText>
      </w:r>
      <w:r w:rsidRPr="00875B1D">
        <w:rPr>
          <w:lang w:val="pl-PL"/>
        </w:rPr>
        <w:fldChar w:fldCharType="separate"/>
      </w:r>
      <w:r w:rsidR="00070493" w:rsidRPr="00875B1D">
        <w:rPr>
          <w:lang w:val="pl-PL"/>
        </w:rPr>
        <w:t>144</w:t>
      </w:r>
      <w:r w:rsidRPr="00875B1D">
        <w:rPr>
          <w:lang w:val="pl-PL"/>
        </w:rPr>
        <w:fldChar w:fldCharType="end"/>
      </w:r>
      <w:r w:rsidR="00070493" w:rsidRPr="00875B1D">
        <w:rPr>
          <w:lang w:val="pl-PL"/>
        </w:rPr>
        <w:t xml:space="preserve">.  Trybunał przeanalizuje ten aspekt sprawy w świetle zasad mających zastosowanie do dostępu do adwokata, które zostały streszczone przez Trybunał w jego wyroku </w:t>
      </w:r>
      <w:r w:rsidR="00070493" w:rsidRPr="00875B1D">
        <w:rPr>
          <w:i/>
          <w:iCs/>
          <w:lang w:val="pl-PL"/>
        </w:rPr>
        <w:t xml:space="preserve">Ibrahim i Inni p. Zjednoczonemu Królestwu </w:t>
      </w:r>
      <w:r w:rsidR="00070493" w:rsidRPr="00875B1D">
        <w:rPr>
          <w:lang w:val="pl-PL"/>
        </w:rPr>
        <w:t xml:space="preserve">[WI], </w:t>
      </w:r>
      <w:r w:rsidR="000400EC">
        <w:rPr>
          <w:lang w:val="pl-PL"/>
        </w:rPr>
        <w:t xml:space="preserve">skarga </w:t>
      </w:r>
      <w:r w:rsidR="00070493" w:rsidRPr="00875B1D">
        <w:rPr>
          <w:lang w:val="pl-PL"/>
        </w:rPr>
        <w:t>nr 50541/08 i 3 inne</w:t>
      </w:r>
      <w:r w:rsidR="000400EC">
        <w:rPr>
          <w:lang w:val="pl-PL"/>
        </w:rPr>
        <w:t xml:space="preserve"> skargi</w:t>
      </w:r>
      <w:r w:rsidR="00070493" w:rsidRPr="00875B1D">
        <w:rPr>
          <w:lang w:val="pl-PL"/>
        </w:rPr>
        <w:t xml:space="preserve">, §§ 249–274, 13 września 2016 r.) i powtórzone w wyrokach w sprawach </w:t>
      </w:r>
      <w:r w:rsidR="00070493" w:rsidRPr="00875B1D">
        <w:rPr>
          <w:i/>
          <w:iCs/>
          <w:lang w:val="pl-PL"/>
        </w:rPr>
        <w:t>Simeonovi p. Bułgarii</w:t>
      </w:r>
      <w:r w:rsidR="00070493" w:rsidRPr="00875B1D">
        <w:rPr>
          <w:lang w:val="pl-PL"/>
        </w:rPr>
        <w:t xml:space="preserve"> ([WI], </w:t>
      </w:r>
      <w:r w:rsidR="000400EC">
        <w:rPr>
          <w:lang w:val="pl-PL"/>
        </w:rPr>
        <w:t xml:space="preserve">skarga </w:t>
      </w:r>
      <w:r w:rsidR="00070493" w:rsidRPr="00875B1D">
        <w:rPr>
          <w:lang w:val="pl-PL"/>
        </w:rPr>
        <w:t>nr 21980/04, §§ 110–120,</w:t>
      </w:r>
      <w:r w:rsidR="00070493" w:rsidRPr="00875B1D">
        <w:rPr>
          <w:color w:val="FF0000"/>
          <w:lang w:val="pl-PL"/>
        </w:rPr>
        <w:t xml:space="preserve"> </w:t>
      </w:r>
      <w:r w:rsidR="00070493" w:rsidRPr="00875B1D">
        <w:rPr>
          <w:lang w:val="pl-PL"/>
        </w:rPr>
        <w:t xml:space="preserve">12 maja 2017 r.) oraz </w:t>
      </w:r>
      <w:r w:rsidR="00070493" w:rsidRPr="00875B1D">
        <w:rPr>
          <w:i/>
          <w:iCs/>
          <w:lang w:val="pl-PL"/>
        </w:rPr>
        <w:t xml:space="preserve">Beuze p. Belgii </w:t>
      </w:r>
      <w:r w:rsidR="00070493" w:rsidRPr="00875B1D">
        <w:rPr>
          <w:lang w:val="pl-PL"/>
        </w:rPr>
        <w:t xml:space="preserve">([WI], </w:t>
      </w:r>
      <w:r w:rsidR="000400EC">
        <w:rPr>
          <w:lang w:val="pl-PL"/>
        </w:rPr>
        <w:t xml:space="preserve">skarga </w:t>
      </w:r>
      <w:r w:rsidR="00070493" w:rsidRPr="00875B1D">
        <w:rPr>
          <w:lang w:val="pl-PL"/>
        </w:rPr>
        <w:t>nr</w:t>
      </w:r>
      <w:r w:rsidR="00070493" w:rsidRPr="00875B1D">
        <w:rPr>
          <w:vertAlign w:val="superscript"/>
          <w:lang w:val="pl-PL"/>
        </w:rPr>
        <w:t> </w:t>
      </w:r>
      <w:r w:rsidR="000400EC">
        <w:rPr>
          <w:vertAlign w:val="superscript"/>
          <w:lang w:val="pl-PL"/>
        </w:rPr>
        <w:t xml:space="preserve"> </w:t>
      </w:r>
      <w:r w:rsidR="00070493" w:rsidRPr="00875B1D">
        <w:rPr>
          <w:lang w:val="pl-PL"/>
        </w:rPr>
        <w:t>71409/10, §§ 119–150, 9 września 2018 r.).</w:t>
      </w:r>
    </w:p>
    <w:p w14:paraId="2EDA716B" w14:textId="77777777" w:rsidR="00D46C2B" w:rsidRPr="00875B1D" w:rsidRDefault="008661BF" w:rsidP="00DE20F0">
      <w:pPr>
        <w:pStyle w:val="ECHRHeading5"/>
        <w:rPr>
          <w:lang w:val="pl-PL"/>
        </w:rPr>
      </w:pPr>
      <w:r w:rsidRPr="00875B1D">
        <w:rPr>
          <w:bCs w:val="0"/>
          <w:iCs/>
          <w:lang w:val="pl-PL"/>
        </w:rPr>
        <w:t>i. Punkt wyjścia dla stosowania art. 6 Konwencji do przypadku, o którym mowa w niniejszej sprawie</w:t>
      </w:r>
    </w:p>
    <w:p w14:paraId="0D3DF15D" w14:textId="170E73FD" w:rsidR="00346A4C" w:rsidRPr="00875B1D" w:rsidRDefault="000E7F90" w:rsidP="00DE20F0">
      <w:pPr>
        <w:pStyle w:val="ECHRPara"/>
        <w:rPr>
          <w:lang w:val="pl-PL"/>
        </w:rPr>
      </w:pPr>
      <w:r w:rsidRPr="00875B1D">
        <w:rPr>
          <w:lang w:val="pl-PL"/>
        </w:rPr>
        <w:fldChar w:fldCharType="begin"/>
      </w:r>
      <w:r w:rsidR="00D46C2B" w:rsidRPr="00875B1D">
        <w:rPr>
          <w:lang w:val="pl-PL"/>
        </w:rPr>
        <w:instrText xml:space="preserve"> SEQ level0 \*arabic </w:instrText>
      </w:r>
      <w:r w:rsidRPr="00875B1D">
        <w:rPr>
          <w:lang w:val="pl-PL"/>
        </w:rPr>
        <w:fldChar w:fldCharType="separate"/>
      </w:r>
      <w:r w:rsidR="00D46C2B" w:rsidRPr="00875B1D">
        <w:rPr>
          <w:lang w:val="pl-PL"/>
        </w:rPr>
        <w:t>145</w:t>
      </w:r>
      <w:r w:rsidRPr="00875B1D">
        <w:rPr>
          <w:lang w:val="pl-PL"/>
        </w:rPr>
        <w:fldChar w:fldCharType="end"/>
      </w:r>
      <w:r w:rsidR="00D46C2B" w:rsidRPr="00875B1D">
        <w:rPr>
          <w:lang w:val="pl-PL"/>
        </w:rPr>
        <w:t>.  Gwarancje przewidziane w art. 6 ust. 1 i 3 Konwencji mają zastosowanie do każdego „oskarżonego” w autonomicznym znaczeniu tego słowa na podstawie Konwencji. „</w:t>
      </w:r>
      <w:r w:rsidR="002D60D0">
        <w:rPr>
          <w:lang w:val="pl-PL"/>
        </w:rPr>
        <w:t>Akt oskarżenia</w:t>
      </w:r>
      <w:r w:rsidR="002D60D0" w:rsidRPr="00875B1D">
        <w:rPr>
          <w:lang w:val="pl-PL"/>
        </w:rPr>
        <w:t xml:space="preserve"> </w:t>
      </w:r>
      <w:r w:rsidR="00D46C2B" w:rsidRPr="00875B1D">
        <w:rPr>
          <w:lang w:val="pl-PL"/>
        </w:rPr>
        <w:t xml:space="preserve">w sprawie karnej” </w:t>
      </w:r>
      <w:r w:rsidR="002D60D0">
        <w:rPr>
          <w:lang w:val="pl-PL"/>
        </w:rPr>
        <w:t>wnosi się</w:t>
      </w:r>
      <w:r w:rsidR="00D46C2B" w:rsidRPr="00875B1D">
        <w:rPr>
          <w:lang w:val="pl-PL"/>
        </w:rPr>
        <w:t xml:space="preserve">, gdy właściwe organy </w:t>
      </w:r>
      <w:r w:rsidR="002D60D0">
        <w:rPr>
          <w:lang w:val="pl-PL"/>
        </w:rPr>
        <w:t xml:space="preserve">przedstawiają osobie formalne zarzuty </w:t>
      </w:r>
      <w:r w:rsidR="00D46C2B" w:rsidRPr="00875B1D">
        <w:rPr>
          <w:lang w:val="pl-PL"/>
        </w:rPr>
        <w:t xml:space="preserve">lub gdy czynności organów </w:t>
      </w:r>
      <w:r w:rsidR="002D60D0">
        <w:rPr>
          <w:lang w:val="pl-PL"/>
        </w:rPr>
        <w:t>podejmowane</w:t>
      </w:r>
      <w:r w:rsidR="002D60D0" w:rsidRPr="00875B1D">
        <w:rPr>
          <w:lang w:val="pl-PL"/>
        </w:rPr>
        <w:t xml:space="preserve"> </w:t>
      </w:r>
      <w:r w:rsidR="00D46C2B" w:rsidRPr="00875B1D">
        <w:rPr>
          <w:lang w:val="pl-PL"/>
        </w:rPr>
        <w:t xml:space="preserve">z powodu podejrzeń, które ciążą na tej osobie, mają istotny wpływ na sytuację osoby. </w:t>
      </w:r>
      <w:r w:rsidR="002D60D0">
        <w:rPr>
          <w:lang w:val="pl-PL"/>
        </w:rPr>
        <w:t xml:space="preserve">Tym samym </w:t>
      </w:r>
      <w:r w:rsidR="00D46C2B" w:rsidRPr="00875B1D">
        <w:rPr>
          <w:lang w:val="pl-PL"/>
        </w:rPr>
        <w:t>przykład</w:t>
      </w:r>
      <w:r w:rsidR="002D60D0">
        <w:rPr>
          <w:lang w:val="pl-PL"/>
        </w:rPr>
        <w:t>owo</w:t>
      </w:r>
      <w:r w:rsidR="00D46C2B" w:rsidRPr="00875B1D">
        <w:rPr>
          <w:lang w:val="pl-PL"/>
        </w:rPr>
        <w:t xml:space="preserve"> osoba zatrzymana w związku z podejrzeniem popełnienia przestępstwa, osoba podejrzana przesłuchiwana w sprawie jej udziału w czynach stanowiących przestępstwo lub osoba</w:t>
      </w:r>
      <w:r w:rsidR="002D60D0">
        <w:rPr>
          <w:lang w:val="pl-PL"/>
        </w:rPr>
        <w:t xml:space="preserve">, której na podstawie prawa krajowego formalnie przedstawia się zarzuty </w:t>
      </w:r>
      <w:r w:rsidR="00D46C2B" w:rsidRPr="00875B1D">
        <w:rPr>
          <w:lang w:val="pl-PL"/>
        </w:rPr>
        <w:t xml:space="preserve"> popełnieni</w:t>
      </w:r>
      <w:r w:rsidR="002D60D0">
        <w:rPr>
          <w:lang w:val="pl-PL"/>
        </w:rPr>
        <w:t>a</w:t>
      </w:r>
      <w:r w:rsidR="00D46C2B" w:rsidRPr="00875B1D">
        <w:rPr>
          <w:lang w:val="pl-PL"/>
        </w:rPr>
        <w:t xml:space="preserve"> przestępstwa może zostać uznana za „oskarżon</w:t>
      </w:r>
      <w:r w:rsidR="002D60D0">
        <w:rPr>
          <w:lang w:val="pl-PL"/>
        </w:rPr>
        <w:t>ego</w:t>
      </w:r>
      <w:r w:rsidR="00D46C2B" w:rsidRPr="00875B1D">
        <w:rPr>
          <w:lang w:val="pl-PL"/>
        </w:rPr>
        <w:t xml:space="preserve"> o popełnienie przestępstwa” i ubiegać się o ochronę </w:t>
      </w:r>
      <w:r w:rsidR="00D46C2B" w:rsidRPr="00875B1D">
        <w:rPr>
          <w:lang w:val="pl-PL"/>
        </w:rPr>
        <w:lastRenderedPageBreak/>
        <w:t xml:space="preserve">przewidzianą w art. 6 Konwencji. To właśnie samo wystąpienie pierwszego z tych zdarzeń, niezależnie od ich porządku chronologicznego, </w:t>
      </w:r>
      <w:r w:rsidR="002D60D0">
        <w:rPr>
          <w:lang w:val="pl-PL"/>
        </w:rPr>
        <w:t>skutkuje</w:t>
      </w:r>
      <w:r w:rsidR="002D60D0" w:rsidRPr="00875B1D">
        <w:rPr>
          <w:lang w:val="pl-PL"/>
        </w:rPr>
        <w:t xml:space="preserve"> </w:t>
      </w:r>
      <w:r w:rsidR="00D46C2B" w:rsidRPr="00875B1D">
        <w:rPr>
          <w:lang w:val="pl-PL"/>
        </w:rPr>
        <w:t>zastosowanie</w:t>
      </w:r>
      <w:r w:rsidR="002D60D0">
        <w:rPr>
          <w:lang w:val="pl-PL"/>
        </w:rPr>
        <w:t>m</w:t>
      </w:r>
      <w:r w:rsidR="00D46C2B" w:rsidRPr="00875B1D">
        <w:rPr>
          <w:lang w:val="pl-PL"/>
        </w:rPr>
        <w:t xml:space="preserve"> art. 6 Konwencji w je</w:t>
      </w:r>
      <w:r w:rsidR="002D60D0">
        <w:rPr>
          <w:lang w:val="pl-PL"/>
        </w:rPr>
        <w:t>go</w:t>
      </w:r>
      <w:r w:rsidR="00D46C2B" w:rsidRPr="00875B1D">
        <w:rPr>
          <w:lang w:val="pl-PL"/>
        </w:rPr>
        <w:t xml:space="preserve"> aspekcie karnym (</w:t>
      </w:r>
      <w:r w:rsidR="00D46C2B" w:rsidRPr="00875B1D">
        <w:rPr>
          <w:i/>
          <w:iCs/>
          <w:lang w:val="pl-PL"/>
        </w:rPr>
        <w:t>Simeonovi</w:t>
      </w:r>
      <w:r w:rsidR="00D46C2B" w:rsidRPr="00875B1D">
        <w:rPr>
          <w:lang w:val="pl-PL"/>
        </w:rPr>
        <w:t xml:space="preserve">, </w:t>
      </w:r>
      <w:r w:rsidR="001B08A6" w:rsidRPr="001B08A6">
        <w:rPr>
          <w:i/>
          <w:lang w:val="pl-PL"/>
        </w:rPr>
        <w:t>op. cit.</w:t>
      </w:r>
      <w:r w:rsidR="00D46C2B" w:rsidRPr="00875B1D">
        <w:rPr>
          <w:lang w:val="pl-PL"/>
        </w:rPr>
        <w:t>, §§ 110–111).</w:t>
      </w:r>
    </w:p>
    <w:bookmarkStart w:id="76" w:name="art6app"/>
    <w:p w14:paraId="1C6127F2" w14:textId="0FC08631" w:rsidR="001B7308" w:rsidRPr="00875B1D" w:rsidRDefault="000E7F90" w:rsidP="00DE20F0">
      <w:pPr>
        <w:pStyle w:val="ECHRPara"/>
        <w:rPr>
          <w:lang w:val="pl-PL"/>
        </w:rPr>
      </w:pPr>
      <w:r w:rsidRPr="00875B1D">
        <w:rPr>
          <w:lang w:val="pl-PL"/>
        </w:rPr>
        <w:fldChar w:fldCharType="begin"/>
      </w:r>
      <w:r w:rsidR="00346A4C" w:rsidRPr="00875B1D">
        <w:rPr>
          <w:lang w:val="pl-PL"/>
        </w:rPr>
        <w:instrText xml:space="preserve"> SEQ level0 \*arabic </w:instrText>
      </w:r>
      <w:r w:rsidRPr="00875B1D">
        <w:rPr>
          <w:lang w:val="pl-PL"/>
        </w:rPr>
        <w:fldChar w:fldCharType="separate"/>
      </w:r>
      <w:r w:rsidR="00346A4C" w:rsidRPr="00875B1D">
        <w:rPr>
          <w:lang w:val="pl-PL"/>
        </w:rPr>
        <w:t>146</w:t>
      </w:r>
      <w:r w:rsidRPr="00875B1D">
        <w:rPr>
          <w:lang w:val="pl-PL"/>
        </w:rPr>
        <w:fldChar w:fldCharType="end"/>
      </w:r>
      <w:bookmarkEnd w:id="76"/>
      <w:r w:rsidR="00346A4C" w:rsidRPr="00875B1D">
        <w:rPr>
          <w:lang w:val="pl-PL"/>
        </w:rPr>
        <w:t xml:space="preserve">.  W niniejszej sprawie Trybunał zauważył, że od kwietnia 2006 r. FSKN, opierając się między innymi na podsłuchu telefonicznym </w:t>
      </w:r>
      <w:r w:rsidR="002D60D0">
        <w:rPr>
          <w:lang w:val="pl-PL"/>
        </w:rPr>
        <w:t>zarządzonym</w:t>
      </w:r>
      <w:r w:rsidR="002D60D0" w:rsidRPr="00875B1D">
        <w:rPr>
          <w:lang w:val="pl-PL"/>
        </w:rPr>
        <w:t xml:space="preserve"> </w:t>
      </w:r>
      <w:r w:rsidR="00346A4C" w:rsidRPr="00875B1D">
        <w:rPr>
          <w:lang w:val="pl-PL"/>
        </w:rPr>
        <w:t xml:space="preserve">w odniesieniu do skarżącego, podejrzewał go o udział w </w:t>
      </w:r>
      <w:r w:rsidR="002D60D0">
        <w:rPr>
          <w:lang w:val="pl-PL"/>
        </w:rPr>
        <w:t xml:space="preserve">obrocie </w:t>
      </w:r>
      <w:r w:rsidR="00346A4C" w:rsidRPr="00875B1D">
        <w:rPr>
          <w:lang w:val="pl-PL"/>
        </w:rPr>
        <w:t xml:space="preserve">narkotykami w </w:t>
      </w:r>
      <w:r w:rsidR="002D60D0">
        <w:rPr>
          <w:lang w:val="pl-PL"/>
        </w:rPr>
        <w:t xml:space="preserve">ramach </w:t>
      </w:r>
      <w:r w:rsidR="00346A4C" w:rsidRPr="00875B1D">
        <w:rPr>
          <w:lang w:val="pl-PL"/>
        </w:rPr>
        <w:t>zorganizowanej grup</w:t>
      </w:r>
      <w:r w:rsidR="002D60D0">
        <w:rPr>
          <w:lang w:val="pl-PL"/>
        </w:rPr>
        <w:t>y</w:t>
      </w:r>
      <w:r w:rsidR="00346A4C" w:rsidRPr="00875B1D">
        <w:rPr>
          <w:lang w:val="pl-PL"/>
        </w:rPr>
        <w:t xml:space="preserve"> przestępczej. Trybunał zauważył, że podejrzenia te zostały potwierdzone informacjami uzyskanymi z podsłuchu telefonicznego, zgodnie z którymi skarżący miał zamiar przewieźć narkotyki i które posłużyły jako podstawa do przeprowadzenia operacji monitoringu wobec zainteresowanego (paragrafy </w:t>
      </w:r>
      <w:r w:rsidR="002F415F">
        <w:fldChar w:fldCharType="begin"/>
      </w:r>
      <w:r w:rsidR="002F415F" w:rsidRPr="00791D9F">
        <w:rPr>
          <w:lang w:val="pl-PL"/>
        </w:rPr>
        <w:instrText xml:space="preserve"> REF ecou \h  \* MERGEFORMAT </w:instrText>
      </w:r>
      <w:r w:rsidR="002F415F">
        <w:fldChar w:fldCharType="separate"/>
      </w:r>
      <w:r w:rsidR="00346A4C" w:rsidRPr="00791D9F">
        <w:rPr>
          <w:lang w:val="pl-PL"/>
        </w:rPr>
        <w:t>6</w:t>
      </w:r>
      <w:r w:rsidR="002F415F">
        <w:fldChar w:fldCharType="end"/>
      </w:r>
      <w:r w:rsidR="00346A4C" w:rsidRPr="00875B1D">
        <w:rPr>
          <w:lang w:val="pl-PL"/>
        </w:rPr>
        <w:t>–</w:t>
      </w:r>
      <w:r w:rsidR="002F415F">
        <w:fldChar w:fldCharType="begin"/>
      </w:r>
      <w:r w:rsidR="002F415F" w:rsidRPr="00791D9F">
        <w:rPr>
          <w:lang w:val="pl-PL"/>
        </w:rPr>
        <w:instrText xml:space="preserve"> REF susptraf2 \h  \* MERGEFORMAT </w:instrText>
      </w:r>
      <w:r w:rsidR="002F415F">
        <w:fldChar w:fldCharType="separate"/>
      </w:r>
      <w:r w:rsidR="00346A4C" w:rsidRPr="00791D9F">
        <w:rPr>
          <w:lang w:val="pl-PL"/>
        </w:rPr>
        <w:t>9</w:t>
      </w:r>
      <w:r w:rsidR="002F415F">
        <w:fldChar w:fldCharType="end"/>
      </w:r>
      <w:r w:rsidR="00346A4C" w:rsidRPr="00875B1D">
        <w:rPr>
          <w:lang w:val="pl-PL"/>
        </w:rPr>
        <w:t xml:space="preserve"> powyżej). Trybunał stwierdził zatem, że </w:t>
      </w:r>
      <w:r w:rsidR="002D60D0">
        <w:rPr>
          <w:lang w:val="pl-PL"/>
        </w:rPr>
        <w:t>zatrzymanie</w:t>
      </w:r>
      <w:r w:rsidR="002D60D0" w:rsidRPr="00875B1D">
        <w:rPr>
          <w:lang w:val="pl-PL"/>
        </w:rPr>
        <w:t xml:space="preserve"> </w:t>
      </w:r>
      <w:r w:rsidR="00346A4C" w:rsidRPr="00875B1D">
        <w:rPr>
          <w:lang w:val="pl-PL"/>
        </w:rPr>
        <w:t>skarżącego przez FSKN w dniu 15 sierpnia 2006 r. o godzinie 20:10 było oparte na podejrzeni</w:t>
      </w:r>
      <w:r w:rsidR="002D60D0">
        <w:rPr>
          <w:lang w:val="pl-PL"/>
        </w:rPr>
        <w:t xml:space="preserve">u </w:t>
      </w:r>
      <w:r w:rsidR="00346A4C" w:rsidRPr="00875B1D">
        <w:rPr>
          <w:lang w:val="pl-PL"/>
        </w:rPr>
        <w:t>popełni</w:t>
      </w:r>
      <w:r w:rsidR="002D60D0">
        <w:rPr>
          <w:lang w:val="pl-PL"/>
        </w:rPr>
        <w:t>enia przez niego</w:t>
      </w:r>
      <w:r w:rsidR="00346A4C" w:rsidRPr="00875B1D">
        <w:rPr>
          <w:lang w:val="pl-PL"/>
        </w:rPr>
        <w:t xml:space="preserve"> przestępstw</w:t>
      </w:r>
      <w:r w:rsidR="002D60D0">
        <w:rPr>
          <w:lang w:val="pl-PL"/>
        </w:rPr>
        <w:t>a</w:t>
      </w:r>
      <w:r w:rsidR="00346A4C" w:rsidRPr="00875B1D">
        <w:rPr>
          <w:lang w:val="pl-PL"/>
        </w:rPr>
        <w:t xml:space="preserve">. Zauważa, że </w:t>
      </w:r>
      <w:r w:rsidR="002D60D0">
        <w:rPr>
          <w:lang w:val="pl-PL"/>
        </w:rPr>
        <w:t>zatrzymanie</w:t>
      </w:r>
      <w:r w:rsidR="002D60D0" w:rsidRPr="00875B1D">
        <w:rPr>
          <w:lang w:val="pl-PL"/>
        </w:rPr>
        <w:t xml:space="preserve"> </w:t>
      </w:r>
      <w:r w:rsidR="00346A4C" w:rsidRPr="00875B1D">
        <w:rPr>
          <w:lang w:val="pl-PL"/>
        </w:rPr>
        <w:t xml:space="preserve">miało znaczący wpływ na sytuację zainteresowanego, ponieważ bezpośrednio po </w:t>
      </w:r>
      <w:r w:rsidR="002D60D0">
        <w:rPr>
          <w:lang w:val="pl-PL"/>
        </w:rPr>
        <w:t>nim</w:t>
      </w:r>
      <w:r w:rsidR="002D60D0" w:rsidRPr="00875B1D">
        <w:rPr>
          <w:lang w:val="pl-PL"/>
        </w:rPr>
        <w:t xml:space="preserve"> </w:t>
      </w:r>
      <w:r w:rsidR="00346A4C" w:rsidRPr="00875B1D">
        <w:rPr>
          <w:lang w:val="pl-PL"/>
        </w:rPr>
        <w:t xml:space="preserve">funkcjonariusze FSKN podjęli </w:t>
      </w:r>
      <w:r w:rsidR="002D60D0">
        <w:rPr>
          <w:lang w:val="pl-PL"/>
        </w:rPr>
        <w:t>czynności</w:t>
      </w:r>
      <w:r w:rsidR="002D60D0" w:rsidRPr="00875B1D">
        <w:rPr>
          <w:lang w:val="pl-PL"/>
        </w:rPr>
        <w:t xml:space="preserve"> </w:t>
      </w:r>
      <w:r w:rsidR="00346A4C" w:rsidRPr="00875B1D">
        <w:rPr>
          <w:lang w:val="pl-PL"/>
        </w:rPr>
        <w:t xml:space="preserve">operacyjne z jego udziałem (paragrafy </w:t>
      </w:r>
      <w:r w:rsidR="002F415F">
        <w:fldChar w:fldCharType="begin"/>
      </w:r>
      <w:r w:rsidR="002F415F" w:rsidRPr="00791D9F">
        <w:rPr>
          <w:lang w:val="pl-PL"/>
        </w:rPr>
        <w:instrText xml:space="preserve"> REF arrest1 \h  \* MERGEFORMAT </w:instrText>
      </w:r>
      <w:r w:rsidR="002F415F">
        <w:fldChar w:fldCharType="separate"/>
      </w:r>
      <w:r w:rsidR="00346A4C" w:rsidRPr="00875B1D">
        <w:rPr>
          <w:lang w:val="pl-PL"/>
        </w:rPr>
        <w:t>10</w:t>
      </w:r>
      <w:r w:rsidR="002F415F">
        <w:fldChar w:fldCharType="end"/>
      </w:r>
      <w:r w:rsidR="00346A4C" w:rsidRPr="00875B1D">
        <w:rPr>
          <w:lang w:val="pl-PL"/>
        </w:rPr>
        <w:t>–</w:t>
      </w:r>
      <w:r w:rsidR="002F415F">
        <w:fldChar w:fldCharType="begin"/>
      </w:r>
      <w:r w:rsidR="002F415F" w:rsidRPr="00791D9F">
        <w:rPr>
          <w:lang w:val="pl-PL"/>
        </w:rPr>
        <w:instrText xml:space="preserve"> REF pvintlmoi1 \h  \* MERGEFORMAT </w:instrText>
      </w:r>
      <w:r w:rsidR="002F415F">
        <w:fldChar w:fldCharType="separate"/>
      </w:r>
      <w:r w:rsidR="00346A4C" w:rsidRPr="00875B1D">
        <w:rPr>
          <w:lang w:val="pl-PL"/>
        </w:rPr>
        <w:t>21</w:t>
      </w:r>
      <w:r w:rsidR="002F415F">
        <w:fldChar w:fldCharType="end"/>
      </w:r>
      <w:r w:rsidR="00346A4C" w:rsidRPr="00875B1D">
        <w:rPr>
          <w:lang w:val="pl-PL"/>
        </w:rPr>
        <w:t xml:space="preserve"> powyżej). W momencie zatrzymania skarżącego był on już objęty „</w:t>
      </w:r>
      <w:r w:rsidR="002D60D0">
        <w:rPr>
          <w:lang w:val="pl-PL"/>
        </w:rPr>
        <w:t xml:space="preserve">aktem </w:t>
      </w:r>
      <w:r w:rsidR="00346A4C" w:rsidRPr="00875B1D">
        <w:rPr>
          <w:lang w:val="pl-PL"/>
        </w:rPr>
        <w:t>oskarżeni</w:t>
      </w:r>
      <w:r w:rsidR="002D60D0">
        <w:rPr>
          <w:lang w:val="pl-PL"/>
        </w:rPr>
        <w:t>a</w:t>
      </w:r>
      <w:r w:rsidR="00346A4C" w:rsidRPr="00875B1D">
        <w:rPr>
          <w:lang w:val="pl-PL"/>
        </w:rPr>
        <w:t xml:space="preserve"> w sprawie karnej” i miał prawo do ochrony z art. 6 Konwencji. Zatrzymanie skarżącego </w:t>
      </w:r>
      <w:r w:rsidR="001D5A8F">
        <w:rPr>
          <w:lang w:val="pl-PL"/>
        </w:rPr>
        <w:t>należy</w:t>
      </w:r>
      <w:r w:rsidR="001D5A8F" w:rsidRPr="00875B1D">
        <w:rPr>
          <w:lang w:val="pl-PL"/>
        </w:rPr>
        <w:t xml:space="preserve"> </w:t>
      </w:r>
      <w:r w:rsidR="00346A4C" w:rsidRPr="00875B1D">
        <w:rPr>
          <w:lang w:val="pl-PL"/>
        </w:rPr>
        <w:t>zatem traktowa</w:t>
      </w:r>
      <w:r w:rsidR="001D5A8F">
        <w:rPr>
          <w:lang w:val="pl-PL"/>
        </w:rPr>
        <w:t>ć</w:t>
      </w:r>
      <w:r w:rsidR="00346A4C" w:rsidRPr="00875B1D">
        <w:rPr>
          <w:lang w:val="pl-PL"/>
        </w:rPr>
        <w:t xml:space="preserve"> jako punkt wyjścia do zastosowania gwarancji wynikających z art. 6 ust. 1 i 3 Konwencji, a mianowicie prawa do </w:t>
      </w:r>
      <w:r w:rsidR="001D5A8F">
        <w:rPr>
          <w:lang w:val="pl-PL"/>
        </w:rPr>
        <w:t xml:space="preserve">skorzystania z </w:t>
      </w:r>
      <w:r w:rsidR="00346A4C" w:rsidRPr="00875B1D">
        <w:rPr>
          <w:lang w:val="pl-PL"/>
        </w:rPr>
        <w:t xml:space="preserve">pomocy adwokata i prawa do </w:t>
      </w:r>
      <w:r w:rsidR="001D5A8F">
        <w:rPr>
          <w:lang w:val="pl-PL"/>
        </w:rPr>
        <w:t>pouczenia</w:t>
      </w:r>
      <w:r w:rsidR="001D5A8F" w:rsidRPr="00875B1D">
        <w:rPr>
          <w:lang w:val="pl-PL"/>
        </w:rPr>
        <w:t xml:space="preserve"> </w:t>
      </w:r>
      <w:r w:rsidR="00346A4C" w:rsidRPr="00875B1D">
        <w:rPr>
          <w:lang w:val="pl-PL"/>
        </w:rPr>
        <w:t>o tym prawie</w:t>
      </w:r>
      <w:r w:rsidR="001D5A8F">
        <w:rPr>
          <w:lang w:val="pl-PL"/>
        </w:rPr>
        <w:t>, a także</w:t>
      </w:r>
      <w:r w:rsidR="00346A4C" w:rsidRPr="00875B1D">
        <w:rPr>
          <w:lang w:val="pl-PL"/>
        </w:rPr>
        <w:t xml:space="preserve"> prawa do zachowania milczenia i </w:t>
      </w:r>
      <w:r w:rsidR="001D5A8F">
        <w:rPr>
          <w:lang w:val="pl-PL"/>
        </w:rPr>
        <w:t xml:space="preserve">odmowy </w:t>
      </w:r>
      <w:r w:rsidR="001D5A8F" w:rsidRPr="00875B1D">
        <w:rPr>
          <w:lang w:val="pl-PL"/>
        </w:rPr>
        <w:t xml:space="preserve">składania </w:t>
      </w:r>
      <w:r w:rsidR="001D5A8F">
        <w:rPr>
          <w:lang w:val="pl-PL"/>
        </w:rPr>
        <w:t xml:space="preserve">wyjaśnień </w:t>
      </w:r>
      <w:r w:rsidR="00B62D50">
        <w:rPr>
          <w:lang w:val="pl-PL"/>
        </w:rPr>
        <w:t>na swoją niekorzyść</w:t>
      </w:r>
      <w:r w:rsidR="00346A4C" w:rsidRPr="00875B1D">
        <w:rPr>
          <w:lang w:val="pl-PL"/>
        </w:rPr>
        <w:t xml:space="preserve"> (</w:t>
      </w:r>
      <w:r w:rsidR="00346A4C" w:rsidRPr="00875B1D">
        <w:rPr>
          <w:i/>
          <w:iCs/>
          <w:lang w:val="pl-PL"/>
        </w:rPr>
        <w:t>Simeonovi</w:t>
      </w:r>
      <w:r w:rsidR="00346A4C" w:rsidRPr="00875B1D">
        <w:rPr>
          <w:lang w:val="pl-PL"/>
        </w:rPr>
        <w:t xml:space="preserve">, </w:t>
      </w:r>
      <w:r w:rsidR="001B08A6" w:rsidRPr="001B08A6">
        <w:rPr>
          <w:i/>
          <w:lang w:val="pl-PL"/>
        </w:rPr>
        <w:t>op. cit.</w:t>
      </w:r>
      <w:r w:rsidR="00346A4C" w:rsidRPr="00875B1D">
        <w:rPr>
          <w:lang w:val="pl-PL"/>
        </w:rPr>
        <w:t xml:space="preserve">, §§ 114, 119 i 121, oraz </w:t>
      </w:r>
      <w:r w:rsidR="00346A4C" w:rsidRPr="00875B1D">
        <w:rPr>
          <w:i/>
          <w:iCs/>
          <w:lang w:val="pl-PL"/>
        </w:rPr>
        <w:t>Beuze</w:t>
      </w:r>
      <w:r w:rsidR="00346A4C" w:rsidRPr="00875B1D">
        <w:rPr>
          <w:lang w:val="pl-PL"/>
        </w:rPr>
        <w:t xml:space="preserve">, </w:t>
      </w:r>
      <w:r w:rsidR="001B08A6" w:rsidRPr="001B08A6">
        <w:rPr>
          <w:i/>
          <w:lang w:val="pl-PL"/>
        </w:rPr>
        <w:t>op. cit.</w:t>
      </w:r>
      <w:r w:rsidR="00346A4C" w:rsidRPr="00875B1D">
        <w:rPr>
          <w:lang w:val="pl-PL"/>
        </w:rPr>
        <w:t>, § 129).</w:t>
      </w:r>
    </w:p>
    <w:p w14:paraId="56463A5E" w14:textId="67E8BF92" w:rsidR="009B4FEA" w:rsidRPr="00875B1D" w:rsidRDefault="000E7F90" w:rsidP="00DE20F0">
      <w:pPr>
        <w:pStyle w:val="ECHRPara"/>
        <w:rPr>
          <w:lang w:val="pl-PL"/>
        </w:rPr>
      </w:pPr>
      <w:r w:rsidRPr="00875B1D">
        <w:rPr>
          <w:lang w:val="pl-PL"/>
        </w:rPr>
        <w:fldChar w:fldCharType="begin"/>
      </w:r>
      <w:r w:rsidR="009B4FEA" w:rsidRPr="00875B1D">
        <w:rPr>
          <w:lang w:val="pl-PL"/>
        </w:rPr>
        <w:instrText xml:space="preserve"> SEQ level0 \*arabic </w:instrText>
      </w:r>
      <w:r w:rsidRPr="00875B1D">
        <w:rPr>
          <w:lang w:val="pl-PL"/>
        </w:rPr>
        <w:fldChar w:fldCharType="separate"/>
      </w:r>
      <w:r w:rsidR="009B4FEA" w:rsidRPr="00875B1D">
        <w:rPr>
          <w:lang w:val="pl-PL"/>
        </w:rPr>
        <w:t>147</w:t>
      </w:r>
      <w:r w:rsidRPr="00875B1D">
        <w:rPr>
          <w:lang w:val="pl-PL"/>
        </w:rPr>
        <w:fldChar w:fldCharType="end"/>
      </w:r>
      <w:r w:rsidR="009B4FEA" w:rsidRPr="00875B1D">
        <w:rPr>
          <w:lang w:val="pl-PL"/>
        </w:rPr>
        <w:t xml:space="preserve">.  Trybunał uważa, że w związku z tym w niniejszej sprawie </w:t>
      </w:r>
      <w:r w:rsidR="003134BB">
        <w:rPr>
          <w:lang w:val="pl-PL"/>
        </w:rPr>
        <w:t xml:space="preserve">wszystkie te prawa zaktualizowały się </w:t>
      </w:r>
      <w:r w:rsidR="009B4FEA" w:rsidRPr="00875B1D">
        <w:rPr>
          <w:lang w:val="pl-PL"/>
        </w:rPr>
        <w:t>w dniu 15 sierpnia 2006 r. o godzinie 20:10.</w:t>
      </w:r>
    </w:p>
    <w:p w14:paraId="5F39FE9D" w14:textId="24E59919" w:rsidR="001B7308" w:rsidRPr="00875B1D" w:rsidRDefault="000E7F90" w:rsidP="00DE20F0">
      <w:pPr>
        <w:pStyle w:val="ECHRPara"/>
        <w:rPr>
          <w:lang w:val="pl-PL"/>
        </w:rPr>
      </w:pPr>
      <w:r w:rsidRPr="00875B1D">
        <w:rPr>
          <w:lang w:val="pl-PL"/>
        </w:rPr>
        <w:fldChar w:fldCharType="begin"/>
      </w:r>
      <w:r w:rsidR="009B4FEA" w:rsidRPr="00875B1D">
        <w:rPr>
          <w:lang w:val="pl-PL"/>
        </w:rPr>
        <w:instrText xml:space="preserve"> SEQ level0 \*arabic </w:instrText>
      </w:r>
      <w:r w:rsidRPr="00875B1D">
        <w:rPr>
          <w:lang w:val="pl-PL"/>
        </w:rPr>
        <w:fldChar w:fldCharType="separate"/>
      </w:r>
      <w:r w:rsidR="009B4FEA" w:rsidRPr="00875B1D">
        <w:rPr>
          <w:lang w:val="pl-PL"/>
        </w:rPr>
        <w:t>148</w:t>
      </w:r>
      <w:r w:rsidRPr="00875B1D">
        <w:rPr>
          <w:lang w:val="pl-PL"/>
        </w:rPr>
        <w:fldChar w:fldCharType="end"/>
      </w:r>
      <w:r w:rsidR="009B4FEA" w:rsidRPr="00875B1D">
        <w:rPr>
          <w:lang w:val="pl-PL"/>
        </w:rPr>
        <w:t>.  Trybunał zauważ</w:t>
      </w:r>
      <w:r w:rsidR="003134BB">
        <w:rPr>
          <w:lang w:val="pl-PL"/>
        </w:rPr>
        <w:t>a</w:t>
      </w:r>
      <w:r w:rsidR="009B4FEA" w:rsidRPr="00875B1D">
        <w:rPr>
          <w:lang w:val="pl-PL"/>
        </w:rPr>
        <w:t xml:space="preserve"> ponadto, że odpowiednie przepisy krajowego porządku prawnego, zgodnie z wykładnią rosyjskiego Sądu Konstytucyjnego, </w:t>
      </w:r>
      <w:r w:rsidR="003134BB">
        <w:rPr>
          <w:lang w:val="pl-PL"/>
        </w:rPr>
        <w:t>mają dokładnie ten sam wydźwięk</w:t>
      </w:r>
      <w:r w:rsidR="009B4FEA" w:rsidRPr="00875B1D">
        <w:rPr>
          <w:lang w:val="pl-PL"/>
        </w:rPr>
        <w:t>. Trybunał stwierdza, że interpretując m.in. zakres art. 48 § 2 Konstytucji, rosyjski Sąd Konstytucyjny stwierdził, że każd</w:t>
      </w:r>
      <w:r w:rsidR="003134BB">
        <w:rPr>
          <w:lang w:val="pl-PL"/>
        </w:rPr>
        <w:t>ej</w:t>
      </w:r>
      <w:r w:rsidR="009B4FEA" w:rsidRPr="00875B1D">
        <w:rPr>
          <w:lang w:val="pl-PL"/>
        </w:rPr>
        <w:t xml:space="preserve"> osob</w:t>
      </w:r>
      <w:r w:rsidR="003134BB">
        <w:rPr>
          <w:lang w:val="pl-PL"/>
        </w:rPr>
        <w:t>ie</w:t>
      </w:r>
      <w:r w:rsidR="009B4FEA" w:rsidRPr="00875B1D">
        <w:rPr>
          <w:lang w:val="pl-PL"/>
        </w:rPr>
        <w:t xml:space="preserve"> </w:t>
      </w:r>
      <w:r w:rsidR="003134BB">
        <w:rPr>
          <w:lang w:val="pl-PL"/>
        </w:rPr>
        <w:t>rzeczywiście pozbawionej wolności przysługuje</w:t>
      </w:r>
      <w:r w:rsidR="009B4FEA" w:rsidRPr="00875B1D">
        <w:rPr>
          <w:lang w:val="pl-PL"/>
        </w:rPr>
        <w:t xml:space="preserve"> prawo do adwokata, jeżeli zatrzymanie </w:t>
      </w:r>
      <w:r w:rsidR="003134BB">
        <w:rPr>
          <w:lang w:val="pl-PL"/>
        </w:rPr>
        <w:t>miało miejsce</w:t>
      </w:r>
      <w:r w:rsidR="009B4FEA" w:rsidRPr="00875B1D">
        <w:rPr>
          <w:lang w:val="pl-PL"/>
        </w:rPr>
        <w:t xml:space="preserve"> w ramach </w:t>
      </w:r>
      <w:r w:rsidR="003134BB">
        <w:rPr>
          <w:lang w:val="pl-PL"/>
        </w:rPr>
        <w:t>czynności</w:t>
      </w:r>
      <w:r w:rsidR="00B62D50">
        <w:rPr>
          <w:lang w:val="pl-PL"/>
        </w:rPr>
        <w:t xml:space="preserve"> </w:t>
      </w:r>
      <w:r w:rsidR="009B4FEA" w:rsidRPr="00875B1D">
        <w:rPr>
          <w:lang w:val="pl-PL"/>
        </w:rPr>
        <w:t>organów państwowych, którego celem jest oskarżenie tej osoby o popełnienie przestępstwa lub ujawnienie istnienia wobec niej podejrzeń (paragraf</w:t>
      </w:r>
      <w:r w:rsidR="00B62D50">
        <w:rPr>
          <w:lang w:val="pl-PL"/>
        </w:rPr>
        <w:t xml:space="preserve"> </w:t>
      </w:r>
      <w:r w:rsidR="002F415F">
        <w:fldChar w:fldCharType="begin"/>
      </w:r>
      <w:r w:rsidR="002F415F" w:rsidRPr="00791D9F">
        <w:rPr>
          <w:lang w:val="pl-PL"/>
        </w:rPr>
        <w:instrText xml:space="preserve"> REF courcons \h  \* MERGEFORMAT </w:instrText>
      </w:r>
      <w:r w:rsidR="002F415F">
        <w:fldChar w:fldCharType="separate"/>
      </w:r>
      <w:r w:rsidR="009B4FEA" w:rsidRPr="00875B1D">
        <w:rPr>
          <w:lang w:val="pl-PL"/>
        </w:rPr>
        <w:t>73</w:t>
      </w:r>
      <w:r w:rsidR="002F415F">
        <w:fldChar w:fldCharType="end"/>
      </w:r>
      <w:r w:rsidR="009B4FEA" w:rsidRPr="00875B1D">
        <w:rPr>
          <w:lang w:val="pl-PL"/>
        </w:rPr>
        <w:t xml:space="preserve"> powyżej). Sąd Konstytucyjny uściślił również, że </w:t>
      </w:r>
      <w:r w:rsidR="00B62D50" w:rsidRPr="00875B1D">
        <w:rPr>
          <w:lang w:val="pl-PL"/>
        </w:rPr>
        <w:t>po</w:t>
      </w:r>
      <w:r w:rsidR="00B62D50">
        <w:rPr>
          <w:lang w:val="pl-PL"/>
        </w:rPr>
        <w:t>uczenie</w:t>
      </w:r>
      <w:r w:rsidR="00B62D50" w:rsidRPr="00875B1D">
        <w:rPr>
          <w:lang w:val="pl-PL"/>
        </w:rPr>
        <w:t xml:space="preserve"> </w:t>
      </w:r>
      <w:r w:rsidR="009B4FEA" w:rsidRPr="00875B1D">
        <w:rPr>
          <w:lang w:val="pl-PL"/>
        </w:rPr>
        <w:t xml:space="preserve">podejrzanego o jego prawach procesowych musi nastąpić przed zastosowaniem wobec niego jakiegokolwiek środka ograniczającego jego wolność lub środka przymusu (paragrafy </w:t>
      </w:r>
      <w:r w:rsidR="002F415F">
        <w:fldChar w:fldCharType="begin"/>
      </w:r>
      <w:r w:rsidR="002F415F" w:rsidRPr="00791D9F">
        <w:rPr>
          <w:lang w:val="pl-PL"/>
        </w:rPr>
        <w:instrText xml:space="preserve"> REF courcons1 \h  \* MERGEFORMAT </w:instrText>
      </w:r>
      <w:r w:rsidR="002F415F">
        <w:fldChar w:fldCharType="separate"/>
      </w:r>
      <w:r w:rsidR="009B4FEA" w:rsidRPr="00875B1D">
        <w:rPr>
          <w:lang w:val="pl-PL"/>
        </w:rPr>
        <w:t>74</w:t>
      </w:r>
      <w:r w:rsidR="002F415F">
        <w:fldChar w:fldCharType="end"/>
      </w:r>
      <w:r w:rsidR="009B4FEA" w:rsidRPr="00875B1D">
        <w:rPr>
          <w:lang w:val="pl-PL"/>
        </w:rPr>
        <w:t>–</w:t>
      </w:r>
      <w:r w:rsidR="002F415F">
        <w:fldChar w:fldCharType="begin"/>
      </w:r>
      <w:r w:rsidR="002F415F" w:rsidRPr="00791D9F">
        <w:rPr>
          <w:lang w:val="pl-PL"/>
        </w:rPr>
        <w:instrText xml:space="preserve"> REF courcons3 \h  \* MERGEFORMAT </w:instrText>
      </w:r>
      <w:r w:rsidR="002F415F">
        <w:fldChar w:fldCharType="separate"/>
      </w:r>
      <w:r w:rsidR="009B4FEA" w:rsidRPr="00875B1D">
        <w:rPr>
          <w:lang w:val="pl-PL"/>
        </w:rPr>
        <w:t>76</w:t>
      </w:r>
      <w:r w:rsidR="002F415F">
        <w:fldChar w:fldCharType="end"/>
      </w:r>
      <w:r w:rsidR="009B4FEA" w:rsidRPr="00875B1D">
        <w:rPr>
          <w:lang w:val="pl-PL"/>
        </w:rPr>
        <w:t xml:space="preserve"> powyżej).</w:t>
      </w:r>
    </w:p>
    <w:p w14:paraId="4EE9BE67" w14:textId="46A4D62B" w:rsidR="001B7308" w:rsidRPr="00875B1D" w:rsidRDefault="008661BF" w:rsidP="00DE20F0">
      <w:pPr>
        <w:pStyle w:val="ECHRHeading5"/>
        <w:rPr>
          <w:lang w:val="pl-PL"/>
        </w:rPr>
      </w:pPr>
      <w:r w:rsidRPr="00875B1D">
        <w:rPr>
          <w:bCs w:val="0"/>
          <w:iCs/>
          <w:lang w:val="pl-PL"/>
        </w:rPr>
        <w:lastRenderedPageBreak/>
        <w:t xml:space="preserve">ii.  Ustalenie, czy skarżący został </w:t>
      </w:r>
      <w:r w:rsidR="00B62D50" w:rsidRPr="00875B1D">
        <w:rPr>
          <w:bCs w:val="0"/>
          <w:iCs/>
          <w:lang w:val="pl-PL"/>
        </w:rPr>
        <w:t>po</w:t>
      </w:r>
      <w:r w:rsidR="00B62D50">
        <w:rPr>
          <w:bCs w:val="0"/>
          <w:iCs/>
          <w:lang w:val="pl-PL"/>
        </w:rPr>
        <w:t xml:space="preserve">uczony </w:t>
      </w:r>
      <w:r w:rsidRPr="00875B1D">
        <w:rPr>
          <w:bCs w:val="0"/>
          <w:iCs/>
          <w:lang w:val="pl-PL"/>
        </w:rPr>
        <w:t xml:space="preserve">o przysługującym mu prawie do </w:t>
      </w:r>
      <w:r w:rsidR="00B62D50">
        <w:rPr>
          <w:bCs w:val="0"/>
          <w:iCs/>
          <w:lang w:val="pl-PL"/>
        </w:rPr>
        <w:t xml:space="preserve">skorzystania z pomocy </w:t>
      </w:r>
      <w:r w:rsidRPr="00875B1D">
        <w:rPr>
          <w:bCs w:val="0"/>
          <w:iCs/>
          <w:lang w:val="pl-PL"/>
        </w:rPr>
        <w:t xml:space="preserve">adwokata, prawie do zachowania milczenia </w:t>
      </w:r>
      <w:r w:rsidR="00B62D50">
        <w:rPr>
          <w:bCs w:val="0"/>
          <w:iCs/>
          <w:lang w:val="pl-PL"/>
        </w:rPr>
        <w:t>oraz do odmowy składania wyjaśnień na swoją niekorzyść</w:t>
      </w:r>
      <w:r w:rsidRPr="00875B1D">
        <w:rPr>
          <w:bCs w:val="0"/>
          <w:iCs/>
          <w:lang w:val="pl-PL"/>
        </w:rPr>
        <w:t xml:space="preserve"> oraz czy zrzekł się tych praw</w:t>
      </w:r>
    </w:p>
    <w:p w14:paraId="783A486F" w14:textId="62DDFC2C" w:rsidR="00A32484" w:rsidRPr="00875B1D" w:rsidRDefault="000E7F90" w:rsidP="00DE20F0">
      <w:pPr>
        <w:pStyle w:val="ECHRPara"/>
        <w:rPr>
          <w:lang w:val="pl-PL"/>
        </w:rPr>
      </w:pPr>
      <w:r w:rsidRPr="00875B1D">
        <w:rPr>
          <w:lang w:val="pl-PL"/>
        </w:rPr>
        <w:fldChar w:fldCharType="begin"/>
      </w:r>
      <w:r w:rsidR="00CC546B" w:rsidRPr="00875B1D">
        <w:rPr>
          <w:lang w:val="pl-PL"/>
        </w:rPr>
        <w:instrText xml:space="preserve"> SEQ level0 \*arabic </w:instrText>
      </w:r>
      <w:r w:rsidRPr="00875B1D">
        <w:rPr>
          <w:lang w:val="pl-PL"/>
        </w:rPr>
        <w:fldChar w:fldCharType="separate"/>
      </w:r>
      <w:r w:rsidR="00CC546B" w:rsidRPr="00875B1D">
        <w:rPr>
          <w:lang w:val="pl-PL"/>
        </w:rPr>
        <w:t>149</w:t>
      </w:r>
      <w:r w:rsidRPr="00875B1D">
        <w:rPr>
          <w:lang w:val="pl-PL"/>
        </w:rPr>
        <w:fldChar w:fldCharType="end"/>
      </w:r>
      <w:r w:rsidR="00CC546B" w:rsidRPr="00875B1D">
        <w:rPr>
          <w:lang w:val="pl-PL"/>
        </w:rPr>
        <w:t xml:space="preserve">.  Rząd utrzymuje, że </w:t>
      </w:r>
      <w:r w:rsidR="00B62D50">
        <w:rPr>
          <w:lang w:val="pl-PL"/>
        </w:rPr>
        <w:t>czynności</w:t>
      </w:r>
      <w:r w:rsidR="00B62D50" w:rsidRPr="00875B1D">
        <w:rPr>
          <w:lang w:val="pl-PL"/>
        </w:rPr>
        <w:t xml:space="preserve"> </w:t>
      </w:r>
      <w:r w:rsidR="00CC546B" w:rsidRPr="00875B1D">
        <w:rPr>
          <w:lang w:val="pl-PL"/>
        </w:rPr>
        <w:t xml:space="preserve">operacyjne przewidziane w UOŚD </w:t>
      </w:r>
      <w:r w:rsidR="00B62D50">
        <w:rPr>
          <w:lang w:val="pl-PL"/>
        </w:rPr>
        <w:t>podjęto</w:t>
      </w:r>
      <w:r w:rsidR="00CC546B" w:rsidRPr="00875B1D">
        <w:rPr>
          <w:lang w:val="pl-PL"/>
        </w:rPr>
        <w:t xml:space="preserve"> w </w:t>
      </w:r>
      <w:r w:rsidR="00B62D50">
        <w:rPr>
          <w:lang w:val="pl-PL"/>
        </w:rPr>
        <w:t>związku z</w:t>
      </w:r>
      <w:r w:rsidR="00B62D50" w:rsidRPr="00875B1D">
        <w:rPr>
          <w:lang w:val="pl-PL"/>
        </w:rPr>
        <w:t xml:space="preserve"> </w:t>
      </w:r>
      <w:r w:rsidR="00CC546B" w:rsidRPr="00875B1D">
        <w:rPr>
          <w:lang w:val="pl-PL"/>
        </w:rPr>
        <w:t>zatrzymani</w:t>
      </w:r>
      <w:r w:rsidR="00B62D50">
        <w:rPr>
          <w:lang w:val="pl-PL"/>
        </w:rPr>
        <w:t>em</w:t>
      </w:r>
      <w:r w:rsidR="00CC546B" w:rsidRPr="00875B1D">
        <w:rPr>
          <w:lang w:val="pl-PL"/>
        </w:rPr>
        <w:t xml:space="preserve"> skarżącego w dniu 15 sierpnia 2006 r., a dopiero w dniu 16 sierpnia 2006 r. sporządzono protokół z </w:t>
      </w:r>
      <w:r w:rsidR="00B62D50">
        <w:rPr>
          <w:lang w:val="pl-PL"/>
        </w:rPr>
        <w:t>zatrzymania</w:t>
      </w:r>
      <w:r w:rsidR="00B62D50" w:rsidRPr="00875B1D">
        <w:rPr>
          <w:lang w:val="pl-PL"/>
        </w:rPr>
        <w:t xml:space="preserve"> </w:t>
      </w:r>
      <w:r w:rsidR="00CC546B" w:rsidRPr="00875B1D">
        <w:rPr>
          <w:lang w:val="pl-PL"/>
        </w:rPr>
        <w:t>skarżącego zgodnie z art. 91 i 92 k</w:t>
      </w:r>
      <w:r w:rsidR="00DA32B5">
        <w:rPr>
          <w:lang w:val="pl-PL"/>
        </w:rPr>
        <w:t>.</w:t>
      </w:r>
      <w:r w:rsidR="00CC546B" w:rsidRPr="00875B1D">
        <w:rPr>
          <w:lang w:val="pl-PL"/>
        </w:rPr>
        <w:t>p</w:t>
      </w:r>
      <w:r w:rsidR="00DA32B5">
        <w:rPr>
          <w:lang w:val="pl-PL"/>
        </w:rPr>
        <w:t>.</w:t>
      </w:r>
      <w:r w:rsidR="00CC546B" w:rsidRPr="00875B1D">
        <w:rPr>
          <w:lang w:val="pl-PL"/>
        </w:rPr>
        <w:t>k. Skarżąc</w:t>
      </w:r>
      <w:r w:rsidR="00B62D50">
        <w:rPr>
          <w:lang w:val="pl-PL"/>
        </w:rPr>
        <w:t>emu</w:t>
      </w:r>
      <w:r w:rsidR="00CC546B" w:rsidRPr="00875B1D">
        <w:rPr>
          <w:lang w:val="pl-PL"/>
        </w:rPr>
        <w:t xml:space="preserve"> </w:t>
      </w:r>
      <w:r w:rsidR="00B62D50">
        <w:rPr>
          <w:lang w:val="pl-PL"/>
        </w:rPr>
        <w:t>przysługiwało</w:t>
      </w:r>
      <w:r w:rsidR="00B62D50" w:rsidRPr="00875B1D">
        <w:rPr>
          <w:lang w:val="pl-PL"/>
        </w:rPr>
        <w:t xml:space="preserve"> </w:t>
      </w:r>
      <w:r w:rsidR="00CC546B" w:rsidRPr="00875B1D">
        <w:rPr>
          <w:lang w:val="pl-PL"/>
        </w:rPr>
        <w:t>praw</w:t>
      </w:r>
      <w:r w:rsidR="00B62D50">
        <w:rPr>
          <w:lang w:val="pl-PL"/>
        </w:rPr>
        <w:t>o</w:t>
      </w:r>
      <w:r w:rsidR="00CC546B" w:rsidRPr="00875B1D">
        <w:rPr>
          <w:lang w:val="pl-PL"/>
        </w:rPr>
        <w:t xml:space="preserve"> do </w:t>
      </w:r>
      <w:r w:rsidR="00B62D50">
        <w:rPr>
          <w:lang w:val="pl-PL"/>
        </w:rPr>
        <w:t xml:space="preserve">skorzystania z pomocy </w:t>
      </w:r>
      <w:r w:rsidR="00CC546B" w:rsidRPr="00875B1D">
        <w:rPr>
          <w:lang w:val="pl-PL"/>
        </w:rPr>
        <w:t>adwokata w momencie jego zatrzymania</w:t>
      </w:r>
      <w:r w:rsidR="00B62D50">
        <w:rPr>
          <w:lang w:val="pl-PL"/>
        </w:rPr>
        <w:t xml:space="preserve"> wyłącznie na jego wyraźny wniosek</w:t>
      </w:r>
      <w:r w:rsidR="00CC546B" w:rsidRPr="00875B1D">
        <w:rPr>
          <w:lang w:val="pl-PL"/>
        </w:rPr>
        <w:t xml:space="preserve">. Rząd podnosi, że podczas </w:t>
      </w:r>
      <w:r w:rsidR="00B62D50">
        <w:rPr>
          <w:lang w:val="pl-PL"/>
        </w:rPr>
        <w:t xml:space="preserve"> zatrzymania</w:t>
      </w:r>
      <w:r w:rsidR="00B62D50" w:rsidRPr="00875B1D">
        <w:rPr>
          <w:lang w:val="pl-PL"/>
        </w:rPr>
        <w:t xml:space="preserve"> </w:t>
      </w:r>
      <w:r w:rsidR="00CC546B" w:rsidRPr="00875B1D">
        <w:rPr>
          <w:lang w:val="pl-PL"/>
        </w:rPr>
        <w:t xml:space="preserve">w dniu 15 sierpnia 2006 r. skarżący został </w:t>
      </w:r>
      <w:r w:rsidR="00B62D50" w:rsidRPr="00875B1D">
        <w:rPr>
          <w:lang w:val="pl-PL"/>
        </w:rPr>
        <w:t>po</w:t>
      </w:r>
      <w:r w:rsidR="00B62D50">
        <w:rPr>
          <w:lang w:val="pl-PL"/>
        </w:rPr>
        <w:t>uczony</w:t>
      </w:r>
      <w:r w:rsidR="00B62D50" w:rsidRPr="00875B1D">
        <w:rPr>
          <w:lang w:val="pl-PL"/>
        </w:rPr>
        <w:t xml:space="preserve"> </w:t>
      </w:r>
      <w:r w:rsidR="00CC546B" w:rsidRPr="00875B1D">
        <w:rPr>
          <w:lang w:val="pl-PL"/>
        </w:rPr>
        <w:t xml:space="preserve">o </w:t>
      </w:r>
      <w:r w:rsidR="00B62D50">
        <w:rPr>
          <w:lang w:val="pl-PL"/>
        </w:rPr>
        <w:t>przysługujących mu</w:t>
      </w:r>
      <w:r w:rsidR="00B62D50" w:rsidRPr="00875B1D">
        <w:rPr>
          <w:lang w:val="pl-PL"/>
        </w:rPr>
        <w:t xml:space="preserve"> </w:t>
      </w:r>
      <w:r w:rsidR="00CC546B" w:rsidRPr="00875B1D">
        <w:rPr>
          <w:lang w:val="pl-PL"/>
        </w:rPr>
        <w:t xml:space="preserve">prawach, ale nie zwrócił się o </w:t>
      </w:r>
      <w:r w:rsidR="00B62D50">
        <w:rPr>
          <w:lang w:val="pl-PL"/>
        </w:rPr>
        <w:t xml:space="preserve">wnioskiem o skorzystanie z </w:t>
      </w:r>
      <w:r w:rsidR="00CC546B" w:rsidRPr="00875B1D">
        <w:rPr>
          <w:lang w:val="pl-PL"/>
        </w:rPr>
        <w:t>pomoc</w:t>
      </w:r>
      <w:r w:rsidR="00B62D50">
        <w:rPr>
          <w:lang w:val="pl-PL"/>
        </w:rPr>
        <w:t xml:space="preserve">y </w:t>
      </w:r>
      <w:r w:rsidR="00CC546B" w:rsidRPr="00875B1D">
        <w:rPr>
          <w:lang w:val="pl-PL"/>
        </w:rPr>
        <w:t xml:space="preserve">adwokata (paragraf </w:t>
      </w:r>
      <w:r w:rsidR="002F415F">
        <w:fldChar w:fldCharType="begin"/>
      </w:r>
      <w:r w:rsidR="002F415F" w:rsidRPr="00791D9F">
        <w:rPr>
          <w:lang w:val="pl-PL"/>
        </w:rPr>
        <w:instrText xml:space="preserve"> REF equitarggouv2 \h  \* MERGEFORMAT </w:instrText>
      </w:r>
      <w:r w:rsidR="002F415F">
        <w:fldChar w:fldCharType="separate"/>
      </w:r>
      <w:r w:rsidR="00CC546B" w:rsidRPr="00875B1D">
        <w:rPr>
          <w:lang w:val="pl-PL"/>
        </w:rPr>
        <w:t>141</w:t>
      </w:r>
      <w:r w:rsidR="002F415F">
        <w:fldChar w:fldCharType="end"/>
      </w:r>
      <w:r w:rsidR="00CC546B" w:rsidRPr="00875B1D">
        <w:rPr>
          <w:lang w:val="pl-PL"/>
        </w:rPr>
        <w:t xml:space="preserve"> powyżej).</w:t>
      </w:r>
    </w:p>
    <w:p w14:paraId="6EF9D46A" w14:textId="310DC0CD" w:rsidR="001B7308" w:rsidRPr="00875B1D" w:rsidRDefault="000E7F90" w:rsidP="00DE20F0">
      <w:pPr>
        <w:pStyle w:val="ECHRPara"/>
        <w:rPr>
          <w:lang w:val="pl-PL"/>
        </w:rPr>
      </w:pPr>
      <w:r w:rsidRPr="00875B1D">
        <w:rPr>
          <w:lang w:val="pl-PL"/>
        </w:rPr>
        <w:fldChar w:fldCharType="begin"/>
      </w:r>
      <w:r w:rsidR="00A32484" w:rsidRPr="00875B1D">
        <w:rPr>
          <w:lang w:val="pl-PL"/>
        </w:rPr>
        <w:instrText xml:space="preserve"> SEQ level0 \*arabic </w:instrText>
      </w:r>
      <w:r w:rsidRPr="00875B1D">
        <w:rPr>
          <w:lang w:val="pl-PL"/>
        </w:rPr>
        <w:fldChar w:fldCharType="separate"/>
      </w:r>
      <w:r w:rsidR="00A32484" w:rsidRPr="00875B1D">
        <w:rPr>
          <w:lang w:val="pl-PL"/>
        </w:rPr>
        <w:t>150</w:t>
      </w:r>
      <w:r w:rsidRPr="00875B1D">
        <w:rPr>
          <w:lang w:val="pl-PL"/>
        </w:rPr>
        <w:fldChar w:fldCharType="end"/>
      </w:r>
      <w:r w:rsidR="00A32484" w:rsidRPr="00875B1D">
        <w:rPr>
          <w:lang w:val="pl-PL"/>
        </w:rPr>
        <w:t>.  Trybunał uznał, że twierdzenie Rządu jest równoznaczne z twierdzeniem, że brak wyraźne</w:t>
      </w:r>
      <w:r w:rsidR="00B62D50">
        <w:rPr>
          <w:lang w:val="pl-PL"/>
        </w:rPr>
        <w:t>go</w:t>
      </w:r>
      <w:r w:rsidR="00A32484" w:rsidRPr="00875B1D">
        <w:rPr>
          <w:lang w:val="pl-PL"/>
        </w:rPr>
        <w:t xml:space="preserve"> </w:t>
      </w:r>
      <w:r w:rsidR="00B62D50">
        <w:rPr>
          <w:lang w:val="pl-PL"/>
        </w:rPr>
        <w:t>wniosku</w:t>
      </w:r>
      <w:r w:rsidR="00B62D50" w:rsidRPr="00875B1D">
        <w:rPr>
          <w:lang w:val="pl-PL"/>
        </w:rPr>
        <w:t xml:space="preserve"> </w:t>
      </w:r>
      <w:r w:rsidR="00A32484" w:rsidRPr="00875B1D">
        <w:rPr>
          <w:lang w:val="pl-PL"/>
        </w:rPr>
        <w:t xml:space="preserve">o </w:t>
      </w:r>
      <w:r w:rsidR="00B62D50">
        <w:rPr>
          <w:lang w:val="pl-PL"/>
        </w:rPr>
        <w:t xml:space="preserve">skorzystanie z </w:t>
      </w:r>
      <w:r w:rsidR="00A32484" w:rsidRPr="00875B1D">
        <w:rPr>
          <w:lang w:val="pl-PL"/>
        </w:rPr>
        <w:t>pomoc</w:t>
      </w:r>
      <w:r w:rsidR="00B62D50">
        <w:rPr>
          <w:lang w:val="pl-PL"/>
        </w:rPr>
        <w:t>y</w:t>
      </w:r>
      <w:r w:rsidR="00A32484" w:rsidRPr="00875B1D">
        <w:rPr>
          <w:lang w:val="pl-PL"/>
        </w:rPr>
        <w:t xml:space="preserve"> adwokata </w:t>
      </w:r>
      <w:r w:rsidR="00B62D50">
        <w:rPr>
          <w:lang w:val="pl-PL"/>
        </w:rPr>
        <w:t>podczas</w:t>
      </w:r>
      <w:r w:rsidR="00A32484" w:rsidRPr="00875B1D">
        <w:rPr>
          <w:lang w:val="pl-PL"/>
        </w:rPr>
        <w:t xml:space="preserve"> zatrzymania jest równoznaczny z dorozumianym zrzeczeniem się tego prawa przez zainteresowanego.</w:t>
      </w:r>
    </w:p>
    <w:p w14:paraId="0156DDB9" w14:textId="0047CEA5" w:rsidR="00316665" w:rsidRPr="00875B1D" w:rsidRDefault="000E7F90" w:rsidP="00DE20F0">
      <w:pPr>
        <w:pStyle w:val="ECHRPara"/>
        <w:rPr>
          <w:lang w:val="pl-PL"/>
        </w:rPr>
      </w:pPr>
      <w:r w:rsidRPr="00875B1D">
        <w:rPr>
          <w:lang w:val="pl-PL"/>
        </w:rPr>
        <w:fldChar w:fldCharType="begin"/>
      </w:r>
      <w:r w:rsidR="00316665" w:rsidRPr="00875B1D">
        <w:rPr>
          <w:lang w:val="pl-PL"/>
        </w:rPr>
        <w:instrText xml:space="preserve"> SEQ level0 \*arabic </w:instrText>
      </w:r>
      <w:r w:rsidRPr="00875B1D">
        <w:rPr>
          <w:lang w:val="pl-PL"/>
        </w:rPr>
        <w:fldChar w:fldCharType="separate"/>
      </w:r>
      <w:r w:rsidR="00316665" w:rsidRPr="00875B1D">
        <w:rPr>
          <w:lang w:val="pl-PL"/>
        </w:rPr>
        <w:t>151</w:t>
      </w:r>
      <w:r w:rsidRPr="00875B1D">
        <w:rPr>
          <w:lang w:val="pl-PL"/>
        </w:rPr>
        <w:fldChar w:fldCharType="end"/>
      </w:r>
      <w:r w:rsidR="00316665" w:rsidRPr="00875B1D">
        <w:rPr>
          <w:lang w:val="pl-PL"/>
        </w:rPr>
        <w:t>.  Trybunał przypomina, że jeżeli pomoc adwokata zależy od wyraźne</w:t>
      </w:r>
      <w:r w:rsidR="006C5844">
        <w:rPr>
          <w:lang w:val="pl-PL"/>
        </w:rPr>
        <w:t>go</w:t>
      </w:r>
      <w:r w:rsidR="00316665" w:rsidRPr="00875B1D">
        <w:rPr>
          <w:lang w:val="pl-PL"/>
        </w:rPr>
        <w:t xml:space="preserve"> </w:t>
      </w:r>
      <w:r w:rsidR="006C5844">
        <w:rPr>
          <w:lang w:val="pl-PL"/>
        </w:rPr>
        <w:t xml:space="preserve">wniosku </w:t>
      </w:r>
      <w:r w:rsidR="00316665" w:rsidRPr="00875B1D">
        <w:rPr>
          <w:lang w:val="pl-PL"/>
        </w:rPr>
        <w:t xml:space="preserve">podejrzanego, </w:t>
      </w:r>
      <w:r w:rsidR="00F007CB">
        <w:rPr>
          <w:lang w:val="pl-PL"/>
        </w:rPr>
        <w:t xml:space="preserve">to </w:t>
      </w:r>
      <w:r w:rsidR="00316665" w:rsidRPr="00875B1D">
        <w:rPr>
          <w:lang w:val="pl-PL"/>
        </w:rPr>
        <w:t>zasadnicze znaczenie ma jak najszybsze poinformowanie go o tym prawie, tak aby był w stanie z niego skorzystać (</w:t>
      </w:r>
      <w:r w:rsidR="00316665" w:rsidRPr="00875B1D">
        <w:rPr>
          <w:i/>
          <w:iCs/>
          <w:lang w:val="pl-PL"/>
        </w:rPr>
        <w:t>Simeonovi</w:t>
      </w:r>
      <w:r w:rsidR="00316665" w:rsidRPr="00875B1D">
        <w:rPr>
          <w:lang w:val="pl-PL"/>
        </w:rPr>
        <w:t xml:space="preserve">, </w:t>
      </w:r>
      <w:r w:rsidR="001B08A6" w:rsidRPr="001B08A6">
        <w:rPr>
          <w:i/>
          <w:lang w:val="pl-PL"/>
        </w:rPr>
        <w:t>op. cit.</w:t>
      </w:r>
      <w:r w:rsidR="00316665" w:rsidRPr="00875B1D">
        <w:rPr>
          <w:lang w:val="pl-PL"/>
        </w:rPr>
        <w:t xml:space="preserve">, § 126). Jeśli dostęp do adwokata jest opóźniony, szczególne znaczenie ma potrzeba </w:t>
      </w:r>
      <w:r w:rsidR="00F007CB" w:rsidRPr="00875B1D">
        <w:rPr>
          <w:lang w:val="pl-PL"/>
        </w:rPr>
        <w:t>po</w:t>
      </w:r>
      <w:r w:rsidR="00F007CB">
        <w:rPr>
          <w:lang w:val="pl-PL"/>
        </w:rPr>
        <w:t>uczenia</w:t>
      </w:r>
      <w:r w:rsidR="00F007CB" w:rsidRPr="00875B1D">
        <w:rPr>
          <w:lang w:val="pl-PL"/>
        </w:rPr>
        <w:t xml:space="preserve"> </w:t>
      </w:r>
      <w:r w:rsidR="00F007CB">
        <w:rPr>
          <w:lang w:val="pl-PL"/>
        </w:rPr>
        <w:t xml:space="preserve">podejrzanego </w:t>
      </w:r>
      <w:r w:rsidR="00316665" w:rsidRPr="00875B1D">
        <w:rPr>
          <w:lang w:val="pl-PL"/>
        </w:rPr>
        <w:t xml:space="preserve">przez organy </w:t>
      </w:r>
      <w:r w:rsidR="00F007CB">
        <w:rPr>
          <w:lang w:val="pl-PL"/>
        </w:rPr>
        <w:t>prowadzące</w:t>
      </w:r>
      <w:r w:rsidR="00F007CB" w:rsidRPr="00875B1D">
        <w:rPr>
          <w:lang w:val="pl-PL"/>
        </w:rPr>
        <w:t xml:space="preserve"> po</w:t>
      </w:r>
      <w:r w:rsidR="00F007CB">
        <w:rPr>
          <w:lang w:val="pl-PL"/>
        </w:rPr>
        <w:t>stępowanie przygotowawcze</w:t>
      </w:r>
      <w:r w:rsidR="00F007CB" w:rsidRPr="00875B1D">
        <w:rPr>
          <w:lang w:val="pl-PL"/>
        </w:rPr>
        <w:t xml:space="preserve"> </w:t>
      </w:r>
      <w:r w:rsidR="00316665" w:rsidRPr="00875B1D">
        <w:rPr>
          <w:lang w:val="pl-PL"/>
        </w:rPr>
        <w:t xml:space="preserve">o prawie do </w:t>
      </w:r>
      <w:r w:rsidR="00F007CB">
        <w:rPr>
          <w:lang w:val="pl-PL"/>
        </w:rPr>
        <w:t xml:space="preserve">skorzystania z </w:t>
      </w:r>
      <w:r w:rsidR="00316665" w:rsidRPr="00875B1D">
        <w:rPr>
          <w:lang w:val="pl-PL"/>
        </w:rPr>
        <w:t xml:space="preserve">adwokata oraz o prawie do zachowania milczenia i do </w:t>
      </w:r>
      <w:r w:rsidR="00F007CB">
        <w:rPr>
          <w:lang w:val="pl-PL"/>
        </w:rPr>
        <w:t>odmowy składania</w:t>
      </w:r>
      <w:r w:rsidR="00F007CB" w:rsidRPr="00875B1D">
        <w:rPr>
          <w:lang w:val="pl-PL"/>
        </w:rPr>
        <w:t xml:space="preserve"> </w:t>
      </w:r>
      <w:r w:rsidR="00F007CB">
        <w:rPr>
          <w:lang w:val="pl-PL"/>
        </w:rPr>
        <w:t>wyjaśnień na swoją niekorzyść</w:t>
      </w:r>
      <w:r w:rsidR="00316665" w:rsidRPr="00875B1D">
        <w:rPr>
          <w:lang w:val="pl-PL"/>
        </w:rPr>
        <w:t xml:space="preserve"> (</w:t>
      </w:r>
      <w:r w:rsidR="00316665" w:rsidRPr="00875B1D">
        <w:rPr>
          <w:i/>
          <w:iCs/>
          <w:lang w:val="pl-PL"/>
        </w:rPr>
        <w:t>Ibrahim i Inni</w:t>
      </w:r>
      <w:r w:rsidR="00316665" w:rsidRPr="00875B1D">
        <w:rPr>
          <w:lang w:val="pl-PL"/>
        </w:rPr>
        <w:t xml:space="preserve">, </w:t>
      </w:r>
      <w:r w:rsidR="001B08A6" w:rsidRPr="001B08A6">
        <w:rPr>
          <w:i/>
          <w:lang w:val="pl-PL"/>
        </w:rPr>
        <w:t>op. cit.</w:t>
      </w:r>
      <w:r w:rsidR="00316665" w:rsidRPr="00875B1D">
        <w:rPr>
          <w:lang w:val="pl-PL"/>
        </w:rPr>
        <w:t xml:space="preserve">, § 273). Ustalenie, czy „oskarżony” zrzekł się swoich praw zależy zatem w dużej mierze od sposobu, w jaki został o nich </w:t>
      </w:r>
      <w:r w:rsidR="00F007CB" w:rsidRPr="00875B1D">
        <w:rPr>
          <w:lang w:val="pl-PL"/>
        </w:rPr>
        <w:t>po</w:t>
      </w:r>
      <w:r w:rsidR="00F007CB">
        <w:rPr>
          <w:lang w:val="pl-PL"/>
        </w:rPr>
        <w:t>uczony</w:t>
      </w:r>
      <w:r w:rsidR="00316665" w:rsidRPr="00875B1D">
        <w:rPr>
          <w:lang w:val="pl-PL"/>
        </w:rPr>
        <w:t>. Zgodnie z ogólnymi zasadami prawa zrzeczenia się nie domniemywa. Zrzeczenie musi być bowiem ustalone jednoznacznie i otoczone minimalnymi gwarancjami odpowiadającymi jego powadze; nie musi być wyraźne, ale musi być dobrowolne, świadome i przemyślane (</w:t>
      </w:r>
      <w:r w:rsidR="00316665" w:rsidRPr="00875B1D">
        <w:rPr>
          <w:i/>
          <w:iCs/>
          <w:lang w:val="pl-PL"/>
        </w:rPr>
        <w:t>Simeonovi</w:t>
      </w:r>
      <w:r w:rsidR="00316665" w:rsidRPr="00875B1D">
        <w:rPr>
          <w:lang w:val="pl-PL"/>
        </w:rPr>
        <w:t xml:space="preserve">, </w:t>
      </w:r>
      <w:r w:rsidR="001B08A6" w:rsidRPr="001B08A6">
        <w:rPr>
          <w:i/>
          <w:lang w:val="pl-PL"/>
        </w:rPr>
        <w:t>op. cit.</w:t>
      </w:r>
      <w:r w:rsidR="00316665" w:rsidRPr="00875B1D">
        <w:rPr>
          <w:lang w:val="pl-PL"/>
        </w:rPr>
        <w:t xml:space="preserve">, § 115). Trybunał przypomina, że zanim </w:t>
      </w:r>
      <w:r w:rsidR="00CE73BC">
        <w:rPr>
          <w:lang w:val="pl-PL"/>
        </w:rPr>
        <w:t>przyjmie się</w:t>
      </w:r>
      <w:r w:rsidR="00316665" w:rsidRPr="00875B1D">
        <w:rPr>
          <w:lang w:val="pl-PL"/>
        </w:rPr>
        <w:t xml:space="preserve"> uzna</w:t>
      </w:r>
      <w:r w:rsidR="00F007CB">
        <w:rPr>
          <w:lang w:val="pl-PL"/>
        </w:rPr>
        <w:t xml:space="preserve">, że oskarżony </w:t>
      </w:r>
      <w:r w:rsidR="00316665" w:rsidRPr="00875B1D">
        <w:rPr>
          <w:lang w:val="pl-PL"/>
        </w:rPr>
        <w:t>w sposób dorozumiany zrzekł się – przez swoje zachowanie – ważnego prawa wynikającego z art. 6, należy ustalić, że oskarżony mógł racjonalnie przewidzieć konsekwencje swojego zachowania (</w:t>
      </w:r>
      <w:r w:rsidR="00316665" w:rsidRPr="00875B1D">
        <w:rPr>
          <w:i/>
          <w:iCs/>
          <w:lang w:val="pl-PL"/>
        </w:rPr>
        <w:t>ibidem</w:t>
      </w:r>
      <w:r w:rsidR="00316665" w:rsidRPr="00875B1D">
        <w:rPr>
          <w:lang w:val="pl-PL"/>
        </w:rPr>
        <w:t>).</w:t>
      </w:r>
    </w:p>
    <w:p w14:paraId="7C84B561" w14:textId="3D533E5C" w:rsidR="001B7308" w:rsidRPr="00875B1D" w:rsidRDefault="000E7F90" w:rsidP="00DE20F0">
      <w:pPr>
        <w:pStyle w:val="ECHRPara"/>
        <w:rPr>
          <w:lang w:val="pl-PL"/>
        </w:rPr>
      </w:pPr>
      <w:r w:rsidRPr="00875B1D">
        <w:rPr>
          <w:lang w:val="pl-PL"/>
        </w:rPr>
        <w:fldChar w:fldCharType="begin"/>
      </w:r>
      <w:r w:rsidR="00EF65A5" w:rsidRPr="00875B1D">
        <w:rPr>
          <w:lang w:val="pl-PL"/>
        </w:rPr>
        <w:instrText xml:space="preserve"> SEQ level0 \*arabic </w:instrText>
      </w:r>
      <w:r w:rsidRPr="00875B1D">
        <w:rPr>
          <w:lang w:val="pl-PL"/>
        </w:rPr>
        <w:fldChar w:fldCharType="separate"/>
      </w:r>
      <w:r w:rsidR="00EF65A5" w:rsidRPr="00875B1D">
        <w:rPr>
          <w:lang w:val="pl-PL"/>
        </w:rPr>
        <w:t>152</w:t>
      </w:r>
      <w:r w:rsidRPr="00875B1D">
        <w:rPr>
          <w:lang w:val="pl-PL"/>
        </w:rPr>
        <w:fldChar w:fldCharType="end"/>
      </w:r>
      <w:r w:rsidR="00EF65A5" w:rsidRPr="00875B1D">
        <w:rPr>
          <w:lang w:val="pl-PL"/>
        </w:rPr>
        <w:t xml:space="preserve">.  W odniesieniu do ustalenia, czy skarżący został </w:t>
      </w:r>
      <w:r w:rsidR="00C41620" w:rsidRPr="00875B1D">
        <w:rPr>
          <w:lang w:val="pl-PL"/>
        </w:rPr>
        <w:t>po</w:t>
      </w:r>
      <w:r w:rsidR="00C41620">
        <w:rPr>
          <w:lang w:val="pl-PL"/>
        </w:rPr>
        <w:t>uczony</w:t>
      </w:r>
      <w:r w:rsidR="00C41620" w:rsidRPr="00875B1D">
        <w:rPr>
          <w:lang w:val="pl-PL"/>
        </w:rPr>
        <w:t xml:space="preserve"> </w:t>
      </w:r>
      <w:r w:rsidR="00EF65A5" w:rsidRPr="00875B1D">
        <w:rPr>
          <w:lang w:val="pl-PL"/>
        </w:rPr>
        <w:t xml:space="preserve">o przysługującym mu prawie do </w:t>
      </w:r>
      <w:r w:rsidR="00C41620">
        <w:rPr>
          <w:lang w:val="pl-PL"/>
        </w:rPr>
        <w:t xml:space="preserve">skorzystania z </w:t>
      </w:r>
      <w:r w:rsidR="00EF65A5" w:rsidRPr="00875B1D">
        <w:rPr>
          <w:lang w:val="pl-PL"/>
        </w:rPr>
        <w:t xml:space="preserve">adwokata w chwili jego zatrzymania w dniu 15 sierpnia 2006 r., Trybunał zauważył, że w niniejszej sprawie zatrzymanie skarżącego zostało przeprowadzone w ramach </w:t>
      </w:r>
      <w:r w:rsidR="00C41620">
        <w:rPr>
          <w:lang w:val="pl-PL"/>
        </w:rPr>
        <w:t>czynności</w:t>
      </w:r>
      <w:r w:rsidR="00C41620" w:rsidRPr="00875B1D">
        <w:rPr>
          <w:lang w:val="pl-PL"/>
        </w:rPr>
        <w:t xml:space="preserve"> </w:t>
      </w:r>
      <w:r w:rsidR="00EF65A5" w:rsidRPr="00875B1D">
        <w:rPr>
          <w:lang w:val="pl-PL"/>
        </w:rPr>
        <w:t xml:space="preserve">przeprowadzonej na podstawie UOŚD, a w szczególności </w:t>
      </w:r>
      <w:r w:rsidR="00C41620">
        <w:rPr>
          <w:lang w:val="pl-PL"/>
        </w:rPr>
        <w:t>czynności</w:t>
      </w:r>
      <w:r w:rsidR="00C41620" w:rsidRPr="00875B1D">
        <w:rPr>
          <w:lang w:val="pl-PL"/>
        </w:rPr>
        <w:t xml:space="preserve"> </w:t>
      </w:r>
      <w:r w:rsidR="00EF65A5" w:rsidRPr="00875B1D">
        <w:rPr>
          <w:lang w:val="pl-PL"/>
        </w:rPr>
        <w:t xml:space="preserve">monitorowania (paragrafy </w:t>
      </w:r>
      <w:r w:rsidR="002F415F">
        <w:fldChar w:fldCharType="begin"/>
      </w:r>
      <w:r w:rsidR="002F415F" w:rsidRPr="00791D9F">
        <w:rPr>
          <w:lang w:val="pl-PL"/>
        </w:rPr>
        <w:instrText xml:space="preserve"> REF susptraf2 \h  \* MERGEFORMAT </w:instrText>
      </w:r>
      <w:r w:rsidR="002F415F">
        <w:fldChar w:fldCharType="separate"/>
      </w:r>
      <w:r w:rsidR="00EF65A5" w:rsidRPr="00791D9F">
        <w:rPr>
          <w:lang w:val="pl-PL"/>
        </w:rPr>
        <w:t>9</w:t>
      </w:r>
      <w:r w:rsidR="002F415F">
        <w:fldChar w:fldCharType="end"/>
      </w:r>
      <w:r w:rsidR="00EF65A5" w:rsidRPr="00875B1D">
        <w:rPr>
          <w:lang w:val="pl-PL"/>
        </w:rPr>
        <w:t xml:space="preserve"> i </w:t>
      </w:r>
      <w:r w:rsidR="002F415F">
        <w:fldChar w:fldCharType="begin"/>
      </w:r>
      <w:r w:rsidR="002F415F" w:rsidRPr="00791D9F">
        <w:rPr>
          <w:lang w:val="pl-PL"/>
        </w:rPr>
        <w:instrText xml:space="preserve"> REF arrest1 \h  \* MERGEFORMAT </w:instrText>
      </w:r>
      <w:r w:rsidR="002F415F">
        <w:fldChar w:fldCharType="separate"/>
      </w:r>
      <w:r w:rsidR="00EF65A5" w:rsidRPr="00875B1D">
        <w:rPr>
          <w:lang w:val="pl-PL"/>
        </w:rPr>
        <w:t>10</w:t>
      </w:r>
      <w:r w:rsidR="002F415F">
        <w:fldChar w:fldCharType="end"/>
      </w:r>
      <w:r w:rsidR="00EF65A5" w:rsidRPr="00875B1D">
        <w:rPr>
          <w:lang w:val="pl-PL"/>
        </w:rPr>
        <w:t xml:space="preserve"> powyżej). Trybunał zauważa, że po zatrzymaniu samochodu skarżącego, </w:t>
      </w:r>
      <w:r w:rsidR="00C41620">
        <w:rPr>
          <w:lang w:val="pl-PL"/>
        </w:rPr>
        <w:t xml:space="preserve">a </w:t>
      </w:r>
      <w:r w:rsidR="00EF65A5" w:rsidRPr="00875B1D">
        <w:rPr>
          <w:lang w:val="pl-PL"/>
        </w:rPr>
        <w:t xml:space="preserve">przed przystąpieniem do przeszukania pojazdu, został on zakuty w kajdanki i przesłuchany przez funkcjonariuszy FSKN (paragraf </w:t>
      </w:r>
      <w:r w:rsidR="002F415F">
        <w:fldChar w:fldCharType="begin"/>
      </w:r>
      <w:r w:rsidR="002F415F" w:rsidRPr="00791D9F">
        <w:rPr>
          <w:lang w:val="pl-PL"/>
        </w:rPr>
        <w:instrText xml:space="preserve"> REF arrest2 \h  \* MERGEFORMAT </w:instrText>
      </w:r>
      <w:r w:rsidR="002F415F">
        <w:fldChar w:fldCharType="separate"/>
      </w:r>
      <w:r w:rsidR="00EF65A5" w:rsidRPr="00875B1D">
        <w:rPr>
          <w:lang w:val="pl-PL"/>
        </w:rPr>
        <w:t>12</w:t>
      </w:r>
      <w:r w:rsidR="002F415F">
        <w:fldChar w:fldCharType="end"/>
      </w:r>
      <w:r w:rsidR="00EF65A5" w:rsidRPr="00875B1D">
        <w:rPr>
          <w:lang w:val="pl-PL"/>
        </w:rPr>
        <w:t xml:space="preserve"> powyżej). Zauważa również, że chociaż </w:t>
      </w:r>
      <w:r w:rsidR="00EF65A5" w:rsidRPr="00875B1D">
        <w:rPr>
          <w:lang w:val="pl-PL"/>
        </w:rPr>
        <w:lastRenderedPageBreak/>
        <w:t xml:space="preserve">wcześniej wydrukowana część protokołu sporządzonego o godzinie 21:50 </w:t>
      </w:r>
      <w:r w:rsidR="00C41620">
        <w:rPr>
          <w:lang w:val="pl-PL"/>
        </w:rPr>
        <w:t>po</w:t>
      </w:r>
      <w:r w:rsidR="00EF65A5" w:rsidRPr="00875B1D">
        <w:rPr>
          <w:lang w:val="pl-PL"/>
        </w:rPr>
        <w:t xml:space="preserve"> zakończeni</w:t>
      </w:r>
      <w:r w:rsidR="00C41620">
        <w:rPr>
          <w:lang w:val="pl-PL"/>
        </w:rPr>
        <w:t>u</w:t>
      </w:r>
      <w:r w:rsidR="00EF65A5" w:rsidRPr="00875B1D">
        <w:rPr>
          <w:lang w:val="pl-PL"/>
        </w:rPr>
        <w:t xml:space="preserve"> przedmiotowego przeszukania zawierała </w:t>
      </w:r>
      <w:r w:rsidR="00C41620">
        <w:rPr>
          <w:lang w:val="pl-PL"/>
        </w:rPr>
        <w:t>wyszczególnienie</w:t>
      </w:r>
      <w:r w:rsidR="00C41620" w:rsidRPr="00875B1D">
        <w:rPr>
          <w:lang w:val="pl-PL"/>
        </w:rPr>
        <w:t xml:space="preserve"> </w:t>
      </w:r>
      <w:r w:rsidR="00EF65A5" w:rsidRPr="00875B1D">
        <w:rPr>
          <w:lang w:val="pl-PL"/>
        </w:rPr>
        <w:t xml:space="preserve">praw, o których skarżący miałby zostać </w:t>
      </w:r>
      <w:r w:rsidR="00C41620" w:rsidRPr="00875B1D">
        <w:rPr>
          <w:lang w:val="pl-PL"/>
        </w:rPr>
        <w:t>po</w:t>
      </w:r>
      <w:r w:rsidR="00C41620">
        <w:rPr>
          <w:lang w:val="pl-PL"/>
        </w:rPr>
        <w:t>uczony</w:t>
      </w:r>
      <w:r w:rsidR="00EF65A5" w:rsidRPr="00875B1D">
        <w:rPr>
          <w:lang w:val="pl-PL"/>
        </w:rPr>
        <w:t xml:space="preserve">, to jednak prawo, która dotyczy pomocy adwokata, nie zostało na </w:t>
      </w:r>
      <w:r w:rsidR="00C41620">
        <w:rPr>
          <w:lang w:val="pl-PL"/>
        </w:rPr>
        <w:t>niej</w:t>
      </w:r>
      <w:r w:rsidR="00C41620" w:rsidRPr="00875B1D">
        <w:rPr>
          <w:lang w:val="pl-PL"/>
        </w:rPr>
        <w:t xml:space="preserve"> </w:t>
      </w:r>
      <w:r w:rsidR="00EF65A5" w:rsidRPr="00875B1D">
        <w:rPr>
          <w:lang w:val="pl-PL"/>
        </w:rPr>
        <w:t xml:space="preserve">uwzględnione (paragraf </w:t>
      </w:r>
      <w:r w:rsidR="002F415F">
        <w:fldChar w:fldCharType="begin"/>
      </w:r>
      <w:r w:rsidR="002F415F" w:rsidRPr="00791D9F">
        <w:rPr>
          <w:lang w:val="pl-PL"/>
        </w:rPr>
        <w:instrText xml:space="preserve"> REF pvinspveh \h  \* MERGEFORMAT </w:instrText>
      </w:r>
      <w:r w:rsidR="002F415F">
        <w:fldChar w:fldCharType="separate"/>
      </w:r>
      <w:r w:rsidR="00EF65A5" w:rsidRPr="00875B1D">
        <w:rPr>
          <w:lang w:val="pl-PL"/>
        </w:rPr>
        <w:t>15</w:t>
      </w:r>
      <w:r w:rsidR="002F415F">
        <w:fldChar w:fldCharType="end"/>
      </w:r>
      <w:r w:rsidR="00EF65A5" w:rsidRPr="00875B1D">
        <w:rPr>
          <w:lang w:val="pl-PL"/>
        </w:rPr>
        <w:t xml:space="preserve"> powyżej). </w:t>
      </w:r>
    </w:p>
    <w:p w14:paraId="0A2F4CC5" w14:textId="5F33C99A" w:rsidR="001B7308" w:rsidRPr="00875B1D" w:rsidRDefault="000E7F90" w:rsidP="00DE20F0">
      <w:pPr>
        <w:pStyle w:val="ECHRPara"/>
        <w:rPr>
          <w:lang w:val="pl-PL"/>
        </w:rPr>
      </w:pPr>
      <w:r w:rsidRPr="00875B1D">
        <w:rPr>
          <w:lang w:val="pl-PL"/>
        </w:rPr>
        <w:fldChar w:fldCharType="begin"/>
      </w:r>
      <w:r w:rsidR="00A73F5A" w:rsidRPr="00875B1D">
        <w:rPr>
          <w:lang w:val="pl-PL"/>
        </w:rPr>
        <w:instrText xml:space="preserve"> SEQ level0 \*arabic </w:instrText>
      </w:r>
      <w:r w:rsidRPr="00875B1D">
        <w:rPr>
          <w:lang w:val="pl-PL"/>
        </w:rPr>
        <w:fldChar w:fldCharType="separate"/>
      </w:r>
      <w:r w:rsidR="00A73F5A" w:rsidRPr="00875B1D">
        <w:rPr>
          <w:lang w:val="pl-PL"/>
        </w:rPr>
        <w:t>153</w:t>
      </w:r>
      <w:r w:rsidRPr="00875B1D">
        <w:rPr>
          <w:lang w:val="pl-PL"/>
        </w:rPr>
        <w:fldChar w:fldCharType="end"/>
      </w:r>
      <w:r w:rsidR="00A73F5A" w:rsidRPr="00875B1D">
        <w:rPr>
          <w:lang w:val="pl-PL"/>
        </w:rPr>
        <w:t xml:space="preserve">.  Ponadto akta sprawy, jakimi dysponuje Trybunał, nie zawierają niczego, co wskazywałoby na to, że skarżący został ustnie </w:t>
      </w:r>
      <w:r w:rsidR="00110E68" w:rsidRPr="00875B1D">
        <w:rPr>
          <w:lang w:val="pl-PL"/>
        </w:rPr>
        <w:t>po</w:t>
      </w:r>
      <w:r w:rsidR="00110E68">
        <w:rPr>
          <w:lang w:val="pl-PL"/>
        </w:rPr>
        <w:t xml:space="preserve">uczony </w:t>
      </w:r>
      <w:r w:rsidR="00A73F5A" w:rsidRPr="00875B1D">
        <w:rPr>
          <w:lang w:val="pl-PL"/>
        </w:rPr>
        <w:t xml:space="preserve">przez funkcjonariuszy FSKN o </w:t>
      </w:r>
      <w:r w:rsidR="00110E68">
        <w:rPr>
          <w:lang w:val="pl-PL"/>
        </w:rPr>
        <w:t>przysługujących mu</w:t>
      </w:r>
      <w:r w:rsidR="00110E68" w:rsidRPr="00875B1D">
        <w:rPr>
          <w:lang w:val="pl-PL"/>
        </w:rPr>
        <w:t xml:space="preserve"> </w:t>
      </w:r>
      <w:r w:rsidR="00A73F5A" w:rsidRPr="00875B1D">
        <w:rPr>
          <w:lang w:val="pl-PL"/>
        </w:rPr>
        <w:t xml:space="preserve">prawach. Trybunał odnotowuje w tym kontekście, że protokół z przeszukania pojazdu skarżącego sporządzony w dniu 15 sierpnia 2006 r. o godzinie 21:50 odnosi się do art. 6 ust. 1 (pkt 1–8), art. 15 ust. 1 (pkt 1) i art. 17 ustawy o OŚD (paragraf </w:t>
      </w:r>
      <w:r w:rsidR="002F415F">
        <w:fldChar w:fldCharType="begin"/>
      </w:r>
      <w:r w:rsidR="002F415F" w:rsidRPr="00791D9F">
        <w:rPr>
          <w:lang w:val="pl-PL"/>
        </w:rPr>
        <w:instrText xml:space="preserve"> REF pvinspveh \h  \* MERGEFORMAT </w:instrText>
      </w:r>
      <w:r w:rsidR="002F415F">
        <w:fldChar w:fldCharType="separate"/>
      </w:r>
      <w:r w:rsidR="00A73F5A" w:rsidRPr="00875B1D">
        <w:rPr>
          <w:lang w:val="pl-PL"/>
        </w:rPr>
        <w:t>15</w:t>
      </w:r>
      <w:r w:rsidR="002F415F">
        <w:fldChar w:fldCharType="end"/>
      </w:r>
      <w:r w:rsidR="00A73F5A" w:rsidRPr="00875B1D">
        <w:rPr>
          <w:lang w:val="pl-PL"/>
        </w:rPr>
        <w:t xml:space="preserve"> powyżej).  Zauważa jednak, że brzmienie tych artykułów (paragrafy</w:t>
      </w:r>
      <w:r w:rsidR="00110E68">
        <w:rPr>
          <w:lang w:val="pl-PL"/>
        </w:rPr>
        <w:t xml:space="preserve"> </w:t>
      </w:r>
      <w:r w:rsidR="002F415F">
        <w:fldChar w:fldCharType="begin"/>
      </w:r>
      <w:r w:rsidR="002F415F" w:rsidRPr="00791D9F">
        <w:rPr>
          <w:lang w:val="pl-PL"/>
        </w:rPr>
        <w:instrText xml:space="preserve"> REF LMOI \h  \* MERGEFORMAT </w:instrText>
      </w:r>
      <w:r w:rsidR="002F415F">
        <w:fldChar w:fldCharType="separate"/>
      </w:r>
      <w:r w:rsidR="00A73F5A" w:rsidRPr="00875B1D">
        <w:rPr>
          <w:lang w:val="pl-PL"/>
        </w:rPr>
        <w:t>77</w:t>
      </w:r>
      <w:r w:rsidR="002F415F">
        <w:fldChar w:fldCharType="end"/>
      </w:r>
      <w:r w:rsidR="00A73F5A" w:rsidRPr="00875B1D">
        <w:rPr>
          <w:lang w:val="pl-PL"/>
        </w:rPr>
        <w:t>–</w:t>
      </w:r>
      <w:r w:rsidR="002F415F">
        <w:fldChar w:fldCharType="begin"/>
      </w:r>
      <w:r w:rsidR="002F415F" w:rsidRPr="00791D9F">
        <w:rPr>
          <w:lang w:val="pl-PL"/>
        </w:rPr>
        <w:instrText xml:space="preserve"> REF LMOI3 \h  \* MERGEFORMAT </w:instrText>
      </w:r>
      <w:r w:rsidR="002F415F">
        <w:fldChar w:fldCharType="separate"/>
      </w:r>
      <w:r w:rsidR="00A73F5A" w:rsidRPr="00875B1D">
        <w:rPr>
          <w:lang w:val="pl-PL"/>
        </w:rPr>
        <w:t>80</w:t>
      </w:r>
      <w:r w:rsidR="002F415F">
        <w:fldChar w:fldCharType="end"/>
      </w:r>
      <w:r w:rsidR="00A73F5A" w:rsidRPr="00875B1D">
        <w:rPr>
          <w:lang w:val="pl-PL"/>
        </w:rPr>
        <w:t xml:space="preserve"> powyżej) nie nakłada na funkcjonariuszy FSKN obowiązku </w:t>
      </w:r>
      <w:r w:rsidR="00110E68">
        <w:rPr>
          <w:lang w:val="pl-PL"/>
        </w:rPr>
        <w:t>pouczenia</w:t>
      </w:r>
      <w:r w:rsidR="00110E68" w:rsidRPr="00875B1D">
        <w:rPr>
          <w:lang w:val="pl-PL"/>
        </w:rPr>
        <w:t xml:space="preserve"> </w:t>
      </w:r>
      <w:r w:rsidR="00A73F5A" w:rsidRPr="00875B1D">
        <w:rPr>
          <w:lang w:val="pl-PL"/>
        </w:rPr>
        <w:t>zatrzymane</w:t>
      </w:r>
      <w:r w:rsidR="00110E68">
        <w:rPr>
          <w:lang w:val="pl-PL"/>
        </w:rPr>
        <w:t>go</w:t>
      </w:r>
      <w:r w:rsidR="00A73F5A" w:rsidRPr="00875B1D">
        <w:rPr>
          <w:lang w:val="pl-PL"/>
        </w:rPr>
        <w:t xml:space="preserve"> o podstawie je</w:t>
      </w:r>
      <w:r w:rsidR="00110E68">
        <w:rPr>
          <w:lang w:val="pl-PL"/>
        </w:rPr>
        <w:t>go</w:t>
      </w:r>
      <w:r w:rsidR="00A73F5A" w:rsidRPr="00875B1D">
        <w:rPr>
          <w:lang w:val="pl-PL"/>
        </w:rPr>
        <w:t xml:space="preserve"> </w:t>
      </w:r>
      <w:r w:rsidR="00110E68">
        <w:rPr>
          <w:lang w:val="pl-PL"/>
        </w:rPr>
        <w:t>zatrzymania</w:t>
      </w:r>
      <w:r w:rsidR="00110E68" w:rsidRPr="00875B1D">
        <w:rPr>
          <w:lang w:val="pl-PL"/>
        </w:rPr>
        <w:t xml:space="preserve"> </w:t>
      </w:r>
      <w:r w:rsidR="00A73F5A" w:rsidRPr="00875B1D">
        <w:rPr>
          <w:lang w:val="pl-PL"/>
        </w:rPr>
        <w:t>ani o je</w:t>
      </w:r>
      <w:r w:rsidR="00110E68">
        <w:rPr>
          <w:lang w:val="pl-PL"/>
        </w:rPr>
        <w:t>go</w:t>
      </w:r>
      <w:r w:rsidR="00A73F5A" w:rsidRPr="00875B1D">
        <w:rPr>
          <w:lang w:val="pl-PL"/>
        </w:rPr>
        <w:t xml:space="preserve"> konstytucyjnym prawie do </w:t>
      </w:r>
      <w:r w:rsidR="00110E68">
        <w:rPr>
          <w:lang w:val="pl-PL"/>
        </w:rPr>
        <w:t xml:space="preserve">skorzystania z pomocy </w:t>
      </w:r>
      <w:r w:rsidR="00A73F5A" w:rsidRPr="00875B1D">
        <w:rPr>
          <w:lang w:val="pl-PL"/>
        </w:rPr>
        <w:t xml:space="preserve">adwokata. Trybunał zauważył, że art. 7 ustawy o OŚD upoważnia właściwe organy do </w:t>
      </w:r>
      <w:r w:rsidR="00110E68">
        <w:rPr>
          <w:lang w:val="pl-PL"/>
        </w:rPr>
        <w:t>zastosowania</w:t>
      </w:r>
      <w:r w:rsidR="00110E68" w:rsidRPr="00875B1D">
        <w:rPr>
          <w:lang w:val="pl-PL"/>
        </w:rPr>
        <w:t xml:space="preserve"> </w:t>
      </w:r>
      <w:r w:rsidR="00A73F5A" w:rsidRPr="00875B1D">
        <w:rPr>
          <w:lang w:val="pl-PL"/>
        </w:rPr>
        <w:t xml:space="preserve">OŚD albo w </w:t>
      </w:r>
      <w:r w:rsidR="00110E68">
        <w:rPr>
          <w:lang w:val="pl-PL"/>
        </w:rPr>
        <w:t>związku z prowadzoną</w:t>
      </w:r>
      <w:r w:rsidR="00A73F5A" w:rsidRPr="00875B1D">
        <w:rPr>
          <w:lang w:val="pl-PL"/>
        </w:rPr>
        <w:t xml:space="preserve"> spraw</w:t>
      </w:r>
      <w:r w:rsidR="00110E68">
        <w:rPr>
          <w:lang w:val="pl-PL"/>
        </w:rPr>
        <w:t>ą</w:t>
      </w:r>
      <w:r w:rsidR="00A73F5A" w:rsidRPr="00875B1D">
        <w:rPr>
          <w:lang w:val="pl-PL"/>
        </w:rPr>
        <w:t xml:space="preserve"> karn</w:t>
      </w:r>
      <w:r w:rsidR="00110E68">
        <w:rPr>
          <w:lang w:val="pl-PL"/>
        </w:rPr>
        <w:t>ą</w:t>
      </w:r>
      <w:r w:rsidR="00A73F5A" w:rsidRPr="00875B1D">
        <w:rPr>
          <w:lang w:val="pl-PL"/>
        </w:rPr>
        <w:t xml:space="preserve"> (ust. 1 pkt 1) albo w przypadku gdy istnieją przesłanki wskazujące na to, że przestępstwo zostało </w:t>
      </w:r>
      <w:r w:rsidR="00110E68">
        <w:rPr>
          <w:lang w:val="pl-PL"/>
        </w:rPr>
        <w:t xml:space="preserve">popełnione </w:t>
      </w:r>
      <w:r w:rsidR="00A73F5A" w:rsidRPr="00875B1D">
        <w:rPr>
          <w:lang w:val="pl-PL"/>
        </w:rPr>
        <w:t xml:space="preserve">lub jest popełniane i „gdy nie ma wystarczających przesłanek do wszczęcia sprawy karnej” (ust. 1 pkt 2) (paragraf </w:t>
      </w:r>
      <w:r w:rsidR="002F415F">
        <w:fldChar w:fldCharType="begin"/>
      </w:r>
      <w:r w:rsidR="002F415F" w:rsidRPr="00791D9F">
        <w:rPr>
          <w:lang w:val="pl-PL"/>
        </w:rPr>
        <w:instrText xml:space="preserve"> REF LMOI1 \h  \* MERGEFORMAT </w:instrText>
      </w:r>
      <w:r w:rsidR="002F415F">
        <w:fldChar w:fldCharType="separate"/>
      </w:r>
      <w:r w:rsidR="00A73F5A" w:rsidRPr="00875B1D">
        <w:rPr>
          <w:lang w:val="pl-PL"/>
        </w:rPr>
        <w:t>78</w:t>
      </w:r>
      <w:r w:rsidR="002F415F">
        <w:fldChar w:fldCharType="end"/>
      </w:r>
      <w:r w:rsidR="00A73F5A" w:rsidRPr="00875B1D">
        <w:rPr>
          <w:lang w:val="pl-PL"/>
        </w:rPr>
        <w:t xml:space="preserve"> powyżej). Podczas gdy do władz krajowych należy ocena, czy istnieją wystarczające przesłanki do wszczęcia sprawy karnej i </w:t>
      </w:r>
      <w:r w:rsidR="00AA466D">
        <w:rPr>
          <w:lang w:val="pl-PL"/>
        </w:rPr>
        <w:t>podjęcia decyzji w tym zakresie</w:t>
      </w:r>
      <w:r w:rsidR="00A73F5A" w:rsidRPr="00875B1D">
        <w:rPr>
          <w:lang w:val="pl-PL"/>
        </w:rPr>
        <w:t xml:space="preserve">, Trybunał może jedynie stwierdzić, że w niniejszej sprawie funkcjonariusze FSKN przystąpili do </w:t>
      </w:r>
      <w:r w:rsidR="00AA466D">
        <w:rPr>
          <w:lang w:val="pl-PL"/>
        </w:rPr>
        <w:t>zatrzymania</w:t>
      </w:r>
      <w:r w:rsidR="00AA466D" w:rsidRPr="00875B1D">
        <w:rPr>
          <w:lang w:val="pl-PL"/>
        </w:rPr>
        <w:t xml:space="preserve"> </w:t>
      </w:r>
      <w:r w:rsidR="00A73F5A" w:rsidRPr="00875B1D">
        <w:rPr>
          <w:lang w:val="pl-PL"/>
        </w:rPr>
        <w:t xml:space="preserve">skarżącego i natychmiastowego podjęcia innych </w:t>
      </w:r>
      <w:r w:rsidR="00AA466D">
        <w:rPr>
          <w:lang w:val="pl-PL"/>
        </w:rPr>
        <w:t>czynności</w:t>
      </w:r>
      <w:r w:rsidR="00AA466D" w:rsidRPr="00875B1D">
        <w:rPr>
          <w:lang w:val="pl-PL"/>
        </w:rPr>
        <w:t xml:space="preserve"> </w:t>
      </w:r>
      <w:r w:rsidR="00A73F5A" w:rsidRPr="00875B1D">
        <w:rPr>
          <w:lang w:val="pl-PL"/>
        </w:rPr>
        <w:t xml:space="preserve">operacyjnych </w:t>
      </w:r>
      <w:r w:rsidR="00AA466D">
        <w:rPr>
          <w:lang w:val="pl-PL"/>
        </w:rPr>
        <w:t>mających na</w:t>
      </w:r>
      <w:r w:rsidR="00A73F5A" w:rsidRPr="00875B1D">
        <w:rPr>
          <w:lang w:val="pl-PL"/>
        </w:rPr>
        <w:t xml:space="preserve"> celu zgromadzeni</w:t>
      </w:r>
      <w:r w:rsidR="00AA466D">
        <w:rPr>
          <w:lang w:val="pl-PL"/>
        </w:rPr>
        <w:t>e</w:t>
      </w:r>
      <w:r w:rsidR="00A73F5A" w:rsidRPr="00875B1D">
        <w:rPr>
          <w:lang w:val="pl-PL"/>
        </w:rPr>
        <w:t xml:space="preserve"> dowodów pozwalających na oskarżenie go o </w:t>
      </w:r>
      <w:r w:rsidR="00AA466D">
        <w:rPr>
          <w:lang w:val="pl-PL"/>
        </w:rPr>
        <w:t>obrót</w:t>
      </w:r>
      <w:r w:rsidR="00AA466D" w:rsidRPr="00875B1D">
        <w:rPr>
          <w:lang w:val="pl-PL"/>
        </w:rPr>
        <w:t xml:space="preserve"> </w:t>
      </w:r>
      <w:r w:rsidR="00A73F5A" w:rsidRPr="00875B1D">
        <w:rPr>
          <w:lang w:val="pl-PL"/>
        </w:rPr>
        <w:t xml:space="preserve">narkotykami. Jednakże, jak zauważył rosyjski Sąd Konstytucyjny, </w:t>
      </w:r>
      <w:r w:rsidR="00DD2EBA">
        <w:rPr>
          <w:lang w:val="pl-PL"/>
        </w:rPr>
        <w:t>podejrzanego</w:t>
      </w:r>
      <w:r w:rsidR="00A73F5A" w:rsidRPr="00875B1D">
        <w:rPr>
          <w:lang w:val="pl-PL"/>
        </w:rPr>
        <w:t xml:space="preserve"> o popełnienie przestępstwa  niezwłocznie </w:t>
      </w:r>
      <w:r w:rsidR="00AA466D" w:rsidRPr="00875B1D">
        <w:rPr>
          <w:lang w:val="pl-PL"/>
        </w:rPr>
        <w:t>po</w:t>
      </w:r>
      <w:r w:rsidR="00AA466D">
        <w:rPr>
          <w:lang w:val="pl-PL"/>
        </w:rPr>
        <w:t>ucz</w:t>
      </w:r>
      <w:r w:rsidR="00DD2EBA">
        <w:rPr>
          <w:lang w:val="pl-PL"/>
        </w:rPr>
        <w:t>a się</w:t>
      </w:r>
      <w:r w:rsidR="00AA466D" w:rsidRPr="00875B1D">
        <w:rPr>
          <w:lang w:val="pl-PL"/>
        </w:rPr>
        <w:t xml:space="preserve"> </w:t>
      </w:r>
      <w:r w:rsidR="00A73F5A" w:rsidRPr="00875B1D">
        <w:rPr>
          <w:lang w:val="pl-PL"/>
        </w:rPr>
        <w:t xml:space="preserve">o przysługujących </w:t>
      </w:r>
      <w:r w:rsidR="00DD2EBA">
        <w:rPr>
          <w:lang w:val="pl-PL"/>
        </w:rPr>
        <w:t>mu</w:t>
      </w:r>
      <w:r w:rsidR="00DD2EBA" w:rsidRPr="00875B1D">
        <w:rPr>
          <w:lang w:val="pl-PL"/>
        </w:rPr>
        <w:t xml:space="preserve"> </w:t>
      </w:r>
      <w:r w:rsidR="00A73F5A" w:rsidRPr="00875B1D">
        <w:rPr>
          <w:lang w:val="pl-PL"/>
        </w:rPr>
        <w:t xml:space="preserve">prawach procesowych, gdy tylko zostanie </w:t>
      </w:r>
      <w:r w:rsidR="00AA466D">
        <w:rPr>
          <w:lang w:val="pl-PL"/>
        </w:rPr>
        <w:t>rzeczywiście pozbawiona wolności</w:t>
      </w:r>
      <w:r w:rsidR="00A73F5A" w:rsidRPr="00875B1D">
        <w:rPr>
          <w:lang w:val="pl-PL"/>
        </w:rPr>
        <w:t xml:space="preserve"> (paragraf </w:t>
      </w:r>
      <w:r w:rsidR="002F415F">
        <w:fldChar w:fldCharType="begin"/>
      </w:r>
      <w:r w:rsidR="002F415F" w:rsidRPr="00791D9F">
        <w:rPr>
          <w:lang w:val="pl-PL"/>
        </w:rPr>
        <w:instrText xml:space="preserve"> REF courcons1 \h  \* MERGEFORMAT </w:instrText>
      </w:r>
      <w:r w:rsidR="002F415F">
        <w:fldChar w:fldCharType="separate"/>
      </w:r>
      <w:r w:rsidR="00A73F5A" w:rsidRPr="00875B1D">
        <w:rPr>
          <w:lang w:val="pl-PL"/>
        </w:rPr>
        <w:t>74</w:t>
      </w:r>
      <w:r w:rsidR="002F415F">
        <w:fldChar w:fldCharType="end"/>
      </w:r>
      <w:r w:rsidR="00A73F5A" w:rsidRPr="00875B1D">
        <w:rPr>
          <w:lang w:val="pl-PL"/>
        </w:rPr>
        <w:t xml:space="preserve"> powyżej).</w:t>
      </w:r>
    </w:p>
    <w:p w14:paraId="53A0CA40" w14:textId="58CEB4AC" w:rsidR="009B50E9" w:rsidRPr="00875B1D" w:rsidRDefault="000E7F90" w:rsidP="00DE20F0">
      <w:pPr>
        <w:pStyle w:val="ECHRPara"/>
        <w:rPr>
          <w:lang w:val="pl-PL"/>
        </w:rPr>
      </w:pPr>
      <w:r w:rsidRPr="00875B1D">
        <w:rPr>
          <w:lang w:val="pl-PL"/>
        </w:rPr>
        <w:fldChar w:fldCharType="begin"/>
      </w:r>
      <w:r w:rsidR="005569DA" w:rsidRPr="00875B1D">
        <w:rPr>
          <w:lang w:val="pl-PL"/>
        </w:rPr>
        <w:instrText xml:space="preserve"> SEQ level0 \*arabic </w:instrText>
      </w:r>
      <w:r w:rsidRPr="00875B1D">
        <w:rPr>
          <w:lang w:val="pl-PL"/>
        </w:rPr>
        <w:fldChar w:fldCharType="separate"/>
      </w:r>
      <w:r w:rsidR="005569DA" w:rsidRPr="00875B1D">
        <w:rPr>
          <w:lang w:val="pl-PL"/>
        </w:rPr>
        <w:t>154</w:t>
      </w:r>
      <w:r w:rsidRPr="00875B1D">
        <w:rPr>
          <w:lang w:val="pl-PL"/>
        </w:rPr>
        <w:fldChar w:fldCharType="end"/>
      </w:r>
      <w:r w:rsidR="005569DA" w:rsidRPr="00875B1D">
        <w:rPr>
          <w:lang w:val="pl-PL"/>
        </w:rPr>
        <w:t xml:space="preserve">.  Trybunał uznał zatem, że w momencie zatrzymania w dniu 15 sierpnia 2006 r. skarżący </w:t>
      </w:r>
      <w:r w:rsidR="0002461C">
        <w:rPr>
          <w:lang w:val="pl-PL"/>
        </w:rPr>
        <w:t>niewątpliwie</w:t>
      </w:r>
      <w:r w:rsidR="0002461C" w:rsidRPr="00875B1D">
        <w:rPr>
          <w:lang w:val="pl-PL"/>
        </w:rPr>
        <w:t xml:space="preserve"> </w:t>
      </w:r>
      <w:r w:rsidR="0002461C">
        <w:rPr>
          <w:lang w:val="pl-PL"/>
        </w:rPr>
        <w:t>nie został pouczony</w:t>
      </w:r>
      <w:r w:rsidR="0002461C" w:rsidRPr="00875B1D">
        <w:rPr>
          <w:lang w:val="pl-PL"/>
        </w:rPr>
        <w:t xml:space="preserve"> </w:t>
      </w:r>
      <w:r w:rsidR="005569DA" w:rsidRPr="00875B1D">
        <w:rPr>
          <w:lang w:val="pl-PL"/>
        </w:rPr>
        <w:t xml:space="preserve">o przysługującym mu prawie do adwokata w rozumieniu art. 6 ust. 3 lit. c) Konwencji. W związku z tym Trybunał stwierdził, że nawet jeśli skarżący nie </w:t>
      </w:r>
      <w:r w:rsidR="0002461C">
        <w:rPr>
          <w:lang w:val="pl-PL"/>
        </w:rPr>
        <w:t xml:space="preserve">zwrócił się z </w:t>
      </w:r>
      <w:r w:rsidR="0002461C" w:rsidRPr="00875B1D">
        <w:rPr>
          <w:lang w:val="pl-PL"/>
        </w:rPr>
        <w:t>wyraźn</w:t>
      </w:r>
      <w:r w:rsidR="0002461C">
        <w:rPr>
          <w:lang w:val="pl-PL"/>
        </w:rPr>
        <w:t>ym</w:t>
      </w:r>
      <w:r w:rsidR="0002461C" w:rsidRPr="00875B1D">
        <w:rPr>
          <w:lang w:val="pl-PL"/>
        </w:rPr>
        <w:t xml:space="preserve"> </w:t>
      </w:r>
      <w:r w:rsidR="0002461C">
        <w:rPr>
          <w:lang w:val="pl-PL"/>
        </w:rPr>
        <w:t>wnioskiem</w:t>
      </w:r>
      <w:r w:rsidR="0002461C" w:rsidRPr="00875B1D">
        <w:rPr>
          <w:lang w:val="pl-PL"/>
        </w:rPr>
        <w:t xml:space="preserve"> </w:t>
      </w:r>
      <w:r w:rsidR="005569DA" w:rsidRPr="00875B1D">
        <w:rPr>
          <w:lang w:val="pl-PL"/>
        </w:rPr>
        <w:t xml:space="preserve">o </w:t>
      </w:r>
      <w:r w:rsidR="0002461C">
        <w:rPr>
          <w:lang w:val="pl-PL"/>
        </w:rPr>
        <w:t xml:space="preserve">skorzystanie z </w:t>
      </w:r>
      <w:r w:rsidR="005569DA" w:rsidRPr="00875B1D">
        <w:rPr>
          <w:lang w:val="pl-PL"/>
        </w:rPr>
        <w:t>pomoc</w:t>
      </w:r>
      <w:r w:rsidR="0002461C">
        <w:rPr>
          <w:lang w:val="pl-PL"/>
        </w:rPr>
        <w:t>y</w:t>
      </w:r>
      <w:r w:rsidR="005569DA" w:rsidRPr="00875B1D">
        <w:rPr>
          <w:lang w:val="pl-PL"/>
        </w:rPr>
        <w:t xml:space="preserve"> adwokata w chwili zatrzymania, nie można uznać, że w sposób dorozumiany zrzekł się </w:t>
      </w:r>
      <w:r w:rsidR="0002461C">
        <w:rPr>
          <w:lang w:val="pl-PL"/>
        </w:rPr>
        <w:t xml:space="preserve">tego </w:t>
      </w:r>
      <w:r w:rsidR="005569DA" w:rsidRPr="00875B1D">
        <w:rPr>
          <w:lang w:val="pl-PL"/>
        </w:rPr>
        <w:t>prawa z powodu braku niezwłocznego otrzymania takich informacji.</w:t>
      </w:r>
    </w:p>
    <w:p w14:paraId="5A7BEB4A" w14:textId="17C28F2F" w:rsidR="001B7308" w:rsidRPr="00875B1D" w:rsidRDefault="000E7F90" w:rsidP="00DE20F0">
      <w:pPr>
        <w:pStyle w:val="ECHRPara"/>
        <w:rPr>
          <w:lang w:val="pl-PL"/>
        </w:rPr>
      </w:pPr>
      <w:r w:rsidRPr="00875B1D">
        <w:rPr>
          <w:lang w:val="pl-PL"/>
        </w:rPr>
        <w:fldChar w:fldCharType="begin"/>
      </w:r>
      <w:r w:rsidR="00DB4B09" w:rsidRPr="00875B1D">
        <w:rPr>
          <w:lang w:val="pl-PL"/>
        </w:rPr>
        <w:instrText xml:space="preserve"> SEQ level0 \*arabic </w:instrText>
      </w:r>
      <w:r w:rsidRPr="00875B1D">
        <w:rPr>
          <w:lang w:val="pl-PL"/>
        </w:rPr>
        <w:fldChar w:fldCharType="separate"/>
      </w:r>
      <w:r w:rsidR="00DB4B09" w:rsidRPr="00875B1D">
        <w:rPr>
          <w:lang w:val="pl-PL"/>
        </w:rPr>
        <w:t>155</w:t>
      </w:r>
      <w:r w:rsidRPr="00875B1D">
        <w:rPr>
          <w:lang w:val="pl-PL"/>
        </w:rPr>
        <w:fldChar w:fldCharType="end"/>
      </w:r>
      <w:r w:rsidR="00DB4B09" w:rsidRPr="00875B1D">
        <w:rPr>
          <w:lang w:val="pl-PL"/>
        </w:rPr>
        <w:t xml:space="preserve">.  W odniesieniu do kwestii, czy skarżący został </w:t>
      </w:r>
      <w:r w:rsidR="0002461C" w:rsidRPr="00875B1D">
        <w:rPr>
          <w:lang w:val="pl-PL"/>
        </w:rPr>
        <w:t>po</w:t>
      </w:r>
      <w:r w:rsidR="0002461C">
        <w:rPr>
          <w:lang w:val="pl-PL"/>
        </w:rPr>
        <w:t>uczony</w:t>
      </w:r>
      <w:r w:rsidR="0002461C" w:rsidRPr="00875B1D">
        <w:rPr>
          <w:lang w:val="pl-PL"/>
        </w:rPr>
        <w:t xml:space="preserve"> </w:t>
      </w:r>
      <w:r w:rsidR="00DB4B09" w:rsidRPr="00875B1D">
        <w:rPr>
          <w:lang w:val="pl-PL"/>
        </w:rPr>
        <w:t xml:space="preserve">o przysługującym mu prawie do zachowania milczenia i </w:t>
      </w:r>
      <w:r w:rsidR="0002461C">
        <w:rPr>
          <w:lang w:val="pl-PL"/>
        </w:rPr>
        <w:t>odmowy składania wyjaśnień na swoją niekorzyść</w:t>
      </w:r>
      <w:r w:rsidR="00DB4B09" w:rsidRPr="00875B1D">
        <w:rPr>
          <w:lang w:val="pl-PL"/>
        </w:rPr>
        <w:t xml:space="preserve">, Trybunał zauważa, że w uprzednio wydrukowanej części protokołu z przeszukania pojazdu skarżącego, sporządzonego w dniu 15 sierpnia 2006 r. o godzinie 21:50, stwierdzono, że „podejrzany” został </w:t>
      </w:r>
      <w:r w:rsidR="0002461C" w:rsidRPr="00875B1D">
        <w:rPr>
          <w:lang w:val="pl-PL"/>
        </w:rPr>
        <w:t>po</w:t>
      </w:r>
      <w:r w:rsidR="0002461C">
        <w:rPr>
          <w:lang w:val="pl-PL"/>
        </w:rPr>
        <w:t>uczony</w:t>
      </w:r>
      <w:r w:rsidR="0002461C" w:rsidRPr="00875B1D">
        <w:rPr>
          <w:lang w:val="pl-PL"/>
        </w:rPr>
        <w:t xml:space="preserve"> </w:t>
      </w:r>
      <w:r w:rsidR="00DB4B09" w:rsidRPr="00875B1D">
        <w:rPr>
          <w:lang w:val="pl-PL"/>
        </w:rPr>
        <w:t xml:space="preserve">o przysługującym mu prawie do </w:t>
      </w:r>
      <w:r w:rsidR="0002461C">
        <w:rPr>
          <w:lang w:val="pl-PL"/>
        </w:rPr>
        <w:t>odmowy składania wyjaśnień</w:t>
      </w:r>
      <w:r w:rsidR="00DB4B09" w:rsidRPr="00875B1D">
        <w:rPr>
          <w:lang w:val="pl-PL"/>
        </w:rPr>
        <w:t xml:space="preserve"> </w:t>
      </w:r>
      <w:r w:rsidR="0002461C">
        <w:rPr>
          <w:lang w:val="pl-PL"/>
        </w:rPr>
        <w:t>na swoją niekorzyść</w:t>
      </w:r>
      <w:r w:rsidR="00DB4B09" w:rsidRPr="00875B1D">
        <w:rPr>
          <w:lang w:val="pl-PL"/>
        </w:rPr>
        <w:t xml:space="preserve"> zgodnie z art. 51 Konstytucji </w:t>
      </w:r>
      <w:r w:rsidR="00DB4B09" w:rsidRPr="00875B1D">
        <w:rPr>
          <w:lang w:val="pl-PL"/>
        </w:rPr>
        <w:lastRenderedPageBreak/>
        <w:t xml:space="preserve">(paragraf </w:t>
      </w:r>
      <w:r w:rsidR="002F415F">
        <w:fldChar w:fldCharType="begin"/>
      </w:r>
      <w:r w:rsidR="002F415F" w:rsidRPr="00791D9F">
        <w:rPr>
          <w:lang w:val="pl-PL"/>
        </w:rPr>
        <w:instrText xml:space="preserve"> REF pvinspveh \h  \* MERGEFORMAT </w:instrText>
      </w:r>
      <w:r w:rsidR="002F415F">
        <w:fldChar w:fldCharType="separate"/>
      </w:r>
      <w:r w:rsidR="00DB4B09" w:rsidRPr="00875B1D">
        <w:rPr>
          <w:lang w:val="pl-PL"/>
        </w:rPr>
        <w:t>15</w:t>
      </w:r>
      <w:r w:rsidR="002F415F">
        <w:fldChar w:fldCharType="end"/>
      </w:r>
      <w:r w:rsidR="00DB4B09" w:rsidRPr="00875B1D">
        <w:rPr>
          <w:lang w:val="pl-PL"/>
        </w:rPr>
        <w:t xml:space="preserve"> powyżej). Trybunał przypomina w tym kontekście, że</w:t>
      </w:r>
      <w:r w:rsidR="0002461C">
        <w:rPr>
          <w:lang w:val="pl-PL"/>
        </w:rPr>
        <w:t xml:space="preserve"> w</w:t>
      </w:r>
      <w:r w:rsidR="00DB4B09" w:rsidRPr="00875B1D">
        <w:rPr>
          <w:lang w:val="pl-PL"/>
        </w:rPr>
        <w:t xml:space="preserve"> </w:t>
      </w:r>
      <w:r w:rsidR="0002461C" w:rsidRPr="00875B1D">
        <w:rPr>
          <w:lang w:val="pl-PL"/>
        </w:rPr>
        <w:t>po</w:t>
      </w:r>
      <w:r w:rsidR="0002461C">
        <w:rPr>
          <w:lang w:val="pl-PL"/>
        </w:rPr>
        <w:t>uczeniu</w:t>
      </w:r>
      <w:r w:rsidR="0002461C" w:rsidRPr="00875B1D">
        <w:rPr>
          <w:lang w:val="pl-PL"/>
        </w:rPr>
        <w:t xml:space="preserve"> </w:t>
      </w:r>
      <w:r w:rsidR="00DB4B09" w:rsidRPr="00875B1D">
        <w:rPr>
          <w:lang w:val="pl-PL"/>
        </w:rPr>
        <w:t xml:space="preserve">o prawach procesowych za pomocą uprzednio wydrukowanego formularza </w:t>
      </w:r>
      <w:r w:rsidR="0002461C">
        <w:rPr>
          <w:lang w:val="pl-PL"/>
        </w:rPr>
        <w:t>należy zawrzeć</w:t>
      </w:r>
      <w:r w:rsidR="00DB4B09" w:rsidRPr="00875B1D">
        <w:rPr>
          <w:lang w:val="pl-PL"/>
        </w:rPr>
        <w:t xml:space="preserve"> komentarz lub indywidualne wyjaśnienie sytuacji </w:t>
      </w:r>
      <w:r w:rsidR="0002461C">
        <w:rPr>
          <w:lang w:val="pl-PL"/>
        </w:rPr>
        <w:t>zatrzymanego</w:t>
      </w:r>
      <w:r w:rsidR="00DB4B09" w:rsidRPr="00875B1D">
        <w:rPr>
          <w:lang w:val="pl-PL"/>
        </w:rPr>
        <w:t xml:space="preserve"> i </w:t>
      </w:r>
      <w:r w:rsidR="0002461C">
        <w:rPr>
          <w:lang w:val="pl-PL"/>
        </w:rPr>
        <w:t xml:space="preserve">przysługujących mu </w:t>
      </w:r>
      <w:r w:rsidR="00DB4B09" w:rsidRPr="00875B1D">
        <w:rPr>
          <w:lang w:val="pl-PL"/>
        </w:rPr>
        <w:t>praw procesowych (</w:t>
      </w:r>
      <w:r w:rsidR="00DB4B09" w:rsidRPr="00875B1D">
        <w:rPr>
          <w:i/>
          <w:iCs/>
          <w:lang w:val="pl-PL"/>
        </w:rPr>
        <w:t>Türk p. Turcji</w:t>
      </w:r>
      <w:r w:rsidR="00DB4B09" w:rsidRPr="00875B1D">
        <w:rPr>
          <w:lang w:val="pl-PL"/>
        </w:rPr>
        <w:t xml:space="preserve">, </w:t>
      </w:r>
      <w:r w:rsidR="0002461C">
        <w:rPr>
          <w:lang w:val="pl-PL"/>
        </w:rPr>
        <w:t xml:space="preserve">skarga </w:t>
      </w:r>
      <w:r w:rsidR="00DB4B09" w:rsidRPr="00875B1D">
        <w:rPr>
          <w:lang w:val="pl-PL"/>
        </w:rPr>
        <w:t xml:space="preserve">nr 22744/07, § 48, 5 września 2017 r.). Tymczasem nie ma żadnych dowodów na to, że w </w:t>
      </w:r>
      <w:r w:rsidR="0002461C">
        <w:rPr>
          <w:lang w:val="pl-PL"/>
        </w:rPr>
        <w:t>chwili zatrzymania</w:t>
      </w:r>
      <w:r w:rsidR="00DB4B09" w:rsidRPr="00875B1D">
        <w:rPr>
          <w:lang w:val="pl-PL"/>
        </w:rPr>
        <w:t xml:space="preserve"> skarżącego lub podczas sporządzania protokołu z przeszukania jego pojazdu z dnia 15 sierpnia 2006 r. o godzinie 21:50 lub sporządzania protokołu z przesłuchania skarżącego w dniu 16 sierpnia 2006 r. w godzinach od 4:00 do 5:00 (paragrafy </w:t>
      </w:r>
      <w:r w:rsidR="002F415F">
        <w:fldChar w:fldCharType="begin"/>
      </w:r>
      <w:r w:rsidR="002F415F" w:rsidRPr="00791D9F">
        <w:rPr>
          <w:lang w:val="pl-PL"/>
        </w:rPr>
        <w:instrText xml:space="preserve"> REF pvinspveh \h  \* MERGEFORMAT </w:instrText>
      </w:r>
      <w:r w:rsidR="002F415F">
        <w:fldChar w:fldCharType="separate"/>
      </w:r>
      <w:r w:rsidR="00DB4B09" w:rsidRPr="00875B1D">
        <w:rPr>
          <w:lang w:val="pl-PL"/>
        </w:rPr>
        <w:t>15</w:t>
      </w:r>
      <w:r w:rsidR="002F415F">
        <w:fldChar w:fldCharType="end"/>
      </w:r>
      <w:r w:rsidR="00DB4B09" w:rsidRPr="00875B1D">
        <w:rPr>
          <w:lang w:val="pl-PL"/>
        </w:rPr>
        <w:t xml:space="preserve"> i </w:t>
      </w:r>
      <w:r w:rsidR="002F415F">
        <w:fldChar w:fldCharType="begin"/>
      </w:r>
      <w:r w:rsidR="002F415F" w:rsidRPr="00791D9F">
        <w:rPr>
          <w:lang w:val="pl-PL"/>
        </w:rPr>
        <w:instrText xml:space="preserve"> REF pvintlmoi \h  \* MERGEFORMAT </w:instrText>
      </w:r>
      <w:r w:rsidR="002F415F">
        <w:fldChar w:fldCharType="separate"/>
      </w:r>
      <w:r w:rsidR="00DB4B09" w:rsidRPr="00875B1D">
        <w:rPr>
          <w:lang w:val="pl-PL"/>
        </w:rPr>
        <w:t>20</w:t>
      </w:r>
      <w:r w:rsidR="002F415F">
        <w:fldChar w:fldCharType="end"/>
      </w:r>
      <w:r w:rsidR="00DB4B09" w:rsidRPr="00875B1D">
        <w:rPr>
          <w:lang w:val="pl-PL"/>
        </w:rPr>
        <w:t xml:space="preserve"> powyżej) </w:t>
      </w:r>
      <w:r w:rsidR="00CE73BC">
        <w:rPr>
          <w:lang w:val="pl-PL"/>
        </w:rPr>
        <w:t>skarżącemu indywidualnie wyjaśniono</w:t>
      </w:r>
      <w:r w:rsidR="00DB4B09" w:rsidRPr="00875B1D">
        <w:rPr>
          <w:lang w:val="pl-PL"/>
        </w:rPr>
        <w:t xml:space="preserve"> </w:t>
      </w:r>
      <w:r w:rsidR="00CE73BC">
        <w:rPr>
          <w:lang w:val="pl-PL"/>
        </w:rPr>
        <w:t xml:space="preserve">jego </w:t>
      </w:r>
      <w:r w:rsidR="00DB4B09" w:rsidRPr="00875B1D">
        <w:rPr>
          <w:lang w:val="pl-PL"/>
        </w:rPr>
        <w:t>sytuacj</w:t>
      </w:r>
      <w:r w:rsidR="00CE73BC">
        <w:rPr>
          <w:lang w:val="pl-PL"/>
        </w:rPr>
        <w:t>ę</w:t>
      </w:r>
      <w:r w:rsidR="00DB4B09" w:rsidRPr="00875B1D">
        <w:rPr>
          <w:lang w:val="pl-PL"/>
        </w:rPr>
        <w:t xml:space="preserve"> </w:t>
      </w:r>
      <w:r w:rsidR="00CE73BC">
        <w:rPr>
          <w:lang w:val="pl-PL"/>
        </w:rPr>
        <w:t>czy</w:t>
      </w:r>
      <w:r w:rsidR="00CE73BC" w:rsidRPr="00875B1D">
        <w:rPr>
          <w:lang w:val="pl-PL"/>
        </w:rPr>
        <w:t xml:space="preserve"> </w:t>
      </w:r>
      <w:r w:rsidR="00CE73BC">
        <w:rPr>
          <w:lang w:val="pl-PL"/>
        </w:rPr>
        <w:t xml:space="preserve">pouczono o </w:t>
      </w:r>
      <w:r w:rsidR="00DB4B09" w:rsidRPr="00875B1D">
        <w:rPr>
          <w:lang w:val="pl-PL"/>
        </w:rPr>
        <w:t>przysługujących mu praw</w:t>
      </w:r>
      <w:r w:rsidR="00CE73BC">
        <w:rPr>
          <w:lang w:val="pl-PL"/>
        </w:rPr>
        <w:t>ach</w:t>
      </w:r>
      <w:r w:rsidR="00DB4B09" w:rsidRPr="00875B1D">
        <w:rPr>
          <w:lang w:val="pl-PL"/>
        </w:rPr>
        <w:t xml:space="preserve"> procesowych. Z wyżej wymienionych protokołów nie wynika, że skarżący został </w:t>
      </w:r>
      <w:r w:rsidR="00CE73BC" w:rsidRPr="00875B1D">
        <w:rPr>
          <w:lang w:val="pl-PL"/>
        </w:rPr>
        <w:t>po</w:t>
      </w:r>
      <w:r w:rsidR="00CE73BC">
        <w:rPr>
          <w:lang w:val="pl-PL"/>
        </w:rPr>
        <w:t>uczony</w:t>
      </w:r>
      <w:r w:rsidR="00CE73BC" w:rsidRPr="00875B1D">
        <w:rPr>
          <w:lang w:val="pl-PL"/>
        </w:rPr>
        <w:t xml:space="preserve"> </w:t>
      </w:r>
      <w:r w:rsidR="00DB4B09" w:rsidRPr="00875B1D">
        <w:rPr>
          <w:lang w:val="pl-PL"/>
        </w:rPr>
        <w:t xml:space="preserve">o </w:t>
      </w:r>
      <w:r w:rsidR="00CE73BC">
        <w:rPr>
          <w:lang w:val="pl-PL"/>
        </w:rPr>
        <w:t>zatrzymaniu</w:t>
      </w:r>
      <w:r w:rsidR="00CE73BC" w:rsidRPr="00875B1D">
        <w:rPr>
          <w:lang w:val="pl-PL"/>
        </w:rPr>
        <w:t xml:space="preserve"> </w:t>
      </w:r>
      <w:r w:rsidR="00DB4B09" w:rsidRPr="00875B1D">
        <w:rPr>
          <w:lang w:val="pl-PL"/>
        </w:rPr>
        <w:t>na podstawie art. 91 k</w:t>
      </w:r>
      <w:r w:rsidR="00DA32B5">
        <w:rPr>
          <w:lang w:val="pl-PL"/>
        </w:rPr>
        <w:t>.</w:t>
      </w:r>
      <w:r w:rsidR="00DB4B09" w:rsidRPr="00875B1D">
        <w:rPr>
          <w:lang w:val="pl-PL"/>
        </w:rPr>
        <w:t>p</w:t>
      </w:r>
      <w:r w:rsidR="00DA32B5">
        <w:rPr>
          <w:lang w:val="pl-PL"/>
        </w:rPr>
        <w:t>.</w:t>
      </w:r>
      <w:r w:rsidR="00DB4B09" w:rsidRPr="00875B1D">
        <w:rPr>
          <w:lang w:val="pl-PL"/>
        </w:rPr>
        <w:t>k</w:t>
      </w:r>
      <w:r w:rsidR="00DA32B5">
        <w:rPr>
          <w:lang w:val="pl-PL"/>
        </w:rPr>
        <w:t>.</w:t>
      </w:r>
      <w:r w:rsidR="00DB4B09" w:rsidRPr="00875B1D">
        <w:rPr>
          <w:lang w:val="pl-PL"/>
        </w:rPr>
        <w:t xml:space="preserve"> lub że został </w:t>
      </w:r>
      <w:r w:rsidR="00CE73BC" w:rsidRPr="00875B1D">
        <w:rPr>
          <w:lang w:val="pl-PL"/>
        </w:rPr>
        <w:t>po</w:t>
      </w:r>
      <w:r w:rsidR="00CE73BC">
        <w:rPr>
          <w:lang w:val="pl-PL"/>
        </w:rPr>
        <w:t>uczony</w:t>
      </w:r>
      <w:r w:rsidR="00CE73BC" w:rsidRPr="00875B1D">
        <w:rPr>
          <w:lang w:val="pl-PL"/>
        </w:rPr>
        <w:t xml:space="preserve"> </w:t>
      </w:r>
      <w:r w:rsidR="00DB4B09" w:rsidRPr="00875B1D">
        <w:rPr>
          <w:lang w:val="pl-PL"/>
        </w:rPr>
        <w:t xml:space="preserve">o podejrzeniach wobec niego i o </w:t>
      </w:r>
      <w:r w:rsidR="00CE73BC">
        <w:rPr>
          <w:lang w:val="pl-PL"/>
        </w:rPr>
        <w:t>przysługujących mu</w:t>
      </w:r>
      <w:r w:rsidR="00CE73BC" w:rsidRPr="00875B1D">
        <w:rPr>
          <w:lang w:val="pl-PL"/>
        </w:rPr>
        <w:t xml:space="preserve"> </w:t>
      </w:r>
      <w:r w:rsidR="00DB4B09" w:rsidRPr="00875B1D">
        <w:rPr>
          <w:lang w:val="pl-PL"/>
        </w:rPr>
        <w:t>prawach procesowych na podstawie art. 46 k</w:t>
      </w:r>
      <w:r w:rsidR="00DA32B5">
        <w:rPr>
          <w:lang w:val="pl-PL"/>
        </w:rPr>
        <w:t>.</w:t>
      </w:r>
      <w:r w:rsidR="00DB4B09" w:rsidRPr="00875B1D">
        <w:rPr>
          <w:lang w:val="pl-PL"/>
        </w:rPr>
        <w:t>p</w:t>
      </w:r>
      <w:r w:rsidR="00DA32B5">
        <w:rPr>
          <w:lang w:val="pl-PL"/>
        </w:rPr>
        <w:t>.</w:t>
      </w:r>
      <w:r w:rsidR="00DB4B09" w:rsidRPr="00875B1D">
        <w:rPr>
          <w:lang w:val="pl-PL"/>
        </w:rPr>
        <w:t>k</w:t>
      </w:r>
      <w:r w:rsidR="00DA32B5">
        <w:rPr>
          <w:lang w:val="pl-PL"/>
        </w:rPr>
        <w:t>.</w:t>
      </w:r>
      <w:r w:rsidR="00DB4B09" w:rsidRPr="00875B1D">
        <w:rPr>
          <w:lang w:val="pl-PL"/>
        </w:rPr>
        <w:t xml:space="preserve"> (paragraf </w:t>
      </w:r>
      <w:r w:rsidRPr="00875B1D">
        <w:rPr>
          <w:lang w:val="pl-PL"/>
        </w:rPr>
        <w:fldChar w:fldCharType="begin"/>
      </w:r>
      <w:r w:rsidR="00DB4B09" w:rsidRPr="00875B1D">
        <w:rPr>
          <w:lang w:val="pl-PL"/>
        </w:rPr>
        <w:instrText xml:space="preserve"> REF cppart46 \h </w:instrText>
      </w:r>
      <w:r w:rsidRPr="00875B1D">
        <w:rPr>
          <w:lang w:val="pl-PL"/>
        </w:rPr>
      </w:r>
      <w:r w:rsidRPr="00875B1D">
        <w:rPr>
          <w:lang w:val="pl-PL"/>
        </w:rPr>
        <w:fldChar w:fldCharType="separate"/>
      </w:r>
      <w:r w:rsidR="00DB4B09" w:rsidRPr="00875B1D">
        <w:rPr>
          <w:lang w:val="pl-PL"/>
        </w:rPr>
        <w:t>69</w:t>
      </w:r>
      <w:r w:rsidRPr="00875B1D">
        <w:rPr>
          <w:lang w:val="pl-PL"/>
        </w:rPr>
        <w:fldChar w:fldCharType="end"/>
      </w:r>
      <w:r w:rsidR="00DB4B09" w:rsidRPr="00875B1D">
        <w:rPr>
          <w:lang w:val="pl-PL"/>
        </w:rPr>
        <w:t xml:space="preserve"> powyżej). Ponadto protokół z przesłuchania sporządzony w dniu 16 sierpnia 2006 r., które odbyło się w godzinach od 4:00 do 5:00 rano, wskazuje, że skarżący był przesłuchiwany </w:t>
      </w:r>
      <w:r w:rsidR="00CE73BC">
        <w:rPr>
          <w:lang w:val="pl-PL"/>
        </w:rPr>
        <w:t>w charakterze</w:t>
      </w:r>
      <w:r w:rsidR="00CE73BC" w:rsidRPr="00875B1D">
        <w:rPr>
          <w:lang w:val="pl-PL"/>
        </w:rPr>
        <w:t xml:space="preserve"> </w:t>
      </w:r>
      <w:r w:rsidR="00DB4B09" w:rsidRPr="00875B1D">
        <w:rPr>
          <w:lang w:val="pl-PL"/>
        </w:rPr>
        <w:t>„świad</w:t>
      </w:r>
      <w:r w:rsidR="00CE73BC">
        <w:rPr>
          <w:lang w:val="pl-PL"/>
        </w:rPr>
        <w:t>ka</w:t>
      </w:r>
      <w:r w:rsidR="00DB4B09" w:rsidRPr="00875B1D">
        <w:rPr>
          <w:lang w:val="pl-PL"/>
        </w:rPr>
        <w:t>”.</w:t>
      </w:r>
    </w:p>
    <w:p w14:paraId="5EFE6141" w14:textId="15D42092" w:rsidR="001B7308" w:rsidRPr="00875B1D" w:rsidRDefault="000E7F90" w:rsidP="00DE20F0">
      <w:pPr>
        <w:pStyle w:val="ECHRPara"/>
        <w:rPr>
          <w:lang w:val="pl-PL"/>
        </w:rPr>
      </w:pPr>
      <w:r w:rsidRPr="00875B1D">
        <w:rPr>
          <w:lang w:val="pl-PL"/>
        </w:rPr>
        <w:fldChar w:fldCharType="begin"/>
      </w:r>
      <w:r w:rsidR="00A774E4" w:rsidRPr="00875B1D">
        <w:rPr>
          <w:lang w:val="pl-PL"/>
        </w:rPr>
        <w:instrText xml:space="preserve"> SEQ level0 \*arabic </w:instrText>
      </w:r>
      <w:r w:rsidRPr="00875B1D">
        <w:rPr>
          <w:lang w:val="pl-PL"/>
        </w:rPr>
        <w:fldChar w:fldCharType="separate"/>
      </w:r>
      <w:r w:rsidR="00A774E4" w:rsidRPr="00875B1D">
        <w:rPr>
          <w:lang w:val="pl-PL"/>
        </w:rPr>
        <w:t>156</w:t>
      </w:r>
      <w:r w:rsidRPr="00875B1D">
        <w:rPr>
          <w:lang w:val="pl-PL"/>
        </w:rPr>
        <w:fldChar w:fldCharType="end"/>
      </w:r>
      <w:r w:rsidR="00A774E4" w:rsidRPr="00875B1D">
        <w:rPr>
          <w:lang w:val="pl-PL"/>
        </w:rPr>
        <w:t xml:space="preserve">.  Trybunał uznał, że w związku z brakiem poinformowania skarżącego o </w:t>
      </w:r>
      <w:r w:rsidR="00CE73BC">
        <w:rPr>
          <w:lang w:val="pl-PL"/>
        </w:rPr>
        <w:t>jego sytuacji</w:t>
      </w:r>
      <w:r w:rsidR="00A774E4" w:rsidRPr="00875B1D">
        <w:rPr>
          <w:lang w:val="pl-PL"/>
        </w:rPr>
        <w:t xml:space="preserve"> bezpośrednio po zatrzymaniu oraz o </w:t>
      </w:r>
      <w:r w:rsidR="00CE73BC">
        <w:rPr>
          <w:lang w:val="pl-PL"/>
        </w:rPr>
        <w:t>zarzucanych</w:t>
      </w:r>
      <w:r w:rsidR="00CE73BC" w:rsidRPr="00875B1D">
        <w:rPr>
          <w:lang w:val="pl-PL"/>
        </w:rPr>
        <w:t xml:space="preserve"> </w:t>
      </w:r>
      <w:r w:rsidR="00A774E4" w:rsidRPr="00875B1D">
        <w:rPr>
          <w:lang w:val="pl-PL"/>
        </w:rPr>
        <w:t xml:space="preserve">mu czynach, jak również o prawie do zachowania milczenia, bardzo trudno było mu ocenić przyszłe konsekwencje jego oświadczeń (por. </w:t>
      </w:r>
      <w:r w:rsidR="00A774E4" w:rsidRPr="00875B1D">
        <w:rPr>
          <w:i/>
          <w:iCs/>
          <w:lang w:val="pl-PL"/>
        </w:rPr>
        <w:t>Aleksandr Zaichenko p. Rosji</w:t>
      </w:r>
      <w:r w:rsidR="00A774E4" w:rsidRPr="00875B1D">
        <w:rPr>
          <w:lang w:val="pl-PL"/>
        </w:rPr>
        <w:t xml:space="preserve">, </w:t>
      </w:r>
      <w:r w:rsidR="00CE73BC">
        <w:rPr>
          <w:lang w:val="pl-PL"/>
        </w:rPr>
        <w:t xml:space="preserve">skarga </w:t>
      </w:r>
      <w:r w:rsidR="00A774E4" w:rsidRPr="00875B1D">
        <w:rPr>
          <w:lang w:val="pl-PL"/>
        </w:rPr>
        <w:t xml:space="preserve">nr 39660/02, §§ 54–55, 18 lutego 2010 r., zob. też, w sprawie znaczenia sformułowania zarzutów w kontekście </w:t>
      </w:r>
      <w:r w:rsidR="00CE73BC" w:rsidRPr="00875B1D">
        <w:rPr>
          <w:lang w:val="pl-PL"/>
        </w:rPr>
        <w:t>po</w:t>
      </w:r>
      <w:r w:rsidR="00CE73BC">
        <w:rPr>
          <w:lang w:val="pl-PL"/>
        </w:rPr>
        <w:t>uczenia</w:t>
      </w:r>
      <w:r w:rsidR="00CE73BC" w:rsidRPr="00875B1D">
        <w:rPr>
          <w:lang w:val="pl-PL"/>
        </w:rPr>
        <w:t xml:space="preserve"> </w:t>
      </w:r>
      <w:r w:rsidR="00A774E4" w:rsidRPr="00875B1D">
        <w:rPr>
          <w:lang w:val="pl-PL"/>
        </w:rPr>
        <w:t xml:space="preserve">osoby zatrzymanej o przysługujących jej prawach, </w:t>
      </w:r>
      <w:r w:rsidR="00A774E4" w:rsidRPr="00875B1D">
        <w:rPr>
          <w:i/>
          <w:iCs/>
          <w:lang w:val="pl-PL"/>
        </w:rPr>
        <w:t>Zachar i Čierny</w:t>
      </w:r>
      <w:r w:rsidR="00A774E4" w:rsidRPr="00875B1D">
        <w:rPr>
          <w:lang w:val="pl-PL"/>
        </w:rPr>
        <w:t xml:space="preserve"> </w:t>
      </w:r>
      <w:r w:rsidR="00A774E4" w:rsidRPr="00875B1D">
        <w:rPr>
          <w:i/>
          <w:iCs/>
          <w:lang w:val="pl-PL"/>
        </w:rPr>
        <w:t>p. Słowacji</w:t>
      </w:r>
      <w:r w:rsidR="00A774E4" w:rsidRPr="00875B1D">
        <w:rPr>
          <w:lang w:val="pl-PL"/>
        </w:rPr>
        <w:t xml:space="preserve">, </w:t>
      </w:r>
      <w:r w:rsidR="00CE73BC">
        <w:rPr>
          <w:lang w:val="pl-PL"/>
        </w:rPr>
        <w:t xml:space="preserve">skarga </w:t>
      </w:r>
      <w:r w:rsidR="00A774E4" w:rsidRPr="00875B1D">
        <w:rPr>
          <w:lang w:val="pl-PL"/>
        </w:rPr>
        <w:t xml:space="preserve">nr 29376/12 i 29384/12, §§ 70–74, 21 lipca 2015 r.). Ponadto skarżący nie został poinformowany, że jeśli zdecyduje się </w:t>
      </w:r>
      <w:r w:rsidR="00CE73BC">
        <w:rPr>
          <w:lang w:val="pl-PL"/>
        </w:rPr>
        <w:t>złożyć wyjaśnienia</w:t>
      </w:r>
      <w:r w:rsidR="00A774E4" w:rsidRPr="00875B1D">
        <w:rPr>
          <w:lang w:val="pl-PL"/>
        </w:rPr>
        <w:t xml:space="preserve">, </w:t>
      </w:r>
      <w:r w:rsidR="00CE73BC">
        <w:rPr>
          <w:lang w:val="pl-PL"/>
        </w:rPr>
        <w:t xml:space="preserve">to </w:t>
      </w:r>
      <w:r w:rsidR="00A774E4" w:rsidRPr="00875B1D">
        <w:rPr>
          <w:lang w:val="pl-PL"/>
        </w:rPr>
        <w:t xml:space="preserve">wszystkie jego </w:t>
      </w:r>
      <w:r w:rsidR="00CE73BC">
        <w:rPr>
          <w:lang w:val="pl-PL"/>
        </w:rPr>
        <w:t>wyjaśnienia</w:t>
      </w:r>
      <w:r w:rsidR="00A774E4" w:rsidRPr="00875B1D">
        <w:rPr>
          <w:lang w:val="pl-PL"/>
        </w:rPr>
        <w:t xml:space="preserve"> mogą zostać wykorzystane jako dowód w sprawie karnej. Trybunał przypomina, że zanim </w:t>
      </w:r>
      <w:r w:rsidR="00CE73BC">
        <w:rPr>
          <w:lang w:val="pl-PL"/>
        </w:rPr>
        <w:t xml:space="preserve">przyjmie się, że </w:t>
      </w:r>
      <w:r w:rsidR="00A774E4" w:rsidRPr="00875B1D">
        <w:rPr>
          <w:lang w:val="pl-PL"/>
        </w:rPr>
        <w:t xml:space="preserve">oskarżony </w:t>
      </w:r>
      <w:r w:rsidR="00CE73BC">
        <w:rPr>
          <w:lang w:val="pl-PL"/>
        </w:rPr>
        <w:t xml:space="preserve">w </w:t>
      </w:r>
      <w:r w:rsidR="00A774E4" w:rsidRPr="00875B1D">
        <w:rPr>
          <w:lang w:val="pl-PL"/>
        </w:rPr>
        <w:t>sposób dorozumiany zrzekł się – przez swoje zachowanie – ważnego prawa wynikającego z art. 6, należy ustalić, że oskarżony mógł w sposób racjonalny przewidzieć konsekwencje swojego zachowania (</w:t>
      </w:r>
      <w:r w:rsidR="00A774E4" w:rsidRPr="00875B1D">
        <w:rPr>
          <w:i/>
          <w:iCs/>
          <w:lang w:val="pl-PL"/>
        </w:rPr>
        <w:t>Simeonovi</w:t>
      </w:r>
      <w:r w:rsidR="00A774E4" w:rsidRPr="00875B1D">
        <w:rPr>
          <w:lang w:val="pl-PL"/>
        </w:rPr>
        <w:t xml:space="preserve">, </w:t>
      </w:r>
      <w:r w:rsidR="001B08A6" w:rsidRPr="001B08A6">
        <w:rPr>
          <w:i/>
          <w:lang w:val="pl-PL"/>
        </w:rPr>
        <w:t>op. cit.</w:t>
      </w:r>
      <w:r w:rsidR="00A774E4" w:rsidRPr="00875B1D">
        <w:rPr>
          <w:lang w:val="pl-PL"/>
        </w:rPr>
        <w:t>, § 115). Uważa zatem, że odniesienie do art. 51 Konstytucji Federacji Rosyjskiej, w formie wcześniej wydrukowanego oświadczenia, nie było wystarczające</w:t>
      </w:r>
      <w:r w:rsidR="00CE73BC">
        <w:rPr>
          <w:lang w:val="pl-PL"/>
        </w:rPr>
        <w:t xml:space="preserve"> do tego</w:t>
      </w:r>
      <w:r w:rsidR="00A774E4" w:rsidRPr="00875B1D">
        <w:rPr>
          <w:lang w:val="pl-PL"/>
        </w:rPr>
        <w:t>, aby umożliwić skarżącemu przewidzenie w sposób „świadomy i przemyślany</w:t>
      </w:r>
      <w:r w:rsidR="00CE73BC">
        <w:rPr>
          <w:lang w:val="pl-PL"/>
        </w:rPr>
        <w:t>”</w:t>
      </w:r>
      <w:r w:rsidR="00A774E4" w:rsidRPr="00875B1D">
        <w:rPr>
          <w:lang w:val="pl-PL"/>
        </w:rPr>
        <w:t xml:space="preserve"> konsekwencji jego postępowania, jeśli zdecyduje się nie zachowywać milczenia.</w:t>
      </w:r>
    </w:p>
    <w:p w14:paraId="5FE5DF9D" w14:textId="617DEA9E" w:rsidR="001B7308" w:rsidRPr="00875B1D" w:rsidRDefault="000E7F90" w:rsidP="00DE20F0">
      <w:pPr>
        <w:pStyle w:val="ECHRPara"/>
        <w:rPr>
          <w:lang w:val="pl-PL"/>
        </w:rPr>
      </w:pPr>
      <w:r w:rsidRPr="00875B1D">
        <w:rPr>
          <w:lang w:val="pl-PL"/>
        </w:rPr>
        <w:fldChar w:fldCharType="begin"/>
      </w:r>
      <w:r w:rsidR="00656299" w:rsidRPr="00875B1D">
        <w:rPr>
          <w:lang w:val="pl-PL"/>
        </w:rPr>
        <w:instrText xml:space="preserve"> SEQ level0 \*arabic </w:instrText>
      </w:r>
      <w:r w:rsidRPr="00875B1D">
        <w:rPr>
          <w:lang w:val="pl-PL"/>
        </w:rPr>
        <w:fldChar w:fldCharType="separate"/>
      </w:r>
      <w:r w:rsidR="00656299" w:rsidRPr="00875B1D">
        <w:rPr>
          <w:lang w:val="pl-PL"/>
        </w:rPr>
        <w:t>157</w:t>
      </w:r>
      <w:r w:rsidRPr="00875B1D">
        <w:rPr>
          <w:lang w:val="pl-PL"/>
        </w:rPr>
        <w:fldChar w:fldCharType="end"/>
      </w:r>
      <w:r w:rsidR="00656299" w:rsidRPr="00875B1D">
        <w:rPr>
          <w:lang w:val="pl-PL"/>
        </w:rPr>
        <w:t xml:space="preserve">.  Trybunał zauważył, że dopiero </w:t>
      </w:r>
      <w:r w:rsidR="00CE73BC">
        <w:rPr>
          <w:lang w:val="pl-PL"/>
        </w:rPr>
        <w:t>po sporządzeniu</w:t>
      </w:r>
      <w:r w:rsidR="00CE73BC" w:rsidRPr="00875B1D">
        <w:rPr>
          <w:lang w:val="pl-PL"/>
        </w:rPr>
        <w:t xml:space="preserve"> </w:t>
      </w:r>
      <w:r w:rsidR="00CE73BC">
        <w:rPr>
          <w:lang w:val="pl-PL"/>
        </w:rPr>
        <w:t xml:space="preserve">protokołu zatrzymania skarżącego </w:t>
      </w:r>
      <w:r w:rsidR="00656299" w:rsidRPr="00875B1D">
        <w:rPr>
          <w:lang w:val="pl-PL"/>
        </w:rPr>
        <w:t>w dniu 16 sierpnia 2006 r. o godzinie 14:45 na podstawie art. 92 k</w:t>
      </w:r>
      <w:r w:rsidR="00DA32B5">
        <w:rPr>
          <w:lang w:val="pl-PL"/>
        </w:rPr>
        <w:t>.</w:t>
      </w:r>
      <w:r w:rsidR="00656299" w:rsidRPr="00875B1D">
        <w:rPr>
          <w:lang w:val="pl-PL"/>
        </w:rPr>
        <w:t>p</w:t>
      </w:r>
      <w:r w:rsidR="00DA32B5">
        <w:rPr>
          <w:lang w:val="pl-PL"/>
        </w:rPr>
        <w:t>.</w:t>
      </w:r>
      <w:r w:rsidR="00656299" w:rsidRPr="00875B1D">
        <w:rPr>
          <w:lang w:val="pl-PL"/>
        </w:rPr>
        <w:t>k</w:t>
      </w:r>
      <w:r w:rsidR="00DA32B5">
        <w:rPr>
          <w:lang w:val="pl-PL"/>
        </w:rPr>
        <w:t>.</w:t>
      </w:r>
      <w:r w:rsidR="00656299" w:rsidRPr="00875B1D">
        <w:rPr>
          <w:lang w:val="pl-PL"/>
        </w:rPr>
        <w:t xml:space="preserve"> skarżąc</w:t>
      </w:r>
      <w:r w:rsidR="00CE73BC">
        <w:rPr>
          <w:lang w:val="pl-PL"/>
        </w:rPr>
        <w:t xml:space="preserve">ego </w:t>
      </w:r>
      <w:r w:rsidR="00656299" w:rsidRPr="00875B1D">
        <w:rPr>
          <w:lang w:val="pl-PL"/>
        </w:rPr>
        <w:t xml:space="preserve">oficjalnie </w:t>
      </w:r>
      <w:r w:rsidR="00CE73BC" w:rsidRPr="00875B1D">
        <w:rPr>
          <w:lang w:val="pl-PL"/>
        </w:rPr>
        <w:t>po</w:t>
      </w:r>
      <w:r w:rsidR="00CE73BC">
        <w:rPr>
          <w:lang w:val="pl-PL"/>
        </w:rPr>
        <w:t>uczono</w:t>
      </w:r>
      <w:r w:rsidR="00CE73BC" w:rsidRPr="00875B1D">
        <w:rPr>
          <w:lang w:val="pl-PL"/>
        </w:rPr>
        <w:t xml:space="preserve"> </w:t>
      </w:r>
      <w:r w:rsidR="00656299" w:rsidRPr="00875B1D">
        <w:rPr>
          <w:lang w:val="pl-PL"/>
        </w:rPr>
        <w:t xml:space="preserve">o </w:t>
      </w:r>
      <w:r w:rsidR="00CE73BC">
        <w:rPr>
          <w:lang w:val="pl-PL"/>
        </w:rPr>
        <w:t>jego sytuacji</w:t>
      </w:r>
      <w:r w:rsidR="00656299" w:rsidRPr="00875B1D">
        <w:rPr>
          <w:lang w:val="pl-PL"/>
        </w:rPr>
        <w:t xml:space="preserve"> i </w:t>
      </w:r>
      <w:r w:rsidR="00CE73BC">
        <w:rPr>
          <w:lang w:val="pl-PL"/>
        </w:rPr>
        <w:t xml:space="preserve">kierowanych wobec niego </w:t>
      </w:r>
      <w:r w:rsidR="00656299" w:rsidRPr="00875B1D">
        <w:rPr>
          <w:lang w:val="pl-PL"/>
        </w:rPr>
        <w:t>podejrzeniach, jak również o wszystkich prawach procesowych przysługujących mu jako podejrzane</w:t>
      </w:r>
      <w:r w:rsidR="00CE73BC">
        <w:rPr>
          <w:lang w:val="pl-PL"/>
        </w:rPr>
        <w:t>mu</w:t>
      </w:r>
      <w:r w:rsidR="00656299" w:rsidRPr="00875B1D">
        <w:rPr>
          <w:lang w:val="pl-PL"/>
        </w:rPr>
        <w:t xml:space="preserve"> o popełnienie przestępstwa, w tym o prawie do obrony, prawie do zachowania milczenia i do </w:t>
      </w:r>
      <w:r w:rsidR="00CE73BC">
        <w:rPr>
          <w:lang w:val="pl-PL"/>
        </w:rPr>
        <w:t>odmowy składania wyjaśnień</w:t>
      </w:r>
      <w:r w:rsidR="00656299" w:rsidRPr="00875B1D">
        <w:rPr>
          <w:lang w:val="pl-PL"/>
        </w:rPr>
        <w:t xml:space="preserve"> </w:t>
      </w:r>
      <w:r w:rsidR="00CE73BC">
        <w:rPr>
          <w:lang w:val="pl-PL"/>
        </w:rPr>
        <w:t>na swoją niekorzyść</w:t>
      </w:r>
      <w:r w:rsidR="00656299" w:rsidRPr="00875B1D">
        <w:rPr>
          <w:lang w:val="pl-PL"/>
        </w:rPr>
        <w:t xml:space="preserve"> (paragraf </w:t>
      </w:r>
      <w:r w:rsidR="002F415F">
        <w:fldChar w:fldCharType="begin"/>
      </w:r>
      <w:r w:rsidR="002F415F" w:rsidRPr="00791D9F">
        <w:rPr>
          <w:lang w:val="pl-PL"/>
        </w:rPr>
        <w:instrText xml:space="preserve"> REF pvarr92 \h  \* MERGEFORMAT </w:instrText>
      </w:r>
      <w:r w:rsidR="002F415F">
        <w:fldChar w:fldCharType="separate"/>
      </w:r>
      <w:r w:rsidR="00656299" w:rsidRPr="00875B1D">
        <w:rPr>
          <w:lang w:val="pl-PL"/>
        </w:rPr>
        <w:t>22</w:t>
      </w:r>
      <w:r w:rsidR="002F415F">
        <w:fldChar w:fldCharType="end"/>
      </w:r>
      <w:r w:rsidR="00656299" w:rsidRPr="00875B1D">
        <w:rPr>
          <w:lang w:val="pl-PL"/>
        </w:rPr>
        <w:t xml:space="preserve"> powyżej).</w:t>
      </w:r>
    </w:p>
    <w:p w14:paraId="10C0848C" w14:textId="547BC2E4" w:rsidR="006A2B6F" w:rsidRPr="00875B1D" w:rsidRDefault="000E7F90" w:rsidP="00DE20F0">
      <w:pPr>
        <w:pStyle w:val="ECHRPara"/>
        <w:rPr>
          <w:lang w:val="pl-PL"/>
        </w:rPr>
      </w:pPr>
      <w:r w:rsidRPr="00875B1D">
        <w:rPr>
          <w:lang w:val="pl-PL"/>
        </w:rPr>
        <w:lastRenderedPageBreak/>
        <w:fldChar w:fldCharType="begin"/>
      </w:r>
      <w:r w:rsidR="006A2B6F" w:rsidRPr="00875B1D">
        <w:rPr>
          <w:lang w:val="pl-PL"/>
        </w:rPr>
        <w:instrText xml:space="preserve"> SEQ level0 \*arabic </w:instrText>
      </w:r>
      <w:r w:rsidRPr="00875B1D">
        <w:rPr>
          <w:lang w:val="pl-PL"/>
        </w:rPr>
        <w:fldChar w:fldCharType="separate"/>
      </w:r>
      <w:r w:rsidR="006A2B6F" w:rsidRPr="00875B1D">
        <w:rPr>
          <w:lang w:val="pl-PL"/>
        </w:rPr>
        <w:t>158</w:t>
      </w:r>
      <w:r w:rsidRPr="00875B1D">
        <w:rPr>
          <w:lang w:val="pl-PL"/>
        </w:rPr>
        <w:fldChar w:fldCharType="end"/>
      </w:r>
      <w:r w:rsidR="006A2B6F" w:rsidRPr="00875B1D">
        <w:rPr>
          <w:lang w:val="pl-PL"/>
        </w:rPr>
        <w:t>.  Ponadto Trybunał przypomniał, że w kilku sprawach stwierdził istnienie praktyki władz rosyjskich polegającej na opóźnianiu formalizacji statusu podejrzanego na podstawie art. 91 i 92 k</w:t>
      </w:r>
      <w:r w:rsidR="00DA32B5">
        <w:rPr>
          <w:lang w:val="pl-PL"/>
        </w:rPr>
        <w:t>.</w:t>
      </w:r>
      <w:r w:rsidR="006A2B6F" w:rsidRPr="00875B1D">
        <w:rPr>
          <w:lang w:val="pl-PL"/>
        </w:rPr>
        <w:t>p</w:t>
      </w:r>
      <w:r w:rsidR="00DA32B5">
        <w:rPr>
          <w:lang w:val="pl-PL"/>
        </w:rPr>
        <w:t>.</w:t>
      </w:r>
      <w:r w:rsidR="006A2B6F" w:rsidRPr="00875B1D">
        <w:rPr>
          <w:lang w:val="pl-PL"/>
        </w:rPr>
        <w:t>k</w:t>
      </w:r>
      <w:r w:rsidR="00DA32B5">
        <w:rPr>
          <w:lang w:val="pl-PL"/>
        </w:rPr>
        <w:t>.</w:t>
      </w:r>
      <w:r w:rsidR="006A2B6F" w:rsidRPr="00875B1D">
        <w:rPr>
          <w:lang w:val="pl-PL"/>
        </w:rPr>
        <w:t xml:space="preserve"> w odniesieniu do </w:t>
      </w:r>
      <w:r w:rsidR="00956CF0">
        <w:rPr>
          <w:lang w:val="pl-PL"/>
        </w:rPr>
        <w:t>zatrzymanego</w:t>
      </w:r>
      <w:r w:rsidR="006A2B6F" w:rsidRPr="00875B1D">
        <w:rPr>
          <w:lang w:val="pl-PL"/>
        </w:rPr>
        <w:t xml:space="preserve">, tym samym pozbawiając </w:t>
      </w:r>
      <w:r w:rsidR="00956CF0">
        <w:rPr>
          <w:lang w:val="pl-PL"/>
        </w:rPr>
        <w:t>go</w:t>
      </w:r>
      <w:r w:rsidR="006A2B6F" w:rsidRPr="00875B1D">
        <w:rPr>
          <w:lang w:val="pl-PL"/>
        </w:rPr>
        <w:t xml:space="preserve"> </w:t>
      </w:r>
      <w:r w:rsidR="00956CF0">
        <w:rPr>
          <w:lang w:val="pl-PL"/>
        </w:rPr>
        <w:t xml:space="preserve">możliwości </w:t>
      </w:r>
      <w:r w:rsidR="006A2B6F" w:rsidRPr="00875B1D">
        <w:rPr>
          <w:lang w:val="pl-PL"/>
        </w:rPr>
        <w:t xml:space="preserve">skutecznego </w:t>
      </w:r>
      <w:r w:rsidR="00956CF0">
        <w:rPr>
          <w:lang w:val="pl-PL"/>
        </w:rPr>
        <w:t>s</w:t>
      </w:r>
      <w:r w:rsidR="006A2B6F" w:rsidRPr="00875B1D">
        <w:rPr>
          <w:lang w:val="pl-PL"/>
        </w:rPr>
        <w:t xml:space="preserve">korzystania z przysługujących </w:t>
      </w:r>
      <w:r w:rsidR="00956CF0">
        <w:rPr>
          <w:lang w:val="pl-PL"/>
        </w:rPr>
        <w:t>mu</w:t>
      </w:r>
      <w:r w:rsidR="00956CF0" w:rsidRPr="00875B1D">
        <w:rPr>
          <w:lang w:val="pl-PL"/>
        </w:rPr>
        <w:t xml:space="preserve"> </w:t>
      </w:r>
      <w:r w:rsidR="006A2B6F" w:rsidRPr="00875B1D">
        <w:rPr>
          <w:lang w:val="pl-PL"/>
        </w:rPr>
        <w:t xml:space="preserve">praw (zob. przykładowo, </w:t>
      </w:r>
      <w:r w:rsidR="006A2B6F" w:rsidRPr="00875B1D">
        <w:rPr>
          <w:i/>
          <w:iCs/>
          <w:lang w:val="pl-PL"/>
        </w:rPr>
        <w:t>Sidorin i Inni p. Rosji</w:t>
      </w:r>
      <w:r w:rsidR="006A2B6F" w:rsidRPr="00875B1D">
        <w:rPr>
          <w:lang w:val="pl-PL"/>
        </w:rPr>
        <w:t xml:space="preserve"> [komitet], </w:t>
      </w:r>
      <w:r w:rsidR="00956CF0">
        <w:rPr>
          <w:lang w:val="pl-PL"/>
        </w:rPr>
        <w:t xml:space="preserve">skarga </w:t>
      </w:r>
      <w:r w:rsidR="006A2B6F" w:rsidRPr="00875B1D">
        <w:rPr>
          <w:lang w:val="pl-PL"/>
        </w:rPr>
        <w:t xml:space="preserve">nr 41168/07, §§ 37–41, 10 kwietnia 2018 r., </w:t>
      </w:r>
      <w:r w:rsidR="006A2B6F" w:rsidRPr="00875B1D">
        <w:rPr>
          <w:i/>
          <w:iCs/>
          <w:lang w:val="pl-PL"/>
        </w:rPr>
        <w:t>Birulev i Shishkin p. Rosji</w:t>
      </w:r>
      <w:r w:rsidR="006A2B6F" w:rsidRPr="00875B1D">
        <w:rPr>
          <w:lang w:val="pl-PL"/>
        </w:rPr>
        <w:t xml:space="preserve">, </w:t>
      </w:r>
      <w:r w:rsidR="00956CF0">
        <w:rPr>
          <w:lang w:val="pl-PL"/>
        </w:rPr>
        <w:t xml:space="preserve">skarga </w:t>
      </w:r>
      <w:r w:rsidR="006A2B6F" w:rsidRPr="00875B1D">
        <w:rPr>
          <w:lang w:val="pl-PL"/>
        </w:rPr>
        <w:t xml:space="preserve">nr 35919/05 i 3346/06, §§ 56–57, 14 czerwca 2016 r., </w:t>
      </w:r>
      <w:r w:rsidR="006A2B6F" w:rsidRPr="00875B1D">
        <w:rPr>
          <w:i/>
          <w:iCs/>
          <w:lang w:val="pl-PL"/>
        </w:rPr>
        <w:t>Rakhimberdiyev p. Rosji</w:t>
      </w:r>
      <w:r w:rsidR="006A2B6F" w:rsidRPr="00875B1D">
        <w:rPr>
          <w:lang w:val="pl-PL"/>
        </w:rPr>
        <w:t xml:space="preserve">, </w:t>
      </w:r>
      <w:r w:rsidR="00956CF0">
        <w:rPr>
          <w:lang w:val="pl-PL"/>
        </w:rPr>
        <w:t xml:space="preserve">skarga </w:t>
      </w:r>
      <w:r w:rsidR="006A2B6F" w:rsidRPr="00875B1D">
        <w:rPr>
          <w:lang w:val="pl-PL"/>
        </w:rPr>
        <w:t xml:space="preserve">nr 47837/06, §§ 35–36, 18 września 2014 r., </w:t>
      </w:r>
      <w:r w:rsidR="006A2B6F" w:rsidRPr="00875B1D">
        <w:rPr>
          <w:i/>
          <w:iCs/>
          <w:lang w:val="pl-PL"/>
        </w:rPr>
        <w:t>Ivan Kuzmin p. Rosji</w:t>
      </w:r>
      <w:r w:rsidR="006A2B6F" w:rsidRPr="00875B1D">
        <w:rPr>
          <w:lang w:val="pl-PL"/>
        </w:rPr>
        <w:t xml:space="preserve">, </w:t>
      </w:r>
      <w:r w:rsidR="00956CF0">
        <w:rPr>
          <w:lang w:val="pl-PL"/>
        </w:rPr>
        <w:t xml:space="preserve">skarga </w:t>
      </w:r>
      <w:r w:rsidR="006A2B6F" w:rsidRPr="00875B1D">
        <w:rPr>
          <w:lang w:val="pl-PL"/>
        </w:rPr>
        <w:t xml:space="preserve">nr 30271/03, §§ 81–84, 25 listopada 2010 r. oraz </w:t>
      </w:r>
      <w:r w:rsidR="006A2B6F" w:rsidRPr="00875B1D">
        <w:rPr>
          <w:i/>
          <w:iCs/>
          <w:lang w:val="pl-PL"/>
        </w:rPr>
        <w:t xml:space="preserve">Aleksandr Sokolov p. Rosji, </w:t>
      </w:r>
      <w:r w:rsidR="00956CF0">
        <w:rPr>
          <w:i/>
          <w:iCs/>
          <w:lang w:val="pl-PL"/>
        </w:rPr>
        <w:t xml:space="preserve">skarga </w:t>
      </w:r>
      <w:r w:rsidR="006A2B6F" w:rsidRPr="00875B1D">
        <w:rPr>
          <w:lang w:val="pl-PL"/>
        </w:rPr>
        <w:t>nr 20364/05, §§ 70–73, 4 listopada 2010 r.). Trybunał uważa, że okoliczności faktyczne niniejszej sprawy stanowią przykład tej praktyki i jej wpływu na prawa procesowe zatrzymanego.</w:t>
      </w:r>
    </w:p>
    <w:bookmarkStart w:id="77" w:name="conclnotdroi"/>
    <w:p w14:paraId="44A9A1A9" w14:textId="1688AB01" w:rsidR="00BB36C5" w:rsidRPr="00875B1D" w:rsidRDefault="000E7F90" w:rsidP="00DE20F0">
      <w:pPr>
        <w:pStyle w:val="ECHRPara"/>
        <w:rPr>
          <w:lang w:val="pl-PL"/>
        </w:rPr>
      </w:pPr>
      <w:r w:rsidRPr="00875B1D">
        <w:rPr>
          <w:lang w:val="pl-PL"/>
        </w:rPr>
        <w:fldChar w:fldCharType="begin"/>
      </w:r>
      <w:r w:rsidR="00336CC3" w:rsidRPr="00875B1D">
        <w:rPr>
          <w:lang w:val="pl-PL"/>
        </w:rPr>
        <w:instrText xml:space="preserve"> SEQ level0 \*arabic </w:instrText>
      </w:r>
      <w:r w:rsidRPr="00875B1D">
        <w:rPr>
          <w:lang w:val="pl-PL"/>
        </w:rPr>
        <w:fldChar w:fldCharType="separate"/>
      </w:r>
      <w:r w:rsidR="00336CC3" w:rsidRPr="00875B1D">
        <w:rPr>
          <w:lang w:val="pl-PL"/>
        </w:rPr>
        <w:t>159</w:t>
      </w:r>
      <w:r w:rsidRPr="00875B1D">
        <w:rPr>
          <w:lang w:val="pl-PL"/>
        </w:rPr>
        <w:fldChar w:fldCharType="end"/>
      </w:r>
      <w:bookmarkEnd w:id="77"/>
      <w:r w:rsidR="00336CC3" w:rsidRPr="00875B1D">
        <w:rPr>
          <w:lang w:val="pl-PL"/>
        </w:rPr>
        <w:t xml:space="preserve">.  W związku z powyższym Trybunał stwierdził, że skarżący nie został </w:t>
      </w:r>
      <w:r w:rsidR="00956CF0">
        <w:rPr>
          <w:lang w:val="pl-PL"/>
        </w:rPr>
        <w:t>prawidłowo pouczony</w:t>
      </w:r>
      <w:r w:rsidR="00336CC3" w:rsidRPr="00875B1D">
        <w:rPr>
          <w:lang w:val="pl-PL"/>
        </w:rPr>
        <w:t xml:space="preserve"> o przysługującym mu prawie do </w:t>
      </w:r>
      <w:r w:rsidR="00956CF0">
        <w:rPr>
          <w:lang w:val="pl-PL"/>
        </w:rPr>
        <w:t xml:space="preserve">skorzystania z </w:t>
      </w:r>
      <w:r w:rsidR="00336CC3" w:rsidRPr="00875B1D">
        <w:rPr>
          <w:lang w:val="pl-PL"/>
        </w:rPr>
        <w:t xml:space="preserve">pomocy adwokata, prawie do zachowania milczenia i do </w:t>
      </w:r>
      <w:r w:rsidR="00956CF0">
        <w:rPr>
          <w:lang w:val="pl-PL"/>
        </w:rPr>
        <w:t>odmowy składania wyjaśnień na swoją niekorzyść</w:t>
      </w:r>
      <w:r w:rsidR="00336CC3" w:rsidRPr="00875B1D">
        <w:rPr>
          <w:lang w:val="pl-PL"/>
        </w:rPr>
        <w:t xml:space="preserve"> w ciągu 18 godzin i 55 minut od jego zatrzymania w dniu 15 sierpnia 2006 r. o godzinie 20:10 </w:t>
      </w:r>
      <w:r w:rsidR="00956CF0">
        <w:rPr>
          <w:lang w:val="pl-PL"/>
        </w:rPr>
        <w:t>oraz</w:t>
      </w:r>
      <w:r w:rsidR="00336CC3" w:rsidRPr="00875B1D">
        <w:rPr>
          <w:lang w:val="pl-PL"/>
        </w:rPr>
        <w:t xml:space="preserve"> że w związku z tym nie można racjonalnie uznać, że skarżący zrzekł się tych praw. Prawo skarżącego do </w:t>
      </w:r>
      <w:r w:rsidR="00956CF0">
        <w:rPr>
          <w:lang w:val="pl-PL"/>
        </w:rPr>
        <w:t xml:space="preserve">skorzystania z </w:t>
      </w:r>
      <w:r w:rsidR="00336CC3" w:rsidRPr="00875B1D">
        <w:rPr>
          <w:lang w:val="pl-PL"/>
        </w:rPr>
        <w:t>pomocy adwokata zostało zatem ograniczone.</w:t>
      </w:r>
    </w:p>
    <w:p w14:paraId="3AABB014" w14:textId="77777777" w:rsidR="00B40A06" w:rsidRPr="00875B1D" w:rsidRDefault="008661BF" w:rsidP="00DE20F0">
      <w:pPr>
        <w:pStyle w:val="ECHRHeading5"/>
        <w:rPr>
          <w:lang w:val="pl-PL"/>
        </w:rPr>
      </w:pPr>
      <w:r w:rsidRPr="00875B1D">
        <w:rPr>
          <w:bCs w:val="0"/>
          <w:iCs/>
          <w:lang w:val="pl-PL"/>
        </w:rPr>
        <w:t>iii.  Ustalenie, czy istniały „nadrzędne względy” ograniczenia dostępu do adwokata</w:t>
      </w:r>
    </w:p>
    <w:p w14:paraId="678EC761" w14:textId="77777777" w:rsidR="00374015" w:rsidRPr="00875B1D" w:rsidRDefault="000E7F90" w:rsidP="00DE20F0">
      <w:pPr>
        <w:pStyle w:val="ECHRPara"/>
        <w:rPr>
          <w:lang w:val="pl-PL"/>
        </w:rPr>
      </w:pPr>
      <w:r w:rsidRPr="00875B1D">
        <w:rPr>
          <w:lang w:val="pl-PL"/>
        </w:rPr>
        <w:fldChar w:fldCharType="begin"/>
      </w:r>
      <w:r w:rsidR="00B40A06" w:rsidRPr="00875B1D">
        <w:rPr>
          <w:lang w:val="pl-PL"/>
        </w:rPr>
        <w:instrText xml:space="preserve"> SEQ level0 \*arabic </w:instrText>
      </w:r>
      <w:r w:rsidRPr="00875B1D">
        <w:rPr>
          <w:lang w:val="pl-PL"/>
        </w:rPr>
        <w:fldChar w:fldCharType="separate"/>
      </w:r>
      <w:r w:rsidR="00B40A06" w:rsidRPr="00875B1D">
        <w:rPr>
          <w:lang w:val="pl-PL"/>
        </w:rPr>
        <w:t>160</w:t>
      </w:r>
      <w:r w:rsidRPr="00875B1D">
        <w:rPr>
          <w:lang w:val="pl-PL"/>
        </w:rPr>
        <w:fldChar w:fldCharType="end"/>
      </w:r>
      <w:r w:rsidR="00B40A06" w:rsidRPr="00875B1D">
        <w:rPr>
          <w:lang w:val="pl-PL"/>
        </w:rPr>
        <w:t>.  Trybunał przypomina, że ograniczenia dostępu do adwokata z „nadrzędnych względów” są dopuszczalne jedynie w wyjątkowych przypadkach, że muszą mieć charakter tymczasowy i opierać się na indywidualnej ocenie szczególnych okoliczności sprawy (</w:t>
      </w:r>
      <w:r w:rsidR="00B40A06" w:rsidRPr="00875B1D">
        <w:rPr>
          <w:i/>
          <w:iCs/>
          <w:lang w:val="pl-PL"/>
        </w:rPr>
        <w:t>Beuze</w:t>
      </w:r>
      <w:r w:rsidR="00B40A06" w:rsidRPr="00875B1D">
        <w:rPr>
          <w:lang w:val="pl-PL"/>
        </w:rPr>
        <w:t xml:space="preserve">, </w:t>
      </w:r>
      <w:r w:rsidR="001B08A6" w:rsidRPr="001B08A6">
        <w:rPr>
          <w:i/>
          <w:lang w:val="pl-PL"/>
        </w:rPr>
        <w:t>op. cit.</w:t>
      </w:r>
      <w:r w:rsidR="00B40A06" w:rsidRPr="00875B1D">
        <w:rPr>
          <w:lang w:val="pl-PL"/>
        </w:rPr>
        <w:t>, § 142).</w:t>
      </w:r>
    </w:p>
    <w:p w14:paraId="6B83C574" w14:textId="3B7933C5" w:rsidR="001B7308" w:rsidRPr="00875B1D" w:rsidRDefault="000E7F90" w:rsidP="00DE20F0">
      <w:pPr>
        <w:pStyle w:val="ECHRPara"/>
        <w:rPr>
          <w:lang w:val="pl-PL"/>
        </w:rPr>
      </w:pPr>
      <w:r w:rsidRPr="00875B1D">
        <w:rPr>
          <w:lang w:val="pl-PL"/>
        </w:rPr>
        <w:fldChar w:fldCharType="begin"/>
      </w:r>
      <w:r w:rsidR="00B40A06" w:rsidRPr="00875B1D">
        <w:rPr>
          <w:lang w:val="pl-PL"/>
        </w:rPr>
        <w:instrText xml:space="preserve"> SEQ level0 \*arabic </w:instrText>
      </w:r>
      <w:r w:rsidRPr="00875B1D">
        <w:rPr>
          <w:lang w:val="pl-PL"/>
        </w:rPr>
        <w:fldChar w:fldCharType="separate"/>
      </w:r>
      <w:r w:rsidR="00B40A06" w:rsidRPr="00875B1D">
        <w:rPr>
          <w:lang w:val="pl-PL"/>
        </w:rPr>
        <w:t>161</w:t>
      </w:r>
      <w:r w:rsidRPr="00875B1D">
        <w:rPr>
          <w:lang w:val="pl-PL"/>
        </w:rPr>
        <w:fldChar w:fldCharType="end"/>
      </w:r>
      <w:r w:rsidR="00B40A06" w:rsidRPr="00875B1D">
        <w:rPr>
          <w:lang w:val="pl-PL"/>
        </w:rPr>
        <w:t xml:space="preserve">.  Tymczasem Rząd nie zdołał wykazać żadnych takich wyjątkowych okoliczności, a do Trybunału nie należy ustalanie z urzędu, czy miały one miejsce w niniejszej sprawie. Trybunał nie </w:t>
      </w:r>
      <w:r w:rsidR="00956CF0">
        <w:rPr>
          <w:lang w:val="pl-PL"/>
        </w:rPr>
        <w:t>dostrzega</w:t>
      </w:r>
      <w:r w:rsidR="00956CF0" w:rsidRPr="00875B1D">
        <w:rPr>
          <w:lang w:val="pl-PL"/>
        </w:rPr>
        <w:t xml:space="preserve"> </w:t>
      </w:r>
      <w:r w:rsidR="00B40A06" w:rsidRPr="00875B1D">
        <w:rPr>
          <w:lang w:val="pl-PL"/>
        </w:rPr>
        <w:t xml:space="preserve">zatem „nadrzędnych względów”, które mogłyby uzasadnić ograniczenie dostępu skarżącego do adwokata po jego zatrzymaniu: nie twierdzono na przykład, że istniało bezpośrednie zagrożenie dla życia, nietykalności fizycznej </w:t>
      </w:r>
      <w:r w:rsidR="00956CF0">
        <w:rPr>
          <w:lang w:val="pl-PL"/>
        </w:rPr>
        <w:t>czy</w:t>
      </w:r>
      <w:r w:rsidR="00956CF0" w:rsidRPr="00875B1D">
        <w:rPr>
          <w:lang w:val="pl-PL"/>
        </w:rPr>
        <w:t xml:space="preserve"> </w:t>
      </w:r>
      <w:r w:rsidR="00B40A06" w:rsidRPr="00875B1D">
        <w:rPr>
          <w:lang w:val="pl-PL"/>
        </w:rPr>
        <w:t xml:space="preserve">bezpieczeństwa innych osób (zob., </w:t>
      </w:r>
      <w:r w:rsidR="00956CF0" w:rsidRPr="00791D9F">
        <w:rPr>
          <w:i/>
          <w:iCs/>
          <w:lang w:val="pl-PL"/>
        </w:rPr>
        <w:t>a contrario</w:t>
      </w:r>
      <w:r w:rsidR="00B40A06" w:rsidRPr="00875B1D">
        <w:rPr>
          <w:lang w:val="pl-PL"/>
        </w:rPr>
        <w:t xml:space="preserve">, </w:t>
      </w:r>
      <w:r w:rsidR="00B40A06" w:rsidRPr="00875B1D">
        <w:rPr>
          <w:i/>
          <w:iCs/>
          <w:lang w:val="pl-PL"/>
        </w:rPr>
        <w:t>Ibrahim i Inni</w:t>
      </w:r>
      <w:r w:rsidR="00B40A06" w:rsidRPr="00875B1D">
        <w:rPr>
          <w:lang w:val="pl-PL"/>
        </w:rPr>
        <w:t xml:space="preserve">, </w:t>
      </w:r>
      <w:r w:rsidR="001B08A6" w:rsidRPr="001B08A6">
        <w:rPr>
          <w:i/>
          <w:lang w:val="pl-PL"/>
        </w:rPr>
        <w:t>op. cit.</w:t>
      </w:r>
      <w:r w:rsidR="00B40A06" w:rsidRPr="00875B1D">
        <w:rPr>
          <w:lang w:val="pl-PL"/>
        </w:rPr>
        <w:t xml:space="preserve">, § 276). Ponadto </w:t>
      </w:r>
      <w:r w:rsidR="00956CF0">
        <w:rPr>
          <w:lang w:val="pl-PL"/>
        </w:rPr>
        <w:t>przepisy</w:t>
      </w:r>
      <w:r w:rsidR="00956CF0" w:rsidRPr="00875B1D">
        <w:rPr>
          <w:lang w:val="pl-PL"/>
        </w:rPr>
        <w:t xml:space="preserve"> </w:t>
      </w:r>
      <w:r w:rsidR="00B40A06" w:rsidRPr="00875B1D">
        <w:rPr>
          <w:lang w:val="pl-PL"/>
        </w:rPr>
        <w:t>krajowe, zgodnie z wykładnią rosyjskiego Sądu Konstytucyjnego, regulujące dostęp do adwokata dla zatrzymane</w:t>
      </w:r>
      <w:r w:rsidR="00956CF0">
        <w:rPr>
          <w:lang w:val="pl-PL"/>
        </w:rPr>
        <w:t>go</w:t>
      </w:r>
      <w:r w:rsidR="00B40A06" w:rsidRPr="00875B1D">
        <w:rPr>
          <w:lang w:val="pl-PL"/>
        </w:rPr>
        <w:t xml:space="preserve"> i znajdujące</w:t>
      </w:r>
      <w:r w:rsidR="00956CF0">
        <w:rPr>
          <w:lang w:val="pl-PL"/>
        </w:rPr>
        <w:t>go</w:t>
      </w:r>
      <w:r w:rsidR="00B40A06" w:rsidRPr="00875B1D">
        <w:rPr>
          <w:lang w:val="pl-PL"/>
        </w:rPr>
        <w:t xml:space="preserve"> się w sytuacji </w:t>
      </w:r>
      <w:r w:rsidR="00956CF0">
        <w:rPr>
          <w:lang w:val="pl-PL"/>
        </w:rPr>
        <w:t>rzeczywistego pozbawienia wolności</w:t>
      </w:r>
      <w:r w:rsidR="00B40A06" w:rsidRPr="00875B1D">
        <w:rPr>
          <w:lang w:val="pl-PL"/>
        </w:rPr>
        <w:t xml:space="preserve">, nie przewidywało </w:t>
      </w:r>
      <w:r w:rsidR="00956CF0" w:rsidRPr="00791D9F">
        <w:rPr>
          <w:i/>
          <w:iCs/>
          <w:lang w:val="pl-PL"/>
        </w:rPr>
        <w:t>expressis verbis</w:t>
      </w:r>
      <w:r w:rsidR="00956CF0">
        <w:rPr>
          <w:lang w:val="pl-PL"/>
        </w:rPr>
        <w:t xml:space="preserve"> </w:t>
      </w:r>
      <w:r w:rsidR="00B40A06" w:rsidRPr="00875B1D">
        <w:rPr>
          <w:lang w:val="pl-PL"/>
        </w:rPr>
        <w:t xml:space="preserve">wyjątków od stosowania tego prawa (paragrafy </w:t>
      </w:r>
      <w:r w:rsidR="002F415F">
        <w:fldChar w:fldCharType="begin"/>
      </w:r>
      <w:r w:rsidR="002F415F" w:rsidRPr="00791D9F">
        <w:rPr>
          <w:lang w:val="pl-PL"/>
        </w:rPr>
        <w:instrText xml:space="preserve"> REF cppart46 \h  \* MERGEFORMAT </w:instrText>
      </w:r>
      <w:r w:rsidR="002F415F">
        <w:fldChar w:fldCharType="separate"/>
      </w:r>
      <w:r w:rsidR="00B40A06" w:rsidRPr="00875B1D">
        <w:rPr>
          <w:lang w:val="pl-PL"/>
        </w:rPr>
        <w:t>69</w:t>
      </w:r>
      <w:r w:rsidR="002F415F">
        <w:fldChar w:fldCharType="end"/>
      </w:r>
      <w:r w:rsidR="00B40A06" w:rsidRPr="00875B1D">
        <w:rPr>
          <w:lang w:val="pl-PL"/>
        </w:rPr>
        <w:t xml:space="preserve"> i </w:t>
      </w:r>
      <w:r w:rsidR="002F415F">
        <w:fldChar w:fldCharType="begin"/>
      </w:r>
      <w:r w:rsidR="002F415F" w:rsidRPr="00791D9F">
        <w:rPr>
          <w:lang w:val="pl-PL"/>
        </w:rPr>
        <w:instrText xml:space="preserve"> REF cppart49 \h  \* MERGEFORMAT </w:instrText>
      </w:r>
      <w:r w:rsidR="002F415F">
        <w:fldChar w:fldCharType="separate"/>
      </w:r>
      <w:r w:rsidR="00B40A06" w:rsidRPr="00875B1D">
        <w:rPr>
          <w:lang w:val="pl-PL"/>
        </w:rPr>
        <w:t>70</w:t>
      </w:r>
      <w:r w:rsidR="002F415F">
        <w:fldChar w:fldCharType="end"/>
      </w:r>
      <w:r w:rsidR="00B40A06" w:rsidRPr="00875B1D">
        <w:rPr>
          <w:lang w:val="pl-PL"/>
        </w:rPr>
        <w:t xml:space="preserve"> powyżej).</w:t>
      </w:r>
    </w:p>
    <w:p w14:paraId="393ADE97" w14:textId="63DB8888" w:rsidR="00B70797" w:rsidRPr="00875B1D" w:rsidRDefault="008661BF" w:rsidP="00DE20F0">
      <w:pPr>
        <w:pStyle w:val="ECHRHeading5"/>
        <w:rPr>
          <w:lang w:val="pl-PL"/>
        </w:rPr>
      </w:pPr>
      <w:r w:rsidRPr="00875B1D">
        <w:rPr>
          <w:bCs w:val="0"/>
          <w:iCs/>
          <w:lang w:val="pl-PL"/>
        </w:rPr>
        <w:t xml:space="preserve">iv.  Ustalenie, czy przestrzegano ogólnej </w:t>
      </w:r>
      <w:r w:rsidR="00956CF0">
        <w:rPr>
          <w:bCs w:val="0"/>
          <w:iCs/>
          <w:lang w:val="pl-PL"/>
        </w:rPr>
        <w:t xml:space="preserve">zasady </w:t>
      </w:r>
      <w:r w:rsidRPr="00875B1D">
        <w:rPr>
          <w:bCs w:val="0"/>
          <w:iCs/>
          <w:lang w:val="pl-PL"/>
        </w:rPr>
        <w:t>rzetelności postępowania</w:t>
      </w:r>
    </w:p>
    <w:p w14:paraId="227A0C9E" w14:textId="3A2DEF94" w:rsidR="00D83700" w:rsidRPr="00875B1D" w:rsidRDefault="000E7F90" w:rsidP="00DE20F0">
      <w:pPr>
        <w:pStyle w:val="ECHRPara"/>
        <w:rPr>
          <w:lang w:val="pl-PL"/>
        </w:rPr>
      </w:pPr>
      <w:r w:rsidRPr="00875B1D">
        <w:rPr>
          <w:lang w:val="pl-PL"/>
        </w:rPr>
        <w:fldChar w:fldCharType="begin"/>
      </w:r>
      <w:r w:rsidR="00656299" w:rsidRPr="00875B1D">
        <w:rPr>
          <w:lang w:val="pl-PL"/>
        </w:rPr>
        <w:instrText xml:space="preserve"> SEQ level0 \*arabic </w:instrText>
      </w:r>
      <w:r w:rsidRPr="00875B1D">
        <w:rPr>
          <w:lang w:val="pl-PL"/>
        </w:rPr>
        <w:fldChar w:fldCharType="separate"/>
      </w:r>
      <w:r w:rsidR="00656299" w:rsidRPr="00875B1D">
        <w:rPr>
          <w:lang w:val="pl-PL"/>
        </w:rPr>
        <w:t>162</w:t>
      </w:r>
      <w:r w:rsidRPr="00875B1D">
        <w:rPr>
          <w:lang w:val="pl-PL"/>
        </w:rPr>
        <w:fldChar w:fldCharType="end"/>
      </w:r>
      <w:r w:rsidR="00656299" w:rsidRPr="00875B1D">
        <w:rPr>
          <w:lang w:val="pl-PL"/>
        </w:rPr>
        <w:t xml:space="preserve">.  Trybunał musi teraz rozważyć, czy nieobecność adwokata podczas </w:t>
      </w:r>
      <w:r w:rsidR="00383B12">
        <w:rPr>
          <w:lang w:val="pl-PL"/>
        </w:rPr>
        <w:t>zatrzymania</w:t>
      </w:r>
      <w:r w:rsidR="00383B12" w:rsidRPr="00875B1D">
        <w:rPr>
          <w:lang w:val="pl-PL"/>
        </w:rPr>
        <w:t xml:space="preserve"> </w:t>
      </w:r>
      <w:r w:rsidR="00656299" w:rsidRPr="00875B1D">
        <w:rPr>
          <w:lang w:val="pl-PL"/>
        </w:rPr>
        <w:t xml:space="preserve">nie wpłynęła w sposób nieodwracalny na rzetelność całego </w:t>
      </w:r>
      <w:r w:rsidR="00656299" w:rsidRPr="00875B1D">
        <w:rPr>
          <w:lang w:val="pl-PL"/>
        </w:rPr>
        <w:lastRenderedPageBreak/>
        <w:t xml:space="preserve">procesu karnego skarżącego. Brak w niniejszej sprawie „nadrzędnych względów”, które mogłyby uzasadnić ograniczenie dostępu skarżącego do adwokata po jego zatrzymaniu, wymaga od Trybunału przeprowadzenia bardzo ścisłej kontroli rzetelności postępowania. Do Rządu należy wykazanie w </w:t>
      </w:r>
      <w:r w:rsidR="00383B12">
        <w:rPr>
          <w:lang w:val="pl-PL"/>
        </w:rPr>
        <w:t xml:space="preserve">sposób </w:t>
      </w:r>
      <w:r w:rsidR="00656299" w:rsidRPr="00875B1D">
        <w:rPr>
          <w:lang w:val="pl-PL"/>
        </w:rPr>
        <w:t xml:space="preserve">przekonujący, że </w:t>
      </w:r>
      <w:r w:rsidR="00383B12">
        <w:rPr>
          <w:lang w:val="pl-PL"/>
        </w:rPr>
        <w:t xml:space="preserve">przeprowadzony wobec skarżącego </w:t>
      </w:r>
      <w:r w:rsidR="00656299" w:rsidRPr="00875B1D">
        <w:rPr>
          <w:lang w:val="pl-PL"/>
        </w:rPr>
        <w:t>proces karny</w:t>
      </w:r>
      <w:r w:rsidR="00383B12">
        <w:rPr>
          <w:lang w:val="pl-PL"/>
        </w:rPr>
        <w:t xml:space="preserve"> był rzetelny</w:t>
      </w:r>
      <w:r w:rsidR="00656299" w:rsidRPr="00875B1D">
        <w:rPr>
          <w:lang w:val="pl-PL"/>
        </w:rPr>
        <w:t xml:space="preserve"> (</w:t>
      </w:r>
      <w:r w:rsidR="00656299" w:rsidRPr="00875B1D">
        <w:rPr>
          <w:i/>
          <w:iCs/>
          <w:lang w:val="pl-PL"/>
        </w:rPr>
        <w:t>idem</w:t>
      </w:r>
      <w:r w:rsidR="00656299" w:rsidRPr="00875B1D">
        <w:rPr>
          <w:lang w:val="pl-PL"/>
        </w:rPr>
        <w:t>, § 265). Ponadto Trybunał przypom</w:t>
      </w:r>
      <w:r w:rsidR="00383B12">
        <w:rPr>
          <w:lang w:val="pl-PL"/>
        </w:rPr>
        <w:t>ina</w:t>
      </w:r>
      <w:r w:rsidR="00656299" w:rsidRPr="00875B1D">
        <w:rPr>
          <w:lang w:val="pl-PL"/>
        </w:rPr>
        <w:t xml:space="preserve">, że w przypadku braku </w:t>
      </w:r>
      <w:r w:rsidR="00383B12">
        <w:rPr>
          <w:lang w:val="pl-PL"/>
        </w:rPr>
        <w:t>pouczenia</w:t>
      </w:r>
      <w:r w:rsidR="00383B12" w:rsidRPr="00875B1D">
        <w:rPr>
          <w:lang w:val="pl-PL"/>
        </w:rPr>
        <w:t xml:space="preserve"> </w:t>
      </w:r>
      <w:r w:rsidR="00383B12">
        <w:rPr>
          <w:lang w:val="pl-PL"/>
        </w:rPr>
        <w:t xml:space="preserve">podejrzanego </w:t>
      </w:r>
      <w:r w:rsidR="00656299" w:rsidRPr="00875B1D">
        <w:rPr>
          <w:lang w:val="pl-PL"/>
        </w:rPr>
        <w:t xml:space="preserve">przez organy </w:t>
      </w:r>
      <w:r w:rsidR="00383B12">
        <w:rPr>
          <w:lang w:val="pl-PL"/>
        </w:rPr>
        <w:t>prowadzące postępowanie przygotowawcze</w:t>
      </w:r>
      <w:r w:rsidR="00383B12" w:rsidRPr="00875B1D">
        <w:rPr>
          <w:lang w:val="pl-PL"/>
        </w:rPr>
        <w:t xml:space="preserve"> </w:t>
      </w:r>
      <w:r w:rsidR="00656299" w:rsidRPr="00875B1D">
        <w:rPr>
          <w:lang w:val="pl-PL"/>
        </w:rPr>
        <w:t xml:space="preserve">o przysługującym mu prawie do </w:t>
      </w:r>
      <w:r w:rsidR="001B48CD">
        <w:rPr>
          <w:lang w:val="pl-PL"/>
        </w:rPr>
        <w:t xml:space="preserve">skorzystania z pomocy </w:t>
      </w:r>
      <w:r w:rsidR="00656299" w:rsidRPr="00875B1D">
        <w:rPr>
          <w:lang w:val="pl-PL"/>
        </w:rPr>
        <w:t>adwokata oraz prawie do zachowania milczenia i</w:t>
      </w:r>
      <w:r w:rsidR="001B48CD">
        <w:rPr>
          <w:lang w:val="pl-PL"/>
        </w:rPr>
        <w:t xml:space="preserve"> odmowy składania wyjaśnień na swoją niekorzyść</w:t>
      </w:r>
      <w:r w:rsidR="00656299" w:rsidRPr="00875B1D">
        <w:rPr>
          <w:lang w:val="pl-PL"/>
        </w:rPr>
        <w:t xml:space="preserve">, Rządowi będzie </w:t>
      </w:r>
      <w:r w:rsidR="00F8292E">
        <w:rPr>
          <w:lang w:val="pl-PL"/>
        </w:rPr>
        <w:t>tym</w:t>
      </w:r>
      <w:r w:rsidR="00F8292E" w:rsidRPr="00875B1D">
        <w:rPr>
          <w:lang w:val="pl-PL"/>
        </w:rPr>
        <w:t xml:space="preserve"> </w:t>
      </w:r>
      <w:r w:rsidR="00656299" w:rsidRPr="00875B1D">
        <w:rPr>
          <w:lang w:val="pl-PL"/>
        </w:rPr>
        <w:t xml:space="preserve">trudniej obalić domniemanie </w:t>
      </w:r>
      <w:r w:rsidR="00F8292E">
        <w:rPr>
          <w:lang w:val="pl-PL"/>
        </w:rPr>
        <w:t xml:space="preserve">braku </w:t>
      </w:r>
      <w:r w:rsidR="00F8292E" w:rsidRPr="00875B1D">
        <w:rPr>
          <w:lang w:val="pl-PL"/>
        </w:rPr>
        <w:t>rzetelności</w:t>
      </w:r>
      <w:r w:rsidR="00656299" w:rsidRPr="00875B1D">
        <w:rPr>
          <w:lang w:val="pl-PL"/>
        </w:rPr>
        <w:t>, które powstaje w przypadku braku nadrzędnych względów opóźnienia pomocy prawnej, lub wykazać, jeżeli opóźnienie jest uzasadnione nadrzędnymi względami, że cały proces był rzetelny (</w:t>
      </w:r>
      <w:r w:rsidR="00656299" w:rsidRPr="00875B1D">
        <w:rPr>
          <w:i/>
          <w:iCs/>
          <w:lang w:val="pl-PL"/>
        </w:rPr>
        <w:t>idem</w:t>
      </w:r>
      <w:r w:rsidR="00656299" w:rsidRPr="00875B1D">
        <w:rPr>
          <w:lang w:val="pl-PL"/>
        </w:rPr>
        <w:t xml:space="preserve">, § 273). Do celów swojej analizy Trybunał będzie opierał </w:t>
      </w:r>
      <w:r w:rsidR="00F8292E">
        <w:rPr>
          <w:lang w:val="pl-PL"/>
        </w:rPr>
        <w:t xml:space="preserve">się </w:t>
      </w:r>
      <w:r w:rsidR="00656299" w:rsidRPr="00875B1D">
        <w:rPr>
          <w:lang w:val="pl-PL"/>
        </w:rPr>
        <w:t xml:space="preserve">na kryteriach określonych w wyroku </w:t>
      </w:r>
      <w:r w:rsidR="00656299" w:rsidRPr="00875B1D">
        <w:rPr>
          <w:i/>
          <w:iCs/>
          <w:lang w:val="pl-PL"/>
        </w:rPr>
        <w:t>Ibrahim i Inni idem</w:t>
      </w:r>
      <w:r w:rsidR="00656299" w:rsidRPr="00875B1D">
        <w:rPr>
          <w:lang w:val="pl-PL"/>
        </w:rPr>
        <w:t>, § 274).</w:t>
      </w:r>
    </w:p>
    <w:p w14:paraId="3F42C0FF" w14:textId="08671B6D" w:rsidR="000108A8" w:rsidRPr="00875B1D" w:rsidRDefault="000E7F90" w:rsidP="00DE20F0">
      <w:pPr>
        <w:pStyle w:val="ECHRPara"/>
        <w:rPr>
          <w:lang w:val="pl-PL"/>
        </w:rPr>
      </w:pPr>
      <w:r w:rsidRPr="00875B1D">
        <w:rPr>
          <w:lang w:val="pl-PL"/>
        </w:rPr>
        <w:fldChar w:fldCharType="begin"/>
      </w:r>
      <w:r w:rsidR="00B41B05" w:rsidRPr="00875B1D">
        <w:rPr>
          <w:lang w:val="pl-PL"/>
        </w:rPr>
        <w:instrText xml:space="preserve"> SEQ level0 \*arabic </w:instrText>
      </w:r>
      <w:r w:rsidRPr="00875B1D">
        <w:rPr>
          <w:lang w:val="pl-PL"/>
        </w:rPr>
        <w:fldChar w:fldCharType="separate"/>
      </w:r>
      <w:r w:rsidR="00B41B05" w:rsidRPr="00875B1D">
        <w:rPr>
          <w:lang w:val="pl-PL"/>
        </w:rPr>
        <w:t>163</w:t>
      </w:r>
      <w:r w:rsidRPr="00875B1D">
        <w:rPr>
          <w:lang w:val="pl-PL"/>
        </w:rPr>
        <w:fldChar w:fldCharType="end"/>
      </w:r>
      <w:r w:rsidR="00B41B05" w:rsidRPr="00875B1D">
        <w:rPr>
          <w:lang w:val="pl-PL"/>
        </w:rPr>
        <w:t xml:space="preserve">.  W tym względzie Trybunał zauważa, że Rząd powołał się na następujące okoliczności: skarżący został przesłuchany w dniu 16 sierpnia 2006 r. w godzinach 16:45–17:00 w obecności B., adwokata </w:t>
      </w:r>
      <w:r w:rsidR="00530A67">
        <w:rPr>
          <w:lang w:val="pl-PL"/>
        </w:rPr>
        <w:t>ustanowionego</w:t>
      </w:r>
      <w:r w:rsidR="00530A67" w:rsidRPr="00875B1D">
        <w:rPr>
          <w:lang w:val="pl-PL"/>
        </w:rPr>
        <w:t xml:space="preserve"> </w:t>
      </w:r>
      <w:r w:rsidR="00B41B05" w:rsidRPr="00875B1D">
        <w:rPr>
          <w:lang w:val="pl-PL"/>
        </w:rPr>
        <w:t xml:space="preserve">z urzędu, ale odmówił </w:t>
      </w:r>
      <w:r w:rsidR="00530A67">
        <w:rPr>
          <w:lang w:val="pl-PL"/>
        </w:rPr>
        <w:t>składania wyjaśnień</w:t>
      </w:r>
      <w:r w:rsidR="00B41B05" w:rsidRPr="00875B1D">
        <w:rPr>
          <w:lang w:val="pl-PL"/>
        </w:rPr>
        <w:t xml:space="preserve">; w dniu 17 sierpnia 2006 r., tym razem przesłuchiwany </w:t>
      </w:r>
      <w:r w:rsidR="00530A67">
        <w:rPr>
          <w:lang w:val="pl-PL"/>
        </w:rPr>
        <w:t>w charakterze</w:t>
      </w:r>
      <w:r w:rsidR="00530A67" w:rsidRPr="00875B1D">
        <w:rPr>
          <w:lang w:val="pl-PL"/>
        </w:rPr>
        <w:t xml:space="preserve"> </w:t>
      </w:r>
      <w:r w:rsidR="00B41B05" w:rsidRPr="00875B1D">
        <w:rPr>
          <w:lang w:val="pl-PL"/>
        </w:rPr>
        <w:t>oskarżon</w:t>
      </w:r>
      <w:r w:rsidR="00530A67">
        <w:rPr>
          <w:lang w:val="pl-PL"/>
        </w:rPr>
        <w:t>ego</w:t>
      </w:r>
      <w:r w:rsidR="00B41B05" w:rsidRPr="00875B1D">
        <w:rPr>
          <w:lang w:val="pl-PL"/>
        </w:rPr>
        <w:t xml:space="preserve">, skarżący ponownie odmówił </w:t>
      </w:r>
      <w:r w:rsidR="00530A67">
        <w:rPr>
          <w:lang w:val="pl-PL"/>
        </w:rPr>
        <w:t>składania wyjaśnień</w:t>
      </w:r>
      <w:r w:rsidR="00B41B05" w:rsidRPr="00875B1D">
        <w:rPr>
          <w:lang w:val="pl-PL"/>
        </w:rPr>
        <w:t xml:space="preserve">; sąd miejski w Petersburgu oddalił </w:t>
      </w:r>
      <w:r w:rsidR="00530A67">
        <w:rPr>
          <w:lang w:val="pl-PL"/>
        </w:rPr>
        <w:t xml:space="preserve">zarzut </w:t>
      </w:r>
      <w:r w:rsidR="00B41B05" w:rsidRPr="00875B1D">
        <w:rPr>
          <w:lang w:val="pl-PL"/>
        </w:rPr>
        <w:t>skarżącego</w:t>
      </w:r>
      <w:r w:rsidR="00DE01DB">
        <w:rPr>
          <w:lang w:val="pl-PL"/>
        </w:rPr>
        <w:t xml:space="preserve"> dotyczącego braku zastępstwa </w:t>
      </w:r>
      <w:r w:rsidR="00B41B05" w:rsidRPr="00875B1D">
        <w:rPr>
          <w:lang w:val="pl-PL"/>
        </w:rPr>
        <w:t xml:space="preserve">przez adwokata, uzasadniając, że protokół zatrzymania skarżącego został sporządzony </w:t>
      </w:r>
      <w:r w:rsidR="00DE01DB">
        <w:rPr>
          <w:lang w:val="pl-PL"/>
        </w:rPr>
        <w:t xml:space="preserve">w dniu </w:t>
      </w:r>
      <w:r w:rsidR="00B41B05" w:rsidRPr="00875B1D">
        <w:rPr>
          <w:lang w:val="pl-PL"/>
        </w:rPr>
        <w:t xml:space="preserve">16 sierpnia 2006 r. w godzinach 16:45–17:00 w obecności adwokata B.; </w:t>
      </w:r>
      <w:r w:rsidR="00DE01DB" w:rsidRPr="00875B1D">
        <w:rPr>
          <w:lang w:val="pl-PL"/>
        </w:rPr>
        <w:t>p</w:t>
      </w:r>
      <w:r w:rsidR="00DE01DB">
        <w:rPr>
          <w:lang w:val="pl-PL"/>
        </w:rPr>
        <w:t>rzy</w:t>
      </w:r>
      <w:r w:rsidR="00DE01DB" w:rsidRPr="00875B1D">
        <w:rPr>
          <w:lang w:val="pl-PL"/>
        </w:rPr>
        <w:t xml:space="preserve"> </w:t>
      </w:r>
      <w:r w:rsidR="00B41B05" w:rsidRPr="00875B1D">
        <w:rPr>
          <w:lang w:val="pl-PL"/>
        </w:rPr>
        <w:t>wszystkich późniejszych czynności</w:t>
      </w:r>
      <w:r w:rsidR="00DE01DB">
        <w:rPr>
          <w:lang w:val="pl-PL"/>
        </w:rPr>
        <w:t>ach</w:t>
      </w:r>
      <w:r w:rsidR="00B41B05" w:rsidRPr="00875B1D">
        <w:rPr>
          <w:lang w:val="pl-PL"/>
        </w:rPr>
        <w:t xml:space="preserve"> dowodowych skarżący był wspierany przez adwokata.</w:t>
      </w:r>
    </w:p>
    <w:p w14:paraId="7EF2C7EE" w14:textId="5C3B6A96" w:rsidR="001B7308" w:rsidRPr="00875B1D" w:rsidRDefault="000E7F90" w:rsidP="00DE20F0">
      <w:pPr>
        <w:pStyle w:val="ECHRPara"/>
        <w:rPr>
          <w:lang w:val="pl-PL"/>
        </w:rPr>
      </w:pPr>
      <w:r w:rsidRPr="00875B1D">
        <w:rPr>
          <w:lang w:val="pl-PL"/>
        </w:rPr>
        <w:fldChar w:fldCharType="begin"/>
      </w:r>
      <w:r w:rsidR="000108A8" w:rsidRPr="00875B1D">
        <w:rPr>
          <w:lang w:val="pl-PL"/>
        </w:rPr>
        <w:instrText xml:space="preserve"> SEQ level0 \*arabic </w:instrText>
      </w:r>
      <w:r w:rsidRPr="00875B1D">
        <w:rPr>
          <w:lang w:val="pl-PL"/>
        </w:rPr>
        <w:fldChar w:fldCharType="separate"/>
      </w:r>
      <w:r w:rsidR="000108A8" w:rsidRPr="00875B1D">
        <w:rPr>
          <w:lang w:val="pl-PL"/>
        </w:rPr>
        <w:t>164</w:t>
      </w:r>
      <w:r w:rsidRPr="00875B1D">
        <w:rPr>
          <w:lang w:val="pl-PL"/>
        </w:rPr>
        <w:fldChar w:fldCharType="end"/>
      </w:r>
      <w:r w:rsidR="000108A8" w:rsidRPr="00875B1D">
        <w:rPr>
          <w:lang w:val="pl-PL"/>
        </w:rPr>
        <w:t>.  Trybunał zauważ</w:t>
      </w:r>
      <w:r w:rsidR="00DE01DB">
        <w:rPr>
          <w:lang w:val="pl-PL"/>
        </w:rPr>
        <w:t>a</w:t>
      </w:r>
      <w:r w:rsidR="000108A8" w:rsidRPr="00875B1D">
        <w:rPr>
          <w:lang w:val="pl-PL"/>
        </w:rPr>
        <w:t xml:space="preserve">, że argumenty Rządu odnoszą się do </w:t>
      </w:r>
      <w:r w:rsidR="00DE01DB">
        <w:rPr>
          <w:lang w:val="pl-PL"/>
        </w:rPr>
        <w:t>pomocy prawnej w postaci zastępstwa procesowego</w:t>
      </w:r>
      <w:r w:rsidR="000108A8" w:rsidRPr="00875B1D">
        <w:rPr>
          <w:lang w:val="pl-PL"/>
        </w:rPr>
        <w:t xml:space="preserve"> </w:t>
      </w:r>
      <w:r w:rsidR="00DE01DB">
        <w:rPr>
          <w:lang w:val="pl-PL"/>
        </w:rPr>
        <w:t>udzielonej</w:t>
      </w:r>
      <w:r w:rsidR="00DE01DB" w:rsidRPr="00875B1D">
        <w:rPr>
          <w:lang w:val="pl-PL"/>
        </w:rPr>
        <w:t xml:space="preserve"> </w:t>
      </w:r>
      <w:r w:rsidR="000108A8" w:rsidRPr="00875B1D">
        <w:rPr>
          <w:lang w:val="pl-PL"/>
        </w:rPr>
        <w:t xml:space="preserve">skarżącemu o </w:t>
      </w:r>
      <w:r w:rsidR="00DE01DB" w:rsidRPr="00875B1D">
        <w:rPr>
          <w:lang w:val="pl-PL"/>
        </w:rPr>
        <w:t>godzin</w:t>
      </w:r>
      <w:r w:rsidR="00DE01DB">
        <w:rPr>
          <w:lang w:val="pl-PL"/>
        </w:rPr>
        <w:t>ie</w:t>
      </w:r>
      <w:r w:rsidR="000108A8" w:rsidRPr="00875B1D">
        <w:rPr>
          <w:lang w:val="pl-PL"/>
        </w:rPr>
        <w:t xml:space="preserve"> 15:00 w dniu 16 sierpnia 2006 r., jednak </w:t>
      </w:r>
      <w:r w:rsidR="00DE01DB">
        <w:rPr>
          <w:lang w:val="pl-PL"/>
        </w:rPr>
        <w:t>nie wynika z nich</w:t>
      </w:r>
      <w:r w:rsidR="000108A8" w:rsidRPr="00875B1D">
        <w:rPr>
          <w:lang w:val="pl-PL"/>
        </w:rPr>
        <w:t xml:space="preserve">, w jakim stopniu nieobecność adwokata w ciągu 18 godzin i 55 minut po zatrzymaniu </w:t>
      </w:r>
      <w:r w:rsidR="00DE01DB">
        <w:rPr>
          <w:lang w:val="pl-PL"/>
        </w:rPr>
        <w:t xml:space="preserve">skarżącego </w:t>
      </w:r>
      <w:r w:rsidR="000108A8" w:rsidRPr="00875B1D">
        <w:rPr>
          <w:lang w:val="pl-PL"/>
        </w:rPr>
        <w:t xml:space="preserve">w dniu 15 sierpnia 2006 r. o godzinie 20:10 wpłynęła na rzetelność całego postępowania karnego. To wystarczyłoby </w:t>
      </w:r>
      <w:r w:rsidR="00DE01DB">
        <w:rPr>
          <w:lang w:val="pl-PL"/>
        </w:rPr>
        <w:t>Trybunałowi</w:t>
      </w:r>
      <w:r w:rsidR="00DE01DB" w:rsidRPr="00875B1D">
        <w:rPr>
          <w:lang w:val="pl-PL"/>
        </w:rPr>
        <w:t xml:space="preserve"> </w:t>
      </w:r>
      <w:r w:rsidR="000108A8" w:rsidRPr="00875B1D">
        <w:rPr>
          <w:lang w:val="pl-PL"/>
        </w:rPr>
        <w:t xml:space="preserve">do stwierdzenia, że Rząd nie </w:t>
      </w:r>
      <w:r w:rsidR="00DE01DB">
        <w:rPr>
          <w:lang w:val="pl-PL"/>
        </w:rPr>
        <w:t>obalił</w:t>
      </w:r>
      <w:r w:rsidR="00DE01DB" w:rsidRPr="00875B1D">
        <w:rPr>
          <w:lang w:val="pl-PL"/>
        </w:rPr>
        <w:t xml:space="preserve"> </w:t>
      </w:r>
      <w:r w:rsidR="000108A8" w:rsidRPr="00875B1D">
        <w:rPr>
          <w:lang w:val="pl-PL"/>
        </w:rPr>
        <w:t>domniemania nierzetelności w</w:t>
      </w:r>
      <w:r w:rsidR="00DE01DB">
        <w:rPr>
          <w:lang w:val="pl-PL"/>
        </w:rPr>
        <w:t xml:space="preserve"> prowadzonym przeciwko skarżącemu</w:t>
      </w:r>
      <w:r w:rsidR="000108A8" w:rsidRPr="00875B1D">
        <w:rPr>
          <w:lang w:val="pl-PL"/>
        </w:rPr>
        <w:t xml:space="preserve"> procesie karnym (</w:t>
      </w:r>
      <w:r w:rsidR="000108A8" w:rsidRPr="00875B1D">
        <w:rPr>
          <w:i/>
          <w:iCs/>
          <w:lang w:val="pl-PL"/>
        </w:rPr>
        <w:t>İzzet Çelik p. Turcji,</w:t>
      </w:r>
      <w:r w:rsidR="000108A8" w:rsidRPr="00875B1D">
        <w:rPr>
          <w:lang w:val="pl-PL"/>
        </w:rPr>
        <w:t xml:space="preserve"> </w:t>
      </w:r>
      <w:r w:rsidR="00DE01DB">
        <w:rPr>
          <w:lang w:val="pl-PL"/>
        </w:rPr>
        <w:t xml:space="preserve">skarga </w:t>
      </w:r>
      <w:r w:rsidR="000108A8" w:rsidRPr="00875B1D">
        <w:rPr>
          <w:lang w:val="pl-PL"/>
        </w:rPr>
        <w:t>nr 15185/05, §§ 37–38, 23 stycznia 2018 r.). Uważa jednak, że konieczne jest przedstawienie kilku dodatkowych uwag w tym względzie.</w:t>
      </w:r>
    </w:p>
    <w:p w14:paraId="42ECF8BC" w14:textId="796E8287" w:rsidR="00D83700" w:rsidRPr="00875B1D" w:rsidRDefault="000E7F90" w:rsidP="00DE20F0">
      <w:pPr>
        <w:pStyle w:val="ECHRPara"/>
        <w:rPr>
          <w:lang w:val="pl-PL"/>
        </w:rPr>
      </w:pPr>
      <w:r w:rsidRPr="00875B1D">
        <w:rPr>
          <w:lang w:val="pl-PL"/>
        </w:rPr>
        <w:fldChar w:fldCharType="begin"/>
      </w:r>
      <w:r w:rsidR="00C91407" w:rsidRPr="00875B1D">
        <w:rPr>
          <w:lang w:val="pl-PL"/>
        </w:rPr>
        <w:instrText xml:space="preserve"> SEQ level0 \*arabic </w:instrText>
      </w:r>
      <w:r w:rsidRPr="00875B1D">
        <w:rPr>
          <w:lang w:val="pl-PL"/>
        </w:rPr>
        <w:fldChar w:fldCharType="separate"/>
      </w:r>
      <w:r w:rsidR="00C91407" w:rsidRPr="00875B1D">
        <w:rPr>
          <w:lang w:val="pl-PL"/>
        </w:rPr>
        <w:t>165</w:t>
      </w:r>
      <w:r w:rsidRPr="00875B1D">
        <w:rPr>
          <w:lang w:val="pl-PL"/>
        </w:rPr>
        <w:fldChar w:fldCharType="end"/>
      </w:r>
      <w:r w:rsidR="00C91407" w:rsidRPr="00875B1D">
        <w:rPr>
          <w:lang w:val="pl-PL"/>
        </w:rPr>
        <w:t>.  Trybunał zauważ</w:t>
      </w:r>
      <w:r w:rsidR="00DE01DB">
        <w:rPr>
          <w:lang w:val="pl-PL"/>
        </w:rPr>
        <w:t>a</w:t>
      </w:r>
      <w:r w:rsidR="00C91407" w:rsidRPr="00875B1D">
        <w:rPr>
          <w:lang w:val="pl-PL"/>
        </w:rPr>
        <w:t xml:space="preserve">, że w okresie od godziny 20:10 w dniu 15 sierpnia 2006 r. do 14:45 w dniu 16 sierpnia 2006 r. organy ścigania uzyskały szereg materiałów, w tym protokół z przeszukania pojazdu skarżącego, które zostały następnie wykorzystane jako dowody obciążające w postępowaniu karnym przeciwko skarżącemu. Trybunał zauważa, że we wspomnianym protokole znalazły się </w:t>
      </w:r>
      <w:r w:rsidR="00DE01DB">
        <w:rPr>
          <w:lang w:val="pl-PL"/>
        </w:rPr>
        <w:t>wyjaśnienia</w:t>
      </w:r>
      <w:r w:rsidR="00DE01DB" w:rsidRPr="00875B1D">
        <w:rPr>
          <w:lang w:val="pl-PL"/>
        </w:rPr>
        <w:t xml:space="preserve"> </w:t>
      </w:r>
      <w:r w:rsidR="00C91407" w:rsidRPr="00875B1D">
        <w:rPr>
          <w:lang w:val="pl-PL"/>
        </w:rPr>
        <w:t xml:space="preserve">skarżącego, zgodnie z którymi paczka z tabletkami narkotyku należała do niego (paragraf </w:t>
      </w:r>
      <w:r w:rsidR="002F415F">
        <w:fldChar w:fldCharType="begin"/>
      </w:r>
      <w:r w:rsidR="002F415F" w:rsidRPr="00791D9F">
        <w:rPr>
          <w:lang w:val="pl-PL"/>
        </w:rPr>
        <w:instrText xml:space="preserve"> REF arrest2 \h  \* MERGEFORMAT </w:instrText>
      </w:r>
      <w:r w:rsidR="002F415F">
        <w:fldChar w:fldCharType="separate"/>
      </w:r>
      <w:r w:rsidR="00C91407" w:rsidRPr="00875B1D">
        <w:rPr>
          <w:lang w:val="pl-PL"/>
        </w:rPr>
        <w:t>12</w:t>
      </w:r>
      <w:r w:rsidR="002F415F">
        <w:fldChar w:fldCharType="end"/>
      </w:r>
      <w:r w:rsidR="00C91407" w:rsidRPr="00875B1D">
        <w:rPr>
          <w:lang w:val="pl-PL"/>
        </w:rPr>
        <w:t xml:space="preserve"> powyżej). Trybunał uważa, że oświadczenia te miały charakter obciążający samego skarżącego w tym </w:t>
      </w:r>
      <w:r w:rsidR="00C91407" w:rsidRPr="00875B1D">
        <w:rPr>
          <w:lang w:val="pl-PL"/>
        </w:rPr>
        <w:lastRenderedPageBreak/>
        <w:t xml:space="preserve">sensie, że pomogły </w:t>
      </w:r>
      <w:r w:rsidR="00DE01DB">
        <w:rPr>
          <w:lang w:val="pl-PL"/>
        </w:rPr>
        <w:t>ustalić</w:t>
      </w:r>
      <w:r w:rsidR="00C91407" w:rsidRPr="00875B1D">
        <w:rPr>
          <w:lang w:val="pl-PL"/>
        </w:rPr>
        <w:t>, że narkotyki należały do skarżącego, któremu p</w:t>
      </w:r>
      <w:r w:rsidR="00DE01DB">
        <w:rPr>
          <w:lang w:val="pl-PL"/>
        </w:rPr>
        <w:t>rzed</w:t>
      </w:r>
      <w:r w:rsidR="00C91407" w:rsidRPr="00875B1D">
        <w:rPr>
          <w:lang w:val="pl-PL"/>
        </w:rPr>
        <w:t xml:space="preserve">stawiono zarzuty w związku ze zdarzeniami z </w:t>
      </w:r>
      <w:r w:rsidR="00DE01DB">
        <w:rPr>
          <w:lang w:val="pl-PL"/>
        </w:rPr>
        <w:t xml:space="preserve">dnia </w:t>
      </w:r>
      <w:r w:rsidR="00C91407" w:rsidRPr="00875B1D">
        <w:rPr>
          <w:lang w:val="pl-PL"/>
        </w:rPr>
        <w:t>15 sierpnia 2006 r. (zob.</w:t>
      </w:r>
      <w:r w:rsidR="00DE01DB">
        <w:rPr>
          <w:lang w:val="pl-PL"/>
        </w:rPr>
        <w:t>,</w:t>
      </w:r>
      <w:r w:rsidR="00C91407" w:rsidRPr="00875B1D">
        <w:rPr>
          <w:lang w:val="pl-PL"/>
        </w:rPr>
        <w:t xml:space="preserve"> </w:t>
      </w:r>
      <w:r w:rsidR="00DE01DB" w:rsidRPr="00791D9F">
        <w:rPr>
          <w:i/>
          <w:iCs/>
          <w:lang w:val="pl-PL"/>
        </w:rPr>
        <w:t>a contrario</w:t>
      </w:r>
      <w:r w:rsidR="00C91407" w:rsidRPr="00875B1D">
        <w:rPr>
          <w:lang w:val="pl-PL"/>
        </w:rPr>
        <w:t xml:space="preserve">, wyrok w sprawie </w:t>
      </w:r>
      <w:r w:rsidR="00C91407" w:rsidRPr="00875B1D">
        <w:rPr>
          <w:i/>
          <w:iCs/>
          <w:lang w:val="pl-PL"/>
        </w:rPr>
        <w:t>Krivoshey p. Ukrainie</w:t>
      </w:r>
      <w:r w:rsidR="00C91407" w:rsidRPr="00875B1D">
        <w:rPr>
          <w:lang w:val="pl-PL"/>
        </w:rPr>
        <w:t xml:space="preserve">, </w:t>
      </w:r>
      <w:r w:rsidR="00DE01DB">
        <w:rPr>
          <w:lang w:val="pl-PL"/>
        </w:rPr>
        <w:t xml:space="preserve">skarga </w:t>
      </w:r>
      <w:r w:rsidR="00C91407" w:rsidRPr="00875B1D">
        <w:rPr>
          <w:lang w:val="pl-PL"/>
        </w:rPr>
        <w:t xml:space="preserve">nr 7433/05, § 85, 23 czerwca 2016 r., w którym złożone przez zatrzymanego </w:t>
      </w:r>
      <w:r w:rsidR="005F7924">
        <w:rPr>
          <w:lang w:val="pl-PL"/>
        </w:rPr>
        <w:t xml:space="preserve">wyjaśnienia </w:t>
      </w:r>
      <w:r w:rsidR="00C91407" w:rsidRPr="00875B1D">
        <w:rPr>
          <w:lang w:val="pl-PL"/>
        </w:rPr>
        <w:t>nie miały związku z p</w:t>
      </w:r>
      <w:r w:rsidR="005F7924">
        <w:rPr>
          <w:lang w:val="pl-PL"/>
        </w:rPr>
        <w:t>rzed</w:t>
      </w:r>
      <w:r w:rsidR="00C91407" w:rsidRPr="00875B1D">
        <w:rPr>
          <w:lang w:val="pl-PL"/>
        </w:rPr>
        <w:t>stawionymi mu zarzutami).</w:t>
      </w:r>
    </w:p>
    <w:p w14:paraId="180F2721" w14:textId="1D56AFE0" w:rsidR="001B7308" w:rsidRPr="00875B1D" w:rsidRDefault="000E7F90" w:rsidP="00DE20F0">
      <w:pPr>
        <w:pStyle w:val="ECHRPara"/>
        <w:rPr>
          <w:lang w:val="pl-PL"/>
        </w:rPr>
      </w:pPr>
      <w:r w:rsidRPr="00875B1D">
        <w:rPr>
          <w:lang w:val="pl-PL"/>
        </w:rPr>
        <w:fldChar w:fldCharType="begin"/>
      </w:r>
      <w:r w:rsidR="00D83700" w:rsidRPr="00875B1D">
        <w:rPr>
          <w:lang w:val="pl-PL"/>
        </w:rPr>
        <w:instrText xml:space="preserve"> SEQ level0 \*arabic </w:instrText>
      </w:r>
      <w:r w:rsidRPr="00875B1D">
        <w:rPr>
          <w:lang w:val="pl-PL"/>
        </w:rPr>
        <w:fldChar w:fldCharType="separate"/>
      </w:r>
      <w:r w:rsidR="00D83700" w:rsidRPr="00875B1D">
        <w:rPr>
          <w:lang w:val="pl-PL"/>
        </w:rPr>
        <w:t>166</w:t>
      </w:r>
      <w:r w:rsidRPr="00875B1D">
        <w:rPr>
          <w:lang w:val="pl-PL"/>
        </w:rPr>
        <w:fldChar w:fldCharType="end"/>
      </w:r>
      <w:r w:rsidR="00D83700" w:rsidRPr="00875B1D">
        <w:rPr>
          <w:lang w:val="pl-PL"/>
        </w:rPr>
        <w:t xml:space="preserve">.  Nie </w:t>
      </w:r>
      <w:r w:rsidR="005F7924">
        <w:rPr>
          <w:lang w:val="pl-PL"/>
        </w:rPr>
        <w:t>podlega dyskusji</w:t>
      </w:r>
      <w:r w:rsidR="00D83700" w:rsidRPr="00875B1D">
        <w:rPr>
          <w:lang w:val="pl-PL"/>
        </w:rPr>
        <w:t xml:space="preserve"> fakt, że </w:t>
      </w:r>
      <w:r w:rsidR="005F7924">
        <w:rPr>
          <w:lang w:val="pl-PL"/>
        </w:rPr>
        <w:t xml:space="preserve">wyjaśnienia </w:t>
      </w:r>
      <w:r w:rsidR="00D83700" w:rsidRPr="00875B1D">
        <w:rPr>
          <w:lang w:val="pl-PL"/>
        </w:rPr>
        <w:t xml:space="preserve">złożone przez skarżącego bezpośrednio po jego </w:t>
      </w:r>
      <w:r w:rsidR="005F7924">
        <w:rPr>
          <w:lang w:val="pl-PL"/>
        </w:rPr>
        <w:t>zatrzymaniu</w:t>
      </w:r>
      <w:r w:rsidR="005F7924" w:rsidRPr="00875B1D">
        <w:rPr>
          <w:lang w:val="pl-PL"/>
        </w:rPr>
        <w:t xml:space="preserve"> </w:t>
      </w:r>
      <w:r w:rsidR="00D83700" w:rsidRPr="00875B1D">
        <w:rPr>
          <w:lang w:val="pl-PL"/>
        </w:rPr>
        <w:t xml:space="preserve">w dniu 15 sierpnia 2006 r. o godzinie 20:10 nie były spontaniczne, ale zostały uzyskane w wyniku pytań zadanych przez funkcjonariuszy FSKN (zob., </w:t>
      </w:r>
      <w:r w:rsidR="005F7924" w:rsidRPr="00791D9F">
        <w:rPr>
          <w:i/>
          <w:iCs/>
          <w:lang w:val="pl-PL"/>
        </w:rPr>
        <w:t>a contrario</w:t>
      </w:r>
      <w:r w:rsidR="00D83700" w:rsidRPr="00875B1D">
        <w:rPr>
          <w:lang w:val="pl-PL"/>
        </w:rPr>
        <w:t xml:space="preserve">, </w:t>
      </w:r>
      <w:r w:rsidR="00D83700" w:rsidRPr="00875B1D">
        <w:rPr>
          <w:i/>
          <w:iCs/>
          <w:lang w:val="pl-PL"/>
        </w:rPr>
        <w:t>Chukayev p. Rosji</w:t>
      </w:r>
      <w:r w:rsidR="00D83700" w:rsidRPr="00875B1D">
        <w:rPr>
          <w:lang w:val="pl-PL"/>
        </w:rPr>
        <w:t xml:space="preserve">, </w:t>
      </w:r>
      <w:r w:rsidR="005F7924">
        <w:rPr>
          <w:lang w:val="pl-PL"/>
        </w:rPr>
        <w:t xml:space="preserve">skarga </w:t>
      </w:r>
      <w:r w:rsidR="00D83700" w:rsidRPr="00875B1D">
        <w:rPr>
          <w:lang w:val="pl-PL"/>
        </w:rPr>
        <w:t xml:space="preserve">nr 36814/06, §§ 100–101, 5 listopada 2015 r.). </w:t>
      </w:r>
      <w:r w:rsidR="005F7924">
        <w:rPr>
          <w:lang w:val="pl-PL"/>
        </w:rPr>
        <w:t>F</w:t>
      </w:r>
      <w:r w:rsidR="00D83700" w:rsidRPr="00875B1D">
        <w:rPr>
          <w:lang w:val="pl-PL"/>
        </w:rPr>
        <w:t xml:space="preserve">unkcjonariusze FSKN mieli już </w:t>
      </w:r>
      <w:r w:rsidR="005F7924">
        <w:rPr>
          <w:lang w:val="pl-PL"/>
        </w:rPr>
        <w:t xml:space="preserve">jednak </w:t>
      </w:r>
      <w:r w:rsidR="00D83700" w:rsidRPr="00875B1D">
        <w:rPr>
          <w:lang w:val="pl-PL"/>
        </w:rPr>
        <w:t xml:space="preserve">podejrzenia, że skarżący </w:t>
      </w:r>
      <w:r w:rsidR="005F7924">
        <w:rPr>
          <w:lang w:val="pl-PL"/>
        </w:rPr>
        <w:t>brał udział w obrocie</w:t>
      </w:r>
      <w:r w:rsidR="00D83700" w:rsidRPr="00875B1D">
        <w:rPr>
          <w:lang w:val="pl-PL"/>
        </w:rPr>
        <w:t xml:space="preserve"> narkotykami (paragraf </w:t>
      </w:r>
      <w:r w:rsidRPr="00875B1D">
        <w:rPr>
          <w:lang w:val="pl-PL"/>
        </w:rPr>
        <w:fldChar w:fldCharType="begin"/>
      </w:r>
      <w:r w:rsidR="00D83700" w:rsidRPr="00875B1D">
        <w:rPr>
          <w:lang w:val="pl-PL"/>
        </w:rPr>
        <w:instrText xml:space="preserve"> REF art6app \h </w:instrText>
      </w:r>
      <w:r w:rsidRPr="00875B1D">
        <w:rPr>
          <w:lang w:val="pl-PL"/>
        </w:rPr>
      </w:r>
      <w:r w:rsidRPr="00875B1D">
        <w:rPr>
          <w:lang w:val="pl-PL"/>
        </w:rPr>
        <w:fldChar w:fldCharType="separate"/>
      </w:r>
      <w:r w:rsidR="00D83700" w:rsidRPr="00875B1D">
        <w:rPr>
          <w:lang w:val="pl-PL"/>
        </w:rPr>
        <w:t>146</w:t>
      </w:r>
      <w:r w:rsidRPr="00875B1D">
        <w:rPr>
          <w:lang w:val="pl-PL"/>
        </w:rPr>
        <w:fldChar w:fldCharType="end"/>
      </w:r>
      <w:r w:rsidR="00D83700" w:rsidRPr="00875B1D">
        <w:rPr>
          <w:lang w:val="pl-PL"/>
        </w:rPr>
        <w:t xml:space="preserve"> powyżej). Pytania te należy zatem traktować jako przesłuchanie bez uprzedniego </w:t>
      </w:r>
      <w:r w:rsidR="005F7924" w:rsidRPr="00875B1D">
        <w:rPr>
          <w:lang w:val="pl-PL"/>
        </w:rPr>
        <w:t>po</w:t>
      </w:r>
      <w:r w:rsidR="005F7924">
        <w:rPr>
          <w:lang w:val="pl-PL"/>
        </w:rPr>
        <w:t>uczenia</w:t>
      </w:r>
      <w:r w:rsidR="005F7924" w:rsidRPr="00875B1D">
        <w:rPr>
          <w:lang w:val="pl-PL"/>
        </w:rPr>
        <w:t xml:space="preserve"> </w:t>
      </w:r>
      <w:r w:rsidR="00D83700" w:rsidRPr="00875B1D">
        <w:rPr>
          <w:lang w:val="pl-PL"/>
        </w:rPr>
        <w:t xml:space="preserve">skarżącego o jego prawach procesowych, w szczególności o prawie do </w:t>
      </w:r>
      <w:r w:rsidR="005F7924">
        <w:rPr>
          <w:lang w:val="pl-PL"/>
        </w:rPr>
        <w:t xml:space="preserve">skorzystania z </w:t>
      </w:r>
      <w:r w:rsidR="00D83700" w:rsidRPr="00875B1D">
        <w:rPr>
          <w:lang w:val="pl-PL"/>
        </w:rPr>
        <w:t xml:space="preserve">pomocy adwokata oraz prawie do zachowania milczenia i do </w:t>
      </w:r>
      <w:r w:rsidR="005F7924">
        <w:rPr>
          <w:lang w:val="pl-PL"/>
        </w:rPr>
        <w:t xml:space="preserve">odmowy składania wyjaśnień na swoją niekorzyść </w:t>
      </w:r>
      <w:r w:rsidR="00D83700" w:rsidRPr="00875B1D">
        <w:rPr>
          <w:lang w:val="pl-PL"/>
        </w:rPr>
        <w:t xml:space="preserve">(paragraf </w:t>
      </w:r>
      <w:r w:rsidR="002F415F">
        <w:fldChar w:fldCharType="begin"/>
      </w:r>
      <w:r w:rsidR="002F415F" w:rsidRPr="00791D9F">
        <w:rPr>
          <w:lang w:val="pl-PL"/>
        </w:rPr>
        <w:instrText xml:space="preserve"> REF conclnotdroi \h  \* MERGEFORMAT </w:instrText>
      </w:r>
      <w:r w:rsidR="002F415F">
        <w:fldChar w:fldCharType="separate"/>
      </w:r>
      <w:r w:rsidR="00D83700" w:rsidRPr="00875B1D">
        <w:rPr>
          <w:lang w:val="pl-PL"/>
        </w:rPr>
        <w:t>159</w:t>
      </w:r>
      <w:r w:rsidR="002F415F">
        <w:fldChar w:fldCharType="end"/>
      </w:r>
      <w:r w:rsidR="00D83700" w:rsidRPr="00875B1D">
        <w:rPr>
          <w:lang w:val="pl-PL"/>
        </w:rPr>
        <w:t xml:space="preserve"> powyżej).</w:t>
      </w:r>
    </w:p>
    <w:p w14:paraId="185CE6DF" w14:textId="705DE7A4" w:rsidR="001B7308" w:rsidRPr="00875B1D" w:rsidRDefault="000E7F90" w:rsidP="00DE20F0">
      <w:pPr>
        <w:pStyle w:val="ECHRPara"/>
        <w:rPr>
          <w:lang w:val="pl-PL"/>
        </w:rPr>
      </w:pPr>
      <w:r w:rsidRPr="00875B1D">
        <w:rPr>
          <w:lang w:val="pl-PL"/>
        </w:rPr>
        <w:fldChar w:fldCharType="begin"/>
      </w:r>
      <w:r w:rsidR="00463FBE" w:rsidRPr="00875B1D">
        <w:rPr>
          <w:lang w:val="pl-PL"/>
        </w:rPr>
        <w:instrText xml:space="preserve"> SEQ level0 \*arabic </w:instrText>
      </w:r>
      <w:r w:rsidRPr="00875B1D">
        <w:rPr>
          <w:lang w:val="pl-PL"/>
        </w:rPr>
        <w:fldChar w:fldCharType="separate"/>
      </w:r>
      <w:r w:rsidR="00463FBE" w:rsidRPr="00875B1D">
        <w:rPr>
          <w:lang w:val="pl-PL"/>
        </w:rPr>
        <w:t>167</w:t>
      </w:r>
      <w:r w:rsidRPr="00875B1D">
        <w:rPr>
          <w:lang w:val="pl-PL"/>
        </w:rPr>
        <w:fldChar w:fldCharType="end"/>
      </w:r>
      <w:r w:rsidR="00463FBE" w:rsidRPr="00875B1D">
        <w:rPr>
          <w:lang w:val="pl-PL"/>
        </w:rPr>
        <w:t>.  Trybunał zauważ</w:t>
      </w:r>
      <w:r w:rsidR="005F7924">
        <w:rPr>
          <w:lang w:val="pl-PL"/>
        </w:rPr>
        <w:t>a</w:t>
      </w:r>
      <w:r w:rsidR="00463FBE" w:rsidRPr="00875B1D">
        <w:rPr>
          <w:lang w:val="pl-PL"/>
        </w:rPr>
        <w:t>, że w trakcie procesu karnego skarżący zaprzeczył, jakoby paczki zawierające środki odurzające</w:t>
      </w:r>
      <w:r w:rsidR="008B1446">
        <w:rPr>
          <w:lang w:val="pl-PL"/>
        </w:rPr>
        <w:t xml:space="preserve">, które zostały zajęte w jego pojeździe, </w:t>
      </w:r>
      <w:r w:rsidR="00463FBE" w:rsidRPr="00875B1D">
        <w:rPr>
          <w:lang w:val="pl-PL"/>
        </w:rPr>
        <w:t xml:space="preserve">należały do niego (paragraf </w:t>
      </w:r>
      <w:r w:rsidR="002F415F">
        <w:fldChar w:fldCharType="begin"/>
      </w:r>
      <w:r w:rsidR="002F415F" w:rsidRPr="00791D9F">
        <w:rPr>
          <w:lang w:val="pl-PL"/>
        </w:rPr>
        <w:instrText xml:space="preserve"> REF reqposproc \h  \* MERGEFORMAT </w:instrText>
      </w:r>
      <w:r w:rsidR="002F415F">
        <w:fldChar w:fldCharType="separate"/>
      </w:r>
      <w:r w:rsidR="00463FBE" w:rsidRPr="00875B1D">
        <w:rPr>
          <w:lang w:val="pl-PL"/>
        </w:rPr>
        <w:t>40</w:t>
      </w:r>
      <w:r w:rsidR="002F415F">
        <w:fldChar w:fldCharType="end"/>
      </w:r>
      <w:r w:rsidR="00463FBE" w:rsidRPr="00875B1D">
        <w:rPr>
          <w:lang w:val="pl-PL"/>
        </w:rPr>
        <w:t xml:space="preserve"> powyżej). Zauważa również, że skarżący zwrócił się o wyłączenie dowodów uzyskanych bezpośrednio po zatrzymaniu bez </w:t>
      </w:r>
      <w:r w:rsidR="008B1446">
        <w:rPr>
          <w:lang w:val="pl-PL"/>
        </w:rPr>
        <w:t>obecności</w:t>
      </w:r>
      <w:r w:rsidR="008B1446" w:rsidRPr="00875B1D">
        <w:rPr>
          <w:lang w:val="pl-PL"/>
        </w:rPr>
        <w:t xml:space="preserve"> </w:t>
      </w:r>
      <w:r w:rsidR="00463FBE" w:rsidRPr="00875B1D">
        <w:rPr>
          <w:lang w:val="pl-PL"/>
        </w:rPr>
        <w:t xml:space="preserve">adwokata, w tym protokołu przeszukania pojazdu sporządzonego w dniu 15 sierpnia 2006 r. o godzinie 21:50, zawierającego wspomniane wyżej </w:t>
      </w:r>
      <w:r w:rsidR="008B1446">
        <w:rPr>
          <w:lang w:val="pl-PL"/>
        </w:rPr>
        <w:t>obciążające skarżącego wyjaśnienia</w:t>
      </w:r>
      <w:r w:rsidR="008B1446" w:rsidRPr="00875B1D">
        <w:rPr>
          <w:lang w:val="pl-PL"/>
        </w:rPr>
        <w:t xml:space="preserve"> </w:t>
      </w:r>
      <w:r w:rsidR="00463FBE" w:rsidRPr="00875B1D">
        <w:rPr>
          <w:lang w:val="pl-PL"/>
        </w:rPr>
        <w:t xml:space="preserve"> (paragraf </w:t>
      </w:r>
      <w:r w:rsidR="002F415F">
        <w:fldChar w:fldCharType="begin"/>
      </w:r>
      <w:r w:rsidR="002F415F" w:rsidRPr="00791D9F">
        <w:rPr>
          <w:lang w:val="pl-PL"/>
        </w:rPr>
        <w:instrText xml:space="preserve"> REF demexclpre \h  \* MERGEFORMAT </w:instrText>
      </w:r>
      <w:r w:rsidR="002F415F">
        <w:fldChar w:fldCharType="separate"/>
      </w:r>
      <w:r w:rsidR="00463FBE" w:rsidRPr="00875B1D">
        <w:rPr>
          <w:lang w:val="pl-PL"/>
        </w:rPr>
        <w:t>44</w:t>
      </w:r>
      <w:r w:rsidR="002F415F">
        <w:fldChar w:fldCharType="end"/>
      </w:r>
      <w:r w:rsidR="00463FBE" w:rsidRPr="00875B1D">
        <w:rPr>
          <w:lang w:val="pl-PL"/>
        </w:rPr>
        <w:t xml:space="preserve"> powyżej; zob., </w:t>
      </w:r>
      <w:r w:rsidR="008B1446" w:rsidRPr="00791D9F">
        <w:rPr>
          <w:i/>
          <w:iCs/>
          <w:lang w:val="pl-PL"/>
        </w:rPr>
        <w:t>a contrario</w:t>
      </w:r>
      <w:r w:rsidR="00463FBE" w:rsidRPr="00875B1D">
        <w:rPr>
          <w:lang w:val="pl-PL"/>
        </w:rPr>
        <w:t xml:space="preserve">, </w:t>
      </w:r>
      <w:r w:rsidR="00463FBE" w:rsidRPr="00875B1D">
        <w:rPr>
          <w:i/>
          <w:iCs/>
          <w:lang w:val="pl-PL"/>
        </w:rPr>
        <w:t>Chukayev</w:t>
      </w:r>
      <w:r w:rsidR="00463FBE" w:rsidRPr="00875B1D">
        <w:rPr>
          <w:lang w:val="pl-PL"/>
        </w:rPr>
        <w:t xml:space="preserve">, </w:t>
      </w:r>
      <w:r w:rsidR="001B08A6" w:rsidRPr="001B08A6">
        <w:rPr>
          <w:i/>
          <w:lang w:val="pl-PL"/>
        </w:rPr>
        <w:t>op. cit.</w:t>
      </w:r>
      <w:r w:rsidR="00463FBE" w:rsidRPr="00875B1D">
        <w:rPr>
          <w:lang w:val="pl-PL"/>
        </w:rPr>
        <w:t xml:space="preserve">, § 103). Trybunał stwierdza jednak, że sąd pierwszej instancji nie rozpatrzył wniosku oskarżonego co do istoty, ponieważ nie zawierał on wykazu </w:t>
      </w:r>
      <w:r w:rsidR="008B1446">
        <w:rPr>
          <w:lang w:val="pl-PL"/>
        </w:rPr>
        <w:t xml:space="preserve">podlegających wyłączeniu </w:t>
      </w:r>
      <w:r w:rsidR="00463FBE" w:rsidRPr="00875B1D">
        <w:rPr>
          <w:lang w:val="pl-PL"/>
        </w:rPr>
        <w:t>dowodów</w:t>
      </w:r>
      <w:r w:rsidR="008B1446">
        <w:rPr>
          <w:lang w:val="pl-PL"/>
        </w:rPr>
        <w:t xml:space="preserve"> ani </w:t>
      </w:r>
      <w:r w:rsidR="00463FBE" w:rsidRPr="00875B1D">
        <w:rPr>
          <w:lang w:val="pl-PL"/>
        </w:rPr>
        <w:t xml:space="preserve"> nie wskazano w nim odpowiednich przepisów </w:t>
      </w:r>
      <w:r w:rsidR="008B1446" w:rsidRPr="00875B1D">
        <w:rPr>
          <w:lang w:val="pl-PL"/>
        </w:rPr>
        <w:t>praw</w:t>
      </w:r>
      <w:r w:rsidR="008B1446">
        <w:rPr>
          <w:lang w:val="pl-PL"/>
        </w:rPr>
        <w:t xml:space="preserve">a </w:t>
      </w:r>
      <w:r w:rsidR="00463FBE" w:rsidRPr="00875B1D">
        <w:rPr>
          <w:lang w:val="pl-PL"/>
        </w:rPr>
        <w:t xml:space="preserve">w </w:t>
      </w:r>
      <w:r w:rsidR="008B1446">
        <w:rPr>
          <w:lang w:val="pl-PL"/>
        </w:rPr>
        <w:t xml:space="preserve">tym zakresie </w:t>
      </w:r>
      <w:r w:rsidR="00463FBE" w:rsidRPr="00875B1D">
        <w:rPr>
          <w:lang w:val="pl-PL"/>
        </w:rPr>
        <w:t xml:space="preserve">(paragraf </w:t>
      </w:r>
      <w:r w:rsidR="002F415F">
        <w:fldChar w:fldCharType="begin"/>
      </w:r>
      <w:r w:rsidR="002F415F" w:rsidRPr="00791D9F">
        <w:rPr>
          <w:lang w:val="pl-PL"/>
        </w:rPr>
        <w:instrText xml:space="preserve"> REF demexclpredec \h  \* MERGEFORMAT </w:instrText>
      </w:r>
      <w:r w:rsidR="002F415F">
        <w:fldChar w:fldCharType="separate"/>
      </w:r>
      <w:r w:rsidR="00463FBE" w:rsidRPr="00875B1D">
        <w:rPr>
          <w:lang w:val="pl-PL"/>
        </w:rPr>
        <w:t>45</w:t>
      </w:r>
      <w:r w:rsidR="002F415F">
        <w:fldChar w:fldCharType="end"/>
      </w:r>
      <w:r w:rsidR="00463FBE" w:rsidRPr="00875B1D">
        <w:rPr>
          <w:lang w:val="pl-PL"/>
        </w:rPr>
        <w:t xml:space="preserve"> powyżej). Trybunał zauważa jednak, że wniosek ten był uzasadniony i opierał się zarówno na odpowiednich przepisach Konstytucji Federacji Rosyjskiej i k</w:t>
      </w:r>
      <w:r w:rsidR="00DA32B5">
        <w:rPr>
          <w:lang w:val="pl-PL"/>
        </w:rPr>
        <w:t>.</w:t>
      </w:r>
      <w:r w:rsidR="00463FBE" w:rsidRPr="00875B1D">
        <w:rPr>
          <w:lang w:val="pl-PL"/>
        </w:rPr>
        <w:t>p</w:t>
      </w:r>
      <w:r w:rsidR="00DA32B5">
        <w:rPr>
          <w:lang w:val="pl-PL"/>
        </w:rPr>
        <w:t>.</w:t>
      </w:r>
      <w:r w:rsidR="00463FBE" w:rsidRPr="00875B1D">
        <w:rPr>
          <w:lang w:val="pl-PL"/>
        </w:rPr>
        <w:t>k</w:t>
      </w:r>
      <w:r w:rsidR="00DA32B5">
        <w:rPr>
          <w:lang w:val="pl-PL"/>
        </w:rPr>
        <w:t>.</w:t>
      </w:r>
      <w:r w:rsidR="00463FBE" w:rsidRPr="00875B1D">
        <w:rPr>
          <w:lang w:val="pl-PL"/>
        </w:rPr>
        <w:t xml:space="preserve"> oraz na art. 6 Konwencji. W związku z tym Trybunał uznał, że </w:t>
      </w:r>
      <w:r w:rsidR="008B1446">
        <w:rPr>
          <w:lang w:val="pl-PL"/>
        </w:rPr>
        <w:t>postanowienie</w:t>
      </w:r>
      <w:r w:rsidR="008B1446" w:rsidRPr="00875B1D">
        <w:rPr>
          <w:lang w:val="pl-PL"/>
        </w:rPr>
        <w:t xml:space="preserve"> </w:t>
      </w:r>
      <w:r w:rsidR="00463FBE" w:rsidRPr="00875B1D">
        <w:rPr>
          <w:lang w:val="pl-PL"/>
        </w:rPr>
        <w:t>sądu rejonu kirowskiego o oddaleniu tego wniosku bez rozpatrzenia co do istoty był</w:t>
      </w:r>
      <w:r w:rsidR="008B1446">
        <w:rPr>
          <w:lang w:val="pl-PL"/>
        </w:rPr>
        <w:t>o</w:t>
      </w:r>
      <w:r w:rsidR="00463FBE" w:rsidRPr="00875B1D">
        <w:rPr>
          <w:lang w:val="pl-PL"/>
        </w:rPr>
        <w:t xml:space="preserve"> bezpodstawn</w:t>
      </w:r>
      <w:r w:rsidR="008B1446">
        <w:rPr>
          <w:lang w:val="pl-PL"/>
        </w:rPr>
        <w:t>e</w:t>
      </w:r>
      <w:r w:rsidR="00463FBE" w:rsidRPr="00875B1D">
        <w:rPr>
          <w:lang w:val="pl-PL"/>
        </w:rPr>
        <w:t xml:space="preserve"> (zob.</w:t>
      </w:r>
      <w:r w:rsidR="008B1446">
        <w:rPr>
          <w:lang w:val="pl-PL"/>
        </w:rPr>
        <w:t xml:space="preserve">, </w:t>
      </w:r>
      <w:r w:rsidR="008B1446" w:rsidRPr="00791D9F">
        <w:rPr>
          <w:i/>
          <w:iCs/>
          <w:lang w:val="pl-PL"/>
        </w:rPr>
        <w:t>mutatis mutandis</w:t>
      </w:r>
      <w:r w:rsidR="00463FBE" w:rsidRPr="00875B1D">
        <w:rPr>
          <w:lang w:val="pl-PL"/>
        </w:rPr>
        <w:t xml:space="preserve">, </w:t>
      </w:r>
      <w:r w:rsidR="00463FBE" w:rsidRPr="00875B1D">
        <w:rPr>
          <w:i/>
          <w:iCs/>
          <w:lang w:val="pl-PL"/>
        </w:rPr>
        <w:t>Dimitar Mitev p. Bułgarii</w:t>
      </w:r>
      <w:r w:rsidR="00463FBE" w:rsidRPr="00875B1D">
        <w:rPr>
          <w:lang w:val="pl-PL"/>
        </w:rPr>
        <w:t xml:space="preserve">, </w:t>
      </w:r>
      <w:r w:rsidR="008B1446">
        <w:rPr>
          <w:lang w:val="pl-PL"/>
        </w:rPr>
        <w:t xml:space="preserve">skarga </w:t>
      </w:r>
      <w:r w:rsidR="00463FBE" w:rsidRPr="00875B1D">
        <w:rPr>
          <w:lang w:val="pl-PL"/>
        </w:rPr>
        <w:t xml:space="preserve">nr 34779/09, § 67, 8 marca 2018 r.). Trybunał uważa, że </w:t>
      </w:r>
      <w:r w:rsidR="008B1446">
        <w:rPr>
          <w:lang w:val="pl-PL"/>
        </w:rPr>
        <w:t>do usunięcia tego uchybienia procesowego</w:t>
      </w:r>
      <w:r w:rsidR="00463FBE" w:rsidRPr="00875B1D">
        <w:rPr>
          <w:lang w:val="pl-PL"/>
        </w:rPr>
        <w:t xml:space="preserve"> </w:t>
      </w:r>
      <w:r w:rsidR="008B1446">
        <w:rPr>
          <w:lang w:val="pl-PL"/>
        </w:rPr>
        <w:t xml:space="preserve">nie doszło również </w:t>
      </w:r>
      <w:r w:rsidR="00463FBE" w:rsidRPr="00875B1D">
        <w:rPr>
          <w:lang w:val="pl-PL"/>
        </w:rPr>
        <w:t xml:space="preserve">w postępowaniu </w:t>
      </w:r>
      <w:r w:rsidR="008B1446">
        <w:rPr>
          <w:lang w:val="pl-PL"/>
        </w:rPr>
        <w:t>zażaleniowym</w:t>
      </w:r>
      <w:r w:rsidR="00463FBE" w:rsidRPr="00875B1D">
        <w:rPr>
          <w:lang w:val="pl-PL"/>
        </w:rPr>
        <w:t xml:space="preserve">, ponieważ sąd miejski w Petersburgu uznał, że wnioski proceduralne zainteresowanego zostały należycie rozpatrzone (paragraf </w:t>
      </w:r>
      <w:r w:rsidR="002F415F">
        <w:fldChar w:fldCharType="begin"/>
      </w:r>
      <w:r w:rsidR="002F415F" w:rsidRPr="00791D9F">
        <w:rPr>
          <w:lang w:val="pl-PL"/>
        </w:rPr>
        <w:instrText xml:space="preserve"> REF condapp \h  \* MERGEFORMAT </w:instrText>
      </w:r>
      <w:r w:rsidR="002F415F">
        <w:fldChar w:fldCharType="separate"/>
      </w:r>
      <w:r w:rsidR="00463FBE" w:rsidRPr="00875B1D">
        <w:rPr>
          <w:lang w:val="pl-PL"/>
        </w:rPr>
        <w:t>50</w:t>
      </w:r>
      <w:r w:rsidR="002F415F">
        <w:fldChar w:fldCharType="end"/>
      </w:r>
      <w:r w:rsidR="00463FBE" w:rsidRPr="00875B1D">
        <w:rPr>
          <w:lang w:val="pl-PL"/>
        </w:rPr>
        <w:t xml:space="preserve"> powyżej). Trybunał uznaje zatem, że sądy krajowe nie zbadały dopuszczalności dowodu – zawierającego </w:t>
      </w:r>
      <w:r w:rsidR="008B1446">
        <w:rPr>
          <w:lang w:val="pl-PL"/>
        </w:rPr>
        <w:t>obciążające</w:t>
      </w:r>
      <w:r w:rsidR="008B1446" w:rsidRPr="00875B1D">
        <w:rPr>
          <w:lang w:val="pl-PL"/>
        </w:rPr>
        <w:t xml:space="preserve"> </w:t>
      </w:r>
      <w:r w:rsidR="00463FBE" w:rsidRPr="00875B1D">
        <w:rPr>
          <w:lang w:val="pl-PL"/>
        </w:rPr>
        <w:t>skarżącego</w:t>
      </w:r>
      <w:r w:rsidR="008B1446">
        <w:rPr>
          <w:lang w:val="pl-PL"/>
        </w:rPr>
        <w:t xml:space="preserve"> wyjaśnienia </w:t>
      </w:r>
      <w:r w:rsidR="00463FBE" w:rsidRPr="00875B1D">
        <w:rPr>
          <w:lang w:val="pl-PL"/>
        </w:rPr>
        <w:t xml:space="preserve">– uzyskanego w momencie, gdy jego prawo do </w:t>
      </w:r>
      <w:r w:rsidR="008B1446">
        <w:rPr>
          <w:lang w:val="pl-PL"/>
        </w:rPr>
        <w:t>s</w:t>
      </w:r>
      <w:r w:rsidR="00463FBE" w:rsidRPr="00875B1D">
        <w:rPr>
          <w:lang w:val="pl-PL"/>
        </w:rPr>
        <w:t xml:space="preserve">korzystania z pomocy adwokata </w:t>
      </w:r>
      <w:r w:rsidR="008B1446">
        <w:rPr>
          <w:lang w:val="pl-PL"/>
        </w:rPr>
        <w:t>doznało ograniczenia</w:t>
      </w:r>
      <w:r w:rsidR="00463FBE" w:rsidRPr="00875B1D">
        <w:rPr>
          <w:lang w:val="pl-PL"/>
        </w:rPr>
        <w:t xml:space="preserve">. Sądy krajowe nie </w:t>
      </w:r>
      <w:r w:rsidR="008B1446">
        <w:rPr>
          <w:lang w:val="pl-PL"/>
        </w:rPr>
        <w:t>dążyły do ustalenia</w:t>
      </w:r>
      <w:r w:rsidR="00463FBE" w:rsidRPr="00875B1D">
        <w:rPr>
          <w:lang w:val="pl-PL"/>
        </w:rPr>
        <w:t xml:space="preserve">, czy skarżący w sposób uzasadniony zrzekł się prawa do obrony i prawa do zachowania milczenia oraz do </w:t>
      </w:r>
      <w:r w:rsidR="008B1446">
        <w:rPr>
          <w:lang w:val="pl-PL"/>
        </w:rPr>
        <w:t xml:space="preserve">odmowy składania wyjaśnień na swoją niekorzyść </w:t>
      </w:r>
      <w:r w:rsidR="00463FBE" w:rsidRPr="00875B1D">
        <w:rPr>
          <w:lang w:val="pl-PL"/>
        </w:rPr>
        <w:t xml:space="preserve">ani nie wypowiedziały się na temat wagi tych dowodów w odniesieniu do </w:t>
      </w:r>
      <w:r w:rsidR="00463FBE" w:rsidRPr="00875B1D">
        <w:rPr>
          <w:lang w:val="pl-PL"/>
        </w:rPr>
        <w:lastRenderedPageBreak/>
        <w:t xml:space="preserve">pozostałych dowodów obciążających skarżącego (zob., </w:t>
      </w:r>
      <w:r w:rsidR="008B1446" w:rsidRPr="00791D9F">
        <w:rPr>
          <w:i/>
          <w:iCs/>
          <w:lang w:val="pl-PL"/>
        </w:rPr>
        <w:t>per analogiam</w:t>
      </w:r>
      <w:r w:rsidR="00463FBE" w:rsidRPr="00875B1D">
        <w:rPr>
          <w:lang w:val="pl-PL"/>
        </w:rPr>
        <w:t xml:space="preserve">, </w:t>
      </w:r>
      <w:r w:rsidR="00463FBE" w:rsidRPr="00875B1D">
        <w:rPr>
          <w:i/>
          <w:iCs/>
          <w:lang w:val="pl-PL"/>
        </w:rPr>
        <w:t>Türk</w:t>
      </w:r>
      <w:r w:rsidR="00463FBE" w:rsidRPr="00875B1D">
        <w:rPr>
          <w:lang w:val="pl-PL"/>
        </w:rPr>
        <w:t xml:space="preserve">, </w:t>
      </w:r>
      <w:r w:rsidR="001B08A6" w:rsidRPr="001B08A6">
        <w:rPr>
          <w:i/>
          <w:lang w:val="pl-PL"/>
        </w:rPr>
        <w:t>op. cit.</w:t>
      </w:r>
      <w:r w:rsidR="00463FBE" w:rsidRPr="00875B1D">
        <w:rPr>
          <w:lang w:val="pl-PL"/>
        </w:rPr>
        <w:t xml:space="preserve">, §§ 53–58, </w:t>
      </w:r>
      <w:r w:rsidR="00463FBE" w:rsidRPr="00875B1D">
        <w:rPr>
          <w:i/>
          <w:iCs/>
          <w:lang w:val="pl-PL"/>
        </w:rPr>
        <w:t>Bozkaya p. Turcji</w:t>
      </w:r>
      <w:r w:rsidR="00463FBE" w:rsidRPr="00875B1D">
        <w:rPr>
          <w:lang w:val="pl-PL"/>
        </w:rPr>
        <w:t xml:space="preserve">, </w:t>
      </w:r>
      <w:r w:rsidR="008B1446">
        <w:rPr>
          <w:lang w:val="pl-PL"/>
        </w:rPr>
        <w:t xml:space="preserve">skarga </w:t>
      </w:r>
      <w:r w:rsidR="00463FBE" w:rsidRPr="00875B1D">
        <w:rPr>
          <w:lang w:val="pl-PL"/>
        </w:rPr>
        <w:t xml:space="preserve">nr 46661/09, §§ 49–53, 5 września 2017 r. oraz, </w:t>
      </w:r>
      <w:r w:rsidR="008B1446" w:rsidRPr="00791D9F">
        <w:rPr>
          <w:i/>
          <w:iCs/>
          <w:lang w:val="pl-PL"/>
        </w:rPr>
        <w:t>a contrario</w:t>
      </w:r>
      <w:r w:rsidR="00463FBE" w:rsidRPr="00875B1D">
        <w:rPr>
          <w:lang w:val="pl-PL"/>
        </w:rPr>
        <w:t xml:space="preserve">, </w:t>
      </w:r>
      <w:r w:rsidR="00463FBE" w:rsidRPr="00875B1D">
        <w:rPr>
          <w:i/>
          <w:iCs/>
          <w:lang w:val="pl-PL"/>
        </w:rPr>
        <w:t>Zherdev p. Ukrainie</w:t>
      </w:r>
      <w:r w:rsidR="00463FBE" w:rsidRPr="00875B1D">
        <w:rPr>
          <w:lang w:val="pl-PL"/>
        </w:rPr>
        <w:t xml:space="preserve">, </w:t>
      </w:r>
      <w:r w:rsidR="008B1446">
        <w:rPr>
          <w:lang w:val="pl-PL"/>
        </w:rPr>
        <w:t xml:space="preserve">skarga </w:t>
      </w:r>
      <w:r w:rsidR="00463FBE" w:rsidRPr="00875B1D">
        <w:rPr>
          <w:lang w:val="pl-PL"/>
        </w:rPr>
        <w:t>nr 34015/07, § 165, 27 kwietnia 2017 r.).</w:t>
      </w:r>
    </w:p>
    <w:p w14:paraId="3F11B03C" w14:textId="76D1D339" w:rsidR="00463FBE" w:rsidRPr="00875B1D" w:rsidRDefault="000E7F90" w:rsidP="00DE20F0">
      <w:pPr>
        <w:pStyle w:val="ECHRPara"/>
        <w:rPr>
          <w:lang w:val="pl-PL"/>
        </w:rPr>
      </w:pPr>
      <w:r w:rsidRPr="00875B1D">
        <w:rPr>
          <w:lang w:val="pl-PL"/>
        </w:rPr>
        <w:fldChar w:fldCharType="begin"/>
      </w:r>
      <w:r w:rsidR="00217E5E" w:rsidRPr="00875B1D">
        <w:rPr>
          <w:lang w:val="pl-PL"/>
        </w:rPr>
        <w:instrText xml:space="preserve"> SEQ level0 \*arabic </w:instrText>
      </w:r>
      <w:r w:rsidRPr="00875B1D">
        <w:rPr>
          <w:lang w:val="pl-PL"/>
        </w:rPr>
        <w:fldChar w:fldCharType="separate"/>
      </w:r>
      <w:r w:rsidR="00217E5E" w:rsidRPr="00875B1D">
        <w:rPr>
          <w:lang w:val="pl-PL"/>
        </w:rPr>
        <w:t>168</w:t>
      </w:r>
      <w:r w:rsidRPr="00875B1D">
        <w:rPr>
          <w:lang w:val="pl-PL"/>
        </w:rPr>
        <w:fldChar w:fldCharType="end"/>
      </w:r>
      <w:r w:rsidR="00217E5E" w:rsidRPr="00875B1D">
        <w:rPr>
          <w:lang w:val="pl-PL"/>
        </w:rPr>
        <w:t>.  Trybunał zauważ</w:t>
      </w:r>
      <w:r w:rsidR="008B1446">
        <w:rPr>
          <w:lang w:val="pl-PL"/>
        </w:rPr>
        <w:t>a</w:t>
      </w:r>
      <w:r w:rsidR="00217E5E" w:rsidRPr="00875B1D">
        <w:rPr>
          <w:lang w:val="pl-PL"/>
        </w:rPr>
        <w:t xml:space="preserve">, że protokół z przeszukania pojazdu sporządzony w dniu 15 sierpnia 2006 r., zawierający </w:t>
      </w:r>
      <w:r w:rsidR="008B1446">
        <w:rPr>
          <w:lang w:val="pl-PL"/>
        </w:rPr>
        <w:t>obciążające</w:t>
      </w:r>
      <w:r w:rsidR="008B1446" w:rsidRPr="00875B1D">
        <w:rPr>
          <w:lang w:val="pl-PL"/>
        </w:rPr>
        <w:t xml:space="preserve"> </w:t>
      </w:r>
      <w:r w:rsidR="00217E5E" w:rsidRPr="00875B1D">
        <w:rPr>
          <w:lang w:val="pl-PL"/>
        </w:rPr>
        <w:t>skarżącego</w:t>
      </w:r>
      <w:r w:rsidR="008B1446">
        <w:rPr>
          <w:lang w:val="pl-PL"/>
        </w:rPr>
        <w:t xml:space="preserve"> wyjaśnienia</w:t>
      </w:r>
      <w:r w:rsidR="00217E5E" w:rsidRPr="00875B1D">
        <w:rPr>
          <w:lang w:val="pl-PL"/>
        </w:rPr>
        <w:t xml:space="preserve">, stanowił istotny element </w:t>
      </w:r>
      <w:r w:rsidR="008B1446">
        <w:rPr>
          <w:lang w:val="pl-PL"/>
        </w:rPr>
        <w:t xml:space="preserve">aktu </w:t>
      </w:r>
      <w:r w:rsidR="00217E5E" w:rsidRPr="00875B1D">
        <w:rPr>
          <w:lang w:val="pl-PL"/>
        </w:rPr>
        <w:t>oskarżenia. Trybunał zauważ</w:t>
      </w:r>
      <w:r w:rsidR="008B1446">
        <w:rPr>
          <w:lang w:val="pl-PL"/>
        </w:rPr>
        <w:t>a</w:t>
      </w:r>
      <w:r w:rsidR="00217E5E" w:rsidRPr="00875B1D">
        <w:rPr>
          <w:lang w:val="pl-PL"/>
        </w:rPr>
        <w:t xml:space="preserve">, że pozostałe dowody, które mogłyby </w:t>
      </w:r>
      <w:r w:rsidR="008B1446">
        <w:rPr>
          <w:lang w:val="pl-PL"/>
        </w:rPr>
        <w:t>świadczyć o tym</w:t>
      </w:r>
      <w:r w:rsidR="00217E5E" w:rsidRPr="00875B1D">
        <w:rPr>
          <w:lang w:val="pl-PL"/>
        </w:rPr>
        <w:t xml:space="preserve">, że </w:t>
      </w:r>
      <w:r w:rsidR="008B1446">
        <w:rPr>
          <w:lang w:val="pl-PL"/>
        </w:rPr>
        <w:t>zajęte</w:t>
      </w:r>
      <w:r w:rsidR="008B1446" w:rsidRPr="00875B1D">
        <w:rPr>
          <w:lang w:val="pl-PL"/>
        </w:rPr>
        <w:t xml:space="preserve"> </w:t>
      </w:r>
      <w:r w:rsidR="00217E5E" w:rsidRPr="00875B1D">
        <w:rPr>
          <w:lang w:val="pl-PL"/>
        </w:rPr>
        <w:t xml:space="preserve">środki odurzające należały do skarżącego, obejmowały rejestry jego rozmów telefonicznych (paragraf </w:t>
      </w:r>
      <w:r w:rsidR="002F415F">
        <w:fldChar w:fldCharType="begin"/>
      </w:r>
      <w:r w:rsidR="002F415F" w:rsidRPr="00791D9F">
        <w:rPr>
          <w:lang w:val="pl-PL"/>
        </w:rPr>
        <w:instrText xml:space="preserve"> REF preuvep1508 \h  \* MERGEFORMAT </w:instrText>
      </w:r>
      <w:r w:rsidR="002F415F">
        <w:fldChar w:fldCharType="separate"/>
      </w:r>
      <w:r w:rsidR="00217E5E" w:rsidRPr="00875B1D">
        <w:rPr>
          <w:lang w:val="pl-PL"/>
        </w:rPr>
        <w:t>48</w:t>
      </w:r>
      <w:r w:rsidR="002F415F">
        <w:fldChar w:fldCharType="end"/>
      </w:r>
      <w:r w:rsidR="00217E5E" w:rsidRPr="00875B1D">
        <w:rPr>
          <w:lang w:val="pl-PL"/>
        </w:rPr>
        <w:t xml:space="preserve"> powyżej). Tymczasem Trybunał stwierdz</w:t>
      </w:r>
      <w:r w:rsidR="008B1446">
        <w:rPr>
          <w:lang w:val="pl-PL"/>
        </w:rPr>
        <w:t>a</w:t>
      </w:r>
      <w:r w:rsidR="00217E5E" w:rsidRPr="00875B1D">
        <w:rPr>
          <w:lang w:val="pl-PL"/>
        </w:rPr>
        <w:t xml:space="preserve">, że skarżący nie mógł również zakwestionować dopuszczalności tych rejestrów, ponieważ jego wniosek w tej sprawie został odrzucony bez rozpatrzenia co do istoty (paragraf </w:t>
      </w:r>
      <w:r w:rsidR="002F415F">
        <w:fldChar w:fldCharType="begin"/>
      </w:r>
      <w:r w:rsidR="002F415F" w:rsidRPr="00791D9F">
        <w:rPr>
          <w:lang w:val="pl-PL"/>
        </w:rPr>
        <w:instrText xml:space="preserve"> REF demexclpredec \h  \* MERGEFORMAT </w:instrText>
      </w:r>
      <w:r w:rsidR="002F415F">
        <w:fldChar w:fldCharType="separate"/>
      </w:r>
      <w:r w:rsidR="00217E5E" w:rsidRPr="00875B1D">
        <w:rPr>
          <w:lang w:val="pl-PL"/>
        </w:rPr>
        <w:t>45</w:t>
      </w:r>
      <w:r w:rsidR="002F415F">
        <w:fldChar w:fldCharType="end"/>
      </w:r>
      <w:r w:rsidR="00217E5E" w:rsidRPr="00875B1D">
        <w:rPr>
          <w:lang w:val="pl-PL"/>
        </w:rPr>
        <w:t xml:space="preserve"> powyżej). Trybunał stwierdza również, że wyrok skazujący skarżącego </w:t>
      </w:r>
      <w:r w:rsidR="00CC6DC6">
        <w:rPr>
          <w:lang w:val="pl-PL"/>
        </w:rPr>
        <w:t>w związku z czynem, który miał miejsce</w:t>
      </w:r>
      <w:r w:rsidR="00217E5E" w:rsidRPr="00875B1D">
        <w:rPr>
          <w:lang w:val="pl-PL"/>
        </w:rPr>
        <w:t xml:space="preserve"> </w:t>
      </w:r>
      <w:r w:rsidR="00CC6DC6">
        <w:rPr>
          <w:lang w:val="pl-PL"/>
        </w:rPr>
        <w:t>w</w:t>
      </w:r>
      <w:r w:rsidR="00217E5E" w:rsidRPr="00875B1D">
        <w:rPr>
          <w:lang w:val="pl-PL"/>
        </w:rPr>
        <w:t xml:space="preserve"> dni</w:t>
      </w:r>
      <w:r w:rsidR="00CC6DC6">
        <w:rPr>
          <w:lang w:val="pl-PL"/>
        </w:rPr>
        <w:t>u</w:t>
      </w:r>
      <w:r w:rsidR="00217E5E" w:rsidRPr="00875B1D">
        <w:rPr>
          <w:lang w:val="pl-PL"/>
        </w:rPr>
        <w:t xml:space="preserve"> 15 sierpnia 2006 r., </w:t>
      </w:r>
      <w:r w:rsidR="00CC6DC6">
        <w:rPr>
          <w:lang w:val="pl-PL"/>
        </w:rPr>
        <w:t>który</w:t>
      </w:r>
      <w:r w:rsidR="00217E5E" w:rsidRPr="00875B1D">
        <w:rPr>
          <w:lang w:val="pl-PL"/>
        </w:rPr>
        <w:t xml:space="preserve"> sądy krajowe </w:t>
      </w:r>
      <w:r w:rsidR="00CC6DC6">
        <w:rPr>
          <w:lang w:val="pl-PL"/>
        </w:rPr>
        <w:t>uznały za</w:t>
      </w:r>
      <w:r w:rsidR="00CC6DC6" w:rsidRPr="00875B1D">
        <w:rPr>
          <w:lang w:val="pl-PL"/>
        </w:rPr>
        <w:t xml:space="preserve"> </w:t>
      </w:r>
      <w:r w:rsidR="00217E5E" w:rsidRPr="00875B1D">
        <w:rPr>
          <w:lang w:val="pl-PL"/>
        </w:rPr>
        <w:t xml:space="preserve">przygotowanie do sprzedaży środków odurzających w bardzo dużych ilościach, opierał się zatem w dużej mierze na protokole z przeszukania pojazdu skarżącego sporządzonym w dniu 15 sierpnia 2006 r. i zawierającym obciążające go </w:t>
      </w:r>
      <w:r w:rsidR="00CC6DC6">
        <w:rPr>
          <w:lang w:val="pl-PL"/>
        </w:rPr>
        <w:t xml:space="preserve">wyjaśnienia </w:t>
      </w:r>
      <w:r w:rsidR="00217E5E" w:rsidRPr="00875B1D">
        <w:rPr>
          <w:lang w:val="pl-PL"/>
        </w:rPr>
        <w:t>uzyskane z naruszeniem jego praw procesowych.</w:t>
      </w:r>
    </w:p>
    <w:p w14:paraId="24A2C29E" w14:textId="3E4DD44B" w:rsidR="000175AA" w:rsidRPr="00875B1D" w:rsidRDefault="000E7F90" w:rsidP="00DE20F0">
      <w:pPr>
        <w:pStyle w:val="ECHRPara"/>
        <w:rPr>
          <w:lang w:val="pl-PL"/>
        </w:rPr>
      </w:pPr>
      <w:r w:rsidRPr="00875B1D">
        <w:rPr>
          <w:lang w:val="pl-PL"/>
        </w:rPr>
        <w:fldChar w:fldCharType="begin"/>
      </w:r>
      <w:r w:rsidR="00A64BF0" w:rsidRPr="00875B1D">
        <w:rPr>
          <w:lang w:val="pl-PL"/>
        </w:rPr>
        <w:instrText xml:space="preserve"> SEQ level0 \*arabic </w:instrText>
      </w:r>
      <w:r w:rsidRPr="00875B1D">
        <w:rPr>
          <w:lang w:val="pl-PL"/>
        </w:rPr>
        <w:fldChar w:fldCharType="separate"/>
      </w:r>
      <w:r w:rsidR="00A64BF0" w:rsidRPr="00875B1D">
        <w:rPr>
          <w:lang w:val="pl-PL"/>
        </w:rPr>
        <w:t>169</w:t>
      </w:r>
      <w:r w:rsidRPr="00875B1D">
        <w:rPr>
          <w:lang w:val="pl-PL"/>
        </w:rPr>
        <w:fldChar w:fldCharType="end"/>
      </w:r>
      <w:r w:rsidR="00A64BF0" w:rsidRPr="00875B1D">
        <w:rPr>
          <w:lang w:val="pl-PL"/>
        </w:rPr>
        <w:t xml:space="preserve">.  W świetle powyższego oraz łącznego skutku </w:t>
      </w:r>
      <w:r w:rsidR="00CC6DC6">
        <w:rPr>
          <w:lang w:val="pl-PL"/>
        </w:rPr>
        <w:t>uchybień</w:t>
      </w:r>
      <w:r w:rsidR="00CC6DC6" w:rsidRPr="00875B1D">
        <w:rPr>
          <w:lang w:val="pl-PL"/>
        </w:rPr>
        <w:t xml:space="preserve"> proce</w:t>
      </w:r>
      <w:r w:rsidR="00CC6DC6">
        <w:rPr>
          <w:lang w:val="pl-PL"/>
        </w:rPr>
        <w:t>sowych</w:t>
      </w:r>
      <w:r w:rsidR="00CC6DC6" w:rsidRPr="00875B1D">
        <w:rPr>
          <w:lang w:val="pl-PL"/>
        </w:rPr>
        <w:t xml:space="preserve"> </w:t>
      </w:r>
      <w:r w:rsidR="00A64BF0" w:rsidRPr="00875B1D">
        <w:rPr>
          <w:lang w:val="pl-PL"/>
        </w:rPr>
        <w:t xml:space="preserve">w procesie skarżącego, Trybunał uważa, że brak </w:t>
      </w:r>
      <w:r w:rsidR="00CC6DC6" w:rsidRPr="00875B1D">
        <w:rPr>
          <w:lang w:val="pl-PL"/>
        </w:rPr>
        <w:t>po</w:t>
      </w:r>
      <w:r w:rsidR="00CC6DC6">
        <w:rPr>
          <w:lang w:val="pl-PL"/>
        </w:rPr>
        <w:t>uczenia</w:t>
      </w:r>
      <w:r w:rsidR="00CC6DC6" w:rsidRPr="00875B1D">
        <w:rPr>
          <w:lang w:val="pl-PL"/>
        </w:rPr>
        <w:t xml:space="preserve"> </w:t>
      </w:r>
      <w:r w:rsidR="00A64BF0" w:rsidRPr="00875B1D">
        <w:rPr>
          <w:lang w:val="pl-PL"/>
        </w:rPr>
        <w:t xml:space="preserve">skarżącego o jego prawie do obrony, prawie do zachowania milczenia i do </w:t>
      </w:r>
      <w:r w:rsidR="00CC6DC6">
        <w:rPr>
          <w:lang w:val="pl-PL"/>
        </w:rPr>
        <w:t>odmowy składania wyjaśnień na swoją niekorzyść, a także</w:t>
      </w:r>
      <w:r w:rsidR="00A64BF0" w:rsidRPr="00875B1D">
        <w:rPr>
          <w:lang w:val="pl-PL"/>
        </w:rPr>
        <w:t xml:space="preserve">  ograniczenie jego dostępu do pomocy prawnej w okresie od dnia 15 sierpnia 2006 r. od godziny 20:10 do dnia 16 sierpnia 2006 r. do godziny 14:45 </w:t>
      </w:r>
      <w:r w:rsidR="00CC6DC6">
        <w:rPr>
          <w:lang w:val="pl-PL"/>
        </w:rPr>
        <w:t xml:space="preserve">miało </w:t>
      </w:r>
      <w:r w:rsidR="00A64BF0" w:rsidRPr="00875B1D">
        <w:rPr>
          <w:lang w:val="pl-PL"/>
        </w:rPr>
        <w:t>nieodwracaln</w:t>
      </w:r>
      <w:r w:rsidR="00CC6DC6">
        <w:rPr>
          <w:lang w:val="pl-PL"/>
        </w:rPr>
        <w:t>y wpływ</w:t>
      </w:r>
      <w:r w:rsidR="00A64BF0" w:rsidRPr="00875B1D">
        <w:rPr>
          <w:lang w:val="pl-PL"/>
        </w:rPr>
        <w:t xml:space="preserve"> </w:t>
      </w:r>
      <w:r w:rsidR="00CC6DC6">
        <w:rPr>
          <w:lang w:val="pl-PL"/>
        </w:rPr>
        <w:t>na</w:t>
      </w:r>
      <w:r w:rsidR="00CC6DC6" w:rsidRPr="00875B1D">
        <w:rPr>
          <w:lang w:val="pl-PL"/>
        </w:rPr>
        <w:t xml:space="preserve"> </w:t>
      </w:r>
      <w:r w:rsidR="00A64BF0" w:rsidRPr="00875B1D">
        <w:rPr>
          <w:lang w:val="pl-PL"/>
        </w:rPr>
        <w:t>rzetelność całego procesu.</w:t>
      </w:r>
    </w:p>
    <w:p w14:paraId="1310F28E" w14:textId="4AD60DE6" w:rsidR="00A64BF0" w:rsidRPr="00875B1D" w:rsidRDefault="000E7F90" w:rsidP="00DE20F0">
      <w:pPr>
        <w:pStyle w:val="ECHRPara"/>
        <w:rPr>
          <w:lang w:val="pl-PL"/>
        </w:rPr>
      </w:pPr>
      <w:r w:rsidRPr="00875B1D">
        <w:rPr>
          <w:lang w:val="pl-PL"/>
        </w:rPr>
        <w:fldChar w:fldCharType="begin"/>
      </w:r>
      <w:r w:rsidR="000175AA" w:rsidRPr="00875B1D">
        <w:rPr>
          <w:lang w:val="pl-PL"/>
        </w:rPr>
        <w:instrText xml:space="preserve"> SEQ level0 \*arabic </w:instrText>
      </w:r>
      <w:r w:rsidRPr="00875B1D">
        <w:rPr>
          <w:lang w:val="pl-PL"/>
        </w:rPr>
        <w:fldChar w:fldCharType="separate"/>
      </w:r>
      <w:r w:rsidR="000175AA" w:rsidRPr="00875B1D">
        <w:rPr>
          <w:lang w:val="pl-PL"/>
        </w:rPr>
        <w:t>170</w:t>
      </w:r>
      <w:r w:rsidRPr="00875B1D">
        <w:rPr>
          <w:lang w:val="pl-PL"/>
        </w:rPr>
        <w:fldChar w:fldCharType="end"/>
      </w:r>
      <w:r w:rsidR="000175AA" w:rsidRPr="00875B1D">
        <w:rPr>
          <w:lang w:val="pl-PL"/>
        </w:rPr>
        <w:t>.  W związku z tym doszło do naruszenia art. 6 ust. 1 i 3 lit. c Konwencji.</w:t>
      </w:r>
    </w:p>
    <w:p w14:paraId="0C35EC2F" w14:textId="282FCF58" w:rsidR="00BA5A79" w:rsidRPr="00875B1D" w:rsidRDefault="00BA5A79" w:rsidP="00DE20F0">
      <w:pPr>
        <w:pStyle w:val="ECHRHeading4"/>
        <w:rPr>
          <w:lang w:val="pl-PL"/>
        </w:rPr>
      </w:pPr>
      <w:r w:rsidRPr="00875B1D">
        <w:rPr>
          <w:iCs w:val="0"/>
          <w:lang w:val="pl-PL"/>
        </w:rPr>
        <w:t xml:space="preserve">b) Przestrzeganie art. 6 ust. 1 i 3 lit. b i c Konwencji w odniesieniu do możliwości sporządzania przez skarżącego notatek wewnątrz klatki i </w:t>
      </w:r>
      <w:r w:rsidR="00CC6DC6">
        <w:rPr>
          <w:iCs w:val="0"/>
          <w:lang w:val="pl-PL"/>
        </w:rPr>
        <w:t>porozumiewania</w:t>
      </w:r>
      <w:r w:rsidR="00CC6DC6" w:rsidRPr="00875B1D">
        <w:rPr>
          <w:iCs w:val="0"/>
          <w:lang w:val="pl-PL"/>
        </w:rPr>
        <w:t xml:space="preserve"> </w:t>
      </w:r>
      <w:r w:rsidRPr="00875B1D">
        <w:rPr>
          <w:iCs w:val="0"/>
          <w:lang w:val="pl-PL"/>
        </w:rPr>
        <w:t>się z prawnikami skarżącego podczas procesu</w:t>
      </w:r>
    </w:p>
    <w:p w14:paraId="0BB27C34" w14:textId="06154DC0" w:rsidR="001B7308" w:rsidRPr="00875B1D" w:rsidRDefault="000E7F90" w:rsidP="00DE20F0">
      <w:pPr>
        <w:pStyle w:val="ECHRPara"/>
        <w:rPr>
          <w:lang w:val="pl-PL"/>
        </w:rPr>
      </w:pPr>
      <w:r w:rsidRPr="00875B1D">
        <w:rPr>
          <w:lang w:val="pl-PL"/>
        </w:rPr>
        <w:fldChar w:fldCharType="begin"/>
      </w:r>
      <w:r w:rsidR="00BA5A79" w:rsidRPr="00875B1D">
        <w:rPr>
          <w:lang w:val="pl-PL"/>
        </w:rPr>
        <w:instrText xml:space="preserve"> SEQ level0 \*arabic </w:instrText>
      </w:r>
      <w:r w:rsidRPr="00875B1D">
        <w:rPr>
          <w:lang w:val="pl-PL"/>
        </w:rPr>
        <w:fldChar w:fldCharType="separate"/>
      </w:r>
      <w:r w:rsidR="00BA5A79" w:rsidRPr="00875B1D">
        <w:rPr>
          <w:lang w:val="pl-PL"/>
        </w:rPr>
        <w:t>171</w:t>
      </w:r>
      <w:r w:rsidRPr="00875B1D">
        <w:rPr>
          <w:lang w:val="pl-PL"/>
        </w:rPr>
        <w:fldChar w:fldCharType="end"/>
      </w:r>
      <w:r w:rsidR="00BA5A79" w:rsidRPr="00875B1D">
        <w:rPr>
          <w:lang w:val="pl-PL"/>
        </w:rPr>
        <w:t>.  Trybunał zauważ</w:t>
      </w:r>
      <w:r w:rsidR="00CC6DC6">
        <w:rPr>
          <w:lang w:val="pl-PL"/>
        </w:rPr>
        <w:t>a</w:t>
      </w:r>
      <w:r w:rsidR="00BA5A79" w:rsidRPr="00875B1D">
        <w:rPr>
          <w:lang w:val="pl-PL"/>
        </w:rPr>
        <w:t>, że Rząd potwierdził, iż w klatce, w której umieszczono skarżącego w trakcie postępowania karnego, znajdowała się tylko jedna ławka. Zauważ</w:t>
      </w:r>
      <w:r w:rsidR="00CC6DC6">
        <w:rPr>
          <w:lang w:val="pl-PL"/>
        </w:rPr>
        <w:t>a</w:t>
      </w:r>
      <w:r w:rsidR="00BA5A79" w:rsidRPr="00875B1D">
        <w:rPr>
          <w:lang w:val="pl-PL"/>
        </w:rPr>
        <w:t xml:space="preserve"> również, że Rząd nie zakwestionował też zarzutu skarżącego, że eskortujący go funkcjonariusze administracji więziennej byli </w:t>
      </w:r>
      <w:r w:rsidR="00CC6DC6">
        <w:rPr>
          <w:lang w:val="pl-PL"/>
        </w:rPr>
        <w:t>przez cały czas</w:t>
      </w:r>
      <w:r w:rsidR="00CC6DC6" w:rsidRPr="00875B1D">
        <w:rPr>
          <w:lang w:val="pl-PL"/>
        </w:rPr>
        <w:t xml:space="preserve"> </w:t>
      </w:r>
      <w:r w:rsidR="00BA5A79" w:rsidRPr="00875B1D">
        <w:rPr>
          <w:lang w:val="pl-PL"/>
        </w:rPr>
        <w:t xml:space="preserve">obecni przy klatce i że </w:t>
      </w:r>
      <w:r w:rsidR="00CC6DC6">
        <w:rPr>
          <w:lang w:val="pl-PL"/>
        </w:rPr>
        <w:t xml:space="preserve">skarżący miał możliwość porozumiewania się </w:t>
      </w:r>
      <w:r w:rsidR="00BA5A79" w:rsidRPr="00875B1D">
        <w:rPr>
          <w:lang w:val="pl-PL"/>
        </w:rPr>
        <w:t xml:space="preserve">ze swoimi prawnikami tylko w bezpośredniej obecności tych funkcjonariuszy (paragraf </w:t>
      </w:r>
      <w:r w:rsidR="002F415F">
        <w:fldChar w:fldCharType="begin"/>
      </w:r>
      <w:r w:rsidR="002F415F" w:rsidRPr="00791D9F">
        <w:rPr>
          <w:lang w:val="pl-PL"/>
        </w:rPr>
        <w:instrText xml:space="preserve"> REF equitarggouv1 \h  \* MERGEFORMAT </w:instrText>
      </w:r>
      <w:r w:rsidR="002F415F">
        <w:fldChar w:fldCharType="separate"/>
      </w:r>
      <w:r w:rsidR="00BA5A79" w:rsidRPr="00875B1D">
        <w:rPr>
          <w:lang w:val="pl-PL"/>
        </w:rPr>
        <w:t>142</w:t>
      </w:r>
      <w:r w:rsidR="002F415F">
        <w:fldChar w:fldCharType="end"/>
      </w:r>
      <w:r w:rsidR="00BA5A79" w:rsidRPr="00875B1D">
        <w:rPr>
          <w:lang w:val="pl-PL"/>
        </w:rPr>
        <w:t xml:space="preserve"> powyżej).</w:t>
      </w:r>
    </w:p>
    <w:p w14:paraId="5953820C" w14:textId="13BBD76F" w:rsidR="001B7308" w:rsidRPr="00875B1D" w:rsidRDefault="000E7F90" w:rsidP="00DE20F0">
      <w:pPr>
        <w:pStyle w:val="ECHRPara"/>
        <w:rPr>
          <w:lang w:val="pl-PL"/>
        </w:rPr>
      </w:pPr>
      <w:r w:rsidRPr="00875B1D">
        <w:rPr>
          <w:lang w:val="pl-PL"/>
        </w:rPr>
        <w:fldChar w:fldCharType="begin"/>
      </w:r>
      <w:r w:rsidR="00BA5A79" w:rsidRPr="00875B1D">
        <w:rPr>
          <w:lang w:val="pl-PL"/>
        </w:rPr>
        <w:instrText xml:space="preserve"> SEQ level0 \*arabic </w:instrText>
      </w:r>
      <w:r w:rsidRPr="00875B1D">
        <w:rPr>
          <w:lang w:val="pl-PL"/>
        </w:rPr>
        <w:fldChar w:fldCharType="separate"/>
      </w:r>
      <w:r w:rsidR="00BA5A79" w:rsidRPr="00875B1D">
        <w:rPr>
          <w:lang w:val="pl-PL"/>
        </w:rPr>
        <w:t>172</w:t>
      </w:r>
      <w:r w:rsidRPr="00875B1D">
        <w:rPr>
          <w:lang w:val="pl-PL"/>
        </w:rPr>
        <w:fldChar w:fldCharType="end"/>
      </w:r>
      <w:r w:rsidR="00BA5A79" w:rsidRPr="00875B1D">
        <w:rPr>
          <w:lang w:val="pl-PL"/>
        </w:rPr>
        <w:t xml:space="preserve">.  Trybunał </w:t>
      </w:r>
      <w:r w:rsidR="00CC6DC6" w:rsidRPr="00875B1D">
        <w:rPr>
          <w:lang w:val="pl-PL"/>
        </w:rPr>
        <w:t>przypom</w:t>
      </w:r>
      <w:r w:rsidR="00CC6DC6">
        <w:rPr>
          <w:lang w:val="pl-PL"/>
        </w:rPr>
        <w:t>ina</w:t>
      </w:r>
      <w:r w:rsidR="00BA5A79" w:rsidRPr="00875B1D">
        <w:rPr>
          <w:lang w:val="pl-PL"/>
        </w:rPr>
        <w:t xml:space="preserve">, że w wyroku w sprawie </w:t>
      </w:r>
      <w:r w:rsidR="00BA5A79" w:rsidRPr="00875B1D">
        <w:rPr>
          <w:i/>
          <w:iCs/>
          <w:lang w:val="pl-PL"/>
        </w:rPr>
        <w:t xml:space="preserve">Khodorkovskiy i Lebedev p. Rosji </w:t>
      </w:r>
      <w:r w:rsidR="00BA5A79" w:rsidRPr="00875B1D">
        <w:rPr>
          <w:lang w:val="pl-PL"/>
        </w:rPr>
        <w:t>(</w:t>
      </w:r>
      <w:r w:rsidR="00CC6DC6">
        <w:rPr>
          <w:lang w:val="pl-PL"/>
        </w:rPr>
        <w:t xml:space="preserve">skargi </w:t>
      </w:r>
      <w:r w:rsidR="00BA5A79" w:rsidRPr="00875B1D">
        <w:rPr>
          <w:lang w:val="pl-PL"/>
        </w:rPr>
        <w:t xml:space="preserve">nr 11082/06 i 13772/05, §§ 642–647, 25 lipca 2013 r.) stwierdził naruszenie art. 6 ust. 1 i 3 lit. c Konwencji z powodu braku poufności komunikacji ustnej pomiędzy osobami zainteresowanymi a ich prawnikami, uwzględniając między innymi bezpośrednią obecność </w:t>
      </w:r>
      <w:r w:rsidR="00BA5A79" w:rsidRPr="00875B1D">
        <w:rPr>
          <w:lang w:val="pl-PL"/>
        </w:rPr>
        <w:lastRenderedPageBreak/>
        <w:t xml:space="preserve">funkcjonariuszy eskorty więziennej. Trybunał powtórzył ten wniosek w wyroku w sprawie </w:t>
      </w:r>
      <w:r w:rsidR="00BA5A79" w:rsidRPr="00875B1D">
        <w:rPr>
          <w:i/>
          <w:iCs/>
          <w:lang w:val="pl-PL"/>
        </w:rPr>
        <w:t>Urazov,</w:t>
      </w:r>
      <w:r w:rsidR="00BA5A79" w:rsidRPr="00875B1D">
        <w:rPr>
          <w:lang w:val="pl-PL"/>
        </w:rPr>
        <w:t xml:space="preserve"> </w:t>
      </w:r>
      <w:r w:rsidR="001B08A6" w:rsidRPr="001B08A6">
        <w:rPr>
          <w:i/>
          <w:lang w:val="pl-PL"/>
        </w:rPr>
        <w:t>op. cit.</w:t>
      </w:r>
      <w:r w:rsidR="00BA5A79" w:rsidRPr="00875B1D">
        <w:rPr>
          <w:lang w:val="pl-PL"/>
        </w:rPr>
        <w:t xml:space="preserve"> (§§ 85–89) i </w:t>
      </w:r>
      <w:r w:rsidR="00BA5A79" w:rsidRPr="00875B1D">
        <w:rPr>
          <w:i/>
          <w:iCs/>
          <w:lang w:val="pl-PL"/>
        </w:rPr>
        <w:t>Yaroslav Belousov p. Rosji</w:t>
      </w:r>
      <w:r w:rsidR="00BA5A79" w:rsidRPr="00875B1D">
        <w:rPr>
          <w:lang w:val="pl-PL"/>
        </w:rPr>
        <w:t xml:space="preserve"> (</w:t>
      </w:r>
      <w:r w:rsidR="00CC6DC6">
        <w:rPr>
          <w:lang w:val="pl-PL"/>
        </w:rPr>
        <w:t xml:space="preserve">skargi </w:t>
      </w:r>
      <w:r w:rsidR="00BA5A79" w:rsidRPr="00875B1D">
        <w:rPr>
          <w:lang w:val="pl-PL"/>
        </w:rPr>
        <w:t xml:space="preserve">nr 2653/13 i 60980/14, §§ 145–154, 4 października 2016 r.). Ponadto w cytowanym wyżej wyroku w sprawie </w:t>
      </w:r>
      <w:r w:rsidR="00BA5A79" w:rsidRPr="00875B1D">
        <w:rPr>
          <w:i/>
          <w:iCs/>
          <w:lang w:val="pl-PL"/>
        </w:rPr>
        <w:t xml:space="preserve">Yaroslav Belousov </w:t>
      </w:r>
      <w:r w:rsidR="00BA5A79" w:rsidRPr="00875B1D">
        <w:rPr>
          <w:lang w:val="pl-PL"/>
        </w:rPr>
        <w:t>Trybunał stwierdził również naruszenie art. 6 ust. 3 lit. b Konwencji, między innymi z powodu braku w przeszklonej klatce, w której osoba zainteresowana została umieszczona, wyposażenia, które umożliwiłoby jej sporządzanie notatek.</w:t>
      </w:r>
    </w:p>
    <w:p w14:paraId="73B0F82C" w14:textId="68C44ACF" w:rsidR="001B7308" w:rsidRPr="00875B1D" w:rsidRDefault="000E7F90" w:rsidP="00DE20F0">
      <w:pPr>
        <w:pStyle w:val="ECHRPara"/>
        <w:rPr>
          <w:lang w:val="pl-PL"/>
        </w:rPr>
      </w:pPr>
      <w:r w:rsidRPr="00875B1D">
        <w:rPr>
          <w:lang w:val="pl-PL"/>
        </w:rPr>
        <w:fldChar w:fldCharType="begin"/>
      </w:r>
      <w:r w:rsidR="00BA5A79" w:rsidRPr="00875B1D">
        <w:rPr>
          <w:lang w:val="pl-PL"/>
        </w:rPr>
        <w:instrText xml:space="preserve"> SEQ level0 \*arabic </w:instrText>
      </w:r>
      <w:r w:rsidRPr="00875B1D">
        <w:rPr>
          <w:lang w:val="pl-PL"/>
        </w:rPr>
        <w:fldChar w:fldCharType="separate"/>
      </w:r>
      <w:r w:rsidR="00BA5A79" w:rsidRPr="00875B1D">
        <w:rPr>
          <w:lang w:val="pl-PL"/>
        </w:rPr>
        <w:t>173</w:t>
      </w:r>
      <w:r w:rsidRPr="00875B1D">
        <w:rPr>
          <w:lang w:val="pl-PL"/>
        </w:rPr>
        <w:fldChar w:fldCharType="end"/>
      </w:r>
      <w:r w:rsidR="00BA5A79" w:rsidRPr="00875B1D">
        <w:rPr>
          <w:lang w:val="pl-PL"/>
        </w:rPr>
        <w:t xml:space="preserve">.  Uwzględniając argumenty stron i swoje orzecznictwo w tym zakresie, Trybunał uznał, że Rząd nie przedstawił żadnych okoliczności faktycznych ani prawnych, które </w:t>
      </w:r>
      <w:r w:rsidR="00EF0FB8">
        <w:rPr>
          <w:lang w:val="pl-PL"/>
        </w:rPr>
        <w:t>skłoniłyby</w:t>
      </w:r>
      <w:r w:rsidR="00BA5A79" w:rsidRPr="00875B1D">
        <w:rPr>
          <w:lang w:val="pl-PL"/>
        </w:rPr>
        <w:t xml:space="preserve"> go do wyciągnięcia innych wniosków w niniejszej sprawie.</w:t>
      </w:r>
    </w:p>
    <w:p w14:paraId="672DACD0" w14:textId="3BAACA1D" w:rsidR="00BA5A79" w:rsidRPr="00875B1D" w:rsidRDefault="000E7F90" w:rsidP="00DE20F0">
      <w:pPr>
        <w:pStyle w:val="ECHRPara"/>
        <w:rPr>
          <w:lang w:val="pl-PL"/>
        </w:rPr>
      </w:pPr>
      <w:r w:rsidRPr="00875B1D">
        <w:rPr>
          <w:lang w:val="pl-PL"/>
        </w:rPr>
        <w:fldChar w:fldCharType="begin"/>
      </w:r>
      <w:r w:rsidR="00BA5A79" w:rsidRPr="00875B1D">
        <w:rPr>
          <w:lang w:val="pl-PL"/>
        </w:rPr>
        <w:instrText xml:space="preserve"> SEQ level0 \*arabic </w:instrText>
      </w:r>
      <w:r w:rsidRPr="00875B1D">
        <w:rPr>
          <w:lang w:val="pl-PL"/>
        </w:rPr>
        <w:fldChar w:fldCharType="separate"/>
      </w:r>
      <w:r w:rsidR="00BA5A79" w:rsidRPr="00875B1D">
        <w:rPr>
          <w:lang w:val="pl-PL"/>
        </w:rPr>
        <w:t>174</w:t>
      </w:r>
      <w:r w:rsidRPr="00875B1D">
        <w:rPr>
          <w:lang w:val="pl-PL"/>
        </w:rPr>
        <w:fldChar w:fldCharType="end"/>
      </w:r>
      <w:r w:rsidR="00BA5A79" w:rsidRPr="00875B1D">
        <w:rPr>
          <w:lang w:val="pl-PL"/>
        </w:rPr>
        <w:t xml:space="preserve">.  W związku z tym doszło do naruszenia art. 6 ust.1 i 3 lit. b i c Konwencji z powodu braku – w klatce metalowej, w której skarżący został umieszczony w trakcie procesu karnego przeciwko niemu – wyposażenia, które umożliwiłoby mu sporządzanie notatek oraz z powodu braku poufności komunikacji ustnej pomiędzy skarżącym a jego </w:t>
      </w:r>
      <w:r w:rsidR="00EF0FB8">
        <w:rPr>
          <w:lang w:val="pl-PL"/>
        </w:rPr>
        <w:t>prawnikami</w:t>
      </w:r>
      <w:r w:rsidR="00BA5A79" w:rsidRPr="00875B1D">
        <w:rPr>
          <w:lang w:val="pl-PL"/>
        </w:rPr>
        <w:t>.</w:t>
      </w:r>
    </w:p>
    <w:p w14:paraId="5E4B9914" w14:textId="77777777" w:rsidR="001B7308" w:rsidRPr="00875B1D" w:rsidRDefault="00F21883" w:rsidP="00DE20F0">
      <w:pPr>
        <w:pStyle w:val="ECHRHeading4"/>
        <w:rPr>
          <w:lang w:val="pl-PL"/>
        </w:rPr>
      </w:pPr>
      <w:r w:rsidRPr="00875B1D">
        <w:rPr>
          <w:iCs w:val="0"/>
          <w:lang w:val="pl-PL"/>
        </w:rPr>
        <w:t>c) Przestrzeganie art. 6 ust. 2 Konwencji w odniesieniu do umieszczenia skarżącego w klatce wewnątrz sali sądowej</w:t>
      </w:r>
    </w:p>
    <w:p w14:paraId="153C753A" w14:textId="245454CC" w:rsidR="001B7308" w:rsidRPr="00875B1D" w:rsidRDefault="000E7F90" w:rsidP="00DE20F0">
      <w:pPr>
        <w:pStyle w:val="ECHRPara"/>
        <w:rPr>
          <w:lang w:val="pl-PL"/>
        </w:rPr>
      </w:pPr>
      <w:r w:rsidRPr="00875B1D">
        <w:rPr>
          <w:lang w:val="pl-PL"/>
        </w:rPr>
        <w:fldChar w:fldCharType="begin"/>
      </w:r>
      <w:r w:rsidR="00F21883" w:rsidRPr="00875B1D">
        <w:rPr>
          <w:lang w:val="pl-PL"/>
        </w:rPr>
        <w:instrText xml:space="preserve"> SEQ level0 \*arabic </w:instrText>
      </w:r>
      <w:r w:rsidRPr="00875B1D">
        <w:rPr>
          <w:lang w:val="pl-PL"/>
        </w:rPr>
        <w:fldChar w:fldCharType="separate"/>
      </w:r>
      <w:r w:rsidR="00F21883" w:rsidRPr="00875B1D">
        <w:rPr>
          <w:lang w:val="pl-PL"/>
        </w:rPr>
        <w:t>175</w:t>
      </w:r>
      <w:r w:rsidRPr="00875B1D">
        <w:rPr>
          <w:lang w:val="pl-PL"/>
        </w:rPr>
        <w:fldChar w:fldCharType="end"/>
      </w:r>
      <w:r w:rsidR="00F21883" w:rsidRPr="00875B1D">
        <w:rPr>
          <w:lang w:val="pl-PL"/>
        </w:rPr>
        <w:t xml:space="preserve">.  Trybunał uważa, że zbadał główną kwestię prawną związaną z umieszczeniem skarżącego w metalowej klatce wewnątrz sali sądowej, tak aby zarzut na podstawie art. 6 ust 2 dotyczący przestrzegania zasady domniemania niewinności został objęty stwierdzeniem naruszenia art. 3 Konwencji, o którym mowa w paragrafie </w:t>
      </w:r>
      <w:r w:rsidR="002F415F">
        <w:fldChar w:fldCharType="begin"/>
      </w:r>
      <w:r w:rsidR="002F415F" w:rsidRPr="00791D9F">
        <w:rPr>
          <w:lang w:val="pl-PL"/>
        </w:rPr>
        <w:instrText xml:space="preserve"> REF viol3cage \h  \* MERGEFORMAT </w:instrText>
      </w:r>
      <w:r w:rsidR="002F415F">
        <w:fldChar w:fldCharType="separate"/>
      </w:r>
      <w:r w:rsidR="00F21883" w:rsidRPr="00875B1D">
        <w:rPr>
          <w:lang w:val="pl-PL"/>
        </w:rPr>
        <w:t>107</w:t>
      </w:r>
      <w:r w:rsidR="002F415F">
        <w:fldChar w:fldCharType="end"/>
      </w:r>
      <w:r w:rsidR="00F21883" w:rsidRPr="00875B1D">
        <w:rPr>
          <w:lang w:val="pl-PL"/>
        </w:rPr>
        <w:t xml:space="preserve"> powyżej </w:t>
      </w:r>
      <w:r w:rsidR="00EF0FB8">
        <w:rPr>
          <w:lang w:val="pl-PL"/>
        </w:rPr>
        <w:t>oraz</w:t>
      </w:r>
      <w:r w:rsidR="00F21883" w:rsidRPr="00875B1D">
        <w:rPr>
          <w:lang w:val="pl-PL"/>
        </w:rPr>
        <w:t xml:space="preserve"> że w związku z tym nie ma konieczności jego </w:t>
      </w:r>
      <w:r w:rsidR="00EF0FB8" w:rsidRPr="00875B1D">
        <w:rPr>
          <w:lang w:val="pl-PL"/>
        </w:rPr>
        <w:t>od</w:t>
      </w:r>
      <w:r w:rsidR="00EF0FB8">
        <w:rPr>
          <w:lang w:val="pl-PL"/>
        </w:rPr>
        <w:t>rębnego</w:t>
      </w:r>
      <w:r w:rsidR="00EF0FB8" w:rsidRPr="00875B1D">
        <w:rPr>
          <w:lang w:val="pl-PL"/>
        </w:rPr>
        <w:t xml:space="preserve"> </w:t>
      </w:r>
      <w:r w:rsidR="00F21883" w:rsidRPr="00875B1D">
        <w:rPr>
          <w:lang w:val="pl-PL"/>
        </w:rPr>
        <w:t>rozpatrywania (</w:t>
      </w:r>
      <w:r w:rsidR="00F21883" w:rsidRPr="00875B1D">
        <w:rPr>
          <w:i/>
          <w:iCs/>
          <w:lang w:val="pl-PL"/>
        </w:rPr>
        <w:t>Urazov</w:t>
      </w:r>
      <w:r w:rsidR="00F21883" w:rsidRPr="00875B1D">
        <w:rPr>
          <w:lang w:val="pl-PL"/>
        </w:rPr>
        <w:t xml:space="preserve">, </w:t>
      </w:r>
      <w:r w:rsidR="001B08A6" w:rsidRPr="001B08A6">
        <w:rPr>
          <w:i/>
          <w:lang w:val="pl-PL"/>
        </w:rPr>
        <w:t>op. cit.</w:t>
      </w:r>
      <w:r w:rsidR="00F21883" w:rsidRPr="00875B1D">
        <w:rPr>
          <w:lang w:val="pl-PL"/>
        </w:rPr>
        <w:t xml:space="preserve">, §§ 91–92 oraz </w:t>
      </w:r>
      <w:r w:rsidR="00F21883" w:rsidRPr="00875B1D">
        <w:rPr>
          <w:i/>
          <w:iCs/>
          <w:lang w:val="pl-PL"/>
        </w:rPr>
        <w:t>Khodorkovskiy i Lebedev</w:t>
      </w:r>
      <w:r w:rsidR="00F21883" w:rsidRPr="00875B1D">
        <w:rPr>
          <w:lang w:val="pl-PL"/>
        </w:rPr>
        <w:t xml:space="preserve">, </w:t>
      </w:r>
      <w:r w:rsidR="001B08A6" w:rsidRPr="001B08A6">
        <w:rPr>
          <w:i/>
          <w:lang w:val="pl-PL"/>
        </w:rPr>
        <w:t>op. cit.</w:t>
      </w:r>
      <w:r w:rsidR="00F21883" w:rsidRPr="00875B1D">
        <w:rPr>
          <w:lang w:val="pl-PL"/>
        </w:rPr>
        <w:t>, §§ 741–744).</w:t>
      </w:r>
    </w:p>
    <w:p w14:paraId="4B69E732" w14:textId="5245EB14" w:rsidR="001B7308" w:rsidRPr="00875B1D" w:rsidRDefault="008661BF" w:rsidP="00DE20F0">
      <w:pPr>
        <w:pStyle w:val="ECHRHeading1"/>
        <w:rPr>
          <w:lang w:val="pl-PL"/>
        </w:rPr>
      </w:pPr>
      <w:r w:rsidRPr="00875B1D">
        <w:rPr>
          <w:bCs w:val="0"/>
          <w:lang w:val="pl-PL"/>
        </w:rPr>
        <w:t xml:space="preserve">I. </w:t>
      </w:r>
      <w:r w:rsidR="00EF0FB8">
        <w:rPr>
          <w:bCs w:val="0"/>
          <w:lang w:val="pl-PL"/>
        </w:rPr>
        <w:t>ZARZUCANE</w:t>
      </w:r>
      <w:r w:rsidR="00EF0FB8" w:rsidRPr="00875B1D">
        <w:rPr>
          <w:bCs w:val="0"/>
          <w:lang w:val="pl-PL"/>
        </w:rPr>
        <w:t xml:space="preserve"> </w:t>
      </w:r>
      <w:r w:rsidRPr="00875B1D">
        <w:rPr>
          <w:bCs w:val="0"/>
          <w:lang w:val="pl-PL"/>
        </w:rPr>
        <w:t>NARUSZENIE ART. 8 KONWENCJI, ROZPATRYWANEGO OSOBNO I W ZWIĄZKU Z ART. 13 KONWENCJI</w:t>
      </w:r>
    </w:p>
    <w:p w14:paraId="38D73AB0" w14:textId="5F58375B" w:rsidR="001B7308" w:rsidRPr="00875B1D" w:rsidRDefault="000E7F90" w:rsidP="00DE20F0">
      <w:pPr>
        <w:pStyle w:val="ECHRPara"/>
        <w:rPr>
          <w:lang w:val="pl-PL"/>
        </w:rPr>
      </w:pPr>
      <w:r w:rsidRPr="00875B1D">
        <w:rPr>
          <w:lang w:val="pl-PL"/>
        </w:rPr>
        <w:fldChar w:fldCharType="begin"/>
      </w:r>
      <w:r w:rsidR="00A26BD0" w:rsidRPr="00875B1D">
        <w:rPr>
          <w:lang w:val="pl-PL"/>
        </w:rPr>
        <w:instrText xml:space="preserve"> SEQ level0 \*arabic </w:instrText>
      </w:r>
      <w:r w:rsidRPr="00875B1D">
        <w:rPr>
          <w:lang w:val="pl-PL"/>
        </w:rPr>
        <w:fldChar w:fldCharType="separate"/>
      </w:r>
      <w:r w:rsidR="00A26BD0" w:rsidRPr="00875B1D">
        <w:rPr>
          <w:lang w:val="pl-PL"/>
        </w:rPr>
        <w:t>176</w:t>
      </w:r>
      <w:r w:rsidRPr="00875B1D">
        <w:rPr>
          <w:lang w:val="pl-PL"/>
        </w:rPr>
        <w:fldChar w:fldCharType="end"/>
      </w:r>
      <w:r w:rsidR="00A26BD0" w:rsidRPr="00875B1D">
        <w:rPr>
          <w:lang w:val="pl-PL"/>
        </w:rPr>
        <w:t>.  Skarżący zarzuca naruszenie jego prawa do prywatności i prawa do korespondencji poprzez przechwytywanie i nagrywanie jego rozmów telefonicznych wykorzystywanych jako dowód w jego procesie karnym. Wreszcie skarży się na brak skutecznych środków odwoławczych w odniesieniu do tego zarzutu. Powołuje się na art. 8 i 13 Konwencji, których fragmenty mające znaczenie w niniejszej sprawie mają następujące brzmienie:</w:t>
      </w:r>
    </w:p>
    <w:p w14:paraId="33F33D64" w14:textId="77777777" w:rsidR="00444B77" w:rsidRPr="00875B1D" w:rsidRDefault="00444B77" w:rsidP="00DE20F0">
      <w:pPr>
        <w:pStyle w:val="ECHRTitleCentre3"/>
        <w:rPr>
          <w:lang w:val="pl-PL"/>
        </w:rPr>
      </w:pPr>
      <w:r w:rsidRPr="00875B1D">
        <w:rPr>
          <w:bCs/>
          <w:lang w:val="pl-PL"/>
        </w:rPr>
        <w:t>Artykuł 8</w:t>
      </w:r>
    </w:p>
    <w:p w14:paraId="1586FBCC" w14:textId="77777777" w:rsidR="008661BF" w:rsidRPr="00875B1D" w:rsidRDefault="008661BF" w:rsidP="00DE20F0">
      <w:pPr>
        <w:pStyle w:val="ECHRParaQuote"/>
        <w:rPr>
          <w:lang w:val="pl-PL"/>
        </w:rPr>
      </w:pPr>
      <w:r w:rsidRPr="00875B1D">
        <w:rPr>
          <w:lang w:val="pl-PL"/>
        </w:rPr>
        <w:t>„1.  Każdy ma prawo do poszanowania swojego życia prywatnego i rodzinnego, swojego mieszkania i swojej korespondencji.</w:t>
      </w:r>
    </w:p>
    <w:p w14:paraId="76768C1C" w14:textId="77777777" w:rsidR="008661BF" w:rsidRPr="00875B1D" w:rsidRDefault="008661BF" w:rsidP="00DE20F0">
      <w:pPr>
        <w:pStyle w:val="ECHRParaQuote"/>
        <w:rPr>
          <w:lang w:val="pl-PL"/>
        </w:rPr>
      </w:pPr>
      <w:r w:rsidRPr="00875B1D">
        <w:rPr>
          <w:lang w:val="pl-PL"/>
        </w:rPr>
        <w:t xml:space="preserve">2.  Niedopuszczalna jest ingerencja władzy publicznej w korzystanie z tego prawa z wyjątkiem przypadków przewidzianych przez ustawę i koniecznych w </w:t>
      </w:r>
      <w:r w:rsidRPr="00875B1D">
        <w:rPr>
          <w:lang w:val="pl-PL"/>
        </w:rPr>
        <w:lastRenderedPageBreak/>
        <w:t>demokratycznym społeczeństwie z uwagi na bezpieczeństwo państwowe, bezpieczeństwo publiczne lub dobrobyt gospodarczy kraju, ochronę porządku i zapobieganie przestępstwom, ochronę zdrowia i moralności lub ochronę praw i wolności osób”.</w:t>
      </w:r>
    </w:p>
    <w:p w14:paraId="3CEA078E" w14:textId="77777777" w:rsidR="00444B77" w:rsidRPr="00875B1D" w:rsidRDefault="00444B77" w:rsidP="00DE20F0">
      <w:pPr>
        <w:pStyle w:val="ECHRTitleCentre3"/>
        <w:rPr>
          <w:b w:val="0"/>
          <w:lang w:val="pl-PL"/>
        </w:rPr>
      </w:pPr>
      <w:r w:rsidRPr="00875B1D">
        <w:rPr>
          <w:bCs/>
          <w:lang w:val="pl-PL"/>
        </w:rPr>
        <w:t>Artykuł 13</w:t>
      </w:r>
    </w:p>
    <w:p w14:paraId="7930B650" w14:textId="77777777" w:rsidR="00444B77" w:rsidRPr="00875B1D" w:rsidRDefault="00444B77" w:rsidP="00DE20F0">
      <w:pPr>
        <w:pStyle w:val="ECHRParaQuote"/>
        <w:rPr>
          <w:lang w:val="pl-PL"/>
        </w:rPr>
      </w:pPr>
      <w:r w:rsidRPr="00875B1D">
        <w:rPr>
          <w:lang w:val="pl-PL"/>
        </w:rPr>
        <w:t>„Każdy, kogo prawa i wolności zawarte w [...] Konwencji zostały naruszone, ma prawo do skutecznego środka odwoławczego do właściwego organu Państwowego, także wówczas, gdy naruszenia dokonały osoby wykonujące swoje funkcje urzędowe”.</w:t>
      </w:r>
    </w:p>
    <w:p w14:paraId="5CCF1232" w14:textId="565076C6" w:rsidR="001B7308" w:rsidRPr="00875B1D" w:rsidRDefault="008661BF" w:rsidP="00DE20F0">
      <w:pPr>
        <w:pStyle w:val="ECHRHeading2"/>
        <w:rPr>
          <w:lang w:val="pl-PL"/>
        </w:rPr>
      </w:pPr>
      <w:r w:rsidRPr="00875B1D">
        <w:rPr>
          <w:lang w:val="pl-PL"/>
        </w:rPr>
        <w:t xml:space="preserve">A. </w:t>
      </w:r>
      <w:r w:rsidR="00EF0FB8">
        <w:rPr>
          <w:lang w:val="pl-PL"/>
        </w:rPr>
        <w:t>Zarzucane</w:t>
      </w:r>
      <w:r w:rsidR="00EF0FB8" w:rsidRPr="00875B1D">
        <w:rPr>
          <w:lang w:val="pl-PL"/>
        </w:rPr>
        <w:t xml:space="preserve"> </w:t>
      </w:r>
      <w:r w:rsidRPr="00875B1D">
        <w:rPr>
          <w:lang w:val="pl-PL"/>
        </w:rPr>
        <w:t>naruszenie art. 8 Konwencji</w:t>
      </w:r>
    </w:p>
    <w:p w14:paraId="0EFA012D" w14:textId="77777777" w:rsidR="008661BF" w:rsidRPr="00875B1D" w:rsidRDefault="00444B77" w:rsidP="00DE20F0">
      <w:pPr>
        <w:pStyle w:val="ECHRHeading3"/>
        <w:rPr>
          <w:lang w:val="pl-PL"/>
        </w:rPr>
      </w:pPr>
      <w:r w:rsidRPr="00875B1D">
        <w:rPr>
          <w:bCs w:val="0"/>
          <w:iCs/>
          <w:lang w:val="pl-PL"/>
        </w:rPr>
        <w:t>1. Stanowiska stron</w:t>
      </w:r>
    </w:p>
    <w:p w14:paraId="280BDC3D" w14:textId="14971CF1" w:rsidR="001B7308" w:rsidRPr="00875B1D" w:rsidRDefault="000E7F90" w:rsidP="00DE20F0">
      <w:pPr>
        <w:pStyle w:val="ECHRPara"/>
        <w:rPr>
          <w:lang w:val="pl-PL"/>
        </w:rPr>
      </w:pPr>
      <w:r w:rsidRPr="00875B1D">
        <w:rPr>
          <w:lang w:val="pl-PL"/>
        </w:rPr>
        <w:fldChar w:fldCharType="begin"/>
      </w:r>
      <w:r w:rsidR="005E3DED" w:rsidRPr="00875B1D">
        <w:rPr>
          <w:lang w:val="pl-PL"/>
        </w:rPr>
        <w:instrText xml:space="preserve"> SEQ level0 \*arabic </w:instrText>
      </w:r>
      <w:r w:rsidRPr="00875B1D">
        <w:rPr>
          <w:lang w:val="pl-PL"/>
        </w:rPr>
        <w:fldChar w:fldCharType="separate"/>
      </w:r>
      <w:r w:rsidR="005E3DED" w:rsidRPr="00875B1D">
        <w:rPr>
          <w:lang w:val="pl-PL"/>
        </w:rPr>
        <w:t>177</w:t>
      </w:r>
      <w:r w:rsidRPr="00875B1D">
        <w:rPr>
          <w:lang w:val="pl-PL"/>
        </w:rPr>
        <w:fldChar w:fldCharType="end"/>
      </w:r>
      <w:r w:rsidR="005E3DED" w:rsidRPr="00875B1D">
        <w:rPr>
          <w:lang w:val="pl-PL"/>
        </w:rPr>
        <w:t xml:space="preserve">.  Rząd </w:t>
      </w:r>
      <w:r w:rsidR="00EF0FB8">
        <w:rPr>
          <w:lang w:val="pl-PL"/>
        </w:rPr>
        <w:t>wskazuje</w:t>
      </w:r>
      <w:r w:rsidR="005E3DED" w:rsidRPr="00875B1D">
        <w:rPr>
          <w:lang w:val="pl-PL"/>
        </w:rPr>
        <w:t xml:space="preserve">, że art. 23 § 2 Konstytucji Federacji Rosyjskiej stanowi, że prawo do poszanowania korespondencji oraz komunikacji telefonicznej, pocztowej, telegraficznej i innej może zostać ograniczone tylko na </w:t>
      </w:r>
      <w:r w:rsidR="00744C80">
        <w:rPr>
          <w:lang w:val="pl-PL"/>
        </w:rPr>
        <w:t>podstawie</w:t>
      </w:r>
      <w:r w:rsidR="00744C80" w:rsidRPr="00875B1D">
        <w:rPr>
          <w:lang w:val="pl-PL"/>
        </w:rPr>
        <w:t xml:space="preserve"> </w:t>
      </w:r>
      <w:r w:rsidR="005E3DED" w:rsidRPr="00875B1D">
        <w:rPr>
          <w:lang w:val="pl-PL"/>
        </w:rPr>
        <w:t xml:space="preserve">orzeczenia sądu. Dodaje, że UOŚD przewiduje możliwość przechwytywania rozmów telefonicznych (art. 6 UOŚD), ale </w:t>
      </w:r>
      <w:r w:rsidR="00744C80">
        <w:rPr>
          <w:lang w:val="pl-PL"/>
        </w:rPr>
        <w:t>jest to dopuszczalne</w:t>
      </w:r>
      <w:r w:rsidR="005E3DED" w:rsidRPr="00875B1D">
        <w:rPr>
          <w:lang w:val="pl-PL"/>
        </w:rPr>
        <w:t xml:space="preserve"> tylko w przypadkach, gdy dana osoba jest podejrzana lub oskarżona o średnio poważne przestępstwo, poważne przestępstwo lub szczególnie poważne przestępstwo, lub </w:t>
      </w:r>
      <w:r w:rsidR="00744C80">
        <w:rPr>
          <w:lang w:val="pl-PL"/>
        </w:rPr>
        <w:t xml:space="preserve">gdy </w:t>
      </w:r>
      <w:r w:rsidR="005E3DED" w:rsidRPr="00875B1D">
        <w:rPr>
          <w:lang w:val="pl-PL"/>
        </w:rPr>
        <w:t>może mieć informacje o takim przestępstwie (art. 8 UOŚD).</w:t>
      </w:r>
    </w:p>
    <w:p w14:paraId="6A0CCF2C" w14:textId="7761AEBF" w:rsidR="008661BF" w:rsidRPr="00875B1D" w:rsidRDefault="000E7F90" w:rsidP="00DE20F0">
      <w:pPr>
        <w:pStyle w:val="ECHRPara"/>
        <w:rPr>
          <w:lang w:val="pl-PL"/>
        </w:rPr>
      </w:pPr>
      <w:r w:rsidRPr="00875B1D">
        <w:rPr>
          <w:lang w:val="pl-PL"/>
        </w:rPr>
        <w:fldChar w:fldCharType="begin"/>
      </w:r>
      <w:r w:rsidR="007139AD" w:rsidRPr="00875B1D">
        <w:rPr>
          <w:lang w:val="pl-PL"/>
        </w:rPr>
        <w:instrText xml:space="preserve"> SEQ level0 \*arabic </w:instrText>
      </w:r>
      <w:r w:rsidRPr="00875B1D">
        <w:rPr>
          <w:lang w:val="pl-PL"/>
        </w:rPr>
        <w:fldChar w:fldCharType="separate"/>
      </w:r>
      <w:r w:rsidR="007139AD" w:rsidRPr="00875B1D">
        <w:rPr>
          <w:lang w:val="pl-PL"/>
        </w:rPr>
        <w:t>178</w:t>
      </w:r>
      <w:r w:rsidRPr="00875B1D">
        <w:rPr>
          <w:lang w:val="pl-PL"/>
        </w:rPr>
        <w:fldChar w:fldCharType="end"/>
      </w:r>
      <w:r w:rsidR="007139AD" w:rsidRPr="00875B1D">
        <w:rPr>
          <w:lang w:val="pl-PL"/>
        </w:rPr>
        <w:t>.  </w:t>
      </w:r>
      <w:r w:rsidR="00744C80">
        <w:rPr>
          <w:lang w:val="pl-PL"/>
        </w:rPr>
        <w:t xml:space="preserve">Zdaniem </w:t>
      </w:r>
      <w:r w:rsidR="007139AD" w:rsidRPr="00875B1D">
        <w:rPr>
          <w:lang w:val="pl-PL"/>
        </w:rPr>
        <w:t xml:space="preserve">Rządu </w:t>
      </w:r>
      <w:r w:rsidR="009D1BC7">
        <w:rPr>
          <w:lang w:val="pl-PL"/>
        </w:rPr>
        <w:t xml:space="preserve">z </w:t>
      </w:r>
      <w:r w:rsidR="009D1BC7" w:rsidRPr="00875B1D">
        <w:rPr>
          <w:lang w:val="pl-PL"/>
        </w:rPr>
        <w:t>zaświadcze</w:t>
      </w:r>
      <w:r w:rsidR="009D1BC7">
        <w:rPr>
          <w:lang w:val="pl-PL"/>
        </w:rPr>
        <w:t>ń</w:t>
      </w:r>
      <w:r w:rsidR="009D1BC7" w:rsidRPr="00875B1D">
        <w:rPr>
          <w:lang w:val="pl-PL"/>
        </w:rPr>
        <w:t xml:space="preserve"> </w:t>
      </w:r>
      <w:r w:rsidR="007139AD" w:rsidRPr="00875B1D">
        <w:rPr>
          <w:lang w:val="pl-PL"/>
        </w:rPr>
        <w:t>wydan</w:t>
      </w:r>
      <w:r w:rsidR="009D1BC7">
        <w:rPr>
          <w:lang w:val="pl-PL"/>
        </w:rPr>
        <w:t>ych</w:t>
      </w:r>
      <w:r w:rsidR="007139AD" w:rsidRPr="00875B1D">
        <w:rPr>
          <w:lang w:val="pl-PL"/>
        </w:rPr>
        <w:t xml:space="preserve"> w dniu 11 października 2007 r. przez sąd miejski w Petersburgu i włączone do akt sprawy karnej skarżącego (paragraf </w:t>
      </w:r>
      <w:r w:rsidR="002F415F">
        <w:fldChar w:fldCharType="begin"/>
      </w:r>
      <w:r w:rsidR="002F415F" w:rsidRPr="00791D9F">
        <w:rPr>
          <w:lang w:val="pl-PL"/>
        </w:rPr>
        <w:instrText xml:space="preserve"> REF attecou \h  \* MERGEFORMAT </w:instrText>
      </w:r>
      <w:r w:rsidR="002F415F">
        <w:fldChar w:fldCharType="separate"/>
      </w:r>
      <w:r w:rsidR="007139AD" w:rsidRPr="00875B1D">
        <w:rPr>
          <w:lang w:val="pl-PL"/>
        </w:rPr>
        <w:t>41</w:t>
      </w:r>
      <w:r w:rsidR="002F415F">
        <w:fldChar w:fldCharType="end"/>
      </w:r>
      <w:r w:rsidR="007139AD" w:rsidRPr="00875B1D">
        <w:rPr>
          <w:lang w:val="pl-PL"/>
        </w:rPr>
        <w:t xml:space="preserve"> powyżej) </w:t>
      </w:r>
      <w:r w:rsidR="009D1BC7">
        <w:rPr>
          <w:lang w:val="pl-PL"/>
        </w:rPr>
        <w:t>wynika</w:t>
      </w:r>
      <w:r w:rsidR="007139AD" w:rsidRPr="00875B1D">
        <w:rPr>
          <w:lang w:val="pl-PL"/>
        </w:rPr>
        <w:t xml:space="preserve">, że ten sam sąd, orzeczeniami z 11 i 27 kwietnia oraz 29 maja 2006 r., zezwolił na przechwytywanie i nagrywanie rozmów telefonicznych skarżącego, ponieważ był on podejrzany o udział w </w:t>
      </w:r>
      <w:r w:rsidR="001F7E19">
        <w:rPr>
          <w:lang w:val="pl-PL"/>
        </w:rPr>
        <w:t xml:space="preserve">obrocie </w:t>
      </w:r>
      <w:r w:rsidR="007139AD" w:rsidRPr="00875B1D">
        <w:rPr>
          <w:lang w:val="pl-PL"/>
        </w:rPr>
        <w:t xml:space="preserve">środkami odurzającymi. Rząd uważa, że sąd pierwszej instancji, który </w:t>
      </w:r>
      <w:r w:rsidR="001F7E19">
        <w:rPr>
          <w:lang w:val="pl-PL"/>
        </w:rPr>
        <w:t xml:space="preserve">rozpoznawał </w:t>
      </w:r>
      <w:r w:rsidR="007139AD" w:rsidRPr="00875B1D">
        <w:rPr>
          <w:lang w:val="pl-PL"/>
        </w:rPr>
        <w:t xml:space="preserve">sprawę karną skarżącego, dokładnie zbadał wszystkie elementy związane z podsłuchem telefonów skarżącego, w szczególności poprzez przesłuchanie odpowiedzialnych za ten środek funkcjonariuszy FSKN, i stwierdził, że podsłuch był zgodny z prawem i konieczny w celu zebrania dowodów popełnienia przestępstw związanych z </w:t>
      </w:r>
      <w:r w:rsidR="001F7E19">
        <w:rPr>
          <w:lang w:val="pl-PL"/>
        </w:rPr>
        <w:t>obrotem</w:t>
      </w:r>
      <w:r w:rsidR="001F7E19" w:rsidRPr="00875B1D">
        <w:rPr>
          <w:lang w:val="pl-PL"/>
        </w:rPr>
        <w:t xml:space="preserve"> </w:t>
      </w:r>
      <w:r w:rsidR="007139AD" w:rsidRPr="00875B1D">
        <w:rPr>
          <w:lang w:val="pl-PL"/>
        </w:rPr>
        <w:t>środkami odurzającymi.</w:t>
      </w:r>
    </w:p>
    <w:p w14:paraId="0874C1F9" w14:textId="7979D609" w:rsidR="00444B77" w:rsidRPr="00875B1D" w:rsidRDefault="000E7F90" w:rsidP="00DE20F0">
      <w:pPr>
        <w:pStyle w:val="ECHRPara"/>
        <w:rPr>
          <w:lang w:val="pl-PL"/>
        </w:rPr>
      </w:pPr>
      <w:r w:rsidRPr="00875B1D">
        <w:rPr>
          <w:lang w:val="pl-PL"/>
        </w:rPr>
        <w:fldChar w:fldCharType="begin"/>
      </w:r>
      <w:r w:rsidR="00444B77" w:rsidRPr="00875B1D">
        <w:rPr>
          <w:lang w:val="pl-PL"/>
        </w:rPr>
        <w:instrText xml:space="preserve"> SEQ level0 \*arabic </w:instrText>
      </w:r>
      <w:r w:rsidRPr="00875B1D">
        <w:rPr>
          <w:lang w:val="pl-PL"/>
        </w:rPr>
        <w:fldChar w:fldCharType="separate"/>
      </w:r>
      <w:r w:rsidR="00444B77" w:rsidRPr="00875B1D">
        <w:rPr>
          <w:lang w:val="pl-PL"/>
        </w:rPr>
        <w:t>179</w:t>
      </w:r>
      <w:r w:rsidRPr="00875B1D">
        <w:rPr>
          <w:lang w:val="pl-PL"/>
        </w:rPr>
        <w:fldChar w:fldCharType="end"/>
      </w:r>
      <w:r w:rsidR="00444B77" w:rsidRPr="00875B1D">
        <w:rPr>
          <w:lang w:val="pl-PL"/>
        </w:rPr>
        <w:t xml:space="preserve">.  Skarżący podtrzymuje swój zarzut. Dodaje, że orzeczenia sądu miejskiego w Petersburgu z 11 i 27 kwietnia oraz 29 maja 2006 r. nie zostały włączone do akt sprawy karnej i nie był w stanie zapoznać się z nimi pomimo </w:t>
      </w:r>
      <w:r w:rsidR="001F7E19">
        <w:rPr>
          <w:lang w:val="pl-PL"/>
        </w:rPr>
        <w:t>złożenia przez niego</w:t>
      </w:r>
      <w:r w:rsidR="001F7E19" w:rsidRPr="00875B1D">
        <w:rPr>
          <w:lang w:val="pl-PL"/>
        </w:rPr>
        <w:t xml:space="preserve"> </w:t>
      </w:r>
      <w:r w:rsidR="00444B77" w:rsidRPr="00875B1D">
        <w:rPr>
          <w:lang w:val="pl-PL"/>
        </w:rPr>
        <w:t>wniosków w tym zakresie.</w:t>
      </w:r>
    </w:p>
    <w:p w14:paraId="02423205" w14:textId="77777777" w:rsidR="008661BF" w:rsidRPr="00875B1D" w:rsidRDefault="00444B77" w:rsidP="00DE20F0">
      <w:pPr>
        <w:pStyle w:val="ECHRHeading3"/>
        <w:rPr>
          <w:lang w:val="pl-PL"/>
        </w:rPr>
      </w:pPr>
      <w:r w:rsidRPr="00875B1D">
        <w:rPr>
          <w:bCs w:val="0"/>
          <w:iCs/>
          <w:lang w:val="pl-PL"/>
        </w:rPr>
        <w:t>2.  Ocena Trybunału</w:t>
      </w:r>
    </w:p>
    <w:p w14:paraId="4085A503" w14:textId="77777777" w:rsidR="001B7308" w:rsidRPr="00875B1D" w:rsidRDefault="00444B77" w:rsidP="00DE20F0">
      <w:pPr>
        <w:pStyle w:val="ECHRHeading4"/>
        <w:rPr>
          <w:lang w:val="pl-PL"/>
        </w:rPr>
      </w:pPr>
      <w:r w:rsidRPr="00875B1D">
        <w:rPr>
          <w:iCs w:val="0"/>
          <w:lang w:val="pl-PL"/>
        </w:rPr>
        <w:t>a) Dopuszczalność</w:t>
      </w:r>
    </w:p>
    <w:p w14:paraId="62182A99" w14:textId="5D8C7A5C" w:rsidR="001B7308" w:rsidRPr="00875B1D" w:rsidRDefault="000E7F90" w:rsidP="00DE20F0">
      <w:pPr>
        <w:pStyle w:val="ECHRPara"/>
        <w:rPr>
          <w:lang w:val="pl-PL"/>
        </w:rPr>
      </w:pPr>
      <w:r w:rsidRPr="00875B1D">
        <w:rPr>
          <w:lang w:val="pl-PL"/>
        </w:rPr>
        <w:fldChar w:fldCharType="begin"/>
      </w:r>
      <w:r w:rsidR="008661BF" w:rsidRPr="00875B1D">
        <w:rPr>
          <w:lang w:val="pl-PL"/>
        </w:rPr>
        <w:instrText xml:space="preserve"> SEQ level0 \*arabic </w:instrText>
      </w:r>
      <w:r w:rsidRPr="00875B1D">
        <w:rPr>
          <w:lang w:val="pl-PL"/>
        </w:rPr>
        <w:fldChar w:fldCharType="separate"/>
      </w:r>
      <w:r w:rsidR="008661BF" w:rsidRPr="00875B1D">
        <w:rPr>
          <w:lang w:val="pl-PL"/>
        </w:rPr>
        <w:t>180</w:t>
      </w:r>
      <w:r w:rsidRPr="00875B1D">
        <w:rPr>
          <w:lang w:val="pl-PL"/>
        </w:rPr>
        <w:fldChar w:fldCharType="end"/>
      </w:r>
      <w:r w:rsidR="008661BF" w:rsidRPr="00875B1D">
        <w:rPr>
          <w:lang w:val="pl-PL"/>
        </w:rPr>
        <w:t>.  </w:t>
      </w:r>
      <w:r w:rsidR="001F7E19">
        <w:rPr>
          <w:lang w:val="pl-PL"/>
        </w:rPr>
        <w:t>Wprawdzie</w:t>
      </w:r>
      <w:r w:rsidR="008661BF" w:rsidRPr="00875B1D">
        <w:rPr>
          <w:lang w:val="pl-PL"/>
        </w:rPr>
        <w:t xml:space="preserve"> Rząd nie twierdził, że skarżący nie </w:t>
      </w:r>
      <w:r w:rsidR="001F7E19">
        <w:rPr>
          <w:lang w:val="pl-PL"/>
        </w:rPr>
        <w:t>dotrzymał sześciomiesięcznego terminu</w:t>
      </w:r>
      <w:r w:rsidR="008661BF" w:rsidRPr="00875B1D">
        <w:rPr>
          <w:lang w:val="pl-PL"/>
        </w:rPr>
        <w:t xml:space="preserve">, </w:t>
      </w:r>
      <w:r w:rsidR="001F7E19">
        <w:rPr>
          <w:lang w:val="pl-PL"/>
        </w:rPr>
        <w:t xml:space="preserve">jednak </w:t>
      </w:r>
      <w:r w:rsidR="008661BF" w:rsidRPr="00875B1D">
        <w:rPr>
          <w:lang w:val="pl-PL"/>
        </w:rPr>
        <w:t xml:space="preserve">Trybunał przypomina, że nic nie stoi na </w:t>
      </w:r>
      <w:r w:rsidR="008661BF" w:rsidRPr="00875B1D">
        <w:rPr>
          <w:lang w:val="pl-PL"/>
        </w:rPr>
        <w:lastRenderedPageBreak/>
        <w:t xml:space="preserve">przeszkodzie przeprowadzenia badania </w:t>
      </w:r>
      <w:r w:rsidR="008661BF" w:rsidRPr="00875B1D">
        <w:rPr>
          <w:i/>
          <w:iCs/>
          <w:lang w:val="pl-PL"/>
        </w:rPr>
        <w:t xml:space="preserve">motu proprio </w:t>
      </w:r>
      <w:r w:rsidR="008661BF" w:rsidRPr="00875B1D">
        <w:rPr>
          <w:lang w:val="pl-PL"/>
        </w:rPr>
        <w:t>tej kwestii, dotyczącej jego właściwości (</w:t>
      </w:r>
      <w:r w:rsidR="008661BF" w:rsidRPr="00875B1D">
        <w:rPr>
          <w:i/>
          <w:iCs/>
          <w:lang w:val="pl-PL"/>
        </w:rPr>
        <w:t xml:space="preserve">Sabri Güneş p. Turcji </w:t>
      </w:r>
      <w:r w:rsidR="008661BF" w:rsidRPr="00875B1D">
        <w:rPr>
          <w:lang w:val="pl-PL"/>
        </w:rPr>
        <w:t xml:space="preserve">[WI], </w:t>
      </w:r>
      <w:r w:rsidR="001F7E19">
        <w:rPr>
          <w:lang w:val="pl-PL"/>
        </w:rPr>
        <w:t xml:space="preserve">skarga </w:t>
      </w:r>
      <w:r w:rsidR="008661BF" w:rsidRPr="00875B1D">
        <w:rPr>
          <w:lang w:val="pl-PL"/>
        </w:rPr>
        <w:t xml:space="preserve">nr 27396/06, § 29, 29 czerwca 2012 r.). W wyżej cytowanym wyroku w sprawie </w:t>
      </w:r>
      <w:r w:rsidR="008661BF" w:rsidRPr="00875B1D">
        <w:rPr>
          <w:i/>
          <w:iCs/>
          <w:lang w:val="pl-PL"/>
        </w:rPr>
        <w:t xml:space="preserve">Zubkov i Inni </w:t>
      </w:r>
      <w:r w:rsidR="008661BF" w:rsidRPr="00875B1D">
        <w:rPr>
          <w:lang w:val="pl-PL"/>
        </w:rPr>
        <w:t>Trybunał uznał, że skarżąc</w:t>
      </w:r>
      <w:r w:rsidR="00DA32B5">
        <w:rPr>
          <w:lang w:val="pl-PL"/>
        </w:rPr>
        <w:t>y</w:t>
      </w:r>
      <w:r w:rsidR="008661BF" w:rsidRPr="00875B1D">
        <w:rPr>
          <w:lang w:val="pl-PL"/>
        </w:rPr>
        <w:t xml:space="preserve"> dotrzymali terminu określonego w art. 35 ust. 1 Konwencji, składając swoje wnioski w terminie sześciu miesięcy od </w:t>
      </w:r>
      <w:r w:rsidR="001F7E19">
        <w:rPr>
          <w:lang w:val="pl-PL"/>
        </w:rPr>
        <w:t>dnia wydania orzeczeń</w:t>
      </w:r>
      <w:r w:rsidR="008661BF" w:rsidRPr="00875B1D">
        <w:rPr>
          <w:lang w:val="pl-PL"/>
        </w:rPr>
        <w:t xml:space="preserve"> sądów apelacyjnych w postępowaniu karnym przeciwko skarżącym (</w:t>
      </w:r>
      <w:r w:rsidR="008661BF" w:rsidRPr="00875B1D">
        <w:rPr>
          <w:i/>
          <w:iCs/>
          <w:lang w:val="pl-PL"/>
        </w:rPr>
        <w:t xml:space="preserve">Zubkov i Inni, </w:t>
      </w:r>
      <w:r w:rsidR="001B08A6" w:rsidRPr="001B08A6">
        <w:rPr>
          <w:i/>
          <w:iCs/>
          <w:lang w:val="pl-PL"/>
        </w:rPr>
        <w:t>op. cit.</w:t>
      </w:r>
      <w:r w:rsidR="008661BF" w:rsidRPr="00875B1D">
        <w:rPr>
          <w:lang w:val="pl-PL"/>
        </w:rPr>
        <w:t>, §§ 104–110). Trybunał uznał, że akta sprawy nie zawierały niczego, co wskazywałoby</w:t>
      </w:r>
      <w:r w:rsidR="001F7E19">
        <w:rPr>
          <w:lang w:val="pl-PL"/>
        </w:rPr>
        <w:t xml:space="preserve"> na to</w:t>
      </w:r>
      <w:r w:rsidR="008661BF" w:rsidRPr="00875B1D">
        <w:rPr>
          <w:lang w:val="pl-PL"/>
        </w:rPr>
        <w:t>, że skarżący mieli – lub powinni byli mieć – świadomość istnienia okoliczności, które czyniły ten środek odwoławczy nieskutecznym (</w:t>
      </w:r>
      <w:r w:rsidR="008661BF" w:rsidRPr="00875B1D">
        <w:rPr>
          <w:i/>
          <w:iCs/>
          <w:lang w:val="pl-PL"/>
        </w:rPr>
        <w:t xml:space="preserve">idem, </w:t>
      </w:r>
      <w:r w:rsidR="008661BF" w:rsidRPr="00875B1D">
        <w:rPr>
          <w:lang w:val="pl-PL"/>
        </w:rPr>
        <w:t xml:space="preserve">§ 107 </w:t>
      </w:r>
      <w:r w:rsidR="008661BF" w:rsidRPr="00875B1D">
        <w:rPr>
          <w:i/>
          <w:iCs/>
          <w:lang w:val="pl-PL"/>
        </w:rPr>
        <w:t>in fine</w:t>
      </w:r>
      <w:r w:rsidR="008661BF" w:rsidRPr="00875B1D">
        <w:rPr>
          <w:lang w:val="pl-PL"/>
        </w:rPr>
        <w:t xml:space="preserve">). Trybunał nie </w:t>
      </w:r>
      <w:r w:rsidR="001F7E19">
        <w:rPr>
          <w:lang w:val="pl-PL"/>
        </w:rPr>
        <w:t>dostrzega</w:t>
      </w:r>
      <w:r w:rsidR="001F7E19" w:rsidRPr="00875B1D">
        <w:rPr>
          <w:lang w:val="pl-PL"/>
        </w:rPr>
        <w:t xml:space="preserve"> </w:t>
      </w:r>
      <w:r w:rsidR="008661BF" w:rsidRPr="00875B1D">
        <w:rPr>
          <w:lang w:val="pl-PL"/>
        </w:rPr>
        <w:t>powodu</w:t>
      </w:r>
      <w:r w:rsidR="001F7E19">
        <w:rPr>
          <w:lang w:val="pl-PL"/>
        </w:rPr>
        <w:t xml:space="preserve"> wyciągnięcia</w:t>
      </w:r>
      <w:r w:rsidR="008661BF" w:rsidRPr="00875B1D">
        <w:rPr>
          <w:lang w:val="pl-PL"/>
        </w:rPr>
        <w:t xml:space="preserve"> innego wniosku w </w:t>
      </w:r>
      <w:r w:rsidR="00E1676F">
        <w:rPr>
          <w:lang w:val="pl-PL"/>
        </w:rPr>
        <w:t>niniejszej</w:t>
      </w:r>
      <w:r w:rsidR="00E1676F" w:rsidRPr="00875B1D">
        <w:rPr>
          <w:lang w:val="pl-PL"/>
        </w:rPr>
        <w:t xml:space="preserve"> </w:t>
      </w:r>
      <w:r w:rsidR="008661BF" w:rsidRPr="00875B1D">
        <w:rPr>
          <w:lang w:val="pl-PL"/>
        </w:rPr>
        <w:t xml:space="preserve">sprawie. </w:t>
      </w:r>
      <w:r w:rsidR="00E1676F">
        <w:rPr>
          <w:lang w:val="pl-PL"/>
        </w:rPr>
        <w:t>Z</w:t>
      </w:r>
      <w:r w:rsidR="008661BF" w:rsidRPr="00875B1D">
        <w:rPr>
          <w:lang w:val="pl-PL"/>
        </w:rPr>
        <w:t>auważ</w:t>
      </w:r>
      <w:r w:rsidR="00E1676F">
        <w:rPr>
          <w:lang w:val="pl-PL"/>
        </w:rPr>
        <w:t>a on bowiem</w:t>
      </w:r>
      <w:r w:rsidR="008661BF" w:rsidRPr="00875B1D">
        <w:rPr>
          <w:lang w:val="pl-PL"/>
        </w:rPr>
        <w:t xml:space="preserve">, że sąd Petersburga utrzymał w mocy wyrok skazujący skarżącego w postępowaniu odwoławczym w dniu 18 maja 2009 r. (paragraf </w:t>
      </w:r>
      <w:r w:rsidR="002F415F">
        <w:fldChar w:fldCharType="begin"/>
      </w:r>
      <w:r w:rsidR="002F415F" w:rsidRPr="00791D9F">
        <w:rPr>
          <w:lang w:val="pl-PL"/>
        </w:rPr>
        <w:instrText xml:space="preserve"> REF condapp \h  \* MERGEFORMAT </w:instrText>
      </w:r>
      <w:r w:rsidR="002F415F">
        <w:fldChar w:fldCharType="separate"/>
      </w:r>
      <w:r w:rsidR="008661BF" w:rsidRPr="00875B1D">
        <w:rPr>
          <w:lang w:val="pl-PL"/>
        </w:rPr>
        <w:t>50</w:t>
      </w:r>
      <w:r w:rsidR="002F415F">
        <w:fldChar w:fldCharType="end"/>
      </w:r>
      <w:r w:rsidR="008661BF" w:rsidRPr="00875B1D">
        <w:rPr>
          <w:lang w:val="pl-PL"/>
        </w:rPr>
        <w:t xml:space="preserve"> powyżej) oraz że skarżący przedstawił swoje zarzuty na mocy art. 8 Konwencji, rozpatrywane osobno i w związku z art. 13, w formularzu skargi w dniu 9 listopada 2009 r. Trybunał uznaje zatem, że w szczególnych okolicznościach </w:t>
      </w:r>
      <w:r w:rsidR="00E1676F">
        <w:rPr>
          <w:lang w:val="pl-PL"/>
        </w:rPr>
        <w:t>niniejszej</w:t>
      </w:r>
      <w:r w:rsidR="00E1676F" w:rsidRPr="00875B1D">
        <w:rPr>
          <w:lang w:val="pl-PL"/>
        </w:rPr>
        <w:t xml:space="preserve"> </w:t>
      </w:r>
      <w:r w:rsidR="008661BF" w:rsidRPr="00875B1D">
        <w:rPr>
          <w:lang w:val="pl-PL"/>
        </w:rPr>
        <w:t>sprawy skarżący dotrzymał sześciomiesięcznego terminu w rozumieniu art. 35 ust. 1 Konwencji.</w:t>
      </w:r>
    </w:p>
    <w:p w14:paraId="54271D80" w14:textId="0A9CED09" w:rsidR="008661BF" w:rsidRPr="00875B1D" w:rsidRDefault="000E7F90" w:rsidP="00DE20F0">
      <w:pPr>
        <w:pStyle w:val="ECHRPara"/>
        <w:rPr>
          <w:lang w:val="pl-PL"/>
        </w:rPr>
      </w:pPr>
      <w:r w:rsidRPr="00875B1D">
        <w:rPr>
          <w:lang w:val="pl-PL"/>
        </w:rPr>
        <w:fldChar w:fldCharType="begin"/>
      </w:r>
      <w:r w:rsidR="00172BBB" w:rsidRPr="00875B1D">
        <w:rPr>
          <w:lang w:val="pl-PL"/>
        </w:rPr>
        <w:instrText xml:space="preserve"> SEQ level0 \*arabic </w:instrText>
      </w:r>
      <w:r w:rsidRPr="00875B1D">
        <w:rPr>
          <w:lang w:val="pl-PL"/>
        </w:rPr>
        <w:fldChar w:fldCharType="separate"/>
      </w:r>
      <w:r w:rsidR="00172BBB" w:rsidRPr="00875B1D">
        <w:rPr>
          <w:lang w:val="pl-PL"/>
        </w:rPr>
        <w:t>181</w:t>
      </w:r>
      <w:r w:rsidRPr="00875B1D">
        <w:rPr>
          <w:lang w:val="pl-PL"/>
        </w:rPr>
        <w:fldChar w:fldCharType="end"/>
      </w:r>
      <w:r w:rsidR="00172BBB" w:rsidRPr="00875B1D">
        <w:rPr>
          <w:lang w:val="pl-PL"/>
        </w:rPr>
        <w:t xml:space="preserve">.  Stwierdzając ponadto, że </w:t>
      </w:r>
      <w:r w:rsidR="00C92817">
        <w:rPr>
          <w:lang w:val="pl-PL"/>
        </w:rPr>
        <w:t>skarga</w:t>
      </w:r>
      <w:r w:rsidR="00C92817" w:rsidRPr="00875B1D">
        <w:rPr>
          <w:lang w:val="pl-PL"/>
        </w:rPr>
        <w:t xml:space="preserve"> </w:t>
      </w:r>
      <w:r w:rsidR="00172BBB" w:rsidRPr="00875B1D">
        <w:rPr>
          <w:lang w:val="pl-PL"/>
        </w:rPr>
        <w:t xml:space="preserve">nie </w:t>
      </w:r>
      <w:r w:rsidR="00C92817">
        <w:rPr>
          <w:lang w:val="pl-PL"/>
        </w:rPr>
        <w:t>jest</w:t>
      </w:r>
      <w:r w:rsidR="00172BBB" w:rsidRPr="00875B1D">
        <w:rPr>
          <w:lang w:val="pl-PL"/>
        </w:rPr>
        <w:t xml:space="preserve"> w sposób oczywisty nieuzasadnion</w:t>
      </w:r>
      <w:r w:rsidR="00C92817">
        <w:rPr>
          <w:lang w:val="pl-PL"/>
        </w:rPr>
        <w:t>a</w:t>
      </w:r>
      <w:r w:rsidR="00172BBB" w:rsidRPr="00875B1D">
        <w:rPr>
          <w:lang w:val="pl-PL"/>
        </w:rPr>
        <w:t xml:space="preserve"> w rozumieniu art. 35 ust. 3 lit. a Konwencji i że nie </w:t>
      </w:r>
      <w:r w:rsidR="00C92817">
        <w:rPr>
          <w:lang w:val="pl-PL"/>
        </w:rPr>
        <w:t>jest z innych przyczyn</w:t>
      </w:r>
      <w:r w:rsidR="00C92817" w:rsidRPr="00875B1D">
        <w:rPr>
          <w:lang w:val="pl-PL"/>
        </w:rPr>
        <w:t xml:space="preserve"> </w:t>
      </w:r>
      <w:r w:rsidR="00172BBB" w:rsidRPr="00875B1D">
        <w:rPr>
          <w:lang w:val="pl-PL"/>
        </w:rPr>
        <w:t>niedopuszczaln</w:t>
      </w:r>
      <w:r w:rsidR="00C92817">
        <w:rPr>
          <w:lang w:val="pl-PL"/>
        </w:rPr>
        <w:t>a</w:t>
      </w:r>
      <w:r w:rsidR="00172BBB" w:rsidRPr="00875B1D">
        <w:rPr>
          <w:lang w:val="pl-PL"/>
        </w:rPr>
        <w:t xml:space="preserve">, Trybunał uznał </w:t>
      </w:r>
      <w:r w:rsidR="00C92817">
        <w:rPr>
          <w:lang w:val="pl-PL"/>
        </w:rPr>
        <w:t>ją</w:t>
      </w:r>
      <w:r w:rsidR="00C92817" w:rsidRPr="00875B1D">
        <w:rPr>
          <w:lang w:val="pl-PL"/>
        </w:rPr>
        <w:t xml:space="preserve"> </w:t>
      </w:r>
      <w:r w:rsidR="00172BBB" w:rsidRPr="00875B1D">
        <w:rPr>
          <w:lang w:val="pl-PL"/>
        </w:rPr>
        <w:t>za dopuszczaln</w:t>
      </w:r>
      <w:r w:rsidR="00C92817">
        <w:rPr>
          <w:lang w:val="pl-PL"/>
        </w:rPr>
        <w:t>ą</w:t>
      </w:r>
      <w:r w:rsidR="00172BBB" w:rsidRPr="00875B1D">
        <w:rPr>
          <w:lang w:val="pl-PL"/>
        </w:rPr>
        <w:t>.</w:t>
      </w:r>
    </w:p>
    <w:p w14:paraId="7BA3A33E" w14:textId="77777777" w:rsidR="008661BF" w:rsidRPr="00875B1D" w:rsidRDefault="00444B77" w:rsidP="00DE20F0">
      <w:pPr>
        <w:pStyle w:val="ECHRHeading4"/>
        <w:rPr>
          <w:lang w:val="pl-PL"/>
        </w:rPr>
      </w:pPr>
      <w:r w:rsidRPr="00875B1D">
        <w:rPr>
          <w:iCs w:val="0"/>
          <w:lang w:val="pl-PL"/>
        </w:rPr>
        <w:t>b) Przedmiot skargi</w:t>
      </w:r>
    </w:p>
    <w:p w14:paraId="4FBA895E" w14:textId="413E2200" w:rsidR="008661BF" w:rsidRPr="00875B1D" w:rsidRDefault="000E7F90" w:rsidP="00DE20F0">
      <w:pPr>
        <w:pStyle w:val="ECHRPara"/>
        <w:rPr>
          <w:lang w:val="pl-PL"/>
        </w:rPr>
      </w:pPr>
      <w:r w:rsidRPr="00875B1D">
        <w:rPr>
          <w:lang w:val="pl-PL"/>
        </w:rPr>
        <w:fldChar w:fldCharType="begin"/>
      </w:r>
      <w:r w:rsidR="000E5822" w:rsidRPr="00875B1D">
        <w:rPr>
          <w:lang w:val="pl-PL"/>
        </w:rPr>
        <w:instrText xml:space="preserve"> SEQ level0 \*arabic </w:instrText>
      </w:r>
      <w:r w:rsidRPr="00875B1D">
        <w:rPr>
          <w:lang w:val="pl-PL"/>
        </w:rPr>
        <w:fldChar w:fldCharType="separate"/>
      </w:r>
      <w:r w:rsidR="000E5822" w:rsidRPr="00875B1D">
        <w:rPr>
          <w:lang w:val="pl-PL"/>
        </w:rPr>
        <w:t>182</w:t>
      </w:r>
      <w:r w:rsidRPr="00875B1D">
        <w:rPr>
          <w:lang w:val="pl-PL"/>
        </w:rPr>
        <w:fldChar w:fldCharType="end"/>
      </w:r>
      <w:r w:rsidR="000E5822" w:rsidRPr="00875B1D">
        <w:rPr>
          <w:lang w:val="pl-PL"/>
        </w:rPr>
        <w:t xml:space="preserve">.  Trybunał przypomina, że w kilku wydanych ostatnio wyrokach stwierdził naruszenie art. 8 Konwencji na tej podstawie, że procedurze podsłuchiwania i nagrywania rozmów telefonicznych, przewidzianej w UOŚD, oraz jej stosowaniu w praktyce przez sądy krajowe, nie towarzyszyły odpowiednie zabezpieczenia przed nieproporcjonalną ingerencją w prawo do poszanowania życia prywatnego i korespondencji </w:t>
      </w:r>
      <w:r w:rsidR="00C92817">
        <w:rPr>
          <w:lang w:val="pl-PL"/>
        </w:rPr>
        <w:t>danych</w:t>
      </w:r>
      <w:r w:rsidR="00C92817" w:rsidRPr="00875B1D">
        <w:rPr>
          <w:lang w:val="pl-PL"/>
        </w:rPr>
        <w:t xml:space="preserve"> </w:t>
      </w:r>
      <w:r w:rsidR="000E5822" w:rsidRPr="00875B1D">
        <w:rPr>
          <w:lang w:val="pl-PL"/>
        </w:rPr>
        <w:t>osób (</w:t>
      </w:r>
      <w:r w:rsidR="000E5822" w:rsidRPr="00875B1D">
        <w:rPr>
          <w:i/>
          <w:iCs/>
          <w:lang w:val="pl-PL"/>
        </w:rPr>
        <w:t>Zubkov i Inni</w:t>
      </w:r>
      <w:r w:rsidR="000E5822" w:rsidRPr="00875B1D">
        <w:rPr>
          <w:lang w:val="pl-PL"/>
        </w:rPr>
        <w:t xml:space="preserve">, </w:t>
      </w:r>
      <w:r w:rsidR="001B08A6" w:rsidRPr="001B08A6">
        <w:rPr>
          <w:i/>
          <w:iCs/>
          <w:lang w:val="pl-PL"/>
        </w:rPr>
        <w:t>op. cit.</w:t>
      </w:r>
      <w:r w:rsidR="000E5822" w:rsidRPr="00875B1D">
        <w:rPr>
          <w:lang w:val="pl-PL"/>
        </w:rPr>
        <w:t xml:space="preserve">, §§ 120–133, </w:t>
      </w:r>
      <w:r w:rsidR="000E5822" w:rsidRPr="00875B1D">
        <w:rPr>
          <w:i/>
          <w:iCs/>
          <w:lang w:val="pl-PL"/>
        </w:rPr>
        <w:t>Moskalev p. Rosji</w:t>
      </w:r>
      <w:r w:rsidR="000E5822" w:rsidRPr="00875B1D">
        <w:rPr>
          <w:lang w:val="pl-PL"/>
        </w:rPr>
        <w:t xml:space="preserve">, </w:t>
      </w:r>
      <w:r w:rsidR="00C92817">
        <w:rPr>
          <w:lang w:val="pl-PL"/>
        </w:rPr>
        <w:t xml:space="preserve">skarga </w:t>
      </w:r>
      <w:r w:rsidR="000E5822" w:rsidRPr="00875B1D">
        <w:rPr>
          <w:lang w:val="pl-PL"/>
        </w:rPr>
        <w:t xml:space="preserve">nr 44045/05, §§ 35–45, 7 listopada 2017 r. oraz </w:t>
      </w:r>
      <w:r w:rsidR="000E5822" w:rsidRPr="00875B1D">
        <w:rPr>
          <w:i/>
          <w:iCs/>
          <w:lang w:val="pl-PL"/>
        </w:rPr>
        <w:t>Konstantin Moskalev p. Rosji</w:t>
      </w:r>
      <w:r w:rsidR="000E5822" w:rsidRPr="00875B1D">
        <w:rPr>
          <w:lang w:val="pl-PL"/>
        </w:rPr>
        <w:t xml:space="preserve">, </w:t>
      </w:r>
      <w:r w:rsidR="00C92817">
        <w:rPr>
          <w:lang w:val="pl-PL"/>
        </w:rPr>
        <w:t xml:space="preserve">skarga </w:t>
      </w:r>
      <w:r w:rsidR="000E5822" w:rsidRPr="00875B1D">
        <w:rPr>
          <w:lang w:val="pl-PL"/>
        </w:rPr>
        <w:t>nr 59589/10, §§ 45–53, 7 listopada 2017 r.).</w:t>
      </w:r>
    </w:p>
    <w:p w14:paraId="4234C120" w14:textId="07AB3408" w:rsidR="000E5822" w:rsidRPr="00875B1D" w:rsidRDefault="000E7F90" w:rsidP="00DE20F0">
      <w:pPr>
        <w:pStyle w:val="ECHRPara"/>
        <w:rPr>
          <w:lang w:val="pl-PL"/>
        </w:rPr>
      </w:pPr>
      <w:r w:rsidRPr="00875B1D">
        <w:rPr>
          <w:lang w:val="pl-PL"/>
        </w:rPr>
        <w:fldChar w:fldCharType="begin"/>
      </w:r>
      <w:r w:rsidR="000E5822" w:rsidRPr="00875B1D">
        <w:rPr>
          <w:lang w:val="pl-PL"/>
        </w:rPr>
        <w:instrText xml:space="preserve"> SEQ level0 \*arabic </w:instrText>
      </w:r>
      <w:r w:rsidRPr="00875B1D">
        <w:rPr>
          <w:lang w:val="pl-PL"/>
        </w:rPr>
        <w:fldChar w:fldCharType="separate"/>
      </w:r>
      <w:r w:rsidR="000E5822" w:rsidRPr="00875B1D">
        <w:rPr>
          <w:lang w:val="pl-PL"/>
        </w:rPr>
        <w:t>183</w:t>
      </w:r>
      <w:r w:rsidRPr="00875B1D">
        <w:rPr>
          <w:lang w:val="pl-PL"/>
        </w:rPr>
        <w:fldChar w:fldCharType="end"/>
      </w:r>
      <w:r w:rsidR="000E5822" w:rsidRPr="00875B1D">
        <w:rPr>
          <w:lang w:val="pl-PL"/>
        </w:rPr>
        <w:t>.  Uwzględniając przedłożone mu materiały, Trybunał stwierdził, że Rząd nie przedstawił żadnych okoliczności faktycznych ani prawnych</w:t>
      </w:r>
      <w:r w:rsidR="00C92817">
        <w:rPr>
          <w:lang w:val="pl-PL"/>
        </w:rPr>
        <w:t>, które</w:t>
      </w:r>
      <w:r w:rsidR="000E5822" w:rsidRPr="00875B1D">
        <w:rPr>
          <w:lang w:val="pl-PL"/>
        </w:rPr>
        <w:t xml:space="preserve"> </w:t>
      </w:r>
      <w:r w:rsidR="00C92817">
        <w:rPr>
          <w:lang w:val="pl-PL"/>
        </w:rPr>
        <w:t>skłoniłyby</w:t>
      </w:r>
      <w:r w:rsidR="000E5822" w:rsidRPr="00875B1D">
        <w:rPr>
          <w:lang w:val="pl-PL"/>
        </w:rPr>
        <w:t xml:space="preserve"> go do wyciągnięcia innych wniosków w niniejszej sprawie.</w:t>
      </w:r>
    </w:p>
    <w:p w14:paraId="7CE1CAA1" w14:textId="0DA85A0D" w:rsidR="006B076E" w:rsidRPr="00875B1D" w:rsidRDefault="000E7F90" w:rsidP="00DE20F0">
      <w:pPr>
        <w:pStyle w:val="ECHRPara"/>
        <w:rPr>
          <w:lang w:val="pl-PL"/>
        </w:rPr>
      </w:pPr>
      <w:r w:rsidRPr="00875B1D">
        <w:rPr>
          <w:lang w:val="pl-PL"/>
        </w:rPr>
        <w:fldChar w:fldCharType="begin"/>
      </w:r>
      <w:r w:rsidR="007B42C0" w:rsidRPr="00875B1D">
        <w:rPr>
          <w:lang w:val="pl-PL"/>
        </w:rPr>
        <w:instrText xml:space="preserve"> SEQ level0 \*arabic </w:instrText>
      </w:r>
      <w:r w:rsidRPr="00875B1D">
        <w:rPr>
          <w:lang w:val="pl-PL"/>
        </w:rPr>
        <w:fldChar w:fldCharType="separate"/>
      </w:r>
      <w:r w:rsidR="007B42C0" w:rsidRPr="00875B1D">
        <w:rPr>
          <w:lang w:val="pl-PL"/>
        </w:rPr>
        <w:t>184</w:t>
      </w:r>
      <w:r w:rsidRPr="00875B1D">
        <w:rPr>
          <w:lang w:val="pl-PL"/>
        </w:rPr>
        <w:fldChar w:fldCharType="end"/>
      </w:r>
      <w:r w:rsidR="007B42C0" w:rsidRPr="00875B1D">
        <w:rPr>
          <w:lang w:val="pl-PL"/>
        </w:rPr>
        <w:t xml:space="preserve">.  Trybunał zauważa, że orzeczenia z 11 i 27 kwietnia oraz 29 maja 2006 r., na </w:t>
      </w:r>
      <w:r w:rsidR="00C92817">
        <w:rPr>
          <w:lang w:val="pl-PL"/>
        </w:rPr>
        <w:t>podstawie</w:t>
      </w:r>
      <w:r w:rsidR="00C92817" w:rsidRPr="00875B1D">
        <w:rPr>
          <w:lang w:val="pl-PL"/>
        </w:rPr>
        <w:t xml:space="preserve"> </w:t>
      </w:r>
      <w:r w:rsidR="007B42C0" w:rsidRPr="00875B1D">
        <w:rPr>
          <w:lang w:val="pl-PL"/>
        </w:rPr>
        <w:t xml:space="preserve">których sąd miejski w Petersburgu zezwolił na podsłuchiwanie rozmów telefonicznych osób podejrzanych o udział w </w:t>
      </w:r>
      <w:r w:rsidR="00C92817">
        <w:rPr>
          <w:lang w:val="pl-PL"/>
        </w:rPr>
        <w:t>obrocie</w:t>
      </w:r>
      <w:r w:rsidR="00C92817" w:rsidRPr="00875B1D">
        <w:rPr>
          <w:lang w:val="pl-PL"/>
        </w:rPr>
        <w:t xml:space="preserve"> </w:t>
      </w:r>
      <w:r w:rsidR="007B42C0" w:rsidRPr="00875B1D">
        <w:rPr>
          <w:lang w:val="pl-PL"/>
        </w:rPr>
        <w:t xml:space="preserve">środkami odurzającymi, w tym skarżącego, nigdy nie zostały włączone do akt sprawy karnej skarżącego (paragraf </w:t>
      </w:r>
      <w:r w:rsidR="002F415F">
        <w:fldChar w:fldCharType="begin"/>
      </w:r>
      <w:r w:rsidR="002F415F" w:rsidRPr="00791D9F">
        <w:rPr>
          <w:lang w:val="pl-PL"/>
        </w:rPr>
        <w:instrText xml:space="preserve"> REF attecou \h  \* MERGEFORMAT </w:instrText>
      </w:r>
      <w:r w:rsidR="002F415F">
        <w:fldChar w:fldCharType="separate"/>
      </w:r>
      <w:r w:rsidR="007B42C0" w:rsidRPr="00875B1D">
        <w:rPr>
          <w:lang w:val="pl-PL"/>
        </w:rPr>
        <w:t>41</w:t>
      </w:r>
      <w:r w:rsidR="002F415F">
        <w:fldChar w:fldCharType="end"/>
      </w:r>
      <w:r w:rsidR="007B42C0" w:rsidRPr="00875B1D">
        <w:rPr>
          <w:lang w:val="pl-PL"/>
        </w:rPr>
        <w:t xml:space="preserve"> powyżej). W </w:t>
      </w:r>
      <w:r w:rsidR="00C92817">
        <w:rPr>
          <w:lang w:val="pl-PL"/>
        </w:rPr>
        <w:t>konsekwencji</w:t>
      </w:r>
      <w:r w:rsidR="00C92817" w:rsidRPr="00875B1D">
        <w:rPr>
          <w:lang w:val="pl-PL"/>
        </w:rPr>
        <w:t xml:space="preserve"> </w:t>
      </w:r>
      <w:r w:rsidR="007B42C0" w:rsidRPr="00875B1D">
        <w:rPr>
          <w:lang w:val="pl-PL"/>
        </w:rPr>
        <w:t xml:space="preserve">orzeczenia te nie były przedmiotem dokładnej kontroli sądów </w:t>
      </w:r>
      <w:r w:rsidR="00C92817" w:rsidRPr="00875B1D">
        <w:rPr>
          <w:lang w:val="pl-PL"/>
        </w:rPr>
        <w:t>rozp</w:t>
      </w:r>
      <w:r w:rsidR="00C92817">
        <w:rPr>
          <w:lang w:val="pl-PL"/>
        </w:rPr>
        <w:t>oznających</w:t>
      </w:r>
      <w:r w:rsidR="00C92817" w:rsidRPr="00875B1D">
        <w:rPr>
          <w:lang w:val="pl-PL"/>
        </w:rPr>
        <w:t xml:space="preserve"> </w:t>
      </w:r>
      <w:r w:rsidR="007B42C0" w:rsidRPr="00875B1D">
        <w:rPr>
          <w:lang w:val="pl-PL"/>
        </w:rPr>
        <w:t xml:space="preserve">skierowaną przeciw skarżącemu sprawę karną (zob., w podobnym kontekście, </w:t>
      </w:r>
      <w:r w:rsidR="007B42C0" w:rsidRPr="00875B1D">
        <w:rPr>
          <w:i/>
          <w:iCs/>
          <w:lang w:val="pl-PL"/>
        </w:rPr>
        <w:t>Radzhab Magomedov</w:t>
      </w:r>
      <w:r w:rsidR="007B42C0" w:rsidRPr="00875B1D">
        <w:rPr>
          <w:lang w:val="pl-PL"/>
        </w:rPr>
        <w:t xml:space="preserve">, </w:t>
      </w:r>
      <w:r w:rsidR="001B08A6" w:rsidRPr="001B08A6">
        <w:rPr>
          <w:i/>
          <w:iCs/>
          <w:lang w:val="pl-PL"/>
        </w:rPr>
        <w:t>op. cit.</w:t>
      </w:r>
      <w:r w:rsidR="007B42C0" w:rsidRPr="00875B1D">
        <w:rPr>
          <w:lang w:val="pl-PL"/>
        </w:rPr>
        <w:t xml:space="preserve">, § 83). Trybunał </w:t>
      </w:r>
      <w:r w:rsidR="00C92817">
        <w:rPr>
          <w:lang w:val="pl-PL"/>
        </w:rPr>
        <w:t>uznaje</w:t>
      </w:r>
      <w:r w:rsidR="007B42C0" w:rsidRPr="00875B1D">
        <w:rPr>
          <w:lang w:val="pl-PL"/>
        </w:rPr>
        <w:t xml:space="preserve">, że skarżącemu odmówiono dostępu do wspomnianych orzeczeń z uwagi na </w:t>
      </w:r>
      <w:r w:rsidR="007B42C0" w:rsidRPr="00875B1D">
        <w:rPr>
          <w:lang w:val="pl-PL"/>
        </w:rPr>
        <w:lastRenderedPageBreak/>
        <w:t xml:space="preserve">ich „tajny” charakter (paragraf </w:t>
      </w:r>
      <w:r w:rsidR="002F415F">
        <w:fldChar w:fldCharType="begin"/>
      </w:r>
      <w:r w:rsidR="002F415F" w:rsidRPr="00791D9F">
        <w:rPr>
          <w:lang w:val="pl-PL"/>
        </w:rPr>
        <w:instrText xml:space="preserve"> REF demdececourep \h  \* MERGEFORMAT </w:instrText>
      </w:r>
      <w:r w:rsidR="002F415F">
        <w:fldChar w:fldCharType="separate"/>
      </w:r>
      <w:r w:rsidR="007B42C0" w:rsidRPr="00875B1D">
        <w:rPr>
          <w:lang w:val="pl-PL"/>
        </w:rPr>
        <w:t>43</w:t>
      </w:r>
      <w:r w:rsidR="002F415F">
        <w:fldChar w:fldCharType="end"/>
      </w:r>
      <w:r w:rsidR="007B42C0" w:rsidRPr="00875B1D">
        <w:rPr>
          <w:lang w:val="pl-PL"/>
        </w:rPr>
        <w:t xml:space="preserve"> powyżej). Trybunał zauważ</w:t>
      </w:r>
      <w:r w:rsidR="00C92817">
        <w:rPr>
          <w:lang w:val="pl-PL"/>
        </w:rPr>
        <w:t>a</w:t>
      </w:r>
      <w:r w:rsidR="007B42C0" w:rsidRPr="00875B1D">
        <w:rPr>
          <w:lang w:val="pl-PL"/>
        </w:rPr>
        <w:t xml:space="preserve"> również, że przedmiotowe orzeczenia nie zostały </w:t>
      </w:r>
      <w:r w:rsidR="00C92817">
        <w:rPr>
          <w:lang w:val="pl-PL"/>
        </w:rPr>
        <w:t xml:space="preserve">również </w:t>
      </w:r>
      <w:r w:rsidR="007B42C0" w:rsidRPr="00875B1D">
        <w:rPr>
          <w:lang w:val="pl-PL"/>
        </w:rPr>
        <w:t>przedstawione</w:t>
      </w:r>
      <w:r w:rsidR="00C92817">
        <w:rPr>
          <w:lang w:val="pl-PL"/>
        </w:rPr>
        <w:t xml:space="preserve"> Trybunałowi</w:t>
      </w:r>
      <w:r w:rsidR="007B42C0" w:rsidRPr="00875B1D">
        <w:rPr>
          <w:lang w:val="pl-PL"/>
        </w:rPr>
        <w:t xml:space="preserve">. W </w:t>
      </w:r>
      <w:r w:rsidR="00C92817" w:rsidRPr="00875B1D">
        <w:rPr>
          <w:lang w:val="pl-PL"/>
        </w:rPr>
        <w:t>o</w:t>
      </w:r>
      <w:r w:rsidR="00C92817">
        <w:rPr>
          <w:lang w:val="pl-PL"/>
        </w:rPr>
        <w:t>cenie</w:t>
      </w:r>
      <w:r w:rsidR="00C92817" w:rsidRPr="00875B1D">
        <w:rPr>
          <w:lang w:val="pl-PL"/>
        </w:rPr>
        <w:t xml:space="preserve"> </w:t>
      </w:r>
      <w:r w:rsidR="007B42C0" w:rsidRPr="00875B1D">
        <w:rPr>
          <w:lang w:val="pl-PL"/>
        </w:rPr>
        <w:t>Trybunału nie ma podstaw, aby twierdzić, że w momencie wydania orzeczeń z dnia 11 i 27 kwietnia oraz 29 maja 2006 r. sąd miejski w Petersburgu sprawdził istnienie „uzasadnionego podejrzenia” w odniesieniu do skarżącego lub że zastosował kryteria „konieczności” i „proporcjonalności” (</w:t>
      </w:r>
      <w:r w:rsidR="007B42C0" w:rsidRPr="00875B1D">
        <w:rPr>
          <w:i/>
          <w:iCs/>
          <w:lang w:val="pl-PL"/>
        </w:rPr>
        <w:t>Moskalev</w:t>
      </w:r>
      <w:r w:rsidR="007B42C0" w:rsidRPr="00875B1D">
        <w:rPr>
          <w:lang w:val="pl-PL"/>
        </w:rPr>
        <w:t xml:space="preserve">, </w:t>
      </w:r>
      <w:r w:rsidR="001B08A6" w:rsidRPr="001B08A6">
        <w:rPr>
          <w:i/>
          <w:iCs/>
          <w:lang w:val="pl-PL"/>
        </w:rPr>
        <w:t>op. cit.</w:t>
      </w:r>
      <w:r w:rsidR="007B42C0" w:rsidRPr="00875B1D">
        <w:rPr>
          <w:lang w:val="pl-PL"/>
        </w:rPr>
        <w:t xml:space="preserve">, § 42). Trybunał stwierdza, potwierdzając </w:t>
      </w:r>
      <w:r w:rsidR="00C92817">
        <w:rPr>
          <w:lang w:val="pl-PL"/>
        </w:rPr>
        <w:t xml:space="preserve">tym samym </w:t>
      </w:r>
      <w:r w:rsidR="007B42C0" w:rsidRPr="00875B1D">
        <w:rPr>
          <w:lang w:val="pl-PL"/>
        </w:rPr>
        <w:t xml:space="preserve">istnienie przedmiotowych orzeczeń, że zaświadczenia z dnia 11 października 2007 r. wydane przez ten sąd nie zawierają żadnych informacji na ten temat. Wbrew twierdzeniom Rządu, ani sąd </w:t>
      </w:r>
      <w:r w:rsidR="00C92817">
        <w:rPr>
          <w:lang w:val="pl-PL"/>
        </w:rPr>
        <w:t>pierwszej instancji</w:t>
      </w:r>
      <w:r w:rsidR="007B42C0" w:rsidRPr="00875B1D">
        <w:rPr>
          <w:lang w:val="pl-PL"/>
        </w:rPr>
        <w:t xml:space="preserve"> ani sąd apelacyjny w postępowaniu karnym </w:t>
      </w:r>
      <w:r w:rsidR="00C92817">
        <w:rPr>
          <w:lang w:val="pl-PL"/>
        </w:rPr>
        <w:t xml:space="preserve">prowadzonym przeciwko </w:t>
      </w:r>
      <w:r w:rsidR="00C92817" w:rsidRPr="00875B1D">
        <w:rPr>
          <w:lang w:val="pl-PL"/>
        </w:rPr>
        <w:t>skarżące</w:t>
      </w:r>
      <w:r w:rsidR="00C92817">
        <w:rPr>
          <w:lang w:val="pl-PL"/>
        </w:rPr>
        <w:t>mu</w:t>
      </w:r>
      <w:r w:rsidR="00C92817" w:rsidRPr="00875B1D">
        <w:rPr>
          <w:lang w:val="pl-PL"/>
        </w:rPr>
        <w:t xml:space="preserve"> </w:t>
      </w:r>
      <w:r w:rsidR="007B42C0" w:rsidRPr="00875B1D">
        <w:rPr>
          <w:lang w:val="pl-PL"/>
        </w:rPr>
        <w:t xml:space="preserve">nie miały dostępu do akt, które FSKN przedłożyła sądowi miejskiemu w Petersburgu na poparcie swoich wniosków o </w:t>
      </w:r>
      <w:r w:rsidR="00C92817">
        <w:rPr>
          <w:lang w:val="pl-PL"/>
        </w:rPr>
        <w:t>wydanie zgody</w:t>
      </w:r>
      <w:r w:rsidR="00C92817" w:rsidRPr="00875B1D">
        <w:rPr>
          <w:lang w:val="pl-PL"/>
        </w:rPr>
        <w:t xml:space="preserve"> </w:t>
      </w:r>
      <w:r w:rsidR="007B42C0" w:rsidRPr="00875B1D">
        <w:rPr>
          <w:lang w:val="pl-PL"/>
        </w:rPr>
        <w:t>na podsłuchiwanie i nagrywanie rozmów telefonicznych skarżącego. Trybunał zauważ</w:t>
      </w:r>
      <w:r w:rsidR="00C92817">
        <w:rPr>
          <w:lang w:val="pl-PL"/>
        </w:rPr>
        <w:t>a</w:t>
      </w:r>
      <w:r w:rsidR="007B42C0" w:rsidRPr="00875B1D">
        <w:rPr>
          <w:lang w:val="pl-PL"/>
        </w:rPr>
        <w:t xml:space="preserve">, że </w:t>
      </w:r>
      <w:r w:rsidR="00C92817">
        <w:rPr>
          <w:lang w:val="pl-PL"/>
        </w:rPr>
        <w:t>zeznania</w:t>
      </w:r>
      <w:r w:rsidR="00C92817" w:rsidRPr="00875B1D">
        <w:rPr>
          <w:lang w:val="pl-PL"/>
        </w:rPr>
        <w:t xml:space="preserve"> </w:t>
      </w:r>
      <w:r w:rsidR="007B42C0" w:rsidRPr="00875B1D">
        <w:rPr>
          <w:lang w:val="pl-PL"/>
        </w:rPr>
        <w:t xml:space="preserve">złożone przez funkcjonariuszy FSKN podczas procesu karnego </w:t>
      </w:r>
      <w:r w:rsidR="00C92817">
        <w:rPr>
          <w:lang w:val="pl-PL"/>
        </w:rPr>
        <w:t xml:space="preserve">prowadzonego </w:t>
      </w:r>
      <w:r w:rsidR="007B42C0" w:rsidRPr="00875B1D">
        <w:rPr>
          <w:lang w:val="pl-PL"/>
        </w:rPr>
        <w:t xml:space="preserve">przeciwko zainteresowanemu, dotyczące konieczności zastosowania spornych środków, </w:t>
      </w:r>
      <w:r w:rsidR="00C92817">
        <w:rPr>
          <w:lang w:val="pl-PL"/>
        </w:rPr>
        <w:t>sprowadzały</w:t>
      </w:r>
      <w:r w:rsidR="00C92817" w:rsidRPr="00875B1D">
        <w:rPr>
          <w:lang w:val="pl-PL"/>
        </w:rPr>
        <w:t xml:space="preserve"> </w:t>
      </w:r>
      <w:r w:rsidR="007B42C0" w:rsidRPr="00875B1D">
        <w:rPr>
          <w:lang w:val="pl-PL"/>
        </w:rPr>
        <w:t xml:space="preserve">się do zarzutu, że funkcjonariusze </w:t>
      </w:r>
      <w:r w:rsidR="00C92817">
        <w:rPr>
          <w:lang w:val="pl-PL"/>
        </w:rPr>
        <w:t>dysponowali</w:t>
      </w:r>
      <w:r w:rsidR="00C92817" w:rsidRPr="00875B1D">
        <w:rPr>
          <w:lang w:val="pl-PL"/>
        </w:rPr>
        <w:t xml:space="preserve"> </w:t>
      </w:r>
      <w:r w:rsidR="007B42C0" w:rsidRPr="00875B1D">
        <w:rPr>
          <w:lang w:val="pl-PL"/>
        </w:rPr>
        <w:t>informacj</w:t>
      </w:r>
      <w:r w:rsidR="00C92817">
        <w:rPr>
          <w:lang w:val="pl-PL"/>
        </w:rPr>
        <w:t>ami</w:t>
      </w:r>
      <w:r w:rsidR="007B42C0" w:rsidRPr="00875B1D">
        <w:rPr>
          <w:lang w:val="pl-PL"/>
        </w:rPr>
        <w:t xml:space="preserve"> pozwalając</w:t>
      </w:r>
      <w:r w:rsidR="00C92817">
        <w:rPr>
          <w:lang w:val="pl-PL"/>
        </w:rPr>
        <w:t>ymi</w:t>
      </w:r>
      <w:r w:rsidR="007B42C0" w:rsidRPr="00875B1D">
        <w:rPr>
          <w:lang w:val="pl-PL"/>
        </w:rPr>
        <w:t xml:space="preserve"> im przypuszczać, że zainteresowany </w:t>
      </w:r>
      <w:r w:rsidR="00C92817">
        <w:rPr>
          <w:lang w:val="pl-PL"/>
        </w:rPr>
        <w:t>brał udział</w:t>
      </w:r>
      <w:r w:rsidR="007B42C0" w:rsidRPr="00875B1D">
        <w:rPr>
          <w:lang w:val="pl-PL"/>
        </w:rPr>
        <w:t xml:space="preserve"> w </w:t>
      </w:r>
      <w:r w:rsidR="00C92817">
        <w:rPr>
          <w:lang w:val="pl-PL"/>
        </w:rPr>
        <w:t>obrocie</w:t>
      </w:r>
      <w:r w:rsidR="00C92817" w:rsidRPr="00875B1D">
        <w:rPr>
          <w:lang w:val="pl-PL"/>
        </w:rPr>
        <w:t xml:space="preserve"> </w:t>
      </w:r>
      <w:r w:rsidR="007B42C0" w:rsidRPr="00875B1D">
        <w:rPr>
          <w:lang w:val="pl-PL"/>
        </w:rPr>
        <w:t xml:space="preserve">środkami odurzającymi (paragraf </w:t>
      </w:r>
      <w:r w:rsidR="002F415F">
        <w:fldChar w:fldCharType="begin"/>
      </w:r>
      <w:r w:rsidR="002F415F" w:rsidRPr="00791D9F">
        <w:rPr>
          <w:lang w:val="pl-PL"/>
        </w:rPr>
        <w:instrText xml:space="preserve"> REF preuvepautr \h  \* MERGEFORMAT </w:instrText>
      </w:r>
      <w:r w:rsidR="002F415F">
        <w:fldChar w:fldCharType="separate"/>
      </w:r>
      <w:r w:rsidR="007B42C0" w:rsidRPr="00875B1D">
        <w:rPr>
          <w:lang w:val="pl-PL"/>
        </w:rPr>
        <w:t>47</w:t>
      </w:r>
      <w:r w:rsidR="002F415F">
        <w:fldChar w:fldCharType="end"/>
      </w:r>
      <w:r w:rsidR="007B42C0" w:rsidRPr="00875B1D">
        <w:rPr>
          <w:lang w:val="pl-PL"/>
        </w:rPr>
        <w:t xml:space="preserve"> powyżej). Tymczasem </w:t>
      </w:r>
      <w:r w:rsidR="009E3600">
        <w:rPr>
          <w:lang w:val="pl-PL"/>
        </w:rPr>
        <w:t xml:space="preserve">zdaniem </w:t>
      </w:r>
      <w:r w:rsidR="007B42C0" w:rsidRPr="00875B1D">
        <w:rPr>
          <w:lang w:val="pl-PL"/>
        </w:rPr>
        <w:t>Trybunał</w:t>
      </w:r>
      <w:r w:rsidR="009E3600">
        <w:rPr>
          <w:lang w:val="pl-PL"/>
        </w:rPr>
        <w:t>u</w:t>
      </w:r>
      <w:r w:rsidR="007B42C0" w:rsidRPr="00875B1D">
        <w:rPr>
          <w:lang w:val="pl-PL"/>
        </w:rPr>
        <w:t xml:space="preserve"> </w:t>
      </w:r>
      <w:r w:rsidR="009E3600">
        <w:rPr>
          <w:lang w:val="pl-PL"/>
        </w:rPr>
        <w:t>nie sposób uznać</w:t>
      </w:r>
      <w:r w:rsidR="007B42C0" w:rsidRPr="00875B1D">
        <w:rPr>
          <w:lang w:val="pl-PL"/>
        </w:rPr>
        <w:t xml:space="preserve">, że </w:t>
      </w:r>
      <w:r w:rsidR="00C92817">
        <w:rPr>
          <w:lang w:val="pl-PL"/>
        </w:rPr>
        <w:t>zeznania</w:t>
      </w:r>
      <w:r w:rsidR="00C92817" w:rsidRPr="00875B1D">
        <w:rPr>
          <w:lang w:val="pl-PL"/>
        </w:rPr>
        <w:t xml:space="preserve"> </w:t>
      </w:r>
      <w:r w:rsidR="007B42C0" w:rsidRPr="00875B1D">
        <w:rPr>
          <w:lang w:val="pl-PL"/>
        </w:rPr>
        <w:t xml:space="preserve">te </w:t>
      </w:r>
      <w:r w:rsidR="009E3600">
        <w:rPr>
          <w:lang w:val="pl-PL"/>
        </w:rPr>
        <w:t>stanowią</w:t>
      </w:r>
      <w:r w:rsidR="007B42C0" w:rsidRPr="00875B1D">
        <w:rPr>
          <w:lang w:val="pl-PL"/>
        </w:rPr>
        <w:t xml:space="preserve"> „wystarczającą podstawę faktyczną”, aby podejrzewać skarżącego o popełnienie przestępstwa (</w:t>
      </w:r>
      <w:r w:rsidR="007B42C0" w:rsidRPr="00875B1D">
        <w:rPr>
          <w:i/>
          <w:iCs/>
          <w:lang w:val="pl-PL"/>
        </w:rPr>
        <w:t>Zubkov i Inni</w:t>
      </w:r>
      <w:r w:rsidR="007B42C0" w:rsidRPr="00875B1D">
        <w:rPr>
          <w:lang w:val="pl-PL"/>
        </w:rPr>
        <w:t xml:space="preserve">, </w:t>
      </w:r>
      <w:r w:rsidR="001B08A6" w:rsidRPr="001B08A6">
        <w:rPr>
          <w:i/>
          <w:iCs/>
          <w:lang w:val="pl-PL"/>
        </w:rPr>
        <w:t>op. cit.</w:t>
      </w:r>
      <w:r w:rsidR="007B42C0" w:rsidRPr="00875B1D">
        <w:rPr>
          <w:lang w:val="pl-PL"/>
        </w:rPr>
        <w:t>, § 131).</w:t>
      </w:r>
    </w:p>
    <w:p w14:paraId="7D2772CD" w14:textId="77777777" w:rsidR="00033772" w:rsidRPr="00875B1D" w:rsidRDefault="000E7F90" w:rsidP="00DE20F0">
      <w:pPr>
        <w:pStyle w:val="ECHRPara"/>
        <w:rPr>
          <w:lang w:val="pl-PL"/>
        </w:rPr>
      </w:pPr>
      <w:r w:rsidRPr="00875B1D">
        <w:rPr>
          <w:lang w:val="pl-PL"/>
        </w:rPr>
        <w:fldChar w:fldCharType="begin"/>
      </w:r>
      <w:r w:rsidR="00033772" w:rsidRPr="00875B1D">
        <w:rPr>
          <w:lang w:val="pl-PL"/>
        </w:rPr>
        <w:instrText xml:space="preserve"> SEQ level0 \*arabic </w:instrText>
      </w:r>
      <w:r w:rsidRPr="00875B1D">
        <w:rPr>
          <w:lang w:val="pl-PL"/>
        </w:rPr>
        <w:fldChar w:fldCharType="separate"/>
      </w:r>
      <w:r w:rsidR="00033772" w:rsidRPr="00875B1D">
        <w:rPr>
          <w:lang w:val="pl-PL"/>
        </w:rPr>
        <w:t>185</w:t>
      </w:r>
      <w:r w:rsidRPr="00875B1D">
        <w:rPr>
          <w:lang w:val="pl-PL"/>
        </w:rPr>
        <w:fldChar w:fldCharType="end"/>
      </w:r>
      <w:r w:rsidR="00033772" w:rsidRPr="00875B1D">
        <w:rPr>
          <w:lang w:val="pl-PL"/>
        </w:rPr>
        <w:t>.  W świetle powyższego oraz swojego orzecznictwa w tym zakresie Trybunał stwierdza, że doszło do naruszenia art. 8 Konwencji poprzez podsłuchiwanie i nagrywanie rozmów telefonicznych skarżącego.</w:t>
      </w:r>
    </w:p>
    <w:p w14:paraId="6D6C2D76" w14:textId="0E935F65" w:rsidR="001B7308" w:rsidRPr="00875B1D" w:rsidRDefault="00443428" w:rsidP="00DE20F0">
      <w:pPr>
        <w:pStyle w:val="ECHRHeading2"/>
        <w:rPr>
          <w:lang w:val="pl-PL"/>
        </w:rPr>
      </w:pPr>
      <w:r w:rsidRPr="00875B1D">
        <w:rPr>
          <w:lang w:val="pl-PL"/>
        </w:rPr>
        <w:t xml:space="preserve">B. </w:t>
      </w:r>
      <w:r w:rsidR="009E3600">
        <w:rPr>
          <w:lang w:val="pl-PL"/>
        </w:rPr>
        <w:t>Zarzucane</w:t>
      </w:r>
      <w:r w:rsidR="009E3600" w:rsidRPr="00875B1D">
        <w:rPr>
          <w:lang w:val="pl-PL"/>
        </w:rPr>
        <w:t xml:space="preserve"> </w:t>
      </w:r>
      <w:r w:rsidRPr="00875B1D">
        <w:rPr>
          <w:lang w:val="pl-PL"/>
        </w:rPr>
        <w:t>naruszenie art. 13 Konwencji</w:t>
      </w:r>
    </w:p>
    <w:p w14:paraId="6A1905F8" w14:textId="77777777" w:rsidR="00497B32" w:rsidRPr="00875B1D" w:rsidRDefault="00497B32" w:rsidP="00DE20F0">
      <w:pPr>
        <w:pStyle w:val="ECHRHeading3"/>
        <w:rPr>
          <w:lang w:val="pl-PL"/>
        </w:rPr>
      </w:pPr>
      <w:r w:rsidRPr="00875B1D">
        <w:rPr>
          <w:bCs w:val="0"/>
          <w:iCs/>
          <w:lang w:val="pl-PL"/>
        </w:rPr>
        <w:t>1. Stanowiska stron</w:t>
      </w:r>
    </w:p>
    <w:p w14:paraId="5D06EFE8" w14:textId="77777777" w:rsidR="001B7308" w:rsidRPr="00875B1D" w:rsidRDefault="000E7F90" w:rsidP="00DE20F0">
      <w:pPr>
        <w:pStyle w:val="ECHRPara"/>
        <w:rPr>
          <w:lang w:val="pl-PL"/>
        </w:rPr>
      </w:pPr>
      <w:r w:rsidRPr="00875B1D">
        <w:rPr>
          <w:lang w:val="pl-PL"/>
        </w:rPr>
        <w:fldChar w:fldCharType="begin"/>
      </w:r>
      <w:r w:rsidR="00497B32" w:rsidRPr="00875B1D">
        <w:rPr>
          <w:lang w:val="pl-PL"/>
        </w:rPr>
        <w:instrText xml:space="preserve"> SEQ level0 \*arabic </w:instrText>
      </w:r>
      <w:r w:rsidRPr="00875B1D">
        <w:rPr>
          <w:lang w:val="pl-PL"/>
        </w:rPr>
        <w:fldChar w:fldCharType="separate"/>
      </w:r>
      <w:r w:rsidR="00497B32" w:rsidRPr="00875B1D">
        <w:rPr>
          <w:lang w:val="pl-PL"/>
        </w:rPr>
        <w:t>186</w:t>
      </w:r>
      <w:r w:rsidRPr="00875B1D">
        <w:rPr>
          <w:lang w:val="pl-PL"/>
        </w:rPr>
        <w:fldChar w:fldCharType="end"/>
      </w:r>
      <w:r w:rsidR="00497B32" w:rsidRPr="00875B1D">
        <w:rPr>
          <w:lang w:val="pl-PL"/>
        </w:rPr>
        <w:t>.  Rząd nie przedłożył uwag w tym względzie.</w:t>
      </w:r>
    </w:p>
    <w:p w14:paraId="6E2E77F0" w14:textId="77777777" w:rsidR="001B7308" w:rsidRPr="00875B1D" w:rsidRDefault="000E7F90" w:rsidP="00DE20F0">
      <w:pPr>
        <w:pStyle w:val="ECHRPara"/>
        <w:rPr>
          <w:lang w:val="pl-PL"/>
        </w:rPr>
      </w:pPr>
      <w:r w:rsidRPr="00875B1D">
        <w:rPr>
          <w:lang w:val="pl-PL"/>
        </w:rPr>
        <w:fldChar w:fldCharType="begin"/>
      </w:r>
      <w:r w:rsidR="00497B32" w:rsidRPr="00875B1D">
        <w:rPr>
          <w:lang w:val="pl-PL"/>
        </w:rPr>
        <w:instrText xml:space="preserve"> SEQ level0 \*arabic </w:instrText>
      </w:r>
      <w:r w:rsidRPr="00875B1D">
        <w:rPr>
          <w:lang w:val="pl-PL"/>
        </w:rPr>
        <w:fldChar w:fldCharType="separate"/>
      </w:r>
      <w:r w:rsidR="00497B32" w:rsidRPr="00875B1D">
        <w:rPr>
          <w:lang w:val="pl-PL"/>
        </w:rPr>
        <w:t>187</w:t>
      </w:r>
      <w:r w:rsidRPr="00875B1D">
        <w:rPr>
          <w:lang w:val="pl-PL"/>
        </w:rPr>
        <w:fldChar w:fldCharType="end"/>
      </w:r>
      <w:r w:rsidR="00497B32" w:rsidRPr="00875B1D">
        <w:rPr>
          <w:lang w:val="pl-PL"/>
        </w:rPr>
        <w:t>.  Skarżący podtrzymuje swój zarzut.</w:t>
      </w:r>
    </w:p>
    <w:p w14:paraId="07BC182B" w14:textId="77777777" w:rsidR="00497B32" w:rsidRPr="00875B1D" w:rsidRDefault="00497B32" w:rsidP="00DE20F0">
      <w:pPr>
        <w:pStyle w:val="ECHRHeading3"/>
        <w:rPr>
          <w:lang w:val="pl-PL"/>
        </w:rPr>
      </w:pPr>
      <w:r w:rsidRPr="00875B1D">
        <w:rPr>
          <w:bCs w:val="0"/>
          <w:iCs/>
          <w:lang w:val="pl-PL"/>
        </w:rPr>
        <w:t>2.  Ocena Trybunału</w:t>
      </w:r>
    </w:p>
    <w:p w14:paraId="55F7E557" w14:textId="77777777" w:rsidR="001B7308" w:rsidRPr="00875B1D" w:rsidRDefault="00497B32" w:rsidP="00DE20F0">
      <w:pPr>
        <w:pStyle w:val="ECHRHeading4"/>
        <w:rPr>
          <w:lang w:val="pl-PL"/>
        </w:rPr>
      </w:pPr>
      <w:r w:rsidRPr="00875B1D">
        <w:rPr>
          <w:iCs w:val="0"/>
          <w:lang w:val="pl-PL"/>
        </w:rPr>
        <w:t>a) Dopuszczalność</w:t>
      </w:r>
    </w:p>
    <w:p w14:paraId="22260B88" w14:textId="64B17117" w:rsidR="00497B32" w:rsidRPr="00875B1D" w:rsidRDefault="000E7F90" w:rsidP="00DE20F0">
      <w:pPr>
        <w:pStyle w:val="ECHRPara"/>
        <w:rPr>
          <w:lang w:val="pl-PL"/>
        </w:rPr>
      </w:pPr>
      <w:r w:rsidRPr="00875B1D">
        <w:rPr>
          <w:lang w:val="pl-PL"/>
        </w:rPr>
        <w:fldChar w:fldCharType="begin"/>
      </w:r>
      <w:r w:rsidR="00497B32" w:rsidRPr="00875B1D">
        <w:rPr>
          <w:lang w:val="pl-PL"/>
        </w:rPr>
        <w:instrText xml:space="preserve"> SEQ level0 \*arabic </w:instrText>
      </w:r>
      <w:r w:rsidRPr="00875B1D">
        <w:rPr>
          <w:lang w:val="pl-PL"/>
        </w:rPr>
        <w:fldChar w:fldCharType="separate"/>
      </w:r>
      <w:r w:rsidR="00497B32" w:rsidRPr="00875B1D">
        <w:rPr>
          <w:lang w:val="pl-PL"/>
        </w:rPr>
        <w:t>188</w:t>
      </w:r>
      <w:r w:rsidRPr="00875B1D">
        <w:rPr>
          <w:lang w:val="pl-PL"/>
        </w:rPr>
        <w:fldChar w:fldCharType="end"/>
      </w:r>
      <w:r w:rsidR="00497B32" w:rsidRPr="00875B1D">
        <w:rPr>
          <w:lang w:val="pl-PL"/>
        </w:rPr>
        <w:t xml:space="preserve">.  Stwierdzając, że </w:t>
      </w:r>
      <w:r w:rsidR="009E3600">
        <w:rPr>
          <w:lang w:val="pl-PL"/>
        </w:rPr>
        <w:t>skarga</w:t>
      </w:r>
      <w:r w:rsidR="009E3600" w:rsidRPr="00875B1D">
        <w:rPr>
          <w:lang w:val="pl-PL"/>
        </w:rPr>
        <w:t xml:space="preserve"> </w:t>
      </w:r>
      <w:r w:rsidR="00497B32" w:rsidRPr="00875B1D">
        <w:rPr>
          <w:lang w:val="pl-PL"/>
        </w:rPr>
        <w:t xml:space="preserve">nie </w:t>
      </w:r>
      <w:r w:rsidR="009E3600">
        <w:rPr>
          <w:lang w:val="pl-PL"/>
        </w:rPr>
        <w:t>jest</w:t>
      </w:r>
      <w:r w:rsidR="009E3600" w:rsidRPr="00875B1D">
        <w:rPr>
          <w:lang w:val="pl-PL"/>
        </w:rPr>
        <w:t xml:space="preserve"> </w:t>
      </w:r>
      <w:r w:rsidR="00497B32" w:rsidRPr="00875B1D">
        <w:rPr>
          <w:lang w:val="pl-PL"/>
        </w:rPr>
        <w:t>w sposób oczywisty nieuzasadnion</w:t>
      </w:r>
      <w:r w:rsidR="009E3600">
        <w:rPr>
          <w:lang w:val="pl-PL"/>
        </w:rPr>
        <w:t>a</w:t>
      </w:r>
      <w:r w:rsidR="00497B32" w:rsidRPr="00875B1D">
        <w:rPr>
          <w:lang w:val="pl-PL"/>
        </w:rPr>
        <w:t xml:space="preserve"> w rozumieniu art. 35 ust. 3 lit. a Konwencji i że nie </w:t>
      </w:r>
      <w:r w:rsidR="009E3600">
        <w:rPr>
          <w:lang w:val="pl-PL"/>
        </w:rPr>
        <w:t>jest</w:t>
      </w:r>
      <w:r w:rsidR="009E3600" w:rsidRPr="00875B1D">
        <w:rPr>
          <w:lang w:val="pl-PL"/>
        </w:rPr>
        <w:t xml:space="preserve"> </w:t>
      </w:r>
      <w:r w:rsidR="009E3600">
        <w:rPr>
          <w:lang w:val="pl-PL"/>
        </w:rPr>
        <w:t xml:space="preserve">z innych przyczyn </w:t>
      </w:r>
      <w:r w:rsidR="00497B32" w:rsidRPr="00875B1D">
        <w:rPr>
          <w:lang w:val="pl-PL"/>
        </w:rPr>
        <w:t>niedopuszczaln</w:t>
      </w:r>
      <w:r w:rsidR="009E3600">
        <w:rPr>
          <w:lang w:val="pl-PL"/>
        </w:rPr>
        <w:t>a</w:t>
      </w:r>
      <w:r w:rsidR="00497B32" w:rsidRPr="00875B1D">
        <w:rPr>
          <w:lang w:val="pl-PL"/>
        </w:rPr>
        <w:t xml:space="preserve">, Trybunał uznał </w:t>
      </w:r>
      <w:r w:rsidR="009E3600">
        <w:rPr>
          <w:lang w:val="pl-PL"/>
        </w:rPr>
        <w:t>ją</w:t>
      </w:r>
      <w:r w:rsidR="009E3600" w:rsidRPr="00875B1D">
        <w:rPr>
          <w:lang w:val="pl-PL"/>
        </w:rPr>
        <w:t xml:space="preserve"> </w:t>
      </w:r>
      <w:r w:rsidR="00497B32" w:rsidRPr="00875B1D">
        <w:rPr>
          <w:lang w:val="pl-PL"/>
        </w:rPr>
        <w:t>za dopuszczaln</w:t>
      </w:r>
      <w:r w:rsidR="009E3600">
        <w:rPr>
          <w:lang w:val="pl-PL"/>
        </w:rPr>
        <w:t>ą</w:t>
      </w:r>
      <w:r w:rsidR="00497B32" w:rsidRPr="00875B1D">
        <w:rPr>
          <w:lang w:val="pl-PL"/>
        </w:rPr>
        <w:t>.</w:t>
      </w:r>
    </w:p>
    <w:p w14:paraId="28951A7A" w14:textId="77777777" w:rsidR="00497B32" w:rsidRPr="00875B1D" w:rsidRDefault="00497B32" w:rsidP="00DE20F0">
      <w:pPr>
        <w:pStyle w:val="ECHRHeading4"/>
        <w:rPr>
          <w:lang w:val="pl-PL"/>
        </w:rPr>
      </w:pPr>
      <w:r w:rsidRPr="00875B1D">
        <w:rPr>
          <w:iCs w:val="0"/>
          <w:lang w:val="pl-PL"/>
        </w:rPr>
        <w:t>b) Przedmiot skargi</w:t>
      </w:r>
    </w:p>
    <w:p w14:paraId="7B258B64" w14:textId="3A572137" w:rsidR="00DB4498" w:rsidRPr="00875B1D" w:rsidRDefault="000E7F90" w:rsidP="00DE20F0">
      <w:pPr>
        <w:pStyle w:val="ECHRPara"/>
        <w:rPr>
          <w:lang w:val="pl-PL"/>
        </w:rPr>
      </w:pPr>
      <w:r w:rsidRPr="00875B1D">
        <w:rPr>
          <w:lang w:val="pl-PL"/>
        </w:rPr>
        <w:fldChar w:fldCharType="begin"/>
      </w:r>
      <w:r w:rsidR="00497B32" w:rsidRPr="00875B1D">
        <w:rPr>
          <w:lang w:val="pl-PL"/>
        </w:rPr>
        <w:instrText xml:space="preserve"> SEQ level0 \*arabic </w:instrText>
      </w:r>
      <w:r w:rsidRPr="00875B1D">
        <w:rPr>
          <w:lang w:val="pl-PL"/>
        </w:rPr>
        <w:fldChar w:fldCharType="separate"/>
      </w:r>
      <w:r w:rsidR="00497B32" w:rsidRPr="00875B1D">
        <w:rPr>
          <w:lang w:val="pl-PL"/>
        </w:rPr>
        <w:t>189</w:t>
      </w:r>
      <w:r w:rsidRPr="00875B1D">
        <w:rPr>
          <w:lang w:val="pl-PL"/>
        </w:rPr>
        <w:fldChar w:fldCharType="end"/>
      </w:r>
      <w:r w:rsidR="00497B32" w:rsidRPr="00875B1D">
        <w:rPr>
          <w:lang w:val="pl-PL"/>
        </w:rPr>
        <w:t xml:space="preserve">.  W cytowanym powyżej wyroku w sprawie </w:t>
      </w:r>
      <w:r w:rsidR="00497B32" w:rsidRPr="00875B1D">
        <w:rPr>
          <w:i/>
          <w:iCs/>
          <w:lang w:val="pl-PL"/>
        </w:rPr>
        <w:t xml:space="preserve">Konstantin Moskalev </w:t>
      </w:r>
      <w:r w:rsidR="00497B32" w:rsidRPr="00875B1D">
        <w:rPr>
          <w:lang w:val="pl-PL"/>
        </w:rPr>
        <w:t xml:space="preserve">Trybunał stwierdził, że rosyjski system prawny nie zapewnia skutecznych </w:t>
      </w:r>
      <w:r w:rsidR="00497B32" w:rsidRPr="00875B1D">
        <w:rPr>
          <w:lang w:val="pl-PL"/>
        </w:rPr>
        <w:lastRenderedPageBreak/>
        <w:t>krajowych środków odwoławczych w odniesieniu do zarzutu dotyczącego podsłuchu rozmów telefonicznych (</w:t>
      </w:r>
      <w:r w:rsidR="00497B32" w:rsidRPr="00875B1D">
        <w:rPr>
          <w:i/>
          <w:iCs/>
          <w:lang w:val="pl-PL"/>
        </w:rPr>
        <w:t xml:space="preserve">idem, </w:t>
      </w:r>
      <w:r w:rsidR="00497B32" w:rsidRPr="00875B1D">
        <w:rPr>
          <w:lang w:val="pl-PL"/>
        </w:rPr>
        <w:t>§§ 25–36). Uwzględniając przedłożone mu materiały, Trybunał stwierdz</w:t>
      </w:r>
      <w:r w:rsidR="009E3600">
        <w:rPr>
          <w:lang w:val="pl-PL"/>
        </w:rPr>
        <w:t>a</w:t>
      </w:r>
      <w:r w:rsidR="00497B32" w:rsidRPr="00875B1D">
        <w:rPr>
          <w:lang w:val="pl-PL"/>
        </w:rPr>
        <w:t>, że Rząd nie przedstawił żadnych okoliczności faktycznych ani prawnych</w:t>
      </w:r>
      <w:r w:rsidR="009E3600">
        <w:rPr>
          <w:lang w:val="pl-PL"/>
        </w:rPr>
        <w:t xml:space="preserve">, które skłoniłyby </w:t>
      </w:r>
      <w:r w:rsidR="00497B32" w:rsidRPr="00875B1D">
        <w:rPr>
          <w:lang w:val="pl-PL"/>
        </w:rPr>
        <w:t>go do wyciągnięcia innych wniosków w niniejszej sprawie.</w:t>
      </w:r>
    </w:p>
    <w:p w14:paraId="6A6169B2" w14:textId="77777777" w:rsidR="001B7308" w:rsidRPr="00875B1D" w:rsidRDefault="000E7F90" w:rsidP="00DE20F0">
      <w:pPr>
        <w:pStyle w:val="ECHRPara"/>
        <w:rPr>
          <w:lang w:val="pl-PL"/>
        </w:rPr>
      </w:pPr>
      <w:r w:rsidRPr="00875B1D">
        <w:rPr>
          <w:lang w:val="pl-PL"/>
        </w:rPr>
        <w:fldChar w:fldCharType="begin"/>
      </w:r>
      <w:r w:rsidR="00F811E0" w:rsidRPr="00875B1D">
        <w:rPr>
          <w:lang w:val="pl-PL"/>
        </w:rPr>
        <w:instrText xml:space="preserve"> SEQ level0 \*arabic </w:instrText>
      </w:r>
      <w:r w:rsidRPr="00875B1D">
        <w:rPr>
          <w:lang w:val="pl-PL"/>
        </w:rPr>
        <w:fldChar w:fldCharType="separate"/>
      </w:r>
      <w:r w:rsidR="00F811E0" w:rsidRPr="00875B1D">
        <w:rPr>
          <w:lang w:val="pl-PL"/>
        </w:rPr>
        <w:t>190</w:t>
      </w:r>
      <w:r w:rsidRPr="00875B1D">
        <w:rPr>
          <w:lang w:val="pl-PL"/>
        </w:rPr>
        <w:fldChar w:fldCharType="end"/>
      </w:r>
      <w:r w:rsidR="00F811E0" w:rsidRPr="00875B1D">
        <w:rPr>
          <w:lang w:val="pl-PL"/>
        </w:rPr>
        <w:t>.  W związku z tym doszło do naruszenia art. 13 Konwencji.</w:t>
      </w:r>
    </w:p>
    <w:p w14:paraId="3620C0EF" w14:textId="53E8CF41" w:rsidR="00DB4498" w:rsidRPr="00875B1D" w:rsidRDefault="00DB4498" w:rsidP="00DE20F0">
      <w:pPr>
        <w:pStyle w:val="ECHRHeading1"/>
        <w:rPr>
          <w:lang w:val="pl-PL"/>
        </w:rPr>
      </w:pPr>
      <w:r w:rsidRPr="00875B1D">
        <w:rPr>
          <w:bCs w:val="0"/>
          <w:lang w:val="pl-PL"/>
        </w:rPr>
        <w:t>VI.  </w:t>
      </w:r>
      <w:r w:rsidR="009E3600">
        <w:rPr>
          <w:bCs w:val="0"/>
          <w:lang w:val="pl-PL"/>
        </w:rPr>
        <w:t>ZARZUCANE</w:t>
      </w:r>
      <w:r w:rsidR="009E3600" w:rsidRPr="00875B1D">
        <w:rPr>
          <w:bCs w:val="0"/>
          <w:lang w:val="pl-PL"/>
        </w:rPr>
        <w:t xml:space="preserve"> </w:t>
      </w:r>
      <w:r w:rsidRPr="00875B1D">
        <w:rPr>
          <w:bCs w:val="0"/>
          <w:lang w:val="pl-PL"/>
        </w:rPr>
        <w:t>NARUSZENIE ART. 10 KONWENCJI</w:t>
      </w:r>
    </w:p>
    <w:p w14:paraId="2196608D" w14:textId="77777777" w:rsidR="001B7308" w:rsidRPr="00875B1D" w:rsidRDefault="000E7F90" w:rsidP="00DE20F0">
      <w:pPr>
        <w:pStyle w:val="ECHRPara"/>
        <w:rPr>
          <w:lang w:val="pl-PL"/>
        </w:rPr>
      </w:pPr>
      <w:r w:rsidRPr="00875B1D">
        <w:rPr>
          <w:lang w:val="pl-PL"/>
        </w:rPr>
        <w:fldChar w:fldCharType="begin"/>
      </w:r>
      <w:r w:rsidR="00DB4498" w:rsidRPr="00875B1D">
        <w:rPr>
          <w:lang w:val="pl-PL"/>
        </w:rPr>
        <w:instrText xml:space="preserve"> SEQ level0 \*arabic </w:instrText>
      </w:r>
      <w:r w:rsidRPr="00875B1D">
        <w:rPr>
          <w:lang w:val="pl-PL"/>
        </w:rPr>
        <w:fldChar w:fldCharType="separate"/>
      </w:r>
      <w:r w:rsidR="00DB4498" w:rsidRPr="00875B1D">
        <w:rPr>
          <w:lang w:val="pl-PL"/>
        </w:rPr>
        <w:t>191</w:t>
      </w:r>
      <w:r w:rsidRPr="00875B1D">
        <w:rPr>
          <w:lang w:val="pl-PL"/>
        </w:rPr>
        <w:fldChar w:fldCharType="end"/>
      </w:r>
      <w:r w:rsidR="00DB4498" w:rsidRPr="00875B1D">
        <w:rPr>
          <w:lang w:val="pl-PL"/>
        </w:rPr>
        <w:t>.  Skarżący podnosi, że jego prawo do otrzymywania informacji zostało naruszone poprzez zajęcie przez administrację więzienną aresztu śledczego nr IZ-47/1 gazet i czasopism przesłanych przez jego bliskich oraz odbiornika radiowego będącego w posiadaniu skarżącego. Skarżący powołuje się na art. 10 Konwencji, w brzmieniu:</w:t>
      </w:r>
    </w:p>
    <w:p w14:paraId="2102BEE4" w14:textId="77777777" w:rsidR="00DB4498" w:rsidRPr="00875B1D" w:rsidRDefault="00DB4498" w:rsidP="00DE20F0">
      <w:pPr>
        <w:pStyle w:val="ECHRParaQuote"/>
        <w:rPr>
          <w:lang w:val="pl-PL"/>
        </w:rPr>
      </w:pPr>
      <w:r w:rsidRPr="00875B1D">
        <w:rPr>
          <w:lang w:val="pl-PL"/>
        </w:rPr>
        <w:t>„1.  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p>
    <w:p w14:paraId="0161F71D" w14:textId="77777777" w:rsidR="00DB4498" w:rsidRPr="00875B1D" w:rsidRDefault="00DB4498" w:rsidP="00DE20F0">
      <w:pPr>
        <w:pStyle w:val="ECHRParaQuote"/>
        <w:rPr>
          <w:lang w:val="pl-PL"/>
        </w:rPr>
      </w:pPr>
      <w:r w:rsidRPr="00875B1D">
        <w:rPr>
          <w:lang w:val="pl-PL"/>
        </w:rPr>
        <w:t>2.  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p>
    <w:p w14:paraId="2651D58D" w14:textId="77777777" w:rsidR="001B7308" w:rsidRPr="00875B1D" w:rsidRDefault="00DB4498" w:rsidP="00DE20F0">
      <w:pPr>
        <w:pStyle w:val="ECHRHeading2"/>
        <w:rPr>
          <w:lang w:val="pl-PL"/>
        </w:rPr>
      </w:pPr>
      <w:r w:rsidRPr="00875B1D">
        <w:rPr>
          <w:lang w:val="pl-PL"/>
        </w:rPr>
        <w:t>A. Stanowiska stron</w:t>
      </w:r>
    </w:p>
    <w:bookmarkStart w:id="78" w:name="infarggouv"/>
    <w:p w14:paraId="2C7A36AD" w14:textId="1706DE20" w:rsidR="001B7308" w:rsidRPr="00875B1D" w:rsidRDefault="000E7F90" w:rsidP="00DE20F0">
      <w:pPr>
        <w:pStyle w:val="ECHRPara"/>
        <w:rPr>
          <w:lang w:val="pl-PL"/>
        </w:rPr>
      </w:pPr>
      <w:r w:rsidRPr="00875B1D">
        <w:rPr>
          <w:lang w:val="pl-PL"/>
        </w:rPr>
        <w:fldChar w:fldCharType="begin"/>
      </w:r>
      <w:r w:rsidR="00DB4498" w:rsidRPr="00875B1D">
        <w:rPr>
          <w:lang w:val="pl-PL"/>
        </w:rPr>
        <w:instrText xml:space="preserve"> SEQ level0 \*arabic </w:instrText>
      </w:r>
      <w:r w:rsidRPr="00875B1D">
        <w:rPr>
          <w:lang w:val="pl-PL"/>
        </w:rPr>
        <w:fldChar w:fldCharType="separate"/>
      </w:r>
      <w:r w:rsidR="00DB4498" w:rsidRPr="00875B1D">
        <w:rPr>
          <w:lang w:val="pl-PL"/>
        </w:rPr>
        <w:t>192</w:t>
      </w:r>
      <w:r w:rsidRPr="00875B1D">
        <w:rPr>
          <w:lang w:val="pl-PL"/>
        </w:rPr>
        <w:fldChar w:fldCharType="end"/>
      </w:r>
      <w:bookmarkEnd w:id="78"/>
      <w:r w:rsidR="00DB4498" w:rsidRPr="00875B1D">
        <w:rPr>
          <w:lang w:val="pl-PL"/>
        </w:rPr>
        <w:t xml:space="preserve">.  Rząd </w:t>
      </w:r>
      <w:r w:rsidR="00980F0C">
        <w:rPr>
          <w:lang w:val="pl-PL"/>
        </w:rPr>
        <w:t>wskazuje</w:t>
      </w:r>
      <w:r w:rsidR="00DB4498" w:rsidRPr="00875B1D">
        <w:rPr>
          <w:lang w:val="pl-PL"/>
        </w:rPr>
        <w:t xml:space="preserve">, że zajęcie przesyłki zawierającej gazety i czasopisma przesłane skarżącemu przez jego bliskich oraz odbiornika radiowego będącego w posiadaniu skarżącego </w:t>
      </w:r>
      <w:r w:rsidR="00980F0C">
        <w:rPr>
          <w:lang w:val="pl-PL"/>
        </w:rPr>
        <w:t>nastąpiło</w:t>
      </w:r>
      <w:r w:rsidR="00DB4498" w:rsidRPr="00875B1D">
        <w:rPr>
          <w:lang w:val="pl-PL"/>
        </w:rPr>
        <w:t xml:space="preserve"> na podstawie ustawy nr 103-FZ i zarządzenia nr 189 (paragrafy </w:t>
      </w:r>
      <w:r w:rsidR="002F415F">
        <w:fldChar w:fldCharType="begin"/>
      </w:r>
      <w:r w:rsidR="002F415F" w:rsidRPr="00791D9F">
        <w:rPr>
          <w:lang w:val="pl-PL"/>
        </w:rPr>
        <w:instrText xml:space="preserve"> REF loi103 \h  \* MERGEFORMAT </w:instrText>
      </w:r>
      <w:r w:rsidR="002F415F">
        <w:fldChar w:fldCharType="separate"/>
      </w:r>
      <w:r w:rsidR="00DB4498" w:rsidRPr="00875B1D">
        <w:rPr>
          <w:lang w:val="pl-PL"/>
        </w:rPr>
        <w:t>82</w:t>
      </w:r>
      <w:r w:rsidR="002F415F">
        <w:fldChar w:fldCharType="end"/>
      </w:r>
      <w:r w:rsidR="00DB4498" w:rsidRPr="00875B1D">
        <w:rPr>
          <w:lang w:val="pl-PL"/>
        </w:rPr>
        <w:noBreakHyphen/>
      </w:r>
      <w:r w:rsidR="002F415F">
        <w:fldChar w:fldCharType="begin"/>
      </w:r>
      <w:r w:rsidR="002F415F" w:rsidRPr="00791D9F">
        <w:rPr>
          <w:lang w:val="pl-PL"/>
        </w:rPr>
        <w:instrText xml:space="preserve"> REF arr189ann2 \h  \* MERGEFORMAT </w:instrText>
      </w:r>
      <w:r w:rsidR="002F415F">
        <w:fldChar w:fldCharType="separate"/>
      </w:r>
      <w:r w:rsidR="00DB4498" w:rsidRPr="00875B1D">
        <w:rPr>
          <w:lang w:val="pl-PL"/>
        </w:rPr>
        <w:t>87</w:t>
      </w:r>
      <w:r w:rsidR="002F415F">
        <w:fldChar w:fldCharType="end"/>
      </w:r>
      <w:r w:rsidR="00DB4498" w:rsidRPr="00875B1D">
        <w:rPr>
          <w:lang w:val="pl-PL"/>
        </w:rPr>
        <w:t xml:space="preserve"> powyżej). Dodaje, że sądy krajowe potwierdziły </w:t>
      </w:r>
      <w:r w:rsidR="00980F0C">
        <w:rPr>
          <w:lang w:val="pl-PL"/>
        </w:rPr>
        <w:t>legalność</w:t>
      </w:r>
      <w:r w:rsidR="00DB4498" w:rsidRPr="00875B1D">
        <w:rPr>
          <w:lang w:val="pl-PL"/>
        </w:rPr>
        <w:t xml:space="preserve"> spornych środków, ponieważ zgodnie z obowiązującymi przepisami prawa zajęte przedmioty zostały uznane za zabronione. Przyznając, że doszło do ingerencji w prawo skarżącego chronione przez art. 10 Konwencji, Trybunał uzna</w:t>
      </w:r>
      <w:r w:rsidR="00980F0C">
        <w:rPr>
          <w:lang w:val="pl-PL"/>
        </w:rPr>
        <w:t>je</w:t>
      </w:r>
      <w:r w:rsidR="00DB4498" w:rsidRPr="00875B1D">
        <w:rPr>
          <w:lang w:val="pl-PL"/>
        </w:rPr>
        <w:t xml:space="preserve"> jednak, że ingerencja</w:t>
      </w:r>
      <w:r w:rsidR="00980F0C">
        <w:rPr>
          <w:lang w:val="pl-PL"/>
        </w:rPr>
        <w:t xml:space="preserve"> ta</w:t>
      </w:r>
      <w:r w:rsidR="00DB4498" w:rsidRPr="00875B1D">
        <w:rPr>
          <w:lang w:val="pl-PL"/>
        </w:rPr>
        <w:t xml:space="preserve"> </w:t>
      </w:r>
      <w:r w:rsidR="00980F0C">
        <w:rPr>
          <w:lang w:val="pl-PL"/>
        </w:rPr>
        <w:t>była</w:t>
      </w:r>
      <w:r w:rsidR="00980F0C" w:rsidRPr="00875B1D">
        <w:rPr>
          <w:lang w:val="pl-PL"/>
        </w:rPr>
        <w:t xml:space="preserve"> </w:t>
      </w:r>
      <w:r w:rsidR="00DB4498" w:rsidRPr="00875B1D">
        <w:rPr>
          <w:lang w:val="pl-PL"/>
        </w:rPr>
        <w:t xml:space="preserve">przewidziana przez ustawę, </w:t>
      </w:r>
      <w:r w:rsidR="00980F0C">
        <w:rPr>
          <w:lang w:val="pl-PL"/>
        </w:rPr>
        <w:t xml:space="preserve">realizowała uprawniony </w:t>
      </w:r>
      <w:r w:rsidR="00DB4498" w:rsidRPr="00875B1D">
        <w:rPr>
          <w:lang w:val="pl-PL"/>
        </w:rPr>
        <w:t xml:space="preserve">cel i </w:t>
      </w:r>
      <w:r w:rsidR="00980F0C">
        <w:rPr>
          <w:lang w:val="pl-PL"/>
        </w:rPr>
        <w:t xml:space="preserve">była </w:t>
      </w:r>
      <w:r w:rsidR="00DB4498" w:rsidRPr="00875B1D">
        <w:rPr>
          <w:lang w:val="pl-PL"/>
        </w:rPr>
        <w:t>proporcjonalna do zamierzonego celu.</w:t>
      </w:r>
    </w:p>
    <w:p w14:paraId="67904F84" w14:textId="77777777" w:rsidR="001B7308" w:rsidRPr="00875B1D" w:rsidRDefault="000E7F90" w:rsidP="00DE20F0">
      <w:pPr>
        <w:pStyle w:val="ECHRPara"/>
        <w:rPr>
          <w:lang w:val="pl-PL"/>
        </w:rPr>
      </w:pPr>
      <w:r w:rsidRPr="00875B1D">
        <w:rPr>
          <w:lang w:val="pl-PL"/>
        </w:rPr>
        <w:fldChar w:fldCharType="begin"/>
      </w:r>
      <w:r w:rsidR="00197DCA" w:rsidRPr="00875B1D">
        <w:rPr>
          <w:lang w:val="pl-PL"/>
        </w:rPr>
        <w:instrText xml:space="preserve"> SEQ level0 \*arabic </w:instrText>
      </w:r>
      <w:r w:rsidRPr="00875B1D">
        <w:rPr>
          <w:lang w:val="pl-PL"/>
        </w:rPr>
        <w:fldChar w:fldCharType="separate"/>
      </w:r>
      <w:r w:rsidR="00197DCA" w:rsidRPr="00875B1D">
        <w:rPr>
          <w:lang w:val="pl-PL"/>
        </w:rPr>
        <w:t>193</w:t>
      </w:r>
      <w:r w:rsidRPr="00875B1D">
        <w:rPr>
          <w:lang w:val="pl-PL"/>
        </w:rPr>
        <w:fldChar w:fldCharType="end"/>
      </w:r>
      <w:r w:rsidR="00197DCA" w:rsidRPr="00875B1D">
        <w:rPr>
          <w:lang w:val="pl-PL"/>
        </w:rPr>
        <w:t>.  Skarżący podtrzymuje swój zarzut.</w:t>
      </w:r>
    </w:p>
    <w:p w14:paraId="26477A25" w14:textId="77777777" w:rsidR="007D0847" w:rsidRPr="00875B1D" w:rsidRDefault="007D0847" w:rsidP="00DE20F0">
      <w:pPr>
        <w:pStyle w:val="ECHRHeading2"/>
        <w:rPr>
          <w:lang w:val="pl-PL"/>
        </w:rPr>
      </w:pPr>
      <w:r w:rsidRPr="00875B1D">
        <w:rPr>
          <w:lang w:val="pl-PL"/>
        </w:rPr>
        <w:lastRenderedPageBreak/>
        <w:t>B. Ocena Trybunału</w:t>
      </w:r>
    </w:p>
    <w:p w14:paraId="1F25B0EA" w14:textId="77777777" w:rsidR="001B7308" w:rsidRPr="00875B1D" w:rsidRDefault="007D0847" w:rsidP="00DE20F0">
      <w:pPr>
        <w:pStyle w:val="ECHRHeading3"/>
        <w:rPr>
          <w:lang w:val="pl-PL"/>
        </w:rPr>
      </w:pPr>
      <w:r w:rsidRPr="00875B1D">
        <w:rPr>
          <w:bCs w:val="0"/>
          <w:iCs/>
          <w:lang w:val="pl-PL"/>
        </w:rPr>
        <w:t>1.  Dopuszczalność</w:t>
      </w:r>
    </w:p>
    <w:p w14:paraId="0400C1D3" w14:textId="1BB87CF8" w:rsidR="007D0847" w:rsidRPr="00875B1D" w:rsidRDefault="000E7F90" w:rsidP="00DE20F0">
      <w:pPr>
        <w:pStyle w:val="ECHRPara"/>
        <w:rPr>
          <w:lang w:val="pl-PL"/>
        </w:rPr>
      </w:pPr>
      <w:r w:rsidRPr="00875B1D">
        <w:rPr>
          <w:lang w:val="pl-PL"/>
        </w:rPr>
        <w:fldChar w:fldCharType="begin"/>
      </w:r>
      <w:r w:rsidR="007D0847" w:rsidRPr="00875B1D">
        <w:rPr>
          <w:lang w:val="pl-PL"/>
        </w:rPr>
        <w:instrText xml:space="preserve"> SEQ level0 \*arabic </w:instrText>
      </w:r>
      <w:r w:rsidRPr="00875B1D">
        <w:rPr>
          <w:lang w:val="pl-PL"/>
        </w:rPr>
        <w:fldChar w:fldCharType="separate"/>
      </w:r>
      <w:r w:rsidR="007D0847" w:rsidRPr="00875B1D">
        <w:rPr>
          <w:lang w:val="pl-PL"/>
        </w:rPr>
        <w:t>194</w:t>
      </w:r>
      <w:r w:rsidRPr="00875B1D">
        <w:rPr>
          <w:lang w:val="pl-PL"/>
        </w:rPr>
        <w:fldChar w:fldCharType="end"/>
      </w:r>
      <w:r w:rsidR="007D0847" w:rsidRPr="00875B1D">
        <w:rPr>
          <w:lang w:val="pl-PL"/>
        </w:rPr>
        <w:t xml:space="preserve">.  Stwierdzając, że </w:t>
      </w:r>
      <w:r w:rsidR="00980F0C">
        <w:rPr>
          <w:lang w:val="pl-PL"/>
        </w:rPr>
        <w:t>skarga</w:t>
      </w:r>
      <w:r w:rsidR="00980F0C" w:rsidRPr="00875B1D">
        <w:rPr>
          <w:lang w:val="pl-PL"/>
        </w:rPr>
        <w:t xml:space="preserve"> </w:t>
      </w:r>
      <w:r w:rsidR="007D0847" w:rsidRPr="00875B1D">
        <w:rPr>
          <w:lang w:val="pl-PL"/>
        </w:rPr>
        <w:t xml:space="preserve">nie </w:t>
      </w:r>
      <w:r w:rsidR="00980F0C">
        <w:rPr>
          <w:lang w:val="pl-PL"/>
        </w:rPr>
        <w:t>jest</w:t>
      </w:r>
      <w:r w:rsidR="00980F0C" w:rsidRPr="00875B1D">
        <w:rPr>
          <w:lang w:val="pl-PL"/>
        </w:rPr>
        <w:t xml:space="preserve"> </w:t>
      </w:r>
      <w:r w:rsidR="007D0847" w:rsidRPr="00875B1D">
        <w:rPr>
          <w:lang w:val="pl-PL"/>
        </w:rPr>
        <w:t>w sposób oczywisty nieuzasadnion</w:t>
      </w:r>
      <w:r w:rsidR="00980F0C">
        <w:rPr>
          <w:lang w:val="pl-PL"/>
        </w:rPr>
        <w:t>a</w:t>
      </w:r>
      <w:r w:rsidR="007D0847" w:rsidRPr="00875B1D">
        <w:rPr>
          <w:lang w:val="pl-PL"/>
        </w:rPr>
        <w:t xml:space="preserve"> w rozumieniu art. 35 ust. 3 lit. a Konwencji i że nie </w:t>
      </w:r>
      <w:r w:rsidR="00980F0C">
        <w:rPr>
          <w:lang w:val="pl-PL"/>
        </w:rPr>
        <w:t>jest</w:t>
      </w:r>
      <w:r w:rsidR="00980F0C" w:rsidRPr="00875B1D">
        <w:rPr>
          <w:lang w:val="pl-PL"/>
        </w:rPr>
        <w:t xml:space="preserve"> </w:t>
      </w:r>
      <w:r w:rsidR="00980F0C">
        <w:rPr>
          <w:lang w:val="pl-PL"/>
        </w:rPr>
        <w:t xml:space="preserve">z innych przyczyn </w:t>
      </w:r>
      <w:r w:rsidR="007D0847" w:rsidRPr="00875B1D">
        <w:rPr>
          <w:lang w:val="pl-PL"/>
        </w:rPr>
        <w:t>niedopuszczaln</w:t>
      </w:r>
      <w:r w:rsidR="00980F0C">
        <w:rPr>
          <w:lang w:val="pl-PL"/>
        </w:rPr>
        <w:t>a</w:t>
      </w:r>
      <w:r w:rsidR="007D0847" w:rsidRPr="00875B1D">
        <w:rPr>
          <w:lang w:val="pl-PL"/>
        </w:rPr>
        <w:t xml:space="preserve">, Trybunał uznał </w:t>
      </w:r>
      <w:r w:rsidR="00980F0C">
        <w:rPr>
          <w:lang w:val="pl-PL"/>
        </w:rPr>
        <w:t>ją</w:t>
      </w:r>
      <w:r w:rsidR="00980F0C" w:rsidRPr="00875B1D">
        <w:rPr>
          <w:lang w:val="pl-PL"/>
        </w:rPr>
        <w:t xml:space="preserve"> </w:t>
      </w:r>
      <w:r w:rsidR="007D0847" w:rsidRPr="00875B1D">
        <w:rPr>
          <w:lang w:val="pl-PL"/>
        </w:rPr>
        <w:t>za dopuszczaln</w:t>
      </w:r>
      <w:r w:rsidR="00980F0C">
        <w:rPr>
          <w:lang w:val="pl-PL"/>
        </w:rPr>
        <w:t>ą</w:t>
      </w:r>
      <w:r w:rsidR="007D0847" w:rsidRPr="00875B1D">
        <w:rPr>
          <w:lang w:val="pl-PL"/>
        </w:rPr>
        <w:t>.</w:t>
      </w:r>
    </w:p>
    <w:p w14:paraId="2C1873B3" w14:textId="77777777" w:rsidR="007D0847" w:rsidRPr="00875B1D" w:rsidRDefault="007D0847" w:rsidP="00DE20F0">
      <w:pPr>
        <w:pStyle w:val="ECHRHeading3"/>
        <w:rPr>
          <w:lang w:val="pl-PL"/>
        </w:rPr>
      </w:pPr>
      <w:r w:rsidRPr="00875B1D">
        <w:rPr>
          <w:bCs w:val="0"/>
          <w:iCs/>
          <w:lang w:val="pl-PL"/>
        </w:rPr>
        <w:t>2.  Przedmiot skargi</w:t>
      </w:r>
    </w:p>
    <w:p w14:paraId="411B6EC6" w14:textId="77777777" w:rsidR="00A0360E" w:rsidRPr="00875B1D" w:rsidRDefault="00A0360E" w:rsidP="00DE20F0">
      <w:pPr>
        <w:pStyle w:val="ECHRHeading4"/>
        <w:rPr>
          <w:lang w:val="pl-PL"/>
        </w:rPr>
      </w:pPr>
      <w:r w:rsidRPr="00875B1D">
        <w:rPr>
          <w:iCs w:val="0"/>
          <w:lang w:val="pl-PL"/>
        </w:rPr>
        <w:t>a) Istnienie ingerencji</w:t>
      </w:r>
    </w:p>
    <w:p w14:paraId="5475661D" w14:textId="4CCE5AF2" w:rsidR="00060614" w:rsidRPr="00875B1D" w:rsidRDefault="000E7F90" w:rsidP="00DE20F0">
      <w:pPr>
        <w:pStyle w:val="ECHRPara"/>
        <w:rPr>
          <w:lang w:val="pl-PL"/>
        </w:rPr>
      </w:pPr>
      <w:r w:rsidRPr="00875B1D">
        <w:rPr>
          <w:lang w:val="pl-PL"/>
        </w:rPr>
        <w:fldChar w:fldCharType="begin"/>
      </w:r>
      <w:r w:rsidR="00060614" w:rsidRPr="00875B1D">
        <w:rPr>
          <w:lang w:val="pl-PL"/>
        </w:rPr>
        <w:instrText xml:space="preserve"> SEQ level0 \*arabic </w:instrText>
      </w:r>
      <w:r w:rsidRPr="00875B1D">
        <w:rPr>
          <w:lang w:val="pl-PL"/>
        </w:rPr>
        <w:fldChar w:fldCharType="separate"/>
      </w:r>
      <w:r w:rsidR="00060614" w:rsidRPr="00875B1D">
        <w:rPr>
          <w:lang w:val="pl-PL"/>
        </w:rPr>
        <w:t>195</w:t>
      </w:r>
      <w:r w:rsidRPr="00875B1D">
        <w:rPr>
          <w:lang w:val="pl-PL"/>
        </w:rPr>
        <w:fldChar w:fldCharType="end"/>
      </w:r>
      <w:r w:rsidR="00060614" w:rsidRPr="00875B1D">
        <w:rPr>
          <w:lang w:val="pl-PL"/>
        </w:rPr>
        <w:t>.  Trybunał przypom</w:t>
      </w:r>
      <w:r w:rsidR="00980F0C">
        <w:rPr>
          <w:lang w:val="pl-PL"/>
        </w:rPr>
        <w:t>ina</w:t>
      </w:r>
      <w:r w:rsidR="00060614" w:rsidRPr="00875B1D">
        <w:rPr>
          <w:lang w:val="pl-PL"/>
        </w:rPr>
        <w:t xml:space="preserve">, że </w:t>
      </w:r>
      <w:r w:rsidR="00980F0C">
        <w:rPr>
          <w:lang w:val="pl-PL"/>
        </w:rPr>
        <w:t>co do zasady osobom pozbawionym wolności</w:t>
      </w:r>
      <w:r w:rsidR="00980F0C" w:rsidRPr="00875B1D">
        <w:rPr>
          <w:lang w:val="pl-PL"/>
        </w:rPr>
        <w:t xml:space="preserve"> </w:t>
      </w:r>
      <w:r w:rsidR="00060614" w:rsidRPr="00875B1D">
        <w:rPr>
          <w:lang w:val="pl-PL"/>
        </w:rPr>
        <w:t xml:space="preserve">nadal </w:t>
      </w:r>
      <w:r w:rsidR="00980F0C">
        <w:rPr>
          <w:lang w:val="pl-PL"/>
        </w:rPr>
        <w:t xml:space="preserve">przysługują </w:t>
      </w:r>
      <w:r w:rsidR="00980F0C" w:rsidRPr="00875B1D">
        <w:rPr>
          <w:lang w:val="pl-PL"/>
        </w:rPr>
        <w:t>wszystki</w:t>
      </w:r>
      <w:r w:rsidR="00980F0C">
        <w:rPr>
          <w:lang w:val="pl-PL"/>
        </w:rPr>
        <w:t>e</w:t>
      </w:r>
      <w:r w:rsidR="00980F0C" w:rsidRPr="00875B1D">
        <w:rPr>
          <w:lang w:val="pl-PL"/>
        </w:rPr>
        <w:t xml:space="preserve"> podstawow</w:t>
      </w:r>
      <w:r w:rsidR="00980F0C">
        <w:rPr>
          <w:lang w:val="pl-PL"/>
        </w:rPr>
        <w:t>e</w:t>
      </w:r>
      <w:r w:rsidR="00980F0C" w:rsidRPr="00875B1D">
        <w:rPr>
          <w:lang w:val="pl-PL"/>
        </w:rPr>
        <w:t xml:space="preserve"> </w:t>
      </w:r>
      <w:r w:rsidR="00060614" w:rsidRPr="00875B1D">
        <w:rPr>
          <w:lang w:val="pl-PL"/>
        </w:rPr>
        <w:t>praw</w:t>
      </w:r>
      <w:r w:rsidR="00980F0C">
        <w:rPr>
          <w:lang w:val="pl-PL"/>
        </w:rPr>
        <w:t>a</w:t>
      </w:r>
      <w:r w:rsidR="00060614" w:rsidRPr="00875B1D">
        <w:rPr>
          <w:lang w:val="pl-PL"/>
        </w:rPr>
        <w:t xml:space="preserve"> i wolności </w:t>
      </w:r>
      <w:r w:rsidR="00980F0C" w:rsidRPr="00875B1D">
        <w:rPr>
          <w:lang w:val="pl-PL"/>
        </w:rPr>
        <w:t>gwarantowan</w:t>
      </w:r>
      <w:r w:rsidR="00980F0C">
        <w:rPr>
          <w:lang w:val="pl-PL"/>
        </w:rPr>
        <w:t>e</w:t>
      </w:r>
      <w:r w:rsidR="00980F0C" w:rsidRPr="00875B1D">
        <w:rPr>
          <w:lang w:val="pl-PL"/>
        </w:rPr>
        <w:t xml:space="preserve"> </w:t>
      </w:r>
      <w:r w:rsidR="00060614" w:rsidRPr="00875B1D">
        <w:rPr>
          <w:lang w:val="pl-PL"/>
        </w:rPr>
        <w:t>przez Konwencję, z wyjątkiem prawa do wolności (</w:t>
      </w:r>
      <w:r w:rsidR="00060614" w:rsidRPr="00875B1D">
        <w:rPr>
          <w:i/>
          <w:iCs/>
          <w:lang w:val="pl-PL"/>
        </w:rPr>
        <w:t xml:space="preserve">Khoroshenko </w:t>
      </w:r>
      <w:r w:rsidR="00060614" w:rsidRPr="00875B1D">
        <w:rPr>
          <w:lang w:val="pl-PL"/>
        </w:rPr>
        <w:t xml:space="preserve">p. Rosji [WI], </w:t>
      </w:r>
      <w:r w:rsidR="00980F0C">
        <w:rPr>
          <w:lang w:val="pl-PL"/>
        </w:rPr>
        <w:t xml:space="preserve">skarga </w:t>
      </w:r>
      <w:r w:rsidR="00060614" w:rsidRPr="00875B1D">
        <w:rPr>
          <w:lang w:val="pl-PL"/>
        </w:rPr>
        <w:t>nr 41418/04, § 116, 30 czerwca 2015 r.). Ponadto nadal ko</w:t>
      </w:r>
      <w:r w:rsidR="00980F0C">
        <w:rPr>
          <w:lang w:val="pl-PL"/>
        </w:rPr>
        <w:t xml:space="preserve"> przysługuje im </w:t>
      </w:r>
      <w:r w:rsidR="00060614" w:rsidRPr="00875B1D">
        <w:rPr>
          <w:lang w:val="pl-PL"/>
        </w:rPr>
        <w:t>praw</w:t>
      </w:r>
      <w:r w:rsidR="00980F0C">
        <w:rPr>
          <w:lang w:val="pl-PL"/>
        </w:rPr>
        <w:t>o</w:t>
      </w:r>
      <w:r w:rsidR="00060614" w:rsidRPr="00875B1D">
        <w:rPr>
          <w:lang w:val="pl-PL"/>
        </w:rPr>
        <w:t xml:space="preserve"> do wolności wyrażania opinii (</w:t>
      </w:r>
      <w:r w:rsidR="00060614" w:rsidRPr="00875B1D">
        <w:rPr>
          <w:i/>
          <w:iCs/>
          <w:lang w:val="pl-PL"/>
        </w:rPr>
        <w:t>Yankov p. Bułgarii</w:t>
      </w:r>
      <w:r w:rsidR="00060614" w:rsidRPr="00875B1D">
        <w:rPr>
          <w:lang w:val="pl-PL"/>
        </w:rPr>
        <w:t xml:space="preserve">, </w:t>
      </w:r>
      <w:r w:rsidR="00980F0C">
        <w:rPr>
          <w:lang w:val="pl-PL"/>
        </w:rPr>
        <w:t xml:space="preserve">skarga </w:t>
      </w:r>
      <w:r w:rsidR="00060614" w:rsidRPr="00875B1D">
        <w:rPr>
          <w:lang w:val="pl-PL"/>
        </w:rPr>
        <w:t>nr</w:t>
      </w:r>
      <w:r w:rsidR="00060614" w:rsidRPr="00875B1D">
        <w:rPr>
          <w:vertAlign w:val="superscript"/>
          <w:lang w:val="pl-PL"/>
        </w:rPr>
        <w:t> </w:t>
      </w:r>
      <w:r w:rsidR="00060614" w:rsidRPr="00875B1D">
        <w:rPr>
          <w:lang w:val="pl-PL"/>
        </w:rPr>
        <w:t xml:space="preserve">39084/97, §§ 126–145, 11 grudnia 2003 r. oraz </w:t>
      </w:r>
      <w:r w:rsidR="00060614" w:rsidRPr="00875B1D">
        <w:rPr>
          <w:i/>
          <w:iCs/>
          <w:lang w:val="pl-PL"/>
        </w:rPr>
        <w:t>Tapkan i Inni p. Turcji</w:t>
      </w:r>
      <w:r w:rsidR="00060614" w:rsidRPr="00875B1D">
        <w:rPr>
          <w:lang w:val="pl-PL"/>
        </w:rPr>
        <w:t xml:space="preserve">, </w:t>
      </w:r>
      <w:r w:rsidR="00980F0C">
        <w:rPr>
          <w:lang w:val="pl-PL"/>
        </w:rPr>
        <w:t xml:space="preserve">skarga </w:t>
      </w:r>
      <w:r w:rsidR="00060614" w:rsidRPr="00875B1D">
        <w:rPr>
          <w:lang w:val="pl-PL"/>
        </w:rPr>
        <w:t>nr 66400/01, § 68, 20 września 2007 r.), któr</w:t>
      </w:r>
      <w:r w:rsidR="00980F0C">
        <w:rPr>
          <w:lang w:val="pl-PL"/>
        </w:rPr>
        <w:t>e</w:t>
      </w:r>
      <w:r w:rsidR="00060614" w:rsidRPr="00875B1D">
        <w:rPr>
          <w:lang w:val="pl-PL"/>
        </w:rPr>
        <w:t xml:space="preserve"> obejmuje prawo do otrzymywania informacji </w:t>
      </w:r>
      <w:r w:rsidR="00980F0C">
        <w:rPr>
          <w:lang w:val="pl-PL"/>
        </w:rPr>
        <w:t>lub</w:t>
      </w:r>
      <w:r w:rsidR="00060614" w:rsidRPr="00875B1D">
        <w:rPr>
          <w:lang w:val="pl-PL"/>
        </w:rPr>
        <w:t xml:space="preserve"> </w:t>
      </w:r>
      <w:r w:rsidR="00980F0C">
        <w:rPr>
          <w:lang w:val="pl-PL"/>
        </w:rPr>
        <w:t xml:space="preserve">do wyrażania </w:t>
      </w:r>
      <w:r w:rsidR="00060614" w:rsidRPr="00875B1D">
        <w:rPr>
          <w:lang w:val="pl-PL"/>
        </w:rPr>
        <w:t>idei.</w:t>
      </w:r>
    </w:p>
    <w:p w14:paraId="36DB4B9D" w14:textId="0A3F0421" w:rsidR="001B7308" w:rsidRPr="00875B1D" w:rsidRDefault="000E7F90" w:rsidP="00DE20F0">
      <w:pPr>
        <w:pStyle w:val="ECHRPara"/>
        <w:rPr>
          <w:lang w:val="pl-PL"/>
        </w:rPr>
      </w:pPr>
      <w:r w:rsidRPr="00875B1D">
        <w:rPr>
          <w:lang w:val="pl-PL"/>
        </w:rPr>
        <w:fldChar w:fldCharType="begin"/>
      </w:r>
      <w:r w:rsidR="00AA074A" w:rsidRPr="00875B1D">
        <w:rPr>
          <w:lang w:val="pl-PL"/>
        </w:rPr>
        <w:instrText xml:space="preserve"> SEQ level0 \*arabic </w:instrText>
      </w:r>
      <w:r w:rsidRPr="00875B1D">
        <w:rPr>
          <w:lang w:val="pl-PL"/>
        </w:rPr>
        <w:fldChar w:fldCharType="separate"/>
      </w:r>
      <w:r w:rsidR="00AA074A" w:rsidRPr="00875B1D">
        <w:rPr>
          <w:lang w:val="pl-PL"/>
        </w:rPr>
        <w:t>196</w:t>
      </w:r>
      <w:r w:rsidRPr="00875B1D">
        <w:rPr>
          <w:lang w:val="pl-PL"/>
        </w:rPr>
        <w:fldChar w:fldCharType="end"/>
      </w:r>
      <w:r w:rsidR="00AA074A" w:rsidRPr="00875B1D">
        <w:rPr>
          <w:lang w:val="pl-PL"/>
        </w:rPr>
        <w:t xml:space="preserve">.  Trybunał </w:t>
      </w:r>
      <w:r w:rsidR="00980F0C" w:rsidRPr="00875B1D">
        <w:rPr>
          <w:lang w:val="pl-PL"/>
        </w:rPr>
        <w:t>przypom</w:t>
      </w:r>
      <w:r w:rsidR="00980F0C">
        <w:rPr>
          <w:lang w:val="pl-PL"/>
        </w:rPr>
        <w:t>ina</w:t>
      </w:r>
      <w:r w:rsidR="00980F0C" w:rsidRPr="00875B1D">
        <w:rPr>
          <w:lang w:val="pl-PL"/>
        </w:rPr>
        <w:t xml:space="preserve"> </w:t>
      </w:r>
      <w:r w:rsidR="00AA074A" w:rsidRPr="00875B1D">
        <w:rPr>
          <w:lang w:val="pl-PL"/>
        </w:rPr>
        <w:t xml:space="preserve">ponadto, że „prawo do wolności otrzymywania informacji zasadniczo zakazuje rządowi </w:t>
      </w:r>
      <w:r w:rsidR="00B24075">
        <w:rPr>
          <w:lang w:val="pl-PL"/>
        </w:rPr>
        <w:t>pozbawiania</w:t>
      </w:r>
      <w:r w:rsidR="00B24075" w:rsidRPr="00875B1D">
        <w:rPr>
          <w:lang w:val="pl-PL"/>
        </w:rPr>
        <w:t xml:space="preserve"> </w:t>
      </w:r>
      <w:r w:rsidR="00B24075">
        <w:rPr>
          <w:lang w:val="pl-PL"/>
        </w:rPr>
        <w:t xml:space="preserve">osoby możliwości </w:t>
      </w:r>
      <w:r w:rsidR="00AA074A" w:rsidRPr="00875B1D">
        <w:rPr>
          <w:lang w:val="pl-PL"/>
        </w:rPr>
        <w:t xml:space="preserve">otrzymywania informacji, do </w:t>
      </w:r>
      <w:r w:rsidR="00B24075">
        <w:rPr>
          <w:lang w:val="pl-PL"/>
        </w:rPr>
        <w:t xml:space="preserve">przekazania których </w:t>
      </w:r>
      <w:r w:rsidR="00AA074A" w:rsidRPr="00875B1D">
        <w:rPr>
          <w:lang w:val="pl-PL"/>
        </w:rPr>
        <w:t xml:space="preserve">dążą lub na </w:t>
      </w:r>
      <w:r w:rsidR="00B24075">
        <w:rPr>
          <w:lang w:val="pl-PL"/>
        </w:rPr>
        <w:t xml:space="preserve">przekazanie </w:t>
      </w:r>
      <w:r w:rsidR="00AA074A" w:rsidRPr="00875B1D">
        <w:rPr>
          <w:lang w:val="pl-PL"/>
        </w:rPr>
        <w:t xml:space="preserve">których mogą </w:t>
      </w:r>
      <w:r w:rsidR="00B24075">
        <w:rPr>
          <w:lang w:val="pl-PL"/>
        </w:rPr>
        <w:t>wyrazić zgodę</w:t>
      </w:r>
      <w:r w:rsidR="00AA074A" w:rsidRPr="00875B1D">
        <w:rPr>
          <w:lang w:val="pl-PL"/>
        </w:rPr>
        <w:t xml:space="preserve"> inn</w:t>
      </w:r>
      <w:r w:rsidR="00B24075">
        <w:rPr>
          <w:lang w:val="pl-PL"/>
        </w:rPr>
        <w:t>e osoby</w:t>
      </w:r>
      <w:r w:rsidR="00AA074A" w:rsidRPr="00875B1D">
        <w:rPr>
          <w:lang w:val="pl-PL"/>
        </w:rPr>
        <w:t>” oraz że prawo to „nie może być rozumiane jako nakładanie na państwo pozytywnych zobowiązań do gromadzenia i rozpowszechniania</w:t>
      </w:r>
      <w:r w:rsidR="00B24075">
        <w:rPr>
          <w:lang w:val="pl-PL"/>
        </w:rPr>
        <w:t xml:space="preserve"> informacji</w:t>
      </w:r>
      <w:r w:rsidR="00AA074A" w:rsidRPr="00875B1D">
        <w:rPr>
          <w:lang w:val="pl-PL"/>
        </w:rPr>
        <w:t xml:space="preserve"> </w:t>
      </w:r>
      <w:r w:rsidR="00AA074A" w:rsidRPr="00875B1D">
        <w:rPr>
          <w:i/>
          <w:iCs/>
          <w:lang w:val="pl-PL"/>
        </w:rPr>
        <w:t>motu proprio</w:t>
      </w:r>
      <w:r w:rsidR="00AA074A" w:rsidRPr="00875B1D">
        <w:rPr>
          <w:lang w:val="pl-PL"/>
        </w:rPr>
        <w:t>” (</w:t>
      </w:r>
      <w:r w:rsidR="00AA074A" w:rsidRPr="00875B1D">
        <w:rPr>
          <w:i/>
          <w:iCs/>
          <w:lang w:val="pl-PL"/>
        </w:rPr>
        <w:t>Magyar Helsinki Bizottság p. Węgrom</w:t>
      </w:r>
      <w:r w:rsidR="00AA074A" w:rsidRPr="00875B1D">
        <w:rPr>
          <w:lang w:val="pl-PL"/>
        </w:rPr>
        <w:t xml:space="preserve"> [WI], </w:t>
      </w:r>
      <w:r w:rsidR="00B24075">
        <w:rPr>
          <w:lang w:val="pl-PL"/>
        </w:rPr>
        <w:t xml:space="preserve">skarga </w:t>
      </w:r>
      <w:r w:rsidR="00AA074A" w:rsidRPr="00875B1D">
        <w:rPr>
          <w:lang w:val="pl-PL"/>
        </w:rPr>
        <w:t>nr 18030/11, § 156, 8 listopada 2016 r.).</w:t>
      </w:r>
    </w:p>
    <w:bookmarkStart w:id="79" w:name="a10jur"/>
    <w:p w14:paraId="15F0A127" w14:textId="79641BCF" w:rsidR="001B7308" w:rsidRPr="00875B1D" w:rsidRDefault="000E7F90" w:rsidP="00DE20F0">
      <w:pPr>
        <w:pStyle w:val="ECHRPara"/>
        <w:rPr>
          <w:lang w:val="pl-PL"/>
        </w:rPr>
      </w:pPr>
      <w:r w:rsidRPr="00875B1D">
        <w:rPr>
          <w:lang w:val="pl-PL"/>
        </w:rPr>
        <w:fldChar w:fldCharType="begin"/>
      </w:r>
      <w:r w:rsidR="00060614" w:rsidRPr="00875B1D">
        <w:rPr>
          <w:lang w:val="pl-PL"/>
        </w:rPr>
        <w:instrText xml:space="preserve"> SEQ level0 \*arabic </w:instrText>
      </w:r>
      <w:r w:rsidRPr="00875B1D">
        <w:rPr>
          <w:lang w:val="pl-PL"/>
        </w:rPr>
        <w:fldChar w:fldCharType="separate"/>
      </w:r>
      <w:r w:rsidR="00060614" w:rsidRPr="00875B1D">
        <w:rPr>
          <w:lang w:val="pl-PL"/>
        </w:rPr>
        <w:t>197</w:t>
      </w:r>
      <w:r w:rsidRPr="00875B1D">
        <w:rPr>
          <w:lang w:val="pl-PL"/>
        </w:rPr>
        <w:fldChar w:fldCharType="end"/>
      </w:r>
      <w:bookmarkEnd w:id="79"/>
      <w:r w:rsidR="00060614" w:rsidRPr="00875B1D">
        <w:rPr>
          <w:lang w:val="pl-PL"/>
        </w:rPr>
        <w:t xml:space="preserve">.  Trybunał miał możliwość pochylić się nad kwestiami związanymi z prawem do otrzymywania informacji, którego dochodzą osoby pozbawione wolności. W swoim wyroku w sprawie </w:t>
      </w:r>
      <w:r w:rsidR="00060614" w:rsidRPr="00875B1D">
        <w:rPr>
          <w:i/>
          <w:iCs/>
          <w:lang w:val="pl-PL"/>
        </w:rPr>
        <w:t>Mesut Yurtsever</w:t>
      </w:r>
      <w:r w:rsidR="00060614" w:rsidRPr="00875B1D">
        <w:rPr>
          <w:lang w:val="pl-PL"/>
        </w:rPr>
        <w:t xml:space="preserve"> </w:t>
      </w:r>
      <w:r w:rsidR="00060614" w:rsidRPr="00875B1D">
        <w:rPr>
          <w:i/>
          <w:iCs/>
          <w:lang w:val="pl-PL"/>
        </w:rPr>
        <w:t>i Inni p. Turcji</w:t>
      </w:r>
      <w:r w:rsidR="00060614" w:rsidRPr="00875B1D">
        <w:rPr>
          <w:lang w:val="pl-PL"/>
        </w:rPr>
        <w:t xml:space="preserve"> (</w:t>
      </w:r>
      <w:r w:rsidR="00B24075">
        <w:rPr>
          <w:lang w:val="pl-PL"/>
        </w:rPr>
        <w:t xml:space="preserve">skarga </w:t>
      </w:r>
      <w:r w:rsidR="00060614" w:rsidRPr="00875B1D">
        <w:rPr>
          <w:lang w:val="pl-PL"/>
        </w:rPr>
        <w:t>nr 14946/08 i 11 innych</w:t>
      </w:r>
      <w:r w:rsidR="00B24075">
        <w:rPr>
          <w:lang w:val="pl-PL"/>
        </w:rPr>
        <w:t xml:space="preserve"> skarg</w:t>
      </w:r>
      <w:r w:rsidR="00060614" w:rsidRPr="00875B1D">
        <w:rPr>
          <w:lang w:val="pl-PL"/>
        </w:rPr>
        <w:t xml:space="preserve">, § 102, 20 stycznia 2015 r.) Trybunał stwierdził, że odmowa przekazania skarżącym przez organy administracji więziennej niektórych wydań gazety drukowanej stanowiła ingerencję w ich prawo do otrzymywania informacji i </w:t>
      </w:r>
      <w:r w:rsidR="00B24075">
        <w:rPr>
          <w:lang w:val="pl-PL"/>
        </w:rPr>
        <w:t xml:space="preserve">wyrażania </w:t>
      </w:r>
      <w:r w:rsidR="00060614" w:rsidRPr="00875B1D">
        <w:rPr>
          <w:lang w:val="pl-PL"/>
        </w:rPr>
        <w:t xml:space="preserve">idei, </w:t>
      </w:r>
      <w:r w:rsidR="00B24075">
        <w:rPr>
          <w:lang w:val="pl-PL"/>
        </w:rPr>
        <w:t xml:space="preserve">które jest </w:t>
      </w:r>
      <w:r w:rsidR="00060614" w:rsidRPr="00875B1D">
        <w:rPr>
          <w:lang w:val="pl-PL"/>
        </w:rPr>
        <w:t xml:space="preserve">chronione przez art. 10 Konwencji. W swoich wyrokach wydanych w sprawach </w:t>
      </w:r>
      <w:r w:rsidR="00060614" w:rsidRPr="00875B1D">
        <w:rPr>
          <w:i/>
          <w:iCs/>
          <w:lang w:val="pl-PL"/>
        </w:rPr>
        <w:t>Kalda p. Estonii</w:t>
      </w:r>
      <w:r w:rsidR="00060614" w:rsidRPr="00875B1D">
        <w:rPr>
          <w:lang w:val="pl-PL"/>
        </w:rPr>
        <w:t xml:space="preserve"> (</w:t>
      </w:r>
      <w:r w:rsidR="00B24075">
        <w:rPr>
          <w:lang w:val="pl-PL"/>
        </w:rPr>
        <w:t xml:space="preserve">skarga </w:t>
      </w:r>
      <w:r w:rsidR="00060614" w:rsidRPr="00875B1D">
        <w:rPr>
          <w:lang w:val="pl-PL"/>
        </w:rPr>
        <w:t xml:space="preserve">nr 17429/10, 19 stycznia 2016 r.) oraz </w:t>
      </w:r>
      <w:r w:rsidR="00060614" w:rsidRPr="00875B1D">
        <w:rPr>
          <w:i/>
          <w:iCs/>
          <w:lang w:val="pl-PL"/>
        </w:rPr>
        <w:t>Jankovskis p. Litwie</w:t>
      </w:r>
      <w:r w:rsidR="00060614" w:rsidRPr="00875B1D">
        <w:rPr>
          <w:lang w:val="pl-PL"/>
        </w:rPr>
        <w:t xml:space="preserve"> (</w:t>
      </w:r>
      <w:r w:rsidR="00B24075">
        <w:rPr>
          <w:lang w:val="pl-PL"/>
        </w:rPr>
        <w:t xml:space="preserve">skarga </w:t>
      </w:r>
      <w:r w:rsidR="00060614" w:rsidRPr="00875B1D">
        <w:rPr>
          <w:lang w:val="pl-PL"/>
        </w:rPr>
        <w:t xml:space="preserve">nr 21575/08, 17 stycznia 2017 r.) Trybunał zbadał przypadki dotyczące zakazu dostępu do stron internetowych przez skarżących odbywających karę </w:t>
      </w:r>
      <w:r w:rsidR="00B24075">
        <w:rPr>
          <w:lang w:val="pl-PL"/>
        </w:rPr>
        <w:t>pozbawienia wolności</w:t>
      </w:r>
      <w:r w:rsidR="00060614" w:rsidRPr="00875B1D">
        <w:rPr>
          <w:lang w:val="pl-PL"/>
        </w:rPr>
        <w:t>. Trybunał stwierdził, że art. 10 Konwencji</w:t>
      </w:r>
      <w:r w:rsidR="00B24075">
        <w:rPr>
          <w:lang w:val="pl-PL"/>
        </w:rPr>
        <w:t xml:space="preserve"> ma zastosowanie</w:t>
      </w:r>
      <w:r w:rsidR="00060614" w:rsidRPr="00875B1D">
        <w:rPr>
          <w:lang w:val="pl-PL"/>
        </w:rPr>
        <w:t xml:space="preserve"> w części odnoszącej się do prawa do otrzymywania informacji, z uwzględnieniem charakteru informacji, do których dostępu domagali się skarżący jako osoby odbywające karę pozbawienia wolności (</w:t>
      </w:r>
      <w:r w:rsidR="00060614" w:rsidRPr="00875B1D">
        <w:rPr>
          <w:i/>
          <w:iCs/>
          <w:lang w:val="pl-PL"/>
        </w:rPr>
        <w:t xml:space="preserve">Kalda, </w:t>
      </w:r>
      <w:r w:rsidR="001B08A6" w:rsidRPr="001B08A6">
        <w:rPr>
          <w:i/>
          <w:iCs/>
          <w:lang w:val="pl-PL"/>
        </w:rPr>
        <w:t>op. cit.</w:t>
      </w:r>
      <w:r w:rsidR="00060614" w:rsidRPr="00875B1D">
        <w:rPr>
          <w:i/>
          <w:iCs/>
          <w:lang w:val="pl-PL"/>
        </w:rPr>
        <w:t xml:space="preserve">, </w:t>
      </w:r>
      <w:r w:rsidR="00060614" w:rsidRPr="00875B1D">
        <w:rPr>
          <w:lang w:val="pl-PL"/>
        </w:rPr>
        <w:t xml:space="preserve">§ 45,  w odniesieniu do informacji w dziedzinie prawa, oraz </w:t>
      </w:r>
      <w:r w:rsidR="00060614" w:rsidRPr="00875B1D">
        <w:rPr>
          <w:i/>
          <w:iCs/>
          <w:lang w:val="pl-PL"/>
        </w:rPr>
        <w:t xml:space="preserve">Jankovskis, </w:t>
      </w:r>
      <w:r w:rsidR="001B08A6" w:rsidRPr="001B08A6">
        <w:rPr>
          <w:i/>
          <w:iCs/>
          <w:lang w:val="pl-PL"/>
        </w:rPr>
        <w:t>op. cit.</w:t>
      </w:r>
      <w:r w:rsidR="00060614" w:rsidRPr="00875B1D">
        <w:rPr>
          <w:i/>
          <w:iCs/>
          <w:lang w:val="pl-PL"/>
        </w:rPr>
        <w:t xml:space="preserve">, </w:t>
      </w:r>
      <w:r w:rsidR="00060614" w:rsidRPr="00875B1D">
        <w:rPr>
          <w:lang w:val="pl-PL"/>
        </w:rPr>
        <w:t>§ 55, w odniesieniu do informacji w dziedzinie edukacji).</w:t>
      </w:r>
    </w:p>
    <w:p w14:paraId="4B6303D9" w14:textId="05C512A3" w:rsidR="00060614" w:rsidRPr="00875B1D" w:rsidRDefault="000E7F90" w:rsidP="00DE20F0">
      <w:pPr>
        <w:pStyle w:val="ECHRPara"/>
        <w:rPr>
          <w:lang w:val="pl-PL"/>
        </w:rPr>
      </w:pPr>
      <w:r w:rsidRPr="00875B1D">
        <w:rPr>
          <w:lang w:val="pl-PL"/>
        </w:rPr>
        <w:lastRenderedPageBreak/>
        <w:fldChar w:fldCharType="begin"/>
      </w:r>
      <w:r w:rsidR="00060614" w:rsidRPr="00875B1D">
        <w:rPr>
          <w:lang w:val="pl-PL"/>
        </w:rPr>
        <w:instrText xml:space="preserve"> SEQ level0 \*arabic </w:instrText>
      </w:r>
      <w:r w:rsidRPr="00875B1D">
        <w:rPr>
          <w:lang w:val="pl-PL"/>
        </w:rPr>
        <w:fldChar w:fldCharType="separate"/>
      </w:r>
      <w:r w:rsidR="00060614" w:rsidRPr="00875B1D">
        <w:rPr>
          <w:lang w:val="pl-PL"/>
        </w:rPr>
        <w:t>198</w:t>
      </w:r>
      <w:r w:rsidRPr="00875B1D">
        <w:rPr>
          <w:lang w:val="pl-PL"/>
        </w:rPr>
        <w:fldChar w:fldCharType="end"/>
      </w:r>
      <w:r w:rsidR="00060614" w:rsidRPr="00875B1D">
        <w:rPr>
          <w:lang w:val="pl-PL"/>
        </w:rPr>
        <w:t>.  Mając na uwadze okoliczności faktyczne sprawy, Trybunał stwierdz</w:t>
      </w:r>
      <w:r w:rsidR="00DD053E">
        <w:rPr>
          <w:lang w:val="pl-PL"/>
        </w:rPr>
        <w:t>a</w:t>
      </w:r>
      <w:r w:rsidR="00060614" w:rsidRPr="00875B1D">
        <w:rPr>
          <w:lang w:val="pl-PL"/>
        </w:rPr>
        <w:t xml:space="preserve">, że skarżący domagał się dostępu do informacji </w:t>
      </w:r>
      <w:r w:rsidR="00DD053E">
        <w:rPr>
          <w:lang w:val="pl-PL"/>
        </w:rPr>
        <w:t>publicznie</w:t>
      </w:r>
      <w:r w:rsidR="00DD053E" w:rsidRPr="00875B1D">
        <w:rPr>
          <w:lang w:val="pl-PL"/>
        </w:rPr>
        <w:t xml:space="preserve"> </w:t>
      </w:r>
      <w:r w:rsidR="00060614" w:rsidRPr="00875B1D">
        <w:rPr>
          <w:lang w:val="pl-PL"/>
        </w:rPr>
        <w:t xml:space="preserve">dostępnych, </w:t>
      </w:r>
      <w:r w:rsidR="00DD053E">
        <w:rPr>
          <w:lang w:val="pl-PL"/>
        </w:rPr>
        <w:t>a mianowicie</w:t>
      </w:r>
      <w:r w:rsidR="00DD053E" w:rsidRPr="00875B1D">
        <w:rPr>
          <w:lang w:val="pl-PL"/>
        </w:rPr>
        <w:t xml:space="preserve"> </w:t>
      </w:r>
      <w:r w:rsidR="00060614" w:rsidRPr="00875B1D">
        <w:rPr>
          <w:lang w:val="pl-PL"/>
        </w:rPr>
        <w:t>do artykułów prasowych i kanałów radiowych. Trybunał uzna</w:t>
      </w:r>
      <w:r w:rsidR="00DD053E">
        <w:rPr>
          <w:lang w:val="pl-PL"/>
        </w:rPr>
        <w:t>je</w:t>
      </w:r>
      <w:r w:rsidR="00060614" w:rsidRPr="00875B1D">
        <w:rPr>
          <w:lang w:val="pl-PL"/>
        </w:rPr>
        <w:t xml:space="preserve">, że niniejsza </w:t>
      </w:r>
      <w:r w:rsidR="00DD053E">
        <w:rPr>
          <w:lang w:val="pl-PL"/>
        </w:rPr>
        <w:t xml:space="preserve">tym samym </w:t>
      </w:r>
      <w:r w:rsidR="00060614" w:rsidRPr="00875B1D">
        <w:rPr>
          <w:lang w:val="pl-PL"/>
        </w:rPr>
        <w:t xml:space="preserve">sprawa dotyczy ograniczenia dostępu do środków rozpowszechniania informacji udostępnianych przez osoby trzecie, w tym przypadku tradycyjnych mediów drukowanych i audiowizualnych. Trybunał </w:t>
      </w:r>
      <w:r w:rsidR="00DD053E" w:rsidRPr="00875B1D">
        <w:rPr>
          <w:lang w:val="pl-PL"/>
        </w:rPr>
        <w:t>przypom</w:t>
      </w:r>
      <w:r w:rsidR="00DD053E">
        <w:rPr>
          <w:lang w:val="pl-PL"/>
        </w:rPr>
        <w:t>ina</w:t>
      </w:r>
      <w:r w:rsidR="00DD053E" w:rsidRPr="00875B1D">
        <w:rPr>
          <w:lang w:val="pl-PL"/>
        </w:rPr>
        <w:t xml:space="preserve"> </w:t>
      </w:r>
      <w:r w:rsidR="00060614" w:rsidRPr="00875B1D">
        <w:rPr>
          <w:lang w:val="pl-PL"/>
        </w:rPr>
        <w:t xml:space="preserve">w tym kontekście, że art. 10 Konwencji dotyczy nie tylko treści informacji, ale również środków ich rozpowszechniania, ponieważ wszelkie ograniczenia </w:t>
      </w:r>
      <w:r w:rsidR="00DD053E">
        <w:rPr>
          <w:lang w:val="pl-PL"/>
        </w:rPr>
        <w:t>tych środków</w:t>
      </w:r>
      <w:r w:rsidR="00060614" w:rsidRPr="00875B1D">
        <w:rPr>
          <w:lang w:val="pl-PL"/>
        </w:rPr>
        <w:t xml:space="preserve"> wpływają na prawo do otrzymywania i przekazywania informacji (</w:t>
      </w:r>
      <w:r w:rsidR="00060614" w:rsidRPr="00875B1D">
        <w:rPr>
          <w:i/>
          <w:iCs/>
          <w:lang w:val="pl-PL"/>
        </w:rPr>
        <w:t>Öztürk p. Turcji</w:t>
      </w:r>
      <w:r w:rsidR="00060614" w:rsidRPr="00875B1D">
        <w:rPr>
          <w:lang w:val="pl-PL"/>
        </w:rPr>
        <w:t xml:space="preserve"> [WI], </w:t>
      </w:r>
      <w:r w:rsidR="00DD053E">
        <w:rPr>
          <w:lang w:val="pl-PL"/>
        </w:rPr>
        <w:t xml:space="preserve">skarga </w:t>
      </w:r>
      <w:r w:rsidR="00060614" w:rsidRPr="00875B1D">
        <w:rPr>
          <w:lang w:val="pl-PL"/>
        </w:rPr>
        <w:t>nr 22479/93, § 49, ETPC 1999</w:t>
      </w:r>
      <w:r w:rsidR="00060614" w:rsidRPr="00875B1D">
        <w:rPr>
          <w:lang w:val="pl-PL"/>
        </w:rPr>
        <w:noBreakHyphen/>
        <w:t xml:space="preserve">VI). Trybunał bierze również pod uwagę </w:t>
      </w:r>
      <w:r w:rsidR="00DD053E">
        <w:rPr>
          <w:lang w:val="pl-PL"/>
        </w:rPr>
        <w:t>akty</w:t>
      </w:r>
      <w:r w:rsidR="00DD053E" w:rsidRPr="00875B1D">
        <w:rPr>
          <w:lang w:val="pl-PL"/>
        </w:rPr>
        <w:t xml:space="preserve"> </w:t>
      </w:r>
      <w:r w:rsidR="00060614" w:rsidRPr="00875B1D">
        <w:rPr>
          <w:lang w:val="pl-PL"/>
        </w:rPr>
        <w:t xml:space="preserve">międzynarodowe dotyczące praw </w:t>
      </w:r>
      <w:r w:rsidR="00DD053E">
        <w:rPr>
          <w:lang w:val="pl-PL"/>
        </w:rPr>
        <w:t>osób pozbawionych wolności</w:t>
      </w:r>
      <w:r w:rsidR="00060614" w:rsidRPr="00875B1D">
        <w:rPr>
          <w:lang w:val="pl-PL"/>
        </w:rPr>
        <w:t xml:space="preserve">, o których mowa w paragrafach </w:t>
      </w:r>
      <w:r w:rsidRPr="00875B1D">
        <w:rPr>
          <w:lang w:val="pl-PL"/>
        </w:rPr>
        <w:fldChar w:fldCharType="begin"/>
      </w:r>
      <w:r w:rsidR="00060614" w:rsidRPr="00875B1D">
        <w:rPr>
          <w:lang w:val="pl-PL"/>
        </w:rPr>
        <w:instrText xml:space="preserve"> REF RPE \h </w:instrText>
      </w:r>
      <w:r w:rsidRPr="00875B1D">
        <w:rPr>
          <w:lang w:val="pl-PL"/>
        </w:rPr>
      </w:r>
      <w:r w:rsidRPr="00875B1D">
        <w:rPr>
          <w:lang w:val="pl-PL"/>
        </w:rPr>
        <w:fldChar w:fldCharType="separate"/>
      </w:r>
      <w:r w:rsidR="00060614" w:rsidRPr="00875B1D">
        <w:rPr>
          <w:lang w:val="pl-PL"/>
        </w:rPr>
        <w:t>88</w:t>
      </w:r>
      <w:r w:rsidRPr="00875B1D">
        <w:rPr>
          <w:lang w:val="pl-PL"/>
        </w:rPr>
        <w:fldChar w:fldCharType="end"/>
      </w:r>
      <w:r w:rsidR="00060614" w:rsidRPr="00875B1D">
        <w:rPr>
          <w:lang w:val="pl-PL"/>
        </w:rPr>
        <w:t>–</w:t>
      </w:r>
      <w:r w:rsidRPr="00875B1D">
        <w:rPr>
          <w:lang w:val="pl-PL"/>
        </w:rPr>
        <w:fldChar w:fldCharType="begin"/>
      </w:r>
      <w:r w:rsidR="00060614" w:rsidRPr="00875B1D">
        <w:rPr>
          <w:lang w:val="pl-PL"/>
        </w:rPr>
        <w:instrText xml:space="preserve"> REF reglONU \h </w:instrText>
      </w:r>
      <w:r w:rsidRPr="00875B1D">
        <w:rPr>
          <w:lang w:val="pl-PL"/>
        </w:rPr>
      </w:r>
      <w:r w:rsidRPr="00875B1D">
        <w:rPr>
          <w:lang w:val="pl-PL"/>
        </w:rPr>
        <w:fldChar w:fldCharType="separate"/>
      </w:r>
      <w:r w:rsidR="00060614" w:rsidRPr="00875B1D">
        <w:rPr>
          <w:lang w:val="pl-PL"/>
        </w:rPr>
        <w:t>89</w:t>
      </w:r>
      <w:r w:rsidRPr="00875B1D">
        <w:rPr>
          <w:lang w:val="pl-PL"/>
        </w:rPr>
        <w:fldChar w:fldCharType="end"/>
      </w:r>
      <w:r w:rsidR="00060614" w:rsidRPr="00875B1D">
        <w:rPr>
          <w:lang w:val="pl-PL"/>
        </w:rPr>
        <w:t xml:space="preserve"> powyżej, w tym regułę 24.10 Europejskich </w:t>
      </w:r>
      <w:r w:rsidR="00DD053E">
        <w:rPr>
          <w:lang w:val="pl-PL"/>
        </w:rPr>
        <w:t>r</w:t>
      </w:r>
      <w:r w:rsidR="00060614" w:rsidRPr="00875B1D">
        <w:rPr>
          <w:lang w:val="pl-PL"/>
        </w:rPr>
        <w:t xml:space="preserve">eguł </w:t>
      </w:r>
      <w:r w:rsidR="00DD053E">
        <w:rPr>
          <w:lang w:val="pl-PL"/>
        </w:rPr>
        <w:t>w</w:t>
      </w:r>
      <w:r w:rsidR="00060614" w:rsidRPr="00875B1D">
        <w:rPr>
          <w:lang w:val="pl-PL"/>
        </w:rPr>
        <w:t>ięziennych, zgodnie z którą więźniom umożliwia się regularne pozyskiwanie bieżących informacji w drodze subskrypcji i z lektury gazet, czasopism i innych publikacji oraz z radia lub telewizji.</w:t>
      </w:r>
    </w:p>
    <w:p w14:paraId="30977BE4" w14:textId="6BBCF8C0" w:rsidR="001B7308" w:rsidRPr="00875B1D" w:rsidRDefault="000E7F90" w:rsidP="00DE20F0">
      <w:pPr>
        <w:pStyle w:val="ECHRPara"/>
        <w:rPr>
          <w:lang w:val="pl-PL"/>
        </w:rPr>
      </w:pPr>
      <w:r w:rsidRPr="00875B1D">
        <w:rPr>
          <w:lang w:val="pl-PL"/>
        </w:rPr>
        <w:fldChar w:fldCharType="begin"/>
      </w:r>
      <w:r w:rsidR="009C016E" w:rsidRPr="00875B1D">
        <w:rPr>
          <w:lang w:val="pl-PL"/>
        </w:rPr>
        <w:instrText xml:space="preserve"> SEQ level0 \*arabic </w:instrText>
      </w:r>
      <w:r w:rsidRPr="00875B1D">
        <w:rPr>
          <w:lang w:val="pl-PL"/>
        </w:rPr>
        <w:fldChar w:fldCharType="separate"/>
      </w:r>
      <w:r w:rsidR="009C016E" w:rsidRPr="00875B1D">
        <w:rPr>
          <w:lang w:val="pl-PL"/>
        </w:rPr>
        <w:t>199</w:t>
      </w:r>
      <w:r w:rsidRPr="00875B1D">
        <w:rPr>
          <w:lang w:val="pl-PL"/>
        </w:rPr>
        <w:fldChar w:fldCharType="end"/>
      </w:r>
      <w:r w:rsidR="009C016E" w:rsidRPr="00875B1D">
        <w:rPr>
          <w:lang w:val="pl-PL"/>
        </w:rPr>
        <w:t xml:space="preserve">.  Uwzględniając swoje orzecznictwo w tym zakresie, a w szczególności cytowany wyżej wyrok w sprawie </w:t>
      </w:r>
      <w:r w:rsidR="009C016E" w:rsidRPr="00875B1D">
        <w:rPr>
          <w:i/>
          <w:iCs/>
          <w:lang w:val="pl-PL"/>
        </w:rPr>
        <w:t>Mesut Yurtsever i Inni</w:t>
      </w:r>
      <w:r w:rsidR="009C016E" w:rsidRPr="00875B1D">
        <w:rPr>
          <w:lang w:val="pl-PL"/>
        </w:rPr>
        <w:t>, Trybunał uzna</w:t>
      </w:r>
      <w:r w:rsidR="00DD053E">
        <w:rPr>
          <w:lang w:val="pl-PL"/>
        </w:rPr>
        <w:t>je</w:t>
      </w:r>
      <w:r w:rsidR="009C016E" w:rsidRPr="00875B1D">
        <w:rPr>
          <w:lang w:val="pl-PL"/>
        </w:rPr>
        <w:t>, że zajęcie gazet i czasopism oraz odbiornika radiowego będącego w posiadaniu skarżącego stanowi ingerencję w jego prawo do otrzymywania informacji w rozumieniu art. 10 Konwencji. Ponadto Trybunał zauważ</w:t>
      </w:r>
      <w:r w:rsidR="00F119A5">
        <w:rPr>
          <w:lang w:val="pl-PL"/>
        </w:rPr>
        <w:t>a</w:t>
      </w:r>
      <w:r w:rsidR="009C016E" w:rsidRPr="00875B1D">
        <w:rPr>
          <w:lang w:val="pl-PL"/>
        </w:rPr>
        <w:t xml:space="preserve">, że Rząd nie sprzeciwił się zastosowaniu tego postanowienia do okoliczności faktycznych sprawy (paragraf </w:t>
      </w:r>
      <w:r w:rsidR="002F415F">
        <w:fldChar w:fldCharType="begin"/>
      </w:r>
      <w:r w:rsidR="002F415F" w:rsidRPr="00791D9F">
        <w:rPr>
          <w:lang w:val="pl-PL"/>
        </w:rPr>
        <w:instrText xml:space="preserve"> REF infarggouv \h  \* MERGEFORMAT </w:instrText>
      </w:r>
      <w:r w:rsidR="002F415F">
        <w:fldChar w:fldCharType="separate"/>
      </w:r>
      <w:r w:rsidR="009C016E" w:rsidRPr="00875B1D">
        <w:rPr>
          <w:lang w:val="pl-PL"/>
        </w:rPr>
        <w:t>192</w:t>
      </w:r>
      <w:r w:rsidR="002F415F">
        <w:fldChar w:fldCharType="end"/>
      </w:r>
      <w:r w:rsidR="009C016E" w:rsidRPr="00875B1D">
        <w:rPr>
          <w:lang w:val="pl-PL"/>
        </w:rPr>
        <w:t xml:space="preserve"> powyżej).</w:t>
      </w:r>
    </w:p>
    <w:p w14:paraId="3E78AE6C" w14:textId="77777777" w:rsidR="00A0360E" w:rsidRPr="00875B1D" w:rsidRDefault="00A0360E" w:rsidP="00DE20F0">
      <w:pPr>
        <w:pStyle w:val="ECHRHeading4"/>
        <w:rPr>
          <w:lang w:val="pl-PL"/>
        </w:rPr>
      </w:pPr>
      <w:r w:rsidRPr="00875B1D">
        <w:rPr>
          <w:iCs w:val="0"/>
          <w:lang w:val="pl-PL"/>
        </w:rPr>
        <w:t>b) Uzasadnienie ingerencji</w:t>
      </w:r>
    </w:p>
    <w:p w14:paraId="36C841D9" w14:textId="638F8640" w:rsidR="001B7308" w:rsidRPr="00875B1D" w:rsidRDefault="000E7F90" w:rsidP="00DE20F0">
      <w:pPr>
        <w:pStyle w:val="ECHRPara"/>
        <w:rPr>
          <w:lang w:val="pl-PL"/>
        </w:rPr>
      </w:pPr>
      <w:r w:rsidRPr="00875B1D">
        <w:rPr>
          <w:lang w:val="pl-PL"/>
        </w:rPr>
        <w:fldChar w:fldCharType="begin"/>
      </w:r>
      <w:r w:rsidR="00A0360E" w:rsidRPr="00875B1D">
        <w:rPr>
          <w:lang w:val="pl-PL"/>
        </w:rPr>
        <w:instrText xml:space="preserve"> SEQ level0 \*arabic </w:instrText>
      </w:r>
      <w:r w:rsidRPr="00875B1D">
        <w:rPr>
          <w:lang w:val="pl-PL"/>
        </w:rPr>
        <w:fldChar w:fldCharType="separate"/>
      </w:r>
      <w:r w:rsidR="00A0360E" w:rsidRPr="00875B1D">
        <w:rPr>
          <w:lang w:val="pl-PL"/>
        </w:rPr>
        <w:t>200</w:t>
      </w:r>
      <w:r w:rsidRPr="00875B1D">
        <w:rPr>
          <w:lang w:val="pl-PL"/>
        </w:rPr>
        <w:fldChar w:fldCharType="end"/>
      </w:r>
      <w:r w:rsidR="00A0360E" w:rsidRPr="00875B1D">
        <w:rPr>
          <w:lang w:val="pl-PL"/>
        </w:rPr>
        <w:t>.  </w:t>
      </w:r>
      <w:r w:rsidR="00DA6A9D" w:rsidRPr="00875B1D">
        <w:rPr>
          <w:lang w:val="pl-PL"/>
        </w:rPr>
        <w:t>T</w:t>
      </w:r>
      <w:r w:rsidR="00DA6A9D">
        <w:rPr>
          <w:lang w:val="pl-PL"/>
        </w:rPr>
        <w:t>ego rodzaju</w:t>
      </w:r>
      <w:r w:rsidR="00DA6A9D" w:rsidRPr="00875B1D">
        <w:rPr>
          <w:lang w:val="pl-PL"/>
        </w:rPr>
        <w:t xml:space="preserve"> </w:t>
      </w:r>
      <w:r w:rsidR="00A0360E" w:rsidRPr="00875B1D">
        <w:rPr>
          <w:lang w:val="pl-PL"/>
        </w:rPr>
        <w:t xml:space="preserve">ingerencja stanowi naruszenie art. 10 Konwencji, chyba że spełnia ona wymogi ust. 2 tego postanowienia. Należy zatem ustalić, czy została ona „przewidziana przez ustawę”, </w:t>
      </w:r>
      <w:r w:rsidR="00DA6A9D">
        <w:rPr>
          <w:lang w:val="pl-PL"/>
        </w:rPr>
        <w:t>czy była podyktowana</w:t>
      </w:r>
      <w:r w:rsidR="00A0360E" w:rsidRPr="00875B1D">
        <w:rPr>
          <w:lang w:val="pl-PL"/>
        </w:rPr>
        <w:t xml:space="preserve"> uzasadnionym celem lub celami zgodnymi z tym ustępem i czy </w:t>
      </w:r>
      <w:r w:rsidR="00DA6A9D">
        <w:rPr>
          <w:lang w:val="pl-PL"/>
        </w:rPr>
        <w:t>była</w:t>
      </w:r>
      <w:r w:rsidR="00DA6A9D" w:rsidRPr="00875B1D">
        <w:rPr>
          <w:lang w:val="pl-PL"/>
        </w:rPr>
        <w:t xml:space="preserve"> </w:t>
      </w:r>
      <w:r w:rsidR="00A0360E" w:rsidRPr="00875B1D">
        <w:rPr>
          <w:lang w:val="pl-PL"/>
        </w:rPr>
        <w:t>„konieczna w społeczeństwie demokratycznym” do osiągnięcia tych celów (</w:t>
      </w:r>
      <w:r w:rsidR="00A0360E" w:rsidRPr="00875B1D">
        <w:rPr>
          <w:i/>
          <w:iCs/>
          <w:lang w:val="pl-PL"/>
        </w:rPr>
        <w:t>Jankovskis</w:t>
      </w:r>
      <w:r w:rsidR="00A0360E" w:rsidRPr="00875B1D">
        <w:rPr>
          <w:lang w:val="pl-PL"/>
        </w:rPr>
        <w:t xml:space="preserve">, </w:t>
      </w:r>
      <w:r w:rsidR="001B08A6" w:rsidRPr="001B08A6">
        <w:rPr>
          <w:i/>
          <w:iCs/>
          <w:lang w:val="pl-PL"/>
        </w:rPr>
        <w:t>op. cit.</w:t>
      </w:r>
      <w:r w:rsidR="00A0360E" w:rsidRPr="00875B1D">
        <w:rPr>
          <w:lang w:val="pl-PL"/>
        </w:rPr>
        <w:t>, § 56).</w:t>
      </w:r>
    </w:p>
    <w:p w14:paraId="3B92E8CA" w14:textId="77777777" w:rsidR="007D0847" w:rsidRPr="00875B1D" w:rsidRDefault="00A0360E" w:rsidP="00DE20F0">
      <w:pPr>
        <w:pStyle w:val="ECHRHeading5"/>
        <w:rPr>
          <w:lang w:val="pl-PL"/>
        </w:rPr>
      </w:pPr>
      <w:r w:rsidRPr="00875B1D">
        <w:rPr>
          <w:bCs w:val="0"/>
          <w:iCs/>
          <w:lang w:val="pl-PL"/>
        </w:rPr>
        <w:t>i.  „Przewidziana przez ustawę”</w:t>
      </w:r>
    </w:p>
    <w:p w14:paraId="0DF967C0" w14:textId="5C7514C3" w:rsidR="00A0360E" w:rsidRPr="00875B1D" w:rsidRDefault="000E7F90" w:rsidP="00DE20F0">
      <w:pPr>
        <w:pStyle w:val="ECHRPara"/>
        <w:rPr>
          <w:lang w:val="pl-PL"/>
        </w:rPr>
      </w:pPr>
      <w:r w:rsidRPr="00875B1D">
        <w:rPr>
          <w:lang w:val="pl-PL"/>
        </w:rPr>
        <w:fldChar w:fldCharType="begin"/>
      </w:r>
      <w:r w:rsidR="00A0360E" w:rsidRPr="00875B1D">
        <w:rPr>
          <w:lang w:val="pl-PL"/>
        </w:rPr>
        <w:instrText xml:space="preserve"> SEQ level0 \*arabic </w:instrText>
      </w:r>
      <w:r w:rsidRPr="00875B1D">
        <w:rPr>
          <w:lang w:val="pl-PL"/>
        </w:rPr>
        <w:fldChar w:fldCharType="separate"/>
      </w:r>
      <w:r w:rsidR="00A0360E" w:rsidRPr="00875B1D">
        <w:rPr>
          <w:lang w:val="pl-PL"/>
        </w:rPr>
        <w:t>201</w:t>
      </w:r>
      <w:r w:rsidRPr="00875B1D">
        <w:rPr>
          <w:lang w:val="pl-PL"/>
        </w:rPr>
        <w:fldChar w:fldCharType="end"/>
      </w:r>
      <w:r w:rsidR="00A0360E" w:rsidRPr="00875B1D">
        <w:rPr>
          <w:lang w:val="pl-PL"/>
        </w:rPr>
        <w:t xml:space="preserve">.  Strony nie kwestionują tego, że ingerencja została </w:t>
      </w:r>
      <w:r w:rsidR="00DA6A9D">
        <w:rPr>
          <w:lang w:val="pl-PL"/>
        </w:rPr>
        <w:t>przewidziana przez</w:t>
      </w:r>
      <w:r w:rsidR="00A0360E" w:rsidRPr="00875B1D">
        <w:rPr>
          <w:lang w:val="pl-PL"/>
        </w:rPr>
        <w:t xml:space="preserve"> ustaw</w:t>
      </w:r>
      <w:r w:rsidR="00DA6A9D">
        <w:rPr>
          <w:lang w:val="pl-PL"/>
        </w:rPr>
        <w:t>ę</w:t>
      </w:r>
      <w:r w:rsidR="00A0360E" w:rsidRPr="00875B1D">
        <w:rPr>
          <w:lang w:val="pl-PL"/>
        </w:rPr>
        <w:t xml:space="preserve">, tj. w art. 25 ustawy nr 103-FZ (paragraf </w:t>
      </w:r>
      <w:r w:rsidR="002F415F">
        <w:fldChar w:fldCharType="begin"/>
      </w:r>
      <w:r w:rsidR="002F415F" w:rsidRPr="00791D9F">
        <w:rPr>
          <w:lang w:val="pl-PL"/>
        </w:rPr>
        <w:instrText xml:space="preserve"> REF loi103art25 \h  \* MERGEFORMAT </w:instrText>
      </w:r>
      <w:r w:rsidR="002F415F">
        <w:fldChar w:fldCharType="separate"/>
      </w:r>
      <w:r w:rsidR="00A0360E" w:rsidRPr="00875B1D">
        <w:rPr>
          <w:lang w:val="pl-PL"/>
        </w:rPr>
        <w:t>84</w:t>
      </w:r>
      <w:r w:rsidR="002F415F">
        <w:fldChar w:fldCharType="end"/>
      </w:r>
      <w:r w:rsidR="00A0360E" w:rsidRPr="00875B1D">
        <w:rPr>
          <w:lang w:val="pl-PL"/>
        </w:rPr>
        <w:t xml:space="preserve"> powyżej). Trybunał nie </w:t>
      </w:r>
      <w:r w:rsidR="00DA6A9D">
        <w:rPr>
          <w:lang w:val="pl-PL"/>
        </w:rPr>
        <w:t xml:space="preserve">dostrzega </w:t>
      </w:r>
      <w:r w:rsidR="00A0360E" w:rsidRPr="00875B1D">
        <w:rPr>
          <w:lang w:val="pl-PL"/>
        </w:rPr>
        <w:t xml:space="preserve">powodu, </w:t>
      </w:r>
      <w:r w:rsidR="00DA6A9D">
        <w:rPr>
          <w:lang w:val="pl-PL"/>
        </w:rPr>
        <w:t>dla którego miałby wyciągnąć inne wnioski</w:t>
      </w:r>
      <w:r w:rsidR="00A0360E" w:rsidRPr="00875B1D">
        <w:rPr>
          <w:lang w:val="pl-PL"/>
        </w:rPr>
        <w:t>.</w:t>
      </w:r>
    </w:p>
    <w:p w14:paraId="340DE67A" w14:textId="77777777" w:rsidR="00691E70" w:rsidRPr="00875B1D" w:rsidRDefault="00691E70" w:rsidP="00DE20F0">
      <w:pPr>
        <w:pStyle w:val="ECHRHeading5"/>
        <w:rPr>
          <w:lang w:val="pl-PL"/>
        </w:rPr>
      </w:pPr>
      <w:r w:rsidRPr="00875B1D">
        <w:rPr>
          <w:bCs w:val="0"/>
          <w:iCs/>
          <w:lang w:val="pl-PL"/>
        </w:rPr>
        <w:t>ii.  Uzasadniony cel</w:t>
      </w:r>
    </w:p>
    <w:p w14:paraId="144F92DE" w14:textId="597588F6" w:rsidR="00691E70" w:rsidRPr="00875B1D" w:rsidRDefault="000E7F90" w:rsidP="00DE20F0">
      <w:pPr>
        <w:pStyle w:val="ECHRPara"/>
        <w:rPr>
          <w:lang w:val="pl-PL"/>
        </w:rPr>
      </w:pPr>
      <w:r w:rsidRPr="00875B1D">
        <w:rPr>
          <w:lang w:val="pl-PL"/>
        </w:rPr>
        <w:fldChar w:fldCharType="begin"/>
      </w:r>
      <w:r w:rsidR="00691E70" w:rsidRPr="00875B1D">
        <w:rPr>
          <w:lang w:val="pl-PL"/>
        </w:rPr>
        <w:instrText xml:space="preserve"> SEQ level0 \*arabic </w:instrText>
      </w:r>
      <w:r w:rsidRPr="00875B1D">
        <w:rPr>
          <w:lang w:val="pl-PL"/>
        </w:rPr>
        <w:fldChar w:fldCharType="separate"/>
      </w:r>
      <w:r w:rsidR="00691E70" w:rsidRPr="00875B1D">
        <w:rPr>
          <w:lang w:val="pl-PL"/>
        </w:rPr>
        <w:t>202</w:t>
      </w:r>
      <w:r w:rsidRPr="00875B1D">
        <w:rPr>
          <w:lang w:val="pl-PL"/>
        </w:rPr>
        <w:fldChar w:fldCharType="end"/>
      </w:r>
      <w:r w:rsidR="00691E70" w:rsidRPr="00875B1D">
        <w:rPr>
          <w:lang w:val="pl-PL"/>
        </w:rPr>
        <w:t xml:space="preserve">.  Rząd nie rozwinął swojego </w:t>
      </w:r>
      <w:r w:rsidR="00DA6A9D">
        <w:rPr>
          <w:lang w:val="pl-PL"/>
        </w:rPr>
        <w:t>wywodu na temat</w:t>
      </w:r>
      <w:r w:rsidR="00691E70" w:rsidRPr="00875B1D">
        <w:rPr>
          <w:lang w:val="pl-PL"/>
        </w:rPr>
        <w:t xml:space="preserve"> celu spornego środka. Trybunał zauważ</w:t>
      </w:r>
      <w:r w:rsidR="00DA6A9D">
        <w:rPr>
          <w:lang w:val="pl-PL"/>
        </w:rPr>
        <w:t>a</w:t>
      </w:r>
      <w:r w:rsidR="00691E70" w:rsidRPr="00875B1D">
        <w:rPr>
          <w:lang w:val="pl-PL"/>
        </w:rPr>
        <w:t xml:space="preserve">, że sądy krajowe powołały się na art. 25 ustawy nr 103-FZ, który zezwala organom </w:t>
      </w:r>
      <w:r w:rsidR="00DA6A9D">
        <w:rPr>
          <w:lang w:val="pl-PL"/>
        </w:rPr>
        <w:t>administracji</w:t>
      </w:r>
      <w:r w:rsidR="00DA6A9D" w:rsidRPr="00875B1D">
        <w:rPr>
          <w:lang w:val="pl-PL"/>
        </w:rPr>
        <w:t xml:space="preserve"> </w:t>
      </w:r>
      <w:r w:rsidR="00691E70" w:rsidRPr="00875B1D">
        <w:rPr>
          <w:lang w:val="pl-PL"/>
        </w:rPr>
        <w:t xml:space="preserve">więziennej na zajęcie każdego przedmiotu, który może </w:t>
      </w:r>
      <w:r w:rsidR="00DA6A9D" w:rsidRPr="00875B1D">
        <w:rPr>
          <w:lang w:val="pl-PL"/>
        </w:rPr>
        <w:t>st</w:t>
      </w:r>
      <w:r w:rsidR="00DA6A9D">
        <w:rPr>
          <w:lang w:val="pl-PL"/>
        </w:rPr>
        <w:t>warzać</w:t>
      </w:r>
      <w:r w:rsidR="00DA6A9D" w:rsidRPr="00875B1D">
        <w:rPr>
          <w:lang w:val="pl-PL"/>
        </w:rPr>
        <w:t xml:space="preserve"> </w:t>
      </w:r>
      <w:r w:rsidR="00691E70" w:rsidRPr="00875B1D">
        <w:rPr>
          <w:lang w:val="pl-PL"/>
        </w:rPr>
        <w:t xml:space="preserve">zagrożenie dla życia lub zdrowia osób lub który może być użyty jako narzędzie do popełnienia przestępstwa lub w celach niezgodnych z celami zatrzymania. Trybunał </w:t>
      </w:r>
      <w:r w:rsidR="00DA6A9D">
        <w:rPr>
          <w:lang w:val="pl-PL"/>
        </w:rPr>
        <w:t>skłonny</w:t>
      </w:r>
      <w:r w:rsidR="00DA6A9D" w:rsidRPr="00875B1D">
        <w:rPr>
          <w:lang w:val="pl-PL"/>
        </w:rPr>
        <w:t xml:space="preserve"> </w:t>
      </w:r>
      <w:r w:rsidR="00691E70" w:rsidRPr="00875B1D">
        <w:rPr>
          <w:lang w:val="pl-PL"/>
        </w:rPr>
        <w:t xml:space="preserve">jest </w:t>
      </w:r>
      <w:r w:rsidR="00DA6A9D">
        <w:rPr>
          <w:lang w:val="pl-PL"/>
        </w:rPr>
        <w:t xml:space="preserve">podzielić </w:t>
      </w:r>
      <w:r w:rsidR="00DA6A9D">
        <w:rPr>
          <w:lang w:val="pl-PL"/>
        </w:rPr>
        <w:lastRenderedPageBreak/>
        <w:t>stanowisko</w:t>
      </w:r>
      <w:r w:rsidR="00691E70" w:rsidRPr="00875B1D">
        <w:rPr>
          <w:lang w:val="pl-PL"/>
        </w:rPr>
        <w:t xml:space="preserve">, że kontrole korespondencji osób zatrzymanych oraz zajmowanie przedmiotów wysyłanych do nich lub znajdujących się w ich posiadaniu </w:t>
      </w:r>
      <w:r w:rsidR="00A951F8">
        <w:rPr>
          <w:lang w:val="pl-PL"/>
        </w:rPr>
        <w:t>służą ochronie</w:t>
      </w:r>
      <w:r w:rsidR="00691E70" w:rsidRPr="00875B1D">
        <w:rPr>
          <w:lang w:val="pl-PL"/>
        </w:rPr>
        <w:t xml:space="preserve"> porządku i zapobiegani</w:t>
      </w:r>
      <w:r w:rsidR="00A951F8">
        <w:rPr>
          <w:lang w:val="pl-PL"/>
        </w:rPr>
        <w:t>u</w:t>
      </w:r>
      <w:r w:rsidR="00691E70" w:rsidRPr="00875B1D">
        <w:rPr>
          <w:lang w:val="pl-PL"/>
        </w:rPr>
        <w:t xml:space="preserve"> przestępczości. Uznaje zatem, że są one zgodne z prawem.</w:t>
      </w:r>
    </w:p>
    <w:p w14:paraId="4BC1F922" w14:textId="77777777" w:rsidR="002916B0" w:rsidRPr="00875B1D" w:rsidRDefault="002916B0" w:rsidP="00DE20F0">
      <w:pPr>
        <w:pStyle w:val="ECHRHeading5"/>
        <w:rPr>
          <w:lang w:val="pl-PL"/>
        </w:rPr>
      </w:pPr>
      <w:r w:rsidRPr="00875B1D">
        <w:rPr>
          <w:bCs w:val="0"/>
          <w:iCs/>
          <w:lang w:val="pl-PL"/>
        </w:rPr>
        <w:t>iii.  „Konieczny w społeczeństwie demokratycznym”</w:t>
      </w:r>
    </w:p>
    <w:p w14:paraId="6B7F66D0" w14:textId="42C44402" w:rsidR="001B7308" w:rsidRPr="00875B1D" w:rsidRDefault="000E7F90" w:rsidP="00DE20F0">
      <w:pPr>
        <w:pStyle w:val="ECHRPara"/>
        <w:rPr>
          <w:lang w:val="pl-PL"/>
        </w:rPr>
      </w:pPr>
      <w:r w:rsidRPr="00875B1D">
        <w:rPr>
          <w:lang w:val="pl-PL"/>
        </w:rPr>
        <w:fldChar w:fldCharType="begin"/>
      </w:r>
      <w:r w:rsidR="002916B0" w:rsidRPr="00875B1D">
        <w:rPr>
          <w:lang w:val="pl-PL"/>
        </w:rPr>
        <w:instrText xml:space="preserve"> SEQ level0 \*arabic </w:instrText>
      </w:r>
      <w:r w:rsidRPr="00875B1D">
        <w:rPr>
          <w:lang w:val="pl-PL"/>
        </w:rPr>
        <w:fldChar w:fldCharType="separate"/>
      </w:r>
      <w:r w:rsidR="002916B0" w:rsidRPr="00875B1D">
        <w:rPr>
          <w:lang w:val="pl-PL"/>
        </w:rPr>
        <w:t>203</w:t>
      </w:r>
      <w:r w:rsidRPr="00875B1D">
        <w:rPr>
          <w:lang w:val="pl-PL"/>
        </w:rPr>
        <w:fldChar w:fldCharType="end"/>
      </w:r>
      <w:r w:rsidR="002916B0" w:rsidRPr="00875B1D">
        <w:rPr>
          <w:lang w:val="pl-PL"/>
        </w:rPr>
        <w:t>.  Trybunał zauważył, że sądy krajowe potwierdziły sporny środek</w:t>
      </w:r>
      <w:r w:rsidR="00A951F8">
        <w:rPr>
          <w:lang w:val="pl-PL"/>
        </w:rPr>
        <w:t xml:space="preserve"> bez przeprowadzania </w:t>
      </w:r>
      <w:r w:rsidR="002916B0" w:rsidRPr="00875B1D">
        <w:rPr>
          <w:lang w:val="pl-PL"/>
        </w:rPr>
        <w:t xml:space="preserve"> </w:t>
      </w:r>
      <w:r w:rsidR="00A951F8">
        <w:rPr>
          <w:lang w:val="pl-PL"/>
        </w:rPr>
        <w:t>oceny jego</w:t>
      </w:r>
      <w:r w:rsidR="002916B0" w:rsidRPr="00875B1D">
        <w:rPr>
          <w:lang w:val="pl-PL"/>
        </w:rPr>
        <w:t xml:space="preserve"> „konieczn</w:t>
      </w:r>
      <w:r w:rsidR="00A951F8">
        <w:rPr>
          <w:lang w:val="pl-PL"/>
        </w:rPr>
        <w:t>ości”</w:t>
      </w:r>
      <w:r w:rsidR="002916B0" w:rsidRPr="00875B1D">
        <w:rPr>
          <w:lang w:val="pl-PL"/>
        </w:rPr>
        <w:t xml:space="preserve"> w rozumieniu art. 10 Konwencji. Rząd nie rozwinął również</w:t>
      </w:r>
      <w:r w:rsidR="00A951F8">
        <w:rPr>
          <w:lang w:val="pl-PL"/>
        </w:rPr>
        <w:t xml:space="preserve"> wywodów </w:t>
      </w:r>
      <w:r w:rsidR="002916B0" w:rsidRPr="00875B1D">
        <w:rPr>
          <w:lang w:val="pl-PL"/>
        </w:rPr>
        <w:t>w tym zakresie.</w:t>
      </w:r>
    </w:p>
    <w:p w14:paraId="1198351F" w14:textId="360DFBB4" w:rsidR="0006636F" w:rsidRPr="00875B1D" w:rsidRDefault="000E7F90" w:rsidP="00DE20F0">
      <w:pPr>
        <w:pStyle w:val="ECHRPara"/>
        <w:rPr>
          <w:lang w:val="pl-PL"/>
        </w:rPr>
      </w:pPr>
      <w:r w:rsidRPr="00875B1D">
        <w:rPr>
          <w:lang w:val="pl-PL"/>
        </w:rPr>
        <w:fldChar w:fldCharType="begin"/>
      </w:r>
      <w:r w:rsidR="008912C6" w:rsidRPr="00875B1D">
        <w:rPr>
          <w:lang w:val="pl-PL"/>
        </w:rPr>
        <w:instrText xml:space="preserve"> SEQ level0 \*arabic </w:instrText>
      </w:r>
      <w:r w:rsidRPr="00875B1D">
        <w:rPr>
          <w:lang w:val="pl-PL"/>
        </w:rPr>
        <w:fldChar w:fldCharType="separate"/>
      </w:r>
      <w:r w:rsidR="008912C6" w:rsidRPr="00875B1D">
        <w:rPr>
          <w:lang w:val="pl-PL"/>
        </w:rPr>
        <w:t>204</w:t>
      </w:r>
      <w:r w:rsidRPr="00875B1D">
        <w:rPr>
          <w:lang w:val="pl-PL"/>
        </w:rPr>
        <w:fldChar w:fldCharType="end"/>
      </w:r>
      <w:r w:rsidR="008912C6" w:rsidRPr="00875B1D">
        <w:rPr>
          <w:lang w:val="pl-PL"/>
        </w:rPr>
        <w:t>.  Ze swej strony Trybunał zauważ</w:t>
      </w:r>
      <w:r w:rsidR="00A951F8">
        <w:rPr>
          <w:lang w:val="pl-PL"/>
        </w:rPr>
        <w:t>a</w:t>
      </w:r>
      <w:r w:rsidR="008912C6" w:rsidRPr="00875B1D">
        <w:rPr>
          <w:lang w:val="pl-PL"/>
        </w:rPr>
        <w:t xml:space="preserve">, że jest świadomy znaczenia wymogów </w:t>
      </w:r>
      <w:r w:rsidR="00A951F8">
        <w:rPr>
          <w:lang w:val="pl-PL"/>
        </w:rPr>
        <w:t xml:space="preserve">przestrzegania </w:t>
      </w:r>
      <w:r w:rsidR="008912C6" w:rsidRPr="00875B1D">
        <w:rPr>
          <w:lang w:val="pl-PL"/>
        </w:rPr>
        <w:t>bezpieczeństwa w środowisku więziennym oraz konieczności kontrol</w:t>
      </w:r>
      <w:r w:rsidR="00A951F8">
        <w:rPr>
          <w:lang w:val="pl-PL"/>
        </w:rPr>
        <w:t>owania</w:t>
      </w:r>
      <w:r w:rsidR="008912C6" w:rsidRPr="00875B1D">
        <w:rPr>
          <w:lang w:val="pl-PL"/>
        </w:rPr>
        <w:t xml:space="preserve"> korespondencji </w:t>
      </w:r>
      <w:r w:rsidR="00A951F8">
        <w:rPr>
          <w:lang w:val="pl-PL"/>
        </w:rPr>
        <w:t>osób pozbawionych wolności</w:t>
      </w:r>
      <w:r w:rsidR="00A951F8" w:rsidRPr="00875B1D">
        <w:rPr>
          <w:lang w:val="pl-PL"/>
        </w:rPr>
        <w:t xml:space="preserve"> </w:t>
      </w:r>
      <w:r w:rsidR="008912C6" w:rsidRPr="00875B1D">
        <w:rPr>
          <w:lang w:val="pl-PL"/>
        </w:rPr>
        <w:t xml:space="preserve">i przedmiotów, którymi mogą </w:t>
      </w:r>
      <w:r w:rsidR="00A951F8">
        <w:rPr>
          <w:lang w:val="pl-PL"/>
        </w:rPr>
        <w:t xml:space="preserve">one </w:t>
      </w:r>
      <w:r w:rsidR="008912C6" w:rsidRPr="00875B1D">
        <w:rPr>
          <w:lang w:val="pl-PL"/>
        </w:rPr>
        <w:t xml:space="preserve">dysponować. </w:t>
      </w:r>
      <w:r w:rsidR="00A10B97">
        <w:rPr>
          <w:lang w:val="pl-PL"/>
        </w:rPr>
        <w:t>Niemniej w</w:t>
      </w:r>
      <w:r w:rsidR="008912C6" w:rsidRPr="00875B1D">
        <w:rPr>
          <w:lang w:val="pl-PL"/>
        </w:rPr>
        <w:t xml:space="preserve">ładze krajowe są zobowiązane do zachowania odpowiedniej równowagi pomiędzy względami bezpieczeństwa w środowisku więziennym z jednej strony, a prawami chronionymi przez Konwencję z drugiej strony (zob. m.in. w kontekście art. 3 Konwencji </w:t>
      </w:r>
      <w:r w:rsidR="00A10B97">
        <w:rPr>
          <w:lang w:val="pl-PL"/>
        </w:rPr>
        <w:t xml:space="preserve">– </w:t>
      </w:r>
      <w:r w:rsidR="008912C6" w:rsidRPr="00875B1D">
        <w:rPr>
          <w:lang w:val="pl-PL"/>
        </w:rPr>
        <w:t xml:space="preserve">wyrok w sprawie </w:t>
      </w:r>
      <w:r w:rsidR="008912C6" w:rsidRPr="00875B1D">
        <w:rPr>
          <w:i/>
          <w:iCs/>
          <w:lang w:val="pl-PL"/>
        </w:rPr>
        <w:t>Frérot p. Francji,</w:t>
      </w:r>
      <w:r w:rsidR="008912C6" w:rsidRPr="00875B1D">
        <w:rPr>
          <w:lang w:val="pl-PL"/>
        </w:rPr>
        <w:t xml:space="preserve"> </w:t>
      </w:r>
      <w:r w:rsidR="000E7FC7">
        <w:rPr>
          <w:lang w:val="pl-PL"/>
        </w:rPr>
        <w:t xml:space="preserve">skarga </w:t>
      </w:r>
      <w:r w:rsidR="008912C6" w:rsidRPr="00875B1D">
        <w:rPr>
          <w:lang w:val="pl-PL"/>
        </w:rPr>
        <w:t xml:space="preserve">nr 70204/01, § 41, 12 czerwca 2007 r., w odniesieniu do </w:t>
      </w:r>
      <w:r w:rsidR="000E7FC7">
        <w:rPr>
          <w:lang w:val="pl-PL"/>
        </w:rPr>
        <w:t>kontroli</w:t>
      </w:r>
      <w:r w:rsidR="000E7FC7" w:rsidRPr="00875B1D">
        <w:rPr>
          <w:lang w:val="pl-PL"/>
        </w:rPr>
        <w:t xml:space="preserve"> osobist</w:t>
      </w:r>
      <w:r w:rsidR="000E7FC7">
        <w:rPr>
          <w:lang w:val="pl-PL"/>
        </w:rPr>
        <w:t>ej</w:t>
      </w:r>
      <w:r w:rsidR="008912C6" w:rsidRPr="00875B1D">
        <w:rPr>
          <w:lang w:val="pl-PL"/>
        </w:rPr>
        <w:t>; w kontekście art. 8 Konwencji</w:t>
      </w:r>
      <w:r w:rsidR="000E7FC7">
        <w:rPr>
          <w:lang w:val="pl-PL"/>
        </w:rPr>
        <w:t xml:space="preserve"> –</w:t>
      </w:r>
      <w:r w:rsidR="008912C6" w:rsidRPr="00875B1D">
        <w:rPr>
          <w:lang w:val="pl-PL"/>
        </w:rPr>
        <w:t xml:space="preserve"> </w:t>
      </w:r>
      <w:r w:rsidR="008912C6" w:rsidRPr="00875B1D">
        <w:rPr>
          <w:i/>
          <w:iCs/>
          <w:lang w:val="pl-PL"/>
        </w:rPr>
        <w:t>Nusret Kaya</w:t>
      </w:r>
      <w:r w:rsidR="008912C6" w:rsidRPr="00875B1D">
        <w:rPr>
          <w:lang w:val="pl-PL"/>
        </w:rPr>
        <w:t xml:space="preserve"> </w:t>
      </w:r>
      <w:r w:rsidR="008912C6" w:rsidRPr="00875B1D">
        <w:rPr>
          <w:i/>
          <w:iCs/>
          <w:lang w:val="pl-PL"/>
        </w:rPr>
        <w:t>i Inni p. Turcji</w:t>
      </w:r>
      <w:r w:rsidR="008912C6" w:rsidRPr="00875B1D">
        <w:rPr>
          <w:lang w:val="pl-PL"/>
        </w:rPr>
        <w:t xml:space="preserve">, </w:t>
      </w:r>
      <w:r w:rsidR="000E7FC7">
        <w:rPr>
          <w:lang w:val="pl-PL"/>
        </w:rPr>
        <w:t xml:space="preserve">skarga </w:t>
      </w:r>
      <w:r w:rsidR="008912C6" w:rsidRPr="00875B1D">
        <w:rPr>
          <w:lang w:val="pl-PL"/>
        </w:rPr>
        <w:t xml:space="preserve">nr 43750/06 i 4 </w:t>
      </w:r>
      <w:r w:rsidR="00875B1D">
        <w:rPr>
          <w:lang w:val="pl-PL"/>
        </w:rPr>
        <w:t>inne</w:t>
      </w:r>
      <w:r w:rsidR="000E7FC7">
        <w:rPr>
          <w:lang w:val="pl-PL"/>
        </w:rPr>
        <w:t xml:space="preserve"> skargi</w:t>
      </w:r>
      <w:r w:rsidR="008912C6" w:rsidRPr="00875B1D">
        <w:rPr>
          <w:lang w:val="pl-PL"/>
        </w:rPr>
        <w:t xml:space="preserve">, § 52, 22 kwietnia 2014 r., w odniesieniu do kontroli rozmów telefonicznych  </w:t>
      </w:r>
      <w:r w:rsidR="008912C6" w:rsidRPr="00875B1D">
        <w:rPr>
          <w:i/>
          <w:iCs/>
          <w:lang w:val="pl-PL"/>
        </w:rPr>
        <w:t>Frérot</w:t>
      </w:r>
      <w:r w:rsidR="008912C6" w:rsidRPr="00875B1D">
        <w:rPr>
          <w:lang w:val="pl-PL"/>
        </w:rPr>
        <w:t xml:space="preserve">, </w:t>
      </w:r>
      <w:r w:rsidR="001B08A6" w:rsidRPr="001B08A6">
        <w:rPr>
          <w:i/>
          <w:iCs/>
          <w:lang w:val="pl-PL"/>
        </w:rPr>
        <w:t>op. cit.</w:t>
      </w:r>
      <w:r w:rsidR="008912C6" w:rsidRPr="00875B1D">
        <w:rPr>
          <w:lang w:val="pl-PL"/>
        </w:rPr>
        <w:t xml:space="preserve">, § 59, w odniesieniu do kontroli korespondencji </w:t>
      </w:r>
      <w:r w:rsidR="000E7FC7">
        <w:rPr>
          <w:lang w:val="pl-PL"/>
        </w:rPr>
        <w:t>osób pozbawionych wolności,</w:t>
      </w:r>
      <w:r w:rsidR="008912C6" w:rsidRPr="00875B1D">
        <w:rPr>
          <w:lang w:val="pl-PL"/>
        </w:rPr>
        <w:t xml:space="preserve"> </w:t>
      </w:r>
      <w:r w:rsidR="008912C6" w:rsidRPr="00875B1D">
        <w:rPr>
          <w:i/>
          <w:iCs/>
          <w:lang w:val="pl-PL"/>
        </w:rPr>
        <w:t>Wisse p. Francji</w:t>
      </w:r>
      <w:r w:rsidR="008912C6" w:rsidRPr="00875B1D">
        <w:rPr>
          <w:lang w:val="pl-PL"/>
        </w:rPr>
        <w:t xml:space="preserve">, </w:t>
      </w:r>
      <w:r w:rsidR="000E7FC7">
        <w:rPr>
          <w:lang w:val="pl-PL"/>
        </w:rPr>
        <w:t xml:space="preserve">skarga </w:t>
      </w:r>
      <w:r w:rsidR="008912C6" w:rsidRPr="00875B1D">
        <w:rPr>
          <w:lang w:val="pl-PL"/>
        </w:rPr>
        <w:t xml:space="preserve">nr 71611/01, § 30, 20 grudnia 2005 r., w odniesieniu do podsłuchu na korytarzach więziennych; w kontekście art. 10 Konwencji, </w:t>
      </w:r>
      <w:r w:rsidR="008912C6" w:rsidRPr="00875B1D">
        <w:rPr>
          <w:i/>
          <w:iCs/>
          <w:lang w:val="pl-PL"/>
        </w:rPr>
        <w:t>Kalda</w:t>
      </w:r>
      <w:r w:rsidR="008912C6" w:rsidRPr="00875B1D">
        <w:rPr>
          <w:lang w:val="pl-PL"/>
        </w:rPr>
        <w:t xml:space="preserve">, </w:t>
      </w:r>
      <w:r w:rsidR="001B08A6" w:rsidRPr="001B08A6">
        <w:rPr>
          <w:i/>
          <w:iCs/>
          <w:lang w:val="pl-PL"/>
        </w:rPr>
        <w:t>op. cit.</w:t>
      </w:r>
      <w:r w:rsidR="008912C6" w:rsidRPr="00875B1D">
        <w:rPr>
          <w:lang w:val="pl-PL"/>
        </w:rPr>
        <w:t xml:space="preserve">, § 53 oraz </w:t>
      </w:r>
      <w:r w:rsidR="008912C6" w:rsidRPr="00875B1D">
        <w:rPr>
          <w:i/>
          <w:iCs/>
          <w:lang w:val="pl-PL"/>
        </w:rPr>
        <w:t>Jankovskis</w:t>
      </w:r>
      <w:r w:rsidR="008912C6" w:rsidRPr="00875B1D">
        <w:rPr>
          <w:lang w:val="pl-PL"/>
        </w:rPr>
        <w:t xml:space="preserve">, </w:t>
      </w:r>
      <w:r w:rsidR="001B08A6" w:rsidRPr="001B08A6">
        <w:rPr>
          <w:i/>
          <w:iCs/>
          <w:lang w:val="pl-PL"/>
        </w:rPr>
        <w:t>op. cit.</w:t>
      </w:r>
      <w:r w:rsidR="008912C6" w:rsidRPr="00875B1D">
        <w:rPr>
          <w:lang w:val="pl-PL"/>
        </w:rPr>
        <w:t xml:space="preserve">, § 61, w odniesieniu do dostępu do stron internetowych w </w:t>
      </w:r>
      <w:r w:rsidR="000E7FC7">
        <w:rPr>
          <w:lang w:val="pl-PL"/>
        </w:rPr>
        <w:t>zakładach karnych</w:t>
      </w:r>
      <w:r w:rsidR="008912C6" w:rsidRPr="00875B1D">
        <w:rPr>
          <w:lang w:val="pl-PL"/>
        </w:rPr>
        <w:t>).</w:t>
      </w:r>
    </w:p>
    <w:p w14:paraId="173AADF9" w14:textId="39A5B7BB" w:rsidR="00EF6972" w:rsidRPr="00875B1D" w:rsidRDefault="000E7F90" w:rsidP="00DE20F0">
      <w:pPr>
        <w:pStyle w:val="ECHRPara"/>
        <w:rPr>
          <w:lang w:val="pl-PL"/>
        </w:rPr>
      </w:pPr>
      <w:r w:rsidRPr="00875B1D">
        <w:rPr>
          <w:lang w:val="pl-PL"/>
        </w:rPr>
        <w:fldChar w:fldCharType="begin"/>
      </w:r>
      <w:r w:rsidR="0006636F" w:rsidRPr="00875B1D">
        <w:rPr>
          <w:lang w:val="pl-PL"/>
        </w:rPr>
        <w:instrText xml:space="preserve"> SEQ level0 \*arabic </w:instrText>
      </w:r>
      <w:r w:rsidRPr="00875B1D">
        <w:rPr>
          <w:lang w:val="pl-PL"/>
        </w:rPr>
        <w:fldChar w:fldCharType="separate"/>
      </w:r>
      <w:r w:rsidR="0006636F" w:rsidRPr="00875B1D">
        <w:rPr>
          <w:lang w:val="pl-PL"/>
        </w:rPr>
        <w:t>205</w:t>
      </w:r>
      <w:r w:rsidRPr="00875B1D">
        <w:rPr>
          <w:lang w:val="pl-PL"/>
        </w:rPr>
        <w:fldChar w:fldCharType="end"/>
      </w:r>
      <w:r w:rsidR="0006636F" w:rsidRPr="00875B1D">
        <w:rPr>
          <w:lang w:val="pl-PL"/>
        </w:rPr>
        <w:t xml:space="preserve">.  W niniejszej sprawie Trybunał </w:t>
      </w:r>
      <w:r w:rsidR="000E7FC7">
        <w:rPr>
          <w:lang w:val="pl-PL"/>
        </w:rPr>
        <w:t>zauważa</w:t>
      </w:r>
      <w:r w:rsidR="0006636F" w:rsidRPr="00875B1D">
        <w:rPr>
          <w:lang w:val="pl-PL"/>
        </w:rPr>
        <w:t xml:space="preserve">, że posiadanie przez </w:t>
      </w:r>
      <w:r w:rsidR="000E7FC7">
        <w:rPr>
          <w:lang w:val="pl-PL"/>
        </w:rPr>
        <w:t>osobę pozbawioną wolności</w:t>
      </w:r>
      <w:r w:rsidR="000E7FC7" w:rsidRPr="00875B1D">
        <w:rPr>
          <w:lang w:val="pl-PL"/>
        </w:rPr>
        <w:t xml:space="preserve"> </w:t>
      </w:r>
      <w:r w:rsidR="0006636F" w:rsidRPr="00875B1D">
        <w:rPr>
          <w:lang w:val="pl-PL"/>
        </w:rPr>
        <w:t xml:space="preserve">odbiornika radiowego nie było dozwolone na mocy prawa krajowego oraz że </w:t>
      </w:r>
      <w:r w:rsidR="008204C1">
        <w:rPr>
          <w:lang w:val="pl-PL"/>
        </w:rPr>
        <w:t xml:space="preserve">w </w:t>
      </w:r>
      <w:r w:rsidR="0006636F" w:rsidRPr="00875B1D">
        <w:rPr>
          <w:lang w:val="pl-PL"/>
        </w:rPr>
        <w:t>cel</w:t>
      </w:r>
      <w:r w:rsidR="008204C1">
        <w:rPr>
          <w:lang w:val="pl-PL"/>
        </w:rPr>
        <w:t>ach</w:t>
      </w:r>
      <w:r w:rsidR="0006636F" w:rsidRPr="00875B1D">
        <w:rPr>
          <w:lang w:val="pl-PL"/>
        </w:rPr>
        <w:t xml:space="preserve">, w których umieszczano skarżącego, </w:t>
      </w:r>
      <w:r w:rsidR="008204C1">
        <w:rPr>
          <w:lang w:val="pl-PL"/>
        </w:rPr>
        <w:t>znajdował się</w:t>
      </w:r>
      <w:r w:rsidR="008204C1" w:rsidRPr="00875B1D">
        <w:rPr>
          <w:lang w:val="pl-PL"/>
        </w:rPr>
        <w:t xml:space="preserve"> </w:t>
      </w:r>
      <w:r w:rsidR="0006636F" w:rsidRPr="00875B1D">
        <w:rPr>
          <w:lang w:val="pl-PL"/>
        </w:rPr>
        <w:t xml:space="preserve">przewodowy odbiornik radiowy obsługiwany przez administrację więzienną (paragraf </w:t>
      </w:r>
      <w:r w:rsidR="002F415F">
        <w:fldChar w:fldCharType="begin"/>
      </w:r>
      <w:r w:rsidR="002F415F" w:rsidRPr="00791D9F">
        <w:rPr>
          <w:lang w:val="pl-PL"/>
        </w:rPr>
        <w:instrText xml:space="preserve"> REF infjug \h  \* MERGEFORMAT </w:instrText>
      </w:r>
      <w:r w:rsidR="002F415F">
        <w:fldChar w:fldCharType="separate"/>
      </w:r>
      <w:r w:rsidR="0006636F" w:rsidRPr="00875B1D">
        <w:rPr>
          <w:lang w:val="pl-PL"/>
        </w:rPr>
        <w:t>66</w:t>
      </w:r>
      <w:r w:rsidR="002F415F">
        <w:fldChar w:fldCharType="end"/>
      </w:r>
      <w:r w:rsidR="0006636F" w:rsidRPr="00875B1D">
        <w:rPr>
          <w:lang w:val="pl-PL"/>
        </w:rPr>
        <w:t xml:space="preserve"> powyżej). W związku z </w:t>
      </w:r>
      <w:r w:rsidR="008204C1">
        <w:rPr>
          <w:lang w:val="pl-PL"/>
        </w:rPr>
        <w:t>powyższym</w:t>
      </w:r>
      <w:r w:rsidR="008204C1" w:rsidRPr="00875B1D">
        <w:rPr>
          <w:lang w:val="pl-PL"/>
        </w:rPr>
        <w:t xml:space="preserve"> </w:t>
      </w:r>
      <w:r w:rsidR="0006636F" w:rsidRPr="00875B1D">
        <w:rPr>
          <w:lang w:val="pl-PL"/>
        </w:rPr>
        <w:t xml:space="preserve">oraz w świetle zagrożeń dla bezpieczeństwa związanych z obecnością urządzeń elektronicznych w celach zakładu karnego, Trybunał uważa, że </w:t>
      </w:r>
      <w:r w:rsidR="008204C1">
        <w:rPr>
          <w:lang w:val="pl-PL"/>
        </w:rPr>
        <w:t>zajęcie</w:t>
      </w:r>
      <w:r w:rsidR="008204C1" w:rsidRPr="00875B1D">
        <w:rPr>
          <w:lang w:val="pl-PL"/>
        </w:rPr>
        <w:t xml:space="preserve"> </w:t>
      </w:r>
      <w:r w:rsidR="0006636F" w:rsidRPr="00875B1D">
        <w:rPr>
          <w:lang w:val="pl-PL"/>
        </w:rPr>
        <w:t>odbiornika radiowego skarżącego nie stanowił</w:t>
      </w:r>
      <w:r w:rsidR="008204C1">
        <w:rPr>
          <w:lang w:val="pl-PL"/>
        </w:rPr>
        <w:t>o</w:t>
      </w:r>
      <w:r w:rsidR="0006636F" w:rsidRPr="00875B1D">
        <w:rPr>
          <w:lang w:val="pl-PL"/>
        </w:rPr>
        <w:t xml:space="preserve"> nieproporcjonalnej ingerencji w jego prawo do otrzymywania informacji w rozumieniu art. 10 Konwencji.</w:t>
      </w:r>
    </w:p>
    <w:p w14:paraId="4130D66A" w14:textId="28DC420C" w:rsidR="001B7308" w:rsidRPr="00875B1D" w:rsidRDefault="000E7F90" w:rsidP="00DE20F0">
      <w:pPr>
        <w:pStyle w:val="ECHRPara"/>
        <w:rPr>
          <w:lang w:val="pl-PL"/>
        </w:rPr>
      </w:pPr>
      <w:r w:rsidRPr="00875B1D">
        <w:rPr>
          <w:lang w:val="pl-PL"/>
        </w:rPr>
        <w:fldChar w:fldCharType="begin"/>
      </w:r>
      <w:r w:rsidR="00EF6972" w:rsidRPr="00875B1D">
        <w:rPr>
          <w:lang w:val="pl-PL"/>
        </w:rPr>
        <w:instrText xml:space="preserve"> SEQ level0 \*arabic </w:instrText>
      </w:r>
      <w:r w:rsidRPr="00875B1D">
        <w:rPr>
          <w:lang w:val="pl-PL"/>
        </w:rPr>
        <w:fldChar w:fldCharType="separate"/>
      </w:r>
      <w:r w:rsidR="00EF6972" w:rsidRPr="00875B1D">
        <w:rPr>
          <w:lang w:val="pl-PL"/>
        </w:rPr>
        <w:t>206</w:t>
      </w:r>
      <w:r w:rsidRPr="00875B1D">
        <w:rPr>
          <w:lang w:val="pl-PL"/>
        </w:rPr>
        <w:fldChar w:fldCharType="end"/>
      </w:r>
      <w:r w:rsidR="00EF6972" w:rsidRPr="00875B1D">
        <w:rPr>
          <w:lang w:val="pl-PL"/>
        </w:rPr>
        <w:t xml:space="preserve">.  Trybunał nie może natomiast wysnuć tego samego wniosku w odniesieniu do zajęcia egzemplarzy gazet i czasopism przesłanych skarżącemu przez jego bliskich. </w:t>
      </w:r>
      <w:r w:rsidR="008204C1">
        <w:rPr>
          <w:lang w:val="pl-PL"/>
        </w:rPr>
        <w:t>Brak jest bowiem podstaw</w:t>
      </w:r>
      <w:r w:rsidR="00EF6972" w:rsidRPr="00875B1D">
        <w:rPr>
          <w:lang w:val="pl-PL"/>
        </w:rPr>
        <w:t xml:space="preserve"> pozwalających </w:t>
      </w:r>
      <w:r w:rsidR="008204C1">
        <w:rPr>
          <w:lang w:val="pl-PL"/>
        </w:rPr>
        <w:t>uznać</w:t>
      </w:r>
      <w:r w:rsidR="00EF6972" w:rsidRPr="00875B1D">
        <w:rPr>
          <w:lang w:val="pl-PL"/>
        </w:rPr>
        <w:t xml:space="preserve">, że egzemplarze te mogą </w:t>
      </w:r>
      <w:r w:rsidR="008204C1" w:rsidRPr="00875B1D">
        <w:rPr>
          <w:lang w:val="pl-PL"/>
        </w:rPr>
        <w:t>st</w:t>
      </w:r>
      <w:r w:rsidR="008204C1">
        <w:rPr>
          <w:lang w:val="pl-PL"/>
        </w:rPr>
        <w:t>warzać</w:t>
      </w:r>
      <w:r w:rsidR="008204C1" w:rsidRPr="00875B1D">
        <w:rPr>
          <w:lang w:val="pl-PL"/>
        </w:rPr>
        <w:t xml:space="preserve"> </w:t>
      </w:r>
      <w:r w:rsidR="00EF6972" w:rsidRPr="00875B1D">
        <w:rPr>
          <w:lang w:val="pl-PL"/>
        </w:rPr>
        <w:t xml:space="preserve">zagrożenie dla zdrowia i życia innych osób, zakłócać porządek w areszcie śledczym </w:t>
      </w:r>
      <w:r w:rsidR="008204C1">
        <w:rPr>
          <w:lang w:val="pl-PL"/>
        </w:rPr>
        <w:t>czy</w:t>
      </w:r>
      <w:r w:rsidR="008204C1" w:rsidRPr="00875B1D">
        <w:rPr>
          <w:lang w:val="pl-PL"/>
        </w:rPr>
        <w:t xml:space="preserve"> </w:t>
      </w:r>
      <w:r w:rsidR="00EF6972" w:rsidRPr="00875B1D">
        <w:rPr>
          <w:lang w:val="pl-PL"/>
        </w:rPr>
        <w:t xml:space="preserve">być wykorzystywane do popełniania przestępstw (zob., </w:t>
      </w:r>
      <w:r w:rsidR="008204C1" w:rsidRPr="00791D9F">
        <w:rPr>
          <w:i/>
          <w:iCs/>
          <w:lang w:val="pl-PL"/>
        </w:rPr>
        <w:t>mutatis mutandis</w:t>
      </w:r>
      <w:r w:rsidR="00EF6972" w:rsidRPr="00875B1D">
        <w:rPr>
          <w:lang w:val="pl-PL"/>
        </w:rPr>
        <w:t xml:space="preserve">, </w:t>
      </w:r>
      <w:r w:rsidR="00EF6972" w:rsidRPr="00875B1D">
        <w:rPr>
          <w:i/>
          <w:iCs/>
          <w:lang w:val="pl-PL"/>
        </w:rPr>
        <w:t>Mesut Yurtsever</w:t>
      </w:r>
      <w:r w:rsidR="00EF6972" w:rsidRPr="00875B1D">
        <w:rPr>
          <w:lang w:val="pl-PL"/>
        </w:rPr>
        <w:t xml:space="preserve"> </w:t>
      </w:r>
      <w:r w:rsidR="00EF6972" w:rsidRPr="00875B1D">
        <w:rPr>
          <w:i/>
          <w:iCs/>
          <w:lang w:val="pl-PL"/>
        </w:rPr>
        <w:t xml:space="preserve">i Inni, </w:t>
      </w:r>
      <w:r w:rsidR="001B08A6" w:rsidRPr="001B08A6">
        <w:rPr>
          <w:i/>
          <w:iCs/>
          <w:lang w:val="pl-PL"/>
        </w:rPr>
        <w:t>op. cit.</w:t>
      </w:r>
      <w:r w:rsidR="00EF6972" w:rsidRPr="00875B1D">
        <w:rPr>
          <w:i/>
          <w:iCs/>
          <w:lang w:val="pl-PL"/>
        </w:rPr>
        <w:t>,</w:t>
      </w:r>
      <w:r w:rsidR="00EF6972" w:rsidRPr="00875B1D">
        <w:rPr>
          <w:lang w:val="pl-PL"/>
        </w:rPr>
        <w:t xml:space="preserve"> § 106). Nie wykazano również, że przyjmowanie prasy drukowanej przez skarżącego </w:t>
      </w:r>
      <w:r w:rsidR="008204C1">
        <w:rPr>
          <w:lang w:val="pl-PL"/>
        </w:rPr>
        <w:t>wiązałoby się z</w:t>
      </w:r>
      <w:r w:rsidR="00EF6972" w:rsidRPr="00875B1D">
        <w:rPr>
          <w:lang w:val="pl-PL"/>
        </w:rPr>
        <w:t xml:space="preserve"> dodatkow</w:t>
      </w:r>
      <w:r w:rsidR="008204C1">
        <w:rPr>
          <w:lang w:val="pl-PL"/>
        </w:rPr>
        <w:t>ymi</w:t>
      </w:r>
      <w:r w:rsidR="00EF6972" w:rsidRPr="00875B1D">
        <w:rPr>
          <w:lang w:val="pl-PL"/>
        </w:rPr>
        <w:t xml:space="preserve"> koszt</w:t>
      </w:r>
      <w:r w:rsidR="008204C1">
        <w:rPr>
          <w:lang w:val="pl-PL"/>
        </w:rPr>
        <w:t>ami</w:t>
      </w:r>
      <w:r w:rsidR="00EF6972" w:rsidRPr="00875B1D">
        <w:rPr>
          <w:lang w:val="pl-PL"/>
        </w:rPr>
        <w:t xml:space="preserve"> dla administracji aresztu śledczego (zob., </w:t>
      </w:r>
      <w:r w:rsidR="008204C1" w:rsidRPr="00791D9F">
        <w:rPr>
          <w:i/>
          <w:iCs/>
          <w:lang w:val="pl-PL"/>
        </w:rPr>
        <w:t>mutatis mutandis</w:t>
      </w:r>
      <w:r w:rsidR="00EF6972" w:rsidRPr="00875B1D">
        <w:rPr>
          <w:lang w:val="pl-PL"/>
        </w:rPr>
        <w:t xml:space="preserve">, </w:t>
      </w:r>
      <w:r w:rsidR="00EF6972" w:rsidRPr="00875B1D">
        <w:rPr>
          <w:i/>
          <w:iCs/>
          <w:lang w:val="pl-PL"/>
        </w:rPr>
        <w:t>Kalda</w:t>
      </w:r>
      <w:r w:rsidR="00EF6972" w:rsidRPr="00875B1D">
        <w:rPr>
          <w:lang w:val="pl-PL"/>
        </w:rPr>
        <w:t xml:space="preserve">, </w:t>
      </w:r>
      <w:r w:rsidR="001B08A6" w:rsidRPr="001B08A6">
        <w:rPr>
          <w:i/>
          <w:iCs/>
          <w:lang w:val="pl-PL"/>
        </w:rPr>
        <w:t>op. cit.</w:t>
      </w:r>
      <w:r w:rsidR="00EF6972" w:rsidRPr="00875B1D">
        <w:rPr>
          <w:lang w:val="pl-PL"/>
        </w:rPr>
        <w:t xml:space="preserve">, </w:t>
      </w:r>
      <w:r w:rsidR="00EF6972" w:rsidRPr="00875B1D">
        <w:rPr>
          <w:lang w:val="pl-PL"/>
        </w:rPr>
        <w:lastRenderedPageBreak/>
        <w:t xml:space="preserve">§ 53 i </w:t>
      </w:r>
      <w:r w:rsidR="00EF6972" w:rsidRPr="00875B1D">
        <w:rPr>
          <w:i/>
          <w:iCs/>
          <w:lang w:val="pl-PL"/>
        </w:rPr>
        <w:t>Jankovskis</w:t>
      </w:r>
      <w:r w:rsidR="00EF6972" w:rsidRPr="00875B1D">
        <w:rPr>
          <w:lang w:val="pl-PL"/>
        </w:rPr>
        <w:t xml:space="preserve">, </w:t>
      </w:r>
      <w:r w:rsidR="001B08A6" w:rsidRPr="001B08A6">
        <w:rPr>
          <w:i/>
          <w:iCs/>
          <w:lang w:val="pl-PL"/>
        </w:rPr>
        <w:t>op. cit.</w:t>
      </w:r>
      <w:r w:rsidR="00EF6972" w:rsidRPr="00875B1D">
        <w:rPr>
          <w:lang w:val="pl-PL"/>
        </w:rPr>
        <w:t>, § 61). Trybunał zauważ</w:t>
      </w:r>
      <w:r w:rsidR="008204C1">
        <w:rPr>
          <w:lang w:val="pl-PL"/>
        </w:rPr>
        <w:t>a</w:t>
      </w:r>
      <w:r w:rsidR="00EF6972" w:rsidRPr="00875B1D">
        <w:rPr>
          <w:lang w:val="pl-PL"/>
        </w:rPr>
        <w:t xml:space="preserve">, że przepisy krajowe zezwalały więźniom na otrzymywanie czasopism i dostęp do nich, pod warunkiem że zostały one zakupione za pośrednictwem administracji aresztu śledczego. Właśnie </w:t>
      </w:r>
      <w:r w:rsidR="008204C1">
        <w:rPr>
          <w:lang w:val="pl-PL"/>
        </w:rPr>
        <w:t>ze względu na brak spełnienia tego</w:t>
      </w:r>
      <w:r w:rsidR="00EF6972" w:rsidRPr="00875B1D">
        <w:rPr>
          <w:lang w:val="pl-PL"/>
        </w:rPr>
        <w:t xml:space="preserve"> </w:t>
      </w:r>
      <w:r w:rsidR="008204C1">
        <w:rPr>
          <w:lang w:val="pl-PL"/>
        </w:rPr>
        <w:t>warunku</w:t>
      </w:r>
      <w:r w:rsidR="00EF6972" w:rsidRPr="00875B1D">
        <w:rPr>
          <w:lang w:val="pl-PL"/>
        </w:rPr>
        <w:t xml:space="preserve"> w niniejszej sprawie sądy krajowe </w:t>
      </w:r>
      <w:r w:rsidR="008204C1">
        <w:rPr>
          <w:lang w:val="pl-PL"/>
        </w:rPr>
        <w:t>uznały</w:t>
      </w:r>
      <w:r w:rsidR="008204C1" w:rsidRPr="00875B1D">
        <w:rPr>
          <w:lang w:val="pl-PL"/>
        </w:rPr>
        <w:t xml:space="preserve"> </w:t>
      </w:r>
      <w:r w:rsidR="008204C1">
        <w:rPr>
          <w:lang w:val="pl-PL"/>
        </w:rPr>
        <w:t xml:space="preserve">za zasadne </w:t>
      </w:r>
      <w:r w:rsidR="00EF6972" w:rsidRPr="00875B1D">
        <w:rPr>
          <w:lang w:val="pl-PL"/>
        </w:rPr>
        <w:t xml:space="preserve">zajęcia gazet i czasopism przesłanych </w:t>
      </w:r>
      <w:r w:rsidR="008204C1">
        <w:rPr>
          <w:lang w:val="pl-PL"/>
        </w:rPr>
        <w:t>skarżącemu</w:t>
      </w:r>
      <w:r w:rsidR="008204C1" w:rsidRPr="00875B1D">
        <w:rPr>
          <w:lang w:val="pl-PL"/>
        </w:rPr>
        <w:t xml:space="preserve"> </w:t>
      </w:r>
      <w:r w:rsidR="00EF6972" w:rsidRPr="00875B1D">
        <w:rPr>
          <w:lang w:val="pl-PL"/>
        </w:rPr>
        <w:t xml:space="preserve">przez jego bliskich (paragraf </w:t>
      </w:r>
      <w:r w:rsidR="002F415F">
        <w:fldChar w:fldCharType="begin"/>
      </w:r>
      <w:r w:rsidR="002F415F" w:rsidRPr="00791D9F">
        <w:rPr>
          <w:lang w:val="pl-PL"/>
        </w:rPr>
        <w:instrText xml:space="preserve"> REF infjug \h  \* MERGEFORMAT </w:instrText>
      </w:r>
      <w:r w:rsidR="002F415F">
        <w:fldChar w:fldCharType="separate"/>
      </w:r>
      <w:r w:rsidR="00EF6972" w:rsidRPr="00875B1D">
        <w:rPr>
          <w:lang w:val="pl-PL"/>
        </w:rPr>
        <w:t>66</w:t>
      </w:r>
      <w:r w:rsidR="002F415F">
        <w:fldChar w:fldCharType="end"/>
      </w:r>
      <w:r w:rsidR="00EF6972" w:rsidRPr="00875B1D">
        <w:rPr>
          <w:lang w:val="pl-PL"/>
        </w:rPr>
        <w:t xml:space="preserve"> powyżej). Trybunał uzna</w:t>
      </w:r>
      <w:r w:rsidR="008204C1">
        <w:rPr>
          <w:lang w:val="pl-PL"/>
        </w:rPr>
        <w:t>je</w:t>
      </w:r>
      <w:r w:rsidR="00EF6972" w:rsidRPr="00875B1D">
        <w:rPr>
          <w:lang w:val="pl-PL"/>
        </w:rPr>
        <w:t xml:space="preserve"> jednak, że warunek ten i jego zastosowanie w przypadku skarżącego przez władze krajowe nie zaspokajały żadnej nadrzędnej potrzeby społecznej i że w związku z tym sporny środek nie był „konieczny w społeczeństwie demokratycznym”.</w:t>
      </w:r>
    </w:p>
    <w:p w14:paraId="099E79C0" w14:textId="77777777" w:rsidR="001B7308" w:rsidRPr="00875B1D" w:rsidRDefault="000E7F90" w:rsidP="00DE20F0">
      <w:pPr>
        <w:pStyle w:val="ECHRPara"/>
        <w:rPr>
          <w:lang w:val="pl-PL"/>
        </w:rPr>
      </w:pPr>
      <w:r w:rsidRPr="00875B1D">
        <w:rPr>
          <w:lang w:val="pl-PL"/>
        </w:rPr>
        <w:fldChar w:fldCharType="begin"/>
      </w:r>
      <w:r w:rsidR="00D43F09" w:rsidRPr="00875B1D">
        <w:rPr>
          <w:lang w:val="pl-PL"/>
        </w:rPr>
        <w:instrText xml:space="preserve"> SEQ level0 \*arabic </w:instrText>
      </w:r>
      <w:r w:rsidRPr="00875B1D">
        <w:rPr>
          <w:lang w:val="pl-PL"/>
        </w:rPr>
        <w:fldChar w:fldCharType="separate"/>
      </w:r>
      <w:r w:rsidR="00D43F09" w:rsidRPr="00875B1D">
        <w:rPr>
          <w:lang w:val="pl-PL"/>
        </w:rPr>
        <w:t>207</w:t>
      </w:r>
      <w:r w:rsidRPr="00875B1D">
        <w:rPr>
          <w:lang w:val="pl-PL"/>
        </w:rPr>
        <w:fldChar w:fldCharType="end"/>
      </w:r>
      <w:r w:rsidR="00D43F09" w:rsidRPr="00875B1D">
        <w:rPr>
          <w:lang w:val="pl-PL"/>
        </w:rPr>
        <w:t>.  W związku z tym doszło do naruszenia art. 10 Konwencji.</w:t>
      </w:r>
    </w:p>
    <w:p w14:paraId="1FB17B0A" w14:textId="24DE9EA0" w:rsidR="000E2212" w:rsidRPr="00875B1D" w:rsidRDefault="000E2212" w:rsidP="00DE20F0">
      <w:pPr>
        <w:pStyle w:val="ECHRHeading1"/>
        <w:rPr>
          <w:lang w:val="pl-PL"/>
        </w:rPr>
      </w:pPr>
      <w:r w:rsidRPr="00875B1D">
        <w:rPr>
          <w:bCs w:val="0"/>
          <w:lang w:val="pl-PL"/>
        </w:rPr>
        <w:t>VII.  </w:t>
      </w:r>
      <w:r w:rsidR="008204C1">
        <w:rPr>
          <w:bCs w:val="0"/>
          <w:lang w:val="pl-PL"/>
        </w:rPr>
        <w:t>ZARZUCANE</w:t>
      </w:r>
      <w:r w:rsidR="008204C1" w:rsidRPr="00875B1D">
        <w:rPr>
          <w:bCs w:val="0"/>
          <w:lang w:val="pl-PL"/>
        </w:rPr>
        <w:t xml:space="preserve"> </w:t>
      </w:r>
      <w:r w:rsidRPr="00875B1D">
        <w:rPr>
          <w:bCs w:val="0"/>
          <w:lang w:val="pl-PL"/>
        </w:rPr>
        <w:t>NARUSZENIE ART. 34 KONWENCJI</w:t>
      </w:r>
    </w:p>
    <w:p w14:paraId="76CA02A0" w14:textId="62623B2F" w:rsidR="000E2212" w:rsidRPr="00875B1D" w:rsidRDefault="000E7F90" w:rsidP="00DE20F0">
      <w:pPr>
        <w:pStyle w:val="ECHRPara"/>
        <w:rPr>
          <w:lang w:val="pl-PL"/>
        </w:rPr>
      </w:pPr>
      <w:r w:rsidRPr="00875B1D">
        <w:rPr>
          <w:lang w:val="pl-PL"/>
        </w:rPr>
        <w:fldChar w:fldCharType="begin"/>
      </w:r>
      <w:r w:rsidR="000E2212" w:rsidRPr="00875B1D">
        <w:rPr>
          <w:lang w:val="pl-PL"/>
        </w:rPr>
        <w:instrText xml:space="preserve"> SEQ level0 \*arabic </w:instrText>
      </w:r>
      <w:r w:rsidRPr="00875B1D">
        <w:rPr>
          <w:lang w:val="pl-PL"/>
        </w:rPr>
        <w:fldChar w:fldCharType="separate"/>
      </w:r>
      <w:r w:rsidR="000E2212" w:rsidRPr="00875B1D">
        <w:rPr>
          <w:lang w:val="pl-PL"/>
        </w:rPr>
        <w:t>208</w:t>
      </w:r>
      <w:r w:rsidRPr="00875B1D">
        <w:rPr>
          <w:lang w:val="pl-PL"/>
        </w:rPr>
        <w:fldChar w:fldCharType="end"/>
      </w:r>
      <w:r w:rsidR="000E2212" w:rsidRPr="00875B1D">
        <w:rPr>
          <w:lang w:val="pl-PL"/>
        </w:rPr>
        <w:t xml:space="preserve">.  Skarżący </w:t>
      </w:r>
      <w:r w:rsidR="00A10FD5">
        <w:rPr>
          <w:lang w:val="pl-PL"/>
        </w:rPr>
        <w:t>zarzuca</w:t>
      </w:r>
      <w:r w:rsidR="00A10FD5" w:rsidRPr="00875B1D">
        <w:rPr>
          <w:lang w:val="pl-PL"/>
        </w:rPr>
        <w:t xml:space="preserve"> </w:t>
      </w:r>
      <w:r w:rsidR="000E2212" w:rsidRPr="00875B1D">
        <w:rPr>
          <w:lang w:val="pl-PL"/>
        </w:rPr>
        <w:t xml:space="preserve">wreszcie, że </w:t>
      </w:r>
      <w:r w:rsidR="00A10FD5">
        <w:rPr>
          <w:lang w:val="pl-PL"/>
        </w:rPr>
        <w:t>władze</w:t>
      </w:r>
      <w:r w:rsidR="00A10FD5" w:rsidRPr="00875B1D">
        <w:rPr>
          <w:lang w:val="pl-PL"/>
        </w:rPr>
        <w:t xml:space="preserve"> </w:t>
      </w:r>
      <w:r w:rsidR="000E2212" w:rsidRPr="00875B1D">
        <w:rPr>
          <w:lang w:val="pl-PL"/>
        </w:rPr>
        <w:t>aresztu śledczego nr IZ-47/6 w Petersburgu otworzył</w:t>
      </w:r>
      <w:r w:rsidR="00A10FD5">
        <w:rPr>
          <w:lang w:val="pl-PL"/>
        </w:rPr>
        <w:t>y</w:t>
      </w:r>
      <w:r w:rsidR="000E2212" w:rsidRPr="00875B1D">
        <w:rPr>
          <w:lang w:val="pl-PL"/>
        </w:rPr>
        <w:t xml:space="preserve"> pismo z dnia 16 lutego 2009 r., w którym sekretariat Trybunału potwierdz</w:t>
      </w:r>
      <w:r w:rsidR="00A10FD5">
        <w:rPr>
          <w:lang w:val="pl-PL"/>
        </w:rPr>
        <w:t>i</w:t>
      </w:r>
      <w:r w:rsidR="000E2212" w:rsidRPr="00875B1D">
        <w:rPr>
          <w:lang w:val="pl-PL"/>
        </w:rPr>
        <w:t xml:space="preserve">ł otrzymanie formularza skargi przesłanego przez skarżącego. Skarżący powołuje się na art. 34 Konwencji, </w:t>
      </w:r>
      <w:r w:rsidR="00A10FD5">
        <w:rPr>
          <w:lang w:val="pl-PL"/>
        </w:rPr>
        <w:t>który stanowi</w:t>
      </w:r>
      <w:r w:rsidR="000E2212" w:rsidRPr="00875B1D">
        <w:rPr>
          <w:lang w:val="pl-PL"/>
        </w:rPr>
        <w:t>:</w:t>
      </w:r>
    </w:p>
    <w:p w14:paraId="3ED3A5B7" w14:textId="77777777" w:rsidR="00EF6633" w:rsidRPr="00875B1D" w:rsidRDefault="00EF6633" w:rsidP="00DE20F0">
      <w:pPr>
        <w:pStyle w:val="ECHRParaQuote"/>
        <w:rPr>
          <w:lang w:val="pl-PL"/>
        </w:rPr>
      </w:pPr>
      <w:r w:rsidRPr="00875B1D">
        <w:rPr>
          <w:lang w:val="pl-PL"/>
        </w:rPr>
        <w:t>„Trybunał może przyjmować skargi każdej osoby, organizacji  pozarządowej lub grupy jednostek, która uważa, że stała się ofiarą  naruszenia przez jedną z Wysokich Układających się Stron praw  zawartych w niniejszej konwencji lub jej protokołach. Wysokie  Układające się Strony zobowiązują się nie przeszkadzać w żaden  sposób skutecznemu wykonywaniu tego prawa”.</w:t>
      </w:r>
    </w:p>
    <w:p w14:paraId="58894568" w14:textId="77777777" w:rsidR="001B7308" w:rsidRPr="00875B1D" w:rsidRDefault="00EF6633" w:rsidP="00DE20F0">
      <w:pPr>
        <w:pStyle w:val="ECHRHeading2"/>
        <w:rPr>
          <w:lang w:val="pl-PL"/>
        </w:rPr>
      </w:pPr>
      <w:r w:rsidRPr="00875B1D">
        <w:rPr>
          <w:lang w:val="pl-PL"/>
        </w:rPr>
        <w:t>A. Stanowiska stron</w:t>
      </w:r>
    </w:p>
    <w:p w14:paraId="25387E26" w14:textId="5454B2D1" w:rsidR="00EF6633" w:rsidRPr="00875B1D" w:rsidRDefault="000E7F90" w:rsidP="00DE20F0">
      <w:pPr>
        <w:pStyle w:val="ECHRPara"/>
        <w:rPr>
          <w:lang w:val="pl-PL"/>
        </w:rPr>
      </w:pPr>
      <w:r w:rsidRPr="00875B1D">
        <w:rPr>
          <w:lang w:val="pl-PL"/>
        </w:rPr>
        <w:fldChar w:fldCharType="begin"/>
      </w:r>
      <w:r w:rsidR="00EF6633" w:rsidRPr="00875B1D">
        <w:rPr>
          <w:lang w:val="pl-PL"/>
        </w:rPr>
        <w:instrText xml:space="preserve"> SEQ level0 \*arabic </w:instrText>
      </w:r>
      <w:r w:rsidRPr="00875B1D">
        <w:rPr>
          <w:lang w:val="pl-PL"/>
        </w:rPr>
        <w:fldChar w:fldCharType="separate"/>
      </w:r>
      <w:r w:rsidR="00EF6633" w:rsidRPr="00875B1D">
        <w:rPr>
          <w:lang w:val="pl-PL"/>
        </w:rPr>
        <w:t>209</w:t>
      </w:r>
      <w:r w:rsidRPr="00875B1D">
        <w:rPr>
          <w:lang w:val="pl-PL"/>
        </w:rPr>
        <w:fldChar w:fldCharType="end"/>
      </w:r>
      <w:r w:rsidR="00EF6633" w:rsidRPr="00875B1D">
        <w:rPr>
          <w:lang w:val="pl-PL"/>
        </w:rPr>
        <w:t xml:space="preserve">.  Rząd przyznaje, że pismo z dnia 16 lutego 2009 r. wysłane przez sekretariat Trybunału zostało otwarte przez pracowników aresztu śledczego nr IZ-47/6 w Petersburgu. </w:t>
      </w:r>
      <w:r w:rsidR="00AF2901">
        <w:rPr>
          <w:lang w:val="pl-PL"/>
        </w:rPr>
        <w:t>Jednocześnie wskazuje</w:t>
      </w:r>
      <w:r w:rsidR="00EF6633" w:rsidRPr="00875B1D">
        <w:rPr>
          <w:lang w:val="pl-PL"/>
        </w:rPr>
        <w:t xml:space="preserve">, że incydent ten miał miejsce przed przyjęciem okólnika nr 10/1-4847 z dnia 13 listopada 2009 r., na podstawie którego służba ds. wykonywania kar informowała swoich funkcjonariuszy o otwieraniu korespondencji </w:t>
      </w:r>
      <w:r w:rsidR="00AF2901">
        <w:rPr>
          <w:lang w:val="pl-PL"/>
        </w:rPr>
        <w:t>prowadzonej przez osoby pozbawione wolności</w:t>
      </w:r>
      <w:r w:rsidR="00AF2901" w:rsidRPr="00875B1D">
        <w:rPr>
          <w:lang w:val="pl-PL"/>
        </w:rPr>
        <w:t xml:space="preserve"> </w:t>
      </w:r>
      <w:r w:rsidR="00EF6633" w:rsidRPr="00875B1D">
        <w:rPr>
          <w:lang w:val="pl-PL"/>
        </w:rPr>
        <w:t>z Trybunałem. Rząd dodaje, że pismo z dnia 16 lutego 2009 r. zostało następnie przekazane skarżącemu.</w:t>
      </w:r>
    </w:p>
    <w:p w14:paraId="034C49B5" w14:textId="77777777" w:rsidR="00EF6633" w:rsidRPr="00875B1D" w:rsidRDefault="000E7F90" w:rsidP="00DE20F0">
      <w:pPr>
        <w:pStyle w:val="ECHRPara"/>
        <w:rPr>
          <w:lang w:val="pl-PL"/>
        </w:rPr>
      </w:pPr>
      <w:r w:rsidRPr="00875B1D">
        <w:rPr>
          <w:lang w:val="pl-PL"/>
        </w:rPr>
        <w:fldChar w:fldCharType="begin"/>
      </w:r>
      <w:r w:rsidR="00EF6633" w:rsidRPr="00875B1D">
        <w:rPr>
          <w:lang w:val="pl-PL"/>
        </w:rPr>
        <w:instrText xml:space="preserve"> SEQ level0 \*arabic </w:instrText>
      </w:r>
      <w:r w:rsidRPr="00875B1D">
        <w:rPr>
          <w:lang w:val="pl-PL"/>
        </w:rPr>
        <w:fldChar w:fldCharType="separate"/>
      </w:r>
      <w:r w:rsidR="00EF6633" w:rsidRPr="00875B1D">
        <w:rPr>
          <w:lang w:val="pl-PL"/>
        </w:rPr>
        <w:t>210</w:t>
      </w:r>
      <w:r w:rsidRPr="00875B1D">
        <w:rPr>
          <w:lang w:val="pl-PL"/>
        </w:rPr>
        <w:fldChar w:fldCharType="end"/>
      </w:r>
      <w:r w:rsidR="00EF6633" w:rsidRPr="00875B1D">
        <w:rPr>
          <w:lang w:val="pl-PL"/>
        </w:rPr>
        <w:t>.  Skarżący podtrzymuje swój zarzut.</w:t>
      </w:r>
    </w:p>
    <w:p w14:paraId="20B44653" w14:textId="77777777" w:rsidR="00EF6633" w:rsidRPr="00875B1D" w:rsidRDefault="00EF6633" w:rsidP="00DE20F0">
      <w:pPr>
        <w:pStyle w:val="ECHRHeading2"/>
        <w:rPr>
          <w:lang w:val="pl-PL"/>
        </w:rPr>
      </w:pPr>
      <w:r w:rsidRPr="00875B1D">
        <w:rPr>
          <w:lang w:val="pl-PL"/>
        </w:rPr>
        <w:t>B. Ocena Trybunału</w:t>
      </w:r>
    </w:p>
    <w:p w14:paraId="3EFAA004" w14:textId="505CEF77" w:rsidR="001B7308" w:rsidRPr="00875B1D" w:rsidRDefault="000E7F90" w:rsidP="00DE20F0">
      <w:pPr>
        <w:pStyle w:val="ECHRPara"/>
        <w:rPr>
          <w:lang w:val="pl-PL"/>
        </w:rPr>
      </w:pPr>
      <w:r w:rsidRPr="00875B1D">
        <w:rPr>
          <w:lang w:val="pl-PL"/>
        </w:rPr>
        <w:fldChar w:fldCharType="begin"/>
      </w:r>
      <w:r w:rsidR="003234D7" w:rsidRPr="00875B1D">
        <w:rPr>
          <w:lang w:val="pl-PL"/>
        </w:rPr>
        <w:instrText xml:space="preserve"> SEQ level0 \*arabic </w:instrText>
      </w:r>
      <w:r w:rsidRPr="00875B1D">
        <w:rPr>
          <w:lang w:val="pl-PL"/>
        </w:rPr>
        <w:fldChar w:fldCharType="separate"/>
      </w:r>
      <w:r w:rsidR="003234D7" w:rsidRPr="00875B1D">
        <w:rPr>
          <w:lang w:val="pl-PL"/>
        </w:rPr>
        <w:t>211</w:t>
      </w:r>
      <w:r w:rsidRPr="00875B1D">
        <w:rPr>
          <w:lang w:val="pl-PL"/>
        </w:rPr>
        <w:fldChar w:fldCharType="end"/>
      </w:r>
      <w:r w:rsidR="003234D7" w:rsidRPr="00875B1D">
        <w:rPr>
          <w:lang w:val="pl-PL"/>
        </w:rPr>
        <w:t xml:space="preserve">.  Trybunał przypomina, że w wielu </w:t>
      </w:r>
      <w:r w:rsidR="00AF2901">
        <w:rPr>
          <w:lang w:val="pl-PL"/>
        </w:rPr>
        <w:t>sprawach</w:t>
      </w:r>
      <w:r w:rsidR="00AF2901" w:rsidRPr="00875B1D">
        <w:rPr>
          <w:lang w:val="pl-PL"/>
        </w:rPr>
        <w:t xml:space="preserve"> </w:t>
      </w:r>
      <w:r w:rsidR="003234D7" w:rsidRPr="00875B1D">
        <w:rPr>
          <w:lang w:val="pl-PL"/>
        </w:rPr>
        <w:t>stwierdził naruszenie art. 34 Konwencji z powodu otwarcia przez pracowników służby więziennej pism, które Trybunał wys</w:t>
      </w:r>
      <w:r w:rsidR="00AF2901">
        <w:rPr>
          <w:lang w:val="pl-PL"/>
        </w:rPr>
        <w:t>y</w:t>
      </w:r>
      <w:r w:rsidR="003234D7" w:rsidRPr="00875B1D">
        <w:rPr>
          <w:lang w:val="pl-PL"/>
        </w:rPr>
        <w:t>łał do skarżących (</w:t>
      </w:r>
      <w:r w:rsidR="003234D7" w:rsidRPr="00875B1D">
        <w:rPr>
          <w:i/>
          <w:iCs/>
          <w:lang w:val="pl-PL"/>
        </w:rPr>
        <w:t>Makhlyagin i Belyayev p. Rosji</w:t>
      </w:r>
      <w:r w:rsidR="003234D7" w:rsidRPr="00875B1D">
        <w:rPr>
          <w:lang w:val="pl-PL"/>
        </w:rPr>
        <w:t xml:space="preserve"> [komitet], </w:t>
      </w:r>
      <w:r w:rsidR="00AF2901">
        <w:rPr>
          <w:lang w:val="pl-PL"/>
        </w:rPr>
        <w:t xml:space="preserve">skarga </w:t>
      </w:r>
      <w:r w:rsidR="003234D7" w:rsidRPr="00875B1D">
        <w:rPr>
          <w:lang w:val="pl-PL"/>
        </w:rPr>
        <w:t xml:space="preserve">nr 14784/09, 51742/11, §§ 20–26, 9 stycznia 2018 r., </w:t>
      </w:r>
      <w:r w:rsidR="003234D7" w:rsidRPr="00875B1D">
        <w:rPr>
          <w:i/>
          <w:iCs/>
          <w:lang w:val="pl-PL"/>
        </w:rPr>
        <w:t>Shekhov p. Rosji</w:t>
      </w:r>
      <w:r w:rsidR="003234D7" w:rsidRPr="00875B1D">
        <w:rPr>
          <w:lang w:val="pl-PL"/>
        </w:rPr>
        <w:t xml:space="preserve">, </w:t>
      </w:r>
      <w:r w:rsidR="00AF2901">
        <w:rPr>
          <w:lang w:val="pl-PL"/>
        </w:rPr>
        <w:t xml:space="preserve">skarga </w:t>
      </w:r>
      <w:r w:rsidR="003234D7" w:rsidRPr="00875B1D">
        <w:rPr>
          <w:lang w:val="pl-PL"/>
        </w:rPr>
        <w:t xml:space="preserve">nr 12440/04, §§ 57–64, 19 czerwca 2014 r., </w:t>
      </w:r>
      <w:r w:rsidR="003234D7" w:rsidRPr="00875B1D">
        <w:rPr>
          <w:i/>
          <w:iCs/>
          <w:lang w:val="pl-PL"/>
        </w:rPr>
        <w:t>Yefimenko p. Rosji</w:t>
      </w:r>
      <w:r w:rsidR="003234D7" w:rsidRPr="00875B1D">
        <w:rPr>
          <w:lang w:val="pl-PL"/>
        </w:rPr>
        <w:t xml:space="preserve">, </w:t>
      </w:r>
      <w:r w:rsidR="00AF2901">
        <w:rPr>
          <w:lang w:val="pl-PL"/>
        </w:rPr>
        <w:t xml:space="preserve">skarga </w:t>
      </w:r>
      <w:r w:rsidR="003234D7" w:rsidRPr="00875B1D">
        <w:rPr>
          <w:lang w:val="pl-PL"/>
        </w:rPr>
        <w:t xml:space="preserve">nr 152/04, §§ 156–165, 12 lutego 2013 r. oraz </w:t>
      </w:r>
      <w:r w:rsidR="003234D7" w:rsidRPr="00875B1D">
        <w:rPr>
          <w:i/>
          <w:iCs/>
          <w:lang w:val="pl-PL"/>
        </w:rPr>
        <w:lastRenderedPageBreak/>
        <w:t>Fetisov i Inni p. Rosji</w:t>
      </w:r>
      <w:r w:rsidR="003234D7" w:rsidRPr="00875B1D">
        <w:rPr>
          <w:lang w:val="pl-PL"/>
        </w:rPr>
        <w:t xml:space="preserve">, </w:t>
      </w:r>
      <w:r w:rsidR="00AF2901">
        <w:rPr>
          <w:lang w:val="pl-PL"/>
        </w:rPr>
        <w:t xml:space="preserve">skarga </w:t>
      </w:r>
      <w:r w:rsidR="003234D7" w:rsidRPr="00875B1D">
        <w:rPr>
          <w:lang w:val="pl-PL"/>
        </w:rPr>
        <w:t>nr 43710/07 i 3 inne</w:t>
      </w:r>
      <w:r w:rsidR="00AF2901">
        <w:rPr>
          <w:lang w:val="pl-PL"/>
        </w:rPr>
        <w:t xml:space="preserve"> skargi</w:t>
      </w:r>
      <w:r w:rsidR="003234D7" w:rsidRPr="00875B1D">
        <w:rPr>
          <w:lang w:val="pl-PL"/>
        </w:rPr>
        <w:t>, §§ 139–145, 17 stycznia 2012 r.).</w:t>
      </w:r>
    </w:p>
    <w:p w14:paraId="2FD99D55" w14:textId="0A1DF844" w:rsidR="00054E08" w:rsidRPr="00875B1D" w:rsidRDefault="000E7F90" w:rsidP="00DE20F0">
      <w:pPr>
        <w:pStyle w:val="ECHRPara"/>
        <w:rPr>
          <w:lang w:val="pl-PL"/>
        </w:rPr>
      </w:pPr>
      <w:r w:rsidRPr="00875B1D">
        <w:rPr>
          <w:lang w:val="pl-PL"/>
        </w:rPr>
        <w:fldChar w:fldCharType="begin"/>
      </w:r>
      <w:r w:rsidR="00054E08" w:rsidRPr="00875B1D">
        <w:rPr>
          <w:lang w:val="pl-PL"/>
        </w:rPr>
        <w:instrText xml:space="preserve"> SEQ level0 \*arabic </w:instrText>
      </w:r>
      <w:r w:rsidRPr="00875B1D">
        <w:rPr>
          <w:lang w:val="pl-PL"/>
        </w:rPr>
        <w:fldChar w:fldCharType="separate"/>
      </w:r>
      <w:r w:rsidR="00054E08" w:rsidRPr="00875B1D">
        <w:rPr>
          <w:lang w:val="pl-PL"/>
        </w:rPr>
        <w:t>212</w:t>
      </w:r>
      <w:r w:rsidRPr="00875B1D">
        <w:rPr>
          <w:lang w:val="pl-PL"/>
        </w:rPr>
        <w:fldChar w:fldCharType="end"/>
      </w:r>
      <w:r w:rsidR="00054E08" w:rsidRPr="00875B1D">
        <w:rPr>
          <w:lang w:val="pl-PL"/>
        </w:rPr>
        <w:t xml:space="preserve">.  Uwzględniając przedłożone mu materiały, Trybunał </w:t>
      </w:r>
      <w:r w:rsidR="00AF2901" w:rsidRPr="00875B1D">
        <w:rPr>
          <w:lang w:val="pl-PL"/>
        </w:rPr>
        <w:t>stwierdz</w:t>
      </w:r>
      <w:r w:rsidR="00AF2901">
        <w:rPr>
          <w:lang w:val="pl-PL"/>
        </w:rPr>
        <w:t>a</w:t>
      </w:r>
      <w:r w:rsidR="00054E08" w:rsidRPr="00875B1D">
        <w:rPr>
          <w:lang w:val="pl-PL"/>
        </w:rPr>
        <w:t>, że Rząd nie przedstawił żadnych okoliczności faktycznych ani prawnych</w:t>
      </w:r>
      <w:r w:rsidR="00AF2901">
        <w:rPr>
          <w:lang w:val="pl-PL"/>
        </w:rPr>
        <w:t xml:space="preserve">, które skłoniłyby </w:t>
      </w:r>
      <w:r w:rsidR="00054E08" w:rsidRPr="00875B1D">
        <w:rPr>
          <w:lang w:val="pl-PL"/>
        </w:rPr>
        <w:t>go do wyciągnięcia innych wniosków w niniejszej sprawie.</w:t>
      </w:r>
    </w:p>
    <w:p w14:paraId="4A75A497" w14:textId="77777777" w:rsidR="00DB2E55" w:rsidRPr="00875B1D" w:rsidRDefault="000E7F90" w:rsidP="00DE20F0">
      <w:pPr>
        <w:pStyle w:val="ECHRPara"/>
        <w:rPr>
          <w:lang w:val="pl-PL"/>
        </w:rPr>
      </w:pPr>
      <w:r w:rsidRPr="00875B1D">
        <w:rPr>
          <w:lang w:val="pl-PL"/>
        </w:rPr>
        <w:fldChar w:fldCharType="begin"/>
      </w:r>
      <w:r w:rsidR="00054E08" w:rsidRPr="00875B1D">
        <w:rPr>
          <w:lang w:val="pl-PL"/>
        </w:rPr>
        <w:instrText xml:space="preserve"> SEQ level0 \*arabic </w:instrText>
      </w:r>
      <w:r w:rsidRPr="00875B1D">
        <w:rPr>
          <w:lang w:val="pl-PL"/>
        </w:rPr>
        <w:fldChar w:fldCharType="separate"/>
      </w:r>
      <w:r w:rsidR="00054E08" w:rsidRPr="00875B1D">
        <w:rPr>
          <w:lang w:val="pl-PL"/>
        </w:rPr>
        <w:t>213</w:t>
      </w:r>
      <w:r w:rsidRPr="00875B1D">
        <w:rPr>
          <w:lang w:val="pl-PL"/>
        </w:rPr>
        <w:fldChar w:fldCharType="end"/>
      </w:r>
      <w:r w:rsidR="00054E08" w:rsidRPr="00875B1D">
        <w:rPr>
          <w:lang w:val="pl-PL"/>
        </w:rPr>
        <w:t>.  W związku z tym doszło do naruszenia art. 34 Konwencji.</w:t>
      </w:r>
    </w:p>
    <w:p w14:paraId="1E37FF1D" w14:textId="77777777" w:rsidR="00E77CB3" w:rsidRPr="00875B1D" w:rsidRDefault="00443428" w:rsidP="00DE20F0">
      <w:pPr>
        <w:pStyle w:val="ECHRHeading1"/>
        <w:rPr>
          <w:lang w:val="pl-PL"/>
        </w:rPr>
      </w:pPr>
      <w:r w:rsidRPr="00875B1D">
        <w:rPr>
          <w:bCs w:val="0"/>
          <w:lang w:val="pl-PL"/>
        </w:rPr>
        <w:t>VIII.  ZASTOSOWANIE ART. 41 KONWENCJI</w:t>
      </w:r>
    </w:p>
    <w:p w14:paraId="6542AF3C" w14:textId="3AC9FDFA" w:rsidR="00E77CB3" w:rsidRPr="00875B1D" w:rsidRDefault="000E7F90" w:rsidP="00DE20F0">
      <w:pPr>
        <w:pStyle w:val="ECHRPara"/>
        <w:rPr>
          <w:lang w:val="pl-PL"/>
        </w:rPr>
      </w:pPr>
      <w:r w:rsidRPr="00875B1D">
        <w:rPr>
          <w:lang w:val="pl-PL"/>
        </w:rPr>
        <w:fldChar w:fldCharType="begin"/>
      </w:r>
      <w:r w:rsidR="00A26BD0" w:rsidRPr="00875B1D">
        <w:rPr>
          <w:lang w:val="pl-PL"/>
        </w:rPr>
        <w:instrText xml:space="preserve"> SEQ level0 \*arabic </w:instrText>
      </w:r>
      <w:r w:rsidRPr="00875B1D">
        <w:rPr>
          <w:lang w:val="pl-PL"/>
        </w:rPr>
        <w:fldChar w:fldCharType="separate"/>
      </w:r>
      <w:r w:rsidR="00A26BD0" w:rsidRPr="00875B1D">
        <w:rPr>
          <w:lang w:val="pl-PL"/>
        </w:rPr>
        <w:t>214</w:t>
      </w:r>
      <w:r w:rsidRPr="00875B1D">
        <w:rPr>
          <w:lang w:val="pl-PL"/>
        </w:rPr>
        <w:fldChar w:fldCharType="end"/>
      </w:r>
      <w:r w:rsidR="00A26BD0" w:rsidRPr="00875B1D">
        <w:rPr>
          <w:lang w:val="pl-PL"/>
        </w:rPr>
        <w:t>.  Zgodnie z art. 41 Konwencji</w:t>
      </w:r>
      <w:r w:rsidR="00AF2901">
        <w:rPr>
          <w:lang w:val="pl-PL"/>
        </w:rPr>
        <w:t>:</w:t>
      </w:r>
    </w:p>
    <w:p w14:paraId="4A497760" w14:textId="77777777" w:rsidR="00E77CB3" w:rsidRPr="00875B1D" w:rsidRDefault="00E77CB3" w:rsidP="00DE20F0">
      <w:pPr>
        <w:pStyle w:val="ECHRParaQuote"/>
        <w:keepNext/>
        <w:keepLines/>
        <w:rPr>
          <w:lang w:val="pl-PL"/>
        </w:rPr>
      </w:pPr>
      <w:r w:rsidRPr="00875B1D">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7F756AE6" w14:textId="77777777" w:rsidR="00E77CB3" w:rsidRPr="00875B1D" w:rsidRDefault="00E77CB3" w:rsidP="00DE20F0">
      <w:pPr>
        <w:pStyle w:val="ECHRHeading2"/>
        <w:rPr>
          <w:lang w:val="pl-PL"/>
        </w:rPr>
      </w:pPr>
      <w:r w:rsidRPr="00875B1D">
        <w:rPr>
          <w:lang w:val="pl-PL"/>
        </w:rPr>
        <w:t>A.  Szkoda</w:t>
      </w:r>
    </w:p>
    <w:p w14:paraId="5692EF44" w14:textId="72213F47" w:rsidR="00163CB4" w:rsidRPr="00875B1D" w:rsidRDefault="000E7F90" w:rsidP="00DE20F0">
      <w:pPr>
        <w:pStyle w:val="ECHRPara"/>
        <w:rPr>
          <w:lang w:val="pl-PL"/>
        </w:rPr>
      </w:pPr>
      <w:r w:rsidRPr="00875B1D">
        <w:rPr>
          <w:lang w:val="pl-PL"/>
        </w:rPr>
        <w:fldChar w:fldCharType="begin"/>
      </w:r>
      <w:r w:rsidR="00A26BD0" w:rsidRPr="00875B1D">
        <w:rPr>
          <w:lang w:val="pl-PL"/>
        </w:rPr>
        <w:instrText xml:space="preserve"> SEQ level0 \*arabic </w:instrText>
      </w:r>
      <w:r w:rsidRPr="00875B1D">
        <w:rPr>
          <w:lang w:val="pl-PL"/>
        </w:rPr>
        <w:fldChar w:fldCharType="separate"/>
      </w:r>
      <w:r w:rsidR="00A26BD0" w:rsidRPr="00875B1D">
        <w:rPr>
          <w:lang w:val="pl-PL"/>
        </w:rPr>
        <w:t>215</w:t>
      </w:r>
      <w:r w:rsidRPr="00875B1D">
        <w:rPr>
          <w:lang w:val="pl-PL"/>
        </w:rPr>
        <w:fldChar w:fldCharType="end"/>
      </w:r>
      <w:r w:rsidR="00A26BD0" w:rsidRPr="00875B1D">
        <w:rPr>
          <w:lang w:val="pl-PL"/>
        </w:rPr>
        <w:t>.  Skarżący</w:t>
      </w:r>
      <w:r w:rsidR="00E40FCA">
        <w:rPr>
          <w:lang w:val="pl-PL"/>
        </w:rPr>
        <w:t xml:space="preserve"> domaga się</w:t>
      </w:r>
      <w:r w:rsidR="00A26BD0" w:rsidRPr="00875B1D">
        <w:rPr>
          <w:lang w:val="pl-PL"/>
        </w:rPr>
        <w:t xml:space="preserve"> </w:t>
      </w:r>
      <w:r w:rsidR="00E40FCA">
        <w:rPr>
          <w:lang w:val="pl-PL"/>
        </w:rPr>
        <w:t xml:space="preserve">kwoty </w:t>
      </w:r>
      <w:r w:rsidR="00A26BD0" w:rsidRPr="00875B1D">
        <w:rPr>
          <w:lang w:val="pl-PL"/>
        </w:rPr>
        <w:t>100 000 euro (EUR) tytułem zadośćuczynienia za doznaną krzywdę.</w:t>
      </w:r>
    </w:p>
    <w:p w14:paraId="5DF1EB54" w14:textId="6F88C2FA" w:rsidR="00E77CB3" w:rsidRPr="00875B1D" w:rsidRDefault="000E7F90" w:rsidP="00DE20F0">
      <w:pPr>
        <w:pStyle w:val="ECHRPara"/>
        <w:rPr>
          <w:lang w:val="pl-PL"/>
        </w:rPr>
      </w:pPr>
      <w:r w:rsidRPr="00875B1D">
        <w:rPr>
          <w:lang w:val="pl-PL"/>
        </w:rPr>
        <w:fldChar w:fldCharType="begin"/>
      </w:r>
      <w:r w:rsidR="00A26BD0" w:rsidRPr="00875B1D">
        <w:rPr>
          <w:lang w:val="pl-PL"/>
        </w:rPr>
        <w:instrText xml:space="preserve"> SEQ level0 \*arabic </w:instrText>
      </w:r>
      <w:r w:rsidRPr="00875B1D">
        <w:rPr>
          <w:lang w:val="pl-PL"/>
        </w:rPr>
        <w:fldChar w:fldCharType="separate"/>
      </w:r>
      <w:r w:rsidR="00A26BD0" w:rsidRPr="00875B1D">
        <w:rPr>
          <w:lang w:val="pl-PL"/>
        </w:rPr>
        <w:t>216</w:t>
      </w:r>
      <w:r w:rsidRPr="00875B1D">
        <w:rPr>
          <w:lang w:val="pl-PL"/>
        </w:rPr>
        <w:fldChar w:fldCharType="end"/>
      </w:r>
      <w:r w:rsidR="00A26BD0" w:rsidRPr="00875B1D">
        <w:rPr>
          <w:lang w:val="pl-PL"/>
        </w:rPr>
        <w:t xml:space="preserve">.  Rząd uważa, że w przypadku stwierdzenia przez Trybunał naruszenia Konwencji w niniejszej sprawie wysokość słusznego zadośćuczynienia </w:t>
      </w:r>
      <w:r w:rsidR="00E40FCA">
        <w:rPr>
          <w:lang w:val="pl-PL"/>
        </w:rPr>
        <w:t>należy ustalić w świetle</w:t>
      </w:r>
      <w:r w:rsidR="00A26BD0" w:rsidRPr="00875B1D">
        <w:rPr>
          <w:lang w:val="pl-PL"/>
        </w:rPr>
        <w:t xml:space="preserve"> jego </w:t>
      </w:r>
      <w:r w:rsidR="00E40FCA" w:rsidRPr="00875B1D">
        <w:rPr>
          <w:lang w:val="pl-PL"/>
        </w:rPr>
        <w:t>orzecznictw</w:t>
      </w:r>
      <w:r w:rsidR="00E40FCA">
        <w:rPr>
          <w:lang w:val="pl-PL"/>
        </w:rPr>
        <w:t>a</w:t>
      </w:r>
      <w:r w:rsidR="00A26BD0" w:rsidRPr="00875B1D">
        <w:rPr>
          <w:lang w:val="pl-PL"/>
        </w:rPr>
        <w:t>.</w:t>
      </w:r>
    </w:p>
    <w:p w14:paraId="24DDD760" w14:textId="6CACEEBC" w:rsidR="00E77CB3" w:rsidRPr="00875B1D" w:rsidRDefault="000E7F90" w:rsidP="00DE20F0">
      <w:pPr>
        <w:pStyle w:val="ECHRPara"/>
        <w:rPr>
          <w:lang w:val="pl-PL"/>
        </w:rPr>
      </w:pPr>
      <w:r w:rsidRPr="00875B1D">
        <w:rPr>
          <w:lang w:val="pl-PL"/>
        </w:rPr>
        <w:fldChar w:fldCharType="begin"/>
      </w:r>
      <w:r w:rsidR="00A26BD0" w:rsidRPr="00875B1D">
        <w:rPr>
          <w:lang w:val="pl-PL"/>
        </w:rPr>
        <w:instrText xml:space="preserve"> SEQ level0 \*arabic </w:instrText>
      </w:r>
      <w:r w:rsidRPr="00875B1D">
        <w:rPr>
          <w:lang w:val="pl-PL"/>
        </w:rPr>
        <w:fldChar w:fldCharType="separate"/>
      </w:r>
      <w:r w:rsidR="00A26BD0" w:rsidRPr="00875B1D">
        <w:rPr>
          <w:lang w:val="pl-PL"/>
        </w:rPr>
        <w:t>217</w:t>
      </w:r>
      <w:r w:rsidRPr="00875B1D">
        <w:rPr>
          <w:lang w:val="pl-PL"/>
        </w:rPr>
        <w:fldChar w:fldCharType="end"/>
      </w:r>
      <w:r w:rsidR="00A26BD0" w:rsidRPr="00875B1D">
        <w:rPr>
          <w:lang w:val="pl-PL"/>
        </w:rPr>
        <w:t xml:space="preserve">.  Trybunał uważa, że skarżącemu </w:t>
      </w:r>
      <w:r w:rsidR="00E40FCA">
        <w:rPr>
          <w:lang w:val="pl-PL"/>
        </w:rPr>
        <w:t xml:space="preserve">należy przyznać </w:t>
      </w:r>
      <w:r w:rsidR="00A26BD0" w:rsidRPr="00875B1D">
        <w:rPr>
          <w:lang w:val="pl-PL"/>
        </w:rPr>
        <w:t>kwotę 12 700 EUR tytułem zadośćuczynienia za krzywdę.</w:t>
      </w:r>
    </w:p>
    <w:p w14:paraId="6D9C39E4" w14:textId="77777777" w:rsidR="00E77CB3" w:rsidRPr="00875B1D" w:rsidRDefault="00E77CB3" w:rsidP="00DE20F0">
      <w:pPr>
        <w:pStyle w:val="ECHRHeading2"/>
        <w:rPr>
          <w:lang w:val="pl-PL"/>
        </w:rPr>
      </w:pPr>
      <w:r w:rsidRPr="00875B1D">
        <w:rPr>
          <w:lang w:val="pl-PL"/>
        </w:rPr>
        <w:t>B. Koszty i wydatki</w:t>
      </w:r>
    </w:p>
    <w:p w14:paraId="1D65CCA0" w14:textId="2C836726" w:rsidR="00E77CB3" w:rsidRPr="00875B1D" w:rsidRDefault="000E7F90" w:rsidP="00DE20F0">
      <w:pPr>
        <w:pStyle w:val="ECHRPara"/>
        <w:rPr>
          <w:lang w:val="pl-PL"/>
        </w:rPr>
      </w:pPr>
      <w:r w:rsidRPr="00875B1D">
        <w:rPr>
          <w:lang w:val="pl-PL"/>
        </w:rPr>
        <w:fldChar w:fldCharType="begin"/>
      </w:r>
      <w:r w:rsidR="00A26BD0" w:rsidRPr="00875B1D">
        <w:rPr>
          <w:lang w:val="pl-PL"/>
        </w:rPr>
        <w:instrText xml:space="preserve"> SEQ level0 \*arabic </w:instrText>
      </w:r>
      <w:r w:rsidRPr="00875B1D">
        <w:rPr>
          <w:lang w:val="pl-PL"/>
        </w:rPr>
        <w:fldChar w:fldCharType="separate"/>
      </w:r>
      <w:r w:rsidR="00A26BD0" w:rsidRPr="00875B1D">
        <w:rPr>
          <w:lang w:val="pl-PL"/>
        </w:rPr>
        <w:t>218</w:t>
      </w:r>
      <w:r w:rsidRPr="00875B1D">
        <w:rPr>
          <w:lang w:val="pl-PL"/>
        </w:rPr>
        <w:fldChar w:fldCharType="end"/>
      </w:r>
      <w:r w:rsidR="00A26BD0" w:rsidRPr="00875B1D">
        <w:rPr>
          <w:lang w:val="pl-PL"/>
        </w:rPr>
        <w:t xml:space="preserve">.  Skarżący domaga się </w:t>
      </w:r>
      <w:r w:rsidR="00E40FCA">
        <w:rPr>
          <w:lang w:val="pl-PL"/>
        </w:rPr>
        <w:t xml:space="preserve">kwoty </w:t>
      </w:r>
      <w:r w:rsidR="00A26BD0" w:rsidRPr="00875B1D">
        <w:rPr>
          <w:lang w:val="pl-PL"/>
        </w:rPr>
        <w:t xml:space="preserve">201 000 rubli rosyjskich (RUB) </w:t>
      </w:r>
      <w:r w:rsidR="00E40FCA">
        <w:rPr>
          <w:lang w:val="pl-PL"/>
        </w:rPr>
        <w:t>tytułem zwrotu</w:t>
      </w:r>
      <w:r w:rsidR="00A26BD0" w:rsidRPr="00875B1D">
        <w:rPr>
          <w:lang w:val="pl-PL"/>
        </w:rPr>
        <w:t xml:space="preserve"> kosztów </w:t>
      </w:r>
      <w:r w:rsidR="00E40FCA">
        <w:rPr>
          <w:lang w:val="pl-PL"/>
        </w:rPr>
        <w:t>zastępstwa procesowego</w:t>
      </w:r>
      <w:r w:rsidR="00A26BD0" w:rsidRPr="00875B1D">
        <w:rPr>
          <w:lang w:val="pl-PL"/>
        </w:rPr>
        <w:t xml:space="preserve">, które, jak twierdzi, poniósł przed sądami krajowymi. </w:t>
      </w:r>
      <w:r w:rsidR="00E40FCA">
        <w:rPr>
          <w:lang w:val="pl-PL"/>
        </w:rPr>
        <w:t>Dochodzi również</w:t>
      </w:r>
      <w:r w:rsidR="00A26BD0" w:rsidRPr="00875B1D">
        <w:rPr>
          <w:lang w:val="pl-PL"/>
        </w:rPr>
        <w:t xml:space="preserve"> </w:t>
      </w:r>
      <w:r w:rsidR="00E40FCA">
        <w:rPr>
          <w:lang w:val="pl-PL"/>
        </w:rPr>
        <w:t xml:space="preserve">kwoty </w:t>
      </w:r>
      <w:r w:rsidR="00A26BD0" w:rsidRPr="00875B1D">
        <w:rPr>
          <w:lang w:val="pl-PL"/>
        </w:rPr>
        <w:t xml:space="preserve">350 000 RUB </w:t>
      </w:r>
      <w:r w:rsidR="00E40FCA">
        <w:rPr>
          <w:lang w:val="pl-PL"/>
        </w:rPr>
        <w:t>tytułem zwrotu</w:t>
      </w:r>
      <w:r w:rsidR="00A26BD0" w:rsidRPr="00875B1D">
        <w:rPr>
          <w:lang w:val="pl-PL"/>
        </w:rPr>
        <w:t xml:space="preserve"> kosztów </w:t>
      </w:r>
      <w:r w:rsidR="00E40FCA">
        <w:rPr>
          <w:lang w:val="pl-PL"/>
        </w:rPr>
        <w:t>zastępstwa procesowego</w:t>
      </w:r>
      <w:r w:rsidR="00A26BD0" w:rsidRPr="00875B1D">
        <w:rPr>
          <w:lang w:val="pl-PL"/>
        </w:rPr>
        <w:t xml:space="preserve">, które, jak twierdzi, poniósł przed Trybunałem, oraz </w:t>
      </w:r>
      <w:r w:rsidR="00E40FCA">
        <w:rPr>
          <w:lang w:val="pl-PL"/>
        </w:rPr>
        <w:t xml:space="preserve">kwoty </w:t>
      </w:r>
      <w:r w:rsidR="00A26BD0" w:rsidRPr="00875B1D">
        <w:rPr>
          <w:lang w:val="pl-PL"/>
        </w:rPr>
        <w:t xml:space="preserve">17 706,96 RUB </w:t>
      </w:r>
      <w:r w:rsidR="00E40FCA">
        <w:rPr>
          <w:lang w:val="pl-PL"/>
        </w:rPr>
        <w:t>tytułem zwrotu</w:t>
      </w:r>
      <w:r w:rsidR="00A26BD0" w:rsidRPr="00875B1D">
        <w:rPr>
          <w:lang w:val="pl-PL"/>
        </w:rPr>
        <w:t xml:space="preserve"> opłat pocztowych.</w:t>
      </w:r>
    </w:p>
    <w:p w14:paraId="6567E612" w14:textId="77777777" w:rsidR="00E77CB3" w:rsidRPr="00875B1D" w:rsidRDefault="000E7F90" w:rsidP="00DE20F0">
      <w:pPr>
        <w:pStyle w:val="ECHRPara"/>
        <w:rPr>
          <w:lang w:val="pl-PL"/>
        </w:rPr>
      </w:pPr>
      <w:r w:rsidRPr="00875B1D">
        <w:rPr>
          <w:lang w:val="pl-PL"/>
        </w:rPr>
        <w:fldChar w:fldCharType="begin"/>
      </w:r>
      <w:r w:rsidR="00A26BD0" w:rsidRPr="00875B1D">
        <w:rPr>
          <w:lang w:val="pl-PL"/>
        </w:rPr>
        <w:instrText xml:space="preserve"> SEQ level0 \*arabic </w:instrText>
      </w:r>
      <w:r w:rsidRPr="00875B1D">
        <w:rPr>
          <w:lang w:val="pl-PL"/>
        </w:rPr>
        <w:fldChar w:fldCharType="separate"/>
      </w:r>
      <w:r w:rsidR="00A26BD0" w:rsidRPr="00875B1D">
        <w:rPr>
          <w:lang w:val="pl-PL"/>
        </w:rPr>
        <w:t>219</w:t>
      </w:r>
      <w:r w:rsidRPr="00875B1D">
        <w:rPr>
          <w:lang w:val="pl-PL"/>
        </w:rPr>
        <w:fldChar w:fldCharType="end"/>
      </w:r>
      <w:r w:rsidR="00A26BD0" w:rsidRPr="00875B1D">
        <w:rPr>
          <w:lang w:val="pl-PL"/>
        </w:rPr>
        <w:t>.  Rząd nie przedstawił uwag w tym względzie.</w:t>
      </w:r>
    </w:p>
    <w:p w14:paraId="5DF23979" w14:textId="4AD4E02D" w:rsidR="00E77CB3" w:rsidRPr="00875B1D" w:rsidRDefault="000E7F90" w:rsidP="00DE20F0">
      <w:pPr>
        <w:pStyle w:val="ECHRPara"/>
        <w:rPr>
          <w:lang w:val="pl-PL"/>
        </w:rPr>
      </w:pPr>
      <w:r w:rsidRPr="00875B1D">
        <w:rPr>
          <w:lang w:val="pl-PL"/>
        </w:rPr>
        <w:fldChar w:fldCharType="begin"/>
      </w:r>
      <w:r w:rsidR="00A26BD0" w:rsidRPr="00875B1D">
        <w:rPr>
          <w:lang w:val="pl-PL"/>
        </w:rPr>
        <w:instrText xml:space="preserve"> SEQ level0 \*arabic </w:instrText>
      </w:r>
      <w:r w:rsidRPr="00875B1D">
        <w:rPr>
          <w:lang w:val="pl-PL"/>
        </w:rPr>
        <w:fldChar w:fldCharType="separate"/>
      </w:r>
      <w:r w:rsidR="00A26BD0" w:rsidRPr="00875B1D">
        <w:rPr>
          <w:lang w:val="pl-PL"/>
        </w:rPr>
        <w:t>220</w:t>
      </w:r>
      <w:r w:rsidRPr="00875B1D">
        <w:rPr>
          <w:lang w:val="pl-PL"/>
        </w:rPr>
        <w:fldChar w:fldCharType="end"/>
      </w:r>
      <w:r w:rsidR="00A26BD0" w:rsidRPr="00875B1D">
        <w:rPr>
          <w:lang w:val="pl-PL"/>
        </w:rPr>
        <w:t>.  Zgodnie z orzecznictwem Trybunału skarżący jest uprawniony do otrzymania zwrotu kosztów oraz wydatków w takim zakresie, w jakim wykazał, że były one rzeczywiście i koniecznie poniesione, i że były uzasadnione co do wysokości. W niniejszej sprawie, uwzględniając dokumenty znajdujące się w jego posiadaniu</w:t>
      </w:r>
      <w:r w:rsidR="00E40FCA">
        <w:rPr>
          <w:lang w:val="pl-PL"/>
        </w:rPr>
        <w:t>,</w:t>
      </w:r>
      <w:r w:rsidR="00A26BD0" w:rsidRPr="00875B1D">
        <w:rPr>
          <w:lang w:val="pl-PL"/>
        </w:rPr>
        <w:t xml:space="preserve"> Trybunał uznaje </w:t>
      </w:r>
      <w:r w:rsidR="00E40FCA">
        <w:rPr>
          <w:lang w:val="pl-PL"/>
        </w:rPr>
        <w:t xml:space="preserve">za rozsądną </w:t>
      </w:r>
      <w:r w:rsidR="00A26BD0" w:rsidRPr="00875B1D">
        <w:rPr>
          <w:lang w:val="pl-PL"/>
        </w:rPr>
        <w:t xml:space="preserve">kwotę 3500 EUR </w:t>
      </w:r>
      <w:r w:rsidR="00E40FCA">
        <w:rPr>
          <w:lang w:val="pl-PL"/>
        </w:rPr>
        <w:t xml:space="preserve">tytułem zwrotu </w:t>
      </w:r>
      <w:r w:rsidR="00A26BD0" w:rsidRPr="00875B1D">
        <w:rPr>
          <w:lang w:val="pl-PL"/>
        </w:rPr>
        <w:t>wszystkich kosztów i zasądza ją na rzecz skarżącego.</w:t>
      </w:r>
    </w:p>
    <w:p w14:paraId="3093B73E" w14:textId="77777777" w:rsidR="00E77CB3" w:rsidRPr="00875B1D" w:rsidRDefault="00E77CB3" w:rsidP="00DE20F0">
      <w:pPr>
        <w:pStyle w:val="ECHRHeading2"/>
        <w:rPr>
          <w:lang w:val="pl-PL"/>
        </w:rPr>
      </w:pPr>
      <w:r w:rsidRPr="00875B1D">
        <w:rPr>
          <w:lang w:val="pl-PL"/>
        </w:rPr>
        <w:lastRenderedPageBreak/>
        <w:t>C. Odsetki za zwłokę</w:t>
      </w:r>
    </w:p>
    <w:p w14:paraId="2DE988A9" w14:textId="77777777" w:rsidR="00E77CB3" w:rsidRPr="00875B1D" w:rsidRDefault="000E7F90" w:rsidP="00DE20F0">
      <w:pPr>
        <w:pStyle w:val="ECHRPara"/>
        <w:rPr>
          <w:lang w:val="pl-PL"/>
        </w:rPr>
      </w:pPr>
      <w:r w:rsidRPr="00875B1D">
        <w:rPr>
          <w:lang w:val="pl-PL"/>
        </w:rPr>
        <w:fldChar w:fldCharType="begin"/>
      </w:r>
      <w:r w:rsidR="00A26BD0" w:rsidRPr="00875B1D">
        <w:rPr>
          <w:lang w:val="pl-PL"/>
        </w:rPr>
        <w:instrText xml:space="preserve"> SEQ level0 \*arabic </w:instrText>
      </w:r>
      <w:r w:rsidRPr="00875B1D">
        <w:rPr>
          <w:lang w:val="pl-PL"/>
        </w:rPr>
        <w:fldChar w:fldCharType="separate"/>
      </w:r>
      <w:r w:rsidR="00A26BD0" w:rsidRPr="00875B1D">
        <w:rPr>
          <w:lang w:val="pl-PL"/>
        </w:rPr>
        <w:t>221</w:t>
      </w:r>
      <w:r w:rsidRPr="00875B1D">
        <w:rPr>
          <w:lang w:val="pl-PL"/>
        </w:rPr>
        <w:fldChar w:fldCharType="end"/>
      </w:r>
      <w:r w:rsidR="00A26BD0" w:rsidRPr="00875B1D">
        <w:rPr>
          <w:lang w:val="pl-PL"/>
        </w:rPr>
        <w:t>.  Trybunał za słuszne uznaje naliczenie odsetek za zwłokę według stopy równej krańcowej stopie procentowej  Europejskiego Banku Centralnego, powiększonej o trzy punkty procentowe.</w:t>
      </w:r>
    </w:p>
    <w:p w14:paraId="732C8BA4" w14:textId="77777777" w:rsidR="00E77CB3" w:rsidRPr="00875B1D" w:rsidRDefault="00E77CB3" w:rsidP="00DE20F0">
      <w:pPr>
        <w:pStyle w:val="ECHRTitle1"/>
        <w:rPr>
          <w:lang w:val="pl-PL"/>
        </w:rPr>
      </w:pPr>
      <w:r w:rsidRPr="00875B1D">
        <w:rPr>
          <w:lang w:val="pl-PL"/>
        </w:rPr>
        <w:t>Z POWYŻSZYCH WZGLĘDÓW TRYBUNAŁ JEDNOGŁOŚNIE</w:t>
      </w:r>
    </w:p>
    <w:p w14:paraId="0EF60107" w14:textId="77777777" w:rsidR="00B74FF1" w:rsidRPr="00875B1D" w:rsidRDefault="00B74FF1" w:rsidP="00DE20F0">
      <w:pPr>
        <w:pStyle w:val="JuList"/>
        <w:rPr>
          <w:lang w:val="pl-PL"/>
        </w:rPr>
      </w:pPr>
      <w:r w:rsidRPr="00875B1D">
        <w:rPr>
          <w:lang w:val="pl-PL"/>
        </w:rPr>
        <w:t>1.  </w:t>
      </w:r>
      <w:r w:rsidRPr="00875B1D">
        <w:rPr>
          <w:i/>
          <w:iCs/>
          <w:lang w:val="pl-PL"/>
        </w:rPr>
        <w:t xml:space="preserve">Uznaje </w:t>
      </w:r>
      <w:r w:rsidRPr="00875B1D">
        <w:rPr>
          <w:lang w:val="pl-PL"/>
        </w:rPr>
        <w:t>skargę za dopuszczalną;</w:t>
      </w:r>
    </w:p>
    <w:p w14:paraId="0E921322" w14:textId="77777777" w:rsidR="00B74FF1" w:rsidRPr="00875B1D" w:rsidRDefault="00B74FF1" w:rsidP="00DE20F0">
      <w:pPr>
        <w:pStyle w:val="JuList"/>
        <w:rPr>
          <w:lang w:val="pl-PL"/>
        </w:rPr>
      </w:pPr>
    </w:p>
    <w:p w14:paraId="14F4AB90" w14:textId="63A8FE8E" w:rsidR="00B74FF1" w:rsidRPr="00875B1D" w:rsidRDefault="00B74FF1" w:rsidP="00DE20F0">
      <w:pPr>
        <w:pStyle w:val="JuList"/>
        <w:rPr>
          <w:lang w:val="pl-PL"/>
        </w:rPr>
      </w:pPr>
      <w:r w:rsidRPr="00875B1D">
        <w:rPr>
          <w:lang w:val="pl-PL"/>
        </w:rPr>
        <w:t>2.  </w:t>
      </w:r>
      <w:r w:rsidRPr="00875B1D">
        <w:rPr>
          <w:i/>
          <w:iCs/>
          <w:lang w:val="pl-PL"/>
        </w:rPr>
        <w:t>Stwierdza</w:t>
      </w:r>
      <w:r w:rsidRPr="00875B1D">
        <w:rPr>
          <w:lang w:val="pl-PL"/>
        </w:rPr>
        <w:t xml:space="preserve">, że doszło do naruszenia art. 3 Konwencji, rozpatrywanego osobno i w związku z art. 13 Konwencji, w odniesieniu do warunków </w:t>
      </w:r>
      <w:r w:rsidR="009668D8" w:rsidRPr="00875B1D">
        <w:rPr>
          <w:lang w:val="pl-PL"/>
        </w:rPr>
        <w:t>p</w:t>
      </w:r>
      <w:r w:rsidR="009668D8">
        <w:rPr>
          <w:lang w:val="pl-PL"/>
        </w:rPr>
        <w:t>obytu</w:t>
      </w:r>
      <w:r w:rsidR="009668D8" w:rsidRPr="00875B1D">
        <w:rPr>
          <w:lang w:val="pl-PL"/>
        </w:rPr>
        <w:t xml:space="preserve"> </w:t>
      </w:r>
      <w:r w:rsidRPr="00875B1D">
        <w:rPr>
          <w:lang w:val="pl-PL"/>
        </w:rPr>
        <w:t xml:space="preserve">skarżącego w areszcie śledczym nr IZ-47/1 </w:t>
      </w:r>
      <w:r w:rsidR="009668D8">
        <w:rPr>
          <w:lang w:val="pl-PL"/>
        </w:rPr>
        <w:t xml:space="preserve">w okresie </w:t>
      </w:r>
      <w:r w:rsidRPr="00875B1D">
        <w:rPr>
          <w:lang w:val="pl-PL"/>
        </w:rPr>
        <w:t>od dnia 18 sierpnia 2006 r. do dnia 1 października 2008 r. i od dnia 23 marca do dnia 21 sierpnia 2009 r., warunków jego transportu do i z sądu rejonu kirowskiego w Petersburgu oraz umieszczenia skarżącego w klatce metalowej w trakcie postępowania karnego, a także braku skutecznych krajowych środków odwoławczych w tym względzie;</w:t>
      </w:r>
    </w:p>
    <w:p w14:paraId="09666D3C" w14:textId="77777777" w:rsidR="00B74FF1" w:rsidRPr="00875B1D" w:rsidRDefault="00B74FF1" w:rsidP="00DE20F0">
      <w:pPr>
        <w:pStyle w:val="JuList"/>
        <w:rPr>
          <w:lang w:val="pl-PL"/>
        </w:rPr>
      </w:pPr>
    </w:p>
    <w:p w14:paraId="397959EF" w14:textId="77777777" w:rsidR="00B74FF1" w:rsidRPr="00875B1D" w:rsidRDefault="00B74FF1" w:rsidP="00DE20F0">
      <w:pPr>
        <w:pStyle w:val="JuList"/>
        <w:rPr>
          <w:lang w:val="pl-PL"/>
        </w:rPr>
      </w:pPr>
      <w:r w:rsidRPr="00875B1D">
        <w:rPr>
          <w:lang w:val="pl-PL"/>
        </w:rPr>
        <w:t>3.  </w:t>
      </w:r>
      <w:r w:rsidRPr="00875B1D">
        <w:rPr>
          <w:i/>
          <w:iCs/>
          <w:lang w:val="pl-PL"/>
        </w:rPr>
        <w:t>Stwierdza</w:t>
      </w:r>
      <w:r w:rsidRPr="00875B1D">
        <w:rPr>
          <w:lang w:val="pl-PL"/>
        </w:rPr>
        <w:t>, że nie ma potrzeby rozpatrywania zarzutu na podstawie art. 3 Konwencji w odniesieniu do warunków przetrzymywania skarżącego w celi tymczasowej sądu rejonu kirowskiego miasta w Petersburgu;</w:t>
      </w:r>
    </w:p>
    <w:p w14:paraId="7F7BF612" w14:textId="77777777" w:rsidR="00B74FF1" w:rsidRPr="00875B1D" w:rsidRDefault="00B74FF1" w:rsidP="00DE20F0">
      <w:pPr>
        <w:pStyle w:val="JuList"/>
        <w:rPr>
          <w:lang w:val="pl-PL"/>
        </w:rPr>
      </w:pPr>
    </w:p>
    <w:p w14:paraId="519BFEFC" w14:textId="653A7B94" w:rsidR="00B74FF1" w:rsidRPr="00875B1D" w:rsidRDefault="00B74FF1" w:rsidP="00DE20F0">
      <w:pPr>
        <w:pStyle w:val="JuList"/>
        <w:rPr>
          <w:lang w:val="pl-PL"/>
        </w:rPr>
      </w:pPr>
      <w:r w:rsidRPr="00875B1D">
        <w:rPr>
          <w:lang w:val="pl-PL"/>
        </w:rPr>
        <w:t>4.  </w:t>
      </w:r>
      <w:r w:rsidR="009668D8">
        <w:rPr>
          <w:i/>
          <w:iCs/>
          <w:lang w:val="pl-PL"/>
        </w:rPr>
        <w:t>Uznaje</w:t>
      </w:r>
      <w:r w:rsidRPr="00875B1D">
        <w:rPr>
          <w:i/>
          <w:iCs/>
          <w:lang w:val="pl-PL"/>
        </w:rPr>
        <w:t xml:space="preserve">, </w:t>
      </w:r>
      <w:r w:rsidRPr="00875B1D">
        <w:rPr>
          <w:lang w:val="pl-PL"/>
        </w:rPr>
        <w:t>że doszło do naruszenia art. 5 ust. 3 Konwencji;</w:t>
      </w:r>
    </w:p>
    <w:p w14:paraId="6891D97E" w14:textId="77777777" w:rsidR="00B74FF1" w:rsidRPr="00875B1D" w:rsidRDefault="00B74FF1" w:rsidP="00DE20F0">
      <w:pPr>
        <w:pStyle w:val="JuList"/>
        <w:rPr>
          <w:lang w:val="pl-PL"/>
        </w:rPr>
      </w:pPr>
    </w:p>
    <w:p w14:paraId="3E51AFB5" w14:textId="0FA3CF7C" w:rsidR="00B74FF1" w:rsidRPr="00875B1D" w:rsidRDefault="00B74FF1" w:rsidP="00DE20F0">
      <w:pPr>
        <w:pStyle w:val="JuList"/>
        <w:rPr>
          <w:lang w:val="pl-PL"/>
        </w:rPr>
      </w:pPr>
      <w:r w:rsidRPr="00875B1D">
        <w:rPr>
          <w:lang w:val="pl-PL"/>
        </w:rPr>
        <w:t>5.  </w:t>
      </w:r>
      <w:r w:rsidR="009668D8">
        <w:rPr>
          <w:i/>
          <w:iCs/>
          <w:lang w:val="pl-PL"/>
        </w:rPr>
        <w:t>Uznaje</w:t>
      </w:r>
      <w:r w:rsidRPr="00875B1D">
        <w:rPr>
          <w:i/>
          <w:iCs/>
          <w:lang w:val="pl-PL"/>
        </w:rPr>
        <w:t xml:space="preserve">, </w:t>
      </w:r>
      <w:r w:rsidRPr="00875B1D">
        <w:rPr>
          <w:lang w:val="pl-PL"/>
        </w:rPr>
        <w:t>że doszło do naruszenia art. 5 ust. 4 Konwencji;</w:t>
      </w:r>
    </w:p>
    <w:p w14:paraId="5ECE9309" w14:textId="77777777" w:rsidR="00B74FF1" w:rsidRPr="00875B1D" w:rsidRDefault="00B74FF1" w:rsidP="00DE20F0">
      <w:pPr>
        <w:pStyle w:val="JuList"/>
        <w:rPr>
          <w:lang w:val="pl-PL"/>
        </w:rPr>
      </w:pPr>
    </w:p>
    <w:p w14:paraId="35EBA9C5" w14:textId="17C1E7F3" w:rsidR="00B74FF1" w:rsidRPr="00875B1D" w:rsidRDefault="00B74FF1" w:rsidP="00DE20F0">
      <w:pPr>
        <w:pStyle w:val="JuList"/>
        <w:rPr>
          <w:lang w:val="pl-PL"/>
        </w:rPr>
      </w:pPr>
      <w:r w:rsidRPr="00875B1D">
        <w:rPr>
          <w:lang w:val="pl-PL"/>
        </w:rPr>
        <w:t>6.  </w:t>
      </w:r>
      <w:r w:rsidR="009668D8">
        <w:rPr>
          <w:i/>
          <w:iCs/>
          <w:lang w:val="pl-PL"/>
        </w:rPr>
        <w:t>Uznaje</w:t>
      </w:r>
      <w:r w:rsidRPr="00875B1D">
        <w:rPr>
          <w:i/>
          <w:iCs/>
          <w:lang w:val="pl-PL"/>
        </w:rPr>
        <w:t xml:space="preserve">, </w:t>
      </w:r>
      <w:r w:rsidRPr="00875B1D">
        <w:rPr>
          <w:lang w:val="pl-PL"/>
        </w:rPr>
        <w:t>że doszło do naruszenia art. 6 ust. 1 i 3 lit. b i c Konwencji;</w:t>
      </w:r>
    </w:p>
    <w:p w14:paraId="2CDCBAD1" w14:textId="77777777" w:rsidR="00B74FF1" w:rsidRPr="00875B1D" w:rsidRDefault="00B74FF1" w:rsidP="00DE20F0">
      <w:pPr>
        <w:pStyle w:val="JuList"/>
        <w:rPr>
          <w:lang w:val="pl-PL"/>
        </w:rPr>
      </w:pPr>
    </w:p>
    <w:p w14:paraId="2AF7AC02" w14:textId="6EFE9B70" w:rsidR="00B74FF1" w:rsidRPr="007D1D6A" w:rsidRDefault="00B74FF1" w:rsidP="00DE20F0">
      <w:pPr>
        <w:pStyle w:val="JuList"/>
        <w:rPr>
          <w:lang w:val="pl-PL"/>
        </w:rPr>
      </w:pPr>
      <w:r w:rsidRPr="00875B1D">
        <w:rPr>
          <w:lang w:val="pl-PL"/>
        </w:rPr>
        <w:t>7.  </w:t>
      </w:r>
      <w:r w:rsidR="009668D8">
        <w:rPr>
          <w:i/>
          <w:iCs/>
          <w:lang w:val="pl-PL"/>
        </w:rPr>
        <w:t>Uznaje</w:t>
      </w:r>
      <w:r w:rsidRPr="007D1D6A">
        <w:rPr>
          <w:i/>
          <w:iCs/>
          <w:lang w:val="pl-PL"/>
        </w:rPr>
        <w:t xml:space="preserve">, </w:t>
      </w:r>
      <w:r w:rsidRPr="007D1D6A">
        <w:rPr>
          <w:lang w:val="pl-PL"/>
        </w:rPr>
        <w:t xml:space="preserve">że doszło do naruszenia art. 8 Konwencji, </w:t>
      </w:r>
      <w:r w:rsidR="009668D8" w:rsidRPr="007D1D6A">
        <w:rPr>
          <w:lang w:val="pl-PL"/>
        </w:rPr>
        <w:t xml:space="preserve">rozpatrywanego  osobno </w:t>
      </w:r>
      <w:r w:rsidRPr="007D1D6A">
        <w:rPr>
          <w:lang w:val="pl-PL"/>
        </w:rPr>
        <w:t>i w związku z art. 13 Konwencji;</w:t>
      </w:r>
    </w:p>
    <w:p w14:paraId="7A8E9886" w14:textId="77777777" w:rsidR="00B74FF1" w:rsidRPr="007D1D6A" w:rsidRDefault="00B74FF1" w:rsidP="00DE20F0">
      <w:pPr>
        <w:pStyle w:val="JuList"/>
        <w:rPr>
          <w:lang w:val="pl-PL"/>
        </w:rPr>
      </w:pPr>
    </w:p>
    <w:p w14:paraId="4B7E37AD" w14:textId="389E00AA" w:rsidR="00B74FF1" w:rsidRPr="007D1D6A" w:rsidRDefault="00B74FF1" w:rsidP="00DE20F0">
      <w:pPr>
        <w:pStyle w:val="JuList"/>
        <w:rPr>
          <w:lang w:val="pl-PL"/>
        </w:rPr>
      </w:pPr>
      <w:r w:rsidRPr="007D1D6A">
        <w:rPr>
          <w:lang w:val="pl-PL"/>
        </w:rPr>
        <w:t>8.  </w:t>
      </w:r>
      <w:r w:rsidR="009668D8" w:rsidRPr="007D1D6A">
        <w:rPr>
          <w:i/>
          <w:iCs/>
          <w:lang w:val="pl-PL"/>
        </w:rPr>
        <w:t>Uznaje</w:t>
      </w:r>
      <w:r w:rsidRPr="007D1D6A">
        <w:rPr>
          <w:i/>
          <w:iCs/>
          <w:lang w:val="pl-PL"/>
        </w:rPr>
        <w:t xml:space="preserve">, </w:t>
      </w:r>
      <w:r w:rsidRPr="007D1D6A">
        <w:rPr>
          <w:lang w:val="pl-PL"/>
        </w:rPr>
        <w:t>że doszło do naruszenia art. 10 Konwencji;</w:t>
      </w:r>
    </w:p>
    <w:p w14:paraId="442AD05F" w14:textId="77777777" w:rsidR="00E87ABC" w:rsidRPr="007D1D6A" w:rsidRDefault="00E87ABC" w:rsidP="00DE20F0">
      <w:pPr>
        <w:pStyle w:val="JuList"/>
        <w:rPr>
          <w:lang w:val="pl-PL"/>
        </w:rPr>
      </w:pPr>
    </w:p>
    <w:p w14:paraId="3988B543" w14:textId="208C3FAB" w:rsidR="00B74FF1" w:rsidRPr="007D1D6A" w:rsidRDefault="00B74FF1" w:rsidP="00DE20F0">
      <w:pPr>
        <w:pStyle w:val="JuList"/>
        <w:rPr>
          <w:lang w:val="pl-PL"/>
        </w:rPr>
      </w:pPr>
      <w:r w:rsidRPr="007D1D6A">
        <w:rPr>
          <w:lang w:val="pl-PL"/>
        </w:rPr>
        <w:t>9.  </w:t>
      </w:r>
      <w:r w:rsidR="009668D8" w:rsidRPr="007D1D6A">
        <w:rPr>
          <w:i/>
          <w:iCs/>
          <w:lang w:val="pl-PL"/>
        </w:rPr>
        <w:t>Uznaje</w:t>
      </w:r>
      <w:r w:rsidRPr="007D1D6A">
        <w:rPr>
          <w:i/>
          <w:iCs/>
          <w:lang w:val="pl-PL"/>
        </w:rPr>
        <w:t xml:space="preserve">, </w:t>
      </w:r>
      <w:r w:rsidRPr="007D1D6A">
        <w:rPr>
          <w:lang w:val="pl-PL"/>
        </w:rPr>
        <w:t>że doszło do naruszenia art. 34 Konwencji;</w:t>
      </w:r>
    </w:p>
    <w:p w14:paraId="4C9EA2A2" w14:textId="77777777" w:rsidR="00B74FF1" w:rsidRPr="007D1D6A" w:rsidRDefault="00B74FF1" w:rsidP="00DE20F0">
      <w:pPr>
        <w:pStyle w:val="JuList"/>
        <w:rPr>
          <w:lang w:val="pl-PL"/>
        </w:rPr>
      </w:pPr>
    </w:p>
    <w:p w14:paraId="7CD1EBC7" w14:textId="77777777" w:rsidR="00B74FF1" w:rsidRPr="007D1D6A" w:rsidRDefault="00B74FF1" w:rsidP="00DE20F0">
      <w:pPr>
        <w:pStyle w:val="JuList"/>
        <w:rPr>
          <w:lang w:val="pl-PL"/>
        </w:rPr>
      </w:pPr>
      <w:r w:rsidRPr="007D1D6A">
        <w:rPr>
          <w:lang w:val="pl-PL"/>
        </w:rPr>
        <w:t>10.  </w:t>
      </w:r>
      <w:r w:rsidRPr="007D1D6A">
        <w:rPr>
          <w:i/>
          <w:iCs/>
          <w:lang w:val="pl-PL"/>
        </w:rPr>
        <w:t>Stwierdza,</w:t>
      </w:r>
    </w:p>
    <w:p w14:paraId="1C4F23B6" w14:textId="6F2AC548" w:rsidR="00B74FF1" w:rsidRPr="007D1D6A" w:rsidRDefault="00B74FF1" w:rsidP="00DE20F0">
      <w:pPr>
        <w:pStyle w:val="JuLista"/>
        <w:rPr>
          <w:lang w:val="pl-PL"/>
        </w:rPr>
      </w:pPr>
      <w:r w:rsidRPr="007D1D6A">
        <w:rPr>
          <w:lang w:val="pl-PL"/>
        </w:rPr>
        <w:t xml:space="preserve">a)  że </w:t>
      </w:r>
      <w:r w:rsidR="00DA32B5">
        <w:rPr>
          <w:lang w:val="pl-PL"/>
        </w:rPr>
        <w:t>pozwane P</w:t>
      </w:r>
      <w:r w:rsidRPr="007D1D6A">
        <w:rPr>
          <w:lang w:val="pl-PL"/>
        </w:rPr>
        <w:t xml:space="preserve">aństwo </w:t>
      </w:r>
      <w:r w:rsidR="00DA32B5">
        <w:rPr>
          <w:lang w:val="pl-PL"/>
        </w:rPr>
        <w:t>winno</w:t>
      </w:r>
      <w:r w:rsidRPr="007D1D6A">
        <w:rPr>
          <w:lang w:val="pl-PL"/>
        </w:rPr>
        <w:t xml:space="preserve"> wypłacić skarżącemu, w terminie trzech miesięcy od dnia, w którym </w:t>
      </w:r>
      <w:r w:rsidR="009668D8" w:rsidRPr="007D1D6A">
        <w:rPr>
          <w:lang w:val="pl-PL"/>
        </w:rPr>
        <w:t xml:space="preserve">wyrok stanie </w:t>
      </w:r>
      <w:r w:rsidRPr="007D1D6A">
        <w:rPr>
          <w:lang w:val="pl-PL"/>
        </w:rPr>
        <w:t xml:space="preserve">się </w:t>
      </w:r>
      <w:r w:rsidR="009668D8" w:rsidRPr="007D1D6A">
        <w:rPr>
          <w:lang w:val="pl-PL"/>
        </w:rPr>
        <w:t xml:space="preserve">ostateczny </w:t>
      </w:r>
      <w:r w:rsidRPr="007D1D6A">
        <w:rPr>
          <w:lang w:val="pl-PL"/>
        </w:rPr>
        <w:t xml:space="preserve">zgodnie z art. 44 ust. 2 Konwencji, następujące kwoty, które zostaną przeliczone </w:t>
      </w:r>
      <w:r w:rsidRPr="007D1D6A">
        <w:rPr>
          <w:rStyle w:val="Pogrubienie"/>
          <w:b w:val="0"/>
          <w:bCs w:val="0"/>
          <w:lang w:val="pl-PL"/>
        </w:rPr>
        <w:t xml:space="preserve">na walutę </w:t>
      </w:r>
      <w:r w:rsidR="00DA32B5">
        <w:rPr>
          <w:rStyle w:val="Pogrubienie"/>
          <w:b w:val="0"/>
          <w:bCs w:val="0"/>
          <w:lang w:val="pl-PL"/>
        </w:rPr>
        <w:lastRenderedPageBreak/>
        <w:t>P</w:t>
      </w:r>
      <w:r w:rsidRPr="007D1D6A">
        <w:rPr>
          <w:rStyle w:val="Pogrubienie"/>
          <w:b w:val="0"/>
          <w:bCs w:val="0"/>
          <w:lang w:val="pl-PL"/>
        </w:rPr>
        <w:t xml:space="preserve">aństwa pozwanego </w:t>
      </w:r>
      <w:r w:rsidRPr="007D1D6A">
        <w:rPr>
          <w:lang w:val="pl-PL"/>
        </w:rPr>
        <w:t>według kursu obowiązującego w dniu dokonania płatności:</w:t>
      </w:r>
    </w:p>
    <w:p w14:paraId="2319BEAE" w14:textId="5FDFA45E" w:rsidR="00B74FF1" w:rsidRPr="007D1D6A" w:rsidRDefault="00B74FF1" w:rsidP="00DE20F0">
      <w:pPr>
        <w:pStyle w:val="JuListi"/>
        <w:rPr>
          <w:lang w:val="pl-PL"/>
        </w:rPr>
      </w:pPr>
      <w:r w:rsidRPr="007D1D6A">
        <w:rPr>
          <w:lang w:val="pl-PL"/>
        </w:rPr>
        <w:t xml:space="preserve">i. 12 700 EUR (dwanaście tysięcy siedemset euro) – powiększoną o wszelkie kwoty, jakie mogą być należne z tytułu podatków – </w:t>
      </w:r>
      <w:r w:rsidR="009668D8" w:rsidRPr="007D1D6A">
        <w:rPr>
          <w:lang w:val="pl-PL"/>
        </w:rPr>
        <w:t xml:space="preserve">tytułem zadośćuczynienia </w:t>
      </w:r>
      <w:r w:rsidRPr="007D1D6A">
        <w:rPr>
          <w:lang w:val="pl-PL"/>
        </w:rPr>
        <w:t>za doznaną krzywdę;</w:t>
      </w:r>
    </w:p>
    <w:p w14:paraId="2DB4F094" w14:textId="7D663088" w:rsidR="00B74FF1" w:rsidRPr="007D1D6A" w:rsidRDefault="00B74FF1" w:rsidP="00DE20F0">
      <w:pPr>
        <w:pStyle w:val="JuListi"/>
        <w:rPr>
          <w:lang w:val="pl-PL"/>
        </w:rPr>
      </w:pPr>
      <w:r w:rsidRPr="007D1D6A">
        <w:rPr>
          <w:lang w:val="pl-PL"/>
        </w:rPr>
        <w:t>ii.  3500 EUR (trzy tysiące pięćset euro), powiększoną o wszelkie kwoty, jakie mogą być należne od skarżącego z tytułu podatków</w:t>
      </w:r>
      <w:r w:rsidR="009668D8" w:rsidRPr="007D1D6A">
        <w:rPr>
          <w:lang w:val="pl-PL"/>
        </w:rPr>
        <w:t xml:space="preserve"> –</w:t>
      </w:r>
      <w:r w:rsidRPr="007D1D6A">
        <w:rPr>
          <w:lang w:val="pl-PL"/>
        </w:rPr>
        <w:t xml:space="preserve"> </w:t>
      </w:r>
      <w:r w:rsidR="009668D8" w:rsidRPr="007D1D6A">
        <w:rPr>
          <w:lang w:val="pl-PL"/>
        </w:rPr>
        <w:t xml:space="preserve">tytułem zwrotu </w:t>
      </w:r>
      <w:r w:rsidRPr="007D1D6A">
        <w:rPr>
          <w:lang w:val="pl-PL"/>
        </w:rPr>
        <w:t>kosztów i wydatków ;</w:t>
      </w:r>
    </w:p>
    <w:p w14:paraId="117E2FAA" w14:textId="3F9B938A" w:rsidR="00B74FF1" w:rsidRPr="007D1D6A" w:rsidRDefault="00B74FF1" w:rsidP="00DE20F0">
      <w:pPr>
        <w:pStyle w:val="JuLista"/>
        <w:rPr>
          <w:lang w:val="pl-PL"/>
        </w:rPr>
      </w:pPr>
      <w:r w:rsidRPr="007D1D6A">
        <w:rPr>
          <w:lang w:val="pl-PL"/>
        </w:rPr>
        <w:t xml:space="preserve">b) że od dnia upływu wspomnianego okresu do dnia zapłaty od tych kwot płatne </w:t>
      </w:r>
      <w:r w:rsidR="00DA32B5">
        <w:rPr>
          <w:lang w:val="pl-PL"/>
        </w:rPr>
        <w:t>będą</w:t>
      </w:r>
      <w:r w:rsidRPr="007D1D6A">
        <w:rPr>
          <w:lang w:val="pl-PL"/>
        </w:rPr>
        <w:t xml:space="preserve"> odsetki proste naliczone według mającej zastosowanie w tym okresie stopy równej krańcowej stopie procentowej Europejskiego Banku Centralnego, powiększonej o trzy punkty procentowe;</w:t>
      </w:r>
    </w:p>
    <w:p w14:paraId="30F754B1" w14:textId="77777777" w:rsidR="00B74FF1" w:rsidRPr="007D1D6A" w:rsidRDefault="00B74FF1" w:rsidP="00DE20F0">
      <w:pPr>
        <w:pStyle w:val="JuLista"/>
        <w:rPr>
          <w:lang w:val="pl-PL"/>
        </w:rPr>
      </w:pPr>
    </w:p>
    <w:p w14:paraId="1B78CC2A" w14:textId="5460D91A" w:rsidR="00B74FF1" w:rsidRPr="007D1D6A" w:rsidRDefault="00B74FF1" w:rsidP="00DE20F0">
      <w:pPr>
        <w:pStyle w:val="JuList"/>
        <w:rPr>
          <w:lang w:val="pl-PL"/>
        </w:rPr>
      </w:pPr>
      <w:r w:rsidRPr="007D1D6A">
        <w:rPr>
          <w:lang w:val="pl-PL"/>
        </w:rPr>
        <w:t>11.  </w:t>
      </w:r>
      <w:r w:rsidRPr="007D1D6A">
        <w:rPr>
          <w:i/>
          <w:iCs/>
          <w:lang w:val="pl-PL"/>
        </w:rPr>
        <w:t xml:space="preserve">Oddala </w:t>
      </w:r>
      <w:r w:rsidRPr="007D1D6A">
        <w:rPr>
          <w:lang w:val="pl-PL"/>
        </w:rPr>
        <w:t xml:space="preserve">pozostałą część </w:t>
      </w:r>
      <w:r w:rsidR="009668D8" w:rsidRPr="007D1D6A">
        <w:rPr>
          <w:lang w:val="pl-PL"/>
        </w:rPr>
        <w:t xml:space="preserve">żądania </w:t>
      </w:r>
      <w:r w:rsidRPr="007D1D6A">
        <w:rPr>
          <w:lang w:val="pl-PL"/>
        </w:rPr>
        <w:t>o słuszne zadośćuczynienie.</w:t>
      </w:r>
    </w:p>
    <w:p w14:paraId="043D3423" w14:textId="2275927D" w:rsidR="00E77CB3" w:rsidRPr="007D1D6A" w:rsidRDefault="00E77CB3" w:rsidP="00DE20F0">
      <w:pPr>
        <w:pStyle w:val="JuParaLast"/>
        <w:keepNext w:val="0"/>
        <w:keepLines w:val="0"/>
        <w:rPr>
          <w:lang w:val="pl-PL"/>
        </w:rPr>
      </w:pPr>
      <w:r w:rsidRPr="007D1D6A">
        <w:rPr>
          <w:lang w:val="pl-PL"/>
        </w:rPr>
        <w:t xml:space="preserve">Sporządzono w języku francuskim i obwieszczono pisemnie w dniu 11 grudnia 2018 r., zgodnie z </w:t>
      </w:r>
      <w:r w:rsidR="009668D8" w:rsidRPr="007D1D6A">
        <w:rPr>
          <w:lang w:val="pl-PL"/>
        </w:rPr>
        <w:t xml:space="preserve">Regułą </w:t>
      </w:r>
      <w:r w:rsidRPr="007D1D6A">
        <w:rPr>
          <w:lang w:val="pl-PL"/>
        </w:rPr>
        <w:t>77 §§ 2 i 3 Regulaminu Trybunału.</w:t>
      </w:r>
    </w:p>
    <w:p w14:paraId="3B05E421" w14:textId="77777777" w:rsidR="004D15F3" w:rsidRPr="007D1D6A" w:rsidRDefault="00A26BD0" w:rsidP="00DE20F0">
      <w:pPr>
        <w:pStyle w:val="JuSigned"/>
        <w:rPr>
          <w:lang w:val="pl-PL"/>
        </w:rPr>
      </w:pPr>
      <w:r w:rsidRPr="007D1D6A">
        <w:rPr>
          <w:lang w:val="pl-PL"/>
        </w:rPr>
        <w:tab/>
        <w:t>Stephen Phillips</w:t>
      </w:r>
      <w:r w:rsidRPr="007D1D6A">
        <w:rPr>
          <w:lang w:val="pl-PL"/>
        </w:rPr>
        <w:tab/>
        <w:t>Vincent A. De Gaetano</w:t>
      </w:r>
      <w:r w:rsidRPr="007D1D6A">
        <w:rPr>
          <w:lang w:val="pl-PL"/>
        </w:rPr>
        <w:br/>
      </w:r>
      <w:r w:rsidRPr="007D1D6A">
        <w:rPr>
          <w:lang w:val="pl-PL"/>
        </w:rPr>
        <w:tab/>
        <w:t>Kanclerz</w:t>
      </w:r>
      <w:r w:rsidRPr="007D1D6A">
        <w:rPr>
          <w:lang w:val="pl-PL"/>
        </w:rPr>
        <w:tab/>
        <w:t>Przewodniczący</w:t>
      </w:r>
    </w:p>
    <w:p w14:paraId="6C0D8F6A" w14:textId="6B7CF1D0" w:rsidR="002561B7" w:rsidRPr="00875B1D" w:rsidRDefault="002561B7" w:rsidP="00DE20F0">
      <w:pPr>
        <w:pStyle w:val="JuParaLast"/>
        <w:rPr>
          <w:lang w:val="pl-PL"/>
        </w:rPr>
      </w:pPr>
      <w:r w:rsidRPr="007D1D6A">
        <w:rPr>
          <w:lang w:val="pl-PL"/>
        </w:rPr>
        <w:t xml:space="preserve">Zgodnie z art. 45 ust. 2 Konwencji i </w:t>
      </w:r>
      <w:r w:rsidR="009668D8" w:rsidRPr="007D1D6A">
        <w:rPr>
          <w:lang w:val="pl-PL"/>
        </w:rPr>
        <w:t>Regułą</w:t>
      </w:r>
      <w:r w:rsidRPr="007D1D6A">
        <w:rPr>
          <w:lang w:val="pl-PL"/>
        </w:rPr>
        <w:t xml:space="preserve"> 74 § 2 Regulaminu Trybunału do niniejszego wyroku załącz</w:t>
      </w:r>
      <w:r w:rsidR="009668D8" w:rsidRPr="007D1D6A">
        <w:rPr>
          <w:lang w:val="pl-PL"/>
        </w:rPr>
        <w:t xml:space="preserve">ono </w:t>
      </w:r>
      <w:r w:rsidRPr="007D1D6A">
        <w:rPr>
          <w:lang w:val="pl-PL"/>
        </w:rPr>
        <w:t>opinię odrębną sędziego</w:t>
      </w:r>
      <w:r w:rsidRPr="00875B1D">
        <w:rPr>
          <w:lang w:val="pl-PL"/>
        </w:rPr>
        <w:t xml:space="preserve"> Dedova.</w:t>
      </w:r>
    </w:p>
    <w:p w14:paraId="5F43D602" w14:textId="77777777" w:rsidR="001565DE" w:rsidRPr="00875B1D" w:rsidRDefault="001565DE" w:rsidP="00DE20F0">
      <w:pPr>
        <w:pStyle w:val="ECHRPara"/>
        <w:rPr>
          <w:lang w:val="pl-PL"/>
        </w:rPr>
      </w:pPr>
    </w:p>
    <w:p w14:paraId="4875F859" w14:textId="77777777" w:rsidR="001565DE" w:rsidRPr="00875B1D" w:rsidRDefault="001565DE" w:rsidP="00DE20F0">
      <w:pPr>
        <w:pStyle w:val="JuInitialled"/>
        <w:spacing w:before="480"/>
        <w:rPr>
          <w:lang w:val="pl-PL"/>
        </w:rPr>
      </w:pPr>
      <w:r w:rsidRPr="00875B1D">
        <w:rPr>
          <w:lang w:val="pl-PL"/>
        </w:rPr>
        <w:t>V.D.G.</w:t>
      </w:r>
      <w:r w:rsidRPr="00875B1D">
        <w:rPr>
          <w:lang w:val="pl-PL"/>
        </w:rPr>
        <w:br/>
        <w:t>J.S.P.</w:t>
      </w:r>
    </w:p>
    <w:p w14:paraId="70C53E34" w14:textId="77777777" w:rsidR="00167ADD" w:rsidRPr="00875B1D" w:rsidRDefault="00167ADD" w:rsidP="00DE20F0">
      <w:pPr>
        <w:pStyle w:val="ECHRPara"/>
        <w:rPr>
          <w:lang w:val="pl-PL"/>
        </w:rPr>
        <w:sectPr w:rsidR="00167ADD" w:rsidRPr="00875B1D" w:rsidSect="00D54D3D">
          <w:headerReference w:type="even" r:id="rId13"/>
          <w:headerReference w:type="default" r:id="rId14"/>
          <w:footnotePr>
            <w:numRestart w:val="eachSect"/>
          </w:footnotePr>
          <w:pgSz w:w="11906" w:h="16838" w:code="9"/>
          <w:pgMar w:top="2274" w:right="2274" w:bottom="2274" w:left="2274" w:header="1701" w:footer="720" w:gutter="0"/>
          <w:pgNumType w:start="1"/>
          <w:cols w:space="720"/>
          <w:docGrid w:linePitch="326"/>
        </w:sectPr>
      </w:pPr>
    </w:p>
    <w:p w14:paraId="59F042DB" w14:textId="77777777" w:rsidR="00167ADD" w:rsidRPr="00875B1D" w:rsidRDefault="00167ADD" w:rsidP="00DE20F0">
      <w:pPr>
        <w:pStyle w:val="ECHRTitleCentre1"/>
        <w:rPr>
          <w:lang w:val="pl-PL"/>
        </w:rPr>
      </w:pPr>
      <w:r w:rsidRPr="00875B1D">
        <w:rPr>
          <w:lang w:val="pl-PL"/>
        </w:rPr>
        <w:lastRenderedPageBreak/>
        <w:t>OPINIA ZBIEŻNA SĘDZIEGO DEDOVA</w:t>
      </w:r>
    </w:p>
    <w:p w14:paraId="7141B009" w14:textId="60CE4195" w:rsidR="00167ADD" w:rsidRPr="00875B1D" w:rsidRDefault="00167ADD" w:rsidP="00DE20F0">
      <w:pPr>
        <w:pStyle w:val="OpiPara"/>
        <w:rPr>
          <w:lang w:val="pl-PL"/>
        </w:rPr>
      </w:pPr>
      <w:r w:rsidRPr="00875B1D">
        <w:rPr>
          <w:lang w:val="pl-PL"/>
        </w:rPr>
        <w:t xml:space="preserve">Podzielam </w:t>
      </w:r>
      <w:r w:rsidR="009668D8">
        <w:rPr>
          <w:lang w:val="pl-PL"/>
        </w:rPr>
        <w:t>stanowisko</w:t>
      </w:r>
      <w:r w:rsidR="009668D8" w:rsidRPr="00875B1D">
        <w:rPr>
          <w:lang w:val="pl-PL"/>
        </w:rPr>
        <w:t xml:space="preserve"> </w:t>
      </w:r>
      <w:r w:rsidRPr="00875B1D">
        <w:rPr>
          <w:lang w:val="pl-PL"/>
        </w:rPr>
        <w:t xml:space="preserve">większości </w:t>
      </w:r>
      <w:r w:rsidR="009668D8">
        <w:rPr>
          <w:lang w:val="pl-PL"/>
        </w:rPr>
        <w:t>składu sędziowskiego w zakresie</w:t>
      </w:r>
      <w:r w:rsidR="009668D8" w:rsidRPr="00875B1D">
        <w:rPr>
          <w:lang w:val="pl-PL"/>
        </w:rPr>
        <w:t xml:space="preserve"> </w:t>
      </w:r>
      <w:r w:rsidRPr="00875B1D">
        <w:rPr>
          <w:lang w:val="pl-PL"/>
        </w:rPr>
        <w:t xml:space="preserve">naruszenia art. 6 ust. 1 i 3 lit. c Konwencji z pewnymi zastrzeżeniami. Chociaż </w:t>
      </w:r>
      <w:r w:rsidR="009668D8">
        <w:rPr>
          <w:lang w:val="pl-PL"/>
        </w:rPr>
        <w:t>stanowisko to</w:t>
      </w:r>
      <w:r w:rsidRPr="00875B1D">
        <w:rPr>
          <w:lang w:val="pl-PL"/>
        </w:rPr>
        <w:t xml:space="preserve"> opierał</w:t>
      </w:r>
      <w:r w:rsidR="009668D8">
        <w:rPr>
          <w:lang w:val="pl-PL"/>
        </w:rPr>
        <w:t>o</w:t>
      </w:r>
      <w:r w:rsidRPr="00875B1D">
        <w:rPr>
          <w:lang w:val="pl-PL"/>
        </w:rPr>
        <w:t xml:space="preserve"> się na bardzo ograniczonej analizie ogólnej rzetelności postępowania karnego wszczętego przeciwko skarżącemu (paragrafy 162–169 wyroku), sam</w:t>
      </w:r>
      <w:r w:rsidR="009668D8">
        <w:rPr>
          <w:lang w:val="pl-PL"/>
        </w:rPr>
        <w:t>o</w:t>
      </w:r>
      <w:r w:rsidRPr="00875B1D">
        <w:rPr>
          <w:lang w:val="pl-PL"/>
        </w:rPr>
        <w:t xml:space="preserve"> w sobie dotyczył</w:t>
      </w:r>
      <w:r w:rsidR="009668D8">
        <w:rPr>
          <w:lang w:val="pl-PL"/>
        </w:rPr>
        <w:t>o</w:t>
      </w:r>
      <w:r w:rsidRPr="00875B1D">
        <w:rPr>
          <w:lang w:val="pl-PL"/>
        </w:rPr>
        <w:t xml:space="preserve"> tylko jednego epizodu </w:t>
      </w:r>
      <w:r w:rsidR="009668D8">
        <w:rPr>
          <w:lang w:val="pl-PL"/>
        </w:rPr>
        <w:t>znacznego udziału</w:t>
      </w:r>
      <w:r w:rsidRPr="00875B1D">
        <w:rPr>
          <w:lang w:val="pl-PL"/>
        </w:rPr>
        <w:t xml:space="preserve"> skarżącego w działalnoś</w:t>
      </w:r>
      <w:r w:rsidR="009668D8">
        <w:rPr>
          <w:lang w:val="pl-PL"/>
        </w:rPr>
        <w:t>ci</w:t>
      </w:r>
      <w:r w:rsidRPr="00875B1D">
        <w:rPr>
          <w:lang w:val="pl-PL"/>
        </w:rPr>
        <w:t xml:space="preserve"> przestępcz</w:t>
      </w:r>
      <w:r w:rsidR="009668D8">
        <w:rPr>
          <w:lang w:val="pl-PL"/>
        </w:rPr>
        <w:t>ej</w:t>
      </w:r>
      <w:r w:rsidRPr="00875B1D">
        <w:rPr>
          <w:lang w:val="pl-PL"/>
        </w:rPr>
        <w:t xml:space="preserve"> (przygotowywanie i sprzedaż środków odurzających oraz organizacja grupy przestępczej w wyżej wymienionych celach) oraz jego wiodącej roli w działalności przestępczej rzeczonej grupy. W niedawno wydanym wyroku Wielkiej Izby w sprawie </w:t>
      </w:r>
      <w:r w:rsidRPr="00875B1D">
        <w:rPr>
          <w:i/>
          <w:iCs/>
          <w:lang w:val="pl-PL"/>
        </w:rPr>
        <w:t>Beuze p. Belgii</w:t>
      </w:r>
      <w:r w:rsidRPr="00875B1D">
        <w:rPr>
          <w:lang w:val="pl-PL"/>
        </w:rPr>
        <w:t xml:space="preserve"> (</w:t>
      </w:r>
      <w:r w:rsidR="009668D8">
        <w:rPr>
          <w:lang w:val="pl-PL"/>
        </w:rPr>
        <w:t xml:space="preserve">skarga </w:t>
      </w:r>
      <w:r w:rsidRPr="00875B1D">
        <w:rPr>
          <w:lang w:val="pl-PL"/>
        </w:rPr>
        <w:t xml:space="preserve">nr 71409/10, 9 listopada 2018 r.) Trybunał przeprowadził bardzo szczegółową i wyczerpującą analizę ogólnej rzetelności postępowania karnego, </w:t>
      </w:r>
      <w:r w:rsidR="009668D8">
        <w:rPr>
          <w:lang w:val="pl-PL"/>
        </w:rPr>
        <w:t>poczynając</w:t>
      </w:r>
      <w:r w:rsidR="009668D8" w:rsidRPr="00875B1D">
        <w:rPr>
          <w:lang w:val="pl-PL"/>
        </w:rPr>
        <w:t xml:space="preserve"> </w:t>
      </w:r>
      <w:r w:rsidRPr="00875B1D">
        <w:rPr>
          <w:lang w:val="pl-PL"/>
        </w:rPr>
        <w:t>od zbadania, czy istniały nadrzędne względy uzasadniające ograniczeni</w:t>
      </w:r>
      <w:r w:rsidR="009668D8">
        <w:rPr>
          <w:lang w:val="pl-PL"/>
        </w:rPr>
        <w:t>e</w:t>
      </w:r>
      <w:r w:rsidRPr="00875B1D">
        <w:rPr>
          <w:lang w:val="pl-PL"/>
        </w:rPr>
        <w:t xml:space="preserve"> dostępu do adwokata (</w:t>
      </w:r>
      <w:r w:rsidRPr="00875B1D">
        <w:rPr>
          <w:i/>
          <w:iCs/>
          <w:lang w:val="pl-PL"/>
        </w:rPr>
        <w:t>Beuze</w:t>
      </w:r>
      <w:r w:rsidRPr="00875B1D">
        <w:rPr>
          <w:lang w:val="pl-PL"/>
        </w:rPr>
        <w:t xml:space="preserve">, </w:t>
      </w:r>
      <w:r w:rsidR="001B08A6" w:rsidRPr="001B08A6">
        <w:rPr>
          <w:i/>
          <w:iCs/>
          <w:lang w:val="pl-PL"/>
        </w:rPr>
        <w:t>op. cit.</w:t>
      </w:r>
      <w:r w:rsidRPr="00875B1D">
        <w:rPr>
          <w:i/>
          <w:iCs/>
          <w:lang w:val="pl-PL"/>
        </w:rPr>
        <w:t>,</w:t>
      </w:r>
      <w:r w:rsidRPr="00875B1D">
        <w:rPr>
          <w:lang w:val="pl-PL"/>
        </w:rPr>
        <w:t xml:space="preserve"> §§ 151–193). W niniejszej sprawie Trybunał ograniczył się do skrytykowania 1) faktu, że podczas przeszukania pojazdu</w:t>
      </w:r>
      <w:r w:rsidR="009668D8">
        <w:rPr>
          <w:lang w:val="pl-PL"/>
        </w:rPr>
        <w:t xml:space="preserve"> skarżącego</w:t>
      </w:r>
      <w:r w:rsidRPr="00875B1D">
        <w:rPr>
          <w:lang w:val="pl-PL"/>
        </w:rPr>
        <w:t xml:space="preserve">, w którym przewoził on środki odurzające z Petersburga do Moskwy, skarżący nie </w:t>
      </w:r>
      <w:r w:rsidR="009668D8">
        <w:rPr>
          <w:lang w:val="pl-PL"/>
        </w:rPr>
        <w:t>s</w:t>
      </w:r>
      <w:r w:rsidRPr="00875B1D">
        <w:rPr>
          <w:lang w:val="pl-PL"/>
        </w:rPr>
        <w:t xml:space="preserve">korzystał z pomocy adwokata; oraz 2) faktu, że sąd krajowy odrzucił jego wniosek o uznanie dowodów za niedopuszczalne, bez podania </w:t>
      </w:r>
      <w:r w:rsidR="009668D8">
        <w:rPr>
          <w:lang w:val="pl-PL"/>
        </w:rPr>
        <w:t>uzasadnienia</w:t>
      </w:r>
      <w:r w:rsidRPr="00875B1D">
        <w:rPr>
          <w:lang w:val="pl-PL"/>
        </w:rPr>
        <w:t xml:space="preserve">. </w:t>
      </w:r>
      <w:r w:rsidR="009668D8">
        <w:rPr>
          <w:lang w:val="pl-PL"/>
        </w:rPr>
        <w:t>Niemniej</w:t>
      </w:r>
      <w:r w:rsidRPr="00875B1D">
        <w:rPr>
          <w:lang w:val="pl-PL"/>
        </w:rPr>
        <w:t xml:space="preserve"> z akt sprawy</w:t>
      </w:r>
      <w:r w:rsidR="009668D8">
        <w:rPr>
          <w:lang w:val="pl-PL"/>
        </w:rPr>
        <w:t xml:space="preserve"> wynika</w:t>
      </w:r>
      <w:r w:rsidRPr="00875B1D">
        <w:rPr>
          <w:lang w:val="pl-PL"/>
        </w:rPr>
        <w:t xml:space="preserve">, </w:t>
      </w:r>
      <w:r w:rsidR="009668D8">
        <w:rPr>
          <w:lang w:val="pl-PL"/>
        </w:rPr>
        <w:t xml:space="preserve">że </w:t>
      </w:r>
      <w:r w:rsidRPr="00875B1D">
        <w:rPr>
          <w:lang w:val="pl-PL"/>
        </w:rPr>
        <w:t>sąd krajowy wziął pod uwagę inne dowody rzeczowe (rozmowy telefoniczne, przeszukanie mieszkań</w:t>
      </w:r>
      <w:r w:rsidR="009668D8">
        <w:rPr>
          <w:lang w:val="pl-PL"/>
        </w:rPr>
        <w:t xml:space="preserve"> pozostałych</w:t>
      </w:r>
      <w:r w:rsidRPr="00875B1D">
        <w:rPr>
          <w:lang w:val="pl-PL"/>
        </w:rPr>
        <w:t xml:space="preserve"> członków grupy) oraz zezna</w:t>
      </w:r>
      <w:r w:rsidR="009668D8">
        <w:rPr>
          <w:lang w:val="pl-PL"/>
        </w:rPr>
        <w:t>nia</w:t>
      </w:r>
      <w:r w:rsidRPr="00875B1D">
        <w:rPr>
          <w:lang w:val="pl-PL"/>
        </w:rPr>
        <w:t xml:space="preserve"> świadków </w:t>
      </w:r>
      <w:r w:rsidR="009668D8" w:rsidRPr="00875B1D">
        <w:rPr>
          <w:lang w:val="pl-PL"/>
        </w:rPr>
        <w:t>wystarczając</w:t>
      </w:r>
      <w:r w:rsidR="009668D8">
        <w:rPr>
          <w:lang w:val="pl-PL"/>
        </w:rPr>
        <w:t>e</w:t>
      </w:r>
      <w:r w:rsidR="009668D8" w:rsidRPr="00875B1D">
        <w:rPr>
          <w:lang w:val="pl-PL"/>
        </w:rPr>
        <w:t xml:space="preserve"> </w:t>
      </w:r>
      <w:r w:rsidRPr="00875B1D">
        <w:rPr>
          <w:lang w:val="pl-PL"/>
        </w:rPr>
        <w:t xml:space="preserve">do </w:t>
      </w:r>
      <w:r w:rsidR="009668D8">
        <w:rPr>
          <w:lang w:val="pl-PL"/>
        </w:rPr>
        <w:t>uznania</w:t>
      </w:r>
      <w:r w:rsidRPr="00875B1D">
        <w:rPr>
          <w:lang w:val="pl-PL"/>
        </w:rPr>
        <w:t xml:space="preserve">, że </w:t>
      </w:r>
      <w:r w:rsidR="009668D8">
        <w:rPr>
          <w:lang w:val="pl-PL"/>
        </w:rPr>
        <w:t>przewóz</w:t>
      </w:r>
      <w:r w:rsidR="009668D8" w:rsidRPr="00875B1D">
        <w:rPr>
          <w:lang w:val="pl-PL"/>
        </w:rPr>
        <w:t xml:space="preserve"> </w:t>
      </w:r>
      <w:r w:rsidRPr="00875B1D">
        <w:rPr>
          <w:lang w:val="pl-PL"/>
        </w:rPr>
        <w:t xml:space="preserve">narkotyków nie był odosobnionym epizodem. W świetle powyższych okoliczności </w:t>
      </w:r>
      <w:r w:rsidR="009668D8">
        <w:rPr>
          <w:lang w:val="pl-PL"/>
        </w:rPr>
        <w:t>przypuszczam</w:t>
      </w:r>
      <w:r w:rsidRPr="00875B1D">
        <w:rPr>
          <w:lang w:val="pl-PL"/>
        </w:rPr>
        <w:t>, że samo stwierdzenie naruszenia art. 6 ust. 1 i 3 lit. c Konwencji nie stwarza możliwości ponownego wszczęcia postępowania karnego przeciwko skarżącemu.</w:t>
      </w:r>
    </w:p>
    <w:sectPr w:rsidR="00167ADD" w:rsidRPr="00875B1D" w:rsidSect="00167ADD">
      <w:headerReference w:type="even" r:id="rId15"/>
      <w:headerReference w:type="default" r:id="rId16"/>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8C3A18" w14:textId="77777777" w:rsidR="00EF5C21" w:rsidRPr="00DE0CDA" w:rsidRDefault="00EF5C21" w:rsidP="00E77CB3">
      <w:r>
        <w:separator/>
      </w:r>
    </w:p>
  </w:endnote>
  <w:endnote w:type="continuationSeparator" w:id="0">
    <w:p w14:paraId="719505ED" w14:textId="77777777" w:rsidR="00EF5C21" w:rsidRPr="00DE0CDA" w:rsidRDefault="00EF5C21" w:rsidP="00E77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1130D5" w14:textId="77777777" w:rsidR="007172EE" w:rsidRPr="00150BFA" w:rsidRDefault="007172EE" w:rsidP="002F415F">
    <w:pPr>
      <w:jc w:val="center"/>
    </w:pPr>
    <w:r>
      <w:rPr>
        <w:noProof/>
        <w:lang w:val="pl-PL" w:eastAsia="pl-PL"/>
      </w:rPr>
      <w:drawing>
        <wp:inline distT="0" distB="0" distL="0" distR="0" wp14:anchorId="0A2C48BE" wp14:editId="5FEF5D9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58B2BDB" w14:textId="77777777" w:rsidR="007172EE" w:rsidRPr="00EA4BD7" w:rsidRDefault="007172EE" w:rsidP="002F415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F6B0FB" w14:textId="77777777" w:rsidR="00EF5C21" w:rsidRPr="00DE0CDA" w:rsidRDefault="00EF5C21" w:rsidP="00E77CB3">
      <w:r>
        <w:separator/>
      </w:r>
    </w:p>
  </w:footnote>
  <w:footnote w:type="continuationSeparator" w:id="0">
    <w:p w14:paraId="13313165" w14:textId="77777777" w:rsidR="00EF5C21" w:rsidRPr="00DE0CDA" w:rsidRDefault="00EF5C21" w:rsidP="00E77C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E1A3F6" w14:textId="77777777" w:rsidR="007172EE" w:rsidRPr="00A45145" w:rsidRDefault="007172EE" w:rsidP="002F415F">
    <w:pPr>
      <w:jc w:val="center"/>
    </w:pPr>
    <w:r>
      <w:rPr>
        <w:noProof/>
        <w:lang w:val="pl-PL" w:eastAsia="pl-PL"/>
      </w:rPr>
      <w:drawing>
        <wp:inline distT="0" distB="0" distL="0" distR="0" wp14:anchorId="496E0AEE" wp14:editId="1DA626D4">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E5BEEA7" w14:textId="77777777" w:rsidR="007172EE" w:rsidRPr="00EA4BD7" w:rsidRDefault="007172EE" w:rsidP="002F415F">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D1F982" w14:textId="63B6D60E" w:rsidR="007172EE" w:rsidRPr="00DE0CDA" w:rsidRDefault="007172EE" w:rsidP="00C611D8">
    <w:pPr>
      <w:pStyle w:val="ECHR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22</w:t>
    </w:r>
    <w:r>
      <w:rPr>
        <w:rStyle w:val="Numerstrony"/>
      </w:rPr>
      <w:fldChar w:fldCharType="end"/>
    </w:r>
    <w:r>
      <w:rPr>
        <w:rStyle w:val="Numerstrony"/>
      </w:rPr>
      <w:tab/>
    </w:r>
    <w:r>
      <w:rPr>
        <w:noProof/>
      </w:rPr>
      <w:t>WYROK</w:t>
    </w:r>
    <w:r>
      <w:t xml:space="preserve"> RODIONOV PRZECIWKO ROSJI</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DB205D" w14:textId="783ECA9F" w:rsidR="007172EE" w:rsidRPr="00DE0CDA" w:rsidRDefault="007172EE" w:rsidP="00C63990">
    <w:pPr>
      <w:pStyle w:val="ECHRHeader"/>
    </w:pPr>
    <w:r>
      <w:tab/>
    </w:r>
    <w:r>
      <w:rPr>
        <w:noProof/>
      </w:rPr>
      <w:t>WYROK</w:t>
    </w:r>
    <w:r>
      <w:t xml:space="preserve"> RODIONOV PRZECIWKO ROSJI</w:t>
    </w:r>
    <w:r>
      <w:tab/>
    </w:r>
    <w:r>
      <w:rPr>
        <w:rStyle w:val="Numerstrony"/>
      </w:rPr>
      <w:fldChar w:fldCharType="begin"/>
    </w:r>
    <w:r>
      <w:rPr>
        <w:rStyle w:val="Numerstrony"/>
      </w:rPr>
      <w:instrText xml:space="preserve"> PAGE </w:instrText>
    </w:r>
    <w:r>
      <w:rPr>
        <w:rStyle w:val="Numerstrony"/>
      </w:rPr>
      <w:fldChar w:fldCharType="separate"/>
    </w:r>
    <w:r>
      <w:rPr>
        <w:rStyle w:val="Numerstrony"/>
        <w:noProof/>
      </w:rPr>
      <w:t>21</w:t>
    </w:r>
    <w:r>
      <w:rPr>
        <w:rStyle w:val="Numerstrony"/>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E55172" w14:textId="77777777" w:rsidR="007172EE" w:rsidRPr="00791D9F" w:rsidRDefault="007172EE" w:rsidP="00C611D8">
    <w:pPr>
      <w:pStyle w:val="ECHRHeader"/>
      <w:rPr>
        <w:lang w:val="pl-PL"/>
      </w:rPr>
    </w:pPr>
    <w:r>
      <w:rPr>
        <w:rStyle w:val="Numerstrony"/>
      </w:rPr>
      <w:fldChar w:fldCharType="begin"/>
    </w:r>
    <w:r w:rsidRPr="00791D9F">
      <w:rPr>
        <w:rStyle w:val="Numerstrony"/>
        <w:lang w:val="pl-PL"/>
      </w:rPr>
      <w:instrText xml:space="preserve"> PAGE </w:instrText>
    </w:r>
    <w:r>
      <w:rPr>
        <w:rStyle w:val="Numerstrony"/>
      </w:rPr>
      <w:fldChar w:fldCharType="separate"/>
    </w:r>
    <w:r w:rsidRPr="00791D9F">
      <w:rPr>
        <w:rStyle w:val="Numerstrony"/>
        <w:noProof/>
        <w:lang w:val="pl-PL"/>
      </w:rPr>
      <w:t>52</w:t>
    </w:r>
    <w:r>
      <w:rPr>
        <w:rStyle w:val="Numerstrony"/>
      </w:rPr>
      <w:fldChar w:fldCharType="end"/>
    </w:r>
    <w:r w:rsidRPr="00791D9F">
      <w:rPr>
        <w:rStyle w:val="Numerstrony"/>
        <w:lang w:val="pl-PL"/>
      </w:rPr>
      <w:tab/>
    </w:r>
    <w:r w:rsidRPr="00791D9F">
      <w:rPr>
        <w:noProof/>
        <w:lang w:val="pl-PL"/>
      </w:rPr>
      <w:t>WYROK</w:t>
    </w:r>
    <w:r w:rsidRPr="00791D9F">
      <w:rPr>
        <w:lang w:val="pl-PL"/>
      </w:rPr>
      <w:t xml:space="preserve"> RODIONOV p. ROSJI – OPINIA ODRĘBNA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C7F337" w14:textId="77777777" w:rsidR="007172EE" w:rsidRPr="00791D9F" w:rsidRDefault="007172EE" w:rsidP="00C63990">
    <w:pPr>
      <w:pStyle w:val="ECHRHeader"/>
      <w:rPr>
        <w:lang w:val="pl-PL"/>
      </w:rPr>
    </w:pPr>
    <w:r>
      <w:tab/>
    </w:r>
    <w:r w:rsidRPr="00791D9F">
      <w:rPr>
        <w:noProof/>
        <w:lang w:val="pl-PL"/>
      </w:rPr>
      <w:t>WYROK</w:t>
    </w:r>
    <w:r w:rsidRPr="00791D9F">
      <w:rPr>
        <w:lang w:val="pl-PL"/>
      </w:rPr>
      <w:t xml:space="preserve"> RODIONOV p. ROSJI – OPINIA ODRĘBNA</w:t>
    </w:r>
    <w:r w:rsidRPr="00791D9F">
      <w:rPr>
        <w:lang w:val="pl-PL"/>
      </w:rPr>
      <w:tab/>
    </w:r>
    <w:r>
      <w:rPr>
        <w:rStyle w:val="Numerstrony"/>
      </w:rPr>
      <w:fldChar w:fldCharType="begin"/>
    </w:r>
    <w:r w:rsidRPr="00791D9F">
      <w:rPr>
        <w:rStyle w:val="Numerstrony"/>
        <w:lang w:val="pl-PL"/>
      </w:rPr>
      <w:instrText xml:space="preserve"> PAGE </w:instrText>
    </w:r>
    <w:r>
      <w:rPr>
        <w:rStyle w:val="Numerstrony"/>
      </w:rPr>
      <w:fldChar w:fldCharType="separate"/>
    </w:r>
    <w:r w:rsidRPr="00791D9F">
      <w:rPr>
        <w:rStyle w:val="Numerstrony"/>
        <w:noProof/>
        <w:lang w:val="pl-PL"/>
      </w:rPr>
      <w:t>1</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106170A"/>
    <w:multiLevelType w:val="hybridMultilevel"/>
    <w:tmpl w:val="237A7CB6"/>
    <w:lvl w:ilvl="0" w:tplc="040C000D">
      <w:start w:val="1"/>
      <w:numFmt w:val="bullet"/>
      <w:lvlText w:val=""/>
      <w:lvlJc w:val="left"/>
      <w:pPr>
        <w:ind w:left="720" w:hanging="360"/>
      </w:pPr>
      <w:rPr>
        <w:rFonts w:ascii="Wingdings" w:hAnsi="Wingdings" w:hint="default"/>
      </w:rPr>
    </w:lvl>
    <w:lvl w:ilvl="1" w:tplc="040C000D">
      <w:start w:val="1"/>
      <w:numFmt w:val="bullet"/>
      <w:lvlText w:val=""/>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2D4510"/>
    <w:multiLevelType w:val="hybridMultilevel"/>
    <w:tmpl w:val="91E4601E"/>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4" w15:restartNumberingAfterBreak="0">
    <w:nsid w:val="65D7306C"/>
    <w:multiLevelType w:val="multilevel"/>
    <w:tmpl w:val="040C0023"/>
    <w:styleLink w:val="Artykusekcja"/>
    <w:lvl w:ilvl="0">
      <w:start w:val="1"/>
      <w:numFmt w:val="upperRoman"/>
      <w:lvlText w:val="Artykuł %1."/>
      <w:lvlJc w:val="left"/>
      <w:pPr>
        <w:ind w:left="0" w:firstLine="0"/>
      </w:pPr>
    </w:lvl>
    <w:lvl w:ilvl="1">
      <w:start w:val="1"/>
      <w:numFmt w:val="decimalZero"/>
      <w:isLgl/>
      <w:lvlText w:val="Część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2"/>
  </w:num>
  <w:num w:numId="3">
    <w:abstractNumId w:val="10"/>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5"/>
  </w:num>
  <w:num w:numId="16">
    <w:abstractNumId w:val="15"/>
  </w:num>
  <w:num w:numId="17">
    <w:abstractNumId w:val="15"/>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3"/>
  </w:num>
  <w:num w:numId="26">
    <w:abstractNumId w:val="11"/>
  </w:num>
  <w:num w:numId="27">
    <w:abstractNumId w:val="15"/>
  </w:num>
  <w:num w:numId="28">
    <w:abstractNumId w:val="15"/>
  </w:num>
  <w:num w:numId="29">
    <w:abstractNumId w:val="15"/>
  </w:num>
  <w:num w:numId="30">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A26BD0"/>
    <w:rsid w:val="000041F8"/>
    <w:rsid w:val="000042A8"/>
    <w:rsid w:val="00004308"/>
    <w:rsid w:val="0000473B"/>
    <w:rsid w:val="00005BF0"/>
    <w:rsid w:val="00006C6F"/>
    <w:rsid w:val="00007040"/>
    <w:rsid w:val="00007154"/>
    <w:rsid w:val="00007F38"/>
    <w:rsid w:val="000103AE"/>
    <w:rsid w:val="000108A8"/>
    <w:rsid w:val="00011D67"/>
    <w:rsid w:val="00011D69"/>
    <w:rsid w:val="00012AD3"/>
    <w:rsid w:val="0001452D"/>
    <w:rsid w:val="00015C2D"/>
    <w:rsid w:val="00015F00"/>
    <w:rsid w:val="000175AA"/>
    <w:rsid w:val="00021CC3"/>
    <w:rsid w:val="00022C1D"/>
    <w:rsid w:val="0002461C"/>
    <w:rsid w:val="000250C6"/>
    <w:rsid w:val="000251C6"/>
    <w:rsid w:val="00025879"/>
    <w:rsid w:val="00027B51"/>
    <w:rsid w:val="0003042A"/>
    <w:rsid w:val="00031347"/>
    <w:rsid w:val="00032EB0"/>
    <w:rsid w:val="00033772"/>
    <w:rsid w:val="00034987"/>
    <w:rsid w:val="00035045"/>
    <w:rsid w:val="00035334"/>
    <w:rsid w:val="000400EC"/>
    <w:rsid w:val="000429B4"/>
    <w:rsid w:val="00043A74"/>
    <w:rsid w:val="00045422"/>
    <w:rsid w:val="0004553B"/>
    <w:rsid w:val="00046146"/>
    <w:rsid w:val="00051EF3"/>
    <w:rsid w:val="00053F3D"/>
    <w:rsid w:val="00054E08"/>
    <w:rsid w:val="0005531C"/>
    <w:rsid w:val="0005661E"/>
    <w:rsid w:val="000568EE"/>
    <w:rsid w:val="000602DF"/>
    <w:rsid w:val="00060614"/>
    <w:rsid w:val="00060790"/>
    <w:rsid w:val="00061B05"/>
    <w:rsid w:val="000632D5"/>
    <w:rsid w:val="000644EE"/>
    <w:rsid w:val="000645B0"/>
    <w:rsid w:val="0006636F"/>
    <w:rsid w:val="00066A71"/>
    <w:rsid w:val="00067C41"/>
    <w:rsid w:val="00070491"/>
    <w:rsid w:val="00070493"/>
    <w:rsid w:val="0007368A"/>
    <w:rsid w:val="00076155"/>
    <w:rsid w:val="00083CD1"/>
    <w:rsid w:val="000842B8"/>
    <w:rsid w:val="00084FA4"/>
    <w:rsid w:val="00090A24"/>
    <w:rsid w:val="00092546"/>
    <w:rsid w:val="000925AD"/>
    <w:rsid w:val="000944AF"/>
    <w:rsid w:val="00096C70"/>
    <w:rsid w:val="000A0AD5"/>
    <w:rsid w:val="000A15CE"/>
    <w:rsid w:val="000A2465"/>
    <w:rsid w:val="000A24EB"/>
    <w:rsid w:val="000A5ADD"/>
    <w:rsid w:val="000B6923"/>
    <w:rsid w:val="000B7909"/>
    <w:rsid w:val="000C04C3"/>
    <w:rsid w:val="000C09F9"/>
    <w:rsid w:val="000C5F3C"/>
    <w:rsid w:val="000C6DCC"/>
    <w:rsid w:val="000D47AA"/>
    <w:rsid w:val="000D597E"/>
    <w:rsid w:val="000D721F"/>
    <w:rsid w:val="000E0614"/>
    <w:rsid w:val="000E069B"/>
    <w:rsid w:val="000E0E82"/>
    <w:rsid w:val="000E1842"/>
    <w:rsid w:val="000E1DC5"/>
    <w:rsid w:val="000E2212"/>
    <w:rsid w:val="000E223F"/>
    <w:rsid w:val="000E4A8B"/>
    <w:rsid w:val="000E5822"/>
    <w:rsid w:val="000E5A6B"/>
    <w:rsid w:val="000E7D45"/>
    <w:rsid w:val="000E7F90"/>
    <w:rsid w:val="000E7FC7"/>
    <w:rsid w:val="000F00EF"/>
    <w:rsid w:val="000F2226"/>
    <w:rsid w:val="000F2C3E"/>
    <w:rsid w:val="000F4F38"/>
    <w:rsid w:val="000F5FEB"/>
    <w:rsid w:val="000F6EA5"/>
    <w:rsid w:val="000F7851"/>
    <w:rsid w:val="00100256"/>
    <w:rsid w:val="00104E23"/>
    <w:rsid w:val="00106ABA"/>
    <w:rsid w:val="00110E68"/>
    <w:rsid w:val="00111B0C"/>
    <w:rsid w:val="00114152"/>
    <w:rsid w:val="001146C7"/>
    <w:rsid w:val="00116DC2"/>
    <w:rsid w:val="00117A74"/>
    <w:rsid w:val="00120D6C"/>
    <w:rsid w:val="00121604"/>
    <w:rsid w:val="00123FD0"/>
    <w:rsid w:val="001257EC"/>
    <w:rsid w:val="00126C48"/>
    <w:rsid w:val="00132695"/>
    <w:rsid w:val="00133D33"/>
    <w:rsid w:val="00134D64"/>
    <w:rsid w:val="00135A30"/>
    <w:rsid w:val="0013612C"/>
    <w:rsid w:val="00137FF6"/>
    <w:rsid w:val="00141650"/>
    <w:rsid w:val="00141CFC"/>
    <w:rsid w:val="00146663"/>
    <w:rsid w:val="00151038"/>
    <w:rsid w:val="001516A3"/>
    <w:rsid w:val="001565DE"/>
    <w:rsid w:val="0016174F"/>
    <w:rsid w:val="001619D7"/>
    <w:rsid w:val="00162A12"/>
    <w:rsid w:val="00163CB4"/>
    <w:rsid w:val="00166530"/>
    <w:rsid w:val="00167ADD"/>
    <w:rsid w:val="00170D30"/>
    <w:rsid w:val="00172BBB"/>
    <w:rsid w:val="00177157"/>
    <w:rsid w:val="001804C5"/>
    <w:rsid w:val="001832BD"/>
    <w:rsid w:val="00187F6F"/>
    <w:rsid w:val="001943B5"/>
    <w:rsid w:val="00194F74"/>
    <w:rsid w:val="00195134"/>
    <w:rsid w:val="0019607A"/>
    <w:rsid w:val="00197DCA"/>
    <w:rsid w:val="001A145B"/>
    <w:rsid w:val="001A3EF2"/>
    <w:rsid w:val="001A551E"/>
    <w:rsid w:val="001A674C"/>
    <w:rsid w:val="001A7E58"/>
    <w:rsid w:val="001B08A6"/>
    <w:rsid w:val="001B2696"/>
    <w:rsid w:val="001B340A"/>
    <w:rsid w:val="001B3B24"/>
    <w:rsid w:val="001B48CD"/>
    <w:rsid w:val="001B7308"/>
    <w:rsid w:val="001B76CB"/>
    <w:rsid w:val="001B7851"/>
    <w:rsid w:val="001C0F98"/>
    <w:rsid w:val="001C2447"/>
    <w:rsid w:val="001C2A42"/>
    <w:rsid w:val="001C3531"/>
    <w:rsid w:val="001C41FA"/>
    <w:rsid w:val="001C46A8"/>
    <w:rsid w:val="001C58A9"/>
    <w:rsid w:val="001C5D9D"/>
    <w:rsid w:val="001D1FA7"/>
    <w:rsid w:val="001D31CD"/>
    <w:rsid w:val="001D47E5"/>
    <w:rsid w:val="001D5207"/>
    <w:rsid w:val="001D5A8F"/>
    <w:rsid w:val="001D5B9C"/>
    <w:rsid w:val="001D63ED"/>
    <w:rsid w:val="001D7348"/>
    <w:rsid w:val="001E035B"/>
    <w:rsid w:val="001E0614"/>
    <w:rsid w:val="001E0714"/>
    <w:rsid w:val="001E0961"/>
    <w:rsid w:val="001E0B6D"/>
    <w:rsid w:val="001E0F22"/>
    <w:rsid w:val="001E3EAE"/>
    <w:rsid w:val="001E4737"/>
    <w:rsid w:val="001E48B2"/>
    <w:rsid w:val="001E60E0"/>
    <w:rsid w:val="001E6F32"/>
    <w:rsid w:val="001F2145"/>
    <w:rsid w:val="001F3C2D"/>
    <w:rsid w:val="001F4E43"/>
    <w:rsid w:val="001F6262"/>
    <w:rsid w:val="001F67B0"/>
    <w:rsid w:val="001F6F11"/>
    <w:rsid w:val="001F7B3D"/>
    <w:rsid w:val="001F7E19"/>
    <w:rsid w:val="00201755"/>
    <w:rsid w:val="00205BCB"/>
    <w:rsid w:val="00205F9F"/>
    <w:rsid w:val="00210011"/>
    <w:rsid w:val="00210338"/>
    <w:rsid w:val="0021067F"/>
    <w:rsid w:val="00210FD4"/>
    <w:rsid w:val="002115FC"/>
    <w:rsid w:val="0021310F"/>
    <w:rsid w:val="0021328C"/>
    <w:rsid w:val="00213A89"/>
    <w:rsid w:val="0021423C"/>
    <w:rsid w:val="00214E21"/>
    <w:rsid w:val="00215637"/>
    <w:rsid w:val="00216408"/>
    <w:rsid w:val="00217E5E"/>
    <w:rsid w:val="002227CC"/>
    <w:rsid w:val="00224843"/>
    <w:rsid w:val="00227B7B"/>
    <w:rsid w:val="0023085B"/>
    <w:rsid w:val="00230D00"/>
    <w:rsid w:val="00231DF7"/>
    <w:rsid w:val="00231FD1"/>
    <w:rsid w:val="002339E0"/>
    <w:rsid w:val="00233CF8"/>
    <w:rsid w:val="0023575D"/>
    <w:rsid w:val="00237148"/>
    <w:rsid w:val="00237B67"/>
    <w:rsid w:val="0024222D"/>
    <w:rsid w:val="002425D2"/>
    <w:rsid w:val="00243432"/>
    <w:rsid w:val="00244B0E"/>
    <w:rsid w:val="00244F6C"/>
    <w:rsid w:val="00245F53"/>
    <w:rsid w:val="00246ABB"/>
    <w:rsid w:val="002470F1"/>
    <w:rsid w:val="00250FD1"/>
    <w:rsid w:val="002532C5"/>
    <w:rsid w:val="002533EE"/>
    <w:rsid w:val="00253879"/>
    <w:rsid w:val="002561B7"/>
    <w:rsid w:val="00260C03"/>
    <w:rsid w:val="00261D90"/>
    <w:rsid w:val="0026540E"/>
    <w:rsid w:val="002655CB"/>
    <w:rsid w:val="002662E1"/>
    <w:rsid w:val="0027414E"/>
    <w:rsid w:val="00274D86"/>
    <w:rsid w:val="00275123"/>
    <w:rsid w:val="00275A70"/>
    <w:rsid w:val="00280BDE"/>
    <w:rsid w:val="00282240"/>
    <w:rsid w:val="00286B9D"/>
    <w:rsid w:val="00287201"/>
    <w:rsid w:val="00291379"/>
    <w:rsid w:val="002916B0"/>
    <w:rsid w:val="00291771"/>
    <w:rsid w:val="00291A11"/>
    <w:rsid w:val="002948AD"/>
    <w:rsid w:val="002957DC"/>
    <w:rsid w:val="00296CCF"/>
    <w:rsid w:val="00296F66"/>
    <w:rsid w:val="002A01CC"/>
    <w:rsid w:val="002A1FE7"/>
    <w:rsid w:val="002A53C5"/>
    <w:rsid w:val="002A61B1"/>
    <w:rsid w:val="002A663C"/>
    <w:rsid w:val="002A6F65"/>
    <w:rsid w:val="002B3734"/>
    <w:rsid w:val="002B444B"/>
    <w:rsid w:val="002B56B9"/>
    <w:rsid w:val="002B5887"/>
    <w:rsid w:val="002B58D0"/>
    <w:rsid w:val="002B79E3"/>
    <w:rsid w:val="002C0E27"/>
    <w:rsid w:val="002C1E2E"/>
    <w:rsid w:val="002C3040"/>
    <w:rsid w:val="002C3261"/>
    <w:rsid w:val="002C41E7"/>
    <w:rsid w:val="002C4ECE"/>
    <w:rsid w:val="002D022D"/>
    <w:rsid w:val="002D0446"/>
    <w:rsid w:val="002D0936"/>
    <w:rsid w:val="002D23B6"/>
    <w:rsid w:val="002D24BB"/>
    <w:rsid w:val="002D60D0"/>
    <w:rsid w:val="002D6B5F"/>
    <w:rsid w:val="002D70A2"/>
    <w:rsid w:val="002E02CB"/>
    <w:rsid w:val="002E7755"/>
    <w:rsid w:val="002F2AF7"/>
    <w:rsid w:val="002F38A0"/>
    <w:rsid w:val="002F415F"/>
    <w:rsid w:val="002F41A2"/>
    <w:rsid w:val="002F4835"/>
    <w:rsid w:val="002F4B53"/>
    <w:rsid w:val="002F7E1C"/>
    <w:rsid w:val="00301A75"/>
    <w:rsid w:val="00302B41"/>
    <w:rsid w:val="00302F70"/>
    <w:rsid w:val="003031BB"/>
    <w:rsid w:val="0030336F"/>
    <w:rsid w:val="0030375E"/>
    <w:rsid w:val="00306880"/>
    <w:rsid w:val="00312A30"/>
    <w:rsid w:val="00312A5D"/>
    <w:rsid w:val="003134BB"/>
    <w:rsid w:val="00316665"/>
    <w:rsid w:val="003175BA"/>
    <w:rsid w:val="00320F72"/>
    <w:rsid w:val="003234D7"/>
    <w:rsid w:val="0032463E"/>
    <w:rsid w:val="003252F0"/>
    <w:rsid w:val="003258A1"/>
    <w:rsid w:val="00325A37"/>
    <w:rsid w:val="00326224"/>
    <w:rsid w:val="0033264B"/>
    <w:rsid w:val="00332F0C"/>
    <w:rsid w:val="00335676"/>
    <w:rsid w:val="00336CC3"/>
    <w:rsid w:val="00337EE4"/>
    <w:rsid w:val="00340FFD"/>
    <w:rsid w:val="00343422"/>
    <w:rsid w:val="00346A4C"/>
    <w:rsid w:val="00347339"/>
    <w:rsid w:val="00347447"/>
    <w:rsid w:val="003506B1"/>
    <w:rsid w:val="003512C1"/>
    <w:rsid w:val="00354F8C"/>
    <w:rsid w:val="00356AC7"/>
    <w:rsid w:val="003571F7"/>
    <w:rsid w:val="00360179"/>
    <w:rsid w:val="003609FA"/>
    <w:rsid w:val="00361538"/>
    <w:rsid w:val="00361D82"/>
    <w:rsid w:val="00362AD4"/>
    <w:rsid w:val="003664F3"/>
    <w:rsid w:val="003710C8"/>
    <w:rsid w:val="0037173E"/>
    <w:rsid w:val="00374015"/>
    <w:rsid w:val="003750BE"/>
    <w:rsid w:val="00381031"/>
    <w:rsid w:val="0038115B"/>
    <w:rsid w:val="00383B12"/>
    <w:rsid w:val="00384D70"/>
    <w:rsid w:val="003850E7"/>
    <w:rsid w:val="00387B9D"/>
    <w:rsid w:val="00387C57"/>
    <w:rsid w:val="00387F58"/>
    <w:rsid w:val="0039364F"/>
    <w:rsid w:val="00396686"/>
    <w:rsid w:val="0039778E"/>
    <w:rsid w:val="003A2193"/>
    <w:rsid w:val="003A2BE8"/>
    <w:rsid w:val="003A7DE5"/>
    <w:rsid w:val="003B086A"/>
    <w:rsid w:val="003B08E1"/>
    <w:rsid w:val="003B0E7B"/>
    <w:rsid w:val="003B2814"/>
    <w:rsid w:val="003B4254"/>
    <w:rsid w:val="003B4302"/>
    <w:rsid w:val="003B4941"/>
    <w:rsid w:val="003C1C75"/>
    <w:rsid w:val="003C25CF"/>
    <w:rsid w:val="003C28E2"/>
    <w:rsid w:val="003C5714"/>
    <w:rsid w:val="003C5C10"/>
    <w:rsid w:val="003C6B9F"/>
    <w:rsid w:val="003C6E2A"/>
    <w:rsid w:val="003D0299"/>
    <w:rsid w:val="003D5631"/>
    <w:rsid w:val="003E0181"/>
    <w:rsid w:val="003E022E"/>
    <w:rsid w:val="003E235B"/>
    <w:rsid w:val="003E6179"/>
    <w:rsid w:val="003E6D80"/>
    <w:rsid w:val="003F03EA"/>
    <w:rsid w:val="003F05FA"/>
    <w:rsid w:val="003F244A"/>
    <w:rsid w:val="003F2D06"/>
    <w:rsid w:val="003F30B8"/>
    <w:rsid w:val="003F4C45"/>
    <w:rsid w:val="003F5F7B"/>
    <w:rsid w:val="003F65CF"/>
    <w:rsid w:val="003F68A2"/>
    <w:rsid w:val="003F717D"/>
    <w:rsid w:val="003F7D64"/>
    <w:rsid w:val="0040039B"/>
    <w:rsid w:val="00411368"/>
    <w:rsid w:val="0041345B"/>
    <w:rsid w:val="00414300"/>
    <w:rsid w:val="004147EA"/>
    <w:rsid w:val="00423B37"/>
    <w:rsid w:val="00425C67"/>
    <w:rsid w:val="00426E5A"/>
    <w:rsid w:val="0042772B"/>
    <w:rsid w:val="00427E7A"/>
    <w:rsid w:val="00430F30"/>
    <w:rsid w:val="00431460"/>
    <w:rsid w:val="004340E8"/>
    <w:rsid w:val="00434EC4"/>
    <w:rsid w:val="004351A7"/>
    <w:rsid w:val="00436C49"/>
    <w:rsid w:val="00437AFC"/>
    <w:rsid w:val="00437DB3"/>
    <w:rsid w:val="00443428"/>
    <w:rsid w:val="00444152"/>
    <w:rsid w:val="00444B77"/>
    <w:rsid w:val="00445366"/>
    <w:rsid w:val="00446D63"/>
    <w:rsid w:val="00447236"/>
    <w:rsid w:val="004479A2"/>
    <w:rsid w:val="00447F5B"/>
    <w:rsid w:val="00450657"/>
    <w:rsid w:val="0045067D"/>
    <w:rsid w:val="004514C5"/>
    <w:rsid w:val="00451767"/>
    <w:rsid w:val="004573F8"/>
    <w:rsid w:val="00461DB0"/>
    <w:rsid w:val="00463926"/>
    <w:rsid w:val="00463AA4"/>
    <w:rsid w:val="00463FBE"/>
    <w:rsid w:val="004640B9"/>
    <w:rsid w:val="00464C9A"/>
    <w:rsid w:val="00466C8C"/>
    <w:rsid w:val="00467744"/>
    <w:rsid w:val="00471C2A"/>
    <w:rsid w:val="004741F5"/>
    <w:rsid w:val="00474239"/>
    <w:rsid w:val="00474F3D"/>
    <w:rsid w:val="004763E8"/>
    <w:rsid w:val="00477E3A"/>
    <w:rsid w:val="00481749"/>
    <w:rsid w:val="00483E5F"/>
    <w:rsid w:val="00484202"/>
    <w:rsid w:val="00485FF9"/>
    <w:rsid w:val="004879E5"/>
    <w:rsid w:val="004907F0"/>
    <w:rsid w:val="00491225"/>
    <w:rsid w:val="0049140B"/>
    <w:rsid w:val="004923A5"/>
    <w:rsid w:val="004948D6"/>
    <w:rsid w:val="00495713"/>
    <w:rsid w:val="00496BFB"/>
    <w:rsid w:val="00497B32"/>
    <w:rsid w:val="004A00EF"/>
    <w:rsid w:val="004A15C7"/>
    <w:rsid w:val="004A3506"/>
    <w:rsid w:val="004A3763"/>
    <w:rsid w:val="004A47A0"/>
    <w:rsid w:val="004B013B"/>
    <w:rsid w:val="004B0D91"/>
    <w:rsid w:val="004B112B"/>
    <w:rsid w:val="004C01E4"/>
    <w:rsid w:val="004C086C"/>
    <w:rsid w:val="004C1F56"/>
    <w:rsid w:val="004C27BC"/>
    <w:rsid w:val="004C4C55"/>
    <w:rsid w:val="004C6323"/>
    <w:rsid w:val="004D15F3"/>
    <w:rsid w:val="004D1E2F"/>
    <w:rsid w:val="004D2163"/>
    <w:rsid w:val="004D5311"/>
    <w:rsid w:val="004D5DCC"/>
    <w:rsid w:val="004D6470"/>
    <w:rsid w:val="004D7425"/>
    <w:rsid w:val="004F00D3"/>
    <w:rsid w:val="004F0433"/>
    <w:rsid w:val="004F10AF"/>
    <w:rsid w:val="004F11A4"/>
    <w:rsid w:val="004F15F4"/>
    <w:rsid w:val="004F2389"/>
    <w:rsid w:val="004F26AE"/>
    <w:rsid w:val="004F2979"/>
    <w:rsid w:val="004F304D"/>
    <w:rsid w:val="004F61BE"/>
    <w:rsid w:val="004F66B1"/>
    <w:rsid w:val="005029CE"/>
    <w:rsid w:val="00504CB1"/>
    <w:rsid w:val="005067EE"/>
    <w:rsid w:val="005103C9"/>
    <w:rsid w:val="00511C07"/>
    <w:rsid w:val="005145D0"/>
    <w:rsid w:val="00514FD0"/>
    <w:rsid w:val="00516750"/>
    <w:rsid w:val="005173A6"/>
    <w:rsid w:val="0052064E"/>
    <w:rsid w:val="00520BAA"/>
    <w:rsid w:val="00522136"/>
    <w:rsid w:val="00522640"/>
    <w:rsid w:val="00524453"/>
    <w:rsid w:val="00524921"/>
    <w:rsid w:val="00525208"/>
    <w:rsid w:val="005257A5"/>
    <w:rsid w:val="00525956"/>
    <w:rsid w:val="005264C0"/>
    <w:rsid w:val="00526A8A"/>
    <w:rsid w:val="00527E78"/>
    <w:rsid w:val="00530A67"/>
    <w:rsid w:val="00531DF2"/>
    <w:rsid w:val="005324E1"/>
    <w:rsid w:val="005366CB"/>
    <w:rsid w:val="005442EE"/>
    <w:rsid w:val="00547353"/>
    <w:rsid w:val="005474E7"/>
    <w:rsid w:val="005512A3"/>
    <w:rsid w:val="00553044"/>
    <w:rsid w:val="00553E3F"/>
    <w:rsid w:val="00555BFC"/>
    <w:rsid w:val="005569DA"/>
    <w:rsid w:val="005578CE"/>
    <w:rsid w:val="00561410"/>
    <w:rsid w:val="00561FC1"/>
    <w:rsid w:val="00562781"/>
    <w:rsid w:val="005632E1"/>
    <w:rsid w:val="00566E67"/>
    <w:rsid w:val="0057032B"/>
    <w:rsid w:val="005726FF"/>
    <w:rsid w:val="0057271C"/>
    <w:rsid w:val="00572845"/>
    <w:rsid w:val="005738BB"/>
    <w:rsid w:val="00574C83"/>
    <w:rsid w:val="00577ED1"/>
    <w:rsid w:val="005815C0"/>
    <w:rsid w:val="00582B18"/>
    <w:rsid w:val="00584209"/>
    <w:rsid w:val="00586211"/>
    <w:rsid w:val="00590545"/>
    <w:rsid w:val="00591190"/>
    <w:rsid w:val="00592450"/>
    <w:rsid w:val="00592772"/>
    <w:rsid w:val="00594578"/>
    <w:rsid w:val="0059574A"/>
    <w:rsid w:val="00596468"/>
    <w:rsid w:val="00596DAF"/>
    <w:rsid w:val="005A02CB"/>
    <w:rsid w:val="005A0CF8"/>
    <w:rsid w:val="005A1B9B"/>
    <w:rsid w:val="005A3B95"/>
    <w:rsid w:val="005A42FA"/>
    <w:rsid w:val="005A6751"/>
    <w:rsid w:val="005A7915"/>
    <w:rsid w:val="005B092E"/>
    <w:rsid w:val="005B152C"/>
    <w:rsid w:val="005B1EE0"/>
    <w:rsid w:val="005B22FD"/>
    <w:rsid w:val="005B2B24"/>
    <w:rsid w:val="005B4425"/>
    <w:rsid w:val="005B4B94"/>
    <w:rsid w:val="005B7F47"/>
    <w:rsid w:val="005C12D1"/>
    <w:rsid w:val="005C3EE8"/>
    <w:rsid w:val="005C5E4C"/>
    <w:rsid w:val="005C7985"/>
    <w:rsid w:val="005D34F9"/>
    <w:rsid w:val="005D4190"/>
    <w:rsid w:val="005D60A2"/>
    <w:rsid w:val="005D67A3"/>
    <w:rsid w:val="005D6C59"/>
    <w:rsid w:val="005E1EC7"/>
    <w:rsid w:val="005E2988"/>
    <w:rsid w:val="005E3085"/>
    <w:rsid w:val="005E3331"/>
    <w:rsid w:val="005E3412"/>
    <w:rsid w:val="005E37C6"/>
    <w:rsid w:val="005E3DED"/>
    <w:rsid w:val="005E40BC"/>
    <w:rsid w:val="005E5B54"/>
    <w:rsid w:val="005F1EEB"/>
    <w:rsid w:val="005F2188"/>
    <w:rsid w:val="005F4F23"/>
    <w:rsid w:val="005F51E1"/>
    <w:rsid w:val="005F51F5"/>
    <w:rsid w:val="005F6A75"/>
    <w:rsid w:val="005F7924"/>
    <w:rsid w:val="005F7E2B"/>
    <w:rsid w:val="00603970"/>
    <w:rsid w:val="006073DC"/>
    <w:rsid w:val="00607BA9"/>
    <w:rsid w:val="00611C80"/>
    <w:rsid w:val="00614FB8"/>
    <w:rsid w:val="006158DC"/>
    <w:rsid w:val="00617E0D"/>
    <w:rsid w:val="00620692"/>
    <w:rsid w:val="006242CA"/>
    <w:rsid w:val="00627507"/>
    <w:rsid w:val="0063081F"/>
    <w:rsid w:val="00633717"/>
    <w:rsid w:val="006344E1"/>
    <w:rsid w:val="00635073"/>
    <w:rsid w:val="00635979"/>
    <w:rsid w:val="006364CC"/>
    <w:rsid w:val="00646454"/>
    <w:rsid w:val="0065298D"/>
    <w:rsid w:val="006545C4"/>
    <w:rsid w:val="00654898"/>
    <w:rsid w:val="00654C66"/>
    <w:rsid w:val="00656299"/>
    <w:rsid w:val="006606EE"/>
    <w:rsid w:val="0066169F"/>
    <w:rsid w:val="00661971"/>
    <w:rsid w:val="00661CE8"/>
    <w:rsid w:val="006623D9"/>
    <w:rsid w:val="00662E4A"/>
    <w:rsid w:val="0066550C"/>
    <w:rsid w:val="00666A44"/>
    <w:rsid w:val="00667B26"/>
    <w:rsid w:val="00667EFE"/>
    <w:rsid w:val="006716F2"/>
    <w:rsid w:val="006747E1"/>
    <w:rsid w:val="0067674D"/>
    <w:rsid w:val="00682BF2"/>
    <w:rsid w:val="0068375B"/>
    <w:rsid w:val="006859CE"/>
    <w:rsid w:val="00685EEF"/>
    <w:rsid w:val="00691270"/>
    <w:rsid w:val="00691E70"/>
    <w:rsid w:val="00694A2E"/>
    <w:rsid w:val="00694BA8"/>
    <w:rsid w:val="00695684"/>
    <w:rsid w:val="006966C0"/>
    <w:rsid w:val="00697679"/>
    <w:rsid w:val="006A037C"/>
    <w:rsid w:val="006A2A69"/>
    <w:rsid w:val="006A2B6F"/>
    <w:rsid w:val="006A2D3B"/>
    <w:rsid w:val="006A36F4"/>
    <w:rsid w:val="006A406F"/>
    <w:rsid w:val="006A4BC5"/>
    <w:rsid w:val="006A5D3A"/>
    <w:rsid w:val="006A7487"/>
    <w:rsid w:val="006A7BD4"/>
    <w:rsid w:val="006A7E32"/>
    <w:rsid w:val="006B076E"/>
    <w:rsid w:val="006B461D"/>
    <w:rsid w:val="006B4DAF"/>
    <w:rsid w:val="006B6AF2"/>
    <w:rsid w:val="006C1BCB"/>
    <w:rsid w:val="006C23D4"/>
    <w:rsid w:val="006C2629"/>
    <w:rsid w:val="006C2EDA"/>
    <w:rsid w:val="006C2FA2"/>
    <w:rsid w:val="006C3841"/>
    <w:rsid w:val="006C5844"/>
    <w:rsid w:val="006C64BE"/>
    <w:rsid w:val="006C6A93"/>
    <w:rsid w:val="006C7BB0"/>
    <w:rsid w:val="006D2588"/>
    <w:rsid w:val="006D3237"/>
    <w:rsid w:val="006D41BA"/>
    <w:rsid w:val="006D4F71"/>
    <w:rsid w:val="006D5A56"/>
    <w:rsid w:val="006E2E37"/>
    <w:rsid w:val="006E3CF1"/>
    <w:rsid w:val="006E3D06"/>
    <w:rsid w:val="006E44A8"/>
    <w:rsid w:val="006E7E80"/>
    <w:rsid w:val="006F48C0"/>
    <w:rsid w:val="006F48CA"/>
    <w:rsid w:val="006F64DD"/>
    <w:rsid w:val="00700E00"/>
    <w:rsid w:val="0070103A"/>
    <w:rsid w:val="00703546"/>
    <w:rsid w:val="0070399F"/>
    <w:rsid w:val="00703FC4"/>
    <w:rsid w:val="00711B9F"/>
    <w:rsid w:val="007139AD"/>
    <w:rsid w:val="00715127"/>
    <w:rsid w:val="00715E8E"/>
    <w:rsid w:val="00716B4D"/>
    <w:rsid w:val="007172EE"/>
    <w:rsid w:val="007202E6"/>
    <w:rsid w:val="00720FBA"/>
    <w:rsid w:val="00723580"/>
    <w:rsid w:val="00723755"/>
    <w:rsid w:val="00727D55"/>
    <w:rsid w:val="0073136C"/>
    <w:rsid w:val="00731F0F"/>
    <w:rsid w:val="00733250"/>
    <w:rsid w:val="007332BA"/>
    <w:rsid w:val="00741404"/>
    <w:rsid w:val="00743C30"/>
    <w:rsid w:val="007449E5"/>
    <w:rsid w:val="00744C6C"/>
    <w:rsid w:val="00744C80"/>
    <w:rsid w:val="007456DC"/>
    <w:rsid w:val="00745B7E"/>
    <w:rsid w:val="00747196"/>
    <w:rsid w:val="007478AC"/>
    <w:rsid w:val="00747DE7"/>
    <w:rsid w:val="00747FF0"/>
    <w:rsid w:val="007513B3"/>
    <w:rsid w:val="007528D6"/>
    <w:rsid w:val="00764D4E"/>
    <w:rsid w:val="00765A1F"/>
    <w:rsid w:val="00773401"/>
    <w:rsid w:val="00775B6D"/>
    <w:rsid w:val="00776D68"/>
    <w:rsid w:val="00777C52"/>
    <w:rsid w:val="00781254"/>
    <w:rsid w:val="00782FCD"/>
    <w:rsid w:val="00783D30"/>
    <w:rsid w:val="007850EE"/>
    <w:rsid w:val="00785B95"/>
    <w:rsid w:val="00790E96"/>
    <w:rsid w:val="00791D9F"/>
    <w:rsid w:val="00793366"/>
    <w:rsid w:val="007952DA"/>
    <w:rsid w:val="007975ED"/>
    <w:rsid w:val="007A0725"/>
    <w:rsid w:val="007A168A"/>
    <w:rsid w:val="007A1D14"/>
    <w:rsid w:val="007A20C3"/>
    <w:rsid w:val="007A405C"/>
    <w:rsid w:val="007A6B0A"/>
    <w:rsid w:val="007A716F"/>
    <w:rsid w:val="007A7A9F"/>
    <w:rsid w:val="007B270A"/>
    <w:rsid w:val="007B42C0"/>
    <w:rsid w:val="007B4B56"/>
    <w:rsid w:val="007C0695"/>
    <w:rsid w:val="007C1332"/>
    <w:rsid w:val="007C1C7F"/>
    <w:rsid w:val="007C419A"/>
    <w:rsid w:val="007C4A35"/>
    <w:rsid w:val="007C4CC8"/>
    <w:rsid w:val="007C4F06"/>
    <w:rsid w:val="007C5300"/>
    <w:rsid w:val="007C5426"/>
    <w:rsid w:val="007C5798"/>
    <w:rsid w:val="007D0501"/>
    <w:rsid w:val="007D0847"/>
    <w:rsid w:val="007D183B"/>
    <w:rsid w:val="007D1D6A"/>
    <w:rsid w:val="007D4832"/>
    <w:rsid w:val="007D61D4"/>
    <w:rsid w:val="007E21B2"/>
    <w:rsid w:val="007E238D"/>
    <w:rsid w:val="007E2748"/>
    <w:rsid w:val="007E2C4E"/>
    <w:rsid w:val="007E3ED4"/>
    <w:rsid w:val="007E48C2"/>
    <w:rsid w:val="007E5FBE"/>
    <w:rsid w:val="007F1905"/>
    <w:rsid w:val="007F42C1"/>
    <w:rsid w:val="007F4F51"/>
    <w:rsid w:val="007F75E6"/>
    <w:rsid w:val="00801300"/>
    <w:rsid w:val="00801466"/>
    <w:rsid w:val="0080211B"/>
    <w:rsid w:val="00802B50"/>
    <w:rsid w:val="00802C64"/>
    <w:rsid w:val="008033D4"/>
    <w:rsid w:val="00805E52"/>
    <w:rsid w:val="008061D0"/>
    <w:rsid w:val="00806BE9"/>
    <w:rsid w:val="00810B38"/>
    <w:rsid w:val="00815DBE"/>
    <w:rsid w:val="0081783A"/>
    <w:rsid w:val="008204C1"/>
    <w:rsid w:val="008204C7"/>
    <w:rsid w:val="0082098C"/>
    <w:rsid w:val="00820992"/>
    <w:rsid w:val="00822A38"/>
    <w:rsid w:val="00823602"/>
    <w:rsid w:val="008255F5"/>
    <w:rsid w:val="00825C45"/>
    <w:rsid w:val="0083014E"/>
    <w:rsid w:val="00831129"/>
    <w:rsid w:val="0083214A"/>
    <w:rsid w:val="008323C4"/>
    <w:rsid w:val="0083406B"/>
    <w:rsid w:val="00834220"/>
    <w:rsid w:val="00834C69"/>
    <w:rsid w:val="0084346A"/>
    <w:rsid w:val="0084351A"/>
    <w:rsid w:val="00844C8F"/>
    <w:rsid w:val="00845723"/>
    <w:rsid w:val="00845E24"/>
    <w:rsid w:val="008478B1"/>
    <w:rsid w:val="008515C8"/>
    <w:rsid w:val="00851EF9"/>
    <w:rsid w:val="00854FA0"/>
    <w:rsid w:val="008577FD"/>
    <w:rsid w:val="00860B03"/>
    <w:rsid w:val="0086447A"/>
    <w:rsid w:val="0086497A"/>
    <w:rsid w:val="008661BF"/>
    <w:rsid w:val="00867646"/>
    <w:rsid w:val="008713A1"/>
    <w:rsid w:val="00871845"/>
    <w:rsid w:val="008754AB"/>
    <w:rsid w:val="00875AB3"/>
    <w:rsid w:val="00875B1D"/>
    <w:rsid w:val="00876C6E"/>
    <w:rsid w:val="0088060C"/>
    <w:rsid w:val="008851E6"/>
    <w:rsid w:val="00885887"/>
    <w:rsid w:val="0088687A"/>
    <w:rsid w:val="008912C6"/>
    <w:rsid w:val="00893576"/>
    <w:rsid w:val="00893647"/>
    <w:rsid w:val="00893E73"/>
    <w:rsid w:val="008A4A16"/>
    <w:rsid w:val="008B02DC"/>
    <w:rsid w:val="008B1446"/>
    <w:rsid w:val="008B2CB4"/>
    <w:rsid w:val="008B3231"/>
    <w:rsid w:val="008B57CE"/>
    <w:rsid w:val="008C18FD"/>
    <w:rsid w:val="008C26DE"/>
    <w:rsid w:val="008C4AC3"/>
    <w:rsid w:val="008C7141"/>
    <w:rsid w:val="008C7C6D"/>
    <w:rsid w:val="008D112A"/>
    <w:rsid w:val="008D2225"/>
    <w:rsid w:val="008D2453"/>
    <w:rsid w:val="008D4752"/>
    <w:rsid w:val="008D7298"/>
    <w:rsid w:val="008E271C"/>
    <w:rsid w:val="008E418E"/>
    <w:rsid w:val="008E51EE"/>
    <w:rsid w:val="008E5BC6"/>
    <w:rsid w:val="008E6A25"/>
    <w:rsid w:val="008F4078"/>
    <w:rsid w:val="008F5193"/>
    <w:rsid w:val="008F55F7"/>
    <w:rsid w:val="009013A7"/>
    <w:rsid w:val="009017FB"/>
    <w:rsid w:val="009017FC"/>
    <w:rsid w:val="00903E4E"/>
    <w:rsid w:val="00904A6A"/>
    <w:rsid w:val="0090506B"/>
    <w:rsid w:val="009050C9"/>
    <w:rsid w:val="009066FC"/>
    <w:rsid w:val="00910CB9"/>
    <w:rsid w:val="0091267B"/>
    <w:rsid w:val="009129E7"/>
    <w:rsid w:val="00912EFB"/>
    <w:rsid w:val="009140A3"/>
    <w:rsid w:val="009144A2"/>
    <w:rsid w:val="0091510C"/>
    <w:rsid w:val="00915286"/>
    <w:rsid w:val="00915374"/>
    <w:rsid w:val="00916F76"/>
    <w:rsid w:val="00917AF3"/>
    <w:rsid w:val="009259AC"/>
    <w:rsid w:val="009261B3"/>
    <w:rsid w:val="00926AD5"/>
    <w:rsid w:val="00926F38"/>
    <w:rsid w:val="00934301"/>
    <w:rsid w:val="00936C2D"/>
    <w:rsid w:val="00936CD1"/>
    <w:rsid w:val="00940735"/>
    <w:rsid w:val="009411C3"/>
    <w:rsid w:val="0094127C"/>
    <w:rsid w:val="00941747"/>
    <w:rsid w:val="00941CB8"/>
    <w:rsid w:val="00941EFB"/>
    <w:rsid w:val="009459F2"/>
    <w:rsid w:val="00947AFB"/>
    <w:rsid w:val="00951D7D"/>
    <w:rsid w:val="0095240B"/>
    <w:rsid w:val="00953034"/>
    <w:rsid w:val="00953C89"/>
    <w:rsid w:val="00954EA2"/>
    <w:rsid w:val="00955004"/>
    <w:rsid w:val="00955CD2"/>
    <w:rsid w:val="00956CF0"/>
    <w:rsid w:val="00961A64"/>
    <w:rsid w:val="00962CEC"/>
    <w:rsid w:val="009630C7"/>
    <w:rsid w:val="009668D8"/>
    <w:rsid w:val="009677B6"/>
    <w:rsid w:val="00970D1A"/>
    <w:rsid w:val="00972B55"/>
    <w:rsid w:val="009743B7"/>
    <w:rsid w:val="00974D3D"/>
    <w:rsid w:val="009776A2"/>
    <w:rsid w:val="00980E65"/>
    <w:rsid w:val="00980F0C"/>
    <w:rsid w:val="0098228B"/>
    <w:rsid w:val="009828DA"/>
    <w:rsid w:val="00985BAB"/>
    <w:rsid w:val="009877CB"/>
    <w:rsid w:val="0099135B"/>
    <w:rsid w:val="009975BE"/>
    <w:rsid w:val="009A00E4"/>
    <w:rsid w:val="009A1401"/>
    <w:rsid w:val="009A151A"/>
    <w:rsid w:val="009A3122"/>
    <w:rsid w:val="009A3805"/>
    <w:rsid w:val="009A3F25"/>
    <w:rsid w:val="009A5D76"/>
    <w:rsid w:val="009B1430"/>
    <w:rsid w:val="009B1B5F"/>
    <w:rsid w:val="009B4FEA"/>
    <w:rsid w:val="009B50E9"/>
    <w:rsid w:val="009B6673"/>
    <w:rsid w:val="009C016E"/>
    <w:rsid w:val="009C191B"/>
    <w:rsid w:val="009C1D5D"/>
    <w:rsid w:val="009C1F1B"/>
    <w:rsid w:val="009C2343"/>
    <w:rsid w:val="009C2BD6"/>
    <w:rsid w:val="009C4481"/>
    <w:rsid w:val="009C5881"/>
    <w:rsid w:val="009C6ECE"/>
    <w:rsid w:val="009C7543"/>
    <w:rsid w:val="009D16B0"/>
    <w:rsid w:val="009D1BC7"/>
    <w:rsid w:val="009D1ED5"/>
    <w:rsid w:val="009D32E4"/>
    <w:rsid w:val="009D4693"/>
    <w:rsid w:val="009E1F32"/>
    <w:rsid w:val="009E3600"/>
    <w:rsid w:val="009E446D"/>
    <w:rsid w:val="009E66B5"/>
    <w:rsid w:val="009E776C"/>
    <w:rsid w:val="009F1280"/>
    <w:rsid w:val="009F1350"/>
    <w:rsid w:val="009F6A7A"/>
    <w:rsid w:val="009F7080"/>
    <w:rsid w:val="00A00144"/>
    <w:rsid w:val="00A00AA1"/>
    <w:rsid w:val="00A01F9E"/>
    <w:rsid w:val="00A031B7"/>
    <w:rsid w:val="00A0360E"/>
    <w:rsid w:val="00A10B03"/>
    <w:rsid w:val="00A10B97"/>
    <w:rsid w:val="00A10FD5"/>
    <w:rsid w:val="00A15A06"/>
    <w:rsid w:val="00A15F61"/>
    <w:rsid w:val="00A16712"/>
    <w:rsid w:val="00A16B14"/>
    <w:rsid w:val="00A1726E"/>
    <w:rsid w:val="00A204CF"/>
    <w:rsid w:val="00A22D77"/>
    <w:rsid w:val="00A23D49"/>
    <w:rsid w:val="00A26BD0"/>
    <w:rsid w:val="00A27004"/>
    <w:rsid w:val="00A30C29"/>
    <w:rsid w:val="00A32484"/>
    <w:rsid w:val="00A33755"/>
    <w:rsid w:val="00A33EFE"/>
    <w:rsid w:val="00A34DD6"/>
    <w:rsid w:val="00A35B44"/>
    <w:rsid w:val="00A36819"/>
    <w:rsid w:val="00A36989"/>
    <w:rsid w:val="00A40602"/>
    <w:rsid w:val="00A43308"/>
    <w:rsid w:val="00A43628"/>
    <w:rsid w:val="00A52202"/>
    <w:rsid w:val="00A52386"/>
    <w:rsid w:val="00A53F78"/>
    <w:rsid w:val="00A54192"/>
    <w:rsid w:val="00A5462C"/>
    <w:rsid w:val="00A5666B"/>
    <w:rsid w:val="00A57561"/>
    <w:rsid w:val="00A6035E"/>
    <w:rsid w:val="00A60DCA"/>
    <w:rsid w:val="00A6144C"/>
    <w:rsid w:val="00A64BF0"/>
    <w:rsid w:val="00A66617"/>
    <w:rsid w:val="00A66687"/>
    <w:rsid w:val="00A66813"/>
    <w:rsid w:val="00A671F8"/>
    <w:rsid w:val="00A672CF"/>
    <w:rsid w:val="00A673A4"/>
    <w:rsid w:val="00A67531"/>
    <w:rsid w:val="00A724AE"/>
    <w:rsid w:val="00A73329"/>
    <w:rsid w:val="00A73AB7"/>
    <w:rsid w:val="00A73F5A"/>
    <w:rsid w:val="00A74BC1"/>
    <w:rsid w:val="00A76792"/>
    <w:rsid w:val="00A774E4"/>
    <w:rsid w:val="00A77DF7"/>
    <w:rsid w:val="00A81007"/>
    <w:rsid w:val="00A81BE2"/>
    <w:rsid w:val="00A82359"/>
    <w:rsid w:val="00A83752"/>
    <w:rsid w:val="00A838CB"/>
    <w:rsid w:val="00A83BE7"/>
    <w:rsid w:val="00A8486D"/>
    <w:rsid w:val="00A865D2"/>
    <w:rsid w:val="00A86D3C"/>
    <w:rsid w:val="00A94C20"/>
    <w:rsid w:val="00A951F8"/>
    <w:rsid w:val="00A954F3"/>
    <w:rsid w:val="00AA0180"/>
    <w:rsid w:val="00AA02F6"/>
    <w:rsid w:val="00AA074A"/>
    <w:rsid w:val="00AA227F"/>
    <w:rsid w:val="00AA3BC7"/>
    <w:rsid w:val="00AA466D"/>
    <w:rsid w:val="00AA56CA"/>
    <w:rsid w:val="00AA5A00"/>
    <w:rsid w:val="00AA754A"/>
    <w:rsid w:val="00AA755B"/>
    <w:rsid w:val="00AB099E"/>
    <w:rsid w:val="00AB3A9C"/>
    <w:rsid w:val="00AB401E"/>
    <w:rsid w:val="00AB4328"/>
    <w:rsid w:val="00AB6649"/>
    <w:rsid w:val="00AB71BE"/>
    <w:rsid w:val="00AC0085"/>
    <w:rsid w:val="00AC05F1"/>
    <w:rsid w:val="00AC0824"/>
    <w:rsid w:val="00AC0F13"/>
    <w:rsid w:val="00AC1AFE"/>
    <w:rsid w:val="00AC3798"/>
    <w:rsid w:val="00AC4EBF"/>
    <w:rsid w:val="00AC62ED"/>
    <w:rsid w:val="00AD412E"/>
    <w:rsid w:val="00AE0693"/>
    <w:rsid w:val="00AE0A2E"/>
    <w:rsid w:val="00AE354C"/>
    <w:rsid w:val="00AE3AD9"/>
    <w:rsid w:val="00AE5AEC"/>
    <w:rsid w:val="00AE7E1C"/>
    <w:rsid w:val="00AF087B"/>
    <w:rsid w:val="00AF2901"/>
    <w:rsid w:val="00AF39D4"/>
    <w:rsid w:val="00AF4970"/>
    <w:rsid w:val="00AF4B07"/>
    <w:rsid w:val="00AF5CC8"/>
    <w:rsid w:val="00AF6186"/>
    <w:rsid w:val="00AF6DBB"/>
    <w:rsid w:val="00AF7A3A"/>
    <w:rsid w:val="00B0265A"/>
    <w:rsid w:val="00B05B81"/>
    <w:rsid w:val="00B06959"/>
    <w:rsid w:val="00B06A55"/>
    <w:rsid w:val="00B152B9"/>
    <w:rsid w:val="00B15567"/>
    <w:rsid w:val="00B160DB"/>
    <w:rsid w:val="00B16B88"/>
    <w:rsid w:val="00B20061"/>
    <w:rsid w:val="00B20836"/>
    <w:rsid w:val="00B20857"/>
    <w:rsid w:val="00B20F1D"/>
    <w:rsid w:val="00B228D9"/>
    <w:rsid w:val="00B235BB"/>
    <w:rsid w:val="00B24075"/>
    <w:rsid w:val="00B24A9D"/>
    <w:rsid w:val="00B27A44"/>
    <w:rsid w:val="00B30BBF"/>
    <w:rsid w:val="00B30C70"/>
    <w:rsid w:val="00B3390F"/>
    <w:rsid w:val="00B33C03"/>
    <w:rsid w:val="00B36E2F"/>
    <w:rsid w:val="00B3735A"/>
    <w:rsid w:val="00B40A06"/>
    <w:rsid w:val="00B41537"/>
    <w:rsid w:val="00B41B05"/>
    <w:rsid w:val="00B44E56"/>
    <w:rsid w:val="00B46543"/>
    <w:rsid w:val="00B47D33"/>
    <w:rsid w:val="00B52BE0"/>
    <w:rsid w:val="00B54133"/>
    <w:rsid w:val="00B56DA0"/>
    <w:rsid w:val="00B60B59"/>
    <w:rsid w:val="00B62D50"/>
    <w:rsid w:val="00B65C74"/>
    <w:rsid w:val="00B701ED"/>
    <w:rsid w:val="00B70797"/>
    <w:rsid w:val="00B70BFF"/>
    <w:rsid w:val="00B728FB"/>
    <w:rsid w:val="00B73992"/>
    <w:rsid w:val="00B73D10"/>
    <w:rsid w:val="00B74FF1"/>
    <w:rsid w:val="00B757BA"/>
    <w:rsid w:val="00B75987"/>
    <w:rsid w:val="00B8086C"/>
    <w:rsid w:val="00B8542D"/>
    <w:rsid w:val="00B85A04"/>
    <w:rsid w:val="00B861B4"/>
    <w:rsid w:val="00B86DFE"/>
    <w:rsid w:val="00B90990"/>
    <w:rsid w:val="00B922FF"/>
    <w:rsid w:val="00B9251D"/>
    <w:rsid w:val="00B9281E"/>
    <w:rsid w:val="00B93925"/>
    <w:rsid w:val="00B93ECF"/>
    <w:rsid w:val="00B94BB8"/>
    <w:rsid w:val="00B95187"/>
    <w:rsid w:val="00B95604"/>
    <w:rsid w:val="00B959B7"/>
    <w:rsid w:val="00B9776F"/>
    <w:rsid w:val="00BA2D55"/>
    <w:rsid w:val="00BA4A9F"/>
    <w:rsid w:val="00BA5A79"/>
    <w:rsid w:val="00BA6827"/>
    <w:rsid w:val="00BA71B1"/>
    <w:rsid w:val="00BB0637"/>
    <w:rsid w:val="00BB1CF8"/>
    <w:rsid w:val="00BB2059"/>
    <w:rsid w:val="00BB345F"/>
    <w:rsid w:val="00BB36C5"/>
    <w:rsid w:val="00BB68EA"/>
    <w:rsid w:val="00BC1C27"/>
    <w:rsid w:val="00BC2D54"/>
    <w:rsid w:val="00BC36F0"/>
    <w:rsid w:val="00BC47F6"/>
    <w:rsid w:val="00BC4A8F"/>
    <w:rsid w:val="00BC4D4E"/>
    <w:rsid w:val="00BC6BBF"/>
    <w:rsid w:val="00BD04CB"/>
    <w:rsid w:val="00BD0653"/>
    <w:rsid w:val="00BD1572"/>
    <w:rsid w:val="00BD3CFD"/>
    <w:rsid w:val="00BD428F"/>
    <w:rsid w:val="00BD49B5"/>
    <w:rsid w:val="00BD4B97"/>
    <w:rsid w:val="00BD6E7F"/>
    <w:rsid w:val="00BE14E3"/>
    <w:rsid w:val="00BE1A3E"/>
    <w:rsid w:val="00BE20D4"/>
    <w:rsid w:val="00BE3774"/>
    <w:rsid w:val="00BE41E5"/>
    <w:rsid w:val="00BF1557"/>
    <w:rsid w:val="00BF245C"/>
    <w:rsid w:val="00BF26A9"/>
    <w:rsid w:val="00BF4109"/>
    <w:rsid w:val="00BF4CC3"/>
    <w:rsid w:val="00BF769C"/>
    <w:rsid w:val="00C04986"/>
    <w:rsid w:val="00C054C7"/>
    <w:rsid w:val="00C057B5"/>
    <w:rsid w:val="00C06E15"/>
    <w:rsid w:val="00C1262B"/>
    <w:rsid w:val="00C1386D"/>
    <w:rsid w:val="00C14103"/>
    <w:rsid w:val="00C141D7"/>
    <w:rsid w:val="00C16092"/>
    <w:rsid w:val="00C16848"/>
    <w:rsid w:val="00C22226"/>
    <w:rsid w:val="00C222AC"/>
    <w:rsid w:val="00C22687"/>
    <w:rsid w:val="00C2271E"/>
    <w:rsid w:val="00C23FCC"/>
    <w:rsid w:val="00C24185"/>
    <w:rsid w:val="00C271EB"/>
    <w:rsid w:val="00C328F1"/>
    <w:rsid w:val="00C32E4D"/>
    <w:rsid w:val="00C32E8A"/>
    <w:rsid w:val="00C333A0"/>
    <w:rsid w:val="00C36408"/>
    <w:rsid w:val="00C36414"/>
    <w:rsid w:val="00C36A81"/>
    <w:rsid w:val="00C404CB"/>
    <w:rsid w:val="00C40A7A"/>
    <w:rsid w:val="00C41620"/>
    <w:rsid w:val="00C41974"/>
    <w:rsid w:val="00C4375F"/>
    <w:rsid w:val="00C502DB"/>
    <w:rsid w:val="00C50DC8"/>
    <w:rsid w:val="00C51861"/>
    <w:rsid w:val="00C51AAF"/>
    <w:rsid w:val="00C53F4A"/>
    <w:rsid w:val="00C54125"/>
    <w:rsid w:val="00C54FB0"/>
    <w:rsid w:val="00C55731"/>
    <w:rsid w:val="00C55773"/>
    <w:rsid w:val="00C55B54"/>
    <w:rsid w:val="00C5733E"/>
    <w:rsid w:val="00C6098E"/>
    <w:rsid w:val="00C611D8"/>
    <w:rsid w:val="00C6152C"/>
    <w:rsid w:val="00C63233"/>
    <w:rsid w:val="00C636DA"/>
    <w:rsid w:val="00C63990"/>
    <w:rsid w:val="00C64432"/>
    <w:rsid w:val="00C64EF6"/>
    <w:rsid w:val="00C65050"/>
    <w:rsid w:val="00C652D0"/>
    <w:rsid w:val="00C67E99"/>
    <w:rsid w:val="00C7169A"/>
    <w:rsid w:val="00C7309E"/>
    <w:rsid w:val="00C74810"/>
    <w:rsid w:val="00C81B35"/>
    <w:rsid w:val="00C82F9C"/>
    <w:rsid w:val="00C83D02"/>
    <w:rsid w:val="00C90D68"/>
    <w:rsid w:val="00C911EE"/>
    <w:rsid w:val="00C91407"/>
    <w:rsid w:val="00C91601"/>
    <w:rsid w:val="00C92817"/>
    <w:rsid w:val="00C92E6D"/>
    <w:rsid w:val="00C936D5"/>
    <w:rsid w:val="00C939FE"/>
    <w:rsid w:val="00C97C78"/>
    <w:rsid w:val="00C97EEA"/>
    <w:rsid w:val="00CA4BDA"/>
    <w:rsid w:val="00CA78BB"/>
    <w:rsid w:val="00CB1F66"/>
    <w:rsid w:val="00CB2951"/>
    <w:rsid w:val="00CB29BE"/>
    <w:rsid w:val="00CB5253"/>
    <w:rsid w:val="00CB5639"/>
    <w:rsid w:val="00CB69C7"/>
    <w:rsid w:val="00CC3FE5"/>
    <w:rsid w:val="00CC546B"/>
    <w:rsid w:val="00CC61B6"/>
    <w:rsid w:val="00CC6A07"/>
    <w:rsid w:val="00CC6DC6"/>
    <w:rsid w:val="00CC71E6"/>
    <w:rsid w:val="00CC745F"/>
    <w:rsid w:val="00CD16F8"/>
    <w:rsid w:val="00CD1F3A"/>
    <w:rsid w:val="00CD282B"/>
    <w:rsid w:val="00CD2BAC"/>
    <w:rsid w:val="00CD4C35"/>
    <w:rsid w:val="00CD5BEE"/>
    <w:rsid w:val="00CD7369"/>
    <w:rsid w:val="00CE0829"/>
    <w:rsid w:val="00CE0B0E"/>
    <w:rsid w:val="00CE3831"/>
    <w:rsid w:val="00CE70AE"/>
    <w:rsid w:val="00CE73BC"/>
    <w:rsid w:val="00D00954"/>
    <w:rsid w:val="00D00ABB"/>
    <w:rsid w:val="00D01F87"/>
    <w:rsid w:val="00D02EEC"/>
    <w:rsid w:val="00D03551"/>
    <w:rsid w:val="00D03EC5"/>
    <w:rsid w:val="00D06A63"/>
    <w:rsid w:val="00D07E0E"/>
    <w:rsid w:val="00D11478"/>
    <w:rsid w:val="00D11BF1"/>
    <w:rsid w:val="00D146D9"/>
    <w:rsid w:val="00D15ED0"/>
    <w:rsid w:val="00D20DF4"/>
    <w:rsid w:val="00D21B3E"/>
    <w:rsid w:val="00D21FED"/>
    <w:rsid w:val="00D23526"/>
    <w:rsid w:val="00D24251"/>
    <w:rsid w:val="00D250D7"/>
    <w:rsid w:val="00D25686"/>
    <w:rsid w:val="00D2621E"/>
    <w:rsid w:val="00D26862"/>
    <w:rsid w:val="00D270B5"/>
    <w:rsid w:val="00D32896"/>
    <w:rsid w:val="00D343E2"/>
    <w:rsid w:val="00D35921"/>
    <w:rsid w:val="00D361A2"/>
    <w:rsid w:val="00D37C1F"/>
    <w:rsid w:val="00D42AFF"/>
    <w:rsid w:val="00D43F09"/>
    <w:rsid w:val="00D44C2E"/>
    <w:rsid w:val="00D45414"/>
    <w:rsid w:val="00D46C2B"/>
    <w:rsid w:val="00D501EC"/>
    <w:rsid w:val="00D51A78"/>
    <w:rsid w:val="00D54D3D"/>
    <w:rsid w:val="00D566BD"/>
    <w:rsid w:val="00D576CF"/>
    <w:rsid w:val="00D57A4D"/>
    <w:rsid w:val="00D60AA7"/>
    <w:rsid w:val="00D6435F"/>
    <w:rsid w:val="00D64DFC"/>
    <w:rsid w:val="00D7187A"/>
    <w:rsid w:val="00D74FC2"/>
    <w:rsid w:val="00D75E28"/>
    <w:rsid w:val="00D772C2"/>
    <w:rsid w:val="00D8008E"/>
    <w:rsid w:val="00D81876"/>
    <w:rsid w:val="00D82C45"/>
    <w:rsid w:val="00D83700"/>
    <w:rsid w:val="00D8374A"/>
    <w:rsid w:val="00D872D2"/>
    <w:rsid w:val="00D87CBD"/>
    <w:rsid w:val="00D908A8"/>
    <w:rsid w:val="00D917A6"/>
    <w:rsid w:val="00D92D28"/>
    <w:rsid w:val="00D969DB"/>
    <w:rsid w:val="00D977B6"/>
    <w:rsid w:val="00DA1E93"/>
    <w:rsid w:val="00DA32B5"/>
    <w:rsid w:val="00DA4A31"/>
    <w:rsid w:val="00DA6A9D"/>
    <w:rsid w:val="00DA79F7"/>
    <w:rsid w:val="00DA7B04"/>
    <w:rsid w:val="00DB2E55"/>
    <w:rsid w:val="00DB36C2"/>
    <w:rsid w:val="00DB374F"/>
    <w:rsid w:val="00DB4498"/>
    <w:rsid w:val="00DB4B09"/>
    <w:rsid w:val="00DB5563"/>
    <w:rsid w:val="00DC169B"/>
    <w:rsid w:val="00DC2AB9"/>
    <w:rsid w:val="00DC57AE"/>
    <w:rsid w:val="00DC63F0"/>
    <w:rsid w:val="00DD053E"/>
    <w:rsid w:val="00DD2EBA"/>
    <w:rsid w:val="00DD3644"/>
    <w:rsid w:val="00DD432A"/>
    <w:rsid w:val="00DD48CE"/>
    <w:rsid w:val="00DD4914"/>
    <w:rsid w:val="00DD4AAB"/>
    <w:rsid w:val="00DD5146"/>
    <w:rsid w:val="00DD6EE5"/>
    <w:rsid w:val="00DD7FD8"/>
    <w:rsid w:val="00DE0177"/>
    <w:rsid w:val="00DE01DB"/>
    <w:rsid w:val="00DE0CDA"/>
    <w:rsid w:val="00DE20F0"/>
    <w:rsid w:val="00DE2F1F"/>
    <w:rsid w:val="00DE386C"/>
    <w:rsid w:val="00DE4399"/>
    <w:rsid w:val="00DE4D35"/>
    <w:rsid w:val="00DE572F"/>
    <w:rsid w:val="00DE6659"/>
    <w:rsid w:val="00DE69C3"/>
    <w:rsid w:val="00DF098B"/>
    <w:rsid w:val="00DF0BFD"/>
    <w:rsid w:val="00DF11C4"/>
    <w:rsid w:val="00DF1EB5"/>
    <w:rsid w:val="00DF210C"/>
    <w:rsid w:val="00DF4B6A"/>
    <w:rsid w:val="00DF6047"/>
    <w:rsid w:val="00DF6B46"/>
    <w:rsid w:val="00E01E65"/>
    <w:rsid w:val="00E02C09"/>
    <w:rsid w:val="00E03436"/>
    <w:rsid w:val="00E04D59"/>
    <w:rsid w:val="00E06DD7"/>
    <w:rsid w:val="00E076B1"/>
    <w:rsid w:val="00E07DA1"/>
    <w:rsid w:val="00E123CB"/>
    <w:rsid w:val="00E15170"/>
    <w:rsid w:val="00E1676F"/>
    <w:rsid w:val="00E177B5"/>
    <w:rsid w:val="00E20E13"/>
    <w:rsid w:val="00E21DBC"/>
    <w:rsid w:val="00E21FAE"/>
    <w:rsid w:val="00E23839"/>
    <w:rsid w:val="00E275D7"/>
    <w:rsid w:val="00E27DBE"/>
    <w:rsid w:val="00E31471"/>
    <w:rsid w:val="00E32AB1"/>
    <w:rsid w:val="00E33338"/>
    <w:rsid w:val="00E3344F"/>
    <w:rsid w:val="00E33D7D"/>
    <w:rsid w:val="00E36C71"/>
    <w:rsid w:val="00E373F5"/>
    <w:rsid w:val="00E37C32"/>
    <w:rsid w:val="00E40404"/>
    <w:rsid w:val="00E40595"/>
    <w:rsid w:val="00E40FCA"/>
    <w:rsid w:val="00E4529A"/>
    <w:rsid w:val="00E459C6"/>
    <w:rsid w:val="00E45CCA"/>
    <w:rsid w:val="00E47589"/>
    <w:rsid w:val="00E4797A"/>
    <w:rsid w:val="00E5190B"/>
    <w:rsid w:val="00E616F7"/>
    <w:rsid w:val="00E62101"/>
    <w:rsid w:val="00E64915"/>
    <w:rsid w:val="00E656F3"/>
    <w:rsid w:val="00E661D4"/>
    <w:rsid w:val="00E70091"/>
    <w:rsid w:val="00E720F5"/>
    <w:rsid w:val="00E76D47"/>
    <w:rsid w:val="00E77AA5"/>
    <w:rsid w:val="00E77CB3"/>
    <w:rsid w:val="00E805B2"/>
    <w:rsid w:val="00E82218"/>
    <w:rsid w:val="00E83E8B"/>
    <w:rsid w:val="00E849F7"/>
    <w:rsid w:val="00E87ABC"/>
    <w:rsid w:val="00E90302"/>
    <w:rsid w:val="00E91B0D"/>
    <w:rsid w:val="00E93798"/>
    <w:rsid w:val="00E97396"/>
    <w:rsid w:val="00EA0587"/>
    <w:rsid w:val="00EA185E"/>
    <w:rsid w:val="00EA26E7"/>
    <w:rsid w:val="00EA592A"/>
    <w:rsid w:val="00EA6995"/>
    <w:rsid w:val="00EB07CB"/>
    <w:rsid w:val="00EB14E4"/>
    <w:rsid w:val="00EB32A5"/>
    <w:rsid w:val="00EB34ED"/>
    <w:rsid w:val="00EB5433"/>
    <w:rsid w:val="00EB7BE0"/>
    <w:rsid w:val="00EB7E63"/>
    <w:rsid w:val="00EC0CA5"/>
    <w:rsid w:val="00EC315E"/>
    <w:rsid w:val="00EC35CC"/>
    <w:rsid w:val="00EC589A"/>
    <w:rsid w:val="00EC7AD5"/>
    <w:rsid w:val="00ED077C"/>
    <w:rsid w:val="00ED1190"/>
    <w:rsid w:val="00ED22AE"/>
    <w:rsid w:val="00ED4C3F"/>
    <w:rsid w:val="00ED6544"/>
    <w:rsid w:val="00ED7B75"/>
    <w:rsid w:val="00EE0277"/>
    <w:rsid w:val="00EE3479"/>
    <w:rsid w:val="00EE368B"/>
    <w:rsid w:val="00EE3E00"/>
    <w:rsid w:val="00EE42D3"/>
    <w:rsid w:val="00EE5DD2"/>
    <w:rsid w:val="00EE60D9"/>
    <w:rsid w:val="00EE76FA"/>
    <w:rsid w:val="00EE7D63"/>
    <w:rsid w:val="00EF0A2E"/>
    <w:rsid w:val="00EF0FB8"/>
    <w:rsid w:val="00EF1D7A"/>
    <w:rsid w:val="00EF4143"/>
    <w:rsid w:val="00EF5C21"/>
    <w:rsid w:val="00EF63C2"/>
    <w:rsid w:val="00EF65A5"/>
    <w:rsid w:val="00EF6633"/>
    <w:rsid w:val="00EF6972"/>
    <w:rsid w:val="00F006C8"/>
    <w:rsid w:val="00F006E3"/>
    <w:rsid w:val="00F007CB"/>
    <w:rsid w:val="00F00A79"/>
    <w:rsid w:val="00F00E86"/>
    <w:rsid w:val="00F02D2F"/>
    <w:rsid w:val="00F03683"/>
    <w:rsid w:val="00F03AB0"/>
    <w:rsid w:val="00F06040"/>
    <w:rsid w:val="00F07C1E"/>
    <w:rsid w:val="00F105DB"/>
    <w:rsid w:val="00F119A5"/>
    <w:rsid w:val="00F132BC"/>
    <w:rsid w:val="00F13A87"/>
    <w:rsid w:val="00F13D80"/>
    <w:rsid w:val="00F1483B"/>
    <w:rsid w:val="00F168BA"/>
    <w:rsid w:val="00F16AAA"/>
    <w:rsid w:val="00F20142"/>
    <w:rsid w:val="00F20DF3"/>
    <w:rsid w:val="00F21161"/>
    <w:rsid w:val="00F21883"/>
    <w:rsid w:val="00F218EF"/>
    <w:rsid w:val="00F21BC7"/>
    <w:rsid w:val="00F23AC7"/>
    <w:rsid w:val="00F2638B"/>
    <w:rsid w:val="00F266A2"/>
    <w:rsid w:val="00F27FAA"/>
    <w:rsid w:val="00F311BB"/>
    <w:rsid w:val="00F32269"/>
    <w:rsid w:val="00F4007E"/>
    <w:rsid w:val="00F426E6"/>
    <w:rsid w:val="00F45B0D"/>
    <w:rsid w:val="00F45C67"/>
    <w:rsid w:val="00F522B4"/>
    <w:rsid w:val="00F5248A"/>
    <w:rsid w:val="00F56A6F"/>
    <w:rsid w:val="00F5709C"/>
    <w:rsid w:val="00F57F13"/>
    <w:rsid w:val="00F6203C"/>
    <w:rsid w:val="00F6239D"/>
    <w:rsid w:val="00F64297"/>
    <w:rsid w:val="00F64EF1"/>
    <w:rsid w:val="00F66A90"/>
    <w:rsid w:val="00F7159A"/>
    <w:rsid w:val="00F7216A"/>
    <w:rsid w:val="00F724B8"/>
    <w:rsid w:val="00F728E5"/>
    <w:rsid w:val="00F7296A"/>
    <w:rsid w:val="00F73D0F"/>
    <w:rsid w:val="00F741FF"/>
    <w:rsid w:val="00F7550D"/>
    <w:rsid w:val="00F811E0"/>
    <w:rsid w:val="00F8292E"/>
    <w:rsid w:val="00F82AF8"/>
    <w:rsid w:val="00F847DE"/>
    <w:rsid w:val="00F855DC"/>
    <w:rsid w:val="00F8765F"/>
    <w:rsid w:val="00F8794E"/>
    <w:rsid w:val="00F90767"/>
    <w:rsid w:val="00F9375F"/>
    <w:rsid w:val="00F93847"/>
    <w:rsid w:val="00F94896"/>
    <w:rsid w:val="00F96D78"/>
    <w:rsid w:val="00FA0125"/>
    <w:rsid w:val="00FA3BBE"/>
    <w:rsid w:val="00FA3C96"/>
    <w:rsid w:val="00FA4AF0"/>
    <w:rsid w:val="00FA685B"/>
    <w:rsid w:val="00FB0C01"/>
    <w:rsid w:val="00FB295F"/>
    <w:rsid w:val="00FB2B45"/>
    <w:rsid w:val="00FB3460"/>
    <w:rsid w:val="00FB5871"/>
    <w:rsid w:val="00FC18F2"/>
    <w:rsid w:val="00FC2971"/>
    <w:rsid w:val="00FC2A6F"/>
    <w:rsid w:val="00FC39E5"/>
    <w:rsid w:val="00FC3A78"/>
    <w:rsid w:val="00FD1005"/>
    <w:rsid w:val="00FD1191"/>
    <w:rsid w:val="00FD4672"/>
    <w:rsid w:val="00FD63ED"/>
    <w:rsid w:val="00FD6C75"/>
    <w:rsid w:val="00FE21F5"/>
    <w:rsid w:val="00FE2701"/>
    <w:rsid w:val="00FE2F0C"/>
    <w:rsid w:val="00FE642C"/>
    <w:rsid w:val="00FE71B3"/>
    <w:rsid w:val="00FE7C06"/>
    <w:rsid w:val="00FF245F"/>
    <w:rsid w:val="00FF3938"/>
    <w:rsid w:val="00FF42C5"/>
    <w:rsid w:val="00FF724C"/>
    <w:rsid w:val="00FF7F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4E87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21067F"/>
    <w:pPr>
      <w:jc w:val="both"/>
    </w:pPr>
    <w:rPr>
      <w:rFonts w:eastAsiaTheme="minorEastAsia"/>
      <w:sz w:val="24"/>
      <w:lang w:val="en-GB"/>
    </w:rPr>
  </w:style>
  <w:style w:type="paragraph" w:styleId="Nagwek1">
    <w:name w:val="heading 1"/>
    <w:basedOn w:val="Normalny"/>
    <w:next w:val="Normalny"/>
    <w:link w:val="Nagwek1Znak"/>
    <w:uiPriority w:val="99"/>
    <w:semiHidden/>
    <w:rsid w:val="0021067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1067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1067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1067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21067F"/>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21067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21067F"/>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21067F"/>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21067F"/>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1067F"/>
    <w:rPr>
      <w:rFonts w:ascii="Tahoma" w:hAnsi="Tahoma" w:cs="Tahoma"/>
      <w:sz w:val="16"/>
      <w:szCs w:val="16"/>
    </w:rPr>
  </w:style>
  <w:style w:type="character" w:customStyle="1" w:styleId="TekstdymkaZnak">
    <w:name w:val="Tekst dymka Znak"/>
    <w:basedOn w:val="Domylnaczcionkaakapitu"/>
    <w:link w:val="Tekstdymka"/>
    <w:uiPriority w:val="99"/>
    <w:semiHidden/>
    <w:rsid w:val="0021067F"/>
    <w:rPr>
      <w:rFonts w:ascii="Tahoma" w:eastAsiaTheme="minorEastAsia" w:hAnsi="Tahoma" w:cs="Tahoma"/>
      <w:sz w:val="16"/>
      <w:szCs w:val="16"/>
      <w:lang w:val="en-GB"/>
    </w:rPr>
  </w:style>
  <w:style w:type="character" w:styleId="Tytuksiki">
    <w:name w:val="Book Title"/>
    <w:uiPriority w:val="99"/>
    <w:semiHidden/>
    <w:qFormat/>
    <w:rsid w:val="0021067F"/>
    <w:rPr>
      <w:i/>
      <w:iCs/>
      <w:smallCaps/>
      <w:spacing w:val="5"/>
    </w:rPr>
  </w:style>
  <w:style w:type="paragraph" w:customStyle="1" w:styleId="ECHRHeader">
    <w:name w:val="ECHR_Header"/>
    <w:aliases w:val="Ju_Header"/>
    <w:basedOn w:val="Nagwek"/>
    <w:uiPriority w:val="4"/>
    <w:qFormat/>
    <w:rsid w:val="0021067F"/>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21067F"/>
    <w:pPr>
      <w:jc w:val="left"/>
    </w:pPr>
    <w:rPr>
      <w:sz w:val="8"/>
    </w:rPr>
  </w:style>
  <w:style w:type="character" w:styleId="Pogrubienie">
    <w:name w:val="Strong"/>
    <w:uiPriority w:val="99"/>
    <w:semiHidden/>
    <w:qFormat/>
    <w:rsid w:val="0021067F"/>
    <w:rPr>
      <w:b/>
      <w:bCs/>
    </w:rPr>
  </w:style>
  <w:style w:type="paragraph" w:styleId="Bezodstpw">
    <w:name w:val="No Spacing"/>
    <w:basedOn w:val="Normalny"/>
    <w:link w:val="BezodstpwZnak"/>
    <w:semiHidden/>
    <w:qFormat/>
    <w:rsid w:val="0021067F"/>
    <w:rPr>
      <w:sz w:val="22"/>
      <w:lang w:val="en-US"/>
    </w:rPr>
  </w:style>
  <w:style w:type="character" w:customStyle="1" w:styleId="BezodstpwZnak">
    <w:name w:val="Bez odstępów Znak"/>
    <w:basedOn w:val="Domylnaczcionkaakapitu"/>
    <w:link w:val="Bezodstpw"/>
    <w:semiHidden/>
    <w:rsid w:val="0021067F"/>
    <w:rPr>
      <w:rFonts w:eastAsiaTheme="minorEastAsia"/>
    </w:rPr>
  </w:style>
  <w:style w:type="paragraph" w:customStyle="1" w:styleId="ECHRFooterLine">
    <w:name w:val="ECHR_Footer_Line"/>
    <w:aliases w:val="Footer_Line"/>
    <w:basedOn w:val="Normalny"/>
    <w:next w:val="ECHRFooter"/>
    <w:uiPriority w:val="57"/>
    <w:semiHidden/>
    <w:rsid w:val="0021067F"/>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21067F"/>
  </w:style>
  <w:style w:type="paragraph" w:customStyle="1" w:styleId="DecList">
    <w:name w:val="Dec_List"/>
    <w:basedOn w:val="Normalny"/>
    <w:uiPriority w:val="9"/>
    <w:semiHidden/>
    <w:qFormat/>
    <w:rsid w:val="0021067F"/>
    <w:pPr>
      <w:spacing w:before="240"/>
      <w:ind w:left="284"/>
    </w:pPr>
  </w:style>
  <w:style w:type="paragraph" w:customStyle="1" w:styleId="DummyStyle">
    <w:name w:val="Dummy_Style"/>
    <w:basedOn w:val="Normalny"/>
    <w:semiHidden/>
    <w:qFormat/>
    <w:rsid w:val="0021067F"/>
    <w:rPr>
      <w:color w:val="00B050"/>
    </w:rPr>
  </w:style>
  <w:style w:type="paragraph" w:customStyle="1" w:styleId="ECHRTitleCentre3">
    <w:name w:val="ECHR_Title_Centre_3"/>
    <w:aliases w:val="Ju_H_Article"/>
    <w:basedOn w:val="Normalny"/>
    <w:next w:val="ECHRParaQuote"/>
    <w:uiPriority w:val="27"/>
    <w:qFormat/>
    <w:rsid w:val="0021067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21067F"/>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21067F"/>
    <w:pPr>
      <w:numPr>
        <w:numId w:val="30"/>
      </w:numPr>
      <w:jc w:val="left"/>
    </w:pPr>
    <w:rPr>
      <w:b/>
    </w:rPr>
  </w:style>
  <w:style w:type="paragraph" w:customStyle="1" w:styleId="JuCourt">
    <w:name w:val="Ju_Court"/>
    <w:basedOn w:val="Normalny"/>
    <w:next w:val="Normalny"/>
    <w:uiPriority w:val="16"/>
    <w:qFormat/>
    <w:rsid w:val="0021067F"/>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21067F"/>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21067F"/>
    <w:pPr>
      <w:spacing w:after="240"/>
      <w:jc w:val="center"/>
      <w:outlineLvl w:val="0"/>
    </w:pPr>
    <w:rPr>
      <w:rFonts w:asciiTheme="majorHAnsi" w:hAnsiTheme="majorHAnsi"/>
    </w:rPr>
  </w:style>
  <w:style w:type="paragraph" w:customStyle="1" w:styleId="JuInitialled">
    <w:name w:val="Ju_Initialled"/>
    <w:basedOn w:val="Normalny"/>
    <w:uiPriority w:val="31"/>
    <w:qFormat/>
    <w:rsid w:val="0021067F"/>
    <w:pPr>
      <w:tabs>
        <w:tab w:val="center" w:pos="6407"/>
      </w:tabs>
      <w:spacing w:before="720"/>
      <w:jc w:val="right"/>
    </w:pPr>
  </w:style>
  <w:style w:type="paragraph" w:styleId="Tytu">
    <w:name w:val="Title"/>
    <w:basedOn w:val="Normalny"/>
    <w:next w:val="Normalny"/>
    <w:link w:val="TytuZnak"/>
    <w:uiPriority w:val="99"/>
    <w:semiHidden/>
    <w:qFormat/>
    <w:rsid w:val="0021067F"/>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21067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21067F"/>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21067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21067F"/>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21067F"/>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21067F"/>
    <w:pPr>
      <w:keepNext/>
      <w:keepLines/>
      <w:spacing w:before="240" w:after="120"/>
      <w:ind w:left="1236"/>
    </w:pPr>
    <w:rPr>
      <w:sz w:val="20"/>
      <w:lang w:val="en-GB"/>
    </w:rPr>
  </w:style>
  <w:style w:type="character" w:customStyle="1" w:styleId="JUNAMES">
    <w:name w:val="JU_NAMES"/>
    <w:uiPriority w:val="17"/>
    <w:qFormat/>
    <w:rsid w:val="0021067F"/>
    <w:rPr>
      <w:caps w:val="0"/>
      <w:smallCaps/>
    </w:rPr>
  </w:style>
  <w:style w:type="paragraph" w:customStyle="1" w:styleId="JuParaSub">
    <w:name w:val="Ju_Para_Sub"/>
    <w:basedOn w:val="ECHRPara"/>
    <w:uiPriority w:val="13"/>
    <w:qFormat/>
    <w:rsid w:val="0021067F"/>
    <w:pPr>
      <w:ind w:left="284"/>
    </w:pPr>
  </w:style>
  <w:style w:type="paragraph" w:customStyle="1" w:styleId="JuQuotSub">
    <w:name w:val="Ju_Quot_Sub"/>
    <w:basedOn w:val="ECHRParaQuote"/>
    <w:uiPriority w:val="15"/>
    <w:qFormat/>
    <w:rsid w:val="0021067F"/>
    <w:pPr>
      <w:ind w:left="567"/>
    </w:pPr>
  </w:style>
  <w:style w:type="paragraph" w:styleId="Nagwek">
    <w:name w:val="header"/>
    <w:basedOn w:val="Normalny"/>
    <w:link w:val="NagwekZnak"/>
    <w:uiPriority w:val="57"/>
    <w:semiHidden/>
    <w:rsid w:val="0021067F"/>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21067F"/>
    <w:rPr>
      <w:sz w:val="24"/>
      <w:lang w:val="en-GB"/>
    </w:rPr>
  </w:style>
  <w:style w:type="character" w:customStyle="1" w:styleId="Nagwek1Znak">
    <w:name w:val="Nagłówek 1 Znak"/>
    <w:basedOn w:val="Domylnaczcionkaakapitu"/>
    <w:link w:val="Nagwek1"/>
    <w:uiPriority w:val="99"/>
    <w:semiHidden/>
    <w:rsid w:val="0021067F"/>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21067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21067F"/>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21067F"/>
    <w:rPr>
      <w:rFonts w:asciiTheme="majorHAnsi" w:eastAsiaTheme="majorEastAsia" w:hAnsiTheme="majorHAnsi" w:cstheme="majorBidi"/>
      <w:b/>
      <w:bCs/>
      <w:color w:val="4D4D4D"/>
      <w:sz w:val="26"/>
      <w:szCs w:val="26"/>
      <w:lang w:val="en-GB"/>
    </w:rPr>
  </w:style>
  <w:style w:type="paragraph" w:customStyle="1" w:styleId="JuTitle">
    <w:name w:val="Ju_Title"/>
    <w:basedOn w:val="Normalny"/>
    <w:next w:val="ECHRPara"/>
    <w:uiPriority w:val="3"/>
    <w:semiHidden/>
    <w:qFormat/>
    <w:rsid w:val="0021067F"/>
    <w:pPr>
      <w:spacing w:before="720" w:after="240"/>
      <w:jc w:val="center"/>
      <w:outlineLvl w:val="0"/>
    </w:pPr>
    <w:rPr>
      <w:rFonts w:asciiTheme="majorHAnsi" w:hAnsiTheme="majorHAnsi"/>
      <w:b/>
      <w:caps/>
    </w:rPr>
  </w:style>
  <w:style w:type="paragraph" w:customStyle="1" w:styleId="ECHRDecisionBody">
    <w:name w:val="ECHR_Decision_Body"/>
    <w:aliases w:val="Ju_Judges"/>
    <w:basedOn w:val="Normalny"/>
    <w:uiPriority w:val="11"/>
    <w:qFormat/>
    <w:rsid w:val="0021067F"/>
    <w:pPr>
      <w:tabs>
        <w:tab w:val="left" w:pos="567"/>
        <w:tab w:val="left" w:pos="1134"/>
      </w:tabs>
      <w:jc w:val="left"/>
    </w:pPr>
  </w:style>
  <w:style w:type="character" w:customStyle="1" w:styleId="Nagwek3Znak">
    <w:name w:val="Nagłówek 3 Znak"/>
    <w:basedOn w:val="Domylnaczcionkaakapitu"/>
    <w:link w:val="Nagwek3"/>
    <w:uiPriority w:val="99"/>
    <w:semiHidden/>
    <w:rsid w:val="0021067F"/>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ny"/>
    <w:link w:val="ECHRParaChar"/>
    <w:uiPriority w:val="12"/>
    <w:qFormat/>
    <w:rsid w:val="0021067F"/>
    <w:pPr>
      <w:ind w:firstLine="284"/>
    </w:pPr>
  </w:style>
  <w:style w:type="character" w:customStyle="1" w:styleId="Nagwek4Znak">
    <w:name w:val="Nagłówek 4 Znak"/>
    <w:basedOn w:val="Domylnaczcionkaakapitu"/>
    <w:link w:val="Nagwek4"/>
    <w:uiPriority w:val="99"/>
    <w:semiHidden/>
    <w:rsid w:val="0021067F"/>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21067F"/>
    <w:rPr>
      <w:rFonts w:asciiTheme="majorHAnsi" w:eastAsiaTheme="majorEastAsia" w:hAnsiTheme="majorHAnsi" w:cstheme="majorBidi"/>
      <w:b/>
      <w:bCs/>
      <w:color w:val="808080"/>
    </w:rPr>
  </w:style>
  <w:style w:type="character" w:styleId="Wyrnieniedelikatne">
    <w:name w:val="Subtle Emphasis"/>
    <w:uiPriority w:val="99"/>
    <w:semiHidden/>
    <w:qFormat/>
    <w:rsid w:val="0021067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21067F"/>
    <w:pPr>
      <w:keepNext/>
      <w:keepLines/>
      <w:spacing w:before="720" w:after="240"/>
      <w:outlineLvl w:val="0"/>
    </w:pPr>
    <w:rPr>
      <w:rFonts w:asciiTheme="majorHAnsi" w:hAnsiTheme="majorHAnsi"/>
      <w:sz w:val="28"/>
    </w:rPr>
  </w:style>
  <w:style w:type="character" w:styleId="Uwydatnienie">
    <w:name w:val="Emphasis"/>
    <w:uiPriority w:val="99"/>
    <w:semiHidden/>
    <w:qFormat/>
    <w:rsid w:val="0021067F"/>
    <w:rPr>
      <w:b/>
      <w:bCs/>
      <w:i/>
      <w:iCs/>
      <w:spacing w:val="10"/>
      <w:bdr w:val="none" w:sz="0" w:space="0" w:color="auto"/>
      <w:shd w:val="clear" w:color="auto" w:fill="auto"/>
    </w:rPr>
  </w:style>
  <w:style w:type="paragraph" w:styleId="Stopka">
    <w:name w:val="footer"/>
    <w:basedOn w:val="Normalny"/>
    <w:link w:val="StopkaZnak"/>
    <w:uiPriority w:val="57"/>
    <w:semiHidden/>
    <w:rsid w:val="0021067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1067F"/>
    <w:rPr>
      <w:sz w:val="24"/>
      <w:lang w:val="en-GB"/>
    </w:rPr>
  </w:style>
  <w:style w:type="character" w:styleId="Odwoanieprzypisudolnego">
    <w:name w:val="footnote reference"/>
    <w:basedOn w:val="Domylnaczcionkaakapitu"/>
    <w:uiPriority w:val="99"/>
    <w:semiHidden/>
    <w:rsid w:val="0021067F"/>
    <w:rPr>
      <w:vertAlign w:val="superscript"/>
    </w:rPr>
  </w:style>
  <w:style w:type="paragraph" w:styleId="Tekstprzypisudolnego">
    <w:name w:val="footnote text"/>
    <w:basedOn w:val="Normalny"/>
    <w:link w:val="TekstprzypisudolnegoZnak"/>
    <w:uiPriority w:val="99"/>
    <w:semiHidden/>
    <w:rsid w:val="0021067F"/>
    <w:rPr>
      <w:sz w:val="20"/>
      <w:szCs w:val="20"/>
    </w:rPr>
  </w:style>
  <w:style w:type="character" w:customStyle="1" w:styleId="TekstprzypisudolnegoZnak">
    <w:name w:val="Tekst przypisu dolnego Znak"/>
    <w:basedOn w:val="Domylnaczcionkaakapitu"/>
    <w:link w:val="Tekstprzypisudolnego"/>
    <w:uiPriority w:val="99"/>
    <w:semiHidden/>
    <w:rsid w:val="0021067F"/>
    <w:rPr>
      <w:rFonts w:eastAsiaTheme="minorEastAsia"/>
      <w:sz w:val="20"/>
      <w:szCs w:val="20"/>
      <w:lang w:val="en-GB"/>
    </w:rPr>
  </w:style>
  <w:style w:type="character" w:customStyle="1" w:styleId="Nagwek6Znak">
    <w:name w:val="Nagłówek 6 Znak"/>
    <w:basedOn w:val="Domylnaczcionkaakapitu"/>
    <w:link w:val="Nagwek6"/>
    <w:uiPriority w:val="99"/>
    <w:semiHidden/>
    <w:rsid w:val="0021067F"/>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21067F"/>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21067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1067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21067F"/>
    <w:rPr>
      <w:color w:val="0072BC" w:themeColor="hyperlink"/>
      <w:u w:val="single"/>
    </w:rPr>
  </w:style>
  <w:style w:type="character" w:styleId="Wyrnienieintensywne">
    <w:name w:val="Intense Emphasis"/>
    <w:uiPriority w:val="99"/>
    <w:semiHidden/>
    <w:qFormat/>
    <w:rsid w:val="0021067F"/>
    <w:rPr>
      <w:b/>
      <w:bCs/>
    </w:rPr>
  </w:style>
  <w:style w:type="paragraph" w:styleId="Cytatintensywny">
    <w:name w:val="Intense Quote"/>
    <w:basedOn w:val="Normalny"/>
    <w:next w:val="Normalny"/>
    <w:link w:val="CytatintensywnyZnak"/>
    <w:uiPriority w:val="99"/>
    <w:semiHidden/>
    <w:qFormat/>
    <w:rsid w:val="0021067F"/>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21067F"/>
    <w:rPr>
      <w:rFonts w:eastAsiaTheme="minorEastAsia"/>
      <w:b/>
      <w:bCs/>
      <w:i/>
      <w:iCs/>
      <w:lang w:bidi="en-US"/>
    </w:rPr>
  </w:style>
  <w:style w:type="character" w:styleId="Odwoanieintensywne">
    <w:name w:val="Intense Reference"/>
    <w:uiPriority w:val="99"/>
    <w:semiHidden/>
    <w:qFormat/>
    <w:rsid w:val="0021067F"/>
    <w:rPr>
      <w:smallCaps/>
      <w:spacing w:val="5"/>
      <w:u w:val="single"/>
    </w:rPr>
  </w:style>
  <w:style w:type="paragraph" w:styleId="Akapitzlist">
    <w:name w:val="List Paragraph"/>
    <w:basedOn w:val="Normalny"/>
    <w:uiPriority w:val="99"/>
    <w:semiHidden/>
    <w:qFormat/>
    <w:rsid w:val="0021067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21067F"/>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21067F"/>
    <w:rPr>
      <w:rFonts w:eastAsiaTheme="minorEastAsia"/>
      <w:i/>
      <w:iCs/>
      <w:lang w:bidi="en-US"/>
    </w:rPr>
  </w:style>
  <w:style w:type="character" w:styleId="Odwoaniedelikatne">
    <w:name w:val="Subtle Reference"/>
    <w:uiPriority w:val="99"/>
    <w:semiHidden/>
    <w:qFormat/>
    <w:rsid w:val="0021067F"/>
    <w:rPr>
      <w:smallCaps/>
    </w:rPr>
  </w:style>
  <w:style w:type="table" w:styleId="Tabela-Siatka">
    <w:name w:val="Table Grid"/>
    <w:basedOn w:val="Standardowy"/>
    <w:uiPriority w:val="59"/>
    <w:semiHidden/>
    <w:rsid w:val="0021067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21067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21067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21067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21067F"/>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21067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21067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1067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21067F"/>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1067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21067F"/>
    <w:pPr>
      <w:tabs>
        <w:tab w:val="center" w:pos="851"/>
        <w:tab w:val="center" w:pos="6407"/>
      </w:tabs>
      <w:spacing w:before="720"/>
      <w:jc w:val="left"/>
    </w:pPr>
  </w:style>
  <w:style w:type="paragraph" w:customStyle="1" w:styleId="JuParaLast">
    <w:name w:val="Ju_Para_Last"/>
    <w:basedOn w:val="Normalny"/>
    <w:next w:val="ECHRPara"/>
    <w:uiPriority w:val="30"/>
    <w:qFormat/>
    <w:rsid w:val="0021067F"/>
    <w:pPr>
      <w:keepNext/>
      <w:keepLines/>
      <w:spacing w:before="240"/>
      <w:ind w:firstLine="284"/>
    </w:pPr>
  </w:style>
  <w:style w:type="paragraph" w:customStyle="1" w:styleId="JuCase">
    <w:name w:val="Ju_Case"/>
    <w:basedOn w:val="Normalny"/>
    <w:next w:val="ECHRPara"/>
    <w:uiPriority w:val="10"/>
    <w:rsid w:val="0021067F"/>
    <w:pPr>
      <w:ind w:firstLine="284"/>
    </w:pPr>
    <w:rPr>
      <w:b/>
    </w:rPr>
  </w:style>
  <w:style w:type="paragraph" w:customStyle="1" w:styleId="JuList">
    <w:name w:val="Ju_List"/>
    <w:basedOn w:val="Normalny"/>
    <w:uiPriority w:val="28"/>
    <w:qFormat/>
    <w:rsid w:val="0021067F"/>
    <w:pPr>
      <w:ind w:left="340" w:hanging="340"/>
    </w:pPr>
  </w:style>
  <w:style w:type="paragraph" w:customStyle="1" w:styleId="OpiH1">
    <w:name w:val="Opi_H_1"/>
    <w:basedOn w:val="ECHRHeading2"/>
    <w:uiPriority w:val="42"/>
    <w:qFormat/>
    <w:rsid w:val="0021067F"/>
    <w:pPr>
      <w:ind w:left="635" w:hanging="357"/>
      <w:outlineLvl w:val="2"/>
    </w:p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21067F"/>
    <w:pPr>
      <w:ind w:left="346" w:firstLine="0"/>
    </w:pPr>
  </w:style>
  <w:style w:type="paragraph" w:customStyle="1" w:styleId="JuListi">
    <w:name w:val="Ju_List_i"/>
    <w:basedOn w:val="Normalny"/>
    <w:next w:val="JuLista"/>
    <w:uiPriority w:val="28"/>
    <w:qFormat/>
    <w:rsid w:val="0021067F"/>
    <w:pPr>
      <w:ind w:left="794"/>
    </w:p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basedOn w:val="Domylnaczcionkaakapitu"/>
    <w:uiPriority w:val="99"/>
    <w:semiHidden/>
    <w:rsid w:val="0021067F"/>
    <w:rPr>
      <w:vertAlign w:val="superscript"/>
    </w:rPr>
  </w:style>
  <w:style w:type="paragraph" w:styleId="Tekstprzypisukocowego">
    <w:name w:val="endnote text"/>
    <w:basedOn w:val="Normalny"/>
    <w:link w:val="TekstprzypisukocowegoZnak"/>
    <w:uiPriority w:val="99"/>
    <w:semiHidden/>
    <w:rsid w:val="0021067F"/>
    <w:rPr>
      <w:sz w:val="20"/>
      <w:szCs w:val="20"/>
    </w:rPr>
  </w:style>
  <w:style w:type="character" w:customStyle="1" w:styleId="TekstprzypisukocowegoZnak">
    <w:name w:val="Tekst przypisu końcowego Znak"/>
    <w:basedOn w:val="Domylnaczcionkaakapitu"/>
    <w:link w:val="Tekstprzypisukocowego"/>
    <w:uiPriority w:val="99"/>
    <w:semiHidden/>
    <w:rsid w:val="0021067F"/>
    <w:rPr>
      <w:rFonts w:eastAsiaTheme="minorEastAsia"/>
      <w:sz w:val="20"/>
      <w:szCs w:val="20"/>
      <w:lang w:val="en-GB"/>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Ha">
    <w:name w:val="Opi_H_a"/>
    <w:basedOn w:val="ECHRHeading3"/>
    <w:uiPriority w:val="43"/>
    <w:qFormat/>
    <w:rsid w:val="0021067F"/>
    <w:pPr>
      <w:ind w:left="833" w:hanging="357"/>
      <w:outlineLvl w:val="3"/>
    </w:pPr>
    <w:rPr>
      <w:b/>
      <w:i w:val="0"/>
      <w:sz w:val="20"/>
    </w:r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character" w:customStyle="1" w:styleId="JuITMark">
    <w:name w:val="Ju_ITMark"/>
    <w:basedOn w:val="Domylnaczcionkaakapitu"/>
    <w:uiPriority w:val="38"/>
    <w:qFormat/>
    <w:rsid w:val="0021067F"/>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21067F"/>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21067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21067F"/>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D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1067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21067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41"/>
    <w:qFormat/>
    <w:rsid w:val="0021067F"/>
    <w:pPr>
      <w:tabs>
        <w:tab w:val="clear" w:pos="357"/>
      </w:tabs>
      <w:outlineLvl w:val="1"/>
    </w:pPr>
    <w:rPr>
      <w:b/>
    </w:rPr>
  </w:style>
  <w:style w:type="paragraph" w:customStyle="1" w:styleId="OpiHi">
    <w:name w:val="Opi_H_i"/>
    <w:basedOn w:val="ECHRHeading4"/>
    <w:uiPriority w:val="44"/>
    <w:qFormat/>
    <w:rsid w:val="0021067F"/>
    <w:pPr>
      <w:ind w:left="1037" w:hanging="357"/>
      <w:outlineLvl w:val="4"/>
    </w:pPr>
    <w:rPr>
      <w:b w:val="0"/>
      <w:i/>
    </w:rPr>
  </w:style>
  <w:style w:type="paragraph" w:customStyle="1" w:styleId="OpiPara">
    <w:name w:val="Opi_Para"/>
    <w:basedOn w:val="ECHRPara"/>
    <w:uiPriority w:val="46"/>
    <w:qFormat/>
    <w:rsid w:val="0021067F"/>
  </w:style>
  <w:style w:type="paragraph" w:customStyle="1" w:styleId="OpiParaSub">
    <w:name w:val="Opi_Para_Sub"/>
    <w:basedOn w:val="JuParaSub"/>
    <w:uiPriority w:val="47"/>
    <w:qFormat/>
    <w:rsid w:val="0021067F"/>
  </w:style>
  <w:style w:type="paragraph" w:customStyle="1" w:styleId="OpiQuot">
    <w:name w:val="Opi_Quot"/>
    <w:basedOn w:val="ECHRParaQuote"/>
    <w:uiPriority w:val="48"/>
    <w:qFormat/>
    <w:rsid w:val="0021067F"/>
  </w:style>
  <w:style w:type="paragraph" w:customStyle="1" w:styleId="OpiQuotSub">
    <w:name w:val="Opi_Quot_Sub"/>
    <w:basedOn w:val="JuQuotSub"/>
    <w:uiPriority w:val="49"/>
    <w:qFormat/>
    <w:rsid w:val="0021067F"/>
  </w:style>
  <w:style w:type="paragraph" w:customStyle="1" w:styleId="OpiTranslation">
    <w:name w:val="Opi_Translation"/>
    <w:basedOn w:val="Normalny"/>
    <w:next w:val="OpiPara"/>
    <w:uiPriority w:val="40"/>
    <w:qFormat/>
    <w:rsid w:val="0021067F"/>
    <w:pPr>
      <w:jc w:val="center"/>
      <w:outlineLvl w:val="0"/>
    </w:pPr>
    <w:rPr>
      <w:i/>
    </w:rPr>
  </w:style>
  <w:style w:type="paragraph" w:customStyle="1" w:styleId="ECHRSpacer">
    <w:name w:val="ECHR_Spacer"/>
    <w:basedOn w:val="Normalny"/>
    <w:uiPriority w:val="45"/>
    <w:rsid w:val="00AA755B"/>
    <w:pPr>
      <w:jc w:val="left"/>
    </w:pPr>
    <w:rPr>
      <w:rFonts w:eastAsiaTheme="minorHAnsi"/>
      <w:sz w:val="4"/>
    </w:rPr>
  </w:style>
  <w:style w:type="character" w:customStyle="1" w:styleId="ECHRParaChar">
    <w:name w:val="ECHR_Para Char"/>
    <w:aliases w:val="Ju_Para Char"/>
    <w:link w:val="ECHRPara"/>
    <w:uiPriority w:val="12"/>
    <w:rsid w:val="00910CB9"/>
    <w:rPr>
      <w:rFonts w:eastAsiaTheme="minorEastAsia"/>
      <w:sz w:val="24"/>
      <w:lang w:val="en-GB"/>
    </w:rPr>
  </w:style>
  <w:style w:type="paragraph" w:customStyle="1" w:styleId="jupara">
    <w:name w:val="jupara"/>
    <w:basedOn w:val="Normalny"/>
    <w:rsid w:val="00126C48"/>
    <w:pPr>
      <w:ind w:firstLine="284"/>
    </w:pPr>
    <w:rPr>
      <w:rFonts w:ascii="Times New Roman" w:eastAsia="Times New Roman" w:hAnsi="Times New Roman" w:cs="Times New Roman"/>
      <w:szCs w:val="24"/>
      <w:lang w:eastAsia="en-GB"/>
    </w:rPr>
  </w:style>
  <w:style w:type="paragraph" w:customStyle="1" w:styleId="jucase0">
    <w:name w:val="jucase"/>
    <w:basedOn w:val="Normalny"/>
    <w:rsid w:val="00126C48"/>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801817">
      <w:bodyDiv w:val="1"/>
      <w:marLeft w:val="0"/>
      <w:marRight w:val="0"/>
      <w:marTop w:val="0"/>
      <w:marBottom w:val="0"/>
      <w:divBdr>
        <w:top w:val="none" w:sz="0" w:space="0" w:color="auto"/>
        <w:left w:val="none" w:sz="0" w:space="0" w:color="auto"/>
        <w:bottom w:val="none" w:sz="0" w:space="0" w:color="auto"/>
        <w:right w:val="none" w:sz="0" w:space="0" w:color="auto"/>
      </w:divBdr>
    </w:div>
    <w:div w:id="239023689">
      <w:bodyDiv w:val="1"/>
      <w:marLeft w:val="0"/>
      <w:marRight w:val="0"/>
      <w:marTop w:val="0"/>
      <w:marBottom w:val="0"/>
      <w:divBdr>
        <w:top w:val="none" w:sz="0" w:space="0" w:color="auto"/>
        <w:left w:val="none" w:sz="0" w:space="0" w:color="auto"/>
        <w:bottom w:val="none" w:sz="0" w:space="0" w:color="auto"/>
        <w:right w:val="none" w:sz="0" w:space="0" w:color="auto"/>
      </w:divBdr>
    </w:div>
    <w:div w:id="663554811">
      <w:bodyDiv w:val="1"/>
      <w:marLeft w:val="0"/>
      <w:marRight w:val="0"/>
      <w:marTop w:val="0"/>
      <w:marBottom w:val="0"/>
      <w:divBdr>
        <w:top w:val="none" w:sz="0" w:space="0" w:color="auto"/>
        <w:left w:val="none" w:sz="0" w:space="0" w:color="auto"/>
        <w:bottom w:val="none" w:sz="0" w:space="0" w:color="auto"/>
        <w:right w:val="none" w:sz="0" w:space="0" w:color="auto"/>
      </w:divBdr>
    </w:div>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808398944">
      <w:bodyDiv w:val="1"/>
      <w:marLeft w:val="0"/>
      <w:marRight w:val="0"/>
      <w:marTop w:val="615"/>
      <w:marBottom w:val="0"/>
      <w:divBdr>
        <w:top w:val="none" w:sz="0" w:space="0" w:color="auto"/>
        <w:left w:val="none" w:sz="0" w:space="0" w:color="auto"/>
        <w:bottom w:val="none" w:sz="0" w:space="0" w:color="auto"/>
        <w:right w:val="none" w:sz="0" w:space="0" w:color="auto"/>
      </w:divBdr>
      <w:divsChild>
        <w:div w:id="870921975">
          <w:marLeft w:val="0"/>
          <w:marRight w:val="0"/>
          <w:marTop w:val="0"/>
          <w:marBottom w:val="0"/>
          <w:divBdr>
            <w:top w:val="none" w:sz="0" w:space="0" w:color="auto"/>
            <w:left w:val="none" w:sz="0" w:space="0" w:color="auto"/>
            <w:bottom w:val="none" w:sz="0" w:space="0" w:color="auto"/>
            <w:right w:val="none" w:sz="0" w:space="0" w:color="auto"/>
          </w:divBdr>
          <w:divsChild>
            <w:div w:id="66077105">
              <w:marLeft w:val="0"/>
              <w:marRight w:val="0"/>
              <w:marTop w:val="0"/>
              <w:marBottom w:val="0"/>
              <w:divBdr>
                <w:top w:val="none" w:sz="0" w:space="0" w:color="auto"/>
                <w:left w:val="none" w:sz="0" w:space="0" w:color="auto"/>
                <w:bottom w:val="none" w:sz="0" w:space="0" w:color="auto"/>
                <w:right w:val="none" w:sz="0" w:space="0" w:color="auto"/>
              </w:divBdr>
              <w:divsChild>
                <w:div w:id="382871221">
                  <w:marLeft w:val="0"/>
                  <w:marRight w:val="0"/>
                  <w:marTop w:val="0"/>
                  <w:marBottom w:val="0"/>
                  <w:divBdr>
                    <w:top w:val="none" w:sz="0" w:space="0" w:color="auto"/>
                    <w:left w:val="none" w:sz="0" w:space="0" w:color="auto"/>
                    <w:bottom w:val="none" w:sz="0" w:space="0" w:color="auto"/>
                    <w:right w:val="none" w:sz="0" w:space="0" w:color="auto"/>
                  </w:divBdr>
                  <w:divsChild>
                    <w:div w:id="342170466">
                      <w:marLeft w:val="0"/>
                      <w:marRight w:val="0"/>
                      <w:marTop w:val="0"/>
                      <w:marBottom w:val="0"/>
                      <w:divBdr>
                        <w:top w:val="none" w:sz="0" w:space="0" w:color="auto"/>
                        <w:left w:val="none" w:sz="0" w:space="0" w:color="auto"/>
                        <w:bottom w:val="none" w:sz="0" w:space="0" w:color="auto"/>
                        <w:right w:val="none" w:sz="0" w:space="0" w:color="auto"/>
                      </w:divBdr>
                      <w:divsChild>
                        <w:div w:id="188447660">
                          <w:marLeft w:val="0"/>
                          <w:marRight w:val="0"/>
                          <w:marTop w:val="0"/>
                          <w:marBottom w:val="0"/>
                          <w:divBdr>
                            <w:top w:val="none" w:sz="0" w:space="0" w:color="auto"/>
                            <w:left w:val="none" w:sz="0" w:space="0" w:color="auto"/>
                            <w:bottom w:val="none" w:sz="0" w:space="0" w:color="auto"/>
                            <w:right w:val="none" w:sz="0" w:space="0" w:color="auto"/>
                          </w:divBdr>
                          <w:divsChild>
                            <w:div w:id="428161839">
                              <w:marLeft w:val="0"/>
                              <w:marRight w:val="0"/>
                              <w:marTop w:val="0"/>
                              <w:marBottom w:val="0"/>
                              <w:divBdr>
                                <w:top w:val="none" w:sz="0" w:space="0" w:color="auto"/>
                                <w:left w:val="none" w:sz="0" w:space="0" w:color="auto"/>
                                <w:bottom w:val="none" w:sz="0" w:space="0" w:color="auto"/>
                                <w:right w:val="none" w:sz="0" w:space="0" w:color="auto"/>
                              </w:divBdr>
                              <w:divsChild>
                                <w:div w:id="1994065300">
                                  <w:marLeft w:val="0"/>
                                  <w:marRight w:val="0"/>
                                  <w:marTop w:val="0"/>
                                  <w:marBottom w:val="0"/>
                                  <w:divBdr>
                                    <w:top w:val="none" w:sz="0" w:space="0" w:color="auto"/>
                                    <w:left w:val="none" w:sz="0" w:space="0" w:color="auto"/>
                                    <w:bottom w:val="none" w:sz="0" w:space="0" w:color="auto"/>
                                    <w:right w:val="none" w:sz="0" w:space="0" w:color="auto"/>
                                  </w:divBdr>
                                  <w:divsChild>
                                    <w:div w:id="445740320">
                                      <w:marLeft w:val="0"/>
                                      <w:marRight w:val="0"/>
                                      <w:marTop w:val="0"/>
                                      <w:marBottom w:val="0"/>
                                      <w:divBdr>
                                        <w:top w:val="none" w:sz="0" w:space="0" w:color="auto"/>
                                        <w:left w:val="none" w:sz="0" w:space="0" w:color="auto"/>
                                        <w:bottom w:val="none" w:sz="0" w:space="0" w:color="auto"/>
                                        <w:right w:val="none" w:sz="0" w:space="0" w:color="auto"/>
                                      </w:divBdr>
                                      <w:divsChild>
                                        <w:div w:id="2140147453">
                                          <w:marLeft w:val="0"/>
                                          <w:marRight w:val="0"/>
                                          <w:marTop w:val="0"/>
                                          <w:marBottom w:val="0"/>
                                          <w:divBdr>
                                            <w:top w:val="none" w:sz="0" w:space="0" w:color="auto"/>
                                            <w:left w:val="none" w:sz="0" w:space="0" w:color="auto"/>
                                            <w:bottom w:val="none" w:sz="0" w:space="0" w:color="auto"/>
                                            <w:right w:val="none" w:sz="0" w:space="0" w:color="auto"/>
                                          </w:divBdr>
                                          <w:divsChild>
                                            <w:div w:id="1204757847">
                                              <w:marLeft w:val="0"/>
                                              <w:marRight w:val="0"/>
                                              <w:marTop w:val="0"/>
                                              <w:marBottom w:val="0"/>
                                              <w:divBdr>
                                                <w:top w:val="none" w:sz="0" w:space="0" w:color="auto"/>
                                                <w:left w:val="none" w:sz="0" w:space="0" w:color="auto"/>
                                                <w:bottom w:val="none" w:sz="0" w:space="0" w:color="auto"/>
                                                <w:right w:val="none" w:sz="0" w:space="0" w:color="auto"/>
                                              </w:divBdr>
                                              <w:divsChild>
                                                <w:div w:id="1407460340">
                                                  <w:marLeft w:val="0"/>
                                                  <w:marRight w:val="0"/>
                                                  <w:marTop w:val="0"/>
                                                  <w:marBottom w:val="0"/>
                                                  <w:divBdr>
                                                    <w:top w:val="none" w:sz="0" w:space="0" w:color="auto"/>
                                                    <w:left w:val="none" w:sz="0" w:space="0" w:color="auto"/>
                                                    <w:bottom w:val="none" w:sz="0" w:space="0" w:color="auto"/>
                                                    <w:right w:val="none" w:sz="0" w:space="0" w:color="auto"/>
                                                  </w:divBdr>
                                                  <w:divsChild>
                                                    <w:div w:id="59062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6532417">
      <w:bodyDiv w:val="1"/>
      <w:marLeft w:val="0"/>
      <w:marRight w:val="0"/>
      <w:marTop w:val="0"/>
      <w:marBottom w:val="0"/>
      <w:divBdr>
        <w:top w:val="none" w:sz="0" w:space="0" w:color="auto"/>
        <w:left w:val="none" w:sz="0" w:space="0" w:color="auto"/>
        <w:bottom w:val="none" w:sz="0" w:space="0" w:color="auto"/>
        <w:right w:val="none" w:sz="0" w:space="0" w:color="auto"/>
      </w:divBdr>
    </w:div>
    <w:div w:id="1466309037">
      <w:bodyDiv w:val="1"/>
      <w:marLeft w:val="0"/>
      <w:marRight w:val="0"/>
      <w:marTop w:val="615"/>
      <w:marBottom w:val="0"/>
      <w:divBdr>
        <w:top w:val="none" w:sz="0" w:space="0" w:color="auto"/>
        <w:left w:val="none" w:sz="0" w:space="0" w:color="auto"/>
        <w:bottom w:val="none" w:sz="0" w:space="0" w:color="auto"/>
        <w:right w:val="none" w:sz="0" w:space="0" w:color="auto"/>
      </w:divBdr>
      <w:divsChild>
        <w:div w:id="1880891340">
          <w:marLeft w:val="0"/>
          <w:marRight w:val="0"/>
          <w:marTop w:val="0"/>
          <w:marBottom w:val="0"/>
          <w:divBdr>
            <w:top w:val="none" w:sz="0" w:space="0" w:color="auto"/>
            <w:left w:val="none" w:sz="0" w:space="0" w:color="auto"/>
            <w:bottom w:val="none" w:sz="0" w:space="0" w:color="auto"/>
            <w:right w:val="none" w:sz="0" w:space="0" w:color="auto"/>
          </w:divBdr>
          <w:divsChild>
            <w:div w:id="492724600">
              <w:marLeft w:val="0"/>
              <w:marRight w:val="0"/>
              <w:marTop w:val="0"/>
              <w:marBottom w:val="0"/>
              <w:divBdr>
                <w:top w:val="none" w:sz="0" w:space="0" w:color="auto"/>
                <w:left w:val="none" w:sz="0" w:space="0" w:color="auto"/>
                <w:bottom w:val="none" w:sz="0" w:space="0" w:color="auto"/>
                <w:right w:val="none" w:sz="0" w:space="0" w:color="auto"/>
              </w:divBdr>
              <w:divsChild>
                <w:div w:id="1357199975">
                  <w:marLeft w:val="0"/>
                  <w:marRight w:val="0"/>
                  <w:marTop w:val="0"/>
                  <w:marBottom w:val="0"/>
                  <w:divBdr>
                    <w:top w:val="none" w:sz="0" w:space="0" w:color="auto"/>
                    <w:left w:val="none" w:sz="0" w:space="0" w:color="auto"/>
                    <w:bottom w:val="none" w:sz="0" w:space="0" w:color="auto"/>
                    <w:right w:val="none" w:sz="0" w:space="0" w:color="auto"/>
                  </w:divBdr>
                  <w:divsChild>
                    <w:div w:id="1902641791">
                      <w:marLeft w:val="0"/>
                      <w:marRight w:val="0"/>
                      <w:marTop w:val="0"/>
                      <w:marBottom w:val="0"/>
                      <w:divBdr>
                        <w:top w:val="none" w:sz="0" w:space="0" w:color="auto"/>
                        <w:left w:val="none" w:sz="0" w:space="0" w:color="auto"/>
                        <w:bottom w:val="none" w:sz="0" w:space="0" w:color="auto"/>
                        <w:right w:val="none" w:sz="0" w:space="0" w:color="auto"/>
                      </w:divBdr>
                      <w:divsChild>
                        <w:div w:id="68189926">
                          <w:marLeft w:val="0"/>
                          <w:marRight w:val="0"/>
                          <w:marTop w:val="0"/>
                          <w:marBottom w:val="0"/>
                          <w:divBdr>
                            <w:top w:val="none" w:sz="0" w:space="0" w:color="auto"/>
                            <w:left w:val="none" w:sz="0" w:space="0" w:color="auto"/>
                            <w:bottom w:val="none" w:sz="0" w:space="0" w:color="auto"/>
                            <w:right w:val="none" w:sz="0" w:space="0" w:color="auto"/>
                          </w:divBdr>
                          <w:divsChild>
                            <w:div w:id="1857571168">
                              <w:marLeft w:val="0"/>
                              <w:marRight w:val="0"/>
                              <w:marTop w:val="0"/>
                              <w:marBottom w:val="0"/>
                              <w:divBdr>
                                <w:top w:val="none" w:sz="0" w:space="0" w:color="auto"/>
                                <w:left w:val="none" w:sz="0" w:space="0" w:color="auto"/>
                                <w:bottom w:val="none" w:sz="0" w:space="0" w:color="auto"/>
                                <w:right w:val="none" w:sz="0" w:space="0" w:color="auto"/>
                              </w:divBdr>
                              <w:divsChild>
                                <w:div w:id="953949189">
                                  <w:marLeft w:val="0"/>
                                  <w:marRight w:val="0"/>
                                  <w:marTop w:val="0"/>
                                  <w:marBottom w:val="0"/>
                                  <w:divBdr>
                                    <w:top w:val="none" w:sz="0" w:space="0" w:color="auto"/>
                                    <w:left w:val="none" w:sz="0" w:space="0" w:color="auto"/>
                                    <w:bottom w:val="none" w:sz="0" w:space="0" w:color="auto"/>
                                    <w:right w:val="none" w:sz="0" w:space="0" w:color="auto"/>
                                  </w:divBdr>
                                  <w:divsChild>
                                    <w:div w:id="1781611239">
                                      <w:marLeft w:val="0"/>
                                      <w:marRight w:val="0"/>
                                      <w:marTop w:val="0"/>
                                      <w:marBottom w:val="0"/>
                                      <w:divBdr>
                                        <w:top w:val="none" w:sz="0" w:space="0" w:color="auto"/>
                                        <w:left w:val="none" w:sz="0" w:space="0" w:color="auto"/>
                                        <w:bottom w:val="none" w:sz="0" w:space="0" w:color="auto"/>
                                        <w:right w:val="none" w:sz="0" w:space="0" w:color="auto"/>
                                      </w:divBdr>
                                      <w:divsChild>
                                        <w:div w:id="1351419644">
                                          <w:marLeft w:val="0"/>
                                          <w:marRight w:val="0"/>
                                          <w:marTop w:val="0"/>
                                          <w:marBottom w:val="0"/>
                                          <w:divBdr>
                                            <w:top w:val="none" w:sz="0" w:space="0" w:color="auto"/>
                                            <w:left w:val="none" w:sz="0" w:space="0" w:color="auto"/>
                                            <w:bottom w:val="none" w:sz="0" w:space="0" w:color="auto"/>
                                            <w:right w:val="none" w:sz="0" w:space="0" w:color="auto"/>
                                          </w:divBdr>
                                          <w:divsChild>
                                            <w:div w:id="281811325">
                                              <w:marLeft w:val="0"/>
                                              <w:marRight w:val="0"/>
                                              <w:marTop w:val="0"/>
                                              <w:marBottom w:val="0"/>
                                              <w:divBdr>
                                                <w:top w:val="none" w:sz="0" w:space="0" w:color="auto"/>
                                                <w:left w:val="none" w:sz="0" w:space="0" w:color="auto"/>
                                                <w:bottom w:val="none" w:sz="0" w:space="0" w:color="auto"/>
                                                <w:right w:val="none" w:sz="0" w:space="0" w:color="auto"/>
                                              </w:divBdr>
                                              <w:divsChild>
                                                <w:div w:id="1853908099">
                                                  <w:marLeft w:val="0"/>
                                                  <w:marRight w:val="0"/>
                                                  <w:marTop w:val="0"/>
                                                  <w:marBottom w:val="0"/>
                                                  <w:divBdr>
                                                    <w:top w:val="none" w:sz="0" w:space="0" w:color="auto"/>
                                                    <w:left w:val="none" w:sz="0" w:space="0" w:color="auto"/>
                                                    <w:bottom w:val="none" w:sz="0" w:space="0" w:color="auto"/>
                                                    <w:right w:val="none" w:sz="0" w:space="0" w:color="auto"/>
                                                  </w:divBdr>
                                                  <w:divsChild>
                                                    <w:div w:id="79876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72468983">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 w:id="2070838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047F8D-FB9A-4A0A-A169-2C9D8E78B8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D201C9-3520-40CC-BB5C-FF634016EEA5}">
  <ds:schemaRefs>
    <ds:schemaRef ds:uri="http://schemas.microsoft.com/sharepoint/v3/contenttype/forms"/>
  </ds:schemaRefs>
</ds:datastoreItem>
</file>

<file path=customXml/itemProps3.xml><?xml version="1.0" encoding="utf-8"?>
<ds:datastoreItem xmlns:ds="http://schemas.openxmlformats.org/officeDocument/2006/customXml" ds:itemID="{2E8AA0AD-484A-4356-8587-A9861E42E2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AFE9F42-4298-4143-990E-8589996FE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19973</Words>
  <Characters>119842</Characters>
  <Application>Microsoft Office Word</Application>
  <DocSecurity>0</DocSecurity>
  <Lines>998</Lines>
  <Paragraphs>279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139536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2020-10-15T08:16:00Z</dcterms:created>
  <dcterms:modified xsi:type="dcterms:W3CDTF">2020-10-20T10:52:00Z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9106/09</vt:lpwstr>
  </property>
  <property fmtid="{D5CDD505-2E9C-101B-9397-08002B2CF9AE}" pid="4" name="CASEID">
    <vt:lpwstr>555275</vt:lpwstr>
  </property>
  <property fmtid="{D5CDD505-2E9C-101B-9397-08002B2CF9AE}" pid="5" name="ContentTypeId">
    <vt:lpwstr>0x010100558EB02BDB9E204AB350EDD385B68E10</vt:lpwstr>
  </property>
</Properties>
</file>