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82" w:rsidRDefault="00EF1CAF" w:rsidP="000E3982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8" w:history="1">
        <w:r w:rsidR="00A76C8C" w:rsidRPr="00BE6C80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  <w:r w:rsidR="000E3982"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0E3982" w:rsidRDefault="000E3982" w:rsidP="000E3982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0B420F" w:rsidRPr="000E3982" w:rsidRDefault="000E3982" w:rsidP="000E3982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orzecznictwa Trybunału nr</w:t>
      </w:r>
      <w:r w:rsidRPr="000E3982">
        <w:rPr>
          <w:lang w:val="pl-PL"/>
        </w:rPr>
        <w:t xml:space="preserve"> </w:t>
      </w:r>
      <w:r w:rsidR="00B9598D" w:rsidRPr="000E3982">
        <w:rPr>
          <w:lang w:val="pl-PL"/>
        </w:rPr>
        <w:t>223</w:t>
      </w:r>
    </w:p>
    <w:p w:rsidR="000B420F" w:rsidRPr="00EF1CAF" w:rsidRDefault="00A72B15">
      <w:pPr>
        <w:pStyle w:val="ClinEditionMonth"/>
        <w:rPr>
          <w:lang w:val="pl-PL"/>
        </w:rPr>
      </w:pPr>
      <w:r>
        <w:rPr>
          <w:lang w:val="pl-PL"/>
        </w:rPr>
        <w:t>l</w:t>
      </w:r>
      <w:r w:rsidRPr="00EF1CAF">
        <w:rPr>
          <w:lang w:val="pl-PL"/>
        </w:rPr>
        <w:t xml:space="preserve">istopad </w:t>
      </w:r>
      <w:r w:rsidR="00B9598D" w:rsidRPr="00EF1CAF">
        <w:rPr>
          <w:lang w:val="pl-PL"/>
        </w:rPr>
        <w:t>2018</w:t>
      </w:r>
      <w:r w:rsidR="000E3982" w:rsidRPr="00EF1CAF">
        <w:rPr>
          <w:lang w:val="pl-PL"/>
        </w:rPr>
        <w:t xml:space="preserve"> r.</w:t>
      </w:r>
    </w:p>
    <w:p w:rsidR="000B420F" w:rsidRPr="00F3479D" w:rsidRDefault="00B9598D">
      <w:pPr>
        <w:rPr>
          <w:lang w:val="pl-PL"/>
        </w:rPr>
      </w:pPr>
      <w:proofErr w:type="spellStart"/>
      <w:r w:rsidRPr="00F3479D">
        <w:rPr>
          <w:rStyle w:val="ClinCaseTitle"/>
          <w:lang w:val="pl-PL"/>
        </w:rPr>
        <w:t>Navalnyy</w:t>
      </w:r>
      <w:proofErr w:type="spellEnd"/>
      <w:r w:rsidRPr="00F3479D">
        <w:rPr>
          <w:rStyle w:val="ClinCaseTitle"/>
          <w:lang w:val="pl-PL"/>
        </w:rPr>
        <w:t xml:space="preserve"> </w:t>
      </w:r>
      <w:r w:rsidR="00F3479D" w:rsidRPr="00F3479D">
        <w:rPr>
          <w:rStyle w:val="ClinCaseTitle"/>
          <w:lang w:val="pl-PL"/>
        </w:rPr>
        <w:t>p</w:t>
      </w:r>
      <w:r w:rsidRPr="00F3479D">
        <w:rPr>
          <w:rStyle w:val="ClinCaseTitle"/>
          <w:lang w:val="pl-PL"/>
        </w:rPr>
        <w:t>. R</w:t>
      </w:r>
      <w:r w:rsidR="00F3479D" w:rsidRPr="00F3479D">
        <w:rPr>
          <w:rStyle w:val="ClinCaseTitle"/>
          <w:lang w:val="pl-PL"/>
        </w:rPr>
        <w:t>osji</w:t>
      </w:r>
      <w:r w:rsidRPr="00F3479D">
        <w:rPr>
          <w:rStyle w:val="ClinCaseTitle"/>
          <w:lang w:val="pl-PL"/>
        </w:rPr>
        <w:t xml:space="preserve"> [</w:t>
      </w:r>
      <w:r w:rsidR="00F3479D" w:rsidRPr="00F3479D">
        <w:rPr>
          <w:rStyle w:val="ClinCaseTitle"/>
          <w:lang w:val="pl-PL"/>
        </w:rPr>
        <w:t>Wielka Izba</w:t>
      </w:r>
      <w:r w:rsidRPr="00F3479D">
        <w:rPr>
          <w:rStyle w:val="ClinCaseTitle"/>
          <w:lang w:val="pl-PL"/>
        </w:rPr>
        <w:t>]</w:t>
      </w:r>
      <w:r w:rsidRPr="00F3479D">
        <w:rPr>
          <w:rStyle w:val="ClinApplicationNumber"/>
          <w:lang w:val="pl-PL"/>
        </w:rPr>
        <w:t xml:space="preserve"> </w:t>
      </w:r>
      <w:r w:rsidR="00F3479D" w:rsidRPr="00F3479D">
        <w:rPr>
          <w:rStyle w:val="ClinApplicationNumber"/>
          <w:lang w:val="pl-PL"/>
        </w:rPr>
        <w:t>–</w:t>
      </w:r>
      <w:r w:rsidRPr="00F3479D">
        <w:rPr>
          <w:rStyle w:val="ClinApplicationNumber"/>
          <w:lang w:val="pl-PL"/>
        </w:rPr>
        <w:t xml:space="preserve"> </w:t>
      </w:r>
      <w:r w:rsidR="00F3479D" w:rsidRPr="00F3479D">
        <w:rPr>
          <w:rStyle w:val="ClinApplicationNumber"/>
          <w:lang w:val="pl-PL"/>
        </w:rPr>
        <w:t xml:space="preserve">skargi nr </w:t>
      </w:r>
      <w:r w:rsidRPr="00F3479D">
        <w:rPr>
          <w:rStyle w:val="ClinApplicationNumber"/>
          <w:lang w:val="pl-PL"/>
        </w:rPr>
        <w:t xml:space="preserve">29580/12, 36847/12, 11252/13 </w:t>
      </w:r>
      <w:r w:rsidRPr="004476F3">
        <w:rPr>
          <w:rStyle w:val="ClinApplicationNumber"/>
          <w:i/>
          <w:lang w:val="pl-PL"/>
        </w:rPr>
        <w:t>et al.</w:t>
      </w:r>
    </w:p>
    <w:p w:rsidR="000B420F" w:rsidRPr="00F3479D" w:rsidRDefault="00F3479D">
      <w:pPr>
        <w:rPr>
          <w:lang w:val="pl-PL"/>
        </w:rPr>
      </w:pPr>
      <w:r w:rsidRPr="00F3479D">
        <w:rPr>
          <w:rStyle w:val="ClinHudocDocumentTitle"/>
          <w:lang w:val="pl-PL"/>
        </w:rPr>
        <w:t xml:space="preserve">Wyrok z </w:t>
      </w:r>
      <w:r w:rsidR="00B9598D" w:rsidRPr="00F3479D">
        <w:rPr>
          <w:rStyle w:val="ClinHudocDocumentTitle"/>
          <w:lang w:val="pl-PL"/>
        </w:rPr>
        <w:t>15.11.2018</w:t>
      </w:r>
      <w:r w:rsidR="00A72B15">
        <w:rPr>
          <w:rStyle w:val="ClinSectionName"/>
          <w:lang w:val="pl-PL"/>
        </w:rPr>
        <w:t> </w:t>
      </w:r>
      <w:r w:rsidRPr="00F3479D">
        <w:rPr>
          <w:rStyle w:val="ClinSectionName"/>
          <w:lang w:val="pl-PL"/>
        </w:rPr>
        <w:t xml:space="preserve">r. </w:t>
      </w:r>
      <w:r w:rsidR="00B9598D" w:rsidRPr="00F3479D">
        <w:rPr>
          <w:rStyle w:val="ClinSectionName"/>
          <w:lang w:val="pl-PL"/>
        </w:rPr>
        <w:t>[</w:t>
      </w:r>
      <w:r w:rsidRPr="00F3479D">
        <w:rPr>
          <w:rStyle w:val="ClinSectionName"/>
          <w:lang w:val="pl-PL"/>
        </w:rPr>
        <w:t>Wielka Izba</w:t>
      </w:r>
      <w:r w:rsidR="00B9598D" w:rsidRPr="00F3479D">
        <w:rPr>
          <w:rStyle w:val="ClinSectionName"/>
          <w:lang w:val="pl-PL"/>
        </w:rPr>
        <w:t>]</w:t>
      </w:r>
    </w:p>
    <w:p w:rsidR="000B420F" w:rsidRPr="007A6561" w:rsidRDefault="00B9598D">
      <w:pPr>
        <w:pStyle w:val="ClinMainKeywordCode"/>
        <w:rPr>
          <w:lang w:val="pl-PL"/>
        </w:rPr>
      </w:pPr>
      <w:r w:rsidRPr="007A6561">
        <w:rPr>
          <w:lang w:val="pl-PL"/>
        </w:rPr>
        <w:t>Art</w:t>
      </w:r>
      <w:r w:rsidR="00F3479D" w:rsidRPr="007A6561">
        <w:rPr>
          <w:lang w:val="pl-PL"/>
        </w:rPr>
        <w:t>.</w:t>
      </w:r>
      <w:r w:rsidRPr="007A6561">
        <w:rPr>
          <w:lang w:val="pl-PL"/>
        </w:rPr>
        <w:t xml:space="preserve"> 18</w:t>
      </w:r>
      <w:r w:rsidR="00412164" w:rsidRPr="00412164">
        <w:rPr>
          <w:lang w:val="pl-PL"/>
        </w:rPr>
        <w:t xml:space="preserve"> </w:t>
      </w:r>
      <w:r w:rsidR="00412164">
        <w:rPr>
          <w:lang w:val="pl-PL"/>
        </w:rPr>
        <w:t>Konwencji</w:t>
      </w:r>
      <w:r w:rsidR="00412164">
        <w:rPr>
          <w:rStyle w:val="Odwoanieprzypisudolnego"/>
          <w:lang w:val="pl-PL"/>
        </w:rPr>
        <w:footnoteReference w:id="1"/>
      </w:r>
    </w:p>
    <w:p w:rsidR="00F3479D" w:rsidRPr="004476F3" w:rsidRDefault="00F3479D">
      <w:pPr>
        <w:pStyle w:val="ClinKeyword"/>
        <w:rPr>
          <w:lang w:val="pl-PL"/>
        </w:rPr>
      </w:pPr>
      <w:r w:rsidRPr="004476F3">
        <w:rPr>
          <w:lang w:val="pl-PL"/>
        </w:rPr>
        <w:t xml:space="preserve">Ograniczenia stosowane w niedozwolonych celach </w:t>
      </w:r>
    </w:p>
    <w:p w:rsidR="00F3479D" w:rsidRPr="00F3479D" w:rsidRDefault="004476F3" w:rsidP="007A3722">
      <w:pPr>
        <w:jc w:val="both"/>
        <w:rPr>
          <w:i/>
          <w:lang w:val="pl-PL"/>
        </w:rPr>
      </w:pPr>
      <w:r w:rsidRPr="004476F3">
        <w:rPr>
          <w:lang w:val="pl-PL"/>
        </w:rPr>
        <w:t>Stawianie p</w:t>
      </w:r>
      <w:r w:rsidR="00F3479D" w:rsidRPr="004476F3">
        <w:rPr>
          <w:lang w:val="pl-PL"/>
        </w:rPr>
        <w:t>rzeszk</w:t>
      </w:r>
      <w:r w:rsidRPr="004476F3">
        <w:rPr>
          <w:lang w:val="pl-PL"/>
        </w:rPr>
        <w:t>ód</w:t>
      </w:r>
      <w:r w:rsidR="00F3479D" w:rsidRPr="004476F3">
        <w:rPr>
          <w:lang w:val="pl-PL"/>
        </w:rPr>
        <w:t xml:space="preserve"> dla wolności zgromadzeń </w:t>
      </w:r>
      <w:r w:rsidRPr="004476F3">
        <w:rPr>
          <w:lang w:val="pl-PL"/>
        </w:rPr>
        <w:t xml:space="preserve">w </w:t>
      </w:r>
      <w:r w:rsidR="00F3479D" w:rsidRPr="004476F3">
        <w:rPr>
          <w:lang w:val="pl-PL"/>
        </w:rPr>
        <w:t xml:space="preserve">celu </w:t>
      </w:r>
      <w:r w:rsidRPr="004476F3">
        <w:rPr>
          <w:lang w:val="pl-PL"/>
        </w:rPr>
        <w:t>tłumienia</w:t>
      </w:r>
      <w:r w:rsidR="00F3479D" w:rsidRPr="004476F3">
        <w:rPr>
          <w:lang w:val="pl-PL"/>
        </w:rPr>
        <w:t xml:space="preserve"> pluralizmu: </w:t>
      </w:r>
      <w:r w:rsidR="00F3479D" w:rsidRPr="004476F3">
        <w:rPr>
          <w:i/>
          <w:lang w:val="pl-PL"/>
        </w:rPr>
        <w:t>naruszenie</w:t>
      </w:r>
      <w:r w:rsidR="00F3479D">
        <w:rPr>
          <w:i/>
          <w:lang w:val="pl-PL"/>
        </w:rPr>
        <w:t xml:space="preserve"> </w:t>
      </w:r>
    </w:p>
    <w:p w:rsidR="000B420F" w:rsidRPr="007A6561" w:rsidRDefault="00B9598D">
      <w:pPr>
        <w:pStyle w:val="ClinMainKeywordCode"/>
        <w:rPr>
          <w:lang w:val="pl-PL"/>
        </w:rPr>
      </w:pPr>
      <w:r w:rsidRPr="007A6561">
        <w:rPr>
          <w:lang w:val="pl-PL"/>
        </w:rPr>
        <w:t>Art</w:t>
      </w:r>
      <w:r w:rsidR="00F3479D" w:rsidRPr="007A6561">
        <w:rPr>
          <w:lang w:val="pl-PL"/>
        </w:rPr>
        <w:t>.</w:t>
      </w:r>
      <w:r w:rsidRPr="007A6561">
        <w:rPr>
          <w:lang w:val="pl-PL"/>
        </w:rPr>
        <w:t xml:space="preserve"> 11</w:t>
      </w:r>
    </w:p>
    <w:p w:rsidR="000B420F" w:rsidRPr="007A6561" w:rsidRDefault="00B9598D">
      <w:pPr>
        <w:pStyle w:val="ClinChildKeywordCode"/>
        <w:rPr>
          <w:lang w:val="pl-PL"/>
        </w:rPr>
      </w:pPr>
      <w:r w:rsidRPr="007A6561">
        <w:rPr>
          <w:lang w:val="pl-PL"/>
        </w:rPr>
        <w:t>Art</w:t>
      </w:r>
      <w:r w:rsidR="00F3479D" w:rsidRPr="007A6561">
        <w:rPr>
          <w:lang w:val="pl-PL"/>
        </w:rPr>
        <w:t xml:space="preserve">. 11 ust. </w:t>
      </w:r>
      <w:r w:rsidRPr="007A6561">
        <w:rPr>
          <w:lang w:val="pl-PL"/>
        </w:rPr>
        <w:t>1</w:t>
      </w:r>
    </w:p>
    <w:p w:rsidR="00F3479D" w:rsidRPr="00DA7AE8" w:rsidRDefault="00F3479D">
      <w:pPr>
        <w:pStyle w:val="ClinKeyword"/>
        <w:rPr>
          <w:lang w:val="pl-PL"/>
        </w:rPr>
      </w:pPr>
      <w:r w:rsidRPr="004476F3">
        <w:rPr>
          <w:lang w:val="pl-PL"/>
        </w:rPr>
        <w:t>Wolność pokojowego zgromadz</w:t>
      </w:r>
      <w:r w:rsidR="00D71032">
        <w:rPr>
          <w:lang w:val="pl-PL"/>
        </w:rPr>
        <w:t>a</w:t>
      </w:r>
      <w:r w:rsidRPr="004476F3">
        <w:rPr>
          <w:lang w:val="pl-PL"/>
        </w:rPr>
        <w:t>nia się</w:t>
      </w:r>
      <w:r w:rsidR="001074BC" w:rsidRPr="00DA7AE8">
        <w:rPr>
          <w:lang w:val="pl-PL"/>
        </w:rPr>
        <w:t xml:space="preserve"> </w:t>
      </w:r>
    </w:p>
    <w:p w:rsidR="00F3479D" w:rsidRPr="00F3479D" w:rsidRDefault="00534936" w:rsidP="004476F3">
      <w:pPr>
        <w:jc w:val="both"/>
        <w:rPr>
          <w:i/>
          <w:lang w:val="pl-PL"/>
        </w:rPr>
      </w:pPr>
      <w:r>
        <w:rPr>
          <w:rStyle w:val="ClinConclusions"/>
          <w:i w:val="0"/>
          <w:lang w:val="pl-PL"/>
        </w:rPr>
        <w:t>Wielokrotne zatrzymywanie i ściganie aktywisty politycznego</w:t>
      </w:r>
      <w:r w:rsidR="00F3479D" w:rsidRPr="00F3479D">
        <w:rPr>
          <w:rStyle w:val="ClinConclusions"/>
          <w:i w:val="0"/>
          <w:lang w:val="pl-PL"/>
        </w:rPr>
        <w:t xml:space="preserve"> za przestępstwa administracyjne dotyczące </w:t>
      </w:r>
      <w:r w:rsidR="00F3479D">
        <w:rPr>
          <w:rStyle w:val="ClinConclusions"/>
          <w:i w:val="0"/>
          <w:lang w:val="pl-PL"/>
        </w:rPr>
        <w:t xml:space="preserve">niezgodności z prawem </w:t>
      </w:r>
      <w:r w:rsidR="004476F3">
        <w:rPr>
          <w:rStyle w:val="ClinConclusions"/>
          <w:i w:val="0"/>
          <w:lang w:val="pl-PL"/>
        </w:rPr>
        <w:t xml:space="preserve">zgromadzeń publicznych: </w:t>
      </w:r>
      <w:r w:rsidR="004476F3">
        <w:rPr>
          <w:rStyle w:val="ClinConclusions"/>
          <w:lang w:val="pl-PL"/>
        </w:rPr>
        <w:t>naruszenie</w:t>
      </w:r>
      <w:r w:rsidR="00F3479D" w:rsidRPr="00F3479D">
        <w:rPr>
          <w:rStyle w:val="ClinConclusions"/>
          <w:i w:val="0"/>
          <w:lang w:val="pl-PL"/>
        </w:rPr>
        <w:t xml:space="preserve"> </w:t>
      </w:r>
    </w:p>
    <w:p w:rsidR="000B420F" w:rsidRPr="007A6561" w:rsidRDefault="00B9598D">
      <w:pPr>
        <w:pStyle w:val="ClinMainKeywordCode"/>
        <w:rPr>
          <w:lang w:val="pl-PL"/>
        </w:rPr>
      </w:pPr>
      <w:r w:rsidRPr="007A6561">
        <w:rPr>
          <w:lang w:val="pl-PL"/>
        </w:rPr>
        <w:t>Art</w:t>
      </w:r>
      <w:r w:rsidR="00F3479D" w:rsidRPr="007A6561">
        <w:rPr>
          <w:lang w:val="pl-PL"/>
        </w:rPr>
        <w:t>.</w:t>
      </w:r>
      <w:r w:rsidRPr="007A6561">
        <w:rPr>
          <w:lang w:val="pl-PL"/>
        </w:rPr>
        <w:t xml:space="preserve"> 46</w:t>
      </w:r>
    </w:p>
    <w:p w:rsidR="000B420F" w:rsidRPr="007A6561" w:rsidRDefault="00B9598D">
      <w:pPr>
        <w:pStyle w:val="ClinChildKeywordCode"/>
        <w:rPr>
          <w:lang w:val="pl-PL"/>
        </w:rPr>
      </w:pPr>
      <w:r w:rsidRPr="007A6561">
        <w:rPr>
          <w:lang w:val="pl-PL"/>
        </w:rPr>
        <w:t>Art</w:t>
      </w:r>
      <w:r w:rsidR="00F3479D" w:rsidRPr="007A6561">
        <w:rPr>
          <w:lang w:val="pl-PL"/>
        </w:rPr>
        <w:t>.</w:t>
      </w:r>
      <w:r w:rsidRPr="007A6561">
        <w:rPr>
          <w:lang w:val="pl-PL"/>
        </w:rPr>
        <w:t xml:space="preserve"> 46</w:t>
      </w:r>
      <w:r w:rsidR="00F3479D" w:rsidRPr="007A6561">
        <w:rPr>
          <w:lang w:val="pl-PL"/>
        </w:rPr>
        <w:t xml:space="preserve"> ust. </w:t>
      </w:r>
      <w:r w:rsidRPr="007A6561">
        <w:rPr>
          <w:lang w:val="pl-PL"/>
        </w:rPr>
        <w:t>2</w:t>
      </w:r>
    </w:p>
    <w:p w:rsidR="00F3479D" w:rsidRPr="00EF1CAF" w:rsidRDefault="00F3479D">
      <w:pPr>
        <w:pStyle w:val="ClinKeyword"/>
        <w:rPr>
          <w:lang w:val="pl-PL"/>
        </w:rPr>
      </w:pPr>
      <w:r w:rsidRPr="00EF1CAF">
        <w:rPr>
          <w:lang w:val="pl-PL"/>
        </w:rPr>
        <w:t>Wykonanie wyroku</w:t>
      </w:r>
    </w:p>
    <w:p w:rsidR="00F3479D" w:rsidRPr="00EF1CAF" w:rsidRDefault="00F3479D">
      <w:pPr>
        <w:pStyle w:val="ClinKeyword"/>
        <w:rPr>
          <w:lang w:val="pl-PL"/>
        </w:rPr>
      </w:pPr>
      <w:r w:rsidRPr="00707D6E">
        <w:rPr>
          <w:lang w:val="pl-PL"/>
        </w:rPr>
        <w:t>Środki generalne</w:t>
      </w:r>
    </w:p>
    <w:p w:rsidR="00F3479D" w:rsidRPr="00F3479D" w:rsidRDefault="00CC1924" w:rsidP="00A76C8C">
      <w:pPr>
        <w:jc w:val="both"/>
        <w:rPr>
          <w:lang w:val="pl-PL"/>
        </w:rPr>
      </w:pPr>
      <w:r>
        <w:rPr>
          <w:rStyle w:val="ClinHeadNote"/>
          <w:lang w:val="pl-PL"/>
        </w:rPr>
        <w:t>Zobowiązanie p</w:t>
      </w:r>
      <w:r w:rsidR="00F3479D" w:rsidRPr="00F3479D">
        <w:rPr>
          <w:rStyle w:val="ClinHeadNote"/>
          <w:lang w:val="pl-PL"/>
        </w:rPr>
        <w:t>ozwane</w:t>
      </w:r>
      <w:r>
        <w:rPr>
          <w:rStyle w:val="ClinHeadNote"/>
          <w:lang w:val="pl-PL"/>
        </w:rPr>
        <w:t>go Państwa</w:t>
      </w:r>
      <w:r w:rsidR="00F3479D" w:rsidRPr="00F3479D">
        <w:rPr>
          <w:rStyle w:val="ClinHeadNote"/>
          <w:lang w:val="pl-PL"/>
        </w:rPr>
        <w:t xml:space="preserve"> do podjęcia środków generalnych </w:t>
      </w:r>
      <w:r w:rsidR="00F3479D">
        <w:rPr>
          <w:rStyle w:val="ClinHeadNote"/>
          <w:lang w:val="pl-PL"/>
        </w:rPr>
        <w:t>w celu zapewnienia, by ramy legislacyjne regulujące wykonywanie prawa do wolności zgromadzeń nie</w:t>
      </w:r>
      <w:r w:rsidR="007A3722">
        <w:rPr>
          <w:rStyle w:val="ClinHeadNote"/>
          <w:lang w:val="pl-PL"/>
        </w:rPr>
        <w:t> </w:t>
      </w:r>
      <w:r w:rsidR="00F3479D">
        <w:rPr>
          <w:rStyle w:val="ClinHeadNote"/>
          <w:lang w:val="pl-PL"/>
        </w:rPr>
        <w:t xml:space="preserve">stanowiły </w:t>
      </w:r>
      <w:r w:rsidR="00F3479D" w:rsidRPr="00D71032">
        <w:rPr>
          <w:rStyle w:val="ClinHeadNote"/>
          <w:lang w:val="pl-PL"/>
        </w:rPr>
        <w:t xml:space="preserve">ukrytej przeszkody dla </w:t>
      </w:r>
      <w:r w:rsidR="00613F14" w:rsidRPr="00D71032">
        <w:rPr>
          <w:rStyle w:val="ClinHeadNote"/>
          <w:lang w:val="pl-PL"/>
        </w:rPr>
        <w:t>swobodnego</w:t>
      </w:r>
      <w:r w:rsidR="007D211E">
        <w:rPr>
          <w:rStyle w:val="ClinHeadNote"/>
          <w:lang w:val="pl-PL"/>
        </w:rPr>
        <w:t>,</w:t>
      </w:r>
      <w:r w:rsidR="00F3479D" w:rsidRPr="00D71032">
        <w:rPr>
          <w:rStyle w:val="ClinHeadNote"/>
          <w:lang w:val="pl-PL"/>
        </w:rPr>
        <w:t xml:space="preserve"> pokojowego zgromadz</w:t>
      </w:r>
      <w:r w:rsidR="00D71032" w:rsidRPr="00D71032">
        <w:rPr>
          <w:rStyle w:val="ClinHeadNote"/>
          <w:lang w:val="pl-PL"/>
        </w:rPr>
        <w:t>a</w:t>
      </w:r>
      <w:r w:rsidR="00F3479D" w:rsidRPr="00D71032">
        <w:rPr>
          <w:rStyle w:val="ClinHeadNote"/>
          <w:lang w:val="pl-PL"/>
        </w:rPr>
        <w:t>nia się.</w:t>
      </w:r>
      <w:r w:rsidR="00F3479D">
        <w:rPr>
          <w:rStyle w:val="ClinHeadNote"/>
          <w:lang w:val="pl-PL"/>
        </w:rPr>
        <w:t xml:space="preserve"> </w:t>
      </w:r>
    </w:p>
    <w:p w:rsidR="00F3479D" w:rsidRPr="00F3479D" w:rsidRDefault="00F3479D">
      <w:pPr>
        <w:pStyle w:val="ClinContent"/>
        <w:rPr>
          <w:lang w:val="pl-PL"/>
        </w:rPr>
      </w:pPr>
      <w:r w:rsidRPr="00F3479D">
        <w:rPr>
          <w:i/>
          <w:lang w:val="pl-PL"/>
        </w:rPr>
        <w:t>Fakty</w:t>
      </w:r>
      <w:r w:rsidRPr="00F3479D">
        <w:rPr>
          <w:lang w:val="pl-PL"/>
        </w:rPr>
        <w:t xml:space="preserve"> – Skarżący, znana osoba z opozyc</w:t>
      </w:r>
      <w:r>
        <w:rPr>
          <w:lang w:val="pl-PL"/>
        </w:rPr>
        <w:t xml:space="preserve">ji </w:t>
      </w:r>
      <w:r w:rsidR="00D71032">
        <w:rPr>
          <w:lang w:val="pl-PL"/>
        </w:rPr>
        <w:t xml:space="preserve">politycznej, był </w:t>
      </w:r>
      <w:r>
        <w:rPr>
          <w:lang w:val="pl-PL"/>
        </w:rPr>
        <w:t xml:space="preserve">siedmiokrotnie </w:t>
      </w:r>
      <w:r w:rsidR="00D71032">
        <w:rPr>
          <w:lang w:val="pl-PL"/>
        </w:rPr>
        <w:t xml:space="preserve">zatrzymywany </w:t>
      </w:r>
      <w:r>
        <w:rPr>
          <w:lang w:val="pl-PL"/>
        </w:rPr>
        <w:t xml:space="preserve">od 2012 r. do 2014 r. na różnych zgromadzeniach publicznych i ścigany za przestępstwa administracyjne dotyczące ich formalnie niezgodnego z prawem charakteru.  </w:t>
      </w:r>
    </w:p>
    <w:p w:rsidR="00F3479D" w:rsidRPr="005908A4" w:rsidRDefault="00F3479D">
      <w:pPr>
        <w:pStyle w:val="ClinContent"/>
        <w:rPr>
          <w:lang w:val="pl-PL"/>
        </w:rPr>
      </w:pPr>
      <w:r w:rsidRPr="00F3479D">
        <w:rPr>
          <w:lang w:val="pl-PL"/>
        </w:rPr>
        <w:t>W wyroku z 2 lutego 2017 r.,</w:t>
      </w:r>
      <w:r>
        <w:rPr>
          <w:lang w:val="pl-PL"/>
        </w:rPr>
        <w:t xml:space="preserve"> odwołując się do wcześniejszego orzecznictwa dotyczącego podobnych spraw rosyjskich, Izba Trybunału orzekła w szczególności</w:t>
      </w:r>
      <w:r w:rsidR="006E741D">
        <w:rPr>
          <w:lang w:val="pl-PL"/>
        </w:rPr>
        <w:t>, że doszło do</w:t>
      </w:r>
      <w:r w:rsidR="007A3722">
        <w:rPr>
          <w:lang w:val="pl-PL"/>
        </w:rPr>
        <w:t> </w:t>
      </w:r>
      <w:r w:rsidR="006E741D">
        <w:rPr>
          <w:lang w:val="pl-PL"/>
        </w:rPr>
        <w:t xml:space="preserve">naruszenia art. 11 i art. 5 ust. 1 Konwencji w odniesieniu do każdego z </w:t>
      </w:r>
      <w:r w:rsidR="0001139F">
        <w:rPr>
          <w:lang w:val="pl-PL"/>
        </w:rPr>
        <w:t xml:space="preserve">tych </w:t>
      </w:r>
      <w:r w:rsidR="006E741D">
        <w:rPr>
          <w:lang w:val="pl-PL"/>
        </w:rPr>
        <w:t>przypadków, ale uznała, że brak jest konieczności zbadania sprawy na podstawie art.</w:t>
      </w:r>
      <w:r w:rsidR="00A72B15">
        <w:rPr>
          <w:lang w:val="pl-PL"/>
        </w:rPr>
        <w:t> </w:t>
      </w:r>
      <w:r w:rsidR="006E741D">
        <w:rPr>
          <w:lang w:val="pl-PL"/>
        </w:rPr>
        <w:t xml:space="preserve">18. </w:t>
      </w:r>
      <w:r w:rsidR="006E741D" w:rsidRPr="006E741D">
        <w:rPr>
          <w:lang w:val="pl-PL"/>
        </w:rPr>
        <w:lastRenderedPageBreak/>
        <w:t>Stwierdziła również jedno</w:t>
      </w:r>
      <w:r w:rsidR="00A76C8C">
        <w:rPr>
          <w:lang w:val="pl-PL"/>
        </w:rPr>
        <w:t>głośnie</w:t>
      </w:r>
      <w:r w:rsidR="006E741D" w:rsidRPr="006E741D">
        <w:rPr>
          <w:lang w:val="pl-PL"/>
        </w:rPr>
        <w:t>, że doszło do naruszenia art.</w:t>
      </w:r>
      <w:r w:rsidR="00A72B15">
        <w:rPr>
          <w:lang w:val="pl-PL"/>
        </w:rPr>
        <w:t> </w:t>
      </w:r>
      <w:r w:rsidR="006E741D" w:rsidRPr="006E741D">
        <w:rPr>
          <w:lang w:val="pl-PL"/>
        </w:rPr>
        <w:t>6 ust.</w:t>
      </w:r>
      <w:r w:rsidR="00A72B15">
        <w:rPr>
          <w:lang w:val="pl-PL"/>
        </w:rPr>
        <w:t> </w:t>
      </w:r>
      <w:r w:rsidR="006E741D" w:rsidRPr="006E741D">
        <w:rPr>
          <w:lang w:val="pl-PL"/>
        </w:rPr>
        <w:t>1 Konwencji w</w:t>
      </w:r>
      <w:r w:rsidR="007A3722">
        <w:rPr>
          <w:lang w:val="pl-PL"/>
        </w:rPr>
        <w:t> </w:t>
      </w:r>
      <w:r w:rsidR="006E741D" w:rsidRPr="006E741D">
        <w:rPr>
          <w:lang w:val="pl-PL"/>
        </w:rPr>
        <w:t>odniesieniu do sześciu z siedmiu postępowań o</w:t>
      </w:r>
      <w:r w:rsidR="006E741D">
        <w:rPr>
          <w:lang w:val="pl-PL"/>
        </w:rPr>
        <w:t xml:space="preserve"> </w:t>
      </w:r>
      <w:r w:rsidR="006E741D" w:rsidRPr="0001139F">
        <w:rPr>
          <w:lang w:val="pl-PL"/>
        </w:rPr>
        <w:t>przestępstwa administracyjne, a</w:t>
      </w:r>
      <w:r w:rsidR="007A3722">
        <w:rPr>
          <w:lang w:val="pl-PL"/>
        </w:rPr>
        <w:t> </w:t>
      </w:r>
      <w:r w:rsidR="006E741D" w:rsidRPr="0001139F">
        <w:rPr>
          <w:lang w:val="pl-PL"/>
        </w:rPr>
        <w:t>w</w:t>
      </w:r>
      <w:r w:rsidR="007A3722">
        <w:rPr>
          <w:lang w:val="pl-PL"/>
        </w:rPr>
        <w:t> </w:t>
      </w:r>
      <w:r w:rsidR="006E741D" w:rsidRPr="0001139F">
        <w:rPr>
          <w:lang w:val="pl-PL"/>
        </w:rPr>
        <w:t>jednym przypadku</w:t>
      </w:r>
      <w:r w:rsidR="006E741D">
        <w:rPr>
          <w:lang w:val="pl-PL"/>
        </w:rPr>
        <w:t xml:space="preserve"> </w:t>
      </w:r>
      <w:r w:rsidR="0001139F">
        <w:rPr>
          <w:lang w:val="pl-PL"/>
        </w:rPr>
        <w:t xml:space="preserve">uznała, że </w:t>
      </w:r>
      <w:r w:rsidR="006E741D" w:rsidRPr="006E741D">
        <w:rPr>
          <w:lang w:val="pl-PL"/>
        </w:rPr>
        <w:t>brak było naruszenia.</w:t>
      </w:r>
      <w:r w:rsidR="005908A4">
        <w:rPr>
          <w:lang w:val="pl-PL"/>
        </w:rPr>
        <w:t xml:space="preserve"> </w:t>
      </w:r>
      <w:r w:rsidR="005908A4" w:rsidRPr="005908A4">
        <w:rPr>
          <w:lang w:val="pl-PL"/>
        </w:rPr>
        <w:t>W dniu 29 maj</w:t>
      </w:r>
      <w:r w:rsidR="0001139F">
        <w:rPr>
          <w:lang w:val="pl-PL"/>
        </w:rPr>
        <w:t>a</w:t>
      </w:r>
      <w:r w:rsidR="005908A4" w:rsidRPr="005908A4">
        <w:rPr>
          <w:lang w:val="pl-PL"/>
        </w:rPr>
        <w:t xml:space="preserve"> 2017</w:t>
      </w:r>
      <w:r w:rsidR="00A72B15">
        <w:rPr>
          <w:lang w:val="pl-PL"/>
        </w:rPr>
        <w:t> </w:t>
      </w:r>
      <w:r w:rsidR="005908A4" w:rsidRPr="005908A4">
        <w:rPr>
          <w:lang w:val="pl-PL"/>
        </w:rPr>
        <w:t>r. sprawa została przekazana do Wielkiej Izby na wniosek obu stron.</w:t>
      </w:r>
      <w:r w:rsidR="006E741D" w:rsidRPr="005908A4">
        <w:rPr>
          <w:lang w:val="pl-PL"/>
        </w:rPr>
        <w:t xml:space="preserve"> </w:t>
      </w:r>
      <w:r w:rsidRPr="005908A4">
        <w:rPr>
          <w:lang w:val="pl-PL"/>
        </w:rPr>
        <w:t xml:space="preserve"> </w:t>
      </w:r>
    </w:p>
    <w:p w:rsidR="00E36D76" w:rsidRPr="0001139F" w:rsidRDefault="00E36D76">
      <w:pPr>
        <w:pStyle w:val="ClinContent"/>
        <w:rPr>
          <w:lang w:val="pl-PL"/>
        </w:rPr>
      </w:pPr>
      <w:r w:rsidRPr="0001139F">
        <w:rPr>
          <w:i/>
          <w:lang w:val="pl-PL"/>
        </w:rPr>
        <w:t>Prawo</w:t>
      </w:r>
    </w:p>
    <w:p w:rsidR="00E36D76" w:rsidRPr="00E36D76" w:rsidRDefault="00E36D76">
      <w:pPr>
        <w:pStyle w:val="ClinContent"/>
        <w:rPr>
          <w:lang w:val="pl-PL"/>
        </w:rPr>
      </w:pPr>
      <w:r w:rsidRPr="00E36D76">
        <w:rPr>
          <w:lang w:val="pl-PL"/>
        </w:rPr>
        <w:t>Art.</w:t>
      </w:r>
      <w:r w:rsidR="00A72B15" w:rsidRPr="004D4916">
        <w:rPr>
          <w:lang w:val="pl-PL"/>
        </w:rPr>
        <w:t> </w:t>
      </w:r>
      <w:r w:rsidRPr="00E36D76">
        <w:rPr>
          <w:lang w:val="pl-PL"/>
        </w:rPr>
        <w:t>5 ust.</w:t>
      </w:r>
      <w:r w:rsidR="00A72B15">
        <w:rPr>
          <w:lang w:val="pl-PL"/>
        </w:rPr>
        <w:t> </w:t>
      </w:r>
      <w:r w:rsidRPr="00E36D76">
        <w:rPr>
          <w:lang w:val="pl-PL"/>
        </w:rPr>
        <w:t xml:space="preserve">1: </w:t>
      </w:r>
      <w:r w:rsidR="0001139F">
        <w:rPr>
          <w:lang w:val="pl-PL"/>
        </w:rPr>
        <w:t xml:space="preserve">W sytuacji </w:t>
      </w:r>
      <w:r w:rsidRPr="00E36D76">
        <w:rPr>
          <w:lang w:val="pl-PL"/>
        </w:rPr>
        <w:t>braku</w:t>
      </w:r>
      <w:r w:rsidR="00EB7742">
        <w:rPr>
          <w:lang w:val="pl-PL"/>
        </w:rPr>
        <w:t xml:space="preserve"> przedstawienia</w:t>
      </w:r>
      <w:r w:rsidRPr="00E36D76">
        <w:rPr>
          <w:lang w:val="pl-PL"/>
        </w:rPr>
        <w:t xml:space="preserve"> uzasadnienia</w:t>
      </w:r>
      <w:r w:rsidR="00EB7742">
        <w:rPr>
          <w:lang w:val="pl-PL"/>
        </w:rPr>
        <w:t>, w którym</w:t>
      </w:r>
      <w:r w:rsidRPr="00E36D76">
        <w:rPr>
          <w:lang w:val="pl-PL"/>
        </w:rPr>
        <w:t xml:space="preserve"> wyjaśni</w:t>
      </w:r>
      <w:r w:rsidR="00EB7742">
        <w:rPr>
          <w:lang w:val="pl-PL"/>
        </w:rPr>
        <w:t>ono by</w:t>
      </w:r>
      <w:r w:rsidRPr="00E36D76">
        <w:rPr>
          <w:lang w:val="pl-PL"/>
        </w:rPr>
        <w:t>, dl</w:t>
      </w:r>
      <w:r>
        <w:rPr>
          <w:lang w:val="pl-PL"/>
        </w:rPr>
        <w:t xml:space="preserve">aczego zatrzymania i aresztowania były konieczne w </w:t>
      </w:r>
      <w:r w:rsidR="0001139F">
        <w:rPr>
          <w:lang w:val="pl-PL"/>
        </w:rPr>
        <w:t xml:space="preserve">danych </w:t>
      </w:r>
      <w:r>
        <w:rPr>
          <w:lang w:val="pl-PL"/>
        </w:rPr>
        <w:t xml:space="preserve">okolicznościach, wszystkie siedem przypadków zatrzymania skarżącego i dwa przypadki </w:t>
      </w:r>
      <w:r w:rsidR="0001139F">
        <w:rPr>
          <w:lang w:val="pl-PL"/>
        </w:rPr>
        <w:t xml:space="preserve">jego </w:t>
      </w:r>
      <w:r>
        <w:rPr>
          <w:lang w:val="pl-PL"/>
        </w:rPr>
        <w:t xml:space="preserve">tymczasowego aresztowania stanowiły arbitralne pozbawienie wolności. </w:t>
      </w:r>
    </w:p>
    <w:p w:rsidR="00E36D76" w:rsidRPr="00E36D76" w:rsidRDefault="00E36D76">
      <w:pPr>
        <w:pStyle w:val="ClinContent"/>
        <w:rPr>
          <w:lang w:val="pl-PL"/>
        </w:rPr>
      </w:pPr>
      <w:r w:rsidRPr="00B37E38">
        <w:rPr>
          <w:i/>
          <w:lang w:val="pl-PL"/>
        </w:rPr>
        <w:t>Rozstrzygnięcie</w:t>
      </w:r>
      <w:r w:rsidRPr="00E36D76">
        <w:rPr>
          <w:lang w:val="pl-PL"/>
        </w:rPr>
        <w:t>: naruszenie (jedno</w:t>
      </w:r>
      <w:r w:rsidR="007B2B68">
        <w:rPr>
          <w:lang w:val="pl-PL"/>
        </w:rPr>
        <w:t>głośnie</w:t>
      </w:r>
      <w:r w:rsidRPr="00E36D76">
        <w:rPr>
          <w:lang w:val="pl-PL"/>
        </w:rPr>
        <w:t xml:space="preserve">) w odniesieniu do wszystkich siedmiu przypadków. </w:t>
      </w:r>
    </w:p>
    <w:p w:rsidR="008C1C82" w:rsidRPr="008C1C82" w:rsidRDefault="008C1C82">
      <w:pPr>
        <w:pStyle w:val="ClinContent"/>
        <w:rPr>
          <w:lang w:val="pl-PL"/>
        </w:rPr>
      </w:pPr>
      <w:r w:rsidRPr="008C1C82">
        <w:rPr>
          <w:lang w:val="pl-PL"/>
        </w:rPr>
        <w:t>Art.</w:t>
      </w:r>
      <w:r w:rsidR="00A72B15">
        <w:rPr>
          <w:lang w:val="pl-PL"/>
        </w:rPr>
        <w:t> </w:t>
      </w:r>
      <w:r w:rsidRPr="008C1C82">
        <w:rPr>
          <w:lang w:val="pl-PL"/>
        </w:rPr>
        <w:t>11: Art.</w:t>
      </w:r>
      <w:r w:rsidR="00A72B15">
        <w:rPr>
          <w:lang w:val="pl-PL"/>
        </w:rPr>
        <w:t> </w:t>
      </w:r>
      <w:r w:rsidRPr="008C1C82">
        <w:rPr>
          <w:lang w:val="pl-PL"/>
        </w:rPr>
        <w:t xml:space="preserve">11 ma zastosowanie do wszystkich siedmiu przypadków. </w:t>
      </w:r>
      <w:r>
        <w:rPr>
          <w:lang w:val="pl-PL"/>
        </w:rPr>
        <w:t>Doszło do</w:t>
      </w:r>
      <w:r w:rsidR="007A3722">
        <w:rPr>
          <w:lang w:val="pl-PL"/>
        </w:rPr>
        <w:t> </w:t>
      </w:r>
      <w:r>
        <w:rPr>
          <w:lang w:val="pl-PL"/>
        </w:rPr>
        <w:t>ingerencji w pr</w:t>
      </w:r>
      <w:r w:rsidR="0001139F">
        <w:rPr>
          <w:lang w:val="pl-PL"/>
        </w:rPr>
        <w:t>awo skarżącego do korzystania z</w:t>
      </w:r>
      <w:r>
        <w:rPr>
          <w:lang w:val="pl-PL"/>
        </w:rPr>
        <w:t xml:space="preserve"> wolności zgromadzeń. </w:t>
      </w:r>
    </w:p>
    <w:p w:rsidR="008C1C82" w:rsidRPr="008C1C82" w:rsidRDefault="008C1C82">
      <w:pPr>
        <w:pStyle w:val="ClinContent"/>
        <w:rPr>
          <w:lang w:val="pl-PL"/>
        </w:rPr>
      </w:pPr>
      <w:r w:rsidRPr="008C1C82">
        <w:rPr>
          <w:lang w:val="pl-PL"/>
        </w:rPr>
        <w:t xml:space="preserve">(a) </w:t>
      </w:r>
      <w:r w:rsidRPr="008C1C82">
        <w:rPr>
          <w:i/>
          <w:lang w:val="pl-PL"/>
        </w:rPr>
        <w:t xml:space="preserve">Uprawniony cel </w:t>
      </w:r>
      <w:r w:rsidRPr="008C1C82">
        <w:rPr>
          <w:lang w:val="pl-PL"/>
        </w:rPr>
        <w:t xml:space="preserve">– Wielka Izba uznała, że w piątym i szóstym przypadku </w:t>
      </w:r>
      <w:r w:rsidR="00EB7742" w:rsidRPr="008C1C82">
        <w:rPr>
          <w:lang w:val="pl-PL"/>
        </w:rPr>
        <w:t xml:space="preserve">w sposób oczywisty </w:t>
      </w:r>
      <w:r>
        <w:rPr>
          <w:lang w:val="pl-PL"/>
        </w:rPr>
        <w:t xml:space="preserve">nie realizowano </w:t>
      </w:r>
      <w:r w:rsidRPr="008C1C82">
        <w:rPr>
          <w:lang w:val="pl-PL"/>
        </w:rPr>
        <w:t xml:space="preserve">uprawnionego celu </w:t>
      </w:r>
      <w:r>
        <w:rPr>
          <w:lang w:val="pl-PL"/>
        </w:rPr>
        <w:t>(wyraziła też poważne wątpliwości, czy</w:t>
      </w:r>
      <w:r w:rsidR="007A3722">
        <w:rPr>
          <w:lang w:val="pl-PL"/>
        </w:rPr>
        <w:t> </w:t>
      </w:r>
      <w:r>
        <w:rPr>
          <w:lang w:val="pl-PL"/>
        </w:rPr>
        <w:t>cel</w:t>
      </w:r>
      <w:r w:rsidR="007A3722">
        <w:rPr>
          <w:lang w:val="pl-PL"/>
        </w:rPr>
        <w:t> </w:t>
      </w:r>
      <w:r w:rsidR="0001139F">
        <w:rPr>
          <w:lang w:val="pl-PL"/>
        </w:rPr>
        <w:t xml:space="preserve">taki </w:t>
      </w:r>
      <w:r>
        <w:rPr>
          <w:lang w:val="pl-PL"/>
        </w:rPr>
        <w:t>istniał w pozostałych przypadkach):</w:t>
      </w:r>
    </w:p>
    <w:p w:rsidR="008C1C82" w:rsidRPr="008C1C82" w:rsidRDefault="00707D6E">
      <w:pPr>
        <w:pStyle w:val="ClinContent"/>
        <w:rPr>
          <w:lang w:val="pl-PL"/>
        </w:rPr>
      </w:pPr>
      <w:r>
        <w:rPr>
          <w:lang w:val="pl-PL"/>
        </w:rPr>
        <w:t>–</w:t>
      </w:r>
      <w:r w:rsidRPr="008C1C82">
        <w:rPr>
          <w:lang w:val="pl-PL"/>
        </w:rPr>
        <w:t xml:space="preserve"> </w:t>
      </w:r>
      <w:r w:rsidR="0001139F">
        <w:rPr>
          <w:lang w:val="pl-PL"/>
        </w:rPr>
        <w:t>w pierwszej sprawie –</w:t>
      </w:r>
      <w:r w:rsidR="008C1C82" w:rsidRPr="008C1C82">
        <w:rPr>
          <w:lang w:val="pl-PL"/>
        </w:rPr>
        <w:t xml:space="preserve"> skarżący opuszczał miejsce </w:t>
      </w:r>
      <w:r w:rsidR="008C1C82">
        <w:rPr>
          <w:lang w:val="pl-PL"/>
        </w:rPr>
        <w:t>statycznej demonstracji i szła za</w:t>
      </w:r>
      <w:r w:rsidR="007A3722">
        <w:rPr>
          <w:lang w:val="pl-PL"/>
        </w:rPr>
        <w:t> </w:t>
      </w:r>
      <w:r w:rsidR="008C1C82">
        <w:rPr>
          <w:lang w:val="pl-PL"/>
        </w:rPr>
        <w:t xml:space="preserve">nim grupa ludzi, w tym dziennikarze. Władze uznały to za „marsz bez zezwolenia”, choć </w:t>
      </w:r>
      <w:r w:rsidR="00380DBF">
        <w:rPr>
          <w:lang w:val="pl-PL"/>
        </w:rPr>
        <w:t xml:space="preserve">w sposób oczywisty </w:t>
      </w:r>
      <w:r w:rsidR="008C1C82">
        <w:rPr>
          <w:lang w:val="pl-PL"/>
        </w:rPr>
        <w:t xml:space="preserve">skarżący nie wykazał </w:t>
      </w:r>
      <w:r w:rsidR="0001139F">
        <w:rPr>
          <w:lang w:val="pl-PL"/>
        </w:rPr>
        <w:t xml:space="preserve">żadnego </w:t>
      </w:r>
      <w:r w:rsidR="008C1C82">
        <w:rPr>
          <w:lang w:val="pl-PL"/>
        </w:rPr>
        <w:t xml:space="preserve">zamiaru uczynienia </w:t>
      </w:r>
      <w:r w:rsidR="0001139F">
        <w:rPr>
          <w:lang w:val="pl-PL"/>
        </w:rPr>
        <w:t xml:space="preserve">czegokolwiek poza </w:t>
      </w:r>
      <w:r w:rsidR="008C1C82">
        <w:rPr>
          <w:lang w:val="pl-PL"/>
        </w:rPr>
        <w:t>opuszczenie</w:t>
      </w:r>
      <w:r w:rsidR="0001139F">
        <w:rPr>
          <w:lang w:val="pl-PL"/>
        </w:rPr>
        <w:t>m</w:t>
      </w:r>
      <w:r w:rsidR="008C1C82">
        <w:rPr>
          <w:lang w:val="pl-PL"/>
        </w:rPr>
        <w:t xml:space="preserve"> miejsca, a grupa nie została sformowana z jego inicjatywy i szła </w:t>
      </w:r>
      <w:r w:rsidR="00380DBF">
        <w:rPr>
          <w:lang w:val="pl-PL"/>
        </w:rPr>
        <w:t>po</w:t>
      </w:r>
      <w:r w:rsidR="007A3722">
        <w:rPr>
          <w:lang w:val="pl-PL"/>
        </w:rPr>
        <w:t> </w:t>
      </w:r>
      <w:r w:rsidR="00380DBF">
        <w:rPr>
          <w:lang w:val="pl-PL"/>
        </w:rPr>
        <w:t>chodniku</w:t>
      </w:r>
      <w:r w:rsidR="008C1C82">
        <w:rPr>
          <w:lang w:val="pl-PL"/>
        </w:rPr>
        <w:t xml:space="preserve">;  </w:t>
      </w:r>
    </w:p>
    <w:p w:rsidR="00380DBF" w:rsidRPr="00380DBF" w:rsidRDefault="00707D6E">
      <w:pPr>
        <w:pStyle w:val="ClinContent"/>
        <w:rPr>
          <w:lang w:val="pl-PL"/>
        </w:rPr>
      </w:pPr>
      <w:r>
        <w:rPr>
          <w:lang w:val="pl-PL"/>
        </w:rPr>
        <w:t>–</w:t>
      </w:r>
      <w:r w:rsidRPr="008C1C82">
        <w:rPr>
          <w:lang w:val="pl-PL"/>
        </w:rPr>
        <w:t xml:space="preserve"> </w:t>
      </w:r>
      <w:r w:rsidR="0001139F">
        <w:rPr>
          <w:lang w:val="pl-PL"/>
        </w:rPr>
        <w:t xml:space="preserve">w drugiej sprawie </w:t>
      </w:r>
      <w:r>
        <w:rPr>
          <w:lang w:val="pl-PL"/>
        </w:rPr>
        <w:t>–</w:t>
      </w:r>
      <w:r w:rsidRPr="008C1C82">
        <w:rPr>
          <w:lang w:val="pl-PL"/>
        </w:rPr>
        <w:t xml:space="preserve"> </w:t>
      </w:r>
      <w:r w:rsidR="00380DBF" w:rsidRPr="00380DBF">
        <w:rPr>
          <w:lang w:val="pl-PL"/>
        </w:rPr>
        <w:t>nic w aktach sprawy nie sugerowało, by osoby tworzące gr</w:t>
      </w:r>
      <w:r w:rsidR="0001139F">
        <w:rPr>
          <w:lang w:val="pl-PL"/>
        </w:rPr>
        <w:t>upę (opisaną przez władze jako „</w:t>
      </w:r>
      <w:r w:rsidR="00380DBF" w:rsidRPr="00380DBF">
        <w:rPr>
          <w:lang w:val="pl-PL"/>
        </w:rPr>
        <w:t>zgromadzenie publiczne</w:t>
      </w:r>
      <w:r w:rsidR="0001139F">
        <w:rPr>
          <w:lang w:val="pl-PL"/>
        </w:rPr>
        <w:t>”</w:t>
      </w:r>
      <w:r w:rsidR="00380DBF" w:rsidRPr="00380DBF">
        <w:rPr>
          <w:lang w:val="pl-PL"/>
        </w:rPr>
        <w:t xml:space="preserve">) na zewnątrz </w:t>
      </w:r>
      <w:r w:rsidR="0001139F">
        <w:rPr>
          <w:lang w:val="pl-PL"/>
        </w:rPr>
        <w:t xml:space="preserve">budynku </w:t>
      </w:r>
      <w:r w:rsidR="00380DBF" w:rsidRPr="00380DBF">
        <w:rPr>
          <w:lang w:val="pl-PL"/>
        </w:rPr>
        <w:t xml:space="preserve">sądu spodziewały się zakazu wejścia lub planowały odbycie demonstracji, gdyby </w:t>
      </w:r>
      <w:r w:rsidR="0001139F">
        <w:rPr>
          <w:lang w:val="pl-PL"/>
        </w:rPr>
        <w:t>tak się stało</w:t>
      </w:r>
      <w:r w:rsidR="00380DBF" w:rsidRPr="00380DBF">
        <w:rPr>
          <w:lang w:val="pl-PL"/>
        </w:rPr>
        <w:t xml:space="preserve">. </w:t>
      </w:r>
      <w:r w:rsidR="00380DBF">
        <w:rPr>
          <w:lang w:val="pl-PL"/>
        </w:rPr>
        <w:t>Choć grupa rzeczywiście zaczęła wykrzykiwać hasła polityczne, nie wydaje się, by sam skarżący wykrzykiwał hasła lub okazywał zamiar zorganizowania wiecu politycznego. W</w:t>
      </w:r>
      <w:r w:rsidR="007A3722">
        <w:rPr>
          <w:lang w:val="pl-PL"/>
        </w:rPr>
        <w:t> </w:t>
      </w:r>
      <w:r w:rsidR="00380DBF">
        <w:rPr>
          <w:lang w:val="pl-PL"/>
        </w:rPr>
        <w:t xml:space="preserve">każdym razie ruch </w:t>
      </w:r>
      <w:r w:rsidR="00C56982">
        <w:rPr>
          <w:lang w:val="pl-PL"/>
        </w:rPr>
        <w:t xml:space="preserve">drogowy </w:t>
      </w:r>
      <w:r w:rsidR="00380DBF">
        <w:rPr>
          <w:lang w:val="pl-PL"/>
        </w:rPr>
        <w:t xml:space="preserve">wokół budynku sądu został już </w:t>
      </w:r>
      <w:r w:rsidR="001E7209">
        <w:rPr>
          <w:lang w:val="pl-PL"/>
        </w:rPr>
        <w:t xml:space="preserve">wstrzymany </w:t>
      </w:r>
      <w:r w:rsidR="00380DBF">
        <w:rPr>
          <w:lang w:val="pl-PL"/>
        </w:rPr>
        <w:t xml:space="preserve">przez policję. </w:t>
      </w:r>
    </w:p>
    <w:p w:rsidR="00D564C5" w:rsidRPr="00D564C5" w:rsidRDefault="00D564C5">
      <w:pPr>
        <w:pStyle w:val="ClinContent"/>
        <w:rPr>
          <w:lang w:val="pl-PL"/>
        </w:rPr>
      </w:pPr>
      <w:r w:rsidRPr="00D564C5">
        <w:rPr>
          <w:lang w:val="pl-PL"/>
        </w:rPr>
        <w:t xml:space="preserve">(b) </w:t>
      </w:r>
      <w:r w:rsidRPr="00D564C5">
        <w:rPr>
          <w:i/>
          <w:lang w:val="pl-PL"/>
        </w:rPr>
        <w:t>Proporcjonalność</w:t>
      </w:r>
      <w:r w:rsidRPr="00D564C5">
        <w:rPr>
          <w:lang w:val="pl-PL"/>
        </w:rPr>
        <w:t xml:space="preserve"> – Pozostałe pięć przypadków zatrzymań miało miejsce w trakcie wydarzeń publicznych prowadzonych </w:t>
      </w:r>
      <w:r>
        <w:rPr>
          <w:lang w:val="pl-PL"/>
        </w:rPr>
        <w:t>b</w:t>
      </w:r>
      <w:r w:rsidRPr="00D564C5">
        <w:rPr>
          <w:lang w:val="pl-PL"/>
        </w:rPr>
        <w:t xml:space="preserve">ez zgłoszenia lub po </w:t>
      </w:r>
      <w:r>
        <w:rPr>
          <w:lang w:val="pl-PL"/>
        </w:rPr>
        <w:t>upływie czasu, na</w:t>
      </w:r>
      <w:r w:rsidR="007A3722">
        <w:rPr>
          <w:lang w:val="pl-PL"/>
        </w:rPr>
        <w:t> </w:t>
      </w:r>
      <w:r>
        <w:rPr>
          <w:lang w:val="pl-PL"/>
        </w:rPr>
        <w:t>który</w:t>
      </w:r>
      <w:r w:rsidR="007A3722">
        <w:rPr>
          <w:lang w:val="pl-PL"/>
        </w:rPr>
        <w:t> </w:t>
      </w:r>
      <w:r>
        <w:rPr>
          <w:lang w:val="pl-PL"/>
        </w:rPr>
        <w:t xml:space="preserve">wydano zezwolenie. Wszystkie te wydarzenia stanowiły pokojowe zgromadzenia, które nie spowodowały żadnych </w:t>
      </w:r>
      <w:r w:rsidR="0001139F">
        <w:rPr>
          <w:lang w:val="pl-PL"/>
        </w:rPr>
        <w:t>zakłóceń</w:t>
      </w:r>
      <w:r>
        <w:rPr>
          <w:lang w:val="pl-PL"/>
        </w:rPr>
        <w:t>. Jak w licznych wcześniejszych spraw</w:t>
      </w:r>
      <w:r w:rsidR="0001139F">
        <w:rPr>
          <w:lang w:val="pl-PL"/>
        </w:rPr>
        <w:t>ach</w:t>
      </w:r>
      <w:r>
        <w:rPr>
          <w:lang w:val="pl-PL"/>
        </w:rPr>
        <w:t>, formalna niezgodność z prawem zgromadzenia została wskazana jako jedyne uzasadnienie</w:t>
      </w:r>
      <w:r w:rsidR="00EB7742">
        <w:rPr>
          <w:lang w:val="pl-PL"/>
        </w:rPr>
        <w:t xml:space="preserve"> ingerencji</w:t>
      </w:r>
      <w:r>
        <w:rPr>
          <w:lang w:val="pl-PL"/>
        </w:rPr>
        <w:t xml:space="preserve">. Ponieważ nie wykazano </w:t>
      </w:r>
      <w:r w:rsidR="00226C42">
        <w:rPr>
          <w:lang w:val="pl-PL"/>
        </w:rPr>
        <w:t>pilnej</w:t>
      </w:r>
      <w:r>
        <w:rPr>
          <w:lang w:val="pl-PL"/>
        </w:rPr>
        <w:t xml:space="preserve"> potrzeby społecznej, zatrzymani</w:t>
      </w:r>
      <w:r w:rsidR="00226C42">
        <w:rPr>
          <w:lang w:val="pl-PL"/>
        </w:rPr>
        <w:t>a</w:t>
      </w:r>
      <w:r>
        <w:rPr>
          <w:lang w:val="pl-PL"/>
        </w:rPr>
        <w:t xml:space="preserve"> i sankcj</w:t>
      </w:r>
      <w:r w:rsidR="00226C42">
        <w:rPr>
          <w:lang w:val="pl-PL"/>
        </w:rPr>
        <w:t>e</w:t>
      </w:r>
      <w:r>
        <w:rPr>
          <w:lang w:val="pl-PL"/>
        </w:rPr>
        <w:t xml:space="preserve"> zastosowan</w:t>
      </w:r>
      <w:r w:rsidR="00226C42">
        <w:rPr>
          <w:lang w:val="pl-PL"/>
        </w:rPr>
        <w:t>e</w:t>
      </w:r>
      <w:r>
        <w:rPr>
          <w:lang w:val="pl-PL"/>
        </w:rPr>
        <w:t xml:space="preserve"> wobec skarżącego we wszystkich </w:t>
      </w:r>
      <w:r w:rsidR="0001139F">
        <w:rPr>
          <w:lang w:val="pl-PL"/>
        </w:rPr>
        <w:t xml:space="preserve">tych </w:t>
      </w:r>
      <w:r>
        <w:rPr>
          <w:lang w:val="pl-PL"/>
        </w:rPr>
        <w:t xml:space="preserve">przypadkach </w:t>
      </w:r>
      <w:r w:rsidR="0001139F">
        <w:rPr>
          <w:lang w:val="pl-PL"/>
        </w:rPr>
        <w:t>wydają</w:t>
      </w:r>
      <w:r>
        <w:rPr>
          <w:lang w:val="pl-PL"/>
        </w:rPr>
        <w:t xml:space="preserve"> się</w:t>
      </w:r>
      <w:r w:rsidR="007A3722">
        <w:rPr>
          <w:lang w:val="pl-PL"/>
        </w:rPr>
        <w:t> </w:t>
      </w:r>
      <w:r>
        <w:rPr>
          <w:lang w:val="pl-PL"/>
        </w:rPr>
        <w:t>nieproporcjonalną reakcj</w:t>
      </w:r>
      <w:r w:rsidR="0001139F">
        <w:rPr>
          <w:lang w:val="pl-PL"/>
        </w:rPr>
        <w:t>ą</w:t>
      </w:r>
      <w:r>
        <w:rPr>
          <w:lang w:val="pl-PL"/>
        </w:rPr>
        <w:t xml:space="preserve">. </w:t>
      </w:r>
    </w:p>
    <w:p w:rsidR="006935F7" w:rsidRPr="006935F7" w:rsidRDefault="006935F7">
      <w:pPr>
        <w:pStyle w:val="ClinContent"/>
        <w:rPr>
          <w:lang w:val="pl-PL"/>
        </w:rPr>
      </w:pPr>
      <w:r w:rsidRPr="006935F7">
        <w:rPr>
          <w:lang w:val="pl-PL"/>
        </w:rPr>
        <w:t xml:space="preserve">Dodatkowo istniał związek między tymi </w:t>
      </w:r>
      <w:r>
        <w:rPr>
          <w:lang w:val="pl-PL"/>
        </w:rPr>
        <w:t>uchybieniami</w:t>
      </w:r>
      <w:r w:rsidRPr="006935F7">
        <w:rPr>
          <w:lang w:val="pl-PL"/>
        </w:rPr>
        <w:t xml:space="preserve"> a wcześniej </w:t>
      </w:r>
      <w:r>
        <w:rPr>
          <w:lang w:val="pl-PL"/>
        </w:rPr>
        <w:t>dostrze</w:t>
      </w:r>
      <w:r w:rsidRPr="006935F7">
        <w:rPr>
          <w:lang w:val="pl-PL"/>
        </w:rPr>
        <w:t>żoną s</w:t>
      </w:r>
      <w:r>
        <w:rPr>
          <w:lang w:val="pl-PL"/>
        </w:rPr>
        <w:t xml:space="preserve">trukturalną nieadekwatnością </w:t>
      </w:r>
      <w:r w:rsidR="00226C42">
        <w:rPr>
          <w:lang w:val="pl-PL"/>
        </w:rPr>
        <w:t xml:space="preserve">ram prawnych, które przewidywały nadmiernie restrykcyjne wymogi formalne dla </w:t>
      </w:r>
      <w:r>
        <w:rPr>
          <w:lang w:val="pl-PL"/>
        </w:rPr>
        <w:t>organizowania pewnych zgromadzeń publicznych. Oprócz szerokiej wykładni tego, co stanowi zgromadzenie wymagające zgłoszenia, brak</w:t>
      </w:r>
      <w:r w:rsidR="007A3722">
        <w:rPr>
          <w:lang w:val="pl-PL"/>
        </w:rPr>
        <w:t> </w:t>
      </w:r>
      <w:r>
        <w:rPr>
          <w:lang w:val="pl-PL"/>
        </w:rPr>
        <w:t>tolerancji wobec zgromadzeń, które nie spełniły tej procedury</w:t>
      </w:r>
      <w:r w:rsidR="007B2B68">
        <w:rPr>
          <w:lang w:val="pl-PL"/>
        </w:rPr>
        <w:t>,</w:t>
      </w:r>
      <w:r>
        <w:rPr>
          <w:lang w:val="pl-PL"/>
        </w:rPr>
        <w:t xml:space="preserve"> </w:t>
      </w:r>
      <w:r w:rsidR="00F57BE2">
        <w:rPr>
          <w:lang w:val="pl-PL"/>
        </w:rPr>
        <w:t xml:space="preserve">ujawniał </w:t>
      </w:r>
      <w:r>
        <w:rPr>
          <w:lang w:val="pl-PL"/>
        </w:rPr>
        <w:t>jeszcze inny</w:t>
      </w:r>
      <w:r w:rsidR="007A3722">
        <w:rPr>
          <w:lang w:val="pl-PL"/>
        </w:rPr>
        <w:t> </w:t>
      </w:r>
      <w:r>
        <w:rPr>
          <w:lang w:val="pl-PL"/>
        </w:rPr>
        <w:t>wymiar teg</w:t>
      </w:r>
      <w:r w:rsidR="00F57BE2">
        <w:rPr>
          <w:lang w:val="pl-PL"/>
        </w:rPr>
        <w:t>o</w:t>
      </w:r>
      <w:r>
        <w:rPr>
          <w:lang w:val="pl-PL"/>
        </w:rPr>
        <w:t xml:space="preserve"> problemu str</w:t>
      </w:r>
      <w:r w:rsidR="00F57BE2">
        <w:rPr>
          <w:lang w:val="pl-PL"/>
        </w:rPr>
        <w:t xml:space="preserve">ukturalnego: nadmiernie szeroka uznaniowość </w:t>
      </w:r>
      <w:r>
        <w:rPr>
          <w:lang w:val="pl-PL"/>
        </w:rPr>
        <w:t>władz w</w:t>
      </w:r>
      <w:r w:rsidR="007A3722">
        <w:rPr>
          <w:lang w:val="pl-PL"/>
        </w:rPr>
        <w:t> </w:t>
      </w:r>
      <w:r>
        <w:rPr>
          <w:lang w:val="pl-PL"/>
        </w:rPr>
        <w:t>stosowaniu natychmiastowego pozbawienia wolności, a nawet sankcji o charakterze karnym w takich przypadkach.</w:t>
      </w:r>
      <w:r w:rsidR="005534B6">
        <w:rPr>
          <w:lang w:val="pl-PL"/>
        </w:rPr>
        <w:t xml:space="preserve"> W rezultacie nie można mówić, że właściwe prawo krajowe zapewniało skuteczne gwarancje przed nadużyciem. </w:t>
      </w:r>
    </w:p>
    <w:p w:rsidR="005534B6" w:rsidRPr="005534B6" w:rsidRDefault="005534B6">
      <w:pPr>
        <w:pStyle w:val="ClinContent"/>
        <w:rPr>
          <w:lang w:val="pl-PL"/>
        </w:rPr>
      </w:pPr>
      <w:r w:rsidRPr="005534B6">
        <w:rPr>
          <w:lang w:val="pl-PL"/>
        </w:rPr>
        <w:t xml:space="preserve">Kwestionowane środki były </w:t>
      </w:r>
      <w:r w:rsidR="00226C42">
        <w:rPr>
          <w:lang w:val="pl-PL"/>
        </w:rPr>
        <w:t xml:space="preserve">także </w:t>
      </w:r>
      <w:r w:rsidRPr="005534B6">
        <w:rPr>
          <w:lang w:val="pl-PL"/>
        </w:rPr>
        <w:t xml:space="preserve">w stanie poważnie odstraszyć innych zwolenników opozycji, a nawet społeczeństwo </w:t>
      </w:r>
      <w:r>
        <w:rPr>
          <w:lang w:val="pl-PL"/>
        </w:rPr>
        <w:t>jako takie</w:t>
      </w:r>
      <w:r w:rsidR="001E7209">
        <w:rPr>
          <w:lang w:val="pl-PL"/>
        </w:rPr>
        <w:t>,</w:t>
      </w:r>
      <w:r>
        <w:rPr>
          <w:lang w:val="pl-PL"/>
        </w:rPr>
        <w:t xml:space="preserve"> </w:t>
      </w:r>
      <w:r w:rsidRPr="005534B6">
        <w:rPr>
          <w:lang w:val="pl-PL"/>
        </w:rPr>
        <w:t>od uczęszczania na demonstracje</w:t>
      </w:r>
      <w:r>
        <w:rPr>
          <w:lang w:val="pl-PL"/>
        </w:rPr>
        <w:t xml:space="preserve">, a także, </w:t>
      </w:r>
      <w:r w:rsidR="00226C42">
        <w:rPr>
          <w:lang w:val="pl-PL"/>
        </w:rPr>
        <w:lastRenderedPageBreak/>
        <w:t xml:space="preserve">bardziej </w:t>
      </w:r>
      <w:r>
        <w:rPr>
          <w:lang w:val="pl-PL"/>
        </w:rPr>
        <w:t>ogólnie, od uczestniczenia w otwartej debacie politycznej</w:t>
      </w:r>
      <w:r w:rsidR="00226C42">
        <w:rPr>
          <w:lang w:val="pl-PL"/>
        </w:rPr>
        <w:t xml:space="preserve"> –</w:t>
      </w:r>
      <w:r>
        <w:rPr>
          <w:lang w:val="pl-PL"/>
        </w:rPr>
        <w:t xml:space="preserve"> </w:t>
      </w:r>
      <w:r w:rsidR="00226C42">
        <w:rPr>
          <w:lang w:val="pl-PL"/>
        </w:rPr>
        <w:t xml:space="preserve">zwłaszcza, że środki te, wymierzone w znaną osobę </w:t>
      </w:r>
      <w:r w:rsidR="001E7209">
        <w:rPr>
          <w:lang w:val="pl-PL"/>
        </w:rPr>
        <w:t>publiczną</w:t>
      </w:r>
      <w:r>
        <w:rPr>
          <w:lang w:val="pl-PL"/>
        </w:rPr>
        <w:t xml:space="preserve">, musiały przyciągnąć dużą uwagę mediów. </w:t>
      </w:r>
      <w:r w:rsidRPr="005534B6">
        <w:rPr>
          <w:lang w:val="pl-PL"/>
        </w:rPr>
        <w:t xml:space="preserve"> </w:t>
      </w:r>
    </w:p>
    <w:p w:rsidR="005534B6" w:rsidRPr="005534B6" w:rsidRDefault="005534B6">
      <w:pPr>
        <w:pStyle w:val="ClinContent"/>
        <w:rPr>
          <w:lang w:val="pl-PL"/>
        </w:rPr>
      </w:pPr>
      <w:r w:rsidRPr="005534B6">
        <w:rPr>
          <w:i/>
          <w:lang w:val="pl-PL"/>
        </w:rPr>
        <w:t xml:space="preserve">Rozstrzygnięcie: </w:t>
      </w:r>
      <w:r w:rsidRPr="005534B6">
        <w:rPr>
          <w:lang w:val="pl-PL"/>
        </w:rPr>
        <w:t>naruszenie (jedno</w:t>
      </w:r>
      <w:r w:rsidR="007B2B68">
        <w:rPr>
          <w:lang w:val="pl-PL"/>
        </w:rPr>
        <w:t>głośnie</w:t>
      </w:r>
      <w:r w:rsidRPr="005534B6">
        <w:rPr>
          <w:lang w:val="pl-PL"/>
        </w:rPr>
        <w:t xml:space="preserve">) w każdym z siedmiu przypadków. </w:t>
      </w:r>
    </w:p>
    <w:p w:rsidR="00B2096D" w:rsidRPr="00B2096D" w:rsidRDefault="00B2096D">
      <w:pPr>
        <w:pStyle w:val="ClinContent"/>
        <w:rPr>
          <w:lang w:val="pl-PL"/>
        </w:rPr>
      </w:pPr>
      <w:r w:rsidRPr="00B2096D">
        <w:rPr>
          <w:lang w:val="pl-PL"/>
        </w:rPr>
        <w:t xml:space="preserve">Art. 18: Skarga na podstawie tego artykułu stanowi </w:t>
      </w:r>
      <w:r w:rsidR="00226C42">
        <w:rPr>
          <w:lang w:val="pl-PL"/>
        </w:rPr>
        <w:t>podstawowy</w:t>
      </w:r>
      <w:r w:rsidRPr="00B2096D">
        <w:rPr>
          <w:lang w:val="pl-PL"/>
        </w:rPr>
        <w:t xml:space="preserve"> aspe</w:t>
      </w:r>
      <w:r>
        <w:rPr>
          <w:lang w:val="pl-PL"/>
        </w:rPr>
        <w:t>k</w:t>
      </w:r>
      <w:r w:rsidRPr="00B2096D">
        <w:rPr>
          <w:lang w:val="pl-PL"/>
        </w:rPr>
        <w:t xml:space="preserve">t </w:t>
      </w:r>
      <w:r w:rsidR="00226C42">
        <w:rPr>
          <w:lang w:val="pl-PL"/>
        </w:rPr>
        <w:t>obecnej</w:t>
      </w:r>
      <w:r w:rsidRPr="00B2096D">
        <w:rPr>
          <w:lang w:val="pl-PL"/>
        </w:rPr>
        <w:t xml:space="preserve"> sprawy, wystarczająco odrębny od aspektów zbadanych już powyżej. </w:t>
      </w:r>
    </w:p>
    <w:p w:rsidR="00B2096D" w:rsidRPr="00B2096D" w:rsidRDefault="00B2096D">
      <w:pPr>
        <w:pStyle w:val="ClinContent"/>
        <w:rPr>
          <w:lang w:val="pl-PL"/>
        </w:rPr>
      </w:pPr>
      <w:r w:rsidRPr="00B2096D">
        <w:rPr>
          <w:lang w:val="pl-PL"/>
        </w:rPr>
        <w:t xml:space="preserve">Trybunał odwołał się do metody określonej w </w:t>
      </w:r>
      <w:r w:rsidR="00226C42">
        <w:rPr>
          <w:lang w:val="pl-PL"/>
        </w:rPr>
        <w:t xml:space="preserve">swym </w:t>
      </w:r>
      <w:r w:rsidRPr="00B2096D">
        <w:rPr>
          <w:lang w:val="pl-PL"/>
        </w:rPr>
        <w:t xml:space="preserve">wyroku w sprawie </w:t>
      </w:r>
      <w:proofErr w:type="spellStart"/>
      <w:r w:rsidRPr="00B2096D">
        <w:rPr>
          <w:i/>
          <w:lang w:val="pl-PL"/>
        </w:rPr>
        <w:t>Merabishvili</w:t>
      </w:r>
      <w:proofErr w:type="spellEnd"/>
      <w:r>
        <w:rPr>
          <w:i/>
          <w:lang w:val="pl-PL"/>
        </w:rPr>
        <w:t xml:space="preserve"> p.</w:t>
      </w:r>
      <w:r w:rsidR="007A3722">
        <w:rPr>
          <w:i/>
          <w:lang w:val="pl-PL"/>
        </w:rPr>
        <w:t> </w:t>
      </w:r>
      <w:r>
        <w:rPr>
          <w:i/>
          <w:lang w:val="pl-PL"/>
        </w:rPr>
        <w:t xml:space="preserve">Gruzji </w:t>
      </w:r>
      <w:r>
        <w:rPr>
          <w:lang w:val="pl-PL"/>
        </w:rPr>
        <w:t xml:space="preserve">[Wielka Izba], jednocześnie precyzując, że główny cel </w:t>
      </w:r>
      <w:r w:rsidR="00EC470E">
        <w:rPr>
          <w:lang w:val="pl-PL"/>
        </w:rPr>
        <w:t>zaskarżonych</w:t>
      </w:r>
      <w:r>
        <w:rPr>
          <w:lang w:val="pl-PL"/>
        </w:rPr>
        <w:t xml:space="preserve"> środków mógł się zmieniać w badanym okresie: </w:t>
      </w:r>
      <w:r w:rsidR="00226C42">
        <w:rPr>
          <w:lang w:val="pl-PL"/>
        </w:rPr>
        <w:t xml:space="preserve">to, </w:t>
      </w:r>
      <w:r>
        <w:rPr>
          <w:lang w:val="pl-PL"/>
        </w:rPr>
        <w:t xml:space="preserve">co mogło początkowo </w:t>
      </w:r>
      <w:r w:rsidR="00C15598">
        <w:rPr>
          <w:lang w:val="pl-PL"/>
        </w:rPr>
        <w:t>wyglądać na</w:t>
      </w:r>
      <w:r w:rsidR="007A3722">
        <w:rPr>
          <w:lang w:val="pl-PL"/>
        </w:rPr>
        <w:t> </w:t>
      </w:r>
      <w:r w:rsidR="00C15598">
        <w:rPr>
          <w:lang w:val="pl-PL"/>
        </w:rPr>
        <w:t>uprawniony cel</w:t>
      </w:r>
      <w:r>
        <w:rPr>
          <w:lang w:val="pl-PL"/>
        </w:rPr>
        <w:t xml:space="preserve"> lub </w:t>
      </w:r>
      <w:r w:rsidR="00C15598">
        <w:rPr>
          <w:lang w:val="pl-PL"/>
        </w:rPr>
        <w:t>motyw,</w:t>
      </w:r>
      <w:r w:rsidR="00EC470E">
        <w:rPr>
          <w:lang w:val="pl-PL"/>
        </w:rPr>
        <w:t xml:space="preserve"> z czasem </w:t>
      </w:r>
      <w:r w:rsidR="00C15598">
        <w:rPr>
          <w:lang w:val="pl-PL"/>
        </w:rPr>
        <w:t xml:space="preserve">mogło się wydawać </w:t>
      </w:r>
      <w:r w:rsidR="00EC470E">
        <w:rPr>
          <w:lang w:val="pl-PL"/>
        </w:rPr>
        <w:t xml:space="preserve">mniej </w:t>
      </w:r>
      <w:r w:rsidR="00226C42">
        <w:rPr>
          <w:lang w:val="pl-PL"/>
        </w:rPr>
        <w:t>wiarygodne</w:t>
      </w:r>
      <w:r w:rsidR="00EC470E">
        <w:rPr>
          <w:lang w:val="pl-PL"/>
        </w:rPr>
        <w:t xml:space="preserve">. </w:t>
      </w:r>
    </w:p>
    <w:p w:rsidR="00EC470E" w:rsidRPr="00EC470E" w:rsidRDefault="00EC470E">
      <w:pPr>
        <w:pStyle w:val="ClinContent"/>
        <w:rPr>
          <w:lang w:val="pl-PL"/>
        </w:rPr>
      </w:pPr>
      <w:r w:rsidRPr="00EC470E">
        <w:rPr>
          <w:lang w:val="pl-PL"/>
        </w:rPr>
        <w:t>W niniejszej sprawie stwierdzenie braku uprawni</w:t>
      </w:r>
      <w:r>
        <w:rPr>
          <w:lang w:val="pl-PL"/>
        </w:rPr>
        <w:t>onego celu w odniesieniu do piąt</w:t>
      </w:r>
      <w:r w:rsidRPr="00EC470E">
        <w:rPr>
          <w:lang w:val="pl-PL"/>
        </w:rPr>
        <w:t>ego i</w:t>
      </w:r>
      <w:r w:rsidR="007A3722">
        <w:rPr>
          <w:lang w:val="pl-PL"/>
        </w:rPr>
        <w:t> </w:t>
      </w:r>
      <w:r w:rsidRPr="00EC470E">
        <w:rPr>
          <w:lang w:val="pl-PL"/>
        </w:rPr>
        <w:t xml:space="preserve">szóstego przypadku </w:t>
      </w:r>
      <w:r w:rsidR="00226C42">
        <w:rPr>
          <w:lang w:val="pl-PL"/>
        </w:rPr>
        <w:t>sprawiło, że zbędne stało się rozważanie</w:t>
      </w:r>
      <w:r>
        <w:rPr>
          <w:lang w:val="pl-PL"/>
        </w:rPr>
        <w:t xml:space="preserve"> na temat </w:t>
      </w:r>
      <w:r w:rsidR="0004524E">
        <w:rPr>
          <w:lang w:val="pl-PL"/>
        </w:rPr>
        <w:t xml:space="preserve">wielości </w:t>
      </w:r>
      <w:r>
        <w:rPr>
          <w:lang w:val="pl-PL"/>
        </w:rPr>
        <w:t>celów w</w:t>
      </w:r>
      <w:r w:rsidR="007A3722">
        <w:rPr>
          <w:lang w:val="pl-PL"/>
        </w:rPr>
        <w:t> </w:t>
      </w:r>
      <w:r w:rsidR="00226C42">
        <w:rPr>
          <w:lang w:val="pl-PL"/>
        </w:rPr>
        <w:t>tych przypadkach</w:t>
      </w:r>
      <w:r>
        <w:rPr>
          <w:lang w:val="pl-PL"/>
        </w:rPr>
        <w:t xml:space="preserve">. </w:t>
      </w:r>
      <w:r w:rsidR="001E7209">
        <w:rPr>
          <w:lang w:val="pl-PL"/>
        </w:rPr>
        <w:t>Niemniej jednak</w:t>
      </w:r>
      <w:r>
        <w:rPr>
          <w:lang w:val="pl-PL"/>
        </w:rPr>
        <w:t xml:space="preserve"> </w:t>
      </w:r>
      <w:r w:rsidR="00F9451C">
        <w:rPr>
          <w:lang w:val="pl-PL"/>
        </w:rPr>
        <w:t xml:space="preserve">nadal </w:t>
      </w:r>
      <w:r>
        <w:rPr>
          <w:lang w:val="pl-PL"/>
        </w:rPr>
        <w:t xml:space="preserve">konieczne było zbadanie, czy istniał możliwy do zidentyfikowania „ukryty” cel. </w:t>
      </w:r>
      <w:r w:rsidR="009660A4">
        <w:rPr>
          <w:lang w:val="pl-PL"/>
        </w:rPr>
        <w:t xml:space="preserve">W odniesieniu do pozostałych przypadków koncepcja </w:t>
      </w:r>
      <w:r w:rsidR="0004524E">
        <w:rPr>
          <w:lang w:val="pl-PL"/>
        </w:rPr>
        <w:t>wielości</w:t>
      </w:r>
      <w:r w:rsidR="009660A4">
        <w:rPr>
          <w:lang w:val="pl-PL"/>
        </w:rPr>
        <w:t xml:space="preserve"> celów pozostawała nadal istotna. </w:t>
      </w:r>
    </w:p>
    <w:p w:rsidR="009660A4" w:rsidRPr="009660A4" w:rsidRDefault="00EB7742">
      <w:pPr>
        <w:pStyle w:val="ClinContent"/>
        <w:rPr>
          <w:lang w:val="pl-PL"/>
        </w:rPr>
      </w:pPr>
      <w:r>
        <w:rPr>
          <w:lang w:val="pl-PL"/>
        </w:rPr>
        <w:t>M</w:t>
      </w:r>
      <w:r w:rsidR="009660A4" w:rsidRPr="009660A4">
        <w:rPr>
          <w:lang w:val="pl-PL"/>
        </w:rPr>
        <w:t xml:space="preserve">ożna </w:t>
      </w:r>
      <w:r w:rsidR="009660A4">
        <w:rPr>
          <w:lang w:val="pl-PL"/>
        </w:rPr>
        <w:t>dostrzec pewien schemat</w:t>
      </w:r>
      <w:r>
        <w:rPr>
          <w:lang w:val="pl-PL"/>
        </w:rPr>
        <w:t xml:space="preserve"> w</w:t>
      </w:r>
      <w:r w:rsidRPr="009660A4">
        <w:rPr>
          <w:lang w:val="pl-PL"/>
        </w:rPr>
        <w:t xml:space="preserve"> serii </w:t>
      </w:r>
      <w:r>
        <w:rPr>
          <w:lang w:val="pl-PL"/>
        </w:rPr>
        <w:t>rozpatrywanych</w:t>
      </w:r>
      <w:r w:rsidRPr="009660A4">
        <w:rPr>
          <w:lang w:val="pl-PL"/>
        </w:rPr>
        <w:t xml:space="preserve"> przypadków</w:t>
      </w:r>
      <w:r w:rsidR="009660A4">
        <w:rPr>
          <w:lang w:val="pl-PL"/>
        </w:rPr>
        <w:t xml:space="preserve">: skarżący był zatrzymany siedmiokrotnie w stosunkowo krótkim </w:t>
      </w:r>
      <w:r w:rsidR="007B2B68">
        <w:rPr>
          <w:lang w:val="pl-PL"/>
        </w:rPr>
        <w:t>okresie czasu</w:t>
      </w:r>
      <w:r w:rsidR="009660A4">
        <w:rPr>
          <w:lang w:val="pl-PL"/>
        </w:rPr>
        <w:t xml:space="preserve"> </w:t>
      </w:r>
      <w:r w:rsidR="00C945C6">
        <w:rPr>
          <w:lang w:val="pl-PL"/>
        </w:rPr>
        <w:t>oraz</w:t>
      </w:r>
      <w:r w:rsidR="009660A4">
        <w:rPr>
          <w:lang w:val="pl-PL"/>
        </w:rPr>
        <w:t xml:space="preserve"> w niemal identyczny sposób w </w:t>
      </w:r>
      <w:r w:rsidR="00C945C6">
        <w:rPr>
          <w:lang w:val="pl-PL"/>
        </w:rPr>
        <w:t>czasie,</w:t>
      </w:r>
      <w:r w:rsidR="009660A4">
        <w:rPr>
          <w:lang w:val="pl-PL"/>
        </w:rPr>
        <w:t xml:space="preserve"> gdy wykonywał swe konwencyjne prawo do wolności zgromadzeń. </w:t>
      </w:r>
    </w:p>
    <w:p w:rsidR="000F001B" w:rsidRPr="000F001B" w:rsidRDefault="000F001B">
      <w:pPr>
        <w:pStyle w:val="ClinContent"/>
        <w:rPr>
          <w:lang w:val="pl-PL"/>
        </w:rPr>
      </w:pPr>
      <w:r w:rsidRPr="000F001B">
        <w:rPr>
          <w:lang w:val="pl-PL"/>
        </w:rPr>
        <w:t xml:space="preserve">Preteksty dla tych zatrzymań stawały się coraz </w:t>
      </w:r>
      <w:r>
        <w:rPr>
          <w:lang w:val="pl-PL"/>
        </w:rPr>
        <w:t>bardziej</w:t>
      </w:r>
      <w:r w:rsidRPr="000F001B">
        <w:rPr>
          <w:lang w:val="pl-PL"/>
        </w:rPr>
        <w:t xml:space="preserve"> </w:t>
      </w:r>
      <w:r>
        <w:rPr>
          <w:lang w:val="pl-PL"/>
        </w:rPr>
        <w:t>nie</w:t>
      </w:r>
      <w:r w:rsidRPr="000F001B">
        <w:rPr>
          <w:lang w:val="pl-PL"/>
        </w:rPr>
        <w:t>prawdopodobne, podczas</w:t>
      </w:r>
      <w:r w:rsidR="007A3722">
        <w:rPr>
          <w:lang w:val="pl-PL"/>
        </w:rPr>
        <w:t> </w:t>
      </w:r>
      <w:r w:rsidRPr="000F001B">
        <w:rPr>
          <w:lang w:val="pl-PL"/>
        </w:rPr>
        <w:t>gdy</w:t>
      </w:r>
      <w:r w:rsidR="007A3722">
        <w:rPr>
          <w:lang w:val="pl-PL"/>
        </w:rPr>
        <w:t> </w:t>
      </w:r>
      <w:r w:rsidRPr="000F001B">
        <w:rPr>
          <w:lang w:val="pl-PL"/>
        </w:rPr>
        <w:t>stopień potencjalnego lub rzeczywistego zakłócenia porządku wywołanego</w:t>
      </w:r>
      <w:r>
        <w:rPr>
          <w:lang w:val="pl-PL"/>
        </w:rPr>
        <w:t xml:space="preserve"> przez skarżącego się zmniejsza</w:t>
      </w:r>
      <w:r w:rsidRPr="000F001B">
        <w:rPr>
          <w:lang w:val="pl-PL"/>
        </w:rPr>
        <w:t xml:space="preserve">ł. </w:t>
      </w:r>
      <w:r>
        <w:rPr>
          <w:lang w:val="pl-PL"/>
        </w:rPr>
        <w:t xml:space="preserve">W szczególności, choć w pierwszych </w:t>
      </w:r>
      <w:r w:rsidR="00510E20">
        <w:rPr>
          <w:lang w:val="pl-PL"/>
        </w:rPr>
        <w:t>czterech przypadkach</w:t>
      </w:r>
      <w:r>
        <w:rPr>
          <w:lang w:val="pl-PL"/>
        </w:rPr>
        <w:t xml:space="preserve"> skarżący był jednym z liderów zgromadzeń, </w:t>
      </w:r>
      <w:r w:rsidR="00433A68">
        <w:rPr>
          <w:lang w:val="pl-PL"/>
        </w:rPr>
        <w:t xml:space="preserve">w kolejnych </w:t>
      </w:r>
      <w:r>
        <w:rPr>
          <w:lang w:val="pl-PL"/>
        </w:rPr>
        <w:t xml:space="preserve">nie odgrywał żadnej szczególnej roli. </w:t>
      </w:r>
    </w:p>
    <w:p w:rsidR="00C5062E" w:rsidRPr="00C5062E" w:rsidRDefault="00FE6A37" w:rsidP="00C5062E">
      <w:pPr>
        <w:pStyle w:val="ClinContent"/>
        <w:rPr>
          <w:lang w:val="pl-PL"/>
        </w:rPr>
      </w:pPr>
      <w:r w:rsidRPr="00FE6A37">
        <w:rPr>
          <w:lang w:val="pl-PL"/>
        </w:rPr>
        <w:t>Ponadto</w:t>
      </w:r>
      <w:r w:rsidR="007B2B68">
        <w:rPr>
          <w:lang w:val="pl-PL"/>
        </w:rPr>
        <w:t>,</w:t>
      </w:r>
      <w:r w:rsidRPr="00FE6A37">
        <w:rPr>
          <w:lang w:val="pl-PL"/>
        </w:rPr>
        <w:t xml:space="preserve"> oprócz odnotowanego wyżej braku </w:t>
      </w:r>
      <w:r w:rsidR="00510E20" w:rsidRPr="00FE6A37">
        <w:rPr>
          <w:lang w:val="pl-PL"/>
        </w:rPr>
        <w:t xml:space="preserve">uprawnionego celu </w:t>
      </w:r>
      <w:r w:rsidRPr="00FE6A37">
        <w:rPr>
          <w:lang w:val="pl-PL"/>
        </w:rPr>
        <w:t xml:space="preserve">lub </w:t>
      </w:r>
      <w:r w:rsidR="00510E20">
        <w:rPr>
          <w:lang w:val="pl-PL"/>
        </w:rPr>
        <w:t xml:space="preserve">jego wysoce </w:t>
      </w:r>
      <w:r w:rsidRPr="00FE6A37">
        <w:rPr>
          <w:lang w:val="pl-PL"/>
        </w:rPr>
        <w:t xml:space="preserve">wątpliwego charakteru, władze </w:t>
      </w:r>
      <w:r>
        <w:rPr>
          <w:lang w:val="pl-PL"/>
        </w:rPr>
        <w:t>musiały mieć coraz większą świadomość, że</w:t>
      </w:r>
      <w:r w:rsidR="007A3722">
        <w:rPr>
          <w:lang w:val="pl-PL"/>
        </w:rPr>
        <w:t> </w:t>
      </w:r>
      <w:r>
        <w:rPr>
          <w:lang w:val="pl-PL"/>
        </w:rPr>
        <w:t xml:space="preserve">przedmiotowe praktyki są niezgodne ze standardami Konwencji. W tym względzie należy </w:t>
      </w:r>
      <w:r w:rsidR="00C5062E">
        <w:rPr>
          <w:lang w:val="pl-PL"/>
        </w:rPr>
        <w:t>u</w:t>
      </w:r>
      <w:r>
        <w:rPr>
          <w:lang w:val="pl-PL"/>
        </w:rPr>
        <w:t>wzgl</w:t>
      </w:r>
      <w:r w:rsidR="00C5062E">
        <w:rPr>
          <w:lang w:val="pl-PL"/>
        </w:rPr>
        <w:t>ę</w:t>
      </w:r>
      <w:r>
        <w:rPr>
          <w:lang w:val="pl-PL"/>
        </w:rPr>
        <w:t>d</w:t>
      </w:r>
      <w:r w:rsidR="00C5062E">
        <w:rPr>
          <w:lang w:val="pl-PL"/>
        </w:rPr>
        <w:t>nić</w:t>
      </w:r>
      <w:r>
        <w:rPr>
          <w:lang w:val="pl-PL"/>
        </w:rPr>
        <w:t xml:space="preserve"> szerszy kontekst, w szczególności podobne stwierdzenia Trybunału w</w:t>
      </w:r>
      <w:r w:rsidR="007A3722">
        <w:rPr>
          <w:lang w:val="pl-PL"/>
        </w:rPr>
        <w:t> </w:t>
      </w:r>
      <w:r>
        <w:rPr>
          <w:lang w:val="pl-PL"/>
        </w:rPr>
        <w:t xml:space="preserve">odniesieniu do demonstracji zorganizowanej trzy miesiące przed pierwszym z siedmiu przypadków zaskarżonych w niniejszej sprawie (zobacz </w:t>
      </w:r>
      <w:proofErr w:type="spellStart"/>
      <w:r w:rsidRPr="00FE6A37">
        <w:rPr>
          <w:i/>
          <w:lang w:val="pl-PL"/>
        </w:rPr>
        <w:t>Navalnyy</w:t>
      </w:r>
      <w:proofErr w:type="spellEnd"/>
      <w:r w:rsidRPr="00FE6A37">
        <w:rPr>
          <w:i/>
          <w:lang w:val="pl-PL"/>
        </w:rPr>
        <w:t xml:space="preserve"> </w:t>
      </w:r>
      <w:r>
        <w:rPr>
          <w:i/>
          <w:lang w:val="pl-PL"/>
        </w:rPr>
        <w:t>i</w:t>
      </w:r>
      <w:r w:rsidRPr="00FE6A37">
        <w:rPr>
          <w:i/>
          <w:lang w:val="pl-PL"/>
        </w:rPr>
        <w:t xml:space="preserve"> </w:t>
      </w:r>
      <w:proofErr w:type="spellStart"/>
      <w:r w:rsidRPr="00FE6A37">
        <w:rPr>
          <w:i/>
          <w:lang w:val="pl-PL"/>
        </w:rPr>
        <w:t>Yashin</w:t>
      </w:r>
      <w:proofErr w:type="spellEnd"/>
      <w:r>
        <w:rPr>
          <w:i/>
          <w:lang w:val="pl-PL"/>
        </w:rPr>
        <w:t xml:space="preserve"> p. Rosji) </w:t>
      </w:r>
      <w:r w:rsidRPr="00FE6A37">
        <w:rPr>
          <w:lang w:val="pl-PL"/>
        </w:rPr>
        <w:t>oraz</w:t>
      </w:r>
      <w:r w:rsidR="007A3722">
        <w:rPr>
          <w:lang w:val="pl-PL"/>
        </w:rPr>
        <w:t> </w:t>
      </w:r>
      <w:r w:rsidR="00510E20">
        <w:rPr>
          <w:lang w:val="pl-PL"/>
        </w:rPr>
        <w:t>uchybienia</w:t>
      </w:r>
      <w:r>
        <w:rPr>
          <w:lang w:val="pl-PL"/>
        </w:rPr>
        <w:t xml:space="preserve"> stwierdzone </w:t>
      </w:r>
      <w:r w:rsidR="00C5062E">
        <w:rPr>
          <w:lang w:val="pl-PL"/>
        </w:rPr>
        <w:t xml:space="preserve">[przez Trybunał] </w:t>
      </w:r>
      <w:r>
        <w:rPr>
          <w:lang w:val="pl-PL"/>
        </w:rPr>
        <w:t xml:space="preserve">w dwóch postępowaniach karnych </w:t>
      </w:r>
      <w:r w:rsidR="00EB7742">
        <w:rPr>
          <w:lang w:val="pl-PL"/>
        </w:rPr>
        <w:t xml:space="preserve">równolegle </w:t>
      </w:r>
      <w:r>
        <w:rPr>
          <w:lang w:val="pl-PL"/>
        </w:rPr>
        <w:t xml:space="preserve">prowadzonych </w:t>
      </w:r>
      <w:r w:rsidR="00C5062E">
        <w:rPr>
          <w:lang w:val="pl-PL"/>
        </w:rPr>
        <w:t xml:space="preserve">wobec skarżącego (zobacz </w:t>
      </w:r>
      <w:proofErr w:type="spellStart"/>
      <w:r w:rsidR="00C5062E" w:rsidRPr="00C5062E">
        <w:rPr>
          <w:i/>
          <w:lang w:val="pl-PL"/>
        </w:rPr>
        <w:t>Navalnyy</w:t>
      </w:r>
      <w:proofErr w:type="spellEnd"/>
      <w:r w:rsidR="00C5062E" w:rsidRPr="00C5062E">
        <w:rPr>
          <w:i/>
          <w:lang w:val="pl-PL"/>
        </w:rPr>
        <w:t xml:space="preserve"> </w:t>
      </w:r>
      <w:r w:rsidR="00C5062E">
        <w:rPr>
          <w:i/>
          <w:lang w:val="pl-PL"/>
        </w:rPr>
        <w:t xml:space="preserve">i </w:t>
      </w:r>
      <w:proofErr w:type="spellStart"/>
      <w:r w:rsidR="00C5062E">
        <w:rPr>
          <w:i/>
          <w:lang w:val="pl-PL"/>
        </w:rPr>
        <w:t>Ofitserov</w:t>
      </w:r>
      <w:proofErr w:type="spellEnd"/>
      <w:r w:rsidR="00C5062E">
        <w:rPr>
          <w:i/>
          <w:lang w:val="pl-PL"/>
        </w:rPr>
        <w:t xml:space="preserve"> p</w:t>
      </w:r>
      <w:r w:rsidR="00C5062E" w:rsidRPr="00C5062E">
        <w:rPr>
          <w:i/>
          <w:lang w:val="pl-PL"/>
        </w:rPr>
        <w:t>. R</w:t>
      </w:r>
      <w:r w:rsidR="00C5062E">
        <w:rPr>
          <w:i/>
          <w:lang w:val="pl-PL"/>
        </w:rPr>
        <w:t>osji oraz</w:t>
      </w:r>
      <w:r w:rsidR="007A3722">
        <w:rPr>
          <w:lang w:val="pl-PL"/>
        </w:rPr>
        <w:t> </w:t>
      </w:r>
      <w:proofErr w:type="spellStart"/>
      <w:r w:rsidR="00C5062E">
        <w:rPr>
          <w:i/>
          <w:lang w:val="pl-PL"/>
        </w:rPr>
        <w:t>Navalnyye</w:t>
      </w:r>
      <w:proofErr w:type="spellEnd"/>
      <w:r w:rsidR="00C5062E">
        <w:rPr>
          <w:i/>
          <w:lang w:val="pl-PL"/>
        </w:rPr>
        <w:t xml:space="preserve"> p</w:t>
      </w:r>
      <w:r w:rsidR="00C5062E" w:rsidRPr="00C5062E">
        <w:rPr>
          <w:i/>
          <w:lang w:val="pl-PL"/>
        </w:rPr>
        <w:t>. R</w:t>
      </w:r>
      <w:r w:rsidR="00C5062E">
        <w:rPr>
          <w:i/>
          <w:lang w:val="pl-PL"/>
        </w:rPr>
        <w:t>osji</w:t>
      </w:r>
      <w:r w:rsidR="00C5062E" w:rsidRPr="00C5062E">
        <w:rPr>
          <w:lang w:val="pl-PL"/>
        </w:rPr>
        <w:t>).</w:t>
      </w:r>
    </w:p>
    <w:p w:rsidR="009D4FC0" w:rsidRPr="00252C80" w:rsidRDefault="009D4FC0">
      <w:pPr>
        <w:pStyle w:val="ClinContent"/>
        <w:rPr>
          <w:lang w:val="pl-PL"/>
        </w:rPr>
      </w:pPr>
      <w:r w:rsidRPr="009D4FC0">
        <w:rPr>
          <w:lang w:val="pl-PL"/>
        </w:rPr>
        <w:t>Dodatkowo istniały zbieżne dowody kontekstowe, że władze stawały się coraz surow</w:t>
      </w:r>
      <w:r w:rsidR="00510E20">
        <w:rPr>
          <w:lang w:val="pl-PL"/>
        </w:rPr>
        <w:t>sz</w:t>
      </w:r>
      <w:r w:rsidRPr="009D4FC0">
        <w:rPr>
          <w:lang w:val="pl-PL"/>
        </w:rPr>
        <w:t>e w sw</w:t>
      </w:r>
      <w:r w:rsidR="00331E4B">
        <w:rPr>
          <w:lang w:val="pl-PL"/>
        </w:rPr>
        <w:t>oi</w:t>
      </w:r>
      <w:r w:rsidRPr="009D4FC0">
        <w:rPr>
          <w:lang w:val="pl-PL"/>
        </w:rPr>
        <w:t>ch reakc</w:t>
      </w:r>
      <w:r w:rsidR="00510E20">
        <w:rPr>
          <w:lang w:val="pl-PL"/>
        </w:rPr>
        <w:t>jach na postępowanie skarżącego</w:t>
      </w:r>
      <w:r w:rsidR="007B2B68">
        <w:rPr>
          <w:lang w:val="pl-PL"/>
        </w:rPr>
        <w:t>,</w:t>
      </w:r>
      <w:r w:rsidRPr="009D4FC0">
        <w:rPr>
          <w:lang w:val="pl-PL"/>
        </w:rPr>
        <w:t xml:space="preserve"> w świetle jego pozycji lid</w:t>
      </w:r>
      <w:r w:rsidR="00510E20">
        <w:rPr>
          <w:lang w:val="pl-PL"/>
        </w:rPr>
        <w:t xml:space="preserve">era opozycji, </w:t>
      </w:r>
      <w:r w:rsidR="007B2B68">
        <w:rPr>
          <w:lang w:val="pl-PL"/>
        </w:rPr>
        <w:t>i</w:t>
      </w:r>
      <w:r w:rsidR="007A3722">
        <w:rPr>
          <w:lang w:val="pl-PL"/>
        </w:rPr>
        <w:t> </w:t>
      </w:r>
      <w:r>
        <w:rPr>
          <w:lang w:val="pl-PL"/>
        </w:rPr>
        <w:t xml:space="preserve">innych aktywistów politycznych, </w:t>
      </w:r>
      <w:r w:rsidR="00510E20">
        <w:rPr>
          <w:lang w:val="pl-PL"/>
        </w:rPr>
        <w:t xml:space="preserve">a także, </w:t>
      </w:r>
      <w:r>
        <w:rPr>
          <w:lang w:val="pl-PL"/>
        </w:rPr>
        <w:t xml:space="preserve">bardziej ogólnie, w </w:t>
      </w:r>
      <w:r w:rsidR="00C3339D">
        <w:rPr>
          <w:lang w:val="pl-PL"/>
        </w:rPr>
        <w:t>swym</w:t>
      </w:r>
      <w:r>
        <w:rPr>
          <w:lang w:val="pl-PL"/>
        </w:rPr>
        <w:t xml:space="preserve"> podejściu do</w:t>
      </w:r>
      <w:r w:rsidR="007A3722">
        <w:rPr>
          <w:lang w:val="pl-PL"/>
        </w:rPr>
        <w:t> </w:t>
      </w:r>
      <w:r>
        <w:rPr>
          <w:lang w:val="pl-PL"/>
        </w:rPr>
        <w:t xml:space="preserve">zgromadzeń publicznych o charakterze politycznym. </w:t>
      </w:r>
      <w:r w:rsidR="003352B3">
        <w:rPr>
          <w:lang w:val="pl-PL"/>
        </w:rPr>
        <w:t xml:space="preserve">Oprócz zmian legislacyjnych przyjętych w rozpatrywanym okresie (które zwiększyły </w:t>
      </w:r>
      <w:r w:rsidR="00510E20">
        <w:rPr>
          <w:lang w:val="pl-PL"/>
        </w:rPr>
        <w:t xml:space="preserve">i rozszerzyły </w:t>
      </w:r>
      <w:r w:rsidR="003352B3">
        <w:rPr>
          <w:lang w:val="pl-PL"/>
        </w:rPr>
        <w:t>odpowiedzialność za</w:t>
      </w:r>
      <w:r w:rsidR="007A3722">
        <w:rPr>
          <w:lang w:val="pl-PL"/>
        </w:rPr>
        <w:t> </w:t>
      </w:r>
      <w:r w:rsidR="003352B3">
        <w:rPr>
          <w:lang w:val="pl-PL"/>
        </w:rPr>
        <w:t>naruszenie trybu przeprowadzania wydarzeń publicznych),</w:t>
      </w:r>
      <w:r w:rsidR="00510E20">
        <w:rPr>
          <w:lang w:val="pl-PL"/>
        </w:rPr>
        <w:t xml:space="preserve"> późniejsze wprowadzenie </w:t>
      </w:r>
      <w:r w:rsidR="003352B3">
        <w:rPr>
          <w:lang w:val="pl-PL"/>
        </w:rPr>
        <w:t>innych ograniczeń do ram prawnych regulujących wolność zgromadzeń moż</w:t>
      </w:r>
      <w:r w:rsidR="00746482">
        <w:rPr>
          <w:lang w:val="pl-PL"/>
        </w:rPr>
        <w:t>na</w:t>
      </w:r>
      <w:r w:rsidR="003352B3">
        <w:rPr>
          <w:lang w:val="pl-PL"/>
        </w:rPr>
        <w:t xml:space="preserve"> </w:t>
      </w:r>
      <w:r w:rsidR="00746482">
        <w:rPr>
          <w:lang w:val="pl-PL"/>
        </w:rPr>
        <w:t>uznać</w:t>
      </w:r>
      <w:r w:rsidR="003352B3">
        <w:rPr>
          <w:lang w:val="pl-PL"/>
        </w:rPr>
        <w:t xml:space="preserve"> za</w:t>
      </w:r>
      <w:r w:rsidR="007A3722">
        <w:rPr>
          <w:lang w:val="pl-PL"/>
        </w:rPr>
        <w:t> </w:t>
      </w:r>
      <w:r w:rsidR="003352B3">
        <w:rPr>
          <w:lang w:val="pl-PL"/>
        </w:rPr>
        <w:t>wskaz</w:t>
      </w:r>
      <w:r w:rsidR="00510E20">
        <w:rPr>
          <w:lang w:val="pl-PL"/>
        </w:rPr>
        <w:t>ujące na stałą tendencję</w:t>
      </w:r>
      <w:r w:rsidR="003352B3">
        <w:rPr>
          <w:lang w:val="pl-PL"/>
        </w:rPr>
        <w:t xml:space="preserve">. </w:t>
      </w:r>
      <w:r w:rsidR="00746482" w:rsidRPr="00252C80">
        <w:rPr>
          <w:lang w:val="pl-PL"/>
        </w:rPr>
        <w:t xml:space="preserve">Kilka organów Rady Europy wyraziło </w:t>
      </w:r>
      <w:r w:rsidR="00331E4B" w:rsidRPr="00252C80">
        <w:rPr>
          <w:lang w:val="pl-PL"/>
        </w:rPr>
        <w:t>sw</w:t>
      </w:r>
      <w:r w:rsidR="00331E4B">
        <w:rPr>
          <w:lang w:val="pl-PL"/>
        </w:rPr>
        <w:t>oje</w:t>
      </w:r>
      <w:r w:rsidR="00331E4B" w:rsidRPr="00252C80">
        <w:rPr>
          <w:lang w:val="pl-PL"/>
        </w:rPr>
        <w:t xml:space="preserve"> </w:t>
      </w:r>
      <w:r w:rsidR="00746482" w:rsidRPr="00252C80">
        <w:rPr>
          <w:lang w:val="pl-PL"/>
        </w:rPr>
        <w:t>zaniepokojenie tą</w:t>
      </w:r>
      <w:r w:rsidR="00510E20" w:rsidRPr="00252C80">
        <w:rPr>
          <w:lang w:val="pl-PL"/>
        </w:rPr>
        <w:t xml:space="preserve"> kwestią</w:t>
      </w:r>
      <w:r w:rsidR="00746482" w:rsidRPr="00252C80">
        <w:rPr>
          <w:lang w:val="pl-PL"/>
        </w:rPr>
        <w:t xml:space="preserve">. </w:t>
      </w:r>
    </w:p>
    <w:p w:rsidR="00746482" w:rsidRPr="007B29BD" w:rsidRDefault="00746482">
      <w:pPr>
        <w:pStyle w:val="ClinContent"/>
        <w:rPr>
          <w:lang w:val="pl-PL"/>
        </w:rPr>
      </w:pPr>
      <w:r w:rsidRPr="00746482">
        <w:rPr>
          <w:lang w:val="pl-PL"/>
        </w:rPr>
        <w:t xml:space="preserve">Należy także mieć na uwadze charakter i stopień </w:t>
      </w:r>
      <w:r>
        <w:rPr>
          <w:lang w:val="pl-PL"/>
        </w:rPr>
        <w:t xml:space="preserve">naganności rzekomego ukrytego celu. Sednem niniejszej skargi jest zarzucane ściganie skarżącego nie jako osoby prywatnej, ale polityka opozycji zobowiązanego do odgrywania ważnej funkcji publicznej poprzez demokratyczną dyskusję. </w:t>
      </w:r>
      <w:r w:rsidR="00510E20">
        <w:rPr>
          <w:lang w:val="pl-PL"/>
        </w:rPr>
        <w:t>Jako takie</w:t>
      </w:r>
      <w:r w:rsidR="007B29BD">
        <w:rPr>
          <w:lang w:val="pl-PL"/>
        </w:rPr>
        <w:t xml:space="preserve"> przedmiotowe ograniczenie mogło wpłynąć nie tylko na samego skarżącego lub jego kolegów</w:t>
      </w:r>
      <w:r w:rsidR="00510E20">
        <w:rPr>
          <w:lang w:val="pl-PL"/>
        </w:rPr>
        <w:t xml:space="preserve"> </w:t>
      </w:r>
      <w:r w:rsidR="00C949AC" w:rsidRPr="00D564C5">
        <w:rPr>
          <w:lang w:val="pl-PL"/>
        </w:rPr>
        <w:t xml:space="preserve">– </w:t>
      </w:r>
      <w:r w:rsidR="00252C80">
        <w:rPr>
          <w:lang w:val="pl-PL"/>
        </w:rPr>
        <w:t xml:space="preserve">działaczy </w:t>
      </w:r>
      <w:r w:rsidR="00510E20">
        <w:rPr>
          <w:lang w:val="pl-PL"/>
        </w:rPr>
        <w:t>opozycji i zwolenników</w:t>
      </w:r>
      <w:r w:rsidR="007B29BD">
        <w:rPr>
          <w:lang w:val="pl-PL"/>
        </w:rPr>
        <w:t xml:space="preserve">, ale </w:t>
      </w:r>
      <w:r w:rsidR="008D3CE9">
        <w:rPr>
          <w:lang w:val="pl-PL"/>
        </w:rPr>
        <w:t xml:space="preserve">na </w:t>
      </w:r>
      <w:r w:rsidR="007B29BD">
        <w:rPr>
          <w:lang w:val="pl-PL"/>
        </w:rPr>
        <w:t>sam</w:t>
      </w:r>
      <w:r w:rsidR="008D3CE9">
        <w:rPr>
          <w:lang w:val="pl-PL"/>
        </w:rPr>
        <w:t>ą</w:t>
      </w:r>
      <w:r w:rsidR="007B29BD">
        <w:rPr>
          <w:lang w:val="pl-PL"/>
        </w:rPr>
        <w:t xml:space="preserve"> </w:t>
      </w:r>
      <w:r w:rsidR="008D3CE9">
        <w:rPr>
          <w:lang w:val="pl-PL"/>
        </w:rPr>
        <w:t>istotę</w:t>
      </w:r>
      <w:r w:rsidR="007B29BD">
        <w:rPr>
          <w:lang w:val="pl-PL"/>
        </w:rPr>
        <w:t xml:space="preserve"> demokracji jako sposobu organizacji społeczeństwa, w której wolność </w:t>
      </w:r>
      <w:r w:rsidR="007B29BD">
        <w:rPr>
          <w:lang w:val="pl-PL"/>
        </w:rPr>
        <w:lastRenderedPageBreak/>
        <w:t>indywidualna może być ograniczona tylko w interesie powszec</w:t>
      </w:r>
      <w:r w:rsidR="008D3CE9">
        <w:rPr>
          <w:lang w:val="pl-PL"/>
        </w:rPr>
        <w:t>hnym, to jest</w:t>
      </w:r>
      <w:r w:rsidR="007B29BD">
        <w:rPr>
          <w:lang w:val="pl-PL"/>
        </w:rPr>
        <w:t xml:space="preserve"> w imię „większej wolności”, do której odnosiły się</w:t>
      </w:r>
      <w:r w:rsidR="007B29BD" w:rsidRPr="007B29BD">
        <w:rPr>
          <w:i/>
          <w:lang w:val="pl-PL"/>
        </w:rPr>
        <w:t xml:space="preserve"> </w:t>
      </w:r>
      <w:proofErr w:type="spellStart"/>
      <w:r w:rsidR="007B29BD" w:rsidRPr="00B37E38">
        <w:rPr>
          <w:i/>
          <w:lang w:val="pl-PL"/>
        </w:rPr>
        <w:t>travaux</w:t>
      </w:r>
      <w:proofErr w:type="spellEnd"/>
      <w:r w:rsidR="007B29BD" w:rsidRPr="00B37E38">
        <w:rPr>
          <w:i/>
          <w:lang w:val="pl-PL"/>
        </w:rPr>
        <w:t xml:space="preserve"> </w:t>
      </w:r>
      <w:proofErr w:type="spellStart"/>
      <w:r w:rsidR="007B29BD" w:rsidRPr="00B37E38">
        <w:rPr>
          <w:i/>
          <w:lang w:val="pl-PL"/>
        </w:rPr>
        <w:t>préparatoires</w:t>
      </w:r>
      <w:proofErr w:type="spellEnd"/>
      <w:r w:rsidR="007B29BD">
        <w:rPr>
          <w:i/>
          <w:lang w:val="pl-PL"/>
        </w:rPr>
        <w:t xml:space="preserve"> </w:t>
      </w:r>
      <w:r w:rsidR="007B29BD" w:rsidRPr="007B29BD">
        <w:rPr>
          <w:lang w:val="pl-PL"/>
        </w:rPr>
        <w:t>dotyczące art. 18.</w:t>
      </w:r>
      <w:r w:rsidR="007B29BD">
        <w:rPr>
          <w:i/>
          <w:lang w:val="pl-PL"/>
        </w:rPr>
        <w:t xml:space="preserve"> </w:t>
      </w:r>
    </w:p>
    <w:p w:rsidR="00252C80" w:rsidRDefault="006255CB">
      <w:pPr>
        <w:pStyle w:val="ClinContent"/>
        <w:rPr>
          <w:lang w:val="pl-PL"/>
        </w:rPr>
      </w:pPr>
      <w:r w:rsidRPr="006255CB">
        <w:rPr>
          <w:lang w:val="pl-PL"/>
        </w:rPr>
        <w:t>W świetle tych elementów Trybunał uzn</w:t>
      </w:r>
      <w:r>
        <w:rPr>
          <w:lang w:val="pl-PL"/>
        </w:rPr>
        <w:t>ał za ustalone po</w:t>
      </w:r>
      <w:r w:rsidR="00252C80">
        <w:rPr>
          <w:lang w:val="pl-PL"/>
        </w:rPr>
        <w:t>nad uzasadnioną</w:t>
      </w:r>
      <w:r>
        <w:rPr>
          <w:lang w:val="pl-PL"/>
        </w:rPr>
        <w:t xml:space="preserve"> wąt</w:t>
      </w:r>
      <w:r w:rsidRPr="006255CB">
        <w:rPr>
          <w:lang w:val="pl-PL"/>
        </w:rPr>
        <w:t xml:space="preserve">pliwość, </w:t>
      </w:r>
      <w:r>
        <w:rPr>
          <w:lang w:val="pl-PL"/>
        </w:rPr>
        <w:t>że</w:t>
      </w:r>
      <w:r w:rsidR="007A3722">
        <w:rPr>
          <w:lang w:val="pl-PL"/>
        </w:rPr>
        <w:t> </w:t>
      </w:r>
      <w:r>
        <w:rPr>
          <w:lang w:val="pl-PL"/>
        </w:rPr>
        <w:t xml:space="preserve">ograniczenia nałożone na skarżącego w piątym i szóstym przypadku miały ukryty </w:t>
      </w:r>
      <w:r w:rsidR="00252C80">
        <w:rPr>
          <w:lang w:val="pl-PL"/>
        </w:rPr>
        <w:t xml:space="preserve">(bardzo poważny) </w:t>
      </w:r>
      <w:r>
        <w:rPr>
          <w:lang w:val="pl-PL"/>
        </w:rPr>
        <w:t>cel</w:t>
      </w:r>
      <w:r w:rsidR="006732AF">
        <w:rPr>
          <w:lang w:val="pl-PL"/>
        </w:rPr>
        <w:t xml:space="preserve">, a mianowicie tłumienie pluralizmu politycznego, będącego wyznacznikiem „skutecznej demokracji politycznej” </w:t>
      </w:r>
      <w:r w:rsidR="00252C80">
        <w:rPr>
          <w:lang w:val="pl-PL"/>
        </w:rPr>
        <w:t>opartej na zasadzie</w:t>
      </w:r>
      <w:r w:rsidR="006732AF">
        <w:rPr>
          <w:lang w:val="pl-PL"/>
        </w:rPr>
        <w:t xml:space="preserve"> praworządności, a więc dwóch koncepcji, do których odwołuje się preambuła Konwencji. </w:t>
      </w:r>
      <w:r w:rsidR="00462179">
        <w:rPr>
          <w:lang w:val="pl-PL"/>
        </w:rPr>
        <w:t>Doszło zatem do</w:t>
      </w:r>
      <w:r w:rsidR="007A3722">
        <w:rPr>
          <w:lang w:val="pl-PL"/>
        </w:rPr>
        <w:t> </w:t>
      </w:r>
      <w:r w:rsidR="00462179">
        <w:rPr>
          <w:lang w:val="pl-PL"/>
        </w:rPr>
        <w:t>naruszenia art.</w:t>
      </w:r>
      <w:r w:rsidR="00BD43CD">
        <w:rPr>
          <w:lang w:val="pl-PL"/>
        </w:rPr>
        <w:t> </w:t>
      </w:r>
      <w:r w:rsidR="00462179">
        <w:rPr>
          <w:lang w:val="pl-PL"/>
        </w:rPr>
        <w:t>18 w związku z art.</w:t>
      </w:r>
      <w:r w:rsidR="00BD43CD">
        <w:rPr>
          <w:lang w:val="pl-PL"/>
        </w:rPr>
        <w:t> </w:t>
      </w:r>
      <w:r w:rsidR="00462179">
        <w:rPr>
          <w:lang w:val="pl-PL"/>
        </w:rPr>
        <w:t>5 i art.</w:t>
      </w:r>
      <w:r w:rsidR="00BD43CD">
        <w:rPr>
          <w:lang w:val="pl-PL"/>
        </w:rPr>
        <w:t> </w:t>
      </w:r>
      <w:r w:rsidR="00462179">
        <w:rPr>
          <w:lang w:val="pl-PL"/>
        </w:rPr>
        <w:t xml:space="preserve">11 Konwencji. </w:t>
      </w:r>
    </w:p>
    <w:p w:rsidR="00462179" w:rsidRPr="00462179" w:rsidRDefault="00462179">
      <w:pPr>
        <w:pStyle w:val="ClinContent"/>
        <w:rPr>
          <w:lang w:val="pl-PL"/>
        </w:rPr>
      </w:pPr>
      <w:r w:rsidRPr="00462179">
        <w:rPr>
          <w:i/>
          <w:lang w:val="pl-PL"/>
        </w:rPr>
        <w:t>Rozstrzygnięcie</w:t>
      </w:r>
      <w:r w:rsidRPr="00462179">
        <w:rPr>
          <w:lang w:val="pl-PL"/>
        </w:rPr>
        <w:t>: naruszenie (czternastoma głosami do trzech).</w:t>
      </w:r>
    </w:p>
    <w:p w:rsidR="00462179" w:rsidRPr="00462179" w:rsidRDefault="00462179">
      <w:pPr>
        <w:pStyle w:val="ClinContent"/>
        <w:rPr>
          <w:lang w:val="pl-PL"/>
        </w:rPr>
      </w:pPr>
      <w:r w:rsidRPr="00462179">
        <w:rPr>
          <w:lang w:val="pl-PL"/>
        </w:rPr>
        <w:t>Art.</w:t>
      </w:r>
      <w:r w:rsidR="00BD43CD">
        <w:rPr>
          <w:lang w:val="pl-PL"/>
        </w:rPr>
        <w:t> </w:t>
      </w:r>
      <w:r w:rsidRPr="00462179">
        <w:rPr>
          <w:lang w:val="pl-PL"/>
        </w:rPr>
        <w:t xml:space="preserve">46: </w:t>
      </w:r>
      <w:r w:rsidR="00252C80">
        <w:rPr>
          <w:lang w:val="pl-PL"/>
        </w:rPr>
        <w:t>Z uwagi na strukturalny charakter</w:t>
      </w:r>
      <w:r w:rsidRPr="00462179">
        <w:rPr>
          <w:lang w:val="pl-PL"/>
        </w:rPr>
        <w:t xml:space="preserve"> problem</w:t>
      </w:r>
      <w:r w:rsidR="00252C80">
        <w:rPr>
          <w:lang w:val="pl-PL"/>
        </w:rPr>
        <w:t>u</w:t>
      </w:r>
      <w:r w:rsidRPr="00462179">
        <w:rPr>
          <w:lang w:val="pl-PL"/>
        </w:rPr>
        <w:t xml:space="preserve"> pozwane Państwo ma podjąć odpowiednie </w:t>
      </w:r>
      <w:r>
        <w:rPr>
          <w:lang w:val="pl-PL"/>
        </w:rPr>
        <w:t>środki legislacyjne i/lub inne, by zapewnić w sw</w:t>
      </w:r>
      <w:r w:rsidR="00BD43CD">
        <w:rPr>
          <w:lang w:val="pl-PL"/>
        </w:rPr>
        <w:t>oi</w:t>
      </w:r>
      <w:r>
        <w:rPr>
          <w:lang w:val="pl-PL"/>
        </w:rPr>
        <w:t xml:space="preserve">m krajowym porządku prawnym mechanizm wymagający, by właściwe władze odpowiednio uwzględniały fundamentalny charakter </w:t>
      </w:r>
      <w:r w:rsidR="00252C80">
        <w:rPr>
          <w:lang w:val="pl-PL"/>
        </w:rPr>
        <w:t xml:space="preserve">wolności </w:t>
      </w:r>
      <w:r>
        <w:rPr>
          <w:lang w:val="pl-PL"/>
        </w:rPr>
        <w:t>pokojowego zgromadzania się i wykazywały odpowiednią tolerancję wob</w:t>
      </w:r>
      <w:r w:rsidR="00252C80">
        <w:rPr>
          <w:lang w:val="pl-PL"/>
        </w:rPr>
        <w:t>ec pokojowych zgromadzeń odbywając</w:t>
      </w:r>
      <w:r>
        <w:rPr>
          <w:lang w:val="pl-PL"/>
        </w:rPr>
        <w:t xml:space="preserve">ych </w:t>
      </w:r>
      <w:r w:rsidR="00252C80">
        <w:rPr>
          <w:lang w:val="pl-PL"/>
        </w:rPr>
        <w:t xml:space="preserve">się </w:t>
      </w:r>
      <w:r>
        <w:rPr>
          <w:lang w:val="pl-PL"/>
        </w:rPr>
        <w:t>bez</w:t>
      </w:r>
      <w:r w:rsidR="007A3722">
        <w:rPr>
          <w:lang w:val="pl-PL"/>
        </w:rPr>
        <w:t> </w:t>
      </w:r>
      <w:r>
        <w:rPr>
          <w:lang w:val="pl-PL"/>
        </w:rPr>
        <w:t xml:space="preserve">zezwolenia, </w:t>
      </w:r>
      <w:r w:rsidR="00252C80">
        <w:rPr>
          <w:lang w:val="pl-PL"/>
        </w:rPr>
        <w:t xml:space="preserve">a </w:t>
      </w:r>
      <w:r>
        <w:rPr>
          <w:lang w:val="pl-PL"/>
        </w:rPr>
        <w:t xml:space="preserve">powodujących jedynie pewne zakłócenie zwykłego życia, niewykraczające poza poziom drobnego </w:t>
      </w:r>
      <w:r w:rsidR="00252C80">
        <w:rPr>
          <w:lang w:val="pl-PL"/>
        </w:rPr>
        <w:t xml:space="preserve">utrudnienia. </w:t>
      </w:r>
      <w:r w:rsidR="00EB7742">
        <w:rPr>
          <w:lang w:val="pl-PL"/>
        </w:rPr>
        <w:t>Władze m</w:t>
      </w:r>
      <w:r w:rsidR="00252C80">
        <w:rPr>
          <w:lang w:val="pl-PL"/>
        </w:rPr>
        <w:t>ogą</w:t>
      </w:r>
      <w:r>
        <w:rPr>
          <w:lang w:val="pl-PL"/>
        </w:rPr>
        <w:t xml:space="preserve"> ograniczać tę</w:t>
      </w:r>
      <w:r w:rsidR="007A3722">
        <w:rPr>
          <w:lang w:val="pl-PL"/>
        </w:rPr>
        <w:t> </w:t>
      </w:r>
      <w:r>
        <w:rPr>
          <w:lang w:val="pl-PL"/>
        </w:rPr>
        <w:t>swobodę jedynie po rzetelnym zweryfikowaniu, czy ograniczenie jest uzasadnione uprawnionymi interesami, takimi jak potrzeba zapobieżenia zakłóceniu porządku lub</w:t>
      </w:r>
      <w:r w:rsidR="007A3722">
        <w:rPr>
          <w:lang w:val="pl-PL"/>
        </w:rPr>
        <w:t> </w:t>
      </w:r>
      <w:r>
        <w:rPr>
          <w:lang w:val="pl-PL"/>
        </w:rPr>
        <w:t xml:space="preserve">przestępstwu lub </w:t>
      </w:r>
      <w:r w:rsidR="00252C80">
        <w:rPr>
          <w:lang w:val="pl-PL"/>
        </w:rPr>
        <w:t>ochrony</w:t>
      </w:r>
      <w:r>
        <w:rPr>
          <w:lang w:val="pl-PL"/>
        </w:rPr>
        <w:t xml:space="preserve"> praw i wolności innych osób; m</w:t>
      </w:r>
      <w:r w:rsidR="00252C80">
        <w:rPr>
          <w:lang w:val="pl-PL"/>
        </w:rPr>
        <w:t>uszą</w:t>
      </w:r>
      <w:r>
        <w:rPr>
          <w:lang w:val="pl-PL"/>
        </w:rPr>
        <w:t xml:space="preserve"> one też zapewnić s</w:t>
      </w:r>
      <w:r w:rsidR="00252C80">
        <w:rPr>
          <w:lang w:val="pl-PL"/>
        </w:rPr>
        <w:t>prawiedliwą</w:t>
      </w:r>
      <w:r>
        <w:rPr>
          <w:lang w:val="pl-PL"/>
        </w:rPr>
        <w:t xml:space="preserve"> równowagę między takimi interesami a interesami jednostki w</w:t>
      </w:r>
      <w:r w:rsidR="007A3722">
        <w:rPr>
          <w:lang w:val="pl-PL"/>
        </w:rPr>
        <w:t> </w:t>
      </w:r>
      <w:r>
        <w:rPr>
          <w:lang w:val="pl-PL"/>
        </w:rPr>
        <w:t>wykonywaniu przez nią prawa do swobodnego, pokojowego zgromadz</w:t>
      </w:r>
      <w:r w:rsidR="00252C80">
        <w:rPr>
          <w:lang w:val="pl-PL"/>
        </w:rPr>
        <w:t>a</w:t>
      </w:r>
      <w:r>
        <w:rPr>
          <w:lang w:val="pl-PL"/>
        </w:rPr>
        <w:t xml:space="preserve">nia się. </w:t>
      </w:r>
      <w:r w:rsidR="00F81198">
        <w:rPr>
          <w:lang w:val="pl-PL"/>
        </w:rPr>
        <w:t>Ponadto</w:t>
      </w:r>
      <w:r w:rsidR="007A3722">
        <w:rPr>
          <w:lang w:val="pl-PL"/>
        </w:rPr>
        <w:t> </w:t>
      </w:r>
      <w:r w:rsidR="00BD43CD">
        <w:rPr>
          <w:lang w:val="pl-PL"/>
        </w:rPr>
        <w:t xml:space="preserve">nałożenie </w:t>
      </w:r>
      <w:r w:rsidR="00F81198">
        <w:rPr>
          <w:lang w:val="pl-PL"/>
        </w:rPr>
        <w:t>sankcji</w:t>
      </w:r>
      <w:r w:rsidR="00BD43CD">
        <w:rPr>
          <w:lang w:val="pl-PL"/>
        </w:rPr>
        <w:t xml:space="preserve"> powinno każdorazowo wymagać szczegółowego uzasadnienia</w:t>
      </w:r>
      <w:r w:rsidR="00F81198">
        <w:rPr>
          <w:lang w:val="pl-PL"/>
        </w:rPr>
        <w:t xml:space="preserve">. </w:t>
      </w:r>
    </w:p>
    <w:p w:rsidR="00FB74B7" w:rsidRPr="00FB74B7" w:rsidRDefault="00FB74B7">
      <w:pPr>
        <w:pStyle w:val="ClinContent"/>
        <w:rPr>
          <w:lang w:val="pl-PL"/>
        </w:rPr>
      </w:pPr>
      <w:r w:rsidRPr="00FB74B7">
        <w:rPr>
          <w:lang w:val="pl-PL"/>
        </w:rPr>
        <w:t xml:space="preserve">Zapobieganie przyszłym </w:t>
      </w:r>
      <w:r w:rsidR="00011E0C">
        <w:rPr>
          <w:lang w:val="pl-PL"/>
        </w:rPr>
        <w:t xml:space="preserve">podobnym </w:t>
      </w:r>
      <w:r w:rsidRPr="00FB74B7">
        <w:rPr>
          <w:lang w:val="pl-PL"/>
        </w:rPr>
        <w:t xml:space="preserve">naruszeniom powinno być </w:t>
      </w:r>
      <w:r w:rsidR="00011E0C">
        <w:rPr>
          <w:lang w:val="pl-PL"/>
        </w:rPr>
        <w:t xml:space="preserve">ujęte </w:t>
      </w:r>
      <w:r w:rsidRPr="00FB74B7">
        <w:rPr>
          <w:lang w:val="pl-PL"/>
        </w:rPr>
        <w:t xml:space="preserve">w odpowiednich ramach prawnych, w szczególności </w:t>
      </w:r>
      <w:r>
        <w:rPr>
          <w:lang w:val="pl-PL"/>
        </w:rPr>
        <w:t>zapewniających, by krajowe instrumenty prawne odnoszące się do ograniczeń oraz warunków wykonywania prawa do wolności zgromadzeń nie stanowiły ukrytej przeszkody dla swobodnego, pokojowego zgromadzenia się</w:t>
      </w:r>
      <w:r w:rsidR="00F81198">
        <w:rPr>
          <w:lang w:val="pl-PL"/>
        </w:rPr>
        <w:t>,</w:t>
      </w:r>
      <w:r>
        <w:rPr>
          <w:lang w:val="pl-PL"/>
        </w:rPr>
        <w:t xml:space="preserve"> chronionego przez art. 11 Konwencji. </w:t>
      </w:r>
    </w:p>
    <w:p w:rsidR="00DA7AE8" w:rsidRPr="00DA7AE8" w:rsidRDefault="00DA7AE8">
      <w:pPr>
        <w:pStyle w:val="ClinContent"/>
        <w:rPr>
          <w:lang w:val="pl-PL"/>
        </w:rPr>
      </w:pPr>
      <w:r w:rsidRPr="00DA7AE8">
        <w:rPr>
          <w:lang w:val="pl-PL"/>
        </w:rPr>
        <w:t>Art.</w:t>
      </w:r>
      <w:r w:rsidR="00BD43CD">
        <w:rPr>
          <w:lang w:val="pl-PL"/>
        </w:rPr>
        <w:t> </w:t>
      </w:r>
      <w:r w:rsidRPr="00DA7AE8">
        <w:rPr>
          <w:lang w:val="pl-PL"/>
        </w:rPr>
        <w:t>41: 50</w:t>
      </w:r>
      <w:r w:rsidR="008D3CE9">
        <w:rPr>
          <w:lang w:val="pl-PL"/>
        </w:rPr>
        <w:t xml:space="preserve"> </w:t>
      </w:r>
      <w:r w:rsidRPr="00DA7AE8">
        <w:rPr>
          <w:lang w:val="pl-PL"/>
        </w:rPr>
        <w:t xml:space="preserve">000 euro </w:t>
      </w:r>
      <w:r>
        <w:rPr>
          <w:lang w:val="pl-PL"/>
        </w:rPr>
        <w:t xml:space="preserve">tytułem </w:t>
      </w:r>
      <w:r w:rsidRPr="00DA7AE8">
        <w:rPr>
          <w:lang w:val="pl-PL"/>
        </w:rPr>
        <w:t xml:space="preserve">szkody niemajątkowej; 1025 euro </w:t>
      </w:r>
      <w:r>
        <w:rPr>
          <w:lang w:val="pl-PL"/>
        </w:rPr>
        <w:t xml:space="preserve">tytułem szkody majątkowej. </w:t>
      </w:r>
    </w:p>
    <w:p w:rsidR="00DA7AE8" w:rsidRPr="00DA7AE8" w:rsidRDefault="00DA7AE8">
      <w:pPr>
        <w:pStyle w:val="ClinContent"/>
        <w:rPr>
          <w:lang w:val="pl-PL"/>
        </w:rPr>
      </w:pPr>
      <w:r w:rsidRPr="00DA7AE8">
        <w:rPr>
          <w:lang w:val="pl-PL"/>
        </w:rPr>
        <w:t>Trybunał uznał</w:t>
      </w:r>
      <w:r w:rsidR="00F81198" w:rsidRPr="00F81198">
        <w:rPr>
          <w:lang w:val="pl-PL"/>
        </w:rPr>
        <w:t xml:space="preserve"> </w:t>
      </w:r>
      <w:r w:rsidR="00F81198" w:rsidRPr="00DA7AE8">
        <w:rPr>
          <w:lang w:val="pl-PL"/>
        </w:rPr>
        <w:t>również</w:t>
      </w:r>
      <w:r w:rsidRPr="00DA7AE8">
        <w:rPr>
          <w:lang w:val="pl-PL"/>
        </w:rPr>
        <w:t>, jedno</w:t>
      </w:r>
      <w:r w:rsidR="008D3CE9">
        <w:rPr>
          <w:lang w:val="pl-PL"/>
        </w:rPr>
        <w:t>głośnie</w:t>
      </w:r>
      <w:r w:rsidRPr="00DA7AE8">
        <w:rPr>
          <w:lang w:val="pl-PL"/>
        </w:rPr>
        <w:t xml:space="preserve">, że doszło do naruszenia art. </w:t>
      </w:r>
      <w:r>
        <w:rPr>
          <w:lang w:val="pl-PL"/>
        </w:rPr>
        <w:t>6 ust</w:t>
      </w:r>
      <w:r w:rsidR="00BD43CD">
        <w:rPr>
          <w:lang w:val="pl-PL"/>
        </w:rPr>
        <w:t>.</w:t>
      </w:r>
      <w:r>
        <w:rPr>
          <w:lang w:val="pl-PL"/>
        </w:rPr>
        <w:t xml:space="preserve"> 1 w sześciu z</w:t>
      </w:r>
      <w:r w:rsidR="007A3722">
        <w:rPr>
          <w:lang w:val="pl-PL"/>
        </w:rPr>
        <w:t> </w:t>
      </w:r>
      <w:r>
        <w:rPr>
          <w:lang w:val="pl-PL"/>
        </w:rPr>
        <w:t>siedmiu postepowań w sprawie przestępstw administracyjnych</w:t>
      </w:r>
      <w:r w:rsidR="00F81198">
        <w:rPr>
          <w:lang w:val="pl-PL"/>
        </w:rPr>
        <w:t>, a także</w:t>
      </w:r>
      <w:r>
        <w:rPr>
          <w:lang w:val="pl-PL"/>
        </w:rPr>
        <w:t>, że nie doszło do naruszenia w pozostałym postępowaniu.</w:t>
      </w:r>
    </w:p>
    <w:p w:rsidR="00DA7AE8" w:rsidRPr="00033031" w:rsidRDefault="00DA7AE8">
      <w:pPr>
        <w:pStyle w:val="ClinContent"/>
        <w:rPr>
          <w:lang w:val="pl-PL"/>
        </w:rPr>
      </w:pPr>
      <w:r w:rsidRPr="00033031">
        <w:rPr>
          <w:lang w:val="pl-PL"/>
        </w:rPr>
        <w:t xml:space="preserve">(Zobacz </w:t>
      </w:r>
      <w:proofErr w:type="spellStart"/>
      <w:r w:rsidRPr="00033031">
        <w:rPr>
          <w:i/>
          <w:lang w:val="pl-PL"/>
        </w:rPr>
        <w:t>Merabishvili</w:t>
      </w:r>
      <w:proofErr w:type="spellEnd"/>
      <w:r w:rsidRPr="00033031">
        <w:rPr>
          <w:i/>
          <w:lang w:val="pl-PL"/>
        </w:rPr>
        <w:t xml:space="preserve"> p. Gruzji</w:t>
      </w:r>
      <w:r w:rsidRPr="00033031">
        <w:rPr>
          <w:lang w:val="pl-PL"/>
        </w:rPr>
        <w:t xml:space="preserve"> [Wielka Izba], skarga nr 72508/13, 28 listopada 2017 r., </w:t>
      </w:r>
      <w:hyperlink r:id="rId9" w:history="1">
        <w:r w:rsidRPr="00033031">
          <w:rPr>
            <w:rStyle w:val="Hipercze"/>
            <w:lang w:val="pl-PL"/>
          </w:rPr>
          <w:t>Nota informacyjna nr 212</w:t>
        </w:r>
      </w:hyperlink>
      <w:r w:rsidRPr="00033031">
        <w:rPr>
          <w:lang w:val="pl-PL"/>
        </w:rPr>
        <w:t xml:space="preserve">; </w:t>
      </w:r>
      <w:proofErr w:type="spellStart"/>
      <w:r w:rsidRPr="00033031">
        <w:rPr>
          <w:i/>
          <w:lang w:val="pl-PL"/>
        </w:rPr>
        <w:t>Navalnyy</w:t>
      </w:r>
      <w:proofErr w:type="spellEnd"/>
      <w:r w:rsidRPr="00033031">
        <w:rPr>
          <w:i/>
          <w:lang w:val="pl-PL"/>
        </w:rPr>
        <w:t xml:space="preserve"> i </w:t>
      </w:r>
      <w:proofErr w:type="spellStart"/>
      <w:r w:rsidRPr="00033031">
        <w:rPr>
          <w:i/>
          <w:lang w:val="pl-PL"/>
        </w:rPr>
        <w:t>Yashin</w:t>
      </w:r>
      <w:proofErr w:type="spellEnd"/>
      <w:r w:rsidRPr="00033031">
        <w:rPr>
          <w:i/>
          <w:lang w:val="pl-PL"/>
        </w:rPr>
        <w:t xml:space="preserve"> p. Rosji</w:t>
      </w:r>
      <w:r w:rsidRPr="00033031">
        <w:rPr>
          <w:lang w:val="pl-PL"/>
        </w:rPr>
        <w:t>, skarga nr 76204/11, 4 grudnia 2014</w:t>
      </w:r>
      <w:r w:rsidR="00BD43CD">
        <w:rPr>
          <w:lang w:val="pl-PL"/>
        </w:rPr>
        <w:t> </w:t>
      </w:r>
      <w:r w:rsidRPr="00033031">
        <w:rPr>
          <w:lang w:val="pl-PL"/>
        </w:rPr>
        <w:t>r.</w:t>
      </w:r>
      <w:r w:rsidR="00F81198">
        <w:rPr>
          <w:rStyle w:val="Odwoanieprzypisudolnego"/>
        </w:rPr>
        <w:footnoteReference w:id="2"/>
      </w:r>
      <w:r w:rsidRPr="00033031">
        <w:rPr>
          <w:lang w:val="pl-PL"/>
        </w:rPr>
        <w:t xml:space="preserve">, </w:t>
      </w:r>
      <w:hyperlink r:id="rId10" w:history="1">
        <w:r w:rsidRPr="00033031">
          <w:rPr>
            <w:rStyle w:val="Hipercze"/>
            <w:lang w:val="pl-PL"/>
          </w:rPr>
          <w:t>Nota informacyjna nr 180</w:t>
        </w:r>
      </w:hyperlink>
      <w:r w:rsidRPr="00033031">
        <w:rPr>
          <w:lang w:val="pl-PL"/>
        </w:rPr>
        <w:t xml:space="preserve">; </w:t>
      </w:r>
      <w:proofErr w:type="spellStart"/>
      <w:r w:rsidRPr="00033031">
        <w:rPr>
          <w:i/>
          <w:lang w:val="pl-PL"/>
        </w:rPr>
        <w:t>Navalnyy</w:t>
      </w:r>
      <w:proofErr w:type="spellEnd"/>
      <w:r w:rsidRPr="00033031">
        <w:rPr>
          <w:i/>
          <w:lang w:val="pl-PL"/>
        </w:rPr>
        <w:t xml:space="preserve"> i </w:t>
      </w:r>
      <w:proofErr w:type="spellStart"/>
      <w:r w:rsidRPr="00033031">
        <w:rPr>
          <w:i/>
          <w:lang w:val="pl-PL"/>
        </w:rPr>
        <w:t>Ofitserov</w:t>
      </w:r>
      <w:proofErr w:type="spellEnd"/>
      <w:r w:rsidRPr="00033031">
        <w:rPr>
          <w:i/>
          <w:lang w:val="pl-PL"/>
        </w:rPr>
        <w:t xml:space="preserve"> p. Rosji,</w:t>
      </w:r>
      <w:r w:rsidRPr="00033031">
        <w:rPr>
          <w:lang w:val="pl-PL"/>
        </w:rPr>
        <w:t xml:space="preserve"> skargi nr 46632/13 i</w:t>
      </w:r>
      <w:r w:rsidR="007A3722">
        <w:rPr>
          <w:lang w:val="pl-PL"/>
        </w:rPr>
        <w:t> </w:t>
      </w:r>
      <w:r w:rsidRPr="00033031">
        <w:rPr>
          <w:lang w:val="pl-PL"/>
        </w:rPr>
        <w:t xml:space="preserve">28671/14, 23 lutego 2016 r., </w:t>
      </w:r>
      <w:hyperlink r:id="rId11" w:history="1">
        <w:r w:rsidRPr="00033031">
          <w:rPr>
            <w:rStyle w:val="Hipercze"/>
            <w:lang w:val="pl-PL"/>
          </w:rPr>
          <w:t>Nota informacyjna nr 193</w:t>
        </w:r>
      </w:hyperlink>
      <w:r w:rsidRPr="00033031">
        <w:rPr>
          <w:lang w:val="pl-PL"/>
        </w:rPr>
        <w:t xml:space="preserve">; a także </w:t>
      </w:r>
      <w:proofErr w:type="spellStart"/>
      <w:r w:rsidRPr="00033031">
        <w:rPr>
          <w:i/>
          <w:lang w:val="pl-PL"/>
        </w:rPr>
        <w:t>Navalnyye</w:t>
      </w:r>
      <w:proofErr w:type="spellEnd"/>
      <w:r w:rsidRPr="00033031">
        <w:rPr>
          <w:i/>
          <w:lang w:val="pl-PL"/>
        </w:rPr>
        <w:t xml:space="preserve"> p. Rosji</w:t>
      </w:r>
      <w:r w:rsidRPr="00033031">
        <w:rPr>
          <w:lang w:val="pl-PL"/>
        </w:rPr>
        <w:t xml:space="preserve">, skarga nr </w:t>
      </w:r>
      <w:hyperlink r:id="rId12" w:history="1">
        <w:r w:rsidRPr="00033031">
          <w:rPr>
            <w:rStyle w:val="Hipercze"/>
            <w:lang w:val="pl-PL"/>
          </w:rPr>
          <w:t>101/15</w:t>
        </w:r>
      </w:hyperlink>
      <w:r w:rsidRPr="00033031">
        <w:rPr>
          <w:lang w:val="pl-PL"/>
        </w:rPr>
        <w:t xml:space="preserve">, 17 października 2017 r. Zobacz </w:t>
      </w:r>
      <w:r w:rsidR="00BD43CD" w:rsidRPr="00033031">
        <w:rPr>
          <w:lang w:val="pl-PL"/>
        </w:rPr>
        <w:t>takż</w:t>
      </w:r>
      <w:r w:rsidR="00BD43CD">
        <w:rPr>
          <w:lang w:val="pl-PL"/>
        </w:rPr>
        <w:t>e</w:t>
      </w:r>
      <w:r w:rsidR="00BD43CD" w:rsidRPr="00033031">
        <w:rPr>
          <w:lang w:val="pl-PL"/>
        </w:rPr>
        <w:t xml:space="preserve"> </w:t>
      </w:r>
      <w:hyperlink r:id="rId13" w:history="1">
        <w:r w:rsidRPr="00033031">
          <w:rPr>
            <w:rStyle w:val="Hipercze"/>
            <w:lang w:val="pl-PL"/>
          </w:rPr>
          <w:t>Przewodnik na temat a</w:t>
        </w:r>
        <w:r w:rsidR="009065B6" w:rsidRPr="00033031">
          <w:rPr>
            <w:rStyle w:val="Hipercze"/>
            <w:lang w:val="pl-PL"/>
          </w:rPr>
          <w:t>rtykułu</w:t>
        </w:r>
        <w:r w:rsidRPr="00033031">
          <w:rPr>
            <w:rStyle w:val="Hipercze"/>
            <w:lang w:val="pl-PL"/>
          </w:rPr>
          <w:t xml:space="preserve"> 18 Konwencji</w:t>
        </w:r>
      </w:hyperlink>
      <w:r w:rsidRPr="00033031">
        <w:rPr>
          <w:lang w:val="pl-PL"/>
        </w:rPr>
        <w:t>)</w:t>
      </w:r>
    </w:p>
    <w:p w:rsidR="000B420F" w:rsidRPr="00033031" w:rsidRDefault="000B420F">
      <w:pPr>
        <w:pBdr>
          <w:bottom w:val="single" w:sz="8" w:space="1" w:color="auto"/>
        </w:pBdr>
        <w:rPr>
          <w:lang w:val="pl-PL"/>
        </w:rPr>
      </w:pPr>
    </w:p>
    <w:p w:rsidR="000E3982" w:rsidRPr="00EF1CAF" w:rsidRDefault="000E3982" w:rsidP="000E3982">
      <w:pPr>
        <w:pStyle w:val="ClinEditionNumber"/>
        <w:jc w:val="center"/>
        <w:rPr>
          <w:lang w:val="pl-PL"/>
        </w:rPr>
      </w:pPr>
      <w:r w:rsidRPr="00EF1CAF">
        <w:rPr>
          <w:lang w:val="pl-PL"/>
        </w:rPr>
        <w:t xml:space="preserve">© </w:t>
      </w:r>
      <w:proofErr w:type="spellStart"/>
      <w:r w:rsidRPr="00EF1CAF">
        <w:rPr>
          <w:lang w:val="pl-PL"/>
        </w:rPr>
        <w:t>Council</w:t>
      </w:r>
      <w:proofErr w:type="spellEnd"/>
      <w:r w:rsidRPr="00EF1CAF">
        <w:rPr>
          <w:lang w:val="pl-PL"/>
        </w:rPr>
        <w:t xml:space="preserve"> of Europe/</w:t>
      </w:r>
      <w:proofErr w:type="spellStart"/>
      <w:r w:rsidRPr="00EF1CAF">
        <w:rPr>
          <w:lang w:val="pl-PL"/>
        </w:rPr>
        <w:t>European</w:t>
      </w:r>
      <w:proofErr w:type="spellEnd"/>
      <w:r w:rsidRPr="00EF1CAF">
        <w:rPr>
          <w:lang w:val="pl-PL"/>
        </w:rPr>
        <w:t xml:space="preserve"> Court of Human </w:t>
      </w:r>
      <w:proofErr w:type="spellStart"/>
      <w:r w:rsidRPr="00EF1CAF">
        <w:rPr>
          <w:lang w:val="pl-PL"/>
        </w:rPr>
        <w:t>Rights</w:t>
      </w:r>
      <w:proofErr w:type="spellEnd"/>
      <w:r w:rsidRPr="00EF1CAF">
        <w:rPr>
          <w:lang w:val="pl-PL"/>
        </w:rPr>
        <w:br/>
        <w:t>Niniejsze streszczenie przygotowane przez Kancelarię nie wiąże Trybunału.</w:t>
      </w:r>
    </w:p>
    <w:p w:rsidR="000E3982" w:rsidRPr="0074070E" w:rsidRDefault="000E3982" w:rsidP="000E3982">
      <w:pPr>
        <w:pStyle w:val="ClinFooter"/>
        <w:rPr>
          <w:lang w:val="pl-PL"/>
        </w:rPr>
      </w:pPr>
      <w:r w:rsidRPr="00EF1CAF">
        <w:rPr>
          <w:lang w:val="pl-PL"/>
        </w:rPr>
        <w:t>Lin</w:t>
      </w:r>
      <w:r w:rsidRPr="0074070E">
        <w:rPr>
          <w:lang w:val="pl-PL"/>
        </w:rPr>
        <w:t xml:space="preserve">k do </w:t>
      </w:r>
      <w:hyperlink r:id="rId14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0B420F" w:rsidRPr="000E3982" w:rsidRDefault="000B420F">
      <w:pPr>
        <w:pStyle w:val="ClinFooter"/>
        <w:rPr>
          <w:rStyle w:val="Hipercze"/>
          <w:lang w:val="pl-PL"/>
        </w:rPr>
      </w:pPr>
    </w:p>
    <w:sectPr w:rsidR="000B420F" w:rsidRPr="000E3982" w:rsidSect="004A5B52">
      <w:head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FAF" w:rsidRDefault="005B0FAF" w:rsidP="00C63262">
      <w:r>
        <w:separator/>
      </w:r>
    </w:p>
  </w:endnote>
  <w:endnote w:type="continuationSeparator" w:id="0">
    <w:p w:rsidR="005B0FAF" w:rsidRDefault="005B0FA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F52275D" wp14:editId="1DBD0376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FAF" w:rsidRDefault="005B0FAF" w:rsidP="00C63262">
      <w:r>
        <w:separator/>
      </w:r>
    </w:p>
  </w:footnote>
  <w:footnote w:type="continuationSeparator" w:id="0">
    <w:p w:rsidR="005B0FAF" w:rsidRDefault="005B0FAF" w:rsidP="00C63262">
      <w:r>
        <w:continuationSeparator/>
      </w:r>
    </w:p>
  </w:footnote>
  <w:footnote w:id="1">
    <w:p w:rsidR="00412164" w:rsidRPr="00033D3A" w:rsidRDefault="00412164" w:rsidP="00412164">
      <w:pPr>
        <w:pStyle w:val="Tekstprzypisudolnego"/>
        <w:spacing w:after="120"/>
        <w:jc w:val="both"/>
        <w:rPr>
          <w:lang w:val="pl-PL"/>
        </w:rPr>
      </w:pPr>
      <w:r w:rsidRPr="00033D3A">
        <w:rPr>
          <w:rStyle w:val="Odwoanieprzypisudolnego"/>
        </w:rPr>
        <w:footnoteRef/>
      </w:r>
      <w:r w:rsidRPr="00033D3A">
        <w:rPr>
          <w:lang w:val="pl-PL"/>
        </w:rPr>
        <w:t xml:space="preserve"> Konwencja o ochronie praw człowieka i podstawowych wolności, sporządzona w Rzymie dnia 4 listopada 1950 r. (Dz. U. z 1993 r. Nr 61, poz. 284, z późn. zm.).</w:t>
      </w:r>
      <w:r w:rsidR="00B00A70" w:rsidRPr="00033D3A">
        <w:rPr>
          <w:lang w:val="pl-PL"/>
        </w:rPr>
        <w:t xml:space="preserve"> [przyp. tłum.]</w:t>
      </w:r>
    </w:p>
  </w:footnote>
  <w:footnote w:id="2">
    <w:p w:rsidR="00F81198" w:rsidRPr="00F81198" w:rsidRDefault="00F8119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F81198">
        <w:rPr>
          <w:lang w:val="pl-PL"/>
        </w:rPr>
        <w:t xml:space="preserve"> Tekst w tłumaczeniu na język polski jest dostępny na stronie:</w:t>
      </w:r>
    </w:p>
    <w:p w:rsidR="00F81198" w:rsidRPr="00F81198" w:rsidRDefault="003A2227">
      <w:pPr>
        <w:pStyle w:val="Tekstprzypisudolnego"/>
        <w:rPr>
          <w:lang w:val="pl-PL"/>
        </w:rPr>
      </w:pPr>
      <w:hyperlink r:id="rId1" w:history="1">
        <w:r w:rsidR="00F81198" w:rsidRPr="00F81198">
          <w:rPr>
            <w:rStyle w:val="Hipercze"/>
            <w:lang w:val="pl-PL"/>
          </w:rPr>
          <w:t>http://hudoc.echr.coe.int/eng?i=001-163925</w:t>
        </w:r>
      </w:hyperlink>
      <w:r w:rsidR="00F81198" w:rsidRPr="00F81198">
        <w:rPr>
          <w:lang w:val="pl-PL"/>
        </w:rPr>
        <w:t xml:space="preserve"> </w:t>
      </w:r>
      <w:r w:rsidR="00007574">
        <w:rPr>
          <w:lang w:val="pl-PL"/>
        </w:rPr>
        <w:t>[przyp. tłum.]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3A2227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3C1511E" wp14:editId="1A51CDD5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7574"/>
    <w:rsid w:val="0001139F"/>
    <w:rsid w:val="00011E0C"/>
    <w:rsid w:val="00033031"/>
    <w:rsid w:val="00033D3A"/>
    <w:rsid w:val="00037CCC"/>
    <w:rsid w:val="0004524E"/>
    <w:rsid w:val="00087E96"/>
    <w:rsid w:val="00097888"/>
    <w:rsid w:val="000B420F"/>
    <w:rsid w:val="000D6681"/>
    <w:rsid w:val="000E3982"/>
    <w:rsid w:val="000F001B"/>
    <w:rsid w:val="000F13B5"/>
    <w:rsid w:val="00103CD2"/>
    <w:rsid w:val="00107377"/>
    <w:rsid w:val="001074BC"/>
    <w:rsid w:val="00143602"/>
    <w:rsid w:val="00166F29"/>
    <w:rsid w:val="001769E4"/>
    <w:rsid w:val="00186560"/>
    <w:rsid w:val="001B4091"/>
    <w:rsid w:val="001E7209"/>
    <w:rsid w:val="00212E83"/>
    <w:rsid w:val="00226C42"/>
    <w:rsid w:val="00233EA4"/>
    <w:rsid w:val="00252C80"/>
    <w:rsid w:val="0028310A"/>
    <w:rsid w:val="002966E7"/>
    <w:rsid w:val="002B36A0"/>
    <w:rsid w:val="002E088D"/>
    <w:rsid w:val="0030264F"/>
    <w:rsid w:val="00331E4B"/>
    <w:rsid w:val="003352B3"/>
    <w:rsid w:val="003450B3"/>
    <w:rsid w:val="00380DBF"/>
    <w:rsid w:val="00386958"/>
    <w:rsid w:val="003A2227"/>
    <w:rsid w:val="003A64A6"/>
    <w:rsid w:val="003C7589"/>
    <w:rsid w:val="003D7BB3"/>
    <w:rsid w:val="003F7503"/>
    <w:rsid w:val="00412164"/>
    <w:rsid w:val="00433A68"/>
    <w:rsid w:val="004476F3"/>
    <w:rsid w:val="00462179"/>
    <w:rsid w:val="0046453F"/>
    <w:rsid w:val="004A5B52"/>
    <w:rsid w:val="004D4916"/>
    <w:rsid w:val="004D568D"/>
    <w:rsid w:val="004E1037"/>
    <w:rsid w:val="00510E20"/>
    <w:rsid w:val="0052092D"/>
    <w:rsid w:val="00534936"/>
    <w:rsid w:val="00540D75"/>
    <w:rsid w:val="005514E5"/>
    <w:rsid w:val="005534B6"/>
    <w:rsid w:val="005908A4"/>
    <w:rsid w:val="005B0FAF"/>
    <w:rsid w:val="006028A1"/>
    <w:rsid w:val="00613F14"/>
    <w:rsid w:val="006255CB"/>
    <w:rsid w:val="00631A28"/>
    <w:rsid w:val="006732AF"/>
    <w:rsid w:val="006935F7"/>
    <w:rsid w:val="006A36AD"/>
    <w:rsid w:val="006C1D96"/>
    <w:rsid w:val="006E741D"/>
    <w:rsid w:val="00707D6E"/>
    <w:rsid w:val="0071773F"/>
    <w:rsid w:val="00746482"/>
    <w:rsid w:val="00774515"/>
    <w:rsid w:val="007A3722"/>
    <w:rsid w:val="007A6561"/>
    <w:rsid w:val="007B29BD"/>
    <w:rsid w:val="007B2B68"/>
    <w:rsid w:val="007B718E"/>
    <w:rsid w:val="007D211E"/>
    <w:rsid w:val="00895EF3"/>
    <w:rsid w:val="008C1C82"/>
    <w:rsid w:val="008C64D5"/>
    <w:rsid w:val="008D30A0"/>
    <w:rsid w:val="008D3CE9"/>
    <w:rsid w:val="008D5E36"/>
    <w:rsid w:val="008E4B7A"/>
    <w:rsid w:val="00903D38"/>
    <w:rsid w:val="009065B6"/>
    <w:rsid w:val="009660A4"/>
    <w:rsid w:val="009B3B2C"/>
    <w:rsid w:val="009D4FC0"/>
    <w:rsid w:val="009E3EF0"/>
    <w:rsid w:val="00A01052"/>
    <w:rsid w:val="00A04D9C"/>
    <w:rsid w:val="00A258BB"/>
    <w:rsid w:val="00A33541"/>
    <w:rsid w:val="00A45616"/>
    <w:rsid w:val="00A72B15"/>
    <w:rsid w:val="00A76C8C"/>
    <w:rsid w:val="00AA3E88"/>
    <w:rsid w:val="00AC7726"/>
    <w:rsid w:val="00B00A70"/>
    <w:rsid w:val="00B2096D"/>
    <w:rsid w:val="00B37E38"/>
    <w:rsid w:val="00B70BC5"/>
    <w:rsid w:val="00B80CA0"/>
    <w:rsid w:val="00B85770"/>
    <w:rsid w:val="00B9598D"/>
    <w:rsid w:val="00BD43CD"/>
    <w:rsid w:val="00BF1CD9"/>
    <w:rsid w:val="00C15598"/>
    <w:rsid w:val="00C3339D"/>
    <w:rsid w:val="00C37433"/>
    <w:rsid w:val="00C5062E"/>
    <w:rsid w:val="00C56982"/>
    <w:rsid w:val="00C63262"/>
    <w:rsid w:val="00C72355"/>
    <w:rsid w:val="00C93CFB"/>
    <w:rsid w:val="00C945C6"/>
    <w:rsid w:val="00C949AC"/>
    <w:rsid w:val="00CC1924"/>
    <w:rsid w:val="00CF7BA6"/>
    <w:rsid w:val="00D42086"/>
    <w:rsid w:val="00D425B3"/>
    <w:rsid w:val="00D5390C"/>
    <w:rsid w:val="00D564C5"/>
    <w:rsid w:val="00D71032"/>
    <w:rsid w:val="00D80CF0"/>
    <w:rsid w:val="00DA7AE8"/>
    <w:rsid w:val="00E36D76"/>
    <w:rsid w:val="00E40523"/>
    <w:rsid w:val="00E55491"/>
    <w:rsid w:val="00E67ACB"/>
    <w:rsid w:val="00E83DB6"/>
    <w:rsid w:val="00EA53E7"/>
    <w:rsid w:val="00EB7742"/>
    <w:rsid w:val="00EC470E"/>
    <w:rsid w:val="00EE4D60"/>
    <w:rsid w:val="00EF1CAF"/>
    <w:rsid w:val="00F3479D"/>
    <w:rsid w:val="00F508C9"/>
    <w:rsid w:val="00F50CCD"/>
    <w:rsid w:val="00F5247C"/>
    <w:rsid w:val="00F57BE2"/>
    <w:rsid w:val="00F81198"/>
    <w:rsid w:val="00F9451C"/>
    <w:rsid w:val="00FA29ED"/>
    <w:rsid w:val="00FB74B7"/>
    <w:rsid w:val="00FE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E398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E3982"/>
  </w:style>
  <w:style w:type="character" w:customStyle="1" w:styleId="object">
    <w:name w:val="object"/>
    <w:basedOn w:val="Domylnaczcionkaakapitu"/>
    <w:rsid w:val="000E3982"/>
  </w:style>
  <w:style w:type="paragraph" w:styleId="Tekstprzypisukocowego">
    <w:name w:val="endnote text"/>
    <w:basedOn w:val="Normalny"/>
    <w:link w:val="TekstprzypisukocowegoZnak"/>
    <w:semiHidden/>
    <w:unhideWhenUsed/>
    <w:rsid w:val="005534B6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534B6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5534B6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7A656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A6561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A6561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A65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A6561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3F7503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footnote reference" w:uiPriority="99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E3982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E3982"/>
  </w:style>
  <w:style w:type="character" w:customStyle="1" w:styleId="object">
    <w:name w:val="object"/>
    <w:basedOn w:val="Domylnaczcionkaakapitu"/>
    <w:rsid w:val="000E3982"/>
  </w:style>
  <w:style w:type="paragraph" w:styleId="Tekstprzypisukocowego">
    <w:name w:val="endnote text"/>
    <w:basedOn w:val="Normalny"/>
    <w:link w:val="TekstprzypisukocowegoZnak"/>
    <w:semiHidden/>
    <w:unhideWhenUsed/>
    <w:rsid w:val="005534B6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534B6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5534B6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7A656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A6561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A6561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A65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A6561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3F7503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hyperlink" Target="https://www.echr.coe.int/Documents/Guide_Art_18_ENG.pdf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1-177665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1087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hudoc.echr.coe.int/eng?i=002-1030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1763" TargetMode="External"/><Relationship Id="rId14" Type="http://schemas.openxmlformats.org/officeDocument/2006/relationships/hyperlink" Target="http://www.echr.coe.int/NoteInformation/en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63925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60B96-B279-4CC6-8C9D-CD8E350AE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1677</Words>
  <Characters>10065</Characters>
  <Application>Microsoft Office Word</Application>
  <DocSecurity>4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2019-07-16T07:12:00Z</dcterms:created>
  <dcterms:modified xsi:type="dcterms:W3CDTF">2019-07-16T07:12:00Z</dcterms:modified>
</cp:coreProperties>
</file>