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263F34" w14:textId="77777777" w:rsidR="00C76538" w:rsidRPr="002D1B41" w:rsidRDefault="00C76538" w:rsidP="003227E9">
      <w:pPr>
        <w:jc w:val="center"/>
        <w:rPr>
          <w:lang w:val="pl-PL"/>
        </w:rPr>
      </w:pPr>
      <w:bookmarkStart w:id="0" w:name="_GoBack"/>
      <w:bookmarkEnd w:id="0"/>
    </w:p>
    <w:p w14:paraId="288DC79F" w14:textId="622FEFFB" w:rsidR="002A0C4C" w:rsidRPr="002D1B41" w:rsidRDefault="002A0C4C" w:rsidP="003227E9">
      <w:pPr>
        <w:pStyle w:val="DecHTitle"/>
        <w:rPr>
          <w:szCs w:val="24"/>
          <w:lang w:val="pl-PL"/>
        </w:rPr>
      </w:pPr>
      <w:r w:rsidRPr="002D1B41">
        <w:rPr>
          <w:szCs w:val="24"/>
          <w:lang w:val="pl-PL"/>
        </w:rPr>
        <w:t>EUROPEJSKI TRYBUNAŁ PRAW CZŁOWIEKA</w:t>
      </w:r>
    </w:p>
    <w:p w14:paraId="32BEF74C" w14:textId="77777777" w:rsidR="00C76538" w:rsidRPr="002D1B41" w:rsidRDefault="00F6235D" w:rsidP="003227E9">
      <w:pPr>
        <w:pStyle w:val="DecHTitle"/>
        <w:rPr>
          <w:lang w:val="pl-PL"/>
        </w:rPr>
      </w:pPr>
      <w:r w:rsidRPr="002D1B41">
        <w:rPr>
          <w:szCs w:val="24"/>
          <w:lang w:val="pl-PL"/>
        </w:rPr>
        <w:t>SEKCJA PIERWSZA</w:t>
      </w:r>
    </w:p>
    <w:p w14:paraId="6321FF31" w14:textId="1020CD3B" w:rsidR="00C76538" w:rsidRPr="002D1B41" w:rsidRDefault="00916EDA" w:rsidP="003227E9">
      <w:pPr>
        <w:pStyle w:val="DecHTitle"/>
        <w:rPr>
          <w:lang w:val="pl-PL"/>
        </w:rPr>
      </w:pPr>
      <w:r w:rsidRPr="002D1B41">
        <w:rPr>
          <w:lang w:val="pl-PL"/>
        </w:rPr>
        <w:t>DECYZJA</w:t>
      </w:r>
    </w:p>
    <w:p w14:paraId="2A47D9D0" w14:textId="3045D6FF" w:rsidR="00C76538" w:rsidRPr="002D1B41" w:rsidRDefault="00F6235D" w:rsidP="000806DE">
      <w:pPr>
        <w:pStyle w:val="DecHCase"/>
        <w:spacing w:after="120"/>
        <w:rPr>
          <w:i/>
          <w:lang w:val="pl-PL"/>
        </w:rPr>
      </w:pPr>
      <w:r w:rsidRPr="002D1B41">
        <w:rPr>
          <w:lang w:val="pl-PL"/>
        </w:rPr>
        <w:t>Skarga nr 39415/15</w:t>
      </w:r>
      <w:r w:rsidR="000806DE" w:rsidRPr="002D1B41">
        <w:rPr>
          <w:lang w:val="pl-PL"/>
        </w:rPr>
        <w:br/>
      </w:r>
      <w:r w:rsidRPr="002D1B41">
        <w:rPr>
          <w:lang w:val="pl-PL"/>
        </w:rPr>
        <w:t>Elżbieta ARENDARCZUK</w:t>
      </w:r>
      <w:r w:rsidR="000806DE" w:rsidRPr="002D1B41">
        <w:rPr>
          <w:lang w:val="pl-PL"/>
        </w:rPr>
        <w:br/>
      </w:r>
      <w:r w:rsidRPr="002D1B41">
        <w:rPr>
          <w:lang w:val="pl-PL"/>
        </w:rPr>
        <w:t>przeciwko Polsce</w:t>
      </w:r>
    </w:p>
    <w:p w14:paraId="217BC054" w14:textId="77777777" w:rsidR="00C76538" w:rsidRPr="002D1B41" w:rsidRDefault="00C76538" w:rsidP="003227E9">
      <w:pPr>
        <w:pStyle w:val="DecList"/>
        <w:rPr>
          <w:sz w:val="2"/>
          <w:szCs w:val="2"/>
          <w:lang w:val="pl-PL"/>
        </w:rPr>
      </w:pPr>
    </w:p>
    <w:p w14:paraId="238E2019" w14:textId="0EC3BFB4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 xml:space="preserve">Europejski Trybunał Praw Człowieka (Sekcja Pierwsza), w dniu 4 lutego 2020 r., zasiadając jako </w:t>
      </w:r>
      <w:r w:rsidR="002D1B41" w:rsidRPr="002D1B41">
        <w:rPr>
          <w:lang w:val="pl-PL"/>
        </w:rPr>
        <w:t>Komitet</w:t>
      </w:r>
      <w:r w:rsidRPr="002D1B41">
        <w:rPr>
          <w:lang w:val="pl-PL"/>
        </w:rPr>
        <w:t xml:space="preserve"> w składzie:</w:t>
      </w:r>
    </w:p>
    <w:p w14:paraId="7EE1BD4F" w14:textId="069E0D19" w:rsidR="001D4DA9" w:rsidRPr="002D1B41" w:rsidRDefault="00F6235D" w:rsidP="003227E9">
      <w:pPr>
        <w:pStyle w:val="JuJudges"/>
        <w:rPr>
          <w:i/>
          <w:iCs/>
          <w:lang w:val="pl-PL"/>
        </w:rPr>
      </w:pPr>
      <w:r w:rsidRPr="002D1B41">
        <w:rPr>
          <w:lang w:val="pl-PL"/>
        </w:rPr>
        <w:tab/>
        <w:t>Pere Pastor Vilanova,</w:t>
      </w:r>
      <w:r w:rsidRPr="002D1B41">
        <w:rPr>
          <w:i/>
          <w:iCs/>
          <w:lang w:val="pl-PL"/>
        </w:rPr>
        <w:t xml:space="preserve"> Przewodniczący,</w:t>
      </w:r>
    </w:p>
    <w:p w14:paraId="6D2179B3" w14:textId="78692E1A" w:rsidR="001D4DA9" w:rsidRPr="002D1B41" w:rsidRDefault="001D4DA9" w:rsidP="003227E9">
      <w:pPr>
        <w:pStyle w:val="JuJudges"/>
        <w:rPr>
          <w:lang w:val="pl-PL"/>
        </w:rPr>
      </w:pPr>
      <w:r w:rsidRPr="002D1B41">
        <w:rPr>
          <w:lang w:val="pl-PL"/>
        </w:rPr>
        <w:t xml:space="preserve"> </w:t>
      </w:r>
      <w:r w:rsidR="00F6235D" w:rsidRPr="002D1B41">
        <w:rPr>
          <w:lang w:val="pl-PL"/>
        </w:rPr>
        <w:tab/>
        <w:t>Krzysztof Wojtyczek,</w:t>
      </w:r>
      <w:r w:rsidRPr="002D1B41">
        <w:rPr>
          <w:lang w:val="pl-PL"/>
        </w:rPr>
        <w:t xml:space="preserve"> </w:t>
      </w:r>
    </w:p>
    <w:p w14:paraId="0DE3F7F7" w14:textId="761A9A39" w:rsidR="001D4DA9" w:rsidRPr="002D1B41" w:rsidRDefault="00F6235D" w:rsidP="003227E9">
      <w:pPr>
        <w:pStyle w:val="JuJudges"/>
        <w:rPr>
          <w:lang w:val="pl-PL"/>
        </w:rPr>
      </w:pPr>
      <w:r w:rsidRPr="002D1B41">
        <w:rPr>
          <w:lang w:val="pl-PL"/>
        </w:rPr>
        <w:tab/>
        <w:t>Pauliine Koskelo,</w:t>
      </w:r>
      <w:r w:rsidRPr="002D1B41">
        <w:rPr>
          <w:i/>
          <w:iCs/>
          <w:lang w:val="pl-PL"/>
        </w:rPr>
        <w:t xml:space="preserve"> sędziowie,</w:t>
      </w:r>
      <w:r w:rsidR="001D4DA9" w:rsidRPr="002D1B41">
        <w:rPr>
          <w:lang w:val="pl-PL"/>
        </w:rPr>
        <w:t xml:space="preserve"> </w:t>
      </w:r>
    </w:p>
    <w:p w14:paraId="1E7220CC" w14:textId="7DAC65FD" w:rsidR="00F6235D" w:rsidRPr="002D1B41" w:rsidRDefault="00F6235D" w:rsidP="003227E9">
      <w:pPr>
        <w:pStyle w:val="JuJudges"/>
        <w:rPr>
          <w:lang w:val="pl-PL"/>
        </w:rPr>
      </w:pPr>
      <w:r w:rsidRPr="002D1B41">
        <w:rPr>
          <w:lang w:val="pl-PL"/>
        </w:rPr>
        <w:t xml:space="preserve">i Renata Degener, </w:t>
      </w:r>
      <w:r w:rsidRPr="002D1B41">
        <w:rPr>
          <w:i/>
          <w:iCs/>
          <w:lang w:val="pl-PL"/>
        </w:rPr>
        <w:t>Zastępca Kanclerza Sekcji,</w:t>
      </w:r>
    </w:p>
    <w:p w14:paraId="1B60F10D" w14:textId="77777777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mając na uwadze powyższą skargę wniesioną w dniu 4 sierpnia 2015 r.,</w:t>
      </w:r>
    </w:p>
    <w:p w14:paraId="710C4960" w14:textId="77777777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mając na uwadze przedłożone przez pozwany Rząd uwagi oraz uwagi przedłożone w odpowiedzi przez skarżącą,</w:t>
      </w:r>
    </w:p>
    <w:p w14:paraId="7F67D6EA" w14:textId="47B76EA3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 xml:space="preserve">po </w:t>
      </w:r>
      <w:r w:rsidR="0021784C" w:rsidRPr="002D1B41">
        <w:rPr>
          <w:lang w:val="pl-PL"/>
        </w:rPr>
        <w:t xml:space="preserve">przeprowadzeniu </w:t>
      </w:r>
      <w:r w:rsidRPr="002D1B41">
        <w:rPr>
          <w:lang w:val="pl-PL"/>
        </w:rPr>
        <w:t>obrad orzeka, co następuje:</w:t>
      </w:r>
    </w:p>
    <w:p w14:paraId="4DACD6B4" w14:textId="6542745C" w:rsidR="00F6235D" w:rsidRPr="002D1B41" w:rsidRDefault="00620BC1" w:rsidP="003227E9">
      <w:pPr>
        <w:pStyle w:val="JuHHead"/>
        <w:numPr>
          <w:ilvl w:val="0"/>
          <w:numId w:val="17"/>
        </w:numPr>
        <w:rPr>
          <w:lang w:val="pl-PL"/>
        </w:rPr>
      </w:pPr>
      <w:r w:rsidRPr="002D1B41">
        <w:rPr>
          <w:lang w:val="pl-PL"/>
        </w:rPr>
        <w:t>FAKTY</w:t>
      </w:r>
    </w:p>
    <w:p w14:paraId="7AB58F6E" w14:textId="08C678FA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1.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Skarżąca, pani Elżbieta Arendarczuk, jest obywatelką Polski, która urodziła się w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1947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r. i mieszka we Wrocławiu. Skarżąca była reprezentowana przed Trybunałem przez pana A. Pietrykę, adwokata praktykującego w Warszawie.</w:t>
      </w:r>
    </w:p>
    <w:p w14:paraId="224C5936" w14:textId="5F840018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2.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Rząd Rzeczypospolitej Polskiej („Rząd”) był reprezentowany przez swojego pełnomocnika, panią J. Chrzanowską, a następnie przez pana J.</w:t>
      </w:r>
      <w:r w:rsidR="002D1B41">
        <w:rPr>
          <w:lang w:val="pl-PL"/>
        </w:rPr>
        <w:t> </w:t>
      </w:r>
      <w:r w:rsidRPr="002D1B41">
        <w:rPr>
          <w:lang w:val="pl-PL"/>
        </w:rPr>
        <w:t>Sobczaka z Ministerstwa Spraw Zagranicznych.</w:t>
      </w:r>
    </w:p>
    <w:p w14:paraId="660735F8" w14:textId="77777777" w:rsidR="00F6235D" w:rsidRPr="002D1B41" w:rsidRDefault="00F6235D" w:rsidP="003227E9">
      <w:pPr>
        <w:pStyle w:val="JuHA"/>
        <w:numPr>
          <w:ilvl w:val="2"/>
          <w:numId w:val="17"/>
        </w:numPr>
        <w:rPr>
          <w:lang w:val="pl-PL"/>
        </w:rPr>
      </w:pPr>
      <w:r w:rsidRPr="002D1B41">
        <w:rPr>
          <w:bCs/>
          <w:lang w:val="pl-PL"/>
        </w:rPr>
        <w:t>Okoliczności sprawy</w:t>
      </w:r>
    </w:p>
    <w:p w14:paraId="3DAE64A1" w14:textId="5366ACB9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3.</w:t>
      </w:r>
      <w:r w:rsidR="001D4DA9" w:rsidRPr="002D1B41">
        <w:rPr>
          <w:lang w:val="pl-PL"/>
        </w:rPr>
        <w:t xml:space="preserve"> </w:t>
      </w:r>
      <w:r w:rsidR="00953F26" w:rsidRPr="002D1B41">
        <w:rPr>
          <w:lang w:val="pl-PL"/>
        </w:rPr>
        <w:t>P</w:t>
      </w:r>
      <w:r w:rsidRPr="002D1B41">
        <w:rPr>
          <w:lang w:val="pl-PL"/>
        </w:rPr>
        <w:t>rzedstawiony przez strony</w:t>
      </w:r>
      <w:r w:rsidR="00953F26" w:rsidRPr="002D1B41">
        <w:rPr>
          <w:lang w:val="pl-PL"/>
        </w:rPr>
        <w:t xml:space="preserve"> stan faktyczny sprawy</w:t>
      </w:r>
      <w:r w:rsidRPr="002D1B41">
        <w:rPr>
          <w:lang w:val="pl-PL"/>
        </w:rPr>
        <w:t xml:space="preserve"> można podsumować w </w:t>
      </w:r>
      <w:r w:rsidR="00953F26" w:rsidRPr="002D1B41">
        <w:rPr>
          <w:lang w:val="pl-PL"/>
        </w:rPr>
        <w:t xml:space="preserve">następujący </w:t>
      </w:r>
      <w:r w:rsidRPr="002D1B41">
        <w:rPr>
          <w:lang w:val="pl-PL"/>
        </w:rPr>
        <w:t>sposób.</w:t>
      </w:r>
    </w:p>
    <w:p w14:paraId="66573FCA" w14:textId="24FD24C7" w:rsidR="00F6235D" w:rsidRPr="002D1B41" w:rsidRDefault="00F6235D" w:rsidP="003227E9">
      <w:pPr>
        <w:pStyle w:val="JuH1"/>
        <w:numPr>
          <w:ilvl w:val="3"/>
          <w:numId w:val="17"/>
        </w:numPr>
        <w:rPr>
          <w:lang w:val="pl-PL"/>
        </w:rPr>
      </w:pPr>
      <w:r w:rsidRPr="002D1B41">
        <w:rPr>
          <w:iCs/>
          <w:lang w:val="pl-PL"/>
        </w:rPr>
        <w:lastRenderedPageBreak/>
        <w:t>Opieka medyczna zapewniona synowi skarżącej przebywającemu w</w:t>
      </w:r>
      <w:r w:rsidR="002D1B41">
        <w:rPr>
          <w:iCs/>
          <w:lang w:val="pl-PL"/>
        </w:rPr>
        <w:t> </w:t>
      </w:r>
      <w:r w:rsidRPr="002D1B41">
        <w:rPr>
          <w:iCs/>
          <w:lang w:val="pl-PL"/>
        </w:rPr>
        <w:t>zakładzie karnym</w:t>
      </w:r>
    </w:p>
    <w:p w14:paraId="3C371747" w14:textId="16592D97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4.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Syn skarżącej, P.A., urodził się w 1980 r. Jako dziecko P.A. był</w:t>
      </w:r>
      <w:r w:rsidR="002D1B41">
        <w:rPr>
          <w:lang w:val="pl-PL"/>
        </w:rPr>
        <w:t> </w:t>
      </w:r>
      <w:r w:rsidRPr="002D1B41">
        <w:rPr>
          <w:lang w:val="pl-PL"/>
        </w:rPr>
        <w:t>kilkakrotnie hospitalizowany z powodu reumatoidalnego zapalenia stawów. Kiedy skończył osiemnaście lat, zdiagnozowano u niego także zapalenie nerek.</w:t>
      </w:r>
    </w:p>
    <w:p w14:paraId="2884D20A" w14:textId="2DAF6481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5.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 dniu 16 lutego 2012 r. P.A. zaczął odbywać </w:t>
      </w:r>
      <w:r w:rsidR="00953F26" w:rsidRPr="002D1B41">
        <w:rPr>
          <w:lang w:val="pl-PL"/>
        </w:rPr>
        <w:t xml:space="preserve">karę </w:t>
      </w:r>
      <w:r w:rsidRPr="002D1B41">
        <w:rPr>
          <w:lang w:val="pl-PL"/>
        </w:rPr>
        <w:t xml:space="preserve">pozbawienia wolności w Zakładzie Karnym nr 2 we Wrocławiu. W </w:t>
      </w:r>
      <w:r w:rsidR="00953F26" w:rsidRPr="002D1B41">
        <w:rPr>
          <w:lang w:val="pl-PL"/>
        </w:rPr>
        <w:t>chwili</w:t>
      </w:r>
      <w:r w:rsidRPr="002D1B41">
        <w:rPr>
          <w:lang w:val="pl-PL"/>
        </w:rPr>
        <w:t xml:space="preserve"> przybycia P.A. poinformował władze, że cierpi na reumatoidalne zapalenie stawów i</w:t>
      </w:r>
      <w:r w:rsidR="002D1B41">
        <w:rPr>
          <w:lang w:val="pl-PL"/>
        </w:rPr>
        <w:t> </w:t>
      </w:r>
      <w:r w:rsidRPr="002D1B41">
        <w:rPr>
          <w:lang w:val="pl-PL"/>
        </w:rPr>
        <w:t>zapalenie nerek. Oświadczył też, że od trzech lat jest w remisji i ogólnie czuje się dobrze.</w:t>
      </w:r>
    </w:p>
    <w:p w14:paraId="0A7A9BE8" w14:textId="3383CD15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6.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20 lutego 2012 r. P.A. odbył konsultację okulistyczną z</w:t>
      </w:r>
      <w:r w:rsidR="002D1B41">
        <w:rPr>
          <w:lang w:val="pl-PL"/>
        </w:rPr>
        <w:t> </w:t>
      </w:r>
      <w:r w:rsidRPr="002D1B41">
        <w:rPr>
          <w:lang w:val="pl-PL"/>
        </w:rPr>
        <w:t>powodu podejrzenia infekcji oka. Tego samego dnia wykonano u niego badanie rentgenowskie, które nie wykazało żadnych zmian patologicznych.</w:t>
      </w:r>
    </w:p>
    <w:p w14:paraId="1CBBD7B1" w14:textId="625F6AFB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7.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25 kwietnia 2012 r. P.A. uskarżał się na ból pleców. Przepisano mu leki.</w:t>
      </w:r>
    </w:p>
    <w:p w14:paraId="6D4E74EB" w14:textId="0197FC8C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8.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We wrześniu 2012 r. P.A. zaczął uskarżać się na ból nóg i opuchnięte kolano.</w:t>
      </w:r>
    </w:p>
    <w:p w14:paraId="75E8507B" w14:textId="3EC046C6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9.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 dniu 6 września 2012 r. P.A. przeszedł standardowe badanie lekarskie. Lekarz więzienny przeprowadził z nim wywiad i zbadał go, przepisując mu antybiotyki i środki przeciwbólowe. </w:t>
      </w:r>
      <w:r w:rsidR="00D62317" w:rsidRPr="002D1B41">
        <w:rPr>
          <w:lang w:val="pl-PL"/>
        </w:rPr>
        <w:t xml:space="preserve">Następnego dnia </w:t>
      </w:r>
      <w:r w:rsidRPr="002D1B41">
        <w:rPr>
          <w:lang w:val="pl-PL"/>
        </w:rPr>
        <w:t>P.A. został zbadany przez neurologa i podano mu antybiotyki i środki przeciwbólowe.</w:t>
      </w:r>
    </w:p>
    <w:p w14:paraId="6C647B49" w14:textId="3BA68DB6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10.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 dniu 12 września 2012 r. P.A. </w:t>
      </w:r>
      <w:r w:rsidR="0021784C" w:rsidRPr="002D1B41">
        <w:rPr>
          <w:lang w:val="pl-PL"/>
        </w:rPr>
        <w:t xml:space="preserve">zwrócił się </w:t>
      </w:r>
      <w:r w:rsidRPr="002D1B41">
        <w:rPr>
          <w:lang w:val="pl-PL"/>
        </w:rPr>
        <w:t>o konsultację z</w:t>
      </w:r>
      <w:r w:rsidR="002D1B41">
        <w:rPr>
          <w:lang w:val="pl-PL"/>
        </w:rPr>
        <w:t> </w:t>
      </w:r>
      <w:r w:rsidRPr="002D1B41">
        <w:rPr>
          <w:lang w:val="pl-PL"/>
        </w:rPr>
        <w:t>reumatologiem, jednak jego prośba została odrzucona.</w:t>
      </w:r>
    </w:p>
    <w:p w14:paraId="65DAA26B" w14:textId="7F975D26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11.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13 września 2012 r. P.A. został przewieziony do Zakładu Karnego nr 1 we Wrocławiu, gdzie został zbadany przez internistę. Lekarz zalecił P.A. konsultację z reumatologiem, okulistą i nefrologiem. Skierowano go na badanie RTG kolana, USG serca oraz na wykonanie analizy krwi i moczu.</w:t>
      </w:r>
    </w:p>
    <w:p w14:paraId="0F95C94D" w14:textId="6CDD796E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12.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14 września 2012 r. lekarz więzienny umówił P.A. na wizytę w celu przeprowadzenia konsultacji lekarskiej z cywilnym lekarzem reumatologiem. Wizytę wyznaczono na dzień 20 listopada 2012 r.</w:t>
      </w:r>
    </w:p>
    <w:p w14:paraId="00584E11" w14:textId="0788701E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13.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Następnie P.A., uskarżając się na ból kolana i gorączkę</w:t>
      </w:r>
      <w:r w:rsidR="00D62317" w:rsidRPr="002D1B41">
        <w:rPr>
          <w:lang w:val="pl-PL"/>
        </w:rPr>
        <w:t>, kilkakrotnie spotkał się z lekarzem więziennym</w:t>
      </w:r>
      <w:r w:rsidRPr="002D1B41">
        <w:rPr>
          <w:lang w:val="pl-PL"/>
        </w:rPr>
        <w:t>.</w:t>
      </w:r>
    </w:p>
    <w:p w14:paraId="56B79367" w14:textId="34007E41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14.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 dniu 18 września 2012 r. P.A. skierował do </w:t>
      </w:r>
      <w:r w:rsidR="00D62317" w:rsidRPr="002D1B41">
        <w:rPr>
          <w:lang w:val="pl-PL"/>
        </w:rPr>
        <w:t>w</w:t>
      </w:r>
      <w:r w:rsidRPr="002D1B41">
        <w:rPr>
          <w:lang w:val="pl-PL"/>
        </w:rPr>
        <w:t xml:space="preserve">ydziału </w:t>
      </w:r>
      <w:r w:rsidR="00D62317" w:rsidRPr="002D1B41">
        <w:rPr>
          <w:lang w:val="pl-PL"/>
        </w:rPr>
        <w:t>p</w:t>
      </w:r>
      <w:r w:rsidRPr="002D1B41">
        <w:rPr>
          <w:lang w:val="pl-PL"/>
        </w:rPr>
        <w:t>enitencjarnego Sądu Okręgowego we Wrocławiu skargę dotyczącą nieodpowiedniego leczenia. Oświadczył, że od dzieciństwa cierpi na</w:t>
      </w:r>
      <w:r w:rsidR="002D1B41">
        <w:rPr>
          <w:lang w:val="pl-PL"/>
        </w:rPr>
        <w:t> </w:t>
      </w:r>
      <w:r w:rsidRPr="002D1B41">
        <w:rPr>
          <w:lang w:val="pl-PL"/>
        </w:rPr>
        <w:t>reumatoidalne zapalenie stawów i</w:t>
      </w:r>
      <w:r w:rsidR="00D62317" w:rsidRPr="002D1B41">
        <w:rPr>
          <w:lang w:val="pl-PL"/>
        </w:rPr>
        <w:t xml:space="preserve"> jego zdaniem </w:t>
      </w:r>
      <w:r w:rsidRPr="002D1B41">
        <w:rPr>
          <w:lang w:val="pl-PL"/>
        </w:rPr>
        <w:t>objawy choroby powróciły, jednak leczenie, jakiemu jest poddawany, nie jest odpowiednie. W swojej odpowiedzi z dnia 25 października 2012 r. Dyrektor Zakładu Karnego nr 2 we Wrocławiu stwierdził, że zarzuty dotyczące nieodpowiedniej opieki medycznej są nieuzasadnione.</w:t>
      </w:r>
    </w:p>
    <w:p w14:paraId="5B9EBD38" w14:textId="7D012105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lastRenderedPageBreak/>
        <w:t>15.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19 września 2012 r. P.A. odbył konsultacje z ortopedą, który</w:t>
      </w:r>
      <w:r w:rsidR="002D1B41">
        <w:rPr>
          <w:lang w:val="pl-PL"/>
        </w:rPr>
        <w:t> </w:t>
      </w:r>
      <w:r w:rsidRPr="002D1B41">
        <w:rPr>
          <w:lang w:val="pl-PL"/>
        </w:rPr>
        <w:t>skierował go na leczenie „zgodnie z zaleceniami reumatologa”.</w:t>
      </w:r>
    </w:p>
    <w:p w14:paraId="73CDFDA9" w14:textId="2F5CBF91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16.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Dnia 26 września 2012 r. P.A. został poddany badaniu RTG kolana.</w:t>
      </w:r>
    </w:p>
    <w:p w14:paraId="408920F3" w14:textId="142DF62B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17.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2 października 2012 r. P.A. został ponownie zbadany przez internistę z Zakładu Karnego nr 1. Lekarz ten zauważył, że opuchlizna kolana była „mniejsza niż poprzednio i mniej bolesna”.</w:t>
      </w:r>
    </w:p>
    <w:p w14:paraId="67C1DB1F" w14:textId="424996F4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18.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dniach 3, 5 i 8 października 2012 r. P.A. został ponownie zbadany przez lekarza więziennego.</w:t>
      </w:r>
    </w:p>
    <w:p w14:paraId="13003418" w14:textId="1C30E57C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19.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23 października 2012 r. więzienne służby medyczne odbyły konsultację telefoniczną ze specjalistą na temat stanu zdrowia P.A. Stwierdzono, że był opuchnięty.</w:t>
      </w:r>
    </w:p>
    <w:p w14:paraId="09DB2B8D" w14:textId="1AE08D88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20.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Wieczorem 26 października 2012 r. do P.A. </w:t>
      </w:r>
      <w:r w:rsidR="00D62317" w:rsidRPr="002D1B41">
        <w:rPr>
          <w:lang w:val="pl-PL"/>
        </w:rPr>
        <w:t xml:space="preserve">wezwano </w:t>
      </w:r>
      <w:r w:rsidRPr="002D1B41">
        <w:rPr>
          <w:lang w:val="pl-PL"/>
        </w:rPr>
        <w:t xml:space="preserve">pogotowie. Lekarz pogotowia ratunkowego zbadał P.A., zdiagnozował u niego opuchliznę dolnej części nogi i stwierdził, że P.A. był </w:t>
      </w:r>
      <w:r w:rsidR="00D62317" w:rsidRPr="002D1B41">
        <w:rPr>
          <w:lang w:val="pl-PL"/>
        </w:rPr>
        <w:t xml:space="preserve">wcześniej </w:t>
      </w:r>
      <w:r w:rsidRPr="002D1B41">
        <w:rPr>
          <w:lang w:val="pl-PL"/>
        </w:rPr>
        <w:t>poddawany leczeniu nefrologicznemu. P.A. został przewieziony do szpitala więziennego w Zakładzie Karnym nr 1 i zdiagnozowano u niego obrzęk, zapalenie nerek i reumatoidalne zapalenie stawów. Przeszedł kilka badań medycznych.</w:t>
      </w:r>
    </w:p>
    <w:p w14:paraId="382287DB" w14:textId="4FFD0EB1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21.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30 października 2012 r. dyrektor szpitala więziennego odbył konsultacje z ordynatorem oddziału neurologicznego szpitala cywilnego w</w:t>
      </w:r>
      <w:r w:rsidR="002D1B41">
        <w:rPr>
          <w:lang w:val="pl-PL"/>
        </w:rPr>
        <w:t> </w:t>
      </w:r>
      <w:r w:rsidRPr="002D1B41">
        <w:rPr>
          <w:lang w:val="pl-PL"/>
        </w:rPr>
        <w:t>sprawie przypadku P.A. Postanowiono, że P.A. powinien kontynuować leczenie zapalenia skóry w szpitalu więziennym. Postanowiono również, że</w:t>
      </w:r>
      <w:r w:rsidR="002D1B41">
        <w:rPr>
          <w:lang w:val="pl-PL"/>
        </w:rPr>
        <w:t> </w:t>
      </w:r>
      <w:r w:rsidRPr="002D1B41">
        <w:rPr>
          <w:lang w:val="pl-PL"/>
        </w:rPr>
        <w:t>powinien odbyć konsultację laryngologiczną i stomatologiczną, a</w:t>
      </w:r>
      <w:r w:rsidR="002D1B41">
        <w:rPr>
          <w:lang w:val="pl-PL"/>
        </w:rPr>
        <w:t> </w:t>
      </w:r>
      <w:r w:rsidRPr="002D1B41">
        <w:rPr>
          <w:lang w:val="pl-PL"/>
        </w:rPr>
        <w:t>następnie zostać przeniesiony na oddział nefrologiczny szpitala cywilnego w celu wykonania biopsji i kontynuowania leczenia specjalistycznego.</w:t>
      </w:r>
    </w:p>
    <w:p w14:paraId="1FC2A8EA" w14:textId="3A2985F3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22.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31 października 2012 r. personel medyczny więzienia usiłował, bez powodzenia, uzyskać termin konsultacji P.A. z nefrologiem.</w:t>
      </w:r>
    </w:p>
    <w:p w14:paraId="09D6D002" w14:textId="66049976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23.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7 listopada 2012 r. P.A. odbył konsultację laryngologiczną.</w:t>
      </w:r>
    </w:p>
    <w:p w14:paraId="10F69CA5" w14:textId="59802A11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24.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8 listopada 2012 r. stan P.A. pogorszy</w:t>
      </w:r>
      <w:r w:rsidR="00D773A9" w:rsidRPr="002D1B41">
        <w:rPr>
          <w:lang w:val="pl-PL"/>
        </w:rPr>
        <w:t>ł</w:t>
      </w:r>
      <w:r w:rsidRPr="002D1B41">
        <w:rPr>
          <w:lang w:val="pl-PL"/>
        </w:rPr>
        <w:t xml:space="preserve"> się i zaobserwowano u niego bezmocz. Tego samego dnia </w:t>
      </w:r>
      <w:r w:rsidR="00D773A9" w:rsidRPr="002D1B41">
        <w:rPr>
          <w:lang w:val="pl-PL"/>
        </w:rPr>
        <w:t xml:space="preserve">przewieziono go </w:t>
      </w:r>
      <w:r w:rsidRPr="002D1B41">
        <w:rPr>
          <w:lang w:val="pl-PL"/>
        </w:rPr>
        <w:t xml:space="preserve">do szpitala cywilnego we Wrocławiu. Zdiagnozowano u niego ostrą niewydolność nerek, posocznicę i niewydolność krążeniowo-oddechową. Pomimo opieki lekarskiej </w:t>
      </w:r>
      <w:r w:rsidR="00D773A9" w:rsidRPr="002D1B41">
        <w:rPr>
          <w:lang w:val="pl-PL"/>
        </w:rPr>
        <w:t xml:space="preserve">w dniu </w:t>
      </w:r>
      <w:r w:rsidRPr="002D1B41">
        <w:rPr>
          <w:lang w:val="pl-PL"/>
        </w:rPr>
        <w:t>12 listopada 2012 r.</w:t>
      </w:r>
      <w:r w:rsidR="00D773A9" w:rsidRPr="002D1B41">
        <w:rPr>
          <w:lang w:val="pl-PL"/>
        </w:rPr>
        <w:t xml:space="preserve"> P.A. zmarł.</w:t>
      </w:r>
    </w:p>
    <w:p w14:paraId="5FE41718" w14:textId="24DAC517" w:rsidR="00F6235D" w:rsidRPr="002D1B41" w:rsidRDefault="001D4DA9" w:rsidP="003227E9">
      <w:pPr>
        <w:pStyle w:val="JuH1"/>
        <w:numPr>
          <w:ilvl w:val="3"/>
          <w:numId w:val="17"/>
        </w:numPr>
        <w:rPr>
          <w:lang w:val="pl-PL"/>
        </w:rPr>
      </w:pPr>
      <w:r w:rsidRPr="002D1B41">
        <w:rPr>
          <w:iCs/>
          <w:lang w:val="pl-PL"/>
        </w:rPr>
        <w:t xml:space="preserve"> </w:t>
      </w:r>
      <w:r w:rsidR="00466A70" w:rsidRPr="002D1B41">
        <w:rPr>
          <w:iCs/>
          <w:lang w:val="pl-PL"/>
        </w:rPr>
        <w:t xml:space="preserve">Postępowanie przygotowawcze </w:t>
      </w:r>
      <w:r w:rsidR="00F6235D" w:rsidRPr="002D1B41">
        <w:rPr>
          <w:iCs/>
          <w:lang w:val="pl-PL"/>
        </w:rPr>
        <w:t>w sprawie śmierci syna skarżącej</w:t>
      </w:r>
    </w:p>
    <w:p w14:paraId="4C56D38D" w14:textId="77C7C0F2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25.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 dniu 12 listopada 2012 r. Prokuratura Rejonowa dla Wrocławia Psie Pole wszczęła </w:t>
      </w:r>
      <w:r w:rsidR="00466A70" w:rsidRPr="002D1B41">
        <w:rPr>
          <w:lang w:val="pl-PL"/>
        </w:rPr>
        <w:t xml:space="preserve">postępowanie przygotowawcze </w:t>
      </w:r>
      <w:r w:rsidRPr="002D1B41">
        <w:rPr>
          <w:lang w:val="pl-PL"/>
        </w:rPr>
        <w:t>w sprawie śmierci syna skarżącej. Tego samego dnia przeprowadzono sekcję zwłok.</w:t>
      </w:r>
    </w:p>
    <w:p w14:paraId="39FEAE47" w14:textId="1EBA6102" w:rsidR="00F6235D" w:rsidRPr="002D1B41" w:rsidRDefault="00F6235D" w:rsidP="003227E9">
      <w:pPr>
        <w:pStyle w:val="JuPara"/>
        <w:rPr>
          <w:rFonts w:eastAsiaTheme="minorHAnsi" w:cstheme="minorHAnsi"/>
          <w:szCs w:val="24"/>
          <w:lang w:val="pl-PL"/>
        </w:rPr>
      </w:pPr>
      <w:r w:rsidRPr="002D1B41">
        <w:rPr>
          <w:rFonts w:eastAsiaTheme="minorHAnsi" w:cstheme="minorHAnsi"/>
          <w:szCs w:val="24"/>
          <w:lang w:val="pl-PL"/>
        </w:rPr>
        <w:t>26.</w:t>
      </w:r>
      <w:r w:rsidR="001D4DA9" w:rsidRPr="002D1B41">
        <w:rPr>
          <w:rFonts w:eastAsiaTheme="minorHAnsi" w:cstheme="minorHAnsi"/>
          <w:szCs w:val="24"/>
          <w:lang w:val="pl-PL"/>
        </w:rPr>
        <w:t xml:space="preserve"> </w:t>
      </w:r>
      <w:r w:rsidRPr="002D1B41">
        <w:rPr>
          <w:rFonts w:eastAsiaTheme="minorHAnsi" w:cstheme="minorHAnsi"/>
          <w:szCs w:val="24"/>
          <w:lang w:val="pl-PL"/>
        </w:rPr>
        <w:t xml:space="preserve">W dniu 29 listopada 2012 r. sama skarżąca złożyła </w:t>
      </w:r>
      <w:r w:rsidR="00D773A9" w:rsidRPr="002D1B41">
        <w:rPr>
          <w:rFonts w:eastAsiaTheme="minorHAnsi" w:cstheme="minorHAnsi"/>
          <w:szCs w:val="24"/>
          <w:lang w:val="pl-PL"/>
        </w:rPr>
        <w:t>zawiadomienie o</w:t>
      </w:r>
      <w:r w:rsidR="002D1B41">
        <w:rPr>
          <w:rFonts w:eastAsiaTheme="minorHAnsi" w:cstheme="minorHAnsi"/>
          <w:szCs w:val="24"/>
          <w:lang w:val="pl-PL"/>
        </w:rPr>
        <w:t> </w:t>
      </w:r>
      <w:r w:rsidR="00D773A9" w:rsidRPr="002D1B41">
        <w:rPr>
          <w:rFonts w:eastAsiaTheme="minorHAnsi" w:cstheme="minorHAnsi"/>
          <w:szCs w:val="24"/>
          <w:lang w:val="pl-PL"/>
        </w:rPr>
        <w:t>popełnieniu przestępstwa</w:t>
      </w:r>
      <w:r w:rsidRPr="002D1B41">
        <w:rPr>
          <w:rFonts w:eastAsiaTheme="minorHAnsi" w:cstheme="minorHAnsi"/>
          <w:szCs w:val="24"/>
          <w:lang w:val="pl-PL"/>
        </w:rPr>
        <w:t xml:space="preserve">, zarzucając, że jej syn zmarł w wyniku </w:t>
      </w:r>
      <w:r w:rsidR="00D773A9" w:rsidRPr="002D1B41">
        <w:rPr>
          <w:rFonts w:eastAsiaTheme="minorHAnsi" w:cstheme="minorHAnsi"/>
          <w:szCs w:val="24"/>
          <w:lang w:val="pl-PL"/>
        </w:rPr>
        <w:t xml:space="preserve">niedbalstwa </w:t>
      </w:r>
      <w:r w:rsidRPr="002D1B41">
        <w:rPr>
          <w:rFonts w:eastAsiaTheme="minorHAnsi" w:cstheme="minorHAnsi"/>
          <w:szCs w:val="24"/>
          <w:lang w:val="pl-PL"/>
        </w:rPr>
        <w:t>i błędów medycznych</w:t>
      </w:r>
      <w:r w:rsidR="00D773A9" w:rsidRPr="002D1B41">
        <w:rPr>
          <w:rFonts w:eastAsiaTheme="minorHAnsi" w:cstheme="minorHAnsi"/>
          <w:szCs w:val="24"/>
          <w:lang w:val="pl-PL"/>
        </w:rPr>
        <w:t xml:space="preserve">, których dopuścił się </w:t>
      </w:r>
      <w:r w:rsidRPr="002D1B41">
        <w:rPr>
          <w:rFonts w:eastAsiaTheme="minorHAnsi" w:cstheme="minorHAnsi"/>
          <w:szCs w:val="24"/>
          <w:lang w:val="pl-PL"/>
        </w:rPr>
        <w:t>personel więzienny i lekarz</w:t>
      </w:r>
      <w:r w:rsidR="00D773A9" w:rsidRPr="002D1B41">
        <w:rPr>
          <w:rFonts w:eastAsiaTheme="minorHAnsi" w:cstheme="minorHAnsi"/>
          <w:szCs w:val="24"/>
          <w:lang w:val="pl-PL"/>
        </w:rPr>
        <w:t>e</w:t>
      </w:r>
      <w:r w:rsidRPr="002D1B41">
        <w:rPr>
          <w:rFonts w:eastAsiaTheme="minorHAnsi" w:cstheme="minorHAnsi"/>
          <w:szCs w:val="24"/>
          <w:lang w:val="pl-PL"/>
        </w:rPr>
        <w:t xml:space="preserve"> w Zakładzie Karnym nr 1 i </w:t>
      </w:r>
      <w:r w:rsidR="00D773A9" w:rsidRPr="002D1B41">
        <w:rPr>
          <w:rFonts w:eastAsiaTheme="minorHAnsi" w:cstheme="minorHAnsi"/>
          <w:szCs w:val="24"/>
          <w:lang w:val="pl-PL"/>
        </w:rPr>
        <w:t xml:space="preserve">w </w:t>
      </w:r>
      <w:r w:rsidRPr="002D1B41">
        <w:rPr>
          <w:rFonts w:eastAsiaTheme="minorHAnsi" w:cstheme="minorHAnsi"/>
          <w:szCs w:val="24"/>
          <w:lang w:val="pl-PL"/>
        </w:rPr>
        <w:t>Zakładzie Karnym nr 2 we</w:t>
      </w:r>
      <w:r w:rsidR="002D1B41">
        <w:rPr>
          <w:rFonts w:eastAsiaTheme="minorHAnsi" w:cstheme="minorHAnsi"/>
          <w:szCs w:val="24"/>
          <w:lang w:val="pl-PL"/>
        </w:rPr>
        <w:t> </w:t>
      </w:r>
      <w:r w:rsidRPr="002D1B41">
        <w:rPr>
          <w:rFonts w:eastAsiaTheme="minorHAnsi" w:cstheme="minorHAnsi"/>
          <w:szCs w:val="24"/>
          <w:lang w:val="pl-PL"/>
        </w:rPr>
        <w:t>Wrocławiu.</w:t>
      </w:r>
    </w:p>
    <w:p w14:paraId="7A709C67" w14:textId="4A1C1F44" w:rsidR="00F6235D" w:rsidRPr="002D1B41" w:rsidRDefault="00F6235D" w:rsidP="003227E9">
      <w:pPr>
        <w:pStyle w:val="JuPara"/>
        <w:rPr>
          <w:rFonts w:eastAsiaTheme="minorHAnsi" w:cstheme="minorHAnsi"/>
          <w:szCs w:val="24"/>
          <w:lang w:val="pl-PL"/>
        </w:rPr>
      </w:pPr>
      <w:r w:rsidRPr="002D1B41">
        <w:rPr>
          <w:lang w:val="pl-PL"/>
        </w:rPr>
        <w:lastRenderedPageBreak/>
        <w:t>27.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Następnie </w:t>
      </w:r>
      <w:r w:rsidRPr="002D1B41">
        <w:rPr>
          <w:szCs w:val="24"/>
          <w:lang w:val="pl-PL"/>
        </w:rPr>
        <w:t>prokurator wysłuchał zeznań lekarzy i personelu medycznego, który zapewni</w:t>
      </w:r>
      <w:r w:rsidR="00D773A9" w:rsidRPr="002D1B41">
        <w:rPr>
          <w:szCs w:val="24"/>
          <w:lang w:val="pl-PL"/>
        </w:rPr>
        <w:t>a</w:t>
      </w:r>
      <w:r w:rsidRPr="002D1B41">
        <w:rPr>
          <w:szCs w:val="24"/>
          <w:lang w:val="pl-PL"/>
        </w:rPr>
        <w:t>ł P.A. opiekę w obu zakładach karnych i</w:t>
      </w:r>
      <w:r w:rsidR="002D1B41">
        <w:rPr>
          <w:szCs w:val="24"/>
          <w:lang w:val="pl-PL"/>
        </w:rPr>
        <w:t> </w:t>
      </w:r>
      <w:r w:rsidRPr="002D1B41">
        <w:rPr>
          <w:szCs w:val="24"/>
          <w:lang w:val="pl-PL"/>
        </w:rPr>
        <w:t>w</w:t>
      </w:r>
      <w:r w:rsidR="002D1B41">
        <w:rPr>
          <w:szCs w:val="24"/>
          <w:lang w:val="pl-PL"/>
        </w:rPr>
        <w:t> </w:t>
      </w:r>
      <w:r w:rsidRPr="002D1B41">
        <w:rPr>
          <w:szCs w:val="24"/>
          <w:lang w:val="pl-PL"/>
        </w:rPr>
        <w:t>szpitalu cywilnym we Wrocła</w:t>
      </w:r>
      <w:r w:rsidRPr="002D1B41">
        <w:rPr>
          <w:lang w:val="pl-PL"/>
        </w:rPr>
        <w:t>w</w:t>
      </w:r>
      <w:r w:rsidRPr="002D1B41">
        <w:rPr>
          <w:szCs w:val="24"/>
          <w:lang w:val="pl-PL"/>
        </w:rPr>
        <w:t xml:space="preserve">iu. </w:t>
      </w:r>
      <w:r w:rsidR="00D773A9" w:rsidRPr="002D1B41">
        <w:rPr>
          <w:szCs w:val="24"/>
          <w:lang w:val="pl-PL"/>
        </w:rPr>
        <w:t xml:space="preserve">Odebrał </w:t>
      </w:r>
      <w:r w:rsidRPr="002D1B41">
        <w:rPr>
          <w:szCs w:val="24"/>
          <w:lang w:val="pl-PL"/>
        </w:rPr>
        <w:t xml:space="preserve">zeznania od współwięźniów P.A. i od personelu więziennego. </w:t>
      </w:r>
      <w:r w:rsidR="00C85402" w:rsidRPr="002D1B41">
        <w:rPr>
          <w:szCs w:val="24"/>
          <w:lang w:val="pl-PL"/>
        </w:rPr>
        <w:t>O</w:t>
      </w:r>
      <w:r w:rsidRPr="002D1B41">
        <w:rPr>
          <w:szCs w:val="24"/>
          <w:lang w:val="pl-PL"/>
        </w:rPr>
        <w:t>d szpitali więziennych i od szpitala cywilnego we Wrocławiu</w:t>
      </w:r>
      <w:r w:rsidR="00307254" w:rsidRPr="002D1B41">
        <w:rPr>
          <w:szCs w:val="24"/>
          <w:lang w:val="pl-PL"/>
        </w:rPr>
        <w:t xml:space="preserve"> prokurator uzyskał również dokumentację medyczną P.A.</w:t>
      </w:r>
      <w:r w:rsidRPr="002D1B41">
        <w:rPr>
          <w:szCs w:val="24"/>
          <w:lang w:val="pl-PL"/>
        </w:rPr>
        <w:t>, a także dokumentację dotyczącą wcześniejszego leczenia przeprowadzonego jeszcze we wczesnym dzieciństwie.</w:t>
      </w:r>
    </w:p>
    <w:p w14:paraId="4D2D079D" w14:textId="33E85B7B" w:rsidR="00F6235D" w:rsidRPr="002D1B41" w:rsidRDefault="00F6235D" w:rsidP="003227E9">
      <w:pPr>
        <w:pStyle w:val="JuPara"/>
        <w:rPr>
          <w:rFonts w:eastAsiaTheme="minorHAnsi" w:cstheme="minorHAnsi"/>
          <w:szCs w:val="24"/>
          <w:lang w:val="pl-PL"/>
        </w:rPr>
      </w:pPr>
      <w:r w:rsidRPr="002D1B41">
        <w:rPr>
          <w:szCs w:val="24"/>
          <w:lang w:val="pl-PL"/>
        </w:rPr>
        <w:t>28.</w:t>
      </w:r>
      <w:r w:rsidR="001D4DA9" w:rsidRPr="002D1B41">
        <w:rPr>
          <w:szCs w:val="24"/>
          <w:lang w:val="pl-PL"/>
        </w:rPr>
        <w:t xml:space="preserve"> </w:t>
      </w:r>
      <w:r w:rsidRPr="002D1B41">
        <w:rPr>
          <w:szCs w:val="24"/>
          <w:lang w:val="pl-PL"/>
        </w:rPr>
        <w:t xml:space="preserve">W dniu 4 kwietnia 2013 r. prokurator uzyskał </w:t>
      </w:r>
      <w:r w:rsidR="00307254" w:rsidRPr="002D1B41">
        <w:rPr>
          <w:szCs w:val="24"/>
          <w:lang w:val="pl-PL"/>
        </w:rPr>
        <w:t xml:space="preserve">protokół </w:t>
      </w:r>
      <w:r w:rsidRPr="002D1B41">
        <w:rPr>
          <w:szCs w:val="24"/>
          <w:lang w:val="pl-PL"/>
        </w:rPr>
        <w:t xml:space="preserve">z sekcji zwłok P.A. Zgodnie z zawartymi w </w:t>
      </w:r>
      <w:r w:rsidR="00307254" w:rsidRPr="002D1B41">
        <w:rPr>
          <w:szCs w:val="24"/>
          <w:lang w:val="pl-PL"/>
        </w:rPr>
        <w:t xml:space="preserve">protokole </w:t>
      </w:r>
      <w:r w:rsidRPr="002D1B41">
        <w:rPr>
          <w:szCs w:val="24"/>
          <w:lang w:val="pl-PL"/>
        </w:rPr>
        <w:t xml:space="preserve">ustaleniami P.A. zmarł na skutek niewydolności wielonarządowej z cechami </w:t>
      </w:r>
      <w:r w:rsidRPr="002D1B41">
        <w:rPr>
          <w:lang w:val="pl-PL"/>
        </w:rPr>
        <w:t>skazy krwotocznej najprawdopodobniej wywołanej posocznicą</w:t>
      </w:r>
      <w:r w:rsidRPr="002D1B41">
        <w:rPr>
          <w:szCs w:val="24"/>
          <w:lang w:val="pl-PL"/>
        </w:rPr>
        <w:t>.</w:t>
      </w:r>
    </w:p>
    <w:p w14:paraId="5389F6F6" w14:textId="4956FDAC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29.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W dniu 28 czerwca 2013 r. prokurator zawiesił postępowanie i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postanowił o uzyskaniu opinii lekarskiej z instytutu medycyny sądowej. Pomimo </w:t>
      </w:r>
      <w:r w:rsidR="00AD7026" w:rsidRPr="002D1B41">
        <w:rPr>
          <w:lang w:val="pl-PL"/>
        </w:rPr>
        <w:t xml:space="preserve">postanowienia </w:t>
      </w:r>
      <w:r w:rsidRPr="002D1B41">
        <w:rPr>
          <w:lang w:val="pl-PL"/>
        </w:rPr>
        <w:t>o zawieszeniu postępowania, przesłuchano czterech świadków.</w:t>
      </w:r>
    </w:p>
    <w:p w14:paraId="6ED42EE7" w14:textId="0C6AD92E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30.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 dniu 21 sierpnia 2013 r. prokurator zwrócił się do </w:t>
      </w:r>
      <w:r w:rsidR="00466A70" w:rsidRPr="002D1B41">
        <w:rPr>
          <w:lang w:val="pl-PL"/>
        </w:rPr>
        <w:t xml:space="preserve">biegłych </w:t>
      </w:r>
      <w:r w:rsidRPr="002D1B41">
        <w:rPr>
          <w:lang w:val="pl-PL"/>
        </w:rPr>
        <w:t>z</w:t>
      </w:r>
      <w:r w:rsidR="002D1B41">
        <w:rPr>
          <w:lang w:val="pl-PL"/>
        </w:rPr>
        <w:t> </w:t>
      </w:r>
      <w:r w:rsidRPr="002D1B41">
        <w:rPr>
          <w:lang w:val="pl-PL"/>
        </w:rPr>
        <w:t>Zakładu Medycyny Sądowej Śląskiego Uniwersytetu Medycznego w</w:t>
      </w:r>
      <w:r w:rsidR="002D1B41">
        <w:rPr>
          <w:lang w:val="pl-PL"/>
        </w:rPr>
        <w:t> </w:t>
      </w:r>
      <w:r w:rsidRPr="002D1B41">
        <w:rPr>
          <w:lang w:val="pl-PL"/>
        </w:rPr>
        <w:t>Katowicach o sporządzenie opinii na temat jakości diagnozy i leczeni</w:t>
      </w:r>
      <w:r w:rsidR="00432633" w:rsidRPr="002D1B41">
        <w:rPr>
          <w:lang w:val="pl-PL"/>
        </w:rPr>
        <w:t>a</w:t>
      </w:r>
      <w:r w:rsidR="00AD7026" w:rsidRPr="002D1B41">
        <w:rPr>
          <w:lang w:val="pl-PL"/>
        </w:rPr>
        <w:t xml:space="preserve">, które </w:t>
      </w:r>
      <w:r w:rsidRPr="002D1B41">
        <w:rPr>
          <w:lang w:val="pl-PL"/>
        </w:rPr>
        <w:t>zapewniono P.A.</w:t>
      </w:r>
    </w:p>
    <w:p w14:paraId="5D185791" w14:textId="6D99E9FF" w:rsidR="00F6235D" w:rsidRPr="002D1B41" w:rsidRDefault="00F6235D" w:rsidP="003227E9">
      <w:pPr>
        <w:pStyle w:val="JuPara"/>
        <w:rPr>
          <w:rFonts w:cstheme="minorHAnsi"/>
          <w:szCs w:val="24"/>
          <w:lang w:val="pl-PL"/>
        </w:rPr>
      </w:pPr>
      <w:r w:rsidRPr="002D1B41">
        <w:rPr>
          <w:rFonts w:cstheme="minorHAnsi"/>
          <w:szCs w:val="24"/>
          <w:lang w:val="pl-PL"/>
        </w:rPr>
        <w:t>31.</w:t>
      </w:r>
      <w:r w:rsidR="001D4DA9" w:rsidRPr="002D1B41">
        <w:rPr>
          <w:rFonts w:cstheme="minorHAnsi"/>
          <w:szCs w:val="24"/>
          <w:lang w:val="pl-PL"/>
        </w:rPr>
        <w:t xml:space="preserve"> </w:t>
      </w:r>
      <w:r w:rsidRPr="002D1B41">
        <w:rPr>
          <w:rFonts w:cstheme="minorHAnsi"/>
          <w:szCs w:val="24"/>
          <w:lang w:val="pl-PL"/>
        </w:rPr>
        <w:t xml:space="preserve">W dniu 24 lipca 2014 r. </w:t>
      </w:r>
      <w:r w:rsidR="00466A70" w:rsidRPr="002D1B41">
        <w:rPr>
          <w:rFonts w:cstheme="minorHAnsi"/>
          <w:szCs w:val="24"/>
          <w:lang w:val="pl-PL"/>
        </w:rPr>
        <w:t xml:space="preserve">biegli </w:t>
      </w:r>
      <w:r w:rsidRPr="002D1B41">
        <w:rPr>
          <w:rFonts w:cstheme="minorHAnsi"/>
          <w:szCs w:val="24"/>
          <w:lang w:val="pl-PL"/>
        </w:rPr>
        <w:t>przedłożyli opinię prokuratorowi. Stwierdzili oni, że powodem śmierci P.A. była niewydolność wielonarządowa. Całą reakcję łańcuchową jego problemów zdrowotnych wywołał nawrót reumatoidalnego zapalenia stawów i nasilenie zapalenia nerek. Stwierdzili, że doszło do opóźnienia w planowaniu konsultacji z</w:t>
      </w:r>
      <w:r w:rsidR="002D1B41">
        <w:rPr>
          <w:rFonts w:cstheme="minorHAnsi"/>
          <w:szCs w:val="24"/>
          <w:lang w:val="pl-PL"/>
        </w:rPr>
        <w:t> </w:t>
      </w:r>
      <w:r w:rsidRPr="002D1B41">
        <w:rPr>
          <w:rFonts w:cstheme="minorHAnsi"/>
          <w:szCs w:val="24"/>
          <w:lang w:val="pl-PL"/>
        </w:rPr>
        <w:t xml:space="preserve">nefrologiem i reumatologiem. Uznali zarazem, że </w:t>
      </w:r>
      <w:r w:rsidR="00AD7026" w:rsidRPr="002D1B41">
        <w:rPr>
          <w:rFonts w:cstheme="minorHAnsi"/>
          <w:szCs w:val="24"/>
          <w:lang w:val="pl-PL"/>
        </w:rPr>
        <w:t xml:space="preserve">ustalony na </w:t>
      </w:r>
      <w:r w:rsidRPr="002D1B41">
        <w:rPr>
          <w:rFonts w:cstheme="minorHAnsi"/>
          <w:szCs w:val="24"/>
          <w:lang w:val="pl-PL"/>
        </w:rPr>
        <w:t xml:space="preserve">20 listopada 2012 r. </w:t>
      </w:r>
      <w:r w:rsidR="00AD7026" w:rsidRPr="002D1B41">
        <w:rPr>
          <w:rFonts w:cstheme="minorHAnsi"/>
          <w:szCs w:val="24"/>
          <w:lang w:val="pl-PL"/>
        </w:rPr>
        <w:t xml:space="preserve">termin </w:t>
      </w:r>
      <w:r w:rsidRPr="002D1B41">
        <w:rPr>
          <w:rFonts w:cstheme="minorHAnsi"/>
          <w:szCs w:val="24"/>
          <w:lang w:val="pl-PL"/>
        </w:rPr>
        <w:t xml:space="preserve">konsultacji z reumatologiem nie był nierozsądny, zważywszy na ogólną sytuację polskiej służby zdrowia. </w:t>
      </w:r>
      <w:r w:rsidR="00466A70" w:rsidRPr="002D1B41">
        <w:rPr>
          <w:rFonts w:cstheme="minorHAnsi"/>
          <w:szCs w:val="24"/>
          <w:lang w:val="pl-PL"/>
        </w:rPr>
        <w:t xml:space="preserve">Biegli </w:t>
      </w:r>
      <w:r w:rsidRPr="002D1B41">
        <w:rPr>
          <w:rFonts w:cstheme="minorHAnsi"/>
          <w:szCs w:val="24"/>
          <w:lang w:val="pl-PL"/>
        </w:rPr>
        <w:t>byli zdania, że bardziej korzystne dla pacjenta byłoby, gdyby od momentu wystąpienia pierwszych objawów mógł być leczony na oddziale reumatologicznym szpitala specjalistycznego. Z uwagi na szczególną postać, jaką przybrała jego choroba, leczenie prowadzone przez zespół doświadczonych specjalistów ze</w:t>
      </w:r>
      <w:r w:rsidR="002D1B41">
        <w:rPr>
          <w:rFonts w:cstheme="minorHAnsi"/>
          <w:szCs w:val="24"/>
          <w:lang w:val="pl-PL"/>
        </w:rPr>
        <w:t> </w:t>
      </w:r>
      <w:r w:rsidRPr="002D1B41">
        <w:rPr>
          <w:rFonts w:cstheme="minorHAnsi"/>
          <w:szCs w:val="24"/>
          <w:lang w:val="pl-PL"/>
        </w:rPr>
        <w:t xml:space="preserve">szpitala cywilnego byłoby optymalne i mogłoby </w:t>
      </w:r>
      <w:r w:rsidR="009F3C83" w:rsidRPr="002D1B41">
        <w:rPr>
          <w:rFonts w:cstheme="minorHAnsi"/>
          <w:szCs w:val="24"/>
          <w:lang w:val="pl-PL"/>
        </w:rPr>
        <w:t xml:space="preserve">dać </w:t>
      </w:r>
      <w:r w:rsidRPr="002D1B41">
        <w:rPr>
          <w:rFonts w:cstheme="minorHAnsi"/>
          <w:szCs w:val="24"/>
          <w:lang w:val="pl-PL"/>
        </w:rPr>
        <w:t xml:space="preserve">mu większą szansę na wyzdrowienie. </w:t>
      </w:r>
      <w:r w:rsidR="00466A70" w:rsidRPr="002D1B41">
        <w:rPr>
          <w:rFonts w:cstheme="minorHAnsi"/>
          <w:szCs w:val="24"/>
          <w:lang w:val="pl-PL"/>
        </w:rPr>
        <w:t xml:space="preserve">Jednocześnie biegli </w:t>
      </w:r>
      <w:r w:rsidRPr="002D1B41">
        <w:rPr>
          <w:rFonts w:cstheme="minorHAnsi"/>
          <w:szCs w:val="24"/>
          <w:lang w:val="pl-PL"/>
        </w:rPr>
        <w:t>stwierdzili, że P.A. nie wymagał żadnego specjalistycznego wyposażenia ani procedur, które nie byłyby dostępne w szpitalu więziennym. W ich opinii wątpliwa jest jedynie decyzja o przerwaniu leczenia lekami immunosupresyjnymi w dniu 29 października 2012 r. Stwierdzili, że chociaż leczenie ambulatoryjne, któremu poddawany był P.A. w Zakładzie Karnym nr 2</w:t>
      </w:r>
      <w:r w:rsidR="001F1A91" w:rsidRPr="002D1B41">
        <w:rPr>
          <w:rFonts w:cstheme="minorHAnsi"/>
          <w:szCs w:val="24"/>
          <w:lang w:val="pl-PL"/>
        </w:rPr>
        <w:t>,</w:t>
      </w:r>
      <w:r w:rsidRPr="002D1B41">
        <w:rPr>
          <w:rFonts w:cstheme="minorHAnsi"/>
          <w:szCs w:val="24"/>
          <w:lang w:val="pl-PL"/>
        </w:rPr>
        <w:t xml:space="preserve"> i leczenie, które zapewniono mu w</w:t>
      </w:r>
      <w:r w:rsidR="002D1B41">
        <w:rPr>
          <w:rFonts w:cstheme="minorHAnsi"/>
          <w:szCs w:val="24"/>
          <w:lang w:val="pl-PL"/>
        </w:rPr>
        <w:t> </w:t>
      </w:r>
      <w:r w:rsidRPr="002D1B41">
        <w:rPr>
          <w:rFonts w:cstheme="minorHAnsi"/>
          <w:szCs w:val="24"/>
          <w:lang w:val="pl-PL"/>
        </w:rPr>
        <w:t>szpitalu więziennym Zakładu Karnego nr 1</w:t>
      </w:r>
      <w:r w:rsidR="001F1A91" w:rsidRPr="002D1B41">
        <w:rPr>
          <w:rFonts w:cstheme="minorHAnsi"/>
          <w:szCs w:val="24"/>
          <w:lang w:val="pl-PL"/>
        </w:rPr>
        <w:t>,</w:t>
      </w:r>
      <w:r w:rsidRPr="002D1B41">
        <w:rPr>
          <w:rFonts w:cstheme="minorHAnsi"/>
          <w:szCs w:val="24"/>
          <w:lang w:val="pl-PL"/>
        </w:rPr>
        <w:t xml:space="preserve"> nie było optymalne, było ono zgodne ze standardowymi procedurami i gwarantowało zastosowanie prawidłowych rozwiązań odpowiednich do stanu zdrowia P.A.</w:t>
      </w:r>
    </w:p>
    <w:p w14:paraId="09E43510" w14:textId="1A417488" w:rsidR="00F6235D" w:rsidRPr="002D1B41" w:rsidRDefault="00F6235D" w:rsidP="003227E9">
      <w:pPr>
        <w:pStyle w:val="JuPara"/>
        <w:rPr>
          <w:rFonts w:eastAsiaTheme="minorHAnsi" w:cstheme="minorHAnsi"/>
          <w:szCs w:val="24"/>
          <w:lang w:val="pl-PL"/>
        </w:rPr>
      </w:pPr>
      <w:r w:rsidRPr="002D1B41">
        <w:rPr>
          <w:rFonts w:eastAsiaTheme="minorHAnsi" w:cstheme="minorHAnsi"/>
          <w:szCs w:val="24"/>
          <w:lang w:val="pl-PL"/>
        </w:rPr>
        <w:t>32.</w:t>
      </w:r>
      <w:r w:rsidR="001D4DA9" w:rsidRPr="002D1B41">
        <w:rPr>
          <w:rFonts w:eastAsiaTheme="minorHAnsi" w:cstheme="minorHAnsi"/>
          <w:szCs w:val="24"/>
          <w:lang w:val="pl-PL"/>
        </w:rPr>
        <w:t xml:space="preserve"> </w:t>
      </w:r>
      <w:r w:rsidRPr="002D1B41">
        <w:rPr>
          <w:rFonts w:eastAsiaTheme="minorHAnsi" w:cstheme="minorHAnsi"/>
          <w:szCs w:val="24"/>
          <w:lang w:val="pl-PL"/>
        </w:rPr>
        <w:t xml:space="preserve">W dniu 28 lipca 2014 r. prokurator </w:t>
      </w:r>
      <w:r w:rsidR="001F1A91" w:rsidRPr="002D1B41">
        <w:rPr>
          <w:rFonts w:eastAsiaTheme="minorHAnsi" w:cstheme="minorHAnsi"/>
          <w:szCs w:val="24"/>
          <w:lang w:val="pl-PL"/>
        </w:rPr>
        <w:t xml:space="preserve">podjął </w:t>
      </w:r>
      <w:r w:rsidR="00466A70" w:rsidRPr="002D1B41">
        <w:rPr>
          <w:rFonts w:eastAsiaTheme="minorHAnsi" w:cstheme="minorHAnsi"/>
          <w:szCs w:val="24"/>
          <w:lang w:val="pl-PL"/>
        </w:rPr>
        <w:t>postępowanie przygotowawcze</w:t>
      </w:r>
      <w:r w:rsidRPr="002D1B41">
        <w:rPr>
          <w:rFonts w:eastAsiaTheme="minorHAnsi" w:cstheme="minorHAnsi"/>
          <w:szCs w:val="24"/>
          <w:lang w:val="pl-PL"/>
        </w:rPr>
        <w:t>.</w:t>
      </w:r>
    </w:p>
    <w:p w14:paraId="12D4630F" w14:textId="44EDC1A7" w:rsidR="00F6235D" w:rsidRPr="002D1B41" w:rsidRDefault="00F6235D" w:rsidP="003227E9">
      <w:pPr>
        <w:pStyle w:val="JuPara"/>
        <w:rPr>
          <w:rFonts w:cstheme="minorHAnsi"/>
          <w:szCs w:val="24"/>
          <w:lang w:val="pl-PL"/>
        </w:rPr>
      </w:pPr>
      <w:r w:rsidRPr="002D1B41">
        <w:rPr>
          <w:szCs w:val="24"/>
          <w:lang w:val="pl-PL"/>
        </w:rPr>
        <w:lastRenderedPageBreak/>
        <w:t>33.</w:t>
      </w:r>
      <w:r w:rsidR="001D4DA9" w:rsidRPr="002D1B41">
        <w:rPr>
          <w:szCs w:val="24"/>
          <w:lang w:val="pl-PL"/>
        </w:rPr>
        <w:t xml:space="preserve"> </w:t>
      </w:r>
      <w:r w:rsidRPr="002D1B41">
        <w:rPr>
          <w:szCs w:val="24"/>
          <w:lang w:val="pl-PL"/>
        </w:rPr>
        <w:t>Następnie w dniu 31 lipca 2014 r. Prokuratura Okręgowa we</w:t>
      </w:r>
      <w:r w:rsidR="002D1B41">
        <w:rPr>
          <w:szCs w:val="24"/>
          <w:lang w:val="pl-PL"/>
        </w:rPr>
        <w:t> </w:t>
      </w:r>
      <w:r w:rsidRPr="002D1B41">
        <w:rPr>
          <w:szCs w:val="24"/>
          <w:lang w:val="pl-PL"/>
        </w:rPr>
        <w:t xml:space="preserve">Wrocławiu </w:t>
      </w:r>
      <w:r w:rsidR="008C19CC" w:rsidRPr="002D1B41">
        <w:rPr>
          <w:szCs w:val="24"/>
          <w:lang w:val="pl-PL"/>
        </w:rPr>
        <w:t xml:space="preserve">wydała postanowienie </w:t>
      </w:r>
      <w:r w:rsidRPr="002D1B41">
        <w:rPr>
          <w:szCs w:val="24"/>
          <w:lang w:val="pl-PL"/>
        </w:rPr>
        <w:t xml:space="preserve">o umorzeniu </w:t>
      </w:r>
      <w:r w:rsidR="00466A70" w:rsidRPr="002D1B41">
        <w:rPr>
          <w:szCs w:val="24"/>
          <w:lang w:val="pl-PL"/>
        </w:rPr>
        <w:t>postępowania przygotowawczego</w:t>
      </w:r>
      <w:r w:rsidRPr="002D1B41">
        <w:rPr>
          <w:szCs w:val="24"/>
          <w:lang w:val="pl-PL"/>
        </w:rPr>
        <w:t xml:space="preserve">. Odwołując się do opinii </w:t>
      </w:r>
      <w:r w:rsidR="00466A70" w:rsidRPr="002D1B41">
        <w:rPr>
          <w:szCs w:val="24"/>
          <w:lang w:val="pl-PL"/>
        </w:rPr>
        <w:t>biegłych</w:t>
      </w:r>
      <w:r w:rsidR="001F1A91" w:rsidRPr="002D1B41">
        <w:rPr>
          <w:szCs w:val="24"/>
          <w:lang w:val="pl-PL"/>
        </w:rPr>
        <w:t>,</w:t>
      </w:r>
      <w:r w:rsidR="00466A70" w:rsidRPr="002D1B41">
        <w:rPr>
          <w:szCs w:val="24"/>
          <w:lang w:val="pl-PL"/>
        </w:rPr>
        <w:t xml:space="preserve"> </w:t>
      </w:r>
      <w:r w:rsidRPr="002D1B41">
        <w:rPr>
          <w:szCs w:val="24"/>
          <w:lang w:val="pl-PL"/>
        </w:rPr>
        <w:t>prokurator uznał, że</w:t>
      </w:r>
      <w:r w:rsidR="002D1B41">
        <w:rPr>
          <w:szCs w:val="24"/>
          <w:lang w:val="pl-PL"/>
        </w:rPr>
        <w:t> </w:t>
      </w:r>
      <w:r w:rsidRPr="002D1B41">
        <w:rPr>
          <w:szCs w:val="24"/>
          <w:lang w:val="pl-PL"/>
        </w:rPr>
        <w:t xml:space="preserve">śmierć syna skarżącej była konsekwencją </w:t>
      </w:r>
      <w:r w:rsidR="008C19CC" w:rsidRPr="002D1B41">
        <w:rPr>
          <w:szCs w:val="24"/>
          <w:lang w:val="pl-PL"/>
        </w:rPr>
        <w:t xml:space="preserve">współistniejących chorób </w:t>
      </w:r>
      <w:r w:rsidRPr="002D1B41">
        <w:rPr>
          <w:szCs w:val="24"/>
          <w:lang w:val="pl-PL"/>
        </w:rPr>
        <w:t xml:space="preserve">przewlekłych. Lekarze, którzy zapewnili P.A. opiekę w Zakładzie Karnym nr 2, szpitalu więziennym Zakładu Karnego nr 1 i </w:t>
      </w:r>
      <w:r w:rsidR="008C19CC" w:rsidRPr="002D1B41">
        <w:rPr>
          <w:szCs w:val="24"/>
          <w:lang w:val="pl-PL"/>
        </w:rPr>
        <w:t xml:space="preserve">Wojewódzkim </w:t>
      </w:r>
      <w:r w:rsidRPr="002D1B41">
        <w:rPr>
          <w:szCs w:val="24"/>
          <w:lang w:val="pl-PL"/>
        </w:rPr>
        <w:t>Szpital</w:t>
      </w:r>
      <w:r w:rsidR="008C19CC" w:rsidRPr="002D1B41">
        <w:rPr>
          <w:szCs w:val="24"/>
          <w:lang w:val="pl-PL"/>
        </w:rPr>
        <w:t>u</w:t>
      </w:r>
      <w:r w:rsidRPr="002D1B41">
        <w:rPr>
          <w:szCs w:val="24"/>
          <w:lang w:val="pl-PL"/>
        </w:rPr>
        <w:t xml:space="preserve"> </w:t>
      </w:r>
      <w:r w:rsidR="008C19CC" w:rsidRPr="002D1B41">
        <w:rPr>
          <w:szCs w:val="24"/>
          <w:lang w:val="pl-PL"/>
        </w:rPr>
        <w:t xml:space="preserve">Specjalistycznym </w:t>
      </w:r>
      <w:r w:rsidRPr="002D1B41">
        <w:rPr>
          <w:szCs w:val="24"/>
          <w:lang w:val="pl-PL"/>
        </w:rPr>
        <w:t>we Wrocławiu</w:t>
      </w:r>
      <w:r w:rsidR="001F1A91" w:rsidRPr="002D1B41">
        <w:rPr>
          <w:szCs w:val="24"/>
          <w:lang w:val="pl-PL"/>
        </w:rPr>
        <w:t>,</w:t>
      </w:r>
      <w:r w:rsidRPr="002D1B41">
        <w:rPr>
          <w:szCs w:val="24"/>
          <w:lang w:val="pl-PL"/>
        </w:rPr>
        <w:t xml:space="preserve"> nie narazili go na ryzyko utraty życia </w:t>
      </w:r>
      <w:r w:rsidR="008C19CC" w:rsidRPr="002D1B41">
        <w:rPr>
          <w:szCs w:val="24"/>
          <w:lang w:val="pl-PL"/>
        </w:rPr>
        <w:t>czy</w:t>
      </w:r>
      <w:r w:rsidR="002D1B41">
        <w:rPr>
          <w:szCs w:val="24"/>
          <w:lang w:val="pl-PL"/>
        </w:rPr>
        <w:t> </w:t>
      </w:r>
      <w:r w:rsidRPr="002D1B41">
        <w:rPr>
          <w:szCs w:val="24"/>
          <w:lang w:val="pl-PL"/>
        </w:rPr>
        <w:t xml:space="preserve">ciężkiego uszkodzenia ciała </w:t>
      </w:r>
      <w:r w:rsidR="008C19CC" w:rsidRPr="002D1B41">
        <w:rPr>
          <w:szCs w:val="24"/>
          <w:lang w:val="pl-PL"/>
        </w:rPr>
        <w:t>ani</w:t>
      </w:r>
      <w:r w:rsidRPr="002D1B41">
        <w:rPr>
          <w:szCs w:val="24"/>
          <w:lang w:val="pl-PL"/>
        </w:rPr>
        <w:t xml:space="preserve"> nie </w:t>
      </w:r>
      <w:r w:rsidR="008C19CC" w:rsidRPr="002D1B41">
        <w:rPr>
          <w:szCs w:val="24"/>
          <w:lang w:val="pl-PL"/>
        </w:rPr>
        <w:t xml:space="preserve">przyczynili się do </w:t>
      </w:r>
      <w:r w:rsidRPr="002D1B41">
        <w:rPr>
          <w:szCs w:val="24"/>
          <w:lang w:val="pl-PL"/>
        </w:rPr>
        <w:t xml:space="preserve">jego śmierci. Prokurator stwierdził, że powodem śmierci P.A. była jego choroba, </w:t>
      </w:r>
      <w:r w:rsidR="008C19CC" w:rsidRPr="002D1B41">
        <w:rPr>
          <w:szCs w:val="24"/>
          <w:lang w:val="pl-PL"/>
        </w:rPr>
        <w:t>a</w:t>
      </w:r>
      <w:r w:rsidR="002D1B41">
        <w:rPr>
          <w:szCs w:val="24"/>
          <w:lang w:val="pl-PL"/>
        </w:rPr>
        <w:t> </w:t>
      </w:r>
      <w:r w:rsidR="008C19CC" w:rsidRPr="002D1B41">
        <w:rPr>
          <w:szCs w:val="24"/>
          <w:lang w:val="pl-PL"/>
        </w:rPr>
        <w:t>nie</w:t>
      </w:r>
      <w:r w:rsidR="002D1B41">
        <w:rPr>
          <w:szCs w:val="24"/>
          <w:lang w:val="pl-PL"/>
        </w:rPr>
        <w:t> </w:t>
      </w:r>
      <w:r w:rsidRPr="002D1B41">
        <w:rPr>
          <w:szCs w:val="24"/>
          <w:lang w:val="pl-PL"/>
        </w:rPr>
        <w:t>zaniedbanie ze strony lekarzy.</w:t>
      </w:r>
    </w:p>
    <w:p w14:paraId="78E8EB6C" w14:textId="2F58FCEB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szCs w:val="24"/>
          <w:lang w:val="pl-PL"/>
        </w:rPr>
        <w:t>34.</w:t>
      </w:r>
      <w:r w:rsidR="001D4DA9" w:rsidRPr="002D1B41">
        <w:rPr>
          <w:szCs w:val="24"/>
          <w:lang w:val="pl-PL"/>
        </w:rPr>
        <w:t xml:space="preserve"> </w:t>
      </w:r>
      <w:r w:rsidRPr="002D1B41">
        <w:rPr>
          <w:szCs w:val="24"/>
          <w:lang w:val="pl-PL"/>
        </w:rPr>
        <w:t>W dniu 18</w:t>
      </w:r>
      <w:r w:rsidR="001D4DA9" w:rsidRPr="002D1B41">
        <w:rPr>
          <w:szCs w:val="24"/>
          <w:lang w:val="pl-PL"/>
        </w:rPr>
        <w:t xml:space="preserve"> </w:t>
      </w:r>
      <w:r w:rsidRPr="002D1B41">
        <w:rPr>
          <w:szCs w:val="24"/>
          <w:lang w:val="pl-PL"/>
        </w:rPr>
        <w:t>sierpnia 2014</w:t>
      </w:r>
      <w:r w:rsidR="001D4DA9" w:rsidRPr="002D1B41">
        <w:rPr>
          <w:szCs w:val="24"/>
          <w:lang w:val="pl-PL"/>
        </w:rPr>
        <w:t xml:space="preserve"> </w:t>
      </w:r>
      <w:r w:rsidRPr="002D1B41">
        <w:rPr>
          <w:szCs w:val="24"/>
          <w:lang w:val="pl-PL"/>
        </w:rPr>
        <w:t xml:space="preserve">r. </w:t>
      </w:r>
      <w:r w:rsidR="008C19CC" w:rsidRPr="002D1B41">
        <w:rPr>
          <w:szCs w:val="24"/>
          <w:lang w:val="pl-PL"/>
        </w:rPr>
        <w:t xml:space="preserve">pełnomocnik </w:t>
      </w:r>
      <w:r w:rsidRPr="002D1B41">
        <w:rPr>
          <w:szCs w:val="24"/>
          <w:lang w:val="pl-PL"/>
        </w:rPr>
        <w:t xml:space="preserve">skarżącej wniósł </w:t>
      </w:r>
      <w:r w:rsidR="008C19CC" w:rsidRPr="002D1B41">
        <w:rPr>
          <w:szCs w:val="24"/>
          <w:lang w:val="pl-PL"/>
        </w:rPr>
        <w:t>zażalenie</w:t>
      </w:r>
      <w:r w:rsidRPr="002D1B41">
        <w:rPr>
          <w:szCs w:val="24"/>
          <w:lang w:val="pl-PL"/>
        </w:rPr>
        <w:t xml:space="preserve">. W szczególności twierdził, </w:t>
      </w:r>
      <w:r w:rsidRPr="002D1B41">
        <w:rPr>
          <w:lang w:val="pl-PL"/>
        </w:rPr>
        <w:t>że prokurator nie zbadał, dlaczego P.A. nie</w:t>
      </w:r>
      <w:r w:rsidR="002D1B41">
        <w:rPr>
          <w:lang w:val="pl-PL"/>
        </w:rPr>
        <w:t> </w:t>
      </w:r>
      <w:r w:rsidRPr="002D1B41">
        <w:rPr>
          <w:lang w:val="pl-PL"/>
        </w:rPr>
        <w:t>odbył konsultacji z reumatologiem, pomimo że skarżył się, iż cierpi na</w:t>
      </w:r>
      <w:r w:rsidR="002D1B41">
        <w:rPr>
          <w:lang w:val="pl-PL"/>
        </w:rPr>
        <w:t> </w:t>
      </w:r>
      <w:r w:rsidRPr="002D1B41">
        <w:rPr>
          <w:lang w:val="pl-PL"/>
        </w:rPr>
        <w:t>reumatoidalne zapalenie stawów. Odniósł się też do faktu, zgodnie z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którym w dniu 13 października 2012 r. lekarz więzienny zalecił, aby P.A. skonsultował się z nefrologiem, a dopiero w dniu 31 października 2012 r. personel medyczny więzienia próbował uzyskać termin takiej wizyty. Ponadto </w:t>
      </w:r>
      <w:r w:rsidR="008C19CC" w:rsidRPr="002D1B41">
        <w:rPr>
          <w:lang w:val="pl-PL"/>
        </w:rPr>
        <w:t>zarzucił również</w:t>
      </w:r>
      <w:r w:rsidRPr="002D1B41">
        <w:rPr>
          <w:lang w:val="pl-PL"/>
        </w:rPr>
        <w:t xml:space="preserve"> szereg błędów proceduralnych po stronie prokuratora.</w:t>
      </w:r>
    </w:p>
    <w:p w14:paraId="1A9C7830" w14:textId="5C045EFB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35.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 dniu 5 lutego 2015 r. Sąd Okręgowy we Wrocławiu oddalił </w:t>
      </w:r>
      <w:r w:rsidR="008C19CC" w:rsidRPr="002D1B41">
        <w:rPr>
          <w:lang w:val="pl-PL"/>
        </w:rPr>
        <w:t>zażalenie</w:t>
      </w:r>
      <w:r w:rsidRPr="002D1B41">
        <w:rPr>
          <w:lang w:val="pl-PL"/>
        </w:rPr>
        <w:t xml:space="preserve">, </w:t>
      </w:r>
      <w:r w:rsidR="008C19CC" w:rsidRPr="002D1B41">
        <w:rPr>
          <w:lang w:val="pl-PL"/>
        </w:rPr>
        <w:t xml:space="preserve">ponownie przytaczając </w:t>
      </w:r>
      <w:r w:rsidRPr="002D1B41">
        <w:rPr>
          <w:lang w:val="pl-PL"/>
        </w:rPr>
        <w:t xml:space="preserve">ustalenia prokuratora, zgodnie z którymi nie istniały </w:t>
      </w:r>
      <w:r w:rsidRPr="002D1B41">
        <w:rPr>
          <w:szCs w:val="24"/>
          <w:lang w:val="pl-PL"/>
        </w:rPr>
        <w:t>okoliczności</w:t>
      </w:r>
      <w:r w:rsidR="008C19CC" w:rsidRPr="002D1B41">
        <w:rPr>
          <w:szCs w:val="24"/>
          <w:lang w:val="pl-PL"/>
        </w:rPr>
        <w:t>, które</w:t>
      </w:r>
      <w:r w:rsidRPr="002D1B41">
        <w:rPr>
          <w:szCs w:val="24"/>
          <w:lang w:val="pl-PL"/>
        </w:rPr>
        <w:t xml:space="preserve"> wskaz</w:t>
      </w:r>
      <w:r w:rsidR="008C19CC" w:rsidRPr="002D1B41">
        <w:rPr>
          <w:szCs w:val="24"/>
          <w:lang w:val="pl-PL"/>
        </w:rPr>
        <w:t>ywałyby na</w:t>
      </w:r>
      <w:r w:rsidRPr="002D1B41">
        <w:rPr>
          <w:szCs w:val="24"/>
          <w:lang w:val="pl-PL"/>
        </w:rPr>
        <w:t xml:space="preserve"> </w:t>
      </w:r>
      <w:r w:rsidR="008C19CC" w:rsidRPr="002D1B41">
        <w:rPr>
          <w:szCs w:val="24"/>
          <w:lang w:val="pl-PL"/>
        </w:rPr>
        <w:t xml:space="preserve">popełnienie </w:t>
      </w:r>
      <w:r w:rsidRPr="002D1B41">
        <w:rPr>
          <w:szCs w:val="24"/>
          <w:lang w:val="pl-PL"/>
        </w:rPr>
        <w:t>przestępstw</w:t>
      </w:r>
      <w:r w:rsidR="008C19CC" w:rsidRPr="002D1B41">
        <w:rPr>
          <w:szCs w:val="24"/>
          <w:lang w:val="pl-PL"/>
        </w:rPr>
        <w:t>a polegającego na</w:t>
      </w:r>
      <w:r w:rsidRPr="002D1B41">
        <w:rPr>
          <w:szCs w:val="24"/>
          <w:lang w:val="pl-PL"/>
        </w:rPr>
        <w:t xml:space="preserve"> narażeni</w:t>
      </w:r>
      <w:r w:rsidR="008C19CC" w:rsidRPr="002D1B41">
        <w:rPr>
          <w:szCs w:val="24"/>
          <w:lang w:val="pl-PL"/>
        </w:rPr>
        <w:t>u</w:t>
      </w:r>
      <w:r w:rsidRPr="002D1B41">
        <w:rPr>
          <w:szCs w:val="24"/>
          <w:lang w:val="pl-PL"/>
        </w:rPr>
        <w:t xml:space="preserve"> osoby na bezpośrednią utratę życia</w:t>
      </w:r>
      <w:r w:rsidR="001F1A91" w:rsidRPr="002D1B41">
        <w:rPr>
          <w:szCs w:val="24"/>
          <w:lang w:val="pl-PL"/>
        </w:rPr>
        <w:t xml:space="preserve"> lub</w:t>
      </w:r>
      <w:r w:rsidRPr="002D1B41">
        <w:rPr>
          <w:szCs w:val="24"/>
          <w:lang w:val="pl-PL"/>
        </w:rPr>
        <w:t xml:space="preserve"> ciężkie uszkodzenie ciała</w:t>
      </w:r>
      <w:r w:rsidR="001F1A91" w:rsidRPr="002D1B41">
        <w:rPr>
          <w:szCs w:val="24"/>
          <w:lang w:val="pl-PL"/>
        </w:rPr>
        <w:t>,</w:t>
      </w:r>
      <w:r w:rsidRPr="002D1B41">
        <w:rPr>
          <w:szCs w:val="24"/>
          <w:lang w:val="pl-PL"/>
        </w:rPr>
        <w:t xml:space="preserve"> lub </w:t>
      </w:r>
      <w:r w:rsidR="008C19CC" w:rsidRPr="002D1B41">
        <w:rPr>
          <w:szCs w:val="24"/>
          <w:lang w:val="pl-PL"/>
        </w:rPr>
        <w:t xml:space="preserve">na </w:t>
      </w:r>
      <w:r w:rsidRPr="002D1B41">
        <w:rPr>
          <w:szCs w:val="24"/>
          <w:lang w:val="pl-PL"/>
        </w:rPr>
        <w:t>nieumyśln</w:t>
      </w:r>
      <w:r w:rsidR="008C19CC" w:rsidRPr="002D1B41">
        <w:rPr>
          <w:szCs w:val="24"/>
          <w:lang w:val="pl-PL"/>
        </w:rPr>
        <w:t>ym</w:t>
      </w:r>
      <w:r w:rsidRPr="002D1B41">
        <w:rPr>
          <w:szCs w:val="24"/>
          <w:lang w:val="pl-PL"/>
        </w:rPr>
        <w:t xml:space="preserve"> spowodowani</w:t>
      </w:r>
      <w:r w:rsidR="008C19CC" w:rsidRPr="002D1B41">
        <w:rPr>
          <w:szCs w:val="24"/>
          <w:lang w:val="pl-PL"/>
        </w:rPr>
        <w:t>u</w:t>
      </w:r>
      <w:r w:rsidRPr="002D1B41">
        <w:rPr>
          <w:szCs w:val="24"/>
          <w:lang w:val="pl-PL"/>
        </w:rPr>
        <w:t xml:space="preserve"> śmierci. Sąd ustalił, że syn skarżącej otrzymał odpowiednią opiekę medyczną we wszystkich trzech instytucjach i </w:t>
      </w:r>
      <w:r w:rsidR="008C19CC" w:rsidRPr="002D1B41">
        <w:rPr>
          <w:szCs w:val="24"/>
          <w:lang w:val="pl-PL"/>
        </w:rPr>
        <w:t>uznał</w:t>
      </w:r>
      <w:r w:rsidRPr="002D1B41">
        <w:rPr>
          <w:szCs w:val="24"/>
          <w:lang w:val="pl-PL"/>
        </w:rPr>
        <w:t xml:space="preserve">, że </w:t>
      </w:r>
      <w:r w:rsidR="008C19CC" w:rsidRPr="002D1B41">
        <w:rPr>
          <w:lang w:val="pl-PL"/>
        </w:rPr>
        <w:t xml:space="preserve">postanowienie prokuratora </w:t>
      </w:r>
      <w:r w:rsidRPr="002D1B41">
        <w:rPr>
          <w:lang w:val="pl-PL"/>
        </w:rPr>
        <w:t xml:space="preserve">należy </w:t>
      </w:r>
      <w:r w:rsidR="008C19CC" w:rsidRPr="002D1B41">
        <w:rPr>
          <w:lang w:val="pl-PL"/>
        </w:rPr>
        <w:t>utrzymać w</w:t>
      </w:r>
      <w:r w:rsidR="002D1B41">
        <w:rPr>
          <w:lang w:val="pl-PL"/>
        </w:rPr>
        <w:t> </w:t>
      </w:r>
      <w:r w:rsidR="008C19CC" w:rsidRPr="002D1B41">
        <w:rPr>
          <w:lang w:val="pl-PL"/>
        </w:rPr>
        <w:t>mocy</w:t>
      </w:r>
      <w:r w:rsidRPr="002D1B41">
        <w:rPr>
          <w:lang w:val="pl-PL"/>
        </w:rPr>
        <w:t xml:space="preserve">. </w:t>
      </w:r>
      <w:r w:rsidR="008C19CC" w:rsidRPr="002D1B41">
        <w:rPr>
          <w:lang w:val="pl-PL"/>
        </w:rPr>
        <w:t xml:space="preserve">Postanowienie to </w:t>
      </w:r>
      <w:r w:rsidRPr="002D1B41">
        <w:rPr>
          <w:lang w:val="pl-PL"/>
        </w:rPr>
        <w:t>był</w:t>
      </w:r>
      <w:r w:rsidR="008C19CC" w:rsidRPr="002D1B41">
        <w:rPr>
          <w:lang w:val="pl-PL"/>
        </w:rPr>
        <w:t>o</w:t>
      </w:r>
      <w:r w:rsidRPr="002D1B41">
        <w:rPr>
          <w:lang w:val="pl-PL"/>
        </w:rPr>
        <w:t xml:space="preserve"> </w:t>
      </w:r>
      <w:r w:rsidR="008C19CC" w:rsidRPr="002D1B41">
        <w:rPr>
          <w:lang w:val="pl-PL"/>
        </w:rPr>
        <w:t xml:space="preserve">prawomocne </w:t>
      </w:r>
      <w:r w:rsidRPr="002D1B41">
        <w:rPr>
          <w:lang w:val="pl-PL"/>
        </w:rPr>
        <w:t>i nie podlegał</w:t>
      </w:r>
      <w:r w:rsidR="008C19CC" w:rsidRPr="002D1B41">
        <w:rPr>
          <w:lang w:val="pl-PL"/>
        </w:rPr>
        <w:t>o zaskarżeniu</w:t>
      </w:r>
      <w:r w:rsidRPr="002D1B41">
        <w:rPr>
          <w:lang w:val="pl-PL"/>
        </w:rPr>
        <w:t>.</w:t>
      </w:r>
    </w:p>
    <w:p w14:paraId="7FBB76EA" w14:textId="77777777" w:rsidR="00F6235D" w:rsidRPr="002D1B41" w:rsidRDefault="00F6235D" w:rsidP="003227E9">
      <w:pPr>
        <w:pStyle w:val="JuHA"/>
        <w:numPr>
          <w:ilvl w:val="2"/>
          <w:numId w:val="17"/>
        </w:numPr>
        <w:rPr>
          <w:lang w:val="pl-PL"/>
        </w:rPr>
      </w:pPr>
      <w:r w:rsidRPr="002D1B41">
        <w:rPr>
          <w:bCs/>
          <w:lang w:val="pl-PL"/>
        </w:rPr>
        <w:t>Istotne przepisy prawa krajowego i praktyka</w:t>
      </w:r>
    </w:p>
    <w:p w14:paraId="55CDF906" w14:textId="77777777" w:rsidR="00F6235D" w:rsidRPr="002D1B41" w:rsidRDefault="00F6235D" w:rsidP="003227E9">
      <w:pPr>
        <w:pStyle w:val="JuH1"/>
        <w:numPr>
          <w:ilvl w:val="3"/>
          <w:numId w:val="17"/>
        </w:numPr>
        <w:rPr>
          <w:lang w:val="pl-PL"/>
        </w:rPr>
      </w:pPr>
      <w:r w:rsidRPr="002D1B41">
        <w:rPr>
          <w:iCs/>
          <w:lang w:val="pl-PL"/>
        </w:rPr>
        <w:t>Środki cywilne</w:t>
      </w:r>
    </w:p>
    <w:p w14:paraId="59D74B7F" w14:textId="2EBCAFE8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36.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Artykuł 415 i </w:t>
      </w:r>
      <w:r w:rsidR="008C19CC" w:rsidRPr="002D1B41">
        <w:rPr>
          <w:lang w:val="pl-PL"/>
        </w:rPr>
        <w:t>nast.</w:t>
      </w:r>
      <w:r w:rsidRPr="002D1B41">
        <w:rPr>
          <w:lang w:val="pl-PL"/>
        </w:rPr>
        <w:t xml:space="preserve"> Kodeksu cywilnego przewiduj</w:t>
      </w:r>
      <w:r w:rsidR="008C19CC" w:rsidRPr="002D1B41">
        <w:rPr>
          <w:lang w:val="pl-PL"/>
        </w:rPr>
        <w:t>ą</w:t>
      </w:r>
      <w:r w:rsidRPr="002D1B41">
        <w:rPr>
          <w:lang w:val="pl-PL"/>
        </w:rPr>
        <w:t xml:space="preserve"> odpowiedzialność deliktową. Zgodnie z tymi przepisami, kto z winy swej wyrządził drugiemu szkodę, obowiązany jest do jej naprawienia.</w:t>
      </w:r>
    </w:p>
    <w:p w14:paraId="33782BB1" w14:textId="1AA38109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37.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Zgodnie z art. 444 Kodeksu cywilnego, w razie uszkodzenia ciała lub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wywołania rozstroju zdrowia, </w:t>
      </w:r>
      <w:r w:rsidR="008C19CC" w:rsidRPr="002D1B41">
        <w:rPr>
          <w:lang w:val="pl-PL"/>
        </w:rPr>
        <w:t xml:space="preserve">naprawienie szkody przez sprawcę </w:t>
      </w:r>
      <w:r w:rsidRPr="002D1B41">
        <w:rPr>
          <w:lang w:val="pl-PL"/>
        </w:rPr>
        <w:t>obejmuje wszelkie wynikłe z tego powodu koszty.</w:t>
      </w:r>
    </w:p>
    <w:p w14:paraId="2430F600" w14:textId="0D99EFD1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38.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Zgodnie z </w:t>
      </w:r>
      <w:bookmarkStart w:id="1" w:name="HIT7"/>
      <w:bookmarkEnd w:id="1"/>
      <w:r w:rsidRPr="002D1B41">
        <w:rPr>
          <w:lang w:val="pl-PL"/>
        </w:rPr>
        <w:t xml:space="preserve">art. </w:t>
      </w:r>
      <w:bookmarkStart w:id="2" w:name="HIT8"/>
      <w:bookmarkEnd w:id="2"/>
      <w:r w:rsidRPr="002D1B41">
        <w:rPr>
          <w:lang w:val="pl-PL"/>
        </w:rPr>
        <w:t>448 Kodeksu cywilnego osoba, której dobro osobiste zostało naruszone, może ubiegać się o zadośćuczynienie.</w:t>
      </w:r>
    </w:p>
    <w:p w14:paraId="055A2988" w14:textId="77777777" w:rsidR="00F6235D" w:rsidRPr="002D1B41" w:rsidRDefault="00F6235D" w:rsidP="003227E9">
      <w:pPr>
        <w:pStyle w:val="JuH1"/>
        <w:numPr>
          <w:ilvl w:val="3"/>
          <w:numId w:val="17"/>
        </w:numPr>
        <w:rPr>
          <w:lang w:val="pl-PL"/>
        </w:rPr>
      </w:pPr>
      <w:r w:rsidRPr="002D1B41">
        <w:rPr>
          <w:iCs/>
          <w:lang w:val="pl-PL"/>
        </w:rPr>
        <w:lastRenderedPageBreak/>
        <w:t>Kodeks karny</w:t>
      </w:r>
    </w:p>
    <w:p w14:paraId="6EF7FD7A" w14:textId="6591EB95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39.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Artykuł 155 Kodeksu karnego stanowi, że kto nieumyślnie powoduje śmierć człowieka, podlega karze pozbawienia wolności od 3 miesięcy do lat 5.</w:t>
      </w:r>
    </w:p>
    <w:p w14:paraId="3AC41E91" w14:textId="005E64C2" w:rsidR="00F6235D" w:rsidRPr="002D1B41" w:rsidRDefault="001F1A91" w:rsidP="003227E9">
      <w:pPr>
        <w:pStyle w:val="JuHHead"/>
        <w:numPr>
          <w:ilvl w:val="0"/>
          <w:numId w:val="17"/>
        </w:numPr>
        <w:rPr>
          <w:lang w:val="pl-PL"/>
        </w:rPr>
      </w:pPr>
      <w:r w:rsidRPr="002D1B41">
        <w:rPr>
          <w:lang w:val="pl-PL"/>
        </w:rPr>
        <w:t>ZARZUTY</w:t>
      </w:r>
    </w:p>
    <w:p w14:paraId="10D57439" w14:textId="7484D8B7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40.</w:t>
      </w:r>
      <w:r w:rsidR="001D4DA9" w:rsidRPr="002D1B41">
        <w:rPr>
          <w:lang w:val="pl-PL"/>
        </w:rPr>
        <w:t xml:space="preserve"> </w:t>
      </w:r>
      <w:r w:rsidRPr="002D1B41">
        <w:rPr>
          <w:szCs w:val="24"/>
          <w:lang w:val="pl-PL"/>
        </w:rPr>
        <w:t>Skarżąca</w:t>
      </w:r>
      <w:r w:rsidRPr="002D1B41">
        <w:rPr>
          <w:lang w:val="pl-PL"/>
        </w:rPr>
        <w:t xml:space="preserve"> wniosła skargę na podstawie art. 2 Konwencji</w:t>
      </w:r>
      <w:r w:rsidR="001F1A91" w:rsidRPr="002D1B41">
        <w:rPr>
          <w:lang w:val="pl-PL"/>
        </w:rPr>
        <w:t>,</w:t>
      </w:r>
      <w:r w:rsidRPr="002D1B41">
        <w:rPr>
          <w:lang w:val="pl-PL"/>
        </w:rPr>
        <w:t xml:space="preserve"> twierdząc, że władze nie zapewniły jej synowi odpowiedniej opieki medycznej podczas jego pobytu w zakładzie karnym. Zarzuciła również, na podstawie tego samego postanowienia Konwencji, że </w:t>
      </w:r>
      <w:r w:rsidR="00466A70" w:rsidRPr="002D1B41">
        <w:rPr>
          <w:lang w:val="pl-PL"/>
        </w:rPr>
        <w:t xml:space="preserve">postępowanie przygotowawcze </w:t>
      </w:r>
      <w:r w:rsidRPr="002D1B41">
        <w:rPr>
          <w:lang w:val="pl-PL"/>
        </w:rPr>
        <w:t>w sprawie jego śmierci nie było skuteczne ani niezwłoczne.</w:t>
      </w:r>
    </w:p>
    <w:p w14:paraId="67D8767C" w14:textId="77777777" w:rsidR="00F6235D" w:rsidRPr="002D1B41" w:rsidRDefault="00F6235D" w:rsidP="003227E9">
      <w:pPr>
        <w:pStyle w:val="JuHHead"/>
        <w:numPr>
          <w:ilvl w:val="0"/>
          <w:numId w:val="17"/>
        </w:numPr>
        <w:rPr>
          <w:lang w:val="pl-PL"/>
        </w:rPr>
      </w:pPr>
      <w:r w:rsidRPr="002D1B41">
        <w:rPr>
          <w:lang w:val="pl-PL"/>
        </w:rPr>
        <w:t>PRAWO</w:t>
      </w:r>
    </w:p>
    <w:p w14:paraId="764673B2" w14:textId="77777777" w:rsidR="00F6235D" w:rsidRPr="002D1B41" w:rsidRDefault="00F6235D" w:rsidP="003227E9">
      <w:pPr>
        <w:pStyle w:val="JuHA"/>
        <w:numPr>
          <w:ilvl w:val="2"/>
          <w:numId w:val="17"/>
        </w:numPr>
        <w:rPr>
          <w:lang w:val="pl-PL"/>
        </w:rPr>
      </w:pPr>
      <w:r w:rsidRPr="002D1B41">
        <w:rPr>
          <w:bCs/>
          <w:lang w:val="pl-PL"/>
        </w:rPr>
        <w:t>Zastrzeżenie wstępne Rządu</w:t>
      </w:r>
    </w:p>
    <w:p w14:paraId="07D16F26" w14:textId="43AECA41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41.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Rząd stwierdził, że skarżąca nie wyczerpała dostępnych krajowych środków odwoławczych. W szczególności nie skorzystała z możliwości dochodzenia naprawienia szkody zgodnie z </w:t>
      </w:r>
      <w:r w:rsidR="00464FF9" w:rsidRPr="002D1B41">
        <w:rPr>
          <w:lang w:val="pl-PL"/>
        </w:rPr>
        <w:t xml:space="preserve">odpowiednimi </w:t>
      </w:r>
      <w:r w:rsidRPr="002D1B41">
        <w:rPr>
          <w:lang w:val="pl-PL"/>
        </w:rPr>
        <w:t xml:space="preserve">przepisami Kodeksu cywilnego. </w:t>
      </w:r>
      <w:r w:rsidR="001F1A91" w:rsidRPr="002D1B41">
        <w:rPr>
          <w:lang w:val="pl-PL"/>
        </w:rPr>
        <w:t xml:space="preserve">Jego </w:t>
      </w:r>
      <w:r w:rsidRPr="002D1B41">
        <w:rPr>
          <w:lang w:val="pl-PL"/>
        </w:rPr>
        <w:t xml:space="preserve">zdaniem </w:t>
      </w:r>
      <w:r w:rsidR="00464FF9" w:rsidRPr="002D1B41">
        <w:rPr>
          <w:lang w:val="pl-PL"/>
        </w:rPr>
        <w:t>powództwo</w:t>
      </w:r>
      <w:r w:rsidRPr="002D1B41">
        <w:rPr>
          <w:lang w:val="pl-PL"/>
        </w:rPr>
        <w:t xml:space="preserve"> o odszkodowanie mogłoby </w:t>
      </w:r>
      <w:r w:rsidR="00464FF9" w:rsidRPr="002D1B41">
        <w:rPr>
          <w:lang w:val="pl-PL"/>
        </w:rPr>
        <w:t xml:space="preserve">objąć </w:t>
      </w:r>
      <w:r w:rsidRPr="002D1B41">
        <w:rPr>
          <w:lang w:val="pl-PL"/>
        </w:rPr>
        <w:t xml:space="preserve">wszelkie kwestie związane z </w:t>
      </w:r>
      <w:r w:rsidR="00464FF9" w:rsidRPr="002D1B41">
        <w:rPr>
          <w:lang w:val="pl-PL"/>
        </w:rPr>
        <w:t xml:space="preserve">zarzucanymi </w:t>
      </w:r>
      <w:r w:rsidRPr="002D1B41">
        <w:rPr>
          <w:lang w:val="pl-PL"/>
        </w:rPr>
        <w:t>błęd</w:t>
      </w:r>
      <w:r w:rsidR="00464FF9" w:rsidRPr="002D1B41">
        <w:rPr>
          <w:lang w:val="pl-PL"/>
        </w:rPr>
        <w:t>ami</w:t>
      </w:r>
      <w:r w:rsidRPr="002D1B41">
        <w:rPr>
          <w:lang w:val="pl-PL"/>
        </w:rPr>
        <w:t xml:space="preserve"> w sztuce lekarskiej.</w:t>
      </w:r>
    </w:p>
    <w:p w14:paraId="08A1C579" w14:textId="2F4FE904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42.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Skarżąca odpowiedziała, że w niniejszej sprawie spór nie dotyczył jedynie zaniedbań medycznych, ale śmierci w </w:t>
      </w:r>
      <w:r w:rsidR="00464FF9" w:rsidRPr="002D1B41">
        <w:rPr>
          <w:lang w:val="pl-PL"/>
        </w:rPr>
        <w:t xml:space="preserve">warunkach izolacji </w:t>
      </w:r>
      <w:r w:rsidRPr="002D1B41">
        <w:rPr>
          <w:lang w:val="pl-PL"/>
        </w:rPr>
        <w:t xml:space="preserve">i zarzutów nieodpowiedniej opieki medycznej w </w:t>
      </w:r>
      <w:r w:rsidR="00464FF9" w:rsidRPr="002D1B41">
        <w:rPr>
          <w:lang w:val="pl-PL"/>
        </w:rPr>
        <w:t>zakładzie karnym</w:t>
      </w:r>
      <w:r w:rsidRPr="002D1B41">
        <w:rPr>
          <w:lang w:val="pl-PL"/>
        </w:rPr>
        <w:t xml:space="preserve">. W takich sytuacjach władze miały obowiązek przeprowadzenia dokładnego </w:t>
      </w:r>
      <w:r w:rsidR="00464FF9" w:rsidRPr="002D1B41">
        <w:rPr>
          <w:lang w:val="pl-PL"/>
        </w:rPr>
        <w:t>postępowania przygotowawczego</w:t>
      </w:r>
      <w:r w:rsidRPr="002D1B41">
        <w:rPr>
          <w:lang w:val="pl-PL"/>
        </w:rPr>
        <w:t xml:space="preserve">, które spełniałoby </w:t>
      </w:r>
      <w:r w:rsidR="001F1A91" w:rsidRPr="002D1B41">
        <w:rPr>
          <w:lang w:val="pl-PL"/>
        </w:rPr>
        <w:t xml:space="preserve">standardy </w:t>
      </w:r>
      <w:r w:rsidRPr="002D1B41">
        <w:rPr>
          <w:lang w:val="pl-PL"/>
        </w:rPr>
        <w:t>Konwencji.</w:t>
      </w:r>
    </w:p>
    <w:p w14:paraId="41215D11" w14:textId="286FE2C0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43.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Trybunał zauważa, że zastrzeżenie Rządu dotyczące niewyczerpania przez skarżącą dostępnych krajowych środków odwoławczych jest ściśle powiązane z </w:t>
      </w:r>
      <w:r w:rsidR="00464FF9" w:rsidRPr="002D1B41">
        <w:rPr>
          <w:lang w:val="pl-PL"/>
        </w:rPr>
        <w:t xml:space="preserve">przedmiotem </w:t>
      </w:r>
      <w:r w:rsidRPr="002D1B41">
        <w:rPr>
          <w:lang w:val="pl-PL"/>
        </w:rPr>
        <w:t>jej skargi dotycząc</w:t>
      </w:r>
      <w:r w:rsidR="00464FF9" w:rsidRPr="002D1B41">
        <w:rPr>
          <w:lang w:val="pl-PL"/>
        </w:rPr>
        <w:t>ej</w:t>
      </w:r>
      <w:r w:rsidRPr="002D1B41">
        <w:rPr>
          <w:lang w:val="pl-PL"/>
        </w:rPr>
        <w:t xml:space="preserve"> prowadzenia </w:t>
      </w:r>
      <w:r w:rsidR="00464FF9" w:rsidRPr="002D1B41">
        <w:rPr>
          <w:lang w:val="pl-PL"/>
        </w:rPr>
        <w:t xml:space="preserve">postępowania przygotowawczego </w:t>
      </w:r>
      <w:r w:rsidRPr="002D1B41">
        <w:rPr>
          <w:lang w:val="pl-PL"/>
        </w:rPr>
        <w:t xml:space="preserve">(zob. </w:t>
      </w:r>
      <w:r w:rsidR="00464FF9" w:rsidRPr="002D1B41">
        <w:rPr>
          <w:i/>
          <w:iCs/>
          <w:lang w:val="pl-PL"/>
        </w:rPr>
        <w:t>N</w:t>
      </w:r>
      <w:r w:rsidRPr="002D1B41">
        <w:rPr>
          <w:i/>
          <w:iCs/>
          <w:lang w:val="pl-PL"/>
        </w:rPr>
        <w:t xml:space="preserve">icolae Virgiliu Tănase przeciwko Rumunii </w:t>
      </w:r>
      <w:r w:rsidRPr="002D1B41">
        <w:rPr>
          <w:lang w:val="pl-PL"/>
        </w:rPr>
        <w:t>[WI]</w:t>
      </w:r>
      <w:r w:rsidRPr="002D1B41">
        <w:rPr>
          <w:i/>
          <w:iCs/>
          <w:lang w:val="pl-PL"/>
        </w:rPr>
        <w:t xml:space="preserve">, </w:t>
      </w:r>
      <w:r w:rsidR="00611186" w:rsidRPr="002D1B41">
        <w:rPr>
          <w:lang w:val="pl-PL"/>
        </w:rPr>
        <w:t xml:space="preserve">skarga </w:t>
      </w:r>
      <w:r w:rsidRPr="002D1B41">
        <w:rPr>
          <w:lang w:val="pl-PL"/>
        </w:rPr>
        <w:t>nr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41720/13, §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103, 25 czerwca 2019 r.). Trybunał nie u</w:t>
      </w:r>
      <w:r w:rsidR="00203DCF" w:rsidRPr="002D1B41">
        <w:rPr>
          <w:lang w:val="pl-PL"/>
        </w:rPr>
        <w:t>znaje jednak za konieczne ustala</w:t>
      </w:r>
      <w:r w:rsidR="003E45EC">
        <w:rPr>
          <w:lang w:val="pl-PL"/>
        </w:rPr>
        <w:t>ć</w:t>
      </w:r>
      <w:r w:rsidRPr="002D1B41">
        <w:rPr>
          <w:lang w:val="pl-PL"/>
        </w:rPr>
        <w:t>, czy skarżąca wyczerpała krajowe środki odwoławcze, ponieważ skarga jest w każdym wypadku niedopuszczalna z</w:t>
      </w:r>
      <w:r w:rsidR="002D1B41">
        <w:rPr>
          <w:lang w:val="pl-PL"/>
        </w:rPr>
        <w:t> </w:t>
      </w:r>
      <w:r w:rsidR="00611186" w:rsidRPr="002D1B41">
        <w:rPr>
          <w:lang w:val="pl-PL"/>
        </w:rPr>
        <w:t>niżej przytoczonych względów</w:t>
      </w:r>
      <w:r w:rsidRPr="002D1B41">
        <w:rPr>
          <w:lang w:val="pl-PL"/>
        </w:rPr>
        <w:t>.</w:t>
      </w:r>
    </w:p>
    <w:p w14:paraId="37FC322A" w14:textId="17D074F1" w:rsidR="00F6235D" w:rsidRPr="002D1B41" w:rsidRDefault="00611186" w:rsidP="003227E9">
      <w:pPr>
        <w:pStyle w:val="JuHA"/>
        <w:numPr>
          <w:ilvl w:val="2"/>
          <w:numId w:val="17"/>
        </w:numPr>
        <w:rPr>
          <w:lang w:val="pl-PL"/>
        </w:rPr>
      </w:pPr>
      <w:r w:rsidRPr="002D1B41">
        <w:rPr>
          <w:bCs/>
          <w:lang w:val="pl-PL"/>
        </w:rPr>
        <w:t xml:space="preserve">Zarzut </w:t>
      </w:r>
      <w:r w:rsidR="00F6235D" w:rsidRPr="002D1B41">
        <w:rPr>
          <w:bCs/>
          <w:lang w:val="pl-PL"/>
        </w:rPr>
        <w:t>brak</w:t>
      </w:r>
      <w:r w:rsidRPr="002D1B41">
        <w:rPr>
          <w:bCs/>
          <w:lang w:val="pl-PL"/>
        </w:rPr>
        <w:t>u</w:t>
      </w:r>
      <w:r w:rsidR="00F6235D" w:rsidRPr="002D1B41">
        <w:rPr>
          <w:bCs/>
          <w:lang w:val="pl-PL"/>
        </w:rPr>
        <w:t xml:space="preserve"> ochrony prawa do życia P.A. przez władze krajowe</w:t>
      </w:r>
    </w:p>
    <w:p w14:paraId="611D38B1" w14:textId="77777777" w:rsidR="00F6235D" w:rsidRPr="002D1B41" w:rsidRDefault="00F6235D" w:rsidP="003227E9">
      <w:pPr>
        <w:pStyle w:val="JuH1"/>
        <w:numPr>
          <w:ilvl w:val="3"/>
          <w:numId w:val="17"/>
        </w:numPr>
        <w:rPr>
          <w:lang w:val="pl-PL"/>
        </w:rPr>
      </w:pPr>
      <w:r w:rsidRPr="002D1B41">
        <w:rPr>
          <w:iCs/>
          <w:lang w:val="pl-PL"/>
        </w:rPr>
        <w:t>Stanowiska stron</w:t>
      </w:r>
    </w:p>
    <w:p w14:paraId="3914CA6C" w14:textId="77777777" w:rsidR="00F6235D" w:rsidRPr="002D1B41" w:rsidRDefault="00F6235D" w:rsidP="003227E9">
      <w:pPr>
        <w:pStyle w:val="JuHa0"/>
        <w:numPr>
          <w:ilvl w:val="4"/>
          <w:numId w:val="17"/>
        </w:numPr>
        <w:rPr>
          <w:lang w:val="pl-PL"/>
        </w:rPr>
      </w:pPr>
      <w:r w:rsidRPr="002D1B41">
        <w:rPr>
          <w:bCs/>
          <w:lang w:val="pl-PL"/>
        </w:rPr>
        <w:t>Stanowisko Rządu</w:t>
      </w:r>
    </w:p>
    <w:p w14:paraId="6DA66F31" w14:textId="675382D8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44.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Rząd podniósł, że władze krajowe podjęły wszelkie dostępne środki w celu ochrony życia syna skarżącej i zapewnienia mu odpowiedniej opieki </w:t>
      </w:r>
      <w:r w:rsidRPr="002D1B41">
        <w:rPr>
          <w:lang w:val="pl-PL"/>
        </w:rPr>
        <w:lastRenderedPageBreak/>
        <w:t xml:space="preserve">zdrowotnej. </w:t>
      </w:r>
      <w:r w:rsidR="00203DCF" w:rsidRPr="002D1B41">
        <w:rPr>
          <w:lang w:val="pl-PL"/>
        </w:rPr>
        <w:t xml:space="preserve">Jego </w:t>
      </w:r>
      <w:r w:rsidRPr="002D1B41">
        <w:rPr>
          <w:lang w:val="pl-PL"/>
        </w:rPr>
        <w:t>zdaniem P.A. otrzym</w:t>
      </w:r>
      <w:r w:rsidR="00611186" w:rsidRPr="002D1B41">
        <w:rPr>
          <w:lang w:val="pl-PL"/>
        </w:rPr>
        <w:t>yw</w:t>
      </w:r>
      <w:r w:rsidRPr="002D1B41">
        <w:rPr>
          <w:lang w:val="pl-PL"/>
        </w:rPr>
        <w:t>ał odpowiednią opiekę medyczną w trakcie całego okresu pozbawienia wolności. Odbywał konsultacje z</w:t>
      </w:r>
      <w:r w:rsidR="002D1B41">
        <w:rPr>
          <w:lang w:val="pl-PL"/>
        </w:rPr>
        <w:t> </w:t>
      </w:r>
      <w:r w:rsidRPr="002D1B41">
        <w:rPr>
          <w:lang w:val="pl-PL"/>
        </w:rPr>
        <w:t>lekarzami specjalizującymi się w różnych dziedzinach, zarówno z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więziennej służby zdrowia, jak i z cywilnego systemu opieki zdrowotnej. Jego pobyt w szpitalu więziennym </w:t>
      </w:r>
      <w:r w:rsidR="00611186" w:rsidRPr="002D1B41">
        <w:rPr>
          <w:lang w:val="pl-PL"/>
        </w:rPr>
        <w:t xml:space="preserve">w okresie </w:t>
      </w:r>
      <w:r w:rsidRPr="002D1B41">
        <w:rPr>
          <w:lang w:val="pl-PL"/>
        </w:rPr>
        <w:t>od dnia 30 października do</w:t>
      </w:r>
      <w:r w:rsidR="002D1B41">
        <w:rPr>
          <w:lang w:val="pl-PL"/>
        </w:rPr>
        <w:t> </w:t>
      </w:r>
      <w:r w:rsidRPr="002D1B41">
        <w:rPr>
          <w:lang w:val="pl-PL"/>
        </w:rPr>
        <w:t>7</w:t>
      </w:r>
      <w:r w:rsidR="002D1B41">
        <w:rPr>
          <w:lang w:val="pl-PL"/>
        </w:rPr>
        <w:t> </w:t>
      </w:r>
      <w:r w:rsidRPr="002D1B41">
        <w:rPr>
          <w:lang w:val="pl-PL"/>
        </w:rPr>
        <w:t>listopada 2012 r. był wynikiem decyzji podjętej przez kilku lekarzy specjalistów. Niemniej</w:t>
      </w:r>
      <w:r w:rsidR="00611186" w:rsidRPr="002D1B41">
        <w:rPr>
          <w:lang w:val="pl-PL"/>
        </w:rPr>
        <w:t>,</w:t>
      </w:r>
      <w:r w:rsidRPr="002D1B41">
        <w:rPr>
          <w:lang w:val="pl-PL"/>
        </w:rPr>
        <w:t xml:space="preserve"> kiedy tylko jego stan zdrowia </w:t>
      </w:r>
      <w:r w:rsidR="00611186" w:rsidRPr="002D1B41">
        <w:rPr>
          <w:lang w:val="pl-PL"/>
        </w:rPr>
        <w:t>uległ pogorszeniu</w:t>
      </w:r>
      <w:r w:rsidRPr="002D1B41">
        <w:rPr>
          <w:lang w:val="pl-PL"/>
        </w:rPr>
        <w:t xml:space="preserve">, został on niezwłocznie </w:t>
      </w:r>
      <w:r w:rsidR="00611186" w:rsidRPr="002D1B41">
        <w:rPr>
          <w:lang w:val="pl-PL"/>
        </w:rPr>
        <w:t xml:space="preserve">przewieziony </w:t>
      </w:r>
      <w:r w:rsidRPr="002D1B41">
        <w:rPr>
          <w:lang w:val="pl-PL"/>
        </w:rPr>
        <w:t>do szpitala cywilnego.</w:t>
      </w:r>
    </w:p>
    <w:p w14:paraId="2504A277" w14:textId="76D12D53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45.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Rząd zakończył </w:t>
      </w:r>
      <w:r w:rsidR="00611186" w:rsidRPr="002D1B41">
        <w:rPr>
          <w:lang w:val="pl-PL"/>
        </w:rPr>
        <w:t>s</w:t>
      </w:r>
      <w:r w:rsidRPr="002D1B41">
        <w:rPr>
          <w:lang w:val="pl-PL"/>
        </w:rPr>
        <w:t xml:space="preserve">twierdzeniem, </w:t>
      </w:r>
      <w:r w:rsidR="00611186" w:rsidRPr="002D1B41">
        <w:rPr>
          <w:lang w:val="pl-PL"/>
        </w:rPr>
        <w:t>że</w:t>
      </w:r>
      <w:r w:rsidRPr="002D1B41">
        <w:rPr>
          <w:lang w:val="pl-PL"/>
        </w:rPr>
        <w:t xml:space="preserve"> personel więzienny i medyczny personel więzienny postąpił zgodnie ze standardowymi procedurami i</w:t>
      </w:r>
      <w:r w:rsidR="002D1B41">
        <w:rPr>
          <w:lang w:val="pl-PL"/>
        </w:rPr>
        <w:t> </w:t>
      </w:r>
      <w:r w:rsidRPr="002D1B41">
        <w:rPr>
          <w:lang w:val="pl-PL"/>
        </w:rPr>
        <w:t>zapewnił P.A. rozwiązania odpowiednie do jego stanu zdrowia.</w:t>
      </w:r>
    </w:p>
    <w:p w14:paraId="3DD965DB" w14:textId="77777777" w:rsidR="00F6235D" w:rsidRPr="002D1B41" w:rsidRDefault="00F6235D" w:rsidP="003227E9">
      <w:pPr>
        <w:pStyle w:val="JuHa0"/>
        <w:numPr>
          <w:ilvl w:val="4"/>
          <w:numId w:val="17"/>
        </w:numPr>
        <w:rPr>
          <w:lang w:val="pl-PL"/>
        </w:rPr>
      </w:pPr>
      <w:r w:rsidRPr="002D1B41">
        <w:rPr>
          <w:bCs/>
          <w:lang w:val="pl-PL"/>
        </w:rPr>
        <w:t>Stanowisko skarżącej</w:t>
      </w:r>
    </w:p>
    <w:p w14:paraId="582545FE" w14:textId="4529A80F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46.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Skarżąca podniosła, że władze krajowe nie zapewniły jej synowi odpowiedniej opieki medycznej w </w:t>
      </w:r>
      <w:r w:rsidR="00611186" w:rsidRPr="002D1B41">
        <w:rPr>
          <w:lang w:val="pl-PL"/>
        </w:rPr>
        <w:t>zakładzie karnym</w:t>
      </w:r>
      <w:r w:rsidRPr="002D1B41">
        <w:rPr>
          <w:lang w:val="pl-PL"/>
        </w:rPr>
        <w:t>. Podkreśliła, że</w:t>
      </w:r>
      <w:r w:rsidR="002D1B41">
        <w:rPr>
          <w:lang w:val="pl-PL"/>
        </w:rPr>
        <w:t> </w:t>
      </w:r>
      <w:r w:rsidRPr="002D1B41">
        <w:rPr>
          <w:lang w:val="pl-PL"/>
        </w:rPr>
        <w:t>bezsporne jest, iż w trakcie pozbawienia wolności jej syn był pozbawiony dostępu do konsultacji specjalistycznych z nefrologiem i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reumatologiem. Jej zdaniem decyzje dotyczące leczenia syna były nieodpowiednie i podejmowano je zbyt późno. W szczególności P.A. został przewieziony do szpitala cywilnego dopiero wówczas, gdy jego stan </w:t>
      </w:r>
      <w:r w:rsidR="00611186" w:rsidRPr="002D1B41">
        <w:rPr>
          <w:lang w:val="pl-PL"/>
        </w:rPr>
        <w:t>uległ pogorszeniu</w:t>
      </w:r>
      <w:r w:rsidRPr="002D1B41">
        <w:rPr>
          <w:lang w:val="pl-PL"/>
        </w:rPr>
        <w:t xml:space="preserve"> do tego stopnia, że nie można było zagwarantować mu żadnego skutecznego leczenia.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Skarżąca powołała się na opinię </w:t>
      </w:r>
      <w:r w:rsidR="00611186" w:rsidRPr="002D1B41">
        <w:rPr>
          <w:lang w:val="pl-PL"/>
        </w:rPr>
        <w:t xml:space="preserve">biegłych </w:t>
      </w:r>
      <w:r w:rsidRPr="002D1B41">
        <w:rPr>
          <w:lang w:val="pl-PL"/>
        </w:rPr>
        <w:t>z dnia 24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lipca 2014 r. i </w:t>
      </w:r>
      <w:r w:rsidR="00611186" w:rsidRPr="002D1B41">
        <w:rPr>
          <w:lang w:val="pl-PL"/>
        </w:rPr>
        <w:t xml:space="preserve">poczynione </w:t>
      </w:r>
      <w:r w:rsidRPr="002D1B41">
        <w:rPr>
          <w:lang w:val="pl-PL"/>
        </w:rPr>
        <w:t xml:space="preserve">przez </w:t>
      </w:r>
      <w:r w:rsidR="00611186" w:rsidRPr="002D1B41">
        <w:rPr>
          <w:lang w:val="pl-PL"/>
        </w:rPr>
        <w:t xml:space="preserve">biegłych </w:t>
      </w:r>
      <w:r w:rsidRPr="002D1B41">
        <w:rPr>
          <w:lang w:val="pl-PL"/>
        </w:rPr>
        <w:t>wnioski.</w:t>
      </w:r>
    </w:p>
    <w:p w14:paraId="28FB0D66" w14:textId="14D8BC1E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47.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Skarżąca na koniec stwierdziła, że o ile P.A. wielokrotnie odbywał konsultacje z kilkoma lekarzami, żadna z tych konsultacji nie</w:t>
      </w:r>
      <w:r w:rsidR="002D1B41">
        <w:rPr>
          <w:lang w:val="pl-PL"/>
        </w:rPr>
        <w:t> </w:t>
      </w:r>
      <w:r w:rsidRPr="002D1B41">
        <w:rPr>
          <w:lang w:val="pl-PL"/>
        </w:rPr>
        <w:t>odzwierciedlała jego rzeczywistych potrzeb.</w:t>
      </w:r>
    </w:p>
    <w:p w14:paraId="423DB9A7" w14:textId="77777777" w:rsidR="00F6235D" w:rsidRPr="002D1B41" w:rsidRDefault="00F6235D" w:rsidP="003227E9">
      <w:pPr>
        <w:pStyle w:val="JuH1"/>
        <w:numPr>
          <w:ilvl w:val="3"/>
          <w:numId w:val="17"/>
        </w:numPr>
        <w:rPr>
          <w:lang w:val="pl-PL"/>
        </w:rPr>
      </w:pPr>
      <w:r w:rsidRPr="002D1B41">
        <w:rPr>
          <w:iCs/>
          <w:lang w:val="pl-PL"/>
        </w:rPr>
        <w:t>Ocena Trybunału</w:t>
      </w:r>
    </w:p>
    <w:p w14:paraId="55080CF7" w14:textId="77777777" w:rsidR="00F6235D" w:rsidRPr="002D1B41" w:rsidRDefault="00F6235D" w:rsidP="003227E9">
      <w:pPr>
        <w:pStyle w:val="JuHa0"/>
        <w:numPr>
          <w:ilvl w:val="4"/>
          <w:numId w:val="17"/>
        </w:numPr>
        <w:rPr>
          <w:lang w:val="pl-PL"/>
        </w:rPr>
      </w:pPr>
      <w:r w:rsidRPr="002D1B41">
        <w:rPr>
          <w:bCs/>
          <w:lang w:val="pl-PL"/>
        </w:rPr>
        <w:t>Zasady ogólne</w:t>
      </w:r>
    </w:p>
    <w:p w14:paraId="30E63CA5" w14:textId="48DD4CCF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48.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Trybunał wielokrotnie podkreślał, że osoby </w:t>
      </w:r>
      <w:r w:rsidR="00611186" w:rsidRPr="002D1B41">
        <w:rPr>
          <w:lang w:val="pl-PL"/>
        </w:rPr>
        <w:t xml:space="preserve">pozbawione wolności </w:t>
      </w:r>
      <w:r w:rsidRPr="002D1B41">
        <w:rPr>
          <w:lang w:val="pl-PL"/>
        </w:rPr>
        <w:t>znajdują się w</w:t>
      </w:r>
      <w:r w:rsidR="00203DCF" w:rsidRPr="002D1B41">
        <w:rPr>
          <w:lang w:val="pl-PL"/>
        </w:rPr>
        <w:t>e wrażliwej</w:t>
      </w:r>
      <w:r w:rsidRPr="002D1B41">
        <w:rPr>
          <w:lang w:val="pl-PL"/>
        </w:rPr>
        <w:t xml:space="preserve"> sytuacji, a władze mają obowiązek </w:t>
      </w:r>
      <w:r w:rsidR="00611186" w:rsidRPr="002D1B41">
        <w:rPr>
          <w:lang w:val="pl-PL"/>
        </w:rPr>
        <w:t xml:space="preserve">zapewnić </w:t>
      </w:r>
      <w:r w:rsidR="00C52275" w:rsidRPr="002D1B41">
        <w:rPr>
          <w:lang w:val="pl-PL"/>
        </w:rPr>
        <w:t>im</w:t>
      </w:r>
      <w:r w:rsidR="002D1B41">
        <w:rPr>
          <w:lang w:val="pl-PL"/>
        </w:rPr>
        <w:t> </w:t>
      </w:r>
      <w:r w:rsidR="00C52275" w:rsidRPr="002D1B41">
        <w:rPr>
          <w:lang w:val="pl-PL"/>
        </w:rPr>
        <w:t xml:space="preserve">ochronę </w:t>
      </w:r>
      <w:r w:rsidRPr="002D1B41">
        <w:rPr>
          <w:lang w:val="pl-PL"/>
        </w:rPr>
        <w:t xml:space="preserve">(zob. </w:t>
      </w:r>
      <w:r w:rsidRPr="002D1B41">
        <w:rPr>
          <w:i/>
          <w:iCs/>
          <w:lang w:val="pl-PL"/>
        </w:rPr>
        <w:t xml:space="preserve">Dzieciak przeciwko Polsce, </w:t>
      </w:r>
      <w:r w:rsidR="00C52275" w:rsidRPr="002D1B41">
        <w:rPr>
          <w:lang w:val="pl-PL"/>
        </w:rPr>
        <w:t xml:space="preserve">skarga </w:t>
      </w:r>
      <w:r w:rsidRPr="002D1B41">
        <w:rPr>
          <w:lang w:val="pl-PL"/>
        </w:rPr>
        <w:t>nr 77766/01, § 90, 9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grudnia 2008 r.). Tym samym na władzach krajowych spoczywa obowiązek ochrony zdrowia i dobrostanu osób, które zostały pozbawione wolności, poprzez zapewnienie im opieki medycznej niezbędnej do ochrony ich życia (zob. </w:t>
      </w:r>
      <w:r w:rsidRPr="002D1B41">
        <w:rPr>
          <w:i/>
          <w:iCs/>
          <w:lang w:val="pl-PL"/>
        </w:rPr>
        <w:t>Makharadze i Sikharulidze przeciwko Gruzji,</w:t>
      </w:r>
      <w:r w:rsidRPr="002D1B41">
        <w:rPr>
          <w:lang w:val="pl-PL"/>
        </w:rPr>
        <w:t xml:space="preserve"> </w:t>
      </w:r>
      <w:r w:rsidR="00C52275" w:rsidRPr="002D1B41">
        <w:rPr>
          <w:lang w:val="pl-PL"/>
        </w:rPr>
        <w:t xml:space="preserve">skarga </w:t>
      </w:r>
      <w:r w:rsidRPr="002D1B41">
        <w:rPr>
          <w:lang w:val="pl-PL"/>
        </w:rPr>
        <w:t>nr</w:t>
      </w:r>
      <w:r w:rsidR="002D1B41">
        <w:rPr>
          <w:lang w:val="pl-PL"/>
        </w:rPr>
        <w:t> </w:t>
      </w:r>
      <w:r w:rsidRPr="002D1B41">
        <w:rPr>
          <w:lang w:val="pl-PL"/>
        </w:rPr>
        <w:t>35254/07</w:t>
      </w:r>
      <w:r w:rsidRPr="002D1B41">
        <w:rPr>
          <w:snapToGrid w:val="0"/>
          <w:szCs w:val="24"/>
          <w:lang w:val="pl-PL"/>
        </w:rPr>
        <w:t>, §</w:t>
      </w:r>
      <w:r w:rsidR="001D4DA9" w:rsidRPr="002D1B41">
        <w:rPr>
          <w:snapToGrid w:val="0"/>
          <w:szCs w:val="24"/>
          <w:lang w:val="pl-PL"/>
        </w:rPr>
        <w:t xml:space="preserve"> </w:t>
      </w:r>
      <w:r w:rsidRPr="002D1B41">
        <w:rPr>
          <w:snapToGrid w:val="0"/>
          <w:szCs w:val="24"/>
          <w:lang w:val="pl-PL"/>
        </w:rPr>
        <w:t>71, 22</w:t>
      </w:r>
      <w:r w:rsidR="001D4DA9" w:rsidRPr="002D1B41">
        <w:rPr>
          <w:snapToGrid w:val="0"/>
          <w:szCs w:val="24"/>
          <w:lang w:val="pl-PL"/>
        </w:rPr>
        <w:t xml:space="preserve"> </w:t>
      </w:r>
      <w:r w:rsidRPr="002D1B41">
        <w:rPr>
          <w:snapToGrid w:val="0"/>
          <w:szCs w:val="24"/>
          <w:lang w:val="pl-PL"/>
        </w:rPr>
        <w:t>listopada 2011 r.). W przypadkach, w</w:t>
      </w:r>
      <w:r w:rsidRPr="002D1B41">
        <w:rPr>
          <w:lang w:val="pl-PL"/>
        </w:rPr>
        <w:t xml:space="preserve"> których osoba </w:t>
      </w:r>
      <w:r w:rsidR="00C52275" w:rsidRPr="002D1B41">
        <w:rPr>
          <w:lang w:val="pl-PL"/>
        </w:rPr>
        <w:t xml:space="preserve">pozbawiona wolności </w:t>
      </w:r>
      <w:r w:rsidRPr="002D1B41">
        <w:rPr>
          <w:lang w:val="pl-PL"/>
        </w:rPr>
        <w:t xml:space="preserve">umiera </w:t>
      </w:r>
      <w:r w:rsidR="00C52275" w:rsidRPr="002D1B41">
        <w:rPr>
          <w:lang w:val="pl-PL"/>
        </w:rPr>
        <w:t>w związku ze stanem zdrowia</w:t>
      </w:r>
      <w:r w:rsidRPr="002D1B41">
        <w:rPr>
          <w:lang w:val="pl-PL"/>
        </w:rPr>
        <w:t xml:space="preserve">, oprócz wypełnienia wyżej wspomnianego obowiązku wykazania, że przed śmiercią </w:t>
      </w:r>
      <w:r w:rsidR="00C52275" w:rsidRPr="002D1B41">
        <w:rPr>
          <w:lang w:val="pl-PL"/>
        </w:rPr>
        <w:t>osoby pozbawionej wolności</w:t>
      </w:r>
      <w:r w:rsidRPr="002D1B41">
        <w:rPr>
          <w:lang w:val="pl-PL"/>
        </w:rPr>
        <w:t xml:space="preserve"> państwo zapewniło </w:t>
      </w:r>
      <w:r w:rsidR="00C52275" w:rsidRPr="002D1B41">
        <w:rPr>
          <w:lang w:val="pl-PL"/>
        </w:rPr>
        <w:t xml:space="preserve">jej </w:t>
      </w:r>
      <w:r w:rsidRPr="002D1B41">
        <w:rPr>
          <w:lang w:val="pl-PL"/>
        </w:rPr>
        <w:t xml:space="preserve">opiekę medyczną niezbędną do ochrony jej życia, państwo musi także przedstawić dostateczne wyjaśnienie dotyczące przyczyny śmierci (zob. </w:t>
      </w:r>
      <w:r w:rsidRPr="002D1B41">
        <w:rPr>
          <w:i/>
          <w:iCs/>
          <w:lang w:val="pl-PL"/>
        </w:rPr>
        <w:t>Kats i Inni przeciwko Ukrainie</w:t>
      </w:r>
      <w:r w:rsidRPr="002D1B41">
        <w:rPr>
          <w:lang w:val="pl-PL"/>
        </w:rPr>
        <w:t xml:space="preserve">, </w:t>
      </w:r>
      <w:r w:rsidR="00C52275" w:rsidRPr="002D1B41">
        <w:rPr>
          <w:lang w:val="pl-PL"/>
        </w:rPr>
        <w:t xml:space="preserve">skarga </w:t>
      </w:r>
      <w:r w:rsidRPr="002D1B41">
        <w:rPr>
          <w:lang w:val="pl-PL"/>
        </w:rPr>
        <w:t>nr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29971/04, §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104, 18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grudnia 2008 r.).</w:t>
      </w:r>
    </w:p>
    <w:p w14:paraId="0BB14269" w14:textId="6CD88E11" w:rsidR="00F6235D" w:rsidRPr="002D1B41" w:rsidRDefault="00F6235D" w:rsidP="003227E9">
      <w:pPr>
        <w:pStyle w:val="JuHa0"/>
        <w:numPr>
          <w:ilvl w:val="4"/>
          <w:numId w:val="17"/>
        </w:numPr>
        <w:rPr>
          <w:lang w:val="pl-PL"/>
        </w:rPr>
      </w:pPr>
      <w:r w:rsidRPr="002D1B41">
        <w:rPr>
          <w:bCs/>
          <w:lang w:val="pl-PL"/>
        </w:rPr>
        <w:lastRenderedPageBreak/>
        <w:t xml:space="preserve">Zastosowanie zasad </w:t>
      </w:r>
      <w:r w:rsidR="00203DCF" w:rsidRPr="002D1B41">
        <w:rPr>
          <w:bCs/>
          <w:lang w:val="pl-PL"/>
        </w:rPr>
        <w:t xml:space="preserve">ogólnych </w:t>
      </w:r>
      <w:r w:rsidRPr="002D1B41">
        <w:rPr>
          <w:bCs/>
          <w:lang w:val="pl-PL"/>
        </w:rPr>
        <w:t>w niniejszej sprawie</w:t>
      </w:r>
    </w:p>
    <w:p w14:paraId="2A4D8007" w14:textId="2E37FC15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49.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Wracając </w:t>
      </w:r>
      <w:r w:rsidR="00C52275" w:rsidRPr="002D1B41">
        <w:rPr>
          <w:lang w:val="pl-PL"/>
        </w:rPr>
        <w:t xml:space="preserve">na grunt </w:t>
      </w:r>
      <w:r w:rsidRPr="002D1B41">
        <w:rPr>
          <w:lang w:val="pl-PL"/>
        </w:rPr>
        <w:t>niniejszej sprawy</w:t>
      </w:r>
      <w:r w:rsidR="0065137B" w:rsidRPr="002D1B41">
        <w:rPr>
          <w:lang w:val="pl-PL"/>
        </w:rPr>
        <w:t>,</w:t>
      </w:r>
      <w:r w:rsidRPr="002D1B41">
        <w:rPr>
          <w:lang w:val="pl-PL"/>
        </w:rPr>
        <w:t xml:space="preserve"> Trybunał zauważa, że od dnia 16 lutego 2012 r. do śmierci</w:t>
      </w:r>
      <w:r w:rsidR="00C52275" w:rsidRPr="002D1B41">
        <w:rPr>
          <w:lang w:val="pl-PL"/>
        </w:rPr>
        <w:t xml:space="preserve">, która miała miejsce </w:t>
      </w:r>
      <w:r w:rsidRPr="002D1B41">
        <w:rPr>
          <w:lang w:val="pl-PL"/>
        </w:rPr>
        <w:t>w listopadzie 2012 r.</w:t>
      </w:r>
      <w:r w:rsidR="004E0B56" w:rsidRPr="002D1B41">
        <w:rPr>
          <w:lang w:val="pl-PL"/>
        </w:rPr>
        <w:t>,</w:t>
      </w:r>
      <w:r w:rsidRPr="002D1B41">
        <w:rPr>
          <w:lang w:val="pl-PL"/>
        </w:rPr>
        <w:t xml:space="preserve"> </w:t>
      </w:r>
      <w:r w:rsidR="00C52275" w:rsidRPr="002D1B41">
        <w:rPr>
          <w:lang w:val="pl-PL"/>
        </w:rPr>
        <w:t>syn</w:t>
      </w:r>
      <w:r w:rsidR="002D1B41">
        <w:rPr>
          <w:lang w:val="pl-PL"/>
        </w:rPr>
        <w:t> </w:t>
      </w:r>
      <w:r w:rsidR="00C52275" w:rsidRPr="002D1B41">
        <w:rPr>
          <w:lang w:val="pl-PL"/>
        </w:rPr>
        <w:t xml:space="preserve">skarżącej </w:t>
      </w:r>
      <w:r w:rsidRPr="002D1B41">
        <w:rPr>
          <w:lang w:val="pl-PL"/>
        </w:rPr>
        <w:t xml:space="preserve">odbywał karę pozbawienia wolności, a co za tym idzie znajdował się pod </w:t>
      </w:r>
      <w:r w:rsidR="004E0B56" w:rsidRPr="002D1B41">
        <w:rPr>
          <w:lang w:val="pl-PL"/>
        </w:rPr>
        <w:t xml:space="preserve">pieczą władz </w:t>
      </w:r>
      <w:r w:rsidRPr="002D1B41">
        <w:rPr>
          <w:lang w:val="pl-PL"/>
        </w:rPr>
        <w:t xml:space="preserve">polskich. </w:t>
      </w:r>
      <w:r w:rsidR="00C52275" w:rsidRPr="002D1B41">
        <w:rPr>
          <w:lang w:val="pl-PL"/>
        </w:rPr>
        <w:t>Bezsporne jest</w:t>
      </w:r>
      <w:r w:rsidRPr="002D1B41">
        <w:rPr>
          <w:lang w:val="pl-PL"/>
        </w:rPr>
        <w:t>, że od dzieciństwa cierpiał na reumatoidalne zapalenie stawów i zapalenie nerek. Rząd nie</w:t>
      </w:r>
      <w:r w:rsidR="002D1B41">
        <w:rPr>
          <w:lang w:val="pl-PL"/>
        </w:rPr>
        <w:t> </w:t>
      </w:r>
      <w:r w:rsidRPr="002D1B41">
        <w:rPr>
          <w:lang w:val="pl-PL"/>
        </w:rPr>
        <w:t>zaprzecza, że władze wiedziały o jego chorobie. Trybunał zbada więc, czy leczenie, jakie zapewniono synowi skarżącej w zakładzie karnym w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ostatnich miesiącach jego życia, było odpowiednie (zob. </w:t>
      </w:r>
      <w:r w:rsidRPr="002D1B41">
        <w:rPr>
          <w:i/>
          <w:iCs/>
          <w:lang w:val="pl-PL"/>
        </w:rPr>
        <w:t>Tarariyeva przeciwko Rosji</w:t>
      </w:r>
      <w:r w:rsidRPr="002D1B41">
        <w:rPr>
          <w:lang w:val="pl-PL"/>
        </w:rPr>
        <w:t xml:space="preserve">, </w:t>
      </w:r>
      <w:r w:rsidR="00C52275" w:rsidRPr="002D1B41">
        <w:rPr>
          <w:lang w:val="pl-PL"/>
        </w:rPr>
        <w:t xml:space="preserve">skarga </w:t>
      </w:r>
      <w:r w:rsidRPr="002D1B41">
        <w:rPr>
          <w:lang w:val="pl-PL"/>
        </w:rPr>
        <w:t>nr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4353/03, §§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77-89,</w:t>
      </w:r>
      <w:r w:rsidRPr="002D1B41">
        <w:rPr>
          <w:szCs w:val="24"/>
          <w:lang w:val="pl-PL"/>
        </w:rPr>
        <w:t xml:space="preserve"> </w:t>
      </w:r>
      <w:r w:rsidR="00E501BD" w:rsidRPr="002D1B41">
        <w:rPr>
          <w:szCs w:val="24"/>
          <w:lang w:val="pl-PL"/>
        </w:rPr>
        <w:t>ETPC</w:t>
      </w:r>
      <w:r w:rsidRPr="002D1B41">
        <w:rPr>
          <w:szCs w:val="24"/>
          <w:lang w:val="pl-PL"/>
        </w:rPr>
        <w:t xml:space="preserve"> 2006</w:t>
      </w:r>
      <w:r w:rsidRPr="002D1B41">
        <w:rPr>
          <w:szCs w:val="24"/>
          <w:lang w:val="pl-PL"/>
        </w:rPr>
        <w:noBreakHyphen/>
        <w:t>XV (fragmenty))</w:t>
      </w:r>
      <w:r w:rsidRPr="002D1B41">
        <w:rPr>
          <w:lang w:val="pl-PL"/>
        </w:rPr>
        <w:t>.</w:t>
      </w:r>
    </w:p>
    <w:p w14:paraId="7A3543C3" w14:textId="1056B66F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50.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Trybunał zauważa, że w </w:t>
      </w:r>
      <w:r w:rsidR="00570F27" w:rsidRPr="002D1B41">
        <w:rPr>
          <w:lang w:val="pl-PL"/>
        </w:rPr>
        <w:t xml:space="preserve">chwili </w:t>
      </w:r>
      <w:r w:rsidRPr="002D1B41">
        <w:rPr>
          <w:lang w:val="pl-PL"/>
        </w:rPr>
        <w:t>przyjęcia go do Zakładu Karnego nr</w:t>
      </w:r>
      <w:r w:rsidR="002D1B41">
        <w:rPr>
          <w:lang w:val="pl-PL"/>
        </w:rPr>
        <w:t> </w:t>
      </w:r>
      <w:r w:rsidRPr="002D1B41">
        <w:rPr>
          <w:lang w:val="pl-PL"/>
        </w:rPr>
        <w:t>2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syn skarżącej poinformował władze, że cierpi na reumatoidalne zapalenie stawów i zapalenie nerek i że jest w remisji (zob. par. 5 powyżej). Następnie </w:t>
      </w:r>
      <w:r w:rsidR="00570F27" w:rsidRPr="002D1B41">
        <w:rPr>
          <w:lang w:val="pl-PL"/>
        </w:rPr>
        <w:t>w okresie od lutego do</w:t>
      </w:r>
      <w:r w:rsidRPr="002D1B41">
        <w:rPr>
          <w:lang w:val="pl-PL"/>
        </w:rPr>
        <w:t xml:space="preserve"> </w:t>
      </w:r>
      <w:r w:rsidR="00570F27" w:rsidRPr="002D1B41">
        <w:rPr>
          <w:lang w:val="pl-PL"/>
        </w:rPr>
        <w:t xml:space="preserve">września </w:t>
      </w:r>
      <w:r w:rsidRPr="002D1B41">
        <w:rPr>
          <w:lang w:val="pl-PL"/>
        </w:rPr>
        <w:t>2012 r. P.A. kilkakrotnie widział się z lekarzem więziennym, uskarżając się na rozmaite dolegliwości. Przy każdej okazji był badany i przepisywano mu leczenie (zob. par. 6 i 9 powyżej).</w:t>
      </w:r>
    </w:p>
    <w:p w14:paraId="68758B05" w14:textId="3E2EF763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51.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Trybunał zauważa, że w dniu 12 września 2012 r. P.A. </w:t>
      </w:r>
      <w:r w:rsidR="00570F27" w:rsidRPr="002D1B41">
        <w:rPr>
          <w:lang w:val="pl-PL"/>
        </w:rPr>
        <w:t xml:space="preserve">zwrócił się </w:t>
      </w:r>
      <w:r w:rsidRPr="002D1B41">
        <w:rPr>
          <w:lang w:val="pl-PL"/>
        </w:rPr>
        <w:t>o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konsultację z reumatologiem i tego samego dnia jego prośba została odrzucona (zob. par. 10 powyżej). Niemniej nazajutrz specjalista z Zakładu Karnego nr 1 zalecił, aby P.A. skonsultował się z reumatologiem i termin tej konsultacji wyznaczono na 20 listopada 2012 r. (zob. par. 11 powyżej). Skarżąca twierdziła, że okres oczekiwania na konsultację był zbyt długi. Trybunał jednak nie uznaje dwumiesięcznego okresu oczekiwania </w:t>
      </w:r>
      <w:r w:rsidR="00570F27" w:rsidRPr="002D1B41">
        <w:rPr>
          <w:lang w:val="pl-PL"/>
        </w:rPr>
        <w:t>n</w:t>
      </w:r>
      <w:r w:rsidRPr="002D1B41">
        <w:rPr>
          <w:lang w:val="pl-PL"/>
        </w:rPr>
        <w:t>a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konsultację ze specjalistą za wyjątkowo długi. Jak uznali </w:t>
      </w:r>
      <w:r w:rsidR="00570F27" w:rsidRPr="002D1B41">
        <w:rPr>
          <w:lang w:val="pl-PL"/>
        </w:rPr>
        <w:t xml:space="preserve">biegli </w:t>
      </w:r>
      <w:r w:rsidRPr="002D1B41">
        <w:rPr>
          <w:lang w:val="pl-PL"/>
        </w:rPr>
        <w:t xml:space="preserve">w swojej opinii z dnia 24 lipca 2014 r., opóźnienie to nie było </w:t>
      </w:r>
      <w:r w:rsidRPr="002D1B41">
        <w:rPr>
          <w:szCs w:val="24"/>
          <w:lang w:val="pl-PL"/>
        </w:rPr>
        <w:t xml:space="preserve">nieuzasadnione, zważywszy na ogólną sytuację w polskiej służbie zdrowia (zob. par. 31 powyżej). </w:t>
      </w:r>
      <w:r w:rsidRPr="002D1B41">
        <w:rPr>
          <w:lang w:val="pl-PL"/>
        </w:rPr>
        <w:t xml:space="preserve">W tym względzie Trybunał przypomina, że leczenie zapewnione w placówkach </w:t>
      </w:r>
      <w:r w:rsidR="0065137B" w:rsidRPr="002D1B41">
        <w:rPr>
          <w:lang w:val="pl-PL"/>
        </w:rPr>
        <w:t xml:space="preserve">penitencjarnych </w:t>
      </w:r>
      <w:r w:rsidRPr="002D1B41">
        <w:rPr>
          <w:lang w:val="pl-PL"/>
        </w:rPr>
        <w:t xml:space="preserve">musi być odpowiednie, czyli na poziomie porównywalnym z poziomem, na jakim władze państwowe zobowiązały się zapewnić leczenie ogółu ludności. Nie oznacza to jednak, że każda osoba </w:t>
      </w:r>
      <w:r w:rsidR="00570F27" w:rsidRPr="002D1B41">
        <w:rPr>
          <w:lang w:val="pl-PL"/>
        </w:rPr>
        <w:t xml:space="preserve">pozbawiona wolności </w:t>
      </w:r>
      <w:r w:rsidRPr="002D1B41">
        <w:rPr>
          <w:lang w:val="pl-PL"/>
        </w:rPr>
        <w:t>musi mieć zagwarantowany taki sam poziom leczenia, jaki jest dostępny w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najlepszych placówkach opieki zdrowotnej poza placówkami penitencjarnymi (zob. </w:t>
      </w:r>
      <w:r w:rsidRPr="002D1B41">
        <w:rPr>
          <w:i/>
          <w:iCs/>
          <w:lang w:val="pl-PL"/>
        </w:rPr>
        <w:t>Cara-Damiani przeciwko Włochom</w:t>
      </w:r>
      <w:r w:rsidRPr="002D1B41">
        <w:rPr>
          <w:lang w:val="pl-PL"/>
        </w:rPr>
        <w:t>, skarga nr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2447/05, §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66, 7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lutego 2012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r.).</w:t>
      </w:r>
    </w:p>
    <w:p w14:paraId="00633056" w14:textId="23444799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52.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Trybunał zauważa ponadto, że w </w:t>
      </w:r>
      <w:r w:rsidR="00A02708" w:rsidRPr="002D1B41">
        <w:rPr>
          <w:lang w:val="pl-PL"/>
        </w:rPr>
        <w:t xml:space="preserve">okresie </w:t>
      </w:r>
      <w:r w:rsidRPr="002D1B41">
        <w:rPr>
          <w:lang w:val="pl-PL"/>
        </w:rPr>
        <w:t xml:space="preserve">dwóch miesięcy </w:t>
      </w:r>
      <w:r w:rsidR="00A02708" w:rsidRPr="002D1B41">
        <w:rPr>
          <w:lang w:val="pl-PL"/>
        </w:rPr>
        <w:t>przed</w:t>
      </w:r>
      <w:r w:rsidRPr="002D1B41">
        <w:rPr>
          <w:lang w:val="pl-PL"/>
        </w:rPr>
        <w:t xml:space="preserve"> śmier</w:t>
      </w:r>
      <w:r w:rsidR="00A02708" w:rsidRPr="002D1B41">
        <w:rPr>
          <w:lang w:val="pl-PL"/>
        </w:rPr>
        <w:t>cią</w:t>
      </w:r>
      <w:r w:rsidRPr="002D1B41">
        <w:rPr>
          <w:lang w:val="pl-PL"/>
        </w:rPr>
        <w:t xml:space="preserve"> P.A. odbył konsultacje z kilkoma specjalistami ze szpitala więziennego w zakładzie karnym, w którym przebywał. W tym czasie odbył też konsultacje z różnymi specjalistami z drugiego zakładu karnego</w:t>
      </w:r>
      <w:r w:rsidR="00A02708" w:rsidRPr="002D1B41">
        <w:rPr>
          <w:lang w:val="pl-PL"/>
        </w:rPr>
        <w:t>, który znajdował się</w:t>
      </w:r>
      <w:r w:rsidRPr="002D1B41">
        <w:rPr>
          <w:lang w:val="pl-PL"/>
        </w:rPr>
        <w:t xml:space="preserve"> w tym samym mieście (zob. par. 13, 15, 17-19 powyżej), gdzie zapewniono mu kompleksowe leczenie </w:t>
      </w:r>
      <w:r w:rsidR="00A02708" w:rsidRPr="002D1B41">
        <w:rPr>
          <w:lang w:val="pl-PL"/>
        </w:rPr>
        <w:t>związane z poszczególnymi problemami zdrowotnymi</w:t>
      </w:r>
      <w:r w:rsidRPr="002D1B41">
        <w:rPr>
          <w:lang w:val="pl-PL"/>
        </w:rPr>
        <w:t xml:space="preserve">. Jak zauważyli </w:t>
      </w:r>
      <w:r w:rsidR="00A02708" w:rsidRPr="002D1B41">
        <w:rPr>
          <w:lang w:val="pl-PL"/>
        </w:rPr>
        <w:t xml:space="preserve">biegli </w:t>
      </w:r>
      <w:r w:rsidRPr="002D1B41">
        <w:rPr>
          <w:lang w:val="pl-PL"/>
        </w:rPr>
        <w:t>w opinii z dn</w:t>
      </w:r>
      <w:r w:rsidR="00A02708" w:rsidRPr="002D1B41">
        <w:rPr>
          <w:lang w:val="pl-PL"/>
        </w:rPr>
        <w:t>ia</w:t>
      </w:r>
      <w:r w:rsidRPr="002D1B41">
        <w:rPr>
          <w:lang w:val="pl-PL"/>
        </w:rPr>
        <w:t xml:space="preserve"> 24 lipca 2014 r., leczenie to było zgodne ze standardowymi procedurami </w:t>
      </w:r>
      <w:r w:rsidRPr="002D1B41">
        <w:rPr>
          <w:lang w:val="pl-PL"/>
        </w:rPr>
        <w:lastRenderedPageBreak/>
        <w:t>i</w:t>
      </w:r>
      <w:r w:rsidR="002D1B41">
        <w:rPr>
          <w:lang w:val="pl-PL"/>
        </w:rPr>
        <w:t> </w:t>
      </w:r>
      <w:r w:rsidRPr="002D1B41">
        <w:rPr>
          <w:lang w:val="pl-PL"/>
        </w:rPr>
        <w:t>gwarantowało prawidłowe rozwiązania, odpowiednie do stanu zdrowia P.A. (zob. par. 31 powyżej). W tym względzie Trybunał przypomina, że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przy ocenie odpowiedniości leczenia konieczne jest kierowanie się </w:t>
      </w:r>
      <w:r w:rsidR="0065137B" w:rsidRPr="002D1B41">
        <w:rPr>
          <w:lang w:val="pl-PL"/>
        </w:rPr>
        <w:t xml:space="preserve">kryterium </w:t>
      </w:r>
      <w:r w:rsidRPr="002D1B41">
        <w:rPr>
          <w:lang w:val="pl-PL"/>
        </w:rPr>
        <w:t xml:space="preserve">zachowania należytej staranności, ponieważ obowiązek państwa </w:t>
      </w:r>
      <w:r w:rsidR="0065137B" w:rsidRPr="002D1B41">
        <w:rPr>
          <w:lang w:val="pl-PL"/>
        </w:rPr>
        <w:t>leczenia</w:t>
      </w:r>
      <w:r w:rsidRPr="002D1B41">
        <w:rPr>
          <w:lang w:val="pl-PL"/>
        </w:rPr>
        <w:t xml:space="preserve"> poważnie chore</w:t>
      </w:r>
      <w:r w:rsidR="00A02708" w:rsidRPr="002D1B41">
        <w:rPr>
          <w:lang w:val="pl-PL"/>
        </w:rPr>
        <w:t xml:space="preserve">j osoby pozbawionej wolności </w:t>
      </w:r>
      <w:r w:rsidRPr="002D1B41">
        <w:rPr>
          <w:lang w:val="pl-PL"/>
        </w:rPr>
        <w:t xml:space="preserve">jest </w:t>
      </w:r>
      <w:r w:rsidR="0065137B" w:rsidRPr="002D1B41">
        <w:rPr>
          <w:lang w:val="pl-PL"/>
        </w:rPr>
        <w:t xml:space="preserve">zobowiązaniem </w:t>
      </w:r>
      <w:r w:rsidRPr="002D1B41">
        <w:rPr>
          <w:lang w:val="pl-PL"/>
        </w:rPr>
        <w:t xml:space="preserve">środków, nie zaś rezultatów (zob. </w:t>
      </w:r>
      <w:r w:rsidRPr="002D1B41">
        <w:rPr>
          <w:i/>
          <w:iCs/>
          <w:lang w:val="pl-PL"/>
        </w:rPr>
        <w:t>Goginashvili przeciwko Gruzji</w:t>
      </w:r>
      <w:r w:rsidRPr="002D1B41">
        <w:rPr>
          <w:lang w:val="pl-PL"/>
        </w:rPr>
        <w:t xml:space="preserve">, </w:t>
      </w:r>
      <w:r w:rsidR="00A02708" w:rsidRPr="002D1B41">
        <w:rPr>
          <w:lang w:val="pl-PL"/>
        </w:rPr>
        <w:t xml:space="preserve">skarga </w:t>
      </w:r>
      <w:r w:rsidRPr="002D1B41">
        <w:rPr>
          <w:lang w:val="pl-PL"/>
        </w:rPr>
        <w:t>nr</w:t>
      </w:r>
      <w:r w:rsidR="002D1B41">
        <w:rPr>
          <w:lang w:val="pl-PL"/>
        </w:rPr>
        <w:t> </w:t>
      </w:r>
      <w:r w:rsidRPr="002D1B41">
        <w:rPr>
          <w:lang w:val="pl-PL"/>
        </w:rPr>
        <w:t>47729/08, §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71, 4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października 2011 r.).</w:t>
      </w:r>
    </w:p>
    <w:p w14:paraId="78420DD5" w14:textId="41A74537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53.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Co się tyczy wreszcie tego, czy przeniesienie syna skarżącej do</w:t>
      </w:r>
      <w:r w:rsidR="002D1B41">
        <w:rPr>
          <w:lang w:val="pl-PL"/>
        </w:rPr>
        <w:t> </w:t>
      </w:r>
      <w:r w:rsidRPr="002D1B41">
        <w:rPr>
          <w:lang w:val="pl-PL"/>
        </w:rPr>
        <w:t>szpitala cywilnego odbyło się wystarczająco szybko</w:t>
      </w:r>
      <w:r w:rsidR="0065137B" w:rsidRPr="002D1B41">
        <w:rPr>
          <w:lang w:val="pl-PL"/>
        </w:rPr>
        <w:t>,</w:t>
      </w:r>
      <w:r w:rsidRPr="002D1B41">
        <w:rPr>
          <w:lang w:val="pl-PL"/>
        </w:rPr>
        <w:t xml:space="preserve"> Trybunał zauważa, że pogotowie do P.A. </w:t>
      </w:r>
      <w:r w:rsidR="00A02708" w:rsidRPr="002D1B41">
        <w:rPr>
          <w:lang w:val="pl-PL"/>
        </w:rPr>
        <w:t xml:space="preserve">wezwano w dniu </w:t>
      </w:r>
      <w:r w:rsidRPr="002D1B41">
        <w:rPr>
          <w:lang w:val="pl-PL"/>
        </w:rPr>
        <w:t xml:space="preserve">26 października 2012 r. i że tego </w:t>
      </w:r>
      <w:r w:rsidR="00A02708" w:rsidRPr="002D1B41">
        <w:rPr>
          <w:lang w:val="pl-PL"/>
        </w:rPr>
        <w:t xml:space="preserve">samego </w:t>
      </w:r>
      <w:r w:rsidRPr="002D1B41">
        <w:rPr>
          <w:lang w:val="pl-PL"/>
        </w:rPr>
        <w:t xml:space="preserve">dnia </w:t>
      </w:r>
      <w:r w:rsidR="00A02708" w:rsidRPr="002D1B41">
        <w:rPr>
          <w:lang w:val="pl-PL"/>
        </w:rPr>
        <w:t>przewieziono go</w:t>
      </w:r>
      <w:r w:rsidRPr="002D1B41">
        <w:rPr>
          <w:lang w:val="pl-PL"/>
        </w:rPr>
        <w:t xml:space="preserve"> z zakładu karnego, w którym przebywał, do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szpitala więziennego w Zakładzie Karnym nr 1 (zob. par. 20 powyżej). </w:t>
      </w:r>
      <w:r w:rsidR="00A02708" w:rsidRPr="002D1B41">
        <w:rPr>
          <w:lang w:val="pl-PL"/>
        </w:rPr>
        <w:t>Po</w:t>
      </w:r>
      <w:r w:rsidRPr="002D1B41">
        <w:rPr>
          <w:lang w:val="pl-PL"/>
        </w:rPr>
        <w:t xml:space="preserve"> konsultacji </w:t>
      </w:r>
      <w:r w:rsidR="00A02708" w:rsidRPr="002D1B41">
        <w:rPr>
          <w:lang w:val="pl-PL"/>
        </w:rPr>
        <w:t>ze specjalistami</w:t>
      </w:r>
      <w:r w:rsidRPr="002D1B41">
        <w:rPr>
          <w:lang w:val="pl-PL"/>
        </w:rPr>
        <w:t xml:space="preserve"> postanowiono też, że zważywszy na</w:t>
      </w:r>
      <w:r w:rsidR="002D1B41">
        <w:rPr>
          <w:lang w:val="pl-PL"/>
        </w:rPr>
        <w:t> </w:t>
      </w:r>
      <w:r w:rsidRPr="002D1B41">
        <w:rPr>
          <w:lang w:val="pl-PL"/>
        </w:rPr>
        <w:t>współistniejące schorzenia syna skarżącej, powinien on pozostać w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tymże szpitalu więziennym. Ostatecznie w dniu 8 listopada 2012 r. </w:t>
      </w:r>
      <w:r w:rsidR="00A02708" w:rsidRPr="002D1B41">
        <w:rPr>
          <w:lang w:val="pl-PL"/>
        </w:rPr>
        <w:t>syna skarżącej przewieziono</w:t>
      </w:r>
      <w:r w:rsidRPr="002D1B41">
        <w:rPr>
          <w:lang w:val="pl-PL"/>
        </w:rPr>
        <w:t xml:space="preserve"> do szpitala cywilnego (zob. par. 24 powyżej). </w:t>
      </w:r>
      <w:r w:rsidR="00A02708" w:rsidRPr="002D1B41">
        <w:rPr>
          <w:lang w:val="pl-PL"/>
        </w:rPr>
        <w:t>Z</w:t>
      </w:r>
      <w:r w:rsidR="002D1B41">
        <w:rPr>
          <w:lang w:val="pl-PL"/>
        </w:rPr>
        <w:t> </w:t>
      </w:r>
      <w:r w:rsidR="00A02708" w:rsidRPr="002D1B41">
        <w:rPr>
          <w:lang w:val="pl-PL"/>
        </w:rPr>
        <w:t xml:space="preserve">zawartych </w:t>
      </w:r>
      <w:r w:rsidRPr="002D1B41">
        <w:rPr>
          <w:lang w:val="pl-PL"/>
        </w:rPr>
        <w:t xml:space="preserve">w aktach </w:t>
      </w:r>
      <w:r w:rsidR="00A02708" w:rsidRPr="002D1B41">
        <w:rPr>
          <w:lang w:val="pl-PL"/>
        </w:rPr>
        <w:t>materiałów nie wynika</w:t>
      </w:r>
      <w:r w:rsidR="0065137B" w:rsidRPr="002D1B41">
        <w:rPr>
          <w:lang w:val="pl-PL"/>
        </w:rPr>
        <w:t>,</w:t>
      </w:r>
      <w:r w:rsidR="00A02708" w:rsidRPr="002D1B41">
        <w:rPr>
          <w:lang w:val="pl-PL"/>
        </w:rPr>
        <w:t xml:space="preserve"> by</w:t>
      </w:r>
      <w:r w:rsidRPr="002D1B41">
        <w:rPr>
          <w:lang w:val="pl-PL"/>
        </w:rPr>
        <w:t xml:space="preserve"> P.A. sam </w:t>
      </w:r>
      <w:r w:rsidR="00A02708" w:rsidRPr="002D1B41">
        <w:rPr>
          <w:lang w:val="pl-PL"/>
        </w:rPr>
        <w:t xml:space="preserve">zwrócił się </w:t>
      </w:r>
      <w:r w:rsidRPr="002D1B41">
        <w:rPr>
          <w:lang w:val="pl-PL"/>
        </w:rPr>
        <w:t>o</w:t>
      </w:r>
      <w:r w:rsidR="002D1B41">
        <w:rPr>
          <w:lang w:val="pl-PL"/>
        </w:rPr>
        <w:t> </w:t>
      </w:r>
      <w:r w:rsidR="00A02708" w:rsidRPr="002D1B41">
        <w:rPr>
          <w:lang w:val="pl-PL"/>
        </w:rPr>
        <w:t>szybsze przeniesienie</w:t>
      </w:r>
      <w:r w:rsidRPr="002D1B41">
        <w:rPr>
          <w:lang w:val="pl-PL"/>
        </w:rPr>
        <w:t xml:space="preserve"> lub </w:t>
      </w:r>
      <w:r w:rsidR="005C5263" w:rsidRPr="002D1B41">
        <w:rPr>
          <w:lang w:val="pl-PL"/>
        </w:rPr>
        <w:t xml:space="preserve">by </w:t>
      </w:r>
      <w:r w:rsidRPr="002D1B41">
        <w:rPr>
          <w:lang w:val="pl-PL"/>
        </w:rPr>
        <w:t>istniały jakiekolwiek obiektywne powody takiego przyspieszenia. Nie ma podstaw, by twierdzić, iż lekarze mylnie ocenili albo zignorowali stopień pogorszenia się stanu jego zdrowia. W</w:t>
      </w:r>
      <w:r w:rsidR="002D1B41">
        <w:rPr>
          <w:lang w:val="pl-PL"/>
        </w:rPr>
        <w:t> </w:t>
      </w:r>
      <w:r w:rsidRPr="002D1B41">
        <w:rPr>
          <w:lang w:val="pl-PL"/>
        </w:rPr>
        <w:t>swojej opinii z dn</w:t>
      </w:r>
      <w:r w:rsidR="005C5263" w:rsidRPr="002D1B41">
        <w:rPr>
          <w:lang w:val="pl-PL"/>
        </w:rPr>
        <w:t>ia</w:t>
      </w:r>
      <w:r w:rsidRPr="002D1B41">
        <w:rPr>
          <w:lang w:val="pl-PL"/>
        </w:rPr>
        <w:t xml:space="preserve"> 24 lipca 2014 r. </w:t>
      </w:r>
      <w:r w:rsidR="005C5263" w:rsidRPr="002D1B41">
        <w:rPr>
          <w:lang w:val="pl-PL"/>
        </w:rPr>
        <w:t xml:space="preserve">biegli </w:t>
      </w:r>
      <w:r w:rsidRPr="002D1B41">
        <w:rPr>
          <w:lang w:val="pl-PL"/>
        </w:rPr>
        <w:t xml:space="preserve">stwierdzili jedynie, że bardziej korzystne dla pacjenta byłoby, gdyby od momentu wystąpienia pierwszych objawów mógł być leczony na oddziale reumatologicznym szpitala specjalistycznego (zob. par. 31 powyżej). </w:t>
      </w:r>
      <w:r w:rsidR="005C5263" w:rsidRPr="002D1B41">
        <w:rPr>
          <w:lang w:val="pl-PL"/>
        </w:rPr>
        <w:t xml:space="preserve">Jednocześnie </w:t>
      </w:r>
      <w:r w:rsidRPr="002D1B41">
        <w:rPr>
          <w:lang w:val="pl-PL"/>
        </w:rPr>
        <w:t xml:space="preserve">potwierdzili </w:t>
      </w:r>
      <w:r w:rsidR="005C5263" w:rsidRPr="002D1B41">
        <w:rPr>
          <w:lang w:val="pl-PL"/>
        </w:rPr>
        <w:t>oni</w:t>
      </w:r>
      <w:r w:rsidRPr="002D1B41">
        <w:rPr>
          <w:lang w:val="pl-PL"/>
        </w:rPr>
        <w:t>, że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P.A. </w:t>
      </w:r>
      <w:r w:rsidRPr="002D1B41">
        <w:rPr>
          <w:szCs w:val="24"/>
          <w:lang w:val="pl-PL"/>
        </w:rPr>
        <w:t>nie wymagał leczenia z wykorzystaniem jakiegokolwiek specjalistycznego wyposażenia lub procedur, które nie byłyby dostępne w</w:t>
      </w:r>
      <w:r w:rsidR="002D1B41">
        <w:rPr>
          <w:szCs w:val="24"/>
          <w:lang w:val="pl-PL"/>
        </w:rPr>
        <w:t> </w:t>
      </w:r>
      <w:r w:rsidRPr="002D1B41">
        <w:rPr>
          <w:szCs w:val="24"/>
          <w:lang w:val="pl-PL"/>
        </w:rPr>
        <w:t xml:space="preserve">szpitalu więziennym. W świetle powyższego </w:t>
      </w:r>
      <w:r w:rsidRPr="002D1B41">
        <w:rPr>
          <w:lang w:val="pl-PL"/>
        </w:rPr>
        <w:t>Trybunał nie może spekulować, czy wcześniejsze przeniesienie do szpitala cywilnego zapobiegłoby śmierci P.A.</w:t>
      </w:r>
    </w:p>
    <w:p w14:paraId="1919A63C" w14:textId="4917175C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54.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Uwzględniając powyższe rozważania, Trybunał uznaje, że władze wywiązały się z pozytywnych obowiązków przewidzianych w art. 2 Konwencji w zakresie zapewnienia odpowiedniego leczenia syna skarżącej.</w:t>
      </w:r>
    </w:p>
    <w:p w14:paraId="080B056C" w14:textId="58261875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55.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Z powyższego wynika, że skarga ta jest w sposób oczywisty nieuzasadniona i </w:t>
      </w:r>
      <w:r w:rsidR="005C5263" w:rsidRPr="002D1B41">
        <w:rPr>
          <w:lang w:val="pl-PL"/>
        </w:rPr>
        <w:t>podlega</w:t>
      </w:r>
      <w:r w:rsidRPr="002D1B41">
        <w:rPr>
          <w:lang w:val="pl-PL"/>
        </w:rPr>
        <w:t xml:space="preserve"> </w:t>
      </w:r>
      <w:r w:rsidR="005C5263" w:rsidRPr="002D1B41">
        <w:rPr>
          <w:lang w:val="pl-PL"/>
        </w:rPr>
        <w:t xml:space="preserve">odrzuceniu </w:t>
      </w:r>
      <w:r w:rsidRPr="002D1B41">
        <w:rPr>
          <w:lang w:val="pl-PL"/>
        </w:rPr>
        <w:t>zgodnie z art.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35 ust. 3 lit. a oraz ust.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4 Konwencji.</w:t>
      </w:r>
    </w:p>
    <w:p w14:paraId="29DBA780" w14:textId="365D2D06" w:rsidR="00F6235D" w:rsidRPr="002D1B41" w:rsidRDefault="005C5263" w:rsidP="003227E9">
      <w:pPr>
        <w:pStyle w:val="JuHA"/>
        <w:numPr>
          <w:ilvl w:val="2"/>
          <w:numId w:val="17"/>
        </w:numPr>
        <w:rPr>
          <w:lang w:val="pl-PL"/>
        </w:rPr>
      </w:pPr>
      <w:r w:rsidRPr="002D1B41">
        <w:rPr>
          <w:bCs/>
          <w:lang w:val="pl-PL"/>
        </w:rPr>
        <w:t xml:space="preserve">Zarzut </w:t>
      </w:r>
      <w:r w:rsidR="00F6235D" w:rsidRPr="002D1B41">
        <w:rPr>
          <w:bCs/>
          <w:lang w:val="pl-PL"/>
        </w:rPr>
        <w:t>nieprzeprowadzeni</w:t>
      </w:r>
      <w:r w:rsidRPr="002D1B41">
        <w:rPr>
          <w:bCs/>
          <w:lang w:val="pl-PL"/>
        </w:rPr>
        <w:t>a</w:t>
      </w:r>
      <w:r w:rsidR="00F6235D" w:rsidRPr="002D1B41">
        <w:rPr>
          <w:bCs/>
          <w:lang w:val="pl-PL"/>
        </w:rPr>
        <w:t xml:space="preserve"> odpowiedniego </w:t>
      </w:r>
      <w:r w:rsidRPr="002D1B41">
        <w:rPr>
          <w:bCs/>
          <w:lang w:val="pl-PL"/>
        </w:rPr>
        <w:t xml:space="preserve">postępowania przygotowawczego </w:t>
      </w:r>
      <w:r w:rsidR="00F6235D" w:rsidRPr="002D1B41">
        <w:rPr>
          <w:bCs/>
          <w:lang w:val="pl-PL"/>
        </w:rPr>
        <w:t>w sprawie śmierci P.A.</w:t>
      </w:r>
    </w:p>
    <w:p w14:paraId="6AB593DE" w14:textId="77777777" w:rsidR="00F6235D" w:rsidRPr="002D1B41" w:rsidRDefault="00F6235D" w:rsidP="003227E9">
      <w:pPr>
        <w:pStyle w:val="JuH1"/>
        <w:numPr>
          <w:ilvl w:val="3"/>
          <w:numId w:val="17"/>
        </w:numPr>
        <w:rPr>
          <w:lang w:val="pl-PL"/>
        </w:rPr>
      </w:pPr>
      <w:r w:rsidRPr="002D1B41">
        <w:rPr>
          <w:iCs/>
          <w:lang w:val="pl-PL"/>
        </w:rPr>
        <w:t>Stanowiska stron</w:t>
      </w:r>
    </w:p>
    <w:p w14:paraId="52F69898" w14:textId="77777777" w:rsidR="00F6235D" w:rsidRPr="002D1B41" w:rsidRDefault="00F6235D" w:rsidP="003227E9">
      <w:pPr>
        <w:pStyle w:val="JuHa0"/>
        <w:numPr>
          <w:ilvl w:val="4"/>
          <w:numId w:val="17"/>
        </w:numPr>
        <w:rPr>
          <w:lang w:val="pl-PL"/>
        </w:rPr>
      </w:pPr>
      <w:r w:rsidRPr="002D1B41">
        <w:rPr>
          <w:bCs/>
          <w:lang w:val="pl-PL"/>
        </w:rPr>
        <w:t>Stanowisko Rządu</w:t>
      </w:r>
    </w:p>
    <w:p w14:paraId="5948DD1A" w14:textId="48851B2B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56.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Rząd podniósł, że przeprowadzone w niniejszej sprawie </w:t>
      </w:r>
      <w:r w:rsidR="005C5263" w:rsidRPr="002D1B41">
        <w:rPr>
          <w:lang w:val="pl-PL"/>
        </w:rPr>
        <w:t xml:space="preserve">postępowanie przygotowawcze </w:t>
      </w:r>
      <w:r w:rsidRPr="002D1B41">
        <w:rPr>
          <w:lang w:val="pl-PL"/>
        </w:rPr>
        <w:t xml:space="preserve">było skuteczne w świetle standardów </w:t>
      </w:r>
      <w:r w:rsidRPr="002D1B41">
        <w:rPr>
          <w:lang w:val="pl-PL"/>
        </w:rPr>
        <w:lastRenderedPageBreak/>
        <w:t xml:space="preserve">przyjętych przez Trybunał. </w:t>
      </w:r>
      <w:r w:rsidR="005C5263" w:rsidRPr="002D1B41">
        <w:rPr>
          <w:lang w:val="pl-PL"/>
        </w:rPr>
        <w:t xml:space="preserve">Zostało </w:t>
      </w:r>
      <w:r w:rsidRPr="002D1B41">
        <w:rPr>
          <w:lang w:val="pl-PL"/>
        </w:rPr>
        <w:t xml:space="preserve">ono </w:t>
      </w:r>
      <w:r w:rsidR="005C5263" w:rsidRPr="002D1B41">
        <w:rPr>
          <w:lang w:val="pl-PL"/>
        </w:rPr>
        <w:t xml:space="preserve">przeprowadzone w sposób </w:t>
      </w:r>
      <w:r w:rsidRPr="002D1B41">
        <w:rPr>
          <w:lang w:val="pl-PL"/>
        </w:rPr>
        <w:t>odpowiedni, gruntown</w:t>
      </w:r>
      <w:r w:rsidR="005C5263" w:rsidRPr="002D1B41">
        <w:rPr>
          <w:lang w:val="pl-PL"/>
        </w:rPr>
        <w:t>y</w:t>
      </w:r>
      <w:r w:rsidRPr="002D1B41">
        <w:rPr>
          <w:lang w:val="pl-PL"/>
        </w:rPr>
        <w:t xml:space="preserve">, </w:t>
      </w:r>
      <w:r w:rsidR="005C5263" w:rsidRPr="002D1B41">
        <w:rPr>
          <w:lang w:val="pl-PL"/>
        </w:rPr>
        <w:t>obiektywny</w:t>
      </w:r>
      <w:r w:rsidRPr="002D1B41">
        <w:rPr>
          <w:lang w:val="pl-PL"/>
        </w:rPr>
        <w:t xml:space="preserve">, </w:t>
      </w:r>
      <w:r w:rsidR="005C5263" w:rsidRPr="002D1B41">
        <w:rPr>
          <w:lang w:val="pl-PL"/>
        </w:rPr>
        <w:t xml:space="preserve">niezależny </w:t>
      </w:r>
      <w:r w:rsidRPr="002D1B41">
        <w:rPr>
          <w:lang w:val="pl-PL"/>
        </w:rPr>
        <w:t>i niezwłoczn</w:t>
      </w:r>
      <w:r w:rsidR="005C5263" w:rsidRPr="002D1B41">
        <w:rPr>
          <w:lang w:val="pl-PL"/>
        </w:rPr>
        <w:t>y</w:t>
      </w:r>
      <w:r w:rsidRPr="002D1B41">
        <w:rPr>
          <w:lang w:val="pl-PL"/>
        </w:rPr>
        <w:t xml:space="preserve"> oraz obejmowało wystarczający element kontroli publicznej. Prokurator przesłuchał licznych świadków i </w:t>
      </w:r>
      <w:r w:rsidR="005C5263" w:rsidRPr="002D1B41">
        <w:rPr>
          <w:lang w:val="pl-PL"/>
        </w:rPr>
        <w:t xml:space="preserve">zlecił </w:t>
      </w:r>
      <w:r w:rsidRPr="002D1B41">
        <w:rPr>
          <w:lang w:val="pl-PL"/>
        </w:rPr>
        <w:t xml:space="preserve">przeprowadzenie odpowiednich badań lekarskich, zgromadził dokumentację medyczną P.A. </w:t>
      </w:r>
      <w:r w:rsidR="005C5263" w:rsidRPr="002D1B41">
        <w:rPr>
          <w:lang w:val="pl-PL"/>
        </w:rPr>
        <w:t>oraz</w:t>
      </w:r>
      <w:r w:rsidRPr="002D1B41">
        <w:rPr>
          <w:lang w:val="pl-PL"/>
        </w:rPr>
        <w:t xml:space="preserve"> uzyskał niezależną opinię lekarską.</w:t>
      </w:r>
    </w:p>
    <w:p w14:paraId="5B571F23" w14:textId="527B78AF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57.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Rząd zauważa, że </w:t>
      </w:r>
      <w:r w:rsidR="003570DC" w:rsidRPr="002D1B41">
        <w:rPr>
          <w:lang w:val="pl-PL"/>
        </w:rPr>
        <w:t xml:space="preserve">postępowanie przygotowawcze </w:t>
      </w:r>
      <w:r w:rsidRPr="002D1B41">
        <w:rPr>
          <w:lang w:val="pl-PL"/>
        </w:rPr>
        <w:t>wszczęto w dniu 12 listopada 2012 r. i zakończono w dniu 31 lipca 2014 r. Niemniej, jako</w:t>
      </w:r>
      <w:r w:rsidR="002D1B41">
        <w:rPr>
          <w:lang w:val="pl-PL"/>
        </w:rPr>
        <w:t> </w:t>
      </w:r>
      <w:r w:rsidRPr="002D1B41">
        <w:rPr>
          <w:lang w:val="pl-PL"/>
        </w:rPr>
        <w:t>że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sprawa dotyczyła zarzutów dotyczących zaniedbań medycznych, </w:t>
      </w:r>
      <w:r w:rsidR="003570DC" w:rsidRPr="002D1B41">
        <w:rPr>
          <w:lang w:val="pl-PL"/>
        </w:rPr>
        <w:t xml:space="preserve">wiązała się ona z koniecznością podjęcia </w:t>
      </w:r>
      <w:r w:rsidRPr="002D1B41">
        <w:rPr>
          <w:lang w:val="pl-PL"/>
        </w:rPr>
        <w:t xml:space="preserve">dodatkowych </w:t>
      </w:r>
      <w:r w:rsidR="003570DC" w:rsidRPr="002D1B41">
        <w:rPr>
          <w:lang w:val="pl-PL"/>
        </w:rPr>
        <w:t>czynności procesowych</w:t>
      </w:r>
      <w:r w:rsidRPr="002D1B41">
        <w:rPr>
          <w:lang w:val="pl-PL"/>
        </w:rPr>
        <w:t xml:space="preserve">. W szczególności, w celu przesłuchania personelu medycznego, prokurator musiał uzyskać </w:t>
      </w:r>
      <w:r w:rsidR="003570DC" w:rsidRPr="002D1B41">
        <w:rPr>
          <w:lang w:val="pl-PL"/>
        </w:rPr>
        <w:t>zgodę</w:t>
      </w:r>
      <w:r w:rsidRPr="002D1B41">
        <w:rPr>
          <w:lang w:val="pl-PL"/>
        </w:rPr>
        <w:t xml:space="preserve"> sądu krajowego. Ponadto anamneza P.A. była </w:t>
      </w:r>
      <w:r w:rsidR="003570DC" w:rsidRPr="002D1B41">
        <w:rPr>
          <w:lang w:val="pl-PL"/>
        </w:rPr>
        <w:t xml:space="preserve">bardzo </w:t>
      </w:r>
      <w:r w:rsidRPr="002D1B41">
        <w:rPr>
          <w:lang w:val="pl-PL"/>
        </w:rPr>
        <w:t xml:space="preserve">obszerna, ponieważ </w:t>
      </w:r>
      <w:r w:rsidR="003570DC" w:rsidRPr="002D1B41">
        <w:rPr>
          <w:lang w:val="pl-PL"/>
        </w:rPr>
        <w:t>obejmowała 30-letni okres</w:t>
      </w:r>
      <w:r w:rsidRPr="002D1B41">
        <w:rPr>
          <w:lang w:val="pl-PL"/>
        </w:rPr>
        <w:t xml:space="preserve"> leczenia w różnych placówkach.</w:t>
      </w:r>
      <w:r w:rsidR="001D4DA9" w:rsidRPr="002D1B41">
        <w:rPr>
          <w:lang w:val="pl-PL"/>
        </w:rPr>
        <w:t xml:space="preserve"> </w:t>
      </w:r>
      <w:r w:rsidR="003570DC" w:rsidRPr="002D1B41">
        <w:rPr>
          <w:lang w:val="pl-PL"/>
        </w:rPr>
        <w:t>Wprawdzie</w:t>
      </w:r>
      <w:r w:rsidRPr="002D1B41">
        <w:rPr>
          <w:lang w:val="pl-PL"/>
        </w:rPr>
        <w:t xml:space="preserve"> postępowanie zawieszono na</w:t>
      </w:r>
      <w:r w:rsidR="002D1B41">
        <w:rPr>
          <w:lang w:val="pl-PL"/>
        </w:rPr>
        <w:t> </w:t>
      </w:r>
      <w:r w:rsidR="003570DC" w:rsidRPr="002D1B41">
        <w:rPr>
          <w:lang w:val="pl-PL"/>
        </w:rPr>
        <w:t xml:space="preserve">czas </w:t>
      </w:r>
      <w:r w:rsidRPr="002D1B41">
        <w:rPr>
          <w:lang w:val="pl-PL"/>
        </w:rPr>
        <w:t>sporządzania opinii lekarskiej, jednak organy ścigania nie</w:t>
      </w:r>
      <w:r w:rsidR="002D1B41">
        <w:rPr>
          <w:lang w:val="pl-PL"/>
        </w:rPr>
        <w:t> </w:t>
      </w:r>
      <w:r w:rsidRPr="002D1B41">
        <w:rPr>
          <w:lang w:val="pl-PL"/>
        </w:rPr>
        <w:t>pozostawały bezczynne i w tym czasie przesłuchano czterech świadków.</w:t>
      </w:r>
    </w:p>
    <w:p w14:paraId="385262BF" w14:textId="77777777" w:rsidR="00F6235D" w:rsidRPr="002D1B41" w:rsidRDefault="00F6235D" w:rsidP="003227E9">
      <w:pPr>
        <w:pStyle w:val="JuHa0"/>
        <w:numPr>
          <w:ilvl w:val="4"/>
          <w:numId w:val="17"/>
        </w:numPr>
        <w:rPr>
          <w:lang w:val="pl-PL"/>
        </w:rPr>
      </w:pPr>
      <w:r w:rsidRPr="002D1B41">
        <w:rPr>
          <w:bCs/>
          <w:lang w:val="pl-PL"/>
        </w:rPr>
        <w:t>Stanowisko skarżącej</w:t>
      </w:r>
    </w:p>
    <w:p w14:paraId="4BA31BD8" w14:textId="65D1C616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58.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Skarżąca podniosła, że władze krajowe nie zapewniły </w:t>
      </w:r>
      <w:r w:rsidR="003570DC" w:rsidRPr="002D1B41">
        <w:rPr>
          <w:lang w:val="pl-PL"/>
        </w:rPr>
        <w:t xml:space="preserve">odpowiedniego postępowania przygotowawczego </w:t>
      </w:r>
      <w:r w:rsidRPr="002D1B41">
        <w:rPr>
          <w:lang w:val="pl-PL"/>
        </w:rPr>
        <w:t xml:space="preserve">w sprawie okoliczności śmierci jej syna. Podkreśliła, że </w:t>
      </w:r>
      <w:r w:rsidR="003570DC" w:rsidRPr="002D1B41">
        <w:rPr>
          <w:lang w:val="pl-PL"/>
        </w:rPr>
        <w:t xml:space="preserve">postępowanie </w:t>
      </w:r>
      <w:r w:rsidRPr="002D1B41">
        <w:rPr>
          <w:lang w:val="pl-PL"/>
        </w:rPr>
        <w:t xml:space="preserve">trwało </w:t>
      </w:r>
      <w:r w:rsidR="003570DC" w:rsidRPr="002D1B41">
        <w:rPr>
          <w:lang w:val="pl-PL"/>
        </w:rPr>
        <w:t xml:space="preserve">łącznie </w:t>
      </w:r>
      <w:r w:rsidRPr="002D1B41">
        <w:rPr>
          <w:lang w:val="pl-PL"/>
        </w:rPr>
        <w:t xml:space="preserve">dwa i pół roku. Zostało też zawieszone na trzynaście miesięcy, ponieważ w tym czasie </w:t>
      </w:r>
      <w:r w:rsidR="003570DC" w:rsidRPr="002D1B41">
        <w:rPr>
          <w:lang w:val="pl-PL"/>
        </w:rPr>
        <w:t xml:space="preserve">biegli sporządzali </w:t>
      </w:r>
      <w:r w:rsidRPr="002D1B41">
        <w:rPr>
          <w:lang w:val="pl-PL"/>
        </w:rPr>
        <w:t>opinię lekarską.</w:t>
      </w:r>
    </w:p>
    <w:p w14:paraId="4B6FFADF" w14:textId="77ADECDA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59.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Skarżąca twierdziła, że opinia lekarska nie </w:t>
      </w:r>
      <w:r w:rsidR="003570DC" w:rsidRPr="002D1B41">
        <w:rPr>
          <w:lang w:val="pl-PL"/>
        </w:rPr>
        <w:t xml:space="preserve">dała </w:t>
      </w:r>
      <w:r w:rsidRPr="002D1B41">
        <w:rPr>
          <w:lang w:val="pl-PL"/>
        </w:rPr>
        <w:t>jednoznacznych wniosków, zawierała sprzeczne stwierdzenia i była niekompletna. W</w:t>
      </w:r>
      <w:r w:rsidR="002D1B41">
        <w:rPr>
          <w:lang w:val="pl-PL"/>
        </w:rPr>
        <w:t> </w:t>
      </w:r>
      <w:r w:rsidRPr="002D1B41">
        <w:rPr>
          <w:lang w:val="pl-PL"/>
        </w:rPr>
        <w:t>szczególności nie uwzględniała: odpowiedniości leczenia zapewnionego przez lekarza więziennego w Zakładzie Karnym nr 2; opóźnienia w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wyznaczeniu terminu konsultacji z nefrologiem; podawania antybiotyków czy też przerwania leczenia niektórymi rodzajami leków. Wreszcie skarżąca podkreśliła, że </w:t>
      </w:r>
      <w:r w:rsidR="008E0458" w:rsidRPr="002D1B41">
        <w:rPr>
          <w:lang w:val="pl-PL"/>
        </w:rPr>
        <w:t xml:space="preserve">biegli </w:t>
      </w:r>
      <w:r w:rsidRPr="002D1B41">
        <w:rPr>
          <w:lang w:val="pl-PL"/>
        </w:rPr>
        <w:t>nie skonsultowali swojej opinii z reumatologiem.</w:t>
      </w:r>
    </w:p>
    <w:p w14:paraId="21F808D7" w14:textId="77777777" w:rsidR="00F6235D" w:rsidRPr="002D1B41" w:rsidRDefault="00F6235D" w:rsidP="003227E9">
      <w:pPr>
        <w:pStyle w:val="JuH1"/>
        <w:numPr>
          <w:ilvl w:val="3"/>
          <w:numId w:val="17"/>
        </w:numPr>
        <w:rPr>
          <w:lang w:val="pl-PL"/>
        </w:rPr>
      </w:pPr>
      <w:r w:rsidRPr="002D1B41">
        <w:rPr>
          <w:iCs/>
          <w:lang w:val="pl-PL"/>
        </w:rPr>
        <w:t>Ocena Trybunału</w:t>
      </w:r>
    </w:p>
    <w:p w14:paraId="4377F30D" w14:textId="77777777" w:rsidR="00F6235D" w:rsidRPr="002D1B41" w:rsidRDefault="00F6235D" w:rsidP="003227E9">
      <w:pPr>
        <w:pStyle w:val="JuHa0"/>
        <w:numPr>
          <w:ilvl w:val="4"/>
          <w:numId w:val="17"/>
        </w:numPr>
        <w:rPr>
          <w:lang w:val="pl-PL"/>
        </w:rPr>
      </w:pPr>
      <w:r w:rsidRPr="002D1B41">
        <w:rPr>
          <w:bCs/>
          <w:lang w:val="pl-PL"/>
        </w:rPr>
        <w:t>Zasady ogólne</w:t>
      </w:r>
    </w:p>
    <w:p w14:paraId="6BB4167B" w14:textId="48498619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60.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Trybunał wielokrotnie</w:t>
      </w:r>
      <w:r w:rsidR="00B203C9" w:rsidRPr="002D1B41">
        <w:rPr>
          <w:lang w:val="pl-PL"/>
        </w:rPr>
        <w:t xml:space="preserve"> orzekał w sprawach, w których</w:t>
      </w:r>
      <w:r w:rsidRPr="002D1B41">
        <w:rPr>
          <w:lang w:val="pl-PL"/>
        </w:rPr>
        <w:t xml:space="preserve"> doszło do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utraty życia w okolicznościach </w:t>
      </w:r>
      <w:r w:rsidR="008E0458" w:rsidRPr="002D1B41">
        <w:rPr>
          <w:lang w:val="pl-PL"/>
        </w:rPr>
        <w:t>mogących prowadzić do powstania</w:t>
      </w:r>
      <w:r w:rsidRPr="002D1B41">
        <w:rPr>
          <w:lang w:val="pl-PL"/>
        </w:rPr>
        <w:t xml:space="preserve"> </w:t>
      </w:r>
      <w:r w:rsidR="008E0458" w:rsidRPr="002D1B41">
        <w:rPr>
          <w:lang w:val="pl-PL"/>
        </w:rPr>
        <w:t xml:space="preserve">odpowiedzialności po stronie </w:t>
      </w:r>
      <w:r w:rsidRPr="002D1B41">
        <w:rPr>
          <w:lang w:val="pl-PL"/>
        </w:rPr>
        <w:t>państw</w:t>
      </w:r>
      <w:r w:rsidR="008E0458" w:rsidRPr="002D1B41">
        <w:rPr>
          <w:lang w:val="pl-PL"/>
        </w:rPr>
        <w:t>a</w:t>
      </w:r>
      <w:r w:rsidRPr="002D1B41">
        <w:rPr>
          <w:lang w:val="pl-PL"/>
        </w:rPr>
        <w:t xml:space="preserve">, że art. 2 Konwencji nakłada </w:t>
      </w:r>
      <w:r w:rsidR="008E0458" w:rsidRPr="002D1B41">
        <w:rPr>
          <w:lang w:val="pl-PL"/>
        </w:rPr>
        <w:t>na</w:t>
      </w:r>
      <w:r w:rsidR="002D1B41">
        <w:rPr>
          <w:lang w:val="pl-PL"/>
        </w:rPr>
        <w:t> </w:t>
      </w:r>
      <w:r w:rsidRPr="002D1B41">
        <w:rPr>
          <w:lang w:val="pl-PL"/>
        </w:rPr>
        <w:t>państw</w:t>
      </w:r>
      <w:r w:rsidR="008E0458" w:rsidRPr="002D1B41">
        <w:rPr>
          <w:lang w:val="pl-PL"/>
        </w:rPr>
        <w:t>o</w:t>
      </w:r>
      <w:r w:rsidRPr="002D1B41">
        <w:rPr>
          <w:lang w:val="pl-PL"/>
        </w:rPr>
        <w:t xml:space="preserve"> obowiązek zapewnienia, wszelkimi dostępnymi mu środkami, odpowiednie</w:t>
      </w:r>
      <w:r w:rsidR="008E0458" w:rsidRPr="002D1B41">
        <w:rPr>
          <w:lang w:val="pl-PL"/>
        </w:rPr>
        <w:t>go</w:t>
      </w:r>
      <w:r w:rsidRPr="002D1B41">
        <w:rPr>
          <w:lang w:val="pl-PL"/>
        </w:rPr>
        <w:t xml:space="preserve"> </w:t>
      </w:r>
      <w:r w:rsidR="008E0458" w:rsidRPr="002D1B41">
        <w:rPr>
          <w:lang w:val="pl-PL"/>
        </w:rPr>
        <w:t>postępowania przygotowawczego</w:t>
      </w:r>
      <w:r w:rsidRPr="002D1B41">
        <w:rPr>
          <w:lang w:val="pl-PL"/>
        </w:rPr>
        <w:t>, sądowe</w:t>
      </w:r>
      <w:r w:rsidR="008E0458" w:rsidRPr="002D1B41">
        <w:rPr>
          <w:lang w:val="pl-PL"/>
        </w:rPr>
        <w:t>go</w:t>
      </w:r>
      <w:r w:rsidRPr="002D1B41">
        <w:rPr>
          <w:lang w:val="pl-PL"/>
        </w:rPr>
        <w:t xml:space="preserve"> i innych. Zasadniczym celem takiego </w:t>
      </w:r>
      <w:r w:rsidR="00C76538" w:rsidRPr="002D1B41">
        <w:rPr>
          <w:lang w:val="pl-PL"/>
        </w:rPr>
        <w:t xml:space="preserve">postępowania </w:t>
      </w:r>
      <w:r w:rsidRPr="002D1B41">
        <w:rPr>
          <w:lang w:val="pl-PL"/>
        </w:rPr>
        <w:t xml:space="preserve">jest ustalenie </w:t>
      </w:r>
      <w:r w:rsidR="00C76538" w:rsidRPr="002D1B41">
        <w:rPr>
          <w:lang w:val="pl-PL"/>
        </w:rPr>
        <w:t>stanu faktycznego</w:t>
      </w:r>
      <w:r w:rsidRPr="002D1B41">
        <w:rPr>
          <w:lang w:val="pl-PL"/>
        </w:rPr>
        <w:t>, zabezpieczenie skutecznego wdrażania przepisów krajowych, które chronią prawo do życia</w:t>
      </w:r>
      <w:r w:rsidR="00332819" w:rsidRPr="002D1B41">
        <w:rPr>
          <w:lang w:val="pl-PL"/>
        </w:rPr>
        <w:t>,</w:t>
      </w:r>
      <w:r w:rsidRPr="002D1B41">
        <w:rPr>
          <w:lang w:val="pl-PL"/>
        </w:rPr>
        <w:t xml:space="preserve"> oraz, w </w:t>
      </w:r>
      <w:r w:rsidR="00C76538" w:rsidRPr="002D1B41">
        <w:rPr>
          <w:lang w:val="pl-PL"/>
        </w:rPr>
        <w:t>sprawach</w:t>
      </w:r>
      <w:r w:rsidR="00332819" w:rsidRPr="002D1B41">
        <w:rPr>
          <w:lang w:val="pl-PL"/>
        </w:rPr>
        <w:t xml:space="preserve"> dotyczących udziału przedstawicieli lub organów państwowych</w:t>
      </w:r>
      <w:r w:rsidRPr="002D1B41">
        <w:rPr>
          <w:lang w:val="pl-PL"/>
        </w:rPr>
        <w:t xml:space="preserve">, </w:t>
      </w:r>
      <w:r w:rsidR="00C76538" w:rsidRPr="002D1B41">
        <w:rPr>
          <w:lang w:val="pl-PL"/>
        </w:rPr>
        <w:t xml:space="preserve">ustalenie </w:t>
      </w:r>
      <w:r w:rsidRPr="002D1B41">
        <w:rPr>
          <w:lang w:val="pl-PL"/>
        </w:rPr>
        <w:t xml:space="preserve">osób ponoszących winę i tym samym </w:t>
      </w:r>
      <w:r w:rsidR="00C76538" w:rsidRPr="002D1B41">
        <w:rPr>
          <w:lang w:val="pl-PL"/>
        </w:rPr>
        <w:t>pociągnięcie ich do</w:t>
      </w:r>
      <w:r w:rsidRPr="002D1B41">
        <w:rPr>
          <w:lang w:val="pl-PL"/>
        </w:rPr>
        <w:t xml:space="preserve"> odpowiedzialności (zob. </w:t>
      </w:r>
      <w:r w:rsidRPr="002D1B41">
        <w:rPr>
          <w:i/>
          <w:iCs/>
          <w:lang w:val="pl-PL"/>
        </w:rPr>
        <w:t xml:space="preserve">Pearson przeciwko </w:t>
      </w:r>
      <w:r w:rsidRPr="002D1B41">
        <w:rPr>
          <w:i/>
          <w:iCs/>
          <w:lang w:val="pl-PL"/>
        </w:rPr>
        <w:lastRenderedPageBreak/>
        <w:t>Zjednoczonemu Królestwu</w:t>
      </w:r>
      <w:r w:rsidRPr="002D1B41">
        <w:rPr>
          <w:lang w:val="pl-PL"/>
        </w:rPr>
        <w:t xml:space="preserve"> (dec.), </w:t>
      </w:r>
      <w:r w:rsidR="00C76538" w:rsidRPr="002D1B41">
        <w:rPr>
          <w:lang w:val="pl-PL"/>
        </w:rPr>
        <w:t xml:space="preserve">skarga </w:t>
      </w:r>
      <w:r w:rsidRPr="002D1B41">
        <w:rPr>
          <w:lang w:val="pl-PL"/>
        </w:rPr>
        <w:t>nr 40957/07, §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67, 13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grudnia 2011 r., i przytoczone tam orzecznictwo). </w:t>
      </w:r>
      <w:r w:rsidR="00C76538" w:rsidRPr="002D1B41">
        <w:rPr>
          <w:lang w:val="pl-PL"/>
        </w:rPr>
        <w:t xml:space="preserve">Z tego rodzaju </w:t>
      </w:r>
      <w:r w:rsidRPr="002D1B41">
        <w:rPr>
          <w:lang w:val="pl-PL"/>
        </w:rPr>
        <w:t>sytuacj</w:t>
      </w:r>
      <w:r w:rsidR="00C76538" w:rsidRPr="002D1B41">
        <w:rPr>
          <w:lang w:val="pl-PL"/>
        </w:rPr>
        <w:t>ą</w:t>
      </w:r>
      <w:r w:rsidRPr="002D1B41">
        <w:rPr>
          <w:lang w:val="pl-PL"/>
        </w:rPr>
        <w:t xml:space="preserve"> </w:t>
      </w:r>
      <w:r w:rsidR="00C76538" w:rsidRPr="002D1B41">
        <w:rPr>
          <w:lang w:val="pl-PL"/>
        </w:rPr>
        <w:t>mamy do</w:t>
      </w:r>
      <w:r w:rsidR="002D1B41">
        <w:rPr>
          <w:lang w:val="pl-PL"/>
        </w:rPr>
        <w:t> </w:t>
      </w:r>
      <w:r w:rsidR="00C76538" w:rsidRPr="002D1B41">
        <w:rPr>
          <w:lang w:val="pl-PL"/>
        </w:rPr>
        <w:t xml:space="preserve">czynienia </w:t>
      </w:r>
      <w:r w:rsidRPr="002D1B41">
        <w:rPr>
          <w:lang w:val="pl-PL"/>
        </w:rPr>
        <w:t>na przykład wówczas, gdy zatrzymana osoba umiera w</w:t>
      </w:r>
      <w:r w:rsidR="002D1B41">
        <w:rPr>
          <w:lang w:val="pl-PL"/>
        </w:rPr>
        <w:t> </w:t>
      </w:r>
      <w:r w:rsidR="00C76538" w:rsidRPr="002D1B41">
        <w:rPr>
          <w:lang w:val="pl-PL"/>
        </w:rPr>
        <w:t xml:space="preserve">budzących wątpliwości </w:t>
      </w:r>
      <w:r w:rsidRPr="002D1B41">
        <w:rPr>
          <w:lang w:val="pl-PL"/>
        </w:rPr>
        <w:t xml:space="preserve">okolicznościach (nawet jeśli </w:t>
      </w:r>
      <w:r w:rsidR="00C76538" w:rsidRPr="002D1B41">
        <w:rPr>
          <w:lang w:val="pl-PL"/>
        </w:rPr>
        <w:t xml:space="preserve">prawdopodobną </w:t>
      </w:r>
      <w:r w:rsidRPr="002D1B41">
        <w:rPr>
          <w:lang w:val="pl-PL"/>
        </w:rPr>
        <w:t xml:space="preserve">przyczyną śmierci jest schorzenie), która to sytuacja, co do zasady, </w:t>
      </w:r>
      <w:r w:rsidR="00332819" w:rsidRPr="002D1B41">
        <w:rPr>
          <w:lang w:val="pl-PL"/>
        </w:rPr>
        <w:t>rodzi pytanie</w:t>
      </w:r>
      <w:r w:rsidRPr="002D1B41">
        <w:rPr>
          <w:lang w:val="pl-PL"/>
        </w:rPr>
        <w:t xml:space="preserve">, czy państwo wywiązało się z pozytywnego obowiązku ochrony prawa tej osoby do życia (zob. </w:t>
      </w:r>
      <w:r w:rsidRPr="002D1B41">
        <w:rPr>
          <w:i/>
          <w:iCs/>
          <w:lang w:val="pl-PL"/>
        </w:rPr>
        <w:t>Slimani przeciwko Francji</w:t>
      </w:r>
      <w:r w:rsidRPr="002D1B41">
        <w:rPr>
          <w:lang w:val="pl-PL"/>
        </w:rPr>
        <w:t xml:space="preserve">, </w:t>
      </w:r>
      <w:r w:rsidR="00C76538" w:rsidRPr="002D1B41">
        <w:rPr>
          <w:lang w:val="pl-PL"/>
        </w:rPr>
        <w:t xml:space="preserve">skarga </w:t>
      </w:r>
      <w:r w:rsidRPr="002D1B41">
        <w:rPr>
          <w:lang w:val="pl-PL"/>
        </w:rPr>
        <w:t>nr</w:t>
      </w:r>
      <w:r w:rsidR="002D1B41">
        <w:rPr>
          <w:lang w:val="pl-PL"/>
        </w:rPr>
        <w:t> </w:t>
      </w:r>
      <w:r w:rsidRPr="002D1B41">
        <w:rPr>
          <w:lang w:val="pl-PL"/>
        </w:rPr>
        <w:t>57671/00, §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30, </w:t>
      </w:r>
      <w:r w:rsidR="00E501BD" w:rsidRPr="002D1B41">
        <w:rPr>
          <w:lang w:val="pl-PL"/>
        </w:rPr>
        <w:t>ETPC</w:t>
      </w:r>
      <w:r w:rsidRPr="002D1B41">
        <w:rPr>
          <w:lang w:val="pl-PL"/>
        </w:rPr>
        <w:t xml:space="preserve"> 2004</w:t>
      </w:r>
      <w:r w:rsidRPr="002D1B41">
        <w:rPr>
          <w:lang w:val="pl-PL"/>
        </w:rPr>
        <w:noBreakHyphen/>
        <w:t>IX (fragmenty);</w:t>
      </w:r>
      <w:r w:rsidRPr="002D1B41">
        <w:rPr>
          <w:i/>
          <w:iCs/>
          <w:lang w:val="pl-PL"/>
        </w:rPr>
        <w:t xml:space="preserve"> Kats i Inni</w:t>
      </w:r>
      <w:r w:rsidRPr="002D1B41">
        <w:rPr>
          <w:lang w:val="pl-PL"/>
        </w:rPr>
        <w:t xml:space="preserve">, </w:t>
      </w:r>
      <w:r w:rsidRPr="002D1B41">
        <w:rPr>
          <w:i/>
          <w:iCs/>
          <w:lang w:val="pl-PL"/>
        </w:rPr>
        <w:t>op.</w:t>
      </w:r>
      <w:r w:rsidR="00C76538" w:rsidRPr="002D1B41">
        <w:rPr>
          <w:i/>
          <w:iCs/>
          <w:lang w:val="pl-PL"/>
        </w:rPr>
        <w:t xml:space="preserve"> </w:t>
      </w:r>
      <w:r w:rsidRPr="002D1B41">
        <w:rPr>
          <w:i/>
          <w:iCs/>
          <w:lang w:val="pl-PL"/>
        </w:rPr>
        <w:t>cit.</w:t>
      </w:r>
      <w:r w:rsidRPr="002D1B41">
        <w:rPr>
          <w:lang w:val="pl-PL"/>
        </w:rPr>
        <w:t>, §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115; </w:t>
      </w:r>
      <w:r w:rsidRPr="002D1B41">
        <w:rPr>
          <w:i/>
          <w:iCs/>
          <w:lang w:val="pl-PL"/>
        </w:rPr>
        <w:t>Geppa przeciwko Rosji</w:t>
      </w:r>
      <w:r w:rsidRPr="002D1B41">
        <w:rPr>
          <w:lang w:val="pl-PL"/>
        </w:rPr>
        <w:t xml:space="preserve">, </w:t>
      </w:r>
      <w:r w:rsidR="00C76538" w:rsidRPr="002D1B41">
        <w:rPr>
          <w:lang w:val="pl-PL"/>
        </w:rPr>
        <w:t xml:space="preserve">skarga </w:t>
      </w:r>
      <w:r w:rsidRPr="002D1B41">
        <w:rPr>
          <w:lang w:val="pl-PL"/>
        </w:rPr>
        <w:t>nr 8532/06, §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71, 3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lutego 2011 r.; oraz</w:t>
      </w:r>
      <w:r w:rsidR="002D1B41">
        <w:rPr>
          <w:lang w:val="pl-PL"/>
        </w:rPr>
        <w:t> </w:t>
      </w:r>
      <w:r w:rsidRPr="002D1B41">
        <w:rPr>
          <w:i/>
          <w:iCs/>
          <w:lang w:val="pl-PL"/>
        </w:rPr>
        <w:t>Makharadze i Sikharulidze przeciwko Gruzji</w:t>
      </w:r>
      <w:r w:rsidRPr="002D1B41">
        <w:rPr>
          <w:lang w:val="pl-PL"/>
        </w:rPr>
        <w:t xml:space="preserve">, </w:t>
      </w:r>
      <w:r w:rsidR="00C76538" w:rsidRPr="002D1B41">
        <w:rPr>
          <w:lang w:val="pl-PL"/>
        </w:rPr>
        <w:t xml:space="preserve">skarga </w:t>
      </w:r>
      <w:r w:rsidRPr="002D1B41">
        <w:rPr>
          <w:lang w:val="pl-PL"/>
        </w:rPr>
        <w:t xml:space="preserve">nr 35254/07, § 87, </w:t>
      </w:r>
      <w:r w:rsidRPr="002D1B41">
        <w:rPr>
          <w:snapToGrid w:val="0"/>
          <w:szCs w:val="24"/>
          <w:lang w:val="pl-PL"/>
        </w:rPr>
        <w:t>22 listopada 2011 r.</w:t>
      </w:r>
      <w:r w:rsidRPr="002D1B41">
        <w:rPr>
          <w:lang w:val="pl-PL"/>
        </w:rPr>
        <w:t xml:space="preserve">). Wymóg </w:t>
      </w:r>
      <w:r w:rsidR="00C76538" w:rsidRPr="002D1B41">
        <w:rPr>
          <w:lang w:val="pl-PL"/>
        </w:rPr>
        <w:t xml:space="preserve">niezwłocznego działania </w:t>
      </w:r>
      <w:r w:rsidRPr="002D1B41">
        <w:rPr>
          <w:lang w:val="pl-PL"/>
        </w:rPr>
        <w:t>i uzasadnione</w:t>
      </w:r>
      <w:r w:rsidR="00332819" w:rsidRPr="002D1B41">
        <w:rPr>
          <w:lang w:val="pl-PL"/>
        </w:rPr>
        <w:t>j szybkości</w:t>
      </w:r>
      <w:r w:rsidRPr="002D1B41">
        <w:rPr>
          <w:lang w:val="pl-PL"/>
        </w:rPr>
        <w:t xml:space="preserve"> jest w tym kontekście dorozumiany. </w:t>
      </w:r>
      <w:r w:rsidR="009252AC" w:rsidRPr="002D1B41">
        <w:rPr>
          <w:lang w:val="pl-PL"/>
        </w:rPr>
        <w:t xml:space="preserve">Ewentualne </w:t>
      </w:r>
      <w:r w:rsidRPr="002D1B41">
        <w:rPr>
          <w:lang w:val="pl-PL"/>
        </w:rPr>
        <w:t>uchybienia w</w:t>
      </w:r>
      <w:r w:rsidR="002D1B41">
        <w:rPr>
          <w:lang w:val="pl-PL"/>
        </w:rPr>
        <w:t> </w:t>
      </w:r>
      <w:r w:rsidR="009252AC" w:rsidRPr="002D1B41">
        <w:rPr>
          <w:lang w:val="pl-PL"/>
        </w:rPr>
        <w:t xml:space="preserve">prowadzeniu </w:t>
      </w:r>
      <w:r w:rsidR="00C76538" w:rsidRPr="002D1B41">
        <w:rPr>
          <w:lang w:val="pl-PL"/>
        </w:rPr>
        <w:t>postępowani</w:t>
      </w:r>
      <w:r w:rsidR="009252AC" w:rsidRPr="002D1B41">
        <w:rPr>
          <w:lang w:val="pl-PL"/>
        </w:rPr>
        <w:t>a</w:t>
      </w:r>
      <w:r w:rsidR="00C76538" w:rsidRPr="002D1B41">
        <w:rPr>
          <w:lang w:val="pl-PL"/>
        </w:rPr>
        <w:t xml:space="preserve"> przygotowawcz</w:t>
      </w:r>
      <w:r w:rsidR="009252AC" w:rsidRPr="002D1B41">
        <w:rPr>
          <w:lang w:val="pl-PL"/>
        </w:rPr>
        <w:t>ego</w:t>
      </w:r>
      <w:r w:rsidRPr="002D1B41">
        <w:rPr>
          <w:lang w:val="pl-PL"/>
        </w:rPr>
        <w:t xml:space="preserve">, które </w:t>
      </w:r>
      <w:r w:rsidR="00C76538" w:rsidRPr="002D1B41">
        <w:rPr>
          <w:lang w:val="pl-PL"/>
        </w:rPr>
        <w:t xml:space="preserve">ograniczają </w:t>
      </w:r>
      <w:r w:rsidRPr="002D1B41">
        <w:rPr>
          <w:lang w:val="pl-PL"/>
        </w:rPr>
        <w:t>możliwość ustalenia w jego toku okoliczności sprawy lub osoby odpowiedzialnej, mogą stanowić naruszenie wymogu skuteczności (zob.</w:t>
      </w:r>
      <w:r w:rsidR="002D1B41">
        <w:rPr>
          <w:lang w:val="pl-PL"/>
        </w:rPr>
        <w:t> </w:t>
      </w:r>
      <w:r w:rsidRPr="002D1B41">
        <w:rPr>
          <w:lang w:val="pl-PL"/>
        </w:rPr>
        <w:t>np.</w:t>
      </w:r>
      <w:r w:rsidR="002D1B41">
        <w:rPr>
          <w:lang w:val="pl-PL"/>
        </w:rPr>
        <w:t> </w:t>
      </w:r>
      <w:r w:rsidRPr="002D1B41">
        <w:rPr>
          <w:i/>
          <w:iCs/>
          <w:lang w:val="pl-PL"/>
        </w:rPr>
        <w:t>Dzieciak przeciwko Polsce,</w:t>
      </w:r>
      <w:r w:rsidRPr="002D1B41">
        <w:rPr>
          <w:lang w:val="pl-PL"/>
        </w:rPr>
        <w:t xml:space="preserve"> </w:t>
      </w:r>
      <w:r w:rsidR="009252AC" w:rsidRPr="002D1B41">
        <w:rPr>
          <w:lang w:val="pl-PL"/>
        </w:rPr>
        <w:t xml:space="preserve">skarga </w:t>
      </w:r>
      <w:r w:rsidRPr="002D1B41">
        <w:rPr>
          <w:lang w:val="pl-PL"/>
        </w:rPr>
        <w:t>nr 77766/01, § 105, 9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grudnia 2008 r., i przytoczone tam orzecznictwo).</w:t>
      </w:r>
    </w:p>
    <w:p w14:paraId="76CF67F0" w14:textId="47AA50D0" w:rsidR="00F6235D" w:rsidRPr="002D1B41" w:rsidRDefault="00F6235D" w:rsidP="003227E9">
      <w:pPr>
        <w:pStyle w:val="JuHa0"/>
        <w:numPr>
          <w:ilvl w:val="4"/>
          <w:numId w:val="17"/>
        </w:numPr>
        <w:rPr>
          <w:lang w:val="pl-PL"/>
        </w:rPr>
      </w:pPr>
      <w:r w:rsidRPr="002D1B41">
        <w:rPr>
          <w:bCs/>
          <w:lang w:val="pl-PL"/>
        </w:rPr>
        <w:t xml:space="preserve">Zastosowanie zasad </w:t>
      </w:r>
      <w:r w:rsidR="00332819" w:rsidRPr="002D1B41">
        <w:rPr>
          <w:bCs/>
          <w:lang w:val="pl-PL"/>
        </w:rPr>
        <w:t xml:space="preserve">ogólnych </w:t>
      </w:r>
      <w:r w:rsidRPr="002D1B41">
        <w:rPr>
          <w:bCs/>
          <w:lang w:val="pl-PL"/>
        </w:rPr>
        <w:t>w niniejszej sprawie</w:t>
      </w:r>
    </w:p>
    <w:p w14:paraId="0DD35AC0" w14:textId="035315F4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61.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 niniejszej sprawie śmierć syna skarżącej nastąpiła, kiedy przebywał </w:t>
      </w:r>
      <w:r w:rsidR="009252AC" w:rsidRPr="002D1B41">
        <w:rPr>
          <w:lang w:val="pl-PL"/>
        </w:rPr>
        <w:t xml:space="preserve">on </w:t>
      </w:r>
      <w:r w:rsidRPr="002D1B41">
        <w:rPr>
          <w:lang w:val="pl-PL"/>
        </w:rPr>
        <w:t xml:space="preserve">pod </w:t>
      </w:r>
      <w:r w:rsidR="004E0B56" w:rsidRPr="002D1B41">
        <w:rPr>
          <w:lang w:val="pl-PL"/>
        </w:rPr>
        <w:t xml:space="preserve">pieczą </w:t>
      </w:r>
      <w:r w:rsidRPr="002D1B41">
        <w:rPr>
          <w:lang w:val="pl-PL"/>
        </w:rPr>
        <w:t>władz i w okolicznościach, które mogły pociąg</w:t>
      </w:r>
      <w:r w:rsidR="00332819" w:rsidRPr="002D1B41">
        <w:rPr>
          <w:lang w:val="pl-PL"/>
        </w:rPr>
        <w:t>a</w:t>
      </w:r>
      <w:r w:rsidRPr="002D1B41">
        <w:rPr>
          <w:lang w:val="pl-PL"/>
        </w:rPr>
        <w:t xml:space="preserve">ć </w:t>
      </w:r>
      <w:r w:rsidR="00332819" w:rsidRPr="002D1B41">
        <w:rPr>
          <w:lang w:val="pl-PL"/>
        </w:rPr>
        <w:t>za sobą odpowiedzialność władz</w:t>
      </w:r>
      <w:r w:rsidRPr="002D1B41">
        <w:rPr>
          <w:lang w:val="pl-PL"/>
        </w:rPr>
        <w:t xml:space="preserve">. Sprawa wymagała zatem wszczęcia oficjalnego </w:t>
      </w:r>
      <w:r w:rsidR="009252AC" w:rsidRPr="002D1B41">
        <w:rPr>
          <w:lang w:val="pl-PL"/>
        </w:rPr>
        <w:t>postępowania przygotowawczego</w:t>
      </w:r>
      <w:r w:rsidRPr="002D1B41">
        <w:rPr>
          <w:lang w:val="pl-PL"/>
        </w:rPr>
        <w:t xml:space="preserve">. </w:t>
      </w:r>
      <w:r w:rsidR="009252AC" w:rsidRPr="002D1B41">
        <w:rPr>
          <w:lang w:val="pl-PL"/>
        </w:rPr>
        <w:t>P</w:t>
      </w:r>
      <w:r w:rsidRPr="002D1B41">
        <w:rPr>
          <w:lang w:val="pl-PL"/>
        </w:rPr>
        <w:t xml:space="preserve">rokuratura niezwłocznie wszczęła </w:t>
      </w:r>
      <w:r w:rsidR="009252AC" w:rsidRPr="002D1B41">
        <w:rPr>
          <w:lang w:val="pl-PL"/>
        </w:rPr>
        <w:t xml:space="preserve">postępowanie przygotowawcze </w:t>
      </w:r>
      <w:r w:rsidRPr="002D1B41">
        <w:rPr>
          <w:lang w:val="pl-PL"/>
        </w:rPr>
        <w:t>w dniu 12 listopada 2012 r. (zob.</w:t>
      </w:r>
      <w:r w:rsidR="002D1B41">
        <w:rPr>
          <w:lang w:val="pl-PL"/>
        </w:rPr>
        <w:t> </w:t>
      </w:r>
      <w:r w:rsidRPr="002D1B41">
        <w:rPr>
          <w:lang w:val="pl-PL"/>
        </w:rPr>
        <w:t>par. 25 powyżej).</w:t>
      </w:r>
    </w:p>
    <w:p w14:paraId="004D3545" w14:textId="257DD708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62.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Następnie przeprowadzono sekcję zwłok. W </w:t>
      </w:r>
      <w:r w:rsidR="009252AC" w:rsidRPr="002D1B41">
        <w:rPr>
          <w:lang w:val="pl-PL"/>
        </w:rPr>
        <w:t xml:space="preserve">protokole </w:t>
      </w:r>
      <w:r w:rsidRPr="002D1B41">
        <w:rPr>
          <w:lang w:val="pl-PL"/>
        </w:rPr>
        <w:t>z sekcji zwłok ustalono, że syn skarżącej zmarł na skutek niewydolności wielonarządowej z cechami skazy krwotocznej najprawdopodobniej wywołanej posocznicą (zob. par. 28 powyżej).</w:t>
      </w:r>
    </w:p>
    <w:p w14:paraId="2D01506A" w14:textId="465E4141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63.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 trakcie </w:t>
      </w:r>
      <w:r w:rsidR="009252AC" w:rsidRPr="002D1B41">
        <w:rPr>
          <w:lang w:val="pl-PL"/>
        </w:rPr>
        <w:t xml:space="preserve">postępowania przygotowawczego </w:t>
      </w:r>
      <w:r w:rsidRPr="002D1B41">
        <w:rPr>
          <w:lang w:val="pl-PL"/>
        </w:rPr>
        <w:t xml:space="preserve">przesłuchano szereg lekarzy, którzy zajmowali się leczeniem P.A. Zgromadzono zeznania współwięźniów P.A. i personelu więziennego. Ponadto prokurator uzyskał dokumentację medyczną P.A. i sporządzono opinię </w:t>
      </w:r>
      <w:r w:rsidR="00C343A8" w:rsidRPr="002D1B41">
        <w:rPr>
          <w:lang w:val="pl-PL"/>
        </w:rPr>
        <w:t>biegłych</w:t>
      </w:r>
      <w:r w:rsidRPr="002D1B41">
        <w:rPr>
          <w:lang w:val="pl-PL"/>
        </w:rPr>
        <w:t>. W dniu 31</w:t>
      </w:r>
      <w:r w:rsidR="002D1B41">
        <w:rPr>
          <w:lang w:val="pl-PL"/>
        </w:rPr>
        <w:t> </w:t>
      </w:r>
      <w:r w:rsidRPr="002D1B41">
        <w:rPr>
          <w:lang w:val="pl-PL"/>
        </w:rPr>
        <w:t>lipca 2014 r. prokurator umorzył śledztwo</w:t>
      </w:r>
      <w:r w:rsidR="00332819" w:rsidRPr="002D1B41">
        <w:rPr>
          <w:lang w:val="pl-PL"/>
        </w:rPr>
        <w:t>,</w:t>
      </w:r>
      <w:r w:rsidRPr="002D1B41">
        <w:rPr>
          <w:lang w:val="pl-PL"/>
        </w:rPr>
        <w:t xml:space="preserve"> uznając, że nie doszło do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popełnienia przestępstwa. </w:t>
      </w:r>
      <w:r w:rsidR="00C343A8" w:rsidRPr="002D1B41">
        <w:rPr>
          <w:lang w:val="pl-PL"/>
        </w:rPr>
        <w:t>Postanowienie o umorzeniu</w:t>
      </w:r>
      <w:r w:rsidRPr="002D1B41">
        <w:rPr>
          <w:lang w:val="pl-PL"/>
        </w:rPr>
        <w:t xml:space="preserve"> został</w:t>
      </w:r>
      <w:r w:rsidR="00C343A8" w:rsidRPr="002D1B41">
        <w:rPr>
          <w:lang w:val="pl-PL"/>
        </w:rPr>
        <w:t>o</w:t>
      </w:r>
      <w:r w:rsidRPr="002D1B41">
        <w:rPr>
          <w:lang w:val="pl-PL"/>
        </w:rPr>
        <w:t xml:space="preserve"> </w:t>
      </w:r>
      <w:r w:rsidR="00C343A8" w:rsidRPr="002D1B41">
        <w:rPr>
          <w:lang w:val="pl-PL"/>
        </w:rPr>
        <w:t xml:space="preserve">utrzymane w mocy </w:t>
      </w:r>
      <w:r w:rsidRPr="002D1B41">
        <w:rPr>
          <w:lang w:val="pl-PL"/>
        </w:rPr>
        <w:t>przez Sąd Okręgowy we Wrocławiu w dniu 5 lutego 2015 r. (zob.</w:t>
      </w:r>
      <w:r w:rsidR="002D1B41">
        <w:rPr>
          <w:lang w:val="pl-PL"/>
        </w:rPr>
        <w:t> </w:t>
      </w:r>
      <w:r w:rsidRPr="002D1B41">
        <w:rPr>
          <w:lang w:val="pl-PL"/>
        </w:rPr>
        <w:t>par. 27, 29, 33 i 35 powyżej).</w:t>
      </w:r>
    </w:p>
    <w:p w14:paraId="2676BCC4" w14:textId="2C868826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64.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 Trybunał</w:t>
      </w:r>
      <w:r w:rsidR="00C343A8" w:rsidRPr="002D1B41">
        <w:rPr>
          <w:lang w:val="pl-PL"/>
        </w:rPr>
        <w:t xml:space="preserve"> nie ma wątpliwości</w:t>
      </w:r>
      <w:r w:rsidRPr="002D1B41">
        <w:rPr>
          <w:lang w:val="pl-PL"/>
        </w:rPr>
        <w:t xml:space="preserve">, że początkowa reakcja prokuratury była niezwłoczna, ponieważ </w:t>
      </w:r>
      <w:r w:rsidR="00C343A8" w:rsidRPr="002D1B41">
        <w:rPr>
          <w:lang w:val="pl-PL"/>
        </w:rPr>
        <w:t>postępowanie przygotowawcze wszczęto</w:t>
      </w:r>
      <w:r w:rsidRPr="002D1B41">
        <w:rPr>
          <w:lang w:val="pl-PL"/>
        </w:rPr>
        <w:t xml:space="preserve"> jeszcze tego samego dnia, w którym zmarł syn skarżącej.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Trybunał zauważa ponadto, że w skardze nie </w:t>
      </w:r>
      <w:r w:rsidR="00332819" w:rsidRPr="002D1B41">
        <w:rPr>
          <w:lang w:val="pl-PL"/>
        </w:rPr>
        <w:t xml:space="preserve">kwestionowano </w:t>
      </w:r>
      <w:r w:rsidRPr="002D1B41">
        <w:rPr>
          <w:lang w:val="pl-PL"/>
        </w:rPr>
        <w:t>niezawisłości i bezstronności władz krajowych. Skarżąca miała możliwość uczestniczenia w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postępowaniu i skorzystała ze swoich praw proceduralnych. Pozostaje jeszcze upewnienie się, czy </w:t>
      </w:r>
      <w:r w:rsidR="00C343A8" w:rsidRPr="002D1B41">
        <w:rPr>
          <w:lang w:val="pl-PL"/>
        </w:rPr>
        <w:t xml:space="preserve">postępowanie przygotowawcze </w:t>
      </w:r>
      <w:r w:rsidRPr="002D1B41">
        <w:rPr>
          <w:lang w:val="pl-PL"/>
        </w:rPr>
        <w:t xml:space="preserve">było skuteczne </w:t>
      </w:r>
      <w:r w:rsidR="00C343A8" w:rsidRPr="002D1B41">
        <w:rPr>
          <w:lang w:val="pl-PL"/>
        </w:rPr>
        <w:lastRenderedPageBreak/>
        <w:t>pod względem</w:t>
      </w:r>
      <w:r w:rsidRPr="002D1B41">
        <w:rPr>
          <w:lang w:val="pl-PL"/>
        </w:rPr>
        <w:t xml:space="preserve"> </w:t>
      </w:r>
      <w:r w:rsidR="00C343A8" w:rsidRPr="002D1B41">
        <w:rPr>
          <w:lang w:val="pl-PL"/>
        </w:rPr>
        <w:t xml:space="preserve">gruntowności </w:t>
      </w:r>
      <w:r w:rsidRPr="002D1B41">
        <w:rPr>
          <w:lang w:val="pl-PL"/>
        </w:rPr>
        <w:t xml:space="preserve">i czy zakończyło się w </w:t>
      </w:r>
      <w:r w:rsidR="00332819" w:rsidRPr="002D1B41">
        <w:rPr>
          <w:lang w:val="pl-PL"/>
        </w:rPr>
        <w:t xml:space="preserve">rozsądnym terminie </w:t>
      </w:r>
      <w:r w:rsidRPr="002D1B41">
        <w:rPr>
          <w:lang w:val="pl-PL"/>
        </w:rPr>
        <w:t xml:space="preserve">(zob. </w:t>
      </w:r>
      <w:r w:rsidRPr="002D1B41">
        <w:rPr>
          <w:i/>
          <w:iCs/>
          <w:lang w:val="pl-PL"/>
        </w:rPr>
        <w:t>Lopes de Sousa Fernandes przeciwko Portugalii</w:t>
      </w:r>
      <w:r w:rsidRPr="002D1B41">
        <w:rPr>
          <w:lang w:val="pl-PL"/>
        </w:rPr>
        <w:t xml:space="preserve"> [WI], </w:t>
      </w:r>
      <w:r w:rsidR="00C343A8" w:rsidRPr="002D1B41">
        <w:rPr>
          <w:lang w:val="pl-PL"/>
        </w:rPr>
        <w:t xml:space="preserve">skarga </w:t>
      </w:r>
      <w:r w:rsidRPr="002D1B41">
        <w:rPr>
          <w:lang w:val="pl-PL"/>
        </w:rPr>
        <w:t>nr</w:t>
      </w:r>
      <w:r w:rsidR="002D1B41">
        <w:rPr>
          <w:lang w:val="pl-PL"/>
        </w:rPr>
        <w:t> </w:t>
      </w:r>
      <w:r w:rsidRPr="002D1B41">
        <w:rPr>
          <w:lang w:val="pl-PL"/>
        </w:rPr>
        <w:t>56080/13, §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226, 19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grudnia 2017 r.).</w:t>
      </w:r>
    </w:p>
    <w:p w14:paraId="34346D4A" w14:textId="378B5F5F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65.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Trybunał zauważa, że w </w:t>
      </w:r>
      <w:r w:rsidR="00C343A8" w:rsidRPr="002D1B41">
        <w:rPr>
          <w:lang w:val="pl-PL"/>
        </w:rPr>
        <w:t xml:space="preserve">swoim postanowieniu </w:t>
      </w:r>
      <w:r w:rsidRPr="002D1B41">
        <w:rPr>
          <w:lang w:val="pl-PL"/>
        </w:rPr>
        <w:t xml:space="preserve">o umorzeniu postępowania prokurator opierał się na opinii </w:t>
      </w:r>
      <w:r w:rsidR="00C343A8" w:rsidRPr="002D1B41">
        <w:rPr>
          <w:lang w:val="pl-PL"/>
        </w:rPr>
        <w:t>biegłych</w:t>
      </w:r>
      <w:r w:rsidRPr="002D1B41">
        <w:rPr>
          <w:lang w:val="pl-PL"/>
        </w:rPr>
        <w:t xml:space="preserve">, w której stwierdzono, że chociaż leczenie zapewnione P.A. nie było optymalne, </w:t>
      </w:r>
      <w:r w:rsidR="00C343A8" w:rsidRPr="002D1B41">
        <w:rPr>
          <w:lang w:val="pl-PL"/>
        </w:rPr>
        <w:t>to</w:t>
      </w:r>
      <w:r w:rsidR="002D1B41">
        <w:rPr>
          <w:lang w:val="pl-PL"/>
        </w:rPr>
        <w:t> </w:t>
      </w:r>
      <w:r w:rsidRPr="002D1B41">
        <w:rPr>
          <w:lang w:val="pl-PL"/>
        </w:rPr>
        <w:t>gwarantowało zastosowanie prawidłowych rozwiązań odpowiednich dla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stanu jego zdrowia (zob. par. 33 powyżej). Nie ma też przesłanek świadczących o tym, że władze nie </w:t>
      </w:r>
      <w:r w:rsidR="00C343A8" w:rsidRPr="002D1B41">
        <w:rPr>
          <w:lang w:val="pl-PL"/>
        </w:rPr>
        <w:t xml:space="preserve">przeprowadziły </w:t>
      </w:r>
      <w:r w:rsidRPr="002D1B41">
        <w:rPr>
          <w:lang w:val="pl-PL"/>
        </w:rPr>
        <w:t>dokładnej oceny dowodów medycznych, jakimi dysponowały. Trybunał nie znajduje żadnych innych podstaw do zakwestionowania ustaleń poczynionych w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toku </w:t>
      </w:r>
      <w:r w:rsidR="00C343A8" w:rsidRPr="002D1B41">
        <w:rPr>
          <w:lang w:val="pl-PL"/>
        </w:rPr>
        <w:t>postępowania przygotowawczego</w:t>
      </w:r>
      <w:r w:rsidRPr="002D1B41">
        <w:rPr>
          <w:lang w:val="pl-PL"/>
        </w:rPr>
        <w:t>.</w:t>
      </w:r>
    </w:p>
    <w:p w14:paraId="5A5191AA" w14:textId="3FB8964A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66.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Co się tyczy zarzutów skarżącej dotyczących </w:t>
      </w:r>
      <w:r w:rsidR="00C343A8" w:rsidRPr="002D1B41">
        <w:rPr>
          <w:lang w:val="pl-PL"/>
        </w:rPr>
        <w:t>przewlekłości postępowania przygotowawczego</w:t>
      </w:r>
      <w:r w:rsidRPr="002D1B41">
        <w:rPr>
          <w:lang w:val="pl-PL"/>
        </w:rPr>
        <w:t xml:space="preserve">, Trybunał zauważa, że jedyne opóźnienie w </w:t>
      </w:r>
      <w:r w:rsidR="00C343A8" w:rsidRPr="002D1B41">
        <w:rPr>
          <w:lang w:val="pl-PL"/>
        </w:rPr>
        <w:t xml:space="preserve">postępowaniu </w:t>
      </w:r>
      <w:r w:rsidRPr="002D1B41">
        <w:rPr>
          <w:lang w:val="pl-PL"/>
        </w:rPr>
        <w:t>wystąpiło</w:t>
      </w:r>
      <w:r w:rsidR="00C343A8" w:rsidRPr="002D1B41">
        <w:rPr>
          <w:lang w:val="pl-PL"/>
        </w:rPr>
        <w:t xml:space="preserve"> w związku ze sporządzaniem</w:t>
      </w:r>
      <w:r w:rsidRPr="002D1B41">
        <w:rPr>
          <w:lang w:val="pl-PL"/>
        </w:rPr>
        <w:t xml:space="preserve"> opini</w:t>
      </w:r>
      <w:r w:rsidR="00C343A8" w:rsidRPr="002D1B41">
        <w:rPr>
          <w:lang w:val="pl-PL"/>
        </w:rPr>
        <w:t>i biegłych</w:t>
      </w:r>
      <w:r w:rsidRPr="002D1B41">
        <w:rPr>
          <w:lang w:val="pl-PL"/>
        </w:rPr>
        <w:t xml:space="preserve"> (zob. par. 30, 31 powyżej). </w:t>
      </w:r>
      <w:r w:rsidR="00C343A8" w:rsidRPr="002D1B41">
        <w:rPr>
          <w:lang w:val="pl-PL"/>
        </w:rPr>
        <w:t>Wprawdzie</w:t>
      </w:r>
      <w:r w:rsidRPr="002D1B41">
        <w:rPr>
          <w:lang w:val="pl-PL"/>
        </w:rPr>
        <w:t xml:space="preserve"> </w:t>
      </w:r>
      <w:r w:rsidR="00C343A8" w:rsidRPr="002D1B41">
        <w:rPr>
          <w:lang w:val="pl-PL"/>
        </w:rPr>
        <w:t xml:space="preserve">w okresie od </w:t>
      </w:r>
      <w:r w:rsidRPr="002D1B41">
        <w:rPr>
          <w:lang w:val="pl-PL"/>
        </w:rPr>
        <w:t xml:space="preserve">28 czerwca 2013 r. </w:t>
      </w:r>
      <w:r w:rsidR="00C343A8" w:rsidRPr="002D1B41">
        <w:rPr>
          <w:lang w:val="pl-PL"/>
        </w:rPr>
        <w:t>do</w:t>
      </w:r>
      <w:r w:rsidR="002D1B41">
        <w:rPr>
          <w:lang w:val="pl-PL"/>
        </w:rPr>
        <w:t> </w:t>
      </w:r>
      <w:r w:rsidRPr="002D1B41">
        <w:rPr>
          <w:lang w:val="pl-PL"/>
        </w:rPr>
        <w:t>28 lipca 2013 r.</w:t>
      </w:r>
      <w:r w:rsidR="00C343A8" w:rsidRPr="002D1B41">
        <w:rPr>
          <w:lang w:val="pl-PL"/>
        </w:rPr>
        <w:t xml:space="preserve"> nastąpiło zawieszenie postępowania, jednak</w:t>
      </w:r>
      <w:r w:rsidRPr="002D1B41">
        <w:rPr>
          <w:lang w:val="pl-PL"/>
        </w:rPr>
        <w:t xml:space="preserve"> w tym czasie prokurator nie pozostawał bezczynny i przesłuchał kilku świadków (zob. par. 29 powyżej). Trybunał przyjmuje, że kwestie medyczne w</w:t>
      </w:r>
      <w:r w:rsidR="002D1B41">
        <w:rPr>
          <w:lang w:val="pl-PL"/>
        </w:rPr>
        <w:t> </w:t>
      </w:r>
      <w:r w:rsidRPr="002D1B41">
        <w:rPr>
          <w:lang w:val="pl-PL"/>
        </w:rPr>
        <w:t xml:space="preserve">niniejszej sprawie były </w:t>
      </w:r>
      <w:r w:rsidR="00C343A8" w:rsidRPr="002D1B41">
        <w:rPr>
          <w:lang w:val="pl-PL"/>
        </w:rPr>
        <w:t xml:space="preserve">do pewnego stopnia </w:t>
      </w:r>
      <w:r w:rsidRPr="002D1B41">
        <w:rPr>
          <w:lang w:val="pl-PL"/>
        </w:rPr>
        <w:t xml:space="preserve">złożone i wymagały dokładnej analizy. </w:t>
      </w:r>
      <w:r w:rsidR="00466A70" w:rsidRPr="002D1B41">
        <w:rPr>
          <w:lang w:val="pl-PL"/>
        </w:rPr>
        <w:t>Z tego względu,</w:t>
      </w:r>
      <w:r w:rsidRPr="002D1B41">
        <w:rPr>
          <w:lang w:val="pl-PL"/>
        </w:rPr>
        <w:t xml:space="preserve"> w okolicznościach niniejszej </w:t>
      </w:r>
      <w:r w:rsidR="00466A70" w:rsidRPr="002D1B41">
        <w:rPr>
          <w:lang w:val="pl-PL"/>
        </w:rPr>
        <w:t>sprawy, łączny okres trwania</w:t>
      </w:r>
      <w:r w:rsidRPr="002D1B41">
        <w:rPr>
          <w:lang w:val="pl-PL"/>
        </w:rPr>
        <w:t xml:space="preserve"> </w:t>
      </w:r>
      <w:r w:rsidR="00466A70" w:rsidRPr="002D1B41">
        <w:rPr>
          <w:lang w:val="pl-PL"/>
        </w:rPr>
        <w:t>postępowania przygotowawczego</w:t>
      </w:r>
      <w:r w:rsidRPr="002D1B41">
        <w:rPr>
          <w:lang w:val="pl-PL"/>
        </w:rPr>
        <w:t xml:space="preserve">, </w:t>
      </w:r>
      <w:r w:rsidR="00466A70" w:rsidRPr="002D1B41">
        <w:rPr>
          <w:lang w:val="pl-PL"/>
        </w:rPr>
        <w:t xml:space="preserve">tj. </w:t>
      </w:r>
      <w:r w:rsidRPr="002D1B41">
        <w:rPr>
          <w:lang w:val="pl-PL"/>
        </w:rPr>
        <w:t>dwa lata i osiem miesięcy, nie wydaje się być nieuzasadnion</w:t>
      </w:r>
      <w:r w:rsidR="00466A70" w:rsidRPr="002D1B41">
        <w:rPr>
          <w:lang w:val="pl-PL"/>
        </w:rPr>
        <w:t>y</w:t>
      </w:r>
      <w:r w:rsidRPr="002D1B41">
        <w:rPr>
          <w:lang w:val="pl-PL"/>
        </w:rPr>
        <w:t>.</w:t>
      </w:r>
    </w:p>
    <w:p w14:paraId="064E022D" w14:textId="3A0F5667" w:rsidR="00F6235D" w:rsidRPr="002D1B41" w:rsidRDefault="00F6235D" w:rsidP="003227E9">
      <w:pPr>
        <w:pStyle w:val="JuPara"/>
        <w:rPr>
          <w:rFonts w:eastAsiaTheme="majorEastAsia"/>
          <w:lang w:val="pl-PL"/>
        </w:rPr>
      </w:pPr>
      <w:r w:rsidRPr="002D1B41">
        <w:rPr>
          <w:lang w:val="pl-PL"/>
        </w:rPr>
        <w:t>67.</w:t>
      </w:r>
      <w:r w:rsidR="001D4DA9" w:rsidRPr="002D1B41">
        <w:rPr>
          <w:lang w:val="pl-PL"/>
        </w:rPr>
        <w:t xml:space="preserve"> </w:t>
      </w:r>
      <w:r w:rsidRPr="002D1B41">
        <w:rPr>
          <w:rFonts w:ascii="Times New Roman" w:hAnsi="Times New Roman"/>
          <w:szCs w:val="24"/>
          <w:lang w:val="pl-PL"/>
        </w:rPr>
        <w:t>Powyższe rozważania są wystarczające</w:t>
      </w:r>
      <w:r w:rsidR="00466A70" w:rsidRPr="002D1B41">
        <w:rPr>
          <w:rFonts w:ascii="Times New Roman" w:hAnsi="Times New Roman"/>
          <w:szCs w:val="24"/>
          <w:lang w:val="pl-PL"/>
        </w:rPr>
        <w:t xml:space="preserve"> dla</w:t>
      </w:r>
      <w:r w:rsidRPr="002D1B41">
        <w:rPr>
          <w:rFonts w:ascii="Times New Roman" w:hAnsi="Times New Roman"/>
          <w:szCs w:val="24"/>
          <w:lang w:val="pl-PL"/>
        </w:rPr>
        <w:t xml:space="preserve"> Trybunał</w:t>
      </w:r>
      <w:r w:rsidR="00466A70" w:rsidRPr="002D1B41">
        <w:rPr>
          <w:rFonts w:ascii="Times New Roman" w:hAnsi="Times New Roman"/>
          <w:szCs w:val="24"/>
          <w:lang w:val="pl-PL"/>
        </w:rPr>
        <w:t>u</w:t>
      </w:r>
      <w:r w:rsidRPr="002D1B41">
        <w:rPr>
          <w:rFonts w:ascii="Times New Roman" w:hAnsi="Times New Roman"/>
          <w:szCs w:val="24"/>
          <w:lang w:val="pl-PL"/>
        </w:rPr>
        <w:t xml:space="preserve"> </w:t>
      </w:r>
      <w:r w:rsidR="00466A70" w:rsidRPr="002D1B41">
        <w:rPr>
          <w:rFonts w:ascii="Times New Roman" w:hAnsi="Times New Roman"/>
          <w:szCs w:val="24"/>
          <w:lang w:val="pl-PL"/>
        </w:rPr>
        <w:t>do uznania</w:t>
      </w:r>
      <w:r w:rsidRPr="002D1B41">
        <w:rPr>
          <w:rFonts w:ascii="Times New Roman" w:hAnsi="Times New Roman"/>
          <w:szCs w:val="24"/>
          <w:lang w:val="pl-PL"/>
        </w:rPr>
        <w:t>, że</w:t>
      </w:r>
      <w:r w:rsidR="002D1B41">
        <w:rPr>
          <w:rFonts w:ascii="Times New Roman" w:hAnsi="Times New Roman"/>
          <w:szCs w:val="24"/>
          <w:lang w:val="pl-PL"/>
        </w:rPr>
        <w:t> </w:t>
      </w:r>
      <w:r w:rsidRPr="002D1B41">
        <w:rPr>
          <w:lang w:val="pl-PL"/>
        </w:rPr>
        <w:t xml:space="preserve">władze krajowe przeprowadziły odpowiednie i skuteczne </w:t>
      </w:r>
      <w:r w:rsidR="00466A70" w:rsidRPr="002D1B41">
        <w:rPr>
          <w:lang w:val="pl-PL"/>
        </w:rPr>
        <w:t xml:space="preserve">postępowanie przygotowawcze </w:t>
      </w:r>
      <w:r w:rsidRPr="002D1B41">
        <w:rPr>
          <w:lang w:val="pl-PL"/>
        </w:rPr>
        <w:t>w sprawie okoliczności towarzyszących śmierci syna skarżącej.</w:t>
      </w:r>
    </w:p>
    <w:p w14:paraId="79B61C89" w14:textId="51225EB7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68.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W </w:t>
      </w:r>
      <w:r w:rsidR="00EF1FDF" w:rsidRPr="002D1B41">
        <w:rPr>
          <w:lang w:val="pl-PL"/>
        </w:rPr>
        <w:t xml:space="preserve">świetle powyższych </w:t>
      </w:r>
      <w:r w:rsidRPr="002D1B41">
        <w:rPr>
          <w:lang w:val="pl-PL"/>
        </w:rPr>
        <w:t>roz</w:t>
      </w:r>
      <w:r w:rsidR="00EF1FDF" w:rsidRPr="002D1B41">
        <w:rPr>
          <w:lang w:val="pl-PL"/>
        </w:rPr>
        <w:t>ważań</w:t>
      </w:r>
      <w:r w:rsidRPr="002D1B41">
        <w:rPr>
          <w:lang w:val="pl-PL"/>
        </w:rPr>
        <w:t xml:space="preserve"> Trybunał uznaje, że </w:t>
      </w:r>
      <w:r w:rsidR="00466A70" w:rsidRPr="002D1B41">
        <w:rPr>
          <w:lang w:val="pl-PL"/>
        </w:rPr>
        <w:t xml:space="preserve">w niniejszej sprawie </w:t>
      </w:r>
      <w:r w:rsidRPr="002D1B41">
        <w:rPr>
          <w:lang w:val="pl-PL"/>
        </w:rPr>
        <w:t>wynikający z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art.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2 Konwencji obowiązek proceduralny przeprowadzenia skutecznego </w:t>
      </w:r>
      <w:r w:rsidR="00466A70" w:rsidRPr="002D1B41">
        <w:rPr>
          <w:lang w:val="pl-PL"/>
        </w:rPr>
        <w:t>postępowania przygotowawczego</w:t>
      </w:r>
      <w:r w:rsidRPr="002D1B41">
        <w:rPr>
          <w:lang w:val="pl-PL"/>
        </w:rPr>
        <w:t>, został spełniony.</w:t>
      </w:r>
    </w:p>
    <w:p w14:paraId="5A71A9B5" w14:textId="3D79326C" w:rsidR="00F6235D" w:rsidRPr="002D1B41" w:rsidRDefault="00F6235D" w:rsidP="003227E9">
      <w:pPr>
        <w:pStyle w:val="JuPara"/>
        <w:rPr>
          <w:lang w:val="pl-PL"/>
        </w:rPr>
      </w:pPr>
      <w:r w:rsidRPr="002D1B41">
        <w:rPr>
          <w:lang w:val="pl-PL"/>
        </w:rPr>
        <w:t>69.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 xml:space="preserve">Z powyższego wynika, że skarga ta jest w sposób oczywisty nieuzasadniona i </w:t>
      </w:r>
      <w:r w:rsidR="00466A70" w:rsidRPr="002D1B41">
        <w:rPr>
          <w:lang w:val="pl-PL"/>
        </w:rPr>
        <w:t>podlega</w:t>
      </w:r>
      <w:r w:rsidRPr="002D1B41">
        <w:rPr>
          <w:lang w:val="pl-PL"/>
        </w:rPr>
        <w:t xml:space="preserve"> </w:t>
      </w:r>
      <w:r w:rsidR="00466A70" w:rsidRPr="002D1B41">
        <w:rPr>
          <w:lang w:val="pl-PL"/>
        </w:rPr>
        <w:t xml:space="preserve">odrzuceniu </w:t>
      </w:r>
      <w:r w:rsidRPr="002D1B41">
        <w:rPr>
          <w:lang w:val="pl-PL"/>
        </w:rPr>
        <w:t>zgodnie z art.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35 ust. 3 lit. a oraz ust.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>4 Konwencji.</w:t>
      </w:r>
    </w:p>
    <w:p w14:paraId="55885AFF" w14:textId="77777777" w:rsidR="00F6235D" w:rsidRPr="002D1B41" w:rsidRDefault="00F6235D" w:rsidP="003227E9">
      <w:pPr>
        <w:pStyle w:val="JuParaLast"/>
        <w:rPr>
          <w:lang w:val="pl-PL"/>
        </w:rPr>
      </w:pPr>
      <w:r w:rsidRPr="002D1B41">
        <w:rPr>
          <w:lang w:val="pl-PL"/>
        </w:rPr>
        <w:t>Z powyższych względów Trybunał jednogłośnie</w:t>
      </w:r>
    </w:p>
    <w:p w14:paraId="6B17C519" w14:textId="77777777" w:rsidR="00F6235D" w:rsidRPr="002D1B41" w:rsidRDefault="00F6235D" w:rsidP="003227E9">
      <w:pPr>
        <w:pStyle w:val="DecList"/>
        <w:rPr>
          <w:lang w:val="pl-PL"/>
        </w:rPr>
      </w:pPr>
      <w:r w:rsidRPr="002D1B41">
        <w:rPr>
          <w:i/>
          <w:iCs/>
          <w:lang w:val="pl-PL"/>
        </w:rPr>
        <w:t xml:space="preserve">uznaje </w:t>
      </w:r>
      <w:r w:rsidRPr="002D1B41">
        <w:rPr>
          <w:lang w:val="pl-PL"/>
        </w:rPr>
        <w:t>skargę za niedopuszczalną.</w:t>
      </w:r>
    </w:p>
    <w:p w14:paraId="09F12F78" w14:textId="50F5A6B6" w:rsidR="00C76538" w:rsidRPr="002D1B41" w:rsidRDefault="006267D3" w:rsidP="003227E9">
      <w:pPr>
        <w:pStyle w:val="JuParaLast"/>
        <w:rPr>
          <w:lang w:val="pl-PL"/>
        </w:rPr>
      </w:pPr>
      <w:r w:rsidRPr="002D1B41">
        <w:rPr>
          <w:lang w:val="pl-PL"/>
        </w:rPr>
        <w:lastRenderedPageBreak/>
        <w:t>Sporządzono w języku angielskim i o</w:t>
      </w:r>
      <w:r w:rsidR="00916EDA" w:rsidRPr="002D1B41">
        <w:rPr>
          <w:lang w:val="pl-PL"/>
        </w:rPr>
        <w:t>głoszono</w:t>
      </w:r>
      <w:r w:rsidRPr="002D1B41">
        <w:rPr>
          <w:lang w:val="pl-PL"/>
        </w:rPr>
        <w:t xml:space="preserve"> pisemnie dnia </w:t>
      </w:r>
      <w:r w:rsidRPr="002D1B41">
        <w:rPr>
          <w:szCs w:val="24"/>
          <w:lang w:val="pl-PL"/>
        </w:rPr>
        <w:t>27</w:t>
      </w:r>
      <w:r w:rsidR="001D4DA9" w:rsidRPr="002D1B41">
        <w:rPr>
          <w:szCs w:val="24"/>
          <w:lang w:val="pl-PL"/>
        </w:rPr>
        <w:t xml:space="preserve"> </w:t>
      </w:r>
      <w:r w:rsidRPr="002D1B41">
        <w:rPr>
          <w:szCs w:val="24"/>
          <w:lang w:val="pl-PL"/>
        </w:rPr>
        <w:t>lutego 2020</w:t>
      </w:r>
      <w:r w:rsidR="001D4DA9" w:rsidRPr="002D1B41">
        <w:rPr>
          <w:szCs w:val="24"/>
          <w:lang w:val="pl-PL"/>
        </w:rPr>
        <w:t xml:space="preserve"> </w:t>
      </w:r>
      <w:r w:rsidRPr="002D1B41">
        <w:rPr>
          <w:szCs w:val="24"/>
          <w:lang w:val="pl-PL"/>
        </w:rPr>
        <w:t>r</w:t>
      </w:r>
      <w:r w:rsidRPr="002D1B41">
        <w:rPr>
          <w:lang w:val="pl-PL"/>
        </w:rPr>
        <w:t>.</w:t>
      </w:r>
    </w:p>
    <w:p w14:paraId="04B6CAEA" w14:textId="7B096C9B" w:rsidR="00C76538" w:rsidRPr="002D1B41" w:rsidRDefault="006267D3" w:rsidP="003227E9">
      <w:pPr>
        <w:pStyle w:val="JuSigned"/>
        <w:tabs>
          <w:tab w:val="clear" w:pos="851"/>
          <w:tab w:val="clear" w:pos="6407"/>
          <w:tab w:val="center" w:pos="1276"/>
          <w:tab w:val="center" w:pos="5812"/>
        </w:tabs>
        <w:rPr>
          <w:lang w:val="pl-PL"/>
        </w:rPr>
      </w:pPr>
      <w:r w:rsidRPr="002D1B41">
        <w:rPr>
          <w:lang w:val="pl-PL"/>
        </w:rPr>
        <w:tab/>
        <w:t>Renata Degener</w:t>
      </w:r>
      <w:r w:rsidRPr="002D1B41">
        <w:rPr>
          <w:lang w:val="pl-PL"/>
        </w:rPr>
        <w:tab/>
        <w:t>Pere Pastor Vilanova</w:t>
      </w:r>
      <w:r w:rsidR="001D4DA9" w:rsidRPr="002D1B41">
        <w:rPr>
          <w:lang w:val="pl-PL"/>
        </w:rPr>
        <w:t xml:space="preserve"> </w:t>
      </w:r>
      <w:r w:rsidRPr="002D1B41">
        <w:rPr>
          <w:lang w:val="pl-PL"/>
        </w:rPr>
        <w:tab/>
        <w:t>Zastępca Kanclerza</w:t>
      </w:r>
      <w:r w:rsidRPr="002D1B41">
        <w:rPr>
          <w:lang w:val="pl-PL"/>
        </w:rPr>
        <w:tab/>
        <w:t>Przewodniczący</w:t>
      </w:r>
    </w:p>
    <w:sectPr w:rsidR="00C76538" w:rsidRPr="002D1B41" w:rsidSect="00C7653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 w:code="9"/>
      <w:pgMar w:top="2274" w:right="2274" w:bottom="2274" w:left="2274" w:header="1701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7477E6" w14:textId="77777777" w:rsidR="00D51A7A" w:rsidRDefault="00D51A7A">
      <w:r>
        <w:separator/>
      </w:r>
    </w:p>
  </w:endnote>
  <w:endnote w:type="continuationSeparator" w:id="0">
    <w:p w14:paraId="2A3DC2CD" w14:textId="77777777" w:rsidR="00D51A7A" w:rsidRDefault="00D51A7A">
      <w:r>
        <w:continuationSeparator/>
      </w:r>
    </w:p>
  </w:endnote>
  <w:endnote w:type="continuationNotice" w:id="1">
    <w:p w14:paraId="71A3C0E1" w14:textId="77777777" w:rsidR="00D51A7A" w:rsidRDefault="00D51A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2C50E5" w14:textId="77777777" w:rsidR="000D21BE" w:rsidRDefault="000D21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4CFB86" w14:textId="77777777" w:rsidR="000D21BE" w:rsidRDefault="000D21B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2C8CDE" w14:textId="77777777" w:rsidR="00C76538" w:rsidRPr="00150BFA" w:rsidRDefault="00C76538" w:rsidP="00C76538">
    <w:pPr>
      <w:jc w:val="center"/>
    </w:pPr>
    <w:r>
      <w:rPr>
        <w:noProof/>
        <w:lang w:val="pl-PL" w:eastAsia="pl-PL"/>
      </w:rPr>
      <w:drawing>
        <wp:inline distT="0" distB="0" distL="0" distR="0" wp14:anchorId="72589D0F" wp14:editId="4C8E2FB3">
          <wp:extent cx="771525" cy="619125"/>
          <wp:effectExtent l="0" t="0" r="9525" b="9525"/>
          <wp:docPr id="35" name="Picture 3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24E3B6" w14:textId="77777777" w:rsidR="00C76538" w:rsidRPr="00700638" w:rsidRDefault="00C76538" w:rsidP="00C76538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75E25" w14:textId="77777777" w:rsidR="00D51A7A" w:rsidRDefault="00D51A7A">
      <w:r>
        <w:separator/>
      </w:r>
    </w:p>
  </w:footnote>
  <w:footnote w:type="continuationSeparator" w:id="0">
    <w:p w14:paraId="0761B019" w14:textId="77777777" w:rsidR="00D51A7A" w:rsidRDefault="00D51A7A">
      <w:r>
        <w:continuationSeparator/>
      </w:r>
    </w:p>
  </w:footnote>
  <w:footnote w:type="continuationNotice" w:id="1">
    <w:p w14:paraId="1C1534D7" w14:textId="77777777" w:rsidR="00D51A7A" w:rsidRDefault="00D51A7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A70AA0" w14:textId="33986401" w:rsidR="00C76538" w:rsidRPr="002A0C4C" w:rsidRDefault="00C76538" w:rsidP="00C76538">
    <w:pPr>
      <w:pStyle w:val="JuHeader"/>
      <w:rPr>
        <w:lang w:val="pl-PL"/>
      </w:rPr>
    </w:pPr>
    <w:r>
      <w:rPr>
        <w:rStyle w:val="Numerstrony"/>
      </w:rPr>
      <w:fldChar w:fldCharType="begin"/>
    </w:r>
    <w:r w:rsidRPr="002A0C4C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496624">
      <w:rPr>
        <w:rStyle w:val="Numerstrony"/>
        <w:noProof/>
        <w:lang w:val="pl-PL"/>
      </w:rPr>
      <w:t>12</w:t>
    </w:r>
    <w:r>
      <w:rPr>
        <w:rStyle w:val="Numerstrony"/>
      </w:rPr>
      <w:fldChar w:fldCharType="end"/>
    </w:r>
    <w:r w:rsidRPr="002A0C4C">
      <w:rPr>
        <w:lang w:val="pl-PL"/>
      </w:rPr>
      <w:tab/>
    </w:r>
    <w:r w:rsidR="002A0C4C" w:rsidRPr="002A0C4C">
      <w:rPr>
        <w:lang w:val="pl-PL"/>
      </w:rPr>
      <w:t xml:space="preserve">DECYZJA W SPRAWIE </w:t>
    </w:r>
    <w:r w:rsidRPr="002A0C4C">
      <w:rPr>
        <w:lang w:val="pl-PL"/>
      </w:rPr>
      <w:t xml:space="preserve">ARENDARCZUK PRZECIWKO POLSCE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3CA41D" w14:textId="7CD525BB" w:rsidR="00C76538" w:rsidRPr="002A0C4C" w:rsidRDefault="00C76538" w:rsidP="00C76538">
    <w:pPr>
      <w:pStyle w:val="JuHeader"/>
      <w:rPr>
        <w:lang w:val="pl-PL"/>
      </w:rPr>
    </w:pPr>
    <w:r>
      <w:tab/>
    </w:r>
    <w:r w:rsidR="002A0C4C" w:rsidRPr="002A0C4C">
      <w:rPr>
        <w:lang w:val="pl-PL"/>
      </w:rPr>
      <w:t xml:space="preserve">DECYZJA W SPRAWIE </w:t>
    </w:r>
    <w:r w:rsidRPr="002A0C4C">
      <w:rPr>
        <w:lang w:val="pl-PL"/>
      </w:rPr>
      <w:t>ARENDARCZUK PRZECIWKO POLSCE</w:t>
    </w:r>
    <w:r w:rsidRPr="002A0C4C">
      <w:rPr>
        <w:lang w:val="pl-PL"/>
      </w:rPr>
      <w:tab/>
    </w:r>
    <w:r>
      <w:rPr>
        <w:rStyle w:val="Numerstrony"/>
      </w:rPr>
      <w:fldChar w:fldCharType="begin"/>
    </w:r>
    <w:r w:rsidRPr="002A0C4C">
      <w:rPr>
        <w:rStyle w:val="Numerstrony"/>
        <w:lang w:val="pl-PL"/>
      </w:rPr>
      <w:instrText xml:space="preserve"> PAGE </w:instrText>
    </w:r>
    <w:r>
      <w:rPr>
        <w:rStyle w:val="Numerstrony"/>
      </w:rPr>
      <w:fldChar w:fldCharType="separate"/>
    </w:r>
    <w:r w:rsidR="00496624">
      <w:rPr>
        <w:rStyle w:val="Numerstrony"/>
        <w:noProof/>
        <w:lang w:val="pl-PL"/>
      </w:rPr>
      <w:t>13</w:t>
    </w:r>
    <w:r>
      <w:rPr>
        <w:rStyle w:val="Numerstrony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DF4BEE" w14:textId="77777777" w:rsidR="00C76538" w:rsidRPr="00A45145" w:rsidRDefault="00C76538" w:rsidP="00C76538">
    <w:pPr>
      <w:jc w:val="center"/>
    </w:pPr>
    <w:r>
      <w:rPr>
        <w:noProof/>
        <w:lang w:val="pl-PL" w:eastAsia="pl-PL"/>
      </w:rPr>
      <w:drawing>
        <wp:inline distT="0" distB="0" distL="0" distR="0" wp14:anchorId="38FF8A7A" wp14:editId="3E703972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70D13D" w14:textId="77777777" w:rsidR="00C76538" w:rsidRPr="00700638" w:rsidRDefault="00C76538" w:rsidP="00C76538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9247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920C1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75C4D5D"/>
    <w:multiLevelType w:val="multilevel"/>
    <w:tmpl w:val="04090023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Artykuł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ykuł %1."/>
      <w:lvlJc w:val="left"/>
      <w:pPr>
        <w:ind w:left="0" w:firstLine="0"/>
      </w:pPr>
    </w:lvl>
    <w:lvl w:ilvl="1">
      <w:start w:val="1"/>
      <w:numFmt w:val="decimalZero"/>
      <w:isLgl/>
      <w:lvlText w:val="Artykuł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7D5546B"/>
    <w:multiLevelType w:val="multilevel"/>
    <w:tmpl w:val="BD4225D2"/>
    <w:styleLink w:val="ECHRA1StyleList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85E6A40"/>
    <w:multiLevelType w:val="multilevel"/>
    <w:tmpl w:val="84A2DB16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lvlText w:val="(%3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517" w:hanging="345"/>
      </w:pPr>
      <w:rPr>
        <w:rFonts w:ascii="Symbol" w:hAnsi="Symbol" w:hint="default"/>
        <w:sz w:val="2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3BB25E0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989571C"/>
    <w:multiLevelType w:val="multilevel"/>
    <w:tmpl w:val="F842BC8C"/>
    <w:styleLink w:val="ECHRA1StyleBulletedSquare"/>
    <w:lvl w:ilvl="0">
      <w:start w:val="1"/>
      <w:numFmt w:val="bullet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9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20" w15:restartNumberingAfterBreak="0">
    <w:nsid w:val="56B9429C"/>
    <w:multiLevelType w:val="multilevel"/>
    <w:tmpl w:val="B7886602"/>
    <w:lvl w:ilvl="0">
      <w:start w:val="1"/>
      <w:numFmt w:val="none"/>
      <w:pStyle w:val="JuHHead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pStyle w:val="JuHA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pStyle w:val="JuHi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pStyle w:val="JuHalpha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pStyle w:val="JuH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21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6903243"/>
    <w:multiLevelType w:val="multilevel"/>
    <w:tmpl w:val="E884A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22"/>
  </w:num>
  <w:num w:numId="2">
    <w:abstractNumId w:val="22"/>
  </w:num>
  <w:num w:numId="3">
    <w:abstractNumId w:val="16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22"/>
  </w:num>
  <w:num w:numId="17">
    <w:abstractNumId w:val="20"/>
  </w:num>
  <w:num w:numId="18">
    <w:abstractNumId w:val="20"/>
  </w:num>
  <w:num w:numId="19">
    <w:abstractNumId w:val="20"/>
  </w:num>
  <w:num w:numId="20">
    <w:abstractNumId w:val="20"/>
  </w:num>
  <w:num w:numId="21">
    <w:abstractNumId w:val="20"/>
  </w:num>
  <w:num w:numId="22">
    <w:abstractNumId w:val="20"/>
  </w:num>
  <w:num w:numId="23">
    <w:abstractNumId w:val="20"/>
  </w:num>
  <w:num w:numId="24">
    <w:abstractNumId w:val="20"/>
  </w:num>
  <w:num w:numId="25">
    <w:abstractNumId w:val="15"/>
  </w:num>
  <w:num w:numId="26">
    <w:abstractNumId w:val="15"/>
  </w:num>
  <w:num w:numId="27">
    <w:abstractNumId w:val="15"/>
  </w:num>
  <w:num w:numId="28">
    <w:abstractNumId w:val="17"/>
  </w:num>
  <w:num w:numId="29">
    <w:abstractNumId w:val="13"/>
  </w:num>
  <w:num w:numId="30">
    <w:abstractNumId w:val="12"/>
  </w:num>
  <w:num w:numId="31">
    <w:abstractNumId w:val="18"/>
  </w:num>
  <w:num w:numId="32">
    <w:abstractNumId w:val="14"/>
  </w:num>
  <w:num w:numId="33">
    <w:abstractNumId w:val="19"/>
  </w:num>
  <w:num w:numId="34">
    <w:abstractNumId w:val="21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EMM" w:val="0"/>
    <w:docVar w:name="NBEMMDOC" w:val="0"/>
  </w:docVars>
  <w:rsids>
    <w:rsidRoot w:val="00F6235D"/>
    <w:rsid w:val="000806DE"/>
    <w:rsid w:val="00093388"/>
    <w:rsid w:val="000D21BE"/>
    <w:rsid w:val="000E3A89"/>
    <w:rsid w:val="00132CA6"/>
    <w:rsid w:val="001D4DA9"/>
    <w:rsid w:val="001F1A91"/>
    <w:rsid w:val="0020180F"/>
    <w:rsid w:val="00203DCF"/>
    <w:rsid w:val="0021784C"/>
    <w:rsid w:val="002739D8"/>
    <w:rsid w:val="002A0C4C"/>
    <w:rsid w:val="002D1B41"/>
    <w:rsid w:val="00307254"/>
    <w:rsid w:val="003227E9"/>
    <w:rsid w:val="00332819"/>
    <w:rsid w:val="003570DC"/>
    <w:rsid w:val="003B4FCD"/>
    <w:rsid w:val="003E3C60"/>
    <w:rsid w:val="003E45EC"/>
    <w:rsid w:val="00432633"/>
    <w:rsid w:val="004525E2"/>
    <w:rsid w:val="00464FF9"/>
    <w:rsid w:val="00466A70"/>
    <w:rsid w:val="00496624"/>
    <w:rsid w:val="004B4E73"/>
    <w:rsid w:val="004E0B56"/>
    <w:rsid w:val="00570F27"/>
    <w:rsid w:val="005A7A93"/>
    <w:rsid w:val="005C5263"/>
    <w:rsid w:val="005E56C2"/>
    <w:rsid w:val="00611186"/>
    <w:rsid w:val="00620BC1"/>
    <w:rsid w:val="006267D3"/>
    <w:rsid w:val="0065137B"/>
    <w:rsid w:val="00670381"/>
    <w:rsid w:val="00684ECB"/>
    <w:rsid w:val="006E123B"/>
    <w:rsid w:val="00703610"/>
    <w:rsid w:val="00730F1C"/>
    <w:rsid w:val="008402B2"/>
    <w:rsid w:val="0084386E"/>
    <w:rsid w:val="0088344F"/>
    <w:rsid w:val="0089270C"/>
    <w:rsid w:val="008A2A78"/>
    <w:rsid w:val="008C19CC"/>
    <w:rsid w:val="008E0458"/>
    <w:rsid w:val="008E6ADE"/>
    <w:rsid w:val="008F6D31"/>
    <w:rsid w:val="00916EDA"/>
    <w:rsid w:val="009252AC"/>
    <w:rsid w:val="00953F26"/>
    <w:rsid w:val="009C21E8"/>
    <w:rsid w:val="009C79A0"/>
    <w:rsid w:val="009E01FB"/>
    <w:rsid w:val="009E32E2"/>
    <w:rsid w:val="009F3C83"/>
    <w:rsid w:val="00A02708"/>
    <w:rsid w:val="00AA5AEE"/>
    <w:rsid w:val="00AD7026"/>
    <w:rsid w:val="00B203C9"/>
    <w:rsid w:val="00BA140C"/>
    <w:rsid w:val="00BB0D56"/>
    <w:rsid w:val="00BC08FE"/>
    <w:rsid w:val="00C343A8"/>
    <w:rsid w:val="00C42C12"/>
    <w:rsid w:val="00C52275"/>
    <w:rsid w:val="00C76538"/>
    <w:rsid w:val="00C85402"/>
    <w:rsid w:val="00D235D4"/>
    <w:rsid w:val="00D51A7A"/>
    <w:rsid w:val="00D62317"/>
    <w:rsid w:val="00D773A9"/>
    <w:rsid w:val="00E33098"/>
    <w:rsid w:val="00E41A97"/>
    <w:rsid w:val="00E501BD"/>
    <w:rsid w:val="00EF1FDF"/>
    <w:rsid w:val="00F37B24"/>
    <w:rsid w:val="00F51C83"/>
    <w:rsid w:val="00F6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335E5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semiHidden/>
    <w:rsid w:val="009E01FB"/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E01FB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E01FB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E01FB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E01FB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E01FB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E01FB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E01FB"/>
    <w:pPr>
      <w:outlineLvl w:val="6"/>
    </w:pPr>
    <w:rPr>
      <w:rFonts w:asciiTheme="majorHAnsi" w:eastAsiaTheme="majorEastAsia" w:hAnsiTheme="majorHAnsi" w:cstheme="majorBidi"/>
      <w:i/>
      <w:iCs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E01FB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E01FB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JuSigned">
    <w:name w:val="Ju_Signed"/>
    <w:aliases w:val="_Signature"/>
    <w:basedOn w:val="Normalny"/>
    <w:next w:val="JuPara"/>
    <w:uiPriority w:val="30"/>
    <w:qFormat/>
    <w:rsid w:val="009E01FB"/>
    <w:pPr>
      <w:tabs>
        <w:tab w:val="center" w:pos="851"/>
        <w:tab w:val="center" w:pos="6407"/>
      </w:tabs>
      <w:spacing w:before="720"/>
    </w:pPr>
  </w:style>
  <w:style w:type="paragraph" w:customStyle="1" w:styleId="JuPara">
    <w:name w:val="Ju_Para"/>
    <w:aliases w:val="_Para"/>
    <w:basedOn w:val="NormalJustified"/>
    <w:link w:val="JuParaChar"/>
    <w:uiPriority w:val="8"/>
    <w:qFormat/>
    <w:rsid w:val="009E01FB"/>
    <w:pPr>
      <w:ind w:firstLine="284"/>
    </w:pPr>
  </w:style>
  <w:style w:type="character" w:styleId="Numerstrony">
    <w:name w:val="page number"/>
    <w:uiPriority w:val="99"/>
    <w:semiHidden/>
    <w:rsid w:val="009E01FB"/>
    <w:rPr>
      <w:sz w:val="18"/>
    </w:rPr>
  </w:style>
  <w:style w:type="character" w:styleId="Odwoaniedokomentarza">
    <w:name w:val="annotation reference"/>
    <w:basedOn w:val="Domylnaczcionkaakapitu"/>
    <w:uiPriority w:val="99"/>
    <w:semiHidden/>
    <w:rsid w:val="009E01F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E01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E01FB"/>
    <w:rPr>
      <w:rFonts w:eastAsiaTheme="minorEastAsia"/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5"/>
    <w:qFormat/>
    <w:rsid w:val="009E01FB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5"/>
    <w:qFormat/>
    <w:rsid w:val="009E01FB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5"/>
    <w:qFormat/>
    <w:rsid w:val="009E01FB"/>
    <w:pPr>
      <w:keepNext/>
      <w:keepLines/>
      <w:spacing w:before="1320" w:after="280"/>
      <w:contextualSpacing/>
      <w:jc w:val="center"/>
    </w:pPr>
    <w:rPr>
      <w:rFonts w:eastAsiaTheme="minorHAnsi"/>
      <w:b/>
    </w:rPr>
  </w:style>
  <w:style w:type="paragraph" w:customStyle="1" w:styleId="JuHeader">
    <w:name w:val="Ju_Header"/>
    <w:aliases w:val="_Header"/>
    <w:basedOn w:val="Nagwek"/>
    <w:uiPriority w:val="29"/>
    <w:qFormat/>
    <w:rsid w:val="009E01FB"/>
    <w:pPr>
      <w:tabs>
        <w:tab w:val="clear" w:pos="4536"/>
        <w:tab w:val="clear" w:pos="9072"/>
        <w:tab w:val="center" w:pos="3686"/>
        <w:tab w:val="right" w:pos="7371"/>
      </w:tabs>
    </w:pPr>
    <w:rPr>
      <w:sz w:val="18"/>
    </w:rPr>
  </w:style>
  <w:style w:type="paragraph" w:styleId="Nagwek">
    <w:name w:val="header"/>
    <w:basedOn w:val="Normalny"/>
    <w:link w:val="NagwekZnak"/>
    <w:uiPriority w:val="57"/>
    <w:semiHidden/>
    <w:rsid w:val="009E01FB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E01FB"/>
    <w:rPr>
      <w:sz w:val="24"/>
      <w:lang w:val="en-GB"/>
    </w:rPr>
  </w:style>
  <w:style w:type="paragraph" w:styleId="Tekstdymka">
    <w:name w:val="Balloon Text"/>
    <w:basedOn w:val="Normalny"/>
    <w:link w:val="TekstdymkaZnak"/>
    <w:uiPriority w:val="99"/>
    <w:semiHidden/>
    <w:rsid w:val="009E0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1FB"/>
    <w:rPr>
      <w:rFonts w:ascii="Tahoma" w:eastAsiaTheme="minorEastAsia" w:hAnsi="Tahoma" w:cs="Tahoma"/>
      <w:sz w:val="16"/>
      <w:szCs w:val="16"/>
      <w:lang w:val="en-GB"/>
    </w:rPr>
  </w:style>
  <w:style w:type="paragraph" w:customStyle="1" w:styleId="DecList">
    <w:name w:val="Dec_List"/>
    <w:aliases w:val="_List"/>
    <w:basedOn w:val="Normalny"/>
    <w:uiPriority w:val="22"/>
    <w:rsid w:val="009C21E8"/>
    <w:pPr>
      <w:spacing w:before="280" w:after="60"/>
      <w:ind w:left="284"/>
    </w:pPr>
    <w:rPr>
      <w:rFonts w:eastAsiaTheme="minorHAnsi"/>
    </w:rPr>
  </w:style>
  <w:style w:type="paragraph" w:customStyle="1" w:styleId="NormalJustified">
    <w:name w:val="Normal_Justified"/>
    <w:basedOn w:val="Normalny"/>
    <w:semiHidden/>
    <w:rsid w:val="009E01FB"/>
    <w:pPr>
      <w:jc w:val="both"/>
    </w:pPr>
  </w:style>
  <w:style w:type="paragraph" w:customStyle="1" w:styleId="JuQuot">
    <w:name w:val="Ju_Quot"/>
    <w:aliases w:val="_Quote"/>
    <w:basedOn w:val="NormalJustified"/>
    <w:uiPriority w:val="21"/>
    <w:qFormat/>
    <w:rsid w:val="009E01FB"/>
    <w:pPr>
      <w:spacing w:before="120" w:after="120"/>
      <w:ind w:left="425" w:firstLine="142"/>
    </w:pPr>
    <w:rPr>
      <w:sz w:val="20"/>
    </w:rPr>
  </w:style>
  <w:style w:type="paragraph" w:customStyle="1" w:styleId="Title4">
    <w:name w:val="_Title_4"/>
    <w:basedOn w:val="JuPara"/>
    <w:next w:val="JuPara"/>
    <w:uiPriority w:val="35"/>
    <w:qFormat/>
    <w:rsid w:val="009E01FB"/>
    <w:pPr>
      <w:keepNext/>
      <w:keepLines/>
      <w:tabs>
        <w:tab w:val="right" w:pos="7938"/>
      </w:tabs>
      <w:ind w:firstLine="0"/>
      <w:jc w:val="center"/>
    </w:pPr>
    <w:rPr>
      <w:rFonts w:eastAsiaTheme="minorHAnsi"/>
      <w:i/>
    </w:rPr>
  </w:style>
  <w:style w:type="table" w:customStyle="1" w:styleId="ECHRDNTable">
    <w:name w:val="ECHR_DN_Table"/>
    <w:aliases w:val="DN_Table"/>
    <w:basedOn w:val="Standardowy"/>
    <w:uiPriority w:val="99"/>
    <w:rsid w:val="009E01F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numbering" w:customStyle="1" w:styleId="ECHRA1StyleBulletedSquare">
    <w:name w:val="ECHR_A1_Style_Bulleted_Square"/>
    <w:basedOn w:val="Bezlisty"/>
    <w:rsid w:val="009E01FB"/>
    <w:pPr>
      <w:numPr>
        <w:numId w:val="31"/>
      </w:numPr>
    </w:pPr>
  </w:style>
  <w:style w:type="numbering" w:customStyle="1" w:styleId="ECHRA1StyleList">
    <w:name w:val="ECHR_A1_Style_List"/>
    <w:basedOn w:val="Bezlisty"/>
    <w:uiPriority w:val="99"/>
    <w:rsid w:val="009E01FB"/>
    <w:pPr>
      <w:numPr>
        <w:numId w:val="32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20"/>
    <w:qFormat/>
    <w:rsid w:val="009E01FB"/>
    <w:pPr>
      <w:keepNext/>
      <w:spacing w:before="100" w:beforeAutospacing="1" w:after="120"/>
      <w:contextualSpacing/>
      <w:jc w:val="center"/>
    </w:pPr>
    <w:rPr>
      <w:rFonts w:eastAsiaTheme="minorHAnsi"/>
      <w:b/>
      <w:sz w:val="20"/>
    </w:rPr>
  </w:style>
  <w:style w:type="numbering" w:customStyle="1" w:styleId="ECHRA1StyleNumberedList">
    <w:name w:val="ECHR_A1_Style_Numbered_List"/>
    <w:basedOn w:val="Bezlisty"/>
    <w:rsid w:val="009E01FB"/>
    <w:pPr>
      <w:numPr>
        <w:numId w:val="33"/>
      </w:numPr>
    </w:pPr>
  </w:style>
  <w:style w:type="table" w:customStyle="1" w:styleId="ECHRHeaderTable">
    <w:name w:val="ECHR_Header_Table"/>
    <w:basedOn w:val="Standardowy"/>
    <w:uiPriority w:val="99"/>
    <w:rsid w:val="009E01FB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customStyle="1" w:styleId="JuHHead">
    <w:name w:val="Ju_H_Head"/>
    <w:aliases w:val="_Head_1"/>
    <w:basedOn w:val="Normalny"/>
    <w:next w:val="JuPara"/>
    <w:uiPriority w:val="19"/>
    <w:qFormat/>
    <w:rsid w:val="009E01FB"/>
    <w:pPr>
      <w:keepNext/>
      <w:keepLines/>
      <w:numPr>
        <w:numId w:val="24"/>
      </w:numPr>
      <w:spacing w:before="100" w:beforeAutospacing="1" w:after="240"/>
      <w:jc w:val="both"/>
      <w:outlineLvl w:val="0"/>
    </w:pPr>
    <w:rPr>
      <w:caps/>
      <w:sz w:val="28"/>
    </w:rPr>
  </w:style>
  <w:style w:type="paragraph" w:customStyle="1" w:styleId="JuInitialled">
    <w:name w:val="Ju_Initialled"/>
    <w:aliases w:val="_Right"/>
    <w:basedOn w:val="Normalny"/>
    <w:uiPriority w:val="30"/>
    <w:qFormat/>
    <w:rsid w:val="009E01FB"/>
    <w:pPr>
      <w:tabs>
        <w:tab w:val="center" w:pos="6407"/>
      </w:tabs>
      <w:spacing w:before="720"/>
      <w:jc w:val="right"/>
    </w:pPr>
  </w:style>
  <w:style w:type="table" w:customStyle="1" w:styleId="ECHRHeaderTableReduced">
    <w:name w:val="ECHR_Header_Table_Reduced"/>
    <w:basedOn w:val="Standardowy"/>
    <w:uiPriority w:val="99"/>
    <w:rsid w:val="009E01FB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JUNAMES">
    <w:name w:val="JU_NAMES"/>
    <w:uiPriority w:val="34"/>
    <w:qFormat/>
    <w:rsid w:val="009E01FB"/>
    <w:rPr>
      <w:caps w:val="0"/>
      <w:smallCaps/>
    </w:rPr>
  </w:style>
  <w:style w:type="character" w:customStyle="1" w:styleId="JuITMark">
    <w:name w:val="Ju_ITMark"/>
    <w:basedOn w:val="Domylnaczcionkaakapitu"/>
    <w:uiPriority w:val="38"/>
    <w:qFormat/>
    <w:rsid w:val="009E01FB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table" w:customStyle="1" w:styleId="ECHRTable2019">
    <w:name w:val="ECHR_Table_2019"/>
    <w:basedOn w:val="Standardowy"/>
    <w:uiPriority w:val="99"/>
    <w:rsid w:val="009E01FB"/>
    <w:tblPr>
      <w:tblStyleRowBandSize w:val="1"/>
      <w:tblStyleColBandSize w:val="1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JuCourt">
    <w:name w:val="Ju_Court"/>
    <w:basedOn w:val="Normalny"/>
    <w:next w:val="Normalny"/>
    <w:uiPriority w:val="31"/>
    <w:qFormat/>
    <w:rsid w:val="009E01FB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ormalny"/>
    <w:next w:val="JuPara"/>
    <w:uiPriority w:val="19"/>
    <w:qFormat/>
    <w:rsid w:val="009E01FB"/>
    <w:pPr>
      <w:keepNext/>
      <w:keepLines/>
      <w:numPr>
        <w:ilvl w:val="1"/>
        <w:numId w:val="24"/>
      </w:numPr>
      <w:spacing w:before="100" w:beforeAutospacing="1" w:after="240"/>
      <w:jc w:val="both"/>
      <w:outlineLvl w:val="1"/>
    </w:pPr>
    <w:rPr>
      <w:caps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E01FB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">
    <w:name w:val="Ju_H_A"/>
    <w:aliases w:val="_Head_3"/>
    <w:basedOn w:val="Normalny"/>
    <w:next w:val="JuPara"/>
    <w:uiPriority w:val="19"/>
    <w:qFormat/>
    <w:rsid w:val="009E01FB"/>
    <w:pPr>
      <w:keepNext/>
      <w:keepLines/>
      <w:numPr>
        <w:ilvl w:val="2"/>
        <w:numId w:val="24"/>
      </w:numPr>
      <w:spacing w:before="100" w:beforeAutospacing="1" w:after="240"/>
      <w:jc w:val="both"/>
      <w:outlineLvl w:val="2"/>
    </w:pPr>
    <w:rPr>
      <w:b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E01FB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1">
    <w:name w:val="Ju_H_1."/>
    <w:aliases w:val="_Head_4"/>
    <w:basedOn w:val="Normalny"/>
    <w:next w:val="JuPara"/>
    <w:uiPriority w:val="19"/>
    <w:rsid w:val="009E01FB"/>
    <w:pPr>
      <w:keepNext/>
      <w:keepLines/>
      <w:numPr>
        <w:ilvl w:val="3"/>
        <w:numId w:val="24"/>
      </w:numPr>
      <w:spacing w:before="100" w:beforeAutospacing="1" w:after="120"/>
      <w:jc w:val="both"/>
      <w:outlineLvl w:val="3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E01FB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paragraph" w:customStyle="1" w:styleId="JuHa0">
    <w:name w:val="Ju_H_a"/>
    <w:aliases w:val="_Head_5"/>
    <w:basedOn w:val="Normalny"/>
    <w:next w:val="JuPara"/>
    <w:uiPriority w:val="19"/>
    <w:rsid w:val="009E01FB"/>
    <w:pPr>
      <w:keepNext/>
      <w:keepLines/>
      <w:numPr>
        <w:ilvl w:val="4"/>
        <w:numId w:val="24"/>
      </w:numPr>
      <w:spacing w:before="100" w:beforeAutospacing="1" w:after="120"/>
      <w:jc w:val="both"/>
      <w:outlineLvl w:val="4"/>
    </w:pPr>
    <w:rPr>
      <w:b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E01FB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paragraph" w:customStyle="1" w:styleId="JuHi">
    <w:name w:val="Ju_H_i"/>
    <w:aliases w:val="_Head_6"/>
    <w:basedOn w:val="Normalny"/>
    <w:next w:val="JuPara"/>
    <w:uiPriority w:val="19"/>
    <w:rsid w:val="009E01FB"/>
    <w:pPr>
      <w:keepNext/>
      <w:keepLines/>
      <w:numPr>
        <w:ilvl w:val="5"/>
        <w:numId w:val="24"/>
      </w:numPr>
      <w:spacing w:before="100" w:beforeAutospacing="1" w:after="120"/>
      <w:jc w:val="both"/>
      <w:outlineLvl w:val="5"/>
    </w:pPr>
    <w:rPr>
      <w:i/>
      <w:sz w:val="20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E01FB"/>
    <w:rPr>
      <w:rFonts w:asciiTheme="majorHAnsi" w:eastAsiaTheme="majorEastAsia" w:hAnsiTheme="majorHAnsi" w:cstheme="majorBidi"/>
      <w:b/>
      <w:bCs/>
      <w:color w:val="808080"/>
      <w:sz w:val="24"/>
      <w:lang w:val="en-GB"/>
    </w:rPr>
  </w:style>
  <w:style w:type="paragraph" w:customStyle="1" w:styleId="JuHalpha">
    <w:name w:val="Ju_H_alpha"/>
    <w:aliases w:val="_Head_7"/>
    <w:basedOn w:val="Normalny"/>
    <w:next w:val="JuPara"/>
    <w:uiPriority w:val="19"/>
    <w:rsid w:val="009E01FB"/>
    <w:pPr>
      <w:keepNext/>
      <w:keepLines/>
      <w:numPr>
        <w:ilvl w:val="6"/>
        <w:numId w:val="24"/>
      </w:numPr>
      <w:spacing w:before="100" w:beforeAutospacing="1" w:after="120"/>
      <w:jc w:val="both"/>
      <w:outlineLvl w:val="6"/>
    </w:pPr>
    <w:rPr>
      <w:sz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E01FB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paragraph" w:customStyle="1" w:styleId="JuH">
    <w:name w:val="Ju_H_–"/>
    <w:aliases w:val="_Head_8"/>
    <w:basedOn w:val="Normalny"/>
    <w:next w:val="JuPara"/>
    <w:uiPriority w:val="19"/>
    <w:rsid w:val="009E01FB"/>
    <w:pPr>
      <w:keepNext/>
      <w:keepLines/>
      <w:numPr>
        <w:ilvl w:val="7"/>
        <w:numId w:val="24"/>
      </w:numPr>
      <w:spacing w:before="100" w:beforeAutospacing="1" w:after="120"/>
      <w:jc w:val="both"/>
      <w:outlineLvl w:val="7"/>
    </w:pPr>
    <w:rPr>
      <w:i/>
      <w:sz w:val="20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E01FB"/>
    <w:rPr>
      <w:rFonts w:asciiTheme="majorHAnsi" w:eastAsiaTheme="majorEastAsia" w:hAnsiTheme="majorHAnsi" w:cstheme="majorBidi"/>
      <w:i/>
      <w:iCs/>
      <w:sz w:val="24"/>
      <w:lang w:val="en-GB" w:bidi="en-US"/>
    </w:rPr>
  </w:style>
  <w:style w:type="paragraph" w:customStyle="1" w:styleId="JuParaLast">
    <w:name w:val="Ju_Para_Last"/>
    <w:aliases w:val="_Para_Spaced"/>
    <w:basedOn w:val="NormalJustified"/>
    <w:uiPriority w:val="9"/>
    <w:qFormat/>
    <w:rsid w:val="009E01FB"/>
    <w:pPr>
      <w:keepNext/>
      <w:keepLines/>
      <w:spacing w:before="240" w:after="240"/>
      <w:ind w:firstLine="284"/>
    </w:pPr>
    <w:rPr>
      <w:rFonts w:eastAsiaTheme="minorHAnsi"/>
    </w:rPr>
  </w:style>
  <w:style w:type="table" w:customStyle="1" w:styleId="ECHRTableBoxHeader">
    <w:name w:val="ECHR_Table_Box_Header"/>
    <w:basedOn w:val="Standardowy"/>
    <w:rsid w:val="009E01FB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JuJudges">
    <w:name w:val="Ju_Judges"/>
    <w:basedOn w:val="Normalny"/>
    <w:uiPriority w:val="31"/>
    <w:qFormat/>
    <w:rsid w:val="009E01FB"/>
    <w:pPr>
      <w:tabs>
        <w:tab w:val="left" w:pos="567"/>
        <w:tab w:val="left" w:pos="1134"/>
      </w:tabs>
    </w:pPr>
  </w:style>
  <w:style w:type="paragraph" w:customStyle="1" w:styleId="JuList">
    <w:name w:val="Ju_List"/>
    <w:aliases w:val="_List_1"/>
    <w:basedOn w:val="NormalJustified"/>
    <w:uiPriority w:val="23"/>
    <w:qFormat/>
    <w:rsid w:val="009E01FB"/>
    <w:pPr>
      <w:numPr>
        <w:numId w:val="27"/>
      </w:numPr>
      <w:spacing w:before="280" w:after="60"/>
    </w:pPr>
    <w:rPr>
      <w:rFonts w:eastAsiaTheme="minorHAnsi"/>
    </w:rPr>
  </w:style>
  <w:style w:type="paragraph" w:customStyle="1" w:styleId="JuLista">
    <w:name w:val="Ju_List_a"/>
    <w:aliases w:val="_List_2"/>
    <w:basedOn w:val="NormalJustified"/>
    <w:uiPriority w:val="23"/>
    <w:rsid w:val="009E01FB"/>
    <w:pPr>
      <w:numPr>
        <w:ilvl w:val="1"/>
        <w:numId w:val="27"/>
      </w:numPr>
    </w:pPr>
  </w:style>
  <w:style w:type="paragraph" w:customStyle="1" w:styleId="JuListi">
    <w:name w:val="Ju_List_i"/>
    <w:aliases w:val="_List_3"/>
    <w:basedOn w:val="NormalJustified"/>
    <w:uiPriority w:val="23"/>
    <w:rsid w:val="009E01FB"/>
    <w:pPr>
      <w:numPr>
        <w:ilvl w:val="2"/>
        <w:numId w:val="27"/>
      </w:numPr>
    </w:pPr>
  </w:style>
  <w:style w:type="table" w:customStyle="1" w:styleId="ECHRTableFax">
    <w:name w:val="ECHR_Table_Fax"/>
    <w:basedOn w:val="Standardowy"/>
    <w:uiPriority w:val="99"/>
    <w:rsid w:val="009E01FB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ForInternalUse">
    <w:name w:val="ECHR_Table_For_Internal_Use"/>
    <w:basedOn w:val="Standardowy"/>
    <w:uiPriority w:val="99"/>
    <w:rsid w:val="009E01FB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TableMemo">
    <w:name w:val="ECHR_Table_Memo"/>
    <w:basedOn w:val="Standardowy"/>
    <w:uiPriority w:val="99"/>
    <w:rsid w:val="009E01FB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E01FB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E01FB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9E01FB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E01FB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E01FB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E01FB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character" w:styleId="Pogrubienie">
    <w:name w:val="Strong"/>
    <w:uiPriority w:val="99"/>
    <w:semiHidden/>
    <w:qFormat/>
    <w:rsid w:val="009E01FB"/>
    <w:rPr>
      <w:b/>
      <w:bCs/>
    </w:rPr>
  </w:style>
  <w:style w:type="character" w:styleId="Uwydatnienie">
    <w:name w:val="Emphasis"/>
    <w:uiPriority w:val="99"/>
    <w:semiHidden/>
    <w:qFormat/>
    <w:rsid w:val="009E01F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semiHidden/>
    <w:qFormat/>
    <w:rsid w:val="009E01FB"/>
  </w:style>
  <w:style w:type="character" w:customStyle="1" w:styleId="BezodstpwZnak">
    <w:name w:val="Bez odstępów Znak"/>
    <w:basedOn w:val="Domylnaczcionkaakapitu"/>
    <w:link w:val="Bezodstpw"/>
    <w:semiHidden/>
    <w:rsid w:val="009E01FB"/>
    <w:rPr>
      <w:rFonts w:eastAsiaTheme="minorEastAsia"/>
      <w:sz w:val="24"/>
      <w:lang w:val="en-GB"/>
    </w:rPr>
  </w:style>
  <w:style w:type="paragraph" w:styleId="Akapitzlist">
    <w:name w:val="List Paragraph"/>
    <w:basedOn w:val="Normalny"/>
    <w:uiPriority w:val="99"/>
    <w:semiHidden/>
    <w:qFormat/>
    <w:rsid w:val="009E01F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E01FB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E01FB"/>
    <w:rPr>
      <w:rFonts w:eastAsiaTheme="minorEastAsia"/>
      <w:i/>
      <w:iCs/>
      <w:sz w:val="24"/>
      <w:lang w:val="en-GB" w:bidi="en-US"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E01FB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E01FB"/>
    <w:rPr>
      <w:rFonts w:eastAsiaTheme="minorEastAsia"/>
      <w:b/>
      <w:bCs/>
      <w:i/>
      <w:iCs/>
      <w:sz w:val="24"/>
      <w:lang w:val="en-GB" w:bidi="en-US"/>
    </w:rPr>
  </w:style>
  <w:style w:type="character" w:styleId="Wyrnieniedelikatne">
    <w:name w:val="Subtle Emphasis"/>
    <w:uiPriority w:val="99"/>
    <w:semiHidden/>
    <w:qFormat/>
    <w:rsid w:val="009E01FB"/>
    <w:rPr>
      <w:i/>
      <w:iCs/>
    </w:rPr>
  </w:style>
  <w:style w:type="character" w:styleId="Wyrnienieintensywne">
    <w:name w:val="Intense Emphasis"/>
    <w:uiPriority w:val="99"/>
    <w:semiHidden/>
    <w:qFormat/>
    <w:rsid w:val="009E01FB"/>
    <w:rPr>
      <w:b/>
      <w:bCs/>
    </w:rPr>
  </w:style>
  <w:style w:type="character" w:styleId="Odwoaniedelikatne">
    <w:name w:val="Subtle Reference"/>
    <w:uiPriority w:val="99"/>
    <w:semiHidden/>
    <w:qFormat/>
    <w:rsid w:val="009E01FB"/>
    <w:rPr>
      <w:smallCaps/>
    </w:rPr>
  </w:style>
  <w:style w:type="character" w:styleId="Odwoanieintensywne">
    <w:name w:val="Intense Reference"/>
    <w:uiPriority w:val="99"/>
    <w:semiHidden/>
    <w:qFormat/>
    <w:rsid w:val="009E01FB"/>
    <w:rPr>
      <w:smallCaps/>
      <w:spacing w:val="5"/>
      <w:u w:val="single"/>
    </w:rPr>
  </w:style>
  <w:style w:type="character" w:styleId="Tytuksiki">
    <w:name w:val="Book Title"/>
    <w:uiPriority w:val="99"/>
    <w:semiHidden/>
    <w:qFormat/>
    <w:rsid w:val="009E01FB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9"/>
    <w:semiHidden/>
    <w:qFormat/>
    <w:rsid w:val="009E01FB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9E01FB"/>
    <w:pPr>
      <w:numPr>
        <w:numId w:val="28"/>
      </w:numPr>
    </w:pPr>
  </w:style>
  <w:style w:type="numbering" w:styleId="1ai">
    <w:name w:val="Outline List 1"/>
    <w:basedOn w:val="Bezlisty"/>
    <w:uiPriority w:val="99"/>
    <w:semiHidden/>
    <w:unhideWhenUsed/>
    <w:rsid w:val="009E01FB"/>
    <w:pPr>
      <w:numPr>
        <w:numId w:val="29"/>
      </w:numPr>
    </w:pPr>
  </w:style>
  <w:style w:type="numbering" w:styleId="Artykusekcja">
    <w:name w:val="Outline List 3"/>
    <w:basedOn w:val="Bezlisty"/>
    <w:uiPriority w:val="99"/>
    <w:semiHidden/>
    <w:unhideWhenUsed/>
    <w:rsid w:val="009E01FB"/>
    <w:pPr>
      <w:numPr>
        <w:numId w:val="30"/>
      </w:numPr>
    </w:pPr>
  </w:style>
  <w:style w:type="paragraph" w:styleId="Bibliografia">
    <w:name w:val="Bibliography"/>
    <w:basedOn w:val="Normalny"/>
    <w:next w:val="Normalny"/>
    <w:uiPriority w:val="99"/>
    <w:semiHidden/>
    <w:rsid w:val="009E01FB"/>
  </w:style>
  <w:style w:type="paragraph" w:styleId="Tekstblokowy">
    <w:name w:val="Block Text"/>
    <w:basedOn w:val="Normalny"/>
    <w:uiPriority w:val="99"/>
    <w:semiHidden/>
    <w:rsid w:val="009E01FB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9E01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E01FB"/>
    <w:rPr>
      <w:rFonts w:eastAsiaTheme="minorEastAsia"/>
      <w:sz w:val="24"/>
      <w:lang w:val="en-GB"/>
    </w:rPr>
  </w:style>
  <w:style w:type="paragraph" w:styleId="Tekstpodstawowy2">
    <w:name w:val="Body Text 2"/>
    <w:basedOn w:val="Normalny"/>
    <w:link w:val="Tekstpodstawowy2Znak"/>
    <w:uiPriority w:val="99"/>
    <w:semiHidden/>
    <w:rsid w:val="009E01F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E01FB"/>
    <w:rPr>
      <w:rFonts w:eastAsiaTheme="minorEastAsia"/>
      <w:sz w:val="24"/>
      <w:lang w:val="en-GB"/>
    </w:rPr>
  </w:style>
  <w:style w:type="paragraph" w:styleId="Tekstpodstawowy3">
    <w:name w:val="Body Text 3"/>
    <w:basedOn w:val="Normalny"/>
    <w:link w:val="Tekstpodstawowy3Znak"/>
    <w:uiPriority w:val="99"/>
    <w:semiHidden/>
    <w:rsid w:val="009E01F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E01FB"/>
    <w:rPr>
      <w:rFonts w:eastAsiaTheme="minorEastAsia"/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9E01FB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9E01FB"/>
    <w:rPr>
      <w:rFonts w:eastAsiaTheme="minorEastAsia"/>
      <w:sz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E01F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E01FB"/>
    <w:rPr>
      <w:rFonts w:eastAsiaTheme="minorEastAsia"/>
      <w:sz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9E01FB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9E01FB"/>
    <w:rPr>
      <w:rFonts w:eastAsiaTheme="minorEastAsia"/>
      <w:sz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9E01F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E01FB"/>
    <w:rPr>
      <w:rFonts w:eastAsiaTheme="minorEastAsia"/>
      <w:sz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E01F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E01FB"/>
    <w:rPr>
      <w:rFonts w:eastAsiaTheme="minorEastAsia"/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9"/>
    <w:semiHidden/>
    <w:qFormat/>
    <w:rsid w:val="009E01FB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9E01FB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9E01FB"/>
    <w:rPr>
      <w:rFonts w:eastAsiaTheme="minorEastAsia"/>
      <w:sz w:val="24"/>
      <w:lang w:val="en-GB"/>
    </w:rPr>
  </w:style>
  <w:style w:type="table" w:styleId="Kolorowasiatka">
    <w:name w:val="Colorful Grid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9E01FB"/>
    <w:rPr>
      <w:color w:val="000000" w:themeColor="text1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9E01FB"/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E01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1FB"/>
    <w:rPr>
      <w:rFonts w:eastAsiaTheme="minorEastAsia"/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9E01FB"/>
    <w:rPr>
      <w:color w:val="0072BC" w:themeColor="background1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9E01FB"/>
  </w:style>
  <w:style w:type="character" w:customStyle="1" w:styleId="DataZnak">
    <w:name w:val="Data Znak"/>
    <w:basedOn w:val="Domylnaczcionkaakapitu"/>
    <w:link w:val="Data"/>
    <w:uiPriority w:val="99"/>
    <w:semiHidden/>
    <w:rsid w:val="009E01FB"/>
    <w:rPr>
      <w:rFonts w:eastAsiaTheme="minorEastAsia"/>
      <w:sz w:val="24"/>
      <w:lang w:val="en-GB"/>
    </w:rPr>
  </w:style>
  <w:style w:type="paragraph" w:styleId="Mapadokumentu">
    <w:name w:val="Document Map"/>
    <w:basedOn w:val="Normalny"/>
    <w:link w:val="MapadokumentuZnak"/>
    <w:uiPriority w:val="99"/>
    <w:semiHidden/>
    <w:rsid w:val="009E01F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9E01FB"/>
    <w:rPr>
      <w:rFonts w:ascii="Tahoma" w:eastAsiaTheme="minorEastAsi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9"/>
    <w:semiHidden/>
    <w:rsid w:val="009E01FB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9E01FB"/>
    <w:rPr>
      <w:rFonts w:eastAsiaTheme="minorEastAsia"/>
      <w:sz w:val="24"/>
      <w:lang w:val="en-GB"/>
    </w:rPr>
  </w:style>
  <w:style w:type="character" w:styleId="Odwoanieprzypisukocowego">
    <w:name w:val="endnote reference"/>
    <w:basedOn w:val="Domylnaczcionkaakapitu"/>
    <w:uiPriority w:val="99"/>
    <w:semiHidden/>
    <w:rsid w:val="009E01F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E01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E01FB"/>
    <w:rPr>
      <w:rFonts w:eastAsiaTheme="minorEastAsia"/>
      <w:sz w:val="20"/>
      <w:szCs w:val="20"/>
      <w:lang w:val="en-GB"/>
    </w:rPr>
  </w:style>
  <w:style w:type="paragraph" w:styleId="Adresnakopercie">
    <w:name w:val="envelope address"/>
    <w:basedOn w:val="Normalny"/>
    <w:uiPriority w:val="99"/>
    <w:semiHidden/>
    <w:rsid w:val="009E01FB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9E01FB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9E01FB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rsid w:val="009E01FB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E01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01FB"/>
    <w:rPr>
      <w:rFonts w:eastAsiaTheme="minorEastAsia"/>
      <w:sz w:val="20"/>
      <w:szCs w:val="20"/>
      <w:lang w:val="en-GB"/>
    </w:rPr>
  </w:style>
  <w:style w:type="character" w:styleId="HTML-akronim">
    <w:name w:val="HTML Acronym"/>
    <w:basedOn w:val="Domylnaczcionkaakapitu"/>
    <w:uiPriority w:val="99"/>
    <w:semiHidden/>
    <w:rsid w:val="009E01FB"/>
  </w:style>
  <w:style w:type="paragraph" w:styleId="HTML-adres">
    <w:name w:val="HTML Address"/>
    <w:basedOn w:val="Normalny"/>
    <w:link w:val="HTML-adresZnak"/>
    <w:uiPriority w:val="99"/>
    <w:semiHidden/>
    <w:rsid w:val="009E01FB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9E01FB"/>
    <w:rPr>
      <w:rFonts w:eastAsiaTheme="minorEastAsia"/>
      <w:i/>
      <w:iCs/>
      <w:sz w:val="24"/>
      <w:lang w:val="en-GB"/>
    </w:rPr>
  </w:style>
  <w:style w:type="character" w:styleId="HTML-cytat">
    <w:name w:val="HTML Cite"/>
    <w:basedOn w:val="Domylnaczcionkaakapitu"/>
    <w:uiPriority w:val="99"/>
    <w:semiHidden/>
    <w:rsid w:val="009E01FB"/>
    <w:rPr>
      <w:i/>
      <w:iCs/>
    </w:rPr>
  </w:style>
  <w:style w:type="character" w:styleId="HTML-kod">
    <w:name w:val="HTML Code"/>
    <w:basedOn w:val="Domylnaczcionkaakapitu"/>
    <w:uiPriority w:val="99"/>
    <w:semiHidden/>
    <w:rsid w:val="009E01FB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9E01FB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9E01FB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9E01FB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9E01FB"/>
    <w:rPr>
      <w:rFonts w:ascii="Consolas" w:eastAsiaTheme="minorEastAsia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9"/>
    <w:semiHidden/>
    <w:rsid w:val="009E01FB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9E01FB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9E01FB"/>
    <w:rPr>
      <w:i/>
      <w:iCs/>
    </w:rPr>
  </w:style>
  <w:style w:type="character" w:styleId="Hipercze">
    <w:name w:val="Hyperlink"/>
    <w:basedOn w:val="Domylnaczcionkaakapitu"/>
    <w:uiPriority w:val="99"/>
    <w:semiHidden/>
    <w:rsid w:val="009E01FB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9"/>
    <w:semiHidden/>
    <w:rsid w:val="009E01FB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9E01FB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9E01FB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9E01FB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9E01FB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9E01FB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9E01FB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9E01FB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9E01FB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9E01FB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9E01FB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9E01FB"/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9E01FB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9E01FB"/>
    <w:rPr>
      <w:color w:val="00548C" w:themeColor="accent1" w:themeShade="BF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9E01FB"/>
    <w:rPr>
      <w:color w:val="8F0000" w:themeColor="accent2" w:themeShade="BF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9E01FB"/>
    <w:rPr>
      <w:color w:val="474747" w:themeColor="accent3" w:themeShade="BF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9E01FB"/>
    <w:rPr>
      <w:color w:val="707070" w:themeColor="accent4" w:themeShade="BF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9E01FB"/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9E01FB"/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9E01FB"/>
  </w:style>
  <w:style w:type="paragraph" w:styleId="Lista">
    <w:name w:val="List"/>
    <w:basedOn w:val="Normalny"/>
    <w:uiPriority w:val="99"/>
    <w:semiHidden/>
    <w:rsid w:val="009E01FB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9E01FB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9E01FB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9E01FB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9E01FB"/>
    <w:pPr>
      <w:ind w:left="1415" w:hanging="283"/>
      <w:contextualSpacing/>
    </w:pPr>
  </w:style>
  <w:style w:type="paragraph" w:styleId="Listapunktowana">
    <w:name w:val="List Bullet"/>
    <w:basedOn w:val="Normalny"/>
    <w:uiPriority w:val="99"/>
    <w:semiHidden/>
    <w:rsid w:val="009E01FB"/>
    <w:pPr>
      <w:numPr>
        <w:numId w:val="34"/>
      </w:numPr>
    </w:pPr>
  </w:style>
  <w:style w:type="paragraph" w:styleId="Listapunktowana2">
    <w:name w:val="List Bullet 2"/>
    <w:basedOn w:val="Normalny"/>
    <w:uiPriority w:val="99"/>
    <w:semiHidden/>
    <w:rsid w:val="009E01FB"/>
    <w:pPr>
      <w:numPr>
        <w:numId w:val="35"/>
      </w:numPr>
      <w:contextualSpacing/>
    </w:pPr>
  </w:style>
  <w:style w:type="paragraph" w:styleId="Listapunktowana3">
    <w:name w:val="List Bullet 3"/>
    <w:basedOn w:val="Normalny"/>
    <w:uiPriority w:val="99"/>
    <w:semiHidden/>
    <w:rsid w:val="009E01FB"/>
    <w:pPr>
      <w:numPr>
        <w:numId w:val="36"/>
      </w:numPr>
      <w:contextualSpacing/>
    </w:pPr>
  </w:style>
  <w:style w:type="paragraph" w:styleId="Listapunktowana4">
    <w:name w:val="List Bullet 4"/>
    <w:basedOn w:val="Normalny"/>
    <w:uiPriority w:val="99"/>
    <w:semiHidden/>
    <w:rsid w:val="009E01FB"/>
    <w:pPr>
      <w:numPr>
        <w:numId w:val="37"/>
      </w:numPr>
      <w:contextualSpacing/>
    </w:pPr>
  </w:style>
  <w:style w:type="paragraph" w:styleId="Listapunktowana5">
    <w:name w:val="List Bullet 5"/>
    <w:basedOn w:val="Normalny"/>
    <w:uiPriority w:val="99"/>
    <w:semiHidden/>
    <w:rsid w:val="009E01FB"/>
    <w:pPr>
      <w:numPr>
        <w:numId w:val="3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9E01F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9E01FB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9E01FB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9E01FB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9E01FB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9E01FB"/>
    <w:pPr>
      <w:numPr>
        <w:numId w:val="39"/>
      </w:numPr>
      <w:contextualSpacing/>
    </w:pPr>
  </w:style>
  <w:style w:type="paragraph" w:styleId="Listanumerowana2">
    <w:name w:val="List Number 2"/>
    <w:basedOn w:val="Normalny"/>
    <w:uiPriority w:val="99"/>
    <w:semiHidden/>
    <w:rsid w:val="009E01FB"/>
    <w:pPr>
      <w:numPr>
        <w:numId w:val="40"/>
      </w:numPr>
      <w:contextualSpacing/>
    </w:pPr>
  </w:style>
  <w:style w:type="paragraph" w:styleId="Listanumerowana3">
    <w:name w:val="List Number 3"/>
    <w:basedOn w:val="Normalny"/>
    <w:uiPriority w:val="99"/>
    <w:semiHidden/>
    <w:rsid w:val="009E01FB"/>
    <w:pPr>
      <w:numPr>
        <w:numId w:val="41"/>
      </w:numPr>
      <w:contextualSpacing/>
    </w:pPr>
  </w:style>
  <w:style w:type="paragraph" w:styleId="Listanumerowana4">
    <w:name w:val="List Number 4"/>
    <w:basedOn w:val="Normalny"/>
    <w:uiPriority w:val="99"/>
    <w:semiHidden/>
    <w:rsid w:val="009E01FB"/>
    <w:pPr>
      <w:numPr>
        <w:numId w:val="42"/>
      </w:numPr>
      <w:contextualSpacing/>
    </w:pPr>
  </w:style>
  <w:style w:type="paragraph" w:styleId="Listanumerowana5">
    <w:name w:val="List Number 5"/>
    <w:basedOn w:val="Normalny"/>
    <w:uiPriority w:val="99"/>
    <w:semiHidden/>
    <w:rsid w:val="009E01FB"/>
    <w:pPr>
      <w:numPr>
        <w:numId w:val="43"/>
      </w:numPr>
      <w:contextualSpacing/>
    </w:pPr>
  </w:style>
  <w:style w:type="paragraph" w:styleId="Tekstmakra">
    <w:name w:val="macro"/>
    <w:link w:val="TekstmakraZnak"/>
    <w:uiPriority w:val="99"/>
    <w:semiHidden/>
    <w:rsid w:val="009E01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9E01FB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9E01FB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9E01FB"/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9E01FB"/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9E01FB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9E01FB"/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9E01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9E01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9E01FB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9"/>
    <w:semiHidden/>
    <w:rsid w:val="009E01FB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9E01FB"/>
    <w:pPr>
      <w:ind w:left="720"/>
    </w:pPr>
  </w:style>
  <w:style w:type="table" w:customStyle="1" w:styleId="ECHRTableNoLines">
    <w:name w:val="ECHR_Table_No_Lines"/>
    <w:basedOn w:val="Standardowy"/>
    <w:uiPriority w:val="99"/>
    <w:rsid w:val="009E01FB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9E01FB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9E01FB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9E01FB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E01FB"/>
    <w:rPr>
      <w:rFonts w:ascii="Consolas" w:eastAsiaTheme="minorEastAsia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9E01FB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9E01FB"/>
    <w:rPr>
      <w:rFonts w:eastAsiaTheme="minorEastAsia"/>
      <w:sz w:val="24"/>
      <w:lang w:val="en-GB"/>
    </w:rPr>
  </w:style>
  <w:style w:type="paragraph" w:styleId="Podpis">
    <w:name w:val="Signature"/>
    <w:basedOn w:val="Normalny"/>
    <w:link w:val="PodpisZnak"/>
    <w:uiPriority w:val="99"/>
    <w:semiHidden/>
    <w:rsid w:val="009E01FB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9E01FB"/>
    <w:rPr>
      <w:rFonts w:eastAsiaTheme="minorEastAsia"/>
      <w:sz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9E01FB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9E01FB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9E01FB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9E01FB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9E01FB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9E01FB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9E01FB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9E01FB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9E01FB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9E01FB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9E01FB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9E01FB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9E01FB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9E01FB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9E01FB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9E01FB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9E01FB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9E01FB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9E01FB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9E01FB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9E01FB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9E01FB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9E01FB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9E01FB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9E01FB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9E01FB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9E01FB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9E01FB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9E01FB"/>
  </w:style>
  <w:style w:type="table" w:styleId="Tabela-Profesjonalny">
    <w:name w:val="Table Professional"/>
    <w:basedOn w:val="Standardowy"/>
    <w:uiPriority w:val="99"/>
    <w:semiHidden/>
    <w:unhideWhenUsed/>
    <w:rsid w:val="009E01FB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9E01FB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9E01FB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9E01FB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9E01FB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9E01FB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9E01FB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9E01FB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9E01FB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E01FB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styleId="Spistreci1">
    <w:name w:val="toc 1"/>
    <w:basedOn w:val="Normalny"/>
    <w:next w:val="Normalny"/>
    <w:autoRedefine/>
    <w:uiPriority w:val="99"/>
    <w:semiHidden/>
    <w:rsid w:val="009E01FB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9E01FB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9E01FB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9E01FB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9E01FB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9"/>
    <w:semiHidden/>
    <w:rsid w:val="009E01FB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9E01FB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9E01FB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E01FB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987A64"/>
    <w:rPr>
      <w:sz w:val="8"/>
    </w:rPr>
  </w:style>
  <w:style w:type="paragraph" w:customStyle="1" w:styleId="Footer">
    <w:name w:val="_Footer"/>
    <w:aliases w:val="Footer_"/>
    <w:basedOn w:val="Stopka"/>
    <w:uiPriority w:val="57"/>
    <w:semiHidden/>
    <w:rsid w:val="009E01FB"/>
    <w:rPr>
      <w:sz w:val="8"/>
    </w:rPr>
  </w:style>
  <w:style w:type="paragraph" w:styleId="Stopka">
    <w:name w:val="footer"/>
    <w:basedOn w:val="Normalny"/>
    <w:link w:val="StopkaZnak"/>
    <w:uiPriority w:val="57"/>
    <w:semiHidden/>
    <w:rsid w:val="009E01FB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E01FB"/>
    <w:rPr>
      <w:sz w:val="24"/>
      <w:lang w:val="en-GB"/>
    </w:rPr>
  </w:style>
  <w:style w:type="paragraph" w:customStyle="1" w:styleId="FooterLine">
    <w:name w:val="_Footer_Line"/>
    <w:aliases w:val="Footer_Line"/>
    <w:basedOn w:val="Normalny"/>
    <w:next w:val="Footer"/>
    <w:uiPriority w:val="57"/>
    <w:semiHidden/>
    <w:rsid w:val="009E01FB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987A64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JuCase">
    <w:name w:val="Ju_Case"/>
    <w:basedOn w:val="Normalny"/>
    <w:next w:val="JuPara"/>
    <w:uiPriority w:val="31"/>
    <w:rsid w:val="009E01FB"/>
    <w:pPr>
      <w:ind w:firstLine="284"/>
    </w:pPr>
    <w:rPr>
      <w:b/>
    </w:rPr>
  </w:style>
  <w:style w:type="paragraph" w:customStyle="1" w:styleId="JuHeaderLandscape">
    <w:name w:val="Ju_Header_Landscape"/>
    <w:aliases w:val="_Header_Landscape"/>
    <w:basedOn w:val="JuHeader"/>
    <w:uiPriority w:val="30"/>
    <w:qFormat/>
    <w:rsid w:val="009E01FB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9E01FB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9E01FB"/>
    <w:rPr>
      <w:rFonts w:eastAsiaTheme="minorEastAsia"/>
      <w:sz w:val="24"/>
      <w:lang w:val="en-GB"/>
    </w:rPr>
  </w:style>
  <w:style w:type="table" w:customStyle="1" w:styleId="ECHRTable">
    <w:name w:val="ECHR_Table"/>
    <w:basedOn w:val="Standardowy"/>
    <w:rsid w:val="00F6235D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LtrTableAddress">
    <w:name w:val="Ltr_Table_Address"/>
    <w:basedOn w:val="Standardowy"/>
    <w:uiPriority w:val="99"/>
    <w:rsid w:val="00F6235D"/>
    <w:tblPr>
      <w:tblInd w:w="5103" w:type="dxa"/>
    </w:tblPr>
  </w:style>
  <w:style w:type="table" w:customStyle="1" w:styleId="UGTable">
    <w:name w:val="UG_Table"/>
    <w:basedOn w:val="Standardowy"/>
    <w:uiPriority w:val="99"/>
    <w:rsid w:val="00F6235D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F6235D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F6235D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OddBanded">
    <w:name w:val="ECHR_Table_Odd_Banded"/>
    <w:basedOn w:val="Standardowy"/>
    <w:uiPriority w:val="99"/>
    <w:rsid w:val="00F6235D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character" w:customStyle="1" w:styleId="JuParaChar">
    <w:name w:val="Ju_Para Char"/>
    <w:aliases w:val="_Para Char"/>
    <w:link w:val="JuPara"/>
    <w:uiPriority w:val="8"/>
    <w:rsid w:val="00F6235D"/>
    <w:rPr>
      <w:rFonts w:eastAsiaTheme="minorEastAsia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2975A-C4AC-43EA-B9EB-405DDE9DDC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D4FD82-DB39-4FEB-BD4A-8956837A47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C3EA112-92E9-4E16-93D2-9D4FBD4083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92948B-7B05-4AB1-91C4-0B770443B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4116</Words>
  <Characters>24697</Characters>
  <Application>Microsoft Office Word</Application>
  <DocSecurity>4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2020-08-10T12:13:00Z</dcterms:created>
  <dcterms:modified xsi:type="dcterms:W3CDTF">2020-08-10T12:13:00Z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39415/15</vt:lpwstr>
  </property>
  <property fmtid="{D5CDD505-2E9C-101B-9397-08002B2CF9AE}" pid="4" name="CASEID">
    <vt:lpwstr>1149773</vt:lpwstr>
  </property>
  <property fmtid="{D5CDD505-2E9C-101B-9397-08002B2CF9AE}" pid="5" name="ContentTypeId">
    <vt:lpwstr>0x010100558EB02BDB9E204AB350EDD385B68E10</vt:lpwstr>
  </property>
</Properties>
</file>