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858C72" w14:textId="68472795" w:rsidR="00B86FA8" w:rsidRPr="00A45D5B" w:rsidRDefault="00E1365A" w:rsidP="00A45D5B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EUROPEJSKI TRYBUNAŁ PRAW CZŁOWIEKA</w:t>
      </w:r>
    </w:p>
    <w:p w14:paraId="1F69FB36" w14:textId="77777777" w:rsidR="0098410D" w:rsidRPr="00A45D5B" w:rsidRDefault="0098410D" w:rsidP="00A45D5B">
      <w:pPr>
        <w:jc w:val="center"/>
      </w:pPr>
    </w:p>
    <w:p w14:paraId="3FD6FB98" w14:textId="77777777" w:rsidR="00AD2B19" w:rsidRPr="00A45D5B" w:rsidRDefault="00AD2B19" w:rsidP="00A45D5B">
      <w:pPr>
        <w:jc w:val="center"/>
      </w:pPr>
    </w:p>
    <w:p w14:paraId="357EB9CE" w14:textId="77777777" w:rsidR="0098410D" w:rsidRPr="00A45D5B" w:rsidRDefault="00B86FA8" w:rsidP="00A45D5B">
      <w:pPr>
        <w:pStyle w:val="DecHCase"/>
      </w:pPr>
      <w:r>
        <w:t>SEKCJA PIERWSZA</w:t>
      </w:r>
    </w:p>
    <w:p w14:paraId="59AAE788" w14:textId="77777777" w:rsidR="008E6217" w:rsidRPr="00A45D5B" w:rsidRDefault="008E6217" w:rsidP="00A45D5B">
      <w:pPr>
        <w:pStyle w:val="JuTitle"/>
      </w:pPr>
      <w:bookmarkStart w:id="1" w:name="To"/>
      <w:r>
        <w:rPr>
          <w:color w:val="000000" w:themeColor="text1"/>
        </w:rPr>
        <w:t xml:space="preserve">SPRAWA </w:t>
      </w:r>
      <w:bookmarkEnd w:id="1"/>
      <w:r>
        <w:t>RASIŃSKI PRZECIWKO POLSCE</w:t>
      </w:r>
    </w:p>
    <w:p w14:paraId="0C812221" w14:textId="2AADFBB3" w:rsidR="00D74888" w:rsidRPr="00A45D5B" w:rsidRDefault="008E6217" w:rsidP="00A45D5B">
      <w:pPr>
        <w:pStyle w:val="ECHRCoverTitle4"/>
      </w:pPr>
      <w:r>
        <w:t>(Skarga nr</w:t>
      </w:r>
      <w:r w:rsidR="00F40E73">
        <w:t xml:space="preserve"> </w:t>
      </w:r>
      <w:r>
        <w:t>42969/18)</w:t>
      </w:r>
    </w:p>
    <w:p w14:paraId="5106F7AC" w14:textId="77777777" w:rsidR="0098410D" w:rsidRPr="00A45D5B" w:rsidRDefault="0098410D" w:rsidP="00A45D5B">
      <w:pPr>
        <w:pStyle w:val="DecHCase"/>
      </w:pPr>
    </w:p>
    <w:p w14:paraId="1358575B" w14:textId="77777777" w:rsidR="0098410D" w:rsidRPr="00A45D5B" w:rsidRDefault="0098410D" w:rsidP="00A45D5B">
      <w:pPr>
        <w:pStyle w:val="DecHCase"/>
      </w:pPr>
    </w:p>
    <w:p w14:paraId="3F1BF7AE" w14:textId="77777777" w:rsidR="00AC4CD4" w:rsidRPr="00A45D5B" w:rsidRDefault="00AC4CD4" w:rsidP="00A45D5B">
      <w:pPr>
        <w:pStyle w:val="DecHCase"/>
      </w:pPr>
    </w:p>
    <w:p w14:paraId="2EF99BD7" w14:textId="77777777" w:rsidR="0098410D" w:rsidRPr="00A45D5B" w:rsidRDefault="0098410D" w:rsidP="00A45D5B">
      <w:pPr>
        <w:pStyle w:val="DecHCase"/>
      </w:pPr>
    </w:p>
    <w:p w14:paraId="38DC417A" w14:textId="6F9DCED4" w:rsidR="0098410D" w:rsidRPr="00A45D5B" w:rsidRDefault="0098410D" w:rsidP="00A45D5B">
      <w:pPr>
        <w:pStyle w:val="DecHCase"/>
      </w:pPr>
      <w:r>
        <w:t>WYROK</w:t>
      </w:r>
      <w:r w:rsidR="00F40E73">
        <w:t xml:space="preserve"> </w:t>
      </w:r>
    </w:p>
    <w:p w14:paraId="74C8ABE6" w14:textId="77777777" w:rsidR="0098410D" w:rsidRPr="00A45D5B" w:rsidRDefault="0098410D" w:rsidP="00A45D5B">
      <w:pPr>
        <w:pStyle w:val="DecHCase"/>
      </w:pPr>
      <w:r>
        <w:t>STRASBURG</w:t>
      </w:r>
    </w:p>
    <w:p w14:paraId="51779ACD" w14:textId="14147BD3" w:rsidR="0098410D" w:rsidRPr="00A45D5B" w:rsidRDefault="00D158FE" w:rsidP="00A45D5B">
      <w:pPr>
        <w:pStyle w:val="DecHCase"/>
      </w:pPr>
      <w:r>
        <w:rPr>
          <w:rFonts w:ascii="Times New Roman" w:hAnsi="Times New Roman"/>
        </w:rPr>
        <w:t>28 maja 2020</w:t>
      </w:r>
      <w:r w:rsidR="00F40E7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</w:p>
    <w:p w14:paraId="747A9B3D" w14:textId="77777777" w:rsidR="00AC4CD4" w:rsidRPr="00A45D5B" w:rsidRDefault="00AC4CD4" w:rsidP="00A45D5B">
      <w:pPr>
        <w:pStyle w:val="JuPara"/>
      </w:pPr>
    </w:p>
    <w:p w14:paraId="1EA25B2A" w14:textId="77777777" w:rsidR="00AD2B19" w:rsidRPr="00A45D5B" w:rsidRDefault="00AD2B19" w:rsidP="00A45D5B">
      <w:pPr>
        <w:pStyle w:val="JuPara"/>
      </w:pPr>
    </w:p>
    <w:p w14:paraId="5590123A" w14:textId="77777777" w:rsidR="00AD2B19" w:rsidRPr="00A45D5B" w:rsidRDefault="00AD2B19" w:rsidP="00A45D5B">
      <w:pPr>
        <w:pStyle w:val="JuPara"/>
      </w:pPr>
    </w:p>
    <w:p w14:paraId="13182F36" w14:textId="77777777" w:rsidR="00AD2B19" w:rsidRPr="00A45D5B" w:rsidRDefault="00AD2B19" w:rsidP="00A45D5B">
      <w:pPr>
        <w:pStyle w:val="JuPara"/>
      </w:pPr>
    </w:p>
    <w:p w14:paraId="21D7F2ED" w14:textId="77777777" w:rsidR="00AD2B19" w:rsidRPr="00A45D5B" w:rsidRDefault="00AD2B19" w:rsidP="00A45D5B">
      <w:pPr>
        <w:pStyle w:val="JuPara"/>
      </w:pPr>
    </w:p>
    <w:p w14:paraId="748F2C6F" w14:textId="77777777" w:rsidR="00AD2B19" w:rsidRPr="00A45D5B" w:rsidRDefault="00AD2B19" w:rsidP="00A45D5B">
      <w:pPr>
        <w:pStyle w:val="JuPara"/>
      </w:pPr>
    </w:p>
    <w:p w14:paraId="33A8A353" w14:textId="77777777" w:rsidR="00AD2B19" w:rsidRPr="00A45D5B" w:rsidRDefault="00AD2B19" w:rsidP="00A45D5B">
      <w:pPr>
        <w:pStyle w:val="JuPara"/>
      </w:pPr>
    </w:p>
    <w:p w14:paraId="678E6A83" w14:textId="77777777" w:rsidR="00AD2B19" w:rsidRPr="00A45D5B" w:rsidRDefault="00AD2B19" w:rsidP="00A45D5B">
      <w:pPr>
        <w:pStyle w:val="JuPara"/>
      </w:pPr>
    </w:p>
    <w:p w14:paraId="5D9908BE" w14:textId="77777777" w:rsidR="00AD2B19" w:rsidRPr="00A45D5B" w:rsidRDefault="00AD2B19" w:rsidP="00A45D5B">
      <w:pPr>
        <w:pStyle w:val="JuPara"/>
      </w:pPr>
    </w:p>
    <w:p w14:paraId="52F1431B" w14:textId="4767EF36" w:rsidR="002422B6" w:rsidRPr="00A45D5B" w:rsidRDefault="00D44405" w:rsidP="00E37E3C">
      <w:pPr>
        <w:jc w:val="center"/>
        <w:rPr>
          <w:i/>
          <w:sz w:val="22"/>
        </w:rPr>
      </w:pPr>
      <w:r>
        <w:rPr>
          <w:i/>
          <w:sz w:val="22"/>
        </w:rPr>
        <w:t>W</w:t>
      </w:r>
      <w:r w:rsidR="00D43B20">
        <w:rPr>
          <w:i/>
          <w:sz w:val="22"/>
        </w:rPr>
        <w:t xml:space="preserve">yrok jest ostateczny, ale </w:t>
      </w:r>
      <w:r w:rsidR="0098410D">
        <w:rPr>
          <w:i/>
          <w:sz w:val="22"/>
        </w:rPr>
        <w:t>może podlegać korekcie wydawniczej.</w:t>
      </w:r>
    </w:p>
    <w:p w14:paraId="0CA833BC" w14:textId="77777777" w:rsidR="0098410D" w:rsidRPr="00A45D5B" w:rsidRDefault="0098410D" w:rsidP="00A45D5B"/>
    <w:p w14:paraId="2BD56D5E" w14:textId="77777777" w:rsidR="00A45D5B" w:rsidRPr="00A45D5B" w:rsidRDefault="00A45D5B" w:rsidP="00A45D5B">
      <w:pPr>
        <w:sectPr w:rsidR="00A45D5B" w:rsidRPr="00A45D5B" w:rsidSect="00D6647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35D18039" w14:textId="77777777" w:rsidR="0098410D" w:rsidRPr="00A45D5B" w:rsidRDefault="0098410D" w:rsidP="00A45D5B">
      <w:pPr>
        <w:pStyle w:val="JuCase"/>
      </w:pPr>
      <w:r>
        <w:lastRenderedPageBreak/>
        <w:t>W sprawie Rasiński przeciwko Polsce</w:t>
      </w:r>
    </w:p>
    <w:p w14:paraId="4130D2B7" w14:textId="77777777" w:rsidR="009F4C8F" w:rsidRPr="00A45D5B" w:rsidRDefault="009F4C8F" w:rsidP="00A45D5B">
      <w:pPr>
        <w:pStyle w:val="JuPara"/>
      </w:pPr>
      <w:r>
        <w:t>Europejski Trybunał Praw Człowieka (Sekcja Pierwsza), zasiadając jako Komitet w składzie:</w:t>
      </w:r>
    </w:p>
    <w:p w14:paraId="17F69BB2" w14:textId="578E4EE4" w:rsidR="00F40E73" w:rsidRDefault="00974596" w:rsidP="00A45D5B">
      <w:pPr>
        <w:pStyle w:val="JuJudges"/>
      </w:pPr>
      <w:r>
        <w:tab/>
        <w:t>Tim Eicke,</w:t>
      </w:r>
      <w:r>
        <w:rPr>
          <w:i/>
        </w:rPr>
        <w:t xml:space="preserve"> </w:t>
      </w:r>
      <w:r w:rsidR="00E37E3C">
        <w:rPr>
          <w:i/>
        </w:rPr>
        <w:t>P</w:t>
      </w:r>
      <w:r>
        <w:rPr>
          <w:i/>
        </w:rPr>
        <w:t>rzewodniczący,</w:t>
      </w:r>
      <w:r w:rsidR="00F40E73">
        <w:rPr>
          <w:i/>
        </w:rPr>
        <w:t xml:space="preserve"> </w:t>
      </w:r>
      <w:r>
        <w:tab/>
      </w:r>
    </w:p>
    <w:p w14:paraId="586F3593" w14:textId="77777777" w:rsidR="00F40E73" w:rsidRDefault="00974596" w:rsidP="00F40E73">
      <w:pPr>
        <w:pStyle w:val="JuJudges"/>
        <w:ind w:left="567"/>
      </w:pPr>
      <w:r>
        <w:t>Jovan Ilievski,</w:t>
      </w:r>
      <w:r w:rsidR="00F40E73">
        <w:rPr>
          <w:i/>
        </w:rPr>
        <w:t xml:space="preserve"> </w:t>
      </w:r>
      <w:r>
        <w:tab/>
      </w:r>
    </w:p>
    <w:p w14:paraId="39ECA6EF" w14:textId="77777777" w:rsidR="00F40E73" w:rsidRDefault="00974596" w:rsidP="00F40E73">
      <w:pPr>
        <w:pStyle w:val="JuJudges"/>
        <w:ind w:left="567"/>
      </w:pPr>
      <w:r>
        <w:t>Raffaele Sabato,</w:t>
      </w:r>
      <w:r>
        <w:rPr>
          <w:i/>
        </w:rPr>
        <w:t xml:space="preserve"> sędziowie,</w:t>
      </w:r>
      <w:r w:rsidR="00F40E73">
        <w:t xml:space="preserve"> </w:t>
      </w:r>
    </w:p>
    <w:p w14:paraId="09107F50" w14:textId="46CD04A7" w:rsidR="009F4C8F" w:rsidRPr="00A45D5B" w:rsidRDefault="00974596" w:rsidP="00A45D5B">
      <w:pPr>
        <w:pStyle w:val="JuJudges"/>
      </w:pPr>
      <w:r>
        <w:t xml:space="preserve">i Renata Degener, </w:t>
      </w:r>
      <w:r w:rsidR="00E37E3C">
        <w:rPr>
          <w:i/>
          <w:iCs/>
        </w:rPr>
        <w:t>Z</w:t>
      </w:r>
      <w:r>
        <w:rPr>
          <w:i/>
          <w:iCs/>
        </w:rPr>
        <w:t xml:space="preserve">astępca </w:t>
      </w:r>
      <w:r w:rsidR="00E37E3C">
        <w:rPr>
          <w:i/>
          <w:iCs/>
        </w:rPr>
        <w:t>K</w:t>
      </w:r>
      <w:r>
        <w:rPr>
          <w:i/>
          <w:iCs/>
        </w:rPr>
        <w:t xml:space="preserve">anclerza </w:t>
      </w:r>
      <w:r w:rsidR="00286906">
        <w:rPr>
          <w:i/>
          <w:iCs/>
        </w:rPr>
        <w:t>S</w:t>
      </w:r>
      <w:r>
        <w:rPr>
          <w:i/>
          <w:iCs/>
        </w:rPr>
        <w:t>ekcji</w:t>
      </w:r>
      <w:r>
        <w:rPr>
          <w:i/>
        </w:rPr>
        <w:t>,</w:t>
      </w:r>
    </w:p>
    <w:p w14:paraId="58F0E8D1" w14:textId="09755E6B" w:rsidR="009F4C8F" w:rsidRPr="00A45D5B" w:rsidRDefault="009F4C8F" w:rsidP="00A45D5B">
      <w:pPr>
        <w:pStyle w:val="JuPara"/>
      </w:pPr>
      <w:bookmarkStart w:id="2" w:name="ITMARKHavingStart"/>
      <w:bookmarkEnd w:id="2"/>
      <w:r>
        <w:t>obradując na posiedzeniu niejawnym w dniu 24 marca 2020</w:t>
      </w:r>
      <w:r w:rsidR="00F40E73">
        <w:t xml:space="preserve"> </w:t>
      </w:r>
      <w:r>
        <w:t>r.,</w:t>
      </w:r>
    </w:p>
    <w:p w14:paraId="2D208214" w14:textId="77777777" w:rsidR="009F4C8F" w:rsidRPr="00A45D5B" w:rsidRDefault="009F4C8F" w:rsidP="00A45D5B">
      <w:pPr>
        <w:pStyle w:val="JuPara"/>
      </w:pPr>
      <w:r>
        <w:t>wydaje następujący wyrok, który w tym dniu został przyjęty:</w:t>
      </w:r>
    </w:p>
    <w:p w14:paraId="532AFF2C" w14:textId="77777777" w:rsidR="006C545E" w:rsidRPr="00A45D5B" w:rsidRDefault="006C545E" w:rsidP="00A45D5B">
      <w:pPr>
        <w:pStyle w:val="JuHHead"/>
      </w:pPr>
      <w:r>
        <w:t>POSTĘPOWANIE</w:t>
      </w:r>
    </w:p>
    <w:p w14:paraId="338C26E2" w14:textId="4C6B14C3" w:rsidR="00B86FA8" w:rsidRPr="00A45D5B" w:rsidRDefault="00D950EE" w:rsidP="00A45D5B">
      <w:pPr>
        <w:pStyle w:val="JuPara"/>
      </w:pPr>
      <w:r>
        <w:rPr>
          <w:noProof/>
        </w:rPr>
        <w:t>1</w:t>
      </w:r>
      <w:r w:rsidR="00B86FA8">
        <w:t>.</w:t>
      </w:r>
      <w:r w:rsidR="00F40E73">
        <w:t xml:space="preserve">  </w:t>
      </w:r>
      <w:r w:rsidR="00B86FA8">
        <w:t>Sprawa wywodzi się ze skargi (nr</w:t>
      </w:r>
      <w:r w:rsidR="00F40E73">
        <w:t xml:space="preserve"> </w:t>
      </w:r>
      <w:r w:rsidR="00B86FA8">
        <w:t>42969/18) przeciwko Rzeczypospolitej Polskiej wniesionej do Trybunału w dniu 31</w:t>
      </w:r>
      <w:r w:rsidR="00F40E73">
        <w:t xml:space="preserve"> </w:t>
      </w:r>
      <w:r w:rsidR="00B86FA8">
        <w:t>sierpnia 2018</w:t>
      </w:r>
      <w:r w:rsidR="007D6100">
        <w:t> </w:t>
      </w:r>
      <w:r w:rsidR="00B86FA8">
        <w:t>r. na podstawie art.</w:t>
      </w:r>
      <w:r w:rsidR="00F40E73">
        <w:t xml:space="preserve"> </w:t>
      </w:r>
      <w:r w:rsidR="00B86FA8">
        <w:t>34 Konwencji o ochronie praw człowieka i</w:t>
      </w:r>
      <w:r w:rsidR="007D6100">
        <w:t> </w:t>
      </w:r>
      <w:r w:rsidR="00B86FA8">
        <w:t xml:space="preserve">podstawowych wolności („Konwencji”) przez obywatela polskiego, </w:t>
      </w:r>
      <w:r w:rsidR="00F40E73">
        <w:t xml:space="preserve"> </w:t>
      </w:r>
      <w:r w:rsidR="00C62C04">
        <w:t>p.</w:t>
      </w:r>
      <w:r w:rsidR="007D6100">
        <w:t> </w:t>
      </w:r>
      <w:r w:rsidR="00B86FA8">
        <w:t>Artura Rasińskiego („skarżącego”).</w:t>
      </w:r>
    </w:p>
    <w:p w14:paraId="22BC7529" w14:textId="30FAEE02" w:rsidR="00B86FA8" w:rsidRPr="00A45D5B" w:rsidRDefault="00D950EE" w:rsidP="00A45D5B">
      <w:pPr>
        <w:pStyle w:val="JuPara"/>
      </w:pPr>
      <w:r>
        <w:rPr>
          <w:noProof/>
        </w:rPr>
        <w:t>2</w:t>
      </w:r>
      <w:r w:rsidR="00B86FA8">
        <w:t>.</w:t>
      </w:r>
      <w:r w:rsidR="00F40E73">
        <w:t xml:space="preserve">  </w:t>
      </w:r>
      <w:r w:rsidR="00B86FA8">
        <w:t xml:space="preserve">Rząd Rzeczypospolitej Polskiej („Rząd”) był reprezentowany przez </w:t>
      </w:r>
      <w:r w:rsidR="00E37E3C">
        <w:t xml:space="preserve">swojego </w:t>
      </w:r>
      <w:r w:rsidR="00B86FA8">
        <w:t xml:space="preserve">pełnomocnika, </w:t>
      </w:r>
      <w:r w:rsidR="00C62C04">
        <w:t xml:space="preserve">p. </w:t>
      </w:r>
      <w:r w:rsidR="00B86FA8">
        <w:t>J.</w:t>
      </w:r>
      <w:r w:rsidR="00F40E73">
        <w:t xml:space="preserve"> </w:t>
      </w:r>
      <w:r w:rsidR="00B86FA8">
        <w:t>Sobczaka z Ministerstwa Spraw Zagranicznych.</w:t>
      </w:r>
    </w:p>
    <w:p w14:paraId="32E75D31" w14:textId="6A1AE44A" w:rsidR="00B86FA8" w:rsidRPr="00A45D5B" w:rsidRDefault="00D950EE" w:rsidP="00A45D5B">
      <w:pPr>
        <w:pStyle w:val="JuPara"/>
      </w:pPr>
      <w:r>
        <w:rPr>
          <w:noProof/>
        </w:rPr>
        <w:t>3</w:t>
      </w:r>
      <w:r w:rsidR="00B86FA8">
        <w:t>.</w:t>
      </w:r>
      <w:r w:rsidR="00F40E73">
        <w:t xml:space="preserve">  </w:t>
      </w:r>
      <w:r w:rsidR="00B86FA8">
        <w:t xml:space="preserve">W dniu 7 lutego 2019 r. skargę w zakresie </w:t>
      </w:r>
      <w:r w:rsidR="00C62C04">
        <w:t>osadzenia</w:t>
      </w:r>
      <w:r w:rsidR="00B86FA8">
        <w:t xml:space="preserve"> skarżącego </w:t>
      </w:r>
      <w:r w:rsidR="00F40E73">
        <w:t xml:space="preserve"> </w:t>
      </w:r>
      <w:r w:rsidR="00B86FA8">
        <w:t>w</w:t>
      </w:r>
      <w:r w:rsidR="007D6100">
        <w:t> </w:t>
      </w:r>
      <w:r w:rsidR="00B86FA8">
        <w:t>warunkach przeludnienia zakomunikowano Rządowi, a pozostałą część skargi uznano za niedopuszczalną zgodnie z</w:t>
      </w:r>
      <w:r w:rsidR="00F40E73">
        <w:t xml:space="preserve"> </w:t>
      </w:r>
      <w:r w:rsidR="00B86FA8">
        <w:t>Regułą</w:t>
      </w:r>
      <w:r w:rsidR="00F40E73">
        <w:t xml:space="preserve"> </w:t>
      </w:r>
      <w:r w:rsidR="00B86FA8">
        <w:t>54 §</w:t>
      </w:r>
      <w:r w:rsidR="00F40E73">
        <w:t xml:space="preserve"> </w:t>
      </w:r>
      <w:r w:rsidR="00B86FA8">
        <w:t>3 Regulaminu Trybunału.</w:t>
      </w:r>
    </w:p>
    <w:p w14:paraId="70EEFC96" w14:textId="77777777" w:rsidR="00B86FA8" w:rsidRPr="00A45D5B" w:rsidRDefault="00B86FA8" w:rsidP="00A45D5B">
      <w:pPr>
        <w:pStyle w:val="JuHHead"/>
      </w:pPr>
      <w:r>
        <w:t>FAKTY</w:t>
      </w:r>
    </w:p>
    <w:p w14:paraId="1B5CF3E4" w14:textId="77777777" w:rsidR="00B86FA8" w:rsidRPr="00A45D5B" w:rsidRDefault="00B86FA8" w:rsidP="00A45D5B">
      <w:pPr>
        <w:pStyle w:val="JuHIRoman"/>
        <w:numPr>
          <w:ilvl w:val="1"/>
          <w:numId w:val="10"/>
        </w:numPr>
      </w:pPr>
      <w:r>
        <w:t>OKOLICZNOŚCI SPRAWY</w:t>
      </w:r>
    </w:p>
    <w:p w14:paraId="58052CCC" w14:textId="73661BAC" w:rsidR="00B86FA8" w:rsidRPr="00A45D5B" w:rsidRDefault="00D950EE" w:rsidP="00A45D5B">
      <w:pPr>
        <w:pStyle w:val="JuPara"/>
      </w:pPr>
      <w:r>
        <w:rPr>
          <w:noProof/>
        </w:rPr>
        <w:t>4</w:t>
      </w:r>
      <w:r w:rsidR="00B86FA8">
        <w:t>.</w:t>
      </w:r>
      <w:r w:rsidR="00F40E73">
        <w:t xml:space="preserve">  </w:t>
      </w:r>
      <w:r w:rsidR="00B86FA8">
        <w:t>Skarżący urodził się w</w:t>
      </w:r>
      <w:r w:rsidR="00F40E73">
        <w:t xml:space="preserve"> </w:t>
      </w:r>
      <w:r w:rsidR="00B86FA8">
        <w:t>1972</w:t>
      </w:r>
      <w:r w:rsidR="00F40E73">
        <w:t xml:space="preserve"> </w:t>
      </w:r>
      <w:r w:rsidR="00B86FA8">
        <w:t>r. i przebywa w Zakładzie Karnym w</w:t>
      </w:r>
      <w:r w:rsidR="007D6100">
        <w:t> </w:t>
      </w:r>
      <w:r w:rsidR="00B86FA8">
        <w:t>Łowiczu.</w:t>
      </w:r>
    </w:p>
    <w:p w14:paraId="59946613" w14:textId="054F1D6A" w:rsidR="00B86FA8" w:rsidRPr="00A45D5B" w:rsidRDefault="00D950EE" w:rsidP="00A45D5B">
      <w:pPr>
        <w:pStyle w:val="JuPara"/>
      </w:pPr>
      <w:r>
        <w:rPr>
          <w:noProof/>
        </w:rPr>
        <w:t>5</w:t>
      </w:r>
      <w:r w:rsidR="00B86FA8">
        <w:t>.</w:t>
      </w:r>
      <w:r w:rsidR="00F40E73">
        <w:t xml:space="preserve">  </w:t>
      </w:r>
      <w:r w:rsidR="00B86FA8">
        <w:t xml:space="preserve">Skarżący i Rząd przedstawili częściowo rozbieżne oświadczenia </w:t>
      </w:r>
      <w:r w:rsidR="00FA077A">
        <w:t>w</w:t>
      </w:r>
      <w:r w:rsidR="007D6100">
        <w:t> </w:t>
      </w:r>
      <w:r w:rsidR="00DF3C33">
        <w:t>sprawie</w:t>
      </w:r>
      <w:r w:rsidR="00FA077A">
        <w:t xml:space="preserve"> </w:t>
      </w:r>
      <w:r w:rsidR="00B86FA8">
        <w:t>warunków pozbawienia skarżącego wolności (zob. par.</w:t>
      </w:r>
      <w:r w:rsidR="00F40E73">
        <w:t xml:space="preserve"> </w:t>
      </w:r>
      <w:r w:rsidR="00B86FA8">
        <w:t>6–8).</w:t>
      </w:r>
    </w:p>
    <w:p w14:paraId="2D1CCA2F" w14:textId="5B039515" w:rsidR="00B86FA8" w:rsidRPr="00A45D5B" w:rsidRDefault="00B86FA8" w:rsidP="00A45D5B">
      <w:pPr>
        <w:pStyle w:val="JuHA"/>
      </w:pPr>
      <w:r>
        <w:t xml:space="preserve">Warunki </w:t>
      </w:r>
      <w:r w:rsidR="00C62C04">
        <w:t xml:space="preserve">osadzenia </w:t>
      </w:r>
      <w:r>
        <w:t xml:space="preserve">skarżącego </w:t>
      </w:r>
    </w:p>
    <w:p w14:paraId="44853A66" w14:textId="77777777" w:rsidR="00B86FA8" w:rsidRPr="00A45D5B" w:rsidRDefault="00B86FA8" w:rsidP="00A45D5B">
      <w:pPr>
        <w:pStyle w:val="JuH1"/>
      </w:pPr>
      <w:r>
        <w:t>Skarżący</w:t>
      </w:r>
    </w:p>
    <w:p w14:paraId="461E4647" w14:textId="47282521" w:rsidR="00B86FA8" w:rsidRPr="00A45D5B" w:rsidRDefault="00D950EE" w:rsidP="00A45D5B">
      <w:pPr>
        <w:pStyle w:val="JuPara"/>
      </w:pPr>
      <w:bookmarkStart w:id="3" w:name="app_beg"/>
      <w:r>
        <w:rPr>
          <w:noProof/>
        </w:rPr>
        <w:t>6</w:t>
      </w:r>
      <w:bookmarkEnd w:id="3"/>
      <w:r w:rsidR="00B86FA8">
        <w:t>.</w:t>
      </w:r>
      <w:r w:rsidR="00F40E73">
        <w:t xml:space="preserve">  </w:t>
      </w:r>
      <w:r w:rsidR="00B86FA8">
        <w:t>Skarżący twierdził, że w okresie pobytu w Zakładzie Karnym w</w:t>
      </w:r>
      <w:r w:rsidR="007D6100">
        <w:t> </w:t>
      </w:r>
      <w:r w:rsidR="00B86FA8">
        <w:t xml:space="preserve">Łowiczu był przetrzymywany w celach, w których przestrzeń przypadająca na osobę była </w:t>
      </w:r>
      <w:r w:rsidR="00C62C04">
        <w:t xml:space="preserve">niższa niż </w:t>
      </w:r>
      <w:r w:rsidR="00B86FA8">
        <w:t>polsk</w:t>
      </w:r>
      <w:r w:rsidR="00C62C04">
        <w:t>ie</w:t>
      </w:r>
      <w:r w:rsidR="00B86FA8">
        <w:t xml:space="preserve"> ustawow</w:t>
      </w:r>
      <w:r w:rsidR="00C62C04">
        <w:t>e minimum</w:t>
      </w:r>
      <w:r w:rsidR="00B86FA8">
        <w:t xml:space="preserve"> wynosząc</w:t>
      </w:r>
      <w:r w:rsidR="00C62C04">
        <w:t>e</w:t>
      </w:r>
      <w:r w:rsidR="00B86FA8">
        <w:t xml:space="preserve"> 3 m</w:t>
      </w:r>
      <w:r w:rsidR="00B86FA8">
        <w:rPr>
          <w:vertAlign w:val="superscript"/>
        </w:rPr>
        <w:t>2</w:t>
      </w:r>
      <w:r w:rsidR="00B86FA8">
        <w:t>.</w:t>
      </w:r>
    </w:p>
    <w:p w14:paraId="127AE8DD" w14:textId="0D7F3B78" w:rsidR="00B86FA8" w:rsidRPr="00A45D5B" w:rsidRDefault="00D950EE" w:rsidP="00A45D5B">
      <w:pPr>
        <w:pStyle w:val="JuPara"/>
      </w:pPr>
      <w:bookmarkStart w:id="4" w:name="findings"/>
      <w:r>
        <w:rPr>
          <w:noProof/>
        </w:rPr>
        <w:t>7</w:t>
      </w:r>
      <w:bookmarkEnd w:id="4"/>
      <w:r w:rsidR="00B86FA8">
        <w:t>.</w:t>
      </w:r>
      <w:r w:rsidR="00F40E73">
        <w:t xml:space="preserve">  </w:t>
      </w:r>
      <w:r w:rsidR="00B86FA8">
        <w:t xml:space="preserve">Z uzasadnienia wyroków sądów krajowych wynika jasno, że skarżący był </w:t>
      </w:r>
      <w:r w:rsidR="00022534">
        <w:t>osadzony</w:t>
      </w:r>
      <w:r w:rsidR="00B86FA8">
        <w:t xml:space="preserve"> w warunkach przeludnienia, gdy przebywał w</w:t>
      </w:r>
      <w:r w:rsidR="00F40E73">
        <w:t xml:space="preserve"> </w:t>
      </w:r>
      <w:r w:rsidR="00B86FA8">
        <w:t xml:space="preserve">Zakładzie Karnym w Łowiczu </w:t>
      </w:r>
      <w:r w:rsidR="00D91C0E">
        <w:t>w</w:t>
      </w:r>
      <w:r w:rsidR="00E16AF7">
        <w:t xml:space="preserve"> okresie </w:t>
      </w:r>
      <w:r w:rsidR="00B86FA8">
        <w:t>od 18</w:t>
      </w:r>
      <w:r w:rsidR="00F40E73">
        <w:t xml:space="preserve"> </w:t>
      </w:r>
      <w:r w:rsidR="00B86FA8">
        <w:t>lipca 2013</w:t>
      </w:r>
      <w:r w:rsidR="00F40E73">
        <w:t xml:space="preserve"> </w:t>
      </w:r>
      <w:r w:rsidR="00B86FA8">
        <w:t>r. do 16</w:t>
      </w:r>
      <w:r w:rsidR="00F40E73">
        <w:t xml:space="preserve"> </w:t>
      </w:r>
      <w:r w:rsidR="00B86FA8">
        <w:t>kwietnia 2015</w:t>
      </w:r>
      <w:r w:rsidR="00F40E73">
        <w:t xml:space="preserve"> </w:t>
      </w:r>
      <w:r w:rsidR="00B86FA8">
        <w:t xml:space="preserve">r. </w:t>
      </w:r>
      <w:r w:rsidR="00B86FA8">
        <w:lastRenderedPageBreak/>
        <w:t>(</w:t>
      </w:r>
      <w:r w:rsidR="00D91C0E">
        <w:t xml:space="preserve">jeden </w:t>
      </w:r>
      <w:r w:rsidR="00B86FA8">
        <w:t>rok, osiem miesięcy i dwadzieścia osiem dni). Cele były słabo wyposażone, nie były odpowiednio wentylowane, a ściany były zagrzybione.</w:t>
      </w:r>
    </w:p>
    <w:p w14:paraId="10441C50" w14:textId="77777777" w:rsidR="00B86FA8" w:rsidRPr="00A45D5B" w:rsidRDefault="00B86FA8" w:rsidP="00A45D5B">
      <w:pPr>
        <w:pStyle w:val="JuH1"/>
      </w:pPr>
      <w:r>
        <w:t>Rząd</w:t>
      </w:r>
    </w:p>
    <w:p w14:paraId="1FFEDB1E" w14:textId="3CF0A838" w:rsidR="00B86FA8" w:rsidRPr="00A45D5B" w:rsidRDefault="00D950EE" w:rsidP="00A45D5B">
      <w:pPr>
        <w:pStyle w:val="JuPara"/>
      </w:pPr>
      <w:bookmarkStart w:id="5" w:name="ogv"/>
      <w:r>
        <w:rPr>
          <w:noProof/>
        </w:rPr>
        <w:t>8</w:t>
      </w:r>
      <w:bookmarkEnd w:id="5"/>
      <w:r w:rsidR="00B86FA8">
        <w:t>.</w:t>
      </w:r>
      <w:r w:rsidR="00F40E73">
        <w:t xml:space="preserve">  </w:t>
      </w:r>
      <w:r w:rsidR="00B86FA8">
        <w:t xml:space="preserve">W </w:t>
      </w:r>
      <w:r w:rsidR="005F5311">
        <w:t xml:space="preserve">stanowisku </w:t>
      </w:r>
      <w:r w:rsidR="00B86FA8">
        <w:t>z 11</w:t>
      </w:r>
      <w:r w:rsidR="00F40E73">
        <w:t xml:space="preserve"> </w:t>
      </w:r>
      <w:r w:rsidR="00B86FA8">
        <w:t>czerwca i 6 września 2019 r. Rząd zakwestionował ustalenia sądu krajowego. W szczególności podkreślił, że</w:t>
      </w:r>
      <w:r w:rsidR="007D6100">
        <w:t> </w:t>
      </w:r>
      <w:r w:rsidR="00B86FA8">
        <w:t>skarżący nie przebywał w przeludnionych i nieodpowiednio wyposażonych celach (zob.</w:t>
      </w:r>
      <w:r w:rsidR="00F40E73">
        <w:t xml:space="preserve"> </w:t>
      </w:r>
      <w:r w:rsidR="00B86FA8">
        <w:t>par. 9–12 powyżej). Podnosił, że sądy krajowe nie otrzymały dostatecznych informacji od przedstawiciela Skarbu Państwa i opierały się</w:t>
      </w:r>
      <w:r w:rsidR="00F40E73">
        <w:t xml:space="preserve"> </w:t>
      </w:r>
      <w:r w:rsidR="00B86FA8">
        <w:t>w swoich ustaleniach wyłącznie na twierdzeniach skarżącego oraz ogólnych statystykach. Rząd przedstawił również oświadczenie Służby Więziennej</w:t>
      </w:r>
      <w:r w:rsidR="00944F4F">
        <w:t>,</w:t>
      </w:r>
      <w:r w:rsidR="00B86FA8">
        <w:t xml:space="preserve"> zawierające informacje na temat powierzchni cel skarżącego oraz liczby osób osadzonych z nim w celi. Z dokumentu tego wynika, że</w:t>
      </w:r>
      <w:r w:rsidR="007D6100">
        <w:t> </w:t>
      </w:r>
      <w:r w:rsidR="00B86FA8">
        <w:t>skarżący nie odbywał kary w warunkach przeludnienia.</w:t>
      </w:r>
    </w:p>
    <w:p w14:paraId="0F28CE44" w14:textId="77777777" w:rsidR="00B86FA8" w:rsidRPr="00A45D5B" w:rsidRDefault="00B86FA8" w:rsidP="00A45D5B">
      <w:pPr>
        <w:pStyle w:val="JuHA"/>
      </w:pPr>
      <w:r>
        <w:t>Postępowanie cywilne przeciwko Skarbowi Państwa</w:t>
      </w:r>
    </w:p>
    <w:p w14:paraId="2B7DBB4E" w14:textId="517A3E25" w:rsidR="00B86FA8" w:rsidRPr="00A45D5B" w:rsidRDefault="00D950EE" w:rsidP="00A45D5B">
      <w:pPr>
        <w:pStyle w:val="JuPara"/>
      </w:pPr>
      <w:bookmarkStart w:id="6" w:name="civil_proceedins_beg"/>
      <w:r>
        <w:rPr>
          <w:noProof/>
        </w:rPr>
        <w:t>9</w:t>
      </w:r>
      <w:bookmarkEnd w:id="6"/>
      <w:r w:rsidR="00B86FA8">
        <w:t>.</w:t>
      </w:r>
      <w:r w:rsidR="00F40E73">
        <w:t xml:space="preserve">  </w:t>
      </w:r>
      <w:r w:rsidR="00B86FA8">
        <w:t>W dniu 1 lipca 2016 r. skarżący wytoczył powództwo cywilne przeciwko Skarbowi Państwa z</w:t>
      </w:r>
      <w:r w:rsidR="005F5311">
        <w:t xml:space="preserve"> tytułu</w:t>
      </w:r>
      <w:r w:rsidR="00B86FA8">
        <w:t xml:space="preserve"> naruszeni</w:t>
      </w:r>
      <w:r w:rsidR="005F5311">
        <w:t>a</w:t>
      </w:r>
      <w:r w:rsidR="00B86FA8">
        <w:t xml:space="preserve"> jego dóbr osobistych</w:t>
      </w:r>
      <w:r w:rsidR="00F40E73">
        <w:t xml:space="preserve"> </w:t>
      </w:r>
      <w:r w:rsidR="00B86FA8">
        <w:t>i</w:t>
      </w:r>
      <w:r w:rsidR="007D6100">
        <w:t> </w:t>
      </w:r>
      <w:r w:rsidR="00B86FA8">
        <w:t xml:space="preserve">wystąpił o zadośćuczynienie </w:t>
      </w:r>
      <w:r w:rsidR="00B86FA8" w:rsidRPr="00F12753">
        <w:t xml:space="preserve">za </w:t>
      </w:r>
      <w:r w:rsidR="005F5311">
        <w:t>osadzenie</w:t>
      </w:r>
      <w:r w:rsidR="00B86FA8">
        <w:t xml:space="preserve"> w warunkach przeludnienia w</w:t>
      </w:r>
      <w:r w:rsidR="007D6100">
        <w:t> </w:t>
      </w:r>
      <w:r w:rsidR="00B86FA8">
        <w:t>Zakładzie Karnym w Łowiczu. Domagał się zasądzenia kwoty 300</w:t>
      </w:r>
      <w:r w:rsidR="00F40E73">
        <w:t xml:space="preserve"> </w:t>
      </w:r>
      <w:r w:rsidR="00B86FA8">
        <w:t>000</w:t>
      </w:r>
      <w:r w:rsidR="00F40E73">
        <w:t xml:space="preserve"> </w:t>
      </w:r>
      <w:r w:rsidR="00B86FA8">
        <w:t>PLN (około 75</w:t>
      </w:r>
      <w:r w:rsidR="00F40E73">
        <w:t xml:space="preserve"> </w:t>
      </w:r>
      <w:r w:rsidR="00B86FA8">
        <w:t>000</w:t>
      </w:r>
      <w:r w:rsidR="00F40E73">
        <w:t xml:space="preserve"> </w:t>
      </w:r>
      <w:r w:rsidR="00B86FA8">
        <w:t xml:space="preserve">EUR) tytułem </w:t>
      </w:r>
      <w:r w:rsidR="005F5311">
        <w:t>odszkodowania</w:t>
      </w:r>
      <w:r w:rsidR="00B86FA8">
        <w:t>.</w:t>
      </w:r>
    </w:p>
    <w:p w14:paraId="11876672" w14:textId="2621A511" w:rsidR="00B86FA8" w:rsidRPr="00A45D5B" w:rsidRDefault="00D950EE" w:rsidP="00A45D5B">
      <w:pPr>
        <w:pStyle w:val="JuPara"/>
        <w:rPr>
          <w:color w:val="000000"/>
        </w:rPr>
      </w:pPr>
      <w:r>
        <w:rPr>
          <w:noProof/>
        </w:rPr>
        <w:t>10</w:t>
      </w:r>
      <w:r w:rsidR="00B86FA8">
        <w:t>.</w:t>
      </w:r>
      <w:r w:rsidR="00F40E73">
        <w:t xml:space="preserve">  </w:t>
      </w:r>
      <w:r w:rsidR="00B86FA8">
        <w:t>W dniu 13 kwietnia 2017</w:t>
      </w:r>
      <w:r w:rsidR="00F40E73">
        <w:t xml:space="preserve"> </w:t>
      </w:r>
      <w:r w:rsidR="00B86FA8">
        <w:t>r. Sąd Okręgowy w Łodzi przyznał skarżącemu kwotę 5000</w:t>
      </w:r>
      <w:r w:rsidR="00F40E73">
        <w:t xml:space="preserve"> </w:t>
      </w:r>
      <w:r w:rsidR="00B86FA8">
        <w:t>PLN (około 1250</w:t>
      </w:r>
      <w:r w:rsidR="00F40E73">
        <w:t xml:space="preserve"> </w:t>
      </w:r>
      <w:r w:rsidR="00B86FA8">
        <w:t>EUR) tytułem zadośćuczynienia</w:t>
      </w:r>
      <w:r w:rsidR="00F40E73">
        <w:t xml:space="preserve"> </w:t>
      </w:r>
      <w:r w:rsidR="00B86FA8">
        <w:t>i</w:t>
      </w:r>
      <w:r w:rsidR="007D6100">
        <w:t> </w:t>
      </w:r>
      <w:r w:rsidR="00B86FA8">
        <w:t>oddalił pozew w pozostałym zakresie.</w:t>
      </w:r>
      <w:r w:rsidR="00B86FA8">
        <w:rPr>
          <w:color w:val="000000"/>
        </w:rPr>
        <w:t xml:space="preserve"> </w:t>
      </w:r>
      <w:r w:rsidR="00B86FA8">
        <w:t xml:space="preserve">Sąd uznał, że skarżący </w:t>
      </w:r>
      <w:r w:rsidR="00F3120D">
        <w:t>podczas pobytu w Zakładzie Karnym w</w:t>
      </w:r>
      <w:r w:rsidR="00F40E73">
        <w:t xml:space="preserve"> </w:t>
      </w:r>
      <w:r w:rsidR="00F3120D">
        <w:t xml:space="preserve">Łowiczu </w:t>
      </w:r>
      <w:r w:rsidR="00B86FA8">
        <w:t xml:space="preserve">był </w:t>
      </w:r>
      <w:r w:rsidR="00F3120D">
        <w:t>osadzony</w:t>
      </w:r>
      <w:r w:rsidR="00B86FA8">
        <w:t xml:space="preserve"> w przeludni</w:t>
      </w:r>
      <w:r w:rsidR="00F3120D">
        <w:t>o</w:t>
      </w:r>
      <w:r w:rsidR="00B86FA8">
        <w:t>n</w:t>
      </w:r>
      <w:r w:rsidR="00F3120D">
        <w:t>ych celach</w:t>
      </w:r>
      <w:r w:rsidR="00B86FA8">
        <w:t xml:space="preserve"> </w:t>
      </w:r>
      <w:r w:rsidR="00F3120D">
        <w:t>i</w:t>
      </w:r>
      <w:r w:rsidR="00B86FA8">
        <w:t xml:space="preserve"> że wszystkie skargi </w:t>
      </w:r>
      <w:r w:rsidR="00F3120D">
        <w:t>w</w:t>
      </w:r>
      <w:r w:rsidR="00B86FA8">
        <w:t xml:space="preserve"> tym </w:t>
      </w:r>
      <w:r w:rsidR="00F3120D">
        <w:t xml:space="preserve">zakresie wnoszone </w:t>
      </w:r>
      <w:r w:rsidR="00B86FA8">
        <w:t xml:space="preserve">przez skarżącego </w:t>
      </w:r>
      <w:r w:rsidR="00F3120D">
        <w:t xml:space="preserve">zostały </w:t>
      </w:r>
      <w:r w:rsidR="00B86FA8">
        <w:t>oddal</w:t>
      </w:r>
      <w:r w:rsidR="00F3120D">
        <w:t>o</w:t>
      </w:r>
      <w:r w:rsidR="00B86FA8">
        <w:t xml:space="preserve">ne przez władze </w:t>
      </w:r>
      <w:r w:rsidR="00F3120D">
        <w:t>więzienne</w:t>
      </w:r>
      <w:r w:rsidR="00B86FA8">
        <w:t xml:space="preserve">. </w:t>
      </w:r>
      <w:r w:rsidR="00F3120D">
        <w:t>Sąd o</w:t>
      </w:r>
      <w:r w:rsidR="00B86FA8">
        <w:t>rzekł, że sytuacja ta</w:t>
      </w:r>
      <w:r w:rsidR="007D6100">
        <w:t> </w:t>
      </w:r>
      <w:r w:rsidR="00B86FA8">
        <w:t>stanowiła naruszenie dóbr osobistych skarżącego</w:t>
      </w:r>
      <w:r w:rsidR="00F3120D">
        <w:t xml:space="preserve"> i </w:t>
      </w:r>
      <w:r w:rsidR="00B86FA8">
        <w:t xml:space="preserve">zwolnił </w:t>
      </w:r>
      <w:r w:rsidR="00944F4F">
        <w:t xml:space="preserve">go </w:t>
      </w:r>
      <w:r w:rsidR="00B86FA8">
        <w:t>z kosztów postępowania w</w:t>
      </w:r>
      <w:r w:rsidR="00F40E73">
        <w:t xml:space="preserve"> </w:t>
      </w:r>
      <w:r w:rsidR="00F3120D">
        <w:t>częś</w:t>
      </w:r>
      <w:r w:rsidR="0082482A">
        <w:t xml:space="preserve">ci, </w:t>
      </w:r>
      <w:r w:rsidR="00944F4F">
        <w:t>w</w:t>
      </w:r>
      <w:r w:rsidR="0082482A">
        <w:t xml:space="preserve"> której powództwo zostało oddalone</w:t>
      </w:r>
      <w:r w:rsidR="00B86FA8">
        <w:t>.</w:t>
      </w:r>
    </w:p>
    <w:p w14:paraId="1271E55B" w14:textId="05D47F91" w:rsidR="00B86FA8" w:rsidRPr="00A45D5B" w:rsidRDefault="00D950EE" w:rsidP="00A45D5B">
      <w:pPr>
        <w:pStyle w:val="JuPara"/>
      </w:pPr>
      <w:bookmarkStart w:id="7" w:name="appeal"/>
      <w:r>
        <w:rPr>
          <w:noProof/>
        </w:rPr>
        <w:t>11</w:t>
      </w:r>
      <w:bookmarkEnd w:id="7"/>
      <w:r w:rsidR="00B86FA8">
        <w:t>.</w:t>
      </w:r>
      <w:r w:rsidR="00F40E73">
        <w:t xml:space="preserve">  </w:t>
      </w:r>
      <w:r w:rsidR="00B86FA8">
        <w:t>W dniu 23</w:t>
      </w:r>
      <w:r w:rsidR="00F40E73">
        <w:t xml:space="preserve"> </w:t>
      </w:r>
      <w:r w:rsidR="00B86FA8">
        <w:t>lutego 2018 r. Sąd Apelacyjny w Łodzi oddalił apelacje wniesione przez skarżącego i przez Skarb Państwa. Sąd oddalił dow</w:t>
      </w:r>
      <w:r w:rsidR="0082482A">
        <w:t>ód</w:t>
      </w:r>
      <w:r w:rsidR="00B86FA8">
        <w:t xml:space="preserve"> przedstawiony przez Skarb Państwa, tj. informację Służby Więziennej na</w:t>
      </w:r>
      <w:r w:rsidR="007D6100">
        <w:t> </w:t>
      </w:r>
      <w:r w:rsidR="00B86FA8">
        <w:t>temat powierzchni cel skarżącego i liczby osób osadzonych z</w:t>
      </w:r>
      <w:r w:rsidR="00F40E73">
        <w:t xml:space="preserve"> </w:t>
      </w:r>
      <w:r w:rsidR="00B86FA8">
        <w:t>nim w celi</w:t>
      </w:r>
      <w:r w:rsidR="00944F4F">
        <w:t>,</w:t>
      </w:r>
      <w:r w:rsidR="00B86FA8">
        <w:t xml:space="preserve"> </w:t>
      </w:r>
      <w:r w:rsidR="0082482A">
        <w:t>jako złożony po terminie</w:t>
      </w:r>
      <w:r w:rsidR="00B86FA8">
        <w:t>. W pisemnym</w:t>
      </w:r>
      <w:r>
        <w:t xml:space="preserve"> </w:t>
      </w:r>
      <w:r w:rsidR="00B86FA8">
        <w:t>uzasadnieniu sąd w pełn</w:t>
      </w:r>
      <w:r w:rsidR="00E16AF7">
        <w:t xml:space="preserve">ej rozciągłości podzielił </w:t>
      </w:r>
      <w:r w:rsidR="00B86FA8">
        <w:t>ustalenia faktyczne i prawne dokonane przez Sąd Okręgowy</w:t>
      </w:r>
      <w:r w:rsidR="00F40E73">
        <w:t xml:space="preserve"> </w:t>
      </w:r>
      <w:r w:rsidR="00B86FA8">
        <w:t>w Łodzi. Zwolnił również skarżącego z kosztów postępowania apelacyjnego.</w:t>
      </w:r>
    </w:p>
    <w:p w14:paraId="3678818A" w14:textId="49E51271" w:rsidR="00B86FA8" w:rsidRPr="00A45D5B" w:rsidRDefault="00D950EE" w:rsidP="00A45D5B">
      <w:pPr>
        <w:pStyle w:val="JuPara"/>
      </w:pPr>
      <w:bookmarkStart w:id="8" w:name="civil_proceedins_end"/>
      <w:r>
        <w:rPr>
          <w:noProof/>
        </w:rPr>
        <w:t>12</w:t>
      </w:r>
      <w:bookmarkEnd w:id="8"/>
      <w:r w:rsidR="00B86FA8">
        <w:t>.</w:t>
      </w:r>
      <w:r w:rsidR="00F40E73">
        <w:t xml:space="preserve">  </w:t>
      </w:r>
      <w:r w:rsidR="00B86FA8">
        <w:t xml:space="preserve">W dniu 7 maja 2018 r. </w:t>
      </w:r>
      <w:r w:rsidR="00E16AF7">
        <w:t xml:space="preserve">pełnomocnik </w:t>
      </w:r>
      <w:r w:rsidR="00B86FA8">
        <w:t>z urzędu sporządził opinię, w</w:t>
      </w:r>
      <w:r w:rsidR="007D6100">
        <w:t> </w:t>
      </w:r>
      <w:r w:rsidR="00B86FA8">
        <w:t>której poinformował skarżącego o braku podstaw do wniesienia skargi kasacyjnej do Sądu Najwyższego.</w:t>
      </w:r>
    </w:p>
    <w:p w14:paraId="480E6ECA" w14:textId="77777777" w:rsidR="00B86FA8" w:rsidRPr="00A45D5B" w:rsidRDefault="00B86FA8" w:rsidP="00A45D5B">
      <w:pPr>
        <w:pStyle w:val="JuHIRoman"/>
        <w:numPr>
          <w:ilvl w:val="1"/>
          <w:numId w:val="10"/>
        </w:numPr>
      </w:pPr>
      <w:r>
        <w:lastRenderedPageBreak/>
        <w:t>ISTOTNE PRZEPISY PRAWA KRAJOWEGO I PRAKTYKA</w:t>
      </w:r>
    </w:p>
    <w:p w14:paraId="6CBD052F" w14:textId="549B4BE9" w:rsidR="00B86FA8" w:rsidRPr="00A45D5B" w:rsidRDefault="00D950EE" w:rsidP="00A45D5B">
      <w:pPr>
        <w:pStyle w:val="JuPara"/>
      </w:pPr>
      <w:r>
        <w:rPr>
          <w:noProof/>
        </w:rPr>
        <w:t>13</w:t>
      </w:r>
      <w:r w:rsidR="00B86FA8">
        <w:t>.</w:t>
      </w:r>
      <w:r w:rsidR="00F40E73">
        <w:t xml:space="preserve">  </w:t>
      </w:r>
      <w:r w:rsidR="00B86FA8">
        <w:t>Szczegółowy opis właściwego prawa krajowego i praktyki w</w:t>
      </w:r>
      <w:r w:rsidR="007D6100">
        <w:t> </w:t>
      </w:r>
      <w:r w:rsidR="00B86FA8">
        <w:t>zakresie ogólnych zasad regulujących warunki pozbawienia wolności w</w:t>
      </w:r>
      <w:r w:rsidR="007D6100">
        <w:t> </w:t>
      </w:r>
      <w:r w:rsidR="00B86FA8">
        <w:t xml:space="preserve">Polsce oraz krajowe środki odwoławcze przysługujące osadzonym, którzy twierdzą, że warunki </w:t>
      </w:r>
      <w:r w:rsidR="007B1C97">
        <w:t>ich osadzenia</w:t>
      </w:r>
      <w:r w:rsidR="00B86FA8">
        <w:t xml:space="preserve"> są nieodpowiednie, </w:t>
      </w:r>
      <w:r w:rsidR="007B1C97">
        <w:t xml:space="preserve">zostały przedstawione </w:t>
      </w:r>
      <w:r w:rsidR="00B86FA8">
        <w:t xml:space="preserve">w wyrokach pilotażowych Trybunału wydanych w sprawach </w:t>
      </w:r>
      <w:r w:rsidR="00B86FA8">
        <w:rPr>
          <w:i/>
        </w:rPr>
        <w:t>Orchowski przeciwko Polsce</w:t>
      </w:r>
      <w:r w:rsidR="00B86FA8">
        <w:t xml:space="preserve"> (skarga nr</w:t>
      </w:r>
      <w:r w:rsidR="00F40E73">
        <w:t xml:space="preserve"> </w:t>
      </w:r>
      <w:r w:rsidR="00B86FA8">
        <w:t xml:space="preserve">17885/04) i </w:t>
      </w:r>
      <w:r w:rsidR="00B86FA8">
        <w:rPr>
          <w:i/>
        </w:rPr>
        <w:t>Norbert Sikorski przeciwko Polsce</w:t>
      </w:r>
      <w:r w:rsidR="00B86FA8">
        <w:t xml:space="preserve"> (skarga nr</w:t>
      </w:r>
      <w:r w:rsidR="00F40E73">
        <w:t xml:space="preserve"> </w:t>
      </w:r>
      <w:r w:rsidR="00B86FA8">
        <w:t>17599/05), które przyjęto w dniu 22</w:t>
      </w:r>
      <w:r w:rsidR="007D6100">
        <w:t> </w:t>
      </w:r>
      <w:r w:rsidR="00B86FA8">
        <w:t>października 2009 r. (zob.</w:t>
      </w:r>
      <w:r w:rsidR="00F40E73">
        <w:t xml:space="preserve"> </w:t>
      </w:r>
      <w:r w:rsidR="00B86FA8">
        <w:t>odpowiednio §§ 75–85 i</w:t>
      </w:r>
      <w:r w:rsidR="00F40E73">
        <w:t xml:space="preserve"> </w:t>
      </w:r>
      <w:r w:rsidR="00B86FA8">
        <w:t>§§</w:t>
      </w:r>
      <w:r w:rsidR="00F40E73">
        <w:t xml:space="preserve"> </w:t>
      </w:r>
      <w:r w:rsidR="00B86FA8">
        <w:t xml:space="preserve">45–88). </w:t>
      </w:r>
      <w:r w:rsidR="00E863DC">
        <w:t>Późniejsze</w:t>
      </w:r>
      <w:r w:rsidR="00B86FA8">
        <w:t xml:space="preserve"> </w:t>
      </w:r>
      <w:r w:rsidR="00DF3C33">
        <w:t xml:space="preserve">zmiany </w:t>
      </w:r>
      <w:r w:rsidR="00E16AF7">
        <w:t xml:space="preserve">przedstawiono </w:t>
      </w:r>
      <w:r w:rsidR="00B86FA8">
        <w:t xml:space="preserve">w decyzji Trybunału w sprawie </w:t>
      </w:r>
      <w:r w:rsidR="00B86FA8">
        <w:rPr>
          <w:i/>
        </w:rPr>
        <w:t>Łatak</w:t>
      </w:r>
      <w:r w:rsidR="007D6100">
        <w:rPr>
          <w:i/>
        </w:rPr>
        <w:t> </w:t>
      </w:r>
      <w:r w:rsidR="00B86FA8">
        <w:rPr>
          <w:i/>
        </w:rPr>
        <w:t>przeciwko Polsce</w:t>
      </w:r>
      <w:r w:rsidR="00B86FA8">
        <w:t xml:space="preserve"> (skarga nr 52070/08) z dnia 12</w:t>
      </w:r>
      <w:r w:rsidR="00F40E73">
        <w:t xml:space="preserve"> </w:t>
      </w:r>
      <w:r w:rsidR="00B86FA8">
        <w:t>października 2010 r. (zob. §§ 25–54).</w:t>
      </w:r>
    </w:p>
    <w:p w14:paraId="2A7CD90E" w14:textId="77777777" w:rsidR="00B86FA8" w:rsidRPr="00A45D5B" w:rsidRDefault="00B86FA8" w:rsidP="00A45D5B">
      <w:pPr>
        <w:pStyle w:val="JuHHead"/>
      </w:pPr>
      <w:r>
        <w:t>PRAWO</w:t>
      </w:r>
    </w:p>
    <w:p w14:paraId="129FC707" w14:textId="43A8A9C6" w:rsidR="00B86FA8" w:rsidRPr="00A45D5B" w:rsidRDefault="00B86FA8" w:rsidP="00A45D5B">
      <w:pPr>
        <w:pStyle w:val="JuHIRoman"/>
      </w:pPr>
      <w:r>
        <w:t>ZARZUCANE NARUSZENIE ART.</w:t>
      </w:r>
      <w:r w:rsidR="00F40E73">
        <w:t xml:space="preserve"> </w:t>
      </w:r>
      <w:r>
        <w:t>3 KONWENCJI</w:t>
      </w:r>
    </w:p>
    <w:p w14:paraId="16A32253" w14:textId="64E4E9F4" w:rsidR="00B86FA8" w:rsidRPr="00A45D5B" w:rsidRDefault="00D950EE" w:rsidP="00A45D5B">
      <w:pPr>
        <w:pStyle w:val="JuPara"/>
      </w:pPr>
      <w:r>
        <w:rPr>
          <w:noProof/>
        </w:rPr>
        <w:t>14</w:t>
      </w:r>
      <w:r w:rsidR="00B86FA8">
        <w:t>.</w:t>
      </w:r>
      <w:r w:rsidR="00F40E73">
        <w:t xml:space="preserve">  </w:t>
      </w:r>
      <w:r w:rsidR="00B86FA8">
        <w:t>Skarżący zarzuc</w:t>
      </w:r>
      <w:r w:rsidR="008621CC">
        <w:t>i</w:t>
      </w:r>
      <w:r w:rsidR="00B86FA8">
        <w:t xml:space="preserve">ł, że warunki </w:t>
      </w:r>
      <w:r w:rsidR="008621CC">
        <w:t>je</w:t>
      </w:r>
      <w:r w:rsidR="00B86FA8">
        <w:t xml:space="preserve">go </w:t>
      </w:r>
      <w:r w:rsidR="008621CC">
        <w:t xml:space="preserve">osadzenia </w:t>
      </w:r>
      <w:r w:rsidR="00B86FA8">
        <w:t>i</w:t>
      </w:r>
      <w:r w:rsidR="00F40E73">
        <w:t xml:space="preserve"> </w:t>
      </w:r>
      <w:r w:rsidR="00B86FA8">
        <w:t>przeludnienie</w:t>
      </w:r>
      <w:r w:rsidR="00F40E73">
        <w:t xml:space="preserve"> </w:t>
      </w:r>
      <w:r w:rsidR="00B86FA8">
        <w:t>w</w:t>
      </w:r>
      <w:r w:rsidR="007D6100">
        <w:t> </w:t>
      </w:r>
      <w:r w:rsidR="00B86FA8">
        <w:t>Zakładzie Karnym w Łowiczu, gdzie przebywał w okresie od 18</w:t>
      </w:r>
      <w:r w:rsidR="00F40E73">
        <w:t xml:space="preserve"> </w:t>
      </w:r>
      <w:r w:rsidR="00B86FA8">
        <w:t>lipca 2013</w:t>
      </w:r>
      <w:r w:rsidR="00F40E73">
        <w:t xml:space="preserve"> </w:t>
      </w:r>
      <w:r w:rsidR="00B86FA8">
        <w:t>r. do 16</w:t>
      </w:r>
      <w:r w:rsidR="00F40E73">
        <w:t xml:space="preserve"> </w:t>
      </w:r>
      <w:r w:rsidR="00B86FA8">
        <w:t>kwietnia 2015</w:t>
      </w:r>
      <w:r w:rsidR="00F40E73">
        <w:t xml:space="preserve"> </w:t>
      </w:r>
      <w:r w:rsidR="00B86FA8">
        <w:t>r. (jeden rok, osiem miesięcy i dwadzieścia osiem dni)</w:t>
      </w:r>
      <w:r w:rsidR="008621CC">
        <w:t>,</w:t>
      </w:r>
      <w:r w:rsidR="00B86FA8">
        <w:t xml:space="preserve"> stanowiły nieludzkie i poniżające traktowanie w rozumieniu art.</w:t>
      </w:r>
      <w:r w:rsidR="007D6100">
        <w:t> </w:t>
      </w:r>
      <w:r w:rsidR="00B86FA8">
        <w:t>3 Konwencji, który stanowi:</w:t>
      </w:r>
    </w:p>
    <w:p w14:paraId="0B688845" w14:textId="77777777" w:rsidR="00B86FA8" w:rsidRPr="00A45D5B" w:rsidRDefault="00B86FA8" w:rsidP="00A45D5B">
      <w:pPr>
        <w:pStyle w:val="JuQuot"/>
      </w:pPr>
      <w:r>
        <w:t>„Nikt nie może być poddany torturom ani nieludzkiemu lub poniżającemu traktowaniu albo karaniu”.</w:t>
      </w:r>
    </w:p>
    <w:p w14:paraId="444088CC" w14:textId="310CECE3" w:rsidR="00B86FA8" w:rsidRPr="00A45D5B" w:rsidRDefault="00D950EE" w:rsidP="00A45D5B">
      <w:pPr>
        <w:pStyle w:val="JuPara"/>
      </w:pPr>
      <w:r>
        <w:rPr>
          <w:noProof/>
        </w:rPr>
        <w:t>15</w:t>
      </w:r>
      <w:r w:rsidR="00B86FA8">
        <w:t>.</w:t>
      </w:r>
      <w:r w:rsidR="00F40E73">
        <w:t xml:space="preserve">  </w:t>
      </w:r>
      <w:r w:rsidR="00B86FA8">
        <w:t xml:space="preserve">Rząd kwestionował fakt, że skarżący był </w:t>
      </w:r>
      <w:r w:rsidR="008621CC">
        <w:t>osadzony</w:t>
      </w:r>
      <w:r w:rsidR="00B86FA8">
        <w:t xml:space="preserve"> w</w:t>
      </w:r>
      <w:r w:rsidR="007D6100">
        <w:t> </w:t>
      </w:r>
      <w:r w:rsidR="00B86FA8">
        <w:t>przeludni</w:t>
      </w:r>
      <w:r w:rsidR="008621CC">
        <w:t>onych celach</w:t>
      </w:r>
      <w:r w:rsidR="00B86FA8">
        <w:t xml:space="preserve"> (zob.</w:t>
      </w:r>
      <w:r w:rsidR="00F40E73">
        <w:t xml:space="preserve"> </w:t>
      </w:r>
      <w:r w:rsidR="00B86FA8">
        <w:t>par.</w:t>
      </w:r>
      <w:r w:rsidR="00F40E73">
        <w:t xml:space="preserve"> </w:t>
      </w:r>
      <w:r w:rsidR="00B86FA8">
        <w:t>8). Twierdził ponadto, że skarżący utracił status ofiary ze względu na fakt, iż Sąd Okręgowy w Łodzi przyznał mu tytułem zadośćuczynienia kwotę</w:t>
      </w:r>
      <w:r w:rsidR="00F40E73">
        <w:t xml:space="preserve"> </w:t>
      </w:r>
      <w:r w:rsidR="00B86FA8">
        <w:t>5000</w:t>
      </w:r>
      <w:r w:rsidR="00F40E73">
        <w:t xml:space="preserve"> </w:t>
      </w:r>
      <w:r w:rsidR="00B86FA8">
        <w:t>PLN (ok.</w:t>
      </w:r>
      <w:r w:rsidR="00F40E73">
        <w:t xml:space="preserve"> </w:t>
      </w:r>
      <w:r w:rsidR="00B86FA8">
        <w:t>1250</w:t>
      </w:r>
      <w:r w:rsidR="00F40E73">
        <w:t xml:space="preserve"> </w:t>
      </w:r>
      <w:r w:rsidR="00B86FA8">
        <w:t>EUR). Rząd zwrócił się również do Trybunału o uznanie skargi za niedopuszczalną na</w:t>
      </w:r>
      <w:r w:rsidR="007D6100">
        <w:t> </w:t>
      </w:r>
      <w:r w:rsidR="00B86FA8">
        <w:t>podstawie art.</w:t>
      </w:r>
      <w:r w:rsidR="00F40E73">
        <w:t xml:space="preserve"> </w:t>
      </w:r>
      <w:r w:rsidR="00B86FA8">
        <w:t>35 ust.</w:t>
      </w:r>
      <w:r w:rsidR="00F40E73">
        <w:t xml:space="preserve"> </w:t>
      </w:r>
      <w:r w:rsidR="00B86FA8">
        <w:t xml:space="preserve">4 jako </w:t>
      </w:r>
      <w:r w:rsidR="004D68F3">
        <w:t>oczywiście</w:t>
      </w:r>
      <w:r w:rsidR="00B86FA8">
        <w:t xml:space="preserve"> </w:t>
      </w:r>
      <w:r w:rsidR="00C04AC7">
        <w:t>nieuzasadnion</w:t>
      </w:r>
      <w:r w:rsidR="0077616A">
        <w:t>ą</w:t>
      </w:r>
      <w:r w:rsidR="00B86FA8">
        <w:t xml:space="preserve"> </w:t>
      </w:r>
      <w:r w:rsidR="004D68F3">
        <w:t>ponieważ</w:t>
      </w:r>
      <w:r w:rsidR="00B86FA8">
        <w:t xml:space="preserve"> z</w:t>
      </w:r>
      <w:r w:rsidR="007D6100">
        <w:t> </w:t>
      </w:r>
      <w:r w:rsidR="00B86FA8">
        <w:t>uwagi na szereg czynników łagodzących zarzucane traktowanie nie</w:t>
      </w:r>
      <w:r w:rsidR="007D6100">
        <w:t> </w:t>
      </w:r>
      <w:r w:rsidR="004D68F3">
        <w:t>osiągnęło</w:t>
      </w:r>
      <w:r w:rsidR="00B86FA8">
        <w:t xml:space="preserve"> minimalnego poziomu dotkliwości</w:t>
      </w:r>
      <w:r w:rsidR="00DF3C33">
        <w:t xml:space="preserve"> </w:t>
      </w:r>
      <w:r w:rsidR="00EE5F7E">
        <w:t>wymaganego przez</w:t>
      </w:r>
      <w:r w:rsidR="004D68F3">
        <w:t xml:space="preserve"> </w:t>
      </w:r>
      <w:r w:rsidR="00B86FA8">
        <w:t>art.</w:t>
      </w:r>
      <w:r w:rsidR="00F40E73">
        <w:t xml:space="preserve"> </w:t>
      </w:r>
      <w:r w:rsidR="00B86FA8">
        <w:t>3. W</w:t>
      </w:r>
      <w:r w:rsidR="007D6100">
        <w:t> </w:t>
      </w:r>
      <w:r w:rsidR="00B86FA8">
        <w:t>szczególności skarżący odbywał karę w zakładzie karnym typu półotwartego</w:t>
      </w:r>
      <w:r w:rsidR="0077616A">
        <w:t>,</w:t>
      </w:r>
      <w:r w:rsidR="00B86FA8">
        <w:t xml:space="preserve"> cela skarżącego była otwarta w</w:t>
      </w:r>
      <w:r w:rsidR="00F40E73">
        <w:t xml:space="preserve"> </w:t>
      </w:r>
      <w:r w:rsidR="00B86FA8">
        <w:t>ciągu dnia i mogła być otwierana w nocy</w:t>
      </w:r>
      <w:r w:rsidR="0077616A">
        <w:t>, a</w:t>
      </w:r>
      <w:r w:rsidR="00B86FA8">
        <w:t xml:space="preserve"> skarżący mógł swobodnie poruszać się poza celą. </w:t>
      </w:r>
      <w:r w:rsidR="00112D7F">
        <w:t>Miał</w:t>
      </w:r>
      <w:r w:rsidR="007D6100">
        <w:t> </w:t>
      </w:r>
      <w:r w:rsidR="00112D7F">
        <w:t>też możliwość</w:t>
      </w:r>
      <w:r w:rsidR="00B86FA8">
        <w:t xml:space="preserve"> udział</w:t>
      </w:r>
      <w:r w:rsidR="00112D7F">
        <w:t>u</w:t>
      </w:r>
      <w:r w:rsidR="00B86FA8">
        <w:t xml:space="preserve"> w </w:t>
      </w:r>
      <w:r w:rsidR="00112D7F">
        <w:t xml:space="preserve">różnego rodzaju zajęciach </w:t>
      </w:r>
      <w:r w:rsidR="00B86FA8">
        <w:t>poza celą, a</w:t>
      </w:r>
      <w:r w:rsidR="007D6100">
        <w:t> </w:t>
      </w:r>
      <w:r w:rsidR="00B86FA8">
        <w:t>w</w:t>
      </w:r>
      <w:r w:rsidR="007D6100">
        <w:t> </w:t>
      </w:r>
      <w:r w:rsidR="00B86FA8">
        <w:t>okresie od 17</w:t>
      </w:r>
      <w:r w:rsidR="00F40E73">
        <w:t xml:space="preserve"> </w:t>
      </w:r>
      <w:r w:rsidR="00B86FA8">
        <w:t>lipca 2014 r. do 16</w:t>
      </w:r>
      <w:r w:rsidR="00F40E73">
        <w:t xml:space="preserve"> </w:t>
      </w:r>
      <w:r w:rsidR="00B86FA8">
        <w:t xml:space="preserve">kwietnia 2015 r. </w:t>
      </w:r>
      <w:r w:rsidR="0077616A">
        <w:t>pracował</w:t>
      </w:r>
      <w:r w:rsidR="00B86FA8">
        <w:t xml:space="preserve"> i</w:t>
      </w:r>
      <w:r w:rsidR="007D6100">
        <w:t> </w:t>
      </w:r>
      <w:r w:rsidR="00B86FA8">
        <w:t>w</w:t>
      </w:r>
      <w:r w:rsidR="007D6100">
        <w:t> </w:t>
      </w:r>
      <w:r w:rsidR="00B86FA8">
        <w:t xml:space="preserve">godzinach pracy pozostawał poza celą. Twierdzenia te nie </w:t>
      </w:r>
      <w:r w:rsidR="0077616A">
        <w:t xml:space="preserve">zostały </w:t>
      </w:r>
      <w:r w:rsidR="00B86FA8">
        <w:t xml:space="preserve">jednak </w:t>
      </w:r>
      <w:r w:rsidR="00112D7F">
        <w:t>potwierdz</w:t>
      </w:r>
      <w:r w:rsidR="0077616A">
        <w:t>one</w:t>
      </w:r>
      <w:r w:rsidR="00112D7F">
        <w:t xml:space="preserve"> żadny</w:t>
      </w:r>
      <w:r w:rsidR="0077616A">
        <w:t>m</w:t>
      </w:r>
      <w:r w:rsidR="00112D7F">
        <w:t xml:space="preserve"> </w:t>
      </w:r>
      <w:r w:rsidR="00B86FA8">
        <w:t>dowod</w:t>
      </w:r>
      <w:r w:rsidR="0077616A">
        <w:t>em</w:t>
      </w:r>
      <w:r w:rsidR="00B86FA8">
        <w:t>.</w:t>
      </w:r>
    </w:p>
    <w:p w14:paraId="7ACCC9C1" w14:textId="77777777" w:rsidR="00B86FA8" w:rsidRPr="00A45D5B" w:rsidRDefault="00B86FA8" w:rsidP="00A45D5B">
      <w:pPr>
        <w:pStyle w:val="JuHA"/>
        <w:numPr>
          <w:ilvl w:val="2"/>
          <w:numId w:val="10"/>
        </w:numPr>
      </w:pPr>
      <w:r>
        <w:lastRenderedPageBreak/>
        <w:t>Dopuszczalność</w:t>
      </w:r>
    </w:p>
    <w:p w14:paraId="1D64F48A" w14:textId="3BEBB55C" w:rsidR="00B86FA8" w:rsidRPr="00A45D5B" w:rsidRDefault="00D950EE" w:rsidP="00A45D5B">
      <w:pPr>
        <w:pStyle w:val="JuPara"/>
        <w:rPr>
          <w:sz w:val="17"/>
          <w:szCs w:val="17"/>
        </w:rPr>
      </w:pPr>
      <w:bookmarkStart w:id="9" w:name="case_law_beg"/>
      <w:r>
        <w:rPr>
          <w:noProof/>
        </w:rPr>
        <w:t>16</w:t>
      </w:r>
      <w:bookmarkEnd w:id="9"/>
      <w:r w:rsidR="00B86FA8">
        <w:t>.</w:t>
      </w:r>
      <w:r w:rsidR="00F40E73">
        <w:t xml:space="preserve">  </w:t>
      </w:r>
      <w:r w:rsidR="00B86FA8">
        <w:t>Trybunał przypomina, że</w:t>
      </w:r>
      <w:r w:rsidR="00E3050E">
        <w:t xml:space="preserve"> to</w:t>
      </w:r>
      <w:r w:rsidR="00B86FA8">
        <w:t xml:space="preserve"> do władz krajowych w pierwszej kolejności należy naprawienie zarzucanych naruszeń Konwencji. W</w:t>
      </w:r>
      <w:r w:rsidR="007D6100">
        <w:t> </w:t>
      </w:r>
      <w:r w:rsidR="00B86FA8">
        <w:t xml:space="preserve">związku z powyższym kwestia statusu skarżącego jako ofiary zarzucanego naruszenia </w:t>
      </w:r>
      <w:r w:rsidR="00E3050E">
        <w:t>pozostaje istotna</w:t>
      </w:r>
      <w:r w:rsidR="00B86FA8">
        <w:t xml:space="preserve"> na wszystkich etapach postępowania prowadzonego na podstawie Konwencji (zob.</w:t>
      </w:r>
      <w:r w:rsidR="00F40E73">
        <w:rPr>
          <w:i/>
          <w:iCs/>
        </w:rPr>
        <w:t xml:space="preserve"> </w:t>
      </w:r>
      <w:r w:rsidR="00B86FA8">
        <w:rPr>
          <w:i/>
          <w:iCs/>
        </w:rPr>
        <w:t xml:space="preserve">Karahalios przeciwko Grecji, </w:t>
      </w:r>
      <w:r w:rsidR="00B86FA8">
        <w:t>skarga nr</w:t>
      </w:r>
      <w:r w:rsidR="00F40E73">
        <w:t xml:space="preserve"> </w:t>
      </w:r>
      <w:r w:rsidR="00B86FA8">
        <w:t>62503/00</w:t>
      </w:r>
      <w:r w:rsidR="00B86FA8">
        <w:rPr>
          <w:i/>
          <w:iCs/>
        </w:rPr>
        <w:t xml:space="preserve">, </w:t>
      </w:r>
      <w:r w:rsidR="00B86FA8" w:rsidRPr="00624ECD">
        <w:t>§ 21</w:t>
      </w:r>
      <w:r w:rsidR="00B86FA8">
        <w:rPr>
          <w:i/>
          <w:iCs/>
        </w:rPr>
        <w:t xml:space="preserve">, </w:t>
      </w:r>
      <w:r w:rsidR="00B86FA8">
        <w:t>11 grudnia 2003 r.</w:t>
      </w:r>
      <w:r w:rsidR="00016F29">
        <w:rPr>
          <w:i/>
          <w:iCs/>
        </w:rPr>
        <w:t xml:space="preserve"> </w:t>
      </w:r>
      <w:r w:rsidR="00016F29" w:rsidRPr="006B3685">
        <w:t>i</w:t>
      </w:r>
      <w:r w:rsidR="00B86FA8">
        <w:rPr>
          <w:i/>
          <w:iCs/>
        </w:rPr>
        <w:t xml:space="preserve"> Malama przeciwko Grecji (dec.), </w:t>
      </w:r>
      <w:r w:rsidR="00B86FA8">
        <w:t>skarga nr 43622/98, 25</w:t>
      </w:r>
      <w:r w:rsidR="00F40E73">
        <w:t xml:space="preserve"> </w:t>
      </w:r>
      <w:r w:rsidR="00B86FA8">
        <w:t>listopada 1999</w:t>
      </w:r>
      <w:r w:rsidR="00F40E73">
        <w:t xml:space="preserve"> </w:t>
      </w:r>
      <w:r w:rsidR="00B86FA8">
        <w:t>r.).</w:t>
      </w:r>
    </w:p>
    <w:p w14:paraId="45061CB0" w14:textId="58BF4FF2" w:rsidR="00B86FA8" w:rsidRPr="00A45D5B" w:rsidRDefault="00D950EE" w:rsidP="00A45D5B">
      <w:pPr>
        <w:pStyle w:val="JuPara"/>
      </w:pPr>
      <w:bookmarkStart w:id="10" w:name="case_law_end"/>
      <w:r>
        <w:rPr>
          <w:noProof/>
        </w:rPr>
        <w:t>17</w:t>
      </w:r>
      <w:bookmarkEnd w:id="10"/>
      <w:r w:rsidR="00B86FA8">
        <w:t>.</w:t>
      </w:r>
      <w:r w:rsidR="00F40E73">
        <w:t xml:space="preserve">  </w:t>
      </w:r>
      <w:r w:rsidR="00B86FA8">
        <w:t>W utrwalonym orzecznictwie Trybunału pojęcie „ofiara” w</w:t>
      </w:r>
      <w:r w:rsidR="007D6100">
        <w:t> </w:t>
      </w:r>
      <w:r w:rsidR="00B86FA8">
        <w:t>kontekście art.</w:t>
      </w:r>
      <w:r w:rsidR="00F40E73">
        <w:t xml:space="preserve"> </w:t>
      </w:r>
      <w:r w:rsidR="00B86FA8">
        <w:t xml:space="preserve">34 Konwencji oznacza osobę, której </w:t>
      </w:r>
      <w:r w:rsidR="00016F29">
        <w:t>bezpośrednio dotyczy</w:t>
      </w:r>
      <w:r w:rsidR="00016F29" w:rsidDel="00016F29">
        <w:t xml:space="preserve"> </w:t>
      </w:r>
      <w:r w:rsidR="00016F29">
        <w:t xml:space="preserve">kwestionowane </w:t>
      </w:r>
      <w:r w:rsidR="00B86FA8">
        <w:t xml:space="preserve">działanie lub zaniechanie, a istnienie naruszenia Konwencji jest możliwe nawet przy braku </w:t>
      </w:r>
      <w:r w:rsidR="00016F29">
        <w:t>uszczerbku</w:t>
      </w:r>
      <w:r w:rsidR="00B86FA8">
        <w:t xml:space="preserve">; </w:t>
      </w:r>
      <w:r w:rsidR="00CF4465">
        <w:t xml:space="preserve">szkoda </w:t>
      </w:r>
      <w:r w:rsidR="00B86FA8">
        <w:t>jest istotn</w:t>
      </w:r>
      <w:r w:rsidR="00CF4465">
        <w:t>a</w:t>
      </w:r>
      <w:r w:rsidR="00B86FA8">
        <w:t xml:space="preserve"> tylko w</w:t>
      </w:r>
      <w:r w:rsidR="007D6100">
        <w:t> </w:t>
      </w:r>
      <w:r w:rsidR="00B86FA8">
        <w:t>kontekście art.</w:t>
      </w:r>
      <w:r w:rsidR="00F40E73">
        <w:t xml:space="preserve"> </w:t>
      </w:r>
      <w:r w:rsidR="00B86FA8">
        <w:t>41. W rezultacie orzeczenie lub środek na korzyść skarżącego</w:t>
      </w:r>
      <w:r w:rsidR="00F27FC5">
        <w:t xml:space="preserve"> nie jest</w:t>
      </w:r>
      <w:r w:rsidR="001C22FF">
        <w:t xml:space="preserve"> </w:t>
      </w:r>
      <w:r w:rsidR="00DF3C33">
        <w:t>–</w:t>
      </w:r>
      <w:r w:rsidR="00B86FA8">
        <w:t xml:space="preserve"> </w:t>
      </w:r>
      <w:r w:rsidR="00F27FC5">
        <w:t xml:space="preserve">co do zasady </w:t>
      </w:r>
      <w:r w:rsidR="00DF3C33">
        <w:t>–</w:t>
      </w:r>
      <w:r w:rsidR="001C22FF">
        <w:t xml:space="preserve"> </w:t>
      </w:r>
      <w:r w:rsidR="00B86FA8">
        <w:t>wystarcz</w:t>
      </w:r>
      <w:r w:rsidR="00F27FC5">
        <w:t>ające</w:t>
      </w:r>
      <w:r w:rsidR="00B86FA8">
        <w:t>, by pozbawić go statusu ofiary, chyba że władze krajowe uznały</w:t>
      </w:r>
      <w:r w:rsidR="001C22FF">
        <w:t>,</w:t>
      </w:r>
      <w:r w:rsidR="00B86FA8">
        <w:t xml:space="preserve"> </w:t>
      </w:r>
      <w:r w:rsidR="00F27FC5">
        <w:t xml:space="preserve">wyraźnie </w:t>
      </w:r>
      <w:r w:rsidR="00B86FA8">
        <w:t xml:space="preserve">lub </w:t>
      </w:r>
      <w:r w:rsidR="00F27FC5">
        <w:t>w sposób dorozumiany</w:t>
      </w:r>
      <w:r w:rsidR="001C22FF">
        <w:t>,</w:t>
      </w:r>
      <w:r w:rsidR="00B86FA8">
        <w:t xml:space="preserve"> że doszło do naruszenia Konwencji, a następnie przyznały zadośćuczynienie</w:t>
      </w:r>
      <w:r w:rsidR="00F27FC5">
        <w:t xml:space="preserve"> z tego tytułu </w:t>
      </w:r>
      <w:r w:rsidR="00B86FA8">
        <w:t xml:space="preserve"> (zob.</w:t>
      </w:r>
      <w:r w:rsidR="00F40E73">
        <w:t xml:space="preserve"> </w:t>
      </w:r>
      <w:r w:rsidR="00B86FA8">
        <w:t>m</w:t>
      </w:r>
      <w:r w:rsidR="001C22FF">
        <w:t>.</w:t>
      </w:r>
      <w:r w:rsidR="00B86FA8">
        <w:t>in</w:t>
      </w:r>
      <w:r w:rsidR="001C22FF">
        <w:t>.</w:t>
      </w:r>
      <w:r w:rsidR="00B86FA8">
        <w:t xml:space="preserve">: </w:t>
      </w:r>
      <w:r w:rsidR="00B86FA8">
        <w:rPr>
          <w:i/>
        </w:rPr>
        <w:t>Gäfgen przeciwko Niemcom</w:t>
      </w:r>
      <w:r w:rsidR="00B86FA8">
        <w:t xml:space="preserve"> [WI], skarga nr</w:t>
      </w:r>
      <w:r w:rsidR="00F40E73">
        <w:t xml:space="preserve"> </w:t>
      </w:r>
      <w:r w:rsidR="00B86FA8">
        <w:t>22978/05, §</w:t>
      </w:r>
      <w:r w:rsidR="00F40E73">
        <w:t xml:space="preserve"> </w:t>
      </w:r>
      <w:r w:rsidR="00B86FA8">
        <w:t xml:space="preserve">115, ETPC 2010, </w:t>
      </w:r>
      <w:r w:rsidR="00B86FA8">
        <w:rPr>
          <w:i/>
          <w:iCs/>
        </w:rPr>
        <w:t>Brumărescu przeciwko Rumunii</w:t>
      </w:r>
      <w:r w:rsidR="00F40E73">
        <w:t xml:space="preserve"> </w:t>
      </w:r>
      <w:r w:rsidR="00B86FA8">
        <w:t>[WI], skarga nr</w:t>
      </w:r>
      <w:r w:rsidR="00F40E73">
        <w:t xml:space="preserve"> </w:t>
      </w:r>
      <w:r w:rsidR="00B86FA8">
        <w:t>28342/95, §</w:t>
      </w:r>
      <w:r w:rsidR="00F40E73">
        <w:t xml:space="preserve"> </w:t>
      </w:r>
      <w:r w:rsidR="00B86FA8">
        <w:t>50, ETPC 1999</w:t>
      </w:r>
      <w:r w:rsidR="00B86FA8">
        <w:noBreakHyphen/>
        <w:t xml:space="preserve">VII; </w:t>
      </w:r>
      <w:r w:rsidR="00B86FA8">
        <w:rPr>
          <w:i/>
          <w:iCs/>
        </w:rPr>
        <w:t>Amuur przeciwko Francji</w:t>
      </w:r>
      <w:r w:rsidR="00B86FA8">
        <w:t>, wyrok z dnia 25</w:t>
      </w:r>
      <w:r w:rsidR="00F40E73">
        <w:t xml:space="preserve"> </w:t>
      </w:r>
      <w:r w:rsidR="00B86FA8">
        <w:t>czerwca 1996</w:t>
      </w:r>
      <w:r w:rsidR="00F40E73">
        <w:t xml:space="preserve"> </w:t>
      </w:r>
      <w:r w:rsidR="00B86FA8">
        <w:t xml:space="preserve">r., </w:t>
      </w:r>
      <w:r w:rsidR="00B86FA8">
        <w:rPr>
          <w:i/>
          <w:iCs/>
        </w:rPr>
        <w:t>Zbiór wyroków i</w:t>
      </w:r>
      <w:r w:rsidR="00F40E73">
        <w:rPr>
          <w:i/>
          <w:iCs/>
        </w:rPr>
        <w:t xml:space="preserve"> </w:t>
      </w:r>
      <w:r w:rsidR="00B86FA8">
        <w:rPr>
          <w:i/>
          <w:iCs/>
        </w:rPr>
        <w:t>decyzji</w:t>
      </w:r>
      <w:r>
        <w:rPr>
          <w:i/>
          <w:iCs/>
        </w:rPr>
        <w:t xml:space="preserve"> </w:t>
      </w:r>
      <w:r w:rsidR="00B86FA8">
        <w:t>1996</w:t>
      </w:r>
      <w:r w:rsidR="00B86FA8">
        <w:noBreakHyphen/>
        <w:t>III, s.</w:t>
      </w:r>
      <w:r w:rsidR="00F40E73">
        <w:t xml:space="preserve"> </w:t>
      </w:r>
      <w:r w:rsidR="00B86FA8">
        <w:t>846, §</w:t>
      </w:r>
      <w:r w:rsidR="00F40E73">
        <w:t xml:space="preserve"> </w:t>
      </w:r>
      <w:r w:rsidR="00B86FA8">
        <w:t xml:space="preserve">36; </w:t>
      </w:r>
      <w:r w:rsidR="00B86FA8">
        <w:rPr>
          <w:i/>
          <w:iCs/>
        </w:rPr>
        <w:t>Association Ekin przeciwko Francji</w:t>
      </w:r>
      <w:r w:rsidR="00B86FA8">
        <w:t xml:space="preserve"> (dec.), skarga nr</w:t>
      </w:r>
      <w:r w:rsidR="00F40E73">
        <w:t xml:space="preserve"> </w:t>
      </w:r>
      <w:r w:rsidR="00B86FA8">
        <w:t>39288/98, 18 stycznia 2000 r.).</w:t>
      </w:r>
    </w:p>
    <w:p w14:paraId="16875B84" w14:textId="48C1C090" w:rsidR="00B86FA8" w:rsidRPr="00A45D5B" w:rsidRDefault="00D950EE" w:rsidP="00A45D5B">
      <w:pPr>
        <w:pStyle w:val="JuPara"/>
      </w:pPr>
      <w:r>
        <w:rPr>
          <w:noProof/>
        </w:rPr>
        <w:t>18</w:t>
      </w:r>
      <w:r w:rsidR="00B86FA8">
        <w:t>.</w:t>
      </w:r>
      <w:r w:rsidR="00F40E73">
        <w:t xml:space="preserve">  </w:t>
      </w:r>
      <w:r w:rsidR="00B86FA8">
        <w:t xml:space="preserve">Trybunał uważa, że </w:t>
      </w:r>
      <w:r w:rsidR="00597103">
        <w:t xml:space="preserve">zarzut </w:t>
      </w:r>
      <w:r w:rsidR="00B86FA8">
        <w:t xml:space="preserve">Rządu, iż skarżący </w:t>
      </w:r>
      <w:r w:rsidR="00597103">
        <w:t>u</w:t>
      </w:r>
      <w:r w:rsidR="00B86FA8">
        <w:t>tracił status ofiary wymaga ustalenia, czy Sąd Okręgowy w Łodzi w wyroku z dnia 13</w:t>
      </w:r>
      <w:r w:rsidR="007D6100">
        <w:t> </w:t>
      </w:r>
      <w:r w:rsidR="00B86FA8">
        <w:t>kwietnia 2017 r. przyznał skarżącemu dostateczne zadośćuczynienie. Co</w:t>
      </w:r>
      <w:r w:rsidR="007D6100">
        <w:t> </w:t>
      </w:r>
      <w:r w:rsidR="00B86FA8">
        <w:t xml:space="preserve">więcej, Rząd był zdania, że okoliczności sprawy nie </w:t>
      </w:r>
      <w:r w:rsidR="00597103">
        <w:t>osiągnęły</w:t>
      </w:r>
      <w:r w:rsidR="00B86FA8">
        <w:t xml:space="preserve"> minimalnego poziomu dotkliwości wymaganego </w:t>
      </w:r>
      <w:r w:rsidR="00597103">
        <w:t>przez</w:t>
      </w:r>
      <w:r w:rsidR="00B86FA8">
        <w:t xml:space="preserve"> art.</w:t>
      </w:r>
      <w:r w:rsidR="00F40E73">
        <w:t xml:space="preserve"> </w:t>
      </w:r>
      <w:r w:rsidR="00B86FA8">
        <w:t>3 Konwencji.</w:t>
      </w:r>
    </w:p>
    <w:p w14:paraId="61CE86AE" w14:textId="2C771A72" w:rsidR="00A45D5B" w:rsidRPr="00A45D5B" w:rsidRDefault="00D950EE" w:rsidP="00A45D5B">
      <w:pPr>
        <w:pStyle w:val="JuPara"/>
      </w:pPr>
      <w:bookmarkStart w:id="11" w:name="objection"/>
      <w:r>
        <w:rPr>
          <w:noProof/>
        </w:rPr>
        <w:t>19</w:t>
      </w:r>
      <w:bookmarkEnd w:id="11"/>
      <w:r w:rsidR="00B86FA8">
        <w:t>.</w:t>
      </w:r>
      <w:r w:rsidR="00F40E73">
        <w:t xml:space="preserve">  </w:t>
      </w:r>
      <w:r w:rsidR="00B86FA8">
        <w:t xml:space="preserve">Trybunał uważa, że argumenty </w:t>
      </w:r>
      <w:r w:rsidR="002F53A2">
        <w:t xml:space="preserve">przytoczone </w:t>
      </w:r>
      <w:r w:rsidR="00B86FA8">
        <w:t>przez Rząd wiążą się ściśle z przedmiotem zarzutów skarżącego. Trybunał uważa zatem, iż</w:t>
      </w:r>
      <w:r w:rsidR="007D6100">
        <w:t> </w:t>
      </w:r>
      <w:r w:rsidR="00B86FA8">
        <w:t xml:space="preserve">należy przeanalizować je w świetle materialnego </w:t>
      </w:r>
      <w:r w:rsidR="00477995">
        <w:t xml:space="preserve">przepisu </w:t>
      </w:r>
      <w:r w:rsidR="00B86FA8">
        <w:t xml:space="preserve">Konwencji powołanego przez skarżącego (zob. w szczególności </w:t>
      </w:r>
      <w:r w:rsidR="00B86FA8">
        <w:rPr>
          <w:i/>
          <w:iCs/>
        </w:rPr>
        <w:t>Airey przeciwko Irlandii</w:t>
      </w:r>
      <w:r w:rsidR="00B86FA8">
        <w:t>, wyrok z 9</w:t>
      </w:r>
      <w:r w:rsidR="00F40E73">
        <w:t xml:space="preserve"> </w:t>
      </w:r>
      <w:r w:rsidR="00B86FA8">
        <w:t>października 1979 r., Seria A nr</w:t>
      </w:r>
      <w:r w:rsidR="00F40E73">
        <w:t xml:space="preserve"> </w:t>
      </w:r>
      <w:r w:rsidR="00B86FA8">
        <w:t xml:space="preserve">32; </w:t>
      </w:r>
      <w:r w:rsidR="00B86FA8">
        <w:rPr>
          <w:i/>
          <w:iCs/>
        </w:rPr>
        <w:t>Gnahoré przeciwko Francji</w:t>
      </w:r>
      <w:r w:rsidR="00B86FA8">
        <w:t>, skarga nr</w:t>
      </w:r>
      <w:r w:rsidR="00F40E73">
        <w:t xml:space="preserve"> </w:t>
      </w:r>
      <w:r w:rsidR="00B86FA8">
        <w:t>40031/98, § 26, ETPC 2000</w:t>
      </w:r>
      <w:r w:rsidR="00B86FA8">
        <w:noBreakHyphen/>
        <w:t>IX</w:t>
      </w:r>
      <w:r w:rsidR="00477995">
        <w:t xml:space="preserve"> oraz</w:t>
      </w:r>
      <w:r w:rsidR="00B86FA8">
        <w:t xml:space="preserve"> </w:t>
      </w:r>
      <w:r w:rsidR="00B86FA8">
        <w:rPr>
          <w:i/>
          <w:iCs/>
        </w:rPr>
        <w:t>Isayeva przeciwko</w:t>
      </w:r>
      <w:r w:rsidR="00F40E73">
        <w:rPr>
          <w:i/>
          <w:iCs/>
        </w:rPr>
        <w:t xml:space="preserve"> </w:t>
      </w:r>
      <w:r w:rsidR="00B86FA8">
        <w:rPr>
          <w:i/>
          <w:iCs/>
        </w:rPr>
        <w:t>Rosji</w:t>
      </w:r>
      <w:r w:rsidR="00B86FA8">
        <w:t>, skarga nr</w:t>
      </w:r>
      <w:r w:rsidR="00F40E73">
        <w:t xml:space="preserve"> </w:t>
      </w:r>
      <w:r w:rsidR="00B86FA8">
        <w:t>57950/00, §</w:t>
      </w:r>
      <w:r w:rsidR="00F40E73">
        <w:t xml:space="preserve"> </w:t>
      </w:r>
      <w:r w:rsidR="00B86FA8">
        <w:t>161, 24 lutego 2005</w:t>
      </w:r>
      <w:r w:rsidR="00F40E73">
        <w:t xml:space="preserve"> </w:t>
      </w:r>
      <w:r w:rsidR="00B86FA8">
        <w:t>r.). W związku z</w:t>
      </w:r>
      <w:r w:rsidR="007D6100">
        <w:t> </w:t>
      </w:r>
      <w:r w:rsidR="00B86FA8">
        <w:t xml:space="preserve">powyższym </w:t>
      </w:r>
      <w:r w:rsidR="00477995">
        <w:t xml:space="preserve">dołącza </w:t>
      </w:r>
      <w:r w:rsidR="00B86FA8">
        <w:t xml:space="preserve">zastrzeżenie Rządu </w:t>
      </w:r>
      <w:r w:rsidR="00477995">
        <w:t>do</w:t>
      </w:r>
      <w:r w:rsidR="00F40E73">
        <w:t xml:space="preserve"> </w:t>
      </w:r>
      <w:r w:rsidR="00EE5F7E">
        <w:t>przedmiotu</w:t>
      </w:r>
      <w:r w:rsidR="00477995">
        <w:t xml:space="preserve"> </w:t>
      </w:r>
      <w:r w:rsidR="00B86FA8">
        <w:t>skargi.</w:t>
      </w:r>
    </w:p>
    <w:p w14:paraId="4B11B619" w14:textId="77777777" w:rsidR="00B86FA8" w:rsidRPr="00A45D5B" w:rsidRDefault="00B86FA8" w:rsidP="00A45D5B">
      <w:pPr>
        <w:pStyle w:val="JuHA"/>
        <w:numPr>
          <w:ilvl w:val="2"/>
          <w:numId w:val="10"/>
        </w:numPr>
      </w:pPr>
      <w:r>
        <w:t>Przedmiot skargi</w:t>
      </w:r>
    </w:p>
    <w:p w14:paraId="0183C4B6" w14:textId="0E34D31C" w:rsidR="00B86FA8" w:rsidRPr="00A45D5B" w:rsidRDefault="00D950EE" w:rsidP="00A45D5B">
      <w:pPr>
        <w:pStyle w:val="JuPara"/>
      </w:pPr>
      <w:r>
        <w:rPr>
          <w:noProof/>
        </w:rPr>
        <w:t>20</w:t>
      </w:r>
      <w:r w:rsidR="00B86FA8">
        <w:t>.</w:t>
      </w:r>
      <w:r w:rsidR="00F40E73">
        <w:t xml:space="preserve">  </w:t>
      </w:r>
      <w:r w:rsidR="00B86FA8">
        <w:t xml:space="preserve">Przypomnienie ogólnych zasad dotyczących badania warunków </w:t>
      </w:r>
      <w:r w:rsidR="0098596A">
        <w:t>osadzenia</w:t>
      </w:r>
      <w:r w:rsidR="00B86FA8">
        <w:t xml:space="preserve"> w świetle art.</w:t>
      </w:r>
      <w:r w:rsidR="00F40E73">
        <w:t xml:space="preserve"> </w:t>
      </w:r>
      <w:r w:rsidR="00B86FA8">
        <w:t>3 można znaleźć w wyrokach pilotażowych Trybunał</w:t>
      </w:r>
      <w:r w:rsidR="0098596A">
        <w:t>u</w:t>
      </w:r>
      <w:r w:rsidR="00B86FA8">
        <w:t xml:space="preserve"> przeciwko Polsce (zob.</w:t>
      </w:r>
      <w:r w:rsidR="00F40E73">
        <w:t xml:space="preserve"> </w:t>
      </w:r>
      <w:r w:rsidR="00B86FA8">
        <w:rPr>
          <w:i/>
        </w:rPr>
        <w:t>Orchowsk</w:t>
      </w:r>
      <w:r w:rsidR="00B86FA8">
        <w:t xml:space="preserve">i, </w:t>
      </w:r>
      <w:r w:rsidR="0098596A">
        <w:t xml:space="preserve">cyt. pow., </w:t>
      </w:r>
      <w:r w:rsidR="00B86FA8">
        <w:t xml:space="preserve">§§ 119–31, </w:t>
      </w:r>
      <w:r w:rsidR="00B86FA8">
        <w:rPr>
          <w:i/>
        </w:rPr>
        <w:t>Norbert Sikorski</w:t>
      </w:r>
      <w:r w:rsidR="00B86FA8">
        <w:t xml:space="preserve">, </w:t>
      </w:r>
      <w:r w:rsidR="0098596A">
        <w:t xml:space="preserve">cyt. pow., </w:t>
      </w:r>
      <w:r w:rsidR="00B86FA8">
        <w:t>§§</w:t>
      </w:r>
      <w:r w:rsidR="00F40E73">
        <w:t xml:space="preserve"> </w:t>
      </w:r>
      <w:r w:rsidR="00B86FA8">
        <w:t xml:space="preserve">126–41), a także </w:t>
      </w:r>
      <w:r w:rsidR="00EE5F7E">
        <w:t xml:space="preserve">w sprawie </w:t>
      </w:r>
      <w:r w:rsidR="00B86FA8">
        <w:rPr>
          <w:i/>
          <w:iCs/>
        </w:rPr>
        <w:t>Muršić przeciwko Chorwacji</w:t>
      </w:r>
      <w:r w:rsidR="00B86FA8">
        <w:t xml:space="preserve"> ([WI], skarga nr</w:t>
      </w:r>
      <w:r w:rsidR="00F40E73">
        <w:t xml:space="preserve"> </w:t>
      </w:r>
      <w:r w:rsidR="00B86FA8">
        <w:t>7334/13, §§</w:t>
      </w:r>
      <w:r w:rsidR="00F40E73">
        <w:t xml:space="preserve"> </w:t>
      </w:r>
      <w:r w:rsidR="00B86FA8">
        <w:t>102–41, ETPC 2016).</w:t>
      </w:r>
    </w:p>
    <w:p w14:paraId="371E359C" w14:textId="05EB6174" w:rsidR="00B86FA8" w:rsidRPr="00A45D5B" w:rsidRDefault="00D950EE" w:rsidP="00A45D5B">
      <w:pPr>
        <w:pStyle w:val="JuPara"/>
      </w:pPr>
      <w:r>
        <w:rPr>
          <w:noProof/>
        </w:rPr>
        <w:lastRenderedPageBreak/>
        <w:t>21</w:t>
      </w:r>
      <w:r w:rsidR="00B86FA8">
        <w:t>.</w:t>
      </w:r>
      <w:r w:rsidR="00F40E73">
        <w:t xml:space="preserve">  </w:t>
      </w:r>
      <w:r w:rsidR="00B86FA8">
        <w:t xml:space="preserve">Trybunał </w:t>
      </w:r>
      <w:r w:rsidR="0098596A">
        <w:t xml:space="preserve">stwierdził </w:t>
      </w:r>
      <w:r w:rsidR="00B86FA8">
        <w:t xml:space="preserve">już, że </w:t>
      </w:r>
      <w:r w:rsidR="00EE5F7E">
        <w:t xml:space="preserve">powstaje </w:t>
      </w:r>
      <w:r w:rsidR="0098596A">
        <w:t>silne</w:t>
      </w:r>
      <w:r w:rsidR="00B86FA8">
        <w:t xml:space="preserve"> domniemanie naruszenia art.</w:t>
      </w:r>
      <w:r w:rsidR="00F40E73">
        <w:t xml:space="preserve"> </w:t>
      </w:r>
      <w:r w:rsidR="00B86FA8">
        <w:t>3, gdy przestrzeń przypadająca na osadzonego w celi wieloosobowej jest mniejsza niż 3</w:t>
      </w:r>
      <w:r w:rsidR="00F40E73">
        <w:t xml:space="preserve"> </w:t>
      </w:r>
      <w:r w:rsidR="00B86FA8">
        <w:t>m</w:t>
      </w:r>
      <w:r w:rsidR="00B86FA8">
        <w:rPr>
          <w:vertAlign w:val="superscript"/>
        </w:rPr>
        <w:t>2</w:t>
      </w:r>
      <w:r w:rsidR="002C7623">
        <w:t>.</w:t>
      </w:r>
      <w:r w:rsidR="00B86FA8">
        <w:t xml:space="preserve"> </w:t>
      </w:r>
      <w:r w:rsidR="002C7623">
        <w:t>D</w:t>
      </w:r>
      <w:r w:rsidR="00B86FA8">
        <w:t>omniemanie to może zostać wzruszone jedynie wówczas, gdy spełnione zostaną łącznie następujące warunki: gdy</w:t>
      </w:r>
      <w:r w:rsidR="007D6100">
        <w:t> </w:t>
      </w:r>
      <w:r w:rsidR="00B86FA8">
        <w:t xml:space="preserve">krótkotrwałemu, sporadycznemu i niewielkiemu ograniczeniu przestrzeni przypadającej na osobę towarzyszy wystarczająca swoboda poruszania się poza celą </w:t>
      </w:r>
      <w:r w:rsidR="00324043">
        <w:t xml:space="preserve">i </w:t>
      </w:r>
      <w:r w:rsidR="00B86FA8">
        <w:t xml:space="preserve">dostęp do </w:t>
      </w:r>
      <w:r w:rsidR="00EE5F7E">
        <w:t xml:space="preserve">odpowiednich </w:t>
      </w:r>
      <w:r w:rsidR="00B86FA8">
        <w:t>zajęć poza celą</w:t>
      </w:r>
      <w:r w:rsidR="00324043">
        <w:t xml:space="preserve"> oraz gdy osadzenie</w:t>
      </w:r>
      <w:r w:rsidR="00B86FA8">
        <w:t xml:space="preserve"> </w:t>
      </w:r>
      <w:r w:rsidR="00324043">
        <w:t>generalnie ma</w:t>
      </w:r>
      <w:r w:rsidR="00B86FA8">
        <w:t xml:space="preserve"> miejsce</w:t>
      </w:r>
      <w:r w:rsidR="00324043">
        <w:t xml:space="preserve"> </w:t>
      </w:r>
      <w:r w:rsidR="002F53A2">
        <w:t xml:space="preserve">w </w:t>
      </w:r>
      <w:r w:rsidR="00B86FA8">
        <w:t>odpowiedni</w:t>
      </w:r>
      <w:r w:rsidR="00324043">
        <w:t xml:space="preserve">ej jednostce penitencjarnej </w:t>
      </w:r>
      <w:r w:rsidR="00B86FA8">
        <w:t xml:space="preserve">(zob. </w:t>
      </w:r>
      <w:r w:rsidR="00B86FA8">
        <w:rPr>
          <w:i/>
        </w:rPr>
        <w:t>Muršić</w:t>
      </w:r>
      <w:r w:rsidR="00B86FA8">
        <w:t xml:space="preserve">, </w:t>
      </w:r>
      <w:r w:rsidR="00324043">
        <w:t xml:space="preserve">cyt. pow., </w:t>
      </w:r>
      <w:r w:rsidR="00F40E73">
        <w:t xml:space="preserve"> </w:t>
      </w:r>
      <w:r w:rsidR="00B86FA8">
        <w:t>§§ 137–38).</w:t>
      </w:r>
    </w:p>
    <w:p w14:paraId="1CFB840E" w14:textId="320657A3" w:rsidR="00B86FA8" w:rsidRPr="00A45D5B" w:rsidRDefault="00D950EE" w:rsidP="00A45D5B">
      <w:pPr>
        <w:pStyle w:val="JuPara"/>
      </w:pPr>
      <w:r>
        <w:rPr>
          <w:noProof/>
        </w:rPr>
        <w:t>22</w:t>
      </w:r>
      <w:r w:rsidR="00B86FA8">
        <w:t>.</w:t>
      </w:r>
      <w:r w:rsidR="00F40E73">
        <w:t xml:space="preserve">  </w:t>
      </w:r>
      <w:r w:rsidR="00B86FA8">
        <w:t>Trybunał zauważa, że sądy krajowe ustaliły, iż pozbawienie skarżącego wolności w Zakładzie Karnym w Łowiczu wiązało się z</w:t>
      </w:r>
      <w:r w:rsidR="007D6100">
        <w:t> </w:t>
      </w:r>
      <w:r w:rsidR="00324043">
        <w:t>osadzeniem</w:t>
      </w:r>
      <w:r w:rsidR="00B86FA8">
        <w:t xml:space="preserve"> w warunkach przeludnienia przez okres jednego roku, ośmiu miesięcy i dwudziestu ośmiu dni.</w:t>
      </w:r>
    </w:p>
    <w:p w14:paraId="7805DEFB" w14:textId="74F82E3E" w:rsidR="00B86FA8" w:rsidRPr="00A45D5B" w:rsidRDefault="00D950EE" w:rsidP="00A45D5B">
      <w:pPr>
        <w:pStyle w:val="JuPara"/>
      </w:pPr>
      <w:r>
        <w:rPr>
          <w:noProof/>
        </w:rPr>
        <w:t>23</w:t>
      </w:r>
      <w:r w:rsidR="00B86FA8">
        <w:t>.</w:t>
      </w:r>
      <w:r w:rsidR="00F40E73">
        <w:t xml:space="preserve">  </w:t>
      </w:r>
      <w:r w:rsidR="00B86FA8">
        <w:rPr>
          <w:rStyle w:val="JuParaChar"/>
        </w:rPr>
        <w:t>Rząd kwestionował to ustalenie, ale nie przedstawił Trybunałowi żadnych dowodów świadczących o odmiennym stanie rzeczy, nie licząc oświadczenia Służby Więziennej (zob. par.</w:t>
      </w:r>
      <w:r w:rsidR="00F40E73">
        <w:rPr>
          <w:rStyle w:val="JuParaChar"/>
        </w:rPr>
        <w:t xml:space="preserve"> </w:t>
      </w:r>
      <w:r w:rsidR="00B86FA8">
        <w:rPr>
          <w:rStyle w:val="JuParaChar"/>
        </w:rPr>
        <w:t>8 powyżej). Wygląda na to, że</w:t>
      </w:r>
      <w:r w:rsidR="007D6100">
        <w:rPr>
          <w:rStyle w:val="JuParaChar"/>
        </w:rPr>
        <w:t> </w:t>
      </w:r>
      <w:r w:rsidR="00B86FA8">
        <w:rPr>
          <w:rStyle w:val="JuParaChar"/>
        </w:rPr>
        <w:t xml:space="preserve">podobne oświadczenie zostało przedłożone sądom krajowym i nie zostało </w:t>
      </w:r>
      <w:r w:rsidR="002F53A2">
        <w:rPr>
          <w:rStyle w:val="JuParaChar"/>
        </w:rPr>
        <w:t xml:space="preserve">zaliczone </w:t>
      </w:r>
      <w:r w:rsidR="001F5F57">
        <w:rPr>
          <w:rStyle w:val="JuParaChar"/>
        </w:rPr>
        <w:t xml:space="preserve">w </w:t>
      </w:r>
      <w:r w:rsidR="002F53A2">
        <w:rPr>
          <w:rStyle w:val="JuParaChar"/>
        </w:rPr>
        <w:t>poczet</w:t>
      </w:r>
      <w:r w:rsidR="00B86FA8">
        <w:rPr>
          <w:rStyle w:val="JuParaChar"/>
        </w:rPr>
        <w:t xml:space="preserve"> materiału dowodowego ze względów proceduralnych (zob.</w:t>
      </w:r>
      <w:r w:rsidR="00F40E73">
        <w:rPr>
          <w:rStyle w:val="JuParaChar"/>
        </w:rPr>
        <w:t xml:space="preserve"> </w:t>
      </w:r>
      <w:r w:rsidR="00B86FA8">
        <w:rPr>
          <w:rStyle w:val="JuParaChar"/>
        </w:rPr>
        <w:t>par.</w:t>
      </w:r>
      <w:r w:rsidR="00F40E73">
        <w:rPr>
          <w:rStyle w:val="JuParaChar"/>
        </w:rPr>
        <w:t xml:space="preserve"> </w:t>
      </w:r>
      <w:r w:rsidR="00B86FA8">
        <w:rPr>
          <w:rStyle w:val="JuParaChar"/>
        </w:rPr>
        <w:t>11). W takich okolicznościach, jak również z</w:t>
      </w:r>
      <w:r w:rsidR="007D6100">
        <w:rPr>
          <w:rStyle w:val="JuParaChar"/>
        </w:rPr>
        <w:t> </w:t>
      </w:r>
      <w:r w:rsidR="00B86FA8">
        <w:rPr>
          <w:rStyle w:val="JuParaChar"/>
        </w:rPr>
        <w:t xml:space="preserve">braku innych dowodów na potwierdzenie </w:t>
      </w:r>
      <w:r w:rsidR="001F5F57">
        <w:rPr>
          <w:rStyle w:val="JuParaChar"/>
        </w:rPr>
        <w:t xml:space="preserve">stanowiska </w:t>
      </w:r>
      <w:r w:rsidR="00B86FA8">
        <w:rPr>
          <w:rStyle w:val="JuParaChar"/>
        </w:rPr>
        <w:t>Rządu, Trybunał nie</w:t>
      </w:r>
      <w:r w:rsidR="007D6100">
        <w:rPr>
          <w:rStyle w:val="JuParaChar"/>
        </w:rPr>
        <w:t> </w:t>
      </w:r>
      <w:r w:rsidR="00B86FA8">
        <w:rPr>
          <w:rStyle w:val="JuParaChar"/>
        </w:rPr>
        <w:t xml:space="preserve">dostrzega </w:t>
      </w:r>
      <w:r w:rsidR="002D02DE">
        <w:rPr>
          <w:rStyle w:val="JuParaChar"/>
        </w:rPr>
        <w:t>wystarczających</w:t>
      </w:r>
      <w:r w:rsidR="001F5F57">
        <w:rPr>
          <w:rStyle w:val="JuParaChar"/>
        </w:rPr>
        <w:t xml:space="preserve"> </w:t>
      </w:r>
      <w:r w:rsidR="00B86FA8">
        <w:rPr>
          <w:rStyle w:val="JuParaChar"/>
        </w:rPr>
        <w:t>podstaw, by uznać, że oświadczenie Służby Więziennej powinno mieć pierwszeństwo przed ustaleniami sądów krajowych.</w:t>
      </w:r>
    </w:p>
    <w:p w14:paraId="1448317B" w14:textId="23E77321" w:rsidR="00B86FA8" w:rsidRPr="00A45D5B" w:rsidRDefault="00D950EE" w:rsidP="00A45D5B">
      <w:pPr>
        <w:pStyle w:val="JuPara"/>
      </w:pPr>
      <w:r>
        <w:rPr>
          <w:noProof/>
        </w:rPr>
        <w:t>24</w:t>
      </w:r>
      <w:r w:rsidR="00B86FA8">
        <w:t>.</w:t>
      </w:r>
      <w:r w:rsidR="00F40E73">
        <w:t xml:space="preserve">  </w:t>
      </w:r>
      <w:r w:rsidR="00B86FA8">
        <w:t>Trybunał uważa, że ograniczenia wymaganej przestrzeni przypadającej na osobę przez okres</w:t>
      </w:r>
      <w:r w:rsidR="002D02DE">
        <w:t xml:space="preserve"> ponad</w:t>
      </w:r>
      <w:r w:rsidR="00B86FA8">
        <w:t xml:space="preserve"> jednego roku i ośmiu miesięcy nie można uznać za „krótkotrwałe, sporadyczne i </w:t>
      </w:r>
      <w:r w:rsidR="002F53A2">
        <w:t>nieznaczne</w:t>
      </w:r>
      <w:r w:rsidR="00B86FA8">
        <w:t xml:space="preserve">” w rozumieniu orzecznictwa Trybunału (zob. </w:t>
      </w:r>
      <w:r w:rsidR="00B86FA8">
        <w:rPr>
          <w:i/>
          <w:iCs/>
        </w:rPr>
        <w:t>Muršić</w:t>
      </w:r>
      <w:r w:rsidR="00B86FA8">
        <w:t xml:space="preserve">, </w:t>
      </w:r>
      <w:r w:rsidR="002D02DE" w:rsidRPr="006B3685">
        <w:t>cyt.</w:t>
      </w:r>
      <w:r w:rsidR="002C7623">
        <w:t xml:space="preserve"> </w:t>
      </w:r>
      <w:r w:rsidR="002D02DE" w:rsidRPr="006B3685">
        <w:t>pow.,</w:t>
      </w:r>
      <w:r w:rsidR="00B86FA8">
        <w:t xml:space="preserve"> §</w:t>
      </w:r>
      <w:r w:rsidR="00F40E73">
        <w:t xml:space="preserve"> </w:t>
      </w:r>
      <w:r w:rsidR="00B86FA8">
        <w:t xml:space="preserve">130). Wręcz przeciwnie – Trybunał uważa, że nawet przy czynnikach łagodzących, na które powołuje się Rząd, taki okres pozbawienia wolności w celi, w której </w:t>
      </w:r>
      <w:r w:rsidR="002D02DE">
        <w:t xml:space="preserve">powierzchnia </w:t>
      </w:r>
      <w:r w:rsidR="00B86FA8">
        <w:t>przypadająca na osobę wynosi mniej niż ustawowa norma 3 m</w:t>
      </w:r>
      <w:r w:rsidR="00B86FA8">
        <w:rPr>
          <w:vertAlign w:val="superscript"/>
        </w:rPr>
        <w:t>2</w:t>
      </w:r>
      <w:r w:rsidR="00B86FA8">
        <w:t xml:space="preserve">, </w:t>
      </w:r>
      <w:r w:rsidR="002D02DE">
        <w:t xml:space="preserve">jest </w:t>
      </w:r>
      <w:r w:rsidR="00B86FA8">
        <w:t>wystarcz</w:t>
      </w:r>
      <w:r w:rsidR="002D02DE">
        <w:t>ający</w:t>
      </w:r>
      <w:r w:rsidR="00B86FA8">
        <w:t xml:space="preserve">, by stwierdzić, że </w:t>
      </w:r>
      <w:r w:rsidR="002D02DE">
        <w:t xml:space="preserve">silne domniemanie </w:t>
      </w:r>
      <w:r w:rsidR="00B86FA8">
        <w:t>naruszenia art.</w:t>
      </w:r>
      <w:r w:rsidR="007D6100">
        <w:t> </w:t>
      </w:r>
      <w:r w:rsidR="00B86FA8">
        <w:t>3</w:t>
      </w:r>
      <w:r w:rsidR="002D02DE">
        <w:t xml:space="preserve"> nie zostało obalone</w:t>
      </w:r>
      <w:r w:rsidR="00B86FA8">
        <w:t>.</w:t>
      </w:r>
    </w:p>
    <w:p w14:paraId="309EFD8C" w14:textId="1A055486" w:rsidR="00B86FA8" w:rsidRPr="00A45D5B" w:rsidRDefault="00D950EE" w:rsidP="00A45D5B">
      <w:pPr>
        <w:pStyle w:val="JuPara"/>
      </w:pPr>
      <w:r>
        <w:rPr>
          <w:noProof/>
        </w:rPr>
        <w:t>25</w:t>
      </w:r>
      <w:r w:rsidR="00B86FA8">
        <w:t>.</w:t>
      </w:r>
      <w:r w:rsidR="00F40E73">
        <w:t xml:space="preserve">  </w:t>
      </w:r>
      <w:r w:rsidR="00B86FA8">
        <w:t>Z uwagi na powyższe ustalenia Trybunał uważa, że dyskomfort i</w:t>
      </w:r>
      <w:r w:rsidR="007D6100">
        <w:t> </w:t>
      </w:r>
      <w:r w:rsidR="00B86FA8">
        <w:t xml:space="preserve">trudności, jakich doznał skarżący, przekraczały nieunikniony poziom cierpienia </w:t>
      </w:r>
      <w:r w:rsidR="002D02DE">
        <w:t>nieodłącznie związany</w:t>
      </w:r>
      <w:r w:rsidR="00B86FA8">
        <w:t xml:space="preserve"> z pozbawieniem wolności i </w:t>
      </w:r>
      <w:r w:rsidR="00D01C5D">
        <w:t>przekroczyły</w:t>
      </w:r>
      <w:r w:rsidR="00FD3D74">
        <w:t xml:space="preserve"> </w:t>
      </w:r>
      <w:r w:rsidR="00B86FA8">
        <w:t>p</w:t>
      </w:r>
      <w:r w:rsidR="009C1197">
        <w:t>oziom</w:t>
      </w:r>
      <w:r w:rsidR="00B86FA8">
        <w:t xml:space="preserve"> dotkliwości </w:t>
      </w:r>
      <w:r w:rsidR="00D01C5D">
        <w:t xml:space="preserve">wymagany przez </w:t>
      </w:r>
      <w:r w:rsidR="00B86FA8">
        <w:t>art.</w:t>
      </w:r>
      <w:r w:rsidR="00F40E73">
        <w:t xml:space="preserve"> </w:t>
      </w:r>
      <w:r w:rsidR="00B86FA8">
        <w:t>3 Konwencji.</w:t>
      </w:r>
    </w:p>
    <w:p w14:paraId="5E71B0BC" w14:textId="7CFA4DDA" w:rsidR="00B86FA8" w:rsidRPr="00A45D5B" w:rsidRDefault="00D950EE" w:rsidP="00A45D5B">
      <w:pPr>
        <w:pStyle w:val="JuPara"/>
      </w:pPr>
      <w:r>
        <w:rPr>
          <w:noProof/>
        </w:rPr>
        <w:t>26</w:t>
      </w:r>
      <w:r w:rsidR="00B86FA8">
        <w:t>.</w:t>
      </w:r>
      <w:r w:rsidR="00F40E73">
        <w:t xml:space="preserve">  </w:t>
      </w:r>
      <w:r w:rsidR="00B86FA8">
        <w:t xml:space="preserve">Rząd stwierdził ponadto, że </w:t>
      </w:r>
      <w:r w:rsidR="00FD3D74">
        <w:t xml:space="preserve">rezultaty </w:t>
      </w:r>
      <w:r w:rsidR="00B86FA8">
        <w:t>postępowania cywilnego stanowił</w:t>
      </w:r>
      <w:r w:rsidR="00FD3D74">
        <w:t>y</w:t>
      </w:r>
      <w:r w:rsidR="00B86FA8">
        <w:t xml:space="preserve"> </w:t>
      </w:r>
      <w:r w:rsidR="00FD3D74">
        <w:t xml:space="preserve">odpowiednie </w:t>
      </w:r>
      <w:r w:rsidR="00B86FA8">
        <w:t>zadośćuczynienie dla skarżącego, w związku z</w:t>
      </w:r>
      <w:r w:rsidR="007D6100">
        <w:t> </w:t>
      </w:r>
      <w:r w:rsidR="00B86FA8">
        <w:t xml:space="preserve">czym </w:t>
      </w:r>
      <w:r w:rsidR="00FD3D74">
        <w:t>u</w:t>
      </w:r>
      <w:r w:rsidR="00B86FA8">
        <w:t>tracił on status ofiary.</w:t>
      </w:r>
    </w:p>
    <w:p w14:paraId="4A960412" w14:textId="1E1BE9E8" w:rsidR="00B86FA8" w:rsidRPr="00A45D5B" w:rsidRDefault="00D950EE" w:rsidP="00A45D5B">
      <w:pPr>
        <w:pStyle w:val="JuPara"/>
      </w:pPr>
      <w:r>
        <w:rPr>
          <w:noProof/>
        </w:rPr>
        <w:t>27</w:t>
      </w:r>
      <w:r w:rsidR="00B86FA8">
        <w:t>.</w:t>
      </w:r>
      <w:r w:rsidR="00F40E73">
        <w:t xml:space="preserve">  </w:t>
      </w:r>
      <w:r w:rsidR="00B86FA8">
        <w:t xml:space="preserve">Trybunał, powołując się na swoje </w:t>
      </w:r>
      <w:r w:rsidR="00FD3D74">
        <w:t xml:space="preserve">wyżej przytoczone </w:t>
      </w:r>
      <w:r w:rsidR="00B86FA8">
        <w:t>orzecznictwo (zob. par.</w:t>
      </w:r>
      <w:r w:rsidR="00F40E73">
        <w:t xml:space="preserve"> </w:t>
      </w:r>
      <w:r w:rsidR="00B86FA8">
        <w:t xml:space="preserve">16 i 17 powyżej), </w:t>
      </w:r>
      <w:r w:rsidR="00FD3D74">
        <w:t>stwierdza co następuje</w:t>
      </w:r>
      <w:r w:rsidR="00B86FA8">
        <w:t>.</w:t>
      </w:r>
    </w:p>
    <w:p w14:paraId="78271654" w14:textId="55B09BBD" w:rsidR="00B86FA8" w:rsidRPr="00A45D5B" w:rsidRDefault="00B86FA8" w:rsidP="00A45D5B">
      <w:pPr>
        <w:pStyle w:val="JuPara"/>
      </w:pPr>
      <w:r>
        <w:t xml:space="preserve">W niniejszej sprawie skarżący pozwał Skarb Państwa, domagając się słusznego zadośćuczynienia </w:t>
      </w:r>
      <w:r w:rsidR="001F4381">
        <w:t>w związku z</w:t>
      </w:r>
      <w:r>
        <w:t xml:space="preserve"> </w:t>
      </w:r>
      <w:r w:rsidR="00FD3D74">
        <w:t>osadzeniem</w:t>
      </w:r>
      <w:r>
        <w:t xml:space="preserve"> w przeludnieni</w:t>
      </w:r>
      <w:r w:rsidR="00FD3D74">
        <w:t>u</w:t>
      </w:r>
      <w:r>
        <w:t xml:space="preserve"> oraz nieodpowiednio wentylowanych celach w Zakładzie Karnym w Łowiczu. </w:t>
      </w:r>
      <w:r>
        <w:lastRenderedPageBreak/>
        <w:t xml:space="preserve">Sąd Okręgowy w Łodzi </w:t>
      </w:r>
      <w:r w:rsidR="001F4381">
        <w:t>wydał wyrok uwzględniający żądanie</w:t>
      </w:r>
      <w:r>
        <w:t xml:space="preserve"> skarżącego</w:t>
      </w:r>
      <w:r w:rsidR="00F40E73">
        <w:t xml:space="preserve"> </w:t>
      </w:r>
      <w:r>
        <w:t>i</w:t>
      </w:r>
      <w:r w:rsidR="007D6100">
        <w:t> </w:t>
      </w:r>
      <w:r w:rsidR="00D01C5D">
        <w:t>przy</w:t>
      </w:r>
      <w:r w:rsidR="001F4381">
        <w:t>znał</w:t>
      </w:r>
      <w:r>
        <w:t xml:space="preserve">, iż doszło do naruszenia dóbr osobistych skarżącego. </w:t>
      </w:r>
      <w:r w:rsidR="00FD3D74">
        <w:t>W</w:t>
      </w:r>
      <w:r>
        <w:t xml:space="preserve">yrok Sądu Okręgowego w Łodzi </w:t>
      </w:r>
      <w:r w:rsidR="00FD3D74">
        <w:t xml:space="preserve">został </w:t>
      </w:r>
      <w:r w:rsidR="001F4381">
        <w:t>utrzyman</w:t>
      </w:r>
      <w:r w:rsidR="00FD3D74">
        <w:t>y</w:t>
      </w:r>
      <w:r w:rsidR="001F4381">
        <w:t xml:space="preserve"> w mocy </w:t>
      </w:r>
      <w:r>
        <w:t xml:space="preserve">w </w:t>
      </w:r>
      <w:r w:rsidR="00FD3D74">
        <w:t xml:space="preserve">postępowaniu apelacyjnym </w:t>
      </w:r>
      <w:r>
        <w:t>(zob.</w:t>
      </w:r>
      <w:r w:rsidR="00F40E73">
        <w:t xml:space="preserve"> </w:t>
      </w:r>
      <w:r>
        <w:t>par.</w:t>
      </w:r>
      <w:r w:rsidR="00F40E73">
        <w:t xml:space="preserve"> </w:t>
      </w:r>
      <w:r>
        <w:t>7 i 9–12).</w:t>
      </w:r>
    </w:p>
    <w:p w14:paraId="0E909505" w14:textId="21E3ECE6" w:rsidR="00B86FA8" w:rsidRPr="00A45D5B" w:rsidRDefault="00B86FA8" w:rsidP="00A45D5B">
      <w:pPr>
        <w:pStyle w:val="JuPara"/>
      </w:pPr>
      <w:r>
        <w:t xml:space="preserve">Z tego względu Trybunał </w:t>
      </w:r>
      <w:r w:rsidR="0008668B">
        <w:t>jest przekonany</w:t>
      </w:r>
      <w:r>
        <w:t>, że władze krajowe uznały naruszeni</w:t>
      </w:r>
      <w:r w:rsidR="0008668B">
        <w:t>e</w:t>
      </w:r>
      <w:r>
        <w:t xml:space="preserve"> wynikających z Konwencji praw skarżącego </w:t>
      </w:r>
      <w:r w:rsidR="0008668B">
        <w:t>w związku z jego osadzeniem</w:t>
      </w:r>
      <w:r>
        <w:t xml:space="preserve"> w warunkach przeludnienia.</w:t>
      </w:r>
    </w:p>
    <w:p w14:paraId="5BB1A812" w14:textId="50F625F9" w:rsidR="00B86FA8" w:rsidRPr="00A45D5B" w:rsidRDefault="00D950EE" w:rsidP="00A45D5B">
      <w:pPr>
        <w:pStyle w:val="JuPara"/>
      </w:pPr>
      <w:r>
        <w:rPr>
          <w:noProof/>
        </w:rPr>
        <w:t>28</w:t>
      </w:r>
      <w:r w:rsidR="00B86FA8">
        <w:t>.</w:t>
      </w:r>
      <w:r w:rsidR="00F40E73">
        <w:t xml:space="preserve">  </w:t>
      </w:r>
      <w:r w:rsidR="00B86FA8">
        <w:t xml:space="preserve">Pozostaje ustalić, czy skarżącemu przyznano </w:t>
      </w:r>
      <w:r w:rsidR="0008668B">
        <w:t xml:space="preserve">odpowiednie </w:t>
      </w:r>
      <w:r w:rsidR="00B86FA8">
        <w:t>zadośćuczynienie. Trybunał zauważa w tym względzie, że Sąd Okręgowy w</w:t>
      </w:r>
      <w:r w:rsidR="007D6100">
        <w:t> </w:t>
      </w:r>
      <w:r w:rsidR="00B86FA8">
        <w:t xml:space="preserve">Łodzi przyznał skarżącemu równowartość </w:t>
      </w:r>
      <w:r w:rsidR="001F4381">
        <w:t xml:space="preserve">kwoty </w:t>
      </w:r>
      <w:r w:rsidR="00B86FA8">
        <w:t>1250</w:t>
      </w:r>
      <w:r w:rsidR="00F40E73">
        <w:t xml:space="preserve"> </w:t>
      </w:r>
      <w:r w:rsidR="00B86FA8">
        <w:t>EUR</w:t>
      </w:r>
      <w:r w:rsidR="0008668B">
        <w:t xml:space="preserve"> i że</w:t>
      </w:r>
      <w:r w:rsidR="00B86FA8">
        <w:t xml:space="preserve"> kwota przyznana przez Sąd Okręgowy w Łodzi jest znacznie niższa niż kwoty przyznawane przez Trybunał w porównywalnych sprawach (zob.</w:t>
      </w:r>
      <w:r w:rsidR="00F40E73">
        <w:t xml:space="preserve"> </w:t>
      </w:r>
      <w:r w:rsidR="009A3B87" w:rsidRPr="006B3685">
        <w:rPr>
          <w:i/>
          <w:iCs/>
        </w:rPr>
        <w:t>mutatis mutandis,</w:t>
      </w:r>
      <w:r w:rsidR="009A3B87">
        <w:t xml:space="preserve"> </w:t>
      </w:r>
      <w:r w:rsidR="00B86FA8">
        <w:rPr>
          <w:i/>
        </w:rPr>
        <w:t>Olszewski przeciwko Polsce</w:t>
      </w:r>
      <w:r w:rsidR="00B86FA8">
        <w:t>, skarga nr</w:t>
      </w:r>
      <w:r w:rsidR="00F40E73">
        <w:t xml:space="preserve"> </w:t>
      </w:r>
      <w:r w:rsidR="00B86FA8">
        <w:t>21880/03, §</w:t>
      </w:r>
      <w:r w:rsidR="00F40E73">
        <w:t xml:space="preserve"> </w:t>
      </w:r>
      <w:r w:rsidR="00B86FA8">
        <w:t>124, 2</w:t>
      </w:r>
      <w:r w:rsidR="007D6100">
        <w:t> </w:t>
      </w:r>
      <w:r w:rsidR="00B86FA8">
        <w:t>kwietnia 2013</w:t>
      </w:r>
      <w:r w:rsidR="00F40E73">
        <w:t xml:space="preserve"> </w:t>
      </w:r>
      <w:r w:rsidR="00B86FA8">
        <w:t xml:space="preserve">r., a także </w:t>
      </w:r>
      <w:r w:rsidR="009A3B87">
        <w:t>decyzje o skreśleniu skarg na skutek</w:t>
      </w:r>
      <w:r w:rsidR="00B86FA8">
        <w:t xml:space="preserve"> </w:t>
      </w:r>
      <w:r w:rsidR="009A3B87">
        <w:t>ugód</w:t>
      </w:r>
      <w:r w:rsidR="00B86FA8">
        <w:t xml:space="preserve"> lub</w:t>
      </w:r>
      <w:r w:rsidR="007D6100">
        <w:t> </w:t>
      </w:r>
      <w:r w:rsidR="009A3B87">
        <w:t xml:space="preserve">deklaracji </w:t>
      </w:r>
      <w:r w:rsidR="00B86FA8">
        <w:t>jednostronn</w:t>
      </w:r>
      <w:r w:rsidR="009A3B87">
        <w:t>ych</w:t>
      </w:r>
      <w:r w:rsidR="00B86FA8">
        <w:t xml:space="preserve"> w</w:t>
      </w:r>
      <w:r w:rsidR="00F40E73">
        <w:t xml:space="preserve"> </w:t>
      </w:r>
      <w:r w:rsidR="00B86FA8">
        <w:t xml:space="preserve">sprawach: </w:t>
      </w:r>
      <w:r w:rsidR="00B86FA8">
        <w:rPr>
          <w:i/>
        </w:rPr>
        <w:t>Szpoton przeciwko Polsce</w:t>
      </w:r>
      <w:r w:rsidR="00B86FA8">
        <w:t>, skarga nr</w:t>
      </w:r>
      <w:r w:rsidR="00F40E73">
        <w:t xml:space="preserve"> </w:t>
      </w:r>
      <w:r w:rsidR="00B86FA8">
        <w:t>27209/14, 5 stycznia 2016</w:t>
      </w:r>
      <w:r w:rsidR="00F40E73">
        <w:t xml:space="preserve"> </w:t>
      </w:r>
      <w:r w:rsidR="00B86FA8">
        <w:t>r.</w:t>
      </w:r>
      <w:r w:rsidR="009A3B87">
        <w:t>,</w:t>
      </w:r>
      <w:r w:rsidR="00B86FA8">
        <w:t xml:space="preserve"> </w:t>
      </w:r>
      <w:r w:rsidR="00B86FA8">
        <w:rPr>
          <w:i/>
        </w:rPr>
        <w:t>Stelmaszyk przeciwko Polsce</w:t>
      </w:r>
      <w:r w:rsidR="00B86FA8">
        <w:t>, skarga</w:t>
      </w:r>
      <w:r w:rsidR="00F40E73">
        <w:t xml:space="preserve"> </w:t>
      </w:r>
      <w:r w:rsidR="00B86FA8">
        <w:t>nr</w:t>
      </w:r>
      <w:r w:rsidR="00F40E73">
        <w:t xml:space="preserve"> </w:t>
      </w:r>
      <w:r w:rsidR="00B86FA8">
        <w:t>3754/11, 15 listopada 2011</w:t>
      </w:r>
      <w:r w:rsidR="00F40E73">
        <w:t xml:space="preserve"> </w:t>
      </w:r>
      <w:r w:rsidR="00B86FA8">
        <w:t>r.</w:t>
      </w:r>
      <w:r w:rsidR="009A3B87">
        <w:t xml:space="preserve"> i</w:t>
      </w:r>
      <w:r w:rsidR="00B86FA8">
        <w:t xml:space="preserve"> </w:t>
      </w:r>
      <w:r w:rsidR="00B86FA8">
        <w:rPr>
          <w:i/>
        </w:rPr>
        <w:t>Szafraniak przeciwko Polsce</w:t>
      </w:r>
      <w:r w:rsidR="00B86FA8">
        <w:t>, skarga nr</w:t>
      </w:r>
      <w:r w:rsidR="007D6100">
        <w:t> </w:t>
      </w:r>
      <w:r w:rsidR="00B86FA8">
        <w:t>29591/11, 15</w:t>
      </w:r>
      <w:r w:rsidR="00F40E73">
        <w:t xml:space="preserve"> </w:t>
      </w:r>
      <w:r w:rsidR="00B86FA8">
        <w:t>listopada 2011 r.).</w:t>
      </w:r>
    </w:p>
    <w:p w14:paraId="4989B0C7" w14:textId="6B0F965A" w:rsidR="00B86FA8" w:rsidRPr="00A45D5B" w:rsidRDefault="00D950EE" w:rsidP="00A45D5B">
      <w:pPr>
        <w:pStyle w:val="JuPara"/>
      </w:pPr>
      <w:r>
        <w:rPr>
          <w:noProof/>
        </w:rPr>
        <w:t>29</w:t>
      </w:r>
      <w:r w:rsidR="00B86FA8">
        <w:t>.</w:t>
      </w:r>
      <w:r w:rsidR="00F40E73">
        <w:t xml:space="preserve">  </w:t>
      </w:r>
      <w:r w:rsidR="00B86FA8">
        <w:t xml:space="preserve">W świetle powyższego Trybunał uznaje, że kwota przyznana skarżącemu przez Sąd Okręgowy w Łodzi nie była </w:t>
      </w:r>
      <w:r w:rsidR="00713C76">
        <w:t>wystarczająca</w:t>
      </w:r>
      <w:r w:rsidR="00B86FA8">
        <w:t>, by</w:t>
      </w:r>
      <w:r w:rsidR="007D6100">
        <w:t> </w:t>
      </w:r>
      <w:r w:rsidR="00B86FA8">
        <w:t xml:space="preserve">pozbawić skarżącego statusu ofiary. Zastrzeżenie Rządu w tym </w:t>
      </w:r>
      <w:r w:rsidR="00713C76">
        <w:t xml:space="preserve">zakresie </w:t>
      </w:r>
      <w:r w:rsidR="00B86FA8">
        <w:t>należ</w:t>
      </w:r>
      <w:r w:rsidR="00713C76">
        <w:t>ało</w:t>
      </w:r>
      <w:r w:rsidR="00B86FA8">
        <w:t xml:space="preserve"> zatem oddalić (zob.</w:t>
      </w:r>
      <w:r w:rsidR="00F40E73">
        <w:t xml:space="preserve"> </w:t>
      </w:r>
      <w:r w:rsidR="00B86FA8">
        <w:t>par.</w:t>
      </w:r>
      <w:r w:rsidR="00F40E73">
        <w:t xml:space="preserve"> </w:t>
      </w:r>
      <w:r w:rsidR="00B86FA8">
        <w:t>19 powyżej).</w:t>
      </w:r>
    </w:p>
    <w:p w14:paraId="424F8DE5" w14:textId="5823957F" w:rsidR="00B86FA8" w:rsidRPr="00A45D5B" w:rsidRDefault="00D950EE" w:rsidP="00A45D5B">
      <w:pPr>
        <w:pStyle w:val="JuPara"/>
      </w:pPr>
      <w:bookmarkStart w:id="12" w:name="violation"/>
      <w:r>
        <w:rPr>
          <w:noProof/>
        </w:rPr>
        <w:t>30</w:t>
      </w:r>
      <w:bookmarkEnd w:id="12"/>
      <w:r w:rsidR="00B86FA8">
        <w:t>.</w:t>
      </w:r>
      <w:r w:rsidR="00F40E73">
        <w:t xml:space="preserve">  </w:t>
      </w:r>
      <w:r w:rsidR="00B86FA8">
        <w:t>W związku z powyższym doszło do naruszenia art.</w:t>
      </w:r>
      <w:r w:rsidR="00F40E73">
        <w:t xml:space="preserve"> </w:t>
      </w:r>
      <w:r w:rsidR="00B86FA8">
        <w:t>3 Konwencji.</w:t>
      </w:r>
    </w:p>
    <w:p w14:paraId="01036E99" w14:textId="682B1688" w:rsidR="00B86FA8" w:rsidRPr="00A45D5B" w:rsidRDefault="00B86FA8" w:rsidP="00A45D5B">
      <w:pPr>
        <w:pStyle w:val="JuHIRoman"/>
      </w:pPr>
      <w:r>
        <w:t>ZASTOSOWANIE ART.</w:t>
      </w:r>
      <w:r w:rsidR="00F40E73">
        <w:t xml:space="preserve"> </w:t>
      </w:r>
      <w:r>
        <w:t>41 KONWENCJI</w:t>
      </w:r>
    </w:p>
    <w:p w14:paraId="7BB6A657" w14:textId="691C6AA0" w:rsidR="00B86FA8" w:rsidRPr="00A45D5B" w:rsidRDefault="00D950EE" w:rsidP="00A45D5B">
      <w:pPr>
        <w:pStyle w:val="JuPara"/>
      </w:pPr>
      <w:r>
        <w:rPr>
          <w:noProof/>
        </w:rPr>
        <w:t>31</w:t>
      </w:r>
      <w:r w:rsidR="00B86FA8">
        <w:t>.</w:t>
      </w:r>
      <w:r w:rsidR="00F40E73">
        <w:t xml:space="preserve">  </w:t>
      </w:r>
      <w:r w:rsidR="00B86FA8">
        <w:t>Art.</w:t>
      </w:r>
      <w:r w:rsidR="00F40E73">
        <w:t xml:space="preserve"> </w:t>
      </w:r>
      <w:r w:rsidR="00B86FA8">
        <w:t>41 Konwencji stanowi:</w:t>
      </w:r>
    </w:p>
    <w:p w14:paraId="291851BE" w14:textId="1D514D0A" w:rsidR="00B86FA8" w:rsidRPr="00A45D5B" w:rsidRDefault="00B86FA8" w:rsidP="00A45D5B">
      <w:pPr>
        <w:pStyle w:val="JuQuot"/>
        <w:keepNext/>
        <w:keepLines/>
      </w:pPr>
      <w:r>
        <w:t>„</w:t>
      </w:r>
      <w:r w:rsidR="00D43B20" w:rsidRPr="00D43B20">
        <w:t xml:space="preserve">Jeśli Trybunał stwierdzi, że nastąpiło naruszenie Konwencji lub jej </w:t>
      </w:r>
      <w:r>
        <w:t>P</w:t>
      </w:r>
      <w:r w:rsidR="00D43B20" w:rsidRPr="00D43B20">
        <w:t>rotokołów, oraz jeśli prawo wewnętrzne zainteresowanej Wysokiej Układającej się Strony pozwala tylko na częściowe usunięcie konsekwencji tego naruszenia, Trybunał orzeka, gdy zachodzi potrzeba, słuszne zadośću</w:t>
      </w:r>
      <w:r w:rsidR="00D43B20">
        <w:t>czynienie pokrzywdzonej stronie</w:t>
      </w:r>
      <w:r>
        <w:t>”.</w:t>
      </w:r>
    </w:p>
    <w:p w14:paraId="2504A7E3" w14:textId="77777777" w:rsidR="00B86FA8" w:rsidRPr="00A45D5B" w:rsidRDefault="00B86FA8" w:rsidP="00A45D5B">
      <w:pPr>
        <w:pStyle w:val="JuHA"/>
      </w:pPr>
      <w:r>
        <w:t>Szkoda</w:t>
      </w:r>
    </w:p>
    <w:p w14:paraId="3EA97C57" w14:textId="11E36811" w:rsidR="00B86FA8" w:rsidRPr="00A45D5B" w:rsidRDefault="00D950EE" w:rsidP="00A45D5B">
      <w:pPr>
        <w:pStyle w:val="JuPara"/>
      </w:pPr>
      <w:r>
        <w:rPr>
          <w:noProof/>
        </w:rPr>
        <w:t>32</w:t>
      </w:r>
      <w:r w:rsidR="00B86FA8">
        <w:t>.</w:t>
      </w:r>
      <w:r w:rsidR="00F40E73">
        <w:t xml:space="preserve">  </w:t>
      </w:r>
      <w:r w:rsidR="00B86FA8">
        <w:t xml:space="preserve">Skarżący </w:t>
      </w:r>
      <w:r w:rsidR="000D12D7">
        <w:t xml:space="preserve">wnioskował o przyznanie </w:t>
      </w:r>
      <w:r w:rsidR="00B86FA8">
        <w:t>kwoty 75</w:t>
      </w:r>
      <w:r w:rsidR="00F40E73">
        <w:t xml:space="preserve"> </w:t>
      </w:r>
      <w:r w:rsidR="00B86FA8">
        <w:t>000 EUR tytułem zadośćuczynienia za szkodę niemajątkową.</w:t>
      </w:r>
    </w:p>
    <w:p w14:paraId="0713FD63" w14:textId="3E5AD56E" w:rsidR="00B86FA8" w:rsidRPr="00A45D5B" w:rsidRDefault="00D950EE" w:rsidP="00A45D5B">
      <w:pPr>
        <w:pStyle w:val="JuPara"/>
      </w:pPr>
      <w:r>
        <w:rPr>
          <w:noProof/>
        </w:rPr>
        <w:t>33</w:t>
      </w:r>
      <w:r w:rsidR="00B86FA8">
        <w:t>.</w:t>
      </w:r>
      <w:r w:rsidR="00F40E73">
        <w:t xml:space="preserve">  </w:t>
      </w:r>
      <w:r w:rsidR="00B86FA8">
        <w:t>Rząd kwestionował to żądanie jako nadmierne.</w:t>
      </w:r>
    </w:p>
    <w:p w14:paraId="24EC6209" w14:textId="2D0226AF" w:rsidR="00B86FA8" w:rsidRPr="00A45D5B" w:rsidRDefault="00D950EE" w:rsidP="00A45D5B">
      <w:pPr>
        <w:pStyle w:val="JuPara"/>
      </w:pPr>
      <w:r>
        <w:rPr>
          <w:noProof/>
        </w:rPr>
        <w:t>34</w:t>
      </w:r>
      <w:r w:rsidR="00B86FA8">
        <w:t>.</w:t>
      </w:r>
      <w:r w:rsidR="00F40E73">
        <w:t xml:space="preserve">  </w:t>
      </w:r>
      <w:r w:rsidR="00B86FA8">
        <w:t>Trybunał uważa, że skarżący doznał szkody niemajątkowej w</w:t>
      </w:r>
      <w:r w:rsidR="007D6100">
        <w:t> </w:t>
      </w:r>
      <w:r w:rsidR="00B86FA8">
        <w:t xml:space="preserve">wyniku </w:t>
      </w:r>
      <w:r w:rsidR="00FD1BD6">
        <w:t>osadzenia</w:t>
      </w:r>
      <w:r w:rsidR="00B86FA8">
        <w:t xml:space="preserve"> w warunkach niezgodnych z art.</w:t>
      </w:r>
      <w:r w:rsidR="00F40E73">
        <w:t xml:space="preserve"> </w:t>
      </w:r>
      <w:r w:rsidR="00B86FA8">
        <w:t>3 Konwencji (zob.</w:t>
      </w:r>
      <w:r w:rsidR="007D6100">
        <w:t> </w:t>
      </w:r>
      <w:r w:rsidR="00B86FA8">
        <w:t>par. 30 powyżej). Dokonując oceny w oparciu o zasadę słuszności, zgodnie</w:t>
      </w:r>
      <w:r w:rsidR="00F40E73">
        <w:t xml:space="preserve"> </w:t>
      </w:r>
      <w:r w:rsidR="00B86FA8">
        <w:t>z wymogiem art.</w:t>
      </w:r>
      <w:r w:rsidR="00F40E73">
        <w:t xml:space="preserve"> </w:t>
      </w:r>
      <w:r w:rsidR="00B86FA8">
        <w:t>41</w:t>
      </w:r>
      <w:r w:rsidR="00F40E73">
        <w:t xml:space="preserve"> </w:t>
      </w:r>
      <w:r w:rsidR="00B86FA8">
        <w:t>Konwencji, a także mając na uwadze kwotę przyznaną już przez sądy krajowe, Trybunał przyznaje skarżącemu</w:t>
      </w:r>
      <w:r w:rsidR="00F40E73">
        <w:t xml:space="preserve"> </w:t>
      </w:r>
      <w:r w:rsidR="00B86FA8">
        <w:t>kwotę 8350</w:t>
      </w:r>
      <w:r w:rsidR="00F40E73">
        <w:t xml:space="preserve"> </w:t>
      </w:r>
      <w:r w:rsidR="00B86FA8">
        <w:t>EUR tytułem zadośćuczynienia za szkodę niemajątkową.</w:t>
      </w:r>
    </w:p>
    <w:p w14:paraId="1B79A70C" w14:textId="77777777" w:rsidR="00B86FA8" w:rsidRPr="00A45D5B" w:rsidRDefault="00B86FA8" w:rsidP="00A45D5B">
      <w:pPr>
        <w:pStyle w:val="JuHA"/>
      </w:pPr>
      <w:r>
        <w:lastRenderedPageBreak/>
        <w:t>Koszty i wydatki</w:t>
      </w:r>
    </w:p>
    <w:p w14:paraId="250A3E8B" w14:textId="4692C5FD" w:rsidR="00B86FA8" w:rsidRPr="00A45D5B" w:rsidRDefault="00D950EE" w:rsidP="00A45D5B">
      <w:pPr>
        <w:pStyle w:val="JuPara"/>
      </w:pPr>
      <w:r>
        <w:rPr>
          <w:noProof/>
        </w:rPr>
        <w:t>35</w:t>
      </w:r>
      <w:r w:rsidR="00B86FA8">
        <w:t>.</w:t>
      </w:r>
      <w:r w:rsidR="00F40E73">
        <w:t xml:space="preserve">  </w:t>
      </w:r>
      <w:r w:rsidR="00B86FA8">
        <w:t>Skarżący nie sformułował żadnych żądań z tytułu kosztów i</w:t>
      </w:r>
      <w:r w:rsidR="007D6100">
        <w:t> </w:t>
      </w:r>
      <w:r w:rsidR="00B86FA8">
        <w:t>wydatków poniesionych w postępowaniu przed Trybunałem lub sądami krajowymi.</w:t>
      </w:r>
    </w:p>
    <w:p w14:paraId="150E2367" w14:textId="77777777" w:rsidR="00B86FA8" w:rsidRPr="00A45D5B" w:rsidRDefault="00B86FA8" w:rsidP="00A45D5B">
      <w:pPr>
        <w:pStyle w:val="JuHA"/>
      </w:pPr>
      <w:r>
        <w:t>Odsetki za zwłokę</w:t>
      </w:r>
    </w:p>
    <w:p w14:paraId="5A70F624" w14:textId="46FD671E" w:rsidR="00B86FA8" w:rsidRPr="00A45D5B" w:rsidRDefault="00D950EE" w:rsidP="00A45D5B">
      <w:pPr>
        <w:pStyle w:val="JuPara"/>
      </w:pPr>
      <w:r>
        <w:rPr>
          <w:noProof/>
        </w:rPr>
        <w:t>36</w:t>
      </w:r>
      <w:r w:rsidR="00B86FA8">
        <w:t>.</w:t>
      </w:r>
      <w:r w:rsidR="00F40E73">
        <w:t xml:space="preserve">  </w:t>
      </w:r>
      <w:r w:rsidR="00B86FA8">
        <w:t>Trybunał za słuszne uznaje wyznaczenie wysokości odsetek za</w:t>
      </w:r>
      <w:r w:rsidR="007D6100">
        <w:t> </w:t>
      </w:r>
      <w:r w:rsidR="00B86FA8">
        <w:t xml:space="preserve">zwłokę </w:t>
      </w:r>
      <w:r w:rsidR="00FD1BD6">
        <w:t xml:space="preserve">w oparciu o </w:t>
      </w:r>
      <w:r w:rsidR="00B86FA8">
        <w:t>marginaln</w:t>
      </w:r>
      <w:r w:rsidR="00FD1BD6">
        <w:t>ą</w:t>
      </w:r>
      <w:r w:rsidR="00B86FA8">
        <w:t xml:space="preserve"> stop</w:t>
      </w:r>
      <w:r w:rsidR="00FD1BD6">
        <w:t>ę</w:t>
      </w:r>
      <w:r w:rsidR="00B86FA8">
        <w:t xml:space="preserve"> procentow</w:t>
      </w:r>
      <w:r w:rsidR="00FD1BD6">
        <w:t>ą</w:t>
      </w:r>
      <w:r w:rsidR="00B86FA8">
        <w:t xml:space="preserve"> Europejskiego Banku Centralnego</w:t>
      </w:r>
      <w:r w:rsidR="000D12D7">
        <w:t>,</w:t>
      </w:r>
      <w:r w:rsidR="00B86FA8">
        <w:t xml:space="preserve"> powiększon</w:t>
      </w:r>
      <w:r w:rsidR="00FD1BD6">
        <w:t>ą</w:t>
      </w:r>
      <w:r w:rsidR="00B86FA8">
        <w:t xml:space="preserve"> o trzy punkty procentowe.</w:t>
      </w:r>
    </w:p>
    <w:p w14:paraId="3A9FA71C" w14:textId="77777777" w:rsidR="00B86FA8" w:rsidRPr="00A45D5B" w:rsidRDefault="00B86FA8" w:rsidP="00A45D5B">
      <w:pPr>
        <w:pStyle w:val="JuHHead"/>
        <w:numPr>
          <w:ilvl w:val="0"/>
          <w:numId w:val="10"/>
        </w:numPr>
      </w:pPr>
      <w:r>
        <w:t>Z TYCH PRZYCZYN TRYBUNAŁ JEDNOGŁOŚNIE</w:t>
      </w:r>
    </w:p>
    <w:p w14:paraId="19DAA375" w14:textId="1323AAFE" w:rsidR="00B86FA8" w:rsidRPr="00A45D5B" w:rsidRDefault="00B86FA8" w:rsidP="00A45D5B">
      <w:pPr>
        <w:pStyle w:val="JuList"/>
        <w:numPr>
          <w:ilvl w:val="0"/>
          <w:numId w:val="23"/>
        </w:numPr>
      </w:pPr>
      <w:r>
        <w:rPr>
          <w:i/>
          <w:iCs/>
        </w:rPr>
        <w:t xml:space="preserve">postanawia </w:t>
      </w:r>
      <w:r w:rsidR="00534031">
        <w:t xml:space="preserve">dołączyć </w:t>
      </w:r>
      <w:r>
        <w:t>wstępne zastrzeżenie Rządu</w:t>
      </w:r>
      <w:r>
        <w:rPr>
          <w:i/>
          <w:iCs/>
        </w:rPr>
        <w:t xml:space="preserve"> </w:t>
      </w:r>
      <w:r w:rsidR="00E863DC">
        <w:t xml:space="preserve">do przedmiotu skargi </w:t>
      </w:r>
      <w:r>
        <w:t>i</w:t>
      </w:r>
      <w:r w:rsidR="00975FBE">
        <w:t> </w:t>
      </w:r>
      <w:r>
        <w:rPr>
          <w:i/>
          <w:iCs/>
        </w:rPr>
        <w:t>oddal</w:t>
      </w:r>
      <w:r w:rsidR="00D01C5D">
        <w:rPr>
          <w:i/>
          <w:iCs/>
        </w:rPr>
        <w:t xml:space="preserve">a </w:t>
      </w:r>
      <w:r w:rsidR="00D01C5D" w:rsidRPr="00D01C5D">
        <w:rPr>
          <w:iCs/>
        </w:rPr>
        <w:t>je</w:t>
      </w:r>
      <w:r>
        <w:t>;</w:t>
      </w:r>
    </w:p>
    <w:p w14:paraId="73BD8183" w14:textId="77777777" w:rsidR="00B86FA8" w:rsidRPr="00A45D5B" w:rsidRDefault="00B86FA8" w:rsidP="00A45D5B">
      <w:pPr>
        <w:pStyle w:val="JuList"/>
        <w:numPr>
          <w:ilvl w:val="0"/>
          <w:numId w:val="23"/>
        </w:numPr>
      </w:pPr>
      <w:r>
        <w:rPr>
          <w:i/>
          <w:iCs/>
        </w:rPr>
        <w:t>uznaje</w:t>
      </w:r>
      <w:r>
        <w:t xml:space="preserve"> skargę za dopuszczalną;</w:t>
      </w:r>
    </w:p>
    <w:p w14:paraId="481E7FC4" w14:textId="03B88A13" w:rsidR="00B86FA8" w:rsidRPr="00A45D5B" w:rsidRDefault="00B86FA8" w:rsidP="00A45D5B">
      <w:pPr>
        <w:pStyle w:val="JuList"/>
        <w:numPr>
          <w:ilvl w:val="0"/>
          <w:numId w:val="22"/>
        </w:numPr>
      </w:pPr>
      <w:r>
        <w:rPr>
          <w:i/>
        </w:rPr>
        <w:t>orzeka</w:t>
      </w:r>
      <w:r>
        <w:t>, że doszło do naruszenia art.</w:t>
      </w:r>
      <w:r w:rsidR="00F40E73">
        <w:t xml:space="preserve"> </w:t>
      </w:r>
      <w:r>
        <w:t>3 Konwencji;</w:t>
      </w:r>
    </w:p>
    <w:p w14:paraId="551861BC" w14:textId="34B8010F" w:rsidR="00B86FA8" w:rsidRPr="00A45D5B" w:rsidRDefault="00B86FA8" w:rsidP="00A45D5B">
      <w:pPr>
        <w:pStyle w:val="JuList"/>
        <w:numPr>
          <w:ilvl w:val="0"/>
          <w:numId w:val="22"/>
        </w:numPr>
      </w:pPr>
      <w:r>
        <w:rPr>
          <w:i/>
        </w:rPr>
        <w:t>orzeka</w:t>
      </w:r>
    </w:p>
    <w:p w14:paraId="236A59D7" w14:textId="63012DAE" w:rsidR="00B86FA8" w:rsidRPr="00A45D5B" w:rsidRDefault="00B86FA8" w:rsidP="00A45D5B">
      <w:pPr>
        <w:pStyle w:val="JuLista"/>
        <w:numPr>
          <w:ilvl w:val="1"/>
          <w:numId w:val="22"/>
        </w:numPr>
      </w:pPr>
      <w:r>
        <w:t xml:space="preserve">że pozwane państwo winno </w:t>
      </w:r>
      <w:r w:rsidR="00CA4BCB">
        <w:t xml:space="preserve">uiścić na rzecz skarżącego, </w:t>
      </w:r>
      <w:r>
        <w:t xml:space="preserve">w terminie trzech miesięcy, </w:t>
      </w:r>
      <w:r w:rsidR="00CA4BCB">
        <w:t>kwotę</w:t>
      </w:r>
      <w:r w:rsidR="00F40E73">
        <w:t xml:space="preserve"> </w:t>
      </w:r>
      <w:r w:rsidR="00CA4BCB">
        <w:t>8350</w:t>
      </w:r>
      <w:r w:rsidR="00F40E73">
        <w:t xml:space="preserve"> </w:t>
      </w:r>
      <w:r w:rsidR="00CA4BCB">
        <w:t xml:space="preserve">EUR (osiem tysięcy trzysta pięćdziesiąt euro) plus wszelkie należne podatki, </w:t>
      </w:r>
      <w:r>
        <w:t>tytułem zadośćuczynienia za</w:t>
      </w:r>
      <w:r w:rsidR="007D6100">
        <w:t> </w:t>
      </w:r>
      <w:r>
        <w:t>szkodę niemajątkową, przeliczoną na walutę pozwanego państwa według kursu obowiązującego w dniu płatności;</w:t>
      </w:r>
    </w:p>
    <w:p w14:paraId="42056033" w14:textId="70EA1FD3" w:rsidR="00B86FA8" w:rsidRPr="00A45D5B" w:rsidRDefault="00B86FA8" w:rsidP="00A45D5B">
      <w:pPr>
        <w:pStyle w:val="JuLista"/>
        <w:numPr>
          <w:ilvl w:val="1"/>
          <w:numId w:val="22"/>
        </w:numPr>
      </w:pPr>
      <w:r>
        <w:t>że od upływu wyżej wskazanego terminu trzech miesięcy aż</w:t>
      </w:r>
      <w:r w:rsidR="007D6100">
        <w:t> </w:t>
      </w:r>
      <w:r>
        <w:t>do</w:t>
      </w:r>
      <w:r w:rsidR="007D6100">
        <w:t> </w:t>
      </w:r>
      <w:r>
        <w:t xml:space="preserve">momentu uregulowania należności, </w:t>
      </w:r>
      <w:r w:rsidR="00E11212">
        <w:t>od powyższej kwoty</w:t>
      </w:r>
      <w:r w:rsidR="00E11212" w:rsidDel="00E11212">
        <w:t xml:space="preserve"> </w:t>
      </w:r>
      <w:r w:rsidR="00E11212">
        <w:t xml:space="preserve">płatne </w:t>
      </w:r>
      <w:r>
        <w:t>będą odsetki zwykłe, naliczone według stopy równej marginalnej stopie procentowej Europejskiego Banku Centralnego obowiązującej w tym okresie, powiększonej o trzy punkty procentowe;</w:t>
      </w:r>
    </w:p>
    <w:p w14:paraId="63486F39" w14:textId="7933E009" w:rsidR="004D0EC7" w:rsidRPr="00A45D5B" w:rsidRDefault="00AC6ECB" w:rsidP="00A45D5B">
      <w:pPr>
        <w:pStyle w:val="JuList"/>
        <w:numPr>
          <w:ilvl w:val="0"/>
          <w:numId w:val="0"/>
        </w:numPr>
        <w:ind w:left="340" w:hanging="340"/>
      </w:pPr>
      <w:r>
        <w:t>5.</w:t>
      </w:r>
      <w:r>
        <w:tab/>
      </w:r>
      <w:r>
        <w:rPr>
          <w:i/>
        </w:rPr>
        <w:t xml:space="preserve">oddala </w:t>
      </w:r>
      <w:r>
        <w:t xml:space="preserve">pozostałą część roszczenia skarżącego </w:t>
      </w:r>
      <w:r w:rsidR="00E11212">
        <w:t xml:space="preserve">z tytułu </w:t>
      </w:r>
      <w:r>
        <w:t>słusznego zadośćuczynienia.</w:t>
      </w:r>
    </w:p>
    <w:p w14:paraId="6CDFD0B8" w14:textId="60D3E154" w:rsidR="008E3A08" w:rsidRPr="00A45D5B" w:rsidRDefault="007E2C8C" w:rsidP="00A45D5B">
      <w:pPr>
        <w:pStyle w:val="JuParaLast"/>
      </w:pPr>
      <w:r>
        <w:t xml:space="preserve">Sporządzono w języku angielskim i obwieszczono pisemnie dnia </w:t>
      </w:r>
      <w:r>
        <w:rPr>
          <w:rFonts w:ascii="Times New Roman" w:hAnsi="Times New Roman"/>
        </w:rPr>
        <w:t>28 maja 2020</w:t>
      </w:r>
      <w:r w:rsidR="00F40E7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  <w:r>
        <w:t>, zgodnie z Regułą 77 §§ 2 i 3 Regulaminu Trybunału.</w:t>
      </w:r>
    </w:p>
    <w:p w14:paraId="61571C13" w14:textId="3B784123" w:rsidR="002A613A" w:rsidRPr="00A45D5B" w:rsidRDefault="00E05FB3" w:rsidP="00A45D5B">
      <w:pPr>
        <w:pStyle w:val="JuSigned"/>
      </w:pPr>
      <w:r>
        <w:tab/>
        <w:t xml:space="preserve">Renata Degener </w:t>
      </w:r>
      <w:r>
        <w:tab/>
        <w:t>Tim Eicke</w:t>
      </w:r>
      <w:r w:rsidR="00F40E73">
        <w:t xml:space="preserve"> </w:t>
      </w:r>
      <w:r>
        <w:tab/>
        <w:t>Zastępca Kanclerza</w:t>
      </w:r>
      <w:r>
        <w:tab/>
        <w:t>Przewodniczący</w:t>
      </w:r>
    </w:p>
    <w:p w14:paraId="65DD0135" w14:textId="77777777" w:rsidR="00A45D5B" w:rsidRPr="00A45D5B" w:rsidRDefault="00A45D5B" w:rsidP="00A45D5B">
      <w:pPr>
        <w:pStyle w:val="JuPara"/>
      </w:pPr>
    </w:p>
    <w:sectPr w:rsidR="00A45D5B" w:rsidRPr="00A45D5B" w:rsidSect="007D3701">
      <w:headerReference w:type="even" r:id="rId17"/>
      <w:headerReference w:type="default" r:id="rId18"/>
      <w:footerReference w:type="even" r:id="rId19"/>
      <w:footerReference w:type="default" r:id="rId20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C33523" w14:textId="77777777" w:rsidR="00DC7654" w:rsidRPr="00FD1F7F" w:rsidRDefault="00DC7654" w:rsidP="0098410D">
      <w:r w:rsidRPr="00FD1F7F">
        <w:separator/>
      </w:r>
    </w:p>
  </w:endnote>
  <w:endnote w:type="continuationSeparator" w:id="0">
    <w:p w14:paraId="008DAF8E" w14:textId="77777777" w:rsidR="00DC7654" w:rsidRPr="00FD1F7F" w:rsidRDefault="00DC7654" w:rsidP="0098410D">
      <w:r w:rsidRPr="00FD1F7F">
        <w:continuationSeparator/>
      </w:r>
    </w:p>
  </w:endnote>
  <w:endnote w:type="continuationNotice" w:id="1">
    <w:p w14:paraId="1C76C959" w14:textId="77777777" w:rsidR="00DC7654" w:rsidRDefault="00DC76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B543A7" w14:textId="77777777" w:rsidR="00221E5A" w:rsidRDefault="00221E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61D36" w14:textId="77777777" w:rsidR="00B86FA8" w:rsidRPr="00150BFA" w:rsidRDefault="00B86FA8" w:rsidP="0020718E">
    <w:pPr>
      <w:jc w:val="center"/>
    </w:pPr>
    <w:r>
      <w:rPr>
        <w:noProof/>
        <w:lang w:eastAsia="pl-PL"/>
      </w:rPr>
      <w:drawing>
        <wp:inline distT="0" distB="0" distL="0" distR="0" wp14:anchorId="69055654" wp14:editId="0CCDC044">
          <wp:extent cx="771525" cy="619125"/>
          <wp:effectExtent l="0" t="0" r="9525" b="9525"/>
          <wp:docPr id="29" name="Picture 2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B858D" w14:textId="77777777" w:rsidR="0098410D" w:rsidRPr="00FD1F7F" w:rsidRDefault="0098410D" w:rsidP="00AF12C5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E3594" w14:textId="77777777" w:rsidR="00B86FA8" w:rsidRDefault="00A45D5B" w:rsidP="00A45D5B">
    <w:pPr>
      <w:pStyle w:val="Stopka"/>
      <w:jc w:val="center"/>
    </w:pPr>
    <w:r>
      <w:rPr>
        <w:noProof/>
        <w:lang w:eastAsia="pl-PL"/>
      </w:rPr>
      <w:drawing>
        <wp:inline distT="0" distB="0" distL="0" distR="0" wp14:anchorId="53A89BD6" wp14:editId="066F552F">
          <wp:extent cx="771525" cy="619125"/>
          <wp:effectExtent l="0" t="0" r="9525" b="9525"/>
          <wp:docPr id="8" name="Picture 8" descr="R:\1_Graphics&amp;Web\Court_Graphic_Charter\2013\ECHR_Stationery\Documents_and_Letters\Cover_Pages_And_Docs\White_600_dpi\ECHR_CoverpageCS61_ECHR_Coverpage_Footer_COE_Black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Picture 44" descr="R:\1_Graphics&amp;Web\Court_Graphic_Charter\2013\ECHR_Stationery\Documents_and_Letters\Cover_Pages_And_Docs\White_600_dpi\ECHR_CoverpageCS61_ECHR_Coverpage_Footer_COE_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9912E" w14:textId="77777777" w:rsidR="00C26D3D" w:rsidRDefault="00B86FA8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C1197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41EAE" w14:textId="77777777" w:rsidR="00C26D3D" w:rsidRPr="000B7195" w:rsidRDefault="00B86FA8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9C1197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315B37" w14:textId="77777777" w:rsidR="00DC7654" w:rsidRPr="00FD1F7F" w:rsidRDefault="00DC7654" w:rsidP="0098410D">
      <w:r w:rsidRPr="00FD1F7F">
        <w:separator/>
      </w:r>
    </w:p>
  </w:footnote>
  <w:footnote w:type="continuationSeparator" w:id="0">
    <w:p w14:paraId="294C2DB0" w14:textId="77777777" w:rsidR="00DC7654" w:rsidRPr="00FD1F7F" w:rsidRDefault="00DC7654" w:rsidP="0098410D">
      <w:r w:rsidRPr="00FD1F7F">
        <w:continuationSeparator/>
      </w:r>
    </w:p>
  </w:footnote>
  <w:footnote w:type="continuationNotice" w:id="1">
    <w:p w14:paraId="081C6BA4" w14:textId="77777777" w:rsidR="00DC7654" w:rsidRDefault="00DC76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DF648C" w14:textId="77777777" w:rsidR="00221E5A" w:rsidRDefault="00221E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D55223" w14:textId="77777777" w:rsidR="00B86FA8" w:rsidRPr="00A45145" w:rsidRDefault="00B86FA8" w:rsidP="00A45145">
    <w:pPr>
      <w:jc w:val="center"/>
    </w:pPr>
    <w:r>
      <w:rPr>
        <w:noProof/>
        <w:lang w:eastAsia="pl-PL"/>
      </w:rPr>
      <w:drawing>
        <wp:inline distT="0" distB="0" distL="0" distR="0" wp14:anchorId="7071FDEE" wp14:editId="6027917D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BCEF97" w14:textId="77777777" w:rsidR="0098410D" w:rsidRPr="00FD1F7F" w:rsidRDefault="0098410D" w:rsidP="00B1479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404B8F" w14:textId="77777777" w:rsidR="00B86FA8" w:rsidRPr="00A45145" w:rsidRDefault="00B86FA8" w:rsidP="00A45145">
    <w:pPr>
      <w:jc w:val="center"/>
    </w:pPr>
    <w:r>
      <w:rPr>
        <w:noProof/>
        <w:lang w:eastAsia="pl-PL"/>
      </w:rPr>
      <w:drawing>
        <wp:inline distT="0" distB="0" distL="0" distR="0" wp14:anchorId="4C55ABD2" wp14:editId="0DAD7D32">
          <wp:extent cx="2962275" cy="1219200"/>
          <wp:effectExtent l="0" t="0" r="9525" b="0"/>
          <wp:docPr id="27" name="Picture 2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9F7389" w14:textId="77777777" w:rsidR="0098410D" w:rsidRPr="00FD1F7F" w:rsidRDefault="0098410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9469C7" w14:textId="7ABE6560" w:rsidR="00C26D3D" w:rsidRPr="004D0EC7" w:rsidRDefault="00B86FA8" w:rsidP="004D0EC7">
    <w:pPr>
      <w:pStyle w:val="JuHeader"/>
    </w:pPr>
    <w:r>
      <w:t xml:space="preserve">WYROK </w:t>
    </w:r>
    <w:r w:rsidR="00221E5A">
      <w:t xml:space="preserve">W SPRAWIE </w:t>
    </w:r>
    <w:r>
      <w:t>RASIŃSKI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86A59" w14:textId="35A230B8" w:rsidR="00C26D3D" w:rsidRPr="00882CD5" w:rsidRDefault="00B86FA8" w:rsidP="007D3701">
    <w:pPr>
      <w:pStyle w:val="JuHeader"/>
    </w:pPr>
    <w:r>
      <w:t>WYROK</w:t>
    </w:r>
    <w:r w:rsidR="00D43B20">
      <w:t xml:space="preserve"> W SPRAWIE</w:t>
    </w:r>
    <w:r>
      <w:t xml:space="preserve"> RASIŃSKI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A8741AC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372" w:hanging="334"/>
      </w:pPr>
      <w:rPr>
        <w:rFonts w:hint="default"/>
      </w:rPr>
    </w:lvl>
    <w:lvl w:ilvl="7">
      <w:start w:val="1"/>
      <w:numFmt w:val="bullet"/>
      <w:pStyle w:val="JuH"/>
      <w:lvlText w:val="‒"/>
      <w:lvlJc w:val="left"/>
      <w:pPr>
        <w:ind w:left="1418" w:hanging="227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644" w:hanging="226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285E6A40"/>
    <w:multiLevelType w:val="multilevel"/>
    <w:tmpl w:val="D758EB3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56B9429C"/>
    <w:multiLevelType w:val="multilevel"/>
    <w:tmpl w:val="58808D2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(%7)"/>
      <w:lvlJc w:val="left"/>
      <w:pPr>
        <w:ind w:left="1372" w:hanging="334"/>
      </w:pPr>
      <w:rPr>
        <w:rFonts w:ascii="Times New Roman" w:hAnsi="Times New Roman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bullet"/>
      <w:lvlText w:val="▪"/>
      <w:lvlJc w:val="left"/>
      <w:pPr>
        <w:ind w:left="1644" w:hanging="226"/>
      </w:pPr>
      <w:rPr>
        <w:rFonts w:ascii="Calibri" w:hAnsi="Calibri" w:hint="default"/>
        <w:b w:val="0"/>
        <w:i w:val="0"/>
        <w:color w:val="auto"/>
        <w:sz w:val="18"/>
      </w:rPr>
    </w:lvl>
  </w:abstractNum>
  <w:abstractNum w:abstractNumId="19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9B170C5"/>
    <w:multiLevelType w:val="multilevel"/>
    <w:tmpl w:val="EBE68D30"/>
    <w:lvl w:ilvl="0">
      <w:start w:val="1"/>
      <w:numFmt w:val="upperRoman"/>
      <w:pStyle w:val="Nagwek1"/>
      <w:lvlText w:val="Article %1."/>
      <w:lvlJc w:val="left"/>
      <w:pPr>
        <w:ind w:left="0" w:firstLine="0"/>
      </w:pPr>
    </w:lvl>
    <w:lvl w:ilvl="1">
      <w:start w:val="1"/>
      <w:numFmt w:val="decimalZero"/>
      <w:pStyle w:val="Nagwek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6"/>
  </w:num>
  <w:num w:numId="5">
    <w:abstractNumId w:val="13"/>
  </w:num>
  <w:num w:numId="6">
    <w:abstractNumId w:val="17"/>
  </w:num>
  <w:num w:numId="7">
    <w:abstractNumId w:val="16"/>
  </w:num>
  <w:num w:numId="8">
    <w:abstractNumId w:val="17"/>
  </w:num>
  <w:num w:numId="9">
    <w:abstractNumId w:val="20"/>
  </w:num>
  <w:num w:numId="10">
    <w:abstractNumId w:val="18"/>
  </w:num>
  <w:num w:numId="11">
    <w:abstractNumId w:val="9"/>
  </w:num>
  <w:num w:numId="12">
    <w:abstractNumId w:val="1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4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16"/>
  </w:num>
  <w:num w:numId="26">
    <w:abstractNumId w:val="17"/>
  </w:num>
  <w:num w:numId="27">
    <w:abstractNumId w:val="10"/>
  </w:num>
  <w:num w:numId="28">
    <w:abstractNumId w:val="10"/>
  </w:num>
  <w:num w:numId="29">
    <w:abstractNumId w:val="9"/>
  </w:num>
  <w:num w:numId="30">
    <w:abstractNumId w:val="16"/>
  </w:num>
  <w:num w:numId="31">
    <w:abstractNumId w:val="17"/>
  </w:num>
  <w:num w:numId="32">
    <w:abstractNumId w:val="10"/>
  </w:num>
  <w:num w:numId="33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EMM" w:val="0"/>
    <w:docVar w:name="NBEMMDOC" w:val="0"/>
  </w:docVars>
  <w:rsids>
    <w:rsidRoot w:val="00B86FA8"/>
    <w:rsid w:val="00001895"/>
    <w:rsid w:val="000041F8"/>
    <w:rsid w:val="000042A8"/>
    <w:rsid w:val="00004308"/>
    <w:rsid w:val="00005BF0"/>
    <w:rsid w:val="00007154"/>
    <w:rsid w:val="000103AE"/>
    <w:rsid w:val="00011D69"/>
    <w:rsid w:val="00012AD3"/>
    <w:rsid w:val="00015C2D"/>
    <w:rsid w:val="00015F00"/>
    <w:rsid w:val="00016F29"/>
    <w:rsid w:val="00022534"/>
    <w:rsid w:val="00022C1D"/>
    <w:rsid w:val="00031428"/>
    <w:rsid w:val="00034987"/>
    <w:rsid w:val="00041560"/>
    <w:rsid w:val="000602DF"/>
    <w:rsid w:val="00061B05"/>
    <w:rsid w:val="000632D5"/>
    <w:rsid w:val="000644EE"/>
    <w:rsid w:val="0007780A"/>
    <w:rsid w:val="00085457"/>
    <w:rsid w:val="0008668B"/>
    <w:rsid w:val="000925AD"/>
    <w:rsid w:val="00096FE1"/>
    <w:rsid w:val="00097A62"/>
    <w:rsid w:val="00097AF6"/>
    <w:rsid w:val="000A24EB"/>
    <w:rsid w:val="000B686A"/>
    <w:rsid w:val="000B6923"/>
    <w:rsid w:val="000B7195"/>
    <w:rsid w:val="000C5F3C"/>
    <w:rsid w:val="000C6DCC"/>
    <w:rsid w:val="000C6FD2"/>
    <w:rsid w:val="000D12D7"/>
    <w:rsid w:val="000D47AA"/>
    <w:rsid w:val="000D616A"/>
    <w:rsid w:val="000D721F"/>
    <w:rsid w:val="000E069B"/>
    <w:rsid w:val="000E0E82"/>
    <w:rsid w:val="000E1DC5"/>
    <w:rsid w:val="000E223F"/>
    <w:rsid w:val="000E46B8"/>
    <w:rsid w:val="000E7D45"/>
    <w:rsid w:val="000F7851"/>
    <w:rsid w:val="00101505"/>
    <w:rsid w:val="00104E23"/>
    <w:rsid w:val="00110DA8"/>
    <w:rsid w:val="00111B0C"/>
    <w:rsid w:val="00112D7F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472A1"/>
    <w:rsid w:val="001561B6"/>
    <w:rsid w:val="00162A12"/>
    <w:rsid w:val="00166530"/>
    <w:rsid w:val="00170027"/>
    <w:rsid w:val="001832BD"/>
    <w:rsid w:val="001943B5"/>
    <w:rsid w:val="00195134"/>
    <w:rsid w:val="001A145B"/>
    <w:rsid w:val="001A3E09"/>
    <w:rsid w:val="001A674C"/>
    <w:rsid w:val="001B3B24"/>
    <w:rsid w:val="001B6283"/>
    <w:rsid w:val="001C055B"/>
    <w:rsid w:val="001C0F98"/>
    <w:rsid w:val="001C22FF"/>
    <w:rsid w:val="001C2A42"/>
    <w:rsid w:val="001D63ED"/>
    <w:rsid w:val="001D7348"/>
    <w:rsid w:val="001E035B"/>
    <w:rsid w:val="001E0961"/>
    <w:rsid w:val="001E3EAE"/>
    <w:rsid w:val="001E6857"/>
    <w:rsid w:val="001E6F32"/>
    <w:rsid w:val="001F2145"/>
    <w:rsid w:val="001F4381"/>
    <w:rsid w:val="001F5F57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1E47"/>
    <w:rsid w:val="0021423C"/>
    <w:rsid w:val="00221E5A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540E"/>
    <w:rsid w:val="00275123"/>
    <w:rsid w:val="00282240"/>
    <w:rsid w:val="00286906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C0E27"/>
    <w:rsid w:val="002C3040"/>
    <w:rsid w:val="002C4433"/>
    <w:rsid w:val="002C7623"/>
    <w:rsid w:val="002C7826"/>
    <w:rsid w:val="002D022D"/>
    <w:rsid w:val="002D02DE"/>
    <w:rsid w:val="002D24BB"/>
    <w:rsid w:val="002D2FA7"/>
    <w:rsid w:val="002D47BA"/>
    <w:rsid w:val="002D77B9"/>
    <w:rsid w:val="002E46DA"/>
    <w:rsid w:val="002E4726"/>
    <w:rsid w:val="002E4867"/>
    <w:rsid w:val="002F2AF7"/>
    <w:rsid w:val="002F53A2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043"/>
    <w:rsid w:val="0032463E"/>
    <w:rsid w:val="00326224"/>
    <w:rsid w:val="00337EE4"/>
    <w:rsid w:val="00340FFD"/>
    <w:rsid w:val="00345C41"/>
    <w:rsid w:val="003506B1"/>
    <w:rsid w:val="00355877"/>
    <w:rsid w:val="00356AC7"/>
    <w:rsid w:val="003609FA"/>
    <w:rsid w:val="003710C8"/>
    <w:rsid w:val="003750BE"/>
    <w:rsid w:val="00385A36"/>
    <w:rsid w:val="00385F3D"/>
    <w:rsid w:val="00387B9D"/>
    <w:rsid w:val="00387C70"/>
    <w:rsid w:val="00390294"/>
    <w:rsid w:val="0039364F"/>
    <w:rsid w:val="00396686"/>
    <w:rsid w:val="0039778E"/>
    <w:rsid w:val="003B2119"/>
    <w:rsid w:val="003B4941"/>
    <w:rsid w:val="003C5714"/>
    <w:rsid w:val="003C6B9F"/>
    <w:rsid w:val="003C6E2A"/>
    <w:rsid w:val="003D0299"/>
    <w:rsid w:val="003E18AF"/>
    <w:rsid w:val="003E6D80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7F5B"/>
    <w:rsid w:val="00461DB0"/>
    <w:rsid w:val="00463926"/>
    <w:rsid w:val="00464C9A"/>
    <w:rsid w:val="00474F3D"/>
    <w:rsid w:val="00477995"/>
    <w:rsid w:val="00477E3A"/>
    <w:rsid w:val="00483E5F"/>
    <w:rsid w:val="00485FF9"/>
    <w:rsid w:val="004907F0"/>
    <w:rsid w:val="0049140B"/>
    <w:rsid w:val="004923A5"/>
    <w:rsid w:val="0049310E"/>
    <w:rsid w:val="004950E2"/>
    <w:rsid w:val="00496BFB"/>
    <w:rsid w:val="00497071"/>
    <w:rsid w:val="004A15C7"/>
    <w:rsid w:val="004A3201"/>
    <w:rsid w:val="004B013B"/>
    <w:rsid w:val="004B112B"/>
    <w:rsid w:val="004B444E"/>
    <w:rsid w:val="004B4957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68F3"/>
    <w:rsid w:val="004D7E45"/>
    <w:rsid w:val="004F10AF"/>
    <w:rsid w:val="004F11A4"/>
    <w:rsid w:val="004F2389"/>
    <w:rsid w:val="004F304D"/>
    <w:rsid w:val="004F4290"/>
    <w:rsid w:val="004F61BE"/>
    <w:rsid w:val="004F66B1"/>
    <w:rsid w:val="00511C07"/>
    <w:rsid w:val="005125CB"/>
    <w:rsid w:val="00512EC4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30FE6"/>
    <w:rsid w:val="00531DF2"/>
    <w:rsid w:val="0053315C"/>
    <w:rsid w:val="00534031"/>
    <w:rsid w:val="00537476"/>
    <w:rsid w:val="005421AB"/>
    <w:rsid w:val="005442EE"/>
    <w:rsid w:val="00545832"/>
    <w:rsid w:val="00545DA6"/>
    <w:rsid w:val="00547353"/>
    <w:rsid w:val="005474E7"/>
    <w:rsid w:val="005512A3"/>
    <w:rsid w:val="005578CE"/>
    <w:rsid w:val="00562781"/>
    <w:rsid w:val="00562B6C"/>
    <w:rsid w:val="00562EBC"/>
    <w:rsid w:val="00566E41"/>
    <w:rsid w:val="0057271C"/>
    <w:rsid w:val="00572845"/>
    <w:rsid w:val="005879A2"/>
    <w:rsid w:val="00592772"/>
    <w:rsid w:val="0059574A"/>
    <w:rsid w:val="00597103"/>
    <w:rsid w:val="005A1B9B"/>
    <w:rsid w:val="005A2E79"/>
    <w:rsid w:val="005A6751"/>
    <w:rsid w:val="005B092E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F51E1"/>
    <w:rsid w:val="005F5311"/>
    <w:rsid w:val="00611C80"/>
    <w:rsid w:val="00616BB7"/>
    <w:rsid w:val="00620692"/>
    <w:rsid w:val="006242CA"/>
    <w:rsid w:val="00624ECD"/>
    <w:rsid w:val="00627507"/>
    <w:rsid w:val="00633717"/>
    <w:rsid w:val="006344E1"/>
    <w:rsid w:val="00643524"/>
    <w:rsid w:val="0064393B"/>
    <w:rsid w:val="006545C4"/>
    <w:rsid w:val="00661971"/>
    <w:rsid w:val="00661CE8"/>
    <w:rsid w:val="006623D9"/>
    <w:rsid w:val="006642A5"/>
    <w:rsid w:val="0066550C"/>
    <w:rsid w:val="00665BD2"/>
    <w:rsid w:val="006716F2"/>
    <w:rsid w:val="00682BF2"/>
    <w:rsid w:val="0068573E"/>
    <w:rsid w:val="006859CE"/>
    <w:rsid w:val="00691270"/>
    <w:rsid w:val="00694BA8"/>
    <w:rsid w:val="006A037C"/>
    <w:rsid w:val="006A36F4"/>
    <w:rsid w:val="006A406F"/>
    <w:rsid w:val="006A5D3A"/>
    <w:rsid w:val="006B3685"/>
    <w:rsid w:val="006C23D4"/>
    <w:rsid w:val="006C545E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13C76"/>
    <w:rsid w:val="00715127"/>
    <w:rsid w:val="00715E8E"/>
    <w:rsid w:val="00723580"/>
    <w:rsid w:val="00723755"/>
    <w:rsid w:val="007263C1"/>
    <w:rsid w:val="0073136C"/>
    <w:rsid w:val="00731F0F"/>
    <w:rsid w:val="00733250"/>
    <w:rsid w:val="00741404"/>
    <w:rsid w:val="007449E5"/>
    <w:rsid w:val="00746EAB"/>
    <w:rsid w:val="0074750E"/>
    <w:rsid w:val="00747FF0"/>
    <w:rsid w:val="0075566E"/>
    <w:rsid w:val="00761F2D"/>
    <w:rsid w:val="00763602"/>
    <w:rsid w:val="00764D4E"/>
    <w:rsid w:val="00765A1F"/>
    <w:rsid w:val="007757E0"/>
    <w:rsid w:val="00775B6D"/>
    <w:rsid w:val="0077616A"/>
    <w:rsid w:val="00776D68"/>
    <w:rsid w:val="0078323E"/>
    <w:rsid w:val="007850EE"/>
    <w:rsid w:val="00785B95"/>
    <w:rsid w:val="00790E96"/>
    <w:rsid w:val="00793366"/>
    <w:rsid w:val="0079527C"/>
    <w:rsid w:val="007A716F"/>
    <w:rsid w:val="007B1C97"/>
    <w:rsid w:val="007B270A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D6100"/>
    <w:rsid w:val="007E21B2"/>
    <w:rsid w:val="007E2C4E"/>
    <w:rsid w:val="007E2C8C"/>
    <w:rsid w:val="007E51BA"/>
    <w:rsid w:val="007E73D7"/>
    <w:rsid w:val="007F18CC"/>
    <w:rsid w:val="007F1905"/>
    <w:rsid w:val="007F27E4"/>
    <w:rsid w:val="007F3437"/>
    <w:rsid w:val="00802C64"/>
    <w:rsid w:val="00803614"/>
    <w:rsid w:val="00805E52"/>
    <w:rsid w:val="008061D0"/>
    <w:rsid w:val="00810B38"/>
    <w:rsid w:val="008204C7"/>
    <w:rsid w:val="00820992"/>
    <w:rsid w:val="00823602"/>
    <w:rsid w:val="0082482A"/>
    <w:rsid w:val="008255F5"/>
    <w:rsid w:val="0083014E"/>
    <w:rsid w:val="0083214A"/>
    <w:rsid w:val="00834220"/>
    <w:rsid w:val="00841F8F"/>
    <w:rsid w:val="00845723"/>
    <w:rsid w:val="008519E7"/>
    <w:rsid w:val="00851EF9"/>
    <w:rsid w:val="008577FD"/>
    <w:rsid w:val="00860B03"/>
    <w:rsid w:val="008621CC"/>
    <w:rsid w:val="0086497A"/>
    <w:rsid w:val="00867066"/>
    <w:rsid w:val="008713A1"/>
    <w:rsid w:val="00872584"/>
    <w:rsid w:val="008754AB"/>
    <w:rsid w:val="00875AC5"/>
    <w:rsid w:val="0088060C"/>
    <w:rsid w:val="00882CD5"/>
    <w:rsid w:val="00883151"/>
    <w:rsid w:val="008862E3"/>
    <w:rsid w:val="00893576"/>
    <w:rsid w:val="00893E73"/>
    <w:rsid w:val="008B02DC"/>
    <w:rsid w:val="008B57CE"/>
    <w:rsid w:val="008C26DE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37FA"/>
    <w:rsid w:val="00924F78"/>
    <w:rsid w:val="009259AC"/>
    <w:rsid w:val="00926F38"/>
    <w:rsid w:val="00927BEB"/>
    <w:rsid w:val="009333DC"/>
    <w:rsid w:val="00934301"/>
    <w:rsid w:val="00936CD1"/>
    <w:rsid w:val="00941747"/>
    <w:rsid w:val="00941EFB"/>
    <w:rsid w:val="00944F4F"/>
    <w:rsid w:val="00947AFB"/>
    <w:rsid w:val="00951AA3"/>
    <w:rsid w:val="00951D7D"/>
    <w:rsid w:val="00956D0C"/>
    <w:rsid w:val="009630C7"/>
    <w:rsid w:val="00972B55"/>
    <w:rsid w:val="009743B7"/>
    <w:rsid w:val="00974596"/>
    <w:rsid w:val="00975FBE"/>
    <w:rsid w:val="009814BD"/>
    <w:rsid w:val="0098228B"/>
    <w:rsid w:val="009828DA"/>
    <w:rsid w:val="0098410D"/>
    <w:rsid w:val="0098596A"/>
    <w:rsid w:val="00985BAB"/>
    <w:rsid w:val="00986B3C"/>
    <w:rsid w:val="009A115C"/>
    <w:rsid w:val="009A3B87"/>
    <w:rsid w:val="009B1606"/>
    <w:rsid w:val="009B1B5F"/>
    <w:rsid w:val="009B6673"/>
    <w:rsid w:val="009C1197"/>
    <w:rsid w:val="009C191B"/>
    <w:rsid w:val="009C2BD6"/>
    <w:rsid w:val="009E1F32"/>
    <w:rsid w:val="009E2CC2"/>
    <w:rsid w:val="009E776C"/>
    <w:rsid w:val="009F4C8F"/>
    <w:rsid w:val="00A039D7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3628"/>
    <w:rsid w:val="00A45D5B"/>
    <w:rsid w:val="00A51D0F"/>
    <w:rsid w:val="00A54192"/>
    <w:rsid w:val="00A57147"/>
    <w:rsid w:val="00A6035E"/>
    <w:rsid w:val="00A6144C"/>
    <w:rsid w:val="00A64861"/>
    <w:rsid w:val="00A66617"/>
    <w:rsid w:val="00A671F8"/>
    <w:rsid w:val="00A673A4"/>
    <w:rsid w:val="00A724AE"/>
    <w:rsid w:val="00A73329"/>
    <w:rsid w:val="00A82359"/>
    <w:rsid w:val="00A865D2"/>
    <w:rsid w:val="00A90BCD"/>
    <w:rsid w:val="00A94C20"/>
    <w:rsid w:val="00A95B12"/>
    <w:rsid w:val="00AA1B09"/>
    <w:rsid w:val="00AA227F"/>
    <w:rsid w:val="00AA3BC7"/>
    <w:rsid w:val="00AA754A"/>
    <w:rsid w:val="00AB099E"/>
    <w:rsid w:val="00AB4328"/>
    <w:rsid w:val="00AC4CD4"/>
    <w:rsid w:val="00AC6ECB"/>
    <w:rsid w:val="00AD2B19"/>
    <w:rsid w:val="00AE0A2E"/>
    <w:rsid w:val="00AE354C"/>
    <w:rsid w:val="00AF4B07"/>
    <w:rsid w:val="00AF6186"/>
    <w:rsid w:val="00AF7A3A"/>
    <w:rsid w:val="00B02587"/>
    <w:rsid w:val="00B02E03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701ED"/>
    <w:rsid w:val="00B748F7"/>
    <w:rsid w:val="00B8086C"/>
    <w:rsid w:val="00B81C58"/>
    <w:rsid w:val="00B861B4"/>
    <w:rsid w:val="00B86DFE"/>
    <w:rsid w:val="00B86FA8"/>
    <w:rsid w:val="00B90990"/>
    <w:rsid w:val="00B90B8C"/>
    <w:rsid w:val="00B922FF"/>
    <w:rsid w:val="00B9281E"/>
    <w:rsid w:val="00B93925"/>
    <w:rsid w:val="00B95187"/>
    <w:rsid w:val="00BA2D55"/>
    <w:rsid w:val="00BA71B1"/>
    <w:rsid w:val="00BB0637"/>
    <w:rsid w:val="00BB3386"/>
    <w:rsid w:val="00BB345F"/>
    <w:rsid w:val="00BB68EA"/>
    <w:rsid w:val="00BC0B99"/>
    <w:rsid w:val="00BC1C27"/>
    <w:rsid w:val="00BC26EB"/>
    <w:rsid w:val="00BC6BBF"/>
    <w:rsid w:val="00BD1572"/>
    <w:rsid w:val="00BE14E3"/>
    <w:rsid w:val="00BE3774"/>
    <w:rsid w:val="00BE41E5"/>
    <w:rsid w:val="00BF118F"/>
    <w:rsid w:val="00BF4109"/>
    <w:rsid w:val="00BF4CC3"/>
    <w:rsid w:val="00C04AC7"/>
    <w:rsid w:val="00C054C7"/>
    <w:rsid w:val="00C057B5"/>
    <w:rsid w:val="00C115C3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77F7"/>
    <w:rsid w:val="00C509A6"/>
    <w:rsid w:val="00C53F4A"/>
    <w:rsid w:val="00C54125"/>
    <w:rsid w:val="00C55B54"/>
    <w:rsid w:val="00C6098E"/>
    <w:rsid w:val="00C6152C"/>
    <w:rsid w:val="00C62C04"/>
    <w:rsid w:val="00C74810"/>
    <w:rsid w:val="00C90D68"/>
    <w:rsid w:val="00C939FE"/>
    <w:rsid w:val="00CA4BCB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7F2"/>
    <w:rsid w:val="00CD4C35"/>
    <w:rsid w:val="00CD7369"/>
    <w:rsid w:val="00CE0B0E"/>
    <w:rsid w:val="00CE3831"/>
    <w:rsid w:val="00CF2397"/>
    <w:rsid w:val="00CF43A3"/>
    <w:rsid w:val="00CF4465"/>
    <w:rsid w:val="00D006C6"/>
    <w:rsid w:val="00D00ABB"/>
    <w:rsid w:val="00D01C5D"/>
    <w:rsid w:val="00D02EEC"/>
    <w:rsid w:val="00D03551"/>
    <w:rsid w:val="00D06A63"/>
    <w:rsid w:val="00D07E0E"/>
    <w:rsid w:val="00D10CD6"/>
    <w:rsid w:val="00D11478"/>
    <w:rsid w:val="00D152ED"/>
    <w:rsid w:val="00D158FE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43B20"/>
    <w:rsid w:val="00D44405"/>
    <w:rsid w:val="00D44C2E"/>
    <w:rsid w:val="00D45414"/>
    <w:rsid w:val="00D50A0A"/>
    <w:rsid w:val="00D53548"/>
    <w:rsid w:val="00D566BD"/>
    <w:rsid w:val="00D57A4D"/>
    <w:rsid w:val="00D60AA7"/>
    <w:rsid w:val="00D6435F"/>
    <w:rsid w:val="00D66471"/>
    <w:rsid w:val="00D70641"/>
    <w:rsid w:val="00D74888"/>
    <w:rsid w:val="00D75E28"/>
    <w:rsid w:val="00D772C2"/>
    <w:rsid w:val="00D8008E"/>
    <w:rsid w:val="00D82C45"/>
    <w:rsid w:val="00D908A8"/>
    <w:rsid w:val="00D91C0E"/>
    <w:rsid w:val="00D950EE"/>
    <w:rsid w:val="00D977B6"/>
    <w:rsid w:val="00DA1223"/>
    <w:rsid w:val="00DA4A31"/>
    <w:rsid w:val="00DA7B04"/>
    <w:rsid w:val="00DB36C2"/>
    <w:rsid w:val="00DC169B"/>
    <w:rsid w:val="00DC2AB9"/>
    <w:rsid w:val="00DC63F0"/>
    <w:rsid w:val="00DC7654"/>
    <w:rsid w:val="00DD37EA"/>
    <w:rsid w:val="00DD6EE5"/>
    <w:rsid w:val="00DE386C"/>
    <w:rsid w:val="00DE4D35"/>
    <w:rsid w:val="00DF098B"/>
    <w:rsid w:val="00DF11C4"/>
    <w:rsid w:val="00DF210C"/>
    <w:rsid w:val="00DF3C33"/>
    <w:rsid w:val="00DF4B6A"/>
    <w:rsid w:val="00E004C0"/>
    <w:rsid w:val="00E02C09"/>
    <w:rsid w:val="00E04D59"/>
    <w:rsid w:val="00E05FB3"/>
    <w:rsid w:val="00E07DA1"/>
    <w:rsid w:val="00E11212"/>
    <w:rsid w:val="00E123CB"/>
    <w:rsid w:val="00E1365A"/>
    <w:rsid w:val="00E13B09"/>
    <w:rsid w:val="00E16AF7"/>
    <w:rsid w:val="00E20E13"/>
    <w:rsid w:val="00E21DBC"/>
    <w:rsid w:val="00E24348"/>
    <w:rsid w:val="00E275D7"/>
    <w:rsid w:val="00E27DBE"/>
    <w:rsid w:val="00E3050E"/>
    <w:rsid w:val="00E32AB1"/>
    <w:rsid w:val="00E33AFD"/>
    <w:rsid w:val="00E36C71"/>
    <w:rsid w:val="00E37E3C"/>
    <w:rsid w:val="00E40404"/>
    <w:rsid w:val="00E4126A"/>
    <w:rsid w:val="00E42A06"/>
    <w:rsid w:val="00E459C6"/>
    <w:rsid w:val="00E47589"/>
    <w:rsid w:val="00E63EC7"/>
    <w:rsid w:val="00E64915"/>
    <w:rsid w:val="00E64D3A"/>
    <w:rsid w:val="00E661D4"/>
    <w:rsid w:val="00E70091"/>
    <w:rsid w:val="00E70927"/>
    <w:rsid w:val="00E70D2E"/>
    <w:rsid w:val="00E720F5"/>
    <w:rsid w:val="00E76D47"/>
    <w:rsid w:val="00E827BC"/>
    <w:rsid w:val="00E849F7"/>
    <w:rsid w:val="00E863DC"/>
    <w:rsid w:val="00E90302"/>
    <w:rsid w:val="00E91D05"/>
    <w:rsid w:val="00E95C1E"/>
    <w:rsid w:val="00E97396"/>
    <w:rsid w:val="00EA185E"/>
    <w:rsid w:val="00EA36AF"/>
    <w:rsid w:val="00EA592A"/>
    <w:rsid w:val="00EB14E4"/>
    <w:rsid w:val="00EB32A5"/>
    <w:rsid w:val="00EB34ED"/>
    <w:rsid w:val="00EB447C"/>
    <w:rsid w:val="00EB7BE0"/>
    <w:rsid w:val="00EC315E"/>
    <w:rsid w:val="00EC69C5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E5F7E"/>
    <w:rsid w:val="00EF3DB4"/>
    <w:rsid w:val="00F00A79"/>
    <w:rsid w:val="00F00D13"/>
    <w:rsid w:val="00F00E86"/>
    <w:rsid w:val="00F07C1E"/>
    <w:rsid w:val="00F105DB"/>
    <w:rsid w:val="00F12753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27FC5"/>
    <w:rsid w:val="00F3120D"/>
    <w:rsid w:val="00F32269"/>
    <w:rsid w:val="00F35B7A"/>
    <w:rsid w:val="00F40E73"/>
    <w:rsid w:val="00F56A6F"/>
    <w:rsid w:val="00F5709C"/>
    <w:rsid w:val="00F60B85"/>
    <w:rsid w:val="00F64EF1"/>
    <w:rsid w:val="00F7349B"/>
    <w:rsid w:val="00F8765F"/>
    <w:rsid w:val="00F90767"/>
    <w:rsid w:val="00F9263C"/>
    <w:rsid w:val="00FA077A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BD6"/>
    <w:rsid w:val="00FD1F7F"/>
    <w:rsid w:val="00FD3D74"/>
    <w:rsid w:val="00FD6C75"/>
    <w:rsid w:val="00FD7972"/>
    <w:rsid w:val="00FE0401"/>
    <w:rsid w:val="00FE710D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B3964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semiHidden="1" w:uiPriority="59" w:unhideWhenUsed="1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7D3701"/>
  </w:style>
  <w:style w:type="paragraph" w:styleId="Nagwek1">
    <w:name w:val="heading 1"/>
    <w:basedOn w:val="Normalny"/>
    <w:next w:val="Normalny"/>
    <w:link w:val="Nagwek1Znak"/>
    <w:uiPriority w:val="98"/>
    <w:semiHidden/>
    <w:rsid w:val="007D3701"/>
    <w:pPr>
      <w:numPr>
        <w:numId w:val="9"/>
      </w:num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D3701"/>
    <w:pPr>
      <w:numPr>
        <w:ilvl w:val="1"/>
        <w:numId w:val="9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D3701"/>
    <w:pPr>
      <w:numPr>
        <w:ilvl w:val="2"/>
        <w:numId w:val="9"/>
      </w:num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D3701"/>
    <w:pPr>
      <w:numPr>
        <w:ilvl w:val="3"/>
        <w:numId w:val="9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AC6ECB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D3701"/>
    <w:pPr>
      <w:numPr>
        <w:ilvl w:val="5"/>
        <w:numId w:val="9"/>
      </w:num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AC6ECB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AC6ECB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AC6ECB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D37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D3701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AC6ECB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AC6ECB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7D3701"/>
    <w:pPr>
      <w:jc w:val="both"/>
    </w:pPr>
  </w:style>
  <w:style w:type="character" w:styleId="Pogrubienie">
    <w:name w:val="Strong"/>
    <w:uiPriority w:val="98"/>
    <w:semiHidden/>
    <w:qFormat/>
    <w:rsid w:val="00AC6ECB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AC6ECB"/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AC6ECB"/>
    <w:rPr>
      <w:rFonts w:eastAsiaTheme="minorEastAsia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AC6ECB"/>
    <w:pPr>
      <w:spacing w:before="120" w:after="120"/>
      <w:ind w:left="425" w:firstLine="142"/>
    </w:pPr>
    <w:rPr>
      <w:sz w:val="20"/>
    </w:rPr>
  </w:style>
  <w:style w:type="paragraph" w:customStyle="1" w:styleId="DecList">
    <w:name w:val="Dec_List"/>
    <w:aliases w:val="_List"/>
    <w:basedOn w:val="JuList"/>
    <w:uiPriority w:val="22"/>
    <w:rsid w:val="007D3701"/>
    <w:pPr>
      <w:numPr>
        <w:numId w:val="0"/>
      </w:numPr>
      <w:ind w:left="284"/>
    </w:pPr>
  </w:style>
  <w:style w:type="paragraph" w:customStyle="1" w:styleId="JuList">
    <w:name w:val="Ju_List"/>
    <w:aliases w:val="_List_1"/>
    <w:basedOn w:val="NormalJustified"/>
    <w:uiPriority w:val="23"/>
    <w:qFormat/>
    <w:rsid w:val="00AC6ECB"/>
    <w:pPr>
      <w:numPr>
        <w:numId w:val="29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7D3701"/>
    <w:pPr>
      <w:numPr>
        <w:ilvl w:val="1"/>
        <w:numId w:val="29"/>
      </w:numPr>
    </w:pPr>
  </w:style>
  <w:style w:type="paragraph" w:customStyle="1" w:styleId="JuListi">
    <w:name w:val="Ju_List_i"/>
    <w:aliases w:val="_List_3"/>
    <w:basedOn w:val="NormalJustified"/>
    <w:uiPriority w:val="23"/>
    <w:rsid w:val="007D3701"/>
    <w:pPr>
      <w:numPr>
        <w:ilvl w:val="2"/>
        <w:numId w:val="29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AC6ECB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AC6ECB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AC6ECB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AC6ECB"/>
    <w:pPr>
      <w:keepNext/>
      <w:keepLines/>
      <w:numPr>
        <w:numId w:val="33"/>
      </w:numPr>
      <w:spacing w:before="100" w:beforeAutospacing="1" w:after="240"/>
      <w:contextualSpacing w:val="0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7D3701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AC6ECB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AC6ECB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AC6ECB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7D3701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7D3701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D3701"/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AC6ECB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ormalny"/>
    <w:next w:val="JuPara"/>
    <w:uiPriority w:val="17"/>
    <w:rsid w:val="007D3701"/>
    <w:pPr>
      <w:keepNext/>
      <w:keepLines/>
      <w:numPr>
        <w:ilvl w:val="1"/>
        <w:numId w:val="33"/>
      </w:numPr>
      <w:spacing w:before="100" w:beforeAutospacing="1" w:after="240"/>
      <w:jc w:val="both"/>
      <w:outlineLvl w:val="1"/>
    </w:pPr>
    <w:rPr>
      <w:caps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AC6ECB"/>
    <w:pPr>
      <w:keepNext/>
      <w:keepLines/>
      <w:numPr>
        <w:numId w:val="33"/>
      </w:numPr>
      <w:spacing w:before="100" w:beforeAutospacing="1" w:after="240" w:line="240" w:lineRule="auto"/>
    </w:pPr>
    <w:rPr>
      <w:color w:val="auto"/>
      <w:szCs w:val="22"/>
    </w:rPr>
  </w:style>
  <w:style w:type="paragraph" w:customStyle="1" w:styleId="JuH1">
    <w:name w:val="Ju_H_1."/>
    <w:aliases w:val="_Head_4"/>
    <w:basedOn w:val="Normalny"/>
    <w:next w:val="JuPara"/>
    <w:uiPriority w:val="17"/>
    <w:rsid w:val="007D3701"/>
    <w:pPr>
      <w:keepNext/>
      <w:keepLines/>
      <w:numPr>
        <w:ilvl w:val="3"/>
        <w:numId w:val="33"/>
      </w:numPr>
      <w:spacing w:before="100" w:beforeAutospacing="1" w:after="120"/>
      <w:jc w:val="both"/>
      <w:outlineLvl w:val="3"/>
    </w:pPr>
    <w:rPr>
      <w:i/>
    </w:rPr>
  </w:style>
  <w:style w:type="paragraph" w:styleId="Nagwek">
    <w:name w:val="header"/>
    <w:basedOn w:val="Normalny"/>
    <w:link w:val="NagwekZnak"/>
    <w:uiPriority w:val="98"/>
    <w:semiHidden/>
    <w:rsid w:val="007D37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D3701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D3701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ormalny"/>
    <w:next w:val="JuPara"/>
    <w:uiPriority w:val="17"/>
    <w:rsid w:val="007D3701"/>
    <w:pPr>
      <w:keepNext/>
      <w:keepLines/>
      <w:numPr>
        <w:ilvl w:val="4"/>
        <w:numId w:val="33"/>
      </w:numPr>
      <w:spacing w:before="100" w:beforeAutospacing="1" w:after="120"/>
      <w:jc w:val="both"/>
      <w:outlineLvl w:val="4"/>
    </w:pPr>
    <w:rPr>
      <w:b/>
      <w:sz w:val="20"/>
    </w:rPr>
  </w:style>
  <w:style w:type="paragraph" w:customStyle="1" w:styleId="JuHi">
    <w:name w:val="Ju_H_i"/>
    <w:aliases w:val="_Head_6"/>
    <w:basedOn w:val="Normalny"/>
    <w:next w:val="JuPara"/>
    <w:uiPriority w:val="17"/>
    <w:rsid w:val="007D3701"/>
    <w:pPr>
      <w:keepNext/>
      <w:keepLines/>
      <w:numPr>
        <w:ilvl w:val="5"/>
        <w:numId w:val="33"/>
      </w:numPr>
      <w:spacing w:before="100" w:beforeAutospacing="1" w:after="120"/>
      <w:jc w:val="both"/>
      <w:outlineLvl w:val="5"/>
    </w:pPr>
    <w:rPr>
      <w:i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D3701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ormalny"/>
    <w:next w:val="JuPara"/>
    <w:uiPriority w:val="17"/>
    <w:rsid w:val="007D3701"/>
    <w:pPr>
      <w:keepNext/>
      <w:keepLines/>
      <w:numPr>
        <w:ilvl w:val="6"/>
        <w:numId w:val="33"/>
      </w:numPr>
      <w:spacing w:before="100" w:beforeAutospacing="1" w:after="120"/>
      <w:jc w:val="both"/>
      <w:outlineLvl w:val="6"/>
    </w:pPr>
    <w:rPr>
      <w:sz w:val="20"/>
    </w:rPr>
  </w:style>
  <w:style w:type="paragraph" w:customStyle="1" w:styleId="JuH">
    <w:name w:val="Ju_H_–"/>
    <w:aliases w:val="_Head_8"/>
    <w:basedOn w:val="Normalny"/>
    <w:next w:val="JuPara"/>
    <w:uiPriority w:val="17"/>
    <w:rsid w:val="007D3701"/>
    <w:pPr>
      <w:keepNext/>
      <w:keepLines/>
      <w:numPr>
        <w:ilvl w:val="7"/>
        <w:numId w:val="33"/>
      </w:numPr>
      <w:spacing w:before="100" w:beforeAutospacing="1" w:after="120"/>
      <w:jc w:val="both"/>
      <w:outlineLvl w:val="7"/>
    </w:pPr>
    <w:rPr>
      <w:i/>
      <w:sz w:val="20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D3701"/>
    <w:rPr>
      <w:rFonts w:asciiTheme="majorHAnsi" w:eastAsiaTheme="majorEastAsia" w:hAnsiTheme="majorHAnsi" w:cstheme="majorBidi"/>
      <w:b/>
      <w:bCs/>
      <w:color w:val="5F5F5F"/>
      <w:sz w:val="24"/>
      <w:szCs w:val="24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AC6ECB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AC6ECB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D3701"/>
    <w:rPr>
      <w:rFonts w:asciiTheme="majorHAnsi" w:eastAsiaTheme="majorEastAsia" w:hAnsiTheme="majorHAnsi" w:cstheme="majorBidi"/>
      <w:b/>
      <w:bCs/>
      <w:i/>
      <w:iCs/>
      <w:color w:val="777777"/>
      <w:sz w:val="24"/>
      <w:szCs w:val="24"/>
      <w:lang w:val="pl-PL"/>
    </w:rPr>
  </w:style>
  <w:style w:type="paragraph" w:customStyle="1" w:styleId="JuInitialled">
    <w:name w:val="Ju_Initialled"/>
    <w:aliases w:val="_Right"/>
    <w:basedOn w:val="Normalny"/>
    <w:uiPriority w:val="31"/>
    <w:qFormat/>
    <w:rsid w:val="00AC6ECB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AC6ECB"/>
    <w:rPr>
      <w:rFonts w:asciiTheme="majorHAnsi" w:eastAsiaTheme="majorEastAsia" w:hAnsiTheme="majorHAnsi" w:cstheme="majorBidi"/>
      <w:b/>
      <w:bCs/>
      <w:color w:val="808080"/>
      <w:sz w:val="22"/>
      <w:szCs w:val="22"/>
      <w:lang w:val="pl-PL"/>
    </w:rPr>
  </w:style>
  <w:style w:type="character" w:customStyle="1" w:styleId="JuITMark">
    <w:name w:val="Ju_ITMark"/>
    <w:aliases w:val="_ITMark"/>
    <w:basedOn w:val="Domylnaczcionkaakapitu"/>
    <w:uiPriority w:val="43"/>
    <w:qFormat/>
    <w:rsid w:val="00AC6ECB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AC6ECB"/>
    <w:rPr>
      <w:caps w:val="0"/>
      <w:smallCaps/>
    </w:rPr>
  </w:style>
  <w:style w:type="character" w:styleId="Wyrnieniedelikatne">
    <w:name w:val="Subtle Emphasis"/>
    <w:uiPriority w:val="98"/>
    <w:semiHidden/>
    <w:qFormat/>
    <w:rsid w:val="00AC6ECB"/>
    <w:rPr>
      <w:i/>
      <w:iCs/>
    </w:rPr>
  </w:style>
  <w:style w:type="table" w:customStyle="1" w:styleId="ECHRTable">
    <w:name w:val="ECHR_Table"/>
    <w:basedOn w:val="Standardowy"/>
    <w:rsid w:val="007D3701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D3701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AC6EC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D3701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D3701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D370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D370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D3701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D3701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szCs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AC6ECB"/>
    <w:rPr>
      <w:rFonts w:asciiTheme="majorHAnsi" w:eastAsiaTheme="majorEastAsia" w:hAnsiTheme="majorHAnsi" w:cstheme="majorBidi"/>
      <w:i/>
      <w:iCs/>
      <w:sz w:val="22"/>
      <w:szCs w:val="22"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AC6ECB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AC6ECB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7D3701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AC6ECB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AC6ECB"/>
    <w:pPr>
      <w:pBdr>
        <w:bottom w:val="single" w:sz="4" w:space="1" w:color="auto"/>
      </w:pBdr>
      <w:spacing w:before="200" w:after="280"/>
      <w:ind w:left="1008" w:right="1152"/>
    </w:pPr>
    <w:rPr>
      <w:rFonts w:eastAsiaTheme="minorEastAsia"/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AC6ECB"/>
    <w:rPr>
      <w:rFonts w:eastAsiaTheme="minorEastAsia"/>
      <w:b/>
      <w:bCs/>
      <w:i/>
      <w:iCs/>
      <w:lang w:val="pl-PL" w:bidi="en-US"/>
    </w:rPr>
  </w:style>
  <w:style w:type="character" w:styleId="Odwoanieintensywne">
    <w:name w:val="Intense Reference"/>
    <w:uiPriority w:val="98"/>
    <w:semiHidden/>
    <w:qFormat/>
    <w:rsid w:val="00AC6ECB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AC6ECB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D3701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AC6ECB"/>
    <w:pPr>
      <w:spacing w:before="200"/>
      <w:ind w:left="360" w:right="360"/>
    </w:pPr>
    <w:rPr>
      <w:rFonts w:eastAsiaTheme="minorEastAsia"/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AC6ECB"/>
    <w:rPr>
      <w:rFonts w:eastAsiaTheme="minorEastAsia"/>
      <w:i/>
      <w:iCs/>
      <w:lang w:val="pl-PL" w:bidi="en-US"/>
    </w:rPr>
  </w:style>
  <w:style w:type="character" w:styleId="Odwoaniedelikatne">
    <w:name w:val="Subtle Reference"/>
    <w:uiPriority w:val="98"/>
    <w:semiHidden/>
    <w:qFormat/>
    <w:rsid w:val="00AC6ECB"/>
    <w:rPr>
      <w:smallCaps/>
    </w:rPr>
  </w:style>
  <w:style w:type="table" w:styleId="Tabela-Siatka">
    <w:name w:val="Table Grid"/>
    <w:basedOn w:val="Standardowy"/>
    <w:uiPriority w:val="59"/>
    <w:semiHidden/>
    <w:rsid w:val="007D3701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D3701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D3701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D3701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AC6EC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D3701"/>
    <w:rPr>
      <w:rFonts w:eastAsiaTheme="minorEastAsia"/>
      <w:sz w:val="20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D3701"/>
    <w:rPr>
      <w:rFonts w:eastAsiaTheme="minorEastAsia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D3701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D3701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D3701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D3701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D3701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AC6ECB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AC6ECB"/>
    <w:rPr>
      <w:rFonts w:asciiTheme="majorHAnsi" w:eastAsiaTheme="majorEastAsia" w:hAnsiTheme="majorHAnsi" w:cstheme="majorBidi"/>
      <w:i/>
      <w:iCs/>
      <w:spacing w:val="13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7D3701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AC6ECB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7D3701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7D3701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D3701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7D3701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7D3701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D3701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7D3701"/>
  </w:style>
  <w:style w:type="paragraph" w:styleId="Tekstblokowy">
    <w:name w:val="Block Text"/>
    <w:basedOn w:val="Normalny"/>
    <w:uiPriority w:val="98"/>
    <w:semiHidden/>
    <w:rsid w:val="007D3701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7D3701"/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7D370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D3701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7D3701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7D3701"/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7D3701"/>
    <w:pPr>
      <w:ind w:firstLine="284"/>
    </w:pPr>
    <w:rPr>
      <w:b/>
    </w:rPr>
  </w:style>
  <w:style w:type="character" w:styleId="Numerstrony">
    <w:name w:val="page number"/>
    <w:uiPriority w:val="99"/>
    <w:semiHidden/>
    <w:rsid w:val="007D3701"/>
    <w:rPr>
      <w:sz w:val="18"/>
    </w:rPr>
  </w:style>
  <w:style w:type="paragraph" w:styleId="Listapunktowana">
    <w:name w:val="List Bullet"/>
    <w:basedOn w:val="Normalny"/>
    <w:uiPriority w:val="98"/>
    <w:semiHidden/>
    <w:rsid w:val="007D3701"/>
    <w:pPr>
      <w:numPr>
        <w:numId w:val="12"/>
      </w:numPr>
    </w:pPr>
  </w:style>
  <w:style w:type="paragraph" w:styleId="Listapunktowana3">
    <w:name w:val="List Bullet 3"/>
    <w:basedOn w:val="Normalny"/>
    <w:uiPriority w:val="98"/>
    <w:semiHidden/>
    <w:rsid w:val="007D3701"/>
    <w:pPr>
      <w:numPr>
        <w:numId w:val="14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D3701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D370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D3701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D3701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D3701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D37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D3701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D3701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D3701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D370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D3701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D370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D3701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AC6ECB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D3701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D3701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D370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D370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D370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D370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D370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D370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D370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D3701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D3701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D3701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D3701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D3701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D3701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D3701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7D37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D370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D3701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D37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D3701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D3701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D3701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D3701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D3701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D3701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D3701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D3701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D3701"/>
  </w:style>
  <w:style w:type="character" w:customStyle="1" w:styleId="DataZnak">
    <w:name w:val="Data Znak"/>
    <w:basedOn w:val="Domylnaczcionkaakapitu"/>
    <w:link w:val="Data"/>
    <w:uiPriority w:val="98"/>
    <w:semiHidden/>
    <w:rsid w:val="007D3701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D3701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D3701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D3701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D3701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D370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D370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D3701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D3701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D3701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D3701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D3701"/>
  </w:style>
  <w:style w:type="paragraph" w:styleId="HTML-adres">
    <w:name w:val="HTML Address"/>
    <w:basedOn w:val="Normalny"/>
    <w:link w:val="HTML-adresZnak"/>
    <w:uiPriority w:val="98"/>
    <w:semiHidden/>
    <w:rsid w:val="007D3701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D3701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D3701"/>
    <w:rPr>
      <w:i/>
      <w:iCs/>
    </w:rPr>
  </w:style>
  <w:style w:type="character" w:styleId="HTML-kod">
    <w:name w:val="HTML Code"/>
    <w:basedOn w:val="Domylnaczcionkaakapitu"/>
    <w:uiPriority w:val="98"/>
    <w:semiHidden/>
    <w:rsid w:val="007D3701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D3701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D3701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D3701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D3701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D3701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D3701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D3701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D3701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D3701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D3701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D3701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D3701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D3701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D3701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D3701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D3701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D3701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D370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D3701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D3701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D3701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D3701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D3701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D3701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D370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D3701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D3701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D3701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D3701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D3701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D3701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D370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D3701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D3701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D3701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D3701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D3701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D3701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D3701"/>
  </w:style>
  <w:style w:type="paragraph" w:styleId="Lista">
    <w:name w:val="List"/>
    <w:basedOn w:val="Normalny"/>
    <w:uiPriority w:val="98"/>
    <w:semiHidden/>
    <w:rsid w:val="007D3701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D3701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D3701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D3701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D3701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D3701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D3701"/>
    <w:pPr>
      <w:numPr>
        <w:numId w:val="15"/>
      </w:numPr>
      <w:contextualSpacing/>
    </w:pPr>
  </w:style>
  <w:style w:type="paragraph" w:styleId="Listapunktowana5">
    <w:name w:val="List Bullet 5"/>
    <w:basedOn w:val="Normalny"/>
    <w:uiPriority w:val="98"/>
    <w:semiHidden/>
    <w:rsid w:val="007D3701"/>
    <w:pPr>
      <w:numPr>
        <w:numId w:val="16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D3701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D3701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D3701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D3701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D3701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D3701"/>
    <w:pPr>
      <w:numPr>
        <w:numId w:val="17"/>
      </w:numPr>
      <w:contextualSpacing/>
    </w:pPr>
  </w:style>
  <w:style w:type="paragraph" w:styleId="Listanumerowana2">
    <w:name w:val="List Number 2"/>
    <w:basedOn w:val="Normalny"/>
    <w:uiPriority w:val="98"/>
    <w:semiHidden/>
    <w:rsid w:val="007D3701"/>
    <w:pPr>
      <w:numPr>
        <w:numId w:val="18"/>
      </w:numPr>
      <w:contextualSpacing/>
    </w:pPr>
  </w:style>
  <w:style w:type="paragraph" w:styleId="Listanumerowana3">
    <w:name w:val="List Number 3"/>
    <w:basedOn w:val="Normalny"/>
    <w:uiPriority w:val="98"/>
    <w:semiHidden/>
    <w:rsid w:val="007D3701"/>
    <w:pPr>
      <w:numPr>
        <w:numId w:val="19"/>
      </w:numPr>
      <w:contextualSpacing/>
    </w:pPr>
  </w:style>
  <w:style w:type="paragraph" w:styleId="Listanumerowana4">
    <w:name w:val="List Number 4"/>
    <w:basedOn w:val="Normalny"/>
    <w:uiPriority w:val="98"/>
    <w:semiHidden/>
    <w:rsid w:val="007D3701"/>
    <w:pPr>
      <w:numPr>
        <w:numId w:val="20"/>
      </w:numPr>
      <w:contextualSpacing/>
    </w:pPr>
  </w:style>
  <w:style w:type="paragraph" w:styleId="Listanumerowana5">
    <w:name w:val="List Number 5"/>
    <w:basedOn w:val="Normalny"/>
    <w:uiPriority w:val="98"/>
    <w:semiHidden/>
    <w:rsid w:val="007D3701"/>
    <w:pPr>
      <w:numPr>
        <w:numId w:val="21"/>
      </w:numPr>
      <w:contextualSpacing/>
    </w:pPr>
  </w:style>
  <w:style w:type="paragraph" w:styleId="Tekstmakra">
    <w:name w:val="macro"/>
    <w:link w:val="TekstmakraZnak"/>
    <w:uiPriority w:val="98"/>
    <w:semiHidden/>
    <w:rsid w:val="007D370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D3701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D3701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D3701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D3701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D3701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D3701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D3701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D3701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D370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D370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D370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D370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D370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D370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D370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D3701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D3701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D3701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D3701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D3701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D3701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D3701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D3701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D370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D370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D370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D370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D370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D370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D370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D370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D3701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D3701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D3701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D3701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D3701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D3701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7D3701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D3701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D3701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D3701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D3701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D3701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D3701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D3701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D3701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D370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D370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D3701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D3701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D3701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D3701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D3701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D3701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D3701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D3701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D3701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D3701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D3701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D3701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D370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D3701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D3701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D3701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D370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D370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D3701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D3701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D3701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D3701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D3701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D370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D370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D370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D3701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D370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D3701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D3701"/>
  </w:style>
  <w:style w:type="table" w:styleId="Tabela-Profesjonalny">
    <w:name w:val="Table Professional"/>
    <w:basedOn w:val="Standardowy"/>
    <w:uiPriority w:val="99"/>
    <w:semiHidden/>
    <w:unhideWhenUsed/>
    <w:rsid w:val="007D370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D3701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D3701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D370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D3701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D3701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D370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D3701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D3701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D3701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D3701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D3701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7D3701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AC6ECB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AC6ECB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AC6ECB"/>
    <w:pPr>
      <w:numPr>
        <w:numId w:val="30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D3701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D3701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D3701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AC6ECB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D3701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AC6ECB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AC6ECB"/>
    <w:rPr>
      <w:rFonts w:ascii="Arial" w:hAnsi="Arial"/>
      <w:i/>
      <w:color w:val="002856"/>
      <w:sz w:val="32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D3701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AC6ECB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AC6ECB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next w:val="Normalny"/>
    <w:uiPriority w:val="19"/>
    <w:semiHidden/>
    <w:rsid w:val="007D3701"/>
    <w:pPr>
      <w:numPr>
        <w:ilvl w:val="8"/>
        <w:numId w:val="33"/>
      </w:numPr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D3701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AC6ECB"/>
    <w:pPr>
      <w:numPr>
        <w:numId w:val="31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D3701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D3701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AC6ECB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AC6ECB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AC6ECB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D3701"/>
    <w:rPr>
      <w:sz w:val="4"/>
    </w:rPr>
  </w:style>
  <w:style w:type="table" w:customStyle="1" w:styleId="ECHRTable2">
    <w:name w:val="ECHR_Table_2"/>
    <w:basedOn w:val="Standardowy"/>
    <w:uiPriority w:val="99"/>
    <w:rsid w:val="007D3701"/>
    <w:pPr>
      <w:tabs>
        <w:tab w:val="left" w:pos="567"/>
        <w:tab w:val="left" w:pos="851"/>
        <w:tab w:val="right" w:pos="5273"/>
      </w:tabs>
    </w:pPr>
    <w:rPr>
      <w:color w:val="262626" w:themeColor="text1" w:themeTint="D9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D3701"/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AC6ECB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AC6ECB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AC6ECB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AC6EC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AC6EC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AC6EC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AC6ECB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AC6ECB"/>
    <w:pPr>
      <w:outlineLvl w:val="0"/>
    </w:pPr>
  </w:style>
  <w:style w:type="character" w:customStyle="1" w:styleId="JuParaChar">
    <w:name w:val="Ju_Para Char"/>
    <w:aliases w:val="_Para Char"/>
    <w:link w:val="JuPara"/>
    <w:uiPriority w:val="4"/>
    <w:rsid w:val="00B86FA8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2CEF0-AA45-4286-A1D3-A7D6CB5402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0CCA02-F615-42AE-8BB0-E1A8CB32F2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2B688B-F922-47CB-9DEE-507377309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0AA1AA5-DFFB-4E50-B7F0-87D4441E1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2232</Words>
  <Characters>13394</Characters>
  <Application>Microsoft Office Word</Application>
  <DocSecurity>4</DocSecurity>
  <Lines>111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15595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2020-08-10T12:14:00Z</dcterms:created>
  <dcterms:modified xsi:type="dcterms:W3CDTF">2020-08-10T12:14:00Z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42969/18</vt:lpwstr>
  </property>
  <property fmtid="{D5CDD505-2E9C-101B-9397-08002B2CF9AE}" pid="4" name="CASEID">
    <vt:lpwstr>1401005</vt:lpwstr>
  </property>
  <property fmtid="{D5CDD505-2E9C-101B-9397-08002B2CF9AE}" pid="5" name="ContentTypeId">
    <vt:lpwstr>0x010100558EB02BDB9E204AB350EDD385B68E10</vt:lpwstr>
  </property>
</Properties>
</file>