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80C184" w14:textId="5F8769CF" w:rsidR="008E0AA7" w:rsidRPr="00FB02E0" w:rsidRDefault="00803466" w:rsidP="00FB02E0">
      <w:pPr>
        <w:pStyle w:val="DecHCase"/>
      </w:pPr>
      <w:bookmarkStart w:id="0" w:name="_GoBack"/>
      <w:bookmarkEnd w:id="0"/>
      <w:r>
        <w:t>EUROPEJSKI TRYBUNAŁ PRAW CZŁOWIEKA</w:t>
      </w:r>
    </w:p>
    <w:p w14:paraId="368CAB16" w14:textId="1459B9B8" w:rsidR="0098410D" w:rsidRPr="00FB02E0" w:rsidRDefault="008E0AA7" w:rsidP="00FB02E0">
      <w:pPr>
        <w:pStyle w:val="DecHCase"/>
      </w:pPr>
      <w:r>
        <w:t>SEKCJA</w:t>
      </w:r>
      <w:r w:rsidR="006E7575">
        <w:t xml:space="preserve"> PIERWSZA</w:t>
      </w:r>
    </w:p>
    <w:p w14:paraId="4D8C456E" w14:textId="77777777" w:rsidR="008E6217" w:rsidRPr="00FB02E0" w:rsidRDefault="008E6217" w:rsidP="00FB02E0">
      <w:pPr>
        <w:pStyle w:val="JuTitle"/>
      </w:pPr>
      <w:bookmarkStart w:id="1" w:name="To"/>
      <w:r>
        <w:rPr>
          <w:color w:val="000000" w:themeColor="text1"/>
        </w:rPr>
        <w:t xml:space="preserve">SPRAWA </w:t>
      </w:r>
      <w:bookmarkEnd w:id="1"/>
      <w:r>
        <w:t>ŁABUDEK PRZECIWKO POLSCE</w:t>
      </w:r>
    </w:p>
    <w:p w14:paraId="19507005" w14:textId="0B5D3C57" w:rsidR="00D74888" w:rsidRPr="00FB02E0" w:rsidRDefault="008E6217" w:rsidP="00FB02E0">
      <w:pPr>
        <w:pStyle w:val="ECHRCoverTitle4"/>
      </w:pPr>
      <w:r>
        <w:t>(Skarga nr</w:t>
      </w:r>
      <w:r w:rsidR="008976EC">
        <w:t xml:space="preserve"> </w:t>
      </w:r>
      <w:r>
        <w:t>37245/13)</w:t>
      </w:r>
    </w:p>
    <w:p w14:paraId="3DE6283D" w14:textId="77777777" w:rsidR="0098410D" w:rsidRPr="00FB02E0" w:rsidRDefault="0098410D" w:rsidP="00FB02E0">
      <w:pPr>
        <w:pStyle w:val="DecHCase"/>
      </w:pPr>
    </w:p>
    <w:p w14:paraId="41A27D62" w14:textId="77777777" w:rsidR="0098410D" w:rsidRPr="00FB02E0" w:rsidRDefault="0098410D" w:rsidP="00FB02E0">
      <w:pPr>
        <w:pStyle w:val="DecHCase"/>
      </w:pPr>
    </w:p>
    <w:p w14:paraId="11B0EE8C" w14:textId="77777777" w:rsidR="00AC4CD4" w:rsidRPr="00FB02E0" w:rsidRDefault="00AC4CD4" w:rsidP="00FB02E0">
      <w:pPr>
        <w:pStyle w:val="DecHCase"/>
      </w:pPr>
    </w:p>
    <w:p w14:paraId="4BBC3172" w14:textId="77777777" w:rsidR="0098410D" w:rsidRPr="00FB02E0" w:rsidRDefault="0098410D" w:rsidP="00FB02E0">
      <w:pPr>
        <w:pStyle w:val="DecHCase"/>
      </w:pPr>
    </w:p>
    <w:p w14:paraId="0DC1D249" w14:textId="77777777" w:rsidR="003F6931" w:rsidRPr="00FB02E0" w:rsidRDefault="003F6931" w:rsidP="00FB02E0">
      <w:pPr>
        <w:pStyle w:val="DecHCase"/>
      </w:pPr>
    </w:p>
    <w:p w14:paraId="5FACF543" w14:textId="77777777" w:rsidR="003F6931" w:rsidRPr="00FB02E0" w:rsidRDefault="003F6931" w:rsidP="00FB02E0">
      <w:pPr>
        <w:pStyle w:val="DecHCase"/>
      </w:pPr>
    </w:p>
    <w:p w14:paraId="0949F4C5" w14:textId="12E07A53" w:rsidR="0098410D" w:rsidRPr="00FB02E0" w:rsidRDefault="0098410D" w:rsidP="00FB02E0">
      <w:pPr>
        <w:pStyle w:val="DecHCase"/>
      </w:pPr>
      <w:r>
        <w:t>WYROK</w:t>
      </w:r>
      <w:r w:rsidR="005A38D8">
        <w:t xml:space="preserve"> </w:t>
      </w:r>
    </w:p>
    <w:p w14:paraId="753FCC7B" w14:textId="77777777" w:rsidR="0098410D" w:rsidRPr="00FB02E0" w:rsidRDefault="0098410D" w:rsidP="00FB02E0">
      <w:pPr>
        <w:pStyle w:val="DecHCase"/>
      </w:pPr>
      <w:r>
        <w:t>STRASBURG</w:t>
      </w:r>
    </w:p>
    <w:p w14:paraId="2B947D40" w14:textId="48C175C7" w:rsidR="0098410D" w:rsidRPr="00FB02E0" w:rsidRDefault="008E0AA7" w:rsidP="00FB02E0">
      <w:pPr>
        <w:pStyle w:val="DecHCase"/>
      </w:pPr>
      <w:r>
        <w:rPr>
          <w:rFonts w:ascii="Times New Roman" w:hAnsi="Times New Roman"/>
        </w:rPr>
        <w:t>4 czerwca 2020</w:t>
      </w:r>
      <w:r w:rsidR="008976E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</w:p>
    <w:p w14:paraId="7A95CFBF" w14:textId="77777777" w:rsidR="00A50566" w:rsidRPr="00FB02E0" w:rsidRDefault="00A50566" w:rsidP="00FB02E0">
      <w:pPr>
        <w:pStyle w:val="JuPara"/>
      </w:pPr>
    </w:p>
    <w:p w14:paraId="604FC7DF" w14:textId="769B79AB" w:rsidR="002422B6" w:rsidRPr="00FB02E0" w:rsidRDefault="00074BA1" w:rsidP="00A33DA4">
      <w:pPr>
        <w:jc w:val="center"/>
        <w:rPr>
          <w:i/>
          <w:sz w:val="22"/>
        </w:rPr>
      </w:pPr>
      <w:r>
        <w:rPr>
          <w:i/>
          <w:sz w:val="22"/>
        </w:rPr>
        <w:t>Wyrok jest ostateczny, ale</w:t>
      </w:r>
      <w:r w:rsidR="0098410D">
        <w:rPr>
          <w:i/>
          <w:sz w:val="22"/>
        </w:rPr>
        <w:t xml:space="preserve"> może podlegać korekcie wydawniczej.</w:t>
      </w:r>
    </w:p>
    <w:p w14:paraId="6FB3AF05" w14:textId="77777777" w:rsidR="0098410D" w:rsidRPr="00FB02E0" w:rsidRDefault="0098410D" w:rsidP="00FB02E0">
      <w:pPr>
        <w:sectPr w:rsidR="0098410D" w:rsidRPr="00FB02E0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5B4E3A11" w14:textId="77777777" w:rsidR="0098410D" w:rsidRPr="00FB02E0" w:rsidRDefault="0098410D" w:rsidP="00FB02E0">
      <w:pPr>
        <w:pStyle w:val="JuCase"/>
      </w:pPr>
      <w:r>
        <w:lastRenderedPageBreak/>
        <w:t>W sprawie Łabudek przeciwko Polsce</w:t>
      </w:r>
    </w:p>
    <w:p w14:paraId="631683B4" w14:textId="77777777" w:rsidR="009F4C8F" w:rsidRPr="00FB02E0" w:rsidRDefault="009F4C8F" w:rsidP="00FB02E0">
      <w:pPr>
        <w:pStyle w:val="JuPara"/>
      </w:pPr>
      <w:r>
        <w:t>Europejski Trybunał Praw Człowieka (Sekcja Pierwsza), zasiadając jako Komitet w składzie:</w:t>
      </w:r>
    </w:p>
    <w:p w14:paraId="2AE02E56" w14:textId="0E3D9912" w:rsidR="005A38D8" w:rsidRDefault="00A50566" w:rsidP="00FB02E0">
      <w:pPr>
        <w:pStyle w:val="JuJudges"/>
        <w:rPr>
          <w:i/>
        </w:rPr>
      </w:pPr>
      <w:r>
        <w:tab/>
        <w:t>Pere Pastor Vilanova,</w:t>
      </w:r>
      <w:r>
        <w:rPr>
          <w:i/>
        </w:rPr>
        <w:t xml:space="preserve"> </w:t>
      </w:r>
      <w:r w:rsidR="00074BA1">
        <w:rPr>
          <w:i/>
        </w:rPr>
        <w:t>P</w:t>
      </w:r>
      <w:r>
        <w:rPr>
          <w:i/>
        </w:rPr>
        <w:t>rzewodniczący,</w:t>
      </w:r>
      <w:r w:rsidR="005A38D8">
        <w:rPr>
          <w:i/>
        </w:rPr>
        <w:t xml:space="preserve"> </w:t>
      </w:r>
    </w:p>
    <w:p w14:paraId="3FABE9C1" w14:textId="6C25F026" w:rsidR="005A38D8" w:rsidRDefault="00A50566" w:rsidP="00FB02E0">
      <w:pPr>
        <w:pStyle w:val="JuJudges"/>
        <w:rPr>
          <w:i/>
        </w:rPr>
      </w:pPr>
      <w:r>
        <w:tab/>
        <w:t>Krzysztof Wojtyczek,</w:t>
      </w:r>
      <w:r w:rsidR="005A38D8">
        <w:rPr>
          <w:i/>
        </w:rPr>
        <w:t xml:space="preserve"> </w:t>
      </w:r>
    </w:p>
    <w:p w14:paraId="27436144" w14:textId="067ACCE2" w:rsidR="00BF336E" w:rsidRDefault="00A50566" w:rsidP="00FB02E0">
      <w:pPr>
        <w:pStyle w:val="JuJudges"/>
      </w:pPr>
      <w:r>
        <w:tab/>
        <w:t>Pauliine Koskelo,</w:t>
      </w:r>
      <w:r>
        <w:rPr>
          <w:i/>
        </w:rPr>
        <w:t xml:space="preserve"> sędziowie,</w:t>
      </w:r>
      <w:r w:rsidR="005A38D8">
        <w:t xml:space="preserve"> </w:t>
      </w:r>
    </w:p>
    <w:p w14:paraId="71C76EF3" w14:textId="5EF74405" w:rsidR="009F4C8F" w:rsidRPr="00FB02E0" w:rsidRDefault="00A50566" w:rsidP="00FB02E0">
      <w:pPr>
        <w:pStyle w:val="JuJudges"/>
      </w:pPr>
      <w:r>
        <w:t xml:space="preserve">oraz Renata Degener, </w:t>
      </w:r>
      <w:r w:rsidR="00074BA1">
        <w:rPr>
          <w:i/>
          <w:iCs/>
        </w:rPr>
        <w:t>Z</w:t>
      </w:r>
      <w:r>
        <w:rPr>
          <w:i/>
          <w:iCs/>
        </w:rPr>
        <w:t xml:space="preserve">astępca </w:t>
      </w:r>
      <w:r w:rsidR="00074BA1">
        <w:rPr>
          <w:i/>
          <w:iCs/>
        </w:rPr>
        <w:t>K</w:t>
      </w:r>
      <w:r>
        <w:rPr>
          <w:i/>
          <w:iCs/>
        </w:rPr>
        <w:t>anclerza sekcji</w:t>
      </w:r>
      <w:r>
        <w:t>,</w:t>
      </w:r>
    </w:p>
    <w:p w14:paraId="0AF842F6" w14:textId="77777777" w:rsidR="008E0AA7" w:rsidRPr="00FB02E0" w:rsidRDefault="008E0AA7" w:rsidP="00FB02E0">
      <w:pPr>
        <w:pStyle w:val="JuPara"/>
      </w:pPr>
      <w:bookmarkStart w:id="2" w:name="ITMARKHavingStart"/>
      <w:bookmarkEnd w:id="2"/>
      <w:r>
        <w:t>mając na uwadze:</w:t>
      </w:r>
    </w:p>
    <w:p w14:paraId="712D9362" w14:textId="30129CF2" w:rsidR="008E0AA7" w:rsidRPr="00FB02E0" w:rsidRDefault="008E0AA7" w:rsidP="00FB02E0">
      <w:pPr>
        <w:pStyle w:val="JuPara"/>
      </w:pPr>
      <w:r>
        <w:t>skarg</w:t>
      </w:r>
      <w:r w:rsidR="00074BA1">
        <w:t>ę</w:t>
      </w:r>
      <w:r>
        <w:t xml:space="preserve"> przeciwko Rzeczypospolitej Polskiej wniesioną do Trybunału dnia 15 kwietnia 2013 r. na podstawie art. 34 Konwencji o ochronie praw człowieka i podstawowych wolności („Konwencj</w:t>
      </w:r>
      <w:r w:rsidR="00074BA1">
        <w:t>a</w:t>
      </w:r>
      <w:r>
        <w:t>”) przez obywatela polskiego, p.</w:t>
      </w:r>
      <w:r w:rsidR="008976EC">
        <w:t xml:space="preserve"> </w:t>
      </w:r>
      <w:r>
        <w:t>Zdzisława Łabudka („skarżąc</w:t>
      </w:r>
      <w:r w:rsidR="00074BA1">
        <w:t>y</w:t>
      </w:r>
      <w:r>
        <w:t>”);</w:t>
      </w:r>
    </w:p>
    <w:p w14:paraId="7C7C0365" w14:textId="006FCC9D" w:rsidR="008E0AA7" w:rsidRPr="00FB02E0" w:rsidRDefault="00074BA1" w:rsidP="00FB02E0">
      <w:pPr>
        <w:pStyle w:val="JuPara"/>
      </w:pPr>
      <w:r>
        <w:t>decyzję o</w:t>
      </w:r>
      <w:r w:rsidR="008E0AA7">
        <w:t xml:space="preserve"> zakomunikowani</w:t>
      </w:r>
      <w:r>
        <w:t>u</w:t>
      </w:r>
      <w:r w:rsidR="008E0AA7">
        <w:t xml:space="preserve"> Rządowi Rzeczypospolitej Polskiej („Rząd”) skargi dotyczącej </w:t>
      </w:r>
      <w:r w:rsidR="0085571F">
        <w:t xml:space="preserve">zarzutu </w:t>
      </w:r>
      <w:r w:rsidR="008E0AA7">
        <w:t>naruszenia art.</w:t>
      </w:r>
      <w:r w:rsidR="008976EC">
        <w:t xml:space="preserve"> </w:t>
      </w:r>
      <w:r w:rsidR="008E0AA7">
        <w:t xml:space="preserve">5 ust. 3 Konwencji </w:t>
      </w:r>
      <w:r w:rsidR="0085571F">
        <w:t>w</w:t>
      </w:r>
      <w:r w:rsidR="00A60E8B">
        <w:t> </w:t>
      </w:r>
      <w:r w:rsidR="0085571F">
        <w:t>związku</w:t>
      </w:r>
      <w:r w:rsidR="009C4185">
        <w:t xml:space="preserve"> </w:t>
      </w:r>
      <w:r w:rsidR="0085571F">
        <w:t xml:space="preserve">z </w:t>
      </w:r>
      <w:r w:rsidR="008E0AA7">
        <w:t>zarzucany</w:t>
      </w:r>
      <w:r w:rsidR="0085571F">
        <w:t>m</w:t>
      </w:r>
      <w:r w:rsidR="008E0AA7">
        <w:t xml:space="preserve"> zbyt długi</w:t>
      </w:r>
      <w:r w:rsidR="0085571F">
        <w:t>m</w:t>
      </w:r>
      <w:r w:rsidR="008E0AA7">
        <w:t xml:space="preserve"> czas</w:t>
      </w:r>
      <w:r w:rsidR="0085571F">
        <w:t>em</w:t>
      </w:r>
      <w:r w:rsidR="008E0AA7">
        <w:t xml:space="preserve"> trwania tymczasowego aresztowania po </w:t>
      </w:r>
      <w:r w:rsidR="00DB6633">
        <w:t xml:space="preserve">dniu </w:t>
      </w:r>
      <w:r w:rsidR="008E0AA7">
        <w:t>23 lipca 2011</w:t>
      </w:r>
      <w:r w:rsidR="008976EC">
        <w:t xml:space="preserve"> </w:t>
      </w:r>
      <w:r w:rsidR="008E0AA7">
        <w:t xml:space="preserve">r. i </w:t>
      </w:r>
      <w:r w:rsidR="00BF336E">
        <w:t xml:space="preserve">o </w:t>
      </w:r>
      <w:r w:rsidR="008E0AA7">
        <w:t>uznani</w:t>
      </w:r>
      <w:r w:rsidR="0085571F">
        <w:t>u</w:t>
      </w:r>
      <w:r w:rsidR="008E0AA7">
        <w:t xml:space="preserve"> skargi za niedopuszczalną w</w:t>
      </w:r>
      <w:r w:rsidR="008976EC">
        <w:t xml:space="preserve"> </w:t>
      </w:r>
      <w:r w:rsidR="008E0AA7">
        <w:t>pozostałym zakresie;</w:t>
      </w:r>
    </w:p>
    <w:p w14:paraId="3C9B3001" w14:textId="27ABC513" w:rsidR="008E0AA7" w:rsidRPr="00FB02E0" w:rsidRDefault="00CB6236" w:rsidP="00FB02E0">
      <w:pPr>
        <w:pStyle w:val="JuPara"/>
      </w:pPr>
      <w:r>
        <w:t xml:space="preserve">stanowisko </w:t>
      </w:r>
      <w:r w:rsidR="008E0AA7">
        <w:t>Rządu;</w:t>
      </w:r>
    </w:p>
    <w:p w14:paraId="288D6903" w14:textId="6AE6A5F5" w:rsidR="008E0AA7" w:rsidRPr="00FB02E0" w:rsidRDefault="00CB6236" w:rsidP="00FB02E0">
      <w:pPr>
        <w:pStyle w:val="JuPara"/>
      </w:pPr>
      <w:r>
        <w:t>decyzję o</w:t>
      </w:r>
      <w:r w:rsidR="008E0AA7">
        <w:t xml:space="preserve"> odrzuceni</w:t>
      </w:r>
      <w:r>
        <w:t>u</w:t>
      </w:r>
      <w:r w:rsidR="008E0AA7">
        <w:t xml:space="preserve"> zastrzeżenia Rządu co do </w:t>
      </w:r>
      <w:r>
        <w:t xml:space="preserve">rozpoznawania </w:t>
      </w:r>
      <w:r w:rsidR="008E0AA7">
        <w:t>skargi przez Komitet;</w:t>
      </w:r>
    </w:p>
    <w:p w14:paraId="540258FA" w14:textId="5C0951CB" w:rsidR="009F4C8F" w:rsidRPr="00FB02E0" w:rsidRDefault="009F4C8F" w:rsidP="00FB02E0">
      <w:pPr>
        <w:pStyle w:val="JuPara"/>
      </w:pPr>
      <w:r>
        <w:t>obradując na posiedzeniu niejawnym w dniu 28 kwietnia 2020</w:t>
      </w:r>
      <w:r w:rsidR="008976EC">
        <w:t xml:space="preserve"> </w:t>
      </w:r>
      <w:r>
        <w:t>r.,</w:t>
      </w:r>
    </w:p>
    <w:p w14:paraId="791C5432" w14:textId="77777777" w:rsidR="009F4C8F" w:rsidRPr="00FB02E0" w:rsidRDefault="009F4C8F" w:rsidP="00FB02E0">
      <w:pPr>
        <w:pStyle w:val="JuPara"/>
      </w:pPr>
      <w:r>
        <w:t>wydaje następujący wyrok, który w tym dniu został przyjęty:</w:t>
      </w:r>
    </w:p>
    <w:p w14:paraId="4ED6F926" w14:textId="77777777" w:rsidR="008E0AA7" w:rsidRPr="00FB02E0" w:rsidRDefault="008E0AA7" w:rsidP="00FB02E0">
      <w:pPr>
        <w:pStyle w:val="JuHHead"/>
      </w:pPr>
      <w:r>
        <w:t>WPROWADZENIE</w:t>
      </w:r>
    </w:p>
    <w:p w14:paraId="282111BB" w14:textId="6C93B067" w:rsidR="008E0AA7" w:rsidRPr="00FB02E0" w:rsidRDefault="008E0AA7" w:rsidP="00FB02E0">
      <w:pPr>
        <w:pStyle w:val="JuPara"/>
      </w:pPr>
      <w:r>
        <w:t xml:space="preserve">Sprawa dotyczy zarzucanego zbyt długiego </w:t>
      </w:r>
      <w:r w:rsidR="00CB6236">
        <w:t>okresu</w:t>
      </w:r>
      <w:r>
        <w:t xml:space="preserve"> tymczasowego aresztowania po </w:t>
      </w:r>
      <w:r w:rsidR="00DB6633">
        <w:t xml:space="preserve">dniu </w:t>
      </w:r>
      <w:r>
        <w:t>23</w:t>
      </w:r>
      <w:r w:rsidR="008976EC">
        <w:t xml:space="preserve"> </w:t>
      </w:r>
      <w:r>
        <w:t>lipca 2011 r.</w:t>
      </w:r>
    </w:p>
    <w:p w14:paraId="17B1EE21" w14:textId="77777777" w:rsidR="008E0AA7" w:rsidRPr="00FB02E0" w:rsidRDefault="008E0AA7" w:rsidP="00FB02E0">
      <w:pPr>
        <w:pStyle w:val="JuHHead"/>
      </w:pPr>
      <w:r>
        <w:t>FAKTY</w:t>
      </w:r>
    </w:p>
    <w:p w14:paraId="20092E80" w14:textId="1A367797" w:rsidR="008E0AA7" w:rsidRPr="00FB02E0" w:rsidRDefault="00FB02E0" w:rsidP="00FB02E0">
      <w:pPr>
        <w:pStyle w:val="JuPara"/>
      </w:pPr>
      <w:r w:rsidRPr="00FB02E0">
        <w:t>1</w:t>
      </w:r>
      <w:r w:rsidR="008E0AA7">
        <w:t>.</w:t>
      </w:r>
      <w:r w:rsidR="008976EC">
        <w:t xml:space="preserve"> </w:t>
      </w:r>
      <w:r w:rsidR="008E0AA7">
        <w:t>Skarżący urodził się w</w:t>
      </w:r>
      <w:r w:rsidR="008976EC">
        <w:t xml:space="preserve"> </w:t>
      </w:r>
      <w:r w:rsidR="008E0AA7">
        <w:t>1961</w:t>
      </w:r>
      <w:r w:rsidR="008976EC">
        <w:t xml:space="preserve"> </w:t>
      </w:r>
      <w:r w:rsidR="008E0AA7">
        <w:t xml:space="preserve">r. i </w:t>
      </w:r>
      <w:r w:rsidR="00CB6236">
        <w:t xml:space="preserve">przebywa </w:t>
      </w:r>
      <w:r w:rsidR="008E0AA7">
        <w:t>w oddziale areszt</w:t>
      </w:r>
      <w:r w:rsidR="005C7BFA">
        <w:t>owym</w:t>
      </w:r>
      <w:r w:rsidR="008E0AA7">
        <w:t xml:space="preserve"> Zakładu Karnego w</w:t>
      </w:r>
      <w:r w:rsidR="008976EC">
        <w:t xml:space="preserve"> </w:t>
      </w:r>
      <w:r w:rsidR="008E0AA7">
        <w:t>Wojkowicach.</w:t>
      </w:r>
    </w:p>
    <w:p w14:paraId="1B49950E" w14:textId="4C191E1D" w:rsidR="008E0AA7" w:rsidRPr="00FB02E0" w:rsidRDefault="00FB02E0" w:rsidP="00FB02E0">
      <w:pPr>
        <w:pStyle w:val="JuPara"/>
      </w:pPr>
      <w:r w:rsidRPr="00FB02E0">
        <w:t>2</w:t>
      </w:r>
      <w:r w:rsidR="008E0AA7">
        <w:t>.</w:t>
      </w:r>
      <w:r w:rsidR="008976EC">
        <w:t xml:space="preserve"> </w:t>
      </w:r>
      <w:r w:rsidR="008E0AA7">
        <w:t xml:space="preserve">Rząd Rzeczypospolitej Polskiej był reprezentowany przez swojego pełnomocnika, J. Chrzanowską, a następnie </w:t>
      </w:r>
      <w:r w:rsidR="00803466">
        <w:t xml:space="preserve">przez </w:t>
      </w:r>
      <w:r w:rsidR="008E0AA7">
        <w:t>J. Sobczaka, z</w:t>
      </w:r>
      <w:r w:rsidR="00A60E8B">
        <w:t> </w:t>
      </w:r>
      <w:r w:rsidR="008E0AA7">
        <w:t>Ministerstwa Spraw Zagranicznych.</w:t>
      </w:r>
    </w:p>
    <w:p w14:paraId="70E80888" w14:textId="7AA52DA7" w:rsidR="008E0AA7" w:rsidRPr="00FB02E0" w:rsidRDefault="00FB02E0" w:rsidP="00FB02E0">
      <w:pPr>
        <w:pStyle w:val="JuPara"/>
      </w:pPr>
      <w:r w:rsidRPr="00FB02E0">
        <w:t>3</w:t>
      </w:r>
      <w:r w:rsidR="008E0AA7">
        <w:t>.</w:t>
      </w:r>
      <w:r w:rsidR="008976EC">
        <w:t xml:space="preserve"> </w:t>
      </w:r>
      <w:r w:rsidR="008E0AA7">
        <w:t>Przedstawione przez strony okoliczności faktyczne sprawy można streścić w następujący sposób.</w:t>
      </w:r>
    </w:p>
    <w:p w14:paraId="109C506E" w14:textId="77777777" w:rsidR="008E0AA7" w:rsidRPr="00FB02E0" w:rsidRDefault="008E0AA7" w:rsidP="00FB02E0">
      <w:pPr>
        <w:pStyle w:val="JuHIRoman"/>
      </w:pPr>
      <w:r>
        <w:t>Kontekst sprawy</w:t>
      </w:r>
    </w:p>
    <w:p w14:paraId="57C64BB9" w14:textId="7654D7E4" w:rsidR="008E0AA7" w:rsidRPr="00FB02E0" w:rsidRDefault="00FB02E0" w:rsidP="00FB02E0">
      <w:pPr>
        <w:pStyle w:val="JuPara"/>
      </w:pPr>
      <w:r w:rsidRPr="00FB02E0">
        <w:t>4</w:t>
      </w:r>
      <w:r w:rsidR="008E0AA7">
        <w:t>.</w:t>
      </w:r>
      <w:r w:rsidR="008976EC">
        <w:t xml:space="preserve"> </w:t>
      </w:r>
      <w:r w:rsidR="008E0AA7">
        <w:t>W dniu 18</w:t>
      </w:r>
      <w:r w:rsidR="008976EC">
        <w:t xml:space="preserve"> </w:t>
      </w:r>
      <w:r w:rsidR="008E0AA7">
        <w:t>stycznia 1999</w:t>
      </w:r>
      <w:r w:rsidR="008976EC">
        <w:t xml:space="preserve"> </w:t>
      </w:r>
      <w:r w:rsidR="008E0AA7">
        <w:t xml:space="preserve">r. skarżącego zatrzymano i zastosowano wobec niego tymczasowe aresztowanie </w:t>
      </w:r>
      <w:r w:rsidR="00C57B5F">
        <w:t>pod</w:t>
      </w:r>
      <w:r w:rsidR="008E0AA7">
        <w:t xml:space="preserve"> zarzut</w:t>
      </w:r>
      <w:r w:rsidR="00C57B5F">
        <w:t>em</w:t>
      </w:r>
      <w:r w:rsidR="008E0AA7">
        <w:t xml:space="preserve"> </w:t>
      </w:r>
      <w:r w:rsidR="00C57B5F">
        <w:t xml:space="preserve">udziału </w:t>
      </w:r>
      <w:r w:rsidR="008E0AA7">
        <w:t>w</w:t>
      </w:r>
      <w:r w:rsidR="00A60E8B">
        <w:t> </w:t>
      </w:r>
      <w:r w:rsidR="008E0AA7">
        <w:t>zorganizowanej</w:t>
      </w:r>
      <w:r w:rsidR="005C7BFA">
        <w:t xml:space="preserve"> </w:t>
      </w:r>
      <w:r w:rsidR="008E0AA7">
        <w:t xml:space="preserve">grupie przestępczej </w:t>
      </w:r>
      <w:r w:rsidR="00DB6633">
        <w:t xml:space="preserve">o charakterze zbrojnym </w:t>
      </w:r>
      <w:r w:rsidR="008E0AA7">
        <w:t>oraz popełnienia w</w:t>
      </w:r>
      <w:r w:rsidR="008976EC">
        <w:t xml:space="preserve"> </w:t>
      </w:r>
      <w:r w:rsidR="008E0AA7">
        <w:t xml:space="preserve">ramach </w:t>
      </w:r>
      <w:r w:rsidR="005C7BFA">
        <w:t>działania w grupie</w:t>
      </w:r>
      <w:r w:rsidR="008E0AA7">
        <w:t xml:space="preserve"> licznych przestępstw z użyciem </w:t>
      </w:r>
      <w:r w:rsidR="008E0AA7">
        <w:lastRenderedPageBreak/>
        <w:t>przemocy (w tym dwóch zabójstw). Proces przed Sądem Okręgowym w</w:t>
      </w:r>
      <w:r w:rsidR="00A60E8B">
        <w:t> </w:t>
      </w:r>
      <w:r w:rsidR="008E0AA7">
        <w:t xml:space="preserve">Katowicach rozpoczął się </w:t>
      </w:r>
      <w:r w:rsidR="00C57B5F">
        <w:t xml:space="preserve">w dniu </w:t>
      </w:r>
      <w:r w:rsidR="008E0AA7">
        <w:t>20</w:t>
      </w:r>
      <w:r w:rsidR="008976EC">
        <w:t xml:space="preserve"> </w:t>
      </w:r>
      <w:r w:rsidR="008E0AA7">
        <w:t>lutego 2001</w:t>
      </w:r>
      <w:r w:rsidR="008976EC">
        <w:t xml:space="preserve"> </w:t>
      </w:r>
      <w:r w:rsidR="008E0AA7">
        <w:t>r.</w:t>
      </w:r>
    </w:p>
    <w:p w14:paraId="6D53E826" w14:textId="3868DD91" w:rsidR="008E0AA7" w:rsidRPr="00FB02E0" w:rsidRDefault="00FB02E0" w:rsidP="00FB02E0">
      <w:pPr>
        <w:pStyle w:val="JuPara"/>
      </w:pPr>
      <w:r w:rsidRPr="00FB02E0">
        <w:t>5</w:t>
      </w:r>
      <w:r w:rsidR="008E0AA7">
        <w:t>.</w:t>
      </w:r>
      <w:r w:rsidR="008976EC">
        <w:t xml:space="preserve"> </w:t>
      </w:r>
      <w:r w:rsidR="008E0AA7">
        <w:t>W dniu 13 lutego 2008</w:t>
      </w:r>
      <w:r w:rsidR="008976EC">
        <w:t xml:space="preserve"> </w:t>
      </w:r>
      <w:r w:rsidR="008E0AA7">
        <w:t xml:space="preserve">r. Sąd Okręgowy w Katowicach wydał wyrok w odniesieniu do skarżącego i trzydziestu pięciu </w:t>
      </w:r>
      <w:r w:rsidR="005C7BFA">
        <w:t xml:space="preserve">innych </w:t>
      </w:r>
      <w:r w:rsidR="008E0AA7">
        <w:t>oskarżonych. Skarżący został skazany za udział w zorganizowanej grupie przestępczej</w:t>
      </w:r>
      <w:r w:rsidR="005A38D8">
        <w:t xml:space="preserve"> </w:t>
      </w:r>
      <w:r w:rsidR="00DB6633">
        <w:t>o</w:t>
      </w:r>
      <w:r w:rsidR="00A60E8B">
        <w:t> </w:t>
      </w:r>
      <w:r w:rsidR="00DB6633">
        <w:t>charakterze zbrojnym</w:t>
      </w:r>
      <w:r w:rsidR="008E0AA7">
        <w:t>, handel bronią, dw</w:t>
      </w:r>
      <w:r w:rsidR="005C7BFA">
        <w:t>a</w:t>
      </w:r>
      <w:r w:rsidR="008E0AA7">
        <w:t xml:space="preserve"> zabójstw</w:t>
      </w:r>
      <w:r w:rsidR="005C7BFA">
        <w:t>a</w:t>
      </w:r>
      <w:r w:rsidR="008E0AA7">
        <w:t>, trzy</w:t>
      </w:r>
      <w:r w:rsidR="00930310">
        <w:t xml:space="preserve"> przestępstwa rozboju,</w:t>
      </w:r>
      <w:r w:rsidR="008E0AA7">
        <w:t xml:space="preserve"> trz</w:t>
      </w:r>
      <w:r w:rsidR="00C57B5F">
        <w:t xml:space="preserve">ykrotne </w:t>
      </w:r>
      <w:r w:rsidR="008E0AA7">
        <w:t>usiłowani</w:t>
      </w:r>
      <w:r w:rsidR="00C57B5F">
        <w:t>e</w:t>
      </w:r>
      <w:r w:rsidR="008E0AA7">
        <w:t xml:space="preserve"> </w:t>
      </w:r>
      <w:r w:rsidR="00930310">
        <w:t>rozboju</w:t>
      </w:r>
      <w:r w:rsidR="008E0AA7">
        <w:t>, nielegalne posiadanie broni i kilka innych przestępstw. Skarżące</w:t>
      </w:r>
      <w:r w:rsidR="00930310">
        <w:t xml:space="preserve">mu wymierzono karę </w:t>
      </w:r>
      <w:r w:rsidR="008E0AA7">
        <w:t>dożywotnie</w:t>
      </w:r>
      <w:r w:rsidR="00C57B5F">
        <w:t>go</w:t>
      </w:r>
      <w:r w:rsidR="008E0AA7">
        <w:t xml:space="preserve"> pozbawieni</w:t>
      </w:r>
      <w:r w:rsidR="00C57B5F">
        <w:t>a</w:t>
      </w:r>
      <w:r w:rsidR="008E0AA7">
        <w:t xml:space="preserve"> wolności z możliwością ubiegania się o przedterminowe </w:t>
      </w:r>
      <w:r w:rsidR="00C57B5F">
        <w:t xml:space="preserve">warunkowe </w:t>
      </w:r>
      <w:r w:rsidR="008E0AA7">
        <w:t xml:space="preserve">zwolnienie po </w:t>
      </w:r>
      <w:r w:rsidR="00C57B5F">
        <w:t xml:space="preserve">odbyciu </w:t>
      </w:r>
      <w:r w:rsidR="008E0AA7">
        <w:t>trzydziestu lat</w:t>
      </w:r>
      <w:r w:rsidR="00C57B5F">
        <w:t xml:space="preserve"> kary</w:t>
      </w:r>
      <w:r w:rsidR="008E0AA7">
        <w:t>.</w:t>
      </w:r>
    </w:p>
    <w:p w14:paraId="46FDE1E1" w14:textId="20D31D4D" w:rsidR="008E0AA7" w:rsidRPr="00FB02E0" w:rsidRDefault="00FB02E0" w:rsidP="00FB02E0">
      <w:pPr>
        <w:pStyle w:val="JuPara"/>
      </w:pPr>
      <w:r w:rsidRPr="00FB02E0">
        <w:t>6</w:t>
      </w:r>
      <w:r w:rsidR="008E0AA7">
        <w:t>.</w:t>
      </w:r>
      <w:r w:rsidR="008976EC">
        <w:t xml:space="preserve"> </w:t>
      </w:r>
      <w:r w:rsidR="008E0AA7">
        <w:t>W dniu 18</w:t>
      </w:r>
      <w:r w:rsidR="008976EC">
        <w:t xml:space="preserve"> </w:t>
      </w:r>
      <w:r w:rsidR="008E0AA7">
        <w:t>lutego 2010</w:t>
      </w:r>
      <w:r w:rsidR="008976EC">
        <w:t xml:space="preserve"> </w:t>
      </w:r>
      <w:r w:rsidR="008E0AA7">
        <w:t xml:space="preserve">r. Sąd Apelacyjny w Katowicach uchylił częściowo wyrok sądu pierwszej instancji i </w:t>
      </w:r>
      <w:r w:rsidR="00DB6633">
        <w:t xml:space="preserve">przekazał </w:t>
      </w:r>
      <w:r w:rsidR="008E0AA7">
        <w:t xml:space="preserve">sprawę do ponownego rozpoznania, w szczególności w </w:t>
      </w:r>
      <w:r w:rsidR="00930310">
        <w:t>części dotyczącej</w:t>
      </w:r>
      <w:r w:rsidR="008E0AA7">
        <w:t xml:space="preserve"> skarżącego.</w:t>
      </w:r>
    </w:p>
    <w:p w14:paraId="14CF5A1F" w14:textId="550D4E71" w:rsidR="008E0AA7" w:rsidRPr="00FB02E0" w:rsidRDefault="00FB02E0" w:rsidP="00FB02E0">
      <w:pPr>
        <w:pStyle w:val="JuPara"/>
      </w:pPr>
      <w:r w:rsidRPr="00FB02E0">
        <w:t>7</w:t>
      </w:r>
      <w:r w:rsidR="008E0AA7">
        <w:t>.</w:t>
      </w:r>
      <w:r w:rsidR="008976EC">
        <w:t xml:space="preserve"> </w:t>
      </w:r>
      <w:r w:rsidR="008E0AA7">
        <w:t>W dniu 11 lutego 2011</w:t>
      </w:r>
      <w:r w:rsidR="008976EC">
        <w:t xml:space="preserve"> </w:t>
      </w:r>
      <w:r w:rsidR="008E0AA7">
        <w:t>r. Sąd Najwyższy oddalił kasacj</w:t>
      </w:r>
      <w:r w:rsidR="00930310">
        <w:t>e</w:t>
      </w:r>
      <w:r w:rsidR="008E0AA7">
        <w:t xml:space="preserve"> wniesion</w:t>
      </w:r>
      <w:r w:rsidR="00930310">
        <w:t>e</w:t>
      </w:r>
      <w:r w:rsidR="008E0AA7">
        <w:t xml:space="preserve"> przez skarżącego i </w:t>
      </w:r>
      <w:r w:rsidR="00930310">
        <w:t xml:space="preserve">innych </w:t>
      </w:r>
      <w:r w:rsidR="008E0AA7">
        <w:t>oskarżonych.</w:t>
      </w:r>
    </w:p>
    <w:p w14:paraId="71C10185" w14:textId="3B570F3A" w:rsidR="008E0AA7" w:rsidRPr="00FB02E0" w:rsidRDefault="00FB02E0" w:rsidP="00FB02E0">
      <w:pPr>
        <w:pStyle w:val="JuPara"/>
      </w:pPr>
      <w:r w:rsidRPr="00FB02E0">
        <w:t>8</w:t>
      </w:r>
      <w:r w:rsidR="008E0AA7">
        <w:t>.</w:t>
      </w:r>
      <w:r w:rsidR="008976EC">
        <w:t xml:space="preserve"> </w:t>
      </w:r>
      <w:r w:rsidR="00BF336E">
        <w:t>W międzyczasie,</w:t>
      </w:r>
      <w:r w:rsidR="008976EC">
        <w:t xml:space="preserve"> </w:t>
      </w:r>
      <w:r w:rsidR="008E0AA7">
        <w:t>w dniu</w:t>
      </w:r>
      <w:r w:rsidR="008976EC">
        <w:t xml:space="preserve"> </w:t>
      </w:r>
      <w:r w:rsidR="008E0AA7">
        <w:t>25 maja 2010</w:t>
      </w:r>
      <w:r w:rsidR="008976EC">
        <w:t xml:space="preserve"> </w:t>
      </w:r>
      <w:r w:rsidR="008E0AA7">
        <w:t>r.</w:t>
      </w:r>
      <w:r w:rsidR="00BF336E">
        <w:t>,</w:t>
      </w:r>
      <w:r w:rsidR="008E0AA7">
        <w:t xml:space="preserve"> uchylono tymczasowe aresztowanie skarżącego. Skarżący odbywał jednak w tym czasie </w:t>
      </w:r>
      <w:r w:rsidR="00930310">
        <w:t>– do dnia 22 lipca 2011 r</w:t>
      </w:r>
      <w:r w:rsidR="009C4185">
        <w:t>.</w:t>
      </w:r>
      <w:r w:rsidR="00930310">
        <w:t xml:space="preserve"> </w:t>
      </w:r>
      <w:r w:rsidR="00BF336E">
        <w:t>–</w:t>
      </w:r>
      <w:r w:rsidR="00930310">
        <w:t xml:space="preserve"> </w:t>
      </w:r>
      <w:r w:rsidR="008E0AA7">
        <w:t>karę pozbawienia wolności orzeczoną w innym postępowaniu karnym</w:t>
      </w:r>
      <w:r w:rsidR="00930310">
        <w:t>.</w:t>
      </w:r>
    </w:p>
    <w:p w14:paraId="1464363E" w14:textId="77777777" w:rsidR="008E0AA7" w:rsidRPr="00FB02E0" w:rsidRDefault="008E0AA7" w:rsidP="00FB02E0">
      <w:pPr>
        <w:pStyle w:val="JuHIRoman"/>
      </w:pPr>
      <w:r>
        <w:t>Tymczasowe aresztowanie w niniejszej sprawie</w:t>
      </w:r>
    </w:p>
    <w:p w14:paraId="6381A3CA" w14:textId="5EA0C1AD" w:rsidR="008E0AA7" w:rsidRPr="00FB02E0" w:rsidRDefault="00FB02E0" w:rsidP="00FB02E0">
      <w:pPr>
        <w:pStyle w:val="JuPara"/>
      </w:pPr>
      <w:r w:rsidRPr="00FB02E0">
        <w:t>9</w:t>
      </w:r>
      <w:r w:rsidR="008E0AA7">
        <w:t>.</w:t>
      </w:r>
      <w:r w:rsidR="008976EC">
        <w:t xml:space="preserve"> </w:t>
      </w:r>
      <w:r w:rsidR="008E0AA7">
        <w:t>W dniu 27</w:t>
      </w:r>
      <w:r w:rsidR="008976EC">
        <w:t xml:space="preserve"> </w:t>
      </w:r>
      <w:r w:rsidR="008E0AA7">
        <w:t>czerwca 2011</w:t>
      </w:r>
      <w:r w:rsidR="008976EC">
        <w:t xml:space="preserve"> </w:t>
      </w:r>
      <w:r w:rsidR="008E0AA7">
        <w:t xml:space="preserve">r. Sąd Okręgowy w Katowicach </w:t>
      </w:r>
      <w:r w:rsidR="00C57B5F">
        <w:t xml:space="preserve">ponownie </w:t>
      </w:r>
      <w:r w:rsidR="004B1B58">
        <w:t>postanowił</w:t>
      </w:r>
      <w:r w:rsidR="008E0AA7">
        <w:t xml:space="preserve"> o zastosowaniu tymczasowego aresztowania </w:t>
      </w:r>
      <w:r w:rsidR="004B1B58">
        <w:t xml:space="preserve">skarżącego </w:t>
      </w:r>
      <w:r w:rsidR="008E0AA7">
        <w:t>w</w:t>
      </w:r>
      <w:r w:rsidR="00A60E8B">
        <w:t> </w:t>
      </w:r>
      <w:r w:rsidR="008E0AA7">
        <w:t xml:space="preserve">ramach </w:t>
      </w:r>
      <w:r w:rsidR="004B1B58">
        <w:t xml:space="preserve">niniejszego </w:t>
      </w:r>
      <w:r w:rsidR="008E0AA7">
        <w:t>postępowania karnego (zob. par. 4</w:t>
      </w:r>
      <w:r w:rsidR="004B1B58">
        <w:t xml:space="preserve"> powyżej</w:t>
      </w:r>
      <w:r w:rsidR="008E0AA7">
        <w:t>). Sąd</w:t>
      </w:r>
      <w:r w:rsidR="00A60E8B">
        <w:t> </w:t>
      </w:r>
      <w:r w:rsidR="008E0AA7">
        <w:t>zastosowa</w:t>
      </w:r>
      <w:r w:rsidR="00E214C7">
        <w:t>ł ten</w:t>
      </w:r>
      <w:r w:rsidR="008E0AA7">
        <w:t xml:space="preserve"> środ</w:t>
      </w:r>
      <w:r w:rsidR="00E214C7">
        <w:t>ek</w:t>
      </w:r>
      <w:r w:rsidR="008E0AA7">
        <w:t xml:space="preserve"> </w:t>
      </w:r>
      <w:r w:rsidR="00DB6633">
        <w:t xml:space="preserve">zapobiegawczy </w:t>
      </w:r>
      <w:r w:rsidR="00E214C7">
        <w:t>z uwagi</w:t>
      </w:r>
      <w:r w:rsidR="008E0AA7">
        <w:t xml:space="preserve"> na wysokie prawdopodobieństwo</w:t>
      </w:r>
      <w:r w:rsidR="00DB6633">
        <w:t xml:space="preserve"> dopuszczenia się przez skarżącego</w:t>
      </w:r>
      <w:r w:rsidR="008E0AA7">
        <w:t xml:space="preserve"> popełni</w:t>
      </w:r>
      <w:r w:rsidR="00E214C7">
        <w:t>enia zarzucanych mu</w:t>
      </w:r>
      <w:r w:rsidR="008E0AA7">
        <w:t xml:space="preserve"> przestępstw, jak również ze względu </w:t>
      </w:r>
      <w:r w:rsidR="00E214C7">
        <w:t>na wysoki maksymalny</w:t>
      </w:r>
      <w:r w:rsidR="00BF336E">
        <w:t xml:space="preserve"> ustawowy wymiar kary</w:t>
      </w:r>
      <w:r w:rsidR="008E0AA7">
        <w:t xml:space="preserve"> </w:t>
      </w:r>
      <w:r w:rsidR="002660B0">
        <w:t>grożąc</w:t>
      </w:r>
      <w:r w:rsidR="00DB6633">
        <w:t>ej</w:t>
      </w:r>
      <w:r w:rsidR="002660B0">
        <w:t xml:space="preserve"> mu </w:t>
      </w:r>
      <w:r w:rsidR="008E0AA7">
        <w:t>w świetle przepisów za</w:t>
      </w:r>
      <w:r w:rsidR="00A60E8B">
        <w:t> </w:t>
      </w:r>
      <w:r w:rsidR="008E0AA7">
        <w:t>te</w:t>
      </w:r>
      <w:r w:rsidR="00A60E8B">
        <w:t> </w:t>
      </w:r>
      <w:r w:rsidR="008E0AA7">
        <w:t xml:space="preserve">przestępstwa. Sąd </w:t>
      </w:r>
      <w:r w:rsidR="002660B0">
        <w:t>p</w:t>
      </w:r>
      <w:r w:rsidR="008E0AA7">
        <w:t xml:space="preserve">owołał się </w:t>
      </w:r>
      <w:r w:rsidR="00DB6633">
        <w:t>na</w:t>
      </w:r>
      <w:r w:rsidR="008E0AA7">
        <w:t xml:space="preserve"> zgromadzon</w:t>
      </w:r>
      <w:r w:rsidR="002660B0">
        <w:t>y</w:t>
      </w:r>
      <w:r w:rsidR="008E0AA7">
        <w:t xml:space="preserve"> do tej pory materiał dowodowy, w</w:t>
      </w:r>
      <w:r w:rsidR="008976EC">
        <w:t xml:space="preserve"> </w:t>
      </w:r>
      <w:r w:rsidR="008E0AA7">
        <w:t>szczególności zeznania świadków, w tym zeznania kluczowego świadka oskarżenia, tj.</w:t>
      </w:r>
      <w:r w:rsidR="008976EC">
        <w:t xml:space="preserve"> </w:t>
      </w:r>
      <w:r w:rsidR="008E0AA7">
        <w:t>świadka koronnego.</w:t>
      </w:r>
    </w:p>
    <w:p w14:paraId="7F757038" w14:textId="4A419E8C" w:rsidR="008E0AA7" w:rsidRPr="00FB02E0" w:rsidRDefault="00FB02E0" w:rsidP="00FB02E0">
      <w:pPr>
        <w:pStyle w:val="JuPara"/>
      </w:pPr>
      <w:r w:rsidRPr="00FB02E0">
        <w:t>10</w:t>
      </w:r>
      <w:r w:rsidR="008E0AA7">
        <w:t>.</w:t>
      </w:r>
      <w:r w:rsidR="008976EC">
        <w:t xml:space="preserve"> </w:t>
      </w:r>
      <w:r w:rsidR="008E0AA7">
        <w:t>Sąd podkreśl</w:t>
      </w:r>
      <w:r w:rsidR="00076A8C">
        <w:t>i</w:t>
      </w:r>
      <w:r w:rsidR="008E0AA7">
        <w:t>ł, że ponieważ skarżący został już skazany na karę dożywotniego pozbawienia wolności zachodził</w:t>
      </w:r>
      <w:r w:rsidR="00C57B5F">
        <w:t>a</w:t>
      </w:r>
      <w:r w:rsidR="008E0AA7">
        <w:t xml:space="preserve"> tym większ</w:t>
      </w:r>
      <w:r w:rsidR="00C57B5F">
        <w:t>a</w:t>
      </w:r>
      <w:r w:rsidR="008E0AA7">
        <w:t xml:space="preserve"> </w:t>
      </w:r>
      <w:r w:rsidR="00C57B5F">
        <w:t xml:space="preserve">obawa </w:t>
      </w:r>
      <w:r w:rsidR="00392E50">
        <w:t>utrudniania postępowania.</w:t>
      </w:r>
      <w:r w:rsidR="008E0AA7">
        <w:t xml:space="preserve"> </w:t>
      </w:r>
      <w:r w:rsidR="00C57B5F">
        <w:t>Zauważył</w:t>
      </w:r>
      <w:r w:rsidR="008E0AA7">
        <w:t xml:space="preserve">, że skarżący </w:t>
      </w:r>
      <w:r w:rsidR="00C57B5F">
        <w:t xml:space="preserve">pozostaje </w:t>
      </w:r>
      <w:r w:rsidR="008E0AA7">
        <w:t xml:space="preserve">w </w:t>
      </w:r>
      <w:r w:rsidR="00C57B5F">
        <w:t xml:space="preserve">bliskiej </w:t>
      </w:r>
      <w:r w:rsidR="008E0AA7">
        <w:t>relacji z</w:t>
      </w:r>
      <w:r w:rsidR="00835756">
        <w:t>e</w:t>
      </w:r>
      <w:r w:rsidR="008E0AA7">
        <w:t xml:space="preserve"> współoskarżon</w:t>
      </w:r>
      <w:r w:rsidR="00835756">
        <w:t>ym</w:t>
      </w:r>
      <w:r w:rsidR="008E0AA7">
        <w:t xml:space="preserve"> i niektórymi ze świadków, ponieważ należeli oni do tej samej zorganizowanej grupy przestępczej. Rolą skarżącego w</w:t>
      </w:r>
      <w:r w:rsidR="00A60E8B">
        <w:t> </w:t>
      </w:r>
      <w:r w:rsidR="008E0AA7">
        <w:t>grupie było utrzymywanie dyscypliny i</w:t>
      </w:r>
      <w:r w:rsidR="008976EC">
        <w:t xml:space="preserve"> </w:t>
      </w:r>
      <w:r w:rsidR="008E0AA7">
        <w:t>karanie pozostałych za</w:t>
      </w:r>
      <w:r w:rsidR="00A60E8B">
        <w:t> </w:t>
      </w:r>
      <w:r w:rsidR="008E0AA7">
        <w:t xml:space="preserve">niesubordynację. Z tego względu nie </w:t>
      </w:r>
      <w:r w:rsidR="00392E50">
        <w:t xml:space="preserve">mogło zostać </w:t>
      </w:r>
      <w:r w:rsidR="008E0AA7">
        <w:t>wyklucz</w:t>
      </w:r>
      <w:r w:rsidR="00392E50">
        <w:t>one</w:t>
      </w:r>
      <w:r w:rsidR="008E0AA7">
        <w:t>, że</w:t>
      </w:r>
      <w:r w:rsidR="00A60E8B">
        <w:t> </w:t>
      </w:r>
      <w:r w:rsidR="00392E50">
        <w:t xml:space="preserve">mógłby zastosować takie same metody </w:t>
      </w:r>
      <w:r w:rsidR="008E0AA7">
        <w:t>w stosunku do osób uczestniczących w procesie</w:t>
      </w:r>
      <w:r w:rsidR="00392E50">
        <w:t>.</w:t>
      </w:r>
    </w:p>
    <w:p w14:paraId="575F0D80" w14:textId="712F83A3" w:rsidR="008E0AA7" w:rsidRPr="00FB02E0" w:rsidRDefault="00FB02E0" w:rsidP="00FB02E0">
      <w:pPr>
        <w:pStyle w:val="JuPara"/>
      </w:pPr>
      <w:r w:rsidRPr="00FB02E0">
        <w:t>11</w:t>
      </w:r>
      <w:r w:rsidR="008E0AA7">
        <w:t>.</w:t>
      </w:r>
      <w:r w:rsidR="008976EC">
        <w:t xml:space="preserve"> </w:t>
      </w:r>
      <w:r w:rsidR="008E0AA7">
        <w:t>Sąd zauważył ponadto, że skarżący usiłował już kontaktować się</w:t>
      </w:r>
      <w:r w:rsidR="005A38D8">
        <w:t xml:space="preserve"> </w:t>
      </w:r>
      <w:r w:rsidR="00725009">
        <w:t>i</w:t>
      </w:r>
      <w:r w:rsidR="00A60E8B">
        <w:t> </w:t>
      </w:r>
      <w:r w:rsidR="00725009">
        <w:t>wpływać na jednego ze świadków oraz</w:t>
      </w:r>
      <w:r w:rsidR="006E7575">
        <w:t xml:space="preserve"> </w:t>
      </w:r>
      <w:r w:rsidR="008E0AA7">
        <w:t xml:space="preserve">groził </w:t>
      </w:r>
      <w:r w:rsidR="00835756">
        <w:t xml:space="preserve">innemu </w:t>
      </w:r>
      <w:r w:rsidR="008E0AA7">
        <w:t>świadkowi. Co</w:t>
      </w:r>
      <w:r w:rsidR="00A60E8B">
        <w:t> </w:t>
      </w:r>
      <w:r w:rsidR="008E0AA7">
        <w:t xml:space="preserve">więcej, z materiału dowodowego zgromadzonego w toku postępowania </w:t>
      </w:r>
      <w:r w:rsidR="008E0AA7">
        <w:lastRenderedPageBreak/>
        <w:t xml:space="preserve">wynika, że skarżący podjął </w:t>
      </w:r>
      <w:r w:rsidR="006E7575">
        <w:t xml:space="preserve">działania </w:t>
      </w:r>
      <w:r w:rsidR="00835756">
        <w:t xml:space="preserve">zmierzające do </w:t>
      </w:r>
      <w:r w:rsidR="008E0AA7">
        <w:t>dokonani</w:t>
      </w:r>
      <w:r w:rsidR="006E7575">
        <w:t>a</w:t>
      </w:r>
      <w:r w:rsidR="008E0AA7">
        <w:t xml:space="preserve"> zabójstwa </w:t>
      </w:r>
      <w:r w:rsidR="00725009">
        <w:t xml:space="preserve">osoby, będącej </w:t>
      </w:r>
      <w:r w:rsidR="006E7575">
        <w:t>świadk</w:t>
      </w:r>
      <w:r w:rsidR="00725009">
        <w:t>iem</w:t>
      </w:r>
      <w:r w:rsidR="006E7575">
        <w:t xml:space="preserve"> </w:t>
      </w:r>
      <w:r w:rsidR="008E0AA7">
        <w:t xml:space="preserve">w innej sprawie. Sąd uznał, że w świetle powyższych faktów żaden inny środek zapobiegawczy nie </w:t>
      </w:r>
      <w:r w:rsidR="00725009">
        <w:t>mógłby efektywnie zabezpieczyć toku</w:t>
      </w:r>
      <w:r w:rsidR="008E0AA7">
        <w:t xml:space="preserve"> postępowania.</w:t>
      </w:r>
    </w:p>
    <w:p w14:paraId="7495DCC3" w14:textId="42CFB2D7" w:rsidR="008E0AA7" w:rsidRPr="00FB02E0" w:rsidRDefault="00FB02E0" w:rsidP="00FB02E0">
      <w:pPr>
        <w:pStyle w:val="JuPara"/>
      </w:pPr>
      <w:r w:rsidRPr="00FB02E0">
        <w:t>12</w:t>
      </w:r>
      <w:r w:rsidR="008E0AA7">
        <w:t>.</w:t>
      </w:r>
      <w:r w:rsidR="008976EC">
        <w:t xml:space="preserve"> </w:t>
      </w:r>
      <w:r w:rsidR="00423315">
        <w:t>Następnie</w:t>
      </w:r>
      <w:r w:rsidR="008E0AA7">
        <w:t xml:space="preserve"> </w:t>
      </w:r>
      <w:r w:rsidR="00423315">
        <w:t xml:space="preserve">tymczasowe aresztowanie skarżącego </w:t>
      </w:r>
      <w:r w:rsidR="00E71CDC">
        <w:t xml:space="preserve">było </w:t>
      </w:r>
      <w:r w:rsidR="008E0AA7">
        <w:t xml:space="preserve">kilkakrotnie </w:t>
      </w:r>
      <w:r w:rsidR="00423315">
        <w:t xml:space="preserve">przedłużane </w:t>
      </w:r>
      <w:r w:rsidR="008E0AA7">
        <w:t>(</w:t>
      </w:r>
      <w:r w:rsidR="00423315">
        <w:t xml:space="preserve">w szczególności, </w:t>
      </w:r>
      <w:r w:rsidR="008E0AA7">
        <w:t>w 2012</w:t>
      </w:r>
      <w:r w:rsidR="008976EC">
        <w:t xml:space="preserve"> </w:t>
      </w:r>
      <w:r w:rsidR="008E0AA7">
        <w:t>r.: 17</w:t>
      </w:r>
      <w:r w:rsidR="008976EC">
        <w:t xml:space="preserve"> </w:t>
      </w:r>
      <w:r w:rsidR="008E0AA7">
        <w:t>stycznia, 21</w:t>
      </w:r>
      <w:r w:rsidR="008976EC">
        <w:t xml:space="preserve"> </w:t>
      </w:r>
      <w:r w:rsidR="008E0AA7">
        <w:t>czerwca, 18</w:t>
      </w:r>
      <w:r w:rsidR="00A60E8B">
        <w:t> </w:t>
      </w:r>
      <w:r w:rsidR="008E0AA7">
        <w:t>grudnia; w 2013</w:t>
      </w:r>
      <w:r w:rsidR="008976EC">
        <w:t xml:space="preserve"> </w:t>
      </w:r>
      <w:r w:rsidR="008E0AA7">
        <w:t>r.: 13</w:t>
      </w:r>
      <w:r w:rsidR="008976EC">
        <w:t xml:space="preserve"> </w:t>
      </w:r>
      <w:r w:rsidR="008E0AA7">
        <w:t>czerwca i 10</w:t>
      </w:r>
      <w:r w:rsidR="008976EC">
        <w:t xml:space="preserve"> </w:t>
      </w:r>
      <w:r w:rsidR="008E0AA7">
        <w:t>grudnia, w 2014</w:t>
      </w:r>
      <w:r w:rsidR="008976EC">
        <w:t xml:space="preserve"> </w:t>
      </w:r>
      <w:r w:rsidR="008E0AA7">
        <w:t>r.: 9</w:t>
      </w:r>
      <w:r w:rsidR="008976EC">
        <w:t xml:space="preserve"> </w:t>
      </w:r>
      <w:r w:rsidR="008E0AA7">
        <w:t>czerwca i</w:t>
      </w:r>
      <w:r w:rsidR="00A60E8B">
        <w:t> </w:t>
      </w:r>
      <w:r w:rsidR="008E0AA7">
        <w:t>17</w:t>
      </w:r>
      <w:r w:rsidR="00A60E8B">
        <w:t> </w:t>
      </w:r>
      <w:r w:rsidR="008E0AA7">
        <w:t>grudnia; w 2015</w:t>
      </w:r>
      <w:r w:rsidR="008976EC">
        <w:t xml:space="preserve"> </w:t>
      </w:r>
      <w:r w:rsidR="008E0AA7">
        <w:t>r.: 11</w:t>
      </w:r>
      <w:r w:rsidR="008976EC">
        <w:t xml:space="preserve"> </w:t>
      </w:r>
      <w:r w:rsidR="008E0AA7">
        <w:t>czerwca i 3</w:t>
      </w:r>
      <w:r w:rsidR="008976EC">
        <w:t xml:space="preserve"> </w:t>
      </w:r>
      <w:r w:rsidR="008E0AA7">
        <w:t>grudnia; w 2016</w:t>
      </w:r>
      <w:r w:rsidR="008976EC">
        <w:t xml:space="preserve"> </w:t>
      </w:r>
      <w:r w:rsidR="008E0AA7">
        <w:t>r.: 10</w:t>
      </w:r>
      <w:r w:rsidR="008976EC">
        <w:t xml:space="preserve"> </w:t>
      </w:r>
      <w:r w:rsidR="008E0AA7">
        <w:t>maja i</w:t>
      </w:r>
      <w:r w:rsidR="00A60E8B">
        <w:t> </w:t>
      </w:r>
      <w:r w:rsidR="008E0AA7">
        <w:t>12</w:t>
      </w:r>
      <w:r w:rsidR="00A60E8B">
        <w:t> </w:t>
      </w:r>
      <w:r w:rsidR="008E0AA7">
        <w:t>października).</w:t>
      </w:r>
    </w:p>
    <w:p w14:paraId="344308F2" w14:textId="1C616F21" w:rsidR="008E0AA7" w:rsidRPr="00FB02E0" w:rsidRDefault="00FB02E0" w:rsidP="00FB02E0">
      <w:pPr>
        <w:pStyle w:val="JuPara"/>
      </w:pPr>
      <w:r w:rsidRPr="00FB02E0">
        <w:t>13</w:t>
      </w:r>
      <w:r w:rsidR="008E0AA7">
        <w:t>.</w:t>
      </w:r>
      <w:r w:rsidR="008976EC">
        <w:t xml:space="preserve"> </w:t>
      </w:r>
      <w:r w:rsidR="008E0AA7">
        <w:t xml:space="preserve">Sąd </w:t>
      </w:r>
      <w:r w:rsidR="00423315">
        <w:t>rozpoznający sprawę nadal opierał się na</w:t>
      </w:r>
      <w:r w:rsidR="00835756">
        <w:t xml:space="preserve"> </w:t>
      </w:r>
      <w:r w:rsidR="008E0AA7">
        <w:t>t</w:t>
      </w:r>
      <w:r w:rsidR="00423315">
        <w:t>ych</w:t>
      </w:r>
      <w:r w:rsidR="008E0AA7">
        <w:t xml:space="preserve"> sam</w:t>
      </w:r>
      <w:r w:rsidR="00423315">
        <w:t>ych</w:t>
      </w:r>
      <w:r w:rsidR="008E0AA7">
        <w:t xml:space="preserve"> podstaw</w:t>
      </w:r>
      <w:r w:rsidR="00423315">
        <w:t>ach</w:t>
      </w:r>
      <w:r w:rsidR="008E0AA7">
        <w:t>, na któr</w:t>
      </w:r>
      <w:r w:rsidR="00835756">
        <w:t>e</w:t>
      </w:r>
      <w:r w:rsidR="008E0AA7">
        <w:t xml:space="preserve"> powoł</w:t>
      </w:r>
      <w:r w:rsidR="00423315">
        <w:t>ał</w:t>
      </w:r>
      <w:r w:rsidR="008E0AA7">
        <w:t xml:space="preserve"> się w pierwotnym postanowieniu. Zwróc</w:t>
      </w:r>
      <w:r w:rsidR="008976EC">
        <w:t>ił</w:t>
      </w:r>
      <w:r w:rsidR="008E0AA7">
        <w:t xml:space="preserve"> uwagę na uzasadnione przypuszczenie, że skarżący </w:t>
      </w:r>
      <w:r w:rsidR="00423315">
        <w:t xml:space="preserve">dopuścił się popełnienia </w:t>
      </w:r>
      <w:r w:rsidR="008E0AA7">
        <w:t>zarzucan</w:t>
      </w:r>
      <w:r w:rsidR="00423315">
        <w:t>ych</w:t>
      </w:r>
      <w:r w:rsidR="008E0AA7">
        <w:t xml:space="preserve"> mu czyn</w:t>
      </w:r>
      <w:r w:rsidR="00423315">
        <w:t>ów</w:t>
      </w:r>
      <w:r w:rsidR="008E0AA7">
        <w:t xml:space="preserve">, </w:t>
      </w:r>
      <w:r w:rsidR="00423315">
        <w:t xml:space="preserve">surowość grożącej </w:t>
      </w:r>
      <w:r w:rsidR="008E0AA7">
        <w:t xml:space="preserve">kary, </w:t>
      </w:r>
      <w:r w:rsidR="00835756">
        <w:t>obawę matactwa</w:t>
      </w:r>
      <w:r w:rsidR="008E0AA7">
        <w:t xml:space="preserve">, </w:t>
      </w:r>
      <w:r w:rsidR="00835756">
        <w:t xml:space="preserve">obawę </w:t>
      </w:r>
      <w:r w:rsidR="008E0AA7">
        <w:t xml:space="preserve">ucieczki lub </w:t>
      </w:r>
      <w:r w:rsidR="00835756">
        <w:t xml:space="preserve">obawę </w:t>
      </w:r>
      <w:r w:rsidR="008E0AA7">
        <w:t>popełnienia innych poważnych przestępstw. Sąd</w:t>
      </w:r>
      <w:r w:rsidR="00A60E8B">
        <w:t> </w:t>
      </w:r>
      <w:r w:rsidR="008E0AA7">
        <w:t xml:space="preserve">podkreślił również, że skarżący usiłował </w:t>
      </w:r>
      <w:r w:rsidR="00675C26">
        <w:t xml:space="preserve">nielegalnie </w:t>
      </w:r>
      <w:r w:rsidR="008E0AA7">
        <w:t>kontaktować się</w:t>
      </w:r>
      <w:r w:rsidR="005A38D8">
        <w:t xml:space="preserve"> </w:t>
      </w:r>
      <w:r w:rsidR="00675C26">
        <w:t>i</w:t>
      </w:r>
      <w:r w:rsidR="00A60E8B">
        <w:t> </w:t>
      </w:r>
      <w:r w:rsidR="00675C26">
        <w:t xml:space="preserve">wpływać na jednego ze </w:t>
      </w:r>
      <w:r w:rsidR="008E0AA7">
        <w:t>świadk</w:t>
      </w:r>
      <w:r w:rsidR="00675C26">
        <w:t>ów oraz</w:t>
      </w:r>
      <w:r w:rsidR="008E0AA7">
        <w:t xml:space="preserve"> </w:t>
      </w:r>
      <w:r w:rsidR="00835756">
        <w:t xml:space="preserve">groził </w:t>
      </w:r>
      <w:r w:rsidR="008E0AA7">
        <w:t xml:space="preserve">innemu świadkowi. </w:t>
      </w:r>
      <w:r w:rsidR="00675C26">
        <w:t xml:space="preserve">Ponadto </w:t>
      </w:r>
      <w:r w:rsidR="008E0AA7">
        <w:t xml:space="preserve">skarżący podjął </w:t>
      </w:r>
      <w:r w:rsidR="00675C26">
        <w:t xml:space="preserve">przygotowania </w:t>
      </w:r>
      <w:r w:rsidR="008E0AA7">
        <w:t>do dokonania zabójstwa osoby będącej świadkiem w innej sprawie. Sąd powołał się również na fakt, ż</w:t>
      </w:r>
      <w:r w:rsidR="00E71CDC">
        <w:t>e</w:t>
      </w:r>
      <w:r w:rsidR="008E0AA7">
        <w:t xml:space="preserve"> sprawa była bardzo złożona, dotyczyła wielu oskarżonych i </w:t>
      </w:r>
      <w:r w:rsidR="00835756">
        <w:t>licznych</w:t>
      </w:r>
      <w:r w:rsidR="008E0AA7">
        <w:t xml:space="preserve"> zarzutów.</w:t>
      </w:r>
    </w:p>
    <w:p w14:paraId="0ABAF92B" w14:textId="3523B854" w:rsidR="008E0AA7" w:rsidRPr="00FB02E0" w:rsidRDefault="00FB02E0" w:rsidP="00FB02E0">
      <w:pPr>
        <w:pStyle w:val="JuPara"/>
      </w:pPr>
      <w:r w:rsidRPr="00FB02E0">
        <w:t>14</w:t>
      </w:r>
      <w:r w:rsidR="008E0AA7">
        <w:t>.</w:t>
      </w:r>
      <w:r w:rsidR="008976EC">
        <w:t xml:space="preserve"> </w:t>
      </w:r>
      <w:r w:rsidR="008E0AA7">
        <w:t xml:space="preserve">Ponadto sąd </w:t>
      </w:r>
      <w:r w:rsidR="00BA4A77">
        <w:t xml:space="preserve">rozpoznający sprawę </w:t>
      </w:r>
      <w:r w:rsidR="008E0AA7">
        <w:t>podkreślił w postanowieniach</w:t>
      </w:r>
      <w:r w:rsidR="005A38D8">
        <w:t xml:space="preserve"> </w:t>
      </w:r>
      <w:r w:rsidR="008E0AA7">
        <w:t>z</w:t>
      </w:r>
      <w:r w:rsidR="00A60E8B">
        <w:t> </w:t>
      </w:r>
      <w:r w:rsidR="008E0AA7">
        <w:t>dnia 10</w:t>
      </w:r>
      <w:r w:rsidR="008976EC">
        <w:t xml:space="preserve"> </w:t>
      </w:r>
      <w:r w:rsidR="008E0AA7">
        <w:t>grudnia 2013</w:t>
      </w:r>
      <w:r w:rsidR="008976EC">
        <w:t xml:space="preserve"> </w:t>
      </w:r>
      <w:r w:rsidR="008E0AA7">
        <w:t>r., 9</w:t>
      </w:r>
      <w:r w:rsidR="008976EC">
        <w:t xml:space="preserve"> </w:t>
      </w:r>
      <w:r w:rsidR="008E0AA7">
        <w:t>czerwca 2014</w:t>
      </w:r>
      <w:r w:rsidR="008976EC">
        <w:t xml:space="preserve"> </w:t>
      </w:r>
      <w:r w:rsidR="008E0AA7">
        <w:t>r. i 17</w:t>
      </w:r>
      <w:r w:rsidR="008976EC">
        <w:t xml:space="preserve"> </w:t>
      </w:r>
      <w:r w:rsidR="008E0AA7">
        <w:t>grudnia 2014</w:t>
      </w:r>
      <w:r w:rsidR="008976EC">
        <w:t xml:space="preserve"> </w:t>
      </w:r>
      <w:r w:rsidR="008E0AA7">
        <w:t>r., że</w:t>
      </w:r>
      <w:r w:rsidR="00A60E8B">
        <w:t> </w:t>
      </w:r>
      <w:r w:rsidR="008E0AA7">
        <w:t>nie</w:t>
      </w:r>
      <w:r w:rsidR="00A60E8B">
        <w:t> </w:t>
      </w:r>
      <w:r w:rsidR="008E0AA7">
        <w:t>uzyskano jeszcze dowod</w:t>
      </w:r>
      <w:r w:rsidR="00CD4310">
        <w:t>u</w:t>
      </w:r>
      <w:r w:rsidR="008E0AA7">
        <w:t xml:space="preserve"> z zeznań świadka koronnego. W</w:t>
      </w:r>
      <w:r w:rsidR="00A60E8B">
        <w:t> </w:t>
      </w:r>
      <w:r w:rsidR="008E0AA7">
        <w:t>postanowieniu</w:t>
      </w:r>
      <w:r w:rsidR="005A38D8">
        <w:t xml:space="preserve"> </w:t>
      </w:r>
      <w:r w:rsidR="008E0AA7">
        <w:t>z dnia 11</w:t>
      </w:r>
      <w:r w:rsidR="008976EC">
        <w:t xml:space="preserve"> </w:t>
      </w:r>
      <w:r w:rsidR="008E0AA7">
        <w:t>czerwca 2015</w:t>
      </w:r>
      <w:r w:rsidR="008976EC">
        <w:t xml:space="preserve"> </w:t>
      </w:r>
      <w:r w:rsidR="008E0AA7">
        <w:t xml:space="preserve">r. sąd zauważył, że </w:t>
      </w:r>
      <w:r w:rsidR="00CD4310">
        <w:t xml:space="preserve">nastąpiła </w:t>
      </w:r>
      <w:r w:rsidR="008E0AA7">
        <w:t>przerwa</w:t>
      </w:r>
      <w:r w:rsidR="005A38D8">
        <w:t xml:space="preserve"> </w:t>
      </w:r>
      <w:r w:rsidR="008E0AA7">
        <w:t>w postępowaniu spowodowana faktem, iż jed</w:t>
      </w:r>
      <w:r w:rsidR="00CD4310">
        <w:t>en</w:t>
      </w:r>
      <w:r w:rsidR="008E0AA7">
        <w:t xml:space="preserve"> z oskarżonych </w:t>
      </w:r>
      <w:r w:rsidR="00CD4310">
        <w:t xml:space="preserve">został osadzony w areszcie </w:t>
      </w:r>
      <w:r w:rsidR="008E0AA7">
        <w:t>w inn</w:t>
      </w:r>
      <w:r w:rsidR="00CD4310">
        <w:t>ej sprawie karnej</w:t>
      </w:r>
      <w:r w:rsidR="008E0AA7">
        <w:t>.</w:t>
      </w:r>
    </w:p>
    <w:p w14:paraId="41F5A483" w14:textId="294A9B28" w:rsidR="008E0AA7" w:rsidRPr="00FB02E0" w:rsidRDefault="00FB02E0" w:rsidP="00FB02E0">
      <w:pPr>
        <w:pStyle w:val="JuPara"/>
      </w:pPr>
      <w:r w:rsidRPr="00FB02E0">
        <w:t>15</w:t>
      </w:r>
      <w:r w:rsidR="008E0AA7">
        <w:t>.</w:t>
      </w:r>
      <w:r w:rsidR="008976EC">
        <w:t xml:space="preserve"> </w:t>
      </w:r>
      <w:r w:rsidR="008E0AA7">
        <w:t xml:space="preserve">Skarżący bezskutecznie </w:t>
      </w:r>
      <w:r w:rsidR="00CD4310">
        <w:t xml:space="preserve">złożył zażalenia na </w:t>
      </w:r>
      <w:r w:rsidR="00537018">
        <w:t xml:space="preserve">co najmniej część </w:t>
      </w:r>
      <w:r w:rsidR="008E0AA7">
        <w:t xml:space="preserve">postanowień o przedłużeniu tymczasowego </w:t>
      </w:r>
      <w:r w:rsidR="00537018">
        <w:t xml:space="preserve">aresztowania </w:t>
      </w:r>
      <w:r w:rsidR="008E0AA7">
        <w:t>(a</w:t>
      </w:r>
      <w:r w:rsidR="008976EC">
        <w:t xml:space="preserve"> </w:t>
      </w:r>
      <w:r w:rsidR="008E0AA7">
        <w:t>mianowicie</w:t>
      </w:r>
      <w:r w:rsidR="002C470D">
        <w:t xml:space="preserve"> na</w:t>
      </w:r>
      <w:r w:rsidR="00A60E8B">
        <w:t> </w:t>
      </w:r>
      <w:r w:rsidR="00CD4310">
        <w:t>postanowienia</w:t>
      </w:r>
      <w:r w:rsidR="008E0AA7">
        <w:t xml:space="preserve"> z 17</w:t>
      </w:r>
      <w:r w:rsidR="008976EC">
        <w:t xml:space="preserve"> </w:t>
      </w:r>
      <w:r w:rsidR="008E0AA7">
        <w:t>stycznia i 18</w:t>
      </w:r>
      <w:r w:rsidR="008976EC">
        <w:t xml:space="preserve"> </w:t>
      </w:r>
      <w:r w:rsidR="008E0AA7">
        <w:t>grudnia 2012</w:t>
      </w:r>
      <w:r w:rsidR="008976EC">
        <w:t xml:space="preserve"> </w:t>
      </w:r>
      <w:r w:rsidR="008E0AA7">
        <w:t>r., 13</w:t>
      </w:r>
      <w:r w:rsidR="008976EC">
        <w:t xml:space="preserve"> </w:t>
      </w:r>
      <w:r w:rsidR="008E0AA7">
        <w:t>czerwca i</w:t>
      </w:r>
      <w:r w:rsidR="00A60E8B">
        <w:t> </w:t>
      </w:r>
      <w:r w:rsidR="008E0AA7">
        <w:t>10</w:t>
      </w:r>
      <w:r w:rsidR="00A60E8B">
        <w:t> </w:t>
      </w:r>
      <w:r w:rsidR="008E0AA7">
        <w:t>grudnia 2013</w:t>
      </w:r>
      <w:r w:rsidR="008976EC">
        <w:t xml:space="preserve"> </w:t>
      </w:r>
      <w:r w:rsidR="008E0AA7">
        <w:t>r., 9</w:t>
      </w:r>
      <w:r w:rsidR="008976EC">
        <w:t xml:space="preserve"> </w:t>
      </w:r>
      <w:r w:rsidR="008E0AA7">
        <w:t>czerwca i 17</w:t>
      </w:r>
      <w:r w:rsidR="008976EC">
        <w:t xml:space="preserve"> </w:t>
      </w:r>
      <w:r w:rsidR="008E0AA7">
        <w:t>grudnia 2014</w:t>
      </w:r>
      <w:r w:rsidR="008976EC">
        <w:t xml:space="preserve"> </w:t>
      </w:r>
      <w:r w:rsidR="008E0AA7">
        <w:t>r.</w:t>
      </w:r>
      <w:r w:rsidR="00E71CDC">
        <w:t xml:space="preserve"> oraz </w:t>
      </w:r>
      <w:r w:rsidR="008E0AA7">
        <w:t>11</w:t>
      </w:r>
      <w:r w:rsidR="008976EC">
        <w:t xml:space="preserve"> </w:t>
      </w:r>
      <w:r w:rsidR="008E0AA7">
        <w:t>czerwca i</w:t>
      </w:r>
      <w:r w:rsidR="00A60E8B">
        <w:t> </w:t>
      </w:r>
      <w:r w:rsidR="008E0AA7">
        <w:t>3</w:t>
      </w:r>
      <w:r w:rsidR="00A60E8B">
        <w:t> </w:t>
      </w:r>
      <w:r w:rsidR="008E0AA7">
        <w:t>grudnia 2015</w:t>
      </w:r>
      <w:r w:rsidR="008976EC">
        <w:t xml:space="preserve"> </w:t>
      </w:r>
      <w:r w:rsidR="008E0AA7">
        <w:t>r.).</w:t>
      </w:r>
    </w:p>
    <w:p w14:paraId="07B510C8" w14:textId="18634115" w:rsidR="008E0AA7" w:rsidRPr="00FB02E0" w:rsidRDefault="00FB02E0" w:rsidP="00FB02E0">
      <w:pPr>
        <w:pStyle w:val="JuPara"/>
      </w:pPr>
      <w:r w:rsidRPr="00FB02E0">
        <w:t>16</w:t>
      </w:r>
      <w:r w:rsidR="008E0AA7">
        <w:t>.</w:t>
      </w:r>
      <w:r w:rsidR="008976EC">
        <w:t xml:space="preserve"> </w:t>
      </w:r>
      <w:r w:rsidR="008E0AA7">
        <w:t xml:space="preserve">Sąd Apelacyjny w Katowicach, rozpoznając </w:t>
      </w:r>
      <w:r w:rsidR="00537018">
        <w:t xml:space="preserve">zażalenia </w:t>
      </w:r>
      <w:r w:rsidR="008E0AA7">
        <w:t xml:space="preserve">skarżącego, </w:t>
      </w:r>
      <w:r w:rsidR="00537018">
        <w:t>podzielił stanowisko</w:t>
      </w:r>
      <w:r w:rsidR="008E0AA7">
        <w:t xml:space="preserve"> Sąd</w:t>
      </w:r>
      <w:r w:rsidR="00537018">
        <w:t>u</w:t>
      </w:r>
      <w:r w:rsidR="008E0AA7">
        <w:t xml:space="preserve"> Okręgow</w:t>
      </w:r>
      <w:r w:rsidR="00537018">
        <w:t>ego</w:t>
      </w:r>
      <w:r w:rsidR="008E0AA7">
        <w:t xml:space="preserve"> w Katowicach i uznał, że</w:t>
      </w:r>
      <w:r w:rsidR="00A60E8B">
        <w:t> </w:t>
      </w:r>
      <w:r w:rsidR="008E0AA7">
        <w:t>przedłużenie tymczasowego aresztowania było konieczne dla</w:t>
      </w:r>
      <w:r w:rsidR="00A60E8B">
        <w:t> </w:t>
      </w:r>
      <w:r w:rsidR="008E0AA7">
        <w:t>zapewnienia właściwego toku postępowania oraz zapobieżenia popełnieniu przez skarżącego kolejnego poważnego przestępstwa.</w:t>
      </w:r>
    </w:p>
    <w:p w14:paraId="48517E4E" w14:textId="423AD1CF" w:rsidR="008E0AA7" w:rsidRPr="00FB02E0" w:rsidRDefault="00FB02E0" w:rsidP="00FB02E0">
      <w:pPr>
        <w:pStyle w:val="JuPara"/>
      </w:pPr>
      <w:r w:rsidRPr="00FB02E0">
        <w:t>17</w:t>
      </w:r>
      <w:r w:rsidR="008E0AA7">
        <w:t>.</w:t>
      </w:r>
      <w:r w:rsidR="008976EC">
        <w:t xml:space="preserve"> </w:t>
      </w:r>
      <w:r w:rsidR="00537018">
        <w:t xml:space="preserve">W okresie </w:t>
      </w:r>
      <w:r w:rsidR="00B60FFC">
        <w:t>po</w:t>
      </w:r>
      <w:r w:rsidR="00537018">
        <w:t>m</w:t>
      </w:r>
      <w:r w:rsidR="008E0AA7">
        <w:t>iędzy 11 czerwca 2015</w:t>
      </w:r>
      <w:r w:rsidR="008976EC">
        <w:t xml:space="preserve"> </w:t>
      </w:r>
      <w:r w:rsidR="008E0AA7">
        <w:t xml:space="preserve">r. </w:t>
      </w:r>
      <w:r w:rsidR="00166528">
        <w:t>a</w:t>
      </w:r>
      <w:r w:rsidR="008E0AA7">
        <w:t xml:space="preserve"> 6 kwietnia 2016</w:t>
      </w:r>
      <w:r w:rsidR="008976EC">
        <w:t xml:space="preserve"> </w:t>
      </w:r>
      <w:r w:rsidR="008E0AA7">
        <w:t>r. skarżący odbywał karę pozbawienia wolności orzeczoną wobec niego w</w:t>
      </w:r>
      <w:r w:rsidR="00A60E8B">
        <w:t> </w:t>
      </w:r>
      <w:r w:rsidR="008E0AA7">
        <w:t xml:space="preserve">innym </w:t>
      </w:r>
      <w:r w:rsidR="00537018">
        <w:t xml:space="preserve">postępowaniu </w:t>
      </w:r>
      <w:r w:rsidR="008E0AA7">
        <w:t>karnym.</w:t>
      </w:r>
    </w:p>
    <w:p w14:paraId="79675245" w14:textId="2FBB03C3" w:rsidR="008E0AA7" w:rsidRPr="00FB02E0" w:rsidRDefault="00FB02E0" w:rsidP="00FB02E0">
      <w:pPr>
        <w:pStyle w:val="JuPara"/>
      </w:pPr>
      <w:r w:rsidRPr="00FB02E0">
        <w:t>18</w:t>
      </w:r>
      <w:r w:rsidR="008E0AA7">
        <w:t>.</w:t>
      </w:r>
      <w:r w:rsidR="008976EC">
        <w:t xml:space="preserve"> </w:t>
      </w:r>
      <w:r w:rsidR="008E0AA7">
        <w:t>W dniu 12</w:t>
      </w:r>
      <w:r w:rsidR="008976EC">
        <w:t xml:space="preserve"> </w:t>
      </w:r>
      <w:r w:rsidR="008E0AA7">
        <w:t>października 2016</w:t>
      </w:r>
      <w:r w:rsidR="008976EC">
        <w:t xml:space="preserve"> </w:t>
      </w:r>
      <w:r w:rsidR="008E0AA7">
        <w:t>r. Sąd Okręgowy w Katowicach wydał wyrok. Skarżącego uznano winn</w:t>
      </w:r>
      <w:r w:rsidR="00484C36">
        <w:t>ym popełnienia</w:t>
      </w:r>
      <w:r w:rsidR="008E0AA7">
        <w:t xml:space="preserve"> zarzucanych mu czynów</w:t>
      </w:r>
      <w:r w:rsidR="005A38D8">
        <w:t xml:space="preserve"> </w:t>
      </w:r>
      <w:r w:rsidR="008E0AA7">
        <w:t>i</w:t>
      </w:r>
      <w:r w:rsidR="00A60E8B">
        <w:t> </w:t>
      </w:r>
      <w:r w:rsidR="008E0AA7">
        <w:t xml:space="preserve">skazano na </w:t>
      </w:r>
      <w:r w:rsidR="00537018">
        <w:t xml:space="preserve">karę </w:t>
      </w:r>
      <w:r w:rsidR="008E0AA7">
        <w:t>dożywotnie</w:t>
      </w:r>
      <w:r w:rsidR="00537018">
        <w:t>go</w:t>
      </w:r>
      <w:r w:rsidR="008E0AA7">
        <w:t xml:space="preserve"> pozbawieni</w:t>
      </w:r>
      <w:r w:rsidR="00537018">
        <w:t>a</w:t>
      </w:r>
      <w:r w:rsidR="008E0AA7">
        <w:t xml:space="preserve"> wolności z możliwością ubiegania się o</w:t>
      </w:r>
      <w:r w:rsidR="008976EC">
        <w:t xml:space="preserve"> </w:t>
      </w:r>
      <w:r w:rsidR="008E0AA7">
        <w:t xml:space="preserve">przedterminowe </w:t>
      </w:r>
      <w:r w:rsidR="00537018">
        <w:t xml:space="preserve">warunkowe </w:t>
      </w:r>
      <w:r w:rsidR="008E0AA7">
        <w:t xml:space="preserve">zwolnienie po </w:t>
      </w:r>
      <w:r w:rsidR="00537018">
        <w:t xml:space="preserve">odbyciu </w:t>
      </w:r>
      <w:r w:rsidR="008E0AA7">
        <w:t>trzydziestu lat</w:t>
      </w:r>
      <w:r w:rsidR="00537018">
        <w:t xml:space="preserve"> kary</w:t>
      </w:r>
      <w:r w:rsidR="008E0AA7">
        <w:t>.</w:t>
      </w:r>
    </w:p>
    <w:p w14:paraId="0BCC1C67" w14:textId="348C12E7" w:rsidR="008E0AA7" w:rsidRPr="00FB02E0" w:rsidRDefault="00FB02E0" w:rsidP="00FB02E0">
      <w:pPr>
        <w:pStyle w:val="JuPara"/>
      </w:pPr>
      <w:r w:rsidRPr="00FB02E0">
        <w:lastRenderedPageBreak/>
        <w:t>19</w:t>
      </w:r>
      <w:r w:rsidR="008E0AA7">
        <w:t>.</w:t>
      </w:r>
      <w:r w:rsidR="008976EC">
        <w:t xml:space="preserve"> </w:t>
      </w:r>
      <w:r w:rsidR="008E0AA7">
        <w:t>Skarżący wniósł apelację, a postępowanie apelacyjne toczy się przed Sądem Apelacyjnym w Katowicach.</w:t>
      </w:r>
    </w:p>
    <w:p w14:paraId="306A4E4C" w14:textId="77777777" w:rsidR="008E0AA7" w:rsidRPr="00FB02E0" w:rsidRDefault="008E0AA7" w:rsidP="00FB02E0">
      <w:pPr>
        <w:pStyle w:val="JuHIRoman"/>
      </w:pPr>
      <w:r>
        <w:t>Przebieg postępowania karnego przeciwko skarżącemu</w:t>
      </w:r>
    </w:p>
    <w:p w14:paraId="794A79E5" w14:textId="05039BB2" w:rsidR="008E0AA7" w:rsidRPr="00FB02E0" w:rsidRDefault="00FB02E0" w:rsidP="00FB02E0">
      <w:pPr>
        <w:pStyle w:val="JuPara"/>
      </w:pPr>
      <w:r w:rsidRPr="00FB02E0">
        <w:t>20</w:t>
      </w:r>
      <w:r w:rsidR="008E0AA7">
        <w:t>.</w:t>
      </w:r>
      <w:r w:rsidR="008976EC">
        <w:t xml:space="preserve"> </w:t>
      </w:r>
      <w:r w:rsidR="008E0AA7">
        <w:t xml:space="preserve">Od czasu </w:t>
      </w:r>
      <w:r w:rsidR="00B60FFC">
        <w:t xml:space="preserve">przekazania </w:t>
      </w:r>
      <w:r w:rsidR="008E0AA7">
        <w:t>sprawy do ponownego rozpoznania przez Sąd Okręgowy w Katowicach (zob.</w:t>
      </w:r>
      <w:r w:rsidR="008976EC">
        <w:t xml:space="preserve"> </w:t>
      </w:r>
      <w:r w:rsidR="008E0AA7">
        <w:t>par.</w:t>
      </w:r>
      <w:r w:rsidR="008976EC">
        <w:t xml:space="preserve"> </w:t>
      </w:r>
      <w:r w:rsidR="008E0AA7">
        <w:t>6</w:t>
      </w:r>
      <w:r w:rsidR="00B60FFC">
        <w:t xml:space="preserve"> i </w:t>
      </w:r>
      <w:r w:rsidR="008E0AA7">
        <w:t>7 powyżej) do chwili skazania skarżącego w dniu 12</w:t>
      </w:r>
      <w:r w:rsidR="008976EC">
        <w:t xml:space="preserve"> </w:t>
      </w:r>
      <w:r w:rsidR="008E0AA7">
        <w:t xml:space="preserve">października 2016 r. odbyły się łącznie 174 </w:t>
      </w:r>
      <w:r w:rsidR="00B60FFC">
        <w:t>terminy rozprawy</w:t>
      </w:r>
      <w:r w:rsidR="008E0AA7">
        <w:t>. Pierwsz</w:t>
      </w:r>
      <w:r w:rsidR="003C1B0E">
        <w:t>y miał miejsce</w:t>
      </w:r>
      <w:r w:rsidR="008E0AA7">
        <w:t xml:space="preserve"> w dniu 26</w:t>
      </w:r>
      <w:r w:rsidR="008976EC">
        <w:t xml:space="preserve"> </w:t>
      </w:r>
      <w:r w:rsidR="008E0AA7">
        <w:t>maja 2011</w:t>
      </w:r>
      <w:r w:rsidR="008976EC">
        <w:t xml:space="preserve"> </w:t>
      </w:r>
      <w:r w:rsidR="008E0AA7">
        <w:t>r., a kolejne odbywały się w regularnych odstępach czasu. W szczególności w</w:t>
      </w:r>
      <w:r w:rsidR="008976EC">
        <w:t xml:space="preserve"> </w:t>
      </w:r>
      <w:r w:rsidR="008E0AA7">
        <w:t>2011</w:t>
      </w:r>
      <w:r w:rsidR="008976EC">
        <w:t xml:space="preserve"> </w:t>
      </w:r>
      <w:r w:rsidR="008E0AA7">
        <w:t xml:space="preserve">r. odbyło się dwadzieścia osiem </w:t>
      </w:r>
      <w:r w:rsidR="003C1B0E">
        <w:t>terminów</w:t>
      </w:r>
      <w:r w:rsidR="008E0AA7">
        <w:t>, w 2012</w:t>
      </w:r>
      <w:r w:rsidR="008976EC">
        <w:t xml:space="preserve"> </w:t>
      </w:r>
      <w:r w:rsidR="008E0AA7">
        <w:t>r. – czterdzieści cztery, w</w:t>
      </w:r>
      <w:r w:rsidR="00A60E8B">
        <w:t> </w:t>
      </w:r>
      <w:r w:rsidR="008E0AA7">
        <w:t>2013</w:t>
      </w:r>
      <w:r w:rsidR="008976EC">
        <w:t xml:space="preserve"> </w:t>
      </w:r>
      <w:r w:rsidR="008E0AA7">
        <w:t>r. – trzydzieści cztery, w 2014</w:t>
      </w:r>
      <w:r w:rsidR="008976EC">
        <w:t xml:space="preserve"> </w:t>
      </w:r>
      <w:r w:rsidR="008E0AA7">
        <w:t>r. – dwadzieścia sześć, w 2015</w:t>
      </w:r>
      <w:r w:rsidR="008976EC">
        <w:t xml:space="preserve"> </w:t>
      </w:r>
      <w:r w:rsidR="008E0AA7">
        <w:t>r. – dwadzieścia cztery, a</w:t>
      </w:r>
      <w:r w:rsidR="008976EC">
        <w:t xml:space="preserve"> </w:t>
      </w:r>
      <w:r w:rsidR="008E0AA7">
        <w:t>w 2016</w:t>
      </w:r>
      <w:r w:rsidR="008976EC">
        <w:t xml:space="preserve"> </w:t>
      </w:r>
      <w:r w:rsidR="008E0AA7">
        <w:t>r. – osiemnaście</w:t>
      </w:r>
      <w:r w:rsidR="000E5B53">
        <w:t xml:space="preserve"> terminów</w:t>
      </w:r>
      <w:r w:rsidR="008E0AA7">
        <w:t>. Łącznie Sąd Okręgowy</w:t>
      </w:r>
      <w:r w:rsidR="005A38D8">
        <w:t xml:space="preserve"> </w:t>
      </w:r>
      <w:r w:rsidR="008E0AA7">
        <w:t>w Katowicach wyznaczył 276</w:t>
      </w:r>
      <w:r w:rsidR="008976EC">
        <w:t xml:space="preserve"> </w:t>
      </w:r>
      <w:r w:rsidR="003C1B0E">
        <w:t>terminów</w:t>
      </w:r>
      <w:r w:rsidR="008E0AA7">
        <w:t>, z których 102 zostały z</w:t>
      </w:r>
      <w:r w:rsidR="00A60E8B">
        <w:t> </w:t>
      </w:r>
      <w:r w:rsidR="008E0AA7">
        <w:t>różnych względów odroczone, głównie ze względu na chorob</w:t>
      </w:r>
      <w:r w:rsidR="003C1B0E">
        <w:t>y</w:t>
      </w:r>
      <w:r w:rsidR="008E0AA7">
        <w:t xml:space="preserve"> świadków, chorob</w:t>
      </w:r>
      <w:r w:rsidR="003C1B0E">
        <w:t>y</w:t>
      </w:r>
      <w:r w:rsidR="008E0AA7">
        <w:t xml:space="preserve"> oskarżonych lub sędziów bądź usprawiedliwioną nieobecność biegłych.</w:t>
      </w:r>
    </w:p>
    <w:p w14:paraId="3933408D" w14:textId="22DD1E72" w:rsidR="008E0AA7" w:rsidRPr="00FB02E0" w:rsidRDefault="00FB02E0" w:rsidP="00FB02E0">
      <w:pPr>
        <w:pStyle w:val="JuPara"/>
      </w:pPr>
      <w:r w:rsidRPr="00FB02E0">
        <w:t>21</w:t>
      </w:r>
      <w:r w:rsidR="008E0AA7">
        <w:t>.</w:t>
      </w:r>
      <w:r w:rsidR="008976EC">
        <w:t xml:space="preserve"> </w:t>
      </w:r>
      <w:r w:rsidR="008E0AA7">
        <w:t xml:space="preserve">W toku postępowania Sąd Okręgowy w Katowicach zgromadził obszerny materiał dowodowy, </w:t>
      </w:r>
      <w:r w:rsidR="003C1B0E">
        <w:t>przesłuchał</w:t>
      </w:r>
      <w:r w:rsidR="006B729C">
        <w:t xml:space="preserve"> </w:t>
      </w:r>
      <w:r w:rsidR="008E0AA7">
        <w:t xml:space="preserve">wielu świadków, w tym świadka koronnego, </w:t>
      </w:r>
      <w:r w:rsidR="006E7575">
        <w:t xml:space="preserve">a także </w:t>
      </w:r>
      <w:r w:rsidR="008E0AA7">
        <w:t xml:space="preserve">uzyskał opinie biegłych. W chwili </w:t>
      </w:r>
      <w:r w:rsidR="003C1B0E">
        <w:t xml:space="preserve">wydawania ostatecznego wyroku </w:t>
      </w:r>
      <w:r w:rsidR="008E0AA7">
        <w:t>akta sprawy liczyły 75</w:t>
      </w:r>
      <w:r w:rsidR="008976EC">
        <w:t xml:space="preserve"> </w:t>
      </w:r>
      <w:r w:rsidR="008E0AA7">
        <w:t>000</w:t>
      </w:r>
      <w:r w:rsidR="008976EC">
        <w:t xml:space="preserve"> </w:t>
      </w:r>
      <w:r w:rsidR="008E0AA7">
        <w:t>stron.</w:t>
      </w:r>
    </w:p>
    <w:p w14:paraId="7E402C86" w14:textId="77777777" w:rsidR="008E0AA7" w:rsidRPr="002C470D" w:rsidRDefault="008E0AA7" w:rsidP="00FB02E0">
      <w:pPr>
        <w:pStyle w:val="JuHIRoman"/>
      </w:pPr>
      <w:r w:rsidRPr="002C470D">
        <w:t>ISTOTNE RAMY PRAWNE I PRAKTYKA</w:t>
      </w:r>
    </w:p>
    <w:p w14:paraId="7EF8FF92" w14:textId="632DF99F" w:rsidR="008E0AA7" w:rsidRPr="00FB02E0" w:rsidRDefault="00FB02E0" w:rsidP="00FB02E0">
      <w:pPr>
        <w:pStyle w:val="JuPara"/>
      </w:pPr>
      <w:r w:rsidRPr="00FB02E0">
        <w:t>22</w:t>
      </w:r>
      <w:r w:rsidR="008E0AA7">
        <w:t>.</w:t>
      </w:r>
      <w:r w:rsidR="008976EC">
        <w:t xml:space="preserve"> </w:t>
      </w:r>
      <w:r w:rsidR="008E0AA7">
        <w:t>Właściwe prawo krajowe i praktyka dotycząc</w:t>
      </w:r>
      <w:r w:rsidR="00FB646D">
        <w:t>e stosowania tymcz</w:t>
      </w:r>
      <w:r w:rsidR="008E0AA7">
        <w:t>asowego aresztowania, podstaw jego przedłuż</w:t>
      </w:r>
      <w:r w:rsidR="00FB646D">
        <w:t>a</w:t>
      </w:r>
      <w:r w:rsidR="008E0AA7">
        <w:t>nia, uchyleni</w:t>
      </w:r>
      <w:r w:rsidR="00FB646D">
        <w:t>a</w:t>
      </w:r>
      <w:r w:rsidR="008E0AA7">
        <w:t xml:space="preserve"> tymczasowego aresztowania oraz zasad dotycząc</w:t>
      </w:r>
      <w:r w:rsidR="00B96D8C">
        <w:t>ych</w:t>
      </w:r>
      <w:r w:rsidR="008E0AA7">
        <w:t xml:space="preserve"> innych „środków zapobiegawczych” </w:t>
      </w:r>
      <w:r w:rsidR="00FB646D">
        <w:t xml:space="preserve">przedstawiono </w:t>
      </w:r>
      <w:r w:rsidR="008E0AA7">
        <w:t>w wyrokach Trybunału wydanych w</w:t>
      </w:r>
      <w:r w:rsidR="00A60E8B">
        <w:t> </w:t>
      </w:r>
      <w:r w:rsidR="008E0AA7">
        <w:t xml:space="preserve">sprawach </w:t>
      </w:r>
      <w:r w:rsidR="008E0AA7">
        <w:rPr>
          <w:i/>
        </w:rPr>
        <w:t>Gołek przeciwko Polsce</w:t>
      </w:r>
      <w:r w:rsidR="008E0AA7">
        <w:t xml:space="preserve"> (skarga nr 31330/02, §§ 27–33, 25</w:t>
      </w:r>
      <w:r w:rsidR="00A60E8B">
        <w:t> </w:t>
      </w:r>
      <w:r w:rsidR="008E0AA7">
        <w:t xml:space="preserve">kwietnia 2006 r.), </w:t>
      </w:r>
      <w:r w:rsidR="008E0AA7">
        <w:rPr>
          <w:i/>
        </w:rPr>
        <w:t xml:space="preserve">Celejewski przeciwko Polsce </w:t>
      </w:r>
      <w:r w:rsidR="008E0AA7">
        <w:t>(skarga nr 17584/04, §§</w:t>
      </w:r>
      <w:r w:rsidR="00A60E8B">
        <w:t> </w:t>
      </w:r>
      <w:r w:rsidR="008E0AA7">
        <w:t xml:space="preserve">22–23, 4 maja 2006 r.) oraz </w:t>
      </w:r>
      <w:r w:rsidR="008E0AA7">
        <w:rPr>
          <w:i/>
        </w:rPr>
        <w:t>Kauczor przeciwko Polsce</w:t>
      </w:r>
      <w:r w:rsidR="008E0AA7">
        <w:t xml:space="preserve"> (skarga nr</w:t>
      </w:r>
      <w:r w:rsidR="00A60E8B">
        <w:t> </w:t>
      </w:r>
      <w:r w:rsidR="008E0AA7">
        <w:t>45219/06, §§ 26–</w:t>
      </w:r>
      <w:r w:rsidR="00FB646D">
        <w:t>27</w:t>
      </w:r>
      <w:r w:rsidR="008E0AA7">
        <w:t>, 3</w:t>
      </w:r>
      <w:r w:rsidR="008976EC">
        <w:t xml:space="preserve"> </w:t>
      </w:r>
      <w:r w:rsidR="008E0AA7">
        <w:t>lutego 2009 r.).</w:t>
      </w:r>
    </w:p>
    <w:p w14:paraId="31717DA6" w14:textId="77777777" w:rsidR="008E0AA7" w:rsidRPr="00FB02E0" w:rsidRDefault="008E0AA7" w:rsidP="00FB02E0">
      <w:pPr>
        <w:pStyle w:val="JuHHead"/>
      </w:pPr>
      <w:r>
        <w:t>PRAWO</w:t>
      </w:r>
    </w:p>
    <w:p w14:paraId="69EE1BA6" w14:textId="0003E045" w:rsidR="008E0AA7" w:rsidRPr="00FB02E0" w:rsidRDefault="008E0AA7" w:rsidP="00FB02E0">
      <w:pPr>
        <w:pStyle w:val="JuHIRoman"/>
      </w:pPr>
      <w:r>
        <w:t>ZARZUCANE NARUSZENIE ART.</w:t>
      </w:r>
      <w:r w:rsidR="008976EC">
        <w:t xml:space="preserve"> </w:t>
      </w:r>
      <w:r>
        <w:t>5 UST.</w:t>
      </w:r>
      <w:r w:rsidR="008976EC">
        <w:t xml:space="preserve"> </w:t>
      </w:r>
      <w:r>
        <w:t>3 KONWENCJI</w:t>
      </w:r>
    </w:p>
    <w:p w14:paraId="6EA7A10B" w14:textId="149BE4B7" w:rsidR="008E0AA7" w:rsidRPr="00FB02E0" w:rsidRDefault="00FB02E0" w:rsidP="00FB02E0">
      <w:pPr>
        <w:pStyle w:val="JuPara"/>
      </w:pPr>
      <w:r w:rsidRPr="00FB02E0">
        <w:t>23</w:t>
      </w:r>
      <w:r w:rsidR="008E0AA7">
        <w:t>.</w:t>
      </w:r>
      <w:r w:rsidR="008976EC">
        <w:t xml:space="preserve"> </w:t>
      </w:r>
      <w:r w:rsidR="008E0AA7">
        <w:t xml:space="preserve">Skarżący </w:t>
      </w:r>
      <w:r w:rsidR="00FB646D">
        <w:t>zarzucił</w:t>
      </w:r>
      <w:r w:rsidR="00B96D8C">
        <w:t>,</w:t>
      </w:r>
      <w:r w:rsidR="00FB646D">
        <w:t xml:space="preserve"> że jego</w:t>
      </w:r>
      <w:r w:rsidR="008E0AA7">
        <w:t xml:space="preserve"> </w:t>
      </w:r>
      <w:r w:rsidR="006B729C">
        <w:t>tymczasowe aresztowani</w:t>
      </w:r>
      <w:r w:rsidR="00FB646D">
        <w:t>e</w:t>
      </w:r>
      <w:r w:rsidR="006B729C">
        <w:t xml:space="preserve"> </w:t>
      </w:r>
      <w:r w:rsidR="00BF336E">
        <w:t xml:space="preserve">zastosowane </w:t>
      </w:r>
      <w:r w:rsidR="008E0AA7">
        <w:t>po</w:t>
      </w:r>
      <w:r w:rsidR="00A60E8B">
        <w:t> </w:t>
      </w:r>
      <w:r w:rsidR="00FB646D">
        <w:t>dniu</w:t>
      </w:r>
      <w:r w:rsidR="008E0AA7">
        <w:t xml:space="preserve"> 23</w:t>
      </w:r>
      <w:r w:rsidR="008976EC">
        <w:t xml:space="preserve"> </w:t>
      </w:r>
      <w:r w:rsidR="008E0AA7">
        <w:t>lipca 2011</w:t>
      </w:r>
      <w:r w:rsidR="008976EC">
        <w:t xml:space="preserve"> </w:t>
      </w:r>
      <w:r w:rsidR="008E0AA7">
        <w:t>r.</w:t>
      </w:r>
      <w:r w:rsidR="00FB646D">
        <w:t xml:space="preserve"> było nadmiernie długotrwale</w:t>
      </w:r>
      <w:r w:rsidR="008E0AA7">
        <w:t>. Powołał się w</w:t>
      </w:r>
      <w:r w:rsidR="008976EC">
        <w:t xml:space="preserve"> </w:t>
      </w:r>
      <w:r w:rsidR="008E0AA7">
        <w:t>tym zakresie na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 xml:space="preserve">3 Konwencji, który w </w:t>
      </w:r>
      <w:r w:rsidR="00B96D8C">
        <w:t>stosownej części</w:t>
      </w:r>
      <w:r w:rsidR="008E0AA7">
        <w:t xml:space="preserve"> stanowi:</w:t>
      </w:r>
    </w:p>
    <w:p w14:paraId="2FDA18DC" w14:textId="77777777" w:rsidR="008E0AA7" w:rsidRPr="00FB02E0" w:rsidRDefault="008E0AA7" w:rsidP="00FB02E0">
      <w:pPr>
        <w:pStyle w:val="JuQuot"/>
      </w:pPr>
      <w:r>
        <w:t>„Każdy zatrzymany lub aresztowany zgodnie z postanowieniami ustępu 1 lit. c niniejszego artykułu [...] ma prawo być sądzony w rozsądnym terminie albo zwolniony na czas postępowania. Zwolnienie może zostać uzależnione od udzielenia gwarancji zapewniających stawienie się na rozprawę”.</w:t>
      </w:r>
    </w:p>
    <w:p w14:paraId="5CF87F1F" w14:textId="77777777" w:rsidR="008E0AA7" w:rsidRPr="00FB02E0" w:rsidRDefault="008E0AA7" w:rsidP="00FB02E0">
      <w:pPr>
        <w:pStyle w:val="JuHA"/>
      </w:pPr>
      <w:r>
        <w:lastRenderedPageBreak/>
        <w:t>Dopuszczalność</w:t>
      </w:r>
    </w:p>
    <w:p w14:paraId="4431A1E0" w14:textId="6E1E6C49" w:rsidR="008E0AA7" w:rsidRPr="00FB02E0" w:rsidRDefault="00FB02E0" w:rsidP="00FB02E0">
      <w:pPr>
        <w:pStyle w:val="JuPara"/>
      </w:pPr>
      <w:r w:rsidRPr="00FB02E0">
        <w:t>24</w:t>
      </w:r>
      <w:r w:rsidR="008E0AA7">
        <w:t>.</w:t>
      </w:r>
      <w:r w:rsidR="008976EC">
        <w:t xml:space="preserve"> </w:t>
      </w:r>
      <w:r w:rsidR="008E0AA7">
        <w:t>Trybunał zauważa, że niniejsza skarga nie jest w sposób oczywisty nieuzasadniona w rozumieniu art.</w:t>
      </w:r>
      <w:r w:rsidR="008976EC">
        <w:t xml:space="preserve"> </w:t>
      </w:r>
      <w:r w:rsidR="008E0AA7">
        <w:t>35 ust.</w:t>
      </w:r>
      <w:r w:rsidR="008976EC">
        <w:t xml:space="preserve"> </w:t>
      </w:r>
      <w:r w:rsidR="008E0AA7">
        <w:t>3 lit.</w:t>
      </w:r>
      <w:r w:rsidR="008976EC">
        <w:t xml:space="preserve"> </w:t>
      </w:r>
      <w:r w:rsidR="008E0AA7">
        <w:t>a Konwencji. Ponadto odnotowuje, że nie jest ona też niedopuszczalna na żadnej innej podstawie. Należy ją zatem uznać za dopuszczalną.</w:t>
      </w:r>
    </w:p>
    <w:p w14:paraId="3F1BF181" w14:textId="77777777" w:rsidR="008E0AA7" w:rsidRPr="00FB02E0" w:rsidRDefault="008E0AA7" w:rsidP="00FB02E0">
      <w:pPr>
        <w:pStyle w:val="JuHA"/>
      </w:pPr>
      <w:r>
        <w:t>Przedmiot skargi</w:t>
      </w:r>
    </w:p>
    <w:p w14:paraId="2E0CC79E" w14:textId="285E6DFC" w:rsidR="008E0AA7" w:rsidRPr="00FB02E0" w:rsidRDefault="004D64A0" w:rsidP="00FB02E0">
      <w:pPr>
        <w:pStyle w:val="JuH1"/>
      </w:pPr>
      <w:r>
        <w:t>Rozważany okres</w:t>
      </w:r>
    </w:p>
    <w:p w14:paraId="3B52C580" w14:textId="09C65B12" w:rsidR="008E0AA7" w:rsidRPr="00FB02E0" w:rsidRDefault="00FB02E0" w:rsidP="00FB02E0">
      <w:pPr>
        <w:pStyle w:val="JuPara"/>
      </w:pPr>
      <w:r w:rsidRPr="00FB02E0">
        <w:t>25</w:t>
      </w:r>
      <w:r w:rsidR="008E0AA7">
        <w:t>.</w:t>
      </w:r>
      <w:r w:rsidR="008976EC">
        <w:t xml:space="preserve"> </w:t>
      </w:r>
      <w:r w:rsidR="008E0AA7">
        <w:t>Tymczasowe aresztowanie skarżącego w niniejszej sprawie trwało od</w:t>
      </w:r>
      <w:r w:rsidR="00F9598F">
        <w:t> </w:t>
      </w:r>
      <w:r w:rsidR="008E0AA7">
        <w:t>27</w:t>
      </w:r>
      <w:r w:rsidR="008976EC">
        <w:t xml:space="preserve"> </w:t>
      </w:r>
      <w:r w:rsidR="008E0AA7">
        <w:t>czerwca 2011</w:t>
      </w:r>
      <w:r w:rsidR="008976EC">
        <w:t xml:space="preserve"> </w:t>
      </w:r>
      <w:r w:rsidR="008E0AA7">
        <w:t xml:space="preserve">r., </w:t>
      </w:r>
      <w:r w:rsidR="00B96D8C">
        <w:t xml:space="preserve">kiedy </w:t>
      </w:r>
      <w:r w:rsidR="008E0AA7">
        <w:t>Sąd Okręgowy w Katowicach wydał postanowienie o tymczasowym aresztowaniu, do 12</w:t>
      </w:r>
      <w:r w:rsidR="008976EC">
        <w:t xml:space="preserve"> </w:t>
      </w:r>
      <w:r w:rsidR="008E0AA7">
        <w:t>października 2016</w:t>
      </w:r>
      <w:r w:rsidR="00B96D8C">
        <w:t xml:space="preserve"> </w:t>
      </w:r>
      <w:r w:rsidR="008E0AA7">
        <w:t>r., gdy skarżący został skazany przez sąd pierwszej instancji (zob.</w:t>
      </w:r>
      <w:r w:rsidR="008976EC">
        <w:t xml:space="preserve"> </w:t>
      </w:r>
      <w:r w:rsidR="008E0AA7">
        <w:t>par. 9</w:t>
      </w:r>
      <w:r w:rsidR="005A38D8">
        <w:t xml:space="preserve"> </w:t>
      </w:r>
      <w:r w:rsidR="008E0AA7">
        <w:t>i 18</w:t>
      </w:r>
      <w:r w:rsidR="008976EC">
        <w:t xml:space="preserve"> </w:t>
      </w:r>
      <w:r w:rsidR="008E0AA7">
        <w:t xml:space="preserve">powyżej). </w:t>
      </w:r>
      <w:r w:rsidR="00AA3F49">
        <w:t>N</w:t>
      </w:r>
      <w:r w:rsidR="008E0AA7">
        <w:t xml:space="preserve">iemniej </w:t>
      </w:r>
      <w:r w:rsidR="00AA3F49">
        <w:t xml:space="preserve">jednak </w:t>
      </w:r>
      <w:r w:rsidR="008E0AA7">
        <w:t>do 22</w:t>
      </w:r>
      <w:r w:rsidR="008976EC">
        <w:t xml:space="preserve"> </w:t>
      </w:r>
      <w:r w:rsidR="008E0AA7">
        <w:t xml:space="preserve">lipca 2011 r., a następnie w okresie </w:t>
      </w:r>
      <w:r w:rsidR="00286AC7">
        <w:t>po</w:t>
      </w:r>
      <w:r w:rsidR="008E0AA7">
        <w:t>między 11</w:t>
      </w:r>
      <w:r w:rsidR="008976EC">
        <w:t xml:space="preserve"> </w:t>
      </w:r>
      <w:r w:rsidR="008E0AA7">
        <w:t xml:space="preserve">czerwca 2015 r. </w:t>
      </w:r>
      <w:r w:rsidR="00166528">
        <w:t>a</w:t>
      </w:r>
      <w:r w:rsidR="008E0AA7">
        <w:t xml:space="preserve"> 6</w:t>
      </w:r>
      <w:r w:rsidR="008976EC">
        <w:t xml:space="preserve"> </w:t>
      </w:r>
      <w:r w:rsidR="008E0AA7">
        <w:t>kwietnia 2016</w:t>
      </w:r>
      <w:r w:rsidR="008976EC">
        <w:t xml:space="preserve"> </w:t>
      </w:r>
      <w:r w:rsidR="008E0AA7">
        <w:t xml:space="preserve">r. skarżący odbywał karę pozbawienia wolności </w:t>
      </w:r>
      <w:r w:rsidR="00AA3F49">
        <w:t>wymierzoną w</w:t>
      </w:r>
      <w:r w:rsidR="008E0AA7">
        <w:t xml:space="preserve"> innym toczącym się przeciwko niemu </w:t>
      </w:r>
      <w:r w:rsidR="006B729C">
        <w:t>postępowani</w:t>
      </w:r>
      <w:r w:rsidR="00AA3F49">
        <w:t>u</w:t>
      </w:r>
      <w:r w:rsidR="006B729C">
        <w:t xml:space="preserve"> </w:t>
      </w:r>
      <w:r w:rsidR="008E0AA7">
        <w:t>karnym (zob. par. 8 i 17 powyżej). W tym czasie był on</w:t>
      </w:r>
      <w:r w:rsidR="00605D76">
        <w:t> </w:t>
      </w:r>
      <w:r w:rsidR="008E0AA7">
        <w:t>zatem pozbawiony wolności „w wyniku skazania przez właściwy sąd” w</w:t>
      </w:r>
      <w:r w:rsidR="00F9598F">
        <w:t> </w:t>
      </w:r>
      <w:r w:rsidR="008E0AA7">
        <w:t>rozumieniu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>1 lit.</w:t>
      </w:r>
      <w:r w:rsidR="008976EC">
        <w:t xml:space="preserve"> </w:t>
      </w:r>
      <w:r w:rsidR="008E0AA7">
        <w:t xml:space="preserve">a Konwencji, </w:t>
      </w:r>
      <w:r w:rsidR="00286AC7">
        <w:t>wobec czego</w:t>
      </w:r>
      <w:r w:rsidR="008E0AA7">
        <w:t xml:space="preserve"> okresy te</w:t>
      </w:r>
      <w:r w:rsidR="00605D76">
        <w:t> </w:t>
      </w:r>
      <w:r w:rsidR="008E0AA7">
        <w:t>nie</w:t>
      </w:r>
      <w:r w:rsidR="00F9598F">
        <w:t> </w:t>
      </w:r>
      <w:r w:rsidR="00286AC7">
        <w:t>wchodzą w zakres</w:t>
      </w:r>
      <w:r w:rsidR="008E0AA7">
        <w:t xml:space="preserve">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 xml:space="preserve">3 Konwencji. </w:t>
      </w:r>
      <w:r w:rsidR="00286AC7">
        <w:t>Okres</w:t>
      </w:r>
      <w:r w:rsidR="008E0AA7">
        <w:t xml:space="preserve">, który należy wziąć pod uwagę w niniejszej sprawie, wynosił </w:t>
      </w:r>
      <w:r w:rsidR="009C4185">
        <w:t xml:space="preserve">zatem </w:t>
      </w:r>
      <w:r w:rsidR="008E0AA7">
        <w:t>cztery lata, cztery miesiące i</w:t>
      </w:r>
      <w:r w:rsidR="008976EC">
        <w:t xml:space="preserve"> </w:t>
      </w:r>
      <w:r w:rsidR="008E0AA7">
        <w:t>dwadzieścia pięć dni.</w:t>
      </w:r>
    </w:p>
    <w:p w14:paraId="716F95D1" w14:textId="77777777" w:rsidR="008E0AA7" w:rsidRPr="00FB02E0" w:rsidRDefault="008E0AA7" w:rsidP="00FB02E0">
      <w:pPr>
        <w:pStyle w:val="JuH1"/>
      </w:pPr>
      <w:r>
        <w:t>Stanowiska stron</w:t>
      </w:r>
    </w:p>
    <w:p w14:paraId="60D3565B" w14:textId="77777777" w:rsidR="008E0AA7" w:rsidRPr="00FB02E0" w:rsidRDefault="008E0AA7" w:rsidP="00FB02E0">
      <w:pPr>
        <w:pStyle w:val="JuHa0"/>
      </w:pPr>
      <w:r>
        <w:t>Skarżący</w:t>
      </w:r>
    </w:p>
    <w:p w14:paraId="26A4BC66" w14:textId="67730D3A" w:rsidR="008E0AA7" w:rsidRPr="00FB02E0" w:rsidRDefault="00FB02E0" w:rsidP="00FB02E0">
      <w:pPr>
        <w:pStyle w:val="JuPara"/>
      </w:pPr>
      <w:r w:rsidRPr="00FB02E0">
        <w:t>26</w:t>
      </w:r>
      <w:r w:rsidR="008E0AA7">
        <w:t>.</w:t>
      </w:r>
      <w:r w:rsidR="008976EC">
        <w:t xml:space="preserve"> </w:t>
      </w:r>
      <w:r w:rsidR="008E0AA7">
        <w:t>Skarżący podnosił</w:t>
      </w:r>
      <w:r w:rsidR="009E6A36">
        <w:t>, że długość jego tymczasowego aresztowania była</w:t>
      </w:r>
      <w:r w:rsidR="008E0AA7">
        <w:t xml:space="preserve"> nadmiern</w:t>
      </w:r>
      <w:r w:rsidR="009E6A36">
        <w:t>a.</w:t>
      </w:r>
    </w:p>
    <w:p w14:paraId="18DC58A5" w14:textId="77777777" w:rsidR="008E0AA7" w:rsidRPr="00FB02E0" w:rsidRDefault="008E0AA7" w:rsidP="00FB02E0">
      <w:pPr>
        <w:pStyle w:val="JuHa0"/>
      </w:pPr>
      <w:r>
        <w:t>Rząd</w:t>
      </w:r>
    </w:p>
    <w:p w14:paraId="58415F46" w14:textId="7262F516" w:rsidR="008E0AA7" w:rsidRPr="00FB02E0" w:rsidRDefault="00FB02E0" w:rsidP="00FB02E0">
      <w:pPr>
        <w:pStyle w:val="JuPara"/>
      </w:pPr>
      <w:r w:rsidRPr="00FB02E0">
        <w:t>27</w:t>
      </w:r>
      <w:r w:rsidR="008E0AA7">
        <w:t>.</w:t>
      </w:r>
      <w:r w:rsidR="008976EC">
        <w:t xml:space="preserve"> </w:t>
      </w:r>
      <w:r w:rsidR="008E0AA7">
        <w:t>Rząd twierdził, że z uwagi na szczególne okoliczności sprawy czas trwania tymczasowego aresztowania</w:t>
      </w:r>
      <w:r w:rsidR="009E6A36">
        <w:t xml:space="preserve"> skarżącego</w:t>
      </w:r>
      <w:r w:rsidR="008E0AA7">
        <w:t xml:space="preserve"> był zgodny z</w:t>
      </w:r>
      <w:r w:rsidR="009E6A36">
        <w:t>e</w:t>
      </w:r>
      <w:r w:rsidR="008E0AA7">
        <w:t xml:space="preserve"> </w:t>
      </w:r>
      <w:r w:rsidR="009E6A36">
        <w:t>standardami z</w:t>
      </w:r>
      <w:r w:rsidR="008E0AA7">
        <w:t xml:space="preserve">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 xml:space="preserve">3 Konwencji. </w:t>
      </w:r>
      <w:r w:rsidR="00286AC7">
        <w:t>Argumentował</w:t>
      </w:r>
      <w:r w:rsidR="008E0AA7">
        <w:t>, że podstawy wymienione</w:t>
      </w:r>
      <w:r w:rsidR="005A38D8">
        <w:t xml:space="preserve"> </w:t>
      </w:r>
      <w:r w:rsidR="008E0AA7">
        <w:t>w</w:t>
      </w:r>
      <w:r w:rsidR="00F9598F">
        <w:t> </w:t>
      </w:r>
      <w:r w:rsidR="008E0AA7">
        <w:t>postanowieniach wydanych przez sądy krajowe były „istotne”</w:t>
      </w:r>
      <w:r w:rsidR="005A38D8">
        <w:t xml:space="preserve"> </w:t>
      </w:r>
      <w:r w:rsidR="008E0AA7">
        <w:t>i</w:t>
      </w:r>
      <w:r w:rsidR="00F9598F">
        <w:t> </w:t>
      </w:r>
      <w:r w:rsidR="008E0AA7">
        <w:t>„</w:t>
      </w:r>
      <w:r w:rsidR="00DE11E0">
        <w:t>wystarczające</w:t>
      </w:r>
      <w:r w:rsidR="008E0AA7">
        <w:t>”, by uzasadnić cały okres pozbawienia skarżącego wolności,</w:t>
      </w:r>
      <w:r w:rsidR="009E6A36">
        <w:t xml:space="preserve"> </w:t>
      </w:r>
      <w:r w:rsidR="0084794A">
        <w:t>zwłaszcza uwzględniając</w:t>
      </w:r>
      <w:r w:rsidR="008E0AA7">
        <w:t xml:space="preserve"> wagę </w:t>
      </w:r>
      <w:r w:rsidR="00DE11E0">
        <w:t>zarzucanych mu czynów</w:t>
      </w:r>
      <w:r w:rsidR="008E0AA7">
        <w:t>. W</w:t>
      </w:r>
      <w:r w:rsidR="00F9598F">
        <w:t> </w:t>
      </w:r>
      <w:r w:rsidR="008E0AA7">
        <w:t>szczególności</w:t>
      </w:r>
      <w:r w:rsidR="0084794A">
        <w:t>,</w:t>
      </w:r>
      <w:r w:rsidR="008E0AA7">
        <w:t xml:space="preserve"> </w:t>
      </w:r>
      <w:r w:rsidR="0062511C">
        <w:t xml:space="preserve">przez cały okres pozbawienia wolności utrzymywało się </w:t>
      </w:r>
      <w:r w:rsidR="0084794A">
        <w:t>uzasadnione podejrzenie popełnienia przez skarżącego zarzucanych mu</w:t>
      </w:r>
      <w:r w:rsidR="00F9598F">
        <w:t> </w:t>
      </w:r>
      <w:r w:rsidR="0084794A">
        <w:t>czynów</w:t>
      </w:r>
      <w:r w:rsidR="008E0AA7">
        <w:t xml:space="preserve">. Istniało </w:t>
      </w:r>
      <w:r w:rsidR="0084794A">
        <w:t xml:space="preserve">także </w:t>
      </w:r>
      <w:r w:rsidR="008E0AA7">
        <w:t>duże prawdopodobieństwo, ż</w:t>
      </w:r>
      <w:r w:rsidR="0084794A">
        <w:t>e</w:t>
      </w:r>
      <w:r w:rsidR="008E0AA7">
        <w:t xml:space="preserve"> skarżący zostanie skazany na surową karę lub że mógłby wpływać na </w:t>
      </w:r>
      <w:r w:rsidR="0084794A">
        <w:t xml:space="preserve">tok </w:t>
      </w:r>
      <w:r w:rsidR="008E0AA7">
        <w:t xml:space="preserve">postępowania, </w:t>
      </w:r>
      <w:r w:rsidR="0084794A">
        <w:t xml:space="preserve">zwłaszcza </w:t>
      </w:r>
      <w:r w:rsidR="008E0AA7">
        <w:t xml:space="preserve">biorąc pod uwagę </w:t>
      </w:r>
      <w:r w:rsidR="0084794A">
        <w:t>jego pozycję w organiz</w:t>
      </w:r>
      <w:r w:rsidR="00826348">
        <w:t>acji</w:t>
      </w:r>
      <w:r w:rsidR="0084794A">
        <w:t>.</w:t>
      </w:r>
    </w:p>
    <w:p w14:paraId="5EF0D625" w14:textId="77777777" w:rsidR="008E0AA7" w:rsidRPr="00FB02E0" w:rsidRDefault="008E0AA7" w:rsidP="00FB02E0">
      <w:pPr>
        <w:pStyle w:val="JuH1"/>
      </w:pPr>
      <w:r>
        <w:lastRenderedPageBreak/>
        <w:t>Ocena Trybunału</w:t>
      </w:r>
    </w:p>
    <w:p w14:paraId="585441DA" w14:textId="1CE50D56" w:rsidR="008E0AA7" w:rsidRPr="00FB02E0" w:rsidRDefault="009C4185" w:rsidP="00FB02E0">
      <w:pPr>
        <w:pStyle w:val="JuHa0"/>
      </w:pPr>
      <w:r>
        <w:t>Z</w:t>
      </w:r>
      <w:r w:rsidR="008E0AA7">
        <w:t>asady</w:t>
      </w:r>
      <w:r>
        <w:t xml:space="preserve"> ogólne</w:t>
      </w:r>
    </w:p>
    <w:p w14:paraId="336F1E10" w14:textId="7E892E07" w:rsidR="008E0AA7" w:rsidRPr="00FB02E0" w:rsidRDefault="00FB02E0" w:rsidP="00FB02E0">
      <w:pPr>
        <w:pStyle w:val="JuPara"/>
      </w:pPr>
      <w:r w:rsidRPr="00FB02E0">
        <w:t>28</w:t>
      </w:r>
      <w:r w:rsidR="008E0AA7">
        <w:t>.</w:t>
      </w:r>
      <w:r w:rsidR="008976EC">
        <w:t xml:space="preserve"> </w:t>
      </w:r>
      <w:r w:rsidR="008E0AA7">
        <w:t xml:space="preserve">Trybunał </w:t>
      </w:r>
      <w:r w:rsidR="00440447">
        <w:t xml:space="preserve">wielokrotnie </w:t>
      </w:r>
      <w:r w:rsidR="008E0AA7">
        <w:t xml:space="preserve">powtarza, że zasady </w:t>
      </w:r>
      <w:r w:rsidR="00EB5128">
        <w:t xml:space="preserve">ogólne </w:t>
      </w:r>
      <w:r w:rsidR="008E0AA7">
        <w:t>dotyczące prawa do bycia sądzonym w rozsądnym terminie albo zwolnionym na czas postępowania, zagwarantowanego</w:t>
      </w:r>
      <w:r w:rsidR="004A09FF">
        <w:t xml:space="preserve"> przez</w:t>
      </w:r>
      <w:r w:rsidR="008E0AA7">
        <w:t xml:space="preserve">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 xml:space="preserve">3 Konwencji, zostały </w:t>
      </w:r>
      <w:r w:rsidR="009E3450">
        <w:t xml:space="preserve">ustalone </w:t>
      </w:r>
      <w:r w:rsidR="008E0AA7">
        <w:t xml:space="preserve">w szeregu wcześniejszych wyroków (zob. m.in. </w:t>
      </w:r>
      <w:r w:rsidR="008E0AA7">
        <w:rPr>
          <w:i/>
        </w:rPr>
        <w:t>Kudła przeciwko Polsce</w:t>
      </w:r>
      <w:r w:rsidR="008E0AA7">
        <w:t xml:space="preserve"> [WI], </w:t>
      </w:r>
      <w:r w:rsidR="009E3450">
        <w:t>nr skargi 30210/96, § 110 i nast.</w:t>
      </w:r>
      <w:r w:rsidR="008E0AA7">
        <w:t>, ETPC 2000</w:t>
      </w:r>
      <w:r w:rsidR="008976EC">
        <w:t xml:space="preserve"> </w:t>
      </w:r>
      <w:r w:rsidR="008E0AA7">
        <w:t xml:space="preserve">XI, </w:t>
      </w:r>
      <w:r w:rsidR="008E0AA7">
        <w:rPr>
          <w:i/>
        </w:rPr>
        <w:t>McKay przeciwko Zjednoczonemu Królestwu</w:t>
      </w:r>
      <w:r w:rsidR="008E0AA7">
        <w:t xml:space="preserve"> [WI], skarga nr 543/03, §§ 41–44, ETPC 2006-X, z dalszymi odniesieniami oraz </w:t>
      </w:r>
      <w:r w:rsidR="008E0AA7">
        <w:rPr>
          <w:i/>
        </w:rPr>
        <w:t>Buzadji przeciwko Republice Mo</w:t>
      </w:r>
      <w:r w:rsidR="009E3450">
        <w:rPr>
          <w:i/>
        </w:rPr>
        <w:t>łdawii</w:t>
      </w:r>
      <w:r w:rsidR="009E3450">
        <w:t xml:space="preserve"> </w:t>
      </w:r>
      <w:r w:rsidR="008E0AA7">
        <w:t>[WI], skarga nr</w:t>
      </w:r>
      <w:r w:rsidR="008976EC">
        <w:t xml:space="preserve"> </w:t>
      </w:r>
      <w:r w:rsidR="008E0AA7">
        <w:t xml:space="preserve">23755/07, </w:t>
      </w:r>
      <w:r w:rsidR="008E0AA7">
        <w:rPr>
          <w:snapToGrid w:val="0"/>
        </w:rPr>
        <w:t>§§</w:t>
      </w:r>
      <w:r w:rsidR="008976EC">
        <w:rPr>
          <w:snapToGrid w:val="0"/>
        </w:rPr>
        <w:t xml:space="preserve"> </w:t>
      </w:r>
      <w:r w:rsidR="008E0AA7">
        <w:rPr>
          <w:snapToGrid w:val="0"/>
        </w:rPr>
        <w:t>84–91,</w:t>
      </w:r>
      <w:r w:rsidR="008E0AA7">
        <w:t xml:space="preserve"> 5 lipca</w:t>
      </w:r>
      <w:r w:rsidR="008E0AA7">
        <w:rPr>
          <w:snapToGrid w:val="0"/>
        </w:rPr>
        <w:t xml:space="preserve"> 2016</w:t>
      </w:r>
      <w:r w:rsidR="008976EC">
        <w:rPr>
          <w:snapToGrid w:val="0"/>
        </w:rPr>
        <w:t xml:space="preserve"> </w:t>
      </w:r>
      <w:r w:rsidR="008E0AA7">
        <w:rPr>
          <w:snapToGrid w:val="0"/>
        </w:rPr>
        <w:t>r.</w:t>
      </w:r>
      <w:r w:rsidR="008E0AA7">
        <w:t>).</w:t>
      </w:r>
    </w:p>
    <w:p w14:paraId="48E12BCC" w14:textId="21DB12A1" w:rsidR="008E0AA7" w:rsidRPr="00FB02E0" w:rsidRDefault="004D3985" w:rsidP="00FB02E0">
      <w:pPr>
        <w:pStyle w:val="JuHa0"/>
      </w:pPr>
      <w:r>
        <w:t>Zas</w:t>
      </w:r>
      <w:r w:rsidR="008E0AA7">
        <w:t>tosowanie powyższych zasad w niniejszej sprawie</w:t>
      </w:r>
    </w:p>
    <w:p w14:paraId="0159FEBD" w14:textId="7D206ACC" w:rsidR="008E0AA7" w:rsidRPr="00FB02E0" w:rsidRDefault="00FB02E0" w:rsidP="00FB02E0">
      <w:pPr>
        <w:pStyle w:val="JuPara"/>
      </w:pPr>
      <w:r w:rsidRPr="00FB02E0">
        <w:t>29</w:t>
      </w:r>
      <w:r w:rsidR="008E0AA7">
        <w:t>.</w:t>
      </w:r>
      <w:r w:rsidR="008976EC">
        <w:t xml:space="preserve"> </w:t>
      </w:r>
      <w:r w:rsidR="008E0AA7">
        <w:t xml:space="preserve">Trybunał pragnie na początku zauważyć, że niestandardowo długi okres tymczasowego aresztowania skarżącego, liczący ponad cztery lata, </w:t>
      </w:r>
      <w:r w:rsidR="00644A54">
        <w:t>jest wysoce niepokojący i</w:t>
      </w:r>
      <w:r w:rsidR="008E0AA7">
        <w:t xml:space="preserve"> wymaga od władz krajowych przedstawienia ważnych powodów pozwalających uznać taki okres tymczasowego aresztowania za uzasadniony (zob.</w:t>
      </w:r>
      <w:r w:rsidR="008976EC">
        <w:t xml:space="preserve"> </w:t>
      </w:r>
      <w:r w:rsidR="008E0AA7">
        <w:rPr>
          <w:i/>
        </w:rPr>
        <w:t>Lisovskij przeciwko Litwie</w:t>
      </w:r>
      <w:r w:rsidR="008E0AA7">
        <w:t>, skarga nr</w:t>
      </w:r>
      <w:r w:rsidR="00F9598F">
        <w:t> </w:t>
      </w:r>
      <w:r w:rsidR="008E0AA7">
        <w:t>36249/14, § 74, 2</w:t>
      </w:r>
      <w:r w:rsidR="008976EC">
        <w:t xml:space="preserve"> </w:t>
      </w:r>
      <w:r w:rsidR="008E0AA7">
        <w:t>maja 2017</w:t>
      </w:r>
      <w:r w:rsidR="008976EC">
        <w:t xml:space="preserve"> </w:t>
      </w:r>
      <w:r w:rsidR="008E0AA7">
        <w:t>r.).</w:t>
      </w:r>
    </w:p>
    <w:p w14:paraId="748E5307" w14:textId="5FADFD3B" w:rsidR="008E0AA7" w:rsidRPr="00FB02E0" w:rsidRDefault="00FB02E0" w:rsidP="00FB02E0">
      <w:pPr>
        <w:pStyle w:val="JuPara"/>
      </w:pPr>
      <w:r w:rsidRPr="00FB02E0">
        <w:t>30</w:t>
      </w:r>
      <w:r w:rsidR="008E0AA7">
        <w:t>.</w:t>
      </w:r>
      <w:r w:rsidR="008976EC">
        <w:t xml:space="preserve"> </w:t>
      </w:r>
      <w:r w:rsidR="008E0AA7">
        <w:t xml:space="preserve">W swoich postanowieniach </w:t>
      </w:r>
      <w:r w:rsidR="004D3985">
        <w:t>w przedmiocie</w:t>
      </w:r>
      <w:r w:rsidR="008E0AA7">
        <w:t xml:space="preserve"> tymczasowego aresztowania sądy krajowe </w:t>
      </w:r>
      <w:r w:rsidR="005B780C">
        <w:t xml:space="preserve">powoływały </w:t>
      </w:r>
      <w:r w:rsidR="008E0AA7">
        <w:t>się na uzasadnion</w:t>
      </w:r>
      <w:r w:rsidR="005B780C">
        <w:t>e</w:t>
      </w:r>
      <w:r w:rsidR="008E0AA7">
        <w:t xml:space="preserve"> podejrzeni</w:t>
      </w:r>
      <w:r w:rsidR="005B780C">
        <w:t>e</w:t>
      </w:r>
      <w:r w:rsidR="008E0AA7">
        <w:t xml:space="preserve"> popełnienia przez skarżącego zarzucanych mu czynów, surowoś</w:t>
      </w:r>
      <w:r w:rsidR="005B780C">
        <w:t>ć</w:t>
      </w:r>
      <w:r w:rsidR="008E0AA7">
        <w:t xml:space="preserve"> grożącej skarżącemu kary oraz na obaw</w:t>
      </w:r>
      <w:r w:rsidR="005B780C">
        <w:t>ę, że mógłby utrudniać tok postępowania</w:t>
      </w:r>
      <w:r w:rsidR="008E0AA7">
        <w:t>, w</w:t>
      </w:r>
      <w:r w:rsidR="00F9598F">
        <w:t> </w:t>
      </w:r>
      <w:r w:rsidR="008E0AA7">
        <w:t xml:space="preserve">szczególności wobec zarzutu działania w ramach zorganizowanej grupy przestępczej (zob. par. 9–11 powyżej). Sądy uznały również, że ze względu na złożony charakter sprawy, </w:t>
      </w:r>
      <w:r w:rsidR="003634B6">
        <w:t>która dotyczyła</w:t>
      </w:r>
      <w:r w:rsidR="008E0AA7">
        <w:t xml:space="preserve"> wielu oskarżonych, szereg</w:t>
      </w:r>
      <w:r w:rsidR="003634B6">
        <w:t>u</w:t>
      </w:r>
      <w:r w:rsidR="008E0AA7">
        <w:t xml:space="preserve"> zarzutów oraz zeznań</w:t>
      </w:r>
      <w:r w:rsidR="003634B6">
        <w:t xml:space="preserve"> wielu</w:t>
      </w:r>
      <w:r w:rsidR="008E0AA7">
        <w:t xml:space="preserve"> świadków, w tym zezn</w:t>
      </w:r>
      <w:r w:rsidR="003634B6">
        <w:t>ań</w:t>
      </w:r>
      <w:r w:rsidR="008E0AA7">
        <w:t xml:space="preserve"> świadka koronnego, tymczasowe aresztowani</w:t>
      </w:r>
      <w:r w:rsidR="003634B6">
        <w:t>e skarżącego</w:t>
      </w:r>
      <w:r w:rsidR="008E0AA7">
        <w:t xml:space="preserve"> było konieczne </w:t>
      </w:r>
      <w:r w:rsidR="003634B6">
        <w:t>dla</w:t>
      </w:r>
      <w:r w:rsidR="008E0AA7">
        <w:t xml:space="preserve"> zabezpieczenia prawidłowego toku postępowania.</w:t>
      </w:r>
    </w:p>
    <w:p w14:paraId="1314207E" w14:textId="4D6D8667" w:rsidR="008E0AA7" w:rsidRPr="00FB02E0" w:rsidRDefault="00FB02E0" w:rsidP="00FB02E0">
      <w:pPr>
        <w:pStyle w:val="JuPara"/>
      </w:pPr>
      <w:r w:rsidRPr="00FB02E0">
        <w:t>31</w:t>
      </w:r>
      <w:r w:rsidR="008E0AA7">
        <w:t>.</w:t>
      </w:r>
      <w:r w:rsidR="008976EC">
        <w:t xml:space="preserve"> </w:t>
      </w:r>
      <w:r w:rsidR="008E0AA7">
        <w:t xml:space="preserve">Trybunał zgadza się, że uzasadnione podejrzenie popełnienia przez skarżącego zarzucanych mu przestępstw oraz surowość grożącej </w:t>
      </w:r>
      <w:r w:rsidR="00644A54">
        <w:t xml:space="preserve">mu </w:t>
      </w:r>
      <w:r w:rsidR="008E0AA7">
        <w:t xml:space="preserve">kary mogły </w:t>
      </w:r>
      <w:r w:rsidR="007E4A35">
        <w:t xml:space="preserve">początkowo </w:t>
      </w:r>
      <w:r w:rsidR="008E0AA7">
        <w:t xml:space="preserve">uzasadniać </w:t>
      </w:r>
      <w:r w:rsidR="007E4A35">
        <w:t>jego t</w:t>
      </w:r>
      <w:r w:rsidR="008E0AA7">
        <w:t>ymczasowe aresztowani</w:t>
      </w:r>
      <w:r w:rsidR="007E4A35">
        <w:t>e</w:t>
      </w:r>
      <w:r w:rsidR="008E0AA7">
        <w:t>. Również konieczność zabezpieczenia prawidłowego toku postępowania, w</w:t>
      </w:r>
      <w:r w:rsidR="00F9598F">
        <w:t> </w:t>
      </w:r>
      <w:r w:rsidR="008E0AA7">
        <w:t>szczególności proces</w:t>
      </w:r>
      <w:r w:rsidR="00DE11E0">
        <w:t>u</w:t>
      </w:r>
      <w:r w:rsidR="008E0AA7">
        <w:t xml:space="preserve"> uzyskiwania zeznań świadków, stanowił</w:t>
      </w:r>
      <w:r w:rsidR="007E4A35">
        <w:t>a</w:t>
      </w:r>
      <w:r w:rsidR="008E0AA7">
        <w:t xml:space="preserve"> ważną przesłankę stosowania wobec skarżącego tymczasowego aresztowania</w:t>
      </w:r>
      <w:r w:rsidR="007E4A35">
        <w:t xml:space="preserve"> na</w:t>
      </w:r>
      <w:r w:rsidR="00F9598F">
        <w:t> </w:t>
      </w:r>
      <w:r w:rsidR="007E4A35">
        <w:t>jego początkowym etapie</w:t>
      </w:r>
      <w:r w:rsidR="008E0AA7">
        <w:t>. W tym względzie Trybunał podkreśla, że</w:t>
      </w:r>
      <w:r w:rsidR="00F9598F">
        <w:t> </w:t>
      </w:r>
      <w:r w:rsidR="007E4A35">
        <w:t xml:space="preserve">surowość grożącej </w:t>
      </w:r>
      <w:r w:rsidR="008E0AA7">
        <w:t xml:space="preserve">kary stanowi istotny element przy ocenie obawy ucieczki lub powrotu do przestępstwa (zob. </w:t>
      </w:r>
      <w:r w:rsidR="008E0AA7">
        <w:rPr>
          <w:i/>
        </w:rPr>
        <w:t>Górski przeciwko Polsce</w:t>
      </w:r>
      <w:r w:rsidR="008E0AA7">
        <w:t xml:space="preserve">, skarga nr 28904/02, § 57, 4 października 2005 r.). Trybunał wielokrotnie przy tym </w:t>
      </w:r>
      <w:r w:rsidR="00807C94">
        <w:t xml:space="preserve">stwierdzał </w:t>
      </w:r>
      <w:r w:rsidR="008E0AA7">
        <w:t>jednak, że ciężar zarzutów nie może sam w sobie stanowić uzasadnienia dla stosowania tymczasowego aresztowania przez</w:t>
      </w:r>
      <w:r w:rsidR="00F9598F">
        <w:t> </w:t>
      </w:r>
      <w:r w:rsidR="008E0AA7">
        <w:t xml:space="preserve">długi okres (zob. np. </w:t>
      </w:r>
      <w:r w:rsidR="008E0AA7">
        <w:rPr>
          <w:i/>
        </w:rPr>
        <w:t>Ilijkov przeciwko Bułgarii</w:t>
      </w:r>
      <w:r w:rsidR="008E0AA7">
        <w:t>, skarga nr 33977/96, §§ 80–81, 26</w:t>
      </w:r>
      <w:r w:rsidR="008976EC">
        <w:t xml:space="preserve"> </w:t>
      </w:r>
      <w:r w:rsidR="008E0AA7">
        <w:t>lipca 2001</w:t>
      </w:r>
      <w:r w:rsidR="008976EC">
        <w:t xml:space="preserve"> </w:t>
      </w:r>
      <w:r w:rsidR="008E0AA7">
        <w:t xml:space="preserve">r. oraz </w:t>
      </w:r>
      <w:r w:rsidR="008E0AA7">
        <w:rPr>
          <w:i/>
        </w:rPr>
        <w:t>Michta przeciwko Polsce</w:t>
      </w:r>
      <w:r w:rsidR="008E0AA7">
        <w:t>, skarga nr</w:t>
      </w:r>
      <w:r w:rsidR="00F9598F">
        <w:t> </w:t>
      </w:r>
      <w:r w:rsidR="008E0AA7">
        <w:t>13425/02, § 49, 4</w:t>
      </w:r>
      <w:r w:rsidR="008976EC">
        <w:t xml:space="preserve"> </w:t>
      </w:r>
      <w:r w:rsidR="008E0AA7">
        <w:t>maja</w:t>
      </w:r>
      <w:r w:rsidR="008976EC">
        <w:t xml:space="preserve"> </w:t>
      </w:r>
      <w:r w:rsidR="008E0AA7">
        <w:t>2006</w:t>
      </w:r>
      <w:r w:rsidR="008976EC">
        <w:t xml:space="preserve"> </w:t>
      </w:r>
      <w:r w:rsidR="008E0AA7">
        <w:t>r.).</w:t>
      </w:r>
    </w:p>
    <w:p w14:paraId="062F44D7" w14:textId="5A7F5FB0" w:rsidR="008E0AA7" w:rsidRPr="00FB02E0" w:rsidRDefault="00FB02E0" w:rsidP="00FB02E0">
      <w:pPr>
        <w:pStyle w:val="JuPara"/>
      </w:pPr>
      <w:r w:rsidRPr="00FB02E0">
        <w:rPr>
          <w:rFonts w:eastAsiaTheme="majorEastAsia"/>
        </w:rPr>
        <w:lastRenderedPageBreak/>
        <w:t>32</w:t>
      </w:r>
      <w:r w:rsidR="008E0AA7">
        <w:t>.</w:t>
      </w:r>
      <w:r w:rsidR="008976EC">
        <w:t xml:space="preserve"> </w:t>
      </w:r>
      <w:r w:rsidR="008E0AA7">
        <w:t xml:space="preserve">Ponadto sądy wywodziły obawę </w:t>
      </w:r>
      <w:r w:rsidR="00912991">
        <w:t>utrudniania post</w:t>
      </w:r>
      <w:r w:rsidR="00644A54">
        <w:t>e</w:t>
      </w:r>
      <w:r w:rsidR="00912991">
        <w:t xml:space="preserve">powania </w:t>
      </w:r>
      <w:r w:rsidR="008E0AA7">
        <w:t>z faktu</w:t>
      </w:r>
      <w:r w:rsidR="00912991">
        <w:t>, że</w:t>
      </w:r>
      <w:r w:rsidR="00F9598F">
        <w:t> </w:t>
      </w:r>
      <w:r w:rsidR="008E0AA7">
        <w:t>skarżącego</w:t>
      </w:r>
      <w:r w:rsidR="00912991">
        <w:t xml:space="preserve"> oskarżono o udział w</w:t>
      </w:r>
      <w:r w:rsidR="008E0AA7">
        <w:t xml:space="preserve"> zorganizowanej</w:t>
      </w:r>
      <w:r w:rsidR="00912991">
        <w:t xml:space="preserve"> </w:t>
      </w:r>
      <w:r w:rsidR="008E0AA7">
        <w:t>grup</w:t>
      </w:r>
      <w:r w:rsidR="00912991">
        <w:t>ie</w:t>
      </w:r>
      <w:r w:rsidR="008E0AA7">
        <w:t xml:space="preserve"> przestępczej</w:t>
      </w:r>
      <w:r w:rsidR="005A38D8">
        <w:t xml:space="preserve"> </w:t>
      </w:r>
      <w:r w:rsidR="00912991">
        <w:t>o</w:t>
      </w:r>
      <w:r w:rsidR="00F9598F">
        <w:t> </w:t>
      </w:r>
      <w:r w:rsidR="00912991">
        <w:t>charakterze zbrojnym</w:t>
      </w:r>
      <w:r w:rsidR="008E0AA7">
        <w:t>. Zdaniem Trybunału</w:t>
      </w:r>
      <w:r w:rsidR="00912991">
        <w:t xml:space="preserve"> fakt, że sprawa dotyczyła członka takiej grupy przestępczej powinien zostać wzięty pod uwagę</w:t>
      </w:r>
      <w:r w:rsidR="008E0AA7">
        <w:t xml:space="preserve"> przy ocen</w:t>
      </w:r>
      <w:r w:rsidR="00912991">
        <w:t>ie</w:t>
      </w:r>
      <w:r w:rsidR="008E0AA7">
        <w:t xml:space="preserve"> zgodności z</w:t>
      </w:r>
      <w:r w:rsidR="008976EC">
        <w:t xml:space="preserve"> </w:t>
      </w:r>
      <w:r w:rsidR="008E0AA7">
        <w:t>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 xml:space="preserve">3 (zob. </w:t>
      </w:r>
      <w:r w:rsidR="008E0AA7">
        <w:rPr>
          <w:i/>
        </w:rPr>
        <w:t>Bąk przeciwko Polsce</w:t>
      </w:r>
      <w:r w:rsidR="008E0AA7">
        <w:t>, skarga nr</w:t>
      </w:r>
      <w:r w:rsidR="00F9598F">
        <w:t> </w:t>
      </w:r>
      <w:r w:rsidR="008E0AA7">
        <w:t>7870/04,</w:t>
      </w:r>
      <w:r w:rsidR="00644A54">
        <w:t xml:space="preserve"> </w:t>
      </w:r>
      <w:r w:rsidR="008E0AA7">
        <w:t>§</w:t>
      </w:r>
      <w:r w:rsidR="008976EC">
        <w:t xml:space="preserve"> </w:t>
      </w:r>
      <w:r w:rsidR="008E0AA7">
        <w:t>57,</w:t>
      </w:r>
      <w:r w:rsidR="00644A54">
        <w:t xml:space="preserve"> </w:t>
      </w:r>
      <w:r w:rsidR="008E0AA7">
        <w:t>16</w:t>
      </w:r>
      <w:r w:rsidR="008976EC">
        <w:t xml:space="preserve"> </w:t>
      </w:r>
      <w:r w:rsidR="008E0AA7">
        <w:t>stycznia</w:t>
      </w:r>
      <w:r w:rsidR="008976EC">
        <w:t xml:space="preserve"> </w:t>
      </w:r>
      <w:r w:rsidR="008E0AA7">
        <w:t>2007</w:t>
      </w:r>
      <w:r w:rsidR="008976EC">
        <w:t xml:space="preserve"> </w:t>
      </w:r>
      <w:r w:rsidR="008E0AA7">
        <w:t>r.).</w:t>
      </w:r>
      <w:r w:rsidR="00644A54">
        <w:t xml:space="preserve"> </w:t>
      </w:r>
      <w:r w:rsidR="008E0AA7">
        <w:t>W</w:t>
      </w:r>
      <w:r w:rsidR="008976EC">
        <w:t xml:space="preserve"> </w:t>
      </w:r>
      <w:r w:rsidR="008E0AA7">
        <w:t>tym względzie Trybunał p</w:t>
      </w:r>
      <w:r w:rsidR="007E45FE">
        <w:t>rzypomina</w:t>
      </w:r>
      <w:r w:rsidR="008E0AA7">
        <w:t xml:space="preserve"> swoje orzecznictwo, zgodnie z</w:t>
      </w:r>
      <w:r w:rsidR="008976EC">
        <w:t xml:space="preserve"> </w:t>
      </w:r>
      <w:r w:rsidR="008E0AA7">
        <w:t xml:space="preserve">którym w sprawach dotyczących przestępczości zorganizowanej relatywnie dłuższy okres tymczasowego aresztowania może być uzasadniony szczególnymi trudnościami w rozpoznawaniu </w:t>
      </w:r>
      <w:r w:rsidR="007E45FE">
        <w:t xml:space="preserve">takich </w:t>
      </w:r>
      <w:r w:rsidR="008E0AA7">
        <w:t>spraw przez sądy</w:t>
      </w:r>
      <w:r w:rsidR="008976EC">
        <w:t xml:space="preserve"> </w:t>
      </w:r>
      <w:r w:rsidR="008E0AA7">
        <w:t xml:space="preserve">(zob. </w:t>
      </w:r>
      <w:r w:rsidR="008E0AA7">
        <w:rPr>
          <w:i/>
        </w:rPr>
        <w:t>Celejewski przeciwko Polsce</w:t>
      </w:r>
      <w:r w:rsidR="008E0AA7">
        <w:t>, skarga nr</w:t>
      </w:r>
      <w:r w:rsidR="008976EC">
        <w:t xml:space="preserve"> </w:t>
      </w:r>
      <w:r w:rsidR="008E0AA7">
        <w:t>17584/04, §</w:t>
      </w:r>
      <w:r w:rsidR="008976EC">
        <w:t xml:space="preserve"> </w:t>
      </w:r>
      <w:r w:rsidR="008E0AA7">
        <w:t>36, 4</w:t>
      </w:r>
      <w:r w:rsidR="008976EC">
        <w:t xml:space="preserve"> </w:t>
      </w:r>
      <w:r w:rsidR="008E0AA7">
        <w:t>sierpnia 2006 r.). Nie daje to</w:t>
      </w:r>
      <w:r w:rsidR="00F9598F">
        <w:t> </w:t>
      </w:r>
      <w:r w:rsidR="008E0AA7">
        <w:t xml:space="preserve">jednak władzom nieograniczonego uprawnienia w zakresie przedłużania tego środka zapobiegawczego. Po pierwsze, wraz z upływem czasu początkowe podstawy stosowania tymczasowego aresztowania </w:t>
      </w:r>
      <w:r w:rsidR="007E45FE">
        <w:t>stają się coraz mniej „istotne”</w:t>
      </w:r>
      <w:r w:rsidR="008E0AA7">
        <w:t>, a</w:t>
      </w:r>
      <w:r w:rsidR="008976EC">
        <w:t xml:space="preserve"> </w:t>
      </w:r>
      <w:r w:rsidR="008E0AA7">
        <w:t>sądy krajowe powinny opierać się na innych „istotnych” i</w:t>
      </w:r>
      <w:r w:rsidR="008976EC">
        <w:t xml:space="preserve"> </w:t>
      </w:r>
      <w:r w:rsidR="008E0AA7">
        <w:t>„</w:t>
      </w:r>
      <w:r w:rsidR="00E741C1">
        <w:t>wystarczających</w:t>
      </w:r>
      <w:r w:rsidR="008E0AA7">
        <w:t xml:space="preserve">” podstawach uzasadniających dalsze pozbawienie wolności (zob. m.in. </w:t>
      </w:r>
      <w:r w:rsidR="008E0AA7">
        <w:rPr>
          <w:i/>
        </w:rPr>
        <w:t>I</w:t>
      </w:r>
      <w:r w:rsidR="007E45FE">
        <w:rPr>
          <w:i/>
        </w:rPr>
        <w:t>.</w:t>
      </w:r>
      <w:r w:rsidR="008E0AA7">
        <w:rPr>
          <w:i/>
        </w:rPr>
        <w:t>A</w:t>
      </w:r>
      <w:r w:rsidR="007E45FE">
        <w:rPr>
          <w:i/>
        </w:rPr>
        <w:t>.</w:t>
      </w:r>
      <w:r w:rsidR="008E0AA7">
        <w:rPr>
          <w:i/>
        </w:rPr>
        <w:t xml:space="preserve"> przeciwko Francji</w:t>
      </w:r>
      <w:r w:rsidR="008E0AA7">
        <w:t>, wyrok z dnia 23</w:t>
      </w:r>
      <w:r w:rsidR="00F9598F">
        <w:t> </w:t>
      </w:r>
      <w:r w:rsidR="008E0AA7">
        <w:t>września 1998</w:t>
      </w:r>
      <w:r w:rsidR="008976EC">
        <w:t xml:space="preserve"> </w:t>
      </w:r>
      <w:r w:rsidR="008E0AA7">
        <w:t>r., Zbiór Wyroków i</w:t>
      </w:r>
      <w:r w:rsidR="008976EC">
        <w:t xml:space="preserve"> </w:t>
      </w:r>
      <w:r w:rsidR="008E0AA7">
        <w:t xml:space="preserve">Decyzji 1998-VII, s. 2979, § 102 oraz </w:t>
      </w:r>
      <w:r w:rsidR="008E0AA7">
        <w:rPr>
          <w:i/>
        </w:rPr>
        <w:t>Labita przeciwko Włochom</w:t>
      </w:r>
      <w:r w:rsidR="008E0AA7">
        <w:t xml:space="preserve"> [WI], skarga nr</w:t>
      </w:r>
      <w:r w:rsidR="008976EC">
        <w:t xml:space="preserve"> </w:t>
      </w:r>
      <w:r w:rsidR="008E0AA7">
        <w:t>26772/95, § 153, ETPC</w:t>
      </w:r>
      <w:r w:rsidR="00F9598F">
        <w:t> </w:t>
      </w:r>
      <w:r w:rsidR="008E0AA7">
        <w:t>2000</w:t>
      </w:r>
      <w:r w:rsidR="008976EC">
        <w:t xml:space="preserve"> </w:t>
      </w:r>
      <w:r w:rsidR="008E0AA7">
        <w:t xml:space="preserve">IV). Po drugie, nawet jeżeli ze względu na szczególne okoliczności sprawy przedłużenie tymczasowego aresztowania wykroczy poza okres ogólnie </w:t>
      </w:r>
      <w:r w:rsidR="00CE6C15">
        <w:t xml:space="preserve">akceptowany </w:t>
      </w:r>
      <w:r w:rsidR="008E0AA7">
        <w:t>w</w:t>
      </w:r>
      <w:r w:rsidR="008976EC">
        <w:t xml:space="preserve"> </w:t>
      </w:r>
      <w:r w:rsidR="008E0AA7">
        <w:t xml:space="preserve">orzecznictwie Trybunału, </w:t>
      </w:r>
      <w:r w:rsidR="00E741C1">
        <w:t>konieczne jest wskazanie szczególnie uzasadnionych powodów</w:t>
      </w:r>
      <w:r w:rsidR="008E0AA7">
        <w:t xml:space="preserve"> (zob. </w:t>
      </w:r>
      <w:r w:rsidR="008E0AA7">
        <w:rPr>
          <w:i/>
        </w:rPr>
        <w:t>Pasiński przeciwko Polsce</w:t>
      </w:r>
      <w:r w:rsidR="008E0AA7">
        <w:t>, skarga nr</w:t>
      </w:r>
      <w:r w:rsidR="008976EC">
        <w:t xml:space="preserve"> </w:t>
      </w:r>
      <w:r w:rsidR="008E0AA7">
        <w:t>6356/04, § 44, 20</w:t>
      </w:r>
      <w:r w:rsidR="008976EC">
        <w:t xml:space="preserve"> </w:t>
      </w:r>
      <w:r w:rsidR="008E0AA7">
        <w:t>czerwca 2006 r.).</w:t>
      </w:r>
    </w:p>
    <w:p w14:paraId="5E708F05" w14:textId="790D589F" w:rsidR="008E0AA7" w:rsidRPr="00FB02E0" w:rsidRDefault="00FB02E0" w:rsidP="00FB02E0">
      <w:pPr>
        <w:pStyle w:val="JuPara"/>
      </w:pPr>
      <w:r w:rsidRPr="00FB02E0">
        <w:t>33</w:t>
      </w:r>
      <w:r w:rsidR="008E0AA7">
        <w:t>.</w:t>
      </w:r>
      <w:r w:rsidR="008976EC">
        <w:t xml:space="preserve"> </w:t>
      </w:r>
      <w:r w:rsidR="008E0AA7">
        <w:t xml:space="preserve">Trybunał zauważa w tym </w:t>
      </w:r>
      <w:r w:rsidR="00B54E50">
        <w:t>zakresie</w:t>
      </w:r>
      <w:r w:rsidR="008E0AA7">
        <w:t xml:space="preserve">, że poza ogólnym ryzykiem </w:t>
      </w:r>
      <w:r w:rsidR="00E741C1">
        <w:t xml:space="preserve">wynikającym </w:t>
      </w:r>
      <w:r w:rsidR="008E0AA7">
        <w:t>ze zorganizowanego charakteru działalności przestępczej zarzucanej skarżącemu, sądy krajowe powoływały się na konkretne okoliczności faktyczne. Zauważono, że skarżący usiłowa</w:t>
      </w:r>
      <w:r w:rsidR="00E741C1">
        <w:t>ł</w:t>
      </w:r>
      <w:r w:rsidR="008E0AA7">
        <w:t xml:space="preserve"> kontaktować się ze świadkami i wpływać na nich. Co więcej, podjął </w:t>
      </w:r>
      <w:r w:rsidR="009E2C5B">
        <w:t>przygotowania w celu do</w:t>
      </w:r>
      <w:r w:rsidR="008E0AA7">
        <w:t>konania zabójstwa świadka w innej sprawie (zob.</w:t>
      </w:r>
      <w:r w:rsidR="008976EC">
        <w:t xml:space="preserve"> </w:t>
      </w:r>
      <w:r w:rsidR="008E0AA7">
        <w:t>par.</w:t>
      </w:r>
      <w:r w:rsidR="008976EC">
        <w:t xml:space="preserve"> </w:t>
      </w:r>
      <w:r w:rsidR="008E0AA7">
        <w:t>11 powyżej). Trybunał przyznaje, że początkowo istniał</w:t>
      </w:r>
      <w:r w:rsidR="00E741C1">
        <w:t>a</w:t>
      </w:r>
      <w:r w:rsidR="008E0AA7">
        <w:t xml:space="preserve"> </w:t>
      </w:r>
      <w:r w:rsidR="00E741C1">
        <w:t xml:space="preserve">obawa </w:t>
      </w:r>
      <w:r w:rsidR="009E2C5B">
        <w:t xml:space="preserve">zmowy </w:t>
      </w:r>
      <w:r w:rsidR="008E0AA7">
        <w:t>wynikając</w:t>
      </w:r>
      <w:r w:rsidR="00E741C1">
        <w:t>a</w:t>
      </w:r>
      <w:r w:rsidR="005A38D8">
        <w:t xml:space="preserve"> </w:t>
      </w:r>
      <w:r w:rsidR="008E0AA7">
        <w:t>z</w:t>
      </w:r>
      <w:r w:rsidR="00F9598F">
        <w:t> </w:t>
      </w:r>
      <w:r w:rsidR="008E0AA7">
        <w:t xml:space="preserve">charakteru działalności przestępczej skarżącego. </w:t>
      </w:r>
      <w:r w:rsidR="009E2C5B">
        <w:rPr>
          <w:rFonts w:ascii="Times New Roman" w:hAnsi="Times New Roman"/>
        </w:rPr>
        <w:t>W miarę jednak upływu czasu</w:t>
      </w:r>
      <w:r w:rsidR="008E0AA7">
        <w:rPr>
          <w:rFonts w:ascii="Times New Roman" w:hAnsi="Times New Roman"/>
        </w:rPr>
        <w:t xml:space="preserve"> podstawy, na które powołano się w</w:t>
      </w:r>
      <w:r w:rsidR="008976EC">
        <w:rPr>
          <w:rFonts w:ascii="Times New Roman" w:hAnsi="Times New Roman"/>
        </w:rPr>
        <w:t xml:space="preserve"> </w:t>
      </w:r>
      <w:r w:rsidR="008E0AA7">
        <w:rPr>
          <w:rFonts w:ascii="Times New Roman" w:hAnsi="Times New Roman"/>
        </w:rPr>
        <w:t xml:space="preserve">postanowieniu o </w:t>
      </w:r>
      <w:r w:rsidR="00E741C1">
        <w:rPr>
          <w:rFonts w:ascii="Times New Roman" w:hAnsi="Times New Roman"/>
        </w:rPr>
        <w:t xml:space="preserve">zastosowaniu tymczasowego </w:t>
      </w:r>
      <w:r w:rsidR="008E0AA7">
        <w:rPr>
          <w:rFonts w:ascii="Times New Roman" w:hAnsi="Times New Roman"/>
        </w:rPr>
        <w:t>aresztowani</w:t>
      </w:r>
      <w:r w:rsidR="00E741C1">
        <w:rPr>
          <w:rFonts w:ascii="Times New Roman" w:hAnsi="Times New Roman"/>
        </w:rPr>
        <w:t>a</w:t>
      </w:r>
      <w:r w:rsidR="008E0AA7">
        <w:rPr>
          <w:rFonts w:ascii="Times New Roman" w:hAnsi="Times New Roman"/>
        </w:rPr>
        <w:t xml:space="preserve">, należało poddać </w:t>
      </w:r>
      <w:r w:rsidR="00E741C1">
        <w:rPr>
          <w:rFonts w:ascii="Times New Roman" w:hAnsi="Times New Roman"/>
        </w:rPr>
        <w:t xml:space="preserve">dogłębnej </w:t>
      </w:r>
      <w:r w:rsidR="008E0AA7">
        <w:rPr>
          <w:rFonts w:ascii="Times New Roman" w:hAnsi="Times New Roman"/>
        </w:rPr>
        <w:t xml:space="preserve">ponownej ocenie, mając na uwadze okoliczności sprawy na </w:t>
      </w:r>
      <w:r w:rsidR="00E741C1">
        <w:rPr>
          <w:rFonts w:ascii="Times New Roman" w:hAnsi="Times New Roman"/>
        </w:rPr>
        <w:t xml:space="preserve">późniejszych </w:t>
      </w:r>
      <w:r w:rsidR="008E0AA7">
        <w:rPr>
          <w:rFonts w:ascii="Times New Roman" w:hAnsi="Times New Roman"/>
        </w:rPr>
        <w:t>etapach postępowania. W tym względzie Trybunał zauważa, że w</w:t>
      </w:r>
      <w:r w:rsidR="008976EC">
        <w:rPr>
          <w:rFonts w:ascii="Times New Roman" w:hAnsi="Times New Roman"/>
        </w:rPr>
        <w:t xml:space="preserve"> </w:t>
      </w:r>
      <w:r w:rsidR="008E0AA7">
        <w:rPr>
          <w:rFonts w:ascii="Times New Roman" w:hAnsi="Times New Roman"/>
        </w:rPr>
        <w:t>postanowieniach</w:t>
      </w:r>
      <w:r w:rsidR="005A38D8">
        <w:rPr>
          <w:rFonts w:ascii="Times New Roman" w:hAnsi="Times New Roman"/>
        </w:rPr>
        <w:t xml:space="preserve"> </w:t>
      </w:r>
      <w:r w:rsidR="008E0AA7">
        <w:rPr>
          <w:rFonts w:ascii="Times New Roman" w:hAnsi="Times New Roman"/>
        </w:rPr>
        <w:t xml:space="preserve">o przedłużeniu tymczasowego aresztowania wydawanych przez sądy krajowe często </w:t>
      </w:r>
      <w:r w:rsidR="00E741C1">
        <w:rPr>
          <w:rFonts w:ascii="Times New Roman" w:hAnsi="Times New Roman"/>
        </w:rPr>
        <w:t xml:space="preserve">przytaczano </w:t>
      </w:r>
      <w:r w:rsidR="008E0AA7">
        <w:rPr>
          <w:rFonts w:ascii="Times New Roman" w:hAnsi="Times New Roman"/>
        </w:rPr>
        <w:t>treść wcześniejszych postanowień (</w:t>
      </w:r>
      <w:r w:rsidR="009A4824">
        <w:rPr>
          <w:rFonts w:ascii="Times New Roman" w:hAnsi="Times New Roman"/>
        </w:rPr>
        <w:t>zob.,</w:t>
      </w:r>
      <w:r w:rsidR="00F9598F">
        <w:rPr>
          <w:rFonts w:ascii="Times New Roman" w:hAnsi="Times New Roman"/>
        </w:rPr>
        <w:t> </w:t>
      </w:r>
      <w:r w:rsidR="008E0AA7">
        <w:rPr>
          <w:rFonts w:ascii="Times New Roman" w:hAnsi="Times New Roman"/>
        </w:rPr>
        <w:t>w</w:t>
      </w:r>
      <w:r w:rsidR="00F9598F">
        <w:rPr>
          <w:rFonts w:ascii="Times New Roman" w:hAnsi="Times New Roman"/>
        </w:rPr>
        <w:t> </w:t>
      </w:r>
      <w:r w:rsidR="008E0AA7">
        <w:rPr>
          <w:rFonts w:ascii="Times New Roman" w:hAnsi="Times New Roman"/>
        </w:rPr>
        <w:t>szczególności</w:t>
      </w:r>
      <w:r w:rsidR="009A4824">
        <w:rPr>
          <w:rFonts w:ascii="Times New Roman" w:hAnsi="Times New Roman"/>
        </w:rPr>
        <w:t>,</w:t>
      </w:r>
      <w:r w:rsidR="008E0AA7">
        <w:rPr>
          <w:rFonts w:ascii="Times New Roman" w:hAnsi="Times New Roman"/>
        </w:rPr>
        <w:t xml:space="preserve"> par.</w:t>
      </w:r>
      <w:r w:rsidR="008976EC">
        <w:rPr>
          <w:rFonts w:ascii="Times New Roman" w:hAnsi="Times New Roman"/>
        </w:rPr>
        <w:t xml:space="preserve"> </w:t>
      </w:r>
      <w:r w:rsidR="008E0AA7">
        <w:rPr>
          <w:rFonts w:ascii="Times New Roman" w:hAnsi="Times New Roman"/>
        </w:rPr>
        <w:t>13 powyżej).</w:t>
      </w:r>
    </w:p>
    <w:p w14:paraId="1F2BA562" w14:textId="1CED8C60" w:rsidR="008E0AA7" w:rsidRPr="00FB02E0" w:rsidRDefault="00FB02E0" w:rsidP="00FB02E0">
      <w:pPr>
        <w:pStyle w:val="JuPara"/>
        <w:rPr>
          <w:rFonts w:eastAsia="Times New Roman"/>
        </w:rPr>
      </w:pPr>
      <w:r w:rsidRPr="00FB02E0">
        <w:t>34</w:t>
      </w:r>
      <w:r w:rsidR="008E0AA7">
        <w:t>.</w:t>
      </w:r>
      <w:r w:rsidR="008976EC">
        <w:t xml:space="preserve"> </w:t>
      </w:r>
      <w:r w:rsidR="008E0AA7">
        <w:t>Trybunał zauważa, że proces karny w niniejszej sprawie</w:t>
      </w:r>
      <w:r w:rsidR="00E741C1">
        <w:t xml:space="preserve"> rozpoczął się </w:t>
      </w:r>
      <w:r w:rsidR="008E0AA7">
        <w:t>w 2011 r.</w:t>
      </w:r>
      <w:r w:rsidR="00E741C1">
        <w:t xml:space="preserve"> i</w:t>
      </w:r>
      <w:r w:rsidR="008E0AA7">
        <w:t xml:space="preserve"> </w:t>
      </w:r>
      <w:r w:rsidR="009A4824">
        <w:t>nie zakończył się do tej pory</w:t>
      </w:r>
      <w:r w:rsidR="00E741C1">
        <w:t xml:space="preserve"> </w:t>
      </w:r>
      <w:r w:rsidR="008E0AA7">
        <w:t>(zob. par.</w:t>
      </w:r>
      <w:r w:rsidR="008976EC">
        <w:t xml:space="preserve"> </w:t>
      </w:r>
      <w:r w:rsidR="008E0AA7">
        <w:t>4 i 19). Sprawa</w:t>
      </w:r>
      <w:r w:rsidR="009A4824">
        <w:t xml:space="preserve"> jeden raz została </w:t>
      </w:r>
      <w:r w:rsidR="007C3218">
        <w:t>przekazana do</w:t>
      </w:r>
      <w:r w:rsidR="008E0AA7">
        <w:t xml:space="preserve"> sąd</w:t>
      </w:r>
      <w:r w:rsidR="007C3218">
        <w:t>u</w:t>
      </w:r>
      <w:r w:rsidR="008E0AA7">
        <w:t xml:space="preserve"> pierwszej instancji do ponownego rozpoznania</w:t>
      </w:r>
      <w:r w:rsidR="005A38D8">
        <w:t xml:space="preserve"> </w:t>
      </w:r>
      <w:r w:rsidR="009A4824">
        <w:t>i</w:t>
      </w:r>
      <w:r w:rsidR="008E0AA7">
        <w:t xml:space="preserve"> w 2011 r. proces</w:t>
      </w:r>
      <w:r w:rsidR="009A4824">
        <w:t xml:space="preserve"> rozpoczął się od nowa</w:t>
      </w:r>
      <w:r w:rsidR="008E0AA7">
        <w:t>. Prawdą jest, że</w:t>
      </w:r>
      <w:r w:rsidR="00F9598F">
        <w:t> </w:t>
      </w:r>
      <w:r w:rsidR="008E0AA7">
        <w:t>po</w:t>
      </w:r>
      <w:r w:rsidR="00F9598F">
        <w:t> </w:t>
      </w:r>
      <w:r w:rsidR="007C3218">
        <w:t>przekazaniu</w:t>
      </w:r>
      <w:r w:rsidR="00C44011">
        <w:t xml:space="preserve"> </w:t>
      </w:r>
      <w:r w:rsidR="008E0AA7">
        <w:t xml:space="preserve">sprawy </w:t>
      </w:r>
      <w:r w:rsidR="00C44011">
        <w:t>do</w:t>
      </w:r>
      <w:r w:rsidR="008E0AA7">
        <w:t xml:space="preserve"> ponownego rozpoznania Sąd Okręgowy </w:t>
      </w:r>
      <w:r w:rsidR="008E0AA7">
        <w:lastRenderedPageBreak/>
        <w:t>w</w:t>
      </w:r>
      <w:r w:rsidR="00F9598F">
        <w:t> </w:t>
      </w:r>
      <w:r w:rsidR="008E0AA7">
        <w:t>Katowicach wyznaczył terminy</w:t>
      </w:r>
      <w:r w:rsidR="00C44011">
        <w:t xml:space="preserve"> rozprawy</w:t>
      </w:r>
      <w:r w:rsidR="008E0AA7">
        <w:t xml:space="preserve"> </w:t>
      </w:r>
      <w:r w:rsidR="00C44011">
        <w:t>w bliskich okresach</w:t>
      </w:r>
      <w:r w:rsidR="008E0AA7">
        <w:t>. Mimo</w:t>
      </w:r>
      <w:r w:rsidR="00F9598F">
        <w:t> </w:t>
      </w:r>
      <w:r w:rsidR="004738F3">
        <w:t>to</w:t>
      </w:r>
      <w:r w:rsidR="00F9598F">
        <w:t> </w:t>
      </w:r>
      <w:r w:rsidR="008E0AA7">
        <w:t xml:space="preserve">102 z 276 </w:t>
      </w:r>
      <w:r w:rsidR="00C44011">
        <w:t>terminów nie odbył</w:t>
      </w:r>
      <w:r w:rsidR="007C3218">
        <w:t>y</w:t>
      </w:r>
      <w:r w:rsidR="00C44011">
        <w:t xml:space="preserve"> się </w:t>
      </w:r>
      <w:r w:rsidR="008E0AA7">
        <w:t>z różnych przyczyn (zob.</w:t>
      </w:r>
      <w:r w:rsidR="00F9598F">
        <w:t> </w:t>
      </w:r>
      <w:r w:rsidR="008E0AA7">
        <w:t>par.</w:t>
      </w:r>
      <w:r w:rsidR="00F9598F">
        <w:t> </w:t>
      </w:r>
      <w:r w:rsidR="008E0AA7">
        <w:t>20 powyżej). W świetle ogólnego czasu trwania postępowania, nawet przy uwzględnieniu faktu, ż</w:t>
      </w:r>
      <w:r w:rsidR="00C44011">
        <w:t>e</w:t>
      </w:r>
      <w:r w:rsidR="008E0AA7">
        <w:t xml:space="preserve"> sądy </w:t>
      </w:r>
      <w:r w:rsidR="00E741C1">
        <w:t xml:space="preserve">stanęły </w:t>
      </w:r>
      <w:r w:rsidR="008E0AA7">
        <w:t xml:space="preserve">przed </w:t>
      </w:r>
      <w:r w:rsidR="00E741C1">
        <w:t xml:space="preserve">szczególnie </w:t>
      </w:r>
      <w:r w:rsidR="008E0AA7">
        <w:t xml:space="preserve">trudnym zadaniem </w:t>
      </w:r>
      <w:r w:rsidR="00BF2D14">
        <w:t>rozpoznania sprawy</w:t>
      </w:r>
      <w:r w:rsidR="008E0AA7">
        <w:t xml:space="preserve"> dużej zorganizowanej grupy przestępczej, nie</w:t>
      </w:r>
      <w:r w:rsidR="00F9598F">
        <w:t> </w:t>
      </w:r>
      <w:r w:rsidR="008E0AA7">
        <w:t xml:space="preserve">można </w:t>
      </w:r>
      <w:r w:rsidR="00BF2D14">
        <w:t>powiedzieć</w:t>
      </w:r>
      <w:r w:rsidR="008E0AA7">
        <w:t>, że władze wykazały się wymagan</w:t>
      </w:r>
      <w:r w:rsidR="00BF2D14">
        <w:t>ą</w:t>
      </w:r>
      <w:r w:rsidR="008E0AA7">
        <w:t xml:space="preserve"> starannośc</w:t>
      </w:r>
      <w:r w:rsidR="00BF2D14">
        <w:t>ią</w:t>
      </w:r>
      <w:r w:rsidR="008E0AA7">
        <w:t xml:space="preserve"> w</w:t>
      </w:r>
      <w:r w:rsidR="00F9598F">
        <w:t> </w:t>
      </w:r>
      <w:r w:rsidR="005A38D8">
        <w:t xml:space="preserve">prowadzeniu </w:t>
      </w:r>
      <w:r w:rsidR="008E0AA7">
        <w:t>postępowania karnego przeciwko skarżącemu.</w:t>
      </w:r>
    </w:p>
    <w:p w14:paraId="68747006" w14:textId="12790AFC" w:rsidR="008E0AA7" w:rsidRPr="00FB02E0" w:rsidRDefault="00FB02E0" w:rsidP="00FB02E0">
      <w:pPr>
        <w:pStyle w:val="JuPara"/>
      </w:pPr>
      <w:r w:rsidRPr="00FB02E0">
        <w:rPr>
          <w:rFonts w:eastAsiaTheme="majorEastAsia"/>
        </w:rPr>
        <w:t>35</w:t>
      </w:r>
      <w:r w:rsidR="008E0AA7">
        <w:t>.</w:t>
      </w:r>
      <w:r w:rsidR="008976EC">
        <w:t xml:space="preserve"> </w:t>
      </w:r>
      <w:r w:rsidR="008E0AA7">
        <w:t>W związku z powyższym doszło do naruszenia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>3 Konwencji.</w:t>
      </w:r>
    </w:p>
    <w:p w14:paraId="55FA84B3" w14:textId="48A72D7A" w:rsidR="008E0AA7" w:rsidRPr="00FB02E0" w:rsidRDefault="008E0AA7" w:rsidP="00FB02E0">
      <w:pPr>
        <w:pStyle w:val="JuHIRoman"/>
      </w:pPr>
      <w:r>
        <w:t>ZASTOSOWANIE ART.</w:t>
      </w:r>
      <w:r w:rsidR="008976EC">
        <w:t xml:space="preserve"> </w:t>
      </w:r>
      <w:r>
        <w:t>41 KONWENCJI</w:t>
      </w:r>
    </w:p>
    <w:p w14:paraId="06C19DCC" w14:textId="5088898B" w:rsidR="008E0AA7" w:rsidRPr="00FB02E0" w:rsidRDefault="00FB02E0" w:rsidP="00FB02E0">
      <w:pPr>
        <w:pStyle w:val="JuPara"/>
      </w:pPr>
      <w:r w:rsidRPr="00FB02E0">
        <w:t>36</w:t>
      </w:r>
      <w:r w:rsidR="008E0AA7">
        <w:t>.</w:t>
      </w:r>
      <w:r w:rsidR="008976EC">
        <w:t xml:space="preserve"> </w:t>
      </w:r>
      <w:r w:rsidR="008E0AA7">
        <w:t>Artykuł 41 Konwencji stanowi:</w:t>
      </w:r>
    </w:p>
    <w:p w14:paraId="4CCF5B9F" w14:textId="168FC974" w:rsidR="008E0AA7" w:rsidRPr="00FB02E0" w:rsidRDefault="008E0AA7" w:rsidP="00FB02E0">
      <w:pPr>
        <w:pStyle w:val="JuQuot"/>
      </w:pPr>
      <w:r>
        <w:t>„Jeżeli Trybunał stwierdzi, że nastąpiło naruszenie Konwencji lub</w:t>
      </w:r>
      <w:r w:rsidR="00E741C1">
        <w:t xml:space="preserve"> </w:t>
      </w:r>
      <w:r>
        <w:t>jej Protokołów, oraz jeżeli prawo wewnętrzne zainteresowanej</w:t>
      </w:r>
      <w:r w:rsidR="00E741C1">
        <w:t xml:space="preserve"> </w:t>
      </w:r>
      <w:r>
        <w:t>Wysokiej Układającej się Strony pozwala tylko na częściowe</w:t>
      </w:r>
      <w:r w:rsidR="00E741C1">
        <w:t xml:space="preserve"> </w:t>
      </w:r>
      <w:r>
        <w:t>usunięcie konsekwencji tego naruszenia, Trybunał orzeka, gdy</w:t>
      </w:r>
      <w:r w:rsidR="00E741C1">
        <w:t xml:space="preserve"> </w:t>
      </w:r>
      <w:r>
        <w:t>zachodzi taka potrzeba, o przyznaniu słusznego zadośćuczynienia</w:t>
      </w:r>
      <w:r w:rsidR="00E741C1">
        <w:t xml:space="preserve"> </w:t>
      </w:r>
      <w:r>
        <w:t>pokrzywdzonej stronie”.</w:t>
      </w:r>
    </w:p>
    <w:p w14:paraId="49FACBA9" w14:textId="3950F013" w:rsidR="008E0AA7" w:rsidRPr="00FB02E0" w:rsidRDefault="00FB02E0" w:rsidP="00FB02E0">
      <w:pPr>
        <w:pStyle w:val="JuPara"/>
      </w:pPr>
      <w:r w:rsidRPr="00FB02E0">
        <w:t>37</w:t>
      </w:r>
      <w:r w:rsidR="008E0AA7">
        <w:t>.</w:t>
      </w:r>
      <w:r w:rsidR="008976EC">
        <w:t xml:space="preserve"> </w:t>
      </w:r>
      <w:r w:rsidR="008E0AA7">
        <w:t>Skarżący nie dochodził słusznego zadośćuczynienia. Trybunał uzna</w:t>
      </w:r>
      <w:r w:rsidR="005A38D8">
        <w:t>je</w:t>
      </w:r>
      <w:r w:rsidR="008E0AA7">
        <w:t xml:space="preserve"> zatem, że nie ma podstaw do przyznania mu jakiejkolwiek kwoty z tego tytułu.</w:t>
      </w:r>
    </w:p>
    <w:p w14:paraId="3563F7A0" w14:textId="77777777" w:rsidR="008E0AA7" w:rsidRPr="00FB02E0" w:rsidRDefault="008E0AA7" w:rsidP="00FB02E0">
      <w:pPr>
        <w:pStyle w:val="JuHHead"/>
      </w:pPr>
      <w:r>
        <w:t>Z TYCH PRZYCZYN TRYBUNAŁ JEDNOGŁOŚNIE</w:t>
      </w:r>
    </w:p>
    <w:p w14:paraId="571F77CF" w14:textId="77777777" w:rsidR="008E0AA7" w:rsidRPr="00FB02E0" w:rsidRDefault="008E0AA7" w:rsidP="00FB02E0">
      <w:pPr>
        <w:pStyle w:val="JuList"/>
        <w:numPr>
          <w:ilvl w:val="0"/>
          <w:numId w:val="1"/>
        </w:numPr>
        <w:ind w:left="0" w:firstLine="0"/>
      </w:pPr>
      <w:r>
        <w:rPr>
          <w:i/>
          <w:iCs/>
        </w:rPr>
        <w:t>uznaje</w:t>
      </w:r>
      <w:r>
        <w:t xml:space="preserve"> skargę za dopuszczalną;</w:t>
      </w:r>
    </w:p>
    <w:p w14:paraId="6D44335D" w14:textId="138FE105" w:rsidR="004D0EC7" w:rsidRPr="00FB02E0" w:rsidRDefault="003E0705" w:rsidP="00FB02E0">
      <w:pPr>
        <w:pStyle w:val="JuList"/>
        <w:numPr>
          <w:ilvl w:val="0"/>
          <w:numId w:val="1"/>
        </w:numPr>
        <w:ind w:left="0" w:firstLine="0"/>
      </w:pPr>
      <w:r>
        <w:rPr>
          <w:i/>
        </w:rPr>
        <w:t>orzeka</w:t>
      </w:r>
      <w:r w:rsidR="008E0AA7">
        <w:t>, że doszło do naruszenia art.</w:t>
      </w:r>
      <w:r w:rsidR="008976EC">
        <w:t xml:space="preserve"> </w:t>
      </w:r>
      <w:r w:rsidR="008E0AA7">
        <w:t>5 ust.</w:t>
      </w:r>
      <w:r w:rsidR="008976EC">
        <w:t xml:space="preserve"> </w:t>
      </w:r>
      <w:r w:rsidR="008E0AA7">
        <w:t>3 Konwencji;</w:t>
      </w:r>
    </w:p>
    <w:p w14:paraId="6C735797" w14:textId="11B84414" w:rsidR="008E3A08" w:rsidRPr="00FB02E0" w:rsidRDefault="007E2C8C" w:rsidP="00FB02E0">
      <w:pPr>
        <w:pStyle w:val="JuParaLast"/>
      </w:pPr>
      <w:r>
        <w:t>Sporządzono w języku angielskim i obwieszczono pisemnie dnia</w:t>
      </w:r>
      <w:r>
        <w:rPr>
          <w:rFonts w:ascii="Times New Roman" w:hAnsi="Times New Roman"/>
        </w:rPr>
        <w:t xml:space="preserve"> 4</w:t>
      </w:r>
      <w:r w:rsidR="00F9598F">
        <w:rPr>
          <w:rFonts w:ascii="Times New Roman" w:hAnsi="Times New Roman"/>
        </w:rPr>
        <w:t> </w:t>
      </w:r>
      <w:r>
        <w:rPr>
          <w:rFonts w:ascii="Times New Roman" w:hAnsi="Times New Roman"/>
        </w:rPr>
        <w:t>czerwca 2020</w:t>
      </w:r>
      <w:r w:rsidR="008976E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>
        <w:t>, zgodnie z Regułą 77 §§ 2 i 3 Regulaminu Trybunału.</w:t>
      </w:r>
    </w:p>
    <w:p w14:paraId="1FF42FC6" w14:textId="65185CC6" w:rsidR="002A613A" w:rsidRPr="00FB02E0" w:rsidRDefault="008534D1" w:rsidP="00FB02E0">
      <w:pPr>
        <w:pStyle w:val="JuSigned"/>
      </w:pPr>
      <w:r>
        <w:tab/>
        <w:t xml:space="preserve">Renata Degener </w:t>
      </w:r>
      <w:r>
        <w:tab/>
        <w:t>Pere Pastor Vilanova</w:t>
      </w:r>
      <w:r w:rsidR="005A38D8">
        <w:t xml:space="preserve"> </w:t>
      </w:r>
      <w:r>
        <w:tab/>
        <w:t>Zastępca Kanclerza</w:t>
      </w:r>
      <w:r>
        <w:tab/>
        <w:t>Przewodniczący</w:t>
      </w:r>
    </w:p>
    <w:sectPr w:rsidR="002A613A" w:rsidRPr="00FB02E0" w:rsidSect="007D3701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A8C77" w14:textId="77777777" w:rsidR="00476690" w:rsidRPr="00CD447B" w:rsidRDefault="00476690" w:rsidP="0098410D">
      <w:r w:rsidRPr="00CD447B">
        <w:separator/>
      </w:r>
    </w:p>
  </w:endnote>
  <w:endnote w:type="continuationSeparator" w:id="0">
    <w:p w14:paraId="756E572E" w14:textId="77777777" w:rsidR="00476690" w:rsidRPr="00CD447B" w:rsidRDefault="00476690" w:rsidP="0098410D">
      <w:r w:rsidRPr="00CD447B">
        <w:continuationSeparator/>
      </w:r>
    </w:p>
  </w:endnote>
  <w:endnote w:type="continuationNotice" w:id="1">
    <w:p w14:paraId="781C25CE" w14:textId="77777777" w:rsidR="00476690" w:rsidRDefault="004766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175C8" w14:textId="77777777" w:rsidR="008F2E46" w:rsidRDefault="008F2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72D55" w14:textId="77777777" w:rsidR="008E0AA7" w:rsidRPr="00150BFA" w:rsidRDefault="008E0AA7" w:rsidP="0020718E">
    <w:pPr>
      <w:jc w:val="center"/>
    </w:pPr>
    <w:r>
      <w:rPr>
        <w:noProof/>
        <w:lang w:eastAsia="pl-PL"/>
      </w:rPr>
      <w:drawing>
        <wp:inline distT="0" distB="0" distL="0" distR="0" wp14:anchorId="3A2FE96B" wp14:editId="5B1A75CD">
          <wp:extent cx="771525" cy="619125"/>
          <wp:effectExtent l="0" t="0" r="9525" b="9525"/>
          <wp:docPr id="43" name="Picture 4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A2F6C3" w14:textId="77777777" w:rsidR="0098410D" w:rsidRPr="00CD447B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E7F72" w14:textId="77777777" w:rsidR="008F2E46" w:rsidRDefault="008F2E4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D3875" w14:textId="77777777" w:rsidR="00C26D3D" w:rsidRDefault="008E0AA7" w:rsidP="009A115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3378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39CE5" w14:textId="77777777" w:rsidR="00C26D3D" w:rsidRPr="000B7195" w:rsidRDefault="008E0AA7" w:rsidP="007D3701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F3378B"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3101DC" w14:textId="77777777" w:rsidR="00476690" w:rsidRPr="00CD447B" w:rsidRDefault="00476690" w:rsidP="0098410D">
      <w:r w:rsidRPr="00CD447B">
        <w:separator/>
      </w:r>
    </w:p>
  </w:footnote>
  <w:footnote w:type="continuationSeparator" w:id="0">
    <w:p w14:paraId="0655A39A" w14:textId="77777777" w:rsidR="00476690" w:rsidRPr="00CD447B" w:rsidRDefault="00476690" w:rsidP="0098410D">
      <w:r w:rsidRPr="00CD447B">
        <w:continuationSeparator/>
      </w:r>
    </w:p>
  </w:footnote>
  <w:footnote w:type="continuationNotice" w:id="1">
    <w:p w14:paraId="187C0CEA" w14:textId="77777777" w:rsidR="00476690" w:rsidRDefault="0047669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EB98C" w14:textId="77777777" w:rsidR="008F2E46" w:rsidRDefault="008F2E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A4F823" w14:textId="77777777" w:rsidR="008E0AA7" w:rsidRPr="00A45145" w:rsidRDefault="008E0AA7" w:rsidP="00A45145">
    <w:pPr>
      <w:jc w:val="center"/>
    </w:pPr>
    <w:r>
      <w:rPr>
        <w:noProof/>
        <w:lang w:eastAsia="pl-PL"/>
      </w:rPr>
      <w:drawing>
        <wp:inline distT="0" distB="0" distL="0" distR="0" wp14:anchorId="3B7DC3AB" wp14:editId="62C8534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D04B4E" w14:textId="77777777" w:rsidR="0098410D" w:rsidRPr="00CD447B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07E10" w14:textId="77777777" w:rsidR="008E0AA7" w:rsidRPr="00A45145" w:rsidRDefault="008E0AA7" w:rsidP="00A45145">
    <w:pPr>
      <w:jc w:val="center"/>
    </w:pPr>
    <w:r>
      <w:rPr>
        <w:noProof/>
        <w:lang w:eastAsia="pl-PL"/>
      </w:rPr>
      <w:drawing>
        <wp:inline distT="0" distB="0" distL="0" distR="0" wp14:anchorId="212621B3" wp14:editId="4EE79CE7">
          <wp:extent cx="2962275" cy="1219200"/>
          <wp:effectExtent l="0" t="0" r="9525" b="0"/>
          <wp:docPr id="41" name="Picture 4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511D41" w14:textId="77777777" w:rsidR="0098410D" w:rsidRPr="00CD447B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1534B" w14:textId="2F2A4FF2" w:rsidR="00C26D3D" w:rsidRPr="004D0EC7" w:rsidRDefault="008E0AA7" w:rsidP="004D0EC7">
    <w:pPr>
      <w:pStyle w:val="JuHeader"/>
    </w:pPr>
    <w:r>
      <w:t xml:space="preserve">WYROK </w:t>
    </w:r>
    <w:r w:rsidR="00F3378B">
      <w:t xml:space="preserve">W SPRAWIE </w:t>
    </w:r>
    <w:r>
      <w:t>ŁABUDEK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A1D5AF" w14:textId="5E56488E" w:rsidR="00C26D3D" w:rsidRPr="00882CD5" w:rsidRDefault="008E0AA7" w:rsidP="007D3701">
    <w:pPr>
      <w:pStyle w:val="JuHeader"/>
    </w:pPr>
    <w:r>
      <w:t xml:space="preserve">WYROK </w:t>
    </w:r>
    <w:r w:rsidR="00F3378B">
      <w:t xml:space="preserve">W SPRAWIE </w:t>
    </w:r>
    <w:r>
      <w:t>ŁABUDEK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A8741AC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372" w:hanging="334"/>
      </w:pPr>
      <w:rPr>
        <w:rFonts w:hint="default"/>
      </w:rPr>
    </w:lvl>
    <w:lvl w:ilvl="7">
      <w:start w:val="1"/>
      <w:numFmt w:val="bullet"/>
      <w:pStyle w:val="JuH"/>
      <w:lvlText w:val="‒"/>
      <w:lvlJc w:val="left"/>
      <w:pPr>
        <w:ind w:left="1418" w:hanging="227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644" w:hanging="226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85E6A40"/>
    <w:multiLevelType w:val="multilevel"/>
    <w:tmpl w:val="4476DE2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4"/>
  </w:num>
  <w:num w:numId="4">
    <w:abstractNumId w:val="11"/>
  </w:num>
  <w:num w:numId="5">
    <w:abstractNumId w:val="10"/>
  </w:num>
  <w:num w:numId="6">
    <w:abstractNumId w:val="15"/>
  </w:num>
  <w:num w:numId="7">
    <w:abstractNumId w:val="12"/>
  </w:num>
  <w:num w:numId="8">
    <w:abstractNumId w:val="16"/>
  </w:num>
  <w:num w:numId="9">
    <w:abstractNumId w:val="17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8E0AA7"/>
    <w:rsid w:val="000041F8"/>
    <w:rsid w:val="000042A8"/>
    <w:rsid w:val="00004308"/>
    <w:rsid w:val="00005BF0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602DF"/>
    <w:rsid w:val="00061B05"/>
    <w:rsid w:val="000632D5"/>
    <w:rsid w:val="000644EE"/>
    <w:rsid w:val="00074BA1"/>
    <w:rsid w:val="00076A8C"/>
    <w:rsid w:val="0007780A"/>
    <w:rsid w:val="00085457"/>
    <w:rsid w:val="00091176"/>
    <w:rsid w:val="000925AD"/>
    <w:rsid w:val="0009315A"/>
    <w:rsid w:val="00096FE1"/>
    <w:rsid w:val="00097A62"/>
    <w:rsid w:val="000A24EB"/>
    <w:rsid w:val="000B686A"/>
    <w:rsid w:val="000B6923"/>
    <w:rsid w:val="000B7195"/>
    <w:rsid w:val="000C56B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5B53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81"/>
    <w:rsid w:val="00137FF6"/>
    <w:rsid w:val="00141650"/>
    <w:rsid w:val="001561B6"/>
    <w:rsid w:val="001564AF"/>
    <w:rsid w:val="00162A12"/>
    <w:rsid w:val="00166528"/>
    <w:rsid w:val="00166530"/>
    <w:rsid w:val="00170027"/>
    <w:rsid w:val="001832BD"/>
    <w:rsid w:val="001943B5"/>
    <w:rsid w:val="00195134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4020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10338"/>
    <w:rsid w:val="002115FC"/>
    <w:rsid w:val="0021423C"/>
    <w:rsid w:val="00230D00"/>
    <w:rsid w:val="00231AA9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540E"/>
    <w:rsid w:val="002660B0"/>
    <w:rsid w:val="00275123"/>
    <w:rsid w:val="00282240"/>
    <w:rsid w:val="00286AC7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3040"/>
    <w:rsid w:val="002C4433"/>
    <w:rsid w:val="002C470D"/>
    <w:rsid w:val="002C7826"/>
    <w:rsid w:val="002D022D"/>
    <w:rsid w:val="002D24BB"/>
    <w:rsid w:val="002D2FA7"/>
    <w:rsid w:val="002D47BA"/>
    <w:rsid w:val="002D77B9"/>
    <w:rsid w:val="002E46DA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7EE4"/>
    <w:rsid w:val="00340FFD"/>
    <w:rsid w:val="00345C41"/>
    <w:rsid w:val="003506B1"/>
    <w:rsid w:val="00355877"/>
    <w:rsid w:val="00356AC7"/>
    <w:rsid w:val="003609FA"/>
    <w:rsid w:val="003634B6"/>
    <w:rsid w:val="003710C8"/>
    <w:rsid w:val="003750BE"/>
    <w:rsid w:val="00385A36"/>
    <w:rsid w:val="00385F3D"/>
    <w:rsid w:val="00387B9D"/>
    <w:rsid w:val="00387C70"/>
    <w:rsid w:val="00390294"/>
    <w:rsid w:val="00392E50"/>
    <w:rsid w:val="0039364F"/>
    <w:rsid w:val="00396686"/>
    <w:rsid w:val="00396C06"/>
    <w:rsid w:val="0039778E"/>
    <w:rsid w:val="003A25D7"/>
    <w:rsid w:val="003B4941"/>
    <w:rsid w:val="003C1B0E"/>
    <w:rsid w:val="003C5714"/>
    <w:rsid w:val="003C6B9F"/>
    <w:rsid w:val="003C6E2A"/>
    <w:rsid w:val="003D0299"/>
    <w:rsid w:val="003E0705"/>
    <w:rsid w:val="003E6D80"/>
    <w:rsid w:val="003F05FA"/>
    <w:rsid w:val="003F244A"/>
    <w:rsid w:val="003F2517"/>
    <w:rsid w:val="003F30B8"/>
    <w:rsid w:val="003F4C45"/>
    <w:rsid w:val="003F5F7B"/>
    <w:rsid w:val="003F6931"/>
    <w:rsid w:val="003F7D64"/>
    <w:rsid w:val="0040433A"/>
    <w:rsid w:val="00414300"/>
    <w:rsid w:val="00414F27"/>
    <w:rsid w:val="00420703"/>
    <w:rsid w:val="00423315"/>
    <w:rsid w:val="00425C67"/>
    <w:rsid w:val="00427E7A"/>
    <w:rsid w:val="004355AC"/>
    <w:rsid w:val="00436C49"/>
    <w:rsid w:val="00440447"/>
    <w:rsid w:val="00443D98"/>
    <w:rsid w:val="00445366"/>
    <w:rsid w:val="00447F5B"/>
    <w:rsid w:val="00461DB0"/>
    <w:rsid w:val="00463926"/>
    <w:rsid w:val="00464C9A"/>
    <w:rsid w:val="004738F3"/>
    <w:rsid w:val="00474F3D"/>
    <w:rsid w:val="00476690"/>
    <w:rsid w:val="00477E3A"/>
    <w:rsid w:val="00483E5F"/>
    <w:rsid w:val="00484C36"/>
    <w:rsid w:val="00485FF9"/>
    <w:rsid w:val="004907F0"/>
    <w:rsid w:val="0049140B"/>
    <w:rsid w:val="004923A5"/>
    <w:rsid w:val="0049310E"/>
    <w:rsid w:val="004950E2"/>
    <w:rsid w:val="00496BFB"/>
    <w:rsid w:val="004A09FF"/>
    <w:rsid w:val="004A15C7"/>
    <w:rsid w:val="004A3201"/>
    <w:rsid w:val="004B013B"/>
    <w:rsid w:val="004B112B"/>
    <w:rsid w:val="004B1B58"/>
    <w:rsid w:val="004B444E"/>
    <w:rsid w:val="004C01E4"/>
    <w:rsid w:val="004C086C"/>
    <w:rsid w:val="004C1F56"/>
    <w:rsid w:val="004C27BC"/>
    <w:rsid w:val="004C6621"/>
    <w:rsid w:val="004D0EC7"/>
    <w:rsid w:val="004D15F3"/>
    <w:rsid w:val="004D3985"/>
    <w:rsid w:val="004D3B3D"/>
    <w:rsid w:val="004D4EF1"/>
    <w:rsid w:val="004D5311"/>
    <w:rsid w:val="004D5DCC"/>
    <w:rsid w:val="004D64A0"/>
    <w:rsid w:val="004D7E45"/>
    <w:rsid w:val="004F10AF"/>
    <w:rsid w:val="004F11A4"/>
    <w:rsid w:val="004F2389"/>
    <w:rsid w:val="004F304D"/>
    <w:rsid w:val="004F4290"/>
    <w:rsid w:val="004F61BE"/>
    <w:rsid w:val="004F66B1"/>
    <w:rsid w:val="00511C07"/>
    <w:rsid w:val="005125CB"/>
    <w:rsid w:val="00512EC4"/>
    <w:rsid w:val="0051688D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30FE6"/>
    <w:rsid w:val="00531DF2"/>
    <w:rsid w:val="0053315C"/>
    <w:rsid w:val="00537018"/>
    <w:rsid w:val="00537476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E79"/>
    <w:rsid w:val="005A38D8"/>
    <w:rsid w:val="005A6751"/>
    <w:rsid w:val="005B092E"/>
    <w:rsid w:val="005B152C"/>
    <w:rsid w:val="005B1EE0"/>
    <w:rsid w:val="005B2B24"/>
    <w:rsid w:val="005B4425"/>
    <w:rsid w:val="005B4B94"/>
    <w:rsid w:val="005B780C"/>
    <w:rsid w:val="005C3EE8"/>
    <w:rsid w:val="005C7BFA"/>
    <w:rsid w:val="005D2F2A"/>
    <w:rsid w:val="005D34F9"/>
    <w:rsid w:val="005D4190"/>
    <w:rsid w:val="005D67A3"/>
    <w:rsid w:val="005E2988"/>
    <w:rsid w:val="005E3085"/>
    <w:rsid w:val="005F1428"/>
    <w:rsid w:val="005F51E1"/>
    <w:rsid w:val="00605D76"/>
    <w:rsid w:val="00611C80"/>
    <w:rsid w:val="00620692"/>
    <w:rsid w:val="006210EF"/>
    <w:rsid w:val="006242CA"/>
    <w:rsid w:val="0062511C"/>
    <w:rsid w:val="00627507"/>
    <w:rsid w:val="00633717"/>
    <w:rsid w:val="006344E1"/>
    <w:rsid w:val="00643524"/>
    <w:rsid w:val="0064393B"/>
    <w:rsid w:val="00644A54"/>
    <w:rsid w:val="006545C4"/>
    <w:rsid w:val="00661971"/>
    <w:rsid w:val="00661CE8"/>
    <w:rsid w:val="006623D9"/>
    <w:rsid w:val="006642A5"/>
    <w:rsid w:val="0066550C"/>
    <w:rsid w:val="00665BD2"/>
    <w:rsid w:val="00670EEF"/>
    <w:rsid w:val="006716F2"/>
    <w:rsid w:val="00675C26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B729C"/>
    <w:rsid w:val="006C23D4"/>
    <w:rsid w:val="006C7BB0"/>
    <w:rsid w:val="006D3237"/>
    <w:rsid w:val="006E2E37"/>
    <w:rsid w:val="006E3CF1"/>
    <w:rsid w:val="006E68A3"/>
    <w:rsid w:val="006E7575"/>
    <w:rsid w:val="006E7E80"/>
    <w:rsid w:val="006F1C2D"/>
    <w:rsid w:val="006F48CA"/>
    <w:rsid w:val="006F64DD"/>
    <w:rsid w:val="006F712D"/>
    <w:rsid w:val="0070167E"/>
    <w:rsid w:val="007031E0"/>
    <w:rsid w:val="00715127"/>
    <w:rsid w:val="00715E8E"/>
    <w:rsid w:val="00723580"/>
    <w:rsid w:val="00723755"/>
    <w:rsid w:val="00725009"/>
    <w:rsid w:val="0073136C"/>
    <w:rsid w:val="00731F0F"/>
    <w:rsid w:val="00733250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A716F"/>
    <w:rsid w:val="007B270A"/>
    <w:rsid w:val="007B4182"/>
    <w:rsid w:val="007C0695"/>
    <w:rsid w:val="007C3218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45FE"/>
    <w:rsid w:val="007E4A35"/>
    <w:rsid w:val="007E51BA"/>
    <w:rsid w:val="007E73D7"/>
    <w:rsid w:val="007F1905"/>
    <w:rsid w:val="007F27E4"/>
    <w:rsid w:val="007F3437"/>
    <w:rsid w:val="00802C64"/>
    <w:rsid w:val="00803466"/>
    <w:rsid w:val="00805E52"/>
    <w:rsid w:val="008061D0"/>
    <w:rsid w:val="00807C94"/>
    <w:rsid w:val="00810B38"/>
    <w:rsid w:val="008204C7"/>
    <w:rsid w:val="00820992"/>
    <w:rsid w:val="00823602"/>
    <w:rsid w:val="008255F5"/>
    <w:rsid w:val="00826348"/>
    <w:rsid w:val="0083014E"/>
    <w:rsid w:val="0083214A"/>
    <w:rsid w:val="00834220"/>
    <w:rsid w:val="00835756"/>
    <w:rsid w:val="00845723"/>
    <w:rsid w:val="0084794A"/>
    <w:rsid w:val="008519E7"/>
    <w:rsid w:val="00851EF9"/>
    <w:rsid w:val="008534D1"/>
    <w:rsid w:val="0085571F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976EC"/>
    <w:rsid w:val="008B02DC"/>
    <w:rsid w:val="008B092C"/>
    <w:rsid w:val="008B57CE"/>
    <w:rsid w:val="008C26DE"/>
    <w:rsid w:val="008D2225"/>
    <w:rsid w:val="008D4752"/>
    <w:rsid w:val="008D5A13"/>
    <w:rsid w:val="008E0AA7"/>
    <w:rsid w:val="008E271C"/>
    <w:rsid w:val="008E3A08"/>
    <w:rsid w:val="008E418E"/>
    <w:rsid w:val="008E5BC6"/>
    <w:rsid w:val="008E6217"/>
    <w:rsid w:val="008E6A25"/>
    <w:rsid w:val="008F2554"/>
    <w:rsid w:val="008F2E46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2991"/>
    <w:rsid w:val="009140A3"/>
    <w:rsid w:val="009144A2"/>
    <w:rsid w:val="0091510C"/>
    <w:rsid w:val="00920A42"/>
    <w:rsid w:val="009259AC"/>
    <w:rsid w:val="00926F38"/>
    <w:rsid w:val="00927BEB"/>
    <w:rsid w:val="00930310"/>
    <w:rsid w:val="009333DC"/>
    <w:rsid w:val="00934301"/>
    <w:rsid w:val="00936CD1"/>
    <w:rsid w:val="009405BF"/>
    <w:rsid w:val="00941747"/>
    <w:rsid w:val="00941EFB"/>
    <w:rsid w:val="00947AFB"/>
    <w:rsid w:val="00951AA3"/>
    <w:rsid w:val="00951D7D"/>
    <w:rsid w:val="00956D0C"/>
    <w:rsid w:val="009630C7"/>
    <w:rsid w:val="00972B55"/>
    <w:rsid w:val="0097338A"/>
    <w:rsid w:val="009743B7"/>
    <w:rsid w:val="0098228B"/>
    <w:rsid w:val="009828DA"/>
    <w:rsid w:val="0098410D"/>
    <w:rsid w:val="00985BAB"/>
    <w:rsid w:val="00986B3C"/>
    <w:rsid w:val="009A115C"/>
    <w:rsid w:val="009A4824"/>
    <w:rsid w:val="009A59BB"/>
    <w:rsid w:val="009B1606"/>
    <w:rsid w:val="009B1B5F"/>
    <w:rsid w:val="009B6673"/>
    <w:rsid w:val="009C191B"/>
    <w:rsid w:val="009C2BD6"/>
    <w:rsid w:val="009C4185"/>
    <w:rsid w:val="009E08D0"/>
    <w:rsid w:val="009E1F32"/>
    <w:rsid w:val="009E2C5B"/>
    <w:rsid w:val="009E2CC2"/>
    <w:rsid w:val="009E3450"/>
    <w:rsid w:val="009E6A36"/>
    <w:rsid w:val="009E776C"/>
    <w:rsid w:val="009F4C8F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3DA4"/>
    <w:rsid w:val="00A34DD6"/>
    <w:rsid w:val="00A35683"/>
    <w:rsid w:val="00A36819"/>
    <w:rsid w:val="00A36989"/>
    <w:rsid w:val="00A43628"/>
    <w:rsid w:val="00A50566"/>
    <w:rsid w:val="00A51D0F"/>
    <w:rsid w:val="00A54192"/>
    <w:rsid w:val="00A57147"/>
    <w:rsid w:val="00A6035E"/>
    <w:rsid w:val="00A60E8B"/>
    <w:rsid w:val="00A6144C"/>
    <w:rsid w:val="00A66617"/>
    <w:rsid w:val="00A671F8"/>
    <w:rsid w:val="00A673A4"/>
    <w:rsid w:val="00A724AE"/>
    <w:rsid w:val="00A73329"/>
    <w:rsid w:val="00A73B75"/>
    <w:rsid w:val="00A82359"/>
    <w:rsid w:val="00A865D2"/>
    <w:rsid w:val="00A90BCD"/>
    <w:rsid w:val="00A94C20"/>
    <w:rsid w:val="00AA1B09"/>
    <w:rsid w:val="00AA227F"/>
    <w:rsid w:val="00AA3BC7"/>
    <w:rsid w:val="00AA3F49"/>
    <w:rsid w:val="00AA6643"/>
    <w:rsid w:val="00AA754A"/>
    <w:rsid w:val="00AB099E"/>
    <w:rsid w:val="00AB4328"/>
    <w:rsid w:val="00AC4CD4"/>
    <w:rsid w:val="00AE0A2E"/>
    <w:rsid w:val="00AE354C"/>
    <w:rsid w:val="00AF4B07"/>
    <w:rsid w:val="00AF6186"/>
    <w:rsid w:val="00AF7A3A"/>
    <w:rsid w:val="00B02587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54E50"/>
    <w:rsid w:val="00B60FFC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96D8C"/>
    <w:rsid w:val="00BA2D55"/>
    <w:rsid w:val="00BA4A77"/>
    <w:rsid w:val="00BA71B1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F118F"/>
    <w:rsid w:val="00BF2D14"/>
    <w:rsid w:val="00BF336E"/>
    <w:rsid w:val="00BF4109"/>
    <w:rsid w:val="00BF4CC3"/>
    <w:rsid w:val="00C054C7"/>
    <w:rsid w:val="00C057B5"/>
    <w:rsid w:val="00C06C16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011"/>
    <w:rsid w:val="00C44A2C"/>
    <w:rsid w:val="00C477F7"/>
    <w:rsid w:val="00C509A6"/>
    <w:rsid w:val="00C53F4A"/>
    <w:rsid w:val="00C54125"/>
    <w:rsid w:val="00C55B54"/>
    <w:rsid w:val="00C57B5F"/>
    <w:rsid w:val="00C6098E"/>
    <w:rsid w:val="00C6152C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B6236"/>
    <w:rsid w:val="00CC1E75"/>
    <w:rsid w:val="00CC5067"/>
    <w:rsid w:val="00CD11D3"/>
    <w:rsid w:val="00CD282B"/>
    <w:rsid w:val="00CD4310"/>
    <w:rsid w:val="00CD447B"/>
    <w:rsid w:val="00CD4C35"/>
    <w:rsid w:val="00CD7369"/>
    <w:rsid w:val="00CE0B0E"/>
    <w:rsid w:val="00CE3831"/>
    <w:rsid w:val="00CE6C15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44C2E"/>
    <w:rsid w:val="00D45414"/>
    <w:rsid w:val="00D50A0A"/>
    <w:rsid w:val="00D53548"/>
    <w:rsid w:val="00D566BD"/>
    <w:rsid w:val="00D57A4D"/>
    <w:rsid w:val="00D60AA7"/>
    <w:rsid w:val="00D6435F"/>
    <w:rsid w:val="00D66471"/>
    <w:rsid w:val="00D70641"/>
    <w:rsid w:val="00D74888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B6633"/>
    <w:rsid w:val="00DC169B"/>
    <w:rsid w:val="00DC2AB9"/>
    <w:rsid w:val="00DC63F0"/>
    <w:rsid w:val="00DD37EA"/>
    <w:rsid w:val="00DD6EE5"/>
    <w:rsid w:val="00DE11E0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4C7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3EC7"/>
    <w:rsid w:val="00E64915"/>
    <w:rsid w:val="00E64D3A"/>
    <w:rsid w:val="00E661D4"/>
    <w:rsid w:val="00E70091"/>
    <w:rsid w:val="00E70D2E"/>
    <w:rsid w:val="00E71CDC"/>
    <w:rsid w:val="00E720F5"/>
    <w:rsid w:val="00E741C1"/>
    <w:rsid w:val="00E76D47"/>
    <w:rsid w:val="00E81F28"/>
    <w:rsid w:val="00E827BC"/>
    <w:rsid w:val="00E849F7"/>
    <w:rsid w:val="00E90302"/>
    <w:rsid w:val="00E91D05"/>
    <w:rsid w:val="00E95C1E"/>
    <w:rsid w:val="00E97396"/>
    <w:rsid w:val="00EA185E"/>
    <w:rsid w:val="00EA592A"/>
    <w:rsid w:val="00EB14E4"/>
    <w:rsid w:val="00EB32A5"/>
    <w:rsid w:val="00EB34ED"/>
    <w:rsid w:val="00EB447C"/>
    <w:rsid w:val="00EB5128"/>
    <w:rsid w:val="00EB7BE0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378B"/>
    <w:rsid w:val="00F35B7A"/>
    <w:rsid w:val="00F47516"/>
    <w:rsid w:val="00F56A6F"/>
    <w:rsid w:val="00F5709C"/>
    <w:rsid w:val="00F60B85"/>
    <w:rsid w:val="00F64EF1"/>
    <w:rsid w:val="00F7349B"/>
    <w:rsid w:val="00F8765F"/>
    <w:rsid w:val="00F90767"/>
    <w:rsid w:val="00F9263C"/>
    <w:rsid w:val="00F9598F"/>
    <w:rsid w:val="00FA1637"/>
    <w:rsid w:val="00FA685B"/>
    <w:rsid w:val="00FB02E0"/>
    <w:rsid w:val="00FB0C01"/>
    <w:rsid w:val="00FB5934"/>
    <w:rsid w:val="00FB646D"/>
    <w:rsid w:val="00FC18F2"/>
    <w:rsid w:val="00FC2A17"/>
    <w:rsid w:val="00FC38CF"/>
    <w:rsid w:val="00FC39E5"/>
    <w:rsid w:val="00FC3A78"/>
    <w:rsid w:val="00FD015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F2E43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semiHidden="1" w:uiPriority="59" w:unhideWhenUsed="1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A73B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A73B7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A73B7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A73B7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A73B7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A73B7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A73B7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A73B75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A73B7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A73B7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A73B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A73B75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A73B75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A73B75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A73B75"/>
    <w:pPr>
      <w:jc w:val="both"/>
    </w:pPr>
  </w:style>
  <w:style w:type="character" w:styleId="Pogrubienie">
    <w:name w:val="Strong"/>
    <w:uiPriority w:val="98"/>
    <w:semiHidden/>
    <w:qFormat/>
    <w:rsid w:val="00A73B75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A73B75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A73B75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A73B75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A73B75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A73B75"/>
    <w:pPr>
      <w:numPr>
        <w:numId w:val="7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A73B75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A73B75"/>
    <w:pPr>
      <w:numPr>
        <w:ilvl w:val="2"/>
        <w:numId w:val="7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A73B75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A73B75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A73B75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A73B75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A73B75"/>
    <w:pPr>
      <w:numPr>
        <w:numId w:val="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A73B75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A73B7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A73B75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A73B75"/>
    <w:pPr>
      <w:numPr>
        <w:numId w:val="7"/>
      </w:numPr>
    </w:pPr>
  </w:style>
  <w:style w:type="numbering" w:customStyle="1" w:styleId="ECHRA1StyleNumberedList">
    <w:name w:val="ECHR_A1_Style_Numbered_List"/>
    <w:basedOn w:val="Bezlisty"/>
    <w:rsid w:val="00A73B75"/>
    <w:pPr>
      <w:numPr>
        <w:numId w:val="8"/>
      </w:numPr>
    </w:pPr>
  </w:style>
  <w:style w:type="table" w:customStyle="1" w:styleId="ECHRTable2019">
    <w:name w:val="ECHR_Table_2019"/>
    <w:basedOn w:val="Standardowy"/>
    <w:uiPriority w:val="99"/>
    <w:rsid w:val="00A73B7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A73B75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A73B75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rsid w:val="00A73B75"/>
    <w:pPr>
      <w:keepNext/>
      <w:keepLines/>
      <w:numPr>
        <w:ilvl w:val="1"/>
        <w:numId w:val="2"/>
      </w:numPr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A73B75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</w:rPr>
  </w:style>
  <w:style w:type="paragraph" w:customStyle="1" w:styleId="JuH1">
    <w:name w:val="Ju_H_1."/>
    <w:aliases w:val="_Head_4"/>
    <w:basedOn w:val="Nagwek4"/>
    <w:next w:val="JuPara"/>
    <w:uiPriority w:val="17"/>
    <w:rsid w:val="00A73B75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</w:rPr>
  </w:style>
  <w:style w:type="paragraph" w:styleId="Nagwek">
    <w:name w:val="header"/>
    <w:basedOn w:val="Normalny"/>
    <w:link w:val="NagwekZnak"/>
    <w:uiPriority w:val="98"/>
    <w:semiHidden/>
    <w:rsid w:val="00A73B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A73B75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A73B75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A73B75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A73B75"/>
    <w:pPr>
      <w:keepNext/>
      <w:keepLines/>
      <w:numPr>
        <w:ilvl w:val="5"/>
        <w:numId w:val="2"/>
      </w:numPr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A73B75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A73B75"/>
    <w:pPr>
      <w:keepNext/>
      <w:keepLines/>
      <w:numPr>
        <w:ilvl w:val="6"/>
        <w:numId w:val="2"/>
      </w:numPr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A73B75"/>
    <w:pPr>
      <w:keepNext/>
      <w:keepLines/>
      <w:numPr>
        <w:ilvl w:val="7"/>
        <w:numId w:val="2"/>
      </w:numPr>
      <w:spacing w:before="100" w:beforeAutospacing="1" w:after="120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A73B75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A73B75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A73B75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A73B75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1"/>
    <w:qFormat/>
    <w:rsid w:val="00A73B75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A73B75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43"/>
    <w:qFormat/>
    <w:rsid w:val="00A73B75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A73B75"/>
    <w:rPr>
      <w:caps w:val="0"/>
      <w:smallCaps/>
    </w:rPr>
  </w:style>
  <w:style w:type="character" w:styleId="Wyrnieniedelikatne">
    <w:name w:val="Subtle Emphasis"/>
    <w:uiPriority w:val="98"/>
    <w:semiHidden/>
    <w:qFormat/>
    <w:rsid w:val="00A73B75"/>
    <w:rPr>
      <w:i/>
      <w:iCs/>
    </w:rPr>
  </w:style>
  <w:style w:type="table" w:customStyle="1" w:styleId="ECHRTable">
    <w:name w:val="ECHR_Table"/>
    <w:basedOn w:val="Standardowy"/>
    <w:rsid w:val="00A73B75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A73B75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A73B7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A73B75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A73B75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A73B7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A73B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A73B75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A73B75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A73B75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A73B75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A73B75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A73B75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A73B75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A73B7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A73B75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A73B75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A73B75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A73B75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A73B75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A73B75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A73B75"/>
    <w:rPr>
      <w:smallCaps/>
    </w:rPr>
  </w:style>
  <w:style w:type="table" w:styleId="Tabela-Siatka">
    <w:name w:val="Table Grid"/>
    <w:basedOn w:val="Standardowy"/>
    <w:uiPriority w:val="59"/>
    <w:semiHidden/>
    <w:rsid w:val="00A73B75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A73B75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A73B75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A73B75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A73B75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A73B75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A73B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A73B75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A73B75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A73B75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A73B75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A73B75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A73B75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A73B75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A73B75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A73B75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A73B75"/>
    <w:pPr>
      <w:numPr>
        <w:numId w:val="3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A73B75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A73B75"/>
    <w:pPr>
      <w:numPr>
        <w:numId w:val="4"/>
      </w:numPr>
    </w:pPr>
  </w:style>
  <w:style w:type="table" w:customStyle="1" w:styleId="ECHRTableSimpleBox">
    <w:name w:val="ECHR_Table_Simple_Box"/>
    <w:basedOn w:val="Standardowy"/>
    <w:uiPriority w:val="99"/>
    <w:rsid w:val="00A73B75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A73B75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A73B75"/>
    <w:pPr>
      <w:numPr>
        <w:numId w:val="5"/>
      </w:numPr>
    </w:pPr>
  </w:style>
  <w:style w:type="table" w:customStyle="1" w:styleId="ECHRTableForInternalUse">
    <w:name w:val="ECHR_Table_For_Internal_Use"/>
    <w:basedOn w:val="Standardowy"/>
    <w:uiPriority w:val="99"/>
    <w:rsid w:val="00A73B75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A73B75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A73B75"/>
  </w:style>
  <w:style w:type="paragraph" w:styleId="Tekstblokowy">
    <w:name w:val="Block Text"/>
    <w:basedOn w:val="Normalny"/>
    <w:uiPriority w:val="98"/>
    <w:semiHidden/>
    <w:rsid w:val="00A73B75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A73B75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A73B7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A73B75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A73B75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A73B75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A73B75"/>
    <w:pPr>
      <w:ind w:firstLine="284"/>
    </w:pPr>
    <w:rPr>
      <w:b/>
    </w:rPr>
  </w:style>
  <w:style w:type="character" w:styleId="Numerstrony">
    <w:name w:val="page number"/>
    <w:uiPriority w:val="98"/>
    <w:semiHidden/>
    <w:rsid w:val="00A73B75"/>
    <w:rPr>
      <w:sz w:val="18"/>
    </w:rPr>
  </w:style>
  <w:style w:type="paragraph" w:styleId="Listapunktowana">
    <w:name w:val="List Bullet"/>
    <w:basedOn w:val="Normalny"/>
    <w:uiPriority w:val="98"/>
    <w:semiHidden/>
    <w:rsid w:val="00A73B75"/>
    <w:pPr>
      <w:numPr>
        <w:numId w:val="9"/>
      </w:numPr>
    </w:pPr>
  </w:style>
  <w:style w:type="paragraph" w:styleId="Listapunktowana3">
    <w:name w:val="List Bullet 3"/>
    <w:basedOn w:val="Normalny"/>
    <w:uiPriority w:val="98"/>
    <w:semiHidden/>
    <w:rsid w:val="00A73B75"/>
    <w:pPr>
      <w:numPr>
        <w:numId w:val="11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A73B75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A73B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A73B75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A73B75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A73B75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A73B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A73B75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A73B7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A73B75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A73B7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A73B75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A73B7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A73B75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A73B75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A73B75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A73B75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A73B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A73B7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A73B75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A73B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A73B75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A73B7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A73B75"/>
  </w:style>
  <w:style w:type="character" w:customStyle="1" w:styleId="DataZnak">
    <w:name w:val="Data Znak"/>
    <w:basedOn w:val="Domylnaczcionkaakapitu"/>
    <w:link w:val="Data"/>
    <w:uiPriority w:val="98"/>
    <w:semiHidden/>
    <w:rsid w:val="00A73B75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A73B75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A73B75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A73B75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A73B75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A73B7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A73B7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A73B75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A73B75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A73B75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A73B75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A73B75"/>
  </w:style>
  <w:style w:type="paragraph" w:styleId="HTML-adres">
    <w:name w:val="HTML Address"/>
    <w:basedOn w:val="Normalny"/>
    <w:link w:val="HTML-adresZnak"/>
    <w:uiPriority w:val="98"/>
    <w:semiHidden/>
    <w:rsid w:val="00A73B75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A73B75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A73B75"/>
    <w:rPr>
      <w:i/>
      <w:iCs/>
    </w:rPr>
  </w:style>
  <w:style w:type="character" w:styleId="HTML-kod">
    <w:name w:val="HTML Code"/>
    <w:basedOn w:val="Domylnaczcionkaakapitu"/>
    <w:uiPriority w:val="98"/>
    <w:semiHidden/>
    <w:rsid w:val="00A73B75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A73B75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A73B75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A73B75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A73B75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A73B75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A73B75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A73B75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A73B75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A73B75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A73B75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A73B75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A73B75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A73B75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A73B75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A73B75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A73B75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A73B75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A73B75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A73B75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A73B75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A73B75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A73B75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A73B75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A73B75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A73B75"/>
  </w:style>
  <w:style w:type="paragraph" w:styleId="Lista">
    <w:name w:val="List"/>
    <w:basedOn w:val="Normalny"/>
    <w:uiPriority w:val="98"/>
    <w:semiHidden/>
    <w:rsid w:val="00A73B75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A73B75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A73B75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A73B75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A73B75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A73B75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8"/>
    <w:semiHidden/>
    <w:rsid w:val="00A73B75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A73B75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A73B75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A73B75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A73B75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A73B75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A73B75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A73B75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A73B75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A73B75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A73B75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A73B75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A73B7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A73B75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A73B7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A73B7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A73B7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A73B7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A73B75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A73B75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A73B75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A73B75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A73B75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A73B75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A73B75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A73B75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A73B75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A73B75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A73B75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A73B75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A73B75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A73B75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A73B75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A73B75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A73B75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A73B75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A73B75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A73B75"/>
  </w:style>
  <w:style w:type="table" w:styleId="Tabela-Profesjonalny">
    <w:name w:val="Table Professional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A73B75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A73B75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A73B75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A73B75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A73B75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A73B75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A73B75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A73B75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DecList">
    <w:name w:val="Dec_List"/>
    <w:aliases w:val="_List"/>
    <w:basedOn w:val="JuList"/>
    <w:uiPriority w:val="22"/>
    <w:rsid w:val="00A73B75"/>
    <w:pPr>
      <w:numPr>
        <w:numId w:val="0"/>
      </w:numPr>
      <w:ind w:left="28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A73B75"/>
    <w:pPr>
      <w:numPr>
        <w:numId w:val="6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A73B75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A73B75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A73B75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A73B75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A73B75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A73B75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A73B75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A73B75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A73B75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A73B75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A73B75"/>
    <w:pPr>
      <w:keepNext/>
      <w:keepLines/>
      <w:numPr>
        <w:ilvl w:val="8"/>
        <w:numId w:val="2"/>
      </w:numPr>
      <w:spacing w:before="100" w:beforeAutospacing="1"/>
      <w:contextualSpacing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A73B75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A73B75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A73B75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A73B75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A73B75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A73B75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A73B75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A73B75"/>
    <w:rPr>
      <w:sz w:val="4"/>
    </w:rPr>
  </w:style>
  <w:style w:type="table" w:customStyle="1" w:styleId="ECHRTable2">
    <w:name w:val="ECHR_Table_2"/>
    <w:basedOn w:val="Standardowy"/>
    <w:uiPriority w:val="99"/>
    <w:rsid w:val="00A73B75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A73B7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A73B75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A73B75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A73B75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A73B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A73B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A73B7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A73B75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A73B75"/>
    <w:pPr>
      <w:outlineLvl w:val="0"/>
    </w:pPr>
  </w:style>
  <w:style w:type="character" w:customStyle="1" w:styleId="JuParaChar">
    <w:name w:val="Ju_Para Char"/>
    <w:aliases w:val="_Para Char"/>
    <w:link w:val="JuPara"/>
    <w:uiPriority w:val="4"/>
    <w:rsid w:val="008E0AA7"/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7E511-285C-4658-A457-BB36900B2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2631</Words>
  <Characters>15787</Characters>
  <Application>Microsoft Office Word</Application>
  <DocSecurity>4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2020-08-10T12:14:00Z</dcterms:created>
  <dcterms:modified xsi:type="dcterms:W3CDTF">2020-08-10T12:14:00Z</dcterms:modified>
</cp:coreProperties>
</file>