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1E" w:rsidRDefault="00A46D1E" w:rsidP="00A46D1E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A46D1E" w:rsidRDefault="00A46D1E" w:rsidP="00A46D1E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7F10FA" w:rsidRPr="008561E5" w:rsidRDefault="00A46D1E" w:rsidP="00A46D1E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D44197" w:rsidRPr="008561E5">
        <w:rPr>
          <w:lang w:val="pl-PL"/>
        </w:rPr>
        <w:t xml:space="preserve"> 230</w:t>
      </w:r>
    </w:p>
    <w:p w:rsidR="007F10FA" w:rsidRPr="008561E5" w:rsidRDefault="008561E5">
      <w:pPr>
        <w:pStyle w:val="ClinEditionMonth"/>
        <w:rPr>
          <w:lang w:val="pl-PL"/>
        </w:rPr>
      </w:pPr>
      <w:r w:rsidRPr="008561E5">
        <w:rPr>
          <w:lang w:val="pl-PL"/>
        </w:rPr>
        <w:t xml:space="preserve">Czerwiec </w:t>
      </w:r>
      <w:r w:rsidR="00D44197" w:rsidRPr="008561E5">
        <w:rPr>
          <w:lang w:val="pl-PL"/>
        </w:rPr>
        <w:t>2019</w:t>
      </w:r>
      <w:r w:rsidRPr="008561E5">
        <w:rPr>
          <w:lang w:val="pl-PL"/>
        </w:rPr>
        <w:t xml:space="preserve"> r.</w:t>
      </w:r>
    </w:p>
    <w:p w:rsidR="007F10FA" w:rsidRPr="00072DFB" w:rsidRDefault="00D44197">
      <w:pPr>
        <w:rPr>
          <w:lang w:val="pl-PL"/>
        </w:rPr>
      </w:pPr>
      <w:proofErr w:type="spellStart"/>
      <w:r w:rsidRPr="00072DFB">
        <w:rPr>
          <w:rStyle w:val="ClinCaseTitle"/>
          <w:lang w:val="pl-PL"/>
        </w:rPr>
        <w:t>Sigurður</w:t>
      </w:r>
      <w:proofErr w:type="spellEnd"/>
      <w:r w:rsidRPr="00072DFB">
        <w:rPr>
          <w:rStyle w:val="ClinCaseTitle"/>
          <w:lang w:val="pl-PL"/>
        </w:rPr>
        <w:t xml:space="preserve"> </w:t>
      </w:r>
      <w:proofErr w:type="spellStart"/>
      <w:r w:rsidRPr="00072DFB">
        <w:rPr>
          <w:rStyle w:val="ClinCaseTitle"/>
          <w:lang w:val="pl-PL"/>
        </w:rPr>
        <w:t>Einarsson</w:t>
      </w:r>
      <w:proofErr w:type="spellEnd"/>
      <w:r w:rsidRPr="00072DFB">
        <w:rPr>
          <w:rStyle w:val="ClinCaseTitle"/>
          <w:lang w:val="pl-PL"/>
        </w:rPr>
        <w:t xml:space="preserve"> </w:t>
      </w:r>
      <w:r w:rsidR="008561E5" w:rsidRPr="00072DFB">
        <w:rPr>
          <w:rStyle w:val="ClinCaseTitle"/>
          <w:lang w:val="pl-PL"/>
        </w:rPr>
        <w:t>i Inni p.</w:t>
      </w:r>
      <w:r w:rsidRPr="00072DFB">
        <w:rPr>
          <w:rStyle w:val="ClinCaseTitle"/>
          <w:lang w:val="pl-PL"/>
        </w:rPr>
        <w:t xml:space="preserve"> I</w:t>
      </w:r>
      <w:r w:rsidR="008561E5" w:rsidRPr="00072DFB">
        <w:rPr>
          <w:rStyle w:val="ClinCaseTitle"/>
          <w:lang w:val="pl-PL"/>
        </w:rPr>
        <w:t>slandii, skarga nr</w:t>
      </w:r>
      <w:r w:rsidRPr="00072DFB">
        <w:rPr>
          <w:rStyle w:val="ClinApplicationNumber"/>
          <w:lang w:val="pl-PL"/>
        </w:rPr>
        <w:t xml:space="preserve"> 39757/15</w:t>
      </w:r>
    </w:p>
    <w:p w:rsidR="007F10FA" w:rsidRPr="008561E5" w:rsidRDefault="008561E5">
      <w:pPr>
        <w:rPr>
          <w:lang w:val="pl-PL"/>
        </w:rPr>
      </w:pPr>
      <w:r w:rsidRPr="008561E5">
        <w:rPr>
          <w:rStyle w:val="ClinHudocDocumentTitle"/>
          <w:lang w:val="pl-PL"/>
        </w:rPr>
        <w:t>Wyrok z 0</w:t>
      </w:r>
      <w:r w:rsidR="00D44197" w:rsidRPr="008561E5">
        <w:rPr>
          <w:rStyle w:val="ClinHudocDocumentTitle"/>
          <w:lang w:val="pl-PL"/>
        </w:rPr>
        <w:t>4.</w:t>
      </w:r>
      <w:r w:rsidRPr="008561E5">
        <w:rPr>
          <w:rStyle w:val="ClinHudocDocumentTitle"/>
          <w:lang w:val="pl-PL"/>
        </w:rPr>
        <w:t>0</w:t>
      </w:r>
      <w:r w:rsidR="00D44197" w:rsidRPr="008561E5">
        <w:rPr>
          <w:rStyle w:val="ClinHudocDocumentTitle"/>
          <w:lang w:val="pl-PL"/>
        </w:rPr>
        <w:t>6.2019</w:t>
      </w:r>
      <w:r w:rsidR="00D44197" w:rsidRPr="008561E5">
        <w:rPr>
          <w:rStyle w:val="ClinSectionName"/>
          <w:lang w:val="pl-PL"/>
        </w:rPr>
        <w:t xml:space="preserve"> </w:t>
      </w:r>
      <w:r w:rsidRPr="008561E5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D44197" w:rsidRPr="008561E5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Trzecia Sekcja</w:t>
      </w:r>
      <w:r w:rsidR="00D44197" w:rsidRPr="008561E5">
        <w:rPr>
          <w:rStyle w:val="ClinSectionName"/>
          <w:lang w:val="pl-PL"/>
        </w:rPr>
        <w:t>]</w:t>
      </w:r>
    </w:p>
    <w:p w:rsidR="007F10FA" w:rsidRPr="00072DFB" w:rsidRDefault="00D44197">
      <w:pPr>
        <w:pStyle w:val="ClinMainKeywordCode"/>
        <w:rPr>
          <w:lang w:val="pl-PL"/>
        </w:rPr>
      </w:pPr>
      <w:r w:rsidRPr="00072DFB">
        <w:rPr>
          <w:lang w:val="pl-PL"/>
        </w:rPr>
        <w:t>Art</w:t>
      </w:r>
      <w:r w:rsidR="008561E5" w:rsidRPr="00072DFB">
        <w:rPr>
          <w:lang w:val="pl-PL"/>
        </w:rPr>
        <w:t>.</w:t>
      </w:r>
      <w:r w:rsidRPr="00072DFB">
        <w:rPr>
          <w:lang w:val="pl-PL"/>
        </w:rPr>
        <w:t xml:space="preserve"> 6</w:t>
      </w:r>
    </w:p>
    <w:p w:rsidR="007F10FA" w:rsidRPr="008561E5" w:rsidRDefault="00D44197">
      <w:pPr>
        <w:pStyle w:val="ClinChildKeywordCode"/>
        <w:rPr>
          <w:lang w:val="pl-PL"/>
        </w:rPr>
      </w:pPr>
      <w:r w:rsidRPr="008561E5">
        <w:rPr>
          <w:lang w:val="pl-PL"/>
        </w:rPr>
        <w:t>Art</w:t>
      </w:r>
      <w:r w:rsidR="008561E5" w:rsidRPr="008561E5">
        <w:rPr>
          <w:lang w:val="pl-PL"/>
        </w:rPr>
        <w:t>.</w:t>
      </w:r>
      <w:r w:rsidRPr="008561E5">
        <w:rPr>
          <w:lang w:val="pl-PL"/>
        </w:rPr>
        <w:t xml:space="preserve"> 6</w:t>
      </w:r>
      <w:r w:rsidR="008561E5" w:rsidRPr="008561E5">
        <w:rPr>
          <w:lang w:val="pl-PL"/>
        </w:rPr>
        <w:t xml:space="preserve"> ust. </w:t>
      </w:r>
      <w:r w:rsidRPr="008561E5">
        <w:rPr>
          <w:lang w:val="pl-PL"/>
        </w:rPr>
        <w:t>3</w:t>
      </w:r>
      <w:r w:rsidR="008561E5" w:rsidRPr="008561E5">
        <w:rPr>
          <w:lang w:val="pl-PL"/>
        </w:rPr>
        <w:t xml:space="preserve"> lit. </w:t>
      </w:r>
      <w:r w:rsidRPr="008561E5">
        <w:rPr>
          <w:lang w:val="pl-PL"/>
        </w:rPr>
        <w:t>b</w:t>
      </w:r>
    </w:p>
    <w:p w:rsidR="007F10FA" w:rsidRPr="008561E5" w:rsidRDefault="008561E5">
      <w:pPr>
        <w:pStyle w:val="ClinKeyword"/>
        <w:rPr>
          <w:lang w:val="pl-PL"/>
        </w:rPr>
      </w:pPr>
      <w:r w:rsidRPr="008561E5">
        <w:rPr>
          <w:lang w:val="pl-PL"/>
        </w:rPr>
        <w:t>Odpowiednie możliwości</w:t>
      </w:r>
    </w:p>
    <w:p w:rsidR="009E2398" w:rsidRPr="009E2398" w:rsidRDefault="009E2398" w:rsidP="009E2398">
      <w:pPr>
        <w:jc w:val="both"/>
        <w:rPr>
          <w:i/>
          <w:lang w:val="pl-PL"/>
        </w:rPr>
      </w:pPr>
      <w:r w:rsidRPr="009E2398">
        <w:rPr>
          <w:rStyle w:val="ClinConclusions"/>
          <w:i w:val="0"/>
          <w:lang w:val="pl-PL"/>
        </w:rPr>
        <w:t xml:space="preserve">Odmówienie obronie dostępu do </w:t>
      </w:r>
      <w:r w:rsidR="00072DFB">
        <w:rPr>
          <w:rStyle w:val="ClinConclusions"/>
          <w:i w:val="0"/>
          <w:lang w:val="pl-PL"/>
        </w:rPr>
        <w:t>zbioru</w:t>
      </w:r>
      <w:r w:rsidRPr="009E2398">
        <w:rPr>
          <w:rStyle w:val="ClinConclusions"/>
          <w:i w:val="0"/>
          <w:lang w:val="pl-PL"/>
        </w:rPr>
        <w:t xml:space="preserve"> </w:t>
      </w:r>
      <w:r w:rsidR="00E519B9">
        <w:rPr>
          <w:rStyle w:val="ClinConclusions"/>
          <w:i w:val="0"/>
          <w:lang w:val="pl-PL"/>
        </w:rPr>
        <w:t xml:space="preserve">masowych </w:t>
      </w:r>
      <w:r>
        <w:rPr>
          <w:rStyle w:val="ClinConclusions"/>
          <w:i w:val="0"/>
          <w:lang w:val="pl-PL"/>
        </w:rPr>
        <w:t>d</w:t>
      </w:r>
      <w:r w:rsidRPr="009E2398">
        <w:rPr>
          <w:rStyle w:val="ClinConclusions"/>
          <w:i w:val="0"/>
          <w:lang w:val="pl-PL"/>
        </w:rPr>
        <w:t xml:space="preserve">anych i udziału w ich elektronicznym </w:t>
      </w:r>
      <w:r>
        <w:rPr>
          <w:rStyle w:val="ClinConclusions"/>
          <w:i w:val="0"/>
          <w:lang w:val="pl-PL"/>
        </w:rPr>
        <w:t xml:space="preserve">przeszukiwaniu przez prokuraturę przy gromadzeniu informacji istotnych dla śledztwa: </w:t>
      </w:r>
      <w:r>
        <w:rPr>
          <w:rStyle w:val="ClinConclusions"/>
          <w:lang w:val="pl-PL"/>
        </w:rPr>
        <w:t>brak naruszenia</w:t>
      </w:r>
    </w:p>
    <w:p w:rsidR="001E48DE" w:rsidRPr="001E48DE" w:rsidRDefault="001E48DE">
      <w:pPr>
        <w:pStyle w:val="ClinContent"/>
        <w:rPr>
          <w:lang w:val="pl-PL"/>
        </w:rPr>
      </w:pPr>
      <w:r w:rsidRPr="001E48DE">
        <w:rPr>
          <w:i/>
          <w:lang w:val="pl-PL"/>
        </w:rPr>
        <w:t xml:space="preserve">Fakty – </w:t>
      </w:r>
      <w:r w:rsidRPr="001E48DE">
        <w:rPr>
          <w:lang w:val="pl-PL"/>
        </w:rPr>
        <w:t xml:space="preserve">Skarżący zajmowali </w:t>
      </w:r>
      <w:r w:rsidR="00E519B9" w:rsidRPr="001E48DE">
        <w:rPr>
          <w:lang w:val="pl-PL"/>
        </w:rPr>
        <w:t xml:space="preserve">kierownicze </w:t>
      </w:r>
      <w:r w:rsidRPr="001E48DE">
        <w:rPr>
          <w:lang w:val="pl-PL"/>
        </w:rPr>
        <w:t xml:space="preserve">stanowiska w banku, który upadł </w:t>
      </w:r>
      <w:r>
        <w:rPr>
          <w:lang w:val="pl-PL"/>
        </w:rPr>
        <w:t xml:space="preserve">w następstwie kryzysu bankowego w Islandii w 2008 r. </w:t>
      </w:r>
      <w:r w:rsidR="00072DFB">
        <w:rPr>
          <w:lang w:val="pl-PL"/>
        </w:rPr>
        <w:t xml:space="preserve">Oskarżono </w:t>
      </w:r>
      <w:r>
        <w:rPr>
          <w:lang w:val="pl-PL"/>
        </w:rPr>
        <w:t xml:space="preserve">ich i uznano za winnych naruszenia zaufania lub manipulacji rynkowych. </w:t>
      </w:r>
    </w:p>
    <w:p w:rsidR="00C82876" w:rsidRPr="00054F54" w:rsidRDefault="00C82876">
      <w:pPr>
        <w:pStyle w:val="ClinContent"/>
        <w:rPr>
          <w:lang w:val="pl-PL"/>
        </w:rPr>
      </w:pPr>
      <w:r w:rsidRPr="00C82876">
        <w:rPr>
          <w:lang w:val="pl-PL"/>
        </w:rPr>
        <w:t>Ska</w:t>
      </w:r>
      <w:r>
        <w:rPr>
          <w:lang w:val="pl-PL"/>
        </w:rPr>
        <w:t xml:space="preserve">rżący zarzucili, że ich obrońcom nie dano dostępu do dużej </w:t>
      </w:r>
      <w:r w:rsidR="00054F54">
        <w:rPr>
          <w:lang w:val="pl-PL"/>
        </w:rPr>
        <w:t>ilości</w:t>
      </w:r>
      <w:r>
        <w:rPr>
          <w:lang w:val="pl-PL"/>
        </w:rPr>
        <w:t xml:space="preserve"> danych zebranych przez prokuraturę w trakcie śledztwa i </w:t>
      </w:r>
      <w:r w:rsidR="00E519B9">
        <w:rPr>
          <w:lang w:val="pl-PL"/>
        </w:rPr>
        <w:t xml:space="preserve">że </w:t>
      </w:r>
      <w:r>
        <w:rPr>
          <w:lang w:val="pl-PL"/>
        </w:rPr>
        <w:t>nie mieli, między innymi, możliwości wypowiedzenia się w trakcie elektronicznego przeszukiwania przez prokuraturę tych danych</w:t>
      </w:r>
      <w:r w:rsidR="00E519B9">
        <w:rPr>
          <w:lang w:val="pl-PL"/>
        </w:rPr>
        <w:t>,</w:t>
      </w:r>
      <w:r>
        <w:rPr>
          <w:lang w:val="pl-PL"/>
        </w:rPr>
        <w:t xml:space="preserve"> </w:t>
      </w:r>
      <w:r w:rsidR="00E519B9">
        <w:rPr>
          <w:lang w:val="pl-PL"/>
        </w:rPr>
        <w:t xml:space="preserve">prowadzonego </w:t>
      </w:r>
      <w:r>
        <w:rPr>
          <w:lang w:val="pl-PL"/>
        </w:rPr>
        <w:t xml:space="preserve">w celu zebrania istotnych informacji </w:t>
      </w:r>
      <w:r w:rsidR="00E519B9">
        <w:rPr>
          <w:lang w:val="pl-PL"/>
        </w:rPr>
        <w:t xml:space="preserve">do </w:t>
      </w:r>
      <w:r>
        <w:rPr>
          <w:lang w:val="pl-PL"/>
        </w:rPr>
        <w:t xml:space="preserve">włączenia do akt śledztwa. Utrzymywali, że brak było kontroli nad przeprowadzoną przez prokuraturę selekcją dokumentów przedłożonych do sądu, a im odmówiono możliwości przeprowadzenia </w:t>
      </w:r>
      <w:r w:rsidR="00072DFB">
        <w:rPr>
          <w:lang w:val="pl-PL"/>
        </w:rPr>
        <w:t>wy</w:t>
      </w:r>
      <w:r>
        <w:rPr>
          <w:lang w:val="pl-PL"/>
        </w:rPr>
        <w:t xml:space="preserve">szukiwania z wykorzystaniem zastosowanego systemu elektronicznego (tj. </w:t>
      </w:r>
      <w:r w:rsidRPr="00054F54">
        <w:rPr>
          <w:lang w:val="pl-PL"/>
        </w:rPr>
        <w:t>„</w:t>
      </w:r>
      <w:proofErr w:type="spellStart"/>
      <w:r w:rsidRPr="00054F54">
        <w:rPr>
          <w:lang w:val="pl-PL"/>
        </w:rPr>
        <w:t>Clearwell</w:t>
      </w:r>
      <w:proofErr w:type="spellEnd"/>
      <w:r w:rsidRPr="00054F54">
        <w:rPr>
          <w:lang w:val="pl-PL"/>
        </w:rPr>
        <w:t xml:space="preserve">”, </w:t>
      </w:r>
      <w:r w:rsidR="00054F54">
        <w:rPr>
          <w:lang w:val="pl-PL"/>
        </w:rPr>
        <w:t>służącego do informatyki śledczej</w:t>
      </w:r>
      <w:r w:rsidRPr="00054F54">
        <w:rPr>
          <w:lang w:val="pl-PL"/>
        </w:rPr>
        <w:t>).</w:t>
      </w:r>
    </w:p>
    <w:p w:rsidR="00686D6E" w:rsidRPr="00686D6E" w:rsidRDefault="00686D6E">
      <w:pPr>
        <w:pStyle w:val="ClinContent"/>
        <w:rPr>
          <w:lang w:val="pl-PL"/>
        </w:rPr>
      </w:pPr>
      <w:r w:rsidRPr="00686D6E">
        <w:rPr>
          <w:i/>
          <w:lang w:val="pl-PL"/>
        </w:rPr>
        <w:t xml:space="preserve">Prawo – </w:t>
      </w:r>
      <w:r w:rsidRPr="00686D6E">
        <w:rPr>
          <w:lang w:val="pl-PL"/>
        </w:rPr>
        <w:t xml:space="preserve">Art. 6 ust. 1 i 3 lit. </w:t>
      </w:r>
      <w:r>
        <w:rPr>
          <w:lang w:val="pl-PL"/>
        </w:rPr>
        <w:t>b</w:t>
      </w:r>
      <w:r w:rsidR="008A43A9">
        <w:rPr>
          <w:lang w:val="pl-PL"/>
        </w:rPr>
        <w:t xml:space="preserve"> </w:t>
      </w:r>
      <w:r w:rsidR="008A43A9">
        <w:rPr>
          <w:lang w:val="pl-PL"/>
        </w:rPr>
        <w:t>[Konwencji o ochronie praw człowieka i podstawowych wolności]</w:t>
      </w:r>
      <w:bookmarkStart w:id="0" w:name="_GoBack"/>
      <w:bookmarkEnd w:id="0"/>
      <w:r>
        <w:rPr>
          <w:lang w:val="pl-PL"/>
        </w:rPr>
        <w:t>: Istniało kilka zbiorów dokumentów/danych: „pełny zbiór danych”, który obejmował cały materiał uzyskany przez prokuraturę (</w:t>
      </w:r>
      <w:r w:rsidR="00A2300F">
        <w:rPr>
          <w:lang w:val="pl-PL"/>
        </w:rPr>
        <w:t xml:space="preserve">a </w:t>
      </w:r>
      <w:r>
        <w:rPr>
          <w:lang w:val="pl-PL"/>
        </w:rPr>
        <w:t xml:space="preserve">który został </w:t>
      </w:r>
      <w:r w:rsidR="00072DFB">
        <w:rPr>
          <w:lang w:val="pl-PL"/>
        </w:rPr>
        <w:t>włączony</w:t>
      </w:r>
      <w:r w:rsidRPr="00686D6E">
        <w:rPr>
          <w:lang w:val="pl-PL"/>
        </w:rPr>
        <w:t xml:space="preserve"> jako </w:t>
      </w:r>
      <w:r w:rsidR="00072DFB">
        <w:rPr>
          <w:lang w:val="pl-PL"/>
        </w:rPr>
        <w:t>podkategoria dane</w:t>
      </w:r>
      <w:r w:rsidRPr="00686D6E">
        <w:rPr>
          <w:lang w:val="pl-PL"/>
        </w:rPr>
        <w:t xml:space="preserve"> „otagowane” w wyniku wyszukiwania </w:t>
      </w:r>
      <w:r w:rsidR="004978E1" w:rsidRPr="00686D6E">
        <w:rPr>
          <w:lang w:val="pl-PL"/>
        </w:rPr>
        <w:t xml:space="preserve">przy użyciu określonych </w:t>
      </w:r>
      <w:r w:rsidR="004978E1">
        <w:rPr>
          <w:lang w:val="pl-PL"/>
        </w:rPr>
        <w:t xml:space="preserve">słów kluczowych </w:t>
      </w:r>
      <w:r>
        <w:rPr>
          <w:lang w:val="pl-PL"/>
        </w:rPr>
        <w:t xml:space="preserve">z wykorzystaniem </w:t>
      </w:r>
      <w:r w:rsidR="00E519B9">
        <w:rPr>
          <w:lang w:val="pl-PL"/>
        </w:rPr>
        <w:t xml:space="preserve">systemu </w:t>
      </w:r>
      <w:proofErr w:type="spellStart"/>
      <w:r w:rsidRPr="00686D6E">
        <w:rPr>
          <w:lang w:val="pl-PL"/>
        </w:rPr>
        <w:t>Clearwell</w:t>
      </w:r>
      <w:proofErr w:type="spellEnd"/>
      <w:r>
        <w:rPr>
          <w:lang w:val="pl-PL"/>
        </w:rPr>
        <w:t xml:space="preserve">, ale nie </w:t>
      </w:r>
      <w:r w:rsidR="007858E0">
        <w:rPr>
          <w:lang w:val="pl-PL"/>
        </w:rPr>
        <w:t>uwzględniony</w:t>
      </w:r>
      <w:r w:rsidR="00072DFB">
        <w:rPr>
          <w:lang w:val="pl-PL"/>
        </w:rPr>
        <w:t xml:space="preserve"> </w:t>
      </w:r>
      <w:r>
        <w:rPr>
          <w:lang w:val="pl-PL"/>
        </w:rPr>
        <w:t xml:space="preserve">następnie </w:t>
      </w:r>
      <w:r w:rsidR="007858E0">
        <w:rPr>
          <w:lang w:val="pl-PL"/>
        </w:rPr>
        <w:t xml:space="preserve">w </w:t>
      </w:r>
      <w:r w:rsidR="00072DFB">
        <w:rPr>
          <w:lang w:val="pl-PL"/>
        </w:rPr>
        <w:t>akt</w:t>
      </w:r>
      <w:r w:rsidR="007858E0">
        <w:rPr>
          <w:lang w:val="pl-PL"/>
        </w:rPr>
        <w:t>ach</w:t>
      </w:r>
      <w:r>
        <w:rPr>
          <w:lang w:val="pl-PL"/>
        </w:rPr>
        <w:t xml:space="preserve"> </w:t>
      </w:r>
      <w:r w:rsidR="007858E0">
        <w:rPr>
          <w:lang w:val="pl-PL"/>
        </w:rPr>
        <w:t>śledztwa); „dokumenty śledztwa” –</w:t>
      </w:r>
      <w:r>
        <w:rPr>
          <w:lang w:val="pl-PL"/>
        </w:rPr>
        <w:t xml:space="preserve"> zidentyfikowane w ramach tego materiału za pomocą dalszych wyszukiwań i ręcznej </w:t>
      </w:r>
      <w:r w:rsidR="00054F54">
        <w:rPr>
          <w:lang w:val="pl-PL"/>
        </w:rPr>
        <w:t>weryfikacj</w:t>
      </w:r>
      <w:r>
        <w:rPr>
          <w:lang w:val="pl-PL"/>
        </w:rPr>
        <w:t>i</w:t>
      </w:r>
      <w:r w:rsidR="005A64CA" w:rsidRPr="005A64CA">
        <w:rPr>
          <w:lang w:val="pl-PL"/>
        </w:rPr>
        <w:t xml:space="preserve"> </w:t>
      </w:r>
      <w:r w:rsidR="005A64CA">
        <w:rPr>
          <w:lang w:val="pl-PL"/>
        </w:rPr>
        <w:t>jako potencjalnie mające znaczenie dla sprawy</w:t>
      </w:r>
      <w:r>
        <w:rPr>
          <w:lang w:val="pl-PL"/>
        </w:rPr>
        <w:t>; a także „dowody w sprawie”, czyli materiał wyselekcjonowany z</w:t>
      </w:r>
      <w:r w:rsidR="009726B3">
        <w:rPr>
          <w:lang w:val="pl-PL"/>
        </w:rPr>
        <w:t> </w:t>
      </w:r>
      <w:r>
        <w:rPr>
          <w:lang w:val="pl-PL"/>
        </w:rPr>
        <w:t xml:space="preserve">„dokumentów śledztwa” i przedstawiony </w:t>
      </w:r>
      <w:r w:rsidR="005A64CA">
        <w:rPr>
          <w:lang w:val="pl-PL"/>
        </w:rPr>
        <w:t xml:space="preserve">przez prokuraturę </w:t>
      </w:r>
      <w:r>
        <w:rPr>
          <w:lang w:val="pl-PL"/>
        </w:rPr>
        <w:t xml:space="preserve">przed sądem. </w:t>
      </w:r>
    </w:p>
    <w:p w:rsidR="00686D6E" w:rsidRPr="00686D6E" w:rsidRDefault="00686D6E">
      <w:pPr>
        <w:pStyle w:val="ClinContent"/>
        <w:rPr>
          <w:lang w:val="pl-PL"/>
        </w:rPr>
      </w:pPr>
      <w:r w:rsidRPr="00686D6E">
        <w:rPr>
          <w:lang w:val="pl-PL"/>
        </w:rPr>
        <w:t>Bezsporn</w:t>
      </w:r>
      <w:r w:rsidR="002F701C">
        <w:rPr>
          <w:lang w:val="pl-PL"/>
        </w:rPr>
        <w:t>e było, że obronie dostarczono „</w:t>
      </w:r>
      <w:r w:rsidRPr="00686D6E">
        <w:rPr>
          <w:lang w:val="pl-PL"/>
        </w:rPr>
        <w:t xml:space="preserve">dowody w sprawie” </w:t>
      </w:r>
      <w:r>
        <w:rPr>
          <w:lang w:val="pl-PL"/>
        </w:rPr>
        <w:t xml:space="preserve">i </w:t>
      </w:r>
      <w:r w:rsidR="00A2300F">
        <w:rPr>
          <w:lang w:val="pl-PL"/>
        </w:rPr>
        <w:t>dano możliwość</w:t>
      </w:r>
      <w:r>
        <w:rPr>
          <w:lang w:val="pl-PL"/>
        </w:rPr>
        <w:t xml:space="preserve"> zapoznania się z „aktami śledztwa” zawierającymi materiał, który nie został przedłożony sądowi krajowemu. </w:t>
      </w:r>
      <w:r w:rsidR="00E519B9">
        <w:rPr>
          <w:lang w:val="pl-PL"/>
        </w:rPr>
        <w:t xml:space="preserve">Kwestią </w:t>
      </w:r>
      <w:r>
        <w:rPr>
          <w:lang w:val="pl-PL"/>
        </w:rPr>
        <w:t>w sprawie</w:t>
      </w:r>
      <w:r w:rsidR="004978E1">
        <w:rPr>
          <w:lang w:val="pl-PL"/>
        </w:rPr>
        <w:t>, którą należało zbadać,</w:t>
      </w:r>
      <w:r>
        <w:rPr>
          <w:lang w:val="pl-PL"/>
        </w:rPr>
        <w:t xml:space="preserve"> </w:t>
      </w:r>
      <w:r w:rsidR="00E519B9">
        <w:rPr>
          <w:lang w:val="pl-PL"/>
        </w:rPr>
        <w:t>było</w:t>
      </w:r>
      <w:r w:rsidR="002F701C">
        <w:rPr>
          <w:lang w:val="pl-PL"/>
        </w:rPr>
        <w:t xml:space="preserve"> </w:t>
      </w:r>
      <w:r w:rsidR="00E519B9">
        <w:rPr>
          <w:lang w:val="pl-PL"/>
        </w:rPr>
        <w:t xml:space="preserve">więc </w:t>
      </w:r>
      <w:r w:rsidR="002F701C">
        <w:rPr>
          <w:lang w:val="pl-PL"/>
        </w:rPr>
        <w:t>t</w:t>
      </w:r>
      <w:r w:rsidR="00E519B9">
        <w:rPr>
          <w:lang w:val="pl-PL"/>
        </w:rPr>
        <w:t>o</w:t>
      </w:r>
      <w:r>
        <w:rPr>
          <w:lang w:val="pl-PL"/>
        </w:rPr>
        <w:t xml:space="preserve">, czy </w:t>
      </w:r>
      <w:r w:rsidR="006F4E8D">
        <w:rPr>
          <w:lang w:val="pl-PL"/>
        </w:rPr>
        <w:t xml:space="preserve">w celu wskazania dowodów, które mogły być potencjalnie uniewinniające, </w:t>
      </w:r>
      <w:r w:rsidR="007A2F3D">
        <w:rPr>
          <w:lang w:val="pl-PL"/>
        </w:rPr>
        <w:t xml:space="preserve">obrona miała prawo do uzyskania z jednej strony </w:t>
      </w:r>
      <w:r>
        <w:rPr>
          <w:lang w:val="pl-PL"/>
        </w:rPr>
        <w:t>dostępu do</w:t>
      </w:r>
      <w:r w:rsidR="007A2F3D">
        <w:rPr>
          <w:lang w:val="pl-PL"/>
        </w:rPr>
        <w:t xml:space="preserve"> </w:t>
      </w:r>
      <w:r w:rsidR="002F701C">
        <w:rPr>
          <w:lang w:val="pl-PL"/>
        </w:rPr>
        <w:t xml:space="preserve">zbioru </w:t>
      </w:r>
      <w:r w:rsidR="006F4E8D" w:rsidRPr="00686BE1">
        <w:rPr>
          <w:lang w:val="pl-PL"/>
        </w:rPr>
        <w:t xml:space="preserve">masowych </w:t>
      </w:r>
      <w:r w:rsidR="002F701C" w:rsidRPr="00686BE1">
        <w:rPr>
          <w:lang w:val="pl-PL"/>
        </w:rPr>
        <w:t>informacji</w:t>
      </w:r>
      <w:r w:rsidR="006F4E8D" w:rsidRPr="00686BE1">
        <w:rPr>
          <w:lang w:val="pl-PL"/>
        </w:rPr>
        <w:t>,</w:t>
      </w:r>
      <w:r w:rsidR="002F701C" w:rsidRPr="00686BE1">
        <w:rPr>
          <w:lang w:val="pl-PL"/>
        </w:rPr>
        <w:t xml:space="preserve"> zeb</w:t>
      </w:r>
      <w:r w:rsidR="002F701C">
        <w:rPr>
          <w:lang w:val="pl-PL"/>
        </w:rPr>
        <w:t>ranych</w:t>
      </w:r>
      <w:r>
        <w:rPr>
          <w:lang w:val="pl-PL"/>
        </w:rPr>
        <w:t xml:space="preserve"> bez</w:t>
      </w:r>
      <w:r w:rsidR="009726B3">
        <w:rPr>
          <w:lang w:val="pl-PL"/>
        </w:rPr>
        <w:t> </w:t>
      </w:r>
      <w:r w:rsidR="006F4E8D">
        <w:rPr>
          <w:lang w:val="pl-PL"/>
        </w:rPr>
        <w:t xml:space="preserve">żadnego </w:t>
      </w:r>
      <w:r>
        <w:rPr>
          <w:lang w:val="pl-PL"/>
        </w:rPr>
        <w:t>rozróżnienia przez pro</w:t>
      </w:r>
      <w:r w:rsidR="002F701C">
        <w:rPr>
          <w:lang w:val="pl-PL"/>
        </w:rPr>
        <w:t>kuraturę i niewłączonych</w:t>
      </w:r>
      <w:r>
        <w:rPr>
          <w:lang w:val="pl-PL"/>
        </w:rPr>
        <w:t xml:space="preserve"> do akt śledztwa, </w:t>
      </w:r>
      <w:r w:rsidR="007A2F3D">
        <w:rPr>
          <w:lang w:val="pl-PL"/>
        </w:rPr>
        <w:t>oraz</w:t>
      </w:r>
      <w:r>
        <w:rPr>
          <w:lang w:val="pl-PL"/>
        </w:rPr>
        <w:t xml:space="preserve"> z</w:t>
      </w:r>
      <w:r w:rsidR="009726B3">
        <w:rPr>
          <w:lang w:val="pl-PL"/>
        </w:rPr>
        <w:t> </w:t>
      </w:r>
      <w:r>
        <w:rPr>
          <w:lang w:val="pl-PL"/>
        </w:rPr>
        <w:t xml:space="preserve">drugiej strony do „otagowanych” danych uzyskanych </w:t>
      </w:r>
      <w:r w:rsidR="007A2F3D">
        <w:rPr>
          <w:lang w:val="pl-PL"/>
        </w:rPr>
        <w:t xml:space="preserve">w wyniku </w:t>
      </w:r>
      <w:r w:rsidR="00A2300F">
        <w:rPr>
          <w:lang w:val="pl-PL"/>
        </w:rPr>
        <w:t>wyszukiwań</w:t>
      </w:r>
      <w:r>
        <w:rPr>
          <w:lang w:val="pl-PL"/>
        </w:rPr>
        <w:t xml:space="preserve"> z</w:t>
      </w:r>
      <w:r w:rsidR="009726B3">
        <w:rPr>
          <w:lang w:val="pl-PL"/>
        </w:rPr>
        <w:t> </w:t>
      </w:r>
      <w:r>
        <w:rPr>
          <w:lang w:val="pl-PL"/>
        </w:rPr>
        <w:t xml:space="preserve">wykorzystaniem </w:t>
      </w:r>
      <w:r w:rsidR="006F4E8D">
        <w:rPr>
          <w:lang w:val="pl-PL"/>
        </w:rPr>
        <w:t xml:space="preserve">systemu </w:t>
      </w:r>
      <w:proofErr w:type="spellStart"/>
      <w:r>
        <w:rPr>
          <w:lang w:val="pl-PL"/>
        </w:rPr>
        <w:t>Clearwell</w:t>
      </w:r>
      <w:proofErr w:type="spellEnd"/>
      <w:r>
        <w:rPr>
          <w:lang w:val="pl-PL"/>
        </w:rPr>
        <w:t xml:space="preserve">. </w:t>
      </w:r>
    </w:p>
    <w:p w:rsidR="007A2F3D" w:rsidRPr="007A2F3D" w:rsidRDefault="007A2F3D">
      <w:pPr>
        <w:pStyle w:val="ClinContent"/>
        <w:rPr>
          <w:lang w:val="pl-PL"/>
        </w:rPr>
      </w:pPr>
      <w:r w:rsidRPr="007A2F3D">
        <w:rPr>
          <w:lang w:val="pl-PL"/>
        </w:rPr>
        <w:lastRenderedPageBreak/>
        <w:t xml:space="preserve">i) </w:t>
      </w:r>
      <w:r w:rsidRPr="007A2F3D">
        <w:rPr>
          <w:i/>
          <w:lang w:val="pl-PL"/>
        </w:rPr>
        <w:t xml:space="preserve">W odniesieniu do </w:t>
      </w:r>
      <w:r w:rsidR="00077144">
        <w:rPr>
          <w:i/>
          <w:lang w:val="pl-PL"/>
        </w:rPr>
        <w:t>„</w:t>
      </w:r>
      <w:r w:rsidRPr="007A2F3D">
        <w:rPr>
          <w:i/>
          <w:lang w:val="pl-PL"/>
        </w:rPr>
        <w:t xml:space="preserve">pełnego zbioru danych” </w:t>
      </w:r>
      <w:r>
        <w:rPr>
          <w:i/>
          <w:lang w:val="pl-PL"/>
        </w:rPr>
        <w:t xml:space="preserve">– </w:t>
      </w:r>
      <w:r>
        <w:rPr>
          <w:lang w:val="pl-PL"/>
        </w:rPr>
        <w:t xml:space="preserve">Ze swej natury zbiór ten zawierał masowe dane, które </w:t>
      </w:r>
      <w:r w:rsidRPr="006F4E8D">
        <w:rPr>
          <w:i/>
          <w:lang w:val="pl-PL"/>
        </w:rPr>
        <w:t>prima facie</w:t>
      </w:r>
      <w:r>
        <w:rPr>
          <w:lang w:val="pl-PL"/>
        </w:rPr>
        <w:t xml:space="preserve"> nie były istotne dla sprawy. Ponadto w sytuacji, gdy prokuratura dysponowała dużą ilością nieprzetworzon</w:t>
      </w:r>
      <w:r w:rsidR="00077144">
        <w:rPr>
          <w:lang w:val="pl-PL"/>
        </w:rPr>
        <w:t xml:space="preserve">ych materiałów, uprawnione było </w:t>
      </w:r>
      <w:r w:rsidR="00054F54">
        <w:rPr>
          <w:lang w:val="pl-PL"/>
        </w:rPr>
        <w:t xml:space="preserve">odfiltrowanie </w:t>
      </w:r>
      <w:r w:rsidR="00686BE1">
        <w:rPr>
          <w:lang w:val="pl-PL"/>
        </w:rPr>
        <w:t xml:space="preserve">tych </w:t>
      </w:r>
      <w:r w:rsidR="00077144">
        <w:rPr>
          <w:lang w:val="pl-PL"/>
        </w:rPr>
        <w:t>informacji</w:t>
      </w:r>
      <w:r>
        <w:rPr>
          <w:lang w:val="pl-PL"/>
        </w:rPr>
        <w:t xml:space="preserve"> w celu zidentyfikowania danych, które mogły być istotne, i ograniczeni</w:t>
      </w:r>
      <w:r w:rsidR="00B75F70">
        <w:rPr>
          <w:lang w:val="pl-PL"/>
        </w:rPr>
        <w:t>e</w:t>
      </w:r>
      <w:r>
        <w:rPr>
          <w:lang w:val="pl-PL"/>
        </w:rPr>
        <w:t xml:space="preserve"> </w:t>
      </w:r>
      <w:r w:rsidR="00077144">
        <w:rPr>
          <w:lang w:val="pl-PL"/>
        </w:rPr>
        <w:t>ich</w:t>
      </w:r>
      <w:r>
        <w:rPr>
          <w:lang w:val="pl-PL"/>
        </w:rPr>
        <w:t xml:space="preserve"> w ten sposób do możliwego do przetw</w:t>
      </w:r>
      <w:r w:rsidR="0001145D">
        <w:rPr>
          <w:lang w:val="pl-PL"/>
        </w:rPr>
        <w:t>a</w:t>
      </w:r>
      <w:r>
        <w:rPr>
          <w:lang w:val="pl-PL"/>
        </w:rPr>
        <w:t>rz</w:t>
      </w:r>
      <w:r w:rsidR="0001145D">
        <w:rPr>
          <w:lang w:val="pl-PL"/>
        </w:rPr>
        <w:t>a</w:t>
      </w:r>
      <w:r>
        <w:rPr>
          <w:lang w:val="pl-PL"/>
        </w:rPr>
        <w:t xml:space="preserve">nia rozmiaru. Niemniej jednak w takim procesie </w:t>
      </w:r>
      <w:r w:rsidR="00077144">
        <w:rPr>
          <w:lang w:val="pl-PL"/>
        </w:rPr>
        <w:t xml:space="preserve">istotną gwarancją </w:t>
      </w:r>
      <w:r>
        <w:rPr>
          <w:lang w:val="pl-PL"/>
        </w:rPr>
        <w:t>jest zapewnienie obronie możliwości udziału w określeniu kryteriów d</w:t>
      </w:r>
      <w:r w:rsidR="0001145D">
        <w:rPr>
          <w:lang w:val="pl-PL"/>
        </w:rPr>
        <w:t>o</w:t>
      </w:r>
      <w:r>
        <w:rPr>
          <w:lang w:val="pl-PL"/>
        </w:rPr>
        <w:t xml:space="preserve"> ustal</w:t>
      </w:r>
      <w:r w:rsidR="006F4E8D">
        <w:rPr>
          <w:lang w:val="pl-PL"/>
        </w:rPr>
        <w:t>a</w:t>
      </w:r>
      <w:r>
        <w:rPr>
          <w:lang w:val="pl-PL"/>
        </w:rPr>
        <w:t>nia, co może być istotne.</w:t>
      </w:r>
    </w:p>
    <w:p w:rsidR="007A2F3D" w:rsidRPr="007A2F3D" w:rsidRDefault="007A2F3D">
      <w:pPr>
        <w:pStyle w:val="ClinContent"/>
        <w:rPr>
          <w:lang w:val="pl-PL"/>
        </w:rPr>
      </w:pPr>
      <w:r w:rsidRPr="007A2F3D">
        <w:rPr>
          <w:lang w:val="pl-PL"/>
        </w:rPr>
        <w:t>W niniejszej sprawie skarżący nie wskazali jednak żadne</w:t>
      </w:r>
      <w:r>
        <w:rPr>
          <w:lang w:val="pl-PL"/>
        </w:rPr>
        <w:t>j konkretnej kwestii, która mogła być wyjaśniona</w:t>
      </w:r>
      <w:r w:rsidRPr="007A2F3D">
        <w:rPr>
          <w:lang w:val="pl-PL"/>
        </w:rPr>
        <w:t xml:space="preserve"> poprzez dalsze wyszukiwania. </w:t>
      </w:r>
      <w:r>
        <w:rPr>
          <w:lang w:val="pl-PL"/>
        </w:rPr>
        <w:t>Przy braku takiego doprecyzowania – którego mogli dokonać w świetle prawa krajowego – trudno jest Trybunałowi przyjąć, że tego typu „</w:t>
      </w:r>
      <w:r w:rsidR="006F4E8D">
        <w:rPr>
          <w:lang w:val="pl-PL"/>
        </w:rPr>
        <w:t>operacja wyławiania” byłaby uzasadniona</w:t>
      </w:r>
      <w:r>
        <w:rPr>
          <w:lang w:val="pl-PL"/>
        </w:rPr>
        <w:t xml:space="preserve">. </w:t>
      </w:r>
      <w:r w:rsidRPr="007A2F3D">
        <w:rPr>
          <w:lang w:val="pl-PL"/>
        </w:rPr>
        <w:t>W tym względzie dane, o</w:t>
      </w:r>
      <w:r w:rsidR="009726B3">
        <w:rPr>
          <w:lang w:val="pl-PL"/>
        </w:rPr>
        <w:t> </w:t>
      </w:r>
      <w:r w:rsidRPr="007A2F3D">
        <w:rPr>
          <w:lang w:val="pl-PL"/>
        </w:rPr>
        <w:t xml:space="preserve">których mowa, były bardziej zbliżone do </w:t>
      </w:r>
      <w:r w:rsidR="00B06A90">
        <w:rPr>
          <w:lang w:val="pl-PL"/>
        </w:rPr>
        <w:t>jakichkolwiek</w:t>
      </w:r>
      <w:r w:rsidRPr="007A2F3D">
        <w:rPr>
          <w:lang w:val="pl-PL"/>
        </w:rPr>
        <w:t xml:space="preserve"> innych dowodów, które mogły istnieć, ale nie zostały </w:t>
      </w:r>
      <w:r w:rsidR="00B06A90">
        <w:rPr>
          <w:lang w:val="pl-PL"/>
        </w:rPr>
        <w:t xml:space="preserve">w ogóle </w:t>
      </w:r>
      <w:r w:rsidRPr="007A2F3D">
        <w:rPr>
          <w:lang w:val="pl-PL"/>
        </w:rPr>
        <w:t>zebrane przez prokuraturę, niż do dowodów, o których prokuratura wiedziała, a których ujawnienia odmówiła obronie.</w:t>
      </w:r>
    </w:p>
    <w:p w:rsidR="00B06A90" w:rsidRPr="00B06A90" w:rsidRDefault="006F4E8D">
      <w:pPr>
        <w:pStyle w:val="ClinContent"/>
        <w:rPr>
          <w:lang w:val="pl-PL"/>
        </w:rPr>
      </w:pPr>
      <w:r>
        <w:rPr>
          <w:lang w:val="pl-PL"/>
        </w:rPr>
        <w:t>N</w:t>
      </w:r>
      <w:r w:rsidR="00B06A90" w:rsidRPr="00B06A90">
        <w:rPr>
          <w:lang w:val="pl-PL"/>
        </w:rPr>
        <w:t xml:space="preserve">ie była to </w:t>
      </w:r>
      <w:r>
        <w:rPr>
          <w:lang w:val="pl-PL"/>
        </w:rPr>
        <w:t xml:space="preserve">zatem </w:t>
      </w:r>
      <w:r w:rsidR="00B06A90" w:rsidRPr="00B06A90">
        <w:rPr>
          <w:lang w:val="pl-PL"/>
        </w:rPr>
        <w:t xml:space="preserve">sytuacja </w:t>
      </w:r>
      <w:r w:rsidR="00B06A90">
        <w:rPr>
          <w:lang w:val="pl-PL"/>
        </w:rPr>
        <w:t xml:space="preserve">ukrywania lub </w:t>
      </w:r>
      <w:r w:rsidR="00A06342">
        <w:rPr>
          <w:lang w:val="pl-PL"/>
        </w:rPr>
        <w:t>„</w:t>
      </w:r>
      <w:r w:rsidR="00B06A90">
        <w:rPr>
          <w:lang w:val="pl-PL"/>
        </w:rPr>
        <w:t>nieujawniania</w:t>
      </w:r>
      <w:r w:rsidR="00A06342">
        <w:rPr>
          <w:lang w:val="pl-PL"/>
        </w:rPr>
        <w:t>”</w:t>
      </w:r>
      <w:r w:rsidR="00B06A90">
        <w:rPr>
          <w:lang w:val="pl-PL"/>
        </w:rPr>
        <w:t xml:space="preserve"> dowodów w klasycznym rozumieniu</w:t>
      </w:r>
      <w:r>
        <w:rPr>
          <w:lang w:val="pl-PL"/>
        </w:rPr>
        <w:t xml:space="preserve"> tych pojęć</w:t>
      </w:r>
      <w:r w:rsidR="00B06A90">
        <w:rPr>
          <w:lang w:val="pl-PL"/>
        </w:rPr>
        <w:t>, gdyż prokuratura w istocie nie była świadoma, jaka</w:t>
      </w:r>
      <w:r w:rsidR="00A06342">
        <w:rPr>
          <w:lang w:val="pl-PL"/>
        </w:rPr>
        <w:t xml:space="preserve"> była treść masowych danych</w:t>
      </w:r>
      <w:r w:rsidR="0001145D">
        <w:rPr>
          <w:lang w:val="pl-PL"/>
        </w:rPr>
        <w:t>,</w:t>
      </w:r>
      <w:r w:rsidR="00A06342">
        <w:rPr>
          <w:lang w:val="pl-PL"/>
        </w:rPr>
        <w:t xml:space="preserve"> i w tym zakresie nie miała żadnej przewagi nad obroną. </w:t>
      </w:r>
    </w:p>
    <w:p w:rsidR="00A06342" w:rsidRPr="00A06342" w:rsidRDefault="00A06342">
      <w:pPr>
        <w:pStyle w:val="ClinContent"/>
        <w:rPr>
          <w:lang w:val="pl-PL"/>
        </w:rPr>
      </w:pPr>
      <w:r w:rsidRPr="00A06342">
        <w:rPr>
          <w:lang w:val="pl-PL"/>
        </w:rPr>
        <w:t xml:space="preserve">ii) </w:t>
      </w:r>
      <w:r w:rsidRPr="00A06342">
        <w:rPr>
          <w:i/>
          <w:lang w:val="pl-PL"/>
        </w:rPr>
        <w:t xml:space="preserve">Co do </w:t>
      </w:r>
      <w:r>
        <w:rPr>
          <w:i/>
          <w:lang w:val="pl-PL"/>
        </w:rPr>
        <w:t>d</w:t>
      </w:r>
      <w:r w:rsidRPr="00A06342">
        <w:rPr>
          <w:i/>
          <w:lang w:val="pl-PL"/>
        </w:rPr>
        <w:t xml:space="preserve">anych </w:t>
      </w:r>
      <w:r>
        <w:rPr>
          <w:i/>
          <w:lang w:val="pl-PL"/>
        </w:rPr>
        <w:t>„</w:t>
      </w:r>
      <w:r w:rsidRPr="00A06342">
        <w:rPr>
          <w:i/>
          <w:lang w:val="pl-PL"/>
        </w:rPr>
        <w:t xml:space="preserve">otagowanych” w wyniku </w:t>
      </w:r>
      <w:r>
        <w:rPr>
          <w:i/>
          <w:lang w:val="pl-PL"/>
        </w:rPr>
        <w:t xml:space="preserve">wstępnych wyszukiwań z użyciem </w:t>
      </w:r>
      <w:r w:rsidR="006F4E8D">
        <w:rPr>
          <w:i/>
          <w:lang w:val="pl-PL"/>
        </w:rPr>
        <w:t xml:space="preserve">systemu </w:t>
      </w:r>
      <w:proofErr w:type="spellStart"/>
      <w:r>
        <w:rPr>
          <w:i/>
          <w:lang w:val="pl-PL"/>
        </w:rPr>
        <w:t>Clearwell</w:t>
      </w:r>
      <w:proofErr w:type="spellEnd"/>
      <w:r>
        <w:rPr>
          <w:i/>
          <w:lang w:val="pl-PL"/>
        </w:rPr>
        <w:t xml:space="preserve"> – </w:t>
      </w:r>
      <w:r w:rsidRPr="00A06342">
        <w:rPr>
          <w:lang w:val="pl-PL"/>
        </w:rPr>
        <w:t xml:space="preserve">Chociaż </w:t>
      </w:r>
      <w:r w:rsidR="00054F54">
        <w:rPr>
          <w:lang w:val="pl-PL"/>
        </w:rPr>
        <w:t xml:space="preserve">także w tym przypadku </w:t>
      </w:r>
      <w:r w:rsidRPr="00A06342">
        <w:rPr>
          <w:lang w:val="pl-PL"/>
        </w:rPr>
        <w:t xml:space="preserve">wykluczony materiał </w:t>
      </w:r>
      <w:r w:rsidRPr="00A06342">
        <w:rPr>
          <w:i/>
          <w:lang w:val="pl-PL"/>
        </w:rPr>
        <w:t>a priori</w:t>
      </w:r>
      <w:r w:rsidRPr="00A06342">
        <w:rPr>
          <w:lang w:val="pl-PL"/>
        </w:rPr>
        <w:t xml:space="preserve"> nie był istotny dla sprawy, wybór został dokonany </w:t>
      </w:r>
      <w:r w:rsidR="00686BE1">
        <w:rPr>
          <w:lang w:val="pl-PL"/>
        </w:rPr>
        <w:t>wyłącznie</w:t>
      </w:r>
      <w:r w:rsidRPr="00A06342">
        <w:rPr>
          <w:lang w:val="pl-PL"/>
        </w:rPr>
        <w:t xml:space="preserve"> przez prokuraturę bez udziału obrony i</w:t>
      </w:r>
      <w:r w:rsidR="009726B3">
        <w:rPr>
          <w:lang w:val="pl-PL"/>
        </w:rPr>
        <w:t> </w:t>
      </w:r>
      <w:r w:rsidRPr="00A06342">
        <w:rPr>
          <w:lang w:val="pl-PL"/>
        </w:rPr>
        <w:t>bez</w:t>
      </w:r>
      <w:r w:rsidR="009726B3">
        <w:rPr>
          <w:lang w:val="pl-PL"/>
        </w:rPr>
        <w:t> </w:t>
      </w:r>
      <w:r w:rsidRPr="00A06342">
        <w:rPr>
          <w:lang w:val="pl-PL"/>
        </w:rPr>
        <w:t xml:space="preserve">żadnego nadzoru sądowego nad tym procesem. </w:t>
      </w:r>
    </w:p>
    <w:p w:rsidR="00A06342" w:rsidRPr="00A06342" w:rsidRDefault="00A06342">
      <w:pPr>
        <w:pStyle w:val="ClinContent"/>
        <w:rPr>
          <w:lang w:val="pl-PL"/>
        </w:rPr>
      </w:pPr>
      <w:r w:rsidRPr="00A06342">
        <w:rPr>
          <w:lang w:val="pl-PL"/>
        </w:rPr>
        <w:t>Obronie odmówiono list doku</w:t>
      </w:r>
      <w:r w:rsidR="008B681C">
        <w:rPr>
          <w:lang w:val="pl-PL"/>
        </w:rPr>
        <w:t>mentów, w szczególności „</w:t>
      </w:r>
      <w:r w:rsidR="00054F54">
        <w:rPr>
          <w:lang w:val="pl-PL"/>
        </w:rPr>
        <w:t>otagowanych” dokumentów</w:t>
      </w:r>
      <w:r w:rsidRPr="00A06342">
        <w:rPr>
          <w:lang w:val="pl-PL"/>
        </w:rPr>
        <w:t>, na</w:t>
      </w:r>
      <w:r w:rsidR="009726B3">
        <w:rPr>
          <w:lang w:val="pl-PL"/>
        </w:rPr>
        <w:t> </w:t>
      </w:r>
      <w:r w:rsidRPr="00A06342">
        <w:rPr>
          <w:lang w:val="pl-PL"/>
        </w:rPr>
        <w:t xml:space="preserve">tej podstawie, że nie istniały </w:t>
      </w:r>
      <w:r w:rsidR="00686BE1" w:rsidRPr="00A06342">
        <w:rPr>
          <w:lang w:val="pl-PL"/>
        </w:rPr>
        <w:t xml:space="preserve">one </w:t>
      </w:r>
      <w:r w:rsidRPr="00A06342">
        <w:rPr>
          <w:lang w:val="pl-PL"/>
        </w:rPr>
        <w:t>i że nie było obowiązku</w:t>
      </w:r>
      <w:r w:rsidR="00686BE1">
        <w:rPr>
          <w:lang w:val="pl-PL"/>
        </w:rPr>
        <w:t xml:space="preserve"> sporządzenia takich dokumentów.</w:t>
      </w:r>
      <w:r w:rsidRPr="00A06342">
        <w:rPr>
          <w:lang w:val="pl-PL"/>
        </w:rPr>
        <w:t xml:space="preserve"> </w:t>
      </w:r>
      <w:r w:rsidR="00686BE1">
        <w:rPr>
          <w:lang w:val="pl-PL"/>
        </w:rPr>
        <w:t>O</w:t>
      </w:r>
      <w:r w:rsidRPr="00A06342">
        <w:rPr>
          <w:lang w:val="pl-PL"/>
        </w:rPr>
        <w:t xml:space="preserve">dwołano się </w:t>
      </w:r>
      <w:r w:rsidR="00686BE1">
        <w:rPr>
          <w:lang w:val="pl-PL"/>
        </w:rPr>
        <w:t xml:space="preserve">także </w:t>
      </w:r>
      <w:r>
        <w:rPr>
          <w:lang w:val="pl-PL"/>
        </w:rPr>
        <w:t>do przeszkód technicznych dla ponownej migracji danych i przeprowadzenia nowych wyszukiwań, zważywszy na rozmiar danych.</w:t>
      </w:r>
    </w:p>
    <w:p w:rsidR="00A06342" w:rsidRPr="00A06342" w:rsidRDefault="00A06342">
      <w:pPr>
        <w:pStyle w:val="ClinContent"/>
        <w:rPr>
          <w:lang w:val="pl-PL"/>
        </w:rPr>
      </w:pPr>
      <w:r w:rsidRPr="00A06342">
        <w:rPr>
          <w:lang w:val="pl-PL"/>
        </w:rPr>
        <w:t>W odniesieniu do odmowy</w:t>
      </w:r>
      <w:r w:rsidR="00054F54">
        <w:rPr>
          <w:lang w:val="pl-PL"/>
        </w:rPr>
        <w:t xml:space="preserve"> wspomnianych</w:t>
      </w:r>
      <w:r w:rsidRPr="00A06342">
        <w:rPr>
          <w:lang w:val="pl-PL"/>
        </w:rPr>
        <w:t xml:space="preserve"> list</w:t>
      </w:r>
      <w:r w:rsidR="00686BE1">
        <w:rPr>
          <w:lang w:val="pl-PL"/>
        </w:rPr>
        <w:t xml:space="preserve"> –</w:t>
      </w:r>
      <w:r w:rsidRPr="00A06342">
        <w:rPr>
          <w:lang w:val="pl-PL"/>
        </w:rPr>
        <w:t xml:space="preserve"> cho</w:t>
      </w:r>
      <w:r w:rsidR="00686BE1">
        <w:rPr>
          <w:lang w:val="pl-PL"/>
        </w:rPr>
        <w:t>ciaż</w:t>
      </w:r>
      <w:r w:rsidRPr="00A06342">
        <w:rPr>
          <w:lang w:val="pl-PL"/>
        </w:rPr>
        <w:t xml:space="preserve"> w prawie krajowym po stronie prokuratury </w:t>
      </w:r>
      <w:r w:rsidR="008B681C" w:rsidRPr="00A06342">
        <w:rPr>
          <w:lang w:val="pl-PL"/>
        </w:rPr>
        <w:t xml:space="preserve">nie było obowiązku </w:t>
      </w:r>
      <w:r w:rsidRPr="00A06342">
        <w:rPr>
          <w:lang w:val="pl-PL"/>
        </w:rPr>
        <w:t xml:space="preserve">stworzenia </w:t>
      </w:r>
      <w:r w:rsidR="008B681C">
        <w:rPr>
          <w:lang w:val="pl-PL"/>
        </w:rPr>
        <w:t>dokumentów, które jeszcze</w:t>
      </w:r>
      <w:r>
        <w:rPr>
          <w:lang w:val="pl-PL"/>
        </w:rPr>
        <w:t xml:space="preserve"> nie istniały, dalsze wyszukiwania wśród danych byłyby raczej proste z technicznego punktu widzenia. Co do zasady byłoby </w:t>
      </w:r>
      <w:r w:rsidR="008B681C">
        <w:rPr>
          <w:lang w:val="pl-PL"/>
        </w:rPr>
        <w:t xml:space="preserve">właściwe </w:t>
      </w:r>
      <w:r>
        <w:rPr>
          <w:lang w:val="pl-PL"/>
        </w:rPr>
        <w:t xml:space="preserve">udzielenie obronie możliwości przeprowadzenia wyszukiwania potencjalnie uniewinniających dowodów. Kwestie związane z prywatnością nie stanowiły w tym względzie przeszkody niemożliwej do przezwyciężenia. A zatem odmowa zezwolenia obronie na przeprowadzenie dalszych wyszukiwań w „otagowanych” dokumentach co do zasady </w:t>
      </w:r>
      <w:r w:rsidR="00054F54">
        <w:rPr>
          <w:lang w:val="pl-PL"/>
        </w:rPr>
        <w:t>stanowi</w:t>
      </w:r>
      <w:r w:rsidR="00B75F70">
        <w:rPr>
          <w:lang w:val="pl-PL"/>
        </w:rPr>
        <w:t>ła</w:t>
      </w:r>
      <w:r w:rsidRPr="008B681C">
        <w:rPr>
          <w:lang w:val="pl-PL"/>
        </w:rPr>
        <w:t xml:space="preserve"> kwestię</w:t>
      </w:r>
      <w:r w:rsidR="00686BE1">
        <w:rPr>
          <w:lang w:val="pl-PL"/>
        </w:rPr>
        <w:t xml:space="preserve"> dotyczącą</w:t>
      </w:r>
      <w:r>
        <w:rPr>
          <w:lang w:val="pl-PL"/>
        </w:rPr>
        <w:t xml:space="preserve"> </w:t>
      </w:r>
      <w:r w:rsidR="00976BFB">
        <w:rPr>
          <w:lang w:val="pl-PL"/>
        </w:rPr>
        <w:t>zapewnienia odpowiednich możliwości do przygotowania obrony</w:t>
      </w:r>
      <w:r w:rsidR="00686BE1">
        <w:rPr>
          <w:lang w:val="pl-PL"/>
        </w:rPr>
        <w:t xml:space="preserve"> na podstawie art. 6 ust. 3 lit. b</w:t>
      </w:r>
      <w:r w:rsidR="00976BFB">
        <w:rPr>
          <w:lang w:val="pl-PL"/>
        </w:rPr>
        <w:t xml:space="preserve">. </w:t>
      </w:r>
    </w:p>
    <w:p w:rsidR="00976BFB" w:rsidRPr="00976BFB" w:rsidRDefault="00976BFB">
      <w:pPr>
        <w:pStyle w:val="ClinContent"/>
        <w:rPr>
          <w:lang w:val="pl-PL"/>
        </w:rPr>
      </w:pPr>
      <w:r w:rsidRPr="00976BFB">
        <w:rPr>
          <w:lang w:val="pl-PL"/>
        </w:rPr>
        <w:t>Niemniej jednak, pomimo częstych skarg do prokuratury na brak dostępu do</w:t>
      </w:r>
      <w:r w:rsidR="009726B3">
        <w:rPr>
          <w:lang w:val="pl-PL"/>
        </w:rPr>
        <w:t> </w:t>
      </w:r>
      <w:r w:rsidRPr="00976BFB">
        <w:rPr>
          <w:lang w:val="pl-PL"/>
        </w:rPr>
        <w:t>dokumentów</w:t>
      </w:r>
      <w:r w:rsidR="006F4E8D">
        <w:rPr>
          <w:lang w:val="pl-PL"/>
        </w:rPr>
        <w:t>,</w:t>
      </w:r>
      <w:r w:rsidRPr="00976BFB">
        <w:rPr>
          <w:lang w:val="pl-PL"/>
        </w:rPr>
        <w:t xml:space="preserve"> skarżący nigdy oficjalnie nie ubiegali się o </w:t>
      </w:r>
      <w:r>
        <w:rPr>
          <w:lang w:val="pl-PL"/>
        </w:rPr>
        <w:t xml:space="preserve">nakaz </w:t>
      </w:r>
      <w:r w:rsidRPr="00976BFB">
        <w:rPr>
          <w:lang w:val="pl-PL"/>
        </w:rPr>
        <w:t xml:space="preserve">sądu w sprawie </w:t>
      </w:r>
      <w:r w:rsidR="006F4E8D">
        <w:rPr>
          <w:lang w:val="pl-PL"/>
        </w:rPr>
        <w:t xml:space="preserve">udostępnienia </w:t>
      </w:r>
      <w:r w:rsidR="008B681C">
        <w:rPr>
          <w:lang w:val="pl-PL"/>
        </w:rPr>
        <w:t>„</w:t>
      </w:r>
      <w:r w:rsidRPr="00976BFB">
        <w:rPr>
          <w:lang w:val="pl-PL"/>
        </w:rPr>
        <w:t xml:space="preserve">pełnego zbioru </w:t>
      </w:r>
      <w:r>
        <w:rPr>
          <w:lang w:val="pl-PL"/>
        </w:rPr>
        <w:t>d</w:t>
      </w:r>
      <w:r w:rsidRPr="00976BFB">
        <w:rPr>
          <w:lang w:val="pl-PL"/>
        </w:rPr>
        <w:t xml:space="preserve">anych” lub </w:t>
      </w:r>
      <w:r>
        <w:rPr>
          <w:lang w:val="pl-PL"/>
        </w:rPr>
        <w:t>przeprowadzenia dalszych wyszukiwań. Nie</w:t>
      </w:r>
      <w:r w:rsidR="009726B3">
        <w:rPr>
          <w:lang w:val="pl-PL"/>
        </w:rPr>
        <w:t> </w:t>
      </w:r>
      <w:r>
        <w:rPr>
          <w:lang w:val="pl-PL"/>
        </w:rPr>
        <w:t xml:space="preserve">proponowali także dalszych środków dochodzeniowych, takich jak ponowne wyszukiwanie z wykorzystaniem zaproponowanych przez nich słów kluczowych. </w:t>
      </w:r>
      <w:r w:rsidR="006F4E8D">
        <w:rPr>
          <w:lang w:val="pl-PL"/>
        </w:rPr>
        <w:t>M</w:t>
      </w:r>
      <w:r>
        <w:rPr>
          <w:lang w:val="pl-PL"/>
        </w:rPr>
        <w:t xml:space="preserve">ożliwość kontroli sądu stanowiła istotną gwarancję przy określaniu, czy należy zapewnić dostęp do danych. Ponadto wśród dowodów przedłożonych do rozpoznania przez sąd </w:t>
      </w:r>
      <w:r w:rsidR="006F1FFF">
        <w:rPr>
          <w:lang w:val="pl-PL"/>
        </w:rPr>
        <w:t xml:space="preserve">karny </w:t>
      </w:r>
      <w:r>
        <w:rPr>
          <w:lang w:val="pl-PL"/>
        </w:rPr>
        <w:t xml:space="preserve">znajdowały się przeglądy zajętych </w:t>
      </w:r>
      <w:r w:rsidR="00D34DE9" w:rsidRPr="008B681C">
        <w:rPr>
          <w:lang w:val="pl-PL"/>
        </w:rPr>
        <w:t>obiektów</w:t>
      </w:r>
      <w:r w:rsidRPr="008B681C">
        <w:rPr>
          <w:lang w:val="pl-PL"/>
        </w:rPr>
        <w:t xml:space="preserve"> i przybliżone określenie ich</w:t>
      </w:r>
      <w:r w:rsidR="009726B3">
        <w:rPr>
          <w:lang w:val="pl-PL"/>
        </w:rPr>
        <w:t> </w:t>
      </w:r>
      <w:r w:rsidRPr="008B681C">
        <w:rPr>
          <w:lang w:val="pl-PL"/>
        </w:rPr>
        <w:t>zawartości</w:t>
      </w:r>
      <w:r>
        <w:rPr>
          <w:lang w:val="pl-PL"/>
        </w:rPr>
        <w:t xml:space="preserve">. </w:t>
      </w:r>
    </w:p>
    <w:p w:rsidR="00976BFB" w:rsidRPr="00976BFB" w:rsidRDefault="00976BFB">
      <w:pPr>
        <w:pStyle w:val="ClinContent"/>
        <w:rPr>
          <w:lang w:val="pl-PL"/>
        </w:rPr>
      </w:pPr>
      <w:r w:rsidRPr="00976BFB">
        <w:rPr>
          <w:lang w:val="pl-PL"/>
        </w:rPr>
        <w:t xml:space="preserve">W tych okolicznościach i mając na uwadze, że skarżący </w:t>
      </w:r>
      <w:r>
        <w:rPr>
          <w:lang w:val="pl-PL"/>
        </w:rPr>
        <w:t xml:space="preserve">w żaden sposób nie sprecyzowali rodzaju dowodów, których poszukiwali, brak dostępu do przedmiotowych danych </w:t>
      </w:r>
      <w:r w:rsidRPr="00976BFB">
        <w:rPr>
          <w:lang w:val="pl-PL"/>
        </w:rPr>
        <w:t>nie</w:t>
      </w:r>
      <w:r w:rsidR="009726B3">
        <w:rPr>
          <w:lang w:val="pl-PL"/>
        </w:rPr>
        <w:t> </w:t>
      </w:r>
      <w:r w:rsidRPr="00976BFB">
        <w:rPr>
          <w:lang w:val="pl-PL"/>
        </w:rPr>
        <w:t xml:space="preserve">spowodował, że odmówiono </w:t>
      </w:r>
      <w:r w:rsidR="00686BE1">
        <w:rPr>
          <w:lang w:val="pl-PL"/>
        </w:rPr>
        <w:t xml:space="preserve">im </w:t>
      </w:r>
      <w:r w:rsidR="006F4E8D" w:rsidRPr="00976BFB">
        <w:rPr>
          <w:lang w:val="pl-PL"/>
        </w:rPr>
        <w:t xml:space="preserve">ogólnie </w:t>
      </w:r>
      <w:r w:rsidRPr="00976BFB">
        <w:rPr>
          <w:lang w:val="pl-PL"/>
        </w:rPr>
        <w:t>rzetelnego procesu</w:t>
      </w:r>
      <w:r>
        <w:rPr>
          <w:lang w:val="pl-PL"/>
        </w:rPr>
        <w:t xml:space="preserve">. </w:t>
      </w:r>
    </w:p>
    <w:p w:rsidR="00976BFB" w:rsidRPr="00976BFB" w:rsidRDefault="00976BFB">
      <w:pPr>
        <w:pStyle w:val="ClinContent"/>
        <w:rPr>
          <w:lang w:val="pl-PL"/>
        </w:rPr>
      </w:pPr>
      <w:r w:rsidRPr="00976BFB">
        <w:rPr>
          <w:i/>
          <w:lang w:val="pl-PL"/>
        </w:rPr>
        <w:t xml:space="preserve">Rozstrzygnięcie: </w:t>
      </w:r>
      <w:r w:rsidRPr="00976BFB">
        <w:rPr>
          <w:lang w:val="pl-PL"/>
        </w:rPr>
        <w:t>brak naruszenia (sześcioma głosami do jednego).</w:t>
      </w:r>
    </w:p>
    <w:p w:rsidR="00976BFB" w:rsidRPr="00976BFB" w:rsidRDefault="00976BFB">
      <w:pPr>
        <w:pStyle w:val="ClinContent"/>
        <w:rPr>
          <w:lang w:val="pl-PL"/>
        </w:rPr>
      </w:pPr>
      <w:r w:rsidRPr="00976BFB">
        <w:rPr>
          <w:lang w:val="pl-PL"/>
        </w:rPr>
        <w:lastRenderedPageBreak/>
        <w:t xml:space="preserve">Trybunał stwierdził również, jednogłośnie, naruszenie art. </w:t>
      </w:r>
      <w:r>
        <w:rPr>
          <w:lang w:val="pl-PL"/>
        </w:rPr>
        <w:t xml:space="preserve">6 ust. 1 z uwagi na brak obiektywnej bezstronności jednego z sędziów krajowych, którego syn był </w:t>
      </w:r>
      <w:r w:rsidR="006F4E8D">
        <w:rPr>
          <w:lang w:val="pl-PL"/>
        </w:rPr>
        <w:t>w</w:t>
      </w:r>
      <w:r w:rsidR="00054F54">
        <w:rPr>
          <w:lang w:val="pl-PL"/>
        </w:rPr>
        <w:t xml:space="preserve"> </w:t>
      </w:r>
      <w:r w:rsidR="00686BE1">
        <w:rPr>
          <w:lang w:val="pl-PL"/>
        </w:rPr>
        <w:t>istotnym dla</w:t>
      </w:r>
      <w:r w:rsidR="009726B3">
        <w:rPr>
          <w:lang w:val="pl-PL"/>
        </w:rPr>
        <w:t> </w:t>
      </w:r>
      <w:r w:rsidR="00686BE1">
        <w:rPr>
          <w:lang w:val="pl-PL"/>
        </w:rPr>
        <w:t xml:space="preserve">sprawy czasie </w:t>
      </w:r>
      <w:r>
        <w:rPr>
          <w:lang w:val="pl-PL"/>
        </w:rPr>
        <w:t>pr</w:t>
      </w:r>
      <w:r w:rsidR="00B75F70">
        <w:rPr>
          <w:lang w:val="pl-PL"/>
        </w:rPr>
        <w:t>acownikiem przedmiotowego banku;</w:t>
      </w:r>
      <w:r>
        <w:rPr>
          <w:lang w:val="pl-PL"/>
        </w:rPr>
        <w:t xml:space="preserve"> </w:t>
      </w:r>
      <w:r w:rsidR="00B75F70">
        <w:rPr>
          <w:lang w:val="pl-PL"/>
        </w:rPr>
        <w:t>stwierdził</w:t>
      </w:r>
      <w:r>
        <w:rPr>
          <w:lang w:val="pl-PL"/>
        </w:rPr>
        <w:t xml:space="preserve"> także brak naruszenia art. 6 ust. 1 i 3 lit. d w odniesieniu do zarzucanego braku wezwania świadków. </w:t>
      </w:r>
    </w:p>
    <w:p w:rsidR="00976BFB" w:rsidRPr="00976BFB" w:rsidRDefault="00976BFB">
      <w:pPr>
        <w:pStyle w:val="ClinContent"/>
        <w:rPr>
          <w:lang w:val="pl-PL"/>
        </w:rPr>
      </w:pPr>
      <w:r w:rsidRPr="00976BFB">
        <w:rPr>
          <w:lang w:val="pl-PL"/>
        </w:rPr>
        <w:t xml:space="preserve">Art. 41: Stwierdzenie naruszenia stanowi wystarczające słuszne zadośćuczynienie tytułem szkody niemajątkowej. </w:t>
      </w:r>
    </w:p>
    <w:p w:rsidR="007F10FA" w:rsidRPr="00976BFB" w:rsidRDefault="007F10FA">
      <w:pPr>
        <w:pBdr>
          <w:bottom w:val="single" w:sz="8" w:space="1" w:color="auto"/>
        </w:pBdr>
        <w:rPr>
          <w:lang w:val="pl-PL"/>
        </w:rPr>
      </w:pPr>
    </w:p>
    <w:p w:rsidR="00A46D1E" w:rsidRDefault="00A46D1E" w:rsidP="00A46D1E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7F10FA" w:rsidRDefault="00A46D1E" w:rsidP="00A46D1E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8" w:history="1">
        <w:r>
          <w:rPr>
            <w:rStyle w:val="Hipercze"/>
            <w:lang w:val="pl-PL"/>
          </w:rPr>
          <w:t>Not informacyjnych nt. orzecznictwa</w:t>
        </w:r>
      </w:hyperlink>
    </w:p>
    <w:p w:rsidR="008B681C" w:rsidRPr="008561E5" w:rsidRDefault="008B681C" w:rsidP="008B681C">
      <w:pPr>
        <w:pStyle w:val="ClinFooter"/>
        <w:jc w:val="left"/>
        <w:rPr>
          <w:lang w:val="pl-PL"/>
        </w:rPr>
      </w:pPr>
    </w:p>
    <w:sectPr w:rsidR="008B681C" w:rsidRPr="008561E5" w:rsidSect="004A5B52">
      <w:headerReference w:type="default" r:id="rId9"/>
      <w:headerReference w:type="first" r:id="rId10"/>
      <w:footerReference w:type="first" r:id="rId1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08D" w:rsidRDefault="00A1108D" w:rsidP="00C63262">
      <w:r>
        <w:separator/>
      </w:r>
    </w:p>
  </w:endnote>
  <w:endnote w:type="continuationSeparator" w:id="0">
    <w:p w:rsidR="00A1108D" w:rsidRDefault="00A1108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logo Rady Europy" title="logo Rady Eur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08D" w:rsidRDefault="00A1108D" w:rsidP="00C63262">
      <w:r>
        <w:separator/>
      </w:r>
    </w:p>
  </w:footnote>
  <w:footnote w:type="continuationSeparator" w:id="0">
    <w:p w:rsidR="00A1108D" w:rsidRDefault="00A1108D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A43A9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 logo Europejskiego Trybunału Praw Człowieka" title="logo Europejskiego Trybunału Praw Człowie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145D"/>
    <w:rsid w:val="00037CCC"/>
    <w:rsid w:val="00054F54"/>
    <w:rsid w:val="00072DFB"/>
    <w:rsid w:val="00077144"/>
    <w:rsid w:val="00097888"/>
    <w:rsid w:val="000F13B5"/>
    <w:rsid w:val="00107377"/>
    <w:rsid w:val="00143602"/>
    <w:rsid w:val="00160D71"/>
    <w:rsid w:val="001769E4"/>
    <w:rsid w:val="00186560"/>
    <w:rsid w:val="001E48DE"/>
    <w:rsid w:val="00212E83"/>
    <w:rsid w:val="002966E7"/>
    <w:rsid w:val="002D567C"/>
    <w:rsid w:val="002E088D"/>
    <w:rsid w:val="002F2C32"/>
    <w:rsid w:val="002F701C"/>
    <w:rsid w:val="0030264F"/>
    <w:rsid w:val="003450B3"/>
    <w:rsid w:val="00386958"/>
    <w:rsid w:val="003A64A6"/>
    <w:rsid w:val="003D7BB3"/>
    <w:rsid w:val="0046453F"/>
    <w:rsid w:val="004978E1"/>
    <w:rsid w:val="004A5B52"/>
    <w:rsid w:val="004D568D"/>
    <w:rsid w:val="004E1037"/>
    <w:rsid w:val="0052092D"/>
    <w:rsid w:val="00540D75"/>
    <w:rsid w:val="005514E5"/>
    <w:rsid w:val="005A64CA"/>
    <w:rsid w:val="006028A1"/>
    <w:rsid w:val="00631A28"/>
    <w:rsid w:val="00686BE1"/>
    <w:rsid w:val="00686D6E"/>
    <w:rsid w:val="006A36AD"/>
    <w:rsid w:val="006C1D96"/>
    <w:rsid w:val="006F1FFF"/>
    <w:rsid w:val="006F4E8D"/>
    <w:rsid w:val="0071773F"/>
    <w:rsid w:val="00774515"/>
    <w:rsid w:val="007858E0"/>
    <w:rsid w:val="007A2F3D"/>
    <w:rsid w:val="007F10FA"/>
    <w:rsid w:val="008561E5"/>
    <w:rsid w:val="00864845"/>
    <w:rsid w:val="00886EAA"/>
    <w:rsid w:val="00895EF3"/>
    <w:rsid w:val="008A43A9"/>
    <w:rsid w:val="008B681C"/>
    <w:rsid w:val="008C64D5"/>
    <w:rsid w:val="00903D38"/>
    <w:rsid w:val="009726B3"/>
    <w:rsid w:val="00976BFB"/>
    <w:rsid w:val="009B3B2C"/>
    <w:rsid w:val="009E00DB"/>
    <w:rsid w:val="009E2398"/>
    <w:rsid w:val="009E3EF0"/>
    <w:rsid w:val="00A01052"/>
    <w:rsid w:val="00A04D9C"/>
    <w:rsid w:val="00A06342"/>
    <w:rsid w:val="00A1108D"/>
    <w:rsid w:val="00A2300F"/>
    <w:rsid w:val="00A258BB"/>
    <w:rsid w:val="00A33541"/>
    <w:rsid w:val="00A45616"/>
    <w:rsid w:val="00A46D1E"/>
    <w:rsid w:val="00AC7726"/>
    <w:rsid w:val="00B06A90"/>
    <w:rsid w:val="00B75F70"/>
    <w:rsid w:val="00B80CA0"/>
    <w:rsid w:val="00B85770"/>
    <w:rsid w:val="00BF1CD9"/>
    <w:rsid w:val="00C011E2"/>
    <w:rsid w:val="00C11DFC"/>
    <w:rsid w:val="00C37433"/>
    <w:rsid w:val="00C42799"/>
    <w:rsid w:val="00C63262"/>
    <w:rsid w:val="00C72355"/>
    <w:rsid w:val="00C82876"/>
    <w:rsid w:val="00C93CFB"/>
    <w:rsid w:val="00CB3E3F"/>
    <w:rsid w:val="00CF7BA6"/>
    <w:rsid w:val="00D34DE9"/>
    <w:rsid w:val="00D42086"/>
    <w:rsid w:val="00D425B3"/>
    <w:rsid w:val="00D44197"/>
    <w:rsid w:val="00D549B5"/>
    <w:rsid w:val="00E519B9"/>
    <w:rsid w:val="00E55491"/>
    <w:rsid w:val="00E83DB6"/>
    <w:rsid w:val="00EA53E7"/>
    <w:rsid w:val="00F508C9"/>
    <w:rsid w:val="00F50CCD"/>
    <w:rsid w:val="00F524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46D1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46D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46D1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46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995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2020-07-31T13:52:00Z</dcterms:created>
  <dcterms:modified xsi:type="dcterms:W3CDTF">2020-07-31T16:36:00Z</dcterms:modified>
</cp:coreProperties>
</file>