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163" w:rsidRDefault="00FD3163" w:rsidP="00FD3163">
      <w:pPr>
        <w:pStyle w:val="s6e50bd9a"/>
        <w:spacing w:after="120" w:afterAutospacing="0"/>
        <w:jc w:val="both"/>
        <w:rPr>
          <w:rFonts w:ascii="Arial" w:hAnsi="Arial" w:cs="Arial"/>
        </w:rPr>
      </w:pPr>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Ministerstwo Spraw Zagranicznych</w:t>
      </w:r>
      <w:r>
        <w:rPr>
          <w:rStyle w:val="s4f807e54"/>
          <w:rFonts w:ascii="Arial" w:hAnsi="Arial" w:cs="Arial"/>
          <w:color w:val="000000"/>
          <w:sz w:val="20"/>
          <w:szCs w:val="20"/>
        </w:rPr>
        <w:t xml:space="preserve">, </w:t>
      </w:r>
      <w:hyperlink r:id="rId8" w:history="1">
        <w:r>
          <w:rPr>
            <w:rStyle w:val="Hipercze"/>
            <w:rFonts w:ascii="Arial" w:eastAsia="MS Mincho" w:hAnsi="Arial" w:cs="Arial"/>
            <w:sz w:val="20"/>
            <w:szCs w:val="20"/>
          </w:rPr>
          <w:t>www.gov.pl/web/dyplomacja</w:t>
        </w:r>
      </w:hyperlink>
    </w:p>
    <w:p w:rsidR="00FD3163" w:rsidRDefault="00FD3163" w:rsidP="00FD3163">
      <w:pPr>
        <w:pStyle w:val="ClinEditionNumber"/>
        <w:jc w:val="center"/>
        <w:rPr>
          <w:lang w:val="pl-PL"/>
        </w:rPr>
      </w:pPr>
      <w:r>
        <w:rPr>
          <w:lang w:val="pl-PL"/>
        </w:rPr>
        <w:t>EUROPEJSKI TRYBUNAŁ PRAW CZŁOWIEKA</w:t>
      </w:r>
    </w:p>
    <w:p w:rsidR="0095544A" w:rsidRPr="009E0C4A" w:rsidRDefault="00FD3163" w:rsidP="00FD3163">
      <w:pPr>
        <w:pStyle w:val="ClinEditionNumber"/>
        <w:rPr>
          <w:lang w:val="pl-PL"/>
        </w:rPr>
      </w:pPr>
      <w:r>
        <w:rPr>
          <w:lang w:val="pl-PL"/>
        </w:rPr>
        <w:t>Nota informacyjna nt. orzecznictwa Trybunału nr</w:t>
      </w:r>
      <w:r w:rsidRPr="009E0C4A">
        <w:rPr>
          <w:lang w:val="pl-PL"/>
        </w:rPr>
        <w:t xml:space="preserve"> </w:t>
      </w:r>
      <w:r w:rsidR="00116ECD" w:rsidRPr="009E0C4A">
        <w:rPr>
          <w:lang w:val="pl-PL"/>
        </w:rPr>
        <w:t>230</w:t>
      </w:r>
    </w:p>
    <w:p w:rsidR="0095544A" w:rsidRPr="009E0C4A" w:rsidRDefault="009E0C4A">
      <w:pPr>
        <w:pStyle w:val="ClinEditionMonth"/>
        <w:rPr>
          <w:lang w:val="pl-PL"/>
        </w:rPr>
      </w:pPr>
      <w:r w:rsidRPr="009E0C4A">
        <w:rPr>
          <w:lang w:val="pl-PL"/>
        </w:rPr>
        <w:t>Czerwiec</w:t>
      </w:r>
      <w:r w:rsidR="00116ECD" w:rsidRPr="009E0C4A">
        <w:rPr>
          <w:lang w:val="pl-PL"/>
        </w:rPr>
        <w:t xml:space="preserve"> 2019</w:t>
      </w:r>
      <w:r w:rsidRPr="009E0C4A">
        <w:rPr>
          <w:lang w:val="pl-PL"/>
        </w:rPr>
        <w:t xml:space="preserve"> r.</w:t>
      </w:r>
    </w:p>
    <w:p w:rsidR="0095544A" w:rsidRPr="009E0C4A" w:rsidRDefault="00116ECD">
      <w:pPr>
        <w:rPr>
          <w:lang w:val="pl-PL"/>
        </w:rPr>
      </w:pPr>
      <w:proofErr w:type="spellStart"/>
      <w:r w:rsidRPr="009E0C4A">
        <w:rPr>
          <w:rStyle w:val="ClinCaseTitle"/>
          <w:lang w:val="pl-PL"/>
        </w:rPr>
        <w:t>Nicolae</w:t>
      </w:r>
      <w:proofErr w:type="spellEnd"/>
      <w:r w:rsidRPr="009E0C4A">
        <w:rPr>
          <w:rStyle w:val="ClinCaseTitle"/>
          <w:lang w:val="pl-PL"/>
        </w:rPr>
        <w:t xml:space="preserve"> </w:t>
      </w:r>
      <w:proofErr w:type="spellStart"/>
      <w:r w:rsidRPr="009E0C4A">
        <w:rPr>
          <w:rStyle w:val="ClinCaseTitle"/>
          <w:lang w:val="pl-PL"/>
        </w:rPr>
        <w:t>Virgiliu</w:t>
      </w:r>
      <w:proofErr w:type="spellEnd"/>
      <w:r w:rsidRPr="009E0C4A">
        <w:rPr>
          <w:rStyle w:val="ClinCaseTitle"/>
          <w:lang w:val="pl-PL"/>
        </w:rPr>
        <w:t xml:space="preserve"> </w:t>
      </w:r>
      <w:proofErr w:type="spellStart"/>
      <w:r w:rsidRPr="009E0C4A">
        <w:rPr>
          <w:rStyle w:val="ClinCaseTitle"/>
          <w:lang w:val="pl-PL"/>
        </w:rPr>
        <w:t>Tănase</w:t>
      </w:r>
      <w:proofErr w:type="spellEnd"/>
      <w:r w:rsidRPr="009E0C4A">
        <w:rPr>
          <w:rStyle w:val="ClinCaseTitle"/>
          <w:lang w:val="pl-PL"/>
        </w:rPr>
        <w:t xml:space="preserve"> </w:t>
      </w:r>
      <w:r w:rsidR="009E0C4A" w:rsidRPr="009E0C4A">
        <w:rPr>
          <w:rStyle w:val="ClinCaseTitle"/>
          <w:lang w:val="pl-PL"/>
        </w:rPr>
        <w:t>p</w:t>
      </w:r>
      <w:r w:rsidRPr="009E0C4A">
        <w:rPr>
          <w:rStyle w:val="ClinCaseTitle"/>
          <w:lang w:val="pl-PL"/>
        </w:rPr>
        <w:t>. R</w:t>
      </w:r>
      <w:r w:rsidR="009E0C4A">
        <w:rPr>
          <w:rStyle w:val="ClinCaseTitle"/>
          <w:lang w:val="pl-PL"/>
        </w:rPr>
        <w:t>umunii</w:t>
      </w:r>
      <w:r w:rsidRPr="009E0C4A">
        <w:rPr>
          <w:rStyle w:val="ClinCaseTitle"/>
          <w:lang w:val="pl-PL"/>
        </w:rPr>
        <w:t xml:space="preserve"> [</w:t>
      </w:r>
      <w:r w:rsidR="009E0C4A">
        <w:rPr>
          <w:rStyle w:val="ClinCaseTitle"/>
          <w:lang w:val="pl-PL"/>
        </w:rPr>
        <w:t>Wielka Izba</w:t>
      </w:r>
      <w:r w:rsidRPr="009E0C4A">
        <w:rPr>
          <w:rStyle w:val="ClinCaseTitle"/>
          <w:lang w:val="pl-PL"/>
        </w:rPr>
        <w:t>]</w:t>
      </w:r>
      <w:r w:rsidR="009E0C4A">
        <w:rPr>
          <w:rStyle w:val="ClinCaseTitle"/>
          <w:lang w:val="pl-PL"/>
        </w:rPr>
        <w:t xml:space="preserve">, </w:t>
      </w:r>
      <w:r w:rsidR="009E0C4A">
        <w:rPr>
          <w:rStyle w:val="ClinCaseTitle"/>
          <w:i w:val="0"/>
          <w:lang w:val="pl-PL"/>
        </w:rPr>
        <w:t>skarga nr</w:t>
      </w:r>
      <w:r w:rsidR="009E0C4A">
        <w:rPr>
          <w:rStyle w:val="ClinApplicationNumber"/>
          <w:lang w:val="pl-PL"/>
        </w:rPr>
        <w:t> </w:t>
      </w:r>
      <w:r w:rsidRPr="009E0C4A">
        <w:rPr>
          <w:rStyle w:val="ClinApplicationNumber"/>
          <w:lang w:val="pl-PL"/>
        </w:rPr>
        <w:t>41720/13</w:t>
      </w:r>
    </w:p>
    <w:p w:rsidR="0095544A" w:rsidRPr="00F22AED" w:rsidRDefault="009E0C4A">
      <w:pPr>
        <w:rPr>
          <w:lang w:val="pl-PL"/>
        </w:rPr>
      </w:pPr>
      <w:r w:rsidRPr="00F22AED">
        <w:rPr>
          <w:rStyle w:val="ClinHudocDocumentTitle"/>
          <w:lang w:val="pl-PL"/>
        </w:rPr>
        <w:t xml:space="preserve">Wyrok z </w:t>
      </w:r>
      <w:r w:rsidR="00116ECD" w:rsidRPr="00F22AED">
        <w:rPr>
          <w:rStyle w:val="ClinHudocDocumentTitle"/>
          <w:lang w:val="pl-PL"/>
        </w:rPr>
        <w:t>25.</w:t>
      </w:r>
      <w:r w:rsidRPr="00F22AED">
        <w:rPr>
          <w:rStyle w:val="ClinHudocDocumentTitle"/>
          <w:lang w:val="pl-PL"/>
        </w:rPr>
        <w:t>0</w:t>
      </w:r>
      <w:r w:rsidR="00116ECD" w:rsidRPr="00F22AED">
        <w:rPr>
          <w:rStyle w:val="ClinHudocDocumentTitle"/>
          <w:lang w:val="pl-PL"/>
        </w:rPr>
        <w:t>6.2019</w:t>
      </w:r>
      <w:r w:rsidR="00116ECD" w:rsidRPr="00F22AED">
        <w:rPr>
          <w:rStyle w:val="ClinSectionName"/>
          <w:lang w:val="pl-PL"/>
        </w:rPr>
        <w:t xml:space="preserve"> </w:t>
      </w:r>
      <w:r w:rsidRPr="00F22AED">
        <w:rPr>
          <w:rStyle w:val="ClinSectionName"/>
          <w:lang w:val="pl-PL"/>
        </w:rPr>
        <w:t xml:space="preserve">r. </w:t>
      </w:r>
      <w:r w:rsidR="00116ECD" w:rsidRPr="00F22AED">
        <w:rPr>
          <w:rStyle w:val="ClinSectionName"/>
          <w:lang w:val="pl-PL"/>
        </w:rPr>
        <w:t>[</w:t>
      </w:r>
      <w:r w:rsidRPr="00F22AED">
        <w:rPr>
          <w:rStyle w:val="ClinSectionName"/>
          <w:lang w:val="pl-PL"/>
        </w:rPr>
        <w:t>WI</w:t>
      </w:r>
      <w:r w:rsidR="00116ECD" w:rsidRPr="00F22AED">
        <w:rPr>
          <w:rStyle w:val="ClinSectionName"/>
          <w:lang w:val="pl-PL"/>
        </w:rPr>
        <w:t>]</w:t>
      </w:r>
    </w:p>
    <w:p w:rsidR="0095544A" w:rsidRPr="00F22AED" w:rsidRDefault="00F22AED">
      <w:pPr>
        <w:pStyle w:val="ClinMainKeywordCode"/>
        <w:rPr>
          <w:lang w:val="pl-PL"/>
        </w:rPr>
      </w:pPr>
      <w:r w:rsidRPr="00F22AED">
        <w:rPr>
          <w:lang w:val="pl-PL"/>
        </w:rPr>
        <w:t>Art.</w:t>
      </w:r>
      <w:r w:rsidR="00116ECD" w:rsidRPr="00F22AED">
        <w:rPr>
          <w:lang w:val="pl-PL"/>
        </w:rPr>
        <w:t xml:space="preserve"> 2</w:t>
      </w:r>
    </w:p>
    <w:p w:rsidR="0095544A" w:rsidRPr="00A76B61" w:rsidRDefault="00F22AED">
      <w:pPr>
        <w:pStyle w:val="ClinChildKeywordCode"/>
        <w:rPr>
          <w:lang w:val="pl-PL"/>
        </w:rPr>
      </w:pPr>
      <w:r w:rsidRPr="00A76B61">
        <w:rPr>
          <w:lang w:val="pl-PL"/>
        </w:rPr>
        <w:t xml:space="preserve">Art. 2 ust. </w:t>
      </w:r>
      <w:r w:rsidR="00116ECD" w:rsidRPr="00A76B61">
        <w:rPr>
          <w:lang w:val="pl-PL"/>
        </w:rPr>
        <w:t>1</w:t>
      </w:r>
    </w:p>
    <w:p w:rsidR="0095544A" w:rsidRPr="00A76B61" w:rsidRDefault="00F22AED">
      <w:pPr>
        <w:pStyle w:val="ClinKeyword"/>
        <w:rPr>
          <w:lang w:val="pl-PL"/>
        </w:rPr>
      </w:pPr>
      <w:r w:rsidRPr="00A76B61">
        <w:rPr>
          <w:lang w:val="pl-PL"/>
        </w:rPr>
        <w:t>Skuteczne śledztwo</w:t>
      </w:r>
    </w:p>
    <w:p w:rsidR="006D0A4D" w:rsidRPr="006D0A4D" w:rsidRDefault="006D0A4D" w:rsidP="00564B19">
      <w:pPr>
        <w:spacing w:after="360"/>
        <w:jc w:val="both"/>
        <w:rPr>
          <w:lang w:val="pl-PL"/>
        </w:rPr>
      </w:pPr>
      <w:r w:rsidRPr="006D0A4D">
        <w:rPr>
          <w:rStyle w:val="ClinConclusions"/>
          <w:i w:val="0"/>
          <w:lang w:val="pl-PL"/>
        </w:rPr>
        <w:t xml:space="preserve">Zarzut nieprzeprowadzenia skutecznego śledztwa w sprawie </w:t>
      </w:r>
      <w:r w:rsidR="0006284B" w:rsidRPr="006D0A4D">
        <w:rPr>
          <w:rStyle w:val="ClinConclusions"/>
          <w:i w:val="0"/>
          <w:lang w:val="pl-PL"/>
        </w:rPr>
        <w:t>nieumyśln</w:t>
      </w:r>
      <w:r w:rsidR="0006284B">
        <w:rPr>
          <w:rStyle w:val="ClinConclusions"/>
          <w:i w:val="0"/>
          <w:lang w:val="pl-PL"/>
        </w:rPr>
        <w:t>ego</w:t>
      </w:r>
      <w:r w:rsidR="0006284B" w:rsidRPr="006D0A4D">
        <w:rPr>
          <w:rStyle w:val="ClinConclusions"/>
          <w:i w:val="0"/>
          <w:lang w:val="pl-PL"/>
        </w:rPr>
        <w:t xml:space="preserve"> </w:t>
      </w:r>
      <w:r w:rsidRPr="006D0A4D">
        <w:rPr>
          <w:rStyle w:val="ClinConclusions"/>
          <w:i w:val="0"/>
          <w:lang w:val="pl-PL"/>
        </w:rPr>
        <w:t xml:space="preserve">wypadku drogowego, w którym osoba doznała obrażeń zagrażających życiu: </w:t>
      </w:r>
      <w:r w:rsidRPr="006D0A4D">
        <w:rPr>
          <w:rStyle w:val="ClinConclusions"/>
          <w:lang w:val="pl-PL"/>
        </w:rPr>
        <w:t>art. 2 ma zastosowanie, brak naruszenia</w:t>
      </w:r>
    </w:p>
    <w:p w:rsidR="0095544A" w:rsidRPr="00A76B61" w:rsidRDefault="00F22AED">
      <w:pPr>
        <w:pStyle w:val="ClinMainKeywordCode"/>
        <w:rPr>
          <w:lang w:val="pl-PL"/>
        </w:rPr>
      </w:pPr>
      <w:r w:rsidRPr="00A76B61">
        <w:rPr>
          <w:lang w:val="pl-PL"/>
        </w:rPr>
        <w:t>Art.</w:t>
      </w:r>
      <w:r w:rsidR="00116ECD" w:rsidRPr="00A76B61">
        <w:rPr>
          <w:lang w:val="pl-PL"/>
        </w:rPr>
        <w:t xml:space="preserve"> 3</w:t>
      </w:r>
    </w:p>
    <w:p w:rsidR="0095544A" w:rsidRPr="00A76B61" w:rsidRDefault="00F22AED">
      <w:pPr>
        <w:pStyle w:val="ClinKeyword"/>
        <w:rPr>
          <w:lang w:val="pl-PL"/>
        </w:rPr>
      </w:pPr>
      <w:r w:rsidRPr="00A76B61">
        <w:rPr>
          <w:lang w:val="pl-PL"/>
        </w:rPr>
        <w:t xml:space="preserve">Poniżające traktowanie </w:t>
      </w:r>
    </w:p>
    <w:p w:rsidR="0095544A" w:rsidRPr="00A76B61" w:rsidRDefault="00F22AED">
      <w:pPr>
        <w:pStyle w:val="ClinKeyword"/>
        <w:rPr>
          <w:lang w:val="pl-PL"/>
        </w:rPr>
      </w:pPr>
      <w:r w:rsidRPr="00A76B61">
        <w:rPr>
          <w:lang w:val="pl-PL"/>
        </w:rPr>
        <w:t>Nieludzkie traktowanie</w:t>
      </w:r>
    </w:p>
    <w:p w:rsidR="006D0A4D" w:rsidRPr="006D0A4D" w:rsidRDefault="006D0A4D" w:rsidP="00564B19">
      <w:pPr>
        <w:spacing w:after="360"/>
        <w:jc w:val="both"/>
        <w:rPr>
          <w:lang w:val="pl-PL"/>
        </w:rPr>
      </w:pPr>
      <w:r w:rsidRPr="006D0A4D">
        <w:rPr>
          <w:rStyle w:val="ClinConclusions"/>
          <w:i w:val="0"/>
          <w:lang w:val="pl-PL"/>
        </w:rPr>
        <w:t xml:space="preserve">Zarzut nieprzeprowadzenia skutecznego śledztwa w sprawie </w:t>
      </w:r>
      <w:r w:rsidR="0006284B">
        <w:rPr>
          <w:rStyle w:val="ClinConclusions"/>
          <w:i w:val="0"/>
          <w:lang w:val="pl-PL"/>
        </w:rPr>
        <w:t xml:space="preserve">nieumyślnego </w:t>
      </w:r>
      <w:r w:rsidRPr="006D0A4D">
        <w:rPr>
          <w:rStyle w:val="ClinConclusions"/>
          <w:i w:val="0"/>
          <w:lang w:val="pl-PL"/>
        </w:rPr>
        <w:t xml:space="preserve">wypadku drogowego, w którym osoba doznała obrażeń zagrażających życiu: </w:t>
      </w:r>
      <w:r w:rsidRPr="006D0A4D">
        <w:rPr>
          <w:rStyle w:val="ClinConclusions"/>
          <w:lang w:val="pl-PL"/>
        </w:rPr>
        <w:t xml:space="preserve">art. </w:t>
      </w:r>
      <w:r>
        <w:rPr>
          <w:rStyle w:val="ClinConclusions"/>
          <w:lang w:val="pl-PL"/>
        </w:rPr>
        <w:t>3</w:t>
      </w:r>
      <w:r w:rsidRPr="006D0A4D">
        <w:rPr>
          <w:rStyle w:val="ClinConclusions"/>
          <w:lang w:val="pl-PL"/>
        </w:rPr>
        <w:t xml:space="preserve"> </w:t>
      </w:r>
      <w:r>
        <w:rPr>
          <w:rStyle w:val="ClinConclusions"/>
          <w:lang w:val="pl-PL"/>
        </w:rPr>
        <w:t xml:space="preserve">nie </w:t>
      </w:r>
      <w:r w:rsidRPr="006D0A4D">
        <w:rPr>
          <w:rStyle w:val="ClinConclusions"/>
          <w:lang w:val="pl-PL"/>
        </w:rPr>
        <w:t>ma zastoso</w:t>
      </w:r>
      <w:r>
        <w:rPr>
          <w:rStyle w:val="ClinConclusions"/>
          <w:lang w:val="pl-PL"/>
        </w:rPr>
        <w:t>wania</w:t>
      </w:r>
    </w:p>
    <w:p w:rsidR="0095544A" w:rsidRPr="0006284B" w:rsidRDefault="00F22AED">
      <w:pPr>
        <w:pStyle w:val="ClinMainKeywordCode"/>
        <w:rPr>
          <w:lang w:val="pl-PL"/>
        </w:rPr>
      </w:pPr>
      <w:r w:rsidRPr="0006284B">
        <w:rPr>
          <w:lang w:val="pl-PL"/>
        </w:rPr>
        <w:t>Art.</w:t>
      </w:r>
      <w:r w:rsidR="00116ECD" w:rsidRPr="0006284B">
        <w:rPr>
          <w:lang w:val="pl-PL"/>
        </w:rPr>
        <w:t xml:space="preserve"> 8</w:t>
      </w:r>
    </w:p>
    <w:p w:rsidR="0095544A" w:rsidRPr="0006284B" w:rsidRDefault="00F22AED">
      <w:pPr>
        <w:pStyle w:val="ClinChildKeywordCode"/>
        <w:rPr>
          <w:lang w:val="pl-PL"/>
        </w:rPr>
      </w:pPr>
      <w:r w:rsidRPr="0006284B">
        <w:rPr>
          <w:lang w:val="pl-PL"/>
        </w:rPr>
        <w:t>Art.</w:t>
      </w:r>
      <w:r w:rsidR="00116ECD" w:rsidRPr="0006284B">
        <w:rPr>
          <w:lang w:val="pl-PL"/>
        </w:rPr>
        <w:t xml:space="preserve"> </w:t>
      </w:r>
      <w:r w:rsidRPr="0006284B">
        <w:rPr>
          <w:lang w:val="pl-PL"/>
        </w:rPr>
        <w:t xml:space="preserve">8 ust. </w:t>
      </w:r>
      <w:r w:rsidR="00116ECD" w:rsidRPr="0006284B">
        <w:rPr>
          <w:lang w:val="pl-PL"/>
        </w:rPr>
        <w:t>1</w:t>
      </w:r>
    </w:p>
    <w:p w:rsidR="0095544A" w:rsidRPr="0006284B" w:rsidRDefault="00F22AED">
      <w:pPr>
        <w:pStyle w:val="ClinKeyword"/>
        <w:rPr>
          <w:lang w:val="pl-PL"/>
        </w:rPr>
      </w:pPr>
      <w:r w:rsidRPr="0006284B">
        <w:rPr>
          <w:lang w:val="pl-PL"/>
        </w:rPr>
        <w:t xml:space="preserve">Poszanowanie życia prywatnego </w:t>
      </w:r>
    </w:p>
    <w:p w:rsidR="00AF13F8" w:rsidRDefault="00AF13F8" w:rsidP="00564B19">
      <w:pPr>
        <w:spacing w:after="360"/>
        <w:jc w:val="both"/>
        <w:rPr>
          <w:rStyle w:val="ClinConclusions"/>
          <w:lang w:val="pl-PL"/>
        </w:rPr>
      </w:pPr>
      <w:r w:rsidRPr="006D0A4D">
        <w:rPr>
          <w:rStyle w:val="ClinConclusions"/>
          <w:i w:val="0"/>
          <w:lang w:val="pl-PL"/>
        </w:rPr>
        <w:t xml:space="preserve">Zarzut nieprzeprowadzenia skutecznego śledztwa w sprawie </w:t>
      </w:r>
      <w:r w:rsidR="0006284B">
        <w:rPr>
          <w:rStyle w:val="ClinConclusions"/>
          <w:i w:val="0"/>
          <w:lang w:val="pl-PL"/>
        </w:rPr>
        <w:t xml:space="preserve">nieumyślnego </w:t>
      </w:r>
      <w:r w:rsidRPr="006D0A4D">
        <w:rPr>
          <w:rStyle w:val="ClinConclusions"/>
          <w:i w:val="0"/>
          <w:lang w:val="pl-PL"/>
        </w:rPr>
        <w:t xml:space="preserve">wypadku drogowego, w którym osoba doznała obrażeń zagrażających życiu: </w:t>
      </w:r>
      <w:r w:rsidRPr="006D0A4D">
        <w:rPr>
          <w:rStyle w:val="ClinConclusions"/>
          <w:lang w:val="pl-PL"/>
        </w:rPr>
        <w:t xml:space="preserve">art. </w:t>
      </w:r>
      <w:r>
        <w:rPr>
          <w:rStyle w:val="ClinConclusions"/>
          <w:lang w:val="pl-PL"/>
        </w:rPr>
        <w:t>8 nie</w:t>
      </w:r>
      <w:r w:rsidRPr="006D0A4D">
        <w:rPr>
          <w:rStyle w:val="ClinConclusions"/>
          <w:lang w:val="pl-PL"/>
        </w:rPr>
        <w:t xml:space="preserve"> ma zastosowani</w:t>
      </w:r>
      <w:r>
        <w:rPr>
          <w:rStyle w:val="ClinConclusions"/>
          <w:lang w:val="pl-PL"/>
        </w:rPr>
        <w:t>a</w:t>
      </w:r>
    </w:p>
    <w:p w:rsidR="00860F6C" w:rsidRPr="00860F6C" w:rsidRDefault="00860F6C">
      <w:pPr>
        <w:pStyle w:val="ClinContent"/>
        <w:rPr>
          <w:lang w:val="pl-PL"/>
        </w:rPr>
      </w:pPr>
      <w:r w:rsidRPr="00860F6C">
        <w:rPr>
          <w:i/>
          <w:lang w:val="pl-PL"/>
        </w:rPr>
        <w:t>Fakty</w:t>
      </w:r>
      <w:r w:rsidRPr="00860F6C">
        <w:rPr>
          <w:lang w:val="pl-PL"/>
        </w:rPr>
        <w:t xml:space="preserve"> – W 2004 r. skarżący doznał </w:t>
      </w:r>
      <w:r w:rsidR="00A76B61">
        <w:rPr>
          <w:lang w:val="pl-PL"/>
        </w:rPr>
        <w:t>groź</w:t>
      </w:r>
      <w:r w:rsidRPr="00860F6C">
        <w:rPr>
          <w:lang w:val="pl-PL"/>
        </w:rPr>
        <w:t xml:space="preserve">nego wypadku drogowego, który </w:t>
      </w:r>
      <w:r w:rsidR="00A76B61">
        <w:rPr>
          <w:lang w:val="pl-PL"/>
        </w:rPr>
        <w:t>spowodował u</w:t>
      </w:r>
      <w:r w:rsidR="00564B19">
        <w:rPr>
          <w:lang w:val="pl-PL"/>
        </w:rPr>
        <w:t> </w:t>
      </w:r>
      <w:r w:rsidR="00A76B61">
        <w:rPr>
          <w:lang w:val="pl-PL"/>
        </w:rPr>
        <w:t>niego poważną</w:t>
      </w:r>
      <w:r w:rsidRPr="00860F6C">
        <w:rPr>
          <w:lang w:val="pl-PL"/>
        </w:rPr>
        <w:t xml:space="preserve"> n</w:t>
      </w:r>
      <w:r w:rsidR="00A76B61">
        <w:rPr>
          <w:lang w:val="pl-PL"/>
        </w:rPr>
        <w:t>iepełnosprawność</w:t>
      </w:r>
      <w:r>
        <w:rPr>
          <w:lang w:val="pl-PL"/>
        </w:rPr>
        <w:t>. Wypadek zdarzył</w:t>
      </w:r>
      <w:r w:rsidR="009D0BFA">
        <w:rPr>
          <w:lang w:val="pl-PL"/>
        </w:rPr>
        <w:t xml:space="preserve"> </w:t>
      </w:r>
      <w:r>
        <w:rPr>
          <w:lang w:val="pl-PL"/>
        </w:rPr>
        <w:t>się nocą na drodze publicznej i</w:t>
      </w:r>
      <w:r w:rsidR="00564B19">
        <w:rPr>
          <w:lang w:val="pl-PL"/>
        </w:rPr>
        <w:t> </w:t>
      </w:r>
      <w:r>
        <w:rPr>
          <w:lang w:val="pl-PL"/>
        </w:rPr>
        <w:t xml:space="preserve">uczestniczyli w nim dwaj inni kierowcy. Samochód skarżącego został </w:t>
      </w:r>
      <w:r w:rsidR="00FA334C" w:rsidRPr="00FA334C">
        <w:rPr>
          <w:lang w:val="pl-PL"/>
        </w:rPr>
        <w:t>w</w:t>
      </w:r>
      <w:r w:rsidRPr="00FA334C">
        <w:rPr>
          <w:lang w:val="pl-PL"/>
        </w:rPr>
        <w:t>toczony</w:t>
      </w:r>
      <w:r>
        <w:rPr>
          <w:lang w:val="pl-PL"/>
        </w:rPr>
        <w:t xml:space="preserve"> przez poruszający się </w:t>
      </w:r>
      <w:r w:rsidR="00A76B61">
        <w:rPr>
          <w:lang w:val="pl-PL"/>
        </w:rPr>
        <w:t>pojazd</w:t>
      </w:r>
      <w:r>
        <w:rPr>
          <w:lang w:val="pl-PL"/>
        </w:rPr>
        <w:t xml:space="preserve"> </w:t>
      </w:r>
      <w:r w:rsidR="009D0BFA">
        <w:rPr>
          <w:lang w:val="pl-PL"/>
        </w:rPr>
        <w:t xml:space="preserve">w </w:t>
      </w:r>
      <w:r w:rsidR="00A76B61">
        <w:rPr>
          <w:lang w:val="pl-PL"/>
        </w:rPr>
        <w:t xml:space="preserve">pojazd </w:t>
      </w:r>
      <w:r w:rsidR="009D0BFA">
        <w:rPr>
          <w:lang w:val="pl-PL"/>
        </w:rPr>
        <w:t>zaparkowany. Władze bezzwłocznie wszczęły śledztwo przeciwko skarżącemu oraz dwóm innym osobom</w:t>
      </w:r>
      <w:r w:rsidR="00A76B61" w:rsidRPr="00A76B61">
        <w:rPr>
          <w:lang w:val="pl-PL"/>
        </w:rPr>
        <w:t xml:space="preserve"> </w:t>
      </w:r>
      <w:r w:rsidR="00A76B61">
        <w:rPr>
          <w:lang w:val="pl-PL"/>
        </w:rPr>
        <w:t>zaangażowanym w wypadek</w:t>
      </w:r>
      <w:r w:rsidR="009D0BFA">
        <w:rPr>
          <w:lang w:val="pl-PL"/>
        </w:rPr>
        <w:t xml:space="preserve">. Śledztwo to, a w szczególności </w:t>
      </w:r>
      <w:r w:rsidR="00FA334C">
        <w:rPr>
          <w:lang w:val="pl-PL"/>
        </w:rPr>
        <w:t xml:space="preserve">badanie </w:t>
      </w:r>
      <w:r w:rsidR="009D0BFA">
        <w:rPr>
          <w:lang w:val="pl-PL"/>
        </w:rPr>
        <w:t xml:space="preserve">odpowiedzialności jednego z dwóch pozostałych kierowców zostało jednak ostatecznie </w:t>
      </w:r>
      <w:r w:rsidR="007D76D4">
        <w:rPr>
          <w:lang w:val="pl-PL"/>
        </w:rPr>
        <w:t>umorzone</w:t>
      </w:r>
      <w:r w:rsidR="009D0BFA">
        <w:rPr>
          <w:lang w:val="pl-PL"/>
        </w:rPr>
        <w:t xml:space="preserve"> przez prokuraturę w 2012 r. z uwagi na fakt, </w:t>
      </w:r>
      <w:r w:rsidR="009D0BFA">
        <w:rPr>
          <w:lang w:val="pl-PL"/>
        </w:rPr>
        <w:lastRenderedPageBreak/>
        <w:t>że</w:t>
      </w:r>
      <w:r w:rsidR="00564B19">
        <w:rPr>
          <w:lang w:val="pl-PL"/>
        </w:rPr>
        <w:t> </w:t>
      </w:r>
      <w:r w:rsidR="009D0BFA">
        <w:rPr>
          <w:lang w:val="pl-PL"/>
        </w:rPr>
        <w:t>nie</w:t>
      </w:r>
      <w:r w:rsidR="00564B19">
        <w:rPr>
          <w:lang w:val="pl-PL"/>
        </w:rPr>
        <w:t> </w:t>
      </w:r>
      <w:r w:rsidR="009D0BFA">
        <w:rPr>
          <w:lang w:val="pl-PL"/>
        </w:rPr>
        <w:t xml:space="preserve">zostały wypełnione wszystkie znamiona przestępstwa. Decyzja prokuratora została utrzymana w mocy przez sąd rejonowy, który oddalił zażalenie skarżącego jako przedawnione.  </w:t>
      </w:r>
    </w:p>
    <w:p w:rsidR="004718D9" w:rsidRPr="004718D9" w:rsidRDefault="004718D9">
      <w:pPr>
        <w:pStyle w:val="ClinContent"/>
        <w:rPr>
          <w:lang w:val="pl-PL"/>
        </w:rPr>
      </w:pPr>
      <w:r w:rsidRPr="004718D9">
        <w:rPr>
          <w:lang w:val="pl-PL"/>
        </w:rPr>
        <w:t xml:space="preserve">W skardze do </w:t>
      </w:r>
      <w:r w:rsidR="00FA334C">
        <w:rPr>
          <w:lang w:val="pl-PL"/>
        </w:rPr>
        <w:t xml:space="preserve">Europejskiego </w:t>
      </w:r>
      <w:r w:rsidRPr="004718D9">
        <w:rPr>
          <w:lang w:val="pl-PL"/>
        </w:rPr>
        <w:t xml:space="preserve">Trybunału </w:t>
      </w:r>
      <w:r w:rsidR="00FA334C">
        <w:rPr>
          <w:lang w:val="pl-PL"/>
        </w:rPr>
        <w:t xml:space="preserve">Praw Człowieka </w:t>
      </w:r>
      <w:r w:rsidRPr="004718D9">
        <w:rPr>
          <w:lang w:val="pl-PL"/>
        </w:rPr>
        <w:t xml:space="preserve">skarżący zarzucił na podstawie art. </w:t>
      </w:r>
      <w:r>
        <w:rPr>
          <w:lang w:val="pl-PL"/>
        </w:rPr>
        <w:t>3</w:t>
      </w:r>
      <w:r w:rsidR="00A76B61">
        <w:rPr>
          <w:lang w:val="pl-PL"/>
        </w:rPr>
        <w:t xml:space="preserve"> Konwencji</w:t>
      </w:r>
      <w:r w:rsidR="00564B19">
        <w:rPr>
          <w:lang w:val="pl-PL"/>
        </w:rPr>
        <w:t xml:space="preserve"> </w:t>
      </w:r>
      <w:r w:rsidR="00564B19">
        <w:rPr>
          <w:lang w:val="pl-PL"/>
        </w:rPr>
        <w:t>[o ochronie praw człowieka i podstawowych wolności]</w:t>
      </w:r>
      <w:r>
        <w:rPr>
          <w:lang w:val="pl-PL"/>
        </w:rPr>
        <w:t>, że władze krajowe nie zbadały sprawy co do istoty lub nie wyjaśniły okoliczności wy</w:t>
      </w:r>
      <w:r w:rsidR="00252E04">
        <w:rPr>
          <w:lang w:val="pl-PL"/>
        </w:rPr>
        <w:t xml:space="preserve">padku </w:t>
      </w:r>
      <w:r w:rsidR="00FA334C">
        <w:rPr>
          <w:lang w:val="pl-PL"/>
        </w:rPr>
        <w:t>i</w:t>
      </w:r>
      <w:r w:rsidR="00564B19">
        <w:rPr>
          <w:lang w:val="pl-PL"/>
        </w:rPr>
        <w:t> </w:t>
      </w:r>
      <w:r w:rsidR="00252E04">
        <w:rPr>
          <w:lang w:val="pl-PL"/>
        </w:rPr>
        <w:t xml:space="preserve">zastosowały </w:t>
      </w:r>
      <w:r w:rsidR="00252E04" w:rsidRPr="00FA334C">
        <w:rPr>
          <w:lang w:val="pl-PL"/>
        </w:rPr>
        <w:t>specjalny termin przedawnienia</w:t>
      </w:r>
      <w:r w:rsidRPr="00FA334C">
        <w:rPr>
          <w:lang w:val="pl-PL"/>
        </w:rPr>
        <w:t xml:space="preserve"> wobec</w:t>
      </w:r>
      <w:r>
        <w:rPr>
          <w:lang w:val="pl-PL"/>
        </w:rPr>
        <w:t xml:space="preserve"> kierowcy, który rzekomo spowodował wypadek. </w:t>
      </w:r>
    </w:p>
    <w:p w:rsidR="00DE7D7B" w:rsidRPr="00DE7D7B" w:rsidRDefault="00DE7D7B">
      <w:pPr>
        <w:pStyle w:val="ClinContent"/>
        <w:rPr>
          <w:lang w:val="pl-PL"/>
        </w:rPr>
      </w:pPr>
      <w:r w:rsidRPr="00DE7D7B">
        <w:rPr>
          <w:lang w:val="pl-PL"/>
        </w:rPr>
        <w:t>W dniu 18 maja 2017 r. Izba rozp</w:t>
      </w:r>
      <w:r>
        <w:rPr>
          <w:lang w:val="pl-PL"/>
        </w:rPr>
        <w:t>oznająca</w:t>
      </w:r>
      <w:r w:rsidRPr="00DE7D7B">
        <w:rPr>
          <w:lang w:val="pl-PL"/>
        </w:rPr>
        <w:t xml:space="preserve"> sprawę zrzekła się </w:t>
      </w:r>
      <w:r>
        <w:rPr>
          <w:lang w:val="pl-PL"/>
        </w:rPr>
        <w:t xml:space="preserve">właściwości </w:t>
      </w:r>
      <w:r w:rsidRPr="00DE7D7B">
        <w:rPr>
          <w:lang w:val="pl-PL"/>
        </w:rPr>
        <w:t xml:space="preserve">na rzecz Wielkiej Izby. </w:t>
      </w:r>
    </w:p>
    <w:p w:rsidR="0095544A" w:rsidRPr="00A76B61" w:rsidRDefault="00777D76">
      <w:pPr>
        <w:pStyle w:val="ClinContent"/>
        <w:rPr>
          <w:lang w:val="pl-PL"/>
        </w:rPr>
      </w:pPr>
      <w:r w:rsidRPr="00A76B61">
        <w:rPr>
          <w:i/>
          <w:lang w:val="pl-PL"/>
        </w:rPr>
        <w:t>Prawo</w:t>
      </w:r>
    </w:p>
    <w:p w:rsidR="00777D76" w:rsidRPr="00EF636E" w:rsidRDefault="00777D76">
      <w:pPr>
        <w:pStyle w:val="ClinContent"/>
        <w:rPr>
          <w:i/>
          <w:lang w:val="pl-PL"/>
        </w:rPr>
      </w:pPr>
      <w:r w:rsidRPr="00EF636E">
        <w:rPr>
          <w:lang w:val="pl-PL"/>
        </w:rPr>
        <w:t>a)</w:t>
      </w:r>
      <w:r w:rsidRPr="00777D76">
        <w:rPr>
          <w:i/>
          <w:lang w:val="pl-PL"/>
        </w:rPr>
        <w:t xml:space="preserve"> </w:t>
      </w:r>
      <w:r w:rsidR="00EF636E">
        <w:rPr>
          <w:i/>
          <w:lang w:val="pl-PL"/>
        </w:rPr>
        <w:t>Zarzu</w:t>
      </w:r>
      <w:r w:rsidR="00EF636E" w:rsidRPr="00145AB6">
        <w:rPr>
          <w:i/>
          <w:lang w:val="pl-PL"/>
        </w:rPr>
        <w:t>t</w:t>
      </w:r>
      <w:r w:rsidR="00EF636E">
        <w:rPr>
          <w:i/>
          <w:lang w:val="pl-PL"/>
        </w:rPr>
        <w:t xml:space="preserve"> </w:t>
      </w:r>
      <w:r w:rsidR="00EF636E" w:rsidRPr="00EF636E">
        <w:rPr>
          <w:i/>
          <w:lang w:val="pl-PL"/>
        </w:rPr>
        <w:t>skar</w:t>
      </w:r>
      <w:r w:rsidR="00FA334C">
        <w:rPr>
          <w:i/>
          <w:lang w:val="pl-PL"/>
        </w:rPr>
        <w:t>gi</w:t>
      </w:r>
      <w:r w:rsidR="00EF636E" w:rsidRPr="00EF636E">
        <w:rPr>
          <w:i/>
          <w:lang w:val="pl-PL"/>
        </w:rPr>
        <w:t xml:space="preserve"> dotyczący</w:t>
      </w:r>
      <w:r w:rsidRPr="00EF636E">
        <w:rPr>
          <w:i/>
          <w:lang w:val="pl-PL"/>
        </w:rPr>
        <w:t xml:space="preserve"> przebiegu śledztwa</w:t>
      </w:r>
    </w:p>
    <w:p w:rsidR="00777D76" w:rsidRPr="00777D76" w:rsidRDefault="00777D76">
      <w:pPr>
        <w:pStyle w:val="ClinContent"/>
        <w:rPr>
          <w:lang w:val="pl-PL"/>
        </w:rPr>
      </w:pPr>
      <w:r w:rsidRPr="00777D76">
        <w:rPr>
          <w:lang w:val="pl-PL"/>
        </w:rPr>
        <w:t>W kontekście o</w:t>
      </w:r>
      <w:r w:rsidR="00A76B61">
        <w:rPr>
          <w:lang w:val="pl-PL"/>
        </w:rPr>
        <w:t>mawianej</w:t>
      </w:r>
      <w:r w:rsidRPr="00777D76">
        <w:rPr>
          <w:lang w:val="pl-PL"/>
        </w:rPr>
        <w:t xml:space="preserve"> sprawy Trybunał </w:t>
      </w:r>
      <w:r w:rsidR="00A76B61">
        <w:rPr>
          <w:lang w:val="pl-PL"/>
        </w:rPr>
        <w:t xml:space="preserve">postanowił </w:t>
      </w:r>
      <w:r w:rsidRPr="00777D76">
        <w:rPr>
          <w:lang w:val="pl-PL"/>
        </w:rPr>
        <w:t>wyjaśni</w:t>
      </w:r>
      <w:r w:rsidR="007D76D4">
        <w:rPr>
          <w:lang w:val="pl-PL"/>
        </w:rPr>
        <w:t>ć zakres</w:t>
      </w:r>
      <w:r w:rsidRPr="00777D76">
        <w:rPr>
          <w:lang w:val="pl-PL"/>
        </w:rPr>
        <w:t xml:space="preserve"> </w:t>
      </w:r>
      <w:r w:rsidR="00A76B61">
        <w:rPr>
          <w:lang w:val="pl-PL"/>
        </w:rPr>
        <w:t xml:space="preserve">przedmiotowy </w:t>
      </w:r>
      <w:r w:rsidRPr="00777D76">
        <w:rPr>
          <w:lang w:val="pl-PL"/>
        </w:rPr>
        <w:t xml:space="preserve">właściwych gwarancji proceduralnych przewidzianych nie tylko w art. </w:t>
      </w:r>
      <w:r>
        <w:rPr>
          <w:lang w:val="pl-PL"/>
        </w:rPr>
        <w:t>3, 6 ust. 1 oraz 13, na które powołał się skarżący, ale także w art</w:t>
      </w:r>
      <w:r w:rsidR="00FA334C">
        <w:rPr>
          <w:lang w:val="pl-PL"/>
        </w:rPr>
        <w:t>.</w:t>
      </w:r>
      <w:r>
        <w:rPr>
          <w:lang w:val="pl-PL"/>
        </w:rPr>
        <w:t xml:space="preserve"> 2 i 8 Konwencji. </w:t>
      </w:r>
    </w:p>
    <w:p w:rsidR="00777D76" w:rsidRPr="00777D76" w:rsidRDefault="00777D76">
      <w:pPr>
        <w:pStyle w:val="ClinContent"/>
        <w:rPr>
          <w:i/>
          <w:lang w:val="pl-PL"/>
        </w:rPr>
      </w:pPr>
      <w:r w:rsidRPr="00777D76">
        <w:rPr>
          <w:lang w:val="pl-PL"/>
        </w:rPr>
        <w:t xml:space="preserve">i) </w:t>
      </w:r>
      <w:r w:rsidRPr="00777D76">
        <w:rPr>
          <w:i/>
          <w:lang w:val="pl-PL"/>
        </w:rPr>
        <w:t>Zastosowalność art. 3 (aspekt materialny)</w:t>
      </w:r>
    </w:p>
    <w:p w:rsidR="00777D76" w:rsidRPr="00777D76" w:rsidRDefault="00777D76">
      <w:pPr>
        <w:pStyle w:val="ClinContent"/>
        <w:rPr>
          <w:lang w:val="pl-PL"/>
        </w:rPr>
      </w:pPr>
      <w:r w:rsidRPr="00777D76">
        <w:rPr>
          <w:lang w:val="pl-PL"/>
        </w:rPr>
        <w:t>Problemy zdrowotne skarżącego były bezpośrednio, a przynajmnie</w:t>
      </w:r>
      <w:r>
        <w:rPr>
          <w:lang w:val="pl-PL"/>
        </w:rPr>
        <w:t>j</w:t>
      </w:r>
      <w:r w:rsidRPr="00777D76">
        <w:rPr>
          <w:lang w:val="pl-PL"/>
        </w:rPr>
        <w:t xml:space="preserve"> pośrednio</w:t>
      </w:r>
      <w:r w:rsidR="007D76D4">
        <w:rPr>
          <w:lang w:val="pl-PL"/>
        </w:rPr>
        <w:t>,</w:t>
      </w:r>
      <w:r w:rsidRPr="00777D76">
        <w:rPr>
          <w:lang w:val="pl-PL"/>
        </w:rPr>
        <w:t xml:space="preserve"> związane z jego wypadkiem. </w:t>
      </w:r>
      <w:r>
        <w:rPr>
          <w:lang w:val="pl-PL"/>
        </w:rPr>
        <w:t>Uszczerbek na jego zdrowi</w:t>
      </w:r>
      <w:r w:rsidR="00FA334C">
        <w:rPr>
          <w:lang w:val="pl-PL"/>
        </w:rPr>
        <w:t>u</w:t>
      </w:r>
      <w:r>
        <w:rPr>
          <w:lang w:val="pl-PL"/>
        </w:rPr>
        <w:t xml:space="preserve"> był spowodowany albo zdarzeniami losowymi, albo niedbałym zachowaniem. Śledztwo wszczęte przez władze w sprawie okoliczności wypadku dotyczyło prze</w:t>
      </w:r>
      <w:r w:rsidR="007D76D4">
        <w:rPr>
          <w:lang w:val="pl-PL"/>
        </w:rPr>
        <w:t>stępstwa nieumyślnego. Obrażeń fizycznych lub cierpień psychicznych</w:t>
      </w:r>
      <w:r>
        <w:rPr>
          <w:lang w:val="pl-PL"/>
        </w:rPr>
        <w:t xml:space="preserve"> osoby </w:t>
      </w:r>
      <w:r w:rsidR="00145AB6">
        <w:rPr>
          <w:lang w:val="pl-PL"/>
        </w:rPr>
        <w:t xml:space="preserve">doznanych </w:t>
      </w:r>
      <w:r>
        <w:rPr>
          <w:lang w:val="pl-PL"/>
        </w:rPr>
        <w:t>w wyniku wypadku samochodowego spowodowanego zdarzeniami losowymi lub niedbałym zachowaniem nie mo</w:t>
      </w:r>
      <w:r w:rsidR="007D76D4">
        <w:rPr>
          <w:lang w:val="pl-PL"/>
        </w:rPr>
        <w:t xml:space="preserve">żna </w:t>
      </w:r>
      <w:r>
        <w:rPr>
          <w:lang w:val="pl-PL"/>
        </w:rPr>
        <w:t>j</w:t>
      </w:r>
      <w:r w:rsidR="007D76D4">
        <w:rPr>
          <w:lang w:val="pl-PL"/>
        </w:rPr>
        <w:t>ednak uznać</w:t>
      </w:r>
      <w:r>
        <w:rPr>
          <w:lang w:val="pl-PL"/>
        </w:rPr>
        <w:t xml:space="preserve"> ze wynik „traktowania”, któremu </w:t>
      </w:r>
      <w:r w:rsidR="00A76B61">
        <w:rPr>
          <w:lang w:val="pl-PL"/>
        </w:rPr>
        <w:t xml:space="preserve">kogoś </w:t>
      </w:r>
      <w:r>
        <w:rPr>
          <w:lang w:val="pl-PL"/>
        </w:rPr>
        <w:t xml:space="preserve">„poddano”, w rozumieniu art. 3. Takie traktowanie charakteryzuje </w:t>
      </w:r>
      <w:r w:rsidR="00FA334C">
        <w:rPr>
          <w:lang w:val="pl-PL"/>
        </w:rPr>
        <w:t xml:space="preserve">się </w:t>
      </w:r>
      <w:r>
        <w:rPr>
          <w:lang w:val="pl-PL"/>
        </w:rPr>
        <w:t>głównie, cho</w:t>
      </w:r>
      <w:r w:rsidR="00A76B61">
        <w:rPr>
          <w:lang w:val="pl-PL"/>
        </w:rPr>
        <w:t>ciaż</w:t>
      </w:r>
      <w:r>
        <w:rPr>
          <w:lang w:val="pl-PL"/>
        </w:rPr>
        <w:t xml:space="preserve"> nie wyłącznie, zamiar</w:t>
      </w:r>
      <w:r w:rsidR="00FA334C">
        <w:rPr>
          <w:lang w:val="pl-PL"/>
        </w:rPr>
        <w:t>em</w:t>
      </w:r>
      <w:r>
        <w:rPr>
          <w:lang w:val="pl-PL"/>
        </w:rPr>
        <w:t xml:space="preserve"> spowodowania uszczerbku, upokorzenia lub poniżenia osoby poprzez podważenie lub pomniejszenie jej godnoś</w:t>
      </w:r>
      <w:r w:rsidR="00FA334C">
        <w:rPr>
          <w:lang w:val="pl-PL"/>
        </w:rPr>
        <w:t>ci ludzkiej lub próbą</w:t>
      </w:r>
      <w:r>
        <w:rPr>
          <w:lang w:val="pl-PL"/>
        </w:rPr>
        <w:t xml:space="preserve"> wzbudzenia uczucia strachu, niepokoju lub </w:t>
      </w:r>
      <w:r w:rsidR="00A76B61">
        <w:rPr>
          <w:lang w:val="pl-PL"/>
        </w:rPr>
        <w:t>niższości mogących złamać moralną i fizyczną odporność danej osoby</w:t>
      </w:r>
      <w:r>
        <w:rPr>
          <w:lang w:val="pl-PL"/>
        </w:rPr>
        <w:t xml:space="preserve">. </w:t>
      </w:r>
    </w:p>
    <w:p w:rsidR="00D6271C" w:rsidRPr="00D6271C" w:rsidRDefault="00D6271C">
      <w:pPr>
        <w:pStyle w:val="ClinContent"/>
        <w:rPr>
          <w:i/>
          <w:lang w:val="pl-PL"/>
        </w:rPr>
      </w:pPr>
      <w:r w:rsidRPr="00D6271C">
        <w:rPr>
          <w:i/>
          <w:lang w:val="pl-PL"/>
        </w:rPr>
        <w:t>Rozstrzygnięcie</w:t>
      </w:r>
      <w:r w:rsidRPr="00D6271C">
        <w:rPr>
          <w:lang w:val="pl-PL"/>
        </w:rPr>
        <w:t xml:space="preserve">: niedopuszczalność (niezgodność </w:t>
      </w:r>
      <w:r w:rsidRPr="00D6271C">
        <w:rPr>
          <w:i/>
          <w:lang w:val="pl-PL"/>
        </w:rPr>
        <w:t>ratione materiae</w:t>
      </w:r>
      <w:r w:rsidRPr="00D6271C">
        <w:rPr>
          <w:lang w:val="pl-PL"/>
        </w:rPr>
        <w:t>)</w:t>
      </w:r>
      <w:r>
        <w:rPr>
          <w:lang w:val="pl-PL"/>
        </w:rPr>
        <w:t>.</w:t>
      </w:r>
    </w:p>
    <w:p w:rsidR="0095544A" w:rsidRPr="00A76B61" w:rsidRDefault="00116ECD">
      <w:pPr>
        <w:pStyle w:val="ClinContent"/>
        <w:rPr>
          <w:lang w:val="pl-PL"/>
        </w:rPr>
      </w:pPr>
      <w:r w:rsidRPr="00A76B61">
        <w:rPr>
          <w:lang w:val="pl-PL"/>
        </w:rPr>
        <w:t>ii)  </w:t>
      </w:r>
      <w:r w:rsidR="00D6271C" w:rsidRPr="007D76D4">
        <w:rPr>
          <w:i/>
          <w:lang w:val="pl-PL"/>
        </w:rPr>
        <w:t>Zastosowalność</w:t>
      </w:r>
      <w:r w:rsidR="00D6271C" w:rsidRPr="00A76B61">
        <w:rPr>
          <w:i/>
          <w:lang w:val="pl-PL"/>
        </w:rPr>
        <w:t xml:space="preserve"> a</w:t>
      </w:r>
      <w:r w:rsidR="00F22AED" w:rsidRPr="00A76B61">
        <w:rPr>
          <w:i/>
          <w:lang w:val="pl-PL"/>
        </w:rPr>
        <w:t>rt.</w:t>
      </w:r>
      <w:r w:rsidRPr="00A76B61">
        <w:rPr>
          <w:i/>
          <w:lang w:val="pl-PL"/>
        </w:rPr>
        <w:t xml:space="preserve"> 8</w:t>
      </w:r>
    </w:p>
    <w:p w:rsidR="00D6271C" w:rsidRPr="00D6271C" w:rsidRDefault="00D6271C">
      <w:pPr>
        <w:pStyle w:val="ClinContent"/>
        <w:rPr>
          <w:lang w:val="pl-PL"/>
        </w:rPr>
      </w:pPr>
      <w:r w:rsidRPr="00D6271C">
        <w:rPr>
          <w:lang w:val="pl-PL"/>
        </w:rPr>
        <w:t>Po pierwsze, odniesione przez skarżącego obrażenia wynikły z dobrowolnego uczestniczenia przez niego w działalności – kierowani</w:t>
      </w:r>
      <w:r w:rsidR="005F0ECD">
        <w:rPr>
          <w:lang w:val="pl-PL"/>
        </w:rPr>
        <w:t>u</w:t>
      </w:r>
      <w:r w:rsidRPr="00D6271C">
        <w:rPr>
          <w:lang w:val="pl-PL"/>
        </w:rPr>
        <w:t xml:space="preserve"> samochodem na drodze publicznej – która zasadniczo miała miejsce publicznie. </w:t>
      </w:r>
      <w:r>
        <w:rPr>
          <w:lang w:val="pl-PL"/>
        </w:rPr>
        <w:t xml:space="preserve">Prawdą jest, że z uwagi na swój charakter działalność ta </w:t>
      </w:r>
      <w:r w:rsidR="007D76D4">
        <w:rPr>
          <w:lang w:val="pl-PL"/>
        </w:rPr>
        <w:t xml:space="preserve">w razie wypadku </w:t>
      </w:r>
      <w:r>
        <w:rPr>
          <w:lang w:val="pl-PL"/>
        </w:rPr>
        <w:t xml:space="preserve">pociągała za sobą ryzyko wystąpienia poważnej szkody osobistej. Ryzyko to było jednak zminimalizowane przez uregulowania drogowe mające zapewnić bezpieczeństwo drogowe wszystkich użytkowników drogi. Po drugie, wypadek nie nastąpił na skutek aktu przemocy </w:t>
      </w:r>
      <w:r w:rsidR="00FA334C">
        <w:rPr>
          <w:lang w:val="pl-PL"/>
        </w:rPr>
        <w:t xml:space="preserve">popełnionego </w:t>
      </w:r>
      <w:r>
        <w:rPr>
          <w:lang w:val="pl-PL"/>
        </w:rPr>
        <w:t xml:space="preserve">z zamiarem wyrządzenia uszczerbku </w:t>
      </w:r>
      <w:r w:rsidR="00A76B61">
        <w:rPr>
          <w:lang w:val="pl-PL"/>
        </w:rPr>
        <w:t>dla</w:t>
      </w:r>
      <w:r w:rsidR="00FA334C">
        <w:rPr>
          <w:lang w:val="pl-PL"/>
        </w:rPr>
        <w:t xml:space="preserve"> </w:t>
      </w:r>
      <w:r>
        <w:rPr>
          <w:lang w:val="pl-PL"/>
        </w:rPr>
        <w:t xml:space="preserve">fizycznej lub psychicznej integralności skarżącego. Nie można go także </w:t>
      </w:r>
      <w:r w:rsidR="005F0ECD">
        <w:rPr>
          <w:lang w:val="pl-PL"/>
        </w:rPr>
        <w:t>przyrównać do żadnego innego rodzaju sytuacji, w których Trybunał wcześniej stwierdz</w:t>
      </w:r>
      <w:r w:rsidR="00FA334C">
        <w:rPr>
          <w:lang w:val="pl-PL"/>
        </w:rPr>
        <w:t>a</w:t>
      </w:r>
      <w:r w:rsidR="005F0ECD">
        <w:rPr>
          <w:lang w:val="pl-PL"/>
        </w:rPr>
        <w:t>ł, że w grę wchodzi</w:t>
      </w:r>
      <w:r w:rsidR="007D76D4">
        <w:rPr>
          <w:lang w:val="pl-PL"/>
        </w:rPr>
        <w:t>ł</w:t>
      </w:r>
      <w:r w:rsidR="005F0ECD">
        <w:rPr>
          <w:lang w:val="pl-PL"/>
        </w:rPr>
        <w:t xml:space="preserve"> </w:t>
      </w:r>
      <w:r w:rsidR="00FA334C">
        <w:rPr>
          <w:lang w:val="pl-PL"/>
        </w:rPr>
        <w:t xml:space="preserve">pozytywny </w:t>
      </w:r>
      <w:r w:rsidR="005F0ECD">
        <w:rPr>
          <w:lang w:val="pl-PL"/>
        </w:rPr>
        <w:t xml:space="preserve">obowiązek państwa ochrony integralności fizycznej i psychicznej osób. </w:t>
      </w:r>
      <w:r w:rsidR="00886105">
        <w:rPr>
          <w:lang w:val="pl-PL"/>
        </w:rPr>
        <w:t>W tym kontekście</w:t>
      </w:r>
      <w:r w:rsidR="005F0ECD">
        <w:rPr>
          <w:lang w:val="pl-PL"/>
        </w:rPr>
        <w:t xml:space="preserve"> nie </w:t>
      </w:r>
      <w:r w:rsidR="00C50CD7">
        <w:rPr>
          <w:lang w:val="pl-PL"/>
        </w:rPr>
        <w:t xml:space="preserve">występował </w:t>
      </w:r>
      <w:r w:rsidR="005F0ECD">
        <w:rPr>
          <w:lang w:val="pl-PL"/>
        </w:rPr>
        <w:t xml:space="preserve">żaden szczególny aspekt interakcji lub kontaktu między osobami, który mógłby pociągać za sobą zastosowanie art. 8 w niniejszej sprawie. </w:t>
      </w:r>
    </w:p>
    <w:p w:rsidR="003178D9" w:rsidRPr="00D6271C" w:rsidRDefault="003178D9" w:rsidP="00564B19">
      <w:pPr>
        <w:pStyle w:val="ClinContent"/>
        <w:spacing w:after="240"/>
        <w:rPr>
          <w:i/>
          <w:lang w:val="pl-PL"/>
        </w:rPr>
      </w:pPr>
      <w:r w:rsidRPr="00D6271C">
        <w:rPr>
          <w:i/>
          <w:lang w:val="pl-PL"/>
        </w:rPr>
        <w:t>Rozstrzygnięcie</w:t>
      </w:r>
      <w:r w:rsidRPr="00D6271C">
        <w:rPr>
          <w:lang w:val="pl-PL"/>
        </w:rPr>
        <w:t xml:space="preserve">: niedopuszczalność (niezgodność </w:t>
      </w:r>
      <w:r w:rsidRPr="00D6271C">
        <w:rPr>
          <w:i/>
          <w:lang w:val="pl-PL"/>
        </w:rPr>
        <w:t>ratione materiae</w:t>
      </w:r>
      <w:r w:rsidRPr="00D6271C">
        <w:rPr>
          <w:lang w:val="pl-PL"/>
        </w:rPr>
        <w:t>)</w:t>
      </w:r>
      <w:r>
        <w:rPr>
          <w:lang w:val="pl-PL"/>
        </w:rPr>
        <w:t>.</w:t>
      </w:r>
    </w:p>
    <w:p w:rsidR="00564B19" w:rsidRDefault="00564B19">
      <w:pPr>
        <w:pStyle w:val="ClinContent"/>
        <w:rPr>
          <w:lang w:val="pl-PL"/>
        </w:rPr>
      </w:pPr>
    </w:p>
    <w:p w:rsidR="0095544A" w:rsidRPr="003178D9" w:rsidRDefault="00116ECD">
      <w:pPr>
        <w:pStyle w:val="ClinContent"/>
        <w:rPr>
          <w:lang w:val="pl-PL"/>
        </w:rPr>
      </w:pPr>
      <w:r w:rsidRPr="003178D9">
        <w:rPr>
          <w:lang w:val="pl-PL"/>
        </w:rPr>
        <w:lastRenderedPageBreak/>
        <w:t>iii)  </w:t>
      </w:r>
      <w:r w:rsidR="003178D9" w:rsidRPr="003178D9">
        <w:rPr>
          <w:i/>
          <w:lang w:val="pl-PL"/>
        </w:rPr>
        <w:t>Zastosowalność</w:t>
      </w:r>
      <w:r w:rsidR="003178D9" w:rsidRPr="003178D9">
        <w:rPr>
          <w:lang w:val="pl-PL"/>
        </w:rPr>
        <w:t xml:space="preserve"> </w:t>
      </w:r>
      <w:r w:rsidR="003178D9" w:rsidRPr="003178D9">
        <w:rPr>
          <w:i/>
          <w:lang w:val="pl-PL"/>
        </w:rPr>
        <w:t>a</w:t>
      </w:r>
      <w:r w:rsidR="00F22AED" w:rsidRPr="003178D9">
        <w:rPr>
          <w:i/>
          <w:lang w:val="pl-PL"/>
        </w:rPr>
        <w:t>rt.</w:t>
      </w:r>
      <w:r w:rsidRPr="003178D9">
        <w:rPr>
          <w:i/>
          <w:lang w:val="pl-PL"/>
        </w:rPr>
        <w:t xml:space="preserve"> 2 (</w:t>
      </w:r>
      <w:r w:rsidR="00EF636E">
        <w:rPr>
          <w:i/>
          <w:lang w:val="pl-PL"/>
        </w:rPr>
        <w:t xml:space="preserve">aspekt </w:t>
      </w:r>
      <w:r w:rsidRPr="003178D9">
        <w:rPr>
          <w:i/>
          <w:lang w:val="pl-PL"/>
        </w:rPr>
        <w:t>procedural</w:t>
      </w:r>
      <w:r w:rsidR="00EF636E">
        <w:rPr>
          <w:i/>
          <w:lang w:val="pl-PL"/>
        </w:rPr>
        <w:t>ny</w:t>
      </w:r>
      <w:r w:rsidRPr="003178D9">
        <w:rPr>
          <w:i/>
          <w:lang w:val="pl-PL"/>
        </w:rPr>
        <w:t>)</w:t>
      </w:r>
    </w:p>
    <w:p w:rsidR="003178D9" w:rsidRPr="003178D9" w:rsidRDefault="003178D9">
      <w:pPr>
        <w:pStyle w:val="ClinContent"/>
        <w:rPr>
          <w:lang w:val="pl-PL"/>
        </w:rPr>
      </w:pPr>
      <w:r w:rsidRPr="00886105">
        <w:rPr>
          <w:lang w:val="pl-PL"/>
        </w:rPr>
        <w:t>W kontekście wypadków oraz rzekomego niedbałego zachowania zastosowanie ma art.</w:t>
      </w:r>
      <w:r w:rsidR="000A250E">
        <w:rPr>
          <w:lang w:val="pl-PL"/>
        </w:rPr>
        <w:t> </w:t>
      </w:r>
      <w:r w:rsidRPr="00886105">
        <w:rPr>
          <w:lang w:val="pl-PL"/>
        </w:rPr>
        <w:t xml:space="preserve">2, jeśli dana działalność jest niebezpieczna ze swej natury i naraża życie skarżącego na rzeczywiste i bezpośrednie zagrożenie lub jeśli obrażenia, których doznał skarżący, poważnie zagrażały życiu. W takich sytuacjach zastosowanie </w:t>
      </w:r>
      <w:r w:rsidR="00886105" w:rsidRPr="00886105">
        <w:rPr>
          <w:lang w:val="pl-PL"/>
        </w:rPr>
        <w:t xml:space="preserve">ma </w:t>
      </w:r>
      <w:r w:rsidRPr="00886105">
        <w:rPr>
          <w:lang w:val="pl-PL"/>
        </w:rPr>
        <w:t xml:space="preserve">obowiązek </w:t>
      </w:r>
      <w:r w:rsidR="00886105" w:rsidRPr="00886105">
        <w:rPr>
          <w:lang w:val="pl-PL"/>
        </w:rPr>
        <w:t xml:space="preserve">proceduralny </w:t>
      </w:r>
      <w:r w:rsidRPr="00886105">
        <w:rPr>
          <w:lang w:val="pl-PL"/>
        </w:rPr>
        <w:t>przeprowadzenia skutecznego śledztwa. Im mniej oczywiste jest istnienie rzeczywistego i</w:t>
      </w:r>
      <w:r w:rsidR="000A250E">
        <w:rPr>
          <w:lang w:val="pl-PL"/>
        </w:rPr>
        <w:t> </w:t>
      </w:r>
      <w:r w:rsidRPr="00886105">
        <w:rPr>
          <w:lang w:val="pl-PL"/>
        </w:rPr>
        <w:t xml:space="preserve">bezpośredniego </w:t>
      </w:r>
      <w:r w:rsidR="00886105" w:rsidRPr="00886105">
        <w:rPr>
          <w:lang w:val="pl-PL"/>
        </w:rPr>
        <w:t xml:space="preserve">zagrożenia wynikającego z </w:t>
      </w:r>
      <w:r w:rsidRPr="00886105">
        <w:rPr>
          <w:lang w:val="pl-PL"/>
        </w:rPr>
        <w:t xml:space="preserve">charakteru działalności, tym istotniejsze są wymogi </w:t>
      </w:r>
      <w:r w:rsidR="007D76D4">
        <w:rPr>
          <w:lang w:val="pl-PL"/>
        </w:rPr>
        <w:t xml:space="preserve">dotyczące </w:t>
      </w:r>
      <w:r w:rsidR="00886105" w:rsidRPr="00886105">
        <w:rPr>
          <w:lang w:val="pl-PL"/>
        </w:rPr>
        <w:t>stopnia</w:t>
      </w:r>
      <w:r w:rsidRPr="00886105">
        <w:rPr>
          <w:lang w:val="pl-PL"/>
        </w:rPr>
        <w:t xml:space="preserve"> obrażeń odniesionych przez skarżącego. Ma to miejsce szczególnie wówczas, gdy prywatną działalność o wysokim ryzyku regulują szczegółowe ramy ustawowe i administracyjne, </w:t>
      </w:r>
      <w:r w:rsidR="00886105" w:rsidRPr="00886105">
        <w:rPr>
          <w:lang w:val="pl-PL"/>
        </w:rPr>
        <w:t xml:space="preserve">jeśli </w:t>
      </w:r>
      <w:r w:rsidRPr="00886105">
        <w:rPr>
          <w:lang w:val="pl-PL"/>
        </w:rPr>
        <w:t>nie ma wątpliwości lub nie kwestion</w:t>
      </w:r>
      <w:r w:rsidR="00886105" w:rsidRPr="00886105">
        <w:rPr>
          <w:lang w:val="pl-PL"/>
        </w:rPr>
        <w:t>uje się</w:t>
      </w:r>
      <w:r w:rsidRPr="00886105">
        <w:rPr>
          <w:lang w:val="pl-PL"/>
        </w:rPr>
        <w:t>, że</w:t>
      </w:r>
      <w:r w:rsidR="000A250E">
        <w:rPr>
          <w:lang w:val="pl-PL"/>
        </w:rPr>
        <w:t> </w:t>
      </w:r>
      <w:r w:rsidRPr="00886105">
        <w:rPr>
          <w:lang w:val="pl-PL"/>
        </w:rPr>
        <w:t>ramy te są odpowiednie i wystarczające dla zmniejszenia wchodzącego w grę ryzyka dla życia osób.</w:t>
      </w:r>
      <w:r>
        <w:rPr>
          <w:lang w:val="pl-PL"/>
        </w:rPr>
        <w:t xml:space="preserve"> </w:t>
      </w:r>
    </w:p>
    <w:p w:rsidR="003178D9" w:rsidRPr="003178D9" w:rsidRDefault="003178D9">
      <w:pPr>
        <w:pStyle w:val="ClinContent"/>
        <w:rPr>
          <w:lang w:val="pl-PL"/>
        </w:rPr>
      </w:pPr>
      <w:r w:rsidRPr="003178D9">
        <w:rPr>
          <w:lang w:val="pl-PL"/>
        </w:rPr>
        <w:t xml:space="preserve">W sytuacjach, w których w momencie wydarzenia lub incydentu nie jest jasne, czy życie ofiary </w:t>
      </w:r>
      <w:r>
        <w:rPr>
          <w:lang w:val="pl-PL"/>
        </w:rPr>
        <w:t xml:space="preserve">narażone jest na rzeczywiste i bezpośrednie </w:t>
      </w:r>
      <w:r w:rsidRPr="00886105">
        <w:rPr>
          <w:lang w:val="pl-PL"/>
        </w:rPr>
        <w:t>zagrożenie</w:t>
      </w:r>
      <w:r>
        <w:rPr>
          <w:lang w:val="pl-PL"/>
        </w:rPr>
        <w:t xml:space="preserve"> lub czy odniesione obrażenia poważnie zagrażają życiu, Trybunał uważa, że dla zastosowalności art. 2 wystarczające</w:t>
      </w:r>
      <w:r w:rsidR="00886105" w:rsidRPr="00886105">
        <w:rPr>
          <w:lang w:val="pl-PL"/>
        </w:rPr>
        <w:t xml:space="preserve"> </w:t>
      </w:r>
      <w:r w:rsidR="00886105">
        <w:rPr>
          <w:lang w:val="pl-PL"/>
        </w:rPr>
        <w:t>będzie</w:t>
      </w:r>
      <w:r>
        <w:rPr>
          <w:lang w:val="pl-PL"/>
        </w:rPr>
        <w:t xml:space="preserve">, jeśli </w:t>
      </w:r>
      <w:r w:rsidR="00886105">
        <w:rPr>
          <w:lang w:val="pl-PL"/>
        </w:rPr>
        <w:t>zagrożenie</w:t>
      </w:r>
      <w:r>
        <w:rPr>
          <w:lang w:val="pl-PL"/>
        </w:rPr>
        <w:t xml:space="preserve"> to wydaje się rzeczywiste i bezpośrednie lub jeśli obrażeni</w:t>
      </w:r>
      <w:r w:rsidR="00886105">
        <w:rPr>
          <w:lang w:val="pl-PL"/>
        </w:rPr>
        <w:t>a wydają się groźne dla życia</w:t>
      </w:r>
      <w:r w:rsidR="00767AE9">
        <w:rPr>
          <w:lang w:val="pl-PL"/>
        </w:rPr>
        <w:t xml:space="preserve"> w czasie</w:t>
      </w:r>
      <w:r w:rsidR="00886105">
        <w:rPr>
          <w:lang w:val="pl-PL"/>
        </w:rPr>
        <w:t>,</w:t>
      </w:r>
      <w:r w:rsidR="00767AE9">
        <w:rPr>
          <w:lang w:val="pl-PL"/>
        </w:rPr>
        <w:t xml:space="preserve"> gdy </w:t>
      </w:r>
      <w:r w:rsidR="00767AE9" w:rsidRPr="00886105">
        <w:rPr>
          <w:lang w:val="pl-PL"/>
        </w:rPr>
        <w:t>następują</w:t>
      </w:r>
      <w:r w:rsidR="00767AE9">
        <w:rPr>
          <w:lang w:val="pl-PL"/>
        </w:rPr>
        <w:t>. Gdy władze uzyskają o</w:t>
      </w:r>
      <w:r w:rsidR="000A250E">
        <w:rPr>
          <w:lang w:val="pl-PL"/>
        </w:rPr>
        <w:t> </w:t>
      </w:r>
      <w:r w:rsidR="00767AE9">
        <w:rPr>
          <w:lang w:val="pl-PL"/>
        </w:rPr>
        <w:t xml:space="preserve">tym wiedzę, art. 2 </w:t>
      </w:r>
      <w:r w:rsidR="00767AE9" w:rsidRPr="00767AE9">
        <w:rPr>
          <w:i/>
          <w:lang w:val="pl-PL"/>
        </w:rPr>
        <w:t>ipso facto</w:t>
      </w:r>
      <w:r w:rsidR="00767AE9">
        <w:rPr>
          <w:lang w:val="pl-PL"/>
        </w:rPr>
        <w:t xml:space="preserve"> nakłada na państwo obowiązek przeprowadzenia skutecznego śledztwa. </w:t>
      </w:r>
      <w:r w:rsidR="00B85412">
        <w:rPr>
          <w:lang w:val="pl-PL"/>
        </w:rPr>
        <w:t>Obowiązek ten trwa tak długo, aż zostanie ustalone, że</w:t>
      </w:r>
      <w:r w:rsidR="000A250E">
        <w:rPr>
          <w:lang w:val="pl-PL"/>
        </w:rPr>
        <w:t> </w:t>
      </w:r>
      <w:r w:rsidR="00886105">
        <w:rPr>
          <w:lang w:val="pl-PL"/>
        </w:rPr>
        <w:t xml:space="preserve">zagrożenie </w:t>
      </w:r>
      <w:r w:rsidR="00B85412">
        <w:rPr>
          <w:lang w:val="pl-PL"/>
        </w:rPr>
        <w:t xml:space="preserve">dla życia nie było rzeczywiste i bezpośrednie lub że obrażenia </w:t>
      </w:r>
      <w:r w:rsidR="00D26BB5">
        <w:rPr>
          <w:lang w:val="pl-PL"/>
        </w:rPr>
        <w:t xml:space="preserve">najwyraźniej nie stanowiły zagrożenia dla życia. </w:t>
      </w:r>
    </w:p>
    <w:p w:rsidR="00D26BB5" w:rsidRPr="00D26BB5" w:rsidRDefault="00D26BB5">
      <w:pPr>
        <w:pStyle w:val="ClinContent"/>
        <w:rPr>
          <w:lang w:val="pl-PL"/>
        </w:rPr>
      </w:pPr>
      <w:r w:rsidRPr="00D26BB5">
        <w:rPr>
          <w:lang w:val="pl-PL"/>
        </w:rPr>
        <w:t>Niezależnie od tego</w:t>
      </w:r>
      <w:r>
        <w:rPr>
          <w:lang w:val="pl-PL"/>
        </w:rPr>
        <w:t>, czy kierowanie samochodem można</w:t>
      </w:r>
      <w:r w:rsidRPr="00D26BB5">
        <w:rPr>
          <w:lang w:val="pl-PL"/>
        </w:rPr>
        <w:t xml:space="preserve"> </w:t>
      </w:r>
      <w:r>
        <w:rPr>
          <w:lang w:val="pl-PL"/>
        </w:rPr>
        <w:t>postrzegać jako</w:t>
      </w:r>
      <w:r w:rsidRPr="00D26BB5">
        <w:rPr>
          <w:lang w:val="pl-PL"/>
        </w:rPr>
        <w:t xml:space="preserve"> działalność szczególnie niebezpieczną</w:t>
      </w:r>
      <w:r w:rsidR="009708B5">
        <w:rPr>
          <w:lang w:val="pl-PL"/>
        </w:rPr>
        <w:t>,</w:t>
      </w:r>
      <w:r w:rsidRPr="00220054">
        <w:rPr>
          <w:lang w:val="pl-PL"/>
        </w:rPr>
        <w:t xml:space="preserve"> czy nie</w:t>
      </w:r>
      <w:r w:rsidRPr="00D26BB5">
        <w:rPr>
          <w:lang w:val="pl-PL"/>
        </w:rPr>
        <w:t xml:space="preserve">, gdy ryzyko wynikające z charakteru działalności jest mniej oczywiste, większego znaczenia nabiera </w:t>
      </w:r>
      <w:r w:rsidR="00886105">
        <w:rPr>
          <w:lang w:val="pl-PL"/>
        </w:rPr>
        <w:t xml:space="preserve">stopień </w:t>
      </w:r>
      <w:r w:rsidRPr="00D26BB5">
        <w:rPr>
          <w:lang w:val="pl-PL"/>
        </w:rPr>
        <w:t xml:space="preserve">obrażeń odniesionych przez skarżącego. </w:t>
      </w:r>
      <w:r>
        <w:rPr>
          <w:lang w:val="pl-PL"/>
        </w:rPr>
        <w:t xml:space="preserve">W czasie wypadku </w:t>
      </w:r>
      <w:r w:rsidR="00886105">
        <w:rPr>
          <w:lang w:val="pl-PL"/>
        </w:rPr>
        <w:t>można było uzasadnić twierdzenie</w:t>
      </w:r>
      <w:r>
        <w:rPr>
          <w:lang w:val="pl-PL"/>
        </w:rPr>
        <w:t xml:space="preserve">, że jego obrażenia były wystarczająco poważne, by stanowić poważne zagrożenie dla jego życia. </w:t>
      </w:r>
    </w:p>
    <w:p w:rsidR="00CE4FEB" w:rsidRPr="00CE4FEB" w:rsidRDefault="00CE4FEB">
      <w:pPr>
        <w:pStyle w:val="ClinContent"/>
        <w:rPr>
          <w:lang w:val="pl-PL"/>
        </w:rPr>
      </w:pPr>
      <w:r w:rsidRPr="00CE4FEB">
        <w:rPr>
          <w:i/>
          <w:lang w:val="pl-PL"/>
        </w:rPr>
        <w:t xml:space="preserve">Rozstrzygnięcie: </w:t>
      </w:r>
      <w:r w:rsidRPr="00CE4FEB">
        <w:rPr>
          <w:lang w:val="pl-PL"/>
        </w:rPr>
        <w:t>art. 2 ma zastosowanie.</w:t>
      </w:r>
    </w:p>
    <w:p w:rsidR="0095544A" w:rsidRPr="00CE4FEB" w:rsidRDefault="00116ECD">
      <w:pPr>
        <w:pStyle w:val="ClinContent"/>
        <w:rPr>
          <w:i/>
          <w:lang w:val="pl-PL"/>
        </w:rPr>
      </w:pPr>
      <w:r w:rsidRPr="00CE4FEB">
        <w:rPr>
          <w:lang w:val="pl-PL"/>
        </w:rPr>
        <w:t>iv)  </w:t>
      </w:r>
      <w:r w:rsidR="00CE4FEB" w:rsidRPr="00CE4FEB">
        <w:rPr>
          <w:i/>
          <w:lang w:val="pl-PL"/>
        </w:rPr>
        <w:t>Przedmiot skargi na podstawie a</w:t>
      </w:r>
      <w:r w:rsidR="00F22AED" w:rsidRPr="00CE4FEB">
        <w:rPr>
          <w:i/>
          <w:lang w:val="pl-PL"/>
        </w:rPr>
        <w:t>rt.</w:t>
      </w:r>
      <w:r w:rsidRPr="00CE4FEB">
        <w:rPr>
          <w:i/>
          <w:lang w:val="pl-PL"/>
        </w:rPr>
        <w:t xml:space="preserve"> 2 (</w:t>
      </w:r>
      <w:r w:rsidR="00CE4FEB">
        <w:rPr>
          <w:i/>
          <w:lang w:val="pl-PL"/>
        </w:rPr>
        <w:t>aspekt proceduralny</w:t>
      </w:r>
      <w:r w:rsidRPr="00CE4FEB">
        <w:rPr>
          <w:i/>
          <w:lang w:val="pl-PL"/>
        </w:rPr>
        <w:t>)</w:t>
      </w:r>
    </w:p>
    <w:p w:rsidR="00BE4469" w:rsidRPr="00BE4469" w:rsidRDefault="00BE4469">
      <w:pPr>
        <w:pStyle w:val="ClinContent"/>
        <w:rPr>
          <w:lang w:val="pl-PL"/>
        </w:rPr>
      </w:pPr>
      <w:r w:rsidRPr="00BE4469">
        <w:rPr>
          <w:lang w:val="pl-PL"/>
        </w:rPr>
        <w:t xml:space="preserve">W sprawach dotyczących nieumyślnego spowodowania śmierci lub nieumyślnego narażenia życia obowiązek proceduralny wynikający z art. </w:t>
      </w:r>
      <w:r>
        <w:rPr>
          <w:lang w:val="pl-PL"/>
        </w:rPr>
        <w:t xml:space="preserve">2 </w:t>
      </w:r>
      <w:r w:rsidRPr="00145AB6">
        <w:rPr>
          <w:lang w:val="pl-PL"/>
        </w:rPr>
        <w:t xml:space="preserve">wymaga </w:t>
      </w:r>
      <w:r w:rsidR="00220054" w:rsidRPr="00145AB6">
        <w:rPr>
          <w:lang w:val="pl-PL"/>
        </w:rPr>
        <w:t>jedynie, by</w:t>
      </w:r>
      <w:r w:rsidR="00220054">
        <w:rPr>
          <w:lang w:val="pl-PL"/>
        </w:rPr>
        <w:t xml:space="preserve"> </w:t>
      </w:r>
      <w:r>
        <w:rPr>
          <w:lang w:val="pl-PL"/>
        </w:rPr>
        <w:t>system</w:t>
      </w:r>
      <w:r w:rsidR="00220054">
        <w:rPr>
          <w:lang w:val="pl-PL"/>
        </w:rPr>
        <w:t xml:space="preserve"> prawny państwa</w:t>
      </w:r>
      <w:r>
        <w:rPr>
          <w:lang w:val="pl-PL"/>
        </w:rPr>
        <w:t xml:space="preserve"> z</w:t>
      </w:r>
      <w:r w:rsidR="00220054">
        <w:rPr>
          <w:lang w:val="pl-PL"/>
        </w:rPr>
        <w:t>apewniał</w:t>
      </w:r>
      <w:r>
        <w:rPr>
          <w:lang w:val="pl-PL"/>
        </w:rPr>
        <w:t xml:space="preserve"> skarżącym środek odwoławczy </w:t>
      </w:r>
      <w:r w:rsidR="00220054">
        <w:rPr>
          <w:lang w:val="pl-PL"/>
        </w:rPr>
        <w:t>do sądów cywilnych</w:t>
      </w:r>
      <w:r>
        <w:rPr>
          <w:lang w:val="pl-PL"/>
        </w:rPr>
        <w:t>, ale nie wymaga przeprowadzenia śledztwa karnego w sprawie okoliczności wypadku. Jednocześnie nic nie stoi na przeszkodzie, by prawo krajowe zapewniało taką możliwość.</w:t>
      </w:r>
    </w:p>
    <w:p w:rsidR="0010589D" w:rsidRPr="0010589D" w:rsidRDefault="0010589D">
      <w:pPr>
        <w:pStyle w:val="ClinContent"/>
        <w:rPr>
          <w:lang w:val="pl-PL"/>
        </w:rPr>
      </w:pPr>
      <w:r w:rsidRPr="0010589D">
        <w:rPr>
          <w:lang w:val="pl-PL"/>
        </w:rPr>
        <w:t xml:space="preserve">Postępowanie cywilne wszczęte przez skarżącego przeciwko </w:t>
      </w:r>
      <w:r w:rsidR="00A76B61">
        <w:rPr>
          <w:lang w:val="pl-PL"/>
        </w:rPr>
        <w:t>firmi</w:t>
      </w:r>
      <w:r w:rsidRPr="0010589D">
        <w:rPr>
          <w:lang w:val="pl-PL"/>
        </w:rPr>
        <w:t>e ubezpieczeniowej, w</w:t>
      </w:r>
      <w:r w:rsidR="000A250E">
        <w:rPr>
          <w:lang w:val="pl-PL"/>
        </w:rPr>
        <w:t> </w:t>
      </w:r>
      <w:r w:rsidRPr="0010589D">
        <w:rPr>
          <w:lang w:val="pl-PL"/>
        </w:rPr>
        <w:t xml:space="preserve">ramach którego </w:t>
      </w:r>
      <w:r>
        <w:rPr>
          <w:lang w:val="pl-PL"/>
        </w:rPr>
        <w:t xml:space="preserve">pozwał on następnie również </w:t>
      </w:r>
      <w:r w:rsidR="00A76B61">
        <w:rPr>
          <w:lang w:val="pl-PL"/>
        </w:rPr>
        <w:t>firm</w:t>
      </w:r>
      <w:r>
        <w:rPr>
          <w:lang w:val="pl-PL"/>
        </w:rPr>
        <w:t>ę leasingową, nie miały znaczenia</w:t>
      </w:r>
      <w:r w:rsidR="00145AB6">
        <w:rPr>
          <w:lang w:val="pl-PL"/>
        </w:rPr>
        <w:t xml:space="preserve"> [w</w:t>
      </w:r>
      <w:r w:rsidR="000A250E">
        <w:rPr>
          <w:lang w:val="pl-PL"/>
        </w:rPr>
        <w:t> </w:t>
      </w:r>
      <w:r w:rsidR="00145AB6">
        <w:rPr>
          <w:lang w:val="pl-PL"/>
        </w:rPr>
        <w:t>sprawie]</w:t>
      </w:r>
      <w:r>
        <w:rPr>
          <w:lang w:val="pl-PL"/>
        </w:rPr>
        <w:t>. Dotyczyły rzekomej odpowiedzialności tych</w:t>
      </w:r>
      <w:r w:rsidR="00A76B61">
        <w:rPr>
          <w:lang w:val="pl-PL"/>
        </w:rPr>
        <w:t xml:space="preserve"> firm</w:t>
      </w:r>
      <w:r>
        <w:rPr>
          <w:lang w:val="pl-PL"/>
        </w:rPr>
        <w:t xml:space="preserve"> za niewykonanie przez nie obowiązków wynikających z umów zawartych ze skarżącym, a nie odpowiedzialności deliktowej pozostałych dwóch kierowców z tytułu ich działań lub zaniechań.</w:t>
      </w:r>
    </w:p>
    <w:p w:rsidR="00D9509F" w:rsidRPr="00D9509F" w:rsidRDefault="00D9509F">
      <w:pPr>
        <w:pStyle w:val="ClinContent"/>
        <w:rPr>
          <w:lang w:val="pl-PL"/>
        </w:rPr>
      </w:pPr>
      <w:r w:rsidRPr="00D9509F">
        <w:rPr>
          <w:lang w:val="pl-PL"/>
        </w:rPr>
        <w:t xml:space="preserve">Dokonany przez skarżącego wybór, by </w:t>
      </w:r>
      <w:r>
        <w:rPr>
          <w:lang w:val="pl-PL"/>
        </w:rPr>
        <w:t>przy</w:t>
      </w:r>
      <w:r w:rsidRPr="00D9509F">
        <w:rPr>
          <w:lang w:val="pl-PL"/>
        </w:rPr>
        <w:t xml:space="preserve">łączyć </w:t>
      </w:r>
      <w:r>
        <w:rPr>
          <w:lang w:val="pl-PL"/>
        </w:rPr>
        <w:t xml:space="preserve">się jako strona cywilna </w:t>
      </w:r>
      <w:r w:rsidRPr="00D9509F">
        <w:rPr>
          <w:lang w:val="pl-PL"/>
        </w:rPr>
        <w:t>do</w:t>
      </w:r>
      <w:r w:rsidR="000A250E">
        <w:rPr>
          <w:lang w:val="pl-PL"/>
        </w:rPr>
        <w:t> </w:t>
      </w:r>
      <w:r w:rsidRPr="00D9509F">
        <w:rPr>
          <w:lang w:val="pl-PL"/>
        </w:rPr>
        <w:t xml:space="preserve">postępowania karnego </w:t>
      </w:r>
      <w:r>
        <w:rPr>
          <w:lang w:val="pl-PL"/>
        </w:rPr>
        <w:t>wszczętego przez władze, nie wydaje się nieuzasadniony. Władze krajowe przez znaczny czas uważały, że istnieją podstawy do śledztwa w</w:t>
      </w:r>
      <w:r w:rsidR="000A250E">
        <w:rPr>
          <w:lang w:val="pl-PL"/>
        </w:rPr>
        <w:t> </w:t>
      </w:r>
      <w:r>
        <w:rPr>
          <w:lang w:val="pl-PL"/>
        </w:rPr>
        <w:t>sprawie. Ponadto środek ten zapewniał łączne zbadanie odpowiedzialności karnej i</w:t>
      </w:r>
      <w:r w:rsidR="000A250E">
        <w:rPr>
          <w:lang w:val="pl-PL"/>
        </w:rPr>
        <w:t> </w:t>
      </w:r>
      <w:r>
        <w:rPr>
          <w:lang w:val="pl-PL"/>
        </w:rPr>
        <w:t>cywilnej wynikającej z tego samego zawinionego zachowania, ułatwiając w ten sposób całościową ochronę proceduralną wchodzących w grę praw. Wybór roszczenia cywilnego w postępowaniu karnym mógł być lepszy dla skarżącego, gdyż – chociaż ponosił on</w:t>
      </w:r>
      <w:r w:rsidR="000A250E">
        <w:rPr>
          <w:lang w:val="pl-PL"/>
        </w:rPr>
        <w:t> </w:t>
      </w:r>
      <w:r>
        <w:rPr>
          <w:lang w:val="pl-PL"/>
        </w:rPr>
        <w:t>ciężar udowodnienia zasadności swego roszczenia</w:t>
      </w:r>
      <w:r w:rsidR="009708B5">
        <w:rPr>
          <w:lang w:val="pl-PL"/>
        </w:rPr>
        <w:t xml:space="preserve"> –</w:t>
      </w:r>
      <w:r>
        <w:rPr>
          <w:lang w:val="pl-PL"/>
        </w:rPr>
        <w:t xml:space="preserve"> organy prowadzące śledztwo miały również obowiązek gromadzenia dowodów, w tym dowodów znalezionych na miejscu wypadku. Opinie biegłych, zlecone przez organy prowadzące śledztwo, i inne zebrane przez nie dowody w postępowaniu karnym mogły zostać wykorzystane przez </w:t>
      </w:r>
      <w:r>
        <w:rPr>
          <w:lang w:val="pl-PL"/>
        </w:rPr>
        <w:lastRenderedPageBreak/>
        <w:t xml:space="preserve">skarżącego w jakimkolwiek postępowaniu cywilnym i byłyby prawdopodobnie kluczowe dla rozpoznania jego roszczenia cywilnego.  </w:t>
      </w:r>
    </w:p>
    <w:p w:rsidR="00D9509F" w:rsidRPr="00D9509F" w:rsidRDefault="00D9509F">
      <w:pPr>
        <w:pStyle w:val="ClinContent"/>
        <w:rPr>
          <w:lang w:val="pl-PL"/>
        </w:rPr>
      </w:pPr>
      <w:r w:rsidRPr="00D9509F">
        <w:rPr>
          <w:lang w:val="pl-PL"/>
        </w:rPr>
        <w:t>Mając na uwadze ponawiane przez władze krajowe próby wyjaśnienia okoliczności wypadku, Trybunał uznaje, że skarżący mógł w sposób uzasadniony oczekiwać, że</w:t>
      </w:r>
      <w:r w:rsidR="000A250E">
        <w:rPr>
          <w:lang w:val="pl-PL"/>
        </w:rPr>
        <w:t> </w:t>
      </w:r>
      <w:r w:rsidRPr="00D9509F">
        <w:rPr>
          <w:lang w:val="pl-PL"/>
        </w:rPr>
        <w:t xml:space="preserve">wspomniane postępowanie karne </w:t>
      </w:r>
      <w:r>
        <w:rPr>
          <w:lang w:val="pl-PL"/>
        </w:rPr>
        <w:t>odniesie się do jego zarzutów. W tych okolicznościach fakt, że skarżący nie złożył odrębnego powództwa cywilnego przeciwko dwóm kierowcom</w:t>
      </w:r>
      <w:r w:rsidR="007D76D4">
        <w:rPr>
          <w:lang w:val="pl-PL"/>
        </w:rPr>
        <w:t>,</w:t>
      </w:r>
      <w:r>
        <w:rPr>
          <w:lang w:val="pl-PL"/>
        </w:rPr>
        <w:t xml:space="preserve"> nie może być wykorzystywany przeciwko niemu przy ocenie, czy wyczerpał krajowe środki odwoławcze. Zastrzeżenie rządu w sprawie niewyczerpania krajowych środków odwoławczych zostało zatem oddalone. </w:t>
      </w:r>
    </w:p>
    <w:p w:rsidR="00EF5E8E" w:rsidRPr="00EF5E8E" w:rsidRDefault="00EF5E8E">
      <w:pPr>
        <w:pStyle w:val="ClinContent"/>
        <w:rPr>
          <w:lang w:val="pl-PL"/>
        </w:rPr>
      </w:pPr>
      <w:r w:rsidRPr="00EF5E8E">
        <w:rPr>
          <w:lang w:val="pl-PL"/>
        </w:rPr>
        <w:t>Ponadto przedmiotowe postępowanie karne, jeśli byłoby uznane za skuteczne, było w</w:t>
      </w:r>
      <w:r w:rsidR="000A250E">
        <w:rPr>
          <w:lang w:val="pl-PL"/>
        </w:rPr>
        <w:t> </w:t>
      </w:r>
      <w:r w:rsidRPr="00EF5E8E">
        <w:rPr>
          <w:lang w:val="pl-PL"/>
        </w:rPr>
        <w:t xml:space="preserve">stanie </w:t>
      </w:r>
      <w:r>
        <w:rPr>
          <w:lang w:val="pl-PL"/>
        </w:rPr>
        <w:t xml:space="preserve">samo w sobie wypełnić obowiązek państwa na podstawie art. 2 </w:t>
      </w:r>
      <w:r w:rsidR="009708B5">
        <w:rPr>
          <w:lang w:val="pl-PL"/>
        </w:rPr>
        <w:t xml:space="preserve">dotyczący </w:t>
      </w:r>
      <w:r>
        <w:rPr>
          <w:lang w:val="pl-PL"/>
        </w:rPr>
        <w:t xml:space="preserve">zapewnienia skutecznego systemu sądowego. W tym względzie niezwłocznie po wypadku policja wszczęła z urzędu dochodzenie karne w sprawie </w:t>
      </w:r>
      <w:r w:rsidR="009708B5">
        <w:rPr>
          <w:lang w:val="pl-PL"/>
        </w:rPr>
        <w:t xml:space="preserve">jego </w:t>
      </w:r>
      <w:r>
        <w:rPr>
          <w:lang w:val="pl-PL"/>
        </w:rPr>
        <w:t xml:space="preserve">okoliczności i zebrała dowody </w:t>
      </w:r>
      <w:r w:rsidR="009708B5">
        <w:rPr>
          <w:lang w:val="pl-PL"/>
        </w:rPr>
        <w:t xml:space="preserve">mogące wyjaśnić </w:t>
      </w:r>
      <w:r>
        <w:rPr>
          <w:lang w:val="pl-PL"/>
        </w:rPr>
        <w:t xml:space="preserve">okoliczności, w jakich się on wydarzył. </w:t>
      </w:r>
    </w:p>
    <w:p w:rsidR="00EF5E8E" w:rsidRPr="00EF5E8E" w:rsidRDefault="00EF5E8E">
      <w:pPr>
        <w:pStyle w:val="ClinContent"/>
        <w:rPr>
          <w:lang w:val="pl-PL"/>
        </w:rPr>
      </w:pPr>
      <w:r w:rsidRPr="00EF5E8E">
        <w:rPr>
          <w:lang w:val="pl-PL"/>
        </w:rPr>
        <w:t>Władze prowadzące śledztwo zidentyfikowały wszystkich kierowców</w:t>
      </w:r>
      <w:r w:rsidR="002C28A1">
        <w:rPr>
          <w:lang w:val="pl-PL"/>
        </w:rPr>
        <w:t xml:space="preserve"> biorących udział w</w:t>
      </w:r>
      <w:r w:rsidR="000A250E">
        <w:rPr>
          <w:lang w:val="pl-PL"/>
        </w:rPr>
        <w:t> </w:t>
      </w:r>
      <w:r w:rsidR="002C28A1">
        <w:rPr>
          <w:lang w:val="pl-PL"/>
        </w:rPr>
        <w:t>wypadku</w:t>
      </w:r>
      <w:r w:rsidRPr="00EF5E8E">
        <w:rPr>
          <w:lang w:val="pl-PL"/>
        </w:rPr>
        <w:t>,</w:t>
      </w:r>
      <w:r w:rsidR="009708B5">
        <w:rPr>
          <w:lang w:val="pl-PL"/>
        </w:rPr>
        <w:t xml:space="preserve"> w tym skarżącego, oraz uzyskały ich</w:t>
      </w:r>
      <w:r w:rsidRPr="00EF5E8E">
        <w:rPr>
          <w:lang w:val="pl-PL"/>
        </w:rPr>
        <w:t xml:space="preserve"> </w:t>
      </w:r>
      <w:r>
        <w:rPr>
          <w:lang w:val="pl-PL"/>
        </w:rPr>
        <w:t>zeznania</w:t>
      </w:r>
      <w:r w:rsidR="009708B5">
        <w:rPr>
          <w:lang w:val="pl-PL"/>
        </w:rPr>
        <w:t xml:space="preserve">, a także zeznania </w:t>
      </w:r>
      <w:r>
        <w:rPr>
          <w:lang w:val="pl-PL"/>
        </w:rPr>
        <w:t>naocznych świadków. Gdy tylko stan zdrowia skarżącego na to pozwolił, aktywnie włączono go do</w:t>
      </w:r>
      <w:r w:rsidR="000A250E">
        <w:rPr>
          <w:lang w:val="pl-PL"/>
        </w:rPr>
        <w:t> </w:t>
      </w:r>
      <w:r>
        <w:rPr>
          <w:lang w:val="pl-PL"/>
        </w:rPr>
        <w:t>postępowania. Zarówno w trakcie postępowania przygotowawczego, jak też na etapie kontroli sądowej miał on dostęp do akt sprawy, był w stanie kwestionować niezależność i</w:t>
      </w:r>
      <w:r w:rsidR="000A250E">
        <w:rPr>
          <w:lang w:val="pl-PL"/>
        </w:rPr>
        <w:t> </w:t>
      </w:r>
      <w:r>
        <w:rPr>
          <w:lang w:val="pl-PL"/>
        </w:rPr>
        <w:t>bezstronność właściwych w</w:t>
      </w:r>
      <w:r w:rsidR="00E42D39">
        <w:rPr>
          <w:lang w:val="pl-PL"/>
        </w:rPr>
        <w:t>ładz oraz czynności i środki przez nie podjęte</w:t>
      </w:r>
      <w:r>
        <w:rPr>
          <w:lang w:val="pl-PL"/>
        </w:rPr>
        <w:t>, a także wnioskować o dołączenie dodatkowych dowodów do akt. Fakt, że niektóre z jego dodatkowych wniosków dowodowych</w:t>
      </w:r>
      <w:r w:rsidR="00A76B61">
        <w:rPr>
          <w:lang w:val="pl-PL"/>
        </w:rPr>
        <w:t xml:space="preserve"> oraz zażaleń były oddalane lub</w:t>
      </w:r>
      <w:r>
        <w:rPr>
          <w:lang w:val="pl-PL"/>
        </w:rPr>
        <w:t xml:space="preserve"> że Sąd Kasacyjny ostat</w:t>
      </w:r>
      <w:r w:rsidR="00E42D39">
        <w:rPr>
          <w:lang w:val="pl-PL"/>
        </w:rPr>
        <w:t>e</w:t>
      </w:r>
      <w:r>
        <w:rPr>
          <w:lang w:val="pl-PL"/>
        </w:rPr>
        <w:t>cznie uwzględnił jeden z jego wniosków o prze</w:t>
      </w:r>
      <w:r w:rsidR="00E42D39">
        <w:rPr>
          <w:lang w:val="pl-PL"/>
        </w:rPr>
        <w:t>niesienie</w:t>
      </w:r>
      <w:r>
        <w:rPr>
          <w:lang w:val="pl-PL"/>
        </w:rPr>
        <w:t xml:space="preserve"> sprawy z uwagi na</w:t>
      </w:r>
      <w:r w:rsidR="000A250E">
        <w:rPr>
          <w:lang w:val="pl-PL"/>
        </w:rPr>
        <w:t> </w:t>
      </w:r>
      <w:r>
        <w:rPr>
          <w:lang w:val="pl-PL"/>
        </w:rPr>
        <w:t xml:space="preserve">uprawnione podejrzenie, nie wskazuje, że władze prowadzące śledztwo i sądy krajowe nie chciały ustalić okoliczności wypadku </w:t>
      </w:r>
      <w:r w:rsidR="00E42D39">
        <w:rPr>
          <w:lang w:val="pl-PL"/>
        </w:rPr>
        <w:t>i</w:t>
      </w:r>
      <w:r>
        <w:rPr>
          <w:lang w:val="pl-PL"/>
        </w:rPr>
        <w:t xml:space="preserve"> odpowiedzialności </w:t>
      </w:r>
      <w:r w:rsidR="00E42D39">
        <w:rPr>
          <w:lang w:val="pl-PL"/>
        </w:rPr>
        <w:t xml:space="preserve">biorących w nim udział </w:t>
      </w:r>
      <w:r>
        <w:rPr>
          <w:lang w:val="pl-PL"/>
        </w:rPr>
        <w:t xml:space="preserve">osób lub że brakowało im </w:t>
      </w:r>
      <w:r w:rsidR="00ED469B">
        <w:rPr>
          <w:lang w:val="pl-PL"/>
        </w:rPr>
        <w:t>wymag</w:t>
      </w:r>
      <w:r w:rsidR="00ED469B" w:rsidRPr="002C28A1">
        <w:rPr>
          <w:lang w:val="pl-PL"/>
        </w:rPr>
        <w:t xml:space="preserve">anej </w:t>
      </w:r>
      <w:r w:rsidRPr="002C28A1">
        <w:rPr>
          <w:lang w:val="pl-PL"/>
        </w:rPr>
        <w:t>niezależności.</w:t>
      </w:r>
      <w:r>
        <w:rPr>
          <w:lang w:val="pl-PL"/>
        </w:rPr>
        <w:t xml:space="preserve"> </w:t>
      </w:r>
    </w:p>
    <w:p w:rsidR="00ED469B" w:rsidRPr="00ED469B" w:rsidRDefault="00ED469B">
      <w:pPr>
        <w:pStyle w:val="ClinContent"/>
        <w:rPr>
          <w:lang w:val="pl-PL"/>
        </w:rPr>
      </w:pPr>
      <w:r w:rsidRPr="00ED469B">
        <w:rPr>
          <w:lang w:val="pl-PL"/>
        </w:rPr>
        <w:t xml:space="preserve">Ponadto, </w:t>
      </w:r>
      <w:r w:rsidR="00C50CD7" w:rsidRPr="00ED469B">
        <w:rPr>
          <w:lang w:val="pl-PL"/>
        </w:rPr>
        <w:t xml:space="preserve">zważywszy na dostępne dowody, </w:t>
      </w:r>
      <w:r w:rsidRPr="00ED469B">
        <w:rPr>
          <w:lang w:val="pl-PL"/>
        </w:rPr>
        <w:t xml:space="preserve">Trybunał nie znalazł wystarczających podstaw, by uznać, że śledztwo lub zbieranie dowodów było </w:t>
      </w:r>
      <w:r w:rsidR="002C28A1">
        <w:rPr>
          <w:lang w:val="pl-PL"/>
        </w:rPr>
        <w:t>ostatecznie niewystarczająco</w:t>
      </w:r>
      <w:r w:rsidRPr="00ED469B">
        <w:rPr>
          <w:lang w:val="pl-PL"/>
        </w:rPr>
        <w:t xml:space="preserve"> dogłębne</w:t>
      </w:r>
      <w:r w:rsidR="00145AB6" w:rsidRPr="00145AB6">
        <w:rPr>
          <w:lang w:val="pl-PL"/>
        </w:rPr>
        <w:t xml:space="preserve"> </w:t>
      </w:r>
      <w:r w:rsidR="00145AB6" w:rsidRPr="00ED469B">
        <w:rPr>
          <w:lang w:val="pl-PL"/>
        </w:rPr>
        <w:t>pomimo nieprawidłowości przy pobraniu próbek krwi skarżącego</w:t>
      </w:r>
      <w:r w:rsidRPr="00ED469B">
        <w:rPr>
          <w:lang w:val="pl-PL"/>
        </w:rPr>
        <w:t xml:space="preserve">. </w:t>
      </w:r>
      <w:r>
        <w:rPr>
          <w:lang w:val="pl-PL"/>
        </w:rPr>
        <w:t>Decyzja władz krajowych o umorzeniu postępowania nie została podjęta pospiesznie lub arbitralnie</w:t>
      </w:r>
      <w:r w:rsidR="002C28A1">
        <w:rPr>
          <w:lang w:val="pl-PL"/>
        </w:rPr>
        <w:t>,</w:t>
      </w:r>
      <w:r>
        <w:rPr>
          <w:lang w:val="pl-PL"/>
        </w:rPr>
        <w:t xml:space="preserve"> </w:t>
      </w:r>
      <w:r w:rsidR="002C28A1">
        <w:rPr>
          <w:lang w:val="pl-PL"/>
        </w:rPr>
        <w:t>a</w:t>
      </w:r>
      <w:r>
        <w:rPr>
          <w:lang w:val="pl-PL"/>
        </w:rPr>
        <w:t xml:space="preserve"> nastąpiła po latach pracy dochodzeniowej, która doprowadziła do zebrania obszernego materiału dowodowego, w tym dowodów kryminalistycznych i technicznych. Dowody odnosiły się do kwestii podniesionych w</w:t>
      </w:r>
      <w:r w:rsidR="000A250E">
        <w:rPr>
          <w:lang w:val="pl-PL"/>
        </w:rPr>
        <w:t> </w:t>
      </w:r>
      <w:r>
        <w:rPr>
          <w:lang w:val="pl-PL"/>
        </w:rPr>
        <w:t>ramach po</w:t>
      </w:r>
      <w:r w:rsidR="002C28A1">
        <w:rPr>
          <w:lang w:val="pl-PL"/>
        </w:rPr>
        <w:t>stępowania karnego, w tym spraw</w:t>
      </w:r>
      <w:r>
        <w:rPr>
          <w:lang w:val="pl-PL"/>
        </w:rPr>
        <w:t xml:space="preserve"> dotyczących zachowania kierowców </w:t>
      </w:r>
      <w:r w:rsidR="002C28A1">
        <w:rPr>
          <w:lang w:val="pl-PL"/>
        </w:rPr>
        <w:t xml:space="preserve">uczestniczących w wypadku </w:t>
      </w:r>
      <w:r>
        <w:rPr>
          <w:lang w:val="pl-PL"/>
        </w:rPr>
        <w:t xml:space="preserve">oraz </w:t>
      </w:r>
      <w:r w:rsidR="002C28A1">
        <w:rPr>
          <w:lang w:val="pl-PL"/>
        </w:rPr>
        <w:t xml:space="preserve">jego </w:t>
      </w:r>
      <w:r>
        <w:rPr>
          <w:lang w:val="pl-PL"/>
        </w:rPr>
        <w:t xml:space="preserve">przyczyn. </w:t>
      </w:r>
    </w:p>
    <w:p w:rsidR="00ED469B" w:rsidRPr="00ED469B" w:rsidRDefault="00ED469B">
      <w:pPr>
        <w:pStyle w:val="ClinContent"/>
        <w:rPr>
          <w:lang w:val="pl-PL"/>
        </w:rPr>
      </w:pPr>
      <w:r w:rsidRPr="00ED469B">
        <w:rPr>
          <w:lang w:val="pl-PL"/>
        </w:rPr>
        <w:t xml:space="preserve">Władze oddaliły niektóre wnioski dowodowe skarżącego, ale należy im przyznać pewną swobodę w decydowaniu, jakie dowody są istotne dla </w:t>
      </w:r>
      <w:r>
        <w:rPr>
          <w:lang w:val="pl-PL"/>
        </w:rPr>
        <w:t xml:space="preserve">organów śledczych. </w:t>
      </w:r>
    </w:p>
    <w:p w:rsidR="00ED469B" w:rsidRPr="00ED469B" w:rsidRDefault="00ED469B">
      <w:pPr>
        <w:pStyle w:val="ClinContent"/>
        <w:rPr>
          <w:lang w:val="pl-PL"/>
        </w:rPr>
      </w:pPr>
      <w:r w:rsidRPr="00ED469B">
        <w:rPr>
          <w:lang w:val="pl-PL"/>
        </w:rPr>
        <w:t xml:space="preserve">Postępowanie dotyczące okoliczności wypadku trwało ponad osiem lat. </w:t>
      </w:r>
      <w:r w:rsidR="00C50CD7">
        <w:rPr>
          <w:lang w:val="pl-PL"/>
        </w:rPr>
        <w:t>Chociaż</w:t>
      </w:r>
      <w:r>
        <w:rPr>
          <w:lang w:val="pl-PL"/>
        </w:rPr>
        <w:t xml:space="preserve"> </w:t>
      </w:r>
      <w:r w:rsidR="001B1999">
        <w:rPr>
          <w:lang w:val="pl-PL"/>
        </w:rPr>
        <w:t>co</w:t>
      </w:r>
      <w:r w:rsidR="000A250E">
        <w:rPr>
          <w:lang w:val="pl-PL"/>
        </w:rPr>
        <w:t> </w:t>
      </w:r>
      <w:r w:rsidR="001B1999">
        <w:rPr>
          <w:lang w:val="pl-PL"/>
        </w:rPr>
        <w:t xml:space="preserve">prawda </w:t>
      </w:r>
      <w:r>
        <w:rPr>
          <w:lang w:val="pl-PL"/>
        </w:rPr>
        <w:t>w postępowaniu doszło do pewnych opóźnień, to jednak</w:t>
      </w:r>
      <w:r w:rsidR="00145AB6">
        <w:rPr>
          <w:lang w:val="pl-PL"/>
        </w:rPr>
        <w:t>,</w:t>
      </w:r>
      <w:r>
        <w:rPr>
          <w:lang w:val="pl-PL"/>
        </w:rPr>
        <w:t xml:space="preserve"> zważywszy na</w:t>
      </w:r>
      <w:r w:rsidR="000A250E">
        <w:rPr>
          <w:lang w:val="pl-PL"/>
        </w:rPr>
        <w:t> </w:t>
      </w:r>
      <w:r>
        <w:rPr>
          <w:lang w:val="pl-PL"/>
        </w:rPr>
        <w:t xml:space="preserve">powody niektórych </w:t>
      </w:r>
      <w:r w:rsidR="00A76B61">
        <w:rPr>
          <w:lang w:val="pl-PL"/>
        </w:rPr>
        <w:t xml:space="preserve">z </w:t>
      </w:r>
      <w:r>
        <w:rPr>
          <w:lang w:val="pl-PL"/>
        </w:rPr>
        <w:t>tych opóźnień</w:t>
      </w:r>
      <w:r w:rsidR="00145AB6">
        <w:rPr>
          <w:lang w:val="pl-PL"/>
        </w:rPr>
        <w:t>,</w:t>
      </w:r>
      <w:r>
        <w:rPr>
          <w:lang w:val="pl-PL"/>
        </w:rPr>
        <w:t xml:space="preserve"> nie można uznać, że zmniejszyły one skuteczność śledztwa. Trybunał przypomniał w związku z tym, że zgodność z wymogami proceduralnymi art. 2 </w:t>
      </w:r>
      <w:r w:rsidRPr="00145AB6">
        <w:rPr>
          <w:lang w:val="pl-PL"/>
        </w:rPr>
        <w:t>należy oceniać</w:t>
      </w:r>
      <w:r>
        <w:rPr>
          <w:lang w:val="pl-PL"/>
        </w:rPr>
        <w:t xml:space="preserve"> na podstawie kilku istotnych parametrów, które są wzajemnie powiązane, ale</w:t>
      </w:r>
      <w:r w:rsidR="001B1999">
        <w:rPr>
          <w:lang w:val="pl-PL"/>
        </w:rPr>
        <w:t xml:space="preserve"> </w:t>
      </w:r>
      <w:r>
        <w:rPr>
          <w:lang w:val="pl-PL"/>
        </w:rPr>
        <w:t>żaden z tych parametrów traktowany odrębnie nie stanowi celu samego w sobie</w:t>
      </w:r>
      <w:r w:rsidR="00C50CD7">
        <w:rPr>
          <w:lang w:val="pl-PL"/>
        </w:rPr>
        <w:t xml:space="preserve"> (inaczej niż w przypadku wymogów rzetelnego procesu sądowego określonych w art. 6)</w:t>
      </w:r>
      <w:r>
        <w:rPr>
          <w:lang w:val="pl-PL"/>
        </w:rPr>
        <w:t xml:space="preserve">. Stanowią one kryteria, które łącznie umożliwiają ocenę stopnia skuteczności śledztwa. To w </w:t>
      </w:r>
      <w:r w:rsidR="001B1999">
        <w:rPr>
          <w:lang w:val="pl-PL"/>
        </w:rPr>
        <w:t>odniesieniu do tego celu</w:t>
      </w:r>
      <w:r>
        <w:rPr>
          <w:lang w:val="pl-PL"/>
        </w:rPr>
        <w:t xml:space="preserve"> skutecznego śledztwa należy oceniać wszelkie pojawiające się kwestie, </w:t>
      </w:r>
      <w:r w:rsidRPr="001B1999">
        <w:rPr>
          <w:lang w:val="pl-PL"/>
        </w:rPr>
        <w:t xml:space="preserve">w tym dotyczące szybkości i </w:t>
      </w:r>
      <w:r w:rsidR="001B1999">
        <w:rPr>
          <w:lang w:val="pl-PL"/>
        </w:rPr>
        <w:t xml:space="preserve">rozsądnej </w:t>
      </w:r>
      <w:r w:rsidR="00A77833" w:rsidRPr="001B1999">
        <w:rPr>
          <w:lang w:val="pl-PL"/>
        </w:rPr>
        <w:t>celowości</w:t>
      </w:r>
      <w:r w:rsidR="001B1999" w:rsidRPr="001B1999">
        <w:rPr>
          <w:lang w:val="pl-PL"/>
        </w:rPr>
        <w:t xml:space="preserve"> (zobacz </w:t>
      </w:r>
      <w:r w:rsidR="001B1999" w:rsidRPr="001B1999">
        <w:rPr>
          <w:i/>
          <w:lang w:val="pl-PL"/>
        </w:rPr>
        <w:t xml:space="preserve">Mustafa </w:t>
      </w:r>
      <w:proofErr w:type="spellStart"/>
      <w:r w:rsidR="001B1999" w:rsidRPr="001B1999">
        <w:rPr>
          <w:i/>
          <w:lang w:val="pl-PL"/>
        </w:rPr>
        <w:t>Tunç</w:t>
      </w:r>
      <w:proofErr w:type="spellEnd"/>
      <w:r w:rsidR="001B1999" w:rsidRPr="001B1999">
        <w:rPr>
          <w:i/>
          <w:lang w:val="pl-PL"/>
        </w:rPr>
        <w:t xml:space="preserve"> i </w:t>
      </w:r>
      <w:proofErr w:type="spellStart"/>
      <w:r w:rsidR="001B1999" w:rsidRPr="001B1999">
        <w:rPr>
          <w:i/>
          <w:lang w:val="pl-PL"/>
        </w:rPr>
        <w:t>Fecire</w:t>
      </w:r>
      <w:proofErr w:type="spellEnd"/>
      <w:r w:rsidR="001B1999" w:rsidRPr="001B1999">
        <w:rPr>
          <w:i/>
          <w:lang w:val="pl-PL"/>
        </w:rPr>
        <w:t xml:space="preserve"> </w:t>
      </w:r>
      <w:proofErr w:type="spellStart"/>
      <w:r w:rsidR="001B1999" w:rsidRPr="001B1999">
        <w:rPr>
          <w:i/>
          <w:lang w:val="pl-PL"/>
        </w:rPr>
        <w:t>Tunç</w:t>
      </w:r>
      <w:proofErr w:type="spellEnd"/>
      <w:r w:rsidR="001B1999" w:rsidRPr="001B1999">
        <w:rPr>
          <w:i/>
          <w:lang w:val="pl-PL"/>
        </w:rPr>
        <w:t xml:space="preserve"> p. Turcji</w:t>
      </w:r>
      <w:r w:rsidR="001B1999" w:rsidRPr="001B1999">
        <w:rPr>
          <w:lang w:val="pl-PL"/>
        </w:rPr>
        <w:t xml:space="preserve"> [WI], skarga nr 24014/05, 14 kwietnia 2015 r., </w:t>
      </w:r>
      <w:hyperlink r:id="rId9" w:history="1">
        <w:r w:rsidR="001B1999" w:rsidRPr="001B1999">
          <w:rPr>
            <w:rStyle w:val="Hipercze"/>
            <w:lang w:val="pl-PL"/>
          </w:rPr>
          <w:t>Nota informacyjna nr 184</w:t>
        </w:r>
      </w:hyperlink>
      <w:r w:rsidR="001B1999" w:rsidRPr="001B1999">
        <w:rPr>
          <w:lang w:val="pl-PL"/>
        </w:rPr>
        <w:t>)</w:t>
      </w:r>
      <w:r w:rsidRPr="001B1999">
        <w:rPr>
          <w:lang w:val="pl-PL"/>
        </w:rPr>
        <w:t>.</w:t>
      </w:r>
      <w:r>
        <w:rPr>
          <w:lang w:val="pl-PL"/>
        </w:rPr>
        <w:t xml:space="preserve"> </w:t>
      </w:r>
    </w:p>
    <w:p w:rsidR="00A77833" w:rsidRPr="00A77833" w:rsidRDefault="00A77833">
      <w:pPr>
        <w:pStyle w:val="ClinContent"/>
        <w:rPr>
          <w:lang w:val="pl-PL"/>
        </w:rPr>
      </w:pPr>
      <w:r w:rsidRPr="00A77833">
        <w:rPr>
          <w:lang w:val="pl-PL"/>
        </w:rPr>
        <w:lastRenderedPageBreak/>
        <w:t xml:space="preserve">Art. 2 nie gwarantuje prawa do uzyskania skazania strony trzeciej w postępowaniu karnym. </w:t>
      </w:r>
      <w:r>
        <w:rPr>
          <w:lang w:val="pl-PL"/>
        </w:rPr>
        <w:t xml:space="preserve">W sytuacji, gdy nie zachodzi widoczny brak staranności w badaniu </w:t>
      </w:r>
      <w:r w:rsidR="001B1999">
        <w:rPr>
          <w:lang w:val="pl-PL"/>
        </w:rPr>
        <w:t xml:space="preserve">przez władze </w:t>
      </w:r>
      <w:r>
        <w:rPr>
          <w:lang w:val="pl-PL"/>
        </w:rPr>
        <w:t>okoliczności wypadku skarżącego, ich decyzja o odmowie ścigania nie wystarcza do</w:t>
      </w:r>
      <w:r w:rsidR="000A250E">
        <w:rPr>
          <w:lang w:val="pl-PL"/>
        </w:rPr>
        <w:t> </w:t>
      </w:r>
      <w:r>
        <w:rPr>
          <w:lang w:val="pl-PL"/>
        </w:rPr>
        <w:t xml:space="preserve">stwierdzenia odpowiedzialności państwa z tytułu obowiązku proceduralnego wynikającego z art. 2. </w:t>
      </w:r>
    </w:p>
    <w:p w:rsidR="00A77833" w:rsidRPr="00A77833" w:rsidRDefault="0009626E">
      <w:pPr>
        <w:pStyle w:val="ClinContent"/>
        <w:rPr>
          <w:lang w:val="pl-PL"/>
        </w:rPr>
      </w:pPr>
      <w:r>
        <w:rPr>
          <w:lang w:val="pl-PL"/>
        </w:rPr>
        <w:t>Biorąc pod uwagę</w:t>
      </w:r>
      <w:r w:rsidR="00A77833" w:rsidRPr="00A77833">
        <w:rPr>
          <w:lang w:val="pl-PL"/>
        </w:rPr>
        <w:t xml:space="preserve"> ogólną ocenę śledztwa, Trybunał uznał, że nie można stwierdzić, że</w:t>
      </w:r>
      <w:r w:rsidR="000A250E">
        <w:rPr>
          <w:lang w:val="pl-PL"/>
        </w:rPr>
        <w:t> </w:t>
      </w:r>
      <w:r w:rsidR="00134401">
        <w:rPr>
          <w:lang w:val="pl-PL"/>
        </w:rPr>
        <w:t>w</w:t>
      </w:r>
      <w:r w:rsidR="000A250E">
        <w:rPr>
          <w:lang w:val="pl-PL"/>
        </w:rPr>
        <w:t> </w:t>
      </w:r>
      <w:r w:rsidR="00A77833" w:rsidRPr="00A77833">
        <w:rPr>
          <w:lang w:val="pl-PL"/>
        </w:rPr>
        <w:t>system</w:t>
      </w:r>
      <w:r w:rsidR="00134401">
        <w:rPr>
          <w:lang w:val="pl-PL"/>
        </w:rPr>
        <w:t>ie</w:t>
      </w:r>
      <w:r w:rsidR="00A77833" w:rsidRPr="00A77833">
        <w:rPr>
          <w:lang w:val="pl-PL"/>
        </w:rPr>
        <w:t xml:space="preserve"> prawny</w:t>
      </w:r>
      <w:r w:rsidR="00134401">
        <w:rPr>
          <w:lang w:val="pl-PL"/>
        </w:rPr>
        <w:t>m</w:t>
      </w:r>
      <w:r w:rsidR="00A77833">
        <w:rPr>
          <w:lang w:val="pl-PL"/>
        </w:rPr>
        <w:t xml:space="preserve"> </w:t>
      </w:r>
      <w:r>
        <w:rPr>
          <w:lang w:val="pl-PL"/>
        </w:rPr>
        <w:t>zastosowany</w:t>
      </w:r>
      <w:r w:rsidR="00134401">
        <w:rPr>
          <w:lang w:val="pl-PL"/>
        </w:rPr>
        <w:t>m</w:t>
      </w:r>
      <w:r>
        <w:rPr>
          <w:lang w:val="pl-PL"/>
        </w:rPr>
        <w:t xml:space="preserve"> w sprawie skarżącego</w:t>
      </w:r>
      <w:r w:rsidR="00A77833">
        <w:rPr>
          <w:lang w:val="pl-PL"/>
        </w:rPr>
        <w:t xml:space="preserve"> nie</w:t>
      </w:r>
      <w:r w:rsidR="00134401">
        <w:rPr>
          <w:lang w:val="pl-PL"/>
        </w:rPr>
        <w:t xml:space="preserve"> rozpatrzono</w:t>
      </w:r>
      <w:r w:rsidR="00A77833">
        <w:rPr>
          <w:lang w:val="pl-PL"/>
        </w:rPr>
        <w:t xml:space="preserve"> odpowiednio sprawy skarżącego. </w:t>
      </w:r>
      <w:r w:rsidR="00A77833" w:rsidRPr="00A77833">
        <w:rPr>
          <w:lang w:val="pl-PL"/>
        </w:rPr>
        <w:t xml:space="preserve"> </w:t>
      </w:r>
    </w:p>
    <w:p w:rsidR="0009626E" w:rsidRPr="0009626E" w:rsidRDefault="0009626E">
      <w:pPr>
        <w:pStyle w:val="ClinContent"/>
        <w:rPr>
          <w:lang w:val="pl-PL"/>
        </w:rPr>
      </w:pPr>
      <w:r w:rsidRPr="0009626E">
        <w:rPr>
          <w:i/>
          <w:lang w:val="pl-PL"/>
        </w:rPr>
        <w:t>Rozstrzygnięcie</w:t>
      </w:r>
      <w:r w:rsidRPr="0009626E">
        <w:rPr>
          <w:lang w:val="pl-PL"/>
        </w:rPr>
        <w:t xml:space="preserve">: brak naruszenia (trzynastoma głosami do czterech). </w:t>
      </w:r>
    </w:p>
    <w:p w:rsidR="0095544A" w:rsidRPr="0009626E" w:rsidRDefault="00116ECD">
      <w:pPr>
        <w:pStyle w:val="ClinContent"/>
        <w:rPr>
          <w:lang w:val="pl-PL"/>
        </w:rPr>
      </w:pPr>
      <w:r w:rsidRPr="0009626E">
        <w:rPr>
          <w:lang w:val="pl-PL"/>
        </w:rPr>
        <w:t>v)  </w:t>
      </w:r>
      <w:r w:rsidR="0009626E" w:rsidRPr="0009626E">
        <w:rPr>
          <w:lang w:val="pl-PL"/>
        </w:rPr>
        <w:t xml:space="preserve">Ocena na podstawie </w:t>
      </w:r>
      <w:r w:rsidR="0009626E">
        <w:rPr>
          <w:i/>
          <w:lang w:val="pl-PL"/>
        </w:rPr>
        <w:t>a</w:t>
      </w:r>
      <w:r w:rsidR="00F22AED" w:rsidRPr="0009626E">
        <w:rPr>
          <w:i/>
          <w:lang w:val="pl-PL"/>
        </w:rPr>
        <w:t>rt.</w:t>
      </w:r>
      <w:r w:rsidRPr="0009626E">
        <w:rPr>
          <w:i/>
          <w:lang w:val="pl-PL"/>
        </w:rPr>
        <w:t xml:space="preserve"> 13 </w:t>
      </w:r>
      <w:r w:rsidR="0009626E">
        <w:rPr>
          <w:i/>
          <w:lang w:val="pl-PL"/>
        </w:rPr>
        <w:t xml:space="preserve">i </w:t>
      </w:r>
      <w:r w:rsidRPr="0009626E">
        <w:rPr>
          <w:i/>
          <w:lang w:val="pl-PL"/>
        </w:rPr>
        <w:t xml:space="preserve">6 </w:t>
      </w:r>
      <w:r w:rsidR="0009626E">
        <w:rPr>
          <w:i/>
          <w:lang w:val="pl-PL"/>
        </w:rPr>
        <w:t>ust.</w:t>
      </w:r>
      <w:r w:rsidRPr="0009626E">
        <w:rPr>
          <w:i/>
          <w:lang w:val="pl-PL"/>
        </w:rPr>
        <w:t xml:space="preserve"> 1</w:t>
      </w:r>
    </w:p>
    <w:p w:rsidR="0009626E" w:rsidRPr="0009626E" w:rsidRDefault="0009626E">
      <w:pPr>
        <w:pStyle w:val="ClinContent"/>
        <w:rPr>
          <w:lang w:val="pl-PL"/>
        </w:rPr>
      </w:pPr>
      <w:r w:rsidRPr="0009626E">
        <w:rPr>
          <w:lang w:val="pl-PL"/>
        </w:rPr>
        <w:t>Trybunał jednogłośnie uznał, że nie jest konieczne badanie skargi dotyczącej skuteczności śledztwa na podst</w:t>
      </w:r>
      <w:r>
        <w:rPr>
          <w:lang w:val="pl-PL"/>
        </w:rPr>
        <w:t>a</w:t>
      </w:r>
      <w:r w:rsidRPr="0009626E">
        <w:rPr>
          <w:lang w:val="pl-PL"/>
        </w:rPr>
        <w:t xml:space="preserve">wie art. </w:t>
      </w:r>
      <w:r>
        <w:rPr>
          <w:lang w:val="pl-PL"/>
        </w:rPr>
        <w:t xml:space="preserve">13. </w:t>
      </w:r>
    </w:p>
    <w:p w:rsidR="0009626E" w:rsidRPr="0009626E" w:rsidRDefault="0009626E">
      <w:pPr>
        <w:pStyle w:val="ClinContent"/>
        <w:rPr>
          <w:lang w:val="pl-PL"/>
        </w:rPr>
      </w:pPr>
      <w:r w:rsidRPr="0009626E">
        <w:rPr>
          <w:lang w:val="pl-PL"/>
        </w:rPr>
        <w:t>Trybunał stwierdził również, szesnastoma głosami do jednego, że nie doszło do</w:t>
      </w:r>
      <w:r w:rsidR="000A250E">
        <w:rPr>
          <w:lang w:val="pl-PL"/>
        </w:rPr>
        <w:t> </w:t>
      </w:r>
      <w:r w:rsidRPr="0009626E">
        <w:rPr>
          <w:lang w:val="pl-PL"/>
        </w:rPr>
        <w:t xml:space="preserve">naruszenia art. </w:t>
      </w:r>
      <w:r>
        <w:rPr>
          <w:lang w:val="pl-PL"/>
        </w:rPr>
        <w:t xml:space="preserve">6 ust. 1, gdyż nie można uznać, że </w:t>
      </w:r>
      <w:r w:rsidR="00AA0544">
        <w:rPr>
          <w:lang w:val="pl-PL"/>
        </w:rPr>
        <w:t xml:space="preserve">w trakcie postępowania karnego </w:t>
      </w:r>
      <w:r>
        <w:rPr>
          <w:lang w:val="pl-PL"/>
        </w:rPr>
        <w:t>skarżącemu odmówiono dostępu do sądu w celu rozstrzygnięcia o jego prawach o</w:t>
      </w:r>
      <w:r w:rsidR="000A250E">
        <w:rPr>
          <w:lang w:val="pl-PL"/>
        </w:rPr>
        <w:t> </w:t>
      </w:r>
      <w:r>
        <w:rPr>
          <w:lang w:val="pl-PL"/>
        </w:rPr>
        <w:t xml:space="preserve">charakterze cywilnym. </w:t>
      </w:r>
    </w:p>
    <w:p w:rsidR="0009626E" w:rsidRPr="0009626E" w:rsidRDefault="0009626E">
      <w:pPr>
        <w:pStyle w:val="ClinContent"/>
        <w:rPr>
          <w:lang w:val="pl-PL"/>
        </w:rPr>
      </w:pPr>
      <w:r w:rsidRPr="0009626E">
        <w:rPr>
          <w:lang w:val="pl-PL"/>
        </w:rPr>
        <w:t>Trybunał stwierdził ponadto, dziesięcioma głosami do siedmiu, że nie doszło do</w:t>
      </w:r>
      <w:r w:rsidR="000A250E">
        <w:rPr>
          <w:lang w:val="pl-PL"/>
        </w:rPr>
        <w:t> </w:t>
      </w:r>
      <w:r w:rsidRPr="0009626E">
        <w:rPr>
          <w:lang w:val="pl-PL"/>
        </w:rPr>
        <w:t xml:space="preserve">naruszenia art. </w:t>
      </w:r>
      <w:r>
        <w:rPr>
          <w:lang w:val="pl-PL"/>
        </w:rPr>
        <w:t>6 ust. 1 w odniesieniu do wymogu „rozsądnego terminu” z uwagi na</w:t>
      </w:r>
      <w:r w:rsidR="000A250E">
        <w:rPr>
          <w:lang w:val="pl-PL"/>
        </w:rPr>
        <w:t> </w:t>
      </w:r>
      <w:r>
        <w:rPr>
          <w:lang w:val="pl-PL"/>
        </w:rPr>
        <w:t>skomplikowany charakter sprawy i fakt, że władze pozostawały aktywne przez całe postępowanie karne.</w:t>
      </w:r>
    </w:p>
    <w:p w:rsidR="00EF636E" w:rsidRPr="00EF636E" w:rsidRDefault="00EF636E">
      <w:pPr>
        <w:pStyle w:val="ClinContent"/>
        <w:rPr>
          <w:lang w:val="pl-PL"/>
        </w:rPr>
      </w:pPr>
      <w:r w:rsidRPr="00EF636E">
        <w:rPr>
          <w:lang w:val="pl-PL"/>
        </w:rPr>
        <w:t>b)</w:t>
      </w:r>
      <w:r w:rsidRPr="00EF636E">
        <w:rPr>
          <w:i/>
          <w:lang w:val="pl-PL"/>
        </w:rPr>
        <w:t xml:space="preserve">  </w:t>
      </w:r>
      <w:r>
        <w:rPr>
          <w:i/>
          <w:lang w:val="pl-PL"/>
        </w:rPr>
        <w:t xml:space="preserve">Zarzut </w:t>
      </w:r>
      <w:r w:rsidR="00186A8C">
        <w:rPr>
          <w:i/>
          <w:lang w:val="pl-PL"/>
        </w:rPr>
        <w:t>skargi</w:t>
      </w:r>
      <w:r w:rsidRPr="00EF636E">
        <w:rPr>
          <w:i/>
          <w:lang w:val="pl-PL"/>
        </w:rPr>
        <w:t xml:space="preserve"> dotyczący</w:t>
      </w:r>
      <w:r>
        <w:rPr>
          <w:i/>
          <w:lang w:val="pl-PL"/>
        </w:rPr>
        <w:t xml:space="preserve"> </w:t>
      </w:r>
      <w:r w:rsidRPr="00186A8C">
        <w:rPr>
          <w:i/>
          <w:lang w:val="pl-PL"/>
        </w:rPr>
        <w:t>rzekomego</w:t>
      </w:r>
      <w:r>
        <w:rPr>
          <w:i/>
          <w:lang w:val="pl-PL"/>
        </w:rPr>
        <w:t xml:space="preserve"> traktowania skarżącego przez organy odpowiedzialne za śledztwo</w:t>
      </w:r>
    </w:p>
    <w:p w:rsidR="00EF636E" w:rsidRPr="00EF636E" w:rsidRDefault="00EF636E">
      <w:pPr>
        <w:pStyle w:val="ClinContent"/>
        <w:rPr>
          <w:i/>
          <w:lang w:val="pl-PL"/>
        </w:rPr>
      </w:pPr>
      <w:r w:rsidRPr="00EF636E">
        <w:rPr>
          <w:lang w:val="pl-PL"/>
        </w:rPr>
        <w:t xml:space="preserve">Art. 3 (aspekt materialny): W niektórych poprzednich sprawach, takich jak dotyczące krewnych </w:t>
      </w:r>
      <w:r w:rsidR="00186A8C">
        <w:rPr>
          <w:lang w:val="pl-PL"/>
        </w:rPr>
        <w:t xml:space="preserve">zaginionych </w:t>
      </w:r>
      <w:r w:rsidRPr="00EF636E">
        <w:rPr>
          <w:lang w:val="pl-PL"/>
        </w:rPr>
        <w:t>osób (</w:t>
      </w:r>
      <w:r w:rsidRPr="00EF636E">
        <w:rPr>
          <w:i/>
          <w:lang w:val="pl-PL"/>
        </w:rPr>
        <w:t xml:space="preserve">Kurt p. Turcji, </w:t>
      </w:r>
      <w:r w:rsidRPr="00EF636E">
        <w:rPr>
          <w:lang w:val="pl-PL"/>
        </w:rPr>
        <w:t>nr</w:t>
      </w:r>
      <w:r w:rsidRPr="00EF636E">
        <w:rPr>
          <w:i/>
          <w:lang w:val="pl-PL"/>
        </w:rPr>
        <w:t xml:space="preserve"> </w:t>
      </w:r>
      <w:hyperlink r:id="rId10" w:history="1">
        <w:r w:rsidRPr="00EF636E">
          <w:rPr>
            <w:rStyle w:val="Hipercze"/>
            <w:lang w:val="pl-PL"/>
          </w:rPr>
          <w:t>24276/94</w:t>
        </w:r>
      </w:hyperlink>
      <w:r w:rsidRPr="00EF636E">
        <w:rPr>
          <w:lang w:val="pl-PL"/>
        </w:rPr>
        <w:t xml:space="preserve">, 25 maja 1998 r.; </w:t>
      </w:r>
      <w:proofErr w:type="spellStart"/>
      <w:r w:rsidRPr="00EF636E">
        <w:rPr>
          <w:i/>
          <w:lang w:val="pl-PL"/>
        </w:rPr>
        <w:t>Çakıcı</w:t>
      </w:r>
      <w:proofErr w:type="spellEnd"/>
      <w:r w:rsidRPr="00EF636E">
        <w:rPr>
          <w:i/>
          <w:lang w:val="pl-PL"/>
        </w:rPr>
        <w:t xml:space="preserve"> p.</w:t>
      </w:r>
      <w:r w:rsidR="000A250E">
        <w:rPr>
          <w:i/>
          <w:lang w:val="pl-PL"/>
        </w:rPr>
        <w:t> </w:t>
      </w:r>
      <w:r w:rsidRPr="00EF636E">
        <w:rPr>
          <w:i/>
          <w:lang w:val="pl-PL"/>
        </w:rPr>
        <w:t>Turcji</w:t>
      </w:r>
      <w:r w:rsidRPr="00EF636E">
        <w:rPr>
          <w:lang w:val="pl-PL"/>
        </w:rPr>
        <w:t xml:space="preserve"> [WI], nr 23657/94, 8 lipca 1999 r., </w:t>
      </w:r>
      <w:hyperlink r:id="rId11" w:history="1">
        <w:r w:rsidRPr="00EF636E">
          <w:rPr>
            <w:rStyle w:val="Hipercze"/>
            <w:lang w:val="pl-PL"/>
          </w:rPr>
          <w:t>Nota informacyjna nr 8</w:t>
        </w:r>
      </w:hyperlink>
      <w:r w:rsidRPr="00EF636E">
        <w:rPr>
          <w:lang w:val="pl-PL"/>
        </w:rPr>
        <w:t xml:space="preserve">; oraz </w:t>
      </w:r>
      <w:proofErr w:type="spellStart"/>
      <w:r w:rsidRPr="00EF636E">
        <w:rPr>
          <w:i/>
          <w:lang w:val="pl-PL"/>
        </w:rPr>
        <w:t>Varnava</w:t>
      </w:r>
      <w:proofErr w:type="spellEnd"/>
      <w:r w:rsidRPr="00EF636E">
        <w:rPr>
          <w:i/>
          <w:lang w:val="pl-PL"/>
        </w:rPr>
        <w:t xml:space="preserve"> i Inni p. Tur</w:t>
      </w:r>
      <w:r>
        <w:rPr>
          <w:i/>
          <w:lang w:val="pl-PL"/>
        </w:rPr>
        <w:t>cji</w:t>
      </w:r>
      <w:r w:rsidRPr="00EF636E">
        <w:rPr>
          <w:lang w:val="pl-PL"/>
        </w:rPr>
        <w:t xml:space="preserve"> [</w:t>
      </w:r>
      <w:r>
        <w:rPr>
          <w:lang w:val="pl-PL"/>
        </w:rPr>
        <w:t>WI</w:t>
      </w:r>
      <w:r w:rsidRPr="00EF636E">
        <w:rPr>
          <w:lang w:val="pl-PL"/>
        </w:rPr>
        <w:t xml:space="preserve">], </w:t>
      </w:r>
      <w:r>
        <w:rPr>
          <w:lang w:val="pl-PL"/>
        </w:rPr>
        <w:t xml:space="preserve">nr </w:t>
      </w:r>
      <w:r w:rsidRPr="00EF636E">
        <w:rPr>
          <w:lang w:val="pl-PL"/>
        </w:rPr>
        <w:t xml:space="preserve">16064/90 </w:t>
      </w:r>
      <w:r w:rsidRPr="00186A8C">
        <w:rPr>
          <w:i/>
          <w:lang w:val="pl-PL"/>
        </w:rPr>
        <w:t>et al.</w:t>
      </w:r>
      <w:r w:rsidRPr="00EF636E">
        <w:rPr>
          <w:lang w:val="pl-PL"/>
        </w:rPr>
        <w:t>, 18 </w:t>
      </w:r>
      <w:r>
        <w:rPr>
          <w:lang w:val="pl-PL"/>
        </w:rPr>
        <w:t xml:space="preserve">września </w:t>
      </w:r>
      <w:r w:rsidRPr="00EF636E">
        <w:rPr>
          <w:lang w:val="pl-PL"/>
        </w:rPr>
        <w:t>2009</w:t>
      </w:r>
      <w:r>
        <w:rPr>
          <w:lang w:val="pl-PL"/>
        </w:rPr>
        <w:t xml:space="preserve"> r.</w:t>
      </w:r>
      <w:r w:rsidRPr="00EF636E">
        <w:rPr>
          <w:lang w:val="pl-PL"/>
        </w:rPr>
        <w:t xml:space="preserve">, </w:t>
      </w:r>
      <w:hyperlink r:id="rId12" w:history="1">
        <w:r>
          <w:rPr>
            <w:rStyle w:val="Hipercze"/>
            <w:lang w:val="pl-PL"/>
          </w:rPr>
          <w:t>Nota informacyjna nr</w:t>
        </w:r>
        <w:r w:rsidRPr="00EF636E">
          <w:rPr>
            <w:rStyle w:val="Hipercze"/>
            <w:lang w:val="pl-PL"/>
          </w:rPr>
          <w:t> 122</w:t>
        </w:r>
      </w:hyperlink>
      <w:r w:rsidRPr="00EF636E">
        <w:rPr>
          <w:lang w:val="pl-PL"/>
        </w:rPr>
        <w:t>)</w:t>
      </w:r>
      <w:r w:rsidR="00186A8C">
        <w:rPr>
          <w:lang w:val="pl-PL"/>
        </w:rPr>
        <w:t>,</w:t>
      </w:r>
      <w:r w:rsidR="00990800">
        <w:rPr>
          <w:lang w:val="pl-PL"/>
        </w:rPr>
        <w:t xml:space="preserve"> Trybunał uwzględniał sposób, w jaki władze prowadziły śledztw</w:t>
      </w:r>
      <w:r w:rsidR="00186A8C">
        <w:rPr>
          <w:lang w:val="pl-PL"/>
        </w:rPr>
        <w:t>o</w:t>
      </w:r>
      <w:r w:rsidR="00990800">
        <w:rPr>
          <w:lang w:val="pl-PL"/>
        </w:rPr>
        <w:t xml:space="preserve">, </w:t>
      </w:r>
      <w:r w:rsidR="00186A8C">
        <w:rPr>
          <w:lang w:val="pl-PL"/>
        </w:rPr>
        <w:t>badając</w:t>
      </w:r>
      <w:r w:rsidR="00990800">
        <w:rPr>
          <w:lang w:val="pl-PL"/>
        </w:rPr>
        <w:t xml:space="preserve">, czy ich </w:t>
      </w:r>
      <w:r w:rsidR="00990800" w:rsidRPr="00186A8C">
        <w:rPr>
          <w:lang w:val="pl-PL"/>
        </w:rPr>
        <w:t>zachowanie</w:t>
      </w:r>
      <w:r w:rsidR="00990800">
        <w:rPr>
          <w:lang w:val="pl-PL"/>
        </w:rPr>
        <w:t xml:space="preserve"> stanowiło nieludzkie lub poniżające traktowanie naruszające art. 3</w:t>
      </w:r>
      <w:r w:rsidR="00C50CD7">
        <w:rPr>
          <w:lang w:val="pl-PL"/>
        </w:rPr>
        <w:t xml:space="preserve"> w jego aspekcie materialnym</w:t>
      </w:r>
      <w:r w:rsidR="00990800">
        <w:rPr>
          <w:lang w:val="pl-PL"/>
        </w:rPr>
        <w:t xml:space="preserve">. </w:t>
      </w:r>
    </w:p>
    <w:p w:rsidR="00C6558B" w:rsidRPr="00C6558B" w:rsidRDefault="00C6558B">
      <w:pPr>
        <w:pStyle w:val="ClinContent"/>
        <w:rPr>
          <w:lang w:val="pl-PL"/>
        </w:rPr>
      </w:pPr>
      <w:r w:rsidRPr="00C6558B">
        <w:rPr>
          <w:lang w:val="pl-PL"/>
        </w:rPr>
        <w:t>W taki</w:t>
      </w:r>
      <w:r>
        <w:rPr>
          <w:lang w:val="pl-PL"/>
        </w:rPr>
        <w:t>ch sprawach Trybunał uwzględnia</w:t>
      </w:r>
      <w:r w:rsidRPr="00C6558B">
        <w:rPr>
          <w:lang w:val="pl-PL"/>
        </w:rPr>
        <w:t xml:space="preserve"> </w:t>
      </w:r>
      <w:r>
        <w:rPr>
          <w:lang w:val="pl-PL"/>
        </w:rPr>
        <w:t xml:space="preserve">różne czynniki przy ocenie, czy sposób, w który prowadzono śledztwo, sam w sobie stanowił </w:t>
      </w:r>
      <w:r w:rsidR="00186A8C">
        <w:rPr>
          <w:lang w:val="pl-PL"/>
        </w:rPr>
        <w:t xml:space="preserve">sprzeczne z art. 3 </w:t>
      </w:r>
      <w:r>
        <w:rPr>
          <w:lang w:val="pl-PL"/>
        </w:rPr>
        <w:t xml:space="preserve">traktowanie </w:t>
      </w:r>
      <w:r w:rsidR="00186A8C">
        <w:rPr>
          <w:lang w:val="pl-PL"/>
        </w:rPr>
        <w:t>krewnych ofiar</w:t>
      </w:r>
      <w:r>
        <w:rPr>
          <w:lang w:val="pl-PL"/>
        </w:rPr>
        <w:t xml:space="preserve">. Istotne elementy obejmują bliskość więzi rodzinnych, zakres, w </w:t>
      </w:r>
      <w:r w:rsidR="00186A8C">
        <w:rPr>
          <w:lang w:val="pl-PL"/>
        </w:rPr>
        <w:t xml:space="preserve">jakim </w:t>
      </w:r>
      <w:r>
        <w:rPr>
          <w:lang w:val="pl-PL"/>
        </w:rPr>
        <w:t xml:space="preserve">członek rodziny był świadkiem przedmiotowych wydarzeń, udział członka rodziny w próbach uzyskania informacji na temat osoby </w:t>
      </w:r>
      <w:r w:rsidRPr="00186A8C">
        <w:rPr>
          <w:lang w:val="pl-PL"/>
        </w:rPr>
        <w:t>zaginionej</w:t>
      </w:r>
      <w:r>
        <w:rPr>
          <w:lang w:val="pl-PL"/>
        </w:rPr>
        <w:t xml:space="preserve"> oraz sposób, w jaki władze odpowiedziały na te zapytania. </w:t>
      </w:r>
    </w:p>
    <w:p w:rsidR="00C6558B" w:rsidRPr="00C6558B" w:rsidRDefault="00C6558B">
      <w:pPr>
        <w:pStyle w:val="ClinContent"/>
        <w:rPr>
          <w:lang w:val="pl-PL"/>
        </w:rPr>
      </w:pPr>
      <w:r w:rsidRPr="00C6558B">
        <w:rPr>
          <w:lang w:val="pl-PL"/>
        </w:rPr>
        <w:t>Trybunał stosował również zasady ustalone w następujących sprawach:</w:t>
      </w:r>
    </w:p>
    <w:p w:rsidR="00C6558B" w:rsidRPr="00752EE6" w:rsidRDefault="00C6558B">
      <w:pPr>
        <w:pStyle w:val="ClinContent"/>
        <w:rPr>
          <w:lang w:val="pl-PL"/>
        </w:rPr>
      </w:pPr>
      <w:r w:rsidRPr="00752EE6">
        <w:rPr>
          <w:lang w:val="pl-PL"/>
        </w:rPr>
        <w:t xml:space="preserve">- pozbawienie wolności i </w:t>
      </w:r>
      <w:r w:rsidRPr="00752EE6">
        <w:rPr>
          <w:i/>
          <w:lang w:val="pl-PL"/>
        </w:rPr>
        <w:t xml:space="preserve">refoulement </w:t>
      </w:r>
      <w:r w:rsidR="00752EE6" w:rsidRPr="00752EE6">
        <w:rPr>
          <w:lang w:val="pl-PL"/>
        </w:rPr>
        <w:t>małoletniej osoby bez opieki ubiegającej się o azyl (</w:t>
      </w:r>
      <w:proofErr w:type="spellStart"/>
      <w:r w:rsidR="00752EE6" w:rsidRPr="00752EE6">
        <w:rPr>
          <w:i/>
          <w:lang w:val="pl-PL"/>
        </w:rPr>
        <w:t>Mubilanzila</w:t>
      </w:r>
      <w:proofErr w:type="spellEnd"/>
      <w:r w:rsidR="00752EE6" w:rsidRPr="00752EE6">
        <w:rPr>
          <w:i/>
          <w:lang w:val="pl-PL"/>
        </w:rPr>
        <w:t xml:space="preserve"> </w:t>
      </w:r>
      <w:proofErr w:type="spellStart"/>
      <w:r w:rsidR="00752EE6" w:rsidRPr="00752EE6">
        <w:rPr>
          <w:i/>
          <w:lang w:val="pl-PL"/>
        </w:rPr>
        <w:t>Mayeka</w:t>
      </w:r>
      <w:proofErr w:type="spellEnd"/>
      <w:r w:rsidR="00752EE6" w:rsidRPr="00752EE6">
        <w:rPr>
          <w:i/>
          <w:lang w:val="pl-PL"/>
        </w:rPr>
        <w:t xml:space="preserve"> </w:t>
      </w:r>
      <w:r w:rsidR="00752EE6">
        <w:rPr>
          <w:i/>
          <w:lang w:val="pl-PL"/>
        </w:rPr>
        <w:t xml:space="preserve">i </w:t>
      </w:r>
      <w:proofErr w:type="spellStart"/>
      <w:r w:rsidR="00752EE6">
        <w:rPr>
          <w:i/>
          <w:lang w:val="pl-PL"/>
        </w:rPr>
        <w:t>Kaniki</w:t>
      </w:r>
      <w:proofErr w:type="spellEnd"/>
      <w:r w:rsidR="00752EE6">
        <w:rPr>
          <w:i/>
          <w:lang w:val="pl-PL"/>
        </w:rPr>
        <w:t xml:space="preserve"> </w:t>
      </w:r>
      <w:proofErr w:type="spellStart"/>
      <w:r w:rsidR="00752EE6">
        <w:rPr>
          <w:i/>
          <w:lang w:val="pl-PL"/>
        </w:rPr>
        <w:t>Mitunga</w:t>
      </w:r>
      <w:proofErr w:type="spellEnd"/>
      <w:r w:rsidR="00752EE6">
        <w:rPr>
          <w:i/>
          <w:lang w:val="pl-PL"/>
        </w:rPr>
        <w:t xml:space="preserve"> p</w:t>
      </w:r>
      <w:r w:rsidR="00752EE6" w:rsidRPr="00752EE6">
        <w:rPr>
          <w:i/>
          <w:lang w:val="pl-PL"/>
        </w:rPr>
        <w:t>. Belgi</w:t>
      </w:r>
      <w:r w:rsidR="00752EE6">
        <w:rPr>
          <w:i/>
          <w:lang w:val="pl-PL"/>
        </w:rPr>
        <w:t>i</w:t>
      </w:r>
      <w:r w:rsidR="00752EE6" w:rsidRPr="00752EE6">
        <w:rPr>
          <w:lang w:val="pl-PL"/>
        </w:rPr>
        <w:t xml:space="preserve">, </w:t>
      </w:r>
      <w:r w:rsidR="00752EE6">
        <w:rPr>
          <w:lang w:val="pl-PL"/>
        </w:rPr>
        <w:t xml:space="preserve">nr </w:t>
      </w:r>
      <w:r w:rsidR="00752EE6" w:rsidRPr="00752EE6">
        <w:rPr>
          <w:lang w:val="pl-PL"/>
        </w:rPr>
        <w:t>13178/03, 12 </w:t>
      </w:r>
      <w:r w:rsidR="00752EE6">
        <w:rPr>
          <w:lang w:val="pl-PL"/>
        </w:rPr>
        <w:t>października</w:t>
      </w:r>
      <w:r w:rsidR="00752EE6" w:rsidRPr="00752EE6">
        <w:rPr>
          <w:lang w:val="pl-PL"/>
        </w:rPr>
        <w:t xml:space="preserve"> 2006</w:t>
      </w:r>
      <w:r w:rsidR="00752EE6">
        <w:rPr>
          <w:lang w:val="pl-PL"/>
        </w:rPr>
        <w:t xml:space="preserve"> r.</w:t>
      </w:r>
      <w:r w:rsidR="00752EE6" w:rsidRPr="00752EE6">
        <w:rPr>
          <w:lang w:val="pl-PL"/>
        </w:rPr>
        <w:t xml:space="preserve">, </w:t>
      </w:r>
      <w:hyperlink r:id="rId13" w:history="1">
        <w:r w:rsidR="00752EE6">
          <w:rPr>
            <w:rStyle w:val="Hipercze"/>
            <w:lang w:val="pl-PL"/>
          </w:rPr>
          <w:t>Nota informacyjna nr</w:t>
        </w:r>
        <w:r w:rsidR="00752EE6" w:rsidRPr="00752EE6">
          <w:rPr>
            <w:rStyle w:val="Hipercze"/>
            <w:lang w:val="pl-PL"/>
          </w:rPr>
          <w:t> 90</w:t>
        </w:r>
      </w:hyperlink>
      <w:r w:rsidR="00752EE6" w:rsidRPr="00752EE6">
        <w:rPr>
          <w:lang w:val="pl-PL"/>
        </w:rPr>
        <w:t>);</w:t>
      </w:r>
    </w:p>
    <w:p w:rsidR="00752EE6" w:rsidRPr="00752EE6" w:rsidRDefault="00752EE6" w:rsidP="00752EE6">
      <w:pPr>
        <w:pStyle w:val="ClinContent"/>
        <w:rPr>
          <w:lang w:val="pl-PL"/>
        </w:rPr>
      </w:pPr>
      <w:r w:rsidRPr="00752EE6">
        <w:rPr>
          <w:lang w:val="pl-PL"/>
        </w:rPr>
        <w:t>- zarzuty wykorzystywania seksualnego dziecka w rodzinie (</w:t>
      </w:r>
      <w:r w:rsidRPr="00752EE6">
        <w:rPr>
          <w:i/>
          <w:lang w:val="pl-PL"/>
        </w:rPr>
        <w:t xml:space="preserve">M.P. </w:t>
      </w:r>
      <w:r>
        <w:rPr>
          <w:i/>
          <w:lang w:val="pl-PL"/>
        </w:rPr>
        <w:t>i Inni p</w:t>
      </w:r>
      <w:r w:rsidRPr="00752EE6">
        <w:rPr>
          <w:i/>
          <w:lang w:val="pl-PL"/>
        </w:rPr>
        <w:t>. Bu</w:t>
      </w:r>
      <w:r>
        <w:rPr>
          <w:i/>
          <w:lang w:val="pl-PL"/>
        </w:rPr>
        <w:t>łgarii</w:t>
      </w:r>
      <w:r w:rsidRPr="00752EE6">
        <w:rPr>
          <w:lang w:val="pl-PL"/>
        </w:rPr>
        <w:t xml:space="preserve">, </w:t>
      </w:r>
      <w:r>
        <w:rPr>
          <w:lang w:val="pl-PL"/>
        </w:rPr>
        <w:t>nr</w:t>
      </w:r>
      <w:r w:rsidR="000A250E">
        <w:rPr>
          <w:lang w:val="pl-PL"/>
        </w:rPr>
        <w:t> </w:t>
      </w:r>
      <w:hyperlink r:id="rId14" w:history="1">
        <w:r w:rsidRPr="00752EE6">
          <w:rPr>
            <w:rStyle w:val="Hipercze"/>
            <w:lang w:val="pl-PL"/>
          </w:rPr>
          <w:t>22457/08</w:t>
        </w:r>
      </w:hyperlink>
      <w:r w:rsidRPr="00752EE6">
        <w:rPr>
          <w:lang w:val="pl-PL"/>
        </w:rPr>
        <w:t>, 15 </w:t>
      </w:r>
      <w:r>
        <w:rPr>
          <w:lang w:val="pl-PL"/>
        </w:rPr>
        <w:t>listopada</w:t>
      </w:r>
      <w:r w:rsidRPr="00752EE6">
        <w:rPr>
          <w:lang w:val="pl-PL"/>
        </w:rPr>
        <w:t xml:space="preserve"> 2011</w:t>
      </w:r>
      <w:r>
        <w:rPr>
          <w:lang w:val="pl-PL"/>
        </w:rPr>
        <w:t xml:space="preserve"> r.</w:t>
      </w:r>
      <w:r w:rsidRPr="00752EE6">
        <w:rPr>
          <w:lang w:val="pl-PL"/>
        </w:rPr>
        <w:t xml:space="preserve">); </w:t>
      </w:r>
    </w:p>
    <w:p w:rsidR="00752EE6" w:rsidRPr="00752EE6" w:rsidRDefault="00752EE6" w:rsidP="00752EE6">
      <w:pPr>
        <w:pStyle w:val="ClinContent"/>
        <w:rPr>
          <w:lang w:val="pl-PL"/>
        </w:rPr>
      </w:pPr>
      <w:r w:rsidRPr="00752EE6">
        <w:rPr>
          <w:lang w:val="pl-PL"/>
        </w:rPr>
        <w:t>- warunki przechowywania zwłok zmarłych krewnych w czasie procesu identyfikacji (</w:t>
      </w:r>
      <w:proofErr w:type="spellStart"/>
      <w:r w:rsidRPr="00752EE6">
        <w:rPr>
          <w:i/>
          <w:lang w:val="pl-PL"/>
        </w:rPr>
        <w:t>Sabanchiyeva</w:t>
      </w:r>
      <w:proofErr w:type="spellEnd"/>
      <w:r w:rsidRPr="00752EE6">
        <w:rPr>
          <w:i/>
          <w:lang w:val="pl-PL"/>
        </w:rPr>
        <w:t xml:space="preserve"> </w:t>
      </w:r>
      <w:r>
        <w:rPr>
          <w:i/>
          <w:lang w:val="pl-PL"/>
        </w:rPr>
        <w:t>i Inni p. Rosji</w:t>
      </w:r>
      <w:r w:rsidRPr="00752EE6">
        <w:rPr>
          <w:lang w:val="pl-PL"/>
        </w:rPr>
        <w:t xml:space="preserve">, </w:t>
      </w:r>
      <w:r>
        <w:rPr>
          <w:lang w:val="pl-PL"/>
        </w:rPr>
        <w:t xml:space="preserve">nr </w:t>
      </w:r>
      <w:r w:rsidRPr="00752EE6">
        <w:rPr>
          <w:lang w:val="pl-PL"/>
        </w:rPr>
        <w:t>38450/05, 6 </w:t>
      </w:r>
      <w:r>
        <w:rPr>
          <w:lang w:val="pl-PL"/>
        </w:rPr>
        <w:t>czerwca</w:t>
      </w:r>
      <w:r w:rsidRPr="00752EE6">
        <w:rPr>
          <w:lang w:val="pl-PL"/>
        </w:rPr>
        <w:t xml:space="preserve"> 2013</w:t>
      </w:r>
      <w:r>
        <w:rPr>
          <w:lang w:val="pl-PL"/>
        </w:rPr>
        <w:t xml:space="preserve"> r.</w:t>
      </w:r>
      <w:r w:rsidRPr="00752EE6">
        <w:rPr>
          <w:lang w:val="pl-PL"/>
        </w:rPr>
        <w:t xml:space="preserve">, </w:t>
      </w:r>
      <w:hyperlink r:id="rId15" w:history="1">
        <w:r>
          <w:rPr>
            <w:rStyle w:val="Hipercze"/>
            <w:lang w:val="pl-PL"/>
          </w:rPr>
          <w:t>Nota informacyjna nr</w:t>
        </w:r>
        <w:r w:rsidRPr="00752EE6">
          <w:rPr>
            <w:rStyle w:val="Hipercze"/>
            <w:lang w:val="pl-PL"/>
          </w:rPr>
          <w:t> 164</w:t>
        </w:r>
      </w:hyperlink>
      <w:r w:rsidRPr="00752EE6">
        <w:rPr>
          <w:lang w:val="pl-PL"/>
        </w:rPr>
        <w:t>);</w:t>
      </w:r>
    </w:p>
    <w:p w:rsidR="00752EE6" w:rsidRPr="00752EE6" w:rsidRDefault="00752EE6">
      <w:pPr>
        <w:pStyle w:val="ClinContent"/>
        <w:rPr>
          <w:lang w:val="pl-PL"/>
        </w:rPr>
      </w:pPr>
      <w:r w:rsidRPr="00752EE6">
        <w:rPr>
          <w:lang w:val="pl-PL"/>
        </w:rPr>
        <w:lastRenderedPageBreak/>
        <w:t>- śmierć osoby przy braku odpowiedniej opieki medycznej w trakcie pozbawienia wolności i następnie brak odpowiedniego dochodzenia krajowego (</w:t>
      </w:r>
      <w:proofErr w:type="spellStart"/>
      <w:r w:rsidRPr="00752EE6">
        <w:rPr>
          <w:i/>
          <w:lang w:val="pl-PL"/>
        </w:rPr>
        <w:t>Salakhov</w:t>
      </w:r>
      <w:proofErr w:type="spellEnd"/>
      <w:r w:rsidRPr="00752EE6">
        <w:rPr>
          <w:i/>
          <w:lang w:val="pl-PL"/>
        </w:rPr>
        <w:t xml:space="preserve"> </w:t>
      </w:r>
      <w:r>
        <w:rPr>
          <w:i/>
          <w:lang w:val="pl-PL"/>
        </w:rPr>
        <w:t xml:space="preserve">i </w:t>
      </w:r>
      <w:proofErr w:type="spellStart"/>
      <w:r w:rsidRPr="00752EE6">
        <w:rPr>
          <w:i/>
          <w:lang w:val="pl-PL"/>
        </w:rPr>
        <w:t>Islyamova</w:t>
      </w:r>
      <w:proofErr w:type="spellEnd"/>
      <w:r w:rsidRPr="00752EE6">
        <w:rPr>
          <w:i/>
          <w:lang w:val="pl-PL"/>
        </w:rPr>
        <w:t xml:space="preserve"> </w:t>
      </w:r>
      <w:r>
        <w:rPr>
          <w:i/>
          <w:lang w:val="pl-PL"/>
        </w:rPr>
        <w:t>p</w:t>
      </w:r>
      <w:r w:rsidRPr="00752EE6">
        <w:rPr>
          <w:i/>
          <w:lang w:val="pl-PL"/>
        </w:rPr>
        <w:t>. Ukrain</w:t>
      </w:r>
      <w:r>
        <w:rPr>
          <w:i/>
          <w:lang w:val="pl-PL"/>
        </w:rPr>
        <w:t>i</w:t>
      </w:r>
      <w:r w:rsidRPr="00752EE6">
        <w:rPr>
          <w:i/>
          <w:lang w:val="pl-PL"/>
        </w:rPr>
        <w:t>e</w:t>
      </w:r>
      <w:r w:rsidRPr="00752EE6">
        <w:rPr>
          <w:lang w:val="pl-PL"/>
        </w:rPr>
        <w:t xml:space="preserve">, </w:t>
      </w:r>
      <w:r>
        <w:rPr>
          <w:lang w:val="pl-PL"/>
        </w:rPr>
        <w:t xml:space="preserve">nr </w:t>
      </w:r>
      <w:r w:rsidRPr="00752EE6">
        <w:rPr>
          <w:lang w:val="pl-PL"/>
        </w:rPr>
        <w:t>28005/08, 14 </w:t>
      </w:r>
      <w:r>
        <w:rPr>
          <w:lang w:val="pl-PL"/>
        </w:rPr>
        <w:t>marca</w:t>
      </w:r>
      <w:r w:rsidRPr="00752EE6">
        <w:rPr>
          <w:lang w:val="pl-PL"/>
        </w:rPr>
        <w:t xml:space="preserve"> 2013</w:t>
      </w:r>
      <w:r>
        <w:rPr>
          <w:lang w:val="pl-PL"/>
        </w:rPr>
        <w:t xml:space="preserve"> r.</w:t>
      </w:r>
      <w:r w:rsidRPr="00752EE6">
        <w:rPr>
          <w:lang w:val="pl-PL"/>
        </w:rPr>
        <w:t xml:space="preserve">, </w:t>
      </w:r>
      <w:hyperlink r:id="rId16" w:history="1">
        <w:r>
          <w:rPr>
            <w:rStyle w:val="Hipercze"/>
            <w:lang w:val="pl-PL"/>
          </w:rPr>
          <w:t>Nota informacyjna nr</w:t>
        </w:r>
        <w:r w:rsidRPr="00752EE6">
          <w:rPr>
            <w:rStyle w:val="Hipercze"/>
            <w:lang w:val="pl-PL"/>
          </w:rPr>
          <w:t> 161</w:t>
        </w:r>
      </w:hyperlink>
      <w:r w:rsidRPr="00752EE6">
        <w:rPr>
          <w:lang w:val="pl-PL"/>
        </w:rPr>
        <w:t>);</w:t>
      </w:r>
      <w:r>
        <w:rPr>
          <w:lang w:val="pl-PL"/>
        </w:rPr>
        <w:t xml:space="preserve"> oraz</w:t>
      </w:r>
    </w:p>
    <w:p w:rsidR="00337404" w:rsidRPr="00337404" w:rsidRDefault="00337404" w:rsidP="00337404">
      <w:pPr>
        <w:pStyle w:val="ClinContent"/>
        <w:rPr>
          <w:lang w:val="pl-PL"/>
        </w:rPr>
      </w:pPr>
      <w:r w:rsidRPr="00337404">
        <w:rPr>
          <w:lang w:val="pl-PL"/>
        </w:rPr>
        <w:t>- cierpienie emocjonalne spowodowane pobranie</w:t>
      </w:r>
      <w:r w:rsidR="00186A8C">
        <w:rPr>
          <w:lang w:val="pl-PL"/>
        </w:rPr>
        <w:t>m</w:t>
      </w:r>
      <w:r w:rsidRPr="00337404">
        <w:rPr>
          <w:lang w:val="pl-PL"/>
        </w:rPr>
        <w:t xml:space="preserve"> tkanki z ciała zmarłego bez wiedzy </w:t>
      </w:r>
      <w:r w:rsidR="00186A8C">
        <w:rPr>
          <w:lang w:val="pl-PL"/>
        </w:rPr>
        <w:t>i</w:t>
      </w:r>
      <w:r w:rsidR="000A250E">
        <w:rPr>
          <w:lang w:val="pl-PL"/>
        </w:rPr>
        <w:t> </w:t>
      </w:r>
      <w:r w:rsidRPr="00337404">
        <w:rPr>
          <w:lang w:val="pl-PL"/>
        </w:rPr>
        <w:t>zgody krewnej (</w:t>
      </w:r>
      <w:proofErr w:type="spellStart"/>
      <w:r>
        <w:rPr>
          <w:i/>
          <w:lang w:val="pl-PL"/>
        </w:rPr>
        <w:t>Elberte</w:t>
      </w:r>
      <w:proofErr w:type="spellEnd"/>
      <w:r>
        <w:rPr>
          <w:i/>
          <w:lang w:val="pl-PL"/>
        </w:rPr>
        <w:t xml:space="preserve"> p</w:t>
      </w:r>
      <w:r w:rsidRPr="00337404">
        <w:rPr>
          <w:i/>
          <w:lang w:val="pl-PL"/>
        </w:rPr>
        <w:t>.</w:t>
      </w:r>
      <w:r>
        <w:rPr>
          <w:i/>
          <w:lang w:val="pl-PL"/>
        </w:rPr>
        <w:t xml:space="preserve"> Łotwie</w:t>
      </w:r>
      <w:r w:rsidRPr="00337404">
        <w:rPr>
          <w:lang w:val="pl-PL"/>
        </w:rPr>
        <w:t xml:space="preserve">, </w:t>
      </w:r>
      <w:r>
        <w:rPr>
          <w:lang w:val="pl-PL"/>
        </w:rPr>
        <w:t xml:space="preserve">nr </w:t>
      </w:r>
      <w:r w:rsidRPr="00337404">
        <w:rPr>
          <w:lang w:val="pl-PL"/>
        </w:rPr>
        <w:t>61243/08, 13 </w:t>
      </w:r>
      <w:r>
        <w:rPr>
          <w:lang w:val="pl-PL"/>
        </w:rPr>
        <w:t>stycznia</w:t>
      </w:r>
      <w:r w:rsidRPr="00337404">
        <w:rPr>
          <w:lang w:val="pl-PL"/>
        </w:rPr>
        <w:t xml:space="preserve"> 2015</w:t>
      </w:r>
      <w:r>
        <w:rPr>
          <w:lang w:val="pl-PL"/>
        </w:rPr>
        <w:t xml:space="preserve"> r.</w:t>
      </w:r>
      <w:r w:rsidRPr="00337404">
        <w:rPr>
          <w:lang w:val="pl-PL"/>
        </w:rPr>
        <w:t xml:space="preserve">, </w:t>
      </w:r>
      <w:hyperlink r:id="rId17" w:history="1">
        <w:r>
          <w:rPr>
            <w:rStyle w:val="Hipercze"/>
            <w:lang w:val="pl-PL"/>
          </w:rPr>
          <w:t>Nota informacyjna nr</w:t>
        </w:r>
        <w:r w:rsidRPr="00337404">
          <w:rPr>
            <w:rStyle w:val="Hipercze"/>
            <w:lang w:val="pl-PL"/>
          </w:rPr>
          <w:t> 181</w:t>
        </w:r>
      </w:hyperlink>
      <w:r w:rsidRPr="00337404">
        <w:rPr>
          <w:lang w:val="pl-PL"/>
        </w:rPr>
        <w:t>).</w:t>
      </w:r>
    </w:p>
    <w:p w:rsidR="00337404" w:rsidRPr="00337404" w:rsidRDefault="00337404">
      <w:pPr>
        <w:pStyle w:val="ClinContent"/>
        <w:rPr>
          <w:lang w:val="pl-PL"/>
        </w:rPr>
      </w:pPr>
      <w:r w:rsidRPr="00337404">
        <w:rPr>
          <w:lang w:val="pl-PL"/>
        </w:rPr>
        <w:t>O</w:t>
      </w:r>
      <w:r w:rsidR="00C50CD7">
        <w:rPr>
          <w:lang w:val="pl-PL"/>
        </w:rPr>
        <w:t>mawiana</w:t>
      </w:r>
      <w:r w:rsidRPr="00337404">
        <w:rPr>
          <w:lang w:val="pl-PL"/>
        </w:rPr>
        <w:t xml:space="preserve"> sprawa nie wchodziła jednak w zakres </w:t>
      </w:r>
      <w:r>
        <w:rPr>
          <w:lang w:val="pl-PL"/>
        </w:rPr>
        <w:t>okoliczności którejkolwiek ze spraw wskazanych wyżej.</w:t>
      </w:r>
    </w:p>
    <w:p w:rsidR="00337404" w:rsidRPr="00337404" w:rsidRDefault="00337404">
      <w:pPr>
        <w:pStyle w:val="ClinContent"/>
        <w:rPr>
          <w:lang w:val="pl-PL"/>
        </w:rPr>
      </w:pPr>
      <w:r w:rsidRPr="00337404">
        <w:rPr>
          <w:lang w:val="pl-PL"/>
        </w:rPr>
        <w:t>Rozstrzygnięcie: niedopuszczalność (zarzut w sposób oczywisty nieuzasadniony).</w:t>
      </w:r>
      <w:r>
        <w:rPr>
          <w:lang w:val="pl-PL"/>
        </w:rPr>
        <w:t xml:space="preserve"> </w:t>
      </w:r>
      <w:r w:rsidRPr="00337404">
        <w:rPr>
          <w:lang w:val="pl-PL"/>
        </w:rPr>
        <w:t xml:space="preserve"> </w:t>
      </w:r>
    </w:p>
    <w:p w:rsidR="0095544A" w:rsidRDefault="00116ECD">
      <w:pPr>
        <w:pStyle w:val="ClinContent"/>
        <w:rPr>
          <w:lang w:val="pl-PL"/>
        </w:rPr>
      </w:pPr>
      <w:r w:rsidRPr="00AE0D88">
        <w:rPr>
          <w:lang w:val="pl-PL"/>
        </w:rPr>
        <w:t>(</w:t>
      </w:r>
      <w:r w:rsidR="00AE0D88" w:rsidRPr="00AE0D88">
        <w:rPr>
          <w:lang w:val="pl-PL"/>
        </w:rPr>
        <w:t xml:space="preserve">Zobacz również, w odniesieniu do art. 3, </w:t>
      </w:r>
      <w:proofErr w:type="spellStart"/>
      <w:r w:rsidRPr="00AE0D88">
        <w:rPr>
          <w:i/>
          <w:lang w:val="pl-PL"/>
        </w:rPr>
        <w:t>Kraulaidis</w:t>
      </w:r>
      <w:proofErr w:type="spellEnd"/>
      <w:r w:rsidRPr="00AE0D88">
        <w:rPr>
          <w:i/>
          <w:lang w:val="pl-PL"/>
        </w:rPr>
        <w:t xml:space="preserve"> </w:t>
      </w:r>
      <w:r w:rsidR="00AE0D88" w:rsidRPr="00AE0D88">
        <w:rPr>
          <w:i/>
          <w:lang w:val="pl-PL"/>
        </w:rPr>
        <w:t>p</w:t>
      </w:r>
      <w:r w:rsidRPr="00AE0D88">
        <w:rPr>
          <w:i/>
          <w:lang w:val="pl-PL"/>
        </w:rPr>
        <w:t>. </w:t>
      </w:r>
      <w:proofErr w:type="spellStart"/>
      <w:r w:rsidRPr="00AE0D88">
        <w:rPr>
          <w:i/>
          <w:lang w:val="pl-PL"/>
        </w:rPr>
        <w:t>Lit</w:t>
      </w:r>
      <w:r w:rsidR="00AE0D88" w:rsidRPr="00AE0D88">
        <w:rPr>
          <w:i/>
          <w:lang w:val="pl-PL"/>
        </w:rPr>
        <w:t>twie</w:t>
      </w:r>
      <w:proofErr w:type="spellEnd"/>
      <w:r w:rsidRPr="00AE0D88">
        <w:rPr>
          <w:lang w:val="pl-PL"/>
        </w:rPr>
        <w:t xml:space="preserve">, </w:t>
      </w:r>
      <w:r w:rsidR="00AE0D88" w:rsidRPr="00AE0D88">
        <w:rPr>
          <w:lang w:val="pl-PL"/>
        </w:rPr>
        <w:t xml:space="preserve">nr </w:t>
      </w:r>
      <w:hyperlink r:id="rId18" w:history="1">
        <w:r w:rsidRPr="00AE0D88">
          <w:rPr>
            <w:rStyle w:val="Hipercze"/>
            <w:lang w:val="pl-PL"/>
          </w:rPr>
          <w:t>76805/11</w:t>
        </w:r>
      </w:hyperlink>
      <w:r w:rsidRPr="00AE0D88">
        <w:rPr>
          <w:lang w:val="pl-PL"/>
        </w:rPr>
        <w:t>, 8 </w:t>
      </w:r>
      <w:r w:rsidR="00AE0D88" w:rsidRPr="00AE0D88">
        <w:rPr>
          <w:lang w:val="pl-PL"/>
        </w:rPr>
        <w:t>listopada</w:t>
      </w:r>
      <w:r w:rsidRPr="00AE0D88">
        <w:rPr>
          <w:lang w:val="pl-PL"/>
        </w:rPr>
        <w:t xml:space="preserve"> 2016</w:t>
      </w:r>
      <w:r w:rsidR="00AE0D88" w:rsidRPr="00AE0D88">
        <w:rPr>
          <w:lang w:val="pl-PL"/>
        </w:rPr>
        <w:t xml:space="preserve"> r.</w:t>
      </w:r>
      <w:r w:rsidRPr="00AE0D88">
        <w:rPr>
          <w:lang w:val="pl-PL"/>
        </w:rPr>
        <w:t xml:space="preserve">, </w:t>
      </w:r>
      <w:r w:rsidR="00AE0D88" w:rsidRPr="00AE0D88">
        <w:rPr>
          <w:lang w:val="pl-PL"/>
        </w:rPr>
        <w:t xml:space="preserve">i </w:t>
      </w:r>
      <w:proofErr w:type="spellStart"/>
      <w:r w:rsidR="00AE0D88" w:rsidRPr="00AE0D88">
        <w:rPr>
          <w:i/>
          <w:lang w:val="pl-PL"/>
        </w:rPr>
        <w:t>Mažukna</w:t>
      </w:r>
      <w:proofErr w:type="spellEnd"/>
      <w:r w:rsidR="00AE0D88" w:rsidRPr="00AE0D88">
        <w:rPr>
          <w:i/>
          <w:lang w:val="pl-PL"/>
        </w:rPr>
        <w:t xml:space="preserve"> p</w:t>
      </w:r>
      <w:r w:rsidRPr="00AE0D88">
        <w:rPr>
          <w:i/>
          <w:lang w:val="pl-PL"/>
        </w:rPr>
        <w:t>. Lit</w:t>
      </w:r>
      <w:r w:rsidR="00AE0D88" w:rsidRPr="00AE0D88">
        <w:rPr>
          <w:i/>
          <w:lang w:val="pl-PL"/>
        </w:rPr>
        <w:t>wie</w:t>
      </w:r>
      <w:r w:rsidRPr="00AE0D88">
        <w:rPr>
          <w:lang w:val="pl-PL"/>
        </w:rPr>
        <w:t xml:space="preserve">, </w:t>
      </w:r>
      <w:r w:rsidR="00AE0D88" w:rsidRPr="00AE0D88">
        <w:rPr>
          <w:lang w:val="pl-PL"/>
        </w:rPr>
        <w:t xml:space="preserve">nr </w:t>
      </w:r>
      <w:hyperlink r:id="rId19" w:history="1">
        <w:r w:rsidRPr="00AE0D88">
          <w:rPr>
            <w:rStyle w:val="Hipercze"/>
            <w:lang w:val="pl-PL"/>
          </w:rPr>
          <w:t>72092/12</w:t>
        </w:r>
      </w:hyperlink>
      <w:r w:rsidRPr="00AE0D88">
        <w:rPr>
          <w:lang w:val="pl-PL"/>
        </w:rPr>
        <w:t>, 11 </w:t>
      </w:r>
      <w:r w:rsidR="00AE0D88" w:rsidRPr="00AE0D88">
        <w:rPr>
          <w:lang w:val="pl-PL"/>
        </w:rPr>
        <w:t>kwietnia</w:t>
      </w:r>
      <w:r w:rsidRPr="00AE0D88">
        <w:rPr>
          <w:lang w:val="pl-PL"/>
        </w:rPr>
        <w:t xml:space="preserve"> 2017 </w:t>
      </w:r>
      <w:r w:rsidR="00AE0D88" w:rsidRPr="00AE0D88">
        <w:rPr>
          <w:lang w:val="pl-PL"/>
        </w:rPr>
        <w:t>r.</w:t>
      </w:r>
      <w:r w:rsidRPr="00AE0D88">
        <w:rPr>
          <w:lang w:val="pl-PL"/>
        </w:rPr>
        <w:t xml:space="preserve">; </w:t>
      </w:r>
      <w:r w:rsidR="00AE0D88" w:rsidRPr="00AE0D88">
        <w:rPr>
          <w:lang w:val="pl-PL"/>
        </w:rPr>
        <w:t>oraz w odniesieniu do</w:t>
      </w:r>
      <w:r w:rsidR="000A250E">
        <w:rPr>
          <w:lang w:val="pl-PL"/>
        </w:rPr>
        <w:t> </w:t>
      </w:r>
      <w:bookmarkStart w:id="0" w:name="_GoBack"/>
      <w:bookmarkEnd w:id="0"/>
      <w:r w:rsidR="00AE0D88" w:rsidRPr="00AE0D88">
        <w:rPr>
          <w:lang w:val="pl-PL"/>
        </w:rPr>
        <w:t>a</w:t>
      </w:r>
      <w:r w:rsidR="00F22AED" w:rsidRPr="00AE0D88">
        <w:rPr>
          <w:lang w:val="pl-PL"/>
        </w:rPr>
        <w:t>rt.</w:t>
      </w:r>
      <w:r w:rsidRPr="00AE0D88">
        <w:rPr>
          <w:lang w:val="pl-PL"/>
        </w:rPr>
        <w:t xml:space="preserve"> 8, </w:t>
      </w:r>
      <w:proofErr w:type="spellStart"/>
      <w:r w:rsidRPr="00AE0D88">
        <w:rPr>
          <w:i/>
          <w:lang w:val="pl-PL"/>
        </w:rPr>
        <w:t>Friend</w:t>
      </w:r>
      <w:proofErr w:type="spellEnd"/>
      <w:r w:rsidRPr="00AE0D88">
        <w:rPr>
          <w:i/>
          <w:lang w:val="pl-PL"/>
        </w:rPr>
        <w:t xml:space="preserve"> </w:t>
      </w:r>
      <w:r w:rsidR="00AE0D88" w:rsidRPr="00AE0D88">
        <w:rPr>
          <w:i/>
          <w:lang w:val="pl-PL"/>
        </w:rPr>
        <w:t xml:space="preserve">i Inni p. Zjednoczonemu Królestwu </w:t>
      </w:r>
      <w:r w:rsidRPr="00AE0D88">
        <w:rPr>
          <w:lang w:val="pl-PL"/>
        </w:rPr>
        <w:t xml:space="preserve">(dec.), </w:t>
      </w:r>
      <w:r w:rsidR="00AE0D88" w:rsidRPr="00AE0D88">
        <w:rPr>
          <w:lang w:val="pl-PL"/>
        </w:rPr>
        <w:t xml:space="preserve">nr </w:t>
      </w:r>
      <w:r w:rsidRPr="00AE0D88">
        <w:rPr>
          <w:lang w:val="pl-PL"/>
        </w:rPr>
        <w:t>16072/06, 24 </w:t>
      </w:r>
      <w:r w:rsidR="00AE0D88" w:rsidRPr="00AE0D88">
        <w:rPr>
          <w:lang w:val="pl-PL"/>
        </w:rPr>
        <w:t xml:space="preserve">listopada </w:t>
      </w:r>
      <w:r w:rsidRPr="00AE0D88">
        <w:rPr>
          <w:lang w:val="pl-PL"/>
        </w:rPr>
        <w:t>2009</w:t>
      </w:r>
      <w:r w:rsidR="00AE0D88" w:rsidRPr="00AE0D88">
        <w:rPr>
          <w:lang w:val="pl-PL"/>
        </w:rPr>
        <w:t xml:space="preserve"> r.</w:t>
      </w:r>
      <w:r w:rsidRPr="00AE0D88">
        <w:rPr>
          <w:lang w:val="pl-PL"/>
        </w:rPr>
        <w:t xml:space="preserve">, </w:t>
      </w:r>
      <w:hyperlink r:id="rId20" w:history="1">
        <w:r w:rsidR="00AE0D88" w:rsidRPr="00AE0D88">
          <w:rPr>
            <w:rStyle w:val="Hipercze"/>
            <w:lang w:val="pl-PL"/>
          </w:rPr>
          <w:t>Nota informacyjna nr</w:t>
        </w:r>
        <w:r w:rsidRPr="00AE0D88">
          <w:rPr>
            <w:rStyle w:val="Hipercze"/>
            <w:lang w:val="pl-PL"/>
          </w:rPr>
          <w:t xml:space="preserve"> 123</w:t>
        </w:r>
      </w:hyperlink>
      <w:r w:rsidRPr="00AE0D88">
        <w:rPr>
          <w:lang w:val="pl-PL"/>
        </w:rPr>
        <w:t xml:space="preserve">, </w:t>
      </w:r>
      <w:r w:rsidR="00AE0D88" w:rsidRPr="00AE0D88">
        <w:rPr>
          <w:lang w:val="pl-PL"/>
        </w:rPr>
        <w:t xml:space="preserve">oraz </w:t>
      </w:r>
      <w:proofErr w:type="spellStart"/>
      <w:r w:rsidRPr="00AE0D88">
        <w:rPr>
          <w:i/>
          <w:lang w:val="pl-PL"/>
        </w:rPr>
        <w:t>Denisov</w:t>
      </w:r>
      <w:proofErr w:type="spellEnd"/>
      <w:r w:rsidRPr="00AE0D88">
        <w:rPr>
          <w:i/>
          <w:lang w:val="pl-PL"/>
        </w:rPr>
        <w:t xml:space="preserve"> </w:t>
      </w:r>
      <w:r w:rsidR="00AE0D88">
        <w:rPr>
          <w:i/>
          <w:lang w:val="pl-PL"/>
        </w:rPr>
        <w:t>p</w:t>
      </w:r>
      <w:r w:rsidRPr="00AE0D88">
        <w:rPr>
          <w:i/>
          <w:lang w:val="pl-PL"/>
        </w:rPr>
        <w:t>. Ukrain</w:t>
      </w:r>
      <w:r w:rsidR="00AE0D88">
        <w:rPr>
          <w:i/>
          <w:lang w:val="pl-PL"/>
        </w:rPr>
        <w:t>i</w:t>
      </w:r>
      <w:r w:rsidRPr="00AE0D88">
        <w:rPr>
          <w:i/>
          <w:lang w:val="pl-PL"/>
        </w:rPr>
        <w:t>e</w:t>
      </w:r>
      <w:r w:rsidRPr="00AE0D88">
        <w:rPr>
          <w:lang w:val="pl-PL"/>
        </w:rPr>
        <w:t xml:space="preserve"> [</w:t>
      </w:r>
      <w:r w:rsidR="00AE0D88">
        <w:rPr>
          <w:lang w:val="pl-PL"/>
        </w:rPr>
        <w:t>WI</w:t>
      </w:r>
      <w:r w:rsidRPr="00AE0D88">
        <w:rPr>
          <w:lang w:val="pl-PL"/>
        </w:rPr>
        <w:t xml:space="preserve">], </w:t>
      </w:r>
      <w:r w:rsidR="00AE0D88">
        <w:rPr>
          <w:lang w:val="pl-PL"/>
        </w:rPr>
        <w:t xml:space="preserve">nr </w:t>
      </w:r>
      <w:r w:rsidRPr="00AE0D88">
        <w:rPr>
          <w:lang w:val="pl-PL"/>
        </w:rPr>
        <w:t>76639/11, 25 </w:t>
      </w:r>
      <w:r w:rsidR="00AE0D88">
        <w:rPr>
          <w:lang w:val="pl-PL"/>
        </w:rPr>
        <w:t>września</w:t>
      </w:r>
      <w:r w:rsidRPr="00AE0D88">
        <w:rPr>
          <w:lang w:val="pl-PL"/>
        </w:rPr>
        <w:t xml:space="preserve"> 2018</w:t>
      </w:r>
      <w:r w:rsidR="00AE0D88">
        <w:rPr>
          <w:lang w:val="pl-PL"/>
        </w:rPr>
        <w:t xml:space="preserve"> r.</w:t>
      </w:r>
      <w:r w:rsidRPr="00AE0D88">
        <w:rPr>
          <w:lang w:val="pl-PL"/>
        </w:rPr>
        <w:t xml:space="preserve">, </w:t>
      </w:r>
      <w:hyperlink r:id="rId21" w:history="1">
        <w:r w:rsidR="00AE0D88">
          <w:rPr>
            <w:rStyle w:val="Hipercze"/>
            <w:lang w:val="pl-PL"/>
          </w:rPr>
          <w:t>Nota informacyjna nr</w:t>
        </w:r>
        <w:r w:rsidRPr="00AE0D88">
          <w:rPr>
            <w:rStyle w:val="Hipercze"/>
            <w:lang w:val="pl-PL"/>
          </w:rPr>
          <w:t> 221</w:t>
        </w:r>
      </w:hyperlink>
      <w:r w:rsidR="00BB2893">
        <w:rPr>
          <w:rStyle w:val="Odwoanieprzypisudolnego"/>
          <w:color w:val="0069D6"/>
          <w:u w:val="single"/>
          <w:lang w:val="pl-PL"/>
        </w:rPr>
        <w:footnoteReference w:id="1"/>
      </w:r>
      <w:r w:rsidRPr="00AE0D88">
        <w:rPr>
          <w:lang w:val="pl-PL"/>
        </w:rPr>
        <w:t>)</w:t>
      </w:r>
    </w:p>
    <w:p w:rsidR="0095544A" w:rsidRPr="00AE0D88" w:rsidRDefault="0095544A">
      <w:pPr>
        <w:pBdr>
          <w:bottom w:val="single" w:sz="8" w:space="1" w:color="auto"/>
        </w:pBdr>
        <w:rPr>
          <w:lang w:val="pl-PL"/>
        </w:rPr>
      </w:pPr>
    </w:p>
    <w:p w:rsidR="0016123E" w:rsidRDefault="0016123E" w:rsidP="0016123E">
      <w:pPr>
        <w:pStyle w:val="ClinFooter"/>
        <w:rPr>
          <w:lang w:val="pl-PL"/>
        </w:rPr>
      </w:pPr>
      <w:r>
        <w:rPr>
          <w:lang w:val="pl-PL"/>
        </w:rPr>
        <w:t xml:space="preserve">© </w:t>
      </w:r>
      <w:proofErr w:type="spellStart"/>
      <w:r>
        <w:rPr>
          <w:lang w:val="pl-PL"/>
        </w:rPr>
        <w:t>Council</w:t>
      </w:r>
      <w:proofErr w:type="spellEnd"/>
      <w:r>
        <w:rPr>
          <w:lang w:val="pl-PL"/>
        </w:rPr>
        <w:t xml:space="preserve"> of Europe/European Court of Human Rights</w:t>
      </w:r>
      <w:r>
        <w:rPr>
          <w:lang w:val="pl-PL"/>
        </w:rPr>
        <w:br/>
        <w:t xml:space="preserve">Niniejsze streszczenie przygotowane przez Kancelarię nie wiąże Trybunału.  </w:t>
      </w:r>
    </w:p>
    <w:p w:rsidR="0016123E" w:rsidRDefault="0016123E" w:rsidP="0016123E">
      <w:pPr>
        <w:pStyle w:val="ClinFooter"/>
        <w:rPr>
          <w:lang w:val="pl-PL"/>
        </w:rPr>
      </w:pPr>
      <w:r>
        <w:rPr>
          <w:lang w:val="pl-PL"/>
        </w:rPr>
        <w:t xml:space="preserve">Link do </w:t>
      </w:r>
      <w:hyperlink r:id="rId22" w:history="1">
        <w:r>
          <w:rPr>
            <w:rStyle w:val="Hipercze"/>
            <w:lang w:val="pl-PL"/>
          </w:rPr>
          <w:t>Not informacyjnych nt. orzecznictwa</w:t>
        </w:r>
      </w:hyperlink>
    </w:p>
    <w:p w:rsidR="0095544A" w:rsidRPr="009E0C4A" w:rsidRDefault="0095544A" w:rsidP="00F34EC2">
      <w:pPr>
        <w:pStyle w:val="ClinFooter"/>
        <w:jc w:val="left"/>
        <w:rPr>
          <w:lang w:val="pl-PL"/>
        </w:rPr>
      </w:pPr>
    </w:p>
    <w:sectPr w:rsidR="0095544A" w:rsidRPr="009E0C4A" w:rsidSect="004A5B52">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4FF" w:rsidRDefault="000024FF" w:rsidP="00C63262">
      <w:r>
        <w:separator/>
      </w:r>
    </w:p>
  </w:endnote>
  <w:endnote w:type="continuationSeparator" w:id="0">
    <w:p w:rsidR="000024FF" w:rsidRDefault="000024FF"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26B" w:rsidRDefault="003F026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26B" w:rsidRDefault="003F026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58B" w:rsidRPr="0071773F" w:rsidRDefault="00C6558B" w:rsidP="0071773F"/>
  <w:p w:rsidR="00C6558B" w:rsidRDefault="00C6558B" w:rsidP="0071773F">
    <w:pPr>
      <w:pStyle w:val="ECHRFooter"/>
    </w:pPr>
    <w:r>
      <w:tab/>
    </w:r>
    <w:r>
      <w:rPr>
        <w:noProof/>
        <w:lang w:val="pl-PL" w:eastAsia="pl-PL"/>
      </w:rPr>
      <w:drawing>
        <wp:inline distT="0" distB="0" distL="0" distR="0" wp14:anchorId="30D68CA0" wp14:editId="31DD961D">
          <wp:extent cx="765175" cy="609600"/>
          <wp:effectExtent l="0" t="0" r="0" b="0"/>
          <wp:docPr id="2"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4FF" w:rsidRDefault="000024FF" w:rsidP="00C63262">
      <w:r>
        <w:separator/>
      </w:r>
    </w:p>
  </w:footnote>
  <w:footnote w:type="continuationSeparator" w:id="0">
    <w:p w:rsidR="000024FF" w:rsidRDefault="000024FF" w:rsidP="00C63262">
      <w:r>
        <w:continuationSeparator/>
      </w:r>
    </w:p>
  </w:footnote>
  <w:footnote w:id="1">
    <w:p w:rsidR="00BB2893" w:rsidRDefault="00BB2893">
      <w:pPr>
        <w:pStyle w:val="Tekstprzypisudolnego"/>
        <w:rPr>
          <w:lang w:val="pl-PL"/>
        </w:rPr>
      </w:pPr>
      <w:r>
        <w:rPr>
          <w:rStyle w:val="Odwoanieprzypisudolnego"/>
        </w:rPr>
        <w:footnoteRef/>
      </w:r>
      <w:r w:rsidRPr="00BB2893">
        <w:rPr>
          <w:lang w:val="pl-PL"/>
        </w:rPr>
        <w:t xml:space="preserve"> </w:t>
      </w:r>
      <w:r>
        <w:rPr>
          <w:lang w:val="pl-PL"/>
        </w:rPr>
        <w:t>Tłumaczenie streszczenia na język polski jest dostępne na stronie:</w:t>
      </w:r>
    </w:p>
    <w:p w:rsidR="00BB2893" w:rsidRPr="00BB2893" w:rsidRDefault="00E915B3">
      <w:pPr>
        <w:pStyle w:val="Tekstprzypisudolnego"/>
        <w:rPr>
          <w:lang w:val="pl-PL"/>
        </w:rPr>
      </w:pPr>
      <w:hyperlink r:id="rId1" w:history="1">
        <w:r w:rsidR="00BB2893" w:rsidRPr="00496295">
          <w:rPr>
            <w:rStyle w:val="Hipercze"/>
            <w:lang w:val="pl-PL"/>
          </w:rPr>
          <w:t>http://hudoc.echr.coe.int/eng?i=001-193286</w:t>
        </w:r>
      </w:hyperlink>
      <w:r w:rsidR="00BB2893">
        <w:rPr>
          <w:lang w:val="pl-PL"/>
        </w:rPr>
        <w:t xml:space="preserve"> [przyp. red.]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26B" w:rsidRDefault="003F026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C6558B" w:rsidRDefault="00C6558B" w:rsidP="00C6558B">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0A250E">
          <w:rPr>
            <w:noProof/>
          </w:rPr>
          <w:t>6</w:t>
        </w:r>
        <w:r>
          <w:rPr>
            <w:lang w:val="fr-FR"/>
          </w:rPr>
          <w:fldChar w:fldCharType="end"/>
        </w:r>
        <w:r>
          <w:t xml:space="preserve"> </w:t>
        </w:r>
        <w:r>
          <w:sym w:font="Symbol" w:char="F02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58B" w:rsidRDefault="00C6558B" w:rsidP="004A5B52">
    <w:pPr>
      <w:pStyle w:val="Nagwek"/>
    </w:pPr>
    <w:r>
      <w:tab/>
    </w:r>
    <w:r>
      <w:rPr>
        <w:noProof/>
        <w:lang w:val="pl-PL" w:eastAsia="pl-PL"/>
      </w:rPr>
      <w:drawing>
        <wp:inline distT="0" distB="0" distL="0" distR="0" wp14:anchorId="7B53E3FE" wp14:editId="5C5E830E">
          <wp:extent cx="2962275" cy="1219200"/>
          <wp:effectExtent l="0" t="0" r="9525" b="0"/>
          <wp:docPr id="1"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removePersonalInformation/>
  <w:removeDateAndTime/>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024FF"/>
    <w:rsid w:val="00037CCC"/>
    <w:rsid w:val="0006284B"/>
    <w:rsid w:val="0009626E"/>
    <w:rsid w:val="00097888"/>
    <w:rsid w:val="000A250E"/>
    <w:rsid w:val="000B4BD5"/>
    <w:rsid w:val="000E4A73"/>
    <w:rsid w:val="000F13B5"/>
    <w:rsid w:val="0010589D"/>
    <w:rsid w:val="00107377"/>
    <w:rsid w:val="00116ECD"/>
    <w:rsid w:val="00134401"/>
    <w:rsid w:val="00143602"/>
    <w:rsid w:val="00145AB6"/>
    <w:rsid w:val="00152AE8"/>
    <w:rsid w:val="0016123E"/>
    <w:rsid w:val="001769E4"/>
    <w:rsid w:val="00186560"/>
    <w:rsid w:val="00186A8C"/>
    <w:rsid w:val="001B1999"/>
    <w:rsid w:val="00212E83"/>
    <w:rsid w:val="00220054"/>
    <w:rsid w:val="00252E04"/>
    <w:rsid w:val="002966E7"/>
    <w:rsid w:val="002C28A1"/>
    <w:rsid w:val="002D5528"/>
    <w:rsid w:val="002E088D"/>
    <w:rsid w:val="0030264F"/>
    <w:rsid w:val="003178D9"/>
    <w:rsid w:val="00337404"/>
    <w:rsid w:val="003450B3"/>
    <w:rsid w:val="00386958"/>
    <w:rsid w:val="003A64A6"/>
    <w:rsid w:val="003D7BB3"/>
    <w:rsid w:val="003F026B"/>
    <w:rsid w:val="0045516B"/>
    <w:rsid w:val="0046453F"/>
    <w:rsid w:val="004718D9"/>
    <w:rsid w:val="004A5B52"/>
    <w:rsid w:val="004D568D"/>
    <w:rsid w:val="004E1037"/>
    <w:rsid w:val="00511231"/>
    <w:rsid w:val="0052092D"/>
    <w:rsid w:val="00522EF6"/>
    <w:rsid w:val="00540D75"/>
    <w:rsid w:val="005514E5"/>
    <w:rsid w:val="00564B19"/>
    <w:rsid w:val="005F0ECD"/>
    <w:rsid w:val="006028A1"/>
    <w:rsid w:val="00631A28"/>
    <w:rsid w:val="00650FB7"/>
    <w:rsid w:val="006A36AD"/>
    <w:rsid w:val="006C1D96"/>
    <w:rsid w:val="006D0A4D"/>
    <w:rsid w:val="0071773F"/>
    <w:rsid w:val="00752EE6"/>
    <w:rsid w:val="007628CB"/>
    <w:rsid w:val="00767AE9"/>
    <w:rsid w:val="00774515"/>
    <w:rsid w:val="00777D76"/>
    <w:rsid w:val="007D76D4"/>
    <w:rsid w:val="00826D73"/>
    <w:rsid w:val="00860F6C"/>
    <w:rsid w:val="00886105"/>
    <w:rsid w:val="00895EF3"/>
    <w:rsid w:val="008C2D57"/>
    <w:rsid w:val="008C64D5"/>
    <w:rsid w:val="00903D38"/>
    <w:rsid w:val="0095544A"/>
    <w:rsid w:val="009708B5"/>
    <w:rsid w:val="00990800"/>
    <w:rsid w:val="009B3B2C"/>
    <w:rsid w:val="009D0BFA"/>
    <w:rsid w:val="009E0C4A"/>
    <w:rsid w:val="009E3EF0"/>
    <w:rsid w:val="00A01052"/>
    <w:rsid w:val="00A04D9C"/>
    <w:rsid w:val="00A209C0"/>
    <w:rsid w:val="00A258BB"/>
    <w:rsid w:val="00A33541"/>
    <w:rsid w:val="00A45616"/>
    <w:rsid w:val="00A473D9"/>
    <w:rsid w:val="00A76B61"/>
    <w:rsid w:val="00A77833"/>
    <w:rsid w:val="00AA0544"/>
    <w:rsid w:val="00AC7726"/>
    <w:rsid w:val="00AE0D88"/>
    <w:rsid w:val="00AF13F8"/>
    <w:rsid w:val="00B46C7A"/>
    <w:rsid w:val="00B80CA0"/>
    <w:rsid w:val="00B85412"/>
    <w:rsid w:val="00B85770"/>
    <w:rsid w:val="00BB2791"/>
    <w:rsid w:val="00BB2893"/>
    <w:rsid w:val="00BE4469"/>
    <w:rsid w:val="00BF1CD9"/>
    <w:rsid w:val="00C37433"/>
    <w:rsid w:val="00C5065B"/>
    <w:rsid w:val="00C50CD7"/>
    <w:rsid w:val="00C63262"/>
    <w:rsid w:val="00C6558B"/>
    <w:rsid w:val="00C72355"/>
    <w:rsid w:val="00C93CFB"/>
    <w:rsid w:val="00CE4FEB"/>
    <w:rsid w:val="00CF7BA6"/>
    <w:rsid w:val="00D26BB5"/>
    <w:rsid w:val="00D42086"/>
    <w:rsid w:val="00D425B3"/>
    <w:rsid w:val="00D6271C"/>
    <w:rsid w:val="00D9509F"/>
    <w:rsid w:val="00DE7D7B"/>
    <w:rsid w:val="00E42D39"/>
    <w:rsid w:val="00E55491"/>
    <w:rsid w:val="00E83DB6"/>
    <w:rsid w:val="00EA53E7"/>
    <w:rsid w:val="00ED469B"/>
    <w:rsid w:val="00EF5E8E"/>
    <w:rsid w:val="00EF636E"/>
    <w:rsid w:val="00F22AED"/>
    <w:rsid w:val="00F34EC2"/>
    <w:rsid w:val="00F508C9"/>
    <w:rsid w:val="00F50CCD"/>
    <w:rsid w:val="00F5247C"/>
    <w:rsid w:val="00FA29ED"/>
    <w:rsid w:val="00FA334C"/>
    <w:rsid w:val="00FD31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customStyle="1" w:styleId="s6e50bd9a">
    <w:name w:val="s6e50bd9a"/>
    <w:basedOn w:val="Normalny"/>
    <w:rsid w:val="00FD3163"/>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FD3163"/>
  </w:style>
  <w:style w:type="character" w:styleId="UyteHipercze">
    <w:name w:val="FollowedHyperlink"/>
    <w:basedOn w:val="Domylnaczcionkaakapitu"/>
    <w:semiHidden/>
    <w:unhideWhenUsed/>
    <w:rsid w:val="00752EE6"/>
    <w:rPr>
      <w:color w:val="7030A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customStyle="1" w:styleId="s6e50bd9a">
    <w:name w:val="s6e50bd9a"/>
    <w:basedOn w:val="Normalny"/>
    <w:rsid w:val="00FD3163"/>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FD3163"/>
  </w:style>
  <w:style w:type="character" w:styleId="UyteHipercze">
    <w:name w:val="FollowedHyperlink"/>
    <w:basedOn w:val="Domylnaczcionkaakapitu"/>
    <w:semiHidden/>
    <w:unhideWhenUsed/>
    <w:rsid w:val="00752EE6"/>
    <w:rPr>
      <w:color w:val="7030A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pl/web/dyplomacja" TargetMode="External"/><Relationship Id="rId13" Type="http://schemas.openxmlformats.org/officeDocument/2006/relationships/hyperlink" Target="http://hudoc.echr.coe.int/eng?i=002-3083" TargetMode="External"/><Relationship Id="rId18" Type="http://schemas.openxmlformats.org/officeDocument/2006/relationships/hyperlink" Target="http://hudoc.echr.coe.int/eng?i=001-168374"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hudoc.echr.coe.int/eng?i=002-12088" TargetMode="External"/><Relationship Id="rId7" Type="http://schemas.openxmlformats.org/officeDocument/2006/relationships/endnotes" Target="endnotes.xml"/><Relationship Id="rId12" Type="http://schemas.openxmlformats.org/officeDocument/2006/relationships/hyperlink" Target="http://hudoc.echr.coe.int/eng?i=002-1322" TargetMode="External"/><Relationship Id="rId17" Type="http://schemas.openxmlformats.org/officeDocument/2006/relationships/hyperlink" Target="http://hudoc.echr.coe.int/eng?i=002-10354"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hudoc.echr.coe.int/eng?i=002-7488" TargetMode="External"/><Relationship Id="rId20" Type="http://schemas.openxmlformats.org/officeDocument/2006/relationships/hyperlink" Target="http://hudoc.echr.coe.int/eng?i=002-123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udoc.echr.coe.int/eng?i=002-6532"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hudoc.echr.coe.int/eng?i=002-7581"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hudoc.echr.coe.int/eng?i=001-58198" TargetMode="External"/><Relationship Id="rId19" Type="http://schemas.openxmlformats.org/officeDocument/2006/relationships/hyperlink" Target="http://hudoc.echr.coe.int/eng?i=001-172656" TargetMode="External"/><Relationship Id="rId4" Type="http://schemas.openxmlformats.org/officeDocument/2006/relationships/settings" Target="settings.xml"/><Relationship Id="rId9" Type="http://schemas.openxmlformats.org/officeDocument/2006/relationships/hyperlink" Target="http://hudoc.echr.coe.int/eng?i=002-10648" TargetMode="External"/><Relationship Id="rId14" Type="http://schemas.openxmlformats.org/officeDocument/2006/relationships/hyperlink" Target="http://hudoc.echr.coe.int/eng?i=001-107448" TargetMode="External"/><Relationship Id="rId22" Type="http://schemas.openxmlformats.org/officeDocument/2006/relationships/hyperlink" Target="http://www.echr.coe.int/NoteInformation/en"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hudoc.echr.coe.int/eng?i=001-19328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BBB64-2EE6-47D1-9A66-1B908F16B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2171</Words>
  <Characters>14757</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2020-07-31T16:32:00Z</dcterms:created>
  <dcterms:modified xsi:type="dcterms:W3CDTF">2020-07-31T16:32:00Z</dcterms:modified>
</cp:coreProperties>
</file>