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2C1" w:rsidRDefault="00FB72C1" w:rsidP="00FB72C1">
      <w:pPr>
        <w:pStyle w:val="s6e50bd9a"/>
        <w:spacing w:after="120" w:afterAutospacing="0"/>
        <w:jc w:val="both"/>
        <w:rPr>
          <w:rFonts w:ascii="Arial" w:hAnsi="Arial" w:cs="Arial"/>
        </w:rPr>
      </w:pPr>
      <w:r>
        <w:rPr>
          <w:rStyle w:val="s4f807e54"/>
          <w:rFonts w:ascii="Arial" w:hAnsi="Arial" w:cs="Arial"/>
          <w:color w:val="000000"/>
          <w:sz w:val="20"/>
          <w:szCs w:val="20"/>
        </w:rPr>
        <w:t>©</w:t>
      </w:r>
      <w:r>
        <w:rPr>
          <w:rStyle w:val="s4f807e54"/>
          <w:rFonts w:ascii="Arial" w:hAnsi="Arial" w:cs="Arial"/>
          <w:color w:val="1F497D"/>
          <w:sz w:val="20"/>
          <w:szCs w:val="20"/>
        </w:rPr>
        <w:t xml:space="preserve"> </w:t>
      </w:r>
      <w:r>
        <w:rPr>
          <w:rStyle w:val="s4f807e54"/>
          <w:rFonts w:ascii="Arial" w:eastAsia="MS Mincho" w:hAnsi="Arial" w:cs="Arial"/>
          <w:sz w:val="20"/>
          <w:szCs w:val="20"/>
        </w:rPr>
        <w:t>Ministerstwo Spraw Zagranicznych</w:t>
      </w:r>
      <w:r>
        <w:rPr>
          <w:rStyle w:val="s4f807e54"/>
          <w:rFonts w:ascii="Arial" w:hAnsi="Arial" w:cs="Arial"/>
          <w:color w:val="000000"/>
          <w:sz w:val="20"/>
          <w:szCs w:val="20"/>
        </w:rPr>
        <w:t xml:space="preserve">, </w:t>
      </w:r>
      <w:hyperlink r:id="rId7" w:history="1">
        <w:r>
          <w:rPr>
            <w:rStyle w:val="Hipercze"/>
            <w:rFonts w:ascii="Arial" w:eastAsia="MS Mincho" w:hAnsi="Arial" w:cs="Arial"/>
            <w:sz w:val="20"/>
            <w:szCs w:val="20"/>
          </w:rPr>
          <w:t>www.gov.pl/web/dyplomacja</w:t>
        </w:r>
      </w:hyperlink>
    </w:p>
    <w:p w:rsidR="00FB72C1" w:rsidRDefault="00FB72C1" w:rsidP="00FB72C1">
      <w:pPr>
        <w:pStyle w:val="ClinEditionNumber"/>
        <w:jc w:val="center"/>
        <w:rPr>
          <w:lang w:val="pl-PL"/>
        </w:rPr>
      </w:pPr>
      <w:r>
        <w:rPr>
          <w:lang w:val="pl-PL"/>
        </w:rPr>
        <w:t>EUROPEJSKI TRYBUNAŁ PRAW CZŁOWIEKA</w:t>
      </w:r>
    </w:p>
    <w:p w:rsidR="003E6264" w:rsidRPr="008D5933" w:rsidRDefault="00FB72C1" w:rsidP="00FB72C1">
      <w:pPr>
        <w:pStyle w:val="ClinEditionNumber"/>
        <w:rPr>
          <w:lang w:val="pl-PL"/>
        </w:rPr>
      </w:pPr>
      <w:r>
        <w:rPr>
          <w:lang w:val="pl-PL"/>
        </w:rPr>
        <w:t>Nota informacyjna nt. orzecznictwa Trybunału nr</w:t>
      </w:r>
      <w:r w:rsidR="007A3E1A" w:rsidRPr="008D5933">
        <w:rPr>
          <w:lang w:val="pl-PL"/>
        </w:rPr>
        <w:t xml:space="preserve"> 234</w:t>
      </w:r>
    </w:p>
    <w:p w:rsidR="003E6264" w:rsidRPr="00A13ACA" w:rsidRDefault="008D5933">
      <w:pPr>
        <w:pStyle w:val="ClinEditionMonth"/>
        <w:rPr>
          <w:lang w:val="pl-PL"/>
        </w:rPr>
      </w:pPr>
      <w:r w:rsidRPr="00A13ACA">
        <w:rPr>
          <w:lang w:val="pl-PL"/>
        </w:rPr>
        <w:t>Listopad</w:t>
      </w:r>
      <w:r w:rsidR="007A3E1A" w:rsidRPr="00A13ACA">
        <w:rPr>
          <w:lang w:val="pl-PL"/>
        </w:rPr>
        <w:t xml:space="preserve"> 2019</w:t>
      </w:r>
      <w:r w:rsidRPr="00A13ACA">
        <w:rPr>
          <w:lang w:val="pl-PL"/>
        </w:rPr>
        <w:t xml:space="preserve"> r.</w:t>
      </w:r>
    </w:p>
    <w:p w:rsidR="003E6264" w:rsidRPr="00033738" w:rsidRDefault="007A3E1A">
      <w:pPr>
        <w:rPr>
          <w:lang w:val="pl-PL"/>
        </w:rPr>
      </w:pPr>
      <w:r w:rsidRPr="00033738">
        <w:rPr>
          <w:rStyle w:val="ClinCaseTitle"/>
          <w:lang w:val="pl-PL"/>
        </w:rPr>
        <w:t xml:space="preserve">Ilias </w:t>
      </w:r>
      <w:r w:rsidR="00033738" w:rsidRPr="00033738">
        <w:rPr>
          <w:rStyle w:val="ClinCaseTitle"/>
          <w:lang w:val="pl-PL"/>
        </w:rPr>
        <w:t>i</w:t>
      </w:r>
      <w:r w:rsidRPr="00033738">
        <w:rPr>
          <w:rStyle w:val="ClinCaseTitle"/>
          <w:lang w:val="pl-PL"/>
        </w:rPr>
        <w:t xml:space="preserve"> Ahmed</w:t>
      </w:r>
      <w:r w:rsidR="008D5933" w:rsidRPr="00033738">
        <w:rPr>
          <w:rStyle w:val="ClinCaseTitle"/>
          <w:lang w:val="pl-PL"/>
        </w:rPr>
        <w:t xml:space="preserve"> p.</w:t>
      </w:r>
      <w:r w:rsidRPr="00033738">
        <w:rPr>
          <w:rStyle w:val="ClinCaseTitle"/>
          <w:lang w:val="pl-PL"/>
        </w:rPr>
        <w:t xml:space="preserve"> </w:t>
      </w:r>
      <w:r w:rsidR="00033738" w:rsidRPr="00033738">
        <w:rPr>
          <w:rStyle w:val="ClinCaseTitle"/>
          <w:lang w:val="pl-PL"/>
        </w:rPr>
        <w:t>Węgrom</w:t>
      </w:r>
      <w:r w:rsidRPr="00033738">
        <w:rPr>
          <w:rStyle w:val="ClinCaseTitle"/>
          <w:lang w:val="pl-PL"/>
        </w:rPr>
        <w:t xml:space="preserve"> [</w:t>
      </w:r>
      <w:r w:rsidR="008D5933" w:rsidRPr="00033738">
        <w:rPr>
          <w:rStyle w:val="ClinCaseTitle"/>
          <w:lang w:val="pl-PL"/>
        </w:rPr>
        <w:t>W</w:t>
      </w:r>
      <w:r w:rsidR="00033738" w:rsidRPr="00033738">
        <w:rPr>
          <w:rStyle w:val="ClinCaseTitle"/>
          <w:lang w:val="pl-PL"/>
        </w:rPr>
        <w:t>ielka Izba</w:t>
      </w:r>
      <w:r w:rsidRPr="00033738">
        <w:rPr>
          <w:rStyle w:val="ClinCaseTitle"/>
          <w:lang w:val="pl-PL"/>
        </w:rPr>
        <w:t>]</w:t>
      </w:r>
      <w:r w:rsidR="00033738" w:rsidRPr="00033738">
        <w:rPr>
          <w:rStyle w:val="ClinApplicationNumber"/>
          <w:lang w:val="pl-PL"/>
        </w:rPr>
        <w:t xml:space="preserve">, skarga nr </w:t>
      </w:r>
      <w:r w:rsidRPr="00033738">
        <w:rPr>
          <w:rStyle w:val="ClinApplicationNumber"/>
          <w:lang w:val="pl-PL"/>
        </w:rPr>
        <w:t>47287/15</w:t>
      </w:r>
    </w:p>
    <w:p w:rsidR="003E6264" w:rsidRPr="00A13ACA" w:rsidRDefault="00033738">
      <w:pPr>
        <w:rPr>
          <w:lang w:val="pl-PL"/>
        </w:rPr>
      </w:pPr>
      <w:r w:rsidRPr="00A13ACA">
        <w:rPr>
          <w:rStyle w:val="ClinHudocDocumentTitle"/>
          <w:lang w:val="pl-PL"/>
        </w:rPr>
        <w:t xml:space="preserve">Wyrok z </w:t>
      </w:r>
      <w:r w:rsidR="007A3E1A" w:rsidRPr="00A13ACA">
        <w:rPr>
          <w:rStyle w:val="ClinHudocDocumentTitle"/>
          <w:lang w:val="pl-PL"/>
        </w:rPr>
        <w:t>21.11.2019</w:t>
      </w:r>
      <w:r w:rsidR="007A3E1A" w:rsidRPr="00A13ACA">
        <w:rPr>
          <w:rStyle w:val="ClinSectionName"/>
          <w:lang w:val="pl-PL"/>
        </w:rPr>
        <w:t xml:space="preserve"> </w:t>
      </w:r>
      <w:r w:rsidRPr="00A13ACA">
        <w:rPr>
          <w:rStyle w:val="ClinSectionName"/>
          <w:lang w:val="pl-PL"/>
        </w:rPr>
        <w:t xml:space="preserve">r. </w:t>
      </w:r>
      <w:r w:rsidR="007A3E1A" w:rsidRPr="00A13ACA">
        <w:rPr>
          <w:rStyle w:val="ClinSectionName"/>
          <w:lang w:val="pl-PL"/>
        </w:rPr>
        <w:t>[</w:t>
      </w:r>
      <w:r w:rsidR="008D5933" w:rsidRPr="00A13ACA">
        <w:rPr>
          <w:rStyle w:val="ClinSectionName"/>
          <w:lang w:val="pl-PL"/>
        </w:rPr>
        <w:t>WI</w:t>
      </w:r>
      <w:r w:rsidR="007A3E1A" w:rsidRPr="00A13ACA">
        <w:rPr>
          <w:rStyle w:val="ClinSectionName"/>
          <w:lang w:val="pl-PL"/>
        </w:rPr>
        <w:t>]</w:t>
      </w:r>
    </w:p>
    <w:p w:rsidR="003E6264" w:rsidRPr="00A13ACA" w:rsidRDefault="00964778">
      <w:pPr>
        <w:pStyle w:val="ClinMainKeywordCode"/>
        <w:rPr>
          <w:lang w:val="pl-PL"/>
        </w:rPr>
      </w:pPr>
      <w:r w:rsidRPr="00A13ACA">
        <w:rPr>
          <w:lang w:val="pl-PL"/>
        </w:rPr>
        <w:t>Art.</w:t>
      </w:r>
      <w:r w:rsidR="007A3E1A" w:rsidRPr="00A13ACA">
        <w:rPr>
          <w:lang w:val="pl-PL"/>
        </w:rPr>
        <w:t xml:space="preserve"> 3</w:t>
      </w:r>
    </w:p>
    <w:p w:rsidR="003E6264" w:rsidRPr="00112B61" w:rsidRDefault="00033738">
      <w:pPr>
        <w:pStyle w:val="ClinKeyword"/>
        <w:rPr>
          <w:lang w:val="pl-PL"/>
        </w:rPr>
      </w:pPr>
      <w:r w:rsidRPr="00112B61">
        <w:rPr>
          <w:lang w:val="pl-PL"/>
        </w:rPr>
        <w:t>Wydalenie</w:t>
      </w:r>
    </w:p>
    <w:p w:rsidR="007115DA" w:rsidRPr="004B2C08" w:rsidRDefault="00FF1147" w:rsidP="004B2C08">
      <w:pPr>
        <w:jc w:val="both"/>
        <w:rPr>
          <w:lang w:val="pl-PL"/>
        </w:rPr>
      </w:pPr>
      <w:r>
        <w:rPr>
          <w:rStyle w:val="ClinConclusions"/>
          <w:i w:val="0"/>
          <w:lang w:val="pl-PL"/>
        </w:rPr>
        <w:t>Niedokonanie</w:t>
      </w:r>
      <w:r w:rsidR="007115DA" w:rsidRPr="004B2C08">
        <w:rPr>
          <w:rStyle w:val="ClinConclusions"/>
          <w:i w:val="0"/>
          <w:lang w:val="pl-PL"/>
        </w:rPr>
        <w:t xml:space="preserve"> </w:t>
      </w:r>
      <w:r w:rsidRPr="004B2C08">
        <w:rPr>
          <w:rStyle w:val="ClinConclusions"/>
          <w:i w:val="0"/>
          <w:lang w:val="pl-PL"/>
        </w:rPr>
        <w:t xml:space="preserve">przez pozwane państwo </w:t>
      </w:r>
      <w:r w:rsidR="007115DA" w:rsidRPr="004B2C08">
        <w:rPr>
          <w:rStyle w:val="ClinConclusions"/>
          <w:i w:val="0"/>
          <w:lang w:val="pl-PL"/>
        </w:rPr>
        <w:t xml:space="preserve">oceny ryzyka </w:t>
      </w:r>
      <w:r w:rsidR="005E4CD5">
        <w:rPr>
          <w:rStyle w:val="ClinConclusions"/>
          <w:i w:val="0"/>
          <w:lang w:val="pl-PL"/>
        </w:rPr>
        <w:t>odmówienia</w:t>
      </w:r>
      <w:r w:rsidR="007115DA" w:rsidRPr="004B2C08">
        <w:rPr>
          <w:rStyle w:val="ClinConclusions"/>
          <w:i w:val="0"/>
          <w:lang w:val="pl-PL"/>
        </w:rPr>
        <w:t xml:space="preserve"> dostępu do</w:t>
      </w:r>
      <w:r w:rsidR="007050F1">
        <w:rPr>
          <w:rStyle w:val="ClinConclusions"/>
          <w:i w:val="0"/>
          <w:lang w:val="pl-PL"/>
        </w:rPr>
        <w:t> </w:t>
      </w:r>
      <w:r w:rsidR="007115DA" w:rsidRPr="004B2C08">
        <w:rPr>
          <w:rStyle w:val="ClinConclusions"/>
          <w:i w:val="0"/>
          <w:lang w:val="pl-PL"/>
        </w:rPr>
        <w:t>postępowania azylowego</w:t>
      </w:r>
      <w:r w:rsidR="008F0FEF">
        <w:rPr>
          <w:rStyle w:val="ClinConclusions"/>
          <w:i w:val="0"/>
          <w:lang w:val="pl-PL"/>
        </w:rPr>
        <w:t>,</w:t>
      </w:r>
      <w:r w:rsidR="007115DA" w:rsidRPr="004B2C08">
        <w:rPr>
          <w:rStyle w:val="ClinConclusions"/>
          <w:i w:val="0"/>
          <w:lang w:val="pl-PL"/>
        </w:rPr>
        <w:t xml:space="preserve"> </w:t>
      </w:r>
      <w:r w:rsidR="008F0FEF" w:rsidRPr="004B2C08">
        <w:rPr>
          <w:rStyle w:val="ClinConclusions"/>
          <w:i w:val="0"/>
          <w:lang w:val="pl-PL"/>
        </w:rPr>
        <w:t xml:space="preserve">w tym </w:t>
      </w:r>
      <w:r w:rsidR="005E4CD5">
        <w:rPr>
          <w:rStyle w:val="ClinConclusions"/>
          <w:i w:val="0"/>
          <w:lang w:val="pl-PL"/>
        </w:rPr>
        <w:t xml:space="preserve">ryzyka </w:t>
      </w:r>
      <w:r w:rsidR="008F0FEF" w:rsidRPr="004B2C08">
        <w:rPr>
          <w:rStyle w:val="ClinConclusions"/>
          <w:lang w:val="pl-PL"/>
        </w:rPr>
        <w:t>refoulement</w:t>
      </w:r>
      <w:r w:rsidR="008F0FEF">
        <w:rPr>
          <w:rStyle w:val="ClinConclusions"/>
          <w:lang w:val="pl-PL"/>
        </w:rPr>
        <w:t>,</w:t>
      </w:r>
      <w:r w:rsidR="008F0FEF" w:rsidRPr="004B2C08">
        <w:rPr>
          <w:rStyle w:val="ClinConclusions"/>
          <w:i w:val="0"/>
          <w:lang w:val="pl-PL"/>
        </w:rPr>
        <w:t xml:space="preserve"> </w:t>
      </w:r>
      <w:r w:rsidR="007115DA" w:rsidRPr="004B2C08">
        <w:rPr>
          <w:rStyle w:val="ClinConclusions"/>
          <w:i w:val="0"/>
          <w:lang w:val="pl-PL"/>
        </w:rPr>
        <w:t>w domnieman</w:t>
      </w:r>
      <w:r w:rsidR="008F0FEF">
        <w:rPr>
          <w:rStyle w:val="ClinConclusions"/>
          <w:i w:val="0"/>
          <w:lang w:val="pl-PL"/>
        </w:rPr>
        <w:t>ym bezpiecznym państwie trzecim</w:t>
      </w:r>
      <w:r w:rsidR="007115DA" w:rsidRPr="004B2C08">
        <w:rPr>
          <w:rStyle w:val="ClinConclusions"/>
          <w:i w:val="0"/>
          <w:lang w:val="pl-PL"/>
        </w:rPr>
        <w:t>:</w:t>
      </w:r>
      <w:r w:rsidR="007115DA" w:rsidRPr="004B2C08">
        <w:rPr>
          <w:rStyle w:val="ClinConclusions"/>
          <w:lang w:val="pl-PL"/>
        </w:rPr>
        <w:t xml:space="preserve"> naruszeni</w:t>
      </w:r>
      <w:r w:rsidR="008F0FEF">
        <w:rPr>
          <w:rStyle w:val="ClinConclusions"/>
          <w:lang w:val="pl-PL"/>
        </w:rPr>
        <w:t>e</w:t>
      </w:r>
    </w:p>
    <w:p w:rsidR="003E6264" w:rsidRPr="00A13ACA" w:rsidRDefault="00033738">
      <w:pPr>
        <w:pStyle w:val="ClinKeyword"/>
        <w:rPr>
          <w:lang w:val="pl-PL"/>
        </w:rPr>
      </w:pPr>
      <w:r w:rsidRPr="00A13ACA">
        <w:rPr>
          <w:lang w:val="pl-PL"/>
        </w:rPr>
        <w:t>Poniżające traktowanie</w:t>
      </w:r>
    </w:p>
    <w:p w:rsidR="004B2C08" w:rsidRPr="004B2C08" w:rsidRDefault="004B2C08">
      <w:pPr>
        <w:rPr>
          <w:lang w:val="pl-PL"/>
        </w:rPr>
      </w:pPr>
      <w:r w:rsidRPr="004B2C08">
        <w:rPr>
          <w:rStyle w:val="ClinConclusions"/>
          <w:i w:val="0"/>
          <w:lang w:val="pl-PL"/>
        </w:rPr>
        <w:t xml:space="preserve">Warunki </w:t>
      </w:r>
      <w:r w:rsidR="0073191A">
        <w:rPr>
          <w:rStyle w:val="ClinConclusions"/>
          <w:i w:val="0"/>
          <w:lang w:val="pl-PL"/>
        </w:rPr>
        <w:t>pozbawienia wolności</w:t>
      </w:r>
      <w:r w:rsidRPr="004B2C08">
        <w:rPr>
          <w:rStyle w:val="ClinConclusions"/>
          <w:i w:val="0"/>
          <w:lang w:val="pl-PL"/>
        </w:rPr>
        <w:t xml:space="preserve"> w strefie tranzytowej: </w:t>
      </w:r>
      <w:r w:rsidRPr="004B2C08">
        <w:rPr>
          <w:rStyle w:val="ClinConclusions"/>
          <w:lang w:val="pl-PL"/>
        </w:rPr>
        <w:t>brak naruszenia</w:t>
      </w:r>
    </w:p>
    <w:p w:rsidR="003E6264" w:rsidRPr="00112B61" w:rsidRDefault="00964778">
      <w:pPr>
        <w:pStyle w:val="ClinMainKeywordCode"/>
        <w:rPr>
          <w:lang w:val="pl-PL"/>
        </w:rPr>
      </w:pPr>
      <w:r w:rsidRPr="00112B61">
        <w:rPr>
          <w:lang w:val="pl-PL"/>
        </w:rPr>
        <w:t>Art.</w:t>
      </w:r>
      <w:r w:rsidR="007A3E1A" w:rsidRPr="00112B61">
        <w:rPr>
          <w:lang w:val="pl-PL"/>
        </w:rPr>
        <w:t xml:space="preserve"> 5</w:t>
      </w:r>
    </w:p>
    <w:p w:rsidR="003E6264" w:rsidRPr="00112B61" w:rsidRDefault="00964778">
      <w:pPr>
        <w:pStyle w:val="ClinChildKeywordCode"/>
        <w:rPr>
          <w:lang w:val="pl-PL"/>
        </w:rPr>
      </w:pPr>
      <w:r w:rsidRPr="00112B61">
        <w:rPr>
          <w:lang w:val="pl-PL"/>
        </w:rPr>
        <w:t>Art.</w:t>
      </w:r>
      <w:r w:rsidR="007A3E1A" w:rsidRPr="00112B61">
        <w:rPr>
          <w:lang w:val="pl-PL"/>
        </w:rPr>
        <w:t xml:space="preserve"> 5</w:t>
      </w:r>
      <w:r w:rsidR="00033738" w:rsidRPr="00112B61">
        <w:rPr>
          <w:lang w:val="pl-PL"/>
        </w:rPr>
        <w:t xml:space="preserve"> ust. </w:t>
      </w:r>
      <w:r w:rsidR="007A3E1A" w:rsidRPr="00112B61">
        <w:rPr>
          <w:lang w:val="pl-PL"/>
        </w:rPr>
        <w:t>1</w:t>
      </w:r>
    </w:p>
    <w:p w:rsidR="003E6264" w:rsidRPr="00112B61" w:rsidRDefault="00033738">
      <w:pPr>
        <w:pStyle w:val="ClinKeyword"/>
        <w:rPr>
          <w:lang w:val="pl-PL"/>
        </w:rPr>
      </w:pPr>
      <w:r w:rsidRPr="00112B61">
        <w:rPr>
          <w:lang w:val="pl-PL"/>
        </w:rPr>
        <w:t>Pozbawienie wolności</w:t>
      </w:r>
    </w:p>
    <w:p w:rsidR="00A753D6" w:rsidRPr="00A753D6" w:rsidRDefault="00A753D6" w:rsidP="00A753D6">
      <w:pPr>
        <w:jc w:val="both"/>
        <w:rPr>
          <w:i/>
          <w:lang w:val="pl-PL"/>
        </w:rPr>
      </w:pPr>
      <w:r w:rsidRPr="00A753D6">
        <w:rPr>
          <w:rStyle w:val="ClinConclusions"/>
          <w:i w:val="0"/>
          <w:lang w:val="pl-PL"/>
        </w:rPr>
        <w:t xml:space="preserve">Trwające dwadzieścia trzy dni </w:t>
      </w:r>
      <w:r w:rsidR="00FF1147">
        <w:rPr>
          <w:rStyle w:val="ClinConclusions"/>
          <w:i w:val="0"/>
          <w:lang w:val="pl-PL"/>
        </w:rPr>
        <w:t xml:space="preserve">faktyczne pozbawienie wolności </w:t>
      </w:r>
      <w:r w:rsidRPr="00A753D6">
        <w:rPr>
          <w:rStyle w:val="ClinConclusions"/>
          <w:i w:val="0"/>
          <w:lang w:val="pl-PL"/>
        </w:rPr>
        <w:t>w strefie tranzytowej na</w:t>
      </w:r>
      <w:r w:rsidR="007050F1">
        <w:rPr>
          <w:rStyle w:val="ClinConclusions"/>
          <w:i w:val="0"/>
          <w:lang w:val="pl-PL"/>
        </w:rPr>
        <w:t> </w:t>
      </w:r>
      <w:r w:rsidRPr="00A753D6">
        <w:rPr>
          <w:rStyle w:val="ClinConclusions"/>
          <w:i w:val="0"/>
          <w:lang w:val="pl-PL"/>
        </w:rPr>
        <w:t>granicy lądowej: niedopuszczalność</w:t>
      </w:r>
    </w:p>
    <w:p w:rsidR="00A753D6" w:rsidRPr="00A753D6" w:rsidRDefault="00A753D6">
      <w:pPr>
        <w:pStyle w:val="ClinContent"/>
        <w:rPr>
          <w:lang w:val="pl-PL"/>
        </w:rPr>
      </w:pPr>
      <w:r w:rsidRPr="00A753D6">
        <w:rPr>
          <w:lang w:val="pl-PL"/>
        </w:rPr>
        <w:t xml:space="preserve">Fakty – Skarżący, obywatele Bangladeszu, przybyli do strefy tranzytowej znajdującej się na granicy między Węgrami a Serbią i złożyli wnioski o azyl. </w:t>
      </w:r>
      <w:r>
        <w:rPr>
          <w:lang w:val="pl-PL"/>
        </w:rPr>
        <w:t xml:space="preserve">Ich wnioski zostały odrzucone i </w:t>
      </w:r>
      <w:r w:rsidR="0073191A">
        <w:rPr>
          <w:lang w:val="pl-PL"/>
        </w:rPr>
        <w:t>eskortowano</w:t>
      </w:r>
      <w:r>
        <w:rPr>
          <w:lang w:val="pl-PL"/>
        </w:rPr>
        <w:t xml:space="preserve"> ich z powrotem do Serbii. </w:t>
      </w:r>
    </w:p>
    <w:p w:rsidR="00A753D6" w:rsidRPr="00A753D6" w:rsidRDefault="0073191A">
      <w:pPr>
        <w:pStyle w:val="ClinContent"/>
        <w:rPr>
          <w:lang w:val="pl-PL"/>
        </w:rPr>
      </w:pPr>
      <w:r>
        <w:rPr>
          <w:lang w:val="pl-PL"/>
        </w:rPr>
        <w:t xml:space="preserve">W postępowaniu przed Trybunałem skarżący </w:t>
      </w:r>
      <w:r w:rsidR="00A753D6" w:rsidRPr="00A753D6">
        <w:rPr>
          <w:lang w:val="pl-PL"/>
        </w:rPr>
        <w:t xml:space="preserve">zarzucili między innymi, że pozbawienie </w:t>
      </w:r>
      <w:r>
        <w:rPr>
          <w:lang w:val="pl-PL"/>
        </w:rPr>
        <w:t>ich</w:t>
      </w:r>
      <w:r w:rsidRPr="00A753D6">
        <w:rPr>
          <w:lang w:val="pl-PL"/>
        </w:rPr>
        <w:t xml:space="preserve"> </w:t>
      </w:r>
      <w:r w:rsidR="00A753D6" w:rsidRPr="00A753D6">
        <w:rPr>
          <w:lang w:val="pl-PL"/>
        </w:rPr>
        <w:t>wolności w str</w:t>
      </w:r>
      <w:r w:rsidR="008F0FEF">
        <w:rPr>
          <w:lang w:val="pl-PL"/>
        </w:rPr>
        <w:t>efie tranzytowej było bezprawne</w:t>
      </w:r>
      <w:r w:rsidR="00A753D6" w:rsidRPr="00A753D6">
        <w:rPr>
          <w:lang w:val="pl-PL"/>
        </w:rPr>
        <w:t xml:space="preserve">, że warunki ich rzekomo bezprawnego pozbawienia wolności były nieodpowiednie oraz </w:t>
      </w:r>
      <w:r w:rsidR="00A753D6">
        <w:rPr>
          <w:lang w:val="pl-PL"/>
        </w:rPr>
        <w:t>że ich wydalenie do Serbii naraziło ich na</w:t>
      </w:r>
      <w:r w:rsidR="007050F1">
        <w:rPr>
          <w:lang w:val="pl-PL"/>
        </w:rPr>
        <w:t> </w:t>
      </w:r>
      <w:r w:rsidR="00A753D6">
        <w:rPr>
          <w:lang w:val="pl-PL"/>
        </w:rPr>
        <w:t xml:space="preserve">rzeczywiste zagrożenie nieludzkim i poniżającym traktowaniem. </w:t>
      </w:r>
    </w:p>
    <w:p w:rsidR="00A753D6" w:rsidRPr="00A753D6" w:rsidRDefault="00A753D6">
      <w:pPr>
        <w:pStyle w:val="ClinContent"/>
        <w:rPr>
          <w:lang w:val="pl-PL"/>
        </w:rPr>
      </w:pPr>
      <w:r w:rsidRPr="00A753D6">
        <w:rPr>
          <w:lang w:val="pl-PL"/>
        </w:rPr>
        <w:t xml:space="preserve">W wyroku z dnia 14 marca 2017 r. </w:t>
      </w:r>
      <w:r>
        <w:rPr>
          <w:lang w:val="pl-PL"/>
        </w:rPr>
        <w:t xml:space="preserve">(zobacz </w:t>
      </w:r>
      <w:hyperlink r:id="rId8" w:history="1">
        <w:r w:rsidRPr="00A753D6">
          <w:rPr>
            <w:rStyle w:val="Hipercze"/>
            <w:lang w:val="pl-PL"/>
          </w:rPr>
          <w:t>Nota informacyjna nr 205</w:t>
        </w:r>
      </w:hyperlink>
      <w:r w:rsidRPr="00A753D6">
        <w:rPr>
          <w:lang w:val="pl-PL"/>
        </w:rPr>
        <w:t>)</w:t>
      </w:r>
      <w:r>
        <w:rPr>
          <w:lang w:val="pl-PL"/>
        </w:rPr>
        <w:t xml:space="preserve"> Izba Trybunału orzekła, jednogłośnie, że doszło do naruszenia art. 3 </w:t>
      </w:r>
      <w:r w:rsidR="008634E5">
        <w:rPr>
          <w:lang w:val="pl-PL"/>
        </w:rPr>
        <w:t>[</w:t>
      </w:r>
      <w:bookmarkStart w:id="0" w:name="_GoBack"/>
      <w:bookmarkEnd w:id="0"/>
      <w:r w:rsidR="008634E5">
        <w:rPr>
          <w:lang w:val="pl-PL"/>
        </w:rPr>
        <w:t xml:space="preserve">Konwencji o ochronie praw człowieka i podstawowych wolności] </w:t>
      </w:r>
      <w:r>
        <w:rPr>
          <w:lang w:val="pl-PL"/>
        </w:rPr>
        <w:t>w odniesieniu do wydalenia skarżących do Serbii oraz do naruszenia art. 5 ust. 1. W opinii Trybunału władze węgierskie</w:t>
      </w:r>
      <w:r w:rsidR="005E4CD5">
        <w:rPr>
          <w:lang w:val="pl-PL"/>
        </w:rPr>
        <w:t xml:space="preserve"> z naruszeniem </w:t>
      </w:r>
      <w:r>
        <w:rPr>
          <w:lang w:val="pl-PL"/>
        </w:rPr>
        <w:t>art. 3 zignorowały raporty krajowe i inne dowody przedłożone przez skarżących, nałożyły niesprawiedliwy i nadmierny ciężar dowodu oraz nie</w:t>
      </w:r>
      <w:r w:rsidR="007050F1">
        <w:rPr>
          <w:lang w:val="pl-PL"/>
        </w:rPr>
        <w:t> </w:t>
      </w:r>
      <w:r>
        <w:rPr>
          <w:lang w:val="pl-PL"/>
        </w:rPr>
        <w:t>zapewniły wystarczającej informacji. W odniesieniu do art. 5 ust. 1 skarżących pozbawiono wolności bez formalnej decyzji władz</w:t>
      </w:r>
      <w:r w:rsidR="0073191A">
        <w:rPr>
          <w:lang w:val="pl-PL"/>
        </w:rPr>
        <w:t>,</w:t>
      </w:r>
      <w:r>
        <w:rPr>
          <w:lang w:val="pl-PL"/>
        </w:rPr>
        <w:t xml:space="preserve"> jedynie na podstawie elastycznie interpretowanego ogólnego przepisu prawa. </w:t>
      </w:r>
    </w:p>
    <w:p w:rsidR="00B17585" w:rsidRPr="00B17585" w:rsidRDefault="00B17585">
      <w:pPr>
        <w:pStyle w:val="ClinContent"/>
        <w:rPr>
          <w:lang w:val="pl-PL"/>
        </w:rPr>
      </w:pPr>
      <w:r w:rsidRPr="00B17585">
        <w:rPr>
          <w:lang w:val="pl-PL"/>
        </w:rPr>
        <w:lastRenderedPageBreak/>
        <w:t xml:space="preserve">Trybunał orzekł również, jednogłośnie, że nie doszło do naruszenia art. </w:t>
      </w:r>
      <w:r>
        <w:rPr>
          <w:lang w:val="pl-PL"/>
        </w:rPr>
        <w:t xml:space="preserve">3 w odniesieniu do warunków pozbawienia wolności w strefie tranzytowej, ale doszło do naruszeń art. 5 ust. 4 i art. 13 w związku z art. 3. </w:t>
      </w:r>
    </w:p>
    <w:p w:rsidR="00B17585" w:rsidRPr="00B17585" w:rsidRDefault="00B17585">
      <w:pPr>
        <w:pStyle w:val="ClinContent"/>
        <w:rPr>
          <w:lang w:val="pl-PL"/>
        </w:rPr>
      </w:pPr>
      <w:r w:rsidRPr="00B17585">
        <w:rPr>
          <w:lang w:val="pl-PL"/>
        </w:rPr>
        <w:t xml:space="preserve">W dniu 18 września 2017 r. sprawa została przekazana do Wielkiej Izby na wniosek rządu. </w:t>
      </w:r>
    </w:p>
    <w:p w:rsidR="003E6264" w:rsidRPr="00B639A6" w:rsidRDefault="00B639A6">
      <w:pPr>
        <w:pStyle w:val="ClinContent"/>
        <w:rPr>
          <w:lang w:val="pl-PL"/>
        </w:rPr>
      </w:pPr>
      <w:r w:rsidRPr="00B639A6">
        <w:rPr>
          <w:i/>
          <w:lang w:val="pl-PL"/>
        </w:rPr>
        <w:t>Prawo</w:t>
      </w:r>
      <w:r w:rsidRPr="00B639A6">
        <w:rPr>
          <w:lang w:val="pl-PL"/>
        </w:rPr>
        <w:t xml:space="preserve"> </w:t>
      </w:r>
      <w:r w:rsidR="007A3E1A" w:rsidRPr="00B639A6">
        <w:rPr>
          <w:lang w:val="pl-PL"/>
        </w:rPr>
        <w:t xml:space="preserve">– </w:t>
      </w:r>
      <w:r w:rsidR="00964778" w:rsidRPr="00B639A6">
        <w:rPr>
          <w:lang w:val="pl-PL"/>
        </w:rPr>
        <w:t>Art.</w:t>
      </w:r>
      <w:r w:rsidR="007A3E1A" w:rsidRPr="00B639A6">
        <w:rPr>
          <w:lang w:val="pl-PL"/>
        </w:rPr>
        <w:t xml:space="preserve"> 3</w:t>
      </w:r>
    </w:p>
    <w:p w:rsidR="003E6264" w:rsidRPr="002910DE" w:rsidRDefault="007A3E1A">
      <w:pPr>
        <w:pStyle w:val="ClinContent"/>
        <w:rPr>
          <w:i/>
          <w:lang w:val="pl-PL"/>
        </w:rPr>
      </w:pPr>
      <w:r w:rsidRPr="00B639A6">
        <w:rPr>
          <w:lang w:val="pl-PL"/>
        </w:rPr>
        <w:t>a)  </w:t>
      </w:r>
      <w:r w:rsidR="00B639A6" w:rsidRPr="002910DE">
        <w:rPr>
          <w:i/>
          <w:lang w:val="pl-PL"/>
        </w:rPr>
        <w:t xml:space="preserve">Wydalenie do </w:t>
      </w:r>
      <w:r w:rsidRPr="002910DE">
        <w:rPr>
          <w:i/>
          <w:lang w:val="pl-PL"/>
        </w:rPr>
        <w:t>Serbi</w:t>
      </w:r>
      <w:r w:rsidR="00B639A6" w:rsidRPr="002910DE">
        <w:rPr>
          <w:i/>
          <w:lang w:val="pl-PL"/>
        </w:rPr>
        <w:t>i</w:t>
      </w:r>
    </w:p>
    <w:p w:rsidR="00B639A6" w:rsidRPr="00B639A6" w:rsidRDefault="00B639A6">
      <w:pPr>
        <w:pStyle w:val="ClinContent"/>
        <w:rPr>
          <w:lang w:val="pl-PL"/>
        </w:rPr>
      </w:pPr>
      <w:r w:rsidRPr="00B639A6">
        <w:rPr>
          <w:lang w:val="pl-PL"/>
        </w:rPr>
        <w:t xml:space="preserve">Skarżący nie opuścili strefy tranzytowej z własnej woli. </w:t>
      </w:r>
      <w:r>
        <w:rPr>
          <w:lang w:val="pl-PL"/>
        </w:rPr>
        <w:t xml:space="preserve">Ich wydalenie z Węgier należy zatem przypisać pozwanemu państwu. </w:t>
      </w:r>
    </w:p>
    <w:p w:rsidR="00F1496B" w:rsidRPr="00F1496B" w:rsidRDefault="00F1496B">
      <w:pPr>
        <w:pStyle w:val="ClinContent"/>
        <w:rPr>
          <w:lang w:val="pl-PL"/>
        </w:rPr>
      </w:pPr>
      <w:r w:rsidRPr="00F1496B">
        <w:rPr>
          <w:lang w:val="pl-PL"/>
        </w:rPr>
        <w:t xml:space="preserve">Treść obowiązków wydalającego państwa na podstawie art. </w:t>
      </w:r>
      <w:r>
        <w:rPr>
          <w:lang w:val="pl-PL"/>
        </w:rPr>
        <w:t>3 różni się w zależności od</w:t>
      </w:r>
      <w:r w:rsidR="007050F1">
        <w:rPr>
          <w:lang w:val="pl-PL"/>
        </w:rPr>
        <w:t> </w:t>
      </w:r>
      <w:r>
        <w:rPr>
          <w:lang w:val="pl-PL"/>
        </w:rPr>
        <w:t>tego, czy państwo przyjmujące jest państwem pochodzenia osoby ubiegającej się o</w:t>
      </w:r>
      <w:r w:rsidR="007050F1">
        <w:rPr>
          <w:lang w:val="pl-PL"/>
        </w:rPr>
        <w:t> </w:t>
      </w:r>
      <w:r>
        <w:rPr>
          <w:lang w:val="pl-PL"/>
        </w:rPr>
        <w:t xml:space="preserve">azyl czy państwem trzecim, a w tym ostatnim przypadku od tego, czy państwo wydalające rozpatrzyło </w:t>
      </w:r>
      <w:r w:rsidR="00112B61">
        <w:rPr>
          <w:lang w:val="pl-PL"/>
        </w:rPr>
        <w:t>przedmiot wniosku</w:t>
      </w:r>
      <w:r>
        <w:rPr>
          <w:lang w:val="pl-PL"/>
        </w:rPr>
        <w:t xml:space="preserve"> o azyl. </w:t>
      </w:r>
    </w:p>
    <w:p w:rsidR="00F1496B" w:rsidRPr="00F1496B" w:rsidRDefault="00F1496B">
      <w:pPr>
        <w:pStyle w:val="ClinContent"/>
        <w:rPr>
          <w:lang w:val="pl-PL"/>
        </w:rPr>
      </w:pPr>
      <w:r w:rsidRPr="00F1496B">
        <w:rPr>
          <w:lang w:val="pl-PL"/>
        </w:rPr>
        <w:t>Trybunał dodał, że we wszystkich przypadkach wydalenia osoby ubiegającej się o azyl z</w:t>
      </w:r>
      <w:r w:rsidR="007050F1">
        <w:rPr>
          <w:lang w:val="pl-PL"/>
        </w:rPr>
        <w:t> </w:t>
      </w:r>
      <w:r w:rsidRPr="00F1496B">
        <w:rPr>
          <w:lang w:val="pl-PL"/>
        </w:rPr>
        <w:t xml:space="preserve">Państwa Strony do </w:t>
      </w:r>
      <w:r w:rsidR="005E4CD5" w:rsidRPr="00F1496B">
        <w:rPr>
          <w:lang w:val="pl-PL"/>
        </w:rPr>
        <w:t xml:space="preserve">pośredniczącego </w:t>
      </w:r>
      <w:r w:rsidRPr="00F1496B">
        <w:rPr>
          <w:lang w:val="pl-PL"/>
        </w:rPr>
        <w:t xml:space="preserve">państwa </w:t>
      </w:r>
      <w:r w:rsidR="005E4CD5" w:rsidRPr="00F1496B">
        <w:rPr>
          <w:lang w:val="pl-PL"/>
        </w:rPr>
        <w:t xml:space="preserve">trzeciego </w:t>
      </w:r>
      <w:r w:rsidRPr="00F1496B">
        <w:rPr>
          <w:lang w:val="pl-PL"/>
        </w:rPr>
        <w:t xml:space="preserve">bez zbadania </w:t>
      </w:r>
      <w:r w:rsidR="00112B61">
        <w:rPr>
          <w:lang w:val="pl-PL"/>
        </w:rPr>
        <w:t xml:space="preserve">przedmiotu </w:t>
      </w:r>
      <w:r>
        <w:rPr>
          <w:lang w:val="pl-PL"/>
        </w:rPr>
        <w:t>wniosk</w:t>
      </w:r>
      <w:r w:rsidR="005E4CD5">
        <w:rPr>
          <w:lang w:val="pl-PL"/>
        </w:rPr>
        <w:t>u</w:t>
      </w:r>
      <w:r>
        <w:rPr>
          <w:lang w:val="pl-PL"/>
        </w:rPr>
        <w:t xml:space="preserve"> o azyl, niezależnie od tego, czy </w:t>
      </w:r>
      <w:r w:rsidR="00814C71">
        <w:rPr>
          <w:lang w:val="pl-PL"/>
        </w:rPr>
        <w:t xml:space="preserve">przyjmującym </w:t>
      </w:r>
      <w:r w:rsidR="0073191A">
        <w:rPr>
          <w:lang w:val="pl-PL"/>
        </w:rPr>
        <w:t xml:space="preserve">państwem trzecim </w:t>
      </w:r>
      <w:r>
        <w:rPr>
          <w:lang w:val="pl-PL"/>
        </w:rPr>
        <w:t xml:space="preserve">jest państwo UE lub </w:t>
      </w:r>
      <w:r w:rsidR="0073191A">
        <w:rPr>
          <w:lang w:val="pl-PL"/>
        </w:rPr>
        <w:t xml:space="preserve">nie, </w:t>
      </w:r>
      <w:r>
        <w:rPr>
          <w:lang w:val="pl-PL"/>
        </w:rPr>
        <w:t>czy jest stroną Konwencją</w:t>
      </w:r>
      <w:r w:rsidR="0073191A">
        <w:rPr>
          <w:lang w:val="pl-PL"/>
        </w:rPr>
        <w:t xml:space="preserve"> lub nie</w:t>
      </w:r>
      <w:r>
        <w:rPr>
          <w:lang w:val="pl-PL"/>
        </w:rPr>
        <w:t xml:space="preserve">, obowiązkiem państwa wydalającego jest dogłębne zbadanie kwestii, czy istnieje rzeczywiste </w:t>
      </w:r>
      <w:r w:rsidR="0073191A">
        <w:rPr>
          <w:lang w:val="pl-PL"/>
        </w:rPr>
        <w:t>ryzyko</w:t>
      </w:r>
      <w:r>
        <w:rPr>
          <w:lang w:val="pl-PL"/>
        </w:rPr>
        <w:t xml:space="preserve"> odmówienia osobie ubiegającej się o azyl dostępu </w:t>
      </w:r>
      <w:r w:rsidR="00814C71">
        <w:rPr>
          <w:lang w:val="pl-PL"/>
        </w:rPr>
        <w:t xml:space="preserve">w państwie przyjmującym </w:t>
      </w:r>
      <w:r>
        <w:rPr>
          <w:lang w:val="pl-PL"/>
        </w:rPr>
        <w:t xml:space="preserve">do odpowiedniej procedury azylowej chroniącej ją przed </w:t>
      </w:r>
      <w:r>
        <w:rPr>
          <w:i/>
          <w:lang w:val="pl-PL"/>
        </w:rPr>
        <w:t xml:space="preserve">refoulement, </w:t>
      </w:r>
      <w:r w:rsidR="005E4CD5">
        <w:rPr>
          <w:lang w:val="pl-PL"/>
        </w:rPr>
        <w:t xml:space="preserve">czyli </w:t>
      </w:r>
      <w:r>
        <w:rPr>
          <w:lang w:val="pl-PL"/>
        </w:rPr>
        <w:t>przed wydaleniem, pośrednio lub</w:t>
      </w:r>
      <w:r w:rsidR="007050F1">
        <w:rPr>
          <w:lang w:val="pl-PL"/>
        </w:rPr>
        <w:t> </w:t>
      </w:r>
      <w:r>
        <w:rPr>
          <w:lang w:val="pl-PL"/>
        </w:rPr>
        <w:t>bezpośrednio, do jej państwa pochodzenia bez odpowiedniej oceny zagrożeń, na</w:t>
      </w:r>
      <w:r w:rsidR="007050F1">
        <w:rPr>
          <w:lang w:val="pl-PL"/>
        </w:rPr>
        <w:t> </w:t>
      </w:r>
      <w:r>
        <w:rPr>
          <w:lang w:val="pl-PL"/>
        </w:rPr>
        <w:t>które jest narażona z punktu widzenia art. 3. Jeśli zostanie ustalone, że istniejące w</w:t>
      </w:r>
      <w:r w:rsidR="007050F1" w:rsidRPr="007050F1">
        <w:rPr>
          <w:lang w:val="pl-PL"/>
        </w:rPr>
        <w:t> </w:t>
      </w:r>
      <w:r>
        <w:rPr>
          <w:lang w:val="pl-PL"/>
        </w:rPr>
        <w:t xml:space="preserve">tym względzie gwarancje są niewystarczające, z art. 3 wynika obowiązek niewydalania osób ubiegających się o azyl do danego państwa trzeciego. </w:t>
      </w:r>
    </w:p>
    <w:p w:rsidR="00F1496B" w:rsidRPr="00F1496B" w:rsidRDefault="00F1496B">
      <w:pPr>
        <w:pStyle w:val="ClinContent"/>
        <w:rPr>
          <w:lang w:val="pl-PL"/>
        </w:rPr>
      </w:pPr>
      <w:r w:rsidRPr="00F1496B">
        <w:rPr>
          <w:lang w:val="pl-PL"/>
        </w:rPr>
        <w:t xml:space="preserve">Oprócz tej głównej kwestii, jeśli </w:t>
      </w:r>
      <w:r w:rsidR="009E7418">
        <w:rPr>
          <w:lang w:val="pl-PL"/>
        </w:rPr>
        <w:t>rzekome</w:t>
      </w:r>
      <w:r w:rsidRPr="00F1496B">
        <w:rPr>
          <w:lang w:val="pl-PL"/>
        </w:rPr>
        <w:t xml:space="preserve"> ryzyko podlegania traktowaniu sprzecznemu z</w:t>
      </w:r>
      <w:r w:rsidR="007050F1">
        <w:rPr>
          <w:lang w:val="pl-PL"/>
        </w:rPr>
        <w:t> </w:t>
      </w:r>
      <w:r w:rsidRPr="00F1496B">
        <w:rPr>
          <w:lang w:val="pl-PL"/>
        </w:rPr>
        <w:t xml:space="preserve">art. </w:t>
      </w:r>
      <w:r>
        <w:rPr>
          <w:lang w:val="pl-PL"/>
        </w:rPr>
        <w:t xml:space="preserve">3 dotyczy na przykład warunków pozbawienia wolności lub warunków życia osób ubiegających się o azyl w przyjmującym państwie trzecim, państwo wydalające powinno ocenić również to ryzyko. </w:t>
      </w:r>
    </w:p>
    <w:p w:rsidR="00F1496B" w:rsidRPr="00F1496B" w:rsidRDefault="00F1496B">
      <w:pPr>
        <w:pStyle w:val="ClinContent"/>
        <w:rPr>
          <w:i/>
          <w:lang w:val="pl-PL"/>
        </w:rPr>
      </w:pPr>
      <w:r w:rsidRPr="00F1496B">
        <w:rPr>
          <w:lang w:val="pl-PL"/>
        </w:rPr>
        <w:t>Jeśli w postępowaniu krajowy</w:t>
      </w:r>
      <w:r>
        <w:rPr>
          <w:lang w:val="pl-PL"/>
        </w:rPr>
        <w:t>m lub międzynarodowym</w:t>
      </w:r>
      <w:r w:rsidR="00A06B48">
        <w:rPr>
          <w:lang w:val="pl-PL"/>
        </w:rPr>
        <w:t xml:space="preserve"> </w:t>
      </w:r>
      <w:r w:rsidR="00A06B48" w:rsidRPr="00F1496B">
        <w:rPr>
          <w:lang w:val="pl-PL"/>
        </w:rPr>
        <w:t>stwierdz</w:t>
      </w:r>
      <w:r w:rsidR="005E4CD5">
        <w:rPr>
          <w:lang w:val="pl-PL"/>
        </w:rPr>
        <w:t>ono</w:t>
      </w:r>
      <w:r w:rsidR="00A06B48" w:rsidRPr="00A06B48">
        <w:rPr>
          <w:i/>
          <w:lang w:val="pl-PL"/>
        </w:rPr>
        <w:t xml:space="preserve"> </w:t>
      </w:r>
      <w:r w:rsidR="00A06B48" w:rsidRPr="00F1496B">
        <w:rPr>
          <w:i/>
          <w:lang w:val="pl-PL"/>
        </w:rPr>
        <w:t>ex post facto</w:t>
      </w:r>
      <w:r>
        <w:rPr>
          <w:lang w:val="pl-PL"/>
        </w:rPr>
        <w:t>, że</w:t>
      </w:r>
      <w:r w:rsidR="007050F1">
        <w:rPr>
          <w:lang w:val="pl-PL"/>
        </w:rPr>
        <w:t> </w:t>
      </w:r>
      <w:r>
        <w:rPr>
          <w:lang w:val="pl-PL"/>
        </w:rPr>
        <w:t>osoba ubiegająca się o azyl nie była zagrożona w państwie pochodzenia, nie może to</w:t>
      </w:r>
      <w:r w:rsidR="007050F1">
        <w:rPr>
          <w:lang w:val="pl-PL"/>
        </w:rPr>
        <w:t> </w:t>
      </w:r>
      <w:r>
        <w:rPr>
          <w:lang w:val="pl-PL"/>
        </w:rPr>
        <w:t>służyć do zwolnienia państwa z mocą wsteczną z opisanego wyżej obowiązku proceduralnego. W przeciwnym razie os</w:t>
      </w:r>
      <w:r w:rsidR="009E7418">
        <w:rPr>
          <w:lang w:val="pl-PL"/>
        </w:rPr>
        <w:t>oby ubiegające się o azyl, którym</w:t>
      </w:r>
      <w:r>
        <w:rPr>
          <w:lang w:val="pl-PL"/>
        </w:rPr>
        <w:t xml:space="preserve"> w państwie pochodzenia</w:t>
      </w:r>
      <w:r w:rsidR="009E7418">
        <w:rPr>
          <w:lang w:val="pl-PL"/>
        </w:rPr>
        <w:t xml:space="preserve"> groziło śmiertelne niebezpieczeństwo</w:t>
      </w:r>
      <w:r w:rsidR="00A06B48">
        <w:rPr>
          <w:lang w:val="pl-PL"/>
        </w:rPr>
        <w:t>,</w:t>
      </w:r>
      <w:r>
        <w:rPr>
          <w:lang w:val="pl-PL"/>
        </w:rPr>
        <w:t xml:space="preserve"> mogłyby być zgodnie z prawem </w:t>
      </w:r>
      <w:r w:rsidRPr="00B87056">
        <w:rPr>
          <w:lang w:val="pl-PL"/>
        </w:rPr>
        <w:t>i</w:t>
      </w:r>
      <w:r w:rsidR="007050F1" w:rsidRPr="007050F1">
        <w:rPr>
          <w:lang w:val="pl-PL"/>
        </w:rPr>
        <w:t> </w:t>
      </w:r>
      <w:r w:rsidRPr="00B87056">
        <w:rPr>
          <w:lang w:val="pl-PL"/>
        </w:rPr>
        <w:t>w</w:t>
      </w:r>
      <w:r w:rsidR="007050F1">
        <w:rPr>
          <w:lang w:val="pl-PL"/>
        </w:rPr>
        <w:t> </w:t>
      </w:r>
      <w:r w:rsidRPr="00B87056">
        <w:rPr>
          <w:lang w:val="pl-PL"/>
        </w:rPr>
        <w:t xml:space="preserve">trybie </w:t>
      </w:r>
      <w:r w:rsidR="00A06B48">
        <w:rPr>
          <w:lang w:val="pl-PL"/>
        </w:rPr>
        <w:t xml:space="preserve">uproszczonym wydalane </w:t>
      </w:r>
      <w:r>
        <w:rPr>
          <w:lang w:val="pl-PL"/>
        </w:rPr>
        <w:t xml:space="preserve">do „niebezpiecznych” państw trzecich. </w:t>
      </w:r>
      <w:r w:rsidR="006C1AC4">
        <w:rPr>
          <w:lang w:val="pl-PL"/>
        </w:rPr>
        <w:t>Takie podejście sprawiłoby, że zakaz złego traktowania w sprawach o wydalenie osób ubiegających się o</w:t>
      </w:r>
      <w:r w:rsidR="007050F1">
        <w:rPr>
          <w:lang w:val="pl-PL"/>
        </w:rPr>
        <w:t> </w:t>
      </w:r>
      <w:r w:rsidR="006C1AC4">
        <w:rPr>
          <w:lang w:val="pl-PL"/>
        </w:rPr>
        <w:t xml:space="preserve">azyl </w:t>
      </w:r>
      <w:r w:rsidR="00AF403A">
        <w:rPr>
          <w:lang w:val="pl-PL"/>
        </w:rPr>
        <w:t xml:space="preserve">stałby się </w:t>
      </w:r>
      <w:r w:rsidR="00A06B48">
        <w:rPr>
          <w:lang w:val="pl-PL"/>
        </w:rPr>
        <w:t xml:space="preserve">w praktyce </w:t>
      </w:r>
      <w:r w:rsidR="006C1AC4">
        <w:rPr>
          <w:lang w:val="pl-PL"/>
        </w:rPr>
        <w:t xml:space="preserve">pozbawiony znaczenia. </w:t>
      </w:r>
    </w:p>
    <w:p w:rsidR="009A3FFF" w:rsidRPr="009A3FFF" w:rsidRDefault="009A3FFF">
      <w:pPr>
        <w:pStyle w:val="ClinContent"/>
        <w:rPr>
          <w:lang w:val="pl-PL"/>
        </w:rPr>
      </w:pPr>
      <w:r w:rsidRPr="009A3FFF">
        <w:rPr>
          <w:lang w:val="pl-PL"/>
        </w:rPr>
        <w:t>W odniesieniu do osób ubiegających się o azyl, których twierdzenia są niezasadne</w:t>
      </w:r>
      <w:r w:rsidR="00112B61">
        <w:rPr>
          <w:lang w:val="pl-PL"/>
        </w:rPr>
        <w:t>,</w:t>
      </w:r>
      <w:r w:rsidRPr="009A3FFF">
        <w:rPr>
          <w:lang w:val="pl-PL"/>
        </w:rPr>
        <w:t xml:space="preserve"> lub</w:t>
      </w:r>
      <w:r w:rsidR="007050F1">
        <w:rPr>
          <w:lang w:val="pl-PL"/>
        </w:rPr>
        <w:t> </w:t>
      </w:r>
      <w:r>
        <w:rPr>
          <w:lang w:val="pl-PL"/>
        </w:rPr>
        <w:t xml:space="preserve">tym bardziej </w:t>
      </w:r>
      <w:r w:rsidR="00112B61">
        <w:rPr>
          <w:lang w:val="pl-PL"/>
        </w:rPr>
        <w:t>osób</w:t>
      </w:r>
      <w:r>
        <w:rPr>
          <w:lang w:val="pl-PL"/>
        </w:rPr>
        <w:t xml:space="preserve">, które nie </w:t>
      </w:r>
      <w:r w:rsidR="00B87056">
        <w:rPr>
          <w:lang w:val="pl-PL"/>
        </w:rPr>
        <w:t>przedstawiają</w:t>
      </w:r>
      <w:r>
        <w:rPr>
          <w:lang w:val="pl-PL"/>
        </w:rPr>
        <w:t xml:space="preserve"> dającego się uzasadnić twierdzenia o</w:t>
      </w:r>
      <w:r w:rsidR="007050F1">
        <w:rPr>
          <w:lang w:val="pl-PL"/>
        </w:rPr>
        <w:t> </w:t>
      </w:r>
      <w:r w:rsidR="00B87056">
        <w:rPr>
          <w:lang w:val="pl-PL"/>
        </w:rPr>
        <w:t xml:space="preserve">istotnym </w:t>
      </w:r>
      <w:r>
        <w:rPr>
          <w:lang w:val="pl-PL"/>
        </w:rPr>
        <w:t>zagrożeniu wymagającym ochrony, Układające się Państwa mogą, z</w:t>
      </w:r>
      <w:r w:rsidR="007050F1">
        <w:rPr>
          <w:lang w:val="pl-PL"/>
        </w:rPr>
        <w:t> </w:t>
      </w:r>
      <w:r>
        <w:rPr>
          <w:lang w:val="pl-PL"/>
        </w:rPr>
        <w:t xml:space="preserve">zastrzeżeniem </w:t>
      </w:r>
      <w:r w:rsidR="00B87056">
        <w:rPr>
          <w:lang w:val="pl-PL"/>
        </w:rPr>
        <w:t xml:space="preserve">swych </w:t>
      </w:r>
      <w:r>
        <w:rPr>
          <w:lang w:val="pl-PL"/>
        </w:rPr>
        <w:t xml:space="preserve">zobowiązań międzynarodowych, oddalić ich </w:t>
      </w:r>
      <w:r w:rsidR="00B56F43">
        <w:rPr>
          <w:lang w:val="pl-PL"/>
        </w:rPr>
        <w:t>twierdzenia co</w:t>
      </w:r>
      <w:r w:rsidR="007050F1">
        <w:rPr>
          <w:lang w:val="pl-PL"/>
        </w:rPr>
        <w:t> </w:t>
      </w:r>
      <w:r w:rsidR="00B56F43">
        <w:rPr>
          <w:lang w:val="pl-PL"/>
        </w:rPr>
        <w:t>do</w:t>
      </w:r>
      <w:r w:rsidR="007050F1">
        <w:rPr>
          <w:lang w:val="pl-PL"/>
        </w:rPr>
        <w:t> </w:t>
      </w:r>
      <w:r w:rsidR="00B56F43">
        <w:rPr>
          <w:lang w:val="pl-PL"/>
        </w:rPr>
        <w:t xml:space="preserve">istoty i </w:t>
      </w:r>
      <w:r w:rsidR="009E7418">
        <w:rPr>
          <w:lang w:val="pl-PL"/>
        </w:rPr>
        <w:t>odesłać</w:t>
      </w:r>
      <w:r w:rsidR="00B56F43">
        <w:rPr>
          <w:lang w:val="pl-PL"/>
        </w:rPr>
        <w:t xml:space="preserve"> je do państwa pochodzenia lub państwa trzeciego, które zgodziło się je przyjąć. Forma takiego </w:t>
      </w:r>
      <w:r w:rsidR="005E4CD5">
        <w:rPr>
          <w:lang w:val="pl-PL"/>
        </w:rPr>
        <w:t>z</w:t>
      </w:r>
      <w:r w:rsidR="00B56F43">
        <w:rPr>
          <w:lang w:val="pl-PL"/>
        </w:rPr>
        <w:t xml:space="preserve">badania </w:t>
      </w:r>
      <w:r w:rsidR="00112B61">
        <w:rPr>
          <w:lang w:val="pl-PL"/>
        </w:rPr>
        <w:t xml:space="preserve">przedmiotu [wniosku] </w:t>
      </w:r>
      <w:r w:rsidR="00B56F43">
        <w:rPr>
          <w:lang w:val="pl-PL"/>
        </w:rPr>
        <w:t>zależy</w:t>
      </w:r>
      <w:r w:rsidR="00B87056">
        <w:rPr>
          <w:lang w:val="pl-PL"/>
        </w:rPr>
        <w:t>,</w:t>
      </w:r>
      <w:r w:rsidR="00B56F43">
        <w:rPr>
          <w:lang w:val="pl-PL"/>
        </w:rPr>
        <w:t xml:space="preserve"> oczywiście</w:t>
      </w:r>
      <w:r w:rsidR="00B87056">
        <w:rPr>
          <w:lang w:val="pl-PL"/>
        </w:rPr>
        <w:t>,</w:t>
      </w:r>
      <w:r w:rsidR="00B56F43">
        <w:rPr>
          <w:lang w:val="pl-PL"/>
        </w:rPr>
        <w:t xml:space="preserve"> od</w:t>
      </w:r>
      <w:r w:rsidR="007050F1">
        <w:rPr>
          <w:lang w:val="pl-PL"/>
        </w:rPr>
        <w:t> </w:t>
      </w:r>
      <w:r w:rsidR="00B56F43">
        <w:rPr>
          <w:lang w:val="pl-PL"/>
        </w:rPr>
        <w:t xml:space="preserve">powagi zgłoszonych twierdzeń i przedstawionych dowodów. </w:t>
      </w:r>
    </w:p>
    <w:p w:rsidR="00B56F43" w:rsidRPr="00B56F43" w:rsidRDefault="00B56F43">
      <w:pPr>
        <w:pStyle w:val="ClinContent"/>
        <w:rPr>
          <w:lang w:val="pl-PL"/>
        </w:rPr>
      </w:pPr>
      <w:r w:rsidRPr="00B56F43">
        <w:rPr>
          <w:lang w:val="pl-PL"/>
        </w:rPr>
        <w:t xml:space="preserve">W niniejszej sprawie, </w:t>
      </w:r>
      <w:r>
        <w:rPr>
          <w:lang w:val="pl-PL"/>
        </w:rPr>
        <w:t xml:space="preserve">na podstawie węgierskiej ustawy o azylu, która przewiduje niedopuszczalność wniosków azylowych w szeregu okoliczności i odzwierciedla wybory dokonane przez Węgry przy transponowaniu właściwego prawa UE, władze węgierskie nie zbadały </w:t>
      </w:r>
      <w:r w:rsidR="00112B61">
        <w:rPr>
          <w:lang w:val="pl-PL"/>
        </w:rPr>
        <w:t xml:space="preserve">przedmiotu </w:t>
      </w:r>
      <w:r>
        <w:rPr>
          <w:lang w:val="pl-PL"/>
        </w:rPr>
        <w:t xml:space="preserve">wniosków azylowych skarżących, to jest kwestii, czy skarżący </w:t>
      </w:r>
      <w:r w:rsidR="00B87056">
        <w:rPr>
          <w:lang w:val="pl-PL"/>
        </w:rPr>
        <w:lastRenderedPageBreak/>
        <w:t>są</w:t>
      </w:r>
      <w:r w:rsidR="007050F1">
        <w:rPr>
          <w:lang w:val="pl-PL"/>
        </w:rPr>
        <w:t> </w:t>
      </w:r>
      <w:r>
        <w:rPr>
          <w:lang w:val="pl-PL"/>
        </w:rPr>
        <w:t xml:space="preserve">narażeni na złe traktowanie w ich państwie pochodzenia, </w:t>
      </w:r>
      <w:r w:rsidR="0073191A">
        <w:rPr>
          <w:lang w:val="pl-PL"/>
        </w:rPr>
        <w:t xml:space="preserve">tj. </w:t>
      </w:r>
      <w:r>
        <w:rPr>
          <w:lang w:val="pl-PL"/>
        </w:rPr>
        <w:t>Bangladeszu. Zamiast tego władze węgierskie uznały wnioski azylowe za niedopuszczalne na tej podstawie, że</w:t>
      </w:r>
      <w:r w:rsidR="007050F1">
        <w:rPr>
          <w:lang w:val="pl-PL"/>
        </w:rPr>
        <w:t> </w:t>
      </w:r>
      <w:r>
        <w:rPr>
          <w:lang w:val="pl-PL"/>
        </w:rPr>
        <w:t xml:space="preserve">skarżący przybyli z Serbii, która w opinii władz węgierskich </w:t>
      </w:r>
      <w:r w:rsidR="00B87056">
        <w:rPr>
          <w:lang w:val="pl-PL"/>
        </w:rPr>
        <w:t xml:space="preserve">była </w:t>
      </w:r>
      <w:r>
        <w:rPr>
          <w:lang w:val="pl-PL"/>
        </w:rPr>
        <w:t xml:space="preserve">bezpiecznym państwem trzecim i </w:t>
      </w:r>
      <w:r w:rsidR="009E7418">
        <w:rPr>
          <w:lang w:val="pl-PL"/>
        </w:rPr>
        <w:t xml:space="preserve">w związku z tym </w:t>
      </w:r>
      <w:r>
        <w:rPr>
          <w:lang w:val="pl-PL"/>
        </w:rPr>
        <w:t>mogła prz</w:t>
      </w:r>
      <w:r w:rsidR="00AA5F03">
        <w:rPr>
          <w:lang w:val="pl-PL"/>
        </w:rPr>
        <w:t>y</w:t>
      </w:r>
      <w:r>
        <w:rPr>
          <w:lang w:val="pl-PL"/>
        </w:rPr>
        <w:t xml:space="preserve">jąć odpowiedzialność za zbadanie </w:t>
      </w:r>
      <w:r w:rsidR="00112B61">
        <w:rPr>
          <w:lang w:val="pl-PL"/>
        </w:rPr>
        <w:t xml:space="preserve">przedmiotu </w:t>
      </w:r>
      <w:r>
        <w:rPr>
          <w:lang w:val="pl-PL"/>
        </w:rPr>
        <w:t xml:space="preserve">wniosków azylowych skarżących. </w:t>
      </w:r>
    </w:p>
    <w:p w:rsidR="00B56F43" w:rsidRPr="00B56F43" w:rsidRDefault="00B56F43">
      <w:pPr>
        <w:pStyle w:val="ClinContent"/>
        <w:rPr>
          <w:lang w:val="pl-PL"/>
        </w:rPr>
      </w:pPr>
      <w:r w:rsidRPr="00B56F43">
        <w:rPr>
          <w:lang w:val="pl-PL"/>
        </w:rPr>
        <w:t>W konsekwen</w:t>
      </w:r>
      <w:r w:rsidR="00B87056">
        <w:rPr>
          <w:lang w:val="pl-PL"/>
        </w:rPr>
        <w:t xml:space="preserve">cji </w:t>
      </w:r>
      <w:r w:rsidR="005E4CD5">
        <w:rPr>
          <w:lang w:val="pl-PL"/>
        </w:rPr>
        <w:t>główne zagadnienie</w:t>
      </w:r>
      <w:r w:rsidR="00B87056">
        <w:rPr>
          <w:lang w:val="pl-PL"/>
        </w:rPr>
        <w:t xml:space="preserve"> skargi wniesionej przez </w:t>
      </w:r>
      <w:r w:rsidRPr="00B56F43">
        <w:rPr>
          <w:lang w:val="pl-PL"/>
        </w:rPr>
        <w:t>skarżących na podst</w:t>
      </w:r>
      <w:r w:rsidR="00B87056">
        <w:rPr>
          <w:lang w:val="pl-PL"/>
        </w:rPr>
        <w:t>a</w:t>
      </w:r>
      <w:r w:rsidRPr="00B56F43">
        <w:rPr>
          <w:lang w:val="pl-PL"/>
        </w:rPr>
        <w:t>wie art.</w:t>
      </w:r>
      <w:r>
        <w:rPr>
          <w:lang w:val="pl-PL"/>
        </w:rPr>
        <w:t xml:space="preserve"> 3 dotyczy tego, że zostali wydaleni mimo wyraźnych wskazań, że </w:t>
      </w:r>
      <w:r w:rsidR="005E4CD5">
        <w:rPr>
          <w:lang w:val="pl-PL"/>
        </w:rPr>
        <w:t xml:space="preserve">w Serbii </w:t>
      </w:r>
      <w:r>
        <w:rPr>
          <w:lang w:val="pl-PL"/>
        </w:rPr>
        <w:t xml:space="preserve">nie będą mieli dostępu do odpowiedniej procedury azylowej zdolnej do zapewnienia im ochrony przed </w:t>
      </w:r>
      <w:r>
        <w:rPr>
          <w:i/>
          <w:lang w:val="pl-PL"/>
        </w:rPr>
        <w:t xml:space="preserve">refoulement. </w:t>
      </w:r>
      <w:r w:rsidRPr="00B56F43">
        <w:rPr>
          <w:lang w:val="pl-PL"/>
        </w:rPr>
        <w:t xml:space="preserve"> </w:t>
      </w:r>
    </w:p>
    <w:p w:rsidR="00B56F43" w:rsidRPr="00B56F43" w:rsidRDefault="005E4CD5">
      <w:pPr>
        <w:pStyle w:val="ClinContent"/>
        <w:rPr>
          <w:lang w:val="pl-PL"/>
        </w:rPr>
      </w:pPr>
      <w:r>
        <w:rPr>
          <w:lang w:val="pl-PL"/>
        </w:rPr>
        <w:t>Nie było zadaniem Trybunału zbadanie, czy skarżący byli zagrożeni złym traktowaniem w</w:t>
      </w:r>
      <w:r w:rsidR="007050F1">
        <w:rPr>
          <w:lang w:val="pl-PL"/>
        </w:rPr>
        <w:t> </w:t>
      </w:r>
      <w:r>
        <w:rPr>
          <w:lang w:val="pl-PL"/>
        </w:rPr>
        <w:t>Bangladeszu,</w:t>
      </w:r>
      <w:r w:rsidRPr="00B56F43">
        <w:rPr>
          <w:lang w:val="pl-PL"/>
        </w:rPr>
        <w:t xml:space="preserve"> </w:t>
      </w:r>
      <w:r>
        <w:rPr>
          <w:lang w:val="pl-PL"/>
        </w:rPr>
        <w:t>p</w:t>
      </w:r>
      <w:r w:rsidR="00B56F43" w:rsidRPr="00B56F43">
        <w:rPr>
          <w:lang w:val="pl-PL"/>
        </w:rPr>
        <w:t>onieważ kwestionowana decyzja władz węgierskich o wydaleniu skarżących do S</w:t>
      </w:r>
      <w:r w:rsidR="00B56F43">
        <w:rPr>
          <w:lang w:val="pl-PL"/>
        </w:rPr>
        <w:t>e</w:t>
      </w:r>
      <w:r w:rsidR="00B56F43" w:rsidRPr="00B56F43">
        <w:rPr>
          <w:lang w:val="pl-PL"/>
        </w:rPr>
        <w:t xml:space="preserve">rbii nie dotyczyła sytuacji w Bangladeszu i </w:t>
      </w:r>
      <w:r w:rsidR="00112B61">
        <w:rPr>
          <w:lang w:val="pl-PL"/>
        </w:rPr>
        <w:t xml:space="preserve">przedmiotu </w:t>
      </w:r>
      <w:r w:rsidR="00B56F43" w:rsidRPr="00B56F43">
        <w:rPr>
          <w:lang w:val="pl-PL"/>
        </w:rPr>
        <w:t>wniosków azylowych skarżących</w:t>
      </w:r>
      <w:r w:rsidR="00B56F43">
        <w:rPr>
          <w:lang w:val="pl-PL"/>
        </w:rPr>
        <w:t xml:space="preserve">. Nie </w:t>
      </w:r>
      <w:r w:rsidR="00B87056">
        <w:rPr>
          <w:lang w:val="pl-PL"/>
        </w:rPr>
        <w:t xml:space="preserve">było </w:t>
      </w:r>
      <w:r w:rsidR="00B56F43">
        <w:rPr>
          <w:lang w:val="pl-PL"/>
        </w:rPr>
        <w:t>też rolą Trybunału działanie jako sąd pierwszej instancji i</w:t>
      </w:r>
      <w:r w:rsidR="007050F1">
        <w:rPr>
          <w:lang w:val="pl-PL"/>
        </w:rPr>
        <w:t> </w:t>
      </w:r>
      <w:r w:rsidR="00B56F43">
        <w:rPr>
          <w:lang w:val="pl-PL"/>
        </w:rPr>
        <w:t xml:space="preserve">rozpatrywanie aspektów dotyczących </w:t>
      </w:r>
      <w:r w:rsidR="00B87056">
        <w:rPr>
          <w:lang w:val="pl-PL"/>
        </w:rPr>
        <w:t xml:space="preserve">przedmiotu </w:t>
      </w:r>
      <w:r w:rsidR="00B56F43">
        <w:rPr>
          <w:lang w:val="pl-PL"/>
        </w:rPr>
        <w:t>wniosków azylowych w sytuacji, gdy</w:t>
      </w:r>
      <w:r w:rsidR="007050F1">
        <w:rPr>
          <w:lang w:val="pl-PL"/>
        </w:rPr>
        <w:t> </w:t>
      </w:r>
      <w:r w:rsidR="00B56F43">
        <w:rPr>
          <w:lang w:val="pl-PL"/>
        </w:rPr>
        <w:t xml:space="preserve">pozwane państwo zdecydowało się, </w:t>
      </w:r>
      <w:r w:rsidR="00B56F43" w:rsidRPr="0099447B">
        <w:rPr>
          <w:lang w:val="pl-PL"/>
        </w:rPr>
        <w:t>w uprawniony sposób,</w:t>
      </w:r>
      <w:r w:rsidR="00B56F43">
        <w:rPr>
          <w:lang w:val="pl-PL"/>
        </w:rPr>
        <w:t xml:space="preserve"> nie rozpatrywać tych aspektów</w:t>
      </w:r>
      <w:r w:rsidR="0099447B">
        <w:rPr>
          <w:lang w:val="pl-PL"/>
        </w:rPr>
        <w:t>,</w:t>
      </w:r>
      <w:r w:rsidR="00B56F43">
        <w:rPr>
          <w:lang w:val="pl-PL"/>
        </w:rPr>
        <w:t xml:space="preserve"> a jednocześnie kwestionowane wydalenie oparte było na koncepcji „bezpiecznego państwa trzeciego”. </w:t>
      </w:r>
      <w:r w:rsidR="00AF4846">
        <w:rPr>
          <w:lang w:val="pl-PL"/>
        </w:rPr>
        <w:t xml:space="preserve">Kwestia, czy istniało dające się uzasadnić </w:t>
      </w:r>
      <w:r w:rsidR="00112B61">
        <w:rPr>
          <w:lang w:val="pl-PL"/>
        </w:rPr>
        <w:t>na</w:t>
      </w:r>
      <w:r w:rsidR="007050F1">
        <w:rPr>
          <w:lang w:val="pl-PL"/>
        </w:rPr>
        <w:t> </w:t>
      </w:r>
      <w:r w:rsidR="00112B61">
        <w:rPr>
          <w:lang w:val="pl-PL"/>
        </w:rPr>
        <w:t xml:space="preserve">podstawie art. 3 </w:t>
      </w:r>
      <w:r w:rsidR="00AF4846">
        <w:rPr>
          <w:lang w:val="pl-PL"/>
        </w:rPr>
        <w:t>twierdzenie o zagrożeniach w państwie pochodzenia, ma znaczenie w</w:t>
      </w:r>
      <w:r w:rsidR="007050F1">
        <w:rPr>
          <w:lang w:val="pl-PL"/>
        </w:rPr>
        <w:t> </w:t>
      </w:r>
      <w:r w:rsidR="00AF4846">
        <w:rPr>
          <w:lang w:val="pl-PL"/>
        </w:rPr>
        <w:t xml:space="preserve">sprawach, w których państwo wydalające zajmowało się tymi zagrożeniami. </w:t>
      </w:r>
    </w:p>
    <w:p w:rsidR="00D15BAC" w:rsidRPr="00D15BAC" w:rsidRDefault="00D15BAC">
      <w:pPr>
        <w:pStyle w:val="ClinContent"/>
        <w:rPr>
          <w:lang w:val="pl-PL"/>
        </w:rPr>
      </w:pPr>
      <w:r w:rsidRPr="00D15BAC">
        <w:rPr>
          <w:lang w:val="pl-PL"/>
        </w:rPr>
        <w:t xml:space="preserve">Trybunał musiał zatem zbadać: i) czy władze te </w:t>
      </w:r>
      <w:r>
        <w:rPr>
          <w:lang w:val="pl-PL"/>
        </w:rPr>
        <w:t xml:space="preserve">w sposób odpowiedni i z urzędu </w:t>
      </w:r>
      <w:r w:rsidR="0099447B" w:rsidRPr="00D15BAC">
        <w:rPr>
          <w:lang w:val="pl-PL"/>
        </w:rPr>
        <w:t xml:space="preserve">wzięły pod uwagę </w:t>
      </w:r>
      <w:r w:rsidRPr="00D15BAC">
        <w:rPr>
          <w:lang w:val="pl-PL"/>
        </w:rPr>
        <w:t>ogólnie dostępne informacje na temat S</w:t>
      </w:r>
      <w:r>
        <w:rPr>
          <w:lang w:val="pl-PL"/>
        </w:rPr>
        <w:t>e</w:t>
      </w:r>
      <w:r w:rsidRPr="00D15BAC">
        <w:rPr>
          <w:lang w:val="pl-PL"/>
        </w:rPr>
        <w:t>rbii i jej system</w:t>
      </w:r>
      <w:r w:rsidR="0073191A">
        <w:rPr>
          <w:lang w:val="pl-PL"/>
        </w:rPr>
        <w:t>u</w:t>
      </w:r>
      <w:r w:rsidRPr="00D15BAC">
        <w:rPr>
          <w:lang w:val="pl-PL"/>
        </w:rPr>
        <w:t xml:space="preserve"> azylowego</w:t>
      </w:r>
      <w:r>
        <w:rPr>
          <w:lang w:val="pl-PL"/>
        </w:rPr>
        <w:t>; ii)</w:t>
      </w:r>
      <w:r w:rsidR="007050F1">
        <w:rPr>
          <w:lang w:val="pl-PL"/>
        </w:rPr>
        <w:t> </w:t>
      </w:r>
      <w:r>
        <w:rPr>
          <w:lang w:val="pl-PL"/>
        </w:rPr>
        <w:t>czy</w:t>
      </w:r>
      <w:r w:rsidR="007050F1">
        <w:rPr>
          <w:lang w:val="pl-PL"/>
        </w:rPr>
        <w:t> </w:t>
      </w:r>
      <w:r>
        <w:rPr>
          <w:lang w:val="pl-PL"/>
        </w:rPr>
        <w:t xml:space="preserve">skarżącym dano wystarczającą możliwość wykazania, że Serbia nie </w:t>
      </w:r>
      <w:r w:rsidR="0099447B">
        <w:rPr>
          <w:lang w:val="pl-PL"/>
        </w:rPr>
        <w:t xml:space="preserve">jest </w:t>
      </w:r>
      <w:r>
        <w:rPr>
          <w:lang w:val="pl-PL"/>
        </w:rPr>
        <w:t xml:space="preserve">bezpiecznym państwem trzecim w ich konkretnej sprawie; a także iii) czy władze węgierskie zaniechały uwzględnienia rzekomo nieodpowiednich warunków przyjmowania osób ubiegających się o azyl w Serbii. </w:t>
      </w:r>
      <w:r w:rsidRPr="00D15BAC">
        <w:rPr>
          <w:lang w:val="pl-PL"/>
        </w:rPr>
        <w:t xml:space="preserve"> </w:t>
      </w:r>
    </w:p>
    <w:p w:rsidR="00D15BAC" w:rsidRPr="00D15BAC" w:rsidRDefault="00D15BAC">
      <w:pPr>
        <w:pStyle w:val="ClinContent"/>
        <w:rPr>
          <w:lang w:val="pl-PL"/>
        </w:rPr>
      </w:pPr>
      <w:r w:rsidRPr="00D15BAC">
        <w:rPr>
          <w:lang w:val="pl-PL"/>
        </w:rPr>
        <w:t>Władze węgierskie powoływały się na listę</w:t>
      </w:r>
      <w:r>
        <w:rPr>
          <w:lang w:val="pl-PL"/>
        </w:rPr>
        <w:t xml:space="preserve"> </w:t>
      </w:r>
      <w:r w:rsidR="0099447B">
        <w:rPr>
          <w:lang w:val="pl-PL"/>
        </w:rPr>
        <w:t>„</w:t>
      </w:r>
      <w:r w:rsidR="00AA5F03">
        <w:rPr>
          <w:lang w:val="pl-PL"/>
        </w:rPr>
        <w:t>bezpiecznych państw trzecich”</w:t>
      </w:r>
      <w:r w:rsidRPr="00D15BAC">
        <w:rPr>
          <w:lang w:val="pl-PL"/>
        </w:rPr>
        <w:t xml:space="preserve"> usta</w:t>
      </w:r>
      <w:r>
        <w:rPr>
          <w:lang w:val="pl-PL"/>
        </w:rPr>
        <w:t>loną</w:t>
      </w:r>
      <w:r w:rsidRPr="00D15BAC">
        <w:rPr>
          <w:lang w:val="pl-PL"/>
        </w:rPr>
        <w:t xml:space="preserve"> n</w:t>
      </w:r>
      <w:r>
        <w:rPr>
          <w:lang w:val="pl-PL"/>
        </w:rPr>
        <w:t>a</w:t>
      </w:r>
      <w:r w:rsidR="007050F1">
        <w:rPr>
          <w:lang w:val="pl-PL"/>
        </w:rPr>
        <w:t> </w:t>
      </w:r>
      <w:r>
        <w:rPr>
          <w:lang w:val="pl-PL"/>
        </w:rPr>
        <w:t xml:space="preserve">mocy dekretu rządowego, który ustanowił domniemanie, że wymienione państwa są bezpieczne. </w:t>
      </w:r>
    </w:p>
    <w:p w:rsidR="00D15BAC" w:rsidRPr="00D15BAC" w:rsidRDefault="00D15BAC">
      <w:pPr>
        <w:pStyle w:val="ClinContent"/>
        <w:rPr>
          <w:lang w:val="pl-PL"/>
        </w:rPr>
      </w:pPr>
      <w:r w:rsidRPr="00D15BAC">
        <w:rPr>
          <w:lang w:val="pl-PL"/>
        </w:rPr>
        <w:t xml:space="preserve">Konwencja nie </w:t>
      </w:r>
      <w:r w:rsidR="002C4E8F">
        <w:rPr>
          <w:lang w:val="pl-PL"/>
        </w:rPr>
        <w:t xml:space="preserve">zabrania </w:t>
      </w:r>
      <w:r w:rsidRPr="00D15BAC">
        <w:rPr>
          <w:lang w:val="pl-PL"/>
        </w:rPr>
        <w:t xml:space="preserve">ustalenia przez Państwa Strony listy państw, co do których domniemywa się, że są bezpieczne dla osób ubiegających się o azyl. </w:t>
      </w:r>
      <w:r>
        <w:rPr>
          <w:lang w:val="pl-PL"/>
        </w:rPr>
        <w:t>Państwa członkowskie Unii Europejskiej uczyniły tak</w:t>
      </w:r>
      <w:r w:rsidR="00112B61">
        <w:rPr>
          <w:lang w:val="pl-PL"/>
        </w:rPr>
        <w:t xml:space="preserve"> zwłaszcza </w:t>
      </w:r>
      <w:r w:rsidRPr="002910DE">
        <w:rPr>
          <w:lang w:val="pl-PL"/>
        </w:rPr>
        <w:t xml:space="preserve">w </w:t>
      </w:r>
      <w:hyperlink r:id="rId9" w:history="1">
        <w:r w:rsidRPr="002910DE">
          <w:rPr>
            <w:rStyle w:val="Hipercze"/>
            <w:lang w:val="pl-PL"/>
          </w:rPr>
          <w:t>Dyrektywie w sprawie procedur azylowych</w:t>
        </w:r>
      </w:hyperlink>
      <w:r w:rsidRPr="002910DE">
        <w:rPr>
          <w:lang w:val="pl-PL"/>
        </w:rPr>
        <w:t>. Jakiekolwiek domniemanie, że określone państwo jest „bezpieczne”, jeśli</w:t>
      </w:r>
      <w:r w:rsidR="007050F1">
        <w:rPr>
          <w:lang w:val="pl-PL"/>
        </w:rPr>
        <w:t> </w:t>
      </w:r>
      <w:r w:rsidRPr="002910DE">
        <w:rPr>
          <w:lang w:val="pl-PL"/>
        </w:rPr>
        <w:t>opierają się na nim decyzje w sprawach indywidualnych</w:t>
      </w:r>
      <w:r>
        <w:rPr>
          <w:lang w:val="pl-PL"/>
        </w:rPr>
        <w:t xml:space="preserve"> </w:t>
      </w:r>
      <w:r w:rsidR="002C4E8F">
        <w:rPr>
          <w:lang w:val="pl-PL"/>
        </w:rPr>
        <w:t xml:space="preserve">dotyczących </w:t>
      </w:r>
      <w:r>
        <w:rPr>
          <w:lang w:val="pl-PL"/>
        </w:rPr>
        <w:t xml:space="preserve">osób ubiegających się o azyl, musi być jednak wystarczająco </w:t>
      </w:r>
      <w:r w:rsidR="002C4E8F">
        <w:rPr>
          <w:lang w:val="pl-PL"/>
        </w:rPr>
        <w:t>po</w:t>
      </w:r>
      <w:r>
        <w:rPr>
          <w:lang w:val="pl-PL"/>
        </w:rPr>
        <w:t>parte analizą istotnych warunków w tym państwie</w:t>
      </w:r>
      <w:r w:rsidR="0099447B">
        <w:rPr>
          <w:lang w:val="pl-PL"/>
        </w:rPr>
        <w:t>,</w:t>
      </w:r>
      <w:r>
        <w:rPr>
          <w:lang w:val="pl-PL"/>
        </w:rPr>
        <w:t xml:space="preserve"> </w:t>
      </w:r>
      <w:r w:rsidR="0099447B">
        <w:rPr>
          <w:lang w:val="pl-PL"/>
        </w:rPr>
        <w:t>a</w:t>
      </w:r>
      <w:r>
        <w:rPr>
          <w:lang w:val="pl-PL"/>
        </w:rPr>
        <w:t xml:space="preserve"> w szczególności jego systemu azylowego. W niniejszej sprawie proces decyzyjny w tym względzie nie obejmował jednak dogłębnej oceny ryzyka stwarzanego przez brak skutecznego dostępu do procedur azylowych w Serbii, w</w:t>
      </w:r>
      <w:r w:rsidR="007050F1">
        <w:rPr>
          <w:lang w:val="pl-PL"/>
        </w:rPr>
        <w:t> </w:t>
      </w:r>
      <w:r>
        <w:rPr>
          <w:lang w:val="pl-PL"/>
        </w:rPr>
        <w:t xml:space="preserve">tym ryzyka </w:t>
      </w:r>
      <w:r w:rsidRPr="00D15BAC">
        <w:rPr>
          <w:i/>
          <w:lang w:val="pl-PL"/>
        </w:rPr>
        <w:t>refoulement</w:t>
      </w:r>
      <w:r>
        <w:rPr>
          <w:lang w:val="pl-PL"/>
        </w:rPr>
        <w:t xml:space="preserve">. </w:t>
      </w:r>
    </w:p>
    <w:p w:rsidR="00E35380" w:rsidRPr="00E35380" w:rsidRDefault="00E35380">
      <w:pPr>
        <w:pStyle w:val="ClinContent"/>
        <w:rPr>
          <w:lang w:val="pl-PL"/>
        </w:rPr>
      </w:pPr>
      <w:r w:rsidRPr="00E35380">
        <w:rPr>
          <w:lang w:val="pl-PL"/>
        </w:rPr>
        <w:t xml:space="preserve">Ponadto w sprawie skarżących decyzje o wydaleniu </w:t>
      </w:r>
      <w:r w:rsidR="009E7418">
        <w:rPr>
          <w:lang w:val="pl-PL"/>
        </w:rPr>
        <w:t>zignorowały</w:t>
      </w:r>
      <w:r w:rsidRPr="00E35380">
        <w:rPr>
          <w:lang w:val="pl-PL"/>
        </w:rPr>
        <w:t xml:space="preserve"> </w:t>
      </w:r>
      <w:r w:rsidR="009E7418">
        <w:rPr>
          <w:lang w:val="pl-PL"/>
        </w:rPr>
        <w:t>wiarygodne</w:t>
      </w:r>
      <w:r w:rsidR="0099447B">
        <w:rPr>
          <w:lang w:val="pl-PL"/>
        </w:rPr>
        <w:t xml:space="preserve"> </w:t>
      </w:r>
      <w:r w:rsidR="009E7418">
        <w:rPr>
          <w:lang w:val="pl-PL"/>
        </w:rPr>
        <w:t>stwierdzenia</w:t>
      </w:r>
      <w:r w:rsidRPr="00E35380">
        <w:rPr>
          <w:lang w:val="pl-PL"/>
        </w:rPr>
        <w:t xml:space="preserve"> </w:t>
      </w:r>
      <w:r>
        <w:rPr>
          <w:lang w:val="pl-PL"/>
        </w:rPr>
        <w:t xml:space="preserve">UNHCR </w:t>
      </w:r>
      <w:r w:rsidR="00B41EBC">
        <w:rPr>
          <w:lang w:val="pl-PL"/>
        </w:rPr>
        <w:t xml:space="preserve">na temat </w:t>
      </w:r>
      <w:r>
        <w:rPr>
          <w:lang w:val="pl-PL"/>
        </w:rPr>
        <w:t xml:space="preserve">rzeczywistego ryzyka pozbawienia dostępu do skutecznej procedury azylowej w Serbii i </w:t>
      </w:r>
      <w:r w:rsidRPr="00B41EBC">
        <w:rPr>
          <w:lang w:val="pl-PL"/>
        </w:rPr>
        <w:t>uproszczonego</w:t>
      </w:r>
      <w:r>
        <w:rPr>
          <w:lang w:val="pl-PL"/>
        </w:rPr>
        <w:t xml:space="preserve"> wydal</w:t>
      </w:r>
      <w:r w:rsidR="001474F5">
        <w:rPr>
          <w:lang w:val="pl-PL"/>
        </w:rPr>
        <w:t>e</w:t>
      </w:r>
      <w:r>
        <w:rPr>
          <w:lang w:val="pl-PL"/>
        </w:rPr>
        <w:t>nia z Serbii do Macedonii</w:t>
      </w:r>
      <w:r w:rsidRPr="00E35380">
        <w:rPr>
          <w:lang w:val="pl-PL"/>
        </w:rPr>
        <w:t xml:space="preserve"> </w:t>
      </w:r>
      <w:r>
        <w:rPr>
          <w:lang w:val="pl-PL"/>
        </w:rPr>
        <w:t>Północnej, a</w:t>
      </w:r>
      <w:r w:rsidR="007050F1">
        <w:rPr>
          <w:lang w:val="pl-PL"/>
        </w:rPr>
        <w:t> </w:t>
      </w:r>
      <w:r>
        <w:rPr>
          <w:lang w:val="pl-PL"/>
        </w:rPr>
        <w:t>następnie do Grecji, a zatem ryzyka podlegania w Grecji warunkom niezgodnym z</w:t>
      </w:r>
      <w:r w:rsidR="007050F1">
        <w:rPr>
          <w:lang w:val="pl-PL"/>
        </w:rPr>
        <w:t> </w:t>
      </w:r>
      <w:r>
        <w:rPr>
          <w:lang w:val="pl-PL"/>
        </w:rPr>
        <w:t>art.</w:t>
      </w:r>
      <w:r w:rsidR="007050F1">
        <w:rPr>
          <w:lang w:val="pl-PL"/>
        </w:rPr>
        <w:t> </w:t>
      </w:r>
      <w:r>
        <w:rPr>
          <w:lang w:val="pl-PL"/>
        </w:rPr>
        <w:t xml:space="preserve">3. </w:t>
      </w:r>
    </w:p>
    <w:p w:rsidR="00E35380" w:rsidRPr="00E35380" w:rsidRDefault="00E35380">
      <w:pPr>
        <w:pStyle w:val="ClinContent"/>
        <w:rPr>
          <w:lang w:val="pl-PL"/>
        </w:rPr>
      </w:pPr>
      <w:r w:rsidRPr="00E35380">
        <w:rPr>
          <w:lang w:val="pl-PL"/>
        </w:rPr>
        <w:t xml:space="preserve">Władze węgierskie </w:t>
      </w:r>
      <w:r w:rsidR="009E7418">
        <w:rPr>
          <w:lang w:val="pl-PL"/>
        </w:rPr>
        <w:t>spotęgowały stan</w:t>
      </w:r>
      <w:r w:rsidRPr="00E35380">
        <w:rPr>
          <w:lang w:val="pl-PL"/>
        </w:rPr>
        <w:t xml:space="preserve"> zagr</w:t>
      </w:r>
      <w:r>
        <w:rPr>
          <w:lang w:val="pl-PL"/>
        </w:rPr>
        <w:t xml:space="preserve">ożenia </w:t>
      </w:r>
      <w:r w:rsidR="009E7418">
        <w:rPr>
          <w:lang w:val="pl-PL"/>
        </w:rPr>
        <w:t>skarżących</w:t>
      </w:r>
      <w:r>
        <w:rPr>
          <w:lang w:val="pl-PL"/>
        </w:rPr>
        <w:t xml:space="preserve">, </w:t>
      </w:r>
      <w:r w:rsidRPr="00E35380">
        <w:rPr>
          <w:lang w:val="pl-PL"/>
        </w:rPr>
        <w:t>nakłaniając ich do</w:t>
      </w:r>
      <w:r w:rsidR="007050F1">
        <w:rPr>
          <w:lang w:val="pl-PL"/>
        </w:rPr>
        <w:t> </w:t>
      </w:r>
      <w:r w:rsidRPr="00E35380">
        <w:rPr>
          <w:lang w:val="pl-PL"/>
        </w:rPr>
        <w:t>nielegalnego wjazdu do Serbii</w:t>
      </w:r>
      <w:r>
        <w:rPr>
          <w:lang w:val="pl-PL"/>
        </w:rPr>
        <w:t>, zamiast wynegocjować zgodny z prawem powrót</w:t>
      </w:r>
      <w:r w:rsidR="00EC32A2">
        <w:rPr>
          <w:lang w:val="pl-PL"/>
        </w:rPr>
        <w:t xml:space="preserve">, </w:t>
      </w:r>
      <w:r w:rsidR="009E7418">
        <w:rPr>
          <w:lang w:val="pl-PL"/>
        </w:rPr>
        <w:t xml:space="preserve">podejmując wysiłki uzyskania gwarancji </w:t>
      </w:r>
      <w:r>
        <w:rPr>
          <w:lang w:val="pl-PL"/>
        </w:rPr>
        <w:t xml:space="preserve">od władz serbskich. </w:t>
      </w:r>
    </w:p>
    <w:p w:rsidR="00E35380" w:rsidRPr="00E35380" w:rsidRDefault="00E35380">
      <w:pPr>
        <w:pStyle w:val="ClinContent"/>
        <w:rPr>
          <w:lang w:val="pl-PL"/>
        </w:rPr>
      </w:pPr>
      <w:r w:rsidRPr="00E35380">
        <w:rPr>
          <w:lang w:val="pl-PL"/>
        </w:rPr>
        <w:t xml:space="preserve">Wreszcie </w:t>
      </w:r>
      <w:r>
        <w:rPr>
          <w:lang w:val="pl-PL"/>
        </w:rPr>
        <w:t>argument</w:t>
      </w:r>
      <w:r w:rsidRPr="00E35380">
        <w:rPr>
          <w:lang w:val="pl-PL"/>
        </w:rPr>
        <w:t xml:space="preserve"> rządu, że wszystkie strony Konwencji, w tym Serbia, Macedonia Północna oraz Grecja</w:t>
      </w:r>
      <w:r w:rsidR="00EC32A2">
        <w:rPr>
          <w:lang w:val="pl-PL"/>
        </w:rPr>
        <w:t>,</w:t>
      </w:r>
      <w:r w:rsidRPr="00E35380">
        <w:rPr>
          <w:lang w:val="pl-PL"/>
        </w:rPr>
        <w:t xml:space="preserve"> mają te same obowiązki i Węgry nie </w:t>
      </w:r>
      <w:r>
        <w:rPr>
          <w:lang w:val="pl-PL"/>
        </w:rPr>
        <w:t xml:space="preserve">będą </w:t>
      </w:r>
      <w:r w:rsidRPr="00E35380">
        <w:rPr>
          <w:lang w:val="pl-PL"/>
        </w:rPr>
        <w:t>ponos</w:t>
      </w:r>
      <w:r>
        <w:rPr>
          <w:lang w:val="pl-PL"/>
        </w:rPr>
        <w:t>ić</w:t>
      </w:r>
      <w:r w:rsidRPr="00E35380">
        <w:rPr>
          <w:lang w:val="pl-PL"/>
        </w:rPr>
        <w:t xml:space="preserve"> dodatkowego ciężaru w celu zrekompensowania ich wadliwych systemów azylowych, </w:t>
      </w:r>
      <w:r>
        <w:rPr>
          <w:lang w:val="pl-PL"/>
        </w:rPr>
        <w:t xml:space="preserve">nie jest </w:t>
      </w:r>
      <w:r>
        <w:rPr>
          <w:lang w:val="pl-PL"/>
        </w:rPr>
        <w:lastRenderedPageBreak/>
        <w:t xml:space="preserve">wystarczający, by uzasadnić zaniechanie </w:t>
      </w:r>
      <w:r w:rsidR="00112B61">
        <w:rPr>
          <w:lang w:val="pl-PL"/>
        </w:rPr>
        <w:t xml:space="preserve">przez </w:t>
      </w:r>
      <w:r>
        <w:rPr>
          <w:lang w:val="pl-PL"/>
        </w:rPr>
        <w:t>Węg</w:t>
      </w:r>
      <w:r w:rsidR="00112B61">
        <w:rPr>
          <w:lang w:val="pl-PL"/>
        </w:rPr>
        <w:t>ry</w:t>
      </w:r>
      <w:r>
        <w:rPr>
          <w:lang w:val="pl-PL"/>
        </w:rPr>
        <w:t xml:space="preserve"> – które zdecydowały się nie badać </w:t>
      </w:r>
      <w:r w:rsidR="00EC32A2">
        <w:rPr>
          <w:lang w:val="pl-PL"/>
        </w:rPr>
        <w:t xml:space="preserve">przedmiotu </w:t>
      </w:r>
      <w:r>
        <w:rPr>
          <w:lang w:val="pl-PL"/>
        </w:rPr>
        <w:t xml:space="preserve">wniosków azylowych skarżących – wypełnienia ich własnego obowiązku proceduralnego wynikającego z bezwzględnego zakazu złego traktowania na podstawie art. 3. </w:t>
      </w:r>
    </w:p>
    <w:p w:rsidR="00E35380" w:rsidRPr="00E35380" w:rsidRDefault="0079342D">
      <w:pPr>
        <w:pStyle w:val="ClinContent"/>
        <w:rPr>
          <w:lang w:val="pl-PL"/>
        </w:rPr>
      </w:pPr>
      <w:r>
        <w:rPr>
          <w:lang w:val="pl-PL"/>
        </w:rPr>
        <w:t xml:space="preserve">W sumie </w:t>
      </w:r>
      <w:r w:rsidR="00E35380" w:rsidRPr="00E35380">
        <w:rPr>
          <w:lang w:val="pl-PL"/>
        </w:rPr>
        <w:t>pozwane państwo nie wypełniło swego obowiązku proceduralnego na pods</w:t>
      </w:r>
      <w:r w:rsidR="00E35380">
        <w:rPr>
          <w:lang w:val="pl-PL"/>
        </w:rPr>
        <w:t>t</w:t>
      </w:r>
      <w:r w:rsidR="00E35380" w:rsidRPr="00E35380">
        <w:rPr>
          <w:lang w:val="pl-PL"/>
        </w:rPr>
        <w:t xml:space="preserve">awie art. </w:t>
      </w:r>
      <w:r w:rsidR="00E35380">
        <w:rPr>
          <w:lang w:val="pl-PL"/>
        </w:rPr>
        <w:t>3 doty</w:t>
      </w:r>
      <w:r w:rsidR="00EC32A2">
        <w:rPr>
          <w:lang w:val="pl-PL"/>
        </w:rPr>
        <w:t>czącego dokonania oceny zagrożenia</w:t>
      </w:r>
      <w:r w:rsidR="00E35380">
        <w:rPr>
          <w:lang w:val="pl-PL"/>
        </w:rPr>
        <w:t xml:space="preserve"> traktowaniem sprzecznym z tym postanowieniem przed wydaleniem skarżących z Węgier. </w:t>
      </w:r>
    </w:p>
    <w:p w:rsidR="00E35380" w:rsidRPr="00A13ACA" w:rsidRDefault="00E35380">
      <w:pPr>
        <w:pStyle w:val="ClinContent"/>
        <w:rPr>
          <w:lang w:val="pl-PL"/>
        </w:rPr>
      </w:pPr>
      <w:r w:rsidRPr="00A13ACA">
        <w:rPr>
          <w:i/>
          <w:lang w:val="pl-PL"/>
        </w:rPr>
        <w:t>Rozstrzygnięcie</w:t>
      </w:r>
      <w:r w:rsidRPr="00A13ACA">
        <w:rPr>
          <w:lang w:val="pl-PL"/>
        </w:rPr>
        <w:t>: naruszenie (jednogłośnie)</w:t>
      </w:r>
    </w:p>
    <w:p w:rsidR="00E35380" w:rsidRPr="00E35380" w:rsidRDefault="00E35380">
      <w:pPr>
        <w:pStyle w:val="ClinContent"/>
        <w:rPr>
          <w:i/>
          <w:lang w:val="pl-PL"/>
        </w:rPr>
      </w:pPr>
      <w:r w:rsidRPr="00E35380">
        <w:rPr>
          <w:lang w:val="pl-PL"/>
        </w:rPr>
        <w:t xml:space="preserve">b) </w:t>
      </w:r>
      <w:r w:rsidRPr="00E35380">
        <w:rPr>
          <w:i/>
          <w:lang w:val="pl-PL"/>
        </w:rPr>
        <w:t xml:space="preserve">Warunki </w:t>
      </w:r>
      <w:r w:rsidR="000D2F53">
        <w:rPr>
          <w:i/>
          <w:lang w:val="pl-PL"/>
        </w:rPr>
        <w:t xml:space="preserve">pozbawienia wolności </w:t>
      </w:r>
      <w:r w:rsidRPr="00E35380">
        <w:rPr>
          <w:i/>
          <w:lang w:val="pl-PL"/>
        </w:rPr>
        <w:t>w strefie tranzytowej</w:t>
      </w:r>
    </w:p>
    <w:p w:rsidR="00E35380" w:rsidRPr="00E35380" w:rsidRDefault="00E35380">
      <w:pPr>
        <w:pStyle w:val="ClinContent"/>
        <w:rPr>
          <w:lang w:val="pl-PL"/>
        </w:rPr>
      </w:pPr>
      <w:r w:rsidRPr="00E35380">
        <w:rPr>
          <w:lang w:val="pl-PL"/>
        </w:rPr>
        <w:t xml:space="preserve">Wielka Izba poparła analizę Izby w </w:t>
      </w:r>
      <w:r w:rsidR="0073191A">
        <w:rPr>
          <w:lang w:val="pl-PL"/>
        </w:rPr>
        <w:t>niniejsz</w:t>
      </w:r>
      <w:r w:rsidRPr="00E35380">
        <w:rPr>
          <w:lang w:val="pl-PL"/>
        </w:rPr>
        <w:t xml:space="preserve">ej sprawie dotyczącą warunków </w:t>
      </w:r>
      <w:r w:rsidR="000D2F53">
        <w:rPr>
          <w:lang w:val="pl-PL"/>
        </w:rPr>
        <w:t>bytowy</w:t>
      </w:r>
      <w:r w:rsidRPr="00E35380">
        <w:rPr>
          <w:lang w:val="pl-PL"/>
        </w:rPr>
        <w:t>ch, w</w:t>
      </w:r>
      <w:r w:rsidR="007050F1">
        <w:rPr>
          <w:lang w:val="pl-PL"/>
        </w:rPr>
        <w:t> </w:t>
      </w:r>
      <w:r w:rsidRPr="00E35380">
        <w:rPr>
          <w:lang w:val="pl-PL"/>
        </w:rPr>
        <w:t xml:space="preserve">których </w:t>
      </w:r>
      <w:r w:rsidR="000D2F53">
        <w:rPr>
          <w:lang w:val="pl-PL"/>
        </w:rPr>
        <w:t xml:space="preserve">przebywali </w:t>
      </w:r>
      <w:r w:rsidRPr="00E35380">
        <w:rPr>
          <w:lang w:val="pl-PL"/>
        </w:rPr>
        <w:t xml:space="preserve">skarżący w czasie </w:t>
      </w:r>
      <w:r w:rsidR="000D2F53">
        <w:rPr>
          <w:lang w:val="pl-PL"/>
        </w:rPr>
        <w:t xml:space="preserve">pozbawienia wolności </w:t>
      </w:r>
      <w:r w:rsidRPr="00E35380">
        <w:rPr>
          <w:lang w:val="pl-PL"/>
        </w:rPr>
        <w:t xml:space="preserve">w strefie tranzytowej. </w:t>
      </w:r>
      <w:r>
        <w:rPr>
          <w:lang w:val="pl-PL"/>
        </w:rPr>
        <w:t xml:space="preserve">Skarżący byli </w:t>
      </w:r>
      <w:r w:rsidR="000D2F53">
        <w:rPr>
          <w:lang w:val="pl-PL"/>
        </w:rPr>
        <w:t xml:space="preserve">przetrzymywani </w:t>
      </w:r>
      <w:r w:rsidR="0073191A">
        <w:rPr>
          <w:lang w:val="pl-PL"/>
        </w:rPr>
        <w:t xml:space="preserve">przez 23 dni </w:t>
      </w:r>
      <w:r>
        <w:rPr>
          <w:lang w:val="pl-PL"/>
        </w:rPr>
        <w:t xml:space="preserve">w zamkniętym obszarze ok. 110 metrów kwadratowych. </w:t>
      </w:r>
      <w:r w:rsidR="000D2F53">
        <w:rPr>
          <w:lang w:val="pl-PL"/>
        </w:rPr>
        <w:t xml:space="preserve">W sąsiedztwie </w:t>
      </w:r>
      <w:r>
        <w:rPr>
          <w:lang w:val="pl-PL"/>
        </w:rPr>
        <w:t xml:space="preserve">tego obszaru zapewniono im pokój w jednym z kilku przeznaczonych do tego kontenerów. </w:t>
      </w:r>
      <w:r w:rsidR="0073191A">
        <w:rPr>
          <w:lang w:val="pl-PL"/>
        </w:rPr>
        <w:t xml:space="preserve">W pokoju znajdowało się </w:t>
      </w:r>
      <w:r>
        <w:rPr>
          <w:lang w:val="pl-PL"/>
        </w:rPr>
        <w:t>pięć łóżek, ale</w:t>
      </w:r>
      <w:r w:rsidR="007050F1">
        <w:rPr>
          <w:lang w:val="pl-PL"/>
        </w:rPr>
        <w:t> </w:t>
      </w:r>
      <w:r>
        <w:rPr>
          <w:lang w:val="pl-PL"/>
        </w:rPr>
        <w:t>w</w:t>
      </w:r>
      <w:r w:rsidR="007050F1">
        <w:rPr>
          <w:lang w:val="pl-PL"/>
        </w:rPr>
        <w:t> </w:t>
      </w:r>
      <w:r>
        <w:rPr>
          <w:lang w:val="pl-PL"/>
        </w:rPr>
        <w:t>przedmiotowym czasie skarżący byli jedynymi jego mieszkańcami. Warunki sanitarne były dobre, a osoby przebywające w strefie otrzymywały jedzenie zadowalającej jakości, w razie potrzeby opiekę lekarską, mogły spędzać czas na</w:t>
      </w:r>
      <w:r w:rsidR="007050F1">
        <w:rPr>
          <w:lang w:val="pl-PL"/>
        </w:rPr>
        <w:t> </w:t>
      </w:r>
      <w:r>
        <w:rPr>
          <w:lang w:val="pl-PL"/>
        </w:rPr>
        <w:t>zewnątrz. Miały</w:t>
      </w:r>
      <w:r w:rsidR="0079342D">
        <w:rPr>
          <w:lang w:val="pl-PL"/>
        </w:rPr>
        <w:t xml:space="preserve"> możliwość</w:t>
      </w:r>
      <w:r>
        <w:rPr>
          <w:lang w:val="pl-PL"/>
        </w:rPr>
        <w:t xml:space="preserve"> kontaktu z innymi osobami ubiegającymi się o azyl, przedstawicielami UNHCR, organizacjami pozarządowymi i prawnikiem. Skarżący nie </w:t>
      </w:r>
      <w:r w:rsidR="000D2F53">
        <w:rPr>
          <w:lang w:val="pl-PL"/>
        </w:rPr>
        <w:t xml:space="preserve">wymagali większej troski </w:t>
      </w:r>
      <w:r>
        <w:rPr>
          <w:lang w:val="pl-PL"/>
        </w:rPr>
        <w:t xml:space="preserve">niż inne </w:t>
      </w:r>
      <w:r w:rsidR="0073191A">
        <w:rPr>
          <w:lang w:val="pl-PL"/>
        </w:rPr>
        <w:t xml:space="preserve">przebywające tam wówczas </w:t>
      </w:r>
      <w:r>
        <w:rPr>
          <w:lang w:val="pl-PL"/>
        </w:rPr>
        <w:t xml:space="preserve">osoby </w:t>
      </w:r>
      <w:r w:rsidR="00CC4BDB">
        <w:rPr>
          <w:lang w:val="pl-PL"/>
        </w:rPr>
        <w:t xml:space="preserve">dorosłe </w:t>
      </w:r>
      <w:r>
        <w:rPr>
          <w:lang w:val="pl-PL"/>
        </w:rPr>
        <w:t xml:space="preserve">ubiegające się o azyl. Nawet jeśli skarżący byli zapewne dotknięci </w:t>
      </w:r>
      <w:r w:rsidR="007702B4">
        <w:rPr>
          <w:lang w:val="pl-PL"/>
        </w:rPr>
        <w:t>stanem niepewności</w:t>
      </w:r>
      <w:r>
        <w:rPr>
          <w:lang w:val="pl-PL"/>
        </w:rPr>
        <w:t xml:space="preserve"> co do tego, czy są pozbawieni wolności i jakie gwarancje prawne przeciwko arbitralnemu pozbawieniu wolności</w:t>
      </w:r>
      <w:r w:rsidR="003B51AA" w:rsidRPr="003B51AA">
        <w:rPr>
          <w:lang w:val="pl-PL"/>
        </w:rPr>
        <w:t xml:space="preserve"> </w:t>
      </w:r>
      <w:r w:rsidR="003B51AA">
        <w:rPr>
          <w:lang w:val="pl-PL"/>
        </w:rPr>
        <w:t>mają zastosowanie</w:t>
      </w:r>
      <w:r>
        <w:rPr>
          <w:lang w:val="pl-PL"/>
        </w:rPr>
        <w:t xml:space="preserve">, krótki czas </w:t>
      </w:r>
      <w:r w:rsidR="000D2F53">
        <w:rPr>
          <w:lang w:val="pl-PL"/>
        </w:rPr>
        <w:t xml:space="preserve">zatrzymania </w:t>
      </w:r>
      <w:r>
        <w:rPr>
          <w:lang w:val="pl-PL"/>
        </w:rPr>
        <w:t>oraz fakt, że byli świadomi rozwoju sytuacji w procedurze azylowej</w:t>
      </w:r>
      <w:r w:rsidR="003A3BCF">
        <w:rPr>
          <w:lang w:val="pl-PL"/>
        </w:rPr>
        <w:t xml:space="preserve">, </w:t>
      </w:r>
      <w:r w:rsidR="007702B4">
        <w:rPr>
          <w:lang w:val="pl-PL"/>
        </w:rPr>
        <w:t>która toczyła</w:t>
      </w:r>
      <w:r w:rsidR="003A3BCF">
        <w:rPr>
          <w:lang w:val="pl-PL"/>
        </w:rPr>
        <w:t xml:space="preserve"> się </w:t>
      </w:r>
      <w:r>
        <w:rPr>
          <w:lang w:val="pl-PL"/>
        </w:rPr>
        <w:t>bez opóźnień, wskazywał</w:t>
      </w:r>
      <w:r w:rsidR="003B5634">
        <w:rPr>
          <w:lang w:val="pl-PL"/>
        </w:rPr>
        <w:t>y</w:t>
      </w:r>
      <w:r>
        <w:rPr>
          <w:lang w:val="pl-PL"/>
        </w:rPr>
        <w:t xml:space="preserve">, że </w:t>
      </w:r>
      <w:r w:rsidR="003B5634">
        <w:rPr>
          <w:lang w:val="pl-PL"/>
        </w:rPr>
        <w:t>negatywny wpływ tej niepewności po ich stronie musiał być ograniczony</w:t>
      </w:r>
      <w:r w:rsidR="003A3BCF">
        <w:rPr>
          <w:lang w:val="pl-PL"/>
        </w:rPr>
        <w:t>. W sumie zaskarżona sytuacja nie osiągnęła minimalnego poziomu do</w:t>
      </w:r>
      <w:r w:rsidR="000D2F53">
        <w:rPr>
          <w:lang w:val="pl-PL"/>
        </w:rPr>
        <w:t>tkliwości</w:t>
      </w:r>
      <w:r w:rsidR="003A3BCF">
        <w:rPr>
          <w:lang w:val="pl-PL"/>
        </w:rPr>
        <w:t xml:space="preserve"> wymaganego, by stanowić nieludzkie traktowanie w rozumieniu art. 3. </w:t>
      </w:r>
    </w:p>
    <w:p w:rsidR="003343B8" w:rsidRPr="00A13ACA" w:rsidRDefault="003343B8">
      <w:pPr>
        <w:pStyle w:val="ClinContent"/>
        <w:rPr>
          <w:lang w:val="pl-PL"/>
        </w:rPr>
      </w:pPr>
      <w:r w:rsidRPr="00A13ACA">
        <w:rPr>
          <w:lang w:val="pl-PL"/>
        </w:rPr>
        <w:t>Rozstrzygnięcie: brak naruszenia (jednogłośnie).</w:t>
      </w:r>
    </w:p>
    <w:p w:rsidR="003E6264" w:rsidRPr="00112B61" w:rsidRDefault="00964778">
      <w:pPr>
        <w:pStyle w:val="ClinContent"/>
        <w:rPr>
          <w:lang w:val="pl-PL"/>
        </w:rPr>
      </w:pPr>
      <w:r w:rsidRPr="00112B61">
        <w:rPr>
          <w:lang w:val="pl-PL"/>
        </w:rPr>
        <w:t>Art.</w:t>
      </w:r>
      <w:r w:rsidR="007A3E1A" w:rsidRPr="00112B61">
        <w:rPr>
          <w:lang w:val="pl-PL"/>
        </w:rPr>
        <w:t xml:space="preserve"> 5 </w:t>
      </w:r>
      <w:r w:rsidR="003343B8" w:rsidRPr="00112B61">
        <w:rPr>
          <w:lang w:val="pl-PL"/>
        </w:rPr>
        <w:t xml:space="preserve">ust. </w:t>
      </w:r>
      <w:r w:rsidR="007A3E1A" w:rsidRPr="00112B61">
        <w:rPr>
          <w:lang w:val="pl-PL"/>
        </w:rPr>
        <w:t xml:space="preserve">1 </w:t>
      </w:r>
      <w:r w:rsidR="003343B8" w:rsidRPr="00112B61">
        <w:rPr>
          <w:lang w:val="pl-PL"/>
        </w:rPr>
        <w:t xml:space="preserve">i </w:t>
      </w:r>
      <w:r w:rsidR="007A3E1A" w:rsidRPr="00112B61">
        <w:rPr>
          <w:lang w:val="pl-PL"/>
        </w:rPr>
        <w:t xml:space="preserve">4: </w:t>
      </w:r>
      <w:r w:rsidR="003343B8" w:rsidRPr="00112B61">
        <w:rPr>
          <w:i/>
          <w:lang w:val="pl-PL"/>
        </w:rPr>
        <w:t>Zastosowalność</w:t>
      </w:r>
    </w:p>
    <w:p w:rsidR="003343B8" w:rsidRPr="00A27DD5" w:rsidRDefault="003343B8" w:rsidP="003343B8">
      <w:pPr>
        <w:pStyle w:val="ClinContent"/>
        <w:rPr>
          <w:lang w:val="pl-PL"/>
        </w:rPr>
      </w:pPr>
      <w:r w:rsidRPr="00A27DD5">
        <w:rPr>
          <w:lang w:val="pl-PL"/>
        </w:rPr>
        <w:t xml:space="preserve">Dokonując rozróżnienia między ograniczeniem </w:t>
      </w:r>
      <w:r>
        <w:rPr>
          <w:lang w:val="pl-PL"/>
        </w:rPr>
        <w:t xml:space="preserve">swobody </w:t>
      </w:r>
      <w:r w:rsidRPr="00A27DD5">
        <w:rPr>
          <w:lang w:val="pl-PL"/>
        </w:rPr>
        <w:t>p</w:t>
      </w:r>
      <w:r>
        <w:rPr>
          <w:lang w:val="pl-PL"/>
        </w:rPr>
        <w:t>oruszania</w:t>
      </w:r>
      <w:r w:rsidRPr="00A27DD5">
        <w:rPr>
          <w:lang w:val="pl-PL"/>
        </w:rPr>
        <w:t xml:space="preserve"> się a pozbawieniem wolności w kontekście </w:t>
      </w:r>
      <w:r w:rsidR="003B5634">
        <w:rPr>
          <w:lang w:val="pl-PL"/>
        </w:rPr>
        <w:t>pozbawienia wolności</w:t>
      </w:r>
      <w:r w:rsidRPr="00A27DD5">
        <w:rPr>
          <w:lang w:val="pl-PL"/>
        </w:rPr>
        <w:t xml:space="preserve"> osób ubiegających się o azyl, Tryb</w:t>
      </w:r>
      <w:r w:rsidR="007702B4">
        <w:rPr>
          <w:lang w:val="pl-PL"/>
        </w:rPr>
        <w:t>unał</w:t>
      </w:r>
      <w:r w:rsidRPr="00A27DD5">
        <w:rPr>
          <w:lang w:val="pl-PL"/>
        </w:rPr>
        <w:t xml:space="preserve"> </w:t>
      </w:r>
      <w:r>
        <w:rPr>
          <w:lang w:val="pl-PL"/>
        </w:rPr>
        <w:t xml:space="preserve">musi </w:t>
      </w:r>
      <w:r w:rsidR="000D2F53">
        <w:rPr>
          <w:lang w:val="pl-PL"/>
        </w:rPr>
        <w:t xml:space="preserve">stosować </w:t>
      </w:r>
      <w:r w:rsidRPr="00A27DD5">
        <w:rPr>
          <w:lang w:val="pl-PL"/>
        </w:rPr>
        <w:t>praktyczne i realistyczne</w:t>
      </w:r>
      <w:r>
        <w:rPr>
          <w:lang w:val="pl-PL"/>
        </w:rPr>
        <w:t xml:space="preserve"> podejście, uwzględniając</w:t>
      </w:r>
      <w:r w:rsidR="006D743A">
        <w:rPr>
          <w:lang w:val="pl-PL"/>
        </w:rPr>
        <w:t>e</w:t>
      </w:r>
      <w:r>
        <w:rPr>
          <w:lang w:val="pl-PL"/>
        </w:rPr>
        <w:t xml:space="preserve"> współczesne warunki i</w:t>
      </w:r>
      <w:r w:rsidR="007050F1">
        <w:rPr>
          <w:lang w:val="pl-PL"/>
        </w:rPr>
        <w:t> </w:t>
      </w:r>
      <w:r>
        <w:rPr>
          <w:lang w:val="pl-PL"/>
        </w:rPr>
        <w:t>wyzwania. W szczególności istotne jest</w:t>
      </w:r>
      <w:r w:rsidR="007702B4">
        <w:rPr>
          <w:lang w:val="pl-PL"/>
        </w:rPr>
        <w:t xml:space="preserve"> uznanie prawa </w:t>
      </w:r>
      <w:r>
        <w:rPr>
          <w:lang w:val="pl-PL"/>
        </w:rPr>
        <w:t>państw, z zastrzeżeniem ich</w:t>
      </w:r>
      <w:r w:rsidR="007050F1">
        <w:rPr>
          <w:lang w:val="pl-PL"/>
        </w:rPr>
        <w:t> </w:t>
      </w:r>
      <w:r>
        <w:rPr>
          <w:lang w:val="pl-PL"/>
        </w:rPr>
        <w:t>zobowiązań międzynarodowych, do kontrolowania swych granic oraz podejmowania środków przeciwko cudzoziemcom o</w:t>
      </w:r>
      <w:r w:rsidR="003B51AA">
        <w:rPr>
          <w:lang w:val="pl-PL"/>
        </w:rPr>
        <w:t>bchodzącym</w:t>
      </w:r>
      <w:r>
        <w:rPr>
          <w:lang w:val="pl-PL"/>
        </w:rPr>
        <w:t xml:space="preserve"> ograniczenia imigracyjne. </w:t>
      </w:r>
    </w:p>
    <w:p w:rsidR="003343B8" w:rsidRPr="00A27DD5" w:rsidRDefault="003343B8" w:rsidP="003343B8">
      <w:pPr>
        <w:pStyle w:val="ClinContent"/>
        <w:rPr>
          <w:lang w:val="pl-PL"/>
        </w:rPr>
      </w:pPr>
      <w:r>
        <w:rPr>
          <w:lang w:val="pl-PL"/>
        </w:rPr>
        <w:t>Określając różnicę</w:t>
      </w:r>
      <w:r w:rsidRPr="00A27DD5">
        <w:rPr>
          <w:lang w:val="pl-PL"/>
        </w:rPr>
        <w:t xml:space="preserve"> między ograniczeniem </w:t>
      </w:r>
      <w:r>
        <w:rPr>
          <w:lang w:val="pl-PL"/>
        </w:rPr>
        <w:t xml:space="preserve">swobody </w:t>
      </w:r>
      <w:r w:rsidRPr="00A27DD5">
        <w:rPr>
          <w:lang w:val="pl-PL"/>
        </w:rPr>
        <w:t>p</w:t>
      </w:r>
      <w:r>
        <w:rPr>
          <w:lang w:val="pl-PL"/>
        </w:rPr>
        <w:t>oruszania</w:t>
      </w:r>
      <w:r w:rsidRPr="00A27DD5">
        <w:rPr>
          <w:lang w:val="pl-PL"/>
        </w:rPr>
        <w:t xml:space="preserve"> się a pozbawieniem wolności w kontekście </w:t>
      </w:r>
      <w:r w:rsidR="007702B4">
        <w:rPr>
          <w:lang w:val="pl-PL"/>
        </w:rPr>
        <w:t>zatrzymania</w:t>
      </w:r>
      <w:r w:rsidRPr="00A27DD5">
        <w:rPr>
          <w:lang w:val="pl-PL"/>
        </w:rPr>
        <w:t xml:space="preserve"> </w:t>
      </w:r>
      <w:r>
        <w:rPr>
          <w:lang w:val="pl-PL"/>
        </w:rPr>
        <w:t>cudzoziemców w strefie tranzytowej lotniska i</w:t>
      </w:r>
      <w:r w:rsidR="007050F1">
        <w:rPr>
          <w:lang w:val="pl-PL"/>
        </w:rPr>
        <w:t> </w:t>
      </w:r>
      <w:r>
        <w:rPr>
          <w:lang w:val="pl-PL"/>
        </w:rPr>
        <w:t>w</w:t>
      </w:r>
      <w:r w:rsidR="007050F1">
        <w:rPr>
          <w:lang w:val="pl-PL"/>
        </w:rPr>
        <w:t> </w:t>
      </w:r>
      <w:r>
        <w:rPr>
          <w:lang w:val="pl-PL"/>
        </w:rPr>
        <w:t xml:space="preserve">ośrodkach recepcyjnych </w:t>
      </w:r>
      <w:r w:rsidR="003B5634">
        <w:rPr>
          <w:lang w:val="pl-PL"/>
        </w:rPr>
        <w:t>w</w:t>
      </w:r>
      <w:r w:rsidRPr="001D253C">
        <w:rPr>
          <w:lang w:val="pl-PL"/>
        </w:rPr>
        <w:t xml:space="preserve"> </w:t>
      </w:r>
      <w:r w:rsidR="001D253C" w:rsidRPr="001D253C">
        <w:rPr>
          <w:lang w:val="pl-PL"/>
        </w:rPr>
        <w:t xml:space="preserve">celu </w:t>
      </w:r>
      <w:r w:rsidRPr="001D253C">
        <w:rPr>
          <w:lang w:val="pl-PL"/>
        </w:rPr>
        <w:t>identyfikacji i rejestracji</w:t>
      </w:r>
      <w:r>
        <w:rPr>
          <w:lang w:val="pl-PL"/>
        </w:rPr>
        <w:t xml:space="preserve"> migrantów, czynniki uwzględniane przez Trybunał można podsumować następująco: i) indywidualna sytuacja skarżących i ich wybory; ii) mający zastosowanie reżim prawny danego państwa i jego cel; iii) odpowiedni czas trwania, szczególnie w świetle celu i ochrony pr</w:t>
      </w:r>
      <w:r w:rsidR="003B5634">
        <w:rPr>
          <w:lang w:val="pl-PL"/>
        </w:rPr>
        <w:t>oceduralnej, z</w:t>
      </w:r>
      <w:r w:rsidR="007050F1">
        <w:rPr>
          <w:lang w:val="pl-PL"/>
        </w:rPr>
        <w:t> </w:t>
      </w:r>
      <w:r w:rsidR="003B5634">
        <w:rPr>
          <w:lang w:val="pl-PL"/>
        </w:rPr>
        <w:t>której korzystali</w:t>
      </w:r>
      <w:r>
        <w:rPr>
          <w:lang w:val="pl-PL"/>
        </w:rPr>
        <w:t xml:space="preserve"> skarżący w</w:t>
      </w:r>
      <w:r w:rsidR="007702B4">
        <w:rPr>
          <w:lang w:val="pl-PL"/>
        </w:rPr>
        <w:t xml:space="preserve"> przedmiotowym czasie</w:t>
      </w:r>
      <w:r w:rsidR="009A38E1">
        <w:rPr>
          <w:lang w:val="pl-PL"/>
        </w:rPr>
        <w:t>;</w:t>
      </w:r>
      <w:r>
        <w:rPr>
          <w:lang w:val="pl-PL"/>
        </w:rPr>
        <w:t xml:space="preserve"> a także iv) charakter i stopień rzeczywistych ograniczeń nałożonych na skarżących lub </w:t>
      </w:r>
      <w:r w:rsidR="003B51AA">
        <w:rPr>
          <w:lang w:val="pl-PL"/>
        </w:rPr>
        <w:t xml:space="preserve">przez nich </w:t>
      </w:r>
      <w:r>
        <w:rPr>
          <w:lang w:val="pl-PL"/>
        </w:rPr>
        <w:t xml:space="preserve">doświadczanych. </w:t>
      </w:r>
    </w:p>
    <w:p w:rsidR="00A13ACA" w:rsidRPr="00A13ACA" w:rsidRDefault="007702B4">
      <w:pPr>
        <w:pStyle w:val="ClinContent"/>
        <w:rPr>
          <w:lang w:val="pl-PL"/>
        </w:rPr>
      </w:pPr>
      <w:r>
        <w:rPr>
          <w:lang w:val="pl-PL"/>
        </w:rPr>
        <w:t>Omawian</w:t>
      </w:r>
      <w:r w:rsidR="00A13ACA" w:rsidRPr="00A13ACA">
        <w:rPr>
          <w:lang w:val="pl-PL"/>
        </w:rPr>
        <w:t xml:space="preserve">a sprawa dotyczy, wydaje się, że po raz pierwszy, strefy tranzytowej położonej </w:t>
      </w:r>
      <w:r w:rsidR="00A13ACA">
        <w:rPr>
          <w:lang w:val="pl-PL"/>
        </w:rPr>
        <w:t xml:space="preserve">przy </w:t>
      </w:r>
      <w:r w:rsidR="00A13ACA" w:rsidRPr="00A13ACA">
        <w:rPr>
          <w:lang w:val="pl-PL"/>
        </w:rPr>
        <w:t xml:space="preserve">granicach </w:t>
      </w:r>
      <w:r w:rsidR="00A13ACA">
        <w:rPr>
          <w:lang w:val="pl-PL"/>
        </w:rPr>
        <w:t>lądowych dwóch państw członkowskich Rady Europy, w której osoby ubiegające się o azyl musiały pozosta</w:t>
      </w:r>
      <w:r w:rsidR="00052908">
        <w:rPr>
          <w:lang w:val="pl-PL"/>
        </w:rPr>
        <w:t>wa</w:t>
      </w:r>
      <w:r w:rsidR="00A13ACA">
        <w:rPr>
          <w:lang w:val="pl-PL"/>
        </w:rPr>
        <w:t xml:space="preserve">ć </w:t>
      </w:r>
      <w:r w:rsidR="00DB7861">
        <w:rPr>
          <w:lang w:val="pl-PL"/>
        </w:rPr>
        <w:t xml:space="preserve">podczas </w:t>
      </w:r>
      <w:r w:rsidR="00A13ACA">
        <w:rPr>
          <w:lang w:val="pl-PL"/>
        </w:rPr>
        <w:t>badania dopuszczalności ich wniosków azylowych.</w:t>
      </w:r>
    </w:p>
    <w:p w:rsidR="00A13ACA" w:rsidRPr="00112B61" w:rsidRDefault="00A13ACA">
      <w:pPr>
        <w:pStyle w:val="ClinContent"/>
        <w:rPr>
          <w:lang w:val="pl-PL"/>
        </w:rPr>
      </w:pPr>
      <w:r w:rsidRPr="00A13ACA">
        <w:rPr>
          <w:lang w:val="pl-PL"/>
        </w:rPr>
        <w:lastRenderedPageBreak/>
        <w:t xml:space="preserve">Skarżący nie przekroczyli granicy Serbii z powodu bezpośredniego i natychmiastowego zagrożenia dla ich zdrowia </w:t>
      </w:r>
      <w:r>
        <w:rPr>
          <w:lang w:val="pl-PL"/>
        </w:rPr>
        <w:t xml:space="preserve">i życia w tym kraju, ale z własnej woli. </w:t>
      </w:r>
      <w:r w:rsidRPr="00112B61">
        <w:rPr>
          <w:lang w:val="pl-PL"/>
        </w:rPr>
        <w:t>Wjechali do strefy tranzytowej z własnej inicjatywy.</w:t>
      </w:r>
    </w:p>
    <w:p w:rsidR="00584AC5" w:rsidRPr="009F3D73" w:rsidRDefault="00584AC5" w:rsidP="00584AC5">
      <w:pPr>
        <w:pStyle w:val="ClinContent"/>
        <w:rPr>
          <w:lang w:val="pl-PL"/>
        </w:rPr>
      </w:pPr>
      <w:r w:rsidRPr="009F3D73">
        <w:rPr>
          <w:lang w:val="pl-PL"/>
        </w:rPr>
        <w:t xml:space="preserve">Prawo państw do kontrolowania wjazdu </w:t>
      </w:r>
      <w:r>
        <w:rPr>
          <w:lang w:val="pl-PL"/>
        </w:rPr>
        <w:t>cudzoziemców</w:t>
      </w:r>
      <w:r w:rsidRPr="009F3D73">
        <w:rPr>
          <w:lang w:val="pl-PL"/>
        </w:rPr>
        <w:t xml:space="preserve"> na ich terytorium z konieczności </w:t>
      </w:r>
      <w:r>
        <w:rPr>
          <w:lang w:val="pl-PL"/>
        </w:rPr>
        <w:t>implikuje</w:t>
      </w:r>
      <w:r w:rsidRPr="009F3D73">
        <w:rPr>
          <w:lang w:val="pl-PL"/>
        </w:rPr>
        <w:t xml:space="preserve">, że zezwolenie na wjazd może być uzależnione od spełnienia </w:t>
      </w:r>
      <w:r>
        <w:rPr>
          <w:lang w:val="pl-PL"/>
        </w:rPr>
        <w:t>stosownych wymogów. Przy braku innych istotnych czynników sytuacja osoby ubiegającej się o</w:t>
      </w:r>
      <w:r w:rsidR="007050F1">
        <w:rPr>
          <w:lang w:val="pl-PL"/>
        </w:rPr>
        <w:t> </w:t>
      </w:r>
      <w:r>
        <w:rPr>
          <w:lang w:val="pl-PL"/>
        </w:rPr>
        <w:t xml:space="preserve">wjazd i oczekującej przez krótki czas na weryfikację jej prawa do wjazdu nie może być zatem </w:t>
      </w:r>
      <w:r w:rsidR="00052908">
        <w:rPr>
          <w:lang w:val="pl-PL"/>
        </w:rPr>
        <w:t xml:space="preserve">określana </w:t>
      </w:r>
      <w:r>
        <w:rPr>
          <w:lang w:val="pl-PL"/>
        </w:rPr>
        <w:t>jako pozbawienie wolności</w:t>
      </w:r>
      <w:r w:rsidR="003B5634">
        <w:rPr>
          <w:lang w:val="pl-PL"/>
        </w:rPr>
        <w:t>, które</w:t>
      </w:r>
      <w:r>
        <w:rPr>
          <w:lang w:val="pl-PL"/>
        </w:rPr>
        <w:t xml:space="preserve"> </w:t>
      </w:r>
      <w:r w:rsidR="00052908">
        <w:rPr>
          <w:lang w:val="pl-PL"/>
        </w:rPr>
        <w:t>moż</w:t>
      </w:r>
      <w:r w:rsidR="003B5634">
        <w:rPr>
          <w:lang w:val="pl-PL"/>
        </w:rPr>
        <w:t>na</w:t>
      </w:r>
      <w:r w:rsidR="00052908">
        <w:rPr>
          <w:lang w:val="pl-PL"/>
        </w:rPr>
        <w:t xml:space="preserve"> </w:t>
      </w:r>
      <w:r>
        <w:rPr>
          <w:lang w:val="pl-PL"/>
        </w:rPr>
        <w:t>przypis</w:t>
      </w:r>
      <w:r w:rsidR="003B5634">
        <w:rPr>
          <w:lang w:val="pl-PL"/>
        </w:rPr>
        <w:t>ać</w:t>
      </w:r>
      <w:r>
        <w:rPr>
          <w:lang w:val="pl-PL"/>
        </w:rPr>
        <w:t xml:space="preserve"> państwu, gdyż w</w:t>
      </w:r>
      <w:r w:rsidR="007050F1">
        <w:rPr>
          <w:lang w:val="pl-PL"/>
        </w:rPr>
        <w:t> </w:t>
      </w:r>
      <w:r>
        <w:rPr>
          <w:lang w:val="pl-PL"/>
        </w:rPr>
        <w:t xml:space="preserve">takich przypadkach władze państwa nie podjęły wobec tej osoby żadnych innych </w:t>
      </w:r>
      <w:r w:rsidR="00DB7861">
        <w:rPr>
          <w:lang w:val="pl-PL"/>
        </w:rPr>
        <w:t>działań</w:t>
      </w:r>
      <w:r>
        <w:rPr>
          <w:lang w:val="pl-PL"/>
        </w:rPr>
        <w:t xml:space="preserve"> niż </w:t>
      </w:r>
      <w:r w:rsidR="007702B4">
        <w:rPr>
          <w:lang w:val="pl-PL"/>
        </w:rPr>
        <w:t xml:space="preserve">zareagowanie </w:t>
      </w:r>
      <w:r>
        <w:rPr>
          <w:lang w:val="pl-PL"/>
        </w:rPr>
        <w:t xml:space="preserve">na </w:t>
      </w:r>
      <w:r w:rsidR="00DB7861">
        <w:rPr>
          <w:lang w:val="pl-PL"/>
        </w:rPr>
        <w:t xml:space="preserve">podjęcie przez nią próby </w:t>
      </w:r>
      <w:r>
        <w:rPr>
          <w:lang w:val="pl-PL"/>
        </w:rPr>
        <w:t>wjazdu</w:t>
      </w:r>
      <w:r w:rsidR="003B5634">
        <w:rPr>
          <w:lang w:val="pl-PL"/>
        </w:rPr>
        <w:t xml:space="preserve"> </w:t>
      </w:r>
      <w:r>
        <w:rPr>
          <w:lang w:val="pl-PL"/>
        </w:rPr>
        <w:t xml:space="preserve">poprzez przeprowadzenie niezbędnych weryfikacji. </w:t>
      </w:r>
    </w:p>
    <w:p w:rsidR="002C2CB6" w:rsidRPr="00390D65" w:rsidRDefault="002C2CB6" w:rsidP="002C2CB6">
      <w:pPr>
        <w:pStyle w:val="ClinContent"/>
        <w:rPr>
          <w:lang w:val="pl-PL"/>
        </w:rPr>
      </w:pPr>
      <w:r w:rsidRPr="00390D65">
        <w:rPr>
          <w:lang w:val="pl-PL"/>
        </w:rPr>
        <w:t>Dopóki pobyt skarżąc</w:t>
      </w:r>
      <w:r>
        <w:rPr>
          <w:lang w:val="pl-PL"/>
        </w:rPr>
        <w:t>ego</w:t>
      </w:r>
      <w:r w:rsidRPr="00390D65">
        <w:rPr>
          <w:lang w:val="pl-PL"/>
        </w:rPr>
        <w:t xml:space="preserve"> w strefie tranzytowej nie </w:t>
      </w:r>
      <w:r w:rsidRPr="008253DB">
        <w:rPr>
          <w:lang w:val="pl-PL"/>
        </w:rPr>
        <w:t>przekracza</w:t>
      </w:r>
      <w:r w:rsidRPr="00390D65">
        <w:rPr>
          <w:lang w:val="pl-PL"/>
        </w:rPr>
        <w:t xml:space="preserve"> znacząco czasu potrzebnego </w:t>
      </w:r>
      <w:r w:rsidR="00521751">
        <w:rPr>
          <w:lang w:val="pl-PL"/>
        </w:rPr>
        <w:t>do zbadania</w:t>
      </w:r>
      <w:r w:rsidRPr="00390D65">
        <w:rPr>
          <w:lang w:val="pl-PL"/>
        </w:rPr>
        <w:t xml:space="preserve"> wniosku o azyl i nie zachodzą wyjątkowe okoliczności, sama</w:t>
      </w:r>
      <w:r w:rsidR="00521751">
        <w:rPr>
          <w:lang w:val="pl-PL"/>
        </w:rPr>
        <w:t xml:space="preserve"> </w:t>
      </w:r>
      <w:r w:rsidRPr="00390D65">
        <w:rPr>
          <w:lang w:val="pl-PL"/>
        </w:rPr>
        <w:t xml:space="preserve">długość </w:t>
      </w:r>
      <w:r w:rsidR="007702B4">
        <w:rPr>
          <w:lang w:val="pl-PL"/>
        </w:rPr>
        <w:t xml:space="preserve">tego pobytu </w:t>
      </w:r>
      <w:r w:rsidRPr="00390D65">
        <w:rPr>
          <w:lang w:val="pl-PL"/>
        </w:rPr>
        <w:t>raczej nie</w:t>
      </w:r>
      <w:r>
        <w:rPr>
          <w:lang w:val="pl-PL"/>
        </w:rPr>
        <w:t xml:space="preserve"> powinna </w:t>
      </w:r>
      <w:r w:rsidR="00DB7861">
        <w:rPr>
          <w:lang w:val="pl-PL"/>
        </w:rPr>
        <w:t xml:space="preserve">mieć decydującego wpływu na ocenę przez Trybunał kwestii </w:t>
      </w:r>
      <w:r w:rsidRPr="00390D65">
        <w:rPr>
          <w:lang w:val="pl-PL"/>
        </w:rPr>
        <w:t xml:space="preserve">zastosowalności </w:t>
      </w:r>
      <w:r>
        <w:rPr>
          <w:lang w:val="pl-PL"/>
        </w:rPr>
        <w:t xml:space="preserve">art. 5. Ma to miejsce w szczególności, gdy w czasie oczekiwania na rozpatrzenie </w:t>
      </w:r>
      <w:r w:rsidR="00317085">
        <w:rPr>
          <w:lang w:val="pl-PL"/>
        </w:rPr>
        <w:t>swych</w:t>
      </w:r>
      <w:r>
        <w:rPr>
          <w:lang w:val="pl-PL"/>
        </w:rPr>
        <w:t xml:space="preserve"> wniosków azylowych </w:t>
      </w:r>
      <w:r w:rsidR="007702B4">
        <w:rPr>
          <w:lang w:val="pl-PL"/>
        </w:rPr>
        <w:t xml:space="preserve">osoby </w:t>
      </w:r>
      <w:r>
        <w:rPr>
          <w:lang w:val="pl-PL"/>
        </w:rPr>
        <w:t>korzystały z praw i</w:t>
      </w:r>
      <w:r w:rsidR="007050F1">
        <w:rPr>
          <w:lang w:val="pl-PL"/>
        </w:rPr>
        <w:t> </w:t>
      </w:r>
      <w:r>
        <w:rPr>
          <w:lang w:val="pl-PL"/>
        </w:rPr>
        <w:t xml:space="preserve">gwarancji </w:t>
      </w:r>
      <w:r w:rsidR="00521751">
        <w:rPr>
          <w:lang w:val="pl-PL"/>
        </w:rPr>
        <w:t xml:space="preserve">proceduralnych </w:t>
      </w:r>
      <w:r w:rsidR="007702B4">
        <w:rPr>
          <w:lang w:val="pl-PL"/>
        </w:rPr>
        <w:t>chronią</w:t>
      </w:r>
      <w:r w:rsidR="00DB7861">
        <w:rPr>
          <w:lang w:val="pl-PL"/>
        </w:rPr>
        <w:t xml:space="preserve">cych przed </w:t>
      </w:r>
      <w:r>
        <w:rPr>
          <w:lang w:val="pl-PL"/>
        </w:rPr>
        <w:t xml:space="preserve">nadmiernie długim </w:t>
      </w:r>
      <w:r w:rsidR="007702B4">
        <w:rPr>
          <w:lang w:val="pl-PL"/>
        </w:rPr>
        <w:t>czasem</w:t>
      </w:r>
      <w:r>
        <w:rPr>
          <w:lang w:val="pl-PL"/>
        </w:rPr>
        <w:t xml:space="preserve"> oczekiwania. </w:t>
      </w:r>
      <w:r w:rsidR="007702B4">
        <w:rPr>
          <w:lang w:val="pl-PL"/>
        </w:rPr>
        <w:t>Duże znaczenie w tym względzie ma f</w:t>
      </w:r>
      <w:r>
        <w:rPr>
          <w:lang w:val="pl-PL"/>
        </w:rPr>
        <w:t>akt, że istniały regulacje krajowe ograniczające długo</w:t>
      </w:r>
      <w:r w:rsidR="007702B4">
        <w:rPr>
          <w:lang w:val="pl-PL"/>
        </w:rPr>
        <w:t>ść pobytu w strefie tranzytowej</w:t>
      </w:r>
      <w:r>
        <w:rPr>
          <w:lang w:val="pl-PL"/>
        </w:rPr>
        <w:t xml:space="preserve">. </w:t>
      </w:r>
    </w:p>
    <w:p w:rsidR="002C2CB6" w:rsidRPr="002C2CB6" w:rsidRDefault="00DB7861">
      <w:pPr>
        <w:pStyle w:val="ClinContent"/>
        <w:rPr>
          <w:lang w:val="pl-PL"/>
        </w:rPr>
      </w:pPr>
      <w:r>
        <w:rPr>
          <w:lang w:val="pl-PL"/>
        </w:rPr>
        <w:t xml:space="preserve">Powierzchnia terenu </w:t>
      </w:r>
      <w:r w:rsidR="002C2CB6" w:rsidRPr="006C5698">
        <w:rPr>
          <w:lang w:val="pl-PL"/>
        </w:rPr>
        <w:t xml:space="preserve">oraz sposób, w jaki </w:t>
      </w:r>
      <w:r w:rsidR="002C2CB6">
        <w:rPr>
          <w:lang w:val="pl-PL"/>
        </w:rPr>
        <w:t>był on kontrolowany, sprawiały, że wolność poruszania się skarżących została ograniczona</w:t>
      </w:r>
      <w:r w:rsidR="002C2CB6" w:rsidRPr="002C2CB6">
        <w:rPr>
          <w:lang w:val="pl-PL"/>
        </w:rPr>
        <w:t xml:space="preserve"> </w:t>
      </w:r>
      <w:r w:rsidR="002C2CB6">
        <w:rPr>
          <w:lang w:val="pl-PL"/>
        </w:rPr>
        <w:t>w znaczącym stopniu, w sposób podobny do tego, jaki charakteryzuje niektóre ośrodki detencyjne o lekkim reżimie.</w:t>
      </w:r>
    </w:p>
    <w:p w:rsidR="002C2CB6" w:rsidRPr="00112B61" w:rsidRDefault="002C2CB6">
      <w:pPr>
        <w:pStyle w:val="ClinContent"/>
        <w:rPr>
          <w:lang w:val="pl-PL"/>
        </w:rPr>
      </w:pPr>
      <w:r w:rsidRPr="002C2CB6">
        <w:rPr>
          <w:lang w:val="pl-PL"/>
        </w:rPr>
        <w:t>Z drugiej strony, podczas oczekiwania na podjęcie niezbędnych kroków proceduralnych wynikających z ich wniosku o azy</w:t>
      </w:r>
      <w:r>
        <w:rPr>
          <w:lang w:val="pl-PL"/>
        </w:rPr>
        <w:t>l</w:t>
      </w:r>
      <w:r w:rsidRPr="002C2CB6">
        <w:rPr>
          <w:lang w:val="pl-PL"/>
        </w:rPr>
        <w:t xml:space="preserve"> </w:t>
      </w:r>
      <w:r>
        <w:rPr>
          <w:lang w:val="pl-PL"/>
        </w:rPr>
        <w:t xml:space="preserve">skarżący przebywali w warunkach, które – </w:t>
      </w:r>
      <w:r w:rsidR="00627FD2">
        <w:rPr>
          <w:lang w:val="pl-PL"/>
        </w:rPr>
        <w:t>chociaż</w:t>
      </w:r>
      <w:r>
        <w:rPr>
          <w:lang w:val="pl-PL"/>
        </w:rPr>
        <w:t xml:space="preserve"> obejmowały znaczne ograniczenie ich wolności poruszania się</w:t>
      </w:r>
      <w:r w:rsidR="007B1C99">
        <w:rPr>
          <w:lang w:val="pl-PL"/>
        </w:rPr>
        <w:t xml:space="preserve"> –</w:t>
      </w:r>
      <w:r>
        <w:rPr>
          <w:lang w:val="pl-PL"/>
        </w:rPr>
        <w:t xml:space="preserve"> nie ograniczyły ich</w:t>
      </w:r>
      <w:r w:rsidR="007050F1">
        <w:rPr>
          <w:lang w:val="pl-PL"/>
        </w:rPr>
        <w:t> </w:t>
      </w:r>
      <w:r w:rsidR="00521751">
        <w:rPr>
          <w:lang w:val="pl-PL"/>
        </w:rPr>
        <w:t>swobody</w:t>
      </w:r>
      <w:r>
        <w:rPr>
          <w:lang w:val="pl-PL"/>
        </w:rPr>
        <w:t xml:space="preserve"> w sposób </w:t>
      </w:r>
      <w:r w:rsidR="007702B4">
        <w:rPr>
          <w:lang w:val="pl-PL"/>
        </w:rPr>
        <w:t>wykraczający poza to co konieczne</w:t>
      </w:r>
      <w:r w:rsidR="00DB7861">
        <w:rPr>
          <w:lang w:val="pl-PL"/>
        </w:rPr>
        <w:t xml:space="preserve"> </w:t>
      </w:r>
      <w:r w:rsidR="00521751">
        <w:rPr>
          <w:lang w:val="pl-PL"/>
        </w:rPr>
        <w:t>albo</w:t>
      </w:r>
      <w:r>
        <w:rPr>
          <w:lang w:val="pl-PL"/>
        </w:rPr>
        <w:t xml:space="preserve"> w zakresie lub w sposób niezwiązany z rozpatrywaniem ich wniosków azylowych. Wreszcie, pomimo bardzo poważnych trudności spowodowanych masowym napływem osób ubiegających się o azyl i migrantów na granicę skarżący spędzili tylko dwadzieścia trzy dni w strefie tranzytowej, a okres ten nie przekroczył tego, co było ściśle konieczne do zweryfikowania</w:t>
      </w:r>
      <w:r w:rsidR="00520307">
        <w:rPr>
          <w:lang w:val="pl-PL"/>
        </w:rPr>
        <w:t xml:space="preserve"> możliwości uwzględnienia ich wniosku o</w:t>
      </w:r>
      <w:r>
        <w:rPr>
          <w:lang w:val="pl-PL"/>
        </w:rPr>
        <w:t xml:space="preserve"> </w:t>
      </w:r>
      <w:r w:rsidR="00520307">
        <w:rPr>
          <w:lang w:val="pl-PL"/>
        </w:rPr>
        <w:t>wjazd</w:t>
      </w:r>
      <w:r>
        <w:rPr>
          <w:lang w:val="pl-PL"/>
        </w:rPr>
        <w:t xml:space="preserve"> na Węgry </w:t>
      </w:r>
      <w:r w:rsidR="003B5634">
        <w:rPr>
          <w:lang w:val="pl-PL"/>
        </w:rPr>
        <w:t xml:space="preserve">w </w:t>
      </w:r>
      <w:r>
        <w:rPr>
          <w:lang w:val="pl-PL"/>
        </w:rPr>
        <w:t>cel</w:t>
      </w:r>
      <w:r w:rsidR="003B5634">
        <w:rPr>
          <w:lang w:val="pl-PL"/>
        </w:rPr>
        <w:t>u</w:t>
      </w:r>
      <w:r>
        <w:rPr>
          <w:lang w:val="pl-PL"/>
        </w:rPr>
        <w:t xml:space="preserve"> ubiegania się </w:t>
      </w:r>
      <w:r w:rsidR="00521751">
        <w:rPr>
          <w:lang w:val="pl-PL"/>
        </w:rPr>
        <w:t xml:space="preserve">tam </w:t>
      </w:r>
      <w:r>
        <w:rPr>
          <w:lang w:val="pl-PL"/>
        </w:rPr>
        <w:t>o azyl</w:t>
      </w:r>
      <w:r w:rsidR="00520307">
        <w:rPr>
          <w:lang w:val="pl-PL"/>
        </w:rPr>
        <w:t xml:space="preserve">. </w:t>
      </w:r>
      <w:r w:rsidR="00520307" w:rsidRPr="00112B61">
        <w:rPr>
          <w:lang w:val="pl-PL"/>
        </w:rPr>
        <w:t>Na</w:t>
      </w:r>
      <w:r w:rsidR="007050F1">
        <w:rPr>
          <w:lang w:val="pl-PL"/>
        </w:rPr>
        <w:t> </w:t>
      </w:r>
      <w:r w:rsidR="00520307" w:rsidRPr="00521751">
        <w:rPr>
          <w:lang w:val="pl-PL"/>
        </w:rPr>
        <w:t xml:space="preserve">sytuację skarżących nie wpłynęła bezczynność władz. </w:t>
      </w:r>
    </w:p>
    <w:p w:rsidR="00F96D3B" w:rsidRPr="00F96D3B" w:rsidRDefault="00F96D3B">
      <w:pPr>
        <w:pStyle w:val="ClinContent"/>
        <w:rPr>
          <w:lang w:val="pl-PL"/>
        </w:rPr>
      </w:pPr>
      <w:r w:rsidRPr="00F96D3B">
        <w:rPr>
          <w:lang w:val="pl-PL"/>
        </w:rPr>
        <w:t xml:space="preserve">Istotne jest ponadto to, że odmiennie niż w przypadku na przykład osób </w:t>
      </w:r>
      <w:r w:rsidR="00DB7861">
        <w:rPr>
          <w:lang w:val="pl-PL"/>
        </w:rPr>
        <w:t xml:space="preserve">zatrzymanych </w:t>
      </w:r>
      <w:r w:rsidRPr="00F96D3B">
        <w:rPr>
          <w:lang w:val="pl-PL"/>
        </w:rPr>
        <w:t>w</w:t>
      </w:r>
      <w:r w:rsidR="007050F1">
        <w:rPr>
          <w:lang w:val="pl-PL"/>
        </w:rPr>
        <w:t> </w:t>
      </w:r>
      <w:r w:rsidRPr="00F96D3B">
        <w:rPr>
          <w:lang w:val="pl-PL"/>
        </w:rPr>
        <w:t>st</w:t>
      </w:r>
      <w:r>
        <w:rPr>
          <w:lang w:val="pl-PL"/>
        </w:rPr>
        <w:t xml:space="preserve">refie tranzytowej lotniska, osoby znajdujące się w strefie tranzytowej granicy lądowej – jak w przypadku skarżących w </w:t>
      </w:r>
      <w:r w:rsidR="007702B4">
        <w:rPr>
          <w:lang w:val="pl-PL"/>
        </w:rPr>
        <w:t xml:space="preserve">omawianej </w:t>
      </w:r>
      <w:r>
        <w:rPr>
          <w:lang w:val="pl-PL"/>
        </w:rPr>
        <w:t>sprawie – nie muszą wejść na</w:t>
      </w:r>
      <w:r w:rsidR="007050F1">
        <w:rPr>
          <w:lang w:val="pl-PL"/>
        </w:rPr>
        <w:t> </w:t>
      </w:r>
      <w:r>
        <w:rPr>
          <w:lang w:val="pl-PL"/>
        </w:rPr>
        <w:t>pokład samolotu w celu powrotu do kraju, z którego przybyły. Skarżący przybyli z</w:t>
      </w:r>
      <w:r w:rsidR="007050F1">
        <w:rPr>
          <w:lang w:val="pl-PL"/>
        </w:rPr>
        <w:t> </w:t>
      </w:r>
      <w:r>
        <w:rPr>
          <w:lang w:val="pl-PL"/>
        </w:rPr>
        <w:t xml:space="preserve">Serbii, państwa związanego </w:t>
      </w:r>
      <w:hyperlink r:id="rId10" w:history="1">
        <w:r w:rsidRPr="00F96D3B">
          <w:rPr>
            <w:rStyle w:val="Hipercze"/>
            <w:lang w:val="pl-PL"/>
          </w:rPr>
          <w:t>Konwencją genewską dotyczącą statusu uchodźców</w:t>
        </w:r>
      </w:hyperlink>
      <w:r>
        <w:rPr>
          <w:lang w:val="pl-PL"/>
        </w:rPr>
        <w:t>, którego terytorium przylegało do strefy tranzytowej. W praktyce zatem możliwość opuszczenia przez nich strefy tranzytowej granicy lądowej była nie tylko teoretyczna, ale</w:t>
      </w:r>
      <w:r w:rsidR="007050F1">
        <w:rPr>
          <w:lang w:val="pl-PL"/>
        </w:rPr>
        <w:t> </w:t>
      </w:r>
      <w:r>
        <w:rPr>
          <w:lang w:val="pl-PL"/>
        </w:rPr>
        <w:t xml:space="preserve">rzeczywista. </w:t>
      </w:r>
    </w:p>
    <w:p w:rsidR="004745B2" w:rsidRDefault="004745B2">
      <w:pPr>
        <w:pStyle w:val="ClinContent"/>
        <w:rPr>
          <w:lang w:val="pl-PL"/>
        </w:rPr>
      </w:pPr>
      <w:r w:rsidRPr="004745B2">
        <w:rPr>
          <w:lang w:val="pl-PL"/>
        </w:rPr>
        <w:t xml:space="preserve">W przypadku gdy – jak w </w:t>
      </w:r>
      <w:r w:rsidR="007702B4">
        <w:rPr>
          <w:lang w:val="pl-PL"/>
        </w:rPr>
        <w:t>niniejsze</w:t>
      </w:r>
      <w:r w:rsidRPr="004745B2">
        <w:rPr>
          <w:lang w:val="pl-PL"/>
        </w:rPr>
        <w:t>j sprawie – suma wszystkich innych czynników nie</w:t>
      </w:r>
      <w:r w:rsidR="007050F1">
        <w:rPr>
          <w:lang w:val="pl-PL"/>
        </w:rPr>
        <w:t> </w:t>
      </w:r>
      <w:r w:rsidRPr="004745B2">
        <w:rPr>
          <w:lang w:val="pl-PL"/>
        </w:rPr>
        <w:t xml:space="preserve">wskazuje na sytuację </w:t>
      </w:r>
      <w:r>
        <w:rPr>
          <w:i/>
          <w:lang w:val="pl-PL"/>
        </w:rPr>
        <w:t xml:space="preserve">de facto </w:t>
      </w:r>
      <w:r>
        <w:rPr>
          <w:lang w:val="pl-PL"/>
        </w:rPr>
        <w:t xml:space="preserve">pozbawienia wolności, a osoby ubiegające się o azyl mogą </w:t>
      </w:r>
      <w:r w:rsidR="007B1C99">
        <w:rPr>
          <w:lang w:val="pl-PL"/>
        </w:rPr>
        <w:t>powrócić do pośredniczącego państ</w:t>
      </w:r>
      <w:r w:rsidR="007702B4">
        <w:rPr>
          <w:lang w:val="pl-PL"/>
        </w:rPr>
        <w:t>wa trzeciego, z którego przybyły</w:t>
      </w:r>
      <w:r w:rsidR="007B1C99">
        <w:rPr>
          <w:lang w:val="pl-PL"/>
        </w:rPr>
        <w:t xml:space="preserve">, </w:t>
      </w:r>
      <w:r>
        <w:rPr>
          <w:lang w:val="pl-PL"/>
        </w:rPr>
        <w:t>bez</w:t>
      </w:r>
      <w:r w:rsidR="007050F1">
        <w:rPr>
          <w:lang w:val="pl-PL"/>
        </w:rPr>
        <w:t> </w:t>
      </w:r>
      <w:r>
        <w:rPr>
          <w:lang w:val="pl-PL"/>
        </w:rPr>
        <w:t xml:space="preserve">bezpośredniego zagrożenia dla </w:t>
      </w:r>
      <w:r w:rsidR="00521751">
        <w:rPr>
          <w:lang w:val="pl-PL"/>
        </w:rPr>
        <w:t xml:space="preserve">swego </w:t>
      </w:r>
      <w:r>
        <w:rPr>
          <w:lang w:val="pl-PL"/>
        </w:rPr>
        <w:t>zdrowia lub życia, znanego władzom lub na</w:t>
      </w:r>
      <w:r w:rsidR="007050F1">
        <w:rPr>
          <w:lang w:val="pl-PL"/>
        </w:rPr>
        <w:t> </w:t>
      </w:r>
      <w:r>
        <w:rPr>
          <w:lang w:val="pl-PL"/>
        </w:rPr>
        <w:t>które zwrócono uwagę władz</w:t>
      </w:r>
      <w:r w:rsidRPr="004745B2">
        <w:rPr>
          <w:lang w:val="pl-PL"/>
        </w:rPr>
        <w:t xml:space="preserve"> </w:t>
      </w:r>
      <w:r>
        <w:rPr>
          <w:lang w:val="pl-PL"/>
        </w:rPr>
        <w:t>w</w:t>
      </w:r>
      <w:r w:rsidR="00521751">
        <w:rPr>
          <w:lang w:val="pl-PL"/>
        </w:rPr>
        <w:t>e właściwym</w:t>
      </w:r>
      <w:r>
        <w:rPr>
          <w:lang w:val="pl-PL"/>
        </w:rPr>
        <w:t xml:space="preserve"> czasie, nie można uznać, że art. 5 ma</w:t>
      </w:r>
      <w:r w:rsidR="007050F1">
        <w:rPr>
          <w:lang w:val="pl-PL"/>
        </w:rPr>
        <w:t> </w:t>
      </w:r>
      <w:r>
        <w:rPr>
          <w:lang w:val="pl-PL"/>
        </w:rPr>
        <w:t xml:space="preserve">zastosowanie do ich sytuacji w strefie </w:t>
      </w:r>
      <w:r w:rsidR="007B1C99">
        <w:rPr>
          <w:lang w:val="pl-PL"/>
        </w:rPr>
        <w:t>tranzytowej granicy lądowej, gdzie</w:t>
      </w:r>
      <w:r>
        <w:rPr>
          <w:lang w:val="pl-PL"/>
        </w:rPr>
        <w:t xml:space="preserve"> oczekują </w:t>
      </w:r>
      <w:r w:rsidR="007B1C99">
        <w:rPr>
          <w:lang w:val="pl-PL"/>
        </w:rPr>
        <w:t>na</w:t>
      </w:r>
      <w:r w:rsidR="007050F1">
        <w:rPr>
          <w:lang w:val="pl-PL"/>
        </w:rPr>
        <w:t> </w:t>
      </w:r>
      <w:r w:rsidR="007B1C99">
        <w:rPr>
          <w:lang w:val="pl-PL"/>
        </w:rPr>
        <w:t>rozpatrzenie</w:t>
      </w:r>
      <w:r>
        <w:rPr>
          <w:lang w:val="pl-PL"/>
        </w:rPr>
        <w:t xml:space="preserve"> </w:t>
      </w:r>
      <w:r w:rsidR="00521751">
        <w:rPr>
          <w:lang w:val="pl-PL"/>
        </w:rPr>
        <w:t xml:space="preserve">swych </w:t>
      </w:r>
      <w:r>
        <w:rPr>
          <w:lang w:val="pl-PL"/>
        </w:rPr>
        <w:t>wniosków azylowych</w:t>
      </w:r>
      <w:r w:rsidR="007B1C99">
        <w:rPr>
          <w:lang w:val="pl-PL"/>
        </w:rPr>
        <w:t>,</w:t>
      </w:r>
      <w:r>
        <w:rPr>
          <w:lang w:val="pl-PL"/>
        </w:rPr>
        <w:t xml:space="preserve"> </w:t>
      </w:r>
      <w:r w:rsidR="00DB7861">
        <w:rPr>
          <w:lang w:val="pl-PL"/>
        </w:rPr>
        <w:t>z tego względu</w:t>
      </w:r>
      <w:r>
        <w:rPr>
          <w:lang w:val="pl-PL"/>
        </w:rPr>
        <w:t xml:space="preserve">, że władze nie wypełniły swych odrębnych obowiązków </w:t>
      </w:r>
      <w:r w:rsidR="00DB7861">
        <w:rPr>
          <w:lang w:val="pl-PL"/>
        </w:rPr>
        <w:t xml:space="preserve">z </w:t>
      </w:r>
      <w:r>
        <w:rPr>
          <w:lang w:val="pl-PL"/>
        </w:rPr>
        <w:t xml:space="preserve">art. 3. Nie można interpretować Konwencji w taki sposób, że łączyłaby ona zastosowalność art. 5 z odrębną kwestią dotyczącą wypełnienia przez władze art. 3. </w:t>
      </w:r>
    </w:p>
    <w:p w:rsidR="004745B2" w:rsidRPr="00CD4803" w:rsidRDefault="004745B2">
      <w:pPr>
        <w:pStyle w:val="ClinContent"/>
        <w:rPr>
          <w:lang w:val="pl-PL"/>
        </w:rPr>
      </w:pPr>
      <w:r w:rsidRPr="004745B2">
        <w:rPr>
          <w:lang w:val="pl-PL"/>
        </w:rPr>
        <w:lastRenderedPageBreak/>
        <w:t>W okoliczn</w:t>
      </w:r>
      <w:r w:rsidR="00DB7861">
        <w:rPr>
          <w:lang w:val="pl-PL"/>
        </w:rPr>
        <w:t>ościach niniejsze</w:t>
      </w:r>
      <w:r w:rsidRPr="004745B2">
        <w:rPr>
          <w:lang w:val="pl-PL"/>
        </w:rPr>
        <w:t>j sprawy i odmiennie niż w sytuacji, która miała miejsce w</w:t>
      </w:r>
      <w:r w:rsidR="007050F1">
        <w:rPr>
          <w:lang w:val="pl-PL"/>
        </w:rPr>
        <w:t> </w:t>
      </w:r>
      <w:r>
        <w:rPr>
          <w:lang w:val="pl-PL"/>
        </w:rPr>
        <w:t xml:space="preserve">kilku sprawach dotyczących stref tranzytowych lotniska, w szczególności w sprawie </w:t>
      </w:r>
      <w:r>
        <w:rPr>
          <w:i/>
          <w:lang w:val="pl-PL"/>
        </w:rPr>
        <w:t>Amuur p. Francji</w:t>
      </w:r>
      <w:r w:rsidRPr="00CD4803">
        <w:rPr>
          <w:lang w:val="pl-PL"/>
        </w:rPr>
        <w:t xml:space="preserve">, </w:t>
      </w:r>
      <w:r w:rsidR="00CD4803" w:rsidRPr="00CD4803">
        <w:rPr>
          <w:lang w:val="pl-PL"/>
        </w:rPr>
        <w:t xml:space="preserve">ryzyko </w:t>
      </w:r>
      <w:r w:rsidR="00DB7861">
        <w:rPr>
          <w:lang w:val="pl-PL"/>
        </w:rPr>
        <w:t xml:space="preserve">pozbawienia </w:t>
      </w:r>
      <w:r w:rsidR="00CD4803" w:rsidRPr="00CD4803">
        <w:rPr>
          <w:lang w:val="pl-PL"/>
        </w:rPr>
        <w:t>skarżących kontroli nad rozpatrywaniem ich wniosków azylowych na Węgrzech oraz ich obawy o brak wystarczającego dostępu do</w:t>
      </w:r>
      <w:r w:rsidR="007050F1">
        <w:rPr>
          <w:lang w:val="pl-PL"/>
        </w:rPr>
        <w:t> </w:t>
      </w:r>
      <w:r w:rsidR="00CD4803" w:rsidRPr="00CD4803">
        <w:rPr>
          <w:lang w:val="pl-PL"/>
        </w:rPr>
        <w:t>procedur azylowych w Serbi</w:t>
      </w:r>
      <w:r w:rsidR="007702B4">
        <w:rPr>
          <w:lang w:val="pl-PL"/>
        </w:rPr>
        <w:t>i, chociaż</w:t>
      </w:r>
      <w:r w:rsidR="00CD4803" w:rsidRPr="00CD4803">
        <w:rPr>
          <w:lang w:val="pl-PL"/>
        </w:rPr>
        <w:t xml:space="preserve"> miały znaczenie w kontekście art. 3, nie </w:t>
      </w:r>
      <w:r w:rsidR="00521751">
        <w:rPr>
          <w:lang w:val="pl-PL"/>
        </w:rPr>
        <w:t>sprawiały, że możliwość</w:t>
      </w:r>
      <w:r w:rsidR="00CD4803" w:rsidRPr="00CD4803">
        <w:rPr>
          <w:lang w:val="pl-PL"/>
        </w:rPr>
        <w:t xml:space="preserve"> opuszczenia przez nich strefy tranzytowej w kierunku Serbii </w:t>
      </w:r>
      <w:r w:rsidR="00521751">
        <w:rPr>
          <w:lang w:val="pl-PL"/>
        </w:rPr>
        <w:t xml:space="preserve">stała się </w:t>
      </w:r>
      <w:r w:rsidR="00CD4803" w:rsidRPr="00CD4803">
        <w:rPr>
          <w:lang w:val="pl-PL"/>
        </w:rPr>
        <w:t>jedynie teoretyczn</w:t>
      </w:r>
      <w:r w:rsidR="00521751">
        <w:rPr>
          <w:lang w:val="pl-PL"/>
        </w:rPr>
        <w:t>a</w:t>
      </w:r>
      <w:r w:rsidR="00CD4803" w:rsidRPr="00CD4803">
        <w:rPr>
          <w:lang w:val="pl-PL"/>
        </w:rPr>
        <w:t xml:space="preserve">. Trybunał nie może przyjąć, że same te obawy, pomimo wszystkich innych okoliczności </w:t>
      </w:r>
      <w:r w:rsidR="007702B4">
        <w:rPr>
          <w:lang w:val="pl-PL"/>
        </w:rPr>
        <w:t xml:space="preserve">omawianej </w:t>
      </w:r>
      <w:r w:rsidR="00CD4803" w:rsidRPr="00CD4803">
        <w:rPr>
          <w:lang w:val="pl-PL"/>
        </w:rPr>
        <w:t>sprawy (</w:t>
      </w:r>
      <w:r w:rsidR="007702B4">
        <w:rPr>
          <w:lang w:val="pl-PL"/>
        </w:rPr>
        <w:t>różniących się od występujących</w:t>
      </w:r>
      <w:r w:rsidR="00CD4803" w:rsidRPr="00CD4803">
        <w:rPr>
          <w:lang w:val="pl-PL"/>
        </w:rPr>
        <w:t xml:space="preserve"> w</w:t>
      </w:r>
      <w:r w:rsidR="007050F1">
        <w:rPr>
          <w:lang w:val="pl-PL"/>
        </w:rPr>
        <w:t> </w:t>
      </w:r>
      <w:r w:rsidR="00CD4803" w:rsidRPr="00CD4803">
        <w:rPr>
          <w:lang w:val="pl-PL"/>
        </w:rPr>
        <w:t>sprawach dotyczących stref tranzytowych lotniska), wystarcz</w:t>
      </w:r>
      <w:r w:rsidR="00521751">
        <w:rPr>
          <w:lang w:val="pl-PL"/>
        </w:rPr>
        <w:t>ały</w:t>
      </w:r>
      <w:r w:rsidR="00CD4803" w:rsidRPr="00CD4803">
        <w:rPr>
          <w:lang w:val="pl-PL"/>
        </w:rPr>
        <w:t>, by spowodować zastosowanie art. 5. Taka wykładnia zastosowa</w:t>
      </w:r>
      <w:r w:rsidR="007E74D5">
        <w:rPr>
          <w:lang w:val="pl-PL"/>
        </w:rPr>
        <w:t>nia</w:t>
      </w:r>
      <w:r w:rsidR="00CD4803" w:rsidRPr="00CD4803">
        <w:rPr>
          <w:lang w:val="pl-PL"/>
        </w:rPr>
        <w:t xml:space="preserve"> art. 5 rozszerzyłaby pojęcie pozbawienia wolności poza rozumienie tego terminu </w:t>
      </w:r>
      <w:r w:rsidR="00CD4803">
        <w:rPr>
          <w:lang w:val="pl-PL"/>
        </w:rPr>
        <w:t xml:space="preserve">zamierzone przez Konwencję. </w:t>
      </w:r>
    </w:p>
    <w:p w:rsidR="00CD4803" w:rsidRPr="00CD4803" w:rsidRDefault="00CD4803">
      <w:pPr>
        <w:pStyle w:val="ClinContent"/>
        <w:rPr>
          <w:lang w:val="pl-PL"/>
        </w:rPr>
      </w:pPr>
      <w:r w:rsidRPr="00CD4803">
        <w:rPr>
          <w:lang w:val="pl-PL"/>
        </w:rPr>
        <w:t xml:space="preserve">Przedmiotowe ryzyka nie mogły zatem </w:t>
      </w:r>
      <w:r w:rsidR="007E74D5">
        <w:rPr>
          <w:lang w:val="pl-PL"/>
        </w:rPr>
        <w:t>sprawić</w:t>
      </w:r>
      <w:r w:rsidRPr="00CD4803">
        <w:rPr>
          <w:lang w:val="pl-PL"/>
        </w:rPr>
        <w:t xml:space="preserve">, </w:t>
      </w:r>
      <w:r w:rsidR="007702B4">
        <w:rPr>
          <w:lang w:val="pl-PL"/>
        </w:rPr>
        <w:t>że</w:t>
      </w:r>
      <w:r w:rsidR="007E74D5">
        <w:rPr>
          <w:lang w:val="pl-PL"/>
        </w:rPr>
        <w:t xml:space="preserve"> </w:t>
      </w:r>
      <w:r w:rsidRPr="00CD4803">
        <w:rPr>
          <w:lang w:val="pl-PL"/>
        </w:rPr>
        <w:t xml:space="preserve">pobyt skarżących w strefie tranzytowej </w:t>
      </w:r>
      <w:r w:rsidR="007E74D5">
        <w:rPr>
          <w:lang w:val="pl-PL"/>
        </w:rPr>
        <w:t xml:space="preserve">stał się </w:t>
      </w:r>
      <w:r w:rsidRPr="00CD4803">
        <w:rPr>
          <w:lang w:val="pl-PL"/>
        </w:rPr>
        <w:t xml:space="preserve">niedobrowolny z punktu widzenia art. </w:t>
      </w:r>
      <w:r>
        <w:rPr>
          <w:lang w:val="pl-PL"/>
        </w:rPr>
        <w:t xml:space="preserve">5, i w rezultacie nie mogły same w sobie </w:t>
      </w:r>
      <w:r w:rsidR="0041544C">
        <w:rPr>
          <w:lang w:val="pl-PL"/>
        </w:rPr>
        <w:t xml:space="preserve">wywołać zastosowania </w:t>
      </w:r>
      <w:r>
        <w:rPr>
          <w:lang w:val="pl-PL"/>
        </w:rPr>
        <w:t xml:space="preserve">tego postanowienia. </w:t>
      </w:r>
    </w:p>
    <w:p w:rsidR="009849AE" w:rsidRPr="009849AE" w:rsidRDefault="009849AE">
      <w:pPr>
        <w:pStyle w:val="ClinContent"/>
        <w:rPr>
          <w:i/>
          <w:lang w:val="pl-PL"/>
        </w:rPr>
      </w:pPr>
      <w:r w:rsidRPr="009849AE">
        <w:rPr>
          <w:i/>
          <w:lang w:val="pl-PL"/>
        </w:rPr>
        <w:t xml:space="preserve">Rozstrzygnięcie: </w:t>
      </w:r>
      <w:r w:rsidRPr="009849AE">
        <w:rPr>
          <w:lang w:val="pl-PL"/>
        </w:rPr>
        <w:t>niedopuszczalność (niezgodność</w:t>
      </w:r>
      <w:r w:rsidRPr="009849AE">
        <w:rPr>
          <w:i/>
          <w:lang w:val="pl-PL"/>
        </w:rPr>
        <w:t xml:space="preserve"> ratione materiae</w:t>
      </w:r>
      <w:r w:rsidRPr="009849AE">
        <w:rPr>
          <w:lang w:val="pl-PL"/>
        </w:rPr>
        <w:t>).</w:t>
      </w:r>
    </w:p>
    <w:p w:rsidR="00584AC5" w:rsidRPr="00584AC5" w:rsidRDefault="00584AC5">
      <w:pPr>
        <w:pStyle w:val="ClinContent"/>
        <w:rPr>
          <w:lang w:val="pl-PL"/>
        </w:rPr>
      </w:pPr>
      <w:r w:rsidRPr="00584AC5">
        <w:rPr>
          <w:lang w:val="pl-PL"/>
        </w:rPr>
        <w:t xml:space="preserve">Art. 41: 5000 euro dla każdego skarżącego tytułem szkody niemajątkowej. </w:t>
      </w:r>
    </w:p>
    <w:p w:rsidR="003E6264" w:rsidRPr="00964778" w:rsidRDefault="007A3E1A">
      <w:pPr>
        <w:pStyle w:val="ClinContent"/>
        <w:rPr>
          <w:lang w:val="pl-PL"/>
        </w:rPr>
      </w:pPr>
      <w:r w:rsidRPr="008F0FEF">
        <w:rPr>
          <w:lang w:val="pl-PL"/>
        </w:rPr>
        <w:t>(</w:t>
      </w:r>
      <w:r w:rsidR="008D5933" w:rsidRPr="008F0FEF">
        <w:rPr>
          <w:lang w:val="pl-PL"/>
        </w:rPr>
        <w:t xml:space="preserve">Zobacz </w:t>
      </w:r>
      <w:r w:rsidR="008E076D">
        <w:rPr>
          <w:lang w:val="pl-PL"/>
        </w:rPr>
        <w:t>z</w:t>
      </w:r>
      <w:r w:rsidR="008D5933" w:rsidRPr="008F0FEF">
        <w:rPr>
          <w:lang w:val="pl-PL"/>
        </w:rPr>
        <w:t xml:space="preserve">estawienie tematyczne pt. </w:t>
      </w:r>
      <w:hyperlink r:id="rId11" w:history="1">
        <w:r w:rsidR="009A38E1" w:rsidRPr="008634E5">
          <w:rPr>
            <w:rStyle w:val="Hipercze"/>
            <w:lang w:val="pl-PL"/>
          </w:rPr>
          <w:t>Sprawy „</w:t>
        </w:r>
        <w:r w:rsidR="008D5933" w:rsidRPr="008634E5">
          <w:rPr>
            <w:rStyle w:val="Hipercze"/>
            <w:lang w:val="pl-PL"/>
          </w:rPr>
          <w:t>dublińskie”</w:t>
        </w:r>
      </w:hyperlink>
      <w:r w:rsidRPr="008634E5">
        <w:rPr>
          <w:lang w:val="pl-PL"/>
        </w:rPr>
        <w:t xml:space="preserve">; </w:t>
      </w:r>
      <w:r w:rsidRPr="008634E5">
        <w:rPr>
          <w:i/>
          <w:lang w:val="pl-PL"/>
        </w:rPr>
        <w:t>T.I.</w:t>
      </w:r>
      <w:r w:rsidR="008D5933" w:rsidRPr="008634E5">
        <w:rPr>
          <w:i/>
          <w:lang w:val="pl-PL"/>
        </w:rPr>
        <w:t xml:space="preserve"> p.</w:t>
      </w:r>
      <w:r w:rsidRPr="008634E5">
        <w:rPr>
          <w:i/>
          <w:lang w:val="pl-PL"/>
        </w:rPr>
        <w:t xml:space="preserve"> </w:t>
      </w:r>
      <w:r w:rsidR="008D5933" w:rsidRPr="008634E5">
        <w:rPr>
          <w:i/>
          <w:lang w:val="pl-PL"/>
        </w:rPr>
        <w:t xml:space="preserve">Zjednoczonemu Królestwu </w:t>
      </w:r>
      <w:r w:rsidRPr="008634E5">
        <w:rPr>
          <w:lang w:val="pl-PL"/>
        </w:rPr>
        <w:t xml:space="preserve">(dec.), </w:t>
      </w:r>
      <w:r w:rsidR="008D5933" w:rsidRPr="008634E5">
        <w:rPr>
          <w:lang w:val="pl-PL"/>
        </w:rPr>
        <w:t xml:space="preserve">nr </w:t>
      </w:r>
      <w:r w:rsidRPr="008634E5">
        <w:rPr>
          <w:lang w:val="pl-PL"/>
        </w:rPr>
        <w:t xml:space="preserve">43844/98, 7 </w:t>
      </w:r>
      <w:r w:rsidR="008D5933" w:rsidRPr="008634E5">
        <w:rPr>
          <w:lang w:val="pl-PL"/>
        </w:rPr>
        <w:t xml:space="preserve">marca </w:t>
      </w:r>
      <w:r w:rsidRPr="008634E5">
        <w:rPr>
          <w:lang w:val="pl-PL"/>
        </w:rPr>
        <w:t>2000</w:t>
      </w:r>
      <w:r w:rsidR="008D5933" w:rsidRPr="008634E5">
        <w:rPr>
          <w:lang w:val="pl-PL"/>
        </w:rPr>
        <w:t xml:space="preserve"> r.</w:t>
      </w:r>
      <w:r w:rsidRPr="008634E5">
        <w:rPr>
          <w:lang w:val="pl-PL"/>
        </w:rPr>
        <w:t xml:space="preserve">, </w:t>
      </w:r>
      <w:hyperlink r:id="rId12" w:history="1">
        <w:r w:rsidR="008D5933" w:rsidRPr="008634E5">
          <w:rPr>
            <w:rStyle w:val="Hipercze"/>
            <w:lang w:val="pl-PL"/>
          </w:rPr>
          <w:t>Nota informacyjna nr</w:t>
        </w:r>
        <w:r w:rsidRPr="008634E5">
          <w:rPr>
            <w:rStyle w:val="Hipercze"/>
            <w:lang w:val="pl-PL"/>
          </w:rPr>
          <w:t xml:space="preserve"> 16</w:t>
        </w:r>
      </w:hyperlink>
      <w:r w:rsidRPr="008634E5">
        <w:rPr>
          <w:lang w:val="pl-PL"/>
        </w:rPr>
        <w:t xml:space="preserve">; </w:t>
      </w:r>
      <w:r w:rsidRPr="008634E5">
        <w:rPr>
          <w:i/>
          <w:lang w:val="pl-PL"/>
        </w:rPr>
        <w:t>M.S.S.</w:t>
      </w:r>
      <w:r w:rsidR="008D5933" w:rsidRPr="008634E5">
        <w:rPr>
          <w:i/>
          <w:lang w:val="pl-PL"/>
        </w:rPr>
        <w:t xml:space="preserve"> p.</w:t>
      </w:r>
      <w:r w:rsidR="007050F1" w:rsidRPr="008634E5">
        <w:rPr>
          <w:i/>
          <w:lang w:val="pl-PL"/>
        </w:rPr>
        <w:t> </w:t>
      </w:r>
      <w:r w:rsidR="008D5933" w:rsidRPr="008634E5">
        <w:rPr>
          <w:i/>
          <w:lang w:val="pl-PL"/>
        </w:rPr>
        <w:t>Belgii i Grecji</w:t>
      </w:r>
      <w:r w:rsidRPr="008634E5">
        <w:rPr>
          <w:i/>
          <w:lang w:val="pl-PL"/>
        </w:rPr>
        <w:t xml:space="preserve"> </w:t>
      </w:r>
      <w:r w:rsidRPr="008634E5">
        <w:rPr>
          <w:lang w:val="pl-PL"/>
        </w:rPr>
        <w:t>[</w:t>
      </w:r>
      <w:r w:rsidR="008D5933" w:rsidRPr="008634E5">
        <w:rPr>
          <w:lang w:val="pl-PL"/>
        </w:rPr>
        <w:t>WI</w:t>
      </w:r>
      <w:r w:rsidRPr="008634E5">
        <w:rPr>
          <w:lang w:val="pl-PL"/>
        </w:rPr>
        <w:t xml:space="preserve">], </w:t>
      </w:r>
      <w:r w:rsidR="008D5933" w:rsidRPr="008634E5">
        <w:rPr>
          <w:lang w:val="pl-PL"/>
        </w:rPr>
        <w:t>nr 30696/09, 21 stycznia</w:t>
      </w:r>
      <w:r w:rsidRPr="008634E5">
        <w:rPr>
          <w:lang w:val="pl-PL"/>
        </w:rPr>
        <w:t xml:space="preserve"> 2011</w:t>
      </w:r>
      <w:r w:rsidR="008D5933" w:rsidRPr="008634E5">
        <w:rPr>
          <w:lang w:val="pl-PL"/>
        </w:rPr>
        <w:t xml:space="preserve"> r.</w:t>
      </w:r>
      <w:r w:rsidRPr="008634E5">
        <w:rPr>
          <w:lang w:val="pl-PL"/>
        </w:rPr>
        <w:t xml:space="preserve">, </w:t>
      </w:r>
      <w:hyperlink r:id="rId13" w:history="1">
        <w:r w:rsidR="008D5933" w:rsidRPr="008634E5">
          <w:rPr>
            <w:rStyle w:val="Hipercze"/>
            <w:lang w:val="pl-PL"/>
          </w:rPr>
          <w:t>Nota informacyjna nr</w:t>
        </w:r>
        <w:r w:rsidRPr="008634E5">
          <w:rPr>
            <w:rStyle w:val="Hipercze"/>
            <w:lang w:val="pl-PL"/>
          </w:rPr>
          <w:t xml:space="preserve"> 137</w:t>
        </w:r>
      </w:hyperlink>
      <w:r w:rsidRPr="008634E5">
        <w:rPr>
          <w:lang w:val="pl-PL"/>
        </w:rPr>
        <w:t xml:space="preserve">; </w:t>
      </w:r>
      <w:r w:rsidRPr="008634E5">
        <w:rPr>
          <w:i/>
          <w:lang w:val="pl-PL"/>
        </w:rPr>
        <w:t>Mohammed Hussein</w:t>
      </w:r>
      <w:r w:rsidR="008D5933" w:rsidRPr="008634E5">
        <w:rPr>
          <w:i/>
          <w:lang w:val="pl-PL"/>
        </w:rPr>
        <w:t xml:space="preserve"> i Inni p.</w:t>
      </w:r>
      <w:r w:rsidRPr="008634E5">
        <w:rPr>
          <w:i/>
          <w:lang w:val="pl-PL"/>
        </w:rPr>
        <w:t xml:space="preserve"> </w:t>
      </w:r>
      <w:r w:rsidR="008D5933" w:rsidRPr="008634E5">
        <w:rPr>
          <w:i/>
          <w:lang w:val="pl-PL"/>
        </w:rPr>
        <w:t>Niderlandom i Włochom</w:t>
      </w:r>
      <w:r w:rsidRPr="008634E5">
        <w:rPr>
          <w:lang w:val="pl-PL"/>
        </w:rPr>
        <w:t xml:space="preserve"> (dec.), </w:t>
      </w:r>
      <w:r w:rsidR="008D5933" w:rsidRPr="008634E5">
        <w:rPr>
          <w:lang w:val="pl-PL"/>
        </w:rPr>
        <w:t xml:space="preserve">nr </w:t>
      </w:r>
      <w:r w:rsidRPr="008634E5">
        <w:rPr>
          <w:lang w:val="pl-PL"/>
        </w:rPr>
        <w:t>27725/10, 2 </w:t>
      </w:r>
      <w:r w:rsidR="008D5933" w:rsidRPr="008634E5">
        <w:rPr>
          <w:lang w:val="pl-PL"/>
        </w:rPr>
        <w:t>kwietnia</w:t>
      </w:r>
      <w:r w:rsidRPr="008634E5">
        <w:rPr>
          <w:lang w:val="pl-PL"/>
        </w:rPr>
        <w:t xml:space="preserve"> 2013</w:t>
      </w:r>
      <w:r w:rsidR="008D5933" w:rsidRPr="008634E5">
        <w:rPr>
          <w:lang w:val="pl-PL"/>
        </w:rPr>
        <w:t xml:space="preserve"> r.</w:t>
      </w:r>
      <w:r w:rsidRPr="008634E5">
        <w:rPr>
          <w:lang w:val="pl-PL"/>
        </w:rPr>
        <w:t xml:space="preserve">, </w:t>
      </w:r>
      <w:hyperlink r:id="rId14" w:history="1">
        <w:r w:rsidR="008D5933" w:rsidRPr="008634E5">
          <w:rPr>
            <w:rStyle w:val="Hipercze"/>
            <w:lang w:val="pl-PL"/>
          </w:rPr>
          <w:t>Nota informacyjna nr</w:t>
        </w:r>
        <w:r w:rsidRPr="008634E5">
          <w:rPr>
            <w:rStyle w:val="Hipercze"/>
            <w:lang w:val="pl-PL"/>
          </w:rPr>
          <w:t xml:space="preserve"> 162</w:t>
        </w:r>
      </w:hyperlink>
      <w:r w:rsidRPr="008634E5">
        <w:rPr>
          <w:lang w:val="pl-PL"/>
        </w:rPr>
        <w:t xml:space="preserve">; </w:t>
      </w:r>
      <w:r w:rsidRPr="008634E5">
        <w:rPr>
          <w:i/>
          <w:lang w:val="pl-PL"/>
        </w:rPr>
        <w:t>Tarakhel</w:t>
      </w:r>
      <w:r w:rsidR="008D5933" w:rsidRPr="008634E5">
        <w:rPr>
          <w:i/>
          <w:lang w:val="pl-PL"/>
        </w:rPr>
        <w:t xml:space="preserve"> p.</w:t>
      </w:r>
      <w:r w:rsidRPr="008634E5">
        <w:rPr>
          <w:i/>
          <w:lang w:val="pl-PL"/>
        </w:rPr>
        <w:t xml:space="preserve"> </w:t>
      </w:r>
      <w:r w:rsidR="008D5933" w:rsidRPr="008634E5">
        <w:rPr>
          <w:i/>
          <w:lang w:val="pl-PL"/>
        </w:rPr>
        <w:t>Szwajcarii</w:t>
      </w:r>
      <w:r w:rsidRPr="008634E5">
        <w:rPr>
          <w:i/>
          <w:lang w:val="pl-PL"/>
        </w:rPr>
        <w:t xml:space="preserve"> </w:t>
      </w:r>
      <w:r w:rsidRPr="008634E5">
        <w:rPr>
          <w:lang w:val="pl-PL"/>
        </w:rPr>
        <w:t>[</w:t>
      </w:r>
      <w:r w:rsidR="008D5933" w:rsidRPr="008634E5">
        <w:rPr>
          <w:lang w:val="pl-PL"/>
        </w:rPr>
        <w:t>WI</w:t>
      </w:r>
      <w:r w:rsidRPr="008634E5">
        <w:rPr>
          <w:lang w:val="pl-PL"/>
        </w:rPr>
        <w:t xml:space="preserve">], </w:t>
      </w:r>
      <w:r w:rsidR="008D5933" w:rsidRPr="008634E5">
        <w:rPr>
          <w:lang w:val="pl-PL"/>
        </w:rPr>
        <w:t xml:space="preserve">nr </w:t>
      </w:r>
      <w:r w:rsidRPr="008634E5">
        <w:rPr>
          <w:lang w:val="pl-PL"/>
        </w:rPr>
        <w:t>29217/12, 4</w:t>
      </w:r>
      <w:r w:rsidR="007050F1" w:rsidRPr="008634E5">
        <w:rPr>
          <w:lang w:val="pl-PL"/>
        </w:rPr>
        <w:t> </w:t>
      </w:r>
      <w:r w:rsidR="008D5933" w:rsidRPr="008634E5">
        <w:rPr>
          <w:lang w:val="pl-PL"/>
        </w:rPr>
        <w:t xml:space="preserve">listopada </w:t>
      </w:r>
      <w:r w:rsidRPr="008634E5">
        <w:rPr>
          <w:lang w:val="pl-PL"/>
        </w:rPr>
        <w:t>2014</w:t>
      </w:r>
      <w:r w:rsidR="008D5933" w:rsidRPr="008634E5">
        <w:rPr>
          <w:lang w:val="pl-PL"/>
        </w:rPr>
        <w:t xml:space="preserve"> r.</w:t>
      </w:r>
      <w:r w:rsidR="008D7A67">
        <w:rPr>
          <w:rStyle w:val="Odwoanieprzypisudolnego"/>
        </w:rPr>
        <w:footnoteReference w:id="1"/>
      </w:r>
      <w:r w:rsidRPr="008634E5">
        <w:rPr>
          <w:lang w:val="pl-PL"/>
        </w:rPr>
        <w:t xml:space="preserve">, </w:t>
      </w:r>
      <w:hyperlink r:id="rId15" w:history="1">
        <w:r w:rsidR="008D5933" w:rsidRPr="008634E5">
          <w:rPr>
            <w:rStyle w:val="Hipercze"/>
            <w:lang w:val="pl-PL"/>
          </w:rPr>
          <w:t>Nota informacyjna nr</w:t>
        </w:r>
        <w:r w:rsidRPr="008634E5">
          <w:rPr>
            <w:rStyle w:val="Hipercze"/>
            <w:lang w:val="pl-PL"/>
          </w:rPr>
          <w:t xml:space="preserve"> 179</w:t>
        </w:r>
      </w:hyperlink>
      <w:r w:rsidRPr="008634E5">
        <w:rPr>
          <w:lang w:val="pl-PL"/>
        </w:rPr>
        <w:t>;</w:t>
      </w:r>
      <w:r w:rsidR="008D5933" w:rsidRPr="008634E5">
        <w:rPr>
          <w:lang w:val="pl-PL"/>
        </w:rPr>
        <w:t xml:space="preserve"> i </w:t>
      </w:r>
      <w:r w:rsidRPr="008634E5">
        <w:rPr>
          <w:i/>
          <w:lang w:val="pl-PL"/>
        </w:rPr>
        <w:t>Paposhvili</w:t>
      </w:r>
      <w:r w:rsidR="008D5933" w:rsidRPr="008634E5">
        <w:rPr>
          <w:i/>
          <w:lang w:val="pl-PL"/>
        </w:rPr>
        <w:t xml:space="preserve"> p.</w:t>
      </w:r>
      <w:r w:rsidRPr="008634E5">
        <w:rPr>
          <w:i/>
          <w:lang w:val="pl-PL"/>
        </w:rPr>
        <w:t xml:space="preserve"> </w:t>
      </w:r>
      <w:r w:rsidR="008D5933" w:rsidRPr="008634E5">
        <w:rPr>
          <w:i/>
          <w:lang w:val="pl-PL"/>
        </w:rPr>
        <w:t>Belgii</w:t>
      </w:r>
      <w:r w:rsidRPr="008634E5">
        <w:rPr>
          <w:i/>
          <w:lang w:val="pl-PL"/>
        </w:rPr>
        <w:t xml:space="preserve"> </w:t>
      </w:r>
      <w:r w:rsidRPr="008634E5">
        <w:rPr>
          <w:lang w:val="pl-PL"/>
        </w:rPr>
        <w:t>[</w:t>
      </w:r>
      <w:r w:rsidR="008D5933" w:rsidRPr="008634E5">
        <w:rPr>
          <w:lang w:val="pl-PL"/>
        </w:rPr>
        <w:t>WI</w:t>
      </w:r>
      <w:r w:rsidRPr="008634E5">
        <w:rPr>
          <w:lang w:val="pl-PL"/>
        </w:rPr>
        <w:t xml:space="preserve">], </w:t>
      </w:r>
      <w:r w:rsidR="008D5933" w:rsidRPr="008634E5">
        <w:rPr>
          <w:lang w:val="pl-PL"/>
        </w:rPr>
        <w:t xml:space="preserve">nr </w:t>
      </w:r>
      <w:r w:rsidRPr="008634E5">
        <w:rPr>
          <w:lang w:val="pl-PL"/>
        </w:rPr>
        <w:t xml:space="preserve">41738/10, 13 </w:t>
      </w:r>
      <w:r w:rsidR="008D5933" w:rsidRPr="008634E5">
        <w:rPr>
          <w:lang w:val="pl-PL"/>
        </w:rPr>
        <w:t xml:space="preserve">grudnia </w:t>
      </w:r>
      <w:r w:rsidRPr="008634E5">
        <w:rPr>
          <w:lang w:val="pl-PL"/>
        </w:rPr>
        <w:t>2016</w:t>
      </w:r>
      <w:r w:rsidR="008D5933" w:rsidRPr="008634E5">
        <w:rPr>
          <w:lang w:val="pl-PL"/>
        </w:rPr>
        <w:t xml:space="preserve"> r.</w:t>
      </w:r>
      <w:r w:rsidR="00671C35">
        <w:rPr>
          <w:rStyle w:val="Odwoanieprzypisudolnego"/>
        </w:rPr>
        <w:footnoteReference w:id="2"/>
      </w:r>
      <w:r w:rsidRPr="008634E5">
        <w:rPr>
          <w:lang w:val="pl-PL"/>
        </w:rPr>
        <w:t xml:space="preserve">, </w:t>
      </w:r>
      <w:hyperlink r:id="rId16" w:history="1">
        <w:r w:rsidR="008D5933" w:rsidRPr="008634E5">
          <w:rPr>
            <w:rStyle w:val="Hipercze"/>
            <w:lang w:val="pl-PL"/>
          </w:rPr>
          <w:t>Nota informacyjna nr</w:t>
        </w:r>
        <w:r w:rsidRPr="008634E5">
          <w:rPr>
            <w:rStyle w:val="Hipercze"/>
            <w:lang w:val="pl-PL"/>
          </w:rPr>
          <w:t xml:space="preserve"> 202</w:t>
        </w:r>
      </w:hyperlink>
      <w:r w:rsidRPr="008634E5">
        <w:rPr>
          <w:lang w:val="pl-PL"/>
        </w:rPr>
        <w:t xml:space="preserve">. </w:t>
      </w:r>
      <w:r w:rsidR="008D5933" w:rsidRPr="00964778">
        <w:rPr>
          <w:lang w:val="pl-PL"/>
        </w:rPr>
        <w:t xml:space="preserve">Zobacz także </w:t>
      </w:r>
      <w:r w:rsidR="008E076D">
        <w:rPr>
          <w:lang w:val="pl-PL"/>
        </w:rPr>
        <w:t>z</w:t>
      </w:r>
      <w:r w:rsidR="008D5933" w:rsidRPr="00964778">
        <w:rPr>
          <w:lang w:val="pl-PL"/>
        </w:rPr>
        <w:t>estawienie tematyczne pt.</w:t>
      </w:r>
      <w:r w:rsidR="007050F1">
        <w:rPr>
          <w:lang w:val="pl-PL"/>
        </w:rPr>
        <w:t> </w:t>
      </w:r>
      <w:hyperlink r:id="rId17" w:history="1">
        <w:r w:rsidR="008D5933" w:rsidRPr="00964778">
          <w:rPr>
            <w:rStyle w:val="Hipercze"/>
            <w:lang w:val="pl-PL"/>
          </w:rPr>
          <w:t>Warunki pozbawienia wolności i traktowanie więźniów</w:t>
        </w:r>
      </w:hyperlink>
      <w:r w:rsidRPr="00964778">
        <w:rPr>
          <w:lang w:val="pl-PL"/>
        </w:rPr>
        <w:t xml:space="preserve">; </w:t>
      </w:r>
      <w:r w:rsidRPr="00964778">
        <w:rPr>
          <w:i/>
          <w:lang w:val="pl-PL"/>
        </w:rPr>
        <w:t>Amuur</w:t>
      </w:r>
      <w:r w:rsidR="008D5933" w:rsidRPr="00964778">
        <w:rPr>
          <w:i/>
          <w:lang w:val="pl-PL"/>
        </w:rPr>
        <w:t xml:space="preserve"> p. Francji</w:t>
      </w:r>
      <w:r w:rsidRPr="00964778">
        <w:rPr>
          <w:lang w:val="pl-PL"/>
        </w:rPr>
        <w:t>,</w:t>
      </w:r>
      <w:r w:rsidR="008D5933" w:rsidRPr="00964778">
        <w:rPr>
          <w:lang w:val="pl-PL"/>
        </w:rPr>
        <w:t xml:space="preserve"> nr</w:t>
      </w:r>
      <w:r w:rsidR="007050F1">
        <w:rPr>
          <w:lang w:val="pl-PL"/>
        </w:rPr>
        <w:t> </w:t>
      </w:r>
      <w:hyperlink r:id="rId18" w:history="1">
        <w:r w:rsidRPr="00964778">
          <w:rPr>
            <w:rStyle w:val="Hipercze"/>
            <w:lang w:val="pl-PL"/>
          </w:rPr>
          <w:t>19776/92</w:t>
        </w:r>
      </w:hyperlink>
      <w:r w:rsidRPr="00964778">
        <w:rPr>
          <w:lang w:val="pl-PL"/>
        </w:rPr>
        <w:t xml:space="preserve">, 25 </w:t>
      </w:r>
      <w:r w:rsidR="008D5933" w:rsidRPr="00964778">
        <w:rPr>
          <w:lang w:val="pl-PL"/>
        </w:rPr>
        <w:t xml:space="preserve">czerwca </w:t>
      </w:r>
      <w:r w:rsidRPr="00964778">
        <w:rPr>
          <w:lang w:val="pl-PL"/>
        </w:rPr>
        <w:t>1996</w:t>
      </w:r>
      <w:r w:rsidR="008D5933" w:rsidRPr="00964778">
        <w:rPr>
          <w:lang w:val="pl-PL"/>
        </w:rPr>
        <w:t xml:space="preserve"> r.</w:t>
      </w:r>
      <w:r w:rsidRPr="00964778">
        <w:rPr>
          <w:lang w:val="pl-PL"/>
        </w:rPr>
        <w:t xml:space="preserve">; </w:t>
      </w:r>
      <w:r w:rsidRPr="00964778">
        <w:rPr>
          <w:i/>
          <w:lang w:val="pl-PL"/>
        </w:rPr>
        <w:t>Shamsa</w:t>
      </w:r>
      <w:r w:rsidR="008D5933" w:rsidRPr="00964778">
        <w:rPr>
          <w:i/>
          <w:lang w:val="pl-PL"/>
        </w:rPr>
        <w:t xml:space="preserve"> p.</w:t>
      </w:r>
      <w:r w:rsidRPr="00964778">
        <w:rPr>
          <w:i/>
          <w:lang w:val="pl-PL"/>
        </w:rPr>
        <w:t xml:space="preserve"> Pol</w:t>
      </w:r>
      <w:r w:rsidR="008D5933" w:rsidRPr="00964778">
        <w:rPr>
          <w:i/>
          <w:lang w:val="pl-PL"/>
        </w:rPr>
        <w:t>sce</w:t>
      </w:r>
      <w:r w:rsidRPr="00964778">
        <w:rPr>
          <w:lang w:val="pl-PL"/>
        </w:rPr>
        <w:t xml:space="preserve">, </w:t>
      </w:r>
      <w:r w:rsidR="008D5933" w:rsidRPr="00964778">
        <w:rPr>
          <w:lang w:val="pl-PL"/>
        </w:rPr>
        <w:t xml:space="preserve">nr </w:t>
      </w:r>
      <w:r w:rsidRPr="00964778">
        <w:rPr>
          <w:lang w:val="pl-PL"/>
        </w:rPr>
        <w:t>45355/99</w:t>
      </w:r>
      <w:r w:rsidR="008D5933" w:rsidRPr="00964778">
        <w:rPr>
          <w:lang w:val="pl-PL"/>
        </w:rPr>
        <w:t xml:space="preserve"> i 45357/99, 27 listopada </w:t>
      </w:r>
      <w:r w:rsidRPr="00964778">
        <w:rPr>
          <w:lang w:val="pl-PL"/>
        </w:rPr>
        <w:t>2003</w:t>
      </w:r>
      <w:r w:rsidR="008D5933" w:rsidRPr="00964778">
        <w:rPr>
          <w:lang w:val="pl-PL"/>
        </w:rPr>
        <w:t xml:space="preserve"> r.</w:t>
      </w:r>
      <w:r w:rsidR="007050F1">
        <w:rPr>
          <w:rStyle w:val="Odwoanieprzypisudolnego"/>
          <w:lang w:val="pl-PL"/>
        </w:rPr>
        <w:footnoteReference w:id="3"/>
      </w:r>
      <w:r w:rsidRPr="00964778">
        <w:rPr>
          <w:lang w:val="pl-PL"/>
        </w:rPr>
        <w:t xml:space="preserve">, </w:t>
      </w:r>
      <w:hyperlink r:id="rId19" w:history="1">
        <w:r w:rsidR="008D5933" w:rsidRPr="00964778">
          <w:rPr>
            <w:rStyle w:val="Hipercze"/>
            <w:lang w:val="pl-PL"/>
          </w:rPr>
          <w:t>Nota informacyjna nr</w:t>
        </w:r>
        <w:r w:rsidRPr="00964778">
          <w:rPr>
            <w:rStyle w:val="Hipercze"/>
            <w:lang w:val="pl-PL"/>
          </w:rPr>
          <w:t xml:space="preserve"> 58</w:t>
        </w:r>
      </w:hyperlink>
      <w:r w:rsidRPr="00964778">
        <w:rPr>
          <w:lang w:val="pl-PL"/>
        </w:rPr>
        <w:t xml:space="preserve">; </w:t>
      </w:r>
      <w:r w:rsidRPr="00964778">
        <w:rPr>
          <w:i/>
          <w:lang w:val="pl-PL"/>
        </w:rPr>
        <w:t>Mogoş</w:t>
      </w:r>
      <w:r w:rsidR="008D5933" w:rsidRPr="00964778">
        <w:rPr>
          <w:i/>
          <w:lang w:val="pl-PL"/>
        </w:rPr>
        <w:t xml:space="preserve"> p.</w:t>
      </w:r>
      <w:r w:rsidRPr="00964778">
        <w:rPr>
          <w:i/>
          <w:lang w:val="pl-PL"/>
        </w:rPr>
        <w:t xml:space="preserve"> R</w:t>
      </w:r>
      <w:r w:rsidR="008D5933" w:rsidRPr="00964778">
        <w:rPr>
          <w:i/>
          <w:lang w:val="pl-PL"/>
        </w:rPr>
        <w:t>u</w:t>
      </w:r>
      <w:r w:rsidRPr="00964778">
        <w:rPr>
          <w:i/>
          <w:lang w:val="pl-PL"/>
        </w:rPr>
        <w:t>m</w:t>
      </w:r>
      <w:r w:rsidR="008D5933" w:rsidRPr="00964778">
        <w:rPr>
          <w:i/>
          <w:lang w:val="pl-PL"/>
        </w:rPr>
        <w:t>u</w:t>
      </w:r>
      <w:r w:rsidRPr="00964778">
        <w:rPr>
          <w:i/>
          <w:lang w:val="pl-PL"/>
        </w:rPr>
        <w:t>n</w:t>
      </w:r>
      <w:r w:rsidR="008D5933" w:rsidRPr="00964778">
        <w:rPr>
          <w:i/>
          <w:lang w:val="pl-PL"/>
        </w:rPr>
        <w:t>ii</w:t>
      </w:r>
      <w:r w:rsidRPr="00964778">
        <w:rPr>
          <w:lang w:val="pl-PL"/>
        </w:rPr>
        <w:t xml:space="preserve"> (dec.), </w:t>
      </w:r>
      <w:r w:rsidR="008D5933" w:rsidRPr="00964778">
        <w:rPr>
          <w:lang w:val="pl-PL"/>
        </w:rPr>
        <w:t xml:space="preserve">nr </w:t>
      </w:r>
      <w:r w:rsidRPr="00964778">
        <w:rPr>
          <w:lang w:val="pl-PL"/>
        </w:rPr>
        <w:t>20420/02, 6</w:t>
      </w:r>
      <w:r w:rsidR="007050F1">
        <w:rPr>
          <w:lang w:val="pl-PL"/>
        </w:rPr>
        <w:t> </w:t>
      </w:r>
      <w:r w:rsidR="008D5933" w:rsidRPr="00964778">
        <w:rPr>
          <w:lang w:val="pl-PL"/>
        </w:rPr>
        <w:t xml:space="preserve">maja </w:t>
      </w:r>
      <w:r w:rsidRPr="00964778">
        <w:rPr>
          <w:lang w:val="pl-PL"/>
        </w:rPr>
        <w:t>2004</w:t>
      </w:r>
      <w:r w:rsidR="008D5933" w:rsidRPr="00964778">
        <w:rPr>
          <w:lang w:val="pl-PL"/>
        </w:rPr>
        <w:t xml:space="preserve"> r.</w:t>
      </w:r>
      <w:r w:rsidRPr="00964778">
        <w:rPr>
          <w:lang w:val="pl-PL"/>
        </w:rPr>
        <w:t xml:space="preserve">, </w:t>
      </w:r>
      <w:hyperlink r:id="rId20" w:history="1">
        <w:r w:rsidR="008D5933" w:rsidRPr="00964778">
          <w:rPr>
            <w:rStyle w:val="Hipercze"/>
            <w:lang w:val="pl-PL"/>
          </w:rPr>
          <w:t>Nota informacyjna nr</w:t>
        </w:r>
        <w:r w:rsidRPr="00964778">
          <w:rPr>
            <w:rStyle w:val="Hipercze"/>
            <w:lang w:val="pl-PL"/>
          </w:rPr>
          <w:t xml:space="preserve"> 79</w:t>
        </w:r>
      </w:hyperlink>
      <w:r w:rsidRPr="00964778">
        <w:rPr>
          <w:lang w:val="pl-PL"/>
        </w:rPr>
        <w:t>;</w:t>
      </w:r>
      <w:r w:rsidRPr="00964778">
        <w:rPr>
          <w:i/>
          <w:lang w:val="pl-PL"/>
        </w:rPr>
        <w:t xml:space="preserve"> Mahdid</w:t>
      </w:r>
      <w:r w:rsidR="008D5933" w:rsidRPr="00964778">
        <w:rPr>
          <w:i/>
          <w:lang w:val="pl-PL"/>
        </w:rPr>
        <w:t xml:space="preserve"> i </w:t>
      </w:r>
      <w:r w:rsidRPr="00964778">
        <w:rPr>
          <w:i/>
          <w:lang w:val="pl-PL"/>
        </w:rPr>
        <w:t>Haddar</w:t>
      </w:r>
      <w:r w:rsidR="008D5933" w:rsidRPr="00964778">
        <w:rPr>
          <w:i/>
          <w:lang w:val="pl-PL"/>
        </w:rPr>
        <w:t xml:space="preserve"> p.</w:t>
      </w:r>
      <w:r w:rsidRPr="00964778">
        <w:rPr>
          <w:i/>
          <w:lang w:val="pl-PL"/>
        </w:rPr>
        <w:t xml:space="preserve"> </w:t>
      </w:r>
      <w:r w:rsidR="008D5933" w:rsidRPr="00964778">
        <w:rPr>
          <w:i/>
          <w:lang w:val="pl-PL"/>
        </w:rPr>
        <w:t>Austrii</w:t>
      </w:r>
      <w:r w:rsidRPr="00964778">
        <w:rPr>
          <w:lang w:val="pl-PL"/>
        </w:rPr>
        <w:t xml:space="preserve"> (dec.), </w:t>
      </w:r>
      <w:r w:rsidR="008D5933" w:rsidRPr="00964778">
        <w:rPr>
          <w:lang w:val="pl-PL"/>
        </w:rPr>
        <w:t xml:space="preserve">nr </w:t>
      </w:r>
      <w:r w:rsidRPr="00964778">
        <w:rPr>
          <w:lang w:val="pl-PL"/>
        </w:rPr>
        <w:t xml:space="preserve">74762/01, 8 </w:t>
      </w:r>
      <w:r w:rsidR="008D5933" w:rsidRPr="00964778">
        <w:rPr>
          <w:lang w:val="pl-PL"/>
        </w:rPr>
        <w:t xml:space="preserve">grudnia </w:t>
      </w:r>
      <w:r w:rsidRPr="00964778">
        <w:rPr>
          <w:lang w:val="pl-PL"/>
        </w:rPr>
        <w:t>2005</w:t>
      </w:r>
      <w:r w:rsidR="008D5933" w:rsidRPr="00964778">
        <w:rPr>
          <w:lang w:val="pl-PL"/>
        </w:rPr>
        <w:t xml:space="preserve"> r.</w:t>
      </w:r>
      <w:r w:rsidRPr="00964778">
        <w:rPr>
          <w:lang w:val="pl-PL"/>
        </w:rPr>
        <w:t xml:space="preserve">, </w:t>
      </w:r>
      <w:hyperlink r:id="rId21" w:history="1">
        <w:r w:rsidR="008D5933" w:rsidRPr="00964778">
          <w:rPr>
            <w:rStyle w:val="Hipercze"/>
            <w:lang w:val="pl-PL"/>
          </w:rPr>
          <w:t>Nota informacyjna nr</w:t>
        </w:r>
        <w:r w:rsidRPr="00964778">
          <w:rPr>
            <w:rStyle w:val="Hipercze"/>
            <w:lang w:val="pl-PL"/>
          </w:rPr>
          <w:t xml:space="preserve"> 81</w:t>
        </w:r>
      </w:hyperlink>
      <w:r w:rsidRPr="00964778">
        <w:rPr>
          <w:lang w:val="pl-PL"/>
        </w:rPr>
        <w:t xml:space="preserve">; </w:t>
      </w:r>
      <w:r w:rsidRPr="00964778">
        <w:rPr>
          <w:i/>
          <w:lang w:val="pl-PL"/>
        </w:rPr>
        <w:t>Riad</w:t>
      </w:r>
      <w:r w:rsidR="008D5933" w:rsidRPr="00964778">
        <w:rPr>
          <w:i/>
          <w:lang w:val="pl-PL"/>
        </w:rPr>
        <w:t xml:space="preserve"> i </w:t>
      </w:r>
      <w:r w:rsidRPr="00964778">
        <w:rPr>
          <w:i/>
          <w:lang w:val="pl-PL"/>
        </w:rPr>
        <w:t>Idiab</w:t>
      </w:r>
      <w:r w:rsidR="008D5933" w:rsidRPr="00964778">
        <w:rPr>
          <w:i/>
          <w:lang w:val="pl-PL"/>
        </w:rPr>
        <w:t xml:space="preserve"> p.</w:t>
      </w:r>
      <w:r w:rsidRPr="00964778">
        <w:rPr>
          <w:i/>
          <w:lang w:val="pl-PL"/>
        </w:rPr>
        <w:t xml:space="preserve"> </w:t>
      </w:r>
      <w:r w:rsidR="008D5933" w:rsidRPr="00964778">
        <w:rPr>
          <w:i/>
          <w:lang w:val="pl-PL"/>
        </w:rPr>
        <w:t>Belgii</w:t>
      </w:r>
      <w:r w:rsidRPr="00964778">
        <w:rPr>
          <w:lang w:val="pl-PL"/>
        </w:rPr>
        <w:t xml:space="preserve">, </w:t>
      </w:r>
      <w:r w:rsidR="008D5933" w:rsidRPr="00964778">
        <w:rPr>
          <w:lang w:val="pl-PL"/>
        </w:rPr>
        <w:t xml:space="preserve">nr </w:t>
      </w:r>
      <w:r w:rsidRPr="00964778">
        <w:rPr>
          <w:lang w:val="pl-PL"/>
        </w:rPr>
        <w:t>29787/03</w:t>
      </w:r>
      <w:r w:rsidR="008D5933" w:rsidRPr="00964778">
        <w:rPr>
          <w:lang w:val="pl-PL"/>
        </w:rPr>
        <w:t xml:space="preserve"> i </w:t>
      </w:r>
      <w:r w:rsidRPr="00964778">
        <w:rPr>
          <w:lang w:val="pl-PL"/>
        </w:rPr>
        <w:t xml:space="preserve">29810/03, 24 </w:t>
      </w:r>
      <w:r w:rsidR="008D5933" w:rsidRPr="00964778">
        <w:rPr>
          <w:lang w:val="pl-PL"/>
        </w:rPr>
        <w:t xml:space="preserve">stycznia </w:t>
      </w:r>
      <w:r w:rsidRPr="00964778">
        <w:rPr>
          <w:lang w:val="pl-PL"/>
        </w:rPr>
        <w:t>2008</w:t>
      </w:r>
      <w:r w:rsidR="008D5933" w:rsidRPr="00964778">
        <w:rPr>
          <w:lang w:val="pl-PL"/>
        </w:rPr>
        <w:t xml:space="preserve"> r.</w:t>
      </w:r>
      <w:r w:rsidRPr="00964778">
        <w:rPr>
          <w:lang w:val="pl-PL"/>
        </w:rPr>
        <w:t xml:space="preserve">, </w:t>
      </w:r>
      <w:hyperlink r:id="rId22" w:history="1">
        <w:r w:rsidR="008D5933" w:rsidRPr="00964778">
          <w:rPr>
            <w:rStyle w:val="Hipercze"/>
            <w:lang w:val="pl-PL"/>
          </w:rPr>
          <w:t>Nota informacyjna nr</w:t>
        </w:r>
        <w:r w:rsidRPr="00964778">
          <w:rPr>
            <w:rStyle w:val="Hipercze"/>
            <w:lang w:val="pl-PL"/>
          </w:rPr>
          <w:t xml:space="preserve"> 104</w:t>
        </w:r>
      </w:hyperlink>
      <w:r w:rsidRPr="00964778">
        <w:rPr>
          <w:lang w:val="pl-PL"/>
        </w:rPr>
        <w:t xml:space="preserve">; </w:t>
      </w:r>
      <w:r w:rsidRPr="00964778">
        <w:rPr>
          <w:i/>
          <w:lang w:val="pl-PL"/>
        </w:rPr>
        <w:t>Nolan</w:t>
      </w:r>
      <w:r w:rsidR="008D5933" w:rsidRPr="00964778">
        <w:rPr>
          <w:i/>
          <w:lang w:val="pl-PL"/>
        </w:rPr>
        <w:t xml:space="preserve"> i </w:t>
      </w:r>
      <w:r w:rsidRPr="00964778">
        <w:rPr>
          <w:i/>
          <w:lang w:val="pl-PL"/>
        </w:rPr>
        <w:t>K.</w:t>
      </w:r>
      <w:r w:rsidR="008D5933" w:rsidRPr="00964778">
        <w:rPr>
          <w:i/>
          <w:lang w:val="pl-PL"/>
        </w:rPr>
        <w:t xml:space="preserve"> p.</w:t>
      </w:r>
      <w:r w:rsidRPr="00964778">
        <w:rPr>
          <w:i/>
          <w:lang w:val="pl-PL"/>
        </w:rPr>
        <w:t xml:space="preserve"> </w:t>
      </w:r>
      <w:r w:rsidR="008D5933" w:rsidRPr="00964778">
        <w:rPr>
          <w:i/>
          <w:lang w:val="pl-PL"/>
        </w:rPr>
        <w:t>Rosji</w:t>
      </w:r>
      <w:r w:rsidRPr="00964778">
        <w:rPr>
          <w:lang w:val="pl-PL"/>
        </w:rPr>
        <w:t xml:space="preserve">, </w:t>
      </w:r>
      <w:r w:rsidR="008D5933" w:rsidRPr="00964778">
        <w:rPr>
          <w:lang w:val="pl-PL"/>
        </w:rPr>
        <w:t xml:space="preserve">nr </w:t>
      </w:r>
      <w:r w:rsidRPr="00964778">
        <w:rPr>
          <w:lang w:val="pl-PL"/>
        </w:rPr>
        <w:t>2512/04, 12 </w:t>
      </w:r>
      <w:r w:rsidR="008D5933" w:rsidRPr="00964778">
        <w:rPr>
          <w:lang w:val="pl-PL"/>
        </w:rPr>
        <w:t xml:space="preserve">lutego </w:t>
      </w:r>
      <w:r w:rsidRPr="00964778">
        <w:rPr>
          <w:lang w:val="pl-PL"/>
        </w:rPr>
        <w:t>2009</w:t>
      </w:r>
      <w:r w:rsidR="008D5933" w:rsidRPr="00964778">
        <w:rPr>
          <w:lang w:val="pl-PL"/>
        </w:rPr>
        <w:t xml:space="preserve"> r.</w:t>
      </w:r>
      <w:r w:rsidRPr="00964778">
        <w:rPr>
          <w:lang w:val="pl-PL"/>
        </w:rPr>
        <w:t xml:space="preserve">, </w:t>
      </w:r>
      <w:hyperlink r:id="rId23" w:history="1">
        <w:r w:rsidR="008D5933" w:rsidRPr="00964778">
          <w:rPr>
            <w:rStyle w:val="Hipercze"/>
            <w:lang w:val="pl-PL"/>
          </w:rPr>
          <w:t>Nota informacyjna nr</w:t>
        </w:r>
        <w:r w:rsidRPr="00964778">
          <w:rPr>
            <w:rStyle w:val="Hipercze"/>
            <w:lang w:val="pl-PL"/>
          </w:rPr>
          <w:t xml:space="preserve"> 116</w:t>
        </w:r>
      </w:hyperlink>
      <w:r w:rsidRPr="00964778">
        <w:rPr>
          <w:lang w:val="pl-PL"/>
        </w:rPr>
        <w:t>)</w:t>
      </w:r>
    </w:p>
    <w:p w:rsidR="003E6264" w:rsidRPr="008D5933" w:rsidRDefault="003E6264">
      <w:pPr>
        <w:pBdr>
          <w:bottom w:val="single" w:sz="8" w:space="1" w:color="auto"/>
        </w:pBdr>
        <w:rPr>
          <w:lang w:val="pl-PL"/>
        </w:rPr>
      </w:pPr>
    </w:p>
    <w:p w:rsidR="00FB72C1" w:rsidRDefault="00FB72C1" w:rsidP="00FB72C1">
      <w:pPr>
        <w:pStyle w:val="ClinFooter"/>
        <w:rPr>
          <w:lang w:val="pl-PL"/>
        </w:rPr>
      </w:pPr>
      <w:r>
        <w:rPr>
          <w:lang w:val="pl-PL"/>
        </w:rPr>
        <w:t>© Council of Europe/European Court of Human Rights</w:t>
      </w:r>
      <w:r>
        <w:rPr>
          <w:lang w:val="pl-PL"/>
        </w:rPr>
        <w:br/>
        <w:t xml:space="preserve">Niniejsze streszczenie przygotowane przez Kancelarię nie wiąże Trybunału.  </w:t>
      </w:r>
    </w:p>
    <w:p w:rsidR="003E6264" w:rsidRPr="008D5933" w:rsidRDefault="00FB72C1" w:rsidP="00FB72C1">
      <w:pPr>
        <w:pStyle w:val="ClinFooter"/>
        <w:rPr>
          <w:lang w:val="pl-PL"/>
        </w:rPr>
      </w:pPr>
      <w:r>
        <w:rPr>
          <w:lang w:val="pl-PL"/>
        </w:rPr>
        <w:t xml:space="preserve">Link do </w:t>
      </w:r>
      <w:hyperlink r:id="rId24" w:history="1">
        <w:r>
          <w:rPr>
            <w:rStyle w:val="Hipercze"/>
            <w:lang w:val="pl-PL"/>
          </w:rPr>
          <w:t>Not informacyjnych nt. orzecznictwa</w:t>
        </w:r>
      </w:hyperlink>
    </w:p>
    <w:sectPr w:rsidR="003E6264" w:rsidRPr="008D5933" w:rsidSect="004A5B52">
      <w:headerReference w:type="even" r:id="rId25"/>
      <w:headerReference w:type="default" r:id="rId26"/>
      <w:footerReference w:type="even" r:id="rId27"/>
      <w:footerReference w:type="default" r:id="rId28"/>
      <w:headerReference w:type="first" r:id="rId29"/>
      <w:footerReference w:type="first" r:id="rId30"/>
      <w:pgSz w:w="11906" w:h="16838"/>
      <w:pgMar w:top="1440" w:right="1440" w:bottom="1440" w:left="1440" w:header="454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3CBE" w:rsidRDefault="00663CBE" w:rsidP="00C63262">
      <w:r>
        <w:separator/>
      </w:r>
    </w:p>
  </w:endnote>
  <w:endnote w:type="continuationSeparator" w:id="0">
    <w:p w:rsidR="00663CBE" w:rsidRDefault="00663CBE" w:rsidP="00C63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0B22" w:rsidRDefault="000C0B2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0B22" w:rsidRDefault="000C0B22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5380" w:rsidRPr="0071773F" w:rsidRDefault="00E35380" w:rsidP="0071773F"/>
  <w:p w:rsidR="00E35380" w:rsidRDefault="00E35380" w:rsidP="0071773F">
    <w:pPr>
      <w:pStyle w:val="ECHRFooter"/>
    </w:pPr>
    <w:r>
      <w:tab/>
    </w:r>
    <w:r>
      <w:rPr>
        <w:noProof/>
        <w:lang w:val="pl-PL" w:eastAsia="pl-PL"/>
      </w:rPr>
      <w:drawing>
        <wp:inline distT="0" distB="0" distL="0" distR="0" wp14:anchorId="430B0BDB" wp14:editId="19D2ADEC">
          <wp:extent cx="765175" cy="609600"/>
          <wp:effectExtent l="0" t="0" r="0" b="0"/>
          <wp:docPr id="3" name="Picture 3" descr="R:\1_Graphics&amp;Web\Court_Graphic_Charter\2013\ECHR_Stationery\Documents\Internal_Correspondence\Internal_CS6_COE_Foot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\Internal_Correspondence\Internal_CS6_COE_Footer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3CBE" w:rsidRDefault="00663CBE" w:rsidP="00C63262">
      <w:r>
        <w:separator/>
      </w:r>
    </w:p>
  </w:footnote>
  <w:footnote w:type="continuationSeparator" w:id="0">
    <w:p w:rsidR="00663CBE" w:rsidRDefault="00663CBE" w:rsidP="00C63262">
      <w:r>
        <w:continuationSeparator/>
      </w:r>
    </w:p>
  </w:footnote>
  <w:footnote w:id="1">
    <w:p w:rsidR="008D7A67" w:rsidRPr="008D7A67" w:rsidRDefault="008D7A67">
      <w:pPr>
        <w:pStyle w:val="Tekstprzypisudolnego"/>
        <w:rPr>
          <w:lang w:val="pl-PL"/>
        </w:rPr>
      </w:pPr>
      <w:r>
        <w:rPr>
          <w:rStyle w:val="Odwoanieprzypisudolnego"/>
        </w:rPr>
        <w:footnoteRef/>
      </w:r>
      <w:r w:rsidRPr="008D7A67">
        <w:rPr>
          <w:lang w:val="pl-PL"/>
        </w:rPr>
        <w:t xml:space="preserve"> </w:t>
      </w:r>
      <w:r>
        <w:rPr>
          <w:lang w:val="pl-PL"/>
        </w:rPr>
        <w:t>Tłumaczenie wyroku na język polski jest dostępne na stronie:</w:t>
      </w:r>
      <w:r w:rsidRPr="008D7A67">
        <w:rPr>
          <w:lang w:val="pl-PL"/>
        </w:rPr>
        <w:t xml:space="preserve"> </w:t>
      </w:r>
      <w:hyperlink r:id="rId1" w:history="1">
        <w:r w:rsidRPr="006C253E">
          <w:rPr>
            <w:rStyle w:val="Hipercze"/>
            <w:lang w:val="pl-PL"/>
          </w:rPr>
          <w:t>http://hudoc.echr.coe.int/eng?i=001-163920</w:t>
        </w:r>
      </w:hyperlink>
      <w:r>
        <w:rPr>
          <w:lang w:val="pl-PL"/>
        </w:rPr>
        <w:t xml:space="preserve"> [przyp. red.]</w:t>
      </w:r>
    </w:p>
  </w:footnote>
  <w:footnote w:id="2">
    <w:p w:rsidR="00671C35" w:rsidRPr="00671C35" w:rsidRDefault="00671C35">
      <w:pPr>
        <w:pStyle w:val="Tekstprzypisudolnego"/>
        <w:rPr>
          <w:lang w:val="pl-PL"/>
        </w:rPr>
      </w:pPr>
      <w:r>
        <w:rPr>
          <w:rStyle w:val="Odwoanieprzypisudolnego"/>
        </w:rPr>
        <w:footnoteRef/>
      </w:r>
      <w:r w:rsidRPr="00671C35">
        <w:rPr>
          <w:lang w:val="pl-PL"/>
        </w:rPr>
        <w:t xml:space="preserve"> </w:t>
      </w:r>
      <w:r>
        <w:rPr>
          <w:lang w:val="pl-PL"/>
        </w:rPr>
        <w:t>Tłumaczenie wyroku na język polski jest dostępne na stronie:</w:t>
      </w:r>
      <w:r w:rsidRPr="008D7A67">
        <w:rPr>
          <w:lang w:val="pl-PL"/>
        </w:rPr>
        <w:t xml:space="preserve"> </w:t>
      </w:r>
      <w:hyperlink r:id="rId2" w:history="1">
        <w:r w:rsidRPr="006C253E">
          <w:rPr>
            <w:rStyle w:val="Hipercze"/>
            <w:lang w:val="pl-PL"/>
          </w:rPr>
          <w:t>http://hudoc.echr.coe.int/eng?i=001-199413</w:t>
        </w:r>
      </w:hyperlink>
      <w:r>
        <w:rPr>
          <w:lang w:val="pl-PL"/>
        </w:rPr>
        <w:t xml:space="preserve"> [przyp. red.]</w:t>
      </w:r>
    </w:p>
  </w:footnote>
  <w:footnote w:id="3">
    <w:p w:rsidR="007050F1" w:rsidRPr="007050F1" w:rsidRDefault="007050F1">
      <w:pPr>
        <w:pStyle w:val="Tekstprzypisudolnego"/>
        <w:rPr>
          <w:lang w:val="pl-PL"/>
        </w:rPr>
      </w:pPr>
      <w:r>
        <w:rPr>
          <w:rStyle w:val="Odwoanieprzypisudolnego"/>
        </w:rPr>
        <w:footnoteRef/>
      </w:r>
      <w:r w:rsidRPr="007050F1">
        <w:rPr>
          <w:lang w:val="pl-PL"/>
        </w:rPr>
        <w:t xml:space="preserve"> </w:t>
      </w:r>
      <w:r>
        <w:rPr>
          <w:lang w:val="pl-PL"/>
        </w:rPr>
        <w:t xml:space="preserve">Tłumaczenie wyroku na język polski jest dostępne na stronie: </w:t>
      </w:r>
      <w:hyperlink r:id="rId3" w:history="1">
        <w:r w:rsidRPr="006C253E">
          <w:rPr>
            <w:rStyle w:val="Hipercze"/>
            <w:lang w:val="pl-PL"/>
          </w:rPr>
          <w:t>http://hudoc.echr.coe.int/eng?i=001-98902</w:t>
        </w:r>
      </w:hyperlink>
      <w:r>
        <w:rPr>
          <w:lang w:val="pl-PL"/>
        </w:rPr>
        <w:t xml:space="preserve"> [przyp. red.]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0B22" w:rsidRDefault="000C0B2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29312215"/>
      <w:docPartObj>
        <w:docPartGallery w:val="Page Numbers (Top of Page)"/>
        <w:docPartUnique/>
      </w:docPartObj>
    </w:sdtPr>
    <w:sdtEndPr/>
    <w:sdtContent>
      <w:p w:rsidR="00E35380" w:rsidRDefault="00E35380" w:rsidP="00E35380">
        <w:pPr>
          <w:pStyle w:val="Nagwek"/>
        </w:pPr>
        <w:r>
          <w:tab/>
        </w:r>
        <w:r>
          <w:sym w:font="Symbol" w:char="F02D"/>
        </w:r>
        <w:r>
          <w:t xml:space="preserve"> </w:t>
        </w:r>
        <w:r>
          <w:rPr>
            <w:lang w:val="fr-FR"/>
          </w:rPr>
          <w:fldChar w:fldCharType="begin"/>
        </w:r>
        <w:r w:rsidRPr="00F921AB">
          <w:instrText xml:space="preserve"> PAGE </w:instrText>
        </w:r>
        <w:r>
          <w:rPr>
            <w:lang w:val="fr-FR"/>
          </w:rPr>
          <w:fldChar w:fldCharType="separate"/>
        </w:r>
        <w:r w:rsidR="008634E5">
          <w:rPr>
            <w:noProof/>
          </w:rPr>
          <w:t>2</w:t>
        </w:r>
        <w:r>
          <w:rPr>
            <w:lang w:val="fr-FR"/>
          </w:rPr>
          <w:fldChar w:fldCharType="end"/>
        </w:r>
        <w:r>
          <w:t xml:space="preserve"> </w:t>
        </w:r>
        <w:r>
          <w:sym w:font="Symbol" w:char="F02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5380" w:rsidRDefault="00E35380" w:rsidP="004A5B52">
    <w:pPr>
      <w:pStyle w:val="Nagwek"/>
    </w:pPr>
    <w:r>
      <w:tab/>
    </w:r>
    <w:r>
      <w:rPr>
        <w:noProof/>
        <w:lang w:val="pl-PL" w:eastAsia="pl-PL"/>
      </w:rPr>
      <w:drawing>
        <wp:inline distT="0" distB="0" distL="0" distR="0" wp14:anchorId="727397E0" wp14:editId="57965ECA">
          <wp:extent cx="2962275" cy="1219200"/>
          <wp:effectExtent l="0" t="0" r="9525" b="0"/>
          <wp:docPr id="17" name="Picture 17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removePersonalInformation/>
  <w:removeDateAndTime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3EF0"/>
    <w:rsid w:val="00033738"/>
    <w:rsid w:val="00037CCC"/>
    <w:rsid w:val="00041D8B"/>
    <w:rsid w:val="00052908"/>
    <w:rsid w:val="000712A5"/>
    <w:rsid w:val="00097888"/>
    <w:rsid w:val="000A24B6"/>
    <w:rsid w:val="000C0B22"/>
    <w:rsid w:val="000D2F53"/>
    <w:rsid w:val="000F13B5"/>
    <w:rsid w:val="00107377"/>
    <w:rsid w:val="00112B61"/>
    <w:rsid w:val="00143602"/>
    <w:rsid w:val="001474F5"/>
    <w:rsid w:val="001769E4"/>
    <w:rsid w:val="00186560"/>
    <w:rsid w:val="001D253C"/>
    <w:rsid w:val="00212E83"/>
    <w:rsid w:val="002408C1"/>
    <w:rsid w:val="002910DE"/>
    <w:rsid w:val="002966E7"/>
    <w:rsid w:val="002C2CB6"/>
    <w:rsid w:val="002C4E8F"/>
    <w:rsid w:val="002E088D"/>
    <w:rsid w:val="002F33DE"/>
    <w:rsid w:val="0030264F"/>
    <w:rsid w:val="00316D83"/>
    <w:rsid w:val="00317085"/>
    <w:rsid w:val="003343B8"/>
    <w:rsid w:val="003450B3"/>
    <w:rsid w:val="00386958"/>
    <w:rsid w:val="003A3BCF"/>
    <w:rsid w:val="003A64A6"/>
    <w:rsid w:val="003B51AA"/>
    <w:rsid w:val="003B5634"/>
    <w:rsid w:val="003D7BB3"/>
    <w:rsid w:val="003E6264"/>
    <w:rsid w:val="0041544C"/>
    <w:rsid w:val="00462F88"/>
    <w:rsid w:val="0046453F"/>
    <w:rsid w:val="004745B2"/>
    <w:rsid w:val="004A5B52"/>
    <w:rsid w:val="004B2C08"/>
    <w:rsid w:val="004D568D"/>
    <w:rsid w:val="004E1037"/>
    <w:rsid w:val="004E2CB5"/>
    <w:rsid w:val="004F74D1"/>
    <w:rsid w:val="00520307"/>
    <w:rsid w:val="0052092D"/>
    <w:rsid w:val="00521751"/>
    <w:rsid w:val="00540D75"/>
    <w:rsid w:val="005514E5"/>
    <w:rsid w:val="00584AC5"/>
    <w:rsid w:val="005E4CD5"/>
    <w:rsid w:val="006028A1"/>
    <w:rsid w:val="00627FD2"/>
    <w:rsid w:val="00631A28"/>
    <w:rsid w:val="00663CBE"/>
    <w:rsid w:val="00671C35"/>
    <w:rsid w:val="00684DB8"/>
    <w:rsid w:val="006A36AD"/>
    <w:rsid w:val="006A7EC1"/>
    <w:rsid w:val="006C1AC4"/>
    <w:rsid w:val="006C1D96"/>
    <w:rsid w:val="006D743A"/>
    <w:rsid w:val="007050F1"/>
    <w:rsid w:val="007115DA"/>
    <w:rsid w:val="0071773F"/>
    <w:rsid w:val="0073191A"/>
    <w:rsid w:val="00747040"/>
    <w:rsid w:val="007702B4"/>
    <w:rsid w:val="00774515"/>
    <w:rsid w:val="0079342D"/>
    <w:rsid w:val="007A3E1A"/>
    <w:rsid w:val="007B1C99"/>
    <w:rsid w:val="007E74D5"/>
    <w:rsid w:val="00814C71"/>
    <w:rsid w:val="008634E5"/>
    <w:rsid w:val="00895EF3"/>
    <w:rsid w:val="008B6BE6"/>
    <w:rsid w:val="008C64D5"/>
    <w:rsid w:val="008D5933"/>
    <w:rsid w:val="008D7A67"/>
    <w:rsid w:val="008E076D"/>
    <w:rsid w:val="008F0FEF"/>
    <w:rsid w:val="00903D38"/>
    <w:rsid w:val="00964778"/>
    <w:rsid w:val="009849AE"/>
    <w:rsid w:val="0099447B"/>
    <w:rsid w:val="009A38E1"/>
    <w:rsid w:val="009A3FFF"/>
    <w:rsid w:val="009B3B2C"/>
    <w:rsid w:val="009D36BE"/>
    <w:rsid w:val="009E3EF0"/>
    <w:rsid w:val="009E7418"/>
    <w:rsid w:val="00A01052"/>
    <w:rsid w:val="00A04D9C"/>
    <w:rsid w:val="00A06B48"/>
    <w:rsid w:val="00A13ACA"/>
    <w:rsid w:val="00A258BB"/>
    <w:rsid w:val="00A33541"/>
    <w:rsid w:val="00A45616"/>
    <w:rsid w:val="00A60972"/>
    <w:rsid w:val="00A753D6"/>
    <w:rsid w:val="00AA2B1D"/>
    <w:rsid w:val="00AA5F03"/>
    <w:rsid w:val="00AC7726"/>
    <w:rsid w:val="00AF403A"/>
    <w:rsid w:val="00AF4846"/>
    <w:rsid w:val="00B00053"/>
    <w:rsid w:val="00B17585"/>
    <w:rsid w:val="00B41EBC"/>
    <w:rsid w:val="00B56F43"/>
    <w:rsid w:val="00B639A6"/>
    <w:rsid w:val="00B80CA0"/>
    <w:rsid w:val="00B85770"/>
    <w:rsid w:val="00B87056"/>
    <w:rsid w:val="00B94D1C"/>
    <w:rsid w:val="00BF1CD9"/>
    <w:rsid w:val="00C0792D"/>
    <w:rsid w:val="00C37433"/>
    <w:rsid w:val="00C548F3"/>
    <w:rsid w:val="00C63262"/>
    <w:rsid w:val="00C72355"/>
    <w:rsid w:val="00C93CFB"/>
    <w:rsid w:val="00CC4BDB"/>
    <w:rsid w:val="00CD4803"/>
    <w:rsid w:val="00CF7BA6"/>
    <w:rsid w:val="00D15BAC"/>
    <w:rsid w:val="00D30BD0"/>
    <w:rsid w:val="00D42086"/>
    <w:rsid w:val="00D425B3"/>
    <w:rsid w:val="00D56E8C"/>
    <w:rsid w:val="00DB7861"/>
    <w:rsid w:val="00E152CD"/>
    <w:rsid w:val="00E35380"/>
    <w:rsid w:val="00E55491"/>
    <w:rsid w:val="00E83DB6"/>
    <w:rsid w:val="00EA53E7"/>
    <w:rsid w:val="00EC32A2"/>
    <w:rsid w:val="00F1496B"/>
    <w:rsid w:val="00F45B25"/>
    <w:rsid w:val="00F508C9"/>
    <w:rsid w:val="00F50CCD"/>
    <w:rsid w:val="00F51AC6"/>
    <w:rsid w:val="00F5247C"/>
    <w:rsid w:val="00F96D3B"/>
    <w:rsid w:val="00FA29ED"/>
    <w:rsid w:val="00FB72C1"/>
    <w:rsid w:val="00FF1147"/>
    <w:rsid w:val="00FF2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nhideWhenUsed="0" w:qFormat="1"/>
    <w:lsdException w:name="heading 3" w:unhideWhenUsed="0" w:qFormat="1"/>
    <w:lsdException w:name="heading 4" w:unhideWhenUsed="0" w:qFormat="1"/>
    <w:lsdException w:name="heading 5" w:unhideWhenUsed="0" w:qFormat="1"/>
    <w:lsdException w:name="heading 6" w:unhideWhenUsed="0" w:qFormat="1"/>
    <w:lsdException w:name="heading 7" w:qFormat="1"/>
    <w:lsdException w:name="heading 8" w:qFormat="1"/>
    <w:lsdException w:name="heading 9" w:qFormat="1"/>
    <w:lsdException w:name="header" w:uiPriority="48"/>
    <w:lsdException w:name="footer" w:uiPriority="49"/>
    <w:lsdException w:name="caption" w:qFormat="1"/>
    <w:lsdException w:name="List Number" w:unhideWhenUsed="0"/>
    <w:lsdException w:name="List 4" w:unhideWhenUsed="0"/>
    <w:lsdException w:name="List 5" w:unhideWhenUsed="0"/>
    <w:lsdException w:name="Title" w:unhideWhenUsed="0" w:qFormat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Hyperlink" w:qFormat="1"/>
    <w:lsdException w:name="Strong" w:unhideWhenUsed="0" w:qFormat="1"/>
    <w:lsdException w:name="Emphasis" w:unhideWhenUsed="0" w:qFormat="1"/>
    <w:lsdException w:name="Table Grid" w:semiHidden="0" w:unhideWhenUsed="0"/>
    <w:lsdException w:name="Placeholder Text" w:uiPriority="99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s6e50bd9a">
    <w:name w:val="s6e50bd9a"/>
    <w:basedOn w:val="Normalny"/>
    <w:rsid w:val="00FB72C1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FB72C1"/>
  </w:style>
  <w:style w:type="character" w:styleId="UyteHipercze">
    <w:name w:val="FollowedHyperlink"/>
    <w:basedOn w:val="Domylnaczcionkaakapitu"/>
    <w:semiHidden/>
    <w:unhideWhenUsed/>
    <w:rsid w:val="00FB72C1"/>
    <w:rPr>
      <w:color w:val="7030A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nhideWhenUsed="0" w:qFormat="1"/>
    <w:lsdException w:name="heading 3" w:unhideWhenUsed="0" w:qFormat="1"/>
    <w:lsdException w:name="heading 4" w:unhideWhenUsed="0" w:qFormat="1"/>
    <w:lsdException w:name="heading 5" w:unhideWhenUsed="0" w:qFormat="1"/>
    <w:lsdException w:name="heading 6" w:unhideWhenUsed="0" w:qFormat="1"/>
    <w:lsdException w:name="heading 7" w:qFormat="1"/>
    <w:lsdException w:name="heading 8" w:qFormat="1"/>
    <w:lsdException w:name="heading 9" w:qFormat="1"/>
    <w:lsdException w:name="header" w:uiPriority="48"/>
    <w:lsdException w:name="footer" w:uiPriority="49"/>
    <w:lsdException w:name="caption" w:qFormat="1"/>
    <w:lsdException w:name="List Number" w:unhideWhenUsed="0"/>
    <w:lsdException w:name="List 4" w:unhideWhenUsed="0"/>
    <w:lsdException w:name="List 5" w:unhideWhenUsed="0"/>
    <w:lsdException w:name="Title" w:unhideWhenUsed="0" w:qFormat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Hyperlink" w:qFormat="1"/>
    <w:lsdException w:name="Strong" w:unhideWhenUsed="0" w:qFormat="1"/>
    <w:lsdException w:name="Emphasis" w:unhideWhenUsed="0" w:qFormat="1"/>
    <w:lsdException w:name="Table Grid" w:semiHidden="0" w:unhideWhenUsed="0"/>
    <w:lsdException w:name="Placeholder Text" w:uiPriority="99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s6e50bd9a">
    <w:name w:val="s6e50bd9a"/>
    <w:basedOn w:val="Normalny"/>
    <w:rsid w:val="00FB72C1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FB72C1"/>
  </w:style>
  <w:style w:type="character" w:styleId="UyteHipercze">
    <w:name w:val="FollowedHyperlink"/>
    <w:basedOn w:val="Domylnaczcionkaakapitu"/>
    <w:semiHidden/>
    <w:unhideWhenUsed/>
    <w:rsid w:val="00FB72C1"/>
    <w:rPr>
      <w:color w:val="7030A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466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hudoc.echr.coe.int/eng?i=002-11428" TargetMode="External"/><Relationship Id="rId13" Type="http://schemas.openxmlformats.org/officeDocument/2006/relationships/hyperlink" Target="http://hudoc.echr.coe.int/eng?i=002-628" TargetMode="External"/><Relationship Id="rId18" Type="http://schemas.openxmlformats.org/officeDocument/2006/relationships/hyperlink" Target="http://hudoc.echr.coe.int/eng?i=001-57988" TargetMode="External"/><Relationship Id="rId26" Type="http://schemas.openxmlformats.org/officeDocument/2006/relationships/header" Target="header2.xml"/><Relationship Id="rId3" Type="http://schemas.openxmlformats.org/officeDocument/2006/relationships/settings" Target="settings.xml"/><Relationship Id="rId21" Type="http://schemas.openxmlformats.org/officeDocument/2006/relationships/hyperlink" Target="http://hudoc.echr.coe.int/eng?i=002-3566" TargetMode="External"/><Relationship Id="rId7" Type="http://schemas.openxmlformats.org/officeDocument/2006/relationships/hyperlink" Target="http://www.gov.pl/web/dyplomacja" TargetMode="External"/><Relationship Id="rId12" Type="http://schemas.openxmlformats.org/officeDocument/2006/relationships/hyperlink" Target="http://hudoc.echr.coe.int/eng?i=002-6682" TargetMode="External"/><Relationship Id="rId17" Type="http://schemas.openxmlformats.org/officeDocument/2006/relationships/hyperlink" Target="https://www.echr.coe.int/Documents/FS_Detention_conditions_ENG.pdf" TargetMode="External"/><Relationship Id="rId25" Type="http://schemas.openxmlformats.org/officeDocument/2006/relationships/header" Target="header1.xml"/><Relationship Id="rId2" Type="http://schemas.microsoft.com/office/2007/relationships/stylesWithEffects" Target="stylesWithEffects.xml"/><Relationship Id="rId16" Type="http://schemas.openxmlformats.org/officeDocument/2006/relationships/hyperlink" Target="http://hudoc.echr.coe.int/eng?i=002-11438" TargetMode="External"/><Relationship Id="rId20" Type="http://schemas.openxmlformats.org/officeDocument/2006/relationships/hyperlink" Target="http://hudoc.echr.coe.int/eng?i=002-3721" TargetMode="External"/><Relationship Id="rId29" Type="http://schemas.openxmlformats.org/officeDocument/2006/relationships/header" Target="header3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s://www.echr.coe.int/Documents/FS_Dublin_ENG.pdf" TargetMode="External"/><Relationship Id="rId24" Type="http://schemas.openxmlformats.org/officeDocument/2006/relationships/hyperlink" Target="http://www.echr.coe.int/NoteInformation/en" TargetMode="External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://hudoc.echr.coe.int/eng?i=002-10343" TargetMode="External"/><Relationship Id="rId23" Type="http://schemas.openxmlformats.org/officeDocument/2006/relationships/hyperlink" Target="http://hudoc.echr.coe.int/eng?i=002-1663" TargetMode="External"/><Relationship Id="rId28" Type="http://schemas.openxmlformats.org/officeDocument/2006/relationships/footer" Target="footer2.xml"/><Relationship Id="rId10" Type="http://schemas.openxmlformats.org/officeDocument/2006/relationships/hyperlink" Target="https://www.unhcr.org/3b66c2aa10" TargetMode="External"/><Relationship Id="rId19" Type="http://schemas.openxmlformats.org/officeDocument/2006/relationships/hyperlink" Target="http://hudoc.echr.coe.int/eng?i=002-4577" TargetMode="External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eur-lex.europa.eu/legal-content/EN/TXT/PDF/?uri=CELEX:32013L0032&amp;from=en" TargetMode="External"/><Relationship Id="rId14" Type="http://schemas.openxmlformats.org/officeDocument/2006/relationships/hyperlink" Target="http://hudoc.echr.coe.int/eng?i=002-7460" TargetMode="External"/><Relationship Id="rId22" Type="http://schemas.openxmlformats.org/officeDocument/2006/relationships/hyperlink" Target="http://hudoc.echr.coe.int/eng?i=002-2285" TargetMode="External"/><Relationship Id="rId27" Type="http://schemas.openxmlformats.org/officeDocument/2006/relationships/footer" Target="footer1.xml"/><Relationship Id="rId30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hudoc.echr.coe.int/eng?i=001-98902" TargetMode="External"/><Relationship Id="rId2" Type="http://schemas.openxmlformats.org/officeDocument/2006/relationships/hyperlink" Target="http://hudoc.echr.coe.int/eng?i=001-199413" TargetMode="External"/><Relationship Id="rId1" Type="http://schemas.openxmlformats.org/officeDocument/2006/relationships/hyperlink" Target="http://hudoc.echr.coe.int/eng?i=001-163920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GREY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 document fonts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2822</Words>
  <Characters>16938</Characters>
  <Application>Microsoft Office Word</Application>
  <DocSecurity>0</DocSecurity>
  <Lines>141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2020-07-28T13:36:00Z</dcterms:created>
  <dcterms:modified xsi:type="dcterms:W3CDTF">2020-07-31T16:13:00Z</dcterms:modified>
</cp:coreProperties>
</file>