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4C5F49" w14:textId="77777777" w:rsidR="00B756EE" w:rsidRDefault="00B756EE">
      <w:pPr>
        <w:jc w:val="center"/>
      </w:pPr>
    </w:p>
    <w:p w14:paraId="09F02713" w14:textId="77777777" w:rsidR="00B756EE" w:rsidRDefault="00B756EE">
      <w:pPr>
        <w:jc w:val="center"/>
      </w:pPr>
    </w:p>
    <w:p w14:paraId="5D17B62E" w14:textId="77777777" w:rsidR="00B756EE" w:rsidRDefault="00B756EE">
      <w:pPr>
        <w:jc w:val="center"/>
      </w:pPr>
    </w:p>
    <w:p w14:paraId="71B4D7FA" w14:textId="77777777" w:rsidR="00B756EE" w:rsidRDefault="00B756EE">
      <w:pPr>
        <w:jc w:val="center"/>
      </w:pPr>
    </w:p>
    <w:p w14:paraId="41CE86C9" w14:textId="77777777" w:rsidR="00B756EE" w:rsidRDefault="00B756EE">
      <w:pPr>
        <w:jc w:val="center"/>
      </w:pPr>
    </w:p>
    <w:p w14:paraId="2B159554" w14:textId="77777777" w:rsidR="00B756EE" w:rsidRDefault="00B756EE">
      <w:pPr>
        <w:jc w:val="center"/>
      </w:pPr>
    </w:p>
    <w:p w14:paraId="760E75DA" w14:textId="77777777" w:rsidR="00B756EE" w:rsidRDefault="00B756EE">
      <w:pPr>
        <w:jc w:val="center"/>
      </w:pPr>
    </w:p>
    <w:p w14:paraId="23CC3132" w14:textId="77777777" w:rsidR="00B756EE" w:rsidRDefault="00B756EE">
      <w:pPr>
        <w:jc w:val="center"/>
      </w:pPr>
    </w:p>
    <w:p w14:paraId="6B880E86" w14:textId="77777777" w:rsidR="00B756EE" w:rsidRDefault="00B756EE">
      <w:pPr>
        <w:jc w:val="center"/>
      </w:pPr>
    </w:p>
    <w:p w14:paraId="5DA20FD5" w14:textId="77777777" w:rsidR="00B756EE" w:rsidRDefault="00C1258E">
      <w:pPr>
        <w:jc w:val="center"/>
        <w:rPr>
          <w:b/>
        </w:rPr>
      </w:pPr>
      <w:bookmarkStart w:id="0" w:name="To"/>
      <w:r>
        <w:rPr>
          <w:b/>
        </w:rPr>
        <w:t xml:space="preserve"> </w:t>
      </w:r>
      <w:bookmarkStart w:id="1" w:name="_GoBack"/>
      <w:r>
        <w:rPr>
          <w:b/>
        </w:rPr>
        <w:t>SPRAWA STRELETZ</w:t>
      </w:r>
      <w:bookmarkEnd w:id="0"/>
      <w:r>
        <w:rPr>
          <w:b/>
        </w:rPr>
        <w:t>, KESSLER i KRENZ PRZECIWKO NIEMCOM</w:t>
      </w:r>
      <w:bookmarkEnd w:id="1"/>
    </w:p>
    <w:p w14:paraId="2D46409D" w14:textId="77777777" w:rsidR="00B756EE" w:rsidRDefault="00B756EE">
      <w:pPr>
        <w:jc w:val="center"/>
      </w:pPr>
    </w:p>
    <w:p w14:paraId="7B297F87" w14:textId="77777777" w:rsidR="00B756EE" w:rsidRDefault="00C1258E">
      <w:pPr>
        <w:jc w:val="center"/>
      </w:pPr>
      <w:r>
        <w:t>(</w:t>
      </w:r>
      <w:r w:rsidRPr="00F77E75">
        <w:rPr>
          <w:i/>
          <w:iCs/>
        </w:rPr>
        <w:t>Skargi</w:t>
      </w:r>
      <w:r>
        <w:t xml:space="preserve"> </w:t>
      </w:r>
      <w:r w:rsidRPr="00F77E75">
        <w:rPr>
          <w:i/>
          <w:iCs/>
        </w:rPr>
        <w:t>nr</w:t>
      </w:r>
      <w:r>
        <w:rPr>
          <w:i/>
        </w:rPr>
        <w:t xml:space="preserve"> 34044/96, 35532/97 i 44801/98</w:t>
      </w:r>
      <w:r>
        <w:t>)</w:t>
      </w:r>
    </w:p>
    <w:p w14:paraId="020E5C9A" w14:textId="77777777" w:rsidR="00B756EE" w:rsidRDefault="00B756EE">
      <w:pPr>
        <w:jc w:val="center"/>
      </w:pPr>
    </w:p>
    <w:p w14:paraId="7C032B7A" w14:textId="77777777" w:rsidR="00B756EE" w:rsidRDefault="00B756EE">
      <w:pPr>
        <w:jc w:val="center"/>
      </w:pPr>
    </w:p>
    <w:p w14:paraId="20A7D59F" w14:textId="77777777" w:rsidR="00B756EE" w:rsidRDefault="00B756EE">
      <w:pPr>
        <w:jc w:val="center"/>
      </w:pPr>
    </w:p>
    <w:p w14:paraId="61BAE756" w14:textId="77777777" w:rsidR="00B756EE" w:rsidRDefault="00B756EE">
      <w:pPr>
        <w:jc w:val="center"/>
      </w:pPr>
    </w:p>
    <w:p w14:paraId="5A49BF62" w14:textId="77777777" w:rsidR="00B756EE" w:rsidRDefault="00B756EE">
      <w:pPr>
        <w:jc w:val="center"/>
      </w:pPr>
    </w:p>
    <w:p w14:paraId="5A3FF714" w14:textId="77777777" w:rsidR="00B756EE" w:rsidRDefault="00B756EE">
      <w:pPr>
        <w:jc w:val="center"/>
      </w:pPr>
    </w:p>
    <w:p w14:paraId="62F6AA5B" w14:textId="77777777" w:rsidR="00B756EE" w:rsidRDefault="00B756EE">
      <w:pPr>
        <w:jc w:val="center"/>
      </w:pPr>
    </w:p>
    <w:p w14:paraId="2BF25B12" w14:textId="77777777" w:rsidR="00B756EE" w:rsidRDefault="00B756EE">
      <w:pPr>
        <w:jc w:val="center"/>
      </w:pPr>
    </w:p>
    <w:p w14:paraId="0B9C9E9B" w14:textId="77777777" w:rsidR="00B756EE" w:rsidRDefault="00B756EE">
      <w:pPr>
        <w:jc w:val="center"/>
      </w:pPr>
    </w:p>
    <w:p w14:paraId="127D445A" w14:textId="77777777" w:rsidR="00B756EE" w:rsidRDefault="00B756EE">
      <w:pPr>
        <w:jc w:val="center"/>
      </w:pPr>
    </w:p>
    <w:p w14:paraId="6AB3F255" w14:textId="77777777" w:rsidR="00B756EE" w:rsidRDefault="00C1258E">
      <w:pPr>
        <w:jc w:val="center"/>
      </w:pPr>
      <w:r>
        <w:t>WYROK</w:t>
      </w:r>
    </w:p>
    <w:p w14:paraId="14648537" w14:textId="77777777" w:rsidR="00B756EE" w:rsidRDefault="00B756EE">
      <w:pPr>
        <w:jc w:val="center"/>
      </w:pPr>
    </w:p>
    <w:p w14:paraId="6F575CC1" w14:textId="77777777" w:rsidR="00B756EE" w:rsidRDefault="00B756EE">
      <w:pPr>
        <w:jc w:val="center"/>
      </w:pPr>
    </w:p>
    <w:p w14:paraId="058E46C9" w14:textId="77777777" w:rsidR="00B756EE" w:rsidRDefault="00B756EE">
      <w:pPr>
        <w:jc w:val="center"/>
      </w:pPr>
    </w:p>
    <w:p w14:paraId="3E3E4B6F" w14:textId="77777777" w:rsidR="00B756EE" w:rsidRDefault="00C1258E">
      <w:pPr>
        <w:jc w:val="center"/>
      </w:pPr>
      <w:r>
        <w:t>STRASBURG</w:t>
      </w:r>
    </w:p>
    <w:p w14:paraId="76E0C6ED" w14:textId="77777777" w:rsidR="00B756EE" w:rsidRDefault="00B756EE">
      <w:pPr>
        <w:jc w:val="center"/>
      </w:pPr>
    </w:p>
    <w:p w14:paraId="283C57A1" w14:textId="77777777" w:rsidR="00B756EE" w:rsidRDefault="00C1258E">
      <w:pPr>
        <w:jc w:val="center"/>
      </w:pPr>
      <w:r>
        <w:t>22 marca 2001 r.</w:t>
      </w:r>
    </w:p>
    <w:p w14:paraId="2DFA73C3" w14:textId="77777777" w:rsidR="00B756EE" w:rsidRDefault="00B756EE">
      <w:pPr>
        <w:jc w:val="center"/>
      </w:pPr>
    </w:p>
    <w:p w14:paraId="7C37C31F" w14:textId="77777777" w:rsidR="00B756EE" w:rsidRDefault="00B756EE">
      <w:pPr>
        <w:jc w:val="center"/>
      </w:pPr>
    </w:p>
    <w:p w14:paraId="024580D0" w14:textId="77777777" w:rsidR="00B756EE" w:rsidRDefault="00B756EE">
      <w:pPr>
        <w:pStyle w:val="JuCase"/>
      </w:pPr>
    </w:p>
    <w:p w14:paraId="3F6B6B7A" w14:textId="77777777" w:rsidR="00B756EE" w:rsidRDefault="00B756EE">
      <w:pPr>
        <w:pStyle w:val="JuCase"/>
      </w:pPr>
    </w:p>
    <w:p w14:paraId="1706FED7" w14:textId="77777777" w:rsidR="00B756EE" w:rsidRDefault="00B756EE">
      <w:pPr>
        <w:pStyle w:val="JuCase"/>
      </w:pPr>
    </w:p>
    <w:p w14:paraId="026B4E95" w14:textId="77777777" w:rsidR="00B756EE" w:rsidRDefault="00B756EE">
      <w:pPr>
        <w:pStyle w:val="JuCase"/>
      </w:pPr>
    </w:p>
    <w:p w14:paraId="69B260C0" w14:textId="77777777" w:rsidR="00B756EE" w:rsidRDefault="00B756EE">
      <w:pPr>
        <w:pStyle w:val="JuCase"/>
      </w:pPr>
    </w:p>
    <w:p w14:paraId="7B368F8C" w14:textId="77777777" w:rsidR="00B756EE" w:rsidRDefault="00B756EE">
      <w:pPr>
        <w:pStyle w:val="JuCase"/>
      </w:pPr>
    </w:p>
    <w:p w14:paraId="772DF0FB" w14:textId="77777777" w:rsidR="00B756EE" w:rsidRDefault="00B756EE">
      <w:pPr>
        <w:pStyle w:val="JuCase"/>
      </w:pPr>
    </w:p>
    <w:p w14:paraId="3882C897" w14:textId="77777777" w:rsidR="00B756EE" w:rsidRDefault="00B756EE">
      <w:pPr>
        <w:pStyle w:val="JuCase"/>
      </w:pPr>
    </w:p>
    <w:p w14:paraId="0C5628FE" w14:textId="77777777" w:rsidR="00B756EE" w:rsidRDefault="00B756EE">
      <w:pPr>
        <w:pStyle w:val="JuCase"/>
      </w:pPr>
    </w:p>
    <w:p w14:paraId="606F4D79" w14:textId="77777777" w:rsidR="00B756EE" w:rsidRDefault="00B756EE">
      <w:pPr>
        <w:pStyle w:val="JuCase"/>
      </w:pPr>
    </w:p>
    <w:p w14:paraId="28FBF373" w14:textId="77777777" w:rsidR="00B756EE" w:rsidRDefault="00B756EE">
      <w:pPr>
        <w:pStyle w:val="JuCase"/>
      </w:pPr>
    </w:p>
    <w:p w14:paraId="64B74A1B" w14:textId="77777777" w:rsidR="00B756EE" w:rsidRDefault="00B756EE">
      <w:pPr>
        <w:pStyle w:val="JuCase"/>
      </w:pPr>
    </w:p>
    <w:p w14:paraId="66A2EB03" w14:textId="77777777" w:rsidR="00B756EE" w:rsidRDefault="00B756EE">
      <w:pPr>
        <w:pStyle w:val="JuCase"/>
      </w:pPr>
    </w:p>
    <w:p w14:paraId="131EBFF0" w14:textId="77777777" w:rsidR="00B756EE" w:rsidRDefault="00C1258E">
      <w:pPr>
        <w:pStyle w:val="JuCase"/>
      </w:pPr>
      <w:r>
        <w:t>W sprawie Streletz, Kessler i Krenz przeciwko Niemcom,</w:t>
      </w:r>
    </w:p>
    <w:p w14:paraId="1DB6189B" w14:textId="00CCE38C" w:rsidR="00B756EE" w:rsidRDefault="00C1258E">
      <w:pPr>
        <w:pStyle w:val="JuPara"/>
      </w:pPr>
      <w:r>
        <w:t xml:space="preserve">Europejski Trybunał Praw Człowieka, zasiadając jako Wielka Izba </w:t>
      </w:r>
      <w:r w:rsidR="00AD5B9D">
        <w:br/>
      </w:r>
      <w:r>
        <w:t>w składzie:</w:t>
      </w:r>
    </w:p>
    <w:p w14:paraId="6DDAB18C" w14:textId="77777777" w:rsidR="00B756EE" w:rsidRDefault="00C1258E">
      <w:pPr>
        <w:pStyle w:val="JuJudges"/>
        <w:jc w:val="both"/>
      </w:pPr>
      <w:r>
        <w:tab/>
        <w:t xml:space="preserve">L. </w:t>
      </w:r>
      <w:proofErr w:type="spellStart"/>
      <w:r>
        <w:rPr>
          <w:rStyle w:val="JuNames"/>
        </w:rPr>
        <w:t>Wildhaber</w:t>
      </w:r>
      <w:proofErr w:type="spellEnd"/>
      <w:r>
        <w:t xml:space="preserve">, </w:t>
      </w:r>
      <w:r>
        <w:rPr>
          <w:i/>
        </w:rPr>
        <w:t>Przewodniczący</w:t>
      </w:r>
    </w:p>
    <w:p w14:paraId="79DA2D62" w14:textId="77777777" w:rsidR="00B756EE" w:rsidRDefault="00C1258E">
      <w:pPr>
        <w:pStyle w:val="JuJudges"/>
        <w:jc w:val="both"/>
      </w:pPr>
      <w:r>
        <w:tab/>
        <w:t xml:space="preserve">E. </w:t>
      </w:r>
      <w:r>
        <w:rPr>
          <w:rStyle w:val="JuNames"/>
        </w:rPr>
        <w:t>Palm</w:t>
      </w:r>
      <w:r>
        <w:t>,</w:t>
      </w:r>
    </w:p>
    <w:p w14:paraId="420C0D99" w14:textId="77777777" w:rsidR="00B756EE" w:rsidRPr="00383AF9" w:rsidRDefault="00C1258E">
      <w:pPr>
        <w:pStyle w:val="JuJudges"/>
        <w:jc w:val="both"/>
        <w:rPr>
          <w:lang w:val="en-GB"/>
        </w:rPr>
      </w:pPr>
      <w:r>
        <w:tab/>
      </w:r>
      <w:r w:rsidRPr="00383AF9">
        <w:rPr>
          <w:lang w:val="en-GB"/>
        </w:rPr>
        <w:t xml:space="preserve">C.L. </w:t>
      </w:r>
      <w:proofErr w:type="spellStart"/>
      <w:r w:rsidRPr="00383AF9">
        <w:rPr>
          <w:rStyle w:val="JuNames"/>
          <w:lang w:val="en-GB"/>
        </w:rPr>
        <w:t>Rozakis</w:t>
      </w:r>
      <w:proofErr w:type="spellEnd"/>
      <w:r w:rsidRPr="00383AF9">
        <w:rPr>
          <w:lang w:val="en-GB"/>
        </w:rPr>
        <w:t>,</w:t>
      </w:r>
    </w:p>
    <w:p w14:paraId="6372904E" w14:textId="77777777" w:rsidR="00B756EE" w:rsidRPr="00383AF9" w:rsidRDefault="00C1258E">
      <w:pPr>
        <w:pStyle w:val="JuJudges"/>
        <w:jc w:val="both"/>
        <w:rPr>
          <w:lang w:val="en-GB"/>
        </w:rPr>
      </w:pPr>
      <w:r w:rsidRPr="00383AF9">
        <w:rPr>
          <w:lang w:val="en-GB"/>
        </w:rPr>
        <w:tab/>
        <w:t xml:space="preserve">G. </w:t>
      </w:r>
      <w:proofErr w:type="spellStart"/>
      <w:r w:rsidRPr="00383AF9">
        <w:rPr>
          <w:rStyle w:val="JuNames"/>
          <w:lang w:val="en-GB"/>
        </w:rPr>
        <w:t>Ress</w:t>
      </w:r>
      <w:proofErr w:type="spellEnd"/>
      <w:r w:rsidRPr="00383AF9">
        <w:rPr>
          <w:lang w:val="en-GB"/>
        </w:rPr>
        <w:t>,</w:t>
      </w:r>
    </w:p>
    <w:p w14:paraId="3D16E57D" w14:textId="77777777" w:rsidR="00B756EE" w:rsidRPr="00383AF9" w:rsidRDefault="00C1258E">
      <w:pPr>
        <w:pStyle w:val="JuJudges"/>
        <w:jc w:val="both"/>
        <w:rPr>
          <w:lang w:val="en-GB"/>
        </w:rPr>
      </w:pPr>
      <w:r w:rsidRPr="00383AF9">
        <w:rPr>
          <w:lang w:val="en-GB"/>
        </w:rPr>
        <w:tab/>
        <w:t xml:space="preserve">J.-P. </w:t>
      </w:r>
      <w:r w:rsidRPr="00383AF9">
        <w:rPr>
          <w:rStyle w:val="JuNames"/>
          <w:lang w:val="en-GB"/>
        </w:rPr>
        <w:t>Costa</w:t>
      </w:r>
      <w:r w:rsidRPr="00383AF9">
        <w:rPr>
          <w:lang w:val="en-GB"/>
        </w:rPr>
        <w:t>,</w:t>
      </w:r>
    </w:p>
    <w:p w14:paraId="326ECE7E" w14:textId="77777777" w:rsidR="00B756EE" w:rsidRPr="00383AF9" w:rsidRDefault="00C1258E">
      <w:pPr>
        <w:pStyle w:val="JuJudges"/>
        <w:jc w:val="both"/>
        <w:rPr>
          <w:lang w:val="en-GB"/>
        </w:rPr>
      </w:pPr>
      <w:r w:rsidRPr="00383AF9">
        <w:rPr>
          <w:lang w:val="en-GB"/>
        </w:rPr>
        <w:tab/>
        <w:t xml:space="preserve">L. </w:t>
      </w:r>
      <w:r w:rsidRPr="00383AF9">
        <w:rPr>
          <w:rStyle w:val="JuNames"/>
          <w:lang w:val="en-GB"/>
        </w:rPr>
        <w:t>Ferrari Bravo</w:t>
      </w:r>
      <w:r w:rsidRPr="00383AF9">
        <w:rPr>
          <w:lang w:val="en-GB"/>
        </w:rPr>
        <w:t>,</w:t>
      </w:r>
    </w:p>
    <w:p w14:paraId="5FF488B2" w14:textId="77777777" w:rsidR="00B756EE" w:rsidRPr="00383AF9" w:rsidRDefault="00C1258E">
      <w:pPr>
        <w:pStyle w:val="JuJudges"/>
        <w:jc w:val="both"/>
        <w:rPr>
          <w:lang w:val="en-GB"/>
        </w:rPr>
      </w:pPr>
      <w:r w:rsidRPr="00383AF9">
        <w:rPr>
          <w:lang w:val="en-GB"/>
        </w:rPr>
        <w:tab/>
        <w:t xml:space="preserve">L. </w:t>
      </w:r>
      <w:proofErr w:type="spellStart"/>
      <w:r w:rsidRPr="00383AF9">
        <w:rPr>
          <w:rStyle w:val="JuNames"/>
          <w:lang w:val="en-GB"/>
        </w:rPr>
        <w:t>Caflisch</w:t>
      </w:r>
      <w:proofErr w:type="spellEnd"/>
      <w:r w:rsidRPr="00383AF9">
        <w:rPr>
          <w:lang w:val="en-GB"/>
        </w:rPr>
        <w:t>,</w:t>
      </w:r>
    </w:p>
    <w:p w14:paraId="432CF519" w14:textId="77777777" w:rsidR="00B756EE" w:rsidRPr="00C17A37" w:rsidRDefault="00C1258E">
      <w:pPr>
        <w:pStyle w:val="JuJudges"/>
        <w:jc w:val="both"/>
        <w:rPr>
          <w:lang w:val="fr-FR"/>
        </w:rPr>
      </w:pPr>
      <w:r w:rsidRPr="00383AF9">
        <w:rPr>
          <w:lang w:val="en-GB"/>
        </w:rPr>
        <w:tab/>
      </w:r>
      <w:r w:rsidRPr="00C17A37">
        <w:rPr>
          <w:lang w:val="fr-FR"/>
        </w:rPr>
        <w:t xml:space="preserve">L. </w:t>
      </w:r>
      <w:r w:rsidRPr="00C17A37">
        <w:rPr>
          <w:rStyle w:val="JuNames"/>
          <w:lang w:val="fr-FR"/>
        </w:rPr>
        <w:t>Loucaides</w:t>
      </w:r>
      <w:r w:rsidRPr="00C17A37">
        <w:rPr>
          <w:lang w:val="fr-FR"/>
        </w:rPr>
        <w:t>,</w:t>
      </w:r>
    </w:p>
    <w:p w14:paraId="2EC39128" w14:textId="77777777" w:rsidR="00B756EE" w:rsidRPr="00C17A37" w:rsidRDefault="00C1258E">
      <w:pPr>
        <w:pStyle w:val="JuJudges"/>
        <w:jc w:val="both"/>
        <w:rPr>
          <w:lang w:val="fr-FR"/>
        </w:rPr>
      </w:pPr>
      <w:r w:rsidRPr="00C17A37">
        <w:rPr>
          <w:lang w:val="fr-FR"/>
        </w:rPr>
        <w:tab/>
        <w:t xml:space="preserve">I. </w:t>
      </w:r>
      <w:r w:rsidRPr="00C17A37">
        <w:rPr>
          <w:rStyle w:val="JuNames"/>
          <w:lang w:val="fr-FR"/>
        </w:rPr>
        <w:t>Cabral Barreto</w:t>
      </w:r>
      <w:r w:rsidRPr="00C17A37">
        <w:rPr>
          <w:lang w:val="fr-FR"/>
        </w:rPr>
        <w:t>,</w:t>
      </w:r>
    </w:p>
    <w:p w14:paraId="1FA4738A" w14:textId="77777777" w:rsidR="00B756EE" w:rsidRPr="00383AF9" w:rsidRDefault="00C1258E">
      <w:pPr>
        <w:pStyle w:val="JuJudges"/>
        <w:jc w:val="both"/>
        <w:rPr>
          <w:lang w:val="en-GB"/>
        </w:rPr>
      </w:pPr>
      <w:r w:rsidRPr="00C17A37">
        <w:rPr>
          <w:lang w:val="fr-FR"/>
        </w:rPr>
        <w:tab/>
      </w:r>
      <w:r w:rsidRPr="00383AF9">
        <w:rPr>
          <w:lang w:val="en-GB"/>
        </w:rPr>
        <w:t xml:space="preserve">K. </w:t>
      </w:r>
      <w:proofErr w:type="spellStart"/>
      <w:r w:rsidRPr="00383AF9">
        <w:rPr>
          <w:rStyle w:val="JuNames"/>
          <w:lang w:val="en-GB"/>
        </w:rPr>
        <w:t>Jungwiert</w:t>
      </w:r>
      <w:proofErr w:type="spellEnd"/>
      <w:r w:rsidRPr="00383AF9">
        <w:rPr>
          <w:lang w:val="en-GB"/>
        </w:rPr>
        <w:t>,</w:t>
      </w:r>
    </w:p>
    <w:p w14:paraId="02F13DF8" w14:textId="0B215A88" w:rsidR="00B756EE" w:rsidRPr="00383AF9" w:rsidRDefault="00C1258E" w:rsidP="00090DE6">
      <w:pPr>
        <w:pStyle w:val="JuJudges"/>
        <w:tabs>
          <w:tab w:val="clear" w:pos="1134"/>
        </w:tabs>
        <w:jc w:val="both"/>
        <w:rPr>
          <w:lang w:val="en-GB"/>
        </w:rPr>
      </w:pPr>
      <w:r w:rsidRPr="00383AF9">
        <w:rPr>
          <w:lang w:val="en-GB"/>
        </w:rPr>
        <w:tab/>
        <w:t>Sir</w:t>
      </w:r>
      <w:r w:rsidR="00AD5B9D">
        <w:rPr>
          <w:lang w:val="en-GB"/>
        </w:rPr>
        <w:t xml:space="preserve"> </w:t>
      </w:r>
      <w:r w:rsidRPr="00383AF9">
        <w:rPr>
          <w:lang w:val="en-GB"/>
        </w:rPr>
        <w:t xml:space="preserve">Nicolas </w:t>
      </w:r>
      <w:proofErr w:type="spellStart"/>
      <w:r w:rsidRPr="00383AF9">
        <w:rPr>
          <w:rStyle w:val="JuNames"/>
          <w:lang w:val="en-GB"/>
        </w:rPr>
        <w:t>Bratza</w:t>
      </w:r>
      <w:proofErr w:type="spellEnd"/>
      <w:r w:rsidRPr="00383AF9">
        <w:rPr>
          <w:lang w:val="en-GB"/>
        </w:rPr>
        <w:t>,</w:t>
      </w:r>
    </w:p>
    <w:p w14:paraId="7BE2F57C" w14:textId="77777777" w:rsidR="00B756EE" w:rsidRPr="00383AF9" w:rsidRDefault="00C1258E">
      <w:pPr>
        <w:pStyle w:val="JuJudges"/>
        <w:jc w:val="both"/>
        <w:rPr>
          <w:lang w:val="en-GB"/>
        </w:rPr>
      </w:pPr>
      <w:r w:rsidRPr="00383AF9">
        <w:rPr>
          <w:lang w:val="en-GB"/>
        </w:rPr>
        <w:tab/>
        <w:t xml:space="preserve">B. </w:t>
      </w:r>
      <w:proofErr w:type="spellStart"/>
      <w:r w:rsidRPr="00383AF9">
        <w:rPr>
          <w:rStyle w:val="JuNames"/>
          <w:lang w:val="en-GB"/>
        </w:rPr>
        <w:t>Zupančič</w:t>
      </w:r>
      <w:proofErr w:type="spellEnd"/>
      <w:r w:rsidRPr="00383AF9">
        <w:rPr>
          <w:lang w:val="en-GB"/>
        </w:rPr>
        <w:t>,</w:t>
      </w:r>
    </w:p>
    <w:p w14:paraId="4CF07E33" w14:textId="77777777" w:rsidR="00B756EE" w:rsidRPr="00383AF9" w:rsidRDefault="00C1258E">
      <w:pPr>
        <w:pStyle w:val="JuJudges"/>
        <w:jc w:val="both"/>
        <w:rPr>
          <w:lang w:val="en-GB"/>
        </w:rPr>
      </w:pPr>
      <w:r w:rsidRPr="00383AF9">
        <w:rPr>
          <w:lang w:val="en-GB"/>
        </w:rPr>
        <w:tab/>
        <w:t xml:space="preserve">N. </w:t>
      </w:r>
      <w:proofErr w:type="spellStart"/>
      <w:r w:rsidRPr="00383AF9">
        <w:rPr>
          <w:rStyle w:val="JuNames"/>
          <w:lang w:val="en-GB"/>
        </w:rPr>
        <w:t>Vajić</w:t>
      </w:r>
      <w:proofErr w:type="spellEnd"/>
      <w:r w:rsidRPr="00383AF9">
        <w:rPr>
          <w:lang w:val="en-GB"/>
        </w:rPr>
        <w:t>,</w:t>
      </w:r>
    </w:p>
    <w:p w14:paraId="41264783" w14:textId="77777777" w:rsidR="00B756EE" w:rsidRPr="00383AF9" w:rsidRDefault="00C1258E">
      <w:pPr>
        <w:pStyle w:val="JuJudges"/>
        <w:jc w:val="both"/>
        <w:rPr>
          <w:lang w:val="en-GB"/>
        </w:rPr>
      </w:pPr>
      <w:r w:rsidRPr="00383AF9">
        <w:rPr>
          <w:lang w:val="en-GB"/>
        </w:rPr>
        <w:tab/>
        <w:t xml:space="preserve">M. </w:t>
      </w:r>
      <w:proofErr w:type="spellStart"/>
      <w:r w:rsidRPr="00383AF9">
        <w:rPr>
          <w:rStyle w:val="JuNames"/>
          <w:lang w:val="en-GB"/>
        </w:rPr>
        <w:t>Pellonpää</w:t>
      </w:r>
      <w:proofErr w:type="spellEnd"/>
      <w:r w:rsidRPr="00383AF9">
        <w:rPr>
          <w:lang w:val="en-GB"/>
        </w:rPr>
        <w:t>,</w:t>
      </w:r>
    </w:p>
    <w:p w14:paraId="74925663" w14:textId="77777777" w:rsidR="00B756EE" w:rsidRDefault="00C1258E">
      <w:pPr>
        <w:pStyle w:val="JuJudges"/>
        <w:jc w:val="both"/>
      </w:pPr>
      <w:r w:rsidRPr="00383AF9">
        <w:rPr>
          <w:lang w:val="en-GB"/>
        </w:rPr>
        <w:tab/>
      </w:r>
      <w:r>
        <w:t xml:space="preserve">M. </w:t>
      </w:r>
      <w:proofErr w:type="spellStart"/>
      <w:r>
        <w:rPr>
          <w:rStyle w:val="JuNames"/>
        </w:rPr>
        <w:t>Tsatsa-Nikolovska</w:t>
      </w:r>
      <w:proofErr w:type="spellEnd"/>
      <w:r>
        <w:t>,</w:t>
      </w:r>
    </w:p>
    <w:p w14:paraId="2D090016" w14:textId="77777777" w:rsidR="00B756EE" w:rsidRDefault="00C1258E">
      <w:pPr>
        <w:pStyle w:val="JuJudges"/>
        <w:jc w:val="both"/>
      </w:pPr>
      <w:r>
        <w:tab/>
        <w:t xml:space="preserve">E. </w:t>
      </w:r>
      <w:proofErr w:type="spellStart"/>
      <w:r>
        <w:rPr>
          <w:rStyle w:val="JuNames"/>
        </w:rPr>
        <w:t>Levits</w:t>
      </w:r>
      <w:proofErr w:type="spellEnd"/>
      <w:r>
        <w:t>,</w:t>
      </w:r>
    </w:p>
    <w:p w14:paraId="4D552A07" w14:textId="77777777" w:rsidR="00B756EE" w:rsidRDefault="00C1258E">
      <w:pPr>
        <w:pStyle w:val="JuJudges"/>
        <w:jc w:val="both"/>
      </w:pPr>
      <w:r>
        <w:t xml:space="preserve"> </w:t>
      </w:r>
      <w:r>
        <w:tab/>
        <w:t xml:space="preserve">A. </w:t>
      </w:r>
      <w:proofErr w:type="spellStart"/>
      <w:r>
        <w:rPr>
          <w:rStyle w:val="JuNames"/>
        </w:rPr>
        <w:t>Kovler</w:t>
      </w:r>
      <w:proofErr w:type="spellEnd"/>
      <w:r>
        <w:t>,</w:t>
      </w:r>
    </w:p>
    <w:p w14:paraId="573A26CF" w14:textId="77777777" w:rsidR="00B756EE" w:rsidRDefault="00C1258E">
      <w:pPr>
        <w:pStyle w:val="JuJudges"/>
        <w:jc w:val="both"/>
      </w:pPr>
      <w:r>
        <w:t xml:space="preserve">oraz </w:t>
      </w:r>
      <w:r>
        <w:rPr>
          <w:rStyle w:val="JuNames"/>
        </w:rPr>
        <w:t>M. de</w:t>
      </w:r>
      <w:r>
        <w:rPr>
          <w:rStyle w:val="JuNames"/>
          <w:smallCaps w:val="0"/>
        </w:rPr>
        <w:t xml:space="preserve"> </w:t>
      </w:r>
      <w:proofErr w:type="spellStart"/>
      <w:r>
        <w:rPr>
          <w:rStyle w:val="JuNames"/>
        </w:rPr>
        <w:t>Salvia</w:t>
      </w:r>
      <w:proofErr w:type="spellEnd"/>
      <w:r>
        <w:t xml:space="preserve">, </w:t>
      </w:r>
      <w:r w:rsidRPr="00885BE7">
        <w:rPr>
          <w:i/>
          <w:iCs/>
        </w:rPr>
        <w:t>Kanclerz,</w:t>
      </w:r>
    </w:p>
    <w:p w14:paraId="6CEFABFD" w14:textId="77777777" w:rsidR="00B756EE" w:rsidRDefault="00C1258E">
      <w:pPr>
        <w:pStyle w:val="JuPara"/>
      </w:pPr>
      <w:r>
        <w:t>obradując na posiedzeniu niejawnym w dniach 8 listopada 2000 r. i 14 lutego 2001 r.,</w:t>
      </w:r>
    </w:p>
    <w:p w14:paraId="41A5EC1E" w14:textId="199ACD7A" w:rsidR="00B756EE" w:rsidRDefault="00C1258E">
      <w:pPr>
        <w:pStyle w:val="JuPara"/>
      </w:pPr>
      <w:r>
        <w:t xml:space="preserve">wydaje następujący wyrok, który został przyjęty w ostatnim </w:t>
      </w:r>
      <w:r w:rsidR="00AD5B9D">
        <w:br/>
      </w:r>
      <w:r>
        <w:t>z wymienionych dni:</w:t>
      </w:r>
    </w:p>
    <w:p w14:paraId="15600142" w14:textId="77777777" w:rsidR="00B756EE" w:rsidRDefault="00C1258E">
      <w:pPr>
        <w:pStyle w:val="JuHHead"/>
      </w:pPr>
      <w:r>
        <w:t>POSTĘPOWANIE</w:t>
      </w:r>
    </w:p>
    <w:p w14:paraId="1F1D09F6" w14:textId="3DB52A3F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</w:t>
      </w:r>
      <w:r>
        <w:fldChar w:fldCharType="end"/>
      </w:r>
      <w:r w:rsidR="00C1258E">
        <w:t xml:space="preserve">. Sprawa wywodzi się z </w:t>
      </w:r>
      <w:r w:rsidR="00AD5B9D">
        <w:t xml:space="preserve">trzech </w:t>
      </w:r>
      <w:r w:rsidR="00C1258E">
        <w:t xml:space="preserve">skarg (nr 34044/96, 35532/97 i 44801/98) </w:t>
      </w:r>
      <w:r w:rsidR="00C17A37">
        <w:t xml:space="preserve">wniesionych </w:t>
      </w:r>
      <w:r w:rsidR="00C1258E">
        <w:t>przeciwko Republice Federalnej Niemiec. Dwaj obywatele niemieccy</w:t>
      </w:r>
      <w:r w:rsidR="00AD5B9D">
        <w:t>,</w:t>
      </w:r>
      <w:r w:rsidR="00C1258E">
        <w:t xml:space="preserve"> Fritz Streletz i Heinz Kessler („pierwszy i drugi skarżący”)</w:t>
      </w:r>
      <w:r w:rsidR="00AD5B9D">
        <w:t>,</w:t>
      </w:r>
      <w:r w:rsidR="00C1258E">
        <w:t xml:space="preserve"> wnieśli </w:t>
      </w:r>
      <w:r w:rsidR="00AD5B9D">
        <w:t xml:space="preserve">odpowiednio </w:t>
      </w:r>
      <w:r w:rsidR="00C1258E">
        <w:t>w dni</w:t>
      </w:r>
      <w:r w:rsidR="00AD5B9D">
        <w:t>ach</w:t>
      </w:r>
      <w:r w:rsidR="00C1258E">
        <w:t xml:space="preserve"> 20 listopada 1996 r. i 28 stycznia 1997 r. do Europejskiej Komisji Praw Człowieka („Komisja”) skargi na podstawie ówczesnego art. 25 Konwencji o ochronie praw człowieka i podstawowych wolności („Konwencja”). Trzeci obywatel niemiecki, Egon Krenz („trzeci skarżący”)</w:t>
      </w:r>
      <w:r w:rsidR="00AD5B9D">
        <w:t>,</w:t>
      </w:r>
      <w:r w:rsidR="00C1258E">
        <w:t xml:space="preserve"> wniósł do Trybunału skargę na podstawie art. 34 Konwencji</w:t>
      </w:r>
      <w:r w:rsidR="00724816">
        <w:t xml:space="preserve"> </w:t>
      </w:r>
      <w:r w:rsidR="00AD5B9D">
        <w:br/>
      </w:r>
      <w:r w:rsidR="00724816">
        <w:t>w dniu 4 listopada1998 r</w:t>
      </w:r>
      <w:r w:rsidR="00C1258E">
        <w:t>.</w:t>
      </w:r>
    </w:p>
    <w:p w14:paraId="3813D2B2" w14:textId="03F2926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</w:t>
      </w:r>
      <w:r>
        <w:fldChar w:fldCharType="end"/>
      </w:r>
      <w:r w:rsidR="00C1258E">
        <w:t>. Skarżącym przyznano pomoc prawną.</w:t>
      </w:r>
    </w:p>
    <w:p w14:paraId="6B86D692" w14:textId="0BE7264E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</w:t>
      </w:r>
      <w:r>
        <w:fldChar w:fldCharType="end"/>
      </w:r>
      <w:r w:rsidR="00C1258E">
        <w:t xml:space="preserve">. Skarżący zarzucali, że czyny, </w:t>
      </w:r>
      <w:r w:rsidR="00AD5B9D">
        <w:t>za</w:t>
      </w:r>
      <w:r w:rsidR="00C1258E">
        <w:t xml:space="preserve"> które byli ścigani, w czasie ich popełnienia nie stanowiły przestępstw według prawa krajowego ani międzynarodowego, </w:t>
      </w:r>
      <w:r w:rsidR="00AD5B9D">
        <w:t>w</w:t>
      </w:r>
      <w:r w:rsidR="00C1258E">
        <w:t xml:space="preserve"> </w:t>
      </w:r>
      <w:r w:rsidR="00724816">
        <w:t xml:space="preserve">związku z czym </w:t>
      </w:r>
      <w:r w:rsidR="00AD5B9D">
        <w:t>ich skazanie</w:t>
      </w:r>
      <w:r w:rsidR="00724816">
        <w:t xml:space="preserve"> </w:t>
      </w:r>
      <w:r w:rsidR="00C1258E">
        <w:t xml:space="preserve">przez niemieckie sądy </w:t>
      </w:r>
      <w:r w:rsidR="00724816">
        <w:lastRenderedPageBreak/>
        <w:t>stanowił</w:t>
      </w:r>
      <w:r w:rsidR="00AD5B9D">
        <w:t>o</w:t>
      </w:r>
      <w:r w:rsidR="00724816">
        <w:t xml:space="preserve"> naruszenie</w:t>
      </w:r>
      <w:r w:rsidR="00C1258E">
        <w:t xml:space="preserve"> art. 7 ust. 1 Konwencji. Skarżący powoływali się także na art. 1 i </w:t>
      </w:r>
      <w:r w:rsidR="00724816">
        <w:t xml:space="preserve">art. </w:t>
      </w:r>
      <w:r w:rsidR="00C1258E">
        <w:t xml:space="preserve">2 </w:t>
      </w:r>
      <w:r w:rsidR="00724816">
        <w:t xml:space="preserve">ust. 2 </w:t>
      </w:r>
      <w:r w:rsidR="00C1258E">
        <w:t>Konwencji.</w:t>
      </w:r>
    </w:p>
    <w:p w14:paraId="2EE28C10" w14:textId="294CD77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</w:t>
      </w:r>
      <w:r>
        <w:fldChar w:fldCharType="end"/>
      </w:r>
      <w:r w:rsidR="00C1258E">
        <w:t xml:space="preserve">. Pierwsze dwie skargi zostały przekazane do Trybunału w dniu </w:t>
      </w:r>
      <w:r w:rsidR="00AD5B9D">
        <w:br/>
      </w:r>
      <w:r w:rsidR="00C1258E">
        <w:t>1 listopada 1998 r., kiedy to wszedł w życie Protokół nr 11 do Konwencji (art. 5 ust. 2 Protokołu nr 11)</w:t>
      </w:r>
      <w:r w:rsidR="00724816">
        <w:t>.</w:t>
      </w:r>
      <w:r w:rsidR="00C1258E">
        <w:t xml:space="preserve"> </w:t>
      </w:r>
    </w:p>
    <w:p w14:paraId="44240061" w14:textId="14F22A48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</w:t>
      </w:r>
      <w:r>
        <w:fldChar w:fldCharType="end"/>
      </w:r>
      <w:r w:rsidR="00C1258E">
        <w:t xml:space="preserve">. Wszystkie trzy skargi przydzielono Sekcji </w:t>
      </w:r>
      <w:r w:rsidR="00724816">
        <w:t xml:space="preserve">Czwartej </w:t>
      </w:r>
      <w:r w:rsidR="00C1258E">
        <w:t>Trybunału, równocześnie ze skargą (nr 37201/97) wniesioną przez K.-H.W. przeciwko Republice Federalnej Niemiec (</w:t>
      </w:r>
      <w:r w:rsidR="00724816">
        <w:t>R</w:t>
      </w:r>
      <w:r w:rsidR="00C1258E">
        <w:t xml:space="preserve">eguła 52 </w:t>
      </w:r>
      <w:r w:rsidR="00724816">
        <w:t xml:space="preserve">§ </w:t>
      </w:r>
      <w:r w:rsidR="00C1258E">
        <w:t>1 Regulaminu Trybunału).</w:t>
      </w:r>
    </w:p>
    <w:p w14:paraId="342F566A" w14:textId="6E20C973" w:rsidR="00B756EE" w:rsidRDefault="00C1258E">
      <w:pPr>
        <w:pStyle w:val="JuPara"/>
      </w:pPr>
      <w:r>
        <w:t xml:space="preserve">W dniu 9 grudnia 1999 r. Izba ukonstytuowana w </w:t>
      </w:r>
      <w:r w:rsidR="00985581">
        <w:t xml:space="preserve">ramach </w:t>
      </w:r>
      <w:r>
        <w:t xml:space="preserve">tej Sekcji, </w:t>
      </w:r>
      <w:r w:rsidR="00AD5B9D">
        <w:br/>
      </w:r>
      <w:r>
        <w:t xml:space="preserve">w składzie: M. </w:t>
      </w:r>
      <w:proofErr w:type="spellStart"/>
      <w:r>
        <w:t>Pellonpää</w:t>
      </w:r>
      <w:proofErr w:type="spellEnd"/>
      <w:r>
        <w:t xml:space="preserve">, </w:t>
      </w:r>
      <w:r w:rsidR="00AD5B9D">
        <w:t>P</w:t>
      </w:r>
      <w:r>
        <w:t xml:space="preserve">rzewodniczący, </w:t>
      </w:r>
      <w:proofErr w:type="spellStart"/>
      <w:r>
        <w:t>Mr</w:t>
      </w:r>
      <w:proofErr w:type="spellEnd"/>
      <w:r>
        <w:t xml:space="preserve"> G. </w:t>
      </w:r>
      <w:proofErr w:type="spellStart"/>
      <w:r>
        <w:t>Ress</w:t>
      </w:r>
      <w:proofErr w:type="spellEnd"/>
      <w:r>
        <w:t xml:space="preserve">, A. Pastor </w:t>
      </w:r>
      <w:proofErr w:type="spellStart"/>
      <w:r>
        <w:t>Ridruejo</w:t>
      </w:r>
      <w:proofErr w:type="spellEnd"/>
      <w:r>
        <w:t xml:space="preserve">, L. </w:t>
      </w:r>
      <w:proofErr w:type="spellStart"/>
      <w:r>
        <w:t>Caflisch</w:t>
      </w:r>
      <w:proofErr w:type="spellEnd"/>
      <w:r>
        <w:t xml:space="preserve">, J. Makarczyk, I. Cabral </w:t>
      </w:r>
      <w:proofErr w:type="spellStart"/>
      <w:r>
        <w:t>Barreto</w:t>
      </w:r>
      <w:proofErr w:type="spellEnd"/>
      <w:r>
        <w:t xml:space="preserve">, N. </w:t>
      </w:r>
      <w:proofErr w:type="spellStart"/>
      <w:r>
        <w:t>Vajić</w:t>
      </w:r>
      <w:proofErr w:type="spellEnd"/>
      <w:r>
        <w:t xml:space="preserve"> oraz V. Berger, </w:t>
      </w:r>
      <w:r w:rsidR="00AD5B9D">
        <w:t>K</w:t>
      </w:r>
      <w:r>
        <w:t xml:space="preserve">anclerz Sekcji, zrzekła się właściwości na rzecz Wielkiej Izby, przy braku sprzeciwu stron (art. 30 Konwencji i </w:t>
      </w:r>
      <w:r w:rsidR="00985581">
        <w:t>R</w:t>
      </w:r>
      <w:r>
        <w:t>eguła 72 Regulaminu).</w:t>
      </w:r>
    </w:p>
    <w:p w14:paraId="1712FDCC" w14:textId="484B89CC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</w:t>
      </w:r>
      <w:r>
        <w:fldChar w:fldCharType="end"/>
      </w:r>
      <w:r w:rsidR="00C1258E">
        <w:t xml:space="preserve">. Skład Wielkiej Izby ustalono zgodnie z art. 27 ust. 2 i 3 Konwencji oraz </w:t>
      </w:r>
      <w:r w:rsidR="00985581">
        <w:t>R</w:t>
      </w:r>
      <w:r w:rsidR="00C1258E">
        <w:t>eguł</w:t>
      </w:r>
      <w:r w:rsidR="00985581">
        <w:t>ą</w:t>
      </w:r>
      <w:r w:rsidR="00C1258E">
        <w:t xml:space="preserve"> 24 Regulaminu (w ówczesnym brzmieniu). Przewodniczący Wielkiej Izby </w:t>
      </w:r>
      <w:r w:rsidR="00AD5B9D">
        <w:t>zdecydował</w:t>
      </w:r>
      <w:r w:rsidR="00C1258E">
        <w:t>, że w interesie należytego wymiaru sprawiedliwości trzy pierwsze skargi, a także skarga K.-H.W.</w:t>
      </w:r>
      <w:r w:rsidR="00AD5B9D">
        <w:t>,</w:t>
      </w:r>
      <w:r w:rsidR="00C1258E">
        <w:t xml:space="preserve"> powinny zostać przydzielone tej samej Wielkiej Izbie (</w:t>
      </w:r>
      <w:r w:rsidR="00985581">
        <w:t>R</w:t>
      </w:r>
      <w:r w:rsidR="00C1258E">
        <w:t xml:space="preserve">eguły 24, 43 </w:t>
      </w:r>
      <w:r w:rsidR="00985581">
        <w:t xml:space="preserve">§ </w:t>
      </w:r>
      <w:r w:rsidR="00C1258E">
        <w:t>2 i 71).</w:t>
      </w:r>
    </w:p>
    <w:p w14:paraId="4E9F340E" w14:textId="3F80B92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</w:t>
      </w:r>
      <w:r>
        <w:fldChar w:fldCharType="end"/>
      </w:r>
      <w:r w:rsidR="00C1258E">
        <w:t>. Skarżący oraz niemiecki rząd („</w:t>
      </w:r>
      <w:r w:rsidR="00985581">
        <w:t>R</w:t>
      </w:r>
      <w:r w:rsidR="00C1258E">
        <w:t>ząd”</w:t>
      </w:r>
      <w:r w:rsidR="00985581">
        <w:t>)</w:t>
      </w:r>
      <w:r w:rsidR="00C1258E">
        <w:t xml:space="preserve"> przedłożyli pisemne uwagi co do dopuszczalności i przedmiotu skarg.</w:t>
      </w:r>
    </w:p>
    <w:p w14:paraId="4C9CD8B9" w14:textId="39099408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</w:t>
      </w:r>
      <w:r>
        <w:fldChar w:fldCharType="end"/>
      </w:r>
      <w:r w:rsidR="00C1258E">
        <w:t xml:space="preserve">. Rozprawa w kwestii dopuszczalności </w:t>
      </w:r>
      <w:r w:rsidR="00480D1B">
        <w:t>i</w:t>
      </w:r>
      <w:r w:rsidR="00C1258E">
        <w:t xml:space="preserve"> przedmiotu trzech skarg oraz skargi K.-H.W. odbyła się w dniu 8 listopada 2000 r. w Budynku Praw Człowieka w Strasburgu (</w:t>
      </w:r>
      <w:r w:rsidR="00985581">
        <w:t>R</w:t>
      </w:r>
      <w:r w:rsidR="00C1258E">
        <w:t xml:space="preserve">eguła 54 </w:t>
      </w:r>
      <w:r w:rsidR="00985581">
        <w:t>§</w:t>
      </w:r>
      <w:r w:rsidR="00C1258E">
        <w:t>4).</w:t>
      </w:r>
    </w:p>
    <w:p w14:paraId="383310AB" w14:textId="77777777" w:rsidR="00B756EE" w:rsidRDefault="00B756EE">
      <w:pPr>
        <w:pStyle w:val="JuPara"/>
      </w:pPr>
    </w:p>
    <w:p w14:paraId="1A133356" w14:textId="77777777" w:rsidR="00B756EE" w:rsidRDefault="00C1258E">
      <w:pPr>
        <w:pStyle w:val="JuPara"/>
      </w:pPr>
      <w:r>
        <w:t>Przed Trybunałem stawili się:</w:t>
      </w:r>
    </w:p>
    <w:p w14:paraId="6DA51B18" w14:textId="2331DED5" w:rsidR="00B756EE" w:rsidRDefault="00C1258E">
      <w:pPr>
        <w:pStyle w:val="JuCourt"/>
      </w:pPr>
      <w:r>
        <w:t>a)  </w:t>
      </w:r>
      <w:r>
        <w:rPr>
          <w:i/>
          <w:iCs/>
        </w:rPr>
        <w:t>ze strony Rządu</w:t>
      </w:r>
      <w:r>
        <w:br/>
        <w:t xml:space="preserve">K. </w:t>
      </w:r>
      <w:proofErr w:type="spellStart"/>
      <w:r>
        <w:rPr>
          <w:rStyle w:val="JuNames"/>
        </w:rPr>
        <w:t>Stoltenberg</w:t>
      </w:r>
      <w:proofErr w:type="spellEnd"/>
      <w:r>
        <w:t xml:space="preserve">, </w:t>
      </w:r>
      <w:proofErr w:type="spellStart"/>
      <w:r>
        <w:rPr>
          <w:i/>
        </w:rPr>
        <w:t>Ministerialdirigent</w:t>
      </w:r>
      <w:proofErr w:type="spellEnd"/>
      <w:r>
        <w:t>,</w:t>
      </w:r>
      <w:r>
        <w:tab/>
      </w:r>
      <w:r>
        <w:rPr>
          <w:i/>
        </w:rPr>
        <w:t>pełnomocnik</w:t>
      </w:r>
      <w:r>
        <w:t>,</w:t>
      </w:r>
      <w:r w:rsidR="00885BE7">
        <w:t xml:space="preserve"> </w:t>
      </w:r>
      <w:r w:rsidR="00AD5B9D">
        <w:br/>
      </w:r>
      <w:r>
        <w:t xml:space="preserve">C. </w:t>
      </w:r>
      <w:proofErr w:type="spellStart"/>
      <w:r>
        <w:rPr>
          <w:rStyle w:val="JuNames"/>
        </w:rPr>
        <w:t>Tomuschat</w:t>
      </w:r>
      <w:proofErr w:type="spellEnd"/>
      <w:r>
        <w:t>, profesor prawa międzynarodowego publicznego,</w:t>
      </w:r>
      <w:r w:rsidR="00885BE7">
        <w:t xml:space="preserve"> </w:t>
      </w:r>
      <w:r w:rsidR="00AD5B9D">
        <w:br/>
      </w:r>
      <w:r>
        <w:t xml:space="preserve">K.-H. </w:t>
      </w:r>
      <w:proofErr w:type="spellStart"/>
      <w:r>
        <w:rPr>
          <w:rStyle w:val="JuNames"/>
        </w:rPr>
        <w:t>Stör</w:t>
      </w:r>
      <w:proofErr w:type="spellEnd"/>
      <w:r>
        <w:t xml:space="preserve">, </w:t>
      </w:r>
      <w:proofErr w:type="spellStart"/>
      <w:r>
        <w:rPr>
          <w:i/>
        </w:rPr>
        <w:t>Ministerialrat</w:t>
      </w:r>
      <w:proofErr w:type="spellEnd"/>
      <w:r>
        <w:t>,</w:t>
      </w:r>
      <w:r>
        <w:tab/>
      </w:r>
      <w:r w:rsidRPr="00090DE6">
        <w:rPr>
          <w:i/>
          <w:iCs/>
        </w:rPr>
        <w:t>doradcy</w:t>
      </w:r>
      <w:r>
        <w:t>;</w:t>
      </w:r>
    </w:p>
    <w:p w14:paraId="720D520A" w14:textId="4B3E6260" w:rsidR="00B756EE" w:rsidRDefault="00C1258E">
      <w:pPr>
        <w:pStyle w:val="JuCourt"/>
      </w:pPr>
      <w:r>
        <w:t>(b)  </w:t>
      </w:r>
      <w:r>
        <w:rPr>
          <w:i/>
        </w:rPr>
        <w:t>ze strony skarżących</w:t>
      </w:r>
      <w:r>
        <w:br/>
        <w:t xml:space="preserve">P. </w:t>
      </w:r>
      <w:r>
        <w:rPr>
          <w:rStyle w:val="JuNames"/>
        </w:rPr>
        <w:t>Gardner</w:t>
      </w:r>
      <w:r>
        <w:t>, z Izby Adwokackiej w Londynie,</w:t>
      </w:r>
      <w:r>
        <w:br/>
        <w:t xml:space="preserve">F. </w:t>
      </w:r>
      <w:r>
        <w:rPr>
          <w:rStyle w:val="JuNames"/>
        </w:rPr>
        <w:t>Wolff,</w:t>
      </w:r>
      <w:r>
        <w:t xml:space="preserve"> ze strony pierwszego skarżącego,</w:t>
      </w:r>
      <w:r>
        <w:br/>
        <w:t xml:space="preserve">H.-P. </w:t>
      </w:r>
      <w:proofErr w:type="spellStart"/>
      <w:r>
        <w:rPr>
          <w:rStyle w:val="JuNames"/>
        </w:rPr>
        <w:t>Mildebrath</w:t>
      </w:r>
      <w:proofErr w:type="spellEnd"/>
      <w:r>
        <w:rPr>
          <w:rStyle w:val="JuNames"/>
        </w:rPr>
        <w:t>,</w:t>
      </w:r>
      <w:r>
        <w:t xml:space="preserve"> ze strony drugiego skarżącego,</w:t>
      </w:r>
      <w:r>
        <w:br/>
        <w:t xml:space="preserve">R. </w:t>
      </w:r>
      <w:proofErr w:type="spellStart"/>
      <w:r>
        <w:rPr>
          <w:rStyle w:val="JuNames"/>
        </w:rPr>
        <w:t>Unger</w:t>
      </w:r>
      <w:proofErr w:type="spellEnd"/>
      <w:r>
        <w:rPr>
          <w:rStyle w:val="JuNames"/>
        </w:rPr>
        <w:t>,</w:t>
      </w:r>
      <w:r>
        <w:t xml:space="preserve"> ze strony trzeciego skarżącego, wszyscy z Izby Adwokackiej w Berlinie,</w:t>
      </w:r>
      <w:r>
        <w:tab/>
      </w:r>
      <w:r w:rsidR="00AD5B9D">
        <w:tab/>
      </w:r>
      <w:r w:rsidR="00985581" w:rsidRPr="00090DE6">
        <w:rPr>
          <w:i/>
          <w:iCs/>
        </w:rPr>
        <w:t>pełnomocnicy</w:t>
      </w:r>
      <w:r>
        <w:t>;</w:t>
      </w:r>
    </w:p>
    <w:p w14:paraId="04114040" w14:textId="52FC71F1" w:rsidR="00B756EE" w:rsidRDefault="00C1258E">
      <w:pPr>
        <w:pStyle w:val="JuCourt"/>
      </w:pPr>
      <w:r>
        <w:t>(c)  </w:t>
      </w:r>
      <w:r w:rsidRPr="00090DE6">
        <w:rPr>
          <w:i/>
          <w:iCs/>
        </w:rPr>
        <w:t>ze strony</w:t>
      </w:r>
      <w:r>
        <w:t xml:space="preserve"> </w:t>
      </w:r>
      <w:r>
        <w:rPr>
          <w:i/>
        </w:rPr>
        <w:t>K.-H.W.</w:t>
      </w:r>
      <w:r>
        <w:br/>
        <w:t xml:space="preserve">D. </w:t>
      </w:r>
      <w:proofErr w:type="spellStart"/>
      <w:r>
        <w:rPr>
          <w:rStyle w:val="JuNames"/>
        </w:rPr>
        <w:t>Lammer</w:t>
      </w:r>
      <w:proofErr w:type="spellEnd"/>
      <w:r>
        <w:t>, z Izby Adwokackiej w Berlinie,</w:t>
      </w:r>
      <w:r>
        <w:tab/>
      </w:r>
      <w:r w:rsidR="00985581">
        <w:rPr>
          <w:i/>
          <w:iCs/>
        </w:rPr>
        <w:t>pełnomocnik</w:t>
      </w:r>
      <w:r>
        <w:t>.</w:t>
      </w:r>
      <w:r>
        <w:br/>
      </w:r>
    </w:p>
    <w:p w14:paraId="24DA790B" w14:textId="77777777" w:rsidR="00B756EE" w:rsidRDefault="00C1258E">
      <w:pPr>
        <w:pStyle w:val="JuPara"/>
      </w:pPr>
      <w:r>
        <w:t>Trybunał wysłuchał ich stanowisk.</w:t>
      </w:r>
    </w:p>
    <w:p w14:paraId="6C6271C3" w14:textId="1BEB9D98" w:rsidR="00B756EE" w:rsidRDefault="00B756EE">
      <w:pPr>
        <w:pStyle w:val="JuPara"/>
      </w:pPr>
      <w:r>
        <w:lastRenderedPageBreak/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</w:t>
      </w:r>
      <w:r>
        <w:fldChar w:fldCharType="end"/>
      </w:r>
      <w:r w:rsidR="00C1258E">
        <w:t>. Decyzjami z dnia 8 listopada 2000 r. [</w:t>
      </w:r>
      <w:r w:rsidR="006B44C1">
        <w:rPr>
          <w:i/>
          <w:iCs/>
        </w:rPr>
        <w:t>D</w:t>
      </w:r>
      <w:r w:rsidR="00C1258E" w:rsidRPr="00885BE7">
        <w:rPr>
          <w:i/>
          <w:iCs/>
        </w:rPr>
        <w:t>opisek Kancelarii</w:t>
      </w:r>
      <w:r w:rsidR="00C1258E">
        <w:t>. Decyzje Trybunału dostępne są w Kancelarii</w:t>
      </w:r>
      <w:r w:rsidR="00C1258E">
        <w:rPr>
          <w:rStyle w:val="Odwoanieprzypisudolnego"/>
          <w:vertAlign w:val="baseline"/>
        </w:rPr>
        <w:t>]</w:t>
      </w:r>
      <w:r w:rsidR="00C1258E">
        <w:t xml:space="preserve"> Wielka Izba stwierdziła dopuszczalność wszystkich trzech skarg w </w:t>
      </w:r>
      <w:r w:rsidR="00246049">
        <w:t xml:space="preserve">niniejszej </w:t>
      </w:r>
      <w:r w:rsidR="00C1258E">
        <w:t>sprawie oraz skargi K.-H.W.</w:t>
      </w:r>
    </w:p>
    <w:p w14:paraId="17B32CB8" w14:textId="5A80D802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</w:t>
      </w:r>
      <w:r>
        <w:fldChar w:fldCharType="end"/>
      </w:r>
      <w:r w:rsidR="00C1258E">
        <w:t xml:space="preserve">. W dniu 14 lutego 2001 r. Wielka Izba </w:t>
      </w:r>
      <w:r w:rsidR="00246049">
        <w:t xml:space="preserve">zdecydowało o </w:t>
      </w:r>
      <w:r w:rsidR="00C1258E">
        <w:t>połączeni</w:t>
      </w:r>
      <w:r w:rsidR="00246049">
        <w:t>u</w:t>
      </w:r>
      <w:r w:rsidR="00C1258E">
        <w:t xml:space="preserve"> skarg </w:t>
      </w:r>
      <w:r w:rsidR="006B44C1">
        <w:t xml:space="preserve">p. </w:t>
      </w:r>
      <w:r w:rsidR="00C1258E">
        <w:t xml:space="preserve">Streletza, </w:t>
      </w:r>
      <w:r w:rsidR="006B44C1">
        <w:t xml:space="preserve">p. </w:t>
      </w:r>
      <w:r w:rsidR="00C1258E">
        <w:t xml:space="preserve">Kesslera i </w:t>
      </w:r>
      <w:r w:rsidR="006B44C1">
        <w:t xml:space="preserve">p. </w:t>
      </w:r>
      <w:r w:rsidR="00C1258E">
        <w:t>Krenza (</w:t>
      </w:r>
      <w:r w:rsidR="006B44C1">
        <w:t>R</w:t>
      </w:r>
      <w:r w:rsidR="00C1258E">
        <w:t xml:space="preserve">eguła 43 </w:t>
      </w:r>
      <w:r w:rsidR="006B44C1">
        <w:t xml:space="preserve">§ </w:t>
      </w:r>
      <w:r w:rsidR="00C1258E">
        <w:t>1).</w:t>
      </w:r>
    </w:p>
    <w:p w14:paraId="4FC75174" w14:textId="77777777" w:rsidR="00B756EE" w:rsidRDefault="00C1258E">
      <w:pPr>
        <w:pStyle w:val="JuHHead"/>
      </w:pPr>
      <w:r>
        <w:t>FAKTY</w:t>
      </w:r>
    </w:p>
    <w:p w14:paraId="2C8CBB57" w14:textId="77777777" w:rsidR="00B756EE" w:rsidRDefault="00C1258E">
      <w:pPr>
        <w:pStyle w:val="JuHIRoman"/>
      </w:pPr>
      <w:r>
        <w:t>I. OKOLICZNOŚCI SPRAWY</w:t>
      </w:r>
    </w:p>
    <w:p w14:paraId="2DFBB72C" w14:textId="60F2B7C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11</w:t>
      </w:r>
      <w:r>
        <w:fldChar w:fldCharType="end"/>
      </w:r>
      <w:r w:rsidR="00C1258E">
        <w:t xml:space="preserve">. Skarżący </w:t>
      </w:r>
      <w:r w:rsidR="006B44C1">
        <w:t xml:space="preserve">są </w:t>
      </w:r>
      <w:r w:rsidR="00C1258E">
        <w:t>obywatel</w:t>
      </w:r>
      <w:r w:rsidR="006B44C1">
        <w:t>ami</w:t>
      </w:r>
      <w:r w:rsidR="00C1258E">
        <w:t xml:space="preserve"> </w:t>
      </w:r>
      <w:r w:rsidR="006B44C1">
        <w:t>niemieckimi</w:t>
      </w:r>
      <w:r w:rsidR="00C1258E">
        <w:t xml:space="preserve">, </w:t>
      </w:r>
      <w:r w:rsidR="006B44C1">
        <w:t xml:space="preserve">którzy urodzili się </w:t>
      </w:r>
      <w:r w:rsidR="00C1258E">
        <w:t xml:space="preserve">odpowiednio w </w:t>
      </w:r>
      <w:r w:rsidR="006B44C1">
        <w:t xml:space="preserve">latach </w:t>
      </w:r>
      <w:r w:rsidR="00C1258E">
        <w:t>1926</w:t>
      </w:r>
      <w:r w:rsidR="006B44C1">
        <w:t xml:space="preserve">, </w:t>
      </w:r>
      <w:r w:rsidR="00C1258E">
        <w:t xml:space="preserve">1920 </w:t>
      </w:r>
      <w:r w:rsidR="006B44C1">
        <w:t>oraz</w:t>
      </w:r>
      <w:r w:rsidR="00C1258E">
        <w:t xml:space="preserve"> 1937.</w:t>
      </w:r>
    </w:p>
    <w:p w14:paraId="2CAEE029" w14:textId="7E3561B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12</w:t>
      </w:r>
      <w:r>
        <w:fldChar w:fldCharType="end"/>
      </w:r>
      <w:r w:rsidR="00C1258E">
        <w:t>. </w:t>
      </w:r>
      <w:r w:rsidR="00246049">
        <w:t>Po skazaniu</w:t>
      </w:r>
      <w:r w:rsidR="00C1258E">
        <w:t xml:space="preserve"> przez </w:t>
      </w:r>
      <w:r w:rsidR="006B44C1">
        <w:t xml:space="preserve">sądy </w:t>
      </w:r>
      <w:r w:rsidR="00C1258E">
        <w:t>niemieckie dwaj pierwsi skarżący (Fritz Streletz i Heinz Kessler) zostali osadzeni w zakładzie karnym typu półotwartego (</w:t>
      </w:r>
      <w:proofErr w:type="spellStart"/>
      <w:r w:rsidR="00C1258E">
        <w:rPr>
          <w:i/>
        </w:rPr>
        <w:t>offener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Strafvollzug</w:t>
      </w:r>
      <w:proofErr w:type="spellEnd"/>
      <w:r w:rsidR="00C1258E">
        <w:t>), skąd zwolniono ich po odbyciu mniej więcej dwóch trzecich kar</w:t>
      </w:r>
      <w:r w:rsidR="006B44C1">
        <w:t>y</w:t>
      </w:r>
      <w:r w:rsidR="00C1258E">
        <w:t>. Aktualnie mieszk</w:t>
      </w:r>
      <w:r w:rsidR="006B44C1">
        <w:t>a</w:t>
      </w:r>
      <w:r w:rsidR="00C1258E">
        <w:t xml:space="preserve">ją </w:t>
      </w:r>
      <w:r w:rsidR="006B44C1">
        <w:t xml:space="preserve">odpowiednio </w:t>
      </w:r>
      <w:r w:rsidR="00C1258E">
        <w:t xml:space="preserve">w </w:t>
      </w:r>
      <w:proofErr w:type="spellStart"/>
      <w:r w:rsidR="00C1258E">
        <w:t>Strausberg</w:t>
      </w:r>
      <w:proofErr w:type="spellEnd"/>
      <w:r w:rsidR="00C1258E">
        <w:t xml:space="preserve"> (Niemcy) i w Berlinie (Niemcy).</w:t>
      </w:r>
    </w:p>
    <w:p w14:paraId="4BDA622E" w14:textId="11B0F02B" w:rsidR="00B756EE" w:rsidRDefault="00C1258E">
      <w:pPr>
        <w:pStyle w:val="JuPara"/>
      </w:pPr>
      <w:r>
        <w:t xml:space="preserve">Trzeci skarżący (Egon Krenz) </w:t>
      </w:r>
      <w:r w:rsidR="00246049">
        <w:t xml:space="preserve">od </w:t>
      </w:r>
      <w:r>
        <w:t>styczni</w:t>
      </w:r>
      <w:r w:rsidR="00246049">
        <w:t>a</w:t>
      </w:r>
      <w:r>
        <w:t xml:space="preserve"> 2000 r. </w:t>
      </w:r>
      <w:r w:rsidR="00246049">
        <w:t>odbywa karę</w:t>
      </w:r>
      <w:r w:rsidR="00246049">
        <w:br/>
      </w:r>
      <w:r>
        <w:t xml:space="preserve">w zakładzie karnym typu półotwartego w </w:t>
      </w:r>
      <w:proofErr w:type="spellStart"/>
      <w:r>
        <w:t>Plötzensee</w:t>
      </w:r>
      <w:proofErr w:type="spellEnd"/>
      <w:r w:rsidR="006B44C1">
        <w:t xml:space="preserve"> w</w:t>
      </w:r>
      <w:r>
        <w:t xml:space="preserve"> Berlin</w:t>
      </w:r>
      <w:r w:rsidR="006B44C1">
        <w:t>ie</w:t>
      </w:r>
      <w:r>
        <w:t>.</w:t>
      </w:r>
    </w:p>
    <w:p w14:paraId="13F55E06" w14:textId="7BB38A7F" w:rsidR="00B756EE" w:rsidRDefault="00C1258E">
      <w:pPr>
        <w:pStyle w:val="JuHA"/>
      </w:pPr>
      <w:r>
        <w:t>A.  Ogóln</w:t>
      </w:r>
      <w:r w:rsidR="006B44C1">
        <w:t>y kontekst sytuacyjny</w:t>
      </w:r>
    </w:p>
    <w:p w14:paraId="4724C174" w14:textId="6B56DBA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13</w:t>
      </w:r>
      <w:r>
        <w:fldChar w:fldCharType="end"/>
      </w:r>
      <w:r w:rsidR="00C1258E">
        <w:t xml:space="preserve">. W latach 1949-1961 </w:t>
      </w:r>
      <w:r w:rsidR="00591F79">
        <w:t>około dwóch i</w:t>
      </w:r>
      <w:r w:rsidR="00C1258E">
        <w:t xml:space="preserve"> pół miliona Niemców uciekło </w:t>
      </w:r>
      <w:r w:rsidR="00246049">
        <w:br/>
      </w:r>
      <w:r w:rsidR="00C1258E">
        <w:t xml:space="preserve">z Niemieckiej Republiki Demokratycznej (NRD) do Republiki Federalnej Niemiec (RFN). Aby </w:t>
      </w:r>
      <w:r w:rsidR="00591F79">
        <w:t xml:space="preserve">zahamować tę </w:t>
      </w:r>
      <w:r w:rsidR="00C1258E">
        <w:t xml:space="preserve">niekończącą się falę uciekinierów, </w:t>
      </w:r>
      <w:r w:rsidR="0099183B">
        <w:br/>
      </w:r>
      <w:r w:rsidR="00C1258E">
        <w:t xml:space="preserve">w dniu 13 sierpnia 1961 r. NRD wzniosła </w:t>
      </w:r>
      <w:r w:rsidR="00885BE7">
        <w:t>m</w:t>
      </w:r>
      <w:r w:rsidR="00C1258E">
        <w:t xml:space="preserve">ur </w:t>
      </w:r>
      <w:r w:rsidR="00885BE7">
        <w:t>b</w:t>
      </w:r>
      <w:r w:rsidR="00C1258E">
        <w:t xml:space="preserve">erliński oraz </w:t>
      </w:r>
      <w:r w:rsidR="00591F79">
        <w:t>wzmocni</w:t>
      </w:r>
      <w:r w:rsidR="0064623A">
        <w:t>ła</w:t>
      </w:r>
      <w:r w:rsidR="00C1258E">
        <w:t xml:space="preserve"> wszystkie środki bezpieczeństwa wzdłuż granicy </w:t>
      </w:r>
      <w:r w:rsidR="0064623A">
        <w:t xml:space="preserve">między </w:t>
      </w:r>
      <w:r w:rsidR="00246049">
        <w:t xml:space="preserve">oboma </w:t>
      </w:r>
      <w:r w:rsidR="0064623A">
        <w:t xml:space="preserve">państwami </w:t>
      </w:r>
      <w:r w:rsidR="00C1258E">
        <w:t>niemiecki</w:t>
      </w:r>
      <w:r w:rsidR="0064623A">
        <w:t>mi</w:t>
      </w:r>
      <w:r w:rsidR="00C1258E">
        <w:t xml:space="preserve">, </w:t>
      </w:r>
      <w:r w:rsidR="00246049">
        <w:t xml:space="preserve">w szczególności poprzez zainstalowanie systemu </w:t>
      </w:r>
      <w:r w:rsidR="00C1258E">
        <w:t>min przeciwpiechotny</w:t>
      </w:r>
      <w:r w:rsidR="00246049">
        <w:t>ch</w:t>
      </w:r>
      <w:r w:rsidR="00C1258E">
        <w:t xml:space="preserve"> </w:t>
      </w:r>
      <w:r w:rsidR="00246049">
        <w:t xml:space="preserve">i </w:t>
      </w:r>
      <w:r w:rsidR="0064623A">
        <w:t>urządzeń samostrzel</w:t>
      </w:r>
      <w:r w:rsidR="0099183B">
        <w:t>ny</w:t>
      </w:r>
      <w:r w:rsidR="0064623A">
        <w:t>ch</w:t>
      </w:r>
      <w:r w:rsidR="00C1258E">
        <w:t xml:space="preserve"> (</w:t>
      </w:r>
      <w:proofErr w:type="spellStart"/>
      <w:r w:rsidR="00C1258E">
        <w:rPr>
          <w:i/>
        </w:rPr>
        <w:t>Selbstschussanlagen</w:t>
      </w:r>
      <w:proofErr w:type="spellEnd"/>
      <w:r w:rsidR="00C1258E">
        <w:t xml:space="preserve">). </w:t>
      </w:r>
      <w:r w:rsidR="00246049">
        <w:br/>
      </w:r>
      <w:r w:rsidR="00C1258E">
        <w:t>W</w:t>
      </w:r>
      <w:r w:rsidR="0064623A">
        <w:t xml:space="preserve"> rezultacie w</w:t>
      </w:r>
      <w:r w:rsidR="00C1258E">
        <w:t>iel</w:t>
      </w:r>
      <w:r w:rsidR="00E36750">
        <w:t>e</w:t>
      </w:r>
      <w:r w:rsidR="00C1258E">
        <w:t xml:space="preserve"> </w:t>
      </w:r>
      <w:r w:rsidR="00E36750">
        <w:t>osób</w:t>
      </w:r>
      <w:r w:rsidR="005A2D67">
        <w:t>, które próbowały przekroczyć granicę by dostać się na zachód,</w:t>
      </w:r>
      <w:r w:rsidR="0064623A">
        <w:t xml:space="preserve"> straciło życie </w:t>
      </w:r>
      <w:r w:rsidR="005A2D67">
        <w:t>albo uaktywniając</w:t>
      </w:r>
      <w:r w:rsidR="00C1258E">
        <w:t xml:space="preserve"> min</w:t>
      </w:r>
      <w:r w:rsidR="005A2D67">
        <w:t>y</w:t>
      </w:r>
      <w:r w:rsidR="00C1258E">
        <w:t xml:space="preserve"> przeciwpiechotn</w:t>
      </w:r>
      <w:r w:rsidR="005A2D67">
        <w:t>e lub</w:t>
      </w:r>
      <w:r w:rsidR="00C1258E">
        <w:t xml:space="preserve"> </w:t>
      </w:r>
      <w:r w:rsidR="0064623A">
        <w:t>urządze</w:t>
      </w:r>
      <w:r w:rsidR="005A2D67">
        <w:t>nia</w:t>
      </w:r>
      <w:r w:rsidR="0064623A">
        <w:t xml:space="preserve"> samostrzel</w:t>
      </w:r>
      <w:r w:rsidR="0099183B">
        <w:t>ne</w:t>
      </w:r>
      <w:r w:rsidR="0064623A">
        <w:t xml:space="preserve"> </w:t>
      </w:r>
      <w:r w:rsidR="005A2D67">
        <w:t>albo na skutek postrzelenia</w:t>
      </w:r>
      <w:r w:rsidR="00C1258E">
        <w:t xml:space="preserve"> przez wschodnioniemiecką straż graniczną. </w:t>
      </w:r>
      <w:r w:rsidR="0064623A">
        <w:t>Według oficjalnych danych przedstawionych przez organy ścigania RFN</w:t>
      </w:r>
      <w:r w:rsidR="00C1258E">
        <w:t xml:space="preserve"> </w:t>
      </w:r>
      <w:r w:rsidR="0064623A">
        <w:t xml:space="preserve">zginęły </w:t>
      </w:r>
      <w:r w:rsidR="00C1258E">
        <w:t>264 osoby. Inne źródła – m.in. „</w:t>
      </w:r>
      <w:r w:rsidR="0064623A">
        <w:t>Grupa robocza</w:t>
      </w:r>
      <w:r w:rsidR="00C1258E">
        <w:t xml:space="preserve"> 13. sierpnia” </w:t>
      </w:r>
      <w:proofErr w:type="spellStart"/>
      <w:r w:rsidR="00C1258E">
        <w:rPr>
          <w:i/>
        </w:rPr>
        <w:t>Arbeitsgemeinschaft</w:t>
      </w:r>
      <w:proofErr w:type="spellEnd"/>
      <w:r w:rsidR="00C1258E">
        <w:rPr>
          <w:i/>
        </w:rPr>
        <w:t xml:space="preserve"> 13.</w:t>
      </w:r>
      <w:r w:rsidR="00C1258E">
        <w:t xml:space="preserve"> </w:t>
      </w:r>
      <w:r w:rsidR="00C1258E" w:rsidRPr="00885BE7">
        <w:rPr>
          <w:i/>
          <w:iCs/>
        </w:rPr>
        <w:t>August</w:t>
      </w:r>
      <w:r w:rsidR="00C1258E">
        <w:t>)</w:t>
      </w:r>
      <w:r w:rsidR="0099183B">
        <w:br/>
      </w:r>
      <w:r w:rsidR="00C1258E">
        <w:t>– poda</w:t>
      </w:r>
      <w:r w:rsidR="005A2D67">
        <w:t>ły</w:t>
      </w:r>
      <w:r w:rsidR="00C1258E">
        <w:t xml:space="preserve"> wyższą liczbę ofiar</w:t>
      </w:r>
      <w:r w:rsidR="005A2D67">
        <w:t>,</w:t>
      </w:r>
      <w:r w:rsidR="00C1258E">
        <w:rPr>
          <w:i/>
        </w:rPr>
        <w:t xml:space="preserve"> </w:t>
      </w:r>
      <w:r w:rsidR="00C1258E">
        <w:t>tj. 938 zabitych.</w:t>
      </w:r>
      <w:r w:rsidR="005A2D67">
        <w:t xml:space="preserve"> W każdym razie ustalenie dokładnej ilości </w:t>
      </w:r>
      <w:r w:rsidR="00920457">
        <w:t>zabitych</w:t>
      </w:r>
      <w:r w:rsidR="005A2D67">
        <w:t xml:space="preserve"> jest trudne</w:t>
      </w:r>
      <w:r w:rsidR="00C1258E">
        <w:t xml:space="preserve">, ponieważ </w:t>
      </w:r>
      <w:r w:rsidR="0064623A">
        <w:t xml:space="preserve">zdarzenia, do których dochodziło </w:t>
      </w:r>
      <w:r w:rsidR="00C1258E">
        <w:t>na granicy</w:t>
      </w:r>
      <w:r w:rsidR="0064623A">
        <w:t>,</w:t>
      </w:r>
      <w:r w:rsidR="00C1258E">
        <w:t xml:space="preserve"> były </w:t>
      </w:r>
      <w:r w:rsidR="0064623A">
        <w:t xml:space="preserve">utrzymywane </w:t>
      </w:r>
      <w:r w:rsidR="00C1258E">
        <w:t>przez władze NRD</w:t>
      </w:r>
      <w:r w:rsidR="0064623A">
        <w:t xml:space="preserve"> w ścisłej tajemnicy</w:t>
      </w:r>
      <w:r w:rsidR="00C1258E">
        <w:t>.</w:t>
      </w:r>
    </w:p>
    <w:p w14:paraId="681E5E99" w14:textId="74EAB60C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14</w:t>
      </w:r>
      <w:r>
        <w:fldChar w:fldCharType="end"/>
      </w:r>
      <w:r w:rsidR="00C1258E">
        <w:t>. Rada Państwa NRD (</w:t>
      </w:r>
      <w:proofErr w:type="spellStart"/>
      <w:r w:rsidR="00C1258E">
        <w:rPr>
          <w:i/>
        </w:rPr>
        <w:t>Staatsrat</w:t>
      </w:r>
      <w:proofErr w:type="spellEnd"/>
      <w:r w:rsidR="00C1258E">
        <w:t xml:space="preserve">) </w:t>
      </w:r>
      <w:r w:rsidR="0064623A">
        <w:t>wraz z Narodową Radą Obrony NRD (</w:t>
      </w:r>
      <w:proofErr w:type="spellStart"/>
      <w:r w:rsidR="0064623A">
        <w:rPr>
          <w:i/>
        </w:rPr>
        <w:t>Nationaler</w:t>
      </w:r>
      <w:proofErr w:type="spellEnd"/>
      <w:r w:rsidR="0064623A">
        <w:rPr>
          <w:i/>
        </w:rPr>
        <w:t xml:space="preserve"> </w:t>
      </w:r>
      <w:proofErr w:type="spellStart"/>
      <w:r w:rsidR="0064623A">
        <w:rPr>
          <w:i/>
        </w:rPr>
        <w:t>Verteidigungsrat</w:t>
      </w:r>
      <w:proofErr w:type="spellEnd"/>
      <w:r w:rsidR="0064623A">
        <w:rPr>
          <w:i/>
        </w:rPr>
        <w:t>)</w:t>
      </w:r>
      <w:r w:rsidR="0064623A">
        <w:t xml:space="preserve"> ustaliły </w:t>
      </w:r>
      <w:r w:rsidR="00C1258E">
        <w:t xml:space="preserve">zasady postępowania w sprawach </w:t>
      </w:r>
      <w:r w:rsidR="00C1258E">
        <w:lastRenderedPageBreak/>
        <w:t xml:space="preserve">dotyczących obrony i bezpieczeństwa narodowego oraz </w:t>
      </w:r>
      <w:r w:rsidR="0064623A">
        <w:t>w sprawach dotyczących organizacji działań obronnych</w:t>
      </w:r>
      <w:r w:rsidR="00C1258E">
        <w:t xml:space="preserve"> </w:t>
      </w:r>
      <w:r w:rsidR="00920457">
        <w:t>(</w:t>
      </w:r>
      <w:r w:rsidR="00C1258E">
        <w:t xml:space="preserve">art. 73 </w:t>
      </w:r>
      <w:r w:rsidR="0099183B">
        <w:t>K</w:t>
      </w:r>
      <w:r w:rsidR="00C1258E">
        <w:t xml:space="preserve">onstytucji NRD – zob. </w:t>
      </w:r>
      <w:r w:rsidR="00E36750">
        <w:t>par. 2</w:t>
      </w:r>
      <w:r w:rsidR="00C1258E">
        <w:t>8 poniżej).</w:t>
      </w:r>
    </w:p>
    <w:p w14:paraId="701FFD27" w14:textId="77777777" w:rsidR="00B756EE" w:rsidRDefault="00C1258E">
      <w:pPr>
        <w:pStyle w:val="JuPara"/>
      </w:pPr>
      <w:r>
        <w:t>Przewodniczący obu tych organów oraz przewodniczący parlamentu NRD (</w:t>
      </w:r>
      <w:proofErr w:type="spellStart"/>
      <w:r>
        <w:rPr>
          <w:i/>
        </w:rPr>
        <w:t>Volkskammer</w:t>
      </w:r>
      <w:proofErr w:type="spellEnd"/>
      <w:r>
        <w:t>) byli członkami Socjalistycznej Partii Jedności Niemiec (</w:t>
      </w:r>
      <w:proofErr w:type="spellStart"/>
      <w:r>
        <w:rPr>
          <w:i/>
        </w:rPr>
        <w:t>Sozialistische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Einheitspartei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Deutschlands</w:t>
      </w:r>
      <w:proofErr w:type="spellEnd"/>
      <w:r>
        <w:t>).</w:t>
      </w:r>
    </w:p>
    <w:p w14:paraId="163FBEC0" w14:textId="1FE4289C" w:rsidR="00B756EE" w:rsidRDefault="00C1258E">
      <w:pPr>
        <w:pStyle w:val="JuPara"/>
      </w:pPr>
      <w:r>
        <w:t xml:space="preserve">Organem decyzyjnym partii, a zarazem </w:t>
      </w:r>
      <w:r w:rsidR="0064623A">
        <w:t xml:space="preserve">najwyższą </w:t>
      </w:r>
      <w:r>
        <w:t>władzą w NRD było Biuro Polityczne (</w:t>
      </w:r>
      <w:proofErr w:type="spellStart"/>
      <w:r>
        <w:rPr>
          <w:i/>
        </w:rPr>
        <w:t>Politbüro</w:t>
      </w:r>
      <w:proofErr w:type="spellEnd"/>
      <w:r>
        <w:t xml:space="preserve">) Komitetu Centralnego Socjalistycznej Partii Jedności Niemiec. Podejmowało ono wszystkie decyzje polityczne oraz </w:t>
      </w:r>
      <w:r w:rsidR="0064623A">
        <w:t xml:space="preserve">decyzje </w:t>
      </w:r>
      <w:r>
        <w:t xml:space="preserve">dotyczące wyłaniania przywódców państwa. Liczba członków Biura Politycznego nie była stała: po XI </w:t>
      </w:r>
      <w:r w:rsidR="00B53566">
        <w:t xml:space="preserve">(ostatnim) </w:t>
      </w:r>
      <w:r>
        <w:t xml:space="preserve">kongresie Socjalistycznej Partii Jedności Niemiec w kwietniu 1986 r. </w:t>
      </w:r>
      <w:r w:rsidR="0064623A">
        <w:t>w jego skład wchodziło</w:t>
      </w:r>
      <w:r>
        <w:t xml:space="preserve"> dwudziestu dwóch członków i pięciu kandydatów na członków.</w:t>
      </w:r>
    </w:p>
    <w:p w14:paraId="26858FB6" w14:textId="02845F9B" w:rsidR="00B756EE" w:rsidRDefault="00C1258E">
      <w:pPr>
        <w:pStyle w:val="JuPara"/>
      </w:pPr>
      <w:r>
        <w:t xml:space="preserve">Sekretarz Generalny Komitetu Centralnego </w:t>
      </w:r>
      <w:r w:rsidR="0064623A">
        <w:t>SED</w:t>
      </w:r>
      <w:r>
        <w:t xml:space="preserve"> przewodniczył </w:t>
      </w:r>
      <w:r w:rsidR="0064623A">
        <w:t xml:space="preserve">obradom </w:t>
      </w:r>
      <w:r>
        <w:t xml:space="preserve">Narodowej </w:t>
      </w:r>
      <w:r w:rsidR="0064623A">
        <w:t xml:space="preserve">Rady </w:t>
      </w:r>
      <w:r>
        <w:t xml:space="preserve">Obrony, a wszyscy członkowie Rady byli </w:t>
      </w:r>
      <w:r w:rsidR="0064623A">
        <w:t xml:space="preserve">działaczami </w:t>
      </w:r>
      <w:r>
        <w:t xml:space="preserve">partyjnymi. </w:t>
      </w:r>
      <w:r w:rsidR="0064623A">
        <w:t xml:space="preserve">Na ogół </w:t>
      </w:r>
      <w:r>
        <w:t xml:space="preserve">Rada zbierała się dwa razy w roku i podejmowała </w:t>
      </w:r>
      <w:r w:rsidR="0064623A">
        <w:t xml:space="preserve">istotne </w:t>
      </w:r>
      <w:r>
        <w:t xml:space="preserve">decyzje dotyczące tworzenia i </w:t>
      </w:r>
      <w:r w:rsidR="0064623A">
        <w:t xml:space="preserve">wzmacniania </w:t>
      </w:r>
      <w:r>
        <w:t>reżimu granicznego (</w:t>
      </w:r>
      <w:proofErr w:type="spellStart"/>
      <w:r>
        <w:rPr>
          <w:i/>
        </w:rPr>
        <w:t>Grenzregime</w:t>
      </w:r>
      <w:proofErr w:type="spellEnd"/>
      <w:r>
        <w:t xml:space="preserve">) oraz </w:t>
      </w:r>
      <w:r w:rsidR="0064623A">
        <w:t xml:space="preserve">możliwości użycia broni </w:t>
      </w:r>
      <w:r>
        <w:t>(</w:t>
      </w:r>
      <w:proofErr w:type="spellStart"/>
      <w:r>
        <w:rPr>
          <w:i/>
        </w:rPr>
        <w:t>Schiessbefehle</w:t>
      </w:r>
      <w:proofErr w:type="spellEnd"/>
      <w:r>
        <w:t>).</w:t>
      </w:r>
    </w:p>
    <w:p w14:paraId="6CE7094A" w14:textId="0BD2D38F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15</w:t>
      </w:r>
      <w:r>
        <w:fldChar w:fldCharType="end"/>
      </w:r>
      <w:r w:rsidR="00C1258E">
        <w:t xml:space="preserve">. Funkcjonariusze Straży Granicznej NRD </w:t>
      </w:r>
      <w:r w:rsidR="00E36750">
        <w:t>(</w:t>
      </w:r>
      <w:proofErr w:type="spellStart"/>
      <w:r w:rsidR="00E36750">
        <w:rPr>
          <w:i/>
        </w:rPr>
        <w:t>Grenztruppen</w:t>
      </w:r>
      <w:proofErr w:type="spellEnd"/>
      <w:r w:rsidR="00E36750">
        <w:rPr>
          <w:i/>
        </w:rPr>
        <w:t xml:space="preserve"> der DDR</w:t>
      </w:r>
      <w:r w:rsidR="00E36750">
        <w:t xml:space="preserve">) </w:t>
      </w:r>
      <w:r w:rsidR="00C1258E">
        <w:t>byli członkami Narodowej Armii Ludowej (</w:t>
      </w:r>
      <w:proofErr w:type="spellStart"/>
      <w:r w:rsidR="00C1258E">
        <w:rPr>
          <w:i/>
        </w:rPr>
        <w:t>Nationale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Volksarmee</w:t>
      </w:r>
      <w:proofErr w:type="spellEnd"/>
      <w:r w:rsidR="00C1258E">
        <w:t>)</w:t>
      </w:r>
      <w:r w:rsidR="007F67C8">
        <w:br/>
      </w:r>
      <w:r w:rsidR="00B53566">
        <w:t>i</w:t>
      </w:r>
      <w:r w:rsidR="00C1258E">
        <w:t xml:space="preserve"> podlegali bezpośrednio Ministerstwu Obrony (</w:t>
      </w:r>
      <w:r w:rsidR="00C1258E">
        <w:rPr>
          <w:i/>
        </w:rPr>
        <w:t xml:space="preserve">Ministerium </w:t>
      </w:r>
      <w:proofErr w:type="spellStart"/>
      <w:r w:rsidR="00C1258E">
        <w:rPr>
          <w:i/>
        </w:rPr>
        <w:t>für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nationale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Verteidigung</w:t>
      </w:r>
      <w:proofErr w:type="spellEnd"/>
      <w:r w:rsidR="00C1258E">
        <w:t xml:space="preserve">). Coroczne </w:t>
      </w:r>
      <w:r w:rsidR="00453600">
        <w:t xml:space="preserve">zarządzenia </w:t>
      </w:r>
      <w:r w:rsidR="00C1258E">
        <w:t xml:space="preserve">Ministra Obrony wydawane </w:t>
      </w:r>
      <w:r w:rsidR="00E36750">
        <w:t xml:space="preserve">były </w:t>
      </w:r>
      <w:r w:rsidR="00C1258E">
        <w:t>na podstawie decyzji Narodowej Rady Obrony.</w:t>
      </w:r>
    </w:p>
    <w:p w14:paraId="765C435B" w14:textId="710C5EF2" w:rsidR="00B756EE" w:rsidRDefault="00C1258E">
      <w:pPr>
        <w:pStyle w:val="JuPara"/>
      </w:pPr>
      <w:r>
        <w:t>Przykładowo w decyzji z dnia 14 września 1962 r. Narodowa Rada Obrony jasno stwierdziła, że rozkazy (</w:t>
      </w:r>
      <w:proofErr w:type="spellStart"/>
      <w:r>
        <w:rPr>
          <w:i/>
        </w:rPr>
        <w:t>Befehle</w:t>
      </w:r>
      <w:proofErr w:type="spellEnd"/>
      <w:r>
        <w:t>) i polecenia służbowe (</w:t>
      </w:r>
      <w:proofErr w:type="spellStart"/>
      <w:r>
        <w:rPr>
          <w:i/>
        </w:rPr>
        <w:t>Dienstvorschriften</w:t>
      </w:r>
      <w:proofErr w:type="spellEnd"/>
      <w:r>
        <w:t xml:space="preserve">) wydawane przez Ministra Obrony powinny dawać do zrozumienia funkcjonariuszom </w:t>
      </w:r>
      <w:r w:rsidR="00596925">
        <w:t>s</w:t>
      </w:r>
      <w:r>
        <w:t xml:space="preserve">traży </w:t>
      </w:r>
      <w:r w:rsidR="00596925">
        <w:t>g</w:t>
      </w:r>
      <w:r>
        <w:t xml:space="preserve">ranicznej, że to oni </w:t>
      </w:r>
      <w:r w:rsidR="00453600">
        <w:t xml:space="preserve">są </w:t>
      </w:r>
      <w:r>
        <w:t xml:space="preserve">„w pełni odpowiedzialni za utrzymanie nienaruszalności granicy państwa w </w:t>
      </w:r>
      <w:r w:rsidR="00EB143C">
        <w:t xml:space="preserve">ich </w:t>
      </w:r>
      <w:r>
        <w:t>sektorze oraz że „osoby naruszające granicę” [</w:t>
      </w:r>
      <w:proofErr w:type="spellStart"/>
      <w:r>
        <w:rPr>
          <w:i/>
        </w:rPr>
        <w:t>Grenzverletzer</w:t>
      </w:r>
      <w:proofErr w:type="spellEnd"/>
      <w:r>
        <w:t xml:space="preserve">] </w:t>
      </w:r>
      <w:r w:rsidR="00EB143C">
        <w:t xml:space="preserve">we wszystkich przypadkach </w:t>
      </w:r>
      <w:r w:rsidR="00E36750">
        <w:t xml:space="preserve">należy </w:t>
      </w:r>
      <w:r>
        <w:t>zatrzym</w:t>
      </w:r>
      <w:r w:rsidR="00EB143C">
        <w:t>yw</w:t>
      </w:r>
      <w:r>
        <w:t>ać jako wrogów [</w:t>
      </w:r>
      <w:proofErr w:type="spellStart"/>
      <w:r>
        <w:rPr>
          <w:i/>
        </w:rPr>
        <w:t>Gegner</w:t>
      </w:r>
      <w:proofErr w:type="spellEnd"/>
      <w:r>
        <w:t xml:space="preserve">], a w razie konieczności </w:t>
      </w:r>
      <w:r w:rsidR="00453600">
        <w:t>unicestwi</w:t>
      </w:r>
      <w:r>
        <w:t>ć [</w:t>
      </w:r>
      <w:proofErr w:type="spellStart"/>
      <w:r>
        <w:rPr>
          <w:i/>
        </w:rPr>
        <w:t>vernichtet</w:t>
      </w:r>
      <w:proofErr w:type="spellEnd"/>
      <w:r>
        <w:t xml:space="preserve">]”. Podobnie </w:t>
      </w:r>
      <w:r w:rsidR="00453600">
        <w:t xml:space="preserve">stwierdzono w </w:t>
      </w:r>
      <w:r>
        <w:t>poleceni</w:t>
      </w:r>
      <w:r w:rsidR="00453600">
        <w:t>u</w:t>
      </w:r>
      <w:r>
        <w:t xml:space="preserve"> służbow</w:t>
      </w:r>
      <w:r w:rsidR="00453600">
        <w:t>ym</w:t>
      </w:r>
      <w:r>
        <w:t xml:space="preserve"> z dnia 1 lutego 1967 r.: </w:t>
      </w:r>
      <w:r w:rsidR="00453600">
        <w:t>„</w:t>
      </w:r>
      <w:r>
        <w:t xml:space="preserve">Miny należy rozmieścić w </w:t>
      </w:r>
      <w:r w:rsidR="00453600">
        <w:t>punktach strategicznych w bliskiej odległości od siebie (</w:t>
      </w:r>
      <w:r>
        <w:t>...</w:t>
      </w:r>
      <w:r w:rsidR="00453600">
        <w:t>),</w:t>
      </w:r>
      <w:r>
        <w:t xml:space="preserve"> </w:t>
      </w:r>
      <w:r w:rsidR="00453600">
        <w:t xml:space="preserve">tak by uniemożliwić poruszanie się </w:t>
      </w:r>
      <w:r>
        <w:t xml:space="preserve">osób naruszających granicę oraz </w:t>
      </w:r>
      <w:r w:rsidR="00453600">
        <w:t>(</w:t>
      </w:r>
      <w:r>
        <w:t>...</w:t>
      </w:r>
      <w:r w:rsidR="00453600">
        <w:t>)</w:t>
      </w:r>
      <w:r>
        <w:t xml:space="preserve"> </w:t>
      </w:r>
      <w:r w:rsidR="00F83880">
        <w:t>doprowadzić</w:t>
      </w:r>
      <w:r w:rsidR="00453600">
        <w:t xml:space="preserve"> </w:t>
      </w:r>
      <w:r>
        <w:t xml:space="preserve">do ich zatrzymania lub </w:t>
      </w:r>
      <w:r w:rsidR="00453600">
        <w:t>unicestwienia</w:t>
      </w:r>
      <w:r>
        <w:t>”</w:t>
      </w:r>
      <w:r w:rsidR="00453600">
        <w:t>.</w:t>
      </w:r>
    </w:p>
    <w:p w14:paraId="4C90F46B" w14:textId="4D31F282" w:rsidR="00B756EE" w:rsidRDefault="00C1258E">
      <w:pPr>
        <w:pStyle w:val="JuPara"/>
      </w:pPr>
      <w:r>
        <w:t xml:space="preserve">Począwszy od roku 1961, a w szczególności w latach 1971-1989, na posiedzeniach Narodowej Rady Obrony regularnie omawiano kwestie </w:t>
      </w:r>
      <w:r w:rsidR="00F83880">
        <w:t>wz</w:t>
      </w:r>
      <w:r w:rsidR="00453600">
        <w:t xml:space="preserve">mocnienia </w:t>
      </w:r>
      <w:r>
        <w:t xml:space="preserve">i </w:t>
      </w:r>
      <w:r w:rsidR="00453600">
        <w:t xml:space="preserve">ulepszenia </w:t>
      </w:r>
      <w:r>
        <w:t>systemów bezpieczeństwa na granicy (</w:t>
      </w:r>
      <w:proofErr w:type="spellStart"/>
      <w:r>
        <w:rPr>
          <w:i/>
        </w:rPr>
        <w:t>Grenzsicherungsanlagen</w:t>
      </w:r>
      <w:proofErr w:type="spellEnd"/>
      <w:r>
        <w:t xml:space="preserve">) oraz </w:t>
      </w:r>
      <w:r w:rsidR="00453600">
        <w:t xml:space="preserve">możliwość </w:t>
      </w:r>
      <w:r>
        <w:t xml:space="preserve">używania broni palnej. </w:t>
      </w:r>
      <w:r w:rsidR="007F67C8">
        <w:br/>
      </w:r>
      <w:r>
        <w:t xml:space="preserve">W rezultacie w </w:t>
      </w:r>
      <w:r w:rsidR="00453600">
        <w:t xml:space="preserve">zarządzeniach </w:t>
      </w:r>
      <w:r>
        <w:t>wydawanych przez Ministra Obrony kładziono nacisk na potrzebę ochrony granic państw</w:t>
      </w:r>
      <w:r w:rsidR="00453600">
        <w:t>owych</w:t>
      </w:r>
      <w:r>
        <w:t xml:space="preserve"> NRD za wszelką cenę oraz podkreślano, że </w:t>
      </w:r>
      <w:r w:rsidR="00453600">
        <w:t>„</w:t>
      </w:r>
      <w:r>
        <w:t>osoby naruszające granicę</w:t>
      </w:r>
      <w:r w:rsidR="00453600">
        <w:t>”</w:t>
      </w:r>
      <w:r>
        <w:t xml:space="preserve"> </w:t>
      </w:r>
      <w:r w:rsidR="00F83880">
        <w:t xml:space="preserve">muszą być </w:t>
      </w:r>
      <w:r>
        <w:t>zatrzym</w:t>
      </w:r>
      <w:r w:rsidR="00453600">
        <w:t>yw</w:t>
      </w:r>
      <w:r>
        <w:t>a</w:t>
      </w:r>
      <w:r w:rsidR="00F83880">
        <w:t>ne</w:t>
      </w:r>
      <w:r>
        <w:t xml:space="preserve"> lub </w:t>
      </w:r>
      <w:r w:rsidR="00453600">
        <w:t>unicestwia</w:t>
      </w:r>
      <w:r w:rsidR="00F83880">
        <w:t>ne</w:t>
      </w:r>
      <w:r>
        <w:t xml:space="preserve">; </w:t>
      </w:r>
      <w:r w:rsidR="00453600">
        <w:t xml:space="preserve">zarządzenia </w:t>
      </w:r>
      <w:r>
        <w:t xml:space="preserve">te były następnie </w:t>
      </w:r>
      <w:r w:rsidR="00F83880">
        <w:t xml:space="preserve">wprowadzane w życie </w:t>
      </w:r>
      <w:r>
        <w:t xml:space="preserve">przez oficerów dowodzących </w:t>
      </w:r>
      <w:r w:rsidR="00453600">
        <w:t xml:space="preserve">oddziałami </w:t>
      </w:r>
      <w:r w:rsidR="007F67C8">
        <w:t>s</w:t>
      </w:r>
      <w:r>
        <w:t xml:space="preserve">traży granicznej. Wszystkie działania </w:t>
      </w:r>
      <w:r w:rsidR="00453600">
        <w:lastRenderedPageBreak/>
        <w:t xml:space="preserve">funkcjonariuszy </w:t>
      </w:r>
      <w:r>
        <w:t xml:space="preserve">straży granicznej, w tym </w:t>
      </w:r>
      <w:r w:rsidR="00453600">
        <w:t>rozmieszczanie min</w:t>
      </w:r>
      <w:r>
        <w:t xml:space="preserve"> i używanie broni palnej w</w:t>
      </w:r>
      <w:r w:rsidR="00453600">
        <w:t xml:space="preserve"> stosunku do</w:t>
      </w:r>
      <w:r>
        <w:t xml:space="preserve"> uciekinierów, </w:t>
      </w:r>
      <w:r w:rsidR="00453600">
        <w:t xml:space="preserve">były </w:t>
      </w:r>
      <w:r w:rsidR="0047213A">
        <w:t>oparte na takim kanale przekazywania</w:t>
      </w:r>
      <w:r w:rsidR="00453600">
        <w:t xml:space="preserve"> zarządzeń</w:t>
      </w:r>
      <w:r>
        <w:t>.</w:t>
      </w:r>
    </w:p>
    <w:p w14:paraId="6FFD782C" w14:textId="480BE812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16</w:t>
      </w:r>
      <w:r>
        <w:fldChar w:fldCharType="end"/>
      </w:r>
      <w:r w:rsidR="00C1258E">
        <w:t xml:space="preserve">. Skarżący </w:t>
      </w:r>
      <w:r w:rsidR="00453600">
        <w:t>zajmowali naczelne</w:t>
      </w:r>
      <w:r w:rsidR="00C1258E">
        <w:t xml:space="preserve"> stanowiska w aparacie państwowym NRD oraz w kierownictwie Socjalistycznej Partii Jedności Niemiec:</w:t>
      </w:r>
    </w:p>
    <w:p w14:paraId="69F81EE0" w14:textId="0AB3D911" w:rsidR="00B756EE" w:rsidRDefault="00C1258E">
      <w:pPr>
        <w:pStyle w:val="JuPara"/>
      </w:pPr>
      <w:r>
        <w:t xml:space="preserve">–  pierwszy skarżący był członkiem Narodowej Rady Obrony od 1971 r., </w:t>
      </w:r>
      <w:r w:rsidR="00453600">
        <w:t>członkiem</w:t>
      </w:r>
      <w:r>
        <w:t xml:space="preserve"> Komitetu Centralnego Socjalistycznej Partii Jedności Niemiec od 1981 r.</w:t>
      </w:r>
      <w:r w:rsidR="0047213A">
        <w:t xml:space="preserve"> oraz</w:t>
      </w:r>
      <w:r w:rsidR="00453600">
        <w:t xml:space="preserve"> </w:t>
      </w:r>
      <w:r w:rsidR="0047213A">
        <w:t xml:space="preserve">wiceministrem obrony </w:t>
      </w:r>
      <w:r w:rsidR="00453600">
        <w:t>w latach 1979-1989</w:t>
      </w:r>
      <w:r>
        <w:t>;</w:t>
      </w:r>
    </w:p>
    <w:p w14:paraId="6EC570FB" w14:textId="45AAABD9" w:rsidR="00B756EE" w:rsidRDefault="00C1258E">
      <w:pPr>
        <w:pStyle w:val="JuPara"/>
      </w:pPr>
      <w:r>
        <w:t>–  drugi skarżący był członkiem Komitetu Centralnego Socjalistycznej Partii Jedności Niemiec od 1946 r., szefem Sztabu Generalnego Narodowej Armii Ludowej</w:t>
      </w:r>
      <w:r w:rsidR="00527B4B">
        <w:t xml:space="preserve"> i</w:t>
      </w:r>
      <w:r>
        <w:t xml:space="preserve"> członkiem Narodowej Rady Obrony od 1967 r.</w:t>
      </w:r>
      <w:r w:rsidR="00527B4B">
        <w:t xml:space="preserve"> oraz</w:t>
      </w:r>
      <w:r w:rsidR="00C93AC9">
        <w:t xml:space="preserve"> </w:t>
      </w:r>
      <w:r w:rsidR="00527B4B">
        <w:t xml:space="preserve">ministrem obrony </w:t>
      </w:r>
      <w:r w:rsidR="00C93AC9">
        <w:t>w latach 1985-1989</w:t>
      </w:r>
      <w:r>
        <w:t>;</w:t>
      </w:r>
    </w:p>
    <w:p w14:paraId="278C45D2" w14:textId="58B9DA69" w:rsidR="00B756EE" w:rsidRDefault="00C1258E">
      <w:pPr>
        <w:pStyle w:val="JuPara"/>
      </w:pPr>
      <w:r>
        <w:t xml:space="preserve">–  trzeci skarżący był członkiem Komitetu Centralnego Socjalistycznej Partii Jedności Niemiec od 1973 r., członkiem Rady Państwa od 1981 r., członkiem Biura Politycznego i Narodowej Rady Obrony od 1983 r., Sekretarzem Generalnym Komitetu Centralnego Socjalistycznej Partii Jedności Niemiec (przejął tę funkcję po E. Honeckerze), a także przewodniczącym Rady Państwa </w:t>
      </w:r>
      <w:r w:rsidR="00C93AC9">
        <w:t xml:space="preserve">i </w:t>
      </w:r>
      <w:r>
        <w:t>Narodowej Rady Obrony w okresie od października do grudnia 1989 r.</w:t>
      </w:r>
    </w:p>
    <w:p w14:paraId="4B5F4DD9" w14:textId="584AC8F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17</w:t>
      </w:r>
      <w:r>
        <w:fldChar w:fldCharType="end"/>
      </w:r>
      <w:r w:rsidR="00C1258E">
        <w:t>. Jesienią 1989 r. masowe ucieczki obywateli NRD do ambasad RFN w Pradze i w Warszawie, a także na Węgry, które w dniu 11 września 1989 r. otworzyły swoje granice z Austrią; demonstracje dziesiątków tysięcy ludzi na ulicach Drezna, Lipska, wschodniego Berlina i innych miast</w:t>
      </w:r>
      <w:r w:rsidR="00BF65DB">
        <w:t xml:space="preserve"> oraz</w:t>
      </w:r>
      <w:r w:rsidR="00C1258E">
        <w:t xml:space="preserve"> </w:t>
      </w:r>
      <w:r w:rsidR="00BF65DB">
        <w:t>kampania restrukturyzacji i otwartości</w:t>
      </w:r>
      <w:r w:rsidR="00C1258E">
        <w:t xml:space="preserve"> </w:t>
      </w:r>
      <w:r w:rsidR="00BF65DB">
        <w:t xml:space="preserve">prowadzona w </w:t>
      </w:r>
      <w:r w:rsidR="00C1258E">
        <w:t>Związk</w:t>
      </w:r>
      <w:r w:rsidR="00BF65DB">
        <w:t>u</w:t>
      </w:r>
      <w:r w:rsidR="00C1258E">
        <w:t xml:space="preserve"> Radziecki</w:t>
      </w:r>
      <w:r w:rsidR="00BF65DB">
        <w:t>m</w:t>
      </w:r>
      <w:r w:rsidR="00C1258E">
        <w:t xml:space="preserve"> Michaiła Gorbaczowa (pierestrojka i </w:t>
      </w:r>
      <w:proofErr w:type="spellStart"/>
      <w:r w:rsidR="00C1258E">
        <w:t>głasnost</w:t>
      </w:r>
      <w:proofErr w:type="spellEnd"/>
      <w:r w:rsidR="00C1258E">
        <w:t>) przyspieszyły upadek muru berlińskiego w dniu 9 listopada 1989 r</w:t>
      </w:r>
      <w:r w:rsidR="00BF65DB">
        <w:t>.,</w:t>
      </w:r>
      <w:r w:rsidR="00C1258E">
        <w:t xml:space="preserve"> rozpad reżimu w NRD oraz proces wiodący do zjednoczenia Niemiec w dniu 3 października 1990 r.</w:t>
      </w:r>
    </w:p>
    <w:p w14:paraId="223A5F64" w14:textId="74A327BD" w:rsidR="00B756EE" w:rsidRDefault="00E977C9">
      <w:pPr>
        <w:pStyle w:val="JuPara"/>
      </w:pPr>
      <w:r>
        <w:t xml:space="preserve">Notą werbalna z dnia </w:t>
      </w:r>
      <w:r w:rsidR="00C1258E">
        <w:t xml:space="preserve">8 września 1989 r. Węgry zawiesiły </w:t>
      </w:r>
      <w:r w:rsidR="007B7F34">
        <w:t xml:space="preserve">stosowanie </w:t>
      </w:r>
      <w:r w:rsidR="00C1258E">
        <w:t xml:space="preserve">art. 6 i art. 8 dwustronnej umowy z NRD z </w:t>
      </w:r>
      <w:r w:rsidR="007B7F34">
        <w:t xml:space="preserve">dnia </w:t>
      </w:r>
      <w:r w:rsidR="00C1258E">
        <w:t xml:space="preserve">20 czerwca 1969 r. (w której oba państwa postanowiły wzajemnie znieść wizy wjazdowe dla </w:t>
      </w:r>
      <w:r w:rsidR="007B7F34">
        <w:t>swo</w:t>
      </w:r>
      <w:r w:rsidR="00C1258E">
        <w:t>ich obywateli oraz nie udzielać zgody na wyjazd podróżujący</w:t>
      </w:r>
      <w:r w:rsidR="00596925">
        <w:t>m</w:t>
      </w:r>
      <w:r w:rsidR="00C1258E">
        <w:t xml:space="preserve"> do państw trzecich), powołując się wprost na art. 6 i art. 12 Międzynarodowego </w:t>
      </w:r>
      <w:r w:rsidR="00596925">
        <w:t>P</w:t>
      </w:r>
      <w:r w:rsidR="00C1258E">
        <w:t>ak</w:t>
      </w:r>
      <w:r>
        <w:t>t</w:t>
      </w:r>
      <w:r w:rsidR="00C1258E">
        <w:t xml:space="preserve">u </w:t>
      </w:r>
      <w:r w:rsidR="00596925">
        <w:t>P</w:t>
      </w:r>
      <w:r w:rsidR="00C1258E">
        <w:t xml:space="preserve">raw </w:t>
      </w:r>
      <w:r w:rsidR="00596925">
        <w:t>O</w:t>
      </w:r>
      <w:r w:rsidR="00C1258E">
        <w:t xml:space="preserve">bywatelskich i </w:t>
      </w:r>
      <w:r w:rsidR="00596925">
        <w:t>P</w:t>
      </w:r>
      <w:r w:rsidR="00C1258E">
        <w:t xml:space="preserve">olitycznych (zob. par. 40 poniżej) oraz </w:t>
      </w:r>
      <w:r>
        <w:t>na</w:t>
      </w:r>
      <w:r w:rsidR="00C1258E">
        <w:t xml:space="preserve"> art. 62 (zasadnicza zmiana okoliczności) Konwencji wiedeńskiej o prawie traktatów.</w:t>
      </w:r>
    </w:p>
    <w:p w14:paraId="346A45D6" w14:textId="5D4FC52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18</w:t>
      </w:r>
      <w:r>
        <w:fldChar w:fldCharType="end"/>
      </w:r>
      <w:r w:rsidR="00C1258E">
        <w:t xml:space="preserve">. Latem 1990 r. nowo wybrany parlament NRD </w:t>
      </w:r>
      <w:r w:rsidR="00C93AC9">
        <w:t xml:space="preserve">zwrócił się </w:t>
      </w:r>
      <w:r w:rsidR="00C1258E">
        <w:t xml:space="preserve">do niemieckich organów ustawodawczych o </w:t>
      </w:r>
      <w:r w:rsidR="00E56257">
        <w:t>zapewnienie wszczęcia postępowań</w:t>
      </w:r>
      <w:r w:rsidR="00C1258E">
        <w:t xml:space="preserve"> karn</w:t>
      </w:r>
      <w:r w:rsidR="00E56257">
        <w:t xml:space="preserve">ych w związku z </w:t>
      </w:r>
      <w:r w:rsidR="00C1258E">
        <w:t>bezprawny</w:t>
      </w:r>
      <w:r w:rsidR="00695CF1">
        <w:t>mi</w:t>
      </w:r>
      <w:r w:rsidR="00C1258E">
        <w:t xml:space="preserve"> działa</w:t>
      </w:r>
      <w:r w:rsidR="00695CF1">
        <w:t>niami</w:t>
      </w:r>
      <w:r w:rsidR="00C1258E">
        <w:t xml:space="preserve"> Socjalistycznej Partii Jedności Niemiec (</w:t>
      </w:r>
      <w:proofErr w:type="spellStart"/>
      <w:r w:rsidR="00C1258E">
        <w:rPr>
          <w:i/>
        </w:rPr>
        <w:t>die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strafrechtliche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Verfolgung</w:t>
      </w:r>
      <w:proofErr w:type="spellEnd"/>
      <w:r w:rsidR="00C1258E">
        <w:rPr>
          <w:i/>
        </w:rPr>
        <w:t xml:space="preserve"> des SED-</w:t>
      </w:r>
      <w:proofErr w:type="spellStart"/>
      <w:r w:rsidR="00C1258E">
        <w:rPr>
          <w:i/>
        </w:rPr>
        <w:t>Unrechts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sicherzustellen</w:t>
      </w:r>
      <w:proofErr w:type="spellEnd"/>
      <w:r w:rsidR="00C1258E">
        <w:t>).</w:t>
      </w:r>
    </w:p>
    <w:p w14:paraId="6C05F9A8" w14:textId="77DA5029" w:rsidR="00B756EE" w:rsidRDefault="00C1258E">
      <w:pPr>
        <w:pStyle w:val="JuHA"/>
      </w:pPr>
      <w:r>
        <w:lastRenderedPageBreak/>
        <w:t>B.  Postępowani</w:t>
      </w:r>
      <w:r w:rsidR="00434D7D">
        <w:t>e</w:t>
      </w:r>
      <w:r>
        <w:t xml:space="preserve"> prze</w:t>
      </w:r>
      <w:r w:rsidR="00434D7D">
        <w:t xml:space="preserve">d </w:t>
      </w:r>
      <w:r w:rsidR="00695CF1">
        <w:t xml:space="preserve">niemieckimi </w:t>
      </w:r>
      <w:r w:rsidR="00434D7D">
        <w:t>sądami</w:t>
      </w:r>
      <w:r>
        <w:t xml:space="preserve"> </w:t>
      </w:r>
    </w:p>
    <w:p w14:paraId="3C4796D8" w14:textId="064076EA" w:rsidR="00B756EE" w:rsidRDefault="00C1258E">
      <w:pPr>
        <w:pStyle w:val="JuH1"/>
      </w:pPr>
      <w:r>
        <w:t>1.  Dwaj pierwsi skarżący (</w:t>
      </w:r>
      <w:r w:rsidR="00434D7D">
        <w:t xml:space="preserve">p. </w:t>
      </w:r>
      <w:r>
        <w:t xml:space="preserve">Streletz i </w:t>
      </w:r>
      <w:r w:rsidR="00434D7D">
        <w:t xml:space="preserve">p. </w:t>
      </w:r>
      <w:r>
        <w:t>Kessler)</w:t>
      </w:r>
    </w:p>
    <w:p w14:paraId="2172BD34" w14:textId="2778B8A1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19</w:t>
      </w:r>
      <w:r>
        <w:fldChar w:fldCharType="end"/>
      </w:r>
      <w:r w:rsidR="00C1258E">
        <w:t>. </w:t>
      </w:r>
      <w:r w:rsidR="00434D7D">
        <w:t>W</w:t>
      </w:r>
      <w:r w:rsidR="00C1258E">
        <w:t>yrok</w:t>
      </w:r>
      <w:r w:rsidR="00434D7D">
        <w:t>iem</w:t>
      </w:r>
      <w:r w:rsidR="00C1258E">
        <w:t xml:space="preserve"> z dnia 16 września 1993 r. </w:t>
      </w:r>
      <w:r w:rsidR="00617852">
        <w:t>S</w:t>
      </w:r>
      <w:r w:rsidR="00C1258E">
        <w:t xml:space="preserve">ąd </w:t>
      </w:r>
      <w:r w:rsidR="00617852">
        <w:t>O</w:t>
      </w:r>
      <w:r w:rsidR="00C1258E">
        <w:t>kręgowy w Berlinie (</w:t>
      </w:r>
      <w:proofErr w:type="spellStart"/>
      <w:r w:rsidR="00C1258E">
        <w:rPr>
          <w:i/>
        </w:rPr>
        <w:t>Landgericht</w:t>
      </w:r>
      <w:proofErr w:type="spellEnd"/>
      <w:r w:rsidR="00C1258E">
        <w:t xml:space="preserve">) skazał pierwszego i drugiego skarżącego </w:t>
      </w:r>
      <w:r w:rsidR="00C93AC9">
        <w:t xml:space="preserve">odpowiednio </w:t>
      </w:r>
      <w:r w:rsidR="00C1258E">
        <w:t>na kar</w:t>
      </w:r>
      <w:r w:rsidR="00596925">
        <w:t>y</w:t>
      </w:r>
      <w:r w:rsidR="00434D7D">
        <w:t xml:space="preserve"> </w:t>
      </w:r>
      <w:r w:rsidR="00C1258E">
        <w:t xml:space="preserve">pięciu lat i sześciu miesięcy pozbawienia wolności </w:t>
      </w:r>
      <w:r w:rsidR="00434D7D">
        <w:t>oraz</w:t>
      </w:r>
      <w:r w:rsidR="005F020D">
        <w:t xml:space="preserve"> </w:t>
      </w:r>
      <w:r w:rsidR="00C1258E">
        <w:t xml:space="preserve">siedmiu lat </w:t>
      </w:r>
      <w:r w:rsidR="00617852">
        <w:br/>
      </w:r>
      <w:r w:rsidR="00C1258E">
        <w:t>i sześciu miesięcy pozbawienia wolności</w:t>
      </w:r>
      <w:r w:rsidR="00434D7D">
        <w:t xml:space="preserve"> </w:t>
      </w:r>
      <w:r w:rsidR="00617852">
        <w:t>za</w:t>
      </w:r>
      <w:r w:rsidR="00434D7D">
        <w:t xml:space="preserve"> z</w:t>
      </w:r>
      <w:r w:rsidR="00C1258E">
        <w:t xml:space="preserve"> podżeganie do </w:t>
      </w:r>
      <w:r w:rsidR="00617852">
        <w:t>zabójstwa</w:t>
      </w:r>
      <w:r w:rsidR="005F020D">
        <w:t xml:space="preserve"> </w:t>
      </w:r>
      <w:r w:rsidR="00C1258E">
        <w:t>(</w:t>
      </w:r>
      <w:proofErr w:type="spellStart"/>
      <w:r w:rsidR="00C1258E">
        <w:rPr>
          <w:i/>
        </w:rPr>
        <w:t>Anstiftung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zum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Totschlag</w:t>
      </w:r>
      <w:proofErr w:type="spellEnd"/>
      <w:r w:rsidR="00C1258E">
        <w:t>)</w:t>
      </w:r>
      <w:r w:rsidR="00596925">
        <w:t>,</w:t>
      </w:r>
      <w:r w:rsidR="00617852">
        <w:t xml:space="preserve"> na te</w:t>
      </w:r>
      <w:r w:rsidR="00C82006">
        <w:t>j</w:t>
      </w:r>
      <w:r w:rsidR="00617852">
        <w:t xml:space="preserve"> podstawie, że byli </w:t>
      </w:r>
      <w:r w:rsidR="00C1258E">
        <w:t>współodpowiedzialn</w:t>
      </w:r>
      <w:r w:rsidR="00617852">
        <w:t>i</w:t>
      </w:r>
      <w:r w:rsidR="00C1258E">
        <w:t xml:space="preserve"> </w:t>
      </w:r>
      <w:r w:rsidR="00434D7D">
        <w:t>z</w:t>
      </w:r>
      <w:r w:rsidR="00C1258E">
        <w:t xml:space="preserve">a śmierć </w:t>
      </w:r>
      <w:r w:rsidR="005F020D">
        <w:t>kilku</w:t>
      </w:r>
      <w:r w:rsidR="00C1258E">
        <w:t xml:space="preserve"> młodych osób w wieku 18</w:t>
      </w:r>
      <w:r w:rsidR="00434D7D">
        <w:t>-</w:t>
      </w:r>
      <w:r w:rsidR="00C1258E">
        <w:t xml:space="preserve">28 lat, </w:t>
      </w:r>
      <w:r w:rsidR="005F020D">
        <w:t xml:space="preserve">które </w:t>
      </w:r>
      <w:r w:rsidR="00C1258E">
        <w:t xml:space="preserve">w latach 1971-1989 </w:t>
      </w:r>
      <w:r w:rsidR="005F020D">
        <w:t xml:space="preserve">próbowały </w:t>
      </w:r>
      <w:r w:rsidR="00C1258E">
        <w:t xml:space="preserve">uciec z NRD, przekraczając granicę </w:t>
      </w:r>
      <w:r w:rsidR="005F020D">
        <w:t>po</w:t>
      </w:r>
      <w:r w:rsidR="00C1258E">
        <w:t>między dwoma niemieckimi państwami (</w:t>
      </w:r>
      <w:r w:rsidR="00434D7D">
        <w:t xml:space="preserve">odpowiednio </w:t>
      </w:r>
      <w:r w:rsidR="00C1258E">
        <w:t xml:space="preserve">sześć i siedem przypadków). Ofiary </w:t>
      </w:r>
      <w:r w:rsidR="0091595E">
        <w:t>straciły życie</w:t>
      </w:r>
      <w:r w:rsidR="00434D7D">
        <w:t xml:space="preserve"> w</w:t>
      </w:r>
      <w:r w:rsidR="00C1258E">
        <w:t xml:space="preserve">skutek wybuchu min przeciwpiechotnych </w:t>
      </w:r>
      <w:r w:rsidR="0091595E">
        <w:t xml:space="preserve">umieszczonych </w:t>
      </w:r>
      <w:r w:rsidR="00C1258E">
        <w:t xml:space="preserve">wzdłuż granicy </w:t>
      </w:r>
      <w:r w:rsidR="00C82006">
        <w:t xml:space="preserve">lub </w:t>
      </w:r>
      <w:r w:rsidR="00434D7D">
        <w:t xml:space="preserve">wskutek </w:t>
      </w:r>
      <w:r w:rsidR="0091595E">
        <w:t xml:space="preserve">strzałów </w:t>
      </w:r>
      <w:r w:rsidR="00C1258E">
        <w:t xml:space="preserve">funkcjonariuszy wschodnioniemieckiej </w:t>
      </w:r>
      <w:r w:rsidR="00596925">
        <w:t>s</w:t>
      </w:r>
      <w:r w:rsidR="00C1258E">
        <w:t xml:space="preserve">traży </w:t>
      </w:r>
      <w:r w:rsidR="00596925">
        <w:t>g</w:t>
      </w:r>
      <w:r w:rsidR="00C1258E">
        <w:t>ranicznej.</w:t>
      </w:r>
    </w:p>
    <w:p w14:paraId="49D13A79" w14:textId="68BDB576" w:rsidR="00B756EE" w:rsidRDefault="0091595E">
      <w:pPr>
        <w:pStyle w:val="JuPara"/>
      </w:pPr>
      <w:r>
        <w:t>Dotyczy</w:t>
      </w:r>
      <w:r w:rsidR="00C82006">
        <w:t>ło</w:t>
      </w:r>
      <w:r>
        <w:t xml:space="preserve"> to następujących zdarzeń</w:t>
      </w:r>
      <w:r w:rsidR="00C82006">
        <w:t>.</w:t>
      </w:r>
    </w:p>
    <w:p w14:paraId="7ABD11D7" w14:textId="675CC401" w:rsidR="00B756EE" w:rsidRDefault="00C1258E">
      <w:pPr>
        <w:pStyle w:val="JuPara"/>
      </w:pPr>
      <w:r>
        <w:t xml:space="preserve">W dniu 8 kwietnia 1971 r. </w:t>
      </w:r>
      <w:r w:rsidR="00DC7C8D">
        <w:t xml:space="preserve">18-letni </w:t>
      </w:r>
      <w:r>
        <w:t xml:space="preserve">Klaus Seifert podczas próby przekroczenia granicy </w:t>
      </w:r>
      <w:r w:rsidR="00434D7D">
        <w:t xml:space="preserve">nastąpił </w:t>
      </w:r>
      <w:r>
        <w:t xml:space="preserve">na minę </w:t>
      </w:r>
      <w:r w:rsidR="0091595E">
        <w:t xml:space="preserve">lądową </w:t>
      </w:r>
      <w:r>
        <w:t>(</w:t>
      </w:r>
      <w:proofErr w:type="spellStart"/>
      <w:r>
        <w:rPr>
          <w:i/>
        </w:rPr>
        <w:t>Erdmine</w:t>
      </w:r>
      <w:proofErr w:type="spellEnd"/>
      <w:r>
        <w:t>)</w:t>
      </w:r>
      <w:r w:rsidR="00C82006">
        <w:t xml:space="preserve"> i </w:t>
      </w:r>
      <w:r w:rsidR="0091595E">
        <w:t xml:space="preserve">stracił </w:t>
      </w:r>
      <w:r>
        <w:t xml:space="preserve">lewą nogę. </w:t>
      </w:r>
      <w:r w:rsidR="0091595E">
        <w:t>Udało mu się jednak</w:t>
      </w:r>
      <w:r>
        <w:t xml:space="preserve"> dotrzeć </w:t>
      </w:r>
      <w:r w:rsidR="0091595E">
        <w:t xml:space="preserve">na </w:t>
      </w:r>
      <w:r>
        <w:t xml:space="preserve">terytorium RFN, gdzie </w:t>
      </w:r>
      <w:r w:rsidR="0091595E">
        <w:t>po</w:t>
      </w:r>
      <w:r w:rsidR="00C82006">
        <w:t xml:space="preserve"> serii</w:t>
      </w:r>
      <w:r w:rsidR="00434D7D">
        <w:t xml:space="preserve"> </w:t>
      </w:r>
      <w:r>
        <w:t xml:space="preserve">operacji zmarł </w:t>
      </w:r>
      <w:r w:rsidR="0091595E">
        <w:t>z powodu</w:t>
      </w:r>
      <w:r>
        <w:t xml:space="preserve"> doznanych obrażeń.</w:t>
      </w:r>
    </w:p>
    <w:p w14:paraId="426255CC" w14:textId="6CD84FB3" w:rsidR="00B756EE" w:rsidRDefault="00C1258E">
      <w:pPr>
        <w:pStyle w:val="JuPara"/>
      </w:pPr>
      <w:r>
        <w:t xml:space="preserve">W dniu 16 stycznia 1973 r. </w:t>
      </w:r>
      <w:r w:rsidR="00DC7C8D">
        <w:t xml:space="preserve">26-letni </w:t>
      </w:r>
      <w:r>
        <w:t xml:space="preserve">Hans-Friedrich </w:t>
      </w:r>
      <w:proofErr w:type="spellStart"/>
      <w:r>
        <w:t>Franck</w:t>
      </w:r>
      <w:proofErr w:type="spellEnd"/>
      <w:r>
        <w:t xml:space="preserve"> podczas próby przekroczenia granicy został ciężko </w:t>
      </w:r>
      <w:r w:rsidR="00DC7C8D">
        <w:t>ranny w</w:t>
      </w:r>
      <w:r>
        <w:t>skutek wybuchu miny odłamkowej (</w:t>
      </w:r>
      <w:proofErr w:type="spellStart"/>
      <w:r>
        <w:rPr>
          <w:i/>
        </w:rPr>
        <w:t>Splittermine</w:t>
      </w:r>
      <w:proofErr w:type="spellEnd"/>
      <w:r>
        <w:t xml:space="preserve">). </w:t>
      </w:r>
      <w:r w:rsidR="0091595E">
        <w:t>Udało mu się</w:t>
      </w:r>
      <w:r>
        <w:t xml:space="preserve"> </w:t>
      </w:r>
      <w:r w:rsidR="0091595E">
        <w:t xml:space="preserve">jednak </w:t>
      </w:r>
      <w:r>
        <w:t xml:space="preserve">dotrzeć </w:t>
      </w:r>
      <w:r w:rsidR="0091595E">
        <w:t xml:space="preserve">na </w:t>
      </w:r>
      <w:r>
        <w:t xml:space="preserve">terytorium RFN, gdzie </w:t>
      </w:r>
      <w:r w:rsidR="00A908EB">
        <w:t xml:space="preserve">wkrótce </w:t>
      </w:r>
      <w:r>
        <w:t xml:space="preserve">zmarł </w:t>
      </w:r>
      <w:r w:rsidR="0091595E">
        <w:t>z powodu</w:t>
      </w:r>
      <w:r>
        <w:t xml:space="preserve"> doznanych obrażeń.</w:t>
      </w:r>
    </w:p>
    <w:p w14:paraId="51825424" w14:textId="4176711A" w:rsidR="00B756EE" w:rsidRDefault="00C1258E">
      <w:pPr>
        <w:pStyle w:val="JuPara"/>
      </w:pPr>
      <w:r>
        <w:t xml:space="preserve">W dniu 14 lipca 1974 r. </w:t>
      </w:r>
      <w:r w:rsidR="00CF6E2C">
        <w:t xml:space="preserve">25-letni </w:t>
      </w:r>
      <w:r>
        <w:t xml:space="preserve">Wolfgang Vogler podczas próby przekroczenia granicy został ciężko </w:t>
      </w:r>
      <w:r w:rsidR="00CF6E2C">
        <w:t>ranny w</w:t>
      </w:r>
      <w:r>
        <w:t xml:space="preserve">skutek wybuchu miny odłamkowej. Dwadzieścia minut później funkcjonariusze Straży Granicznej NRD zaciągnęli go </w:t>
      </w:r>
      <w:r w:rsidR="0091595E">
        <w:t xml:space="preserve">do </w:t>
      </w:r>
      <w:r>
        <w:t>ciężarówk</w:t>
      </w:r>
      <w:r w:rsidR="0091595E">
        <w:t>i</w:t>
      </w:r>
      <w:r>
        <w:t xml:space="preserve"> </w:t>
      </w:r>
      <w:r w:rsidR="0091595E">
        <w:t xml:space="preserve">stojącej </w:t>
      </w:r>
      <w:r>
        <w:t xml:space="preserve">poza strefą graniczną. Po dwóch godzinach dotarł do szpitala, gdzie zmarł </w:t>
      </w:r>
      <w:r w:rsidR="0091595E">
        <w:t>z powodu</w:t>
      </w:r>
      <w:r>
        <w:t xml:space="preserve"> doznanych obrażeń.</w:t>
      </w:r>
    </w:p>
    <w:p w14:paraId="0FE2CB8A" w14:textId="69330376" w:rsidR="00B756EE" w:rsidRDefault="00C1258E">
      <w:pPr>
        <w:pStyle w:val="JuPara"/>
      </w:pPr>
      <w:r>
        <w:t xml:space="preserve">W dniu 7 kwietnia 1980 r. </w:t>
      </w:r>
      <w:r w:rsidR="00CF6E2C">
        <w:t xml:space="preserve">28-letni </w:t>
      </w:r>
      <w:r>
        <w:t xml:space="preserve">Wolfgang </w:t>
      </w:r>
      <w:proofErr w:type="spellStart"/>
      <w:r>
        <w:t>Bothe</w:t>
      </w:r>
      <w:proofErr w:type="spellEnd"/>
      <w:r>
        <w:t xml:space="preserve"> podczas próby przekroczenia granicy został ciężko </w:t>
      </w:r>
      <w:r w:rsidR="00CF6E2C">
        <w:t>ranny w</w:t>
      </w:r>
      <w:r>
        <w:t xml:space="preserve">skutek wybuchu miny odłamkowej. </w:t>
      </w:r>
      <w:r w:rsidR="00DD0653">
        <w:t>Po serii</w:t>
      </w:r>
      <w:r w:rsidR="00CF6E2C">
        <w:t xml:space="preserve"> </w:t>
      </w:r>
      <w:r>
        <w:t xml:space="preserve">operacji zmarł </w:t>
      </w:r>
      <w:r w:rsidR="0091595E">
        <w:t>z powodu</w:t>
      </w:r>
      <w:r>
        <w:t xml:space="preserve"> doznanych obrażeń.</w:t>
      </w:r>
    </w:p>
    <w:p w14:paraId="0AA7142D" w14:textId="6518B403" w:rsidR="00B756EE" w:rsidRDefault="00C1258E">
      <w:pPr>
        <w:pStyle w:val="JuPara"/>
      </w:pPr>
      <w:r>
        <w:t xml:space="preserve">W dniu 22 marca 1984 r. </w:t>
      </w:r>
      <w:r w:rsidR="00CF6E2C">
        <w:t xml:space="preserve">20-letni </w:t>
      </w:r>
      <w:r>
        <w:t xml:space="preserve">Frank </w:t>
      </w:r>
      <w:proofErr w:type="spellStart"/>
      <w:r>
        <w:t>Mater</w:t>
      </w:r>
      <w:proofErr w:type="spellEnd"/>
      <w:r>
        <w:t xml:space="preserve"> podczas próby przekroczenia granicy został ciężko ranny </w:t>
      </w:r>
      <w:r w:rsidR="00CF6E2C">
        <w:t>w</w:t>
      </w:r>
      <w:r>
        <w:t xml:space="preserve">skutek wybuchu miny odłamkowej. </w:t>
      </w:r>
      <w:r w:rsidR="0091595E">
        <w:t>Z</w:t>
      </w:r>
      <w:r>
        <w:t>marł</w:t>
      </w:r>
      <w:r w:rsidR="0091595E">
        <w:t xml:space="preserve"> wkrótce potem</w:t>
      </w:r>
      <w:r>
        <w:t>.</w:t>
      </w:r>
    </w:p>
    <w:p w14:paraId="46BDA7D0" w14:textId="7FBEB160" w:rsidR="00B756EE" w:rsidRDefault="00C1258E">
      <w:pPr>
        <w:pStyle w:val="JuPara"/>
      </w:pPr>
      <w:r>
        <w:t xml:space="preserve">W dniu 1 grudnia 1984 r. dwaj funkcjonariusze Straży Granicznej NRD </w:t>
      </w:r>
      <w:r w:rsidR="0091595E">
        <w:t>oddali strzały w kierunku</w:t>
      </w:r>
      <w:r>
        <w:t xml:space="preserve"> </w:t>
      </w:r>
      <w:r w:rsidR="00CF6E2C">
        <w:t xml:space="preserve">20-letniego </w:t>
      </w:r>
      <w:r>
        <w:t xml:space="preserve">Michaela-Horsta Schmidta, </w:t>
      </w:r>
      <w:r w:rsidR="0091595E">
        <w:t>trafiając go w plecy, gdy ten</w:t>
      </w:r>
      <w:r>
        <w:t xml:space="preserve"> próbował </w:t>
      </w:r>
      <w:r w:rsidR="0091595E">
        <w:t xml:space="preserve">po drabinie </w:t>
      </w:r>
      <w:r>
        <w:t xml:space="preserve">wspiąć się na Mur Berliński. Nie udzielono mu pierwszej pomocy. Do szpitala Policji Ludowej NRD </w:t>
      </w:r>
      <w:r w:rsidR="0091595E">
        <w:t xml:space="preserve">trafił </w:t>
      </w:r>
      <w:r>
        <w:t xml:space="preserve">dopiero </w:t>
      </w:r>
      <w:r w:rsidR="0091595E">
        <w:t>dwie godziny później</w:t>
      </w:r>
      <w:r>
        <w:t>, ale</w:t>
      </w:r>
      <w:r w:rsidR="0091595E">
        <w:t xml:space="preserve"> do tego czasu </w:t>
      </w:r>
      <w:r>
        <w:t xml:space="preserve">wykrwawił się na śmierć. Funkcjonariusze, którzy </w:t>
      </w:r>
      <w:r w:rsidR="00CF6E2C">
        <w:t>do nie</w:t>
      </w:r>
      <w:r>
        <w:t>go strzel</w:t>
      </w:r>
      <w:r w:rsidR="00CF6E2C">
        <w:t>a</w:t>
      </w:r>
      <w:r>
        <w:t>li</w:t>
      </w:r>
      <w:r w:rsidR="0091595E">
        <w:t>,</w:t>
      </w:r>
      <w:r>
        <w:t xml:space="preserve"> otrzymali pochwały. </w:t>
      </w:r>
      <w:r w:rsidR="0091595E">
        <w:t>Wyrażono jedynie ubolewanie z powodu zużycia dużej ilości</w:t>
      </w:r>
      <w:r>
        <w:t xml:space="preserve"> amunicji.</w:t>
      </w:r>
    </w:p>
    <w:p w14:paraId="74DBA981" w14:textId="6928D3BD" w:rsidR="00B756EE" w:rsidRDefault="00C1258E">
      <w:pPr>
        <w:pStyle w:val="JuPara"/>
      </w:pPr>
      <w:r>
        <w:t xml:space="preserve">W nocy z 5 na 6 lutego 1989 r. </w:t>
      </w:r>
      <w:r w:rsidR="00CF6E2C">
        <w:t xml:space="preserve"> </w:t>
      </w:r>
      <w:r>
        <w:t>Chris Gueffroy i</w:t>
      </w:r>
      <w:r w:rsidR="00CF6E2C">
        <w:t xml:space="preserve"> </w:t>
      </w:r>
      <w:r>
        <w:t>Christian Gaudian</w:t>
      </w:r>
      <w:r w:rsidR="00DD0653">
        <w:t>, obaj 20-latkowie,</w:t>
      </w:r>
      <w:r w:rsidR="00C9181A">
        <w:t xml:space="preserve"> </w:t>
      </w:r>
      <w:r>
        <w:t>próbowali</w:t>
      </w:r>
      <w:r w:rsidR="00C9181A">
        <w:t xml:space="preserve"> </w:t>
      </w:r>
      <w:r w:rsidR="0091595E">
        <w:t>uciec</w:t>
      </w:r>
      <w:r w:rsidR="00C9181A">
        <w:t xml:space="preserve"> </w:t>
      </w:r>
      <w:r w:rsidR="0091595E">
        <w:t>przez</w:t>
      </w:r>
      <w:r w:rsidR="00C9181A">
        <w:t xml:space="preserve"> </w:t>
      </w:r>
      <w:r>
        <w:t>Mur</w:t>
      </w:r>
      <w:r w:rsidR="00C9181A">
        <w:t xml:space="preserve"> </w:t>
      </w:r>
      <w:r>
        <w:t xml:space="preserve">Berliński. Gueffroy został </w:t>
      </w:r>
      <w:r w:rsidR="0091595E">
        <w:lastRenderedPageBreak/>
        <w:t xml:space="preserve">postrzelony </w:t>
      </w:r>
      <w:r>
        <w:t xml:space="preserve">przez Straż Graniczną NRD i </w:t>
      </w:r>
      <w:r w:rsidR="0091595E">
        <w:t>zmarł</w:t>
      </w:r>
      <w:r>
        <w:t xml:space="preserve"> na miejscu. Gaudian odniósł rany postrzałowe. Funkcjonariusze, którzy do nich strzelali, otrzymali pochwały.</w:t>
      </w:r>
    </w:p>
    <w:p w14:paraId="2A02BCFD" w14:textId="668626BB" w:rsidR="00B756EE" w:rsidRDefault="00C1258E">
      <w:pPr>
        <w:pStyle w:val="JuPara"/>
      </w:pPr>
      <w:r>
        <w:t xml:space="preserve">Sąd okręgowy zauważył, </w:t>
      </w:r>
      <w:r w:rsidR="00CF6E2C">
        <w:t>że</w:t>
      </w:r>
      <w:r>
        <w:t xml:space="preserve"> wszystkie </w:t>
      </w:r>
      <w:r w:rsidR="0091595E">
        <w:t xml:space="preserve">zarządzenia </w:t>
      </w:r>
      <w:r>
        <w:t xml:space="preserve">Ministra Obrony, </w:t>
      </w:r>
      <w:r w:rsidR="00F77E75">
        <w:br/>
      </w:r>
      <w:r>
        <w:t xml:space="preserve">w tym dotyczące użycia broni palnej na granicy, zostały wydane na podstawie decyzji Narodowej Rady Obrony, której </w:t>
      </w:r>
      <w:r w:rsidR="0091595E">
        <w:t xml:space="preserve">skarżący byli </w:t>
      </w:r>
      <w:r>
        <w:t xml:space="preserve">członkami. Funkcjonariuszom </w:t>
      </w:r>
      <w:r w:rsidR="00F77E75">
        <w:t>s</w:t>
      </w:r>
      <w:r>
        <w:t xml:space="preserve">traży </w:t>
      </w:r>
      <w:r w:rsidR="00F77E75">
        <w:t>g</w:t>
      </w:r>
      <w:r>
        <w:t xml:space="preserve">ranicznej </w:t>
      </w:r>
      <w:r w:rsidR="0091595E">
        <w:t>nakazano ochronę</w:t>
      </w:r>
      <w:r>
        <w:t xml:space="preserve"> granic NRD za wszelką cenę, nawet </w:t>
      </w:r>
      <w:r w:rsidR="00FA791A">
        <w:t xml:space="preserve">gdyby </w:t>
      </w:r>
      <w:r w:rsidR="0091595E">
        <w:t>oznaczało to utratę życia przez „</w:t>
      </w:r>
      <w:r>
        <w:t>osoby naruszające granicę</w:t>
      </w:r>
      <w:r w:rsidR="0091595E">
        <w:t>”</w:t>
      </w:r>
      <w:r>
        <w:t xml:space="preserve"> </w:t>
      </w:r>
      <w:r w:rsidR="00CF6E2C">
        <w:t>(</w:t>
      </w:r>
      <w:proofErr w:type="spellStart"/>
      <w:r w:rsidR="00CF6E2C">
        <w:rPr>
          <w:i/>
        </w:rPr>
        <w:t>Grenzverletzer</w:t>
      </w:r>
      <w:proofErr w:type="spellEnd"/>
      <w:r w:rsidR="00CF6E2C">
        <w:t>)</w:t>
      </w:r>
      <w:r>
        <w:t>.</w:t>
      </w:r>
    </w:p>
    <w:p w14:paraId="46190AF4" w14:textId="778BB5FA" w:rsidR="00B756EE" w:rsidRDefault="00C1258E">
      <w:pPr>
        <w:pStyle w:val="JuPara"/>
      </w:pPr>
      <w:r>
        <w:t xml:space="preserve">Sąd okręgowy ponadto zauważył, że </w:t>
      </w:r>
      <w:r w:rsidR="00D43A28">
        <w:t>w swojej praktyce władze Niemiec Wschodnich celowo</w:t>
      </w:r>
      <w:r>
        <w:t xml:space="preserve"> wykraczał</w:t>
      </w:r>
      <w:r w:rsidR="00D43A28">
        <w:t>y</w:t>
      </w:r>
      <w:r>
        <w:t xml:space="preserve"> poza </w:t>
      </w:r>
      <w:r w:rsidR="00D43A28">
        <w:t>sformułowania ustawowe</w:t>
      </w:r>
      <w:r>
        <w:t xml:space="preserve"> (</w:t>
      </w:r>
      <w:proofErr w:type="spellStart"/>
      <w:r>
        <w:rPr>
          <w:i/>
        </w:rPr>
        <w:t>Wortlaut</w:t>
      </w:r>
      <w:proofErr w:type="spellEnd"/>
      <w:r>
        <w:rPr>
          <w:i/>
        </w:rPr>
        <w:t xml:space="preserve"> des </w:t>
      </w:r>
      <w:proofErr w:type="spellStart"/>
      <w:r>
        <w:rPr>
          <w:i/>
        </w:rPr>
        <w:t>Gesetzes</w:t>
      </w:r>
      <w:proofErr w:type="spellEnd"/>
      <w:r>
        <w:t xml:space="preserve">), </w:t>
      </w:r>
      <w:r w:rsidR="00D43A28">
        <w:t>pisemne rozkazy czy</w:t>
      </w:r>
      <w:r>
        <w:t xml:space="preserve"> polece</w:t>
      </w:r>
      <w:r w:rsidR="00D43A28">
        <w:t>nia</w:t>
      </w:r>
      <w:r>
        <w:t xml:space="preserve"> </w:t>
      </w:r>
      <w:r w:rsidR="00D43A28">
        <w:t>służbowe</w:t>
      </w:r>
      <w:r>
        <w:t xml:space="preserve">; przepisy regulujące użycie broni palnej na granicy lekceważono. </w:t>
      </w:r>
      <w:r w:rsidR="00D43A28">
        <w:t>Dla</w:t>
      </w:r>
      <w:r>
        <w:t xml:space="preserve"> funkcjonariuszy </w:t>
      </w:r>
      <w:r w:rsidR="00703C9D">
        <w:t>s</w:t>
      </w:r>
      <w:r>
        <w:t xml:space="preserve">traży </w:t>
      </w:r>
      <w:r w:rsidR="00703C9D">
        <w:t>g</w:t>
      </w:r>
      <w:r>
        <w:t xml:space="preserve">ranicznej </w:t>
      </w:r>
      <w:r w:rsidR="00FA791A">
        <w:t>ważne było nie</w:t>
      </w:r>
      <w:r w:rsidR="00D43A28">
        <w:t xml:space="preserve"> prawo pisane</w:t>
      </w:r>
      <w:r>
        <w:t xml:space="preserve">, </w:t>
      </w:r>
      <w:r w:rsidR="00FA791A">
        <w:t xml:space="preserve">ale </w:t>
      </w:r>
      <w:r w:rsidR="00D43A28">
        <w:t xml:space="preserve">to, co </w:t>
      </w:r>
      <w:r>
        <w:t>wpajan</w:t>
      </w:r>
      <w:r w:rsidR="00D43A28">
        <w:t>o</w:t>
      </w:r>
      <w:r>
        <w:t xml:space="preserve"> im podczas szkoleń, w </w:t>
      </w:r>
      <w:r w:rsidR="00D43A28">
        <w:t xml:space="preserve">formie </w:t>
      </w:r>
      <w:r>
        <w:t>instrukcji politycznych oraz w trakcie ich codziennej służby. Rozkaz</w:t>
      </w:r>
      <w:r w:rsidR="00D43A28">
        <w:t>, który</w:t>
      </w:r>
      <w:r>
        <w:t xml:space="preserve"> faktycznie wydan</w:t>
      </w:r>
      <w:r w:rsidR="00D43A28">
        <w:t>o funkcjonariuszom</w:t>
      </w:r>
      <w:r>
        <w:t xml:space="preserve"> </w:t>
      </w:r>
      <w:r w:rsidR="00703C9D">
        <w:t>s</w:t>
      </w:r>
      <w:r>
        <w:t xml:space="preserve">traży </w:t>
      </w:r>
      <w:r w:rsidR="00703C9D">
        <w:t>g</w:t>
      </w:r>
      <w:r>
        <w:t>ranicznej</w:t>
      </w:r>
      <w:r w:rsidR="00D43A28">
        <w:t>,</w:t>
      </w:r>
      <w:r>
        <w:t xml:space="preserve"> brzmiał: „</w:t>
      </w:r>
      <w:r w:rsidR="00D43A28">
        <w:t xml:space="preserve">Oddział </w:t>
      </w:r>
      <w:r>
        <w:t>[</w:t>
      </w:r>
      <w:r>
        <w:rPr>
          <w:i/>
        </w:rPr>
        <w:t>der Zug</w:t>
      </w:r>
      <w:r>
        <w:t xml:space="preserve">] ... </w:t>
      </w:r>
      <w:r w:rsidR="00D43A28">
        <w:t xml:space="preserve">zapewni </w:t>
      </w:r>
      <w:r>
        <w:t>bezpieczeństw</w:t>
      </w:r>
      <w:r w:rsidR="00D43A28">
        <w:t>o</w:t>
      </w:r>
      <w:r>
        <w:t xml:space="preserve"> granicy państwa NRD ... </w:t>
      </w:r>
      <w:r w:rsidR="00FA791A">
        <w:t xml:space="preserve">jego </w:t>
      </w:r>
      <w:r w:rsidR="00D43A28">
        <w:t>obowiązk</w:t>
      </w:r>
      <w:r w:rsidR="00FA791A">
        <w:t>iem jest</w:t>
      </w:r>
      <w:r>
        <w:t xml:space="preserve"> uniemożliwi</w:t>
      </w:r>
      <w:r w:rsidR="00FA791A">
        <w:t>enie</w:t>
      </w:r>
      <w:r>
        <w:t xml:space="preserve"> przekrocze</w:t>
      </w:r>
      <w:r w:rsidR="00BE2446">
        <w:t>ń</w:t>
      </w:r>
      <w:r>
        <w:t xml:space="preserve"> granicy [</w:t>
      </w:r>
      <w:proofErr w:type="spellStart"/>
      <w:r>
        <w:rPr>
          <w:i/>
        </w:rPr>
        <w:t>Grenzdurchbrüche</w:t>
      </w:r>
      <w:proofErr w:type="spellEnd"/>
      <w:r>
        <w:t>], zatrzyma</w:t>
      </w:r>
      <w:r w:rsidR="00BE2446">
        <w:t>nie</w:t>
      </w:r>
      <w:r>
        <w:t xml:space="preserve"> lub </w:t>
      </w:r>
      <w:r w:rsidR="00D43A28">
        <w:t>unicestwi</w:t>
      </w:r>
      <w:r w:rsidR="00BE2446">
        <w:t>enie</w:t>
      </w:r>
      <w:r w:rsidR="00D43A28">
        <w:t xml:space="preserve"> </w:t>
      </w:r>
      <w:r>
        <w:t>[</w:t>
      </w:r>
      <w:proofErr w:type="spellStart"/>
      <w:r>
        <w:rPr>
          <w:i/>
        </w:rPr>
        <w:t>vernichten</w:t>
      </w:r>
      <w:proofErr w:type="spellEnd"/>
      <w:r>
        <w:t xml:space="preserve">] </w:t>
      </w:r>
      <w:r w:rsidR="00BE2446">
        <w:t>osób</w:t>
      </w:r>
      <w:r>
        <w:t xml:space="preserve"> naruszając</w:t>
      </w:r>
      <w:r w:rsidR="00BE2446">
        <w:t>ych</w:t>
      </w:r>
      <w:r>
        <w:t xml:space="preserve"> granicę oraz chroni</w:t>
      </w:r>
      <w:r w:rsidR="00BE2446">
        <w:t>enie</w:t>
      </w:r>
      <w:r>
        <w:t xml:space="preserve"> granic państwa za wszelką cenę [</w:t>
      </w:r>
      <w:proofErr w:type="spellStart"/>
      <w:r>
        <w:rPr>
          <w:i/>
        </w:rPr>
        <w:t>unter</w:t>
      </w:r>
      <w:proofErr w:type="spellEnd"/>
      <w:r>
        <w:rPr>
          <w:i/>
        </w:rPr>
        <w:t xml:space="preserve"> allen </w:t>
      </w:r>
      <w:proofErr w:type="spellStart"/>
      <w:r>
        <w:rPr>
          <w:i/>
        </w:rPr>
        <w:t>Bedingungen</w:t>
      </w:r>
      <w:proofErr w:type="spellEnd"/>
      <w:r>
        <w:t>] ...”</w:t>
      </w:r>
    </w:p>
    <w:p w14:paraId="49C612B3" w14:textId="563243CB" w:rsidR="00B756EE" w:rsidRDefault="00BE2446">
      <w:pPr>
        <w:pStyle w:val="JuPara"/>
      </w:pPr>
      <w:r>
        <w:t>W przypadku skutecznego</w:t>
      </w:r>
      <w:r w:rsidR="00C1258E">
        <w:t xml:space="preserve"> przekroczenia granicy</w:t>
      </w:r>
      <w:r w:rsidR="00D43A28">
        <w:t>,</w:t>
      </w:r>
      <w:r w:rsidR="00C1258E">
        <w:t xml:space="preserve"> </w:t>
      </w:r>
      <w:r>
        <w:t xml:space="preserve">strażnicy graniczni będący </w:t>
      </w:r>
      <w:r w:rsidR="00D43A28">
        <w:t xml:space="preserve">w tym czasie </w:t>
      </w:r>
      <w:r>
        <w:t xml:space="preserve">na </w:t>
      </w:r>
      <w:r w:rsidR="00E87646">
        <w:t>służbie</w:t>
      </w:r>
      <w:r>
        <w:t xml:space="preserve"> </w:t>
      </w:r>
      <w:r w:rsidR="00C1258E">
        <w:t xml:space="preserve">mogli spodziewać się </w:t>
      </w:r>
      <w:r w:rsidR="00D43A28">
        <w:t xml:space="preserve">wszczęcia przeciwko nim </w:t>
      </w:r>
      <w:r w:rsidR="00C1258E">
        <w:t>śledztwa przez prokuratora wojskowego (</w:t>
      </w:r>
      <w:proofErr w:type="spellStart"/>
      <w:r w:rsidR="00C1258E">
        <w:rPr>
          <w:i/>
        </w:rPr>
        <w:t>Militärstaatsanwalt</w:t>
      </w:r>
      <w:proofErr w:type="spellEnd"/>
      <w:r w:rsidR="00C1258E">
        <w:t>).</w:t>
      </w:r>
    </w:p>
    <w:p w14:paraId="4EC8319F" w14:textId="166F5583" w:rsidR="00B756EE" w:rsidRDefault="00C1258E">
      <w:pPr>
        <w:pStyle w:val="JuPara"/>
      </w:pPr>
      <w:r>
        <w:t>Na podstawie przepisów karnych obowiązujących w tamtym czasie</w:t>
      </w:r>
      <w:r w:rsidR="00703C9D">
        <w:br/>
      </w:r>
      <w:r>
        <w:t xml:space="preserve">w NRD sąd okręgowy uznał pierwszego i drugiego skarżącego za winnych podżegania do </w:t>
      </w:r>
      <w:r w:rsidR="00CF6E2C">
        <w:t xml:space="preserve">zabójstwa </w:t>
      </w:r>
      <w:r>
        <w:t>(</w:t>
      </w:r>
      <w:proofErr w:type="spellStart"/>
      <w:r>
        <w:rPr>
          <w:i/>
        </w:rPr>
        <w:t>Anstiftung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zum</w:t>
      </w:r>
      <w:proofErr w:type="spellEnd"/>
      <w:r>
        <w:rPr>
          <w:i/>
        </w:rPr>
        <w:t xml:space="preserve"> Mord</w:t>
      </w:r>
      <w:r>
        <w:t xml:space="preserve">) (art. 22 </w:t>
      </w:r>
      <w:r w:rsidR="00703C9D">
        <w:t>ust.</w:t>
      </w:r>
      <w:r>
        <w:t xml:space="preserve"> 2 pkt. 1 i art. 112 </w:t>
      </w:r>
      <w:r w:rsidR="00703C9D">
        <w:t>ust.</w:t>
      </w:r>
      <w:r>
        <w:t xml:space="preserve"> 1 </w:t>
      </w:r>
      <w:r w:rsidR="00703C9D">
        <w:t>K</w:t>
      </w:r>
      <w:r>
        <w:t>odeksu karnego NRD – „</w:t>
      </w:r>
      <w:proofErr w:type="spellStart"/>
      <w:r>
        <w:t>StGB</w:t>
      </w:r>
      <w:proofErr w:type="spellEnd"/>
      <w:r>
        <w:t xml:space="preserve">-DDR”; zob. par. 32 poniżej). Sąd </w:t>
      </w:r>
      <w:r w:rsidR="00D43A28">
        <w:t>uznał</w:t>
      </w:r>
      <w:r>
        <w:t xml:space="preserve">, że skarżący nie mogli usprawiedliwiać swoich czynów powołując się na </w:t>
      </w:r>
      <w:r w:rsidR="00D43A28">
        <w:t>przepisy określone w</w:t>
      </w:r>
      <w:r>
        <w:t xml:space="preserve"> art. 27 ust. 2 </w:t>
      </w:r>
      <w:r w:rsidR="00CF6E2C">
        <w:t xml:space="preserve">ustawy </w:t>
      </w:r>
      <w:r>
        <w:t xml:space="preserve">o </w:t>
      </w:r>
      <w:r w:rsidR="0009529B">
        <w:t>granicach państwowych</w:t>
      </w:r>
      <w:r>
        <w:t xml:space="preserve"> NRD (</w:t>
      </w:r>
      <w:proofErr w:type="spellStart"/>
      <w:r>
        <w:rPr>
          <w:i/>
        </w:rPr>
        <w:t>Grenzgesetz</w:t>
      </w:r>
      <w:proofErr w:type="spellEnd"/>
      <w:r>
        <w:rPr>
          <w:i/>
        </w:rPr>
        <w:t xml:space="preserve"> – </w:t>
      </w:r>
      <w:r>
        <w:t xml:space="preserve">zob. par. 38 poniżej), </w:t>
      </w:r>
      <w:r w:rsidR="00D43A28">
        <w:t>które</w:t>
      </w:r>
      <w:r>
        <w:t xml:space="preserve"> w praktyce </w:t>
      </w:r>
      <w:r w:rsidR="00D43A28">
        <w:t>były wykorzystywane do zatajania przypadków zabijania</w:t>
      </w:r>
      <w:r>
        <w:t xml:space="preserve"> uciekinierów </w:t>
      </w:r>
      <w:r w:rsidR="00D43A28">
        <w:t>przy użyciu</w:t>
      </w:r>
      <w:r>
        <w:t xml:space="preserve"> broni palnej, </w:t>
      </w:r>
      <w:r w:rsidR="00D43A28">
        <w:t>systemu urządzeń samostrze</w:t>
      </w:r>
      <w:r w:rsidR="00703C9D">
        <w:t>lnych</w:t>
      </w:r>
      <w:r>
        <w:t xml:space="preserve"> oraz min przeciwpiechotnych. Sąd </w:t>
      </w:r>
      <w:r w:rsidR="00D43A28">
        <w:t>stwierdził</w:t>
      </w:r>
      <w:r>
        <w:t>, że praktyk</w:t>
      </w:r>
      <w:r w:rsidR="00D43A28">
        <w:t>a</w:t>
      </w:r>
      <w:r>
        <w:t xml:space="preserve"> państwa „</w:t>
      </w:r>
      <w:r w:rsidR="00D43A28">
        <w:t xml:space="preserve">w sposób </w:t>
      </w:r>
      <w:r>
        <w:t>rażąc</w:t>
      </w:r>
      <w:r w:rsidR="00D43A28">
        <w:t>y</w:t>
      </w:r>
      <w:r>
        <w:t xml:space="preserve"> i nie</w:t>
      </w:r>
      <w:r w:rsidR="00D43A28">
        <w:t xml:space="preserve"> do przyjęcia</w:t>
      </w:r>
      <w:r>
        <w:t xml:space="preserve"> naruszał</w:t>
      </w:r>
      <w:r w:rsidR="00D43A28">
        <w:t>a</w:t>
      </w:r>
      <w:r>
        <w:t xml:space="preserve"> elementarne zasady sprawiedliwości i praw</w:t>
      </w:r>
      <w:r w:rsidR="00D43A28">
        <w:t>a</w:t>
      </w:r>
      <w:r>
        <w:t xml:space="preserve"> człowieka chronione prawem międzynarodowym („</w:t>
      </w:r>
      <w:proofErr w:type="spellStart"/>
      <w:r>
        <w:rPr>
          <w:i/>
        </w:rPr>
        <w:t>diese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Staatspraxis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hat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offensichtlich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unerträglich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gegen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elementare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Gebote</w:t>
      </w:r>
      <w:proofErr w:type="spellEnd"/>
      <w:r>
        <w:rPr>
          <w:i/>
        </w:rPr>
        <w:t xml:space="preserve"> der </w:t>
      </w:r>
      <w:proofErr w:type="spellStart"/>
      <w:r>
        <w:rPr>
          <w:i/>
        </w:rPr>
        <w:t>Gerechtigkeit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und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gegen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völkerrechtlich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geschützte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Menschenrechte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verstoßen</w:t>
      </w:r>
      <w:proofErr w:type="spellEnd"/>
      <w:r>
        <w:t xml:space="preserve">”). Sąd okręgowy zastosował </w:t>
      </w:r>
      <w:r w:rsidR="00D43A28">
        <w:t xml:space="preserve">wówczas </w:t>
      </w:r>
      <w:r>
        <w:t xml:space="preserve">ustawę karną RFN, która </w:t>
      </w:r>
      <w:r w:rsidR="00D43A28">
        <w:t>była względniejsza  od przepisów NRD</w:t>
      </w:r>
      <w:r>
        <w:t xml:space="preserve">, </w:t>
      </w:r>
      <w:r w:rsidR="00D43A28">
        <w:t xml:space="preserve">i </w:t>
      </w:r>
      <w:r>
        <w:t xml:space="preserve">uznał obu skarżących za winnych podżegania do </w:t>
      </w:r>
      <w:r w:rsidR="00AB366D">
        <w:t>zabójstwa</w:t>
      </w:r>
      <w:r w:rsidR="00CF6E2C">
        <w:t xml:space="preserve"> </w:t>
      </w:r>
      <w:r>
        <w:t xml:space="preserve">(art. 26 i art. 212 </w:t>
      </w:r>
      <w:r w:rsidR="00703C9D">
        <w:t>ust.</w:t>
      </w:r>
      <w:r>
        <w:t xml:space="preserve"> 1 </w:t>
      </w:r>
      <w:r w:rsidR="00703C9D">
        <w:t>K</w:t>
      </w:r>
      <w:r>
        <w:t>odeksu karnego RFN – „</w:t>
      </w:r>
      <w:proofErr w:type="spellStart"/>
      <w:r>
        <w:t>StGB</w:t>
      </w:r>
      <w:proofErr w:type="spellEnd"/>
      <w:r>
        <w:t>”).</w:t>
      </w:r>
    </w:p>
    <w:p w14:paraId="71247D5F" w14:textId="1C208AC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20</w:t>
      </w:r>
      <w:r>
        <w:fldChar w:fldCharType="end"/>
      </w:r>
      <w:r w:rsidR="00C1258E">
        <w:t>. </w:t>
      </w:r>
      <w:r w:rsidR="00CF6E2C">
        <w:t>W</w:t>
      </w:r>
      <w:r w:rsidR="00C1258E">
        <w:t>yrok</w:t>
      </w:r>
      <w:r w:rsidR="00CF6E2C">
        <w:t>iem</w:t>
      </w:r>
      <w:r w:rsidR="00C1258E">
        <w:t xml:space="preserve"> z dnia 26 lipca 1994 r. Federalny Trybunał Sprawiedliwości (</w:t>
      </w:r>
      <w:proofErr w:type="spellStart"/>
      <w:r w:rsidR="00C1258E">
        <w:rPr>
          <w:i/>
        </w:rPr>
        <w:t>Bundesgerichtshof</w:t>
      </w:r>
      <w:proofErr w:type="spellEnd"/>
      <w:r w:rsidR="00C1258E">
        <w:t xml:space="preserve">) najpierw </w:t>
      </w:r>
      <w:r w:rsidR="00394108">
        <w:t xml:space="preserve">podzielił </w:t>
      </w:r>
      <w:r w:rsidR="00C1258E">
        <w:t xml:space="preserve">ustalenia sądu okręgowego w zakresie kwalifikacji prawnej czynów </w:t>
      </w:r>
      <w:r w:rsidR="006A1B6D">
        <w:t>zgodnie z prawem</w:t>
      </w:r>
      <w:r w:rsidR="00C1258E">
        <w:t xml:space="preserve"> </w:t>
      </w:r>
      <w:r w:rsidR="00C1258E">
        <w:lastRenderedPageBreak/>
        <w:t xml:space="preserve">NRD, </w:t>
      </w:r>
      <w:r w:rsidR="00394108">
        <w:t>a następnie</w:t>
      </w:r>
      <w:r w:rsidR="00C1258E">
        <w:t xml:space="preserve"> zastosował </w:t>
      </w:r>
      <w:r w:rsidR="006A1B6D">
        <w:t>przepisy karne</w:t>
      </w:r>
      <w:r w:rsidR="00C1258E">
        <w:t xml:space="preserve"> RFN, po części dlatego, że był</w:t>
      </w:r>
      <w:r w:rsidR="006A1B6D">
        <w:t>o</w:t>
      </w:r>
      <w:r w:rsidR="00C1258E">
        <w:t xml:space="preserve"> to </w:t>
      </w:r>
      <w:r w:rsidR="006A1B6D">
        <w:t xml:space="preserve">prawo </w:t>
      </w:r>
      <w:r w:rsidR="00394108">
        <w:t>mające zastosowanie</w:t>
      </w:r>
      <w:r w:rsidR="00C1258E">
        <w:t xml:space="preserve"> </w:t>
      </w:r>
      <w:r w:rsidR="00394108">
        <w:t xml:space="preserve">w miejscu </w:t>
      </w:r>
      <w:r w:rsidR="00C1258E">
        <w:t>wystąpi</w:t>
      </w:r>
      <w:r w:rsidR="006A1B6D">
        <w:t>enia</w:t>
      </w:r>
      <w:r w:rsidR="00C1258E">
        <w:t xml:space="preserve"> </w:t>
      </w:r>
      <w:r w:rsidR="006A1B6D">
        <w:t>skutku</w:t>
      </w:r>
      <w:r w:rsidR="00394108">
        <w:t xml:space="preserve"> przestępstwa</w:t>
      </w:r>
      <w:r w:rsidR="006A1B6D">
        <w:t xml:space="preserve"> </w:t>
      </w:r>
      <w:r w:rsidR="00C1258E">
        <w:t>(</w:t>
      </w:r>
      <w:proofErr w:type="spellStart"/>
      <w:r w:rsidR="00C1258E">
        <w:rPr>
          <w:i/>
        </w:rPr>
        <w:t>Tatort</w:t>
      </w:r>
      <w:proofErr w:type="spellEnd"/>
      <w:r w:rsidR="00C1258E">
        <w:rPr>
          <w:i/>
        </w:rPr>
        <w:t xml:space="preserve"> – </w:t>
      </w:r>
      <w:proofErr w:type="spellStart"/>
      <w:r w:rsidR="00C1258E">
        <w:rPr>
          <w:i/>
        </w:rPr>
        <w:t>Erfolgsort</w:t>
      </w:r>
      <w:proofErr w:type="spellEnd"/>
      <w:r w:rsidR="00C1258E">
        <w:t>)</w:t>
      </w:r>
      <w:r w:rsidR="00394108">
        <w:t>,</w:t>
      </w:r>
      <w:r w:rsidR="00C1258E">
        <w:t xml:space="preserve"> </w:t>
      </w:r>
      <w:r w:rsidR="00394108">
        <w:t xml:space="preserve">jako że </w:t>
      </w:r>
      <w:r w:rsidR="00C1258E">
        <w:t xml:space="preserve">jeden z uciekinierów zmarł na terytorium RFN, a po części </w:t>
      </w:r>
      <w:r w:rsidR="00D00913">
        <w:t xml:space="preserve">z tego względu, że </w:t>
      </w:r>
      <w:r w:rsidR="006A1B6D">
        <w:t>przepisy karne</w:t>
      </w:r>
      <w:r w:rsidR="00C1258E">
        <w:t xml:space="preserve"> RFN </w:t>
      </w:r>
      <w:r w:rsidR="006A1B6D">
        <w:t xml:space="preserve">były względniejsze </w:t>
      </w:r>
      <w:r w:rsidR="00394108">
        <w:t>niż</w:t>
      </w:r>
      <w:r w:rsidR="006A1B6D">
        <w:t xml:space="preserve"> przepis</w:t>
      </w:r>
      <w:r w:rsidR="00394108">
        <w:t>y</w:t>
      </w:r>
      <w:r w:rsidR="006A1B6D">
        <w:t xml:space="preserve"> karn</w:t>
      </w:r>
      <w:r w:rsidR="00394108">
        <w:t>e</w:t>
      </w:r>
      <w:r w:rsidR="00C1258E">
        <w:t xml:space="preserve"> NRD. </w:t>
      </w:r>
      <w:r w:rsidR="001A48C1">
        <w:t xml:space="preserve">Po drugie, </w:t>
      </w:r>
      <w:r w:rsidR="00C1258E">
        <w:t xml:space="preserve">Federalny Trybunał Sprawiedliwości zmienił kwalifikację prawną czynów zgodnie z </w:t>
      </w:r>
      <w:r w:rsidR="001A48C1">
        <w:t>prawem karnym</w:t>
      </w:r>
      <w:r w:rsidR="00C1258E">
        <w:t xml:space="preserve"> RFN oraz </w:t>
      </w:r>
      <w:r w:rsidR="00046F0E">
        <w:t xml:space="preserve">dokonał korekty </w:t>
      </w:r>
      <w:r w:rsidR="00C1258E">
        <w:t xml:space="preserve">zarzutów </w:t>
      </w:r>
      <w:r w:rsidR="00D00913">
        <w:t>p</w:t>
      </w:r>
      <w:r w:rsidR="00046F0E">
        <w:t>rzed</w:t>
      </w:r>
      <w:r w:rsidR="00D00913">
        <w:t xml:space="preserve">stawionych </w:t>
      </w:r>
      <w:r w:rsidR="00C1258E">
        <w:t>dwóm skarżącym</w:t>
      </w:r>
      <w:r w:rsidR="001A48C1">
        <w:t>, uznając ich za sprawców pośrednich</w:t>
      </w:r>
      <w:r w:rsidR="00C1258E">
        <w:t xml:space="preserve"> </w:t>
      </w:r>
      <w:r w:rsidR="00046F0E">
        <w:t>zabójstwa</w:t>
      </w:r>
      <w:r w:rsidR="00D00913">
        <w:t xml:space="preserve"> </w:t>
      </w:r>
      <w:r w:rsidR="00C1258E">
        <w:t>(</w:t>
      </w:r>
      <w:proofErr w:type="spellStart"/>
      <w:r w:rsidR="00C1258E">
        <w:rPr>
          <w:i/>
        </w:rPr>
        <w:t>Totschlag</w:t>
      </w:r>
      <w:proofErr w:type="spellEnd"/>
      <w:r w:rsidR="00C1258E">
        <w:rPr>
          <w:i/>
        </w:rPr>
        <w:t xml:space="preserve"> in </w:t>
      </w:r>
      <w:proofErr w:type="spellStart"/>
      <w:r w:rsidR="00C1258E">
        <w:rPr>
          <w:i/>
        </w:rPr>
        <w:t>mittelbarer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Täterschaft</w:t>
      </w:r>
      <w:proofErr w:type="spellEnd"/>
      <w:r w:rsidR="00C1258E">
        <w:t>)</w:t>
      </w:r>
      <w:r w:rsidR="00C1258E">
        <w:rPr>
          <w:i/>
        </w:rPr>
        <w:t xml:space="preserve"> </w:t>
      </w:r>
      <w:r w:rsidR="00C1258E">
        <w:t xml:space="preserve">(art. 25 i art. 212 </w:t>
      </w:r>
      <w:proofErr w:type="spellStart"/>
      <w:r w:rsidR="00C1258E">
        <w:t>StGB</w:t>
      </w:r>
      <w:proofErr w:type="spellEnd"/>
      <w:r w:rsidR="00C1258E">
        <w:t xml:space="preserve"> – zob. par. 44 poniżej). </w:t>
      </w:r>
      <w:r w:rsidR="00D00913">
        <w:t xml:space="preserve">Wymiar </w:t>
      </w:r>
      <w:r w:rsidR="00C1258E">
        <w:t>kar, na które skazan</w:t>
      </w:r>
      <w:r w:rsidR="001A48C1">
        <w:t>o</w:t>
      </w:r>
      <w:r w:rsidR="00C1258E">
        <w:t xml:space="preserve"> skarżący</w:t>
      </w:r>
      <w:r w:rsidR="001A48C1">
        <w:t>ch</w:t>
      </w:r>
      <w:r w:rsidR="00D00913">
        <w:t>,</w:t>
      </w:r>
      <w:r w:rsidR="00C1258E">
        <w:t xml:space="preserve"> pozostał bez zmian. Podobnie jak sąd okręgowy, Federalny Trybunał Sprawiedliwości połączył sprawy pierwszego i drugiego skarżącego.</w:t>
      </w:r>
    </w:p>
    <w:p w14:paraId="1FEA92D6" w14:textId="425486A4" w:rsidR="00B756EE" w:rsidRDefault="00C1258E">
      <w:pPr>
        <w:pStyle w:val="JuPara"/>
      </w:pPr>
      <w:r>
        <w:t xml:space="preserve">Federalny Trybunał Sprawiedliwości następnie uznał obu skarżących za winnych sprawstwa </w:t>
      </w:r>
      <w:r w:rsidR="001A48C1">
        <w:t xml:space="preserve">pośredniego </w:t>
      </w:r>
      <w:r w:rsidR="007B1683">
        <w:t>zabójstwa</w:t>
      </w:r>
      <w:r>
        <w:t xml:space="preserve">, </w:t>
      </w:r>
      <w:r w:rsidR="001A48C1">
        <w:t xml:space="preserve">opierając się na </w:t>
      </w:r>
      <w:r w:rsidR="007B1683">
        <w:t>tym</w:t>
      </w:r>
      <w:r w:rsidR="001A48C1">
        <w:t>, że byli</w:t>
      </w:r>
      <w:r>
        <w:t xml:space="preserve"> oni członkami Narodowej Rady Obrony </w:t>
      </w:r>
      <w:r w:rsidR="00D00913">
        <w:t>–</w:t>
      </w:r>
      <w:r>
        <w:t xml:space="preserve"> organu, którego decyzje stanowiły konieczną przesłankę (</w:t>
      </w:r>
      <w:proofErr w:type="spellStart"/>
      <w:r>
        <w:rPr>
          <w:i/>
        </w:rPr>
        <w:t>zwingende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Voraussetzung</w:t>
      </w:r>
      <w:proofErr w:type="spellEnd"/>
      <w:r>
        <w:t xml:space="preserve">) wydania </w:t>
      </w:r>
      <w:r w:rsidR="001A48C1">
        <w:t>zarządzeń regulujących</w:t>
      </w:r>
      <w:r>
        <w:t xml:space="preserve"> reżim </w:t>
      </w:r>
      <w:r w:rsidR="001A48C1">
        <w:t xml:space="preserve">graniczny </w:t>
      </w:r>
      <w:r>
        <w:t>NRD (</w:t>
      </w:r>
      <w:proofErr w:type="spellStart"/>
      <w:r>
        <w:rPr>
          <w:i/>
        </w:rPr>
        <w:t>Grenzregime</w:t>
      </w:r>
      <w:proofErr w:type="spellEnd"/>
      <w:r>
        <w:t xml:space="preserve">). Skarżący wiedzieli, że </w:t>
      </w:r>
      <w:r w:rsidR="001A48C1">
        <w:t>zarządzenia te</w:t>
      </w:r>
      <w:r>
        <w:t xml:space="preserve"> </w:t>
      </w:r>
      <w:r w:rsidR="001A48C1">
        <w:t xml:space="preserve">będą </w:t>
      </w:r>
      <w:r>
        <w:t>wykon</w:t>
      </w:r>
      <w:r w:rsidR="001A48C1">
        <w:t>yw</w:t>
      </w:r>
      <w:r>
        <w:t>ane</w:t>
      </w:r>
      <w:r w:rsidR="001A48C1">
        <w:t xml:space="preserve"> oraz że</w:t>
      </w:r>
      <w:r>
        <w:t xml:space="preserve"> uciekinierzy </w:t>
      </w:r>
      <w:r w:rsidR="001A48C1">
        <w:t>ginęli</w:t>
      </w:r>
      <w:r>
        <w:t xml:space="preserve"> na granicy </w:t>
      </w:r>
      <w:r w:rsidR="00D00913">
        <w:t>w</w:t>
      </w:r>
      <w:r>
        <w:t xml:space="preserve">skutek aktów przemocy. Podobnie jak sąd okręgowy Federalny Trybunał Sprawiedliwości uznał, że obaj skarżący nie mogą </w:t>
      </w:r>
      <w:r w:rsidR="00D11D1E">
        <w:t>bronić się</w:t>
      </w:r>
      <w:r w:rsidR="00F87039">
        <w:t xml:space="preserve"> na podstawie</w:t>
      </w:r>
      <w:r>
        <w:t xml:space="preserve"> art. 27 ust. 2 ustawy o </w:t>
      </w:r>
      <w:r w:rsidR="0009529B">
        <w:t>granicach państwowych</w:t>
      </w:r>
      <w:r>
        <w:t xml:space="preserve">. </w:t>
      </w:r>
      <w:r w:rsidR="001A48C1">
        <w:t>Uznał on</w:t>
      </w:r>
      <w:r>
        <w:t xml:space="preserve">, że art. 27 ust. 2 oraz jego </w:t>
      </w:r>
      <w:r w:rsidR="001A48C1">
        <w:t>wykładnia dokonana przez władze</w:t>
      </w:r>
      <w:r>
        <w:t xml:space="preserve"> NRD rażąco naruszały prawa człowieka, a w szczególności prawo do swobodnego </w:t>
      </w:r>
      <w:r w:rsidR="00D11D1E">
        <w:t xml:space="preserve">przemieszczania </w:t>
      </w:r>
      <w:r>
        <w:t>się oraz prawo do życia</w:t>
      </w:r>
      <w:r w:rsidR="001A48C1">
        <w:t xml:space="preserve"> zapisane</w:t>
      </w:r>
      <w:r>
        <w:t xml:space="preserve"> w Międzynarodowym </w:t>
      </w:r>
      <w:r w:rsidR="000741F5">
        <w:t>P</w:t>
      </w:r>
      <w:r>
        <w:t xml:space="preserve">akcie </w:t>
      </w:r>
      <w:r w:rsidR="000741F5">
        <w:t>P</w:t>
      </w:r>
      <w:r>
        <w:t xml:space="preserve">raw </w:t>
      </w:r>
      <w:r w:rsidR="000741F5">
        <w:t>O</w:t>
      </w:r>
      <w:r>
        <w:t xml:space="preserve">bywatelskich i </w:t>
      </w:r>
      <w:r w:rsidR="000741F5">
        <w:t>P</w:t>
      </w:r>
      <w:r>
        <w:t>olitycznych</w:t>
      </w:r>
      <w:r w:rsidR="00F87039">
        <w:t>,</w:t>
      </w:r>
      <w:r>
        <w:t xml:space="preserve"> ratyfikowanym przez NRD w dniu 8 listopada 1974 r. (zob</w:t>
      </w:r>
      <w:r w:rsidR="00D00913">
        <w:t>.</w:t>
      </w:r>
      <w:r>
        <w:t xml:space="preserve"> par. 40 poniżej).</w:t>
      </w:r>
      <w:r w:rsidR="000741F5">
        <w:t xml:space="preserve"> Fakt, że NRD nie dokonał</w:t>
      </w:r>
      <w:r w:rsidR="00F87039">
        <w:t>a</w:t>
      </w:r>
      <w:r w:rsidR="000741F5">
        <w:t xml:space="preserve"> transpozycji </w:t>
      </w:r>
      <w:r>
        <w:t xml:space="preserve">tych </w:t>
      </w:r>
      <w:r w:rsidR="000741F5">
        <w:t xml:space="preserve">przepisów </w:t>
      </w:r>
      <w:r>
        <w:t>do prawa krajowego</w:t>
      </w:r>
      <w:r w:rsidR="00F87039">
        <w:t>,</w:t>
      </w:r>
      <w:r>
        <w:t xml:space="preserve"> nie zmieniał </w:t>
      </w:r>
      <w:r w:rsidR="00D00913">
        <w:t xml:space="preserve">treści </w:t>
      </w:r>
      <w:r>
        <w:t xml:space="preserve">zobowiązań tego państwa </w:t>
      </w:r>
      <w:r w:rsidR="001A48C1">
        <w:t>wynikających z</w:t>
      </w:r>
      <w:r>
        <w:t xml:space="preserve"> prawa międzynarodowego publicznego. Wreszcie orzeczenie sądu okręgowego nie naruszało art. 103 ust. 2 Ustawy Zasadniczej (</w:t>
      </w:r>
      <w:proofErr w:type="spellStart"/>
      <w:r>
        <w:rPr>
          <w:i/>
        </w:rPr>
        <w:t>Grundgesetz</w:t>
      </w:r>
      <w:proofErr w:type="spellEnd"/>
      <w:r>
        <w:t xml:space="preserve"> – zob. par. 43 poniżej)</w:t>
      </w:r>
      <w:r w:rsidR="001A48C1">
        <w:t>, ponieważ</w:t>
      </w:r>
      <w:r>
        <w:t xml:space="preserve"> skarżący nie mogli powołać się na </w:t>
      </w:r>
      <w:r w:rsidR="001A48C1">
        <w:t xml:space="preserve">okoliczność wyłączającą bezprawność </w:t>
      </w:r>
      <w:r>
        <w:t>(</w:t>
      </w:r>
      <w:proofErr w:type="spellStart"/>
      <w:r>
        <w:rPr>
          <w:i/>
        </w:rPr>
        <w:t>Rechtfertigungsgrund</w:t>
      </w:r>
      <w:proofErr w:type="spellEnd"/>
      <w:r>
        <w:t>), któr</w:t>
      </w:r>
      <w:r w:rsidR="001A48C1">
        <w:t>a</w:t>
      </w:r>
      <w:r>
        <w:t xml:space="preserve"> był</w:t>
      </w:r>
      <w:r w:rsidR="001A48C1">
        <w:t>a</w:t>
      </w:r>
      <w:r>
        <w:t xml:space="preserve"> sprzeczn</w:t>
      </w:r>
      <w:r w:rsidR="001A48C1">
        <w:t>a</w:t>
      </w:r>
      <w:r>
        <w:t xml:space="preserve"> z normami prawnymi wyższego rzędu. Nawet w czasie istotnym dla sprawy prawidłowa interpretacja art. 27 ust. 2 ustawy o </w:t>
      </w:r>
      <w:r w:rsidR="0009529B">
        <w:t>granicach państwowych</w:t>
      </w:r>
      <w:r>
        <w:t xml:space="preserve"> NRD uniemożliwiałaby </w:t>
      </w:r>
      <w:r w:rsidR="00B43AEB">
        <w:t>powołanie się na okoliczności wyłączające</w:t>
      </w:r>
      <w:r>
        <w:t xml:space="preserve"> bezprawnoś</w:t>
      </w:r>
      <w:r w:rsidR="00B43AEB">
        <w:t>ć</w:t>
      </w:r>
      <w:r>
        <w:t xml:space="preserve"> z uwagi na ograniczenia przewidziane w samej ustawie, jak również w świetle </w:t>
      </w:r>
      <w:r w:rsidR="00F87039">
        <w:t>K</w:t>
      </w:r>
      <w:r>
        <w:t>onstytucji NRD oraz zobowiązań międzynarodowych tego państwa.</w:t>
      </w:r>
    </w:p>
    <w:p w14:paraId="050FCFD2" w14:textId="0F1D0538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21</w:t>
      </w:r>
      <w:r>
        <w:fldChar w:fldCharType="end"/>
      </w:r>
      <w:r w:rsidR="00C1258E">
        <w:t xml:space="preserve">. W dniu 9 września 1994 r. obaj skarżący wnieśli skargi konstytucyjne </w:t>
      </w:r>
      <w:r w:rsidR="00D00913">
        <w:t xml:space="preserve">do Federalnego Trybunału Konstytucyjnego </w:t>
      </w:r>
      <w:r w:rsidR="00C1258E">
        <w:t>(</w:t>
      </w:r>
      <w:proofErr w:type="spellStart"/>
      <w:r w:rsidR="00C1258E">
        <w:rPr>
          <w:i/>
        </w:rPr>
        <w:t>Bundesverfassungsgericht</w:t>
      </w:r>
      <w:proofErr w:type="spellEnd"/>
      <w:r w:rsidR="00C1258E">
        <w:t xml:space="preserve">). </w:t>
      </w:r>
      <w:r w:rsidR="00B96E16">
        <w:t>Twierdzili</w:t>
      </w:r>
      <w:r w:rsidR="00C1258E">
        <w:t>, że w świetle prawa obowiązującego w NRD w czasie istotnym dla sprawy</w:t>
      </w:r>
      <w:r w:rsidR="00B96E16">
        <w:t xml:space="preserve"> ich działania były zgodne z prawem</w:t>
      </w:r>
      <w:r w:rsidR="00C1258E">
        <w:t xml:space="preserve">, </w:t>
      </w:r>
      <w:r w:rsidR="00B96E16">
        <w:t xml:space="preserve">a </w:t>
      </w:r>
      <w:r w:rsidR="00C1258E">
        <w:t xml:space="preserve">zatem nie powinni byli zostać pociągnięci do odpowiedzialności karnej. </w:t>
      </w:r>
      <w:r w:rsidR="00A853CE">
        <w:t>O</w:t>
      </w:r>
      <w:r w:rsidR="00C1258E">
        <w:t xml:space="preserve">dmienna wykładnia dokonana </w:t>
      </w:r>
      <w:r w:rsidR="00C1258E">
        <w:rPr>
          <w:i/>
        </w:rPr>
        <w:t>ex post facto</w:t>
      </w:r>
      <w:r w:rsidR="00C1258E">
        <w:t xml:space="preserve"> przez Federalny Trybunał Sprawiedliwości naruszała zasadę </w:t>
      </w:r>
      <w:r w:rsidR="00D00913" w:rsidRPr="00885BE7">
        <w:rPr>
          <w:i/>
          <w:iCs/>
        </w:rPr>
        <w:t>lex retro non agit</w:t>
      </w:r>
      <w:r w:rsidR="00D00913">
        <w:t xml:space="preserve"> </w:t>
      </w:r>
      <w:r w:rsidR="00C1258E">
        <w:t>w prawie karnym (</w:t>
      </w:r>
      <w:proofErr w:type="spellStart"/>
      <w:r w:rsidR="00C1258E">
        <w:rPr>
          <w:i/>
        </w:rPr>
        <w:t>Rückwirkungsgebot</w:t>
      </w:r>
      <w:proofErr w:type="spellEnd"/>
      <w:r w:rsidR="00C1258E">
        <w:t xml:space="preserve">), a także art. </w:t>
      </w:r>
      <w:r w:rsidR="00C1258E">
        <w:lastRenderedPageBreak/>
        <w:t xml:space="preserve">103 ust. 2 Ustawy Zasadniczej. Skarżący podnieśli, że w RFN istniały przepisy podobne do art. 27 ustawy o </w:t>
      </w:r>
      <w:r w:rsidR="00B43AEB">
        <w:t>granicach państwowych</w:t>
      </w:r>
      <w:r w:rsidR="00C1258E">
        <w:t xml:space="preserve"> NRD oraz że każde państwo dopuszcza ograniczenie prawa do życia w kontekście ścigania przestępców. W związku z tym skarżący powołali się na art. 2 ust. 2 Konwencji. Powołali się także na art. 7 ust. 2 Konwencji oraz </w:t>
      </w:r>
      <w:r w:rsidR="00D00913">
        <w:t xml:space="preserve">na </w:t>
      </w:r>
      <w:r w:rsidR="00C1258E">
        <w:t>zastrzeżenie wyrażone w odniesieniu do tego przepisu przez RFN (zob. par. 45 poniżej).</w:t>
      </w:r>
    </w:p>
    <w:p w14:paraId="4AA467FB" w14:textId="5FCB237B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22</w:t>
      </w:r>
      <w:r>
        <w:fldChar w:fldCharType="end"/>
      </w:r>
      <w:r w:rsidR="00C1258E">
        <w:t xml:space="preserve">. W wyroku z dnia 24 października 1996 r. Federalny Trybunał Konstytucyjny zdecydował o połączeniu skargi pierwszego skarżącego ze skargą drugiego skarżącego oraz skargą K.-H.W – byłego funkcjonariusza </w:t>
      </w:r>
      <w:r w:rsidR="00356B41">
        <w:t xml:space="preserve">wschodnioniemieckiej </w:t>
      </w:r>
      <w:r w:rsidR="00F87039">
        <w:t>s</w:t>
      </w:r>
      <w:r w:rsidR="00C1258E">
        <w:t xml:space="preserve">traży </w:t>
      </w:r>
      <w:r w:rsidR="00F87039">
        <w:t>g</w:t>
      </w:r>
      <w:r w:rsidR="00C1258E">
        <w:t>ranicznej, który także jest skarżącym w sprawie przed Europejskim Trybunałem Praw Człowieka.</w:t>
      </w:r>
    </w:p>
    <w:p w14:paraId="2035E6F8" w14:textId="0DC68ED7" w:rsidR="00B756EE" w:rsidRDefault="00C1258E">
      <w:pPr>
        <w:pStyle w:val="JuPara"/>
      </w:pPr>
      <w:r>
        <w:t>Po wysłuchaniu stanowisk Federalnego Ministerstwa Sprawiedliwości (</w:t>
      </w:r>
      <w:proofErr w:type="spellStart"/>
      <w:r>
        <w:rPr>
          <w:i/>
        </w:rPr>
        <w:t>Bundesministerium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für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Justiz</w:t>
      </w:r>
      <w:proofErr w:type="spellEnd"/>
      <w:r>
        <w:t>) oraz Departamentu Wymiaru Sprawiedliwości (</w:t>
      </w:r>
      <w:proofErr w:type="spellStart"/>
      <w:r>
        <w:rPr>
          <w:i/>
        </w:rPr>
        <w:t>Senatsverwaltung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für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Justiz</w:t>
      </w:r>
      <w:proofErr w:type="spellEnd"/>
      <w:r>
        <w:t xml:space="preserve">) kraju związkowego Berlin, Federalny Trybunał Konstytucyjny oddalił wszystkie trzy skargi jako </w:t>
      </w:r>
      <w:r w:rsidR="00D00913">
        <w:t>bezzasadne</w:t>
      </w:r>
      <w:r>
        <w:t>, opierając swoje orzeczenie</w:t>
      </w:r>
      <w:r w:rsidR="0045419A">
        <w:t xml:space="preserve"> w szczególności</w:t>
      </w:r>
      <w:r>
        <w:t xml:space="preserve"> na </w:t>
      </w:r>
      <w:r w:rsidR="0045419A">
        <w:t>następujących podstawach</w:t>
      </w:r>
      <w:r>
        <w:t>:</w:t>
      </w:r>
    </w:p>
    <w:p w14:paraId="4EEA8951" w14:textId="7EFB03D5" w:rsidR="00B756EE" w:rsidRDefault="00C1258E">
      <w:pPr>
        <w:pStyle w:val="JuQuot"/>
      </w:pPr>
      <w:r>
        <w:t xml:space="preserve">„Artykuł 103 ust. 2 </w:t>
      </w:r>
      <w:r w:rsidR="0045419A">
        <w:t>U</w:t>
      </w:r>
      <w:r>
        <w:t xml:space="preserve">stawy </w:t>
      </w:r>
      <w:r w:rsidR="0045419A">
        <w:t>Z</w:t>
      </w:r>
      <w:r>
        <w:t>asadniczej nie został naruszony.</w:t>
      </w:r>
    </w:p>
    <w:p w14:paraId="16A2BE5F" w14:textId="2240E72D" w:rsidR="00B756EE" w:rsidRDefault="00D00913">
      <w:pPr>
        <w:pStyle w:val="JuQuot"/>
      </w:pPr>
      <w:r>
        <w:t xml:space="preserve">Skarżący </w:t>
      </w:r>
      <w:r w:rsidR="00C1258E">
        <w:t>podnosili, że doszło do naruszenia art. 103 ust. 2 Ustawy Zasadniczej, głównie z uwagi na to, że sądy karne nie zgodziły się uznać kontratypu, który był przewidziany w czasie istotnym dla sprawy w przepisach regulujących reżim graniczny NRD [</w:t>
      </w:r>
      <w:proofErr w:type="spellStart"/>
      <w:r w:rsidR="00C1258E">
        <w:rPr>
          <w:i/>
        </w:rPr>
        <w:t>Grenzregime</w:t>
      </w:r>
      <w:proofErr w:type="spellEnd"/>
      <w:r w:rsidR="00C1258E">
        <w:t>], zgodnie z wykładni</w:t>
      </w:r>
      <w:r w:rsidR="0088235C">
        <w:t>ą</w:t>
      </w:r>
      <w:r w:rsidR="00C1258E">
        <w:t xml:space="preserve"> i stosowani</w:t>
      </w:r>
      <w:r w:rsidR="0088235C">
        <w:t>em</w:t>
      </w:r>
      <w:r w:rsidR="00C1258E">
        <w:t xml:space="preserve"> przez władze NRD. Pierwszy, drugi oraz trzeci </w:t>
      </w:r>
      <w:r w:rsidR="00FB4AA4">
        <w:t>skarżący</w:t>
      </w:r>
      <w:r w:rsidR="00C1258E">
        <w:t xml:space="preserve"> [</w:t>
      </w:r>
      <w:r w:rsidR="0088235C">
        <w:t xml:space="preserve">p. </w:t>
      </w:r>
      <w:r w:rsidR="00C1258E">
        <w:t>Hans Albrecht</w:t>
      </w:r>
      <w:r w:rsidR="0088235C">
        <w:t>,</w:t>
      </w:r>
      <w:r w:rsidR="00C1258E">
        <w:t xml:space="preserve"> który nie wniósł skargi do Trybunału</w:t>
      </w:r>
      <w:r w:rsidR="0088235C">
        <w:t>,</w:t>
      </w:r>
      <w:r w:rsidR="00C1258E">
        <w:t xml:space="preserve"> </w:t>
      </w:r>
      <w:r w:rsidR="0088235C">
        <w:t xml:space="preserve">p. </w:t>
      </w:r>
      <w:r w:rsidR="00C1258E">
        <w:t>Kessler</w:t>
      </w:r>
      <w:r w:rsidR="0088235C">
        <w:t xml:space="preserve"> i p. </w:t>
      </w:r>
      <w:r w:rsidR="00C1258E">
        <w:t xml:space="preserve">Streletz] ponadto podnieśli, że </w:t>
      </w:r>
      <w:r w:rsidR="00FB4AA4">
        <w:t xml:space="preserve">byli </w:t>
      </w:r>
      <w:r w:rsidR="00C1258E">
        <w:t xml:space="preserve">ofiarami naruszenia prawa gwarantowanego przez art. 103 ust. 2 Ustawy Zasadniczej, ponieważ zostali skazani na podstawie </w:t>
      </w:r>
      <w:r w:rsidR="0088235C">
        <w:t xml:space="preserve">prawa </w:t>
      </w:r>
      <w:r w:rsidR="00C1258E">
        <w:t xml:space="preserve">Republiki </w:t>
      </w:r>
      <w:r w:rsidR="0088235C">
        <w:t>F</w:t>
      </w:r>
      <w:r w:rsidR="00C1258E">
        <w:t>ederalnej jako sprawcy kierowniczy [</w:t>
      </w:r>
      <w:proofErr w:type="spellStart"/>
      <w:r w:rsidR="00C1258E">
        <w:rPr>
          <w:i/>
        </w:rPr>
        <w:t>mittelbare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Täter</w:t>
      </w:r>
      <w:proofErr w:type="spellEnd"/>
      <w:r w:rsidR="00C1258E">
        <w:t>].</w:t>
      </w:r>
    </w:p>
    <w:p w14:paraId="7C6E0319" w14:textId="77777777" w:rsidR="00B756EE" w:rsidRDefault="00C1258E">
      <w:pPr>
        <w:pStyle w:val="JuQuot"/>
      </w:pPr>
      <w:r>
        <w:t>Żaden z tych zarzutów nie jest uzasadniony.</w:t>
      </w:r>
    </w:p>
    <w:p w14:paraId="2379C5F4" w14:textId="7D82886B" w:rsidR="00B756EE" w:rsidRDefault="00C1258E">
      <w:pPr>
        <w:pStyle w:val="JuQuot"/>
      </w:pPr>
      <w:r>
        <w:t>1.  a)  </w:t>
      </w:r>
      <w:r w:rsidR="00CE00FE">
        <w:t>Art.</w:t>
      </w:r>
      <w:r>
        <w:t xml:space="preserve"> 103 ust. 2 Ustawy Zasadniczej wyraża zasadę praw</w:t>
      </w:r>
      <w:r w:rsidR="00FB4AA4">
        <w:t>orządności</w:t>
      </w:r>
      <w:r>
        <w:t xml:space="preserve"> [...]</w:t>
      </w:r>
      <w:r w:rsidR="00FB4AA4">
        <w:t>.</w:t>
      </w:r>
      <w:r>
        <w:t xml:space="preserve"> Zasada ta stanowi </w:t>
      </w:r>
      <w:r w:rsidR="00ED057C">
        <w:t xml:space="preserve">podstawę </w:t>
      </w:r>
      <w:r>
        <w:t>korzystania z praw i swobód obywatelskich, gwarantując pewność praw</w:t>
      </w:r>
      <w:r w:rsidR="00ED057C">
        <w:t>a</w:t>
      </w:r>
      <w:r>
        <w:t xml:space="preserve">, </w:t>
      </w:r>
      <w:r w:rsidR="00ED057C">
        <w:t xml:space="preserve">podporządkowując </w:t>
      </w:r>
      <w:r>
        <w:t>władz</w:t>
      </w:r>
      <w:r w:rsidR="00ED057C">
        <w:t>ę</w:t>
      </w:r>
      <w:r>
        <w:t xml:space="preserve"> państwow</w:t>
      </w:r>
      <w:r w:rsidR="00ED057C">
        <w:t>ą</w:t>
      </w:r>
      <w:r>
        <w:t xml:space="preserve"> prawu stanowionemu</w:t>
      </w:r>
      <w:r w:rsidR="00115337">
        <w:t xml:space="preserve"> </w:t>
      </w:r>
      <w:r>
        <w:t xml:space="preserve">oraz chroniąc zaufanie. Ponadto zasada </w:t>
      </w:r>
      <w:r w:rsidR="00FB4AA4">
        <w:t>praworządności</w:t>
      </w:r>
      <w:r>
        <w:t xml:space="preserve"> obejmuje</w:t>
      </w:r>
      <w:r w:rsidR="006F3F26">
        <w:t>, jako</w:t>
      </w:r>
      <w:r>
        <w:t xml:space="preserve"> jedną z idei </w:t>
      </w:r>
      <w:r w:rsidR="006F3F26">
        <w:t xml:space="preserve">przewodnich </w:t>
      </w:r>
      <w:r>
        <w:t>Ustaw</w:t>
      </w:r>
      <w:r w:rsidR="006F3F26">
        <w:t>y</w:t>
      </w:r>
      <w:r>
        <w:t xml:space="preserve"> Zasadniczej</w:t>
      </w:r>
      <w:r w:rsidR="006F3F26">
        <w:t>,</w:t>
      </w:r>
      <w:r>
        <w:t xml:space="preserve"> wymóg sprawiedliwości obiektywnej</w:t>
      </w:r>
      <w:r w:rsidR="00FB4AA4">
        <w:t>.</w:t>
      </w:r>
      <w:r>
        <w:t xml:space="preserve"> W dziedzinie prawa karnego elementy zasady </w:t>
      </w:r>
      <w:r w:rsidR="00FB4AA4">
        <w:t>praworządności</w:t>
      </w:r>
      <w:r>
        <w:t xml:space="preserve"> odzwierciedla zasada</w:t>
      </w:r>
      <w:r w:rsidR="00FB4AA4">
        <w:t xml:space="preserve"> </w:t>
      </w:r>
      <w:r w:rsidR="00FB4AA4" w:rsidRPr="00885BE7">
        <w:rPr>
          <w:i/>
          <w:iCs/>
        </w:rPr>
        <w:t>nulla poena sine lege</w:t>
      </w:r>
      <w:r>
        <w:t xml:space="preserve">. Zasada ta jest jednocześnie głęboko zakorzeniona w ludzkiej godności </w:t>
      </w:r>
      <w:r w:rsidR="00115337">
        <w:br/>
      </w:r>
      <w:r>
        <w:t>i odpowiedzialności indywidualnej</w:t>
      </w:r>
      <w:r w:rsidR="006F3F26">
        <w:t>,</w:t>
      </w:r>
      <w:r>
        <w:t xml:space="preserve"> stanowiących założenia Ustawy Zasadniczej</w:t>
      </w:r>
      <w:r w:rsidR="00F94089">
        <w:t xml:space="preserve"> oraz </w:t>
      </w:r>
      <w:r>
        <w:t>korzysta</w:t>
      </w:r>
      <w:r w:rsidR="00F94089">
        <w:t>jących</w:t>
      </w:r>
      <w:r>
        <w:t xml:space="preserve"> z konstytucyjnej ochrony na podstawie art. 1 ust. 1 i art. 2 ust. 1</w:t>
      </w:r>
      <w:r w:rsidR="00F94089">
        <w:t xml:space="preserve"> i</w:t>
      </w:r>
      <w:r>
        <w:t xml:space="preserve"> </w:t>
      </w:r>
      <w:r w:rsidR="00F94089">
        <w:t xml:space="preserve">które </w:t>
      </w:r>
      <w:r>
        <w:t xml:space="preserve">ustawodawca musi mieć na </w:t>
      </w:r>
      <w:r w:rsidR="00F94089">
        <w:t>uwadze</w:t>
      </w:r>
      <w:r>
        <w:t xml:space="preserve"> </w:t>
      </w:r>
      <w:r w:rsidR="00F94089">
        <w:t>przy tworzeniu</w:t>
      </w:r>
      <w:r>
        <w:t xml:space="preserve"> prawa karnego [...]</w:t>
      </w:r>
      <w:r w:rsidR="0061478F">
        <w:t xml:space="preserve"> Jest również podstawą </w:t>
      </w:r>
      <w:r>
        <w:t xml:space="preserve"> art. 103 ust. 2 Ustawy Zasadniczej [...]</w:t>
      </w:r>
    </w:p>
    <w:p w14:paraId="11ABDC76" w14:textId="192D54AA" w:rsidR="00B756EE" w:rsidRDefault="00C1258E">
      <w:pPr>
        <w:pStyle w:val="JuQuot"/>
      </w:pPr>
      <w:r>
        <w:t xml:space="preserve">Art. 103 ust. 2 Ustawy Zasadniczej </w:t>
      </w:r>
      <w:r w:rsidR="0061478F">
        <w:t>zabezpiecza te cele</w:t>
      </w:r>
      <w:r>
        <w:t xml:space="preserve">, dopuszczając odpowiedzialność karną wyłącznie za czyny, które w czasie </w:t>
      </w:r>
      <w:r w:rsidR="001F5952">
        <w:t xml:space="preserve">ich </w:t>
      </w:r>
      <w:r>
        <w:t xml:space="preserve">popełnienia były określone w ustawie </w:t>
      </w:r>
      <w:r w:rsidR="001F5952">
        <w:t xml:space="preserve">z wystarczająca precyzją </w:t>
      </w:r>
      <w:r>
        <w:t xml:space="preserve">jako przestępstwa </w:t>
      </w:r>
      <w:r w:rsidR="001F5952">
        <w:t>karne</w:t>
      </w:r>
      <w:r>
        <w:t xml:space="preserve">. Ponadto </w:t>
      </w:r>
      <w:r w:rsidR="001F5952">
        <w:t xml:space="preserve">zakazuje </w:t>
      </w:r>
      <w:r>
        <w:t>wymierz</w:t>
      </w:r>
      <w:r w:rsidR="001F5952">
        <w:t>a</w:t>
      </w:r>
      <w:r>
        <w:t>ni</w:t>
      </w:r>
      <w:r w:rsidR="001F5952">
        <w:t>a</w:t>
      </w:r>
      <w:r>
        <w:t xml:space="preserve"> kary wyższej niż przewidziana w ustawie w czasie popełnienia przestępstwa. </w:t>
      </w:r>
      <w:r w:rsidR="0058659D">
        <w:t>W celu zapewnienia</w:t>
      </w:r>
      <w:r>
        <w:t xml:space="preserve"> pewności praw</w:t>
      </w:r>
      <w:r w:rsidR="0058659D">
        <w:t>a</w:t>
      </w:r>
      <w:r>
        <w:t xml:space="preserve"> i sprawiedliwości </w:t>
      </w:r>
      <w:r w:rsidR="0058659D">
        <w:t xml:space="preserve">stanowi on, </w:t>
      </w:r>
      <w:r>
        <w:t xml:space="preserve">że </w:t>
      </w:r>
      <w:r w:rsidR="00115337">
        <w:br/>
      </w:r>
      <w:r>
        <w:t xml:space="preserve">w </w:t>
      </w:r>
      <w:r w:rsidR="0058659D">
        <w:t xml:space="preserve">dziedzinie </w:t>
      </w:r>
      <w:r>
        <w:t>prawa karnego</w:t>
      </w:r>
      <w:r w:rsidR="0058659D">
        <w:t>, które</w:t>
      </w:r>
      <w:r>
        <w:t xml:space="preserve"> </w:t>
      </w:r>
      <w:r w:rsidR="0058659D">
        <w:t xml:space="preserve">pozwala na wyjątkowo </w:t>
      </w:r>
      <w:r>
        <w:t xml:space="preserve">poważną ingerencję państwa w prawa </w:t>
      </w:r>
      <w:r w:rsidR="0058659D">
        <w:t xml:space="preserve">osobiste, </w:t>
      </w:r>
      <w:r>
        <w:t xml:space="preserve">tylko ustawodawca może określać, jakie przestępstwa </w:t>
      </w:r>
      <w:r w:rsidR="0058659D">
        <w:t xml:space="preserve">podlegają </w:t>
      </w:r>
      <w:r w:rsidR="0058659D">
        <w:lastRenderedPageBreak/>
        <w:t>karze</w:t>
      </w:r>
      <w:r>
        <w:t>. Art</w:t>
      </w:r>
      <w:r w:rsidR="00CE00FE">
        <w:t>.</w:t>
      </w:r>
      <w:r>
        <w:t xml:space="preserve"> 103 ust. 2 Ustawy Zasadniczej</w:t>
      </w:r>
      <w:r w:rsidR="000D7D72">
        <w:t xml:space="preserve"> wzmacnia zatem zasadę praworządności</w:t>
      </w:r>
      <w:r w:rsidR="00115337">
        <w:t>,</w:t>
      </w:r>
      <w:r>
        <w:t xml:space="preserve"> </w:t>
      </w:r>
      <w:r w:rsidR="000D7D72">
        <w:t xml:space="preserve">ściśle </w:t>
      </w:r>
      <w:r>
        <w:t xml:space="preserve">zastrzegając </w:t>
      </w:r>
      <w:r w:rsidR="000D7D72">
        <w:t>stanowienie prawa dla</w:t>
      </w:r>
      <w:r w:rsidR="00FB4AA4">
        <w:t xml:space="preserve"> </w:t>
      </w:r>
      <w:r w:rsidR="00115337">
        <w:t>p</w:t>
      </w:r>
      <w:r>
        <w:t>arlamentu [...]</w:t>
      </w:r>
      <w:r w:rsidR="00FB4AA4">
        <w:t>.</w:t>
      </w:r>
      <w:r>
        <w:t xml:space="preserve"> </w:t>
      </w:r>
      <w:r w:rsidR="00983DFC">
        <w:t>Zaufanie o</w:t>
      </w:r>
      <w:r>
        <w:t>bywatel</w:t>
      </w:r>
      <w:r w:rsidR="00983DFC">
        <w:t>i jest zyskiwane dzięki temu, że</w:t>
      </w:r>
      <w:r>
        <w:t xml:space="preserve"> art. 103 ust. 2 daje </w:t>
      </w:r>
      <w:r w:rsidR="00115337">
        <w:t>im</w:t>
      </w:r>
      <w:r>
        <w:t xml:space="preserve"> gwarancję, że </w:t>
      </w:r>
      <w:r w:rsidR="00983DFC">
        <w:t>P</w:t>
      </w:r>
      <w:r>
        <w:t>aństw</w:t>
      </w:r>
      <w:r w:rsidR="00983DFC">
        <w:t>o</w:t>
      </w:r>
      <w:r>
        <w:t xml:space="preserve"> będzie </w:t>
      </w:r>
      <w:r w:rsidR="00983DFC">
        <w:t>karać</w:t>
      </w:r>
      <w:r>
        <w:t xml:space="preserve"> wyłącznie </w:t>
      </w:r>
      <w:r w:rsidR="00115337">
        <w:t xml:space="preserve">za </w:t>
      </w:r>
      <w:r>
        <w:t xml:space="preserve">czyny, które w czasie ich popełnienia były </w:t>
      </w:r>
      <w:r w:rsidR="00FB4AA4">
        <w:t xml:space="preserve">określone </w:t>
      </w:r>
      <w:r>
        <w:t>przez parlament jako przestępstwa</w:t>
      </w:r>
      <w:r w:rsidR="00983DFC">
        <w:t>, za które</w:t>
      </w:r>
      <w:r>
        <w:t xml:space="preserve"> </w:t>
      </w:r>
      <w:r w:rsidR="00983DFC">
        <w:t>przewidział</w:t>
      </w:r>
      <w:r>
        <w:t xml:space="preserve"> </w:t>
      </w:r>
      <w:r w:rsidR="00983DFC">
        <w:t>określone</w:t>
      </w:r>
      <w:r>
        <w:t xml:space="preserve"> kar</w:t>
      </w:r>
      <w:r w:rsidR="00983DFC">
        <w:t>y</w:t>
      </w:r>
      <w:r>
        <w:t xml:space="preserve">. </w:t>
      </w:r>
      <w:r w:rsidR="00BA51A2">
        <w:t>To pozwala o</w:t>
      </w:r>
      <w:r>
        <w:t>bywatel</w:t>
      </w:r>
      <w:r w:rsidR="00BA51A2">
        <w:t>owi na</w:t>
      </w:r>
      <w:r>
        <w:t xml:space="preserve"> pokierowania swoim postępowaniem</w:t>
      </w:r>
      <w:r w:rsidR="00BA51A2">
        <w:t>,</w:t>
      </w:r>
      <w:r>
        <w:t xml:space="preserve"> na </w:t>
      </w:r>
      <w:r w:rsidR="00BA51A2">
        <w:t xml:space="preserve">swoją </w:t>
      </w:r>
      <w:r>
        <w:t>własną odpowiedzialność</w:t>
      </w:r>
      <w:r w:rsidR="00BA51A2">
        <w:t>,</w:t>
      </w:r>
      <w:r>
        <w:t xml:space="preserve"> w taki sposób, by unik</w:t>
      </w:r>
      <w:r w:rsidR="00BA51A2">
        <w:t>ną</w:t>
      </w:r>
      <w:r>
        <w:t>ć popełni</w:t>
      </w:r>
      <w:r w:rsidR="00BA51A2">
        <w:t>e</w:t>
      </w:r>
      <w:r>
        <w:t>nia przestępstw</w:t>
      </w:r>
      <w:r w:rsidR="00BA51A2">
        <w:t>a</w:t>
      </w:r>
      <w:r>
        <w:t xml:space="preserve"> zagrożon</w:t>
      </w:r>
      <w:r w:rsidR="00BA51A2">
        <w:t>ego</w:t>
      </w:r>
      <w:r>
        <w:t xml:space="preserve"> karą. </w:t>
      </w:r>
      <w:r w:rsidR="00BA51A2">
        <w:t>Ten z</w:t>
      </w:r>
      <w:r>
        <w:t>akaz stosowania prawa karnego wstecz ma charakter bezwzględny [...]</w:t>
      </w:r>
      <w:r w:rsidR="00FB4AA4">
        <w:t>.</w:t>
      </w:r>
      <w:r>
        <w:t xml:space="preserve"> Pełni</w:t>
      </w:r>
      <w:r w:rsidR="0081011B">
        <w:t xml:space="preserve"> swoją</w:t>
      </w:r>
      <w:r>
        <w:t xml:space="preserve"> rolę </w:t>
      </w:r>
      <w:r w:rsidR="0081011B">
        <w:t xml:space="preserve">gwaranta </w:t>
      </w:r>
      <w:r w:rsidR="00FB4AA4">
        <w:t>praworządności</w:t>
      </w:r>
      <w:r>
        <w:t xml:space="preserve"> i praw podstawowych ustanawiając ścisłą zasadę formalną i </w:t>
      </w:r>
      <w:r w:rsidR="0081011B">
        <w:t>pod tym względem należy</w:t>
      </w:r>
      <w:r>
        <w:t xml:space="preserve"> </w:t>
      </w:r>
      <w:r w:rsidR="0081011B">
        <w:t xml:space="preserve">ją </w:t>
      </w:r>
      <w:r>
        <w:t>odróżni</w:t>
      </w:r>
      <w:r w:rsidR="0081011B">
        <w:t>ć</w:t>
      </w:r>
      <w:r>
        <w:t xml:space="preserve"> od innych gwarancji praw</w:t>
      </w:r>
      <w:r w:rsidR="0081011B">
        <w:t>orządności</w:t>
      </w:r>
      <w:r>
        <w:t xml:space="preserve"> [...]</w:t>
      </w:r>
    </w:p>
    <w:p w14:paraId="093564E6" w14:textId="7FA986A2" w:rsidR="00B756EE" w:rsidRDefault="00C1258E">
      <w:pPr>
        <w:pStyle w:val="JuQuot"/>
      </w:pPr>
      <w:r>
        <w:t>b)  </w:t>
      </w:r>
      <w:r w:rsidR="00CE00FE">
        <w:t>Art.</w:t>
      </w:r>
      <w:r>
        <w:t xml:space="preserve"> 103 ust. 2 Ustawy Zasadniczej chroni przed retroaktywną zmianą oceny bezprawności czynu na niekorzyść sprawcy [...]</w:t>
      </w:r>
      <w:r w:rsidR="00FB4AA4">
        <w:t>.</w:t>
      </w:r>
      <w:r>
        <w:t xml:space="preserve"> W związku z tym wymaga także, by ustawowy kontratyp, na który można było powołać się w czasie popełnienia </w:t>
      </w:r>
      <w:r w:rsidR="0081011B">
        <w:t>czynu</w:t>
      </w:r>
      <w:r>
        <w:t>, wciąż znajdował zastosowanie, nawet jeśli do czasu wszczęcia postępowania karnego zosta</w:t>
      </w:r>
      <w:r w:rsidR="00B57113">
        <w:t>ł</w:t>
      </w:r>
      <w:r>
        <w:t xml:space="preserve"> zniesiony. Jeżeli jednak chodzi o kontratypy, to w przeciwieństwie do definicji przestępstw oraz katalogu kar, nie ma mowy o ścisłym zastrzeżeniu prerogatywy prawodawczej parlamentu. W sferze prawa karnego kontratypy mogą także mieć źródło w prawie zwyczajowym lub orzecznictwie. W odniesieniu do kontratypów pozaustawowych, niemniej uznawanych w czasie istotnym dla sprawy, których stosowania zaprzestano dopiero później powstaje pytanie, czy i w jakim zakresie art. 103 ust. 2 Ustawy Zasadniczej chroni </w:t>
      </w:r>
      <w:r w:rsidR="00CF528D">
        <w:t xml:space="preserve">także </w:t>
      </w:r>
      <w:r>
        <w:t xml:space="preserve">oczekiwanie, że wciąż będą mieć zastosowanie. Pytanie to nie wymaga udzielenia </w:t>
      </w:r>
      <w:r w:rsidR="00CF528D">
        <w:t xml:space="preserve">tutaj generalnej </w:t>
      </w:r>
      <w:r>
        <w:t>odpowiedzi, ponieważ w rozpatrywanej sprawie na kontratyp – wywodzący się po części z przepisów prawa, a po części z instrukcji administracyjnych i praktyki – powołano się w okolicznościach, które umożliwiają ograniczenie bezwzględnego zakazu retroakcji w artykule 103 ust. 2 Ustawy Zasadniczej.</w:t>
      </w:r>
    </w:p>
    <w:p w14:paraId="606C90B6" w14:textId="41287937" w:rsidR="00B756EE" w:rsidRDefault="00C1258E">
      <w:pPr>
        <w:pStyle w:val="JuQuotList"/>
      </w:pPr>
      <w:r>
        <w:t>    aa)  </w:t>
      </w:r>
      <w:r w:rsidR="00CE00FE">
        <w:t>Art.</w:t>
      </w:r>
      <w:r>
        <w:t xml:space="preserve"> 103 ust. 2 Ustawy Zasadniczej uznaje za </w:t>
      </w:r>
      <w:r w:rsidR="00CE00FE">
        <w:t xml:space="preserve">normalny </w:t>
      </w:r>
      <w:r>
        <w:t xml:space="preserve">przypadek, </w:t>
      </w:r>
      <w:r w:rsidR="0002719B">
        <w:t>że</w:t>
      </w:r>
      <w:r>
        <w:t xml:space="preserve"> popełnione przestępstwo objęte jest zakresem prawa karnego materialnego Republiki Federalnej Niemiec, </w:t>
      </w:r>
      <w:r w:rsidR="0002719B">
        <w:t>zgodnie z Ustawą Zasadniczą i że</w:t>
      </w:r>
      <w:r>
        <w:t xml:space="preserve"> sprawa o przestępstwo jest rozstrzygana przez sąd w </w:t>
      </w:r>
      <w:r w:rsidR="0002719B">
        <w:t xml:space="preserve">takim </w:t>
      </w:r>
      <w:r>
        <w:t>kontekście. W taki</w:t>
      </w:r>
      <w:r w:rsidR="00FB4AA4">
        <w:t>m</w:t>
      </w:r>
      <w:r>
        <w:t xml:space="preserve"> </w:t>
      </w:r>
      <w:r w:rsidR="0002719B">
        <w:t xml:space="preserve">normalnym </w:t>
      </w:r>
      <w:r>
        <w:t xml:space="preserve">przypadku przepisy prawa karnego, które zostały uchwalone zgodnie z zasadami demokracji, podziału władzy i poszanowania praw podstawowych, a tym samym generalnie spełniające wymóg </w:t>
      </w:r>
      <w:r w:rsidR="0014608D">
        <w:t xml:space="preserve">obiektywnej </w:t>
      </w:r>
      <w:r>
        <w:t>sprawiedliwości [</w:t>
      </w:r>
      <w:proofErr w:type="spellStart"/>
      <w:r>
        <w:rPr>
          <w:i/>
        </w:rPr>
        <w:t>materielle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Gerechtigkeit</w:t>
      </w:r>
      <w:proofErr w:type="spellEnd"/>
      <w:r>
        <w:t xml:space="preserve">], </w:t>
      </w:r>
      <w:r w:rsidR="0014608D">
        <w:t xml:space="preserve">stanowią podstawę praworządności </w:t>
      </w:r>
      <w:r>
        <w:t>[</w:t>
      </w:r>
      <w:proofErr w:type="spellStart"/>
      <w:r>
        <w:rPr>
          <w:i/>
        </w:rPr>
        <w:t>rechtsstaatliche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Anknüpfung</w:t>
      </w:r>
      <w:proofErr w:type="spellEnd"/>
      <w:r>
        <w:t>]</w:t>
      </w:r>
      <w:r w:rsidR="0014608D">
        <w:t>,</w:t>
      </w:r>
      <w:r>
        <w:t xml:space="preserve"> konieczn</w:t>
      </w:r>
      <w:r w:rsidR="008670B5">
        <w:t>ą</w:t>
      </w:r>
      <w:r>
        <w:t xml:space="preserve"> do bezwzględnej i ścisłej ochrony zaufania </w:t>
      </w:r>
      <w:r w:rsidR="0014608D">
        <w:t xml:space="preserve">zapewnianej przez </w:t>
      </w:r>
      <w:r>
        <w:t>art. 103 ust. 2</w:t>
      </w:r>
      <w:r w:rsidR="00FB4AA4">
        <w:t xml:space="preserve"> </w:t>
      </w:r>
      <w:r>
        <w:t>Ustawy Zasadniczej.</w:t>
      </w:r>
    </w:p>
    <w:p w14:paraId="3FF8890F" w14:textId="48BEFC43" w:rsidR="00B756EE" w:rsidRDefault="00C1258E">
      <w:pPr>
        <w:pStyle w:val="JuQuotList"/>
      </w:pPr>
      <w:r>
        <w:t>    </w:t>
      </w:r>
      <w:proofErr w:type="spellStart"/>
      <w:r>
        <w:t>bb</w:t>
      </w:r>
      <w:proofErr w:type="spellEnd"/>
      <w:r>
        <w:t xml:space="preserve">)  Zasada ta nie </w:t>
      </w:r>
      <w:r w:rsidR="00265C04">
        <w:t xml:space="preserve">ma </w:t>
      </w:r>
      <w:r>
        <w:t>już</w:t>
      </w:r>
      <w:r w:rsidR="00265C04">
        <w:t xml:space="preserve"> nieograniczonego zastosowania</w:t>
      </w:r>
      <w:r>
        <w:t xml:space="preserve">, </w:t>
      </w:r>
      <w:r w:rsidR="00265C04">
        <w:t>ponieważ</w:t>
      </w:r>
      <w:r>
        <w:t xml:space="preserve"> na skutek zjednoczenia i jak uzgodniono w treści Traktatu o zjednoczeniu, art. 315 ustawy wprowadzającej </w:t>
      </w:r>
      <w:r w:rsidR="00265C04">
        <w:t>K</w:t>
      </w:r>
      <w:r>
        <w:t xml:space="preserve">odeks karny, w związku z art. 2 tego kodeksu stanowią, że prawo karne NRD stosuje się w postępowaniach karnych w sprawach o przestępstwa popełnione w byłej NRD. Zasada ta </w:t>
      </w:r>
      <w:r w:rsidR="00581C5A">
        <w:tab/>
        <w:t xml:space="preserve">jest konsekwencją przejęcia przez </w:t>
      </w:r>
      <w:r>
        <w:t xml:space="preserve">Republikę Federalną odpowiedzialności </w:t>
      </w:r>
      <w:r w:rsidR="00A16DD5">
        <w:t xml:space="preserve">za </w:t>
      </w:r>
      <w:r>
        <w:t>wymiar sprawiedliwości w sprawach karnych na terytorium NRD; jest te</w:t>
      </w:r>
      <w:r w:rsidR="00A16DD5">
        <w:t>ż</w:t>
      </w:r>
      <w:r>
        <w:t xml:space="preserve"> zgodna z </w:t>
      </w:r>
      <w:r w:rsidR="00A16DD5">
        <w:t xml:space="preserve">art. </w:t>
      </w:r>
      <w:r>
        <w:t xml:space="preserve">103 ust. 2 Ustawy Zasadniczej, jako że </w:t>
      </w:r>
      <w:r w:rsidR="00A16DD5">
        <w:t xml:space="preserve">wobec </w:t>
      </w:r>
      <w:r>
        <w:t>obywatel</w:t>
      </w:r>
      <w:r w:rsidR="00A16DD5">
        <w:t>i</w:t>
      </w:r>
      <w:r>
        <w:t xml:space="preserve"> byłej NRD </w:t>
      </w:r>
      <w:r w:rsidR="00A16DD5">
        <w:t>postępowanie karne prowadzi się</w:t>
      </w:r>
      <w:r>
        <w:t xml:space="preserve"> na podstawie przepisów prawa karnego mających zastosowanie w </w:t>
      </w:r>
      <w:r w:rsidR="00581C5A">
        <w:t xml:space="preserve">omawianym </w:t>
      </w:r>
      <w:r>
        <w:t xml:space="preserve">czasie, </w:t>
      </w:r>
      <w:r w:rsidR="00581C5A">
        <w:t xml:space="preserve">a prawo </w:t>
      </w:r>
      <w:r>
        <w:t>obowiązując</w:t>
      </w:r>
      <w:r w:rsidR="00581C5A">
        <w:t>e</w:t>
      </w:r>
      <w:r>
        <w:t xml:space="preserve"> </w:t>
      </w:r>
      <w:r w:rsidR="00581C5A">
        <w:t xml:space="preserve">w </w:t>
      </w:r>
      <w:r>
        <w:t>Republi</w:t>
      </w:r>
      <w:r w:rsidR="00581C5A">
        <w:t>ce</w:t>
      </w:r>
      <w:r>
        <w:t xml:space="preserve"> Federalnej </w:t>
      </w:r>
      <w:r w:rsidR="00581C5A">
        <w:t>w czasie skazania</w:t>
      </w:r>
      <w:r w:rsidR="00912E15">
        <w:t xml:space="preserve"> stosuje się</w:t>
      </w:r>
      <w:r>
        <w:t xml:space="preserve"> tylko, gdy jest </w:t>
      </w:r>
      <w:r w:rsidR="00A16DD5">
        <w:t>on</w:t>
      </w:r>
      <w:r w:rsidR="00912E15">
        <w:t>o</w:t>
      </w:r>
      <w:r w:rsidR="00A16DD5">
        <w:t xml:space="preserve"> </w:t>
      </w:r>
      <w:r w:rsidR="00912E15">
        <w:t xml:space="preserve">względniejsze </w:t>
      </w:r>
      <w:r w:rsidR="00A16DD5">
        <w:t>dla sprawcy</w:t>
      </w:r>
      <w:r>
        <w:t>. Jednak sytuacja prawna, w której Republika Federalna ma wykonywać swoj</w:t>
      </w:r>
      <w:r w:rsidR="00912E15">
        <w:t>e</w:t>
      </w:r>
      <w:r>
        <w:t xml:space="preserve"> </w:t>
      </w:r>
      <w:r w:rsidR="00912E15">
        <w:t xml:space="preserve">uprawnienia </w:t>
      </w:r>
      <w:r>
        <w:t xml:space="preserve">w sprawach karnych na podstawie prawa państwa, w którym ani nie praktykowano demokracji, ani nie uznawano podziału władzy, ani nie szanowano praw podstawowych, może prowadzić do </w:t>
      </w:r>
      <w:r w:rsidR="00912E15">
        <w:t>konfliktu po</w:t>
      </w:r>
      <w:r>
        <w:t>między obowiązując</w:t>
      </w:r>
      <w:r w:rsidR="007D34AD">
        <w:t>a</w:t>
      </w:r>
      <w:r>
        <w:t xml:space="preserve"> zasad</w:t>
      </w:r>
      <w:r w:rsidR="007D34AD">
        <w:t>ą</w:t>
      </w:r>
      <w:r>
        <w:t xml:space="preserve"> praw</w:t>
      </w:r>
      <w:r w:rsidR="00A16DD5">
        <w:t>orządności</w:t>
      </w:r>
      <w:r>
        <w:t xml:space="preserve"> zawart</w:t>
      </w:r>
      <w:r w:rsidR="007D34AD">
        <w:t>ą</w:t>
      </w:r>
      <w:r>
        <w:t xml:space="preserve"> w Ustawie Zasadniczej, </w:t>
      </w:r>
      <w:r w:rsidR="008670B5">
        <w:br/>
      </w:r>
      <w:r>
        <w:lastRenderedPageBreak/>
        <w:t>a bezwzględnym zakazem retroakcji przewidzianym w jej art. 103 ust. 2, którego uzasadnienia – jak zauważono – należy wywodzić z zasady pra</w:t>
      </w:r>
      <w:r w:rsidR="00A16DD5">
        <w:t>worządności</w:t>
      </w:r>
      <w:r>
        <w:t xml:space="preserve"> [</w:t>
      </w:r>
      <w:proofErr w:type="spellStart"/>
      <w:r>
        <w:rPr>
          <w:i/>
        </w:rPr>
        <w:t>rechtsstaatliche</w:t>
      </w:r>
      <w:proofErr w:type="spellEnd"/>
      <w:r>
        <w:t xml:space="preserve"> </w:t>
      </w:r>
      <w:proofErr w:type="spellStart"/>
      <w:r>
        <w:rPr>
          <w:i/>
        </w:rPr>
        <w:t>Rechtfertigung</w:t>
      </w:r>
      <w:proofErr w:type="spellEnd"/>
      <w:r>
        <w:t>], ze szczególnego zaufania, jakim obywatele darzą ustawy karne</w:t>
      </w:r>
      <w:r w:rsidR="001C0E5E">
        <w:t xml:space="preserve"> jeśli zostały</w:t>
      </w:r>
      <w:r>
        <w:t xml:space="preserve"> uchwalone przez demokratycznego ustawodawcę zobligowanego do poszanowania praw podstawowych. </w:t>
      </w:r>
      <w:r w:rsidR="001C0E5E">
        <w:t xml:space="preserve">Ta szczególna </w:t>
      </w:r>
      <w:r w:rsidR="00A16DD5">
        <w:t xml:space="preserve">podstawa </w:t>
      </w:r>
      <w:r>
        <w:t xml:space="preserve">zaufania </w:t>
      </w:r>
      <w:r w:rsidR="00A16DD5">
        <w:t xml:space="preserve">ustaje </w:t>
      </w:r>
      <w:r>
        <w:t>w przypadku</w:t>
      </w:r>
      <w:r w:rsidR="001C0E5E">
        <w:t>,</w:t>
      </w:r>
      <w:r>
        <w:t xml:space="preserve"> gdy inne państwo </w:t>
      </w:r>
      <w:r w:rsidR="001C0E5E">
        <w:t>ustawowo definiuje</w:t>
      </w:r>
      <w:r>
        <w:t xml:space="preserve"> </w:t>
      </w:r>
      <w:r w:rsidR="00A16DD5">
        <w:t xml:space="preserve">określone </w:t>
      </w:r>
      <w:r>
        <w:t xml:space="preserve">czyny </w:t>
      </w:r>
      <w:r w:rsidR="001C0E5E">
        <w:t xml:space="preserve">jako </w:t>
      </w:r>
      <w:r>
        <w:t xml:space="preserve">poważne przestępstwa, wyłączając jednak </w:t>
      </w:r>
      <w:r w:rsidR="00A16DD5">
        <w:t xml:space="preserve">możliwość </w:t>
      </w:r>
      <w:r w:rsidR="00587A5B">
        <w:t>ukarania</w:t>
      </w:r>
      <w:r>
        <w:t xml:space="preserve"> z uwagi na dopuszczenie kontratyp</w:t>
      </w:r>
      <w:r w:rsidR="00587A5B">
        <w:t>ów</w:t>
      </w:r>
      <w:r>
        <w:t xml:space="preserve"> </w:t>
      </w:r>
      <w:r w:rsidR="00587A5B">
        <w:t xml:space="preserve">obejmujących </w:t>
      </w:r>
      <w:r>
        <w:t xml:space="preserve">niektóre </w:t>
      </w:r>
      <w:r w:rsidR="001C0E5E">
        <w:t>z tych czynów</w:t>
      </w:r>
      <w:r>
        <w:t xml:space="preserve">, a nawet </w:t>
      </w:r>
      <w:r w:rsidR="001802C8">
        <w:t>żądając</w:t>
      </w:r>
      <w:r>
        <w:t xml:space="preserve"> lub zachęcając</w:t>
      </w:r>
      <w:r w:rsidR="001802C8">
        <w:t xml:space="preserve"> do ich stosowania</w:t>
      </w:r>
      <w:r>
        <w:t xml:space="preserve"> </w:t>
      </w:r>
      <w:r w:rsidR="00587A5B">
        <w:t>wbrew</w:t>
      </w:r>
      <w:r>
        <w:t xml:space="preserve"> przepis</w:t>
      </w:r>
      <w:r w:rsidR="00587A5B">
        <w:t>om</w:t>
      </w:r>
      <w:r>
        <w:t xml:space="preserve"> prawa pisanego, </w:t>
      </w:r>
      <w:r w:rsidR="001802C8">
        <w:t>poważnie naruszając</w:t>
      </w:r>
      <w:r>
        <w:t xml:space="preserve"> tym samym praw</w:t>
      </w:r>
      <w:r w:rsidR="001802C8">
        <w:t>a</w:t>
      </w:r>
      <w:r>
        <w:t xml:space="preserve"> człowieka powszechnie uznawan</w:t>
      </w:r>
      <w:r w:rsidR="001802C8">
        <w:t>e</w:t>
      </w:r>
      <w:r>
        <w:t xml:space="preserve"> przez społeczność międzynarodową. </w:t>
      </w:r>
      <w:r w:rsidR="001802C8">
        <w:t xml:space="preserve">W ten sposób osoby, którym powierzono władzę państwową, </w:t>
      </w:r>
      <w:r>
        <w:t xml:space="preserve"> </w:t>
      </w:r>
      <w:r w:rsidR="0036487A">
        <w:t xml:space="preserve">stworzyły </w:t>
      </w:r>
      <w:r>
        <w:t xml:space="preserve">system </w:t>
      </w:r>
      <w:r w:rsidR="0036487A">
        <w:t>tak sprzeczny ze</w:t>
      </w:r>
      <w:r>
        <w:t xml:space="preserve"> </w:t>
      </w:r>
      <w:r w:rsidR="0036487A">
        <w:t>sprawiedliwością</w:t>
      </w:r>
      <w:r>
        <w:t xml:space="preserve">, że może on </w:t>
      </w:r>
      <w:r w:rsidR="0036487A">
        <w:t xml:space="preserve">przetrwać </w:t>
      </w:r>
      <w:r>
        <w:t xml:space="preserve">tylko </w:t>
      </w:r>
      <w:r w:rsidR="0036487A">
        <w:t>tak długo, jak długo będzie istnieć</w:t>
      </w:r>
      <w:r>
        <w:t xml:space="preserve"> władz</w:t>
      </w:r>
      <w:r w:rsidR="0036487A">
        <w:t>a</w:t>
      </w:r>
      <w:r>
        <w:t xml:space="preserve"> państwow</w:t>
      </w:r>
      <w:r w:rsidR="0036487A">
        <w:t>a</w:t>
      </w:r>
      <w:r>
        <w:t xml:space="preserve">, która go </w:t>
      </w:r>
      <w:r w:rsidR="0036487A">
        <w:t>stworzyła</w:t>
      </w:r>
      <w:r>
        <w:t>.</w:t>
      </w:r>
    </w:p>
    <w:p w14:paraId="3CAED05A" w14:textId="59D9B0C6" w:rsidR="00B756EE" w:rsidRDefault="00C1258E">
      <w:pPr>
        <w:pStyle w:val="JuQuotList"/>
      </w:pPr>
      <w:r>
        <w:t xml:space="preserve">    W takiej na wskroś wyjątkowej sytuacji wymóg </w:t>
      </w:r>
      <w:r w:rsidR="0036487A">
        <w:t xml:space="preserve">obiektywnej </w:t>
      </w:r>
      <w:r>
        <w:t xml:space="preserve">sprawiedliwości, który obejmuje także konieczność poszanowania praw człowieka uznawanych przez społeczność międzynarodową, </w:t>
      </w:r>
      <w:r w:rsidR="00E60596">
        <w:t xml:space="preserve">uniemożliwia </w:t>
      </w:r>
      <w:r>
        <w:t>sąd</w:t>
      </w:r>
      <w:r w:rsidR="00E60596">
        <w:t>owi</w:t>
      </w:r>
      <w:r>
        <w:t xml:space="preserve"> </w:t>
      </w:r>
      <w:r w:rsidR="00E60596">
        <w:t>zaakceptowanie takich</w:t>
      </w:r>
      <w:r>
        <w:t xml:space="preserve"> okoliczności usprawiedliwiających. Pierwszeństwo musi przysługiwać bezwzględnej ochronie zaufania do gwarancji zapewnionej przez art. 103 ust. 2 Ustawy Zasadniczej, </w:t>
      </w:r>
      <w:r w:rsidR="00E60596">
        <w:t xml:space="preserve">w przeciwnym razie </w:t>
      </w:r>
      <w:r>
        <w:t xml:space="preserve">wymiar sprawiedliwości w sprawach karnych </w:t>
      </w:r>
      <w:r w:rsidR="00E60596">
        <w:t xml:space="preserve">w Republice Federalnej </w:t>
      </w:r>
      <w:r w:rsidR="00807E67">
        <w:t>stałby w sprzeczności</w:t>
      </w:r>
      <w:r>
        <w:t xml:space="preserve"> z zasadami praw</w:t>
      </w:r>
      <w:r w:rsidR="00807E67">
        <w:t>orządności</w:t>
      </w:r>
      <w:r>
        <w:t xml:space="preserve"> [</w:t>
      </w:r>
      <w:proofErr w:type="spellStart"/>
      <w:r>
        <w:rPr>
          <w:i/>
        </w:rPr>
        <w:t>rechtsstaatliche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Prämissen</w:t>
      </w:r>
      <w:proofErr w:type="spellEnd"/>
      <w:r>
        <w:t xml:space="preserve">]. Obywatel obecnie podlegający jurysdykcji karnej Republiki Federalnej </w:t>
      </w:r>
      <w:r w:rsidR="0082275C">
        <w:t>nie może</w:t>
      </w:r>
      <w:r>
        <w:t xml:space="preserve"> powoła</w:t>
      </w:r>
      <w:r w:rsidR="0082275C">
        <w:t>ć</w:t>
      </w:r>
      <w:r>
        <w:t xml:space="preserve"> się na taki kontratyp; we wszystkich pozostałych aspektach zasada zaufania wciąż ma zastosowanie; każdy obywatel ma gwarancję, że w jeśli zostanie skazany, to wyłącznie na podstawie ustawy obowiązującej w czasie popełnienia przestępstwa.</w:t>
      </w:r>
    </w:p>
    <w:p w14:paraId="197BE69D" w14:textId="688EB9D6" w:rsidR="00B756EE" w:rsidRDefault="00C1258E">
      <w:pPr>
        <w:pStyle w:val="JuQuotList"/>
      </w:pPr>
      <w:r>
        <w:t xml:space="preserve">    cc)  Republika Federalna </w:t>
      </w:r>
      <w:r w:rsidR="008F3318">
        <w:t>doświadczyła podobnych</w:t>
      </w:r>
      <w:r>
        <w:t xml:space="preserve"> konflikt</w:t>
      </w:r>
      <w:r w:rsidR="008F3318">
        <w:t>ów</w:t>
      </w:r>
      <w:r>
        <w:t xml:space="preserve">, </w:t>
      </w:r>
      <w:r w:rsidR="008F3318">
        <w:t>podczas procesów</w:t>
      </w:r>
      <w:r>
        <w:t xml:space="preserve"> </w:t>
      </w:r>
      <w:r w:rsidR="008F3318">
        <w:t>dotyczących zbrodni</w:t>
      </w:r>
      <w:r>
        <w:t xml:space="preserve"> Narodowego Socjalizmu.</w:t>
      </w:r>
    </w:p>
    <w:p w14:paraId="414AC750" w14:textId="69BB5EE8" w:rsidR="00B756EE" w:rsidRDefault="00C1258E">
      <w:pPr>
        <w:pStyle w:val="JuQuot"/>
        <w:ind w:left="851" w:firstLine="240"/>
      </w:pPr>
      <w:r>
        <w:t xml:space="preserve">1.  W związku z tym Najwyższy Trybunał </w:t>
      </w:r>
      <w:r w:rsidR="00383AF9">
        <w:t>Sprawiedliwości</w:t>
      </w:r>
      <w:r>
        <w:t xml:space="preserve"> dla strefy brytyjskiej, a później Federalny Trybunał Sprawiedliwości rozstrzygały kwestię, czy dany czyn może stać się karalny retroaktywnie, jeśli </w:t>
      </w:r>
      <w:r w:rsidR="009918F1">
        <w:t xml:space="preserve">norma prawna została </w:t>
      </w:r>
      <w:r>
        <w:t xml:space="preserve">pominięta z </w:t>
      </w:r>
      <w:r w:rsidR="009918F1">
        <w:t>powodu</w:t>
      </w:r>
      <w:r>
        <w:t xml:space="preserve"> rażące</w:t>
      </w:r>
      <w:r w:rsidR="009918F1">
        <w:t>go</w:t>
      </w:r>
      <w:r>
        <w:t xml:space="preserve"> naruszeni</w:t>
      </w:r>
      <w:r w:rsidR="009918F1">
        <w:t>a</w:t>
      </w:r>
      <w:r>
        <w:t xml:space="preserve"> zasad prawnych wyższego rzędu. Sądy te </w:t>
      </w:r>
      <w:r w:rsidR="00EA2CD9">
        <w:t xml:space="preserve">przyjęły </w:t>
      </w:r>
      <w:r w:rsidR="00653CB2">
        <w:t>stanowisko</w:t>
      </w:r>
      <w:r>
        <w:t xml:space="preserve">, że mogą istnieć przepisy oraz instrukcje, którym należy odmówić statusu prawa, bez względu na ich status źródła prawa, skoro naruszały one zasady prawne mające zastosowanie niezależnie od </w:t>
      </w:r>
      <w:r w:rsidR="00EA2CD9">
        <w:t xml:space="preserve">tego, czy zostały uznane </w:t>
      </w:r>
      <w:r>
        <w:t xml:space="preserve">przez państwo; </w:t>
      </w:r>
      <w:r w:rsidR="00653CB2">
        <w:t xml:space="preserve">ten, </w:t>
      </w:r>
      <w:r>
        <w:t xml:space="preserve">kto </w:t>
      </w:r>
      <w:r w:rsidR="00EA2CD9">
        <w:t>postępował zgodnie z tymi przepisami</w:t>
      </w:r>
      <w:r w:rsidR="00653CB2">
        <w:t xml:space="preserve"> nadal</w:t>
      </w:r>
      <w:r>
        <w:t xml:space="preserve"> podlega</w:t>
      </w:r>
      <w:r w:rsidR="00653CB2">
        <w:t>ł</w:t>
      </w:r>
      <w:r>
        <w:t xml:space="preserve"> karze [...]</w:t>
      </w:r>
      <w:r w:rsidR="00653CB2">
        <w:t>.</w:t>
      </w:r>
      <w:r>
        <w:t xml:space="preserve"> Federalny Trybunał Sprawiedliwości </w:t>
      </w:r>
      <w:r w:rsidR="0048588E">
        <w:t>wskazał</w:t>
      </w:r>
      <w:r>
        <w:t xml:space="preserve">, że w takich sprawach </w:t>
      </w:r>
      <w:r w:rsidR="0048588E">
        <w:t xml:space="preserve">zachowanie </w:t>
      </w:r>
      <w:r>
        <w:t xml:space="preserve">sprawców nie </w:t>
      </w:r>
      <w:r w:rsidR="0048588E">
        <w:t>było osądzane</w:t>
      </w:r>
      <w:r>
        <w:t xml:space="preserve"> według </w:t>
      </w:r>
      <w:r w:rsidR="0048588E">
        <w:t xml:space="preserve">kryteriów, </w:t>
      </w:r>
      <w:r>
        <w:t xml:space="preserve">które nabrały generalnej mocy obowiązującej dopiero później. Nie kazano też sprawcom odpowiadać za zarzuty </w:t>
      </w:r>
      <w:r w:rsidR="0048588E">
        <w:t xml:space="preserve">przeciwko nim </w:t>
      </w:r>
      <w:r>
        <w:t xml:space="preserve">na podstawie </w:t>
      </w:r>
      <w:r w:rsidR="0048588E">
        <w:t>kryteriów</w:t>
      </w:r>
      <w:r w:rsidR="00653CB2">
        <w:t>, które</w:t>
      </w:r>
      <w:r>
        <w:t xml:space="preserve"> jeszcze nie </w:t>
      </w:r>
      <w:r w:rsidR="00653CB2">
        <w:t>obowiązywały</w:t>
      </w:r>
      <w:r w:rsidR="0048588E">
        <w:t xml:space="preserve"> lub </w:t>
      </w:r>
      <w:r>
        <w:t>już nie</w:t>
      </w:r>
      <w:r w:rsidR="00653CB2">
        <w:t xml:space="preserve"> obowiązywały </w:t>
      </w:r>
      <w:r>
        <w:t xml:space="preserve">w </w:t>
      </w:r>
      <w:r w:rsidR="0048588E">
        <w:t xml:space="preserve">przedmiotowym </w:t>
      </w:r>
      <w:r>
        <w:t>czasie</w:t>
      </w:r>
      <w:r w:rsidR="0048588E">
        <w:t>.</w:t>
      </w:r>
      <w:r>
        <w:t xml:space="preserve">  Nie można było </w:t>
      </w:r>
      <w:r w:rsidR="00E77254">
        <w:t>przypuszczać</w:t>
      </w:r>
      <w:r>
        <w:t xml:space="preserve">, że sprawcy nie byli zaznajomieni </w:t>
      </w:r>
      <w:r w:rsidR="00E77254">
        <w:t xml:space="preserve">w przedmiotowym czasie </w:t>
      </w:r>
      <w:r>
        <w:t>z odpowiednimi zasadami, jako że zasady te były nieodzownym elementem ludzkiej koegzystencji i stanowiły nienaruszalny trzon systemu prawa [...]</w:t>
      </w:r>
      <w:r w:rsidR="00653CB2">
        <w:t>.</w:t>
      </w:r>
    </w:p>
    <w:p w14:paraId="6CCD1D54" w14:textId="4C004EB0" w:rsidR="00B756EE" w:rsidRDefault="00C1258E">
      <w:pPr>
        <w:pStyle w:val="JuQuot"/>
        <w:ind w:left="851" w:firstLine="240"/>
      </w:pPr>
      <w:r>
        <w:t xml:space="preserve">2.  Federalny Trybunał Konstytucyjny </w:t>
      </w:r>
      <w:r w:rsidR="00F04DF4">
        <w:t>do tej pory musiał</w:t>
      </w:r>
      <w:r>
        <w:t xml:space="preserve"> </w:t>
      </w:r>
      <w:r w:rsidR="00F04DF4">
        <w:t>zajmować się</w:t>
      </w:r>
      <w:r>
        <w:t xml:space="preserve"> problemem „ustawowego bezprawia” [</w:t>
      </w:r>
      <w:proofErr w:type="spellStart"/>
      <w:r>
        <w:rPr>
          <w:i/>
        </w:rPr>
        <w:t>gesetzliches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Unrecht</w:t>
      </w:r>
      <w:proofErr w:type="spellEnd"/>
      <w:r>
        <w:t xml:space="preserve">] </w:t>
      </w:r>
      <w:r w:rsidR="00F04DF4">
        <w:t xml:space="preserve">tylko </w:t>
      </w:r>
      <w:r>
        <w:t xml:space="preserve">w dziedzinach innych niż prawo karne. Przyjął </w:t>
      </w:r>
      <w:r w:rsidR="00653CB2">
        <w:t>stanowisko</w:t>
      </w:r>
      <w:r>
        <w:t xml:space="preserve">, że w sprawach, w których prawo pozytywne jest w niedopuszczalny sposób rozbieżne ze sprawiedliwością, zasada pewności </w:t>
      </w:r>
      <w:r w:rsidR="00653CB2">
        <w:t xml:space="preserve">prawa </w:t>
      </w:r>
      <w:r>
        <w:t xml:space="preserve">może </w:t>
      </w:r>
      <w:r w:rsidR="00F04DF4">
        <w:t>musieć ustąpić</w:t>
      </w:r>
      <w:r>
        <w:t xml:space="preserve"> pierwszeństwa zasadzie </w:t>
      </w:r>
      <w:r w:rsidR="00F04DF4">
        <w:t xml:space="preserve">obiektywnej </w:t>
      </w:r>
      <w:r>
        <w:t xml:space="preserve">sprawiedliwości. W związku z powyższym </w:t>
      </w:r>
      <w:r w:rsidR="00F04DF4">
        <w:t>odwołał</w:t>
      </w:r>
      <w:r>
        <w:t xml:space="preserve"> się </w:t>
      </w:r>
      <w:r w:rsidR="00F04DF4">
        <w:t>do pism</w:t>
      </w:r>
      <w:r>
        <w:t xml:space="preserve"> Gustawa </w:t>
      </w:r>
      <w:r>
        <w:lastRenderedPageBreak/>
        <w:t xml:space="preserve">Radbrucha </w:t>
      </w:r>
      <w:r>
        <w:rPr>
          <w:rStyle w:val="Odwoanieprzypisudolnego"/>
          <w:vertAlign w:val="baseline"/>
        </w:rPr>
        <w:t>[</w:t>
      </w:r>
      <w:r>
        <w:t xml:space="preserve">Gustaw Radbruch (1878-1949): niemiecki profesor prawa, który wywarł znaczący wpływ na filozofię prawa. Po doświadczeniach zbrodni nazistowskich Radbruch sformułował zasadę zwaną także „formułą </w:t>
      </w:r>
      <w:proofErr w:type="spellStart"/>
      <w:r>
        <w:t>Radbrucha</w:t>
      </w:r>
      <w:proofErr w:type="spellEnd"/>
      <w:r>
        <w:t>” (</w:t>
      </w:r>
      <w:proofErr w:type="spellStart"/>
      <w:r>
        <w:rPr>
          <w:i/>
        </w:rPr>
        <w:t>Radbruch’sche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Formel</w:t>
      </w:r>
      <w:proofErr w:type="spellEnd"/>
      <w:r>
        <w:t xml:space="preserve">), </w:t>
      </w:r>
      <w:r w:rsidR="00653CB2">
        <w:t>zgodnie z którą</w:t>
      </w:r>
      <w:r>
        <w:t xml:space="preserve"> prawo pozytywne musi zostać uznane za sprzeczne ze sprawiedliwością, </w:t>
      </w:r>
      <w:r w:rsidR="00B87BAE">
        <w:t xml:space="preserve">gdy </w:t>
      </w:r>
      <w:r>
        <w:t xml:space="preserve">zachodzi </w:t>
      </w:r>
      <w:r w:rsidR="00B87BAE">
        <w:t xml:space="preserve">tak </w:t>
      </w:r>
      <w:r>
        <w:t xml:space="preserve">drastyczna rozbieżność między prawem stanowionym a sprawiedliwością, </w:t>
      </w:r>
      <w:r w:rsidR="00B87BAE">
        <w:t>że prawo stanowione musi ustąpić przed sprawiedliwością</w:t>
      </w:r>
      <w:r>
        <w:t>]</w:t>
      </w:r>
      <w:r w:rsidR="00B87BAE">
        <w:t xml:space="preserve"> oraz w szczególności do</w:t>
      </w:r>
      <w:r w:rsidR="002965B5">
        <w:t xml:space="preserve"> tego, co stało się znane jako</w:t>
      </w:r>
      <w:r w:rsidR="00B87BAE">
        <w:t xml:space="preserve"> „</w:t>
      </w:r>
      <w:r w:rsidR="002965B5">
        <w:t>formuła</w:t>
      </w:r>
      <w:r w:rsidR="00B87BAE">
        <w:t xml:space="preserve"> Radbrucha”</w:t>
      </w:r>
      <w:r>
        <w:t xml:space="preserve">. W </w:t>
      </w:r>
      <w:r w:rsidR="00A807BC">
        <w:t>tej kwestii</w:t>
      </w:r>
      <w:r>
        <w:t xml:space="preserve"> </w:t>
      </w:r>
      <w:r w:rsidR="00A807BC">
        <w:t xml:space="preserve">Trybunał </w:t>
      </w:r>
      <w:r>
        <w:t>niejednokrotnie podkreśla</w:t>
      </w:r>
      <w:r w:rsidR="00A807BC">
        <w:t>ł</w:t>
      </w:r>
      <w:r>
        <w:t>, że praw</w:t>
      </w:r>
      <w:r w:rsidR="00A807BC">
        <w:t>o</w:t>
      </w:r>
      <w:r>
        <w:t xml:space="preserve"> stanowione </w:t>
      </w:r>
      <w:r w:rsidR="00A807BC">
        <w:t>powinno być wyłączone ze stosowania</w:t>
      </w:r>
      <w:r>
        <w:t xml:space="preserve"> tylko w </w:t>
      </w:r>
      <w:r w:rsidR="00A807BC">
        <w:t xml:space="preserve">absolutnie </w:t>
      </w:r>
      <w:r>
        <w:t>wyjątkowych przypadkach oraz</w:t>
      </w:r>
      <w:r w:rsidR="00174C5F">
        <w:t xml:space="preserve"> że</w:t>
      </w:r>
      <w:r>
        <w:t xml:space="preserve"> </w:t>
      </w:r>
      <w:r w:rsidR="005F5A95">
        <w:t>wyłącznie</w:t>
      </w:r>
      <w:r w:rsidR="002D7EA8">
        <w:t xml:space="preserve"> niesprawiedliwy </w:t>
      </w:r>
      <w:r w:rsidR="00174C5F">
        <w:t>akt prawny</w:t>
      </w:r>
      <w:r>
        <w:t>, który jest nie</w:t>
      </w:r>
      <w:r w:rsidR="002D7EA8">
        <w:t>akceptowalny</w:t>
      </w:r>
      <w:r>
        <w:t xml:space="preserve"> z </w:t>
      </w:r>
      <w:r w:rsidR="002D7EA8">
        <w:t xml:space="preserve">punktu widzenia jakiegokolwiek światłego </w:t>
      </w:r>
      <w:r>
        <w:t>pogląd</w:t>
      </w:r>
      <w:r w:rsidR="002D7EA8">
        <w:t>u</w:t>
      </w:r>
      <w:r>
        <w:t xml:space="preserve">, może </w:t>
      </w:r>
      <w:r w:rsidR="005F5A95">
        <w:t xml:space="preserve">mimo wszystko </w:t>
      </w:r>
      <w:r>
        <w:t>wciąż być uznawany za obowiązujący i budować pewność praw</w:t>
      </w:r>
      <w:r w:rsidR="005F5A95">
        <w:t>a</w:t>
      </w:r>
      <w:r>
        <w:t xml:space="preserve">, </w:t>
      </w:r>
      <w:r w:rsidR="005F5A95">
        <w:t xml:space="preserve">ponieważ ze swej natury nadal </w:t>
      </w:r>
      <w:r>
        <w:t xml:space="preserve">sprzyja porządkowi. </w:t>
      </w:r>
      <w:r w:rsidR="002B4195">
        <w:t>J</w:t>
      </w:r>
      <w:r w:rsidR="00C30E43">
        <w:t xml:space="preserve">ednak </w:t>
      </w:r>
      <w:r>
        <w:t xml:space="preserve">okres rządów narodowych socjalistów pokazał, że ustawodawca był w stanie </w:t>
      </w:r>
      <w:r w:rsidR="002B4195">
        <w:t xml:space="preserve">narzucić </w:t>
      </w:r>
      <w:r>
        <w:t>rażąco złe prawo [...], zatem skoro przepis prawa stanowionego był drastycznie rozbieżny z poczuciem sprawiedliwości, to o</w:t>
      </w:r>
      <w:r w:rsidR="00C30E43">
        <w:t>d</w:t>
      </w:r>
      <w:r>
        <w:t xml:space="preserve"> początku </w:t>
      </w:r>
      <w:r w:rsidR="00C30E43">
        <w:t>powinno się odstąpić od jego stosowania</w:t>
      </w:r>
      <w:r>
        <w:t xml:space="preserve"> </w:t>
      </w:r>
      <w:r w:rsidR="00C30E43">
        <w:t xml:space="preserve"> </w:t>
      </w:r>
      <w:r>
        <w:t>[...]</w:t>
      </w:r>
    </w:p>
    <w:p w14:paraId="13EB147B" w14:textId="4F217F47" w:rsidR="00B756EE" w:rsidRDefault="00C1258E">
      <w:pPr>
        <w:pStyle w:val="JuQuot"/>
      </w:pPr>
      <w:r>
        <w:t>2.  Zaskarżone orzeczenia spełniały konstytucyjn</w:t>
      </w:r>
      <w:r w:rsidR="00653CB2">
        <w:t>ą</w:t>
      </w:r>
      <w:r>
        <w:t xml:space="preserve"> </w:t>
      </w:r>
      <w:r w:rsidR="00653CB2">
        <w:t xml:space="preserve">przesłankę </w:t>
      </w:r>
      <w:r>
        <w:t>określon</w:t>
      </w:r>
      <w:r w:rsidR="00653CB2">
        <w:t>ą</w:t>
      </w:r>
      <w:r>
        <w:t xml:space="preserve"> w pkt 1. </w:t>
      </w:r>
    </w:p>
    <w:p w14:paraId="3C7D7AFD" w14:textId="010EEE16" w:rsidR="00B756EE" w:rsidRDefault="00C1258E">
      <w:pPr>
        <w:pStyle w:val="JuQuot"/>
      </w:pPr>
      <w:r>
        <w:t xml:space="preserve">a)  Od tamtej </w:t>
      </w:r>
      <w:r w:rsidR="00653CB2">
        <w:t xml:space="preserve">pory </w:t>
      </w:r>
      <w:r>
        <w:t xml:space="preserve">Federalny Trybunał Sprawiedliwości </w:t>
      </w:r>
      <w:r w:rsidR="00F127A0">
        <w:t xml:space="preserve">rozwinął </w:t>
      </w:r>
      <w:r>
        <w:t>swoje orzecznictwo</w:t>
      </w:r>
      <w:r w:rsidR="00653CB2">
        <w:t xml:space="preserve"> </w:t>
      </w:r>
      <w:r w:rsidR="00F127A0">
        <w:t>w</w:t>
      </w:r>
      <w:r w:rsidR="009E154E">
        <w:t xml:space="preserve"> </w:t>
      </w:r>
      <w:r w:rsidR="00F127A0">
        <w:t>sprawach</w:t>
      </w:r>
      <w:r>
        <w:t xml:space="preserve"> dotyczących „przestępczości rządowej” [</w:t>
      </w:r>
      <w:proofErr w:type="spellStart"/>
      <w:r>
        <w:rPr>
          <w:i/>
        </w:rPr>
        <w:t>Regierungskriminalität</w:t>
      </w:r>
      <w:proofErr w:type="spellEnd"/>
      <w:r>
        <w:t xml:space="preserve">] </w:t>
      </w:r>
      <w:r w:rsidR="002965B5">
        <w:br/>
      </w:r>
      <w:r w:rsidR="009E154E">
        <w:t>w</w:t>
      </w:r>
      <w:r>
        <w:t xml:space="preserve"> czas</w:t>
      </w:r>
      <w:r w:rsidR="009E154E">
        <w:t>ach</w:t>
      </w:r>
      <w:r>
        <w:t xml:space="preserve"> reżimu Socjalistycznej Partii Jedności Niemiec w NRD [...].</w:t>
      </w:r>
      <w:r w:rsidR="009E154E">
        <w:t>O</w:t>
      </w:r>
      <w:r>
        <w:t xml:space="preserve">rzecznictwo </w:t>
      </w:r>
      <w:r w:rsidR="009E154E">
        <w:t xml:space="preserve">to </w:t>
      </w:r>
      <w:r>
        <w:t>stanowi także podstawę orzeczeń</w:t>
      </w:r>
      <w:r w:rsidR="009416B7">
        <w:t xml:space="preserve"> zaskarżonych w niniejszej sprawie</w:t>
      </w:r>
      <w:r>
        <w:t xml:space="preserve">. </w:t>
      </w:r>
      <w:r w:rsidR="005E3BD8">
        <w:t>Zgodnie z nim</w:t>
      </w:r>
      <w:r>
        <w:t xml:space="preserve"> sąd </w:t>
      </w:r>
      <w:r w:rsidR="00EF1BF2">
        <w:t>po</w:t>
      </w:r>
      <w:r>
        <w:t xml:space="preserve">winien zignorować kontratyp, który ma </w:t>
      </w:r>
      <w:r w:rsidR="00EF1BF2">
        <w:t>na celu uniewinnienie od</w:t>
      </w:r>
      <w:r>
        <w:t xml:space="preserve"> </w:t>
      </w:r>
      <w:r w:rsidR="00EF1BF2">
        <w:t>zabójstwa</w:t>
      </w:r>
      <w:r w:rsidR="005E3BD8">
        <w:t xml:space="preserve"> </w:t>
      </w:r>
      <w:r>
        <w:t>osób, które</w:t>
      </w:r>
      <w:r w:rsidR="00EF1BF2">
        <w:t xml:space="preserve"> nie dążyły do niczego więcej niż przekroczenie</w:t>
      </w:r>
      <w:r>
        <w:t xml:space="preserve"> </w:t>
      </w:r>
      <w:r w:rsidR="00EF1BF2">
        <w:t>granicy wewnątrz Niemiec, bez broni</w:t>
      </w:r>
      <w:r w:rsidR="005E3BD8">
        <w:t xml:space="preserve"> i </w:t>
      </w:r>
      <w:r w:rsidR="00EF1BF2">
        <w:t>bez narażania</w:t>
      </w:r>
      <w:r w:rsidR="005E3BD8">
        <w:t xml:space="preserve"> interesów </w:t>
      </w:r>
      <w:r>
        <w:t>ogólnie postrzegany</w:t>
      </w:r>
      <w:r w:rsidR="005E3BD8">
        <w:t>ch</w:t>
      </w:r>
      <w:r>
        <w:t xml:space="preserve"> jako objęte ochroną prawną, </w:t>
      </w:r>
      <w:r w:rsidR="00A20F2A">
        <w:t xml:space="preserve">ponieważ taki </w:t>
      </w:r>
      <w:r>
        <w:t xml:space="preserve">kontratyp, który przedkłada zakaz przekraczania granic nad prawo do życia, musi pozostać nieskuteczny z uwagi na rażące i niedopuszczalne naruszenie fundamentalnych zasad sprawiedliwości i praw człowieka chronionych prawem międzynarodowym. </w:t>
      </w:r>
      <w:r w:rsidR="00A20F2A">
        <w:t>Przedmiotowe</w:t>
      </w:r>
      <w:r>
        <w:t xml:space="preserve"> naruszenie jest na tyle poważne, że </w:t>
      </w:r>
      <w:r w:rsidR="005E3BD8">
        <w:t>godzi</w:t>
      </w:r>
      <w:r w:rsidR="00D31887">
        <w:br/>
      </w:r>
      <w:r w:rsidR="005E3BD8">
        <w:t xml:space="preserve">w </w:t>
      </w:r>
      <w:r>
        <w:t>przekonania prawne dotyczące wartości i godności</w:t>
      </w:r>
      <w:r w:rsidR="00A20F2A">
        <w:t xml:space="preserve"> istot</w:t>
      </w:r>
      <w:r>
        <w:t xml:space="preserve"> ludzki</w:t>
      </w:r>
      <w:r w:rsidR="00A20F2A">
        <w:t>ch</w:t>
      </w:r>
      <w:r>
        <w:t xml:space="preserve">, </w:t>
      </w:r>
      <w:r w:rsidR="00A20F2A">
        <w:t xml:space="preserve">które są </w:t>
      </w:r>
      <w:r>
        <w:t xml:space="preserve">wspólne dla wszystkich </w:t>
      </w:r>
      <w:r w:rsidR="00C9038F">
        <w:t>narodów</w:t>
      </w:r>
      <w:r>
        <w:t>. W takim przypadku prawo pozytywne musi ustąpić pola sprawiedliwości.</w:t>
      </w:r>
    </w:p>
    <w:p w14:paraId="34E4209D" w14:textId="3DDEC9C4" w:rsidR="00B756EE" w:rsidRDefault="00C1258E">
      <w:pPr>
        <w:pStyle w:val="JuQuot"/>
      </w:pPr>
      <w:r>
        <w:t>Federalny Trybunał Sprawiedliwości opisał zależności mi</w:t>
      </w:r>
      <w:r w:rsidR="00D31887">
        <w:t>ę</w:t>
      </w:r>
      <w:r>
        <w:t xml:space="preserve">dzy kryteriami łącznie składającymi się na </w:t>
      </w:r>
      <w:r w:rsidR="00D31887">
        <w:t>formułę</w:t>
      </w:r>
      <w:r w:rsidR="00C9038F">
        <w:t xml:space="preserve"> </w:t>
      </w:r>
      <w:r>
        <w:t xml:space="preserve">Radbrucha, </w:t>
      </w:r>
      <w:r w:rsidR="00C9038F">
        <w:t>i</w:t>
      </w:r>
      <w:r>
        <w:t xml:space="preserve"> prawami człowieka chronionymi prawem międzynarodowym w </w:t>
      </w:r>
      <w:r w:rsidR="00D31887">
        <w:t>ten</w:t>
      </w:r>
      <w:r>
        <w:t xml:space="preserve"> sposób</w:t>
      </w:r>
      <w:r w:rsidR="00C9038F">
        <w:t xml:space="preserve">, że </w:t>
      </w:r>
      <w:r>
        <w:t xml:space="preserve">kryteria </w:t>
      </w:r>
      <w:r w:rsidR="00D31887">
        <w:t>formuły</w:t>
      </w:r>
      <w:r w:rsidR="00C9038F">
        <w:t xml:space="preserve"> </w:t>
      </w:r>
      <w:r>
        <w:t xml:space="preserve">Radbrucha, które </w:t>
      </w:r>
      <w:r w:rsidR="00C9038F">
        <w:t>były</w:t>
      </w:r>
      <w:r>
        <w:t xml:space="preserve"> trudne </w:t>
      </w:r>
      <w:r w:rsidR="00C9038F">
        <w:t>do</w:t>
      </w:r>
      <w:r>
        <w:t xml:space="preserve"> </w:t>
      </w:r>
      <w:r w:rsidR="00C9038F">
        <w:t>za</w:t>
      </w:r>
      <w:r>
        <w:t>stosowani</w:t>
      </w:r>
      <w:r w:rsidR="00C9038F">
        <w:t>a</w:t>
      </w:r>
      <w:r>
        <w:t xml:space="preserve"> z uwagi na ich niedookreśloność, zostały uzupełnione o </w:t>
      </w:r>
      <w:r w:rsidR="00C9038F">
        <w:t xml:space="preserve">bardziej precyzyjne </w:t>
      </w:r>
      <w:r>
        <w:t xml:space="preserve">kryteria oceny, ponieważ międzynarodowe pakty dotyczące praw człowieka </w:t>
      </w:r>
      <w:r w:rsidR="0037274F">
        <w:t xml:space="preserve">przewidywały </w:t>
      </w:r>
      <w:r>
        <w:t>podstawę pozwalając</w:t>
      </w:r>
      <w:r w:rsidR="005E3BD8">
        <w:t>ą</w:t>
      </w:r>
      <w:r>
        <w:t xml:space="preserve"> stwierdzić, kiedy państwo narusza prawa człowieka według przekonań globalnej społeczności prawniczej.</w:t>
      </w:r>
    </w:p>
    <w:p w14:paraId="2EC405AC" w14:textId="1358B8C9" w:rsidR="00B756EE" w:rsidRDefault="00C1258E">
      <w:pPr>
        <w:pStyle w:val="JuQuot"/>
      </w:pPr>
      <w:r>
        <w:t>b)  </w:t>
      </w:r>
      <w:r w:rsidR="0037274F">
        <w:t>O</w:t>
      </w:r>
      <w:r>
        <w:t xml:space="preserve">cena </w:t>
      </w:r>
      <w:r w:rsidR="0037274F">
        <w:t xml:space="preserve">ta </w:t>
      </w:r>
      <w:r>
        <w:t xml:space="preserve">pozostaje zbieżna z Ustawą Zasadniczą. </w:t>
      </w:r>
      <w:r w:rsidR="00D31887">
        <w:t>P</w:t>
      </w:r>
      <w:r w:rsidR="0037274F">
        <w:t>otwierdza to</w:t>
      </w:r>
      <w:r>
        <w:t xml:space="preserve"> także wyrok</w:t>
      </w:r>
      <w:r w:rsidR="0037274F">
        <w:t xml:space="preserve"> Trybunału</w:t>
      </w:r>
      <w:r>
        <w:t xml:space="preserve"> z dnia 31 lipca 1973 r. w sprawie Traktatu Podstawowego [</w:t>
      </w:r>
      <w:proofErr w:type="spellStart"/>
      <w:r>
        <w:rPr>
          <w:i/>
        </w:rPr>
        <w:t>Grundlagenvertrag</w:t>
      </w:r>
      <w:proofErr w:type="spellEnd"/>
      <w:r>
        <w:t xml:space="preserve">], w którym uznano, że praktyki NRD na </w:t>
      </w:r>
      <w:r w:rsidR="0037274F">
        <w:t xml:space="preserve">granicy </w:t>
      </w:r>
      <w:r>
        <w:t>wewnątrzniemieckiej były nieludzkie</w:t>
      </w:r>
      <w:r w:rsidR="0037274F">
        <w:t xml:space="preserve"> i że</w:t>
      </w:r>
      <w:r>
        <w:t xml:space="preserve"> </w:t>
      </w:r>
      <w:r w:rsidR="0037274F">
        <w:t>m</w:t>
      </w:r>
      <w:r>
        <w:t xml:space="preserve">ur, drut kolczasty, </w:t>
      </w:r>
      <w:r w:rsidR="00330659">
        <w:t xml:space="preserve">„strefa </w:t>
      </w:r>
      <w:r>
        <w:t>śmierci</w:t>
      </w:r>
      <w:r w:rsidR="00330659">
        <w:t>”</w:t>
      </w:r>
      <w:r>
        <w:t xml:space="preserve"> [</w:t>
      </w:r>
      <w:proofErr w:type="spellStart"/>
      <w:r>
        <w:rPr>
          <w:i/>
        </w:rPr>
        <w:t>Todesstreifen</w:t>
      </w:r>
      <w:proofErr w:type="spellEnd"/>
      <w:r>
        <w:t>] oraz rozkaz strzelania by zabić</w:t>
      </w:r>
      <w:r w:rsidR="00D31887">
        <w:t>,</w:t>
      </w:r>
      <w:r>
        <w:t xml:space="preserve"> były sprzeczne ze zobowiązaniami traktatowymi podjętymi przez NRD [...]</w:t>
      </w:r>
    </w:p>
    <w:p w14:paraId="311A5AC5" w14:textId="6ADE452F" w:rsidR="00B756EE" w:rsidRDefault="00C1258E">
      <w:pPr>
        <w:pStyle w:val="JuQuot"/>
      </w:pPr>
      <w:r>
        <w:t>c)  </w:t>
      </w:r>
      <w:r w:rsidR="00330659">
        <w:t>Wbrew stwierdzeniu</w:t>
      </w:r>
      <w:r>
        <w:t>, że okoliczności usprawiedliwiające wywodz</w:t>
      </w:r>
      <w:r w:rsidR="0069466F">
        <w:t>ące</w:t>
      </w:r>
      <w:r>
        <w:t xml:space="preserve"> się </w:t>
      </w:r>
      <w:r w:rsidR="00D31887">
        <w:br/>
      </w:r>
      <w:r>
        <w:t>z praktyki państw</w:t>
      </w:r>
      <w:r w:rsidR="0069466F">
        <w:t>a</w:t>
      </w:r>
      <w:r>
        <w:t xml:space="preserve"> i </w:t>
      </w:r>
      <w:r w:rsidR="0069466F">
        <w:t xml:space="preserve">rzekomo pozwalające na </w:t>
      </w:r>
      <w:r>
        <w:t>zab</w:t>
      </w:r>
      <w:r w:rsidR="0069466F">
        <w:t>ijanie</w:t>
      </w:r>
      <w:r>
        <w:t xml:space="preserve"> „osób naruszających granicę”</w:t>
      </w:r>
      <w:r w:rsidR="0069466F">
        <w:t xml:space="preserve"> muszą zostać odrzucone jako</w:t>
      </w:r>
      <w:r>
        <w:t xml:space="preserve"> przykład skrajnego bezprawia państwa, </w:t>
      </w:r>
      <w:r w:rsidR="005E3BD8">
        <w:t>skarżący</w:t>
      </w:r>
      <w:r>
        <w:t xml:space="preserve"> nie </w:t>
      </w:r>
      <w:r>
        <w:lastRenderedPageBreak/>
        <w:t xml:space="preserve">mogą zaprzeczyć, że prawo do życia oraz prawo do wolności przemieszczania się nie </w:t>
      </w:r>
      <w:r w:rsidR="00CC2FBB">
        <w:t xml:space="preserve">są </w:t>
      </w:r>
      <w:r>
        <w:t xml:space="preserve">gwarantowane </w:t>
      </w:r>
      <w:r w:rsidR="00CC2FBB">
        <w:t xml:space="preserve">bez ograniczeń </w:t>
      </w:r>
      <w:r>
        <w:t xml:space="preserve">przez Międzynarodowy </w:t>
      </w:r>
      <w:r w:rsidR="00CC46BC">
        <w:t>P</w:t>
      </w:r>
      <w:r>
        <w:t xml:space="preserve">akt </w:t>
      </w:r>
      <w:r w:rsidR="00CC46BC">
        <w:t>P</w:t>
      </w:r>
      <w:r>
        <w:t xml:space="preserve">raw </w:t>
      </w:r>
      <w:r w:rsidR="00CC46BC">
        <w:t>O</w:t>
      </w:r>
      <w:r>
        <w:t>bywatelskich</w:t>
      </w:r>
      <w:r w:rsidR="00CC46BC">
        <w:br/>
      </w:r>
      <w:r>
        <w:t xml:space="preserve">i </w:t>
      </w:r>
      <w:r w:rsidR="00CC46BC">
        <w:t>P</w:t>
      </w:r>
      <w:r>
        <w:t>olitycznych i nawet państwa demokratyczne typu „zachodniego”</w:t>
      </w:r>
      <w:r w:rsidR="00CC2FBB">
        <w:t>, oparte na rządach prawa,</w:t>
      </w:r>
      <w:r>
        <w:t xml:space="preserve"> przyjęły </w:t>
      </w:r>
      <w:r w:rsidR="00CC2FBB">
        <w:t>przepisy prawa,</w:t>
      </w:r>
      <w:r>
        <w:t xml:space="preserve"> które w określonych okolicznościach wyraźnie dopuszczają użycie broni palnej, w szczególności w związku z pościgiem</w:t>
      </w:r>
      <w:r w:rsidR="00CC46BC">
        <w:br/>
      </w:r>
      <w:r>
        <w:t xml:space="preserve">i zatrzymaniem przestępców. </w:t>
      </w:r>
      <w:r w:rsidR="00236348">
        <w:t xml:space="preserve">Prawdą jest, że </w:t>
      </w:r>
      <w:r>
        <w:t>brzmienie przepisów prawa NRD regulujących użycie broni palnej na wewnątrzniemieckiej granicy odpowiadało brzmieniu przepisów Republiki Federalnej regulujących użycie przymusu [</w:t>
      </w:r>
      <w:proofErr w:type="spellStart"/>
      <w:r>
        <w:rPr>
          <w:i/>
        </w:rPr>
        <w:t>unmittelbarer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Zwang</w:t>
      </w:r>
      <w:proofErr w:type="spellEnd"/>
      <w:r>
        <w:t>]</w:t>
      </w:r>
      <w:r w:rsidR="00236348">
        <w:t xml:space="preserve">. Jednak ustalenia </w:t>
      </w:r>
      <w:r>
        <w:t>poczynion</w:t>
      </w:r>
      <w:r w:rsidR="00236348">
        <w:t>e</w:t>
      </w:r>
      <w:r>
        <w:t xml:space="preserve"> w zaskarżonych orzeczeniach </w:t>
      </w:r>
      <w:r w:rsidR="00236348">
        <w:t>wskazują</w:t>
      </w:r>
      <w:r>
        <w:t xml:space="preserve">, że oprócz </w:t>
      </w:r>
      <w:r w:rsidR="00236348">
        <w:t xml:space="preserve">legalnych </w:t>
      </w:r>
      <w:r>
        <w:t xml:space="preserve">przepisów wydane zostały rozkazy, które nie </w:t>
      </w:r>
      <w:r w:rsidR="00236348">
        <w:t xml:space="preserve">pozostawiły miejsca na </w:t>
      </w:r>
      <w:r>
        <w:t>ograniczeni</w:t>
      </w:r>
      <w:r w:rsidR="00236348">
        <w:t>e</w:t>
      </w:r>
      <w:r>
        <w:t xml:space="preserve"> użycia broni palnej </w:t>
      </w:r>
      <w:r w:rsidR="00236348">
        <w:t>zgodnie z</w:t>
      </w:r>
      <w:r>
        <w:t xml:space="preserve"> zasad</w:t>
      </w:r>
      <w:r w:rsidR="00236348">
        <w:t>ą</w:t>
      </w:r>
      <w:r>
        <w:t xml:space="preserve"> proporcjonalności</w:t>
      </w:r>
      <w:r w:rsidR="00236348">
        <w:t xml:space="preserve"> i które</w:t>
      </w:r>
      <w:r>
        <w:t xml:space="preserve"> </w:t>
      </w:r>
      <w:r w:rsidR="00C117CA">
        <w:t xml:space="preserve">przenosiły </w:t>
      </w:r>
      <w:r>
        <w:t xml:space="preserve">na funkcjonariuszy straży granicznej </w:t>
      </w:r>
      <w:r w:rsidR="00C117CA">
        <w:t xml:space="preserve">znajdujących się </w:t>
      </w:r>
      <w:r>
        <w:t xml:space="preserve">na </w:t>
      </w:r>
      <w:r w:rsidR="00C117CA">
        <w:t xml:space="preserve">miejscu pogląd </w:t>
      </w:r>
      <w:r>
        <w:t xml:space="preserve">ich przełożonych – a koniec końców Narodowej Rady Obrony – że osoby naruszające granice winny zostać „zlikwidowane”, jeśli innymi środkami nie da się zapobiec przekroczeniu przez nich granicy. </w:t>
      </w:r>
      <w:r w:rsidR="00C117CA">
        <w:t>Poprzez</w:t>
      </w:r>
      <w:r>
        <w:t xml:space="preserve"> takie podporządkowanie prawa jednostki do życia interesowi</w:t>
      </w:r>
      <w:r w:rsidR="00C117CA">
        <w:t xml:space="preserve"> państwa</w:t>
      </w:r>
      <w:r>
        <w:t xml:space="preserve"> w zapobieganiu </w:t>
      </w:r>
      <w:r w:rsidR="00850E2A">
        <w:t xml:space="preserve">przekraczaniu </w:t>
      </w:r>
      <w:r>
        <w:t xml:space="preserve">granic prawo pisane </w:t>
      </w:r>
      <w:r w:rsidR="00850E2A">
        <w:t>zostało zastąpione wymogami politycznej poprawności</w:t>
      </w:r>
      <w:r>
        <w:t>. Obiektywnie rzecz ujmując stanowiło to skrajne bezprawie.</w:t>
      </w:r>
    </w:p>
    <w:p w14:paraId="5B1915C0" w14:textId="63D2DD6C" w:rsidR="00B756EE" w:rsidRDefault="00C1258E">
      <w:pPr>
        <w:pStyle w:val="JuQuot"/>
      </w:pPr>
      <w:r>
        <w:t>d)  </w:t>
      </w:r>
      <w:r w:rsidR="005E3BD8">
        <w:t>Skarżący</w:t>
      </w:r>
      <w:r>
        <w:t xml:space="preserve"> nie mogą także </w:t>
      </w:r>
      <w:r w:rsidR="00850E2A">
        <w:t>argumentować</w:t>
      </w:r>
      <w:r>
        <w:t xml:space="preserve">, że </w:t>
      </w:r>
      <w:r w:rsidR="00AA4D91">
        <w:t>przyjmując, że</w:t>
      </w:r>
      <w:r w:rsidR="003A1C6E">
        <w:t xml:space="preserve"> okoliczności usprawiedliwiające mogą zostać pominięte,</w:t>
      </w:r>
      <w:r w:rsidR="00AA4D91">
        <w:t xml:space="preserve"> </w:t>
      </w:r>
      <w:r>
        <w:t>Federalny Trybunał Sprawiedliwości, wciąż nie odpowiedział na pytanie</w:t>
      </w:r>
      <w:r w:rsidR="0060616F">
        <w:t>,</w:t>
      </w:r>
      <w:r>
        <w:t xml:space="preserve"> czy i w jakich okolicznościach czyn uznany </w:t>
      </w:r>
      <w:r w:rsidR="003A1C6E">
        <w:t xml:space="preserve">w ten sposób </w:t>
      </w:r>
      <w:r>
        <w:t xml:space="preserve">za bezprawny </w:t>
      </w:r>
      <w:r w:rsidR="003A1C6E">
        <w:t>podlegał karze</w:t>
      </w:r>
      <w:r w:rsidR="0060616F">
        <w:t xml:space="preserve"> </w:t>
      </w:r>
      <w:r>
        <w:t>[...] W celu ustalenia karalności nie ma potrzeby sięga</w:t>
      </w:r>
      <w:r w:rsidR="003A1C6E">
        <w:t>nia</w:t>
      </w:r>
      <w:r>
        <w:t xml:space="preserve"> po ponadpozytywne zasady prawne [</w:t>
      </w:r>
      <w:proofErr w:type="spellStart"/>
      <w:r>
        <w:rPr>
          <w:i/>
        </w:rPr>
        <w:t>überpositive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Rechtsgrundsätze</w:t>
      </w:r>
      <w:proofErr w:type="spellEnd"/>
      <w:r>
        <w:t xml:space="preserve">]. Należy jedynie odnieść się do wartości, które NRD </w:t>
      </w:r>
      <w:r w:rsidR="003A1C6E">
        <w:t xml:space="preserve">sama </w:t>
      </w:r>
      <w:r>
        <w:t xml:space="preserve">przyjęła </w:t>
      </w:r>
      <w:r w:rsidR="003A1C6E">
        <w:t xml:space="preserve">za </w:t>
      </w:r>
      <w:r>
        <w:t xml:space="preserve">podstawy </w:t>
      </w:r>
      <w:r w:rsidR="003A1C6E">
        <w:t xml:space="preserve">swojego </w:t>
      </w:r>
      <w:r>
        <w:t xml:space="preserve">prawa karnego. W </w:t>
      </w:r>
      <w:r w:rsidR="003A1C6E">
        <w:t>omawianym okresie</w:t>
      </w:r>
      <w:r>
        <w:t xml:space="preserve"> art. 112 i art. 113 </w:t>
      </w:r>
      <w:r w:rsidR="002D17BC">
        <w:t>K</w:t>
      </w:r>
      <w:r>
        <w:t>odeksu karnego NRD bezwzględnie zabraniały umyślnego odbierania życia ludzkiego</w:t>
      </w:r>
      <w:r w:rsidR="002D17BC">
        <w:t xml:space="preserve"> i wskazywały na wagę takich </w:t>
      </w:r>
      <w:r>
        <w:t xml:space="preserve">przestępstw </w:t>
      </w:r>
      <w:r w:rsidR="002D17BC">
        <w:t xml:space="preserve">przewidując </w:t>
      </w:r>
      <w:r>
        <w:t>surow</w:t>
      </w:r>
      <w:r w:rsidR="002D17BC">
        <w:t>e</w:t>
      </w:r>
      <w:r>
        <w:t xml:space="preserve"> kar</w:t>
      </w:r>
      <w:r w:rsidR="002D17BC">
        <w:t>y</w:t>
      </w:r>
      <w:r>
        <w:t>. Jeżeli</w:t>
      </w:r>
      <w:r w:rsidR="002D17BC">
        <w:t>,</w:t>
      </w:r>
      <w:r>
        <w:t xml:space="preserve"> z powodów omówionych powyżej</w:t>
      </w:r>
      <w:r w:rsidR="002D17BC">
        <w:t>,</w:t>
      </w:r>
      <w:r>
        <w:t xml:space="preserve"> nie istnieją dopuszczalne okoliczności usprawiedliwiające </w:t>
      </w:r>
      <w:r w:rsidR="002D17BC">
        <w:t>zabójstwo</w:t>
      </w:r>
      <w:r>
        <w:t xml:space="preserve">, to </w:t>
      </w:r>
      <w:r w:rsidR="002D17BC">
        <w:t>definicja</w:t>
      </w:r>
      <w:r>
        <w:t xml:space="preserve"> przestępstw w wyżej wymienionych przepisach </w:t>
      </w:r>
      <w:r w:rsidR="002D17BC">
        <w:t xml:space="preserve">prawa karnego </w:t>
      </w:r>
      <w:r w:rsidR="00BC7C31">
        <w:t>czyni takie zabójstwo</w:t>
      </w:r>
      <w:r>
        <w:t xml:space="preserve"> </w:t>
      </w:r>
      <w:r w:rsidR="00BC7C31">
        <w:t>przestępstwem podlegającym karze</w:t>
      </w:r>
      <w:r>
        <w:t>.</w:t>
      </w:r>
    </w:p>
    <w:p w14:paraId="6C644CF3" w14:textId="09666F46" w:rsidR="00B756EE" w:rsidRDefault="00C1258E">
      <w:pPr>
        <w:pStyle w:val="JuQuot"/>
      </w:pPr>
      <w:r>
        <w:t xml:space="preserve">3.  Trzech pierwszych </w:t>
      </w:r>
      <w:r w:rsidR="0060616F">
        <w:t>skarżących</w:t>
      </w:r>
      <w:r>
        <w:t xml:space="preserve"> </w:t>
      </w:r>
      <w:r w:rsidR="00BC7C31">
        <w:t>zarzuca</w:t>
      </w:r>
      <w:r>
        <w:t xml:space="preserve">, że uznanie ich przez Federalny Trybunał Sprawiedliwości za winnych </w:t>
      </w:r>
      <w:r w:rsidR="00BC7C31">
        <w:t>zabójstwa</w:t>
      </w:r>
      <w:r w:rsidR="0068167E">
        <w:t xml:space="preserve"> </w:t>
      </w:r>
      <w:r>
        <w:t xml:space="preserve">w postaci sprawstwa </w:t>
      </w:r>
      <w:r w:rsidR="00CC46BC">
        <w:t>pośredniego</w:t>
      </w:r>
      <w:r>
        <w:t xml:space="preserve"> </w:t>
      </w:r>
      <w:r w:rsidR="00BC7C31">
        <w:t xml:space="preserve">na podstawie </w:t>
      </w:r>
      <w:r>
        <w:t xml:space="preserve">ustawy Republiki Federalnej było niezgodne z art. 103 ust. 2 Ustawy Zasadniczej.  Argument </w:t>
      </w:r>
      <w:r w:rsidR="0068167E">
        <w:t>ten nie zasługiwał na uwzględnienie</w:t>
      </w:r>
      <w:r>
        <w:t>.</w:t>
      </w:r>
    </w:p>
    <w:p w14:paraId="5EE8FD30" w14:textId="4B510CB7" w:rsidR="00B756EE" w:rsidRDefault="00C1258E">
      <w:pPr>
        <w:pStyle w:val="JuQuot"/>
      </w:pPr>
      <w:r>
        <w:t xml:space="preserve">Sądy karne ustaliły na podstawie przepisów obowiązujących w NRD w </w:t>
      </w:r>
      <w:r w:rsidR="00F72B64">
        <w:t xml:space="preserve">omawianym </w:t>
      </w:r>
      <w:r>
        <w:t xml:space="preserve">czasie, że </w:t>
      </w:r>
      <w:r w:rsidR="0068167E">
        <w:t xml:space="preserve">skarżący </w:t>
      </w:r>
      <w:r w:rsidR="00F72B64">
        <w:t>sami narazili się na</w:t>
      </w:r>
      <w:r>
        <w:t xml:space="preserve"> odpowiedzialnoś</w:t>
      </w:r>
      <w:r w:rsidR="00F72B64">
        <w:t>ć</w:t>
      </w:r>
      <w:r>
        <w:t xml:space="preserve"> karn</w:t>
      </w:r>
      <w:r w:rsidR="00CC46BC">
        <w:t>ą</w:t>
      </w:r>
      <w:r>
        <w:t xml:space="preserve"> </w:t>
      </w:r>
      <w:r w:rsidR="00F72B64">
        <w:t>poprzez</w:t>
      </w:r>
      <w:r>
        <w:t xml:space="preserve"> </w:t>
      </w:r>
      <w:r w:rsidR="0068167E">
        <w:t>udział</w:t>
      </w:r>
      <w:r w:rsidR="00CC46BC">
        <w:br/>
      </w:r>
      <w:r>
        <w:t>w zabijani</w:t>
      </w:r>
      <w:r w:rsidR="0068167E">
        <w:t>u</w:t>
      </w:r>
      <w:r>
        <w:t xml:space="preserve"> uciekinierów. Federalny Trybunał Sprawiedliwości wyraźnie </w:t>
      </w:r>
      <w:r w:rsidR="0068167E">
        <w:t xml:space="preserve">podzielił </w:t>
      </w:r>
      <w:r>
        <w:t xml:space="preserve">stanowisko sądu okręgowego, że zgodnie z </w:t>
      </w:r>
      <w:r w:rsidR="00F72B64">
        <w:t xml:space="preserve">tymi </w:t>
      </w:r>
      <w:r>
        <w:t xml:space="preserve">przepisami </w:t>
      </w:r>
      <w:r w:rsidR="0068167E">
        <w:t>skarżący</w:t>
      </w:r>
      <w:r>
        <w:t xml:space="preserve"> byli winni podżegania do </w:t>
      </w:r>
      <w:r w:rsidR="0068167E">
        <w:t xml:space="preserve">zabójstwa </w:t>
      </w:r>
      <w:r>
        <w:t xml:space="preserve">(art. 2 </w:t>
      </w:r>
      <w:r w:rsidR="00F72B64">
        <w:t>ust.</w:t>
      </w:r>
      <w:r>
        <w:t xml:space="preserve"> 2 pkt 1 i art. 112 </w:t>
      </w:r>
      <w:r w:rsidR="00F72B64">
        <w:t>ust.</w:t>
      </w:r>
      <w:r>
        <w:t xml:space="preserve"> 1 </w:t>
      </w:r>
      <w:r w:rsidR="00F72B64">
        <w:t>K</w:t>
      </w:r>
      <w:r>
        <w:t xml:space="preserve">odeksu karnego NRD). Dopiero na drugim etapie </w:t>
      </w:r>
      <w:r w:rsidR="00F72B64">
        <w:t>F</w:t>
      </w:r>
      <w:r>
        <w:t xml:space="preserve">ederalny Trybunał Sprawiedliwości zastosował ustawę Republiki Federalnej Niemiec - w jednym przypadku na podstawie art. 315 ust. 4 ustawy wprowadzającej do </w:t>
      </w:r>
      <w:r w:rsidR="00C523C9">
        <w:t>K</w:t>
      </w:r>
      <w:r>
        <w:t xml:space="preserve">odeksu karnego w związku z art. 9 </w:t>
      </w:r>
      <w:r w:rsidR="00C523C9">
        <w:t>ust.</w:t>
      </w:r>
      <w:r>
        <w:t xml:space="preserve"> 1 </w:t>
      </w:r>
      <w:r w:rsidR="00C523C9">
        <w:t>K</w:t>
      </w:r>
      <w:r>
        <w:t xml:space="preserve">odeksu karnego (zasada miejsca popełnienia </w:t>
      </w:r>
      <w:r w:rsidR="0068167E">
        <w:t xml:space="preserve">czynu </w:t>
      </w:r>
      <w:r>
        <w:t xml:space="preserve">lub miejsca wystąpienia skutku), a w pozostałych przypadkach na podstawie art. 315 ust. 1 ustawy wprowadzającej w związku z art. 2 </w:t>
      </w:r>
      <w:r w:rsidR="00C523C9">
        <w:t>ust.</w:t>
      </w:r>
      <w:r>
        <w:t xml:space="preserve"> 3 </w:t>
      </w:r>
      <w:r w:rsidR="00C523C9">
        <w:t>K</w:t>
      </w:r>
      <w:r>
        <w:t xml:space="preserve">odeksu karnego (ustawa Republiki Federalnej była </w:t>
      </w:r>
      <w:r w:rsidR="00C523C9">
        <w:t xml:space="preserve">względniejsza </w:t>
      </w:r>
      <w:r>
        <w:t xml:space="preserve">niż ustawa NRD). W żadnym przypadku decyzje te nie </w:t>
      </w:r>
      <w:r w:rsidR="0068167E">
        <w:t>były sprzeczne z</w:t>
      </w:r>
      <w:r>
        <w:t xml:space="preserve"> art. 103 ust. 2 Ustawy Zasadniczej. Jeżeli chodzi o zastosowanie zasady miejsca popełnienia czynu Izba [Senat] rozstrzygnęła ową kwestię w orzeczeniu z dnia 15 maja 1995 r. i podtrzymuje </w:t>
      </w:r>
      <w:r w:rsidR="00C523C9">
        <w:t>tą decyzję</w:t>
      </w:r>
      <w:r>
        <w:t>.</w:t>
      </w:r>
    </w:p>
    <w:p w14:paraId="2B45FE78" w14:textId="2A05F2F6" w:rsidR="00B756EE" w:rsidRDefault="004E3CF6">
      <w:pPr>
        <w:pStyle w:val="JuQuot"/>
      </w:pPr>
      <w:r>
        <w:lastRenderedPageBreak/>
        <w:t>Ze względu na swój</w:t>
      </w:r>
      <w:r w:rsidR="00C1258E">
        <w:t xml:space="preserve"> cel ochronny</w:t>
      </w:r>
      <w:r w:rsidR="001E7192">
        <w:t xml:space="preserve"> </w:t>
      </w:r>
      <w:r w:rsidR="00C1258E">
        <w:t>art. 103 ust. 2 Ustawy Zasadniczej</w:t>
      </w:r>
      <w:r w:rsidR="001E7192">
        <w:t xml:space="preserve"> </w:t>
      </w:r>
      <w:r w:rsidR="00C1258E">
        <w:t xml:space="preserve">nie wyklucza stosowania ustawy łagodniejszej niż ustawa mająca zastosowanie w </w:t>
      </w:r>
      <w:r>
        <w:t xml:space="preserve">omawianym </w:t>
      </w:r>
      <w:r w:rsidR="00C1258E">
        <w:t xml:space="preserve">czasie. Federalny Trybunał Sprawiedliwości, podzielając pogląd wyrażony w doktrynie [...], że </w:t>
      </w:r>
      <w:r>
        <w:t>względniejszym jest prawo</w:t>
      </w:r>
      <w:r w:rsidR="00C1258E">
        <w:t>, któr</w:t>
      </w:r>
      <w:r>
        <w:t>e</w:t>
      </w:r>
      <w:r w:rsidR="00C1258E">
        <w:t xml:space="preserve"> na podstawie ogólnego porównania w konkretnym, </w:t>
      </w:r>
      <w:r>
        <w:t xml:space="preserve">indywidualnym </w:t>
      </w:r>
      <w:r w:rsidR="00C1258E">
        <w:t>przypadku</w:t>
      </w:r>
      <w:r w:rsidR="0072012B">
        <w:t xml:space="preserve"> </w:t>
      </w:r>
      <w:r w:rsidR="00C1258E">
        <w:t>skutkował</w:t>
      </w:r>
      <w:r w:rsidR="0072012B">
        <w:t>o</w:t>
      </w:r>
      <w:r w:rsidR="00C1258E">
        <w:t xml:space="preserve"> wyrokiem korzystniejszym dla sprawcy, nawet jeśli jedno lub drugie kryterium oceny mogło wydawać się mniej korzystne niż kryteria przewidziane w innej ustawie, </w:t>
      </w:r>
      <w:r w:rsidR="0072012B">
        <w:t>przy czym</w:t>
      </w:r>
      <w:r w:rsidR="00C1258E">
        <w:t xml:space="preserve"> czynnikiem decydującym były </w:t>
      </w:r>
      <w:r w:rsidR="0068167E">
        <w:t xml:space="preserve">skutki </w:t>
      </w:r>
      <w:r w:rsidR="00C1258E">
        <w:t>prawne przestępstwa</w:t>
      </w:r>
      <w:r w:rsidR="0068167E">
        <w:t>.</w:t>
      </w:r>
      <w:r w:rsidR="00C1258E">
        <w:t xml:space="preserve"> Wniosek ten jest zgodny z wyżej wspomnianym celem ochronnym art. 103 ust. 2 Ustawy Zasadniczej i nie może być kwestionowany </w:t>
      </w:r>
      <w:r w:rsidR="0068167E">
        <w:t>w oparciu o przesłanki</w:t>
      </w:r>
      <w:r w:rsidR="00C1258E">
        <w:t xml:space="preserve"> konstytucyjne.”</w:t>
      </w:r>
    </w:p>
    <w:p w14:paraId="374007E1" w14:textId="77777777" w:rsidR="00B756EE" w:rsidRDefault="00C1258E">
      <w:pPr>
        <w:pStyle w:val="JuH1"/>
      </w:pPr>
      <w:r>
        <w:t>2.  Trzeci skarżący (E. Krenz)</w:t>
      </w:r>
    </w:p>
    <w:p w14:paraId="2E7B04C0" w14:textId="5E222AA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23</w:t>
      </w:r>
      <w:r>
        <w:fldChar w:fldCharType="end"/>
      </w:r>
      <w:r w:rsidR="00C1258E">
        <w:t xml:space="preserve">. W wyroku z dnia 25 sierpnia 1997 r. </w:t>
      </w:r>
      <w:r w:rsidR="00A111BA">
        <w:t>S</w:t>
      </w:r>
      <w:r w:rsidR="00C1258E">
        <w:t xml:space="preserve">ąd </w:t>
      </w:r>
      <w:r w:rsidR="00A111BA">
        <w:t>O</w:t>
      </w:r>
      <w:r w:rsidR="00C1258E">
        <w:t xml:space="preserve">kręgowy </w:t>
      </w:r>
      <w:r w:rsidR="00776376">
        <w:t xml:space="preserve">w Berlinie </w:t>
      </w:r>
      <w:r w:rsidR="00C1258E">
        <w:t xml:space="preserve">skazał </w:t>
      </w:r>
      <w:r w:rsidR="00776376">
        <w:t xml:space="preserve">trzeciego </w:t>
      </w:r>
      <w:r w:rsidR="00C1258E">
        <w:t xml:space="preserve">skarżącego na </w:t>
      </w:r>
      <w:r w:rsidR="00776376">
        <w:t xml:space="preserve">karę </w:t>
      </w:r>
      <w:r w:rsidR="00C1258E">
        <w:t>sześ</w:t>
      </w:r>
      <w:r w:rsidR="00776376">
        <w:t>ciu</w:t>
      </w:r>
      <w:r w:rsidR="00C1258E">
        <w:t xml:space="preserve"> lat i sześ</w:t>
      </w:r>
      <w:r w:rsidR="00776376">
        <w:t>ciu</w:t>
      </w:r>
      <w:r w:rsidR="00C1258E">
        <w:t xml:space="preserve"> miesięcy pozbawienia wolności za </w:t>
      </w:r>
      <w:r w:rsidR="00A111BA">
        <w:t xml:space="preserve">zabójstwo w formie </w:t>
      </w:r>
      <w:r w:rsidR="00776376">
        <w:t>sprawstw</w:t>
      </w:r>
      <w:r w:rsidR="00A111BA">
        <w:t>a</w:t>
      </w:r>
      <w:r w:rsidR="00776376">
        <w:t xml:space="preserve"> pośrednie</w:t>
      </w:r>
      <w:r w:rsidR="00A111BA">
        <w:t>go</w:t>
      </w:r>
      <w:r w:rsidR="00C1258E">
        <w:t xml:space="preserve">, ponieważ skarżący, </w:t>
      </w:r>
      <w:r w:rsidR="00776376">
        <w:t>uczestnicząc</w:t>
      </w:r>
      <w:r w:rsidR="00C1258E">
        <w:t xml:space="preserve"> w wydaniu dwóch decyzji Biura Politycznego (z dnia 7 czerwca 1985 r. i z dnia 11 marca 1986 r.) oraz dwóch decyzji Narodowej Rady Obrony (z dnia 2 lutego 1984 r. i z </w:t>
      </w:r>
      <w:r w:rsidR="001E7192">
        <w:t xml:space="preserve">dnia </w:t>
      </w:r>
      <w:r w:rsidR="00C1258E">
        <w:t xml:space="preserve">25 lutego 1985 r.) dotyczących reżimu granicznego NRD, był współodpowiedzialny za śmierć czterech młodych osób, które próbowały zbiec z NRD w </w:t>
      </w:r>
      <w:r w:rsidR="001E7192">
        <w:t xml:space="preserve">latach </w:t>
      </w:r>
      <w:r w:rsidR="00C1258E">
        <w:t xml:space="preserve">1984-1989, przekraczając granicę </w:t>
      </w:r>
      <w:r w:rsidR="00776376">
        <w:t>wewnątrzniemiecką</w:t>
      </w:r>
      <w:r w:rsidR="00C1258E">
        <w:t>. Osoby te zostały zastrzelone przez funkcjonariuszy Straży Granicznej</w:t>
      </w:r>
      <w:r w:rsidR="00776376">
        <w:t xml:space="preserve"> Niemiec Wschodnich</w:t>
      </w:r>
      <w:r w:rsidR="00C1258E">
        <w:t>.</w:t>
      </w:r>
    </w:p>
    <w:p w14:paraId="40721490" w14:textId="5F917E6E" w:rsidR="00B756EE" w:rsidRDefault="00776376">
      <w:pPr>
        <w:pStyle w:val="JuPara"/>
      </w:pPr>
      <w:r>
        <w:t>Dotyczy</w:t>
      </w:r>
      <w:r w:rsidR="00A111BA">
        <w:t>ło</w:t>
      </w:r>
      <w:r>
        <w:t xml:space="preserve"> to następujących zdarzeń</w:t>
      </w:r>
      <w:r w:rsidR="00A111BA">
        <w:t>.</w:t>
      </w:r>
    </w:p>
    <w:p w14:paraId="738BB7D8" w14:textId="054EF892" w:rsidR="00B756EE" w:rsidRDefault="00C1258E">
      <w:pPr>
        <w:pStyle w:val="JuPara"/>
      </w:pPr>
      <w:r>
        <w:t xml:space="preserve">W dniu 1 grudnia 1984 r. </w:t>
      </w:r>
      <w:r w:rsidR="00AA485B">
        <w:t xml:space="preserve">dwóch </w:t>
      </w:r>
      <w:r>
        <w:t>funkcjonariusz</w:t>
      </w:r>
      <w:r w:rsidR="00AA485B">
        <w:t>y</w:t>
      </w:r>
      <w:r>
        <w:t xml:space="preserve"> Straży Granicznej NRD </w:t>
      </w:r>
      <w:r w:rsidR="00776376">
        <w:t>odda</w:t>
      </w:r>
      <w:r w:rsidR="00AA485B">
        <w:t>ło</w:t>
      </w:r>
      <w:r w:rsidR="00776376">
        <w:t xml:space="preserve"> strzały w kierunku</w:t>
      </w:r>
      <w:r>
        <w:t xml:space="preserve"> </w:t>
      </w:r>
      <w:r w:rsidR="001E7192">
        <w:t xml:space="preserve">20-letniego </w:t>
      </w:r>
      <w:r>
        <w:t xml:space="preserve">Michaela-Horsta Schmidta, </w:t>
      </w:r>
      <w:r w:rsidR="00776376">
        <w:t>trafiając go w plecy, gdy próbował po</w:t>
      </w:r>
      <w:r>
        <w:t xml:space="preserve"> drabin</w:t>
      </w:r>
      <w:r w:rsidR="00776376">
        <w:t>ie</w:t>
      </w:r>
      <w:r>
        <w:t xml:space="preserve"> wspiąć się na Mur Berliński. Nie udzielono mu pierwszej pomocy. Do szpitala Policji Ludowej NRD </w:t>
      </w:r>
      <w:r w:rsidR="001E7192">
        <w:t xml:space="preserve">trafił </w:t>
      </w:r>
      <w:r>
        <w:t xml:space="preserve">dopiero </w:t>
      </w:r>
      <w:r w:rsidR="00776376">
        <w:t>dwie godziny później</w:t>
      </w:r>
      <w:r>
        <w:t xml:space="preserve">, ale </w:t>
      </w:r>
      <w:r w:rsidR="00776376">
        <w:t>do tego czasu</w:t>
      </w:r>
      <w:r>
        <w:t xml:space="preserve"> wykrwawił się na śmierć. Funkcjonariusze, którzy go zastrzelili</w:t>
      </w:r>
      <w:r w:rsidR="001E7192">
        <w:t>,</w:t>
      </w:r>
      <w:r>
        <w:t xml:space="preserve"> otrzymali pochwały. </w:t>
      </w:r>
      <w:r w:rsidR="00776376">
        <w:t xml:space="preserve">Wyrażono jedynie ubolewanie z powodu zużycia </w:t>
      </w:r>
      <w:r>
        <w:t>zbyt dużej ilości amunicji.</w:t>
      </w:r>
    </w:p>
    <w:p w14:paraId="5218CA03" w14:textId="3575145B" w:rsidR="00B756EE" w:rsidRDefault="00C1258E">
      <w:pPr>
        <w:pStyle w:val="JuPara"/>
      </w:pPr>
      <w:r>
        <w:t xml:space="preserve">W dniu 24 listopada 1986 r. </w:t>
      </w:r>
      <w:r w:rsidR="00AA485B">
        <w:t xml:space="preserve">dwóch </w:t>
      </w:r>
      <w:r>
        <w:t>funkcjonariusz</w:t>
      </w:r>
      <w:r w:rsidR="00AA485B">
        <w:t>y</w:t>
      </w:r>
      <w:r>
        <w:t xml:space="preserve"> Straży Granicznej NRD </w:t>
      </w:r>
      <w:r w:rsidR="00AA485B">
        <w:t>oddało</w:t>
      </w:r>
      <w:r w:rsidR="00776376">
        <w:t xml:space="preserve"> strzały w kierunku</w:t>
      </w:r>
      <w:r w:rsidR="001E7192">
        <w:t xml:space="preserve"> 25-letniego </w:t>
      </w:r>
      <w:r>
        <w:t>Michael</w:t>
      </w:r>
      <w:r w:rsidR="001E7192">
        <w:t>a</w:t>
      </w:r>
      <w:r>
        <w:t xml:space="preserve"> Bittnera, który </w:t>
      </w:r>
      <w:r w:rsidR="00AA485B">
        <w:t xml:space="preserve">również </w:t>
      </w:r>
      <w:r>
        <w:t>przy pomocy drabiny próbował wspiąć się na Mur Berliński. Został postrzelony w plecy</w:t>
      </w:r>
      <w:r w:rsidR="001E7192">
        <w:t>,</w:t>
      </w:r>
      <w:r>
        <w:t xml:space="preserve"> stracił równowagę</w:t>
      </w:r>
      <w:r w:rsidR="00776376">
        <w:t xml:space="preserve">, upadł </w:t>
      </w:r>
      <w:r>
        <w:t>na ziemi</w:t>
      </w:r>
      <w:r w:rsidR="001E7192">
        <w:t>ę</w:t>
      </w:r>
      <w:r w:rsidR="00776376">
        <w:t xml:space="preserve"> i</w:t>
      </w:r>
      <w:r>
        <w:t xml:space="preserve"> </w:t>
      </w:r>
      <w:r w:rsidR="00AA485B">
        <w:t>zmarł kilka</w:t>
      </w:r>
      <w:r w:rsidR="00776376">
        <w:t xml:space="preserve"> </w:t>
      </w:r>
      <w:r>
        <w:t>minut</w:t>
      </w:r>
      <w:r w:rsidR="00776376">
        <w:t xml:space="preserve"> później, gdy zabierano go ze strefy granicznej</w:t>
      </w:r>
      <w:r w:rsidR="00990011">
        <w:t>,</w:t>
      </w:r>
      <w:r w:rsidR="00AA485B">
        <w:t xml:space="preserve"> </w:t>
      </w:r>
      <w:r w:rsidR="00DC0629">
        <w:t>na skutek</w:t>
      </w:r>
      <w:r w:rsidR="00776376">
        <w:t xml:space="preserve"> </w:t>
      </w:r>
      <w:r>
        <w:t xml:space="preserve">rany </w:t>
      </w:r>
      <w:r w:rsidR="00DC0629">
        <w:t>s</w:t>
      </w:r>
      <w:r>
        <w:t>erc</w:t>
      </w:r>
      <w:r w:rsidR="00DC0629">
        <w:t>a</w:t>
      </w:r>
      <w:r>
        <w:t xml:space="preserve">. Funkcjonariusze, którzy </w:t>
      </w:r>
      <w:r w:rsidR="00776376">
        <w:t>go ze</w:t>
      </w:r>
      <w:r>
        <w:t xml:space="preserve">strzelili, otrzymali odznaczenia </w:t>
      </w:r>
      <w:r w:rsidR="00776376">
        <w:t xml:space="preserve">i </w:t>
      </w:r>
      <w:r>
        <w:t>kilkudniowe urlopy</w:t>
      </w:r>
      <w:r w:rsidR="00DC0629" w:rsidRPr="00DC0629">
        <w:t xml:space="preserve"> </w:t>
      </w:r>
      <w:r w:rsidR="00DC0629">
        <w:t>specjalne</w:t>
      </w:r>
      <w:r>
        <w:t>.</w:t>
      </w:r>
    </w:p>
    <w:p w14:paraId="1C0AA856" w14:textId="679AACBE" w:rsidR="00B756EE" w:rsidRDefault="00C1258E">
      <w:pPr>
        <w:pStyle w:val="JuPara"/>
      </w:pPr>
      <w:r>
        <w:t xml:space="preserve">W dniu 12 lutego </w:t>
      </w:r>
      <w:r w:rsidR="001E7192">
        <w:t xml:space="preserve">1987 r. 24-letni </w:t>
      </w:r>
      <w:r>
        <w:t>Lutz Schmidt</w:t>
      </w:r>
      <w:r w:rsidR="001E7192">
        <w:t xml:space="preserve"> ze swoim</w:t>
      </w:r>
      <w:r>
        <w:t xml:space="preserve"> koleg</w:t>
      </w:r>
      <w:r w:rsidR="001E7192">
        <w:t>ą</w:t>
      </w:r>
      <w:r>
        <w:t xml:space="preserve"> </w:t>
      </w:r>
      <w:r w:rsidR="00776376">
        <w:t xml:space="preserve">34-letnim </w:t>
      </w:r>
      <w:r>
        <w:t xml:space="preserve">Peterem </w:t>
      </w:r>
      <w:proofErr w:type="spellStart"/>
      <w:r>
        <w:t>Schul</w:t>
      </w:r>
      <w:r w:rsidR="00DC0629">
        <w:t>t</w:t>
      </w:r>
      <w:r>
        <w:t>ze</w:t>
      </w:r>
      <w:proofErr w:type="spellEnd"/>
      <w:r>
        <w:t xml:space="preserve"> próbowali wspiąć się na Mur Berliński przy użyciu drabiny. Ponieważ drabina była za krótka uciekinierzy pomagali sobie rękoma. </w:t>
      </w:r>
      <w:proofErr w:type="spellStart"/>
      <w:r>
        <w:t>Schul</w:t>
      </w:r>
      <w:r w:rsidR="00DC0629">
        <w:t>t</w:t>
      </w:r>
      <w:r>
        <w:t>ze</w:t>
      </w:r>
      <w:proofErr w:type="spellEnd"/>
      <w:r>
        <w:t xml:space="preserve"> spadł po zachodniej stronie </w:t>
      </w:r>
      <w:r w:rsidR="00776376">
        <w:t>m</w:t>
      </w:r>
      <w:r>
        <w:t xml:space="preserve">uru, a Schmidt po stronie wschodniej, gdzie został śmiertelnie </w:t>
      </w:r>
      <w:r w:rsidR="00776376">
        <w:t>ranny</w:t>
      </w:r>
      <w:r>
        <w:t xml:space="preserve"> w serce </w:t>
      </w:r>
      <w:r w:rsidR="00776376">
        <w:t xml:space="preserve">w wyniku strzałów </w:t>
      </w:r>
      <w:r w:rsidR="001E7192">
        <w:t>oddany</w:t>
      </w:r>
      <w:r w:rsidR="00776376">
        <w:t>ch</w:t>
      </w:r>
      <w:r w:rsidR="001E7192">
        <w:t xml:space="preserve"> przez </w:t>
      </w:r>
      <w:r w:rsidR="00DC0629">
        <w:t xml:space="preserve">dwóch </w:t>
      </w:r>
      <w:r>
        <w:t xml:space="preserve">funkcjonariuszy Straży Granicznej NRD. Funkcjonariusze, którzy </w:t>
      </w:r>
      <w:r w:rsidR="00776376">
        <w:t xml:space="preserve">go </w:t>
      </w:r>
      <w:r>
        <w:t>z</w:t>
      </w:r>
      <w:r w:rsidR="00776376">
        <w:t>e</w:t>
      </w:r>
      <w:r>
        <w:t>strzelili, otrzymali odznaczenia, kilkudniowe</w:t>
      </w:r>
      <w:r w:rsidR="00776376">
        <w:t xml:space="preserve"> </w:t>
      </w:r>
      <w:r>
        <w:t xml:space="preserve">urlopy </w:t>
      </w:r>
      <w:r w:rsidR="00DC0629">
        <w:t xml:space="preserve">specjalne </w:t>
      </w:r>
      <w:r>
        <w:t>oraz premie w wysokości 300 marek niemieckich.</w:t>
      </w:r>
    </w:p>
    <w:p w14:paraId="5FE8BD83" w14:textId="3905B7C5" w:rsidR="00B756EE" w:rsidRDefault="00C1258E">
      <w:pPr>
        <w:pStyle w:val="JuPara"/>
      </w:pPr>
      <w:r>
        <w:lastRenderedPageBreak/>
        <w:t xml:space="preserve">W nocy z 5 na 6 lutego 1989 r. </w:t>
      </w:r>
      <w:r w:rsidR="001E7192">
        <w:t xml:space="preserve">20-letni </w:t>
      </w:r>
      <w:r>
        <w:t xml:space="preserve">Chris Gueffroy i </w:t>
      </w:r>
      <w:r w:rsidR="001E7192">
        <w:t xml:space="preserve">20-letni </w:t>
      </w:r>
      <w:r>
        <w:t>Christian Gaudian</w:t>
      </w:r>
      <w:r w:rsidR="001E7192">
        <w:t xml:space="preserve"> </w:t>
      </w:r>
      <w:r>
        <w:t xml:space="preserve">próbowali wspiąć się na Mur Berliński. Gueffroy został </w:t>
      </w:r>
      <w:r w:rsidR="00DC0629">
        <w:t>po</w:t>
      </w:r>
      <w:r>
        <w:t xml:space="preserve">strzelony przez </w:t>
      </w:r>
      <w:r w:rsidR="003D377B">
        <w:t xml:space="preserve">funkcjonariusza </w:t>
      </w:r>
      <w:r>
        <w:t>Straż</w:t>
      </w:r>
      <w:r w:rsidR="003D377B">
        <w:t>y</w:t>
      </w:r>
      <w:r>
        <w:t xml:space="preserve"> Graniczn</w:t>
      </w:r>
      <w:r w:rsidR="003D377B">
        <w:t>ej</w:t>
      </w:r>
      <w:r>
        <w:t xml:space="preserve"> NRD i </w:t>
      </w:r>
      <w:r w:rsidR="003D377B">
        <w:t>zmarł</w:t>
      </w:r>
      <w:r>
        <w:t xml:space="preserve"> na miejscu. Gaudian odniósł rany postrzałowe. Funkcjonariusze, którzy do nich strzelali, otrzymali pochwały.</w:t>
      </w:r>
    </w:p>
    <w:p w14:paraId="7EBB355C" w14:textId="7757B1A5" w:rsidR="00B756EE" w:rsidRDefault="00C1258E">
      <w:pPr>
        <w:pStyle w:val="JuPara"/>
      </w:pPr>
      <w:r>
        <w:t>Na podstawie ustawy karnej mającej zastosowanie w NRD</w:t>
      </w:r>
      <w:r w:rsidR="00990011">
        <w:br/>
      </w:r>
      <w:r>
        <w:t xml:space="preserve">w </w:t>
      </w:r>
      <w:r w:rsidR="003F275D">
        <w:t xml:space="preserve">przedmiotowym </w:t>
      </w:r>
      <w:r>
        <w:t xml:space="preserve">czasie sąd okręgowy </w:t>
      </w:r>
      <w:r w:rsidR="003D377B">
        <w:t xml:space="preserve">najpierw </w:t>
      </w:r>
      <w:r>
        <w:t xml:space="preserve">uznał trzeciego skarżącego za winnego podżegania do </w:t>
      </w:r>
      <w:r w:rsidR="001E7192">
        <w:t xml:space="preserve">zabójstwa </w:t>
      </w:r>
      <w:r>
        <w:t xml:space="preserve">(art. 22 </w:t>
      </w:r>
      <w:r w:rsidR="003F275D">
        <w:t>ust.</w:t>
      </w:r>
      <w:r>
        <w:t xml:space="preserve"> 2 pkt 1 i art. 112 </w:t>
      </w:r>
      <w:r w:rsidR="003F275D">
        <w:t>ust.</w:t>
      </w:r>
      <w:r>
        <w:t xml:space="preserve"> 1 </w:t>
      </w:r>
      <w:proofErr w:type="spellStart"/>
      <w:r>
        <w:t>StGB</w:t>
      </w:r>
      <w:proofErr w:type="spellEnd"/>
      <w:r>
        <w:t>-DDR – zob. par. 32 poniżej)</w:t>
      </w:r>
      <w:r w:rsidR="00990011">
        <w:t>,</w:t>
      </w:r>
      <w:r>
        <w:t xml:space="preserve"> </w:t>
      </w:r>
      <w:r w:rsidR="003F275D">
        <w:t xml:space="preserve">opierając </w:t>
      </w:r>
      <w:r>
        <w:t>sw</w:t>
      </w:r>
      <w:r w:rsidR="003F275D">
        <w:t>o</w:t>
      </w:r>
      <w:r>
        <w:t>j</w:t>
      </w:r>
      <w:r w:rsidR="003F275D">
        <w:t>e orzeczenie na podstawach</w:t>
      </w:r>
      <w:r>
        <w:t xml:space="preserve">, </w:t>
      </w:r>
      <w:r w:rsidR="003F275D">
        <w:t xml:space="preserve">które przedstawił już </w:t>
      </w:r>
      <w:r>
        <w:t xml:space="preserve">w </w:t>
      </w:r>
      <w:r w:rsidR="003F275D">
        <w:t xml:space="preserve">wyroku skazującym </w:t>
      </w:r>
      <w:r>
        <w:t xml:space="preserve">dwóch pierwszych skarżących z dnia 16 września 1993 r. (zob. par. 19 powyżej). Następnie sąd zastosował </w:t>
      </w:r>
      <w:r w:rsidR="003D377B">
        <w:t xml:space="preserve">przepisy karne </w:t>
      </w:r>
      <w:r>
        <w:t xml:space="preserve">RFN jako </w:t>
      </w:r>
      <w:r w:rsidR="00D63993">
        <w:t>względniejsze od przepisów karnych</w:t>
      </w:r>
      <w:r>
        <w:t xml:space="preserve"> NRD i skazał skarżącego za </w:t>
      </w:r>
      <w:r w:rsidR="00D63993">
        <w:t xml:space="preserve">sprawstwo pośrednie </w:t>
      </w:r>
      <w:r w:rsidR="0067775B">
        <w:t>zabójstwa</w:t>
      </w:r>
      <w:r w:rsidR="001E7192">
        <w:t xml:space="preserve"> </w:t>
      </w:r>
      <w:r>
        <w:t xml:space="preserve">(art. 25 i 212 </w:t>
      </w:r>
      <w:proofErr w:type="spellStart"/>
      <w:r>
        <w:t>StGB</w:t>
      </w:r>
      <w:proofErr w:type="spellEnd"/>
      <w:r>
        <w:t xml:space="preserve"> – zob. par. 44 poniżej).</w:t>
      </w:r>
    </w:p>
    <w:p w14:paraId="6EFB0467" w14:textId="12156684" w:rsidR="00B756EE" w:rsidRDefault="00C1258E">
      <w:pPr>
        <w:pStyle w:val="JuPara"/>
      </w:pPr>
      <w:r>
        <w:t xml:space="preserve">Sąd </w:t>
      </w:r>
      <w:r w:rsidR="001E7192">
        <w:t>o</w:t>
      </w:r>
      <w:r>
        <w:t xml:space="preserve">kręgowy orzekł ponadto, że skarżący nie mógł powoływać się </w:t>
      </w:r>
      <w:r w:rsidR="006B631E">
        <w:t xml:space="preserve">jako </w:t>
      </w:r>
      <w:r>
        <w:t xml:space="preserve">na okoliczność usprawiedliwiającą, że suwerenność NRD była ograniczona </w:t>
      </w:r>
      <w:r w:rsidR="00AC38BE">
        <w:t xml:space="preserve">zależnością od Związku </w:t>
      </w:r>
      <w:r>
        <w:t>Radziecki</w:t>
      </w:r>
      <w:r w:rsidR="00AC38BE">
        <w:t>ego</w:t>
      </w:r>
      <w:r>
        <w:t>, ponieważ zobowiązania wynikające</w:t>
      </w:r>
      <w:r w:rsidR="006B631E">
        <w:br/>
      </w:r>
      <w:r>
        <w:t>z</w:t>
      </w:r>
      <w:r w:rsidR="006B631E">
        <w:t xml:space="preserve"> </w:t>
      </w:r>
      <w:r>
        <w:t>sojuszu</w:t>
      </w:r>
      <w:r w:rsidR="006B631E">
        <w:t xml:space="preserve"> </w:t>
      </w:r>
      <w:r>
        <w:t>(</w:t>
      </w:r>
      <w:proofErr w:type="spellStart"/>
      <w:r>
        <w:rPr>
          <w:i/>
        </w:rPr>
        <w:t>Bündnisverpflichtung</w:t>
      </w:r>
      <w:proofErr w:type="spellEnd"/>
      <w:r>
        <w:t>)</w:t>
      </w:r>
      <w:r w:rsidR="006B631E">
        <w:t xml:space="preserve"> </w:t>
      </w:r>
      <w:r>
        <w:t>nie</w:t>
      </w:r>
      <w:r w:rsidR="006B631E">
        <w:t xml:space="preserve"> </w:t>
      </w:r>
      <w:r w:rsidR="00AC38BE">
        <w:t>zwalniają</w:t>
      </w:r>
      <w:r w:rsidR="006B631E">
        <w:t xml:space="preserve"> indywidualnej osoby</w:t>
      </w:r>
      <w:r>
        <w:t xml:space="preserve"> </w:t>
      </w:r>
      <w:r w:rsidR="006B631E">
        <w:br/>
      </w:r>
      <w:r>
        <w:t>z odpowiedzialności karnej (</w:t>
      </w:r>
      <w:proofErr w:type="spellStart"/>
      <w:r>
        <w:rPr>
          <w:i/>
        </w:rPr>
        <w:t>strafrechtliche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Verantwortung</w:t>
      </w:r>
      <w:proofErr w:type="spellEnd"/>
      <w:r>
        <w:t xml:space="preserve">). </w:t>
      </w:r>
      <w:r w:rsidR="00AC38BE">
        <w:t xml:space="preserve">Przy ustalaniu wymiaru </w:t>
      </w:r>
      <w:r>
        <w:t>kar</w:t>
      </w:r>
      <w:r w:rsidR="00AC38BE">
        <w:t>y</w:t>
      </w:r>
      <w:r>
        <w:t xml:space="preserve"> sąd okręgowy ponownie zastosował ustawę </w:t>
      </w:r>
      <w:r w:rsidR="00AC38BE">
        <w:t xml:space="preserve">karną </w:t>
      </w:r>
      <w:r>
        <w:t xml:space="preserve">RFN jako </w:t>
      </w:r>
      <w:r w:rsidR="00AC38BE">
        <w:t>względniejszą od przepisów</w:t>
      </w:r>
      <w:r>
        <w:t xml:space="preserve"> ustaw</w:t>
      </w:r>
      <w:r w:rsidR="00AC38BE">
        <w:t>y karnej</w:t>
      </w:r>
      <w:r>
        <w:t xml:space="preserve"> NRD.</w:t>
      </w:r>
    </w:p>
    <w:p w14:paraId="2EE4D888" w14:textId="52F6B8F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24</w:t>
      </w:r>
      <w:r>
        <w:fldChar w:fldCharType="end"/>
      </w:r>
      <w:r w:rsidR="00C1258E">
        <w:t>. W dniu 9 kwietnia 1998 r. skarżący</w:t>
      </w:r>
      <w:r w:rsidR="0078357C">
        <w:t xml:space="preserve"> odwołał się od</w:t>
      </w:r>
      <w:r w:rsidR="00C1258E">
        <w:t xml:space="preserve"> </w:t>
      </w:r>
      <w:r w:rsidR="00AC38BE">
        <w:t>powyższ</w:t>
      </w:r>
      <w:r w:rsidR="0078357C">
        <w:t>ego</w:t>
      </w:r>
      <w:r w:rsidR="00AC38BE">
        <w:t xml:space="preserve"> </w:t>
      </w:r>
      <w:r w:rsidR="00C1258E">
        <w:t>wyrok</w:t>
      </w:r>
      <w:r w:rsidR="0078357C">
        <w:t>u</w:t>
      </w:r>
      <w:r w:rsidR="00C1258E">
        <w:t xml:space="preserve"> do Federalnego Trybunału Sprawiedliwości, powołując się </w:t>
      </w:r>
      <w:r w:rsidR="006B631E">
        <w:br/>
      </w:r>
      <w:r w:rsidR="00C1258E">
        <w:t xml:space="preserve">w szczególności na art. 103 ust. 2 Ustawy Zasadniczej oraz </w:t>
      </w:r>
      <w:r w:rsidR="001E7192">
        <w:t xml:space="preserve">na </w:t>
      </w:r>
      <w:r w:rsidR="00C1258E">
        <w:t xml:space="preserve">zasadę </w:t>
      </w:r>
      <w:r w:rsidR="0078357C" w:rsidRPr="00090DE6">
        <w:t>nieretroaktywnego stosowania</w:t>
      </w:r>
      <w:r w:rsidR="001E7192" w:rsidRPr="00885BE7">
        <w:rPr>
          <w:i/>
          <w:iCs/>
        </w:rPr>
        <w:t xml:space="preserve"> </w:t>
      </w:r>
      <w:r w:rsidR="00AC38BE">
        <w:t xml:space="preserve">prawa </w:t>
      </w:r>
      <w:r w:rsidR="00C1258E">
        <w:t>karn</w:t>
      </w:r>
      <w:r w:rsidR="00AC38BE">
        <w:t>ego</w:t>
      </w:r>
      <w:r w:rsidR="00C1258E">
        <w:t>.</w:t>
      </w:r>
    </w:p>
    <w:p w14:paraId="1C53AFA7" w14:textId="32ADDCA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25</w:t>
      </w:r>
      <w:r>
        <w:fldChar w:fldCharType="end"/>
      </w:r>
      <w:r w:rsidR="00C1258E">
        <w:t>. Po rozpraw</w:t>
      </w:r>
      <w:r w:rsidR="0078357C">
        <w:t>ie</w:t>
      </w:r>
      <w:r w:rsidR="00C1258E">
        <w:t xml:space="preserve"> w dniu 27 października 1999 r. Federalny Trybunał Sprawiedliwości</w:t>
      </w:r>
      <w:r w:rsidR="006B21F6">
        <w:t xml:space="preserve"> w dniu</w:t>
      </w:r>
      <w:r w:rsidR="00C1258E">
        <w:t xml:space="preserve"> </w:t>
      </w:r>
      <w:r w:rsidR="0078357C">
        <w:t>8 listopada 1999</w:t>
      </w:r>
      <w:r w:rsidR="006B21F6">
        <w:t xml:space="preserve"> </w:t>
      </w:r>
      <w:r w:rsidR="0078357C">
        <w:t xml:space="preserve">r. </w:t>
      </w:r>
      <w:r w:rsidR="00C1258E">
        <w:t>wyda</w:t>
      </w:r>
      <w:r w:rsidR="00084418">
        <w:t>ł</w:t>
      </w:r>
      <w:r w:rsidR="00C1258E">
        <w:t xml:space="preserve"> wyrok</w:t>
      </w:r>
      <w:r w:rsidR="00AC38BE">
        <w:t xml:space="preserve"> </w:t>
      </w:r>
      <w:r w:rsidR="006B21F6">
        <w:t>utrzymujący</w:t>
      </w:r>
      <w:r w:rsidR="00084418">
        <w:t xml:space="preserve"> </w:t>
      </w:r>
      <w:r w:rsidR="006B631E">
        <w:br/>
      </w:r>
      <w:r w:rsidR="00084418">
        <w:t xml:space="preserve">w mocy </w:t>
      </w:r>
      <w:r w:rsidR="00C1258E">
        <w:t xml:space="preserve">wyrok sądu okręgowego </w:t>
      </w:r>
      <w:r w:rsidR="00084418">
        <w:t xml:space="preserve">w całości </w:t>
      </w:r>
      <w:r w:rsidR="00C1258E">
        <w:t xml:space="preserve">oraz </w:t>
      </w:r>
      <w:r w:rsidR="00AC38BE">
        <w:t>odwołał się</w:t>
      </w:r>
      <w:r w:rsidR="00C1258E">
        <w:t xml:space="preserve"> do </w:t>
      </w:r>
      <w:r w:rsidR="00AC38BE">
        <w:t>swoich</w:t>
      </w:r>
      <w:r w:rsidR="00C1258E">
        <w:t xml:space="preserve"> przełomow</w:t>
      </w:r>
      <w:r w:rsidR="00084418">
        <w:t>ych</w:t>
      </w:r>
      <w:r w:rsidR="00C1258E">
        <w:t xml:space="preserve"> wyrok</w:t>
      </w:r>
      <w:r w:rsidR="00AC38BE">
        <w:t>ów</w:t>
      </w:r>
      <w:r w:rsidR="00C1258E">
        <w:t xml:space="preserve"> wydan</w:t>
      </w:r>
      <w:r w:rsidR="00084418">
        <w:t>ych</w:t>
      </w:r>
      <w:r w:rsidR="00C1258E">
        <w:t xml:space="preserve"> </w:t>
      </w:r>
      <w:r w:rsidR="00AC38BE">
        <w:t xml:space="preserve">uprzednio </w:t>
      </w:r>
      <w:r w:rsidR="00C1258E">
        <w:t xml:space="preserve">w takich samych sprawach, </w:t>
      </w:r>
      <w:r w:rsidR="006B631E">
        <w:br/>
      </w:r>
      <w:r w:rsidR="006B21F6">
        <w:t xml:space="preserve">w tym </w:t>
      </w:r>
      <w:r w:rsidR="00C1258E">
        <w:t xml:space="preserve">w szczególności </w:t>
      </w:r>
      <w:r w:rsidR="00084418">
        <w:t xml:space="preserve">do </w:t>
      </w:r>
      <w:r w:rsidR="00C1258E">
        <w:t>wyrok</w:t>
      </w:r>
      <w:r w:rsidR="00084418">
        <w:t>u</w:t>
      </w:r>
      <w:r w:rsidR="00C1258E">
        <w:t xml:space="preserve"> z dnia 26 lipca 1994 r. (zob. par. 20 powyżej).</w:t>
      </w:r>
    </w:p>
    <w:p w14:paraId="51864FC4" w14:textId="31DAC704" w:rsidR="00B756EE" w:rsidRDefault="00C1258E">
      <w:pPr>
        <w:pStyle w:val="JuPara"/>
      </w:pPr>
      <w:r>
        <w:t xml:space="preserve">Zwrócił </w:t>
      </w:r>
      <w:r w:rsidR="00AC38BE">
        <w:t xml:space="preserve">ponadto </w:t>
      </w:r>
      <w:r>
        <w:t xml:space="preserve">uwagę, że sąd okręgowy </w:t>
      </w:r>
      <w:r w:rsidR="00AC38BE">
        <w:t>przedstawił szczegółowo listę</w:t>
      </w:r>
      <w:r>
        <w:t xml:space="preserve"> kolejn</w:t>
      </w:r>
      <w:r w:rsidR="00AC38BE">
        <w:t>ych</w:t>
      </w:r>
      <w:r>
        <w:t xml:space="preserve"> </w:t>
      </w:r>
      <w:r w:rsidR="00380197">
        <w:t xml:space="preserve">instrukcji </w:t>
      </w:r>
      <w:r>
        <w:t>wydan</w:t>
      </w:r>
      <w:r w:rsidR="00AC38BE">
        <w:t>ych</w:t>
      </w:r>
      <w:r>
        <w:t xml:space="preserve"> w </w:t>
      </w:r>
      <w:r w:rsidR="00AC38BE">
        <w:t xml:space="preserve">tej </w:t>
      </w:r>
      <w:r>
        <w:t>sprawie (</w:t>
      </w:r>
      <w:proofErr w:type="spellStart"/>
      <w:r>
        <w:rPr>
          <w:i/>
        </w:rPr>
        <w:t>Anordnungsketten</w:t>
      </w:r>
      <w:proofErr w:type="spellEnd"/>
      <w:r>
        <w:t xml:space="preserve">), </w:t>
      </w:r>
      <w:r w:rsidR="00AC38BE">
        <w:t xml:space="preserve">począwszy </w:t>
      </w:r>
      <w:r>
        <w:t xml:space="preserve">od decyzji Biura Politycznego i Narodowej Rady Obrony, w których </w:t>
      </w:r>
      <w:r w:rsidR="00380197">
        <w:t xml:space="preserve">wydaniu </w:t>
      </w:r>
      <w:r w:rsidR="00AC38BE">
        <w:t>skarżący uczestniczy</w:t>
      </w:r>
      <w:r>
        <w:t xml:space="preserve">ł, </w:t>
      </w:r>
      <w:r w:rsidR="00AC38BE">
        <w:t>przez cały łańcuch</w:t>
      </w:r>
      <w:r>
        <w:t xml:space="preserve"> </w:t>
      </w:r>
      <w:r w:rsidR="00AC38BE">
        <w:t>rozkazów wojskowych</w:t>
      </w:r>
      <w:r>
        <w:t xml:space="preserve"> (</w:t>
      </w:r>
      <w:proofErr w:type="spellStart"/>
      <w:r>
        <w:rPr>
          <w:i/>
        </w:rPr>
        <w:t>militärische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Befehlskette</w:t>
      </w:r>
      <w:proofErr w:type="spellEnd"/>
      <w:r>
        <w:t xml:space="preserve">), </w:t>
      </w:r>
      <w:r w:rsidR="00AC38BE">
        <w:t>a kończąc</w:t>
      </w:r>
      <w:r>
        <w:t xml:space="preserve"> na rozkazach wydanych funkcjonariuszom </w:t>
      </w:r>
      <w:r w:rsidR="006B631E">
        <w:t>s</w:t>
      </w:r>
      <w:r>
        <w:t xml:space="preserve">traży </w:t>
      </w:r>
      <w:r w:rsidR="006B631E">
        <w:t>g</w:t>
      </w:r>
      <w:r>
        <w:t>ranicznej oraz śmiertelnych postrzałach.</w:t>
      </w:r>
    </w:p>
    <w:p w14:paraId="28AEF197" w14:textId="246E332C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26</w:t>
      </w:r>
      <w:r>
        <w:fldChar w:fldCharType="end"/>
      </w:r>
      <w:r w:rsidR="00C1258E">
        <w:t>. W dniu 12 stycznia 2000 r. Federalny Trybunał Konstytucyjny</w:t>
      </w:r>
      <w:r w:rsidR="00AC38BE">
        <w:t xml:space="preserve">, </w:t>
      </w:r>
      <w:r w:rsidR="00C1258E">
        <w:t xml:space="preserve"> zasiadając w składzie </w:t>
      </w:r>
      <w:r w:rsidR="00AC38BE">
        <w:t>trzyosobowym,</w:t>
      </w:r>
      <w:r w:rsidR="00C1258E">
        <w:t xml:space="preserve"> </w:t>
      </w:r>
      <w:r w:rsidR="00084418">
        <w:t xml:space="preserve">odmówił </w:t>
      </w:r>
      <w:r w:rsidR="00380197">
        <w:t xml:space="preserve">przyjęcia </w:t>
      </w:r>
      <w:r w:rsidR="00C1258E">
        <w:t>skarg</w:t>
      </w:r>
      <w:r w:rsidR="00084418">
        <w:t>i</w:t>
      </w:r>
      <w:r w:rsidR="00C1258E">
        <w:t xml:space="preserve"> konstytucyjn</w:t>
      </w:r>
      <w:r w:rsidR="00084418">
        <w:t>ej</w:t>
      </w:r>
      <w:r w:rsidR="00380197">
        <w:t xml:space="preserve"> skarżącego</w:t>
      </w:r>
      <w:r w:rsidR="00C1258E">
        <w:t xml:space="preserve">, </w:t>
      </w:r>
      <w:r w:rsidR="00AC38BE">
        <w:t xml:space="preserve">odwołując </w:t>
      </w:r>
      <w:r w:rsidR="00C1258E">
        <w:t xml:space="preserve">się m.in. </w:t>
      </w:r>
      <w:r w:rsidR="00AC38BE">
        <w:t xml:space="preserve">do swojego </w:t>
      </w:r>
      <w:r w:rsidR="00C1258E">
        <w:t>przełomow</w:t>
      </w:r>
      <w:r w:rsidR="00AC38BE">
        <w:t>ego</w:t>
      </w:r>
      <w:r w:rsidR="00C1258E">
        <w:t xml:space="preserve"> wyrok</w:t>
      </w:r>
      <w:r w:rsidR="00FC291D">
        <w:t>u</w:t>
      </w:r>
      <w:r w:rsidR="00C1258E">
        <w:t xml:space="preserve"> z dnia 24 października 1996 r. (zob. par. 22 powyżej).</w:t>
      </w:r>
    </w:p>
    <w:p w14:paraId="5A76EA19" w14:textId="56592A68" w:rsidR="00B756EE" w:rsidRDefault="00C1258E">
      <w:pPr>
        <w:pStyle w:val="JuHIRoman"/>
      </w:pPr>
      <w:r>
        <w:lastRenderedPageBreak/>
        <w:t>II.  ISTOTNE PRZEPISY KRAJOWE I MIĘDZYNARODOWE</w:t>
      </w:r>
    </w:p>
    <w:p w14:paraId="1EFF9C6C" w14:textId="46D4D2B7" w:rsidR="00B756EE" w:rsidRDefault="00C1258E">
      <w:pPr>
        <w:pStyle w:val="JuHA"/>
      </w:pPr>
      <w:r>
        <w:t>A.  Traktat zjednoczeni</w:t>
      </w:r>
      <w:r w:rsidR="00AC38BE">
        <w:t>owy</w:t>
      </w:r>
      <w:r>
        <w:t xml:space="preserve"> Niemiec</w:t>
      </w:r>
    </w:p>
    <w:p w14:paraId="4F209ED2" w14:textId="6A3F9619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27</w:t>
      </w:r>
      <w:r>
        <w:fldChar w:fldCharType="end"/>
      </w:r>
      <w:r w:rsidR="00C1258E">
        <w:t>. Niemiecki traktat zjednoczeniowy (</w:t>
      </w:r>
      <w:proofErr w:type="spellStart"/>
      <w:r w:rsidR="00C1258E">
        <w:rPr>
          <w:i/>
        </w:rPr>
        <w:t>Einigungsvertrag</w:t>
      </w:r>
      <w:proofErr w:type="spellEnd"/>
      <w:r w:rsidR="00C1258E">
        <w:t xml:space="preserve">) z dnia 31 sierpnia 1990 r. </w:t>
      </w:r>
      <w:r w:rsidR="00AC38BE">
        <w:t>wraz</w:t>
      </w:r>
      <w:r w:rsidR="00C1258E">
        <w:t xml:space="preserve"> z ustawą o traktacie zjednoczeniowym (</w:t>
      </w:r>
      <w:proofErr w:type="spellStart"/>
      <w:r w:rsidR="00C1258E">
        <w:rPr>
          <w:i/>
        </w:rPr>
        <w:t>Einigungsvertragsgesetz</w:t>
      </w:r>
      <w:proofErr w:type="spellEnd"/>
      <w:r w:rsidR="00C1258E">
        <w:t>) z dnia 23 września 1990 stanowi</w:t>
      </w:r>
      <w:r w:rsidR="00FC291D">
        <w:t>,</w:t>
      </w:r>
      <w:r w:rsidR="00C1258E">
        <w:t xml:space="preserve"> w przepisach przejściowych </w:t>
      </w:r>
      <w:r w:rsidR="00FC291D">
        <w:t>K</w:t>
      </w:r>
      <w:r w:rsidR="00C1258E">
        <w:t xml:space="preserve">odeku karnego (art. 315-315 lit. c) ustawy wprowadzającej </w:t>
      </w:r>
      <w:r w:rsidR="00FC291D">
        <w:t>K</w:t>
      </w:r>
      <w:r w:rsidR="00C1258E">
        <w:t>odeks karny (</w:t>
      </w:r>
      <w:proofErr w:type="spellStart"/>
      <w:r w:rsidR="00C1258E">
        <w:rPr>
          <w:i/>
        </w:rPr>
        <w:t>Einführungsgesetz</w:t>
      </w:r>
      <w:proofErr w:type="spellEnd"/>
      <w:r w:rsidR="00C1258E">
        <w:rPr>
          <w:i/>
        </w:rPr>
        <w:t xml:space="preserve"> in </w:t>
      </w:r>
      <w:proofErr w:type="spellStart"/>
      <w:r w:rsidR="00C1258E">
        <w:rPr>
          <w:i/>
        </w:rPr>
        <w:t>das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Strafgesetzbuch</w:t>
      </w:r>
      <w:proofErr w:type="spellEnd"/>
      <w:r w:rsidR="00C1258E">
        <w:t xml:space="preserve">), że prawem właściwym </w:t>
      </w:r>
      <w:r w:rsidR="00AC38BE">
        <w:t xml:space="preserve">w sprawie </w:t>
      </w:r>
      <w:r w:rsidR="00C1258E">
        <w:t xml:space="preserve">jest </w:t>
      </w:r>
      <w:r w:rsidR="00AC38BE">
        <w:t xml:space="preserve">co do zasady </w:t>
      </w:r>
      <w:r w:rsidR="00C1258E">
        <w:t xml:space="preserve">prawo </w:t>
      </w:r>
      <w:r w:rsidR="00AC38BE">
        <w:t xml:space="preserve">właściwe ze względu na </w:t>
      </w:r>
      <w:r w:rsidR="00C1258E">
        <w:t>miejsc</w:t>
      </w:r>
      <w:r w:rsidR="00AC38BE">
        <w:t>e</w:t>
      </w:r>
      <w:r w:rsidR="00C1258E">
        <w:t xml:space="preserve"> popełnienia przestępstwa (</w:t>
      </w:r>
      <w:proofErr w:type="spellStart"/>
      <w:r w:rsidR="00C1258E">
        <w:rPr>
          <w:i/>
        </w:rPr>
        <w:t>Tatortrecht</w:t>
      </w:r>
      <w:proofErr w:type="spellEnd"/>
      <w:r w:rsidR="00C1258E">
        <w:t xml:space="preserve">). Oznacza to, że w </w:t>
      </w:r>
      <w:r w:rsidR="00AC38BE">
        <w:t>przypadku</w:t>
      </w:r>
      <w:r w:rsidR="00C1258E">
        <w:t xml:space="preserve"> czynów popełnionych przez obywateli NRD na terytorium NRD </w:t>
      </w:r>
      <w:r w:rsidR="001B7EE8">
        <w:t xml:space="preserve">prawem właściwym jest </w:t>
      </w:r>
      <w:r w:rsidR="00C1258E">
        <w:t xml:space="preserve">co do zasady </w:t>
      </w:r>
      <w:r w:rsidR="001B7EE8">
        <w:t xml:space="preserve">prawo </w:t>
      </w:r>
      <w:r w:rsidR="00C1258E">
        <w:t xml:space="preserve">NRD. </w:t>
      </w:r>
      <w:r w:rsidR="001B7EE8">
        <w:t>Zgodnie z</w:t>
      </w:r>
      <w:r w:rsidR="00C1258E">
        <w:t xml:space="preserve"> art. 2 ust. 3 </w:t>
      </w:r>
      <w:r w:rsidR="003A5650">
        <w:t>K</w:t>
      </w:r>
      <w:r w:rsidR="00C1258E">
        <w:t xml:space="preserve">odeksu karnego </w:t>
      </w:r>
      <w:r w:rsidR="001B7EE8">
        <w:t xml:space="preserve">prawo </w:t>
      </w:r>
      <w:r w:rsidR="00C1258E">
        <w:t xml:space="preserve">RFN </w:t>
      </w:r>
      <w:r w:rsidR="001B7EE8">
        <w:t>stosuje się tylko</w:t>
      </w:r>
      <w:r w:rsidR="00C1258E">
        <w:t xml:space="preserve"> wówczas</w:t>
      </w:r>
      <w:r w:rsidR="001B7EE8">
        <w:t>,</w:t>
      </w:r>
      <w:r w:rsidR="00C1258E">
        <w:t xml:space="preserve"> gdy </w:t>
      </w:r>
      <w:r w:rsidR="00084418">
        <w:t xml:space="preserve">jest </w:t>
      </w:r>
      <w:r w:rsidR="001B7EE8">
        <w:t xml:space="preserve">względniejsze od prawa </w:t>
      </w:r>
      <w:r w:rsidR="00C1258E">
        <w:t>NRD.</w:t>
      </w:r>
    </w:p>
    <w:p w14:paraId="3179B1FC" w14:textId="77777777" w:rsidR="00B756EE" w:rsidRDefault="00C1258E">
      <w:pPr>
        <w:pStyle w:val="JuHA"/>
      </w:pPr>
      <w:r>
        <w:t xml:space="preserve">B.  Prawo stosowane w NRD w czasie istotnym dla sprawy </w:t>
      </w:r>
    </w:p>
    <w:p w14:paraId="24ADE644" w14:textId="35363FC2" w:rsidR="00B756EE" w:rsidRDefault="00C1258E">
      <w:pPr>
        <w:pStyle w:val="JuH1"/>
        <w:ind w:left="755" w:hanging="324"/>
      </w:pPr>
      <w:r>
        <w:t xml:space="preserve">1.  Wersje </w:t>
      </w:r>
      <w:r w:rsidR="003A5650">
        <w:t>K</w:t>
      </w:r>
      <w:r>
        <w:t xml:space="preserve">onstytucji NRD z </w:t>
      </w:r>
      <w:r w:rsidR="00084418">
        <w:t xml:space="preserve">lat </w:t>
      </w:r>
      <w:r>
        <w:t>1968 i 197</w:t>
      </w:r>
      <w:r w:rsidR="003A5650">
        <w:t>4</w:t>
      </w:r>
      <w:r>
        <w:t xml:space="preserve"> są identyczne w części zawierającej przepisy istotne dla </w:t>
      </w:r>
      <w:r w:rsidR="003A5650">
        <w:t xml:space="preserve">niniejszej </w:t>
      </w:r>
      <w:r>
        <w:t>sprawy, z wyjątkiem art. 89 ust. 2 (zob. poniżej)</w:t>
      </w:r>
    </w:p>
    <w:p w14:paraId="3E6790C0" w14:textId="35B48ADA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28</w:t>
      </w:r>
      <w:r>
        <w:fldChar w:fldCharType="end"/>
      </w:r>
      <w:r w:rsidR="00C1258E">
        <w:t>. </w:t>
      </w:r>
      <w:r w:rsidR="003A5650">
        <w:t xml:space="preserve">Odpowiednie </w:t>
      </w:r>
      <w:r w:rsidR="00C1258E">
        <w:t>przepisy Konstytucji stanowią, co następuje:</w:t>
      </w:r>
    </w:p>
    <w:p w14:paraId="2628EB9F" w14:textId="77777777" w:rsidR="00B756EE" w:rsidRDefault="00C1258E">
      <w:pPr>
        <w:pStyle w:val="JuHArticle"/>
      </w:pPr>
      <w:r>
        <w:t>Artykuł 8</w:t>
      </w:r>
    </w:p>
    <w:p w14:paraId="0AE3EC63" w14:textId="2CADE08E" w:rsidR="00B756EE" w:rsidRDefault="00084418">
      <w:pPr>
        <w:pStyle w:val="JuQuot"/>
      </w:pPr>
      <w:r>
        <w:t>„</w:t>
      </w:r>
      <w:r w:rsidR="00C1258E">
        <w:t>Powszechnie uznawane normy prawa międzynarodowego służące krzewieniu pokoju i pokojowej współpracy między ludźmi są wiążące [</w:t>
      </w:r>
      <w:proofErr w:type="spellStart"/>
      <w:r w:rsidR="00C1258E">
        <w:rPr>
          <w:i/>
        </w:rPr>
        <w:t>sind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verbindlich</w:t>
      </w:r>
      <w:proofErr w:type="spellEnd"/>
      <w:r w:rsidR="00C1258E">
        <w:t>] dla państwa i każdego obywatela.”</w:t>
      </w:r>
    </w:p>
    <w:p w14:paraId="64F0393A" w14:textId="77777777" w:rsidR="00B756EE" w:rsidRDefault="00C1258E">
      <w:pPr>
        <w:pStyle w:val="JuHArticle"/>
      </w:pPr>
      <w:r>
        <w:t>Artykuł 19 ust. 2</w:t>
      </w:r>
    </w:p>
    <w:p w14:paraId="6ED046CD" w14:textId="77777777" w:rsidR="00B756EE" w:rsidRDefault="00C1258E">
      <w:pPr>
        <w:pStyle w:val="JuQuot"/>
      </w:pPr>
      <w:r>
        <w:t>„Organy państwa, służby w społeczeństwie, jak również każdy obywatel obowiązani są do poszanowania oraz ochrony godności i wolności jednostki [</w:t>
      </w:r>
      <w:proofErr w:type="spellStart"/>
      <w:r>
        <w:rPr>
          <w:i/>
        </w:rPr>
        <w:t>Persönlichkeit</w:t>
      </w:r>
      <w:proofErr w:type="spellEnd"/>
      <w:r>
        <w:t>].”</w:t>
      </w:r>
    </w:p>
    <w:p w14:paraId="4739136B" w14:textId="77777777" w:rsidR="00B756EE" w:rsidRDefault="00C1258E">
      <w:pPr>
        <w:pStyle w:val="JuHArticle"/>
      </w:pPr>
      <w:r>
        <w:t>Artykuł 30 ust. 1 i 2 Konwencji stanowi:</w:t>
      </w:r>
    </w:p>
    <w:p w14:paraId="73AACDE7" w14:textId="77777777" w:rsidR="00B756EE" w:rsidRDefault="00C1258E">
      <w:pPr>
        <w:pStyle w:val="JuQuot"/>
      </w:pPr>
      <w:r>
        <w:t>„1)  </w:t>
      </w:r>
      <w:bookmarkStart w:id="2" w:name="_Hlk46327920"/>
      <w:r>
        <w:t>Prawa osobiste i wolność każdego obywatela Niemieckiej Republiki Demokratycznej są nienaruszalne</w:t>
      </w:r>
      <w:bookmarkEnd w:id="2"/>
      <w:r>
        <w:t>.</w:t>
      </w:r>
    </w:p>
    <w:p w14:paraId="7AAA158B" w14:textId="258C6BB3" w:rsidR="00B756EE" w:rsidRDefault="00C1258E">
      <w:pPr>
        <w:pStyle w:val="JuQuot"/>
      </w:pPr>
      <w:r>
        <w:t xml:space="preserve">(2)  Ograniczenia są dopuszczalne wyłącznie w odniesieniu do czynów zagrożonych karą na podstawie ustawy karnej </w:t>
      </w:r>
      <w:r w:rsidR="00084418">
        <w:t>(</w:t>
      </w:r>
      <w:r>
        <w:t>...</w:t>
      </w:r>
      <w:r w:rsidR="00084418">
        <w:t>)</w:t>
      </w:r>
      <w:r>
        <w:t xml:space="preserve"> i muszą być przewidziane ustawą. Prawa obywateli mogą ulec ograniczeniu wyłącznie jeżeli tak stanowi ustawa, a ograniczenia nie da się uniknąć</w:t>
      </w:r>
      <w:r w:rsidR="00084418">
        <w:t xml:space="preserve"> w inny sposób</w:t>
      </w:r>
      <w:r>
        <w:t xml:space="preserve"> [</w:t>
      </w:r>
      <w:proofErr w:type="spellStart"/>
      <w:r>
        <w:rPr>
          <w:i/>
        </w:rPr>
        <w:t>unumgänglich</w:t>
      </w:r>
      <w:proofErr w:type="spellEnd"/>
      <w:r>
        <w:t>].”.</w:t>
      </w:r>
    </w:p>
    <w:p w14:paraId="6A0974CC" w14:textId="77777777" w:rsidR="00B756EE" w:rsidRDefault="00C1258E">
      <w:pPr>
        <w:pStyle w:val="JuHArticle"/>
      </w:pPr>
      <w:r>
        <w:lastRenderedPageBreak/>
        <w:t>Artykuł 73</w:t>
      </w:r>
    </w:p>
    <w:p w14:paraId="07D2A754" w14:textId="181D231C" w:rsidR="00B756EE" w:rsidRDefault="00C1258E">
      <w:pPr>
        <w:pStyle w:val="JuQuot"/>
      </w:pPr>
      <w:r>
        <w:t>„Rada Państwa określa zasady obowiązujące w sprawach obrony narodowej</w:t>
      </w:r>
      <w:r w:rsidR="00E36E66">
        <w:br/>
      </w:r>
      <w:r>
        <w:t>i bezpieczeństwa</w:t>
      </w:r>
      <w:r w:rsidR="003A5650">
        <w:t>.</w:t>
      </w:r>
      <w:r>
        <w:t xml:space="preserve"> Organizuje obronność państwa przy pomocy Narodowej Rady Obrony.”</w:t>
      </w:r>
    </w:p>
    <w:p w14:paraId="376A069A" w14:textId="170C69C7" w:rsidR="00B756EE" w:rsidRDefault="00C1258E">
      <w:pPr>
        <w:pStyle w:val="JuHArticle"/>
      </w:pPr>
      <w:r>
        <w:t>Artykuł 89 ust. 2</w:t>
      </w:r>
      <w:r>
        <w:br/>
        <w:t xml:space="preserve">(wersja z 1974 r.; w wersji z 1968 r. zdanie to </w:t>
      </w:r>
      <w:r w:rsidR="00084418">
        <w:t>stanowiło część</w:t>
      </w:r>
      <w:r>
        <w:t xml:space="preserve"> art. 89 ust. 3)</w:t>
      </w:r>
    </w:p>
    <w:p w14:paraId="798C078D" w14:textId="77777777" w:rsidR="00B756EE" w:rsidRDefault="00C1258E">
      <w:pPr>
        <w:pStyle w:val="JuQuot"/>
      </w:pPr>
      <w:r>
        <w:t>„Normy prawne nie mogą być sprzeczne z Konstytucją”.</w:t>
      </w:r>
    </w:p>
    <w:p w14:paraId="0C0AA29D" w14:textId="538FCA6E" w:rsidR="00B756EE" w:rsidRDefault="00C1258E">
      <w:pPr>
        <w:pStyle w:val="JuH1"/>
        <w:ind w:left="769" w:hanging="338"/>
      </w:pPr>
      <w:r>
        <w:t xml:space="preserve">2.  Wersje </w:t>
      </w:r>
      <w:r w:rsidR="00EF10BE">
        <w:t>K</w:t>
      </w:r>
      <w:r>
        <w:t>odeku karnego NRD („</w:t>
      </w:r>
      <w:proofErr w:type="spellStart"/>
      <w:r>
        <w:t>StGB</w:t>
      </w:r>
      <w:proofErr w:type="spellEnd"/>
      <w:r>
        <w:t xml:space="preserve">-DDR”) z </w:t>
      </w:r>
      <w:r w:rsidR="00084418">
        <w:t xml:space="preserve">lat </w:t>
      </w:r>
      <w:r>
        <w:t>1968 i 197</w:t>
      </w:r>
      <w:r w:rsidR="00EF10BE">
        <w:t>9</w:t>
      </w:r>
      <w:r>
        <w:t xml:space="preserve"> są identyczne w części zawierającej przepisy istotne dla przedmiotowej sprawy, z wyjątkiem art. 213 (zob. poniżej)</w:t>
      </w:r>
    </w:p>
    <w:p w14:paraId="0F0D1437" w14:textId="40C3E1A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29</w:t>
      </w:r>
      <w:r>
        <w:fldChar w:fldCharType="end"/>
      </w:r>
      <w:r w:rsidR="00C1258E">
        <w:t>. Pierwszy rozdział części szczególnej (</w:t>
      </w:r>
      <w:proofErr w:type="spellStart"/>
      <w:r w:rsidR="00C1258E">
        <w:rPr>
          <w:i/>
        </w:rPr>
        <w:t>Besonderer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Teil</w:t>
      </w:r>
      <w:proofErr w:type="spellEnd"/>
      <w:r w:rsidR="00C1258E">
        <w:t xml:space="preserve">) </w:t>
      </w:r>
      <w:proofErr w:type="spellStart"/>
      <w:r w:rsidR="00C1258E">
        <w:t>StGB</w:t>
      </w:r>
      <w:proofErr w:type="spellEnd"/>
      <w:r w:rsidR="00C1258E">
        <w:t>-DDR, zatytułowany „Przestępstwa przeciwko suwerenności Niemieckiej Republiki Demokratyczne</w:t>
      </w:r>
      <w:r w:rsidR="00084418">
        <w:t>j</w:t>
      </w:r>
      <w:r w:rsidR="00C1258E">
        <w:t>, pokojowi, ludzkości i prawom człowieka” z</w:t>
      </w:r>
      <w:r w:rsidR="005546FB">
        <w:t>awierał</w:t>
      </w:r>
      <w:r w:rsidR="00C1258E">
        <w:t xml:space="preserve"> następując</w:t>
      </w:r>
      <w:r w:rsidR="005546FB">
        <w:t>e</w:t>
      </w:r>
      <w:r w:rsidR="00C1258E">
        <w:t xml:space="preserve"> wprowadzenie:</w:t>
      </w:r>
    </w:p>
    <w:p w14:paraId="03CD37C8" w14:textId="038520E2" w:rsidR="00B756EE" w:rsidRDefault="00084418">
      <w:pPr>
        <w:pStyle w:val="JuQuot"/>
      </w:pPr>
      <w:r>
        <w:t>„</w:t>
      </w:r>
      <w:r w:rsidR="00C1258E">
        <w:t>Bezlitosne karanie za przestępstwa przeciwko suwerenności Niemieckiej Republiki Demokratyczne</w:t>
      </w:r>
      <w:r>
        <w:t>j</w:t>
      </w:r>
      <w:r w:rsidR="00C1258E">
        <w:t>, pokojowi, ludzkości i prawom człowieka oraz przestępstwa wojenne stanowi warunek konieczny do utrzymania pokoju na świecie, przywrócenia wiary</w:t>
      </w:r>
      <w:r w:rsidR="00E36E66">
        <w:br/>
      </w:r>
      <w:r w:rsidR="00C1258E">
        <w:t>w podstawowe prawa człowieka [</w:t>
      </w:r>
      <w:proofErr w:type="spellStart"/>
      <w:r w:rsidR="00C1258E">
        <w:rPr>
          <w:i/>
        </w:rPr>
        <w:t>Wiederherstellung</w:t>
      </w:r>
      <w:proofErr w:type="spellEnd"/>
      <w:r w:rsidR="00C1258E">
        <w:rPr>
          <w:i/>
        </w:rPr>
        <w:t xml:space="preserve"> des </w:t>
      </w:r>
      <w:proofErr w:type="spellStart"/>
      <w:r w:rsidR="00C1258E">
        <w:rPr>
          <w:i/>
        </w:rPr>
        <w:t>Glaubens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an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grundlegende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Menschenrechte</w:t>
      </w:r>
      <w:proofErr w:type="spellEnd"/>
      <w:r w:rsidR="00C1258E">
        <w:t>]</w:t>
      </w:r>
      <w:r w:rsidR="005546FB">
        <w:t>,</w:t>
      </w:r>
      <w:r w:rsidR="00C1258E">
        <w:t xml:space="preserve"> godność i wartość ludzkiego życia oraz poszanowanie praw każdego człowieka.”</w:t>
      </w:r>
    </w:p>
    <w:p w14:paraId="72E1B72A" w14:textId="2CC9475F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30</w:t>
      </w:r>
      <w:r>
        <w:fldChar w:fldCharType="end"/>
      </w:r>
      <w:r w:rsidR="00C1258E">
        <w:t>. </w:t>
      </w:r>
      <w:r w:rsidR="005546FB">
        <w:t>Art.</w:t>
      </w:r>
      <w:r w:rsidR="00C1258E">
        <w:t xml:space="preserve"> 95 of the </w:t>
      </w:r>
      <w:proofErr w:type="spellStart"/>
      <w:r w:rsidR="00C1258E">
        <w:t>StGB</w:t>
      </w:r>
      <w:proofErr w:type="spellEnd"/>
      <w:r w:rsidR="00C1258E">
        <w:t>-DDR brzmiał:</w:t>
      </w:r>
    </w:p>
    <w:p w14:paraId="583CB959" w14:textId="724C1931" w:rsidR="00B756EE" w:rsidRDefault="00C1258E">
      <w:pPr>
        <w:pStyle w:val="JuQuot"/>
      </w:pPr>
      <w:r>
        <w:t>„Kto swoim postępowaniem narusza prawa człowieka lub prawa podstawowe, zobowiązania międzynarodowe lub suwerenność narodową Niemieckiej Republiki Demokratycznej, nie może powoływać się na [</w:t>
      </w:r>
      <w:r>
        <w:rPr>
          <w:i/>
        </w:rPr>
        <w:t xml:space="preserve">kann </w:t>
      </w:r>
      <w:proofErr w:type="spellStart"/>
      <w:r>
        <w:rPr>
          <w:i/>
        </w:rPr>
        <w:t>sich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nicht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berufen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auf</w:t>
      </w:r>
      <w:proofErr w:type="spellEnd"/>
      <w:r>
        <w:t xml:space="preserve">] ustawę, rozkaz </w:t>
      </w:r>
      <w:r w:rsidR="0062181D">
        <w:t xml:space="preserve">czy </w:t>
      </w:r>
      <w:r>
        <w:t xml:space="preserve">pisemną instrukcję w celu wyłączenia bezprawności; </w:t>
      </w:r>
      <w:r w:rsidR="00084418">
        <w:t xml:space="preserve">w takim przypadku </w:t>
      </w:r>
      <w:r>
        <w:t xml:space="preserve">ponosi </w:t>
      </w:r>
      <w:r w:rsidR="0062181D">
        <w:t xml:space="preserve">on </w:t>
      </w:r>
      <w:r>
        <w:t>odpowiedzialność karną.”</w:t>
      </w:r>
    </w:p>
    <w:p w14:paraId="2C9F652C" w14:textId="05EE94A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31</w:t>
      </w:r>
      <w:r>
        <w:fldChar w:fldCharType="end"/>
      </w:r>
      <w:r w:rsidR="00C1258E">
        <w:t>. </w:t>
      </w:r>
      <w:r w:rsidR="005546FB">
        <w:t>Art.</w:t>
      </w:r>
      <w:r w:rsidR="00C1258E">
        <w:t xml:space="preserve"> 84 </w:t>
      </w:r>
      <w:proofErr w:type="spellStart"/>
      <w:r w:rsidR="00C1258E">
        <w:t>StGB</w:t>
      </w:r>
      <w:proofErr w:type="spellEnd"/>
      <w:r w:rsidR="00C1258E">
        <w:t>-DDR stanowił:</w:t>
      </w:r>
    </w:p>
    <w:p w14:paraId="79F91AA7" w14:textId="2E46DC40" w:rsidR="00B756EE" w:rsidRDefault="00C1258E">
      <w:pPr>
        <w:pStyle w:val="JuQuot"/>
      </w:pPr>
      <w:r>
        <w:t xml:space="preserve">„Do przestępstw przeciwko pokojowi, ludzkości lub prawom człowieka oraz przestępstw wojennych nie </w:t>
      </w:r>
      <w:r w:rsidR="00084418">
        <w:t>stosuje się</w:t>
      </w:r>
      <w:r>
        <w:t xml:space="preserve"> przepis</w:t>
      </w:r>
      <w:r w:rsidR="00084418">
        <w:t>ów</w:t>
      </w:r>
      <w:r>
        <w:t xml:space="preserve"> dotycząc</w:t>
      </w:r>
      <w:r w:rsidR="00084418">
        <w:t>ych</w:t>
      </w:r>
      <w:r>
        <w:t xml:space="preserve"> przedawnienia zawart</w:t>
      </w:r>
      <w:r w:rsidR="00084418">
        <w:t>ych</w:t>
      </w:r>
      <w:r>
        <w:t xml:space="preserve"> w niniejszej ustawie [określając</w:t>
      </w:r>
      <w:r w:rsidR="00084418">
        <w:t>ych</w:t>
      </w:r>
      <w:r>
        <w:t xml:space="preserve"> terminy przedawnienia dla </w:t>
      </w:r>
      <w:r w:rsidR="00084418">
        <w:t xml:space="preserve">poszczególnych </w:t>
      </w:r>
      <w:r>
        <w:t>kategorii przestępstw].”</w:t>
      </w:r>
    </w:p>
    <w:p w14:paraId="6480786B" w14:textId="0554167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32</w:t>
      </w:r>
      <w:r>
        <w:fldChar w:fldCharType="end"/>
      </w:r>
      <w:r w:rsidR="00C1258E">
        <w:t>. </w:t>
      </w:r>
      <w:r w:rsidR="005546FB">
        <w:t>Art.</w:t>
      </w:r>
      <w:r w:rsidR="00C1258E">
        <w:t xml:space="preserve"> 112 </w:t>
      </w:r>
      <w:r w:rsidR="005546FB">
        <w:t>ust.</w:t>
      </w:r>
      <w:r w:rsidR="00C1258E">
        <w:t xml:space="preserve"> 1 </w:t>
      </w:r>
      <w:proofErr w:type="spellStart"/>
      <w:r w:rsidR="00C1258E">
        <w:t>StGB</w:t>
      </w:r>
      <w:proofErr w:type="spellEnd"/>
      <w:r w:rsidR="00C1258E">
        <w:t xml:space="preserve">-DDR przewidywał karę </w:t>
      </w:r>
      <w:r w:rsidR="00084418">
        <w:t xml:space="preserve">od dziesięciu lat </w:t>
      </w:r>
      <w:r w:rsidR="00C1258E">
        <w:t xml:space="preserve">pozbawienia wolności </w:t>
      </w:r>
      <w:r w:rsidR="00084418">
        <w:t>do</w:t>
      </w:r>
      <w:r w:rsidR="00C1258E">
        <w:t xml:space="preserve"> dożywotniego pozbawienia wolności za </w:t>
      </w:r>
      <w:r w:rsidR="00084418">
        <w:t>zabójstwo</w:t>
      </w:r>
      <w:r w:rsidR="0076758B">
        <w:t xml:space="preserve"> (</w:t>
      </w:r>
      <w:r w:rsidR="0076758B">
        <w:rPr>
          <w:i/>
        </w:rPr>
        <w:t>Mord</w:t>
      </w:r>
      <w:r w:rsidR="0076758B">
        <w:t>)</w:t>
      </w:r>
      <w:r w:rsidR="00C1258E">
        <w:t xml:space="preserve">. </w:t>
      </w:r>
      <w:r w:rsidR="00DE1326">
        <w:t>Art.</w:t>
      </w:r>
      <w:r w:rsidR="00C1258E">
        <w:t xml:space="preserve"> 22 </w:t>
      </w:r>
      <w:r w:rsidR="005546FB">
        <w:t>ust.</w:t>
      </w:r>
      <w:r w:rsidR="00C1258E">
        <w:t xml:space="preserve"> 1 </w:t>
      </w:r>
      <w:proofErr w:type="spellStart"/>
      <w:r w:rsidR="00C1258E">
        <w:t>StGB</w:t>
      </w:r>
      <w:proofErr w:type="spellEnd"/>
      <w:r w:rsidR="00C1258E">
        <w:t xml:space="preserve">-DDR przewidywał </w:t>
      </w:r>
      <w:r w:rsidR="00DE1326">
        <w:t xml:space="preserve">przestępstwo w </w:t>
      </w:r>
      <w:r w:rsidR="0076758B">
        <w:t>form</w:t>
      </w:r>
      <w:r w:rsidR="00DE1326">
        <w:t>ie</w:t>
      </w:r>
      <w:r w:rsidR="0076758B">
        <w:t xml:space="preserve"> współ</w:t>
      </w:r>
      <w:r w:rsidR="00DE1326">
        <w:t>udziału w przestępstwie</w:t>
      </w:r>
      <w:r w:rsidR="00C1258E">
        <w:t xml:space="preserve"> (</w:t>
      </w:r>
      <w:proofErr w:type="spellStart"/>
      <w:r w:rsidR="00C1258E">
        <w:rPr>
          <w:i/>
        </w:rPr>
        <w:t>Teilnahme</w:t>
      </w:r>
      <w:proofErr w:type="spellEnd"/>
      <w:r w:rsidR="00C1258E">
        <w:t>), a w szczególności podżegani</w:t>
      </w:r>
      <w:r w:rsidR="0076758B">
        <w:t>e</w:t>
      </w:r>
      <w:r w:rsidR="00C1258E">
        <w:t xml:space="preserve"> (</w:t>
      </w:r>
      <w:proofErr w:type="spellStart"/>
      <w:r w:rsidR="00C1258E">
        <w:rPr>
          <w:i/>
        </w:rPr>
        <w:t>Anstiftung</w:t>
      </w:r>
      <w:proofErr w:type="spellEnd"/>
      <w:r w:rsidR="00C1258E">
        <w:t xml:space="preserve">) do przestępstwa. </w:t>
      </w:r>
      <w:r w:rsidR="00DE1326">
        <w:t xml:space="preserve">Art. </w:t>
      </w:r>
      <w:r w:rsidR="00C1258E">
        <w:t xml:space="preserve">22 </w:t>
      </w:r>
      <w:r w:rsidR="00DE1326">
        <w:t>ust.</w:t>
      </w:r>
      <w:r w:rsidR="00C1258E">
        <w:t xml:space="preserve"> 2 stanowił, że odpowiedzialność karną określa ustaw</w:t>
      </w:r>
      <w:r w:rsidR="00DE1326">
        <w:t>a definiująca</w:t>
      </w:r>
      <w:r w:rsidR="0076758B">
        <w:t xml:space="preserve"> znamiona </w:t>
      </w:r>
      <w:r w:rsidR="00C1258E">
        <w:t>dane</w:t>
      </w:r>
      <w:r w:rsidR="0076758B">
        <w:t>go</w:t>
      </w:r>
      <w:r w:rsidR="00C1258E">
        <w:t xml:space="preserve"> przestępstw</w:t>
      </w:r>
      <w:r w:rsidR="0076758B">
        <w:t>a</w:t>
      </w:r>
      <w:r w:rsidR="00C1258E">
        <w:t xml:space="preserve">. </w:t>
      </w:r>
      <w:r w:rsidR="00DE1326">
        <w:t>Art.</w:t>
      </w:r>
      <w:r w:rsidR="00C1258E">
        <w:t xml:space="preserve"> 82 </w:t>
      </w:r>
      <w:r w:rsidR="00DE1326">
        <w:t>ust.</w:t>
      </w:r>
      <w:r w:rsidR="00C1258E">
        <w:t xml:space="preserve"> 1 pkt 5 </w:t>
      </w:r>
      <w:proofErr w:type="spellStart"/>
      <w:r w:rsidR="00C1258E">
        <w:t>StGB</w:t>
      </w:r>
      <w:proofErr w:type="spellEnd"/>
      <w:r w:rsidR="00C1258E">
        <w:t>-DDR przewidywał dwudziestopięcioletni termin przedawnienia ścigania przestępstw zagrożonych karą powyżej dziesięciu lat pozbawienia wolności.</w:t>
      </w:r>
    </w:p>
    <w:p w14:paraId="2F989589" w14:textId="0F95EA8F" w:rsidR="00B756EE" w:rsidRDefault="00B756EE">
      <w:pPr>
        <w:pStyle w:val="JuPara"/>
      </w:pPr>
      <w:r>
        <w:lastRenderedPageBreak/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33</w:t>
      </w:r>
      <w:r>
        <w:fldChar w:fldCharType="end"/>
      </w:r>
      <w:r w:rsidR="00C1258E">
        <w:t>. </w:t>
      </w:r>
      <w:r w:rsidR="005F6A40">
        <w:t>Art.</w:t>
      </w:r>
      <w:r w:rsidR="00C1258E">
        <w:t xml:space="preserve"> 119 </w:t>
      </w:r>
      <w:proofErr w:type="spellStart"/>
      <w:r w:rsidR="00C1258E">
        <w:t>StGB</w:t>
      </w:r>
      <w:proofErr w:type="spellEnd"/>
      <w:r w:rsidR="00C1258E">
        <w:t>-DDR brzmiał:</w:t>
      </w:r>
    </w:p>
    <w:p w14:paraId="0BAD7B7E" w14:textId="2CA6801F" w:rsidR="00B756EE" w:rsidRDefault="00C1258E">
      <w:pPr>
        <w:pStyle w:val="JuQuot"/>
      </w:pPr>
      <w:r>
        <w:t xml:space="preserve">„Kto znajdując się w miejscu wypadku lub w sytuacji zagrożenia ludzkiego życia lub zdrowia nie udzieli niezbędnej pomocy w zakresie swoich możliwości, mimo że może to uczynić </w:t>
      </w:r>
      <w:r w:rsidR="0076758B">
        <w:t xml:space="preserve">bez narażania </w:t>
      </w:r>
      <w:r>
        <w:t>własnego życia lub zdrowia na rzeczywiste niebezpieczeństwo oraz bez uszczerbku dla innych ważnych obowiązków, musi przedstawić dostateczne wytłumaczenie swojego postępowania społecznemu organowi wymiaru sprawiedliwości [</w:t>
      </w:r>
      <w:proofErr w:type="spellStart"/>
      <w:r>
        <w:rPr>
          <w:i/>
        </w:rPr>
        <w:t>gesellschaftliches</w:t>
      </w:r>
      <w:proofErr w:type="spellEnd"/>
      <w:r>
        <w:rPr>
          <w:i/>
        </w:rPr>
        <w:t xml:space="preserve"> Organ der </w:t>
      </w:r>
      <w:proofErr w:type="spellStart"/>
      <w:r>
        <w:rPr>
          <w:i/>
        </w:rPr>
        <w:t>Rechtspflege</w:t>
      </w:r>
      <w:proofErr w:type="spellEnd"/>
      <w:r>
        <w:t xml:space="preserve">] lub podlega karze publicznej reprymendy, grzywnie, karze </w:t>
      </w:r>
      <w:r w:rsidR="0076758B">
        <w:t>z warunkowym zawieszeniem jej wykonania</w:t>
      </w:r>
      <w:r>
        <w:t xml:space="preserve"> lub karze pozbawienia wolności do lat dwóch</w:t>
      </w:r>
      <w:r w:rsidR="005F6A40">
        <w:t>.”</w:t>
      </w:r>
    </w:p>
    <w:p w14:paraId="196758A2" w14:textId="15F5BE6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34</w:t>
      </w:r>
      <w:r>
        <w:fldChar w:fldCharType="end"/>
      </w:r>
      <w:r w:rsidR="00C1258E">
        <w:t>. </w:t>
      </w:r>
      <w:r w:rsidR="005F6A40">
        <w:t>Art.</w:t>
      </w:r>
      <w:r w:rsidR="00C1258E">
        <w:t xml:space="preserve"> 213 </w:t>
      </w:r>
      <w:proofErr w:type="spellStart"/>
      <w:r w:rsidR="00C1258E">
        <w:t>StGB</w:t>
      </w:r>
      <w:proofErr w:type="spellEnd"/>
      <w:r w:rsidR="00C1258E">
        <w:t>-DDR (wersj</w:t>
      </w:r>
      <w:r w:rsidR="0076758B">
        <w:t>a</w:t>
      </w:r>
      <w:r w:rsidR="00C1258E">
        <w:t xml:space="preserve"> z 1973 r.) stanowił:</w:t>
      </w:r>
    </w:p>
    <w:p w14:paraId="2CBFF9BF" w14:textId="4FAE7877" w:rsidR="00B756EE" w:rsidRDefault="00C1258E">
      <w:pPr>
        <w:pStyle w:val="JuQuot"/>
      </w:pPr>
      <w:r>
        <w:t xml:space="preserve">„1. Kto bezprawnie przekracza granicę Niemieckiej Republiki Demokratycznej lub </w:t>
      </w:r>
      <w:r w:rsidR="007263C9">
        <w:t xml:space="preserve">narusza przepisy o zezwoleniu na </w:t>
      </w:r>
      <w:r w:rsidR="00341D39">
        <w:t xml:space="preserve">czasowy </w:t>
      </w:r>
      <w:r w:rsidR="007263C9">
        <w:t xml:space="preserve">pobyt na terytorium Niemieckiej Republiki Demokratycznej i </w:t>
      </w:r>
      <w:r>
        <w:t>tranzy</w:t>
      </w:r>
      <w:r w:rsidR="007263C9">
        <w:t>cie</w:t>
      </w:r>
      <w:r>
        <w:t xml:space="preserve"> przez terytorium Niemieckiej Republiki Demokratycznej, podlega karze </w:t>
      </w:r>
      <w:r w:rsidR="007263C9">
        <w:t xml:space="preserve">pozbawienia </w:t>
      </w:r>
      <w:r>
        <w:t xml:space="preserve">wolności do lat dwóch, </w:t>
      </w:r>
      <w:r w:rsidR="00160B18">
        <w:t xml:space="preserve">karze </w:t>
      </w:r>
      <w:r w:rsidR="0076758B">
        <w:t>z warunkowym zawieszeniem jej wykonania</w:t>
      </w:r>
      <w:r w:rsidR="00160B18">
        <w:t xml:space="preserve"> i okresem próby</w:t>
      </w:r>
      <w:r>
        <w:t xml:space="preserve">, karze </w:t>
      </w:r>
      <w:r w:rsidR="00160B18">
        <w:t>pozbawienia wolności</w:t>
      </w:r>
      <w:r>
        <w:t xml:space="preserve"> lub </w:t>
      </w:r>
      <w:r w:rsidR="00341D39">
        <w:t>grzywny</w:t>
      </w:r>
      <w:r>
        <w:t>.</w:t>
      </w:r>
    </w:p>
    <w:p w14:paraId="5BDCE562" w14:textId="77777777" w:rsidR="00B756EE" w:rsidRDefault="00C1258E">
      <w:pPr>
        <w:pStyle w:val="JuQuot"/>
      </w:pPr>
      <w:r>
        <w:t>[…]</w:t>
      </w:r>
    </w:p>
    <w:p w14:paraId="4458C801" w14:textId="37688D00" w:rsidR="00B756EE" w:rsidRDefault="00C1258E">
      <w:pPr>
        <w:pStyle w:val="JuQuot"/>
      </w:pPr>
      <w:r>
        <w:t>3.  W wypadku większej wagi sprawca podlega karze od jednego roku do ośmiu lat pozbawienia wolności. Za wypadki większej wagi uznaje się w szczególności sytuacje, w których</w:t>
      </w:r>
      <w:r w:rsidR="0076758B">
        <w:t>:</w:t>
      </w:r>
    </w:p>
    <w:p w14:paraId="1CFD9B51" w14:textId="77777777" w:rsidR="00B756EE" w:rsidRDefault="00C1258E">
      <w:pPr>
        <w:pStyle w:val="JuQuot"/>
        <w:ind w:left="567" w:firstLine="12"/>
      </w:pPr>
      <w:r>
        <w:tab/>
        <w:t>1.  przestępstwo [</w:t>
      </w:r>
      <w:proofErr w:type="spellStart"/>
      <w:r>
        <w:rPr>
          <w:i/>
        </w:rPr>
        <w:t>die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Tat</w:t>
      </w:r>
      <w:proofErr w:type="spellEnd"/>
      <w:r>
        <w:t>] sprowadza zagrożenie dla życia lub zdrowia ludzkiego,</w:t>
      </w:r>
    </w:p>
    <w:p w14:paraId="483C3ACE" w14:textId="68AF0DFE" w:rsidR="00B756EE" w:rsidRDefault="00C1258E">
      <w:pPr>
        <w:pStyle w:val="JuQuot"/>
        <w:ind w:left="567" w:firstLine="12"/>
      </w:pPr>
      <w:r>
        <w:tab/>
        <w:t>2.  </w:t>
      </w:r>
      <w:r w:rsidR="0076758B">
        <w:t>p</w:t>
      </w:r>
      <w:r>
        <w:t xml:space="preserve">rzestępstwo jest popełnione z użyciem broni palnej, niebezpiecznych narzędzi lub metod; </w:t>
      </w:r>
    </w:p>
    <w:p w14:paraId="49A8DC82" w14:textId="7BECC559" w:rsidR="00B756EE" w:rsidRDefault="00C1258E">
      <w:pPr>
        <w:pStyle w:val="JuQuot"/>
        <w:ind w:left="567" w:firstLine="12"/>
      </w:pPr>
      <w:r>
        <w:tab/>
        <w:t xml:space="preserve">3.  sprawca działa ze szczególną </w:t>
      </w:r>
      <w:r w:rsidR="00946979">
        <w:t>intensywnością</w:t>
      </w:r>
      <w:r>
        <w:t>;</w:t>
      </w:r>
    </w:p>
    <w:p w14:paraId="6E2041BD" w14:textId="455BD075" w:rsidR="00B756EE" w:rsidRDefault="00C1258E">
      <w:pPr>
        <w:pStyle w:val="JuQuot"/>
        <w:ind w:left="567" w:firstLine="12"/>
      </w:pPr>
      <w:r>
        <w:tab/>
        <w:t>4.  przestępstwo jest popełnione za pomocą fałszerstwa [</w:t>
      </w:r>
      <w:proofErr w:type="spellStart"/>
      <w:r>
        <w:rPr>
          <w:i/>
        </w:rPr>
        <w:t>Urkundenfälschung</w:t>
      </w:r>
      <w:proofErr w:type="spellEnd"/>
      <w:r>
        <w:t xml:space="preserve">], </w:t>
      </w:r>
      <w:r w:rsidR="00160B18">
        <w:t xml:space="preserve">sfałszowanych </w:t>
      </w:r>
      <w:r>
        <w:t>dokumentów [</w:t>
      </w:r>
      <w:proofErr w:type="spellStart"/>
      <w:r>
        <w:rPr>
          <w:i/>
        </w:rPr>
        <w:t>Falschbeurkundung</w:t>
      </w:r>
      <w:proofErr w:type="spellEnd"/>
      <w:r>
        <w:t>], dokumentów użytych w oszukańczy sposób lub z wykorzystaniem kryjówki [</w:t>
      </w:r>
      <w:proofErr w:type="spellStart"/>
      <w:r>
        <w:rPr>
          <w:i/>
        </w:rPr>
        <w:t>Versteck</w:t>
      </w:r>
      <w:proofErr w:type="spellEnd"/>
      <w:r>
        <w:t>];</w:t>
      </w:r>
    </w:p>
    <w:p w14:paraId="6686D9AF" w14:textId="129763A1" w:rsidR="00B756EE" w:rsidRDefault="00C1258E">
      <w:pPr>
        <w:pStyle w:val="JuQuot"/>
        <w:ind w:left="567" w:firstLine="12"/>
      </w:pPr>
      <w:r>
        <w:tab/>
        <w:t>5.  przestępstwo jest popełnione wspóln</w:t>
      </w:r>
      <w:r w:rsidR="0076758B">
        <w:t>i</w:t>
      </w:r>
      <w:r>
        <w:t>e z innymi osobami; lub</w:t>
      </w:r>
    </w:p>
    <w:p w14:paraId="5E59E950" w14:textId="6E58EC59" w:rsidR="00B756EE" w:rsidRDefault="00C1258E">
      <w:pPr>
        <w:pStyle w:val="JuQuot"/>
        <w:ind w:left="567" w:firstLine="12"/>
      </w:pPr>
      <w:r>
        <w:tab/>
        <w:t xml:space="preserve">6.  sprawca był już skazany za </w:t>
      </w:r>
      <w:r w:rsidR="00946979">
        <w:t xml:space="preserve">nielegalne </w:t>
      </w:r>
      <w:r>
        <w:t>przekroczenie granicy.</w:t>
      </w:r>
    </w:p>
    <w:p w14:paraId="3A587AA1" w14:textId="77777777" w:rsidR="00B756EE" w:rsidRDefault="00C1258E">
      <w:pPr>
        <w:pStyle w:val="JuQuot"/>
      </w:pPr>
      <w:r>
        <w:t>(4)  Przestępstwem jest także przygotowanie i usiłowanie.”</w:t>
      </w:r>
    </w:p>
    <w:p w14:paraId="6F6540C9" w14:textId="5213BB39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35</w:t>
      </w:r>
      <w:r>
        <w:fldChar w:fldCharType="end"/>
      </w:r>
      <w:r w:rsidR="00946979">
        <w:t>.</w:t>
      </w:r>
      <w:r w:rsidR="00C1258E">
        <w:t xml:space="preserve"> </w:t>
      </w:r>
      <w:r w:rsidR="00946979">
        <w:t>A</w:t>
      </w:r>
      <w:r w:rsidR="00C1258E">
        <w:t xml:space="preserve">rt. 1 </w:t>
      </w:r>
      <w:r w:rsidR="00E36E66">
        <w:t>ust.</w:t>
      </w:r>
      <w:r w:rsidR="00C1258E">
        <w:t xml:space="preserve"> 3 </w:t>
      </w:r>
      <w:r w:rsidR="00946979">
        <w:t xml:space="preserve">rozdziału drugiego </w:t>
      </w:r>
      <w:proofErr w:type="spellStart"/>
      <w:r w:rsidR="00C1258E">
        <w:t>StGB</w:t>
      </w:r>
      <w:proofErr w:type="spellEnd"/>
      <w:r w:rsidR="00C1258E">
        <w:t>-DDR, który zawierał definicję „poważnego przestępstwa”, brzmiał:</w:t>
      </w:r>
    </w:p>
    <w:p w14:paraId="1A73581B" w14:textId="01BD16CF" w:rsidR="00B756EE" w:rsidRDefault="00C1258E">
      <w:pPr>
        <w:pStyle w:val="JuQuot"/>
      </w:pPr>
      <w:r>
        <w:t xml:space="preserve">„Poważne przestępstwa to </w:t>
      </w:r>
      <w:r w:rsidR="001D57B8">
        <w:t>społecznie szkodliwe</w:t>
      </w:r>
      <w:r>
        <w:t xml:space="preserve"> zamachy wymierzone w [</w:t>
      </w:r>
      <w:proofErr w:type="spellStart"/>
      <w:r>
        <w:rPr>
          <w:i/>
        </w:rPr>
        <w:t>gesellschaftsgefährliche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Angriffe</w:t>
      </w:r>
      <w:proofErr w:type="spellEnd"/>
      <w:r>
        <w:t xml:space="preserve">] suwerenność Niemieckiej Republiki Demokratycznej, pokój, ludzkość lub prawa człowieka, przestępstwa wojenne, przestępstwa przeciwko Niemieckiej Republice Demokratycznej oraz umyślne czyny </w:t>
      </w:r>
      <w:r w:rsidR="003D7B15">
        <w:t xml:space="preserve">karalne </w:t>
      </w:r>
      <w:r>
        <w:t>zagrażające życiu [</w:t>
      </w:r>
      <w:proofErr w:type="spellStart"/>
      <w:r>
        <w:rPr>
          <w:i/>
        </w:rPr>
        <w:t>vorsätzlich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begangene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Straftaten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gegen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Leben</w:t>
      </w:r>
      <w:proofErr w:type="spellEnd"/>
      <w:r>
        <w:t>]</w:t>
      </w:r>
      <w:r>
        <w:rPr>
          <w:i/>
        </w:rPr>
        <w:t>.</w:t>
      </w:r>
      <w:r>
        <w:t xml:space="preserve"> </w:t>
      </w:r>
      <w:r w:rsidR="001D57B8">
        <w:t>P</w:t>
      </w:r>
      <w:r>
        <w:t xml:space="preserve">oważnymi przestępstwami są </w:t>
      </w:r>
      <w:r w:rsidR="001D57B8">
        <w:t xml:space="preserve">również </w:t>
      </w:r>
      <w:r>
        <w:t xml:space="preserve">inne, </w:t>
      </w:r>
      <w:r w:rsidR="001D57B8">
        <w:t>społecznie szkodliwe</w:t>
      </w:r>
      <w:r>
        <w:t xml:space="preserve"> umyślne przestępstwa przeciwko prawom i interesom obywatel</w:t>
      </w:r>
      <w:r w:rsidR="001D57B8">
        <w:t>i</w:t>
      </w:r>
      <w:r>
        <w:t xml:space="preserve">, mieniu socjalistycznemu oraz innym prawom i interesom społeczeństwa, stanowiące poważne naruszenia socjalistycznego porządku prawnego i </w:t>
      </w:r>
      <w:r w:rsidR="007F2E66">
        <w:t>które są tym samym</w:t>
      </w:r>
      <w:r>
        <w:t xml:space="preserve"> zagrożone karą co najmniej </w:t>
      </w:r>
      <w:r>
        <w:lastRenderedPageBreak/>
        <w:t>dwóch lat pozbawienia wolności, lub za które wymierzona została kara w granicach ustawowego zagrożenia, nie niższa niż dwa lata pozbawienia wolności.”</w:t>
      </w:r>
    </w:p>
    <w:p w14:paraId="5607CBAA" w14:textId="1D6DBCEE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36</w:t>
      </w:r>
      <w:r>
        <w:fldChar w:fldCharType="end"/>
      </w:r>
      <w:r w:rsidR="00C1258E">
        <w:t>. </w:t>
      </w:r>
      <w:r w:rsidR="003D7B15">
        <w:t>Art.</w:t>
      </w:r>
      <w:r w:rsidR="00C1258E">
        <w:t xml:space="preserve"> 258 </w:t>
      </w:r>
      <w:proofErr w:type="spellStart"/>
      <w:r w:rsidR="00C1258E">
        <w:t>StGB</w:t>
      </w:r>
      <w:proofErr w:type="spellEnd"/>
      <w:r w:rsidR="00C1258E">
        <w:t>-DDR stanowił:</w:t>
      </w:r>
    </w:p>
    <w:p w14:paraId="041D1A05" w14:textId="39EBC998" w:rsidR="00B756EE" w:rsidRDefault="00C1258E">
      <w:pPr>
        <w:pStyle w:val="JuQuot"/>
      </w:pPr>
      <w:r>
        <w:t xml:space="preserve">„1. Funkcjonariusze sił zbrojnych nie ponoszą odpowiedzialności karnej za czyny popełnione </w:t>
      </w:r>
      <w:r w:rsidR="003D7B15">
        <w:t xml:space="preserve">w wykonaniu </w:t>
      </w:r>
      <w:r>
        <w:t>rozkaz</w:t>
      </w:r>
      <w:r w:rsidR="003D7B15">
        <w:t>u</w:t>
      </w:r>
      <w:r>
        <w:t xml:space="preserve"> przełożonego, z wyjątkiem przypadków gdy wykonanie rozkazu rażąco narusza powszechnie uznawane normy prawa międzynarodowego lub ustawy karnej.</w:t>
      </w:r>
    </w:p>
    <w:p w14:paraId="6B7BDC73" w14:textId="6DF3A842" w:rsidR="00B756EE" w:rsidRDefault="00C1258E">
      <w:pPr>
        <w:pStyle w:val="JuQuot"/>
      </w:pPr>
      <w:r>
        <w:t>2. W przypadku gdy wykonanie rozkazu przez podkomendnego rażąco narusza powszechnie uznawane normy prawa międzynarodowego lub ustawy karnej, przełożony, który wydał rozkaz</w:t>
      </w:r>
      <w:r w:rsidR="007F2E66">
        <w:t>,</w:t>
      </w:r>
      <w:r>
        <w:t xml:space="preserve"> również </w:t>
      </w:r>
      <w:r w:rsidR="007F2E66">
        <w:t>podlega</w:t>
      </w:r>
      <w:r>
        <w:t xml:space="preserve"> </w:t>
      </w:r>
      <w:r w:rsidR="007F2E66">
        <w:t xml:space="preserve">odpowiedzialności </w:t>
      </w:r>
      <w:r>
        <w:t>karne</w:t>
      </w:r>
      <w:r w:rsidR="003D7B15">
        <w:t>j</w:t>
      </w:r>
      <w:r>
        <w:t>.</w:t>
      </w:r>
    </w:p>
    <w:p w14:paraId="09C50F2F" w14:textId="65EAF8E4" w:rsidR="00B756EE" w:rsidRDefault="00C1258E">
      <w:pPr>
        <w:pStyle w:val="JuQuot"/>
      </w:pPr>
      <w:r>
        <w:t xml:space="preserve">3.  Odpowiedzialności karnej nie podlega </w:t>
      </w:r>
      <w:r w:rsidR="007F2E66">
        <w:t xml:space="preserve">ten, kto odmówił </w:t>
      </w:r>
      <w:r>
        <w:t xml:space="preserve">wykonania </w:t>
      </w:r>
      <w:r w:rsidR="00E93C10">
        <w:t xml:space="preserve">lub nie zastosował się do </w:t>
      </w:r>
      <w:r>
        <w:t>rozkazu, którego wykonanie stanowiłoby rażące naruszenie norm prawa międzynarodowego lub ustawy karnej.”</w:t>
      </w:r>
    </w:p>
    <w:p w14:paraId="67E424A9" w14:textId="7FFD44E9" w:rsidR="00B756EE" w:rsidRDefault="00C1258E">
      <w:pPr>
        <w:pStyle w:val="JuH1"/>
      </w:pPr>
      <w:r>
        <w:t xml:space="preserve">3.  Ustawa o </w:t>
      </w:r>
      <w:r w:rsidR="0001675F">
        <w:t>P</w:t>
      </w:r>
      <w:r>
        <w:t xml:space="preserve">olicji </w:t>
      </w:r>
      <w:r w:rsidR="0001675F">
        <w:t>L</w:t>
      </w:r>
      <w:r>
        <w:t>udowej NRD z 1968 r.</w:t>
      </w:r>
    </w:p>
    <w:p w14:paraId="365F5624" w14:textId="1BAED6A8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37</w:t>
      </w:r>
      <w:r>
        <w:fldChar w:fldCharType="end"/>
      </w:r>
      <w:r w:rsidR="00C1258E">
        <w:t xml:space="preserve">. Artykuł 17 ustawy o </w:t>
      </w:r>
      <w:r w:rsidR="0001675F">
        <w:t>P</w:t>
      </w:r>
      <w:r w:rsidR="00C1258E">
        <w:t xml:space="preserve">olicji </w:t>
      </w:r>
      <w:r w:rsidR="0001675F">
        <w:t>L</w:t>
      </w:r>
      <w:r w:rsidR="00C1258E">
        <w:t>udowej, który wszedł w życie w dniu 11 czerwca 1968 r.</w:t>
      </w:r>
      <w:r w:rsidR="007F2E66">
        <w:t>,</w:t>
      </w:r>
      <w:r w:rsidR="00C1258E">
        <w:t xml:space="preserve"> stanowił:</w:t>
      </w:r>
    </w:p>
    <w:p w14:paraId="02786864" w14:textId="77777777" w:rsidR="00B756EE" w:rsidRDefault="00C1258E">
      <w:pPr>
        <w:pStyle w:val="JuQuot"/>
      </w:pPr>
      <w:r>
        <w:t>„[…]</w:t>
      </w:r>
    </w:p>
    <w:p w14:paraId="6049787A" w14:textId="77777777" w:rsidR="00B756EE" w:rsidRDefault="00C1258E">
      <w:pPr>
        <w:pStyle w:val="JuQuot"/>
      </w:pPr>
      <w:r>
        <w:t xml:space="preserve">2.   Usprawiedliwione jest użycie broni palnej </w:t>
      </w:r>
    </w:p>
    <w:p w14:paraId="7D9FCA58" w14:textId="25A1968D" w:rsidR="00B756EE" w:rsidRDefault="00C1258E">
      <w:pPr>
        <w:pStyle w:val="JuQuot"/>
        <w:tabs>
          <w:tab w:val="clear" w:pos="851"/>
          <w:tab w:val="left" w:pos="567"/>
        </w:tabs>
        <w:ind w:left="284" w:firstLine="283"/>
      </w:pPr>
      <w:r>
        <w:t xml:space="preserve">a) w celu bezpośredniego zapobieżenia popełnieniu lub </w:t>
      </w:r>
      <w:r w:rsidR="00E93C10">
        <w:t>kontynuacji</w:t>
      </w:r>
      <w:r>
        <w:t xml:space="preserve"> przestępstwa [</w:t>
      </w:r>
      <w:proofErr w:type="spellStart"/>
      <w:r>
        <w:rPr>
          <w:i/>
        </w:rPr>
        <w:t>Straftat</w:t>
      </w:r>
      <w:proofErr w:type="spellEnd"/>
      <w:r>
        <w:t>], które biorąc pod uwagę jego okoliczności stanowi</w:t>
      </w:r>
    </w:p>
    <w:p w14:paraId="762283A2" w14:textId="77777777" w:rsidR="00B756EE" w:rsidRDefault="00C1258E">
      <w:pPr>
        <w:pStyle w:val="JuQuot"/>
        <w:tabs>
          <w:tab w:val="clear" w:pos="851"/>
          <w:tab w:val="left" w:pos="709"/>
        </w:tabs>
        <w:ind w:left="709" w:firstLine="154"/>
      </w:pPr>
      <w:r>
        <w:t>–  poważne przestępstwo [</w:t>
      </w:r>
      <w:proofErr w:type="spellStart"/>
      <w:r>
        <w:rPr>
          <w:i/>
        </w:rPr>
        <w:t>Verbrechen</w:t>
      </w:r>
      <w:proofErr w:type="spellEnd"/>
      <w:r>
        <w:t>] przeciwko suwerenności Niemieckiej Republiki Demokratycznej, pokojowi, ludzkości lub prawom człowieka</w:t>
      </w:r>
    </w:p>
    <w:p w14:paraId="2520CCD3" w14:textId="77777777" w:rsidR="00B756EE" w:rsidRDefault="00C1258E">
      <w:pPr>
        <w:pStyle w:val="JuQuot"/>
        <w:tabs>
          <w:tab w:val="clear" w:pos="851"/>
          <w:tab w:val="left" w:pos="709"/>
        </w:tabs>
        <w:ind w:left="709" w:firstLine="154"/>
      </w:pPr>
      <w:r>
        <w:t>–  poważne przestępstwo przeciwko Niemieckiej Republice Demokratycznej</w:t>
      </w:r>
    </w:p>
    <w:p w14:paraId="765E6E93" w14:textId="77777777" w:rsidR="00B756EE" w:rsidRDefault="00C1258E">
      <w:pPr>
        <w:pStyle w:val="JuQuot"/>
        <w:tabs>
          <w:tab w:val="clear" w:pos="851"/>
          <w:tab w:val="left" w:pos="709"/>
        </w:tabs>
        <w:ind w:left="709" w:firstLine="154"/>
      </w:pPr>
      <w:r>
        <w:t>–  poważne przestępstwo przeciwko osobie [</w:t>
      </w:r>
      <w:proofErr w:type="spellStart"/>
      <w:r>
        <w:rPr>
          <w:i/>
        </w:rPr>
        <w:t>Persönlichkeit</w:t>
      </w:r>
      <w:proofErr w:type="spellEnd"/>
      <w:r>
        <w:t>]</w:t>
      </w:r>
    </w:p>
    <w:p w14:paraId="1FC4F8E3" w14:textId="77777777" w:rsidR="00B756EE" w:rsidRDefault="00C1258E">
      <w:pPr>
        <w:pStyle w:val="JuQuot"/>
        <w:tabs>
          <w:tab w:val="clear" w:pos="851"/>
          <w:tab w:val="left" w:pos="709"/>
        </w:tabs>
        <w:ind w:left="709" w:firstLine="154"/>
      </w:pPr>
      <w:r>
        <w:t>–  poważne przestępstwo przeciwko bezpieczeństwu publicznemu lub porządkowi państwowemu</w:t>
      </w:r>
    </w:p>
    <w:p w14:paraId="628CDD20" w14:textId="77777777" w:rsidR="00B756EE" w:rsidRDefault="00C1258E">
      <w:pPr>
        <w:pStyle w:val="JuQuot"/>
        <w:tabs>
          <w:tab w:val="clear" w:pos="851"/>
          <w:tab w:val="left" w:pos="709"/>
        </w:tabs>
        <w:ind w:left="709" w:firstLine="154"/>
      </w:pPr>
      <w:r>
        <w:t>–  inne poważne przestępstwo, w szczególności przestępstwo z użyciem broni palnej lub materiałów wybuchowych;</w:t>
      </w:r>
    </w:p>
    <w:p w14:paraId="510C0B76" w14:textId="3E9A6249" w:rsidR="00B756EE" w:rsidRDefault="00C1258E">
      <w:pPr>
        <w:pStyle w:val="JuQuot"/>
        <w:tabs>
          <w:tab w:val="clear" w:pos="851"/>
          <w:tab w:val="left" w:pos="709"/>
        </w:tabs>
        <w:ind w:left="567" w:firstLine="142"/>
      </w:pPr>
      <w:r>
        <w:t>b)  w celu zapobieżenia ucieczce lub doprowadzenia do zatrzymania osoby [</w:t>
      </w:r>
      <w:proofErr w:type="spellStart"/>
      <w:r>
        <w:rPr>
          <w:i/>
        </w:rPr>
        <w:t>Wiederergreifung</w:t>
      </w:r>
      <w:proofErr w:type="spellEnd"/>
      <w:r>
        <w:t>]</w:t>
      </w:r>
    </w:p>
    <w:p w14:paraId="56208ADA" w14:textId="004085AA" w:rsidR="00B756EE" w:rsidRDefault="00C1258E">
      <w:pPr>
        <w:pStyle w:val="JuQuot"/>
        <w:tabs>
          <w:tab w:val="clear" w:pos="851"/>
          <w:tab w:val="left" w:pos="709"/>
        </w:tabs>
        <w:ind w:left="709" w:firstLine="154"/>
      </w:pPr>
      <w:r>
        <w:t xml:space="preserve">–  </w:t>
      </w:r>
      <w:r w:rsidR="007F2E66">
        <w:t>wobec której zachodzi uzasadnione podejrzenie, że</w:t>
      </w:r>
      <w:r>
        <w:t xml:space="preserve">  </w:t>
      </w:r>
      <w:r w:rsidR="007F2E66">
        <w:t xml:space="preserve">popełniła </w:t>
      </w:r>
      <w:r>
        <w:t>poważne przestępstw</w:t>
      </w:r>
      <w:r w:rsidR="007F2E66">
        <w:t>o</w:t>
      </w:r>
      <w:r>
        <w:t xml:space="preserve">, </w:t>
      </w:r>
      <w:r w:rsidR="007F2E66">
        <w:t xml:space="preserve">została zatrzymana </w:t>
      </w:r>
      <w:r>
        <w:t>lub osadzon</w:t>
      </w:r>
      <w:r w:rsidR="007F2E66">
        <w:t>a</w:t>
      </w:r>
      <w:r>
        <w:t xml:space="preserve"> w zakładzie karnym za popełnienie poważnego przestępstwa </w:t>
      </w:r>
    </w:p>
    <w:p w14:paraId="397BB6FF" w14:textId="43B957EC" w:rsidR="00B756EE" w:rsidRDefault="00C1258E">
      <w:pPr>
        <w:pStyle w:val="JuQuot"/>
        <w:tabs>
          <w:tab w:val="clear" w:pos="851"/>
          <w:tab w:val="left" w:pos="709"/>
        </w:tabs>
        <w:ind w:left="709" w:firstLine="154"/>
      </w:pPr>
      <w:r>
        <w:t>–  </w:t>
      </w:r>
      <w:r w:rsidR="007F2E66">
        <w:t xml:space="preserve">wobec której zachodzi uzasadnione podejrzenie, że  popełniła </w:t>
      </w:r>
      <w:r>
        <w:t>przestępstw</w:t>
      </w:r>
      <w:r w:rsidR="007F2E66">
        <w:t>o mniejszej wagi</w:t>
      </w:r>
      <w:r>
        <w:t xml:space="preserve"> [</w:t>
      </w:r>
      <w:proofErr w:type="spellStart"/>
      <w:r>
        <w:rPr>
          <w:i/>
        </w:rPr>
        <w:t>Vergehen</w:t>
      </w:r>
      <w:proofErr w:type="spellEnd"/>
      <w:r>
        <w:t>]</w:t>
      </w:r>
      <w:r w:rsidR="00024F5F">
        <w:t xml:space="preserve"> lub</w:t>
      </w:r>
      <w:r>
        <w:t xml:space="preserve"> </w:t>
      </w:r>
      <w:r w:rsidR="00D10CFF">
        <w:t xml:space="preserve">która została </w:t>
      </w:r>
      <w:r>
        <w:t>zatrzyman</w:t>
      </w:r>
      <w:r w:rsidR="00D10CFF">
        <w:t>a</w:t>
      </w:r>
      <w:r>
        <w:t>, osadzon</w:t>
      </w:r>
      <w:r w:rsidR="00D10CFF">
        <w:t>a</w:t>
      </w:r>
      <w:r>
        <w:t xml:space="preserve"> w areszcie</w:t>
      </w:r>
      <w:r w:rsidR="00D10CFF">
        <w:t xml:space="preserve"> </w:t>
      </w:r>
      <w:r>
        <w:t xml:space="preserve">lub </w:t>
      </w:r>
      <w:r w:rsidR="00D10CFF">
        <w:t xml:space="preserve">skazana </w:t>
      </w:r>
      <w:r>
        <w:t>na karę pozbawienia wolności</w:t>
      </w:r>
      <w:r w:rsidR="00024F5F">
        <w:t xml:space="preserve"> za popełnienie przestępstwa</w:t>
      </w:r>
      <w:r>
        <w:t xml:space="preserve">, jeżeli istnieją </w:t>
      </w:r>
      <w:r>
        <w:lastRenderedPageBreak/>
        <w:t xml:space="preserve">dowody, że taka osoba zamierzała użyć broni palnej lub materiałów wybuchowych bądź umożliwić sobie ucieczkę stosując przemoc bądź </w:t>
      </w:r>
      <w:r w:rsidR="00D10CFF">
        <w:t>naruszając nietykalność cielesną</w:t>
      </w:r>
      <w:r>
        <w:t xml:space="preserve"> </w:t>
      </w:r>
      <w:r w:rsidR="00D10CFF">
        <w:t xml:space="preserve">osób </w:t>
      </w:r>
      <w:r>
        <w:t>odpowiedzialn</w:t>
      </w:r>
      <w:r w:rsidR="00D10CFF">
        <w:t>ych</w:t>
      </w:r>
      <w:r>
        <w:t xml:space="preserve"> za jej zatrzymanie, osadzenie w </w:t>
      </w:r>
      <w:r w:rsidR="00D10CFF">
        <w:t>zakładzie karnym</w:t>
      </w:r>
      <w:r>
        <w:t>, osadzenie w areszcie</w:t>
      </w:r>
      <w:r w:rsidR="00D10CFF">
        <w:t xml:space="preserve"> </w:t>
      </w:r>
      <w:r>
        <w:t>lub dozór, bądź umożliwić sobie ucieczkę wspólnie z innymi osobami</w:t>
      </w:r>
    </w:p>
    <w:p w14:paraId="5A281A65" w14:textId="4698093B" w:rsidR="00B756EE" w:rsidRDefault="00C1258E">
      <w:pPr>
        <w:pStyle w:val="JuQuot"/>
        <w:tabs>
          <w:tab w:val="clear" w:pos="851"/>
          <w:tab w:val="left" w:pos="709"/>
        </w:tabs>
        <w:ind w:left="709" w:firstLine="154"/>
      </w:pPr>
      <w:r>
        <w:t>–  skazanej na karę pozbawienia wolności i osadzonej w zakładzie karnym</w:t>
      </w:r>
      <w:r w:rsidR="0001675F">
        <w:br/>
      </w:r>
      <w:r w:rsidR="00024F5F">
        <w:t>o podwyższonym stopniu bezpieczeństwa</w:t>
      </w:r>
      <w:r>
        <w:t xml:space="preserve"> lub w </w:t>
      </w:r>
      <w:r w:rsidR="00024F5F">
        <w:t xml:space="preserve">zwykłym </w:t>
      </w:r>
      <w:r>
        <w:t>zakładzie karnym;</w:t>
      </w:r>
    </w:p>
    <w:p w14:paraId="4F8972A7" w14:textId="0F449A8F" w:rsidR="00B756EE" w:rsidRDefault="00C1258E">
      <w:pPr>
        <w:pStyle w:val="JuQuot"/>
        <w:tabs>
          <w:tab w:val="clear" w:pos="851"/>
          <w:tab w:val="left" w:pos="709"/>
        </w:tabs>
        <w:ind w:left="392" w:firstLine="175"/>
      </w:pPr>
      <w:r>
        <w:t xml:space="preserve">c)  przeciwko osobom używającym przemocy w celu doprowadzenia do uwolnienia osoby zatrzymanej, osadzonej w areszcie lub skazanej </w:t>
      </w:r>
      <w:r w:rsidR="00D10CFF">
        <w:t xml:space="preserve">na </w:t>
      </w:r>
      <w:r>
        <w:t xml:space="preserve">karę pozbawienia wolności za </w:t>
      </w:r>
      <w:r w:rsidR="00C20CAE">
        <w:t xml:space="preserve">popełnienie </w:t>
      </w:r>
      <w:r>
        <w:t>poważne</w:t>
      </w:r>
      <w:r w:rsidR="00C20CAE">
        <w:t>go</w:t>
      </w:r>
      <w:r>
        <w:t xml:space="preserve"> przestępstw</w:t>
      </w:r>
      <w:r w:rsidR="00C20CAE">
        <w:t>a</w:t>
      </w:r>
      <w:r>
        <w:t xml:space="preserve"> lub przestępstw</w:t>
      </w:r>
      <w:r w:rsidR="00C20CAE">
        <w:t>a mniejszej wagi</w:t>
      </w:r>
      <w:r>
        <w:t>.</w:t>
      </w:r>
    </w:p>
    <w:p w14:paraId="670041F7" w14:textId="55EA0BB5" w:rsidR="00B756EE" w:rsidRDefault="00C1258E">
      <w:pPr>
        <w:pStyle w:val="JuQuot"/>
      </w:pPr>
      <w:r>
        <w:t xml:space="preserve">3)  Użycie broni palnej musi </w:t>
      </w:r>
      <w:r w:rsidR="00D10CFF">
        <w:t xml:space="preserve">być </w:t>
      </w:r>
      <w:r>
        <w:t>poprzedzone okrzykiem ostrzegawczym [</w:t>
      </w:r>
      <w:proofErr w:type="spellStart"/>
      <w:r>
        <w:rPr>
          <w:i/>
        </w:rPr>
        <w:t>Zuruf</w:t>
      </w:r>
      <w:proofErr w:type="spellEnd"/>
      <w:r>
        <w:t>] lub strzałem ostrzegawczym [</w:t>
      </w:r>
      <w:proofErr w:type="spellStart"/>
      <w:r>
        <w:rPr>
          <w:i/>
        </w:rPr>
        <w:t>Warnschuss</w:t>
      </w:r>
      <w:proofErr w:type="spellEnd"/>
      <w:r>
        <w:t xml:space="preserve">], z wyłączeniem sytuacji, w których można zapobiec bezpośredniemu niebezpieczeństwu lub je wyeliminować wyłącznie poprzez </w:t>
      </w:r>
      <w:r w:rsidR="00C20CAE">
        <w:t xml:space="preserve">celowe </w:t>
      </w:r>
      <w:r>
        <w:t>użycie broni palnej.</w:t>
      </w:r>
    </w:p>
    <w:p w14:paraId="0FEF7DA5" w14:textId="265EDB65" w:rsidR="00B756EE" w:rsidRDefault="00C1258E">
      <w:pPr>
        <w:pStyle w:val="JuQuot"/>
      </w:pPr>
      <w:r>
        <w:t xml:space="preserve">4)  W przypadkach użycia broni palnej należy </w:t>
      </w:r>
      <w:r w:rsidR="00D10CFF">
        <w:t xml:space="preserve">w miarę możliwości </w:t>
      </w:r>
      <w:r>
        <w:t>chronić życie ludzkie. Osobom rannym należy udzielić pierwszej pomocy zachowując niezbędne środki bezpieczeństwa, kiedy tylko pozwoli na to przebieg czynności policyjnych.</w:t>
      </w:r>
    </w:p>
    <w:p w14:paraId="71B3DF68" w14:textId="332D19A9" w:rsidR="00B756EE" w:rsidRDefault="00C1258E">
      <w:pPr>
        <w:pStyle w:val="JuQuot"/>
      </w:pPr>
      <w:r>
        <w:t>(5)  Zabrania się użycia broni palnej przeciwko osobom</w:t>
      </w:r>
      <w:r w:rsidR="00D10CFF">
        <w:t>, których w</w:t>
      </w:r>
      <w:r w:rsidR="00952AC6">
        <w:t>ygląd</w:t>
      </w:r>
      <w:r w:rsidR="00D10CFF">
        <w:t xml:space="preserve"> wskazuje na </w:t>
      </w:r>
      <w:r w:rsidR="00952AC6">
        <w:t>to, że są dziećmi</w:t>
      </w:r>
      <w:r w:rsidR="00D10CFF">
        <w:t xml:space="preserve"> </w:t>
      </w:r>
      <w:r>
        <w:t xml:space="preserve">lub </w:t>
      </w:r>
      <w:r w:rsidR="00D10CFF">
        <w:t>ilekroć stwarzałoby to zagrożenie dla</w:t>
      </w:r>
      <w:r>
        <w:t xml:space="preserve"> </w:t>
      </w:r>
      <w:r w:rsidR="00D10CFF">
        <w:t xml:space="preserve">osób </w:t>
      </w:r>
      <w:r>
        <w:t>trzeci</w:t>
      </w:r>
      <w:r w:rsidR="00D10CFF">
        <w:t>ch</w:t>
      </w:r>
      <w:r>
        <w:t>. W miarę możliwości nie należy używać broni palnej przeciwko młodocianym [</w:t>
      </w:r>
      <w:proofErr w:type="spellStart"/>
      <w:r>
        <w:rPr>
          <w:i/>
        </w:rPr>
        <w:t>Jugendliche</w:t>
      </w:r>
      <w:proofErr w:type="spellEnd"/>
      <w:r>
        <w:t>]</w:t>
      </w:r>
      <w:r w:rsidR="00BD74B8">
        <w:br/>
      </w:r>
      <w:r w:rsidR="00C20CAE">
        <w:t xml:space="preserve">i </w:t>
      </w:r>
      <w:r>
        <w:t>kobietom.</w:t>
      </w:r>
    </w:p>
    <w:p w14:paraId="1C8E8907" w14:textId="77777777" w:rsidR="00B756EE" w:rsidRDefault="00C1258E">
      <w:pPr>
        <w:pStyle w:val="JuQuot"/>
      </w:pPr>
      <w:r>
        <w:t>[…]”.</w:t>
      </w:r>
    </w:p>
    <w:p w14:paraId="232B88EB" w14:textId="77777777" w:rsidR="00B756EE" w:rsidRDefault="00C1258E">
      <w:pPr>
        <w:pStyle w:val="JuPara"/>
      </w:pPr>
      <w:r>
        <w:t>Na podstawie art. 20 ust. 3 ustawy przepisy te miały także zastosowanie do członków Narodowej Armii Ludowej.</w:t>
      </w:r>
    </w:p>
    <w:p w14:paraId="58305BC3" w14:textId="52C4594B" w:rsidR="00B756EE" w:rsidRDefault="00C1258E">
      <w:pPr>
        <w:pStyle w:val="JuH1"/>
      </w:pPr>
      <w:r>
        <w:t xml:space="preserve">4.  Ustawa o </w:t>
      </w:r>
      <w:r w:rsidR="00B43AEB">
        <w:t>granicach państwowych</w:t>
      </w:r>
      <w:r>
        <w:t xml:space="preserve"> NRD z 1982 r.</w:t>
      </w:r>
    </w:p>
    <w:p w14:paraId="523D311D" w14:textId="527633D2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38</w:t>
      </w:r>
      <w:r>
        <w:fldChar w:fldCharType="end"/>
      </w:r>
      <w:r w:rsidR="00C1258E">
        <w:t xml:space="preserve">. Artykuł 27 ustawy o </w:t>
      </w:r>
      <w:r w:rsidR="00B43AEB">
        <w:t>granicach państwowych</w:t>
      </w:r>
      <w:r w:rsidR="00C1258E">
        <w:t xml:space="preserve">, która weszła w życie </w:t>
      </w:r>
      <w:r w:rsidR="00BD74B8">
        <w:br/>
      </w:r>
      <w:r w:rsidR="00C1258E">
        <w:t xml:space="preserve">w dniu 1 maja 1982 r. </w:t>
      </w:r>
      <w:r w:rsidR="00D10CFF">
        <w:t xml:space="preserve">i która zastąpiła </w:t>
      </w:r>
      <w:r w:rsidR="00C1258E">
        <w:t xml:space="preserve">ustawę o </w:t>
      </w:r>
      <w:r w:rsidR="00B43AEB">
        <w:t>P</w:t>
      </w:r>
      <w:r w:rsidR="00C1258E">
        <w:t xml:space="preserve">olicji </w:t>
      </w:r>
      <w:r w:rsidR="00B43AEB">
        <w:t>L</w:t>
      </w:r>
      <w:r w:rsidR="00C1258E">
        <w:t>udowej z 1968 r.</w:t>
      </w:r>
      <w:r w:rsidR="00D10CFF">
        <w:t>,</w:t>
      </w:r>
      <w:r w:rsidR="00C1258E">
        <w:t xml:space="preserve"> stanowił: </w:t>
      </w:r>
    </w:p>
    <w:p w14:paraId="1092073F" w14:textId="18B24A13" w:rsidR="00B756EE" w:rsidRDefault="00C1258E">
      <w:pPr>
        <w:pStyle w:val="JuQuot"/>
      </w:pPr>
      <w:r>
        <w:t>“1. Użycie broni palnej jest ostatecznym środkiem przymusu przeciwko osobie. Użycie broni palnej możliwe jest tylko wówczas, gdy inne środki fizycznego przymusu [</w:t>
      </w:r>
      <w:proofErr w:type="spellStart"/>
      <w:r>
        <w:rPr>
          <w:i/>
        </w:rPr>
        <w:t>körperliche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Einwirkung</w:t>
      </w:r>
      <w:proofErr w:type="spellEnd"/>
      <w:r>
        <w:t xml:space="preserve">], z </w:t>
      </w:r>
      <w:r w:rsidR="00E82539">
        <w:t>wykorzystanie środków mechanicznych</w:t>
      </w:r>
      <w:r>
        <w:t xml:space="preserve"> lub bez</w:t>
      </w:r>
      <w:r w:rsidR="009A3B56">
        <w:t>,</w:t>
      </w:r>
      <w:r>
        <w:t xml:space="preserve"> okazały się nieskuteczne lub </w:t>
      </w:r>
      <w:r w:rsidR="00D10CFF">
        <w:t xml:space="preserve">gdy nie ma </w:t>
      </w:r>
      <w:r w:rsidR="009A3B56">
        <w:t xml:space="preserve">szans </w:t>
      </w:r>
      <w:r w:rsidR="00D10CFF">
        <w:t>na osiągnięcie zamierzonego celu</w:t>
      </w:r>
      <w:r>
        <w:t>. Dopuszcza się użycie broni palnej przeciwko osobom wyłącznie wówczas gdy strzały wycelowane</w:t>
      </w:r>
      <w:r w:rsidR="00BD74B8">
        <w:br/>
      </w:r>
      <w:r>
        <w:t>w obiekty lub zwierzęta nie przyniosły pożądanego skutku.</w:t>
      </w:r>
    </w:p>
    <w:p w14:paraId="4D2CA9F8" w14:textId="0D45118E" w:rsidR="00B756EE" w:rsidRDefault="00C1258E">
      <w:pPr>
        <w:pStyle w:val="JuQuot"/>
      </w:pPr>
      <w:r>
        <w:t xml:space="preserve">2.  Użycie broni palnej jest usprawiedliwione w celu bezpośredniego zapobieżenia popełnieniu lub </w:t>
      </w:r>
      <w:r w:rsidR="00E82539">
        <w:t>kontynuacji</w:t>
      </w:r>
      <w:r>
        <w:t xml:space="preserve"> przestępstwa [</w:t>
      </w:r>
      <w:proofErr w:type="spellStart"/>
      <w:r>
        <w:rPr>
          <w:i/>
        </w:rPr>
        <w:t>Straftat</w:t>
      </w:r>
      <w:proofErr w:type="spellEnd"/>
      <w:r>
        <w:t>]</w:t>
      </w:r>
      <w:r w:rsidR="00D10CFF">
        <w:t xml:space="preserve">, </w:t>
      </w:r>
      <w:r>
        <w:t>które biorąc pod uwagę jego okoliczności</w:t>
      </w:r>
      <w:r w:rsidR="00D10CFF">
        <w:t>,</w:t>
      </w:r>
      <w:r>
        <w:t xml:space="preserve"> stanowi poważne przestępstwo [</w:t>
      </w:r>
      <w:proofErr w:type="spellStart"/>
      <w:r>
        <w:rPr>
          <w:i/>
        </w:rPr>
        <w:t>Verbrechen</w:t>
      </w:r>
      <w:proofErr w:type="spellEnd"/>
      <w:r>
        <w:t>]. Użycie broni jest także usprawiedliwione w celu zatrzymania osoby</w:t>
      </w:r>
      <w:r w:rsidR="00D10CFF">
        <w:t xml:space="preserve">, wobec której zachodzi uzasadnione podejrzenie, że popełniła </w:t>
      </w:r>
      <w:r>
        <w:t>poważne przestępstw</w:t>
      </w:r>
      <w:r w:rsidR="00D10CFF">
        <w:t>o</w:t>
      </w:r>
      <w:r>
        <w:t>.</w:t>
      </w:r>
    </w:p>
    <w:p w14:paraId="45815DC5" w14:textId="5BF243EE" w:rsidR="00B756EE" w:rsidRDefault="00C1258E">
      <w:pPr>
        <w:pStyle w:val="JuQuot"/>
      </w:pPr>
      <w:r>
        <w:t xml:space="preserve">3)  Co do zasady użycie broni palnej musi </w:t>
      </w:r>
      <w:r w:rsidR="00D10CFF">
        <w:t xml:space="preserve">być </w:t>
      </w:r>
      <w:r>
        <w:t xml:space="preserve">poprzedzone okrzykiem ostrzegawczym lub strzałem ostrzegawczym, z wyłączeniem sytuacji, w których można </w:t>
      </w:r>
      <w:r>
        <w:lastRenderedPageBreak/>
        <w:t>zapobiec</w:t>
      </w:r>
      <w:r w:rsidR="009A3B56">
        <w:t xml:space="preserve"> lub</w:t>
      </w:r>
      <w:r>
        <w:t xml:space="preserve"> </w:t>
      </w:r>
      <w:r w:rsidR="009A3B56">
        <w:t xml:space="preserve">wyeliminować </w:t>
      </w:r>
      <w:r>
        <w:t>bezpośrednie niebezpieczeństw</w:t>
      </w:r>
      <w:r w:rsidR="009A3B56">
        <w:t>o</w:t>
      </w:r>
      <w:r>
        <w:t xml:space="preserve"> wyłącznie poprzez </w:t>
      </w:r>
      <w:r w:rsidR="009A3B56">
        <w:t xml:space="preserve">celowe </w:t>
      </w:r>
      <w:r>
        <w:t>użycie broni palnej.</w:t>
      </w:r>
    </w:p>
    <w:p w14:paraId="0EF71DC5" w14:textId="77777777" w:rsidR="00B756EE" w:rsidRDefault="00C1258E">
      <w:pPr>
        <w:pStyle w:val="JuQuot"/>
      </w:pPr>
      <w:r>
        <w:t>4. Nie wolno używać broni palnej</w:t>
      </w:r>
    </w:p>
    <w:p w14:paraId="393DC1D1" w14:textId="77777777" w:rsidR="00B756EE" w:rsidRDefault="00C1258E">
      <w:pPr>
        <w:pStyle w:val="JuQuot"/>
      </w:pPr>
      <w:r>
        <w:t>–  kiedy może to zagrażać życiu lub zdrowiu osób trzecich;</w:t>
      </w:r>
    </w:p>
    <w:p w14:paraId="1141520F" w14:textId="45D57EFF" w:rsidR="00B756EE" w:rsidRDefault="00C1258E">
      <w:pPr>
        <w:pStyle w:val="JuQuot"/>
      </w:pPr>
      <w:r>
        <w:t>–  wobec osób, któr</w:t>
      </w:r>
      <w:r w:rsidR="00952AC6">
        <w:t>ych wygląd wskazuje na to, że są dziećmi</w:t>
      </w:r>
      <w:r>
        <w:t>; lub</w:t>
      </w:r>
    </w:p>
    <w:p w14:paraId="11F5C8D7" w14:textId="77777777" w:rsidR="00B756EE" w:rsidRDefault="00C1258E">
      <w:pPr>
        <w:pStyle w:val="JuQuot"/>
      </w:pPr>
      <w:r>
        <w:t>–  kiedy strzały naruszą suwerenne terytorium sąsiedniego państwa.</w:t>
      </w:r>
    </w:p>
    <w:p w14:paraId="1D26AD36" w14:textId="7824E9E8" w:rsidR="00B756EE" w:rsidRDefault="00C1258E">
      <w:pPr>
        <w:pStyle w:val="JuQuot"/>
      </w:pPr>
      <w:r>
        <w:t>W miarę możliwości nie należy używać broni palnej przeciwko młodocianym [</w:t>
      </w:r>
      <w:proofErr w:type="spellStart"/>
      <w:r>
        <w:rPr>
          <w:i/>
        </w:rPr>
        <w:t>Jugendliche</w:t>
      </w:r>
      <w:proofErr w:type="spellEnd"/>
      <w:r>
        <w:t xml:space="preserve">] </w:t>
      </w:r>
      <w:r w:rsidR="009A3B56">
        <w:t xml:space="preserve">i </w:t>
      </w:r>
      <w:r>
        <w:t>kobietom.</w:t>
      </w:r>
    </w:p>
    <w:p w14:paraId="6FCFA092" w14:textId="2A75CBEA" w:rsidR="00B756EE" w:rsidRDefault="00C1258E">
      <w:pPr>
        <w:pStyle w:val="JuQuot"/>
      </w:pPr>
      <w:r>
        <w:t xml:space="preserve">5)  W przypadkach użycia broni palnej należy </w:t>
      </w:r>
      <w:r w:rsidR="00952AC6">
        <w:t xml:space="preserve">w miarę możliwości </w:t>
      </w:r>
      <w:r>
        <w:t>chronić życie ludzkie. Osobom rannym należy udzielić pierwszej pomocy zachowując niezbędne środki bezpieczeństwa.”</w:t>
      </w:r>
    </w:p>
    <w:p w14:paraId="0B4FE479" w14:textId="77777777" w:rsidR="00B756EE" w:rsidRDefault="00C1258E">
      <w:pPr>
        <w:pStyle w:val="JuH1"/>
      </w:pPr>
      <w:r>
        <w:t>5.  Przepisy prawa dotyczące wydawania paszportów i wiz w NRD</w:t>
      </w:r>
    </w:p>
    <w:p w14:paraId="12FCAAEF" w14:textId="618F5329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39</w:t>
      </w:r>
      <w:r>
        <w:fldChar w:fldCharType="end"/>
      </w:r>
      <w:r w:rsidR="00C1258E">
        <w:t>. Na podstawie przepisów prawa dotyczących wydawania paszportów i wiz w NRD [ustawa o paszportach (</w:t>
      </w:r>
      <w:proofErr w:type="spellStart"/>
      <w:r w:rsidR="00C1258E">
        <w:rPr>
          <w:i/>
        </w:rPr>
        <w:t>Passgesetz</w:t>
      </w:r>
      <w:proofErr w:type="spellEnd"/>
      <w:r w:rsidR="00C1258E">
        <w:t>) z 1963 r. oraz ustaw</w:t>
      </w:r>
      <w:r w:rsidR="006C554E">
        <w:t>a</w:t>
      </w:r>
      <w:r w:rsidR="006C554E">
        <w:br/>
      </w:r>
      <w:r w:rsidR="00C1258E">
        <w:t>o paszportach i rozporządzenie w sprawie paszportów i wiz z dnia 28 czerwca 1979 r.</w:t>
      </w:r>
      <w:r w:rsidR="006C554E">
        <w:t>,</w:t>
      </w:r>
      <w:r w:rsidR="00C1258E">
        <w:t xml:space="preserve"> uzupełnion</w:t>
      </w:r>
      <w:r w:rsidR="006C554E">
        <w:t>e</w:t>
      </w:r>
      <w:r w:rsidR="00C1258E">
        <w:t xml:space="preserve"> rozporządzeniem z dnia 15 lutego 1982 r. (</w:t>
      </w:r>
      <w:proofErr w:type="spellStart"/>
      <w:r w:rsidR="00C1258E">
        <w:rPr>
          <w:i/>
        </w:rPr>
        <w:t>Passgesetz</w:t>
      </w:r>
      <w:proofErr w:type="spellEnd"/>
      <w:r w:rsidR="00C1258E">
        <w:t xml:space="preserve"> </w:t>
      </w:r>
      <w:proofErr w:type="spellStart"/>
      <w:r w:rsidR="00C1258E">
        <w:rPr>
          <w:i/>
        </w:rPr>
        <w:t>und</w:t>
      </w:r>
      <w:proofErr w:type="spellEnd"/>
      <w:r w:rsidR="00C1258E">
        <w:rPr>
          <w:i/>
        </w:rPr>
        <w:t xml:space="preserve"> Pass- </w:t>
      </w:r>
      <w:proofErr w:type="spellStart"/>
      <w:r w:rsidR="00C1258E">
        <w:rPr>
          <w:i/>
        </w:rPr>
        <w:t>und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Visaanordnung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vom</w:t>
      </w:r>
      <w:proofErr w:type="spellEnd"/>
      <w:r w:rsidR="00C1258E">
        <w:rPr>
          <w:i/>
        </w:rPr>
        <w:t xml:space="preserve"> 28. </w:t>
      </w:r>
      <w:proofErr w:type="spellStart"/>
      <w:r w:rsidR="00C1258E">
        <w:rPr>
          <w:i/>
        </w:rPr>
        <w:t>Juni</w:t>
      </w:r>
      <w:proofErr w:type="spellEnd"/>
      <w:r w:rsidR="00C1258E">
        <w:rPr>
          <w:i/>
        </w:rPr>
        <w:t xml:space="preserve"> 1979, </w:t>
      </w:r>
      <w:proofErr w:type="spellStart"/>
      <w:r w:rsidR="00C1258E">
        <w:rPr>
          <w:i/>
        </w:rPr>
        <w:t>ergänzt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durch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die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Anordnung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vom</w:t>
      </w:r>
      <w:proofErr w:type="spellEnd"/>
      <w:r w:rsidR="00C1258E">
        <w:rPr>
          <w:i/>
        </w:rPr>
        <w:t xml:space="preserve"> 15. </w:t>
      </w:r>
      <w:proofErr w:type="spellStart"/>
      <w:r w:rsidR="00C1258E">
        <w:rPr>
          <w:i/>
        </w:rPr>
        <w:t>Februar</w:t>
      </w:r>
      <w:proofErr w:type="spellEnd"/>
      <w:r w:rsidR="00C1258E">
        <w:rPr>
          <w:i/>
        </w:rPr>
        <w:t xml:space="preserve"> 1982</w:t>
      </w:r>
      <w:r w:rsidR="00C1258E">
        <w:t xml:space="preserve">)] do dnia 1 stycznia 1989 r. </w:t>
      </w:r>
      <w:r w:rsidR="000E19AA">
        <w:t xml:space="preserve">legalne opuszczenie terytorium NRD </w:t>
      </w:r>
      <w:r w:rsidR="00C1258E">
        <w:t xml:space="preserve">nie było możliwe </w:t>
      </w:r>
      <w:r w:rsidR="000E19AA">
        <w:t>w przypadku osób</w:t>
      </w:r>
      <w:r w:rsidR="00C1258E">
        <w:t xml:space="preserve"> nieposiadając</w:t>
      </w:r>
      <w:r w:rsidR="000E19AA">
        <w:t>ych</w:t>
      </w:r>
      <w:r w:rsidR="00C1258E">
        <w:t xml:space="preserve"> żadnych przywilejów politycznych, niebędąc</w:t>
      </w:r>
      <w:r w:rsidR="000E19AA">
        <w:t>ych</w:t>
      </w:r>
      <w:r w:rsidR="00C1258E">
        <w:t xml:space="preserve"> w wieku emerytalnym lub nieobjęt</w:t>
      </w:r>
      <w:r w:rsidR="000E19AA">
        <w:t>ych</w:t>
      </w:r>
      <w:r w:rsidR="00C1258E">
        <w:t xml:space="preserve"> wyłączeniem z uwagi na pilne sprawy rodzinne określonego rodzaju.</w:t>
      </w:r>
    </w:p>
    <w:p w14:paraId="0236566A" w14:textId="28B77927" w:rsidR="00B756EE" w:rsidRDefault="00C1258E">
      <w:pPr>
        <w:pStyle w:val="JuPara"/>
      </w:pPr>
      <w:r>
        <w:t>Zgodnie z art. 17 rozporządzenia z dnia 28 czerwca 1979 r. do dnia</w:t>
      </w:r>
      <w:r w:rsidR="006C554E">
        <w:br/>
      </w:r>
      <w:r>
        <w:t xml:space="preserve">1 stycznia 1989 r. nie </w:t>
      </w:r>
      <w:r w:rsidR="00C46CAD">
        <w:t xml:space="preserve">przewidywano obowiązku </w:t>
      </w:r>
      <w:r>
        <w:t>uzasadni</w:t>
      </w:r>
      <w:r w:rsidR="000E19AA">
        <w:t>a</w:t>
      </w:r>
      <w:r>
        <w:t>nia decyzji</w:t>
      </w:r>
      <w:r w:rsidR="006C554E">
        <w:br/>
      </w:r>
      <w:r>
        <w:t xml:space="preserve">w </w:t>
      </w:r>
      <w:r w:rsidR="000E19AA">
        <w:t xml:space="preserve">przedmiocie </w:t>
      </w:r>
      <w:r>
        <w:t>wniosk</w:t>
      </w:r>
      <w:r w:rsidR="000E19AA">
        <w:t>ów</w:t>
      </w:r>
      <w:r>
        <w:t xml:space="preserve"> o zezwolenie na wyjazd, a do czasu wejścia w życie rozporządzenia w sprawie wiz z dnia 30 listopada 1988 r. nie </w:t>
      </w:r>
      <w:r w:rsidR="00C46CAD">
        <w:t xml:space="preserve">przewidywano </w:t>
      </w:r>
      <w:r>
        <w:t>żadnego trybu odwoławczego od takich decyzji.</w:t>
      </w:r>
    </w:p>
    <w:p w14:paraId="799DCDD6" w14:textId="429D252F" w:rsidR="00B756EE" w:rsidRDefault="00C1258E">
      <w:pPr>
        <w:pStyle w:val="JuHA"/>
      </w:pPr>
      <w:r>
        <w:t xml:space="preserve">C.  Międzynarodowy </w:t>
      </w:r>
      <w:r w:rsidR="000E19AA">
        <w:t>P</w:t>
      </w:r>
      <w:r>
        <w:t xml:space="preserve">akt </w:t>
      </w:r>
      <w:r w:rsidR="000E19AA">
        <w:t>P</w:t>
      </w:r>
      <w:r>
        <w:t xml:space="preserve">raw </w:t>
      </w:r>
      <w:r w:rsidR="000E19AA">
        <w:t>O</w:t>
      </w:r>
      <w:r>
        <w:t xml:space="preserve">bywatelskich i </w:t>
      </w:r>
      <w:r w:rsidR="000E19AA">
        <w:t>P</w:t>
      </w:r>
      <w:r>
        <w:t>olitycznych</w:t>
      </w:r>
    </w:p>
    <w:p w14:paraId="35EE86D4" w14:textId="77777777" w:rsidR="00B756EE" w:rsidRDefault="00C1258E">
      <w:pPr>
        <w:pStyle w:val="JuH1"/>
      </w:pPr>
      <w:r>
        <w:t xml:space="preserve">1.  Przepisy istotne dla sprawy </w:t>
      </w:r>
    </w:p>
    <w:p w14:paraId="1AB735C8" w14:textId="7D2A79CB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40</w:t>
      </w:r>
      <w:r>
        <w:fldChar w:fldCharType="end"/>
      </w:r>
      <w:r w:rsidR="00C1258E">
        <w:t xml:space="preserve">. Międzynarodowy </w:t>
      </w:r>
      <w:r w:rsidR="000E19AA">
        <w:t>P</w:t>
      </w:r>
      <w:r w:rsidR="00C1258E">
        <w:t xml:space="preserve">akt </w:t>
      </w:r>
      <w:r w:rsidR="000E19AA">
        <w:t>P</w:t>
      </w:r>
      <w:r w:rsidR="00C1258E">
        <w:t xml:space="preserve">raw </w:t>
      </w:r>
      <w:r w:rsidR="000E19AA">
        <w:t>O</w:t>
      </w:r>
      <w:r w:rsidR="00C1258E">
        <w:t xml:space="preserve">bywatelskich i </w:t>
      </w:r>
      <w:r w:rsidR="000E19AA">
        <w:t>P</w:t>
      </w:r>
      <w:r w:rsidR="00C1258E">
        <w:t>olitycznych ONZ został ratyfikowany przez NRD w dniu 8 listopada 1974 r. (zob. par. 20 powyżej).</w:t>
      </w:r>
    </w:p>
    <w:p w14:paraId="0196E711" w14:textId="6FDF0D91" w:rsidR="00B756EE" w:rsidRDefault="000E19AA">
      <w:pPr>
        <w:pStyle w:val="JuPara"/>
      </w:pPr>
      <w:r>
        <w:t xml:space="preserve">Odpowiednie </w:t>
      </w:r>
      <w:r w:rsidR="00C1258E">
        <w:t>przepisy paktu stanowią, co następuje</w:t>
      </w:r>
      <w:r>
        <w:t>.</w:t>
      </w:r>
    </w:p>
    <w:p w14:paraId="152B2D80" w14:textId="77777777" w:rsidR="00B756EE" w:rsidRDefault="00C1258E">
      <w:pPr>
        <w:pStyle w:val="JuHArticle"/>
      </w:pPr>
      <w:r>
        <w:lastRenderedPageBreak/>
        <w:t>Artykuł 6 ust. 1 i 2:</w:t>
      </w:r>
    </w:p>
    <w:p w14:paraId="347D556D" w14:textId="77777777" w:rsidR="00B756EE" w:rsidRDefault="00C1258E">
      <w:pPr>
        <w:pStyle w:val="JuQuot"/>
      </w:pPr>
      <w:r>
        <w:t>„1.  Każda istota ludzka ma przyrodzone prawo do życia. Prawo to powinno być chronione przez ustawę. Nikt nie może być samowolnie pozbawiony życia.</w:t>
      </w:r>
    </w:p>
    <w:p w14:paraId="47431857" w14:textId="77777777" w:rsidR="00B756EE" w:rsidRDefault="00C1258E">
      <w:pPr>
        <w:pStyle w:val="JuQuot"/>
      </w:pPr>
      <w:r>
        <w:t>2.  W krajach, w których kara śmierci nie została zniesiona, wyrok śmierci może być wydany jedynie za najcięższe zbrodnie, zgodnie z ustawą, która obowiązywała w chwili popełnienia zbrodni i nie narusza postanowień niniejszego Paktu i Konwencji o zapobieganiu i karaniu zbrodni ludobójstwa. Kara ta może być wykonana tylko na podstawie prawomocnego wyroku wydanego przez właściwy sąd.”</w:t>
      </w:r>
    </w:p>
    <w:p w14:paraId="7409ACB6" w14:textId="77777777" w:rsidR="00B756EE" w:rsidRDefault="00C1258E">
      <w:pPr>
        <w:pStyle w:val="JuHArticle"/>
      </w:pPr>
      <w:r>
        <w:t>Artykuł 12 ust. 2 i 3:</w:t>
      </w:r>
    </w:p>
    <w:p w14:paraId="3233C83D" w14:textId="77777777" w:rsidR="00B756EE" w:rsidRDefault="00C1258E">
      <w:pPr>
        <w:pStyle w:val="JuQuot"/>
      </w:pPr>
      <w:r>
        <w:t>„2.  Każdy człowiek ma prawo opuścić jakikolwiek kraj, włączając w to swój własny.</w:t>
      </w:r>
    </w:p>
    <w:p w14:paraId="0795AB66" w14:textId="21AF9F97" w:rsidR="00B756EE" w:rsidRDefault="00C1258E">
      <w:pPr>
        <w:pStyle w:val="JuQuot"/>
      </w:pPr>
      <w:r>
        <w:t xml:space="preserve">3.  Wymienione wyżej prawa nie mogą podlegać żadnym ograniczeniom, </w:t>
      </w:r>
      <w:r w:rsidR="006C554E">
        <w:br/>
      </w:r>
      <w:r>
        <w:t>z wyjątkiem tych, które są przewidziane przez ustawę, są konieczne do ochrony bezpieczeństwa państwowego, porządku publicznego</w:t>
      </w:r>
      <w:r w:rsidR="00C46CAD">
        <w:t xml:space="preserve"> [</w:t>
      </w:r>
      <w:proofErr w:type="spellStart"/>
      <w:r w:rsidR="00C46CAD">
        <w:rPr>
          <w:i/>
        </w:rPr>
        <w:t>ordre</w:t>
      </w:r>
      <w:proofErr w:type="spellEnd"/>
      <w:r w:rsidR="00C46CAD">
        <w:rPr>
          <w:i/>
        </w:rPr>
        <w:t xml:space="preserve"> public</w:t>
      </w:r>
      <w:r w:rsidR="00C46CAD">
        <w:t>]</w:t>
      </w:r>
      <w:r>
        <w:t>, zdrowia lub moralności publicznej albo praw i wolności innych i są zgodne z pozostałymi prawami uznanymi w niniejszym Pakcie.”</w:t>
      </w:r>
    </w:p>
    <w:p w14:paraId="13DD165D" w14:textId="77777777" w:rsidR="00B756EE" w:rsidRDefault="00C1258E">
      <w:pPr>
        <w:pStyle w:val="JuH1"/>
      </w:pPr>
      <w:r>
        <w:t>2.  Praktyka Organizacji Narodów Zjednoczonych</w:t>
      </w:r>
    </w:p>
    <w:p w14:paraId="23AFAB01" w14:textId="317C007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41</w:t>
      </w:r>
      <w:r>
        <w:fldChar w:fldCharType="end"/>
      </w:r>
      <w:r w:rsidR="00C1258E">
        <w:t xml:space="preserve">. Przed zjednoczeniem Niemiec niektórzy członkowie Komitetu Praw Człowieka Organizacji Narodów Zjednoczonych, którym na mocy art. 28 Paktu powierzono funkcję </w:t>
      </w:r>
      <w:r w:rsidR="00265C31">
        <w:t>zapewnienia</w:t>
      </w:r>
      <w:r w:rsidR="00C1258E">
        <w:t xml:space="preserve">, by Państwa Strony Paktu </w:t>
      </w:r>
      <w:r w:rsidR="00265C31">
        <w:t xml:space="preserve">wypełniały </w:t>
      </w:r>
      <w:r w:rsidR="00C1258E">
        <w:t xml:space="preserve">swoje zobowiązania, skrytykowali reżim graniczny </w:t>
      </w:r>
      <w:r w:rsidR="00C46CAD">
        <w:t xml:space="preserve">wprowadzony </w:t>
      </w:r>
      <w:r w:rsidR="00C1258E">
        <w:t>w NRD.</w:t>
      </w:r>
    </w:p>
    <w:p w14:paraId="25400834" w14:textId="1793C61A" w:rsidR="00B756EE" w:rsidRDefault="00C1258E">
      <w:pPr>
        <w:pStyle w:val="JuPara"/>
      </w:pPr>
      <w:r>
        <w:t xml:space="preserve">Skrócone protokoły z 533. i 544. posiedzenia Komitetu Praw Człowieka oprócz </w:t>
      </w:r>
      <w:r w:rsidR="00265C31">
        <w:t>innych uwag</w:t>
      </w:r>
      <w:r>
        <w:t xml:space="preserve"> </w:t>
      </w:r>
      <w:r w:rsidR="00265C31">
        <w:t>odnoszą się do</w:t>
      </w:r>
      <w:r>
        <w:t xml:space="preserve"> poniższych </w:t>
      </w:r>
      <w:r w:rsidR="00265C31">
        <w:t>komentarzy</w:t>
      </w:r>
      <w:r>
        <w:t>.</w:t>
      </w:r>
    </w:p>
    <w:p w14:paraId="24876744" w14:textId="77777777" w:rsidR="00B756EE" w:rsidRDefault="00C1258E">
      <w:pPr>
        <w:pStyle w:val="JuPara"/>
      </w:pPr>
      <w:r>
        <w:t xml:space="preserve">W dniu 19 lipca 1984 r. brytyjski członek Komitetu Sir Vincent Evans stwierdził, </w:t>
      </w:r>
    </w:p>
    <w:p w14:paraId="79917444" w14:textId="764E3444" w:rsidR="00B756EE" w:rsidRDefault="00C1258E">
      <w:pPr>
        <w:pStyle w:val="JuQuot"/>
      </w:pPr>
      <w:r>
        <w:t xml:space="preserve">„[że] co się tyczy automatycznej broni rozmieszczonej wzdłuż granic [...] </w:t>
      </w:r>
      <w:r w:rsidR="00C46CAD">
        <w:t>a</w:t>
      </w:r>
      <w:r>
        <w:t xml:space="preserve">rt. 6 ust. 2 </w:t>
      </w:r>
      <w:r w:rsidR="00265C31">
        <w:t xml:space="preserve">Paktu </w:t>
      </w:r>
      <w:r>
        <w:t>dopuszcza orzeczenie kary śmierci „jedynie za najcięższe zbrodnie”. Próby</w:t>
      </w:r>
      <w:r w:rsidR="006C554E">
        <w:br/>
      </w:r>
      <w:r>
        <w:t xml:space="preserve">– nawet </w:t>
      </w:r>
      <w:r w:rsidR="00265C31">
        <w:t xml:space="preserve">nielegalnej </w:t>
      </w:r>
      <w:r>
        <w:t xml:space="preserve">– przekroczenia granicy w żadnym wypadku nie można uznać za najcięższą zbrodnię. Zabijanie ludzi w takich okolicznościach stanowi po prostu </w:t>
      </w:r>
      <w:r w:rsidR="004E4604">
        <w:t xml:space="preserve">uproszczoną </w:t>
      </w:r>
      <w:r>
        <w:t>egzekucję bez rozprawy sądowej – a taka praktyka nie znajduje usprawiedliwienia na gruncie art. 6.”</w:t>
      </w:r>
    </w:p>
    <w:p w14:paraId="5C26495D" w14:textId="77777777" w:rsidR="00B756EE" w:rsidRDefault="00B756EE">
      <w:pPr>
        <w:pStyle w:val="JuPara"/>
      </w:pPr>
    </w:p>
    <w:p w14:paraId="43D96DF2" w14:textId="77777777" w:rsidR="00B756EE" w:rsidRDefault="00C1258E">
      <w:pPr>
        <w:pStyle w:val="JuPara"/>
      </w:pPr>
      <w:r>
        <w:t>Sir Vincent stwierdził ponadto</w:t>
      </w:r>
    </w:p>
    <w:p w14:paraId="075BABBE" w14:textId="1D601B3D" w:rsidR="00B756EE" w:rsidRDefault="00C1258E">
      <w:pPr>
        <w:pStyle w:val="JuQuot"/>
      </w:pPr>
      <w:r>
        <w:t>„</w:t>
      </w:r>
      <w:r w:rsidR="004E4604">
        <w:t>iż</w:t>
      </w:r>
      <w:r>
        <w:t xml:space="preserve"> </w:t>
      </w:r>
      <w:r w:rsidR="00C46CAD">
        <w:t>(</w:t>
      </w:r>
      <w:r>
        <w:t>...</w:t>
      </w:r>
      <w:r w:rsidR="00C46CAD">
        <w:t>)</w:t>
      </w:r>
      <w:r>
        <w:t xml:space="preserve"> nie jest przekonany co do tego, </w:t>
      </w:r>
      <w:r w:rsidR="004E4604">
        <w:t xml:space="preserve">że </w:t>
      </w:r>
      <w:r>
        <w:t xml:space="preserve">Niemiecka Republika Demokratyczna </w:t>
      </w:r>
      <w:r w:rsidR="004E4604">
        <w:t xml:space="preserve">rzeczywiście </w:t>
      </w:r>
      <w:r>
        <w:t xml:space="preserve">wykonywała postanowienia art. 12 Paktu. Każdemu przysługuje podstawowa swoboda opuszczenia własnego państwa; pewne ograniczenia zostały dopuszczone w art. 12 ust. 3, ale wyłącznie </w:t>
      </w:r>
      <w:r w:rsidR="004E4604">
        <w:t>z trzech powodów</w:t>
      </w:r>
      <w:r>
        <w:t xml:space="preserve">. Podstawowym kryterium decydującym, czy dana osoba mogła </w:t>
      </w:r>
      <w:r w:rsidR="004E4604">
        <w:t xml:space="preserve">czy nie </w:t>
      </w:r>
      <w:r>
        <w:t xml:space="preserve">opuścić Niemiecką Republikę Demokratyczną była zgodność z prawami i interesami tego państwa; w świetle art. 12 ust. </w:t>
      </w:r>
      <w:r w:rsidR="004E4604">
        <w:t xml:space="preserve">3 </w:t>
      </w:r>
      <w:r>
        <w:t>Paktu wydaje się ono bezzasadnie szerokie.”</w:t>
      </w:r>
    </w:p>
    <w:p w14:paraId="62D84ECB" w14:textId="32DCD5CB" w:rsidR="00B756EE" w:rsidRDefault="00C1258E">
      <w:pPr>
        <w:pStyle w:val="JuPara"/>
      </w:pPr>
      <w:r>
        <w:t>Tego samego dnia senegalsk</w:t>
      </w:r>
      <w:r w:rsidR="009E05F0">
        <w:t>i</w:t>
      </w:r>
      <w:r>
        <w:t xml:space="preserve"> </w:t>
      </w:r>
      <w:r w:rsidR="009E05F0">
        <w:t xml:space="preserve">członek </w:t>
      </w:r>
      <w:r>
        <w:t xml:space="preserve">Komitetu </w:t>
      </w:r>
      <w:proofErr w:type="spellStart"/>
      <w:r>
        <w:t>Birame</w:t>
      </w:r>
      <w:proofErr w:type="spellEnd"/>
      <w:r>
        <w:t xml:space="preserve"> </w:t>
      </w:r>
      <w:proofErr w:type="spellStart"/>
      <w:r>
        <w:t>Ndiaye</w:t>
      </w:r>
      <w:proofErr w:type="spellEnd"/>
      <w:r>
        <w:t xml:space="preserve"> </w:t>
      </w:r>
      <w:r w:rsidR="00C46CAD">
        <w:t>stwierdził</w:t>
      </w:r>
    </w:p>
    <w:p w14:paraId="1F53B97C" w14:textId="3BAB8547" w:rsidR="00B756EE" w:rsidRDefault="00C1258E">
      <w:pPr>
        <w:pStyle w:val="JuQuot"/>
      </w:pPr>
      <w:r>
        <w:lastRenderedPageBreak/>
        <w:t xml:space="preserve">„że [...] wydawało się, iż rząd Niemieckiej Republiki Demokratycznej przewidział możliwość ograniczenia swobody przemieszczania się na </w:t>
      </w:r>
      <w:r w:rsidR="009E05F0">
        <w:t xml:space="preserve">podstawach </w:t>
      </w:r>
      <w:r>
        <w:t xml:space="preserve">innych niż </w:t>
      </w:r>
      <w:r w:rsidR="00C46CAD">
        <w:t xml:space="preserve">przewidziane </w:t>
      </w:r>
      <w:r>
        <w:t>w art. 12 Paktu”.</w:t>
      </w:r>
    </w:p>
    <w:p w14:paraId="69FF8790" w14:textId="0EB78528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42</w:t>
      </w:r>
      <w:r>
        <w:fldChar w:fldCharType="end"/>
      </w:r>
      <w:r w:rsidR="00C1258E">
        <w:t>. W rezolucji nr 1503</w:t>
      </w:r>
      <w:r w:rsidR="002B5C9D">
        <w:t>,</w:t>
      </w:r>
      <w:r w:rsidR="00C1258E">
        <w:t xml:space="preserve"> przyjętej w 1970 r.</w:t>
      </w:r>
      <w:r w:rsidR="009E05F0">
        <w:t>,</w:t>
      </w:r>
      <w:r w:rsidR="00C1258E">
        <w:t xml:space="preserve"> Rada Gospodarcza</w:t>
      </w:r>
      <w:r w:rsidR="002B5C9D">
        <w:br/>
      </w:r>
      <w:r w:rsidR="00C1258E">
        <w:t xml:space="preserve">i Społeczna ONZ ustanowiła procedurę składania skarg przez jednostki do Komisji Praw Człowieka, która odpowiadała za ustalenie, czy owe skargi </w:t>
      </w:r>
      <w:r w:rsidR="009E05F0">
        <w:t xml:space="preserve">ujawniały </w:t>
      </w:r>
      <w:r w:rsidR="00C1258E">
        <w:t xml:space="preserve">istnienie „spójnego schematu </w:t>
      </w:r>
      <w:r w:rsidR="00D67C8D">
        <w:t xml:space="preserve">rażących </w:t>
      </w:r>
      <w:r w:rsidR="00C1258E">
        <w:t xml:space="preserve">i </w:t>
      </w:r>
      <w:r w:rsidR="009E05F0">
        <w:t xml:space="preserve">potwierdzonych </w:t>
      </w:r>
      <w:r w:rsidR="002B5C9D">
        <w:br/>
      </w:r>
      <w:r w:rsidR="009E05F0">
        <w:t xml:space="preserve">w wiarygodny sposób </w:t>
      </w:r>
      <w:r w:rsidR="00C1258E">
        <w:t>naruszeń praw człowieka i podstawowych wolności”.</w:t>
      </w:r>
    </w:p>
    <w:p w14:paraId="0B007E07" w14:textId="2F9F71B6" w:rsidR="00B756EE" w:rsidRDefault="00C1258E">
      <w:pPr>
        <w:pStyle w:val="JuPara"/>
      </w:pPr>
      <w:r>
        <w:t>W związku z restrykcyjną polityką w zakresie swobody przemieszczania się NRD była niejednokrotnie krytykowana w ramach procedury 1053 za nieprzestrzeganie generalnego zobowiązania do poszanowania praw człowieka</w:t>
      </w:r>
      <w:r w:rsidR="002B5C9D">
        <w:t>,</w:t>
      </w:r>
      <w:r>
        <w:t xml:space="preserve"> zawartego w art. 1 ust.</w:t>
      </w:r>
      <w:r w:rsidR="00EE4CC2">
        <w:t xml:space="preserve"> </w:t>
      </w:r>
      <w:r>
        <w:t>3, art. 55 i art. 56 Karty Narodów Zjednoczonych. W latach 1981-1983 NRD trafiła na listę państw</w:t>
      </w:r>
      <w:r w:rsidR="00EE4CC2">
        <w:t xml:space="preserve">, wobec których przewidziano </w:t>
      </w:r>
      <w:r>
        <w:t>kontrol</w:t>
      </w:r>
      <w:r w:rsidR="00EE4CC2">
        <w:t>ę</w:t>
      </w:r>
      <w:r>
        <w:t xml:space="preserve"> w ramach procedury 1503, ponieważ ponad 50 osób (liczba wymagana do tego, by m</w:t>
      </w:r>
      <w:r w:rsidR="00EE4CC2">
        <w:t>ożna było</w:t>
      </w:r>
      <w:r>
        <w:t xml:space="preserve"> mówić o </w:t>
      </w:r>
      <w:r w:rsidR="00EE4CC2">
        <w:t>„</w:t>
      </w:r>
      <w:r>
        <w:t xml:space="preserve">spójnym schemacie </w:t>
      </w:r>
      <w:r w:rsidR="00AC6048">
        <w:t>rażących</w:t>
      </w:r>
      <w:r>
        <w:t xml:space="preserve"> naruszeń ”) </w:t>
      </w:r>
      <w:r w:rsidR="00AC6048">
        <w:t>złożyło skargi do</w:t>
      </w:r>
      <w:r>
        <w:t xml:space="preserve"> Komisji Praw Człowieka na politykę zniewolenia własnych obywateli przez NRD. NRD zgodziła się </w:t>
      </w:r>
      <w:r w:rsidR="00EE4CC2">
        <w:t xml:space="preserve">jednak </w:t>
      </w:r>
      <w:r>
        <w:t xml:space="preserve">na opuszczenie jej terytorium przez niektórych skarżących, dzięki czemu udało się zmniejszyć liczbę skarg poniżej 50 i uniknąć </w:t>
      </w:r>
      <w:r w:rsidR="00AC6048">
        <w:t>krytyki</w:t>
      </w:r>
      <w:r>
        <w:t>.</w:t>
      </w:r>
    </w:p>
    <w:p w14:paraId="2CEF766F" w14:textId="640050F3" w:rsidR="00B756EE" w:rsidRDefault="00EE4CC2">
      <w:pPr>
        <w:pStyle w:val="JuHA"/>
      </w:pPr>
      <w:r>
        <w:t>D</w:t>
      </w:r>
      <w:r w:rsidR="00C1258E">
        <w:t>.  Prawo stosowane w RFN w czasie istotnym dla sprawy</w:t>
      </w:r>
    </w:p>
    <w:p w14:paraId="799F5A63" w14:textId="56D3999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43</w:t>
      </w:r>
      <w:r>
        <w:fldChar w:fldCharType="end"/>
      </w:r>
      <w:r w:rsidR="00C1258E">
        <w:t>. </w:t>
      </w:r>
      <w:r w:rsidR="00AC6048">
        <w:t>Art.</w:t>
      </w:r>
      <w:r w:rsidR="00C1258E">
        <w:t> 103 ust. 2 Ustawy Zasadniczej stanowi:</w:t>
      </w:r>
    </w:p>
    <w:p w14:paraId="715B6E8A" w14:textId="5027106C" w:rsidR="00B756EE" w:rsidRDefault="00C1258E">
      <w:pPr>
        <w:pStyle w:val="JuQuot"/>
      </w:pPr>
      <w:r>
        <w:t xml:space="preserve">„Czyn </w:t>
      </w:r>
      <w:r w:rsidR="00AC6048">
        <w:t>podlega karze</w:t>
      </w:r>
      <w:r w:rsidR="00EE4CC2">
        <w:t xml:space="preserve"> </w:t>
      </w:r>
      <w:r>
        <w:t xml:space="preserve">tylko wtedy, gdy jego karalność była określona </w:t>
      </w:r>
      <w:r w:rsidR="00EE4CC2">
        <w:t xml:space="preserve">ustawą </w:t>
      </w:r>
      <w:r>
        <w:t>przed jego popełnieniem.”</w:t>
      </w:r>
    </w:p>
    <w:p w14:paraId="5BAC9799" w14:textId="6420BBDB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44</w:t>
      </w:r>
      <w:r>
        <w:fldChar w:fldCharType="end"/>
      </w:r>
      <w:r w:rsidR="00C1258E">
        <w:t>. </w:t>
      </w:r>
      <w:r w:rsidR="00AC6048">
        <w:t>Art.</w:t>
      </w:r>
      <w:r w:rsidR="00C1258E">
        <w:t xml:space="preserve"> 212 </w:t>
      </w:r>
      <w:r w:rsidR="00AC6048">
        <w:t>K</w:t>
      </w:r>
      <w:r w:rsidR="00C1258E">
        <w:t>odeksu karnego RFN („</w:t>
      </w:r>
      <w:proofErr w:type="spellStart"/>
      <w:r w:rsidR="00C1258E">
        <w:t>StGB</w:t>
      </w:r>
      <w:proofErr w:type="spellEnd"/>
      <w:r w:rsidR="00C1258E">
        <w:t>”) przewiduje za</w:t>
      </w:r>
      <w:r w:rsidR="00AC6048">
        <w:t xml:space="preserve"> zabójstwo</w:t>
      </w:r>
      <w:r w:rsidR="00EE4CC2">
        <w:t xml:space="preserve"> </w:t>
      </w:r>
      <w:r w:rsidR="00C1258E">
        <w:t>(</w:t>
      </w:r>
      <w:proofErr w:type="spellStart"/>
      <w:r w:rsidR="00C1258E">
        <w:rPr>
          <w:i/>
        </w:rPr>
        <w:t>Totschlag</w:t>
      </w:r>
      <w:proofErr w:type="spellEnd"/>
      <w:r w:rsidR="00C1258E">
        <w:t>) karę</w:t>
      </w:r>
      <w:r w:rsidR="00EE4CC2">
        <w:t xml:space="preserve"> </w:t>
      </w:r>
      <w:r w:rsidR="00C1258E">
        <w:t xml:space="preserve">pozbawienia wolności od lat pięciu </w:t>
      </w:r>
      <w:r w:rsidR="00EE4CC2">
        <w:t>do</w:t>
      </w:r>
      <w:r w:rsidR="00C1258E">
        <w:t xml:space="preserve"> dożyw</w:t>
      </w:r>
      <w:r w:rsidR="00060D70">
        <w:t>otniego</w:t>
      </w:r>
      <w:r w:rsidR="00C1258E">
        <w:t xml:space="preserve"> pozbawienia wolności w szczególnie poważnych przypadkach. </w:t>
      </w:r>
      <w:r w:rsidR="00060D70">
        <w:t>Art.</w:t>
      </w:r>
      <w:r w:rsidR="00C1258E">
        <w:t xml:space="preserve"> 25 </w:t>
      </w:r>
      <w:proofErr w:type="spellStart"/>
      <w:r w:rsidR="00C1258E">
        <w:t>StGB</w:t>
      </w:r>
      <w:proofErr w:type="spellEnd"/>
      <w:r w:rsidR="00C1258E">
        <w:t xml:space="preserve"> stanowi, że sprawcą przestępstwa jest osoba, które je popełniła lub osoba, która </w:t>
      </w:r>
      <w:r w:rsidR="00060D70">
        <w:t>spowodowała</w:t>
      </w:r>
      <w:r w:rsidR="00C1258E">
        <w:t xml:space="preserve"> popełnieni</w:t>
      </w:r>
      <w:r w:rsidR="002B5C9D">
        <w:t>e</w:t>
      </w:r>
      <w:r w:rsidR="00C1258E">
        <w:t xml:space="preserve"> przestępstwa za </w:t>
      </w:r>
      <w:r w:rsidR="00060D70">
        <w:t>siebie przez inną osobę</w:t>
      </w:r>
      <w:r w:rsidR="00C1258E">
        <w:t xml:space="preserve"> (</w:t>
      </w:r>
      <w:proofErr w:type="spellStart"/>
      <w:r w:rsidR="00C1258E">
        <w:rPr>
          <w:i/>
        </w:rPr>
        <w:t>mittelbare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Täterschaft</w:t>
      </w:r>
      <w:proofErr w:type="spellEnd"/>
      <w:r w:rsidR="00C1258E">
        <w:t>).</w:t>
      </w:r>
    </w:p>
    <w:p w14:paraId="07409EFA" w14:textId="496A6F7F" w:rsidR="00B756EE" w:rsidRDefault="00C1258E">
      <w:pPr>
        <w:pStyle w:val="JuHIRoman"/>
        <w:ind w:left="462" w:hanging="462"/>
      </w:pPr>
      <w:r>
        <w:t xml:space="preserve">III.  ZASTRZEŻENIE RFN </w:t>
      </w:r>
      <w:r w:rsidR="00EE4CC2">
        <w:t>DOTYCZĄCE</w:t>
      </w:r>
      <w:r>
        <w:t xml:space="preserve"> ART. 7 UST. 2 KONWENCJI</w:t>
      </w:r>
    </w:p>
    <w:p w14:paraId="551FA0DB" w14:textId="01B6FD51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45</w:t>
      </w:r>
      <w:r>
        <w:fldChar w:fldCharType="end"/>
      </w:r>
      <w:r w:rsidR="00C1258E">
        <w:t>. Dokument ratyfikacyjny Konwencji złożony przez niemiecki rząd</w:t>
      </w:r>
      <w:r w:rsidR="002B5C9D">
        <w:br/>
      </w:r>
      <w:r w:rsidR="00C1258E">
        <w:t>w dniu 13 listopada 1952 r. zawierał zastrzeżenie oraz oświadczenie</w:t>
      </w:r>
      <w:r w:rsidR="002B5C9D">
        <w:br/>
      </w:r>
      <w:r w:rsidR="00C1258E">
        <w:t>w brzmieniu:</w:t>
      </w:r>
    </w:p>
    <w:p w14:paraId="396AC8B3" w14:textId="4A5389C3" w:rsidR="00B756EE" w:rsidRDefault="00C1258E">
      <w:pPr>
        <w:pStyle w:val="JuQuot"/>
      </w:pPr>
      <w:r>
        <w:t xml:space="preserve">„Zgodnie z art. 64 Konwencji [art. 57 od wejścia w życie Protokołu nr 11], Republika Federalna Niemiec zastrzega, że będzie stosować art. 7 ust. 2 Konwencji w granicach przewidzianych przez art. 103 ust. 2 Ustawy Zasadniczej Republiki Federalnej Niemiec. Stanowi on, że czyn </w:t>
      </w:r>
      <w:r w:rsidR="00060D70">
        <w:t>podlega karze</w:t>
      </w:r>
      <w:r>
        <w:t xml:space="preserve"> tylko wtedy, gdy jego karalność była określona </w:t>
      </w:r>
      <w:r w:rsidR="00EE4CC2">
        <w:t xml:space="preserve">ustawą </w:t>
      </w:r>
      <w:r>
        <w:t>przed jego popełnieniem.</w:t>
      </w:r>
    </w:p>
    <w:p w14:paraId="50A25E62" w14:textId="77777777" w:rsidR="00B756EE" w:rsidRDefault="00C1258E">
      <w:pPr>
        <w:pStyle w:val="JuQuot"/>
      </w:pPr>
      <w:r>
        <w:t>Obszar zastosowania Konwencji obejmuje także Berlin Zachodni.”</w:t>
      </w:r>
    </w:p>
    <w:p w14:paraId="000BA9E6" w14:textId="77777777" w:rsidR="00B756EE" w:rsidRDefault="00C1258E">
      <w:pPr>
        <w:pStyle w:val="JuHHead"/>
      </w:pPr>
      <w:r>
        <w:lastRenderedPageBreak/>
        <w:t>PRAWO</w:t>
      </w:r>
    </w:p>
    <w:p w14:paraId="5A819D4B" w14:textId="54221BC3" w:rsidR="00B756EE" w:rsidRDefault="00C1258E">
      <w:pPr>
        <w:pStyle w:val="JuHIRoman"/>
      </w:pPr>
      <w:r>
        <w:t xml:space="preserve">I.  ZARZUCANE NARUSZENIE ART. 7 </w:t>
      </w:r>
      <w:r w:rsidR="00EE4CC2">
        <w:t>UST</w:t>
      </w:r>
      <w:r>
        <w:t>. 1 KONWENCJI</w:t>
      </w:r>
    </w:p>
    <w:p w14:paraId="397C1DB1" w14:textId="17CF2B2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46</w:t>
      </w:r>
      <w:r>
        <w:fldChar w:fldCharType="end"/>
      </w:r>
      <w:r w:rsidR="00C1258E">
        <w:t xml:space="preserve">. Skarżący </w:t>
      </w:r>
      <w:r w:rsidR="00EE4CC2">
        <w:t>twierdzili</w:t>
      </w:r>
      <w:r w:rsidR="00C1258E">
        <w:t>, że czyny, o które byli ścigani, w czasie ich popełnienia nie stanowiły przestępstw według prawa NRD ani prawa międzynarodowego</w:t>
      </w:r>
      <w:r w:rsidR="00EE4CC2">
        <w:t xml:space="preserve"> oraz że tym samym</w:t>
      </w:r>
      <w:r w:rsidR="00C1258E">
        <w:t xml:space="preserve"> </w:t>
      </w:r>
      <w:r w:rsidR="00701305">
        <w:t xml:space="preserve">skazanie ich </w:t>
      </w:r>
      <w:r w:rsidR="00C1258E">
        <w:t xml:space="preserve">przez </w:t>
      </w:r>
      <w:r w:rsidR="00EE4CC2">
        <w:t xml:space="preserve">sądy </w:t>
      </w:r>
      <w:r w:rsidR="00C1258E">
        <w:t xml:space="preserve">niemieckie </w:t>
      </w:r>
      <w:r w:rsidR="00EE4CC2">
        <w:t>stanowił</w:t>
      </w:r>
      <w:r w:rsidR="00701305">
        <w:t>o</w:t>
      </w:r>
      <w:r w:rsidR="00EE4CC2">
        <w:t xml:space="preserve"> </w:t>
      </w:r>
      <w:r w:rsidR="00C1258E">
        <w:t>narusz</w:t>
      </w:r>
      <w:r w:rsidR="00EE4CC2">
        <w:t xml:space="preserve">enie </w:t>
      </w:r>
      <w:r w:rsidR="00C1258E">
        <w:t>art. 7 ust. 1 Konwencji, który stanowi:</w:t>
      </w:r>
    </w:p>
    <w:p w14:paraId="698BCF70" w14:textId="77777777" w:rsidR="00B756EE" w:rsidRDefault="00C1258E">
      <w:pPr>
        <w:pStyle w:val="JuQuot"/>
      </w:pPr>
      <w:r>
        <w:t>„ Nikt nie może być uznany za winnego popełnienia czynu polegającego na działaniu lub zaniechaniu działania, który według prawa wewnętrznego lub międzynarodowego nie stanowił czynu zagrożonego karą w czasie jego popełnienia. Nie będzie również wymierzona kara surowsza od tej, którą można było wymierzyć w czasie, gdy czyn zagrożony karą został popełniony.”</w:t>
      </w:r>
    </w:p>
    <w:p w14:paraId="33A1E81C" w14:textId="77777777" w:rsidR="00B756EE" w:rsidRDefault="00C1258E">
      <w:pPr>
        <w:pStyle w:val="JuHA"/>
      </w:pPr>
      <w:r>
        <w:t>A.  Argumenty stron postępowania przed Trybunałem</w:t>
      </w:r>
    </w:p>
    <w:p w14:paraId="65524DA4" w14:textId="77777777" w:rsidR="00B756EE" w:rsidRDefault="00C1258E">
      <w:pPr>
        <w:pStyle w:val="JuH1"/>
      </w:pPr>
      <w:r>
        <w:t>1.  Skarżący</w:t>
      </w:r>
    </w:p>
    <w:p w14:paraId="217973C2" w14:textId="1855349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47</w:t>
      </w:r>
      <w:r>
        <w:fldChar w:fldCharType="end"/>
      </w:r>
      <w:r w:rsidR="00C1258E">
        <w:t xml:space="preserve">. Według skarżących nie </w:t>
      </w:r>
      <w:r w:rsidR="001B7EE8">
        <w:t>mogli oni</w:t>
      </w:r>
      <w:r w:rsidR="00C1258E">
        <w:t xml:space="preserve"> przewidzieć</w:t>
      </w:r>
      <w:r w:rsidR="001B7EE8">
        <w:t xml:space="preserve"> tego</w:t>
      </w:r>
      <w:r w:rsidR="001F63E5">
        <w:t>,</w:t>
      </w:r>
      <w:r w:rsidR="00C1258E">
        <w:t xml:space="preserve"> że </w:t>
      </w:r>
      <w:r w:rsidR="001B7EE8">
        <w:t xml:space="preserve">po zjednoczeniu Niemiec </w:t>
      </w:r>
      <w:r w:rsidR="00C1258E">
        <w:t>zostaną pociągnięci do odpowiedzialności karnej</w:t>
      </w:r>
      <w:r w:rsidR="001B7EE8">
        <w:t>, tym bardziej</w:t>
      </w:r>
      <w:r w:rsidR="00C1258E">
        <w:t xml:space="preserve">, </w:t>
      </w:r>
      <w:r w:rsidR="001B7EE8">
        <w:t xml:space="preserve">że </w:t>
      </w:r>
      <w:r w:rsidR="00C1258E">
        <w:t xml:space="preserve">nigdy nie byli oni ścigani w NRD. </w:t>
      </w:r>
      <w:r w:rsidR="001B7EE8">
        <w:t>Ich zdaniem</w:t>
      </w:r>
      <w:r w:rsidR="00C1258E">
        <w:t xml:space="preserve"> nawet niemieckie sądy przyznały, że powodem, dla którego skarżący nie byli ścigani w czasie istotnym dla sprawy był</w:t>
      </w:r>
      <w:r w:rsidR="001B7EE8">
        <w:t xml:space="preserve"> fakt</w:t>
      </w:r>
      <w:r w:rsidR="00C1258E">
        <w:t xml:space="preserve">, że </w:t>
      </w:r>
      <w:r w:rsidR="001B7EE8">
        <w:t>działania</w:t>
      </w:r>
      <w:r w:rsidR="00701305">
        <w:t>, w związku z którymi zostali</w:t>
      </w:r>
      <w:r w:rsidR="001B7EE8">
        <w:t xml:space="preserve"> oskarżeni</w:t>
      </w:r>
      <w:r w:rsidR="001F63E5">
        <w:t>,</w:t>
      </w:r>
      <w:r w:rsidR="00EE4CC2">
        <w:t xml:space="preserve">  </w:t>
      </w:r>
      <w:r w:rsidR="00C1258E">
        <w:t xml:space="preserve">nie stanowiły przestępstw </w:t>
      </w:r>
      <w:r w:rsidR="001B7EE8">
        <w:t>w rozumieniu prawa karnego</w:t>
      </w:r>
      <w:r w:rsidR="00C1258E">
        <w:t xml:space="preserve"> NRD</w:t>
      </w:r>
      <w:r w:rsidR="001F63E5">
        <w:br/>
      </w:r>
      <w:r w:rsidR="00C1258E">
        <w:t xml:space="preserve">z uwagi na </w:t>
      </w:r>
      <w:r w:rsidR="00A6600A">
        <w:t xml:space="preserve">treść </w:t>
      </w:r>
      <w:r w:rsidR="00C1258E">
        <w:t xml:space="preserve">art. 27 ust. 2 ustawy o </w:t>
      </w:r>
      <w:r w:rsidR="00B43AEB">
        <w:t>granicach państwowych</w:t>
      </w:r>
      <w:r w:rsidR="00C1258E">
        <w:t xml:space="preserve"> NRD. Wykładnia </w:t>
      </w:r>
      <w:r w:rsidR="001B7EE8">
        <w:t>prawa karnego</w:t>
      </w:r>
      <w:r w:rsidR="00C1258E">
        <w:t xml:space="preserve"> NRD</w:t>
      </w:r>
      <w:r w:rsidR="001B7EE8">
        <w:t xml:space="preserve"> dokonana</w:t>
      </w:r>
      <w:r w:rsidR="00C1258E">
        <w:t xml:space="preserve"> </w:t>
      </w:r>
      <w:r w:rsidR="00C1258E">
        <w:rPr>
          <w:i/>
        </w:rPr>
        <w:t xml:space="preserve">ex post facto </w:t>
      </w:r>
      <w:r w:rsidR="00C1258E" w:rsidRPr="00885BE7">
        <w:rPr>
          <w:iCs/>
        </w:rPr>
        <w:t>przez sądy</w:t>
      </w:r>
      <w:r w:rsidR="00C1258E">
        <w:rPr>
          <w:i/>
        </w:rPr>
        <w:t xml:space="preserve"> </w:t>
      </w:r>
      <w:r w:rsidR="00C1258E">
        <w:t xml:space="preserve">zjednoczonych Niemiec nie opierała się na orzecznictwie żadnego z sądów NRD i skarżący nie </w:t>
      </w:r>
      <w:r w:rsidR="001B7EE8">
        <w:t xml:space="preserve">mogli </w:t>
      </w:r>
      <w:r w:rsidR="00A6600A">
        <w:t xml:space="preserve">jej </w:t>
      </w:r>
      <w:r w:rsidR="00C1258E">
        <w:t>przewidzieć</w:t>
      </w:r>
      <w:r w:rsidR="001B7EE8">
        <w:t xml:space="preserve"> w momencie</w:t>
      </w:r>
      <w:r w:rsidR="00C1258E">
        <w:t xml:space="preserve"> </w:t>
      </w:r>
      <w:r w:rsidR="001B7EE8">
        <w:t>wydarzeń, które dały podstawę do oskarżenia</w:t>
      </w:r>
      <w:r w:rsidR="00C1258E">
        <w:t xml:space="preserve">. </w:t>
      </w:r>
      <w:r w:rsidR="001B7EE8">
        <w:t>Nie była to zatem</w:t>
      </w:r>
      <w:r w:rsidR="00C1258E">
        <w:t xml:space="preserve"> </w:t>
      </w:r>
      <w:r w:rsidR="001B7EE8">
        <w:t xml:space="preserve">stopniowa </w:t>
      </w:r>
      <w:r w:rsidR="00C1258E">
        <w:t>ewolucj</w:t>
      </w:r>
      <w:r w:rsidR="001B7EE8">
        <w:t>a</w:t>
      </w:r>
      <w:r w:rsidR="00C1258E">
        <w:t xml:space="preserve"> </w:t>
      </w:r>
      <w:r w:rsidR="001B7EE8">
        <w:t>orzecznictwa</w:t>
      </w:r>
      <w:r w:rsidR="00C1258E">
        <w:t xml:space="preserve"> NRD, </w:t>
      </w:r>
      <w:r w:rsidR="001B7EE8">
        <w:t xml:space="preserve">lecz </w:t>
      </w:r>
      <w:r w:rsidR="00C1258E">
        <w:t xml:space="preserve">całkowite </w:t>
      </w:r>
      <w:r w:rsidR="00EE4CC2">
        <w:t>odrzuceni</w:t>
      </w:r>
      <w:r w:rsidR="001B7EE8">
        <w:t>e</w:t>
      </w:r>
      <w:r w:rsidR="00EE4CC2">
        <w:t xml:space="preserve"> </w:t>
      </w:r>
      <w:r w:rsidR="001B7EE8">
        <w:t>okoliczności wyłączając</w:t>
      </w:r>
      <w:r w:rsidR="00A6600A">
        <w:t>ych</w:t>
      </w:r>
      <w:r w:rsidR="001B7EE8">
        <w:t xml:space="preserve"> bezprawność</w:t>
      </w:r>
      <w:r w:rsidR="00C1258E">
        <w:t xml:space="preserve">, na </w:t>
      </w:r>
      <w:r w:rsidR="00A6600A">
        <w:t>które</w:t>
      </w:r>
      <w:r w:rsidR="00C1258E">
        <w:t xml:space="preserve"> powoływali się skarżący, </w:t>
      </w:r>
      <w:r w:rsidR="00A6600A">
        <w:t xml:space="preserve">z uwagi na ich </w:t>
      </w:r>
      <w:r w:rsidR="00C1258E">
        <w:t>sprzeczn</w:t>
      </w:r>
      <w:r w:rsidR="00A6600A">
        <w:t>ość</w:t>
      </w:r>
      <w:r w:rsidR="00C1258E">
        <w:t xml:space="preserve"> z Ustaw</w:t>
      </w:r>
      <w:r w:rsidR="00EE4CC2">
        <w:t>ą</w:t>
      </w:r>
      <w:r w:rsidR="00C1258E">
        <w:t xml:space="preserve"> Zasadniczą RFN (</w:t>
      </w:r>
      <w:proofErr w:type="spellStart"/>
      <w:r w:rsidR="001B7EE8">
        <w:t>Radbruchowska</w:t>
      </w:r>
      <w:proofErr w:type="spellEnd"/>
      <w:r w:rsidR="001B7EE8">
        <w:t xml:space="preserve"> </w:t>
      </w:r>
      <w:r w:rsidR="001F63E5">
        <w:t>formuła</w:t>
      </w:r>
      <w:r w:rsidR="00A6600A">
        <w:t xml:space="preserve"> </w:t>
      </w:r>
      <w:r w:rsidR="00C1258E">
        <w:t>„ustawowego bezprawia”</w:t>
      </w:r>
      <w:r w:rsidR="001F63E5">
        <w:br/>
      </w:r>
      <w:r w:rsidR="00C1258E">
        <w:t xml:space="preserve">– </w:t>
      </w:r>
      <w:proofErr w:type="spellStart"/>
      <w:r w:rsidR="00C1258E">
        <w:rPr>
          <w:i/>
        </w:rPr>
        <w:t>Radbruch’sche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Formel</w:t>
      </w:r>
      <w:proofErr w:type="spellEnd"/>
      <w:r w:rsidR="00C1258E">
        <w:rPr>
          <w:i/>
        </w:rPr>
        <w:t xml:space="preserve"> des “</w:t>
      </w:r>
      <w:proofErr w:type="spellStart"/>
      <w:r w:rsidR="00C1258E">
        <w:rPr>
          <w:i/>
        </w:rPr>
        <w:t>gesetzlichen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Unrechts</w:t>
      </w:r>
      <w:proofErr w:type="spellEnd"/>
      <w:r w:rsidR="00C1258E">
        <w:rPr>
          <w:i/>
        </w:rPr>
        <w:t>”</w:t>
      </w:r>
      <w:r w:rsidR="00C1258E">
        <w:t xml:space="preserve">). Ponadto </w:t>
      </w:r>
      <w:r w:rsidR="001B7EE8">
        <w:t xml:space="preserve">wprowadzenie </w:t>
      </w:r>
      <w:r w:rsidR="00C1258E">
        <w:t xml:space="preserve">reżimu granicznego było </w:t>
      </w:r>
      <w:r w:rsidR="001B7EE8">
        <w:t xml:space="preserve">niezbędne </w:t>
      </w:r>
      <w:r w:rsidR="00C1258E">
        <w:t xml:space="preserve">dla </w:t>
      </w:r>
      <w:r w:rsidR="001B7EE8">
        <w:t xml:space="preserve">dalszego </w:t>
      </w:r>
      <w:r w:rsidR="00C1258E">
        <w:t>bytu NRD.</w:t>
      </w:r>
    </w:p>
    <w:p w14:paraId="4B5A9186" w14:textId="5DEEAFBB" w:rsidR="00B756EE" w:rsidRDefault="001B7EE8">
      <w:pPr>
        <w:pStyle w:val="JuPara"/>
      </w:pPr>
      <w:r>
        <w:t>W</w:t>
      </w:r>
      <w:r w:rsidR="00C1258E">
        <w:t xml:space="preserve">szyscy trzej skarżący utrzymywali, że </w:t>
      </w:r>
      <w:r>
        <w:t xml:space="preserve">postępowali </w:t>
      </w:r>
      <w:r w:rsidR="00C1258E">
        <w:t xml:space="preserve">zgodnie z prawem NRD, </w:t>
      </w:r>
      <w:r>
        <w:t xml:space="preserve">przy czym </w:t>
      </w:r>
      <w:r w:rsidR="00C1258E">
        <w:t xml:space="preserve">trzeci </w:t>
      </w:r>
      <w:r>
        <w:t xml:space="preserve">z nich </w:t>
      </w:r>
      <w:r w:rsidR="00C1258E">
        <w:t xml:space="preserve">wyjaśnił, że </w:t>
      </w:r>
      <w:r w:rsidR="007B788F">
        <w:t>zanim</w:t>
      </w:r>
      <w:r w:rsidR="00C1258E">
        <w:t xml:space="preserve"> został członkiem Biura Politycznego oraz Narodowej Rady Obrony</w:t>
      </w:r>
      <w:r w:rsidR="007B788F">
        <w:t xml:space="preserve"> w 1983 r.</w:t>
      </w:r>
      <w:r w:rsidR="00C1258E">
        <w:t xml:space="preserve">, </w:t>
      </w:r>
      <w:r w:rsidR="007B788F">
        <w:t xml:space="preserve">ten ostatni </w:t>
      </w:r>
      <w:r w:rsidR="00C1258E">
        <w:t xml:space="preserve">organ </w:t>
      </w:r>
      <w:r w:rsidR="00885BE7">
        <w:t>zdążył</w:t>
      </w:r>
      <w:r w:rsidR="007B788F">
        <w:t xml:space="preserve"> już podjąć decyzję </w:t>
      </w:r>
      <w:r w:rsidR="00C1258E">
        <w:t xml:space="preserve">o usunięciu min przeciwpiechotnych i </w:t>
      </w:r>
      <w:r w:rsidR="007B788F">
        <w:t>systemu urządzeń samostrzel</w:t>
      </w:r>
      <w:r w:rsidR="001F63E5">
        <w:t>ny</w:t>
      </w:r>
      <w:r w:rsidR="007B788F">
        <w:t>ch</w:t>
      </w:r>
      <w:r w:rsidR="00C1258E">
        <w:t xml:space="preserve">. </w:t>
      </w:r>
      <w:r w:rsidR="007B788F">
        <w:t>Z tego względu</w:t>
      </w:r>
      <w:r w:rsidR="00C1258E">
        <w:t xml:space="preserve"> skazany </w:t>
      </w:r>
      <w:r w:rsidR="007B788F">
        <w:t>został jedynie z</w:t>
      </w:r>
      <w:r w:rsidR="001F63E5">
        <w:t>a</w:t>
      </w:r>
      <w:r w:rsidR="00C1258E">
        <w:t xml:space="preserve"> użycie broni palnej przez funkcjonariuszy </w:t>
      </w:r>
      <w:r w:rsidR="001F63E5">
        <w:t>s</w:t>
      </w:r>
      <w:r w:rsidR="00C1258E">
        <w:t xml:space="preserve">traży </w:t>
      </w:r>
      <w:r w:rsidR="001F63E5">
        <w:t>g</w:t>
      </w:r>
      <w:r w:rsidR="00C1258E">
        <w:t xml:space="preserve">ranicznej. Jednak nawet ten wyrok skazujący był </w:t>
      </w:r>
      <w:r w:rsidR="003B7ECF">
        <w:t>niezasadny</w:t>
      </w:r>
      <w:r w:rsidR="00C1258E">
        <w:t xml:space="preserve">, ponieważ skarżący nie uczestniczył w żadnym </w:t>
      </w:r>
      <w:r w:rsidR="007B788F">
        <w:lastRenderedPageBreak/>
        <w:t>posiedzeniu</w:t>
      </w:r>
      <w:r w:rsidR="00C1258E">
        <w:t xml:space="preserve"> Biura Politycznego lub Narodowej Rady Obrony, na </w:t>
      </w:r>
      <w:r w:rsidR="007B788F">
        <w:t xml:space="preserve">którym </w:t>
      </w:r>
      <w:r w:rsidR="00C1258E">
        <w:t xml:space="preserve">wydano </w:t>
      </w:r>
      <w:r w:rsidR="007B788F">
        <w:t>bezpośredni rozkaz</w:t>
      </w:r>
      <w:r w:rsidR="00C1258E">
        <w:t xml:space="preserve"> używania broni palnej na granicy.</w:t>
      </w:r>
    </w:p>
    <w:p w14:paraId="6C8D966C" w14:textId="3F1D4AA4" w:rsidR="00B756EE" w:rsidRDefault="00C1258E">
      <w:pPr>
        <w:pStyle w:val="JuPara"/>
      </w:pPr>
      <w:r>
        <w:t>Ponadto skarżący twierdzili, że</w:t>
      </w:r>
      <w:r w:rsidR="003B7ECF">
        <w:t xml:space="preserve"> przedmiotowe</w:t>
      </w:r>
      <w:r w:rsidR="007B788F">
        <w:t xml:space="preserve"> działania</w:t>
      </w:r>
      <w:r>
        <w:t xml:space="preserve"> nie stanowiły przestępstw także w</w:t>
      </w:r>
      <w:r w:rsidR="007B788F">
        <w:t xml:space="preserve"> rozumieniu</w:t>
      </w:r>
      <w:r>
        <w:t xml:space="preserve"> prawa międzynarodowego. Jeżeli </w:t>
      </w:r>
      <w:r w:rsidR="007B788F">
        <w:t xml:space="preserve">zaś </w:t>
      </w:r>
      <w:r>
        <w:t xml:space="preserve">chodzi o Międzynarodowy </w:t>
      </w:r>
      <w:r w:rsidR="00952B16">
        <w:t>P</w:t>
      </w:r>
      <w:r>
        <w:t xml:space="preserve">akt </w:t>
      </w:r>
      <w:r w:rsidR="00952B16">
        <w:t>P</w:t>
      </w:r>
      <w:r>
        <w:t xml:space="preserve">raw </w:t>
      </w:r>
      <w:r w:rsidR="00952B16">
        <w:t>O</w:t>
      </w:r>
      <w:r>
        <w:t xml:space="preserve">bywatelskich i </w:t>
      </w:r>
      <w:r w:rsidR="00952B16">
        <w:t>P</w:t>
      </w:r>
      <w:r>
        <w:t xml:space="preserve">olitycznych ratyfikowany przez NRD, skarżący </w:t>
      </w:r>
      <w:r w:rsidR="007B788F">
        <w:t>zwrócili uwagę na fakt,</w:t>
      </w:r>
      <w:r>
        <w:t xml:space="preserve"> że żaden organ międzynarodowy nie </w:t>
      </w:r>
      <w:r w:rsidR="007B788F">
        <w:t xml:space="preserve">skrytykował </w:t>
      </w:r>
      <w:r>
        <w:t>NRD za narusz</w:t>
      </w:r>
      <w:r w:rsidR="00952B16">
        <w:t>e</w:t>
      </w:r>
      <w:r>
        <w:t xml:space="preserve">nie </w:t>
      </w:r>
      <w:r w:rsidR="00952B16">
        <w:t>przepisów</w:t>
      </w:r>
      <w:r>
        <w:t xml:space="preserve"> Paktu, </w:t>
      </w:r>
      <w:r w:rsidR="00F85DE1">
        <w:br/>
      </w:r>
      <w:r>
        <w:t xml:space="preserve">a nawet jeśli </w:t>
      </w:r>
      <w:r w:rsidR="007B788F">
        <w:t xml:space="preserve">taka sytuacja </w:t>
      </w:r>
      <w:r>
        <w:t>miał</w:t>
      </w:r>
      <w:r w:rsidR="007B788F">
        <w:t xml:space="preserve">a </w:t>
      </w:r>
      <w:r>
        <w:t xml:space="preserve">miejsce, to </w:t>
      </w:r>
      <w:r w:rsidR="007B788F">
        <w:t xml:space="preserve">istniała </w:t>
      </w:r>
      <w:r>
        <w:t xml:space="preserve">zasadnicza różnica </w:t>
      </w:r>
      <w:r w:rsidR="007B788F">
        <w:t>po</w:t>
      </w:r>
      <w:r>
        <w:t xml:space="preserve">między odpowiedzialnością państwa na gruncie prawa międzynarodowego z jednej strony, a odpowiedzialnością karną jednostki na gruncie krajowego prawa karnego z drugiej strony. Ponadto w większości państw dostęp do granicy był </w:t>
      </w:r>
      <w:r w:rsidR="007B788F">
        <w:t xml:space="preserve">zabroniony </w:t>
      </w:r>
      <w:r>
        <w:t xml:space="preserve">lub ściśle </w:t>
      </w:r>
      <w:r w:rsidR="007B788F">
        <w:t>regulowany</w:t>
      </w:r>
      <w:r>
        <w:t xml:space="preserve">, a użycie broni palnej przez funkcjonariuszy </w:t>
      </w:r>
      <w:r w:rsidR="00F85DE1">
        <w:t>s</w:t>
      </w:r>
      <w:r>
        <w:t xml:space="preserve">traży </w:t>
      </w:r>
      <w:r w:rsidR="00F85DE1">
        <w:t>g</w:t>
      </w:r>
      <w:r>
        <w:t xml:space="preserve">ranicznej </w:t>
      </w:r>
      <w:r w:rsidR="00EE4CC2">
        <w:t xml:space="preserve">było </w:t>
      </w:r>
      <w:r>
        <w:t xml:space="preserve">uprawnione, </w:t>
      </w:r>
      <w:r w:rsidR="007B788F">
        <w:t xml:space="preserve">o ile </w:t>
      </w:r>
      <w:r>
        <w:t xml:space="preserve">osoby </w:t>
      </w:r>
      <w:r w:rsidR="007B788F">
        <w:t xml:space="preserve">wezwane </w:t>
      </w:r>
      <w:r>
        <w:t xml:space="preserve">przez nich </w:t>
      </w:r>
      <w:r w:rsidR="007B788F">
        <w:t xml:space="preserve">do zatrzymania </w:t>
      </w:r>
      <w:r w:rsidR="00EE4CC2">
        <w:t>z</w:t>
      </w:r>
      <w:r w:rsidR="007B788F">
        <w:t>lekceważyły</w:t>
      </w:r>
      <w:r w:rsidR="00EE4CC2">
        <w:t xml:space="preserve"> </w:t>
      </w:r>
      <w:r>
        <w:t>ostrzeżeni</w:t>
      </w:r>
      <w:r w:rsidR="007B788F">
        <w:t>e</w:t>
      </w:r>
      <w:r>
        <w:t>.</w:t>
      </w:r>
    </w:p>
    <w:p w14:paraId="0ED097C9" w14:textId="77777777" w:rsidR="00B756EE" w:rsidRDefault="00C1258E">
      <w:pPr>
        <w:pStyle w:val="JuH1"/>
      </w:pPr>
      <w:r>
        <w:t>2.  Rząd</w:t>
      </w:r>
    </w:p>
    <w:p w14:paraId="735BB8E2" w14:textId="577AAD3F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48</w:t>
      </w:r>
      <w:r>
        <w:fldChar w:fldCharType="end"/>
      </w:r>
      <w:r w:rsidR="00C1258E">
        <w:t xml:space="preserve">. Rząd </w:t>
      </w:r>
      <w:r w:rsidR="00EE4CC2">
        <w:t>twierdził</w:t>
      </w:r>
      <w:r w:rsidR="00C1258E">
        <w:t>, że skarżący</w:t>
      </w:r>
      <w:r w:rsidR="007B788F">
        <w:t xml:space="preserve"> –</w:t>
      </w:r>
      <w:r w:rsidR="00C1258E">
        <w:t xml:space="preserve"> jako </w:t>
      </w:r>
      <w:r w:rsidR="007B788F">
        <w:t>członkowie kierownictwa</w:t>
      </w:r>
      <w:r w:rsidR="00C1258E">
        <w:t xml:space="preserve"> NRD </w:t>
      </w:r>
      <w:r w:rsidR="007B788F">
        <w:t xml:space="preserve">– </w:t>
      </w:r>
      <w:r w:rsidR="00C1258E">
        <w:t>mogli bez trudu zdać sobie sprawę, że reżim graniczny NRD</w:t>
      </w:r>
      <w:r w:rsidR="007B788F">
        <w:t xml:space="preserve">, wykorzystujący niespotykanie wyrafinowane środki techniczne </w:t>
      </w:r>
      <w:r w:rsidR="00F40C63">
        <w:t xml:space="preserve">i </w:t>
      </w:r>
      <w:r w:rsidR="00C1258E">
        <w:t>bezwzględne uży</w:t>
      </w:r>
      <w:r w:rsidR="00F40C63">
        <w:t>cie</w:t>
      </w:r>
      <w:r w:rsidR="00C1258E">
        <w:t xml:space="preserve"> broni palnej, wymierzony </w:t>
      </w:r>
      <w:r w:rsidR="007B788F">
        <w:t xml:space="preserve">był </w:t>
      </w:r>
      <w:r w:rsidR="00F40C63">
        <w:t xml:space="preserve">bezpośrednio </w:t>
      </w:r>
      <w:r w:rsidR="00C1258E">
        <w:t xml:space="preserve">przeciwko osobom, którym organy administracyjne </w:t>
      </w:r>
      <w:r w:rsidR="00F40C63">
        <w:t xml:space="preserve">zabroniły opuszczenia NRD, </w:t>
      </w:r>
      <w:r w:rsidR="00EE4CC2">
        <w:t xml:space="preserve">nieustannie </w:t>
      </w:r>
      <w:r w:rsidR="007B788F">
        <w:t xml:space="preserve">i bez podawania przyczyny </w:t>
      </w:r>
      <w:r w:rsidR="00EE4CC2">
        <w:t>odmawia</w:t>
      </w:r>
      <w:r w:rsidR="00F40C63">
        <w:t>jąc</w:t>
      </w:r>
      <w:r w:rsidR="00EE4CC2">
        <w:t xml:space="preserve"> prawa </w:t>
      </w:r>
      <w:r w:rsidR="00C1258E">
        <w:t xml:space="preserve">wyjazdu </w:t>
      </w:r>
      <w:r w:rsidR="007B788F">
        <w:t>do RFN</w:t>
      </w:r>
      <w:r w:rsidR="00C1258E">
        <w:t xml:space="preserve">, a w szczególności do Berlina Zachodniego. </w:t>
      </w:r>
      <w:r w:rsidR="00E04840">
        <w:t>Tym samym</w:t>
      </w:r>
      <w:r w:rsidR="00C1258E">
        <w:t xml:space="preserve"> mogli </w:t>
      </w:r>
      <w:r w:rsidR="007B788F">
        <w:t xml:space="preserve">oni </w:t>
      </w:r>
      <w:r w:rsidR="00C1258E">
        <w:t xml:space="preserve">także przewidzieć, że zabijanie </w:t>
      </w:r>
      <w:r w:rsidR="007B788F">
        <w:t xml:space="preserve">nieuzbrojonych </w:t>
      </w:r>
      <w:r w:rsidR="00C1258E">
        <w:t>uciekinierów, którzy nie stanowili dla nikogo zagrożenia</w:t>
      </w:r>
      <w:r w:rsidR="00E04840">
        <w:t>,</w:t>
      </w:r>
      <w:r w:rsidR="00C1258E">
        <w:t xml:space="preserve"> mo</w:t>
      </w:r>
      <w:r w:rsidR="007B788F">
        <w:t xml:space="preserve">gło stanowić podstawę </w:t>
      </w:r>
      <w:r w:rsidR="00F40C63">
        <w:t xml:space="preserve">do </w:t>
      </w:r>
      <w:r w:rsidR="007B788F">
        <w:t xml:space="preserve">wszczęcia </w:t>
      </w:r>
      <w:r w:rsidR="00C1258E">
        <w:t xml:space="preserve">postępowania karnego na podstawie odpowiednich przepisów prawa, bez względu na odmienną praktykę reżimu NRD. W szczególności każdy mógł przewidzieć, że w </w:t>
      </w:r>
      <w:r w:rsidR="007B788F">
        <w:t xml:space="preserve">przypadku </w:t>
      </w:r>
      <w:r w:rsidR="00C1258E">
        <w:t xml:space="preserve">zmiany reżimu w NRD </w:t>
      </w:r>
      <w:r w:rsidR="007B788F">
        <w:t xml:space="preserve">działania </w:t>
      </w:r>
      <w:r w:rsidR="00C1258E">
        <w:t>te mogą zostać uznane za przestępstwa</w:t>
      </w:r>
      <w:r w:rsidR="007B788F">
        <w:t xml:space="preserve"> </w:t>
      </w:r>
      <w:r w:rsidR="001C3751">
        <w:t>z powodu</w:t>
      </w:r>
      <w:r w:rsidR="007B788F">
        <w:t xml:space="preserve"> </w:t>
      </w:r>
      <w:r w:rsidR="001C3751">
        <w:t xml:space="preserve"> więzi</w:t>
      </w:r>
      <w:r w:rsidR="00C1258E">
        <w:t xml:space="preserve"> rodzinn</w:t>
      </w:r>
      <w:r w:rsidR="009654D2">
        <w:t>y</w:t>
      </w:r>
      <w:r w:rsidR="001C3751">
        <w:t>ch</w:t>
      </w:r>
      <w:r w:rsidR="009654D2">
        <w:t xml:space="preserve"> lub </w:t>
      </w:r>
      <w:r w:rsidR="001C3751">
        <w:t>inn</w:t>
      </w:r>
      <w:r w:rsidR="007E2B60">
        <w:t>ych</w:t>
      </w:r>
      <w:r w:rsidR="001C3751">
        <w:t>,</w:t>
      </w:r>
      <w:r w:rsidR="009654D2">
        <w:t xml:space="preserve"> </w:t>
      </w:r>
      <w:r w:rsidR="00C1258E">
        <w:t xml:space="preserve">które </w:t>
      </w:r>
      <w:r w:rsidR="001C3751">
        <w:t>przekraczały</w:t>
      </w:r>
      <w:r w:rsidR="00C1258E">
        <w:t xml:space="preserve"> granic</w:t>
      </w:r>
      <w:r w:rsidR="001C3751">
        <w:t>ę</w:t>
      </w:r>
      <w:r w:rsidR="00C1258E">
        <w:t xml:space="preserve"> dzielącą Niemcy.</w:t>
      </w:r>
    </w:p>
    <w:p w14:paraId="20D09F27" w14:textId="68429C06" w:rsidR="00B756EE" w:rsidRDefault="00C1258E">
      <w:pPr>
        <w:pStyle w:val="JuPara"/>
      </w:pPr>
      <w:r>
        <w:t xml:space="preserve">Rząd </w:t>
      </w:r>
      <w:r w:rsidR="007E2B60">
        <w:t>s</w:t>
      </w:r>
      <w:r>
        <w:t xml:space="preserve">twierdził, że niemieckie sądy dokonały </w:t>
      </w:r>
      <w:r w:rsidR="009654D2">
        <w:t xml:space="preserve">prawidłowej </w:t>
      </w:r>
      <w:r>
        <w:t xml:space="preserve">wykładni prawa NRD. Gdyby władze NRD </w:t>
      </w:r>
      <w:r w:rsidR="007E2B60">
        <w:t xml:space="preserve">prawidłowo </w:t>
      </w:r>
      <w:r>
        <w:t xml:space="preserve">stosowały własne przepisy prawa, mając </w:t>
      </w:r>
      <w:r w:rsidR="009654D2">
        <w:t xml:space="preserve">na </w:t>
      </w:r>
      <w:r>
        <w:t>wzgl</w:t>
      </w:r>
      <w:r w:rsidR="009654D2">
        <w:t>ę</w:t>
      </w:r>
      <w:r>
        <w:t>d</w:t>
      </w:r>
      <w:r w:rsidR="009654D2">
        <w:t>zie</w:t>
      </w:r>
      <w:r>
        <w:t xml:space="preserve"> zobowiązania międzynarodowe NRD </w:t>
      </w:r>
      <w:r w:rsidR="001A5FEB">
        <w:t xml:space="preserve">wynikające z ratyfikowanego </w:t>
      </w:r>
      <w:r>
        <w:t xml:space="preserve">Międzynarodowego </w:t>
      </w:r>
      <w:r w:rsidR="007E2B60">
        <w:t>P</w:t>
      </w:r>
      <w:r>
        <w:t xml:space="preserve">aktu </w:t>
      </w:r>
      <w:r w:rsidR="007E2B60">
        <w:t>P</w:t>
      </w:r>
      <w:r>
        <w:t xml:space="preserve">raw </w:t>
      </w:r>
      <w:r w:rsidR="007E2B60">
        <w:t>O</w:t>
      </w:r>
      <w:r>
        <w:t xml:space="preserve">bywatelskich </w:t>
      </w:r>
      <w:r w:rsidR="00F85DE1">
        <w:br/>
      </w:r>
      <w:r>
        <w:t xml:space="preserve">i </w:t>
      </w:r>
      <w:r w:rsidR="007E2B60">
        <w:t>P</w:t>
      </w:r>
      <w:r>
        <w:t xml:space="preserve">olitycznych oraz </w:t>
      </w:r>
      <w:r w:rsidR="001A5FEB">
        <w:t>ogólne</w:t>
      </w:r>
      <w:r>
        <w:t xml:space="preserve"> zasady praw człowieka, w </w:t>
      </w:r>
      <w:r w:rsidR="007E2B60">
        <w:t>tym w szczególności</w:t>
      </w:r>
      <w:r>
        <w:t xml:space="preserve"> ochronę prawa do życia, to </w:t>
      </w:r>
      <w:r w:rsidR="006A6F0F">
        <w:t>p</w:t>
      </w:r>
      <w:r w:rsidR="001A5FEB">
        <w:t>owinny były przyjąć</w:t>
      </w:r>
      <w:r w:rsidR="006A6F0F">
        <w:t xml:space="preserve"> taką samą</w:t>
      </w:r>
      <w:r>
        <w:t xml:space="preserve"> wykładni</w:t>
      </w:r>
      <w:r w:rsidR="006A6F0F">
        <w:t>ę</w:t>
      </w:r>
      <w:r>
        <w:t xml:space="preserve">. </w:t>
      </w:r>
      <w:r w:rsidR="001A5FEB">
        <w:t>Bez znaczenia jest tu kwestia</w:t>
      </w:r>
      <w:r w:rsidR="007E2B60">
        <w:t>, czy</w:t>
      </w:r>
      <w:r w:rsidR="001A5FEB">
        <w:t xml:space="preserve"> </w:t>
      </w:r>
      <w:r>
        <w:t>Międzynarodow</w:t>
      </w:r>
      <w:r w:rsidR="007E2B60">
        <w:t>y P</w:t>
      </w:r>
      <w:r>
        <w:t>akt</w:t>
      </w:r>
      <w:r w:rsidR="001A5FEB">
        <w:t>u</w:t>
      </w:r>
      <w:r>
        <w:t xml:space="preserve"> </w:t>
      </w:r>
      <w:r w:rsidR="007E2B60">
        <w:t>P</w:t>
      </w:r>
      <w:r>
        <w:t xml:space="preserve">raw </w:t>
      </w:r>
      <w:r w:rsidR="007E2B60">
        <w:t>O</w:t>
      </w:r>
      <w:r>
        <w:t xml:space="preserve">bywatelskich </w:t>
      </w:r>
      <w:r w:rsidR="00F85DE1">
        <w:br/>
      </w:r>
      <w:r>
        <w:t xml:space="preserve">i </w:t>
      </w:r>
      <w:r w:rsidR="007E2B60">
        <w:t>P</w:t>
      </w:r>
      <w:r>
        <w:t xml:space="preserve">olitycznych </w:t>
      </w:r>
      <w:r w:rsidR="007E2B60">
        <w:t xml:space="preserve">został implementowany do </w:t>
      </w:r>
      <w:r>
        <w:t>prawa krajowego NRD</w:t>
      </w:r>
      <w:r w:rsidR="007E2B60">
        <w:t>, czy nie</w:t>
      </w:r>
      <w:r>
        <w:t>.</w:t>
      </w:r>
    </w:p>
    <w:p w14:paraId="7E76681E" w14:textId="77777777" w:rsidR="00B756EE" w:rsidRDefault="00C1258E">
      <w:pPr>
        <w:pStyle w:val="JuHA"/>
      </w:pPr>
      <w:r>
        <w:lastRenderedPageBreak/>
        <w:t>B.  Ocena Trybunału</w:t>
      </w:r>
    </w:p>
    <w:p w14:paraId="1F8535A5" w14:textId="34143117" w:rsidR="00B756EE" w:rsidRDefault="00C1258E">
      <w:pPr>
        <w:pStyle w:val="JuH1"/>
      </w:pPr>
      <w:r>
        <w:t xml:space="preserve">1.   </w:t>
      </w:r>
      <w:r w:rsidR="006B3EC1">
        <w:t>Z</w:t>
      </w:r>
      <w:r>
        <w:t>asady</w:t>
      </w:r>
      <w:r w:rsidR="006B3EC1">
        <w:t xml:space="preserve"> ogólne</w:t>
      </w:r>
    </w:p>
    <w:p w14:paraId="5467C066" w14:textId="0BBC7254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49</w:t>
      </w:r>
      <w:r>
        <w:fldChar w:fldCharType="end"/>
      </w:r>
      <w:r w:rsidR="00C1258E">
        <w:t xml:space="preserve">. Po pierwsze, Trybunał przypomina o fundamentalnych zasadach ugruntowanych </w:t>
      </w:r>
      <w:r w:rsidR="007E2B60">
        <w:t xml:space="preserve">w </w:t>
      </w:r>
      <w:r w:rsidR="00C1258E">
        <w:t>jego orzecznictw</w:t>
      </w:r>
      <w:r w:rsidR="007E2B60">
        <w:t>ie</w:t>
      </w:r>
      <w:r w:rsidR="000D2322">
        <w:t>,</w:t>
      </w:r>
      <w:r w:rsidR="00C1258E">
        <w:t xml:space="preserve"> dotyczący</w:t>
      </w:r>
      <w:r w:rsidR="000D2322">
        <w:t>ch</w:t>
      </w:r>
      <w:r w:rsidR="00C1258E">
        <w:t xml:space="preserve"> wykładni i stosowania prawa krajowego.</w:t>
      </w:r>
    </w:p>
    <w:p w14:paraId="2B4CF182" w14:textId="36248844" w:rsidR="00B756EE" w:rsidRDefault="00C1258E">
      <w:pPr>
        <w:pStyle w:val="JuPara"/>
      </w:pPr>
      <w:r>
        <w:t>Cho</w:t>
      </w:r>
      <w:r w:rsidR="006A6F0F">
        <w:t>ciaż</w:t>
      </w:r>
      <w:r>
        <w:t xml:space="preserve"> zgodnie z art. 19 Konwencji </w:t>
      </w:r>
      <w:r w:rsidR="001A5FEB">
        <w:t xml:space="preserve">obowiązkiem </w:t>
      </w:r>
      <w:r>
        <w:t xml:space="preserve">Trybunału jest zapewnienie przestrzegania zobowiązań </w:t>
      </w:r>
      <w:r w:rsidR="00201801">
        <w:t>podjętych przez</w:t>
      </w:r>
      <w:r>
        <w:t xml:space="preserve"> Wysoki</w:t>
      </w:r>
      <w:r w:rsidR="00201801">
        <w:t xml:space="preserve">e </w:t>
      </w:r>
      <w:r>
        <w:t>Układając</w:t>
      </w:r>
      <w:r w:rsidR="00201801">
        <w:t>e</w:t>
      </w:r>
      <w:r>
        <w:t xml:space="preserve"> się Stron</w:t>
      </w:r>
      <w:r w:rsidR="00201801">
        <w:t>y</w:t>
      </w:r>
      <w:r>
        <w:t xml:space="preserve"> Konwencji, </w:t>
      </w:r>
      <w:r w:rsidR="00F85DE1">
        <w:t xml:space="preserve">to </w:t>
      </w:r>
      <w:r w:rsidR="001A5FEB">
        <w:t>jego zadaniem nie jest</w:t>
      </w:r>
      <w:r>
        <w:t xml:space="preserve"> zajmowanie się błędami co do faktów lub błędami co do prawa popełnionymi </w:t>
      </w:r>
      <w:r w:rsidR="00201801">
        <w:t xml:space="preserve">rzekomo </w:t>
      </w:r>
      <w:r>
        <w:t xml:space="preserve">przez sąd krajowy, chyba że </w:t>
      </w:r>
      <w:r w:rsidR="001A5FEB">
        <w:t xml:space="preserve">tylko w takim zakresie, w jakim </w:t>
      </w:r>
      <w:r w:rsidR="00201801">
        <w:t>mogą one naruszać</w:t>
      </w:r>
      <w:r w:rsidR="006A6F0F">
        <w:t xml:space="preserve"> </w:t>
      </w:r>
      <w:r>
        <w:t>praw</w:t>
      </w:r>
      <w:r w:rsidR="00201801">
        <w:t>a</w:t>
      </w:r>
      <w:r>
        <w:t xml:space="preserve"> i wolności chronion</w:t>
      </w:r>
      <w:r w:rsidR="00201801">
        <w:t>e</w:t>
      </w:r>
      <w:r>
        <w:t xml:space="preserve"> Konwencją (zob. m.in. </w:t>
      </w:r>
      <w:r>
        <w:rPr>
          <w:i/>
        </w:rPr>
        <w:t>Schenk przeciwko Szwajcarii</w:t>
      </w:r>
      <w:r>
        <w:t>, wyrok z 12 lipca 1988 r., seria A nr 140, s. 29, par. 45).</w:t>
      </w:r>
    </w:p>
    <w:p w14:paraId="41D9C3A5" w14:textId="5F30D99B" w:rsidR="00B756EE" w:rsidRDefault="00C1258E">
      <w:pPr>
        <w:pStyle w:val="JuPara"/>
      </w:pPr>
      <w:r>
        <w:t xml:space="preserve">Ponadto to przede wszystkim do organów krajowych, </w:t>
      </w:r>
      <w:r w:rsidR="006A6F0F">
        <w:t xml:space="preserve">a ściślej </w:t>
      </w:r>
      <w:r w:rsidR="001A5FEB">
        <w:t xml:space="preserve">do </w:t>
      </w:r>
      <w:r>
        <w:t>sądów</w:t>
      </w:r>
      <w:r w:rsidR="001A5FEB">
        <w:t>,</w:t>
      </w:r>
      <w:r>
        <w:t xml:space="preserve"> należy wykładnia i stosowanie przepisów prawa krajowego (zob. </w:t>
      </w:r>
      <w:r w:rsidR="00457A95" w:rsidRPr="00090DE6">
        <w:rPr>
          <w:i/>
          <w:iCs/>
        </w:rPr>
        <w:t>mutatis mutandis</w:t>
      </w:r>
      <w:r w:rsidR="00457A95">
        <w:rPr>
          <w:i/>
          <w:iCs/>
        </w:rPr>
        <w:t>,</w:t>
      </w:r>
      <w:r w:rsidR="00457A95">
        <w:t xml:space="preserve"> </w:t>
      </w:r>
      <w:proofErr w:type="spellStart"/>
      <w:r>
        <w:rPr>
          <w:i/>
        </w:rPr>
        <w:t>Kopp</w:t>
      </w:r>
      <w:proofErr w:type="spellEnd"/>
      <w:r>
        <w:rPr>
          <w:i/>
        </w:rPr>
        <w:t xml:space="preserve"> przeciwko Szwajcarii</w:t>
      </w:r>
      <w:r>
        <w:t>, wyrok z 25 marca 1998 r., Zbiór Wyroków i Decyzji</w:t>
      </w:r>
      <w:r>
        <w:rPr>
          <w:i/>
        </w:rPr>
        <w:t xml:space="preserve"> </w:t>
      </w:r>
      <w:r>
        <w:t>1998-II, s. 541, § 59).</w:t>
      </w:r>
    </w:p>
    <w:p w14:paraId="5A336C5A" w14:textId="43C8DC69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50</w:t>
      </w:r>
      <w:r>
        <w:fldChar w:fldCharType="end"/>
      </w:r>
      <w:r w:rsidR="00C1258E">
        <w:t>. Po drugie, Trybunał przypomina</w:t>
      </w:r>
      <w:r w:rsidR="001A5FEB">
        <w:t xml:space="preserve"> </w:t>
      </w:r>
      <w:r w:rsidR="00C1258E">
        <w:t>fundamentaln</w:t>
      </w:r>
      <w:r w:rsidR="00457A95">
        <w:t>e</w:t>
      </w:r>
      <w:r w:rsidR="00C1258E">
        <w:t xml:space="preserve"> zasad</w:t>
      </w:r>
      <w:r w:rsidR="00457A95">
        <w:t>y</w:t>
      </w:r>
      <w:r w:rsidR="00C1258E">
        <w:t xml:space="preserve"> wyrażon</w:t>
      </w:r>
      <w:r w:rsidR="00457A95">
        <w:t>e</w:t>
      </w:r>
      <w:r w:rsidR="00F85DE1">
        <w:br/>
      </w:r>
      <w:r w:rsidR="00C1258E">
        <w:t>w jego orzecznictwie dotyczącym art. 7 Konwencji, w szczególności</w:t>
      </w:r>
      <w:r w:rsidR="00F85DE1">
        <w:br/>
      </w:r>
      <w:r w:rsidR="00C1258E">
        <w:t xml:space="preserve">w sprawach </w:t>
      </w:r>
      <w:r w:rsidR="00C1258E">
        <w:rPr>
          <w:i/>
        </w:rPr>
        <w:t>S.W. przeciwko Zjednoczonemu Królestwu</w:t>
      </w:r>
      <w:r w:rsidR="00C1258E">
        <w:t xml:space="preserve"> i </w:t>
      </w:r>
      <w:r w:rsidR="00C1258E">
        <w:rPr>
          <w:i/>
        </w:rPr>
        <w:t>C.R. przeciwko Zjednoczonemu Królestwu</w:t>
      </w:r>
      <w:r w:rsidR="00C1258E">
        <w:t xml:space="preserve"> (</w:t>
      </w:r>
      <w:r w:rsidR="00457A95">
        <w:t xml:space="preserve">odpowiednio, </w:t>
      </w:r>
      <w:r w:rsidR="00C1258E">
        <w:t xml:space="preserve">wyroki z 22 listopada 1995 r., </w:t>
      </w:r>
      <w:r w:rsidR="00F85DE1">
        <w:t>s</w:t>
      </w:r>
      <w:r w:rsidR="00C1258E">
        <w:t>eria A nr 335-B, s. 41-42, §§ 34-36 oraz seria A nr 335-C, s. 68-69, §§ 32-34):</w:t>
      </w:r>
    </w:p>
    <w:p w14:paraId="01D0A99E" w14:textId="763DC4D7" w:rsidR="00B756EE" w:rsidRDefault="00C1258E">
      <w:pPr>
        <w:pStyle w:val="JuQuot"/>
      </w:pPr>
      <w:r>
        <w:t xml:space="preserve">„Gwarancja zawarta w art. 7, stanowiąca nieodzowny </w:t>
      </w:r>
      <w:r w:rsidR="006A6F0F">
        <w:t>element praworządności</w:t>
      </w:r>
      <w:r>
        <w:t xml:space="preserve">, zajmuje </w:t>
      </w:r>
      <w:r w:rsidR="001A5FEB">
        <w:t>szczególne</w:t>
      </w:r>
      <w:r w:rsidR="006A6F0F">
        <w:t xml:space="preserve"> </w:t>
      </w:r>
      <w:r>
        <w:t xml:space="preserve">miejsce w konwencyjnym systemie ochrony, o czym świadczy fakt, że </w:t>
      </w:r>
      <w:r w:rsidR="001A5FEB">
        <w:t>zgodnie z</w:t>
      </w:r>
      <w:r>
        <w:t xml:space="preserve"> art. 15 </w:t>
      </w:r>
      <w:r w:rsidR="001A5FEB">
        <w:t xml:space="preserve">nie jest dopuszczalne odstępstwo od tej zasady </w:t>
      </w:r>
      <w:r>
        <w:t xml:space="preserve">w </w:t>
      </w:r>
      <w:r w:rsidR="001A5FEB">
        <w:t xml:space="preserve">przypadku </w:t>
      </w:r>
      <w:r>
        <w:t xml:space="preserve">wojny lub innego niebezpieczeństwa publicznego. Z celu i przedmiotu tej gwarancji wynika, że powinna ona być </w:t>
      </w:r>
      <w:r w:rsidR="001A5FEB">
        <w:t xml:space="preserve">rozumiana i </w:t>
      </w:r>
      <w:r>
        <w:t xml:space="preserve">stosowana w taki sposób, by zapewnić skuteczne środki ochrony przed </w:t>
      </w:r>
      <w:r w:rsidR="00457A95">
        <w:t xml:space="preserve">arbitralnym </w:t>
      </w:r>
      <w:r w:rsidR="001A5FEB">
        <w:t xml:space="preserve">ściganiem, </w:t>
      </w:r>
      <w:r>
        <w:t xml:space="preserve">oskarżeniem </w:t>
      </w:r>
      <w:r w:rsidR="001A5FEB">
        <w:t>czy</w:t>
      </w:r>
      <w:r w:rsidR="00457A95">
        <w:t xml:space="preserve"> karaniem</w:t>
      </w:r>
      <w:r>
        <w:t>.</w:t>
      </w:r>
    </w:p>
    <w:p w14:paraId="3D07BB9C" w14:textId="0228C243" w:rsidR="00B756EE" w:rsidRDefault="001A5FEB">
      <w:pPr>
        <w:pStyle w:val="JuQuot"/>
      </w:pPr>
      <w:r>
        <w:t>Tym samym, j</w:t>
      </w:r>
      <w:r w:rsidR="00C1258E">
        <w:t xml:space="preserve">ak stwierdził Trybunał w wyroku z </w:t>
      </w:r>
      <w:r>
        <w:t xml:space="preserve">dnia </w:t>
      </w:r>
      <w:r w:rsidR="00C1258E">
        <w:t>25 maja 1993 r</w:t>
      </w:r>
      <w:r>
        <w:t xml:space="preserve">. w sprawie </w:t>
      </w:r>
      <w:proofErr w:type="spellStart"/>
      <w:r>
        <w:t>Kokkinakis</w:t>
      </w:r>
      <w:proofErr w:type="spellEnd"/>
      <w:r>
        <w:t xml:space="preserve"> przeciwko Grecji</w:t>
      </w:r>
      <w:r w:rsidR="00C1258E">
        <w:t xml:space="preserve"> (seria A nr 260-A, s. 22, § 52), art. 7 nie ogranicza się </w:t>
      </w:r>
      <w:r w:rsidR="007A796F">
        <w:t xml:space="preserve">jedynie </w:t>
      </w:r>
      <w:r w:rsidR="00C1258E">
        <w:t>do zakazu stosowania prawa karnego wstecz na niekorzyść oskarżonego</w:t>
      </w:r>
      <w:r w:rsidR="007A796F">
        <w:t>.</w:t>
      </w:r>
      <w:r w:rsidR="00C1258E">
        <w:t xml:space="preserve"> </w:t>
      </w:r>
      <w:r w:rsidR="007A796F">
        <w:t>W</w:t>
      </w:r>
      <w:r w:rsidR="00C1258E">
        <w:t xml:space="preserve">yraża on </w:t>
      </w:r>
      <w:r w:rsidR="007A796F">
        <w:t xml:space="preserve">również w sposób bardziej ogólny </w:t>
      </w:r>
      <w:r w:rsidR="00C1258E">
        <w:t xml:space="preserve">zasadę, że </w:t>
      </w:r>
      <w:r w:rsidR="007A796F">
        <w:t>tylko ustawa</w:t>
      </w:r>
      <w:r w:rsidR="00C1258E">
        <w:t xml:space="preserve"> może określać, co jest przestępstwem </w:t>
      </w:r>
      <w:r w:rsidR="0061440F">
        <w:t>i</w:t>
      </w:r>
      <w:r w:rsidR="00C1258E">
        <w:t xml:space="preserve"> karę za dane przestępstwo (</w:t>
      </w:r>
      <w:r w:rsidR="00C1258E">
        <w:rPr>
          <w:i/>
        </w:rPr>
        <w:t>nullum crimen, nulla pena sine lege</w:t>
      </w:r>
      <w:r w:rsidR="00C1258E">
        <w:t xml:space="preserve">) oraz zasadę, że nie można interpretować rozszerzająco przepisów prawa karnego na </w:t>
      </w:r>
      <w:r w:rsidR="006A6F0F">
        <w:t xml:space="preserve">niekorzyść </w:t>
      </w:r>
      <w:r w:rsidR="00C1258E">
        <w:t xml:space="preserve">oskarżonego, m.in. </w:t>
      </w:r>
      <w:r w:rsidR="0061440F">
        <w:t>po</w:t>
      </w:r>
      <w:r w:rsidR="007A796F">
        <w:t>przez użycie</w:t>
      </w:r>
      <w:r w:rsidR="00C1258E">
        <w:t xml:space="preserve"> analogi</w:t>
      </w:r>
      <w:r w:rsidR="007A796F">
        <w:t>i</w:t>
      </w:r>
      <w:r w:rsidR="00C1258E">
        <w:t xml:space="preserve">. Z zasad tych wynika, że przestępstwo musi być </w:t>
      </w:r>
      <w:r w:rsidR="007A796F">
        <w:t xml:space="preserve">jasno </w:t>
      </w:r>
      <w:r w:rsidR="009F173C">
        <w:t xml:space="preserve">zdefiniowane </w:t>
      </w:r>
      <w:r w:rsidR="00C1258E">
        <w:t xml:space="preserve">przez ustawę. W wyżej wspomnianym wyroku Trybunał dodał, że ów wymóg uważa się za spełniony, </w:t>
      </w:r>
      <w:r w:rsidR="007A796F">
        <w:t>gdy osoba</w:t>
      </w:r>
      <w:r w:rsidR="00C1258E">
        <w:t xml:space="preserve"> może dowiedzieć się </w:t>
      </w:r>
      <w:r w:rsidR="007A796F">
        <w:t>z</w:t>
      </w:r>
      <w:r w:rsidR="009F173C">
        <w:t xml:space="preserve"> treści </w:t>
      </w:r>
      <w:r w:rsidR="00C1258E">
        <w:t xml:space="preserve">odpowiedniego przepisu, w razie potrzeby </w:t>
      </w:r>
      <w:r w:rsidR="007A796F">
        <w:t>posiłkując się</w:t>
      </w:r>
      <w:r w:rsidR="00C1258E">
        <w:t xml:space="preserve"> wykładni</w:t>
      </w:r>
      <w:r w:rsidR="007A796F">
        <w:t>ą</w:t>
      </w:r>
      <w:r w:rsidR="00C1258E">
        <w:t xml:space="preserve"> sądów, jakie działania lub zaniechania </w:t>
      </w:r>
      <w:r w:rsidR="007A796F">
        <w:t xml:space="preserve">narażają ją na </w:t>
      </w:r>
      <w:r w:rsidR="00C1258E">
        <w:t>odpowiedzialnoś</w:t>
      </w:r>
      <w:r w:rsidR="007A796F">
        <w:t>ć</w:t>
      </w:r>
      <w:r w:rsidR="00C1258E">
        <w:t xml:space="preserve"> karn</w:t>
      </w:r>
      <w:r w:rsidR="007A796F">
        <w:t>ą</w:t>
      </w:r>
      <w:r w:rsidR="00C1258E">
        <w:t xml:space="preserve">. </w:t>
      </w:r>
      <w:r w:rsidR="007A796F">
        <w:t xml:space="preserve">W ten sposób </w:t>
      </w:r>
      <w:r w:rsidR="00C1258E">
        <w:t xml:space="preserve">Trybunał wskazał, że używając pojęcia </w:t>
      </w:r>
      <w:r w:rsidR="006A6F0F">
        <w:t>„</w:t>
      </w:r>
      <w:r w:rsidR="00C1258E">
        <w:t>praw</w:t>
      </w:r>
      <w:r w:rsidR="006A6F0F">
        <w:t>o”</w:t>
      </w:r>
      <w:r w:rsidR="00C1258E">
        <w:t xml:space="preserve"> art. 7 nawi</w:t>
      </w:r>
      <w:r w:rsidR="007A796F">
        <w:t>ązuje</w:t>
      </w:r>
      <w:r w:rsidR="00C1258E">
        <w:t xml:space="preserve"> do tego samego pojęcia, do którego w </w:t>
      </w:r>
      <w:r w:rsidR="003A6DC3">
        <w:t>Konwencja odnosi się wsz</w:t>
      </w:r>
      <w:r w:rsidR="007A796F">
        <w:t>ę</w:t>
      </w:r>
      <w:r w:rsidR="003A6DC3">
        <w:t>dzie używając tego terminu, pojęcia które obejmuje</w:t>
      </w:r>
      <w:r w:rsidR="007A796F">
        <w:t xml:space="preserve"> </w:t>
      </w:r>
      <w:r w:rsidR="00C1258E">
        <w:t>zarówno praw</w:t>
      </w:r>
      <w:r w:rsidR="003A6DC3">
        <w:t>o</w:t>
      </w:r>
      <w:r w:rsidR="00C1258E">
        <w:t xml:space="preserve"> pisane, jak i niepisane </w:t>
      </w:r>
      <w:r w:rsidR="00B07418">
        <w:t xml:space="preserve">i oznacza </w:t>
      </w:r>
      <w:r w:rsidR="007A796F">
        <w:t>wymog</w:t>
      </w:r>
      <w:r w:rsidR="00B07418">
        <w:t>i</w:t>
      </w:r>
      <w:r w:rsidR="006A6F0F">
        <w:t xml:space="preserve"> </w:t>
      </w:r>
      <w:r w:rsidR="00C1258E">
        <w:t>jakościow</w:t>
      </w:r>
      <w:r w:rsidR="00B07418">
        <w:t>e</w:t>
      </w:r>
      <w:r w:rsidR="00C1258E">
        <w:t xml:space="preserve">, </w:t>
      </w:r>
      <w:r w:rsidR="007A796F">
        <w:t>w szczególności t</w:t>
      </w:r>
      <w:r w:rsidR="00B07418">
        <w:t>e</w:t>
      </w:r>
      <w:r w:rsidR="007A796F">
        <w:t xml:space="preserve"> dotycząc</w:t>
      </w:r>
      <w:r w:rsidR="00B07418">
        <w:t>e</w:t>
      </w:r>
      <w:r w:rsidR="00C1258E">
        <w:t xml:space="preserve"> </w:t>
      </w:r>
      <w:r w:rsidR="00B07418">
        <w:t>do</w:t>
      </w:r>
      <w:r w:rsidR="00C1258E">
        <w:t xml:space="preserve">stępności i przewidywalności (zob. [...] </w:t>
      </w:r>
      <w:proofErr w:type="spellStart"/>
      <w:r w:rsidR="00C1258E">
        <w:t>Tolstoy</w:t>
      </w:r>
      <w:proofErr w:type="spellEnd"/>
      <w:r w:rsidR="00C1258E">
        <w:t xml:space="preserve"> </w:t>
      </w:r>
      <w:proofErr w:type="spellStart"/>
      <w:r w:rsidR="00C1258E">
        <w:t>Miloslavsky</w:t>
      </w:r>
      <w:proofErr w:type="spellEnd"/>
      <w:r w:rsidR="00C1258E">
        <w:t xml:space="preserve"> przeciwko Zjednoczonemu Królestwu, wyrok z 13 lipca 1995 r., seria A nr 316-B, s. 71-72, § 37).</w:t>
      </w:r>
    </w:p>
    <w:p w14:paraId="6CB525C4" w14:textId="70B12FF2" w:rsidR="00B756EE" w:rsidRDefault="007A796F">
      <w:pPr>
        <w:pStyle w:val="JuQuot"/>
      </w:pPr>
      <w:r>
        <w:lastRenderedPageBreak/>
        <w:t xml:space="preserve">Jednakże </w:t>
      </w:r>
      <w:r w:rsidR="00885BE7">
        <w:t>b</w:t>
      </w:r>
      <w:r w:rsidR="00C1258E">
        <w:t xml:space="preserve">ez względu na to, jak </w:t>
      </w:r>
      <w:r>
        <w:t xml:space="preserve">jednoznacznie </w:t>
      </w:r>
      <w:r w:rsidR="00B07418">
        <w:t xml:space="preserve">może być </w:t>
      </w:r>
      <w:r>
        <w:t>sformułowany</w:t>
      </w:r>
      <w:r w:rsidR="00C1258E">
        <w:t xml:space="preserve"> przepis prawa</w:t>
      </w:r>
      <w:r w:rsidR="00B07418">
        <w:t>,</w:t>
      </w:r>
      <w:r w:rsidR="00C1258E">
        <w:t xml:space="preserve"> w </w:t>
      </w:r>
      <w:r w:rsidR="00B07418">
        <w:t xml:space="preserve">każdym </w:t>
      </w:r>
      <w:r w:rsidR="00C1258E">
        <w:t>systemie praw</w:t>
      </w:r>
      <w:r w:rsidR="00B07418">
        <w:t>a</w:t>
      </w:r>
      <w:r w:rsidR="00C1258E">
        <w:t xml:space="preserve">, w tym w prawie karnym, zawsze </w:t>
      </w:r>
      <w:r w:rsidR="00B07418">
        <w:t xml:space="preserve">istnieje </w:t>
      </w:r>
      <w:r w:rsidR="00293E39">
        <w:t xml:space="preserve">nieunikniony </w:t>
      </w:r>
      <w:r w:rsidR="00C1258E">
        <w:t xml:space="preserve">element </w:t>
      </w:r>
      <w:r w:rsidR="00293E39">
        <w:t xml:space="preserve">sądowej </w:t>
      </w:r>
      <w:r w:rsidR="00C1258E">
        <w:t xml:space="preserve">wykładni. Zawsze </w:t>
      </w:r>
      <w:r>
        <w:t xml:space="preserve">bowiem </w:t>
      </w:r>
      <w:r w:rsidR="00C1258E">
        <w:t xml:space="preserve">będzie istnieć potrzeba </w:t>
      </w:r>
      <w:r>
        <w:t>wyjaśnienia kwestii</w:t>
      </w:r>
      <w:r w:rsidR="00C1258E">
        <w:t xml:space="preserve"> budzących wątpliwości oraz dostosowania </w:t>
      </w:r>
      <w:r>
        <w:t xml:space="preserve">przepisów </w:t>
      </w:r>
      <w:r w:rsidR="00C1258E">
        <w:t xml:space="preserve">do zmieniających się okoliczności. Istotnie, w [...] Układających się Państwach </w:t>
      </w:r>
      <w:r>
        <w:t xml:space="preserve">ciągły </w:t>
      </w:r>
      <w:r w:rsidR="00C1258E">
        <w:t xml:space="preserve">rozwój prawa karnego </w:t>
      </w:r>
      <w:r>
        <w:t xml:space="preserve">poprzez </w:t>
      </w:r>
      <w:r w:rsidR="00293E39">
        <w:t xml:space="preserve">sądowe </w:t>
      </w:r>
      <w:r>
        <w:t>tworzenie</w:t>
      </w:r>
      <w:r w:rsidR="00C1258E">
        <w:t xml:space="preserve"> </w:t>
      </w:r>
      <w:r>
        <w:t xml:space="preserve">prawa </w:t>
      </w:r>
      <w:r w:rsidR="00C1258E">
        <w:t xml:space="preserve">stanowi </w:t>
      </w:r>
      <w:r>
        <w:t xml:space="preserve">głęboko </w:t>
      </w:r>
      <w:r w:rsidR="00293E39">
        <w:t xml:space="preserve">ugruntowany </w:t>
      </w:r>
      <w:r w:rsidR="00C1258E">
        <w:t xml:space="preserve">i </w:t>
      </w:r>
      <w:r>
        <w:t>nieodłączny składnik</w:t>
      </w:r>
      <w:r w:rsidR="00C1258E">
        <w:t xml:space="preserve"> tradycji prawnej. </w:t>
      </w:r>
      <w:r w:rsidR="00293E39">
        <w:t>Art.</w:t>
      </w:r>
      <w:r w:rsidR="00C1258E">
        <w:t xml:space="preserve"> 7 Konwencji nie należy </w:t>
      </w:r>
      <w:r w:rsidR="00293E39">
        <w:t xml:space="preserve">odczytywać </w:t>
      </w:r>
      <w:r w:rsidR="00C1258E">
        <w:t xml:space="preserve">jako </w:t>
      </w:r>
      <w:r>
        <w:t>zakaz</w:t>
      </w:r>
      <w:r w:rsidR="00293E39">
        <w:t>ującego</w:t>
      </w:r>
      <w:r>
        <w:t xml:space="preserve"> </w:t>
      </w:r>
      <w:r w:rsidR="00C1258E">
        <w:t>stopniowe</w:t>
      </w:r>
      <w:r>
        <w:t>go</w:t>
      </w:r>
      <w:r w:rsidR="00C1258E">
        <w:t xml:space="preserve"> </w:t>
      </w:r>
      <w:r>
        <w:t>objaśniani</w:t>
      </w:r>
      <w:r w:rsidR="000D0319">
        <w:t>a</w:t>
      </w:r>
      <w:r>
        <w:t xml:space="preserve"> </w:t>
      </w:r>
      <w:r w:rsidR="00C1258E">
        <w:t xml:space="preserve">zasad odpowiedzialności </w:t>
      </w:r>
      <w:r>
        <w:t xml:space="preserve">karnej </w:t>
      </w:r>
      <w:r w:rsidR="00C1258E">
        <w:t>poprzez wykładnię sądową</w:t>
      </w:r>
      <w:r w:rsidR="000D0319">
        <w:t xml:space="preserve"> w</w:t>
      </w:r>
      <w:r w:rsidR="00C1258E">
        <w:t xml:space="preserve"> </w:t>
      </w:r>
      <w:r w:rsidR="006B3EC1">
        <w:t>poszczególnych przypadk</w:t>
      </w:r>
      <w:r w:rsidR="000D0319">
        <w:t>ach</w:t>
      </w:r>
      <w:r w:rsidR="00C1258E">
        <w:t xml:space="preserve">, </w:t>
      </w:r>
      <w:r w:rsidR="006B3EC1">
        <w:t>pod warunkiem</w:t>
      </w:r>
      <w:r w:rsidR="0061440F">
        <w:t>,</w:t>
      </w:r>
      <w:r w:rsidR="00C1258E">
        <w:t xml:space="preserve"> że </w:t>
      </w:r>
      <w:r w:rsidR="006B3EC1">
        <w:t>wynik takiej wykładni</w:t>
      </w:r>
      <w:r w:rsidR="00C1258E">
        <w:t xml:space="preserve"> jest </w:t>
      </w:r>
      <w:r w:rsidR="006B3EC1">
        <w:t xml:space="preserve">zgodny </w:t>
      </w:r>
      <w:r w:rsidR="00C1258E">
        <w:t xml:space="preserve">z istotą przestępstwa i </w:t>
      </w:r>
      <w:r w:rsidR="006B3EC1">
        <w:t xml:space="preserve">można go </w:t>
      </w:r>
      <w:r w:rsidR="00CC0F85">
        <w:t xml:space="preserve">było </w:t>
      </w:r>
      <w:r w:rsidR="006B3EC1">
        <w:t>zasadnie</w:t>
      </w:r>
      <w:r w:rsidR="00C1258E">
        <w:t xml:space="preserve"> przewidzieć</w:t>
      </w:r>
      <w:r w:rsidR="006B3EC1">
        <w:t>”</w:t>
      </w:r>
      <w:r w:rsidR="00C1258E">
        <w:t>.</w:t>
      </w:r>
    </w:p>
    <w:p w14:paraId="7C76B5BA" w14:textId="702BD561" w:rsidR="00B756EE" w:rsidRDefault="00C1258E">
      <w:pPr>
        <w:pStyle w:val="JuH1"/>
      </w:pPr>
      <w:r>
        <w:t>2.  </w:t>
      </w:r>
      <w:r w:rsidR="006B3EC1">
        <w:t>Zas</w:t>
      </w:r>
      <w:r>
        <w:t>tosowanie powyższych zasad w niniejszej sprawie</w:t>
      </w:r>
    </w:p>
    <w:p w14:paraId="7126A591" w14:textId="26166261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51</w:t>
      </w:r>
      <w:r>
        <w:fldChar w:fldCharType="end"/>
      </w:r>
      <w:r w:rsidR="00C1258E">
        <w:t xml:space="preserve">. W świetle powyższych zasad dotyczących zakresu </w:t>
      </w:r>
      <w:r w:rsidR="00B86059">
        <w:t xml:space="preserve">swojej właściwości </w:t>
      </w:r>
      <w:r w:rsidR="00C1258E">
        <w:t xml:space="preserve">Trybunał zwraca uwagę, że </w:t>
      </w:r>
      <w:r w:rsidR="00B86059">
        <w:t>jego zadaniem</w:t>
      </w:r>
      <w:r w:rsidR="00FD0BF6">
        <w:t xml:space="preserve"> nie jest</w:t>
      </w:r>
      <w:r w:rsidR="00C1258E">
        <w:t xml:space="preserve"> orzekanie</w:t>
      </w:r>
      <w:r w:rsidR="0061440F">
        <w:br/>
      </w:r>
      <w:r w:rsidR="00C1258E">
        <w:t xml:space="preserve">w kwestii indywidualnej odpowiedzialności karnej skarżących, co jest </w:t>
      </w:r>
      <w:r w:rsidR="00FD0BF6">
        <w:t xml:space="preserve">głównie </w:t>
      </w:r>
      <w:r w:rsidR="00C1258E">
        <w:t>przedmiotem oceny sąd</w:t>
      </w:r>
      <w:r w:rsidR="00CC0F85">
        <w:t>ów</w:t>
      </w:r>
      <w:r w:rsidR="00C1258E">
        <w:t xml:space="preserve"> krajow</w:t>
      </w:r>
      <w:r w:rsidR="00CC0F85">
        <w:t>ych</w:t>
      </w:r>
      <w:r w:rsidR="00C1258E">
        <w:t xml:space="preserve">, </w:t>
      </w:r>
      <w:r w:rsidR="00DB215B">
        <w:t xml:space="preserve">lecz </w:t>
      </w:r>
      <w:r w:rsidR="00C1258E">
        <w:t>rozważenie</w:t>
      </w:r>
      <w:r w:rsidR="00DB215B">
        <w:t xml:space="preserve">, </w:t>
      </w:r>
      <w:r w:rsidR="00C1258E">
        <w:t>z punktu widzenia art. 7 ust. 1 Konwencji</w:t>
      </w:r>
      <w:r w:rsidR="00FD0BF6">
        <w:t>, czy</w:t>
      </w:r>
      <w:r w:rsidR="00C1258E">
        <w:t xml:space="preserve"> czyny skarżących w czasie ich popełnienia stanowiły przestępstwa określone </w:t>
      </w:r>
      <w:r w:rsidR="00DB215B">
        <w:t xml:space="preserve">w sposób wystarczająco </w:t>
      </w:r>
      <w:r w:rsidR="00FD0BF6">
        <w:t>do</w:t>
      </w:r>
      <w:r w:rsidR="00DB215B">
        <w:t xml:space="preserve">stępny </w:t>
      </w:r>
      <w:r w:rsidR="00C1258E">
        <w:t xml:space="preserve">i </w:t>
      </w:r>
      <w:r w:rsidR="00DB215B">
        <w:t xml:space="preserve">przewidywalny </w:t>
      </w:r>
      <w:r w:rsidR="00C1258E">
        <w:t xml:space="preserve">przez </w:t>
      </w:r>
      <w:r w:rsidR="00DB215B">
        <w:t xml:space="preserve">prawo </w:t>
      </w:r>
      <w:r w:rsidR="00C1258E">
        <w:t>NRD lub prawo międzynarodowe.</w:t>
      </w:r>
    </w:p>
    <w:p w14:paraId="72AA9566" w14:textId="1FB60CD1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52</w:t>
      </w:r>
      <w:r>
        <w:fldChar w:fldCharType="end"/>
      </w:r>
      <w:r w:rsidR="00C1258E">
        <w:t xml:space="preserve">. W związku z tym Trybunał zauważa, że </w:t>
      </w:r>
      <w:r w:rsidR="00DB215B">
        <w:t xml:space="preserve">specyficzną </w:t>
      </w:r>
      <w:r w:rsidR="00C1258E">
        <w:t>cechą rozpatrywanej sprawy jest to, że jej tł</w:t>
      </w:r>
      <w:r w:rsidR="00DB215B">
        <w:t>em</w:t>
      </w:r>
      <w:r w:rsidR="00C1258E">
        <w:t xml:space="preserve"> </w:t>
      </w:r>
      <w:r w:rsidR="00DB215B">
        <w:t xml:space="preserve">jest </w:t>
      </w:r>
      <w:r w:rsidR="00B96968">
        <w:t>transformacja</w:t>
      </w:r>
      <w:r w:rsidR="00DB215B">
        <w:t xml:space="preserve"> </w:t>
      </w:r>
      <w:r w:rsidR="00B96968">
        <w:t xml:space="preserve"> </w:t>
      </w:r>
      <w:r w:rsidR="00DB215B">
        <w:t>po</w:t>
      </w:r>
      <w:r w:rsidR="00C1258E">
        <w:t xml:space="preserve">między dwoma państwami </w:t>
      </w:r>
      <w:r w:rsidR="00DB215B">
        <w:t>o dwóch odmiennych</w:t>
      </w:r>
      <w:r w:rsidR="00C1258E">
        <w:t xml:space="preserve"> system</w:t>
      </w:r>
      <w:r w:rsidR="00DB215B">
        <w:t>ach</w:t>
      </w:r>
      <w:r w:rsidR="00C1258E">
        <w:t xml:space="preserve"> prawn</w:t>
      </w:r>
      <w:r w:rsidR="00DB215B">
        <w:t>ych</w:t>
      </w:r>
      <w:r w:rsidR="00C1258E">
        <w:t xml:space="preserve"> oraz</w:t>
      </w:r>
      <w:r w:rsidR="00FD0BF6">
        <w:t xml:space="preserve"> to,</w:t>
      </w:r>
      <w:r w:rsidR="00C1258E">
        <w:t xml:space="preserve"> że po zjednoczeniu sądy niemieckie skaz</w:t>
      </w:r>
      <w:r w:rsidR="00FD0BF6">
        <w:t>ały</w:t>
      </w:r>
      <w:r w:rsidR="00C1258E">
        <w:t xml:space="preserve"> skarżących za </w:t>
      </w:r>
      <w:r w:rsidR="00DB215B">
        <w:t>zbrodnie</w:t>
      </w:r>
      <w:r w:rsidR="00C1258E">
        <w:t xml:space="preserve">, które popełnili jako </w:t>
      </w:r>
      <w:r w:rsidR="00DB215B">
        <w:t xml:space="preserve">członkowie kierownictwa </w:t>
      </w:r>
      <w:r w:rsidR="00C1258E">
        <w:t>NRD.</w:t>
      </w:r>
    </w:p>
    <w:p w14:paraId="15324F49" w14:textId="77777777" w:rsidR="00B756EE" w:rsidRDefault="00C1258E">
      <w:pPr>
        <w:pStyle w:val="JuHa0"/>
      </w:pPr>
      <w:r>
        <w:t>a) Prawo krajowe</w:t>
      </w:r>
    </w:p>
    <w:p w14:paraId="46186648" w14:textId="110D693F" w:rsidR="00B756EE" w:rsidRDefault="00C1258E">
      <w:pPr>
        <w:pStyle w:val="JuHi"/>
      </w:pPr>
      <w:r>
        <w:t xml:space="preserve">i)  Podstawa prawna </w:t>
      </w:r>
      <w:r w:rsidR="00DB215B">
        <w:t xml:space="preserve">skazania </w:t>
      </w:r>
      <w:r>
        <w:t>skarżących</w:t>
      </w:r>
    </w:p>
    <w:p w14:paraId="3118ABED" w14:textId="50C48F30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53</w:t>
      </w:r>
      <w:r>
        <w:fldChar w:fldCharType="end"/>
      </w:r>
      <w:r w:rsidR="00C1258E">
        <w:t>. Trybunał zauważa, że niemieckie s</w:t>
      </w:r>
      <w:r w:rsidR="006A6F0F">
        <w:t>ą</w:t>
      </w:r>
      <w:r w:rsidR="00C1258E">
        <w:t xml:space="preserve">dy najpierw uznały skarżących za winnych podżegania do </w:t>
      </w:r>
      <w:r w:rsidR="006A6F0F">
        <w:t xml:space="preserve">zabójstwa </w:t>
      </w:r>
      <w:r w:rsidR="00C1258E">
        <w:t xml:space="preserve">na podstawie </w:t>
      </w:r>
      <w:r w:rsidR="00DB215B">
        <w:t xml:space="preserve">prawa </w:t>
      </w:r>
      <w:r w:rsidR="00C1258E">
        <w:t>karne</w:t>
      </w:r>
      <w:r w:rsidR="00DB215B">
        <w:t>go</w:t>
      </w:r>
      <w:r w:rsidR="00C1258E">
        <w:t xml:space="preserve"> obowiązujące</w:t>
      </w:r>
      <w:r w:rsidR="00DB215B">
        <w:t>go</w:t>
      </w:r>
      <w:r w:rsidR="00C1258E">
        <w:t xml:space="preserve"> w NRD w czasie istotnym dla sprawy (art. 22 </w:t>
      </w:r>
      <w:r w:rsidR="00684DD5">
        <w:t>ust.</w:t>
      </w:r>
      <w:r w:rsidR="00C1258E">
        <w:t xml:space="preserve"> 2 i art. 112 </w:t>
      </w:r>
      <w:r w:rsidR="00684DD5">
        <w:t>ust.</w:t>
      </w:r>
      <w:r w:rsidR="00C1258E">
        <w:t xml:space="preserve"> 1 </w:t>
      </w:r>
      <w:r w:rsidR="00684DD5">
        <w:t>K</w:t>
      </w:r>
      <w:r w:rsidR="00C1258E">
        <w:t>odeksu karnego NRD („</w:t>
      </w:r>
      <w:proofErr w:type="spellStart"/>
      <w:r w:rsidR="00C1258E">
        <w:t>StGB</w:t>
      </w:r>
      <w:proofErr w:type="spellEnd"/>
      <w:r w:rsidR="00C1258E">
        <w:t>-DDR”) – zob. par. 32 powyżej</w:t>
      </w:r>
      <w:r w:rsidR="006A6F0F">
        <w:t>)</w:t>
      </w:r>
      <w:r w:rsidR="00C1258E">
        <w:t>. Po odrzuceniu okoliczności wyłączających bezprawność, na które powoływali się skarżący na podstawie prawa i praktyki NRD, niemieckie sądy uznały, że ze względu na to</w:t>
      </w:r>
      <w:r w:rsidR="006A6F0F">
        <w:t>,</w:t>
      </w:r>
      <w:r w:rsidR="00C1258E">
        <w:t xml:space="preserve"> iż skarżący </w:t>
      </w:r>
      <w:r w:rsidR="00DB215B">
        <w:t>zajmowali wysokie</w:t>
      </w:r>
      <w:r w:rsidR="00C1258E">
        <w:t xml:space="preserve"> stanowiska w aparacie państwowym NRD, </w:t>
      </w:r>
      <w:r w:rsidR="006A6F0F">
        <w:t xml:space="preserve">byli </w:t>
      </w:r>
      <w:r w:rsidR="00C1258E">
        <w:t>współodpowiedzialn</w:t>
      </w:r>
      <w:r w:rsidR="006A6F0F">
        <w:t>i</w:t>
      </w:r>
      <w:r w:rsidR="00C1258E">
        <w:t xml:space="preserve"> za śmierć wielu osób w wieku 18</w:t>
      </w:r>
      <w:r w:rsidR="006A6F0F">
        <w:t>-</w:t>
      </w:r>
      <w:r w:rsidR="00C1258E">
        <w:t xml:space="preserve">28 lat, </w:t>
      </w:r>
      <w:r w:rsidR="00DB215B">
        <w:t>które próbowały zb</w:t>
      </w:r>
      <w:r w:rsidR="00C1258E">
        <w:t xml:space="preserve">iec z NRD w latach 1971-1989 przekraczając granicę między dwoma niemieckimi państwami. Następnie sądy zastosowały </w:t>
      </w:r>
      <w:r w:rsidR="00DB215B">
        <w:t>prawo karne</w:t>
      </w:r>
      <w:r w:rsidR="00C1258E">
        <w:t xml:space="preserve"> RFN jako </w:t>
      </w:r>
      <w:r w:rsidR="00DB215B">
        <w:t xml:space="preserve">względniejsze od prawa </w:t>
      </w:r>
      <w:r w:rsidR="00C1258E">
        <w:t xml:space="preserve">NRD i skazały skarżących za </w:t>
      </w:r>
      <w:r w:rsidR="00DB215B">
        <w:t xml:space="preserve">wielokrotne </w:t>
      </w:r>
      <w:r w:rsidR="00C1258E">
        <w:t>zabójstw</w:t>
      </w:r>
      <w:r w:rsidR="00C21F0B">
        <w:t>o w formie</w:t>
      </w:r>
      <w:r w:rsidR="00C1258E">
        <w:t xml:space="preserve"> </w:t>
      </w:r>
      <w:r w:rsidR="00C21F0B">
        <w:t>sprawstwa pośredniego</w:t>
      </w:r>
      <w:r w:rsidR="0061440F">
        <w:t>,</w:t>
      </w:r>
      <w:r w:rsidR="00C21F0B">
        <w:t xml:space="preserve"> </w:t>
      </w:r>
      <w:r w:rsidR="00C1258E">
        <w:t xml:space="preserve">na podstawie art. 25 i art. 212 </w:t>
      </w:r>
      <w:r w:rsidR="0061440F">
        <w:t>K</w:t>
      </w:r>
      <w:r w:rsidR="00C1258E">
        <w:t>odeksu karnego RFN</w:t>
      </w:r>
      <w:r w:rsidR="0061440F">
        <w:t>,</w:t>
      </w:r>
      <w:r w:rsidR="00C1258E">
        <w:t xml:space="preserve"> na kar</w:t>
      </w:r>
      <w:r w:rsidR="00C21F0B">
        <w:t>y</w:t>
      </w:r>
      <w:r w:rsidR="006A6F0F">
        <w:t xml:space="preserve"> odpowiednio</w:t>
      </w:r>
      <w:r w:rsidR="00C1258E">
        <w:t xml:space="preserve"> pięciu </w:t>
      </w:r>
      <w:r w:rsidR="00DB215B">
        <w:t>lat i sześciu miesięcy</w:t>
      </w:r>
      <w:r w:rsidR="00C1258E">
        <w:t xml:space="preserve"> pozbawienia wolności, siedmiu </w:t>
      </w:r>
      <w:r w:rsidR="00DB215B">
        <w:t xml:space="preserve">lat </w:t>
      </w:r>
      <w:r w:rsidR="00C1258E">
        <w:t xml:space="preserve">i </w:t>
      </w:r>
      <w:r w:rsidR="00DB215B">
        <w:t>sześciu miesięcy</w:t>
      </w:r>
      <w:r w:rsidR="00C1258E">
        <w:t xml:space="preserve"> pozbawienia wolności </w:t>
      </w:r>
      <w:r w:rsidR="006A6F0F">
        <w:t xml:space="preserve">oraz </w:t>
      </w:r>
      <w:r w:rsidR="00C1258E">
        <w:t xml:space="preserve">sześciu </w:t>
      </w:r>
      <w:r w:rsidR="00DB215B">
        <w:t>lat i sześciu miesięcy</w:t>
      </w:r>
      <w:r w:rsidR="00C1258E">
        <w:t xml:space="preserve"> pozbawienia wolności (zob. par. 19, 20, 23 i 25 powyżej).</w:t>
      </w:r>
    </w:p>
    <w:p w14:paraId="1A887FC9" w14:textId="5D3B8E07" w:rsidR="00B756EE" w:rsidRDefault="00B756EE">
      <w:pPr>
        <w:pStyle w:val="JuPara"/>
      </w:pPr>
      <w:r>
        <w:lastRenderedPageBreak/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54</w:t>
      </w:r>
      <w:r>
        <w:fldChar w:fldCharType="end"/>
      </w:r>
      <w:r w:rsidR="00C1258E">
        <w:t>. Tym samym niemieckie sądy zastosowały zasadę wyrażoną</w:t>
      </w:r>
      <w:r w:rsidR="0061440F">
        <w:br/>
      </w:r>
      <w:r w:rsidR="00C1258E">
        <w:t xml:space="preserve">w </w:t>
      </w:r>
      <w:r w:rsidR="00C21F0B">
        <w:t xml:space="preserve">niemieckim </w:t>
      </w:r>
      <w:r w:rsidR="00C1258E">
        <w:t>traktacie zjednoczeniowym z dnia 31 sierpnia 1990 r. oraz</w:t>
      </w:r>
      <w:r w:rsidR="0061440F">
        <w:br/>
      </w:r>
      <w:r w:rsidR="00C1258E">
        <w:t xml:space="preserve">w ustawie </w:t>
      </w:r>
      <w:r w:rsidR="00A93222">
        <w:t xml:space="preserve">go </w:t>
      </w:r>
      <w:r w:rsidR="00C1258E">
        <w:t xml:space="preserve">wprowadzającej z dnia 23 września 1990 r., </w:t>
      </w:r>
      <w:r w:rsidR="002D048E">
        <w:t>zgodnie z którą</w:t>
      </w:r>
      <w:r w:rsidR="0061440F">
        <w:br/>
      </w:r>
      <w:r w:rsidR="00A93222">
        <w:t xml:space="preserve">w stosunku do </w:t>
      </w:r>
      <w:r w:rsidR="00C1258E">
        <w:t>czyn</w:t>
      </w:r>
      <w:r w:rsidR="00A93222">
        <w:t>ów</w:t>
      </w:r>
      <w:r w:rsidR="00C1258E">
        <w:t xml:space="preserve"> popełnion</w:t>
      </w:r>
      <w:r w:rsidR="00A93222">
        <w:t>ych</w:t>
      </w:r>
      <w:r w:rsidR="00C1258E">
        <w:t xml:space="preserve"> przez obywateli NRD na terytorium NRD stosuje się </w:t>
      </w:r>
      <w:r w:rsidR="00A93222">
        <w:t>prawo karne</w:t>
      </w:r>
      <w:r w:rsidR="00C1258E">
        <w:t xml:space="preserve"> </w:t>
      </w:r>
      <w:r w:rsidR="00C21F0B">
        <w:t xml:space="preserve">NRD, a prawo </w:t>
      </w:r>
      <w:r w:rsidR="00C1258E">
        <w:t xml:space="preserve">RFN </w:t>
      </w:r>
      <w:r w:rsidR="00C21F0B">
        <w:t>tylko</w:t>
      </w:r>
      <w:r w:rsidR="00C1258E">
        <w:t xml:space="preserve">, gdy </w:t>
      </w:r>
      <w:r w:rsidR="002D048E">
        <w:t xml:space="preserve">jest </w:t>
      </w:r>
      <w:r w:rsidR="00A93222">
        <w:t>względniejsze</w:t>
      </w:r>
      <w:r w:rsidR="002D048E">
        <w:t xml:space="preserve"> </w:t>
      </w:r>
      <w:r w:rsidR="00C1258E">
        <w:t>(</w:t>
      </w:r>
      <w:r w:rsidR="00C1258E">
        <w:rPr>
          <w:i/>
        </w:rPr>
        <w:t xml:space="preserve">lex </w:t>
      </w:r>
      <w:proofErr w:type="spellStart"/>
      <w:r w:rsidR="00C1258E">
        <w:rPr>
          <w:i/>
        </w:rPr>
        <w:t>mitius</w:t>
      </w:r>
      <w:proofErr w:type="spellEnd"/>
      <w:r w:rsidR="00C1258E">
        <w:t>) (zob. par. 27 powyżej).</w:t>
      </w:r>
    </w:p>
    <w:p w14:paraId="019B0FF3" w14:textId="096AB201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55</w:t>
      </w:r>
      <w:r>
        <w:fldChar w:fldCharType="end"/>
      </w:r>
      <w:r w:rsidR="00C1258E">
        <w:t>. Podstawę prawną skazania skarżących stanowił</w:t>
      </w:r>
      <w:r w:rsidR="00A93222">
        <w:t>o</w:t>
      </w:r>
      <w:r w:rsidR="00C1258E">
        <w:t xml:space="preserve"> zatem </w:t>
      </w:r>
      <w:r w:rsidR="00A93222">
        <w:t xml:space="preserve">prawo </w:t>
      </w:r>
      <w:r w:rsidR="00C1258E">
        <w:t>karn</w:t>
      </w:r>
      <w:r w:rsidR="00A93222">
        <w:t>e</w:t>
      </w:r>
      <w:r w:rsidR="00C1258E">
        <w:t xml:space="preserve"> NRD obowiązując</w:t>
      </w:r>
      <w:r w:rsidR="00A93222">
        <w:t>e</w:t>
      </w:r>
      <w:r w:rsidR="00C1258E">
        <w:t xml:space="preserve"> w czasie istotnym dla sprawy, a </w:t>
      </w:r>
      <w:r w:rsidR="00A93222">
        <w:t>wymiar orzeczonych wobec n</w:t>
      </w:r>
      <w:r w:rsidR="00C1258E">
        <w:t xml:space="preserve">ich kar zasadniczo pokrywał się z karami przewidzianymi w prawie NRD; ilekroć nałożone na skarżących kary były niższe zgodnie z zasadą stosowania </w:t>
      </w:r>
      <w:r w:rsidR="00A93222">
        <w:t>prawa względniejszego</w:t>
      </w:r>
      <w:r w:rsidR="00C1258E">
        <w:t xml:space="preserve">, </w:t>
      </w:r>
      <w:r w:rsidR="00A93222">
        <w:t>prawem właściwym było prawo</w:t>
      </w:r>
      <w:r w:rsidR="00C1258E">
        <w:t xml:space="preserve"> RFN.</w:t>
      </w:r>
    </w:p>
    <w:p w14:paraId="34BF8D28" w14:textId="5D043A0B" w:rsidR="00B756EE" w:rsidRDefault="00C1258E">
      <w:pPr>
        <w:pStyle w:val="JuHi"/>
      </w:pPr>
      <w:r>
        <w:t>ii)  Okoliczności</w:t>
      </w:r>
      <w:r w:rsidR="00A93222">
        <w:t xml:space="preserve"> wyłączające bezprawność</w:t>
      </w:r>
      <w:r>
        <w:t xml:space="preserve"> przewidziane w prawie NRD</w:t>
      </w:r>
    </w:p>
    <w:p w14:paraId="339713FF" w14:textId="1197D8F4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56</w:t>
      </w:r>
      <w:r>
        <w:fldChar w:fldCharType="end"/>
      </w:r>
      <w:r w:rsidR="00C1258E">
        <w:t xml:space="preserve">. Skarżący </w:t>
      </w:r>
      <w:r w:rsidR="006D3BC7">
        <w:t>twierdzili</w:t>
      </w:r>
      <w:r w:rsidR="00C1258E">
        <w:t>, że z uwagi na</w:t>
      </w:r>
      <w:r w:rsidR="006D3BC7">
        <w:t xml:space="preserve"> </w:t>
      </w:r>
      <w:r w:rsidR="00A93222">
        <w:t>podstawę wyłączenia odpowiedzialności określoną</w:t>
      </w:r>
      <w:r w:rsidR="00C1258E">
        <w:t xml:space="preserve"> w art. 17 ust. 2 ustawy o </w:t>
      </w:r>
      <w:r w:rsidR="0061440F">
        <w:t>P</w:t>
      </w:r>
      <w:r w:rsidR="00C1258E">
        <w:t xml:space="preserve">olicji </w:t>
      </w:r>
      <w:r w:rsidR="0061440F">
        <w:t>L</w:t>
      </w:r>
      <w:r w:rsidR="00C1258E">
        <w:t xml:space="preserve">udowej oraz </w:t>
      </w:r>
      <w:r w:rsidR="00A93222">
        <w:t xml:space="preserve">w </w:t>
      </w:r>
      <w:r w:rsidR="00C1258E">
        <w:t xml:space="preserve">art. 27 ust. 2 ustawy o </w:t>
      </w:r>
      <w:r w:rsidR="00B43AEB">
        <w:t>granicach państwowych</w:t>
      </w:r>
      <w:r w:rsidR="00C1258E">
        <w:t xml:space="preserve"> w związku z art. 213 </w:t>
      </w:r>
      <w:proofErr w:type="spellStart"/>
      <w:r w:rsidR="00C1258E">
        <w:t>StGB</w:t>
      </w:r>
      <w:proofErr w:type="spellEnd"/>
      <w:r w:rsidR="00C1258E">
        <w:t>-DDR (zob. par. 34 oraz par. 37-38 powyżej) działali oni zgodnie z prawem NRD, a ponadto w NRD</w:t>
      </w:r>
      <w:r w:rsidR="00A93222">
        <w:t xml:space="preserve"> nigdy nie wszczęto przeciwko nim żadnego postępowania z tego tytułu</w:t>
      </w:r>
      <w:r w:rsidR="00C1258E">
        <w:t xml:space="preserve">. </w:t>
      </w:r>
    </w:p>
    <w:p w14:paraId="45E6E229" w14:textId="2A9AD98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57</w:t>
      </w:r>
      <w:r>
        <w:fldChar w:fldCharType="end"/>
      </w:r>
      <w:r w:rsidR="00C1258E">
        <w:t>. Jako że pojęcie „prawo”</w:t>
      </w:r>
      <w:r w:rsidR="00A93222">
        <w:t xml:space="preserve"> użyte </w:t>
      </w:r>
      <w:r w:rsidR="00C1258E">
        <w:t xml:space="preserve">w art. 7 ust. 1 Konwencji obejmuje zarówno prawo pisane, jak i niepisane, Trybunał musi </w:t>
      </w:r>
      <w:r w:rsidR="00E63FF7">
        <w:t>naj</w:t>
      </w:r>
      <w:r w:rsidR="00C1258E">
        <w:t xml:space="preserve">pierw przeanalizować odpowiednie przepisy prawa pisanego NRD, </w:t>
      </w:r>
      <w:r w:rsidR="00E63FF7">
        <w:t>za</w:t>
      </w:r>
      <w:r w:rsidR="00C1258E">
        <w:t xml:space="preserve">nim przejdzie do </w:t>
      </w:r>
      <w:r w:rsidR="00E63FF7">
        <w:t>zbadania</w:t>
      </w:r>
      <w:r w:rsidR="00C1258E">
        <w:t xml:space="preserve">, czy wykładnia tych przepisów przez </w:t>
      </w:r>
      <w:r w:rsidR="00A93222">
        <w:t xml:space="preserve">sądy </w:t>
      </w:r>
      <w:r w:rsidR="00C1258E">
        <w:t xml:space="preserve">niemieckie była zgodna z art. 7 ust. 1. </w:t>
      </w:r>
      <w:r w:rsidR="00A93222">
        <w:t>Trybunał m</w:t>
      </w:r>
      <w:r w:rsidR="006D3BC7">
        <w:t>usi przy tym również</w:t>
      </w:r>
      <w:r w:rsidR="00C1258E">
        <w:t xml:space="preserve"> przeanalizować</w:t>
      </w:r>
      <w:r w:rsidR="001A5CA2">
        <w:br/>
      </w:r>
      <w:r w:rsidR="00E63FF7">
        <w:t xml:space="preserve">– w odniesieniu do powyższych przepisów - </w:t>
      </w:r>
      <w:r w:rsidR="00C1258E">
        <w:t xml:space="preserve">charakter praktyki państwa NRD, która </w:t>
      </w:r>
      <w:r w:rsidR="00A93222">
        <w:t>została niejako nałożona</w:t>
      </w:r>
      <w:r w:rsidR="00C1258E">
        <w:t xml:space="preserve"> na normy prawa stanowionego </w:t>
      </w:r>
      <w:r w:rsidR="00A93222">
        <w:t xml:space="preserve">obowiązujące </w:t>
      </w:r>
      <w:r w:rsidR="00C1258E">
        <w:t>w czasie istotnym dla sprawy.</w:t>
      </w:r>
    </w:p>
    <w:p w14:paraId="457F09C9" w14:textId="30258638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58</w:t>
      </w:r>
      <w:r>
        <w:fldChar w:fldCharType="end"/>
      </w:r>
      <w:r w:rsidR="00C1258E">
        <w:t xml:space="preserve">. Ponieważ zdarzenia </w:t>
      </w:r>
      <w:r w:rsidR="00A93222">
        <w:t xml:space="preserve">będące przedmiotem niniejszej sprawy </w:t>
      </w:r>
      <w:r w:rsidR="00C1258E">
        <w:t xml:space="preserve">miały miejsce w latach 1971–1989, </w:t>
      </w:r>
      <w:r w:rsidR="006D3BC7">
        <w:t xml:space="preserve">normy </w:t>
      </w:r>
      <w:r w:rsidR="00C1258E">
        <w:t xml:space="preserve">prawa pisanego obowiązujące w </w:t>
      </w:r>
      <w:r w:rsidR="0001612D">
        <w:t xml:space="preserve">tym </w:t>
      </w:r>
      <w:r w:rsidR="00C1258E">
        <w:t>czasi</w:t>
      </w:r>
      <w:r w:rsidR="001A5CA2">
        <w:t>e</w:t>
      </w:r>
      <w:r w:rsidR="00C1258E">
        <w:t xml:space="preserve"> </w:t>
      </w:r>
      <w:r w:rsidR="006D3BC7">
        <w:t>ujęte były</w:t>
      </w:r>
      <w:r w:rsidR="00C1258E">
        <w:t xml:space="preserve"> w </w:t>
      </w:r>
      <w:r w:rsidR="0001612D">
        <w:t>K</w:t>
      </w:r>
      <w:r w:rsidR="00C1258E">
        <w:t>odeksie karnym w wersjach z 1968 i z 1971</w:t>
      </w:r>
      <w:r w:rsidR="0001612D">
        <w:t xml:space="preserve"> r.</w:t>
      </w:r>
      <w:r w:rsidR="00C1258E">
        <w:t xml:space="preserve">, </w:t>
      </w:r>
      <w:r w:rsidR="001A5CA2">
        <w:br/>
      </w:r>
      <w:r w:rsidR="006D3BC7">
        <w:t xml:space="preserve">w </w:t>
      </w:r>
      <w:r w:rsidR="00C1258E">
        <w:t xml:space="preserve">ustawie o </w:t>
      </w:r>
      <w:r w:rsidR="001A5CA2">
        <w:t>P</w:t>
      </w:r>
      <w:r w:rsidR="00C1258E">
        <w:t xml:space="preserve">olicji </w:t>
      </w:r>
      <w:r w:rsidR="001A5CA2">
        <w:t>L</w:t>
      </w:r>
      <w:r w:rsidR="00C1258E">
        <w:t>udowej z 1968 r. zastąpionej następnie ustawą</w:t>
      </w:r>
      <w:r w:rsidR="001A5CA2">
        <w:br/>
      </w:r>
      <w:r w:rsidR="006D3BC7">
        <w:t>o</w:t>
      </w:r>
      <w:r w:rsidR="00C1258E">
        <w:t xml:space="preserve"> </w:t>
      </w:r>
      <w:r w:rsidR="00B43AEB">
        <w:t xml:space="preserve">granicach państwowych </w:t>
      </w:r>
      <w:r w:rsidR="00C1258E">
        <w:t xml:space="preserve">z 1982 r. oraz w </w:t>
      </w:r>
      <w:r w:rsidR="0001612D">
        <w:t>K</w:t>
      </w:r>
      <w:r w:rsidR="00C1258E">
        <w:t>onstytucji NRD w wersjach</w:t>
      </w:r>
      <w:r w:rsidR="001A5CA2">
        <w:br/>
      </w:r>
      <w:r w:rsidR="00C1258E">
        <w:t xml:space="preserve">z </w:t>
      </w:r>
      <w:r w:rsidR="006D3BC7">
        <w:t xml:space="preserve">lat </w:t>
      </w:r>
      <w:r w:rsidR="00C1258E">
        <w:t>1968 i 1974.</w:t>
      </w:r>
    </w:p>
    <w:p w14:paraId="35A73FBC" w14:textId="36BDF324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59</w:t>
      </w:r>
      <w:r>
        <w:fldChar w:fldCharType="end"/>
      </w:r>
      <w:r w:rsidR="00C1258E">
        <w:t>. </w:t>
      </w:r>
      <w:r w:rsidR="006D3BC7">
        <w:t>Prawdą jest</w:t>
      </w:r>
      <w:r w:rsidR="00C1258E">
        <w:t xml:space="preserve">, </w:t>
      </w:r>
      <w:r w:rsidR="006D3BC7">
        <w:t>że</w:t>
      </w:r>
      <w:r w:rsidR="00A93222">
        <w:t xml:space="preserve"> przepisy </w:t>
      </w:r>
      <w:r w:rsidR="00C1258E">
        <w:t xml:space="preserve">art. 17 ust. 2 ustawy o </w:t>
      </w:r>
      <w:r w:rsidR="001A5CA2">
        <w:t>P</w:t>
      </w:r>
      <w:r w:rsidR="00C1258E">
        <w:t xml:space="preserve">olicji </w:t>
      </w:r>
      <w:r w:rsidR="001A5CA2">
        <w:t>L</w:t>
      </w:r>
      <w:r w:rsidR="00C1258E">
        <w:t xml:space="preserve">udowej oraz art. 27 ust. 2 ustawy </w:t>
      </w:r>
      <w:r w:rsidR="006D3BC7">
        <w:t>o</w:t>
      </w:r>
      <w:r w:rsidR="00C1258E">
        <w:t xml:space="preserve"> </w:t>
      </w:r>
      <w:r w:rsidR="00B43AEB">
        <w:t>granicach państwowych</w:t>
      </w:r>
      <w:r w:rsidR="00C1258E">
        <w:t xml:space="preserve"> uzasadniały użycie broni palnej „w celu bezpośredniego zapobieżenia popełnieniu lub </w:t>
      </w:r>
      <w:r w:rsidR="0001612D">
        <w:t xml:space="preserve">kontynuacji </w:t>
      </w:r>
      <w:r w:rsidR="00C1258E">
        <w:t xml:space="preserve">przestępstwa, które </w:t>
      </w:r>
      <w:r w:rsidR="00A93222">
        <w:t>w danych</w:t>
      </w:r>
      <w:r w:rsidR="00C1258E">
        <w:t xml:space="preserve"> okoliczności</w:t>
      </w:r>
      <w:r w:rsidR="00A93222">
        <w:t xml:space="preserve">ach </w:t>
      </w:r>
      <w:r w:rsidR="00C1258E">
        <w:t>stanowi poważne przestępstwo” lub „w celu zatrzymania osoby</w:t>
      </w:r>
      <w:r w:rsidR="006D3BC7">
        <w:t xml:space="preserve">, wobec której zachodzi uzasadnione podejrzenie, że popełniła </w:t>
      </w:r>
      <w:r w:rsidR="00C1258E">
        <w:t>poważne przestępstw</w:t>
      </w:r>
      <w:r w:rsidR="006D3BC7">
        <w:t>o</w:t>
      </w:r>
      <w:r w:rsidR="00C1258E">
        <w:t xml:space="preserve">”. Pojęcie „poważne przestępstwo” zostało zdefiniowane w art. 213 </w:t>
      </w:r>
      <w:r w:rsidR="0001612D">
        <w:t>ust.</w:t>
      </w:r>
      <w:r w:rsidR="00C1258E">
        <w:t xml:space="preserve"> 3 </w:t>
      </w:r>
      <w:proofErr w:type="spellStart"/>
      <w:r w:rsidR="00C1258E">
        <w:t>StGB</w:t>
      </w:r>
      <w:proofErr w:type="spellEnd"/>
      <w:r w:rsidR="00C1258E">
        <w:t xml:space="preserve">-DDR, w którym </w:t>
      </w:r>
      <w:r w:rsidR="00A93222">
        <w:t>wyszczególniono</w:t>
      </w:r>
      <w:r w:rsidR="00C1258E">
        <w:t xml:space="preserve"> </w:t>
      </w:r>
      <w:r w:rsidR="0001612D">
        <w:t>przypadki</w:t>
      </w:r>
      <w:r w:rsidR="00C1258E">
        <w:t xml:space="preserve">, w których </w:t>
      </w:r>
      <w:r w:rsidR="00A93222">
        <w:t>nielegalne</w:t>
      </w:r>
      <w:r w:rsidR="00C1258E">
        <w:t xml:space="preserve"> przekroczeni</w:t>
      </w:r>
      <w:r w:rsidR="00A93222">
        <w:t>e</w:t>
      </w:r>
      <w:r w:rsidR="00C1258E">
        <w:t xml:space="preserve"> granicy należało uznać za poważne</w:t>
      </w:r>
      <w:r w:rsidR="00707A8F">
        <w:t xml:space="preserve"> przestępstwo</w:t>
      </w:r>
      <w:r w:rsidR="00C1258E">
        <w:t xml:space="preserve">, </w:t>
      </w:r>
      <w:r w:rsidR="006D3BC7">
        <w:t xml:space="preserve">m.in. </w:t>
      </w:r>
      <w:r w:rsidR="00DA3E3C">
        <w:t xml:space="preserve">te, w których istniało </w:t>
      </w:r>
      <w:r w:rsidR="00C1258E">
        <w:t xml:space="preserve">„zagrożenie dla życia lub zdrowia ludzkiego”, </w:t>
      </w:r>
      <w:r w:rsidR="00DA3E3C">
        <w:t xml:space="preserve">przestępstwa, które były </w:t>
      </w:r>
      <w:r w:rsidR="00C1258E">
        <w:t xml:space="preserve">„popełnione z użyciem broni palnej, niebezpiecznych </w:t>
      </w:r>
      <w:r w:rsidR="00707A8F">
        <w:t xml:space="preserve">środków </w:t>
      </w:r>
      <w:r w:rsidR="00C1258E">
        <w:t xml:space="preserve">lub metod”, </w:t>
      </w:r>
      <w:r w:rsidR="006D3BC7">
        <w:lastRenderedPageBreak/>
        <w:t xml:space="preserve">w których </w:t>
      </w:r>
      <w:r w:rsidR="00C1258E">
        <w:t>„sprawca przestępstwa działa</w:t>
      </w:r>
      <w:r w:rsidR="00CD2428">
        <w:t>ł</w:t>
      </w:r>
      <w:r w:rsidR="00C1258E">
        <w:t xml:space="preserve"> ze szczególną </w:t>
      </w:r>
      <w:r w:rsidR="00885BE7">
        <w:t>intensywnością</w:t>
      </w:r>
      <w:r w:rsidR="00C1258E">
        <w:t>” lub</w:t>
      </w:r>
      <w:r w:rsidR="00CD2428">
        <w:t xml:space="preserve"> </w:t>
      </w:r>
      <w:r w:rsidR="00637C47">
        <w:t>któr</w:t>
      </w:r>
      <w:r w:rsidR="00CD2428">
        <w:t>e były</w:t>
      </w:r>
      <w:r w:rsidR="006D3BC7">
        <w:t xml:space="preserve"> </w:t>
      </w:r>
      <w:r w:rsidR="00C1258E">
        <w:t>„popełnione wspóln</w:t>
      </w:r>
      <w:r w:rsidR="00CD2428">
        <w:t>i</w:t>
      </w:r>
      <w:r w:rsidR="00C1258E">
        <w:t>e z innymi osobami”;</w:t>
      </w:r>
    </w:p>
    <w:p w14:paraId="6C44CF5C" w14:textId="1C85092E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60</w:t>
      </w:r>
      <w:r>
        <w:fldChar w:fldCharType="end"/>
      </w:r>
      <w:r w:rsidR="00C1258E">
        <w:t>. </w:t>
      </w:r>
      <w:r w:rsidR="00CD2428">
        <w:t>Art.</w:t>
      </w:r>
      <w:r w:rsidR="00C1258E">
        <w:t xml:space="preserve"> 17 ustawy o </w:t>
      </w:r>
      <w:r w:rsidR="001A5CA2">
        <w:t>P</w:t>
      </w:r>
      <w:r w:rsidR="00C1258E">
        <w:t xml:space="preserve">olicji </w:t>
      </w:r>
      <w:r w:rsidR="001A5CA2">
        <w:t>L</w:t>
      </w:r>
      <w:r w:rsidR="00C1258E">
        <w:t xml:space="preserve">udowej i art. 27 ustawy o </w:t>
      </w:r>
      <w:r w:rsidR="00B43AEB">
        <w:t>granicach państwowych</w:t>
      </w:r>
      <w:r w:rsidR="00C1258E">
        <w:t xml:space="preserve"> zawierały enumeratywne wyliczenie </w:t>
      </w:r>
      <w:r w:rsidR="00E17063">
        <w:t>okoliczności</w:t>
      </w:r>
      <w:r w:rsidR="00C1258E">
        <w:t xml:space="preserve">, w których użycie broni palnej było uprawnione, a ponadto </w:t>
      </w:r>
      <w:r w:rsidR="00E17063">
        <w:t xml:space="preserve">odpowiednio </w:t>
      </w:r>
      <w:r w:rsidR="00C1258E">
        <w:t>w ust. 4 i 5 stanowiły, ż</w:t>
      </w:r>
      <w:r w:rsidR="001A5CA2">
        <w:t>e</w:t>
      </w:r>
      <w:r w:rsidR="00C1258E">
        <w:t xml:space="preserve"> „W </w:t>
      </w:r>
      <w:r w:rsidR="00707A8F">
        <w:t xml:space="preserve">przypadku </w:t>
      </w:r>
      <w:r w:rsidR="00C1258E">
        <w:t xml:space="preserve">użycia broni palnej należy </w:t>
      </w:r>
      <w:r w:rsidR="00E17063">
        <w:t xml:space="preserve">w miarę możliwości </w:t>
      </w:r>
      <w:r w:rsidR="00C1258E">
        <w:t>chronić życie ludzkie. Osobom rannym należy udzielić pierwszej pomocy</w:t>
      </w:r>
      <w:r w:rsidR="00CD2428">
        <w:t>.</w:t>
      </w:r>
      <w:r w:rsidR="00C1258E">
        <w:t xml:space="preserve">” </w:t>
      </w:r>
      <w:r w:rsidR="00CD2428">
        <w:t xml:space="preserve">Art.. </w:t>
      </w:r>
      <w:r w:rsidR="00C1258E">
        <w:t>27 ust. 1 brzmiał: „1. Użycie broni palnej jest ostatecznym środkiem przymusu przeciwko osobie</w:t>
      </w:r>
      <w:r w:rsidR="00CD2428">
        <w:t>”</w:t>
      </w:r>
      <w:r w:rsidR="00C1258E">
        <w:t xml:space="preserve">. </w:t>
      </w:r>
      <w:r w:rsidR="00CD2428">
        <w:t>Art.</w:t>
      </w:r>
      <w:r w:rsidR="00C1258E">
        <w:t xml:space="preserve"> 27 ust. 4 brzmiał: </w:t>
      </w:r>
      <w:r w:rsidR="00CD2428">
        <w:t>„</w:t>
      </w:r>
      <w:r w:rsidR="00C1258E">
        <w:t>W miarę możliwości nie należy używać broni palnej przeciwko młodocianym [</w:t>
      </w:r>
      <w:proofErr w:type="spellStart"/>
      <w:r w:rsidR="00C1258E">
        <w:rPr>
          <w:i/>
        </w:rPr>
        <w:t>Jugendliche</w:t>
      </w:r>
      <w:proofErr w:type="spellEnd"/>
      <w:r w:rsidR="00C1258E">
        <w:t>]</w:t>
      </w:r>
      <w:r w:rsidR="00D64108">
        <w:t>”</w:t>
      </w:r>
      <w:r w:rsidR="00C1258E">
        <w:t xml:space="preserve">. Ponadto art. 119 </w:t>
      </w:r>
      <w:r w:rsidR="00D64108">
        <w:t>K</w:t>
      </w:r>
      <w:r w:rsidR="00C1258E">
        <w:t xml:space="preserve">odeksu karnego </w:t>
      </w:r>
      <w:r w:rsidR="00707A8F">
        <w:t>uznawał</w:t>
      </w:r>
      <w:r w:rsidR="00C1258E">
        <w:t xml:space="preserve"> nieudzieleni</w:t>
      </w:r>
      <w:r w:rsidR="00707A8F">
        <w:t>e</w:t>
      </w:r>
      <w:r w:rsidR="00C1258E">
        <w:t xml:space="preserve"> pomocy osobie znajdującej się w niebezpieczeństwie</w:t>
      </w:r>
      <w:r w:rsidR="00707A8F">
        <w:t xml:space="preserve"> za przestępstwo</w:t>
      </w:r>
      <w:r w:rsidR="00C1258E">
        <w:t xml:space="preserve"> (zob. par. 33 powyżej).</w:t>
      </w:r>
    </w:p>
    <w:p w14:paraId="26D3E1E0" w14:textId="5D54E29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61</w:t>
      </w:r>
      <w:r>
        <w:fldChar w:fldCharType="end"/>
      </w:r>
      <w:r w:rsidR="00C1258E">
        <w:t xml:space="preserve">. Przepisy te, wyrażające wprost zasadę proporcjonalności oraz zasadę ochrony ludzkiego życia, należy także interpretować w świetle zasad </w:t>
      </w:r>
      <w:r w:rsidR="003F0FD4">
        <w:t xml:space="preserve">wyrażonych </w:t>
      </w:r>
      <w:r w:rsidR="00C1258E">
        <w:t xml:space="preserve">w </w:t>
      </w:r>
      <w:r w:rsidR="003F0FD4">
        <w:t>K</w:t>
      </w:r>
      <w:r w:rsidR="00C1258E">
        <w:t xml:space="preserve">onstytucji NRD. </w:t>
      </w:r>
      <w:r w:rsidR="003F0FD4">
        <w:t>Art.</w:t>
      </w:r>
      <w:r w:rsidR="00C1258E">
        <w:t> 89 ust. 2 Konstytucji stanowi</w:t>
      </w:r>
      <w:r w:rsidR="00707A8F">
        <w:t>ł</w:t>
      </w:r>
      <w:r w:rsidR="00C1258E">
        <w:t>: „Normy prawne nie mogą być sprzeczne z Konstytucją”.</w:t>
      </w:r>
      <w:r w:rsidR="003F0FD4">
        <w:t xml:space="preserve"> Art. 19 ust. 2 przewidywał, że</w:t>
      </w:r>
      <w:r w:rsidR="00C1258E">
        <w:t xml:space="preserve"> „Organy państwa, służby w społeczeństwie, jak również każdy obywatel obowiązani są do poszanowania oraz ochrony godności</w:t>
      </w:r>
      <w:r w:rsidR="001A5CA2">
        <w:br/>
      </w:r>
      <w:r w:rsidR="00C1258E">
        <w:t>i wolności jednostki.”</w:t>
      </w:r>
      <w:r w:rsidR="00A50F0C">
        <w:t>.</w:t>
      </w:r>
      <w:r w:rsidR="00C1258E">
        <w:t xml:space="preserve"> Wreszcie art. 30 ust. 1 i 2 stanowił: „</w:t>
      </w:r>
      <w:r w:rsidR="00EA69C9">
        <w:t>Prawa osobiste</w:t>
      </w:r>
      <w:r w:rsidR="001A5CA2">
        <w:br/>
      </w:r>
      <w:r w:rsidR="00EA69C9">
        <w:t xml:space="preserve">i wolność każdego obywatela Niemieckiej Republiki Demokratycznej są nienaruszalne </w:t>
      </w:r>
      <w:r w:rsidR="00C1258E">
        <w:t>”</w:t>
      </w:r>
      <w:r w:rsidR="00EA69C9">
        <w:t xml:space="preserve"> i</w:t>
      </w:r>
      <w:r w:rsidR="00C1258E">
        <w:t xml:space="preserve"> </w:t>
      </w:r>
      <w:r w:rsidR="00A50F0C">
        <w:t>„</w:t>
      </w:r>
      <w:r w:rsidR="00C1258E">
        <w:t>prawa obywateli mogą ulec ograniczeniu wyłącznie</w:t>
      </w:r>
      <w:r w:rsidR="00A50F0C">
        <w:t>,</w:t>
      </w:r>
      <w:r w:rsidR="00C1258E">
        <w:t xml:space="preserve"> jeżeli tak stanowi ustawa, a ograniczenia nie da się uniknąć</w:t>
      </w:r>
      <w:r w:rsidR="00A50F0C">
        <w:t xml:space="preserve"> w inny sposób</w:t>
      </w:r>
      <w:r w:rsidR="00C1258E">
        <w:t xml:space="preserve"> [</w:t>
      </w:r>
      <w:proofErr w:type="spellStart"/>
      <w:r w:rsidR="00C1258E">
        <w:rPr>
          <w:i/>
        </w:rPr>
        <w:t>unumgänglich</w:t>
      </w:r>
      <w:proofErr w:type="spellEnd"/>
      <w:r w:rsidR="00C1258E">
        <w:t>]” (zob. par. 28 powyżej).</w:t>
      </w:r>
    </w:p>
    <w:p w14:paraId="298D261E" w14:textId="450B4B4F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62</w:t>
      </w:r>
      <w:r>
        <w:fldChar w:fldCharType="end"/>
      </w:r>
      <w:r w:rsidR="00C1258E">
        <w:t xml:space="preserve">. Ponadto rozdział pierwszy części szczególnej </w:t>
      </w:r>
      <w:r w:rsidR="00EA69C9">
        <w:t>K</w:t>
      </w:r>
      <w:r w:rsidR="00C1258E">
        <w:t xml:space="preserve">odeksu karnego NRD stanowił: </w:t>
      </w:r>
      <w:r w:rsidR="00A50F0C">
        <w:t>„</w:t>
      </w:r>
      <w:r w:rsidR="00C1258E">
        <w:t>Bezlitosne karanie za przestępstwa przeciwko [...] pokojowi, ludzkości i prawom człowieka [...] stanowi warunek konieczny do utrzymania pokoju na świecie, przywrócenia wiary w podstawowe prawa człowieka [</w:t>
      </w:r>
      <w:proofErr w:type="spellStart"/>
      <w:r w:rsidR="00C1258E">
        <w:rPr>
          <w:i/>
        </w:rPr>
        <w:t>Wiederherstellung</w:t>
      </w:r>
      <w:proofErr w:type="spellEnd"/>
      <w:r w:rsidR="00C1258E">
        <w:rPr>
          <w:i/>
        </w:rPr>
        <w:t xml:space="preserve"> des </w:t>
      </w:r>
      <w:proofErr w:type="spellStart"/>
      <w:r w:rsidR="00C1258E">
        <w:rPr>
          <w:i/>
        </w:rPr>
        <w:t>Glaubens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an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grundlegende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Menschenrechte</w:t>
      </w:r>
      <w:proofErr w:type="spellEnd"/>
      <w:r w:rsidR="00C1258E">
        <w:t>]</w:t>
      </w:r>
      <w:r w:rsidR="00F636A2">
        <w:t>,</w:t>
      </w:r>
      <w:r w:rsidR="00C1258E">
        <w:t xml:space="preserve"> godność i wartość ludzkiego życia oraz poszanowanie praw każdego człowieka” (zob. par. 29 powyżej).</w:t>
      </w:r>
    </w:p>
    <w:p w14:paraId="26FC1B46" w14:textId="3072F41A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63</w:t>
      </w:r>
      <w:r>
        <w:fldChar w:fldCharType="end"/>
      </w:r>
      <w:r w:rsidR="00C1258E">
        <w:t xml:space="preserve">. W </w:t>
      </w:r>
      <w:r w:rsidR="00F636A2">
        <w:t xml:space="preserve">niniejszej </w:t>
      </w:r>
      <w:r w:rsidR="00C1258E">
        <w:t xml:space="preserve">sprawie </w:t>
      </w:r>
      <w:r w:rsidR="00A50F0C">
        <w:t xml:space="preserve">sądy </w:t>
      </w:r>
      <w:r w:rsidR="00C1258E">
        <w:t xml:space="preserve">niemieckie </w:t>
      </w:r>
      <w:r w:rsidR="00707A8F">
        <w:t xml:space="preserve">uznały </w:t>
      </w:r>
      <w:r w:rsidR="00C1258E">
        <w:t xml:space="preserve">skarżących </w:t>
      </w:r>
      <w:r w:rsidR="00707A8F">
        <w:t xml:space="preserve">za </w:t>
      </w:r>
      <w:r w:rsidR="00C1258E">
        <w:t xml:space="preserve">odpowiedzialnych </w:t>
      </w:r>
      <w:r w:rsidR="00F636A2">
        <w:t xml:space="preserve">za </w:t>
      </w:r>
      <w:r w:rsidR="00C1258E">
        <w:t>śmier</w:t>
      </w:r>
      <w:r w:rsidR="00F636A2">
        <w:t>ć</w:t>
      </w:r>
      <w:r w:rsidR="00C1258E">
        <w:t xml:space="preserve"> wielu osób, które próbowały przekroczyć granicę między dwoma niemieckimi państwami, </w:t>
      </w:r>
      <w:r w:rsidR="00F673E0">
        <w:t>często przy użyciu bardzo prymitywnych</w:t>
      </w:r>
      <w:r w:rsidR="00C1258E">
        <w:t xml:space="preserve"> narzędzi takich jak drabiny. </w:t>
      </w:r>
      <w:r w:rsidR="00F673E0">
        <w:t xml:space="preserve">Większość z </w:t>
      </w:r>
      <w:r w:rsidR="00F636A2">
        <w:t>nich</w:t>
      </w:r>
      <w:r w:rsidR="00F673E0">
        <w:t xml:space="preserve"> była</w:t>
      </w:r>
      <w:r w:rsidR="00C1258E">
        <w:t xml:space="preserve"> w bardzo młodym wieku (najmłodsza miała 18 lat, a cztery </w:t>
      </w:r>
      <w:r w:rsidR="00F636A2">
        <w:t xml:space="preserve">inne </w:t>
      </w:r>
      <w:r w:rsidR="00A50F0C">
        <w:t>za</w:t>
      </w:r>
      <w:r w:rsidR="00C1258E">
        <w:t xml:space="preserve">ledwie 20 lat), </w:t>
      </w:r>
      <w:r w:rsidR="00F636A2">
        <w:t xml:space="preserve">byli </w:t>
      </w:r>
      <w:r w:rsidR="00C1258E">
        <w:t>nieuzbro</w:t>
      </w:r>
      <w:r w:rsidR="00F636A2">
        <w:t>jeni</w:t>
      </w:r>
      <w:r w:rsidR="00A50F0C">
        <w:t xml:space="preserve"> i</w:t>
      </w:r>
      <w:r w:rsidR="00C1258E">
        <w:t xml:space="preserve"> nie</w:t>
      </w:r>
      <w:r w:rsidR="00F673E0">
        <w:t xml:space="preserve"> stanowi</w:t>
      </w:r>
      <w:r w:rsidR="00F636A2">
        <w:t>li</w:t>
      </w:r>
      <w:r w:rsidR="00F673E0">
        <w:t xml:space="preserve"> </w:t>
      </w:r>
      <w:r w:rsidR="00C1258E">
        <w:t xml:space="preserve">zagrożenia </w:t>
      </w:r>
      <w:r w:rsidR="00A50F0C">
        <w:t xml:space="preserve">dla </w:t>
      </w:r>
      <w:r w:rsidR="00F673E0">
        <w:t>nikogo.</w:t>
      </w:r>
      <w:r w:rsidR="00C1258E">
        <w:t xml:space="preserve"> </w:t>
      </w:r>
      <w:r w:rsidR="00F673E0">
        <w:t>I</w:t>
      </w:r>
      <w:r w:rsidR="00C1258E">
        <w:t xml:space="preserve">ch jedynym celem było opuszczenie NRD, </w:t>
      </w:r>
      <w:r w:rsidR="00F673E0">
        <w:t>czego poza emerytami oraz garstką uprzywilejowanych osób przeciętny obywatel w owym czasie praktycznie nie mógł dokonać</w:t>
      </w:r>
      <w:r w:rsidR="00CC37EC">
        <w:br/>
      </w:r>
      <w:r w:rsidR="00F673E0">
        <w:t>w legalny sposób</w:t>
      </w:r>
      <w:r w:rsidR="00C1258E">
        <w:t xml:space="preserve"> (zob. przepisy </w:t>
      </w:r>
      <w:r w:rsidR="00F636A2">
        <w:t>dotyczące</w:t>
      </w:r>
      <w:r w:rsidR="00C1258E">
        <w:t xml:space="preserve"> wydawania paszportów i wiz </w:t>
      </w:r>
      <w:r w:rsidR="00CC37EC">
        <w:br/>
      </w:r>
      <w:r w:rsidR="00C1258E">
        <w:t>w NRD – par. 39 powyżej). Ich prób</w:t>
      </w:r>
      <w:r w:rsidR="00745676">
        <w:t>y</w:t>
      </w:r>
      <w:r w:rsidR="00C1258E">
        <w:t xml:space="preserve"> przekroczenia granicy, </w:t>
      </w:r>
      <w:r w:rsidR="00745676">
        <w:t>mimo że</w:t>
      </w:r>
      <w:r w:rsidR="00A50F0C">
        <w:t xml:space="preserve"> </w:t>
      </w:r>
      <w:r w:rsidR="00F673E0">
        <w:t xml:space="preserve">zakazane </w:t>
      </w:r>
      <w:r w:rsidR="00745676">
        <w:t>przez</w:t>
      </w:r>
      <w:r w:rsidR="00A50F0C">
        <w:t xml:space="preserve"> praw</w:t>
      </w:r>
      <w:r w:rsidR="00CC37EC">
        <w:t>o</w:t>
      </w:r>
      <w:r w:rsidR="00C1258E">
        <w:t xml:space="preserve"> NRD, nie </w:t>
      </w:r>
      <w:r w:rsidR="00745676">
        <w:t>mogły być</w:t>
      </w:r>
      <w:r w:rsidR="00C1258E">
        <w:t xml:space="preserve"> zatem kwalifikowa</w:t>
      </w:r>
      <w:r w:rsidR="00745676">
        <w:t>ne</w:t>
      </w:r>
      <w:r w:rsidR="00C1258E">
        <w:t xml:space="preserve"> jako </w:t>
      </w:r>
      <w:r w:rsidR="00745676">
        <w:t xml:space="preserve">poważne </w:t>
      </w:r>
      <w:r w:rsidR="00C1258E">
        <w:t>przestępstw</w:t>
      </w:r>
      <w:r w:rsidR="00745676">
        <w:t>a</w:t>
      </w:r>
      <w:r w:rsidR="00C1258E">
        <w:t xml:space="preserve">, </w:t>
      </w:r>
      <w:r w:rsidR="00745676">
        <w:t xml:space="preserve">ponieważ </w:t>
      </w:r>
      <w:r w:rsidR="00C1258E">
        <w:t xml:space="preserve">żaden z tych przypadków nie mieścił się </w:t>
      </w:r>
      <w:r w:rsidR="00CC37EC">
        <w:br/>
      </w:r>
      <w:r w:rsidR="00C1258E">
        <w:t xml:space="preserve">w kategorii poważnych przestępstw </w:t>
      </w:r>
      <w:r w:rsidR="009A4BA3">
        <w:t xml:space="preserve">zdefiniowanych </w:t>
      </w:r>
      <w:r w:rsidR="00745676">
        <w:t>w</w:t>
      </w:r>
      <w:r w:rsidR="00C1258E">
        <w:t xml:space="preserve"> </w:t>
      </w:r>
      <w:r w:rsidR="00B97F4F">
        <w:t>a</w:t>
      </w:r>
      <w:r w:rsidR="00745676">
        <w:t>rt.</w:t>
      </w:r>
      <w:r w:rsidR="00C1258E">
        <w:t xml:space="preserve"> 213 ust. 3 </w:t>
      </w:r>
      <w:r w:rsidR="00745676">
        <w:t>K</w:t>
      </w:r>
      <w:r w:rsidR="00C1258E">
        <w:t>odeksu karnego NRD.</w:t>
      </w:r>
    </w:p>
    <w:p w14:paraId="30AF261F" w14:textId="71B46426" w:rsidR="00B756EE" w:rsidRDefault="00B756EE">
      <w:pPr>
        <w:pStyle w:val="JuPara"/>
      </w:pPr>
      <w:r>
        <w:lastRenderedPageBreak/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64</w:t>
      </w:r>
      <w:r>
        <w:fldChar w:fldCharType="end"/>
      </w:r>
      <w:r w:rsidR="00C1258E">
        <w:t>. W świetle powyższych zasad</w:t>
      </w:r>
      <w:r w:rsidR="00745676">
        <w:t>,</w:t>
      </w:r>
      <w:r w:rsidR="00C1258E">
        <w:t xml:space="preserve"> </w:t>
      </w:r>
      <w:r w:rsidR="00745676">
        <w:t xml:space="preserve">wyrażonych </w:t>
      </w:r>
      <w:r w:rsidR="00C1258E">
        <w:t xml:space="preserve">w </w:t>
      </w:r>
      <w:r w:rsidR="00745676">
        <w:t>K</w:t>
      </w:r>
      <w:r w:rsidR="00C1258E">
        <w:t xml:space="preserve">onstytucji i innych aktach </w:t>
      </w:r>
      <w:r w:rsidR="00F673E0">
        <w:t xml:space="preserve">prawnych </w:t>
      </w:r>
      <w:r w:rsidR="00C1258E">
        <w:t>NRD</w:t>
      </w:r>
      <w:r w:rsidR="00745676">
        <w:t>,</w:t>
      </w:r>
      <w:r w:rsidR="00C1258E">
        <w:t xml:space="preserve"> Trybunał jest zdania, że skazanie skarżących przez niemieckie sądy, które dokonały wykładni wyżej wymienionych przepisów </w:t>
      </w:r>
      <w:r w:rsidR="00CC37EC">
        <w:br/>
      </w:r>
      <w:r w:rsidR="00C1258E">
        <w:t xml:space="preserve">i zastosowały je w </w:t>
      </w:r>
      <w:r w:rsidR="00745676">
        <w:t xml:space="preserve">przedmiotowych </w:t>
      </w:r>
      <w:r w:rsidR="00C1258E">
        <w:t xml:space="preserve">sprawach, nie wydaje się </w:t>
      </w:r>
      <w:r w:rsidR="00745676">
        <w:t xml:space="preserve">być </w:t>
      </w:r>
      <w:r w:rsidR="00C1258E">
        <w:t xml:space="preserve">na pierwszy rzut </w:t>
      </w:r>
      <w:r w:rsidR="00C1258E" w:rsidRPr="00F673E0">
        <w:t>oka</w:t>
      </w:r>
      <w:r w:rsidR="00C1258E">
        <w:t xml:space="preserve"> rozstrzygnięciem </w:t>
      </w:r>
      <w:r w:rsidR="00745676">
        <w:t xml:space="preserve">arbitralnym </w:t>
      </w:r>
      <w:r w:rsidR="00C1258E">
        <w:t>ani sprzecznym z art. 7 ust. 1 Konwencji.</w:t>
      </w:r>
    </w:p>
    <w:p w14:paraId="4A5636FF" w14:textId="35C2153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65</w:t>
      </w:r>
      <w:r>
        <w:fldChar w:fldCharType="end"/>
      </w:r>
      <w:r w:rsidR="00C1258E">
        <w:t>. </w:t>
      </w:r>
      <w:r w:rsidR="00F673E0">
        <w:t xml:space="preserve">Prawdą jest, że </w:t>
      </w:r>
      <w:r w:rsidR="009A4BA3">
        <w:t xml:space="preserve">sądy </w:t>
      </w:r>
      <w:r w:rsidR="00C1258E">
        <w:t>niemieckie przyjęły odmienne podejści</w:t>
      </w:r>
      <w:r w:rsidR="009A4BA3">
        <w:t>e</w:t>
      </w:r>
      <w:r w:rsidR="00C1258E">
        <w:t xml:space="preserve"> do wykładni okoliczności </w:t>
      </w:r>
      <w:r w:rsidR="009A4BA3">
        <w:t>wyłączających bezprawność</w:t>
      </w:r>
      <w:r w:rsidR="00C1258E">
        <w:t>, na które powoływali się skarżący</w:t>
      </w:r>
      <w:r w:rsidR="007F2504">
        <w:t xml:space="preserve">, w szczególności </w:t>
      </w:r>
      <w:r w:rsidR="00C1258E">
        <w:t xml:space="preserve">na podstawie art. 27 ust. 2 ustawy o </w:t>
      </w:r>
      <w:r w:rsidR="00B43AEB">
        <w:t>granicach państwowych</w:t>
      </w:r>
      <w:r w:rsidR="00C1258E">
        <w:t xml:space="preserve"> NRD</w:t>
      </w:r>
      <w:r w:rsidR="009A4BA3">
        <w:t>.</w:t>
      </w:r>
    </w:p>
    <w:p w14:paraId="6888B644" w14:textId="51FD2E86" w:rsidR="00B756EE" w:rsidRDefault="00C1258E">
      <w:pPr>
        <w:pStyle w:val="JuPara"/>
      </w:pPr>
      <w:r>
        <w:t xml:space="preserve">Sąd </w:t>
      </w:r>
      <w:r w:rsidR="007F2504">
        <w:t>O</w:t>
      </w:r>
      <w:r>
        <w:t xml:space="preserve">kręgowy w Berlinie stwierdził, że nie można się powoływać na owe </w:t>
      </w:r>
      <w:r w:rsidR="009A4BA3">
        <w:t>okoliczności</w:t>
      </w:r>
      <w:r>
        <w:t xml:space="preserve">, gdyż </w:t>
      </w:r>
      <w:r w:rsidR="00F673E0">
        <w:t xml:space="preserve">w sposób </w:t>
      </w:r>
      <w:r>
        <w:t>rażąc</w:t>
      </w:r>
      <w:r w:rsidR="00F673E0">
        <w:t>y</w:t>
      </w:r>
      <w:r>
        <w:t xml:space="preserve"> i nie</w:t>
      </w:r>
      <w:r w:rsidR="00F673E0">
        <w:t xml:space="preserve"> </w:t>
      </w:r>
      <w:r>
        <w:t>do</w:t>
      </w:r>
      <w:r w:rsidR="00F673E0">
        <w:t xml:space="preserve"> przyjęcia</w:t>
      </w:r>
      <w:r>
        <w:t xml:space="preserve"> naruszały </w:t>
      </w:r>
      <w:r w:rsidR="00F673E0">
        <w:t>one „</w:t>
      </w:r>
      <w:r>
        <w:t>elementarne zasady sprawiedliwości i praw</w:t>
      </w:r>
      <w:r w:rsidR="009A4BA3">
        <w:t>a</w:t>
      </w:r>
      <w:r>
        <w:t xml:space="preserve"> człowieka chronione prawem międzynarodowym” (zob. par. 19 i</w:t>
      </w:r>
      <w:r w:rsidR="007F2504">
        <w:t xml:space="preserve"> par.</w:t>
      </w:r>
      <w:r>
        <w:t xml:space="preserve"> 23 powyżej).</w:t>
      </w:r>
    </w:p>
    <w:p w14:paraId="5FC5428A" w14:textId="6B756C6A" w:rsidR="00B756EE" w:rsidRDefault="00C1258E">
      <w:pPr>
        <w:pStyle w:val="JuPara"/>
      </w:pPr>
      <w:r>
        <w:t xml:space="preserve">Federalny Trybunał Sprawiedliwości </w:t>
      </w:r>
      <w:r w:rsidR="007F2504">
        <w:t>stwierdził</w:t>
      </w:r>
      <w:r>
        <w:t xml:space="preserve">, że nawet w czasie istotnym dla sprawy prawidłowa </w:t>
      </w:r>
      <w:r w:rsidR="009A4BA3">
        <w:t xml:space="preserve">wykładnia </w:t>
      </w:r>
      <w:r>
        <w:t xml:space="preserve">art. 27 ust. 2 ustawy o </w:t>
      </w:r>
      <w:r w:rsidR="00B43AEB">
        <w:t>granicach państwowych</w:t>
      </w:r>
      <w:r>
        <w:t xml:space="preserve"> NRD </w:t>
      </w:r>
      <w:r w:rsidR="007F2504">
        <w:t xml:space="preserve">wskazywała, że nie można powoływać się na te </w:t>
      </w:r>
      <w:r w:rsidR="009A4BA3">
        <w:t xml:space="preserve">okoliczności </w:t>
      </w:r>
      <w:r>
        <w:t xml:space="preserve">z uwagi na ograniczenia przewidziane w samej ustawie, jak również w świetle </w:t>
      </w:r>
      <w:r w:rsidR="007F2504">
        <w:t>K</w:t>
      </w:r>
      <w:r>
        <w:t xml:space="preserve">onstytucji NRD oraz </w:t>
      </w:r>
      <w:r w:rsidR="007F2504">
        <w:t xml:space="preserve">jej </w:t>
      </w:r>
      <w:r>
        <w:t xml:space="preserve">zobowiązań </w:t>
      </w:r>
      <w:r w:rsidR="007F2504">
        <w:t xml:space="preserve">na podstawie publicznego prawa międzynarodowego </w:t>
      </w:r>
      <w:r>
        <w:t>(zob. par. 20 i 25 powyżej).</w:t>
      </w:r>
    </w:p>
    <w:p w14:paraId="2D96A14B" w14:textId="47AAB9F8" w:rsidR="00B756EE" w:rsidRDefault="00C1258E">
      <w:pPr>
        <w:pStyle w:val="JuPara"/>
      </w:pPr>
      <w:r>
        <w:t>Wreszcie Federalny Trybunał Konstytucyjny stwierdził: „W t</w:t>
      </w:r>
      <w:r w:rsidR="00F673E0">
        <w:t>ej zupełnie</w:t>
      </w:r>
      <w:r>
        <w:t xml:space="preserve"> wyjątkowej sytuacji wymóg sprawiedliwości obiektywnej, który obejmuje także konieczność poszanowania praw człowieka uznawanych przez społeczność międzynarodową, wyklucza możliwość </w:t>
      </w:r>
      <w:r w:rsidR="00196E5A">
        <w:t xml:space="preserve">zaakceptowania </w:t>
      </w:r>
      <w:r>
        <w:t xml:space="preserve">przez </w:t>
      </w:r>
      <w:r w:rsidR="00F673E0">
        <w:t xml:space="preserve">Trybunał </w:t>
      </w:r>
      <w:r w:rsidR="00196E5A">
        <w:t>takiej</w:t>
      </w:r>
      <w:r>
        <w:t xml:space="preserve"> obrony. Pierwszeństwo musi przysługiwać bezwzględnej ochronie zaufania </w:t>
      </w:r>
      <w:r w:rsidR="00196E5A">
        <w:t xml:space="preserve">pokładanego w </w:t>
      </w:r>
      <w:r>
        <w:t xml:space="preserve">gwarancji </w:t>
      </w:r>
      <w:r w:rsidR="00E73DBC">
        <w:t>zawartej w</w:t>
      </w:r>
      <w:r>
        <w:t xml:space="preserve"> art. 103 ust. 2 Ustawy Zasadniczej, </w:t>
      </w:r>
      <w:r w:rsidR="00F673E0">
        <w:t xml:space="preserve">w przeciwnym wypadku </w:t>
      </w:r>
      <w:r w:rsidR="00E73DBC">
        <w:t xml:space="preserve">wymiar </w:t>
      </w:r>
      <w:r>
        <w:t xml:space="preserve">sprawiedliwości w sprawach karnych </w:t>
      </w:r>
      <w:r w:rsidR="00F673E0">
        <w:t xml:space="preserve">w Republice Federalnej </w:t>
      </w:r>
      <w:r w:rsidR="00807E67">
        <w:t>stałby w sprzeczności</w:t>
      </w:r>
      <w:r>
        <w:t xml:space="preserve"> z zasadami rządów prawa (zob. par. 22 i par. 26 powyżej).</w:t>
      </w:r>
    </w:p>
    <w:p w14:paraId="06B68913" w14:textId="71A3D8D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66</w:t>
      </w:r>
      <w:r>
        <w:fldChar w:fldCharType="end"/>
      </w:r>
      <w:r w:rsidR="00C1258E">
        <w:t>. </w:t>
      </w:r>
      <w:r w:rsidR="00E73DBC">
        <w:t>Jednakże ponieważ</w:t>
      </w:r>
      <w:r w:rsidR="00C1258E">
        <w:t xml:space="preserve"> wykładnia i stosowanie prawa krajowego są przede wszystkim przedmiotem </w:t>
      </w:r>
      <w:r w:rsidR="00E73DBC">
        <w:t xml:space="preserve">oceny </w:t>
      </w:r>
      <w:r w:rsidR="00C1258E">
        <w:t xml:space="preserve">sądów krajowych, nie jest rolą Trybunału wyrażanie opinii na temat </w:t>
      </w:r>
      <w:r w:rsidR="00F673E0">
        <w:t xml:space="preserve">tych </w:t>
      </w:r>
      <w:r w:rsidR="00E73DBC">
        <w:t>odmiennych podejść,</w:t>
      </w:r>
      <w:r w:rsidR="002B0250">
        <w:t xml:space="preserve"> </w:t>
      </w:r>
      <w:r w:rsidR="00814895">
        <w:t xml:space="preserve">które ilustrują prawną </w:t>
      </w:r>
      <w:r w:rsidR="00C1258E">
        <w:t>złożonoś</w:t>
      </w:r>
      <w:r w:rsidR="00814895">
        <w:t>ć</w:t>
      </w:r>
      <w:r w:rsidR="00C1258E">
        <w:t xml:space="preserve"> sprawy. </w:t>
      </w:r>
      <w:r w:rsidR="00F673E0">
        <w:t>Dla</w:t>
      </w:r>
      <w:r w:rsidR="00EB0C8A">
        <w:t xml:space="preserve"> </w:t>
      </w:r>
      <w:r w:rsidR="00C1258E">
        <w:t>Trybunał</w:t>
      </w:r>
      <w:r w:rsidR="00F673E0">
        <w:t>u wystarczające jest upewnienie się</w:t>
      </w:r>
      <w:r w:rsidR="00C1258E">
        <w:t xml:space="preserve">, że </w:t>
      </w:r>
      <w:r w:rsidR="00814895">
        <w:t>wynik osiągnięty przez</w:t>
      </w:r>
      <w:r w:rsidR="00C1258E">
        <w:t xml:space="preserve"> niemieckie sądy był zgodny</w:t>
      </w:r>
      <w:r w:rsidR="00CC37EC">
        <w:br/>
      </w:r>
      <w:r w:rsidR="00C1258E">
        <w:t>z Konwencją, a w szczególności z art. 7 ust. 1.</w:t>
      </w:r>
    </w:p>
    <w:p w14:paraId="23B554AD" w14:textId="71A8E84F" w:rsidR="00B756EE" w:rsidRDefault="00C1258E">
      <w:pPr>
        <w:pStyle w:val="JuHi"/>
        <w:ind w:left="833" w:firstLine="0"/>
      </w:pPr>
      <w:r>
        <w:t xml:space="preserve">iii)  Okoliczności </w:t>
      </w:r>
      <w:r w:rsidR="002B0250">
        <w:t xml:space="preserve">wyłączające bezprawność </w:t>
      </w:r>
      <w:r>
        <w:t>wywodzone z praktyki państw</w:t>
      </w:r>
      <w:r w:rsidR="00885BE7">
        <w:t>ow</w:t>
      </w:r>
      <w:r w:rsidR="00EB0C8A">
        <w:t>ej</w:t>
      </w:r>
      <w:r>
        <w:t xml:space="preserve"> NRD</w:t>
      </w:r>
    </w:p>
    <w:p w14:paraId="7E7E4237" w14:textId="4F405258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67</w:t>
      </w:r>
      <w:r>
        <w:fldChar w:fldCharType="end"/>
      </w:r>
      <w:r w:rsidR="00C1258E">
        <w:t>. Ponieważ pojęci</w:t>
      </w:r>
      <w:r w:rsidR="00970812">
        <w:t>e</w:t>
      </w:r>
      <w:r w:rsidR="00C1258E">
        <w:t xml:space="preserve"> „prawo” w art. 7 ust. 1 Konwencji </w:t>
      </w:r>
      <w:r w:rsidR="00970812">
        <w:t xml:space="preserve">obejmuje </w:t>
      </w:r>
      <w:r w:rsidR="00C1258E">
        <w:t xml:space="preserve">prawo niepisane </w:t>
      </w:r>
      <w:r w:rsidR="00970812">
        <w:t xml:space="preserve">Trybunał musi, </w:t>
      </w:r>
      <w:r w:rsidR="004B3204">
        <w:t>przed</w:t>
      </w:r>
      <w:r w:rsidR="00C1258E">
        <w:t xml:space="preserve"> </w:t>
      </w:r>
      <w:r w:rsidR="004B3204">
        <w:t>zbadaniem</w:t>
      </w:r>
      <w:r w:rsidR="002B0250">
        <w:t xml:space="preserve"> przedmiotu </w:t>
      </w:r>
      <w:r w:rsidR="00C1258E">
        <w:t xml:space="preserve">skargi, przeanalizować </w:t>
      </w:r>
      <w:r w:rsidR="00970812">
        <w:t xml:space="preserve">także </w:t>
      </w:r>
      <w:r w:rsidR="00C1258E">
        <w:t xml:space="preserve">charakter praktyki aparatu państwa NRD, która </w:t>
      </w:r>
      <w:r w:rsidR="004B3204">
        <w:t>została niejako nałożona</w:t>
      </w:r>
      <w:r w:rsidR="00C1258E">
        <w:t xml:space="preserve"> na normy prawa pisanego w </w:t>
      </w:r>
      <w:r w:rsidR="00970812">
        <w:t>rozważanym okresie</w:t>
      </w:r>
      <w:r w:rsidR="00C1258E">
        <w:t>.</w:t>
      </w:r>
    </w:p>
    <w:p w14:paraId="4CBF4239" w14:textId="5F154D38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68</w:t>
      </w:r>
      <w:r>
        <w:fldChar w:fldCharType="end"/>
      </w:r>
      <w:r w:rsidR="00C1258E">
        <w:t xml:space="preserve">. W tym kontekście należy zauważyć, że w czasie popełnienia przedmiotowych przestępstw żaden ze skarżących nie był ścigany w NRD. </w:t>
      </w:r>
      <w:r w:rsidR="004B3204">
        <w:lastRenderedPageBreak/>
        <w:t>Było to spowodowane istnieniem sprzeczności</w:t>
      </w:r>
      <w:r w:rsidR="00C1258E">
        <w:t xml:space="preserve"> między zasadami zawartymi w </w:t>
      </w:r>
      <w:r w:rsidR="00970812">
        <w:t>K</w:t>
      </w:r>
      <w:r w:rsidR="00C1258E">
        <w:t xml:space="preserve">onstytucji NRD </w:t>
      </w:r>
      <w:r w:rsidR="00970812">
        <w:t>i</w:t>
      </w:r>
      <w:r w:rsidR="00C1258E">
        <w:t xml:space="preserve"> pra</w:t>
      </w:r>
      <w:r w:rsidR="00970812">
        <w:t>wie</w:t>
      </w:r>
      <w:r w:rsidR="00C1258E">
        <w:t xml:space="preserve"> stanowionym z jednej strony (</w:t>
      </w:r>
      <w:r w:rsidR="00970812">
        <w:t>które były</w:t>
      </w:r>
      <w:r w:rsidR="00C1258E">
        <w:t xml:space="preserve"> bardzo podobne do zasad istniejących w państwie, w którym funkcjonują rządy prawa), a represyjną praktyką reżimu granicznego w NRD </w:t>
      </w:r>
      <w:r w:rsidR="009D026D">
        <w:t xml:space="preserve">i </w:t>
      </w:r>
      <w:r w:rsidR="00C1258E">
        <w:t>rozkazami wydawanymi w celu ochrony granic z drugiej strony</w:t>
      </w:r>
    </w:p>
    <w:p w14:paraId="605C637D" w14:textId="47BEC97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69</w:t>
      </w:r>
      <w:r>
        <w:fldChar w:fldCharType="end"/>
      </w:r>
      <w:r w:rsidR="00C1258E">
        <w:t xml:space="preserve">. Aby </w:t>
      </w:r>
      <w:r w:rsidR="004B3204">
        <w:t xml:space="preserve">zahamować </w:t>
      </w:r>
      <w:r w:rsidR="00C1258E">
        <w:t>niekończącą się falę uciekinierów</w:t>
      </w:r>
      <w:r w:rsidR="009D026D">
        <w:t xml:space="preserve"> NRD wzniosła</w:t>
      </w:r>
      <w:r w:rsidR="0024125C">
        <w:br/>
      </w:r>
      <w:r w:rsidR="00C1258E">
        <w:t xml:space="preserve">w dniu 13 sierpnia 1961 r. Mur Berliński oraz </w:t>
      </w:r>
      <w:r w:rsidR="004B3204">
        <w:t xml:space="preserve">wzmocniła </w:t>
      </w:r>
      <w:r w:rsidR="00C1258E">
        <w:t xml:space="preserve">wszystkie środki bezpieczeństwa wzdłuż granicy </w:t>
      </w:r>
      <w:r w:rsidR="009D026D">
        <w:t xml:space="preserve">pomiędzy </w:t>
      </w:r>
      <w:r w:rsidR="00C1258E">
        <w:t>ob</w:t>
      </w:r>
      <w:r w:rsidR="009D026D">
        <w:t>oma</w:t>
      </w:r>
      <w:r w:rsidR="00C1258E">
        <w:t xml:space="preserve"> niemiecki</w:t>
      </w:r>
      <w:r w:rsidR="009D026D">
        <w:t>mi</w:t>
      </w:r>
      <w:r w:rsidR="00C1258E">
        <w:t xml:space="preserve"> państw</w:t>
      </w:r>
      <w:r w:rsidR="009D026D">
        <w:t>ami</w:t>
      </w:r>
      <w:r w:rsidR="00C1258E">
        <w:t xml:space="preserve">, zaminowując teren minami przeciwpiechotnymi oraz instalując </w:t>
      </w:r>
      <w:r w:rsidR="004B3204">
        <w:t>system urządzeń samostrzel</w:t>
      </w:r>
      <w:r w:rsidR="0024125C">
        <w:t>n</w:t>
      </w:r>
      <w:r w:rsidR="004B3204">
        <w:t>ych</w:t>
      </w:r>
      <w:r w:rsidR="00C1258E">
        <w:t>. Oprócz tych środków funkcjonariusz</w:t>
      </w:r>
      <w:r w:rsidR="004B3204">
        <w:t>om</w:t>
      </w:r>
      <w:r w:rsidR="00C1258E">
        <w:t xml:space="preserve"> </w:t>
      </w:r>
      <w:r w:rsidR="0024125C">
        <w:t>s</w:t>
      </w:r>
      <w:r w:rsidR="00C1258E">
        <w:t xml:space="preserve">traży </w:t>
      </w:r>
      <w:r w:rsidR="0024125C">
        <w:t>g</w:t>
      </w:r>
      <w:r w:rsidR="00C1258E">
        <w:t xml:space="preserve">ranicznej </w:t>
      </w:r>
      <w:r w:rsidR="004B3204">
        <w:t>rozkazano</w:t>
      </w:r>
      <w:r w:rsidR="00C1258E">
        <w:t xml:space="preserve"> „</w:t>
      </w:r>
      <w:r w:rsidR="004B3204">
        <w:t xml:space="preserve">uniemożliwiać </w:t>
      </w:r>
      <w:r w:rsidR="00C1258E">
        <w:t>przekr</w:t>
      </w:r>
      <w:r w:rsidR="004B3204">
        <w:t>a</w:t>
      </w:r>
      <w:r w:rsidR="00C1258E">
        <w:t>cz</w:t>
      </w:r>
      <w:r w:rsidR="004B3204">
        <w:t>a</w:t>
      </w:r>
      <w:r w:rsidR="00C1258E">
        <w:t>ni</w:t>
      </w:r>
      <w:r w:rsidR="004B3204">
        <w:t>e</w:t>
      </w:r>
      <w:r w:rsidR="00C1258E">
        <w:t xml:space="preserve"> granicy, </w:t>
      </w:r>
      <w:r w:rsidR="004B3204">
        <w:t xml:space="preserve">zatrzymywać </w:t>
      </w:r>
      <w:r w:rsidR="00945377">
        <w:t>osoby naruszające granicę [</w:t>
      </w:r>
      <w:proofErr w:type="spellStart"/>
      <w:r w:rsidR="00945377">
        <w:rPr>
          <w:i/>
        </w:rPr>
        <w:t>Grenzverletzer</w:t>
      </w:r>
      <w:proofErr w:type="spellEnd"/>
      <w:r w:rsidR="00945377">
        <w:t xml:space="preserve">] </w:t>
      </w:r>
      <w:r w:rsidR="00C1258E">
        <w:t xml:space="preserve">lub </w:t>
      </w:r>
      <w:r w:rsidR="004B3204">
        <w:t>unicestwiać</w:t>
      </w:r>
      <w:r w:rsidR="00945377">
        <w:t xml:space="preserve"> je</w:t>
      </w:r>
      <w:r w:rsidR="004B3204">
        <w:t xml:space="preserve"> </w:t>
      </w:r>
      <w:r w:rsidR="00C1258E">
        <w:t>[</w:t>
      </w:r>
      <w:proofErr w:type="spellStart"/>
      <w:r w:rsidR="00C1258E">
        <w:rPr>
          <w:i/>
        </w:rPr>
        <w:t>vernichten</w:t>
      </w:r>
      <w:proofErr w:type="spellEnd"/>
      <w:r w:rsidR="00C1258E">
        <w:t xml:space="preserve">] oraz </w:t>
      </w:r>
      <w:r w:rsidR="004B3204">
        <w:t>chronić</w:t>
      </w:r>
      <w:r w:rsidR="00C1258E">
        <w:t xml:space="preserve"> granic</w:t>
      </w:r>
      <w:r w:rsidR="004B3204">
        <w:t>e</w:t>
      </w:r>
      <w:r w:rsidR="00C1258E">
        <w:t xml:space="preserve"> państwa za wszelką cenę”. </w:t>
      </w:r>
      <w:r w:rsidR="00945377">
        <w:t>W przypadku skutecznego przekroczenia granicy f</w:t>
      </w:r>
      <w:r w:rsidR="00C1258E">
        <w:t xml:space="preserve">unkcjonariusze pełniący </w:t>
      </w:r>
      <w:r w:rsidR="00945377">
        <w:t xml:space="preserve">w tym czasie służbę </w:t>
      </w:r>
      <w:r w:rsidR="00C1258E">
        <w:t xml:space="preserve">wiedzieli, </w:t>
      </w:r>
      <w:r w:rsidR="00945377">
        <w:t xml:space="preserve">że </w:t>
      </w:r>
      <w:r w:rsidR="00C1258E">
        <w:t xml:space="preserve">prokurator wojskowy będzie prowadził śledztwo; </w:t>
      </w:r>
      <w:r w:rsidR="0024125C">
        <w:br/>
      </w:r>
      <w:r w:rsidR="00C1258E">
        <w:t>w przeciwnym wypadku mogli oczekiwać pochwały (zob. par. 19 i par. 23 powyżej).</w:t>
      </w:r>
    </w:p>
    <w:p w14:paraId="5361A9FF" w14:textId="7D43702E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70</w:t>
      </w:r>
      <w:r>
        <w:fldChar w:fldCharType="end"/>
      </w:r>
      <w:r w:rsidR="00C1258E">
        <w:t xml:space="preserve">. Jak ustaliły </w:t>
      </w:r>
      <w:r w:rsidR="0009529B">
        <w:t xml:space="preserve">sądy </w:t>
      </w:r>
      <w:r w:rsidR="00C1258E">
        <w:t xml:space="preserve">niemieckie decyzje w sprawie wyżej wymienionych środków i </w:t>
      </w:r>
      <w:r w:rsidR="00945377">
        <w:t xml:space="preserve">rozkazów </w:t>
      </w:r>
      <w:r w:rsidR="00C1258E">
        <w:t xml:space="preserve">zapadały </w:t>
      </w:r>
      <w:r w:rsidR="00795C7F">
        <w:t xml:space="preserve">bezsprzecznie </w:t>
      </w:r>
      <w:r w:rsidR="00C1258E">
        <w:t xml:space="preserve">na szczeblu organów rządowych NRD wymienionych w art. 73 </w:t>
      </w:r>
      <w:r w:rsidR="00795C7F">
        <w:t>K</w:t>
      </w:r>
      <w:r w:rsidR="00C1258E">
        <w:t xml:space="preserve">onstytucji (zob. par. 28 powyżej), </w:t>
      </w:r>
      <w:r w:rsidR="0024125C">
        <w:br/>
      </w:r>
      <w:r w:rsidR="0009529B">
        <w:t xml:space="preserve">a </w:t>
      </w:r>
      <w:r w:rsidR="00C1258E">
        <w:t xml:space="preserve">mianowicie w Radzie Państwa oraz Narodowej Radzie Obrony, których </w:t>
      </w:r>
      <w:r w:rsidR="00795C7F">
        <w:t xml:space="preserve">skarżący byli </w:t>
      </w:r>
      <w:r w:rsidR="00C1258E">
        <w:t>członkami: pierwszy skarżący (</w:t>
      </w:r>
      <w:r w:rsidR="0024125C">
        <w:t xml:space="preserve">p. </w:t>
      </w:r>
      <w:r w:rsidR="00C1258E">
        <w:t>Streletz) był członkiem Narodowej Rady Obrony od 1971 r.; drugi skarżący (</w:t>
      </w:r>
      <w:r w:rsidR="0024125C">
        <w:t xml:space="preserve">p. </w:t>
      </w:r>
      <w:r w:rsidR="00C1258E">
        <w:t>Kessler) był członkiem Narodowej Rady Obrony od 1967 r.; trzeci skarżący (</w:t>
      </w:r>
      <w:r w:rsidR="0024125C">
        <w:t xml:space="preserve">p. </w:t>
      </w:r>
      <w:r w:rsidR="00C1258E">
        <w:t>Krenz) był członkiem Komitetu Centralnego Socjalistycznej Partii Jedności Niemiec od 1973 r., członkiem Rady Państwa od 1981 r. oraz członkiem Narodowej Rady Obrony od 1983 r.</w:t>
      </w:r>
    </w:p>
    <w:p w14:paraId="64C37194" w14:textId="64345C1E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71</w:t>
      </w:r>
      <w:r>
        <w:fldChar w:fldCharType="end"/>
      </w:r>
      <w:r w:rsidR="00C1258E">
        <w:t>. </w:t>
      </w:r>
      <w:r w:rsidR="0009529B">
        <w:t>C</w:t>
      </w:r>
      <w:r w:rsidR="00C1258E">
        <w:t xml:space="preserve">elem </w:t>
      </w:r>
      <w:r w:rsidR="00E8226A">
        <w:t xml:space="preserve">zatem powyższej </w:t>
      </w:r>
      <w:r w:rsidR="00C1258E">
        <w:t>praktyki państwa</w:t>
      </w:r>
      <w:r w:rsidR="00DB541E">
        <w:t>,</w:t>
      </w:r>
      <w:r w:rsidR="00C1258E">
        <w:t xml:space="preserve"> realizowanej przez skarżących</w:t>
      </w:r>
      <w:r w:rsidR="00DB541E">
        <w:t>,</w:t>
      </w:r>
      <w:r w:rsidR="00C1258E">
        <w:t xml:space="preserve"> była ochrona granic </w:t>
      </w:r>
      <w:r w:rsidR="0009529B">
        <w:t>po</w:t>
      </w:r>
      <w:r w:rsidR="00C1258E">
        <w:t xml:space="preserve">między dwoma niemieckimi państwami „za wszelką cenę”, </w:t>
      </w:r>
      <w:r w:rsidR="0009529B">
        <w:t>tak by chronić istnienie</w:t>
      </w:r>
      <w:r w:rsidR="00C1258E">
        <w:t xml:space="preserve"> NRD, zagrożon</w:t>
      </w:r>
      <w:r w:rsidR="0009529B">
        <w:t>e</w:t>
      </w:r>
      <w:r w:rsidR="00C1258E">
        <w:t xml:space="preserve"> masowym </w:t>
      </w:r>
      <w:r w:rsidR="0009529B">
        <w:t xml:space="preserve">odpływem </w:t>
      </w:r>
      <w:r w:rsidR="00C1258E">
        <w:t xml:space="preserve">jego </w:t>
      </w:r>
      <w:r w:rsidR="00E8226A">
        <w:t xml:space="preserve">własnych </w:t>
      </w:r>
      <w:r w:rsidR="00C1258E">
        <w:t>obywateli.</w:t>
      </w:r>
    </w:p>
    <w:p w14:paraId="38E921B8" w14:textId="6F7C4ABE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72</w:t>
      </w:r>
      <w:r>
        <w:fldChar w:fldCharType="end"/>
      </w:r>
      <w:r w:rsidR="00C1258E">
        <w:t>. </w:t>
      </w:r>
      <w:r w:rsidR="00E8226A">
        <w:t xml:space="preserve">Jednakże </w:t>
      </w:r>
      <w:r w:rsidR="00C1258E">
        <w:t xml:space="preserve">Trybunał </w:t>
      </w:r>
      <w:r w:rsidR="00E8226A">
        <w:t>zwraca uwag</w:t>
      </w:r>
      <w:r w:rsidR="00F85A86">
        <w:t>ę</w:t>
      </w:r>
      <w:r w:rsidR="00C1258E">
        <w:t xml:space="preserve">, że </w:t>
      </w:r>
      <w:r w:rsidR="0009529B">
        <w:t xml:space="preserve">argumenty </w:t>
      </w:r>
      <w:r w:rsidR="00F85A86">
        <w:t xml:space="preserve">przywołane </w:t>
      </w:r>
      <w:r w:rsidR="0009529B">
        <w:t>na uzasadnienie</w:t>
      </w:r>
      <w:r w:rsidR="00C1258E">
        <w:t xml:space="preserve"> </w:t>
      </w:r>
      <w:r w:rsidR="0009529B">
        <w:t xml:space="preserve">tej praktyki państwa </w:t>
      </w:r>
      <w:r w:rsidR="004270D1">
        <w:t xml:space="preserve">muszą podlegać </w:t>
      </w:r>
      <w:r w:rsidR="0009529B">
        <w:t xml:space="preserve">ograniczeniu przez zasady wyrażone </w:t>
      </w:r>
      <w:r w:rsidR="00C1258E">
        <w:t xml:space="preserve">w </w:t>
      </w:r>
      <w:r w:rsidR="0024125C">
        <w:t>K</w:t>
      </w:r>
      <w:r w:rsidR="00C1258E">
        <w:t xml:space="preserve">onstytucji oraz ustawodawstwie </w:t>
      </w:r>
      <w:r w:rsidR="00F85A86">
        <w:t>same</w:t>
      </w:r>
      <w:r w:rsidR="001F67D9">
        <w:t>j</w:t>
      </w:r>
      <w:r w:rsidR="00F85A86">
        <w:t xml:space="preserve"> </w:t>
      </w:r>
      <w:r w:rsidR="00C1258E">
        <w:t>NRD; pierwszeństwo m</w:t>
      </w:r>
      <w:r w:rsidR="004270D1">
        <w:t>usi mieć</w:t>
      </w:r>
      <w:r w:rsidR="00C1258E">
        <w:t xml:space="preserve"> </w:t>
      </w:r>
      <w:r w:rsidR="004270D1">
        <w:t xml:space="preserve">zasada </w:t>
      </w:r>
      <w:r w:rsidR="00C1258E">
        <w:t xml:space="preserve">poszanowania życia ludzkiego </w:t>
      </w:r>
      <w:r w:rsidR="0009529B">
        <w:t xml:space="preserve">zapisana </w:t>
      </w:r>
      <w:r w:rsidR="00C1258E">
        <w:t xml:space="preserve">w </w:t>
      </w:r>
      <w:r w:rsidR="004270D1">
        <w:t>K</w:t>
      </w:r>
      <w:r w:rsidR="00C1258E">
        <w:t>onstytucji</w:t>
      </w:r>
      <w:r w:rsidR="004270D1">
        <w:t xml:space="preserve"> NRD</w:t>
      </w:r>
      <w:r w:rsidR="00C1258E">
        <w:t xml:space="preserve">, </w:t>
      </w:r>
      <w:r w:rsidR="0009529B">
        <w:t xml:space="preserve">w </w:t>
      </w:r>
      <w:r w:rsidR="00C1258E">
        <w:t xml:space="preserve">ustawie o </w:t>
      </w:r>
      <w:r w:rsidR="0024125C">
        <w:t>P</w:t>
      </w:r>
      <w:r w:rsidR="00C1258E">
        <w:t xml:space="preserve">olicji </w:t>
      </w:r>
      <w:r w:rsidR="0024125C">
        <w:t>L</w:t>
      </w:r>
      <w:r w:rsidR="00C1258E">
        <w:t xml:space="preserve">udowej oraz w ustawie o </w:t>
      </w:r>
      <w:r w:rsidR="0009529B">
        <w:t>granicach państwowych</w:t>
      </w:r>
      <w:r w:rsidR="004270D1">
        <w:t xml:space="preserve">, </w:t>
      </w:r>
      <w:r w:rsidR="00505AE8">
        <w:t>uwzględniając</w:t>
      </w:r>
      <w:r w:rsidR="004270D1">
        <w:t xml:space="preserve"> fakt, że</w:t>
      </w:r>
      <w:r w:rsidR="00C1258E">
        <w:t xml:space="preserve"> nawet w czasie istotnym dla sprawy prawo do życia </w:t>
      </w:r>
      <w:r w:rsidR="0009529B">
        <w:t xml:space="preserve">było </w:t>
      </w:r>
      <w:r w:rsidR="004270D1">
        <w:t xml:space="preserve">już na arenie </w:t>
      </w:r>
      <w:r w:rsidR="00505AE8">
        <w:t>międzynarodowej</w:t>
      </w:r>
      <w:r w:rsidR="004270D1">
        <w:t xml:space="preserve"> </w:t>
      </w:r>
      <w:r w:rsidR="0009529B">
        <w:t xml:space="preserve">uznawane za </w:t>
      </w:r>
      <w:r w:rsidR="00C1258E">
        <w:t>najwyższą wartość</w:t>
      </w:r>
      <w:r w:rsidR="0024125C">
        <w:br/>
      </w:r>
      <w:r w:rsidR="00C1258E">
        <w:t>w hierarchii praw człowieka.</w:t>
      </w:r>
    </w:p>
    <w:p w14:paraId="62BF5959" w14:textId="675DEB0D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73</w:t>
      </w:r>
      <w:r>
        <w:fldChar w:fldCharType="end"/>
      </w:r>
      <w:r w:rsidR="00C1258E">
        <w:t xml:space="preserve">. Trybunał uważa, że uciekanie się do </w:t>
      </w:r>
      <w:r w:rsidR="00B43AEB">
        <w:t xml:space="preserve">użycia </w:t>
      </w:r>
      <w:r w:rsidR="00C1258E">
        <w:t xml:space="preserve">min przeciwpiechotnych </w:t>
      </w:r>
      <w:r w:rsidR="00B43AEB">
        <w:t>oraz systemu urządzeń samostrzel</w:t>
      </w:r>
      <w:r w:rsidR="0024125C">
        <w:t>n</w:t>
      </w:r>
      <w:r w:rsidR="00B43AEB">
        <w:t>ych (</w:t>
      </w:r>
      <w:r w:rsidR="00C1258E">
        <w:t xml:space="preserve">z uwagi na ich </w:t>
      </w:r>
      <w:r w:rsidR="00B43AEB">
        <w:t>automatyczne</w:t>
      </w:r>
      <w:r w:rsidR="0024125C">
        <w:br/>
      </w:r>
      <w:r w:rsidR="00C1258E">
        <w:t xml:space="preserve">i </w:t>
      </w:r>
      <w:r w:rsidR="00B43AEB">
        <w:t xml:space="preserve">masowe </w:t>
      </w:r>
      <w:r w:rsidR="00C1258E">
        <w:t>działanie</w:t>
      </w:r>
      <w:r w:rsidR="00B43AEB">
        <w:t>)</w:t>
      </w:r>
      <w:r w:rsidR="00C1258E">
        <w:t xml:space="preserve">, a także kategoryczny charakter rozkazów </w:t>
      </w:r>
      <w:r w:rsidR="00B43AEB">
        <w:t xml:space="preserve">wydawanych funkcjonariuszom </w:t>
      </w:r>
      <w:r w:rsidR="0024125C">
        <w:t>s</w:t>
      </w:r>
      <w:r w:rsidR="00C1258E">
        <w:t xml:space="preserve">traży </w:t>
      </w:r>
      <w:r w:rsidR="0024125C">
        <w:t>g</w:t>
      </w:r>
      <w:r w:rsidR="00C1258E">
        <w:t>ranicznej</w:t>
      </w:r>
      <w:r w:rsidR="0024125C">
        <w:t>,</w:t>
      </w:r>
      <w:r w:rsidR="00C1258E">
        <w:t xml:space="preserve"> nakazujących </w:t>
      </w:r>
      <w:r w:rsidR="00B43AEB">
        <w:t xml:space="preserve">im </w:t>
      </w:r>
      <w:r w:rsidR="00C1258E">
        <w:t>„</w:t>
      </w:r>
      <w:r w:rsidR="00BB0D31">
        <w:t>unicestwiać</w:t>
      </w:r>
      <w:r w:rsidR="00C1258E">
        <w:t xml:space="preserve"> </w:t>
      </w:r>
      <w:r w:rsidR="00B43AEB">
        <w:t xml:space="preserve">osoby naruszające </w:t>
      </w:r>
      <w:r w:rsidR="00C1258E">
        <w:t>granicę</w:t>
      </w:r>
      <w:r w:rsidR="00B43AEB">
        <w:t xml:space="preserve"> [</w:t>
      </w:r>
      <w:proofErr w:type="spellStart"/>
      <w:r w:rsidR="00B43AEB">
        <w:rPr>
          <w:i/>
        </w:rPr>
        <w:t>Grenzverletzer</w:t>
      </w:r>
      <w:proofErr w:type="spellEnd"/>
      <w:r w:rsidR="00B43AEB">
        <w:t>] i chronić granic</w:t>
      </w:r>
      <w:r w:rsidR="00BB0D31">
        <w:t>e</w:t>
      </w:r>
      <w:r w:rsidR="00B43AEB">
        <w:t xml:space="preserve"> za wszelką cenę</w:t>
      </w:r>
      <w:r w:rsidR="00C1258E">
        <w:t xml:space="preserve">” </w:t>
      </w:r>
      <w:r w:rsidR="00C1258E">
        <w:lastRenderedPageBreak/>
        <w:t>rażąc</w:t>
      </w:r>
      <w:r w:rsidR="00505AE8">
        <w:t>o</w:t>
      </w:r>
      <w:r w:rsidR="00C1258E">
        <w:t xml:space="preserve"> narusz</w:t>
      </w:r>
      <w:r w:rsidR="00505AE8">
        <w:t>ały</w:t>
      </w:r>
      <w:r w:rsidR="00C1258E">
        <w:t xml:space="preserve"> </w:t>
      </w:r>
      <w:r w:rsidR="00505AE8">
        <w:t xml:space="preserve">fundamentalne </w:t>
      </w:r>
      <w:r w:rsidR="00C1258E">
        <w:t>praw</w:t>
      </w:r>
      <w:r w:rsidR="00505AE8">
        <w:t>a</w:t>
      </w:r>
      <w:r w:rsidR="00C1258E">
        <w:t xml:space="preserve"> </w:t>
      </w:r>
      <w:r w:rsidR="00505AE8">
        <w:t>wyrażone</w:t>
      </w:r>
      <w:r w:rsidR="00B43AEB">
        <w:t xml:space="preserve"> </w:t>
      </w:r>
      <w:r w:rsidR="00C1258E">
        <w:t xml:space="preserve">w art. 19 i 30 </w:t>
      </w:r>
      <w:r w:rsidR="00505AE8">
        <w:t>K</w:t>
      </w:r>
      <w:r w:rsidR="00C1258E">
        <w:t xml:space="preserve">onstytucji NRD, </w:t>
      </w:r>
      <w:r w:rsidR="00B43AEB">
        <w:t xml:space="preserve">które zostały zasadniczo potwierdzone </w:t>
      </w:r>
      <w:r w:rsidR="00C1258E">
        <w:t xml:space="preserve">w </w:t>
      </w:r>
      <w:r w:rsidR="001F67D9">
        <w:t>K</w:t>
      </w:r>
      <w:r w:rsidR="00C1258E">
        <w:t xml:space="preserve">odeksie karnym NRD (art. 213) oraz w kolejnych </w:t>
      </w:r>
      <w:r w:rsidR="00B43AEB">
        <w:t>ustawach dotyczących</w:t>
      </w:r>
      <w:r w:rsidR="00C1258E">
        <w:t xml:space="preserve"> granic NRD (art. 17 ust. 2 ustawy o </w:t>
      </w:r>
      <w:r w:rsidR="0024125C">
        <w:t>P</w:t>
      </w:r>
      <w:r w:rsidR="00C1258E">
        <w:t xml:space="preserve">olicji </w:t>
      </w:r>
      <w:r w:rsidR="0024125C">
        <w:t>L</w:t>
      </w:r>
      <w:r w:rsidR="00C1258E">
        <w:t xml:space="preserve">udowej z 1968 r. </w:t>
      </w:r>
      <w:r w:rsidR="001F67D9">
        <w:t xml:space="preserve">i </w:t>
      </w:r>
      <w:r w:rsidR="00C1258E">
        <w:t xml:space="preserve">art. 27 ust. 2 ustawy o </w:t>
      </w:r>
      <w:r w:rsidR="00B43AEB">
        <w:t xml:space="preserve">granicach państwowych </w:t>
      </w:r>
      <w:r w:rsidR="00C1258E">
        <w:t>z 1982 r.)</w:t>
      </w:r>
      <w:r w:rsidR="0024125C">
        <w:t>.</w:t>
      </w:r>
      <w:r w:rsidR="00C1258E">
        <w:t xml:space="preserve"> Taka praktyka państwa </w:t>
      </w:r>
      <w:r w:rsidR="00B43AEB">
        <w:t xml:space="preserve">stanowiła </w:t>
      </w:r>
      <w:r w:rsidR="00C1258E">
        <w:t xml:space="preserve">również </w:t>
      </w:r>
      <w:r w:rsidR="00B43AEB">
        <w:t xml:space="preserve">pogwałcenie obowiązku </w:t>
      </w:r>
      <w:r w:rsidR="00C1258E">
        <w:t>poszanowania praw człowieka oraz inn</w:t>
      </w:r>
      <w:r w:rsidR="00B43AEB">
        <w:t>ych</w:t>
      </w:r>
      <w:r w:rsidR="00C1258E">
        <w:t xml:space="preserve"> </w:t>
      </w:r>
      <w:r w:rsidR="00B43AEB">
        <w:t xml:space="preserve">zobowiązań </w:t>
      </w:r>
      <w:r w:rsidR="00C1258E">
        <w:t>międzynarodow</w:t>
      </w:r>
      <w:r w:rsidR="00B43AEB">
        <w:t>ych</w:t>
      </w:r>
      <w:r w:rsidR="00C1258E">
        <w:t xml:space="preserve"> NRD</w:t>
      </w:r>
      <w:r w:rsidR="001F67D9">
        <w:t>,</w:t>
      </w:r>
      <w:r w:rsidR="00C1258E">
        <w:t xml:space="preserve"> która w dniu 8 listopada 1974 r. ratyfikowała Międzynarodowy </w:t>
      </w:r>
      <w:r w:rsidR="001F67D9">
        <w:t>P</w:t>
      </w:r>
      <w:r w:rsidR="00C1258E">
        <w:t xml:space="preserve">akt </w:t>
      </w:r>
      <w:r w:rsidR="001F67D9">
        <w:t>P</w:t>
      </w:r>
      <w:r w:rsidR="00C1258E">
        <w:t xml:space="preserve">raw </w:t>
      </w:r>
      <w:r w:rsidR="001F67D9">
        <w:t>O</w:t>
      </w:r>
      <w:r w:rsidR="00C1258E">
        <w:t xml:space="preserve">bywatelskich i </w:t>
      </w:r>
      <w:r w:rsidR="001F67D9">
        <w:t>P</w:t>
      </w:r>
      <w:r w:rsidR="00C1258E">
        <w:t>olitycznych</w:t>
      </w:r>
      <w:r w:rsidR="00B43AEB">
        <w:t xml:space="preserve">, </w:t>
      </w:r>
      <w:r w:rsidR="00C1258E">
        <w:t xml:space="preserve">wyraźnie </w:t>
      </w:r>
      <w:r w:rsidR="00B43AEB">
        <w:t>uznaj</w:t>
      </w:r>
      <w:r w:rsidR="001F67D9">
        <w:t>ący</w:t>
      </w:r>
      <w:r w:rsidR="00B43AEB">
        <w:t xml:space="preserve"> </w:t>
      </w:r>
      <w:r w:rsidR="00C1258E">
        <w:t xml:space="preserve">prawo do życia </w:t>
      </w:r>
      <w:r w:rsidR="00B43AEB">
        <w:t>oraz swobod</w:t>
      </w:r>
      <w:r w:rsidR="001F67D9">
        <w:t>y</w:t>
      </w:r>
      <w:r w:rsidR="00B43AEB">
        <w:t xml:space="preserve"> </w:t>
      </w:r>
      <w:r w:rsidR="001F67D9">
        <w:t xml:space="preserve">przemieszczania </w:t>
      </w:r>
      <w:r w:rsidR="00C1258E">
        <w:t>się (zob. par. 40 powyżej)</w:t>
      </w:r>
      <w:r w:rsidR="00B43AEB">
        <w:t xml:space="preserve">, mając na względzie fakt, że dla zwykłych </w:t>
      </w:r>
      <w:r w:rsidR="00C1258E">
        <w:t>obywatel</w:t>
      </w:r>
      <w:r w:rsidR="00B43AEB">
        <w:t>i</w:t>
      </w:r>
      <w:r w:rsidR="00C1258E">
        <w:t xml:space="preserve"> legalne opuszczeni</w:t>
      </w:r>
      <w:r w:rsidR="00B43AEB">
        <w:t xml:space="preserve">e </w:t>
      </w:r>
      <w:r w:rsidR="00C1258E">
        <w:t>terytorium NRD</w:t>
      </w:r>
      <w:r w:rsidR="00B43AEB">
        <w:t xml:space="preserve"> było praktycznie niemożliwe</w:t>
      </w:r>
      <w:r w:rsidR="00C1258E">
        <w:t>. Cho</w:t>
      </w:r>
      <w:r w:rsidR="00B43AEB">
        <w:t>ciaż</w:t>
      </w:r>
      <w:r w:rsidR="00C1258E">
        <w:t xml:space="preserve"> około 1984 </w:t>
      </w:r>
      <w:r w:rsidR="00B43AEB">
        <w:t xml:space="preserve">r. </w:t>
      </w:r>
      <w:r w:rsidR="00C1258E">
        <w:t xml:space="preserve">zaprzestano </w:t>
      </w:r>
      <w:r w:rsidR="00B43AEB">
        <w:t xml:space="preserve">używania </w:t>
      </w:r>
      <w:r w:rsidR="00C1258E">
        <w:t xml:space="preserve">min przeciwpiechotnych i </w:t>
      </w:r>
      <w:r w:rsidR="00B43AEB">
        <w:t>systemu urządzeń samostrzel</w:t>
      </w:r>
      <w:r w:rsidR="0024125C">
        <w:t>n</w:t>
      </w:r>
      <w:r w:rsidR="00B43AEB">
        <w:t>ych</w:t>
      </w:r>
      <w:r w:rsidR="00C1258E">
        <w:t>, to rozkaz</w:t>
      </w:r>
      <w:r w:rsidR="00CE42DA">
        <w:t>y</w:t>
      </w:r>
      <w:r w:rsidR="0062181D">
        <w:t xml:space="preserve"> wydawan</w:t>
      </w:r>
      <w:r w:rsidR="00CE42DA">
        <w:t>e</w:t>
      </w:r>
      <w:r w:rsidR="00C1258E">
        <w:t xml:space="preserve"> funkcjonariusz</w:t>
      </w:r>
      <w:r w:rsidR="0062181D">
        <w:t>om</w:t>
      </w:r>
      <w:r w:rsidR="00C1258E">
        <w:t xml:space="preserve"> </w:t>
      </w:r>
      <w:r w:rsidR="0024125C">
        <w:t>s</w:t>
      </w:r>
      <w:r w:rsidR="00C1258E">
        <w:t xml:space="preserve">traży </w:t>
      </w:r>
      <w:r w:rsidR="0024125C">
        <w:t>g</w:t>
      </w:r>
      <w:r w:rsidR="00C1258E">
        <w:t xml:space="preserve">ranicznej </w:t>
      </w:r>
      <w:r w:rsidR="00CE42DA">
        <w:t xml:space="preserve">pozostały niezmienione </w:t>
      </w:r>
      <w:r w:rsidR="00C1258E">
        <w:t xml:space="preserve">aż do upadku Muru Berlińskiego w listopadzie </w:t>
      </w:r>
      <w:r w:rsidR="0024125C">
        <w:br/>
      </w:r>
      <w:r w:rsidR="00C1258E">
        <w:t>1989 r.</w:t>
      </w:r>
    </w:p>
    <w:p w14:paraId="61D38C70" w14:textId="3F7256D8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74</w:t>
      </w:r>
      <w:r>
        <w:fldChar w:fldCharType="end"/>
      </w:r>
      <w:r w:rsidR="00C1258E">
        <w:t xml:space="preserve">. Trybunał zauważa </w:t>
      </w:r>
      <w:r w:rsidR="0062181D">
        <w:t>ponadto</w:t>
      </w:r>
      <w:r w:rsidR="00C1258E">
        <w:t xml:space="preserve">, że </w:t>
      </w:r>
      <w:r w:rsidR="0062181D">
        <w:t>w uzasadnieniu</w:t>
      </w:r>
      <w:r w:rsidR="00CE42DA">
        <w:t xml:space="preserve"> skarżący</w:t>
      </w:r>
      <w:r w:rsidR="0062181D">
        <w:t xml:space="preserve"> </w:t>
      </w:r>
      <w:r w:rsidR="00C1258E">
        <w:t>powołali się na rozkaz strzelania, któr</w:t>
      </w:r>
      <w:r w:rsidR="00CE42DA">
        <w:t>y</w:t>
      </w:r>
      <w:r w:rsidR="00C1258E">
        <w:t xml:space="preserve"> sami wyda</w:t>
      </w:r>
      <w:r w:rsidR="00CE42DA">
        <w:t>li</w:t>
      </w:r>
      <w:r w:rsidR="00C1258E">
        <w:t xml:space="preserve"> funkcjonariuszom </w:t>
      </w:r>
      <w:r w:rsidR="0024125C">
        <w:t>s</w:t>
      </w:r>
      <w:r w:rsidR="00C1258E">
        <w:t xml:space="preserve">traży </w:t>
      </w:r>
      <w:r w:rsidR="0024125C">
        <w:t>g</w:t>
      </w:r>
      <w:r w:rsidR="00C1258E">
        <w:t>ranicznej</w:t>
      </w:r>
      <w:r w:rsidR="00CE42DA">
        <w:t xml:space="preserve"> oraz na wynikającą z niego </w:t>
      </w:r>
      <w:r w:rsidR="00C1258E">
        <w:t>praktykę</w:t>
      </w:r>
      <w:r w:rsidR="00CE42DA">
        <w:t xml:space="preserve">, które </w:t>
      </w:r>
      <w:r w:rsidR="0062181D">
        <w:t>stanowi</w:t>
      </w:r>
      <w:r w:rsidR="00CE42DA">
        <w:t>ły</w:t>
      </w:r>
      <w:r w:rsidR="0062181D">
        <w:t xml:space="preserve"> podstawę ich </w:t>
      </w:r>
      <w:r w:rsidR="00C1258E">
        <w:t>skazani</w:t>
      </w:r>
      <w:r w:rsidR="0062181D">
        <w:t>a</w:t>
      </w:r>
      <w:r w:rsidR="00C1258E">
        <w:t xml:space="preserve">. </w:t>
      </w:r>
      <w:r w:rsidR="0062181D">
        <w:t>Tymczasem, z</w:t>
      </w:r>
      <w:r w:rsidR="00C1258E">
        <w:t>godnie z ogólnymi zasadami prawa</w:t>
      </w:r>
      <w:r w:rsidR="0062181D">
        <w:t>, oskarżeni</w:t>
      </w:r>
      <w:r w:rsidR="00C1258E">
        <w:t xml:space="preserve"> nie mogą usprawiedliwiać </w:t>
      </w:r>
      <w:r w:rsidR="005A549A">
        <w:t>zachowania</w:t>
      </w:r>
      <w:r w:rsidR="00C1258E">
        <w:t xml:space="preserve">, które doprowadziło do ich skazania </w:t>
      </w:r>
      <w:r w:rsidR="005A549A">
        <w:t>wykazując po prostu</w:t>
      </w:r>
      <w:r w:rsidR="00C1258E">
        <w:t xml:space="preserve">, że takie </w:t>
      </w:r>
      <w:r w:rsidR="0062181D">
        <w:t>zachowani</w:t>
      </w:r>
      <w:r w:rsidR="005A549A">
        <w:t>e faktycznie miało miejsce, a zatem</w:t>
      </w:r>
      <w:r w:rsidR="0062181D">
        <w:t xml:space="preserve"> stworzył</w:t>
      </w:r>
      <w:r w:rsidR="005A549A">
        <w:t>o</w:t>
      </w:r>
      <w:r w:rsidR="0062181D">
        <w:t xml:space="preserve"> pewną</w:t>
      </w:r>
      <w:r w:rsidR="00C1258E">
        <w:t xml:space="preserve"> praktykę.</w:t>
      </w:r>
    </w:p>
    <w:p w14:paraId="0BBF8E1D" w14:textId="2F61627D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75</w:t>
      </w:r>
      <w:r>
        <w:fldChar w:fldCharType="end"/>
      </w:r>
      <w:r w:rsidR="00C1258E">
        <w:t>. Ponadto</w:t>
      </w:r>
      <w:r w:rsidR="0062181D">
        <w:t xml:space="preserve">, niezależnie </w:t>
      </w:r>
      <w:r w:rsidR="00C1258E">
        <w:t xml:space="preserve">od odpowiedzialności NRD jako państwa, </w:t>
      </w:r>
      <w:r w:rsidR="0062181D">
        <w:t xml:space="preserve">czyny skarżących </w:t>
      </w:r>
      <w:r w:rsidR="005A549A">
        <w:t xml:space="preserve">jako jednostek </w:t>
      </w:r>
      <w:r w:rsidR="0062181D">
        <w:t xml:space="preserve">zostały uznane za czyny </w:t>
      </w:r>
      <w:r w:rsidR="005A549A">
        <w:t xml:space="preserve">karalne </w:t>
      </w:r>
      <w:r w:rsidR="0062181D">
        <w:t xml:space="preserve">zgodnie z </w:t>
      </w:r>
      <w:r w:rsidR="00C1258E">
        <w:t xml:space="preserve">art. 95 </w:t>
      </w:r>
      <w:proofErr w:type="spellStart"/>
      <w:r w:rsidR="00C1258E">
        <w:t>StGB</w:t>
      </w:r>
      <w:proofErr w:type="spellEnd"/>
      <w:r w:rsidR="00C1258E">
        <w:t xml:space="preserve">-DDR </w:t>
      </w:r>
      <w:r w:rsidR="0062181D">
        <w:t xml:space="preserve">, który </w:t>
      </w:r>
      <w:r w:rsidR="00C1258E">
        <w:t xml:space="preserve">już w brzmieniu z 1968 r., </w:t>
      </w:r>
      <w:r w:rsidR="0062181D">
        <w:t>powt</w:t>
      </w:r>
      <w:r w:rsidR="005A549A">
        <w:t xml:space="preserve">órzonym </w:t>
      </w:r>
      <w:r w:rsidR="00C1258E">
        <w:t>w wersji z 1979 r.</w:t>
      </w:r>
      <w:r w:rsidR="0062181D">
        <w:t xml:space="preserve">, </w:t>
      </w:r>
      <w:r w:rsidR="0090109F">
        <w:t>stanowił</w:t>
      </w:r>
      <w:r w:rsidR="00C1258E">
        <w:t xml:space="preserve">: „Kto swoim postępowaniem narusza prawa człowieka lub prawa podstawowe [...] nie może powoływać się na ustawę, rozkaz </w:t>
      </w:r>
      <w:r w:rsidR="0062181D">
        <w:t xml:space="preserve">czy </w:t>
      </w:r>
      <w:r w:rsidR="00C1258E">
        <w:t>pisemną instrukcję w celu wyłączenia bezprawności</w:t>
      </w:r>
      <w:r w:rsidR="0062181D">
        <w:t>. W takim przypadku</w:t>
      </w:r>
      <w:r w:rsidR="00C1258E">
        <w:t xml:space="preserve"> ponosi </w:t>
      </w:r>
      <w:r w:rsidR="0062181D">
        <w:t xml:space="preserve">on </w:t>
      </w:r>
      <w:r w:rsidR="00C1258E">
        <w:t>odpowiedzialność karną</w:t>
      </w:r>
      <w:r w:rsidR="0090109F">
        <w:t>”</w:t>
      </w:r>
      <w:r w:rsidR="00C1258E">
        <w:t xml:space="preserve"> (zob. par. 30 powyżej).</w:t>
      </w:r>
    </w:p>
    <w:p w14:paraId="4EBBB7D1" w14:textId="28320BA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76</w:t>
      </w:r>
      <w:r>
        <w:fldChar w:fldCharType="end"/>
      </w:r>
      <w:r w:rsidR="00C1258E">
        <w:t xml:space="preserve">.  Nie ma zatem wątpliwości, </w:t>
      </w:r>
      <w:r w:rsidR="0062181D">
        <w:t>ż</w:t>
      </w:r>
      <w:r w:rsidR="00C1258E">
        <w:t xml:space="preserve">e skarżący ponosili odpowiedzialność </w:t>
      </w:r>
      <w:r w:rsidR="0062181D">
        <w:t xml:space="preserve">indywidualną </w:t>
      </w:r>
      <w:r w:rsidR="00C1258E">
        <w:t xml:space="preserve">za </w:t>
      </w:r>
      <w:r w:rsidR="0090109F">
        <w:t xml:space="preserve">przedmiotowe </w:t>
      </w:r>
      <w:r w:rsidR="00C1258E">
        <w:t>czyny.</w:t>
      </w:r>
    </w:p>
    <w:p w14:paraId="12879922" w14:textId="22F53D5D" w:rsidR="00B756EE" w:rsidRDefault="00C1258E">
      <w:pPr>
        <w:pStyle w:val="JuHi"/>
      </w:pPr>
      <w:r>
        <w:t xml:space="preserve">iv)  Przewidywalność </w:t>
      </w:r>
      <w:r w:rsidR="0090109F">
        <w:t>skazania</w:t>
      </w:r>
    </w:p>
    <w:p w14:paraId="770A5669" w14:textId="207A665A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77</w:t>
      </w:r>
      <w:r>
        <w:fldChar w:fldCharType="end"/>
      </w:r>
      <w:r w:rsidR="00C1258E">
        <w:t xml:space="preserve">. Skarżący podnosili, że </w:t>
      </w:r>
      <w:r w:rsidR="0062181D">
        <w:t>w obliczu istniejącej w</w:t>
      </w:r>
      <w:r w:rsidR="00C1258E">
        <w:t xml:space="preserve"> NRD </w:t>
      </w:r>
      <w:r w:rsidR="0062181D">
        <w:t xml:space="preserve">sytuacji </w:t>
      </w:r>
      <w:r w:rsidR="0090109F">
        <w:t>ich</w:t>
      </w:r>
      <w:r w:rsidR="00C1258E">
        <w:t xml:space="preserve"> </w:t>
      </w:r>
      <w:r w:rsidR="0062181D">
        <w:t>skazani</w:t>
      </w:r>
      <w:r w:rsidR="0090109F">
        <w:t>e</w:t>
      </w:r>
      <w:r w:rsidR="00C1258E">
        <w:t xml:space="preserve"> przez </w:t>
      </w:r>
      <w:r w:rsidR="0062181D">
        <w:t xml:space="preserve">sądy </w:t>
      </w:r>
      <w:r w:rsidR="00C1258E">
        <w:t>niemieckie</w:t>
      </w:r>
      <w:r w:rsidR="0090109F">
        <w:t xml:space="preserve"> nie było przewidywalne i że absolutnie</w:t>
      </w:r>
      <w:r w:rsidR="00E140CC">
        <w:t xml:space="preserve"> niemożliwe </w:t>
      </w:r>
      <w:r w:rsidR="00FE3164">
        <w:t>dla nich było</w:t>
      </w:r>
      <w:r w:rsidR="0090109F">
        <w:t xml:space="preserve"> </w:t>
      </w:r>
      <w:r w:rsidR="00E140CC">
        <w:t xml:space="preserve">przewidzenie, że </w:t>
      </w:r>
      <w:r w:rsidR="00FE3164">
        <w:t xml:space="preserve">pewnego dnia </w:t>
      </w:r>
      <w:r w:rsidR="00E140CC">
        <w:t>zostaną pociągnięci do odpowiedzialności karnej</w:t>
      </w:r>
      <w:r w:rsidR="00C1258E">
        <w:t xml:space="preserve"> z </w:t>
      </w:r>
      <w:r w:rsidR="00E140CC">
        <w:t>powodu</w:t>
      </w:r>
      <w:r w:rsidR="00C1258E">
        <w:t xml:space="preserve"> zmian</w:t>
      </w:r>
      <w:r w:rsidR="00E140CC">
        <w:t>y</w:t>
      </w:r>
      <w:r w:rsidR="00C1258E">
        <w:t xml:space="preserve"> okoliczności.</w:t>
      </w:r>
    </w:p>
    <w:p w14:paraId="62A1E8A9" w14:textId="28F36244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78</w:t>
      </w:r>
      <w:r>
        <w:fldChar w:fldCharType="end"/>
      </w:r>
      <w:r w:rsidR="00C1258E">
        <w:t>. </w:t>
      </w:r>
      <w:r w:rsidR="00E140CC">
        <w:t xml:space="preserve">Taka </w:t>
      </w:r>
      <w:r w:rsidR="00C1258E">
        <w:t>argument</w:t>
      </w:r>
      <w:r w:rsidR="00E140CC">
        <w:t>acja</w:t>
      </w:r>
      <w:r w:rsidR="00C1258E">
        <w:t xml:space="preserve"> nie przekonuje Trybunału. </w:t>
      </w:r>
      <w:r w:rsidR="00E140CC">
        <w:t xml:space="preserve">Znaczny </w:t>
      </w:r>
      <w:r w:rsidR="00C1258E">
        <w:t xml:space="preserve">rozdźwięk między ustawodawstwem a praktyką NRD był w dużej mierze </w:t>
      </w:r>
      <w:r w:rsidR="00E140CC">
        <w:t xml:space="preserve">wynikiem działań </w:t>
      </w:r>
      <w:r w:rsidR="00C1258E">
        <w:t xml:space="preserve">samych skarżących. Ponieważ piastowali oni </w:t>
      </w:r>
      <w:r w:rsidR="00E140CC">
        <w:t xml:space="preserve">bardzo wysokie </w:t>
      </w:r>
      <w:r w:rsidR="00C1258E">
        <w:t xml:space="preserve">stanowiska w aparacie państwa, </w:t>
      </w:r>
      <w:r w:rsidR="00E140CC">
        <w:t xml:space="preserve">w sposób oczywisty musieli być </w:t>
      </w:r>
      <w:r w:rsidR="00FE3164">
        <w:t>świadomi zapisów</w:t>
      </w:r>
      <w:r w:rsidR="00C1258E">
        <w:t xml:space="preserve"> </w:t>
      </w:r>
      <w:r w:rsidR="00FE3164">
        <w:t>K</w:t>
      </w:r>
      <w:r w:rsidR="00C1258E">
        <w:t>onstytucj</w:t>
      </w:r>
      <w:r w:rsidR="00FE3164">
        <w:t>i</w:t>
      </w:r>
      <w:r w:rsidR="00C1258E">
        <w:t xml:space="preserve"> </w:t>
      </w:r>
      <w:r w:rsidR="00FE3164">
        <w:t>i</w:t>
      </w:r>
      <w:r w:rsidR="00C1258E">
        <w:t xml:space="preserve"> ustawodawstw</w:t>
      </w:r>
      <w:r w:rsidR="00FE3164">
        <w:t>a</w:t>
      </w:r>
      <w:r w:rsidR="00C1258E">
        <w:t xml:space="preserve"> NRD, </w:t>
      </w:r>
      <w:r w:rsidR="00FE3164">
        <w:t>a także</w:t>
      </w:r>
      <w:r w:rsidR="00C1258E">
        <w:t xml:space="preserve"> zobowiązań międzynarodowych państwa </w:t>
      </w:r>
      <w:r w:rsidR="00D7023E">
        <w:t xml:space="preserve">i międzynarodowej </w:t>
      </w:r>
      <w:r w:rsidR="00E140CC">
        <w:t>krytyk</w:t>
      </w:r>
      <w:r w:rsidR="00D7023E">
        <w:t>i</w:t>
      </w:r>
      <w:r w:rsidR="00E140CC">
        <w:t xml:space="preserve"> </w:t>
      </w:r>
      <w:r w:rsidR="00C1258E">
        <w:t xml:space="preserve">reżimu granicznego NRD (zob. par. 41-42 powyżej). Ponadto </w:t>
      </w:r>
      <w:r w:rsidR="00E140CC">
        <w:t xml:space="preserve">to właśnie oni wprowadzili </w:t>
      </w:r>
      <w:r w:rsidR="00C1258E">
        <w:t xml:space="preserve">lub </w:t>
      </w:r>
      <w:r w:rsidR="00C1258E">
        <w:lastRenderedPageBreak/>
        <w:t xml:space="preserve">utrzymywali ów reżim </w:t>
      </w:r>
      <w:r w:rsidR="00D7023E">
        <w:t>„</w:t>
      </w:r>
      <w:r w:rsidR="00E140CC">
        <w:t>nakładając</w:t>
      </w:r>
      <w:r w:rsidR="00D7023E">
        <w:t>”</w:t>
      </w:r>
      <w:r w:rsidR="00E140CC">
        <w:t xml:space="preserve"> na </w:t>
      </w:r>
      <w:r w:rsidR="00D7023E">
        <w:t xml:space="preserve">przepisy </w:t>
      </w:r>
      <w:r w:rsidR="00E140CC">
        <w:t>ustawowe</w:t>
      </w:r>
      <w:r w:rsidR="00D7023E">
        <w:t>,</w:t>
      </w:r>
      <w:r w:rsidR="00462479">
        <w:t xml:space="preserve"> publikowane</w:t>
      </w:r>
      <w:r w:rsidR="006659E0">
        <w:br/>
      </w:r>
      <w:r w:rsidR="00462479">
        <w:t>w Dzienniku Urzędowym NRD</w:t>
      </w:r>
      <w:r w:rsidR="00D7023E">
        <w:t>,</w:t>
      </w:r>
      <w:r w:rsidR="00E140CC">
        <w:t xml:space="preserve"> </w:t>
      </w:r>
      <w:r w:rsidR="00C1258E">
        <w:t xml:space="preserve">tajne rozkazy i </w:t>
      </w:r>
      <w:r w:rsidR="00E140CC">
        <w:t xml:space="preserve">polecenia </w:t>
      </w:r>
      <w:r w:rsidR="00C1258E">
        <w:t xml:space="preserve">służbowe dotyczące </w:t>
      </w:r>
      <w:r w:rsidR="00E140CC">
        <w:t xml:space="preserve">wzmocnienia </w:t>
      </w:r>
      <w:r w:rsidR="00C1258E">
        <w:t xml:space="preserve">i </w:t>
      </w:r>
      <w:r w:rsidR="00D7023E">
        <w:t xml:space="preserve">ulepszenia </w:t>
      </w:r>
      <w:r w:rsidR="00C1258E">
        <w:t>systemów bezpieczeństwa na granicy oraz</w:t>
      </w:r>
      <w:r w:rsidR="00E140CC">
        <w:t xml:space="preserve"> </w:t>
      </w:r>
      <w:r w:rsidR="00C1258E">
        <w:t xml:space="preserve">użycia broni palnej. W rozkazie strzelania wydanym funkcjonariuszom </w:t>
      </w:r>
      <w:r w:rsidR="006659E0">
        <w:t>s</w:t>
      </w:r>
      <w:r w:rsidR="00C1258E">
        <w:t xml:space="preserve">traży </w:t>
      </w:r>
      <w:r w:rsidR="006659E0">
        <w:t>g</w:t>
      </w:r>
      <w:r w:rsidR="00C1258E">
        <w:t xml:space="preserve">ranicznej </w:t>
      </w:r>
      <w:r w:rsidR="00462479">
        <w:t>podkreśla</w:t>
      </w:r>
      <w:r w:rsidR="00D7023E">
        <w:t>li</w:t>
      </w:r>
      <w:r w:rsidR="00C1258E">
        <w:t xml:space="preserve"> konieczność ochrony granic</w:t>
      </w:r>
      <w:r w:rsidR="00D7023E">
        <w:t xml:space="preserve"> NRD</w:t>
      </w:r>
      <w:r w:rsidR="00C1258E">
        <w:t xml:space="preserve"> „za wszelką cenę” </w:t>
      </w:r>
      <w:r w:rsidR="00462479">
        <w:t xml:space="preserve">i </w:t>
      </w:r>
      <w:r w:rsidR="00C1258E">
        <w:t>zatrzym</w:t>
      </w:r>
      <w:r w:rsidR="00462479">
        <w:t>yw</w:t>
      </w:r>
      <w:r w:rsidR="00C1258E">
        <w:t>ani</w:t>
      </w:r>
      <w:r w:rsidR="00CA1914">
        <w:t>a</w:t>
      </w:r>
      <w:r w:rsidR="00C1258E">
        <w:t xml:space="preserve"> </w:t>
      </w:r>
      <w:r w:rsidR="00CA1914">
        <w:t xml:space="preserve">„osób naruszających granice” </w:t>
      </w:r>
      <w:r w:rsidR="00C1258E">
        <w:t>lub</w:t>
      </w:r>
      <w:r w:rsidR="00CA1914">
        <w:t xml:space="preserve"> ich</w:t>
      </w:r>
      <w:r w:rsidR="00C1258E">
        <w:t xml:space="preserve"> </w:t>
      </w:r>
      <w:r w:rsidR="00462479">
        <w:t>„unicestwiani</w:t>
      </w:r>
      <w:r w:rsidR="00CA1914">
        <w:t>a</w:t>
      </w:r>
      <w:r w:rsidR="00462479">
        <w:t xml:space="preserve">” </w:t>
      </w:r>
      <w:r w:rsidR="00C1258E">
        <w:t xml:space="preserve">(zob. par. 15 powyżej). Skarżący byli zatem bezpośrednio odpowiedzialni za sytuację, która </w:t>
      </w:r>
      <w:r w:rsidR="00CA1914">
        <w:t>miała miejsce</w:t>
      </w:r>
      <w:r w:rsidR="00462479">
        <w:t xml:space="preserve"> </w:t>
      </w:r>
      <w:r w:rsidR="00C1258E">
        <w:t xml:space="preserve">na granicy </w:t>
      </w:r>
      <w:r w:rsidR="00CA1914">
        <w:t>pomiędzy dwoma państwami niemieckimi</w:t>
      </w:r>
      <w:r w:rsidR="00C1258E">
        <w:t xml:space="preserve"> od początku lat </w:t>
      </w:r>
      <w:r w:rsidR="00462479">
        <w:t>sześćdziesiątych</w:t>
      </w:r>
      <w:r w:rsidR="00C1258E">
        <w:t xml:space="preserve"> XX w. </w:t>
      </w:r>
      <w:r w:rsidR="00462479">
        <w:t xml:space="preserve">aż </w:t>
      </w:r>
      <w:r w:rsidR="00C1258E">
        <w:t>do upadku Muru Berlińskiego w 1989 r.</w:t>
      </w:r>
    </w:p>
    <w:p w14:paraId="78679899" w14:textId="0759BFEF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79</w:t>
      </w:r>
      <w:r>
        <w:fldChar w:fldCharType="end"/>
      </w:r>
      <w:r w:rsidR="00C1258E">
        <w:t xml:space="preserve">. Ponadto okoliczność, że skarżący nie byli ścigani w NRD ani że nie byli ścigani i </w:t>
      </w:r>
      <w:r w:rsidR="00462479">
        <w:t xml:space="preserve">nie zostali </w:t>
      </w:r>
      <w:r w:rsidR="00C1258E">
        <w:t xml:space="preserve">skazani przez </w:t>
      </w:r>
      <w:r w:rsidR="00462479">
        <w:t xml:space="preserve">sądy </w:t>
      </w:r>
      <w:r w:rsidR="00C1258E">
        <w:t>niemieckie</w:t>
      </w:r>
      <w:r w:rsidR="00CA1914">
        <w:t xml:space="preserve"> aż do zjednoczenia Niemiec</w:t>
      </w:r>
      <w:r w:rsidR="00C1258E">
        <w:t xml:space="preserve"> na podstawie przepisów </w:t>
      </w:r>
      <w:r w:rsidR="00462479">
        <w:t xml:space="preserve">prawa </w:t>
      </w:r>
      <w:r w:rsidR="00C1258E">
        <w:t>obowiązujących w NRD</w:t>
      </w:r>
      <w:r w:rsidR="006659E0">
        <w:br/>
      </w:r>
      <w:r w:rsidR="00C1258E">
        <w:t xml:space="preserve">w </w:t>
      </w:r>
      <w:r w:rsidR="00CA1914">
        <w:t xml:space="preserve">przedmiotowym </w:t>
      </w:r>
      <w:r w:rsidR="00C1258E">
        <w:t>czasie</w:t>
      </w:r>
      <w:r w:rsidR="00CA1914">
        <w:t>,</w:t>
      </w:r>
      <w:r w:rsidR="00C1258E">
        <w:t xml:space="preserve"> w</w:t>
      </w:r>
      <w:r w:rsidR="00462479">
        <w:t xml:space="preserve"> żadnej mierze</w:t>
      </w:r>
      <w:r w:rsidR="00C1258E">
        <w:t xml:space="preserve"> nie oznacza, że ich czyny nie stanowiły przestępstw</w:t>
      </w:r>
      <w:r w:rsidR="00462479">
        <w:t xml:space="preserve"> w rozumieniu prawa NRD</w:t>
      </w:r>
      <w:r w:rsidR="00C1258E">
        <w:t>.</w:t>
      </w:r>
    </w:p>
    <w:p w14:paraId="3956136D" w14:textId="33942C4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80</w:t>
      </w:r>
      <w:r>
        <w:fldChar w:fldCharType="end"/>
      </w:r>
      <w:r w:rsidR="00C1258E">
        <w:t>. W związku z tym Trybunał zwraca uwagę</w:t>
      </w:r>
      <w:r w:rsidR="00462479">
        <w:t xml:space="preserve"> na fakt</w:t>
      </w:r>
      <w:r w:rsidR="00C1258E">
        <w:t>, że problem,</w:t>
      </w:r>
      <w:r w:rsidR="006659E0">
        <w:br/>
      </w:r>
      <w:r w:rsidR="00462479">
        <w:t xml:space="preserve">w obliczu którego stanęły </w:t>
      </w:r>
      <w:r w:rsidR="00C1258E">
        <w:t>Niemcy po zjednoczeniu</w:t>
      </w:r>
      <w:r w:rsidR="00462479">
        <w:t>,</w:t>
      </w:r>
      <w:r w:rsidR="00C1258E">
        <w:t xml:space="preserve"> dotyczący podejścia, jakie należało przyjąć </w:t>
      </w:r>
      <w:r w:rsidR="00147728">
        <w:t xml:space="preserve">w stosunku do </w:t>
      </w:r>
      <w:r w:rsidR="00462479">
        <w:t>osób, które popełniły</w:t>
      </w:r>
      <w:r w:rsidR="00C1258E">
        <w:t xml:space="preserve"> przestępstw</w:t>
      </w:r>
      <w:r w:rsidR="00462479">
        <w:t>a</w:t>
      </w:r>
      <w:r w:rsidR="006659E0">
        <w:br/>
      </w:r>
      <w:r w:rsidR="00C1258E">
        <w:t xml:space="preserve">w </w:t>
      </w:r>
      <w:r w:rsidR="00462479">
        <w:t>okresie minionego reżimu</w:t>
      </w:r>
      <w:r w:rsidR="00C1258E">
        <w:t xml:space="preserve"> </w:t>
      </w:r>
      <w:r w:rsidR="00462479">
        <w:t>pojawił się</w:t>
      </w:r>
      <w:r w:rsidR="00C1258E">
        <w:t xml:space="preserve"> również w </w:t>
      </w:r>
      <w:r w:rsidR="00462479">
        <w:t xml:space="preserve">wielu </w:t>
      </w:r>
      <w:r w:rsidR="00C1258E">
        <w:t>innych państwach, które przeszły transformację do ustroju demokratycznego.</w:t>
      </w:r>
    </w:p>
    <w:p w14:paraId="36342187" w14:textId="6295806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81</w:t>
      </w:r>
      <w:r>
        <w:fldChar w:fldCharType="end"/>
      </w:r>
      <w:r w:rsidR="00C1258E">
        <w:t>. </w:t>
      </w:r>
      <w:r w:rsidR="00462479">
        <w:t xml:space="preserve">Zdaniem </w:t>
      </w:r>
      <w:r w:rsidR="00C1258E">
        <w:t>Trybunał</w:t>
      </w:r>
      <w:r w:rsidR="00462479">
        <w:t xml:space="preserve">u zasadne jest, by </w:t>
      </w:r>
      <w:r w:rsidR="00C1258E">
        <w:t>państwo, w którym funkcjonują rządy prawa</w:t>
      </w:r>
      <w:r w:rsidR="00462479">
        <w:t>,</w:t>
      </w:r>
      <w:r w:rsidR="00C1258E">
        <w:t xml:space="preserve"> </w:t>
      </w:r>
      <w:r w:rsidR="00462479">
        <w:t>wszczynało</w:t>
      </w:r>
      <w:r w:rsidR="00C1258E">
        <w:t xml:space="preserve"> postępowani</w:t>
      </w:r>
      <w:r w:rsidR="00147728">
        <w:t>a</w:t>
      </w:r>
      <w:r w:rsidR="00C1258E">
        <w:t xml:space="preserve"> karne przeciwko </w:t>
      </w:r>
      <w:r w:rsidR="00462479">
        <w:t xml:space="preserve">osobom, które popełniły </w:t>
      </w:r>
      <w:r w:rsidR="00C1258E">
        <w:t>przestępstw</w:t>
      </w:r>
      <w:r w:rsidR="00462479">
        <w:t>a</w:t>
      </w:r>
      <w:r w:rsidR="00C1258E">
        <w:t xml:space="preserve"> w </w:t>
      </w:r>
      <w:r w:rsidR="00462479">
        <w:t>okresie minionego reżimu</w:t>
      </w:r>
      <w:r w:rsidR="00C1258E">
        <w:t xml:space="preserve">; podobnie sądy </w:t>
      </w:r>
      <w:r w:rsidR="00462479">
        <w:t xml:space="preserve">w takim </w:t>
      </w:r>
      <w:r w:rsidR="00C1258E">
        <w:t>państw</w:t>
      </w:r>
      <w:r w:rsidR="00462479">
        <w:t>ie</w:t>
      </w:r>
      <w:r w:rsidR="00C1258E">
        <w:t xml:space="preserve">, które </w:t>
      </w:r>
      <w:r w:rsidR="00147728">
        <w:t xml:space="preserve">zajęły miejsce </w:t>
      </w:r>
      <w:r w:rsidR="00C1258E">
        <w:t>s</w:t>
      </w:r>
      <w:r w:rsidR="00147728">
        <w:t>ą</w:t>
      </w:r>
      <w:r w:rsidR="00C1258E">
        <w:t>d</w:t>
      </w:r>
      <w:r w:rsidR="00147728">
        <w:t>ów istniejących</w:t>
      </w:r>
      <w:r w:rsidR="00462479">
        <w:t xml:space="preserve"> poprzednio</w:t>
      </w:r>
      <w:r w:rsidR="00C1258E">
        <w:t>, nie mogą być krytykowane za stosowanie i wykładnię przepisów prawa obowiązujących</w:t>
      </w:r>
      <w:r w:rsidR="006659E0">
        <w:br/>
      </w:r>
      <w:r w:rsidR="00C1258E">
        <w:t xml:space="preserve">w czasie istotnym dla sprawy w świetle zasad </w:t>
      </w:r>
      <w:r w:rsidR="00462479">
        <w:t>rządzących państwem</w:t>
      </w:r>
      <w:r w:rsidR="00C1258E">
        <w:t xml:space="preserve"> prawa.</w:t>
      </w:r>
    </w:p>
    <w:p w14:paraId="08F70539" w14:textId="69F00A5E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82</w:t>
      </w:r>
      <w:r>
        <w:fldChar w:fldCharType="end"/>
      </w:r>
      <w:r w:rsidR="00C1258E">
        <w:t xml:space="preserve">. Istotnie, Trybunał </w:t>
      </w:r>
      <w:r w:rsidR="00147728">
        <w:t>przypomina</w:t>
      </w:r>
      <w:r w:rsidR="00C1258E">
        <w:t xml:space="preserve">, że w </w:t>
      </w:r>
      <w:r w:rsidR="00F41A58">
        <w:t xml:space="preserve">świetle </w:t>
      </w:r>
      <w:r w:rsidR="00C1258E">
        <w:t xml:space="preserve">art. 7 ust. 1 niezależnie od </w:t>
      </w:r>
      <w:r w:rsidR="003B77F8">
        <w:t xml:space="preserve">tego, jak </w:t>
      </w:r>
      <w:r w:rsidR="00F41A58">
        <w:t>jasno sformułowany</w:t>
      </w:r>
      <w:r w:rsidR="003B77F8">
        <w:t xml:space="preserve"> jest</w:t>
      </w:r>
      <w:r w:rsidR="00C1258E">
        <w:t xml:space="preserve"> przepis prawa</w:t>
      </w:r>
      <w:r w:rsidR="003B77F8">
        <w:t xml:space="preserve"> karnego</w:t>
      </w:r>
      <w:r w:rsidR="00C1258E">
        <w:t xml:space="preserve">, </w:t>
      </w:r>
      <w:r w:rsidR="003B77F8">
        <w:t xml:space="preserve">w każdym systemie prawnym istnieje nieodzowny element </w:t>
      </w:r>
      <w:r w:rsidR="00C1258E">
        <w:t>wykładni sądow</w:t>
      </w:r>
      <w:r w:rsidR="003B77F8">
        <w:t>ej</w:t>
      </w:r>
      <w:r w:rsidR="00C1258E">
        <w:t xml:space="preserve">. Zawsze będzie </w:t>
      </w:r>
      <w:r w:rsidR="003B77F8">
        <w:t xml:space="preserve">bowiem </w:t>
      </w:r>
      <w:r w:rsidR="00C1258E">
        <w:t xml:space="preserve">istnieć potrzeba </w:t>
      </w:r>
      <w:r w:rsidR="003B77F8">
        <w:t xml:space="preserve">wyjaśnienia kwestii </w:t>
      </w:r>
      <w:r w:rsidR="00C1258E">
        <w:t xml:space="preserve">budzących wątpliwości oraz dostosowania </w:t>
      </w:r>
      <w:r w:rsidR="003B77F8">
        <w:t xml:space="preserve">przepisów </w:t>
      </w:r>
      <w:r w:rsidR="00C1258E">
        <w:t xml:space="preserve">do zmieniających się okoliczności (zob. </w:t>
      </w:r>
      <w:r w:rsidR="00C1258E">
        <w:rPr>
          <w:i/>
        </w:rPr>
        <w:t xml:space="preserve">S.W. </w:t>
      </w:r>
      <w:r w:rsidR="00C1258E" w:rsidRPr="00885BE7">
        <w:rPr>
          <w:i/>
          <w:iCs/>
        </w:rPr>
        <w:t>przeciwko Zjednoczonemu Królestwu</w:t>
      </w:r>
      <w:r w:rsidR="00C1258E">
        <w:t xml:space="preserve"> </w:t>
      </w:r>
      <w:r w:rsidR="00F41A58">
        <w:t xml:space="preserve">i </w:t>
      </w:r>
      <w:r w:rsidR="00C1258E">
        <w:rPr>
          <w:i/>
        </w:rPr>
        <w:t>C.R. przeciwko Zjednoczonemu Królestwu</w:t>
      </w:r>
      <w:r w:rsidR="00C1258E">
        <w:t xml:space="preserve">, </w:t>
      </w:r>
      <w:r w:rsidR="00F41A58">
        <w:t>oba cyt. pow. w</w:t>
      </w:r>
      <w:r w:rsidR="00C1258E">
        <w:t xml:space="preserve"> par</w:t>
      </w:r>
      <w:r w:rsidR="00D81887">
        <w:t>.</w:t>
      </w:r>
      <w:r w:rsidR="00C1258E">
        <w:t xml:space="preserve"> 50). </w:t>
      </w:r>
      <w:r w:rsidR="00D81887">
        <w:t>Wprawdzie</w:t>
      </w:r>
      <w:r w:rsidR="00C1258E">
        <w:t xml:space="preserve"> koncepcja ta zasadniczo </w:t>
      </w:r>
      <w:r w:rsidR="00D81887">
        <w:t>dotyczy</w:t>
      </w:r>
      <w:r w:rsidR="00C1258E">
        <w:t xml:space="preserve"> stopniowego rozwoju orzecznictwa w danym państwie</w:t>
      </w:r>
      <w:r w:rsidR="00F41A58">
        <w:t xml:space="preserve"> </w:t>
      </w:r>
      <w:r w:rsidR="00B34330">
        <w:t xml:space="preserve">o ustroju demokratycznym </w:t>
      </w:r>
      <w:r w:rsidR="00F41A58">
        <w:t>podlegającym rządom prawa</w:t>
      </w:r>
      <w:r w:rsidR="00514CE3">
        <w:t>, które to</w:t>
      </w:r>
      <w:r w:rsidR="00D81887">
        <w:t xml:space="preserve"> </w:t>
      </w:r>
      <w:r w:rsidR="00C1258E">
        <w:t>czynnik</w:t>
      </w:r>
      <w:r w:rsidR="00514CE3">
        <w:t>i</w:t>
      </w:r>
      <w:r w:rsidR="00C1258E">
        <w:t xml:space="preserve"> stanowią </w:t>
      </w:r>
      <w:r w:rsidR="00D81887">
        <w:t xml:space="preserve">fundament </w:t>
      </w:r>
      <w:r w:rsidR="00C1258E">
        <w:t>Konwencji, zgodnie z brzmieniem jej preambuły (zob</w:t>
      </w:r>
      <w:r w:rsidR="00D81887">
        <w:t>.</w:t>
      </w:r>
      <w:r w:rsidR="00C1258E">
        <w:t xml:space="preserve"> par. 8</w:t>
      </w:r>
      <w:r w:rsidR="00B34330">
        <w:t>3</w:t>
      </w:r>
      <w:r w:rsidR="00C1258E">
        <w:t xml:space="preserve"> po</w:t>
      </w:r>
      <w:r w:rsidR="00B34330">
        <w:t>ni</w:t>
      </w:r>
      <w:r w:rsidR="00C1258E">
        <w:t>żej),</w:t>
      </w:r>
      <w:r w:rsidR="00D81887">
        <w:t xml:space="preserve"> </w:t>
      </w:r>
      <w:r w:rsidR="00514CE3">
        <w:t>to</w:t>
      </w:r>
      <w:r w:rsidR="00C1258E">
        <w:t xml:space="preserve"> </w:t>
      </w:r>
      <w:r w:rsidR="00D81887">
        <w:t>pozostaje ona</w:t>
      </w:r>
      <w:r w:rsidR="00514CE3">
        <w:t xml:space="preserve"> w całości</w:t>
      </w:r>
      <w:r w:rsidR="00D81887">
        <w:t xml:space="preserve"> aktualna tam, gdzie  –</w:t>
      </w:r>
      <w:r w:rsidR="00C1258E">
        <w:t xml:space="preserve"> jak</w:t>
      </w:r>
      <w:r w:rsidR="00D81887">
        <w:t xml:space="preserve"> </w:t>
      </w:r>
      <w:r w:rsidR="00C1258E">
        <w:t xml:space="preserve">w </w:t>
      </w:r>
      <w:r w:rsidR="00514CE3">
        <w:t xml:space="preserve">niniejszej </w:t>
      </w:r>
      <w:r w:rsidR="00D81887">
        <w:t>sprawie – jedno państwo zastąpiło drugie</w:t>
      </w:r>
      <w:r w:rsidR="00C1258E">
        <w:t>.</w:t>
      </w:r>
    </w:p>
    <w:p w14:paraId="079012A2" w14:textId="38CAAA0A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83</w:t>
      </w:r>
      <w:r>
        <w:fldChar w:fldCharType="end"/>
      </w:r>
      <w:r w:rsidR="00C1258E">
        <w:t xml:space="preserve">. Przeciwne rozumowanie byłoby </w:t>
      </w:r>
      <w:r w:rsidR="00D81887">
        <w:t>niezgodne z</w:t>
      </w:r>
      <w:r w:rsidR="00C1258E">
        <w:t xml:space="preserve"> </w:t>
      </w:r>
      <w:r w:rsidR="00D81887">
        <w:t>zasadami</w:t>
      </w:r>
      <w:r w:rsidR="00C1258E">
        <w:t xml:space="preserve">, na jakich zbudowany został cały system ochrony wprowadzony Konwencją. </w:t>
      </w:r>
      <w:r w:rsidR="00D81887">
        <w:t xml:space="preserve">Twórcy </w:t>
      </w:r>
      <w:r w:rsidR="00C1258E">
        <w:t xml:space="preserve">Konwencji odnieśli się to tych zasad w preambule </w:t>
      </w:r>
      <w:r w:rsidR="00514CE3">
        <w:t>Konwencji</w:t>
      </w:r>
      <w:r w:rsidR="00C1258E">
        <w:t xml:space="preserve">, potwierdzając </w:t>
      </w:r>
      <w:r w:rsidR="00D81887">
        <w:t>„</w:t>
      </w:r>
      <w:r w:rsidR="00C1258E">
        <w:t>swoją głęboką wiarę w te podstawowe wolności, które są fundamentem sprawiedliwości i pokoju na świecie i których zachowanie opiera się z jednej strony na rzeczywiście demokratycznym ustroju politycznym,</w:t>
      </w:r>
      <w:r w:rsidR="00514CE3">
        <w:t xml:space="preserve"> </w:t>
      </w:r>
      <w:r w:rsidR="00C1258E">
        <w:t xml:space="preserve">z drugiej na </w:t>
      </w:r>
      <w:r w:rsidR="00C1258E">
        <w:lastRenderedPageBreak/>
        <w:t>jednolitym pojmowaniu i wspólnym poszanowaniu praw człowieka, do których się one odwołują” oraz deklar</w:t>
      </w:r>
      <w:r w:rsidR="00D81887">
        <w:t>ując</w:t>
      </w:r>
      <w:r w:rsidR="00C1258E">
        <w:t>, że działają „w tym samym duchu” i posiadają „wspólne dziedzictwo ideałów i tradycji politycznych, poszanowania wolności i rządów prawa”.</w:t>
      </w:r>
    </w:p>
    <w:p w14:paraId="3D2789CC" w14:textId="1D06ADC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84</w:t>
      </w:r>
      <w:r>
        <w:fldChar w:fldCharType="end"/>
      </w:r>
      <w:r w:rsidR="00C1258E">
        <w:t>. Należy także podkreślić, że wybrany</w:t>
      </w:r>
      <w:r w:rsidR="00D81887">
        <w:t xml:space="preserve"> w</w:t>
      </w:r>
      <w:r w:rsidR="00C1258E">
        <w:t xml:space="preserve"> </w:t>
      </w:r>
      <w:r w:rsidR="00D81887">
        <w:t>demokratycznych wyborach</w:t>
      </w:r>
      <w:r w:rsidR="006659E0">
        <w:br/>
      </w:r>
      <w:r w:rsidR="00C1258E">
        <w:t xml:space="preserve">w 1990 r. </w:t>
      </w:r>
      <w:r w:rsidR="00D81887">
        <w:t xml:space="preserve">parlament NRD </w:t>
      </w:r>
      <w:r w:rsidR="00C1258E">
        <w:t xml:space="preserve">zwrócił się wprost do niemieckiego ustawodawcy o </w:t>
      </w:r>
      <w:r w:rsidR="00840CA9">
        <w:t xml:space="preserve">zapewnienie </w:t>
      </w:r>
      <w:r w:rsidR="00D81887">
        <w:t>pociągnięci</w:t>
      </w:r>
      <w:r w:rsidR="00840CA9">
        <w:t>a</w:t>
      </w:r>
      <w:r w:rsidR="00D81887">
        <w:t xml:space="preserve"> do odpowiedzialności osób winnych</w:t>
      </w:r>
      <w:r w:rsidR="00C1258E">
        <w:t xml:space="preserve"> akt</w:t>
      </w:r>
      <w:r w:rsidR="00D81887">
        <w:t>ów</w:t>
      </w:r>
      <w:r w:rsidR="00C1258E">
        <w:t xml:space="preserve"> bezprawia popełnion</w:t>
      </w:r>
      <w:r w:rsidR="00D81887">
        <w:t>ych</w:t>
      </w:r>
      <w:r w:rsidR="00C1258E">
        <w:t xml:space="preserve"> przez Socjalistyczną Partię Jedności Niemiec (zob. par. 18 powyżej). Należy zatem przypuszczać, że nawet gdyby nie doszło do zjednoczenia Niemiec, to </w:t>
      </w:r>
      <w:r w:rsidR="00D81887">
        <w:t>ustrój demokratyczny</w:t>
      </w:r>
      <w:r w:rsidR="008B3C62">
        <w:t>, który zastąpiłby</w:t>
      </w:r>
      <w:r w:rsidR="00D81887">
        <w:t xml:space="preserve"> </w:t>
      </w:r>
      <w:r w:rsidR="00C1258E">
        <w:t xml:space="preserve">reżim Socjalistycznej Partii Jedności Niemiec </w:t>
      </w:r>
      <w:r w:rsidR="008B3C62">
        <w:t>za</w:t>
      </w:r>
      <w:r w:rsidR="00C1258E">
        <w:t>stosowałby prawo NRD</w:t>
      </w:r>
      <w:r w:rsidR="00BC6A82">
        <w:br/>
      </w:r>
      <w:r w:rsidR="00C1258E">
        <w:t xml:space="preserve">i </w:t>
      </w:r>
      <w:r w:rsidR="008B3C62">
        <w:t xml:space="preserve">pociągnąłby </w:t>
      </w:r>
      <w:r w:rsidR="00C1258E">
        <w:t>skarżących</w:t>
      </w:r>
      <w:r w:rsidR="008B3C62">
        <w:t xml:space="preserve"> do odpowiedzialności</w:t>
      </w:r>
      <w:r w:rsidR="00C1258E">
        <w:t xml:space="preserve">, jak uczyniły to </w:t>
      </w:r>
      <w:r w:rsidR="008B3C62">
        <w:t xml:space="preserve">sądy </w:t>
      </w:r>
      <w:r w:rsidR="00C1258E">
        <w:t>niemieckie po zjednoczeniu.</w:t>
      </w:r>
    </w:p>
    <w:p w14:paraId="30DE32BF" w14:textId="2691638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85</w:t>
      </w:r>
      <w:r>
        <w:fldChar w:fldCharType="end"/>
      </w:r>
      <w:r w:rsidR="00C1258E">
        <w:t>. Ponadto</w:t>
      </w:r>
      <w:r w:rsidR="008B3C62">
        <w:t>,</w:t>
      </w:r>
      <w:r w:rsidR="00C1258E">
        <w:t xml:space="preserve"> </w:t>
      </w:r>
      <w:r w:rsidR="008B3C62">
        <w:t>mając na względzie prymat</w:t>
      </w:r>
      <w:r w:rsidR="00C1258E">
        <w:t xml:space="preserve"> prawa do życia we wszystkich międzynarodowych instrumentach ochron</w:t>
      </w:r>
      <w:r w:rsidR="00840CA9">
        <w:t>y</w:t>
      </w:r>
      <w:r w:rsidR="00C1258E">
        <w:t xml:space="preserve"> praw </w:t>
      </w:r>
      <w:r w:rsidR="00840CA9">
        <w:t xml:space="preserve">człowieka </w:t>
      </w:r>
      <w:r w:rsidR="00C1258E">
        <w:t>(zob. par. 92</w:t>
      </w:r>
      <w:r w:rsidR="008B3C62">
        <w:t>–</w:t>
      </w:r>
      <w:r w:rsidR="00C1258E">
        <w:t xml:space="preserve">94 poniżej), w tym w samej Konwencji, w której prawo do życia zostało zagwarantowane art. 2, Trybunał </w:t>
      </w:r>
      <w:r w:rsidR="008B3C62">
        <w:t>uważa</w:t>
      </w:r>
      <w:r w:rsidR="00C1258E">
        <w:t xml:space="preserve">, że ścisła wykładnia prawa NRD </w:t>
      </w:r>
      <w:r w:rsidR="008B3C62">
        <w:t xml:space="preserve">dokonana </w:t>
      </w:r>
      <w:r w:rsidR="00C1258E">
        <w:t xml:space="preserve">przez </w:t>
      </w:r>
      <w:r w:rsidR="008B3C62">
        <w:t>sąd</w:t>
      </w:r>
      <w:r w:rsidR="00840CA9">
        <w:t>y</w:t>
      </w:r>
      <w:r w:rsidR="008B3C62">
        <w:t xml:space="preserve"> </w:t>
      </w:r>
      <w:r w:rsidR="00C1258E">
        <w:t xml:space="preserve">niemieckie w </w:t>
      </w:r>
      <w:r w:rsidR="00840CA9">
        <w:t xml:space="preserve">niniejszej </w:t>
      </w:r>
      <w:r w:rsidR="00C1258E">
        <w:t>sprawie była zgodna z art. 7 ust.1 Konwencji.</w:t>
      </w:r>
    </w:p>
    <w:p w14:paraId="574DA8D8" w14:textId="32A3ED9D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86</w:t>
      </w:r>
      <w:r>
        <w:fldChar w:fldCharType="end"/>
      </w:r>
      <w:r w:rsidR="00C1258E">
        <w:t xml:space="preserve">. Trybunał w związku z tym zauważa, że pierwsze zdanie art. 2 ust. 1 Konwencji </w:t>
      </w:r>
      <w:r w:rsidR="008B3C62">
        <w:t xml:space="preserve">zobowiązuje państwa do </w:t>
      </w:r>
      <w:r w:rsidR="00C1258E">
        <w:t>podjęci</w:t>
      </w:r>
      <w:r w:rsidR="008B3C62">
        <w:t>a</w:t>
      </w:r>
      <w:r w:rsidR="00C1258E">
        <w:t xml:space="preserve"> odpowiednich kroków w celu ochrony życia osób objętych ich jurysdykcją. </w:t>
      </w:r>
      <w:r w:rsidR="008B3C62">
        <w:t>Oznacza to</w:t>
      </w:r>
      <w:r w:rsidR="00C1258E">
        <w:t xml:space="preserve"> podstawowy obowiązek zapewnienia ochrony prawa do życia poprzez wprowadzenie skutecznych przepisów prawa karnego</w:t>
      </w:r>
      <w:r w:rsidR="008B3C62">
        <w:t>, które</w:t>
      </w:r>
      <w:r w:rsidR="00C1258E">
        <w:t xml:space="preserve"> </w:t>
      </w:r>
      <w:r w:rsidR="008B3C62">
        <w:t>zniechęcałyby do</w:t>
      </w:r>
      <w:r w:rsidR="00C1258E">
        <w:t xml:space="preserve"> popełniania przestępstw zagrażających życiu</w:t>
      </w:r>
      <w:r w:rsidR="008B3C62">
        <w:t xml:space="preserve"> ludzkiemu oraz wsparcie ich instrumentami egzekwowania prawa, </w:t>
      </w:r>
      <w:r w:rsidR="00340CA1">
        <w:t>służące</w:t>
      </w:r>
      <w:r w:rsidR="008B3C62">
        <w:t xml:space="preserve"> </w:t>
      </w:r>
      <w:r w:rsidR="00C1258E">
        <w:t>zapobiega</w:t>
      </w:r>
      <w:r w:rsidR="008B3C62">
        <w:t>ni</w:t>
      </w:r>
      <w:r w:rsidR="00340CA1">
        <w:t>u</w:t>
      </w:r>
      <w:r w:rsidR="00C1258E">
        <w:t xml:space="preserve">, </w:t>
      </w:r>
      <w:r w:rsidR="00340CA1">
        <w:t>zwalczaniu</w:t>
      </w:r>
      <w:r w:rsidR="008B3C62">
        <w:t xml:space="preserve"> </w:t>
      </w:r>
      <w:r w:rsidR="00C1258E">
        <w:t xml:space="preserve">i </w:t>
      </w:r>
      <w:r w:rsidR="00340CA1">
        <w:t>karaniu</w:t>
      </w:r>
      <w:r w:rsidR="00C1258E">
        <w:t xml:space="preserve"> narusze</w:t>
      </w:r>
      <w:r w:rsidR="00340CA1">
        <w:t>ń</w:t>
      </w:r>
      <w:r w:rsidR="00C1258E">
        <w:t xml:space="preserve"> </w:t>
      </w:r>
      <w:r w:rsidR="008B3C62">
        <w:t xml:space="preserve">tych </w:t>
      </w:r>
      <w:r w:rsidR="00C1258E">
        <w:t>przepisów (zob</w:t>
      </w:r>
      <w:r w:rsidR="008B3C62">
        <w:t>.</w:t>
      </w:r>
      <w:r w:rsidR="00C1258E">
        <w:t xml:space="preserve"> m.in. </w:t>
      </w:r>
      <w:r w:rsidR="00C1258E" w:rsidRPr="00885BE7">
        <w:rPr>
          <w:i/>
          <w:iCs/>
        </w:rPr>
        <w:t>Osman przeciwko Zjednoczonemu Królestwu</w:t>
      </w:r>
      <w:r w:rsidR="00340CA1">
        <w:rPr>
          <w:i/>
          <w:iCs/>
        </w:rPr>
        <w:t xml:space="preserve">, </w:t>
      </w:r>
      <w:r w:rsidR="00340CA1">
        <w:t>wyrok</w:t>
      </w:r>
      <w:r w:rsidR="00C1258E">
        <w:t xml:space="preserve"> z 28 października 1998 r., </w:t>
      </w:r>
      <w:r w:rsidR="008B3C62" w:rsidRPr="00885BE7">
        <w:rPr>
          <w:i/>
          <w:iCs/>
        </w:rPr>
        <w:t>Z</w:t>
      </w:r>
      <w:r w:rsidR="00C1258E" w:rsidRPr="00885BE7">
        <w:rPr>
          <w:i/>
          <w:iCs/>
        </w:rPr>
        <w:t>biór</w:t>
      </w:r>
      <w:r w:rsidR="00C1258E">
        <w:t xml:space="preserve"> 1998-VIII, </w:t>
      </w:r>
      <w:r w:rsidR="008B3C62">
        <w:t>s</w:t>
      </w:r>
      <w:r w:rsidR="00C1258E">
        <w:t xml:space="preserve">. 3159, § 115 oraz </w:t>
      </w:r>
      <w:proofErr w:type="spellStart"/>
      <w:r w:rsidR="00C1258E">
        <w:rPr>
          <w:i/>
        </w:rPr>
        <w:t>Akkoç</w:t>
      </w:r>
      <w:proofErr w:type="spellEnd"/>
      <w:r w:rsidR="00C1258E">
        <w:rPr>
          <w:i/>
        </w:rPr>
        <w:t xml:space="preserve"> przeciwko Turcji</w:t>
      </w:r>
      <w:r w:rsidR="00C1258E">
        <w:t xml:space="preserve">, </w:t>
      </w:r>
      <w:r w:rsidR="008B3C62">
        <w:t xml:space="preserve">skargi </w:t>
      </w:r>
      <w:r w:rsidR="00C1258E">
        <w:t xml:space="preserve">nr 22947/93 </w:t>
      </w:r>
      <w:r w:rsidR="008B3C62">
        <w:t xml:space="preserve">i </w:t>
      </w:r>
      <w:r w:rsidR="00C1258E">
        <w:t>22948/93, § 77, ETPC 2000-X).</w:t>
      </w:r>
    </w:p>
    <w:p w14:paraId="5953500B" w14:textId="2B817519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87</w:t>
      </w:r>
      <w:r>
        <w:fldChar w:fldCharType="end"/>
      </w:r>
      <w:r w:rsidR="00C1258E">
        <w:t xml:space="preserve">. Trybunał uważa, że praktyka państwa </w:t>
      </w:r>
      <w:r w:rsidR="00FF2BFC">
        <w:t>taka jak</w:t>
      </w:r>
      <w:r w:rsidR="008B3C62">
        <w:t xml:space="preserve"> </w:t>
      </w:r>
      <w:r w:rsidR="00FF2BFC">
        <w:t>polityka ochrony</w:t>
      </w:r>
      <w:r w:rsidR="00C1258E">
        <w:t xml:space="preserve"> granic NRD, która rażąco narusza prawa człowieka, a przede wszystkim prawo do życia</w:t>
      </w:r>
      <w:r w:rsidR="008B3C62">
        <w:t>, stanowiące</w:t>
      </w:r>
      <w:r w:rsidR="00C1258E">
        <w:t xml:space="preserve"> najwyższą </w:t>
      </w:r>
      <w:r w:rsidR="008B3C62">
        <w:t xml:space="preserve">wartość </w:t>
      </w:r>
      <w:r w:rsidR="00C1258E">
        <w:t>w międzynarodowej hierarchii praw człowieka, nie może podlegać ochronie przewidzianej w art. 7 ust. 1 Konwencji. Taka praktyka</w:t>
      </w:r>
      <w:r w:rsidR="008B3C62">
        <w:t>, która</w:t>
      </w:r>
      <w:r w:rsidR="00C1258E">
        <w:t xml:space="preserve"> pozbawi</w:t>
      </w:r>
      <w:r w:rsidR="004721F4">
        <w:t>ła</w:t>
      </w:r>
      <w:r w:rsidR="00C1258E">
        <w:t xml:space="preserve"> </w:t>
      </w:r>
      <w:r w:rsidR="008B3C62">
        <w:t xml:space="preserve">treści </w:t>
      </w:r>
      <w:r w:rsidR="00C1258E">
        <w:t>ustawodawstwo, na którym powinna się opierać</w:t>
      </w:r>
      <w:r w:rsidR="00FF2BFC">
        <w:t xml:space="preserve"> i która została</w:t>
      </w:r>
      <w:r w:rsidR="00C1258E">
        <w:t xml:space="preserve"> </w:t>
      </w:r>
      <w:r w:rsidR="008B3C62">
        <w:t xml:space="preserve">narzucona </w:t>
      </w:r>
      <w:r w:rsidR="00C1258E">
        <w:t>wszystki</w:t>
      </w:r>
      <w:r w:rsidR="008B3C62">
        <w:t>m</w:t>
      </w:r>
      <w:r w:rsidR="00C1258E">
        <w:t xml:space="preserve"> organ</w:t>
      </w:r>
      <w:r w:rsidR="008B3C62">
        <w:t>om</w:t>
      </w:r>
      <w:r w:rsidR="00C1258E">
        <w:t xml:space="preserve"> NRD, w tym organ</w:t>
      </w:r>
      <w:r w:rsidR="008B3C62">
        <w:t>om</w:t>
      </w:r>
      <w:r w:rsidR="00C1258E">
        <w:t xml:space="preserve"> sądow</w:t>
      </w:r>
      <w:r w:rsidR="008B3C62">
        <w:t>ym</w:t>
      </w:r>
      <w:r w:rsidR="00C1258E">
        <w:t xml:space="preserve">, nie może być </w:t>
      </w:r>
      <w:r w:rsidR="008B3C62">
        <w:t xml:space="preserve">uznana za </w:t>
      </w:r>
      <w:r w:rsidR="00C1258E">
        <w:t>„praw</w:t>
      </w:r>
      <w:r w:rsidR="008B3C62">
        <w:t>o</w:t>
      </w:r>
      <w:r w:rsidR="00C1258E">
        <w:t>”</w:t>
      </w:r>
      <w:r w:rsidR="00BC6A82">
        <w:br/>
      </w:r>
      <w:r w:rsidR="00C1258E">
        <w:t>w rozumieniu art. 7 Konwencji.</w:t>
      </w:r>
    </w:p>
    <w:p w14:paraId="6C328D36" w14:textId="4F53001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88</w:t>
      </w:r>
      <w:r>
        <w:fldChar w:fldCharType="end"/>
      </w:r>
      <w:r w:rsidR="00C1258E">
        <w:t>. </w:t>
      </w:r>
      <w:r w:rsidR="004721F4">
        <w:t>W związku z tym</w:t>
      </w:r>
      <w:r w:rsidR="00C1258E">
        <w:t xml:space="preserve"> Trybunał </w:t>
      </w:r>
      <w:r w:rsidR="008B3C62">
        <w:t>staje na stanowisku</w:t>
      </w:r>
      <w:r w:rsidR="00C1258E">
        <w:t xml:space="preserve">, </w:t>
      </w:r>
      <w:r w:rsidR="008B3C62">
        <w:t>ż</w:t>
      </w:r>
      <w:r w:rsidR="00C1258E">
        <w:t xml:space="preserve">e skarżący, którzy </w:t>
      </w:r>
      <w:r w:rsidR="00B74F51">
        <w:t>będąc członkami kierownictwa</w:t>
      </w:r>
      <w:r w:rsidR="00C1258E">
        <w:t xml:space="preserve"> NRD</w:t>
      </w:r>
      <w:r w:rsidR="00B74F51">
        <w:t xml:space="preserve">, najpierw </w:t>
      </w:r>
      <w:r w:rsidR="004721F4">
        <w:t>wykreowali wrażenie</w:t>
      </w:r>
      <w:r w:rsidR="004721F4" w:rsidRPr="004721F4">
        <w:t xml:space="preserve"> </w:t>
      </w:r>
      <w:r w:rsidR="004721F4">
        <w:t xml:space="preserve">praworządności </w:t>
      </w:r>
      <w:r w:rsidR="00C1258E">
        <w:t>system</w:t>
      </w:r>
      <w:r w:rsidR="004721F4">
        <w:t>u</w:t>
      </w:r>
      <w:r w:rsidR="00C1258E">
        <w:t xml:space="preserve"> </w:t>
      </w:r>
      <w:r w:rsidR="00B74F51">
        <w:t>prawn</w:t>
      </w:r>
      <w:r w:rsidR="004721F4">
        <w:t>ego</w:t>
      </w:r>
      <w:r w:rsidR="00B74F51">
        <w:t xml:space="preserve"> </w:t>
      </w:r>
      <w:r w:rsidR="00C1258E">
        <w:t xml:space="preserve">NRD, </w:t>
      </w:r>
      <w:r w:rsidR="003A7E23">
        <w:t xml:space="preserve">a </w:t>
      </w:r>
      <w:r w:rsidR="00B74F51">
        <w:t xml:space="preserve">następnie </w:t>
      </w:r>
      <w:r w:rsidR="003A7E23">
        <w:t>wprowadzili</w:t>
      </w:r>
      <w:r w:rsidR="00B74F51">
        <w:t xml:space="preserve"> </w:t>
      </w:r>
      <w:r w:rsidR="00C1258E">
        <w:t xml:space="preserve">lub </w:t>
      </w:r>
      <w:r w:rsidR="00B74F51">
        <w:t>kontynuowa</w:t>
      </w:r>
      <w:r w:rsidR="003A7E23">
        <w:t>li</w:t>
      </w:r>
      <w:r w:rsidR="00B74F51">
        <w:t xml:space="preserve"> </w:t>
      </w:r>
      <w:r w:rsidR="00C1258E">
        <w:t>praktykę</w:t>
      </w:r>
      <w:r w:rsidR="003A7E23">
        <w:t xml:space="preserve"> </w:t>
      </w:r>
      <w:r w:rsidR="00C1258E">
        <w:t xml:space="preserve">rażąco </w:t>
      </w:r>
      <w:r w:rsidR="003A7E23">
        <w:t xml:space="preserve">pomijającą </w:t>
      </w:r>
      <w:r w:rsidR="00C1258E">
        <w:t xml:space="preserve">podstawowe zasady tego systemu, nie mogą </w:t>
      </w:r>
      <w:r w:rsidR="00B74F51">
        <w:t>domagać się</w:t>
      </w:r>
      <w:r w:rsidR="00C1258E">
        <w:t xml:space="preserve"> ochron</w:t>
      </w:r>
      <w:r w:rsidR="00B74F51">
        <w:t>y</w:t>
      </w:r>
      <w:r w:rsidR="00C1258E">
        <w:t xml:space="preserve"> przewidzian</w:t>
      </w:r>
      <w:r w:rsidR="00B74F51">
        <w:t>ej</w:t>
      </w:r>
      <w:r w:rsidR="00C1258E">
        <w:t xml:space="preserve"> w art. 7 ust. 1 Konwencji. Odmienne rozumowan</w:t>
      </w:r>
      <w:r w:rsidR="00BC6A82">
        <w:t>i</w:t>
      </w:r>
      <w:r w:rsidR="00C1258E">
        <w:t xml:space="preserve">e byłoby </w:t>
      </w:r>
      <w:r w:rsidR="00B74F51">
        <w:t xml:space="preserve">sprzeczne z przedmiotem i celem </w:t>
      </w:r>
      <w:r w:rsidR="00C1258E">
        <w:t>te</w:t>
      </w:r>
      <w:r w:rsidR="003A7E23">
        <w:t xml:space="preserve">go </w:t>
      </w:r>
      <w:r w:rsidR="003A7E23">
        <w:lastRenderedPageBreak/>
        <w:t>przepisu</w:t>
      </w:r>
      <w:r w:rsidR="00C1258E">
        <w:t xml:space="preserve">, </w:t>
      </w:r>
      <w:r w:rsidR="00B74F51">
        <w:t>któr</w:t>
      </w:r>
      <w:r w:rsidR="003A7E23">
        <w:t>ym jest za</w:t>
      </w:r>
      <w:r w:rsidR="00B74F51">
        <w:t>pewni</w:t>
      </w:r>
      <w:r w:rsidR="003A7E23">
        <w:t>enie</w:t>
      </w:r>
      <w:r w:rsidR="00C1258E">
        <w:t xml:space="preserve">, by nikt nie </w:t>
      </w:r>
      <w:r w:rsidR="003A7E23">
        <w:t xml:space="preserve">został poddany </w:t>
      </w:r>
      <w:r w:rsidR="00C1258E">
        <w:t>arbitraln</w:t>
      </w:r>
      <w:r w:rsidR="003A7E23">
        <w:t>emu</w:t>
      </w:r>
      <w:r w:rsidR="00C1258E">
        <w:t xml:space="preserve"> ściga</w:t>
      </w:r>
      <w:r w:rsidR="003A7E23">
        <w:t>niu</w:t>
      </w:r>
      <w:r w:rsidR="00C1258E">
        <w:t xml:space="preserve">, </w:t>
      </w:r>
      <w:r w:rsidR="003A7E23">
        <w:t xml:space="preserve">skazaniu </w:t>
      </w:r>
      <w:r w:rsidR="00B74F51">
        <w:t xml:space="preserve">czy </w:t>
      </w:r>
      <w:r w:rsidR="003A7E23">
        <w:t>karaniu</w:t>
      </w:r>
      <w:r w:rsidR="00C1258E">
        <w:t>.</w:t>
      </w:r>
    </w:p>
    <w:p w14:paraId="6A603AF0" w14:textId="3E37272E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89</w:t>
      </w:r>
      <w:r>
        <w:fldChar w:fldCharType="end"/>
      </w:r>
      <w:r w:rsidR="00C1258E">
        <w:t xml:space="preserve">. Mając na uwadze wszystkie powyższe rozważania Trybunał </w:t>
      </w:r>
      <w:r w:rsidR="00B74F51">
        <w:t>stwierdza</w:t>
      </w:r>
      <w:r w:rsidR="00C1258E">
        <w:t xml:space="preserve">, że czyny skarżących w czasie ich popełnienia stanowiły przestępstwa określone </w:t>
      </w:r>
      <w:r w:rsidR="00B74F51">
        <w:t>w sposób wystarczająco przystępny</w:t>
      </w:r>
      <w:r w:rsidR="00C1258E">
        <w:t xml:space="preserve"> i </w:t>
      </w:r>
      <w:r w:rsidR="00B74F51">
        <w:t xml:space="preserve">przewidywalny </w:t>
      </w:r>
      <w:r w:rsidR="00C1258E">
        <w:t xml:space="preserve">w prawie NRD. </w:t>
      </w:r>
    </w:p>
    <w:p w14:paraId="08C1FFCD" w14:textId="77777777" w:rsidR="00B756EE" w:rsidRDefault="00C1258E">
      <w:pPr>
        <w:pStyle w:val="JuHa0"/>
      </w:pPr>
      <w:r>
        <w:t>b)  Prawo międzynarodowe</w:t>
      </w:r>
    </w:p>
    <w:p w14:paraId="157F238E" w14:textId="77777777" w:rsidR="00B756EE" w:rsidRDefault="00C1258E">
      <w:pPr>
        <w:pStyle w:val="JuHi"/>
      </w:pPr>
      <w:r>
        <w:t>i)  Obowiązujące normy</w:t>
      </w:r>
    </w:p>
    <w:p w14:paraId="4983CE62" w14:textId="64E6EBB9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90</w:t>
      </w:r>
      <w:r>
        <w:fldChar w:fldCharType="end"/>
      </w:r>
      <w:r w:rsidR="00C1258E">
        <w:t xml:space="preserve">. Trybunał uważa, że jego zadaniem jest zbadanie </w:t>
      </w:r>
      <w:r w:rsidR="00241959">
        <w:t xml:space="preserve">niniejszej </w:t>
      </w:r>
      <w:r w:rsidR="00C1258E">
        <w:t xml:space="preserve">sprawy </w:t>
      </w:r>
      <w:r w:rsidR="00B74F51">
        <w:t>również z</w:t>
      </w:r>
      <w:r w:rsidR="00C1258E">
        <w:t xml:space="preserve"> punktu widzenia zasad prawa międzynarodowego, w szczególności zasad</w:t>
      </w:r>
      <w:r w:rsidR="00B74F51">
        <w:t>, które</w:t>
      </w:r>
      <w:r w:rsidR="00C1258E">
        <w:t xml:space="preserve"> odnoszą się do międzynarodowej ochrony praw człowieka, </w:t>
      </w:r>
      <w:r w:rsidR="00B74F51">
        <w:t>ponieważ to właśnie na tych zasadach sądy</w:t>
      </w:r>
      <w:r w:rsidR="00C1258E">
        <w:t xml:space="preserve"> niemieckie </w:t>
      </w:r>
      <w:r w:rsidR="00B74F51">
        <w:t xml:space="preserve">oparły swoją argumentację </w:t>
      </w:r>
      <w:r w:rsidR="00C1258E">
        <w:t xml:space="preserve">(zob. par. 19 </w:t>
      </w:r>
      <w:r w:rsidR="00C1258E">
        <w:rPr>
          <w:i/>
          <w:iCs/>
        </w:rPr>
        <w:t>in fine</w:t>
      </w:r>
      <w:r w:rsidR="00C1258E">
        <w:t xml:space="preserve"> oraz par. 20 powyżej)</w:t>
      </w:r>
      <w:r w:rsidR="00241959">
        <w:t>.</w:t>
      </w:r>
    </w:p>
    <w:p w14:paraId="60917099" w14:textId="3002093C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91</w:t>
      </w:r>
      <w:r>
        <w:fldChar w:fldCharType="end"/>
      </w:r>
      <w:r w:rsidR="00C1258E">
        <w:t>. </w:t>
      </w:r>
      <w:r w:rsidR="00B74F51">
        <w:t xml:space="preserve">W związku z powyższym </w:t>
      </w:r>
      <w:r w:rsidR="00241959">
        <w:t xml:space="preserve">konieczne jest </w:t>
      </w:r>
      <w:r w:rsidR="00B74F51">
        <w:t>rozważ</w:t>
      </w:r>
      <w:r w:rsidR="00241959">
        <w:t>enie</w:t>
      </w:r>
      <w:r w:rsidR="00C1258E">
        <w:t>, czy czyny skarżących w czasie ich popełnienia stanowiły przestępstwa określone</w:t>
      </w:r>
      <w:r w:rsidR="00BC6A82">
        <w:br/>
      </w:r>
      <w:r w:rsidR="00B74F51">
        <w:t xml:space="preserve">w sposób wystarczająco przystępny </w:t>
      </w:r>
      <w:r w:rsidR="00C1258E">
        <w:t xml:space="preserve">i </w:t>
      </w:r>
      <w:r w:rsidR="00B74F51">
        <w:t>przewidywalny w prawie międzynarodowym, w szczególności w normach prawa międzynarodowego dotyczących ochrony praw człowieka</w:t>
      </w:r>
      <w:r w:rsidR="00C1258E">
        <w:t>.</w:t>
      </w:r>
    </w:p>
    <w:p w14:paraId="4699861B" w14:textId="77777777" w:rsidR="00B756EE" w:rsidRDefault="00C1258E">
      <w:pPr>
        <w:pStyle w:val="JuHi"/>
      </w:pPr>
      <w:r>
        <w:t>ii)  Międzynarodowa ochrona prawa do życia</w:t>
      </w:r>
    </w:p>
    <w:p w14:paraId="0ABAA290" w14:textId="59291B8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92</w:t>
      </w:r>
      <w:r>
        <w:fldChar w:fldCharType="end"/>
      </w:r>
      <w:r w:rsidR="00C1258E">
        <w:t xml:space="preserve">. Trybunał zauważa </w:t>
      </w:r>
      <w:r w:rsidR="00B74F51">
        <w:t>przede wszystkim</w:t>
      </w:r>
      <w:r w:rsidR="00C1258E">
        <w:t xml:space="preserve">, że w </w:t>
      </w:r>
      <w:r w:rsidR="00765FA1">
        <w:t xml:space="preserve">toku </w:t>
      </w:r>
      <w:r w:rsidR="00C1258E">
        <w:t xml:space="preserve">rozwoju tej ochrony </w:t>
      </w:r>
      <w:r w:rsidR="00765FA1">
        <w:t xml:space="preserve">odpowiednie </w:t>
      </w:r>
      <w:r w:rsidR="00C1258E">
        <w:t xml:space="preserve">konwencje i inne instrumenty </w:t>
      </w:r>
      <w:r w:rsidR="00B74F51">
        <w:t xml:space="preserve">cały czas </w:t>
      </w:r>
      <w:r w:rsidR="00C1258E">
        <w:t>potwierdzały nadrzędny charakter prawa do życia.</w:t>
      </w:r>
    </w:p>
    <w:p w14:paraId="34FB1F3E" w14:textId="60BAB1EE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93</w:t>
      </w:r>
      <w:r>
        <w:fldChar w:fldCharType="end"/>
      </w:r>
      <w:r w:rsidR="00C1258E">
        <w:t xml:space="preserve">. Na przykład </w:t>
      </w:r>
      <w:r w:rsidR="00B74F51">
        <w:t xml:space="preserve">art. </w:t>
      </w:r>
      <w:r w:rsidR="00C1258E">
        <w:t>3 Powszechnej Deklaracji Praw Człowieka z dnia 10 grudnia 1948 r. stanowi: „Każdy człowiek ma prawo do życia [...].”</w:t>
      </w:r>
      <w:r w:rsidR="00B74F51">
        <w:t>.</w:t>
      </w:r>
      <w:r w:rsidR="00C1258E">
        <w:t xml:space="preserve"> Prawo to zostało potwierdzone w Międzynarodowym </w:t>
      </w:r>
      <w:r w:rsidR="00765FA1">
        <w:t>P</w:t>
      </w:r>
      <w:r w:rsidR="00C1258E">
        <w:t xml:space="preserve">akcie </w:t>
      </w:r>
      <w:r w:rsidR="00765FA1">
        <w:t>P</w:t>
      </w:r>
      <w:r w:rsidR="00C1258E">
        <w:t xml:space="preserve">raw </w:t>
      </w:r>
      <w:r w:rsidR="00765FA1">
        <w:t>O</w:t>
      </w:r>
      <w:r w:rsidR="00C1258E">
        <w:t>bywatelskich</w:t>
      </w:r>
      <w:r w:rsidR="00BC6A82">
        <w:br/>
      </w:r>
      <w:r w:rsidR="00C1258E">
        <w:t xml:space="preserve">i </w:t>
      </w:r>
      <w:r w:rsidR="00765FA1">
        <w:t>P</w:t>
      </w:r>
      <w:r w:rsidR="00C1258E">
        <w:t>olitycznych z dnia 16 grudnia 1966 r., ratyfikowanym przez NRD w dniu 8 listopada 1974 r. Art. 6 Paktu stanowi: „Każda istota ludzka ma przyrodzone prawo do życia</w:t>
      </w:r>
      <w:r w:rsidR="00765FA1">
        <w:t>” oraz „</w:t>
      </w:r>
      <w:r w:rsidR="00C1258E">
        <w:t>Nikt nie może być samowolnie pozbawiony życia.” (zob. par. 40 powyżej)</w:t>
      </w:r>
      <w:r w:rsidR="00BC6A82">
        <w:t>.</w:t>
      </w:r>
      <w:r w:rsidR="00C1258E">
        <w:t xml:space="preserve"> Zasada ta zawarta została także w art. 2 ust. 1 Konwencji, który stanowi:</w:t>
      </w:r>
    </w:p>
    <w:p w14:paraId="20EA5874" w14:textId="77777777" w:rsidR="00B756EE" w:rsidRDefault="00C1258E">
      <w:pPr>
        <w:pStyle w:val="JuQuot"/>
      </w:pPr>
      <w:r>
        <w:t>„Prawo każdego człowieka do życia jest chronione przez ustawę. Nikt nie może być umyślnie pozbawiony życia, wyjąwszy przypadki wykonania wyroku sądowego skazującego za przestępstwo, za które ustawa przewiduje taką karę.”</w:t>
      </w:r>
    </w:p>
    <w:p w14:paraId="59502631" w14:textId="7548D7F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94</w:t>
      </w:r>
      <w:r>
        <w:fldChar w:fldCharType="end"/>
      </w:r>
      <w:r w:rsidR="00C1258E">
        <w:t>. Zbieżność wyżej wymienionych instrumentów jest znamienna: wskazuje</w:t>
      </w:r>
      <w:r w:rsidR="00B74F51">
        <w:t xml:space="preserve"> bowiem</w:t>
      </w:r>
      <w:r w:rsidR="00C1258E">
        <w:t xml:space="preserve">, że prawo do życia stanowi niezbywalny atrybut istoty ludzkiej </w:t>
      </w:r>
      <w:r w:rsidR="00B74F51">
        <w:t>oraz że</w:t>
      </w:r>
      <w:r w:rsidR="00C1258E">
        <w:t xml:space="preserve"> stanowi najwyższą wartość w hierarchii praw człowieka.</w:t>
      </w:r>
    </w:p>
    <w:p w14:paraId="72D60DA6" w14:textId="06921D2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95</w:t>
      </w:r>
      <w:r>
        <w:fldChar w:fldCharType="end"/>
      </w:r>
      <w:r w:rsidR="00C1258E">
        <w:t>. </w:t>
      </w:r>
      <w:r w:rsidR="00B74F51">
        <w:t>Niemniej jednak skarżący twierdzili</w:t>
      </w:r>
      <w:r w:rsidR="00C1258E">
        <w:t xml:space="preserve">, że ich czyny </w:t>
      </w:r>
      <w:r w:rsidR="00C01E67">
        <w:t>znajdowały usprawiedliwienie w wyjątkach od tej zasady</w:t>
      </w:r>
      <w:r w:rsidR="00C1258E">
        <w:t xml:space="preserve"> przewidzianych w art. 2 ust. 2 Konwencji, który stanowi:</w:t>
      </w:r>
    </w:p>
    <w:p w14:paraId="18D69012" w14:textId="481F3C05" w:rsidR="00B756EE" w:rsidRDefault="00C1258E">
      <w:pPr>
        <w:pStyle w:val="JuQuot"/>
      </w:pPr>
      <w:r>
        <w:lastRenderedPageBreak/>
        <w:t>„Pozbawienie życia nie będzie uznane za sprzeczne z tym artykułem, jeżeli nastąpi</w:t>
      </w:r>
      <w:r w:rsidR="00BC6A82">
        <w:br/>
      </w:r>
      <w:r>
        <w:t>w wyniku bezwzględnego koniecznego użycia siły:</w:t>
      </w:r>
    </w:p>
    <w:p w14:paraId="7A61B244" w14:textId="77777777" w:rsidR="00B756EE" w:rsidRDefault="00C1258E">
      <w:pPr>
        <w:pStyle w:val="JuQuot"/>
      </w:pPr>
      <w:r>
        <w:t>a) w obronie jakiejkolwiek osoby przed bezprawną przemocą;</w:t>
      </w:r>
    </w:p>
    <w:p w14:paraId="1100CF98" w14:textId="77777777" w:rsidR="00B756EE" w:rsidRDefault="00C1258E">
      <w:pPr>
        <w:pStyle w:val="JuQuot"/>
      </w:pPr>
      <w:r>
        <w:t>b) w celu wykonania zgodnego z prawem zatrzymania lub uniemożliwienia ucieczki osobie pozbawionej wolności zgodnie z prawem;</w:t>
      </w:r>
    </w:p>
    <w:p w14:paraId="6728BB7B" w14:textId="77777777" w:rsidR="00B756EE" w:rsidRDefault="00C1258E">
      <w:pPr>
        <w:pStyle w:val="JuQuot"/>
        <w:ind w:left="579" w:firstLine="0"/>
      </w:pPr>
      <w:r>
        <w:t>c) w działaniach podjętych zgodnie z prawem w celu stłumienia zamieszek lub powstania”.</w:t>
      </w:r>
    </w:p>
    <w:p w14:paraId="20AD3F8B" w14:textId="5F0D890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96</w:t>
      </w:r>
      <w:r>
        <w:fldChar w:fldCharType="end"/>
      </w:r>
      <w:r w:rsidR="00C1258E">
        <w:t xml:space="preserve">. Biorąc pod uwagę </w:t>
      </w:r>
      <w:r w:rsidR="00C01E67">
        <w:t xml:space="preserve">powyższe </w:t>
      </w:r>
      <w:r w:rsidR="00C1258E">
        <w:t xml:space="preserve">argumenty Trybunał </w:t>
      </w:r>
      <w:r w:rsidR="00C01E67">
        <w:t>uważa</w:t>
      </w:r>
      <w:r w:rsidR="00C1258E">
        <w:t xml:space="preserve">, </w:t>
      </w:r>
      <w:r w:rsidR="00C01E67">
        <w:t>ż</w:t>
      </w:r>
      <w:r w:rsidR="00C1258E">
        <w:t>e śmierć uciekinierów w żadnym razie nie nastąpiła w</w:t>
      </w:r>
      <w:r w:rsidR="00C01E67">
        <w:t xml:space="preserve">skutek użycia siły, które było </w:t>
      </w:r>
      <w:r w:rsidR="00C1258E">
        <w:t xml:space="preserve">„bezwzględnie konieczne”; </w:t>
      </w:r>
      <w:r w:rsidR="00C01E67">
        <w:t xml:space="preserve">praktyka </w:t>
      </w:r>
      <w:r w:rsidR="00C1258E">
        <w:t>państwa</w:t>
      </w:r>
      <w:r w:rsidR="00C01E67">
        <w:t xml:space="preserve"> </w:t>
      </w:r>
      <w:r w:rsidR="008C65DA">
        <w:t xml:space="preserve">wprowadzona w NRD </w:t>
      </w:r>
      <w:r w:rsidR="00C1258E">
        <w:t xml:space="preserve">przez skarżących nie </w:t>
      </w:r>
      <w:r w:rsidR="00C01E67">
        <w:t xml:space="preserve">chroniła </w:t>
      </w:r>
      <w:r w:rsidR="00C1258E">
        <w:t>nikogo prze</w:t>
      </w:r>
      <w:r w:rsidR="008C65DA">
        <w:t>d</w:t>
      </w:r>
      <w:r w:rsidR="00C1258E">
        <w:t xml:space="preserve"> bezprawną przemocą, nie był</w:t>
      </w:r>
      <w:r w:rsidR="00C01E67">
        <w:t xml:space="preserve">a </w:t>
      </w:r>
      <w:r w:rsidR="008C65DA">
        <w:t xml:space="preserve">stosowana </w:t>
      </w:r>
      <w:r w:rsidR="00C1258E">
        <w:t xml:space="preserve">w celu </w:t>
      </w:r>
      <w:r w:rsidR="00C01E67">
        <w:t xml:space="preserve">zatrzymania, które mogłoby zostać uznane za </w:t>
      </w:r>
      <w:r w:rsidR="00C1258E">
        <w:t xml:space="preserve">„zgodne </w:t>
      </w:r>
      <w:r w:rsidR="00C5463B">
        <w:br/>
      </w:r>
      <w:r w:rsidR="00C1258E">
        <w:t xml:space="preserve">z prawem” </w:t>
      </w:r>
      <w:r w:rsidR="00C01E67">
        <w:t>w rozumieniu prawa</w:t>
      </w:r>
      <w:r w:rsidR="00C1258E">
        <w:t xml:space="preserve"> NRD, ani nie miał</w:t>
      </w:r>
      <w:r w:rsidR="00C01E67">
        <w:t>a</w:t>
      </w:r>
      <w:r w:rsidR="00C1258E">
        <w:t xml:space="preserve"> nic wspólnego </w:t>
      </w:r>
      <w:r w:rsidR="00C5463B">
        <w:br/>
      </w:r>
      <w:r w:rsidR="00C1258E">
        <w:t xml:space="preserve">z tłumieniem zamieszek </w:t>
      </w:r>
      <w:r w:rsidR="00C01E67">
        <w:t xml:space="preserve">czy </w:t>
      </w:r>
      <w:r w:rsidR="00C1258E">
        <w:t xml:space="preserve">powstania, </w:t>
      </w:r>
      <w:r w:rsidR="00C01E67">
        <w:t xml:space="preserve">bowiem </w:t>
      </w:r>
      <w:r w:rsidR="00C1258E">
        <w:t>jedynym celem uciekinierów było opuszczenie kraju.</w:t>
      </w:r>
    </w:p>
    <w:p w14:paraId="316B7384" w14:textId="254EA9F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97</w:t>
      </w:r>
      <w:r>
        <w:fldChar w:fldCharType="end"/>
      </w:r>
      <w:r w:rsidR="00C1258E">
        <w:t xml:space="preserve">. Wynika z tego, że </w:t>
      </w:r>
      <w:r w:rsidR="00C01E67">
        <w:t xml:space="preserve">działania </w:t>
      </w:r>
      <w:r w:rsidR="00C1258E">
        <w:t xml:space="preserve">skarżących nie </w:t>
      </w:r>
      <w:r w:rsidR="00C01E67">
        <w:t xml:space="preserve">znajdowały uzasadnienia </w:t>
      </w:r>
      <w:r w:rsidR="00C1258E">
        <w:t xml:space="preserve">na </w:t>
      </w:r>
      <w:r w:rsidR="00C01E67">
        <w:t xml:space="preserve">gruncie </w:t>
      </w:r>
      <w:r w:rsidR="00C1258E">
        <w:t xml:space="preserve">art. 2 ust. 2 </w:t>
      </w:r>
      <w:r w:rsidR="00C01E67">
        <w:t>K</w:t>
      </w:r>
      <w:r w:rsidR="00C1258E">
        <w:t>onwencji.</w:t>
      </w:r>
    </w:p>
    <w:p w14:paraId="023B5564" w14:textId="06A8E4DE" w:rsidR="00B756EE" w:rsidRDefault="00C1258E">
      <w:pPr>
        <w:pStyle w:val="JuHi"/>
      </w:pPr>
      <w:r>
        <w:t xml:space="preserve">iii)  Międzynarodowa ochrona prawa do </w:t>
      </w:r>
      <w:r w:rsidR="00C01E67">
        <w:t xml:space="preserve">swobodnego </w:t>
      </w:r>
      <w:r w:rsidR="008C65DA">
        <w:t xml:space="preserve">przemieszczania </w:t>
      </w:r>
      <w:r w:rsidR="00C01E67">
        <w:t>się</w:t>
      </w:r>
    </w:p>
    <w:p w14:paraId="394786EA" w14:textId="55DB02BB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98</w:t>
      </w:r>
      <w:r>
        <w:fldChar w:fldCharType="end"/>
      </w:r>
      <w:r w:rsidR="00C1258E">
        <w:t xml:space="preserve">. Podobnie jak art. 2 ust. 2 Protokołu nr </w:t>
      </w:r>
      <w:r w:rsidR="00C01E67">
        <w:t xml:space="preserve">4 </w:t>
      </w:r>
      <w:r w:rsidR="00C1258E">
        <w:t xml:space="preserve">do Konwencji, art. 12 ust. 2 Międzynarodowego </w:t>
      </w:r>
      <w:r w:rsidR="00D12E81">
        <w:t>P</w:t>
      </w:r>
      <w:r w:rsidR="00C1258E">
        <w:t xml:space="preserve">aktu </w:t>
      </w:r>
      <w:r w:rsidR="00D12E81">
        <w:t>P</w:t>
      </w:r>
      <w:r w:rsidR="00C1258E">
        <w:t xml:space="preserve">raw </w:t>
      </w:r>
      <w:r w:rsidR="00D12E81">
        <w:t>O</w:t>
      </w:r>
      <w:r w:rsidR="00C1258E">
        <w:t xml:space="preserve">bywatelskich i </w:t>
      </w:r>
      <w:r w:rsidR="00D12E81">
        <w:t>P</w:t>
      </w:r>
      <w:r w:rsidR="00C1258E">
        <w:t xml:space="preserve">olitycznych stanowi: „Każdy człowiek ma prawo opuścić jakikolwiek kraj, włączając w to swój własny.” Ograniczenia tego prawa są dopuszczalne </w:t>
      </w:r>
      <w:r w:rsidR="00C01E67">
        <w:t>jedynie wówczas, gdy</w:t>
      </w:r>
      <w:r w:rsidR="00C1258E">
        <w:t xml:space="preserve"> </w:t>
      </w:r>
      <w:r w:rsidR="00D12E81">
        <w:t xml:space="preserve">są </w:t>
      </w:r>
      <w:r w:rsidR="00C1258E">
        <w:t>przewidziane przez ustawę</w:t>
      </w:r>
      <w:r w:rsidR="00D12E81">
        <w:t>, są</w:t>
      </w:r>
      <w:r w:rsidR="00C1258E">
        <w:t xml:space="preserve"> konieczne do ochrony bezpieczeństwa państwowego, porządku publicznego, zdrowia lub moralności publicznej albo praw i wolności </w:t>
      </w:r>
      <w:r w:rsidR="00D12E81">
        <w:t xml:space="preserve">innych </w:t>
      </w:r>
      <w:r w:rsidR="00C01E67">
        <w:t>oraz</w:t>
      </w:r>
      <w:r w:rsidR="00C1258E">
        <w:t xml:space="preserve"> są zgodne z pozostałymi prawami uznanymi </w:t>
      </w:r>
      <w:r w:rsidR="00D12E81">
        <w:t xml:space="preserve">Paktem </w:t>
      </w:r>
      <w:r w:rsidR="00C1258E">
        <w:t>(zob. par. 40 powyżej).</w:t>
      </w:r>
    </w:p>
    <w:p w14:paraId="080F9196" w14:textId="4E049AE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99</w:t>
      </w:r>
      <w:r>
        <w:fldChar w:fldCharType="end"/>
      </w:r>
      <w:r w:rsidR="00C1258E">
        <w:t xml:space="preserve">. Skarżący powoływali się na te ograniczenia, aby </w:t>
      </w:r>
      <w:r w:rsidR="00C01E67">
        <w:t xml:space="preserve">uzasadnić </w:t>
      </w:r>
      <w:r w:rsidR="00C1258E">
        <w:t xml:space="preserve">wprowadzenie i </w:t>
      </w:r>
      <w:r w:rsidR="00C01E67">
        <w:t xml:space="preserve">kontynuowanie działań w ramach </w:t>
      </w:r>
      <w:r w:rsidR="00D12E81">
        <w:t xml:space="preserve">polityki </w:t>
      </w:r>
      <w:r w:rsidR="00C1258E">
        <w:t>graniczne</w:t>
      </w:r>
      <w:r w:rsidR="00D12E81">
        <w:t>j</w:t>
      </w:r>
      <w:r w:rsidR="00C01E67">
        <w:t xml:space="preserve"> </w:t>
      </w:r>
      <w:r w:rsidR="00C1258E">
        <w:t>NRD</w:t>
      </w:r>
      <w:r w:rsidR="00C01E67">
        <w:t>.</w:t>
      </w:r>
    </w:p>
    <w:p w14:paraId="5850D20D" w14:textId="21B730AA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100</w:t>
      </w:r>
      <w:r>
        <w:fldChar w:fldCharType="end"/>
      </w:r>
      <w:r w:rsidR="00C1258E">
        <w:t xml:space="preserve">. Trybunał jest jednak zdania, że w </w:t>
      </w:r>
      <w:r w:rsidR="00D12E81">
        <w:t>niniejszej</w:t>
      </w:r>
      <w:r w:rsidR="00C1258E">
        <w:t xml:space="preserve"> spraw</w:t>
      </w:r>
      <w:r w:rsidR="00D12E81">
        <w:t>ie</w:t>
      </w:r>
      <w:r w:rsidR="00C1258E">
        <w:t xml:space="preserve"> </w:t>
      </w:r>
      <w:r w:rsidR="00C01E67">
        <w:t xml:space="preserve">nie zachodzi </w:t>
      </w:r>
      <w:r w:rsidR="00C1258E">
        <w:t>żaden z wyżej wymienionych wyjątków. Po pierwsze, przedmiotowe czyny to rozkazy</w:t>
      </w:r>
      <w:r w:rsidR="00D12E81">
        <w:t>,</w:t>
      </w:r>
      <w:r w:rsidR="00C1258E">
        <w:t xml:space="preserve"> wydane i wykonane</w:t>
      </w:r>
      <w:r w:rsidR="00D12E81">
        <w:t>,</w:t>
      </w:r>
      <w:r w:rsidR="00C1258E">
        <w:t xml:space="preserve"> które </w:t>
      </w:r>
      <w:r w:rsidR="00D12E81">
        <w:t xml:space="preserve">były </w:t>
      </w:r>
      <w:r w:rsidR="00C1258E">
        <w:t xml:space="preserve">sprzeczne z </w:t>
      </w:r>
      <w:r w:rsidR="00C01E67">
        <w:t>K</w:t>
      </w:r>
      <w:r w:rsidR="00C1258E">
        <w:t xml:space="preserve">onstytucją lub </w:t>
      </w:r>
      <w:r w:rsidR="00C01E67">
        <w:t>przepisami ustawy</w:t>
      </w:r>
      <w:r w:rsidR="00C1258E">
        <w:t xml:space="preserve">. Po drugie, nie można twierdzić, że środek o charakterze ogólnym uniemożliwiający niemal całej ludności państwa jego opuszczenie był </w:t>
      </w:r>
      <w:r w:rsidR="00C01E67">
        <w:t xml:space="preserve">środkiem </w:t>
      </w:r>
      <w:r w:rsidR="00C1258E">
        <w:t>konieczny</w:t>
      </w:r>
      <w:r w:rsidR="00C01E67">
        <w:t>m</w:t>
      </w:r>
      <w:r w:rsidR="00C1258E">
        <w:t xml:space="preserve"> do ochrony bezpieczeństwa państwowego lub innych wspomnianych interesów. </w:t>
      </w:r>
      <w:r w:rsidR="00D55224">
        <w:t>S</w:t>
      </w:r>
      <w:r w:rsidR="00C1258E">
        <w:t>posób</w:t>
      </w:r>
      <w:r w:rsidR="00D55224">
        <w:t>,</w:t>
      </w:r>
      <w:r w:rsidR="00C1258E">
        <w:t xml:space="preserve"> w jaki NRD wprowadziła </w:t>
      </w:r>
      <w:r w:rsidR="00D55224">
        <w:t xml:space="preserve">w życie </w:t>
      </w:r>
      <w:r w:rsidR="00C1258E">
        <w:t xml:space="preserve">zakaz uniemożliwiający </w:t>
      </w:r>
      <w:r w:rsidR="00C01E67">
        <w:t xml:space="preserve">jej obywatelom </w:t>
      </w:r>
      <w:r w:rsidR="00C1258E">
        <w:t xml:space="preserve">opuszczenie kraju i karała </w:t>
      </w:r>
      <w:r w:rsidR="002F66A4">
        <w:t>za jego złamanie</w:t>
      </w:r>
      <w:r w:rsidR="00D55224">
        <w:t>,</w:t>
      </w:r>
      <w:r w:rsidR="002F66A4">
        <w:t xml:space="preserve"> był </w:t>
      </w:r>
      <w:r w:rsidR="00C1258E">
        <w:t xml:space="preserve">sprzeczny z innym </w:t>
      </w:r>
      <w:r w:rsidR="002F66A4">
        <w:t xml:space="preserve">prawem </w:t>
      </w:r>
      <w:r w:rsidR="00D55224">
        <w:t xml:space="preserve">chronionym </w:t>
      </w:r>
      <w:r w:rsidR="00C1258E">
        <w:t>Pak</w:t>
      </w:r>
      <w:r w:rsidR="00D55224">
        <w:t>tem</w:t>
      </w:r>
      <w:r w:rsidR="00C1258E">
        <w:t xml:space="preserve">, </w:t>
      </w:r>
      <w:r w:rsidR="002F66A4">
        <w:t xml:space="preserve">a </w:t>
      </w:r>
      <w:r w:rsidR="00C1258E">
        <w:t xml:space="preserve">mianowicie prawem do życia gwarantowanym </w:t>
      </w:r>
      <w:r w:rsidR="002F66A4">
        <w:t xml:space="preserve">w </w:t>
      </w:r>
      <w:r w:rsidR="00C1258E">
        <w:t>art. 6 osobom, które były ofiarami.</w:t>
      </w:r>
    </w:p>
    <w:p w14:paraId="2F971D28" w14:textId="0BD2ABB3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101</w:t>
      </w:r>
      <w:r>
        <w:fldChar w:fldCharType="end"/>
      </w:r>
      <w:r w:rsidR="00C1258E">
        <w:t>. </w:t>
      </w:r>
      <w:r w:rsidR="002F66A4">
        <w:t>Ponadto w związku z</w:t>
      </w:r>
      <w:r w:rsidR="00C1258E">
        <w:t xml:space="preserve"> praw</w:t>
      </w:r>
      <w:r w:rsidR="002F66A4">
        <w:t>em</w:t>
      </w:r>
      <w:r w:rsidR="00C1258E">
        <w:t xml:space="preserve"> do swobodnego </w:t>
      </w:r>
      <w:r w:rsidR="00D55224">
        <w:t xml:space="preserve">przemieszczania </w:t>
      </w:r>
      <w:r w:rsidR="00C1258E">
        <w:t xml:space="preserve">się Trybunał zauważa, że </w:t>
      </w:r>
      <w:r w:rsidR="002F66A4">
        <w:t>w chwili</w:t>
      </w:r>
      <w:r w:rsidR="00C1258E">
        <w:t xml:space="preserve"> </w:t>
      </w:r>
      <w:r w:rsidR="00270EB3">
        <w:t xml:space="preserve">gdy Węgry </w:t>
      </w:r>
      <w:r w:rsidR="002F66A4">
        <w:t>otworz</w:t>
      </w:r>
      <w:r w:rsidR="00270EB3">
        <w:t>yły swoją</w:t>
      </w:r>
      <w:r w:rsidR="002F66A4">
        <w:t xml:space="preserve"> </w:t>
      </w:r>
      <w:r w:rsidR="00C1258E">
        <w:t>granic</w:t>
      </w:r>
      <w:r w:rsidR="00270EB3">
        <w:t>ę</w:t>
      </w:r>
      <w:r w:rsidR="00C1258E">
        <w:t xml:space="preserve"> z Austrią w dniu 11 września 1989 r.</w:t>
      </w:r>
      <w:r w:rsidR="002F66A4">
        <w:t xml:space="preserve"> zerwały</w:t>
      </w:r>
      <w:r w:rsidR="00C1258E">
        <w:t xml:space="preserve"> dwustronną </w:t>
      </w:r>
      <w:r w:rsidR="002F66A4">
        <w:t xml:space="preserve">umowę </w:t>
      </w:r>
      <w:r w:rsidR="00C1258E">
        <w:t xml:space="preserve">zawartą z NRD, </w:t>
      </w:r>
      <w:r w:rsidR="00C1258E">
        <w:lastRenderedPageBreak/>
        <w:t xml:space="preserve">powołując się wprost na art. 6 i 12 Paktu oraz na art. 62 (zasadnicza zmiana okoliczności) Konwencji wiedeńskiej o prawie traktatów (zob. </w:t>
      </w:r>
      <w:r w:rsidR="00270EB3">
        <w:t>par</w:t>
      </w:r>
      <w:r w:rsidR="00C1258E">
        <w:t>. 17 powyżej).</w:t>
      </w:r>
    </w:p>
    <w:p w14:paraId="5346589A" w14:textId="2065103B" w:rsidR="00B756EE" w:rsidRDefault="00C1258E">
      <w:pPr>
        <w:pStyle w:val="JuHi"/>
      </w:pPr>
      <w:r>
        <w:t>iv)  Odpowiedzialność państw</w:t>
      </w:r>
      <w:r w:rsidR="002F66A4">
        <w:t>owa</w:t>
      </w:r>
      <w:r>
        <w:t xml:space="preserve"> NRD </w:t>
      </w:r>
      <w:r w:rsidR="002F66A4">
        <w:t>i</w:t>
      </w:r>
      <w:r>
        <w:t xml:space="preserve"> odpowiedzialność </w:t>
      </w:r>
      <w:r w:rsidR="00270EB3">
        <w:t xml:space="preserve">indywidualna </w:t>
      </w:r>
      <w:r>
        <w:t>skarżących</w:t>
      </w:r>
    </w:p>
    <w:p w14:paraId="4CC1FA50" w14:textId="2345C1B4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102</w:t>
      </w:r>
      <w:r>
        <w:fldChar w:fldCharType="end"/>
      </w:r>
      <w:r w:rsidR="00C1258E">
        <w:t>.  </w:t>
      </w:r>
      <w:r w:rsidR="002F66A4">
        <w:t>R</w:t>
      </w:r>
      <w:r w:rsidR="00C1258E">
        <w:t xml:space="preserve">ozmieszczając </w:t>
      </w:r>
      <w:r w:rsidR="002F66A4">
        <w:t xml:space="preserve">wzdłuż granicy </w:t>
      </w:r>
      <w:r w:rsidR="00C1258E">
        <w:t xml:space="preserve">miny przeciwpiechotne i system </w:t>
      </w:r>
      <w:r w:rsidR="002F66A4">
        <w:t>urządzeń samostrzel</w:t>
      </w:r>
      <w:r w:rsidR="00270EB3">
        <w:t>nych</w:t>
      </w:r>
      <w:r w:rsidR="00C1258E">
        <w:t xml:space="preserve"> oraz rozkazując funkcjonariuszom </w:t>
      </w:r>
      <w:r w:rsidR="00C5463B">
        <w:t>s</w:t>
      </w:r>
      <w:r w:rsidR="00C1258E">
        <w:t xml:space="preserve">traży </w:t>
      </w:r>
      <w:r w:rsidR="00C5463B">
        <w:t>g</w:t>
      </w:r>
      <w:r w:rsidR="00C1258E">
        <w:t>ranicznej „</w:t>
      </w:r>
      <w:r w:rsidR="002F66A4">
        <w:t xml:space="preserve">unicestwiać osoby naruszające </w:t>
      </w:r>
      <w:r w:rsidR="00C1258E">
        <w:t xml:space="preserve">granice oraz </w:t>
      </w:r>
      <w:r w:rsidR="002F66A4">
        <w:t xml:space="preserve">chronić </w:t>
      </w:r>
      <w:r w:rsidR="00C1258E">
        <w:t>granic</w:t>
      </w:r>
      <w:r w:rsidR="002F66A4">
        <w:t>e</w:t>
      </w:r>
      <w:r w:rsidR="00C1258E">
        <w:t xml:space="preserve"> za wszelką cenę”</w:t>
      </w:r>
      <w:r w:rsidR="002F66A4">
        <w:t xml:space="preserve"> NRD</w:t>
      </w:r>
      <w:r w:rsidR="00C1258E">
        <w:t xml:space="preserve"> </w:t>
      </w:r>
      <w:r w:rsidR="002F66A4">
        <w:t xml:space="preserve">ustanowiła </w:t>
      </w:r>
      <w:r w:rsidR="00C1258E">
        <w:t xml:space="preserve">reżim graniczny, który </w:t>
      </w:r>
      <w:r w:rsidR="002F66A4">
        <w:t xml:space="preserve">ewidentnie </w:t>
      </w:r>
      <w:r w:rsidR="00C1258E">
        <w:t xml:space="preserve">lekceważył </w:t>
      </w:r>
      <w:r w:rsidR="002F66A4">
        <w:t xml:space="preserve">potrzebę </w:t>
      </w:r>
      <w:r w:rsidR="00C1258E">
        <w:t xml:space="preserve">ochrony życia ludzkiego </w:t>
      </w:r>
      <w:r w:rsidR="002F66A4">
        <w:t xml:space="preserve">zapisaną </w:t>
      </w:r>
      <w:r w:rsidR="00C1258E">
        <w:t xml:space="preserve">w </w:t>
      </w:r>
      <w:r w:rsidR="002F66A4">
        <w:t>K</w:t>
      </w:r>
      <w:r w:rsidR="00C1258E">
        <w:t>onstytucji</w:t>
      </w:r>
      <w:r w:rsidR="00C5463B">
        <w:br/>
      </w:r>
      <w:r w:rsidR="00C1258E">
        <w:t xml:space="preserve">i ustawach NRD oraz prawo do życia chronione przez wyżej wymienione instrumenty międzynarodowe; reżim </w:t>
      </w:r>
      <w:r w:rsidR="00270EB3">
        <w:t xml:space="preserve">ten </w:t>
      </w:r>
      <w:r w:rsidR="00C1258E">
        <w:t xml:space="preserve">naruszał </w:t>
      </w:r>
      <w:r w:rsidR="002F66A4">
        <w:t xml:space="preserve">również </w:t>
      </w:r>
      <w:r w:rsidR="00C1258E">
        <w:t xml:space="preserve">prawo do swobodnego </w:t>
      </w:r>
      <w:r w:rsidR="00270EB3">
        <w:t xml:space="preserve">przemieszczania </w:t>
      </w:r>
      <w:r w:rsidR="00C1258E">
        <w:t xml:space="preserve">się </w:t>
      </w:r>
      <w:r w:rsidR="00DA3091">
        <w:t>z</w:t>
      </w:r>
      <w:r w:rsidR="00C1258E">
        <w:t xml:space="preserve"> art. 12 Międzynarodowego </w:t>
      </w:r>
      <w:r w:rsidR="00DA3091">
        <w:t>P</w:t>
      </w:r>
      <w:r w:rsidR="00C1258E">
        <w:t xml:space="preserve">aktu </w:t>
      </w:r>
      <w:r w:rsidR="00DA3091">
        <w:t>P</w:t>
      </w:r>
      <w:r w:rsidR="00C1258E">
        <w:t xml:space="preserve">raw </w:t>
      </w:r>
      <w:r w:rsidR="00DA3091">
        <w:t>O</w:t>
      </w:r>
      <w:r w:rsidR="00C1258E">
        <w:t xml:space="preserve">bywatelskich i </w:t>
      </w:r>
      <w:r w:rsidR="00DA3091">
        <w:t>P</w:t>
      </w:r>
      <w:r w:rsidR="00C1258E">
        <w:t>olitycznych.</w:t>
      </w:r>
    </w:p>
    <w:p w14:paraId="48ACBE42" w14:textId="64BC8E16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103</w:t>
      </w:r>
      <w:r>
        <w:fldChar w:fldCharType="end"/>
      </w:r>
      <w:r w:rsidR="00C1258E">
        <w:t xml:space="preserve">. Przedmiotowa praktyka państwa </w:t>
      </w:r>
      <w:r w:rsidR="00DA3091">
        <w:t>była w dużej</w:t>
      </w:r>
      <w:r w:rsidR="002F66A4">
        <w:t xml:space="preserve"> </w:t>
      </w:r>
      <w:r w:rsidR="00C1258E">
        <w:t xml:space="preserve">mierze </w:t>
      </w:r>
      <w:r w:rsidR="00DA3091">
        <w:t xml:space="preserve">dziełem </w:t>
      </w:r>
      <w:r w:rsidR="00C1258E">
        <w:t xml:space="preserve">samych skarżących, którzy </w:t>
      </w:r>
      <w:r w:rsidR="002F66A4">
        <w:t>– będąc członkami kierownictwa</w:t>
      </w:r>
      <w:r w:rsidR="00C1258E">
        <w:t xml:space="preserve"> polityczn</w:t>
      </w:r>
      <w:r w:rsidR="002F66A4">
        <w:t xml:space="preserve">ego – </w:t>
      </w:r>
      <w:r w:rsidR="00C1258E">
        <w:t>wiedzieli lub powinni byli wiedzieć,</w:t>
      </w:r>
      <w:r w:rsidR="00DA3091">
        <w:t xml:space="preserve"> </w:t>
      </w:r>
      <w:r w:rsidR="00C1258E">
        <w:t>że naruszała ona zarówno prawa podstawowe, jak i prawa człowieka</w:t>
      </w:r>
      <w:r w:rsidR="002F66A4">
        <w:t>, bowiem niemożliwe jest, by nie znali oni przepisów prawa własnego państwa</w:t>
      </w:r>
      <w:r w:rsidR="00C1258E">
        <w:t xml:space="preserve">. </w:t>
      </w:r>
      <w:r w:rsidR="002F66A4">
        <w:t>Już odpowiednio art</w:t>
      </w:r>
      <w:r w:rsidR="00C1258E">
        <w:t xml:space="preserve">. 8 i art. 19 ust. 2 </w:t>
      </w:r>
      <w:r w:rsidR="002F66A4">
        <w:t>K</w:t>
      </w:r>
      <w:r w:rsidR="00C1258E">
        <w:t xml:space="preserve">onstytucji z 1969 r. </w:t>
      </w:r>
      <w:r w:rsidR="00DA3091">
        <w:t>przewidywały, że</w:t>
      </w:r>
      <w:r w:rsidR="00C1258E">
        <w:t xml:space="preserve">: „Powszechnie uznawane normy prawa międzynarodowego służące krzewieniu pokoju i pokojowej współpracy między ludźmi są wiążące dla państwa i każdego obywatela” oraz „Organy państwa, służby w społeczeństwie, jak również każdy obywatel obowiązani są do poszanowania oraz ochrony godności i wolności jednostki” (zob. par. 28 powyżej). Ponadto już </w:t>
      </w:r>
      <w:r w:rsidR="00C5463B">
        <w:t xml:space="preserve">w </w:t>
      </w:r>
      <w:r w:rsidR="00DA3091">
        <w:t xml:space="preserve">1968 r. </w:t>
      </w:r>
      <w:r w:rsidR="002D2A34">
        <w:t xml:space="preserve">pierwszy rozdział części szczególnej </w:t>
      </w:r>
      <w:r w:rsidR="00DA3091">
        <w:t>K</w:t>
      </w:r>
      <w:r w:rsidR="00C1258E">
        <w:t>odeks</w:t>
      </w:r>
      <w:r w:rsidR="002D2A34">
        <w:t>u</w:t>
      </w:r>
      <w:r w:rsidR="00C1258E">
        <w:t xml:space="preserve"> karn</w:t>
      </w:r>
      <w:r w:rsidR="002D2A34">
        <w:t>ego</w:t>
      </w:r>
      <w:r w:rsidR="00C1258E">
        <w:t xml:space="preserve"> zawierał wprowadzenie w brzmieniu: “Bezlitosne karanie za przestępstwa przeciwko </w:t>
      </w:r>
      <w:r w:rsidR="002D2A34">
        <w:t>[…] ludzkości i prawom człowieka […] stanowi warunek konieczny do utrzymania pokoju</w:t>
      </w:r>
      <w:r w:rsidR="00C1258E">
        <w:t xml:space="preserve"> </w:t>
      </w:r>
      <w:r w:rsidR="002D2A34">
        <w:t>na świecie, przywrócenia wiary w podstawowe prawa człowieka, godność i wartość ludzkiego życia oraz do poszanowania praw każdego człowieka</w:t>
      </w:r>
      <w:r w:rsidR="00C1258E">
        <w:t>” (zob</w:t>
      </w:r>
      <w:r w:rsidR="00EC0B05">
        <w:t>.</w:t>
      </w:r>
      <w:r w:rsidR="00C1258E">
        <w:t xml:space="preserve"> par. 29 powyżej). </w:t>
      </w:r>
      <w:r w:rsidR="002D2A34">
        <w:t>Podobnie, j</w:t>
      </w:r>
      <w:r w:rsidR="00C1258E">
        <w:t xml:space="preserve">ak </w:t>
      </w:r>
      <w:r w:rsidR="00EC0B05">
        <w:t xml:space="preserve">już </w:t>
      </w:r>
      <w:r w:rsidR="00C1258E">
        <w:t xml:space="preserve">wyżej </w:t>
      </w:r>
      <w:r w:rsidR="00EC0B05">
        <w:t xml:space="preserve">wspomniano </w:t>
      </w:r>
      <w:r w:rsidR="00C1258E">
        <w:t>(par. 78), skarżący nie</w:t>
      </w:r>
      <w:r w:rsidR="00EC0B05">
        <w:t xml:space="preserve"> mogli</w:t>
      </w:r>
      <w:r w:rsidR="00C1258E">
        <w:t xml:space="preserve"> </w:t>
      </w:r>
      <w:r w:rsidR="00EC0B05">
        <w:t xml:space="preserve">nie znać </w:t>
      </w:r>
      <w:r w:rsidR="00C1258E">
        <w:t>treś</w:t>
      </w:r>
      <w:r w:rsidR="00EC0B05">
        <w:t>ci</w:t>
      </w:r>
      <w:r w:rsidR="00C1258E">
        <w:t xml:space="preserve"> zobowiązań międzynarodowych </w:t>
      </w:r>
      <w:r w:rsidR="00EC0B05">
        <w:t>NRD oraz</w:t>
      </w:r>
      <w:r w:rsidR="00C1258E">
        <w:t xml:space="preserve"> </w:t>
      </w:r>
      <w:r w:rsidR="00CD4019">
        <w:t xml:space="preserve">nie wiedzieć </w:t>
      </w:r>
      <w:r w:rsidR="00C1258E">
        <w:t xml:space="preserve">o </w:t>
      </w:r>
      <w:r w:rsidR="00CD4019">
        <w:t xml:space="preserve">powtarzanej na forum międzynarodowym </w:t>
      </w:r>
      <w:r w:rsidR="00C1258E">
        <w:t xml:space="preserve">krytyce </w:t>
      </w:r>
      <w:r w:rsidR="00CD4019">
        <w:t xml:space="preserve">polityki </w:t>
      </w:r>
      <w:r w:rsidR="00C1258E">
        <w:t>graniczne</w:t>
      </w:r>
      <w:r w:rsidR="00CD4019">
        <w:t>j NRD.</w:t>
      </w:r>
      <w:r w:rsidR="00C1258E">
        <w:t xml:space="preserve"> </w:t>
      </w:r>
    </w:p>
    <w:p w14:paraId="260BB2BC" w14:textId="30A3CBF1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104</w:t>
      </w:r>
      <w:r>
        <w:fldChar w:fldCharType="end"/>
      </w:r>
      <w:r w:rsidR="00C1258E">
        <w:t xml:space="preserve">. Gdyby NRD wciąż istniała, to byłaby odpowiedzialna za </w:t>
      </w:r>
      <w:r w:rsidR="00EC0B05">
        <w:t>te działania</w:t>
      </w:r>
      <w:r w:rsidR="00C1258E">
        <w:t xml:space="preserve"> </w:t>
      </w:r>
      <w:r w:rsidR="00EC0B05">
        <w:t>z punktu widzenia</w:t>
      </w:r>
      <w:r w:rsidR="00C1258E">
        <w:t xml:space="preserve"> prawa międzynarodowego. </w:t>
      </w:r>
      <w:r w:rsidR="00EC0B05">
        <w:t>Pozostaje ustalić</w:t>
      </w:r>
      <w:r w:rsidR="00C1258E">
        <w:t xml:space="preserve">, </w:t>
      </w:r>
      <w:r w:rsidR="00EC0B05">
        <w:t xml:space="preserve">czy </w:t>
      </w:r>
      <w:r w:rsidR="00C1258E">
        <w:t xml:space="preserve">oprócz odpowiedzialności państwa </w:t>
      </w:r>
      <w:r w:rsidR="00EC0B05">
        <w:t xml:space="preserve">skarżącym można przypisać </w:t>
      </w:r>
      <w:r w:rsidR="00C1258E">
        <w:t>indywidualnie odpowiedzialność karn</w:t>
      </w:r>
      <w:r w:rsidR="00EC0B05">
        <w:t>ą</w:t>
      </w:r>
      <w:r w:rsidR="00C1258E">
        <w:t xml:space="preserve"> w czasie istotnym dla sprawy. </w:t>
      </w:r>
      <w:r w:rsidR="00EC0B05">
        <w:t>N</w:t>
      </w:r>
      <w:r w:rsidR="00C1258E">
        <w:t>awet</w:t>
      </w:r>
      <w:r w:rsidR="00EC0B05">
        <w:t xml:space="preserve"> zakładając</w:t>
      </w:r>
      <w:r w:rsidR="00C1258E">
        <w:t xml:space="preserve">, że takiej odpowiedzialności nie </w:t>
      </w:r>
      <w:r w:rsidR="00EC0B05">
        <w:t xml:space="preserve">można </w:t>
      </w:r>
      <w:r w:rsidR="00CD4019">
        <w:t xml:space="preserve">wywieść </w:t>
      </w:r>
      <w:r w:rsidR="00C1258E">
        <w:t xml:space="preserve">z treści wyżej wymienionych instrumentów międzynarodowych dotyczących ochrony praw człowieka, można ją </w:t>
      </w:r>
      <w:r w:rsidR="00696C05">
        <w:t xml:space="preserve">wywnioskować </w:t>
      </w:r>
      <w:r w:rsidR="00C1258E">
        <w:t>z treści tych instrumentów</w:t>
      </w:r>
      <w:r w:rsidR="00696C05">
        <w:t>, gdy są one czytane łącznie</w:t>
      </w:r>
      <w:r w:rsidR="00C1258E">
        <w:t xml:space="preserve"> z art. 95 </w:t>
      </w:r>
      <w:r w:rsidR="00696C05">
        <w:t>K</w:t>
      </w:r>
      <w:r w:rsidR="00C1258E">
        <w:t xml:space="preserve">odeksu karnego NRD, który wyraźnie stanowił, i to już od 1968 r., że </w:t>
      </w:r>
      <w:r w:rsidR="00EC0B05">
        <w:t xml:space="preserve">indywidualną odpowiedzialność karną ponosi ten, </w:t>
      </w:r>
      <w:r w:rsidR="00C1258E">
        <w:t xml:space="preserve">kto narusza </w:t>
      </w:r>
      <w:r w:rsidR="00C1258E">
        <w:lastRenderedPageBreak/>
        <w:t xml:space="preserve">międzynarodowe </w:t>
      </w:r>
      <w:r w:rsidR="00EC0B05">
        <w:t xml:space="preserve">zobowiązania </w:t>
      </w:r>
      <w:r w:rsidR="00C1258E">
        <w:t>NRD</w:t>
      </w:r>
      <w:r w:rsidR="00696C05">
        <w:t xml:space="preserve"> albo</w:t>
      </w:r>
      <w:r w:rsidR="00C1258E">
        <w:t xml:space="preserve"> prawa człowieka i podstawowe wolności.</w:t>
      </w:r>
    </w:p>
    <w:p w14:paraId="29D49816" w14:textId="16D3B040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105</w:t>
      </w:r>
      <w:r>
        <w:fldChar w:fldCharType="end"/>
      </w:r>
      <w:r w:rsidR="00C1258E">
        <w:t xml:space="preserve">. Mając na uwadze wszystkie powyższe rozważania Trybunał uznaje, że czyny skarżących w czasie ich popełnienia stanowiły </w:t>
      </w:r>
      <w:r w:rsidR="00696C05">
        <w:t xml:space="preserve">także </w:t>
      </w:r>
      <w:r w:rsidR="00C1258E">
        <w:t xml:space="preserve">przestępstwa określone </w:t>
      </w:r>
      <w:r w:rsidR="00EC0B05">
        <w:t>w sposób wystarczająco przystępny</w:t>
      </w:r>
      <w:r w:rsidR="00C1258E">
        <w:t xml:space="preserve"> i </w:t>
      </w:r>
      <w:r w:rsidR="00EC0B05">
        <w:t xml:space="preserve">przewidywalny </w:t>
      </w:r>
      <w:r w:rsidR="00696C05">
        <w:t>przez normy</w:t>
      </w:r>
      <w:r w:rsidR="00EC0B05">
        <w:t xml:space="preserve"> </w:t>
      </w:r>
      <w:r w:rsidR="00C1258E">
        <w:t>prawa międzynarodowego</w:t>
      </w:r>
      <w:r w:rsidR="00696C05">
        <w:t>,</w:t>
      </w:r>
      <w:r w:rsidR="00C1258E">
        <w:t xml:space="preserve"> </w:t>
      </w:r>
      <w:r w:rsidR="00EC0B05">
        <w:t>dotycząc</w:t>
      </w:r>
      <w:r w:rsidR="00696C05">
        <w:t xml:space="preserve">e </w:t>
      </w:r>
      <w:r w:rsidR="00C1258E">
        <w:t>ochrony praw człowieka.</w:t>
      </w:r>
    </w:p>
    <w:p w14:paraId="5BDB49E6" w14:textId="45145721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106</w:t>
      </w:r>
      <w:r>
        <w:fldChar w:fldCharType="end"/>
      </w:r>
      <w:r w:rsidR="00C1258E">
        <w:t xml:space="preserve">. Ponadto </w:t>
      </w:r>
      <w:r w:rsidR="00EA7DE1">
        <w:t>działania</w:t>
      </w:r>
      <w:r w:rsidR="00696C05">
        <w:t xml:space="preserve"> </w:t>
      </w:r>
      <w:r w:rsidR="00C1258E">
        <w:t xml:space="preserve">skarżących </w:t>
      </w:r>
      <w:r w:rsidR="00EA7DE1">
        <w:t>mogą by</w:t>
      </w:r>
      <w:r w:rsidR="00C5463B">
        <w:t>ć</w:t>
      </w:r>
      <w:r w:rsidR="00EA7DE1">
        <w:t xml:space="preserve"> rozważane</w:t>
      </w:r>
      <w:r w:rsidR="00EC0B05">
        <w:t xml:space="preserve">, podobnie jak </w:t>
      </w:r>
      <w:r w:rsidR="00C5463B">
        <w:br/>
        <w:t>w</w:t>
      </w:r>
      <w:r w:rsidR="00EC0B05">
        <w:t xml:space="preserve"> przypadku art. 7 ust. 1 Konwencji, również </w:t>
      </w:r>
      <w:r w:rsidR="00C1258E">
        <w:t xml:space="preserve">z punktu widzenia </w:t>
      </w:r>
      <w:r w:rsidR="00EC0B05">
        <w:t xml:space="preserve">innych </w:t>
      </w:r>
      <w:r w:rsidR="00C1258E">
        <w:t>norm prawa międzynarodowego</w:t>
      </w:r>
      <w:r w:rsidR="00EC0B05">
        <w:t>, w szczególności</w:t>
      </w:r>
      <w:r w:rsidR="00C1258E">
        <w:t xml:space="preserve"> dotyczących zbrodni przeciw ludzkości. Jednak </w:t>
      </w:r>
      <w:r w:rsidR="00EC0B05">
        <w:t>wnios</w:t>
      </w:r>
      <w:r w:rsidR="00EA7DE1">
        <w:t>e</w:t>
      </w:r>
      <w:r w:rsidR="00EC0B05">
        <w:t>k, do jaki</w:t>
      </w:r>
      <w:r w:rsidR="00EA7DE1">
        <w:t>e</w:t>
      </w:r>
      <w:r w:rsidR="00C5463B">
        <w:t>g</w:t>
      </w:r>
      <w:r w:rsidR="00EA7DE1">
        <w:t>o</w:t>
      </w:r>
      <w:r w:rsidR="00EC0B05">
        <w:t xml:space="preserve"> doszedł </w:t>
      </w:r>
      <w:r w:rsidR="00C1258E">
        <w:t>Trybunał (zob. par. 105 powyżej)</w:t>
      </w:r>
      <w:r w:rsidR="00EC0B05">
        <w:t>,</w:t>
      </w:r>
      <w:r w:rsidR="00C1258E">
        <w:t xml:space="preserve"> </w:t>
      </w:r>
      <w:r w:rsidR="00EA7DE1">
        <w:t xml:space="preserve">czyni </w:t>
      </w:r>
      <w:r w:rsidR="00C1258E">
        <w:t xml:space="preserve">rozważania w tym względzie </w:t>
      </w:r>
      <w:r w:rsidR="00EC0B05">
        <w:t>zbędn</w:t>
      </w:r>
      <w:r w:rsidR="00EA7DE1">
        <w:t>ymi</w:t>
      </w:r>
      <w:r w:rsidR="00C1258E">
        <w:t>.</w:t>
      </w:r>
    </w:p>
    <w:p w14:paraId="06AEE875" w14:textId="14368F10" w:rsidR="00B756EE" w:rsidRDefault="00C1258E">
      <w:pPr>
        <w:pStyle w:val="JuHa0"/>
      </w:pPr>
      <w:r>
        <w:t xml:space="preserve">c) </w:t>
      </w:r>
      <w:r w:rsidR="00EC0B05">
        <w:t>Wnioski</w:t>
      </w:r>
    </w:p>
    <w:p w14:paraId="7F187331" w14:textId="385F704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107</w:t>
      </w:r>
      <w:r>
        <w:fldChar w:fldCharType="end"/>
      </w:r>
      <w:r w:rsidR="00C1258E">
        <w:t xml:space="preserve">. W związku z powyższym </w:t>
      </w:r>
      <w:r w:rsidR="00EC0B05">
        <w:t>skazanie skarżących przez sądy</w:t>
      </w:r>
      <w:r w:rsidR="00C1258E">
        <w:t xml:space="preserve"> niemiecki</w:t>
      </w:r>
      <w:r w:rsidR="00EC0B05">
        <w:t>e</w:t>
      </w:r>
      <w:r w:rsidR="00C1258E">
        <w:t xml:space="preserve"> po zjednoczeniu nie naruszał</w:t>
      </w:r>
      <w:r w:rsidR="00C942DF">
        <w:t>o</w:t>
      </w:r>
      <w:r w:rsidR="00C1258E">
        <w:t xml:space="preserve"> art. 7 ust. 1</w:t>
      </w:r>
      <w:r w:rsidR="00C942DF">
        <w:t>.</w:t>
      </w:r>
      <w:r w:rsidR="00C1258E">
        <w:t xml:space="preserve"> </w:t>
      </w:r>
    </w:p>
    <w:p w14:paraId="680822D3" w14:textId="4062D46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108</w:t>
      </w:r>
      <w:r>
        <w:fldChar w:fldCharType="end"/>
      </w:r>
      <w:r w:rsidR="00C1258E">
        <w:t>. </w:t>
      </w:r>
      <w:r w:rsidR="00C942DF">
        <w:t xml:space="preserve">W świetle powyższego </w:t>
      </w:r>
      <w:r w:rsidR="00C1258E">
        <w:t xml:space="preserve">Trybunał nie musi </w:t>
      </w:r>
      <w:r w:rsidR="00EA7DE1">
        <w:t>badać</w:t>
      </w:r>
      <w:r w:rsidR="00C1258E">
        <w:t xml:space="preserve">, czy </w:t>
      </w:r>
      <w:r w:rsidR="00EA7DE1">
        <w:t>ich skazanie</w:t>
      </w:r>
      <w:r w:rsidR="00C1258E">
        <w:t xml:space="preserve"> był</w:t>
      </w:r>
      <w:r w:rsidR="00EA7DE1">
        <w:t>o</w:t>
      </w:r>
      <w:r w:rsidR="00C1258E">
        <w:t xml:space="preserve"> uzasadnione na</w:t>
      </w:r>
      <w:r w:rsidR="00C942DF">
        <w:t xml:space="preserve"> gruncie</w:t>
      </w:r>
      <w:r w:rsidR="00C1258E">
        <w:t xml:space="preserve"> art. 7 ust. 2 Konwencji.</w:t>
      </w:r>
    </w:p>
    <w:p w14:paraId="1B2CD498" w14:textId="77777777" w:rsidR="00B756EE" w:rsidRDefault="00C1258E">
      <w:pPr>
        <w:pStyle w:val="JuHIRoman"/>
      </w:pPr>
      <w:r>
        <w:t>II.  ZARZUCANE NARUSZENIE ART. 1 KONWENCJI</w:t>
      </w:r>
    </w:p>
    <w:p w14:paraId="21E479D4" w14:textId="68293BC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109</w:t>
      </w:r>
      <w:r>
        <w:fldChar w:fldCharType="end"/>
      </w:r>
      <w:r w:rsidR="00C1258E">
        <w:t>. Skarżący podnieśli, że orzeczenie Federalnego Trybunału Konstytucyjnego było niezgodne z art. 1 Konwencji, który stanowi:</w:t>
      </w:r>
    </w:p>
    <w:p w14:paraId="55226CBE" w14:textId="77777777" w:rsidR="00B756EE" w:rsidRDefault="00C1258E">
      <w:pPr>
        <w:pStyle w:val="JuQuot"/>
      </w:pPr>
      <w:r>
        <w:t>„Wysokie Układające się Strony zapewniają każdemu człowiekowi, podlegającemu ich jurysdykcji, prawa i wolności określone w Rozdziale I niniejszej Konwencji.”</w:t>
      </w:r>
    </w:p>
    <w:p w14:paraId="24B28DBE" w14:textId="3D9801C7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110</w:t>
      </w:r>
      <w:r>
        <w:fldChar w:fldCharType="end"/>
      </w:r>
      <w:r w:rsidR="00C1258E">
        <w:t xml:space="preserve">. Zdaniem skarżących orzeczenie Federalnego Trybunału Konstytucyjnego stworzyło dyskryminacyjny model sprawiedliwości oparty na </w:t>
      </w:r>
      <w:r w:rsidR="005E4D00">
        <w:t>„</w:t>
      </w:r>
      <w:r w:rsidR="00731AAF">
        <w:t>formule</w:t>
      </w:r>
      <w:r w:rsidR="005E4D00">
        <w:t xml:space="preserve"> </w:t>
      </w:r>
      <w:r w:rsidR="00C1258E">
        <w:t>Radbrucha</w:t>
      </w:r>
      <w:r w:rsidR="005E4D00">
        <w:t>”</w:t>
      </w:r>
      <w:r w:rsidR="00C1258E">
        <w:t xml:space="preserve"> (zob. par. 22 powyżej), odmawiając byłym obywatelom NRD</w:t>
      </w:r>
      <w:r w:rsidR="00C942DF">
        <w:t>,</w:t>
      </w:r>
      <w:r w:rsidR="00C1258E">
        <w:t xml:space="preserve"> obecnie </w:t>
      </w:r>
      <w:r w:rsidR="00C942DF">
        <w:t xml:space="preserve">będącym </w:t>
      </w:r>
      <w:r w:rsidR="00C1258E">
        <w:t>obywatelami RFN</w:t>
      </w:r>
      <w:r w:rsidR="00C942DF">
        <w:t>,</w:t>
      </w:r>
      <w:r w:rsidR="00C1258E">
        <w:t xml:space="preserve"> możliwości powoływania się na zasadę </w:t>
      </w:r>
      <w:r w:rsidR="005E4D00" w:rsidRPr="00090DE6">
        <w:t>niedziałania wstecz</w:t>
      </w:r>
      <w:r w:rsidR="005E4D00">
        <w:rPr>
          <w:i/>
          <w:iCs/>
        </w:rPr>
        <w:t xml:space="preserve"> </w:t>
      </w:r>
      <w:r w:rsidR="00C1258E">
        <w:t xml:space="preserve">ustawy karnej, </w:t>
      </w:r>
      <w:r w:rsidR="005E4D00">
        <w:t>wyrażoną</w:t>
      </w:r>
      <w:r w:rsidR="00731AAF">
        <w:br/>
      </w:r>
      <w:r w:rsidR="00C1258E">
        <w:t>w art. 7 ust. 1 Konwencji.</w:t>
      </w:r>
    </w:p>
    <w:p w14:paraId="70F467E5" w14:textId="5D35DAB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111</w:t>
      </w:r>
      <w:r>
        <w:fldChar w:fldCharType="end"/>
      </w:r>
      <w:r w:rsidR="00C1258E">
        <w:t xml:space="preserve">. Trybunał zwraca uwagę, że </w:t>
      </w:r>
      <w:r w:rsidR="00C942DF">
        <w:t>jest uprawniony do oceny</w:t>
      </w:r>
      <w:r w:rsidR="00C1258E">
        <w:t xml:space="preserve"> okoliczności </w:t>
      </w:r>
      <w:r w:rsidR="00C942DF">
        <w:t>objętych przedmiotem skargi</w:t>
      </w:r>
      <w:r w:rsidR="00C1258E">
        <w:t xml:space="preserve"> w świetle </w:t>
      </w:r>
      <w:r w:rsidR="00C942DF">
        <w:t xml:space="preserve">całokształtu </w:t>
      </w:r>
      <w:r w:rsidR="00C1258E">
        <w:t>wymagań zawartych</w:t>
      </w:r>
      <w:r w:rsidR="00731AAF">
        <w:br/>
      </w:r>
      <w:r w:rsidR="00C1258E">
        <w:t xml:space="preserve">w Konwencji. Wykonując owo zadanie Trybunał może </w:t>
      </w:r>
      <w:r w:rsidR="00C942DF">
        <w:t xml:space="preserve">w szczególności </w:t>
      </w:r>
      <w:r w:rsidR="00C1258E">
        <w:t>dokonać subsum</w:t>
      </w:r>
      <w:r w:rsidR="00C942DF">
        <w:t>p</w:t>
      </w:r>
      <w:r w:rsidR="00C1258E">
        <w:t>cji stanu faktycznego sprawy, jaki ustalon</w:t>
      </w:r>
      <w:r w:rsidR="00C942DF">
        <w:t>o</w:t>
      </w:r>
      <w:r w:rsidR="00C1258E">
        <w:t xml:space="preserve"> </w:t>
      </w:r>
      <w:r w:rsidR="005E4D00">
        <w:t>na podstawie</w:t>
      </w:r>
      <w:r w:rsidR="00C1258E">
        <w:t xml:space="preserve"> </w:t>
      </w:r>
      <w:r w:rsidR="00C942DF">
        <w:t xml:space="preserve">przedstawionego mu </w:t>
      </w:r>
      <w:r w:rsidR="00C1258E">
        <w:t xml:space="preserve">materiału dowodowego, w sposób </w:t>
      </w:r>
      <w:r w:rsidR="00C942DF">
        <w:t xml:space="preserve">zgoła </w:t>
      </w:r>
      <w:r w:rsidR="00C1258E">
        <w:t xml:space="preserve">odmienny niż przedstawiony przez skarżącego, </w:t>
      </w:r>
      <w:r w:rsidR="00C942DF">
        <w:t>a w razie konieczności</w:t>
      </w:r>
      <w:r w:rsidR="00C1258E">
        <w:t xml:space="preserve"> </w:t>
      </w:r>
      <w:r w:rsidR="00C942DF">
        <w:t xml:space="preserve">przeprowadzić odmienną ocenę </w:t>
      </w:r>
      <w:r w:rsidR="00C1258E">
        <w:t>okoliczności faktyczn</w:t>
      </w:r>
      <w:r w:rsidR="00C942DF">
        <w:t>ych</w:t>
      </w:r>
      <w:r w:rsidR="00C1258E">
        <w:t xml:space="preserve"> (zob. m.in. </w:t>
      </w:r>
      <w:proofErr w:type="spellStart"/>
      <w:r w:rsidR="00C1258E">
        <w:rPr>
          <w:i/>
        </w:rPr>
        <w:t>Foti</w:t>
      </w:r>
      <w:proofErr w:type="spellEnd"/>
      <w:r w:rsidR="00C1258E">
        <w:rPr>
          <w:i/>
        </w:rPr>
        <w:t xml:space="preserve"> i Inni przeciwko</w:t>
      </w:r>
      <w:r w:rsidR="00C1258E">
        <w:t xml:space="preserve"> </w:t>
      </w:r>
      <w:r w:rsidR="00C1258E" w:rsidRPr="00885BE7">
        <w:rPr>
          <w:i/>
          <w:iCs/>
        </w:rPr>
        <w:t>Włochom</w:t>
      </w:r>
      <w:r w:rsidR="00C1258E">
        <w:t xml:space="preserve">, wyrok z </w:t>
      </w:r>
      <w:r w:rsidR="00C942DF">
        <w:t xml:space="preserve">dnia </w:t>
      </w:r>
      <w:r w:rsidR="00C1258E">
        <w:t xml:space="preserve">10 grudnia 1982 r., seria A nr 56, s. 15-16, § 44 oraz </w:t>
      </w:r>
      <w:proofErr w:type="spellStart"/>
      <w:r w:rsidR="00C1258E">
        <w:rPr>
          <w:i/>
        </w:rPr>
        <w:t>Rehbock</w:t>
      </w:r>
      <w:proofErr w:type="spellEnd"/>
      <w:r w:rsidR="00C1258E">
        <w:rPr>
          <w:i/>
        </w:rPr>
        <w:t xml:space="preserve"> przeciwko Słowenii</w:t>
      </w:r>
      <w:r w:rsidR="00C1258E">
        <w:t xml:space="preserve">, </w:t>
      </w:r>
      <w:r w:rsidR="00C942DF">
        <w:t xml:space="preserve">skarga </w:t>
      </w:r>
      <w:r w:rsidR="00C1258E">
        <w:t>nr 29462/95, § 63,</w:t>
      </w:r>
      <w:r w:rsidR="00C1258E">
        <w:rPr>
          <w:i/>
        </w:rPr>
        <w:t xml:space="preserve"> </w:t>
      </w:r>
      <w:r w:rsidR="00C1258E">
        <w:t>ETPC 2000-XII).</w:t>
      </w:r>
    </w:p>
    <w:p w14:paraId="6B42AD08" w14:textId="76144CB5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112</w:t>
      </w:r>
      <w:r>
        <w:fldChar w:fldCharType="end"/>
      </w:r>
      <w:r w:rsidR="00C1258E">
        <w:t>. Stąd te</w:t>
      </w:r>
      <w:r w:rsidR="00C942DF">
        <w:t>ż</w:t>
      </w:r>
      <w:r w:rsidR="00C1258E">
        <w:t xml:space="preserve"> w </w:t>
      </w:r>
      <w:r w:rsidR="007536B5">
        <w:t xml:space="preserve">niniejszej </w:t>
      </w:r>
      <w:r w:rsidR="00C1258E">
        <w:t xml:space="preserve">sprawie skarżący nie mogą podnieść zarzutu na podstawie art. 1 Konwencji, </w:t>
      </w:r>
      <w:r w:rsidR="00C942DF">
        <w:t xml:space="preserve">bowiem </w:t>
      </w:r>
      <w:r w:rsidR="00C1258E">
        <w:t xml:space="preserve">jest to przepis ramowy i jego samego nie da się naruszyć (zob. </w:t>
      </w:r>
      <w:r w:rsidR="00C1258E">
        <w:rPr>
          <w:i/>
        </w:rPr>
        <w:t>Irlandia przeciwko Zjednoczonemu Królestwu</w:t>
      </w:r>
      <w:r w:rsidR="00C942DF">
        <w:rPr>
          <w:iCs/>
        </w:rPr>
        <w:t>,</w:t>
      </w:r>
      <w:r w:rsidR="00C1258E">
        <w:rPr>
          <w:i/>
        </w:rPr>
        <w:t xml:space="preserve"> </w:t>
      </w:r>
      <w:r w:rsidR="00C1258E">
        <w:t xml:space="preserve">wyrok z </w:t>
      </w:r>
      <w:r w:rsidR="00C942DF">
        <w:t xml:space="preserve">dnia </w:t>
      </w:r>
      <w:r w:rsidR="00C1258E">
        <w:t xml:space="preserve">18 stycznia 1978 r., seria A nr 25, s. 90, § 238). Zarzut może </w:t>
      </w:r>
      <w:r w:rsidR="00C1258E">
        <w:lastRenderedPageBreak/>
        <w:t xml:space="preserve">jednak zostać zbadany w świetle art. 14 Konwencji w związku z art. 7, ponieważ skarżący </w:t>
      </w:r>
      <w:r w:rsidR="00C942DF">
        <w:t>zasadniczo zarzucali</w:t>
      </w:r>
      <w:r w:rsidR="00C1258E">
        <w:t xml:space="preserve"> dyskryminację, której mieli doznać jako byli obywatele NRD. Art. 14 Konwencji stanowi:</w:t>
      </w:r>
    </w:p>
    <w:p w14:paraId="77F4FB06" w14:textId="03CFBEBC" w:rsidR="00B756EE" w:rsidRDefault="00C1258E">
      <w:pPr>
        <w:pStyle w:val="JuQuot"/>
      </w:pPr>
      <w:r>
        <w:t xml:space="preserve">„Korzystanie z praw i wolności wymienionych w niniejszej Konwencji powinno być zapewnione bez dyskryminacji wynikającej z takich powodów jak płeć, rasa, kolor skóry, język, religia, przekonania polityczne i inne, pochodzenie narodowe lub społeczne, przynależność do mniejszości narodowej, majątek, urodzenie bądź </w:t>
      </w:r>
      <w:r w:rsidR="00731AAF">
        <w:br/>
      </w:r>
      <w:r>
        <w:t>z jakichkolwiek innych przyczyn”.</w:t>
      </w:r>
    </w:p>
    <w:p w14:paraId="0C4EFD69" w14:textId="53D4D2E4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113</w:t>
      </w:r>
      <w:r>
        <w:fldChar w:fldCharType="end"/>
      </w:r>
      <w:r w:rsidR="00C1258E">
        <w:t xml:space="preserve">. Trybunał jest jednak zdania, że zasady zastosowane przez Federalny Trybunał Konstytucyjny miały </w:t>
      </w:r>
      <w:r w:rsidR="00C942DF">
        <w:t xml:space="preserve">charakter </w:t>
      </w:r>
      <w:r w:rsidR="00C1258E">
        <w:t xml:space="preserve">generalny, </w:t>
      </w:r>
      <w:r w:rsidR="00C942DF">
        <w:t>a tym samym były wiążące również</w:t>
      </w:r>
      <w:r w:rsidR="00C1258E">
        <w:t xml:space="preserve"> </w:t>
      </w:r>
      <w:r w:rsidR="00C942DF">
        <w:t xml:space="preserve">dla osób </w:t>
      </w:r>
      <w:r w:rsidR="00C1258E">
        <w:t>niebędąc</w:t>
      </w:r>
      <w:r w:rsidR="00C942DF">
        <w:t>ych</w:t>
      </w:r>
      <w:r w:rsidR="00C1258E">
        <w:t xml:space="preserve"> byłymi obywatelami NRD</w:t>
      </w:r>
      <w:r w:rsidR="00C942DF">
        <w:t>.</w:t>
      </w:r>
    </w:p>
    <w:p w14:paraId="4D5C4BBB" w14:textId="37EB755F" w:rsidR="00B756EE" w:rsidRDefault="00B756EE">
      <w:pPr>
        <w:pStyle w:val="JuPara"/>
      </w:pPr>
      <w:r>
        <w:fldChar w:fldCharType="begin"/>
      </w:r>
      <w:r w:rsidR="00C1258E">
        <w:instrText xml:space="preserve"> SEQ level0 \*arabic </w:instrText>
      </w:r>
      <w:r>
        <w:fldChar w:fldCharType="separate"/>
      </w:r>
      <w:r w:rsidR="000B4B53">
        <w:rPr>
          <w:noProof/>
        </w:rPr>
        <w:t>114</w:t>
      </w:r>
      <w:r>
        <w:fldChar w:fldCharType="end"/>
      </w:r>
      <w:r w:rsidR="00C1258E">
        <w:t xml:space="preserve">. W </w:t>
      </w:r>
      <w:r w:rsidR="00C942DF">
        <w:t xml:space="preserve">związku z powyższym </w:t>
      </w:r>
      <w:r w:rsidR="00C1258E">
        <w:t>nie doszło do dyskryminacji sprzecznej</w:t>
      </w:r>
      <w:r w:rsidR="00731AAF">
        <w:br/>
      </w:r>
      <w:r w:rsidR="00C1258E">
        <w:t>z art. 14 Konwencji w związku z art 7.</w:t>
      </w:r>
    </w:p>
    <w:p w14:paraId="68D233AD" w14:textId="60AB6975" w:rsidR="00B756EE" w:rsidRDefault="00C1258E">
      <w:pPr>
        <w:pStyle w:val="JuHHead"/>
      </w:pPr>
      <w:r>
        <w:t xml:space="preserve">Z </w:t>
      </w:r>
      <w:r w:rsidR="00814843">
        <w:t xml:space="preserve">TYCH </w:t>
      </w:r>
      <w:r>
        <w:t>WZGLĘDÓW TRYBUNAŁ JEDNOGŁOŚNIE</w:t>
      </w:r>
    </w:p>
    <w:p w14:paraId="63155F85" w14:textId="5EDC7440" w:rsidR="00B756EE" w:rsidRDefault="00C1258E">
      <w:pPr>
        <w:pStyle w:val="JuList"/>
      </w:pPr>
      <w:r>
        <w:t>1.  </w:t>
      </w:r>
      <w:r w:rsidR="00C942DF">
        <w:rPr>
          <w:i/>
        </w:rPr>
        <w:t>uznaje</w:t>
      </w:r>
      <w:r>
        <w:t>, że nie doszło do naruszenia art. 7 ust. 1 Konwencji;</w:t>
      </w:r>
    </w:p>
    <w:p w14:paraId="45FE4BD4" w14:textId="77777777" w:rsidR="00B756EE" w:rsidRDefault="00B756EE">
      <w:pPr>
        <w:pStyle w:val="JuList"/>
      </w:pPr>
    </w:p>
    <w:p w14:paraId="47AFEE0A" w14:textId="5F028E5C" w:rsidR="00B756EE" w:rsidRDefault="00C1258E">
      <w:pPr>
        <w:pStyle w:val="JuList"/>
        <w:tabs>
          <w:tab w:val="clear" w:pos="340"/>
          <w:tab w:val="left" w:pos="56"/>
        </w:tabs>
        <w:ind w:left="294" w:hanging="294"/>
      </w:pPr>
      <w:r>
        <w:t>2.  </w:t>
      </w:r>
      <w:r w:rsidR="00C942DF">
        <w:rPr>
          <w:i/>
        </w:rPr>
        <w:t>uznaje</w:t>
      </w:r>
      <w:r>
        <w:t xml:space="preserve">, że </w:t>
      </w:r>
      <w:r w:rsidR="00C942DF">
        <w:t xml:space="preserve">nie </w:t>
      </w:r>
      <w:r>
        <w:t xml:space="preserve">doszło do dyskryminacji sprzecznej z art. 14 w związku </w:t>
      </w:r>
      <w:r w:rsidR="00731AAF">
        <w:br/>
      </w:r>
      <w:r>
        <w:t>z art. 7 Konwencji;</w:t>
      </w:r>
    </w:p>
    <w:p w14:paraId="434BD04C" w14:textId="77777777" w:rsidR="00B756EE" w:rsidRDefault="00C1258E">
      <w:pPr>
        <w:pStyle w:val="JuParaLast"/>
      </w:pPr>
      <w:r>
        <w:t>Sporządzono w języku angielskim i francuskim i podano do wiadomości na rozprawie publicznej w Budynku Praw Człowieka w Strasburgu w dniu 22 marca 2001 r.</w:t>
      </w:r>
    </w:p>
    <w:p w14:paraId="4E82C535" w14:textId="77777777" w:rsidR="00B756EE" w:rsidRDefault="00C1258E">
      <w:pPr>
        <w:pStyle w:val="JuSigned"/>
      </w:pPr>
      <w:r>
        <w:tab/>
      </w:r>
      <w:r>
        <w:tab/>
      </w:r>
      <w:proofErr w:type="spellStart"/>
      <w:r>
        <w:t>Luzius</w:t>
      </w:r>
      <w:proofErr w:type="spellEnd"/>
      <w:r>
        <w:t xml:space="preserve"> </w:t>
      </w:r>
      <w:proofErr w:type="spellStart"/>
      <w:r>
        <w:rPr>
          <w:rStyle w:val="JuNames"/>
        </w:rPr>
        <w:t>Wildhaber</w:t>
      </w:r>
      <w:proofErr w:type="spellEnd"/>
      <w:r>
        <w:br/>
      </w:r>
      <w:r>
        <w:tab/>
      </w:r>
      <w:r>
        <w:tab/>
        <w:t>Przewodniczący</w:t>
      </w:r>
      <w:r>
        <w:br/>
      </w:r>
      <w:r>
        <w:tab/>
        <w:t xml:space="preserve">Michele </w:t>
      </w:r>
      <w:r>
        <w:rPr>
          <w:rStyle w:val="JuNames"/>
        </w:rPr>
        <w:t xml:space="preserve">de </w:t>
      </w:r>
      <w:proofErr w:type="spellStart"/>
      <w:r>
        <w:rPr>
          <w:rStyle w:val="JuNames"/>
        </w:rPr>
        <w:t>Salvia</w:t>
      </w:r>
      <w:proofErr w:type="spellEnd"/>
      <w:r>
        <w:br/>
      </w:r>
      <w:r>
        <w:tab/>
        <w:t>Kanclerz</w:t>
      </w:r>
    </w:p>
    <w:p w14:paraId="09D454AE" w14:textId="2AF99894" w:rsidR="00B756EE" w:rsidRDefault="00C1258E">
      <w:pPr>
        <w:pStyle w:val="JuParaLast"/>
      </w:pPr>
      <w:r>
        <w:t xml:space="preserve">Zgodnie z art. 45 ust. 2 Konwencji i </w:t>
      </w:r>
      <w:r w:rsidR="00C942DF">
        <w:t>Regułą</w:t>
      </w:r>
      <w:r>
        <w:t xml:space="preserve"> 74 </w:t>
      </w:r>
      <w:r w:rsidR="00C942DF">
        <w:t xml:space="preserve">§ </w:t>
      </w:r>
      <w:r>
        <w:t xml:space="preserve">2 Regulaminu Trybunału do wyroku </w:t>
      </w:r>
      <w:r w:rsidR="00814843">
        <w:t>do</w:t>
      </w:r>
      <w:r>
        <w:t>łączono następujące opinie odrębne:</w:t>
      </w:r>
    </w:p>
    <w:p w14:paraId="31C14332" w14:textId="386C899A" w:rsidR="00B756EE" w:rsidRDefault="00C1258E">
      <w:pPr>
        <w:pStyle w:val="JuPara"/>
      </w:pPr>
      <w:r>
        <w:t>a)  zgodn</w:t>
      </w:r>
      <w:r w:rsidR="00C942DF">
        <w:t>ą</w:t>
      </w:r>
      <w:r>
        <w:t xml:space="preserve"> opini</w:t>
      </w:r>
      <w:r w:rsidR="00C942DF">
        <w:t>ę</w:t>
      </w:r>
      <w:r>
        <w:t xml:space="preserve"> sędziego </w:t>
      </w:r>
      <w:proofErr w:type="spellStart"/>
      <w:r>
        <w:t>Loucaidesa</w:t>
      </w:r>
      <w:proofErr w:type="spellEnd"/>
      <w:r>
        <w:t>;</w:t>
      </w:r>
    </w:p>
    <w:p w14:paraId="5E3BA08A" w14:textId="0577A463" w:rsidR="00B756EE" w:rsidRDefault="00C1258E">
      <w:pPr>
        <w:pStyle w:val="JuPara"/>
        <w:rPr>
          <w:rStyle w:val="JuNames"/>
          <w:smallCaps w:val="0"/>
        </w:rPr>
      </w:pPr>
      <w:r>
        <w:t>b)  zgodn</w:t>
      </w:r>
      <w:r w:rsidR="00561B5B">
        <w:t>ą</w:t>
      </w:r>
      <w:r>
        <w:t xml:space="preserve"> opini</w:t>
      </w:r>
      <w:r w:rsidR="00561B5B">
        <w:t>ę</w:t>
      </w:r>
      <w:r>
        <w:t xml:space="preserve"> sędziego </w:t>
      </w:r>
      <w:proofErr w:type="spellStart"/>
      <w:r>
        <w:t>Zupan</w:t>
      </w:r>
      <w:r>
        <w:rPr>
          <w:rStyle w:val="JuNames"/>
          <w:smallCaps w:val="0"/>
        </w:rPr>
        <w:t>čica</w:t>
      </w:r>
      <w:proofErr w:type="spellEnd"/>
      <w:r>
        <w:rPr>
          <w:rStyle w:val="JuNames"/>
          <w:smallCaps w:val="0"/>
        </w:rPr>
        <w:t>;</w:t>
      </w:r>
    </w:p>
    <w:p w14:paraId="308AC3FF" w14:textId="33E2C3D8" w:rsidR="00B756EE" w:rsidRDefault="00C1258E">
      <w:pPr>
        <w:pStyle w:val="JuPara"/>
      </w:pPr>
      <w:r>
        <w:rPr>
          <w:rStyle w:val="JuNames"/>
          <w:smallCaps w:val="0"/>
        </w:rPr>
        <w:t>c)  zgodn</w:t>
      </w:r>
      <w:r w:rsidR="00561B5B">
        <w:rPr>
          <w:rStyle w:val="JuNames"/>
          <w:smallCaps w:val="0"/>
        </w:rPr>
        <w:t>ą</w:t>
      </w:r>
      <w:r>
        <w:rPr>
          <w:rStyle w:val="JuNames"/>
          <w:smallCaps w:val="0"/>
        </w:rPr>
        <w:t xml:space="preserve"> opini</w:t>
      </w:r>
      <w:r w:rsidR="00561B5B">
        <w:rPr>
          <w:rStyle w:val="JuNames"/>
          <w:smallCaps w:val="0"/>
        </w:rPr>
        <w:t>ę</w:t>
      </w:r>
      <w:r>
        <w:rPr>
          <w:rStyle w:val="JuNames"/>
          <w:smallCaps w:val="0"/>
        </w:rPr>
        <w:t xml:space="preserve"> sędziego </w:t>
      </w:r>
      <w:proofErr w:type="spellStart"/>
      <w:r>
        <w:rPr>
          <w:rStyle w:val="JuNames"/>
          <w:smallCaps w:val="0"/>
        </w:rPr>
        <w:t>Levitsa</w:t>
      </w:r>
      <w:proofErr w:type="spellEnd"/>
      <w:r>
        <w:rPr>
          <w:rStyle w:val="JuNames"/>
          <w:smallCaps w:val="0"/>
        </w:rPr>
        <w:t>.</w:t>
      </w:r>
    </w:p>
    <w:p w14:paraId="568DDCC3" w14:textId="77777777" w:rsidR="00B756EE" w:rsidRDefault="00C1258E">
      <w:pPr>
        <w:pStyle w:val="JuInitialled"/>
        <w:sectPr w:rsidR="00B756EE">
          <w:headerReference w:type="even" r:id="rId10"/>
          <w:headerReference w:type="default" r:id="rId11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</w:sectPr>
      </w:pPr>
      <w:r>
        <w:t>L.W.</w:t>
      </w:r>
      <w:r>
        <w:br/>
        <w:t>M. de S.</w:t>
      </w:r>
    </w:p>
    <w:p w14:paraId="1B5AF77D" w14:textId="529095A0" w:rsidR="00B756EE" w:rsidRDefault="00C1258E">
      <w:pPr>
        <w:pStyle w:val="OpiHHead"/>
      </w:pPr>
      <w:r>
        <w:lastRenderedPageBreak/>
        <w:t>ZGODNA OPINIA SĘDZIEGO LOUCAIDESA</w:t>
      </w:r>
    </w:p>
    <w:p w14:paraId="0BD5374D" w14:textId="42E1AEF5" w:rsidR="00B756EE" w:rsidRDefault="00C1258E">
      <w:pPr>
        <w:pStyle w:val="OpiPara"/>
      </w:pPr>
      <w:r>
        <w:t xml:space="preserve">Zgadzam się z </w:t>
      </w:r>
      <w:r w:rsidR="00561B5B">
        <w:t>wnioskami przedstawionymi</w:t>
      </w:r>
      <w:r>
        <w:t xml:space="preserve"> w wyroku, </w:t>
      </w:r>
      <w:r w:rsidR="00561B5B">
        <w:t>jednakże chciałbym</w:t>
      </w:r>
      <w:r>
        <w:t xml:space="preserve"> wyjaśnić </w:t>
      </w:r>
      <w:r w:rsidR="00561B5B">
        <w:t>moje własne stanowisko</w:t>
      </w:r>
      <w:r>
        <w:t xml:space="preserve"> </w:t>
      </w:r>
      <w:r w:rsidR="00561B5B">
        <w:t xml:space="preserve">w </w:t>
      </w:r>
      <w:r>
        <w:t>kwesti</w:t>
      </w:r>
      <w:r w:rsidR="00561B5B">
        <w:t>i tego</w:t>
      </w:r>
      <w:r>
        <w:t xml:space="preserve">, czy </w:t>
      </w:r>
      <w:r w:rsidR="006B704E">
        <w:t xml:space="preserve">działanie </w:t>
      </w:r>
      <w:r>
        <w:t>skarżących stanowiło przestępstwo w</w:t>
      </w:r>
      <w:r w:rsidR="00561B5B">
        <w:t xml:space="preserve"> rozumieniu</w:t>
      </w:r>
      <w:r>
        <w:t xml:space="preserve"> prawa międzynarodowego w czasie istotnym dla sprawy, </w:t>
      </w:r>
      <w:r w:rsidR="006B704E">
        <w:t>w rozumieniu</w:t>
      </w:r>
      <w:r>
        <w:t xml:space="preserve"> art. 7 ust.1 Konwencji.</w:t>
      </w:r>
    </w:p>
    <w:p w14:paraId="0DB743FE" w14:textId="054CB5BA" w:rsidR="00B756EE" w:rsidRDefault="00C1258E">
      <w:pPr>
        <w:pStyle w:val="OpiPara"/>
      </w:pPr>
      <w:r>
        <w:t xml:space="preserve">Większość </w:t>
      </w:r>
      <w:r w:rsidR="00561B5B">
        <w:t xml:space="preserve">sędziów </w:t>
      </w:r>
      <w:r>
        <w:t xml:space="preserve">uznała, że skarżący zostali skazani za czyny, które </w:t>
      </w:r>
      <w:r w:rsidR="00731AAF">
        <w:br/>
      </w:r>
      <w:r>
        <w:t xml:space="preserve">w chwili ich popełnienia stanowiły przestępstwa określone </w:t>
      </w:r>
      <w:r w:rsidR="00561B5B">
        <w:t xml:space="preserve">w sposób wystarczająco </w:t>
      </w:r>
      <w:r w:rsidR="006B704E">
        <w:t>do</w:t>
      </w:r>
      <w:r w:rsidR="00561B5B">
        <w:t>stępny</w:t>
      </w:r>
      <w:r>
        <w:t xml:space="preserve"> i </w:t>
      </w:r>
      <w:r w:rsidR="00561B5B">
        <w:t xml:space="preserve">przewidywalny </w:t>
      </w:r>
      <w:r>
        <w:t>przez normy międzynarodowe dotyczące ochrony praw człowieka</w:t>
      </w:r>
      <w:r w:rsidR="00561B5B">
        <w:t>.</w:t>
      </w:r>
      <w:r>
        <w:t xml:space="preserve"> W </w:t>
      </w:r>
      <w:r w:rsidR="00561B5B">
        <w:t>tym względzie</w:t>
      </w:r>
      <w:r>
        <w:t xml:space="preserve"> większość powołała się na normy prawa międzynarodowego dotyczące ochrony prawa do życia </w:t>
      </w:r>
      <w:r w:rsidR="00731AAF">
        <w:br/>
      </w:r>
      <w:r>
        <w:t xml:space="preserve">i </w:t>
      </w:r>
      <w:r w:rsidR="00561B5B">
        <w:t>swobod</w:t>
      </w:r>
      <w:r w:rsidR="006B704E">
        <w:t>y przemieszczania</w:t>
      </w:r>
      <w:r>
        <w:t xml:space="preserve"> się. Co się zaś tyczy indywidualnej odpowiedzialności karnej </w:t>
      </w:r>
      <w:r w:rsidR="006B704E">
        <w:t xml:space="preserve">skarżących </w:t>
      </w:r>
      <w:r>
        <w:t>za naruszeni</w:t>
      </w:r>
      <w:r w:rsidR="00561B5B">
        <w:t>e</w:t>
      </w:r>
      <w:r>
        <w:t xml:space="preserve"> tych norm, większość </w:t>
      </w:r>
      <w:r w:rsidR="00FA63AF">
        <w:t>oparła się na</w:t>
      </w:r>
      <w:r>
        <w:t xml:space="preserve"> art. 95 </w:t>
      </w:r>
      <w:r w:rsidR="00FA63AF">
        <w:t>K</w:t>
      </w:r>
      <w:r>
        <w:t>odeksu karnego NRD, który stanowił, że indywidualn</w:t>
      </w:r>
      <w:r w:rsidR="00FA63AF">
        <w:t>ą</w:t>
      </w:r>
      <w:r>
        <w:t xml:space="preserve"> odpowiedzialność karną ponosi ten, kto narusza zobowiązania międzynarodowe NRD w zakresie praw człowieka i podstawowych wolności. Innymi słowy, rozstrzygając </w:t>
      </w:r>
      <w:r w:rsidR="00561B5B">
        <w:t xml:space="preserve">o tym, </w:t>
      </w:r>
      <w:r>
        <w:t xml:space="preserve">czy </w:t>
      </w:r>
      <w:r w:rsidR="00FA63AF">
        <w:t xml:space="preserve">działanie </w:t>
      </w:r>
      <w:r>
        <w:t>skarżących stanowiło „przestępstwo w</w:t>
      </w:r>
      <w:r w:rsidR="00561B5B">
        <w:t xml:space="preserve"> rozumieniu</w:t>
      </w:r>
      <w:r>
        <w:t xml:space="preserve"> prawa międzynarodowego”</w:t>
      </w:r>
      <w:r w:rsidR="00561B5B">
        <w:t>,</w:t>
      </w:r>
      <w:r>
        <w:t xml:space="preserve"> większość powołała się na zobowiązania </w:t>
      </w:r>
      <w:r w:rsidR="00561B5B">
        <w:t>wynikające z</w:t>
      </w:r>
      <w:r>
        <w:t xml:space="preserve"> prawa międzynarodowego wiążące </w:t>
      </w:r>
      <w:r w:rsidR="00FA63AF">
        <w:t>NRD</w:t>
      </w:r>
      <w:r w:rsidR="00FA63AF" w:rsidDel="00FA63AF">
        <w:t xml:space="preserve"> </w:t>
      </w:r>
      <w:r w:rsidR="00FA63AF">
        <w:t>jako państwo</w:t>
      </w:r>
      <w:r>
        <w:t xml:space="preserve">, </w:t>
      </w:r>
      <w:r w:rsidR="00FA63AF">
        <w:t>a odnośnie do</w:t>
      </w:r>
      <w:r>
        <w:t xml:space="preserve"> indywidualn</w:t>
      </w:r>
      <w:r w:rsidR="00561B5B">
        <w:t>ej</w:t>
      </w:r>
      <w:r>
        <w:t xml:space="preserve"> odpowiedzialnoś</w:t>
      </w:r>
      <w:r w:rsidR="00561B5B">
        <w:t>ci</w:t>
      </w:r>
      <w:r>
        <w:t xml:space="preserve"> karn</w:t>
      </w:r>
      <w:r w:rsidR="00561B5B">
        <w:t>ej</w:t>
      </w:r>
      <w:r>
        <w:t xml:space="preserve"> skarżących</w:t>
      </w:r>
      <w:r w:rsidR="00561B5B">
        <w:t xml:space="preserve"> </w:t>
      </w:r>
      <w:r w:rsidR="00FA63AF">
        <w:t>większość oparła się na</w:t>
      </w:r>
      <w:r w:rsidR="00561B5B">
        <w:t xml:space="preserve"> </w:t>
      </w:r>
      <w:r>
        <w:t xml:space="preserve"> </w:t>
      </w:r>
      <w:r w:rsidR="00FA63AF">
        <w:t xml:space="preserve">prawie </w:t>
      </w:r>
      <w:r>
        <w:t>krajow</w:t>
      </w:r>
      <w:r w:rsidR="00FA63AF">
        <w:t>ym</w:t>
      </w:r>
      <w:r>
        <w:t xml:space="preserve"> NRD. Nie </w:t>
      </w:r>
      <w:r w:rsidR="00561B5B">
        <w:t xml:space="preserve">podzielam </w:t>
      </w:r>
      <w:r w:rsidR="00D748F6">
        <w:t xml:space="preserve">takiego </w:t>
      </w:r>
      <w:r w:rsidR="00561B5B">
        <w:t>stanowiska</w:t>
      </w:r>
      <w:r>
        <w:t>. Uważam, że ilekroć art. 7 m</w:t>
      </w:r>
      <w:r w:rsidR="00D748F6">
        <w:t>ó</w:t>
      </w:r>
      <w:r>
        <w:t>w</w:t>
      </w:r>
      <w:r w:rsidR="00D748F6">
        <w:t>i</w:t>
      </w:r>
      <w:r>
        <w:t xml:space="preserve"> o </w:t>
      </w:r>
      <w:r w:rsidR="00D748F6">
        <w:t>„przestępstwie karnym w rozumieniu</w:t>
      </w:r>
      <w:r>
        <w:t xml:space="preserve"> prawa międzynarodowego</w:t>
      </w:r>
      <w:r w:rsidR="00D748F6">
        <w:t>”</w:t>
      </w:r>
      <w:r>
        <w:t>,</w:t>
      </w:r>
      <w:r w:rsidR="00D748F6">
        <w:t xml:space="preserve"> to</w:t>
      </w:r>
      <w:r>
        <w:t xml:space="preserve"> </w:t>
      </w:r>
      <w:r w:rsidR="00D748F6">
        <w:t xml:space="preserve">wyraźnie </w:t>
      </w:r>
      <w:r>
        <w:t xml:space="preserve">oznacza to czyn określony jako przestępny bezpośrednio przez normę prawa międzynarodowego zarówno w </w:t>
      </w:r>
      <w:r w:rsidR="00561B5B">
        <w:t xml:space="preserve">odniesieniu </w:t>
      </w:r>
      <w:r w:rsidR="00731AAF">
        <w:t xml:space="preserve">do </w:t>
      </w:r>
      <w:r w:rsidR="00D748F6">
        <w:t>zabronionego zachowania</w:t>
      </w:r>
      <w:r>
        <w:t xml:space="preserve">, jak i indywidualnej odpowiedzialności karnej za </w:t>
      </w:r>
      <w:r w:rsidR="00D748F6">
        <w:t xml:space="preserve">to </w:t>
      </w:r>
      <w:r w:rsidR="00561B5B">
        <w:t>zachowanie</w:t>
      </w:r>
      <w:r>
        <w:t>.</w:t>
      </w:r>
    </w:p>
    <w:p w14:paraId="4AB81188" w14:textId="6AE44881" w:rsidR="00B756EE" w:rsidRDefault="00D748F6">
      <w:pPr>
        <w:pStyle w:val="OpiPara"/>
      </w:pPr>
      <w:r>
        <w:t>Dlatego n</w:t>
      </w:r>
      <w:r w:rsidR="00C1258E">
        <w:t xml:space="preserve">ależy rozważyć, czy </w:t>
      </w:r>
      <w:r w:rsidR="00561B5B">
        <w:t xml:space="preserve">zachowanie skarżących stanowiło przestępstwo </w:t>
      </w:r>
      <w:r w:rsidR="00C1258E">
        <w:t xml:space="preserve">na </w:t>
      </w:r>
      <w:r w:rsidR="00561B5B">
        <w:t xml:space="preserve">gruncie </w:t>
      </w:r>
      <w:r w:rsidR="00C1258E">
        <w:t>norm prawa międzynarodowego</w:t>
      </w:r>
      <w:r w:rsidR="00561B5B">
        <w:t xml:space="preserve">, a nie tylko </w:t>
      </w:r>
      <w:r w:rsidR="00C1258E">
        <w:t>prawa krajowego.</w:t>
      </w:r>
    </w:p>
    <w:p w14:paraId="12857955" w14:textId="30CE2D44" w:rsidR="00B756EE" w:rsidRDefault="00C1258E">
      <w:pPr>
        <w:pStyle w:val="OpiPara"/>
      </w:pPr>
      <w:r>
        <w:t xml:space="preserve">Uważam, że odpowiedź </w:t>
      </w:r>
      <w:r w:rsidR="0022077D">
        <w:t xml:space="preserve">powinna być </w:t>
      </w:r>
      <w:r>
        <w:t xml:space="preserve">twierdząca. </w:t>
      </w:r>
      <w:r w:rsidR="0022077D">
        <w:t>Co więcej</w:t>
      </w:r>
      <w:r>
        <w:t xml:space="preserve"> sądzę, że </w:t>
      </w:r>
      <w:r w:rsidR="0022077D">
        <w:t>czyny</w:t>
      </w:r>
      <w:r>
        <w:t xml:space="preserve">, za które </w:t>
      </w:r>
      <w:r w:rsidR="0022077D">
        <w:t xml:space="preserve">skarżący </w:t>
      </w:r>
      <w:r>
        <w:t>zostali skazani (określone w treści wyroku)</w:t>
      </w:r>
      <w:r w:rsidR="00207124">
        <w:t>,</w:t>
      </w:r>
      <w:r>
        <w:t xml:space="preserve"> stanowił</w:t>
      </w:r>
      <w:r w:rsidR="0022077D">
        <w:t>y</w:t>
      </w:r>
      <w:r>
        <w:t xml:space="preserve"> przestępstwo </w:t>
      </w:r>
      <w:r w:rsidR="0022077D">
        <w:t xml:space="preserve">w </w:t>
      </w:r>
      <w:r>
        <w:t>praw</w:t>
      </w:r>
      <w:r w:rsidR="0022077D">
        <w:t>ie</w:t>
      </w:r>
      <w:r>
        <w:t xml:space="preserve"> </w:t>
      </w:r>
      <w:r w:rsidR="0022077D">
        <w:t xml:space="preserve">międzynarodowym </w:t>
      </w:r>
      <w:r w:rsidR="00207124">
        <w:t xml:space="preserve">określane </w:t>
      </w:r>
      <w:r w:rsidR="0022077D">
        <w:t xml:space="preserve">mianem </w:t>
      </w:r>
      <w:r>
        <w:t>„zbrodni przeciw ludzkości”, któr</w:t>
      </w:r>
      <w:r w:rsidR="00207124">
        <w:t>e</w:t>
      </w:r>
      <w:r w:rsidR="0022077D">
        <w:t xml:space="preserve"> </w:t>
      </w:r>
      <w:r>
        <w:t xml:space="preserve">w </w:t>
      </w:r>
      <w:r w:rsidR="00207124">
        <w:t>przedmiotowym czasie było uznane</w:t>
      </w:r>
      <w:r w:rsidR="0022077D">
        <w:t xml:space="preserve"> już jako</w:t>
      </w:r>
      <w:r w:rsidR="00680A20">
        <w:t xml:space="preserve"> część</w:t>
      </w:r>
      <w:r w:rsidR="0022077D">
        <w:t xml:space="preserve"> </w:t>
      </w:r>
      <w:r w:rsidR="00680A20">
        <w:t xml:space="preserve">generalnych </w:t>
      </w:r>
      <w:r w:rsidR="0022077D">
        <w:t>zasad</w:t>
      </w:r>
      <w:r>
        <w:t xml:space="preserve"> zwyczajowego prawa międzynarodowego.</w:t>
      </w:r>
    </w:p>
    <w:p w14:paraId="258C6D13" w14:textId="775EFC76" w:rsidR="00B756EE" w:rsidRDefault="00C1258E">
      <w:pPr>
        <w:pStyle w:val="OpiPara"/>
      </w:pPr>
      <w:r>
        <w:t xml:space="preserve">W związku z tym nie uważam za konieczne </w:t>
      </w:r>
      <w:r w:rsidR="0022077D">
        <w:t xml:space="preserve">zagłębianie się w </w:t>
      </w:r>
      <w:r w:rsidR="00680A20">
        <w:t xml:space="preserve">całą </w:t>
      </w:r>
      <w:r>
        <w:t>histori</w:t>
      </w:r>
      <w:r w:rsidR="0022077D">
        <w:t>ę</w:t>
      </w:r>
      <w:r>
        <w:t xml:space="preserve"> rozwoju prawa międzynarodowego </w:t>
      </w:r>
      <w:r w:rsidR="0022077D">
        <w:t>dotyczącego</w:t>
      </w:r>
      <w:r>
        <w:t xml:space="preserve"> statusu oraz pojęcia zbrodni przeciw ludzkości. Sądzę, że wystarczy </w:t>
      </w:r>
      <w:r w:rsidR="0022077D">
        <w:t xml:space="preserve">przytoczyć </w:t>
      </w:r>
      <w:r>
        <w:t>następując</w:t>
      </w:r>
      <w:r w:rsidR="0022077D">
        <w:t>e uregulowania prawne</w:t>
      </w:r>
      <w:r w:rsidR="00680A20">
        <w:t>.</w:t>
      </w:r>
    </w:p>
    <w:p w14:paraId="1741386A" w14:textId="0C24C8C1" w:rsidR="00B756EE" w:rsidRDefault="00C1258E">
      <w:pPr>
        <w:pStyle w:val="OpiPara"/>
      </w:pPr>
      <w:r>
        <w:t xml:space="preserve">Pierwszym instrumentem definiującym pojęcie „zbrodni przeciw ludzkości” w pozytywnym prawie międzynarodowym był </w:t>
      </w:r>
      <w:r w:rsidR="0022077D">
        <w:t xml:space="preserve">Statut </w:t>
      </w:r>
      <w:r>
        <w:t>Międzynarodowego Trybunału Wojskowego ds. ścigania</w:t>
      </w:r>
      <w:r w:rsidR="00255B20">
        <w:t xml:space="preserve"> </w:t>
      </w:r>
      <w:r>
        <w:t xml:space="preserve">głównych </w:t>
      </w:r>
      <w:r w:rsidR="00255B20">
        <w:t>zbrodniarzy</w:t>
      </w:r>
      <w:r>
        <w:t xml:space="preserve"> wojennych Osi Europejskiej (MTW).</w:t>
      </w:r>
    </w:p>
    <w:p w14:paraId="3C1DEB10" w14:textId="26585C40" w:rsidR="00B756EE" w:rsidRDefault="00561A15">
      <w:pPr>
        <w:pStyle w:val="OpiPara"/>
      </w:pPr>
      <w:r>
        <w:lastRenderedPageBreak/>
        <w:t>Statut zawierał następującą d</w:t>
      </w:r>
      <w:r w:rsidR="00C1258E">
        <w:t>efinicj</w:t>
      </w:r>
      <w:r>
        <w:t>ę</w:t>
      </w:r>
      <w:r w:rsidR="00C1258E">
        <w:t xml:space="preserve"> „zbrodni przeciw ludzkości”</w:t>
      </w:r>
      <w:r w:rsidR="0022077D">
        <w:t xml:space="preserve">: </w:t>
      </w:r>
      <w:r w:rsidR="00C1258E">
        <w:t>„morderstw</w:t>
      </w:r>
      <w:r w:rsidR="0022077D">
        <w:t>o</w:t>
      </w:r>
      <w:r w:rsidR="00C1258E">
        <w:t xml:space="preserve"> [...] popełnione na ludności cywilnej przed lub w trakcie działań wojennych [...]</w:t>
      </w:r>
      <w:r w:rsidR="00AE4496">
        <w:t>”</w:t>
      </w:r>
      <w:r w:rsidR="00C1258E">
        <w:t xml:space="preserve">. </w:t>
      </w:r>
      <w:r w:rsidR="0022077D">
        <w:t xml:space="preserve">Przepisy określone w Statucie </w:t>
      </w:r>
      <w:r w:rsidR="00C1258E">
        <w:t xml:space="preserve">stosowano w </w:t>
      </w:r>
      <w:r w:rsidR="0022077D">
        <w:t xml:space="preserve">procesach </w:t>
      </w:r>
      <w:r w:rsidR="00C1258E">
        <w:t xml:space="preserve">norymberskich, w których </w:t>
      </w:r>
      <w:r>
        <w:t xml:space="preserve">jednostki </w:t>
      </w:r>
      <w:r w:rsidR="00C1258E">
        <w:t xml:space="preserve">pociągano do odpowiedzialności karnej </w:t>
      </w:r>
      <w:r w:rsidR="0022077D">
        <w:t xml:space="preserve">za </w:t>
      </w:r>
      <w:r w:rsidR="00C1258E">
        <w:t>„zbrodni</w:t>
      </w:r>
      <w:r w:rsidR="0022077D">
        <w:t>e</w:t>
      </w:r>
      <w:r w:rsidR="00C1258E">
        <w:t xml:space="preserve"> przeciw ludzkości”</w:t>
      </w:r>
      <w:r w:rsidR="0022077D">
        <w:t>.</w:t>
      </w:r>
      <w:r w:rsidR="00C1258E">
        <w:t xml:space="preserve"> </w:t>
      </w:r>
      <w:r>
        <w:t>Jednak z</w:t>
      </w:r>
      <w:r w:rsidR="00C1258E">
        <w:t xml:space="preserve">brodnia </w:t>
      </w:r>
      <w:r w:rsidR="0022077D">
        <w:t xml:space="preserve">zdefiniowana w ten sposób związana była </w:t>
      </w:r>
      <w:r w:rsidR="00C1258E">
        <w:t>z prowadzeniem wojny. Ponadto w</w:t>
      </w:r>
      <w:r w:rsidR="0022077D">
        <w:t xml:space="preserve"> owym czasie</w:t>
      </w:r>
      <w:r w:rsidR="00C1258E">
        <w:t xml:space="preserve"> nie </w:t>
      </w:r>
      <w:r w:rsidR="0022077D">
        <w:t xml:space="preserve">ustalono </w:t>
      </w:r>
      <w:r w:rsidR="00C1258E">
        <w:t xml:space="preserve">jeszcze </w:t>
      </w:r>
      <w:r w:rsidR="0022077D">
        <w:t>definitywnie</w:t>
      </w:r>
      <w:r w:rsidR="00C1258E">
        <w:t xml:space="preserve">, że </w:t>
      </w:r>
      <w:r w:rsidR="0022077D">
        <w:t xml:space="preserve">tego typu przestępstwa stanowią </w:t>
      </w:r>
      <w:r w:rsidR="00C1258E">
        <w:t>zbrodni</w:t>
      </w:r>
      <w:r w:rsidR="0022077D">
        <w:t>e</w:t>
      </w:r>
      <w:r w:rsidR="00C1258E">
        <w:t xml:space="preserve"> </w:t>
      </w:r>
      <w:r w:rsidR="0022077D">
        <w:t>w świetle</w:t>
      </w:r>
      <w:r w:rsidR="00C1258E">
        <w:t xml:space="preserve"> zwyczajowego praw</w:t>
      </w:r>
      <w:r w:rsidR="0022077D">
        <w:t>a</w:t>
      </w:r>
      <w:r w:rsidR="00C1258E">
        <w:t xml:space="preserve"> międzynarodowego, </w:t>
      </w:r>
      <w:r w:rsidR="0022077D">
        <w:t>w szczególności w przypadku</w:t>
      </w:r>
      <w:r>
        <w:t>,</w:t>
      </w:r>
      <w:r w:rsidR="0022077D">
        <w:t xml:space="preserve"> gdy</w:t>
      </w:r>
      <w:r w:rsidR="00C1258E">
        <w:t xml:space="preserve"> nie był</w:t>
      </w:r>
      <w:r w:rsidR="0022077D">
        <w:t xml:space="preserve">y </w:t>
      </w:r>
      <w:r w:rsidR="00C1258E">
        <w:t>związan</w:t>
      </w:r>
      <w:r w:rsidR="0022077D">
        <w:t>e</w:t>
      </w:r>
      <w:r w:rsidR="00C1258E">
        <w:t xml:space="preserve"> z działaniami wojennymi. </w:t>
      </w:r>
      <w:r w:rsidR="0022077D">
        <w:t>Później kwestia ta została rozstrzygnięta pozytywnie</w:t>
      </w:r>
      <w:r w:rsidR="00C1258E">
        <w:t>.</w:t>
      </w:r>
    </w:p>
    <w:p w14:paraId="62CF9343" w14:textId="4007C706" w:rsidR="00B756EE" w:rsidRPr="00885BE7" w:rsidRDefault="007523EE">
      <w:pPr>
        <w:pStyle w:val="OpiPara"/>
        <w:rPr>
          <w:lang w:val="fr-FR"/>
        </w:rPr>
      </w:pPr>
      <w:r>
        <w:t>R</w:t>
      </w:r>
      <w:r w:rsidR="00C1258E">
        <w:t>ezolucj</w:t>
      </w:r>
      <w:r>
        <w:t>a</w:t>
      </w:r>
      <w:r w:rsidR="00C1258E">
        <w:t xml:space="preserve"> 95 (I) Zgromadzenia Ogólnego Narodów Zjednoczonych z dnia 11 grudnia 1946 r. wyraźnie potwierdz</w:t>
      </w:r>
      <w:r>
        <w:t>iła</w:t>
      </w:r>
      <w:r w:rsidR="00C1258E">
        <w:t xml:space="preserve"> „zasady prawa międzynarodowego uznane </w:t>
      </w:r>
      <w:r w:rsidR="0022077D">
        <w:t>przez Statut</w:t>
      </w:r>
      <w:r w:rsidR="00C1258E">
        <w:t xml:space="preserve"> Trybunału Norymberskiego i wyrok Trybunału”</w:t>
      </w:r>
      <w:r>
        <w:t>,</w:t>
      </w:r>
      <w:r w:rsidR="00C1258E">
        <w:t xml:space="preserve"> </w:t>
      </w:r>
      <w:r w:rsidR="00AE4496">
        <w:br/>
      </w:r>
      <w:r w:rsidR="00C1258E">
        <w:t xml:space="preserve">a sformułowanie owych zasad powierzono Komisji Prawa Międzynarodowego „w kontekście </w:t>
      </w:r>
      <w:r w:rsidR="00B02EC3">
        <w:t xml:space="preserve">ogólnej </w:t>
      </w:r>
      <w:r w:rsidR="00C1258E">
        <w:t xml:space="preserve">kodyfikacji przestępstw przeciw pokojowi i bezpieczeństwu </w:t>
      </w:r>
      <w:r w:rsidR="00B02EC3">
        <w:t>ludzkości</w:t>
      </w:r>
      <w:r w:rsidR="00C1258E">
        <w:t xml:space="preserve"> lub </w:t>
      </w:r>
      <w:r w:rsidR="00B02EC3">
        <w:t>m</w:t>
      </w:r>
      <w:r w:rsidR="00C1258E">
        <w:t xml:space="preserve">iędzynarodowego </w:t>
      </w:r>
      <w:r w:rsidR="00B02EC3">
        <w:t>k</w:t>
      </w:r>
      <w:r w:rsidR="00C1258E">
        <w:t xml:space="preserve">odeksu </w:t>
      </w:r>
      <w:r w:rsidR="00B02EC3">
        <w:t>k</w:t>
      </w:r>
      <w:r w:rsidR="00C1258E">
        <w:t xml:space="preserve">arnego”. Rezolucja ta </w:t>
      </w:r>
      <w:r w:rsidR="00847ECA">
        <w:t>była dowodem</w:t>
      </w:r>
      <w:r w:rsidR="00B02EC3">
        <w:t xml:space="preserve"> powszechnego stanowiska </w:t>
      </w:r>
      <w:r w:rsidR="00C1258E">
        <w:t xml:space="preserve">państw oraz </w:t>
      </w:r>
      <w:r w:rsidR="00B02EC3">
        <w:t xml:space="preserve">ich </w:t>
      </w:r>
      <w:r w:rsidR="00C1258E">
        <w:t>praktyk</w:t>
      </w:r>
      <w:r w:rsidR="00B02EC3">
        <w:t>i</w:t>
      </w:r>
      <w:r w:rsidR="00C1258E">
        <w:t xml:space="preserve"> w </w:t>
      </w:r>
      <w:r w:rsidR="00B02EC3">
        <w:t>odniesieniu do owych</w:t>
      </w:r>
      <w:r w:rsidR="00C1258E">
        <w:t xml:space="preserve"> zasad</w:t>
      </w:r>
      <w:r w:rsidR="00847ECA">
        <w:t xml:space="preserve"> i</w:t>
      </w:r>
      <w:r w:rsidR="00C1258E">
        <w:t xml:space="preserve"> </w:t>
      </w:r>
      <w:r w:rsidR="00B02EC3">
        <w:t xml:space="preserve">dawała solidne podstawy prawne do twierdzenia, że </w:t>
      </w:r>
      <w:r w:rsidR="00C1258E">
        <w:t xml:space="preserve">zasady te </w:t>
      </w:r>
      <w:r w:rsidR="00847ECA">
        <w:t xml:space="preserve">były </w:t>
      </w:r>
      <w:r w:rsidR="00C1258E">
        <w:t>częś</w:t>
      </w:r>
      <w:r w:rsidR="00847ECA">
        <w:t>cią</w:t>
      </w:r>
      <w:r w:rsidR="00C1258E">
        <w:t xml:space="preserve"> zwyczajowego prawa międzynarodowego </w:t>
      </w:r>
      <w:r w:rsidR="00C1258E">
        <w:rPr>
          <w:rStyle w:val="Odwoanieprzypisudolnego"/>
          <w:vertAlign w:val="baseline"/>
        </w:rPr>
        <w:t>[</w:t>
      </w:r>
      <w:r w:rsidR="00C1258E" w:rsidRPr="00885BE7">
        <w:rPr>
          <w:lang w:val="fr-FR"/>
        </w:rPr>
        <w:t xml:space="preserve">zob. m.in. Daillier i Pellet, </w:t>
      </w:r>
      <w:r w:rsidR="00C1258E" w:rsidRPr="00885BE7">
        <w:rPr>
          <w:i/>
          <w:lang w:val="fr-FR"/>
        </w:rPr>
        <w:t>Droit international public</w:t>
      </w:r>
      <w:r w:rsidR="00C1258E" w:rsidRPr="00885BE7">
        <w:rPr>
          <w:lang w:val="fr-FR"/>
        </w:rPr>
        <w:t>, wyd. 6, s. 677].</w:t>
      </w:r>
    </w:p>
    <w:p w14:paraId="505151FF" w14:textId="79E50343" w:rsidR="00B756EE" w:rsidRDefault="006046AF">
      <w:pPr>
        <w:pStyle w:val="OpiPara"/>
      </w:pPr>
      <w:r>
        <w:t>P</w:t>
      </w:r>
      <w:r w:rsidR="00B02EC3">
        <w:t xml:space="preserve">owiązanie </w:t>
      </w:r>
      <w:r w:rsidR="00C1258E">
        <w:t xml:space="preserve">zbrodni przeciw ludzkości z działaniami wojennymi nie </w:t>
      </w:r>
      <w:r>
        <w:t>było uznawane za warunek ustalenia takiej zbrodni</w:t>
      </w:r>
      <w:r w:rsidR="00C1258E">
        <w:t xml:space="preserve"> </w:t>
      </w:r>
      <w:r w:rsidR="00C1258E">
        <w:rPr>
          <w:rStyle w:val="Odwoanieprzypisudolnego"/>
          <w:vertAlign w:val="baseline"/>
        </w:rPr>
        <w:t xml:space="preserve"> [</w:t>
      </w:r>
      <w:r w:rsidR="00C1258E">
        <w:t>zob. “Problematyka karania zbrodniarzy wojennych</w:t>
      </w:r>
      <w:r w:rsidR="007E2697">
        <w:t xml:space="preserve"> i osób</w:t>
      </w:r>
      <w:r w:rsidR="00C1258E">
        <w:t>, któr</w:t>
      </w:r>
      <w:r w:rsidR="007E2697">
        <w:t>e</w:t>
      </w:r>
      <w:r w:rsidR="00C1258E">
        <w:t xml:space="preserve"> popełni</w:t>
      </w:r>
      <w:r w:rsidR="007E2697">
        <w:t>ły</w:t>
      </w:r>
      <w:r w:rsidR="00C1258E">
        <w:t xml:space="preserve"> zbrodnie przeciw ludzkości: Komentarz Sekretarza Generalnego”, UN GAOR, 22. sesja, Załącznik poz. </w:t>
      </w:r>
      <w:r w:rsidR="007E2697">
        <w:t xml:space="preserve">60 </w:t>
      </w:r>
      <w:r w:rsidR="00C1258E">
        <w:t xml:space="preserve">porządku dziennego, s. 6-7, UN DOC A/6813 (1967). </w:t>
      </w:r>
      <w:r w:rsidR="007E2697">
        <w:t>Z</w:t>
      </w:r>
      <w:r w:rsidR="00C1258E">
        <w:t xml:space="preserve">ob. </w:t>
      </w:r>
      <w:r w:rsidR="007E2697">
        <w:t xml:space="preserve">także </w:t>
      </w:r>
      <w:r w:rsidR="00C1258E">
        <w:t xml:space="preserve">Międzynarodowy Trybunał Karny ds. byłej Jugosławii, sprawa </w:t>
      </w:r>
      <w:proofErr w:type="spellStart"/>
      <w:r w:rsidR="00C1258E">
        <w:t>Tadicia</w:t>
      </w:r>
      <w:proofErr w:type="spellEnd"/>
      <w:r w:rsidR="00C1258E">
        <w:t xml:space="preserve"> IT-94-1, </w:t>
      </w:r>
      <w:r w:rsidR="007E2697">
        <w:t>par.</w:t>
      </w:r>
      <w:r w:rsidR="00C1258E">
        <w:t xml:space="preserve"> 623]. Jak słusznie zauważył Lord </w:t>
      </w:r>
      <w:proofErr w:type="spellStart"/>
      <w:r w:rsidR="00C1258E">
        <w:t>Millett</w:t>
      </w:r>
      <w:proofErr w:type="spellEnd"/>
      <w:r w:rsidR="00C1258E">
        <w:t xml:space="preserve"> w wyroku Izby Lordów w sprawie Pinocheta (3) </w:t>
      </w:r>
      <w:r w:rsidR="00C1258E">
        <w:rPr>
          <w:rStyle w:val="Odwoanieprzypisudolnego"/>
          <w:vertAlign w:val="baseline"/>
        </w:rPr>
        <w:t>[</w:t>
      </w:r>
      <w:r w:rsidR="00C1258E">
        <w:t xml:space="preserve">[1999] 2 </w:t>
      </w:r>
      <w:proofErr w:type="spellStart"/>
      <w:r w:rsidR="00C1258E">
        <w:t>Weekly</w:t>
      </w:r>
      <w:proofErr w:type="spellEnd"/>
      <w:r w:rsidR="00C1258E">
        <w:t xml:space="preserve"> Law </w:t>
      </w:r>
      <w:proofErr w:type="spellStart"/>
      <w:r w:rsidR="00C1258E">
        <w:t>Reports</w:t>
      </w:r>
      <w:proofErr w:type="spellEnd"/>
      <w:r w:rsidR="00C1258E">
        <w:t xml:space="preserve"> 909 i nast.]</w:t>
      </w:r>
    </w:p>
    <w:p w14:paraId="5AC3899D" w14:textId="08ACE12F" w:rsidR="00B756EE" w:rsidRDefault="00C1258E">
      <w:pPr>
        <w:pStyle w:val="OpiQuot"/>
      </w:pPr>
      <w:r>
        <w:t xml:space="preserve">„Trybunał Norymberski orzekł, że zbrodnie przeciw ludzkości podlegają jego </w:t>
      </w:r>
      <w:r w:rsidR="00D41F60">
        <w:t xml:space="preserve">jurysdykcji </w:t>
      </w:r>
      <w:r>
        <w:t xml:space="preserve">wyłącznie wówczas, gdy zostały popełnione podczas </w:t>
      </w:r>
      <w:r w:rsidR="00D41F60">
        <w:t xml:space="preserve">lub </w:t>
      </w:r>
      <w:r>
        <w:t xml:space="preserve">w związku </w:t>
      </w:r>
      <w:r w:rsidR="00B02EC3">
        <w:t>ze</w:t>
      </w:r>
      <w:r>
        <w:t xml:space="preserve"> zbrodniami wojennymi lub zbrodniami przeciw</w:t>
      </w:r>
      <w:r w:rsidR="00D41F60">
        <w:t>ko</w:t>
      </w:r>
      <w:r w:rsidR="00B02EC3">
        <w:t xml:space="preserve"> </w:t>
      </w:r>
      <w:r>
        <w:t>pokojowi. Wydaje się jednak</w:t>
      </w:r>
      <w:r w:rsidR="00B02EC3">
        <w:t>, że to</w:t>
      </w:r>
      <w:r>
        <w:t xml:space="preserve"> ograniczenie </w:t>
      </w:r>
      <w:r w:rsidR="00B02EC3">
        <w:t>prawne oparte było</w:t>
      </w:r>
      <w:r>
        <w:t xml:space="preserve"> o </w:t>
      </w:r>
      <w:r w:rsidR="00B02EC3">
        <w:t>sformułowania użyte w Statucie</w:t>
      </w:r>
      <w:r>
        <w:t>. Nie ma powodu</w:t>
      </w:r>
      <w:r w:rsidR="00B02EC3">
        <w:t>,</w:t>
      </w:r>
      <w:r>
        <w:t xml:space="preserve"> by sądzić, że wymóg </w:t>
      </w:r>
      <w:r w:rsidR="00B02EC3">
        <w:t xml:space="preserve">ten uznawano za istotny w </w:t>
      </w:r>
      <w:r>
        <w:t>praw</w:t>
      </w:r>
      <w:r w:rsidR="00B02EC3">
        <w:t>ie</w:t>
      </w:r>
      <w:r>
        <w:t xml:space="preserve"> </w:t>
      </w:r>
      <w:r w:rsidR="00B02EC3">
        <w:t>międzynarodowym</w:t>
      </w:r>
      <w:r>
        <w:t xml:space="preserve">. Potrzeba ustalenia takiego </w:t>
      </w:r>
      <w:r w:rsidR="00B02EC3">
        <w:t xml:space="preserve">powiązania </w:t>
      </w:r>
      <w:r>
        <w:t xml:space="preserve">była naturalna </w:t>
      </w:r>
      <w:r w:rsidR="00B02EC3">
        <w:t xml:space="preserve">tuż </w:t>
      </w:r>
      <w:r>
        <w:t xml:space="preserve">po zakończeniu II wojny </w:t>
      </w:r>
      <w:r w:rsidR="00B02EC3">
        <w:t>ś</w:t>
      </w:r>
      <w:r>
        <w:t xml:space="preserve">wiatowej. Wraz z zacieraniem się pamięci o wojnie od </w:t>
      </w:r>
      <w:r w:rsidR="00B02EC3">
        <w:t>wymogu tego</w:t>
      </w:r>
      <w:r>
        <w:t xml:space="preserve"> odstąpiono.”</w:t>
      </w:r>
    </w:p>
    <w:p w14:paraId="1A832E0B" w14:textId="74288C4A" w:rsidR="00B756EE" w:rsidRDefault="00B02EC3">
      <w:pPr>
        <w:pStyle w:val="OpiPara"/>
      </w:pPr>
      <w:r>
        <w:t>Stanowisko</w:t>
      </w:r>
      <w:r w:rsidR="00C1258E">
        <w:t xml:space="preserve">, </w:t>
      </w:r>
      <w:r w:rsidR="00974BD3">
        <w:t>że</w:t>
      </w:r>
      <w:r>
        <w:t xml:space="preserve"> </w:t>
      </w:r>
      <w:r w:rsidR="00C1258E">
        <w:t xml:space="preserve">zasady norymberskie stanowiły część zwyczajowego prawa międzynarodowego </w:t>
      </w:r>
      <w:r w:rsidR="00974BD3">
        <w:t>stało się bezsporne</w:t>
      </w:r>
      <w:r>
        <w:t xml:space="preserve"> </w:t>
      </w:r>
      <w:r w:rsidR="00C1258E">
        <w:t xml:space="preserve">po przyjęciu </w:t>
      </w:r>
      <w:r>
        <w:t>R</w:t>
      </w:r>
      <w:r w:rsidR="00C1258E">
        <w:t xml:space="preserve">ezolucji 3074 (XXVIII) Zgromadzenia </w:t>
      </w:r>
      <w:r>
        <w:t>O</w:t>
      </w:r>
      <w:r w:rsidR="00C1258E">
        <w:t xml:space="preserve">gólnego Narodów Zjednoczonych z </w:t>
      </w:r>
      <w:r>
        <w:t xml:space="preserve">dnia </w:t>
      </w:r>
      <w:r w:rsidR="00C1258E">
        <w:t xml:space="preserve">3 grudnia 1973 r., </w:t>
      </w:r>
      <w:r w:rsidR="00974BD3">
        <w:t>która proklamowała</w:t>
      </w:r>
      <w:r w:rsidR="00C1258E">
        <w:t xml:space="preserve"> potrzebę współpracy międzynarodowej</w:t>
      </w:r>
      <w:r w:rsidR="00AE4496">
        <w:br/>
      </w:r>
      <w:r w:rsidR="00C1258E">
        <w:t xml:space="preserve">w wykrywaniu, zatrzymywaniu, ekstradycji i karaniu </w:t>
      </w:r>
      <w:r>
        <w:t xml:space="preserve">osób </w:t>
      </w:r>
      <w:r w:rsidR="00C1258E">
        <w:t xml:space="preserve">winnych zbrodni wojennych i zbrodni przeciw ludzkości. Warto dodać, że takie stanowisko </w:t>
      </w:r>
      <w:r w:rsidR="00AF1E65">
        <w:t>znajdowało odzwierciedlenie</w:t>
      </w:r>
      <w:r w:rsidR="00C1258E">
        <w:t xml:space="preserve"> w wyrokach międzynarodowych </w:t>
      </w:r>
      <w:r w:rsidR="00AF1E65">
        <w:t xml:space="preserve">trybunałów </w:t>
      </w:r>
      <w:r w:rsidR="00AF1E65">
        <w:lastRenderedPageBreak/>
        <w:t xml:space="preserve">karnych tworzonych </w:t>
      </w:r>
      <w:r w:rsidR="00AF1E65" w:rsidRPr="00885BE7">
        <w:rPr>
          <w:i/>
          <w:iCs/>
        </w:rPr>
        <w:t>ad hoc</w:t>
      </w:r>
      <w:r w:rsidR="00AF1E65">
        <w:t xml:space="preserve">, które stwierdziły, że </w:t>
      </w:r>
      <w:r w:rsidR="00C1258E">
        <w:t xml:space="preserve">„od </w:t>
      </w:r>
      <w:r w:rsidR="00AF1E65">
        <w:t xml:space="preserve">czasu utworzenia Statutu </w:t>
      </w:r>
      <w:r w:rsidR="008F56AB">
        <w:t>Norymberskiego zwyczajowy zakaz zbrodni przeciwko ludzkości oraz przypisanie indywidualnej odpowiedzialności karnej za ich popełnienie nie było poważnie</w:t>
      </w:r>
      <w:r w:rsidR="00C1258E">
        <w:t xml:space="preserve"> </w:t>
      </w:r>
      <w:r w:rsidR="008F56AB">
        <w:t>kwestionowane</w:t>
      </w:r>
      <w:r w:rsidR="00C1258E">
        <w:t xml:space="preserve">” </w:t>
      </w:r>
      <w:r w:rsidR="00C1258E">
        <w:rPr>
          <w:rStyle w:val="Odwoanieprzypisudolnego"/>
          <w:vertAlign w:val="baseline"/>
        </w:rPr>
        <w:t>[</w:t>
      </w:r>
      <w:r w:rsidR="00C1258E">
        <w:t xml:space="preserve">sprawa </w:t>
      </w:r>
      <w:proofErr w:type="spellStart"/>
      <w:r w:rsidR="00AA3BF1">
        <w:t>Tadić</w:t>
      </w:r>
      <w:proofErr w:type="spellEnd"/>
      <w:r w:rsidR="00C1258E">
        <w:t xml:space="preserve">, </w:t>
      </w:r>
      <w:r w:rsidR="00C1258E" w:rsidRPr="00885BE7">
        <w:rPr>
          <w:i/>
          <w:iCs/>
        </w:rPr>
        <w:t>op. cit.</w:t>
      </w:r>
      <w:r w:rsidR="00C1258E">
        <w:t xml:space="preserve">]. W każdym razie </w:t>
      </w:r>
      <w:r w:rsidR="00AA3BF1">
        <w:t>w</w:t>
      </w:r>
      <w:r w:rsidR="00C1258E">
        <w:t xml:space="preserve"> </w:t>
      </w:r>
      <w:r w:rsidR="008F56AB">
        <w:t xml:space="preserve">niniejszej </w:t>
      </w:r>
      <w:r w:rsidR="00C1258E">
        <w:t>spraw</w:t>
      </w:r>
      <w:r w:rsidR="00AA3BF1">
        <w:t>ie</w:t>
      </w:r>
      <w:r w:rsidR="00C1258E">
        <w:t xml:space="preserve"> </w:t>
      </w:r>
      <w:r w:rsidR="008F56AB">
        <w:t xml:space="preserve">istotne </w:t>
      </w:r>
      <w:r w:rsidR="00C1258E">
        <w:t xml:space="preserve">jest to, że w czasie popełnienia przestępstw przypisanych skarżącym „zbrodnie przeciw ludzkości” </w:t>
      </w:r>
      <w:r w:rsidR="00AA3BF1">
        <w:t>były już w sposób niepodważalny</w:t>
      </w:r>
      <w:r w:rsidR="00C1258E">
        <w:t xml:space="preserve"> </w:t>
      </w:r>
      <w:r w:rsidR="00AA3BF1">
        <w:t xml:space="preserve">kwalifikowane </w:t>
      </w:r>
      <w:r w:rsidR="00C1258E">
        <w:t>jako przestępstwa w</w:t>
      </w:r>
      <w:r w:rsidR="007D4EB7">
        <w:t xml:space="preserve"> ramach </w:t>
      </w:r>
      <w:r w:rsidR="00C1258E">
        <w:t>zwyczajowego prawa międzynarodowego.</w:t>
      </w:r>
    </w:p>
    <w:p w14:paraId="358A25F4" w14:textId="1DE7FF41" w:rsidR="00B756EE" w:rsidRDefault="007D4EB7">
      <w:pPr>
        <w:pStyle w:val="OpiPara"/>
      </w:pPr>
      <w:r>
        <w:t>Jeśli chodzi o</w:t>
      </w:r>
      <w:r w:rsidR="00C1258E">
        <w:t xml:space="preserve"> </w:t>
      </w:r>
      <w:r w:rsidR="00AA3BF1">
        <w:t>znamion</w:t>
      </w:r>
      <w:r>
        <w:t>a</w:t>
      </w:r>
      <w:r w:rsidR="00AA3BF1">
        <w:t xml:space="preserve"> </w:t>
      </w:r>
      <w:r w:rsidR="00C1258E">
        <w:t xml:space="preserve">zbrodni przeciw ludzkości, </w:t>
      </w:r>
      <w:r w:rsidR="00AA3BF1">
        <w:t xml:space="preserve">można </w:t>
      </w:r>
      <w:r w:rsidR="00C1258E">
        <w:t xml:space="preserve">sięgnąć do ostatniej wersji Statutu </w:t>
      </w:r>
      <w:r w:rsidR="00AA3BF1">
        <w:t xml:space="preserve">Rzymskiego </w:t>
      </w:r>
      <w:r w:rsidR="00C1258E">
        <w:t xml:space="preserve">Międzynarodowego Trybunału Karnego, który </w:t>
      </w:r>
      <w:r w:rsidR="00AA3BF1">
        <w:t>formułuje</w:t>
      </w:r>
      <w:r w:rsidR="00C1258E">
        <w:t xml:space="preserve"> definicję tej zbrodni w</w:t>
      </w:r>
      <w:r w:rsidR="00AA3BF1">
        <w:t xml:space="preserve"> rozumieniu</w:t>
      </w:r>
      <w:r w:rsidR="00C1258E">
        <w:t xml:space="preserve"> prawa międzynarodowego </w:t>
      </w:r>
      <w:r w:rsidR="00AA3BF1">
        <w:t xml:space="preserve">oraz zawiera </w:t>
      </w:r>
      <w:r w:rsidR="001D5413">
        <w:t xml:space="preserve">wskazówki </w:t>
      </w:r>
      <w:r w:rsidR="00AA3BF1">
        <w:t>dla jej zastosowania</w:t>
      </w:r>
      <w:r w:rsidR="00AE4496">
        <w:br/>
      </w:r>
      <w:r w:rsidR="00C1258E">
        <w:t xml:space="preserve">w </w:t>
      </w:r>
      <w:r>
        <w:t xml:space="preserve">niniejszej </w:t>
      </w:r>
      <w:r w:rsidR="00C1258E">
        <w:t xml:space="preserve">sprawie: W art. 7 Statutu </w:t>
      </w:r>
      <w:r w:rsidR="001D5413">
        <w:t>stwierdzono</w:t>
      </w:r>
      <w:r w:rsidR="00AA3BF1">
        <w:t>, że</w:t>
      </w:r>
      <w:r w:rsidR="00C1258E">
        <w:t>:</w:t>
      </w:r>
    </w:p>
    <w:p w14:paraId="0FDEBFD6" w14:textId="6BD9DD16" w:rsidR="00B756EE" w:rsidRDefault="00C1258E">
      <w:pPr>
        <w:pStyle w:val="OpiQuot"/>
      </w:pPr>
      <w:r>
        <w:t>„1. […]  „zbrodnia przeciwko ludzkości” oznacza którykolwiek z następujących czynów, popełniony w ramach rozległego lub systematycznego, świadomego ataku skierowanego przeciwko ludności cywilnej:</w:t>
      </w:r>
    </w:p>
    <w:p w14:paraId="6F721F13" w14:textId="77777777" w:rsidR="00B756EE" w:rsidRDefault="00C1258E">
      <w:pPr>
        <w:pStyle w:val="OpiQuot"/>
      </w:pPr>
      <w:r>
        <w:t>a)  zabójstwo;</w:t>
      </w:r>
    </w:p>
    <w:p w14:paraId="081F0DCC" w14:textId="77777777" w:rsidR="00B756EE" w:rsidRDefault="00C1258E">
      <w:pPr>
        <w:pStyle w:val="OpiQuot"/>
      </w:pPr>
      <w:r>
        <w:t>[…]</w:t>
      </w:r>
    </w:p>
    <w:p w14:paraId="2A61022F" w14:textId="77777777" w:rsidR="00B756EE" w:rsidRDefault="00C1258E">
      <w:pPr>
        <w:pStyle w:val="OpiQuot"/>
      </w:pPr>
      <w:r>
        <w:t>2.  W rozumieniu ustępu 1:</w:t>
      </w:r>
    </w:p>
    <w:p w14:paraId="669D8BF4" w14:textId="6EEE9AD8" w:rsidR="00B756EE" w:rsidRDefault="00C1258E">
      <w:pPr>
        <w:pStyle w:val="OpiQuot"/>
      </w:pPr>
      <w:r>
        <w:t xml:space="preserve">a) „atak skierowany przeciwko ludności cywilnej” oznacza sposób działania, polegający na wielokrotnym dopuszczaniu się czynów opisanych w ustępie 1 skierowanych przeciwko ludności cywilnej, </w:t>
      </w:r>
      <w:r w:rsidR="001D5413">
        <w:t>dokonany na podstawie</w:t>
      </w:r>
      <w:r>
        <w:t xml:space="preserve"> lub </w:t>
      </w:r>
      <w:r w:rsidR="001D5413">
        <w:t>w ramach</w:t>
      </w:r>
      <w:r>
        <w:t xml:space="preserve"> polityki państw</w:t>
      </w:r>
      <w:r w:rsidR="001D5413">
        <w:t>a</w:t>
      </w:r>
      <w:r>
        <w:t xml:space="preserve"> lub organizac</w:t>
      </w:r>
      <w:r w:rsidR="001D5413">
        <w:t>ji,</w:t>
      </w:r>
      <w:r>
        <w:t xml:space="preserve"> zakładającej dokonanie takiego ataku;</w:t>
      </w:r>
    </w:p>
    <w:p w14:paraId="450F0966" w14:textId="77777777" w:rsidR="00B756EE" w:rsidRDefault="00C1258E">
      <w:pPr>
        <w:pStyle w:val="OpiQuot"/>
      </w:pPr>
      <w:r>
        <w:t>[…]”.</w:t>
      </w:r>
    </w:p>
    <w:p w14:paraId="6CE86E43" w14:textId="4E9D7788" w:rsidR="00B756EE" w:rsidRDefault="00C1258E">
      <w:pPr>
        <w:pStyle w:val="OpiPara"/>
      </w:pPr>
      <w:r>
        <w:t xml:space="preserve">Nawet gdyby </w:t>
      </w:r>
      <w:r w:rsidR="00AA3BF1">
        <w:t xml:space="preserve">kierować </w:t>
      </w:r>
      <w:r>
        <w:t xml:space="preserve">się tylko pojęciem „zbrodni przeciwko ludzkości” </w:t>
      </w:r>
      <w:r w:rsidR="00AA3BF1">
        <w:t>zaczerpniętym ze Statutu M</w:t>
      </w:r>
      <w:r w:rsidR="001D5413">
        <w:t xml:space="preserve">iędzynarodowego </w:t>
      </w:r>
      <w:r w:rsidR="00AA3BF1">
        <w:t>T</w:t>
      </w:r>
      <w:r w:rsidR="001D5413">
        <w:t xml:space="preserve">rybunału </w:t>
      </w:r>
      <w:r w:rsidR="00AA3BF1">
        <w:t>W</w:t>
      </w:r>
      <w:r w:rsidR="001D5413">
        <w:t>ojskowego</w:t>
      </w:r>
      <w:r w:rsidR="00AE4496">
        <w:br/>
      </w:r>
      <w:r w:rsidR="001D5413">
        <w:t>w Norymberdze</w:t>
      </w:r>
      <w:r w:rsidR="00AA3BF1">
        <w:t xml:space="preserve"> </w:t>
      </w:r>
      <w:r>
        <w:t>– które</w:t>
      </w:r>
      <w:r w:rsidR="00DA002E">
        <w:t>go</w:t>
      </w:r>
      <w:r>
        <w:t xml:space="preserve"> zasady zostały potwierdzone w treści wyżej wspomnianych rezolucji ONZ – </w:t>
      </w:r>
      <w:r w:rsidR="00AA3BF1">
        <w:t>oraz rozpatrywać</w:t>
      </w:r>
      <w:r>
        <w:t xml:space="preserve"> </w:t>
      </w:r>
      <w:r w:rsidR="00DA002E">
        <w:t xml:space="preserve">niniejszą </w:t>
      </w:r>
      <w:r>
        <w:t xml:space="preserve">sprawę wyłącznie przez pryzmat minimalnych </w:t>
      </w:r>
      <w:r w:rsidR="00DA002E">
        <w:t xml:space="preserve">wymogów </w:t>
      </w:r>
      <w:r>
        <w:t xml:space="preserve">tego </w:t>
      </w:r>
      <w:r w:rsidR="00DA002E">
        <w:t>pojęcia</w:t>
      </w:r>
      <w:r>
        <w:t xml:space="preserve">, w zakresie odnoszącym się do okoliczności </w:t>
      </w:r>
      <w:r w:rsidR="00DA002E">
        <w:t xml:space="preserve">niniejszej </w:t>
      </w:r>
      <w:r>
        <w:t>sprawy</w:t>
      </w:r>
      <w:r w:rsidR="00DA002E">
        <w:t>,</w:t>
      </w:r>
      <w:r>
        <w:t xml:space="preserve"> można bez trudu dojść do wniosku, że czyny</w:t>
      </w:r>
      <w:r w:rsidR="00AA3BF1">
        <w:t xml:space="preserve">, za które </w:t>
      </w:r>
      <w:r>
        <w:t>skarżący</w:t>
      </w:r>
      <w:r w:rsidR="00AA3BF1">
        <w:t xml:space="preserve"> zostali skazani,</w:t>
      </w:r>
      <w:r>
        <w:t xml:space="preserve"> niewątpliwie </w:t>
      </w:r>
      <w:r w:rsidR="00AA3BF1">
        <w:t xml:space="preserve">można </w:t>
      </w:r>
      <w:r w:rsidR="00DA002E">
        <w:t xml:space="preserve">było </w:t>
      </w:r>
      <w:r w:rsidR="00AA3BF1">
        <w:t xml:space="preserve">zakwalifikować </w:t>
      </w:r>
      <w:r>
        <w:t xml:space="preserve">jako „zbrodnie przeciwko ludzkości” w najcięższej postaci. </w:t>
      </w:r>
      <w:r w:rsidR="00AA3BF1">
        <w:t xml:space="preserve">Wydaje się, że na </w:t>
      </w:r>
      <w:r w:rsidR="00DA002E">
        <w:t>to</w:t>
      </w:r>
      <w:r>
        <w:t xml:space="preserve"> przestępstw</w:t>
      </w:r>
      <w:r w:rsidR="00DA002E">
        <w:t>o</w:t>
      </w:r>
      <w:r>
        <w:t xml:space="preserve"> </w:t>
      </w:r>
      <w:r w:rsidR="00AA3BF1">
        <w:t>składają się</w:t>
      </w:r>
      <w:r w:rsidR="00DA002E">
        <w:t>, jako minimum</w:t>
      </w:r>
      <w:r>
        <w:t>:</w:t>
      </w:r>
    </w:p>
    <w:p w14:paraId="2BDAE2DF" w14:textId="0BFD2CB7" w:rsidR="00B756EE" w:rsidRDefault="00C1258E">
      <w:pPr>
        <w:pStyle w:val="OpiPara"/>
      </w:pPr>
      <w:r>
        <w:t>a)  zabójstwo;</w:t>
      </w:r>
    </w:p>
    <w:p w14:paraId="073E5976" w14:textId="14B676C6" w:rsidR="00B756EE" w:rsidRDefault="00C1258E">
      <w:pPr>
        <w:pStyle w:val="OpiPara"/>
      </w:pPr>
      <w:r>
        <w:t>b)  </w:t>
      </w:r>
      <w:r w:rsidR="00AA3BF1">
        <w:t xml:space="preserve">popełnienie przestępstwa </w:t>
      </w:r>
      <w:r>
        <w:t>przeciwko ludności cywilnej; oraz</w:t>
      </w:r>
    </w:p>
    <w:p w14:paraId="7DFAAC2D" w14:textId="169AF90E" w:rsidR="00B756EE" w:rsidRDefault="00C1258E">
      <w:pPr>
        <w:pStyle w:val="OpiPara"/>
      </w:pPr>
      <w:r>
        <w:t>c)  systematyczne lub zorganizowane</w:t>
      </w:r>
      <w:r w:rsidR="00AA3BF1">
        <w:t xml:space="preserve"> </w:t>
      </w:r>
      <w:r>
        <w:t xml:space="preserve"> </w:t>
      </w:r>
      <w:r w:rsidR="00DA002E">
        <w:t>działanie w ramach</w:t>
      </w:r>
      <w:r>
        <w:t xml:space="preserve"> określonej polityki.</w:t>
      </w:r>
    </w:p>
    <w:p w14:paraId="14AC2FEA" w14:textId="69FC6E22" w:rsidR="00B756EE" w:rsidRDefault="00C1258E">
      <w:pPr>
        <w:pStyle w:val="OpiPara"/>
      </w:pPr>
      <w:r>
        <w:t xml:space="preserve">Ostatni element został wywiedziony z </w:t>
      </w:r>
      <w:r w:rsidR="00F12677">
        <w:t xml:space="preserve">połączenia </w:t>
      </w:r>
      <w:r>
        <w:t>elementów a) i b).</w:t>
      </w:r>
    </w:p>
    <w:p w14:paraId="2CB6D756" w14:textId="26B61417" w:rsidR="00B756EE" w:rsidRDefault="00C1258E">
      <w:pPr>
        <w:pStyle w:val="OpiPara"/>
      </w:pPr>
      <w:r>
        <w:t xml:space="preserve">Z powyższych względów uważam, że czyny, za które </w:t>
      </w:r>
      <w:r w:rsidR="00AA3BF1">
        <w:t xml:space="preserve">skarżący </w:t>
      </w:r>
      <w:r>
        <w:t>zostali skazani</w:t>
      </w:r>
      <w:r w:rsidR="00AA3BF1">
        <w:t xml:space="preserve">, </w:t>
      </w:r>
      <w:r>
        <w:t>stanowiły w czasie ich popełnienia przestępstwa nie tylko</w:t>
      </w:r>
      <w:r w:rsidR="00AE4496">
        <w:br/>
      </w:r>
      <w:r>
        <w:lastRenderedPageBreak/>
        <w:t>w</w:t>
      </w:r>
      <w:r w:rsidR="00AA3BF1">
        <w:t xml:space="preserve"> rozumieniu</w:t>
      </w:r>
      <w:r>
        <w:t xml:space="preserve"> niemieckiego prawa krajowego, ale</w:t>
      </w:r>
      <w:r w:rsidR="00AA3BF1">
        <w:t xml:space="preserve"> również</w:t>
      </w:r>
      <w:r>
        <w:t xml:space="preserve"> w</w:t>
      </w:r>
      <w:r w:rsidR="00AA3BF1">
        <w:t xml:space="preserve"> rozumieniu</w:t>
      </w:r>
      <w:r>
        <w:t xml:space="preserve"> prawa międzynarodowego.</w:t>
      </w:r>
    </w:p>
    <w:p w14:paraId="7D6FC1F9" w14:textId="77777777" w:rsidR="00B756EE" w:rsidRDefault="00B756EE">
      <w:pPr>
        <w:pStyle w:val="OpiPara"/>
        <w:sectPr w:rsidR="00B756EE">
          <w:headerReference w:type="even" r:id="rId12"/>
          <w:headerReference w:type="default" r:id="rId13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cols w:space="720"/>
        </w:sectPr>
      </w:pPr>
    </w:p>
    <w:p w14:paraId="43717574" w14:textId="676F1B64" w:rsidR="00B756EE" w:rsidRDefault="00C1258E">
      <w:pPr>
        <w:pStyle w:val="OpiHHead"/>
      </w:pPr>
      <w:r>
        <w:lastRenderedPageBreak/>
        <w:t>ZGODNA OPINIA SĘDZIEGO ZUPANČICIA</w:t>
      </w:r>
    </w:p>
    <w:p w14:paraId="72B3B0B0" w14:textId="322D71DA" w:rsidR="00B756EE" w:rsidRDefault="00C1258E">
      <w:pPr>
        <w:pStyle w:val="OpiPara"/>
      </w:pPr>
      <w:r>
        <w:t xml:space="preserve">Głosowałem za </w:t>
      </w:r>
      <w:r w:rsidR="00431247">
        <w:t xml:space="preserve">uznaniem, </w:t>
      </w:r>
      <w:r w:rsidR="00927EE6">
        <w:t>że</w:t>
      </w:r>
      <w:r w:rsidR="00431247">
        <w:t xml:space="preserve"> nie doszło do </w:t>
      </w:r>
      <w:r>
        <w:t>naruszenia, ponieważ uważam</w:t>
      </w:r>
      <w:r w:rsidR="00431247">
        <w:t>, że</w:t>
      </w:r>
      <w:r>
        <w:t xml:space="preserve"> </w:t>
      </w:r>
      <w:r w:rsidR="00431247">
        <w:t>za</w:t>
      </w:r>
      <w:r>
        <w:t xml:space="preserve">stosowanie </w:t>
      </w:r>
      <w:r w:rsidR="00431247">
        <w:t xml:space="preserve">prawa </w:t>
      </w:r>
      <w:r>
        <w:t>karne</w:t>
      </w:r>
      <w:r w:rsidR="00431247">
        <w:t>go</w:t>
      </w:r>
      <w:r>
        <w:t xml:space="preserve"> NRD przez sądy RFN </w:t>
      </w:r>
      <w:r w:rsidR="00431247">
        <w:t xml:space="preserve">było </w:t>
      </w:r>
      <w:r w:rsidR="00615BF0">
        <w:t>zgodne z prawem</w:t>
      </w:r>
      <w:r>
        <w:t xml:space="preserve"> (zob. par. 19-39 wyroku). </w:t>
      </w:r>
      <w:r w:rsidR="00431247">
        <w:t>Na potrzeby</w:t>
      </w:r>
      <w:r>
        <w:t xml:space="preserve"> art. 7 ust. 1 jest </w:t>
      </w:r>
      <w:r w:rsidR="00431247">
        <w:t xml:space="preserve">to </w:t>
      </w:r>
      <w:r>
        <w:t xml:space="preserve">wystarczające. </w:t>
      </w:r>
    </w:p>
    <w:p w14:paraId="728E5010" w14:textId="71A6320E" w:rsidR="00B756EE" w:rsidRDefault="00C1258E">
      <w:pPr>
        <w:pStyle w:val="OpiPara"/>
      </w:pPr>
      <w:r>
        <w:t xml:space="preserve">Podobnie zgadzam się, że art. 2 ust. 2 nie ma zastosowania w </w:t>
      </w:r>
      <w:r w:rsidR="00431247">
        <w:t xml:space="preserve">niniejszej </w:t>
      </w:r>
      <w:r>
        <w:t>sprawie (zob</w:t>
      </w:r>
      <w:r w:rsidR="00431247">
        <w:t>.</w:t>
      </w:r>
      <w:r>
        <w:t xml:space="preserve"> par. 95-97 wyroku), cho</w:t>
      </w:r>
      <w:r w:rsidR="00816648">
        <w:t>ciaż</w:t>
      </w:r>
      <w:r>
        <w:t xml:space="preserve"> może on mieć zastosowanie</w:t>
      </w:r>
      <w:r w:rsidR="00AE4496">
        <w:br/>
      </w:r>
      <w:r>
        <w:t xml:space="preserve">w innych sprawach, </w:t>
      </w:r>
      <w:r w:rsidR="00927EE6">
        <w:t xml:space="preserve">w których </w:t>
      </w:r>
      <w:r w:rsidR="00816648">
        <w:t xml:space="preserve">ważąc na jednej szali </w:t>
      </w:r>
      <w:r w:rsidR="00615BF0">
        <w:t>integralność osobistą</w:t>
      </w:r>
      <w:r w:rsidR="00816648">
        <w:t xml:space="preserve">, </w:t>
      </w:r>
      <w:r w:rsidR="00AE4496">
        <w:br/>
      </w:r>
      <w:r w:rsidR="00816648">
        <w:t>a na drugiej</w:t>
      </w:r>
      <w:r>
        <w:t xml:space="preserve"> uzasadnione i zgodne z prawem zatrzymani</w:t>
      </w:r>
      <w:r w:rsidR="00816648">
        <w:t>e</w:t>
      </w:r>
      <w:r>
        <w:t xml:space="preserve"> </w:t>
      </w:r>
      <w:r w:rsidR="00816648">
        <w:t>– otrzymujemy odmienny</w:t>
      </w:r>
      <w:r>
        <w:t xml:space="preserve"> rezultat (zob. </w:t>
      </w:r>
      <w:r w:rsidR="00816648">
        <w:t xml:space="preserve">m.in. </w:t>
      </w:r>
      <w:r>
        <w:t>moj</w:t>
      </w:r>
      <w:r w:rsidR="00816648">
        <w:t>ą</w:t>
      </w:r>
      <w:r>
        <w:t xml:space="preserve"> rozbieżn</w:t>
      </w:r>
      <w:r w:rsidR="00816648">
        <w:t>ą</w:t>
      </w:r>
      <w:r>
        <w:t xml:space="preserve"> opini</w:t>
      </w:r>
      <w:r w:rsidR="00816648">
        <w:t>ę</w:t>
      </w:r>
      <w:r>
        <w:t xml:space="preserve"> odrębn</w:t>
      </w:r>
      <w:r w:rsidR="00816648">
        <w:t>ą</w:t>
      </w:r>
      <w:r>
        <w:t xml:space="preserve"> w sprawie </w:t>
      </w:r>
      <w:proofErr w:type="spellStart"/>
      <w:r>
        <w:rPr>
          <w:i/>
        </w:rPr>
        <w:t>Rehbock</w:t>
      </w:r>
      <w:proofErr w:type="spellEnd"/>
      <w:r>
        <w:rPr>
          <w:i/>
        </w:rPr>
        <w:t xml:space="preserve"> przeciwko Słowenii</w:t>
      </w:r>
      <w:r>
        <w:t xml:space="preserve">, </w:t>
      </w:r>
      <w:r w:rsidR="00816648">
        <w:t xml:space="preserve">skarga </w:t>
      </w:r>
      <w:r>
        <w:t xml:space="preserve">nr 29462/95, </w:t>
      </w:r>
      <w:r w:rsidR="00816648">
        <w:t xml:space="preserve">ETPC </w:t>
      </w:r>
      <w:r>
        <w:t>2000-XII).</w:t>
      </w:r>
    </w:p>
    <w:p w14:paraId="58A26707" w14:textId="317C76B0" w:rsidR="00B756EE" w:rsidRDefault="00816648">
      <w:pPr>
        <w:pStyle w:val="OpiPara"/>
      </w:pPr>
      <w:r>
        <w:t xml:space="preserve">Trzeba </w:t>
      </w:r>
      <w:r w:rsidR="00C1258E">
        <w:t>zrozumieć, że wyrok ten nie opiera się na art. 7 ust. 2 ani na pojęciu „</w:t>
      </w:r>
      <w:r>
        <w:t xml:space="preserve">przestępstwa </w:t>
      </w:r>
      <w:r w:rsidR="00C1258E">
        <w:t>międzynarodowego”</w:t>
      </w:r>
      <w:r w:rsidR="00615BF0">
        <w:t xml:space="preserve"> z </w:t>
      </w:r>
      <w:r w:rsidR="00C1258E">
        <w:t>art. 7 ust. 1.</w:t>
      </w:r>
    </w:p>
    <w:p w14:paraId="69576310" w14:textId="196ACEFE" w:rsidR="00B756EE" w:rsidRDefault="00615BF0">
      <w:pPr>
        <w:pStyle w:val="OpiPara"/>
      </w:pPr>
      <w:r>
        <w:t>Art.</w:t>
      </w:r>
      <w:r w:rsidR="00C1258E">
        <w:t xml:space="preserve"> 7 ust. 2 stanowi wyjątek od zasady </w:t>
      </w:r>
      <w:r w:rsidR="00C1258E">
        <w:rPr>
          <w:i/>
        </w:rPr>
        <w:t xml:space="preserve">nullum crimen, nulla poena sine lege </w:t>
      </w:r>
      <w:proofErr w:type="spellStart"/>
      <w:r w:rsidR="00C1258E">
        <w:rPr>
          <w:i/>
        </w:rPr>
        <w:t>praevia</w:t>
      </w:r>
      <w:proofErr w:type="spellEnd"/>
      <w:r w:rsidR="00816648">
        <w:rPr>
          <w:i/>
        </w:rPr>
        <w:t>,</w:t>
      </w:r>
      <w:r w:rsidR="00C1258E">
        <w:t xml:space="preserve"> sformułowanej przez </w:t>
      </w:r>
      <w:r w:rsidR="00816648">
        <w:t xml:space="preserve">słynnego </w:t>
      </w:r>
      <w:r w:rsidR="00C1258E">
        <w:t xml:space="preserve">niemieckiego teoretyka prawa karnego </w:t>
      </w:r>
      <w:proofErr w:type="spellStart"/>
      <w:r w:rsidR="00C1258E">
        <w:t>Anselma</w:t>
      </w:r>
      <w:proofErr w:type="spellEnd"/>
      <w:r w:rsidR="00C1258E">
        <w:t xml:space="preserve"> von Feuerbacha. </w:t>
      </w:r>
      <w:r w:rsidR="00816648">
        <w:t>W p</w:t>
      </w:r>
      <w:r w:rsidR="00C1258E">
        <w:t>óźniej</w:t>
      </w:r>
      <w:r w:rsidR="00816648">
        <w:t>szym okresie</w:t>
      </w:r>
      <w:r w:rsidR="00C1258E">
        <w:t xml:space="preserve"> Franz von Liszt twierdził, że </w:t>
      </w:r>
      <w:r>
        <w:t xml:space="preserve">materialne </w:t>
      </w:r>
      <w:r w:rsidR="00C1258E">
        <w:t xml:space="preserve">gwarancje </w:t>
      </w:r>
      <w:r w:rsidR="001F3D6A">
        <w:t>zawarte</w:t>
      </w:r>
      <w:r w:rsidR="00D0653E">
        <w:t xml:space="preserve"> </w:t>
      </w:r>
      <w:r w:rsidR="00C1258E">
        <w:t xml:space="preserve">w zasadzie legalizmu stanowią </w:t>
      </w:r>
      <w:proofErr w:type="spellStart"/>
      <w:r w:rsidR="00C1258E">
        <w:rPr>
          <w:i/>
        </w:rPr>
        <w:t>Magna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Carta</w:t>
      </w:r>
      <w:proofErr w:type="spellEnd"/>
      <w:r w:rsidR="00C1258E">
        <w:rPr>
          <w:i/>
        </w:rPr>
        <w:t xml:space="preserve"> Libertatum</w:t>
      </w:r>
      <w:r w:rsidR="00C1258E">
        <w:t xml:space="preserve"> oskarżonych w </w:t>
      </w:r>
      <w:r w:rsidR="00D0653E">
        <w:t xml:space="preserve">sprawach </w:t>
      </w:r>
      <w:r w:rsidR="00C1258E">
        <w:t xml:space="preserve">karnych. </w:t>
      </w:r>
      <w:r w:rsidR="005D3BD1">
        <w:t>Ta t</w:t>
      </w:r>
      <w:r w:rsidR="00C1258E">
        <w:t>radycj</w:t>
      </w:r>
      <w:r w:rsidR="005D3BD1">
        <w:t xml:space="preserve">a </w:t>
      </w:r>
      <w:r w:rsidR="00C1258E">
        <w:t>materialnoprawnej ochrony praw</w:t>
      </w:r>
      <w:r w:rsidR="00D0653E">
        <w:t>a</w:t>
      </w:r>
      <w:r w:rsidR="00C1258E">
        <w:t xml:space="preserve"> </w:t>
      </w:r>
      <w:r w:rsidR="00D0653E">
        <w:t xml:space="preserve">karnego </w:t>
      </w:r>
      <w:r w:rsidR="005D3BD1">
        <w:t>sięga co najmniej roku 1764</w:t>
      </w:r>
      <w:r w:rsidR="00AE4496">
        <w:br/>
      </w:r>
      <w:r w:rsidR="005D3BD1">
        <w:t xml:space="preserve">i </w:t>
      </w:r>
      <w:r w:rsidR="00C1258E">
        <w:t>klasyczn</w:t>
      </w:r>
      <w:r w:rsidR="005D3BD1">
        <w:t>ego dzieła</w:t>
      </w:r>
      <w:r w:rsidR="00D0653E">
        <w:t xml:space="preserve"> </w:t>
      </w:r>
      <w:r w:rsidR="00C1258E">
        <w:rPr>
          <w:i/>
        </w:rPr>
        <w:t xml:space="preserve">Dei </w:t>
      </w:r>
      <w:proofErr w:type="spellStart"/>
      <w:r w:rsidR="00C1258E">
        <w:rPr>
          <w:i/>
        </w:rPr>
        <w:t>delitti</w:t>
      </w:r>
      <w:proofErr w:type="spellEnd"/>
      <w:r w:rsidR="00C1258E">
        <w:rPr>
          <w:i/>
        </w:rPr>
        <w:t xml:space="preserve"> e </w:t>
      </w:r>
      <w:proofErr w:type="spellStart"/>
      <w:r w:rsidR="00C1258E">
        <w:rPr>
          <w:i/>
        </w:rPr>
        <w:t>delle</w:t>
      </w:r>
      <w:proofErr w:type="spellEnd"/>
      <w:r w:rsidR="00C1258E">
        <w:rPr>
          <w:i/>
        </w:rPr>
        <w:t xml:space="preserve"> </w:t>
      </w:r>
      <w:proofErr w:type="spellStart"/>
      <w:r w:rsidR="00C1258E">
        <w:rPr>
          <w:i/>
        </w:rPr>
        <w:t>pene</w:t>
      </w:r>
      <w:proofErr w:type="spellEnd"/>
      <w:r w:rsidR="00C1258E">
        <w:t xml:space="preserve"> Cezare</w:t>
      </w:r>
      <w:r w:rsidR="00D0653E">
        <w:t>go</w:t>
      </w:r>
      <w:r w:rsidR="00C1258E">
        <w:t xml:space="preserve"> </w:t>
      </w:r>
      <w:proofErr w:type="spellStart"/>
      <w:r w:rsidR="00C1258E">
        <w:t>Beccarii</w:t>
      </w:r>
      <w:proofErr w:type="spellEnd"/>
      <w:r w:rsidR="00C1258E">
        <w:t>, któr</w:t>
      </w:r>
      <w:r w:rsidR="005D3BD1">
        <w:t>e</w:t>
      </w:r>
      <w:r w:rsidR="00C1258E">
        <w:t xml:space="preserve"> wywarł</w:t>
      </w:r>
      <w:r w:rsidR="005D3BD1">
        <w:t>o</w:t>
      </w:r>
      <w:r w:rsidR="00C1258E">
        <w:t xml:space="preserve"> </w:t>
      </w:r>
      <w:r w:rsidR="005D3BD1">
        <w:t xml:space="preserve">decydujący </w:t>
      </w:r>
      <w:r w:rsidR="00C1258E">
        <w:t xml:space="preserve">wpływ na całą kontynentalną tradycję legalizmu w prawie karnym. Jest to </w:t>
      </w:r>
      <w:r w:rsidR="00D0653E">
        <w:t>tym</w:t>
      </w:r>
      <w:r w:rsidR="00C1258E">
        <w:t xml:space="preserve"> ważn</w:t>
      </w:r>
      <w:r w:rsidR="00D0653E">
        <w:t>iejsze</w:t>
      </w:r>
      <w:r w:rsidR="00C1258E">
        <w:t xml:space="preserve">, że w </w:t>
      </w:r>
      <w:r w:rsidR="00D0653E">
        <w:t xml:space="preserve">odróżnieniu od </w:t>
      </w:r>
      <w:r w:rsidR="00C1258E">
        <w:t>anglosaskie</w:t>
      </w:r>
      <w:r w:rsidR="00D0653E">
        <w:t>go modelu prawnego</w:t>
      </w:r>
      <w:r w:rsidR="00C1258E">
        <w:t xml:space="preserve"> (jakkolwiek </w:t>
      </w:r>
      <w:proofErr w:type="spellStart"/>
      <w:r w:rsidR="00C1258E">
        <w:t>Magna</w:t>
      </w:r>
      <w:proofErr w:type="spellEnd"/>
      <w:r w:rsidR="00C1258E">
        <w:t xml:space="preserve"> </w:t>
      </w:r>
      <w:proofErr w:type="spellStart"/>
      <w:r w:rsidR="00C1258E">
        <w:t>Carta</w:t>
      </w:r>
      <w:proofErr w:type="spellEnd"/>
      <w:r w:rsidR="00C1258E">
        <w:t xml:space="preserve"> zawierała podobny zapis w </w:t>
      </w:r>
      <w:r w:rsidR="00405C45">
        <w:t>pkt</w:t>
      </w:r>
      <w:r w:rsidR="001945A2">
        <w:t xml:space="preserve"> </w:t>
      </w:r>
      <w:r w:rsidR="00C1258E">
        <w:t>39 (</w:t>
      </w:r>
      <w:r w:rsidR="00C1258E">
        <w:rPr>
          <w:i/>
        </w:rPr>
        <w:t xml:space="preserve">lex </w:t>
      </w:r>
      <w:proofErr w:type="spellStart"/>
      <w:r w:rsidR="00C1258E">
        <w:rPr>
          <w:i/>
        </w:rPr>
        <w:t>terrae</w:t>
      </w:r>
      <w:proofErr w:type="spellEnd"/>
      <w:r w:rsidR="00C1258E">
        <w:t>)</w:t>
      </w:r>
      <w:r w:rsidR="00AE4496">
        <w:t>)</w:t>
      </w:r>
      <w:r w:rsidR="00C1258E">
        <w:t xml:space="preserve">, gwarancje te w przeważającej mierze </w:t>
      </w:r>
      <w:r w:rsidR="00D0653E">
        <w:t>zawarte są</w:t>
      </w:r>
      <w:r w:rsidR="00C1258E">
        <w:t xml:space="preserve"> w prawie materialnym, a nie procesowym. Stąd też zasad</w:t>
      </w:r>
      <w:r w:rsidR="00524FC0">
        <w:t>a</w:t>
      </w:r>
      <w:r w:rsidR="00C1258E">
        <w:t xml:space="preserve"> legalizmu (</w:t>
      </w:r>
      <w:proofErr w:type="spellStart"/>
      <w:r w:rsidR="00C1258E">
        <w:rPr>
          <w:i/>
        </w:rPr>
        <w:t>Legalitätsprinzip</w:t>
      </w:r>
      <w:proofErr w:type="spellEnd"/>
      <w:r w:rsidR="00C1258E">
        <w:t xml:space="preserve">, </w:t>
      </w:r>
      <w:proofErr w:type="spellStart"/>
      <w:r w:rsidR="00C1258E">
        <w:rPr>
          <w:i/>
        </w:rPr>
        <w:t>principe</w:t>
      </w:r>
      <w:proofErr w:type="spellEnd"/>
      <w:r w:rsidR="00C1258E">
        <w:rPr>
          <w:i/>
        </w:rPr>
        <w:t xml:space="preserve"> de </w:t>
      </w:r>
      <w:proofErr w:type="spellStart"/>
      <w:r w:rsidR="00C1258E">
        <w:rPr>
          <w:i/>
        </w:rPr>
        <w:t>legalité</w:t>
      </w:r>
      <w:proofErr w:type="spellEnd"/>
      <w:r w:rsidR="00C1258E">
        <w:t xml:space="preserve">) </w:t>
      </w:r>
      <w:r w:rsidR="00524FC0">
        <w:t xml:space="preserve">jest </w:t>
      </w:r>
      <w:r w:rsidR="00C1258E">
        <w:t>zazwyczaj interpret</w:t>
      </w:r>
      <w:r w:rsidR="00524FC0">
        <w:t>owana jako obejmująca jedynie</w:t>
      </w:r>
      <w:r w:rsidR="00C1258E">
        <w:t xml:space="preserve"> </w:t>
      </w:r>
      <w:r w:rsidR="00524FC0">
        <w:t>restrykcyjną interpretację</w:t>
      </w:r>
      <w:r w:rsidR="00C1258E">
        <w:t xml:space="preserve"> </w:t>
      </w:r>
      <w:r w:rsidR="00405C45" w:rsidRPr="00090DE6">
        <w:t>uprawnieni</w:t>
      </w:r>
      <w:r w:rsidR="00524FC0">
        <w:t>a</w:t>
      </w:r>
      <w:r w:rsidR="00C1258E">
        <w:t xml:space="preserve"> państwa</w:t>
      </w:r>
      <w:r w:rsidR="00405C45">
        <w:t xml:space="preserve"> do </w:t>
      </w:r>
      <w:r w:rsidR="00524FC0">
        <w:t xml:space="preserve">nakładania </w:t>
      </w:r>
      <w:r w:rsidR="00405C45">
        <w:t>kar</w:t>
      </w:r>
      <w:r w:rsidR="00C1258E">
        <w:t>.</w:t>
      </w:r>
    </w:p>
    <w:p w14:paraId="58804FC0" w14:textId="281268C9" w:rsidR="00B756EE" w:rsidRDefault="00C1258E">
      <w:pPr>
        <w:pStyle w:val="OpiPara"/>
      </w:pPr>
      <w:r>
        <w:t xml:space="preserve">W </w:t>
      </w:r>
      <w:r w:rsidR="00D0653E">
        <w:t xml:space="preserve">niniejszej </w:t>
      </w:r>
      <w:r>
        <w:t>sprawie</w:t>
      </w:r>
      <w:r w:rsidR="00D0653E">
        <w:t xml:space="preserve">, jak </w:t>
      </w:r>
      <w:r w:rsidR="00B301EA">
        <w:t>zobaczymy</w:t>
      </w:r>
      <w:r w:rsidR="00D0653E">
        <w:t>,</w:t>
      </w:r>
      <w:r>
        <w:t xml:space="preserve"> zasada legalizmu </w:t>
      </w:r>
      <w:r w:rsidR="00B301EA">
        <w:t xml:space="preserve">ma </w:t>
      </w:r>
      <w:r w:rsidR="00524FC0">
        <w:t xml:space="preserve">odmienny </w:t>
      </w:r>
      <w:r w:rsidR="00B301EA">
        <w:t>skutek</w:t>
      </w:r>
      <w:r>
        <w:t xml:space="preserve">. </w:t>
      </w:r>
      <w:r w:rsidR="00D0653E">
        <w:t xml:space="preserve">Uniemożliwia ona bowiem </w:t>
      </w:r>
      <w:r>
        <w:t xml:space="preserve">skarżącym </w:t>
      </w:r>
      <w:r w:rsidR="00D0653E">
        <w:t xml:space="preserve">możliwość </w:t>
      </w:r>
      <w:r w:rsidR="00B301EA">
        <w:t xml:space="preserve">powoływania </w:t>
      </w:r>
      <w:r>
        <w:t>się na własn</w:t>
      </w:r>
      <w:r w:rsidR="00B301EA">
        <w:t>ą</w:t>
      </w:r>
      <w:r>
        <w:t xml:space="preserve"> </w:t>
      </w:r>
      <w:r w:rsidR="00D0653E">
        <w:t>interpretacj</w:t>
      </w:r>
      <w:r w:rsidR="00DB05DA">
        <w:t>ę</w:t>
      </w:r>
      <w:r w:rsidR="00D0653E">
        <w:t xml:space="preserve"> </w:t>
      </w:r>
      <w:r>
        <w:t>prawa.</w:t>
      </w:r>
    </w:p>
    <w:p w14:paraId="4D806B04" w14:textId="2581C184" w:rsidR="00B756EE" w:rsidRDefault="00C1258E">
      <w:pPr>
        <w:pStyle w:val="OpiPara"/>
      </w:pPr>
      <w:r>
        <w:t xml:space="preserve">Trudno mi zgodzić się </w:t>
      </w:r>
      <w:r w:rsidR="00D0653E">
        <w:t xml:space="preserve">ze stwierdzeniem </w:t>
      </w:r>
      <w:r w:rsidR="00A84954">
        <w:t xml:space="preserve">zawartym </w:t>
      </w:r>
      <w:r>
        <w:t>w par. 105</w:t>
      </w:r>
      <w:r w:rsidR="00DB05DA">
        <w:t>,</w:t>
      </w:r>
      <w:r>
        <w:t xml:space="preserve"> </w:t>
      </w:r>
      <w:r w:rsidR="00B301EA">
        <w:t>dotyczącym</w:t>
      </w:r>
      <w:r>
        <w:t xml:space="preserve"> „przestępstw </w:t>
      </w:r>
      <w:r w:rsidR="001725FB">
        <w:t>zdefiniowanych w sposób wystarczająco</w:t>
      </w:r>
      <w:r>
        <w:t xml:space="preserve"> </w:t>
      </w:r>
      <w:r w:rsidR="00DB6BE7">
        <w:rPr>
          <w:i/>
          <w:iCs/>
        </w:rPr>
        <w:t>przy</w:t>
      </w:r>
      <w:r w:rsidR="001725FB">
        <w:rPr>
          <w:i/>
          <w:iCs/>
        </w:rPr>
        <w:t>stępny</w:t>
      </w:r>
      <w:r w:rsidR="00DB05DA">
        <w:rPr>
          <w:i/>
          <w:iCs/>
        </w:rPr>
        <w:t xml:space="preserve"> </w:t>
      </w:r>
      <w:r>
        <w:t>i</w:t>
      </w:r>
      <w:r>
        <w:rPr>
          <w:i/>
          <w:iCs/>
        </w:rPr>
        <w:t xml:space="preserve"> </w:t>
      </w:r>
      <w:r w:rsidR="001725FB">
        <w:rPr>
          <w:i/>
          <w:iCs/>
        </w:rPr>
        <w:t>przewidywalny</w:t>
      </w:r>
      <w:r w:rsidR="001725FB">
        <w:t xml:space="preserve"> </w:t>
      </w:r>
      <w:r>
        <w:t xml:space="preserve">przez normy </w:t>
      </w:r>
      <w:r w:rsidR="001725FB">
        <w:t xml:space="preserve">prawa </w:t>
      </w:r>
      <w:r>
        <w:t>międzynarodowe</w:t>
      </w:r>
      <w:r w:rsidR="001725FB">
        <w:t>go</w:t>
      </w:r>
      <w:r>
        <w:t xml:space="preserve"> dotyczące ochrony praw człowieka” [wyróżnienie</w:t>
      </w:r>
      <w:r w:rsidR="00435100">
        <w:t xml:space="preserve"> własne</w:t>
      </w:r>
      <w:r>
        <w:t xml:space="preserve">]. </w:t>
      </w:r>
      <w:r w:rsidR="00A84954">
        <w:t xml:space="preserve">Silne </w:t>
      </w:r>
      <w:r>
        <w:t xml:space="preserve">gwarancje </w:t>
      </w:r>
      <w:r>
        <w:rPr>
          <w:i/>
          <w:iCs/>
        </w:rPr>
        <w:t>obiektywne</w:t>
      </w:r>
      <w:r>
        <w:t xml:space="preserve"> materialnego prawa karnego </w:t>
      </w:r>
      <w:r w:rsidR="00435100">
        <w:t xml:space="preserve">zawarte </w:t>
      </w:r>
      <w:r>
        <w:t xml:space="preserve">w zasadzie legalizmu nie mogą </w:t>
      </w:r>
      <w:r w:rsidR="00435100">
        <w:t xml:space="preserve">być </w:t>
      </w:r>
      <w:r>
        <w:t>sprowadz</w:t>
      </w:r>
      <w:r w:rsidR="00435100">
        <w:t>a</w:t>
      </w:r>
      <w:r>
        <w:t xml:space="preserve">ne do </w:t>
      </w:r>
      <w:r>
        <w:rPr>
          <w:i/>
          <w:iCs/>
        </w:rPr>
        <w:t>subiektywnego</w:t>
      </w:r>
      <w:r>
        <w:t xml:space="preserve"> prawa </w:t>
      </w:r>
      <w:r w:rsidR="00DB6BE7">
        <w:t>do uprzedniego zawiadomienia</w:t>
      </w:r>
      <w:r w:rsidR="00435100">
        <w:t xml:space="preserve"> o tym</w:t>
      </w:r>
      <w:r>
        <w:t xml:space="preserve">, co </w:t>
      </w:r>
      <w:r w:rsidR="00DB6BE7">
        <w:t>podlega karze na mocy</w:t>
      </w:r>
      <w:r>
        <w:t xml:space="preserve"> prawa pozytywnego.</w:t>
      </w:r>
    </w:p>
    <w:p w14:paraId="5296525E" w14:textId="089D1BA3" w:rsidR="00B756EE" w:rsidRDefault="00C1258E">
      <w:pPr>
        <w:pStyle w:val="OpiPara"/>
      </w:pPr>
      <w:r>
        <w:t>Znaczenia zasady legalizmu należy upatrywać w obiektywnych</w:t>
      </w:r>
      <w:r w:rsidR="00DB05DA">
        <w:br/>
      </w:r>
      <w:r>
        <w:t xml:space="preserve">i rygorystycznych ograniczeniach prawnych </w:t>
      </w:r>
      <w:r w:rsidR="00435100">
        <w:t>o</w:t>
      </w:r>
      <w:r>
        <w:t xml:space="preserve"> charakterze semantycznym</w:t>
      </w:r>
      <w:r w:rsidR="00DB05DA">
        <w:br/>
      </w:r>
      <w:r>
        <w:t>i logicznym (</w:t>
      </w:r>
      <w:r w:rsidRPr="00885BE7">
        <w:rPr>
          <w:i/>
          <w:iCs/>
        </w:rPr>
        <w:t>lex certa</w:t>
      </w:r>
      <w:r>
        <w:t xml:space="preserve">) </w:t>
      </w:r>
      <w:r w:rsidR="00435100">
        <w:t xml:space="preserve">w stosunku do uprawnienia </w:t>
      </w:r>
      <w:r>
        <w:t>państwa do wymierzania kar. W przypadku</w:t>
      </w:r>
      <w:r w:rsidR="00DB05DA">
        <w:t>,</w:t>
      </w:r>
      <w:r>
        <w:t xml:space="preserve"> gdy ustawa daje sprawcy </w:t>
      </w:r>
      <w:r>
        <w:rPr>
          <w:i/>
          <w:iCs/>
        </w:rPr>
        <w:t>formalną</w:t>
      </w:r>
      <w:r>
        <w:t xml:space="preserve"> możliwość przewidzenia kryminalnego i </w:t>
      </w:r>
      <w:r w:rsidR="00075FDB">
        <w:t xml:space="preserve">karalnego charakteru </w:t>
      </w:r>
      <w:r>
        <w:t>jego działań lub zaniechań</w:t>
      </w:r>
      <w:r w:rsidR="00803761">
        <w:t>,</w:t>
      </w:r>
      <w:r>
        <w:t xml:space="preserve"> niezależnie od </w:t>
      </w:r>
      <w:r w:rsidR="00075FDB">
        <w:t xml:space="preserve">tego, że w swoim codziennym postępowaniu opiera </w:t>
      </w:r>
      <w:r w:rsidR="00075FDB">
        <w:lastRenderedPageBreak/>
        <w:t>się o powszechną</w:t>
      </w:r>
      <w:r>
        <w:t xml:space="preserve"> i </w:t>
      </w:r>
      <w:r w:rsidR="00075FDB">
        <w:t xml:space="preserve">utrwaloną </w:t>
      </w:r>
      <w:r>
        <w:t>„</w:t>
      </w:r>
      <w:r w:rsidR="00803761">
        <w:t xml:space="preserve">państwową </w:t>
      </w:r>
      <w:r>
        <w:t>prakty</w:t>
      </w:r>
      <w:r w:rsidR="00075FDB">
        <w:t>kę</w:t>
      </w:r>
      <w:r w:rsidR="00803761">
        <w:t>”</w:t>
      </w:r>
      <w:r>
        <w:t xml:space="preserve"> bez</w:t>
      </w:r>
      <w:r w:rsidR="00803761">
        <w:t>karności</w:t>
      </w:r>
      <w:r>
        <w:t xml:space="preserve">, </w:t>
      </w:r>
      <w:r w:rsidR="00075FDB">
        <w:t xml:space="preserve">rządy prawa usankcjonują późniejszą </w:t>
      </w:r>
      <w:r>
        <w:t>odpowiedzialność karn</w:t>
      </w:r>
      <w:r w:rsidR="00075FDB">
        <w:t>ą</w:t>
      </w:r>
      <w:r>
        <w:t xml:space="preserve">. </w:t>
      </w:r>
      <w:r w:rsidR="00075FDB">
        <w:t xml:space="preserve">Twierdzenie </w:t>
      </w:r>
      <w:r>
        <w:t>przeciwn</w:t>
      </w:r>
      <w:r w:rsidR="00075FDB">
        <w:t>e</w:t>
      </w:r>
      <w:r>
        <w:t xml:space="preserve"> czynił</w:t>
      </w:r>
      <w:r w:rsidR="00075FDB">
        <w:t>o</w:t>
      </w:r>
      <w:r>
        <w:t xml:space="preserve">by ze sprawcy przestępstwa </w:t>
      </w:r>
      <w:r w:rsidR="00075FDB">
        <w:t xml:space="preserve">ustawodawcę </w:t>
      </w:r>
      <w:r>
        <w:rPr>
          <w:i/>
        </w:rPr>
        <w:t xml:space="preserve">in casu </w:t>
      </w:r>
      <w:proofErr w:type="spellStart"/>
      <w:r>
        <w:rPr>
          <w:i/>
        </w:rPr>
        <w:t>proprio</w:t>
      </w:r>
      <w:proofErr w:type="spellEnd"/>
      <w:r>
        <w:t xml:space="preserve">. </w:t>
      </w:r>
      <w:r w:rsidR="00075FDB">
        <w:t xml:space="preserve">W tym właśnie tkwi istota niniejszej </w:t>
      </w:r>
      <w:r>
        <w:t>sprawy.</w:t>
      </w:r>
    </w:p>
    <w:p w14:paraId="6BE2B8C9" w14:textId="32CFB144" w:rsidR="00B756EE" w:rsidRDefault="00075FDB">
      <w:pPr>
        <w:pStyle w:val="OpiPara"/>
      </w:pPr>
      <w:r>
        <w:t>O</w:t>
      </w:r>
      <w:r w:rsidR="00C1258E">
        <w:t xml:space="preserve">dwrotnie, </w:t>
      </w:r>
      <w:r>
        <w:t>zbytnie poleganie</w:t>
      </w:r>
      <w:r w:rsidR="00C1258E">
        <w:t xml:space="preserve"> na subiektywn</w:t>
      </w:r>
      <w:r>
        <w:t>ych</w:t>
      </w:r>
      <w:r w:rsidR="00C1258E">
        <w:t xml:space="preserve"> kryteria</w:t>
      </w:r>
      <w:r>
        <w:t>ch</w:t>
      </w:r>
      <w:r w:rsidR="00C1258E">
        <w:t xml:space="preserve"> </w:t>
      </w:r>
      <w:r w:rsidR="005F30E8">
        <w:rPr>
          <w:i/>
          <w:iCs/>
        </w:rPr>
        <w:t>do</w:t>
      </w:r>
      <w:r>
        <w:rPr>
          <w:i/>
          <w:iCs/>
        </w:rPr>
        <w:t>stępności</w:t>
      </w:r>
      <w:r w:rsidR="00DB05DA">
        <w:rPr>
          <w:i/>
          <w:iCs/>
        </w:rPr>
        <w:br/>
      </w:r>
      <w:r w:rsidR="00C1258E">
        <w:rPr>
          <w:i/>
          <w:iCs/>
        </w:rPr>
        <w:t xml:space="preserve">i przewidywalności </w:t>
      </w:r>
      <w:r w:rsidR="00C1258E">
        <w:t xml:space="preserve">ułatwiłoby skarżącym obronę </w:t>
      </w:r>
      <w:r w:rsidR="005F30E8">
        <w:t>opartą na</w:t>
      </w:r>
      <w:r w:rsidR="00C1258E">
        <w:t xml:space="preserve"> zasad</w:t>
      </w:r>
      <w:r w:rsidR="005F30E8">
        <w:t>zie</w:t>
      </w:r>
      <w:r w:rsidR="00C1258E">
        <w:t xml:space="preserve"> legalizmu. Skarżący mogliby wówczas </w:t>
      </w:r>
      <w:r>
        <w:t>twierdzić</w:t>
      </w:r>
      <w:r w:rsidR="00C1258E">
        <w:t xml:space="preserve">, że w </w:t>
      </w:r>
      <w:r>
        <w:t>rzeczywistości opierali się</w:t>
      </w:r>
      <w:r w:rsidR="00C1258E">
        <w:t xml:space="preserve"> na </w:t>
      </w:r>
      <w:r>
        <w:t>oficjalnej</w:t>
      </w:r>
      <w:r w:rsidR="00C1258E">
        <w:t xml:space="preserve">, </w:t>
      </w:r>
      <w:r w:rsidR="005F30E8">
        <w:t>do</w:t>
      </w:r>
      <w:r>
        <w:t xml:space="preserve">stępnej </w:t>
      </w:r>
      <w:r w:rsidR="00C1258E">
        <w:t>i przewidywaln</w:t>
      </w:r>
      <w:r>
        <w:t>ej</w:t>
      </w:r>
      <w:r w:rsidR="00C1258E">
        <w:t xml:space="preserve"> wykładni prawa</w:t>
      </w:r>
      <w:r w:rsidR="00DB05DA">
        <w:br/>
      </w:r>
      <w:r w:rsidR="00C1258E">
        <w:t xml:space="preserve">w danym czasie, a także na </w:t>
      </w:r>
      <w:r>
        <w:t>„</w:t>
      </w:r>
      <w:r w:rsidR="00C1258E">
        <w:t>prakt</w:t>
      </w:r>
      <w:r w:rsidR="005F30E8">
        <w:t>yce</w:t>
      </w:r>
      <w:r w:rsidR="00C1258E">
        <w:t xml:space="preserve"> państwa NRD, która </w:t>
      </w:r>
      <w:r>
        <w:t>została niejako nałożona</w:t>
      </w:r>
      <w:r w:rsidR="00C1258E">
        <w:t xml:space="preserve"> na normy prawa stanowionego w czasie istotnym dla sprawy</w:t>
      </w:r>
      <w:r w:rsidR="005F30E8">
        <w:t>”</w:t>
      </w:r>
      <w:r w:rsidR="00C1258E">
        <w:t xml:space="preserve"> (zob. par. 67 wyroku). Mogliby także </w:t>
      </w:r>
      <w:r>
        <w:t>twierdzić</w:t>
      </w:r>
      <w:r w:rsidR="00C1258E">
        <w:t xml:space="preserve">, że </w:t>
      </w:r>
      <w:r w:rsidR="005F30E8">
        <w:t>ich oparcie się</w:t>
      </w:r>
      <w:r>
        <w:t xml:space="preserve"> </w:t>
      </w:r>
      <w:r w:rsidR="00C1258E">
        <w:t>na praktyce państwa, któr</w:t>
      </w:r>
      <w:r w:rsidR="005F30E8">
        <w:t>a</w:t>
      </w:r>
      <w:r w:rsidR="00C1258E">
        <w:t xml:space="preserve"> dopiero później </w:t>
      </w:r>
      <w:r>
        <w:t>została uznana za błędną</w:t>
      </w:r>
      <w:r w:rsidR="00C1258E">
        <w:t xml:space="preserve"> w świetle ścisłej wykładni pozytywnego prawa karnego, w czasie istotnym dla sprawy </w:t>
      </w:r>
      <w:r>
        <w:t>był</w:t>
      </w:r>
      <w:r w:rsidR="005F30E8">
        <w:t>o</w:t>
      </w:r>
      <w:r>
        <w:t xml:space="preserve"> zgodn</w:t>
      </w:r>
      <w:r w:rsidR="005F30E8">
        <w:t>e</w:t>
      </w:r>
      <w:r>
        <w:t xml:space="preserve"> </w:t>
      </w:r>
      <w:r w:rsidR="00C1258E">
        <w:t xml:space="preserve">z oficjalną, stałą i przewidywalną praktyką państwa. Taki argument </w:t>
      </w:r>
      <w:r>
        <w:t>wprowadza</w:t>
      </w:r>
      <w:r w:rsidR="00ED2A1B">
        <w:t>łby</w:t>
      </w:r>
      <w:r>
        <w:t xml:space="preserve"> obronę</w:t>
      </w:r>
      <w:r w:rsidR="00C1258E">
        <w:t xml:space="preserve"> </w:t>
      </w:r>
      <w:r>
        <w:t>opartą na</w:t>
      </w:r>
      <w:r w:rsidR="00C1258E">
        <w:t xml:space="preserve"> </w:t>
      </w:r>
      <w:r>
        <w:t xml:space="preserve">usprawiedliwionym </w:t>
      </w:r>
      <w:r w:rsidR="00C1258E">
        <w:t>błęd</w:t>
      </w:r>
      <w:r>
        <w:t>zie</w:t>
      </w:r>
      <w:r w:rsidR="00C1258E">
        <w:t xml:space="preserve"> co do prawa (</w:t>
      </w:r>
      <w:r w:rsidR="00C1258E">
        <w:rPr>
          <w:i/>
        </w:rPr>
        <w:t xml:space="preserve">error </w:t>
      </w:r>
      <w:proofErr w:type="spellStart"/>
      <w:r w:rsidR="00C1258E">
        <w:rPr>
          <w:i/>
        </w:rPr>
        <w:t>juris</w:t>
      </w:r>
      <w:proofErr w:type="spellEnd"/>
      <w:r w:rsidR="00C1258E">
        <w:t>).</w:t>
      </w:r>
    </w:p>
    <w:p w14:paraId="73D7F2A6" w14:textId="422F4FAE" w:rsidR="00B756EE" w:rsidRDefault="00C1258E">
      <w:pPr>
        <w:pStyle w:val="OpiPara"/>
      </w:pPr>
      <w:r>
        <w:t xml:space="preserve">Przykładowo art. 2.04(3)(b)(iv) modelowego </w:t>
      </w:r>
      <w:r w:rsidR="00ED2A1B">
        <w:t>K</w:t>
      </w:r>
      <w:r>
        <w:t xml:space="preserve">odeksu karnego </w:t>
      </w:r>
      <w:r w:rsidR="00075FDB">
        <w:t xml:space="preserve">Stanów Zjednoczonych </w:t>
      </w:r>
      <w:r>
        <w:t>stanowi:</w:t>
      </w:r>
    </w:p>
    <w:p w14:paraId="3E84BF6B" w14:textId="0FDE9E7F" w:rsidR="00B756EE" w:rsidRDefault="00C1258E">
      <w:pPr>
        <w:pStyle w:val="OpiQuot"/>
      </w:pPr>
      <w:r>
        <w:t>„przekonanie, że dany czyn nie stanowi przestępstwa w</w:t>
      </w:r>
      <w:r w:rsidR="00075FDB">
        <w:t xml:space="preserve"> świetle</w:t>
      </w:r>
      <w:r>
        <w:t xml:space="preserve"> prawa stanowi obron</w:t>
      </w:r>
      <w:r w:rsidR="00ED2A1B">
        <w:t>ę</w:t>
      </w:r>
      <w:r>
        <w:t xml:space="preserve"> przeciwko </w:t>
      </w:r>
      <w:r w:rsidR="00C54110">
        <w:t xml:space="preserve">ściganiu za to przestępstwo </w:t>
      </w:r>
      <w:r>
        <w:t>opart</w:t>
      </w:r>
      <w:r w:rsidR="00C54110">
        <w:t>e</w:t>
      </w:r>
      <w:r>
        <w:t xml:space="preserve"> na </w:t>
      </w:r>
      <w:r w:rsidR="00C54110">
        <w:t xml:space="preserve">takim </w:t>
      </w:r>
      <w:r>
        <w:t>postępowaniu</w:t>
      </w:r>
      <w:r w:rsidR="00075FDB">
        <w:t xml:space="preserve"> </w:t>
      </w:r>
      <w:r>
        <w:t xml:space="preserve">[sprawcy], który </w:t>
      </w:r>
      <w:r w:rsidR="00075FDB">
        <w:rPr>
          <w:i/>
          <w:iCs/>
        </w:rPr>
        <w:t xml:space="preserve">w swoim działaniu w sposób uzasadniony </w:t>
      </w:r>
      <w:r>
        <w:rPr>
          <w:i/>
          <w:iCs/>
        </w:rPr>
        <w:t>polega na</w:t>
      </w:r>
      <w:r>
        <w:t xml:space="preserve"> </w:t>
      </w:r>
      <w:r>
        <w:rPr>
          <w:i/>
        </w:rPr>
        <w:t xml:space="preserve">[...] </w:t>
      </w:r>
      <w:r w:rsidR="00075FDB">
        <w:rPr>
          <w:i/>
        </w:rPr>
        <w:t>oficjalnej interpretacji</w:t>
      </w:r>
      <w:r>
        <w:rPr>
          <w:i/>
        </w:rPr>
        <w:t xml:space="preserve"> funkcjonariusza publicznego lub organu odpowiedzialnego zgodnie z prawem za </w:t>
      </w:r>
      <w:r w:rsidR="00075FDB">
        <w:rPr>
          <w:i/>
        </w:rPr>
        <w:t>interpretację</w:t>
      </w:r>
      <w:r>
        <w:rPr>
          <w:i/>
        </w:rPr>
        <w:t>, wy</w:t>
      </w:r>
      <w:r w:rsidR="00075FDB">
        <w:rPr>
          <w:i/>
        </w:rPr>
        <w:t xml:space="preserve">konanie </w:t>
      </w:r>
      <w:r>
        <w:rPr>
          <w:i/>
        </w:rPr>
        <w:t xml:space="preserve">lub </w:t>
      </w:r>
      <w:r w:rsidR="00C54110">
        <w:rPr>
          <w:i/>
        </w:rPr>
        <w:t xml:space="preserve">egzekwowanie </w:t>
      </w:r>
      <w:r>
        <w:rPr>
          <w:i/>
        </w:rPr>
        <w:t>prawa określającego czyn zagrożony karą</w:t>
      </w:r>
      <w:r>
        <w:t>.” (wyróżnienie</w:t>
      </w:r>
      <w:r w:rsidR="00075FDB">
        <w:t xml:space="preserve"> własne</w:t>
      </w:r>
      <w:r>
        <w:t>).</w:t>
      </w:r>
    </w:p>
    <w:p w14:paraId="05B0421E" w14:textId="632C703B" w:rsidR="00B756EE" w:rsidRDefault="00C1258E">
      <w:pPr>
        <w:pStyle w:val="OpiPara"/>
      </w:pPr>
      <w:r>
        <w:t xml:space="preserve">W zależności od zawartych w </w:t>
      </w:r>
      <w:r w:rsidR="00ED2A1B">
        <w:t xml:space="preserve">materialnym prawie </w:t>
      </w:r>
      <w:r>
        <w:t>karn</w:t>
      </w:r>
      <w:r w:rsidR="00ED2A1B">
        <w:t>ym</w:t>
      </w:r>
      <w:r>
        <w:t xml:space="preserve"> NRD lub RFN przepisów </w:t>
      </w:r>
      <w:r w:rsidR="00C54110">
        <w:t>dotyczących błędu</w:t>
      </w:r>
      <w:r>
        <w:t xml:space="preserve"> co do prawa, </w:t>
      </w:r>
      <w:r w:rsidR="00075FDB">
        <w:t xml:space="preserve">działania skarżących </w:t>
      </w:r>
      <w:r w:rsidR="00B301EA">
        <w:t>mogłyby być</w:t>
      </w:r>
      <w:r w:rsidR="00075FDB">
        <w:t xml:space="preserve"> </w:t>
      </w:r>
      <w:r w:rsidR="00B301EA">
        <w:t xml:space="preserve">usprawiedliwione </w:t>
      </w:r>
      <w:r>
        <w:t>(</w:t>
      </w:r>
      <w:r w:rsidR="00075FDB">
        <w:t xml:space="preserve">ale </w:t>
      </w:r>
      <w:r w:rsidR="00C54110">
        <w:t>nie uzasadnione</w:t>
      </w:r>
      <w:r>
        <w:t>!).</w:t>
      </w:r>
    </w:p>
    <w:p w14:paraId="55E52EFF" w14:textId="44448C1D" w:rsidR="00B756EE" w:rsidRDefault="00C1258E">
      <w:pPr>
        <w:pStyle w:val="OpiPara"/>
      </w:pPr>
      <w:r>
        <w:t xml:space="preserve">W takim kontekście błąd co do prawa mógłby </w:t>
      </w:r>
      <w:r w:rsidR="002F6BF3">
        <w:t>stanowić</w:t>
      </w:r>
      <w:r>
        <w:t xml:space="preserve"> pomost </w:t>
      </w:r>
      <w:r w:rsidR="002F6BF3">
        <w:t>po</w:t>
      </w:r>
      <w:r>
        <w:t xml:space="preserve">między obiektywnym znaczeniem </w:t>
      </w:r>
      <w:r w:rsidR="002F6BF3">
        <w:t>prawa konstytuującego dane</w:t>
      </w:r>
      <w:r>
        <w:t xml:space="preserve"> przestępstwo, </w:t>
      </w:r>
      <w:r w:rsidR="00DB05DA">
        <w:br/>
        <w:t>a</w:t>
      </w:r>
      <w:r>
        <w:t xml:space="preserve"> subiektywnym rozumieniem te</w:t>
      </w:r>
      <w:r w:rsidR="002F6BF3">
        <w:t>go</w:t>
      </w:r>
      <w:r>
        <w:t xml:space="preserve"> </w:t>
      </w:r>
      <w:r w:rsidR="002F6BF3">
        <w:t>prawa</w:t>
      </w:r>
      <w:r>
        <w:t xml:space="preserve">. </w:t>
      </w:r>
      <w:r w:rsidR="008F5B47">
        <w:t xml:space="preserve">Jeśli </w:t>
      </w:r>
      <w:r>
        <w:t xml:space="preserve">jednak owo rozumienie nie </w:t>
      </w:r>
      <w:r w:rsidR="002F6BF3">
        <w:t xml:space="preserve">jest </w:t>
      </w:r>
      <w:r w:rsidR="008F5B47">
        <w:t>całkowicie</w:t>
      </w:r>
      <w:r w:rsidR="002F6BF3">
        <w:t xml:space="preserve"> </w:t>
      </w:r>
      <w:r>
        <w:t xml:space="preserve">subiektywne i </w:t>
      </w:r>
      <w:r w:rsidR="008F5B47">
        <w:t>arbitralne</w:t>
      </w:r>
      <w:r>
        <w:t xml:space="preserve">, </w:t>
      </w:r>
      <w:r w:rsidR="002F6BF3">
        <w:t>ponieważ</w:t>
      </w:r>
      <w:r>
        <w:t xml:space="preserve"> opiera się na</w:t>
      </w:r>
      <w:r w:rsidR="008F5B47">
        <w:t xml:space="preserve"> takich</w:t>
      </w:r>
      <w:r>
        <w:t xml:space="preserve"> elementach obiektywnych jak </w:t>
      </w:r>
      <w:r w:rsidR="008F5B47">
        <w:t xml:space="preserve">właściwa </w:t>
      </w:r>
      <w:r>
        <w:t xml:space="preserve">„praktyka państwa”, „oficjalna </w:t>
      </w:r>
      <w:r w:rsidR="002F6BF3">
        <w:t xml:space="preserve">interpretacja </w:t>
      </w:r>
      <w:r>
        <w:t xml:space="preserve">funkcjonariusza publicznego” </w:t>
      </w:r>
      <w:r w:rsidR="002F6BF3">
        <w:t>itp.</w:t>
      </w:r>
      <w:r>
        <w:t xml:space="preserve">, błąd co do prawa może </w:t>
      </w:r>
      <w:r w:rsidR="008F5B47">
        <w:t xml:space="preserve">stanowić usprawiedliwienie, </w:t>
      </w:r>
      <w:r w:rsidR="00F97D10">
        <w:t>czyli</w:t>
      </w:r>
      <w:r w:rsidR="008F5B47">
        <w:t xml:space="preserve"> w prawie niemieckim „okolicznoś</w:t>
      </w:r>
      <w:r w:rsidR="00F97D10">
        <w:t>ć</w:t>
      </w:r>
      <w:r w:rsidR="008F5B47">
        <w:t xml:space="preserve"> wyłączającą odpowiedzialność karną” (</w:t>
      </w:r>
      <w:proofErr w:type="spellStart"/>
      <w:r>
        <w:rPr>
          <w:i/>
        </w:rPr>
        <w:t>Schuldausschliessungsgrund</w:t>
      </w:r>
      <w:proofErr w:type="spellEnd"/>
      <w:r>
        <w:t>).</w:t>
      </w:r>
    </w:p>
    <w:p w14:paraId="5448CC05" w14:textId="4080D53D" w:rsidR="00B756EE" w:rsidRDefault="00C1258E">
      <w:pPr>
        <w:pStyle w:val="OpiPara"/>
      </w:pPr>
      <w:r>
        <w:t xml:space="preserve">Subiektywne </w:t>
      </w:r>
      <w:r w:rsidR="00F97D10">
        <w:t xml:space="preserve">opieranie się </w:t>
      </w:r>
      <w:r>
        <w:t xml:space="preserve">przez skarżących na „praktyce państwa NRD, która w czasie istotnym dla sprawy </w:t>
      </w:r>
      <w:r w:rsidR="002F6BF3">
        <w:t>została nałożona</w:t>
      </w:r>
      <w:r>
        <w:t xml:space="preserve"> na normy prawa stanowionego” w </w:t>
      </w:r>
      <w:r w:rsidR="002F6BF3">
        <w:t>konsekwencji oznaczałoby</w:t>
      </w:r>
      <w:r>
        <w:t xml:space="preserve">, że ich (oraz </w:t>
      </w:r>
      <w:r w:rsidR="002F6BF3">
        <w:t>NRD-</w:t>
      </w:r>
      <w:proofErr w:type="spellStart"/>
      <w:r>
        <w:t>dowska</w:t>
      </w:r>
      <w:proofErr w:type="spellEnd"/>
      <w:r>
        <w:t>) schizofreniczna wykładnia, tj. odejście od prawa pozytywnego zawartego</w:t>
      </w:r>
      <w:r w:rsidR="00DB05DA">
        <w:br/>
      </w:r>
      <w:r>
        <w:t xml:space="preserve">w ustawie, niezależnie od tego, </w:t>
      </w:r>
      <w:r w:rsidR="00DB05DA">
        <w:t>że</w:t>
      </w:r>
      <w:r w:rsidR="002F6BF3">
        <w:t xml:space="preserve"> był</w:t>
      </w:r>
      <w:r w:rsidR="00DB76A0">
        <w:t>a</w:t>
      </w:r>
      <w:r w:rsidR="002F6BF3">
        <w:t xml:space="preserve"> </w:t>
      </w:r>
      <w:r>
        <w:t xml:space="preserve">realistyczna w świetle „praktyki państwa NRD”, </w:t>
      </w:r>
      <w:r w:rsidR="00DB76A0">
        <w:t xml:space="preserve">przeważyłaby </w:t>
      </w:r>
      <w:r w:rsidR="002F6BF3">
        <w:t>nad</w:t>
      </w:r>
      <w:r>
        <w:t xml:space="preserve"> obiektywnym znaczeniem odpowiednich definicji przestępstw zawartych w </w:t>
      </w:r>
      <w:r w:rsidR="002F6BF3">
        <w:t xml:space="preserve">prawie karnym </w:t>
      </w:r>
      <w:r>
        <w:t>NRD.</w:t>
      </w:r>
    </w:p>
    <w:p w14:paraId="07C7BE6D" w14:textId="29815303" w:rsidR="00B756EE" w:rsidRDefault="002F6BF3">
      <w:pPr>
        <w:pStyle w:val="OpiPara"/>
      </w:pPr>
      <w:r>
        <w:t xml:space="preserve">Jednakże w niniejszej sprawie posuwamy się co </w:t>
      </w:r>
      <w:r w:rsidR="00C1258E">
        <w:t xml:space="preserve">najmniej o jeden krok dalej. Skarżący nie </w:t>
      </w:r>
      <w:r>
        <w:t xml:space="preserve">tylko </w:t>
      </w:r>
      <w:r w:rsidR="00C1258E">
        <w:t>„</w:t>
      </w:r>
      <w:r w:rsidR="00A27698">
        <w:t>opierali się</w:t>
      </w:r>
      <w:r w:rsidR="00C1258E">
        <w:t>” na „praktyce państwa NRD”</w:t>
      </w:r>
      <w:r w:rsidR="00A27698">
        <w:t>. P</w:t>
      </w:r>
      <w:r>
        <w:t xml:space="preserve">omogli </w:t>
      </w:r>
      <w:r w:rsidR="00A27698">
        <w:lastRenderedPageBreak/>
        <w:t xml:space="preserve">bowiem </w:t>
      </w:r>
      <w:r>
        <w:t>s</w:t>
      </w:r>
      <w:r w:rsidR="00C1258E">
        <w:t xml:space="preserve">tworzyć </w:t>
      </w:r>
      <w:r w:rsidR="00A27698">
        <w:t xml:space="preserve">tę bardzo realną </w:t>
      </w:r>
      <w:r w:rsidR="00C1258E">
        <w:t xml:space="preserve">państwową praktykę bezkarności. Owa praktyka bezkarności nie została jednak sformalizowana </w:t>
      </w:r>
      <w:r w:rsidR="00A27698">
        <w:t>przy użyciu środków legislacyjnych</w:t>
      </w:r>
      <w:r w:rsidR="00C1258E">
        <w:t xml:space="preserve">: bez wątpienia </w:t>
      </w:r>
      <w:r>
        <w:t xml:space="preserve">było to spowodowane faktem, że </w:t>
      </w:r>
      <w:r w:rsidR="00DB05DA">
        <w:br/>
      </w:r>
      <w:r>
        <w:t>w</w:t>
      </w:r>
      <w:r w:rsidR="00C1258E">
        <w:t xml:space="preserve"> </w:t>
      </w:r>
      <w:r>
        <w:t xml:space="preserve">oczach </w:t>
      </w:r>
      <w:r w:rsidR="00C1258E">
        <w:t xml:space="preserve">świata zewnętrznego NRD chciała utrzymać wizerunek </w:t>
      </w:r>
      <w:proofErr w:type="spellStart"/>
      <w:r w:rsidR="00C1258E">
        <w:rPr>
          <w:i/>
        </w:rPr>
        <w:t>Rechtsstaat</w:t>
      </w:r>
      <w:proofErr w:type="spellEnd"/>
      <w:r w:rsidR="00C1258E">
        <w:t xml:space="preserve">. </w:t>
      </w:r>
      <w:r>
        <w:t xml:space="preserve">Gdyby </w:t>
      </w:r>
      <w:r w:rsidR="00C1258E">
        <w:t xml:space="preserve">praktyka bezkarności została zalegalizowana </w:t>
      </w:r>
      <w:r w:rsidR="00A27698">
        <w:t>prawem pozytywnym</w:t>
      </w:r>
      <w:r w:rsidR="00C1258E">
        <w:t xml:space="preserve">, </w:t>
      </w:r>
      <w:r>
        <w:t xml:space="preserve">niniejsza sprawa przedstawiałaby się zupełnie </w:t>
      </w:r>
      <w:r w:rsidR="00C1258E">
        <w:t xml:space="preserve">inaczej, </w:t>
      </w:r>
      <w:r w:rsidR="00A27698">
        <w:t>ponieważ wtedy</w:t>
      </w:r>
      <w:r w:rsidR="00C1258E">
        <w:t xml:space="preserve"> prawdopodobnie </w:t>
      </w:r>
      <w:r w:rsidR="00A27698">
        <w:t>wchodziłaby w zakres</w:t>
      </w:r>
      <w:r w:rsidR="00C1258E">
        <w:t xml:space="preserve"> art. 7 ust. 2 Konwencji.</w:t>
      </w:r>
    </w:p>
    <w:p w14:paraId="14E11093" w14:textId="09CB85E8" w:rsidR="00B756EE" w:rsidRDefault="00932BEF">
      <w:pPr>
        <w:pStyle w:val="OpiPara"/>
      </w:pPr>
      <w:r>
        <w:t>Jeśli chodzi o własne</w:t>
      </w:r>
      <w:r w:rsidR="00C1258E">
        <w:t xml:space="preserve"> praw</w:t>
      </w:r>
      <w:r>
        <w:t>o</w:t>
      </w:r>
      <w:r w:rsidR="00C1258E">
        <w:t xml:space="preserve"> karne, skarżący byli współuczestnikami szeroko </w:t>
      </w:r>
      <w:r w:rsidR="002F6BF3">
        <w:t xml:space="preserve">zakrojonej </w:t>
      </w:r>
      <w:r w:rsidR="00C1258E">
        <w:t xml:space="preserve">i </w:t>
      </w:r>
      <w:r>
        <w:t xml:space="preserve">stałej </w:t>
      </w:r>
      <w:r w:rsidR="006F2D2E">
        <w:t xml:space="preserve">konspiracji, której celem było umniejszenie </w:t>
      </w:r>
      <w:r w:rsidR="00C1258E">
        <w:t>obiektywnego znaczenia prawa stanowionego</w:t>
      </w:r>
      <w:r>
        <w:t>, co oznacza, że ws</w:t>
      </w:r>
      <w:r w:rsidR="006F2D2E">
        <w:t>pólnie</w:t>
      </w:r>
      <w:r w:rsidR="00C1258E">
        <w:t xml:space="preserve"> </w:t>
      </w:r>
      <w:r w:rsidR="006F2D2E">
        <w:t>spiskowali oni w celu</w:t>
      </w:r>
      <w:r w:rsidR="00C1258E">
        <w:t xml:space="preserve"> </w:t>
      </w:r>
      <w:r w:rsidR="006F2D2E">
        <w:t xml:space="preserve">stworzenia </w:t>
      </w:r>
      <w:r w:rsidR="00C1258E">
        <w:t xml:space="preserve">i </w:t>
      </w:r>
      <w:r w:rsidR="006F2D2E">
        <w:t xml:space="preserve">utrzymywania </w:t>
      </w:r>
      <w:r w:rsidR="007736C6">
        <w:t xml:space="preserve">schizofrenicznej </w:t>
      </w:r>
      <w:r w:rsidR="00C1258E">
        <w:t>sytuacj</w:t>
      </w:r>
      <w:r w:rsidR="006F2D2E">
        <w:t>i</w:t>
      </w:r>
      <w:r w:rsidR="00C1258E">
        <w:t xml:space="preserve">, którą cechował </w:t>
      </w:r>
      <w:r w:rsidR="006F2D2E">
        <w:t xml:space="preserve">całkowity </w:t>
      </w:r>
      <w:r w:rsidR="00C1258E">
        <w:t>rozdźwięk między tak zwaną „praktyką bezkarności</w:t>
      </w:r>
      <w:r w:rsidR="006F2D2E">
        <w:t xml:space="preserve"> pa</w:t>
      </w:r>
      <w:r>
        <w:t>ń</w:t>
      </w:r>
      <w:r w:rsidR="006F2D2E">
        <w:t>stwa”</w:t>
      </w:r>
      <w:r w:rsidR="00C1258E">
        <w:t>, a nawet nagradzani</w:t>
      </w:r>
      <w:r w:rsidR="006F2D2E">
        <w:t>em</w:t>
      </w:r>
      <w:r w:rsidR="00C1258E">
        <w:t xml:space="preserve"> zachowań przestępczy</w:t>
      </w:r>
      <w:r w:rsidR="006F2D2E">
        <w:t>ch</w:t>
      </w:r>
      <w:r w:rsidR="00C1258E">
        <w:t xml:space="preserve"> innych współspiskowców, a formalnym językiem odpowiednich ustaw karnych. </w:t>
      </w:r>
      <w:r w:rsidR="006F2D2E">
        <w:t>Cechą charakterystyczną tej sprawy jest</w:t>
      </w:r>
      <w:r w:rsidR="00C1258E">
        <w:t xml:space="preserve"> okoliczność, że </w:t>
      </w:r>
      <w:r w:rsidR="006F2D2E">
        <w:t xml:space="preserve">to </w:t>
      </w:r>
      <w:r w:rsidR="00C1258E">
        <w:t xml:space="preserve">sami skarżący byli „funkcjonariuszami publicznymi lub [członkami] organu odpowiedzialnego zgodnie z prawem za wykładnię, </w:t>
      </w:r>
      <w:r w:rsidR="007736C6">
        <w:t xml:space="preserve">stosowanie </w:t>
      </w:r>
      <w:r w:rsidR="00C1258E">
        <w:t xml:space="preserve">lub </w:t>
      </w:r>
      <w:r w:rsidR="007736C6">
        <w:t xml:space="preserve">egzekwowanie </w:t>
      </w:r>
      <w:r w:rsidR="00C1258E">
        <w:t xml:space="preserve">prawa </w:t>
      </w:r>
      <w:r w:rsidR="006F2D2E">
        <w:t xml:space="preserve">definiującego </w:t>
      </w:r>
      <w:r w:rsidR="00C1258E">
        <w:t>czyn zagrożony karą”.</w:t>
      </w:r>
    </w:p>
    <w:p w14:paraId="19459AFE" w14:textId="4B039469" w:rsidR="00B756EE" w:rsidRDefault="006F2D2E">
      <w:pPr>
        <w:pStyle w:val="OpiPara"/>
      </w:pPr>
      <w:r>
        <w:t>Jest to bowiem przypadek</w:t>
      </w:r>
      <w:r w:rsidR="00C1258E">
        <w:t>, w któr</w:t>
      </w:r>
      <w:r>
        <w:t>ym</w:t>
      </w:r>
      <w:r w:rsidR="00C1258E">
        <w:t xml:space="preserve"> te same osoby, którym powierzono odpowiedzialność za wykładnię, </w:t>
      </w:r>
      <w:r w:rsidR="007736C6">
        <w:t xml:space="preserve">stosowanie </w:t>
      </w:r>
      <w:r w:rsidR="00C1258E">
        <w:t xml:space="preserve">lub </w:t>
      </w:r>
      <w:r w:rsidR="007736C6">
        <w:t xml:space="preserve">egzekwowanie </w:t>
      </w:r>
      <w:r w:rsidR="00C1258E">
        <w:t xml:space="preserve">prawa </w:t>
      </w:r>
      <w:r w:rsidR="007736C6">
        <w:t>definiującego przestępstwo,</w:t>
      </w:r>
      <w:r w:rsidR="00C1258E">
        <w:t xml:space="preserve"> </w:t>
      </w:r>
      <w:r>
        <w:t xml:space="preserve">jednocześnie propagowały </w:t>
      </w:r>
      <w:r w:rsidR="00C1258E">
        <w:t xml:space="preserve">„praktykę państwa”, którą teraz </w:t>
      </w:r>
      <w:r w:rsidR="004178D0">
        <w:t>uważają za</w:t>
      </w:r>
      <w:r>
        <w:t xml:space="preserve"> </w:t>
      </w:r>
      <w:r w:rsidR="00C1258E">
        <w:t xml:space="preserve">źródło ich własnego rozumienia </w:t>
      </w:r>
      <w:r>
        <w:t>prawa</w:t>
      </w:r>
      <w:r w:rsidR="00C1258E">
        <w:t xml:space="preserve">, a </w:t>
      </w:r>
      <w:r w:rsidR="004178D0">
        <w:t>tym samym ich usprawiedliwienie w świetle prawa</w:t>
      </w:r>
      <w:r w:rsidR="00C1258E">
        <w:t xml:space="preserve">. Co więcej, skarżący utrzymują, że praktyka państwa NRD stanowiła nieodłączny element </w:t>
      </w:r>
      <w:r>
        <w:t xml:space="preserve">ówczesnej </w:t>
      </w:r>
      <w:r w:rsidR="00C1258E">
        <w:t xml:space="preserve">obiektywnej bezkarności oraz że niedopuszczalne jest </w:t>
      </w:r>
      <w:r w:rsidRPr="00885BE7">
        <w:rPr>
          <w:i/>
          <w:iCs/>
        </w:rPr>
        <w:t>ex post</w:t>
      </w:r>
      <w:r>
        <w:t xml:space="preserve"> </w:t>
      </w:r>
      <w:r w:rsidR="00C1258E">
        <w:t>pociąganie ich do odpowiedzialności karnej za</w:t>
      </w:r>
      <w:r>
        <w:t xml:space="preserve"> popełnione przez</w:t>
      </w:r>
      <w:r w:rsidR="00C1258E">
        <w:t xml:space="preserve"> </w:t>
      </w:r>
      <w:r>
        <w:t>n</w:t>
      </w:r>
      <w:r w:rsidR="00C1258E">
        <w:t>ich czyny.</w:t>
      </w:r>
    </w:p>
    <w:p w14:paraId="1E57AF9C" w14:textId="32FCC4EC" w:rsidR="00B756EE" w:rsidRDefault="006F2D2E">
      <w:pPr>
        <w:pStyle w:val="OpiPara"/>
      </w:pPr>
      <w:r>
        <w:t>B</w:t>
      </w:r>
      <w:r w:rsidR="00C1258E">
        <w:t xml:space="preserve">ez wątpienia </w:t>
      </w:r>
      <w:r>
        <w:t>zahaczamy tu o</w:t>
      </w:r>
      <w:r w:rsidR="00C1258E">
        <w:t xml:space="preserve"> kwestię rządów prawa, a ściślej kwestię </w:t>
      </w:r>
      <w:r>
        <w:t xml:space="preserve">rządów </w:t>
      </w:r>
      <w:r w:rsidR="00C1258E">
        <w:t>prawa karnego</w:t>
      </w:r>
      <w:r>
        <w:t xml:space="preserve"> materialnego</w:t>
      </w:r>
      <w:r w:rsidR="00C1258E">
        <w:t xml:space="preserve">. </w:t>
      </w:r>
      <w:r>
        <w:t xml:space="preserve">Dla Europejskiego Trybunału Praw Człowieka zaakceptowanie </w:t>
      </w:r>
      <w:r w:rsidR="00C1258E">
        <w:t xml:space="preserve">takiej „praktyki państwa” </w:t>
      </w:r>
      <w:r>
        <w:t>jako</w:t>
      </w:r>
      <w:r w:rsidR="00C1258E">
        <w:t xml:space="preserve"> integraln</w:t>
      </w:r>
      <w:r>
        <w:t>ej</w:t>
      </w:r>
      <w:r w:rsidR="00C1258E">
        <w:t xml:space="preserve"> częś</w:t>
      </w:r>
      <w:r>
        <w:t>ci</w:t>
      </w:r>
      <w:r w:rsidR="00C1258E">
        <w:t xml:space="preserve"> „ustawy określającej czyn zagrożony karą” w rozumieniu art. 7 ust. 1 </w:t>
      </w:r>
      <w:r>
        <w:t>czy też zaakceptowanie</w:t>
      </w:r>
      <w:r w:rsidR="00C1258E">
        <w:t xml:space="preserve"> linii obrony opartej na błędzie co do prawa oznaczałoby przypieczętowanie </w:t>
      </w:r>
      <w:r>
        <w:t xml:space="preserve">tej okrężnej formy </w:t>
      </w:r>
      <w:r w:rsidR="00C1258E">
        <w:t xml:space="preserve">samousprawiedliwienia </w:t>
      </w:r>
      <w:r>
        <w:t>pozostającej</w:t>
      </w:r>
      <w:r w:rsidR="009069BA">
        <w:br/>
      </w:r>
      <w:r w:rsidR="00C1258E">
        <w:t>w sprzeczności z rządami prawa.</w:t>
      </w:r>
    </w:p>
    <w:p w14:paraId="24F8A307" w14:textId="5E3FEF5B" w:rsidR="00B756EE" w:rsidRDefault="00C1258E">
      <w:pPr>
        <w:pStyle w:val="OpiPara"/>
      </w:pPr>
      <w:r>
        <w:t xml:space="preserve">Łatwo </w:t>
      </w:r>
      <w:r w:rsidR="006F2D2E">
        <w:t xml:space="preserve">jest </w:t>
      </w:r>
      <w:r>
        <w:t xml:space="preserve">wyobrazić sobie analogiczną sprawę, w której skarżący byliby wysoko </w:t>
      </w:r>
      <w:r w:rsidR="006F2D2E">
        <w:t xml:space="preserve">postawionymi </w:t>
      </w:r>
      <w:r>
        <w:t>funkcjonariusz</w:t>
      </w:r>
      <w:r w:rsidR="006F2D2E">
        <w:t>ami</w:t>
      </w:r>
      <w:r>
        <w:t xml:space="preserve"> wymiaru sprawiedliwości NRD, którzy sami uczestniczyli w tworzeniu </w:t>
      </w:r>
      <w:r w:rsidR="008D2E12">
        <w:t xml:space="preserve">sądowej </w:t>
      </w:r>
      <w:r w:rsidR="006F2D2E">
        <w:t>„</w:t>
      </w:r>
      <w:r>
        <w:t>praktyki</w:t>
      </w:r>
      <w:r w:rsidR="006F2D2E">
        <w:t>”</w:t>
      </w:r>
      <w:r>
        <w:t xml:space="preserve"> </w:t>
      </w:r>
      <w:r w:rsidR="006F2D2E">
        <w:t xml:space="preserve">bezkarności </w:t>
      </w:r>
      <w:r>
        <w:t>(orzecznictw</w:t>
      </w:r>
      <w:r w:rsidR="008D2E12">
        <w:t>o</w:t>
      </w:r>
      <w:r>
        <w:t>, doktryn</w:t>
      </w:r>
      <w:r w:rsidR="008D2E12">
        <w:t>a</w:t>
      </w:r>
      <w:r>
        <w:t xml:space="preserve">). Czy </w:t>
      </w:r>
      <w:r w:rsidR="009069BA">
        <w:t>moglibyśmy</w:t>
      </w:r>
      <w:r w:rsidR="00712F2E">
        <w:t xml:space="preserve"> wtedy powiedzieć</w:t>
      </w:r>
      <w:r>
        <w:t xml:space="preserve">, że </w:t>
      </w:r>
      <w:r w:rsidR="006F2D2E">
        <w:t xml:space="preserve">ten </w:t>
      </w:r>
      <w:r>
        <w:t xml:space="preserve">„element wykładni sądowej” (zob. par. 82 wyroku) </w:t>
      </w:r>
      <w:r w:rsidR="00712F2E">
        <w:t>stanowił</w:t>
      </w:r>
      <w:r>
        <w:t xml:space="preserve"> „praw</w:t>
      </w:r>
      <w:r w:rsidR="00712F2E">
        <w:t>o</w:t>
      </w:r>
      <w:r>
        <w:t xml:space="preserve"> określające czyn zagrożony karą”?</w:t>
      </w:r>
    </w:p>
    <w:p w14:paraId="71931596" w14:textId="6823AD7B" w:rsidR="00B756EE" w:rsidRDefault="00C1258E">
      <w:pPr>
        <w:pStyle w:val="OpiPara"/>
      </w:pPr>
      <w:r>
        <w:t xml:space="preserve">Jak słusznie </w:t>
      </w:r>
      <w:r w:rsidR="00DF3026">
        <w:t xml:space="preserve">podkreślał </w:t>
      </w:r>
      <w:r>
        <w:t xml:space="preserve">niemiecki teoretyk prawa von </w:t>
      </w:r>
      <w:proofErr w:type="spellStart"/>
      <w:r>
        <w:t>Ihering</w:t>
      </w:r>
      <w:proofErr w:type="spellEnd"/>
      <w:r>
        <w:t xml:space="preserve">, rządy prawa opierają się na </w:t>
      </w:r>
      <w:r>
        <w:rPr>
          <w:i/>
          <w:iCs/>
        </w:rPr>
        <w:t>formalnym</w:t>
      </w:r>
      <w:r>
        <w:t xml:space="preserve"> znaczeniu </w:t>
      </w:r>
      <w:r w:rsidR="00DF3026">
        <w:t>sformułowań prawnych</w:t>
      </w:r>
      <w:r>
        <w:t xml:space="preserve">. </w:t>
      </w:r>
      <w:r w:rsidR="00DF3026">
        <w:t>Jeśli</w:t>
      </w:r>
      <w:r>
        <w:t xml:space="preserve"> rządy prawa</w:t>
      </w:r>
      <w:r w:rsidR="00DF3026">
        <w:t xml:space="preserve"> mają być utrzymane</w:t>
      </w:r>
      <w:r>
        <w:t xml:space="preserve">, </w:t>
      </w:r>
      <w:r w:rsidR="00DF3026">
        <w:t xml:space="preserve">to </w:t>
      </w:r>
      <w:r>
        <w:t xml:space="preserve">obiektywne znaczenie musi pozostać niezależne i w ostatecznej analizie musi być </w:t>
      </w:r>
      <w:r w:rsidR="00DF3026">
        <w:t>całkowicie oddzielone</w:t>
      </w:r>
      <w:r>
        <w:t xml:space="preserve"> od </w:t>
      </w:r>
      <w:r w:rsidR="00DF3026">
        <w:lastRenderedPageBreak/>
        <w:t xml:space="preserve">jakiejkolwiek subiektywnej </w:t>
      </w:r>
      <w:r w:rsidR="00712F2E">
        <w:t>i arbitralnej</w:t>
      </w:r>
      <w:r w:rsidR="00DF3026">
        <w:t xml:space="preserve"> </w:t>
      </w:r>
      <w:r>
        <w:t xml:space="preserve">interpretacji, bez względu na to, jak bardzo </w:t>
      </w:r>
      <w:r w:rsidR="00DF3026">
        <w:t>roz</w:t>
      </w:r>
      <w:r>
        <w:t>powszechn</w:t>
      </w:r>
      <w:r w:rsidR="00DF3026">
        <w:t>iona</w:t>
      </w:r>
      <w:r>
        <w:t xml:space="preserve"> </w:t>
      </w:r>
      <w:r w:rsidR="00712F2E">
        <w:t xml:space="preserve">jest </w:t>
      </w:r>
      <w:r>
        <w:t xml:space="preserve">„praktyka państwa” – tym bardziej, </w:t>
      </w:r>
      <w:r w:rsidR="00DF3026">
        <w:t xml:space="preserve">gdy </w:t>
      </w:r>
      <w:r>
        <w:t xml:space="preserve">taka powszechna </w:t>
      </w:r>
      <w:r w:rsidR="00712F2E">
        <w:t xml:space="preserve">arbitralna </w:t>
      </w:r>
      <w:r>
        <w:t>wykładnia „prawa</w:t>
      </w:r>
      <w:r w:rsidR="00712F2E">
        <w:t xml:space="preserve"> w</w:t>
      </w:r>
      <w:r>
        <w:t xml:space="preserve"> </w:t>
      </w:r>
      <w:r w:rsidR="00DF3026">
        <w:t>(nie)</w:t>
      </w:r>
      <w:r w:rsidR="00712F2E">
        <w:t>działaniu</w:t>
      </w:r>
      <w:r>
        <w:t>”</w:t>
      </w:r>
      <w:r w:rsidR="00DF3026">
        <w:t>,</w:t>
      </w:r>
      <w:r>
        <w:t xml:space="preserve"> sprzec</w:t>
      </w:r>
      <w:r w:rsidR="00DF3026">
        <w:t>zna</w:t>
      </w:r>
      <w:r w:rsidR="009069BA">
        <w:br/>
      </w:r>
      <w:r w:rsidR="00DF3026">
        <w:t xml:space="preserve">z </w:t>
      </w:r>
      <w:r>
        <w:t>praw</w:t>
      </w:r>
      <w:r w:rsidR="00DF3026">
        <w:t>em</w:t>
      </w:r>
      <w:r>
        <w:t xml:space="preserve"> stanowion</w:t>
      </w:r>
      <w:r w:rsidR="00DF3026">
        <w:t xml:space="preserve">ym, </w:t>
      </w:r>
      <w:r>
        <w:t>jest rezultatem zmowy między władzą wykonawczą</w:t>
      </w:r>
      <w:r w:rsidR="00DF3026">
        <w:t>,</w:t>
      </w:r>
      <w:r>
        <w:t xml:space="preserve"> ustawodawczą i sądowniczą państwa.</w:t>
      </w:r>
    </w:p>
    <w:p w14:paraId="32B017B9" w14:textId="4C2E3235" w:rsidR="00B756EE" w:rsidRDefault="00C1258E">
      <w:pPr>
        <w:pStyle w:val="OpiPara"/>
      </w:pPr>
      <w:r>
        <w:t xml:space="preserve">Utrzymanie rozdziału </w:t>
      </w:r>
      <w:r w:rsidR="00DF3026">
        <w:t>po</w:t>
      </w:r>
      <w:r>
        <w:t xml:space="preserve">między </w:t>
      </w:r>
      <w:r w:rsidR="00DF3026">
        <w:t>obiektywnością a</w:t>
      </w:r>
      <w:r>
        <w:t xml:space="preserve"> subiektywn</w:t>
      </w:r>
      <w:r w:rsidR="00DF3026">
        <w:t>ością</w:t>
      </w:r>
      <w:r w:rsidR="009069BA">
        <w:br/>
      </w:r>
      <w:r>
        <w:t>w prawie to jedyny sposób zapewnieni</w:t>
      </w:r>
      <w:r w:rsidR="00DF3026">
        <w:t>a</w:t>
      </w:r>
      <w:r>
        <w:t xml:space="preserve">, że nikt nie </w:t>
      </w:r>
      <w:r w:rsidR="00DF3026">
        <w:t xml:space="preserve">będzie stał </w:t>
      </w:r>
      <w:r>
        <w:t>ponad prawem.</w:t>
      </w:r>
    </w:p>
    <w:p w14:paraId="288AF457" w14:textId="77777777" w:rsidR="00B756EE" w:rsidRDefault="00B756EE">
      <w:pPr>
        <w:pStyle w:val="OpiPara"/>
        <w:sectPr w:rsidR="00B756EE">
          <w:headerReference w:type="even" r:id="rId14"/>
          <w:headerReference w:type="default" r:id="rId15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cols w:space="720"/>
        </w:sectPr>
      </w:pPr>
    </w:p>
    <w:p w14:paraId="75CC892A" w14:textId="519BFC82" w:rsidR="00B756EE" w:rsidRDefault="00C1258E">
      <w:pPr>
        <w:pStyle w:val="OpiHHead"/>
      </w:pPr>
      <w:r>
        <w:lastRenderedPageBreak/>
        <w:t>ZGODNA OPINIA SĘDZIEGO LEVITSA</w:t>
      </w:r>
    </w:p>
    <w:p w14:paraId="42B70F1D" w14:textId="6832DFDD" w:rsidR="00B756EE" w:rsidRDefault="00C1258E">
      <w:pPr>
        <w:pStyle w:val="OpiPara"/>
      </w:pPr>
      <w:r>
        <w:t xml:space="preserve">1.  Zgadzam się z </w:t>
      </w:r>
      <w:r w:rsidR="00876D06">
        <w:t>wnioskami przedstawionymi</w:t>
      </w:r>
      <w:r>
        <w:t xml:space="preserve"> w wyroku.</w:t>
      </w:r>
    </w:p>
    <w:p w14:paraId="03CB92F2" w14:textId="7CA744E9" w:rsidR="00B756EE" w:rsidRDefault="00C1258E">
      <w:pPr>
        <w:pStyle w:val="OpiPara"/>
      </w:pPr>
      <w:r>
        <w:t xml:space="preserve">Niemniej </w:t>
      </w:r>
      <w:r w:rsidR="00876D06">
        <w:t xml:space="preserve">jednak </w:t>
      </w:r>
      <w:r>
        <w:t>chc</w:t>
      </w:r>
      <w:r w:rsidR="00876D06">
        <w:t>iałbym</w:t>
      </w:r>
      <w:r>
        <w:t xml:space="preserve"> wyjaśnić własne </w:t>
      </w:r>
      <w:r w:rsidR="00876D06">
        <w:t xml:space="preserve">stanowisko </w:t>
      </w:r>
      <w:r>
        <w:t xml:space="preserve">w dwóch </w:t>
      </w:r>
      <w:r w:rsidR="00876D06">
        <w:t>kwestiach</w:t>
      </w:r>
      <w:r>
        <w:t>: po pierwsze</w:t>
      </w:r>
      <w:r w:rsidR="00876D06">
        <w:t xml:space="preserve"> –</w:t>
      </w:r>
      <w:r>
        <w:t xml:space="preserve"> w kwestii wykładni prawa w ustroju demokratycznym i niedemokratycznym (socjalistycznym) oraz </w:t>
      </w:r>
      <w:r w:rsidR="00E519F9">
        <w:t xml:space="preserve">podejścia do  </w:t>
      </w:r>
      <w:r>
        <w:t>tego problemu po transformacji do ustroju demokratycznego, a po drugie</w:t>
      </w:r>
      <w:r w:rsidR="00876D06">
        <w:t xml:space="preserve"> –</w:t>
      </w:r>
      <w:r>
        <w:t xml:space="preserve"> w kwestii </w:t>
      </w:r>
      <w:r w:rsidR="00876D06">
        <w:t xml:space="preserve">użycia </w:t>
      </w:r>
      <w:r>
        <w:t xml:space="preserve">pojęcia „zbrodni przeciwko ludzkości” w prawie międzynarodowym. </w:t>
      </w:r>
    </w:p>
    <w:p w14:paraId="33D1055D" w14:textId="77777777" w:rsidR="00B756EE" w:rsidRDefault="00C1258E">
      <w:pPr>
        <w:pStyle w:val="JuHArticle"/>
        <w:rPr>
          <w:b w:val="0"/>
          <w:sz w:val="24"/>
        </w:rPr>
      </w:pPr>
      <w:r>
        <w:rPr>
          <w:b w:val="0"/>
          <w:sz w:val="24"/>
        </w:rPr>
        <w:t>I.</w:t>
      </w:r>
    </w:p>
    <w:p w14:paraId="74C78425" w14:textId="447FB682" w:rsidR="00B756EE" w:rsidRDefault="00C1258E">
      <w:pPr>
        <w:pStyle w:val="OpiPara"/>
      </w:pPr>
      <w:r>
        <w:t>2.  Wyrok oparty jest na wykładni prawa międzynarodowego (</w:t>
      </w:r>
      <w:r w:rsidR="00E519F9">
        <w:t>np.</w:t>
      </w:r>
      <w:r>
        <w:t xml:space="preserve"> postanowień Międzynarodowego </w:t>
      </w:r>
      <w:r w:rsidR="00E519F9">
        <w:t>P</w:t>
      </w:r>
      <w:r>
        <w:t xml:space="preserve">aktu </w:t>
      </w:r>
      <w:r w:rsidR="00E519F9">
        <w:t>P</w:t>
      </w:r>
      <w:r>
        <w:t xml:space="preserve">raw </w:t>
      </w:r>
      <w:r w:rsidR="00E519F9">
        <w:t>O</w:t>
      </w:r>
      <w:r>
        <w:t xml:space="preserve">bywatelskich i </w:t>
      </w:r>
      <w:r w:rsidR="00E519F9">
        <w:t>P</w:t>
      </w:r>
      <w:r>
        <w:t>olitycznych z dnia 16 grudnia 1966 r.) oraz prawa krajowego NRD (</w:t>
      </w:r>
      <w:r w:rsidR="00E519F9">
        <w:t>np.</w:t>
      </w:r>
      <w:r>
        <w:t xml:space="preserve"> </w:t>
      </w:r>
      <w:r w:rsidR="00E519F9">
        <w:t>K</w:t>
      </w:r>
      <w:r>
        <w:t xml:space="preserve">onstytucji NRD, ustawy o </w:t>
      </w:r>
      <w:r w:rsidR="009069BA">
        <w:t>P</w:t>
      </w:r>
      <w:r>
        <w:t xml:space="preserve">olicji </w:t>
      </w:r>
      <w:r w:rsidR="009069BA">
        <w:t>L</w:t>
      </w:r>
      <w:r>
        <w:t xml:space="preserve">udowej oraz innych ustaw). Trybunał </w:t>
      </w:r>
      <w:r w:rsidR="00876D06">
        <w:t>doszedł do wniosku</w:t>
      </w:r>
      <w:r>
        <w:t>,</w:t>
      </w:r>
      <w:r w:rsidR="00383AF9">
        <w:t xml:space="preserve"> ż</w:t>
      </w:r>
      <w:r>
        <w:t xml:space="preserve">e </w:t>
      </w:r>
      <w:r w:rsidR="00E519F9">
        <w:t xml:space="preserve">postępowanie </w:t>
      </w:r>
      <w:r>
        <w:t xml:space="preserve">skarżących w </w:t>
      </w:r>
      <w:r w:rsidR="00E519F9">
        <w:t xml:space="preserve">przedmiotowym </w:t>
      </w:r>
      <w:r>
        <w:t>czasie było sprzeczne zarówno z prawem międzynarodowym, jak i prawem krajowym NRD (zob. par. 64, 72, 75, 102 i 104 oraz inne fragmenty wyroku)</w:t>
      </w:r>
      <w:r w:rsidR="00876D06">
        <w:t>.</w:t>
      </w:r>
    </w:p>
    <w:p w14:paraId="25256499" w14:textId="1C8EF62E" w:rsidR="00B756EE" w:rsidRDefault="00C1258E">
      <w:pPr>
        <w:pStyle w:val="OpiPara"/>
      </w:pPr>
      <w:r>
        <w:t xml:space="preserve">3.  Skarżący kwestionowali takie </w:t>
      </w:r>
      <w:r w:rsidR="00E519F9">
        <w:t xml:space="preserve">podejście </w:t>
      </w:r>
      <w:r>
        <w:t>(</w:t>
      </w:r>
      <w:r w:rsidR="00876D06">
        <w:t xml:space="preserve">które zostało </w:t>
      </w:r>
      <w:r>
        <w:t>przyjęte również przez niemieckie s</w:t>
      </w:r>
      <w:r w:rsidR="00876D06">
        <w:t>ą</w:t>
      </w:r>
      <w:r>
        <w:t>dy krajowe)</w:t>
      </w:r>
      <w:r w:rsidR="00876D06">
        <w:t>,</w:t>
      </w:r>
      <w:r>
        <w:t xml:space="preserve"> twierdząc, że w istocie w NRD prawo międzynarodowe </w:t>
      </w:r>
      <w:r w:rsidR="00E519F9">
        <w:t xml:space="preserve">i </w:t>
      </w:r>
      <w:r>
        <w:t xml:space="preserve">prawo krajowe były interpretowane </w:t>
      </w:r>
      <w:r w:rsidR="00876D06">
        <w:t xml:space="preserve">i stosowane odmiennie </w:t>
      </w:r>
      <w:r>
        <w:t xml:space="preserve">(zob. par. 47 wyroku) oraz że w świetle </w:t>
      </w:r>
      <w:r w:rsidR="00E519F9">
        <w:t xml:space="preserve">tej </w:t>
      </w:r>
      <w:r>
        <w:t>wykładni</w:t>
      </w:r>
      <w:r w:rsidR="009069BA">
        <w:br/>
      </w:r>
      <w:r>
        <w:t xml:space="preserve">i </w:t>
      </w:r>
      <w:r w:rsidR="00876D06">
        <w:t>za</w:t>
      </w:r>
      <w:r>
        <w:t xml:space="preserve">stosowania prawa ich postępowanie było </w:t>
      </w:r>
      <w:r w:rsidR="00876D06">
        <w:t>zgodne z prawem.</w:t>
      </w:r>
    </w:p>
    <w:p w14:paraId="2690FD74" w14:textId="7A465B21" w:rsidR="00B756EE" w:rsidRDefault="00C1258E">
      <w:pPr>
        <w:pStyle w:val="OpiPara"/>
      </w:pPr>
      <w:r>
        <w:t xml:space="preserve">4.  Wydaje mi się, że zarzut </w:t>
      </w:r>
      <w:r w:rsidR="00876D06">
        <w:t xml:space="preserve">ten </w:t>
      </w:r>
      <w:r>
        <w:t xml:space="preserve">porusza jedną z najpoważniejszych kwestii w </w:t>
      </w:r>
      <w:r w:rsidR="00E519F9">
        <w:t xml:space="preserve">niniejszym </w:t>
      </w:r>
      <w:r>
        <w:t xml:space="preserve">wyroku – która jest </w:t>
      </w:r>
      <w:r w:rsidR="00876D06">
        <w:t xml:space="preserve">szczególnie </w:t>
      </w:r>
      <w:r>
        <w:t xml:space="preserve">istotna w sytuacjach, gdy </w:t>
      </w:r>
      <w:r w:rsidR="00E519F9">
        <w:t>po</w:t>
      </w:r>
      <w:r w:rsidR="00876D06">
        <w:t>przedni</w:t>
      </w:r>
      <w:r>
        <w:t xml:space="preserve">, niedemokratyczny (np. socjalistyczny) ustrój został </w:t>
      </w:r>
      <w:r w:rsidR="00876D06">
        <w:t>obalony</w:t>
      </w:r>
      <w:r w:rsidR="009069BA">
        <w:br/>
      </w:r>
      <w:r w:rsidR="0027329F">
        <w:t>i</w:t>
      </w:r>
      <w:r w:rsidR="00876D06">
        <w:t xml:space="preserve"> </w:t>
      </w:r>
      <w:r w:rsidR="0027329F">
        <w:t>ustanowiono</w:t>
      </w:r>
      <w:r w:rsidR="00876D06">
        <w:t xml:space="preserve"> </w:t>
      </w:r>
      <w:r>
        <w:t xml:space="preserve">nowy ustrój demokratyczny. Wyraźnie </w:t>
      </w:r>
      <w:r w:rsidR="00876D06">
        <w:t>wskazuje on</w:t>
      </w:r>
      <w:r>
        <w:t xml:space="preserve">, że wykładnia i stosowanie prawa zależy od </w:t>
      </w:r>
      <w:r w:rsidR="00876D06">
        <w:t xml:space="preserve">ogólnego </w:t>
      </w:r>
      <w:r>
        <w:t>porządku politycznego</w:t>
      </w:r>
      <w:r w:rsidR="00876D06">
        <w:t>,</w:t>
      </w:r>
      <w:r>
        <w:t xml:space="preserve"> </w:t>
      </w:r>
      <w:r w:rsidR="009069BA">
        <w:br/>
      </w:r>
      <w:r>
        <w:t>w którym prawo funkcjonuje w charakterze podsystemu.</w:t>
      </w:r>
    </w:p>
    <w:p w14:paraId="235803A3" w14:textId="0950897F" w:rsidR="00B756EE" w:rsidRDefault="00C1258E">
      <w:pPr>
        <w:pStyle w:val="OpiPara"/>
      </w:pPr>
      <w:r>
        <w:t xml:space="preserve">5.  W </w:t>
      </w:r>
      <w:r w:rsidR="00876D06">
        <w:t xml:space="preserve">rzeczywistości </w:t>
      </w:r>
      <w:r>
        <w:t xml:space="preserve">sądy NRD, stosując </w:t>
      </w:r>
      <w:r w:rsidR="00876D06">
        <w:t xml:space="preserve">te same </w:t>
      </w:r>
      <w:r>
        <w:t xml:space="preserve">przepisy </w:t>
      </w:r>
      <w:r w:rsidR="0027329F">
        <w:t>K</w:t>
      </w:r>
      <w:r>
        <w:t xml:space="preserve">onstytucji NRD (art. 19 i 30) </w:t>
      </w:r>
      <w:r w:rsidR="0027329F">
        <w:t>i innych ustaw</w:t>
      </w:r>
      <w:r>
        <w:t xml:space="preserve">, a także </w:t>
      </w:r>
      <w:r w:rsidR="00876D06">
        <w:t xml:space="preserve">przepisy </w:t>
      </w:r>
      <w:r>
        <w:t xml:space="preserve">Międzynarodowego </w:t>
      </w:r>
      <w:r w:rsidR="0027329F">
        <w:t>P</w:t>
      </w:r>
      <w:r>
        <w:t xml:space="preserve">aktu </w:t>
      </w:r>
      <w:r w:rsidR="0027329F">
        <w:t>P</w:t>
      </w:r>
      <w:r>
        <w:t xml:space="preserve">raw </w:t>
      </w:r>
      <w:r w:rsidR="0027329F">
        <w:t>O</w:t>
      </w:r>
      <w:r>
        <w:t xml:space="preserve">bywatelskich i </w:t>
      </w:r>
      <w:r w:rsidR="0027329F">
        <w:t>P</w:t>
      </w:r>
      <w:r>
        <w:t>olitycznych (art. 12)</w:t>
      </w:r>
      <w:r w:rsidR="0027329F">
        <w:t>,</w:t>
      </w:r>
      <w:r>
        <w:t xml:space="preserve"> nigdy nie </w:t>
      </w:r>
      <w:r w:rsidR="00A71678">
        <w:t>doszłyby do takich</w:t>
      </w:r>
      <w:r>
        <w:t xml:space="preserve"> </w:t>
      </w:r>
      <w:r w:rsidR="00A71678">
        <w:t xml:space="preserve">samych </w:t>
      </w:r>
      <w:r>
        <w:t xml:space="preserve">rezultatów, jak sądy niemieckie po zjednoczeniu oraz </w:t>
      </w:r>
      <w:r w:rsidR="0027329F">
        <w:t xml:space="preserve">do jakich doszedł </w:t>
      </w:r>
      <w:r>
        <w:t>Trybunał w niniejszym wyroku, gdyż przyjmowały zupełnie inne podejście do wykładni i stosowania prawa.</w:t>
      </w:r>
    </w:p>
    <w:p w14:paraId="02905C69" w14:textId="7822F247" w:rsidR="00B756EE" w:rsidRDefault="00C1258E">
      <w:pPr>
        <w:pStyle w:val="OpiPara"/>
      </w:pPr>
      <w:r>
        <w:t>6.  Różnic</w:t>
      </w:r>
      <w:r w:rsidR="00A71678">
        <w:t>a</w:t>
      </w:r>
      <w:r>
        <w:t xml:space="preserve"> w wykładni i stosowaniu prawa między </w:t>
      </w:r>
      <w:r w:rsidR="00A71678">
        <w:t xml:space="preserve">systemem </w:t>
      </w:r>
      <w:r>
        <w:t xml:space="preserve">demokratycznym </w:t>
      </w:r>
      <w:r w:rsidR="00A71678">
        <w:t>a systemem</w:t>
      </w:r>
      <w:r>
        <w:t xml:space="preserve"> socjalistycznym dotycz</w:t>
      </w:r>
      <w:r w:rsidR="00A71678">
        <w:t>y</w:t>
      </w:r>
      <w:r>
        <w:t xml:space="preserve"> wszystkich istotnych elementów prawa w szerokim </w:t>
      </w:r>
      <w:r w:rsidR="0027329F">
        <w:t xml:space="preserve">znaczeniu </w:t>
      </w:r>
      <w:r>
        <w:t xml:space="preserve">– w szczególności źródeł prawa, autonomii argumentacji prawnej oraz wykładni norm prawnych </w:t>
      </w:r>
      <w:r w:rsidR="009069BA">
        <w:br/>
      </w:r>
      <w:r>
        <w:t>(</w:t>
      </w:r>
      <w:r w:rsidR="00A71678">
        <w:t xml:space="preserve">w szczególności </w:t>
      </w:r>
      <w:r>
        <w:t xml:space="preserve">przez niezawisłych sędziów), metod wykładni norm prawnych, hierarchii norm prawnych oraz wiążącego charakteru prawa dla organów władzy państwowej. </w:t>
      </w:r>
      <w:r w:rsidR="0061240F">
        <w:t>Dlatego</w:t>
      </w:r>
      <w:r>
        <w:t xml:space="preserve"> te same teksty prawne (</w:t>
      </w:r>
      <w:r w:rsidR="0061240F">
        <w:t>K</w:t>
      </w:r>
      <w:r>
        <w:t xml:space="preserve">onstytucja NRD lub Międzynarodowy </w:t>
      </w:r>
      <w:r w:rsidR="0061240F">
        <w:t>P</w:t>
      </w:r>
      <w:r>
        <w:t xml:space="preserve">akt </w:t>
      </w:r>
      <w:r w:rsidR="0061240F">
        <w:t>P</w:t>
      </w:r>
      <w:r>
        <w:t xml:space="preserve">raw </w:t>
      </w:r>
      <w:r w:rsidR="0061240F">
        <w:t>O</w:t>
      </w:r>
      <w:r>
        <w:t xml:space="preserve">bywatelskich i </w:t>
      </w:r>
      <w:r w:rsidR="0061240F">
        <w:t>P</w:t>
      </w:r>
      <w:r>
        <w:t xml:space="preserve">olitycznych) stosowane </w:t>
      </w:r>
      <w:r w:rsidR="0061240F">
        <w:t xml:space="preserve">przy użyciu </w:t>
      </w:r>
      <w:r>
        <w:t xml:space="preserve">odmiennych metodologii stosowania prawa </w:t>
      </w:r>
      <w:r>
        <w:lastRenderedPageBreak/>
        <w:t xml:space="preserve">właściwych </w:t>
      </w:r>
      <w:r w:rsidR="00A71678">
        <w:t>dla danego porządku politycznego, doprowadzą</w:t>
      </w:r>
      <w:r>
        <w:t xml:space="preserve"> do odmiennych rezultatów.</w:t>
      </w:r>
    </w:p>
    <w:p w14:paraId="7735D39A" w14:textId="2104592F" w:rsidR="00B756EE" w:rsidRDefault="00C1258E">
      <w:pPr>
        <w:pStyle w:val="OpiPara"/>
      </w:pPr>
      <w:r>
        <w:t>7.  </w:t>
      </w:r>
      <w:r w:rsidR="00A71678">
        <w:t xml:space="preserve">Powstaje </w:t>
      </w:r>
      <w:r>
        <w:t>zatem pytanie, czy po zmianie ustroju politycznego</w:t>
      </w:r>
      <w:r w:rsidR="009069BA">
        <w:br/>
      </w:r>
      <w:r>
        <w:t>z socjalistycznego na demokratyczny</w:t>
      </w:r>
      <w:r w:rsidR="00BF479D">
        <w:t>, prawnie uzasadnione jest</w:t>
      </w:r>
      <w:r>
        <w:t xml:space="preserve"> stosowanie „stare</w:t>
      </w:r>
      <w:r w:rsidR="00A71678">
        <w:t>go</w:t>
      </w:r>
      <w:r>
        <w:t xml:space="preserve">” </w:t>
      </w:r>
      <w:r w:rsidR="00A71678">
        <w:t>prawa</w:t>
      </w:r>
      <w:r w:rsidR="00BF479D">
        <w:t>,</w:t>
      </w:r>
      <w:r w:rsidR="00A71678">
        <w:t xml:space="preserve"> </w:t>
      </w:r>
      <w:r w:rsidR="00BF479D">
        <w:t xml:space="preserve">ustanowionego </w:t>
      </w:r>
      <w:r>
        <w:t xml:space="preserve">w poprzednim niedemokratycznym ustroju, </w:t>
      </w:r>
      <w:r w:rsidR="00A71678">
        <w:t>zgodnie z metodą</w:t>
      </w:r>
      <w:r>
        <w:t xml:space="preserve"> wykładni i stosowania prawa </w:t>
      </w:r>
      <w:r w:rsidR="00A71678">
        <w:t xml:space="preserve">właściwą </w:t>
      </w:r>
      <w:r>
        <w:t xml:space="preserve">dla nowego, demokratycznego porządku </w:t>
      </w:r>
      <w:r w:rsidR="00A71678">
        <w:t>prawnego</w:t>
      </w:r>
      <w:r>
        <w:t>.</w:t>
      </w:r>
    </w:p>
    <w:p w14:paraId="6703A246" w14:textId="16413699" w:rsidR="00B756EE" w:rsidRDefault="00C1258E">
      <w:pPr>
        <w:pStyle w:val="OpiPara"/>
      </w:pPr>
      <w:r>
        <w:t>8.  </w:t>
      </w:r>
      <w:r w:rsidR="00A71678">
        <w:t xml:space="preserve">Chciałbym </w:t>
      </w:r>
      <w:r>
        <w:t xml:space="preserve">podkreślić, że moim zdaniem nie ma miejsca na inne rozwiązania. Państwa demokratyczne mogą </w:t>
      </w:r>
      <w:r w:rsidR="00A71678">
        <w:t>pozwolić swoim</w:t>
      </w:r>
      <w:r>
        <w:t xml:space="preserve"> instytucj</w:t>
      </w:r>
      <w:r w:rsidR="00A71678">
        <w:t>om na</w:t>
      </w:r>
      <w:r>
        <w:t xml:space="preserve"> </w:t>
      </w:r>
      <w:r w:rsidR="00A71678">
        <w:t xml:space="preserve">stosowanie </w:t>
      </w:r>
      <w:r>
        <w:t>praw</w:t>
      </w:r>
      <w:r w:rsidR="00A71678">
        <w:t>a</w:t>
      </w:r>
      <w:r>
        <w:t xml:space="preserve"> – nawet praw</w:t>
      </w:r>
      <w:r w:rsidR="00A71678">
        <w:t>a uprzednio obowiązującego,</w:t>
      </w:r>
      <w:r>
        <w:t xml:space="preserve"> </w:t>
      </w:r>
      <w:r w:rsidR="00A71678">
        <w:t xml:space="preserve">wywodzącego się </w:t>
      </w:r>
      <w:r>
        <w:t xml:space="preserve">z </w:t>
      </w:r>
      <w:r w:rsidR="00BF479D">
        <w:t xml:space="preserve">ustroju </w:t>
      </w:r>
      <w:proofErr w:type="spellStart"/>
      <w:r>
        <w:t>przeddemokratycznego</w:t>
      </w:r>
      <w:proofErr w:type="spellEnd"/>
      <w:r w:rsidR="00BF479D">
        <w:t xml:space="preserve"> </w:t>
      </w:r>
      <w:r>
        <w:t xml:space="preserve">– wyłącznie w sposób właściwy dla demokratycznego porządku </w:t>
      </w:r>
      <w:r w:rsidR="00BF479D">
        <w:t xml:space="preserve">politycznego </w:t>
      </w:r>
      <w:r>
        <w:t>(</w:t>
      </w:r>
      <w:r w:rsidR="00BF479D">
        <w:t xml:space="preserve">w znaczeniu, w jakim pojęcie to rozumiane jest w  </w:t>
      </w:r>
      <w:r>
        <w:t>tradycyjn</w:t>
      </w:r>
      <w:r w:rsidR="00BF479D">
        <w:t>ych</w:t>
      </w:r>
      <w:r>
        <w:t xml:space="preserve"> demokracja</w:t>
      </w:r>
      <w:r w:rsidR="00BF479D">
        <w:t>ch</w:t>
      </w:r>
      <w:r>
        <w:t xml:space="preserve">). Posłużenie się jakąkolwiek inną metodą stosowania prawa (co </w:t>
      </w:r>
      <w:r w:rsidR="00A71678">
        <w:t xml:space="preserve">pociąga za sobą </w:t>
      </w:r>
      <w:r w:rsidR="00BF479D">
        <w:t xml:space="preserve">uzyskanie </w:t>
      </w:r>
      <w:r>
        <w:t>odmienn</w:t>
      </w:r>
      <w:r w:rsidR="00BF479D">
        <w:t>ych</w:t>
      </w:r>
      <w:r>
        <w:t xml:space="preserve"> rezultat</w:t>
      </w:r>
      <w:r w:rsidR="00BF479D">
        <w:t>ów</w:t>
      </w:r>
      <w:r>
        <w:t xml:space="preserve"> tych samych tekstów</w:t>
      </w:r>
      <w:r w:rsidR="00BF479D">
        <w:t xml:space="preserve"> prawnych</w:t>
      </w:r>
      <w:r>
        <w:t xml:space="preserve">) godziłoby w istotę </w:t>
      </w:r>
      <w:proofErr w:type="spellStart"/>
      <w:r>
        <w:rPr>
          <w:i/>
        </w:rPr>
        <w:t>ordre</w:t>
      </w:r>
      <w:proofErr w:type="spellEnd"/>
      <w:r>
        <w:rPr>
          <w:i/>
        </w:rPr>
        <w:t xml:space="preserve"> public</w:t>
      </w:r>
      <w:r>
        <w:t xml:space="preserve"> demokratycznego państwa.</w:t>
      </w:r>
    </w:p>
    <w:p w14:paraId="1175346B" w14:textId="3EDE1127" w:rsidR="00B756EE" w:rsidRDefault="00C1258E">
      <w:pPr>
        <w:pStyle w:val="OpiPara"/>
      </w:pPr>
      <w:r>
        <w:t xml:space="preserve">9.  Te same zasady </w:t>
      </w:r>
      <w:r w:rsidR="00A71678">
        <w:t>odnoszą się również</w:t>
      </w:r>
      <w:r>
        <w:t xml:space="preserve"> do wykładni i stosowania norm prawa międzynarodowego, </w:t>
      </w:r>
      <w:r w:rsidR="00BF479D">
        <w:t>takich jak</w:t>
      </w:r>
      <w:r>
        <w:t xml:space="preserve"> Międzynarodow</w:t>
      </w:r>
      <w:r w:rsidR="00BF479D">
        <w:t>y</w:t>
      </w:r>
      <w:r>
        <w:t xml:space="preserve"> </w:t>
      </w:r>
      <w:r w:rsidR="00BF479D">
        <w:t>P</w:t>
      </w:r>
      <w:r>
        <w:t xml:space="preserve">akt </w:t>
      </w:r>
      <w:r w:rsidR="00BF479D">
        <w:t>P</w:t>
      </w:r>
      <w:r>
        <w:t xml:space="preserve">raw </w:t>
      </w:r>
      <w:r w:rsidR="00BF479D">
        <w:t>O</w:t>
      </w:r>
      <w:r>
        <w:t xml:space="preserve">bywatelskich i </w:t>
      </w:r>
      <w:r w:rsidR="00BF479D">
        <w:t>P</w:t>
      </w:r>
      <w:r>
        <w:t xml:space="preserve">olitycznych. Pakt został podpisany i ratyfikowany przez większość państw na świecie – demokratycznych </w:t>
      </w:r>
      <w:r w:rsidR="00BF479D">
        <w:t xml:space="preserve">i </w:t>
      </w:r>
      <w:r>
        <w:t xml:space="preserve">niedemokratycznych </w:t>
      </w:r>
      <w:r w:rsidR="009069BA">
        <w:br/>
      </w:r>
      <w:r>
        <w:t xml:space="preserve">(w tym przez NRD). Państwo demokratyczne może </w:t>
      </w:r>
      <w:r w:rsidR="00A71678">
        <w:t>dokonywać interpretacji i</w:t>
      </w:r>
      <w:r>
        <w:t xml:space="preserve"> stosować </w:t>
      </w:r>
      <w:r w:rsidR="00A71678">
        <w:t xml:space="preserve">ten </w:t>
      </w:r>
      <w:r>
        <w:t xml:space="preserve">Pakt (a także inne normy prawa międzynarodowego) wyłącznie zgodnie z metodologią stosowania prawa właściwą dla demokratycznego porządku politycznego. W </w:t>
      </w:r>
      <w:r w:rsidR="00BF479D">
        <w:t xml:space="preserve">niniejszej </w:t>
      </w:r>
      <w:r>
        <w:t>sprawie tak postąpiły niemieckie sądy krajowe (zob. wyrok Federalnego Trybunału Konstytucyjnego cytowany w par. 22 wyroku).</w:t>
      </w:r>
    </w:p>
    <w:p w14:paraId="5868B04E" w14:textId="291CAC81" w:rsidR="00B756EE" w:rsidRDefault="00C1258E">
      <w:pPr>
        <w:pStyle w:val="OpiPara"/>
      </w:pPr>
      <w:r>
        <w:t xml:space="preserve">10.  W związku z tym wykładnia i stosowanie </w:t>
      </w:r>
      <w:r w:rsidR="00A71678">
        <w:t xml:space="preserve">krajowych </w:t>
      </w:r>
      <w:r w:rsidR="009069BA">
        <w:br/>
      </w:r>
      <w:r>
        <w:t xml:space="preserve">i </w:t>
      </w:r>
      <w:r w:rsidR="00A71678">
        <w:t xml:space="preserve">międzynarodowych norm prawnych </w:t>
      </w:r>
      <w:r w:rsidR="004E6517">
        <w:t xml:space="preserve">zgodnie z </w:t>
      </w:r>
      <w:r>
        <w:t>metodologi</w:t>
      </w:r>
      <w:r w:rsidR="004E6517">
        <w:t>ą</w:t>
      </w:r>
      <w:r>
        <w:t xml:space="preserve"> właściw</w:t>
      </w:r>
      <w:r w:rsidR="004E6517">
        <w:t>ą</w:t>
      </w:r>
      <w:r>
        <w:t xml:space="preserve"> dla ustroju socjalistycznego lub innego ustroju niedemokratycznego (</w:t>
      </w:r>
      <w:r w:rsidR="00A71678">
        <w:t>któr</w:t>
      </w:r>
      <w:r w:rsidR="004E6517">
        <w:t>ej</w:t>
      </w:r>
      <w:r>
        <w:t xml:space="preserve"> </w:t>
      </w:r>
      <w:r w:rsidR="00A71678">
        <w:t xml:space="preserve">rezultaty są </w:t>
      </w:r>
      <w:r>
        <w:t xml:space="preserve">nie do przyjęcia dla ustroju demokratycznego) powinny z punktu widzenia ustroju demokratycznego zostać uznane za błędne. Dotyczy to zarówno oceny </w:t>
      </w:r>
      <w:r w:rsidR="004E6517">
        <w:t>praktyki prawnej minionych reżimów niedemokratycznych</w:t>
      </w:r>
      <w:r w:rsidR="004E6517">
        <w:rPr>
          <w:i/>
        </w:rPr>
        <w:t xml:space="preserve"> </w:t>
      </w:r>
      <w:r>
        <w:rPr>
          <w:i/>
        </w:rPr>
        <w:t>ex post facto</w:t>
      </w:r>
      <w:r>
        <w:t xml:space="preserve"> (jak w </w:t>
      </w:r>
      <w:r w:rsidR="004E6517">
        <w:t xml:space="preserve">niniejszej </w:t>
      </w:r>
      <w:r>
        <w:t xml:space="preserve">sprawie, choć taka sama sytuacja może </w:t>
      </w:r>
      <w:r w:rsidR="00124C49">
        <w:t>oczywiście</w:t>
      </w:r>
      <w:r>
        <w:t xml:space="preserve"> </w:t>
      </w:r>
      <w:r w:rsidR="004E6517">
        <w:t xml:space="preserve">pojawić się </w:t>
      </w:r>
      <w:r>
        <w:t xml:space="preserve">w innych, nowych demokracjach), jak i oceny </w:t>
      </w:r>
      <w:r w:rsidR="004E6517">
        <w:t xml:space="preserve">aktualnej </w:t>
      </w:r>
      <w:r>
        <w:t xml:space="preserve">praktyki prawnej (np. dotyczącej Paktu) w dzisiejszych niedemokratycznych ustrojach. Taką praktykę należałoby uznać za nadużycie prawa. Po zmianie </w:t>
      </w:r>
      <w:r w:rsidR="001F37BB">
        <w:t>system</w:t>
      </w:r>
      <w:r w:rsidR="00A714E2">
        <w:t>u</w:t>
      </w:r>
      <w:r w:rsidR="001F37BB">
        <w:t xml:space="preserve"> politycznego </w:t>
      </w:r>
      <w:r>
        <w:t xml:space="preserve">na demokratyczny osoby odpowiedzialne nie mogą </w:t>
      </w:r>
      <w:r w:rsidR="00124C49">
        <w:t xml:space="preserve">usprawiedliwiać swojego postępowania, opierając się na </w:t>
      </w:r>
      <w:r>
        <w:t>„specyficzny</w:t>
      </w:r>
      <w:r w:rsidR="00124C49">
        <w:t>m</w:t>
      </w:r>
      <w:r>
        <w:t>” spos</w:t>
      </w:r>
      <w:r w:rsidR="00124C49">
        <w:t>obie</w:t>
      </w:r>
      <w:r>
        <w:t>, w jaki prawo było interpretowane</w:t>
      </w:r>
      <w:r w:rsidR="00A714E2">
        <w:br/>
      </w:r>
      <w:r>
        <w:t xml:space="preserve">w </w:t>
      </w:r>
      <w:r w:rsidR="00124C49">
        <w:t xml:space="preserve">reżimach </w:t>
      </w:r>
      <w:r>
        <w:t>niedemokratycznych.</w:t>
      </w:r>
    </w:p>
    <w:p w14:paraId="43408C75" w14:textId="7F7137FF" w:rsidR="00B756EE" w:rsidRDefault="00C1258E">
      <w:pPr>
        <w:pStyle w:val="OpiPara"/>
      </w:pPr>
      <w:r>
        <w:t xml:space="preserve">11.  Moim zdaniem jest </w:t>
      </w:r>
      <w:r w:rsidR="001F37BB">
        <w:t xml:space="preserve">to </w:t>
      </w:r>
      <w:r>
        <w:t xml:space="preserve">istotny wniosek, który wynika </w:t>
      </w:r>
      <w:r w:rsidR="001F37BB">
        <w:t>bezpośrednio</w:t>
      </w:r>
      <w:r w:rsidR="00A714E2">
        <w:br/>
      </w:r>
      <w:r w:rsidR="00124C49">
        <w:t>z uniwersaln</w:t>
      </w:r>
      <w:r w:rsidR="001F37BB">
        <w:t>ego</w:t>
      </w:r>
      <w:r>
        <w:t xml:space="preserve"> charakteru praw człowieka i </w:t>
      </w:r>
      <w:r w:rsidR="00124C49">
        <w:t xml:space="preserve">wartości </w:t>
      </w:r>
      <w:r>
        <w:t xml:space="preserve">demokratycznych, którymi związane są wszystkie </w:t>
      </w:r>
      <w:r w:rsidR="00124C49">
        <w:t xml:space="preserve">instytucje </w:t>
      </w:r>
      <w:r>
        <w:t>demokratyczne. Przynajmniej od czas</w:t>
      </w:r>
      <w:r w:rsidR="00124C49">
        <w:t>ów</w:t>
      </w:r>
      <w:r>
        <w:t xml:space="preserve"> Trybunału Norymberskiego tak</w:t>
      </w:r>
      <w:r w:rsidR="00576078">
        <w:t>a koncepcja</w:t>
      </w:r>
      <w:r>
        <w:t xml:space="preserve"> </w:t>
      </w:r>
      <w:r w:rsidR="00124C49">
        <w:t xml:space="preserve">porządku </w:t>
      </w:r>
      <w:r>
        <w:lastRenderedPageBreak/>
        <w:t xml:space="preserve">demokratycznego </w:t>
      </w:r>
      <w:r w:rsidR="00124C49">
        <w:t>jest prawidłowo</w:t>
      </w:r>
      <w:r>
        <w:t xml:space="preserve"> rozumian</w:t>
      </w:r>
      <w:r w:rsidR="00576078">
        <w:t>a</w:t>
      </w:r>
      <w:r>
        <w:t xml:space="preserve"> na świecie</w:t>
      </w:r>
      <w:r w:rsidR="00576078">
        <w:t>, a</w:t>
      </w:r>
      <w:r>
        <w:t xml:space="preserve"> tym samym jest </w:t>
      </w:r>
      <w:r w:rsidR="00576078">
        <w:t>przewidywalna dla</w:t>
      </w:r>
      <w:r w:rsidR="00124C49">
        <w:t xml:space="preserve"> </w:t>
      </w:r>
      <w:r>
        <w:t>każdego.</w:t>
      </w:r>
    </w:p>
    <w:p w14:paraId="1E594277" w14:textId="3B5294AE" w:rsidR="00B756EE" w:rsidRDefault="00C1258E">
      <w:pPr>
        <w:pStyle w:val="OpiPara"/>
      </w:pPr>
      <w:r>
        <w:t>12.  </w:t>
      </w:r>
      <w:r w:rsidR="001D12F5">
        <w:t>Powyższe</w:t>
      </w:r>
      <w:r w:rsidR="00124C49">
        <w:t>, moim zdaniem,</w:t>
      </w:r>
      <w:r>
        <w:t xml:space="preserve"> </w:t>
      </w:r>
      <w:r w:rsidR="00124C49">
        <w:t>potwierdz</w:t>
      </w:r>
      <w:r w:rsidR="001D12F5">
        <w:t xml:space="preserve">ają także wnioski </w:t>
      </w:r>
      <w:r w:rsidR="00124C49">
        <w:t>niniejszego</w:t>
      </w:r>
      <w:r>
        <w:t xml:space="preserve"> wyroku.</w:t>
      </w:r>
    </w:p>
    <w:p w14:paraId="6157A087" w14:textId="77777777" w:rsidR="00B756EE" w:rsidRDefault="00C1258E">
      <w:pPr>
        <w:pStyle w:val="JuHArticle"/>
        <w:rPr>
          <w:b w:val="0"/>
          <w:sz w:val="24"/>
        </w:rPr>
      </w:pPr>
      <w:r>
        <w:rPr>
          <w:b w:val="0"/>
          <w:sz w:val="24"/>
        </w:rPr>
        <w:t>II.</w:t>
      </w:r>
    </w:p>
    <w:p w14:paraId="79B637F3" w14:textId="434B2DDF" w:rsidR="00B756EE" w:rsidRDefault="00C1258E">
      <w:pPr>
        <w:pStyle w:val="OpiPara"/>
      </w:pPr>
      <w:r>
        <w:t xml:space="preserve">13.  Paragraf 107 wyroku potwierdza, że postępowanie skarżących </w:t>
      </w:r>
      <w:r w:rsidR="00124C49">
        <w:t>mogło być również rozpatrywane</w:t>
      </w:r>
      <w:r>
        <w:t xml:space="preserve"> </w:t>
      </w:r>
      <w:r w:rsidR="001D12F5">
        <w:t xml:space="preserve">na podstawie </w:t>
      </w:r>
      <w:r>
        <w:t xml:space="preserve">art. 7 ust. 1 Konwencji </w:t>
      </w:r>
      <w:r w:rsidR="001D12F5">
        <w:t>z punktu widzenia</w:t>
      </w:r>
      <w:r>
        <w:t xml:space="preserve"> </w:t>
      </w:r>
      <w:r w:rsidR="001D12F5">
        <w:t xml:space="preserve">innych </w:t>
      </w:r>
      <w:r>
        <w:t xml:space="preserve">norm prawa międzynarodowego, </w:t>
      </w:r>
      <w:r w:rsidR="001D12F5">
        <w:t>a mianowicie</w:t>
      </w:r>
      <w:r w:rsidR="00124C49">
        <w:t xml:space="preserve"> </w:t>
      </w:r>
      <w:r>
        <w:t>norm dotyczących zbrodni przeciwko ludzkości, ale w świetle ustaleń Trybunału</w:t>
      </w:r>
      <w:r w:rsidR="00F45170">
        <w:t>,</w:t>
      </w:r>
      <w:r>
        <w:t xml:space="preserve"> po zastosowaniu norm </w:t>
      </w:r>
      <w:r w:rsidR="00F45170">
        <w:t xml:space="preserve">międzynarodowych </w:t>
      </w:r>
      <w:r>
        <w:t>dotyczących praw człowieka</w:t>
      </w:r>
      <w:r w:rsidR="00A714E2">
        <w:br/>
      </w:r>
      <w:r>
        <w:t xml:space="preserve">w </w:t>
      </w:r>
      <w:r w:rsidR="00F45170">
        <w:t xml:space="preserve">połączeniu </w:t>
      </w:r>
      <w:r>
        <w:t>z normami prawa krajowego NRD</w:t>
      </w:r>
      <w:r w:rsidR="00F45170">
        <w:t>,</w:t>
      </w:r>
      <w:r w:rsidR="001D12F5">
        <w:t xml:space="preserve"> </w:t>
      </w:r>
      <w:r>
        <w:t>nie jest konieczne</w:t>
      </w:r>
      <w:r w:rsidR="00F45170">
        <w:t xml:space="preserve"> badanie tej kwestii</w:t>
      </w:r>
      <w:r>
        <w:t>.</w:t>
      </w:r>
    </w:p>
    <w:p w14:paraId="5E8D6E78" w14:textId="362BA904" w:rsidR="00B756EE" w:rsidRDefault="00C1258E">
      <w:pPr>
        <w:pStyle w:val="OpiPara"/>
      </w:pPr>
      <w:r>
        <w:t xml:space="preserve">14.  Zasadniczo </w:t>
      </w:r>
      <w:r w:rsidR="00124C49">
        <w:t>podzielam to stanowisko</w:t>
      </w:r>
      <w:r>
        <w:t xml:space="preserve">. Jednakże wnioski </w:t>
      </w:r>
      <w:r w:rsidR="00124C49">
        <w:t xml:space="preserve">niniejszego </w:t>
      </w:r>
      <w:r>
        <w:t xml:space="preserve">wyroku </w:t>
      </w:r>
      <w:r w:rsidR="00124C49">
        <w:t>można było wysnuć</w:t>
      </w:r>
      <w:r>
        <w:t xml:space="preserve"> głównie dzięki temu, że </w:t>
      </w:r>
      <w:r w:rsidR="00F45170">
        <w:t>K</w:t>
      </w:r>
      <w:r>
        <w:t xml:space="preserve">onstytucja i inne </w:t>
      </w:r>
      <w:r w:rsidR="00124C49">
        <w:t xml:space="preserve">akty prawne </w:t>
      </w:r>
      <w:r>
        <w:t xml:space="preserve">NRD zostały </w:t>
      </w:r>
      <w:r w:rsidR="00124C49">
        <w:t xml:space="preserve">poprawnie </w:t>
      </w:r>
      <w:r>
        <w:t xml:space="preserve">zredagowane w języku podobnym do języka przepisów konstytucyjnych i innych przepisów prawa państw demokratycznych, </w:t>
      </w:r>
      <w:r w:rsidR="00F45170">
        <w:t xml:space="preserve">w których </w:t>
      </w:r>
      <w:r>
        <w:t xml:space="preserve">funkcjonują rządy prawa (na przykład </w:t>
      </w:r>
      <w:r w:rsidR="00F45170">
        <w:t xml:space="preserve">przepisy </w:t>
      </w:r>
      <w:r>
        <w:t>konstytucyjne dotyczące praw człowieka)</w:t>
      </w:r>
      <w:r w:rsidR="00124C49">
        <w:t>.</w:t>
      </w:r>
      <w:r>
        <w:t xml:space="preserve"> Nie </w:t>
      </w:r>
      <w:r w:rsidR="00124C49">
        <w:t>był</w:t>
      </w:r>
      <w:r w:rsidR="00F45170">
        <w:t>o to</w:t>
      </w:r>
      <w:r>
        <w:t xml:space="preserve"> jednak rzeczywist</w:t>
      </w:r>
      <w:r w:rsidR="00F45170">
        <w:t>ą</w:t>
      </w:r>
      <w:r>
        <w:t xml:space="preserve"> intencj</w:t>
      </w:r>
      <w:r w:rsidR="00F45170">
        <w:t>ą</w:t>
      </w:r>
      <w:r>
        <w:t xml:space="preserve"> niedemokratycznego reżimu NRD. Zawarte w </w:t>
      </w:r>
      <w:r w:rsidR="007D1B52">
        <w:t xml:space="preserve">przepisach konstytucyjnych </w:t>
      </w:r>
      <w:r>
        <w:t xml:space="preserve">byłych państw socjalistycznych </w:t>
      </w:r>
      <w:r w:rsidR="007D1B52">
        <w:t xml:space="preserve">normy </w:t>
      </w:r>
      <w:r>
        <w:t xml:space="preserve">dotyczące praw człowieka miały raczej </w:t>
      </w:r>
      <w:r w:rsidR="007D1B52">
        <w:t xml:space="preserve">charakter </w:t>
      </w:r>
      <w:r>
        <w:t xml:space="preserve">propagandowy. Niemniej jednak </w:t>
      </w:r>
      <w:r w:rsidR="00124C49">
        <w:t xml:space="preserve">krajowe sądy </w:t>
      </w:r>
      <w:r>
        <w:t xml:space="preserve">niemieckie </w:t>
      </w:r>
      <w:r w:rsidR="00124C49">
        <w:t>oraz</w:t>
      </w:r>
      <w:r>
        <w:t xml:space="preserve"> Trybunał</w:t>
      </w:r>
      <w:r w:rsidR="00A21532">
        <w:t xml:space="preserve"> - do czego, w mojej opinii, jak wyjaśniono wyżej</w:t>
      </w:r>
      <w:r w:rsidR="00A714E2">
        <w:t>,</w:t>
      </w:r>
      <w:r w:rsidR="00A21532">
        <w:t xml:space="preserve"> miały uzasadnione powody - </w:t>
      </w:r>
      <w:r>
        <w:t xml:space="preserve">„potraktowały te prawa poważnie” (Ronald </w:t>
      </w:r>
      <w:proofErr w:type="spellStart"/>
      <w:r>
        <w:t>Dworkin</w:t>
      </w:r>
      <w:proofErr w:type="spellEnd"/>
      <w:r>
        <w:t>)</w:t>
      </w:r>
      <w:r w:rsidR="00124C49">
        <w:t>,</w:t>
      </w:r>
      <w:r>
        <w:t xml:space="preserve"> nadając im znaczenie wywiedzione </w:t>
      </w:r>
      <w:r w:rsidR="00124C49">
        <w:t>z</w:t>
      </w:r>
      <w:r w:rsidR="007D1B52">
        <w:t xml:space="preserve"> brzmienia różnych</w:t>
      </w:r>
      <w:r w:rsidR="00124C49">
        <w:t xml:space="preserve"> </w:t>
      </w:r>
      <w:r>
        <w:t xml:space="preserve">norm prawnych, </w:t>
      </w:r>
      <w:r w:rsidR="00855F5C">
        <w:t xml:space="preserve">interpretowanych </w:t>
      </w:r>
      <w:r>
        <w:t>zgodnie z metodologią stosowania prawa właściwą dla ustroju demokratycznego.</w:t>
      </w:r>
    </w:p>
    <w:p w14:paraId="72D3E1E9" w14:textId="270E2E9D" w:rsidR="00B756EE" w:rsidRDefault="00C1258E">
      <w:pPr>
        <w:pStyle w:val="OpiPara"/>
      </w:pPr>
      <w:r>
        <w:t xml:space="preserve">15.  Uważam, </w:t>
      </w:r>
      <w:r w:rsidR="00855F5C">
        <w:t>ż</w:t>
      </w:r>
      <w:r>
        <w:t xml:space="preserve">e </w:t>
      </w:r>
      <w:r w:rsidR="00A21532">
        <w:t xml:space="preserve">zdolność sądów </w:t>
      </w:r>
      <w:r>
        <w:t xml:space="preserve">w nowo powstałych demokracjach </w:t>
      </w:r>
      <w:r w:rsidR="00855F5C">
        <w:t xml:space="preserve">do </w:t>
      </w:r>
      <w:r w:rsidR="00A21532">
        <w:t>poradzenia sobie</w:t>
      </w:r>
      <w:r w:rsidR="00855F5C">
        <w:t xml:space="preserve"> się ze </w:t>
      </w:r>
      <w:r>
        <w:t>„</w:t>
      </w:r>
      <w:r w:rsidR="00855F5C">
        <w:t>spuścizną</w:t>
      </w:r>
      <w:r>
        <w:t xml:space="preserve">” </w:t>
      </w:r>
      <w:r w:rsidR="00855F5C">
        <w:t xml:space="preserve">minionych </w:t>
      </w:r>
      <w:r>
        <w:t xml:space="preserve">reżimów niedemokratycznych nie powinna zależeć wyłącznie od </w:t>
      </w:r>
      <w:r w:rsidR="009E4AD2">
        <w:t xml:space="preserve">brzmienia </w:t>
      </w:r>
      <w:r>
        <w:t xml:space="preserve">norm prawnych </w:t>
      </w:r>
      <w:r w:rsidR="00855F5C">
        <w:t>systemów</w:t>
      </w:r>
      <w:r>
        <w:t xml:space="preserve"> niedemokratycznych, sformułowanych do celów nie tyle prawnych, ile przede wszystkim propagandowych.</w:t>
      </w:r>
    </w:p>
    <w:p w14:paraId="458E8C33" w14:textId="0F1A801C" w:rsidR="00B756EE" w:rsidRDefault="00C1258E">
      <w:pPr>
        <w:pStyle w:val="OpiPara"/>
      </w:pPr>
      <w:r>
        <w:t xml:space="preserve">16.  Wyrok </w:t>
      </w:r>
      <w:r w:rsidR="009E4AD2">
        <w:t xml:space="preserve">ten </w:t>
      </w:r>
      <w:r w:rsidR="00855F5C">
        <w:t>otworzył drzwi</w:t>
      </w:r>
      <w:r>
        <w:t xml:space="preserve"> także do </w:t>
      </w:r>
      <w:r w:rsidR="009E4AD2">
        <w:t xml:space="preserve">badania </w:t>
      </w:r>
      <w:r w:rsidR="00855F5C">
        <w:t xml:space="preserve">przypadków takiego </w:t>
      </w:r>
      <w:r>
        <w:t>postępowania</w:t>
      </w:r>
      <w:r w:rsidR="00855F5C">
        <w:t>, jak post</w:t>
      </w:r>
      <w:r w:rsidR="0007101B">
        <w:t>ę</w:t>
      </w:r>
      <w:r w:rsidR="00855F5C">
        <w:t>powanie</w:t>
      </w:r>
      <w:r>
        <w:t xml:space="preserve"> </w:t>
      </w:r>
      <w:r w:rsidR="00A714E2">
        <w:t xml:space="preserve">skarżących, </w:t>
      </w:r>
      <w:r w:rsidR="0007101B">
        <w:t>jako</w:t>
      </w:r>
      <w:r w:rsidR="00855F5C">
        <w:t xml:space="preserve"> przestępstw</w:t>
      </w:r>
      <w:r w:rsidR="0007101B">
        <w:t>a</w:t>
      </w:r>
      <w:r w:rsidR="00855F5C">
        <w:t xml:space="preserve"> </w:t>
      </w:r>
      <w:r w:rsidR="0007101B">
        <w:t xml:space="preserve">na </w:t>
      </w:r>
      <w:r w:rsidR="00A714E2">
        <w:t>g</w:t>
      </w:r>
      <w:r w:rsidR="0007101B">
        <w:t>runcie</w:t>
      </w:r>
      <w:r>
        <w:t xml:space="preserve"> przepisów prawa międzynarodowego (zob. par. 106 wyroku). </w:t>
      </w:r>
    </w:p>
    <w:p w14:paraId="08A55161" w14:textId="06B168FC" w:rsidR="00B756EE" w:rsidRDefault="00C1258E">
      <w:pPr>
        <w:pStyle w:val="OpiPara"/>
      </w:pPr>
      <w:r>
        <w:t xml:space="preserve">17.  W związku z tym pragnę zwrócić uwagę na ostatnie </w:t>
      </w:r>
      <w:r w:rsidR="00855F5C">
        <w:t xml:space="preserve">zmiany </w:t>
      </w:r>
      <w:r>
        <w:t xml:space="preserve">w prawie międzynarodowym </w:t>
      </w:r>
      <w:r w:rsidR="00515B36">
        <w:t>odnośnie do</w:t>
      </w:r>
      <w:r w:rsidR="00855F5C">
        <w:t xml:space="preserve"> </w:t>
      </w:r>
      <w:r>
        <w:t>wzmocnieni</w:t>
      </w:r>
      <w:r w:rsidR="0007101B">
        <w:t>a</w:t>
      </w:r>
      <w:r>
        <w:t xml:space="preserve"> ochrony praw człowieka, </w:t>
      </w:r>
      <w:r w:rsidR="00A714E2">
        <w:br/>
      </w:r>
      <w:r>
        <w:t>w tym norm dotyczą</w:t>
      </w:r>
      <w:r w:rsidR="009E4AD2">
        <w:t>cych</w:t>
      </w:r>
      <w:r>
        <w:t xml:space="preserve"> zbrodni przeciwko ludzkości. </w:t>
      </w:r>
      <w:r w:rsidR="009E4AD2">
        <w:t>Pom</w:t>
      </w:r>
      <w:r>
        <w:t xml:space="preserve">imo że </w:t>
      </w:r>
      <w:r w:rsidR="009E4AD2">
        <w:t xml:space="preserve">wielu problemów prawnych w tej dziedzinie </w:t>
      </w:r>
      <w:r>
        <w:t xml:space="preserve">wciąż nie udało się rozwiązać, kierunek </w:t>
      </w:r>
      <w:r w:rsidR="00855F5C">
        <w:t xml:space="preserve">tych zmian </w:t>
      </w:r>
      <w:r>
        <w:t>jest oczywisty.</w:t>
      </w:r>
    </w:p>
    <w:p w14:paraId="448043CD" w14:textId="070556BD" w:rsidR="00B756EE" w:rsidRDefault="00C1258E">
      <w:pPr>
        <w:pStyle w:val="OpiPara"/>
      </w:pPr>
      <w:r>
        <w:t>18.  </w:t>
      </w:r>
      <w:r w:rsidR="00515B36">
        <w:t xml:space="preserve">Zgadzam </w:t>
      </w:r>
      <w:r w:rsidR="00855F5C">
        <w:t xml:space="preserve">się zatem </w:t>
      </w:r>
      <w:r w:rsidR="00515B36">
        <w:t xml:space="preserve">z </w:t>
      </w:r>
      <w:r>
        <w:t>przekonując</w:t>
      </w:r>
      <w:r w:rsidR="00855F5C">
        <w:t>ą</w:t>
      </w:r>
      <w:r>
        <w:t xml:space="preserve"> analiz</w:t>
      </w:r>
      <w:r w:rsidR="00855F5C">
        <w:t>ą</w:t>
      </w:r>
      <w:r>
        <w:t xml:space="preserve"> sędziego </w:t>
      </w:r>
      <w:proofErr w:type="spellStart"/>
      <w:r>
        <w:t>Loucaidesa</w:t>
      </w:r>
      <w:proofErr w:type="spellEnd"/>
      <w:r>
        <w:t xml:space="preserve"> </w:t>
      </w:r>
      <w:r w:rsidR="00855F5C">
        <w:t xml:space="preserve">wyrażoną </w:t>
      </w:r>
      <w:r>
        <w:t xml:space="preserve">w jego opinii odrębnej, że czyny skarżących w </w:t>
      </w:r>
      <w:r w:rsidR="00515B36">
        <w:t xml:space="preserve">przedmiotowym </w:t>
      </w:r>
      <w:r>
        <w:t xml:space="preserve">czasie </w:t>
      </w:r>
      <w:r w:rsidR="00515B36">
        <w:t xml:space="preserve">stanowiły </w:t>
      </w:r>
      <w:r>
        <w:t>przestępstwa nie tylko w</w:t>
      </w:r>
      <w:r w:rsidR="00855F5C">
        <w:t xml:space="preserve"> rozumieniu</w:t>
      </w:r>
      <w:r>
        <w:t xml:space="preserve"> niemieckiego prawa krajowego, ale także w</w:t>
      </w:r>
      <w:r w:rsidR="00855F5C">
        <w:t xml:space="preserve"> rozumieniu</w:t>
      </w:r>
      <w:r>
        <w:t xml:space="preserve"> prawa międzynarodowego.</w:t>
      </w:r>
    </w:p>
    <w:sectPr w:rsidR="00B756EE" w:rsidSect="00B756EE">
      <w:headerReference w:type="even" r:id="rId16"/>
      <w:headerReference w:type="default" r:id="rId17"/>
      <w:footnotePr>
        <w:numRestart w:val="eachPage"/>
      </w:footnotePr>
      <w:pgSz w:w="11906" w:h="16838" w:code="9"/>
      <w:pgMar w:top="2274" w:right="2274" w:bottom="2274" w:left="2274" w:header="170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2BA690" w14:textId="77777777" w:rsidR="00560486" w:rsidRDefault="00560486">
      <w:r>
        <w:separator/>
      </w:r>
    </w:p>
  </w:endnote>
  <w:endnote w:type="continuationSeparator" w:id="0">
    <w:p w14:paraId="2D6AF6EF" w14:textId="77777777" w:rsidR="00560486" w:rsidRDefault="00560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727D89" w14:textId="77777777" w:rsidR="00560486" w:rsidRDefault="00560486">
      <w:r>
        <w:separator/>
      </w:r>
    </w:p>
  </w:footnote>
  <w:footnote w:type="continuationSeparator" w:id="0">
    <w:p w14:paraId="05F11C2A" w14:textId="77777777" w:rsidR="00560486" w:rsidRDefault="00560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FDEDD" w14:textId="5D62B42E" w:rsidR="00480D1B" w:rsidRDefault="00480D1B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40</w:t>
    </w:r>
    <w:r>
      <w:rPr>
        <w:rStyle w:val="Numerstrony"/>
      </w:rPr>
      <w:fldChar w:fldCharType="end"/>
    </w:r>
    <w:r>
      <w:tab/>
      <w:t>WYROK W SPRAWIE STRELETZ, KESSLER i KRENZ PRZECIWKO NIEMCOM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79703C" w14:textId="77777777" w:rsidR="00480D1B" w:rsidRDefault="00480D1B">
    <w:pPr>
      <w:pStyle w:val="JuHeader"/>
    </w:pPr>
    <w:r>
      <w:tab/>
      <w:t>WYROK W SPRAWIE STRELETZ, KESSLER i KRENZ PRZECIWKO NIEMCOM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39</w:t>
    </w:r>
    <w:r>
      <w:rPr>
        <w:rStyle w:val="Numerstrony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D71A21" w14:textId="77777777" w:rsidR="00480D1B" w:rsidRDefault="00480D1B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44</w:t>
    </w:r>
    <w:r>
      <w:rPr>
        <w:rStyle w:val="Numerstrony"/>
      </w:rPr>
      <w:fldChar w:fldCharType="end"/>
    </w:r>
    <w:r>
      <w:tab/>
      <w:t xml:space="preserve">WYROK W SPRAWIE STRELETZ, KESSLER AND KRENZ PRZECIWKO NIEMCOM – </w:t>
    </w:r>
    <w:r>
      <w:br/>
    </w:r>
    <w:r>
      <w:tab/>
    </w:r>
    <w:r>
      <w:rPr>
        <w:rStyle w:val="Numerstrony"/>
      </w:rPr>
      <w:t>ZGODNA OPINIA ODRĘBNA SĘDZIEGO LOUCAIDESA</w:t>
    </w:r>
  </w:p>
  <w:p w14:paraId="551219A3" w14:textId="77777777" w:rsidR="00480D1B" w:rsidRDefault="00480D1B">
    <w:pPr>
      <w:pStyle w:val="JuHeader"/>
    </w:pPr>
  </w:p>
  <w:p w14:paraId="326E5E27" w14:textId="77777777" w:rsidR="00480D1B" w:rsidRDefault="00480D1B">
    <w:pPr>
      <w:pStyle w:val="JuHeader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6BECD" w14:textId="77777777" w:rsidR="00480D1B" w:rsidRDefault="00480D1B">
    <w:pPr>
      <w:pStyle w:val="JuHeader"/>
      <w:rPr>
        <w:rStyle w:val="Numerstrony"/>
      </w:rPr>
    </w:pPr>
    <w:r>
      <w:tab/>
      <w:t>WYROK W SPRAWIE STRELETZ, KESSLER i KRENZ PRZECIWKO NIEMCOM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  <w:p w14:paraId="6E22BD8C" w14:textId="77777777" w:rsidR="00480D1B" w:rsidRDefault="00480D1B">
    <w:pPr>
      <w:pStyle w:val="JuHeader"/>
      <w:jc w:val="center"/>
    </w:pPr>
    <w:r>
      <w:rPr>
        <w:rStyle w:val="Numerstrony"/>
      </w:rPr>
      <w:t>ZGODNA OPINIA ODRĘBNA SĘDZIEGO LOUCAIDESA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D4C76C" w14:textId="77777777" w:rsidR="00480D1B" w:rsidRDefault="00480D1B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46</w:t>
    </w:r>
    <w:r>
      <w:rPr>
        <w:rStyle w:val="Numerstrony"/>
      </w:rPr>
      <w:fldChar w:fldCharType="end"/>
    </w:r>
    <w:r>
      <w:tab/>
      <w:t xml:space="preserve">WYROK W SPRAWIE STRELETZ, KESSLER i KRENZ PRZECIWKO NIEMCOM – </w:t>
    </w:r>
  </w:p>
  <w:p w14:paraId="34F349CF" w14:textId="77777777" w:rsidR="00480D1B" w:rsidRDefault="00480D1B">
    <w:pPr>
      <w:pStyle w:val="JuHeader"/>
      <w:jc w:val="center"/>
    </w:pPr>
    <w:r>
      <w:rPr>
        <w:rStyle w:val="Numerstrony"/>
      </w:rPr>
      <w:t>ZGODNA OPINIA ODRĘBNA SĘDZIEGO ZUPANČICIA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1EBC6" w14:textId="77777777" w:rsidR="00480D1B" w:rsidRDefault="00480D1B">
    <w:pPr>
      <w:pStyle w:val="JuHeader"/>
      <w:rPr>
        <w:rStyle w:val="Numerstrony"/>
      </w:rPr>
    </w:pPr>
    <w:r>
      <w:tab/>
      <w:t xml:space="preserve">WYROK W SPRAWIE STRELETZ, KESSLER i KRENZ PRZECIWKO NIEMCOM – 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47</w:t>
    </w:r>
    <w:r>
      <w:rPr>
        <w:rStyle w:val="Numerstrony"/>
      </w:rPr>
      <w:fldChar w:fldCharType="end"/>
    </w:r>
  </w:p>
  <w:p w14:paraId="646ECC31" w14:textId="77777777" w:rsidR="00480D1B" w:rsidRDefault="00480D1B">
    <w:pPr>
      <w:pStyle w:val="JuHeader"/>
      <w:jc w:val="center"/>
    </w:pPr>
    <w:r>
      <w:rPr>
        <w:rStyle w:val="Numerstrony"/>
      </w:rPr>
      <w:t>ZGODNA OPINIA ODRĘBNA SĘDZIEGO ZUPANČICIA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EF069" w14:textId="77777777" w:rsidR="00480D1B" w:rsidRDefault="00480D1B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50</w:t>
    </w:r>
    <w:r>
      <w:rPr>
        <w:rStyle w:val="Numerstrony"/>
      </w:rPr>
      <w:fldChar w:fldCharType="end"/>
    </w:r>
    <w:r>
      <w:tab/>
      <w:t>WYROK W SPRAWIE STRELETZ, KESSLER i KRENZ PRZECIWKO NIEMCOM –</w:t>
    </w:r>
  </w:p>
  <w:p w14:paraId="7FA9D8F0" w14:textId="77777777" w:rsidR="00480D1B" w:rsidRDefault="00480D1B">
    <w:pPr>
      <w:pStyle w:val="JuHeader"/>
      <w:jc w:val="center"/>
    </w:pPr>
    <w:r>
      <w:rPr>
        <w:rStyle w:val="Numerstrony"/>
      </w:rPr>
      <w:t>ZGODNA OPINIA ODRĘBNA SĘDZIEGO LEVITSA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6B226" w14:textId="77777777" w:rsidR="00480D1B" w:rsidRDefault="00480D1B">
    <w:pPr>
      <w:pStyle w:val="JuHeader"/>
      <w:rPr>
        <w:rStyle w:val="Numerstrony"/>
      </w:rPr>
    </w:pPr>
    <w:r>
      <w:tab/>
      <w:t>WYROK W SPRAWIE STRELETZ, KESSLER i KRENZ PRZECIWKO NIEMCOM</w:t>
    </w:r>
    <w:r>
      <w:tab/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51</w:t>
    </w:r>
    <w:r>
      <w:rPr>
        <w:rStyle w:val="Numerstrony"/>
      </w:rPr>
      <w:fldChar w:fldCharType="end"/>
    </w:r>
  </w:p>
  <w:p w14:paraId="384D1CB2" w14:textId="77777777" w:rsidR="00480D1B" w:rsidRDefault="00480D1B">
    <w:pPr>
      <w:pStyle w:val="JuHeader"/>
      <w:jc w:val="center"/>
      <w:rPr>
        <w:rStyle w:val="Numerstrony"/>
      </w:rPr>
    </w:pPr>
    <w:r>
      <w:rPr>
        <w:rStyle w:val="Numerstrony"/>
      </w:rPr>
      <w:t>ZGODNA OPINIA ODRĘBNA SĘDZIEGO LEVITSA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24AC65D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00C254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179E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54887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89"/>
    <w:multiLevelType w:val="singleLevel"/>
    <w:tmpl w:val="F7C4B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FF3BC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6" w15:restartNumberingAfterBreak="0">
    <w:nsid w:val="0A050944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7" w15:restartNumberingAfterBreak="0">
    <w:nsid w:val="0B8104C5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8" w15:restartNumberingAfterBreak="0">
    <w:nsid w:val="0C6A7287"/>
    <w:multiLevelType w:val="singleLevel"/>
    <w:tmpl w:val="0C406E64"/>
    <w:lvl w:ilvl="0">
      <w:start w:val="2"/>
      <w:numFmt w:val="decimal"/>
      <w:lvlText w:val="(%1)"/>
      <w:lvlJc w:val="left"/>
      <w:pPr>
        <w:tabs>
          <w:tab w:val="num" w:pos="939"/>
        </w:tabs>
        <w:ind w:left="939" w:hanging="360"/>
      </w:pPr>
      <w:rPr>
        <w:rFonts w:hint="default"/>
      </w:rPr>
    </w:lvl>
  </w:abstractNum>
  <w:abstractNum w:abstractNumId="9" w15:restartNumberingAfterBreak="0">
    <w:nsid w:val="0D5C3A8D"/>
    <w:multiLevelType w:val="singleLevel"/>
    <w:tmpl w:val="C0D8A9E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1486134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1" w15:restartNumberingAfterBreak="0">
    <w:nsid w:val="1CE35BA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2" w15:restartNumberingAfterBreak="0">
    <w:nsid w:val="22EC6E04"/>
    <w:multiLevelType w:val="singleLevel"/>
    <w:tmpl w:val="BAC48052"/>
    <w:lvl w:ilvl="0">
      <w:start w:val="1"/>
      <w:numFmt w:val="decimal"/>
      <w:lvlText w:val="%1."/>
      <w:lvlJc w:val="left"/>
      <w:pPr>
        <w:tabs>
          <w:tab w:val="num" w:pos="1412"/>
        </w:tabs>
        <w:ind w:left="1412" w:hanging="705"/>
      </w:pPr>
      <w:rPr>
        <w:rFonts w:hint="default"/>
        <w:u w:val="none"/>
      </w:rPr>
    </w:lvl>
  </w:abstractNum>
  <w:abstractNum w:abstractNumId="13" w15:restartNumberingAfterBreak="0">
    <w:nsid w:val="2399540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4" w15:restartNumberingAfterBreak="0">
    <w:nsid w:val="2C4C22E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5" w15:restartNumberingAfterBreak="0">
    <w:nsid w:val="2D4157B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6" w15:restartNumberingAfterBreak="0">
    <w:nsid w:val="37E04B0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7" w15:restartNumberingAfterBreak="0">
    <w:nsid w:val="3A6A403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 w15:restartNumberingAfterBreak="0">
    <w:nsid w:val="3C280040"/>
    <w:multiLevelType w:val="singleLevel"/>
    <w:tmpl w:val="76B21410"/>
    <w:lvl w:ilvl="0">
      <w:start w:val="2"/>
      <w:numFmt w:val="decimal"/>
      <w:lvlText w:val="(%1)"/>
      <w:lvlJc w:val="left"/>
      <w:pPr>
        <w:tabs>
          <w:tab w:val="num" w:pos="939"/>
        </w:tabs>
        <w:ind w:left="939" w:hanging="360"/>
      </w:pPr>
      <w:rPr>
        <w:rFonts w:hint="default"/>
      </w:rPr>
    </w:lvl>
  </w:abstractNum>
  <w:abstractNum w:abstractNumId="19" w15:restartNumberingAfterBreak="0">
    <w:nsid w:val="3C513E2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0" w15:restartNumberingAfterBreak="0">
    <w:nsid w:val="3C95542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1" w15:restartNumberingAfterBreak="0">
    <w:nsid w:val="4302602A"/>
    <w:multiLevelType w:val="singleLevel"/>
    <w:tmpl w:val="FCD057AE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2" w15:restartNumberingAfterBreak="0">
    <w:nsid w:val="50760D6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3" w15:restartNumberingAfterBreak="0">
    <w:nsid w:val="52140A4E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4" w15:restartNumberingAfterBreak="0">
    <w:nsid w:val="5F08024A"/>
    <w:multiLevelType w:val="singleLevel"/>
    <w:tmpl w:val="F340897E"/>
    <w:lvl w:ilvl="0">
      <w:start w:val="3"/>
      <w:numFmt w:val="lowerRoman"/>
      <w:lvlText w:val="%1."/>
      <w:lvlJc w:val="left"/>
      <w:pPr>
        <w:tabs>
          <w:tab w:val="num" w:pos="1553"/>
        </w:tabs>
        <w:ind w:left="1553" w:hanging="720"/>
      </w:pPr>
      <w:rPr>
        <w:rFonts w:hint="default"/>
      </w:rPr>
    </w:lvl>
  </w:abstractNum>
  <w:abstractNum w:abstractNumId="25" w15:restartNumberingAfterBreak="0">
    <w:nsid w:val="601A116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6" w15:restartNumberingAfterBreak="0">
    <w:nsid w:val="612339B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7" w15:restartNumberingAfterBreak="0">
    <w:nsid w:val="62CD106E"/>
    <w:multiLevelType w:val="singleLevel"/>
    <w:tmpl w:val="D8EE9B8E"/>
    <w:lvl w:ilvl="0">
      <w:start w:val="3"/>
      <w:numFmt w:val="lowerLetter"/>
      <w:lvlText w:val="(%1)"/>
      <w:lvlJc w:val="left"/>
      <w:pPr>
        <w:tabs>
          <w:tab w:val="num" w:pos="939"/>
        </w:tabs>
        <w:ind w:left="939" w:hanging="360"/>
      </w:pPr>
      <w:rPr>
        <w:rFonts w:hint="default"/>
      </w:rPr>
    </w:lvl>
  </w:abstractNum>
  <w:abstractNum w:abstractNumId="28" w15:restartNumberingAfterBreak="0">
    <w:nsid w:val="651B1C3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9" w15:restartNumberingAfterBreak="0">
    <w:nsid w:val="68ED076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0" w15:restartNumberingAfterBreak="0">
    <w:nsid w:val="6C2336F9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1" w15:restartNumberingAfterBreak="0">
    <w:nsid w:val="740005C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2" w15:restartNumberingAfterBreak="0">
    <w:nsid w:val="74884767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3" w15:restartNumberingAfterBreak="0">
    <w:nsid w:val="785C3F08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4" w15:restartNumberingAfterBreak="0">
    <w:nsid w:val="78DE287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A9048F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6" w15:restartNumberingAfterBreak="0">
    <w:nsid w:val="7ABE2480"/>
    <w:multiLevelType w:val="singleLevel"/>
    <w:tmpl w:val="15189C88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 w15:restartNumberingAfterBreak="0">
    <w:nsid w:val="7BDE393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8" w15:restartNumberingAfterBreak="0">
    <w:nsid w:val="7D556EA3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11"/>
  </w:num>
  <w:num w:numId="2">
    <w:abstractNumId w:val="30"/>
  </w:num>
  <w:num w:numId="3">
    <w:abstractNumId w:val="14"/>
  </w:num>
  <w:num w:numId="4">
    <w:abstractNumId w:val="28"/>
  </w:num>
  <w:num w:numId="5">
    <w:abstractNumId w:val="38"/>
  </w:num>
  <w:num w:numId="6">
    <w:abstractNumId w:val="5"/>
  </w:num>
  <w:num w:numId="7">
    <w:abstractNumId w:val="33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  <w:num w:numId="12">
    <w:abstractNumId w:val="3"/>
  </w:num>
  <w:num w:numId="13">
    <w:abstractNumId w:val="12"/>
  </w:num>
  <w:num w:numId="14">
    <w:abstractNumId w:val="25"/>
  </w:num>
  <w:num w:numId="15">
    <w:abstractNumId w:val="31"/>
  </w:num>
  <w:num w:numId="16">
    <w:abstractNumId w:val="15"/>
  </w:num>
  <w:num w:numId="17">
    <w:abstractNumId w:val="26"/>
  </w:num>
  <w:num w:numId="18">
    <w:abstractNumId w:val="35"/>
  </w:num>
  <w:num w:numId="19">
    <w:abstractNumId w:val="32"/>
  </w:num>
  <w:num w:numId="20">
    <w:abstractNumId w:val="13"/>
  </w:num>
  <w:num w:numId="21">
    <w:abstractNumId w:val="29"/>
  </w:num>
  <w:num w:numId="22">
    <w:abstractNumId w:val="19"/>
  </w:num>
  <w:num w:numId="23">
    <w:abstractNumId w:val="22"/>
  </w:num>
  <w:num w:numId="24">
    <w:abstractNumId w:val="6"/>
  </w:num>
  <w:num w:numId="25">
    <w:abstractNumId w:val="10"/>
  </w:num>
  <w:num w:numId="26">
    <w:abstractNumId w:val="37"/>
  </w:num>
  <w:num w:numId="27">
    <w:abstractNumId w:val="17"/>
  </w:num>
  <w:num w:numId="28">
    <w:abstractNumId w:val="23"/>
  </w:num>
  <w:num w:numId="29">
    <w:abstractNumId w:val="20"/>
  </w:num>
  <w:num w:numId="30">
    <w:abstractNumId w:val="16"/>
  </w:num>
  <w:num w:numId="31">
    <w:abstractNumId w:val="7"/>
  </w:num>
  <w:num w:numId="32">
    <w:abstractNumId w:val="8"/>
  </w:num>
  <w:num w:numId="33">
    <w:abstractNumId w:val="18"/>
  </w:num>
  <w:num w:numId="34">
    <w:abstractNumId w:val="24"/>
  </w:num>
  <w:num w:numId="35">
    <w:abstractNumId w:val="27"/>
  </w:num>
  <w:num w:numId="36">
    <w:abstractNumId w:val="36"/>
  </w:num>
  <w:num w:numId="37">
    <w:abstractNumId w:val="21"/>
  </w:num>
  <w:num w:numId="38">
    <w:abstractNumId w:val="9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6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rAwMDcxsjQzNjW0sLBU0lEKTi0uzszPAykwrAUAPyB+NiwAAAA="/>
  </w:docVars>
  <w:rsids>
    <w:rsidRoot w:val="00B756EE"/>
    <w:rsid w:val="0001612D"/>
    <w:rsid w:val="0001675F"/>
    <w:rsid w:val="00020A07"/>
    <w:rsid w:val="00024F5F"/>
    <w:rsid w:val="0002719B"/>
    <w:rsid w:val="00030B53"/>
    <w:rsid w:val="00046F0E"/>
    <w:rsid w:val="00060D70"/>
    <w:rsid w:val="0007101B"/>
    <w:rsid w:val="000741F5"/>
    <w:rsid w:val="00075FDB"/>
    <w:rsid w:val="00084418"/>
    <w:rsid w:val="00090DE6"/>
    <w:rsid w:val="0009529B"/>
    <w:rsid w:val="000B4B53"/>
    <w:rsid w:val="000D0319"/>
    <w:rsid w:val="000D2322"/>
    <w:rsid w:val="000D7D72"/>
    <w:rsid w:val="000E19AA"/>
    <w:rsid w:val="00115337"/>
    <w:rsid w:val="00124C49"/>
    <w:rsid w:val="0014608D"/>
    <w:rsid w:val="00147728"/>
    <w:rsid w:val="00160B18"/>
    <w:rsid w:val="001725FB"/>
    <w:rsid w:val="00174C5F"/>
    <w:rsid w:val="001802C8"/>
    <w:rsid w:val="001945A2"/>
    <w:rsid w:val="00196E5A"/>
    <w:rsid w:val="001A48C1"/>
    <w:rsid w:val="001A5CA2"/>
    <w:rsid w:val="001A5FEB"/>
    <w:rsid w:val="001B2169"/>
    <w:rsid w:val="001B7EE8"/>
    <w:rsid w:val="001C0E5E"/>
    <w:rsid w:val="001C3751"/>
    <w:rsid w:val="001D12F5"/>
    <w:rsid w:val="001D5413"/>
    <w:rsid w:val="001D57B8"/>
    <w:rsid w:val="001E093C"/>
    <w:rsid w:val="001E7192"/>
    <w:rsid w:val="001F37BB"/>
    <w:rsid w:val="001F3D6A"/>
    <w:rsid w:val="001F5952"/>
    <w:rsid w:val="001F63E5"/>
    <w:rsid w:val="001F67D9"/>
    <w:rsid w:val="00201801"/>
    <w:rsid w:val="00207124"/>
    <w:rsid w:val="0022077D"/>
    <w:rsid w:val="00236348"/>
    <w:rsid w:val="0024125C"/>
    <w:rsid w:val="00241959"/>
    <w:rsid w:val="00246049"/>
    <w:rsid w:val="00255B20"/>
    <w:rsid w:val="00265C04"/>
    <w:rsid w:val="00265C31"/>
    <w:rsid w:val="00270EB3"/>
    <w:rsid w:val="0027329F"/>
    <w:rsid w:val="0029036E"/>
    <w:rsid w:val="00293E39"/>
    <w:rsid w:val="002965B5"/>
    <w:rsid w:val="002B0250"/>
    <w:rsid w:val="002B4195"/>
    <w:rsid w:val="002B5C9D"/>
    <w:rsid w:val="002D048E"/>
    <w:rsid w:val="002D17BC"/>
    <w:rsid w:val="002D2A34"/>
    <w:rsid w:val="002D7EA8"/>
    <w:rsid w:val="002F66A4"/>
    <w:rsid w:val="002F6BF3"/>
    <w:rsid w:val="00330659"/>
    <w:rsid w:val="00340CA1"/>
    <w:rsid w:val="00341D39"/>
    <w:rsid w:val="00356B41"/>
    <w:rsid w:val="0036487A"/>
    <w:rsid w:val="0037274F"/>
    <w:rsid w:val="00380197"/>
    <w:rsid w:val="00383AF9"/>
    <w:rsid w:val="00394108"/>
    <w:rsid w:val="003A1C6E"/>
    <w:rsid w:val="003A5650"/>
    <w:rsid w:val="003A6DC3"/>
    <w:rsid w:val="003A7E23"/>
    <w:rsid w:val="003B77F8"/>
    <w:rsid w:val="003B7ECF"/>
    <w:rsid w:val="003D377B"/>
    <w:rsid w:val="003D7B15"/>
    <w:rsid w:val="003F0FD4"/>
    <w:rsid w:val="003F275D"/>
    <w:rsid w:val="00405C45"/>
    <w:rsid w:val="004178D0"/>
    <w:rsid w:val="004270D1"/>
    <w:rsid w:val="00431247"/>
    <w:rsid w:val="00434D7D"/>
    <w:rsid w:val="00435100"/>
    <w:rsid w:val="00453600"/>
    <w:rsid w:val="0045419A"/>
    <w:rsid w:val="00457A95"/>
    <w:rsid w:val="00462479"/>
    <w:rsid w:val="0047213A"/>
    <w:rsid w:val="004721F4"/>
    <w:rsid w:val="00480D1B"/>
    <w:rsid w:val="0048588E"/>
    <w:rsid w:val="004A3957"/>
    <w:rsid w:val="004B3204"/>
    <w:rsid w:val="004E3CF6"/>
    <w:rsid w:val="004E4604"/>
    <w:rsid w:val="004E6517"/>
    <w:rsid w:val="00505AE8"/>
    <w:rsid w:val="00514CE3"/>
    <w:rsid w:val="00515B36"/>
    <w:rsid w:val="00524FC0"/>
    <w:rsid w:val="00527B4B"/>
    <w:rsid w:val="005546FB"/>
    <w:rsid w:val="00560486"/>
    <w:rsid w:val="00561A15"/>
    <w:rsid w:val="00561B5B"/>
    <w:rsid w:val="00576078"/>
    <w:rsid w:val="00581C5A"/>
    <w:rsid w:val="0058659D"/>
    <w:rsid w:val="00587A5B"/>
    <w:rsid w:val="00591F79"/>
    <w:rsid w:val="00596925"/>
    <w:rsid w:val="005A2D67"/>
    <w:rsid w:val="005A549A"/>
    <w:rsid w:val="005C3201"/>
    <w:rsid w:val="005D15CF"/>
    <w:rsid w:val="005D3BD1"/>
    <w:rsid w:val="005D4319"/>
    <w:rsid w:val="005E3BD8"/>
    <w:rsid w:val="005E4D00"/>
    <w:rsid w:val="005F020D"/>
    <w:rsid w:val="005F30E8"/>
    <w:rsid w:val="005F5A95"/>
    <w:rsid w:val="005F6A40"/>
    <w:rsid w:val="006046AF"/>
    <w:rsid w:val="0060616F"/>
    <w:rsid w:val="0061240F"/>
    <w:rsid w:val="0061440F"/>
    <w:rsid w:val="0061478F"/>
    <w:rsid w:val="00615BF0"/>
    <w:rsid w:val="00617852"/>
    <w:rsid w:val="0062181D"/>
    <w:rsid w:val="006313A0"/>
    <w:rsid w:val="00637C47"/>
    <w:rsid w:val="0064623A"/>
    <w:rsid w:val="00647AA9"/>
    <w:rsid w:val="00653CB2"/>
    <w:rsid w:val="00660814"/>
    <w:rsid w:val="00664A1B"/>
    <w:rsid w:val="006659E0"/>
    <w:rsid w:val="0067775B"/>
    <w:rsid w:val="00680A20"/>
    <w:rsid w:val="0068167E"/>
    <w:rsid w:val="00684DD5"/>
    <w:rsid w:val="0069466F"/>
    <w:rsid w:val="00695CF1"/>
    <w:rsid w:val="00696C05"/>
    <w:rsid w:val="006A1B6D"/>
    <w:rsid w:val="006A6F0F"/>
    <w:rsid w:val="006B21F6"/>
    <w:rsid w:val="006B3EC1"/>
    <w:rsid w:val="006B44C1"/>
    <w:rsid w:val="006B631E"/>
    <w:rsid w:val="006B704E"/>
    <w:rsid w:val="006C554E"/>
    <w:rsid w:val="006D3BC7"/>
    <w:rsid w:val="006E3B74"/>
    <w:rsid w:val="006F2269"/>
    <w:rsid w:val="006F2D2E"/>
    <w:rsid w:val="006F3F26"/>
    <w:rsid w:val="00701305"/>
    <w:rsid w:val="00703C9D"/>
    <w:rsid w:val="00707A8F"/>
    <w:rsid w:val="00712F2E"/>
    <w:rsid w:val="0072012B"/>
    <w:rsid w:val="00724816"/>
    <w:rsid w:val="007263C9"/>
    <w:rsid w:val="00731AAF"/>
    <w:rsid w:val="00745676"/>
    <w:rsid w:val="007523EE"/>
    <w:rsid w:val="007536B5"/>
    <w:rsid w:val="00765FA1"/>
    <w:rsid w:val="0076758B"/>
    <w:rsid w:val="007736C6"/>
    <w:rsid w:val="00776376"/>
    <w:rsid w:val="0078357C"/>
    <w:rsid w:val="00795C7F"/>
    <w:rsid w:val="007A796F"/>
    <w:rsid w:val="007B1683"/>
    <w:rsid w:val="007B788F"/>
    <w:rsid w:val="007B7F34"/>
    <w:rsid w:val="007C4318"/>
    <w:rsid w:val="007D1B52"/>
    <w:rsid w:val="007D34AD"/>
    <w:rsid w:val="007D4EB7"/>
    <w:rsid w:val="007E2697"/>
    <w:rsid w:val="007E2B60"/>
    <w:rsid w:val="007F2504"/>
    <w:rsid w:val="007F2E66"/>
    <w:rsid w:val="007F67C8"/>
    <w:rsid w:val="00803761"/>
    <w:rsid w:val="00807E67"/>
    <w:rsid w:val="0081011B"/>
    <w:rsid w:val="00814843"/>
    <w:rsid w:val="00814895"/>
    <w:rsid w:val="00816648"/>
    <w:rsid w:val="0082275C"/>
    <w:rsid w:val="00840CA9"/>
    <w:rsid w:val="00847ECA"/>
    <w:rsid w:val="00850E2A"/>
    <w:rsid w:val="00855F5C"/>
    <w:rsid w:val="008670B5"/>
    <w:rsid w:val="00876D06"/>
    <w:rsid w:val="0088235C"/>
    <w:rsid w:val="00885BE7"/>
    <w:rsid w:val="008B3C62"/>
    <w:rsid w:val="008C65DA"/>
    <w:rsid w:val="008D2E12"/>
    <w:rsid w:val="008F3318"/>
    <w:rsid w:val="008F56AB"/>
    <w:rsid w:val="008F5B47"/>
    <w:rsid w:val="0090109F"/>
    <w:rsid w:val="009069BA"/>
    <w:rsid w:val="00912E15"/>
    <w:rsid w:val="0091595E"/>
    <w:rsid w:val="00920457"/>
    <w:rsid w:val="00927EE6"/>
    <w:rsid w:val="00932BEF"/>
    <w:rsid w:val="009416B7"/>
    <w:rsid w:val="00945377"/>
    <w:rsid w:val="00946979"/>
    <w:rsid w:val="00952AC6"/>
    <w:rsid w:val="00952B16"/>
    <w:rsid w:val="009654D2"/>
    <w:rsid w:val="00970812"/>
    <w:rsid w:val="00974BD3"/>
    <w:rsid w:val="00983DFC"/>
    <w:rsid w:val="00985581"/>
    <w:rsid w:val="00990011"/>
    <w:rsid w:val="0099183B"/>
    <w:rsid w:val="009918F1"/>
    <w:rsid w:val="009A078D"/>
    <w:rsid w:val="009A3B56"/>
    <w:rsid w:val="009A4BA3"/>
    <w:rsid w:val="009B0D89"/>
    <w:rsid w:val="009D026D"/>
    <w:rsid w:val="009E05F0"/>
    <w:rsid w:val="009E154E"/>
    <w:rsid w:val="009E4AD2"/>
    <w:rsid w:val="009F173C"/>
    <w:rsid w:val="00A111BA"/>
    <w:rsid w:val="00A16DD5"/>
    <w:rsid w:val="00A20F2A"/>
    <w:rsid w:val="00A21532"/>
    <w:rsid w:val="00A27698"/>
    <w:rsid w:val="00A50F0C"/>
    <w:rsid w:val="00A6600A"/>
    <w:rsid w:val="00A714E2"/>
    <w:rsid w:val="00A71678"/>
    <w:rsid w:val="00A807BC"/>
    <w:rsid w:val="00A84954"/>
    <w:rsid w:val="00A853CE"/>
    <w:rsid w:val="00A908EB"/>
    <w:rsid w:val="00A93222"/>
    <w:rsid w:val="00AA3BF1"/>
    <w:rsid w:val="00AA485B"/>
    <w:rsid w:val="00AA4D91"/>
    <w:rsid w:val="00AB366D"/>
    <w:rsid w:val="00AC38BE"/>
    <w:rsid w:val="00AC6048"/>
    <w:rsid w:val="00AD5B9D"/>
    <w:rsid w:val="00AE4496"/>
    <w:rsid w:val="00AF1E65"/>
    <w:rsid w:val="00B02EC3"/>
    <w:rsid w:val="00B07418"/>
    <w:rsid w:val="00B301EA"/>
    <w:rsid w:val="00B34330"/>
    <w:rsid w:val="00B363D6"/>
    <w:rsid w:val="00B43AEB"/>
    <w:rsid w:val="00B511EE"/>
    <w:rsid w:val="00B53566"/>
    <w:rsid w:val="00B57113"/>
    <w:rsid w:val="00B74F51"/>
    <w:rsid w:val="00B756EE"/>
    <w:rsid w:val="00B77CDD"/>
    <w:rsid w:val="00B86059"/>
    <w:rsid w:val="00B87BAE"/>
    <w:rsid w:val="00B93925"/>
    <w:rsid w:val="00B96968"/>
    <w:rsid w:val="00B96E16"/>
    <w:rsid w:val="00B97F4F"/>
    <w:rsid w:val="00BA51A2"/>
    <w:rsid w:val="00BB0D31"/>
    <w:rsid w:val="00BC6A82"/>
    <w:rsid w:val="00BC7C31"/>
    <w:rsid w:val="00BD74B8"/>
    <w:rsid w:val="00BE2446"/>
    <w:rsid w:val="00BF479D"/>
    <w:rsid w:val="00BF65DB"/>
    <w:rsid w:val="00C01E67"/>
    <w:rsid w:val="00C117CA"/>
    <w:rsid w:val="00C1258E"/>
    <w:rsid w:val="00C17A37"/>
    <w:rsid w:val="00C20CAE"/>
    <w:rsid w:val="00C21F0B"/>
    <w:rsid w:val="00C30E43"/>
    <w:rsid w:val="00C4149E"/>
    <w:rsid w:val="00C46CAD"/>
    <w:rsid w:val="00C523C9"/>
    <w:rsid w:val="00C54110"/>
    <w:rsid w:val="00C5463B"/>
    <w:rsid w:val="00C82006"/>
    <w:rsid w:val="00C9038F"/>
    <w:rsid w:val="00C9181A"/>
    <w:rsid w:val="00C93AC9"/>
    <w:rsid w:val="00C942DF"/>
    <w:rsid w:val="00C95059"/>
    <w:rsid w:val="00CA1914"/>
    <w:rsid w:val="00CC0F85"/>
    <w:rsid w:val="00CC2FBB"/>
    <w:rsid w:val="00CC37EC"/>
    <w:rsid w:val="00CC46BC"/>
    <w:rsid w:val="00CD2428"/>
    <w:rsid w:val="00CD4019"/>
    <w:rsid w:val="00CE00FE"/>
    <w:rsid w:val="00CE3530"/>
    <w:rsid w:val="00CE42DA"/>
    <w:rsid w:val="00CF528D"/>
    <w:rsid w:val="00CF6E2C"/>
    <w:rsid w:val="00D00913"/>
    <w:rsid w:val="00D0653E"/>
    <w:rsid w:val="00D10CFF"/>
    <w:rsid w:val="00D11D1E"/>
    <w:rsid w:val="00D12E81"/>
    <w:rsid w:val="00D13E8D"/>
    <w:rsid w:val="00D31887"/>
    <w:rsid w:val="00D41F60"/>
    <w:rsid w:val="00D43A28"/>
    <w:rsid w:val="00D55224"/>
    <w:rsid w:val="00D63993"/>
    <w:rsid w:val="00D64108"/>
    <w:rsid w:val="00D67C8D"/>
    <w:rsid w:val="00D7023E"/>
    <w:rsid w:val="00D748F6"/>
    <w:rsid w:val="00D81887"/>
    <w:rsid w:val="00DA002E"/>
    <w:rsid w:val="00DA3091"/>
    <w:rsid w:val="00DA3E3C"/>
    <w:rsid w:val="00DB05DA"/>
    <w:rsid w:val="00DB215B"/>
    <w:rsid w:val="00DB541E"/>
    <w:rsid w:val="00DB6BE7"/>
    <w:rsid w:val="00DB76A0"/>
    <w:rsid w:val="00DC0629"/>
    <w:rsid w:val="00DC7C8D"/>
    <w:rsid w:val="00DD0653"/>
    <w:rsid w:val="00DE1326"/>
    <w:rsid w:val="00DF2F90"/>
    <w:rsid w:val="00DF3026"/>
    <w:rsid w:val="00E04840"/>
    <w:rsid w:val="00E140CC"/>
    <w:rsid w:val="00E17063"/>
    <w:rsid w:val="00E36750"/>
    <w:rsid w:val="00E36E66"/>
    <w:rsid w:val="00E519F9"/>
    <w:rsid w:val="00E56257"/>
    <w:rsid w:val="00E60596"/>
    <w:rsid w:val="00E63FF7"/>
    <w:rsid w:val="00E64764"/>
    <w:rsid w:val="00E73DBC"/>
    <w:rsid w:val="00E77254"/>
    <w:rsid w:val="00E8226A"/>
    <w:rsid w:val="00E82539"/>
    <w:rsid w:val="00E87646"/>
    <w:rsid w:val="00E93C10"/>
    <w:rsid w:val="00E977C9"/>
    <w:rsid w:val="00EA2CD9"/>
    <w:rsid w:val="00EA69C9"/>
    <w:rsid w:val="00EA7DE1"/>
    <w:rsid w:val="00EB0C8A"/>
    <w:rsid w:val="00EB143C"/>
    <w:rsid w:val="00EC0B05"/>
    <w:rsid w:val="00ED057C"/>
    <w:rsid w:val="00ED2A1B"/>
    <w:rsid w:val="00ED573F"/>
    <w:rsid w:val="00EE4CC2"/>
    <w:rsid w:val="00EF0723"/>
    <w:rsid w:val="00EF10BE"/>
    <w:rsid w:val="00EF1BF2"/>
    <w:rsid w:val="00F04DF4"/>
    <w:rsid w:val="00F0763A"/>
    <w:rsid w:val="00F12677"/>
    <w:rsid w:val="00F127A0"/>
    <w:rsid w:val="00F40C63"/>
    <w:rsid w:val="00F41A58"/>
    <w:rsid w:val="00F45170"/>
    <w:rsid w:val="00F636A2"/>
    <w:rsid w:val="00F673E0"/>
    <w:rsid w:val="00F72B64"/>
    <w:rsid w:val="00F77E75"/>
    <w:rsid w:val="00F83880"/>
    <w:rsid w:val="00F85A86"/>
    <w:rsid w:val="00F85DE1"/>
    <w:rsid w:val="00F87039"/>
    <w:rsid w:val="00F94089"/>
    <w:rsid w:val="00F97D10"/>
    <w:rsid w:val="00FA5504"/>
    <w:rsid w:val="00FA63AF"/>
    <w:rsid w:val="00FA791A"/>
    <w:rsid w:val="00FB4AA4"/>
    <w:rsid w:val="00FC291D"/>
    <w:rsid w:val="00FD0BF6"/>
    <w:rsid w:val="00FE3164"/>
    <w:rsid w:val="00FF2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A62FF"/>
  <w15:docId w15:val="{BF11CCF6-B237-4C5E-BA26-9FE71D813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56EE"/>
    <w:pPr>
      <w:suppressAutoHyphens/>
      <w:jc w:val="both"/>
    </w:pPr>
    <w:rPr>
      <w:sz w:val="24"/>
      <w:szCs w:val="24"/>
      <w:lang w:eastAsia="ja-JP"/>
    </w:rPr>
  </w:style>
  <w:style w:type="paragraph" w:styleId="Nagwek1">
    <w:name w:val="heading 1"/>
    <w:basedOn w:val="Normalny"/>
    <w:next w:val="Normalny"/>
    <w:qFormat/>
    <w:rsid w:val="00B756EE"/>
    <w:pPr>
      <w:keepNext/>
      <w:spacing w:before="240" w:after="120"/>
      <w:jc w:val="center"/>
      <w:outlineLvl w:val="0"/>
    </w:pPr>
    <w:rPr>
      <w:b/>
      <w:bCs/>
      <w:kern w:val="28"/>
      <w:sz w:val="28"/>
      <w:szCs w:val="28"/>
    </w:rPr>
  </w:style>
  <w:style w:type="paragraph" w:styleId="Nagwek2">
    <w:name w:val="heading 2"/>
    <w:basedOn w:val="Normalny"/>
    <w:next w:val="Normalny"/>
    <w:qFormat/>
    <w:rsid w:val="00B756EE"/>
    <w:pPr>
      <w:keepNext/>
      <w:spacing w:before="120" w:after="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B756EE"/>
    <w:pPr>
      <w:keepNext/>
      <w:spacing w:before="60" w:after="60"/>
      <w:ind w:left="284"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B756EE"/>
    <w:pPr>
      <w:widowControl w:val="0"/>
      <w:outlineLvl w:val="3"/>
    </w:pPr>
    <w:rPr>
      <w:rFonts w:ascii="Courier" w:hAnsi="Courier"/>
      <w:snapToGrid w:val="0"/>
      <w:lang w:eastAsia="en-US"/>
    </w:rPr>
  </w:style>
  <w:style w:type="paragraph" w:styleId="Nagwek5">
    <w:name w:val="heading 5"/>
    <w:basedOn w:val="Normalny"/>
    <w:next w:val="Normalny"/>
    <w:qFormat/>
    <w:rsid w:val="00B756EE"/>
    <w:pPr>
      <w:widowControl w:val="0"/>
      <w:outlineLvl w:val="4"/>
    </w:pPr>
    <w:rPr>
      <w:rFonts w:ascii="Courier" w:hAnsi="Courier"/>
      <w:snapToGrid w:val="0"/>
      <w:lang w:eastAsia="en-US"/>
    </w:rPr>
  </w:style>
  <w:style w:type="paragraph" w:styleId="Nagwek6">
    <w:name w:val="heading 6"/>
    <w:basedOn w:val="Normalny"/>
    <w:next w:val="Normalny"/>
    <w:qFormat/>
    <w:rsid w:val="00B756EE"/>
    <w:pPr>
      <w:widowControl w:val="0"/>
      <w:outlineLvl w:val="5"/>
    </w:pPr>
    <w:rPr>
      <w:rFonts w:ascii="Courier" w:hAnsi="Courier"/>
      <w:snapToGrid w:val="0"/>
      <w:lang w:eastAsia="en-US"/>
    </w:rPr>
  </w:style>
  <w:style w:type="paragraph" w:styleId="Nagwek7">
    <w:name w:val="heading 7"/>
    <w:basedOn w:val="Normalny"/>
    <w:next w:val="Normalny"/>
    <w:qFormat/>
    <w:rsid w:val="00B756EE"/>
    <w:pPr>
      <w:widowControl w:val="0"/>
      <w:outlineLvl w:val="6"/>
    </w:pPr>
    <w:rPr>
      <w:rFonts w:ascii="Courier" w:hAnsi="Courier"/>
      <w:snapToGrid w:val="0"/>
      <w:lang w:eastAsia="en-US"/>
    </w:rPr>
  </w:style>
  <w:style w:type="paragraph" w:styleId="Nagwek8">
    <w:name w:val="heading 8"/>
    <w:basedOn w:val="Normalny"/>
    <w:next w:val="Normalny"/>
    <w:qFormat/>
    <w:rsid w:val="00B756EE"/>
    <w:pPr>
      <w:widowControl w:val="0"/>
      <w:outlineLvl w:val="7"/>
    </w:pPr>
    <w:rPr>
      <w:rFonts w:ascii="Courier" w:hAnsi="Courier"/>
      <w:snapToGrid w:val="0"/>
      <w:lang w:eastAsia="en-US"/>
    </w:rPr>
  </w:style>
  <w:style w:type="paragraph" w:styleId="Nagwek9">
    <w:name w:val="heading 9"/>
    <w:basedOn w:val="Normalny"/>
    <w:next w:val="Normalny"/>
    <w:qFormat/>
    <w:rsid w:val="00B756EE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iCs/>
      <w:spacing w:val="-2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Para">
    <w:name w:val="Ju_Para"/>
    <w:basedOn w:val="Normalny"/>
    <w:rsid w:val="00B756EE"/>
    <w:pPr>
      <w:ind w:firstLine="284"/>
    </w:pPr>
  </w:style>
  <w:style w:type="paragraph" w:customStyle="1" w:styleId="JuHIRoman">
    <w:name w:val="Ju_H_I_Roman"/>
    <w:basedOn w:val="JuHHead"/>
    <w:next w:val="JuPara"/>
    <w:rsid w:val="00B756EE"/>
    <w:pPr>
      <w:spacing w:before="360"/>
      <w:ind w:left="403" w:hanging="403"/>
    </w:pPr>
    <w:rPr>
      <w:sz w:val="24"/>
      <w:szCs w:val="24"/>
    </w:rPr>
  </w:style>
  <w:style w:type="paragraph" w:customStyle="1" w:styleId="JuHHead">
    <w:name w:val="Ju_H_Head"/>
    <w:basedOn w:val="Normalny"/>
    <w:next w:val="JuPara"/>
    <w:rsid w:val="00B756EE"/>
    <w:pPr>
      <w:keepNext/>
      <w:keepLines/>
      <w:spacing w:before="720" w:after="240"/>
    </w:pPr>
    <w:rPr>
      <w:sz w:val="28"/>
      <w:szCs w:val="28"/>
    </w:rPr>
  </w:style>
  <w:style w:type="paragraph" w:styleId="Stopka">
    <w:name w:val="footer"/>
    <w:basedOn w:val="Normalny"/>
    <w:semiHidden/>
    <w:rsid w:val="00B756EE"/>
    <w:pPr>
      <w:tabs>
        <w:tab w:val="center" w:pos="3686"/>
        <w:tab w:val="right" w:pos="7371"/>
      </w:tabs>
    </w:pPr>
    <w:rPr>
      <w:sz w:val="18"/>
      <w:szCs w:val="18"/>
    </w:rPr>
  </w:style>
  <w:style w:type="paragraph" w:customStyle="1" w:styleId="JuJudges">
    <w:name w:val="Ju_Judges"/>
    <w:basedOn w:val="Normalny"/>
    <w:rsid w:val="00B756EE"/>
    <w:pPr>
      <w:tabs>
        <w:tab w:val="left" w:pos="567"/>
        <w:tab w:val="left" w:pos="1134"/>
      </w:tabs>
      <w:jc w:val="left"/>
    </w:pPr>
  </w:style>
  <w:style w:type="character" w:customStyle="1" w:styleId="JuNames">
    <w:name w:val="Ju_Names"/>
    <w:basedOn w:val="Domylnaczcionkaakapitu"/>
    <w:rsid w:val="00B756EE"/>
    <w:rPr>
      <w:rFonts w:ascii="Times New Roman" w:hAnsi="Times New Roman"/>
      <w:smallCaps/>
      <w:noProof w:val="0"/>
      <w:sz w:val="24"/>
      <w:szCs w:val="24"/>
      <w:vertAlign w:val="baseline"/>
      <w:lang w:val="pl-PL"/>
    </w:rPr>
  </w:style>
  <w:style w:type="paragraph" w:customStyle="1" w:styleId="JuHA">
    <w:name w:val="Ju_H_A"/>
    <w:basedOn w:val="JuHIRoman"/>
    <w:next w:val="JuPara"/>
    <w:rsid w:val="00B756EE"/>
    <w:pPr>
      <w:ind w:left="635"/>
    </w:pPr>
    <w:rPr>
      <w:b/>
      <w:bCs/>
    </w:rPr>
  </w:style>
  <w:style w:type="paragraph" w:customStyle="1" w:styleId="JuQuot">
    <w:name w:val="Ju_Quot"/>
    <w:basedOn w:val="JuPara"/>
    <w:rsid w:val="00B756EE"/>
    <w:pPr>
      <w:tabs>
        <w:tab w:val="left" w:pos="851"/>
      </w:tabs>
      <w:spacing w:before="120" w:after="120"/>
      <w:ind w:left="403" w:firstLine="176"/>
    </w:pPr>
    <w:rPr>
      <w:sz w:val="20"/>
      <w:szCs w:val="20"/>
    </w:rPr>
  </w:style>
  <w:style w:type="paragraph" w:customStyle="1" w:styleId="JuSigned">
    <w:name w:val="Ju_Signed"/>
    <w:basedOn w:val="Normalny"/>
    <w:next w:val="JuParaLast"/>
    <w:rsid w:val="00B756EE"/>
    <w:pPr>
      <w:tabs>
        <w:tab w:val="center" w:pos="851"/>
        <w:tab w:val="center" w:pos="6521"/>
      </w:tabs>
      <w:spacing w:before="720"/>
      <w:jc w:val="left"/>
    </w:pPr>
  </w:style>
  <w:style w:type="paragraph" w:customStyle="1" w:styleId="JuParaLast">
    <w:name w:val="Ju_Para_Last"/>
    <w:basedOn w:val="JuPara"/>
    <w:next w:val="JuPara"/>
    <w:rsid w:val="00B756EE"/>
    <w:pPr>
      <w:spacing w:before="240"/>
      <w:ind w:firstLine="288"/>
    </w:pPr>
  </w:style>
  <w:style w:type="paragraph" w:customStyle="1" w:styleId="JuCase">
    <w:name w:val="Ju_Case"/>
    <w:basedOn w:val="JuPara"/>
    <w:next w:val="JuPara"/>
    <w:rsid w:val="00B756EE"/>
    <w:rPr>
      <w:b/>
      <w:bCs/>
    </w:rPr>
  </w:style>
  <w:style w:type="paragraph" w:customStyle="1" w:styleId="JuList">
    <w:name w:val="Ju_List"/>
    <w:basedOn w:val="JuPara"/>
    <w:rsid w:val="00B756EE"/>
    <w:pPr>
      <w:tabs>
        <w:tab w:val="left" w:pos="340"/>
      </w:tabs>
      <w:ind w:left="340" w:hanging="340"/>
    </w:pPr>
  </w:style>
  <w:style w:type="paragraph" w:customStyle="1" w:styleId="JuHArticle">
    <w:name w:val="Ju_H_Article"/>
    <w:basedOn w:val="JuHa0"/>
    <w:next w:val="JuQuot"/>
    <w:rsid w:val="00B756EE"/>
    <w:pPr>
      <w:ind w:left="0" w:firstLine="0"/>
      <w:jc w:val="center"/>
    </w:pPr>
  </w:style>
  <w:style w:type="paragraph" w:customStyle="1" w:styleId="JuHa0">
    <w:name w:val="Ju_H_a"/>
    <w:basedOn w:val="JuHA"/>
    <w:next w:val="JuPara"/>
    <w:rsid w:val="00B756EE"/>
    <w:pPr>
      <w:spacing w:before="240" w:after="120"/>
      <w:ind w:left="1038"/>
    </w:pPr>
    <w:rPr>
      <w:sz w:val="20"/>
      <w:szCs w:val="20"/>
    </w:rPr>
  </w:style>
  <w:style w:type="paragraph" w:customStyle="1" w:styleId="JuQuotList">
    <w:name w:val="Ju_Quot_List"/>
    <w:basedOn w:val="JuQuot"/>
    <w:rsid w:val="00B756EE"/>
    <w:pPr>
      <w:tabs>
        <w:tab w:val="clear" w:pos="851"/>
        <w:tab w:val="left" w:pos="1021"/>
      </w:tabs>
      <w:ind w:left="567" w:firstLine="0"/>
    </w:pPr>
  </w:style>
  <w:style w:type="paragraph" w:customStyle="1" w:styleId="JuCourt">
    <w:name w:val="Ju_Court"/>
    <w:basedOn w:val="JuJudges"/>
    <w:rsid w:val="00B756EE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HHead">
    <w:name w:val="Opi_H_Head"/>
    <w:basedOn w:val="JuHHead"/>
    <w:next w:val="OpiPara"/>
    <w:rsid w:val="00B756EE"/>
    <w:pPr>
      <w:spacing w:before="0"/>
      <w:jc w:val="center"/>
    </w:pPr>
  </w:style>
  <w:style w:type="paragraph" w:customStyle="1" w:styleId="OpiPara">
    <w:name w:val="Opi_Para"/>
    <w:basedOn w:val="JuPara"/>
    <w:rsid w:val="00B756EE"/>
  </w:style>
  <w:style w:type="paragraph" w:customStyle="1" w:styleId="OpiTranslation">
    <w:name w:val="Opi_Translation"/>
    <w:basedOn w:val="OpiHHead"/>
    <w:next w:val="OpiPara"/>
    <w:rsid w:val="00B756EE"/>
    <w:rPr>
      <w:sz w:val="24"/>
      <w:szCs w:val="24"/>
    </w:rPr>
  </w:style>
  <w:style w:type="paragraph" w:customStyle="1" w:styleId="OpiQuot">
    <w:name w:val="Opi_Quot"/>
    <w:basedOn w:val="JuQuot"/>
    <w:rsid w:val="00B756EE"/>
  </w:style>
  <w:style w:type="paragraph" w:customStyle="1" w:styleId="OpiHA">
    <w:name w:val="Opi_H_A"/>
    <w:basedOn w:val="JuHIRoman"/>
    <w:next w:val="OpiPara"/>
    <w:rsid w:val="00B756EE"/>
    <w:rPr>
      <w:b/>
      <w:bCs/>
    </w:rPr>
  </w:style>
  <w:style w:type="paragraph" w:customStyle="1" w:styleId="OpiH1">
    <w:name w:val="Opi_H_1."/>
    <w:basedOn w:val="OpiHA"/>
    <w:next w:val="OpiPara"/>
    <w:rsid w:val="00B756EE"/>
    <w:pPr>
      <w:spacing w:before="240" w:after="120"/>
      <w:ind w:left="635"/>
    </w:pPr>
    <w:rPr>
      <w:b w:val="0"/>
      <w:bCs w:val="0"/>
      <w:i/>
      <w:iCs/>
    </w:rPr>
  </w:style>
  <w:style w:type="paragraph" w:customStyle="1" w:styleId="JuH1">
    <w:name w:val="Ju_H_1."/>
    <w:basedOn w:val="JuHA"/>
    <w:next w:val="JuPara"/>
    <w:rsid w:val="00B756EE"/>
    <w:pPr>
      <w:spacing w:before="240" w:after="120"/>
      <w:ind w:left="834"/>
    </w:pPr>
    <w:rPr>
      <w:b w:val="0"/>
      <w:bCs w:val="0"/>
      <w:i/>
      <w:iCs/>
    </w:rPr>
  </w:style>
  <w:style w:type="paragraph" w:styleId="Tekstprzypisudolnego">
    <w:name w:val="footnote text"/>
    <w:basedOn w:val="Normalny"/>
    <w:semiHidden/>
    <w:rsid w:val="00B756EE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756EE"/>
    <w:rPr>
      <w:vertAlign w:val="superscript"/>
    </w:rPr>
  </w:style>
  <w:style w:type="paragraph" w:customStyle="1" w:styleId="JuHi">
    <w:name w:val="Ju_H_i"/>
    <w:basedOn w:val="JuHa0"/>
    <w:next w:val="JuPara"/>
    <w:rsid w:val="00B756EE"/>
    <w:pPr>
      <w:ind w:left="1236"/>
    </w:pPr>
    <w:rPr>
      <w:b w:val="0"/>
      <w:bCs w:val="0"/>
      <w:i/>
      <w:iCs/>
    </w:rPr>
  </w:style>
  <w:style w:type="paragraph" w:styleId="Nagwek">
    <w:name w:val="header"/>
    <w:basedOn w:val="Normalny"/>
    <w:semiHidden/>
    <w:rsid w:val="00B756EE"/>
    <w:pPr>
      <w:tabs>
        <w:tab w:val="center" w:pos="3686"/>
        <w:tab w:val="right" w:pos="7371"/>
      </w:tabs>
    </w:pPr>
  </w:style>
  <w:style w:type="character" w:styleId="Numerstrony">
    <w:name w:val="page number"/>
    <w:basedOn w:val="Domylnaczcionkaakapitu"/>
    <w:semiHidden/>
    <w:rsid w:val="00B756EE"/>
  </w:style>
  <w:style w:type="paragraph" w:customStyle="1" w:styleId="JuH">
    <w:name w:val="Ju_H_–"/>
    <w:basedOn w:val="JuHalpha"/>
    <w:next w:val="JuPara"/>
    <w:rsid w:val="00B756EE"/>
    <w:pPr>
      <w:ind w:left="1639"/>
    </w:pPr>
    <w:rPr>
      <w:i/>
      <w:iCs/>
    </w:rPr>
  </w:style>
  <w:style w:type="paragraph" w:customStyle="1" w:styleId="JuHalpha">
    <w:name w:val="Ju_H_alpha"/>
    <w:basedOn w:val="JuHi"/>
    <w:next w:val="JuPara"/>
    <w:rsid w:val="00B756EE"/>
    <w:pPr>
      <w:ind w:left="1441"/>
    </w:pPr>
    <w:rPr>
      <w:i w:val="0"/>
      <w:iCs w:val="0"/>
    </w:rPr>
  </w:style>
  <w:style w:type="paragraph" w:customStyle="1" w:styleId="OpiHa0">
    <w:name w:val="Opi_H_a"/>
    <w:basedOn w:val="OpiHA"/>
    <w:next w:val="OpiPara"/>
    <w:rsid w:val="00B756EE"/>
    <w:pPr>
      <w:spacing w:before="240" w:after="120"/>
      <w:ind w:left="834"/>
    </w:pPr>
    <w:rPr>
      <w:sz w:val="20"/>
      <w:szCs w:val="20"/>
    </w:rPr>
  </w:style>
  <w:style w:type="paragraph" w:customStyle="1" w:styleId="OpiHi">
    <w:name w:val="Opi_H_i"/>
    <w:basedOn w:val="OpiHa0"/>
    <w:next w:val="OpiPara"/>
    <w:rsid w:val="00B756EE"/>
    <w:pPr>
      <w:ind w:left="1038"/>
    </w:pPr>
    <w:rPr>
      <w:b w:val="0"/>
      <w:bCs w:val="0"/>
      <w:i/>
      <w:iCs/>
    </w:rPr>
  </w:style>
  <w:style w:type="paragraph" w:customStyle="1" w:styleId="JuLista">
    <w:name w:val="Ju_List_a"/>
    <w:basedOn w:val="JuList"/>
    <w:rsid w:val="00B756EE"/>
    <w:pPr>
      <w:tabs>
        <w:tab w:val="left" w:pos="691"/>
      </w:tabs>
      <w:ind w:left="346" w:firstLine="0"/>
    </w:pPr>
  </w:style>
  <w:style w:type="paragraph" w:customStyle="1" w:styleId="JuListi">
    <w:name w:val="Ju_List_i"/>
    <w:basedOn w:val="JuLista"/>
    <w:rsid w:val="00B756EE"/>
    <w:pPr>
      <w:tabs>
        <w:tab w:val="clear" w:pos="340"/>
        <w:tab w:val="clear" w:pos="691"/>
        <w:tab w:val="left" w:pos="686"/>
        <w:tab w:val="right" w:pos="992"/>
        <w:tab w:val="left" w:pos="1134"/>
      </w:tabs>
      <w:ind w:left="692"/>
    </w:pPr>
  </w:style>
  <w:style w:type="character" w:styleId="Odwoaniedokomentarza">
    <w:name w:val="annotation reference"/>
    <w:basedOn w:val="Domylnaczcionkaakapitu"/>
    <w:semiHidden/>
    <w:rsid w:val="00B756E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756EE"/>
    <w:rPr>
      <w:sz w:val="20"/>
      <w:szCs w:val="20"/>
    </w:rPr>
  </w:style>
  <w:style w:type="paragraph" w:customStyle="1" w:styleId="JuInitialled">
    <w:name w:val="Ju_Initialled"/>
    <w:basedOn w:val="JuSigned"/>
    <w:rsid w:val="00B756EE"/>
    <w:pPr>
      <w:tabs>
        <w:tab w:val="clear" w:pos="851"/>
        <w:tab w:val="clear" w:pos="6521"/>
      </w:tabs>
      <w:jc w:val="right"/>
    </w:pPr>
  </w:style>
  <w:style w:type="paragraph" w:customStyle="1" w:styleId="JuHeader">
    <w:name w:val="Ju_Header"/>
    <w:basedOn w:val="Nagwek"/>
    <w:rsid w:val="00B756EE"/>
    <w:pPr>
      <w:jc w:val="left"/>
    </w:pPr>
    <w:rPr>
      <w:sz w:val="18"/>
      <w:szCs w:val="18"/>
    </w:rPr>
  </w:style>
  <w:style w:type="paragraph" w:customStyle="1" w:styleId="DecHTitle">
    <w:name w:val="Dec_H_Title"/>
    <w:basedOn w:val="JuHHead"/>
    <w:next w:val="DecHCase"/>
    <w:rsid w:val="00B756EE"/>
    <w:pPr>
      <w:spacing w:before="0"/>
      <w:jc w:val="center"/>
    </w:pPr>
  </w:style>
  <w:style w:type="paragraph" w:customStyle="1" w:styleId="DecHCase">
    <w:name w:val="Dec_H_Case"/>
    <w:basedOn w:val="DecHTitle"/>
    <w:next w:val="JuPara"/>
    <w:rsid w:val="00B756EE"/>
    <w:rPr>
      <w:sz w:val="24"/>
      <w:szCs w:val="24"/>
    </w:rPr>
  </w:style>
  <w:style w:type="paragraph" w:customStyle="1" w:styleId="DecList">
    <w:name w:val="Dec_List"/>
    <w:basedOn w:val="JuList"/>
    <w:rsid w:val="00B756EE"/>
    <w:pPr>
      <w:spacing w:before="240"/>
      <w:ind w:left="284" w:firstLine="0"/>
    </w:pPr>
  </w:style>
  <w:style w:type="paragraph" w:customStyle="1" w:styleId="OpiCommission">
    <w:name w:val="Opi_Commission"/>
    <w:basedOn w:val="JuJudges"/>
    <w:rsid w:val="00B756EE"/>
    <w:pPr>
      <w:tabs>
        <w:tab w:val="clear" w:pos="567"/>
        <w:tab w:val="clear" w:pos="1134"/>
        <w:tab w:val="left" w:pos="1814"/>
        <w:tab w:val="left" w:pos="2381"/>
        <w:tab w:val="left" w:pos="3119"/>
      </w:tabs>
      <w:ind w:left="1418"/>
    </w:pPr>
    <w:rPr>
      <w:sz w:val="20"/>
      <w:szCs w:val="20"/>
    </w:rPr>
  </w:style>
  <w:style w:type="paragraph" w:customStyle="1" w:styleId="OpiConclusion">
    <w:name w:val="Opi_Conclusion"/>
    <w:basedOn w:val="OpiPara"/>
    <w:next w:val="OpiPara"/>
    <w:rsid w:val="00B756EE"/>
    <w:pPr>
      <w:keepNext/>
      <w:keepLines/>
      <w:spacing w:before="360" w:after="120"/>
      <w:ind w:firstLine="0"/>
    </w:pPr>
    <w:rPr>
      <w:i/>
      <w:iCs/>
    </w:rPr>
  </w:style>
  <w:style w:type="paragraph" w:customStyle="1" w:styleId="OpiHCommission">
    <w:name w:val="Opi_H_Commission"/>
    <w:basedOn w:val="OpiTranslation"/>
    <w:next w:val="OpiPara"/>
    <w:rsid w:val="00B756EE"/>
    <w:pPr>
      <w:spacing w:before="480"/>
      <w:ind w:left="1418"/>
      <w:jc w:val="left"/>
    </w:pPr>
    <w:rPr>
      <w:sz w:val="20"/>
      <w:szCs w:val="20"/>
    </w:rPr>
  </w:style>
  <w:style w:type="paragraph" w:customStyle="1" w:styleId="OpiHOpinion">
    <w:name w:val="Opi_H_Opinion"/>
    <w:basedOn w:val="OpiHHead"/>
    <w:next w:val="OpiPara"/>
    <w:rsid w:val="00B756EE"/>
    <w:pPr>
      <w:spacing w:before="240"/>
    </w:pPr>
    <w:rPr>
      <w:b/>
      <w:bCs/>
    </w:rPr>
  </w:style>
  <w:style w:type="paragraph" w:customStyle="1" w:styleId="OpiList">
    <w:name w:val="Opi_List"/>
    <w:basedOn w:val="JuList"/>
    <w:rsid w:val="00B756EE"/>
  </w:style>
  <w:style w:type="character" w:customStyle="1" w:styleId="OpiNames">
    <w:name w:val="Opi_Names"/>
    <w:basedOn w:val="JuNames"/>
    <w:rsid w:val="00B756EE"/>
    <w:rPr>
      <w:rFonts w:ascii="Times New Roman" w:hAnsi="Times New Roman"/>
      <w:smallCaps/>
      <w:noProof w:val="0"/>
      <w:sz w:val="20"/>
      <w:szCs w:val="20"/>
      <w:vertAlign w:val="baseline"/>
      <w:lang w:val="pl-PL"/>
    </w:rPr>
  </w:style>
  <w:style w:type="character" w:customStyle="1" w:styleId="OpiNamesSignature">
    <w:name w:val="Opi_Names_Signature"/>
    <w:basedOn w:val="JuNames"/>
    <w:rsid w:val="00B756EE"/>
    <w:rPr>
      <w:rFonts w:ascii="Times New Roman" w:hAnsi="Times New Roman"/>
      <w:smallCaps/>
      <w:noProof w:val="0"/>
      <w:sz w:val="24"/>
      <w:szCs w:val="24"/>
      <w:vertAlign w:val="baseline"/>
      <w:lang w:val="pl-PL"/>
    </w:rPr>
  </w:style>
  <w:style w:type="paragraph" w:customStyle="1" w:styleId="OpiQuotList">
    <w:name w:val="Opi_Quot_List"/>
    <w:basedOn w:val="JuQuotList"/>
    <w:rsid w:val="00B756EE"/>
  </w:style>
  <w:style w:type="paragraph" w:customStyle="1" w:styleId="OpiSigned">
    <w:name w:val="Opi_Signed"/>
    <w:basedOn w:val="JuSigned"/>
    <w:rsid w:val="00B756EE"/>
    <w:pPr>
      <w:tabs>
        <w:tab w:val="clear" w:pos="851"/>
        <w:tab w:val="clear" w:pos="6521"/>
        <w:tab w:val="center" w:pos="1418"/>
        <w:tab w:val="center" w:pos="5954"/>
      </w:tabs>
    </w:pPr>
  </w:style>
  <w:style w:type="paragraph" w:styleId="Tekstprzypisukocowego">
    <w:name w:val="endnote text"/>
    <w:basedOn w:val="Normalny"/>
    <w:semiHidden/>
    <w:rsid w:val="00B756EE"/>
    <w:pPr>
      <w:widowControl w:val="0"/>
      <w:suppressAutoHyphens w:val="0"/>
      <w:jc w:val="left"/>
    </w:pPr>
    <w:rPr>
      <w:rFonts w:ascii="Palatino" w:hAnsi="Palatino"/>
      <w:snapToGrid w:val="0"/>
      <w:lang w:eastAsia="en-US"/>
    </w:rPr>
  </w:style>
  <w:style w:type="paragraph" w:styleId="Tytu">
    <w:name w:val="Title"/>
    <w:basedOn w:val="Normalny"/>
    <w:qFormat/>
    <w:rsid w:val="00B756EE"/>
    <w:pPr>
      <w:suppressAutoHyphens w:val="0"/>
      <w:jc w:val="center"/>
    </w:pPr>
    <w:rPr>
      <w:u w:val="single"/>
    </w:rPr>
  </w:style>
  <w:style w:type="paragraph" w:styleId="Tekstpodstawowywcity">
    <w:name w:val="Body Text Indent"/>
    <w:basedOn w:val="Normalny"/>
    <w:semiHidden/>
    <w:rsid w:val="00B756EE"/>
    <w:pPr>
      <w:suppressAutoHyphens w:val="0"/>
      <w:ind w:firstLine="720"/>
    </w:pPr>
  </w:style>
  <w:style w:type="paragraph" w:styleId="Tekstpodstawowy">
    <w:name w:val="Body Text"/>
    <w:basedOn w:val="Normalny"/>
    <w:semiHidden/>
    <w:rsid w:val="00B756EE"/>
    <w:pPr>
      <w:suppressAutoHyphens w:val="0"/>
      <w:spacing w:line="528" w:lineRule="auto"/>
    </w:pPr>
    <w:rPr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7A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A37"/>
    <w:rPr>
      <w:rFonts w:ascii="Segoe UI" w:hAnsi="Segoe UI" w:cs="Segoe UI"/>
      <w:sz w:val="18"/>
      <w:szCs w:val="18"/>
      <w:lang w:eastAsia="ja-JP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1F79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91F79"/>
    <w:rPr>
      <w:lang w:eastAsia="ja-JP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1F79"/>
    <w:rPr>
      <w:b/>
      <w:bCs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customXml" Target="../customXml/item2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57A2D2-500D-4C2F-8155-B4F15DA5B6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BA2DC9-4991-4C84-9A65-329C8F241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C0E620-657F-4D10-B081-E3C6C4D1AA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18912</Words>
  <Characters>113472</Characters>
  <Application>Microsoft Office Word</Application>
  <DocSecurity>0</DocSecurity>
  <Lines>945</Lines>
  <Paragraphs>264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Judgment Grand Chamber</vt:lpstr>
    </vt:vector>
  </TitlesOfParts>
  <Company>DH Cour</Company>
  <LinksUpToDate>false</LinksUpToDate>
  <CharactersWithSpaces>132120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transitional period</dc:subject>
  <dc:creator>ECHR</dc:creator>
  <cp:keywords/>
  <dc:description/>
  <cp:lastModifiedBy>Wujec Katarzyna  (DWMPC)</cp:lastModifiedBy>
  <cp:revision>2</cp:revision>
  <cp:lastPrinted>2002-12-17T10:31:00Z</cp:lastPrinted>
  <dcterms:created xsi:type="dcterms:W3CDTF">2020-08-03T08:11:00Z</dcterms:created>
  <dcterms:modified xsi:type="dcterms:W3CDTF">2020-08-03T08:11:00Z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0x010100558EB02BDB9E204AB350EDD385B68E10</vt:lpwstr>
  </property>
</Properties>
</file>