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A43A46" w14:textId="47DCE84C" w:rsidR="00C92DF8" w:rsidRPr="001904EA" w:rsidRDefault="001904EA" w:rsidP="00C92DF8">
      <w:pPr>
        <w:jc w:val="center"/>
        <w:rPr>
          <w:rFonts w:ascii="Times New Roman" w:hAnsi="Times New Roman" w:cs="Times New Roman"/>
        </w:rPr>
      </w:pPr>
      <w:bookmarkStart w:id="0" w:name="_GoBack"/>
      <w:bookmarkEnd w:id="0"/>
      <w:r w:rsidRPr="001904EA">
        <w:rPr>
          <w:rFonts w:ascii="Times New Roman" w:hAnsi="Times New Roman" w:cs="Times New Roman"/>
        </w:rPr>
        <w:t>EUROPEJSKI TRYBUNAŁ PRAW CZŁOWIEKA</w:t>
      </w:r>
    </w:p>
    <w:p w14:paraId="7BD57B02" w14:textId="77777777" w:rsidR="001904EA" w:rsidRPr="001904EA" w:rsidRDefault="001904EA" w:rsidP="00C92DF8">
      <w:pPr>
        <w:jc w:val="center"/>
        <w:rPr>
          <w:rFonts w:ascii="Times New Roman" w:hAnsi="Times New Roman" w:cs="Times New Roman"/>
        </w:rPr>
      </w:pPr>
    </w:p>
    <w:p w14:paraId="225C8DD6" w14:textId="77777777" w:rsidR="00C92DF8" w:rsidRPr="00A113D8" w:rsidRDefault="00C92DF8" w:rsidP="00722941">
      <w:pPr>
        <w:pStyle w:val="DecHCase"/>
        <w:spacing w:after="0"/>
        <w:rPr>
          <w:rFonts w:ascii="Times New Roman" w:hAnsi="Times New Roman"/>
        </w:rPr>
      </w:pPr>
      <w:r w:rsidRPr="00A113D8">
        <w:rPr>
          <w:rFonts w:ascii="Times New Roman" w:hAnsi="Times New Roman"/>
        </w:rPr>
        <w:t>SEKCJA PIERWSZA</w:t>
      </w:r>
    </w:p>
    <w:p w14:paraId="53BA0EA0" w14:textId="77777777" w:rsidR="00C92DF8" w:rsidRPr="00A113D8" w:rsidRDefault="00C92DF8" w:rsidP="00722941">
      <w:pPr>
        <w:pStyle w:val="JuTitle"/>
        <w:spacing w:before="1200"/>
        <w:rPr>
          <w:rFonts w:ascii="Times New Roman" w:hAnsi="Times New Roman"/>
        </w:rPr>
      </w:pPr>
      <w:bookmarkStart w:id="1" w:name="To"/>
      <w:r w:rsidRPr="00A113D8">
        <w:rPr>
          <w:rFonts w:ascii="Times New Roman" w:hAnsi="Times New Roman"/>
          <w:color w:val="000000" w:themeColor="text1"/>
        </w:rPr>
        <w:t xml:space="preserve">SPRAWA </w:t>
      </w:r>
      <w:bookmarkEnd w:id="1"/>
      <w:r w:rsidRPr="00A113D8">
        <w:rPr>
          <w:rFonts w:ascii="Times New Roman" w:hAnsi="Times New Roman"/>
        </w:rPr>
        <w:t>GROBELNY przeciwko POLSCE</w:t>
      </w:r>
    </w:p>
    <w:p w14:paraId="23CFFFB2" w14:textId="0B639D6B" w:rsidR="00C92DF8" w:rsidRPr="00A113D8" w:rsidRDefault="00C92DF8" w:rsidP="00C92DF8">
      <w:pPr>
        <w:pStyle w:val="ECHRCoverTitle4"/>
        <w:rPr>
          <w:rFonts w:ascii="Times New Roman" w:hAnsi="Times New Roman"/>
        </w:rPr>
      </w:pPr>
      <w:r w:rsidRPr="00A113D8">
        <w:rPr>
          <w:rFonts w:ascii="Times New Roman" w:hAnsi="Times New Roman"/>
        </w:rPr>
        <w:t>(Skarga nr</w:t>
      </w:r>
      <w:r w:rsidR="00533BB6">
        <w:rPr>
          <w:rFonts w:ascii="Times New Roman" w:hAnsi="Times New Roman"/>
        </w:rPr>
        <w:t xml:space="preserve"> </w:t>
      </w:r>
      <w:r w:rsidRPr="00A113D8">
        <w:rPr>
          <w:rFonts w:ascii="Times New Roman" w:hAnsi="Times New Roman"/>
        </w:rPr>
        <w:t>60477/12)</w:t>
      </w:r>
    </w:p>
    <w:p w14:paraId="7D9114E5" w14:textId="77777777" w:rsidR="00C92DF8" w:rsidRPr="00A113D8" w:rsidRDefault="00C92DF8" w:rsidP="00C92DF8">
      <w:pPr>
        <w:pStyle w:val="DecHCase"/>
        <w:rPr>
          <w:rFonts w:ascii="Times New Roman" w:hAnsi="Times New Roman"/>
        </w:rPr>
      </w:pPr>
    </w:p>
    <w:p w14:paraId="63A9276E" w14:textId="77777777" w:rsidR="00C92DF8" w:rsidRPr="00A113D8" w:rsidRDefault="00C92DF8" w:rsidP="00C92DF8">
      <w:pPr>
        <w:pStyle w:val="DecHCase"/>
        <w:rPr>
          <w:rFonts w:ascii="Times New Roman" w:hAnsi="Times New Roman"/>
        </w:rPr>
      </w:pPr>
      <w:r w:rsidRPr="00A113D8">
        <w:rPr>
          <w:rFonts w:ascii="Times New Roman" w:hAnsi="Times New Roman"/>
        </w:rPr>
        <w:t>WYROK</w:t>
      </w:r>
    </w:p>
    <w:p w14:paraId="6B5A8E5C" w14:textId="5492D0AF" w:rsidR="00C92DF8" w:rsidRPr="00A113D8" w:rsidRDefault="00C92DF8" w:rsidP="00C92DF8">
      <w:pPr>
        <w:pStyle w:val="JuPara"/>
        <w:pBdr>
          <w:top w:val="single" w:sz="4" w:space="1" w:color="auto"/>
          <w:left w:val="single" w:sz="4" w:space="4" w:color="auto"/>
          <w:bottom w:val="single" w:sz="4" w:space="1" w:color="auto"/>
          <w:right w:val="single" w:sz="4" w:space="4" w:color="auto"/>
        </w:pBdr>
        <w:ind w:firstLine="0"/>
        <w:rPr>
          <w:rFonts w:ascii="Times New Roman" w:hAnsi="Times New Roman"/>
        </w:rPr>
      </w:pPr>
      <w:r w:rsidRPr="00A113D8">
        <w:rPr>
          <w:rFonts w:ascii="Times New Roman" w:hAnsi="Times New Roman"/>
        </w:rPr>
        <w:t xml:space="preserve">Art. 1 Protokołu nr 1 • </w:t>
      </w:r>
      <w:r w:rsidR="004701E3">
        <w:rPr>
          <w:rFonts w:ascii="Times New Roman" w:hAnsi="Times New Roman" w:cs="Times New Roman"/>
        </w:rPr>
        <w:t>Poszanowanie mienia</w:t>
      </w:r>
      <w:r w:rsidRPr="00A113D8">
        <w:rPr>
          <w:rFonts w:ascii="Times New Roman" w:hAnsi="Times New Roman"/>
        </w:rPr>
        <w:t xml:space="preserve"> • Wstrzymanie dalszej wypłaty renty rolniczej z tytułu niezdolności do pracy na skutek nieprawidłowej oceny zdolności skarżącego do pracy • Odmowa wypłaty odszkodowania ze</w:t>
      </w:r>
      <w:r w:rsidR="00533BB6">
        <w:rPr>
          <w:rFonts w:ascii="Times New Roman" w:hAnsi="Times New Roman"/>
        </w:rPr>
        <w:t> </w:t>
      </w:r>
      <w:r w:rsidRPr="00A113D8">
        <w:rPr>
          <w:rFonts w:ascii="Times New Roman" w:hAnsi="Times New Roman"/>
        </w:rPr>
        <w:t>względu na powagę rzeczy osądzonej mimo istnienia odpowiednich i</w:t>
      </w:r>
      <w:r w:rsidR="00533BB6">
        <w:rPr>
          <w:rFonts w:ascii="Times New Roman" w:hAnsi="Times New Roman"/>
        </w:rPr>
        <w:t> </w:t>
      </w:r>
      <w:r w:rsidRPr="00A113D8">
        <w:rPr>
          <w:rFonts w:ascii="Times New Roman" w:hAnsi="Times New Roman"/>
        </w:rPr>
        <w:t>wystarczających powodów do odstąpienia od tej zasady w</w:t>
      </w:r>
      <w:r w:rsidR="00533BB6">
        <w:rPr>
          <w:rFonts w:ascii="Times New Roman" w:hAnsi="Times New Roman"/>
        </w:rPr>
        <w:t xml:space="preserve"> </w:t>
      </w:r>
      <w:r w:rsidRPr="00A113D8">
        <w:rPr>
          <w:rFonts w:ascii="Times New Roman" w:hAnsi="Times New Roman"/>
        </w:rPr>
        <w:t>celu zapewnienia poszanowania sprawiedliwości społecznej i</w:t>
      </w:r>
      <w:r w:rsidR="00533BB6">
        <w:rPr>
          <w:rFonts w:ascii="Times New Roman" w:hAnsi="Times New Roman"/>
        </w:rPr>
        <w:t xml:space="preserve"> </w:t>
      </w:r>
      <w:r w:rsidRPr="00A113D8">
        <w:rPr>
          <w:rFonts w:ascii="Times New Roman" w:hAnsi="Times New Roman"/>
        </w:rPr>
        <w:t>słuszności •</w:t>
      </w:r>
      <w:r w:rsidR="00533BB6">
        <w:rPr>
          <w:rFonts w:ascii="Times New Roman" w:hAnsi="Times New Roman"/>
        </w:rPr>
        <w:t> </w:t>
      </w:r>
      <w:r w:rsidRPr="00A113D8">
        <w:rPr>
          <w:rFonts w:ascii="Times New Roman" w:hAnsi="Times New Roman"/>
        </w:rPr>
        <w:t>Nieproporcjonalne obciążenie skarżącego, który był zmuszony ponosić skutki błędów popełnionych przez władze • Szczególne znaczenie zasady dobrego rządzenia w tym kontekście • Niezapewnienie przez władze rozwiązania prawnego umożliwiającego skarżącemu uzyskanie odszkodowania</w:t>
      </w:r>
    </w:p>
    <w:p w14:paraId="6AA68F7D" w14:textId="77777777" w:rsidR="004701E3" w:rsidRPr="00A113D8" w:rsidRDefault="004701E3" w:rsidP="00C92DF8">
      <w:pPr>
        <w:pStyle w:val="DecHCase"/>
        <w:rPr>
          <w:rFonts w:ascii="Times New Roman" w:hAnsi="Times New Roman"/>
        </w:rPr>
      </w:pPr>
    </w:p>
    <w:p w14:paraId="02B6E51F" w14:textId="77777777" w:rsidR="00C92DF8" w:rsidRPr="00A113D8" w:rsidRDefault="00C92DF8" w:rsidP="00C92DF8">
      <w:pPr>
        <w:pStyle w:val="DecHCase"/>
        <w:rPr>
          <w:rFonts w:ascii="Times New Roman" w:hAnsi="Times New Roman"/>
        </w:rPr>
      </w:pPr>
      <w:r w:rsidRPr="00A113D8">
        <w:rPr>
          <w:rFonts w:ascii="Times New Roman" w:hAnsi="Times New Roman"/>
        </w:rPr>
        <w:t>STRASBURG</w:t>
      </w:r>
    </w:p>
    <w:p w14:paraId="3D807C2D" w14:textId="1C0A78A9" w:rsidR="00C92DF8" w:rsidRPr="00A113D8" w:rsidRDefault="00C92DF8" w:rsidP="00C92DF8">
      <w:pPr>
        <w:pStyle w:val="DecHCase"/>
        <w:rPr>
          <w:rFonts w:ascii="Times New Roman" w:hAnsi="Times New Roman"/>
        </w:rPr>
      </w:pPr>
      <w:r w:rsidRPr="001904EA">
        <w:rPr>
          <w:rFonts w:ascii="Times New Roman" w:hAnsi="Times New Roman" w:cs="Times New Roman"/>
        </w:rPr>
        <w:t>5 marca 2020</w:t>
      </w:r>
      <w:r w:rsidR="00533BB6">
        <w:rPr>
          <w:rFonts w:ascii="Times New Roman" w:hAnsi="Times New Roman" w:cs="Times New Roman"/>
        </w:rPr>
        <w:t xml:space="preserve"> </w:t>
      </w:r>
      <w:r w:rsidRPr="001904EA">
        <w:rPr>
          <w:rFonts w:ascii="Times New Roman" w:hAnsi="Times New Roman" w:cs="Times New Roman"/>
        </w:rPr>
        <w:t>r.</w:t>
      </w:r>
    </w:p>
    <w:p w14:paraId="6F8624C6" w14:textId="7AE14C03" w:rsidR="001B25DE" w:rsidRPr="001B25DE" w:rsidRDefault="001B25DE" w:rsidP="001B25DE">
      <w:pPr>
        <w:pStyle w:val="jucase0"/>
        <w:ind w:firstLine="0"/>
        <w:jc w:val="center"/>
        <w:rPr>
          <w:color w:val="FF0000"/>
          <w:sz w:val="28"/>
          <w:szCs w:val="28"/>
          <w:u w:val="single"/>
          <w:lang w:val="pl-PL"/>
        </w:rPr>
      </w:pPr>
      <w:r w:rsidRPr="001B25DE">
        <w:rPr>
          <w:color w:val="FF0000"/>
          <w:sz w:val="28"/>
          <w:szCs w:val="28"/>
          <w:u w:val="single"/>
          <w:lang w:val="pl-PL"/>
        </w:rPr>
        <w:t>OSTATECZNY</w:t>
      </w:r>
    </w:p>
    <w:p w14:paraId="083DBC64" w14:textId="77777777" w:rsidR="001B25DE" w:rsidRPr="001B25DE" w:rsidRDefault="001B25DE" w:rsidP="001B25DE">
      <w:pPr>
        <w:pStyle w:val="jucase0"/>
        <w:ind w:firstLine="0"/>
        <w:jc w:val="center"/>
        <w:rPr>
          <w:color w:val="FF0000"/>
          <w:sz w:val="28"/>
          <w:szCs w:val="28"/>
          <w:u w:val="single"/>
          <w:lang w:val="pl-PL"/>
        </w:rPr>
      </w:pPr>
    </w:p>
    <w:p w14:paraId="4370F091" w14:textId="77777777" w:rsidR="001B25DE" w:rsidRPr="001B25DE" w:rsidRDefault="001B25DE" w:rsidP="001B25DE">
      <w:pPr>
        <w:pStyle w:val="jupara0"/>
        <w:ind w:firstLine="0"/>
        <w:jc w:val="center"/>
        <w:rPr>
          <w:color w:val="FF0000"/>
          <w:sz w:val="28"/>
          <w:szCs w:val="28"/>
          <w:lang w:val="pl-PL"/>
        </w:rPr>
      </w:pPr>
      <w:r w:rsidRPr="001B25DE">
        <w:rPr>
          <w:color w:val="FF0000"/>
          <w:sz w:val="28"/>
          <w:szCs w:val="28"/>
          <w:lang w:val="pl-PL"/>
        </w:rPr>
        <w:t>05/07/2020</w:t>
      </w:r>
    </w:p>
    <w:p w14:paraId="625BBBAE" w14:textId="77777777" w:rsidR="001B25DE" w:rsidRPr="001B25DE" w:rsidRDefault="001B25DE" w:rsidP="001B25DE">
      <w:pPr>
        <w:pStyle w:val="JuPara"/>
        <w:jc w:val="center"/>
      </w:pPr>
    </w:p>
    <w:p w14:paraId="0528A0BF" w14:textId="77777777" w:rsidR="00C92DF8" w:rsidRPr="00A113D8" w:rsidRDefault="00C92DF8" w:rsidP="00C92DF8">
      <w:pPr>
        <w:pStyle w:val="JuPara"/>
        <w:rPr>
          <w:rFonts w:ascii="Times New Roman" w:hAnsi="Times New Roman"/>
        </w:rPr>
      </w:pPr>
    </w:p>
    <w:p w14:paraId="02AB7411" w14:textId="32C87C26" w:rsidR="00C92DF8" w:rsidRPr="00A113D8" w:rsidRDefault="00C92DF8" w:rsidP="00A113D8">
      <w:pPr>
        <w:jc w:val="center"/>
        <w:rPr>
          <w:rFonts w:ascii="Times New Roman" w:hAnsi="Times New Roman"/>
          <w:i/>
          <w:sz w:val="22"/>
        </w:rPr>
      </w:pPr>
      <w:r w:rsidRPr="00A113D8">
        <w:rPr>
          <w:rFonts w:ascii="Times New Roman" w:hAnsi="Times New Roman"/>
          <w:i/>
          <w:sz w:val="22"/>
        </w:rPr>
        <w:t xml:space="preserve">Wyrok ten </w:t>
      </w:r>
      <w:r w:rsidR="001B25DE" w:rsidRPr="00A113D8">
        <w:rPr>
          <w:rFonts w:ascii="Times New Roman" w:hAnsi="Times New Roman"/>
          <w:i/>
          <w:sz w:val="22"/>
        </w:rPr>
        <w:t>sta</w:t>
      </w:r>
      <w:r w:rsidR="001B25DE" w:rsidRPr="001B25DE">
        <w:rPr>
          <w:rFonts w:ascii="Times New Roman" w:hAnsi="Times New Roman" w:cs="Times New Roman"/>
          <w:i/>
          <w:sz w:val="22"/>
        </w:rPr>
        <w:t>ł</w:t>
      </w:r>
      <w:r w:rsidR="001B25DE" w:rsidRPr="00A113D8">
        <w:rPr>
          <w:rFonts w:ascii="Times New Roman" w:hAnsi="Times New Roman"/>
          <w:i/>
          <w:sz w:val="22"/>
        </w:rPr>
        <w:t xml:space="preserve"> </w:t>
      </w:r>
      <w:r w:rsidRPr="00A113D8">
        <w:rPr>
          <w:rFonts w:ascii="Times New Roman" w:hAnsi="Times New Roman"/>
          <w:i/>
          <w:sz w:val="22"/>
        </w:rPr>
        <w:t>się ostateczny</w:t>
      </w:r>
      <w:r w:rsidR="001B25DE" w:rsidRPr="00A113D8">
        <w:rPr>
          <w:rFonts w:ascii="Times New Roman" w:hAnsi="Times New Roman"/>
          <w:i/>
          <w:sz w:val="22"/>
        </w:rPr>
        <w:t xml:space="preserve"> </w:t>
      </w:r>
      <w:r w:rsidR="001B25DE" w:rsidRPr="001B25DE">
        <w:rPr>
          <w:rFonts w:ascii="Times New Roman" w:hAnsi="Times New Roman" w:cs="Times New Roman"/>
          <w:i/>
          <w:sz w:val="22"/>
        </w:rPr>
        <w:t>na podstawie</w:t>
      </w:r>
      <w:r w:rsidRPr="00A113D8">
        <w:rPr>
          <w:rFonts w:ascii="Times New Roman" w:hAnsi="Times New Roman"/>
          <w:i/>
          <w:sz w:val="22"/>
        </w:rPr>
        <w:t xml:space="preserve"> art.</w:t>
      </w:r>
      <w:r w:rsidR="00533BB6">
        <w:rPr>
          <w:rFonts w:ascii="Times New Roman" w:hAnsi="Times New Roman"/>
          <w:i/>
          <w:sz w:val="22"/>
        </w:rPr>
        <w:t xml:space="preserve"> </w:t>
      </w:r>
      <w:r w:rsidRPr="00A113D8">
        <w:rPr>
          <w:rFonts w:ascii="Times New Roman" w:hAnsi="Times New Roman"/>
          <w:i/>
          <w:sz w:val="22"/>
        </w:rPr>
        <w:t>44 ust.</w:t>
      </w:r>
      <w:r w:rsidR="00533BB6">
        <w:rPr>
          <w:rFonts w:ascii="Times New Roman" w:hAnsi="Times New Roman"/>
          <w:i/>
          <w:sz w:val="22"/>
        </w:rPr>
        <w:t xml:space="preserve"> </w:t>
      </w:r>
      <w:r w:rsidRPr="00A113D8">
        <w:rPr>
          <w:rFonts w:ascii="Times New Roman" w:hAnsi="Times New Roman"/>
          <w:i/>
          <w:sz w:val="22"/>
        </w:rPr>
        <w:t>2 Konwencji. Wyrok może podlegać korekcie wydawniczej.</w:t>
      </w:r>
    </w:p>
    <w:p w14:paraId="069057E4" w14:textId="77777777" w:rsidR="00C92DF8" w:rsidRPr="00A113D8" w:rsidRDefault="00C92DF8" w:rsidP="00C92DF8">
      <w:pPr>
        <w:rPr>
          <w:rFonts w:ascii="Times New Roman" w:hAnsi="Times New Roman"/>
        </w:rPr>
        <w:sectPr w:rsidR="00C92DF8" w:rsidRPr="00A113D8" w:rsidSect="00722941">
          <w:headerReference w:type="default" r:id="rId8"/>
          <w:footerReference w:type="default" r:id="rId9"/>
          <w:headerReference w:type="first" r:id="rId10"/>
          <w:footnotePr>
            <w:numRestart w:val="eachSect"/>
          </w:footnotePr>
          <w:endnotePr>
            <w:numFmt w:val="decimal"/>
          </w:endnotePr>
          <w:pgSz w:w="11906" w:h="16838" w:code="9"/>
          <w:pgMar w:top="1548" w:right="2274" w:bottom="2274" w:left="2274" w:header="1701" w:footer="720" w:gutter="0"/>
          <w:pgNumType w:start="1"/>
          <w:cols w:space="720"/>
          <w:noEndnote/>
        </w:sectPr>
      </w:pPr>
    </w:p>
    <w:p w14:paraId="6A8883A5" w14:textId="77777777" w:rsidR="00C92DF8" w:rsidRPr="00A113D8" w:rsidRDefault="00C92DF8" w:rsidP="00C92DF8">
      <w:pPr>
        <w:pStyle w:val="JuCase"/>
        <w:rPr>
          <w:rFonts w:ascii="Times New Roman" w:hAnsi="Times New Roman"/>
        </w:rPr>
      </w:pPr>
      <w:r w:rsidRPr="00A113D8">
        <w:rPr>
          <w:rFonts w:ascii="Times New Roman" w:hAnsi="Times New Roman"/>
        </w:rPr>
        <w:lastRenderedPageBreak/>
        <w:t>W sprawie Grobelny przeciwko Polsce</w:t>
      </w:r>
    </w:p>
    <w:p w14:paraId="122F3C28" w14:textId="2B0C393B" w:rsidR="00C92DF8" w:rsidRPr="00A113D8" w:rsidRDefault="00C92DF8" w:rsidP="00C92DF8">
      <w:pPr>
        <w:pStyle w:val="JuPara"/>
        <w:rPr>
          <w:rFonts w:ascii="Times New Roman" w:hAnsi="Times New Roman"/>
        </w:rPr>
      </w:pPr>
      <w:r w:rsidRPr="00A113D8">
        <w:rPr>
          <w:rFonts w:ascii="Times New Roman" w:hAnsi="Times New Roman"/>
        </w:rPr>
        <w:t>Europejski Trybunał Praw Człowieka (</w:t>
      </w:r>
      <w:r w:rsidR="004701E3" w:rsidRPr="001904EA">
        <w:rPr>
          <w:rFonts w:ascii="Times New Roman" w:hAnsi="Times New Roman" w:cs="Times New Roman"/>
        </w:rPr>
        <w:t>Sekcja Pierwsza</w:t>
      </w:r>
      <w:r w:rsidRPr="00A113D8">
        <w:rPr>
          <w:rFonts w:ascii="Times New Roman" w:hAnsi="Times New Roman"/>
        </w:rPr>
        <w:t>), zasiadając jako Izba w składzie:</w:t>
      </w:r>
    </w:p>
    <w:p w14:paraId="39239250" w14:textId="77777777" w:rsidR="00C92DF8" w:rsidRPr="00A113D8" w:rsidRDefault="00C92DF8" w:rsidP="00C92DF8">
      <w:pPr>
        <w:pStyle w:val="JuJudges"/>
        <w:rPr>
          <w:rFonts w:ascii="Times New Roman" w:hAnsi="Times New Roman"/>
        </w:rPr>
      </w:pPr>
      <w:r w:rsidRPr="00A113D8">
        <w:rPr>
          <w:rFonts w:ascii="Times New Roman" w:hAnsi="Times New Roman"/>
        </w:rPr>
        <w:tab/>
      </w:r>
      <w:proofErr w:type="spellStart"/>
      <w:r w:rsidRPr="00A113D8">
        <w:rPr>
          <w:rFonts w:ascii="Times New Roman" w:hAnsi="Times New Roman"/>
        </w:rPr>
        <w:t>Ksenija</w:t>
      </w:r>
      <w:proofErr w:type="spellEnd"/>
      <w:r w:rsidRPr="00A113D8">
        <w:rPr>
          <w:rFonts w:ascii="Times New Roman" w:hAnsi="Times New Roman"/>
        </w:rPr>
        <w:t xml:space="preserve"> </w:t>
      </w:r>
      <w:proofErr w:type="spellStart"/>
      <w:r w:rsidRPr="00A113D8">
        <w:rPr>
          <w:rFonts w:ascii="Times New Roman" w:hAnsi="Times New Roman"/>
        </w:rPr>
        <w:t>Turković</w:t>
      </w:r>
      <w:proofErr w:type="spellEnd"/>
      <w:r w:rsidRPr="00A113D8">
        <w:rPr>
          <w:rFonts w:ascii="Times New Roman" w:hAnsi="Times New Roman"/>
        </w:rPr>
        <w:t>,</w:t>
      </w:r>
      <w:r w:rsidRPr="00A113D8">
        <w:rPr>
          <w:rFonts w:ascii="Times New Roman" w:hAnsi="Times New Roman"/>
          <w:i/>
        </w:rPr>
        <w:t xml:space="preserve"> Przewodnicząca,</w:t>
      </w:r>
      <w:r w:rsidRPr="00A113D8">
        <w:rPr>
          <w:rFonts w:ascii="Times New Roman" w:hAnsi="Times New Roman"/>
          <w:i/>
        </w:rPr>
        <w:br/>
      </w:r>
      <w:r w:rsidRPr="00A113D8">
        <w:rPr>
          <w:rFonts w:ascii="Times New Roman" w:hAnsi="Times New Roman"/>
        </w:rPr>
        <w:tab/>
        <w:t xml:space="preserve">Krzysztof </w:t>
      </w:r>
      <w:proofErr w:type="spellStart"/>
      <w:r w:rsidRPr="00A113D8">
        <w:rPr>
          <w:rFonts w:ascii="Times New Roman" w:hAnsi="Times New Roman"/>
        </w:rPr>
        <w:t>Wojtyczek</w:t>
      </w:r>
      <w:proofErr w:type="spellEnd"/>
      <w:r w:rsidRPr="00A113D8">
        <w:rPr>
          <w:rFonts w:ascii="Times New Roman" w:hAnsi="Times New Roman"/>
        </w:rPr>
        <w:t>,</w:t>
      </w:r>
      <w:r w:rsidRPr="00A113D8">
        <w:rPr>
          <w:rFonts w:ascii="Times New Roman" w:hAnsi="Times New Roman"/>
          <w:i/>
        </w:rPr>
        <w:br/>
      </w:r>
      <w:r w:rsidRPr="00A113D8">
        <w:rPr>
          <w:rFonts w:ascii="Times New Roman" w:hAnsi="Times New Roman"/>
        </w:rPr>
        <w:tab/>
      </w:r>
      <w:proofErr w:type="spellStart"/>
      <w:r w:rsidRPr="00A113D8">
        <w:rPr>
          <w:rFonts w:ascii="Times New Roman" w:hAnsi="Times New Roman"/>
        </w:rPr>
        <w:t>Aleš</w:t>
      </w:r>
      <w:proofErr w:type="spellEnd"/>
      <w:r w:rsidRPr="00A113D8">
        <w:rPr>
          <w:rFonts w:ascii="Times New Roman" w:hAnsi="Times New Roman"/>
        </w:rPr>
        <w:t xml:space="preserve"> </w:t>
      </w:r>
      <w:proofErr w:type="spellStart"/>
      <w:r w:rsidRPr="00A113D8">
        <w:rPr>
          <w:rFonts w:ascii="Times New Roman" w:hAnsi="Times New Roman"/>
        </w:rPr>
        <w:t>Pejchal</w:t>
      </w:r>
      <w:proofErr w:type="spellEnd"/>
      <w:r w:rsidRPr="00A113D8">
        <w:rPr>
          <w:rFonts w:ascii="Times New Roman" w:hAnsi="Times New Roman"/>
        </w:rPr>
        <w:t>,</w:t>
      </w:r>
      <w:r w:rsidRPr="00A113D8">
        <w:rPr>
          <w:rFonts w:ascii="Times New Roman" w:hAnsi="Times New Roman"/>
          <w:i/>
        </w:rPr>
        <w:br/>
      </w:r>
      <w:r w:rsidRPr="00A113D8">
        <w:rPr>
          <w:rFonts w:ascii="Times New Roman" w:hAnsi="Times New Roman"/>
        </w:rPr>
        <w:tab/>
      </w:r>
      <w:proofErr w:type="spellStart"/>
      <w:r w:rsidRPr="00A113D8">
        <w:rPr>
          <w:rFonts w:ascii="Times New Roman" w:hAnsi="Times New Roman"/>
        </w:rPr>
        <w:t>Armen</w:t>
      </w:r>
      <w:proofErr w:type="spellEnd"/>
      <w:r w:rsidRPr="00A113D8">
        <w:rPr>
          <w:rFonts w:ascii="Times New Roman" w:hAnsi="Times New Roman"/>
        </w:rPr>
        <w:t xml:space="preserve"> </w:t>
      </w:r>
      <w:proofErr w:type="spellStart"/>
      <w:r w:rsidRPr="00A113D8">
        <w:rPr>
          <w:rFonts w:ascii="Times New Roman" w:hAnsi="Times New Roman"/>
        </w:rPr>
        <w:t>Harutyunyan</w:t>
      </w:r>
      <w:proofErr w:type="spellEnd"/>
      <w:r w:rsidRPr="00A113D8">
        <w:rPr>
          <w:rFonts w:ascii="Times New Roman" w:hAnsi="Times New Roman"/>
        </w:rPr>
        <w:t>,</w:t>
      </w:r>
      <w:r w:rsidRPr="00A113D8">
        <w:rPr>
          <w:rFonts w:ascii="Times New Roman" w:hAnsi="Times New Roman"/>
          <w:i/>
        </w:rPr>
        <w:br/>
      </w:r>
      <w:r w:rsidRPr="00A113D8">
        <w:rPr>
          <w:rFonts w:ascii="Times New Roman" w:hAnsi="Times New Roman"/>
        </w:rPr>
        <w:tab/>
      </w:r>
      <w:proofErr w:type="spellStart"/>
      <w:r w:rsidRPr="00A113D8">
        <w:rPr>
          <w:rFonts w:ascii="Times New Roman" w:hAnsi="Times New Roman"/>
        </w:rPr>
        <w:t>Pere</w:t>
      </w:r>
      <w:proofErr w:type="spellEnd"/>
      <w:r w:rsidRPr="00A113D8">
        <w:rPr>
          <w:rFonts w:ascii="Times New Roman" w:hAnsi="Times New Roman"/>
        </w:rPr>
        <w:t xml:space="preserve"> Pastor </w:t>
      </w:r>
      <w:proofErr w:type="spellStart"/>
      <w:r w:rsidRPr="00A113D8">
        <w:rPr>
          <w:rFonts w:ascii="Times New Roman" w:hAnsi="Times New Roman"/>
        </w:rPr>
        <w:t>Vilanova</w:t>
      </w:r>
      <w:proofErr w:type="spellEnd"/>
      <w:r w:rsidRPr="00A113D8">
        <w:rPr>
          <w:rFonts w:ascii="Times New Roman" w:hAnsi="Times New Roman"/>
        </w:rPr>
        <w:t>,</w:t>
      </w:r>
      <w:r w:rsidRPr="00A113D8">
        <w:rPr>
          <w:rFonts w:ascii="Times New Roman" w:hAnsi="Times New Roman"/>
          <w:i/>
        </w:rPr>
        <w:br/>
      </w:r>
      <w:r w:rsidRPr="00A113D8">
        <w:rPr>
          <w:rFonts w:ascii="Times New Roman" w:hAnsi="Times New Roman"/>
        </w:rPr>
        <w:tab/>
      </w:r>
      <w:proofErr w:type="spellStart"/>
      <w:r w:rsidRPr="00A113D8">
        <w:rPr>
          <w:rFonts w:ascii="Times New Roman" w:hAnsi="Times New Roman"/>
        </w:rPr>
        <w:t>Pauliine</w:t>
      </w:r>
      <w:proofErr w:type="spellEnd"/>
      <w:r w:rsidRPr="00A113D8">
        <w:rPr>
          <w:rFonts w:ascii="Times New Roman" w:hAnsi="Times New Roman"/>
        </w:rPr>
        <w:t xml:space="preserve"> </w:t>
      </w:r>
      <w:proofErr w:type="spellStart"/>
      <w:r w:rsidRPr="00A113D8">
        <w:rPr>
          <w:rFonts w:ascii="Times New Roman" w:hAnsi="Times New Roman"/>
        </w:rPr>
        <w:t>Koskelo</w:t>
      </w:r>
      <w:proofErr w:type="spellEnd"/>
      <w:r w:rsidRPr="00A113D8">
        <w:rPr>
          <w:rFonts w:ascii="Times New Roman" w:hAnsi="Times New Roman"/>
        </w:rPr>
        <w:t>,</w:t>
      </w:r>
      <w:r w:rsidRPr="00A113D8">
        <w:rPr>
          <w:rFonts w:ascii="Times New Roman" w:hAnsi="Times New Roman"/>
          <w:i/>
        </w:rPr>
        <w:br/>
      </w:r>
      <w:r w:rsidRPr="00A113D8">
        <w:rPr>
          <w:rFonts w:ascii="Times New Roman" w:hAnsi="Times New Roman"/>
        </w:rPr>
        <w:tab/>
        <w:t xml:space="preserve">Tim </w:t>
      </w:r>
      <w:proofErr w:type="spellStart"/>
      <w:r w:rsidRPr="00A113D8">
        <w:rPr>
          <w:rFonts w:ascii="Times New Roman" w:hAnsi="Times New Roman"/>
        </w:rPr>
        <w:t>Eicke</w:t>
      </w:r>
      <w:proofErr w:type="spellEnd"/>
      <w:r w:rsidRPr="00A113D8">
        <w:rPr>
          <w:rFonts w:ascii="Times New Roman" w:hAnsi="Times New Roman"/>
        </w:rPr>
        <w:t>,</w:t>
      </w:r>
      <w:r w:rsidRPr="00A113D8">
        <w:rPr>
          <w:rFonts w:ascii="Times New Roman" w:hAnsi="Times New Roman"/>
          <w:i/>
        </w:rPr>
        <w:t xml:space="preserve"> sędziowie,</w:t>
      </w:r>
      <w:r w:rsidRPr="00A113D8">
        <w:rPr>
          <w:rFonts w:ascii="Times New Roman" w:hAnsi="Times New Roman"/>
        </w:rPr>
        <w:br/>
        <w:t xml:space="preserve">oraz Abel Campos, </w:t>
      </w:r>
      <w:r w:rsidRPr="00A113D8">
        <w:rPr>
          <w:rFonts w:ascii="Times New Roman" w:hAnsi="Times New Roman"/>
          <w:i/>
        </w:rPr>
        <w:t>Kanclerz Sekcji,</w:t>
      </w:r>
    </w:p>
    <w:p w14:paraId="24B0E15A" w14:textId="19AA18E8" w:rsidR="00C92DF8" w:rsidRPr="00A113D8" w:rsidRDefault="00C92DF8" w:rsidP="00C92DF8">
      <w:pPr>
        <w:pStyle w:val="JuPara"/>
        <w:rPr>
          <w:rFonts w:ascii="Times New Roman" w:hAnsi="Times New Roman"/>
        </w:rPr>
      </w:pPr>
      <w:bookmarkStart w:id="2" w:name="ITMARKHavingStart"/>
      <w:bookmarkEnd w:id="2"/>
      <w:r w:rsidRPr="00A113D8">
        <w:rPr>
          <w:rFonts w:ascii="Times New Roman" w:hAnsi="Times New Roman"/>
        </w:rPr>
        <w:t>obradując na posiedzeniu niejawnym w dniu 11 lutego 2020</w:t>
      </w:r>
      <w:r w:rsidR="00533BB6">
        <w:rPr>
          <w:rFonts w:ascii="Times New Roman" w:hAnsi="Times New Roman"/>
        </w:rPr>
        <w:t xml:space="preserve"> </w:t>
      </w:r>
      <w:r w:rsidRPr="00A113D8">
        <w:rPr>
          <w:rFonts w:ascii="Times New Roman" w:hAnsi="Times New Roman"/>
        </w:rPr>
        <w:t>r.,</w:t>
      </w:r>
    </w:p>
    <w:p w14:paraId="30C20ED1" w14:textId="77777777" w:rsidR="00C92DF8" w:rsidRPr="00A113D8" w:rsidRDefault="00C92DF8" w:rsidP="00C92DF8">
      <w:pPr>
        <w:pStyle w:val="JuPara"/>
        <w:rPr>
          <w:rFonts w:ascii="Times New Roman" w:hAnsi="Times New Roman"/>
        </w:rPr>
      </w:pPr>
      <w:r w:rsidRPr="00A113D8">
        <w:rPr>
          <w:rFonts w:ascii="Times New Roman" w:hAnsi="Times New Roman"/>
        </w:rPr>
        <w:t>wydaje następujący wyrok, który został przyjęty w tym dniu:</w:t>
      </w:r>
    </w:p>
    <w:p w14:paraId="1FBF2897" w14:textId="77777777" w:rsidR="00C92DF8" w:rsidRPr="00A113D8" w:rsidRDefault="00C92DF8" w:rsidP="00C92DF8">
      <w:pPr>
        <w:pStyle w:val="JuHHead"/>
        <w:rPr>
          <w:rFonts w:ascii="Times New Roman" w:hAnsi="Times New Roman"/>
        </w:rPr>
      </w:pPr>
      <w:r w:rsidRPr="00A113D8">
        <w:rPr>
          <w:rFonts w:ascii="Times New Roman" w:hAnsi="Times New Roman"/>
        </w:rPr>
        <w:t>POSTĘPOWANIE</w:t>
      </w:r>
    </w:p>
    <w:p w14:paraId="0384F955" w14:textId="6F22B1F6" w:rsidR="00C92DF8" w:rsidRPr="00A113D8" w:rsidRDefault="00C92DF8" w:rsidP="00C92DF8">
      <w:pPr>
        <w:pStyle w:val="JuPara"/>
        <w:rPr>
          <w:rFonts w:ascii="Times New Roman" w:hAnsi="Times New Roman"/>
        </w:rPr>
      </w:pPr>
      <w:r w:rsidRPr="001904EA">
        <w:rPr>
          <w:rFonts w:ascii="Times New Roman" w:hAnsi="Times New Roman" w:cs="Times New Roman"/>
        </w:rPr>
        <w:t>1.</w:t>
      </w:r>
      <w:r w:rsidR="00E321A6">
        <w:rPr>
          <w:rFonts w:ascii="Times New Roman" w:hAnsi="Times New Roman" w:cs="Times New Roman"/>
        </w:rPr>
        <w:t xml:space="preserve"> </w:t>
      </w:r>
      <w:r w:rsidRPr="00A113D8">
        <w:rPr>
          <w:rFonts w:ascii="Times New Roman" w:hAnsi="Times New Roman"/>
        </w:rPr>
        <w:t>Sprawa wywodzi się ze skargi (nr</w:t>
      </w:r>
      <w:r w:rsidR="00533BB6">
        <w:rPr>
          <w:rFonts w:ascii="Times New Roman" w:hAnsi="Times New Roman"/>
        </w:rPr>
        <w:t xml:space="preserve"> </w:t>
      </w:r>
      <w:r w:rsidRPr="00A113D8">
        <w:rPr>
          <w:rFonts w:ascii="Times New Roman" w:hAnsi="Times New Roman"/>
        </w:rPr>
        <w:t>60477/12) przeciwko Rzeczypospolitej Polskiej, wniesionej do Trybunału w</w:t>
      </w:r>
      <w:r w:rsidR="00533BB6">
        <w:rPr>
          <w:rFonts w:ascii="Times New Roman" w:hAnsi="Times New Roman"/>
        </w:rPr>
        <w:t xml:space="preserve"> </w:t>
      </w:r>
      <w:r w:rsidRPr="00A113D8">
        <w:rPr>
          <w:rFonts w:ascii="Times New Roman" w:hAnsi="Times New Roman"/>
        </w:rPr>
        <w:t>dniu 11 września 2012 r. na podstawie art. 34 Konwencji o ochronie praw człowieka i</w:t>
      </w:r>
      <w:r w:rsidR="00671E3E">
        <w:rPr>
          <w:rFonts w:ascii="Times New Roman" w:hAnsi="Times New Roman"/>
        </w:rPr>
        <w:t> </w:t>
      </w:r>
      <w:r w:rsidRPr="00A113D8">
        <w:rPr>
          <w:rFonts w:ascii="Times New Roman" w:hAnsi="Times New Roman"/>
        </w:rPr>
        <w:t>podstawowych wolności („Konwencji”) przez obywatela polskiego Mieczysława Grobelnego („skarżącego”).</w:t>
      </w:r>
    </w:p>
    <w:p w14:paraId="1F5DE881" w14:textId="4DA23B1F" w:rsidR="00C92DF8" w:rsidRPr="00A113D8" w:rsidRDefault="00C92DF8" w:rsidP="00C92DF8">
      <w:pPr>
        <w:pStyle w:val="JuPara"/>
        <w:rPr>
          <w:rFonts w:ascii="Times New Roman" w:hAnsi="Times New Roman"/>
        </w:rPr>
      </w:pPr>
      <w:r w:rsidRPr="001904EA">
        <w:rPr>
          <w:rFonts w:ascii="Times New Roman" w:hAnsi="Times New Roman" w:cs="Times New Roman"/>
        </w:rPr>
        <w:t>2.</w:t>
      </w:r>
      <w:r w:rsidR="00E321A6">
        <w:rPr>
          <w:rFonts w:ascii="Times New Roman" w:hAnsi="Times New Roman" w:cs="Times New Roman"/>
        </w:rPr>
        <w:t xml:space="preserve"> </w:t>
      </w:r>
      <w:r w:rsidRPr="00A113D8">
        <w:rPr>
          <w:rFonts w:ascii="Times New Roman" w:hAnsi="Times New Roman"/>
        </w:rPr>
        <w:t>Skarżący był reprezentowany przez p.</w:t>
      </w:r>
      <w:r w:rsidR="00533BB6">
        <w:rPr>
          <w:rFonts w:ascii="Times New Roman" w:hAnsi="Times New Roman"/>
        </w:rPr>
        <w:t xml:space="preserve"> </w:t>
      </w:r>
      <w:r w:rsidRPr="00A113D8">
        <w:rPr>
          <w:rFonts w:ascii="Times New Roman" w:hAnsi="Times New Roman"/>
        </w:rPr>
        <w:t>K. Janik, adwokat prowadzącą praktykę w Bielsku-Białej. Rząd Rzeczypospolitej Polskiej („Rząd”) był reprezentowany przez swoich pełnomocników: p.</w:t>
      </w:r>
      <w:r w:rsidR="00533BB6">
        <w:rPr>
          <w:rFonts w:ascii="Times New Roman" w:hAnsi="Times New Roman"/>
        </w:rPr>
        <w:t xml:space="preserve"> </w:t>
      </w:r>
      <w:r w:rsidRPr="00A113D8">
        <w:rPr>
          <w:rFonts w:ascii="Times New Roman" w:hAnsi="Times New Roman"/>
        </w:rPr>
        <w:t>J.</w:t>
      </w:r>
      <w:r w:rsidR="00533BB6">
        <w:rPr>
          <w:rFonts w:ascii="Times New Roman" w:hAnsi="Times New Roman"/>
        </w:rPr>
        <w:t xml:space="preserve"> </w:t>
      </w:r>
      <w:r w:rsidRPr="00A113D8">
        <w:rPr>
          <w:rFonts w:ascii="Times New Roman" w:hAnsi="Times New Roman"/>
        </w:rPr>
        <w:t>Chrzanowską, a</w:t>
      </w:r>
      <w:r w:rsidR="00671E3E">
        <w:rPr>
          <w:rFonts w:ascii="Times New Roman" w:hAnsi="Times New Roman"/>
        </w:rPr>
        <w:t> </w:t>
      </w:r>
      <w:r w:rsidRPr="00A113D8">
        <w:rPr>
          <w:rFonts w:ascii="Times New Roman" w:hAnsi="Times New Roman"/>
        </w:rPr>
        <w:t>następnie przez p.</w:t>
      </w:r>
      <w:r w:rsidR="00533BB6">
        <w:rPr>
          <w:rFonts w:ascii="Times New Roman" w:hAnsi="Times New Roman"/>
        </w:rPr>
        <w:t xml:space="preserve"> </w:t>
      </w:r>
      <w:r w:rsidRPr="00A113D8">
        <w:rPr>
          <w:rFonts w:ascii="Times New Roman" w:hAnsi="Times New Roman"/>
        </w:rPr>
        <w:t>J. Sobczaka z Ministerstwa Spraw Zagranicznych.</w:t>
      </w:r>
    </w:p>
    <w:p w14:paraId="70AD604C" w14:textId="4797143B" w:rsidR="00C92DF8" w:rsidRPr="00A113D8" w:rsidRDefault="00C92DF8" w:rsidP="00C92DF8">
      <w:pPr>
        <w:pStyle w:val="JuPara"/>
        <w:rPr>
          <w:rFonts w:ascii="Times New Roman" w:hAnsi="Times New Roman"/>
        </w:rPr>
      </w:pPr>
      <w:r w:rsidRPr="001904EA">
        <w:rPr>
          <w:rFonts w:ascii="Times New Roman" w:hAnsi="Times New Roman" w:cs="Times New Roman"/>
        </w:rPr>
        <w:t>3.</w:t>
      </w:r>
      <w:r w:rsidR="00E321A6">
        <w:rPr>
          <w:rFonts w:ascii="Times New Roman" w:hAnsi="Times New Roman" w:cs="Times New Roman"/>
        </w:rPr>
        <w:t xml:space="preserve"> </w:t>
      </w:r>
      <w:r w:rsidRPr="00A113D8">
        <w:rPr>
          <w:rFonts w:ascii="Times New Roman" w:hAnsi="Times New Roman"/>
        </w:rPr>
        <w:t>Skarżący zarzucił w szczególności, że odmowa przyznania mu odszkodowania za okres dwudziestu jeden miesięcy, w którym mimo stwierdzonej niezdolności do pracy w gospodarstwie rolnym pozostawał bez</w:t>
      </w:r>
      <w:r w:rsidR="00671E3E">
        <w:rPr>
          <w:rFonts w:ascii="Times New Roman" w:hAnsi="Times New Roman"/>
        </w:rPr>
        <w:t> </w:t>
      </w:r>
      <w:r w:rsidRPr="00A113D8">
        <w:rPr>
          <w:rFonts w:ascii="Times New Roman" w:hAnsi="Times New Roman"/>
        </w:rPr>
        <w:t>żadnego wsparcia finansowego ze strony państwa, naruszyła prawa przysługujące mu na podstawie Konwencji.</w:t>
      </w:r>
    </w:p>
    <w:p w14:paraId="46542FBB" w14:textId="5508F6F4" w:rsidR="00C92DF8" w:rsidRPr="00A113D8" w:rsidRDefault="00C92DF8" w:rsidP="00C92DF8">
      <w:pPr>
        <w:pStyle w:val="JuPara"/>
        <w:rPr>
          <w:rFonts w:ascii="Times New Roman" w:hAnsi="Times New Roman"/>
        </w:rPr>
      </w:pPr>
      <w:r w:rsidRPr="001904EA">
        <w:rPr>
          <w:rFonts w:ascii="Times New Roman" w:hAnsi="Times New Roman" w:cs="Times New Roman"/>
        </w:rPr>
        <w:t>4.</w:t>
      </w:r>
      <w:r w:rsidR="00E321A6">
        <w:rPr>
          <w:rFonts w:ascii="Times New Roman" w:hAnsi="Times New Roman" w:cs="Times New Roman"/>
        </w:rPr>
        <w:t xml:space="preserve"> </w:t>
      </w:r>
      <w:r w:rsidRPr="00A113D8">
        <w:rPr>
          <w:rFonts w:ascii="Times New Roman" w:hAnsi="Times New Roman"/>
        </w:rPr>
        <w:t>W dniu 5</w:t>
      </w:r>
      <w:r w:rsidR="00533BB6">
        <w:rPr>
          <w:rFonts w:ascii="Times New Roman" w:hAnsi="Times New Roman"/>
        </w:rPr>
        <w:t xml:space="preserve"> </w:t>
      </w:r>
      <w:r w:rsidRPr="00A113D8">
        <w:rPr>
          <w:rFonts w:ascii="Times New Roman" w:hAnsi="Times New Roman"/>
        </w:rPr>
        <w:t>stycznia 2015</w:t>
      </w:r>
      <w:r w:rsidR="00533BB6">
        <w:rPr>
          <w:rFonts w:ascii="Times New Roman" w:hAnsi="Times New Roman"/>
        </w:rPr>
        <w:t xml:space="preserve"> </w:t>
      </w:r>
      <w:r w:rsidRPr="00A113D8">
        <w:rPr>
          <w:rFonts w:ascii="Times New Roman" w:hAnsi="Times New Roman"/>
        </w:rPr>
        <w:t>r. skargę na podstawie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1 do</w:t>
      </w:r>
      <w:r w:rsidR="00671E3E">
        <w:rPr>
          <w:rFonts w:ascii="Times New Roman" w:hAnsi="Times New Roman"/>
        </w:rPr>
        <w:t> </w:t>
      </w:r>
      <w:r w:rsidRPr="00A113D8">
        <w:rPr>
          <w:rFonts w:ascii="Times New Roman" w:hAnsi="Times New Roman"/>
        </w:rPr>
        <w:t>Konwencji zakomunikowano Rządowi.</w:t>
      </w:r>
    </w:p>
    <w:p w14:paraId="26B7F6F8" w14:textId="77777777" w:rsidR="00C92DF8" w:rsidRPr="00A113D8" w:rsidRDefault="00C92DF8" w:rsidP="00C92DF8">
      <w:pPr>
        <w:pStyle w:val="JuHHead"/>
        <w:rPr>
          <w:rFonts w:ascii="Times New Roman" w:hAnsi="Times New Roman"/>
        </w:rPr>
      </w:pPr>
      <w:r w:rsidRPr="00A113D8">
        <w:rPr>
          <w:rFonts w:ascii="Times New Roman" w:hAnsi="Times New Roman"/>
        </w:rPr>
        <w:t>FAKTY</w:t>
      </w:r>
    </w:p>
    <w:p w14:paraId="7A8A605B" w14:textId="77777777" w:rsidR="00C92DF8" w:rsidRPr="00A113D8" w:rsidRDefault="00C92DF8" w:rsidP="00C92DF8">
      <w:pPr>
        <w:pStyle w:val="JuHIRoman"/>
        <w:rPr>
          <w:rFonts w:ascii="Times New Roman" w:hAnsi="Times New Roman"/>
        </w:rPr>
      </w:pPr>
      <w:r w:rsidRPr="00A113D8">
        <w:rPr>
          <w:rFonts w:ascii="Times New Roman" w:hAnsi="Times New Roman"/>
        </w:rPr>
        <w:t>OKOLICZNOŚCI SPRAWY</w:t>
      </w:r>
    </w:p>
    <w:p w14:paraId="299F8237" w14:textId="754D1C5A" w:rsidR="00C92DF8" w:rsidRPr="00A113D8" w:rsidRDefault="00C92DF8" w:rsidP="00C92DF8">
      <w:pPr>
        <w:pStyle w:val="JuPara"/>
        <w:rPr>
          <w:rFonts w:ascii="Times New Roman" w:hAnsi="Times New Roman"/>
        </w:rPr>
      </w:pPr>
      <w:r w:rsidRPr="001904EA">
        <w:rPr>
          <w:rFonts w:ascii="Times New Roman" w:hAnsi="Times New Roman" w:cs="Times New Roman"/>
        </w:rPr>
        <w:t>5.</w:t>
      </w:r>
      <w:r w:rsidR="00E321A6">
        <w:rPr>
          <w:rFonts w:ascii="Times New Roman" w:hAnsi="Times New Roman" w:cs="Times New Roman"/>
        </w:rPr>
        <w:t xml:space="preserve"> </w:t>
      </w:r>
      <w:r w:rsidRPr="00A113D8">
        <w:rPr>
          <w:rFonts w:ascii="Times New Roman" w:hAnsi="Times New Roman"/>
        </w:rPr>
        <w:t>Skarżący urodził się w 1953</w:t>
      </w:r>
      <w:r w:rsidR="00533BB6">
        <w:rPr>
          <w:rFonts w:ascii="Times New Roman" w:hAnsi="Times New Roman"/>
        </w:rPr>
        <w:t xml:space="preserve"> </w:t>
      </w:r>
      <w:r w:rsidRPr="00A113D8">
        <w:rPr>
          <w:rFonts w:ascii="Times New Roman" w:hAnsi="Times New Roman"/>
        </w:rPr>
        <w:t>r. i mieszka w miejscowości Lubniewice.</w:t>
      </w:r>
    </w:p>
    <w:p w14:paraId="675334E5" w14:textId="0F75E54B" w:rsidR="00C92DF8" w:rsidRPr="00A113D8" w:rsidRDefault="00C92DF8" w:rsidP="00C92DF8">
      <w:pPr>
        <w:pStyle w:val="JuPara"/>
        <w:rPr>
          <w:rFonts w:ascii="Times New Roman" w:hAnsi="Times New Roman"/>
        </w:rPr>
      </w:pPr>
      <w:r w:rsidRPr="001904EA">
        <w:rPr>
          <w:rFonts w:ascii="Times New Roman" w:hAnsi="Times New Roman" w:cs="Times New Roman"/>
        </w:rPr>
        <w:t>6.</w:t>
      </w:r>
      <w:r w:rsidR="00E321A6">
        <w:rPr>
          <w:rFonts w:ascii="Times New Roman" w:hAnsi="Times New Roman" w:cs="Times New Roman"/>
        </w:rPr>
        <w:t xml:space="preserve"> </w:t>
      </w:r>
      <w:r w:rsidRPr="00A113D8">
        <w:rPr>
          <w:rFonts w:ascii="Times New Roman" w:hAnsi="Times New Roman"/>
        </w:rPr>
        <w:t>Jest rolnikiem ubezpieczonym w Kasie Rolniczego Ubezpieczenia Społecznego („KRUS”), do której odprowadzał składki na ubezpieczenie społeczne.</w:t>
      </w:r>
    </w:p>
    <w:p w14:paraId="7E2128E1" w14:textId="77777777" w:rsidR="00C92DF8" w:rsidRPr="00A113D8" w:rsidRDefault="00C92DF8" w:rsidP="00C92DF8">
      <w:pPr>
        <w:pStyle w:val="JuHA"/>
        <w:rPr>
          <w:rFonts w:ascii="Times New Roman" w:hAnsi="Times New Roman"/>
        </w:rPr>
      </w:pPr>
      <w:r w:rsidRPr="00A113D8">
        <w:rPr>
          <w:rFonts w:ascii="Times New Roman" w:hAnsi="Times New Roman"/>
        </w:rPr>
        <w:lastRenderedPageBreak/>
        <w:t>Wstrzymanie dalszej wypłaty renty rolniczej z tytułu niezdolności do pracy</w:t>
      </w:r>
    </w:p>
    <w:p w14:paraId="592A2AF6" w14:textId="2FD87626" w:rsidR="00C92DF8" w:rsidRPr="00A113D8" w:rsidRDefault="00C92DF8" w:rsidP="00C92DF8">
      <w:pPr>
        <w:pStyle w:val="JuPara"/>
        <w:rPr>
          <w:rFonts w:ascii="Times New Roman" w:hAnsi="Times New Roman"/>
        </w:rPr>
      </w:pPr>
      <w:r w:rsidRPr="001904EA">
        <w:rPr>
          <w:rFonts w:ascii="Times New Roman" w:hAnsi="Times New Roman" w:cs="Times New Roman"/>
        </w:rPr>
        <w:t>7.</w:t>
      </w:r>
      <w:r w:rsidR="00E321A6">
        <w:rPr>
          <w:rFonts w:ascii="Times New Roman" w:hAnsi="Times New Roman" w:cs="Times New Roman"/>
        </w:rPr>
        <w:t xml:space="preserve"> </w:t>
      </w:r>
      <w:r w:rsidRPr="00A113D8">
        <w:rPr>
          <w:rFonts w:ascii="Times New Roman" w:hAnsi="Times New Roman"/>
        </w:rPr>
        <w:t>W okresie od 1994</w:t>
      </w:r>
      <w:r w:rsidR="00533BB6">
        <w:rPr>
          <w:rFonts w:ascii="Times New Roman" w:hAnsi="Times New Roman"/>
        </w:rPr>
        <w:t xml:space="preserve"> </w:t>
      </w:r>
      <w:r w:rsidRPr="00A113D8">
        <w:rPr>
          <w:rFonts w:ascii="Times New Roman" w:hAnsi="Times New Roman"/>
        </w:rPr>
        <w:t>r. do dnia 31 marca 2008</w:t>
      </w:r>
      <w:r w:rsidR="00533BB6">
        <w:rPr>
          <w:rFonts w:ascii="Times New Roman" w:hAnsi="Times New Roman"/>
        </w:rPr>
        <w:t xml:space="preserve"> </w:t>
      </w:r>
      <w:r w:rsidRPr="00A113D8">
        <w:rPr>
          <w:rFonts w:ascii="Times New Roman" w:hAnsi="Times New Roman"/>
        </w:rPr>
        <w:t>r. skarżący pobierał rentę rolniczą z tytułu niezdolności do pracy, ponieważ był całkowicie niezdolny do pracy w gospodarstwie rolnym.</w:t>
      </w:r>
    </w:p>
    <w:p w14:paraId="41BEF682" w14:textId="470994C5" w:rsidR="00C92DF8" w:rsidRPr="00A113D8" w:rsidRDefault="00C92DF8" w:rsidP="00C92DF8">
      <w:pPr>
        <w:pStyle w:val="JuPara"/>
        <w:rPr>
          <w:rFonts w:ascii="Times New Roman" w:hAnsi="Times New Roman"/>
        </w:rPr>
      </w:pPr>
      <w:r w:rsidRPr="001904EA">
        <w:rPr>
          <w:rFonts w:ascii="Times New Roman" w:hAnsi="Times New Roman" w:cs="Times New Roman"/>
        </w:rPr>
        <w:t>8.</w:t>
      </w:r>
      <w:r w:rsidR="00E321A6">
        <w:rPr>
          <w:rFonts w:ascii="Times New Roman" w:hAnsi="Times New Roman" w:cs="Times New Roman"/>
        </w:rPr>
        <w:t xml:space="preserve"> </w:t>
      </w:r>
      <w:r w:rsidRPr="00A113D8">
        <w:rPr>
          <w:rFonts w:ascii="Times New Roman" w:hAnsi="Times New Roman"/>
        </w:rPr>
        <w:t>W dniu 16</w:t>
      </w:r>
      <w:r w:rsidR="00533BB6">
        <w:rPr>
          <w:rFonts w:ascii="Times New Roman" w:hAnsi="Times New Roman"/>
        </w:rPr>
        <w:t xml:space="preserve"> </w:t>
      </w:r>
      <w:r w:rsidRPr="00A113D8">
        <w:rPr>
          <w:rFonts w:ascii="Times New Roman" w:hAnsi="Times New Roman"/>
        </w:rPr>
        <w:t>maja 2008</w:t>
      </w:r>
      <w:r w:rsidR="00533BB6">
        <w:rPr>
          <w:rFonts w:ascii="Times New Roman" w:hAnsi="Times New Roman"/>
        </w:rPr>
        <w:t xml:space="preserve"> </w:t>
      </w:r>
      <w:r w:rsidRPr="00A113D8">
        <w:rPr>
          <w:rFonts w:ascii="Times New Roman" w:hAnsi="Times New Roman"/>
        </w:rPr>
        <w:t>r. Kasa Rolniczego Ubezpieczenia Społecznego w Zielonej Górze, po uprzednim zbadaniu skarżącego w dniu 7 kwietnia 2008</w:t>
      </w:r>
      <w:r w:rsidR="00533BB6">
        <w:rPr>
          <w:rFonts w:ascii="Times New Roman" w:hAnsi="Times New Roman"/>
        </w:rPr>
        <w:t xml:space="preserve"> </w:t>
      </w:r>
      <w:r w:rsidRPr="00A113D8">
        <w:rPr>
          <w:rFonts w:ascii="Times New Roman" w:hAnsi="Times New Roman"/>
        </w:rPr>
        <w:t>r. przez lekarza rzeczoznawcę Kasy Rolniczego Ubezpieczenia Społecznego oraz po ponownym zbadaniu skarżącego w dniu 15 maja 2008</w:t>
      </w:r>
      <w:r w:rsidR="00671E3E">
        <w:rPr>
          <w:rFonts w:ascii="Times New Roman" w:hAnsi="Times New Roman"/>
        </w:rPr>
        <w:t> </w:t>
      </w:r>
      <w:r w:rsidRPr="00A113D8">
        <w:rPr>
          <w:rFonts w:ascii="Times New Roman" w:hAnsi="Times New Roman"/>
        </w:rPr>
        <w:t>r. przez komisję lekarską Kasy Rolniczego Ubezpieczenia Społecznego, wydała decyzję stwierdzającą, że nie jest on całkowicie niezdolny do pracy w gospodarstwie rolnym. W związku z tym wstrzymano mu wypłatę renty rolniczej z tytułu niezdolności do pracy ze skutkiem od</w:t>
      </w:r>
      <w:r w:rsidR="00671E3E">
        <w:rPr>
          <w:rFonts w:ascii="Times New Roman" w:hAnsi="Times New Roman"/>
        </w:rPr>
        <w:t> </w:t>
      </w:r>
      <w:r w:rsidRPr="00A113D8">
        <w:rPr>
          <w:rFonts w:ascii="Times New Roman" w:hAnsi="Times New Roman"/>
        </w:rPr>
        <w:t>dnia 1</w:t>
      </w:r>
      <w:r w:rsidR="00533BB6">
        <w:rPr>
          <w:rFonts w:ascii="Times New Roman" w:hAnsi="Times New Roman"/>
        </w:rPr>
        <w:t xml:space="preserve"> </w:t>
      </w:r>
      <w:r w:rsidRPr="00A113D8">
        <w:rPr>
          <w:rFonts w:ascii="Times New Roman" w:hAnsi="Times New Roman"/>
        </w:rPr>
        <w:t>kwietnia 2008</w:t>
      </w:r>
      <w:r w:rsidR="00533BB6">
        <w:rPr>
          <w:rFonts w:ascii="Times New Roman" w:hAnsi="Times New Roman"/>
        </w:rPr>
        <w:t xml:space="preserve"> </w:t>
      </w:r>
      <w:r w:rsidRPr="00A113D8">
        <w:rPr>
          <w:rFonts w:ascii="Times New Roman" w:hAnsi="Times New Roman"/>
        </w:rPr>
        <w:t>r.</w:t>
      </w:r>
    </w:p>
    <w:p w14:paraId="5603BC95" w14:textId="1CF71803" w:rsidR="00C92DF8" w:rsidRPr="00A113D8" w:rsidRDefault="00C92DF8" w:rsidP="00C92DF8">
      <w:pPr>
        <w:pStyle w:val="JuPara"/>
        <w:rPr>
          <w:rFonts w:ascii="Times New Roman" w:hAnsi="Times New Roman"/>
        </w:rPr>
      </w:pPr>
      <w:r w:rsidRPr="001904EA">
        <w:rPr>
          <w:rFonts w:ascii="Times New Roman" w:hAnsi="Times New Roman" w:cs="Times New Roman"/>
        </w:rPr>
        <w:t>9.</w:t>
      </w:r>
      <w:r w:rsidR="00E321A6">
        <w:rPr>
          <w:rFonts w:ascii="Times New Roman" w:hAnsi="Times New Roman" w:cs="Times New Roman"/>
        </w:rPr>
        <w:t xml:space="preserve"> </w:t>
      </w:r>
      <w:r w:rsidRPr="00A113D8">
        <w:rPr>
          <w:rFonts w:ascii="Times New Roman" w:hAnsi="Times New Roman"/>
        </w:rPr>
        <w:t>Skarżący zaskarżył decyzję, twierdząc, że jego stan zdrowia nie zmienił się ani nie uległ poprawie.</w:t>
      </w:r>
    </w:p>
    <w:p w14:paraId="6866746C" w14:textId="0611193A" w:rsidR="00C92DF8" w:rsidRPr="00A113D8" w:rsidRDefault="00C92DF8" w:rsidP="00C92DF8">
      <w:pPr>
        <w:pStyle w:val="JuPara"/>
        <w:rPr>
          <w:rFonts w:ascii="Times New Roman" w:hAnsi="Times New Roman"/>
        </w:rPr>
      </w:pPr>
      <w:r w:rsidRPr="001904EA">
        <w:rPr>
          <w:rFonts w:ascii="Times New Roman" w:hAnsi="Times New Roman" w:cs="Times New Roman"/>
        </w:rPr>
        <w:t>10.</w:t>
      </w:r>
      <w:r w:rsidR="00E321A6">
        <w:rPr>
          <w:rFonts w:ascii="Times New Roman" w:hAnsi="Times New Roman" w:cs="Times New Roman"/>
        </w:rPr>
        <w:t xml:space="preserve"> </w:t>
      </w:r>
      <w:r w:rsidRPr="00A113D8">
        <w:rPr>
          <w:rFonts w:ascii="Times New Roman" w:hAnsi="Times New Roman"/>
        </w:rPr>
        <w:t>W dniu 9</w:t>
      </w:r>
      <w:r w:rsidR="00533BB6">
        <w:rPr>
          <w:rFonts w:ascii="Times New Roman" w:hAnsi="Times New Roman"/>
        </w:rPr>
        <w:t xml:space="preserve"> </w:t>
      </w:r>
      <w:r w:rsidRPr="00A113D8">
        <w:rPr>
          <w:rFonts w:ascii="Times New Roman" w:hAnsi="Times New Roman"/>
        </w:rPr>
        <w:t>lipca 2009</w:t>
      </w:r>
      <w:r w:rsidR="00533BB6">
        <w:rPr>
          <w:rFonts w:ascii="Times New Roman" w:hAnsi="Times New Roman"/>
        </w:rPr>
        <w:t xml:space="preserve"> </w:t>
      </w:r>
      <w:r w:rsidRPr="00A113D8">
        <w:rPr>
          <w:rFonts w:ascii="Times New Roman" w:hAnsi="Times New Roman"/>
        </w:rPr>
        <w:t xml:space="preserve">r. Sąd Okręgowy w Gorzowie Wielkopolskim („Sąd Okręgowy) oddalił jego </w:t>
      </w:r>
      <w:r w:rsidR="00D060C8" w:rsidRPr="00A113D8">
        <w:rPr>
          <w:rFonts w:ascii="Times New Roman" w:hAnsi="Times New Roman"/>
        </w:rPr>
        <w:t>odwołania</w:t>
      </w:r>
      <w:r w:rsidRPr="00A113D8">
        <w:rPr>
          <w:rFonts w:ascii="Times New Roman" w:hAnsi="Times New Roman"/>
        </w:rPr>
        <w:t>. Sąd zlecił wykonanie opinii lekarskich biegłym w zakresie chorób wewnętrznych, ortopedii, gastroenterologii, neurologii, psychiatrii, diabetologii i chirurgii naczyniowej. Po zbadaniu skarżącego i zapoznaniu się z jego dokumentacją medyczną biegli stwierdzili, że nie jest on całkowicie niezdolny do pracy w</w:t>
      </w:r>
      <w:r w:rsidR="00671E3E">
        <w:rPr>
          <w:rFonts w:ascii="Times New Roman" w:hAnsi="Times New Roman"/>
        </w:rPr>
        <w:t> </w:t>
      </w:r>
      <w:r w:rsidRPr="00A113D8">
        <w:rPr>
          <w:rFonts w:ascii="Times New Roman" w:hAnsi="Times New Roman"/>
        </w:rPr>
        <w:t>gospodarstwie rolnym. Na podstawie wyżej wspomnianych opinii biegłych Sąd Okręgowy doszedł do podobnego wniosku, a ponadto uznał, że „subiektywne odczucia” skarżącego odnoszące się do jego stanu zdrowia pozbawione były waloru dowodowego.</w:t>
      </w:r>
    </w:p>
    <w:p w14:paraId="3D8D3A56" w14:textId="29EB52A9" w:rsidR="00C92DF8" w:rsidRPr="00A113D8" w:rsidRDefault="00C92DF8" w:rsidP="00C92DF8">
      <w:pPr>
        <w:pStyle w:val="JuPara"/>
        <w:rPr>
          <w:rFonts w:ascii="Times New Roman" w:hAnsi="Times New Roman"/>
        </w:rPr>
      </w:pPr>
      <w:r w:rsidRPr="001904EA">
        <w:rPr>
          <w:rFonts w:ascii="Times New Roman" w:hAnsi="Times New Roman" w:cs="Times New Roman"/>
        </w:rPr>
        <w:t>11.</w:t>
      </w:r>
      <w:r w:rsidR="00E321A6">
        <w:rPr>
          <w:rFonts w:ascii="Times New Roman" w:hAnsi="Times New Roman" w:cs="Times New Roman"/>
        </w:rPr>
        <w:t xml:space="preserve"> </w:t>
      </w:r>
      <w:r w:rsidRPr="00A113D8">
        <w:rPr>
          <w:rFonts w:ascii="Times New Roman" w:hAnsi="Times New Roman"/>
        </w:rPr>
        <w:t>Skarżący zaskarżył wyrok sądu pierwszej instancji, kwestionując w</w:t>
      </w:r>
      <w:r w:rsidR="00671E3E">
        <w:rPr>
          <w:rFonts w:ascii="Times New Roman" w:hAnsi="Times New Roman"/>
        </w:rPr>
        <w:t> </w:t>
      </w:r>
      <w:r w:rsidRPr="00A113D8">
        <w:rPr>
          <w:rFonts w:ascii="Times New Roman" w:hAnsi="Times New Roman"/>
        </w:rPr>
        <w:t>szczególności opinie biegłych w zakresie neurologii i ortopedii.</w:t>
      </w:r>
    </w:p>
    <w:p w14:paraId="6E03CCAE" w14:textId="73D602A6" w:rsidR="00C92DF8" w:rsidRPr="00A113D8" w:rsidRDefault="00C92DF8" w:rsidP="00C92DF8">
      <w:pPr>
        <w:pStyle w:val="JuPara"/>
        <w:rPr>
          <w:rFonts w:ascii="Times New Roman" w:hAnsi="Times New Roman"/>
        </w:rPr>
      </w:pPr>
      <w:r w:rsidRPr="001904EA">
        <w:rPr>
          <w:rFonts w:ascii="Times New Roman" w:hAnsi="Times New Roman" w:cs="Times New Roman"/>
        </w:rPr>
        <w:t>12.</w:t>
      </w:r>
      <w:r w:rsidR="00E321A6">
        <w:rPr>
          <w:rFonts w:ascii="Times New Roman" w:hAnsi="Times New Roman" w:cs="Times New Roman"/>
        </w:rPr>
        <w:t xml:space="preserve"> </w:t>
      </w:r>
      <w:r w:rsidRPr="00A113D8">
        <w:rPr>
          <w:rFonts w:ascii="Times New Roman" w:hAnsi="Times New Roman"/>
        </w:rPr>
        <w:t>W dniu 26</w:t>
      </w:r>
      <w:r w:rsidR="00533BB6">
        <w:rPr>
          <w:rFonts w:ascii="Times New Roman" w:hAnsi="Times New Roman"/>
        </w:rPr>
        <w:t xml:space="preserve"> </w:t>
      </w:r>
      <w:r w:rsidRPr="00A113D8">
        <w:rPr>
          <w:rFonts w:ascii="Times New Roman" w:hAnsi="Times New Roman"/>
        </w:rPr>
        <w:t>listopada 2009</w:t>
      </w:r>
      <w:r w:rsidR="00533BB6">
        <w:rPr>
          <w:rFonts w:ascii="Times New Roman" w:hAnsi="Times New Roman"/>
        </w:rPr>
        <w:t xml:space="preserve"> </w:t>
      </w:r>
      <w:r w:rsidRPr="00A113D8">
        <w:rPr>
          <w:rFonts w:ascii="Times New Roman" w:hAnsi="Times New Roman"/>
        </w:rPr>
        <w:t>r. Sąd Apelacyjny w Szczecinie („Sąd</w:t>
      </w:r>
      <w:r w:rsidR="00671E3E">
        <w:rPr>
          <w:rFonts w:ascii="Times New Roman" w:hAnsi="Times New Roman"/>
        </w:rPr>
        <w:t> </w:t>
      </w:r>
      <w:r w:rsidRPr="00A113D8">
        <w:rPr>
          <w:rFonts w:ascii="Times New Roman" w:hAnsi="Times New Roman"/>
        </w:rPr>
        <w:t>Apelacyjny”) oddalił apelację skarżącego. Sąd Apelacyjny w całości podzielił ustalenia faktyczne oraz ocenę prawną poczynione przez sąd pierwszej instancji i uznał, że biegli prawidłowo ocenili stan zdrowia skarżącego.</w:t>
      </w:r>
    </w:p>
    <w:p w14:paraId="22D02E71" w14:textId="1F57F13F" w:rsidR="00C92DF8" w:rsidRPr="00A113D8" w:rsidRDefault="00C92DF8" w:rsidP="00C92DF8">
      <w:pPr>
        <w:pStyle w:val="JuPara"/>
        <w:rPr>
          <w:rFonts w:ascii="Times New Roman" w:hAnsi="Times New Roman"/>
        </w:rPr>
      </w:pPr>
      <w:r w:rsidRPr="001904EA">
        <w:rPr>
          <w:rFonts w:ascii="Times New Roman" w:hAnsi="Times New Roman" w:cs="Times New Roman"/>
        </w:rPr>
        <w:t>13.</w:t>
      </w:r>
      <w:r w:rsidR="00E321A6">
        <w:rPr>
          <w:rFonts w:ascii="Times New Roman" w:hAnsi="Times New Roman" w:cs="Times New Roman"/>
        </w:rPr>
        <w:t xml:space="preserve"> </w:t>
      </w:r>
      <w:r w:rsidRPr="00A113D8">
        <w:rPr>
          <w:rFonts w:ascii="Times New Roman" w:hAnsi="Times New Roman"/>
        </w:rPr>
        <w:t>W grudniu 2009</w:t>
      </w:r>
      <w:r w:rsidR="00533BB6">
        <w:rPr>
          <w:rFonts w:ascii="Times New Roman" w:hAnsi="Times New Roman"/>
        </w:rPr>
        <w:t xml:space="preserve"> </w:t>
      </w:r>
      <w:r w:rsidRPr="00A113D8">
        <w:rPr>
          <w:rFonts w:ascii="Times New Roman" w:hAnsi="Times New Roman"/>
        </w:rPr>
        <w:t>r. skarżący przeszedł operację dyskopatii lędźwiowej na poziomie L5 w klinice neurochirurgii w Szczecinie.</w:t>
      </w:r>
    </w:p>
    <w:p w14:paraId="27926903" w14:textId="081459DC" w:rsidR="00C92DF8" w:rsidRPr="00A113D8" w:rsidRDefault="00C92DF8" w:rsidP="00C92DF8">
      <w:pPr>
        <w:pStyle w:val="JuPara"/>
        <w:rPr>
          <w:rFonts w:ascii="Times New Roman" w:hAnsi="Times New Roman"/>
        </w:rPr>
      </w:pPr>
      <w:r w:rsidRPr="001904EA">
        <w:rPr>
          <w:rFonts w:ascii="Times New Roman" w:hAnsi="Times New Roman" w:cs="Times New Roman"/>
        </w:rPr>
        <w:t>14.</w:t>
      </w:r>
      <w:r w:rsidR="00E321A6">
        <w:rPr>
          <w:rFonts w:ascii="Times New Roman" w:hAnsi="Times New Roman" w:cs="Times New Roman"/>
        </w:rPr>
        <w:t xml:space="preserve"> </w:t>
      </w:r>
      <w:r w:rsidRPr="00A113D8">
        <w:rPr>
          <w:rFonts w:ascii="Times New Roman" w:hAnsi="Times New Roman"/>
        </w:rPr>
        <w:t>W dniu 31</w:t>
      </w:r>
      <w:r w:rsidR="00533BB6">
        <w:rPr>
          <w:rFonts w:ascii="Times New Roman" w:hAnsi="Times New Roman"/>
        </w:rPr>
        <w:t xml:space="preserve"> </w:t>
      </w:r>
      <w:r w:rsidRPr="00A113D8">
        <w:rPr>
          <w:rFonts w:ascii="Times New Roman" w:hAnsi="Times New Roman"/>
        </w:rPr>
        <w:t>grudnia 2009</w:t>
      </w:r>
      <w:r w:rsidR="00533BB6">
        <w:rPr>
          <w:rFonts w:ascii="Times New Roman" w:hAnsi="Times New Roman"/>
        </w:rPr>
        <w:t xml:space="preserve"> </w:t>
      </w:r>
      <w:r w:rsidRPr="00A113D8">
        <w:rPr>
          <w:rFonts w:ascii="Times New Roman" w:hAnsi="Times New Roman"/>
        </w:rPr>
        <w:t>r. skarżący otrzymał odpis wyroku Sądu Apelacyjnego w Szczecinie z dnia 26 listopada 2009</w:t>
      </w:r>
      <w:r w:rsidR="00533BB6">
        <w:rPr>
          <w:rFonts w:ascii="Times New Roman" w:hAnsi="Times New Roman"/>
        </w:rPr>
        <w:t xml:space="preserve"> </w:t>
      </w:r>
      <w:r w:rsidRPr="00A113D8">
        <w:rPr>
          <w:rFonts w:ascii="Times New Roman" w:hAnsi="Times New Roman"/>
        </w:rPr>
        <w:t>r. wraz z pouczeniem o</w:t>
      </w:r>
      <w:r w:rsidR="00671E3E">
        <w:rPr>
          <w:rFonts w:ascii="Times New Roman" w:hAnsi="Times New Roman"/>
        </w:rPr>
        <w:t> </w:t>
      </w:r>
      <w:r w:rsidRPr="00A113D8">
        <w:rPr>
          <w:rFonts w:ascii="Times New Roman" w:hAnsi="Times New Roman"/>
        </w:rPr>
        <w:t>prawie do wniesienia skargi kasacyjnej do Sądu Najwyższego.</w:t>
      </w:r>
    </w:p>
    <w:p w14:paraId="36D36844" w14:textId="059EE7EC" w:rsidR="00C92DF8" w:rsidRPr="00A113D8" w:rsidRDefault="00C92DF8" w:rsidP="00C92DF8">
      <w:pPr>
        <w:pStyle w:val="JuHA"/>
        <w:rPr>
          <w:rFonts w:ascii="Times New Roman" w:hAnsi="Times New Roman"/>
        </w:rPr>
      </w:pPr>
      <w:r w:rsidRPr="00A113D8">
        <w:rPr>
          <w:rFonts w:ascii="Times New Roman" w:hAnsi="Times New Roman"/>
        </w:rPr>
        <w:lastRenderedPageBreak/>
        <w:t>Przywrócenie wypłaty renty rolniczej z tytułu niezdolności do</w:t>
      </w:r>
      <w:r w:rsidR="00671E3E">
        <w:rPr>
          <w:rFonts w:ascii="Times New Roman" w:hAnsi="Times New Roman"/>
        </w:rPr>
        <w:t> </w:t>
      </w:r>
      <w:r w:rsidRPr="00A113D8">
        <w:rPr>
          <w:rFonts w:ascii="Times New Roman" w:hAnsi="Times New Roman"/>
        </w:rPr>
        <w:t>pracy</w:t>
      </w:r>
    </w:p>
    <w:p w14:paraId="6753B9D0" w14:textId="2C6492FB" w:rsidR="00C92DF8" w:rsidRPr="00A113D8" w:rsidRDefault="00C92DF8" w:rsidP="00C92DF8">
      <w:pPr>
        <w:pStyle w:val="JuPara"/>
        <w:rPr>
          <w:rFonts w:ascii="Times New Roman" w:hAnsi="Times New Roman"/>
        </w:rPr>
      </w:pPr>
      <w:r w:rsidRPr="001904EA">
        <w:rPr>
          <w:rFonts w:ascii="Times New Roman" w:hAnsi="Times New Roman" w:cs="Times New Roman"/>
        </w:rPr>
        <w:t>15.</w:t>
      </w:r>
      <w:r w:rsidR="00E321A6">
        <w:rPr>
          <w:rFonts w:ascii="Times New Roman" w:hAnsi="Times New Roman" w:cs="Times New Roman"/>
        </w:rPr>
        <w:t xml:space="preserve"> </w:t>
      </w:r>
      <w:r w:rsidRPr="00A113D8">
        <w:rPr>
          <w:rFonts w:ascii="Times New Roman" w:hAnsi="Times New Roman"/>
        </w:rPr>
        <w:t>W dniu 19</w:t>
      </w:r>
      <w:r w:rsidR="00D060C8" w:rsidRPr="00A113D8">
        <w:rPr>
          <w:rFonts w:ascii="Times New Roman" w:hAnsi="Times New Roman"/>
        </w:rPr>
        <w:t xml:space="preserve"> styc</w:t>
      </w:r>
      <w:r w:rsidR="00FA6185">
        <w:rPr>
          <w:rFonts w:ascii="Times New Roman" w:hAnsi="Times New Roman" w:cs="Times New Roman"/>
        </w:rPr>
        <w:t>z</w:t>
      </w:r>
      <w:r w:rsidR="00D060C8" w:rsidRPr="00A113D8">
        <w:rPr>
          <w:rFonts w:ascii="Times New Roman" w:hAnsi="Times New Roman"/>
        </w:rPr>
        <w:t xml:space="preserve">nia </w:t>
      </w:r>
      <w:r w:rsidRPr="00A113D8">
        <w:rPr>
          <w:rFonts w:ascii="Times New Roman" w:hAnsi="Times New Roman"/>
        </w:rPr>
        <w:t>2010</w:t>
      </w:r>
      <w:r w:rsidR="00533BB6">
        <w:rPr>
          <w:rFonts w:ascii="Times New Roman" w:hAnsi="Times New Roman"/>
        </w:rPr>
        <w:t xml:space="preserve"> </w:t>
      </w:r>
      <w:r w:rsidRPr="00A113D8">
        <w:rPr>
          <w:rFonts w:ascii="Times New Roman" w:hAnsi="Times New Roman"/>
        </w:rPr>
        <w:t>r. skarżący ponownie złożył do Kasy Rolniczego Ubezpieczenia Społecznego w Zielonej Górze wniosek o</w:t>
      </w:r>
      <w:r w:rsidR="00671E3E">
        <w:rPr>
          <w:rFonts w:ascii="Times New Roman" w:hAnsi="Times New Roman"/>
        </w:rPr>
        <w:t> </w:t>
      </w:r>
      <w:r w:rsidRPr="00A113D8">
        <w:rPr>
          <w:rFonts w:ascii="Times New Roman" w:hAnsi="Times New Roman"/>
        </w:rPr>
        <w:t>przyznanie mu renty rolniczej z tytułu niezdolności do pracy z uwagi na</w:t>
      </w:r>
      <w:r w:rsidR="00671E3E">
        <w:rPr>
          <w:rFonts w:ascii="Times New Roman" w:hAnsi="Times New Roman"/>
        </w:rPr>
        <w:t> </w:t>
      </w:r>
      <w:r w:rsidRPr="00A113D8">
        <w:rPr>
          <w:rFonts w:ascii="Times New Roman" w:hAnsi="Times New Roman"/>
        </w:rPr>
        <w:t>całkowitą niezdolność do pracy w gospodarstwie rolnym.</w:t>
      </w:r>
    </w:p>
    <w:p w14:paraId="120C5AD9" w14:textId="60519E10" w:rsidR="00C92DF8" w:rsidRPr="00A113D8" w:rsidRDefault="00C92DF8" w:rsidP="00C92DF8">
      <w:pPr>
        <w:pStyle w:val="JuPara"/>
        <w:rPr>
          <w:rFonts w:ascii="Times New Roman" w:hAnsi="Times New Roman"/>
        </w:rPr>
      </w:pPr>
      <w:r w:rsidRPr="001904EA">
        <w:rPr>
          <w:rFonts w:ascii="Times New Roman" w:hAnsi="Times New Roman" w:cs="Times New Roman"/>
        </w:rPr>
        <w:t>16.</w:t>
      </w:r>
      <w:r w:rsidR="00E321A6">
        <w:rPr>
          <w:rFonts w:ascii="Times New Roman" w:hAnsi="Times New Roman" w:cs="Times New Roman"/>
        </w:rPr>
        <w:t xml:space="preserve"> </w:t>
      </w:r>
      <w:r w:rsidRPr="00A113D8">
        <w:rPr>
          <w:rFonts w:ascii="Times New Roman" w:hAnsi="Times New Roman"/>
        </w:rPr>
        <w:t>W dniu 26</w:t>
      </w:r>
      <w:r w:rsidR="00533BB6">
        <w:rPr>
          <w:rFonts w:ascii="Times New Roman" w:hAnsi="Times New Roman"/>
        </w:rPr>
        <w:t xml:space="preserve"> </w:t>
      </w:r>
      <w:r w:rsidRPr="00A113D8">
        <w:rPr>
          <w:rFonts w:ascii="Times New Roman" w:hAnsi="Times New Roman"/>
        </w:rPr>
        <w:t>marca 2010</w:t>
      </w:r>
      <w:r w:rsidR="00533BB6">
        <w:rPr>
          <w:rFonts w:ascii="Times New Roman" w:hAnsi="Times New Roman"/>
        </w:rPr>
        <w:t xml:space="preserve"> </w:t>
      </w:r>
      <w:r w:rsidRPr="00A113D8">
        <w:rPr>
          <w:rFonts w:ascii="Times New Roman" w:hAnsi="Times New Roman"/>
        </w:rPr>
        <w:t>r., w toku postępowania prowadzonego przez Kasę Rolniczego Ubezpieczenia Społecznego, komisja lekarska KRUS uznała skarżącego za okresowo niezdolnego do pracy w gospodarstwie rolnym w</w:t>
      </w:r>
      <w:r w:rsidR="00533BB6">
        <w:rPr>
          <w:rFonts w:ascii="Times New Roman" w:hAnsi="Times New Roman"/>
        </w:rPr>
        <w:t xml:space="preserve"> </w:t>
      </w:r>
      <w:r w:rsidRPr="00A113D8">
        <w:rPr>
          <w:rFonts w:ascii="Times New Roman" w:hAnsi="Times New Roman"/>
        </w:rPr>
        <w:t>okresie od 17</w:t>
      </w:r>
      <w:r w:rsidR="00533BB6">
        <w:rPr>
          <w:rFonts w:ascii="Times New Roman" w:hAnsi="Times New Roman"/>
        </w:rPr>
        <w:t xml:space="preserve"> </w:t>
      </w:r>
      <w:r w:rsidRPr="00A113D8">
        <w:rPr>
          <w:rFonts w:ascii="Times New Roman" w:hAnsi="Times New Roman"/>
        </w:rPr>
        <w:t>grudnia 2009</w:t>
      </w:r>
      <w:r w:rsidR="00533BB6">
        <w:rPr>
          <w:rFonts w:ascii="Times New Roman" w:hAnsi="Times New Roman"/>
        </w:rPr>
        <w:t xml:space="preserve"> </w:t>
      </w:r>
      <w:r w:rsidRPr="00A113D8">
        <w:rPr>
          <w:rFonts w:ascii="Times New Roman" w:hAnsi="Times New Roman"/>
        </w:rPr>
        <w:t>r. do 28</w:t>
      </w:r>
      <w:r w:rsidR="00533BB6">
        <w:rPr>
          <w:rFonts w:ascii="Times New Roman" w:hAnsi="Times New Roman"/>
        </w:rPr>
        <w:t xml:space="preserve"> </w:t>
      </w:r>
      <w:r w:rsidRPr="00A113D8">
        <w:rPr>
          <w:rFonts w:ascii="Times New Roman" w:hAnsi="Times New Roman"/>
        </w:rPr>
        <w:t>lutego 2011</w:t>
      </w:r>
      <w:r w:rsidR="00533BB6">
        <w:rPr>
          <w:rFonts w:ascii="Times New Roman" w:hAnsi="Times New Roman"/>
        </w:rPr>
        <w:t xml:space="preserve"> </w:t>
      </w:r>
      <w:r w:rsidRPr="00A113D8">
        <w:rPr>
          <w:rFonts w:ascii="Times New Roman" w:hAnsi="Times New Roman"/>
        </w:rPr>
        <w:t>r. Jednak w dniu 6</w:t>
      </w:r>
      <w:r w:rsidR="00533BB6">
        <w:rPr>
          <w:rFonts w:ascii="Times New Roman" w:hAnsi="Times New Roman"/>
        </w:rPr>
        <w:t xml:space="preserve"> </w:t>
      </w:r>
      <w:r w:rsidRPr="00A113D8">
        <w:rPr>
          <w:rFonts w:ascii="Times New Roman" w:hAnsi="Times New Roman"/>
        </w:rPr>
        <w:t>kwietnia 2010</w:t>
      </w:r>
      <w:r w:rsidR="00533BB6">
        <w:rPr>
          <w:rFonts w:ascii="Times New Roman" w:hAnsi="Times New Roman"/>
        </w:rPr>
        <w:t xml:space="preserve"> </w:t>
      </w:r>
      <w:r w:rsidRPr="00A113D8">
        <w:rPr>
          <w:rFonts w:ascii="Times New Roman" w:hAnsi="Times New Roman"/>
        </w:rPr>
        <w:t>r. KRUS odrzucił wniosek skarżącego o przyznanie renty rolniczej z tytułu niezdolności do pracy, uznawszy, że nie spełnił on</w:t>
      </w:r>
      <w:r w:rsidR="00671E3E">
        <w:rPr>
          <w:rFonts w:ascii="Times New Roman" w:hAnsi="Times New Roman"/>
        </w:rPr>
        <w:t> </w:t>
      </w:r>
      <w:r w:rsidRPr="00A113D8">
        <w:rPr>
          <w:rFonts w:ascii="Times New Roman" w:hAnsi="Times New Roman"/>
        </w:rPr>
        <w:t>jednego z warunków przyznania tego świadczenia – mianowicie nie</w:t>
      </w:r>
      <w:r w:rsidR="00671E3E">
        <w:rPr>
          <w:rFonts w:ascii="Times New Roman" w:hAnsi="Times New Roman"/>
        </w:rPr>
        <w:t> </w:t>
      </w:r>
      <w:r w:rsidRPr="00A113D8">
        <w:rPr>
          <w:rFonts w:ascii="Times New Roman" w:hAnsi="Times New Roman"/>
        </w:rPr>
        <w:t>odprowadzał on składek na ubezpieczenie społeczne przez wymagany okres.</w:t>
      </w:r>
    </w:p>
    <w:p w14:paraId="7F05FB17" w14:textId="0C6446A1" w:rsidR="00C92DF8" w:rsidRPr="00A113D8" w:rsidRDefault="00C92DF8" w:rsidP="00C92DF8">
      <w:pPr>
        <w:pStyle w:val="JuPara"/>
        <w:rPr>
          <w:rFonts w:ascii="Times New Roman" w:hAnsi="Times New Roman"/>
        </w:rPr>
      </w:pPr>
      <w:r w:rsidRPr="001904EA">
        <w:rPr>
          <w:rFonts w:ascii="Times New Roman" w:hAnsi="Times New Roman" w:cs="Times New Roman"/>
        </w:rPr>
        <w:t>17.</w:t>
      </w:r>
      <w:r w:rsidR="00E321A6">
        <w:rPr>
          <w:rFonts w:ascii="Times New Roman" w:hAnsi="Times New Roman" w:cs="Times New Roman"/>
        </w:rPr>
        <w:t xml:space="preserve"> </w:t>
      </w:r>
      <w:r w:rsidRPr="00A113D8">
        <w:rPr>
          <w:rFonts w:ascii="Times New Roman" w:hAnsi="Times New Roman"/>
        </w:rPr>
        <w:t>W dniu 27</w:t>
      </w:r>
      <w:r w:rsidR="00533BB6">
        <w:rPr>
          <w:rFonts w:ascii="Times New Roman" w:hAnsi="Times New Roman"/>
        </w:rPr>
        <w:t xml:space="preserve"> </w:t>
      </w:r>
      <w:r w:rsidRPr="00A113D8">
        <w:rPr>
          <w:rFonts w:ascii="Times New Roman" w:hAnsi="Times New Roman"/>
        </w:rPr>
        <w:t>kwietnia 2010</w:t>
      </w:r>
      <w:r w:rsidR="00533BB6">
        <w:rPr>
          <w:rFonts w:ascii="Times New Roman" w:hAnsi="Times New Roman"/>
        </w:rPr>
        <w:t xml:space="preserve"> </w:t>
      </w:r>
      <w:r w:rsidRPr="00A113D8">
        <w:rPr>
          <w:rFonts w:ascii="Times New Roman" w:hAnsi="Times New Roman"/>
        </w:rPr>
        <w:t>r. skarżący zaskarżył ww. decyzję do Sądu Okręgowego.</w:t>
      </w:r>
    </w:p>
    <w:p w14:paraId="237E8D67" w14:textId="30421116" w:rsidR="00C92DF8" w:rsidRPr="00A113D8" w:rsidRDefault="00C92DF8" w:rsidP="00C92DF8">
      <w:pPr>
        <w:pStyle w:val="JuPara"/>
        <w:rPr>
          <w:rFonts w:ascii="Times New Roman" w:hAnsi="Times New Roman"/>
        </w:rPr>
      </w:pPr>
      <w:r w:rsidRPr="001904EA">
        <w:rPr>
          <w:rFonts w:ascii="Times New Roman" w:hAnsi="Times New Roman" w:cs="Times New Roman"/>
        </w:rPr>
        <w:t>18.</w:t>
      </w:r>
      <w:r w:rsidR="00E321A6">
        <w:rPr>
          <w:rFonts w:ascii="Times New Roman" w:hAnsi="Times New Roman" w:cs="Times New Roman"/>
        </w:rPr>
        <w:t xml:space="preserve"> </w:t>
      </w:r>
      <w:r w:rsidRPr="00A113D8">
        <w:rPr>
          <w:rFonts w:ascii="Times New Roman" w:hAnsi="Times New Roman"/>
        </w:rPr>
        <w:t>W dniu 24</w:t>
      </w:r>
      <w:r w:rsidR="00533BB6">
        <w:rPr>
          <w:rFonts w:ascii="Times New Roman" w:hAnsi="Times New Roman"/>
        </w:rPr>
        <w:t xml:space="preserve"> </w:t>
      </w:r>
      <w:r w:rsidRPr="00A113D8">
        <w:rPr>
          <w:rFonts w:ascii="Times New Roman" w:hAnsi="Times New Roman"/>
        </w:rPr>
        <w:t>września 2010</w:t>
      </w:r>
      <w:r w:rsidR="00533BB6">
        <w:rPr>
          <w:rFonts w:ascii="Times New Roman" w:hAnsi="Times New Roman"/>
        </w:rPr>
        <w:t xml:space="preserve"> </w:t>
      </w:r>
      <w:r w:rsidRPr="00A113D8">
        <w:rPr>
          <w:rFonts w:ascii="Times New Roman" w:hAnsi="Times New Roman"/>
        </w:rPr>
        <w:t>r. Sąd Okręgowy w Gorzowie Wielkopolskim uznał odwołanie za zasadne i powołując się na art.</w:t>
      </w:r>
      <w:r w:rsidR="00533BB6">
        <w:rPr>
          <w:rFonts w:ascii="Times New Roman" w:hAnsi="Times New Roman"/>
        </w:rPr>
        <w:t xml:space="preserve"> </w:t>
      </w:r>
      <w:r w:rsidRPr="00A113D8">
        <w:rPr>
          <w:rFonts w:ascii="Times New Roman" w:hAnsi="Times New Roman"/>
        </w:rPr>
        <w:t>22 ust.</w:t>
      </w:r>
      <w:r w:rsidR="00533BB6">
        <w:rPr>
          <w:rFonts w:ascii="Times New Roman" w:hAnsi="Times New Roman"/>
        </w:rPr>
        <w:t xml:space="preserve"> </w:t>
      </w:r>
      <w:r w:rsidRPr="00A113D8">
        <w:rPr>
          <w:rFonts w:ascii="Times New Roman" w:hAnsi="Times New Roman"/>
        </w:rPr>
        <w:t>2 ustawy z dnia 20</w:t>
      </w:r>
      <w:r w:rsidR="00533BB6">
        <w:rPr>
          <w:rFonts w:ascii="Times New Roman" w:hAnsi="Times New Roman"/>
        </w:rPr>
        <w:t xml:space="preserve"> </w:t>
      </w:r>
      <w:r w:rsidRPr="00A113D8">
        <w:rPr>
          <w:rFonts w:ascii="Times New Roman" w:hAnsi="Times New Roman"/>
        </w:rPr>
        <w:t>grudnia 1990</w:t>
      </w:r>
      <w:r w:rsidR="00533BB6">
        <w:rPr>
          <w:rFonts w:ascii="Times New Roman" w:hAnsi="Times New Roman"/>
        </w:rPr>
        <w:t xml:space="preserve"> </w:t>
      </w:r>
      <w:r w:rsidRPr="00A113D8">
        <w:rPr>
          <w:rFonts w:ascii="Times New Roman" w:hAnsi="Times New Roman"/>
        </w:rPr>
        <w:t>r. o ubezpieczeniu społecznym rolników („ustawa z 1990</w:t>
      </w:r>
      <w:r w:rsidR="00533BB6">
        <w:rPr>
          <w:rFonts w:ascii="Times New Roman" w:hAnsi="Times New Roman"/>
        </w:rPr>
        <w:t xml:space="preserve"> </w:t>
      </w:r>
      <w:r w:rsidRPr="00A113D8">
        <w:rPr>
          <w:rFonts w:ascii="Times New Roman" w:hAnsi="Times New Roman"/>
        </w:rPr>
        <w:t>r.”) przywrócił skarżącemu prawo do renty rolniczej z</w:t>
      </w:r>
      <w:r w:rsidR="00671E3E">
        <w:rPr>
          <w:rFonts w:ascii="Times New Roman" w:hAnsi="Times New Roman"/>
        </w:rPr>
        <w:t> </w:t>
      </w:r>
      <w:r w:rsidRPr="00A113D8">
        <w:rPr>
          <w:rFonts w:ascii="Times New Roman" w:hAnsi="Times New Roman"/>
        </w:rPr>
        <w:t>tytułu niezdolności do pracy ze skutkiem od dnia 19</w:t>
      </w:r>
      <w:r w:rsidR="00533BB6">
        <w:rPr>
          <w:rFonts w:ascii="Times New Roman" w:hAnsi="Times New Roman"/>
        </w:rPr>
        <w:t xml:space="preserve"> </w:t>
      </w:r>
      <w:r w:rsidRPr="00A113D8">
        <w:rPr>
          <w:rFonts w:ascii="Times New Roman" w:hAnsi="Times New Roman"/>
        </w:rPr>
        <w:t>stycznia 2010</w:t>
      </w:r>
      <w:r w:rsidR="00533BB6">
        <w:rPr>
          <w:rFonts w:ascii="Times New Roman" w:hAnsi="Times New Roman"/>
        </w:rPr>
        <w:t xml:space="preserve"> </w:t>
      </w:r>
      <w:r w:rsidRPr="00A113D8">
        <w:rPr>
          <w:rFonts w:ascii="Times New Roman" w:hAnsi="Times New Roman"/>
        </w:rPr>
        <w:t>r. – czyli od dnia złożenia wniosku. Sąd Okręgowy uznał, że fakt całkowitej niezdolności skarżącego do pracy w gospodarstwie rolnym nie budził wątpliwości i został potwierdzony przez stronę pozwaną (KRUS). Ponadto</w:t>
      </w:r>
      <w:r w:rsidR="00FA6185">
        <w:rPr>
          <w:rFonts w:ascii="Times New Roman" w:hAnsi="Times New Roman" w:cs="Times New Roman"/>
        </w:rPr>
        <w:t>,</w:t>
      </w:r>
      <w:r w:rsidRPr="00A113D8">
        <w:rPr>
          <w:rFonts w:ascii="Times New Roman" w:hAnsi="Times New Roman"/>
        </w:rPr>
        <w:t xml:space="preserve"> powołując się na opinię lekarską z dnia 18</w:t>
      </w:r>
      <w:r w:rsidR="00533BB6">
        <w:rPr>
          <w:rFonts w:ascii="Times New Roman" w:hAnsi="Times New Roman"/>
        </w:rPr>
        <w:t xml:space="preserve"> </w:t>
      </w:r>
      <w:r w:rsidRPr="00A113D8">
        <w:rPr>
          <w:rFonts w:ascii="Times New Roman" w:hAnsi="Times New Roman"/>
        </w:rPr>
        <w:t>czerwca 2010 r. zleconą na</w:t>
      </w:r>
      <w:r w:rsidR="00671E3E">
        <w:rPr>
          <w:rFonts w:ascii="Times New Roman" w:hAnsi="Times New Roman"/>
        </w:rPr>
        <w:t> </w:t>
      </w:r>
      <w:r w:rsidRPr="00A113D8">
        <w:rPr>
          <w:rFonts w:ascii="Times New Roman" w:hAnsi="Times New Roman"/>
        </w:rPr>
        <w:t>potrzeby postępowania sądowego, wydaną przez biegłych w zakresie chorób wewnętrznych, ortopedii, neurologii i psychiatrii</w:t>
      </w:r>
      <w:r w:rsidR="00FA6185">
        <w:rPr>
          <w:rFonts w:ascii="Times New Roman" w:hAnsi="Times New Roman" w:cs="Times New Roman"/>
        </w:rPr>
        <w:t>,</w:t>
      </w:r>
      <w:r w:rsidRPr="00A113D8">
        <w:rPr>
          <w:rFonts w:ascii="Times New Roman" w:hAnsi="Times New Roman"/>
        </w:rPr>
        <w:t xml:space="preserve"> sąd stwierdził, </w:t>
      </w:r>
      <w:r w:rsidR="00FA6185">
        <w:rPr>
          <w:rFonts w:ascii="Times New Roman" w:hAnsi="Times New Roman" w:cs="Times New Roman"/>
        </w:rPr>
        <w:t>ż</w:t>
      </w:r>
      <w:r w:rsidRPr="001904EA">
        <w:rPr>
          <w:rFonts w:ascii="Times New Roman" w:hAnsi="Times New Roman" w:cs="Times New Roman"/>
        </w:rPr>
        <w:t>e</w:t>
      </w:r>
      <w:r w:rsidR="00671E3E">
        <w:rPr>
          <w:rFonts w:ascii="Times New Roman" w:hAnsi="Times New Roman"/>
        </w:rPr>
        <w:t> </w:t>
      </w:r>
      <w:r w:rsidRPr="00A113D8">
        <w:rPr>
          <w:rFonts w:ascii="Times New Roman" w:hAnsi="Times New Roman"/>
        </w:rPr>
        <w:t>skarżący był całkowicie niezdolny do pracy w gospodarstwie rolnym przez cały okres od końca marca 2008</w:t>
      </w:r>
      <w:r w:rsidR="00533BB6">
        <w:rPr>
          <w:rFonts w:ascii="Times New Roman" w:hAnsi="Times New Roman"/>
        </w:rPr>
        <w:t xml:space="preserve"> </w:t>
      </w:r>
      <w:r w:rsidRPr="00A113D8">
        <w:rPr>
          <w:rFonts w:ascii="Times New Roman" w:hAnsi="Times New Roman"/>
        </w:rPr>
        <w:t>r. – czyli od dnia zaprzestania pobierania przez niego wyżej wspomnianej renty. Biegli sądowi – spośród których co najmniej dwóch (neurolog J.W. oraz ortopeda J.B.) wydało opinię również w poprzednim postępowaniu, w wyniku którego wstrzymano skarżącemu wypłatę renty rolniczej z tytułu niezdolności do</w:t>
      </w:r>
      <w:r w:rsidR="00671E3E">
        <w:rPr>
          <w:rFonts w:ascii="Times New Roman" w:hAnsi="Times New Roman"/>
        </w:rPr>
        <w:t> </w:t>
      </w:r>
      <w:r w:rsidRPr="00A113D8">
        <w:rPr>
          <w:rFonts w:ascii="Times New Roman" w:hAnsi="Times New Roman"/>
        </w:rPr>
        <w:t>pracy, sporządzili aktualne opinie na podstawie uprzednio udostępnionej im dokumentacji medycznej, a także na podstawie akt medycznych dotyczących operacji skarżącego przeprowadzonej w grudniu 2009</w:t>
      </w:r>
      <w:r w:rsidR="00533BB6">
        <w:rPr>
          <w:rFonts w:ascii="Times New Roman" w:hAnsi="Times New Roman"/>
        </w:rPr>
        <w:t xml:space="preserve"> </w:t>
      </w:r>
      <w:r w:rsidRPr="00A113D8">
        <w:rPr>
          <w:rFonts w:ascii="Times New Roman" w:hAnsi="Times New Roman"/>
        </w:rPr>
        <w:t>r. w</w:t>
      </w:r>
      <w:r w:rsidR="00671E3E">
        <w:rPr>
          <w:rFonts w:ascii="Times New Roman" w:hAnsi="Times New Roman"/>
        </w:rPr>
        <w:t> </w:t>
      </w:r>
      <w:r w:rsidRPr="00A113D8">
        <w:rPr>
          <w:rFonts w:ascii="Times New Roman" w:hAnsi="Times New Roman"/>
        </w:rPr>
        <w:t>klinice neurochirurgii w Szczecinie. Sąd zauważył, że biegli wskazali, nie</w:t>
      </w:r>
      <w:r w:rsidR="00671E3E">
        <w:rPr>
          <w:rFonts w:ascii="Times New Roman" w:hAnsi="Times New Roman"/>
        </w:rPr>
        <w:t> </w:t>
      </w:r>
      <w:r w:rsidRPr="00A113D8">
        <w:rPr>
          <w:rFonts w:ascii="Times New Roman" w:hAnsi="Times New Roman"/>
        </w:rPr>
        <w:t>przytaczając żadnych szczegółów, że w ramach poprzedniego postępowania nie udostępniono im kompletnej dokumentacji medycznej ani</w:t>
      </w:r>
      <w:r w:rsidR="00671E3E">
        <w:rPr>
          <w:rFonts w:ascii="Times New Roman" w:hAnsi="Times New Roman"/>
        </w:rPr>
        <w:t> </w:t>
      </w:r>
      <w:r w:rsidRPr="00A113D8">
        <w:rPr>
          <w:rFonts w:ascii="Times New Roman" w:hAnsi="Times New Roman"/>
        </w:rPr>
        <w:t>dokumentacji orzeczniczej dotyczącej skarżącego. W związku z tym opinie wydane w drugim postępowaniu zawierały wnioski odmienne od</w:t>
      </w:r>
      <w:r w:rsidR="00671E3E">
        <w:rPr>
          <w:rFonts w:ascii="Times New Roman" w:hAnsi="Times New Roman"/>
        </w:rPr>
        <w:t> </w:t>
      </w:r>
      <w:r w:rsidRPr="00A113D8">
        <w:rPr>
          <w:rFonts w:ascii="Times New Roman" w:hAnsi="Times New Roman"/>
        </w:rPr>
        <w:t xml:space="preserve">poprzednich ustaleń, mimo że stan zdrowia skarżącego nie uległ </w:t>
      </w:r>
      <w:r w:rsidRPr="00A113D8">
        <w:rPr>
          <w:rFonts w:ascii="Times New Roman" w:hAnsi="Times New Roman"/>
        </w:rPr>
        <w:lastRenderedPageBreak/>
        <w:t>poprawie i skarżący przez cały czas pozostawał całkowicie niezdolny do</w:t>
      </w:r>
      <w:r w:rsidR="00671E3E">
        <w:rPr>
          <w:rFonts w:ascii="Times New Roman" w:hAnsi="Times New Roman"/>
        </w:rPr>
        <w:t> </w:t>
      </w:r>
      <w:r w:rsidRPr="00A113D8">
        <w:rPr>
          <w:rFonts w:ascii="Times New Roman" w:hAnsi="Times New Roman"/>
        </w:rPr>
        <w:t>pracy w gospodarstwie rolnym. Wreszcie biegli wskazali, że całkowita niezdolność skarżącego do pracy w gospodarstwie rolnym mogła ustąpić nie wcześniej niż dnia 30</w:t>
      </w:r>
      <w:r w:rsidR="00533BB6">
        <w:rPr>
          <w:rFonts w:ascii="Times New Roman" w:hAnsi="Times New Roman"/>
        </w:rPr>
        <w:t xml:space="preserve"> </w:t>
      </w:r>
      <w:r w:rsidRPr="00A113D8">
        <w:rPr>
          <w:rFonts w:ascii="Times New Roman" w:hAnsi="Times New Roman"/>
        </w:rPr>
        <w:t>kwietnia 2011</w:t>
      </w:r>
      <w:r w:rsidR="00533BB6">
        <w:rPr>
          <w:rFonts w:ascii="Times New Roman" w:hAnsi="Times New Roman"/>
        </w:rPr>
        <w:t xml:space="preserve"> </w:t>
      </w:r>
      <w:r w:rsidRPr="00A113D8">
        <w:rPr>
          <w:rFonts w:ascii="Times New Roman" w:hAnsi="Times New Roman"/>
        </w:rPr>
        <w:t>r. W związku z tym Sąd Okręgowy przywrócił skarżącemu prawo do renty rolniczej z tytułu niezdolności do</w:t>
      </w:r>
      <w:r w:rsidR="00671E3E">
        <w:rPr>
          <w:rFonts w:ascii="Times New Roman" w:hAnsi="Times New Roman"/>
        </w:rPr>
        <w:t> </w:t>
      </w:r>
      <w:r w:rsidRPr="00A113D8">
        <w:rPr>
          <w:rFonts w:ascii="Times New Roman" w:hAnsi="Times New Roman"/>
        </w:rPr>
        <w:t>pracy na okres do tego dnia.</w:t>
      </w:r>
    </w:p>
    <w:p w14:paraId="49037F8F" w14:textId="2F30E456" w:rsidR="00C92DF8" w:rsidRPr="00A113D8" w:rsidRDefault="00C92DF8" w:rsidP="00C92DF8">
      <w:pPr>
        <w:pStyle w:val="JuPara"/>
        <w:rPr>
          <w:rFonts w:ascii="Times New Roman" w:hAnsi="Times New Roman"/>
        </w:rPr>
      </w:pPr>
      <w:r w:rsidRPr="001904EA">
        <w:rPr>
          <w:rFonts w:ascii="Times New Roman" w:hAnsi="Times New Roman" w:cs="Times New Roman"/>
        </w:rPr>
        <w:t>19.</w:t>
      </w:r>
      <w:r w:rsidR="00E321A6">
        <w:rPr>
          <w:rFonts w:ascii="Times New Roman" w:hAnsi="Times New Roman" w:cs="Times New Roman"/>
        </w:rPr>
        <w:t xml:space="preserve"> </w:t>
      </w:r>
      <w:r w:rsidRPr="00A113D8">
        <w:rPr>
          <w:rFonts w:ascii="Times New Roman" w:hAnsi="Times New Roman"/>
        </w:rPr>
        <w:t>Skarżący zaskarżył wyroku Sądu Okręgowego, żądając w</w:t>
      </w:r>
      <w:r w:rsidR="00671E3E">
        <w:rPr>
          <w:rFonts w:ascii="Times New Roman" w:hAnsi="Times New Roman"/>
        </w:rPr>
        <w:t> </w:t>
      </w:r>
      <w:r w:rsidRPr="00A113D8">
        <w:rPr>
          <w:rFonts w:ascii="Times New Roman" w:hAnsi="Times New Roman"/>
        </w:rPr>
        <w:t>szczególności przywrócenia prawa do renty rolniczej z tytułu niezdolności do pracy ze skutkiem od dnia 1</w:t>
      </w:r>
      <w:r w:rsidR="00533BB6">
        <w:rPr>
          <w:rFonts w:ascii="Times New Roman" w:hAnsi="Times New Roman"/>
        </w:rPr>
        <w:t xml:space="preserve"> </w:t>
      </w:r>
      <w:r w:rsidRPr="00A113D8">
        <w:rPr>
          <w:rFonts w:ascii="Times New Roman" w:hAnsi="Times New Roman"/>
        </w:rPr>
        <w:t>kwietnia 2008</w:t>
      </w:r>
      <w:r w:rsidR="00533BB6">
        <w:rPr>
          <w:rFonts w:ascii="Times New Roman" w:hAnsi="Times New Roman"/>
        </w:rPr>
        <w:t xml:space="preserve"> </w:t>
      </w:r>
      <w:r w:rsidRPr="00A113D8">
        <w:rPr>
          <w:rFonts w:ascii="Times New Roman" w:hAnsi="Times New Roman"/>
        </w:rPr>
        <w:t>r.</w:t>
      </w:r>
    </w:p>
    <w:p w14:paraId="2641744E" w14:textId="05A7B5E5" w:rsidR="00C92DF8" w:rsidRPr="00A113D8" w:rsidRDefault="00C92DF8" w:rsidP="00C92DF8">
      <w:pPr>
        <w:pStyle w:val="JuPara"/>
        <w:rPr>
          <w:rFonts w:ascii="Times New Roman" w:hAnsi="Times New Roman"/>
        </w:rPr>
      </w:pPr>
      <w:r w:rsidRPr="001904EA">
        <w:rPr>
          <w:rFonts w:ascii="Times New Roman" w:hAnsi="Times New Roman" w:cs="Times New Roman"/>
        </w:rPr>
        <w:t>20.</w:t>
      </w:r>
      <w:r w:rsidR="00E321A6">
        <w:rPr>
          <w:rFonts w:ascii="Times New Roman" w:hAnsi="Times New Roman" w:cs="Times New Roman"/>
        </w:rPr>
        <w:t xml:space="preserve"> </w:t>
      </w:r>
      <w:r w:rsidRPr="00A113D8">
        <w:rPr>
          <w:rFonts w:ascii="Times New Roman" w:hAnsi="Times New Roman"/>
        </w:rPr>
        <w:t>W dniu 27</w:t>
      </w:r>
      <w:r w:rsidR="00533BB6">
        <w:rPr>
          <w:rFonts w:ascii="Times New Roman" w:hAnsi="Times New Roman"/>
        </w:rPr>
        <w:t xml:space="preserve"> </w:t>
      </w:r>
      <w:r w:rsidRPr="00A113D8">
        <w:rPr>
          <w:rFonts w:ascii="Times New Roman" w:hAnsi="Times New Roman"/>
        </w:rPr>
        <w:t>stycznia 2011</w:t>
      </w:r>
      <w:r w:rsidR="00533BB6">
        <w:rPr>
          <w:rFonts w:ascii="Times New Roman" w:hAnsi="Times New Roman"/>
        </w:rPr>
        <w:t xml:space="preserve"> </w:t>
      </w:r>
      <w:r w:rsidRPr="00A113D8">
        <w:rPr>
          <w:rFonts w:ascii="Times New Roman" w:hAnsi="Times New Roman"/>
        </w:rPr>
        <w:t>r. Sąd Apelacyjny w Szczecinie oddalił apelację skarżącego. Sąd uznał, że zważywszy na zakres obowiązywania zasady powagi rzeczy osądzonej (</w:t>
      </w:r>
      <w:r w:rsidRPr="00A113D8">
        <w:rPr>
          <w:rFonts w:ascii="Times New Roman" w:hAnsi="Times New Roman"/>
          <w:i/>
        </w:rPr>
        <w:t>res iudicata</w:t>
      </w:r>
      <w:r w:rsidRPr="00A113D8">
        <w:rPr>
          <w:rFonts w:ascii="Times New Roman" w:hAnsi="Times New Roman"/>
        </w:rPr>
        <w:t>) niemożliwe było ponowne zbadanie i ponowne ustalenie stanu zdrowia skarżącego, mimo że w</w:t>
      </w:r>
      <w:r w:rsidR="00671E3E">
        <w:rPr>
          <w:rFonts w:ascii="Times New Roman" w:hAnsi="Times New Roman"/>
        </w:rPr>
        <w:t> </w:t>
      </w:r>
      <w:r w:rsidRPr="00A113D8">
        <w:rPr>
          <w:rFonts w:ascii="Times New Roman" w:hAnsi="Times New Roman"/>
        </w:rPr>
        <w:t>prowadzonym postępowaniu biegli stwierdzili jego całkowitą niezdolność do pracy w gospodarstwie rolnym</w:t>
      </w:r>
      <w:r w:rsidR="00FA6185">
        <w:rPr>
          <w:rFonts w:ascii="Times New Roman" w:hAnsi="Times New Roman" w:cs="Times New Roman"/>
        </w:rPr>
        <w:t xml:space="preserve"> od dnia 31 marca 2008 r</w:t>
      </w:r>
      <w:r w:rsidRPr="001904EA">
        <w:rPr>
          <w:rFonts w:ascii="Times New Roman" w:hAnsi="Times New Roman" w:cs="Times New Roman"/>
        </w:rPr>
        <w:t>.</w:t>
      </w:r>
      <w:r w:rsidRPr="00A113D8">
        <w:rPr>
          <w:rFonts w:ascii="Times New Roman" w:hAnsi="Times New Roman"/>
        </w:rPr>
        <w:t xml:space="preserve"> Sąd przytoczył wyrok Sądu Najwyższego z dnia 18</w:t>
      </w:r>
      <w:r w:rsidR="00533BB6">
        <w:rPr>
          <w:rFonts w:ascii="Times New Roman" w:hAnsi="Times New Roman"/>
        </w:rPr>
        <w:t xml:space="preserve"> </w:t>
      </w:r>
      <w:r w:rsidRPr="00A113D8">
        <w:rPr>
          <w:rFonts w:ascii="Times New Roman" w:hAnsi="Times New Roman"/>
        </w:rPr>
        <w:t>lutego 2003</w:t>
      </w:r>
      <w:r w:rsidR="00533BB6">
        <w:rPr>
          <w:rFonts w:ascii="Times New Roman" w:hAnsi="Times New Roman"/>
        </w:rPr>
        <w:t xml:space="preserve"> </w:t>
      </w:r>
      <w:r w:rsidRPr="00A113D8">
        <w:rPr>
          <w:rFonts w:ascii="Times New Roman" w:hAnsi="Times New Roman"/>
        </w:rPr>
        <w:t>r. (sygn. akt II UK 139/02) wydany w podobnej sprawie. Zgodnie z treścią tego wyroku opinia biegłego w zakresie, w jakim jest sprzeczna z ustaleniami prawomocnego wyroku, nie podlega ocenie sądu. Z tego względu sąd uznał, że jest związany ustaleniami poczynionymi w ramach pierwszego postępowania, zawartymi w wyroku Sądu Apelacyjnego w</w:t>
      </w:r>
      <w:r w:rsidR="00533BB6">
        <w:rPr>
          <w:rFonts w:ascii="Times New Roman" w:hAnsi="Times New Roman"/>
        </w:rPr>
        <w:t xml:space="preserve"> </w:t>
      </w:r>
      <w:r w:rsidRPr="00A113D8">
        <w:rPr>
          <w:rFonts w:ascii="Times New Roman" w:hAnsi="Times New Roman"/>
        </w:rPr>
        <w:t>Szczecinie z dnia 26</w:t>
      </w:r>
      <w:r w:rsidR="00533BB6">
        <w:rPr>
          <w:rFonts w:ascii="Times New Roman" w:hAnsi="Times New Roman"/>
        </w:rPr>
        <w:t xml:space="preserve"> </w:t>
      </w:r>
      <w:r w:rsidRPr="00A113D8">
        <w:rPr>
          <w:rFonts w:ascii="Times New Roman" w:hAnsi="Times New Roman"/>
        </w:rPr>
        <w:t>listopada 2009</w:t>
      </w:r>
      <w:r w:rsidR="00533BB6">
        <w:rPr>
          <w:rFonts w:ascii="Times New Roman" w:hAnsi="Times New Roman"/>
        </w:rPr>
        <w:t xml:space="preserve"> </w:t>
      </w:r>
      <w:r w:rsidRPr="00A113D8">
        <w:rPr>
          <w:rFonts w:ascii="Times New Roman" w:hAnsi="Times New Roman"/>
        </w:rPr>
        <w:t>r. (zob. par</w:t>
      </w:r>
      <w:r w:rsidRPr="001904EA">
        <w:rPr>
          <w:rFonts w:ascii="Times New Roman" w:hAnsi="Times New Roman" w:cs="Times New Roman"/>
        </w:rPr>
        <w:t>.</w:t>
      </w:r>
      <w:bookmarkStart w:id="3" w:name="first_judgment"/>
      <w:bookmarkEnd w:id="3"/>
      <w:r w:rsidRPr="001904EA">
        <w:rPr>
          <w:rFonts w:ascii="Times New Roman" w:hAnsi="Times New Roman" w:cs="Times New Roman"/>
        </w:rPr>
        <w:t xml:space="preserve"> </w:t>
      </w:r>
      <w:r w:rsidRPr="00A113D8">
        <w:rPr>
          <w:rFonts w:ascii="Times New Roman" w:hAnsi="Times New Roman"/>
        </w:rPr>
        <w:t>14 powyżej).</w:t>
      </w:r>
    </w:p>
    <w:p w14:paraId="3817A8A2" w14:textId="25717464" w:rsidR="00C92DF8" w:rsidRPr="00A113D8" w:rsidRDefault="00C92DF8" w:rsidP="00C92DF8">
      <w:pPr>
        <w:pStyle w:val="JuPara"/>
        <w:rPr>
          <w:rFonts w:ascii="Times New Roman" w:hAnsi="Times New Roman"/>
        </w:rPr>
      </w:pPr>
      <w:r w:rsidRPr="001904EA">
        <w:rPr>
          <w:rFonts w:ascii="Times New Roman" w:hAnsi="Times New Roman" w:cs="Times New Roman"/>
        </w:rPr>
        <w:t>21.</w:t>
      </w:r>
      <w:r w:rsidR="00E321A6">
        <w:rPr>
          <w:rFonts w:ascii="Times New Roman" w:hAnsi="Times New Roman" w:cs="Times New Roman"/>
        </w:rPr>
        <w:t xml:space="preserve"> </w:t>
      </w:r>
      <w:r w:rsidRPr="00A113D8">
        <w:rPr>
          <w:rFonts w:ascii="Times New Roman" w:hAnsi="Times New Roman"/>
        </w:rPr>
        <w:t>W dniu 23</w:t>
      </w:r>
      <w:r w:rsidR="00533BB6">
        <w:rPr>
          <w:rFonts w:ascii="Times New Roman" w:hAnsi="Times New Roman"/>
        </w:rPr>
        <w:t xml:space="preserve"> </w:t>
      </w:r>
      <w:r w:rsidRPr="00A113D8">
        <w:rPr>
          <w:rFonts w:ascii="Times New Roman" w:hAnsi="Times New Roman"/>
        </w:rPr>
        <w:t>lutego 2011</w:t>
      </w:r>
      <w:r w:rsidR="00533BB6">
        <w:rPr>
          <w:rFonts w:ascii="Times New Roman" w:hAnsi="Times New Roman"/>
        </w:rPr>
        <w:t xml:space="preserve"> </w:t>
      </w:r>
      <w:r w:rsidRPr="00A113D8">
        <w:rPr>
          <w:rFonts w:ascii="Times New Roman" w:hAnsi="Times New Roman"/>
        </w:rPr>
        <w:t>r. skarżącemu doręczono odpis ww. wyroku wydanego przez Sąd Apelacyjny w Szczecinie.</w:t>
      </w:r>
    </w:p>
    <w:p w14:paraId="7EAD0F96" w14:textId="77777777" w:rsidR="00C92DF8" w:rsidRPr="00A113D8" w:rsidRDefault="00C92DF8" w:rsidP="00C92DF8">
      <w:pPr>
        <w:pStyle w:val="JuHA"/>
        <w:rPr>
          <w:rFonts w:ascii="Times New Roman" w:hAnsi="Times New Roman"/>
        </w:rPr>
      </w:pPr>
      <w:r w:rsidRPr="00A113D8">
        <w:rPr>
          <w:rFonts w:ascii="Times New Roman" w:hAnsi="Times New Roman"/>
        </w:rPr>
        <w:t>Roszczenie odszkodowawcze skarżącego</w:t>
      </w:r>
    </w:p>
    <w:p w14:paraId="503BEB4C" w14:textId="4CCD14F2" w:rsidR="00C92DF8" w:rsidRPr="00A113D8" w:rsidRDefault="00C92DF8" w:rsidP="00C92DF8">
      <w:pPr>
        <w:pStyle w:val="JuPara"/>
        <w:rPr>
          <w:rFonts w:ascii="Times New Roman" w:hAnsi="Times New Roman"/>
        </w:rPr>
      </w:pPr>
      <w:r w:rsidRPr="001904EA">
        <w:rPr>
          <w:rFonts w:ascii="Times New Roman" w:hAnsi="Times New Roman" w:cs="Times New Roman"/>
        </w:rPr>
        <w:t>22.</w:t>
      </w:r>
      <w:r w:rsidR="00E321A6">
        <w:rPr>
          <w:rFonts w:ascii="Times New Roman" w:hAnsi="Times New Roman" w:cs="Times New Roman"/>
        </w:rPr>
        <w:t xml:space="preserve"> </w:t>
      </w:r>
      <w:r w:rsidRPr="00A113D8">
        <w:rPr>
          <w:rFonts w:ascii="Times New Roman" w:hAnsi="Times New Roman"/>
        </w:rPr>
        <w:t>W dniu 1</w:t>
      </w:r>
      <w:r w:rsidR="00533BB6">
        <w:rPr>
          <w:rFonts w:ascii="Times New Roman" w:hAnsi="Times New Roman"/>
        </w:rPr>
        <w:t xml:space="preserve"> </w:t>
      </w:r>
      <w:r w:rsidRPr="00A113D8">
        <w:rPr>
          <w:rFonts w:ascii="Times New Roman" w:hAnsi="Times New Roman"/>
        </w:rPr>
        <w:t>sierpnia 2011</w:t>
      </w:r>
      <w:r w:rsidR="00533BB6">
        <w:rPr>
          <w:rFonts w:ascii="Times New Roman" w:hAnsi="Times New Roman"/>
        </w:rPr>
        <w:t xml:space="preserve"> </w:t>
      </w:r>
      <w:r w:rsidRPr="00A113D8">
        <w:rPr>
          <w:rFonts w:ascii="Times New Roman" w:hAnsi="Times New Roman"/>
        </w:rPr>
        <w:t>r. skarżący, powołując się na art. 417 Kodeksu cywilnego, wytoczył przeciwko Kasie Rolniczego Ubezpieczenia Społecznego w Zielonej Górze powództwo cywilne o zapłatę odszkodowania. Skarżący uznał, że należała mu się renta z tytułu niezdolności do pracy za cały okres jego niezdolności do pracy w</w:t>
      </w:r>
      <w:r w:rsidR="00671E3E">
        <w:rPr>
          <w:rFonts w:ascii="Times New Roman" w:hAnsi="Times New Roman"/>
        </w:rPr>
        <w:t> </w:t>
      </w:r>
      <w:r w:rsidRPr="00A113D8">
        <w:rPr>
          <w:rFonts w:ascii="Times New Roman" w:hAnsi="Times New Roman"/>
        </w:rPr>
        <w:t>gospodarstwie rolnym, począwszy od dnia 1</w:t>
      </w:r>
      <w:r w:rsidR="00533BB6">
        <w:rPr>
          <w:rFonts w:ascii="Times New Roman" w:hAnsi="Times New Roman"/>
        </w:rPr>
        <w:t xml:space="preserve"> </w:t>
      </w:r>
      <w:r w:rsidRPr="00A113D8">
        <w:rPr>
          <w:rFonts w:ascii="Times New Roman" w:hAnsi="Times New Roman"/>
        </w:rPr>
        <w:t>kwietnia 2008</w:t>
      </w:r>
      <w:r w:rsidR="00533BB6">
        <w:rPr>
          <w:rFonts w:ascii="Times New Roman" w:hAnsi="Times New Roman"/>
        </w:rPr>
        <w:t xml:space="preserve"> </w:t>
      </w:r>
      <w:r w:rsidRPr="00A113D8">
        <w:rPr>
          <w:rFonts w:ascii="Times New Roman" w:hAnsi="Times New Roman"/>
        </w:rPr>
        <w:t>r. W związku z tym zażądał zapłaty kwoty 13</w:t>
      </w:r>
      <w:r w:rsidR="00533BB6">
        <w:rPr>
          <w:rFonts w:ascii="Times New Roman" w:hAnsi="Times New Roman"/>
        </w:rPr>
        <w:t xml:space="preserve"> </w:t>
      </w:r>
      <w:r w:rsidRPr="00A113D8">
        <w:rPr>
          <w:rFonts w:ascii="Times New Roman" w:hAnsi="Times New Roman"/>
        </w:rPr>
        <w:t>850 złotych polskich (PLN) (około</w:t>
      </w:r>
      <w:r w:rsidR="00671E3E">
        <w:rPr>
          <w:rFonts w:ascii="Times New Roman" w:hAnsi="Times New Roman"/>
        </w:rPr>
        <w:t> </w:t>
      </w:r>
      <w:r w:rsidRPr="00A113D8">
        <w:rPr>
          <w:rFonts w:ascii="Times New Roman" w:hAnsi="Times New Roman"/>
        </w:rPr>
        <w:t>3462</w:t>
      </w:r>
      <w:r w:rsidR="00671E3E">
        <w:rPr>
          <w:rFonts w:ascii="Times New Roman" w:hAnsi="Times New Roman"/>
        </w:rPr>
        <w:t> </w:t>
      </w:r>
      <w:r w:rsidRPr="00A113D8">
        <w:rPr>
          <w:rFonts w:ascii="Times New Roman" w:hAnsi="Times New Roman"/>
        </w:rPr>
        <w:t>euro (EUR)) za okres dwudziestu jeden miesięcy, w</w:t>
      </w:r>
      <w:r w:rsidR="00533BB6">
        <w:rPr>
          <w:rFonts w:ascii="Times New Roman" w:hAnsi="Times New Roman"/>
        </w:rPr>
        <w:t xml:space="preserve"> </w:t>
      </w:r>
      <w:r w:rsidRPr="00A113D8">
        <w:rPr>
          <w:rFonts w:ascii="Times New Roman" w:hAnsi="Times New Roman"/>
        </w:rPr>
        <w:t>którym był pozbawiony świadczeń z tytułu ubezpieczenia społecznego, oraz 1260 PLN (około 315</w:t>
      </w:r>
      <w:r w:rsidR="00533BB6">
        <w:rPr>
          <w:rFonts w:ascii="Times New Roman" w:hAnsi="Times New Roman"/>
        </w:rPr>
        <w:t xml:space="preserve"> </w:t>
      </w:r>
      <w:r w:rsidRPr="00A113D8">
        <w:rPr>
          <w:rFonts w:ascii="Times New Roman" w:hAnsi="Times New Roman"/>
        </w:rPr>
        <w:t>EUR) tytułem zwrotu kosztów badania lekarskiego potwierdzającego jego niezdolność do pracy, któremu poddał się na własny koszt.</w:t>
      </w:r>
    </w:p>
    <w:p w14:paraId="25BE9B8D" w14:textId="48F96794" w:rsidR="00C92DF8" w:rsidRPr="00A113D8" w:rsidRDefault="00C92DF8" w:rsidP="00C92DF8">
      <w:pPr>
        <w:pStyle w:val="JuPara"/>
        <w:rPr>
          <w:rFonts w:ascii="Times New Roman" w:hAnsi="Times New Roman"/>
        </w:rPr>
      </w:pPr>
      <w:bookmarkStart w:id="4" w:name="compensation_refused"/>
      <w:r w:rsidRPr="001904EA">
        <w:rPr>
          <w:rFonts w:ascii="Times New Roman" w:hAnsi="Times New Roman" w:cs="Times New Roman"/>
        </w:rPr>
        <w:t>23</w:t>
      </w:r>
      <w:bookmarkEnd w:id="4"/>
      <w:r w:rsidRPr="001904EA">
        <w:rPr>
          <w:rFonts w:ascii="Times New Roman" w:hAnsi="Times New Roman" w:cs="Times New Roman"/>
        </w:rPr>
        <w:t>.</w:t>
      </w:r>
      <w:r w:rsidR="00E321A6">
        <w:rPr>
          <w:rFonts w:ascii="Times New Roman" w:hAnsi="Times New Roman" w:cs="Times New Roman"/>
        </w:rPr>
        <w:t xml:space="preserve"> </w:t>
      </w:r>
      <w:r w:rsidRPr="00A113D8">
        <w:rPr>
          <w:rFonts w:ascii="Times New Roman" w:hAnsi="Times New Roman"/>
        </w:rPr>
        <w:t>W dniu 29</w:t>
      </w:r>
      <w:r w:rsidR="00533BB6">
        <w:rPr>
          <w:rFonts w:ascii="Times New Roman" w:hAnsi="Times New Roman"/>
        </w:rPr>
        <w:t xml:space="preserve"> </w:t>
      </w:r>
      <w:r w:rsidRPr="00A113D8">
        <w:rPr>
          <w:rFonts w:ascii="Times New Roman" w:hAnsi="Times New Roman"/>
        </w:rPr>
        <w:t>lutego 2012</w:t>
      </w:r>
      <w:r w:rsidR="00533BB6">
        <w:rPr>
          <w:rFonts w:ascii="Times New Roman" w:hAnsi="Times New Roman"/>
        </w:rPr>
        <w:t xml:space="preserve"> </w:t>
      </w:r>
      <w:r w:rsidRPr="00A113D8">
        <w:rPr>
          <w:rFonts w:ascii="Times New Roman" w:hAnsi="Times New Roman"/>
        </w:rPr>
        <w:t xml:space="preserve">r. Sąd Rejonowy w Sulęcinie oddalił powództwo skarżącego o zapłatę odszkodowania, stwierdzając, że nie zostały spełnione przesłanki określone w art. 417 Kodeksu cywilnego – mianowicie że działania KRUS jako przedstawiciela władzy publicznej nie miały bezprawnego charakteru. Sąd Rejonowy ustalił, że biegli lekarze </w:t>
      </w:r>
      <w:r w:rsidRPr="00A113D8">
        <w:rPr>
          <w:rFonts w:ascii="Times New Roman" w:hAnsi="Times New Roman"/>
        </w:rPr>
        <w:lastRenderedPageBreak/>
        <w:t xml:space="preserve">potwierdzili, iż wydając pierwszą opinię medyczną dotyczącą skarżącego, nie dysponowali kompletną dokumentacją medyczną ani dokumentacją orzeczniczą. </w:t>
      </w:r>
      <w:r w:rsidR="00FA6185">
        <w:rPr>
          <w:rFonts w:ascii="Times New Roman" w:hAnsi="Times New Roman" w:cs="Times New Roman"/>
        </w:rPr>
        <w:t>W rezultacie</w:t>
      </w:r>
      <w:r w:rsidR="00FA6185" w:rsidRPr="00A113D8">
        <w:rPr>
          <w:rFonts w:ascii="Times New Roman" w:hAnsi="Times New Roman"/>
        </w:rPr>
        <w:t xml:space="preserve"> </w:t>
      </w:r>
      <w:r w:rsidRPr="00A113D8">
        <w:rPr>
          <w:rFonts w:ascii="Times New Roman" w:hAnsi="Times New Roman"/>
        </w:rPr>
        <w:t xml:space="preserve">ich druga opinia medyczna zawierała wnioski sprzeczne z ustaleniami poczynionymi w ramach </w:t>
      </w:r>
      <w:r w:rsidR="00FA6185">
        <w:rPr>
          <w:rFonts w:ascii="Times New Roman" w:hAnsi="Times New Roman" w:cs="Times New Roman"/>
        </w:rPr>
        <w:t xml:space="preserve">poprzedniej </w:t>
      </w:r>
      <w:r w:rsidRPr="00A113D8">
        <w:rPr>
          <w:rFonts w:ascii="Times New Roman" w:hAnsi="Times New Roman"/>
        </w:rPr>
        <w:t>oceny stanu zdrowia skarżącego. Niemniej jednak</w:t>
      </w:r>
      <w:r w:rsidRPr="001904EA">
        <w:rPr>
          <w:rFonts w:ascii="Times New Roman" w:hAnsi="Times New Roman" w:cs="Times New Roman"/>
        </w:rPr>
        <w:t xml:space="preserve"> </w:t>
      </w:r>
      <w:r w:rsidR="00FA6185">
        <w:rPr>
          <w:rFonts w:ascii="Times New Roman" w:hAnsi="Times New Roman" w:cs="Times New Roman"/>
        </w:rPr>
        <w:t>sąd</w:t>
      </w:r>
      <w:r w:rsidR="00FA6185" w:rsidRPr="00A113D8">
        <w:rPr>
          <w:rFonts w:ascii="Times New Roman" w:hAnsi="Times New Roman"/>
        </w:rPr>
        <w:t xml:space="preserve"> </w:t>
      </w:r>
      <w:r w:rsidRPr="00A113D8">
        <w:rPr>
          <w:rFonts w:ascii="Times New Roman" w:hAnsi="Times New Roman"/>
        </w:rPr>
        <w:t>uznał, że nie może nie uwzględnić prawomocnego wyroku Sądu Apelacyjnego w Szczecinie z dnia 26</w:t>
      </w:r>
      <w:r w:rsidR="00671E3E">
        <w:rPr>
          <w:rFonts w:ascii="Times New Roman" w:hAnsi="Times New Roman"/>
        </w:rPr>
        <w:t> </w:t>
      </w:r>
      <w:r w:rsidRPr="00A113D8">
        <w:rPr>
          <w:rFonts w:ascii="Times New Roman" w:hAnsi="Times New Roman"/>
        </w:rPr>
        <w:t>listopada 2011</w:t>
      </w:r>
      <w:r w:rsidR="00533BB6">
        <w:rPr>
          <w:rFonts w:ascii="Times New Roman" w:hAnsi="Times New Roman"/>
        </w:rPr>
        <w:t xml:space="preserve"> </w:t>
      </w:r>
      <w:r w:rsidRPr="00A113D8">
        <w:rPr>
          <w:rFonts w:ascii="Times New Roman" w:hAnsi="Times New Roman"/>
        </w:rPr>
        <w:t>r. w zakresie oceny prawnej</w:t>
      </w:r>
      <w:r>
        <w:t xml:space="preserve"> bądź</w:t>
      </w:r>
      <w:r w:rsidRPr="00A113D8">
        <w:rPr>
          <w:rFonts w:ascii="Times New Roman" w:hAnsi="Times New Roman"/>
        </w:rPr>
        <w:t xml:space="preserve"> ustaleń faktycznych poczynionych przez ten sąd, mając na względzie zasadę powagi rzeczy osądzonej przewidzianej w art.</w:t>
      </w:r>
      <w:r w:rsidR="00533BB6">
        <w:rPr>
          <w:rFonts w:ascii="Times New Roman" w:hAnsi="Times New Roman"/>
        </w:rPr>
        <w:t xml:space="preserve"> </w:t>
      </w:r>
      <w:r w:rsidRPr="00A113D8">
        <w:rPr>
          <w:rFonts w:ascii="Times New Roman" w:hAnsi="Times New Roman"/>
        </w:rPr>
        <w:t>365 Kodeksu postępowania cywilnego, która wyklucza możliwość ponownego orzekania w kwestii całkowitej niezdolności skarżącego do pracy w</w:t>
      </w:r>
      <w:r w:rsidR="00533BB6">
        <w:rPr>
          <w:rFonts w:ascii="Times New Roman" w:hAnsi="Times New Roman"/>
        </w:rPr>
        <w:t xml:space="preserve"> </w:t>
      </w:r>
      <w:r w:rsidRPr="00A113D8">
        <w:rPr>
          <w:rFonts w:ascii="Times New Roman" w:hAnsi="Times New Roman"/>
        </w:rPr>
        <w:t>gospodarstwie rolnym po 31</w:t>
      </w:r>
      <w:r w:rsidR="00533BB6">
        <w:rPr>
          <w:rFonts w:ascii="Times New Roman" w:hAnsi="Times New Roman"/>
        </w:rPr>
        <w:t xml:space="preserve"> </w:t>
      </w:r>
      <w:r w:rsidRPr="00A113D8">
        <w:rPr>
          <w:rFonts w:ascii="Times New Roman" w:hAnsi="Times New Roman"/>
        </w:rPr>
        <w:t>marca 2008</w:t>
      </w:r>
      <w:r w:rsidR="00533BB6">
        <w:rPr>
          <w:rFonts w:ascii="Times New Roman" w:hAnsi="Times New Roman"/>
        </w:rPr>
        <w:t xml:space="preserve"> </w:t>
      </w:r>
      <w:r w:rsidRPr="00A113D8">
        <w:rPr>
          <w:rFonts w:ascii="Times New Roman" w:hAnsi="Times New Roman"/>
        </w:rPr>
        <w:t>r. Sąd powołał się także na wyrok Sądu Najwyższego z dnia 18</w:t>
      </w:r>
      <w:r w:rsidR="00533BB6">
        <w:rPr>
          <w:rFonts w:ascii="Times New Roman" w:hAnsi="Times New Roman"/>
        </w:rPr>
        <w:t xml:space="preserve"> </w:t>
      </w:r>
      <w:r w:rsidRPr="00A113D8">
        <w:rPr>
          <w:rFonts w:ascii="Times New Roman" w:hAnsi="Times New Roman"/>
        </w:rPr>
        <w:t>lutego 2003</w:t>
      </w:r>
      <w:r w:rsidR="00533BB6">
        <w:rPr>
          <w:rFonts w:ascii="Times New Roman" w:hAnsi="Times New Roman"/>
        </w:rPr>
        <w:t xml:space="preserve"> </w:t>
      </w:r>
      <w:r w:rsidRPr="00A113D8">
        <w:rPr>
          <w:rFonts w:ascii="Times New Roman" w:hAnsi="Times New Roman"/>
        </w:rPr>
        <w:t>r. (sygn. akt. II UK 139/02) wydany w podobnej sprawie. Sąd</w:t>
      </w:r>
      <w:r w:rsidR="00671E3E">
        <w:rPr>
          <w:rFonts w:ascii="Times New Roman" w:hAnsi="Times New Roman"/>
        </w:rPr>
        <w:t> </w:t>
      </w:r>
      <w:r w:rsidRPr="00A113D8">
        <w:rPr>
          <w:rFonts w:ascii="Times New Roman" w:hAnsi="Times New Roman"/>
        </w:rPr>
        <w:t>Rejonowy uznał zatem, że nie może brać pod uwagę opinii biegłych wydanej w drugim postępowaniu o</w:t>
      </w:r>
      <w:r w:rsidR="00533BB6">
        <w:rPr>
          <w:rFonts w:ascii="Times New Roman" w:hAnsi="Times New Roman"/>
        </w:rPr>
        <w:t xml:space="preserve"> </w:t>
      </w:r>
      <w:r w:rsidRPr="00A113D8">
        <w:rPr>
          <w:rFonts w:ascii="Times New Roman" w:hAnsi="Times New Roman"/>
        </w:rPr>
        <w:t>przyznanie renty z tytułu niezdolności do pracy wszczętym na wniosek skarżącego, w zakresie, w</w:t>
      </w:r>
      <w:r w:rsidR="00533BB6">
        <w:rPr>
          <w:rFonts w:ascii="Times New Roman" w:hAnsi="Times New Roman"/>
        </w:rPr>
        <w:t xml:space="preserve"> </w:t>
      </w:r>
      <w:r w:rsidRPr="00A113D8">
        <w:rPr>
          <w:rFonts w:ascii="Times New Roman" w:hAnsi="Times New Roman"/>
        </w:rPr>
        <w:t xml:space="preserve">jakim jest ona sprzeczna z wyrokiem Sądu Apelacyjnego. Ponadto uznał, że w pierwszym postępowaniu sądy nie dopuściły się żadnych rażących błędów w wykładni ani stosowaniu odpowiednich norm prawnych, które skutkowałyby powstaniem odpowiedzialności po stronie Skarbu Państwa. </w:t>
      </w:r>
    </w:p>
    <w:p w14:paraId="1C623B01" w14:textId="35302C5E" w:rsidR="00C92DF8" w:rsidRPr="00A113D8" w:rsidRDefault="00C92DF8" w:rsidP="00C92DF8">
      <w:pPr>
        <w:pStyle w:val="JuPara"/>
        <w:rPr>
          <w:rFonts w:ascii="Times New Roman" w:hAnsi="Times New Roman"/>
        </w:rPr>
      </w:pPr>
      <w:r w:rsidRPr="001904EA">
        <w:rPr>
          <w:rFonts w:ascii="Times New Roman" w:hAnsi="Times New Roman" w:cs="Times New Roman"/>
        </w:rPr>
        <w:t>24.</w:t>
      </w:r>
      <w:r w:rsidR="00E321A6">
        <w:rPr>
          <w:rFonts w:ascii="Times New Roman" w:hAnsi="Times New Roman" w:cs="Times New Roman"/>
        </w:rPr>
        <w:t xml:space="preserve"> </w:t>
      </w:r>
      <w:r w:rsidRPr="00A113D8">
        <w:rPr>
          <w:rFonts w:ascii="Times New Roman" w:hAnsi="Times New Roman"/>
        </w:rPr>
        <w:t>Skarżący wniósł apelację od wyroku wydanego w pierwszej instancji.</w:t>
      </w:r>
    </w:p>
    <w:p w14:paraId="7F7E537A" w14:textId="362537E8" w:rsidR="00C92DF8" w:rsidRPr="00A113D8" w:rsidRDefault="00C92DF8" w:rsidP="00C92DF8">
      <w:pPr>
        <w:pStyle w:val="JuPara"/>
        <w:rPr>
          <w:rFonts w:ascii="Times New Roman" w:hAnsi="Times New Roman"/>
        </w:rPr>
      </w:pPr>
      <w:r w:rsidRPr="001904EA">
        <w:rPr>
          <w:rFonts w:ascii="Times New Roman" w:hAnsi="Times New Roman" w:cs="Times New Roman"/>
        </w:rPr>
        <w:t>25.</w:t>
      </w:r>
      <w:r w:rsidR="00E321A6">
        <w:rPr>
          <w:rFonts w:ascii="Times New Roman" w:hAnsi="Times New Roman" w:cs="Times New Roman"/>
        </w:rPr>
        <w:t xml:space="preserve"> </w:t>
      </w:r>
      <w:r w:rsidRPr="00A113D8">
        <w:rPr>
          <w:rFonts w:ascii="Times New Roman" w:hAnsi="Times New Roman"/>
        </w:rPr>
        <w:t>W dniu 29</w:t>
      </w:r>
      <w:r w:rsidR="00533BB6">
        <w:rPr>
          <w:rFonts w:ascii="Times New Roman" w:hAnsi="Times New Roman"/>
        </w:rPr>
        <w:t xml:space="preserve"> </w:t>
      </w:r>
      <w:r w:rsidRPr="00A113D8">
        <w:rPr>
          <w:rFonts w:ascii="Times New Roman" w:hAnsi="Times New Roman"/>
        </w:rPr>
        <w:t>czerwca 2012</w:t>
      </w:r>
      <w:r w:rsidR="00533BB6">
        <w:rPr>
          <w:rFonts w:ascii="Times New Roman" w:hAnsi="Times New Roman"/>
        </w:rPr>
        <w:t xml:space="preserve"> </w:t>
      </w:r>
      <w:r w:rsidRPr="00A113D8">
        <w:rPr>
          <w:rFonts w:ascii="Times New Roman" w:hAnsi="Times New Roman"/>
        </w:rPr>
        <w:t>r. Sąd Okręgowy w Gorzowie Wielkopolskim oddalił jego apelację. Sąd Okręgowy podzielił ocenę prawną sądu pierwszej instancji, jak również stanowisko w przedmiocie braku bezprawności działań KRUS oraz poszanowania zasady pewności prawa wyrażonej jako powaga rzeczy osądzonej, oraz powołał się na ten sam wyrok Sądu Najwyższego. Ponadto sąd uznał, że skarżący nie wykazał, jakoby niedostarczenie kompletnej dokumentacji medycznej i dokumentacji orzeczniczej było skutkiem zaniedbania KRUS. Sąd Okręgowy zbadał także okoliczności sprawy w świetle art.</w:t>
      </w:r>
      <w:r w:rsidR="00533BB6">
        <w:rPr>
          <w:rFonts w:ascii="Times New Roman" w:hAnsi="Times New Roman"/>
        </w:rPr>
        <w:t xml:space="preserve"> </w:t>
      </w:r>
      <w:r w:rsidRPr="00A113D8">
        <w:rPr>
          <w:rFonts w:ascii="Times New Roman" w:hAnsi="Times New Roman"/>
        </w:rPr>
        <w:t>417</w:t>
      </w:r>
      <w:r w:rsidRPr="00A113D8">
        <w:rPr>
          <w:rFonts w:ascii="Times New Roman" w:hAnsi="Times New Roman"/>
          <w:vertAlign w:val="superscript"/>
        </w:rPr>
        <w:t>2</w:t>
      </w:r>
      <w:r w:rsidRPr="00A113D8">
        <w:rPr>
          <w:rFonts w:ascii="Times New Roman" w:hAnsi="Times New Roman"/>
        </w:rPr>
        <w:t xml:space="preserve"> Kodeksu cywilnego, który dopuszcza przyznanie odszkodowania nawet w przypadku, gdy działanie przedstawiciela władzy publicznej było zgodne z prawem, ale pod warunkiem, że doszło do wyrządzenia szkody na osobie. Sąd odrzucił żądanie odszkodowania także na tej podstawie, uznawszy, że szkoda doznana przez skarżącego, miała charakter wyłącznie majątkowy. Z uwagi na wysokość roszczenia w</w:t>
      </w:r>
      <w:r w:rsidR="00533BB6">
        <w:rPr>
          <w:rFonts w:ascii="Times New Roman" w:hAnsi="Times New Roman"/>
        </w:rPr>
        <w:t xml:space="preserve"> </w:t>
      </w:r>
      <w:r w:rsidRPr="00A113D8">
        <w:rPr>
          <w:rFonts w:ascii="Times New Roman" w:hAnsi="Times New Roman"/>
        </w:rPr>
        <w:t>postępowaniu nie przysługiwała skarga kasacyjna.</w:t>
      </w:r>
    </w:p>
    <w:p w14:paraId="2C555F6A" w14:textId="77777777" w:rsidR="00C92DF8" w:rsidRPr="00A113D8" w:rsidRDefault="00C92DF8" w:rsidP="00C92DF8">
      <w:pPr>
        <w:pStyle w:val="JuHIRoman"/>
        <w:rPr>
          <w:rFonts w:ascii="Times New Roman" w:hAnsi="Times New Roman"/>
        </w:rPr>
      </w:pPr>
      <w:r w:rsidRPr="00A113D8">
        <w:rPr>
          <w:rFonts w:ascii="Times New Roman" w:hAnsi="Times New Roman"/>
        </w:rPr>
        <w:lastRenderedPageBreak/>
        <w:t>WŁAŚCIWE PRAWO KRAJOWE I PRAKTYKA</w:t>
      </w:r>
    </w:p>
    <w:p w14:paraId="623A3528" w14:textId="20824147" w:rsidR="00C92DF8" w:rsidRPr="00A113D8" w:rsidRDefault="00C92DF8" w:rsidP="00C92DF8">
      <w:pPr>
        <w:pStyle w:val="JuHA"/>
        <w:rPr>
          <w:rFonts w:ascii="Times New Roman" w:hAnsi="Times New Roman"/>
        </w:rPr>
      </w:pPr>
      <w:r w:rsidRPr="00A113D8">
        <w:rPr>
          <w:rFonts w:ascii="Times New Roman" w:hAnsi="Times New Roman"/>
          <w:i/>
        </w:rPr>
        <w:t>Ustawa z dnia 20</w:t>
      </w:r>
      <w:r w:rsidR="00533BB6">
        <w:rPr>
          <w:rFonts w:ascii="Times New Roman" w:hAnsi="Times New Roman"/>
          <w:i/>
        </w:rPr>
        <w:t xml:space="preserve"> </w:t>
      </w:r>
      <w:r w:rsidRPr="00A113D8">
        <w:rPr>
          <w:rFonts w:ascii="Times New Roman" w:hAnsi="Times New Roman"/>
          <w:i/>
        </w:rPr>
        <w:t>grudnia 1990</w:t>
      </w:r>
      <w:r w:rsidR="00533BB6">
        <w:rPr>
          <w:rFonts w:ascii="Times New Roman" w:hAnsi="Times New Roman"/>
          <w:i/>
        </w:rPr>
        <w:t xml:space="preserve"> </w:t>
      </w:r>
      <w:r w:rsidRPr="00A113D8">
        <w:rPr>
          <w:rFonts w:ascii="Times New Roman" w:hAnsi="Times New Roman"/>
          <w:i/>
        </w:rPr>
        <w:t>r. o ubezpieczeniu społecznym rolników</w:t>
      </w:r>
      <w:r w:rsidRPr="00A113D8">
        <w:rPr>
          <w:rFonts w:ascii="Times New Roman" w:hAnsi="Times New Roman"/>
        </w:rPr>
        <w:t xml:space="preserve"> („ustawa z 1990</w:t>
      </w:r>
      <w:r w:rsidR="00533BB6">
        <w:rPr>
          <w:rFonts w:ascii="Times New Roman" w:hAnsi="Times New Roman"/>
        </w:rPr>
        <w:t xml:space="preserve"> </w:t>
      </w:r>
      <w:r w:rsidRPr="00A113D8">
        <w:rPr>
          <w:rFonts w:ascii="Times New Roman" w:hAnsi="Times New Roman"/>
        </w:rPr>
        <w:t>r.”)</w:t>
      </w:r>
    </w:p>
    <w:p w14:paraId="6E161C97" w14:textId="6EC7815C" w:rsidR="00C92DF8" w:rsidRPr="00A113D8" w:rsidRDefault="00C92DF8" w:rsidP="00C92DF8">
      <w:pPr>
        <w:pStyle w:val="JuPara"/>
        <w:rPr>
          <w:rFonts w:ascii="Times New Roman" w:hAnsi="Times New Roman"/>
        </w:rPr>
      </w:pPr>
      <w:r w:rsidRPr="001904EA">
        <w:rPr>
          <w:rFonts w:ascii="Times New Roman" w:hAnsi="Times New Roman" w:cs="Times New Roman"/>
        </w:rPr>
        <w:t>26.</w:t>
      </w:r>
      <w:r w:rsidR="00E321A6">
        <w:rPr>
          <w:rFonts w:ascii="Times New Roman" w:hAnsi="Times New Roman" w:cs="Times New Roman"/>
        </w:rPr>
        <w:t xml:space="preserve"> </w:t>
      </w:r>
      <w:r w:rsidRPr="00A113D8">
        <w:rPr>
          <w:rFonts w:ascii="Times New Roman" w:hAnsi="Times New Roman"/>
        </w:rPr>
        <w:t>Prawo do renty rolniczej z tytułu niezdolności do pracy regulują art.</w:t>
      </w:r>
      <w:r w:rsidR="00671E3E">
        <w:rPr>
          <w:rFonts w:ascii="Times New Roman" w:hAnsi="Times New Roman"/>
        </w:rPr>
        <w:t> </w:t>
      </w:r>
      <w:r w:rsidRPr="00A113D8">
        <w:rPr>
          <w:rFonts w:ascii="Times New Roman" w:hAnsi="Times New Roman"/>
        </w:rPr>
        <w:t>21 i</w:t>
      </w:r>
      <w:r w:rsidR="00533BB6">
        <w:rPr>
          <w:rFonts w:ascii="Times New Roman" w:hAnsi="Times New Roman"/>
        </w:rPr>
        <w:t xml:space="preserve"> </w:t>
      </w:r>
      <w:r w:rsidRPr="00A113D8">
        <w:rPr>
          <w:rFonts w:ascii="Times New Roman" w:hAnsi="Times New Roman"/>
        </w:rPr>
        <w:t>22 ustawy z 1990</w:t>
      </w:r>
      <w:r w:rsidR="00533BB6">
        <w:rPr>
          <w:rFonts w:ascii="Times New Roman" w:hAnsi="Times New Roman"/>
        </w:rPr>
        <w:t xml:space="preserve"> </w:t>
      </w:r>
      <w:r w:rsidRPr="00A113D8">
        <w:rPr>
          <w:rFonts w:ascii="Times New Roman" w:hAnsi="Times New Roman"/>
        </w:rPr>
        <w:t>r., które w przedmiotowo istotnym czasie stanowiły:</w:t>
      </w:r>
    </w:p>
    <w:p w14:paraId="6153BD9F" w14:textId="294F6401" w:rsidR="00C92DF8" w:rsidRPr="001904EA" w:rsidRDefault="00C92DF8" w:rsidP="00C92DF8">
      <w:pPr>
        <w:pStyle w:val="JuHArticle"/>
        <w:rPr>
          <w:rFonts w:ascii="Times New Roman" w:hAnsi="Times New Roman" w:cs="Times New Roman"/>
        </w:rPr>
      </w:pPr>
      <w:r w:rsidRPr="00A113D8">
        <w:rPr>
          <w:rFonts w:ascii="Times New Roman" w:hAnsi="Times New Roman"/>
        </w:rPr>
        <w:t>Art</w:t>
      </w:r>
      <w:r w:rsidR="00F5019F">
        <w:rPr>
          <w:rFonts w:ascii="Times New Roman" w:hAnsi="Times New Roman" w:cs="Times New Roman"/>
        </w:rPr>
        <w:t>.</w:t>
      </w:r>
      <w:r w:rsidRPr="00A113D8">
        <w:rPr>
          <w:rFonts w:ascii="Times New Roman" w:hAnsi="Times New Roman"/>
        </w:rPr>
        <w:t xml:space="preserve"> 21</w:t>
      </w:r>
    </w:p>
    <w:p w14:paraId="649E64D6" w14:textId="02BDFA2C" w:rsidR="00C92DF8" w:rsidRPr="00A113D8" w:rsidRDefault="00C92DF8" w:rsidP="00C92DF8">
      <w:pPr>
        <w:pStyle w:val="JuQuot"/>
        <w:rPr>
          <w:rFonts w:ascii="Times New Roman" w:hAnsi="Times New Roman"/>
        </w:rPr>
      </w:pPr>
      <w:r w:rsidRPr="001904EA">
        <w:rPr>
          <w:rFonts w:ascii="Times New Roman" w:hAnsi="Times New Roman" w:cs="Times New Roman"/>
        </w:rPr>
        <w:t>„</w:t>
      </w:r>
      <w:r w:rsidR="00201332" w:rsidRPr="00A113D8">
        <w:rPr>
          <w:rFonts w:ascii="Times New Roman" w:hAnsi="Times New Roman"/>
        </w:rPr>
        <w:t>1</w:t>
      </w:r>
      <w:r w:rsidR="00201332">
        <w:rPr>
          <w:rFonts w:ascii="Times New Roman" w:hAnsi="Times New Roman" w:cs="Times New Roman"/>
        </w:rPr>
        <w:t xml:space="preserve">. </w:t>
      </w:r>
      <w:r w:rsidRPr="00A113D8">
        <w:rPr>
          <w:rFonts w:ascii="Times New Roman" w:hAnsi="Times New Roman"/>
        </w:rPr>
        <w:t>Renta rolnicza z tytułu niezdolności do pracy przysługuje ubezpieczonemu, który (...) spełnia następujące warunki:</w:t>
      </w:r>
    </w:p>
    <w:p w14:paraId="2B8F4B0C" w14:textId="77777777" w:rsidR="00C92DF8" w:rsidRPr="00A113D8" w:rsidRDefault="00C92DF8" w:rsidP="00C92DF8">
      <w:pPr>
        <w:pStyle w:val="JuQuot"/>
        <w:rPr>
          <w:rFonts w:ascii="Times New Roman" w:hAnsi="Times New Roman"/>
        </w:rPr>
      </w:pPr>
      <w:r w:rsidRPr="00A113D8">
        <w:rPr>
          <w:rFonts w:ascii="Times New Roman" w:hAnsi="Times New Roman"/>
        </w:rPr>
        <w:t>(...)</w:t>
      </w:r>
    </w:p>
    <w:p w14:paraId="333ED504" w14:textId="77777777" w:rsidR="00C92DF8" w:rsidRPr="00A113D8" w:rsidRDefault="00C92DF8" w:rsidP="00C92DF8">
      <w:pPr>
        <w:pStyle w:val="JuQuot"/>
        <w:rPr>
          <w:rFonts w:ascii="Times New Roman" w:hAnsi="Times New Roman"/>
        </w:rPr>
      </w:pPr>
      <w:r w:rsidRPr="00A113D8">
        <w:rPr>
          <w:rFonts w:ascii="Times New Roman" w:hAnsi="Times New Roman"/>
        </w:rPr>
        <w:t>2) jest trwale lub okresowo całkowicie niezdolny do pracy w gospodarstwie rolnym;</w:t>
      </w:r>
    </w:p>
    <w:p w14:paraId="0C7EC323" w14:textId="77777777" w:rsidR="00C92DF8" w:rsidRPr="00A113D8" w:rsidRDefault="00C92DF8" w:rsidP="00C92DF8">
      <w:pPr>
        <w:pStyle w:val="JuQuot"/>
        <w:rPr>
          <w:rFonts w:ascii="Times New Roman" w:hAnsi="Times New Roman"/>
        </w:rPr>
      </w:pPr>
      <w:r w:rsidRPr="00A113D8">
        <w:rPr>
          <w:rFonts w:ascii="Times New Roman" w:hAnsi="Times New Roman"/>
        </w:rPr>
        <w:t>(...)”.</w:t>
      </w:r>
    </w:p>
    <w:p w14:paraId="7610D088" w14:textId="3E797879" w:rsidR="00C92DF8" w:rsidRPr="001904EA" w:rsidRDefault="00F5019F" w:rsidP="00C92DF8">
      <w:pPr>
        <w:pStyle w:val="JuHArticle"/>
        <w:rPr>
          <w:rFonts w:ascii="Times New Roman" w:hAnsi="Times New Roman" w:cs="Times New Roman"/>
        </w:rPr>
      </w:pPr>
      <w:r w:rsidRPr="00A113D8">
        <w:rPr>
          <w:rFonts w:ascii="Times New Roman" w:hAnsi="Times New Roman"/>
        </w:rPr>
        <w:t>Art</w:t>
      </w:r>
      <w:r>
        <w:rPr>
          <w:rFonts w:ascii="Times New Roman" w:hAnsi="Times New Roman" w:cs="Times New Roman"/>
        </w:rPr>
        <w:t>.</w:t>
      </w:r>
      <w:r w:rsidRPr="00A113D8">
        <w:rPr>
          <w:rFonts w:ascii="Times New Roman" w:hAnsi="Times New Roman"/>
        </w:rPr>
        <w:t xml:space="preserve"> </w:t>
      </w:r>
      <w:r w:rsidR="00C92DF8" w:rsidRPr="00A113D8">
        <w:rPr>
          <w:rFonts w:ascii="Times New Roman" w:hAnsi="Times New Roman"/>
        </w:rPr>
        <w:t>22</w:t>
      </w:r>
    </w:p>
    <w:p w14:paraId="7E1CE1CC" w14:textId="4E3ED1F7" w:rsidR="00C92DF8" w:rsidRPr="00A113D8" w:rsidRDefault="00C92DF8" w:rsidP="00C92DF8">
      <w:pPr>
        <w:pStyle w:val="JuQuot"/>
        <w:rPr>
          <w:rFonts w:ascii="Times New Roman" w:hAnsi="Times New Roman"/>
        </w:rPr>
      </w:pPr>
      <w:r w:rsidRPr="001904EA">
        <w:rPr>
          <w:rFonts w:ascii="Times New Roman" w:hAnsi="Times New Roman" w:cs="Times New Roman"/>
        </w:rPr>
        <w:t>„</w:t>
      </w:r>
      <w:r w:rsidR="00201332" w:rsidRPr="00A113D8">
        <w:rPr>
          <w:rFonts w:ascii="Times New Roman" w:hAnsi="Times New Roman"/>
        </w:rPr>
        <w:t>2</w:t>
      </w:r>
      <w:r w:rsidR="00201332">
        <w:rPr>
          <w:rFonts w:ascii="Times New Roman" w:hAnsi="Times New Roman" w:cs="Times New Roman"/>
        </w:rPr>
        <w:t xml:space="preserve">. </w:t>
      </w:r>
      <w:r w:rsidRPr="00A113D8">
        <w:rPr>
          <w:rFonts w:ascii="Times New Roman" w:hAnsi="Times New Roman"/>
        </w:rPr>
        <w:t>Prawo do renty rolniczej z tytułu niezdolności do pracy, które ustało z powodu ustąpienia całkowitej niezdolności do pracy w gospodarstwie rolnym, podlega przywróceniu, jeżeli w ciągu 18 miesięcy od dnia ustania prawa do renty ubezpieczony ponownie stał się całkowicie niezdolny do pracy w gospodarstwie rolnym”.</w:t>
      </w:r>
    </w:p>
    <w:p w14:paraId="350F3AA2" w14:textId="203F9F56" w:rsidR="00C92DF8" w:rsidRPr="00A113D8" w:rsidRDefault="00C92DF8" w:rsidP="00C92DF8">
      <w:pPr>
        <w:pStyle w:val="JuPara"/>
        <w:rPr>
          <w:rFonts w:ascii="Times New Roman" w:hAnsi="Times New Roman"/>
        </w:rPr>
      </w:pPr>
      <w:r w:rsidRPr="001904EA">
        <w:rPr>
          <w:rFonts w:ascii="Times New Roman" w:hAnsi="Times New Roman" w:cs="Times New Roman"/>
        </w:rPr>
        <w:t>27.</w:t>
      </w:r>
      <w:r w:rsidR="00E321A6">
        <w:rPr>
          <w:rFonts w:ascii="Times New Roman" w:hAnsi="Times New Roman" w:cs="Times New Roman"/>
        </w:rPr>
        <w:t xml:space="preserve"> </w:t>
      </w:r>
      <w:r w:rsidRPr="00A113D8">
        <w:rPr>
          <w:rFonts w:ascii="Times New Roman" w:hAnsi="Times New Roman"/>
        </w:rPr>
        <w:t>Jeżeli chodzi o ponowne ustalanie prawa do świadczeń z</w:t>
      </w:r>
      <w:r w:rsidR="00671E3E">
        <w:rPr>
          <w:rFonts w:ascii="Times New Roman" w:hAnsi="Times New Roman"/>
        </w:rPr>
        <w:t> </w:t>
      </w:r>
      <w:r w:rsidRPr="00A113D8">
        <w:rPr>
          <w:rFonts w:ascii="Times New Roman" w:hAnsi="Times New Roman"/>
        </w:rPr>
        <w:t>ubezpieczenia</w:t>
      </w:r>
      <w:r w:rsidR="005142F8">
        <w:rPr>
          <w:rFonts w:ascii="Times New Roman" w:hAnsi="Times New Roman" w:cs="Times New Roman"/>
        </w:rPr>
        <w:t>, w tym renty rolniczej</w:t>
      </w:r>
      <w:r w:rsidR="00705935">
        <w:rPr>
          <w:rFonts w:ascii="Times New Roman" w:hAnsi="Times New Roman" w:cs="Times New Roman"/>
        </w:rPr>
        <w:t xml:space="preserve"> z tytułu niezdolności do pracy</w:t>
      </w:r>
      <w:r w:rsidR="005142F8">
        <w:rPr>
          <w:rFonts w:ascii="Times New Roman" w:hAnsi="Times New Roman" w:cs="Times New Roman"/>
        </w:rPr>
        <w:t>,</w:t>
      </w:r>
      <w:r w:rsidRPr="00A113D8">
        <w:rPr>
          <w:rFonts w:ascii="Times New Roman" w:hAnsi="Times New Roman"/>
        </w:rPr>
        <w:t xml:space="preserve"> na</w:t>
      </w:r>
      <w:r w:rsidR="00671E3E">
        <w:rPr>
          <w:rFonts w:ascii="Times New Roman" w:hAnsi="Times New Roman"/>
        </w:rPr>
        <w:t> </w:t>
      </w:r>
      <w:r w:rsidRPr="00A113D8">
        <w:rPr>
          <w:rFonts w:ascii="Times New Roman" w:hAnsi="Times New Roman"/>
        </w:rPr>
        <w:t>wniosek osoby zainteresowanej lub z urzędu, art.</w:t>
      </w:r>
      <w:r w:rsidR="00533BB6">
        <w:rPr>
          <w:rFonts w:ascii="Times New Roman" w:hAnsi="Times New Roman"/>
        </w:rPr>
        <w:t xml:space="preserve"> </w:t>
      </w:r>
      <w:r w:rsidRPr="00A113D8">
        <w:rPr>
          <w:rFonts w:ascii="Times New Roman" w:hAnsi="Times New Roman"/>
        </w:rPr>
        <w:t>44 ust.</w:t>
      </w:r>
      <w:r w:rsidR="00533BB6">
        <w:rPr>
          <w:rFonts w:ascii="Times New Roman" w:hAnsi="Times New Roman"/>
        </w:rPr>
        <w:t xml:space="preserve"> </w:t>
      </w:r>
      <w:r w:rsidRPr="00A113D8">
        <w:rPr>
          <w:rFonts w:ascii="Times New Roman" w:hAnsi="Times New Roman"/>
        </w:rPr>
        <w:t>2, w</w:t>
      </w:r>
      <w:r w:rsidR="00533BB6">
        <w:rPr>
          <w:rFonts w:ascii="Times New Roman" w:hAnsi="Times New Roman"/>
        </w:rPr>
        <w:t xml:space="preserve"> </w:t>
      </w:r>
      <w:r w:rsidRPr="00A113D8">
        <w:rPr>
          <w:rFonts w:ascii="Times New Roman" w:hAnsi="Times New Roman"/>
        </w:rPr>
        <w:t>związku z</w:t>
      </w:r>
      <w:r w:rsidR="00671E3E">
        <w:rPr>
          <w:rFonts w:ascii="Times New Roman" w:hAnsi="Times New Roman"/>
        </w:rPr>
        <w:t> </w:t>
      </w:r>
      <w:r w:rsidRPr="00A113D8">
        <w:rPr>
          <w:rFonts w:ascii="Times New Roman" w:hAnsi="Times New Roman"/>
        </w:rPr>
        <w:t>art.</w:t>
      </w:r>
      <w:r w:rsidR="00533BB6">
        <w:rPr>
          <w:rFonts w:ascii="Times New Roman" w:hAnsi="Times New Roman"/>
        </w:rPr>
        <w:t xml:space="preserve"> </w:t>
      </w:r>
      <w:r w:rsidRPr="00A113D8">
        <w:rPr>
          <w:rFonts w:ascii="Times New Roman" w:hAnsi="Times New Roman"/>
        </w:rPr>
        <w:t>6 ust.</w:t>
      </w:r>
      <w:r w:rsidR="00533BB6">
        <w:rPr>
          <w:rFonts w:ascii="Times New Roman" w:hAnsi="Times New Roman"/>
        </w:rPr>
        <w:t xml:space="preserve"> </w:t>
      </w:r>
      <w:r w:rsidRPr="00A113D8">
        <w:rPr>
          <w:rFonts w:ascii="Times New Roman" w:hAnsi="Times New Roman"/>
        </w:rPr>
        <w:t>6 ustawy z 1990</w:t>
      </w:r>
      <w:r w:rsidR="00533BB6">
        <w:rPr>
          <w:rFonts w:ascii="Times New Roman" w:hAnsi="Times New Roman"/>
        </w:rPr>
        <w:t xml:space="preserve"> </w:t>
      </w:r>
      <w:r w:rsidRPr="00A113D8">
        <w:rPr>
          <w:rFonts w:ascii="Times New Roman" w:hAnsi="Times New Roman"/>
        </w:rPr>
        <w:t>r., w brzmieniu obowiązującym w okresie mającym znaczenie dla sprawy</w:t>
      </w:r>
      <w:r w:rsidR="005142F8">
        <w:rPr>
          <w:rFonts w:ascii="Times New Roman" w:hAnsi="Times New Roman" w:cs="Times New Roman"/>
        </w:rPr>
        <w:t>,</w:t>
      </w:r>
      <w:r w:rsidRPr="00A113D8">
        <w:rPr>
          <w:rFonts w:ascii="Times New Roman" w:hAnsi="Times New Roman"/>
        </w:rPr>
        <w:t xml:space="preserve"> zawiera odesłanie do zasad określonych w</w:t>
      </w:r>
      <w:r w:rsidR="00671E3E">
        <w:rPr>
          <w:rFonts w:ascii="Times New Roman" w:hAnsi="Times New Roman"/>
        </w:rPr>
        <w:t> </w:t>
      </w:r>
      <w:r w:rsidRPr="00A113D8">
        <w:rPr>
          <w:rFonts w:ascii="Times New Roman" w:hAnsi="Times New Roman"/>
        </w:rPr>
        <w:t>odpowiednich przepisach ustawy z dnia 13</w:t>
      </w:r>
      <w:r w:rsidR="00533BB6">
        <w:rPr>
          <w:rFonts w:ascii="Times New Roman" w:hAnsi="Times New Roman"/>
        </w:rPr>
        <w:t xml:space="preserve"> </w:t>
      </w:r>
      <w:r w:rsidRPr="00A113D8">
        <w:rPr>
          <w:rFonts w:ascii="Times New Roman" w:hAnsi="Times New Roman"/>
        </w:rPr>
        <w:t>października 1998</w:t>
      </w:r>
      <w:r w:rsidR="00533BB6">
        <w:rPr>
          <w:rFonts w:ascii="Times New Roman" w:hAnsi="Times New Roman"/>
        </w:rPr>
        <w:t xml:space="preserve"> </w:t>
      </w:r>
      <w:r w:rsidRPr="00A113D8">
        <w:rPr>
          <w:rFonts w:ascii="Times New Roman" w:hAnsi="Times New Roman"/>
        </w:rPr>
        <w:t>r. o</w:t>
      </w:r>
      <w:r w:rsidR="007D262A">
        <w:rPr>
          <w:rFonts w:ascii="Times New Roman" w:hAnsi="Times New Roman"/>
        </w:rPr>
        <w:t> </w:t>
      </w:r>
      <w:r w:rsidRPr="00A113D8">
        <w:rPr>
          <w:rFonts w:ascii="Times New Roman" w:hAnsi="Times New Roman"/>
        </w:rPr>
        <w:t>systemie ubezpieczeń społecznych („ustawa z</w:t>
      </w:r>
      <w:r w:rsidR="00533BB6">
        <w:rPr>
          <w:rFonts w:ascii="Times New Roman" w:hAnsi="Times New Roman"/>
        </w:rPr>
        <w:t xml:space="preserve"> </w:t>
      </w:r>
      <w:r w:rsidRPr="00A113D8">
        <w:rPr>
          <w:rFonts w:ascii="Times New Roman" w:hAnsi="Times New Roman"/>
        </w:rPr>
        <w:t>1998</w:t>
      </w:r>
      <w:r w:rsidR="00533BB6">
        <w:rPr>
          <w:rFonts w:ascii="Times New Roman" w:hAnsi="Times New Roman"/>
        </w:rPr>
        <w:t xml:space="preserve"> </w:t>
      </w:r>
      <w:r w:rsidRPr="00A113D8">
        <w:rPr>
          <w:rFonts w:ascii="Times New Roman" w:hAnsi="Times New Roman"/>
        </w:rPr>
        <w:t>r.”).</w:t>
      </w:r>
    </w:p>
    <w:p w14:paraId="24492581" w14:textId="7FC7E2B6" w:rsidR="00C92DF8" w:rsidRPr="00A113D8" w:rsidRDefault="00C92DF8" w:rsidP="00C92DF8">
      <w:pPr>
        <w:pStyle w:val="JuHA"/>
        <w:rPr>
          <w:rFonts w:ascii="Times New Roman" w:hAnsi="Times New Roman"/>
        </w:rPr>
      </w:pPr>
      <w:r w:rsidRPr="00A113D8">
        <w:rPr>
          <w:rFonts w:ascii="Times New Roman" w:hAnsi="Times New Roman"/>
        </w:rPr>
        <w:t>Ustawa z dnia 13 października 1998</w:t>
      </w:r>
      <w:r w:rsidR="00533BB6">
        <w:rPr>
          <w:rFonts w:ascii="Times New Roman" w:hAnsi="Times New Roman"/>
        </w:rPr>
        <w:t xml:space="preserve"> </w:t>
      </w:r>
      <w:r w:rsidRPr="00A113D8">
        <w:rPr>
          <w:rFonts w:ascii="Times New Roman" w:hAnsi="Times New Roman"/>
        </w:rPr>
        <w:t>r. o systemie ubezpieczeń społecznych („ustawa z 1998 r.”).</w:t>
      </w:r>
    </w:p>
    <w:p w14:paraId="253098BC" w14:textId="767EA03E" w:rsidR="00C92DF8" w:rsidRPr="00A113D8" w:rsidRDefault="00C92DF8" w:rsidP="00C92DF8">
      <w:pPr>
        <w:pStyle w:val="JuPara"/>
        <w:rPr>
          <w:rFonts w:ascii="Times New Roman" w:hAnsi="Times New Roman"/>
        </w:rPr>
      </w:pPr>
      <w:r w:rsidRPr="001904EA">
        <w:rPr>
          <w:rFonts w:ascii="Times New Roman" w:hAnsi="Times New Roman" w:cs="Times New Roman"/>
        </w:rPr>
        <w:t>28.</w:t>
      </w:r>
      <w:r w:rsidR="00E321A6">
        <w:rPr>
          <w:rFonts w:ascii="Times New Roman" w:hAnsi="Times New Roman" w:cs="Times New Roman"/>
        </w:rPr>
        <w:t xml:space="preserve"> </w:t>
      </w:r>
      <w:r w:rsidR="00F5019F">
        <w:rPr>
          <w:rFonts w:ascii="Times New Roman" w:hAnsi="Times New Roman" w:cs="Times New Roman"/>
        </w:rPr>
        <w:t>Art.</w:t>
      </w:r>
      <w:r w:rsidR="00F5019F" w:rsidRPr="00A113D8">
        <w:rPr>
          <w:rFonts w:ascii="Times New Roman" w:hAnsi="Times New Roman"/>
        </w:rPr>
        <w:t xml:space="preserve"> </w:t>
      </w:r>
      <w:r w:rsidR="00F41010" w:rsidRPr="00A113D8">
        <w:rPr>
          <w:rFonts w:ascii="Times New Roman" w:hAnsi="Times New Roman"/>
        </w:rPr>
        <w:t>83a</w:t>
      </w:r>
      <w:r w:rsidR="005142F8">
        <w:rPr>
          <w:rStyle w:val="Odwoanieprzypisudolnego"/>
          <w:rFonts w:ascii="Times New Roman" w:hAnsi="Times New Roman" w:cs="Times New Roman"/>
        </w:rPr>
        <w:footnoteReference w:id="2"/>
      </w:r>
      <w:r w:rsidRPr="00A113D8">
        <w:rPr>
          <w:rFonts w:ascii="Times New Roman" w:hAnsi="Times New Roman"/>
        </w:rPr>
        <w:t xml:space="preserve"> ustawy z 1998</w:t>
      </w:r>
      <w:r w:rsidR="00533BB6">
        <w:rPr>
          <w:rFonts w:ascii="Times New Roman" w:hAnsi="Times New Roman"/>
        </w:rPr>
        <w:t xml:space="preserve"> </w:t>
      </w:r>
      <w:r w:rsidRPr="00A113D8">
        <w:rPr>
          <w:rFonts w:ascii="Times New Roman" w:hAnsi="Times New Roman"/>
        </w:rPr>
        <w:t>r. w okresie mającym znaczenie dla sprawy brzmiał:</w:t>
      </w:r>
    </w:p>
    <w:p w14:paraId="54603A17" w14:textId="178C7B05" w:rsidR="00C92DF8" w:rsidRPr="00A113D8" w:rsidRDefault="00C92DF8" w:rsidP="00C92DF8">
      <w:pPr>
        <w:pStyle w:val="JuQuot"/>
        <w:rPr>
          <w:rFonts w:ascii="Times New Roman" w:hAnsi="Times New Roman"/>
        </w:rPr>
      </w:pPr>
      <w:r w:rsidRPr="00A113D8">
        <w:rPr>
          <w:rFonts w:ascii="Times New Roman" w:hAnsi="Times New Roman"/>
        </w:rPr>
        <w:t>„1. Prawo lub zobowiązanie stwierdzone decyzją ostateczną Zakładu ulega ponownemu ustaleniu na wniosek osoby zainteresowanej lub z urzędu, jeżeli po</w:t>
      </w:r>
      <w:r w:rsidR="00671E3E">
        <w:rPr>
          <w:rFonts w:ascii="Times New Roman" w:hAnsi="Times New Roman"/>
        </w:rPr>
        <w:t> </w:t>
      </w:r>
      <w:r w:rsidRPr="00A113D8">
        <w:rPr>
          <w:rFonts w:ascii="Times New Roman" w:hAnsi="Times New Roman"/>
        </w:rPr>
        <w:t>uprawomocnieniu się decyzji zostaną przedłożone nowe dowody lub ujawniono okoliczności istniejące przed wydaniem tej decyzji, które mają wpływ na to prawo lub</w:t>
      </w:r>
      <w:r w:rsidR="00671E3E">
        <w:rPr>
          <w:rFonts w:ascii="Times New Roman" w:hAnsi="Times New Roman"/>
        </w:rPr>
        <w:t> </w:t>
      </w:r>
      <w:r w:rsidRPr="00A113D8">
        <w:rPr>
          <w:rFonts w:ascii="Times New Roman" w:hAnsi="Times New Roman"/>
        </w:rPr>
        <w:t>zobowiązanie.</w:t>
      </w:r>
    </w:p>
    <w:p w14:paraId="0AA15D60" w14:textId="77777777" w:rsidR="00C92DF8" w:rsidRPr="00A113D8" w:rsidRDefault="00C92DF8" w:rsidP="00C92DF8">
      <w:pPr>
        <w:pStyle w:val="JuQuot"/>
        <w:rPr>
          <w:rFonts w:ascii="Times New Roman" w:hAnsi="Times New Roman"/>
        </w:rPr>
      </w:pPr>
      <w:r w:rsidRPr="00A113D8">
        <w:rPr>
          <w:rFonts w:ascii="Times New Roman" w:hAnsi="Times New Roman"/>
        </w:rPr>
        <w:lastRenderedPageBreak/>
        <w:t>[…]</w:t>
      </w:r>
    </w:p>
    <w:p w14:paraId="6B87D742" w14:textId="68283D68" w:rsidR="00C92DF8" w:rsidRPr="00A113D8" w:rsidRDefault="00F41010" w:rsidP="00C92DF8">
      <w:pPr>
        <w:pStyle w:val="JuQuot"/>
        <w:rPr>
          <w:rFonts w:ascii="Times New Roman" w:hAnsi="Times New Roman"/>
        </w:rPr>
      </w:pPr>
      <w:r w:rsidRPr="00A113D8">
        <w:rPr>
          <w:rFonts w:ascii="Times New Roman" w:hAnsi="Times New Roman"/>
        </w:rPr>
        <w:t>3</w:t>
      </w:r>
      <w:r w:rsidR="00C92DF8" w:rsidRPr="00A113D8">
        <w:rPr>
          <w:rFonts w:ascii="Times New Roman" w:hAnsi="Times New Roman"/>
        </w:rPr>
        <w:t>. W sprawach rozstrzygniętych orzeczeniem właściwego sądu Zakład, na</w:t>
      </w:r>
      <w:r w:rsidR="00671E3E">
        <w:rPr>
          <w:rFonts w:ascii="Times New Roman" w:hAnsi="Times New Roman"/>
        </w:rPr>
        <w:t> </w:t>
      </w:r>
      <w:r w:rsidR="00C92DF8" w:rsidRPr="00A113D8">
        <w:rPr>
          <w:rFonts w:ascii="Times New Roman" w:hAnsi="Times New Roman"/>
        </w:rPr>
        <w:t>podstawie dowodów lub okoliczności, o których mowa w ust.</w:t>
      </w:r>
      <w:r w:rsidR="00533BB6">
        <w:rPr>
          <w:rFonts w:ascii="Times New Roman" w:hAnsi="Times New Roman"/>
        </w:rPr>
        <w:t xml:space="preserve"> </w:t>
      </w:r>
      <w:r w:rsidR="00C92DF8" w:rsidRPr="00A113D8">
        <w:rPr>
          <w:rFonts w:ascii="Times New Roman" w:hAnsi="Times New Roman"/>
        </w:rPr>
        <w:t>1:</w:t>
      </w:r>
    </w:p>
    <w:p w14:paraId="5559DF55" w14:textId="77777777" w:rsidR="00C92DF8" w:rsidRPr="00A113D8" w:rsidRDefault="00C92DF8" w:rsidP="00C92DF8">
      <w:pPr>
        <w:pStyle w:val="JuQuot"/>
        <w:rPr>
          <w:rFonts w:ascii="Times New Roman" w:hAnsi="Times New Roman"/>
        </w:rPr>
      </w:pPr>
      <w:r w:rsidRPr="00A113D8">
        <w:rPr>
          <w:rFonts w:ascii="Times New Roman" w:hAnsi="Times New Roman"/>
        </w:rPr>
        <w:t>1) wydaje we własnym zakresie decyzję przyznającą prawo lub określającą zobowiązanie, jeśli jest to korzystne dla zainteresowanego;</w:t>
      </w:r>
    </w:p>
    <w:p w14:paraId="73D9B07E" w14:textId="77777777" w:rsidR="00C92DF8" w:rsidRPr="00A113D8" w:rsidRDefault="00C92DF8" w:rsidP="00C92DF8">
      <w:pPr>
        <w:pStyle w:val="JuQuot"/>
        <w:rPr>
          <w:rFonts w:ascii="Times New Roman" w:hAnsi="Times New Roman"/>
        </w:rPr>
      </w:pPr>
      <w:r w:rsidRPr="00A113D8">
        <w:rPr>
          <w:rFonts w:ascii="Times New Roman" w:hAnsi="Times New Roman"/>
        </w:rPr>
        <w:t>[…]”.</w:t>
      </w:r>
    </w:p>
    <w:p w14:paraId="0154D234" w14:textId="77777777" w:rsidR="00C92DF8" w:rsidRPr="00A113D8" w:rsidRDefault="00C92DF8" w:rsidP="00C92DF8">
      <w:pPr>
        <w:pStyle w:val="JuHA"/>
        <w:rPr>
          <w:rFonts w:ascii="Times New Roman" w:hAnsi="Times New Roman"/>
        </w:rPr>
      </w:pPr>
      <w:r w:rsidRPr="00A113D8">
        <w:rPr>
          <w:rFonts w:ascii="Times New Roman" w:hAnsi="Times New Roman"/>
        </w:rPr>
        <w:t>Kodeks cywilny</w:t>
      </w:r>
    </w:p>
    <w:p w14:paraId="2E10D541" w14:textId="58AECD67" w:rsidR="00C92DF8" w:rsidRPr="00A113D8" w:rsidRDefault="00C92DF8" w:rsidP="00C92DF8">
      <w:pPr>
        <w:pStyle w:val="JuPara"/>
        <w:rPr>
          <w:rFonts w:ascii="Times New Roman" w:hAnsi="Times New Roman"/>
        </w:rPr>
      </w:pPr>
      <w:r w:rsidRPr="001904EA">
        <w:rPr>
          <w:rFonts w:ascii="Times New Roman" w:hAnsi="Times New Roman" w:cs="Times New Roman"/>
        </w:rPr>
        <w:t>29.</w:t>
      </w:r>
      <w:r w:rsidR="00E321A6">
        <w:rPr>
          <w:rFonts w:ascii="Times New Roman" w:hAnsi="Times New Roman" w:cs="Times New Roman"/>
        </w:rPr>
        <w:t xml:space="preserve"> </w:t>
      </w:r>
      <w:r w:rsidR="00F5019F">
        <w:rPr>
          <w:rFonts w:ascii="Times New Roman" w:hAnsi="Times New Roman" w:cs="Times New Roman"/>
        </w:rPr>
        <w:t xml:space="preserve">Art. </w:t>
      </w:r>
      <w:r w:rsidRPr="00A113D8">
        <w:rPr>
          <w:rFonts w:ascii="Times New Roman" w:hAnsi="Times New Roman"/>
        </w:rPr>
        <w:t>415 Kodeksu cywilnego brzmi:</w:t>
      </w:r>
    </w:p>
    <w:p w14:paraId="56D1F994" w14:textId="77777777" w:rsidR="00C92DF8" w:rsidRPr="00A113D8" w:rsidRDefault="00C92DF8" w:rsidP="00C92DF8">
      <w:pPr>
        <w:pStyle w:val="JuQuot"/>
        <w:rPr>
          <w:rFonts w:ascii="Times New Roman" w:hAnsi="Times New Roman"/>
        </w:rPr>
      </w:pPr>
      <w:r w:rsidRPr="00A113D8">
        <w:rPr>
          <w:rFonts w:ascii="Times New Roman" w:hAnsi="Times New Roman"/>
        </w:rPr>
        <w:t>„Kto z winy swej wyrządził drugiemu szkodę, obowiązany jest do jej naprawienia.”</w:t>
      </w:r>
    </w:p>
    <w:p w14:paraId="50607560" w14:textId="0C5EB42F" w:rsidR="00C92DF8" w:rsidRPr="00A113D8" w:rsidRDefault="00C92DF8" w:rsidP="00C92DF8">
      <w:pPr>
        <w:pStyle w:val="JuPara"/>
        <w:rPr>
          <w:rFonts w:ascii="Times New Roman" w:hAnsi="Times New Roman"/>
        </w:rPr>
      </w:pPr>
      <w:r w:rsidRPr="001904EA">
        <w:rPr>
          <w:rFonts w:ascii="Times New Roman" w:hAnsi="Times New Roman" w:cs="Times New Roman"/>
        </w:rPr>
        <w:t>30.</w:t>
      </w:r>
      <w:r w:rsidR="00E321A6">
        <w:rPr>
          <w:rFonts w:ascii="Times New Roman" w:hAnsi="Times New Roman" w:cs="Times New Roman"/>
        </w:rPr>
        <w:t xml:space="preserve"> </w:t>
      </w:r>
      <w:r w:rsidRPr="00A113D8">
        <w:rPr>
          <w:rFonts w:ascii="Times New Roman" w:hAnsi="Times New Roman"/>
        </w:rPr>
        <w:t>W istotnym dla sprawy zakresie art.</w:t>
      </w:r>
      <w:r w:rsidR="00533BB6">
        <w:rPr>
          <w:rFonts w:ascii="Times New Roman" w:hAnsi="Times New Roman"/>
        </w:rPr>
        <w:t xml:space="preserve"> </w:t>
      </w:r>
      <w:r w:rsidRPr="00A113D8">
        <w:rPr>
          <w:rFonts w:ascii="Times New Roman" w:hAnsi="Times New Roman"/>
        </w:rPr>
        <w:t>417 §</w:t>
      </w:r>
      <w:r w:rsidR="00533BB6">
        <w:rPr>
          <w:rFonts w:ascii="Times New Roman" w:hAnsi="Times New Roman"/>
        </w:rPr>
        <w:t xml:space="preserve"> </w:t>
      </w:r>
      <w:r w:rsidRPr="00A113D8">
        <w:rPr>
          <w:rFonts w:ascii="Times New Roman" w:hAnsi="Times New Roman"/>
        </w:rPr>
        <w:t>1 Kodeksu cywilnego brzmi:</w:t>
      </w:r>
    </w:p>
    <w:p w14:paraId="1F83B480" w14:textId="34ACEAFC" w:rsidR="00C92DF8" w:rsidRPr="00A113D8" w:rsidRDefault="00C92DF8" w:rsidP="00C92DF8">
      <w:pPr>
        <w:pStyle w:val="JuQuot"/>
        <w:rPr>
          <w:rFonts w:ascii="Times New Roman" w:hAnsi="Times New Roman"/>
        </w:rPr>
      </w:pPr>
      <w:r w:rsidRPr="00A113D8">
        <w:rPr>
          <w:rFonts w:ascii="Times New Roman" w:hAnsi="Times New Roman"/>
        </w:rPr>
        <w:t>„1. Za szkodę wyrządzoną przez niezgodne z prawem działanie lub zaniechanie przy</w:t>
      </w:r>
      <w:r w:rsidR="00671E3E">
        <w:rPr>
          <w:rFonts w:ascii="Times New Roman" w:hAnsi="Times New Roman"/>
        </w:rPr>
        <w:t> </w:t>
      </w:r>
      <w:r w:rsidRPr="00A113D8">
        <w:rPr>
          <w:rFonts w:ascii="Times New Roman" w:hAnsi="Times New Roman"/>
        </w:rPr>
        <w:t>wykonywaniu władzy publicznej ponosi odpowiedzialność Skarb Państwa lub</w:t>
      </w:r>
      <w:r w:rsidR="00671E3E">
        <w:rPr>
          <w:rFonts w:ascii="Times New Roman" w:hAnsi="Times New Roman"/>
        </w:rPr>
        <w:t> </w:t>
      </w:r>
      <w:r w:rsidRPr="00A113D8">
        <w:rPr>
          <w:rFonts w:ascii="Times New Roman" w:hAnsi="Times New Roman"/>
        </w:rPr>
        <w:t>jednostka samorządu terytorialnego lub inna osoba prawna wykonująca tę władzę z</w:t>
      </w:r>
      <w:r w:rsidR="00533BB6">
        <w:rPr>
          <w:rFonts w:ascii="Times New Roman" w:hAnsi="Times New Roman"/>
        </w:rPr>
        <w:t xml:space="preserve"> </w:t>
      </w:r>
      <w:r w:rsidRPr="00A113D8">
        <w:rPr>
          <w:rFonts w:ascii="Times New Roman" w:hAnsi="Times New Roman"/>
        </w:rPr>
        <w:t>mocy prawa”.</w:t>
      </w:r>
    </w:p>
    <w:p w14:paraId="1AB05710" w14:textId="2C7671AF" w:rsidR="00C92DF8" w:rsidRPr="00A113D8" w:rsidRDefault="00C92DF8" w:rsidP="00C92DF8">
      <w:pPr>
        <w:pStyle w:val="JuPara"/>
        <w:rPr>
          <w:rFonts w:ascii="Times New Roman" w:hAnsi="Times New Roman"/>
        </w:rPr>
      </w:pPr>
      <w:r w:rsidRPr="001904EA">
        <w:rPr>
          <w:rFonts w:ascii="Times New Roman" w:hAnsi="Times New Roman" w:cs="Times New Roman"/>
        </w:rPr>
        <w:t>31.</w:t>
      </w:r>
      <w:r w:rsidR="00E321A6">
        <w:rPr>
          <w:rFonts w:ascii="Times New Roman" w:hAnsi="Times New Roman" w:cs="Times New Roman"/>
        </w:rPr>
        <w:t xml:space="preserve"> </w:t>
      </w:r>
      <w:r w:rsidRPr="00A113D8">
        <w:rPr>
          <w:rFonts w:ascii="Times New Roman" w:hAnsi="Times New Roman"/>
        </w:rPr>
        <w:t>W istotnym dla sprawy zakresie art. 417</w:t>
      </w:r>
      <w:r w:rsidRPr="00A113D8">
        <w:rPr>
          <w:rFonts w:ascii="Times New Roman" w:hAnsi="Times New Roman"/>
          <w:vertAlign w:val="superscript"/>
        </w:rPr>
        <w:t>2</w:t>
      </w:r>
      <w:r w:rsidR="00533BB6">
        <w:rPr>
          <w:rFonts w:ascii="Times New Roman" w:hAnsi="Times New Roman"/>
        </w:rPr>
        <w:t xml:space="preserve"> </w:t>
      </w:r>
      <w:r w:rsidRPr="00A113D8">
        <w:rPr>
          <w:rFonts w:ascii="Times New Roman" w:hAnsi="Times New Roman"/>
        </w:rPr>
        <w:t>§</w:t>
      </w:r>
      <w:r w:rsidR="00533BB6">
        <w:rPr>
          <w:rFonts w:ascii="Times New Roman" w:hAnsi="Times New Roman"/>
        </w:rPr>
        <w:t xml:space="preserve"> </w:t>
      </w:r>
      <w:r w:rsidRPr="00A113D8">
        <w:rPr>
          <w:rFonts w:ascii="Times New Roman" w:hAnsi="Times New Roman"/>
        </w:rPr>
        <w:t>1 Kodeksu cywilnego brzmi:</w:t>
      </w:r>
    </w:p>
    <w:p w14:paraId="7A08BC01" w14:textId="16FF90EC" w:rsidR="00C92DF8" w:rsidRPr="00A113D8" w:rsidRDefault="00C92DF8" w:rsidP="00C92DF8">
      <w:pPr>
        <w:pStyle w:val="JuQuot"/>
        <w:rPr>
          <w:rFonts w:ascii="Times New Roman" w:hAnsi="Times New Roman"/>
        </w:rPr>
      </w:pPr>
      <w:r w:rsidRPr="00A113D8">
        <w:rPr>
          <w:rFonts w:ascii="Times New Roman" w:hAnsi="Times New Roman"/>
        </w:rPr>
        <w:t>„Jeżeli przez zgodne z prawem wykonywanie władzy publicznej została wyrządzona szkoda na osobie, poszkodowany może żądać całkowitego lub</w:t>
      </w:r>
      <w:r w:rsidR="00671E3E">
        <w:rPr>
          <w:rFonts w:ascii="Times New Roman" w:hAnsi="Times New Roman"/>
        </w:rPr>
        <w:t> </w:t>
      </w:r>
      <w:r w:rsidRPr="00A113D8">
        <w:rPr>
          <w:rFonts w:ascii="Times New Roman" w:hAnsi="Times New Roman"/>
        </w:rPr>
        <w:t>częściowego jej naprawienia oraz zadośćuczynienia pieniężnego za doznaną krzywdę, gdy okoliczności, a zwłaszcza niezdolność poszkodowanego do pracy lub jego ciężkie położenie materialne, wskazują, że wymagają tego względy słuszności.”</w:t>
      </w:r>
    </w:p>
    <w:p w14:paraId="3C215F3C" w14:textId="77777777" w:rsidR="00C92DF8" w:rsidRPr="00A113D8" w:rsidRDefault="00C92DF8" w:rsidP="00C92DF8">
      <w:pPr>
        <w:pStyle w:val="JuHA"/>
        <w:rPr>
          <w:rFonts w:ascii="Times New Roman" w:hAnsi="Times New Roman"/>
        </w:rPr>
      </w:pPr>
      <w:r w:rsidRPr="00A113D8">
        <w:rPr>
          <w:rFonts w:ascii="Times New Roman" w:hAnsi="Times New Roman"/>
        </w:rPr>
        <w:t>Kodeks postępowania cywilnego</w:t>
      </w:r>
    </w:p>
    <w:p w14:paraId="674F57C9" w14:textId="07E94D9C" w:rsidR="00C92DF8" w:rsidRPr="00A113D8" w:rsidRDefault="00C92DF8" w:rsidP="00C92DF8">
      <w:pPr>
        <w:pStyle w:val="JuPara"/>
        <w:rPr>
          <w:rFonts w:ascii="Times New Roman" w:hAnsi="Times New Roman"/>
        </w:rPr>
      </w:pPr>
      <w:r w:rsidRPr="001904EA">
        <w:rPr>
          <w:rFonts w:ascii="Times New Roman" w:hAnsi="Times New Roman" w:cs="Times New Roman"/>
        </w:rPr>
        <w:t>32.</w:t>
      </w:r>
      <w:r w:rsidR="00E321A6">
        <w:rPr>
          <w:rFonts w:ascii="Times New Roman" w:hAnsi="Times New Roman" w:cs="Times New Roman"/>
        </w:rPr>
        <w:t xml:space="preserve"> </w:t>
      </w:r>
      <w:r w:rsidRPr="00A113D8">
        <w:rPr>
          <w:rFonts w:ascii="Times New Roman" w:hAnsi="Times New Roman"/>
        </w:rPr>
        <w:t>Zasadę pewności prawnej wyrażoną jako powagę rzeczy osądzonej regulują art.</w:t>
      </w:r>
      <w:r w:rsidR="00533BB6">
        <w:rPr>
          <w:rFonts w:ascii="Times New Roman" w:hAnsi="Times New Roman"/>
        </w:rPr>
        <w:t xml:space="preserve"> </w:t>
      </w:r>
      <w:r w:rsidRPr="00A113D8">
        <w:rPr>
          <w:rFonts w:ascii="Times New Roman" w:hAnsi="Times New Roman"/>
        </w:rPr>
        <w:t>365 i</w:t>
      </w:r>
      <w:r w:rsidR="00533BB6">
        <w:rPr>
          <w:rFonts w:ascii="Times New Roman" w:hAnsi="Times New Roman"/>
        </w:rPr>
        <w:t xml:space="preserve"> </w:t>
      </w:r>
      <w:r w:rsidRPr="00A113D8">
        <w:rPr>
          <w:rFonts w:ascii="Times New Roman" w:hAnsi="Times New Roman"/>
        </w:rPr>
        <w:t>366 Kodeksu postępowania cywilnego, które w</w:t>
      </w:r>
      <w:r w:rsidR="00533BB6">
        <w:rPr>
          <w:rFonts w:ascii="Times New Roman" w:hAnsi="Times New Roman"/>
        </w:rPr>
        <w:t xml:space="preserve"> </w:t>
      </w:r>
      <w:r w:rsidRPr="00A113D8">
        <w:rPr>
          <w:rFonts w:ascii="Times New Roman" w:hAnsi="Times New Roman"/>
        </w:rPr>
        <w:t>istotnym dla sprawy zakresie brzmią:</w:t>
      </w:r>
    </w:p>
    <w:p w14:paraId="69E7B5CD" w14:textId="05BBFBAE" w:rsidR="00C92DF8" w:rsidRPr="001904EA" w:rsidRDefault="00F5019F" w:rsidP="00C92DF8">
      <w:pPr>
        <w:pStyle w:val="JuHArticle"/>
        <w:rPr>
          <w:rFonts w:ascii="Times New Roman" w:hAnsi="Times New Roman" w:cs="Times New Roman"/>
        </w:rPr>
      </w:pPr>
      <w:r>
        <w:rPr>
          <w:rFonts w:ascii="Times New Roman" w:hAnsi="Times New Roman" w:cs="Times New Roman"/>
        </w:rPr>
        <w:t xml:space="preserve">Art. </w:t>
      </w:r>
      <w:r w:rsidR="00C92DF8" w:rsidRPr="00A113D8">
        <w:rPr>
          <w:rFonts w:ascii="Times New Roman" w:hAnsi="Times New Roman"/>
        </w:rPr>
        <w:t xml:space="preserve">365 </w:t>
      </w:r>
    </w:p>
    <w:p w14:paraId="79365602" w14:textId="48CCF484" w:rsidR="00C92DF8" w:rsidRPr="00A113D8" w:rsidRDefault="00C92DF8" w:rsidP="00C92DF8">
      <w:pPr>
        <w:pStyle w:val="JuQuot"/>
        <w:rPr>
          <w:rFonts w:ascii="Times New Roman" w:hAnsi="Times New Roman"/>
        </w:rPr>
      </w:pPr>
      <w:r w:rsidRPr="001904EA">
        <w:rPr>
          <w:rFonts w:ascii="Times New Roman" w:hAnsi="Times New Roman" w:cs="Times New Roman"/>
        </w:rPr>
        <w:t>„</w:t>
      </w:r>
      <w:r w:rsidR="00705935" w:rsidRPr="001904EA">
        <w:rPr>
          <w:rFonts w:ascii="Times New Roman" w:hAnsi="Times New Roman" w:cs="Times New Roman"/>
        </w:rPr>
        <w:t>§</w:t>
      </w:r>
      <w:r w:rsidR="00705935" w:rsidRPr="00A113D8">
        <w:rPr>
          <w:rFonts w:ascii="Times New Roman" w:hAnsi="Times New Roman"/>
        </w:rPr>
        <w:t xml:space="preserve"> 1</w:t>
      </w:r>
      <w:r w:rsidR="00705935">
        <w:rPr>
          <w:rFonts w:ascii="Times New Roman" w:hAnsi="Times New Roman" w:cs="Times New Roman"/>
        </w:rPr>
        <w:t xml:space="preserve">. </w:t>
      </w:r>
      <w:r w:rsidRPr="00A113D8">
        <w:rPr>
          <w:rFonts w:ascii="Times New Roman" w:hAnsi="Times New Roman"/>
        </w:rPr>
        <w:t>Orzeczenie prawomocne wiąże nie tylko strony i sąd, który je wydał, lecz</w:t>
      </w:r>
      <w:r w:rsidR="00671E3E">
        <w:rPr>
          <w:rFonts w:ascii="Times New Roman" w:hAnsi="Times New Roman"/>
        </w:rPr>
        <w:t> </w:t>
      </w:r>
      <w:r w:rsidRPr="00A113D8">
        <w:rPr>
          <w:rFonts w:ascii="Times New Roman" w:hAnsi="Times New Roman"/>
        </w:rPr>
        <w:t>również inne sądy oraz inne organy państwowe i organy administracji publicznej, a</w:t>
      </w:r>
      <w:r w:rsidR="00533BB6">
        <w:rPr>
          <w:rFonts w:ascii="Times New Roman" w:hAnsi="Times New Roman"/>
        </w:rPr>
        <w:t xml:space="preserve"> </w:t>
      </w:r>
      <w:r w:rsidRPr="00A113D8">
        <w:rPr>
          <w:rFonts w:ascii="Times New Roman" w:hAnsi="Times New Roman"/>
        </w:rPr>
        <w:t>w</w:t>
      </w:r>
      <w:r w:rsidR="00533BB6">
        <w:rPr>
          <w:rFonts w:ascii="Times New Roman" w:hAnsi="Times New Roman"/>
        </w:rPr>
        <w:t xml:space="preserve"> </w:t>
      </w:r>
      <w:r w:rsidRPr="00A113D8">
        <w:rPr>
          <w:rFonts w:ascii="Times New Roman" w:hAnsi="Times New Roman"/>
        </w:rPr>
        <w:t>wypadkach w ustawie przewidzianych także inne osoby”.</w:t>
      </w:r>
    </w:p>
    <w:p w14:paraId="348E7114" w14:textId="77777777" w:rsidR="00C92DF8" w:rsidRPr="00A113D8" w:rsidRDefault="00C92DF8" w:rsidP="00C92DF8">
      <w:pPr>
        <w:pStyle w:val="JuPara"/>
        <w:ind w:left="426" w:firstLine="0"/>
        <w:rPr>
          <w:rFonts w:ascii="Times New Roman" w:hAnsi="Times New Roman"/>
          <w:sz w:val="20"/>
        </w:rPr>
      </w:pPr>
      <w:r w:rsidRPr="00A113D8">
        <w:rPr>
          <w:rFonts w:ascii="Times New Roman" w:hAnsi="Times New Roman"/>
          <w:sz w:val="20"/>
        </w:rPr>
        <w:t>[…]”.</w:t>
      </w:r>
    </w:p>
    <w:p w14:paraId="5794EAE6" w14:textId="4D61BA36" w:rsidR="00C92DF8" w:rsidRPr="00A113D8" w:rsidRDefault="00F5019F" w:rsidP="00C92DF8">
      <w:pPr>
        <w:pStyle w:val="JuHArticle"/>
        <w:rPr>
          <w:rFonts w:ascii="Times New Roman" w:hAnsi="Times New Roman"/>
        </w:rPr>
      </w:pPr>
      <w:r w:rsidRPr="00A113D8">
        <w:rPr>
          <w:rFonts w:ascii="Times New Roman" w:hAnsi="Times New Roman"/>
        </w:rPr>
        <w:t>Art</w:t>
      </w:r>
      <w:r>
        <w:rPr>
          <w:rFonts w:ascii="Times New Roman" w:hAnsi="Times New Roman" w:cs="Times New Roman"/>
        </w:rPr>
        <w:t>.</w:t>
      </w:r>
      <w:r w:rsidRPr="00A113D8">
        <w:rPr>
          <w:rFonts w:ascii="Times New Roman" w:hAnsi="Times New Roman"/>
        </w:rPr>
        <w:t xml:space="preserve"> </w:t>
      </w:r>
      <w:r w:rsidR="00C92DF8" w:rsidRPr="00A113D8">
        <w:rPr>
          <w:rFonts w:ascii="Times New Roman" w:hAnsi="Times New Roman"/>
        </w:rPr>
        <w:t>366</w:t>
      </w:r>
    </w:p>
    <w:p w14:paraId="07046335" w14:textId="51DBDB5A" w:rsidR="00C92DF8" w:rsidRPr="00A113D8" w:rsidRDefault="00C92DF8" w:rsidP="00C92DF8">
      <w:pPr>
        <w:pStyle w:val="JuQuot"/>
        <w:rPr>
          <w:rFonts w:ascii="Times New Roman" w:hAnsi="Times New Roman"/>
        </w:rPr>
      </w:pPr>
      <w:r w:rsidRPr="00A113D8">
        <w:rPr>
          <w:rFonts w:ascii="Times New Roman" w:hAnsi="Times New Roman"/>
        </w:rPr>
        <w:t>„Wyrok prawomocny ma powagę rzeczy osądzonej tylko co do tego, co w związku z</w:t>
      </w:r>
      <w:r w:rsidR="00533BB6">
        <w:rPr>
          <w:rFonts w:ascii="Times New Roman" w:hAnsi="Times New Roman"/>
        </w:rPr>
        <w:t xml:space="preserve"> </w:t>
      </w:r>
      <w:r w:rsidRPr="00A113D8">
        <w:rPr>
          <w:rFonts w:ascii="Times New Roman" w:hAnsi="Times New Roman"/>
        </w:rPr>
        <w:t>podstawą sporu stanowiło przedmiot rozstrzygnięcia [czyli przedmiot sporu], a</w:t>
      </w:r>
      <w:r w:rsidR="00671E3E">
        <w:rPr>
          <w:rFonts w:ascii="Times New Roman" w:hAnsi="Times New Roman"/>
        </w:rPr>
        <w:t> </w:t>
      </w:r>
      <w:r w:rsidRPr="00A113D8">
        <w:rPr>
          <w:rFonts w:ascii="Times New Roman" w:hAnsi="Times New Roman"/>
        </w:rPr>
        <w:t>ponadto tylko między tymi samymi stronami [które były stronami poprzedniego sporu]”.</w:t>
      </w:r>
    </w:p>
    <w:p w14:paraId="4E5EA013" w14:textId="6A2E6B2F" w:rsidR="00C92DF8" w:rsidRPr="00A113D8" w:rsidRDefault="00C92DF8" w:rsidP="00C92DF8">
      <w:pPr>
        <w:pStyle w:val="JuPara"/>
        <w:rPr>
          <w:rFonts w:ascii="Times New Roman" w:hAnsi="Times New Roman"/>
        </w:rPr>
      </w:pPr>
      <w:r w:rsidRPr="001904EA">
        <w:rPr>
          <w:rFonts w:ascii="Times New Roman" w:hAnsi="Times New Roman" w:cs="Times New Roman"/>
        </w:rPr>
        <w:lastRenderedPageBreak/>
        <w:t>33.</w:t>
      </w:r>
      <w:r w:rsidR="00E321A6">
        <w:rPr>
          <w:rFonts w:ascii="Times New Roman" w:hAnsi="Times New Roman" w:cs="Times New Roman"/>
        </w:rPr>
        <w:t xml:space="preserve"> </w:t>
      </w:r>
      <w:r w:rsidRPr="00A113D8">
        <w:rPr>
          <w:rFonts w:ascii="Times New Roman" w:hAnsi="Times New Roman"/>
        </w:rPr>
        <w:t>Podstawy do wniesienia skargi kasacyjnej do Sądu Najwyższego oraz kryteria jej dopuszczalności zostały określone w art.</w:t>
      </w:r>
      <w:r w:rsidR="00533BB6">
        <w:rPr>
          <w:rFonts w:ascii="Times New Roman" w:hAnsi="Times New Roman"/>
        </w:rPr>
        <w:t xml:space="preserve"> </w:t>
      </w:r>
      <w:r w:rsidRPr="00A113D8">
        <w:rPr>
          <w:rFonts w:ascii="Times New Roman" w:hAnsi="Times New Roman"/>
        </w:rPr>
        <w:t>398</w:t>
      </w:r>
      <w:r w:rsidRPr="00A113D8">
        <w:rPr>
          <w:rFonts w:ascii="Times New Roman" w:hAnsi="Times New Roman"/>
          <w:vertAlign w:val="superscript"/>
        </w:rPr>
        <w:t>1</w:t>
      </w:r>
      <w:r w:rsidRPr="00A113D8">
        <w:rPr>
          <w:rFonts w:ascii="Times New Roman" w:hAnsi="Times New Roman"/>
        </w:rPr>
        <w:t>, 398</w:t>
      </w:r>
      <w:r w:rsidRPr="00A113D8">
        <w:rPr>
          <w:rFonts w:ascii="Times New Roman" w:hAnsi="Times New Roman"/>
          <w:vertAlign w:val="superscript"/>
        </w:rPr>
        <w:t>2</w:t>
      </w:r>
      <w:r w:rsidRPr="00A113D8">
        <w:rPr>
          <w:rFonts w:ascii="Times New Roman" w:hAnsi="Times New Roman"/>
        </w:rPr>
        <w:t xml:space="preserve"> i</w:t>
      </w:r>
      <w:r w:rsidR="00533BB6">
        <w:rPr>
          <w:rFonts w:ascii="Times New Roman" w:hAnsi="Times New Roman"/>
        </w:rPr>
        <w:t xml:space="preserve"> </w:t>
      </w:r>
      <w:r w:rsidRPr="00A113D8">
        <w:rPr>
          <w:rFonts w:ascii="Times New Roman" w:hAnsi="Times New Roman"/>
        </w:rPr>
        <w:t>art.</w:t>
      </w:r>
      <w:r w:rsidR="00533BB6">
        <w:rPr>
          <w:rFonts w:ascii="Times New Roman" w:hAnsi="Times New Roman"/>
        </w:rPr>
        <w:t xml:space="preserve"> </w:t>
      </w:r>
      <w:r w:rsidRPr="00A113D8">
        <w:rPr>
          <w:rFonts w:ascii="Times New Roman" w:hAnsi="Times New Roman"/>
        </w:rPr>
        <w:t>398</w:t>
      </w:r>
      <w:r w:rsidRPr="00A113D8">
        <w:rPr>
          <w:rFonts w:ascii="Times New Roman" w:hAnsi="Times New Roman"/>
          <w:vertAlign w:val="superscript"/>
        </w:rPr>
        <w:t>3</w:t>
      </w:r>
      <w:r w:rsidRPr="00A113D8">
        <w:rPr>
          <w:rFonts w:ascii="Times New Roman" w:hAnsi="Times New Roman"/>
        </w:rPr>
        <w:t xml:space="preserve"> Kodeksu postępowania cywilnego, które w istotnym dla sprawy zakresie brzmią:</w:t>
      </w:r>
    </w:p>
    <w:p w14:paraId="1F2FDF1B" w14:textId="75C74678" w:rsidR="00C92DF8" w:rsidRPr="001904EA" w:rsidRDefault="00F5019F" w:rsidP="00C92DF8">
      <w:pPr>
        <w:pStyle w:val="JuHArticle"/>
        <w:rPr>
          <w:rFonts w:ascii="Times New Roman" w:hAnsi="Times New Roman" w:cs="Times New Roman"/>
        </w:rPr>
      </w:pPr>
      <w:r w:rsidRPr="00A113D8">
        <w:rPr>
          <w:rFonts w:ascii="Times New Roman" w:hAnsi="Times New Roman"/>
        </w:rPr>
        <w:t>Art</w:t>
      </w:r>
      <w:r>
        <w:rPr>
          <w:rFonts w:ascii="Times New Roman" w:hAnsi="Times New Roman" w:cs="Times New Roman"/>
        </w:rPr>
        <w:t>.</w:t>
      </w:r>
      <w:r w:rsidRPr="00A113D8">
        <w:rPr>
          <w:rFonts w:ascii="Times New Roman" w:hAnsi="Times New Roman"/>
        </w:rPr>
        <w:t xml:space="preserve"> </w:t>
      </w:r>
      <w:r w:rsidR="00C92DF8" w:rsidRPr="00A113D8">
        <w:rPr>
          <w:rFonts w:ascii="Times New Roman" w:hAnsi="Times New Roman"/>
        </w:rPr>
        <w:t>398</w:t>
      </w:r>
      <w:r w:rsidR="00C92DF8" w:rsidRPr="00A113D8">
        <w:rPr>
          <w:rFonts w:ascii="Times New Roman" w:hAnsi="Times New Roman"/>
          <w:vertAlign w:val="superscript"/>
        </w:rPr>
        <w:t>1</w:t>
      </w:r>
      <w:r w:rsidR="00C92DF8" w:rsidRPr="00A113D8">
        <w:rPr>
          <w:rFonts w:ascii="Times New Roman" w:hAnsi="Times New Roman"/>
        </w:rPr>
        <w:t xml:space="preserve"> </w:t>
      </w:r>
    </w:p>
    <w:p w14:paraId="0A8EDF5C" w14:textId="5637DC4A" w:rsidR="00C92DF8" w:rsidRPr="00A113D8" w:rsidRDefault="00C92DF8" w:rsidP="00C92DF8">
      <w:pPr>
        <w:pStyle w:val="JuQuot"/>
        <w:rPr>
          <w:rFonts w:ascii="Times New Roman" w:hAnsi="Times New Roman"/>
        </w:rPr>
      </w:pPr>
      <w:r w:rsidRPr="001904EA">
        <w:rPr>
          <w:rFonts w:ascii="Times New Roman" w:hAnsi="Times New Roman" w:cs="Times New Roman"/>
        </w:rPr>
        <w:t>„</w:t>
      </w:r>
      <w:r w:rsidR="00705935" w:rsidRPr="001904EA">
        <w:rPr>
          <w:rFonts w:ascii="Times New Roman" w:hAnsi="Times New Roman" w:cs="Times New Roman"/>
        </w:rPr>
        <w:t>§</w:t>
      </w:r>
      <w:r w:rsidR="00705935" w:rsidRPr="00A113D8">
        <w:rPr>
          <w:rFonts w:ascii="Times New Roman" w:hAnsi="Times New Roman"/>
        </w:rPr>
        <w:t xml:space="preserve"> 1</w:t>
      </w:r>
      <w:r w:rsidR="00705935">
        <w:rPr>
          <w:rFonts w:ascii="Times New Roman" w:hAnsi="Times New Roman" w:cs="Times New Roman"/>
        </w:rPr>
        <w:t xml:space="preserve">. </w:t>
      </w:r>
      <w:r w:rsidRPr="00A113D8">
        <w:rPr>
          <w:rFonts w:ascii="Times New Roman" w:hAnsi="Times New Roman"/>
        </w:rPr>
        <w:t>Od wydanego przez sąd drugiej instancji prawomocnego wyroku lub</w:t>
      </w:r>
      <w:r w:rsidR="00671E3E">
        <w:rPr>
          <w:rFonts w:ascii="Times New Roman" w:hAnsi="Times New Roman"/>
        </w:rPr>
        <w:t> </w:t>
      </w:r>
      <w:r w:rsidRPr="00A113D8">
        <w:rPr>
          <w:rFonts w:ascii="Times New Roman" w:hAnsi="Times New Roman"/>
        </w:rPr>
        <w:t>postanowienia w przedmiocie odrzucenia pozwu albo umorzenia postępowania kończących postępowanie w sprawie strona, Prokurator Generalny, Rzecznik Praw Obywatelskich lub Rzecznik Praw Dziecka może wnieść skargę kasacyjną do Sądu Najwyższego, chyba że przepis szczególny stanowi inaczej”.</w:t>
      </w:r>
    </w:p>
    <w:p w14:paraId="261B8A04" w14:textId="32B37E75" w:rsidR="00C92DF8" w:rsidRPr="001904EA" w:rsidRDefault="00F5019F" w:rsidP="00C92DF8">
      <w:pPr>
        <w:pStyle w:val="JuHArticle"/>
        <w:rPr>
          <w:rFonts w:ascii="Times New Roman" w:hAnsi="Times New Roman" w:cs="Times New Roman"/>
        </w:rPr>
      </w:pPr>
      <w:r w:rsidRPr="00A113D8">
        <w:rPr>
          <w:rFonts w:ascii="Times New Roman" w:hAnsi="Times New Roman"/>
        </w:rPr>
        <w:t>Art</w:t>
      </w:r>
      <w:r>
        <w:rPr>
          <w:rFonts w:ascii="Times New Roman" w:hAnsi="Times New Roman" w:cs="Times New Roman"/>
        </w:rPr>
        <w:t>.</w:t>
      </w:r>
      <w:r w:rsidRPr="00A113D8">
        <w:rPr>
          <w:rFonts w:ascii="Times New Roman" w:hAnsi="Times New Roman"/>
        </w:rPr>
        <w:t xml:space="preserve"> </w:t>
      </w:r>
      <w:r w:rsidR="00C92DF8" w:rsidRPr="00A113D8">
        <w:rPr>
          <w:rFonts w:ascii="Times New Roman" w:hAnsi="Times New Roman"/>
        </w:rPr>
        <w:t>398</w:t>
      </w:r>
      <w:r w:rsidR="00C92DF8" w:rsidRPr="00A113D8">
        <w:rPr>
          <w:rFonts w:ascii="Times New Roman" w:hAnsi="Times New Roman"/>
          <w:vertAlign w:val="superscript"/>
        </w:rPr>
        <w:t>2</w:t>
      </w:r>
    </w:p>
    <w:p w14:paraId="098A7AC5" w14:textId="46B0FFBF" w:rsidR="00C92DF8" w:rsidRPr="00A113D8" w:rsidRDefault="00C92DF8" w:rsidP="00C92DF8">
      <w:pPr>
        <w:pStyle w:val="JuQuot"/>
        <w:rPr>
          <w:rFonts w:ascii="Times New Roman" w:hAnsi="Times New Roman"/>
        </w:rPr>
      </w:pPr>
      <w:r w:rsidRPr="001904EA">
        <w:rPr>
          <w:rFonts w:ascii="Times New Roman" w:hAnsi="Times New Roman" w:cs="Times New Roman"/>
        </w:rPr>
        <w:t>„</w:t>
      </w:r>
      <w:r w:rsidR="00705935" w:rsidRPr="001904EA">
        <w:rPr>
          <w:rFonts w:ascii="Times New Roman" w:hAnsi="Times New Roman" w:cs="Times New Roman"/>
        </w:rPr>
        <w:t>§</w:t>
      </w:r>
      <w:r w:rsidR="00705935" w:rsidRPr="00A113D8">
        <w:rPr>
          <w:rFonts w:ascii="Times New Roman" w:hAnsi="Times New Roman"/>
        </w:rPr>
        <w:t xml:space="preserve"> 1</w:t>
      </w:r>
      <w:r w:rsidR="00705935">
        <w:rPr>
          <w:rFonts w:ascii="Times New Roman" w:hAnsi="Times New Roman" w:cs="Times New Roman"/>
        </w:rPr>
        <w:t xml:space="preserve">. </w:t>
      </w:r>
      <w:r w:rsidRPr="00A113D8">
        <w:rPr>
          <w:rFonts w:ascii="Times New Roman" w:hAnsi="Times New Roman"/>
        </w:rPr>
        <w:t>Skarga kasacyjna jest niedopuszczalna w sprawach o prawa majątkowe, w</w:t>
      </w:r>
      <w:r w:rsidR="00671E3E">
        <w:rPr>
          <w:rFonts w:ascii="Times New Roman" w:hAnsi="Times New Roman"/>
        </w:rPr>
        <w:t> </w:t>
      </w:r>
      <w:r w:rsidRPr="00A113D8">
        <w:rPr>
          <w:rFonts w:ascii="Times New Roman" w:hAnsi="Times New Roman"/>
        </w:rPr>
        <w:t>których wartość przedmiotu zaskarżenia jest niższa niż pięćdziesiąt tysięcy złotych, a</w:t>
      </w:r>
      <w:r w:rsidR="00533BB6">
        <w:rPr>
          <w:rFonts w:ascii="Times New Roman" w:hAnsi="Times New Roman"/>
        </w:rPr>
        <w:t xml:space="preserve"> </w:t>
      </w:r>
      <w:r w:rsidRPr="00A113D8">
        <w:rPr>
          <w:rFonts w:ascii="Times New Roman" w:hAnsi="Times New Roman"/>
        </w:rPr>
        <w:t>w</w:t>
      </w:r>
      <w:r w:rsidR="00533BB6">
        <w:rPr>
          <w:rFonts w:ascii="Times New Roman" w:hAnsi="Times New Roman"/>
        </w:rPr>
        <w:t xml:space="preserve"> </w:t>
      </w:r>
      <w:r w:rsidRPr="00A113D8">
        <w:rPr>
          <w:rFonts w:ascii="Times New Roman" w:hAnsi="Times New Roman"/>
        </w:rPr>
        <w:t>sprawach z zakresu prawa pracy i ubezpieczeń społecznych – niższa niż dziesięć tysięcy złotych. Jednakże w sprawach z zakresu ubezpieczeń społecznych skarga kasacyjna przysługuje niezależnie od wartości przedmiotu zaskarżenia w sprawach o</w:t>
      </w:r>
      <w:r w:rsidR="00671E3E">
        <w:rPr>
          <w:rFonts w:ascii="Times New Roman" w:hAnsi="Times New Roman"/>
        </w:rPr>
        <w:t> </w:t>
      </w:r>
      <w:r w:rsidRPr="00A113D8">
        <w:rPr>
          <w:rFonts w:ascii="Times New Roman" w:hAnsi="Times New Roman"/>
        </w:rPr>
        <w:t>przyznanie i o wstrzymanie emerytury lub renty oraz o objęcie obowiązkiem ubezpieczenia społecznego. Niezależnie od wartości przedmiotu zaskarżenia skarga kasacyjna przysługuje także w sprawach o odszkodowanie z tytułu wyrządzenia szkody przez wydanie prawomocnego orzeczenia niezgodnego z prawem”.</w:t>
      </w:r>
    </w:p>
    <w:p w14:paraId="20949DB4" w14:textId="3E7FD720" w:rsidR="00C92DF8" w:rsidRPr="001904EA" w:rsidRDefault="00F5019F" w:rsidP="00C92DF8">
      <w:pPr>
        <w:pStyle w:val="JuHArticle"/>
        <w:rPr>
          <w:rFonts w:ascii="Times New Roman" w:hAnsi="Times New Roman" w:cs="Times New Roman"/>
        </w:rPr>
      </w:pPr>
      <w:r w:rsidRPr="00A113D8">
        <w:rPr>
          <w:rFonts w:ascii="Times New Roman" w:hAnsi="Times New Roman"/>
        </w:rPr>
        <w:t>Art</w:t>
      </w:r>
      <w:r>
        <w:rPr>
          <w:rFonts w:ascii="Times New Roman" w:hAnsi="Times New Roman" w:cs="Times New Roman"/>
        </w:rPr>
        <w:t>.</w:t>
      </w:r>
      <w:r w:rsidRPr="00A113D8">
        <w:rPr>
          <w:rFonts w:ascii="Times New Roman" w:hAnsi="Times New Roman"/>
        </w:rPr>
        <w:t xml:space="preserve"> </w:t>
      </w:r>
      <w:r w:rsidR="00C92DF8" w:rsidRPr="00A113D8">
        <w:rPr>
          <w:rFonts w:ascii="Times New Roman" w:hAnsi="Times New Roman"/>
        </w:rPr>
        <w:t>398</w:t>
      </w:r>
      <w:r w:rsidR="00C92DF8" w:rsidRPr="00A113D8">
        <w:rPr>
          <w:rFonts w:ascii="Times New Roman" w:hAnsi="Times New Roman"/>
          <w:vertAlign w:val="superscript"/>
        </w:rPr>
        <w:t>3</w:t>
      </w:r>
      <w:r w:rsidR="00C92DF8" w:rsidRPr="00A113D8">
        <w:rPr>
          <w:rFonts w:ascii="Times New Roman" w:hAnsi="Times New Roman"/>
        </w:rPr>
        <w:t xml:space="preserve"> </w:t>
      </w:r>
    </w:p>
    <w:p w14:paraId="0072B678" w14:textId="6C76A305" w:rsidR="00C92DF8" w:rsidRPr="00A113D8" w:rsidRDefault="00C92DF8" w:rsidP="00C92DF8">
      <w:pPr>
        <w:pStyle w:val="JuQuot"/>
        <w:rPr>
          <w:rFonts w:ascii="Times New Roman" w:hAnsi="Times New Roman"/>
        </w:rPr>
      </w:pPr>
      <w:r w:rsidRPr="001904EA">
        <w:rPr>
          <w:rFonts w:ascii="Times New Roman" w:hAnsi="Times New Roman" w:cs="Times New Roman"/>
        </w:rPr>
        <w:t>„</w:t>
      </w:r>
      <w:r w:rsidR="00705935" w:rsidRPr="001904EA">
        <w:rPr>
          <w:rFonts w:ascii="Times New Roman" w:hAnsi="Times New Roman" w:cs="Times New Roman"/>
        </w:rPr>
        <w:t>§</w:t>
      </w:r>
      <w:r w:rsidR="00705935" w:rsidRPr="00A113D8">
        <w:rPr>
          <w:rFonts w:ascii="Times New Roman" w:hAnsi="Times New Roman"/>
        </w:rPr>
        <w:t xml:space="preserve"> 1</w:t>
      </w:r>
      <w:r w:rsidR="00705935">
        <w:rPr>
          <w:rFonts w:ascii="Times New Roman" w:hAnsi="Times New Roman" w:cs="Times New Roman"/>
        </w:rPr>
        <w:t xml:space="preserve">. </w:t>
      </w:r>
      <w:r w:rsidRPr="00A113D8">
        <w:rPr>
          <w:rFonts w:ascii="Times New Roman" w:hAnsi="Times New Roman"/>
        </w:rPr>
        <w:t>Skargę kasacyjną strona może oprzeć na następujących podstawach:</w:t>
      </w:r>
    </w:p>
    <w:p w14:paraId="4BCED649" w14:textId="77777777" w:rsidR="00C92DF8" w:rsidRPr="00A113D8" w:rsidRDefault="00C92DF8" w:rsidP="00C92DF8">
      <w:pPr>
        <w:pStyle w:val="JuQuot"/>
        <w:rPr>
          <w:rFonts w:ascii="Times New Roman" w:hAnsi="Times New Roman"/>
        </w:rPr>
      </w:pPr>
      <w:r w:rsidRPr="00A113D8">
        <w:rPr>
          <w:rFonts w:ascii="Times New Roman" w:hAnsi="Times New Roman"/>
        </w:rPr>
        <w:t>1) naruszeniu prawa materialnego przez błędną jego wykładnię lub niewłaściwe zastosowanie;</w:t>
      </w:r>
    </w:p>
    <w:p w14:paraId="58FF8D4E" w14:textId="77777777" w:rsidR="00C92DF8" w:rsidRPr="00A113D8" w:rsidRDefault="00C92DF8" w:rsidP="00C92DF8">
      <w:pPr>
        <w:pStyle w:val="JuQuot"/>
        <w:rPr>
          <w:rFonts w:ascii="Times New Roman" w:hAnsi="Times New Roman"/>
        </w:rPr>
      </w:pPr>
      <w:r w:rsidRPr="00A113D8">
        <w:rPr>
          <w:rFonts w:ascii="Times New Roman" w:hAnsi="Times New Roman"/>
        </w:rPr>
        <w:t>2) naruszeniu przepisów postępowania, jeżeli uchybienie to mogło mieć istotny wpływ na wynik sprawy.</w:t>
      </w:r>
    </w:p>
    <w:p w14:paraId="5EDCC605" w14:textId="77777777" w:rsidR="00C92DF8" w:rsidRPr="00A113D8" w:rsidRDefault="00C92DF8" w:rsidP="00C92DF8">
      <w:pPr>
        <w:pStyle w:val="JuQuot"/>
        <w:rPr>
          <w:rFonts w:ascii="Times New Roman" w:hAnsi="Times New Roman"/>
        </w:rPr>
      </w:pPr>
      <w:r w:rsidRPr="00A113D8">
        <w:rPr>
          <w:rFonts w:ascii="Times New Roman" w:hAnsi="Times New Roman"/>
        </w:rPr>
        <w:t>§ 2. Prokurator Generalny może oprzeć skargę kasacyjną na podstawach określonych w § 1, jeżeli przez wydanie orzeczenia doszło do naruszenia podstawowych zasad porządku prawnego, Rzecznik Praw Obywatelskich – jeżeli przez wydanie orzeczenia doszło do naruszenia konstytucyjnych wolności albo praw człowieka i obywatela, a Rzecznik Praw Dziecka – jeżeli przez wydanie orzeczenia doszło do naruszenia praw dziecka.</w:t>
      </w:r>
    </w:p>
    <w:p w14:paraId="56A5A21B" w14:textId="77777777" w:rsidR="00C92DF8" w:rsidRPr="00A113D8" w:rsidRDefault="00C92DF8" w:rsidP="00C92DF8">
      <w:pPr>
        <w:pStyle w:val="JuQuot"/>
        <w:rPr>
          <w:rFonts w:ascii="Times New Roman" w:hAnsi="Times New Roman"/>
        </w:rPr>
      </w:pPr>
      <w:r w:rsidRPr="00A113D8">
        <w:rPr>
          <w:rFonts w:ascii="Times New Roman" w:hAnsi="Times New Roman"/>
        </w:rPr>
        <w:t>§ 3. Podstawą skargi kasacyjnej nie mogą być zarzuty dotyczące ustalenia faktów lub oceny dowodów.”</w:t>
      </w:r>
    </w:p>
    <w:p w14:paraId="2B48BC0D" w14:textId="1EC03827" w:rsidR="00C92DF8" w:rsidRPr="00A113D8" w:rsidRDefault="00C92DF8" w:rsidP="00C92DF8">
      <w:pPr>
        <w:pStyle w:val="JuPara"/>
        <w:rPr>
          <w:rFonts w:ascii="Times New Roman" w:hAnsi="Times New Roman"/>
        </w:rPr>
      </w:pPr>
      <w:r w:rsidRPr="001904EA">
        <w:rPr>
          <w:rFonts w:ascii="Times New Roman" w:hAnsi="Times New Roman" w:cs="Times New Roman"/>
        </w:rPr>
        <w:t>34.</w:t>
      </w:r>
      <w:r w:rsidR="00E321A6">
        <w:rPr>
          <w:rFonts w:ascii="Times New Roman" w:hAnsi="Times New Roman" w:cs="Times New Roman"/>
        </w:rPr>
        <w:t xml:space="preserve"> </w:t>
      </w:r>
      <w:r w:rsidRPr="00A113D8">
        <w:rPr>
          <w:rFonts w:ascii="Times New Roman" w:hAnsi="Times New Roman"/>
        </w:rPr>
        <w:t>Kwestię wznowienia postępowania reguluje art.</w:t>
      </w:r>
      <w:r w:rsidR="00533BB6">
        <w:rPr>
          <w:rFonts w:ascii="Times New Roman" w:hAnsi="Times New Roman"/>
        </w:rPr>
        <w:t xml:space="preserve"> </w:t>
      </w:r>
      <w:r w:rsidRPr="00A113D8">
        <w:rPr>
          <w:rFonts w:ascii="Times New Roman" w:hAnsi="Times New Roman"/>
        </w:rPr>
        <w:t>403 Kodeksu postępowania cywilnego, który brzmi:</w:t>
      </w:r>
    </w:p>
    <w:p w14:paraId="20631B30" w14:textId="0CD2A88D" w:rsidR="00C92DF8" w:rsidRPr="00A113D8" w:rsidRDefault="00C92DF8" w:rsidP="00C92DF8">
      <w:pPr>
        <w:pStyle w:val="JuQuot"/>
        <w:rPr>
          <w:rFonts w:ascii="Times New Roman" w:hAnsi="Times New Roman"/>
        </w:rPr>
      </w:pPr>
      <w:r w:rsidRPr="00A113D8">
        <w:rPr>
          <w:rFonts w:ascii="Times New Roman" w:hAnsi="Times New Roman"/>
        </w:rPr>
        <w:t>„§</w:t>
      </w:r>
      <w:r w:rsidR="00533BB6">
        <w:rPr>
          <w:rFonts w:ascii="Times New Roman" w:hAnsi="Times New Roman"/>
        </w:rPr>
        <w:t xml:space="preserve"> </w:t>
      </w:r>
      <w:r w:rsidRPr="00A113D8">
        <w:rPr>
          <w:rFonts w:ascii="Times New Roman" w:hAnsi="Times New Roman"/>
        </w:rPr>
        <w:t>1. Można żądać wznowienia na tej podstawie, że:</w:t>
      </w:r>
    </w:p>
    <w:p w14:paraId="1516B976" w14:textId="11E71142" w:rsidR="00C92DF8" w:rsidRPr="00A113D8" w:rsidRDefault="00C92DF8" w:rsidP="00C92DF8">
      <w:pPr>
        <w:pStyle w:val="JuQuot"/>
        <w:rPr>
          <w:rFonts w:ascii="Times New Roman" w:hAnsi="Times New Roman"/>
        </w:rPr>
      </w:pPr>
      <w:r w:rsidRPr="00A113D8">
        <w:rPr>
          <w:rFonts w:ascii="Times New Roman" w:hAnsi="Times New Roman"/>
        </w:rPr>
        <w:t>1) wyrok został oparty na dokumencie podrobionym lub przerobionym albo na</w:t>
      </w:r>
      <w:r w:rsidR="00671E3E">
        <w:rPr>
          <w:rFonts w:ascii="Times New Roman" w:hAnsi="Times New Roman"/>
        </w:rPr>
        <w:t> </w:t>
      </w:r>
      <w:r w:rsidRPr="00A113D8">
        <w:rPr>
          <w:rFonts w:ascii="Times New Roman" w:hAnsi="Times New Roman"/>
        </w:rPr>
        <w:t>skazującym wyroku karnym, następnie uchylonym;</w:t>
      </w:r>
    </w:p>
    <w:p w14:paraId="23D5A01D" w14:textId="77777777" w:rsidR="00C92DF8" w:rsidRPr="00A113D8" w:rsidRDefault="00C92DF8" w:rsidP="00C92DF8">
      <w:pPr>
        <w:pStyle w:val="JuQuot"/>
        <w:rPr>
          <w:rFonts w:ascii="Times New Roman" w:hAnsi="Times New Roman"/>
        </w:rPr>
      </w:pPr>
      <w:r w:rsidRPr="00A113D8">
        <w:rPr>
          <w:rFonts w:ascii="Times New Roman" w:hAnsi="Times New Roman"/>
        </w:rPr>
        <w:t>2) wyrok został uzyskany za pomocą przestępstwa.</w:t>
      </w:r>
    </w:p>
    <w:p w14:paraId="556C2D82" w14:textId="69F040DD" w:rsidR="00C92DF8" w:rsidRPr="00A113D8" w:rsidRDefault="00C92DF8" w:rsidP="00C92DF8">
      <w:pPr>
        <w:pStyle w:val="JuQuot"/>
        <w:rPr>
          <w:rFonts w:ascii="Times New Roman" w:hAnsi="Times New Roman"/>
        </w:rPr>
      </w:pPr>
      <w:r w:rsidRPr="00A113D8">
        <w:rPr>
          <w:rFonts w:ascii="Times New Roman" w:hAnsi="Times New Roman"/>
        </w:rPr>
        <w:t>§</w:t>
      </w:r>
      <w:r w:rsidR="00533BB6">
        <w:rPr>
          <w:rFonts w:ascii="Times New Roman" w:hAnsi="Times New Roman"/>
        </w:rPr>
        <w:t xml:space="preserve"> </w:t>
      </w:r>
      <w:r w:rsidRPr="00A113D8">
        <w:rPr>
          <w:rFonts w:ascii="Times New Roman" w:hAnsi="Times New Roman"/>
        </w:rPr>
        <w:t xml:space="preserve">2. Można również żądać wznowienia w razie późniejszego wykrycia prawomocnego wyroku, dotyczącego tego samego stosunku prawnego, albo wykrycia </w:t>
      </w:r>
      <w:r w:rsidRPr="00A113D8">
        <w:rPr>
          <w:rFonts w:ascii="Times New Roman" w:hAnsi="Times New Roman"/>
        </w:rPr>
        <w:lastRenderedPageBreak/>
        <w:t>takich faktów lub środków dowodowych, które mogłyby mieć wpływ na wynik sprawy, a z których strona nie mogła skorzystać w poprzednim postępowaniu.</w:t>
      </w:r>
    </w:p>
    <w:p w14:paraId="321ABE2D" w14:textId="1CDB39C1" w:rsidR="00C92DF8" w:rsidRPr="00A113D8" w:rsidRDefault="00C92DF8" w:rsidP="00C92DF8">
      <w:pPr>
        <w:pStyle w:val="JuQuot"/>
        <w:rPr>
          <w:rFonts w:ascii="Times New Roman" w:hAnsi="Times New Roman"/>
        </w:rPr>
      </w:pPr>
      <w:r w:rsidRPr="00A113D8">
        <w:rPr>
          <w:rFonts w:ascii="Times New Roman" w:hAnsi="Times New Roman"/>
        </w:rPr>
        <w:t>§</w:t>
      </w:r>
      <w:r w:rsidR="00533BB6">
        <w:rPr>
          <w:rFonts w:ascii="Times New Roman" w:hAnsi="Times New Roman"/>
        </w:rPr>
        <w:t xml:space="preserve"> </w:t>
      </w:r>
      <w:r w:rsidRPr="00A113D8">
        <w:rPr>
          <w:rFonts w:ascii="Times New Roman" w:hAnsi="Times New Roman"/>
        </w:rPr>
        <w:t xml:space="preserve">3. </w:t>
      </w:r>
      <w:r w:rsidRPr="00A113D8">
        <w:rPr>
          <w:rFonts w:ascii="Times New Roman" w:hAnsi="Times New Roman"/>
          <w:i/>
        </w:rPr>
        <w:t>(uchylony)</w:t>
      </w:r>
    </w:p>
    <w:p w14:paraId="46FE980B" w14:textId="2FAF0F6A" w:rsidR="00C92DF8" w:rsidRPr="00A113D8" w:rsidRDefault="00C92DF8" w:rsidP="00C92DF8">
      <w:pPr>
        <w:pStyle w:val="JuQuot"/>
        <w:rPr>
          <w:rFonts w:ascii="Times New Roman" w:hAnsi="Times New Roman"/>
        </w:rPr>
      </w:pPr>
      <w:r w:rsidRPr="00A113D8">
        <w:rPr>
          <w:rFonts w:ascii="Times New Roman" w:hAnsi="Times New Roman"/>
        </w:rPr>
        <w:t>§</w:t>
      </w:r>
      <w:r w:rsidR="00533BB6">
        <w:rPr>
          <w:rFonts w:ascii="Times New Roman" w:hAnsi="Times New Roman"/>
        </w:rPr>
        <w:t xml:space="preserve"> </w:t>
      </w:r>
      <w:r w:rsidRPr="00A113D8">
        <w:rPr>
          <w:rFonts w:ascii="Times New Roman" w:hAnsi="Times New Roman"/>
        </w:rPr>
        <w:t>4. Można żądać wznowienia, jeżeli na treść wyroku miało wpływ postanowienie niekończące postępowania w sprawie, wydane na podstawie aktu normatywnego uznanego przez Trybunał Konstytucyjny za niezgodny z Konstytucją, ratyfikowaną umową międzynarodową lub z ustawą, uchylone lub zmienione zgodnie z art. 416</w:t>
      </w:r>
      <w:r w:rsidRPr="00A113D8">
        <w:rPr>
          <w:rFonts w:ascii="Times New Roman" w:hAnsi="Times New Roman"/>
          <w:vertAlign w:val="superscript"/>
        </w:rPr>
        <w:t>1</w:t>
      </w:r>
      <w:r w:rsidRPr="00A113D8">
        <w:rPr>
          <w:rFonts w:ascii="Times New Roman" w:hAnsi="Times New Roman"/>
        </w:rPr>
        <w:t>”.</w:t>
      </w:r>
    </w:p>
    <w:p w14:paraId="301BB3B7" w14:textId="77777777" w:rsidR="00C92DF8" w:rsidRPr="00A113D8" w:rsidRDefault="00C92DF8" w:rsidP="00C92DF8">
      <w:pPr>
        <w:pStyle w:val="JuHHead"/>
        <w:rPr>
          <w:rFonts w:ascii="Times New Roman" w:hAnsi="Times New Roman"/>
        </w:rPr>
      </w:pPr>
      <w:r w:rsidRPr="00A113D8">
        <w:rPr>
          <w:rFonts w:ascii="Times New Roman" w:hAnsi="Times New Roman"/>
        </w:rPr>
        <w:t>PRAWO</w:t>
      </w:r>
    </w:p>
    <w:p w14:paraId="31CA4587" w14:textId="2EE8AD28" w:rsidR="00C92DF8" w:rsidRPr="00A113D8" w:rsidRDefault="00E321A6" w:rsidP="00C92DF8">
      <w:pPr>
        <w:pStyle w:val="JuHIRoman"/>
        <w:rPr>
          <w:rFonts w:ascii="Times New Roman" w:hAnsi="Times New Roman"/>
        </w:rPr>
      </w:pPr>
      <w:r>
        <w:rPr>
          <w:rFonts w:ascii="Times New Roman" w:hAnsi="Times New Roman" w:cs="Times New Roman"/>
        </w:rPr>
        <w:t xml:space="preserve"> </w:t>
      </w:r>
      <w:r w:rsidR="00C92DF8" w:rsidRPr="00A113D8">
        <w:rPr>
          <w:rFonts w:ascii="Times New Roman" w:hAnsi="Times New Roman"/>
        </w:rPr>
        <w:t>ZARZUT NARUSZENIA ART.</w:t>
      </w:r>
      <w:r w:rsidR="00533BB6">
        <w:rPr>
          <w:rFonts w:ascii="Times New Roman" w:hAnsi="Times New Roman"/>
        </w:rPr>
        <w:t xml:space="preserve"> </w:t>
      </w:r>
      <w:r w:rsidR="00C92DF8" w:rsidRPr="00A113D8">
        <w:rPr>
          <w:rFonts w:ascii="Times New Roman" w:hAnsi="Times New Roman"/>
        </w:rPr>
        <w:t>1 PROTOKOŁU NR</w:t>
      </w:r>
      <w:r w:rsidR="00533BB6">
        <w:rPr>
          <w:rFonts w:ascii="Times New Roman" w:hAnsi="Times New Roman"/>
        </w:rPr>
        <w:t xml:space="preserve"> </w:t>
      </w:r>
      <w:r w:rsidR="00C92DF8" w:rsidRPr="00A113D8">
        <w:rPr>
          <w:rFonts w:ascii="Times New Roman" w:hAnsi="Times New Roman"/>
        </w:rPr>
        <w:t>1 DO</w:t>
      </w:r>
      <w:r w:rsidR="007D262A">
        <w:rPr>
          <w:rFonts w:ascii="Times New Roman" w:hAnsi="Times New Roman"/>
        </w:rPr>
        <w:t> </w:t>
      </w:r>
      <w:r w:rsidR="00C92DF8" w:rsidRPr="00A113D8">
        <w:rPr>
          <w:rFonts w:ascii="Times New Roman" w:hAnsi="Times New Roman"/>
        </w:rPr>
        <w:t>KONWENCJI</w:t>
      </w:r>
    </w:p>
    <w:p w14:paraId="37DA21E9" w14:textId="43C0455E" w:rsidR="00C92DF8" w:rsidRPr="00A113D8" w:rsidRDefault="00C92DF8" w:rsidP="00C92DF8">
      <w:pPr>
        <w:pStyle w:val="JuPara"/>
        <w:rPr>
          <w:rFonts w:ascii="Times New Roman" w:hAnsi="Times New Roman"/>
        </w:rPr>
      </w:pPr>
      <w:r w:rsidRPr="001904EA">
        <w:rPr>
          <w:rFonts w:ascii="Times New Roman" w:hAnsi="Times New Roman" w:cs="Times New Roman"/>
        </w:rPr>
        <w:t>35.</w:t>
      </w:r>
      <w:r w:rsidR="00E321A6">
        <w:rPr>
          <w:rFonts w:ascii="Times New Roman" w:hAnsi="Times New Roman" w:cs="Times New Roman"/>
        </w:rPr>
        <w:t xml:space="preserve"> </w:t>
      </w:r>
      <w:r w:rsidRPr="00A113D8">
        <w:rPr>
          <w:rFonts w:ascii="Times New Roman" w:hAnsi="Times New Roman"/>
        </w:rPr>
        <w:t>Skarżący podnosił, że zważywszy na okoliczności sprawy, odmowa przyznania mu odszkodowania za okres dwudziestu jeden miesięcy, w</w:t>
      </w:r>
      <w:r w:rsidR="00671E3E">
        <w:rPr>
          <w:rFonts w:ascii="Times New Roman" w:hAnsi="Times New Roman"/>
        </w:rPr>
        <w:t> </w:t>
      </w:r>
      <w:r w:rsidRPr="00A113D8">
        <w:rPr>
          <w:rFonts w:ascii="Times New Roman" w:hAnsi="Times New Roman"/>
        </w:rPr>
        <w:t>którym mimo stwierdzonej niezdolności do pracy w gospodarstwie rolnym pozostał on bez żadnej formy wsparcia ze strony państwa, stanowiła nieuzasadnione pozbawienie własności. Skarga ta wymaga zbadania w</w:t>
      </w:r>
      <w:r w:rsidR="00671E3E">
        <w:rPr>
          <w:rFonts w:ascii="Times New Roman" w:hAnsi="Times New Roman"/>
        </w:rPr>
        <w:t> </w:t>
      </w:r>
      <w:r w:rsidRPr="00A113D8">
        <w:rPr>
          <w:rFonts w:ascii="Times New Roman" w:hAnsi="Times New Roman"/>
        </w:rPr>
        <w:t>świetle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 xml:space="preserve">1 do Konwencji, który stanowi: </w:t>
      </w:r>
    </w:p>
    <w:p w14:paraId="4653C7A1" w14:textId="180D0226" w:rsidR="00C92DF8" w:rsidRPr="00A113D8" w:rsidRDefault="00C92DF8" w:rsidP="00C92DF8">
      <w:pPr>
        <w:pStyle w:val="JuQuot"/>
        <w:rPr>
          <w:rFonts w:ascii="Times New Roman" w:hAnsi="Times New Roman"/>
        </w:rPr>
      </w:pPr>
      <w:r w:rsidRPr="00A113D8">
        <w:rPr>
          <w:rFonts w:ascii="Times New Roman" w:hAnsi="Times New Roman"/>
        </w:rPr>
        <w:t>„Każda osoba fizyczna i prawna ma prawo do poszanowania swego mienia. Nikt</w:t>
      </w:r>
      <w:r w:rsidR="00671E3E">
        <w:rPr>
          <w:rFonts w:ascii="Times New Roman" w:hAnsi="Times New Roman"/>
        </w:rPr>
        <w:t> </w:t>
      </w:r>
      <w:r w:rsidRPr="00A113D8">
        <w:rPr>
          <w:rFonts w:ascii="Times New Roman" w:hAnsi="Times New Roman"/>
        </w:rPr>
        <w:t>nie</w:t>
      </w:r>
      <w:r w:rsidR="00671E3E">
        <w:rPr>
          <w:rFonts w:ascii="Times New Roman" w:hAnsi="Times New Roman"/>
        </w:rPr>
        <w:t> </w:t>
      </w:r>
      <w:r w:rsidRPr="00A113D8">
        <w:rPr>
          <w:rFonts w:ascii="Times New Roman" w:hAnsi="Times New Roman"/>
        </w:rPr>
        <w:t>może być pozbawiony swojej własności, chyba że w interesie publicznym i</w:t>
      </w:r>
      <w:r w:rsidR="00671E3E">
        <w:rPr>
          <w:rFonts w:ascii="Times New Roman" w:hAnsi="Times New Roman"/>
        </w:rPr>
        <w:t> </w:t>
      </w:r>
      <w:r w:rsidRPr="00A113D8">
        <w:rPr>
          <w:rFonts w:ascii="Times New Roman" w:hAnsi="Times New Roman"/>
        </w:rPr>
        <w:t>na warunkach przewidzianych przez ustawę oraz zgodnie z podstawowymi zasadami prawa międzynarodowego.</w:t>
      </w:r>
    </w:p>
    <w:p w14:paraId="171E391E" w14:textId="0C37CB3C" w:rsidR="00C92DF8" w:rsidRPr="00A113D8" w:rsidRDefault="00C92DF8" w:rsidP="00C92DF8">
      <w:pPr>
        <w:pStyle w:val="JuQuot"/>
        <w:rPr>
          <w:rFonts w:ascii="Times New Roman" w:hAnsi="Times New Roman"/>
        </w:rPr>
      </w:pPr>
      <w:r w:rsidRPr="00A113D8">
        <w:rPr>
          <w:rFonts w:ascii="Times New Roman" w:hAnsi="Times New Roman"/>
        </w:rPr>
        <w:t xml:space="preserve">Powyższe postanowienia nie będą jednak w żaden sposób naruszać prawa państwa do stosowania takich ustaw, jakie uzna za konieczne </w:t>
      </w:r>
      <w:r w:rsidRPr="001904EA">
        <w:rPr>
          <w:rFonts w:ascii="Times New Roman" w:hAnsi="Times New Roman" w:cs="Times New Roman"/>
        </w:rPr>
        <w:t>d</w:t>
      </w:r>
      <w:r w:rsidR="005574BD">
        <w:rPr>
          <w:rFonts w:ascii="Times New Roman" w:hAnsi="Times New Roman" w:cs="Times New Roman"/>
        </w:rPr>
        <w:t>o</w:t>
      </w:r>
      <w:r w:rsidRPr="00A113D8">
        <w:rPr>
          <w:rFonts w:ascii="Times New Roman" w:hAnsi="Times New Roman"/>
        </w:rPr>
        <w:t xml:space="preserve"> uregulowania sposobu korzystania z własności zgodnie z interesem powszechnym lub w celu za</w:t>
      </w:r>
      <w:r w:rsidR="005574BD">
        <w:rPr>
          <w:rFonts w:ascii="Times New Roman" w:hAnsi="Times New Roman" w:cs="Times New Roman"/>
        </w:rPr>
        <w:t>b</w:t>
      </w:r>
      <w:r w:rsidR="005574BD" w:rsidRPr="00A113D8">
        <w:rPr>
          <w:rFonts w:ascii="Times New Roman" w:hAnsi="Times New Roman"/>
        </w:rPr>
        <w:t>e</w:t>
      </w:r>
      <w:r w:rsidR="005574BD">
        <w:rPr>
          <w:rFonts w:ascii="Times New Roman" w:hAnsi="Times New Roman" w:cs="Times New Roman"/>
        </w:rPr>
        <w:t>zp</w:t>
      </w:r>
      <w:r w:rsidR="005574BD" w:rsidRPr="00A113D8">
        <w:rPr>
          <w:rFonts w:ascii="Times New Roman" w:hAnsi="Times New Roman"/>
        </w:rPr>
        <w:t>ie</w:t>
      </w:r>
      <w:r w:rsidR="005574BD">
        <w:rPr>
          <w:rFonts w:ascii="Times New Roman" w:hAnsi="Times New Roman" w:cs="Times New Roman"/>
        </w:rPr>
        <w:t>cze</w:t>
      </w:r>
      <w:r w:rsidR="005574BD" w:rsidRPr="00A113D8">
        <w:rPr>
          <w:rFonts w:ascii="Times New Roman" w:hAnsi="Times New Roman"/>
        </w:rPr>
        <w:t>nia</w:t>
      </w:r>
      <w:r w:rsidRPr="00A113D8">
        <w:rPr>
          <w:rFonts w:ascii="Times New Roman" w:hAnsi="Times New Roman"/>
        </w:rPr>
        <w:t xml:space="preserve"> uiszczania podatków bądź innych należności lub kar pieniężnych”.</w:t>
      </w:r>
    </w:p>
    <w:p w14:paraId="7D81EE44" w14:textId="66B58D11" w:rsidR="00C92DF8" w:rsidRPr="00A113D8" w:rsidRDefault="00C92DF8" w:rsidP="00C92DF8">
      <w:pPr>
        <w:pStyle w:val="JuPara"/>
        <w:rPr>
          <w:rFonts w:ascii="Times New Roman" w:hAnsi="Times New Roman"/>
        </w:rPr>
      </w:pPr>
      <w:r w:rsidRPr="001904EA">
        <w:rPr>
          <w:rFonts w:ascii="Times New Roman" w:hAnsi="Times New Roman" w:cs="Times New Roman"/>
        </w:rPr>
        <w:t>36.</w:t>
      </w:r>
      <w:r w:rsidR="00E321A6">
        <w:rPr>
          <w:rFonts w:ascii="Times New Roman" w:hAnsi="Times New Roman" w:cs="Times New Roman"/>
        </w:rPr>
        <w:t xml:space="preserve"> </w:t>
      </w:r>
      <w:r w:rsidRPr="00A113D8">
        <w:rPr>
          <w:rFonts w:ascii="Times New Roman" w:hAnsi="Times New Roman"/>
        </w:rPr>
        <w:t>Rząd kwestionował ten argument.</w:t>
      </w:r>
    </w:p>
    <w:p w14:paraId="7C9E93A5" w14:textId="77777777" w:rsidR="00C92DF8" w:rsidRPr="00A113D8" w:rsidRDefault="00C92DF8" w:rsidP="00C92DF8">
      <w:pPr>
        <w:pStyle w:val="JuHA"/>
        <w:rPr>
          <w:rFonts w:ascii="Times New Roman" w:hAnsi="Times New Roman"/>
        </w:rPr>
      </w:pPr>
      <w:r w:rsidRPr="00A113D8">
        <w:rPr>
          <w:rFonts w:ascii="Times New Roman" w:hAnsi="Times New Roman"/>
        </w:rPr>
        <w:t>Dopuszczalność</w:t>
      </w:r>
    </w:p>
    <w:p w14:paraId="6A932556" w14:textId="77777777" w:rsidR="00C92DF8" w:rsidRPr="00A113D8" w:rsidRDefault="00C92DF8" w:rsidP="00C92DF8">
      <w:pPr>
        <w:pStyle w:val="JuH1"/>
        <w:rPr>
          <w:rFonts w:ascii="Times New Roman" w:hAnsi="Times New Roman"/>
        </w:rPr>
      </w:pPr>
      <w:r w:rsidRPr="00A113D8">
        <w:rPr>
          <w:rFonts w:ascii="Times New Roman" w:hAnsi="Times New Roman"/>
        </w:rPr>
        <w:t>Dotrzymanie sześciomiesięcznego terminu</w:t>
      </w:r>
    </w:p>
    <w:p w14:paraId="2A0C52F3" w14:textId="77777777" w:rsidR="00C92DF8" w:rsidRPr="00A113D8" w:rsidRDefault="00C92DF8" w:rsidP="00C92DF8">
      <w:pPr>
        <w:pStyle w:val="JuHa0"/>
        <w:rPr>
          <w:rFonts w:ascii="Times New Roman" w:hAnsi="Times New Roman"/>
        </w:rPr>
      </w:pPr>
      <w:r w:rsidRPr="00A113D8">
        <w:rPr>
          <w:rFonts w:ascii="Times New Roman" w:hAnsi="Times New Roman"/>
        </w:rPr>
        <w:t>Stanowiska stron</w:t>
      </w:r>
    </w:p>
    <w:p w14:paraId="35D6EDAC" w14:textId="0676449A" w:rsidR="00C92DF8" w:rsidRPr="00A113D8" w:rsidRDefault="00C92DF8" w:rsidP="00C92DF8">
      <w:pPr>
        <w:pStyle w:val="JuPara"/>
        <w:rPr>
          <w:rFonts w:ascii="Times New Roman" w:hAnsi="Times New Roman"/>
        </w:rPr>
      </w:pPr>
      <w:r w:rsidRPr="001904EA">
        <w:rPr>
          <w:rFonts w:ascii="Times New Roman" w:hAnsi="Times New Roman" w:cs="Times New Roman"/>
        </w:rPr>
        <w:t>37.</w:t>
      </w:r>
      <w:r w:rsidR="00E321A6">
        <w:rPr>
          <w:rFonts w:ascii="Times New Roman" w:hAnsi="Times New Roman" w:cs="Times New Roman"/>
        </w:rPr>
        <w:t xml:space="preserve"> </w:t>
      </w:r>
      <w:r w:rsidRPr="00A113D8">
        <w:rPr>
          <w:rFonts w:ascii="Times New Roman" w:hAnsi="Times New Roman"/>
        </w:rPr>
        <w:t>Rząd podniósł też, że przedmiotową skargę należy uznać za</w:t>
      </w:r>
      <w:r w:rsidR="00671E3E">
        <w:rPr>
          <w:rFonts w:ascii="Times New Roman" w:hAnsi="Times New Roman"/>
        </w:rPr>
        <w:t> </w:t>
      </w:r>
      <w:r w:rsidRPr="00A113D8">
        <w:rPr>
          <w:rFonts w:ascii="Times New Roman" w:hAnsi="Times New Roman"/>
        </w:rPr>
        <w:t xml:space="preserve">niedopuszczalną, ponieważ została wniesiona po upływie sześciomiesięcznego terminu. Przytoczył sprawę </w:t>
      </w:r>
      <w:proofErr w:type="spellStart"/>
      <w:r w:rsidRPr="00A113D8">
        <w:rPr>
          <w:rFonts w:ascii="Times New Roman" w:hAnsi="Times New Roman"/>
          <w:i/>
        </w:rPr>
        <w:t>Fernie</w:t>
      </w:r>
      <w:proofErr w:type="spellEnd"/>
      <w:r w:rsidRPr="00A113D8">
        <w:rPr>
          <w:rFonts w:ascii="Times New Roman" w:hAnsi="Times New Roman"/>
          <w:i/>
        </w:rPr>
        <w:t xml:space="preserve"> przeciwko Zjednoczonemu Królestwu</w:t>
      </w:r>
      <w:r w:rsidRPr="00A113D8">
        <w:rPr>
          <w:rFonts w:ascii="Times New Roman" w:hAnsi="Times New Roman"/>
        </w:rPr>
        <w:t xml:space="preserve"> (dec.)</w:t>
      </w:r>
      <w:r w:rsidRPr="00A113D8">
        <w:rPr>
          <w:rFonts w:ascii="Times New Roman" w:hAnsi="Times New Roman"/>
          <w:i/>
        </w:rPr>
        <w:t xml:space="preserve">, </w:t>
      </w:r>
      <w:r w:rsidRPr="00A113D8">
        <w:rPr>
          <w:rFonts w:ascii="Times New Roman" w:hAnsi="Times New Roman"/>
        </w:rPr>
        <w:t>skarga nr</w:t>
      </w:r>
      <w:r w:rsidR="00533BB6">
        <w:rPr>
          <w:rFonts w:ascii="Times New Roman" w:hAnsi="Times New Roman"/>
        </w:rPr>
        <w:t xml:space="preserve"> </w:t>
      </w:r>
      <w:r w:rsidRPr="00A113D8">
        <w:rPr>
          <w:rFonts w:ascii="Times New Roman" w:hAnsi="Times New Roman"/>
        </w:rPr>
        <w:t>14881/04, 5</w:t>
      </w:r>
      <w:r w:rsidR="00533BB6">
        <w:rPr>
          <w:rFonts w:ascii="Times New Roman" w:hAnsi="Times New Roman"/>
        </w:rPr>
        <w:t xml:space="preserve"> </w:t>
      </w:r>
      <w:r w:rsidRPr="00A113D8">
        <w:rPr>
          <w:rFonts w:ascii="Times New Roman" w:hAnsi="Times New Roman"/>
        </w:rPr>
        <w:t>stycznia 2006</w:t>
      </w:r>
      <w:r w:rsidR="00533BB6">
        <w:rPr>
          <w:rFonts w:ascii="Times New Roman" w:hAnsi="Times New Roman"/>
        </w:rPr>
        <w:t xml:space="preserve"> </w:t>
      </w:r>
      <w:r w:rsidRPr="00A113D8">
        <w:rPr>
          <w:rFonts w:ascii="Times New Roman" w:hAnsi="Times New Roman"/>
        </w:rPr>
        <w:t>r., w</w:t>
      </w:r>
      <w:r w:rsidR="00671E3E">
        <w:rPr>
          <w:rFonts w:ascii="Times New Roman" w:hAnsi="Times New Roman"/>
        </w:rPr>
        <w:t> </w:t>
      </w:r>
      <w:r w:rsidRPr="00A113D8">
        <w:rPr>
          <w:rFonts w:ascii="Times New Roman" w:hAnsi="Times New Roman"/>
        </w:rPr>
        <w:t>której stwierdzono niedopuszczalność skargi z powodu niedotrzymania sześciomiesięcznego terminu, bowiem po zakończeniu postępowania przed krajowym sądem apelacyjnym skarżący wniósł odwołanie do Izby Lordów, które było niedopuszczalne ze względów prawnych.</w:t>
      </w:r>
    </w:p>
    <w:p w14:paraId="1168BE92" w14:textId="63ECA478" w:rsidR="00C92DF8" w:rsidRPr="00A113D8" w:rsidRDefault="00C92DF8" w:rsidP="00C92DF8">
      <w:pPr>
        <w:pStyle w:val="JuPara"/>
        <w:rPr>
          <w:rFonts w:ascii="Times New Roman" w:hAnsi="Times New Roman"/>
        </w:rPr>
      </w:pPr>
      <w:r w:rsidRPr="001904EA">
        <w:rPr>
          <w:rFonts w:ascii="Times New Roman" w:hAnsi="Times New Roman" w:cs="Times New Roman"/>
        </w:rPr>
        <w:t>38.</w:t>
      </w:r>
      <w:r w:rsidR="00E321A6">
        <w:rPr>
          <w:rFonts w:ascii="Times New Roman" w:hAnsi="Times New Roman" w:cs="Times New Roman"/>
        </w:rPr>
        <w:t xml:space="preserve"> </w:t>
      </w:r>
      <w:r w:rsidRPr="00A113D8">
        <w:rPr>
          <w:rFonts w:ascii="Times New Roman" w:hAnsi="Times New Roman"/>
        </w:rPr>
        <w:t>W związku z tym Rząd podniósł, że skarżący skorzystał ze środka prawnego, który nie miał szans powodzenia, mianowicie z roszczenia odszkodowawczego na podstawie art.</w:t>
      </w:r>
      <w:r w:rsidR="00533BB6">
        <w:rPr>
          <w:rFonts w:ascii="Times New Roman" w:hAnsi="Times New Roman"/>
        </w:rPr>
        <w:t xml:space="preserve"> </w:t>
      </w:r>
      <w:r w:rsidRPr="00A113D8">
        <w:rPr>
          <w:rFonts w:ascii="Times New Roman" w:hAnsi="Times New Roman"/>
        </w:rPr>
        <w:t xml:space="preserve">417 Kodeksu cywilnego, oraz </w:t>
      </w:r>
      <w:r w:rsidRPr="00A113D8">
        <w:rPr>
          <w:rFonts w:ascii="Times New Roman" w:hAnsi="Times New Roman"/>
        </w:rPr>
        <w:lastRenderedPageBreak/>
        <w:t>że</w:t>
      </w:r>
      <w:r w:rsidR="00671E3E">
        <w:rPr>
          <w:rFonts w:ascii="Times New Roman" w:hAnsi="Times New Roman"/>
        </w:rPr>
        <w:t> </w:t>
      </w:r>
      <w:r w:rsidRPr="00A113D8">
        <w:rPr>
          <w:rFonts w:ascii="Times New Roman" w:hAnsi="Times New Roman"/>
        </w:rPr>
        <w:t>ostateczne prawomocne orzeczenie istotne dla obliczenia biegu terminu do wniesienia skargi przed Trybunałem wydał Sąd Apelacyjny w Szczecinie w</w:t>
      </w:r>
      <w:r w:rsidR="00533BB6">
        <w:rPr>
          <w:rFonts w:ascii="Times New Roman" w:hAnsi="Times New Roman"/>
        </w:rPr>
        <w:t xml:space="preserve"> </w:t>
      </w:r>
      <w:r w:rsidRPr="00A113D8">
        <w:rPr>
          <w:rFonts w:ascii="Times New Roman" w:hAnsi="Times New Roman"/>
        </w:rPr>
        <w:t>dniu 27</w:t>
      </w:r>
      <w:r w:rsidR="00533BB6">
        <w:rPr>
          <w:rFonts w:ascii="Times New Roman" w:hAnsi="Times New Roman"/>
        </w:rPr>
        <w:t xml:space="preserve"> </w:t>
      </w:r>
      <w:r w:rsidRPr="00A113D8">
        <w:rPr>
          <w:rFonts w:ascii="Times New Roman" w:hAnsi="Times New Roman"/>
        </w:rPr>
        <w:t>stycznia 2011</w:t>
      </w:r>
      <w:r w:rsidR="00533BB6">
        <w:rPr>
          <w:rFonts w:ascii="Times New Roman" w:hAnsi="Times New Roman"/>
        </w:rPr>
        <w:t xml:space="preserve"> </w:t>
      </w:r>
      <w:r w:rsidRPr="00A113D8">
        <w:rPr>
          <w:rFonts w:ascii="Times New Roman" w:hAnsi="Times New Roman"/>
        </w:rPr>
        <w:t>r., a skarżącemu zostało ono doręczone 23</w:t>
      </w:r>
      <w:r w:rsidR="00533BB6">
        <w:rPr>
          <w:rFonts w:ascii="Times New Roman" w:hAnsi="Times New Roman"/>
        </w:rPr>
        <w:t xml:space="preserve"> </w:t>
      </w:r>
      <w:r w:rsidRPr="00A113D8">
        <w:rPr>
          <w:rFonts w:ascii="Times New Roman" w:hAnsi="Times New Roman"/>
        </w:rPr>
        <w:t>lutego 2011</w:t>
      </w:r>
      <w:r w:rsidR="00533BB6">
        <w:rPr>
          <w:rFonts w:ascii="Times New Roman" w:hAnsi="Times New Roman"/>
        </w:rPr>
        <w:t xml:space="preserve"> </w:t>
      </w:r>
      <w:r w:rsidRPr="00A113D8">
        <w:rPr>
          <w:rFonts w:ascii="Times New Roman" w:hAnsi="Times New Roman"/>
        </w:rPr>
        <w:t>r.</w:t>
      </w:r>
    </w:p>
    <w:p w14:paraId="7A63ADC5" w14:textId="0F344B7A" w:rsidR="00C92DF8" w:rsidRPr="00A113D8" w:rsidRDefault="00C92DF8" w:rsidP="00C92DF8">
      <w:pPr>
        <w:pStyle w:val="JuPara"/>
        <w:rPr>
          <w:rFonts w:ascii="Times New Roman" w:hAnsi="Times New Roman"/>
        </w:rPr>
      </w:pPr>
      <w:r w:rsidRPr="001904EA">
        <w:rPr>
          <w:rFonts w:ascii="Times New Roman" w:hAnsi="Times New Roman" w:cs="Times New Roman"/>
        </w:rPr>
        <w:t>39.</w:t>
      </w:r>
      <w:r w:rsidR="00E321A6">
        <w:rPr>
          <w:rFonts w:ascii="Times New Roman" w:hAnsi="Times New Roman" w:cs="Times New Roman"/>
        </w:rPr>
        <w:t xml:space="preserve"> </w:t>
      </w:r>
      <w:r w:rsidRPr="00A113D8">
        <w:rPr>
          <w:rFonts w:ascii="Times New Roman" w:hAnsi="Times New Roman"/>
        </w:rPr>
        <w:t>Trybunał przypomina, że art.</w:t>
      </w:r>
      <w:r w:rsidR="00533BB6">
        <w:rPr>
          <w:rFonts w:ascii="Times New Roman" w:hAnsi="Times New Roman"/>
        </w:rPr>
        <w:t xml:space="preserve"> </w:t>
      </w:r>
      <w:r w:rsidRPr="00A113D8">
        <w:rPr>
          <w:rFonts w:ascii="Times New Roman" w:hAnsi="Times New Roman"/>
        </w:rPr>
        <w:t>35 ust.</w:t>
      </w:r>
      <w:r w:rsidR="00533BB6">
        <w:rPr>
          <w:rFonts w:ascii="Times New Roman" w:hAnsi="Times New Roman"/>
        </w:rPr>
        <w:t xml:space="preserve"> </w:t>
      </w:r>
      <w:r w:rsidRPr="00A113D8">
        <w:rPr>
          <w:rFonts w:ascii="Times New Roman" w:hAnsi="Times New Roman"/>
        </w:rPr>
        <w:t>1 Konwencji przewiduje wymóg wniesienia skargi w ciągu sześciu miesięcy od dnia podjęcia ostatecznej decyzji, po wyczerpaniu wszystkich środków odwoławczych przewidzianych prawem krajowym. Wymóg ten dotyczy wyłącznie zwykłych, skutecznych środków odwoławczych, jako że skarżący nie może przedłużać sześciomiesięcznego terminu przewidzianego w Konwencji, usiłując wnosić chybione lub nieprzemyślane skargi do organów lub</w:t>
      </w:r>
      <w:r w:rsidR="00671E3E">
        <w:rPr>
          <w:rFonts w:ascii="Times New Roman" w:hAnsi="Times New Roman"/>
        </w:rPr>
        <w:t> </w:t>
      </w:r>
      <w:r w:rsidRPr="00A113D8">
        <w:rPr>
          <w:rFonts w:ascii="Times New Roman" w:hAnsi="Times New Roman"/>
        </w:rPr>
        <w:t xml:space="preserve">instytucji, które nie mają władzy lub uprawnień, by móc skutecznie zadośćuczynić żądaniu przedmiotowej skargi (zob. </w:t>
      </w:r>
      <w:proofErr w:type="spellStart"/>
      <w:r w:rsidRPr="00A113D8">
        <w:rPr>
          <w:rFonts w:ascii="Times New Roman" w:hAnsi="Times New Roman"/>
          <w:i/>
        </w:rPr>
        <w:t>Fernie</w:t>
      </w:r>
      <w:proofErr w:type="spellEnd"/>
      <w:r w:rsidRPr="00A113D8">
        <w:rPr>
          <w:rFonts w:ascii="Times New Roman" w:hAnsi="Times New Roman"/>
        </w:rPr>
        <w:t xml:space="preserve">, </w:t>
      </w:r>
      <w:r w:rsidRPr="00A113D8">
        <w:rPr>
          <w:rFonts w:ascii="Times New Roman" w:hAnsi="Times New Roman"/>
          <w:i/>
        </w:rPr>
        <w:t>op. cit.</w:t>
      </w:r>
      <w:r w:rsidRPr="00A113D8">
        <w:rPr>
          <w:rFonts w:ascii="Times New Roman" w:hAnsi="Times New Roman"/>
        </w:rPr>
        <w:t>).</w:t>
      </w:r>
    </w:p>
    <w:p w14:paraId="5D0E4A63" w14:textId="0F10F64D" w:rsidR="00C92DF8" w:rsidRPr="00A113D8" w:rsidRDefault="00C92DF8" w:rsidP="00C92DF8">
      <w:pPr>
        <w:pStyle w:val="JuPara"/>
        <w:rPr>
          <w:rFonts w:ascii="Times New Roman" w:hAnsi="Times New Roman"/>
        </w:rPr>
      </w:pPr>
      <w:r w:rsidRPr="001904EA">
        <w:rPr>
          <w:rFonts w:ascii="Times New Roman" w:hAnsi="Times New Roman" w:cs="Times New Roman"/>
        </w:rPr>
        <w:t>40.</w:t>
      </w:r>
      <w:r w:rsidR="00E321A6">
        <w:rPr>
          <w:rFonts w:ascii="Times New Roman" w:hAnsi="Times New Roman" w:cs="Times New Roman"/>
        </w:rPr>
        <w:t xml:space="preserve"> </w:t>
      </w:r>
      <w:r w:rsidRPr="00A113D8">
        <w:rPr>
          <w:rFonts w:ascii="Times New Roman" w:hAnsi="Times New Roman"/>
        </w:rPr>
        <w:t>W treści uwag z dnia 6</w:t>
      </w:r>
      <w:r w:rsidR="00533BB6">
        <w:rPr>
          <w:rFonts w:ascii="Times New Roman" w:hAnsi="Times New Roman"/>
        </w:rPr>
        <w:t xml:space="preserve"> </w:t>
      </w:r>
      <w:r w:rsidRPr="00A113D8">
        <w:rPr>
          <w:rFonts w:ascii="Times New Roman" w:hAnsi="Times New Roman"/>
        </w:rPr>
        <w:t>lipca 2015</w:t>
      </w:r>
      <w:r w:rsidR="00533BB6">
        <w:rPr>
          <w:rFonts w:ascii="Times New Roman" w:hAnsi="Times New Roman"/>
        </w:rPr>
        <w:t xml:space="preserve"> </w:t>
      </w:r>
      <w:r w:rsidRPr="00A113D8">
        <w:rPr>
          <w:rFonts w:ascii="Times New Roman" w:hAnsi="Times New Roman"/>
        </w:rPr>
        <w:t>r. skarżący zwrócił się do</w:t>
      </w:r>
      <w:r w:rsidR="00671E3E">
        <w:rPr>
          <w:rFonts w:ascii="Times New Roman" w:hAnsi="Times New Roman"/>
        </w:rPr>
        <w:t> </w:t>
      </w:r>
      <w:r w:rsidRPr="00A113D8">
        <w:rPr>
          <w:rFonts w:ascii="Times New Roman" w:hAnsi="Times New Roman"/>
        </w:rPr>
        <w:t>Trybunału o uznanie sprawy za dopuszczalną, nawet przyjąwszy niedotrzymanie sześciomiesięcznego terminu.</w:t>
      </w:r>
    </w:p>
    <w:p w14:paraId="0848A07E" w14:textId="77777777" w:rsidR="00C92DF8" w:rsidRPr="00A113D8" w:rsidRDefault="00C92DF8" w:rsidP="00C92DF8">
      <w:pPr>
        <w:pStyle w:val="JuHa0"/>
        <w:rPr>
          <w:rFonts w:ascii="Times New Roman" w:hAnsi="Times New Roman"/>
        </w:rPr>
      </w:pPr>
      <w:r w:rsidRPr="00A113D8">
        <w:rPr>
          <w:rFonts w:ascii="Times New Roman" w:hAnsi="Times New Roman"/>
        </w:rPr>
        <w:t>Ocena Trybunału</w:t>
      </w:r>
    </w:p>
    <w:p w14:paraId="6541C428" w14:textId="3961AA57" w:rsidR="00C92DF8" w:rsidRPr="00A113D8" w:rsidRDefault="00C92DF8" w:rsidP="00C92DF8">
      <w:pPr>
        <w:pStyle w:val="JuPara"/>
        <w:rPr>
          <w:rFonts w:ascii="Times New Roman" w:hAnsi="Times New Roman"/>
        </w:rPr>
      </w:pPr>
      <w:r w:rsidRPr="001904EA">
        <w:rPr>
          <w:rFonts w:ascii="Times New Roman" w:hAnsi="Times New Roman" w:cs="Times New Roman"/>
        </w:rPr>
        <w:t>41.</w:t>
      </w:r>
      <w:r w:rsidR="00E321A6">
        <w:rPr>
          <w:rFonts w:ascii="Times New Roman" w:hAnsi="Times New Roman" w:cs="Times New Roman"/>
        </w:rPr>
        <w:t xml:space="preserve"> </w:t>
      </w:r>
      <w:r w:rsidRPr="00A113D8">
        <w:rPr>
          <w:rFonts w:ascii="Times New Roman" w:hAnsi="Times New Roman"/>
        </w:rPr>
        <w:t>Trybunał zauważa, że po zakończeniu drugiego postępowania dotyczącego prawa skarżącego do renty z tytułu niezdolności do pracy, w</w:t>
      </w:r>
      <w:r w:rsidR="00671E3E">
        <w:rPr>
          <w:rFonts w:ascii="Times New Roman" w:hAnsi="Times New Roman"/>
        </w:rPr>
        <w:t> </w:t>
      </w:r>
      <w:r w:rsidRPr="00A113D8">
        <w:rPr>
          <w:rFonts w:ascii="Times New Roman" w:hAnsi="Times New Roman"/>
        </w:rPr>
        <w:t>dniu 1</w:t>
      </w:r>
      <w:r w:rsidR="00533BB6">
        <w:rPr>
          <w:rFonts w:ascii="Times New Roman" w:hAnsi="Times New Roman"/>
        </w:rPr>
        <w:t xml:space="preserve"> </w:t>
      </w:r>
      <w:r w:rsidRPr="00A113D8">
        <w:rPr>
          <w:rFonts w:ascii="Times New Roman" w:hAnsi="Times New Roman"/>
        </w:rPr>
        <w:t>sierpnia 2011</w:t>
      </w:r>
      <w:r w:rsidR="00533BB6">
        <w:rPr>
          <w:rFonts w:ascii="Times New Roman" w:hAnsi="Times New Roman"/>
        </w:rPr>
        <w:t xml:space="preserve"> </w:t>
      </w:r>
      <w:r w:rsidRPr="00A113D8">
        <w:rPr>
          <w:rFonts w:ascii="Times New Roman" w:hAnsi="Times New Roman"/>
        </w:rPr>
        <w:t>r. skarżący wytoczył powództwo o odszkodowanie. Sądy dwóch instancji oddaliły zarówno jego roszczenie, jak i apelację. Zbadały jednak przedmiot roszczenia skarżącego, a po zastosowaniu odpowiednich przepisów prawa krajowego oraz dokonaniu ich wykładni stwierdziły, że zasądzenie odszkodowania jest niemożliwe, ponieważ działania przedstawicieli władz publicznych nie były bezprawne (zob.</w:t>
      </w:r>
      <w:r w:rsidR="00671E3E">
        <w:rPr>
          <w:rFonts w:ascii="Times New Roman" w:hAnsi="Times New Roman"/>
        </w:rPr>
        <w:t> </w:t>
      </w:r>
      <w:r w:rsidRPr="00A113D8">
        <w:rPr>
          <w:rFonts w:ascii="Times New Roman" w:hAnsi="Times New Roman"/>
        </w:rPr>
        <w:t>par.</w:t>
      </w:r>
      <w:r w:rsidR="00671E3E">
        <w:rPr>
          <w:rFonts w:ascii="Times New Roman" w:hAnsi="Times New Roman"/>
        </w:rPr>
        <w:t> </w:t>
      </w:r>
      <w:r w:rsidRPr="001904EA">
        <w:rPr>
          <w:rFonts w:ascii="Times New Roman" w:hAnsi="Times New Roman" w:cs="Times New Roman"/>
        </w:rPr>
        <w:t>23</w:t>
      </w:r>
      <w:r w:rsidRPr="00A113D8">
        <w:rPr>
          <w:rFonts w:ascii="Times New Roman" w:hAnsi="Times New Roman"/>
        </w:rPr>
        <w:t xml:space="preserve"> powyżej). Ponadto sąd drugiej instancji zbadał dodatkowo roszczenie skarżącego w świetle art.</w:t>
      </w:r>
      <w:r w:rsidR="00533BB6">
        <w:rPr>
          <w:rFonts w:ascii="Times New Roman" w:hAnsi="Times New Roman"/>
        </w:rPr>
        <w:t xml:space="preserve"> </w:t>
      </w:r>
      <w:r w:rsidRPr="00A113D8">
        <w:rPr>
          <w:rFonts w:ascii="Times New Roman" w:hAnsi="Times New Roman"/>
        </w:rPr>
        <w:t>417</w:t>
      </w:r>
      <w:r w:rsidRPr="00A113D8">
        <w:rPr>
          <w:rFonts w:ascii="Times New Roman" w:hAnsi="Times New Roman"/>
          <w:vertAlign w:val="superscript"/>
        </w:rPr>
        <w:t>2</w:t>
      </w:r>
      <w:r w:rsidRPr="00A113D8">
        <w:rPr>
          <w:rFonts w:ascii="Times New Roman" w:hAnsi="Times New Roman"/>
        </w:rPr>
        <w:t xml:space="preserve"> Kodeksu cywilnego w celu stwierdzenia, czy zasądzenie odszkodowania jest możliwe ze względów słuszności. Trybunał nie podziela zatem stanowiska Rządu, jakoby roszczenie odszkodowawcze skarżącego w sposób oczywisty nie miało szansy powodzenia.</w:t>
      </w:r>
    </w:p>
    <w:p w14:paraId="270F3030" w14:textId="17C8B423" w:rsidR="00C92DF8" w:rsidRPr="00A113D8" w:rsidRDefault="00C92DF8" w:rsidP="00C92DF8">
      <w:pPr>
        <w:pStyle w:val="JuPara"/>
        <w:rPr>
          <w:rFonts w:ascii="Times New Roman" w:hAnsi="Times New Roman"/>
        </w:rPr>
      </w:pPr>
      <w:r w:rsidRPr="001904EA">
        <w:rPr>
          <w:rFonts w:ascii="Times New Roman" w:hAnsi="Times New Roman" w:cs="Times New Roman"/>
        </w:rPr>
        <w:t>42.</w:t>
      </w:r>
      <w:r w:rsidR="00E321A6">
        <w:rPr>
          <w:rFonts w:ascii="Times New Roman" w:hAnsi="Times New Roman" w:cs="Times New Roman"/>
        </w:rPr>
        <w:t xml:space="preserve"> </w:t>
      </w:r>
      <w:r w:rsidRPr="00A113D8">
        <w:rPr>
          <w:rFonts w:ascii="Times New Roman" w:hAnsi="Times New Roman"/>
        </w:rPr>
        <w:t>Niniejsza sprawa nie jest podobna do sprawy przytoczonej przez Rząd (zob. par. 47 powyżej), w której skarżący skorzystał ze środka odwoławczego niedopuszczalnego ze względów prawnych. W niniejszej sprawie skarżący wszczął nowe postępowanie w celu dochodzenia odszkodowania od państwa. Trybunał jest zdania, że skarżący nie powinien ponosić negatywnych skutków tego, że próbował znaleźć rozwiązanie prawne na poziomie prawa krajowego poprzez dostępne środki prawne, które nie wykluczały możliwości powodzenia. Trybunał uznał już, że</w:t>
      </w:r>
      <w:r w:rsidR="00671E3E">
        <w:rPr>
          <w:rFonts w:ascii="Times New Roman" w:hAnsi="Times New Roman"/>
        </w:rPr>
        <w:t> </w:t>
      </w:r>
      <w:r w:rsidRPr="00A113D8">
        <w:rPr>
          <w:rFonts w:ascii="Times New Roman" w:hAnsi="Times New Roman"/>
        </w:rPr>
        <w:t>skorzystanie z</w:t>
      </w:r>
      <w:r w:rsidR="00533BB6">
        <w:rPr>
          <w:rFonts w:ascii="Times New Roman" w:hAnsi="Times New Roman"/>
        </w:rPr>
        <w:t xml:space="preserve"> </w:t>
      </w:r>
      <w:r w:rsidRPr="00A113D8">
        <w:rPr>
          <w:rFonts w:ascii="Times New Roman" w:hAnsi="Times New Roman"/>
        </w:rPr>
        <w:t>krajowych środków prawnych nie powinno przemawiać na niekorzyść skarżących, jeśli nie działali ani w sposób nierozsądny, ani</w:t>
      </w:r>
      <w:r w:rsidR="00671E3E">
        <w:rPr>
          <w:rFonts w:ascii="Times New Roman" w:hAnsi="Times New Roman"/>
        </w:rPr>
        <w:t> </w:t>
      </w:r>
      <w:r w:rsidRPr="00A113D8">
        <w:rPr>
          <w:rFonts w:ascii="Times New Roman" w:hAnsi="Times New Roman"/>
        </w:rPr>
        <w:t xml:space="preserve">sprzecznie z literą prawa krajowego (zob. </w:t>
      </w:r>
      <w:proofErr w:type="spellStart"/>
      <w:r w:rsidRPr="00A113D8">
        <w:rPr>
          <w:rFonts w:ascii="Times New Roman" w:hAnsi="Times New Roman"/>
          <w:i/>
        </w:rPr>
        <w:t>Zdravka</w:t>
      </w:r>
      <w:proofErr w:type="spellEnd"/>
      <w:r w:rsidRPr="00A113D8">
        <w:rPr>
          <w:rFonts w:ascii="Times New Roman" w:hAnsi="Times New Roman"/>
        </w:rPr>
        <w:t xml:space="preserve"> </w:t>
      </w:r>
      <w:proofErr w:type="spellStart"/>
      <w:r w:rsidRPr="00A113D8">
        <w:rPr>
          <w:rFonts w:ascii="Times New Roman" w:hAnsi="Times New Roman"/>
          <w:i/>
        </w:rPr>
        <w:t>Kušić</w:t>
      </w:r>
      <w:proofErr w:type="spellEnd"/>
      <w:r w:rsidRPr="00A113D8">
        <w:rPr>
          <w:rFonts w:ascii="Times New Roman" w:hAnsi="Times New Roman"/>
          <w:i/>
        </w:rPr>
        <w:t xml:space="preserve"> i Inni </w:t>
      </w:r>
      <w:r w:rsidRPr="00A113D8">
        <w:rPr>
          <w:rFonts w:ascii="Times New Roman" w:hAnsi="Times New Roman"/>
          <w:i/>
        </w:rPr>
        <w:lastRenderedPageBreak/>
        <w:t xml:space="preserve">przeciwko Chorwacji </w:t>
      </w:r>
      <w:r w:rsidRPr="00A113D8">
        <w:rPr>
          <w:rFonts w:ascii="Times New Roman" w:hAnsi="Times New Roman"/>
        </w:rPr>
        <w:t>(dec.), skarga nr</w:t>
      </w:r>
      <w:r w:rsidR="00533BB6">
        <w:rPr>
          <w:rFonts w:ascii="Times New Roman" w:hAnsi="Times New Roman"/>
        </w:rPr>
        <w:t xml:space="preserve"> </w:t>
      </w:r>
      <w:r w:rsidRPr="00A113D8">
        <w:rPr>
          <w:rFonts w:ascii="Times New Roman" w:hAnsi="Times New Roman"/>
        </w:rPr>
        <w:t>71667/17, 10</w:t>
      </w:r>
      <w:r w:rsidR="00533BB6">
        <w:rPr>
          <w:rFonts w:ascii="Times New Roman" w:hAnsi="Times New Roman"/>
        </w:rPr>
        <w:t xml:space="preserve"> </w:t>
      </w:r>
      <w:r w:rsidRPr="00A113D8">
        <w:rPr>
          <w:rFonts w:ascii="Times New Roman" w:hAnsi="Times New Roman"/>
        </w:rPr>
        <w:t>grudnia 2019</w:t>
      </w:r>
      <w:r w:rsidR="00533BB6">
        <w:rPr>
          <w:rFonts w:ascii="Times New Roman" w:hAnsi="Times New Roman"/>
        </w:rPr>
        <w:t xml:space="preserve"> </w:t>
      </w:r>
      <w:r w:rsidRPr="00A113D8">
        <w:rPr>
          <w:rFonts w:ascii="Times New Roman" w:hAnsi="Times New Roman"/>
        </w:rPr>
        <w:t>r., §§</w:t>
      </w:r>
      <w:r w:rsidR="00671E3E">
        <w:rPr>
          <w:rFonts w:ascii="Times New Roman" w:hAnsi="Times New Roman"/>
        </w:rPr>
        <w:t xml:space="preserve"> </w:t>
      </w:r>
      <w:r w:rsidRPr="00A113D8">
        <w:rPr>
          <w:rFonts w:ascii="Times New Roman" w:hAnsi="Times New Roman"/>
        </w:rPr>
        <w:t>86–87).</w:t>
      </w:r>
    </w:p>
    <w:p w14:paraId="0CB86C5F" w14:textId="3FA82B5A" w:rsidR="00C92DF8" w:rsidRPr="00A113D8" w:rsidRDefault="00C92DF8" w:rsidP="00C92DF8">
      <w:pPr>
        <w:pStyle w:val="JuPara"/>
        <w:rPr>
          <w:rFonts w:ascii="Times New Roman" w:hAnsi="Times New Roman"/>
        </w:rPr>
      </w:pPr>
      <w:r w:rsidRPr="001904EA">
        <w:rPr>
          <w:rFonts w:ascii="Times New Roman" w:hAnsi="Times New Roman" w:cs="Times New Roman"/>
        </w:rPr>
        <w:t>43.</w:t>
      </w:r>
      <w:r w:rsidR="00E321A6">
        <w:rPr>
          <w:rFonts w:ascii="Times New Roman" w:hAnsi="Times New Roman" w:cs="Times New Roman"/>
        </w:rPr>
        <w:t xml:space="preserve"> </w:t>
      </w:r>
      <w:r w:rsidRPr="00A113D8">
        <w:rPr>
          <w:rFonts w:ascii="Times New Roman" w:hAnsi="Times New Roman"/>
        </w:rPr>
        <w:t>Mając na względzie powyższe rozważania, Trybunał uznaje, że</w:t>
      </w:r>
      <w:r w:rsidR="00671E3E">
        <w:rPr>
          <w:rFonts w:ascii="Times New Roman" w:hAnsi="Times New Roman"/>
        </w:rPr>
        <w:t> </w:t>
      </w:r>
      <w:r w:rsidRPr="00A113D8">
        <w:rPr>
          <w:rFonts w:ascii="Times New Roman" w:hAnsi="Times New Roman"/>
        </w:rPr>
        <w:t>ostateczną skuteczną decyzją krajową do celów obliczenia biegu sześciomiesięcznego terminu był wyrok Sądu Okręgowego w Gorzowie Wielkopolskim z dnia 29</w:t>
      </w:r>
      <w:r w:rsidR="00533BB6">
        <w:rPr>
          <w:rFonts w:ascii="Times New Roman" w:hAnsi="Times New Roman"/>
        </w:rPr>
        <w:t xml:space="preserve"> </w:t>
      </w:r>
      <w:r w:rsidRPr="00A113D8">
        <w:rPr>
          <w:rFonts w:ascii="Times New Roman" w:hAnsi="Times New Roman"/>
        </w:rPr>
        <w:t>czerwca 2012</w:t>
      </w:r>
      <w:r w:rsidR="00533BB6">
        <w:rPr>
          <w:rFonts w:ascii="Times New Roman" w:hAnsi="Times New Roman"/>
        </w:rPr>
        <w:t xml:space="preserve"> </w:t>
      </w:r>
      <w:r w:rsidRPr="00A113D8">
        <w:rPr>
          <w:rFonts w:ascii="Times New Roman" w:hAnsi="Times New Roman"/>
        </w:rPr>
        <w:t>r. W związku z powyższym skarga nie została wniesiona po terminie.</w:t>
      </w:r>
    </w:p>
    <w:p w14:paraId="1A221E34" w14:textId="77777777" w:rsidR="00C92DF8" w:rsidRPr="00A113D8" w:rsidRDefault="00C92DF8" w:rsidP="00C92DF8">
      <w:pPr>
        <w:pStyle w:val="JuH1"/>
        <w:rPr>
          <w:rFonts w:ascii="Times New Roman" w:hAnsi="Times New Roman"/>
        </w:rPr>
      </w:pPr>
      <w:r w:rsidRPr="00A113D8">
        <w:rPr>
          <w:rFonts w:ascii="Times New Roman" w:hAnsi="Times New Roman"/>
        </w:rPr>
        <w:t>Wyczerpanie krajowych środków odwoławczych</w:t>
      </w:r>
    </w:p>
    <w:p w14:paraId="29ED7261" w14:textId="77777777" w:rsidR="00C92DF8" w:rsidRPr="00A113D8" w:rsidRDefault="00C92DF8" w:rsidP="00C92DF8">
      <w:pPr>
        <w:pStyle w:val="JuHa0"/>
        <w:rPr>
          <w:rFonts w:ascii="Times New Roman" w:hAnsi="Times New Roman"/>
        </w:rPr>
      </w:pPr>
      <w:r w:rsidRPr="00A113D8">
        <w:rPr>
          <w:rFonts w:ascii="Times New Roman" w:hAnsi="Times New Roman"/>
        </w:rPr>
        <w:t>Stanowiska stron</w:t>
      </w:r>
    </w:p>
    <w:p w14:paraId="1549C3A4" w14:textId="1575CC7A" w:rsidR="00C92DF8" w:rsidRPr="00A113D8" w:rsidRDefault="00C92DF8" w:rsidP="00C92DF8">
      <w:pPr>
        <w:pStyle w:val="JuPara"/>
        <w:rPr>
          <w:rFonts w:ascii="Times New Roman" w:hAnsi="Times New Roman"/>
        </w:rPr>
      </w:pPr>
      <w:r w:rsidRPr="001904EA">
        <w:rPr>
          <w:rFonts w:ascii="Times New Roman" w:hAnsi="Times New Roman" w:cs="Times New Roman"/>
        </w:rPr>
        <w:t>44.</w:t>
      </w:r>
      <w:r w:rsidR="00E321A6">
        <w:rPr>
          <w:rFonts w:ascii="Times New Roman" w:hAnsi="Times New Roman" w:cs="Times New Roman"/>
        </w:rPr>
        <w:t xml:space="preserve"> </w:t>
      </w:r>
      <w:r w:rsidRPr="00A113D8">
        <w:rPr>
          <w:rFonts w:ascii="Times New Roman" w:hAnsi="Times New Roman"/>
        </w:rPr>
        <w:t>Rząd podniósł, że skarżący nie wyczerpał wszystkich środków odwoławczych przewidzianych prawem krajowym, jako że nie wniósł on</w:t>
      </w:r>
      <w:r w:rsidR="00671E3E">
        <w:rPr>
          <w:rFonts w:ascii="Times New Roman" w:hAnsi="Times New Roman"/>
        </w:rPr>
        <w:t> </w:t>
      </w:r>
      <w:r w:rsidRPr="00A113D8">
        <w:rPr>
          <w:rFonts w:ascii="Times New Roman" w:hAnsi="Times New Roman"/>
        </w:rPr>
        <w:t>skargi kasacyjnej od wyroków wydanych w dniach 26 listopada 2009</w:t>
      </w:r>
      <w:r w:rsidR="00533BB6">
        <w:rPr>
          <w:rFonts w:ascii="Times New Roman" w:hAnsi="Times New Roman"/>
        </w:rPr>
        <w:t xml:space="preserve"> </w:t>
      </w:r>
      <w:r w:rsidRPr="00A113D8">
        <w:rPr>
          <w:rFonts w:ascii="Times New Roman" w:hAnsi="Times New Roman"/>
        </w:rPr>
        <w:t>r. oraz 27 stycznia 2011</w:t>
      </w:r>
      <w:r w:rsidR="00533BB6">
        <w:rPr>
          <w:rFonts w:ascii="Times New Roman" w:hAnsi="Times New Roman"/>
        </w:rPr>
        <w:t xml:space="preserve"> </w:t>
      </w:r>
      <w:r w:rsidRPr="00A113D8">
        <w:rPr>
          <w:rFonts w:ascii="Times New Roman" w:hAnsi="Times New Roman"/>
        </w:rPr>
        <w:t>r. przez Sąd Apelacyjny w Szczecinie.</w:t>
      </w:r>
    </w:p>
    <w:p w14:paraId="49E31A3B" w14:textId="1BB80220" w:rsidR="00C92DF8" w:rsidRPr="00A113D8" w:rsidRDefault="00C92DF8" w:rsidP="00C92DF8">
      <w:pPr>
        <w:pStyle w:val="JuPara"/>
        <w:rPr>
          <w:rFonts w:ascii="Times New Roman" w:hAnsi="Times New Roman"/>
        </w:rPr>
      </w:pPr>
      <w:bookmarkStart w:id="5" w:name="Gov_SN_example"/>
      <w:r w:rsidRPr="001904EA">
        <w:rPr>
          <w:rFonts w:ascii="Times New Roman" w:hAnsi="Times New Roman" w:cs="Times New Roman"/>
        </w:rPr>
        <w:t>45</w:t>
      </w:r>
      <w:bookmarkEnd w:id="5"/>
      <w:r w:rsidRPr="001904EA">
        <w:rPr>
          <w:rFonts w:ascii="Times New Roman" w:hAnsi="Times New Roman" w:cs="Times New Roman"/>
        </w:rPr>
        <w:t>.</w:t>
      </w:r>
      <w:r w:rsidR="00E321A6">
        <w:rPr>
          <w:rFonts w:ascii="Times New Roman" w:hAnsi="Times New Roman" w:cs="Times New Roman"/>
        </w:rPr>
        <w:t xml:space="preserve"> </w:t>
      </w:r>
      <w:r w:rsidRPr="00A113D8">
        <w:rPr>
          <w:rFonts w:ascii="Times New Roman" w:hAnsi="Times New Roman"/>
        </w:rPr>
        <w:t>Wyraził stanowisko, że taki środek odwoławczy mógł okazać się skuteczny oraz był dostępny, zgodnie z wymogami określonymi w</w:t>
      </w:r>
      <w:r w:rsidR="00671E3E">
        <w:rPr>
          <w:rFonts w:ascii="Times New Roman" w:hAnsi="Times New Roman"/>
        </w:rPr>
        <w:t> </w:t>
      </w:r>
      <w:r w:rsidRPr="00A113D8">
        <w:rPr>
          <w:rFonts w:ascii="Times New Roman" w:hAnsi="Times New Roman"/>
        </w:rPr>
        <w:t>orzecznictwie Trybunału, zaznaczając w pierwszej kolejności, że</w:t>
      </w:r>
      <w:r w:rsidR="00671E3E">
        <w:rPr>
          <w:rFonts w:ascii="Times New Roman" w:hAnsi="Times New Roman"/>
        </w:rPr>
        <w:t> </w:t>
      </w:r>
      <w:r w:rsidRPr="00A113D8">
        <w:rPr>
          <w:rFonts w:ascii="Times New Roman" w:hAnsi="Times New Roman"/>
        </w:rPr>
        <w:t>wniesienie skargi kasacyjnej zależało wyłącznie od woli skarżącego i</w:t>
      </w:r>
      <w:r w:rsidR="00671E3E">
        <w:rPr>
          <w:rFonts w:ascii="Times New Roman" w:hAnsi="Times New Roman"/>
        </w:rPr>
        <w:t> </w:t>
      </w:r>
      <w:r w:rsidRPr="00A113D8">
        <w:rPr>
          <w:rFonts w:ascii="Times New Roman" w:hAnsi="Times New Roman"/>
        </w:rPr>
        <w:t>nie</w:t>
      </w:r>
      <w:r w:rsidR="00671E3E">
        <w:rPr>
          <w:rFonts w:ascii="Times New Roman" w:hAnsi="Times New Roman"/>
        </w:rPr>
        <w:t> </w:t>
      </w:r>
      <w:r w:rsidRPr="00A113D8">
        <w:rPr>
          <w:rFonts w:ascii="Times New Roman" w:hAnsi="Times New Roman"/>
        </w:rPr>
        <w:t>było zależne od uznania jakiegokolwiek organu. Rząd odniósł się do</w:t>
      </w:r>
      <w:r w:rsidR="00671E3E">
        <w:rPr>
          <w:rFonts w:ascii="Times New Roman" w:hAnsi="Times New Roman"/>
        </w:rPr>
        <w:t> </w:t>
      </w:r>
      <w:r w:rsidRPr="00A113D8">
        <w:rPr>
          <w:rFonts w:ascii="Times New Roman" w:hAnsi="Times New Roman"/>
        </w:rPr>
        <w:t xml:space="preserve">stanowiska Trybunału w sprawie </w:t>
      </w:r>
      <w:proofErr w:type="spellStart"/>
      <w:r w:rsidRPr="00A113D8">
        <w:rPr>
          <w:rFonts w:ascii="Times New Roman" w:hAnsi="Times New Roman"/>
          <w:i/>
        </w:rPr>
        <w:t>Immobiliare</w:t>
      </w:r>
      <w:proofErr w:type="spellEnd"/>
      <w:r w:rsidRPr="00A113D8">
        <w:rPr>
          <w:rFonts w:ascii="Times New Roman" w:hAnsi="Times New Roman"/>
          <w:i/>
        </w:rPr>
        <w:t xml:space="preserve"> </w:t>
      </w:r>
      <w:proofErr w:type="spellStart"/>
      <w:r w:rsidRPr="00A113D8">
        <w:rPr>
          <w:rFonts w:ascii="Times New Roman" w:hAnsi="Times New Roman"/>
          <w:i/>
        </w:rPr>
        <w:t>Saffi</w:t>
      </w:r>
      <w:proofErr w:type="spellEnd"/>
      <w:r w:rsidRPr="00A113D8">
        <w:rPr>
          <w:rFonts w:ascii="Times New Roman" w:hAnsi="Times New Roman"/>
          <w:i/>
        </w:rPr>
        <w:t xml:space="preserve"> przeciwko Włochom</w:t>
      </w:r>
      <w:r w:rsidRPr="00A113D8">
        <w:rPr>
          <w:rFonts w:ascii="Times New Roman" w:hAnsi="Times New Roman"/>
        </w:rPr>
        <w:t xml:space="preserve"> [WI], skarga nr</w:t>
      </w:r>
      <w:r w:rsidR="00533BB6">
        <w:rPr>
          <w:rFonts w:ascii="Times New Roman" w:hAnsi="Times New Roman"/>
        </w:rPr>
        <w:t xml:space="preserve"> </w:t>
      </w:r>
      <w:r w:rsidRPr="00A113D8">
        <w:rPr>
          <w:rFonts w:ascii="Times New Roman" w:hAnsi="Times New Roman"/>
        </w:rPr>
        <w:t xml:space="preserve">22774/93, </w:t>
      </w:r>
      <w:r w:rsidR="005A28DD" w:rsidRPr="00A113D8">
        <w:rPr>
          <w:rFonts w:ascii="Times New Roman" w:hAnsi="Times New Roman"/>
        </w:rPr>
        <w:t>ETPC</w:t>
      </w:r>
      <w:r w:rsidRPr="00A113D8">
        <w:rPr>
          <w:rFonts w:ascii="Times New Roman" w:hAnsi="Times New Roman"/>
        </w:rPr>
        <w:t xml:space="preserve"> 1999-V, §</w:t>
      </w:r>
      <w:r w:rsidR="00533BB6">
        <w:rPr>
          <w:rFonts w:ascii="Times New Roman" w:hAnsi="Times New Roman"/>
        </w:rPr>
        <w:t xml:space="preserve"> </w:t>
      </w:r>
      <w:r w:rsidRPr="00A113D8">
        <w:rPr>
          <w:rFonts w:ascii="Times New Roman" w:hAnsi="Times New Roman"/>
        </w:rPr>
        <w:t>42, w której Trybunał oddalił zastrzeżenie wstępne włoskiego rządu, jakoby spółka skarżąca nie</w:t>
      </w:r>
      <w:r w:rsidR="00671E3E">
        <w:rPr>
          <w:rFonts w:ascii="Times New Roman" w:hAnsi="Times New Roman"/>
        </w:rPr>
        <w:t> </w:t>
      </w:r>
      <w:r w:rsidRPr="00A113D8">
        <w:rPr>
          <w:rFonts w:ascii="Times New Roman" w:hAnsi="Times New Roman"/>
        </w:rPr>
        <w:t>wyczerpała krajowych środków odwoławczych. Rząd stwierdził też, że</w:t>
      </w:r>
      <w:r w:rsidR="00671E3E">
        <w:rPr>
          <w:rFonts w:ascii="Times New Roman" w:hAnsi="Times New Roman"/>
        </w:rPr>
        <w:t> </w:t>
      </w:r>
      <w:r w:rsidRPr="00A113D8">
        <w:rPr>
          <w:rFonts w:ascii="Times New Roman" w:hAnsi="Times New Roman"/>
        </w:rPr>
        <w:t>skarga kasacyjna nie stanowiła „nadzwyczajnej procedury w rozumieniu przyjętym w</w:t>
      </w:r>
      <w:r w:rsidR="00533BB6">
        <w:rPr>
          <w:rFonts w:ascii="Times New Roman" w:hAnsi="Times New Roman"/>
        </w:rPr>
        <w:t xml:space="preserve"> </w:t>
      </w:r>
      <w:r w:rsidRPr="00A113D8">
        <w:rPr>
          <w:rFonts w:ascii="Times New Roman" w:hAnsi="Times New Roman"/>
        </w:rPr>
        <w:t xml:space="preserve">orzecznictwie Trybunału”. Rząd powołał się na sprawy </w:t>
      </w:r>
      <w:proofErr w:type="spellStart"/>
      <w:r w:rsidRPr="00A113D8">
        <w:rPr>
          <w:rFonts w:ascii="Times New Roman" w:hAnsi="Times New Roman"/>
          <w:i/>
        </w:rPr>
        <w:t>Çinar</w:t>
      </w:r>
      <w:proofErr w:type="spellEnd"/>
      <w:r w:rsidRPr="00A113D8">
        <w:rPr>
          <w:rFonts w:ascii="Times New Roman" w:hAnsi="Times New Roman"/>
          <w:i/>
        </w:rPr>
        <w:t xml:space="preserve"> przeciwko Turcji</w:t>
      </w:r>
      <w:r w:rsidRPr="00A113D8">
        <w:rPr>
          <w:rFonts w:ascii="Times New Roman" w:hAnsi="Times New Roman"/>
        </w:rPr>
        <w:t xml:space="preserve"> (</w:t>
      </w:r>
      <w:proofErr w:type="spellStart"/>
      <w:r w:rsidRPr="00A113D8">
        <w:rPr>
          <w:rFonts w:ascii="Times New Roman" w:hAnsi="Times New Roman"/>
        </w:rPr>
        <w:t>dec</w:t>
      </w:r>
      <w:proofErr w:type="spellEnd"/>
      <w:r w:rsidRPr="00A113D8">
        <w:rPr>
          <w:rFonts w:ascii="Times New Roman" w:hAnsi="Times New Roman"/>
        </w:rPr>
        <w:t>.), skarga nr</w:t>
      </w:r>
      <w:r w:rsidR="00533BB6">
        <w:rPr>
          <w:rFonts w:ascii="Times New Roman" w:hAnsi="Times New Roman"/>
        </w:rPr>
        <w:t xml:space="preserve"> </w:t>
      </w:r>
      <w:r w:rsidRPr="00A113D8">
        <w:rPr>
          <w:rFonts w:ascii="Times New Roman" w:hAnsi="Times New Roman"/>
        </w:rPr>
        <w:t>28602/95, 13</w:t>
      </w:r>
      <w:r w:rsidR="00533BB6">
        <w:rPr>
          <w:rFonts w:ascii="Times New Roman" w:hAnsi="Times New Roman"/>
        </w:rPr>
        <w:t xml:space="preserve"> </w:t>
      </w:r>
      <w:r w:rsidRPr="00A113D8">
        <w:rPr>
          <w:rFonts w:ascii="Times New Roman" w:hAnsi="Times New Roman"/>
        </w:rPr>
        <w:t>listopada 2013</w:t>
      </w:r>
      <w:r w:rsidR="00533BB6">
        <w:rPr>
          <w:rFonts w:ascii="Times New Roman" w:hAnsi="Times New Roman"/>
        </w:rPr>
        <w:t xml:space="preserve"> </w:t>
      </w:r>
      <w:r w:rsidRPr="00A113D8">
        <w:rPr>
          <w:rFonts w:ascii="Times New Roman" w:hAnsi="Times New Roman"/>
        </w:rPr>
        <w:t xml:space="preserve">r., </w:t>
      </w:r>
      <w:proofErr w:type="spellStart"/>
      <w:r w:rsidRPr="00A113D8">
        <w:rPr>
          <w:rFonts w:ascii="Times New Roman" w:hAnsi="Times New Roman"/>
          <w:i/>
        </w:rPr>
        <w:t>Prystavska</w:t>
      </w:r>
      <w:proofErr w:type="spellEnd"/>
      <w:r w:rsidRPr="00A113D8">
        <w:rPr>
          <w:rFonts w:ascii="Times New Roman" w:hAnsi="Times New Roman"/>
          <w:i/>
        </w:rPr>
        <w:t xml:space="preserve"> przeciwko Ukrainie</w:t>
      </w:r>
      <w:r w:rsidRPr="00A113D8">
        <w:rPr>
          <w:rFonts w:ascii="Times New Roman" w:hAnsi="Times New Roman"/>
        </w:rPr>
        <w:t xml:space="preserve"> (</w:t>
      </w:r>
      <w:proofErr w:type="spellStart"/>
      <w:r w:rsidRPr="00A113D8">
        <w:rPr>
          <w:rFonts w:ascii="Times New Roman" w:hAnsi="Times New Roman"/>
        </w:rPr>
        <w:t>dec</w:t>
      </w:r>
      <w:proofErr w:type="spellEnd"/>
      <w:r w:rsidRPr="00A113D8">
        <w:rPr>
          <w:rFonts w:ascii="Times New Roman" w:hAnsi="Times New Roman"/>
        </w:rPr>
        <w:t>.), skarga nr</w:t>
      </w:r>
      <w:r w:rsidR="00533BB6">
        <w:rPr>
          <w:rFonts w:ascii="Times New Roman" w:hAnsi="Times New Roman"/>
        </w:rPr>
        <w:t xml:space="preserve"> </w:t>
      </w:r>
      <w:r w:rsidRPr="00A113D8">
        <w:rPr>
          <w:rFonts w:ascii="Times New Roman" w:hAnsi="Times New Roman"/>
        </w:rPr>
        <w:t>21287/02, 17</w:t>
      </w:r>
      <w:r w:rsidR="00533BB6">
        <w:rPr>
          <w:rFonts w:ascii="Times New Roman" w:hAnsi="Times New Roman"/>
        </w:rPr>
        <w:t xml:space="preserve"> </w:t>
      </w:r>
      <w:r w:rsidRPr="00A113D8">
        <w:rPr>
          <w:rFonts w:ascii="Times New Roman" w:hAnsi="Times New Roman"/>
        </w:rPr>
        <w:t>grudnia 2002</w:t>
      </w:r>
      <w:r w:rsidR="00533BB6">
        <w:rPr>
          <w:rFonts w:ascii="Times New Roman" w:hAnsi="Times New Roman"/>
        </w:rPr>
        <w:t xml:space="preserve"> </w:t>
      </w:r>
      <w:r w:rsidRPr="00A113D8">
        <w:rPr>
          <w:rFonts w:ascii="Times New Roman" w:hAnsi="Times New Roman"/>
        </w:rPr>
        <w:t xml:space="preserve">r., </w:t>
      </w:r>
      <w:proofErr w:type="spellStart"/>
      <w:r w:rsidRPr="00A113D8">
        <w:rPr>
          <w:rFonts w:ascii="Times New Roman" w:hAnsi="Times New Roman"/>
          <w:i/>
        </w:rPr>
        <w:t>Horvat</w:t>
      </w:r>
      <w:proofErr w:type="spellEnd"/>
      <w:r w:rsidRPr="00A113D8">
        <w:rPr>
          <w:rFonts w:ascii="Times New Roman" w:hAnsi="Times New Roman"/>
          <w:i/>
        </w:rPr>
        <w:t xml:space="preserve"> przeciwko Chorwacji</w:t>
      </w:r>
      <w:r w:rsidRPr="00A113D8">
        <w:rPr>
          <w:rFonts w:ascii="Times New Roman" w:hAnsi="Times New Roman"/>
        </w:rPr>
        <w:t>, skarga nr</w:t>
      </w:r>
      <w:r w:rsidR="00533BB6">
        <w:rPr>
          <w:rFonts w:ascii="Times New Roman" w:hAnsi="Times New Roman"/>
        </w:rPr>
        <w:t xml:space="preserve"> </w:t>
      </w:r>
      <w:r w:rsidRPr="00A113D8">
        <w:rPr>
          <w:rFonts w:ascii="Times New Roman" w:hAnsi="Times New Roman"/>
        </w:rPr>
        <w:t xml:space="preserve">51585/99, </w:t>
      </w:r>
      <w:r w:rsidR="005A28DD" w:rsidRPr="00A113D8">
        <w:rPr>
          <w:rFonts w:ascii="Times New Roman" w:hAnsi="Times New Roman"/>
        </w:rPr>
        <w:t>ETPC</w:t>
      </w:r>
      <w:r w:rsidRPr="00A113D8">
        <w:rPr>
          <w:rFonts w:ascii="Times New Roman" w:hAnsi="Times New Roman"/>
        </w:rPr>
        <w:t xml:space="preserve"> 2001-VIII oraz </w:t>
      </w:r>
      <w:proofErr w:type="spellStart"/>
      <w:r w:rsidRPr="00A113D8">
        <w:rPr>
          <w:rFonts w:ascii="Times New Roman" w:hAnsi="Times New Roman"/>
          <w:i/>
        </w:rPr>
        <w:t>Hartman</w:t>
      </w:r>
      <w:proofErr w:type="spellEnd"/>
      <w:r w:rsidRPr="00A113D8">
        <w:rPr>
          <w:rFonts w:ascii="Times New Roman" w:hAnsi="Times New Roman"/>
          <w:i/>
        </w:rPr>
        <w:t xml:space="preserve"> przeciwko Republice Czeskiej</w:t>
      </w:r>
      <w:r w:rsidRPr="00A113D8">
        <w:rPr>
          <w:rFonts w:ascii="Times New Roman" w:hAnsi="Times New Roman"/>
        </w:rPr>
        <w:t>, skarga nr</w:t>
      </w:r>
      <w:r w:rsidR="00533BB6">
        <w:rPr>
          <w:rFonts w:ascii="Times New Roman" w:hAnsi="Times New Roman"/>
        </w:rPr>
        <w:t xml:space="preserve"> </w:t>
      </w:r>
      <w:r w:rsidRPr="00A113D8">
        <w:rPr>
          <w:rFonts w:ascii="Times New Roman" w:hAnsi="Times New Roman"/>
        </w:rPr>
        <w:t xml:space="preserve">53341/99, </w:t>
      </w:r>
      <w:r w:rsidR="005A28DD" w:rsidRPr="00A113D8">
        <w:rPr>
          <w:rFonts w:ascii="Times New Roman" w:hAnsi="Times New Roman"/>
        </w:rPr>
        <w:t>ETPC</w:t>
      </w:r>
      <w:r w:rsidRPr="00A113D8">
        <w:rPr>
          <w:rFonts w:ascii="Times New Roman" w:hAnsi="Times New Roman"/>
        </w:rPr>
        <w:t xml:space="preserve"> 2003</w:t>
      </w:r>
      <w:r w:rsidRPr="00A113D8">
        <w:rPr>
          <w:rFonts w:ascii="Times New Roman" w:hAnsi="Times New Roman"/>
        </w:rPr>
        <w:noBreakHyphen/>
        <w:t>VIII. Na poparcie swojego twierdzenia dotyczącego skuteczności skargi kasacyjnej w sprawach dotyczących rent z tytułu niezdolności do</w:t>
      </w:r>
      <w:r w:rsidR="00671E3E">
        <w:rPr>
          <w:rFonts w:ascii="Times New Roman" w:hAnsi="Times New Roman"/>
        </w:rPr>
        <w:t> </w:t>
      </w:r>
      <w:r w:rsidRPr="00A113D8">
        <w:rPr>
          <w:rFonts w:ascii="Times New Roman" w:hAnsi="Times New Roman"/>
        </w:rPr>
        <w:t>pracy Rząd przytoczył wyrok Sądu Najwyższego z dnia 12 lutego 2009</w:t>
      </w:r>
      <w:r w:rsidR="007D262A">
        <w:rPr>
          <w:rFonts w:ascii="Times New Roman" w:hAnsi="Times New Roman"/>
        </w:rPr>
        <w:t> </w:t>
      </w:r>
      <w:r w:rsidRPr="00A113D8">
        <w:rPr>
          <w:rFonts w:ascii="Times New Roman" w:hAnsi="Times New Roman"/>
        </w:rPr>
        <w:t>r. (sygn. akt III UK 71/08) i uznał, że ewentualne wątpliwości ze</w:t>
      </w:r>
      <w:r w:rsidR="007D262A">
        <w:rPr>
          <w:rFonts w:ascii="Times New Roman" w:hAnsi="Times New Roman"/>
        </w:rPr>
        <w:t> </w:t>
      </w:r>
      <w:r w:rsidRPr="00A113D8">
        <w:rPr>
          <w:rFonts w:ascii="Times New Roman" w:hAnsi="Times New Roman"/>
        </w:rPr>
        <w:t>strony skarżącego, który wiedział o istnieniu skargi kasacyjnej, nie</w:t>
      </w:r>
      <w:r w:rsidR="007D262A">
        <w:rPr>
          <w:rFonts w:ascii="Times New Roman" w:hAnsi="Times New Roman"/>
        </w:rPr>
        <w:t> </w:t>
      </w:r>
      <w:r w:rsidRPr="00A113D8">
        <w:rPr>
          <w:rFonts w:ascii="Times New Roman" w:hAnsi="Times New Roman"/>
        </w:rPr>
        <w:t>zwalniały go z</w:t>
      </w:r>
      <w:r w:rsidR="00671E3E">
        <w:rPr>
          <w:rFonts w:ascii="Times New Roman" w:hAnsi="Times New Roman"/>
        </w:rPr>
        <w:t> </w:t>
      </w:r>
      <w:r w:rsidRPr="00A113D8">
        <w:rPr>
          <w:rFonts w:ascii="Times New Roman" w:hAnsi="Times New Roman"/>
        </w:rPr>
        <w:t xml:space="preserve">obowiązku wyczerpania krajowych środków odwoławczych; Rząd odwołał się przy tym do spraw </w:t>
      </w:r>
      <w:proofErr w:type="spellStart"/>
      <w:r w:rsidRPr="00A113D8">
        <w:rPr>
          <w:rFonts w:ascii="Times New Roman" w:hAnsi="Times New Roman"/>
          <w:i/>
        </w:rPr>
        <w:t>Epözdemir</w:t>
      </w:r>
      <w:proofErr w:type="spellEnd"/>
      <w:r w:rsidRPr="00A113D8">
        <w:rPr>
          <w:rFonts w:ascii="Times New Roman" w:hAnsi="Times New Roman"/>
          <w:i/>
        </w:rPr>
        <w:t xml:space="preserve"> przeciwko Turcji</w:t>
      </w:r>
      <w:r w:rsidRPr="00A113D8">
        <w:rPr>
          <w:rFonts w:ascii="Times New Roman" w:hAnsi="Times New Roman"/>
        </w:rPr>
        <w:t xml:space="preserve"> (</w:t>
      </w:r>
      <w:proofErr w:type="spellStart"/>
      <w:r w:rsidRPr="00A113D8">
        <w:rPr>
          <w:rFonts w:ascii="Times New Roman" w:hAnsi="Times New Roman"/>
        </w:rPr>
        <w:t>dec</w:t>
      </w:r>
      <w:proofErr w:type="spellEnd"/>
      <w:r w:rsidRPr="00A113D8">
        <w:rPr>
          <w:rFonts w:ascii="Times New Roman" w:hAnsi="Times New Roman"/>
        </w:rPr>
        <w:t>.), skarga nr</w:t>
      </w:r>
      <w:r w:rsidR="00671E3E">
        <w:rPr>
          <w:rFonts w:ascii="Times New Roman" w:hAnsi="Times New Roman"/>
        </w:rPr>
        <w:t> </w:t>
      </w:r>
      <w:r w:rsidRPr="00A113D8">
        <w:rPr>
          <w:rFonts w:ascii="Times New Roman" w:hAnsi="Times New Roman"/>
        </w:rPr>
        <w:t>57039/00, 31</w:t>
      </w:r>
      <w:r w:rsidR="00533BB6">
        <w:rPr>
          <w:rFonts w:ascii="Times New Roman" w:hAnsi="Times New Roman"/>
        </w:rPr>
        <w:t xml:space="preserve"> </w:t>
      </w:r>
      <w:r w:rsidRPr="00A113D8">
        <w:rPr>
          <w:rFonts w:ascii="Times New Roman" w:hAnsi="Times New Roman"/>
        </w:rPr>
        <w:t>stycznia 2002</w:t>
      </w:r>
      <w:r w:rsidR="00533BB6">
        <w:rPr>
          <w:rFonts w:ascii="Times New Roman" w:hAnsi="Times New Roman"/>
        </w:rPr>
        <w:t xml:space="preserve"> </w:t>
      </w:r>
      <w:r w:rsidRPr="00A113D8">
        <w:rPr>
          <w:rFonts w:ascii="Times New Roman" w:hAnsi="Times New Roman"/>
        </w:rPr>
        <w:t xml:space="preserve">r. oraz </w:t>
      </w:r>
      <w:proofErr w:type="spellStart"/>
      <w:r w:rsidRPr="00A113D8">
        <w:rPr>
          <w:rFonts w:ascii="Times New Roman" w:hAnsi="Times New Roman"/>
          <w:i/>
        </w:rPr>
        <w:t>Pellegriti</w:t>
      </w:r>
      <w:proofErr w:type="spellEnd"/>
      <w:r w:rsidRPr="00A113D8">
        <w:rPr>
          <w:rFonts w:ascii="Times New Roman" w:hAnsi="Times New Roman"/>
          <w:i/>
        </w:rPr>
        <w:t xml:space="preserve"> przeciwko Włochom</w:t>
      </w:r>
      <w:r w:rsidRPr="00A113D8">
        <w:rPr>
          <w:rFonts w:ascii="Times New Roman" w:hAnsi="Times New Roman"/>
        </w:rPr>
        <w:t xml:space="preserve"> (</w:t>
      </w:r>
      <w:proofErr w:type="spellStart"/>
      <w:r w:rsidRPr="00A113D8">
        <w:rPr>
          <w:rFonts w:ascii="Times New Roman" w:hAnsi="Times New Roman"/>
        </w:rPr>
        <w:t>dec</w:t>
      </w:r>
      <w:proofErr w:type="spellEnd"/>
      <w:r w:rsidRPr="00A113D8">
        <w:rPr>
          <w:rFonts w:ascii="Times New Roman" w:hAnsi="Times New Roman"/>
        </w:rPr>
        <w:t>.), skarga nr</w:t>
      </w:r>
      <w:r w:rsidR="00533BB6">
        <w:rPr>
          <w:rFonts w:ascii="Times New Roman" w:hAnsi="Times New Roman"/>
        </w:rPr>
        <w:t xml:space="preserve"> </w:t>
      </w:r>
      <w:r w:rsidRPr="00A113D8">
        <w:rPr>
          <w:rFonts w:ascii="Times New Roman" w:hAnsi="Times New Roman"/>
        </w:rPr>
        <w:t>77363/01, 26</w:t>
      </w:r>
      <w:r w:rsidR="00533BB6">
        <w:rPr>
          <w:rFonts w:ascii="Times New Roman" w:hAnsi="Times New Roman"/>
        </w:rPr>
        <w:t xml:space="preserve"> </w:t>
      </w:r>
      <w:r w:rsidRPr="00A113D8">
        <w:rPr>
          <w:rFonts w:ascii="Times New Roman" w:hAnsi="Times New Roman"/>
        </w:rPr>
        <w:t>maja 2005</w:t>
      </w:r>
      <w:r w:rsidR="00533BB6">
        <w:rPr>
          <w:rFonts w:ascii="Times New Roman" w:hAnsi="Times New Roman"/>
        </w:rPr>
        <w:t xml:space="preserve"> </w:t>
      </w:r>
      <w:r w:rsidRPr="00A113D8">
        <w:rPr>
          <w:rFonts w:ascii="Times New Roman" w:hAnsi="Times New Roman"/>
        </w:rPr>
        <w:t>r.).</w:t>
      </w:r>
    </w:p>
    <w:p w14:paraId="2872375B" w14:textId="51C0547D" w:rsidR="00C92DF8" w:rsidRPr="00A113D8" w:rsidRDefault="00C92DF8" w:rsidP="00C92DF8">
      <w:pPr>
        <w:pStyle w:val="JuPara"/>
        <w:rPr>
          <w:rFonts w:ascii="Times New Roman" w:hAnsi="Times New Roman"/>
        </w:rPr>
      </w:pPr>
      <w:bookmarkStart w:id="6" w:name="Gov_plea_415kc"/>
      <w:r w:rsidRPr="001904EA">
        <w:rPr>
          <w:rFonts w:ascii="Times New Roman" w:hAnsi="Times New Roman" w:cs="Times New Roman"/>
        </w:rPr>
        <w:t>46</w:t>
      </w:r>
      <w:bookmarkEnd w:id="6"/>
      <w:r w:rsidRPr="001904EA">
        <w:rPr>
          <w:rFonts w:ascii="Times New Roman" w:hAnsi="Times New Roman" w:cs="Times New Roman"/>
        </w:rPr>
        <w:t>.</w:t>
      </w:r>
      <w:r w:rsidR="00E321A6">
        <w:rPr>
          <w:rFonts w:ascii="Times New Roman" w:hAnsi="Times New Roman" w:cs="Times New Roman"/>
        </w:rPr>
        <w:t xml:space="preserve"> </w:t>
      </w:r>
      <w:r w:rsidRPr="00A113D8">
        <w:rPr>
          <w:rFonts w:ascii="Times New Roman" w:hAnsi="Times New Roman"/>
        </w:rPr>
        <w:t>Ponadto Rząd stwierdził, że skarżący powinien był wytoczyć powództwo o</w:t>
      </w:r>
      <w:r w:rsidR="00533BB6">
        <w:rPr>
          <w:rFonts w:ascii="Times New Roman" w:hAnsi="Times New Roman"/>
        </w:rPr>
        <w:t xml:space="preserve"> </w:t>
      </w:r>
      <w:r w:rsidRPr="00A113D8">
        <w:rPr>
          <w:rFonts w:ascii="Times New Roman" w:hAnsi="Times New Roman"/>
        </w:rPr>
        <w:t>odszkodowanie przeciwko biegłym na podstawie art.</w:t>
      </w:r>
      <w:r w:rsidR="00533BB6">
        <w:rPr>
          <w:rFonts w:ascii="Times New Roman" w:hAnsi="Times New Roman"/>
        </w:rPr>
        <w:t xml:space="preserve"> </w:t>
      </w:r>
      <w:r w:rsidRPr="00A113D8">
        <w:rPr>
          <w:rFonts w:ascii="Times New Roman" w:hAnsi="Times New Roman"/>
        </w:rPr>
        <w:t>415 Kodeksu cywilnego.</w:t>
      </w:r>
    </w:p>
    <w:p w14:paraId="40C26371" w14:textId="2F27AC3B" w:rsidR="00C92DF8" w:rsidRPr="00A113D8" w:rsidRDefault="00C92DF8" w:rsidP="00C92DF8">
      <w:pPr>
        <w:pStyle w:val="JuPara"/>
        <w:rPr>
          <w:rFonts w:ascii="Times New Roman" w:hAnsi="Times New Roman"/>
        </w:rPr>
      </w:pPr>
      <w:r w:rsidRPr="001904EA">
        <w:rPr>
          <w:rFonts w:ascii="Times New Roman" w:hAnsi="Times New Roman" w:cs="Times New Roman"/>
        </w:rPr>
        <w:t>47.</w:t>
      </w:r>
      <w:r w:rsidR="00E321A6">
        <w:rPr>
          <w:rFonts w:ascii="Times New Roman" w:hAnsi="Times New Roman" w:cs="Times New Roman"/>
        </w:rPr>
        <w:t xml:space="preserve"> </w:t>
      </w:r>
      <w:r w:rsidRPr="00A113D8">
        <w:rPr>
          <w:rFonts w:ascii="Times New Roman" w:hAnsi="Times New Roman"/>
        </w:rPr>
        <w:t>Co więcej, komunikując sprawę, Trybunał zapytał strony, czy</w:t>
      </w:r>
      <w:r w:rsidR="00671E3E">
        <w:rPr>
          <w:rFonts w:ascii="Times New Roman" w:hAnsi="Times New Roman"/>
        </w:rPr>
        <w:t> </w:t>
      </w:r>
      <w:r w:rsidRPr="00A113D8">
        <w:rPr>
          <w:rFonts w:ascii="Times New Roman" w:hAnsi="Times New Roman"/>
        </w:rPr>
        <w:t xml:space="preserve">wniosek o wznowienie postępowania z powodu nowej oceny stanu </w:t>
      </w:r>
      <w:r w:rsidRPr="00A113D8">
        <w:rPr>
          <w:rFonts w:ascii="Times New Roman" w:hAnsi="Times New Roman"/>
        </w:rPr>
        <w:lastRenderedPageBreak/>
        <w:t>zdrowia skarżącego można uznać za skuteczny środek odwoławczy w</w:t>
      </w:r>
      <w:r w:rsidR="00671E3E">
        <w:rPr>
          <w:rFonts w:ascii="Times New Roman" w:hAnsi="Times New Roman"/>
        </w:rPr>
        <w:t> </w:t>
      </w:r>
      <w:r w:rsidRPr="00A113D8">
        <w:rPr>
          <w:rFonts w:ascii="Times New Roman" w:hAnsi="Times New Roman"/>
        </w:rPr>
        <w:t xml:space="preserve">niniejszej sprawie. W związku z tym Rząd oświadczył, że nowa ocena stanu zdrowia skarżącego została sporządzona </w:t>
      </w:r>
      <w:r w:rsidR="008F1CEA" w:rsidRPr="001904EA">
        <w:rPr>
          <w:rFonts w:ascii="Times New Roman" w:hAnsi="Times New Roman" w:cs="Times New Roman"/>
        </w:rPr>
        <w:t xml:space="preserve">zasadniczo </w:t>
      </w:r>
      <w:r w:rsidRPr="00A113D8">
        <w:rPr>
          <w:rFonts w:ascii="Times New Roman" w:hAnsi="Times New Roman"/>
        </w:rPr>
        <w:t>na podstawie tego samego materiału dowodowego co poprzednia ocena</w:t>
      </w:r>
      <w:r w:rsidR="008F1CEA">
        <w:rPr>
          <w:rFonts w:ascii="Times New Roman" w:hAnsi="Times New Roman" w:cs="Times New Roman"/>
        </w:rPr>
        <w:t>,</w:t>
      </w:r>
      <w:r w:rsidRPr="00A113D8">
        <w:rPr>
          <w:rFonts w:ascii="Times New Roman" w:hAnsi="Times New Roman"/>
        </w:rPr>
        <w:t xml:space="preserve"> i nie stanowi ona „nowych okoliczności faktycznych”, które uzasadniałyby wznowienie postępowania na podstawie art.</w:t>
      </w:r>
      <w:r w:rsidR="00533BB6">
        <w:rPr>
          <w:rFonts w:ascii="Times New Roman" w:hAnsi="Times New Roman"/>
        </w:rPr>
        <w:t xml:space="preserve"> </w:t>
      </w:r>
      <w:r w:rsidRPr="00A113D8">
        <w:rPr>
          <w:rFonts w:ascii="Times New Roman" w:hAnsi="Times New Roman"/>
        </w:rPr>
        <w:t>403 § 2 Kodeksu postępowania cywilnego. Jednocześnie Rząd nie przedstawił żadnych uwag odnoszących się do</w:t>
      </w:r>
      <w:r w:rsidR="00671E3E">
        <w:rPr>
          <w:rFonts w:ascii="Times New Roman" w:hAnsi="Times New Roman"/>
        </w:rPr>
        <w:t> </w:t>
      </w:r>
      <w:r w:rsidRPr="00A113D8">
        <w:rPr>
          <w:rFonts w:ascii="Times New Roman" w:hAnsi="Times New Roman"/>
        </w:rPr>
        <w:t>zastosowa</w:t>
      </w:r>
      <w:r w:rsidR="008F1CEA">
        <w:rPr>
          <w:rFonts w:ascii="Times New Roman" w:hAnsi="Times New Roman" w:cs="Times New Roman"/>
        </w:rPr>
        <w:t>l</w:t>
      </w:r>
      <w:r w:rsidR="008F1CEA" w:rsidRPr="00A113D8">
        <w:rPr>
          <w:rFonts w:ascii="Times New Roman" w:hAnsi="Times New Roman"/>
        </w:rPr>
        <w:t>n</w:t>
      </w:r>
      <w:r w:rsidR="008F1CEA">
        <w:rPr>
          <w:rFonts w:ascii="Times New Roman" w:hAnsi="Times New Roman" w:cs="Times New Roman"/>
        </w:rPr>
        <w:t>ośc</w:t>
      </w:r>
      <w:r w:rsidR="008F1CEA" w:rsidRPr="00A113D8">
        <w:rPr>
          <w:rFonts w:ascii="Times New Roman" w:hAnsi="Times New Roman"/>
        </w:rPr>
        <w:t>i</w:t>
      </w:r>
      <w:r w:rsidRPr="00A113D8">
        <w:rPr>
          <w:rFonts w:ascii="Times New Roman" w:hAnsi="Times New Roman"/>
        </w:rPr>
        <w:t xml:space="preserve"> art.</w:t>
      </w:r>
      <w:r w:rsidR="00533BB6">
        <w:rPr>
          <w:rFonts w:ascii="Times New Roman" w:hAnsi="Times New Roman"/>
        </w:rPr>
        <w:t xml:space="preserve"> </w:t>
      </w:r>
      <w:r w:rsidR="00F41010" w:rsidRPr="00A113D8">
        <w:rPr>
          <w:rFonts w:ascii="Times New Roman" w:hAnsi="Times New Roman"/>
        </w:rPr>
        <w:t>83a</w:t>
      </w:r>
      <w:r w:rsidR="00705935">
        <w:rPr>
          <w:rStyle w:val="Odwoanieprzypisudolnego"/>
          <w:rFonts w:ascii="Times New Roman" w:hAnsi="Times New Roman" w:cs="Times New Roman"/>
        </w:rPr>
        <w:footnoteReference w:id="3"/>
      </w:r>
      <w:r w:rsidRPr="00A113D8">
        <w:rPr>
          <w:rFonts w:ascii="Times New Roman" w:hAnsi="Times New Roman"/>
        </w:rPr>
        <w:t xml:space="preserve"> ustawy z 1998</w:t>
      </w:r>
      <w:r w:rsidR="00533BB6">
        <w:rPr>
          <w:rFonts w:ascii="Times New Roman" w:hAnsi="Times New Roman"/>
        </w:rPr>
        <w:t xml:space="preserve"> </w:t>
      </w:r>
      <w:r w:rsidRPr="00A113D8">
        <w:rPr>
          <w:rFonts w:ascii="Times New Roman" w:hAnsi="Times New Roman"/>
        </w:rPr>
        <w:t>r</w:t>
      </w:r>
      <w:r w:rsidRPr="001904EA">
        <w:rPr>
          <w:rFonts w:ascii="Times New Roman" w:hAnsi="Times New Roman" w:cs="Times New Roman"/>
        </w:rPr>
        <w:t>.</w:t>
      </w:r>
      <w:r w:rsidR="008F1CEA" w:rsidRPr="008F1CEA">
        <w:rPr>
          <w:rFonts w:ascii="Times New Roman" w:hAnsi="Times New Roman" w:cs="Times New Roman"/>
        </w:rPr>
        <w:t xml:space="preserve"> </w:t>
      </w:r>
      <w:r w:rsidR="008F1CEA" w:rsidRPr="001904EA">
        <w:rPr>
          <w:rFonts w:ascii="Times New Roman" w:hAnsi="Times New Roman" w:cs="Times New Roman"/>
        </w:rPr>
        <w:t>w niniejszej sprawie</w:t>
      </w:r>
      <w:r w:rsidR="008F1CEA" w:rsidRPr="00A113D8">
        <w:rPr>
          <w:rFonts w:ascii="Times New Roman" w:hAnsi="Times New Roman"/>
        </w:rPr>
        <w:t>.</w:t>
      </w:r>
    </w:p>
    <w:p w14:paraId="7C6DC787" w14:textId="1CEEF949" w:rsidR="00C92DF8" w:rsidRPr="00A113D8" w:rsidRDefault="00C92DF8" w:rsidP="00C92DF8">
      <w:pPr>
        <w:pStyle w:val="JuPara"/>
        <w:rPr>
          <w:rFonts w:ascii="Times New Roman" w:hAnsi="Times New Roman"/>
        </w:rPr>
      </w:pPr>
      <w:r w:rsidRPr="001904EA">
        <w:rPr>
          <w:rFonts w:ascii="Times New Roman" w:hAnsi="Times New Roman" w:cs="Times New Roman"/>
        </w:rPr>
        <w:t>48.</w:t>
      </w:r>
      <w:r w:rsidR="00E321A6">
        <w:rPr>
          <w:rFonts w:ascii="Times New Roman" w:hAnsi="Times New Roman" w:cs="Times New Roman"/>
        </w:rPr>
        <w:t xml:space="preserve"> </w:t>
      </w:r>
      <w:r w:rsidRPr="00A113D8">
        <w:rPr>
          <w:rFonts w:ascii="Times New Roman" w:hAnsi="Times New Roman"/>
        </w:rPr>
        <w:t>Skarżący nie przedstawił żadnych uwag w przedmiocie niewyczerpania krajowych środków odwoławczych ani wznowienia postępowania.</w:t>
      </w:r>
    </w:p>
    <w:p w14:paraId="1A8C9250" w14:textId="77777777" w:rsidR="00C92DF8" w:rsidRPr="00A113D8" w:rsidRDefault="00C92DF8" w:rsidP="00C92DF8">
      <w:pPr>
        <w:pStyle w:val="JuHa0"/>
        <w:rPr>
          <w:rFonts w:ascii="Times New Roman" w:hAnsi="Times New Roman"/>
        </w:rPr>
      </w:pPr>
      <w:r w:rsidRPr="00A113D8">
        <w:rPr>
          <w:rFonts w:ascii="Times New Roman" w:hAnsi="Times New Roman"/>
        </w:rPr>
        <w:t>Ocena Trybunału</w:t>
      </w:r>
    </w:p>
    <w:p w14:paraId="1DD5BBBD" w14:textId="4A6BEF80" w:rsidR="00C92DF8" w:rsidRPr="00A113D8" w:rsidRDefault="00C92DF8" w:rsidP="00C92DF8">
      <w:pPr>
        <w:pStyle w:val="JuPara"/>
        <w:rPr>
          <w:rFonts w:ascii="Times New Roman" w:hAnsi="Times New Roman"/>
        </w:rPr>
      </w:pPr>
      <w:r w:rsidRPr="001904EA">
        <w:rPr>
          <w:rFonts w:ascii="Times New Roman" w:hAnsi="Times New Roman" w:cs="Times New Roman"/>
        </w:rPr>
        <w:t>49.</w:t>
      </w:r>
      <w:r w:rsidR="00E321A6">
        <w:rPr>
          <w:rFonts w:ascii="Times New Roman" w:hAnsi="Times New Roman" w:cs="Times New Roman"/>
        </w:rPr>
        <w:t xml:space="preserve"> </w:t>
      </w:r>
      <w:r w:rsidRPr="00A113D8">
        <w:rPr>
          <w:rFonts w:ascii="Times New Roman" w:hAnsi="Times New Roman"/>
        </w:rPr>
        <w:t>Na wstępie Trybunał przypomina, że jedyne środki odwoławcze, których wyczerpania wymaga art.</w:t>
      </w:r>
      <w:r w:rsidR="00533BB6">
        <w:rPr>
          <w:rFonts w:ascii="Times New Roman" w:hAnsi="Times New Roman"/>
        </w:rPr>
        <w:t xml:space="preserve"> </w:t>
      </w:r>
      <w:r w:rsidRPr="00A113D8">
        <w:rPr>
          <w:rFonts w:ascii="Times New Roman" w:hAnsi="Times New Roman"/>
        </w:rPr>
        <w:t>35 Konwencji, to środki odnoszące się do</w:t>
      </w:r>
      <w:r w:rsidR="00671E3E">
        <w:rPr>
          <w:rFonts w:ascii="Times New Roman" w:hAnsi="Times New Roman"/>
        </w:rPr>
        <w:t> </w:t>
      </w:r>
      <w:r w:rsidR="005A28DD">
        <w:rPr>
          <w:rFonts w:ascii="Times New Roman" w:hAnsi="Times New Roman" w:cs="Times New Roman"/>
        </w:rPr>
        <w:t>z</w:t>
      </w:r>
      <w:r w:rsidRPr="00A113D8">
        <w:rPr>
          <w:rFonts w:ascii="Times New Roman" w:hAnsi="Times New Roman"/>
        </w:rPr>
        <w:t>arzucanych naruszeń, które są jednocześnie dostępne i wystarczające. Istnienie takich środków odwoławczych powinno być dostatecznie pewne nie tylko w teorii, ale również i w praktyce, gdyż bez tego nie będą one w</w:t>
      </w:r>
      <w:r w:rsidR="00671E3E">
        <w:rPr>
          <w:rFonts w:ascii="Times New Roman" w:hAnsi="Times New Roman"/>
        </w:rPr>
        <w:t> </w:t>
      </w:r>
      <w:r w:rsidRPr="00A113D8">
        <w:rPr>
          <w:rFonts w:ascii="Times New Roman" w:hAnsi="Times New Roman"/>
        </w:rPr>
        <w:t xml:space="preserve">wymagany sposób dostępne ani skuteczne (zob. m.in. </w:t>
      </w:r>
      <w:proofErr w:type="spellStart"/>
      <w:r w:rsidRPr="00A113D8">
        <w:rPr>
          <w:rFonts w:ascii="Times New Roman" w:hAnsi="Times New Roman"/>
          <w:i/>
        </w:rPr>
        <w:t>Akdivar</w:t>
      </w:r>
      <w:proofErr w:type="spellEnd"/>
      <w:r w:rsidRPr="00A113D8">
        <w:rPr>
          <w:rFonts w:ascii="Times New Roman" w:hAnsi="Times New Roman"/>
          <w:i/>
        </w:rPr>
        <w:t xml:space="preserve"> i Inni przeciwko Turcji</w:t>
      </w:r>
      <w:r w:rsidRPr="00A113D8">
        <w:rPr>
          <w:rFonts w:ascii="Times New Roman" w:hAnsi="Times New Roman"/>
        </w:rPr>
        <w:t xml:space="preserve"> [WI], skarga nr</w:t>
      </w:r>
      <w:r w:rsidR="00533BB6">
        <w:rPr>
          <w:rFonts w:ascii="Times New Roman" w:hAnsi="Times New Roman"/>
        </w:rPr>
        <w:t xml:space="preserve"> </w:t>
      </w:r>
      <w:r w:rsidRPr="00A113D8">
        <w:rPr>
          <w:rFonts w:ascii="Times New Roman" w:hAnsi="Times New Roman"/>
        </w:rPr>
        <w:t xml:space="preserve">21893/93, </w:t>
      </w:r>
      <w:r w:rsidR="005A28DD" w:rsidRPr="00A113D8">
        <w:rPr>
          <w:rFonts w:ascii="Times New Roman" w:hAnsi="Times New Roman"/>
        </w:rPr>
        <w:t>ETPC</w:t>
      </w:r>
      <w:r w:rsidR="00533BB6">
        <w:rPr>
          <w:rFonts w:ascii="Times New Roman" w:hAnsi="Times New Roman"/>
        </w:rPr>
        <w:t xml:space="preserve"> </w:t>
      </w:r>
      <w:r w:rsidRPr="00A113D8">
        <w:rPr>
          <w:rFonts w:ascii="Times New Roman" w:hAnsi="Times New Roman"/>
        </w:rPr>
        <w:t>1996-IV, §</w:t>
      </w:r>
      <w:r w:rsidR="00533BB6">
        <w:rPr>
          <w:rFonts w:ascii="Times New Roman" w:hAnsi="Times New Roman"/>
        </w:rPr>
        <w:t xml:space="preserve"> </w:t>
      </w:r>
      <w:r w:rsidRPr="00A113D8">
        <w:rPr>
          <w:rFonts w:ascii="Times New Roman" w:hAnsi="Times New Roman"/>
        </w:rPr>
        <w:t>65, oraz</w:t>
      </w:r>
      <w:r w:rsidR="00671E3E">
        <w:rPr>
          <w:rFonts w:ascii="Times New Roman" w:hAnsi="Times New Roman"/>
        </w:rPr>
        <w:t> </w:t>
      </w:r>
      <w:proofErr w:type="spellStart"/>
      <w:r w:rsidRPr="00A113D8">
        <w:rPr>
          <w:rFonts w:ascii="Times New Roman" w:hAnsi="Times New Roman"/>
          <w:i/>
        </w:rPr>
        <w:t>Pellegriti</w:t>
      </w:r>
      <w:proofErr w:type="spellEnd"/>
      <w:r w:rsidRPr="00A113D8">
        <w:rPr>
          <w:rFonts w:ascii="Times New Roman" w:hAnsi="Times New Roman"/>
          <w:i/>
        </w:rPr>
        <w:t xml:space="preserve"> </w:t>
      </w:r>
      <w:r w:rsidRPr="00A113D8">
        <w:rPr>
          <w:rFonts w:ascii="Times New Roman" w:hAnsi="Times New Roman"/>
        </w:rPr>
        <w:t>(</w:t>
      </w:r>
      <w:r w:rsidRPr="00A113D8">
        <w:rPr>
          <w:rFonts w:ascii="Times New Roman" w:hAnsi="Times New Roman"/>
          <w:i/>
        </w:rPr>
        <w:t>op. cit.</w:t>
      </w:r>
      <w:r w:rsidRPr="00A113D8">
        <w:rPr>
          <w:rFonts w:ascii="Times New Roman" w:hAnsi="Times New Roman"/>
        </w:rPr>
        <w:t>).</w:t>
      </w:r>
    </w:p>
    <w:p w14:paraId="2B900FBD" w14:textId="170315C6" w:rsidR="00C92DF8" w:rsidRPr="00A113D8" w:rsidRDefault="00C92DF8" w:rsidP="00C92DF8">
      <w:pPr>
        <w:pStyle w:val="JuPara"/>
        <w:rPr>
          <w:rFonts w:ascii="Times New Roman" w:hAnsi="Times New Roman"/>
        </w:rPr>
      </w:pPr>
      <w:r w:rsidRPr="001904EA">
        <w:rPr>
          <w:rFonts w:ascii="Times New Roman" w:hAnsi="Times New Roman" w:cs="Times New Roman"/>
        </w:rPr>
        <w:t>50.</w:t>
      </w:r>
      <w:r w:rsidR="00E321A6">
        <w:rPr>
          <w:rFonts w:ascii="Times New Roman" w:hAnsi="Times New Roman" w:cs="Times New Roman"/>
        </w:rPr>
        <w:t xml:space="preserve"> </w:t>
      </w:r>
      <w:r w:rsidRPr="00A113D8">
        <w:rPr>
          <w:rFonts w:ascii="Times New Roman" w:hAnsi="Times New Roman"/>
        </w:rPr>
        <w:t>Ponadto Trybunał zauważa, że podczas oceny dostępności i</w:t>
      </w:r>
      <w:r w:rsidR="00671E3E">
        <w:rPr>
          <w:rFonts w:ascii="Times New Roman" w:hAnsi="Times New Roman"/>
        </w:rPr>
        <w:t> </w:t>
      </w:r>
      <w:r w:rsidRPr="00A113D8">
        <w:rPr>
          <w:rFonts w:ascii="Times New Roman" w:hAnsi="Times New Roman"/>
        </w:rPr>
        <w:t>skuteczności środka odwoławczego należy wziąć pod uwagę konkretne okoliczności każdej sprawy. W niniejszej sprawie po zakończeniu postępowania w dniu 27</w:t>
      </w:r>
      <w:r w:rsidR="00533BB6">
        <w:rPr>
          <w:rFonts w:ascii="Times New Roman" w:hAnsi="Times New Roman"/>
        </w:rPr>
        <w:t xml:space="preserve"> </w:t>
      </w:r>
      <w:r w:rsidRPr="00A113D8">
        <w:rPr>
          <w:rFonts w:ascii="Times New Roman" w:hAnsi="Times New Roman"/>
        </w:rPr>
        <w:t>stycznia 2011</w:t>
      </w:r>
      <w:r w:rsidR="00533BB6">
        <w:rPr>
          <w:rFonts w:ascii="Times New Roman" w:hAnsi="Times New Roman"/>
        </w:rPr>
        <w:t xml:space="preserve"> </w:t>
      </w:r>
      <w:r w:rsidRPr="00A113D8">
        <w:rPr>
          <w:rFonts w:ascii="Times New Roman" w:hAnsi="Times New Roman"/>
        </w:rPr>
        <w:t>r. skarżący wytoczył powództwo o</w:t>
      </w:r>
      <w:r w:rsidR="00671E3E">
        <w:rPr>
          <w:rFonts w:ascii="Times New Roman" w:hAnsi="Times New Roman"/>
        </w:rPr>
        <w:t> </w:t>
      </w:r>
      <w:r w:rsidRPr="00A113D8">
        <w:rPr>
          <w:rFonts w:ascii="Times New Roman" w:hAnsi="Times New Roman"/>
        </w:rPr>
        <w:t>odszkodowanie przeciwko Kasie Rolniczego Ubezpieczenia Społecznego w Zielonej Górze (zob. par.</w:t>
      </w:r>
      <w:r w:rsidR="00533BB6">
        <w:rPr>
          <w:rFonts w:ascii="Times New Roman" w:hAnsi="Times New Roman"/>
        </w:rPr>
        <w:t xml:space="preserve"> </w:t>
      </w:r>
      <w:bookmarkStart w:id="7" w:name="applicants_claim"/>
      <w:bookmarkEnd w:id="7"/>
      <w:r w:rsidRPr="00A113D8">
        <w:rPr>
          <w:rFonts w:ascii="Times New Roman" w:hAnsi="Times New Roman"/>
        </w:rPr>
        <w:t>22 powyżej). Jak zostało stwierdzone powyżej przez Trybunał, postępowanie to nie było pozbawione szansy powodzenia; zbadany został przedmiot roszczenia skarżącego o odszkodowanie (zob.</w:t>
      </w:r>
      <w:r w:rsidR="00671E3E">
        <w:rPr>
          <w:rFonts w:ascii="Times New Roman" w:hAnsi="Times New Roman"/>
        </w:rPr>
        <w:t> </w:t>
      </w:r>
      <w:r w:rsidRPr="00A113D8">
        <w:rPr>
          <w:rFonts w:ascii="Times New Roman" w:hAnsi="Times New Roman"/>
        </w:rPr>
        <w:t>par.</w:t>
      </w:r>
      <w:r w:rsidR="00671E3E">
        <w:rPr>
          <w:rFonts w:ascii="Times New Roman" w:hAnsi="Times New Roman"/>
        </w:rPr>
        <w:t> </w:t>
      </w:r>
      <w:r w:rsidRPr="00A113D8">
        <w:rPr>
          <w:rFonts w:ascii="Times New Roman" w:hAnsi="Times New Roman"/>
        </w:rPr>
        <w:t>41 powyżej).</w:t>
      </w:r>
    </w:p>
    <w:p w14:paraId="50B8837A" w14:textId="4972C5D4" w:rsidR="00C92DF8" w:rsidRPr="00A113D8" w:rsidRDefault="00C92DF8" w:rsidP="00C92DF8">
      <w:pPr>
        <w:pStyle w:val="JuPara"/>
        <w:rPr>
          <w:rFonts w:ascii="Times New Roman" w:hAnsi="Times New Roman"/>
        </w:rPr>
      </w:pPr>
      <w:r w:rsidRPr="001904EA">
        <w:rPr>
          <w:rFonts w:ascii="Times New Roman" w:hAnsi="Times New Roman" w:cs="Times New Roman"/>
        </w:rPr>
        <w:t>51.</w:t>
      </w:r>
      <w:r w:rsidR="00E321A6">
        <w:rPr>
          <w:rFonts w:ascii="Times New Roman" w:hAnsi="Times New Roman" w:cs="Times New Roman"/>
        </w:rPr>
        <w:t xml:space="preserve"> </w:t>
      </w:r>
      <w:r w:rsidRPr="00A113D8">
        <w:rPr>
          <w:rFonts w:ascii="Times New Roman" w:hAnsi="Times New Roman"/>
        </w:rPr>
        <w:t>Trybunał przywołuje swoje orzecznictwo, zgodnie z którym jeśli dostępny jest więcej niż jeden potencjalnie skuteczny środek odwoławczy, to wymaga się, by skarżący skorzystał z jednego z nich (</w:t>
      </w:r>
      <w:proofErr w:type="spellStart"/>
      <w:r w:rsidRPr="00A113D8">
        <w:rPr>
          <w:rFonts w:ascii="Times New Roman" w:hAnsi="Times New Roman"/>
          <w:i/>
        </w:rPr>
        <w:t>Moreira</w:t>
      </w:r>
      <w:proofErr w:type="spellEnd"/>
      <w:r w:rsidRPr="00A113D8">
        <w:rPr>
          <w:rFonts w:ascii="Times New Roman" w:hAnsi="Times New Roman"/>
          <w:i/>
        </w:rPr>
        <w:t xml:space="preserve"> </w:t>
      </w:r>
      <w:proofErr w:type="spellStart"/>
      <w:r w:rsidRPr="00A113D8">
        <w:rPr>
          <w:rFonts w:ascii="Times New Roman" w:hAnsi="Times New Roman"/>
          <w:i/>
        </w:rPr>
        <w:t>Barbosa</w:t>
      </w:r>
      <w:proofErr w:type="spellEnd"/>
      <w:r w:rsidRPr="00A113D8">
        <w:rPr>
          <w:rFonts w:ascii="Times New Roman" w:hAnsi="Times New Roman"/>
          <w:i/>
        </w:rPr>
        <w:t xml:space="preserve"> przeciwko Portugalii</w:t>
      </w:r>
      <w:r w:rsidRPr="00A113D8">
        <w:rPr>
          <w:rFonts w:ascii="Times New Roman" w:hAnsi="Times New Roman"/>
        </w:rPr>
        <w:t xml:space="preserve"> (dec.), skarga nr</w:t>
      </w:r>
      <w:r w:rsidR="00533BB6">
        <w:rPr>
          <w:rFonts w:ascii="Times New Roman" w:hAnsi="Times New Roman"/>
        </w:rPr>
        <w:t xml:space="preserve"> </w:t>
      </w:r>
      <w:r w:rsidRPr="00A113D8">
        <w:rPr>
          <w:rFonts w:ascii="Times New Roman" w:hAnsi="Times New Roman"/>
        </w:rPr>
        <w:t xml:space="preserve">65681/01, </w:t>
      </w:r>
      <w:r w:rsidR="005A28DD" w:rsidRPr="00A113D8">
        <w:rPr>
          <w:rFonts w:ascii="Times New Roman" w:hAnsi="Times New Roman"/>
        </w:rPr>
        <w:t>ETPC</w:t>
      </w:r>
      <w:r w:rsidRPr="00A113D8">
        <w:rPr>
          <w:rFonts w:ascii="Times New Roman" w:hAnsi="Times New Roman"/>
        </w:rPr>
        <w:t xml:space="preserve"> 2004</w:t>
      </w:r>
      <w:r w:rsidRPr="00A113D8">
        <w:rPr>
          <w:rFonts w:ascii="Times New Roman" w:hAnsi="Times New Roman"/>
        </w:rPr>
        <w:noBreakHyphen/>
        <w:t xml:space="preserve">V (fragmenty); </w:t>
      </w:r>
      <w:proofErr w:type="spellStart"/>
      <w:r w:rsidRPr="00A113D8">
        <w:rPr>
          <w:rFonts w:ascii="Times New Roman" w:hAnsi="Times New Roman"/>
          <w:i/>
        </w:rPr>
        <w:t>Aquilina</w:t>
      </w:r>
      <w:proofErr w:type="spellEnd"/>
      <w:r w:rsidRPr="00A113D8">
        <w:rPr>
          <w:rFonts w:ascii="Times New Roman" w:hAnsi="Times New Roman"/>
          <w:i/>
        </w:rPr>
        <w:t xml:space="preserve"> przeciwko Malcie</w:t>
      </w:r>
      <w:r w:rsidRPr="00A113D8">
        <w:rPr>
          <w:rFonts w:ascii="Times New Roman" w:hAnsi="Times New Roman"/>
        </w:rPr>
        <w:t xml:space="preserve"> [WI], skarga nr</w:t>
      </w:r>
      <w:r w:rsidR="00533BB6">
        <w:rPr>
          <w:rFonts w:ascii="Times New Roman" w:hAnsi="Times New Roman"/>
        </w:rPr>
        <w:t xml:space="preserve"> </w:t>
      </w:r>
      <w:r w:rsidRPr="00A113D8">
        <w:rPr>
          <w:rFonts w:ascii="Times New Roman" w:hAnsi="Times New Roman"/>
        </w:rPr>
        <w:t>25642/94, §</w:t>
      </w:r>
      <w:r w:rsidR="00533BB6">
        <w:rPr>
          <w:rFonts w:ascii="Times New Roman" w:hAnsi="Times New Roman"/>
        </w:rPr>
        <w:t xml:space="preserve"> </w:t>
      </w:r>
      <w:r w:rsidRPr="00A113D8">
        <w:rPr>
          <w:rFonts w:ascii="Times New Roman" w:hAnsi="Times New Roman"/>
        </w:rPr>
        <w:t xml:space="preserve">39, </w:t>
      </w:r>
      <w:r w:rsidR="005A28DD" w:rsidRPr="00A113D8">
        <w:rPr>
          <w:rFonts w:ascii="Times New Roman" w:hAnsi="Times New Roman"/>
        </w:rPr>
        <w:t>ETPC</w:t>
      </w:r>
      <w:r w:rsidRPr="00A113D8">
        <w:rPr>
          <w:rFonts w:ascii="Times New Roman" w:hAnsi="Times New Roman"/>
        </w:rPr>
        <w:t xml:space="preserve"> 1999</w:t>
      </w:r>
      <w:r w:rsidRPr="00A113D8">
        <w:rPr>
          <w:rFonts w:ascii="Times New Roman" w:hAnsi="Times New Roman"/>
        </w:rPr>
        <w:noBreakHyphen/>
        <w:t>III). W</w:t>
      </w:r>
      <w:r w:rsidR="00533BB6">
        <w:rPr>
          <w:rFonts w:ascii="Times New Roman" w:hAnsi="Times New Roman"/>
        </w:rPr>
        <w:t xml:space="preserve"> </w:t>
      </w:r>
      <w:r w:rsidRPr="00A113D8">
        <w:rPr>
          <w:rFonts w:ascii="Times New Roman" w:hAnsi="Times New Roman"/>
        </w:rPr>
        <w:t>przypadku próby skorzystania z jednego środka odwoławczego nie jest wymagane skorzystanie z innego środka odwoławczego, który służy zasadniczo temu samemu celowi (</w:t>
      </w:r>
      <w:proofErr w:type="spellStart"/>
      <w:r w:rsidRPr="00A113D8">
        <w:rPr>
          <w:rFonts w:ascii="Times New Roman" w:hAnsi="Times New Roman"/>
          <w:i/>
        </w:rPr>
        <w:t>Kozacıoğlu</w:t>
      </w:r>
      <w:proofErr w:type="spellEnd"/>
      <w:r w:rsidRPr="00A113D8">
        <w:rPr>
          <w:rFonts w:ascii="Times New Roman" w:hAnsi="Times New Roman"/>
          <w:i/>
        </w:rPr>
        <w:t xml:space="preserve"> przeciwko</w:t>
      </w:r>
      <w:r w:rsidR="00533BB6">
        <w:rPr>
          <w:rFonts w:ascii="Times New Roman" w:hAnsi="Times New Roman"/>
          <w:i/>
        </w:rPr>
        <w:t xml:space="preserve"> </w:t>
      </w:r>
      <w:r w:rsidRPr="00A113D8">
        <w:rPr>
          <w:rFonts w:ascii="Times New Roman" w:hAnsi="Times New Roman"/>
          <w:i/>
        </w:rPr>
        <w:t>Turcji</w:t>
      </w:r>
      <w:r w:rsidRPr="00A113D8">
        <w:rPr>
          <w:rFonts w:ascii="Times New Roman" w:hAnsi="Times New Roman"/>
        </w:rPr>
        <w:t xml:space="preserve"> [WI], skarga nr</w:t>
      </w:r>
      <w:r w:rsidR="00533BB6">
        <w:rPr>
          <w:rFonts w:ascii="Times New Roman" w:hAnsi="Times New Roman"/>
        </w:rPr>
        <w:t xml:space="preserve"> </w:t>
      </w:r>
      <w:r w:rsidRPr="00A113D8">
        <w:rPr>
          <w:rFonts w:ascii="Times New Roman" w:hAnsi="Times New Roman"/>
        </w:rPr>
        <w:t>2334/03, §§</w:t>
      </w:r>
      <w:r w:rsidR="00533BB6">
        <w:rPr>
          <w:rFonts w:ascii="Times New Roman" w:hAnsi="Times New Roman"/>
        </w:rPr>
        <w:t xml:space="preserve"> </w:t>
      </w:r>
      <w:r w:rsidRPr="00A113D8">
        <w:rPr>
          <w:rFonts w:ascii="Times New Roman" w:hAnsi="Times New Roman"/>
        </w:rPr>
        <w:t>40 i</w:t>
      </w:r>
      <w:r w:rsidR="00533BB6">
        <w:rPr>
          <w:rFonts w:ascii="Times New Roman" w:hAnsi="Times New Roman"/>
        </w:rPr>
        <w:t xml:space="preserve"> </w:t>
      </w:r>
      <w:r w:rsidRPr="00A113D8">
        <w:rPr>
          <w:rFonts w:ascii="Times New Roman" w:hAnsi="Times New Roman"/>
        </w:rPr>
        <w:t>nast., 19</w:t>
      </w:r>
      <w:r w:rsidR="00533BB6">
        <w:rPr>
          <w:rFonts w:ascii="Times New Roman" w:hAnsi="Times New Roman"/>
        </w:rPr>
        <w:t xml:space="preserve"> </w:t>
      </w:r>
      <w:r w:rsidRPr="00A113D8">
        <w:rPr>
          <w:rFonts w:ascii="Times New Roman" w:hAnsi="Times New Roman"/>
        </w:rPr>
        <w:t>lutego 2009</w:t>
      </w:r>
      <w:r w:rsidR="00533BB6">
        <w:rPr>
          <w:rFonts w:ascii="Times New Roman" w:hAnsi="Times New Roman"/>
        </w:rPr>
        <w:t xml:space="preserve"> </w:t>
      </w:r>
      <w:r w:rsidRPr="00A113D8">
        <w:rPr>
          <w:rFonts w:ascii="Times New Roman" w:hAnsi="Times New Roman"/>
        </w:rPr>
        <w:t xml:space="preserve">r.; </w:t>
      </w:r>
      <w:proofErr w:type="spellStart"/>
      <w:r w:rsidRPr="00A113D8">
        <w:rPr>
          <w:rFonts w:ascii="Times New Roman" w:hAnsi="Times New Roman"/>
          <w:i/>
        </w:rPr>
        <w:t>Micallef</w:t>
      </w:r>
      <w:proofErr w:type="spellEnd"/>
      <w:r w:rsidRPr="00A113D8">
        <w:rPr>
          <w:rFonts w:ascii="Times New Roman" w:hAnsi="Times New Roman"/>
          <w:i/>
        </w:rPr>
        <w:t xml:space="preserve"> przeciwko Malcie</w:t>
      </w:r>
      <w:r w:rsidRPr="00A113D8">
        <w:rPr>
          <w:rFonts w:ascii="Times New Roman" w:hAnsi="Times New Roman"/>
        </w:rPr>
        <w:t xml:space="preserve"> [WI], skarga nr</w:t>
      </w:r>
      <w:r w:rsidR="00533BB6">
        <w:rPr>
          <w:rFonts w:ascii="Times New Roman" w:hAnsi="Times New Roman"/>
        </w:rPr>
        <w:t xml:space="preserve"> </w:t>
      </w:r>
      <w:r w:rsidRPr="00A113D8">
        <w:rPr>
          <w:rFonts w:ascii="Times New Roman" w:hAnsi="Times New Roman"/>
        </w:rPr>
        <w:t>17056/06, §</w:t>
      </w:r>
      <w:r w:rsidR="00533BB6">
        <w:rPr>
          <w:rFonts w:ascii="Times New Roman" w:hAnsi="Times New Roman"/>
        </w:rPr>
        <w:t xml:space="preserve"> </w:t>
      </w:r>
      <w:r w:rsidRPr="00A113D8">
        <w:rPr>
          <w:rFonts w:ascii="Times New Roman" w:hAnsi="Times New Roman"/>
        </w:rPr>
        <w:t xml:space="preserve">58, </w:t>
      </w:r>
      <w:r w:rsidR="005A28DD" w:rsidRPr="00A113D8">
        <w:rPr>
          <w:rFonts w:ascii="Times New Roman" w:hAnsi="Times New Roman"/>
        </w:rPr>
        <w:t>ETPC</w:t>
      </w:r>
      <w:r w:rsidRPr="00A113D8">
        <w:rPr>
          <w:rFonts w:ascii="Times New Roman" w:hAnsi="Times New Roman"/>
        </w:rPr>
        <w:t xml:space="preserve"> 2009; </w:t>
      </w:r>
      <w:proofErr w:type="spellStart"/>
      <w:r w:rsidRPr="00A113D8">
        <w:rPr>
          <w:rFonts w:ascii="Times New Roman" w:hAnsi="Times New Roman"/>
          <w:i/>
        </w:rPr>
        <w:lastRenderedPageBreak/>
        <w:t>Nicolae</w:t>
      </w:r>
      <w:proofErr w:type="spellEnd"/>
      <w:r w:rsidRPr="00A113D8">
        <w:rPr>
          <w:rFonts w:ascii="Times New Roman" w:hAnsi="Times New Roman"/>
          <w:i/>
        </w:rPr>
        <w:t xml:space="preserve"> </w:t>
      </w:r>
      <w:proofErr w:type="spellStart"/>
      <w:r w:rsidRPr="00A113D8">
        <w:rPr>
          <w:rFonts w:ascii="Times New Roman" w:hAnsi="Times New Roman"/>
          <w:i/>
        </w:rPr>
        <w:t>Virgiliu</w:t>
      </w:r>
      <w:proofErr w:type="spellEnd"/>
      <w:r w:rsidRPr="00A113D8">
        <w:rPr>
          <w:rFonts w:ascii="Times New Roman" w:hAnsi="Times New Roman"/>
          <w:i/>
        </w:rPr>
        <w:t xml:space="preserve"> </w:t>
      </w:r>
      <w:proofErr w:type="spellStart"/>
      <w:r w:rsidRPr="00A113D8">
        <w:rPr>
          <w:rFonts w:ascii="Times New Roman" w:hAnsi="Times New Roman"/>
          <w:i/>
        </w:rPr>
        <w:t>Tănase</w:t>
      </w:r>
      <w:proofErr w:type="spellEnd"/>
      <w:r w:rsidRPr="00A113D8">
        <w:rPr>
          <w:rFonts w:ascii="Times New Roman" w:hAnsi="Times New Roman"/>
          <w:i/>
        </w:rPr>
        <w:t xml:space="preserve"> przeciwko Rumunii</w:t>
      </w:r>
      <w:r w:rsidRPr="00A113D8">
        <w:rPr>
          <w:rFonts w:ascii="Times New Roman" w:hAnsi="Times New Roman"/>
        </w:rPr>
        <w:t xml:space="preserve"> [WI], skarga nr</w:t>
      </w:r>
      <w:r w:rsidR="00533BB6">
        <w:rPr>
          <w:rFonts w:ascii="Times New Roman" w:hAnsi="Times New Roman"/>
        </w:rPr>
        <w:t xml:space="preserve"> </w:t>
      </w:r>
      <w:r w:rsidRPr="00A113D8">
        <w:rPr>
          <w:rFonts w:ascii="Times New Roman" w:hAnsi="Times New Roman"/>
        </w:rPr>
        <w:t>41720/13, §</w:t>
      </w:r>
      <w:r w:rsidR="00671E3E">
        <w:rPr>
          <w:rFonts w:ascii="Times New Roman" w:hAnsi="Times New Roman"/>
        </w:rPr>
        <w:t> </w:t>
      </w:r>
      <w:r w:rsidRPr="00A113D8">
        <w:rPr>
          <w:rFonts w:ascii="Times New Roman" w:hAnsi="Times New Roman"/>
        </w:rPr>
        <w:t>177, 25</w:t>
      </w:r>
      <w:r w:rsidR="00533BB6">
        <w:rPr>
          <w:rFonts w:ascii="Times New Roman" w:hAnsi="Times New Roman"/>
        </w:rPr>
        <w:t xml:space="preserve"> </w:t>
      </w:r>
      <w:r w:rsidRPr="00A113D8">
        <w:rPr>
          <w:rFonts w:ascii="Times New Roman" w:hAnsi="Times New Roman"/>
        </w:rPr>
        <w:t>czerwca 2019</w:t>
      </w:r>
      <w:r w:rsidR="00533BB6">
        <w:rPr>
          <w:rFonts w:ascii="Times New Roman" w:hAnsi="Times New Roman"/>
        </w:rPr>
        <w:t xml:space="preserve"> </w:t>
      </w:r>
      <w:r w:rsidRPr="00A113D8">
        <w:rPr>
          <w:rFonts w:ascii="Times New Roman" w:hAnsi="Times New Roman"/>
        </w:rPr>
        <w:t>r.). Trybunał uważa, że wystąpienie z roszczeniem odszkodowawczym przeciwko Kasie Rolniczego Ubezpieczenia Społecznego w Zielonej Górze było równoznaczne z wyczerpaniem krajowego środka odwoławczego, który dawał władzy publicznej możliwość zapobieżenia zarzucanym naruszeniom Konwencji lub ich naprawienia na poziomie krajowym. W związku z</w:t>
      </w:r>
      <w:r w:rsidR="00533BB6">
        <w:rPr>
          <w:rFonts w:ascii="Times New Roman" w:hAnsi="Times New Roman"/>
        </w:rPr>
        <w:t xml:space="preserve"> </w:t>
      </w:r>
      <w:r w:rsidRPr="00A113D8">
        <w:rPr>
          <w:rFonts w:ascii="Times New Roman" w:hAnsi="Times New Roman"/>
        </w:rPr>
        <w:t>powyższym należy oddalić zarzuty Rządu dotyczące niedopuszczalności.</w:t>
      </w:r>
    </w:p>
    <w:p w14:paraId="5198B38A" w14:textId="77777777" w:rsidR="00C92DF8" w:rsidRPr="00A113D8" w:rsidRDefault="00C92DF8" w:rsidP="00C92DF8">
      <w:pPr>
        <w:pStyle w:val="JuH1"/>
        <w:rPr>
          <w:rFonts w:ascii="Times New Roman" w:hAnsi="Times New Roman"/>
        </w:rPr>
      </w:pPr>
      <w:r w:rsidRPr="00A113D8">
        <w:rPr>
          <w:rFonts w:ascii="Times New Roman" w:hAnsi="Times New Roman"/>
        </w:rPr>
        <w:t>Decyzja ws. dopuszczalności</w:t>
      </w:r>
    </w:p>
    <w:p w14:paraId="6A2C9543" w14:textId="7BBAF259" w:rsidR="00C92DF8" w:rsidRPr="00A113D8" w:rsidRDefault="00C92DF8" w:rsidP="00C92DF8">
      <w:pPr>
        <w:pStyle w:val="JuPara"/>
        <w:rPr>
          <w:rFonts w:ascii="Times New Roman" w:hAnsi="Times New Roman"/>
        </w:rPr>
      </w:pPr>
      <w:r w:rsidRPr="001904EA">
        <w:rPr>
          <w:rFonts w:ascii="Times New Roman" w:hAnsi="Times New Roman" w:cs="Times New Roman"/>
        </w:rPr>
        <w:t>52.</w:t>
      </w:r>
      <w:r w:rsidR="00E321A6">
        <w:rPr>
          <w:rFonts w:ascii="Times New Roman" w:hAnsi="Times New Roman" w:cs="Times New Roman"/>
        </w:rPr>
        <w:t xml:space="preserve"> </w:t>
      </w:r>
      <w:r w:rsidRPr="00A113D8">
        <w:rPr>
          <w:rFonts w:ascii="Times New Roman" w:hAnsi="Times New Roman"/>
        </w:rPr>
        <w:t>Trybunał uznaje, że skarżący dotrzymał sześciomiesięcznego terminu oraz wyczerpał skuteczne krajowe środki odwoławcze, które były dlań dostępne. Ponadto Trybunał uznaje, że skarga nie jest w sposób oczywisty nieuzasadniona w rozumieniu art.</w:t>
      </w:r>
      <w:r w:rsidR="00533BB6">
        <w:rPr>
          <w:rFonts w:ascii="Times New Roman" w:hAnsi="Times New Roman"/>
        </w:rPr>
        <w:t xml:space="preserve"> </w:t>
      </w:r>
      <w:r w:rsidRPr="00A113D8">
        <w:rPr>
          <w:rFonts w:ascii="Times New Roman" w:hAnsi="Times New Roman"/>
        </w:rPr>
        <w:t>35 ust.</w:t>
      </w:r>
      <w:r w:rsidR="00533BB6">
        <w:rPr>
          <w:rFonts w:ascii="Times New Roman" w:hAnsi="Times New Roman"/>
        </w:rPr>
        <w:t xml:space="preserve"> </w:t>
      </w:r>
      <w:r w:rsidRPr="00A113D8">
        <w:rPr>
          <w:rFonts w:ascii="Times New Roman" w:hAnsi="Times New Roman"/>
        </w:rPr>
        <w:t>3 lit.</w:t>
      </w:r>
      <w:r w:rsidR="00533BB6">
        <w:rPr>
          <w:rFonts w:ascii="Times New Roman" w:hAnsi="Times New Roman"/>
        </w:rPr>
        <w:t xml:space="preserve"> </w:t>
      </w:r>
      <w:r w:rsidRPr="00A113D8">
        <w:rPr>
          <w:rFonts w:ascii="Times New Roman" w:hAnsi="Times New Roman"/>
        </w:rPr>
        <w:t>a Konwencji oraz że nie jest niedopuszczalna na żadnej innej podstawie. Tym samym należy uznać ją za</w:t>
      </w:r>
      <w:r w:rsidR="00671E3E">
        <w:rPr>
          <w:rFonts w:ascii="Times New Roman" w:hAnsi="Times New Roman"/>
        </w:rPr>
        <w:t> </w:t>
      </w:r>
      <w:r w:rsidRPr="00A113D8">
        <w:rPr>
          <w:rFonts w:ascii="Times New Roman" w:hAnsi="Times New Roman"/>
        </w:rPr>
        <w:t>dopuszczalną.</w:t>
      </w:r>
    </w:p>
    <w:p w14:paraId="4B672D44" w14:textId="77777777" w:rsidR="00C92DF8" w:rsidRPr="00A113D8" w:rsidRDefault="00C92DF8" w:rsidP="00C92DF8">
      <w:pPr>
        <w:pStyle w:val="JuHA"/>
        <w:rPr>
          <w:rFonts w:ascii="Times New Roman" w:hAnsi="Times New Roman"/>
        </w:rPr>
      </w:pPr>
      <w:r w:rsidRPr="00A113D8">
        <w:rPr>
          <w:rFonts w:ascii="Times New Roman" w:hAnsi="Times New Roman"/>
        </w:rPr>
        <w:t>Przedmiot skargi</w:t>
      </w:r>
    </w:p>
    <w:p w14:paraId="50406231" w14:textId="77777777" w:rsidR="00C92DF8" w:rsidRPr="00A113D8" w:rsidRDefault="00C92DF8" w:rsidP="00C92DF8">
      <w:pPr>
        <w:pStyle w:val="JuH1"/>
        <w:rPr>
          <w:rFonts w:ascii="Times New Roman" w:hAnsi="Times New Roman"/>
        </w:rPr>
      </w:pPr>
      <w:r w:rsidRPr="00A113D8">
        <w:rPr>
          <w:rFonts w:ascii="Times New Roman" w:hAnsi="Times New Roman"/>
        </w:rPr>
        <w:t>Stanowiska stron</w:t>
      </w:r>
    </w:p>
    <w:p w14:paraId="5103DF7F" w14:textId="77777777" w:rsidR="00C92DF8" w:rsidRPr="00A113D8" w:rsidRDefault="00C92DF8" w:rsidP="00C92DF8">
      <w:pPr>
        <w:pStyle w:val="JuHa0"/>
        <w:rPr>
          <w:rFonts w:ascii="Times New Roman" w:hAnsi="Times New Roman"/>
        </w:rPr>
      </w:pPr>
      <w:r w:rsidRPr="00A113D8">
        <w:rPr>
          <w:rFonts w:ascii="Times New Roman" w:hAnsi="Times New Roman"/>
        </w:rPr>
        <w:t>Skarżący</w:t>
      </w:r>
    </w:p>
    <w:p w14:paraId="1CA1E1FB" w14:textId="138FA90A" w:rsidR="00C92DF8" w:rsidRPr="00A113D8" w:rsidRDefault="00C92DF8" w:rsidP="00C92DF8">
      <w:pPr>
        <w:pStyle w:val="JuPara"/>
        <w:rPr>
          <w:rFonts w:ascii="Times New Roman" w:hAnsi="Times New Roman"/>
        </w:rPr>
      </w:pPr>
      <w:r w:rsidRPr="001904EA">
        <w:rPr>
          <w:rFonts w:ascii="Times New Roman" w:hAnsi="Times New Roman" w:cs="Times New Roman"/>
        </w:rPr>
        <w:t>53.</w:t>
      </w:r>
      <w:r w:rsidR="00E321A6">
        <w:rPr>
          <w:rFonts w:ascii="Times New Roman" w:hAnsi="Times New Roman" w:cs="Times New Roman"/>
        </w:rPr>
        <w:t xml:space="preserve"> </w:t>
      </w:r>
      <w:r w:rsidRPr="00A113D8">
        <w:rPr>
          <w:rFonts w:ascii="Times New Roman" w:hAnsi="Times New Roman"/>
        </w:rPr>
        <w:t>Skarżący zarzucił, że odmowa przyznania mu odszkodowania za</w:t>
      </w:r>
      <w:r w:rsidR="00671E3E">
        <w:rPr>
          <w:rFonts w:ascii="Times New Roman" w:hAnsi="Times New Roman"/>
        </w:rPr>
        <w:t> </w:t>
      </w:r>
      <w:r w:rsidRPr="00A113D8">
        <w:rPr>
          <w:rFonts w:ascii="Times New Roman" w:hAnsi="Times New Roman"/>
        </w:rPr>
        <w:t>okres dwudziestu jeden miesięcy, w którym mimo stwierdzonej niezdolności do pracy w gospodarstwie rolnym pozostawał bez żadnego wsparcia finansowego ze strony państwa – naruszyła prawa przysługujące mu na podstawie Konwencji.</w:t>
      </w:r>
    </w:p>
    <w:p w14:paraId="096721AB" w14:textId="77777777" w:rsidR="00C92DF8" w:rsidRPr="00A113D8" w:rsidRDefault="00C92DF8" w:rsidP="00C92DF8">
      <w:pPr>
        <w:pStyle w:val="JuHa0"/>
        <w:rPr>
          <w:rFonts w:ascii="Times New Roman" w:hAnsi="Times New Roman"/>
        </w:rPr>
      </w:pPr>
      <w:r w:rsidRPr="00A113D8">
        <w:rPr>
          <w:rFonts w:ascii="Times New Roman" w:hAnsi="Times New Roman"/>
        </w:rPr>
        <w:t>Rząd</w:t>
      </w:r>
    </w:p>
    <w:p w14:paraId="54835B89" w14:textId="63CB7C87" w:rsidR="00C92DF8" w:rsidRPr="00A113D8" w:rsidRDefault="00C92DF8" w:rsidP="00C92DF8">
      <w:pPr>
        <w:pStyle w:val="JuPara"/>
        <w:rPr>
          <w:rFonts w:ascii="Times New Roman" w:hAnsi="Times New Roman"/>
        </w:rPr>
      </w:pPr>
      <w:r w:rsidRPr="001904EA">
        <w:rPr>
          <w:rFonts w:ascii="Times New Roman" w:hAnsi="Times New Roman" w:cs="Times New Roman"/>
        </w:rPr>
        <w:t>54.</w:t>
      </w:r>
      <w:r w:rsidR="00E321A6">
        <w:rPr>
          <w:rFonts w:ascii="Times New Roman" w:hAnsi="Times New Roman" w:cs="Times New Roman"/>
        </w:rPr>
        <w:t xml:space="preserve"> </w:t>
      </w:r>
      <w:r w:rsidRPr="00A113D8">
        <w:rPr>
          <w:rFonts w:ascii="Times New Roman" w:hAnsi="Times New Roman"/>
        </w:rPr>
        <w:t>Rząd podniósł, że odmowa przyznania odszkodowania skarżącemu nie stanowiła nieproporcjonalnej ingerencji w jego prawo własności z</w:t>
      </w:r>
      <w:r w:rsidR="00671E3E">
        <w:rPr>
          <w:rFonts w:ascii="Times New Roman" w:hAnsi="Times New Roman"/>
        </w:rPr>
        <w:t> </w:t>
      </w:r>
      <w:r w:rsidRPr="00A113D8">
        <w:rPr>
          <w:rFonts w:ascii="Times New Roman" w:hAnsi="Times New Roman"/>
        </w:rPr>
        <w:t>naruszeniem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1 do Konwencji. Zdaniem Rządu skarżący skorzystał ze środka prawnego, który nie miał szans powodzenia, ponieważ KRUS nie popełnił żadnego deliktu (czynu niedozwolonego) na szkodę skarżącego, a jego działania nie były niezgodne z prawem. Rząd uznał zatem, że oddalenie roszczenia skarżącego przez sądy krajowe, które</w:t>
      </w:r>
      <w:r w:rsidR="00671E3E">
        <w:rPr>
          <w:rFonts w:ascii="Times New Roman" w:hAnsi="Times New Roman"/>
        </w:rPr>
        <w:t> </w:t>
      </w:r>
      <w:r w:rsidRPr="00A113D8">
        <w:rPr>
          <w:rFonts w:ascii="Times New Roman" w:hAnsi="Times New Roman"/>
        </w:rPr>
        <w:t>prawidłowo zastosowały odpowiednie przepisy prawa krajowego, nie</w:t>
      </w:r>
      <w:r w:rsidR="00671E3E">
        <w:rPr>
          <w:rFonts w:ascii="Times New Roman" w:hAnsi="Times New Roman"/>
        </w:rPr>
        <w:t> </w:t>
      </w:r>
      <w:r w:rsidRPr="00A113D8">
        <w:rPr>
          <w:rFonts w:ascii="Times New Roman" w:hAnsi="Times New Roman"/>
        </w:rPr>
        <w:t>mogło być równoznaczne z ingerencją w prawo własności skarżącego.</w:t>
      </w:r>
    </w:p>
    <w:p w14:paraId="4E5B7C5F" w14:textId="77777777" w:rsidR="00C92DF8" w:rsidRPr="00A113D8" w:rsidRDefault="00C92DF8" w:rsidP="00C92DF8">
      <w:pPr>
        <w:pStyle w:val="JuH1"/>
        <w:rPr>
          <w:rFonts w:ascii="Times New Roman" w:hAnsi="Times New Roman"/>
        </w:rPr>
      </w:pPr>
      <w:r w:rsidRPr="00A113D8">
        <w:rPr>
          <w:rFonts w:ascii="Times New Roman" w:hAnsi="Times New Roman"/>
        </w:rPr>
        <w:t>Ocena Trybunału</w:t>
      </w:r>
    </w:p>
    <w:p w14:paraId="26BF2E0B" w14:textId="77777777" w:rsidR="00C92DF8" w:rsidRPr="00A113D8" w:rsidRDefault="00C92DF8" w:rsidP="00C92DF8">
      <w:pPr>
        <w:pStyle w:val="JuHa0"/>
        <w:rPr>
          <w:rFonts w:ascii="Times New Roman" w:hAnsi="Times New Roman"/>
        </w:rPr>
      </w:pPr>
      <w:r w:rsidRPr="00A113D8">
        <w:rPr>
          <w:rFonts w:ascii="Times New Roman" w:hAnsi="Times New Roman"/>
        </w:rPr>
        <w:t>Ogólne zasady</w:t>
      </w:r>
    </w:p>
    <w:p w14:paraId="0F561432" w14:textId="71EE1564" w:rsidR="00C92DF8" w:rsidRPr="00A113D8" w:rsidRDefault="00C92DF8" w:rsidP="00C92DF8">
      <w:pPr>
        <w:pStyle w:val="JuPara"/>
        <w:rPr>
          <w:rFonts w:ascii="Times New Roman" w:hAnsi="Times New Roman"/>
        </w:rPr>
      </w:pPr>
      <w:r w:rsidRPr="001904EA">
        <w:rPr>
          <w:rFonts w:ascii="Times New Roman" w:hAnsi="Times New Roman" w:cs="Times New Roman"/>
        </w:rPr>
        <w:t>55.</w:t>
      </w:r>
      <w:r w:rsidR="00E321A6">
        <w:rPr>
          <w:rFonts w:ascii="Times New Roman" w:hAnsi="Times New Roman" w:cs="Times New Roman"/>
        </w:rPr>
        <w:t xml:space="preserve"> </w:t>
      </w:r>
      <w:r w:rsidRPr="00A113D8">
        <w:rPr>
          <w:rFonts w:ascii="Times New Roman" w:hAnsi="Times New Roman"/>
        </w:rPr>
        <w:t>Trybunał zwraca uwagę, że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 xml:space="preserve">1 składa się z trzech odrębnych zasad: pierwsza zasada zawarta w pierwszym zdaniu pierwszego </w:t>
      </w:r>
      <w:r w:rsidRPr="00A113D8">
        <w:rPr>
          <w:rFonts w:ascii="Times New Roman" w:hAnsi="Times New Roman"/>
        </w:rPr>
        <w:lastRenderedPageBreak/>
        <w:t xml:space="preserve">akapitu ma charakter ogólny i wyraża normę </w:t>
      </w:r>
      <w:r w:rsidR="00FD70F7">
        <w:rPr>
          <w:rFonts w:ascii="Times New Roman" w:hAnsi="Times New Roman" w:cs="Times New Roman"/>
        </w:rPr>
        <w:t xml:space="preserve">poszanowania </w:t>
      </w:r>
      <w:r w:rsidRPr="00A113D8">
        <w:rPr>
          <w:rFonts w:ascii="Times New Roman" w:hAnsi="Times New Roman"/>
        </w:rPr>
        <w:t>mienia; druga zasada zawarta w drugim zdaniu pierwszego akapitu odnosi się do</w:t>
      </w:r>
      <w:r w:rsidR="00671E3E">
        <w:rPr>
          <w:rFonts w:ascii="Times New Roman" w:hAnsi="Times New Roman"/>
        </w:rPr>
        <w:t> </w:t>
      </w:r>
      <w:r w:rsidRPr="00A113D8">
        <w:rPr>
          <w:rFonts w:ascii="Times New Roman" w:hAnsi="Times New Roman"/>
        </w:rPr>
        <w:t>pozbawienia własności i zastrzega warunki takiego pozbawienia własności; trzecia zasada wyrażona w drugim akapicie uznaje prawo układających się państw do regulowania sposobu korzystania z własności zgodnie z interesem powszechnym lub w celu zapewnienia uiszczania podatków bądź innych należności lub kar pieniężnych. Zasady te nie są jednak „odrębne” w znaczeniu braku powiązania między nimi. Druga i</w:t>
      </w:r>
      <w:r w:rsidR="00671E3E">
        <w:rPr>
          <w:rFonts w:ascii="Times New Roman" w:hAnsi="Times New Roman"/>
        </w:rPr>
        <w:t> </w:t>
      </w:r>
      <w:r w:rsidRPr="00A113D8">
        <w:rPr>
          <w:rFonts w:ascii="Times New Roman" w:hAnsi="Times New Roman"/>
        </w:rPr>
        <w:t xml:space="preserve">trzecia zasada dotyczą </w:t>
      </w:r>
      <w:r w:rsidR="00FD70F7">
        <w:rPr>
          <w:rFonts w:ascii="Times New Roman" w:hAnsi="Times New Roman" w:cs="Times New Roman"/>
        </w:rPr>
        <w:t>szczególnych</w:t>
      </w:r>
      <w:r w:rsidRPr="00A113D8">
        <w:rPr>
          <w:rFonts w:ascii="Times New Roman" w:hAnsi="Times New Roman"/>
        </w:rPr>
        <w:t xml:space="preserve"> przypadków ingerencji w</w:t>
      </w:r>
      <w:r w:rsidR="00671E3E">
        <w:rPr>
          <w:rFonts w:ascii="Times New Roman" w:hAnsi="Times New Roman"/>
        </w:rPr>
        <w:t> </w:t>
      </w:r>
      <w:r w:rsidRPr="00A113D8">
        <w:rPr>
          <w:rFonts w:ascii="Times New Roman" w:hAnsi="Times New Roman"/>
        </w:rPr>
        <w:t>poszanowanie mienia, a zatem należy je interpretować w świetle ogólnej zasady wyrażonej w zasadzie pierwszej (zob.</w:t>
      </w:r>
      <w:r w:rsidR="00533BB6">
        <w:rPr>
          <w:rFonts w:ascii="Times New Roman" w:hAnsi="Times New Roman"/>
        </w:rPr>
        <w:t xml:space="preserve"> </w:t>
      </w:r>
      <w:r w:rsidRPr="00A113D8">
        <w:rPr>
          <w:rFonts w:ascii="Times New Roman" w:hAnsi="Times New Roman"/>
        </w:rPr>
        <w:t xml:space="preserve">między innymi </w:t>
      </w:r>
      <w:r w:rsidRPr="00A113D8">
        <w:rPr>
          <w:rFonts w:ascii="Times New Roman" w:hAnsi="Times New Roman"/>
          <w:i/>
        </w:rPr>
        <w:t>AGOSI przeciwko Zjednoczonemu Królestwu</w:t>
      </w:r>
      <w:r w:rsidRPr="00A113D8">
        <w:rPr>
          <w:rFonts w:ascii="Times New Roman" w:hAnsi="Times New Roman"/>
        </w:rPr>
        <w:t>, z dnia 24</w:t>
      </w:r>
      <w:r w:rsidR="00533BB6">
        <w:rPr>
          <w:rFonts w:ascii="Times New Roman" w:hAnsi="Times New Roman"/>
        </w:rPr>
        <w:t xml:space="preserve"> </w:t>
      </w:r>
      <w:r w:rsidRPr="00A113D8">
        <w:rPr>
          <w:rFonts w:ascii="Times New Roman" w:hAnsi="Times New Roman"/>
        </w:rPr>
        <w:t>października</w:t>
      </w:r>
      <w:r w:rsidR="00533BB6">
        <w:rPr>
          <w:rFonts w:ascii="Times New Roman" w:hAnsi="Times New Roman"/>
        </w:rPr>
        <w:t xml:space="preserve"> </w:t>
      </w:r>
      <w:r w:rsidRPr="00A113D8">
        <w:rPr>
          <w:rFonts w:ascii="Times New Roman" w:hAnsi="Times New Roman"/>
        </w:rPr>
        <w:t>1986</w:t>
      </w:r>
      <w:r w:rsidR="00533BB6">
        <w:rPr>
          <w:rFonts w:ascii="Times New Roman" w:hAnsi="Times New Roman"/>
        </w:rPr>
        <w:t xml:space="preserve"> </w:t>
      </w:r>
      <w:r w:rsidRPr="00A113D8">
        <w:rPr>
          <w:rFonts w:ascii="Times New Roman" w:hAnsi="Times New Roman"/>
        </w:rPr>
        <w:t>r., §</w:t>
      </w:r>
      <w:r w:rsidR="00533BB6">
        <w:rPr>
          <w:rFonts w:ascii="Times New Roman" w:hAnsi="Times New Roman"/>
        </w:rPr>
        <w:t xml:space="preserve"> </w:t>
      </w:r>
      <w:r w:rsidRPr="00A113D8">
        <w:rPr>
          <w:rFonts w:ascii="Times New Roman" w:hAnsi="Times New Roman"/>
        </w:rPr>
        <w:t>48, Seria</w:t>
      </w:r>
      <w:r w:rsidR="00533BB6">
        <w:rPr>
          <w:rFonts w:ascii="Times New Roman" w:hAnsi="Times New Roman"/>
        </w:rPr>
        <w:t xml:space="preserve"> </w:t>
      </w:r>
      <w:r w:rsidRPr="00A113D8">
        <w:rPr>
          <w:rFonts w:ascii="Times New Roman" w:hAnsi="Times New Roman"/>
        </w:rPr>
        <w:t>A nr</w:t>
      </w:r>
      <w:r w:rsidR="00533BB6">
        <w:rPr>
          <w:rFonts w:ascii="Times New Roman" w:hAnsi="Times New Roman"/>
        </w:rPr>
        <w:t xml:space="preserve"> </w:t>
      </w:r>
      <w:r w:rsidRPr="00A113D8">
        <w:rPr>
          <w:rFonts w:ascii="Times New Roman" w:hAnsi="Times New Roman"/>
        </w:rPr>
        <w:t xml:space="preserve">108 oraz </w:t>
      </w:r>
      <w:r w:rsidRPr="00A113D8">
        <w:rPr>
          <w:rFonts w:ascii="Times New Roman" w:hAnsi="Times New Roman"/>
          <w:i/>
        </w:rPr>
        <w:t xml:space="preserve">Centro Europa 7 </w:t>
      </w:r>
      <w:proofErr w:type="spellStart"/>
      <w:r w:rsidRPr="00A113D8">
        <w:rPr>
          <w:rFonts w:ascii="Times New Roman" w:hAnsi="Times New Roman"/>
          <w:i/>
        </w:rPr>
        <w:t>S.r.l</w:t>
      </w:r>
      <w:proofErr w:type="spellEnd"/>
      <w:r w:rsidRPr="00A113D8">
        <w:rPr>
          <w:rFonts w:ascii="Times New Roman" w:hAnsi="Times New Roman"/>
          <w:i/>
        </w:rPr>
        <w:t>. i Di</w:t>
      </w:r>
      <w:r w:rsidR="00533BB6">
        <w:rPr>
          <w:rFonts w:ascii="Times New Roman" w:hAnsi="Times New Roman"/>
          <w:i/>
        </w:rPr>
        <w:t xml:space="preserve"> </w:t>
      </w:r>
      <w:r w:rsidRPr="00A113D8">
        <w:rPr>
          <w:rFonts w:ascii="Times New Roman" w:hAnsi="Times New Roman"/>
          <w:i/>
        </w:rPr>
        <w:t>Stefano przeciwko Włochom</w:t>
      </w:r>
      <w:r w:rsidRPr="00A113D8">
        <w:rPr>
          <w:rFonts w:ascii="Times New Roman" w:hAnsi="Times New Roman"/>
        </w:rPr>
        <w:t xml:space="preserve"> [WI], skarga nr</w:t>
      </w:r>
      <w:r w:rsidR="00533BB6">
        <w:rPr>
          <w:rFonts w:ascii="Times New Roman" w:hAnsi="Times New Roman"/>
        </w:rPr>
        <w:t xml:space="preserve"> </w:t>
      </w:r>
      <w:r w:rsidRPr="00A113D8">
        <w:rPr>
          <w:rFonts w:ascii="Times New Roman" w:hAnsi="Times New Roman"/>
        </w:rPr>
        <w:t>38433/09, §</w:t>
      </w:r>
      <w:r w:rsidR="00533BB6">
        <w:rPr>
          <w:rFonts w:ascii="Times New Roman" w:hAnsi="Times New Roman"/>
        </w:rPr>
        <w:t xml:space="preserve"> </w:t>
      </w:r>
      <w:r w:rsidRPr="00A113D8">
        <w:rPr>
          <w:rFonts w:ascii="Times New Roman" w:hAnsi="Times New Roman"/>
        </w:rPr>
        <w:t xml:space="preserve">185, </w:t>
      </w:r>
      <w:r w:rsidR="005A28DD" w:rsidRPr="00A113D8">
        <w:rPr>
          <w:rFonts w:ascii="Times New Roman" w:hAnsi="Times New Roman"/>
        </w:rPr>
        <w:t>ETPC</w:t>
      </w:r>
      <w:r w:rsidRPr="00A113D8">
        <w:rPr>
          <w:rFonts w:ascii="Times New Roman" w:hAnsi="Times New Roman"/>
        </w:rPr>
        <w:t xml:space="preserve"> 2012).</w:t>
      </w:r>
    </w:p>
    <w:p w14:paraId="74517E7A" w14:textId="592A6683" w:rsidR="00C92DF8" w:rsidRPr="00A113D8" w:rsidRDefault="00C92DF8" w:rsidP="00C92DF8">
      <w:pPr>
        <w:pStyle w:val="JuPara"/>
        <w:rPr>
          <w:rFonts w:ascii="Times New Roman" w:hAnsi="Times New Roman"/>
        </w:rPr>
      </w:pPr>
      <w:r w:rsidRPr="001904EA">
        <w:rPr>
          <w:rFonts w:ascii="Times New Roman" w:hAnsi="Times New Roman" w:cs="Times New Roman"/>
        </w:rPr>
        <w:t>56.</w:t>
      </w:r>
      <w:r w:rsidR="00E321A6">
        <w:rPr>
          <w:rFonts w:ascii="Times New Roman" w:hAnsi="Times New Roman" w:cs="Times New Roman"/>
        </w:rPr>
        <w:t xml:space="preserve"> </w:t>
      </w:r>
      <w:r w:rsidRPr="00A113D8">
        <w:rPr>
          <w:rFonts w:ascii="Times New Roman" w:hAnsi="Times New Roman"/>
        </w:rPr>
        <w:t>Trybunał powtarza, że zasady, które znajdują ogólne zastosowanie w</w:t>
      </w:r>
      <w:r w:rsidR="00671E3E">
        <w:rPr>
          <w:rFonts w:ascii="Times New Roman" w:hAnsi="Times New Roman"/>
        </w:rPr>
        <w:t> </w:t>
      </w:r>
      <w:r w:rsidRPr="00A113D8">
        <w:rPr>
          <w:rFonts w:ascii="Times New Roman" w:hAnsi="Times New Roman"/>
        </w:rPr>
        <w:t>sprawach wniesionych na podstawie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1 do Konwencji, są odpowiednio</w:t>
      </w:r>
      <w:r w:rsidR="00FD70F7" w:rsidRPr="00A113D8">
        <w:rPr>
          <w:rFonts w:ascii="Times New Roman" w:hAnsi="Times New Roman"/>
        </w:rPr>
        <w:t xml:space="preserve"> </w:t>
      </w:r>
      <w:r w:rsidR="00FD70F7">
        <w:rPr>
          <w:rFonts w:ascii="Times New Roman" w:hAnsi="Times New Roman" w:cs="Times New Roman"/>
        </w:rPr>
        <w:t>istotne</w:t>
      </w:r>
      <w:r w:rsidRPr="001904EA">
        <w:rPr>
          <w:rFonts w:ascii="Times New Roman" w:hAnsi="Times New Roman" w:cs="Times New Roman"/>
        </w:rPr>
        <w:t xml:space="preserve">, </w:t>
      </w:r>
      <w:r w:rsidR="00C106B4">
        <w:rPr>
          <w:rFonts w:ascii="Times New Roman" w:hAnsi="Times New Roman" w:cs="Times New Roman"/>
        </w:rPr>
        <w:t>gdy</w:t>
      </w:r>
      <w:r w:rsidRPr="00A113D8">
        <w:rPr>
          <w:rFonts w:ascii="Times New Roman" w:hAnsi="Times New Roman"/>
        </w:rPr>
        <w:t xml:space="preserve"> chodzi o świadczenia socjalne i</w:t>
      </w:r>
      <w:r w:rsidR="00533BB6">
        <w:rPr>
          <w:rFonts w:ascii="Times New Roman" w:hAnsi="Times New Roman"/>
        </w:rPr>
        <w:t xml:space="preserve"> </w:t>
      </w:r>
      <w:r w:rsidRPr="00A113D8">
        <w:rPr>
          <w:rFonts w:ascii="Times New Roman" w:hAnsi="Times New Roman"/>
        </w:rPr>
        <w:t>z</w:t>
      </w:r>
      <w:r w:rsidR="00533BB6">
        <w:rPr>
          <w:rFonts w:ascii="Times New Roman" w:hAnsi="Times New Roman"/>
        </w:rPr>
        <w:t xml:space="preserve"> </w:t>
      </w:r>
      <w:r w:rsidRPr="00A113D8">
        <w:rPr>
          <w:rFonts w:ascii="Times New Roman" w:hAnsi="Times New Roman"/>
        </w:rPr>
        <w:t>ubezpieczeń społecznych. W szczególności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 xml:space="preserve">1 do Konwencji nie tworzy prawa do nabywania własności. Przepis ten nie ogranicza wolności układających się państw do podjęcia decyzji, czy </w:t>
      </w:r>
      <w:r w:rsidR="00FD70F7" w:rsidRPr="001904EA">
        <w:rPr>
          <w:rFonts w:ascii="Times New Roman" w:hAnsi="Times New Roman" w:cs="Times New Roman"/>
        </w:rPr>
        <w:t xml:space="preserve">w danym kraju </w:t>
      </w:r>
      <w:r w:rsidR="00FD70F7">
        <w:rPr>
          <w:rFonts w:ascii="Times New Roman" w:hAnsi="Times New Roman" w:cs="Times New Roman"/>
        </w:rPr>
        <w:t xml:space="preserve">powinien być </w:t>
      </w:r>
      <w:r w:rsidR="00FD70F7" w:rsidRPr="001904EA">
        <w:rPr>
          <w:rFonts w:ascii="Times New Roman" w:hAnsi="Times New Roman" w:cs="Times New Roman"/>
        </w:rPr>
        <w:t xml:space="preserve">wprowadzony </w:t>
      </w:r>
      <w:r w:rsidRPr="00A113D8">
        <w:rPr>
          <w:rFonts w:ascii="Times New Roman" w:hAnsi="Times New Roman"/>
        </w:rPr>
        <w:t xml:space="preserve">system ubezpieczeń społecznych lub jakie przyznawać rodzaje i wysokości świadczeń w ramach danego systemu ubezpieczeń społecznych. Jeżeli jednak w układającym się państwie obowiązują uregulowania prawne przewidujące wypłatę z tytułu prawa do świadczenia – czy to uzależnione od wcześniejszego wpłacania składek, czy też nie – uznaje się, że takie przepisy generują </w:t>
      </w:r>
      <w:r w:rsidR="00B639E0">
        <w:rPr>
          <w:rFonts w:ascii="Times New Roman" w:hAnsi="Times New Roman" w:cs="Times New Roman"/>
        </w:rPr>
        <w:t xml:space="preserve">mienie objęte zakresem </w:t>
      </w:r>
      <w:r w:rsidRPr="00A113D8">
        <w:rPr>
          <w:rFonts w:ascii="Times New Roman" w:hAnsi="Times New Roman"/>
        </w:rPr>
        <w:t>art. 1 w</w:t>
      </w:r>
      <w:r w:rsidR="00671E3E">
        <w:rPr>
          <w:rFonts w:ascii="Times New Roman" w:hAnsi="Times New Roman"/>
        </w:rPr>
        <w:t> </w:t>
      </w:r>
      <w:r w:rsidRPr="00A113D8">
        <w:rPr>
          <w:rFonts w:ascii="Times New Roman" w:hAnsi="Times New Roman"/>
        </w:rPr>
        <w:t xml:space="preserve">stosunku do osób spełniających wymogi przewidziane w tych przepisach (zob. </w:t>
      </w:r>
      <w:bookmarkStart w:id="8" w:name="HIT2"/>
      <w:bookmarkEnd w:id="8"/>
      <w:r w:rsidRPr="00A113D8">
        <w:rPr>
          <w:rFonts w:ascii="Times New Roman" w:hAnsi="Times New Roman"/>
          <w:i/>
        </w:rPr>
        <w:t xml:space="preserve">Stec i inni przeciwko Zjednoczonemu Królestwu </w:t>
      </w:r>
      <w:r w:rsidRPr="00A113D8">
        <w:rPr>
          <w:rFonts w:ascii="Times New Roman" w:hAnsi="Times New Roman"/>
        </w:rPr>
        <w:t>(dec.) [WI], skarga nr</w:t>
      </w:r>
      <w:r w:rsidR="00671E3E">
        <w:rPr>
          <w:rFonts w:ascii="Times New Roman" w:hAnsi="Times New Roman"/>
        </w:rPr>
        <w:t> </w:t>
      </w:r>
      <w:r w:rsidRPr="00A113D8">
        <w:rPr>
          <w:rFonts w:ascii="Times New Roman" w:hAnsi="Times New Roman"/>
        </w:rPr>
        <w:t>65731/01 i</w:t>
      </w:r>
      <w:r w:rsidR="00533BB6">
        <w:rPr>
          <w:rFonts w:ascii="Times New Roman" w:hAnsi="Times New Roman"/>
        </w:rPr>
        <w:t xml:space="preserve"> </w:t>
      </w:r>
      <w:r w:rsidRPr="00A113D8">
        <w:rPr>
          <w:rFonts w:ascii="Times New Roman" w:hAnsi="Times New Roman"/>
        </w:rPr>
        <w:t>65900/01, §</w:t>
      </w:r>
      <w:r w:rsidR="00533BB6">
        <w:rPr>
          <w:rFonts w:ascii="Times New Roman" w:hAnsi="Times New Roman"/>
        </w:rPr>
        <w:t xml:space="preserve"> </w:t>
      </w:r>
      <w:r w:rsidRPr="00A113D8">
        <w:rPr>
          <w:rFonts w:ascii="Times New Roman" w:hAnsi="Times New Roman"/>
        </w:rPr>
        <w:t xml:space="preserve">54, </w:t>
      </w:r>
      <w:r w:rsidR="005A28DD" w:rsidRPr="00A113D8">
        <w:rPr>
          <w:rFonts w:ascii="Times New Roman" w:hAnsi="Times New Roman"/>
        </w:rPr>
        <w:t>ETPC</w:t>
      </w:r>
      <w:r w:rsidR="00533BB6">
        <w:rPr>
          <w:rFonts w:ascii="Times New Roman" w:hAnsi="Times New Roman"/>
        </w:rPr>
        <w:t xml:space="preserve"> </w:t>
      </w:r>
      <w:r w:rsidRPr="00A113D8">
        <w:rPr>
          <w:rFonts w:ascii="Times New Roman" w:hAnsi="Times New Roman"/>
        </w:rPr>
        <w:t>2005-X).</w:t>
      </w:r>
    </w:p>
    <w:p w14:paraId="756E16FD" w14:textId="7F4E48B9" w:rsidR="00C92DF8" w:rsidRPr="00A113D8" w:rsidRDefault="00C92DF8" w:rsidP="00C92DF8">
      <w:pPr>
        <w:pStyle w:val="JuPara"/>
        <w:rPr>
          <w:rFonts w:ascii="Times New Roman" w:hAnsi="Times New Roman"/>
        </w:rPr>
      </w:pPr>
      <w:r w:rsidRPr="001904EA">
        <w:rPr>
          <w:rFonts w:ascii="Times New Roman" w:hAnsi="Times New Roman" w:cs="Times New Roman"/>
        </w:rPr>
        <w:t>57.</w:t>
      </w:r>
      <w:r w:rsidR="00E321A6">
        <w:rPr>
          <w:rFonts w:ascii="Times New Roman" w:hAnsi="Times New Roman" w:cs="Times New Roman"/>
        </w:rPr>
        <w:t xml:space="preserve"> </w:t>
      </w:r>
      <w:r w:rsidRPr="00A113D8">
        <w:rPr>
          <w:rFonts w:ascii="Times New Roman" w:hAnsi="Times New Roman"/>
        </w:rPr>
        <w:t>W nowoczesnym, demokratycznym państwie wiele osób utrzymuje się ze środków pochodzących ze świadczeń socjalnych oraz z</w:t>
      </w:r>
      <w:r w:rsidR="00533BB6">
        <w:rPr>
          <w:rFonts w:ascii="Times New Roman" w:hAnsi="Times New Roman"/>
        </w:rPr>
        <w:t xml:space="preserve"> </w:t>
      </w:r>
      <w:r w:rsidRPr="00A113D8">
        <w:rPr>
          <w:rFonts w:ascii="Times New Roman" w:hAnsi="Times New Roman"/>
        </w:rPr>
        <w:t>ubezpieczeń społecznych w całym okresie swojego życia lub jego części. W wielu krajowych systemach prawnych uznaje się, że takie osoby wymagają określonego poziomu pewności i bezpieczeństwa, oraz gwarantuje się – jako prawo – wypłatę świadczeń, przy zastrzeżeniu spełnienia kryteriów kwalifikujących do takich świadczeń. Jeżeli danej osobie przysługuje na</w:t>
      </w:r>
      <w:r w:rsidR="00671E3E">
        <w:rPr>
          <w:rFonts w:ascii="Times New Roman" w:hAnsi="Times New Roman"/>
        </w:rPr>
        <w:t> </w:t>
      </w:r>
      <w:r w:rsidRPr="00A113D8">
        <w:rPr>
          <w:rFonts w:ascii="Times New Roman" w:hAnsi="Times New Roman"/>
        </w:rPr>
        <w:t>gruncie prawa krajowego możliwe do stwierdzenia prawo do</w:t>
      </w:r>
      <w:r w:rsidR="00CC5DAF">
        <w:rPr>
          <w:rFonts w:ascii="Times New Roman" w:hAnsi="Times New Roman"/>
        </w:rPr>
        <w:t> </w:t>
      </w:r>
      <w:r w:rsidRPr="00A113D8">
        <w:rPr>
          <w:rFonts w:ascii="Times New Roman" w:hAnsi="Times New Roman"/>
        </w:rPr>
        <w:t>świadczenia socjalnego, to znaczenie takiego interesu należy również zaznaczyć, uznając zastosowanie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1 do Konwencji (zob.</w:t>
      </w:r>
      <w:r w:rsidR="00671E3E">
        <w:rPr>
          <w:rFonts w:ascii="Times New Roman" w:hAnsi="Times New Roman"/>
        </w:rPr>
        <w:t> </w:t>
      </w:r>
      <w:r w:rsidRPr="00A113D8">
        <w:rPr>
          <w:rFonts w:ascii="Times New Roman" w:hAnsi="Times New Roman"/>
        </w:rPr>
        <w:t xml:space="preserve">m.in. </w:t>
      </w:r>
      <w:r w:rsidRPr="00A113D8">
        <w:rPr>
          <w:rFonts w:ascii="Times New Roman" w:hAnsi="Times New Roman"/>
          <w:i/>
        </w:rPr>
        <w:t>Stec i Inni</w:t>
      </w:r>
      <w:r w:rsidRPr="00A113D8">
        <w:rPr>
          <w:rFonts w:ascii="Times New Roman" w:hAnsi="Times New Roman"/>
        </w:rPr>
        <w:t xml:space="preserve">, </w:t>
      </w:r>
      <w:r w:rsidRPr="00A113D8">
        <w:rPr>
          <w:rFonts w:ascii="Times New Roman" w:hAnsi="Times New Roman"/>
          <w:i/>
        </w:rPr>
        <w:t>op. cit.</w:t>
      </w:r>
      <w:r w:rsidRPr="00A113D8">
        <w:rPr>
          <w:rFonts w:ascii="Times New Roman" w:hAnsi="Times New Roman"/>
        </w:rPr>
        <w:t>, §</w:t>
      </w:r>
      <w:r w:rsidR="00533BB6">
        <w:rPr>
          <w:rFonts w:ascii="Times New Roman" w:hAnsi="Times New Roman"/>
        </w:rPr>
        <w:t xml:space="preserve"> </w:t>
      </w:r>
      <w:r w:rsidRPr="00A113D8">
        <w:rPr>
          <w:rFonts w:ascii="Times New Roman" w:hAnsi="Times New Roman"/>
        </w:rPr>
        <w:t>51).</w:t>
      </w:r>
    </w:p>
    <w:p w14:paraId="1B74CDBE" w14:textId="7F3C456D" w:rsidR="00C92DF8" w:rsidRPr="00A113D8" w:rsidRDefault="00C92DF8" w:rsidP="00C92DF8">
      <w:pPr>
        <w:pStyle w:val="JuPara"/>
        <w:rPr>
          <w:rFonts w:ascii="Times New Roman" w:hAnsi="Times New Roman"/>
        </w:rPr>
      </w:pPr>
      <w:r w:rsidRPr="001904EA">
        <w:rPr>
          <w:rFonts w:ascii="Times New Roman" w:hAnsi="Times New Roman" w:cs="Times New Roman"/>
        </w:rPr>
        <w:t>58.</w:t>
      </w:r>
      <w:r w:rsidR="00E321A6">
        <w:rPr>
          <w:rFonts w:ascii="Times New Roman" w:hAnsi="Times New Roman" w:cs="Times New Roman"/>
        </w:rPr>
        <w:t xml:space="preserve"> </w:t>
      </w:r>
      <w:r w:rsidRPr="00A113D8">
        <w:rPr>
          <w:rFonts w:ascii="Times New Roman" w:hAnsi="Times New Roman"/>
        </w:rPr>
        <w:t xml:space="preserve">Sam fakt, iż prawo </w:t>
      </w:r>
      <w:r w:rsidR="00C106B4">
        <w:rPr>
          <w:rFonts w:ascii="Times New Roman" w:hAnsi="Times New Roman" w:cs="Times New Roman"/>
        </w:rPr>
        <w:t>majątkowe</w:t>
      </w:r>
      <w:r w:rsidR="00C106B4" w:rsidRPr="00A113D8">
        <w:rPr>
          <w:rFonts w:ascii="Times New Roman" w:hAnsi="Times New Roman"/>
        </w:rPr>
        <w:t xml:space="preserve"> </w:t>
      </w:r>
      <w:r w:rsidR="00F41010" w:rsidRPr="00A113D8">
        <w:rPr>
          <w:rFonts w:ascii="Times New Roman" w:hAnsi="Times New Roman"/>
        </w:rPr>
        <w:t>może być</w:t>
      </w:r>
      <w:r w:rsidRPr="00A113D8">
        <w:rPr>
          <w:rFonts w:ascii="Times New Roman" w:hAnsi="Times New Roman"/>
        </w:rPr>
        <w:t xml:space="preserve"> w pewnych okolicznościach </w:t>
      </w:r>
      <w:r w:rsidR="00F41010">
        <w:t>uchylone</w:t>
      </w:r>
      <w:r w:rsidRPr="00A113D8">
        <w:rPr>
          <w:rFonts w:ascii="Times New Roman" w:hAnsi="Times New Roman"/>
        </w:rPr>
        <w:t>, nie pozbawia go przymiotu „mienia” w rozumieniu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1 do Konwencji (</w:t>
      </w:r>
      <w:proofErr w:type="spellStart"/>
      <w:r w:rsidRPr="00A113D8">
        <w:rPr>
          <w:rFonts w:ascii="Times New Roman" w:hAnsi="Times New Roman"/>
          <w:i/>
        </w:rPr>
        <w:t>Beyeler</w:t>
      </w:r>
      <w:proofErr w:type="spellEnd"/>
      <w:r w:rsidRPr="00A113D8">
        <w:rPr>
          <w:rFonts w:ascii="Times New Roman" w:hAnsi="Times New Roman"/>
          <w:i/>
        </w:rPr>
        <w:t xml:space="preserve"> przeciwko Włochom</w:t>
      </w:r>
      <w:r w:rsidRPr="00A113D8">
        <w:rPr>
          <w:rFonts w:ascii="Times New Roman" w:hAnsi="Times New Roman"/>
        </w:rPr>
        <w:t xml:space="preserve"> [WI], skarga </w:t>
      </w:r>
      <w:r w:rsidRPr="00A113D8">
        <w:rPr>
          <w:rFonts w:ascii="Times New Roman" w:hAnsi="Times New Roman"/>
        </w:rPr>
        <w:lastRenderedPageBreak/>
        <w:t>nr</w:t>
      </w:r>
      <w:r w:rsidR="00671E3E">
        <w:rPr>
          <w:rFonts w:ascii="Times New Roman" w:hAnsi="Times New Roman"/>
        </w:rPr>
        <w:t> </w:t>
      </w:r>
      <w:r w:rsidRPr="00A113D8">
        <w:rPr>
          <w:rFonts w:ascii="Times New Roman" w:hAnsi="Times New Roman"/>
        </w:rPr>
        <w:t>33202/96, §</w:t>
      </w:r>
      <w:r w:rsidR="00533BB6">
        <w:rPr>
          <w:rFonts w:ascii="Times New Roman" w:hAnsi="Times New Roman"/>
        </w:rPr>
        <w:t xml:space="preserve"> </w:t>
      </w:r>
      <w:r w:rsidRPr="00A113D8">
        <w:rPr>
          <w:rFonts w:ascii="Times New Roman" w:hAnsi="Times New Roman"/>
        </w:rPr>
        <w:t xml:space="preserve">105, </w:t>
      </w:r>
      <w:r w:rsidR="005A28DD" w:rsidRPr="00A113D8">
        <w:rPr>
          <w:rFonts w:ascii="Times New Roman" w:hAnsi="Times New Roman"/>
        </w:rPr>
        <w:t>ETPC</w:t>
      </w:r>
      <w:r w:rsidRPr="00A113D8">
        <w:rPr>
          <w:rFonts w:ascii="Times New Roman" w:hAnsi="Times New Roman"/>
        </w:rPr>
        <w:t xml:space="preserve"> 2000-I oraz </w:t>
      </w:r>
      <w:bookmarkStart w:id="9" w:name="File17"/>
      <w:r w:rsidRPr="00A113D8">
        <w:rPr>
          <w:rFonts w:ascii="Times New Roman" w:hAnsi="Times New Roman"/>
          <w:i/>
        </w:rPr>
        <w:t>Mos</w:t>
      </w:r>
      <w:bookmarkEnd w:id="9"/>
      <w:r w:rsidRPr="00A113D8">
        <w:rPr>
          <w:rFonts w:ascii="Times New Roman" w:hAnsi="Times New Roman"/>
          <w:i/>
        </w:rPr>
        <w:t>kal przeciwko Polsce</w:t>
      </w:r>
      <w:r w:rsidRPr="00A113D8">
        <w:rPr>
          <w:rFonts w:ascii="Times New Roman" w:hAnsi="Times New Roman"/>
        </w:rPr>
        <w:t>, skarga nr</w:t>
      </w:r>
      <w:r w:rsidR="00671E3E">
        <w:rPr>
          <w:rFonts w:ascii="Times New Roman" w:hAnsi="Times New Roman"/>
        </w:rPr>
        <w:t> </w:t>
      </w:r>
      <w:r w:rsidRPr="00A113D8">
        <w:rPr>
          <w:rFonts w:ascii="Times New Roman" w:hAnsi="Times New Roman"/>
        </w:rPr>
        <w:t>10373/05, §</w:t>
      </w:r>
      <w:r w:rsidR="00533BB6">
        <w:rPr>
          <w:rFonts w:ascii="Times New Roman" w:hAnsi="Times New Roman"/>
        </w:rPr>
        <w:t xml:space="preserve"> </w:t>
      </w:r>
      <w:r w:rsidRPr="00A113D8">
        <w:rPr>
          <w:rFonts w:ascii="Times New Roman" w:hAnsi="Times New Roman"/>
        </w:rPr>
        <w:t>40, 15 września 2009</w:t>
      </w:r>
      <w:r w:rsidR="00533BB6">
        <w:rPr>
          <w:rFonts w:ascii="Times New Roman" w:hAnsi="Times New Roman"/>
        </w:rPr>
        <w:t xml:space="preserve"> </w:t>
      </w:r>
      <w:r w:rsidRPr="00A113D8">
        <w:rPr>
          <w:rFonts w:ascii="Times New Roman" w:hAnsi="Times New Roman"/>
        </w:rPr>
        <w:t>r.)</w:t>
      </w:r>
    </w:p>
    <w:p w14:paraId="6B059FCD" w14:textId="2D0E36BE" w:rsidR="00C92DF8" w:rsidRPr="00A113D8" w:rsidRDefault="00C92DF8" w:rsidP="00C92DF8">
      <w:pPr>
        <w:pStyle w:val="JuPara"/>
        <w:rPr>
          <w:rFonts w:ascii="Times New Roman" w:hAnsi="Times New Roman"/>
          <w:i/>
        </w:rPr>
      </w:pPr>
      <w:r w:rsidRPr="00A113D8">
        <w:rPr>
          <w:rFonts w:ascii="Times New Roman" w:hAnsi="Times New Roman"/>
        </w:rPr>
        <w:t>Z drugiej strony, jeżeli uprawnienie do świadczenia ekonomicznego jest obwarowane warunkiem, to roszczenie warunkowe, które wygasa na skutek nieziszczenia się takiego warunku, nie może być uznawane za składnik „mienia” w rozumieniu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 xml:space="preserve">1 (zob. </w:t>
      </w:r>
      <w:r w:rsidRPr="00A113D8">
        <w:rPr>
          <w:rFonts w:ascii="Times New Roman" w:hAnsi="Times New Roman"/>
          <w:i/>
        </w:rPr>
        <w:t xml:space="preserve">Hans Adam II, książę Liechtensteinu przeciwko Niemcom </w:t>
      </w:r>
      <w:r w:rsidRPr="00A113D8">
        <w:rPr>
          <w:rFonts w:ascii="Times New Roman" w:hAnsi="Times New Roman"/>
        </w:rPr>
        <w:t>[WI], skarga nr</w:t>
      </w:r>
      <w:r w:rsidR="00533BB6">
        <w:rPr>
          <w:rFonts w:ascii="Times New Roman" w:hAnsi="Times New Roman"/>
        </w:rPr>
        <w:t xml:space="preserve"> </w:t>
      </w:r>
      <w:r w:rsidRPr="00A113D8">
        <w:rPr>
          <w:rFonts w:ascii="Times New Roman" w:hAnsi="Times New Roman"/>
        </w:rPr>
        <w:t>42527/98, §§</w:t>
      </w:r>
      <w:r w:rsidR="00533BB6">
        <w:rPr>
          <w:rFonts w:ascii="Times New Roman" w:hAnsi="Times New Roman"/>
        </w:rPr>
        <w:t xml:space="preserve"> </w:t>
      </w:r>
      <w:r w:rsidRPr="00A113D8">
        <w:rPr>
          <w:rFonts w:ascii="Times New Roman" w:hAnsi="Times New Roman"/>
        </w:rPr>
        <w:t xml:space="preserve">82–83, </w:t>
      </w:r>
      <w:r w:rsidR="005A28DD" w:rsidRPr="00A113D8">
        <w:rPr>
          <w:rFonts w:ascii="Times New Roman" w:hAnsi="Times New Roman"/>
        </w:rPr>
        <w:t>ETPC</w:t>
      </w:r>
      <w:r w:rsidRPr="00A113D8">
        <w:rPr>
          <w:rFonts w:ascii="Times New Roman" w:hAnsi="Times New Roman"/>
        </w:rPr>
        <w:t xml:space="preserve"> 2001-VIII oraz</w:t>
      </w:r>
      <w:r w:rsidRPr="00A113D8">
        <w:rPr>
          <w:rFonts w:ascii="Times New Roman" w:hAnsi="Times New Roman"/>
          <w:i/>
        </w:rPr>
        <w:t xml:space="preserve"> Rasmussen przeciwko Polsce</w:t>
      </w:r>
      <w:r w:rsidRPr="00A113D8">
        <w:rPr>
          <w:rFonts w:ascii="Times New Roman" w:hAnsi="Times New Roman"/>
        </w:rPr>
        <w:t>, skarga nr</w:t>
      </w:r>
      <w:r w:rsidR="00533BB6">
        <w:rPr>
          <w:rFonts w:ascii="Times New Roman" w:hAnsi="Times New Roman"/>
        </w:rPr>
        <w:t xml:space="preserve"> </w:t>
      </w:r>
      <w:r w:rsidRPr="00A113D8">
        <w:rPr>
          <w:rFonts w:ascii="Times New Roman" w:hAnsi="Times New Roman"/>
        </w:rPr>
        <w:t>38886/05, §</w:t>
      </w:r>
      <w:r w:rsidR="00671E3E">
        <w:rPr>
          <w:rFonts w:ascii="Times New Roman" w:hAnsi="Times New Roman"/>
        </w:rPr>
        <w:t> </w:t>
      </w:r>
      <w:r w:rsidRPr="00A113D8">
        <w:rPr>
          <w:rFonts w:ascii="Times New Roman" w:hAnsi="Times New Roman"/>
        </w:rPr>
        <w:t>71, 28</w:t>
      </w:r>
      <w:r w:rsidR="00533BB6">
        <w:rPr>
          <w:rFonts w:ascii="Times New Roman" w:hAnsi="Times New Roman"/>
        </w:rPr>
        <w:t xml:space="preserve"> </w:t>
      </w:r>
      <w:r w:rsidRPr="00A113D8">
        <w:rPr>
          <w:rFonts w:ascii="Times New Roman" w:hAnsi="Times New Roman"/>
        </w:rPr>
        <w:t>kwietnia 2009</w:t>
      </w:r>
      <w:r w:rsidR="00533BB6">
        <w:rPr>
          <w:rFonts w:ascii="Times New Roman" w:hAnsi="Times New Roman"/>
        </w:rPr>
        <w:t xml:space="preserve"> </w:t>
      </w:r>
      <w:r w:rsidRPr="00A113D8">
        <w:rPr>
          <w:rFonts w:ascii="Times New Roman" w:hAnsi="Times New Roman"/>
        </w:rPr>
        <w:t>r.)</w:t>
      </w:r>
    </w:p>
    <w:p w14:paraId="51D07B00" w14:textId="6398C770" w:rsidR="00C92DF8" w:rsidRPr="00A113D8" w:rsidRDefault="00C92DF8" w:rsidP="00C92DF8">
      <w:pPr>
        <w:pStyle w:val="JuPara"/>
        <w:rPr>
          <w:rFonts w:ascii="Times New Roman" w:hAnsi="Times New Roman"/>
        </w:rPr>
      </w:pPr>
      <w:r w:rsidRPr="001904EA">
        <w:rPr>
          <w:rFonts w:ascii="Times New Roman" w:hAnsi="Times New Roman" w:cs="Times New Roman"/>
        </w:rPr>
        <w:t>59.</w:t>
      </w:r>
      <w:r w:rsidR="00E321A6">
        <w:rPr>
          <w:rFonts w:ascii="Times New Roman" w:hAnsi="Times New Roman" w:cs="Times New Roman"/>
        </w:rPr>
        <w:t xml:space="preserve"> </w:t>
      </w:r>
      <w:r w:rsidRPr="00A113D8">
        <w:rPr>
          <w:rFonts w:ascii="Times New Roman" w:hAnsi="Times New Roman"/>
        </w:rPr>
        <w:t>Ponadto Trybunał powtarza, że pierwszym i najważniejszym wymogiem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 xml:space="preserve">1 do Konwencji jest to, że każda ingerencja władzy publicznej w </w:t>
      </w:r>
      <w:r w:rsidR="00B639E0">
        <w:rPr>
          <w:rFonts w:ascii="Times New Roman" w:hAnsi="Times New Roman" w:cs="Times New Roman"/>
        </w:rPr>
        <w:t>poszanowanie mienia</w:t>
      </w:r>
      <w:r w:rsidR="00B639E0" w:rsidRPr="00A113D8">
        <w:rPr>
          <w:rFonts w:ascii="Times New Roman" w:hAnsi="Times New Roman"/>
        </w:rPr>
        <w:t xml:space="preserve"> </w:t>
      </w:r>
      <w:r w:rsidRPr="00A113D8">
        <w:rPr>
          <w:rFonts w:ascii="Times New Roman" w:hAnsi="Times New Roman"/>
        </w:rPr>
        <w:t xml:space="preserve">powinna być zgodna z prawem: w zdaniu drugim akapitu pierwszego dopuszcza się pozbawienie własności </w:t>
      </w:r>
      <w:r w:rsidR="00B639E0">
        <w:rPr>
          <w:rFonts w:ascii="Times New Roman" w:hAnsi="Times New Roman" w:cs="Times New Roman"/>
        </w:rPr>
        <w:t xml:space="preserve">jedynie </w:t>
      </w:r>
      <w:r w:rsidRPr="00A113D8">
        <w:rPr>
          <w:rFonts w:ascii="Times New Roman" w:hAnsi="Times New Roman"/>
        </w:rPr>
        <w:t>„na warunkach przewidzianych przez ustawę”, a w akapicie drugim uznaje się prawo państwa do regulowania sposobu korzystania z</w:t>
      </w:r>
      <w:r w:rsidR="00533BB6">
        <w:rPr>
          <w:rFonts w:ascii="Times New Roman" w:hAnsi="Times New Roman"/>
        </w:rPr>
        <w:t xml:space="preserve"> </w:t>
      </w:r>
      <w:r w:rsidRPr="00A113D8">
        <w:rPr>
          <w:rFonts w:ascii="Times New Roman" w:hAnsi="Times New Roman"/>
        </w:rPr>
        <w:t xml:space="preserve">własności poprzez wydawanie „ustaw” (zob. </w:t>
      </w:r>
      <w:r w:rsidRPr="00A113D8">
        <w:rPr>
          <w:rFonts w:ascii="Times New Roman" w:hAnsi="Times New Roman"/>
          <w:i/>
        </w:rPr>
        <w:t xml:space="preserve">Były król Grecji i Inni przeciwko Grecji </w:t>
      </w:r>
      <w:r w:rsidRPr="00A113D8">
        <w:rPr>
          <w:rFonts w:ascii="Times New Roman" w:hAnsi="Times New Roman"/>
        </w:rPr>
        <w:t>[WI], skarga nr</w:t>
      </w:r>
      <w:r w:rsidR="00533BB6">
        <w:rPr>
          <w:rFonts w:ascii="Times New Roman" w:hAnsi="Times New Roman"/>
        </w:rPr>
        <w:t xml:space="preserve"> </w:t>
      </w:r>
      <w:r w:rsidRPr="00A113D8">
        <w:rPr>
          <w:rFonts w:ascii="Times New Roman" w:hAnsi="Times New Roman"/>
        </w:rPr>
        <w:t>25701/94, §§</w:t>
      </w:r>
      <w:r w:rsidR="00533BB6">
        <w:rPr>
          <w:rFonts w:ascii="Times New Roman" w:hAnsi="Times New Roman"/>
        </w:rPr>
        <w:t xml:space="preserve"> </w:t>
      </w:r>
      <w:r w:rsidRPr="00A113D8">
        <w:rPr>
          <w:rFonts w:ascii="Times New Roman" w:hAnsi="Times New Roman"/>
        </w:rPr>
        <w:t>79 i</w:t>
      </w:r>
      <w:r w:rsidR="00533BB6">
        <w:rPr>
          <w:rFonts w:ascii="Times New Roman" w:hAnsi="Times New Roman"/>
        </w:rPr>
        <w:t xml:space="preserve"> </w:t>
      </w:r>
      <w:r w:rsidRPr="00A113D8">
        <w:rPr>
          <w:rFonts w:ascii="Times New Roman" w:hAnsi="Times New Roman"/>
        </w:rPr>
        <w:t xml:space="preserve">82, </w:t>
      </w:r>
      <w:r w:rsidR="005A28DD" w:rsidRPr="00A113D8">
        <w:rPr>
          <w:rFonts w:ascii="Times New Roman" w:hAnsi="Times New Roman"/>
        </w:rPr>
        <w:t>ETPC</w:t>
      </w:r>
      <w:r w:rsidRPr="00A113D8">
        <w:rPr>
          <w:rFonts w:ascii="Times New Roman" w:hAnsi="Times New Roman"/>
        </w:rPr>
        <w:t xml:space="preserve"> 2000-XII).</w:t>
      </w:r>
    </w:p>
    <w:p w14:paraId="460B8ED5" w14:textId="672AD63D" w:rsidR="00C92DF8" w:rsidRPr="00A113D8" w:rsidRDefault="00C92DF8" w:rsidP="00C92DF8">
      <w:pPr>
        <w:pStyle w:val="JuPara"/>
        <w:rPr>
          <w:rFonts w:ascii="Times New Roman" w:hAnsi="Times New Roman"/>
        </w:rPr>
      </w:pPr>
      <w:r w:rsidRPr="001904EA">
        <w:rPr>
          <w:rFonts w:ascii="Times New Roman" w:hAnsi="Times New Roman" w:cs="Times New Roman"/>
          <w:bCs/>
        </w:rPr>
        <w:t>60</w:t>
      </w:r>
      <w:r w:rsidRPr="001904EA">
        <w:rPr>
          <w:rFonts w:ascii="Times New Roman" w:hAnsi="Times New Roman" w:cs="Times New Roman"/>
        </w:rPr>
        <w:t>.</w:t>
      </w:r>
      <w:r w:rsidR="00E321A6">
        <w:rPr>
          <w:rFonts w:ascii="Times New Roman" w:hAnsi="Times New Roman" w:cs="Times New Roman"/>
        </w:rPr>
        <w:t xml:space="preserve"> </w:t>
      </w:r>
      <w:r w:rsidR="00F5019F">
        <w:rPr>
          <w:rFonts w:ascii="Times New Roman" w:hAnsi="Times New Roman" w:cs="Times New Roman"/>
        </w:rPr>
        <w:t xml:space="preserve">Art.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1 do Konwencji wymaga również, aby</w:t>
      </w:r>
      <w:r w:rsidR="00671E3E">
        <w:rPr>
          <w:rFonts w:ascii="Times New Roman" w:hAnsi="Times New Roman"/>
        </w:rPr>
        <w:t> </w:t>
      </w:r>
      <w:r w:rsidRPr="00A113D8">
        <w:rPr>
          <w:rFonts w:ascii="Times New Roman" w:hAnsi="Times New Roman"/>
        </w:rPr>
        <w:t>pozbawienie własności dopuszczone w zdaniu drugim tego artykułu nastąpiło w interesie publicznym oraz realizowało u</w:t>
      </w:r>
      <w:r w:rsidR="00F5019F">
        <w:rPr>
          <w:rFonts w:ascii="Times New Roman" w:hAnsi="Times New Roman" w:cs="Times New Roman"/>
        </w:rPr>
        <w:t>pr</w:t>
      </w:r>
      <w:r w:rsidR="00F5019F" w:rsidRPr="00A113D8">
        <w:rPr>
          <w:rFonts w:ascii="Times New Roman" w:hAnsi="Times New Roman"/>
        </w:rPr>
        <w:t>a</w:t>
      </w:r>
      <w:r w:rsidR="00F5019F">
        <w:rPr>
          <w:rFonts w:ascii="Times New Roman" w:hAnsi="Times New Roman" w:cs="Times New Roman"/>
        </w:rPr>
        <w:t>w</w:t>
      </w:r>
      <w:r w:rsidR="00F5019F" w:rsidRPr="00A113D8">
        <w:rPr>
          <w:rFonts w:ascii="Times New Roman" w:hAnsi="Times New Roman"/>
        </w:rPr>
        <w:t>niony</w:t>
      </w:r>
      <w:r w:rsidRPr="00A113D8">
        <w:rPr>
          <w:rFonts w:ascii="Times New Roman" w:hAnsi="Times New Roman"/>
        </w:rPr>
        <w:t xml:space="preserve"> cel za</w:t>
      </w:r>
      <w:r w:rsidR="00671E3E">
        <w:rPr>
          <w:rFonts w:ascii="Times New Roman" w:hAnsi="Times New Roman"/>
        </w:rPr>
        <w:t> </w:t>
      </w:r>
      <w:r w:rsidRPr="00A113D8">
        <w:rPr>
          <w:rFonts w:ascii="Times New Roman" w:hAnsi="Times New Roman"/>
        </w:rPr>
        <w:t xml:space="preserve">pomocą środków racjonalnie uznawanych za proporcjonalne do celu, który ma zostać osiągnięty (zob. m.in. </w:t>
      </w:r>
      <w:proofErr w:type="spellStart"/>
      <w:r w:rsidRPr="00A113D8">
        <w:rPr>
          <w:rFonts w:ascii="Times New Roman" w:hAnsi="Times New Roman"/>
          <w:i/>
        </w:rPr>
        <w:t>Jahn</w:t>
      </w:r>
      <w:proofErr w:type="spellEnd"/>
      <w:r w:rsidRPr="00A113D8">
        <w:rPr>
          <w:rFonts w:ascii="Times New Roman" w:hAnsi="Times New Roman"/>
          <w:i/>
        </w:rPr>
        <w:t xml:space="preserve"> i Inni przeciwko Niemcom </w:t>
      </w:r>
      <w:r w:rsidRPr="00A113D8">
        <w:rPr>
          <w:rFonts w:ascii="Times New Roman" w:hAnsi="Times New Roman"/>
        </w:rPr>
        <w:t>[WI], skarga nr</w:t>
      </w:r>
      <w:r w:rsidR="00533BB6">
        <w:rPr>
          <w:rFonts w:ascii="Times New Roman" w:hAnsi="Times New Roman"/>
        </w:rPr>
        <w:t xml:space="preserve"> </w:t>
      </w:r>
      <w:r w:rsidRPr="00A113D8">
        <w:rPr>
          <w:rFonts w:ascii="Times New Roman" w:hAnsi="Times New Roman"/>
        </w:rPr>
        <w:t>46720/99, 72203/01 i 72552/01, §§</w:t>
      </w:r>
      <w:r w:rsidR="00533BB6">
        <w:rPr>
          <w:rFonts w:ascii="Times New Roman" w:hAnsi="Times New Roman"/>
        </w:rPr>
        <w:t xml:space="preserve"> </w:t>
      </w:r>
      <w:r w:rsidRPr="00A113D8">
        <w:rPr>
          <w:rFonts w:ascii="Times New Roman" w:hAnsi="Times New Roman"/>
        </w:rPr>
        <w:t xml:space="preserve">81–94, </w:t>
      </w:r>
      <w:r w:rsidR="005A28DD" w:rsidRPr="00A113D8">
        <w:rPr>
          <w:rFonts w:ascii="Times New Roman" w:hAnsi="Times New Roman"/>
        </w:rPr>
        <w:t>ETPC</w:t>
      </w:r>
      <w:r w:rsidR="00533BB6">
        <w:rPr>
          <w:rFonts w:ascii="Times New Roman" w:hAnsi="Times New Roman"/>
        </w:rPr>
        <w:t xml:space="preserve"> </w:t>
      </w:r>
      <w:r w:rsidRPr="00A113D8">
        <w:rPr>
          <w:rFonts w:ascii="Times New Roman" w:hAnsi="Times New Roman"/>
        </w:rPr>
        <w:t>2005).</w:t>
      </w:r>
    </w:p>
    <w:p w14:paraId="4473676E" w14:textId="6DE50C80" w:rsidR="00C92DF8" w:rsidRPr="00A113D8" w:rsidRDefault="00C92DF8" w:rsidP="00C92DF8">
      <w:pPr>
        <w:pStyle w:val="JuPara"/>
        <w:rPr>
          <w:rFonts w:ascii="Times New Roman" w:hAnsi="Times New Roman"/>
        </w:rPr>
      </w:pPr>
      <w:bookmarkStart w:id="10" w:name="goog_governance"/>
      <w:r w:rsidRPr="001904EA">
        <w:rPr>
          <w:rFonts w:ascii="Times New Roman" w:hAnsi="Times New Roman" w:cs="Times New Roman"/>
        </w:rPr>
        <w:t>61</w:t>
      </w:r>
      <w:bookmarkEnd w:id="10"/>
      <w:r w:rsidRPr="001904EA">
        <w:rPr>
          <w:rFonts w:ascii="Times New Roman" w:hAnsi="Times New Roman" w:cs="Times New Roman"/>
        </w:rPr>
        <w:t>.</w:t>
      </w:r>
      <w:r w:rsidR="00E321A6">
        <w:rPr>
          <w:rFonts w:ascii="Times New Roman" w:hAnsi="Times New Roman" w:cs="Times New Roman"/>
        </w:rPr>
        <w:t xml:space="preserve"> </w:t>
      </w:r>
      <w:r w:rsidRPr="00A113D8">
        <w:rPr>
          <w:rFonts w:ascii="Times New Roman" w:hAnsi="Times New Roman"/>
        </w:rPr>
        <w:t xml:space="preserve">Ponadto zgodnie z zasadą „dobrego rządzenia”, jeżeli w grę wchodzi interes ogólny, to na władzy publicznej spoczywa obowiązek działania we właściwym czasie, w odpowiedni sposób oraz z zachowaniem najwyższej </w:t>
      </w:r>
      <w:r w:rsidR="006018AC" w:rsidRPr="00A113D8">
        <w:rPr>
          <w:rFonts w:ascii="Times New Roman" w:hAnsi="Times New Roman"/>
        </w:rPr>
        <w:t>spójności</w:t>
      </w:r>
      <w:r w:rsidRPr="00A113D8">
        <w:rPr>
          <w:rFonts w:ascii="Times New Roman" w:hAnsi="Times New Roman"/>
        </w:rPr>
        <w:t xml:space="preserve"> (zob. </w:t>
      </w:r>
      <w:proofErr w:type="spellStart"/>
      <w:r w:rsidRPr="00A113D8">
        <w:rPr>
          <w:rFonts w:ascii="Times New Roman" w:hAnsi="Times New Roman"/>
          <w:i/>
        </w:rPr>
        <w:t>Beyeler</w:t>
      </w:r>
      <w:proofErr w:type="spellEnd"/>
      <w:r w:rsidRPr="00A113D8">
        <w:rPr>
          <w:rFonts w:ascii="Times New Roman" w:hAnsi="Times New Roman"/>
        </w:rPr>
        <w:t>,</w:t>
      </w:r>
      <w:r w:rsidRPr="00A113D8">
        <w:rPr>
          <w:rFonts w:ascii="Times New Roman" w:hAnsi="Times New Roman"/>
          <w:i/>
        </w:rPr>
        <w:t xml:space="preserve"> op. cit.</w:t>
      </w:r>
      <w:r w:rsidRPr="00A113D8">
        <w:rPr>
          <w:rFonts w:ascii="Times New Roman" w:hAnsi="Times New Roman"/>
        </w:rPr>
        <w:t>, §</w:t>
      </w:r>
      <w:r w:rsidR="00533BB6">
        <w:rPr>
          <w:rFonts w:ascii="Times New Roman" w:hAnsi="Times New Roman"/>
        </w:rPr>
        <w:t xml:space="preserve"> </w:t>
      </w:r>
      <w:r w:rsidRPr="00A113D8">
        <w:rPr>
          <w:rFonts w:ascii="Times New Roman" w:hAnsi="Times New Roman"/>
        </w:rPr>
        <w:t xml:space="preserve">120 oraz </w:t>
      </w:r>
      <w:r w:rsidRPr="00A113D8">
        <w:rPr>
          <w:rFonts w:ascii="Times New Roman" w:hAnsi="Times New Roman"/>
          <w:i/>
        </w:rPr>
        <w:t xml:space="preserve">Megadat.com </w:t>
      </w:r>
      <w:proofErr w:type="spellStart"/>
      <w:r w:rsidRPr="00A113D8">
        <w:rPr>
          <w:rFonts w:ascii="Times New Roman" w:hAnsi="Times New Roman"/>
          <w:i/>
        </w:rPr>
        <w:t>S.r.l</w:t>
      </w:r>
      <w:proofErr w:type="spellEnd"/>
      <w:r w:rsidRPr="00A113D8">
        <w:rPr>
          <w:rFonts w:ascii="Times New Roman" w:hAnsi="Times New Roman"/>
          <w:i/>
        </w:rPr>
        <w:t>. przeciwko</w:t>
      </w:r>
      <w:r w:rsidR="00533BB6">
        <w:rPr>
          <w:rFonts w:ascii="Times New Roman" w:hAnsi="Times New Roman"/>
          <w:i/>
        </w:rPr>
        <w:t xml:space="preserve"> </w:t>
      </w:r>
      <w:r w:rsidRPr="00A113D8">
        <w:rPr>
          <w:rFonts w:ascii="Times New Roman" w:hAnsi="Times New Roman"/>
          <w:i/>
        </w:rPr>
        <w:t>Mołdawii</w:t>
      </w:r>
      <w:r w:rsidRPr="00A113D8">
        <w:rPr>
          <w:rFonts w:ascii="Times New Roman" w:hAnsi="Times New Roman"/>
        </w:rPr>
        <w:t>, skarga nr</w:t>
      </w:r>
      <w:r w:rsidR="00533BB6">
        <w:rPr>
          <w:rFonts w:ascii="Times New Roman" w:hAnsi="Times New Roman"/>
        </w:rPr>
        <w:t xml:space="preserve"> </w:t>
      </w:r>
      <w:r w:rsidRPr="00A113D8">
        <w:rPr>
          <w:rFonts w:ascii="Times New Roman" w:hAnsi="Times New Roman"/>
        </w:rPr>
        <w:t>21151/04, §</w:t>
      </w:r>
      <w:r w:rsidR="00533BB6">
        <w:rPr>
          <w:rFonts w:ascii="Times New Roman" w:hAnsi="Times New Roman"/>
        </w:rPr>
        <w:t xml:space="preserve"> </w:t>
      </w:r>
      <w:r w:rsidRPr="00A113D8">
        <w:rPr>
          <w:rFonts w:ascii="Times New Roman" w:hAnsi="Times New Roman"/>
        </w:rPr>
        <w:t>72, 8</w:t>
      </w:r>
      <w:r w:rsidR="00533BB6">
        <w:rPr>
          <w:rFonts w:ascii="Times New Roman" w:hAnsi="Times New Roman"/>
        </w:rPr>
        <w:t xml:space="preserve"> </w:t>
      </w:r>
      <w:r w:rsidRPr="00A113D8">
        <w:rPr>
          <w:rFonts w:ascii="Times New Roman" w:hAnsi="Times New Roman"/>
        </w:rPr>
        <w:t>kwietnia 2008</w:t>
      </w:r>
      <w:r w:rsidR="00533BB6">
        <w:rPr>
          <w:rFonts w:ascii="Times New Roman" w:hAnsi="Times New Roman"/>
        </w:rPr>
        <w:t xml:space="preserve"> </w:t>
      </w:r>
      <w:r w:rsidRPr="00A113D8">
        <w:rPr>
          <w:rFonts w:ascii="Times New Roman" w:hAnsi="Times New Roman"/>
        </w:rPr>
        <w:t>r.)</w:t>
      </w:r>
    </w:p>
    <w:p w14:paraId="1A53CFF0" w14:textId="207D9487" w:rsidR="00C92DF8" w:rsidRPr="00A113D8" w:rsidRDefault="00C92DF8" w:rsidP="00C92DF8">
      <w:pPr>
        <w:pStyle w:val="JuPara"/>
        <w:rPr>
          <w:rFonts w:ascii="Times New Roman" w:hAnsi="Times New Roman"/>
        </w:rPr>
      </w:pPr>
      <w:r w:rsidRPr="001904EA">
        <w:rPr>
          <w:rFonts w:ascii="Times New Roman" w:hAnsi="Times New Roman" w:cs="Times New Roman"/>
        </w:rPr>
        <w:t>62.</w:t>
      </w:r>
      <w:r w:rsidR="00E321A6">
        <w:rPr>
          <w:rFonts w:ascii="Times New Roman" w:hAnsi="Times New Roman" w:cs="Times New Roman"/>
        </w:rPr>
        <w:t xml:space="preserve"> </w:t>
      </w:r>
      <w:r w:rsidRPr="00A113D8">
        <w:rPr>
          <w:rFonts w:ascii="Times New Roman" w:hAnsi="Times New Roman"/>
        </w:rPr>
        <w:t>Wreszcie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 xml:space="preserve">1 do Konwencji wymaga zachowania sprawiedliwej równowagi między wymogami interesu </w:t>
      </w:r>
      <w:r w:rsidR="00B639E0">
        <w:rPr>
          <w:rFonts w:ascii="Times New Roman" w:hAnsi="Times New Roman" w:cs="Times New Roman"/>
        </w:rPr>
        <w:t>powszech</w:t>
      </w:r>
      <w:r w:rsidRPr="001904EA">
        <w:rPr>
          <w:rFonts w:ascii="Times New Roman" w:hAnsi="Times New Roman" w:cs="Times New Roman"/>
        </w:rPr>
        <w:t>nego</w:t>
      </w:r>
      <w:r w:rsidRPr="00A113D8">
        <w:rPr>
          <w:rFonts w:ascii="Times New Roman" w:hAnsi="Times New Roman"/>
        </w:rPr>
        <w:t xml:space="preserve"> a</w:t>
      </w:r>
      <w:r w:rsidR="00671E3E">
        <w:rPr>
          <w:rFonts w:ascii="Times New Roman" w:hAnsi="Times New Roman"/>
        </w:rPr>
        <w:t> </w:t>
      </w:r>
      <w:r w:rsidRPr="00A113D8">
        <w:rPr>
          <w:rFonts w:ascii="Times New Roman" w:hAnsi="Times New Roman"/>
        </w:rPr>
        <w:t xml:space="preserve">wymogami ochrony praw podstawowych jednostki, tak aby na skarżącego nie zostało nałożone nieproporcjonalne obciążenie (zob. m.in. </w:t>
      </w:r>
      <w:proofErr w:type="spellStart"/>
      <w:r w:rsidRPr="00A113D8">
        <w:rPr>
          <w:rFonts w:ascii="Times New Roman" w:hAnsi="Times New Roman"/>
          <w:i/>
        </w:rPr>
        <w:t>Jahn</w:t>
      </w:r>
      <w:proofErr w:type="spellEnd"/>
      <w:r w:rsidRPr="00A113D8">
        <w:rPr>
          <w:rFonts w:ascii="Times New Roman" w:hAnsi="Times New Roman"/>
          <w:i/>
        </w:rPr>
        <w:t xml:space="preserve"> i Inni </w:t>
      </w:r>
      <w:r w:rsidRPr="00A113D8">
        <w:rPr>
          <w:rFonts w:ascii="Times New Roman" w:hAnsi="Times New Roman"/>
        </w:rPr>
        <w:t xml:space="preserve">[WI], </w:t>
      </w:r>
      <w:r w:rsidRPr="00A113D8">
        <w:rPr>
          <w:rFonts w:ascii="Times New Roman" w:hAnsi="Times New Roman"/>
          <w:i/>
        </w:rPr>
        <w:t>op. cit.</w:t>
      </w:r>
      <w:r w:rsidRPr="00A113D8">
        <w:rPr>
          <w:rFonts w:ascii="Times New Roman" w:hAnsi="Times New Roman"/>
        </w:rPr>
        <w:t>, §</w:t>
      </w:r>
      <w:r w:rsidR="00533BB6">
        <w:rPr>
          <w:rFonts w:ascii="Times New Roman" w:hAnsi="Times New Roman"/>
        </w:rPr>
        <w:t xml:space="preserve"> </w:t>
      </w:r>
      <w:r w:rsidRPr="00A113D8">
        <w:rPr>
          <w:rFonts w:ascii="Times New Roman" w:hAnsi="Times New Roman"/>
        </w:rPr>
        <w:t>93). W szczególności wymagana „sprawiedliwa równowaga” nie zostanie zaprowadzona, jeżeli na danej osobie spoczywa jednostkowe, nadmierne obciążenie (</w:t>
      </w:r>
      <w:proofErr w:type="spellStart"/>
      <w:r w:rsidRPr="00A113D8">
        <w:rPr>
          <w:rFonts w:ascii="Times New Roman" w:hAnsi="Times New Roman"/>
          <w:i/>
        </w:rPr>
        <w:t>Sporrong</w:t>
      </w:r>
      <w:proofErr w:type="spellEnd"/>
      <w:r w:rsidRPr="00A113D8">
        <w:rPr>
          <w:rFonts w:ascii="Times New Roman" w:hAnsi="Times New Roman"/>
          <w:i/>
        </w:rPr>
        <w:t xml:space="preserve"> i</w:t>
      </w:r>
      <w:r w:rsidR="00533BB6">
        <w:rPr>
          <w:rFonts w:ascii="Times New Roman" w:hAnsi="Times New Roman"/>
          <w:i/>
        </w:rPr>
        <w:t xml:space="preserve"> </w:t>
      </w:r>
      <w:proofErr w:type="spellStart"/>
      <w:r w:rsidRPr="00A113D8">
        <w:rPr>
          <w:rFonts w:ascii="Times New Roman" w:hAnsi="Times New Roman"/>
          <w:i/>
        </w:rPr>
        <w:t>Lönnroth</w:t>
      </w:r>
      <w:proofErr w:type="spellEnd"/>
      <w:r w:rsidRPr="00A113D8">
        <w:rPr>
          <w:rFonts w:ascii="Times New Roman" w:hAnsi="Times New Roman"/>
          <w:i/>
        </w:rPr>
        <w:t xml:space="preserve"> przeciwko</w:t>
      </w:r>
      <w:r w:rsidR="00533BB6">
        <w:rPr>
          <w:rFonts w:ascii="Times New Roman" w:hAnsi="Times New Roman"/>
          <w:i/>
        </w:rPr>
        <w:t xml:space="preserve"> </w:t>
      </w:r>
      <w:r w:rsidRPr="00A113D8">
        <w:rPr>
          <w:rFonts w:ascii="Times New Roman" w:hAnsi="Times New Roman"/>
          <w:i/>
        </w:rPr>
        <w:t>Szwecji</w:t>
      </w:r>
      <w:r w:rsidRPr="00A113D8">
        <w:rPr>
          <w:rFonts w:ascii="Times New Roman" w:hAnsi="Times New Roman"/>
        </w:rPr>
        <w:t>, 23</w:t>
      </w:r>
      <w:r w:rsidR="00533BB6">
        <w:rPr>
          <w:rFonts w:ascii="Times New Roman" w:hAnsi="Times New Roman"/>
        </w:rPr>
        <w:t xml:space="preserve"> </w:t>
      </w:r>
      <w:r w:rsidRPr="00A113D8">
        <w:rPr>
          <w:rFonts w:ascii="Times New Roman" w:hAnsi="Times New Roman"/>
        </w:rPr>
        <w:t>września 1982</w:t>
      </w:r>
      <w:r w:rsidR="00533BB6">
        <w:rPr>
          <w:rFonts w:ascii="Times New Roman" w:hAnsi="Times New Roman"/>
        </w:rPr>
        <w:t xml:space="preserve"> </w:t>
      </w:r>
      <w:r w:rsidRPr="00A113D8">
        <w:rPr>
          <w:rFonts w:ascii="Times New Roman" w:hAnsi="Times New Roman"/>
        </w:rPr>
        <w:t>r., §§</w:t>
      </w:r>
      <w:r w:rsidR="00533BB6">
        <w:rPr>
          <w:rFonts w:ascii="Times New Roman" w:hAnsi="Times New Roman"/>
        </w:rPr>
        <w:t xml:space="preserve"> </w:t>
      </w:r>
      <w:r w:rsidRPr="00A113D8">
        <w:rPr>
          <w:rFonts w:ascii="Times New Roman" w:hAnsi="Times New Roman"/>
        </w:rPr>
        <w:t>69–74, Seria</w:t>
      </w:r>
      <w:r w:rsidR="00533BB6">
        <w:rPr>
          <w:rFonts w:ascii="Times New Roman" w:hAnsi="Times New Roman"/>
        </w:rPr>
        <w:t xml:space="preserve"> </w:t>
      </w:r>
      <w:r w:rsidRPr="00A113D8">
        <w:rPr>
          <w:rFonts w:ascii="Times New Roman" w:hAnsi="Times New Roman"/>
        </w:rPr>
        <w:t>A nr</w:t>
      </w:r>
      <w:r w:rsidR="00533BB6">
        <w:rPr>
          <w:rFonts w:ascii="Times New Roman" w:hAnsi="Times New Roman"/>
        </w:rPr>
        <w:t xml:space="preserve"> </w:t>
      </w:r>
      <w:r w:rsidRPr="00A113D8">
        <w:rPr>
          <w:rFonts w:ascii="Times New Roman" w:hAnsi="Times New Roman"/>
        </w:rPr>
        <w:t>52 oraz</w:t>
      </w:r>
      <w:r w:rsidRPr="00A113D8">
        <w:rPr>
          <w:rFonts w:ascii="Times New Roman" w:hAnsi="Times New Roman"/>
          <w:i/>
        </w:rPr>
        <w:t xml:space="preserve"> </w:t>
      </w:r>
      <w:proofErr w:type="spellStart"/>
      <w:r w:rsidRPr="00A113D8">
        <w:rPr>
          <w:rFonts w:ascii="Times New Roman" w:hAnsi="Times New Roman"/>
          <w:i/>
        </w:rPr>
        <w:t>Brumărescu</w:t>
      </w:r>
      <w:proofErr w:type="spellEnd"/>
      <w:r w:rsidRPr="00A113D8">
        <w:rPr>
          <w:rFonts w:ascii="Times New Roman" w:hAnsi="Times New Roman"/>
          <w:i/>
        </w:rPr>
        <w:t xml:space="preserve"> przeciwko</w:t>
      </w:r>
      <w:r w:rsidR="00533BB6">
        <w:rPr>
          <w:rFonts w:ascii="Times New Roman" w:hAnsi="Times New Roman"/>
          <w:i/>
        </w:rPr>
        <w:t xml:space="preserve"> </w:t>
      </w:r>
      <w:r w:rsidRPr="00A113D8">
        <w:rPr>
          <w:rFonts w:ascii="Times New Roman" w:hAnsi="Times New Roman"/>
          <w:i/>
        </w:rPr>
        <w:t xml:space="preserve">Rumunii </w:t>
      </w:r>
      <w:r w:rsidRPr="00A113D8">
        <w:rPr>
          <w:rFonts w:ascii="Times New Roman" w:hAnsi="Times New Roman"/>
        </w:rPr>
        <w:t xml:space="preserve">[WI], </w:t>
      </w:r>
      <w:r w:rsidRPr="00A113D8">
        <w:rPr>
          <w:rFonts w:ascii="Times New Roman" w:hAnsi="Times New Roman"/>
          <w:i/>
        </w:rPr>
        <w:t>op. cit.</w:t>
      </w:r>
      <w:r w:rsidRPr="00A113D8">
        <w:rPr>
          <w:rFonts w:ascii="Times New Roman" w:hAnsi="Times New Roman"/>
        </w:rPr>
        <w:t>, §</w:t>
      </w:r>
      <w:r w:rsidR="00533BB6">
        <w:rPr>
          <w:rFonts w:ascii="Times New Roman" w:hAnsi="Times New Roman"/>
        </w:rPr>
        <w:t xml:space="preserve"> </w:t>
      </w:r>
      <w:r w:rsidRPr="00A113D8">
        <w:rPr>
          <w:rFonts w:ascii="Times New Roman" w:hAnsi="Times New Roman"/>
        </w:rPr>
        <w:t xml:space="preserve">78). Mimo marginesu </w:t>
      </w:r>
      <w:r w:rsidR="00F5019F">
        <w:rPr>
          <w:rFonts w:ascii="Times New Roman" w:hAnsi="Times New Roman" w:cs="Times New Roman"/>
        </w:rPr>
        <w:t>oceny</w:t>
      </w:r>
      <w:r w:rsidR="00F5019F" w:rsidRPr="00A113D8">
        <w:rPr>
          <w:rFonts w:ascii="Times New Roman" w:hAnsi="Times New Roman"/>
        </w:rPr>
        <w:t xml:space="preserve"> </w:t>
      </w:r>
      <w:r w:rsidRPr="00A113D8">
        <w:rPr>
          <w:rFonts w:ascii="Times New Roman" w:hAnsi="Times New Roman"/>
        </w:rPr>
        <w:t xml:space="preserve">przyznanego państwu, Trybunał – wykonując swoje uprawnienia kontrolne – musi określić, czy wymagana równowaga została utrzymana w sposób zgodny z prawem skarżącego do własności (zob. </w:t>
      </w:r>
      <w:r w:rsidRPr="00A113D8">
        <w:rPr>
          <w:rFonts w:ascii="Times New Roman" w:hAnsi="Times New Roman"/>
          <w:i/>
        </w:rPr>
        <w:t>Rosiński przeciwko Polsce</w:t>
      </w:r>
      <w:r w:rsidRPr="00A113D8">
        <w:rPr>
          <w:rFonts w:ascii="Times New Roman" w:hAnsi="Times New Roman"/>
        </w:rPr>
        <w:t>, skarga nr</w:t>
      </w:r>
      <w:r w:rsidR="00533BB6">
        <w:rPr>
          <w:rFonts w:ascii="Times New Roman" w:hAnsi="Times New Roman"/>
        </w:rPr>
        <w:t xml:space="preserve"> </w:t>
      </w:r>
      <w:r w:rsidRPr="00A113D8">
        <w:rPr>
          <w:rFonts w:ascii="Times New Roman" w:hAnsi="Times New Roman"/>
        </w:rPr>
        <w:t>17373/02, §</w:t>
      </w:r>
      <w:r w:rsidR="00533BB6">
        <w:rPr>
          <w:rFonts w:ascii="Times New Roman" w:hAnsi="Times New Roman"/>
        </w:rPr>
        <w:t xml:space="preserve"> </w:t>
      </w:r>
      <w:r w:rsidRPr="00A113D8">
        <w:rPr>
          <w:rFonts w:ascii="Times New Roman" w:hAnsi="Times New Roman"/>
        </w:rPr>
        <w:t>78, 17</w:t>
      </w:r>
      <w:r w:rsidR="00533BB6">
        <w:rPr>
          <w:rFonts w:ascii="Times New Roman" w:hAnsi="Times New Roman"/>
        </w:rPr>
        <w:t xml:space="preserve"> </w:t>
      </w:r>
      <w:r w:rsidRPr="00A113D8">
        <w:rPr>
          <w:rFonts w:ascii="Times New Roman" w:hAnsi="Times New Roman"/>
        </w:rPr>
        <w:t>lipca 2007</w:t>
      </w:r>
      <w:r w:rsidR="00533BB6">
        <w:rPr>
          <w:rFonts w:ascii="Times New Roman" w:hAnsi="Times New Roman"/>
        </w:rPr>
        <w:t xml:space="preserve"> </w:t>
      </w:r>
      <w:r w:rsidRPr="00A113D8">
        <w:rPr>
          <w:rFonts w:ascii="Times New Roman" w:hAnsi="Times New Roman"/>
        </w:rPr>
        <w:t xml:space="preserve">r.). Dążenie do osiągnięcia tej równowagi jest wpisane w strukturę całego </w:t>
      </w:r>
      <w:bookmarkStart w:id="11" w:name="HIT56"/>
      <w:bookmarkEnd w:id="11"/>
      <w:r w:rsidRPr="00A113D8">
        <w:rPr>
          <w:rFonts w:ascii="Times New Roman" w:hAnsi="Times New Roman"/>
        </w:rPr>
        <w:t>art.</w:t>
      </w:r>
      <w:r w:rsidR="00533BB6">
        <w:rPr>
          <w:rFonts w:ascii="Times New Roman" w:hAnsi="Times New Roman"/>
        </w:rPr>
        <w:t xml:space="preserve"> </w:t>
      </w:r>
      <w:bookmarkStart w:id="12" w:name="HIT57"/>
      <w:bookmarkEnd w:id="12"/>
      <w:r w:rsidRPr="00A113D8">
        <w:rPr>
          <w:rFonts w:ascii="Times New Roman" w:hAnsi="Times New Roman"/>
        </w:rPr>
        <w:t xml:space="preserve">1 </w:t>
      </w:r>
      <w:bookmarkStart w:id="13" w:name="HIT58"/>
      <w:bookmarkEnd w:id="13"/>
      <w:r w:rsidRPr="00A113D8">
        <w:rPr>
          <w:rFonts w:ascii="Times New Roman" w:hAnsi="Times New Roman"/>
        </w:rPr>
        <w:t xml:space="preserve">Protokołu </w:t>
      </w:r>
      <w:bookmarkStart w:id="14" w:name="HIT59"/>
      <w:bookmarkEnd w:id="14"/>
      <w:r w:rsidRPr="00A113D8">
        <w:rPr>
          <w:rFonts w:ascii="Times New Roman" w:hAnsi="Times New Roman"/>
        </w:rPr>
        <w:t>nr</w:t>
      </w:r>
      <w:bookmarkStart w:id="15" w:name="HIT60"/>
      <w:bookmarkEnd w:id="15"/>
      <w:r w:rsidR="00533BB6">
        <w:rPr>
          <w:rFonts w:ascii="Times New Roman" w:hAnsi="Times New Roman"/>
        </w:rPr>
        <w:t xml:space="preserve"> </w:t>
      </w:r>
      <w:r w:rsidRPr="00A113D8">
        <w:rPr>
          <w:rFonts w:ascii="Times New Roman" w:hAnsi="Times New Roman"/>
        </w:rPr>
        <w:t>1 do</w:t>
      </w:r>
      <w:r w:rsidR="00671E3E">
        <w:rPr>
          <w:rFonts w:ascii="Times New Roman" w:hAnsi="Times New Roman"/>
        </w:rPr>
        <w:t> </w:t>
      </w:r>
      <w:r w:rsidRPr="00A113D8">
        <w:rPr>
          <w:rFonts w:ascii="Times New Roman" w:hAnsi="Times New Roman"/>
        </w:rPr>
        <w:t>Konwencji, w tym w zdanie drugie, które należy interpretować w świetle ogólnej zasady wyrażonej w zdaniu pierwszym. W</w:t>
      </w:r>
      <w:r w:rsidR="00533BB6">
        <w:rPr>
          <w:rFonts w:ascii="Times New Roman" w:hAnsi="Times New Roman"/>
        </w:rPr>
        <w:t xml:space="preserve"> </w:t>
      </w:r>
      <w:r w:rsidRPr="00A113D8">
        <w:rPr>
          <w:rFonts w:ascii="Times New Roman" w:hAnsi="Times New Roman"/>
        </w:rPr>
        <w:t xml:space="preserve">szczególności powinien </w:t>
      </w:r>
      <w:r w:rsidRPr="00A113D8">
        <w:rPr>
          <w:rFonts w:ascii="Times New Roman" w:hAnsi="Times New Roman"/>
        </w:rPr>
        <w:lastRenderedPageBreak/>
        <w:t xml:space="preserve">istnieć racjonalny stosunek proporcjonalności między zaangażowanymi środkami oraz celem realizowanym przez każde działanie pozbawiające osobę jej własności (zob. </w:t>
      </w:r>
      <w:proofErr w:type="spellStart"/>
      <w:r w:rsidRPr="00A113D8">
        <w:rPr>
          <w:rFonts w:ascii="Times New Roman" w:hAnsi="Times New Roman"/>
          <w:i/>
        </w:rPr>
        <w:t>Pressos</w:t>
      </w:r>
      <w:proofErr w:type="spellEnd"/>
      <w:r w:rsidR="00533BB6">
        <w:rPr>
          <w:rFonts w:ascii="Times New Roman" w:hAnsi="Times New Roman"/>
          <w:i/>
        </w:rPr>
        <w:t xml:space="preserve"> </w:t>
      </w:r>
      <w:proofErr w:type="spellStart"/>
      <w:r w:rsidRPr="00A113D8">
        <w:rPr>
          <w:rFonts w:ascii="Times New Roman" w:hAnsi="Times New Roman"/>
          <w:i/>
        </w:rPr>
        <w:t>Compania</w:t>
      </w:r>
      <w:proofErr w:type="spellEnd"/>
      <w:r w:rsidRPr="00A113D8">
        <w:rPr>
          <w:rFonts w:ascii="Times New Roman" w:hAnsi="Times New Roman"/>
          <w:i/>
        </w:rPr>
        <w:t xml:space="preserve"> </w:t>
      </w:r>
      <w:proofErr w:type="spellStart"/>
      <w:r w:rsidRPr="00A113D8">
        <w:rPr>
          <w:rFonts w:ascii="Times New Roman" w:hAnsi="Times New Roman"/>
          <w:i/>
        </w:rPr>
        <w:t>Naviera</w:t>
      </w:r>
      <w:proofErr w:type="spellEnd"/>
      <w:r w:rsidRPr="00A113D8">
        <w:rPr>
          <w:rFonts w:ascii="Times New Roman" w:hAnsi="Times New Roman"/>
          <w:i/>
        </w:rPr>
        <w:t xml:space="preserve"> S.A. i Inni przeciwko Belgii</w:t>
      </w:r>
      <w:r w:rsidRPr="00A113D8">
        <w:rPr>
          <w:rFonts w:ascii="Times New Roman" w:hAnsi="Times New Roman"/>
        </w:rPr>
        <w:t>, 20</w:t>
      </w:r>
      <w:r w:rsidR="00533BB6">
        <w:rPr>
          <w:rFonts w:ascii="Times New Roman" w:hAnsi="Times New Roman"/>
        </w:rPr>
        <w:t xml:space="preserve"> </w:t>
      </w:r>
      <w:r w:rsidRPr="00A113D8">
        <w:rPr>
          <w:rFonts w:ascii="Times New Roman" w:hAnsi="Times New Roman"/>
        </w:rPr>
        <w:t>listopada 1995</w:t>
      </w:r>
      <w:r w:rsidR="00533BB6">
        <w:rPr>
          <w:rFonts w:ascii="Times New Roman" w:hAnsi="Times New Roman"/>
        </w:rPr>
        <w:t xml:space="preserve"> </w:t>
      </w:r>
      <w:r w:rsidRPr="00A113D8">
        <w:rPr>
          <w:rFonts w:ascii="Times New Roman" w:hAnsi="Times New Roman"/>
        </w:rPr>
        <w:t>r., §</w:t>
      </w:r>
      <w:r w:rsidR="00533BB6">
        <w:rPr>
          <w:rFonts w:ascii="Times New Roman" w:hAnsi="Times New Roman"/>
        </w:rPr>
        <w:t xml:space="preserve"> </w:t>
      </w:r>
      <w:r w:rsidRPr="00A113D8">
        <w:rPr>
          <w:rFonts w:ascii="Times New Roman" w:hAnsi="Times New Roman"/>
        </w:rPr>
        <w:t>38, Seria A nr</w:t>
      </w:r>
      <w:r w:rsidR="00533BB6">
        <w:rPr>
          <w:rFonts w:ascii="Times New Roman" w:hAnsi="Times New Roman"/>
        </w:rPr>
        <w:t xml:space="preserve"> </w:t>
      </w:r>
      <w:r w:rsidRPr="00A113D8">
        <w:rPr>
          <w:rFonts w:ascii="Times New Roman" w:hAnsi="Times New Roman"/>
        </w:rPr>
        <w:t xml:space="preserve">332 oraz </w:t>
      </w:r>
      <w:r w:rsidRPr="00A113D8">
        <w:rPr>
          <w:rFonts w:ascii="Times New Roman" w:hAnsi="Times New Roman"/>
          <w:i/>
        </w:rPr>
        <w:t>Były król Grecji i</w:t>
      </w:r>
      <w:r w:rsidR="00671E3E">
        <w:rPr>
          <w:rFonts w:ascii="Times New Roman" w:hAnsi="Times New Roman"/>
          <w:i/>
        </w:rPr>
        <w:t> </w:t>
      </w:r>
      <w:r w:rsidRPr="00A113D8">
        <w:rPr>
          <w:rFonts w:ascii="Times New Roman" w:hAnsi="Times New Roman"/>
          <w:i/>
        </w:rPr>
        <w:t>Inni</w:t>
      </w:r>
      <w:r w:rsidRPr="00A113D8">
        <w:rPr>
          <w:rFonts w:ascii="Times New Roman" w:hAnsi="Times New Roman"/>
        </w:rPr>
        <w:t xml:space="preserve">, </w:t>
      </w:r>
      <w:r w:rsidRPr="00A113D8">
        <w:rPr>
          <w:rFonts w:ascii="Times New Roman" w:hAnsi="Times New Roman"/>
          <w:i/>
        </w:rPr>
        <w:t>op. cit.</w:t>
      </w:r>
      <w:r w:rsidRPr="00A113D8">
        <w:rPr>
          <w:rFonts w:ascii="Times New Roman" w:hAnsi="Times New Roman"/>
        </w:rPr>
        <w:t>, §</w:t>
      </w:r>
      <w:r w:rsidR="00533BB6">
        <w:rPr>
          <w:rFonts w:ascii="Times New Roman" w:hAnsi="Times New Roman"/>
        </w:rPr>
        <w:t xml:space="preserve"> </w:t>
      </w:r>
      <w:r w:rsidRPr="00A113D8">
        <w:rPr>
          <w:rFonts w:ascii="Times New Roman" w:hAnsi="Times New Roman"/>
        </w:rPr>
        <w:t xml:space="preserve">89). Stąd też równowaga między wymogami interesu </w:t>
      </w:r>
      <w:r w:rsidR="001D3FCF">
        <w:rPr>
          <w:rFonts w:ascii="Times New Roman" w:hAnsi="Times New Roman" w:cs="Times New Roman"/>
        </w:rPr>
        <w:t>powszechnego</w:t>
      </w:r>
      <w:r w:rsidR="001D3FCF" w:rsidRPr="00A113D8">
        <w:rPr>
          <w:rFonts w:ascii="Times New Roman" w:hAnsi="Times New Roman"/>
        </w:rPr>
        <w:t xml:space="preserve"> </w:t>
      </w:r>
      <w:r w:rsidRPr="00A113D8">
        <w:rPr>
          <w:rFonts w:ascii="Times New Roman" w:hAnsi="Times New Roman"/>
        </w:rPr>
        <w:t>społeczności a</w:t>
      </w:r>
      <w:r w:rsidR="00533BB6">
        <w:rPr>
          <w:rFonts w:ascii="Times New Roman" w:hAnsi="Times New Roman"/>
        </w:rPr>
        <w:t xml:space="preserve"> </w:t>
      </w:r>
      <w:r w:rsidRPr="00A113D8">
        <w:rPr>
          <w:rFonts w:ascii="Times New Roman" w:hAnsi="Times New Roman"/>
        </w:rPr>
        <w:t xml:space="preserve">wymogami praw podstawowych jest zaburzona, jeśli dana osoba zmuszona jest ponosić „nieproporcjonalne obciążenie” (zob. m.in. </w:t>
      </w:r>
      <w:r w:rsidRPr="00A113D8">
        <w:rPr>
          <w:rFonts w:ascii="Times New Roman" w:hAnsi="Times New Roman"/>
          <w:i/>
        </w:rPr>
        <w:t xml:space="preserve">The Holy </w:t>
      </w:r>
      <w:proofErr w:type="spellStart"/>
      <w:r w:rsidRPr="00A113D8">
        <w:rPr>
          <w:rFonts w:ascii="Times New Roman" w:hAnsi="Times New Roman"/>
          <w:i/>
        </w:rPr>
        <w:t>Monasteries</w:t>
      </w:r>
      <w:proofErr w:type="spellEnd"/>
      <w:r w:rsidRPr="00A113D8">
        <w:rPr>
          <w:rFonts w:ascii="Times New Roman" w:hAnsi="Times New Roman"/>
          <w:i/>
        </w:rPr>
        <w:t xml:space="preserve"> przeciwko Grecji</w:t>
      </w:r>
      <w:r w:rsidRPr="00A113D8">
        <w:rPr>
          <w:rFonts w:ascii="Times New Roman" w:hAnsi="Times New Roman"/>
        </w:rPr>
        <w:t>, 9</w:t>
      </w:r>
      <w:r w:rsidR="00533BB6">
        <w:rPr>
          <w:rFonts w:ascii="Times New Roman" w:hAnsi="Times New Roman"/>
        </w:rPr>
        <w:t xml:space="preserve"> </w:t>
      </w:r>
      <w:r w:rsidRPr="00A113D8">
        <w:rPr>
          <w:rFonts w:ascii="Times New Roman" w:hAnsi="Times New Roman"/>
        </w:rPr>
        <w:t>grudnia 1994</w:t>
      </w:r>
      <w:r w:rsidR="00533BB6">
        <w:rPr>
          <w:rFonts w:ascii="Times New Roman" w:hAnsi="Times New Roman"/>
        </w:rPr>
        <w:t xml:space="preserve"> </w:t>
      </w:r>
      <w:r w:rsidRPr="00A113D8">
        <w:rPr>
          <w:rFonts w:ascii="Times New Roman" w:hAnsi="Times New Roman"/>
        </w:rPr>
        <w:t>r., §§</w:t>
      </w:r>
      <w:r w:rsidR="00533BB6">
        <w:rPr>
          <w:rFonts w:ascii="Times New Roman" w:hAnsi="Times New Roman"/>
        </w:rPr>
        <w:t xml:space="preserve"> </w:t>
      </w:r>
      <w:r w:rsidRPr="00A113D8">
        <w:rPr>
          <w:rFonts w:ascii="Times New Roman" w:hAnsi="Times New Roman"/>
        </w:rPr>
        <w:t>70–71, Seria A nr</w:t>
      </w:r>
      <w:r w:rsidR="00533BB6">
        <w:rPr>
          <w:rFonts w:ascii="Times New Roman" w:hAnsi="Times New Roman"/>
        </w:rPr>
        <w:t xml:space="preserve"> </w:t>
      </w:r>
      <w:r w:rsidRPr="00A113D8">
        <w:rPr>
          <w:rFonts w:ascii="Times New Roman" w:hAnsi="Times New Roman"/>
        </w:rPr>
        <w:t>301-A).</w:t>
      </w:r>
    </w:p>
    <w:p w14:paraId="1C5CF006" w14:textId="77777777" w:rsidR="00C92DF8" w:rsidRPr="00A113D8" w:rsidRDefault="00C92DF8" w:rsidP="00C92DF8">
      <w:pPr>
        <w:pStyle w:val="JuHa0"/>
        <w:rPr>
          <w:rFonts w:ascii="Times New Roman" w:hAnsi="Times New Roman"/>
        </w:rPr>
      </w:pPr>
      <w:r w:rsidRPr="00A113D8">
        <w:rPr>
          <w:rFonts w:ascii="Times New Roman" w:hAnsi="Times New Roman"/>
        </w:rPr>
        <w:t>Zastosowanie powyższych zasad w niniejszej sprawie</w:t>
      </w:r>
    </w:p>
    <w:p w14:paraId="3470D4BF" w14:textId="6B467349" w:rsidR="00C92DF8" w:rsidRPr="00A113D8" w:rsidRDefault="00C92DF8" w:rsidP="00C92DF8">
      <w:pPr>
        <w:pStyle w:val="JuHi"/>
        <w:rPr>
          <w:rFonts w:ascii="Times New Roman" w:hAnsi="Times New Roman"/>
        </w:rPr>
      </w:pPr>
      <w:r w:rsidRPr="00A113D8">
        <w:rPr>
          <w:rFonts w:ascii="Times New Roman" w:hAnsi="Times New Roman"/>
        </w:rPr>
        <w:t>Zakres materialny zastosowania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1 do Konwencji</w:t>
      </w:r>
    </w:p>
    <w:p w14:paraId="679E7090" w14:textId="0D1359BC" w:rsidR="00C92DF8" w:rsidRPr="00A113D8" w:rsidRDefault="00C92DF8" w:rsidP="00C92DF8">
      <w:pPr>
        <w:pStyle w:val="JuPara"/>
        <w:rPr>
          <w:rFonts w:ascii="Times New Roman" w:hAnsi="Times New Roman"/>
        </w:rPr>
      </w:pPr>
      <w:r w:rsidRPr="001904EA">
        <w:rPr>
          <w:rFonts w:ascii="Times New Roman" w:hAnsi="Times New Roman" w:cs="Times New Roman"/>
        </w:rPr>
        <w:t>63.</w:t>
      </w:r>
      <w:r w:rsidR="00E321A6">
        <w:rPr>
          <w:rFonts w:ascii="Times New Roman" w:hAnsi="Times New Roman" w:cs="Times New Roman"/>
        </w:rPr>
        <w:t xml:space="preserve"> </w:t>
      </w:r>
      <w:r w:rsidRPr="00A113D8">
        <w:rPr>
          <w:rFonts w:ascii="Times New Roman" w:hAnsi="Times New Roman"/>
        </w:rPr>
        <w:t>Trybunał odnotowuje, że w 1994 r. skarżącemu przyznano rentę rolniczą z</w:t>
      </w:r>
      <w:r w:rsidR="00533BB6">
        <w:rPr>
          <w:rFonts w:ascii="Times New Roman" w:hAnsi="Times New Roman"/>
        </w:rPr>
        <w:t xml:space="preserve"> </w:t>
      </w:r>
      <w:r w:rsidRPr="00A113D8">
        <w:rPr>
          <w:rFonts w:ascii="Times New Roman" w:hAnsi="Times New Roman"/>
        </w:rPr>
        <w:t xml:space="preserve">tytułu niezdolności do pracy, którą pobierał </w:t>
      </w:r>
      <w:r w:rsidR="001D3FCF">
        <w:rPr>
          <w:rFonts w:ascii="Times New Roman" w:hAnsi="Times New Roman" w:cs="Times New Roman"/>
        </w:rPr>
        <w:t xml:space="preserve">on </w:t>
      </w:r>
      <w:r w:rsidRPr="00A113D8">
        <w:rPr>
          <w:rFonts w:ascii="Times New Roman" w:hAnsi="Times New Roman"/>
        </w:rPr>
        <w:t>do 31</w:t>
      </w:r>
      <w:r w:rsidR="00533BB6">
        <w:rPr>
          <w:rFonts w:ascii="Times New Roman" w:hAnsi="Times New Roman"/>
        </w:rPr>
        <w:t xml:space="preserve"> </w:t>
      </w:r>
      <w:r w:rsidRPr="00A113D8">
        <w:rPr>
          <w:rFonts w:ascii="Times New Roman" w:hAnsi="Times New Roman"/>
        </w:rPr>
        <w:t>marca 2008</w:t>
      </w:r>
      <w:r w:rsidR="00671E3E">
        <w:rPr>
          <w:rFonts w:ascii="Times New Roman" w:hAnsi="Times New Roman"/>
        </w:rPr>
        <w:t> </w:t>
      </w:r>
      <w:r w:rsidRPr="00A113D8">
        <w:rPr>
          <w:rFonts w:ascii="Times New Roman" w:hAnsi="Times New Roman"/>
        </w:rPr>
        <w:t>r. Nie ulega wątpliwości, że skarżący był niezdolny do pracy w</w:t>
      </w:r>
      <w:r w:rsidR="00671E3E">
        <w:rPr>
          <w:rFonts w:ascii="Times New Roman" w:hAnsi="Times New Roman"/>
        </w:rPr>
        <w:t> </w:t>
      </w:r>
      <w:r w:rsidRPr="00A113D8">
        <w:rPr>
          <w:rFonts w:ascii="Times New Roman" w:hAnsi="Times New Roman"/>
        </w:rPr>
        <w:t>okresie od 1</w:t>
      </w:r>
      <w:r w:rsidR="00533BB6">
        <w:rPr>
          <w:rFonts w:ascii="Times New Roman" w:hAnsi="Times New Roman"/>
        </w:rPr>
        <w:t xml:space="preserve"> </w:t>
      </w:r>
      <w:r w:rsidRPr="00A113D8">
        <w:rPr>
          <w:rFonts w:ascii="Times New Roman" w:hAnsi="Times New Roman"/>
        </w:rPr>
        <w:t>kwietnia 2008</w:t>
      </w:r>
      <w:r w:rsidR="00533BB6">
        <w:rPr>
          <w:rFonts w:ascii="Times New Roman" w:hAnsi="Times New Roman"/>
        </w:rPr>
        <w:t xml:space="preserve"> </w:t>
      </w:r>
      <w:r w:rsidRPr="00A113D8">
        <w:rPr>
          <w:rFonts w:ascii="Times New Roman" w:hAnsi="Times New Roman"/>
        </w:rPr>
        <w:t>r. do 19</w:t>
      </w:r>
      <w:r w:rsidR="00533BB6">
        <w:rPr>
          <w:rFonts w:ascii="Times New Roman" w:hAnsi="Times New Roman"/>
        </w:rPr>
        <w:t xml:space="preserve"> </w:t>
      </w:r>
      <w:r w:rsidRPr="00A113D8">
        <w:rPr>
          <w:rFonts w:ascii="Times New Roman" w:hAnsi="Times New Roman"/>
        </w:rPr>
        <w:t>stycznia 2010</w:t>
      </w:r>
      <w:r w:rsidR="00533BB6">
        <w:rPr>
          <w:rFonts w:ascii="Times New Roman" w:hAnsi="Times New Roman"/>
        </w:rPr>
        <w:t xml:space="preserve"> </w:t>
      </w:r>
      <w:r w:rsidRPr="00A113D8">
        <w:rPr>
          <w:rFonts w:ascii="Times New Roman" w:hAnsi="Times New Roman"/>
        </w:rPr>
        <w:t>r. oraz że spełniał wszystkie przesłanki uprawniające do pobierania renty rolniczej z tytułu niezdolności do pracy w tym okresie. Kwestią sporną natomiast jest to, czy</w:t>
      </w:r>
      <w:r w:rsidR="00671E3E">
        <w:rPr>
          <w:rFonts w:ascii="Times New Roman" w:hAnsi="Times New Roman"/>
        </w:rPr>
        <w:t> </w:t>
      </w:r>
      <w:r w:rsidRPr="00A113D8">
        <w:rPr>
          <w:rFonts w:ascii="Times New Roman" w:hAnsi="Times New Roman"/>
        </w:rPr>
        <w:t>powinien otrzymać odszkodowanie za wstrzymanie wypłaty renty w</w:t>
      </w:r>
      <w:r w:rsidR="00671E3E">
        <w:rPr>
          <w:rFonts w:ascii="Times New Roman" w:hAnsi="Times New Roman"/>
        </w:rPr>
        <w:t> </w:t>
      </w:r>
      <w:r w:rsidRPr="00A113D8">
        <w:rPr>
          <w:rFonts w:ascii="Times New Roman" w:hAnsi="Times New Roman"/>
        </w:rPr>
        <w:t>tym okresie. Skoro zatem zgodnie z przepisami prawa krajowego skarżącemu przysługiwało prawo do pobierania renty rolniczej z tytułu niezdolności do pracy, prawo to wchodzi w zakres materialny zastosowania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1 do Konwencji.</w:t>
      </w:r>
    </w:p>
    <w:p w14:paraId="44512199" w14:textId="77777777" w:rsidR="00C92DF8" w:rsidRPr="00A113D8" w:rsidRDefault="00C92DF8" w:rsidP="00C92DF8">
      <w:pPr>
        <w:pStyle w:val="JuHi"/>
        <w:rPr>
          <w:rFonts w:ascii="Times New Roman" w:hAnsi="Times New Roman"/>
        </w:rPr>
      </w:pPr>
      <w:r w:rsidRPr="00A113D8">
        <w:rPr>
          <w:rFonts w:ascii="Times New Roman" w:hAnsi="Times New Roman"/>
        </w:rPr>
        <w:t>Proporcjonalność ingerencji w mienie skarżącego</w:t>
      </w:r>
    </w:p>
    <w:p w14:paraId="7782C9E3" w14:textId="7BE13A2C" w:rsidR="00C92DF8" w:rsidRPr="00A113D8" w:rsidRDefault="00C92DF8" w:rsidP="00C92DF8">
      <w:pPr>
        <w:pStyle w:val="JuPara"/>
        <w:rPr>
          <w:rFonts w:ascii="Times New Roman" w:hAnsi="Times New Roman"/>
        </w:rPr>
      </w:pPr>
      <w:r w:rsidRPr="001904EA">
        <w:rPr>
          <w:rFonts w:ascii="Times New Roman" w:hAnsi="Times New Roman" w:cs="Times New Roman"/>
        </w:rPr>
        <w:t>64.</w:t>
      </w:r>
      <w:r w:rsidR="00E321A6">
        <w:rPr>
          <w:rFonts w:ascii="Times New Roman" w:hAnsi="Times New Roman" w:cs="Times New Roman"/>
        </w:rPr>
        <w:t xml:space="preserve"> </w:t>
      </w:r>
      <w:r w:rsidRPr="00A113D8">
        <w:rPr>
          <w:rFonts w:ascii="Times New Roman" w:hAnsi="Times New Roman"/>
        </w:rPr>
        <w:t>Trybunał jest zdania, że u podstaw sporu leży kwestia, czy sytuacja skarżącego doprowadziła do bezprawnej i nieproporcjonalnej ingerencji w</w:t>
      </w:r>
      <w:r w:rsidR="00671E3E">
        <w:rPr>
          <w:rFonts w:ascii="Times New Roman" w:hAnsi="Times New Roman"/>
        </w:rPr>
        <w:t> </w:t>
      </w:r>
      <w:r w:rsidRPr="00A113D8">
        <w:rPr>
          <w:rFonts w:ascii="Times New Roman" w:hAnsi="Times New Roman"/>
        </w:rPr>
        <w:t>jego prawo własności, co wymaga zbadania.</w:t>
      </w:r>
    </w:p>
    <w:p w14:paraId="6F880B76" w14:textId="27F56D05" w:rsidR="00C92DF8" w:rsidRPr="00A113D8" w:rsidRDefault="00C92DF8" w:rsidP="00C92DF8">
      <w:pPr>
        <w:pStyle w:val="JuPara"/>
        <w:rPr>
          <w:rFonts w:ascii="Times New Roman" w:hAnsi="Times New Roman"/>
        </w:rPr>
      </w:pPr>
      <w:r w:rsidRPr="001904EA">
        <w:rPr>
          <w:rFonts w:ascii="Times New Roman" w:hAnsi="Times New Roman" w:cs="Times New Roman"/>
        </w:rPr>
        <w:t>65.</w:t>
      </w:r>
      <w:r w:rsidR="00E321A6">
        <w:rPr>
          <w:rFonts w:ascii="Times New Roman" w:hAnsi="Times New Roman" w:cs="Times New Roman"/>
        </w:rPr>
        <w:t xml:space="preserve"> </w:t>
      </w:r>
      <w:r w:rsidRPr="00A113D8">
        <w:rPr>
          <w:rFonts w:ascii="Times New Roman" w:hAnsi="Times New Roman"/>
        </w:rPr>
        <w:t>Trybunał podkreśla fakt, że skarżący, pomimo stwierdzonej niezdolności do pracy w gospodarstwie rolnym, pozostawał przez dwadzieścia jeden miesięcy bez żadnego wsparcia finansowego ze strony państwa i odmówiono mu zadośćuczynienia. Trybunał stwierdza zatem, że</w:t>
      </w:r>
      <w:r w:rsidR="00671E3E">
        <w:rPr>
          <w:rFonts w:ascii="Times New Roman" w:hAnsi="Times New Roman"/>
        </w:rPr>
        <w:t> </w:t>
      </w:r>
      <w:r w:rsidRPr="00A113D8">
        <w:rPr>
          <w:rFonts w:ascii="Times New Roman" w:hAnsi="Times New Roman"/>
        </w:rPr>
        <w:t>fakt pozbawienia skarżącego prawa do pobierania renty z tytułu niezdolności do pracy bez żadnej możliwości uzyskania materialnego odszkodowania stanowi ingerencję w jego prawa na podstawie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1 do Konwencji.</w:t>
      </w:r>
    </w:p>
    <w:p w14:paraId="512CB3C3" w14:textId="53B0F9FA" w:rsidR="00C92DF8" w:rsidRPr="00A113D8" w:rsidRDefault="00C92DF8" w:rsidP="00C92DF8">
      <w:pPr>
        <w:pStyle w:val="JuPara"/>
        <w:rPr>
          <w:rFonts w:ascii="Times New Roman" w:hAnsi="Times New Roman"/>
        </w:rPr>
      </w:pPr>
      <w:r w:rsidRPr="001904EA">
        <w:rPr>
          <w:rFonts w:ascii="Times New Roman" w:hAnsi="Times New Roman" w:cs="Times New Roman"/>
        </w:rPr>
        <w:t>66.</w:t>
      </w:r>
      <w:r w:rsidR="00E321A6">
        <w:rPr>
          <w:rFonts w:ascii="Times New Roman" w:hAnsi="Times New Roman" w:cs="Times New Roman"/>
        </w:rPr>
        <w:t xml:space="preserve"> </w:t>
      </w:r>
      <w:r w:rsidRPr="00A113D8">
        <w:rPr>
          <w:rFonts w:ascii="Times New Roman" w:hAnsi="Times New Roman"/>
        </w:rPr>
        <w:t>Jeżeli zaś chodzi o to, czy ingerencja była zgodna z prawem i służyła u</w:t>
      </w:r>
      <w:r w:rsidR="00F5019F">
        <w:rPr>
          <w:rFonts w:ascii="Times New Roman" w:hAnsi="Times New Roman" w:cs="Times New Roman"/>
        </w:rPr>
        <w:t>pr</w:t>
      </w:r>
      <w:r w:rsidR="00F5019F" w:rsidRPr="00A113D8">
        <w:rPr>
          <w:rFonts w:ascii="Times New Roman" w:hAnsi="Times New Roman"/>
        </w:rPr>
        <w:t>a</w:t>
      </w:r>
      <w:r w:rsidR="00F5019F">
        <w:rPr>
          <w:rFonts w:ascii="Times New Roman" w:hAnsi="Times New Roman" w:cs="Times New Roman"/>
        </w:rPr>
        <w:t>w</w:t>
      </w:r>
      <w:r w:rsidRPr="00A113D8">
        <w:rPr>
          <w:rFonts w:ascii="Times New Roman" w:hAnsi="Times New Roman"/>
        </w:rPr>
        <w:t>nionemu celowi, Trybunał jest skłonny uznać, że zasada pewności prawa wyrażona jako powaga rzeczy osądzonej może w ogólnym ujęciu stanowić u</w:t>
      </w:r>
      <w:r w:rsidR="00F5019F">
        <w:rPr>
          <w:rFonts w:ascii="Times New Roman" w:hAnsi="Times New Roman" w:cs="Times New Roman"/>
        </w:rPr>
        <w:t>pr</w:t>
      </w:r>
      <w:r w:rsidR="00F5019F" w:rsidRPr="00A113D8">
        <w:rPr>
          <w:rFonts w:ascii="Times New Roman" w:hAnsi="Times New Roman"/>
        </w:rPr>
        <w:t>a</w:t>
      </w:r>
      <w:r w:rsidR="00F5019F">
        <w:rPr>
          <w:rFonts w:ascii="Times New Roman" w:hAnsi="Times New Roman" w:cs="Times New Roman"/>
        </w:rPr>
        <w:t>w</w:t>
      </w:r>
      <w:r w:rsidRPr="00A113D8">
        <w:rPr>
          <w:rFonts w:ascii="Times New Roman" w:hAnsi="Times New Roman"/>
        </w:rPr>
        <w:t xml:space="preserve">niony cel – czyli może być </w:t>
      </w:r>
      <w:r w:rsidR="001D3FCF">
        <w:rPr>
          <w:rFonts w:ascii="Times New Roman" w:hAnsi="Times New Roman" w:cs="Times New Roman"/>
        </w:rPr>
        <w:t>„</w:t>
      </w:r>
      <w:r w:rsidRPr="00A113D8">
        <w:rPr>
          <w:rFonts w:ascii="Times New Roman" w:hAnsi="Times New Roman"/>
        </w:rPr>
        <w:t>w interesie publicznym</w:t>
      </w:r>
      <w:r w:rsidR="001D3FCF">
        <w:rPr>
          <w:rFonts w:ascii="Times New Roman" w:hAnsi="Times New Roman" w:cs="Times New Roman"/>
        </w:rPr>
        <w:t>”</w:t>
      </w:r>
      <w:r w:rsidRPr="00A113D8">
        <w:rPr>
          <w:rFonts w:ascii="Times New Roman" w:hAnsi="Times New Roman"/>
        </w:rPr>
        <w:t xml:space="preserve"> w</w:t>
      </w:r>
      <w:r w:rsidR="00671E3E">
        <w:rPr>
          <w:rFonts w:ascii="Times New Roman" w:hAnsi="Times New Roman"/>
        </w:rPr>
        <w:t> </w:t>
      </w:r>
      <w:r w:rsidRPr="00A113D8">
        <w:rPr>
          <w:rFonts w:ascii="Times New Roman" w:hAnsi="Times New Roman"/>
        </w:rPr>
        <w:t>rozumieniu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 xml:space="preserve">1 do Konwencji. Jednakowoż – mimo iż Rząd nie przedstawił żadnych konkretnych uwag w tym zakresie – Trybunał nie uważa na konieczne szczegółowego zbadania tych kwestii w świetle </w:t>
      </w:r>
      <w:r w:rsidRPr="00A113D8">
        <w:rPr>
          <w:rFonts w:ascii="Times New Roman" w:hAnsi="Times New Roman"/>
        </w:rPr>
        <w:lastRenderedPageBreak/>
        <w:t xml:space="preserve">okoliczności niniejszej sprawy, ponieważ ingerencja w prawo własności skarżącego była oczywiście nieproporcjonalna (zob. par. </w:t>
      </w:r>
      <w:r w:rsidRPr="001904EA">
        <w:rPr>
          <w:rFonts w:ascii="Times New Roman" w:hAnsi="Times New Roman" w:cs="Times New Roman"/>
        </w:rPr>
        <w:t>67–71</w:t>
      </w:r>
      <w:r w:rsidRPr="00A113D8">
        <w:rPr>
          <w:rFonts w:ascii="Times New Roman" w:hAnsi="Times New Roman"/>
        </w:rPr>
        <w:t xml:space="preserve"> poniżej).</w:t>
      </w:r>
    </w:p>
    <w:p w14:paraId="3AF93075" w14:textId="45039BEC" w:rsidR="00C92DF8" w:rsidRPr="00A113D8" w:rsidRDefault="00C92DF8" w:rsidP="00C92DF8">
      <w:pPr>
        <w:pStyle w:val="JuPara"/>
        <w:rPr>
          <w:rFonts w:ascii="Times New Roman" w:hAnsi="Times New Roman"/>
        </w:rPr>
      </w:pPr>
      <w:bookmarkStart w:id="16" w:name="proportionality_begin"/>
      <w:r w:rsidRPr="001904EA">
        <w:rPr>
          <w:rFonts w:ascii="Times New Roman" w:hAnsi="Times New Roman" w:cs="Times New Roman"/>
        </w:rPr>
        <w:t>67</w:t>
      </w:r>
      <w:bookmarkEnd w:id="16"/>
      <w:r w:rsidRPr="001904EA">
        <w:rPr>
          <w:rFonts w:ascii="Times New Roman" w:hAnsi="Times New Roman" w:cs="Times New Roman"/>
        </w:rPr>
        <w:t>.</w:t>
      </w:r>
      <w:r w:rsidR="00E321A6">
        <w:rPr>
          <w:rFonts w:ascii="Times New Roman" w:hAnsi="Times New Roman" w:cs="Times New Roman"/>
        </w:rPr>
        <w:t xml:space="preserve"> </w:t>
      </w:r>
      <w:r w:rsidRPr="00A113D8">
        <w:rPr>
          <w:rFonts w:ascii="Times New Roman" w:hAnsi="Times New Roman"/>
        </w:rPr>
        <w:t>Po pierwsze, Trybunał jest zdania, że na skarżącego nałożono nadmierne obciążenie z uwagi na fakt, że wskutek nieprawidłowej oceny jego stanu zdrowia przez biegłych lekarzy KRUS całkowicie utracił on rentę z</w:t>
      </w:r>
      <w:r w:rsidR="00533BB6">
        <w:rPr>
          <w:rFonts w:ascii="Times New Roman" w:hAnsi="Times New Roman"/>
        </w:rPr>
        <w:t xml:space="preserve"> </w:t>
      </w:r>
      <w:r w:rsidRPr="00A113D8">
        <w:rPr>
          <w:rFonts w:ascii="Times New Roman" w:hAnsi="Times New Roman"/>
        </w:rPr>
        <w:t>tytułu niezdolności do pracy, pomimo że wciąż pozostawał całkowicie niezdolny do pracy w gospodarstwie rolnym.</w:t>
      </w:r>
    </w:p>
    <w:p w14:paraId="04C4D292" w14:textId="64297ED5" w:rsidR="00C92DF8" w:rsidRPr="00A113D8" w:rsidRDefault="00C92DF8" w:rsidP="00C92DF8">
      <w:pPr>
        <w:pStyle w:val="JuPara"/>
        <w:rPr>
          <w:rFonts w:ascii="Times New Roman" w:hAnsi="Times New Roman"/>
        </w:rPr>
      </w:pPr>
      <w:r w:rsidRPr="00A113D8">
        <w:rPr>
          <w:rFonts w:ascii="Times New Roman" w:hAnsi="Times New Roman"/>
        </w:rPr>
        <w:t xml:space="preserve">Zatem bez względu na cel realizowany w interesie </w:t>
      </w:r>
      <w:r w:rsidR="001D3FCF">
        <w:rPr>
          <w:rFonts w:ascii="Times New Roman" w:hAnsi="Times New Roman" w:cs="Times New Roman"/>
        </w:rPr>
        <w:t>powszechn</w:t>
      </w:r>
      <w:r w:rsidRPr="001904EA">
        <w:rPr>
          <w:rFonts w:ascii="Times New Roman" w:hAnsi="Times New Roman" w:cs="Times New Roman"/>
        </w:rPr>
        <w:t>ym</w:t>
      </w:r>
      <w:r w:rsidRPr="00A113D8">
        <w:rPr>
          <w:rFonts w:ascii="Times New Roman" w:hAnsi="Times New Roman"/>
        </w:rPr>
        <w:t xml:space="preserve"> trudno jest zaakceptować fakt, że organy władzy przerzuciły </w:t>
      </w:r>
      <w:r w:rsidR="001D3FCF" w:rsidRPr="00A113D8">
        <w:rPr>
          <w:rFonts w:ascii="Times New Roman" w:hAnsi="Times New Roman"/>
        </w:rPr>
        <w:t>na skarżącego</w:t>
      </w:r>
      <w:r w:rsidR="001D3FCF" w:rsidRPr="001904EA">
        <w:rPr>
          <w:rFonts w:ascii="Times New Roman" w:hAnsi="Times New Roman" w:cs="Times New Roman"/>
        </w:rPr>
        <w:t xml:space="preserve"> </w:t>
      </w:r>
      <w:r w:rsidRPr="001904EA">
        <w:rPr>
          <w:rFonts w:ascii="Times New Roman" w:hAnsi="Times New Roman" w:cs="Times New Roman"/>
        </w:rPr>
        <w:t xml:space="preserve">skutki </w:t>
      </w:r>
      <w:r w:rsidR="001D3FCF">
        <w:rPr>
          <w:rFonts w:ascii="Times New Roman" w:hAnsi="Times New Roman" w:cs="Times New Roman"/>
        </w:rPr>
        <w:t>błędu, który można</w:t>
      </w:r>
      <w:r w:rsidR="00C106B4">
        <w:rPr>
          <w:rFonts w:ascii="Times New Roman" w:hAnsi="Times New Roman" w:cs="Times New Roman"/>
        </w:rPr>
        <w:t xml:space="preserve"> było</w:t>
      </w:r>
      <w:r w:rsidR="001D3FCF">
        <w:rPr>
          <w:rFonts w:ascii="Times New Roman" w:hAnsi="Times New Roman" w:cs="Times New Roman"/>
        </w:rPr>
        <w:t xml:space="preserve"> im przypisać</w:t>
      </w:r>
      <w:r w:rsidRPr="00A113D8">
        <w:rPr>
          <w:rFonts w:ascii="Times New Roman" w:hAnsi="Times New Roman"/>
        </w:rPr>
        <w:t>.</w:t>
      </w:r>
    </w:p>
    <w:p w14:paraId="0DCEEB42" w14:textId="6478B15A" w:rsidR="00C92DF8" w:rsidRPr="00A113D8" w:rsidRDefault="00C92DF8" w:rsidP="00C92DF8">
      <w:pPr>
        <w:pStyle w:val="JuPara"/>
        <w:rPr>
          <w:rFonts w:ascii="Times New Roman" w:hAnsi="Times New Roman"/>
        </w:rPr>
      </w:pPr>
      <w:r w:rsidRPr="001904EA">
        <w:rPr>
          <w:rFonts w:ascii="Times New Roman" w:hAnsi="Times New Roman" w:cs="Times New Roman"/>
        </w:rPr>
        <w:t>68.</w:t>
      </w:r>
      <w:r w:rsidR="00E321A6">
        <w:rPr>
          <w:rFonts w:ascii="Times New Roman" w:hAnsi="Times New Roman" w:cs="Times New Roman"/>
        </w:rPr>
        <w:t xml:space="preserve"> </w:t>
      </w:r>
      <w:r w:rsidRPr="00A113D8">
        <w:rPr>
          <w:rFonts w:ascii="Times New Roman" w:hAnsi="Times New Roman"/>
        </w:rPr>
        <w:t>Po drugie, jak stwierdzono powyżej (zob. par.</w:t>
      </w:r>
      <w:r w:rsidR="00533BB6">
        <w:rPr>
          <w:rFonts w:ascii="Times New Roman" w:hAnsi="Times New Roman"/>
        </w:rPr>
        <w:t xml:space="preserve"> </w:t>
      </w:r>
      <w:r w:rsidRPr="001904EA">
        <w:rPr>
          <w:rFonts w:ascii="Times New Roman" w:hAnsi="Times New Roman" w:cs="Times New Roman"/>
        </w:rPr>
        <w:t>61),</w:t>
      </w:r>
      <w:r w:rsidRPr="00A113D8">
        <w:rPr>
          <w:rFonts w:ascii="Times New Roman" w:hAnsi="Times New Roman"/>
        </w:rPr>
        <w:t xml:space="preserve"> w kontekście prawa własności należy położyć szczególny nacisk na zasadę dobrego rządzenia. Wymaga się, by władza publiczna działała z najwyższą </w:t>
      </w:r>
      <w:r w:rsidR="006018AC" w:rsidRPr="00A113D8">
        <w:rPr>
          <w:rFonts w:ascii="Times New Roman" w:hAnsi="Times New Roman"/>
        </w:rPr>
        <w:t>spójnością</w:t>
      </w:r>
      <w:r w:rsidRPr="00A113D8">
        <w:rPr>
          <w:rFonts w:ascii="Times New Roman" w:hAnsi="Times New Roman"/>
        </w:rPr>
        <w:t>, w szczególności zajmując się sprawami kluczowej wagi dla</w:t>
      </w:r>
      <w:r w:rsidR="00671E3E">
        <w:rPr>
          <w:rFonts w:ascii="Times New Roman" w:hAnsi="Times New Roman"/>
        </w:rPr>
        <w:t> </w:t>
      </w:r>
      <w:r w:rsidRPr="00A113D8">
        <w:rPr>
          <w:rFonts w:ascii="Times New Roman" w:hAnsi="Times New Roman"/>
        </w:rPr>
        <w:t>jednostek, jak np. świadczenia socjalne i z ubezpieczeń społecznych oraz inne prawa własności. W niniejszej sprawie Trybunał zauważa, że</w:t>
      </w:r>
      <w:r w:rsidR="00671E3E">
        <w:rPr>
          <w:rFonts w:ascii="Times New Roman" w:hAnsi="Times New Roman"/>
        </w:rPr>
        <w:t> </w:t>
      </w:r>
      <w:r w:rsidRPr="00A113D8">
        <w:rPr>
          <w:rFonts w:ascii="Times New Roman" w:hAnsi="Times New Roman"/>
        </w:rPr>
        <w:t xml:space="preserve">władze krajowe, w tym sądy krajowe, w toku postępowania odszkodowawczego </w:t>
      </w:r>
      <w:r w:rsidR="0025791C">
        <w:rPr>
          <w:rFonts w:ascii="Times New Roman" w:hAnsi="Times New Roman" w:cs="Times New Roman"/>
        </w:rPr>
        <w:t>nie wywiązały się ze swego obowiązku</w:t>
      </w:r>
      <w:r w:rsidRPr="00A113D8">
        <w:rPr>
          <w:rFonts w:ascii="Times New Roman" w:hAnsi="Times New Roman"/>
        </w:rPr>
        <w:t xml:space="preserve"> działania w</w:t>
      </w:r>
      <w:r w:rsidR="00671E3E">
        <w:rPr>
          <w:rFonts w:ascii="Times New Roman" w:hAnsi="Times New Roman"/>
        </w:rPr>
        <w:t> </w:t>
      </w:r>
      <w:r w:rsidRPr="00A113D8">
        <w:rPr>
          <w:rFonts w:ascii="Times New Roman" w:hAnsi="Times New Roman"/>
        </w:rPr>
        <w:t>odpowiednim czasie, we właściwy sposób oraz z najwyższą konsekwencją, skoro nie zdołały naprawić błędu, który bez wątpienia należy przypisać KRUS.</w:t>
      </w:r>
    </w:p>
    <w:p w14:paraId="5623E9A3" w14:textId="1529F156" w:rsidR="00C92DF8" w:rsidRPr="00A113D8" w:rsidRDefault="00C92DF8" w:rsidP="00C92DF8">
      <w:pPr>
        <w:pStyle w:val="JuPara"/>
        <w:rPr>
          <w:rFonts w:ascii="Times New Roman" w:hAnsi="Times New Roman"/>
        </w:rPr>
      </w:pPr>
      <w:r w:rsidRPr="001904EA">
        <w:rPr>
          <w:rFonts w:ascii="Times New Roman" w:hAnsi="Times New Roman" w:cs="Times New Roman"/>
        </w:rPr>
        <w:t>69.</w:t>
      </w:r>
      <w:r w:rsidR="00E321A6">
        <w:rPr>
          <w:rFonts w:ascii="Times New Roman" w:hAnsi="Times New Roman" w:cs="Times New Roman"/>
        </w:rPr>
        <w:t xml:space="preserve"> </w:t>
      </w:r>
      <w:r w:rsidRPr="00A113D8">
        <w:rPr>
          <w:rFonts w:ascii="Times New Roman" w:hAnsi="Times New Roman"/>
        </w:rPr>
        <w:t>W związku z tym należy zauważyć, że zasada pewności prawa, jakkolwiek niezaprzeczalnie ważna w każdym systemie prawnym, nie jest wartością bezwzględną. Trybunał uważa, że w niniejszej sprawie istniały odpowiednie i dostateczne powody, by odstąpić od tej zasady w celu zapewnienia poszanowania sprawiedliwości społecznej i uczciwości.</w:t>
      </w:r>
    </w:p>
    <w:p w14:paraId="3AC707EE" w14:textId="051C1D94" w:rsidR="00C92DF8" w:rsidRPr="00A113D8" w:rsidRDefault="00C92DF8" w:rsidP="00C92DF8">
      <w:pPr>
        <w:pStyle w:val="JuPara"/>
        <w:rPr>
          <w:rFonts w:ascii="Times New Roman" w:hAnsi="Times New Roman"/>
        </w:rPr>
      </w:pPr>
      <w:r w:rsidRPr="001904EA">
        <w:rPr>
          <w:rFonts w:ascii="Times New Roman" w:hAnsi="Times New Roman" w:cs="Times New Roman"/>
        </w:rPr>
        <w:t>70.</w:t>
      </w:r>
      <w:r w:rsidR="00E321A6">
        <w:rPr>
          <w:rFonts w:ascii="Times New Roman" w:hAnsi="Times New Roman" w:cs="Times New Roman"/>
        </w:rPr>
        <w:t xml:space="preserve"> </w:t>
      </w:r>
      <w:r w:rsidRPr="00A113D8">
        <w:rPr>
          <w:rFonts w:ascii="Times New Roman" w:hAnsi="Times New Roman"/>
        </w:rPr>
        <w:t>Trybunał nie upiera się przy tym, by odstąpienie od zasady powagi rzeczy osądzonej w celu przyznania zadośćuczynienia skarżącemu miało być jedynym środkiem służącym zdjęciu przez władze krajowe nieproporcjonalnego obciążenia spoczywającego na skarżącym. Uznaje jednak, że władze krajowe powinny były zapewnić mu rozwiązanie prawne umożliwiające uzyskanie odszkodowania od KRUS, ponieważ to KRUS powinien ponieść konsekwencje błędu popełnionego przez swoich biegłych.</w:t>
      </w:r>
    </w:p>
    <w:p w14:paraId="0087F6A7" w14:textId="0B058550" w:rsidR="00C92DF8" w:rsidRPr="00A113D8" w:rsidRDefault="00C92DF8" w:rsidP="00C92DF8">
      <w:pPr>
        <w:pStyle w:val="JuPara"/>
        <w:rPr>
          <w:rFonts w:ascii="Times New Roman" w:hAnsi="Times New Roman"/>
        </w:rPr>
      </w:pPr>
      <w:bookmarkStart w:id="17" w:name="proportionality_conclusion"/>
      <w:r w:rsidRPr="001904EA">
        <w:rPr>
          <w:rFonts w:ascii="Times New Roman" w:hAnsi="Times New Roman" w:cs="Times New Roman"/>
        </w:rPr>
        <w:t>71</w:t>
      </w:r>
      <w:bookmarkEnd w:id="17"/>
      <w:r w:rsidRPr="001904EA">
        <w:rPr>
          <w:rFonts w:ascii="Times New Roman" w:hAnsi="Times New Roman" w:cs="Times New Roman"/>
        </w:rPr>
        <w:t>.</w:t>
      </w:r>
      <w:r w:rsidR="00E321A6">
        <w:rPr>
          <w:rFonts w:ascii="Times New Roman" w:hAnsi="Times New Roman" w:cs="Times New Roman"/>
        </w:rPr>
        <w:t xml:space="preserve"> </w:t>
      </w:r>
      <w:r w:rsidRPr="00A113D8">
        <w:rPr>
          <w:rFonts w:ascii="Times New Roman" w:hAnsi="Times New Roman"/>
        </w:rPr>
        <w:t xml:space="preserve">Powyższe </w:t>
      </w:r>
      <w:r w:rsidR="0025791C">
        <w:rPr>
          <w:rFonts w:ascii="Times New Roman" w:hAnsi="Times New Roman" w:cs="Times New Roman"/>
        </w:rPr>
        <w:t>względy</w:t>
      </w:r>
      <w:r w:rsidR="0025791C" w:rsidRPr="00A113D8">
        <w:rPr>
          <w:rFonts w:ascii="Times New Roman" w:hAnsi="Times New Roman"/>
        </w:rPr>
        <w:t xml:space="preserve"> </w:t>
      </w:r>
      <w:r w:rsidRPr="00A113D8">
        <w:rPr>
          <w:rFonts w:ascii="Times New Roman" w:hAnsi="Times New Roman"/>
        </w:rPr>
        <w:t>są wystarczające, aby Trybunał mógł stwierdzić, że zarzucana ingerencja w prawo własności skarżącego była nieproporcjonalna.</w:t>
      </w:r>
    </w:p>
    <w:p w14:paraId="7B0E1930" w14:textId="77777777" w:rsidR="00C92DF8" w:rsidRPr="00A113D8" w:rsidRDefault="00C92DF8" w:rsidP="00C92DF8">
      <w:pPr>
        <w:pStyle w:val="JuHi"/>
        <w:rPr>
          <w:rFonts w:ascii="Times New Roman" w:hAnsi="Times New Roman"/>
        </w:rPr>
      </w:pPr>
      <w:r w:rsidRPr="00A113D8">
        <w:rPr>
          <w:rFonts w:ascii="Times New Roman" w:hAnsi="Times New Roman"/>
        </w:rPr>
        <w:t>Podsumowanie</w:t>
      </w:r>
    </w:p>
    <w:p w14:paraId="66E9534D" w14:textId="6E83CFC7" w:rsidR="00C92DF8" w:rsidRPr="00A113D8" w:rsidRDefault="00C92DF8" w:rsidP="00C92DF8">
      <w:pPr>
        <w:pStyle w:val="JuPara"/>
        <w:rPr>
          <w:rFonts w:ascii="Times New Roman" w:hAnsi="Times New Roman"/>
        </w:rPr>
      </w:pPr>
      <w:r w:rsidRPr="001904EA">
        <w:rPr>
          <w:rFonts w:ascii="Times New Roman" w:hAnsi="Times New Roman" w:cs="Times New Roman"/>
        </w:rPr>
        <w:t>72.</w:t>
      </w:r>
      <w:r w:rsidR="00E321A6">
        <w:rPr>
          <w:rFonts w:ascii="Times New Roman" w:hAnsi="Times New Roman" w:cs="Times New Roman"/>
        </w:rPr>
        <w:t xml:space="preserve"> </w:t>
      </w:r>
      <w:r w:rsidRPr="00A113D8">
        <w:rPr>
          <w:rFonts w:ascii="Times New Roman" w:hAnsi="Times New Roman"/>
        </w:rPr>
        <w:t>Tym samym doszło do naruszenia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1 do</w:t>
      </w:r>
      <w:r w:rsidR="00671E3E">
        <w:rPr>
          <w:rFonts w:ascii="Times New Roman" w:hAnsi="Times New Roman"/>
        </w:rPr>
        <w:t> </w:t>
      </w:r>
      <w:r w:rsidRPr="00A113D8">
        <w:rPr>
          <w:rFonts w:ascii="Times New Roman" w:hAnsi="Times New Roman"/>
        </w:rPr>
        <w:t>Konwencji.</w:t>
      </w:r>
    </w:p>
    <w:p w14:paraId="202DA8EF" w14:textId="3758AE4F" w:rsidR="00C92DF8" w:rsidRPr="00A113D8" w:rsidRDefault="00C92DF8" w:rsidP="00C92DF8">
      <w:pPr>
        <w:pStyle w:val="JuHIRoman"/>
        <w:rPr>
          <w:rFonts w:ascii="Times New Roman" w:hAnsi="Times New Roman"/>
        </w:rPr>
      </w:pPr>
      <w:r w:rsidRPr="00A113D8">
        <w:rPr>
          <w:rFonts w:ascii="Times New Roman" w:hAnsi="Times New Roman"/>
        </w:rPr>
        <w:t>ZASTOSOWANIE ART.</w:t>
      </w:r>
      <w:r w:rsidR="00533BB6">
        <w:rPr>
          <w:rFonts w:ascii="Times New Roman" w:hAnsi="Times New Roman"/>
        </w:rPr>
        <w:t xml:space="preserve"> </w:t>
      </w:r>
      <w:r w:rsidRPr="00A113D8">
        <w:rPr>
          <w:rFonts w:ascii="Times New Roman" w:hAnsi="Times New Roman"/>
        </w:rPr>
        <w:t>41 KONWENCJI</w:t>
      </w:r>
    </w:p>
    <w:p w14:paraId="12B6AB40" w14:textId="5B41D9F6" w:rsidR="00C92DF8" w:rsidRPr="00A113D8" w:rsidRDefault="00C92DF8" w:rsidP="00C92DF8">
      <w:pPr>
        <w:pStyle w:val="JuPara"/>
        <w:rPr>
          <w:rFonts w:ascii="Times New Roman" w:hAnsi="Times New Roman"/>
        </w:rPr>
      </w:pPr>
      <w:r w:rsidRPr="001904EA">
        <w:rPr>
          <w:rFonts w:ascii="Times New Roman" w:hAnsi="Times New Roman" w:cs="Times New Roman"/>
        </w:rPr>
        <w:t>73.</w:t>
      </w:r>
      <w:r w:rsidR="00E321A6">
        <w:rPr>
          <w:rFonts w:ascii="Times New Roman" w:hAnsi="Times New Roman" w:cs="Times New Roman"/>
        </w:rPr>
        <w:t xml:space="preserve"> </w:t>
      </w:r>
      <w:r w:rsidRPr="00A113D8">
        <w:rPr>
          <w:rFonts w:ascii="Times New Roman" w:hAnsi="Times New Roman"/>
        </w:rPr>
        <w:t>Art.</w:t>
      </w:r>
      <w:r w:rsidR="00533BB6">
        <w:rPr>
          <w:rFonts w:ascii="Times New Roman" w:hAnsi="Times New Roman"/>
        </w:rPr>
        <w:t xml:space="preserve"> </w:t>
      </w:r>
      <w:r w:rsidRPr="00A113D8">
        <w:rPr>
          <w:rFonts w:ascii="Times New Roman" w:hAnsi="Times New Roman"/>
        </w:rPr>
        <w:t>41 Konwencji stanowi:</w:t>
      </w:r>
    </w:p>
    <w:p w14:paraId="04D4623D" w14:textId="4B632FEC" w:rsidR="00C92DF8" w:rsidRPr="00A113D8" w:rsidRDefault="00C92DF8" w:rsidP="00C92DF8">
      <w:pPr>
        <w:pStyle w:val="JuQuot"/>
        <w:keepNext/>
        <w:keepLines/>
        <w:rPr>
          <w:rFonts w:ascii="Times New Roman" w:hAnsi="Times New Roman"/>
        </w:rPr>
      </w:pPr>
      <w:r w:rsidRPr="00A113D8">
        <w:rPr>
          <w:rFonts w:ascii="Times New Roman" w:hAnsi="Times New Roman"/>
        </w:rPr>
        <w:lastRenderedPageBreak/>
        <w:t>„Je</w:t>
      </w:r>
      <w:r w:rsidR="005574BD">
        <w:rPr>
          <w:rFonts w:ascii="Times New Roman" w:hAnsi="Times New Roman" w:cs="Times New Roman"/>
        </w:rPr>
        <w:t>ś</w:t>
      </w:r>
      <w:r w:rsidR="005574BD" w:rsidRPr="00A113D8">
        <w:rPr>
          <w:rFonts w:ascii="Times New Roman" w:hAnsi="Times New Roman"/>
        </w:rPr>
        <w:t>l</w:t>
      </w:r>
      <w:r w:rsidRPr="00A113D8">
        <w:rPr>
          <w:rFonts w:ascii="Times New Roman" w:hAnsi="Times New Roman"/>
        </w:rPr>
        <w:t>i Trybunał stwierdzi, że nastąpiło naruszenie Konwencji lub jej Protokołów, oraz je</w:t>
      </w:r>
      <w:r w:rsidR="005574BD">
        <w:rPr>
          <w:rFonts w:ascii="Times New Roman" w:hAnsi="Times New Roman" w:cs="Times New Roman"/>
        </w:rPr>
        <w:t>ś</w:t>
      </w:r>
      <w:r w:rsidRPr="00A113D8">
        <w:rPr>
          <w:rFonts w:ascii="Times New Roman" w:hAnsi="Times New Roman"/>
        </w:rPr>
        <w:t xml:space="preserve">li prawo wewnętrzne zainteresowanej Wysokiej Układającej się Strony pozwala tylko na częściowe usunięcie konsekwencji tego naruszenia, Trybunał orzeka, gdy zachodzi potrzeba, </w:t>
      </w:r>
      <w:r w:rsidR="005574BD">
        <w:rPr>
          <w:rFonts w:ascii="Times New Roman" w:hAnsi="Times New Roman" w:cs="Times New Roman"/>
        </w:rPr>
        <w:t>słuszne zadośćuczynienie</w:t>
      </w:r>
      <w:r w:rsidRPr="00A113D8">
        <w:rPr>
          <w:rFonts w:ascii="Times New Roman" w:hAnsi="Times New Roman"/>
        </w:rPr>
        <w:t xml:space="preserve"> pokrzywdzonej stronie”.</w:t>
      </w:r>
    </w:p>
    <w:p w14:paraId="62C9632C" w14:textId="77777777" w:rsidR="00C92DF8" w:rsidRPr="00A113D8" w:rsidRDefault="00C92DF8" w:rsidP="00C92DF8">
      <w:pPr>
        <w:pStyle w:val="JuHA"/>
        <w:rPr>
          <w:rFonts w:ascii="Times New Roman" w:hAnsi="Times New Roman"/>
        </w:rPr>
      </w:pPr>
      <w:r w:rsidRPr="00A113D8">
        <w:rPr>
          <w:rFonts w:ascii="Times New Roman" w:hAnsi="Times New Roman"/>
        </w:rPr>
        <w:t>Szkoda</w:t>
      </w:r>
    </w:p>
    <w:p w14:paraId="62EE84D8" w14:textId="11030DF3" w:rsidR="00C92DF8" w:rsidRPr="00A113D8" w:rsidRDefault="00C92DF8" w:rsidP="00C92DF8">
      <w:pPr>
        <w:pStyle w:val="JuPara"/>
        <w:rPr>
          <w:rFonts w:ascii="Times New Roman" w:hAnsi="Times New Roman"/>
        </w:rPr>
      </w:pPr>
      <w:r w:rsidRPr="001904EA">
        <w:rPr>
          <w:rFonts w:ascii="Times New Roman" w:hAnsi="Times New Roman" w:cs="Times New Roman"/>
        </w:rPr>
        <w:t>74.</w:t>
      </w:r>
      <w:r w:rsidR="00E321A6">
        <w:rPr>
          <w:rFonts w:ascii="Times New Roman" w:hAnsi="Times New Roman" w:cs="Times New Roman"/>
        </w:rPr>
        <w:t xml:space="preserve"> </w:t>
      </w:r>
      <w:r w:rsidRPr="00A113D8">
        <w:rPr>
          <w:rFonts w:ascii="Times New Roman" w:hAnsi="Times New Roman"/>
        </w:rPr>
        <w:t>Skarżący domagał się kwoty 13</w:t>
      </w:r>
      <w:r w:rsidR="00533BB6">
        <w:rPr>
          <w:rFonts w:ascii="Times New Roman" w:hAnsi="Times New Roman"/>
        </w:rPr>
        <w:t xml:space="preserve"> </w:t>
      </w:r>
      <w:r w:rsidRPr="00A113D8">
        <w:rPr>
          <w:rFonts w:ascii="Times New Roman" w:hAnsi="Times New Roman"/>
        </w:rPr>
        <w:t>850 PLN – czyli około 3460</w:t>
      </w:r>
      <w:r w:rsidR="00533BB6">
        <w:rPr>
          <w:rFonts w:ascii="Times New Roman" w:hAnsi="Times New Roman"/>
        </w:rPr>
        <w:t xml:space="preserve"> </w:t>
      </w:r>
      <w:r w:rsidRPr="00A113D8">
        <w:rPr>
          <w:rFonts w:ascii="Times New Roman" w:hAnsi="Times New Roman"/>
        </w:rPr>
        <w:t>EUR tytułem odszkodowania za szkodę majątkową. Kwota ta odpowiada sumie wstrzymanych wypłat renty z tytułu niezdolności do pracy w okresie od</w:t>
      </w:r>
      <w:r w:rsidR="00671E3E">
        <w:rPr>
          <w:rFonts w:ascii="Times New Roman" w:hAnsi="Times New Roman"/>
        </w:rPr>
        <w:t> </w:t>
      </w:r>
      <w:r w:rsidRPr="00A113D8">
        <w:rPr>
          <w:rFonts w:ascii="Times New Roman" w:hAnsi="Times New Roman"/>
        </w:rPr>
        <w:t>1</w:t>
      </w:r>
      <w:r w:rsidR="00671E3E">
        <w:rPr>
          <w:rFonts w:ascii="Times New Roman" w:hAnsi="Times New Roman"/>
        </w:rPr>
        <w:t> </w:t>
      </w:r>
      <w:r w:rsidRPr="00A113D8">
        <w:rPr>
          <w:rFonts w:ascii="Times New Roman" w:hAnsi="Times New Roman"/>
        </w:rPr>
        <w:t>kwietnia 2008</w:t>
      </w:r>
      <w:r w:rsidR="00533BB6">
        <w:rPr>
          <w:rFonts w:ascii="Times New Roman" w:hAnsi="Times New Roman"/>
        </w:rPr>
        <w:t xml:space="preserve"> </w:t>
      </w:r>
      <w:r w:rsidRPr="00A113D8">
        <w:rPr>
          <w:rFonts w:ascii="Times New Roman" w:hAnsi="Times New Roman"/>
        </w:rPr>
        <w:t>r. do 18</w:t>
      </w:r>
      <w:r w:rsidR="00533BB6">
        <w:rPr>
          <w:rFonts w:ascii="Times New Roman" w:hAnsi="Times New Roman"/>
        </w:rPr>
        <w:t xml:space="preserve"> </w:t>
      </w:r>
      <w:r w:rsidRPr="00A113D8">
        <w:rPr>
          <w:rFonts w:ascii="Times New Roman" w:hAnsi="Times New Roman"/>
        </w:rPr>
        <w:t>stycznia 2010</w:t>
      </w:r>
      <w:r w:rsidR="00533BB6">
        <w:rPr>
          <w:rFonts w:ascii="Times New Roman" w:hAnsi="Times New Roman"/>
        </w:rPr>
        <w:t xml:space="preserve"> </w:t>
      </w:r>
      <w:r w:rsidRPr="00A113D8">
        <w:rPr>
          <w:rFonts w:ascii="Times New Roman" w:hAnsi="Times New Roman"/>
        </w:rPr>
        <w:t>r.</w:t>
      </w:r>
    </w:p>
    <w:p w14:paraId="736B47F4" w14:textId="033C2F0B" w:rsidR="00C92DF8" w:rsidRPr="00A113D8" w:rsidRDefault="00C92DF8" w:rsidP="00A113D8">
      <w:pPr>
        <w:pStyle w:val="JuPara"/>
        <w:rPr>
          <w:rFonts w:ascii="Times New Roman" w:hAnsi="Times New Roman"/>
        </w:rPr>
      </w:pPr>
      <w:r w:rsidRPr="00A113D8">
        <w:rPr>
          <w:rFonts w:ascii="Times New Roman" w:hAnsi="Times New Roman"/>
        </w:rPr>
        <w:t>Skarżący domagał się również kwoty 10</w:t>
      </w:r>
      <w:r w:rsidR="00533BB6">
        <w:rPr>
          <w:rFonts w:ascii="Times New Roman" w:hAnsi="Times New Roman"/>
        </w:rPr>
        <w:t xml:space="preserve"> </w:t>
      </w:r>
      <w:r w:rsidRPr="00A113D8">
        <w:rPr>
          <w:rFonts w:ascii="Times New Roman" w:hAnsi="Times New Roman"/>
        </w:rPr>
        <w:t>000 PLN – czyli około 2500</w:t>
      </w:r>
      <w:r w:rsidR="00533BB6">
        <w:rPr>
          <w:rFonts w:ascii="Times New Roman" w:hAnsi="Times New Roman"/>
        </w:rPr>
        <w:t xml:space="preserve"> </w:t>
      </w:r>
      <w:r w:rsidRPr="00A113D8">
        <w:rPr>
          <w:rFonts w:ascii="Times New Roman" w:hAnsi="Times New Roman"/>
        </w:rPr>
        <w:t>EUR tytułem zadośćuczynienia za szkodę niemajątkową.</w:t>
      </w:r>
    </w:p>
    <w:p w14:paraId="75B454A6" w14:textId="224959B6" w:rsidR="00C92DF8" w:rsidRPr="00A113D8" w:rsidRDefault="00C92DF8" w:rsidP="00C92DF8">
      <w:pPr>
        <w:pStyle w:val="JuPara"/>
        <w:rPr>
          <w:rFonts w:ascii="Times New Roman" w:hAnsi="Times New Roman"/>
        </w:rPr>
      </w:pPr>
      <w:r w:rsidRPr="001904EA">
        <w:rPr>
          <w:rFonts w:ascii="Times New Roman" w:hAnsi="Times New Roman" w:cs="Times New Roman"/>
        </w:rPr>
        <w:t>75.</w:t>
      </w:r>
      <w:r w:rsidR="00E321A6">
        <w:rPr>
          <w:rFonts w:ascii="Times New Roman" w:hAnsi="Times New Roman" w:cs="Times New Roman"/>
        </w:rPr>
        <w:t xml:space="preserve"> </w:t>
      </w:r>
      <w:r w:rsidRPr="00A113D8">
        <w:rPr>
          <w:rFonts w:ascii="Times New Roman" w:hAnsi="Times New Roman"/>
        </w:rPr>
        <w:t>Pozwany Rząd nie zgłosił żadnych uwag w tym zakresie.</w:t>
      </w:r>
    </w:p>
    <w:p w14:paraId="22204BA2" w14:textId="0EE2A46F" w:rsidR="00C92DF8" w:rsidRPr="00A113D8" w:rsidRDefault="00C92DF8" w:rsidP="00C92DF8">
      <w:pPr>
        <w:pStyle w:val="JuPara"/>
        <w:rPr>
          <w:rFonts w:ascii="Times New Roman" w:hAnsi="Times New Roman"/>
        </w:rPr>
      </w:pPr>
      <w:r w:rsidRPr="001904EA">
        <w:rPr>
          <w:rFonts w:ascii="Times New Roman" w:hAnsi="Times New Roman" w:cs="Times New Roman"/>
        </w:rPr>
        <w:t>76.</w:t>
      </w:r>
      <w:r w:rsidR="00E321A6">
        <w:rPr>
          <w:rFonts w:ascii="Times New Roman" w:hAnsi="Times New Roman" w:cs="Times New Roman"/>
        </w:rPr>
        <w:t xml:space="preserve"> </w:t>
      </w:r>
      <w:r w:rsidRPr="00A113D8">
        <w:rPr>
          <w:rFonts w:ascii="Times New Roman" w:hAnsi="Times New Roman"/>
        </w:rPr>
        <w:t>Trybunał stwierdza, że w związku ze stwierdzeniem naruszenia skarżącemu odmówiono wypłaty odszkodowania za wstrzymane wypłaty renty z tytułu niezdolności do pracy w okresie od 1</w:t>
      </w:r>
      <w:r w:rsidR="00533BB6">
        <w:rPr>
          <w:rFonts w:ascii="Times New Roman" w:hAnsi="Times New Roman"/>
        </w:rPr>
        <w:t xml:space="preserve"> </w:t>
      </w:r>
      <w:r w:rsidRPr="00A113D8">
        <w:rPr>
          <w:rFonts w:ascii="Times New Roman" w:hAnsi="Times New Roman"/>
        </w:rPr>
        <w:t>kwietnia 2008</w:t>
      </w:r>
      <w:r w:rsidR="00533BB6">
        <w:rPr>
          <w:rFonts w:ascii="Times New Roman" w:hAnsi="Times New Roman"/>
        </w:rPr>
        <w:t xml:space="preserve"> </w:t>
      </w:r>
      <w:r w:rsidRPr="00A113D8">
        <w:rPr>
          <w:rFonts w:ascii="Times New Roman" w:hAnsi="Times New Roman"/>
        </w:rPr>
        <w:t>r. do</w:t>
      </w:r>
      <w:r w:rsidR="00671E3E">
        <w:rPr>
          <w:rFonts w:ascii="Times New Roman" w:hAnsi="Times New Roman"/>
        </w:rPr>
        <w:t> </w:t>
      </w:r>
      <w:r w:rsidRPr="00A113D8">
        <w:rPr>
          <w:rFonts w:ascii="Times New Roman" w:hAnsi="Times New Roman"/>
        </w:rPr>
        <w:t>18</w:t>
      </w:r>
      <w:r w:rsidR="00671E3E">
        <w:rPr>
          <w:rFonts w:ascii="Times New Roman" w:hAnsi="Times New Roman"/>
        </w:rPr>
        <w:t> </w:t>
      </w:r>
      <w:r w:rsidRPr="00A113D8">
        <w:rPr>
          <w:rFonts w:ascii="Times New Roman" w:hAnsi="Times New Roman"/>
        </w:rPr>
        <w:t>stycznia 2010</w:t>
      </w:r>
      <w:r w:rsidR="00533BB6">
        <w:rPr>
          <w:rFonts w:ascii="Times New Roman" w:hAnsi="Times New Roman"/>
        </w:rPr>
        <w:t xml:space="preserve"> </w:t>
      </w:r>
      <w:r w:rsidRPr="00A113D8">
        <w:rPr>
          <w:rFonts w:ascii="Times New Roman" w:hAnsi="Times New Roman"/>
        </w:rPr>
        <w:t xml:space="preserve">r. Zasądza zatem na rzecz skarżącego całą żądaną </w:t>
      </w:r>
      <w:r w:rsidRPr="001904EA">
        <w:rPr>
          <w:rFonts w:ascii="Times New Roman" w:hAnsi="Times New Roman" w:cs="Times New Roman"/>
        </w:rPr>
        <w:t>kwot</w:t>
      </w:r>
      <w:r w:rsidR="0025791C">
        <w:rPr>
          <w:rFonts w:ascii="Times New Roman" w:hAnsi="Times New Roman" w:cs="Times New Roman"/>
        </w:rPr>
        <w:t>ę</w:t>
      </w:r>
      <w:r w:rsidRPr="00A113D8">
        <w:rPr>
          <w:rFonts w:ascii="Times New Roman" w:hAnsi="Times New Roman"/>
        </w:rPr>
        <w:t xml:space="preserve"> – czyli 3460</w:t>
      </w:r>
      <w:r w:rsidR="00533BB6">
        <w:rPr>
          <w:rFonts w:ascii="Times New Roman" w:hAnsi="Times New Roman"/>
        </w:rPr>
        <w:t xml:space="preserve"> </w:t>
      </w:r>
      <w:r w:rsidRPr="00A113D8">
        <w:rPr>
          <w:rFonts w:ascii="Times New Roman" w:hAnsi="Times New Roman"/>
        </w:rPr>
        <w:t>EUR z tytułu szkody majątkowej.</w:t>
      </w:r>
    </w:p>
    <w:p w14:paraId="4C024BE9" w14:textId="2EF3C996" w:rsidR="00C92DF8" w:rsidRPr="00A113D8" w:rsidRDefault="00C92DF8" w:rsidP="00C92DF8">
      <w:pPr>
        <w:pStyle w:val="JuPara"/>
        <w:rPr>
          <w:rFonts w:ascii="Times New Roman" w:hAnsi="Times New Roman"/>
        </w:rPr>
      </w:pPr>
      <w:r w:rsidRPr="001904EA">
        <w:rPr>
          <w:rFonts w:ascii="Times New Roman" w:hAnsi="Times New Roman" w:cs="Times New Roman"/>
        </w:rPr>
        <w:t>77.</w:t>
      </w:r>
      <w:r w:rsidR="00E321A6">
        <w:rPr>
          <w:rFonts w:ascii="Times New Roman" w:hAnsi="Times New Roman" w:cs="Times New Roman"/>
        </w:rPr>
        <w:t xml:space="preserve"> </w:t>
      </w:r>
      <w:r w:rsidRPr="00A113D8">
        <w:rPr>
          <w:rFonts w:ascii="Times New Roman" w:hAnsi="Times New Roman"/>
        </w:rPr>
        <w:t>Trybunał musi także uwzględnić fakt, że skarżący niewątpliwie poniósł szkodę niemajątkową. Dokonawszy oceny na zasadach słuszności zgodnie z wymogiem zawartym w art.</w:t>
      </w:r>
      <w:r w:rsidR="00533BB6">
        <w:rPr>
          <w:rFonts w:ascii="Times New Roman" w:hAnsi="Times New Roman"/>
        </w:rPr>
        <w:t xml:space="preserve"> </w:t>
      </w:r>
      <w:r w:rsidRPr="00A113D8">
        <w:rPr>
          <w:rFonts w:ascii="Times New Roman" w:hAnsi="Times New Roman"/>
        </w:rPr>
        <w:t>41 Konwencji, Trybunał zasądza na</w:t>
      </w:r>
      <w:r w:rsidR="00671E3E">
        <w:rPr>
          <w:rFonts w:ascii="Times New Roman" w:hAnsi="Times New Roman"/>
        </w:rPr>
        <w:t> </w:t>
      </w:r>
      <w:r w:rsidRPr="00A113D8">
        <w:rPr>
          <w:rFonts w:ascii="Times New Roman" w:hAnsi="Times New Roman"/>
        </w:rPr>
        <w:t>rzecz skarżącego całą żądaną kwotę – czyli 2500</w:t>
      </w:r>
      <w:r w:rsidR="00533BB6">
        <w:rPr>
          <w:rFonts w:ascii="Times New Roman" w:hAnsi="Times New Roman"/>
        </w:rPr>
        <w:t xml:space="preserve"> </w:t>
      </w:r>
      <w:r w:rsidRPr="00A113D8">
        <w:rPr>
          <w:rFonts w:ascii="Times New Roman" w:hAnsi="Times New Roman"/>
        </w:rPr>
        <w:t>EUR tytułem zadośćuczynienia za szkodę niemajątkową.</w:t>
      </w:r>
    </w:p>
    <w:p w14:paraId="0F26FD1E" w14:textId="77777777" w:rsidR="00C92DF8" w:rsidRPr="00A113D8" w:rsidRDefault="00C92DF8" w:rsidP="00C92DF8">
      <w:pPr>
        <w:pStyle w:val="JuHA"/>
        <w:numPr>
          <w:ilvl w:val="2"/>
          <w:numId w:val="20"/>
        </w:numPr>
        <w:rPr>
          <w:rFonts w:ascii="Times New Roman" w:hAnsi="Times New Roman"/>
        </w:rPr>
      </w:pPr>
      <w:r w:rsidRPr="00A113D8">
        <w:rPr>
          <w:rFonts w:ascii="Times New Roman" w:hAnsi="Times New Roman"/>
        </w:rPr>
        <w:t>Koszty i wydatki</w:t>
      </w:r>
    </w:p>
    <w:p w14:paraId="65C928B6" w14:textId="14957622" w:rsidR="00C92DF8" w:rsidRPr="00A113D8" w:rsidRDefault="00C92DF8" w:rsidP="00C92DF8">
      <w:pPr>
        <w:pStyle w:val="JuPara"/>
        <w:rPr>
          <w:rFonts w:ascii="Times New Roman" w:hAnsi="Times New Roman"/>
        </w:rPr>
      </w:pPr>
      <w:r w:rsidRPr="001904EA">
        <w:rPr>
          <w:rFonts w:ascii="Times New Roman" w:hAnsi="Times New Roman" w:cs="Times New Roman"/>
        </w:rPr>
        <w:t>78.</w:t>
      </w:r>
      <w:r w:rsidR="00E321A6">
        <w:rPr>
          <w:rFonts w:ascii="Times New Roman" w:hAnsi="Times New Roman" w:cs="Times New Roman"/>
        </w:rPr>
        <w:t xml:space="preserve"> </w:t>
      </w:r>
      <w:r w:rsidRPr="00A113D8">
        <w:rPr>
          <w:rFonts w:ascii="Times New Roman" w:hAnsi="Times New Roman"/>
        </w:rPr>
        <w:t>Skarżący nie zgłosił żadnego roszczenia z tytułu kosztów i</w:t>
      </w:r>
      <w:r w:rsidR="00671E3E">
        <w:rPr>
          <w:rFonts w:ascii="Times New Roman" w:hAnsi="Times New Roman"/>
        </w:rPr>
        <w:t> </w:t>
      </w:r>
      <w:r w:rsidRPr="00A113D8">
        <w:rPr>
          <w:rFonts w:ascii="Times New Roman" w:hAnsi="Times New Roman"/>
        </w:rPr>
        <w:t>wydatków.</w:t>
      </w:r>
    </w:p>
    <w:p w14:paraId="712BAC86" w14:textId="77777777" w:rsidR="00C92DF8" w:rsidRPr="00A113D8" w:rsidRDefault="00C92DF8" w:rsidP="00C92DF8">
      <w:pPr>
        <w:pStyle w:val="JuHA"/>
        <w:rPr>
          <w:rFonts w:ascii="Times New Roman" w:hAnsi="Times New Roman"/>
        </w:rPr>
      </w:pPr>
      <w:r w:rsidRPr="00A113D8">
        <w:rPr>
          <w:rFonts w:ascii="Times New Roman" w:hAnsi="Times New Roman"/>
        </w:rPr>
        <w:t>Odsetki za zwłokę</w:t>
      </w:r>
    </w:p>
    <w:p w14:paraId="33868BCA" w14:textId="201A7D3E" w:rsidR="00C92DF8" w:rsidRPr="00A113D8" w:rsidRDefault="00C92DF8" w:rsidP="00C92DF8">
      <w:pPr>
        <w:pStyle w:val="JuPara"/>
        <w:rPr>
          <w:rFonts w:ascii="Times New Roman" w:hAnsi="Times New Roman"/>
        </w:rPr>
      </w:pPr>
      <w:r w:rsidRPr="001904EA">
        <w:rPr>
          <w:rFonts w:ascii="Times New Roman" w:hAnsi="Times New Roman" w:cs="Times New Roman"/>
        </w:rPr>
        <w:t>79.</w:t>
      </w:r>
      <w:r w:rsidR="00E321A6">
        <w:rPr>
          <w:rFonts w:ascii="Times New Roman" w:hAnsi="Times New Roman" w:cs="Times New Roman"/>
        </w:rPr>
        <w:t xml:space="preserve"> </w:t>
      </w:r>
      <w:r w:rsidRPr="00A113D8">
        <w:rPr>
          <w:rFonts w:ascii="Times New Roman" w:hAnsi="Times New Roman"/>
        </w:rPr>
        <w:t>Trybunał za słuszne uznaje wyznaczenie wysokości odsetek za</w:t>
      </w:r>
      <w:r w:rsidR="00671E3E">
        <w:rPr>
          <w:rFonts w:ascii="Times New Roman" w:hAnsi="Times New Roman"/>
        </w:rPr>
        <w:t> </w:t>
      </w:r>
      <w:r w:rsidRPr="00A113D8">
        <w:rPr>
          <w:rFonts w:ascii="Times New Roman" w:hAnsi="Times New Roman"/>
        </w:rPr>
        <w:t>zwłokę na podstawie marginalnej stopy procentowej Europejskiego Banku Centralnego powiększonej o trzy punkty procentowe.</w:t>
      </w:r>
    </w:p>
    <w:p w14:paraId="4BAD88A4" w14:textId="77777777" w:rsidR="00C92DF8" w:rsidRPr="00A113D8" w:rsidRDefault="00C92DF8" w:rsidP="00C92DF8">
      <w:pPr>
        <w:pStyle w:val="JuHHead"/>
        <w:rPr>
          <w:rFonts w:ascii="Times New Roman" w:hAnsi="Times New Roman"/>
        </w:rPr>
      </w:pPr>
      <w:r w:rsidRPr="00A113D8">
        <w:rPr>
          <w:rFonts w:ascii="Times New Roman" w:hAnsi="Times New Roman"/>
        </w:rPr>
        <w:t>Z TYCH PRZYCZYN TRYBUNAŁ JEDNOGŁOŚNIE</w:t>
      </w:r>
    </w:p>
    <w:p w14:paraId="5B5FE7A0" w14:textId="77777777" w:rsidR="00C92DF8" w:rsidRPr="00A113D8" w:rsidRDefault="00C92DF8" w:rsidP="00C92DF8">
      <w:pPr>
        <w:pStyle w:val="JuList"/>
        <w:numPr>
          <w:ilvl w:val="0"/>
          <w:numId w:val="19"/>
        </w:numPr>
        <w:ind w:left="0" w:firstLine="0"/>
        <w:rPr>
          <w:rFonts w:ascii="Times New Roman" w:hAnsi="Times New Roman"/>
        </w:rPr>
      </w:pPr>
      <w:r w:rsidRPr="00A113D8">
        <w:rPr>
          <w:rFonts w:ascii="Times New Roman" w:hAnsi="Times New Roman"/>
          <w:i/>
        </w:rPr>
        <w:t>uznaje</w:t>
      </w:r>
      <w:r w:rsidRPr="00A113D8">
        <w:rPr>
          <w:rFonts w:ascii="Times New Roman" w:hAnsi="Times New Roman"/>
        </w:rPr>
        <w:t xml:space="preserve"> skargę za dopuszczalną;</w:t>
      </w:r>
    </w:p>
    <w:p w14:paraId="0945BC1F" w14:textId="6714A7A6" w:rsidR="00C92DF8" w:rsidRPr="00A113D8" w:rsidRDefault="00C92DF8" w:rsidP="00C92DF8">
      <w:pPr>
        <w:pStyle w:val="JuList"/>
        <w:numPr>
          <w:ilvl w:val="0"/>
          <w:numId w:val="19"/>
        </w:numPr>
        <w:tabs>
          <w:tab w:val="clear" w:pos="340"/>
          <w:tab w:val="num" w:pos="0"/>
        </w:tabs>
        <w:rPr>
          <w:rFonts w:ascii="Times New Roman" w:hAnsi="Times New Roman"/>
        </w:rPr>
      </w:pPr>
      <w:r w:rsidRPr="00A113D8">
        <w:rPr>
          <w:rFonts w:ascii="Times New Roman" w:hAnsi="Times New Roman"/>
          <w:i/>
        </w:rPr>
        <w:t xml:space="preserve">uznaje, </w:t>
      </w:r>
      <w:r w:rsidRPr="00A113D8">
        <w:rPr>
          <w:rFonts w:ascii="Times New Roman" w:hAnsi="Times New Roman"/>
        </w:rPr>
        <w:t>że doszło do naruszenia art.</w:t>
      </w:r>
      <w:r w:rsidR="00533BB6">
        <w:rPr>
          <w:rFonts w:ascii="Times New Roman" w:hAnsi="Times New Roman"/>
        </w:rPr>
        <w:t xml:space="preserve"> </w:t>
      </w:r>
      <w:r w:rsidRPr="00A113D8">
        <w:rPr>
          <w:rFonts w:ascii="Times New Roman" w:hAnsi="Times New Roman"/>
        </w:rPr>
        <w:t>1 Protokołu nr</w:t>
      </w:r>
      <w:r w:rsidR="00533BB6">
        <w:rPr>
          <w:rFonts w:ascii="Times New Roman" w:hAnsi="Times New Roman"/>
        </w:rPr>
        <w:t xml:space="preserve"> </w:t>
      </w:r>
      <w:r w:rsidRPr="00A113D8">
        <w:rPr>
          <w:rFonts w:ascii="Times New Roman" w:hAnsi="Times New Roman"/>
        </w:rPr>
        <w:t>1 do Konwencji;</w:t>
      </w:r>
    </w:p>
    <w:p w14:paraId="534EA051" w14:textId="77777777" w:rsidR="00C92DF8" w:rsidRPr="00A113D8" w:rsidRDefault="00C92DF8" w:rsidP="00C92DF8">
      <w:pPr>
        <w:pStyle w:val="JuList"/>
        <w:numPr>
          <w:ilvl w:val="0"/>
          <w:numId w:val="19"/>
        </w:numPr>
        <w:rPr>
          <w:rFonts w:ascii="Times New Roman" w:hAnsi="Times New Roman"/>
        </w:rPr>
      </w:pPr>
      <w:r w:rsidRPr="00A113D8">
        <w:rPr>
          <w:rFonts w:ascii="Times New Roman" w:hAnsi="Times New Roman"/>
          <w:i/>
        </w:rPr>
        <w:t>orzeka</w:t>
      </w:r>
    </w:p>
    <w:p w14:paraId="0A691FF7" w14:textId="384ABB65" w:rsidR="00C92DF8" w:rsidRPr="00A113D8" w:rsidRDefault="00C92DF8" w:rsidP="00C92DF8">
      <w:pPr>
        <w:pStyle w:val="JuLista"/>
        <w:rPr>
          <w:rFonts w:ascii="Times New Roman" w:hAnsi="Times New Roman"/>
        </w:rPr>
      </w:pPr>
      <w:r w:rsidRPr="00A113D8">
        <w:rPr>
          <w:rFonts w:ascii="Times New Roman" w:hAnsi="Times New Roman"/>
        </w:rPr>
        <w:t>że pozwane państwo winno, w terminie trzech miesięcy od daty, w</w:t>
      </w:r>
      <w:r w:rsidR="00671E3E">
        <w:rPr>
          <w:rFonts w:ascii="Times New Roman" w:hAnsi="Times New Roman"/>
        </w:rPr>
        <w:t> </w:t>
      </w:r>
      <w:r w:rsidRPr="00A113D8">
        <w:rPr>
          <w:rFonts w:ascii="Times New Roman" w:hAnsi="Times New Roman"/>
        </w:rPr>
        <w:t>której niniejszy wyrok stanie się ostateczny zgodnie z art.</w:t>
      </w:r>
      <w:r w:rsidR="00533BB6">
        <w:rPr>
          <w:rFonts w:ascii="Times New Roman" w:hAnsi="Times New Roman"/>
        </w:rPr>
        <w:t xml:space="preserve"> </w:t>
      </w:r>
      <w:r w:rsidRPr="00A113D8">
        <w:rPr>
          <w:rFonts w:ascii="Times New Roman" w:hAnsi="Times New Roman"/>
        </w:rPr>
        <w:t>44</w:t>
      </w:r>
      <w:r w:rsidR="00533BB6">
        <w:rPr>
          <w:rFonts w:ascii="Times New Roman" w:hAnsi="Times New Roman"/>
        </w:rPr>
        <w:t xml:space="preserve"> </w:t>
      </w:r>
      <w:r>
        <w:t>ust.</w:t>
      </w:r>
      <w:r w:rsidR="00533BB6">
        <w:rPr>
          <w:rFonts w:ascii="Times New Roman" w:hAnsi="Times New Roman"/>
        </w:rPr>
        <w:t xml:space="preserve"> </w:t>
      </w:r>
      <w:r w:rsidRPr="00A113D8">
        <w:rPr>
          <w:rFonts w:ascii="Times New Roman" w:hAnsi="Times New Roman"/>
        </w:rPr>
        <w:t xml:space="preserve">2 </w:t>
      </w:r>
      <w:r w:rsidRPr="00A113D8">
        <w:rPr>
          <w:rFonts w:ascii="Times New Roman" w:hAnsi="Times New Roman"/>
        </w:rPr>
        <w:lastRenderedPageBreak/>
        <w:t>Konwencji, uiścić na rzecz skarżącego następujące kwoty, przeliczone na złote polskie (PLN) według kursu obowiązującego w</w:t>
      </w:r>
      <w:r w:rsidR="00671E3E">
        <w:rPr>
          <w:rFonts w:ascii="Times New Roman" w:hAnsi="Times New Roman"/>
        </w:rPr>
        <w:t> </w:t>
      </w:r>
      <w:r w:rsidRPr="00A113D8">
        <w:rPr>
          <w:rFonts w:ascii="Times New Roman" w:hAnsi="Times New Roman"/>
        </w:rPr>
        <w:t>dniu płatności, powiększone o należne podatki:</w:t>
      </w:r>
    </w:p>
    <w:p w14:paraId="7DFC06B7" w14:textId="5454C4B4" w:rsidR="00C92DF8" w:rsidRPr="00A113D8" w:rsidRDefault="00C92DF8" w:rsidP="00C92DF8">
      <w:pPr>
        <w:pStyle w:val="JuListi"/>
        <w:rPr>
          <w:rFonts w:ascii="Times New Roman" w:hAnsi="Times New Roman"/>
        </w:rPr>
      </w:pPr>
      <w:r w:rsidRPr="00A113D8">
        <w:rPr>
          <w:rFonts w:ascii="Times New Roman" w:hAnsi="Times New Roman"/>
        </w:rPr>
        <w:t>3460</w:t>
      </w:r>
      <w:r w:rsidR="00533BB6">
        <w:rPr>
          <w:rFonts w:ascii="Times New Roman" w:hAnsi="Times New Roman"/>
        </w:rPr>
        <w:t xml:space="preserve"> </w:t>
      </w:r>
      <w:r w:rsidRPr="00A113D8">
        <w:rPr>
          <w:rFonts w:ascii="Times New Roman" w:hAnsi="Times New Roman"/>
        </w:rPr>
        <w:t>EUR (trzy tysiące czterysta sześćdziesiąt euro) z tytułu szkody majątkowej oraz</w:t>
      </w:r>
    </w:p>
    <w:p w14:paraId="489A9F54" w14:textId="77777777" w:rsidR="00C92DF8" w:rsidRPr="00A113D8" w:rsidRDefault="00C92DF8" w:rsidP="00C92DF8">
      <w:pPr>
        <w:pStyle w:val="JuListi"/>
        <w:rPr>
          <w:rFonts w:ascii="Times New Roman" w:hAnsi="Times New Roman"/>
        </w:rPr>
      </w:pPr>
      <w:r w:rsidRPr="00A113D8">
        <w:rPr>
          <w:rFonts w:ascii="Times New Roman" w:hAnsi="Times New Roman"/>
        </w:rPr>
        <w:t>2500 EUR (dwa tysiące pięćset euro) z tytułu szkody niemajątkowej; oraz</w:t>
      </w:r>
    </w:p>
    <w:p w14:paraId="6EDF354D" w14:textId="7DF28B8F" w:rsidR="00C92DF8" w:rsidRPr="00A113D8" w:rsidRDefault="00C92DF8" w:rsidP="00C92DF8">
      <w:pPr>
        <w:pStyle w:val="JuLista"/>
        <w:rPr>
          <w:rFonts w:ascii="Times New Roman" w:hAnsi="Times New Roman"/>
        </w:rPr>
      </w:pPr>
      <w:r w:rsidRPr="00A113D8">
        <w:rPr>
          <w:rFonts w:ascii="Times New Roman" w:hAnsi="Times New Roman"/>
        </w:rPr>
        <w:t>że od upływu wyżej wskazanego terminu trzech miesięcy aż</w:t>
      </w:r>
      <w:r w:rsidR="00671E3E">
        <w:rPr>
          <w:rFonts w:ascii="Times New Roman" w:hAnsi="Times New Roman"/>
        </w:rPr>
        <w:t> </w:t>
      </w:r>
      <w:r w:rsidRPr="00A113D8">
        <w:rPr>
          <w:rFonts w:ascii="Times New Roman" w:hAnsi="Times New Roman"/>
        </w:rPr>
        <w:t>do</w:t>
      </w:r>
      <w:r w:rsidR="00671E3E">
        <w:rPr>
          <w:rFonts w:ascii="Times New Roman" w:hAnsi="Times New Roman"/>
        </w:rPr>
        <w:t> </w:t>
      </w:r>
      <w:r w:rsidRPr="00A113D8">
        <w:rPr>
          <w:rFonts w:ascii="Times New Roman" w:hAnsi="Times New Roman"/>
        </w:rPr>
        <w:t>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040CB85F" w14:textId="4157108E" w:rsidR="00C92DF8" w:rsidRPr="00A113D8" w:rsidRDefault="00C92DF8" w:rsidP="00C92DF8">
      <w:pPr>
        <w:pStyle w:val="JuParaLast"/>
        <w:rPr>
          <w:rFonts w:ascii="Times New Roman" w:hAnsi="Times New Roman"/>
        </w:rPr>
      </w:pPr>
      <w:r w:rsidRPr="00A113D8">
        <w:rPr>
          <w:rFonts w:ascii="Times New Roman" w:hAnsi="Times New Roman"/>
        </w:rPr>
        <w:t>Sporządzono w języku angielskim i obwieszczono pisemnie dnia 5</w:t>
      </w:r>
      <w:r w:rsidR="00533BB6">
        <w:rPr>
          <w:rFonts w:ascii="Times New Roman" w:hAnsi="Times New Roman"/>
        </w:rPr>
        <w:t xml:space="preserve"> </w:t>
      </w:r>
      <w:r w:rsidRPr="00A113D8">
        <w:rPr>
          <w:rFonts w:ascii="Times New Roman" w:hAnsi="Times New Roman"/>
        </w:rPr>
        <w:t>marca</w:t>
      </w:r>
      <w:r w:rsidR="00533BB6">
        <w:rPr>
          <w:rFonts w:ascii="Times New Roman" w:hAnsi="Times New Roman"/>
        </w:rPr>
        <w:t xml:space="preserve"> </w:t>
      </w:r>
      <w:r w:rsidRPr="00A113D8">
        <w:rPr>
          <w:rFonts w:ascii="Times New Roman" w:hAnsi="Times New Roman"/>
        </w:rPr>
        <w:t>2020</w:t>
      </w:r>
      <w:r w:rsidR="00533BB6">
        <w:rPr>
          <w:rFonts w:ascii="Times New Roman" w:hAnsi="Times New Roman"/>
        </w:rPr>
        <w:t xml:space="preserve"> </w:t>
      </w:r>
      <w:r w:rsidRPr="00A113D8">
        <w:rPr>
          <w:rFonts w:ascii="Times New Roman" w:hAnsi="Times New Roman"/>
        </w:rPr>
        <w:t>r., zgodnie z Regułą</w:t>
      </w:r>
      <w:r w:rsidR="00533BB6">
        <w:rPr>
          <w:rFonts w:ascii="Times New Roman" w:hAnsi="Times New Roman"/>
        </w:rPr>
        <w:t xml:space="preserve"> </w:t>
      </w:r>
      <w:r w:rsidRPr="00A113D8">
        <w:rPr>
          <w:rFonts w:ascii="Times New Roman" w:hAnsi="Times New Roman"/>
        </w:rPr>
        <w:t>77 §§</w:t>
      </w:r>
      <w:r w:rsidR="00533BB6">
        <w:rPr>
          <w:rFonts w:ascii="Times New Roman" w:hAnsi="Times New Roman"/>
        </w:rPr>
        <w:t xml:space="preserve"> </w:t>
      </w:r>
      <w:r w:rsidRPr="00A113D8">
        <w:rPr>
          <w:rFonts w:ascii="Times New Roman" w:hAnsi="Times New Roman"/>
        </w:rPr>
        <w:t>2 i</w:t>
      </w:r>
      <w:r w:rsidR="00533BB6">
        <w:rPr>
          <w:rFonts w:ascii="Times New Roman" w:hAnsi="Times New Roman"/>
        </w:rPr>
        <w:t xml:space="preserve"> </w:t>
      </w:r>
      <w:r w:rsidRPr="00A113D8">
        <w:rPr>
          <w:rFonts w:ascii="Times New Roman" w:hAnsi="Times New Roman"/>
        </w:rPr>
        <w:t>3 Regulaminu Trybunału.</w:t>
      </w:r>
    </w:p>
    <w:p w14:paraId="7709CF7A" w14:textId="77777777" w:rsidR="00C92DF8" w:rsidRPr="00A113D8" w:rsidRDefault="00C92DF8" w:rsidP="00C92DF8">
      <w:pPr>
        <w:pStyle w:val="JuSigned"/>
        <w:rPr>
          <w:rFonts w:ascii="Times New Roman" w:hAnsi="Times New Roman"/>
        </w:rPr>
      </w:pPr>
      <w:r w:rsidRPr="00A113D8">
        <w:rPr>
          <w:rFonts w:ascii="Times New Roman" w:hAnsi="Times New Roman"/>
        </w:rPr>
        <w:tab/>
        <w:t>Abel Campos</w:t>
      </w:r>
      <w:r w:rsidRPr="00A113D8">
        <w:rPr>
          <w:rFonts w:ascii="Times New Roman" w:hAnsi="Times New Roman"/>
        </w:rPr>
        <w:tab/>
      </w:r>
      <w:proofErr w:type="spellStart"/>
      <w:r w:rsidRPr="00A113D8">
        <w:rPr>
          <w:rFonts w:ascii="Times New Roman" w:hAnsi="Times New Roman"/>
        </w:rPr>
        <w:t>Ksenija</w:t>
      </w:r>
      <w:proofErr w:type="spellEnd"/>
      <w:r w:rsidRPr="00A113D8">
        <w:rPr>
          <w:rFonts w:ascii="Times New Roman" w:hAnsi="Times New Roman"/>
        </w:rPr>
        <w:t xml:space="preserve"> </w:t>
      </w:r>
      <w:proofErr w:type="spellStart"/>
      <w:r w:rsidRPr="00A113D8">
        <w:rPr>
          <w:rFonts w:ascii="Times New Roman" w:hAnsi="Times New Roman"/>
        </w:rPr>
        <w:t>Turković</w:t>
      </w:r>
      <w:proofErr w:type="spellEnd"/>
      <w:r w:rsidRPr="00A113D8">
        <w:rPr>
          <w:rFonts w:ascii="Times New Roman" w:hAnsi="Times New Roman"/>
        </w:rPr>
        <w:br/>
      </w:r>
      <w:r w:rsidRPr="00A113D8">
        <w:rPr>
          <w:rFonts w:ascii="Times New Roman" w:hAnsi="Times New Roman"/>
        </w:rPr>
        <w:tab/>
        <w:t>Kanclerz</w:t>
      </w:r>
      <w:r w:rsidRPr="00A113D8">
        <w:rPr>
          <w:rFonts w:ascii="Times New Roman" w:hAnsi="Times New Roman"/>
        </w:rPr>
        <w:tab/>
        <w:t>Przewodnicząca</w:t>
      </w:r>
    </w:p>
    <w:p w14:paraId="4E6979A6" w14:textId="77777777" w:rsidR="006957C3" w:rsidRPr="001904EA" w:rsidRDefault="006957C3">
      <w:pPr>
        <w:rPr>
          <w:rFonts w:ascii="Times New Roman" w:hAnsi="Times New Roman" w:cs="Times New Roman"/>
        </w:rPr>
      </w:pPr>
    </w:p>
    <w:p w14:paraId="38A0BFFA" w14:textId="77777777" w:rsidR="00565E88" w:rsidRPr="00A113D8" w:rsidRDefault="00565E88">
      <w:pPr>
        <w:rPr>
          <w:rFonts w:ascii="Times New Roman" w:hAnsi="Times New Roman"/>
        </w:rPr>
      </w:pPr>
    </w:p>
    <w:sectPr w:rsidR="00565E88" w:rsidRPr="00A113D8" w:rsidSect="00E321A6">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D496E2" w14:textId="77777777" w:rsidR="00263BA0" w:rsidRDefault="00263BA0">
      <w:r>
        <w:separator/>
      </w:r>
    </w:p>
  </w:endnote>
  <w:endnote w:type="continuationSeparator" w:id="0">
    <w:p w14:paraId="202C908E" w14:textId="77777777" w:rsidR="00263BA0" w:rsidRDefault="00263BA0">
      <w:r>
        <w:continuationSeparator/>
      </w:r>
    </w:p>
  </w:endnote>
  <w:endnote w:type="continuationNotice" w:id="1">
    <w:p w14:paraId="1FD03E9E" w14:textId="77777777" w:rsidR="00263BA0" w:rsidRDefault="00263B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3612B1" w14:textId="77777777" w:rsidR="00E321A6" w:rsidRPr="00150BFA" w:rsidRDefault="00E321A6" w:rsidP="00E321A6">
    <w:pPr>
      <w:jc w:val="center"/>
    </w:pPr>
    <w:r>
      <w:rPr>
        <w:noProof/>
        <w:lang w:eastAsia="pl-PL"/>
      </w:rPr>
      <w:drawing>
        <wp:inline distT="0" distB="0" distL="0" distR="0" wp14:anchorId="62620287" wp14:editId="6507D579">
          <wp:extent cx="771525" cy="619125"/>
          <wp:effectExtent l="0" t="0" r="9525" b="9525"/>
          <wp:docPr id="10"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8781022" w14:textId="77777777" w:rsidR="00E321A6" w:rsidRPr="007D3701" w:rsidRDefault="00E321A6" w:rsidP="00E321A6">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AC0F68" w14:textId="77777777" w:rsidR="00E321A6" w:rsidRDefault="00E321A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05EFD" w14:textId="77777777" w:rsidR="00E321A6" w:rsidRPr="000B7195" w:rsidRDefault="00E321A6" w:rsidP="00E321A6">
    <w:pPr>
      <w:pStyle w:val="JuHeader"/>
    </w:pPr>
    <w:r>
      <w:fldChar w:fldCharType="begin"/>
    </w:r>
    <w:r>
      <w:instrText xml:space="preserve"> PAGE </w:instrText>
    </w:r>
    <w:r>
      <w:fldChar w:fldCharType="separate"/>
    </w:r>
    <w:r w:rsidR="00CC5DAF">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B2AACB" w14:textId="77777777" w:rsidR="00263BA0" w:rsidRDefault="00263BA0">
      <w:r>
        <w:separator/>
      </w:r>
    </w:p>
  </w:footnote>
  <w:footnote w:type="continuationSeparator" w:id="0">
    <w:p w14:paraId="163ED307" w14:textId="77777777" w:rsidR="00263BA0" w:rsidRDefault="00263BA0">
      <w:r>
        <w:continuationSeparator/>
      </w:r>
    </w:p>
  </w:footnote>
  <w:footnote w:type="continuationNotice" w:id="1">
    <w:p w14:paraId="42D19805" w14:textId="77777777" w:rsidR="00263BA0" w:rsidRDefault="00263BA0"/>
  </w:footnote>
  <w:footnote w:id="2">
    <w:p w14:paraId="5EF99C00" w14:textId="3FA0D0AF" w:rsidR="005142F8" w:rsidRDefault="005142F8" w:rsidP="007D262A">
      <w:pPr>
        <w:pStyle w:val="Tekstprzypisudolnego"/>
        <w:jc w:val="both"/>
      </w:pPr>
      <w:r>
        <w:rPr>
          <w:rStyle w:val="Odwoanieprzypisudolnego"/>
        </w:rPr>
        <w:footnoteRef/>
      </w:r>
      <w:r>
        <w:t xml:space="preserve"> W oryginale wyroku w języku angielskim omyłkowo wskazano </w:t>
      </w:r>
      <w:r w:rsidR="009356EB">
        <w:t xml:space="preserve">w tym miejscu </w:t>
      </w:r>
      <w:r>
        <w:t>art. 114 zamiast art. 83a ustawy z 1998 r. [przyp. red.]</w:t>
      </w:r>
    </w:p>
  </w:footnote>
  <w:footnote w:id="3">
    <w:p w14:paraId="3BF152C0" w14:textId="77777777" w:rsidR="00705935" w:rsidRDefault="00705935" w:rsidP="007D262A">
      <w:pPr>
        <w:pStyle w:val="Tekstprzypisudolnego"/>
        <w:jc w:val="both"/>
      </w:pPr>
      <w:r>
        <w:rPr>
          <w:rStyle w:val="Odwoanieprzypisudolnego"/>
        </w:rPr>
        <w:footnoteRef/>
      </w:r>
      <w:r>
        <w:t xml:space="preserve"> W oryginale wyroku w języku angielskim omyłkowo wskazano w tym miejscu art. 114 zamiast art. 83a ustawy z 1998 r. [przyp. red.]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42010" w14:textId="76BF926A" w:rsidR="00E321A6" w:rsidRPr="00A45145" w:rsidRDefault="00722941" w:rsidP="00E321A6">
    <w:pPr>
      <w:jc w:val="center"/>
    </w:pPr>
    <w:r>
      <w:rPr>
        <w:noProof/>
        <w:lang w:eastAsia="pl-PL"/>
      </w:rPr>
      <w:drawing>
        <wp:inline distT="0" distB="0" distL="0" distR="0" wp14:anchorId="2E60E884" wp14:editId="56C4DB1B">
          <wp:extent cx="2962275" cy="1219200"/>
          <wp:effectExtent l="0" t="0" r="9525" b="0"/>
          <wp:docPr id="9"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61EBB8A" w14:textId="77777777" w:rsidR="00E321A6" w:rsidRPr="007D3701" w:rsidRDefault="00E321A6" w:rsidP="00E321A6">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D6D72" w14:textId="77777777" w:rsidR="00E321A6" w:rsidRPr="00A45145" w:rsidRDefault="00E321A6" w:rsidP="00E321A6">
    <w:pPr>
      <w:jc w:val="center"/>
    </w:pPr>
    <w:r>
      <w:rPr>
        <w:noProof/>
        <w:lang w:eastAsia="pl-PL"/>
      </w:rPr>
      <w:drawing>
        <wp:inline distT="0" distB="0" distL="0" distR="0" wp14:anchorId="78957A64" wp14:editId="19853CB3">
          <wp:extent cx="2962275" cy="1219200"/>
          <wp:effectExtent l="0" t="0" r="9525" b="0"/>
          <wp:docPr id="11" name="Picture 3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FCC98E3" w14:textId="77777777" w:rsidR="00E321A6" w:rsidRPr="007D3701" w:rsidRDefault="00E321A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4A24D9" w14:textId="77777777" w:rsidR="00E321A6" w:rsidRPr="004D0EC7" w:rsidRDefault="00E321A6" w:rsidP="00E321A6">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1</w:t>
    </w:r>
    <w:r>
      <w:rPr>
        <w:rStyle w:val="Numerstrony"/>
      </w:rPr>
      <w:fldChar w:fldCharType="end"/>
    </w:r>
    <w:r>
      <w:tab/>
      <w:t>WYROK W SPRAWIE GROBELNY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865C7" w14:textId="77777777" w:rsidR="00E321A6" w:rsidRPr="00A113D8" w:rsidRDefault="00E321A6" w:rsidP="00E321A6">
    <w:pPr>
      <w:pStyle w:val="JuHeader"/>
      <w:rPr>
        <w:rFonts w:ascii="Times New Roman" w:hAnsi="Times New Roman"/>
      </w:rPr>
    </w:pPr>
    <w:r w:rsidRPr="00A113D8">
      <w:rPr>
        <w:rFonts w:ascii="Times New Roman" w:hAnsi="Times New Roman"/>
      </w:rPr>
      <w:t>WYROK W SPRAWIE GROBELNY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B9BD5"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6B9429C"/>
    <w:multiLevelType w:val="multilevel"/>
    <w:tmpl w:val="188CF188"/>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decimal"/>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69B170C5"/>
    <w:multiLevelType w:val="multilevel"/>
    <w:tmpl w:val="EBE68D30"/>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8"/>
  </w:num>
  <w:num w:numId="8">
    <w:abstractNumId w:val="9"/>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6"/>
    <w:lvlOverride w:ilvl="0">
      <w:startOverride w:val="3"/>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08"/>
  <w:hyphenationZone w:val="425"/>
  <w:characterSpacingControl w:val="doNotCompress"/>
  <w:hdrShapeDefaults>
    <o:shapedefaults v:ext="edit" spidmax="4097"/>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DF8"/>
    <w:rsid w:val="001904EA"/>
    <w:rsid w:val="001B25DE"/>
    <w:rsid w:val="001D3FCF"/>
    <w:rsid w:val="00201332"/>
    <w:rsid w:val="0020413F"/>
    <w:rsid w:val="00246EDB"/>
    <w:rsid w:val="0025791C"/>
    <w:rsid w:val="00263BA0"/>
    <w:rsid w:val="002649F5"/>
    <w:rsid w:val="00271F9E"/>
    <w:rsid w:val="004232C6"/>
    <w:rsid w:val="004701E3"/>
    <w:rsid w:val="005142F8"/>
    <w:rsid w:val="00533BB6"/>
    <w:rsid w:val="005574BD"/>
    <w:rsid w:val="00565E88"/>
    <w:rsid w:val="005A28DD"/>
    <w:rsid w:val="005B7C7A"/>
    <w:rsid w:val="005D53A6"/>
    <w:rsid w:val="006018AC"/>
    <w:rsid w:val="00671E3E"/>
    <w:rsid w:val="006957C3"/>
    <w:rsid w:val="00705935"/>
    <w:rsid w:val="00722941"/>
    <w:rsid w:val="00772C50"/>
    <w:rsid w:val="007B61AE"/>
    <w:rsid w:val="007D262A"/>
    <w:rsid w:val="00804CB9"/>
    <w:rsid w:val="008F1CEA"/>
    <w:rsid w:val="00913EB8"/>
    <w:rsid w:val="009356EB"/>
    <w:rsid w:val="009426E1"/>
    <w:rsid w:val="009543D9"/>
    <w:rsid w:val="00973B6B"/>
    <w:rsid w:val="00992135"/>
    <w:rsid w:val="00A113D8"/>
    <w:rsid w:val="00AD04B2"/>
    <w:rsid w:val="00AF7C8D"/>
    <w:rsid w:val="00B639E0"/>
    <w:rsid w:val="00B80A9D"/>
    <w:rsid w:val="00C106B4"/>
    <w:rsid w:val="00C92DF8"/>
    <w:rsid w:val="00C954F2"/>
    <w:rsid w:val="00CC5DAF"/>
    <w:rsid w:val="00D060C8"/>
    <w:rsid w:val="00DB3189"/>
    <w:rsid w:val="00E321A6"/>
    <w:rsid w:val="00E9750F"/>
    <w:rsid w:val="00F41010"/>
    <w:rsid w:val="00F464DB"/>
    <w:rsid w:val="00F5019F"/>
    <w:rsid w:val="00FA1259"/>
    <w:rsid w:val="00FA6185"/>
    <w:rsid w:val="00FD70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76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C92DF8"/>
    <w:pPr>
      <w:spacing w:after="0" w:line="240" w:lineRule="auto"/>
    </w:pPr>
    <w:rPr>
      <w:sz w:val="24"/>
      <w:szCs w:val="24"/>
    </w:rPr>
  </w:style>
  <w:style w:type="paragraph" w:styleId="Nagwek1">
    <w:name w:val="heading 1"/>
    <w:basedOn w:val="Normalny"/>
    <w:next w:val="Normalny"/>
    <w:link w:val="Nagwek1Znak"/>
    <w:uiPriority w:val="99"/>
    <w:rsid w:val="00C92DF8"/>
    <w:pPr>
      <w:numPr>
        <w:numId w:val="7"/>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92DF8"/>
    <w:pPr>
      <w:numPr>
        <w:ilvl w:val="1"/>
        <w:numId w:val="7"/>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92DF8"/>
    <w:pPr>
      <w:numPr>
        <w:ilvl w:val="2"/>
        <w:numId w:val="7"/>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92DF8"/>
    <w:pPr>
      <w:numPr>
        <w:ilvl w:val="3"/>
        <w:numId w:val="7"/>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92DF8"/>
    <w:pPr>
      <w:numPr>
        <w:ilvl w:val="4"/>
        <w:numId w:val="7"/>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C92DF8"/>
    <w:pPr>
      <w:numPr>
        <w:ilvl w:val="5"/>
        <w:numId w:val="7"/>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92DF8"/>
    <w:pPr>
      <w:numPr>
        <w:ilvl w:val="6"/>
        <w:numId w:val="7"/>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C92DF8"/>
    <w:pPr>
      <w:numPr>
        <w:ilvl w:val="7"/>
        <w:numId w:val="7"/>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92DF8"/>
    <w:pPr>
      <w:numPr>
        <w:ilvl w:val="8"/>
        <w:numId w:val="7"/>
      </w:num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92DF8"/>
    <w:rPr>
      <w:rFonts w:asciiTheme="majorHAnsi" w:eastAsiaTheme="majorEastAsia" w:hAnsiTheme="majorHAnsi" w:cstheme="majorBidi"/>
      <w:b/>
      <w:bCs/>
      <w:color w:val="333333"/>
      <w:sz w:val="28"/>
      <w:szCs w:val="28"/>
    </w:rPr>
  </w:style>
  <w:style w:type="character" w:customStyle="1" w:styleId="Nagwek2Znak">
    <w:name w:val="Nagłówek 2 Znak"/>
    <w:basedOn w:val="Domylnaczcionkaakapitu"/>
    <w:link w:val="Nagwek2"/>
    <w:uiPriority w:val="99"/>
    <w:semiHidden/>
    <w:rsid w:val="00C92DF8"/>
    <w:rPr>
      <w:rFonts w:asciiTheme="majorHAnsi" w:eastAsiaTheme="majorEastAsia" w:hAnsiTheme="majorHAnsi" w:cstheme="majorBidi"/>
      <w:b/>
      <w:bCs/>
      <w:color w:val="4D4D4D"/>
      <w:sz w:val="26"/>
      <w:szCs w:val="26"/>
    </w:rPr>
  </w:style>
  <w:style w:type="character" w:customStyle="1" w:styleId="Nagwek3Znak">
    <w:name w:val="Nagłówek 3 Znak"/>
    <w:basedOn w:val="Domylnaczcionkaakapitu"/>
    <w:link w:val="Nagwek3"/>
    <w:uiPriority w:val="99"/>
    <w:semiHidden/>
    <w:rsid w:val="00C92DF8"/>
    <w:rPr>
      <w:rFonts w:asciiTheme="majorHAnsi" w:eastAsiaTheme="majorEastAsia" w:hAnsiTheme="majorHAnsi" w:cstheme="majorBidi"/>
      <w:b/>
      <w:bCs/>
      <w:color w:val="5F5F5F"/>
      <w:sz w:val="24"/>
      <w:szCs w:val="24"/>
    </w:rPr>
  </w:style>
  <w:style w:type="character" w:customStyle="1" w:styleId="Nagwek4Znak">
    <w:name w:val="Nagłówek 4 Znak"/>
    <w:basedOn w:val="Domylnaczcionkaakapitu"/>
    <w:link w:val="Nagwek4"/>
    <w:uiPriority w:val="99"/>
    <w:semiHidden/>
    <w:rsid w:val="00C92DF8"/>
    <w:rPr>
      <w:rFonts w:asciiTheme="majorHAnsi" w:eastAsiaTheme="majorEastAsia" w:hAnsiTheme="majorHAnsi" w:cstheme="majorBidi"/>
      <w:b/>
      <w:bCs/>
      <w:i/>
      <w:iCs/>
      <w:color w:val="777777"/>
      <w:sz w:val="24"/>
      <w:szCs w:val="24"/>
    </w:rPr>
  </w:style>
  <w:style w:type="character" w:customStyle="1" w:styleId="Nagwek5Znak">
    <w:name w:val="Nagłówek 5 Znak"/>
    <w:basedOn w:val="Domylnaczcionkaakapitu"/>
    <w:link w:val="Nagwek5"/>
    <w:uiPriority w:val="99"/>
    <w:semiHidden/>
    <w:rsid w:val="00C92DF8"/>
    <w:rPr>
      <w:rFonts w:asciiTheme="majorHAnsi" w:eastAsiaTheme="majorEastAsia" w:hAnsiTheme="majorHAnsi" w:cstheme="majorBidi"/>
      <w:b/>
      <w:bCs/>
      <w:color w:val="808080"/>
      <w:sz w:val="24"/>
      <w:szCs w:val="24"/>
    </w:rPr>
  </w:style>
  <w:style w:type="character" w:customStyle="1" w:styleId="Nagwek6Znak">
    <w:name w:val="Nagłówek 6 Znak"/>
    <w:basedOn w:val="Domylnaczcionkaakapitu"/>
    <w:link w:val="Nagwek6"/>
    <w:uiPriority w:val="99"/>
    <w:semiHidden/>
    <w:rsid w:val="00C92DF8"/>
    <w:rPr>
      <w:rFonts w:asciiTheme="majorHAnsi" w:eastAsiaTheme="majorEastAsia" w:hAnsiTheme="majorHAnsi" w:cstheme="majorBidi"/>
      <w:b/>
      <w:bCs/>
      <w:i/>
      <w:iCs/>
      <w:color w:val="7F7F7F" w:themeColor="text1" w:themeTint="80"/>
      <w:sz w:val="24"/>
      <w:szCs w:val="24"/>
      <w:lang w:bidi="en-US"/>
    </w:rPr>
  </w:style>
  <w:style w:type="character" w:customStyle="1" w:styleId="Nagwek7Znak">
    <w:name w:val="Nagłówek 7 Znak"/>
    <w:basedOn w:val="Domylnaczcionkaakapitu"/>
    <w:link w:val="Nagwek7"/>
    <w:uiPriority w:val="99"/>
    <w:semiHidden/>
    <w:rsid w:val="00C92DF8"/>
    <w:rPr>
      <w:rFonts w:asciiTheme="majorHAnsi" w:eastAsiaTheme="majorEastAsia" w:hAnsiTheme="majorHAnsi" w:cstheme="majorBidi"/>
      <w:i/>
      <w:iCs/>
      <w:sz w:val="24"/>
      <w:szCs w:val="24"/>
      <w:lang w:bidi="en-US"/>
    </w:rPr>
  </w:style>
  <w:style w:type="character" w:customStyle="1" w:styleId="Nagwek8Znak">
    <w:name w:val="Nagłówek 8 Znak"/>
    <w:basedOn w:val="Domylnaczcionkaakapitu"/>
    <w:link w:val="Nagwek8"/>
    <w:uiPriority w:val="99"/>
    <w:semiHidden/>
    <w:rsid w:val="00C92DF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92DF8"/>
    <w:rPr>
      <w:rFonts w:asciiTheme="majorHAnsi" w:eastAsiaTheme="majorEastAsia" w:hAnsiTheme="majorHAnsi" w:cstheme="majorBidi"/>
      <w:i/>
      <w:iCs/>
      <w:spacing w:val="5"/>
      <w:sz w:val="20"/>
      <w:szCs w:val="20"/>
      <w:lang w:bidi="en-US"/>
    </w:rPr>
  </w:style>
  <w:style w:type="paragraph" w:styleId="Tekstdymka">
    <w:name w:val="Balloon Text"/>
    <w:basedOn w:val="Normalny"/>
    <w:link w:val="TekstdymkaZnak"/>
    <w:uiPriority w:val="99"/>
    <w:semiHidden/>
    <w:rsid w:val="00C92DF8"/>
    <w:rPr>
      <w:rFonts w:ascii="Tahoma" w:hAnsi="Tahoma" w:cs="Tahoma"/>
      <w:sz w:val="16"/>
      <w:szCs w:val="16"/>
    </w:rPr>
  </w:style>
  <w:style w:type="character" w:customStyle="1" w:styleId="TekstdymkaZnak">
    <w:name w:val="Tekst dymka Znak"/>
    <w:basedOn w:val="Domylnaczcionkaakapitu"/>
    <w:link w:val="Tekstdymka"/>
    <w:uiPriority w:val="99"/>
    <w:semiHidden/>
    <w:rsid w:val="00C92DF8"/>
    <w:rPr>
      <w:rFonts w:ascii="Tahoma" w:hAnsi="Tahoma" w:cs="Tahoma"/>
      <w:sz w:val="16"/>
      <w:szCs w:val="16"/>
    </w:rPr>
  </w:style>
  <w:style w:type="character" w:styleId="Tytuksiki">
    <w:name w:val="Book Title"/>
    <w:uiPriority w:val="99"/>
    <w:qFormat/>
    <w:rsid w:val="00C92DF8"/>
    <w:rPr>
      <w:i/>
      <w:iCs/>
      <w:smallCaps/>
      <w:spacing w:val="5"/>
    </w:rPr>
  </w:style>
  <w:style w:type="paragraph" w:customStyle="1" w:styleId="JuHeader">
    <w:name w:val="Ju_Header"/>
    <w:aliases w:val="_Header"/>
    <w:basedOn w:val="Nagwek"/>
    <w:uiPriority w:val="29"/>
    <w:qFormat/>
    <w:rsid w:val="00C92DF8"/>
    <w:pPr>
      <w:tabs>
        <w:tab w:val="clear" w:pos="4536"/>
        <w:tab w:val="clear" w:pos="9072"/>
      </w:tabs>
      <w:jc w:val="center"/>
    </w:pPr>
    <w:rPr>
      <w:sz w:val="18"/>
    </w:rPr>
  </w:style>
  <w:style w:type="paragraph" w:customStyle="1" w:styleId="NormalJustified">
    <w:name w:val="Normal_Justified"/>
    <w:basedOn w:val="Normalny"/>
    <w:semiHidden/>
    <w:rsid w:val="00C92DF8"/>
    <w:pPr>
      <w:jc w:val="both"/>
    </w:pPr>
  </w:style>
  <w:style w:type="character" w:styleId="Pogrubienie">
    <w:name w:val="Strong"/>
    <w:uiPriority w:val="99"/>
    <w:qFormat/>
    <w:rsid w:val="00C92DF8"/>
    <w:rPr>
      <w:b/>
      <w:bCs/>
    </w:rPr>
  </w:style>
  <w:style w:type="paragraph" w:styleId="Bezodstpw">
    <w:name w:val="No Spacing"/>
    <w:basedOn w:val="Normalny"/>
    <w:link w:val="BezodstpwZnak"/>
    <w:qFormat/>
    <w:rsid w:val="00C92DF8"/>
  </w:style>
  <w:style w:type="character" w:customStyle="1" w:styleId="BezodstpwZnak">
    <w:name w:val="Bez odstępów Znak"/>
    <w:basedOn w:val="Domylnaczcionkaakapitu"/>
    <w:link w:val="Bezodstpw"/>
    <w:rsid w:val="00C92DF8"/>
    <w:rPr>
      <w:sz w:val="24"/>
      <w:szCs w:val="24"/>
    </w:rPr>
  </w:style>
  <w:style w:type="paragraph" w:customStyle="1" w:styleId="JuQuot">
    <w:name w:val="Ju_Quot"/>
    <w:aliases w:val="_Quote"/>
    <w:basedOn w:val="NormalJustified"/>
    <w:uiPriority w:val="21"/>
    <w:qFormat/>
    <w:rsid w:val="00C92DF8"/>
    <w:pPr>
      <w:spacing w:before="120" w:after="120"/>
      <w:ind w:left="425" w:firstLine="142"/>
    </w:pPr>
    <w:rPr>
      <w:sz w:val="20"/>
    </w:rPr>
  </w:style>
  <w:style w:type="paragraph" w:customStyle="1" w:styleId="DecList">
    <w:name w:val="Dec_List"/>
    <w:aliases w:val="_List"/>
    <w:basedOn w:val="JuList"/>
    <w:uiPriority w:val="22"/>
    <w:rsid w:val="00C92DF8"/>
    <w:pPr>
      <w:numPr>
        <w:numId w:val="0"/>
      </w:numPr>
      <w:ind w:left="284"/>
    </w:pPr>
  </w:style>
  <w:style w:type="paragraph" w:customStyle="1" w:styleId="JuList">
    <w:name w:val="Ju_List"/>
    <w:aliases w:val="_List_1"/>
    <w:basedOn w:val="NormalJustified"/>
    <w:uiPriority w:val="23"/>
    <w:qFormat/>
    <w:rsid w:val="00C92DF8"/>
    <w:pPr>
      <w:numPr>
        <w:numId w:val="8"/>
      </w:numPr>
      <w:spacing w:before="280" w:after="60"/>
    </w:pPr>
  </w:style>
  <w:style w:type="paragraph" w:customStyle="1" w:styleId="JuLista">
    <w:name w:val="Ju_List_a"/>
    <w:aliases w:val="_List_2"/>
    <w:basedOn w:val="NormalJustified"/>
    <w:uiPriority w:val="23"/>
    <w:rsid w:val="00C92DF8"/>
    <w:pPr>
      <w:numPr>
        <w:ilvl w:val="1"/>
        <w:numId w:val="8"/>
      </w:numPr>
    </w:pPr>
  </w:style>
  <w:style w:type="paragraph" w:customStyle="1" w:styleId="JuListi">
    <w:name w:val="Ju_List_i"/>
    <w:aliases w:val="_List_3"/>
    <w:basedOn w:val="NormalJustified"/>
    <w:uiPriority w:val="23"/>
    <w:rsid w:val="00C92DF8"/>
    <w:pPr>
      <w:numPr>
        <w:ilvl w:val="2"/>
        <w:numId w:val="8"/>
      </w:numPr>
    </w:pPr>
  </w:style>
  <w:style w:type="paragraph" w:customStyle="1" w:styleId="JuHArticle">
    <w:name w:val="Ju_H_Article"/>
    <w:aliases w:val="_Title_Quote"/>
    <w:basedOn w:val="Normalny"/>
    <w:next w:val="JuQuot"/>
    <w:uiPriority w:val="20"/>
    <w:qFormat/>
    <w:rsid w:val="00C92DF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C92DF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C92DF8"/>
    <w:pPr>
      <w:keepNext/>
      <w:keepLines/>
      <w:tabs>
        <w:tab w:val="right" w:pos="7938"/>
      </w:tabs>
      <w:ind w:firstLine="0"/>
      <w:jc w:val="center"/>
    </w:pPr>
    <w:rPr>
      <w:i/>
    </w:rPr>
  </w:style>
  <w:style w:type="paragraph" w:customStyle="1" w:styleId="JuHHead">
    <w:name w:val="Ju_H_Head"/>
    <w:aliases w:val="_Head_1"/>
    <w:basedOn w:val="Normalny"/>
    <w:next w:val="JuPara"/>
    <w:uiPriority w:val="19"/>
    <w:qFormat/>
    <w:rsid w:val="00C92DF8"/>
    <w:pPr>
      <w:keepNext/>
      <w:keepLines/>
      <w:numPr>
        <w:numId w:val="6"/>
      </w:numPr>
      <w:spacing w:before="100" w:beforeAutospacing="1" w:after="240"/>
      <w:jc w:val="both"/>
      <w:outlineLvl w:val="0"/>
    </w:pPr>
    <w:rPr>
      <w:caps/>
      <w:sz w:val="28"/>
    </w:rPr>
  </w:style>
  <w:style w:type="numbering" w:customStyle="1" w:styleId="ECHRA1StyleBulletedSquare">
    <w:name w:val="ECHR_A1_Style_Bulleted_Square"/>
    <w:basedOn w:val="Bezlisty"/>
    <w:rsid w:val="00C92DF8"/>
    <w:pPr>
      <w:numPr>
        <w:numId w:val="4"/>
      </w:numPr>
    </w:pPr>
  </w:style>
  <w:style w:type="paragraph" w:customStyle="1" w:styleId="JuSigned">
    <w:name w:val="Ju_Signed"/>
    <w:aliases w:val="_Signature"/>
    <w:basedOn w:val="Normalny"/>
    <w:next w:val="JuPara"/>
    <w:uiPriority w:val="30"/>
    <w:qFormat/>
    <w:rsid w:val="00C92DF8"/>
    <w:pPr>
      <w:tabs>
        <w:tab w:val="center" w:pos="851"/>
        <w:tab w:val="center" w:pos="6407"/>
      </w:tabs>
      <w:spacing w:before="720"/>
    </w:pPr>
  </w:style>
  <w:style w:type="paragraph" w:styleId="Tytu">
    <w:name w:val="Title"/>
    <w:basedOn w:val="Normalny"/>
    <w:next w:val="Normalny"/>
    <w:link w:val="TytuZnak"/>
    <w:uiPriority w:val="99"/>
    <w:qFormat/>
    <w:rsid w:val="00C92DF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C92DF8"/>
    <w:rPr>
      <w:rFonts w:asciiTheme="majorHAnsi" w:eastAsiaTheme="majorEastAsia" w:hAnsiTheme="majorHAnsi" w:cstheme="majorBidi"/>
      <w:spacing w:val="5"/>
      <w:sz w:val="52"/>
      <w:szCs w:val="52"/>
      <w:lang w:bidi="en-US"/>
    </w:rPr>
  </w:style>
  <w:style w:type="numbering" w:customStyle="1" w:styleId="ECHRA1StyleList">
    <w:name w:val="ECHR_A1_Style_List"/>
    <w:basedOn w:val="Bezlisty"/>
    <w:uiPriority w:val="99"/>
    <w:rsid w:val="00C92DF8"/>
    <w:pPr>
      <w:numPr>
        <w:numId w:val="5"/>
      </w:numPr>
    </w:pPr>
  </w:style>
  <w:style w:type="numbering" w:customStyle="1" w:styleId="ECHRA1StyleNumberedList">
    <w:name w:val="ECHR_A1_Style_Numbered_List"/>
    <w:basedOn w:val="Bezlisty"/>
    <w:rsid w:val="00C92DF8"/>
  </w:style>
  <w:style w:type="table" w:customStyle="1" w:styleId="ECHRTable2019">
    <w:name w:val="ECHR_Table_2019"/>
    <w:basedOn w:val="Standardowy"/>
    <w:uiPriority w:val="99"/>
    <w:rsid w:val="00C92DF8"/>
    <w:pPr>
      <w:spacing w:after="0" w:line="240" w:lineRule="auto"/>
    </w:pPr>
    <w:rPr>
      <w:sz w:val="24"/>
      <w:szCs w:val="24"/>
    </w:rPr>
    <w:tblPr>
      <w:tblStyleRowBandSize w:val="1"/>
      <w:tblStyleColBandSize w:val="1"/>
      <w:jc w:val="center"/>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Pr>
    <w:trPr>
      <w:jc w:val="center"/>
    </w:trPr>
    <w:tblStylePr w:type="firstRow">
      <w:rPr>
        <w:rFonts w:asciiTheme="majorHAnsi" w:hAnsiTheme="majorHAnsi"/>
        <w:b/>
        <w:i w:val="0"/>
        <w:color w:val="auto"/>
        <w:sz w:val="22"/>
      </w:rPr>
      <w:tblPr/>
      <w:tcPr>
        <w:shd w:val="clear" w:color="auto" w:fill="EDEDED" w:themeFill="accent3" w:themeFillTint="33"/>
      </w:tcPr>
    </w:tblStylePr>
    <w:tblStylePr w:type="lastRow">
      <w:rPr>
        <w:b/>
        <w:i w:val="0"/>
      </w:rPr>
      <w:tblPr/>
      <w:tcPr>
        <w:tcBorders>
          <w:top w:val="single" w:sz="8" w:space="0" w:color="A5A5A5" w:themeColor="accent3"/>
          <w:left w:val="single" w:sz="4" w:space="0" w:color="A5A5A5" w:themeColor="accent3"/>
          <w:bottom w:val="single" w:sz="8" w:space="0" w:color="A5A5A5" w:themeColor="accent3"/>
          <w:right w:val="single" w:sz="4" w:space="0" w:color="A5A5A5" w:themeColor="accent3"/>
          <w:insideH w:val="nil"/>
          <w:insideV w:val="single" w:sz="4" w:space="0" w:color="A5A5A5" w:themeColor="accent3"/>
          <w:tl2br w:val="nil"/>
          <w:tr2bl w:val="nil"/>
        </w:tcBorders>
      </w:tcPr>
    </w:tblStylePr>
    <w:tblStylePr w:type="firstCol">
      <w:rPr>
        <w:rFonts w:asciiTheme="majorHAnsi" w:hAnsiTheme="majorHAnsi"/>
        <w:b/>
        <w:i w:val="0"/>
        <w:color w:val="3B3838" w:themeColor="background2" w:themeShade="40"/>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l2br w:val="nil"/>
          <w:tr2bl w:val="nil"/>
        </w:tcBorders>
        <w:shd w:val="clear" w:color="auto" w:fill="D5DCE4" w:themeFill="text2" w:themeFillTint="33"/>
      </w:tcPr>
    </w:tblStylePr>
    <w:tblStylePr w:type="lastCol">
      <w:rPr>
        <w:b/>
        <w:i w:val="0"/>
      </w:rPr>
    </w:tblStylePr>
    <w:tblStylePr w:type="band2Vert">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l2br w:val="nil"/>
          <w:tr2bl w:val="nil"/>
        </w:tcBorders>
        <w:shd w:val="clear" w:color="auto" w:fill="D5DCE4" w:themeFill="text2" w:themeFillTint="33"/>
      </w:tcPr>
    </w:tblStylePr>
    <w:tblStylePr w:type="band2Horz">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l2br w:val="nil"/>
          <w:tr2bl w:val="nil"/>
        </w:tcBorders>
        <w:shd w:val="clear" w:color="auto" w:fill="D5DCE4" w:themeFill="text2" w:themeFillTint="33"/>
      </w:tcPr>
    </w:tblStylePr>
  </w:style>
  <w:style w:type="paragraph" w:customStyle="1" w:styleId="Footer">
    <w:name w:val="_Footer"/>
    <w:aliases w:val="Footer_"/>
    <w:basedOn w:val="Stopka"/>
    <w:uiPriority w:val="57"/>
    <w:semiHidden/>
    <w:rsid w:val="00C92DF8"/>
    <w:rPr>
      <w:sz w:val="8"/>
    </w:rPr>
  </w:style>
  <w:style w:type="paragraph" w:customStyle="1" w:styleId="JuCourt">
    <w:name w:val="Ju_Court"/>
    <w:aliases w:val="_Court_Names"/>
    <w:basedOn w:val="Normalny"/>
    <w:next w:val="Normalny"/>
    <w:uiPriority w:val="31"/>
    <w:qFormat/>
    <w:rsid w:val="00C92DF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C92DF8"/>
    <w:pPr>
      <w:keepNext/>
      <w:keepLines/>
      <w:numPr>
        <w:ilvl w:val="1"/>
        <w:numId w:val="6"/>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C92DF8"/>
    <w:pPr>
      <w:keepNext/>
      <w:keepLines/>
      <w:numPr>
        <w:ilvl w:val="2"/>
        <w:numId w:val="6"/>
      </w:numPr>
      <w:spacing w:before="100" w:beforeAutospacing="1" w:after="240"/>
      <w:jc w:val="both"/>
      <w:outlineLvl w:val="2"/>
    </w:pPr>
    <w:rPr>
      <w:b/>
    </w:rPr>
  </w:style>
  <w:style w:type="paragraph" w:customStyle="1" w:styleId="JuH1">
    <w:name w:val="Ju_H_1."/>
    <w:aliases w:val="_Head_4"/>
    <w:basedOn w:val="Normalny"/>
    <w:next w:val="JuPara"/>
    <w:uiPriority w:val="19"/>
    <w:rsid w:val="00C92DF8"/>
    <w:pPr>
      <w:keepNext/>
      <w:keepLines/>
      <w:numPr>
        <w:ilvl w:val="3"/>
        <w:numId w:val="6"/>
      </w:numPr>
      <w:spacing w:before="100" w:beforeAutospacing="1" w:after="120"/>
      <w:jc w:val="both"/>
      <w:outlineLvl w:val="3"/>
    </w:pPr>
    <w:rPr>
      <w:i/>
    </w:rPr>
  </w:style>
  <w:style w:type="paragraph" w:styleId="Nagwek">
    <w:name w:val="header"/>
    <w:basedOn w:val="Normalny"/>
    <w:link w:val="NagwekZnak"/>
    <w:uiPriority w:val="57"/>
    <w:semiHidden/>
    <w:rsid w:val="00C92DF8"/>
    <w:pPr>
      <w:tabs>
        <w:tab w:val="center" w:pos="4536"/>
        <w:tab w:val="right" w:pos="9072"/>
      </w:tabs>
    </w:pPr>
  </w:style>
  <w:style w:type="character" w:customStyle="1" w:styleId="NagwekZnak">
    <w:name w:val="Nagłówek Znak"/>
    <w:basedOn w:val="Domylnaczcionkaakapitu"/>
    <w:link w:val="Nagwek"/>
    <w:uiPriority w:val="57"/>
    <w:semiHidden/>
    <w:rsid w:val="00C92DF8"/>
    <w:rPr>
      <w:sz w:val="24"/>
      <w:szCs w:val="24"/>
    </w:rPr>
  </w:style>
  <w:style w:type="paragraph" w:customStyle="1" w:styleId="JuHa0">
    <w:name w:val="Ju_H_a"/>
    <w:aliases w:val="_Head_5"/>
    <w:basedOn w:val="Normalny"/>
    <w:next w:val="JuPara"/>
    <w:uiPriority w:val="19"/>
    <w:rsid w:val="00C92DF8"/>
    <w:pPr>
      <w:keepNext/>
      <w:keepLines/>
      <w:numPr>
        <w:ilvl w:val="4"/>
        <w:numId w:val="6"/>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C92DF8"/>
    <w:pPr>
      <w:keepNext/>
      <w:keepLines/>
      <w:numPr>
        <w:ilvl w:val="5"/>
        <w:numId w:val="6"/>
      </w:numPr>
      <w:spacing w:before="100" w:beforeAutospacing="1" w:after="120"/>
      <w:jc w:val="both"/>
      <w:outlineLvl w:val="5"/>
    </w:pPr>
    <w:rPr>
      <w:i/>
      <w:sz w:val="20"/>
    </w:rPr>
  </w:style>
  <w:style w:type="paragraph" w:customStyle="1" w:styleId="JuHalpha">
    <w:name w:val="Ju_H_alpha"/>
    <w:aliases w:val="_Head_7"/>
    <w:basedOn w:val="Normalny"/>
    <w:next w:val="JuPara"/>
    <w:uiPriority w:val="19"/>
    <w:rsid w:val="00C92DF8"/>
    <w:pPr>
      <w:keepNext/>
      <w:keepLines/>
      <w:numPr>
        <w:ilvl w:val="6"/>
        <w:numId w:val="6"/>
      </w:numPr>
      <w:spacing w:before="100" w:beforeAutospacing="1" w:after="120"/>
      <w:jc w:val="both"/>
      <w:outlineLvl w:val="6"/>
    </w:pPr>
    <w:rPr>
      <w:sz w:val="20"/>
    </w:rPr>
  </w:style>
  <w:style w:type="paragraph" w:customStyle="1" w:styleId="JuH">
    <w:name w:val="Ju_H_–"/>
    <w:aliases w:val="_Head_8"/>
    <w:basedOn w:val="Normalny"/>
    <w:next w:val="JuPara"/>
    <w:uiPriority w:val="19"/>
    <w:rsid w:val="00C92DF8"/>
    <w:pPr>
      <w:keepNext/>
      <w:keepLines/>
      <w:numPr>
        <w:ilvl w:val="7"/>
        <w:numId w:val="6"/>
      </w:numPr>
      <w:spacing w:before="100" w:beforeAutospacing="1" w:after="120"/>
      <w:jc w:val="both"/>
      <w:outlineLvl w:val="7"/>
    </w:pPr>
    <w:rPr>
      <w:i/>
      <w:sz w:val="20"/>
    </w:rPr>
  </w:style>
  <w:style w:type="paragraph" w:customStyle="1" w:styleId="JuParaLast">
    <w:name w:val="Ju_Para_Last"/>
    <w:aliases w:val="_Para_Spaced"/>
    <w:basedOn w:val="NormalJustified"/>
    <w:uiPriority w:val="9"/>
    <w:qFormat/>
    <w:rsid w:val="00C92DF8"/>
    <w:pPr>
      <w:keepNext/>
      <w:keepLines/>
      <w:spacing w:before="240" w:after="240"/>
      <w:ind w:firstLine="284"/>
    </w:pPr>
  </w:style>
  <w:style w:type="paragraph" w:customStyle="1" w:styleId="JuJudges">
    <w:name w:val="Ju_Judges"/>
    <w:aliases w:val="_Judges"/>
    <w:basedOn w:val="Normalny"/>
    <w:uiPriority w:val="31"/>
    <w:qFormat/>
    <w:rsid w:val="00C92DF8"/>
    <w:pPr>
      <w:tabs>
        <w:tab w:val="left" w:pos="567"/>
        <w:tab w:val="left" w:pos="1134"/>
      </w:tabs>
    </w:pPr>
  </w:style>
  <w:style w:type="paragraph" w:customStyle="1" w:styleId="JuInitialled">
    <w:name w:val="Ju_Initialled"/>
    <w:aliases w:val="_Right"/>
    <w:basedOn w:val="Normalny"/>
    <w:uiPriority w:val="30"/>
    <w:qFormat/>
    <w:rsid w:val="00C92DF8"/>
    <w:pPr>
      <w:tabs>
        <w:tab w:val="center" w:pos="6407"/>
      </w:tabs>
      <w:spacing w:before="720"/>
      <w:jc w:val="right"/>
    </w:pPr>
  </w:style>
  <w:style w:type="character" w:customStyle="1" w:styleId="JuITMark">
    <w:name w:val="Ju_ITMark"/>
    <w:aliases w:val="_ITMark"/>
    <w:basedOn w:val="Domylnaczcionkaakapitu"/>
    <w:uiPriority w:val="38"/>
    <w:qFormat/>
    <w:rsid w:val="00C92DF8"/>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4"/>
    <w:qFormat/>
    <w:rsid w:val="00C92DF8"/>
    <w:rPr>
      <w:caps w:val="0"/>
      <w:smallCaps/>
    </w:rPr>
  </w:style>
  <w:style w:type="character" w:styleId="Wyrnieniedelikatne">
    <w:name w:val="Subtle Emphasis"/>
    <w:uiPriority w:val="99"/>
    <w:qFormat/>
    <w:rsid w:val="00C92DF8"/>
    <w:rPr>
      <w:i/>
      <w:iCs/>
    </w:rPr>
  </w:style>
  <w:style w:type="table" w:customStyle="1" w:styleId="ECHRTable">
    <w:name w:val="ECHR_Table"/>
    <w:basedOn w:val="Standardowy"/>
    <w:rsid w:val="00C92DF8"/>
    <w:pPr>
      <w:spacing w:after="0" w:line="240" w:lineRule="auto"/>
    </w:pPr>
    <w:rPr>
      <w:rFonts w:eastAsia="Times New Roman" w:cs="Times New Roman"/>
      <w:sz w:val="20"/>
      <w:szCs w:val="20"/>
    </w:rPr>
    <w:tblPr>
      <w:tblStyleRowBandSize w:val="1"/>
      <w:tblStyleColBandSize w:val="1"/>
      <w:tbl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blBorders>
      <w:tblCellMar>
        <w:top w:w="28" w:type="dxa"/>
        <w:bottom w:w="28" w:type="dxa"/>
      </w:tblCellMar>
    </w:tblPr>
    <w:tblStylePr w:type="firstRow">
      <w:rPr>
        <w:rFonts w:asciiTheme="majorHAnsi" w:hAnsiTheme="majorHAnsi"/>
        <w:b/>
        <w:i w:val="0"/>
        <w:color w:val="7B7B7B" w:themeColor="accent3" w:themeShade="BF"/>
        <w:sz w:val="22"/>
      </w:rPr>
      <w:tblPr/>
      <w:tcPr>
        <w:tc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l2br w:val="nil"/>
          <w:tr2bl w:val="nil"/>
        </w:tcBorders>
        <w:shd w:val="clear" w:color="auto" w:fill="D0CECE"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0CECE" w:themeFill="background2" w:themeFillShade="E6"/>
      </w:tcPr>
    </w:tblStylePr>
    <w:tblStylePr w:type="band2Horz">
      <w:tblPr/>
      <w:tcPr>
        <w:tc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l2br w:val="nil"/>
          <w:tr2bl w:val="nil"/>
        </w:tcBorders>
        <w:shd w:val="clear" w:color="auto" w:fill="D0CECE" w:themeFill="background2" w:themeFillShade="E6"/>
      </w:tcPr>
    </w:tblStylePr>
  </w:style>
  <w:style w:type="table" w:customStyle="1" w:styleId="ECHRTableBoxHeader">
    <w:name w:val="ECHR_Table_Box_Header"/>
    <w:basedOn w:val="Standardowy"/>
    <w:rsid w:val="00C92DF8"/>
    <w:pPr>
      <w:spacing w:after="0" w:line="240" w:lineRule="auto"/>
    </w:pPr>
    <w:rPr>
      <w:rFonts w:ascii="Verdana" w:eastAsia="Times New Roman" w:hAnsi="Verdana" w:cs="Times New Roman"/>
      <w:sz w:val="20"/>
      <w:szCs w:val="20"/>
    </w:rPr>
    <w:tblPr>
      <w:tblCellMar>
        <w:top w:w="57" w:type="dxa"/>
        <w:left w:w="57" w:type="dxa"/>
        <w:bottom w:w="57" w:type="dxa"/>
        <w:right w:w="57" w:type="dxa"/>
      </w:tblCellMar>
    </w:tblPr>
    <w:tcPr>
      <w:shd w:val="clear" w:color="auto" w:fill="E7E6E6" w:themeFill="background2"/>
    </w:tcPr>
    <w:tblStylePr w:type="firstCol">
      <w:rPr>
        <w:b/>
        <w:color w:val="A5A5A5" w:themeColor="accent3"/>
      </w:rPr>
    </w:tblStylePr>
  </w:style>
  <w:style w:type="character" w:styleId="Uwydatnienie">
    <w:name w:val="Emphasis"/>
    <w:uiPriority w:val="99"/>
    <w:qFormat/>
    <w:rsid w:val="00C92DF8"/>
    <w:rPr>
      <w:b/>
      <w:bCs/>
      <w:i/>
      <w:iCs/>
      <w:spacing w:val="10"/>
      <w:bdr w:val="none" w:sz="0" w:space="0" w:color="auto"/>
      <w:shd w:val="clear" w:color="auto" w:fill="auto"/>
    </w:rPr>
  </w:style>
  <w:style w:type="paragraph" w:styleId="Stopka">
    <w:name w:val="footer"/>
    <w:basedOn w:val="Normalny"/>
    <w:link w:val="StopkaZnak"/>
    <w:uiPriority w:val="57"/>
    <w:semiHidden/>
    <w:rsid w:val="00C92DF8"/>
    <w:pPr>
      <w:tabs>
        <w:tab w:val="center" w:pos="3686"/>
        <w:tab w:val="right" w:pos="7371"/>
      </w:tabs>
    </w:pPr>
  </w:style>
  <w:style w:type="character" w:customStyle="1" w:styleId="StopkaZnak">
    <w:name w:val="Stopka Znak"/>
    <w:basedOn w:val="Domylnaczcionkaakapitu"/>
    <w:link w:val="Stopka"/>
    <w:uiPriority w:val="57"/>
    <w:semiHidden/>
    <w:rsid w:val="00C92DF8"/>
    <w:rPr>
      <w:sz w:val="24"/>
      <w:szCs w:val="24"/>
    </w:rPr>
  </w:style>
  <w:style w:type="character" w:styleId="Odwoanieprzypisudolnego">
    <w:name w:val="footnote reference"/>
    <w:basedOn w:val="Domylnaczcionkaakapitu"/>
    <w:uiPriority w:val="99"/>
    <w:semiHidden/>
    <w:rsid w:val="00C92DF8"/>
    <w:rPr>
      <w:vertAlign w:val="superscript"/>
    </w:rPr>
  </w:style>
  <w:style w:type="paragraph" w:styleId="Tekstprzypisudolnego">
    <w:name w:val="footnote text"/>
    <w:basedOn w:val="Normalny"/>
    <w:link w:val="TekstprzypisudolnegoZnak"/>
    <w:uiPriority w:val="99"/>
    <w:semiHidden/>
    <w:rsid w:val="00C92DF8"/>
    <w:rPr>
      <w:sz w:val="20"/>
      <w:szCs w:val="20"/>
    </w:rPr>
  </w:style>
  <w:style w:type="character" w:customStyle="1" w:styleId="TekstprzypisudolnegoZnak">
    <w:name w:val="Tekst przypisu dolnego Znak"/>
    <w:basedOn w:val="Domylnaczcionkaakapitu"/>
    <w:link w:val="Tekstprzypisudolnego"/>
    <w:uiPriority w:val="99"/>
    <w:semiHidden/>
    <w:rsid w:val="00C92DF8"/>
    <w:rPr>
      <w:sz w:val="20"/>
      <w:szCs w:val="20"/>
    </w:rPr>
  </w:style>
  <w:style w:type="character" w:styleId="Hipercze">
    <w:name w:val="Hyperlink"/>
    <w:basedOn w:val="Domylnaczcionkaakapitu"/>
    <w:uiPriority w:val="99"/>
    <w:semiHidden/>
    <w:rsid w:val="00C92DF8"/>
    <w:rPr>
      <w:color w:val="0563C1" w:themeColor="hyperlink"/>
      <w:u w:val="single"/>
    </w:rPr>
  </w:style>
  <w:style w:type="character" w:styleId="Wyrnienieintensywne">
    <w:name w:val="Intense Emphasis"/>
    <w:uiPriority w:val="99"/>
    <w:qFormat/>
    <w:rsid w:val="00C92DF8"/>
    <w:rPr>
      <w:b/>
      <w:bCs/>
    </w:rPr>
  </w:style>
  <w:style w:type="paragraph" w:styleId="Cytatintensywny">
    <w:name w:val="Intense Quote"/>
    <w:basedOn w:val="Normalny"/>
    <w:next w:val="Normalny"/>
    <w:link w:val="CytatintensywnyZnak"/>
    <w:uiPriority w:val="99"/>
    <w:qFormat/>
    <w:rsid w:val="00C92DF8"/>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C92DF8"/>
    <w:rPr>
      <w:b/>
      <w:bCs/>
      <w:i/>
      <w:iCs/>
      <w:sz w:val="24"/>
      <w:szCs w:val="24"/>
      <w:lang w:bidi="en-US"/>
    </w:rPr>
  </w:style>
  <w:style w:type="character" w:styleId="Odwoanieintensywne">
    <w:name w:val="Intense Reference"/>
    <w:uiPriority w:val="99"/>
    <w:qFormat/>
    <w:rsid w:val="00C92DF8"/>
    <w:rPr>
      <w:smallCaps/>
      <w:spacing w:val="5"/>
      <w:u w:val="single"/>
    </w:rPr>
  </w:style>
  <w:style w:type="paragraph" w:styleId="Akapitzlist">
    <w:name w:val="List Paragraph"/>
    <w:basedOn w:val="Normalny"/>
    <w:uiPriority w:val="99"/>
    <w:qFormat/>
    <w:rsid w:val="00C92DF8"/>
    <w:pPr>
      <w:ind w:left="720"/>
      <w:contextualSpacing/>
    </w:pPr>
  </w:style>
  <w:style w:type="table" w:customStyle="1" w:styleId="LtrTableAddress">
    <w:name w:val="Ltr_Table_Address"/>
    <w:aliases w:val="ECHR_Ltr_Table_Address"/>
    <w:basedOn w:val="Standardowy"/>
    <w:uiPriority w:val="99"/>
    <w:rsid w:val="00C92DF8"/>
    <w:pPr>
      <w:spacing w:after="0" w:line="240" w:lineRule="auto"/>
    </w:pPr>
    <w:rPr>
      <w:sz w:val="24"/>
      <w:szCs w:val="24"/>
    </w:rPr>
    <w:tblPr>
      <w:tblInd w:w="5103" w:type="dxa"/>
    </w:tblPr>
  </w:style>
  <w:style w:type="paragraph" w:styleId="Cytat">
    <w:name w:val="Quote"/>
    <w:basedOn w:val="Normalny"/>
    <w:next w:val="Normalny"/>
    <w:link w:val="CytatZnak"/>
    <w:uiPriority w:val="99"/>
    <w:qFormat/>
    <w:rsid w:val="00C92DF8"/>
    <w:pPr>
      <w:spacing w:before="200"/>
      <w:ind w:left="360" w:right="360"/>
    </w:pPr>
    <w:rPr>
      <w:i/>
      <w:iCs/>
      <w:lang w:bidi="en-US"/>
    </w:rPr>
  </w:style>
  <w:style w:type="character" w:customStyle="1" w:styleId="CytatZnak">
    <w:name w:val="Cytat Znak"/>
    <w:basedOn w:val="Domylnaczcionkaakapitu"/>
    <w:link w:val="Cytat"/>
    <w:uiPriority w:val="99"/>
    <w:rsid w:val="00C92DF8"/>
    <w:rPr>
      <w:i/>
      <w:iCs/>
      <w:sz w:val="24"/>
      <w:szCs w:val="24"/>
      <w:lang w:bidi="en-US"/>
    </w:rPr>
  </w:style>
  <w:style w:type="character" w:styleId="Odwoaniedelikatne">
    <w:name w:val="Subtle Reference"/>
    <w:uiPriority w:val="99"/>
    <w:qFormat/>
    <w:rsid w:val="00C92DF8"/>
    <w:rPr>
      <w:smallCaps/>
    </w:rPr>
  </w:style>
  <w:style w:type="table" w:styleId="Tabela-Siatka">
    <w:name w:val="Table Grid"/>
    <w:basedOn w:val="Standardowy"/>
    <w:uiPriority w:val="59"/>
    <w:rsid w:val="00C92DF8"/>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92DF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C92DF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C92DF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C92DF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C92DF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92DF8"/>
    <w:pPr>
      <w:keepNext/>
      <w:keepLines/>
      <w:spacing w:before="240"/>
      <w:contextualSpacing/>
      <w:jc w:val="center"/>
    </w:pPr>
    <w:rPr>
      <w:rFonts w:asciiTheme="majorHAnsi" w:hAnsiTheme="majorHAnsi"/>
      <w:b/>
      <w:color w:val="7B7B7B" w:themeColor="accent3" w:themeShade="BF"/>
      <w:sz w:val="28"/>
    </w:rPr>
  </w:style>
  <w:style w:type="table" w:customStyle="1" w:styleId="UGTable">
    <w:name w:val="UG_Table"/>
    <w:aliases w:val="ECHR_UG_Table"/>
    <w:basedOn w:val="Standardowy"/>
    <w:uiPriority w:val="99"/>
    <w:rsid w:val="00C92DF8"/>
    <w:pPr>
      <w:spacing w:after="0" w:line="240" w:lineRule="auto"/>
    </w:pPr>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C92DF8"/>
    <w:pPr>
      <w:spacing w:after="0" w:line="240" w:lineRule="auto"/>
    </w:pPr>
    <w:rPr>
      <w:rFonts w:eastAsiaTheme="minorEastAsia"/>
      <w:sz w:val="24"/>
      <w:szCs w:val="24"/>
      <w:lang w:eastAsia="en-GB"/>
    </w:rPr>
    <w:tblPr>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C92DF8"/>
    <w:pPr>
      <w:spacing w:after="0" w:line="240" w:lineRule="auto"/>
    </w:pPr>
    <w:rPr>
      <w:color w:val="000000" w:themeColor="text1"/>
      <w:sz w:val="18"/>
      <w:szCs w:val="24"/>
    </w:rPr>
    <w:tblPr>
      <w:tblBorders>
        <w:top w:val="single" w:sz="8" w:space="0" w:color="C9C9C9" w:themeColor="accent3" w:themeTint="99"/>
        <w:left w:val="single" w:sz="8" w:space="0" w:color="C9C9C9" w:themeColor="accent3" w:themeTint="99"/>
        <w:bottom w:val="single" w:sz="8" w:space="0" w:color="C9C9C9" w:themeColor="accent3" w:themeTint="99"/>
        <w:right w:val="single" w:sz="8" w:space="0" w:color="C9C9C9" w:themeColor="accent3" w:themeTint="99"/>
        <w:insideH w:val="single" w:sz="8" w:space="0" w:color="C9C9C9" w:themeColor="accent3" w:themeTint="99"/>
        <w:insideV w:val="single" w:sz="8" w:space="0" w:color="C9C9C9"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4472C4"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C92DF8"/>
    <w:pPr>
      <w:spacing w:after="0" w:line="240" w:lineRule="auto"/>
    </w:pPr>
    <w:rPr>
      <w:color w:val="000000" w:themeColor="text1"/>
      <w:sz w:val="24"/>
      <w:szCs w:val="24"/>
    </w:rPr>
    <w:tblPr>
      <w:tblInd w:w="-680" w:type="dxa"/>
      <w:tblBorders>
        <w:insideH w:val="single" w:sz="4" w:space="0" w:color="44546A" w:themeColor="text2"/>
        <w:insideV w:val="single" w:sz="4" w:space="0" w:color="44546A" w:themeColor="text2"/>
      </w:tblBorders>
      <w:tblCellMar>
        <w:top w:w="142" w:type="dxa"/>
        <w:bottom w:w="142" w:type="dxa"/>
      </w:tblCellMar>
    </w:tblPr>
    <w:trPr>
      <w:cantSplit/>
    </w:trPr>
  </w:style>
  <w:style w:type="table" w:customStyle="1" w:styleId="ECHRTableMemo">
    <w:name w:val="ECHR_Table_Memo"/>
    <w:basedOn w:val="Standardowy"/>
    <w:uiPriority w:val="99"/>
    <w:rsid w:val="00C92DF8"/>
    <w:pPr>
      <w:spacing w:after="0" w:line="240" w:lineRule="auto"/>
    </w:pPr>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323E4F"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C92DF8"/>
    <w:pPr>
      <w:spacing w:after="0" w:line="240" w:lineRule="auto"/>
    </w:pPr>
    <w:rPr>
      <w:sz w:val="24"/>
      <w:szCs w:val="24"/>
    </w:rPr>
    <w:tblPr>
      <w:jc w:val="center"/>
      <w:tblBorders>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7B7B7B" w:themeColor="accent3" w:themeShade="BF"/>
        <w:sz w:val="24"/>
      </w:rPr>
      <w:tblPr/>
      <w:tcPr>
        <w:tcBorders>
          <w:top w:val="single" w:sz="4" w:space="0" w:color="323E4F" w:themeColor="text2" w:themeShade="BF"/>
          <w:left w:val="single" w:sz="4" w:space="0" w:color="323E4F" w:themeColor="text2" w:themeShade="BF"/>
          <w:bottom w:val="nil"/>
          <w:right w:val="single" w:sz="4" w:space="0" w:color="323E4F" w:themeColor="text2" w:themeShade="BF"/>
          <w:insideH w:val="nil"/>
          <w:insideV w:val="nil"/>
          <w:tl2br w:val="nil"/>
          <w:tr2bl w:val="nil"/>
        </w:tcBorders>
        <w:shd w:val="clear" w:color="auto" w:fill="D0CECE" w:themeFill="background2" w:themeFillShade="E6"/>
      </w:tcPr>
    </w:tblStylePr>
  </w:style>
  <w:style w:type="paragraph" w:styleId="Nagwekwykazurde">
    <w:name w:val="toa heading"/>
    <w:basedOn w:val="Normalny"/>
    <w:next w:val="Normalny"/>
    <w:uiPriority w:val="99"/>
    <w:semiHidden/>
    <w:rsid w:val="00C92DF8"/>
    <w:pPr>
      <w:keepNext/>
      <w:keepLines/>
      <w:spacing w:before="240"/>
      <w:contextualSpacing/>
      <w:jc w:val="center"/>
    </w:pPr>
    <w:rPr>
      <w:rFonts w:asciiTheme="majorHAnsi" w:eastAsiaTheme="majorEastAsia" w:hAnsiTheme="majorHAnsi" w:cstheme="majorBidi"/>
      <w:b/>
      <w:bCs/>
      <w:color w:val="7B7B7B" w:themeColor="accent3" w:themeShade="BF"/>
      <w:sz w:val="28"/>
    </w:rPr>
  </w:style>
  <w:style w:type="paragraph" w:styleId="Podtytu">
    <w:name w:val="Subtitle"/>
    <w:basedOn w:val="Normalny"/>
    <w:next w:val="Normalny"/>
    <w:link w:val="PodtytuZnak"/>
    <w:uiPriority w:val="99"/>
    <w:qFormat/>
    <w:rsid w:val="00C92DF8"/>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9"/>
    <w:rsid w:val="00C92DF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C92DF8"/>
    <w:pPr>
      <w:numPr>
        <w:numId w:val="1"/>
      </w:numPr>
    </w:pPr>
  </w:style>
  <w:style w:type="paragraph" w:customStyle="1" w:styleId="JuPara">
    <w:name w:val="Ju_Para"/>
    <w:aliases w:val="_Para"/>
    <w:basedOn w:val="NormalJustified"/>
    <w:link w:val="JuParaChar"/>
    <w:uiPriority w:val="8"/>
    <w:qFormat/>
    <w:rsid w:val="00C92DF8"/>
    <w:pPr>
      <w:ind w:firstLine="284"/>
    </w:pPr>
  </w:style>
  <w:style w:type="numbering" w:styleId="1ai">
    <w:name w:val="Outline List 1"/>
    <w:basedOn w:val="Bezlisty"/>
    <w:uiPriority w:val="99"/>
    <w:semiHidden/>
    <w:unhideWhenUsed/>
    <w:rsid w:val="00C92DF8"/>
    <w:pPr>
      <w:numPr>
        <w:numId w:val="2"/>
      </w:numPr>
    </w:pPr>
  </w:style>
  <w:style w:type="table" w:customStyle="1" w:styleId="ECHRTableSimpleBox">
    <w:name w:val="ECHR_Table_Simple_Box"/>
    <w:basedOn w:val="Standardowy"/>
    <w:uiPriority w:val="99"/>
    <w:rsid w:val="00C92DF8"/>
    <w:pPr>
      <w:spacing w:after="0" w:line="240" w:lineRule="auto"/>
    </w:pPr>
    <w:rPr>
      <w:sz w:val="24"/>
      <w:szCs w:val="24"/>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blBorders>
      <w:tblCellMar>
        <w:top w:w="113" w:type="dxa"/>
        <w:bottom w:w="113" w:type="dxa"/>
      </w:tblCellMar>
    </w:tblPr>
  </w:style>
  <w:style w:type="table" w:customStyle="1" w:styleId="ECHRTableNoLines">
    <w:name w:val="ECHR_Table_No_Lines"/>
    <w:basedOn w:val="Standardowy"/>
    <w:uiPriority w:val="99"/>
    <w:rsid w:val="00C92DF8"/>
    <w:pPr>
      <w:spacing w:after="0" w:line="240" w:lineRule="auto"/>
    </w:pPr>
    <w:rPr>
      <w:sz w:val="24"/>
      <w:szCs w:val="24"/>
    </w:rPr>
    <w:tblPr>
      <w:tblCellMar>
        <w:top w:w="85" w:type="dxa"/>
        <w:left w:w="142" w:type="dxa"/>
        <w:bottom w:w="28" w:type="dxa"/>
        <w:right w:w="142" w:type="dxa"/>
      </w:tblCellMar>
    </w:tblPr>
    <w:tblStylePr w:type="firstRow">
      <w:rPr>
        <w:rFonts w:asciiTheme="majorHAnsi" w:hAnsiTheme="majorHAnsi"/>
        <w:b/>
        <w:i w:val="0"/>
        <w:color w:val="7B7B7B" w:themeColor="accent3" w:themeShade="BF"/>
        <w:sz w:val="24"/>
      </w:rPr>
      <w:tblPr/>
      <w:tcPr>
        <w:tc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nil"/>
          <w:insideV w:val="nil"/>
          <w:tl2br w:val="nil"/>
          <w:tr2bl w:val="nil"/>
        </w:tcBorders>
        <w:shd w:val="clear" w:color="auto" w:fill="D0CECE" w:themeFill="background2" w:themeFillShade="E6"/>
      </w:tcPr>
    </w:tblStylePr>
    <w:tblStylePr w:type="firstCol">
      <w:tblPr/>
      <w:tcPr>
        <w:tc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cBorders>
      </w:tcPr>
    </w:tblStylePr>
  </w:style>
  <w:style w:type="numbering" w:styleId="Artykusekcja">
    <w:name w:val="Outline List 3"/>
    <w:basedOn w:val="Bezlisty"/>
    <w:uiPriority w:val="99"/>
    <w:semiHidden/>
    <w:unhideWhenUsed/>
    <w:rsid w:val="00C92DF8"/>
    <w:pPr>
      <w:numPr>
        <w:numId w:val="3"/>
      </w:numPr>
    </w:pPr>
  </w:style>
  <w:style w:type="table" w:customStyle="1" w:styleId="ECHRTableForInternalUse">
    <w:name w:val="ECHR_Table_For_Internal_Use"/>
    <w:basedOn w:val="Standardowy"/>
    <w:uiPriority w:val="99"/>
    <w:rsid w:val="00C92DF8"/>
    <w:pPr>
      <w:spacing w:after="0" w:line="240" w:lineRule="auto"/>
    </w:pPr>
    <w:rPr>
      <w:color w:val="222A35"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l2br w:val="nil"/>
          <w:tr2bl w:val="nil"/>
        </w:tcBorders>
      </w:tcPr>
    </w:tblStylePr>
    <w:tblStylePr w:type="band1Vert">
      <w:tblPr/>
      <w:tcPr>
        <w:tc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l2br w:val="nil"/>
          <w:tr2bl w:val="nil"/>
        </w:tcBorders>
      </w:tcPr>
    </w:tblStylePr>
  </w:style>
  <w:style w:type="table" w:customStyle="1" w:styleId="ECHRListTable">
    <w:name w:val="ECHR_List_Table"/>
    <w:basedOn w:val="Standardowy"/>
    <w:uiPriority w:val="99"/>
    <w:rsid w:val="00C92DF8"/>
    <w:pPr>
      <w:spacing w:after="0" w:line="240" w:lineRule="auto"/>
    </w:pPr>
    <w:rPr>
      <w:sz w:val="24"/>
      <w:szCs w:val="24"/>
    </w:rPr>
    <w:tblPr>
      <w:tbl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blBorders>
      <w:tblCellMar>
        <w:top w:w="28" w:type="dxa"/>
        <w:bottom w:w="28" w:type="dxa"/>
      </w:tblCellMar>
    </w:tblPr>
    <w:tblStylePr w:type="firstRow">
      <w:rPr>
        <w:b/>
        <w:color w:val="7B7B7B" w:themeColor="accent3" w:themeShade="BF"/>
      </w:rPr>
      <w:tblPr/>
      <w:trPr>
        <w:tblHeader/>
      </w:trPr>
      <w:tcPr>
        <w:tc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cBorders>
        <w:shd w:val="clear" w:color="auto" w:fill="D0CECE" w:themeFill="background2" w:themeFillShade="E6"/>
      </w:tcPr>
    </w:tblStylePr>
  </w:style>
  <w:style w:type="paragraph" w:styleId="Bibliografia">
    <w:name w:val="Bibliography"/>
    <w:basedOn w:val="Normalny"/>
    <w:next w:val="Normalny"/>
    <w:uiPriority w:val="99"/>
    <w:semiHidden/>
    <w:rsid w:val="00C92DF8"/>
  </w:style>
  <w:style w:type="paragraph" w:styleId="Tekstblokowy">
    <w:name w:val="Block Text"/>
    <w:basedOn w:val="Normalny"/>
    <w:uiPriority w:val="99"/>
    <w:semiHidden/>
    <w:rsid w:val="00C92DF8"/>
    <w:pPr>
      <w:pBdr>
        <w:top w:val="single" w:sz="2" w:space="10" w:color="4472C4" w:themeColor="accent1" w:shadow="1" w:frame="1"/>
        <w:left w:val="single" w:sz="2" w:space="10" w:color="4472C4" w:themeColor="accent1" w:shadow="1" w:frame="1"/>
        <w:bottom w:val="single" w:sz="2" w:space="10" w:color="4472C4" w:themeColor="accent1" w:shadow="1" w:frame="1"/>
        <w:right w:val="single" w:sz="2" w:space="10" w:color="4472C4" w:themeColor="accent1" w:shadow="1" w:frame="1"/>
      </w:pBdr>
      <w:ind w:left="1152" w:right="1152"/>
    </w:pPr>
    <w:rPr>
      <w:i/>
      <w:iCs/>
      <w:color w:val="4472C4" w:themeColor="accent1"/>
    </w:rPr>
  </w:style>
  <w:style w:type="table" w:customStyle="1" w:styleId="ECHRHeaderTable">
    <w:name w:val="ECHR_Header_Table"/>
    <w:basedOn w:val="Standardowy"/>
    <w:uiPriority w:val="99"/>
    <w:rsid w:val="00C92DF8"/>
    <w:pPr>
      <w:spacing w:after="0" w:line="240" w:lineRule="auto"/>
    </w:pPr>
    <w:rPr>
      <w:sz w:val="24"/>
      <w:szCs w:val="24"/>
    </w:rPr>
    <w:tblPr>
      <w:tblInd w:w="-1474" w:type="dxa"/>
      <w:tblBorders>
        <w:bottom w:val="single" w:sz="6" w:space="0" w:color="323E4F"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C92DF8"/>
    <w:pPr>
      <w:spacing w:after="120"/>
    </w:pPr>
  </w:style>
  <w:style w:type="character" w:customStyle="1" w:styleId="TekstpodstawowyZnak">
    <w:name w:val="Tekst podstawowy Znak"/>
    <w:basedOn w:val="Domylnaczcionkaakapitu"/>
    <w:link w:val="Tekstpodstawowy"/>
    <w:uiPriority w:val="99"/>
    <w:semiHidden/>
    <w:rsid w:val="00C92DF8"/>
    <w:rPr>
      <w:sz w:val="24"/>
      <w:szCs w:val="24"/>
    </w:rPr>
  </w:style>
  <w:style w:type="table" w:customStyle="1" w:styleId="ECHRTableOddBanded">
    <w:name w:val="ECHR_Table_Odd_Banded"/>
    <w:basedOn w:val="Standardowy"/>
    <w:uiPriority w:val="99"/>
    <w:rsid w:val="00C92DF8"/>
    <w:pPr>
      <w:spacing w:after="0" w:line="240" w:lineRule="auto"/>
    </w:pPr>
    <w:tblPr>
      <w:tblStyleRowBandSize w:val="1"/>
      <w:tblStyleColBandSize w:val="1"/>
      <w:tbl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blBorders>
      <w:tblCellMar>
        <w:top w:w="28" w:type="dxa"/>
        <w:bottom w:w="28" w:type="dxa"/>
      </w:tblCellMar>
    </w:tblPr>
    <w:tblStylePr w:type="firstRow">
      <w:rPr>
        <w:rFonts w:asciiTheme="majorHAnsi" w:hAnsiTheme="majorHAnsi"/>
        <w:b/>
        <w:i w:val="0"/>
        <w:color w:val="7B7B7B" w:themeColor="accent3" w:themeShade="BF"/>
        <w:sz w:val="22"/>
      </w:rPr>
      <w:tblPr/>
      <w:tcPr>
        <w:tc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nil"/>
          <w:insideV w:val="single" w:sz="4" w:space="0" w:color="323E4F" w:themeColor="text2" w:themeShade="BF"/>
          <w:tl2br w:val="nil"/>
          <w:tr2bl w:val="nil"/>
        </w:tcBorders>
        <w:shd w:val="clear" w:color="auto" w:fill="D0CECE" w:themeFill="background2" w:themeFillShade="E6"/>
      </w:tcPr>
    </w:tblStylePr>
    <w:tblStylePr w:type="band1Vert">
      <w:tblPr/>
      <w:tcPr>
        <w:tcBorders>
          <w:top w:val="nil"/>
          <w:left w:val="nil"/>
          <w:bottom w:val="nil"/>
          <w:right w:val="nil"/>
          <w:insideH w:val="nil"/>
          <w:insideV w:val="nil"/>
          <w:tl2br w:val="nil"/>
          <w:tr2bl w:val="nil"/>
        </w:tcBorders>
        <w:shd w:val="clear" w:color="auto" w:fill="D0CECE" w:themeFill="background2" w:themeFillShade="E6"/>
      </w:tcPr>
    </w:tblStylePr>
    <w:tblStylePr w:type="band1Horz">
      <w:rPr>
        <w:b/>
      </w:rPr>
      <w:tblPr/>
      <w:tcPr>
        <w:shd w:val="clear" w:color="auto" w:fill="D0CECE" w:themeFill="background2" w:themeFillShade="E6"/>
      </w:tcPr>
    </w:tblStylePr>
  </w:style>
  <w:style w:type="paragraph" w:styleId="Tekstpodstawowy2">
    <w:name w:val="Body Text 2"/>
    <w:basedOn w:val="Normalny"/>
    <w:link w:val="Tekstpodstawowy2Znak"/>
    <w:uiPriority w:val="99"/>
    <w:semiHidden/>
    <w:rsid w:val="00C92DF8"/>
    <w:pPr>
      <w:spacing w:after="120" w:line="480" w:lineRule="auto"/>
    </w:pPr>
  </w:style>
  <w:style w:type="character" w:customStyle="1" w:styleId="Tekstpodstawowy2Znak">
    <w:name w:val="Tekst podstawowy 2 Znak"/>
    <w:basedOn w:val="Domylnaczcionkaakapitu"/>
    <w:link w:val="Tekstpodstawowy2"/>
    <w:uiPriority w:val="99"/>
    <w:semiHidden/>
    <w:rsid w:val="00C92DF8"/>
    <w:rPr>
      <w:sz w:val="24"/>
      <w:szCs w:val="24"/>
    </w:rPr>
  </w:style>
  <w:style w:type="table" w:customStyle="1" w:styleId="ECHRHeaderTableReduced">
    <w:name w:val="ECHR_Header_Table_Reduced"/>
    <w:basedOn w:val="Standardowy"/>
    <w:uiPriority w:val="99"/>
    <w:rsid w:val="00C92DF8"/>
    <w:pPr>
      <w:spacing w:after="0" w:line="240" w:lineRule="auto"/>
    </w:pPr>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323E4F" w:themeColor="text2" w:themeShade="BF"/>
          <w:right w:val="nil"/>
          <w:insideH w:val="nil"/>
          <w:insideV w:val="nil"/>
          <w:tl2br w:val="nil"/>
          <w:tr2bl w:val="nil"/>
        </w:tcBorders>
      </w:tcPr>
    </w:tblStylePr>
    <w:tblStylePr w:type="lastRow">
      <w:pPr>
        <w:jc w:val="right"/>
      </w:pPr>
      <w:tblPr/>
      <w:tcPr>
        <w:tcBorders>
          <w:top w:val="single" w:sz="6" w:space="0" w:color="323E4F"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1"/>
    <w:rsid w:val="00C92DF8"/>
    <w:pPr>
      <w:ind w:firstLine="284"/>
    </w:pPr>
    <w:rPr>
      <w:b/>
    </w:rPr>
  </w:style>
  <w:style w:type="character" w:styleId="Numerstrony">
    <w:name w:val="page number"/>
    <w:uiPriority w:val="99"/>
    <w:semiHidden/>
    <w:rsid w:val="00C92DF8"/>
    <w:rPr>
      <w:sz w:val="18"/>
    </w:rPr>
  </w:style>
  <w:style w:type="paragraph" w:styleId="Listapunktowana">
    <w:name w:val="List Bullet"/>
    <w:basedOn w:val="Normalny"/>
    <w:uiPriority w:val="99"/>
    <w:semiHidden/>
    <w:rsid w:val="00C92DF8"/>
    <w:pPr>
      <w:numPr>
        <w:numId w:val="9"/>
      </w:numPr>
    </w:pPr>
  </w:style>
  <w:style w:type="paragraph" w:styleId="Listapunktowana3">
    <w:name w:val="List Bullet 3"/>
    <w:basedOn w:val="Normalny"/>
    <w:uiPriority w:val="99"/>
    <w:semiHidden/>
    <w:rsid w:val="00C92DF8"/>
    <w:pPr>
      <w:numPr>
        <w:numId w:val="11"/>
      </w:numPr>
      <w:contextualSpacing/>
    </w:pPr>
  </w:style>
  <w:style w:type="paragraph" w:styleId="Tekstpodstawowy3">
    <w:name w:val="Body Text 3"/>
    <w:basedOn w:val="Normalny"/>
    <w:link w:val="Tekstpodstawowy3Znak"/>
    <w:uiPriority w:val="99"/>
    <w:semiHidden/>
    <w:rsid w:val="00C92DF8"/>
    <w:pPr>
      <w:spacing w:after="120"/>
    </w:pPr>
    <w:rPr>
      <w:sz w:val="16"/>
      <w:szCs w:val="16"/>
    </w:rPr>
  </w:style>
  <w:style w:type="character" w:customStyle="1" w:styleId="Tekstpodstawowy3Znak">
    <w:name w:val="Tekst podstawowy 3 Znak"/>
    <w:basedOn w:val="Domylnaczcionkaakapitu"/>
    <w:link w:val="Tekstpodstawowy3"/>
    <w:uiPriority w:val="99"/>
    <w:semiHidden/>
    <w:rsid w:val="00C92DF8"/>
    <w:rPr>
      <w:sz w:val="16"/>
      <w:szCs w:val="16"/>
    </w:rPr>
  </w:style>
  <w:style w:type="paragraph" w:styleId="Tekstpodstawowyzwciciem">
    <w:name w:val="Body Text First Indent"/>
    <w:basedOn w:val="Tekstpodstawowy"/>
    <w:link w:val="TekstpodstawowyzwciciemZnak"/>
    <w:uiPriority w:val="99"/>
    <w:semiHidden/>
    <w:rsid w:val="00C92DF8"/>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C92DF8"/>
    <w:rPr>
      <w:sz w:val="24"/>
      <w:szCs w:val="24"/>
    </w:rPr>
  </w:style>
  <w:style w:type="paragraph" w:styleId="Tekstpodstawowywcity">
    <w:name w:val="Body Text Indent"/>
    <w:basedOn w:val="Normalny"/>
    <w:link w:val="TekstpodstawowywcityZnak"/>
    <w:uiPriority w:val="99"/>
    <w:semiHidden/>
    <w:rsid w:val="00C92DF8"/>
    <w:pPr>
      <w:spacing w:after="120"/>
      <w:ind w:left="283"/>
    </w:pPr>
  </w:style>
  <w:style w:type="character" w:customStyle="1" w:styleId="TekstpodstawowywcityZnak">
    <w:name w:val="Tekst podstawowy wcięty Znak"/>
    <w:basedOn w:val="Domylnaczcionkaakapitu"/>
    <w:link w:val="Tekstpodstawowywcity"/>
    <w:uiPriority w:val="99"/>
    <w:semiHidden/>
    <w:rsid w:val="00C92DF8"/>
    <w:rPr>
      <w:sz w:val="24"/>
      <w:szCs w:val="24"/>
    </w:rPr>
  </w:style>
  <w:style w:type="paragraph" w:styleId="Tekstpodstawowyzwciciem2">
    <w:name w:val="Body Text First Indent 2"/>
    <w:basedOn w:val="Tekstpodstawowywcity"/>
    <w:link w:val="Tekstpodstawowyzwciciem2Znak"/>
    <w:uiPriority w:val="99"/>
    <w:semiHidden/>
    <w:rsid w:val="00C92DF8"/>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C92DF8"/>
    <w:rPr>
      <w:sz w:val="24"/>
      <w:szCs w:val="24"/>
    </w:rPr>
  </w:style>
  <w:style w:type="paragraph" w:styleId="Tekstpodstawowywcity2">
    <w:name w:val="Body Text Indent 2"/>
    <w:basedOn w:val="Normalny"/>
    <w:link w:val="Tekstpodstawowywcity2Znak"/>
    <w:uiPriority w:val="99"/>
    <w:semiHidden/>
    <w:rsid w:val="00C92DF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C92DF8"/>
    <w:rPr>
      <w:sz w:val="24"/>
      <w:szCs w:val="24"/>
    </w:rPr>
  </w:style>
  <w:style w:type="paragraph" w:styleId="Tekstpodstawowywcity3">
    <w:name w:val="Body Text Indent 3"/>
    <w:basedOn w:val="Normalny"/>
    <w:link w:val="Tekstpodstawowywcity3Znak"/>
    <w:uiPriority w:val="99"/>
    <w:semiHidden/>
    <w:rsid w:val="00C92DF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C92DF8"/>
    <w:rPr>
      <w:sz w:val="16"/>
      <w:szCs w:val="16"/>
    </w:rPr>
  </w:style>
  <w:style w:type="paragraph" w:styleId="Legenda">
    <w:name w:val="caption"/>
    <w:basedOn w:val="Normalny"/>
    <w:next w:val="Normalny"/>
    <w:uiPriority w:val="99"/>
    <w:semiHidden/>
    <w:qFormat/>
    <w:rsid w:val="00C92DF8"/>
    <w:pPr>
      <w:spacing w:after="200"/>
    </w:pPr>
    <w:rPr>
      <w:b/>
      <w:bCs/>
      <w:color w:val="4472C4" w:themeColor="accent1"/>
      <w:sz w:val="18"/>
      <w:szCs w:val="18"/>
    </w:rPr>
  </w:style>
  <w:style w:type="paragraph" w:styleId="Zwrotpoegnalny">
    <w:name w:val="Closing"/>
    <w:basedOn w:val="Normalny"/>
    <w:link w:val="ZwrotpoegnalnyZnak"/>
    <w:uiPriority w:val="99"/>
    <w:semiHidden/>
    <w:rsid w:val="00C92DF8"/>
    <w:pPr>
      <w:ind w:left="4252"/>
    </w:pPr>
  </w:style>
  <w:style w:type="character" w:customStyle="1" w:styleId="ZwrotpoegnalnyZnak">
    <w:name w:val="Zwrot pożegnalny Znak"/>
    <w:basedOn w:val="Domylnaczcionkaakapitu"/>
    <w:link w:val="Zwrotpoegnalny"/>
    <w:uiPriority w:val="99"/>
    <w:semiHidden/>
    <w:rsid w:val="00C92DF8"/>
    <w:rPr>
      <w:sz w:val="24"/>
      <w:szCs w:val="24"/>
    </w:rPr>
  </w:style>
  <w:style w:type="table" w:styleId="Kolorowasiatka">
    <w:name w:val="Colorful Grid"/>
    <w:basedOn w:val="Standardowy"/>
    <w:uiPriority w:val="73"/>
    <w:semiHidden/>
    <w:rsid w:val="00C92DF8"/>
    <w:pPr>
      <w:spacing w:after="0" w:line="240" w:lineRule="auto"/>
    </w:pPr>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C92DF8"/>
    <w:pPr>
      <w:spacing w:after="0" w:line="240" w:lineRule="auto"/>
    </w:pPr>
    <w:rPr>
      <w:color w:val="000000" w:themeColor="text1"/>
      <w:sz w:val="24"/>
      <w:szCs w:val="24"/>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Kolorowasiatkaakcent2">
    <w:name w:val="Colorful Grid Accent 2"/>
    <w:basedOn w:val="Standardowy"/>
    <w:uiPriority w:val="73"/>
    <w:semiHidden/>
    <w:rsid w:val="00C92DF8"/>
    <w:pPr>
      <w:spacing w:after="0" w:line="240" w:lineRule="auto"/>
    </w:pPr>
    <w:rPr>
      <w:color w:val="000000" w:themeColor="text1"/>
      <w:sz w:val="24"/>
      <w:szCs w:val="24"/>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Kolorowasiatkaakcent3">
    <w:name w:val="Colorful Grid Accent 3"/>
    <w:basedOn w:val="Standardowy"/>
    <w:uiPriority w:val="73"/>
    <w:semiHidden/>
    <w:rsid w:val="00C92DF8"/>
    <w:pPr>
      <w:spacing w:after="0" w:line="240" w:lineRule="auto"/>
    </w:pPr>
    <w:rPr>
      <w:color w:val="000000" w:themeColor="text1"/>
      <w:sz w:val="24"/>
      <w:szCs w:val="24"/>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Kolorowasiatkaakcent4">
    <w:name w:val="Colorful Grid Accent 4"/>
    <w:basedOn w:val="Standardowy"/>
    <w:uiPriority w:val="73"/>
    <w:semiHidden/>
    <w:rsid w:val="00C92DF8"/>
    <w:pPr>
      <w:spacing w:after="0" w:line="240" w:lineRule="auto"/>
    </w:pPr>
    <w:rPr>
      <w:color w:val="000000" w:themeColor="text1"/>
      <w:sz w:val="24"/>
      <w:szCs w:val="24"/>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Kolorowasiatkaakcent5">
    <w:name w:val="Colorful Grid Accent 5"/>
    <w:basedOn w:val="Standardowy"/>
    <w:uiPriority w:val="73"/>
    <w:semiHidden/>
    <w:rsid w:val="00C92DF8"/>
    <w:pPr>
      <w:spacing w:after="0" w:line="240" w:lineRule="auto"/>
    </w:pPr>
    <w:rPr>
      <w:color w:val="000000" w:themeColor="text1"/>
      <w:sz w:val="24"/>
      <w:szCs w:val="24"/>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Kolorowasiatkaakcent6">
    <w:name w:val="Colorful Grid Accent 6"/>
    <w:basedOn w:val="Standardowy"/>
    <w:uiPriority w:val="73"/>
    <w:rsid w:val="00C92DF8"/>
    <w:pPr>
      <w:spacing w:after="0" w:line="240" w:lineRule="auto"/>
    </w:pPr>
    <w:rPr>
      <w:color w:val="000000" w:themeColor="text1"/>
      <w:sz w:val="24"/>
      <w:szCs w:val="24"/>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Kolorowalista">
    <w:name w:val="Colorful List"/>
    <w:basedOn w:val="Standardowy"/>
    <w:uiPriority w:val="72"/>
    <w:semiHidden/>
    <w:rsid w:val="00C92DF8"/>
    <w:pPr>
      <w:spacing w:after="0" w:line="240" w:lineRule="auto"/>
    </w:pPr>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C92DF8"/>
    <w:pPr>
      <w:spacing w:after="0" w:line="240" w:lineRule="auto"/>
    </w:pPr>
    <w:rPr>
      <w:color w:val="000000" w:themeColor="text1"/>
      <w:sz w:val="24"/>
      <w:szCs w:val="24"/>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Kolorowalistaakcent2">
    <w:name w:val="Colorful List Accent 2"/>
    <w:basedOn w:val="Standardowy"/>
    <w:uiPriority w:val="72"/>
    <w:semiHidden/>
    <w:rsid w:val="00C92DF8"/>
    <w:pPr>
      <w:spacing w:after="0" w:line="240" w:lineRule="auto"/>
    </w:pPr>
    <w:rPr>
      <w:color w:val="000000" w:themeColor="text1"/>
      <w:sz w:val="24"/>
      <w:szCs w:val="24"/>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Kolorowalistaakcent3">
    <w:name w:val="Colorful List Accent 3"/>
    <w:basedOn w:val="Standardowy"/>
    <w:uiPriority w:val="72"/>
    <w:semiHidden/>
    <w:rsid w:val="00C92DF8"/>
    <w:pPr>
      <w:spacing w:after="0" w:line="240" w:lineRule="auto"/>
    </w:pPr>
    <w:rPr>
      <w:color w:val="000000" w:themeColor="text1"/>
      <w:sz w:val="24"/>
      <w:szCs w:val="24"/>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Kolorowalistaakcent4">
    <w:name w:val="Colorful List Accent 4"/>
    <w:basedOn w:val="Standardowy"/>
    <w:uiPriority w:val="72"/>
    <w:semiHidden/>
    <w:rsid w:val="00C92DF8"/>
    <w:pPr>
      <w:spacing w:after="0" w:line="240" w:lineRule="auto"/>
    </w:pPr>
    <w:rPr>
      <w:color w:val="000000" w:themeColor="text1"/>
      <w:sz w:val="24"/>
      <w:szCs w:val="24"/>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Kolorowalistaakcent5">
    <w:name w:val="Colorful List Accent 5"/>
    <w:basedOn w:val="Standardowy"/>
    <w:uiPriority w:val="72"/>
    <w:semiHidden/>
    <w:rsid w:val="00C92DF8"/>
    <w:pPr>
      <w:spacing w:after="0" w:line="240" w:lineRule="auto"/>
    </w:pPr>
    <w:rPr>
      <w:color w:val="000000" w:themeColor="text1"/>
      <w:sz w:val="24"/>
      <w:szCs w:val="24"/>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Kolorowalistaakcent6">
    <w:name w:val="Colorful List Accent 6"/>
    <w:basedOn w:val="Standardowy"/>
    <w:uiPriority w:val="72"/>
    <w:semiHidden/>
    <w:rsid w:val="00C92DF8"/>
    <w:pPr>
      <w:spacing w:after="0" w:line="240" w:lineRule="auto"/>
    </w:pPr>
    <w:rPr>
      <w:color w:val="000000" w:themeColor="text1"/>
      <w:sz w:val="24"/>
      <w:szCs w:val="24"/>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Kolorowecieniowanie">
    <w:name w:val="Colorful Shading"/>
    <w:basedOn w:val="Standardowy"/>
    <w:uiPriority w:val="71"/>
    <w:semiHidden/>
    <w:rsid w:val="00C92DF8"/>
    <w:pPr>
      <w:spacing w:after="0" w:line="240" w:lineRule="auto"/>
    </w:pPr>
    <w:rPr>
      <w:color w:val="000000" w:themeColor="text1"/>
      <w:sz w:val="24"/>
      <w:szCs w:val="24"/>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C92DF8"/>
    <w:pPr>
      <w:spacing w:after="0" w:line="240" w:lineRule="auto"/>
    </w:pPr>
    <w:rPr>
      <w:color w:val="000000" w:themeColor="text1"/>
      <w:sz w:val="24"/>
      <w:szCs w:val="24"/>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C92DF8"/>
    <w:pPr>
      <w:spacing w:after="0" w:line="240" w:lineRule="auto"/>
    </w:pPr>
    <w:rPr>
      <w:color w:val="000000" w:themeColor="text1"/>
      <w:sz w:val="24"/>
      <w:szCs w:val="24"/>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C92DF8"/>
    <w:pPr>
      <w:spacing w:after="0" w:line="240" w:lineRule="auto"/>
    </w:pPr>
    <w:rPr>
      <w:color w:val="000000" w:themeColor="text1"/>
      <w:sz w:val="24"/>
      <w:szCs w:val="24"/>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Kolorowecieniowanieakcent4">
    <w:name w:val="Colorful Shading Accent 4"/>
    <w:basedOn w:val="Standardowy"/>
    <w:uiPriority w:val="71"/>
    <w:semiHidden/>
    <w:rsid w:val="00C92DF8"/>
    <w:pPr>
      <w:spacing w:after="0" w:line="240" w:lineRule="auto"/>
    </w:pPr>
    <w:rPr>
      <w:color w:val="000000" w:themeColor="text1"/>
      <w:sz w:val="24"/>
      <w:szCs w:val="24"/>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C92DF8"/>
    <w:pPr>
      <w:spacing w:after="0" w:line="240" w:lineRule="auto"/>
    </w:pPr>
    <w:rPr>
      <w:color w:val="000000" w:themeColor="text1"/>
      <w:sz w:val="24"/>
      <w:szCs w:val="24"/>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C92DF8"/>
    <w:pPr>
      <w:spacing w:after="0" w:line="240" w:lineRule="auto"/>
    </w:pPr>
    <w:rPr>
      <w:color w:val="000000" w:themeColor="text1"/>
      <w:sz w:val="24"/>
      <w:szCs w:val="24"/>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C92DF8"/>
    <w:rPr>
      <w:sz w:val="16"/>
      <w:szCs w:val="16"/>
    </w:rPr>
  </w:style>
  <w:style w:type="paragraph" w:styleId="Tekstkomentarza">
    <w:name w:val="annotation text"/>
    <w:basedOn w:val="Normalny"/>
    <w:link w:val="TekstkomentarzaZnak"/>
    <w:semiHidden/>
    <w:rsid w:val="00C92DF8"/>
    <w:rPr>
      <w:sz w:val="20"/>
      <w:szCs w:val="20"/>
    </w:rPr>
  </w:style>
  <w:style w:type="character" w:customStyle="1" w:styleId="TekstkomentarzaZnak">
    <w:name w:val="Tekst komentarza Znak"/>
    <w:basedOn w:val="Domylnaczcionkaakapitu"/>
    <w:link w:val="Tekstkomentarza"/>
    <w:semiHidden/>
    <w:rsid w:val="00C92DF8"/>
    <w:rPr>
      <w:sz w:val="20"/>
      <w:szCs w:val="20"/>
    </w:rPr>
  </w:style>
  <w:style w:type="paragraph" w:styleId="Tematkomentarza">
    <w:name w:val="annotation subject"/>
    <w:basedOn w:val="Tekstkomentarza"/>
    <w:next w:val="Tekstkomentarza"/>
    <w:link w:val="TematkomentarzaZnak"/>
    <w:uiPriority w:val="99"/>
    <w:semiHidden/>
    <w:rsid w:val="00C92DF8"/>
    <w:rPr>
      <w:b/>
      <w:bCs/>
    </w:rPr>
  </w:style>
  <w:style w:type="character" w:customStyle="1" w:styleId="TematkomentarzaZnak">
    <w:name w:val="Temat komentarza Znak"/>
    <w:basedOn w:val="TekstkomentarzaZnak"/>
    <w:link w:val="Tematkomentarza"/>
    <w:uiPriority w:val="99"/>
    <w:semiHidden/>
    <w:rsid w:val="00C92DF8"/>
    <w:rPr>
      <w:b/>
      <w:bCs/>
      <w:sz w:val="20"/>
      <w:szCs w:val="20"/>
    </w:rPr>
  </w:style>
  <w:style w:type="table" w:styleId="Ciemnalista">
    <w:name w:val="Dark List"/>
    <w:basedOn w:val="Standardowy"/>
    <w:uiPriority w:val="70"/>
    <w:semiHidden/>
    <w:rsid w:val="00C92DF8"/>
    <w:pPr>
      <w:spacing w:after="0" w:line="240" w:lineRule="auto"/>
    </w:pPr>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C92DF8"/>
    <w:pPr>
      <w:spacing w:after="0" w:line="240" w:lineRule="auto"/>
    </w:pPr>
    <w:rPr>
      <w:color w:val="FFFFFF" w:themeColor="background1"/>
      <w:sz w:val="24"/>
      <w:szCs w:val="24"/>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Ciemnalistaakcent2">
    <w:name w:val="Dark List Accent 2"/>
    <w:basedOn w:val="Standardowy"/>
    <w:uiPriority w:val="70"/>
    <w:semiHidden/>
    <w:rsid w:val="00C92DF8"/>
    <w:pPr>
      <w:spacing w:after="0" w:line="240" w:lineRule="auto"/>
    </w:pPr>
    <w:rPr>
      <w:color w:val="FFFFFF" w:themeColor="background1"/>
      <w:sz w:val="24"/>
      <w:szCs w:val="24"/>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Ciemnalistaakcent3">
    <w:name w:val="Dark List Accent 3"/>
    <w:basedOn w:val="Standardowy"/>
    <w:uiPriority w:val="70"/>
    <w:semiHidden/>
    <w:rsid w:val="00C92DF8"/>
    <w:pPr>
      <w:spacing w:after="0" w:line="240" w:lineRule="auto"/>
    </w:pPr>
    <w:rPr>
      <w:color w:val="FFFFFF" w:themeColor="background1"/>
      <w:sz w:val="24"/>
      <w:szCs w:val="24"/>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Ciemnalistaakcent4">
    <w:name w:val="Dark List Accent 4"/>
    <w:basedOn w:val="Standardowy"/>
    <w:uiPriority w:val="70"/>
    <w:semiHidden/>
    <w:rsid w:val="00C92DF8"/>
    <w:pPr>
      <w:spacing w:after="0" w:line="240" w:lineRule="auto"/>
    </w:pPr>
    <w:rPr>
      <w:color w:val="FFFFFF" w:themeColor="background1"/>
      <w:sz w:val="24"/>
      <w:szCs w:val="24"/>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Ciemnalistaakcent5">
    <w:name w:val="Dark List Accent 5"/>
    <w:basedOn w:val="Standardowy"/>
    <w:uiPriority w:val="70"/>
    <w:semiHidden/>
    <w:rsid w:val="00C92DF8"/>
    <w:pPr>
      <w:spacing w:after="0" w:line="240" w:lineRule="auto"/>
    </w:pPr>
    <w:rPr>
      <w:color w:val="FFFFFF" w:themeColor="background1"/>
      <w:sz w:val="24"/>
      <w:szCs w:val="24"/>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Ciemnalistaakcent6">
    <w:name w:val="Dark List Accent 6"/>
    <w:basedOn w:val="Standardowy"/>
    <w:uiPriority w:val="70"/>
    <w:semiHidden/>
    <w:rsid w:val="00C92DF8"/>
    <w:pPr>
      <w:spacing w:after="0" w:line="240" w:lineRule="auto"/>
    </w:pPr>
    <w:rPr>
      <w:color w:val="FFFFFF" w:themeColor="background1"/>
      <w:sz w:val="24"/>
      <w:szCs w:val="24"/>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a">
    <w:name w:val="Date"/>
    <w:basedOn w:val="Normalny"/>
    <w:next w:val="Normalny"/>
    <w:link w:val="DataZnak"/>
    <w:uiPriority w:val="99"/>
    <w:semiHidden/>
    <w:rsid w:val="00C92DF8"/>
  </w:style>
  <w:style w:type="character" w:customStyle="1" w:styleId="DataZnak">
    <w:name w:val="Data Znak"/>
    <w:basedOn w:val="Domylnaczcionkaakapitu"/>
    <w:link w:val="Data"/>
    <w:uiPriority w:val="99"/>
    <w:semiHidden/>
    <w:rsid w:val="00C92DF8"/>
    <w:rPr>
      <w:sz w:val="24"/>
      <w:szCs w:val="24"/>
    </w:rPr>
  </w:style>
  <w:style w:type="paragraph" w:styleId="Mapadokumentu">
    <w:name w:val="Document Map"/>
    <w:basedOn w:val="Normalny"/>
    <w:link w:val="MapadokumentuZnak"/>
    <w:uiPriority w:val="99"/>
    <w:semiHidden/>
    <w:rsid w:val="00C92DF8"/>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C92DF8"/>
    <w:rPr>
      <w:rFonts w:ascii="Tahoma" w:hAnsi="Tahoma" w:cs="Tahoma"/>
      <w:sz w:val="16"/>
      <w:szCs w:val="16"/>
    </w:rPr>
  </w:style>
  <w:style w:type="paragraph" w:styleId="Podpise-mail">
    <w:name w:val="E-mail Signature"/>
    <w:basedOn w:val="Normalny"/>
    <w:link w:val="Podpise-mailZnak"/>
    <w:uiPriority w:val="99"/>
    <w:semiHidden/>
    <w:rsid w:val="00C92DF8"/>
  </w:style>
  <w:style w:type="character" w:customStyle="1" w:styleId="Podpise-mailZnak">
    <w:name w:val="Podpis e-mail Znak"/>
    <w:basedOn w:val="Domylnaczcionkaakapitu"/>
    <w:link w:val="Podpise-mail"/>
    <w:uiPriority w:val="99"/>
    <w:semiHidden/>
    <w:rsid w:val="00C92DF8"/>
    <w:rPr>
      <w:sz w:val="24"/>
      <w:szCs w:val="24"/>
    </w:rPr>
  </w:style>
  <w:style w:type="character" w:styleId="Odwoanieprzypisukocowego">
    <w:name w:val="endnote reference"/>
    <w:basedOn w:val="Domylnaczcionkaakapitu"/>
    <w:uiPriority w:val="99"/>
    <w:semiHidden/>
    <w:rsid w:val="00C92DF8"/>
    <w:rPr>
      <w:vertAlign w:val="superscript"/>
    </w:rPr>
  </w:style>
  <w:style w:type="paragraph" w:styleId="Tekstprzypisukocowego">
    <w:name w:val="endnote text"/>
    <w:basedOn w:val="Normalny"/>
    <w:link w:val="TekstprzypisukocowegoZnak"/>
    <w:uiPriority w:val="99"/>
    <w:semiHidden/>
    <w:rsid w:val="00C92DF8"/>
    <w:rPr>
      <w:sz w:val="20"/>
      <w:szCs w:val="20"/>
    </w:rPr>
  </w:style>
  <w:style w:type="character" w:customStyle="1" w:styleId="TekstprzypisukocowegoZnak">
    <w:name w:val="Tekst przypisu końcowego Znak"/>
    <w:basedOn w:val="Domylnaczcionkaakapitu"/>
    <w:link w:val="Tekstprzypisukocowego"/>
    <w:uiPriority w:val="99"/>
    <w:semiHidden/>
    <w:rsid w:val="00C92DF8"/>
    <w:rPr>
      <w:sz w:val="20"/>
      <w:szCs w:val="20"/>
    </w:rPr>
  </w:style>
  <w:style w:type="paragraph" w:styleId="Adresnakopercie">
    <w:name w:val="envelope address"/>
    <w:basedOn w:val="Normalny"/>
    <w:uiPriority w:val="99"/>
    <w:semiHidden/>
    <w:rsid w:val="00C92DF8"/>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9"/>
    <w:semiHidden/>
    <w:rsid w:val="00C92DF8"/>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C92DF8"/>
    <w:rPr>
      <w:color w:val="954F72" w:themeColor="followedHyperlink"/>
      <w:u w:val="single"/>
    </w:rPr>
  </w:style>
  <w:style w:type="character" w:styleId="HTML-akronim">
    <w:name w:val="HTML Acronym"/>
    <w:basedOn w:val="Domylnaczcionkaakapitu"/>
    <w:uiPriority w:val="99"/>
    <w:semiHidden/>
    <w:rsid w:val="00C92DF8"/>
  </w:style>
  <w:style w:type="paragraph" w:styleId="HTML-adres">
    <w:name w:val="HTML Address"/>
    <w:basedOn w:val="Normalny"/>
    <w:link w:val="HTML-adresZnak"/>
    <w:uiPriority w:val="99"/>
    <w:semiHidden/>
    <w:rsid w:val="00C92DF8"/>
    <w:rPr>
      <w:i/>
      <w:iCs/>
    </w:rPr>
  </w:style>
  <w:style w:type="character" w:customStyle="1" w:styleId="HTML-adresZnak">
    <w:name w:val="HTML - adres Znak"/>
    <w:basedOn w:val="Domylnaczcionkaakapitu"/>
    <w:link w:val="HTML-adres"/>
    <w:uiPriority w:val="99"/>
    <w:semiHidden/>
    <w:rsid w:val="00C92DF8"/>
    <w:rPr>
      <w:i/>
      <w:iCs/>
      <w:sz w:val="24"/>
      <w:szCs w:val="24"/>
    </w:rPr>
  </w:style>
  <w:style w:type="character" w:styleId="HTML-cytat">
    <w:name w:val="HTML Cite"/>
    <w:basedOn w:val="Domylnaczcionkaakapitu"/>
    <w:uiPriority w:val="99"/>
    <w:semiHidden/>
    <w:rsid w:val="00C92DF8"/>
    <w:rPr>
      <w:i/>
      <w:iCs/>
    </w:rPr>
  </w:style>
  <w:style w:type="character" w:styleId="HTML-kod">
    <w:name w:val="HTML Code"/>
    <w:basedOn w:val="Domylnaczcionkaakapitu"/>
    <w:uiPriority w:val="99"/>
    <w:semiHidden/>
    <w:rsid w:val="00C92DF8"/>
    <w:rPr>
      <w:rFonts w:ascii="Consolas" w:hAnsi="Consolas" w:cs="Consolas"/>
      <w:sz w:val="20"/>
      <w:szCs w:val="20"/>
    </w:rPr>
  </w:style>
  <w:style w:type="character" w:styleId="HTML-definicja">
    <w:name w:val="HTML Definition"/>
    <w:basedOn w:val="Domylnaczcionkaakapitu"/>
    <w:uiPriority w:val="99"/>
    <w:semiHidden/>
    <w:rsid w:val="00C92DF8"/>
    <w:rPr>
      <w:i/>
      <w:iCs/>
    </w:rPr>
  </w:style>
  <w:style w:type="character" w:styleId="HTML-klawiatura">
    <w:name w:val="HTML Keyboard"/>
    <w:basedOn w:val="Domylnaczcionkaakapitu"/>
    <w:uiPriority w:val="99"/>
    <w:semiHidden/>
    <w:rsid w:val="00C92DF8"/>
    <w:rPr>
      <w:rFonts w:ascii="Consolas" w:hAnsi="Consolas" w:cs="Consolas"/>
      <w:sz w:val="20"/>
      <w:szCs w:val="20"/>
    </w:rPr>
  </w:style>
  <w:style w:type="paragraph" w:styleId="HTML-wstpniesformatowany">
    <w:name w:val="HTML Preformatted"/>
    <w:basedOn w:val="Normalny"/>
    <w:link w:val="HTML-wstpniesformatowanyZnak"/>
    <w:uiPriority w:val="99"/>
    <w:semiHidden/>
    <w:rsid w:val="00C92DF8"/>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C92DF8"/>
    <w:rPr>
      <w:rFonts w:ascii="Consolas" w:hAnsi="Consolas" w:cs="Consolas"/>
      <w:sz w:val="20"/>
      <w:szCs w:val="20"/>
    </w:rPr>
  </w:style>
  <w:style w:type="character" w:styleId="HTML-przykad">
    <w:name w:val="HTML Sample"/>
    <w:basedOn w:val="Domylnaczcionkaakapitu"/>
    <w:uiPriority w:val="99"/>
    <w:semiHidden/>
    <w:rsid w:val="00C92DF8"/>
    <w:rPr>
      <w:rFonts w:ascii="Consolas" w:hAnsi="Consolas" w:cs="Consolas"/>
      <w:sz w:val="24"/>
      <w:szCs w:val="24"/>
    </w:rPr>
  </w:style>
  <w:style w:type="character" w:styleId="HTML-staaszeroko">
    <w:name w:val="HTML Typewriter"/>
    <w:basedOn w:val="Domylnaczcionkaakapitu"/>
    <w:uiPriority w:val="99"/>
    <w:semiHidden/>
    <w:rsid w:val="00C92DF8"/>
    <w:rPr>
      <w:rFonts w:ascii="Consolas" w:hAnsi="Consolas" w:cs="Consolas"/>
      <w:sz w:val="20"/>
      <w:szCs w:val="20"/>
    </w:rPr>
  </w:style>
  <w:style w:type="character" w:styleId="HTML-zmienna">
    <w:name w:val="HTML Variable"/>
    <w:basedOn w:val="Domylnaczcionkaakapitu"/>
    <w:uiPriority w:val="99"/>
    <w:semiHidden/>
    <w:rsid w:val="00C92DF8"/>
    <w:rPr>
      <w:i/>
      <w:iCs/>
    </w:rPr>
  </w:style>
  <w:style w:type="paragraph" w:styleId="Indeks1">
    <w:name w:val="index 1"/>
    <w:basedOn w:val="Normalny"/>
    <w:next w:val="Normalny"/>
    <w:autoRedefine/>
    <w:uiPriority w:val="99"/>
    <w:semiHidden/>
    <w:rsid w:val="00C92DF8"/>
    <w:pPr>
      <w:ind w:left="240" w:hanging="240"/>
    </w:pPr>
  </w:style>
  <w:style w:type="paragraph" w:styleId="Indeks2">
    <w:name w:val="index 2"/>
    <w:basedOn w:val="Normalny"/>
    <w:next w:val="Normalny"/>
    <w:autoRedefine/>
    <w:uiPriority w:val="99"/>
    <w:semiHidden/>
    <w:rsid w:val="00C92DF8"/>
    <w:pPr>
      <w:ind w:left="480" w:hanging="240"/>
    </w:pPr>
  </w:style>
  <w:style w:type="paragraph" w:styleId="Indeks3">
    <w:name w:val="index 3"/>
    <w:basedOn w:val="Normalny"/>
    <w:next w:val="Normalny"/>
    <w:autoRedefine/>
    <w:uiPriority w:val="99"/>
    <w:semiHidden/>
    <w:rsid w:val="00C92DF8"/>
    <w:pPr>
      <w:ind w:left="720" w:hanging="240"/>
    </w:pPr>
  </w:style>
  <w:style w:type="paragraph" w:styleId="Indeks4">
    <w:name w:val="index 4"/>
    <w:basedOn w:val="Normalny"/>
    <w:next w:val="Normalny"/>
    <w:autoRedefine/>
    <w:uiPriority w:val="99"/>
    <w:semiHidden/>
    <w:rsid w:val="00C92DF8"/>
    <w:pPr>
      <w:ind w:left="960" w:hanging="240"/>
    </w:pPr>
  </w:style>
  <w:style w:type="paragraph" w:styleId="Indeks5">
    <w:name w:val="index 5"/>
    <w:basedOn w:val="Normalny"/>
    <w:next w:val="Normalny"/>
    <w:autoRedefine/>
    <w:uiPriority w:val="99"/>
    <w:semiHidden/>
    <w:rsid w:val="00C92DF8"/>
    <w:pPr>
      <w:ind w:left="1200" w:hanging="240"/>
    </w:pPr>
  </w:style>
  <w:style w:type="paragraph" w:styleId="Indeks6">
    <w:name w:val="index 6"/>
    <w:basedOn w:val="Normalny"/>
    <w:next w:val="Normalny"/>
    <w:autoRedefine/>
    <w:uiPriority w:val="99"/>
    <w:semiHidden/>
    <w:rsid w:val="00C92DF8"/>
    <w:pPr>
      <w:ind w:left="1440" w:hanging="240"/>
    </w:pPr>
  </w:style>
  <w:style w:type="paragraph" w:styleId="Indeks7">
    <w:name w:val="index 7"/>
    <w:basedOn w:val="Normalny"/>
    <w:next w:val="Normalny"/>
    <w:autoRedefine/>
    <w:uiPriority w:val="99"/>
    <w:semiHidden/>
    <w:rsid w:val="00C92DF8"/>
    <w:pPr>
      <w:ind w:left="1680" w:hanging="240"/>
    </w:pPr>
  </w:style>
  <w:style w:type="paragraph" w:styleId="Indeks8">
    <w:name w:val="index 8"/>
    <w:basedOn w:val="Normalny"/>
    <w:next w:val="Normalny"/>
    <w:autoRedefine/>
    <w:uiPriority w:val="99"/>
    <w:semiHidden/>
    <w:rsid w:val="00C92DF8"/>
    <w:pPr>
      <w:ind w:left="1920" w:hanging="240"/>
    </w:pPr>
  </w:style>
  <w:style w:type="paragraph" w:styleId="Indeks9">
    <w:name w:val="index 9"/>
    <w:basedOn w:val="Normalny"/>
    <w:next w:val="Normalny"/>
    <w:autoRedefine/>
    <w:uiPriority w:val="99"/>
    <w:semiHidden/>
    <w:rsid w:val="00C92DF8"/>
    <w:pPr>
      <w:ind w:left="2160" w:hanging="240"/>
    </w:pPr>
  </w:style>
  <w:style w:type="paragraph" w:styleId="Nagwekindeksu">
    <w:name w:val="index heading"/>
    <w:basedOn w:val="Normalny"/>
    <w:next w:val="Indeks1"/>
    <w:uiPriority w:val="99"/>
    <w:semiHidden/>
    <w:rsid w:val="00C92DF8"/>
    <w:rPr>
      <w:rFonts w:asciiTheme="majorHAnsi" w:eastAsiaTheme="majorEastAsia" w:hAnsiTheme="majorHAnsi" w:cstheme="majorBidi"/>
      <w:b/>
      <w:bCs/>
    </w:rPr>
  </w:style>
  <w:style w:type="table" w:styleId="Jasnasiatka">
    <w:name w:val="Light Grid"/>
    <w:basedOn w:val="Standardowy"/>
    <w:uiPriority w:val="62"/>
    <w:semiHidden/>
    <w:rsid w:val="00C92DF8"/>
    <w:pPr>
      <w:spacing w:after="0" w:line="240" w:lineRule="auto"/>
    </w:pPr>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C92DF8"/>
    <w:pPr>
      <w:spacing w:after="0" w:line="240" w:lineRule="auto"/>
    </w:pPr>
    <w:rPr>
      <w:sz w:val="24"/>
      <w:szCs w:val="24"/>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Jasnasiatkaakcent2">
    <w:name w:val="Light Grid Accent 2"/>
    <w:basedOn w:val="Standardowy"/>
    <w:uiPriority w:val="62"/>
    <w:semiHidden/>
    <w:rsid w:val="00C92DF8"/>
    <w:pPr>
      <w:spacing w:after="0" w:line="240" w:lineRule="auto"/>
    </w:pPr>
    <w:rPr>
      <w:sz w:val="24"/>
      <w:szCs w:val="24"/>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Jasnasiatkaakcent3">
    <w:name w:val="Light Grid Accent 3"/>
    <w:basedOn w:val="Standardowy"/>
    <w:uiPriority w:val="62"/>
    <w:semiHidden/>
    <w:rsid w:val="00C92DF8"/>
    <w:pPr>
      <w:spacing w:after="0" w:line="240" w:lineRule="auto"/>
    </w:pPr>
    <w:rPr>
      <w:sz w:val="24"/>
      <w:szCs w:val="24"/>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Jasnasiatkaakcent4">
    <w:name w:val="Light Grid Accent 4"/>
    <w:basedOn w:val="Standardowy"/>
    <w:uiPriority w:val="62"/>
    <w:semiHidden/>
    <w:rsid w:val="00C92DF8"/>
    <w:pPr>
      <w:spacing w:after="0" w:line="240" w:lineRule="auto"/>
    </w:pPr>
    <w:rPr>
      <w:sz w:val="24"/>
      <w:szCs w:val="24"/>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Jasnasiatkaakcent5">
    <w:name w:val="Light Grid Accent 5"/>
    <w:basedOn w:val="Standardowy"/>
    <w:uiPriority w:val="62"/>
    <w:semiHidden/>
    <w:rsid w:val="00C92DF8"/>
    <w:pPr>
      <w:spacing w:after="0" w:line="240" w:lineRule="auto"/>
    </w:pPr>
    <w:rPr>
      <w:sz w:val="24"/>
      <w:szCs w:val="24"/>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Jasnasiatkaakcent6">
    <w:name w:val="Light Grid Accent 6"/>
    <w:basedOn w:val="Standardowy"/>
    <w:uiPriority w:val="62"/>
    <w:semiHidden/>
    <w:rsid w:val="00C92DF8"/>
    <w:pPr>
      <w:spacing w:after="0" w:line="240" w:lineRule="auto"/>
    </w:pPr>
    <w:rPr>
      <w:sz w:val="24"/>
      <w:szCs w:val="24"/>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Jasnalista">
    <w:name w:val="Light List"/>
    <w:basedOn w:val="Standardowy"/>
    <w:uiPriority w:val="61"/>
    <w:semiHidden/>
    <w:rsid w:val="00C92DF8"/>
    <w:pPr>
      <w:spacing w:after="0" w:line="240" w:lineRule="auto"/>
    </w:pPr>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C92DF8"/>
    <w:pPr>
      <w:spacing w:after="0" w:line="240" w:lineRule="auto"/>
    </w:pPr>
    <w:rPr>
      <w:sz w:val="24"/>
      <w:szCs w:val="24"/>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Jasnalistaakcent2">
    <w:name w:val="Light List Accent 2"/>
    <w:basedOn w:val="Standardowy"/>
    <w:uiPriority w:val="61"/>
    <w:semiHidden/>
    <w:rsid w:val="00C92DF8"/>
    <w:pPr>
      <w:spacing w:after="0" w:line="240" w:lineRule="auto"/>
    </w:pPr>
    <w:rPr>
      <w:sz w:val="24"/>
      <w:szCs w:val="24"/>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Jasnalistaakcent3">
    <w:name w:val="Light List Accent 3"/>
    <w:basedOn w:val="Standardowy"/>
    <w:uiPriority w:val="61"/>
    <w:semiHidden/>
    <w:rsid w:val="00C92DF8"/>
    <w:pPr>
      <w:spacing w:after="0" w:line="240" w:lineRule="auto"/>
    </w:pPr>
    <w:rPr>
      <w:sz w:val="24"/>
      <w:szCs w:val="24"/>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Jasnalistaakcent4">
    <w:name w:val="Light List Accent 4"/>
    <w:basedOn w:val="Standardowy"/>
    <w:uiPriority w:val="61"/>
    <w:semiHidden/>
    <w:rsid w:val="00C92DF8"/>
    <w:pPr>
      <w:spacing w:after="0" w:line="240" w:lineRule="auto"/>
    </w:pPr>
    <w:rPr>
      <w:sz w:val="24"/>
      <w:szCs w:val="24"/>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Jasnalistaakcent5">
    <w:name w:val="Light List Accent 5"/>
    <w:basedOn w:val="Standardowy"/>
    <w:uiPriority w:val="61"/>
    <w:semiHidden/>
    <w:rsid w:val="00C92DF8"/>
    <w:pPr>
      <w:spacing w:after="0" w:line="240" w:lineRule="auto"/>
    </w:pPr>
    <w:rPr>
      <w:sz w:val="24"/>
      <w:szCs w:val="24"/>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Jasnalistaakcent6">
    <w:name w:val="Light List Accent 6"/>
    <w:basedOn w:val="Standardowy"/>
    <w:uiPriority w:val="61"/>
    <w:semiHidden/>
    <w:rsid w:val="00C92DF8"/>
    <w:pPr>
      <w:spacing w:after="0" w:line="240" w:lineRule="auto"/>
    </w:pPr>
    <w:rPr>
      <w:sz w:val="24"/>
      <w:szCs w:val="24"/>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Jasnecieniowanie">
    <w:name w:val="Light Shading"/>
    <w:basedOn w:val="Standardowy"/>
    <w:uiPriority w:val="60"/>
    <w:semiHidden/>
    <w:rsid w:val="00C92DF8"/>
    <w:pPr>
      <w:spacing w:after="0" w:line="240" w:lineRule="auto"/>
    </w:pPr>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C92DF8"/>
    <w:pPr>
      <w:spacing w:after="0" w:line="240" w:lineRule="auto"/>
    </w:pPr>
    <w:rPr>
      <w:color w:val="2F5496" w:themeColor="accent1" w:themeShade="BF"/>
      <w:sz w:val="24"/>
      <w:szCs w:val="24"/>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Jasnecieniowanieakcent2">
    <w:name w:val="Light Shading Accent 2"/>
    <w:basedOn w:val="Standardowy"/>
    <w:uiPriority w:val="60"/>
    <w:semiHidden/>
    <w:rsid w:val="00C92DF8"/>
    <w:pPr>
      <w:spacing w:after="0" w:line="240" w:lineRule="auto"/>
    </w:pPr>
    <w:rPr>
      <w:color w:val="C45911" w:themeColor="accent2" w:themeShade="BF"/>
      <w:sz w:val="24"/>
      <w:szCs w:val="24"/>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Jasnecieniowanieakcent3">
    <w:name w:val="Light Shading Accent 3"/>
    <w:basedOn w:val="Standardowy"/>
    <w:uiPriority w:val="60"/>
    <w:semiHidden/>
    <w:rsid w:val="00C92DF8"/>
    <w:pPr>
      <w:spacing w:after="0" w:line="240" w:lineRule="auto"/>
    </w:pPr>
    <w:rPr>
      <w:color w:val="7B7B7B" w:themeColor="accent3" w:themeShade="BF"/>
      <w:sz w:val="24"/>
      <w:szCs w:val="24"/>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Jasnecieniowanieakcent4">
    <w:name w:val="Light Shading Accent 4"/>
    <w:basedOn w:val="Standardowy"/>
    <w:uiPriority w:val="60"/>
    <w:semiHidden/>
    <w:rsid w:val="00C92DF8"/>
    <w:pPr>
      <w:spacing w:after="0" w:line="240" w:lineRule="auto"/>
    </w:pPr>
    <w:rPr>
      <w:color w:val="BF8F00" w:themeColor="accent4" w:themeShade="BF"/>
      <w:sz w:val="24"/>
      <w:szCs w:val="24"/>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Jasnecieniowanieakcent5">
    <w:name w:val="Light Shading Accent 5"/>
    <w:basedOn w:val="Standardowy"/>
    <w:uiPriority w:val="60"/>
    <w:semiHidden/>
    <w:rsid w:val="00C92DF8"/>
    <w:pPr>
      <w:spacing w:after="0" w:line="240" w:lineRule="auto"/>
    </w:pPr>
    <w:rPr>
      <w:color w:val="2E74B5" w:themeColor="accent5" w:themeShade="BF"/>
      <w:sz w:val="24"/>
      <w:szCs w:val="24"/>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Jasnecieniowanieakcent6">
    <w:name w:val="Light Shading Accent 6"/>
    <w:basedOn w:val="Standardowy"/>
    <w:uiPriority w:val="60"/>
    <w:semiHidden/>
    <w:rsid w:val="00C92DF8"/>
    <w:pPr>
      <w:spacing w:after="0" w:line="240" w:lineRule="auto"/>
    </w:pPr>
    <w:rPr>
      <w:color w:val="538135" w:themeColor="accent6" w:themeShade="BF"/>
      <w:sz w:val="24"/>
      <w:szCs w:val="24"/>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Numerwiersza">
    <w:name w:val="line number"/>
    <w:basedOn w:val="Domylnaczcionkaakapitu"/>
    <w:uiPriority w:val="99"/>
    <w:semiHidden/>
    <w:rsid w:val="00C92DF8"/>
  </w:style>
  <w:style w:type="paragraph" w:styleId="Lista">
    <w:name w:val="List"/>
    <w:basedOn w:val="Normalny"/>
    <w:uiPriority w:val="99"/>
    <w:semiHidden/>
    <w:rsid w:val="00C92DF8"/>
    <w:pPr>
      <w:ind w:left="283" w:hanging="283"/>
      <w:contextualSpacing/>
    </w:pPr>
  </w:style>
  <w:style w:type="paragraph" w:styleId="Lista2">
    <w:name w:val="List 2"/>
    <w:basedOn w:val="Normalny"/>
    <w:uiPriority w:val="99"/>
    <w:semiHidden/>
    <w:rsid w:val="00C92DF8"/>
    <w:pPr>
      <w:ind w:left="566" w:hanging="283"/>
      <w:contextualSpacing/>
    </w:pPr>
  </w:style>
  <w:style w:type="paragraph" w:styleId="Lista3">
    <w:name w:val="List 3"/>
    <w:basedOn w:val="Normalny"/>
    <w:uiPriority w:val="99"/>
    <w:semiHidden/>
    <w:rsid w:val="00C92DF8"/>
    <w:pPr>
      <w:ind w:left="849" w:hanging="283"/>
      <w:contextualSpacing/>
    </w:pPr>
  </w:style>
  <w:style w:type="paragraph" w:styleId="Lista4">
    <w:name w:val="List 4"/>
    <w:basedOn w:val="Normalny"/>
    <w:uiPriority w:val="99"/>
    <w:semiHidden/>
    <w:rsid w:val="00C92DF8"/>
    <w:pPr>
      <w:ind w:left="1132" w:hanging="283"/>
      <w:contextualSpacing/>
    </w:pPr>
  </w:style>
  <w:style w:type="paragraph" w:styleId="Lista5">
    <w:name w:val="List 5"/>
    <w:basedOn w:val="Normalny"/>
    <w:uiPriority w:val="99"/>
    <w:semiHidden/>
    <w:rsid w:val="00C92DF8"/>
    <w:pPr>
      <w:ind w:left="1415" w:hanging="283"/>
      <w:contextualSpacing/>
    </w:pPr>
  </w:style>
  <w:style w:type="paragraph" w:styleId="Listapunktowana2">
    <w:name w:val="List Bullet 2"/>
    <w:basedOn w:val="Normalny"/>
    <w:uiPriority w:val="99"/>
    <w:semiHidden/>
    <w:rsid w:val="00C92DF8"/>
    <w:pPr>
      <w:numPr>
        <w:numId w:val="10"/>
      </w:numPr>
      <w:contextualSpacing/>
    </w:pPr>
  </w:style>
  <w:style w:type="paragraph" w:styleId="Listapunktowana4">
    <w:name w:val="List Bullet 4"/>
    <w:basedOn w:val="Normalny"/>
    <w:uiPriority w:val="99"/>
    <w:semiHidden/>
    <w:rsid w:val="00C92DF8"/>
    <w:pPr>
      <w:numPr>
        <w:numId w:val="12"/>
      </w:numPr>
      <w:contextualSpacing/>
    </w:pPr>
  </w:style>
  <w:style w:type="paragraph" w:styleId="Listapunktowana5">
    <w:name w:val="List Bullet 5"/>
    <w:basedOn w:val="Normalny"/>
    <w:uiPriority w:val="99"/>
    <w:semiHidden/>
    <w:rsid w:val="00C92DF8"/>
    <w:pPr>
      <w:numPr>
        <w:numId w:val="13"/>
      </w:numPr>
      <w:contextualSpacing/>
    </w:pPr>
  </w:style>
  <w:style w:type="paragraph" w:styleId="Lista-kontynuacja">
    <w:name w:val="List Continue"/>
    <w:basedOn w:val="Normalny"/>
    <w:uiPriority w:val="99"/>
    <w:semiHidden/>
    <w:rsid w:val="00C92DF8"/>
    <w:pPr>
      <w:spacing w:after="120"/>
      <w:ind w:left="283"/>
      <w:contextualSpacing/>
    </w:pPr>
  </w:style>
  <w:style w:type="paragraph" w:styleId="Lista-kontynuacja2">
    <w:name w:val="List Continue 2"/>
    <w:basedOn w:val="Normalny"/>
    <w:uiPriority w:val="99"/>
    <w:semiHidden/>
    <w:rsid w:val="00C92DF8"/>
    <w:pPr>
      <w:spacing w:after="120"/>
      <w:ind w:left="566"/>
      <w:contextualSpacing/>
    </w:pPr>
  </w:style>
  <w:style w:type="paragraph" w:styleId="Lista-kontynuacja3">
    <w:name w:val="List Continue 3"/>
    <w:basedOn w:val="Normalny"/>
    <w:uiPriority w:val="99"/>
    <w:semiHidden/>
    <w:rsid w:val="00C92DF8"/>
    <w:pPr>
      <w:spacing w:after="120"/>
      <w:ind w:left="849"/>
      <w:contextualSpacing/>
    </w:pPr>
  </w:style>
  <w:style w:type="paragraph" w:styleId="Lista-kontynuacja4">
    <w:name w:val="List Continue 4"/>
    <w:basedOn w:val="Normalny"/>
    <w:uiPriority w:val="99"/>
    <w:semiHidden/>
    <w:rsid w:val="00C92DF8"/>
    <w:pPr>
      <w:spacing w:after="120"/>
      <w:ind w:left="1132"/>
      <w:contextualSpacing/>
    </w:pPr>
  </w:style>
  <w:style w:type="paragraph" w:styleId="Lista-kontynuacja5">
    <w:name w:val="List Continue 5"/>
    <w:basedOn w:val="Normalny"/>
    <w:uiPriority w:val="99"/>
    <w:semiHidden/>
    <w:rsid w:val="00C92DF8"/>
    <w:pPr>
      <w:spacing w:after="120"/>
      <w:ind w:left="1415"/>
      <w:contextualSpacing/>
    </w:pPr>
  </w:style>
  <w:style w:type="paragraph" w:styleId="Listanumerowana">
    <w:name w:val="List Number"/>
    <w:basedOn w:val="Normalny"/>
    <w:uiPriority w:val="99"/>
    <w:semiHidden/>
    <w:rsid w:val="00C92DF8"/>
    <w:pPr>
      <w:numPr>
        <w:numId w:val="14"/>
      </w:numPr>
      <w:contextualSpacing/>
    </w:pPr>
  </w:style>
  <w:style w:type="paragraph" w:styleId="Listanumerowana2">
    <w:name w:val="List Number 2"/>
    <w:basedOn w:val="Normalny"/>
    <w:uiPriority w:val="99"/>
    <w:semiHidden/>
    <w:rsid w:val="00C92DF8"/>
    <w:pPr>
      <w:numPr>
        <w:numId w:val="15"/>
      </w:numPr>
      <w:contextualSpacing/>
    </w:pPr>
  </w:style>
  <w:style w:type="paragraph" w:styleId="Listanumerowana3">
    <w:name w:val="List Number 3"/>
    <w:basedOn w:val="Normalny"/>
    <w:uiPriority w:val="99"/>
    <w:semiHidden/>
    <w:rsid w:val="00C92DF8"/>
    <w:pPr>
      <w:numPr>
        <w:numId w:val="16"/>
      </w:numPr>
      <w:contextualSpacing/>
    </w:pPr>
  </w:style>
  <w:style w:type="paragraph" w:styleId="Listanumerowana4">
    <w:name w:val="List Number 4"/>
    <w:basedOn w:val="Normalny"/>
    <w:uiPriority w:val="99"/>
    <w:semiHidden/>
    <w:rsid w:val="00C92DF8"/>
    <w:pPr>
      <w:numPr>
        <w:numId w:val="17"/>
      </w:numPr>
      <w:contextualSpacing/>
    </w:pPr>
  </w:style>
  <w:style w:type="paragraph" w:styleId="Listanumerowana5">
    <w:name w:val="List Number 5"/>
    <w:basedOn w:val="Normalny"/>
    <w:uiPriority w:val="99"/>
    <w:semiHidden/>
    <w:rsid w:val="00C92DF8"/>
    <w:pPr>
      <w:numPr>
        <w:numId w:val="18"/>
      </w:numPr>
      <w:contextualSpacing/>
    </w:pPr>
  </w:style>
  <w:style w:type="paragraph" w:styleId="Tekstmakra">
    <w:name w:val="macro"/>
    <w:link w:val="TekstmakraZnak"/>
    <w:uiPriority w:val="99"/>
    <w:semiHidden/>
    <w:rsid w:val="00C92DF8"/>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C92DF8"/>
    <w:rPr>
      <w:rFonts w:ascii="Consolas" w:eastAsiaTheme="minorEastAsia" w:hAnsi="Consolas" w:cs="Consolas"/>
      <w:sz w:val="20"/>
      <w:szCs w:val="20"/>
    </w:rPr>
  </w:style>
  <w:style w:type="table" w:styleId="redniasiatka1">
    <w:name w:val="Medium Grid 1"/>
    <w:basedOn w:val="Standardowy"/>
    <w:uiPriority w:val="67"/>
    <w:semiHidden/>
    <w:rsid w:val="00C92DF8"/>
    <w:pPr>
      <w:spacing w:after="0" w:line="240" w:lineRule="auto"/>
    </w:pPr>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C92DF8"/>
    <w:pPr>
      <w:spacing w:after="0" w:line="240" w:lineRule="auto"/>
    </w:pPr>
    <w:rPr>
      <w:sz w:val="24"/>
      <w:szCs w:val="24"/>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redniasiatka1akcent2">
    <w:name w:val="Medium Grid 1 Accent 2"/>
    <w:basedOn w:val="Standardowy"/>
    <w:uiPriority w:val="67"/>
    <w:semiHidden/>
    <w:rsid w:val="00C92DF8"/>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redniasiatka1akcent3">
    <w:name w:val="Medium Grid 1 Accent 3"/>
    <w:basedOn w:val="Standardowy"/>
    <w:uiPriority w:val="67"/>
    <w:semiHidden/>
    <w:rsid w:val="00C92DF8"/>
    <w:pPr>
      <w:spacing w:after="0" w:line="240" w:lineRule="auto"/>
    </w:pPr>
    <w:rPr>
      <w:sz w:val="24"/>
      <w:szCs w:val="24"/>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redniasiatka1akcent4">
    <w:name w:val="Medium Grid 1 Accent 4"/>
    <w:basedOn w:val="Standardowy"/>
    <w:uiPriority w:val="67"/>
    <w:semiHidden/>
    <w:rsid w:val="00C92DF8"/>
    <w:pPr>
      <w:spacing w:after="0" w:line="240" w:lineRule="auto"/>
    </w:pPr>
    <w:rPr>
      <w:sz w:val="24"/>
      <w:szCs w:val="24"/>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redniasiatka1akcent5">
    <w:name w:val="Medium Grid 1 Accent 5"/>
    <w:basedOn w:val="Standardowy"/>
    <w:uiPriority w:val="67"/>
    <w:semiHidden/>
    <w:rsid w:val="00C92DF8"/>
    <w:pPr>
      <w:spacing w:after="0" w:line="240" w:lineRule="auto"/>
    </w:pPr>
    <w:rPr>
      <w:sz w:val="24"/>
      <w:szCs w:val="24"/>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redniasiatka1akcent6">
    <w:name w:val="Medium Grid 1 Accent 6"/>
    <w:basedOn w:val="Standardowy"/>
    <w:uiPriority w:val="67"/>
    <w:semiHidden/>
    <w:rsid w:val="00C92DF8"/>
    <w:pPr>
      <w:spacing w:after="0" w:line="240" w:lineRule="auto"/>
    </w:pPr>
    <w:rPr>
      <w:sz w:val="24"/>
      <w:szCs w:val="24"/>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redniasiatka2">
    <w:name w:val="Medium Grid 2"/>
    <w:basedOn w:val="Standardowy"/>
    <w:uiPriority w:val="68"/>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C92DF8"/>
    <w:pPr>
      <w:spacing w:after="0" w:line="240" w:lineRule="auto"/>
    </w:pPr>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C92DF8"/>
    <w:pPr>
      <w:spacing w:after="0" w:line="240" w:lineRule="auto"/>
    </w:pPr>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redniasiatka3akcent2">
    <w:name w:val="Medium Grid 3 Accent 2"/>
    <w:basedOn w:val="Standardowy"/>
    <w:uiPriority w:val="69"/>
    <w:semiHidden/>
    <w:rsid w:val="00C92DF8"/>
    <w:pPr>
      <w:spacing w:after="0" w:line="240" w:lineRule="auto"/>
    </w:pPr>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redniasiatka3akcent3">
    <w:name w:val="Medium Grid 3 Accent 3"/>
    <w:basedOn w:val="Standardowy"/>
    <w:uiPriority w:val="69"/>
    <w:semiHidden/>
    <w:rsid w:val="00C92DF8"/>
    <w:pPr>
      <w:spacing w:after="0" w:line="240" w:lineRule="auto"/>
    </w:pPr>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redniasiatka3akcent4">
    <w:name w:val="Medium Grid 3 Accent 4"/>
    <w:basedOn w:val="Standardowy"/>
    <w:uiPriority w:val="69"/>
    <w:semiHidden/>
    <w:rsid w:val="00C92DF8"/>
    <w:pPr>
      <w:spacing w:after="0" w:line="240" w:lineRule="auto"/>
    </w:pPr>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redniasiatka3akcent5">
    <w:name w:val="Medium Grid 3 Accent 5"/>
    <w:basedOn w:val="Standardowy"/>
    <w:uiPriority w:val="69"/>
    <w:semiHidden/>
    <w:rsid w:val="00C92DF8"/>
    <w:pPr>
      <w:spacing w:after="0" w:line="240" w:lineRule="auto"/>
    </w:pPr>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redniasiatka3akcent6">
    <w:name w:val="Medium Grid 3 Accent 6"/>
    <w:basedOn w:val="Standardowy"/>
    <w:uiPriority w:val="69"/>
    <w:semiHidden/>
    <w:rsid w:val="00C92DF8"/>
    <w:pPr>
      <w:spacing w:after="0" w:line="240" w:lineRule="auto"/>
    </w:pPr>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rednialista1">
    <w:name w:val="Medium List 1"/>
    <w:basedOn w:val="Standardowy"/>
    <w:uiPriority w:val="65"/>
    <w:semiHidden/>
    <w:rsid w:val="00C92DF8"/>
    <w:pPr>
      <w:spacing w:after="0" w:line="240" w:lineRule="auto"/>
    </w:pPr>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92DF8"/>
    <w:pPr>
      <w:spacing w:after="0" w:line="240" w:lineRule="auto"/>
    </w:pPr>
    <w:rPr>
      <w:color w:val="000000" w:themeColor="text1"/>
      <w:sz w:val="24"/>
      <w:szCs w:val="24"/>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rednialista1akcent2">
    <w:name w:val="Medium List 1 Accent 2"/>
    <w:basedOn w:val="Standardowy"/>
    <w:uiPriority w:val="65"/>
    <w:semiHidden/>
    <w:rsid w:val="00C92DF8"/>
    <w:pPr>
      <w:spacing w:after="0" w:line="240" w:lineRule="auto"/>
    </w:pPr>
    <w:rPr>
      <w:color w:val="000000" w:themeColor="text1"/>
      <w:sz w:val="24"/>
      <w:szCs w:val="24"/>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rednialista1akcent3">
    <w:name w:val="Medium List 1 Accent 3"/>
    <w:basedOn w:val="Standardowy"/>
    <w:uiPriority w:val="65"/>
    <w:semiHidden/>
    <w:rsid w:val="00C92DF8"/>
    <w:pPr>
      <w:spacing w:after="0" w:line="240" w:lineRule="auto"/>
    </w:pPr>
    <w:rPr>
      <w:color w:val="000000" w:themeColor="text1"/>
      <w:sz w:val="24"/>
      <w:szCs w:val="24"/>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rednialista1akcent4">
    <w:name w:val="Medium List 1 Accent 4"/>
    <w:basedOn w:val="Standardowy"/>
    <w:uiPriority w:val="65"/>
    <w:semiHidden/>
    <w:rsid w:val="00C92DF8"/>
    <w:pPr>
      <w:spacing w:after="0" w:line="240" w:lineRule="auto"/>
    </w:pPr>
    <w:rPr>
      <w:color w:val="000000" w:themeColor="text1"/>
      <w:sz w:val="24"/>
      <w:szCs w:val="24"/>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rednialista1akcent5">
    <w:name w:val="Medium List 1 Accent 5"/>
    <w:basedOn w:val="Standardowy"/>
    <w:uiPriority w:val="65"/>
    <w:semiHidden/>
    <w:rsid w:val="00C92DF8"/>
    <w:pPr>
      <w:spacing w:after="0" w:line="240" w:lineRule="auto"/>
    </w:pPr>
    <w:rPr>
      <w:color w:val="000000" w:themeColor="text1"/>
      <w:sz w:val="24"/>
      <w:szCs w:val="24"/>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rednialista1akcent6">
    <w:name w:val="Medium List 1 Accent 6"/>
    <w:basedOn w:val="Standardowy"/>
    <w:uiPriority w:val="65"/>
    <w:semiHidden/>
    <w:rsid w:val="00C92DF8"/>
    <w:pPr>
      <w:spacing w:after="0" w:line="240" w:lineRule="auto"/>
    </w:pPr>
    <w:rPr>
      <w:color w:val="000000" w:themeColor="text1"/>
      <w:sz w:val="24"/>
      <w:szCs w:val="24"/>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rednialista2">
    <w:name w:val="Medium List 2"/>
    <w:basedOn w:val="Standardowy"/>
    <w:uiPriority w:val="66"/>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C92DF8"/>
    <w:pPr>
      <w:spacing w:after="0" w:line="240" w:lineRule="auto"/>
    </w:pPr>
    <w:rPr>
      <w:rFonts w:asciiTheme="majorHAnsi" w:eastAsiaTheme="majorEastAsia" w:hAnsiTheme="majorHAnsi" w:cstheme="majorBidi"/>
      <w:color w:val="000000" w:themeColor="text1"/>
      <w:sz w:val="24"/>
      <w:szCs w:val="24"/>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C92DF8"/>
    <w:pPr>
      <w:spacing w:after="0" w:line="240" w:lineRule="auto"/>
    </w:pPr>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C92DF8"/>
    <w:pPr>
      <w:spacing w:after="0" w:line="240" w:lineRule="auto"/>
    </w:pPr>
    <w:rPr>
      <w:sz w:val="24"/>
      <w:szCs w:val="24"/>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C92DF8"/>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C92DF8"/>
    <w:pPr>
      <w:spacing w:after="0" w:line="240" w:lineRule="auto"/>
    </w:pPr>
    <w:rPr>
      <w:sz w:val="24"/>
      <w:szCs w:val="24"/>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C92DF8"/>
    <w:pPr>
      <w:spacing w:after="0" w:line="240" w:lineRule="auto"/>
    </w:pPr>
    <w:rPr>
      <w:sz w:val="24"/>
      <w:szCs w:val="24"/>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C92DF8"/>
    <w:pPr>
      <w:spacing w:after="0" w:line="240" w:lineRule="auto"/>
    </w:pPr>
    <w:rPr>
      <w:sz w:val="24"/>
      <w:szCs w:val="24"/>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C92DF8"/>
    <w:pPr>
      <w:spacing w:after="0" w:line="240" w:lineRule="auto"/>
    </w:pPr>
    <w:rPr>
      <w:sz w:val="24"/>
      <w:szCs w:val="24"/>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C92DF8"/>
    <w:pPr>
      <w:spacing w:after="0" w:line="240" w:lineRule="auto"/>
    </w:pPr>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C92DF8"/>
    <w:pPr>
      <w:spacing w:after="0" w:line="240" w:lineRule="auto"/>
    </w:pPr>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C92DF8"/>
    <w:pPr>
      <w:spacing w:after="0" w:line="240" w:lineRule="auto"/>
    </w:pPr>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C92DF8"/>
    <w:pPr>
      <w:spacing w:after="0" w:line="240" w:lineRule="auto"/>
    </w:pPr>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C92DF8"/>
    <w:pPr>
      <w:spacing w:after="0" w:line="240" w:lineRule="auto"/>
    </w:pPr>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C92DF8"/>
    <w:pPr>
      <w:spacing w:after="0" w:line="240" w:lineRule="auto"/>
    </w:pPr>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C92DF8"/>
    <w:pPr>
      <w:spacing w:after="0" w:line="240" w:lineRule="auto"/>
    </w:pPr>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C92DF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9"/>
    <w:semiHidden/>
    <w:rsid w:val="00C92DF8"/>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C92DF8"/>
    <w:rPr>
      <w:rFonts w:ascii="Times New Roman" w:hAnsi="Times New Roman" w:cs="Times New Roman"/>
    </w:rPr>
  </w:style>
  <w:style w:type="paragraph" w:styleId="Wcicienormalne">
    <w:name w:val="Normal Indent"/>
    <w:basedOn w:val="Normalny"/>
    <w:uiPriority w:val="99"/>
    <w:semiHidden/>
    <w:rsid w:val="00C92DF8"/>
    <w:pPr>
      <w:ind w:left="720"/>
    </w:pPr>
  </w:style>
  <w:style w:type="paragraph" w:styleId="Nagweknotatki">
    <w:name w:val="Note Heading"/>
    <w:basedOn w:val="Normalny"/>
    <w:next w:val="Normalny"/>
    <w:link w:val="NagweknotatkiZnak"/>
    <w:uiPriority w:val="99"/>
    <w:semiHidden/>
    <w:rsid w:val="00C92DF8"/>
  </w:style>
  <w:style w:type="character" w:customStyle="1" w:styleId="NagweknotatkiZnak">
    <w:name w:val="Nagłówek notatki Znak"/>
    <w:basedOn w:val="Domylnaczcionkaakapitu"/>
    <w:link w:val="Nagweknotatki"/>
    <w:uiPriority w:val="99"/>
    <w:semiHidden/>
    <w:rsid w:val="00C92DF8"/>
    <w:rPr>
      <w:sz w:val="24"/>
      <w:szCs w:val="24"/>
    </w:rPr>
  </w:style>
  <w:style w:type="character" w:styleId="Tekstzastpczy">
    <w:name w:val="Placeholder Text"/>
    <w:basedOn w:val="Domylnaczcionkaakapitu"/>
    <w:uiPriority w:val="99"/>
    <w:semiHidden/>
    <w:rsid w:val="00C92DF8"/>
    <w:rPr>
      <w:color w:val="auto"/>
      <w:bdr w:val="none" w:sz="0" w:space="0" w:color="auto"/>
      <w:shd w:val="clear" w:color="auto" w:fill="D0CECE" w:themeFill="background2" w:themeFillShade="E6"/>
    </w:rPr>
  </w:style>
  <w:style w:type="paragraph" w:styleId="Zwykytekst">
    <w:name w:val="Plain Text"/>
    <w:basedOn w:val="Normalny"/>
    <w:link w:val="ZwykytekstZnak"/>
    <w:uiPriority w:val="99"/>
    <w:semiHidden/>
    <w:rsid w:val="00C92DF8"/>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C92DF8"/>
    <w:rPr>
      <w:rFonts w:ascii="Consolas" w:hAnsi="Consolas" w:cs="Consolas"/>
      <w:sz w:val="21"/>
      <w:szCs w:val="21"/>
    </w:rPr>
  </w:style>
  <w:style w:type="paragraph" w:styleId="Zwrotgrzecznociowy">
    <w:name w:val="Salutation"/>
    <w:basedOn w:val="Normalny"/>
    <w:next w:val="Normalny"/>
    <w:link w:val="ZwrotgrzecznociowyZnak"/>
    <w:uiPriority w:val="99"/>
    <w:semiHidden/>
    <w:rsid w:val="00C92DF8"/>
  </w:style>
  <w:style w:type="character" w:customStyle="1" w:styleId="ZwrotgrzecznociowyZnak">
    <w:name w:val="Zwrot grzecznościowy Znak"/>
    <w:basedOn w:val="Domylnaczcionkaakapitu"/>
    <w:link w:val="Zwrotgrzecznociowy"/>
    <w:uiPriority w:val="99"/>
    <w:semiHidden/>
    <w:rsid w:val="00C92DF8"/>
    <w:rPr>
      <w:sz w:val="24"/>
      <w:szCs w:val="24"/>
    </w:rPr>
  </w:style>
  <w:style w:type="paragraph" w:styleId="Podpis">
    <w:name w:val="Signature"/>
    <w:basedOn w:val="Normalny"/>
    <w:link w:val="PodpisZnak"/>
    <w:uiPriority w:val="99"/>
    <w:semiHidden/>
    <w:rsid w:val="00C92DF8"/>
    <w:pPr>
      <w:ind w:left="4252"/>
    </w:pPr>
  </w:style>
  <w:style w:type="character" w:customStyle="1" w:styleId="PodpisZnak">
    <w:name w:val="Podpis Znak"/>
    <w:basedOn w:val="Domylnaczcionkaakapitu"/>
    <w:link w:val="Podpis"/>
    <w:uiPriority w:val="99"/>
    <w:semiHidden/>
    <w:rsid w:val="00C92DF8"/>
    <w:rPr>
      <w:sz w:val="24"/>
      <w:szCs w:val="24"/>
    </w:rPr>
  </w:style>
  <w:style w:type="table" w:styleId="Tabela-Efekty3D1">
    <w:name w:val="Table 3D effects 1"/>
    <w:basedOn w:val="Standardowy"/>
    <w:uiPriority w:val="99"/>
    <w:semiHidden/>
    <w:unhideWhenUsed/>
    <w:rsid w:val="00C92DF8"/>
    <w:pPr>
      <w:spacing w:after="0" w:line="240" w:lineRule="auto"/>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C92DF8"/>
    <w:pPr>
      <w:spacing w:after="0" w:line="240" w:lineRule="auto"/>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C92DF8"/>
    <w:pPr>
      <w:spacing w:after="0" w:line="240" w:lineRule="auto"/>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C92DF8"/>
    <w:pPr>
      <w:spacing w:after="0" w:line="240" w:lineRule="auto"/>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C92DF8"/>
    <w:pPr>
      <w:spacing w:after="0" w:line="240" w:lineRule="auto"/>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C92DF8"/>
    <w:pPr>
      <w:spacing w:after="0" w:line="240" w:lineRule="auto"/>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C92DF8"/>
    <w:pPr>
      <w:spacing w:after="0" w:line="240" w:lineRule="auto"/>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C92DF8"/>
    <w:pPr>
      <w:spacing w:after="0" w:line="240" w:lineRule="auto"/>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C92DF8"/>
    <w:pPr>
      <w:spacing w:after="0" w:line="240" w:lineRule="auto"/>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C92DF8"/>
    <w:pPr>
      <w:spacing w:after="0" w:line="240" w:lineRule="auto"/>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C92DF8"/>
    <w:pPr>
      <w:spacing w:after="0" w:line="240" w:lineRule="auto"/>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C92DF8"/>
    <w:pPr>
      <w:spacing w:after="0" w:line="240" w:lineRule="auto"/>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C92DF8"/>
    <w:pPr>
      <w:spacing w:after="0" w:line="240" w:lineRule="auto"/>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C92DF8"/>
    <w:pPr>
      <w:spacing w:after="0" w:line="240" w:lineRule="auto"/>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C92DF8"/>
    <w:pPr>
      <w:spacing w:after="0" w:line="240" w:lineRule="auto"/>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C92DF8"/>
    <w:pPr>
      <w:spacing w:after="0" w:line="240" w:lineRule="auto"/>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C92DF8"/>
    <w:pPr>
      <w:spacing w:after="0" w:line="240" w:lineRule="auto"/>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C92DF8"/>
    <w:pPr>
      <w:spacing w:after="0" w:line="240" w:lineRule="auto"/>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C92DF8"/>
    <w:pPr>
      <w:spacing w:after="0" w:line="240" w:lineRule="auto"/>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C92DF8"/>
    <w:pPr>
      <w:spacing w:after="0" w:line="240" w:lineRule="auto"/>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C92DF8"/>
    <w:pPr>
      <w:spacing w:after="0" w:line="240" w:lineRule="auto"/>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C92DF8"/>
    <w:pPr>
      <w:spacing w:after="0" w:line="240" w:lineRule="auto"/>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C92DF8"/>
    <w:pPr>
      <w:spacing w:after="0" w:line="240" w:lineRule="auto"/>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C92DF8"/>
    <w:pPr>
      <w:spacing w:after="0" w:line="240" w:lineRule="auto"/>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C92DF8"/>
    <w:pPr>
      <w:spacing w:after="0" w:line="240" w:lineRule="auto"/>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C92DF8"/>
    <w:pPr>
      <w:spacing w:after="0" w:line="240" w:lineRule="auto"/>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C92DF8"/>
    <w:pPr>
      <w:spacing w:after="0" w:line="240" w:lineRule="auto"/>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C92DF8"/>
    <w:pPr>
      <w:spacing w:after="0" w:line="240" w:lineRule="auto"/>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C92DF8"/>
    <w:pPr>
      <w:spacing w:after="0" w:line="240" w:lineRule="auto"/>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C92DF8"/>
    <w:pPr>
      <w:spacing w:after="0" w:line="240" w:lineRule="auto"/>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C92DF8"/>
    <w:pPr>
      <w:spacing w:after="0" w:line="240" w:lineRule="auto"/>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C92DF8"/>
    <w:pPr>
      <w:spacing w:after="0" w:line="240" w:lineRule="auto"/>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C92DF8"/>
    <w:pPr>
      <w:spacing w:after="0" w:line="240" w:lineRule="auto"/>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C92DF8"/>
    <w:pPr>
      <w:ind w:left="240" w:hanging="240"/>
    </w:pPr>
  </w:style>
  <w:style w:type="paragraph" w:styleId="Spisilustracji">
    <w:name w:val="table of figures"/>
    <w:basedOn w:val="Normalny"/>
    <w:next w:val="Normalny"/>
    <w:uiPriority w:val="99"/>
    <w:semiHidden/>
    <w:rsid w:val="00C92DF8"/>
  </w:style>
  <w:style w:type="table" w:styleId="Tabela-Profesjonalny">
    <w:name w:val="Table Professional"/>
    <w:basedOn w:val="Standardowy"/>
    <w:uiPriority w:val="99"/>
    <w:semiHidden/>
    <w:unhideWhenUsed/>
    <w:rsid w:val="00C92DF8"/>
    <w:pPr>
      <w:spacing w:after="0" w:line="240" w:lineRule="auto"/>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C92DF8"/>
    <w:pPr>
      <w:spacing w:after="0" w:line="240" w:lineRule="auto"/>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C92DF8"/>
    <w:pPr>
      <w:spacing w:after="0" w:line="240" w:lineRule="auto"/>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C92DF8"/>
    <w:pPr>
      <w:spacing w:after="0" w:line="240" w:lineRule="auto"/>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C92DF8"/>
    <w:pPr>
      <w:spacing w:after="0" w:line="240" w:lineRule="auto"/>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C92DF8"/>
    <w:pPr>
      <w:spacing w:after="0" w:line="240" w:lineRule="auto"/>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unhideWhenUsed/>
    <w:rsid w:val="00C92DF8"/>
    <w:pPr>
      <w:spacing w:after="0" w:line="240" w:lineRule="auto"/>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C92DF8"/>
    <w:pPr>
      <w:spacing w:after="0" w:line="240" w:lineRule="auto"/>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C92DF8"/>
    <w:pPr>
      <w:spacing w:after="0" w:line="240" w:lineRule="auto"/>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unhideWhenUsed/>
    <w:rsid w:val="00C92DF8"/>
    <w:pPr>
      <w:spacing w:after="0" w:line="240" w:lineRule="auto"/>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C92DF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C92DF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C92DF8"/>
    <w:pPr>
      <w:spacing w:after="100"/>
      <w:ind w:left="1680"/>
    </w:pPr>
  </w:style>
  <w:style w:type="paragraph" w:styleId="Spistreci9">
    <w:name w:val="toc 9"/>
    <w:basedOn w:val="Normalny"/>
    <w:next w:val="Normalny"/>
    <w:autoRedefine/>
    <w:uiPriority w:val="99"/>
    <w:semiHidden/>
    <w:rsid w:val="00C92DF8"/>
    <w:pPr>
      <w:spacing w:after="100"/>
      <w:ind w:left="1920"/>
    </w:pPr>
  </w:style>
  <w:style w:type="paragraph" w:customStyle="1" w:styleId="ECHRFooter">
    <w:name w:val="ECHR_Footer"/>
    <w:aliases w:val="Footer_ECHR"/>
    <w:basedOn w:val="Stopka"/>
    <w:uiPriority w:val="57"/>
    <w:semiHidden/>
    <w:rsid w:val="00C92DF8"/>
    <w:rPr>
      <w:sz w:val="8"/>
    </w:rPr>
  </w:style>
  <w:style w:type="paragraph" w:customStyle="1" w:styleId="FooterLine">
    <w:name w:val="_Footer_Line"/>
    <w:aliases w:val="Footer_Line"/>
    <w:basedOn w:val="Normalny"/>
    <w:next w:val="Footer"/>
    <w:uiPriority w:val="57"/>
    <w:semiHidden/>
    <w:rsid w:val="00C92DF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C92DF8"/>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5"/>
    <w:qFormat/>
    <w:rsid w:val="00C92DF8"/>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C92DF8"/>
    <w:pPr>
      <w:numPr>
        <w:numId w:val="4"/>
      </w:numPr>
      <w:spacing w:before="60" w:after="60"/>
    </w:pPr>
  </w:style>
  <w:style w:type="paragraph" w:customStyle="1" w:styleId="ECHRBullet2">
    <w:name w:val="ECHR_Bullet_2"/>
    <w:aliases w:val="_Bul_2"/>
    <w:basedOn w:val="ECHRBullet1"/>
    <w:uiPriority w:val="23"/>
    <w:semiHidden/>
    <w:rsid w:val="00C92DF8"/>
    <w:pPr>
      <w:numPr>
        <w:ilvl w:val="1"/>
      </w:numPr>
    </w:pPr>
  </w:style>
  <w:style w:type="paragraph" w:customStyle="1" w:styleId="ECHRBullet3">
    <w:name w:val="ECHR_Bullet_3"/>
    <w:aliases w:val="_Bul_3"/>
    <w:basedOn w:val="ECHRBullet2"/>
    <w:uiPriority w:val="23"/>
    <w:semiHidden/>
    <w:rsid w:val="00C92DF8"/>
    <w:pPr>
      <w:numPr>
        <w:ilvl w:val="2"/>
      </w:numPr>
    </w:pPr>
  </w:style>
  <w:style w:type="paragraph" w:customStyle="1" w:styleId="ECHRBullet4">
    <w:name w:val="ECHR_Bullet_4"/>
    <w:aliases w:val="_Bul_4"/>
    <w:basedOn w:val="ECHRBullet3"/>
    <w:uiPriority w:val="23"/>
    <w:semiHidden/>
    <w:rsid w:val="00C92DF8"/>
    <w:pPr>
      <w:numPr>
        <w:ilvl w:val="3"/>
      </w:numPr>
    </w:pPr>
  </w:style>
  <w:style w:type="paragraph" w:customStyle="1" w:styleId="ECHRConfidential">
    <w:name w:val="ECHR_Confidential"/>
    <w:aliases w:val="_Confidential"/>
    <w:basedOn w:val="Normalny"/>
    <w:next w:val="Normalny"/>
    <w:uiPriority w:val="42"/>
    <w:semiHidden/>
    <w:qFormat/>
    <w:rsid w:val="00C92DF8"/>
    <w:pPr>
      <w:jc w:val="right"/>
    </w:pPr>
    <w:rPr>
      <w:color w:val="C00000"/>
      <w:sz w:val="20"/>
    </w:rPr>
  </w:style>
  <w:style w:type="paragraph" w:customStyle="1" w:styleId="ECHRDecisionBody">
    <w:name w:val="ECHR_Decision_Body"/>
    <w:aliases w:val="_Decision_Body"/>
    <w:basedOn w:val="NormalJustified"/>
    <w:uiPriority w:val="54"/>
    <w:semiHidden/>
    <w:rsid w:val="00C92DF8"/>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C92DF8"/>
    <w:pPr>
      <w:contextualSpacing/>
      <w:jc w:val="center"/>
    </w:pPr>
    <w:rPr>
      <w:rFonts w:ascii="Arial" w:hAnsi="Arial"/>
      <w:i/>
      <w:color w:val="4472C4" w:themeColor="accent1"/>
      <w:sz w:val="32"/>
    </w:rPr>
  </w:style>
  <w:style w:type="character" w:customStyle="1" w:styleId="ECHRDivisionNameChar">
    <w:name w:val="ECHR_DivisionName Char"/>
    <w:aliases w:val="_Div_Name Char"/>
    <w:basedOn w:val="Domylnaczcionkaakapitu"/>
    <w:link w:val="ECHRDivisionName"/>
    <w:uiPriority w:val="41"/>
    <w:semiHidden/>
    <w:rsid w:val="00C92DF8"/>
    <w:rPr>
      <w:rFonts w:ascii="Arial" w:hAnsi="Arial"/>
      <w:i/>
      <w:color w:val="4472C4" w:themeColor="accent1"/>
      <w:sz w:val="32"/>
      <w:szCs w:val="24"/>
    </w:rPr>
  </w:style>
  <w:style w:type="paragraph" w:customStyle="1" w:styleId="ECHRFooterLineLandscape">
    <w:name w:val="ECHR_Footer_Line_Landscape"/>
    <w:aliases w:val="_Footer_Line_Landscape"/>
    <w:basedOn w:val="Normalny"/>
    <w:uiPriority w:val="30"/>
    <w:semiHidden/>
    <w:rsid w:val="00C92DF8"/>
    <w:pPr>
      <w:pBdr>
        <w:top w:val="single" w:sz="8" w:space="1" w:color="7F7F7F" w:themeColor="text1" w:themeTint="80"/>
      </w:pBdr>
      <w:tabs>
        <w:tab w:val="center" w:pos="6146"/>
        <w:tab w:val="right" w:pos="12293"/>
      </w:tabs>
      <w:ind w:left="-1474" w:right="-1474"/>
    </w:pPr>
    <w:rPr>
      <w:color w:val="7B7B7B" w:themeColor="accent3" w:themeShade="BF"/>
      <w:sz w:val="22"/>
    </w:rPr>
  </w:style>
  <w:style w:type="paragraph" w:customStyle="1" w:styleId="ECHRHeaderDate">
    <w:name w:val="ECHR_Header_Date"/>
    <w:aliases w:val="_Ref_Date"/>
    <w:basedOn w:val="Normalny"/>
    <w:uiPriority w:val="44"/>
    <w:semiHidden/>
    <w:qFormat/>
    <w:rsid w:val="00C92DF8"/>
    <w:pPr>
      <w:jc w:val="right"/>
    </w:pPr>
    <w:rPr>
      <w:sz w:val="20"/>
    </w:rPr>
  </w:style>
  <w:style w:type="paragraph" w:customStyle="1" w:styleId="ECHRHeaderRefIt">
    <w:name w:val="ECHR_Header_Ref_It"/>
    <w:aliases w:val="_Ref_Ital,Ref_Ital"/>
    <w:basedOn w:val="Normalny"/>
    <w:next w:val="ECHRHeaderDate"/>
    <w:uiPriority w:val="38"/>
    <w:qFormat/>
    <w:rsid w:val="00C92DF8"/>
    <w:pPr>
      <w:jc w:val="right"/>
    </w:pPr>
    <w:rPr>
      <w:i/>
      <w:sz w:val="20"/>
    </w:rPr>
  </w:style>
  <w:style w:type="paragraph" w:customStyle="1" w:styleId="ECHRHeading9">
    <w:name w:val="ECHR_Heading_9"/>
    <w:aliases w:val="_Head_9"/>
    <w:basedOn w:val="Nagwek9"/>
    <w:next w:val="Normalny"/>
    <w:uiPriority w:val="19"/>
    <w:semiHidden/>
    <w:rsid w:val="00C92DF8"/>
    <w:pPr>
      <w:numPr>
        <w:numId w:val="6"/>
      </w:numPr>
    </w:pPr>
    <w:rPr>
      <w:i w:val="0"/>
      <w:sz w:val="18"/>
    </w:rPr>
  </w:style>
  <w:style w:type="paragraph" w:customStyle="1" w:styleId="ECHRLine">
    <w:name w:val="ECHR_Line"/>
    <w:aliases w:val="_Line"/>
    <w:basedOn w:val="NormalJustified"/>
    <w:next w:val="Normalny"/>
    <w:uiPriority w:val="46"/>
    <w:semiHidden/>
    <w:rsid w:val="00C92DF8"/>
    <w:pPr>
      <w:pBdr>
        <w:bottom w:val="single" w:sz="12" w:space="1" w:color="323E4F" w:themeColor="text2" w:themeShade="BF"/>
      </w:pBdr>
      <w:spacing w:after="120"/>
    </w:pPr>
    <w:rPr>
      <w:sz w:val="12"/>
    </w:rPr>
  </w:style>
  <w:style w:type="paragraph" w:customStyle="1" w:styleId="ECHRNumberedList1">
    <w:name w:val="ECHR_Numbered_List_1"/>
    <w:aliases w:val="_Num_1"/>
    <w:basedOn w:val="Normalny"/>
    <w:uiPriority w:val="23"/>
    <w:semiHidden/>
    <w:qFormat/>
    <w:rsid w:val="00C92DF8"/>
    <w:pPr>
      <w:tabs>
        <w:tab w:val="num" w:pos="964"/>
      </w:tabs>
      <w:spacing w:before="60" w:after="60"/>
      <w:ind w:left="964" w:hanging="397"/>
    </w:pPr>
  </w:style>
  <w:style w:type="paragraph" w:customStyle="1" w:styleId="ECHRNumberedList2">
    <w:name w:val="ECHR_Numbered_List_2"/>
    <w:aliases w:val="_Num_2"/>
    <w:basedOn w:val="ECHRNumberedList1"/>
    <w:uiPriority w:val="23"/>
    <w:semiHidden/>
    <w:rsid w:val="00C92DF8"/>
    <w:pPr>
      <w:numPr>
        <w:ilvl w:val="1"/>
      </w:numPr>
      <w:tabs>
        <w:tab w:val="num" w:pos="964"/>
        <w:tab w:val="num" w:pos="1361"/>
      </w:tabs>
      <w:ind w:left="1361" w:hanging="397"/>
    </w:pPr>
  </w:style>
  <w:style w:type="paragraph" w:customStyle="1" w:styleId="ECHRNumberedList3">
    <w:name w:val="ECHR_Numbered_List_3"/>
    <w:aliases w:val="_Num_3"/>
    <w:basedOn w:val="ECHRNumberedList2"/>
    <w:uiPriority w:val="23"/>
    <w:semiHidden/>
    <w:rsid w:val="00C92DF8"/>
    <w:pPr>
      <w:numPr>
        <w:ilvl w:val="2"/>
      </w:numPr>
      <w:tabs>
        <w:tab w:val="num" w:pos="964"/>
        <w:tab w:val="num" w:pos="1758"/>
      </w:tabs>
      <w:ind w:left="1758" w:hanging="397"/>
    </w:pPr>
  </w:style>
  <w:style w:type="paragraph" w:customStyle="1" w:styleId="ECHRParaHanging">
    <w:name w:val="ECHR_Para_Hanging"/>
    <w:aliases w:val="_Hanging"/>
    <w:basedOn w:val="Normalny"/>
    <w:uiPriority w:val="8"/>
    <w:semiHidden/>
    <w:qFormat/>
    <w:rsid w:val="00C92DF8"/>
    <w:pPr>
      <w:ind w:left="567" w:hanging="567"/>
      <w:jc w:val="both"/>
    </w:pPr>
  </w:style>
  <w:style w:type="paragraph" w:customStyle="1" w:styleId="ECHRParaIndent">
    <w:name w:val="ECHR_Para_Indent"/>
    <w:aliases w:val="_Indent"/>
    <w:basedOn w:val="Normalny"/>
    <w:uiPriority w:val="7"/>
    <w:semiHidden/>
    <w:qFormat/>
    <w:rsid w:val="00C92DF8"/>
    <w:pPr>
      <w:spacing w:before="120" w:after="120"/>
      <w:ind w:left="284"/>
      <w:jc w:val="both"/>
    </w:pPr>
  </w:style>
  <w:style w:type="character" w:customStyle="1" w:styleId="ECHRRed">
    <w:name w:val="ECHR_Red"/>
    <w:aliases w:val="_Red"/>
    <w:basedOn w:val="Domylnaczcionkaakapitu"/>
    <w:uiPriority w:val="15"/>
    <w:semiHidden/>
    <w:qFormat/>
    <w:rsid w:val="00C92DF8"/>
    <w:rPr>
      <w:color w:val="ED7D31" w:themeColor="accent2"/>
    </w:rPr>
  </w:style>
  <w:style w:type="paragraph" w:customStyle="1" w:styleId="ECHRSpacer">
    <w:name w:val="ECHR_Spacer"/>
    <w:aliases w:val="_Spacer"/>
    <w:basedOn w:val="Normalny"/>
    <w:uiPriority w:val="45"/>
    <w:semiHidden/>
    <w:rsid w:val="00C92DF8"/>
    <w:rPr>
      <w:sz w:val="4"/>
    </w:rPr>
  </w:style>
  <w:style w:type="table" w:customStyle="1" w:styleId="ECHRTable2">
    <w:name w:val="ECHR_Table_2"/>
    <w:basedOn w:val="Standardowy"/>
    <w:uiPriority w:val="99"/>
    <w:rsid w:val="00C92DF8"/>
    <w:pPr>
      <w:tabs>
        <w:tab w:val="left" w:pos="567"/>
        <w:tab w:val="left" w:pos="851"/>
        <w:tab w:val="right" w:pos="5273"/>
      </w:tabs>
      <w:spacing w:after="0" w:line="240" w:lineRule="auto"/>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0CECE"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E7E6E6"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C92DF8"/>
    <w:pPr>
      <w:spacing w:after="0" w:line="240" w:lineRule="auto"/>
    </w:pPr>
    <w:rPr>
      <w:sz w:val="24"/>
      <w:szCs w:val="24"/>
    </w:rPr>
    <w:tblPr>
      <w:tblStyleRowBandSize w:val="1"/>
      <w:tblStyleColBandSize w:val="1"/>
      <w:jc w:val="center"/>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Pr>
    <w:trPr>
      <w:jc w:val="center"/>
    </w:trPr>
    <w:tblStylePr w:type="firstRow">
      <w:rPr>
        <w:rFonts w:asciiTheme="majorHAnsi" w:hAnsiTheme="majorHAnsi"/>
        <w:b/>
        <w:i w:val="0"/>
        <w:color w:val="E7E6E6" w:themeColor="background2"/>
        <w:sz w:val="22"/>
      </w:rPr>
      <w:tblPr/>
      <w:trPr>
        <w:tblHeader/>
      </w:tr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E7E6E6" w:themeColor="background2"/>
          <w:tl2br w:val="nil"/>
          <w:tr2bl w:val="nil"/>
        </w:tcBorders>
        <w:shd w:val="clear" w:color="auto" w:fill="A5A5A5" w:themeFill="accent3"/>
      </w:tcPr>
    </w:tblStylePr>
    <w:tblStylePr w:type="lastRow">
      <w:rPr>
        <w:b/>
        <w:i w:val="0"/>
      </w:rPr>
      <w:tblPr/>
      <w:tcPr>
        <w:tcBorders>
          <w:top w:val="single" w:sz="8" w:space="0" w:color="A5A5A5" w:themeColor="accent3"/>
          <w:left w:val="single" w:sz="4" w:space="0" w:color="A5A5A5" w:themeColor="accent3"/>
          <w:bottom w:val="single" w:sz="8" w:space="0" w:color="A5A5A5" w:themeColor="accent3"/>
          <w:right w:val="single" w:sz="4" w:space="0" w:color="A5A5A5" w:themeColor="accent3"/>
          <w:insideH w:val="nil"/>
          <w:insideV w:val="single" w:sz="4" w:space="0" w:color="A5A5A5" w:themeColor="accent3"/>
          <w:tl2br w:val="nil"/>
          <w:tr2bl w:val="nil"/>
        </w:tcBorders>
      </w:tcPr>
    </w:tblStylePr>
    <w:tblStylePr w:type="firstCol">
      <w:rPr>
        <w:rFonts w:asciiTheme="majorHAnsi" w:hAnsiTheme="majorHAnsi"/>
        <w:b/>
        <w:i w:val="0"/>
        <w:color w:val="3B3838" w:themeColor="background2" w:themeShade="40"/>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l2br w:val="nil"/>
          <w:tr2bl w:val="nil"/>
        </w:tcBorders>
        <w:shd w:val="clear" w:color="auto" w:fill="ACB9CA" w:themeFill="text2" w:themeFillTint="66"/>
      </w:tcPr>
    </w:tblStylePr>
    <w:tblStylePr w:type="lastCol">
      <w:rPr>
        <w:b/>
        <w:i w:val="0"/>
      </w:rPr>
    </w:tblStylePr>
    <w:tblStylePr w:type="band2Vert">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l2br w:val="nil"/>
          <w:tr2bl w:val="nil"/>
        </w:tcBorders>
        <w:shd w:val="clear" w:color="auto" w:fill="ACB9CA" w:themeFill="text2" w:themeFillTint="66"/>
      </w:tcPr>
    </w:tblStylePr>
    <w:tblStylePr w:type="band2Horz">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l2br w:val="nil"/>
          <w:tr2bl w:val="nil"/>
        </w:tcBorders>
        <w:shd w:val="clear" w:color="auto" w:fill="ACB9CA" w:themeFill="text2" w:themeFillTint="66"/>
      </w:tcPr>
    </w:tblStylePr>
  </w:style>
  <w:style w:type="paragraph" w:customStyle="1" w:styleId="ECHRTitle1">
    <w:name w:val="ECHR_Title_1"/>
    <w:aliases w:val="_Title_L_1"/>
    <w:basedOn w:val="Normalny"/>
    <w:next w:val="Normalny"/>
    <w:uiPriority w:val="28"/>
    <w:semiHidden/>
    <w:qFormat/>
    <w:rsid w:val="00C92DF8"/>
    <w:pPr>
      <w:keepNext/>
      <w:keepLines/>
      <w:spacing w:before="240"/>
      <w:contextualSpacing/>
    </w:pPr>
    <w:rPr>
      <w:rFonts w:asciiTheme="majorHAnsi" w:hAnsiTheme="majorHAnsi"/>
      <w:b/>
      <w:color w:val="525252" w:themeColor="accent3" w:themeShade="80"/>
      <w:sz w:val="32"/>
    </w:rPr>
  </w:style>
  <w:style w:type="paragraph" w:customStyle="1" w:styleId="ECHRTitle2">
    <w:name w:val="ECHR_Title_2"/>
    <w:aliases w:val="_Title_L_2"/>
    <w:basedOn w:val="Normalny"/>
    <w:next w:val="Normalny"/>
    <w:uiPriority w:val="28"/>
    <w:semiHidden/>
    <w:qFormat/>
    <w:rsid w:val="00C92DF8"/>
    <w:pPr>
      <w:keepNext/>
      <w:keepLines/>
      <w:spacing w:before="240"/>
      <w:contextualSpacing/>
    </w:pPr>
    <w:rPr>
      <w:rFonts w:asciiTheme="majorHAnsi" w:hAnsiTheme="majorHAnsi"/>
      <w:b/>
      <w:color w:val="7B7B7B" w:themeColor="accent3" w:themeShade="BF"/>
      <w:sz w:val="28"/>
    </w:rPr>
  </w:style>
  <w:style w:type="paragraph" w:customStyle="1" w:styleId="ECHRTitle3">
    <w:name w:val="ECHR_Title_3"/>
    <w:aliases w:val="_Title_L_3"/>
    <w:basedOn w:val="Normalny"/>
    <w:next w:val="Normalny"/>
    <w:uiPriority w:val="28"/>
    <w:semiHidden/>
    <w:qFormat/>
    <w:rsid w:val="00C92DF8"/>
    <w:pPr>
      <w:keepNext/>
      <w:keepLines/>
      <w:spacing w:before="240"/>
      <w:contextualSpacing/>
    </w:pPr>
    <w:rPr>
      <w:rFonts w:asciiTheme="majorHAnsi" w:hAnsiTheme="majorHAnsi"/>
      <w:b/>
      <w:color w:val="7B7B7B" w:themeColor="accent3" w:themeShade="BF"/>
    </w:rPr>
  </w:style>
  <w:style w:type="paragraph" w:customStyle="1" w:styleId="ECHRTitleCentre1">
    <w:name w:val="ECHR_Title_Centre_1"/>
    <w:aliases w:val="_Title_C_1"/>
    <w:basedOn w:val="Normalny"/>
    <w:next w:val="Normalny"/>
    <w:uiPriority w:val="26"/>
    <w:semiHidden/>
    <w:qFormat/>
    <w:rsid w:val="00C92DF8"/>
    <w:pPr>
      <w:keepNext/>
      <w:keepLines/>
      <w:spacing w:before="240"/>
      <w:contextualSpacing/>
      <w:jc w:val="center"/>
    </w:pPr>
    <w:rPr>
      <w:rFonts w:asciiTheme="majorHAnsi" w:hAnsiTheme="majorHAnsi"/>
      <w:b/>
      <w:color w:val="525252" w:themeColor="accent3" w:themeShade="80"/>
      <w:sz w:val="32"/>
    </w:rPr>
  </w:style>
  <w:style w:type="paragraph" w:customStyle="1" w:styleId="ECHRTitleCentre2">
    <w:name w:val="ECHR_Title_Centre_2"/>
    <w:aliases w:val="_Title_C_2"/>
    <w:basedOn w:val="Normalny"/>
    <w:next w:val="Normalny"/>
    <w:uiPriority w:val="26"/>
    <w:semiHidden/>
    <w:qFormat/>
    <w:rsid w:val="00C92DF8"/>
    <w:pPr>
      <w:keepNext/>
      <w:keepLines/>
      <w:spacing w:before="240"/>
      <w:contextualSpacing/>
      <w:jc w:val="center"/>
    </w:pPr>
    <w:rPr>
      <w:rFonts w:asciiTheme="majorHAnsi" w:hAnsiTheme="majorHAnsi"/>
      <w:b/>
      <w:color w:val="7B7B7B" w:themeColor="accent3" w:themeShade="BF"/>
      <w:sz w:val="28"/>
    </w:rPr>
  </w:style>
  <w:style w:type="paragraph" w:customStyle="1" w:styleId="ECHRTitleCentre3">
    <w:name w:val="ECHR_Title_Centre_3"/>
    <w:aliases w:val="_Title_C_3"/>
    <w:basedOn w:val="Normalny"/>
    <w:next w:val="Normalny"/>
    <w:uiPriority w:val="26"/>
    <w:semiHidden/>
    <w:qFormat/>
    <w:rsid w:val="00C92DF8"/>
    <w:pPr>
      <w:keepNext/>
      <w:keepLines/>
      <w:spacing w:before="240"/>
      <w:contextualSpacing/>
      <w:jc w:val="center"/>
    </w:pPr>
    <w:rPr>
      <w:rFonts w:asciiTheme="majorHAnsi" w:hAnsiTheme="majorHAnsi"/>
      <w:b/>
      <w:color w:val="7B7B7B" w:themeColor="accent3" w:themeShade="BF"/>
    </w:rPr>
  </w:style>
  <w:style w:type="paragraph" w:customStyle="1" w:styleId="ECHRTitleCentreTOC1">
    <w:name w:val="ECHR_Title_Centre_TOC_1"/>
    <w:aliases w:val="_Title_C_TOC"/>
    <w:basedOn w:val="ECHRTitleCentre1"/>
    <w:next w:val="Normalny"/>
    <w:uiPriority w:val="25"/>
    <w:semiHidden/>
    <w:qFormat/>
    <w:rsid w:val="00C92DF8"/>
    <w:pPr>
      <w:outlineLvl w:val="0"/>
    </w:pPr>
  </w:style>
  <w:style w:type="paragraph" w:customStyle="1" w:styleId="ECHRTitleTOC1">
    <w:name w:val="ECHR_Title_TOC_1"/>
    <w:aliases w:val="_Title_L_TOC"/>
    <w:basedOn w:val="ECHRTitle1"/>
    <w:next w:val="Normalny"/>
    <w:uiPriority w:val="27"/>
    <w:semiHidden/>
    <w:qFormat/>
    <w:rsid w:val="00C92DF8"/>
    <w:pPr>
      <w:outlineLvl w:val="0"/>
    </w:pPr>
  </w:style>
  <w:style w:type="character" w:customStyle="1" w:styleId="JuNames0">
    <w:name w:val="Ju_Names"/>
    <w:rsid w:val="00C92DF8"/>
    <w:rPr>
      <w:smallCaps/>
    </w:rPr>
  </w:style>
  <w:style w:type="paragraph" w:customStyle="1" w:styleId="JuHeaderLandscape">
    <w:name w:val="Ju_Header_Landscape"/>
    <w:aliases w:val="_Header_Landscape"/>
    <w:basedOn w:val="JuHeader"/>
    <w:uiPriority w:val="30"/>
    <w:qFormat/>
    <w:rsid w:val="00C92DF8"/>
    <w:pPr>
      <w:tabs>
        <w:tab w:val="center" w:pos="6146"/>
        <w:tab w:val="right" w:pos="12293"/>
      </w:tabs>
      <w:jc w:val="left"/>
    </w:pPr>
    <w:rPr>
      <w:szCs w:val="22"/>
    </w:rPr>
  </w:style>
  <w:style w:type="character" w:customStyle="1" w:styleId="JuParaChar">
    <w:name w:val="Ju_Para Char"/>
    <w:aliases w:val="_Para Char"/>
    <w:link w:val="JuPara"/>
    <w:uiPriority w:val="8"/>
    <w:rsid w:val="00C92DF8"/>
    <w:rPr>
      <w:sz w:val="24"/>
      <w:szCs w:val="24"/>
    </w:rPr>
  </w:style>
  <w:style w:type="character" w:customStyle="1" w:styleId="JuParaCar">
    <w:name w:val="Ju_Para Car"/>
    <w:basedOn w:val="Domylnaczcionkaakapitu"/>
    <w:rsid w:val="00C92DF8"/>
    <w:rPr>
      <w:sz w:val="24"/>
      <w:lang w:val="pl-PL" w:eastAsia="fr-FR" w:bidi="ar-SA"/>
    </w:rPr>
  </w:style>
  <w:style w:type="paragraph" w:styleId="Poprawka">
    <w:name w:val="Revision"/>
    <w:hidden/>
    <w:uiPriority w:val="99"/>
    <w:semiHidden/>
    <w:rsid w:val="00C92DF8"/>
    <w:pPr>
      <w:spacing w:after="0" w:line="240" w:lineRule="auto"/>
    </w:pPr>
    <w:rPr>
      <w:rFonts w:eastAsiaTheme="minorEastAsia"/>
      <w:sz w:val="24"/>
    </w:rPr>
  </w:style>
  <w:style w:type="paragraph" w:customStyle="1" w:styleId="jupara0">
    <w:name w:val="jupara"/>
    <w:basedOn w:val="Normalny"/>
    <w:rsid w:val="001B25DE"/>
    <w:pPr>
      <w:ind w:firstLine="284"/>
      <w:jc w:val="both"/>
    </w:pPr>
    <w:rPr>
      <w:rFonts w:ascii="Times New Roman" w:eastAsia="Times New Roman" w:hAnsi="Times New Roman" w:cs="Times New Roman"/>
      <w:lang w:val="en-GB" w:eastAsia="en-GB"/>
    </w:rPr>
  </w:style>
  <w:style w:type="paragraph" w:customStyle="1" w:styleId="jucase0">
    <w:name w:val="jucase"/>
    <w:basedOn w:val="Normalny"/>
    <w:rsid w:val="001B25DE"/>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5475041">
      <w:bodyDiv w:val="1"/>
      <w:marLeft w:val="0"/>
      <w:marRight w:val="0"/>
      <w:marTop w:val="0"/>
      <w:marBottom w:val="0"/>
      <w:divBdr>
        <w:top w:val="none" w:sz="0" w:space="0" w:color="auto"/>
        <w:left w:val="none" w:sz="0" w:space="0" w:color="auto"/>
        <w:bottom w:val="none" w:sz="0" w:space="0" w:color="auto"/>
        <w:right w:val="none" w:sz="0" w:space="0" w:color="auto"/>
      </w:divBdr>
      <w:divsChild>
        <w:div w:id="1902212746">
          <w:marLeft w:val="0"/>
          <w:marRight w:val="0"/>
          <w:marTop w:val="0"/>
          <w:marBottom w:val="0"/>
          <w:divBdr>
            <w:top w:val="none" w:sz="0" w:space="0" w:color="auto"/>
            <w:left w:val="none" w:sz="0" w:space="0" w:color="auto"/>
            <w:bottom w:val="none" w:sz="0" w:space="0" w:color="auto"/>
            <w:right w:val="none" w:sz="0" w:space="0" w:color="auto"/>
          </w:divBdr>
          <w:divsChild>
            <w:div w:id="192691604">
              <w:marLeft w:val="0"/>
              <w:marRight w:val="0"/>
              <w:marTop w:val="0"/>
              <w:marBottom w:val="0"/>
              <w:divBdr>
                <w:top w:val="none" w:sz="0" w:space="0" w:color="auto"/>
                <w:left w:val="none" w:sz="0" w:space="0" w:color="auto"/>
                <w:bottom w:val="none" w:sz="0" w:space="0" w:color="auto"/>
                <w:right w:val="none" w:sz="0" w:space="0" w:color="auto"/>
              </w:divBdr>
              <w:divsChild>
                <w:div w:id="22677618">
                  <w:marLeft w:val="0"/>
                  <w:marRight w:val="0"/>
                  <w:marTop w:val="0"/>
                  <w:marBottom w:val="0"/>
                  <w:divBdr>
                    <w:top w:val="none" w:sz="0" w:space="0" w:color="auto"/>
                    <w:left w:val="none" w:sz="0" w:space="0" w:color="auto"/>
                    <w:bottom w:val="none" w:sz="0" w:space="0" w:color="auto"/>
                    <w:right w:val="none" w:sz="0" w:space="0" w:color="auto"/>
                  </w:divBdr>
                  <w:divsChild>
                    <w:div w:id="219949739">
                      <w:marLeft w:val="0"/>
                      <w:marRight w:val="0"/>
                      <w:marTop w:val="0"/>
                      <w:marBottom w:val="0"/>
                      <w:divBdr>
                        <w:top w:val="none" w:sz="0" w:space="0" w:color="auto"/>
                        <w:left w:val="none" w:sz="0" w:space="0" w:color="auto"/>
                        <w:bottom w:val="none" w:sz="0" w:space="0" w:color="auto"/>
                        <w:right w:val="none" w:sz="0" w:space="0" w:color="auto"/>
                      </w:divBdr>
                      <w:divsChild>
                        <w:div w:id="375934014">
                          <w:marLeft w:val="0"/>
                          <w:marRight w:val="0"/>
                          <w:marTop w:val="0"/>
                          <w:marBottom w:val="0"/>
                          <w:divBdr>
                            <w:top w:val="none" w:sz="0" w:space="0" w:color="auto"/>
                            <w:left w:val="none" w:sz="0" w:space="0" w:color="auto"/>
                            <w:bottom w:val="none" w:sz="0" w:space="0" w:color="auto"/>
                            <w:right w:val="none" w:sz="0" w:space="0" w:color="auto"/>
                          </w:divBdr>
                          <w:divsChild>
                            <w:div w:id="74830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67150-9CB3-4C51-B3CC-43B600093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6362</Words>
  <Characters>38176</Characters>
  <Application>Microsoft Office Word</Application>
  <DocSecurity>4</DocSecurity>
  <Lines>318</Lines>
  <Paragraphs>88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2020-07-16T11:05:00Z</dcterms:created>
  <dcterms:modified xsi:type="dcterms:W3CDTF">2020-07-16T11:05:00Z</dcterms:modified>
</cp:coreProperties>
</file>