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EB50C" w14:textId="2131EE49" w:rsidR="002934D0" w:rsidRPr="002E3A3C" w:rsidRDefault="0074524B" w:rsidP="002E3A3C">
      <w:pPr>
        <w:jc w:val="center"/>
      </w:pPr>
      <w:bookmarkStart w:id="0" w:name="_GoBack"/>
      <w:bookmarkEnd w:id="0"/>
      <w:r>
        <w:t>EUROPEJSKI TRYBUNAŁ PRAW CZŁOWIEKA</w:t>
      </w:r>
    </w:p>
    <w:p w14:paraId="6A046420" w14:textId="77777777" w:rsidR="0098410D" w:rsidRPr="002E3A3C" w:rsidRDefault="0098410D" w:rsidP="002E3A3C">
      <w:pPr>
        <w:jc w:val="center"/>
      </w:pPr>
    </w:p>
    <w:p w14:paraId="45820680" w14:textId="77777777" w:rsidR="007232F8" w:rsidRPr="002E3A3C" w:rsidRDefault="007232F8" w:rsidP="002E3A3C">
      <w:pPr>
        <w:jc w:val="center"/>
      </w:pPr>
    </w:p>
    <w:p w14:paraId="28404567" w14:textId="77777777" w:rsidR="0098410D" w:rsidRPr="002E3A3C" w:rsidRDefault="00E945EB" w:rsidP="002E3A3C">
      <w:pPr>
        <w:tabs>
          <w:tab w:val="left" w:pos="5529"/>
        </w:tabs>
        <w:jc w:val="center"/>
      </w:pPr>
      <w:r>
        <w:t>SEKCJA PIĄTA</w:t>
      </w:r>
    </w:p>
    <w:p w14:paraId="44B33F48" w14:textId="77777777" w:rsidR="00E95C1E" w:rsidRPr="002E3A3C" w:rsidRDefault="00E95C1E" w:rsidP="002E3A3C">
      <w:pPr>
        <w:jc w:val="center"/>
      </w:pPr>
    </w:p>
    <w:p w14:paraId="2B8F9635" w14:textId="77777777" w:rsidR="00BF118F" w:rsidRPr="002E3A3C" w:rsidRDefault="00BF118F" w:rsidP="002E3A3C">
      <w:pPr>
        <w:jc w:val="center"/>
      </w:pPr>
    </w:p>
    <w:p w14:paraId="3E823C0E" w14:textId="77777777" w:rsidR="00BF118F" w:rsidRPr="002E3A3C" w:rsidRDefault="00BF118F" w:rsidP="002E3A3C">
      <w:pPr>
        <w:jc w:val="center"/>
      </w:pPr>
    </w:p>
    <w:p w14:paraId="2546C5E5" w14:textId="77777777" w:rsidR="0098410D" w:rsidRPr="002E3A3C" w:rsidRDefault="0098410D" w:rsidP="002E3A3C">
      <w:pPr>
        <w:jc w:val="center"/>
      </w:pPr>
    </w:p>
    <w:p w14:paraId="2722AFBE" w14:textId="77777777" w:rsidR="007232F8" w:rsidRPr="002E3A3C" w:rsidRDefault="007232F8" w:rsidP="002E3A3C">
      <w:pPr>
        <w:jc w:val="center"/>
      </w:pPr>
    </w:p>
    <w:p w14:paraId="78BCE5C9" w14:textId="77777777" w:rsidR="007232F8" w:rsidRPr="002E3A3C" w:rsidRDefault="007232F8" w:rsidP="002E3A3C">
      <w:pPr>
        <w:jc w:val="center"/>
      </w:pPr>
    </w:p>
    <w:p w14:paraId="01C84117" w14:textId="77777777" w:rsidR="008E6217" w:rsidRPr="002E3A3C" w:rsidRDefault="008E6217" w:rsidP="002E3A3C">
      <w:pPr>
        <w:jc w:val="center"/>
        <w:rPr>
          <w:b/>
        </w:rPr>
      </w:pPr>
      <w:bookmarkStart w:id="1" w:name="To"/>
      <w:r>
        <w:rPr>
          <w:b/>
        </w:rPr>
        <w:t xml:space="preserve">SPRAWA </w:t>
      </w:r>
      <w:bookmarkEnd w:id="1"/>
      <w:r>
        <w:rPr>
          <w:b/>
          <w:bCs/>
        </w:rPr>
        <w:t>OTTAN przeciwko FRANCJI</w:t>
      </w:r>
    </w:p>
    <w:p w14:paraId="7A75C693" w14:textId="77777777" w:rsidR="00170027" w:rsidRPr="002E3A3C" w:rsidRDefault="00170027" w:rsidP="002E3A3C">
      <w:pPr>
        <w:jc w:val="center"/>
        <w:rPr>
          <w:b/>
        </w:rPr>
      </w:pPr>
    </w:p>
    <w:p w14:paraId="134FF097" w14:textId="77777777" w:rsidR="00D74888" w:rsidRPr="002E3A3C" w:rsidRDefault="008E6217" w:rsidP="002E3A3C">
      <w:pPr>
        <w:jc w:val="center"/>
        <w:rPr>
          <w:i/>
        </w:rPr>
      </w:pPr>
      <w:r>
        <w:rPr>
          <w:i/>
        </w:rPr>
        <w:t>(Skarga nr 41841/12)</w:t>
      </w:r>
    </w:p>
    <w:p w14:paraId="7CCD8CB8" w14:textId="77777777" w:rsidR="0098410D" w:rsidRPr="002E3A3C" w:rsidRDefault="0098410D" w:rsidP="002E3A3C">
      <w:pPr>
        <w:jc w:val="center"/>
        <w:rPr>
          <w:i/>
        </w:rPr>
      </w:pPr>
    </w:p>
    <w:p w14:paraId="749C7410" w14:textId="77777777" w:rsidR="0098410D" w:rsidRPr="002E3A3C" w:rsidRDefault="0098410D" w:rsidP="002E3A3C">
      <w:pPr>
        <w:jc w:val="center"/>
      </w:pPr>
    </w:p>
    <w:p w14:paraId="311D8884" w14:textId="77777777" w:rsidR="0098410D" w:rsidRPr="002E3A3C" w:rsidRDefault="0098410D" w:rsidP="002E3A3C">
      <w:pPr>
        <w:jc w:val="center"/>
      </w:pPr>
    </w:p>
    <w:p w14:paraId="550B0FC9" w14:textId="77777777" w:rsidR="0098410D" w:rsidRPr="002E3A3C" w:rsidRDefault="0098410D" w:rsidP="002E3A3C">
      <w:pPr>
        <w:jc w:val="center"/>
      </w:pPr>
    </w:p>
    <w:p w14:paraId="24697813" w14:textId="77777777" w:rsidR="0098410D" w:rsidRPr="002E3A3C" w:rsidRDefault="0098410D" w:rsidP="002E3A3C">
      <w:pPr>
        <w:jc w:val="center"/>
      </w:pPr>
    </w:p>
    <w:p w14:paraId="7D303383" w14:textId="77777777" w:rsidR="0098410D" w:rsidRPr="002E3A3C" w:rsidRDefault="0098410D" w:rsidP="002E3A3C">
      <w:pPr>
        <w:jc w:val="center"/>
      </w:pPr>
    </w:p>
    <w:p w14:paraId="3D3514C9" w14:textId="77777777" w:rsidR="0098410D" w:rsidRPr="002E3A3C" w:rsidRDefault="0098410D" w:rsidP="002E3A3C">
      <w:pPr>
        <w:jc w:val="center"/>
      </w:pPr>
    </w:p>
    <w:p w14:paraId="386B47F3" w14:textId="77777777" w:rsidR="0098410D" w:rsidRPr="002E3A3C" w:rsidRDefault="0098410D" w:rsidP="002E3A3C">
      <w:pPr>
        <w:jc w:val="center"/>
      </w:pPr>
    </w:p>
    <w:p w14:paraId="06B40275" w14:textId="77777777" w:rsidR="0098410D" w:rsidRPr="002E3A3C" w:rsidRDefault="0098410D" w:rsidP="002E3A3C">
      <w:pPr>
        <w:jc w:val="center"/>
        <w:outlineLvl w:val="0"/>
      </w:pPr>
      <w:r>
        <w:t>WYROK</w:t>
      </w:r>
    </w:p>
    <w:p w14:paraId="42CEF96D" w14:textId="77777777" w:rsidR="0098410D" w:rsidRPr="002E3A3C" w:rsidRDefault="0098410D" w:rsidP="002E3A3C">
      <w:pPr>
        <w:jc w:val="center"/>
      </w:pPr>
    </w:p>
    <w:p w14:paraId="1943A9E9" w14:textId="77777777" w:rsidR="007232F8" w:rsidRPr="002E3A3C" w:rsidRDefault="007232F8" w:rsidP="002E3A3C">
      <w:pPr>
        <w:jc w:val="center"/>
      </w:pPr>
    </w:p>
    <w:p w14:paraId="53DA04EB" w14:textId="77777777" w:rsidR="007232F8" w:rsidRPr="002E3A3C" w:rsidRDefault="007232F8" w:rsidP="002E3A3C">
      <w:pPr>
        <w:jc w:val="center"/>
      </w:pPr>
    </w:p>
    <w:p w14:paraId="6DFB8AD4" w14:textId="77777777" w:rsidR="0098410D" w:rsidRPr="002E3A3C" w:rsidRDefault="0098410D" w:rsidP="002E3A3C">
      <w:pPr>
        <w:jc w:val="center"/>
        <w:rPr>
          <w:i/>
        </w:rPr>
      </w:pPr>
    </w:p>
    <w:p w14:paraId="6609D096" w14:textId="5A6581AE" w:rsidR="0098410D" w:rsidRPr="002E3A3C" w:rsidRDefault="00735EDD" w:rsidP="002E3A3C">
      <w:pPr>
        <w:jc w:val="center"/>
        <w:outlineLvl w:val="0"/>
      </w:pPr>
      <w:r>
        <w:t>STRASBURG</w:t>
      </w:r>
    </w:p>
    <w:p w14:paraId="21940826" w14:textId="77777777" w:rsidR="0098410D" w:rsidRPr="002E3A3C" w:rsidRDefault="0098410D" w:rsidP="002E3A3C">
      <w:pPr>
        <w:jc w:val="center"/>
      </w:pPr>
    </w:p>
    <w:p w14:paraId="470964BC" w14:textId="2E7FB94B" w:rsidR="0098410D" w:rsidRPr="002E3A3C" w:rsidRDefault="00E945EB" w:rsidP="002E3A3C">
      <w:pPr>
        <w:jc w:val="center"/>
      </w:pPr>
      <w:r>
        <w:rPr>
          <w:rFonts w:ascii="Times New Roman" w:hAnsi="Times New Roman"/>
        </w:rPr>
        <w:t>19 kwietnia 2018</w:t>
      </w:r>
      <w:r w:rsidR="00735EDD">
        <w:rPr>
          <w:rFonts w:ascii="Times New Roman" w:hAnsi="Times New Roman"/>
        </w:rPr>
        <w:t xml:space="preserve"> r.</w:t>
      </w:r>
    </w:p>
    <w:p w14:paraId="4E6A4C59" w14:textId="77777777" w:rsidR="0098410D" w:rsidRPr="002E3A3C" w:rsidRDefault="0098410D" w:rsidP="002E3A3C">
      <w:pPr>
        <w:jc w:val="center"/>
      </w:pPr>
    </w:p>
    <w:p w14:paraId="5EFFDA2E" w14:textId="77777777" w:rsidR="0098410D" w:rsidRPr="002E3A3C" w:rsidRDefault="0098410D" w:rsidP="002E3A3C">
      <w:pPr>
        <w:jc w:val="center"/>
      </w:pPr>
    </w:p>
    <w:p w14:paraId="18620D7A" w14:textId="77777777" w:rsidR="0098410D" w:rsidRPr="002E3A3C" w:rsidRDefault="00B76213" w:rsidP="002E3A3C">
      <w:pPr>
        <w:jc w:val="center"/>
        <w:rPr>
          <w:b/>
          <w:color w:val="FF0000"/>
          <w:sz w:val="28"/>
          <w:szCs w:val="28"/>
          <w:u w:val="single"/>
        </w:rPr>
      </w:pPr>
      <w:r>
        <w:rPr>
          <w:b/>
          <w:color w:val="FF0000"/>
          <w:sz w:val="28"/>
          <w:szCs w:val="28"/>
          <w:u w:val="single"/>
        </w:rPr>
        <w:t>OSTATECZNY</w:t>
      </w:r>
    </w:p>
    <w:p w14:paraId="04ABB0FB" w14:textId="77777777" w:rsidR="00B76213" w:rsidRPr="002E3A3C" w:rsidRDefault="00B76213" w:rsidP="002E3A3C">
      <w:pPr>
        <w:jc w:val="center"/>
        <w:rPr>
          <w:b/>
          <w:sz w:val="28"/>
          <w:szCs w:val="28"/>
        </w:rPr>
      </w:pPr>
    </w:p>
    <w:p w14:paraId="49B12E60" w14:textId="64EB08EE" w:rsidR="00ED0782" w:rsidRPr="002E3A3C" w:rsidRDefault="00735EDD" w:rsidP="002E3A3C">
      <w:pPr>
        <w:jc w:val="center"/>
        <w:rPr>
          <w:b/>
          <w:color w:val="FF0000"/>
          <w:sz w:val="28"/>
          <w:szCs w:val="28"/>
          <w:u w:val="single"/>
        </w:rPr>
      </w:pPr>
      <w:r>
        <w:rPr>
          <w:b/>
          <w:color w:val="FF0000"/>
          <w:sz w:val="28"/>
          <w:szCs w:val="28"/>
          <w:u w:val="single"/>
        </w:rPr>
        <w:t>19/07/</w:t>
      </w:r>
      <w:r w:rsidR="00ED0782">
        <w:rPr>
          <w:b/>
          <w:color w:val="FF0000"/>
          <w:sz w:val="28"/>
          <w:szCs w:val="28"/>
          <w:u w:val="single"/>
        </w:rPr>
        <w:t>2018</w:t>
      </w:r>
    </w:p>
    <w:p w14:paraId="2D4D04A0" w14:textId="77777777" w:rsidR="00B76213" w:rsidRPr="002E3A3C" w:rsidRDefault="00B76213">
      <w:pPr>
        <w:jc w:val="center"/>
      </w:pPr>
    </w:p>
    <w:p w14:paraId="7EB7293D" w14:textId="77777777" w:rsidR="002422B6" w:rsidRPr="002E3A3C" w:rsidRDefault="004A0528" w:rsidP="007F67AC">
      <w:pPr>
        <w:jc w:val="center"/>
        <w:rPr>
          <w:i/>
          <w:sz w:val="22"/>
        </w:rPr>
      </w:pPr>
      <w:r>
        <w:rPr>
          <w:i/>
          <w:iCs/>
          <w:sz w:val="22"/>
        </w:rPr>
        <w:t>Wyrok stał się ostateczny zgodnie z warunkami określonymi w art. 44 ust. 2 Konwencji.</w:t>
      </w:r>
      <w:r>
        <w:rPr>
          <w:i/>
          <w:sz w:val="22"/>
        </w:rPr>
        <w:t xml:space="preserve"> </w:t>
      </w:r>
      <w:r>
        <w:rPr>
          <w:i/>
          <w:iCs/>
          <w:sz w:val="22"/>
        </w:rPr>
        <w:t>Wyrok może podlegać korekcie wydawniczej.</w:t>
      </w:r>
    </w:p>
    <w:p w14:paraId="53B6156D" w14:textId="77777777" w:rsidR="0098410D" w:rsidRPr="002E3A3C" w:rsidRDefault="0098410D" w:rsidP="002E3A3C">
      <w:pPr>
        <w:sectPr w:rsidR="0098410D" w:rsidRPr="002E3A3C">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0B60D1A4" w14:textId="77777777" w:rsidR="0098410D" w:rsidRPr="002E3A3C" w:rsidRDefault="0098410D" w:rsidP="002E3A3C">
      <w:pPr>
        <w:pStyle w:val="JuCase"/>
      </w:pPr>
      <w:r>
        <w:lastRenderedPageBreak/>
        <w:t xml:space="preserve">W sprawie </w:t>
      </w:r>
      <w:proofErr w:type="spellStart"/>
      <w:r>
        <w:t>Ottan</w:t>
      </w:r>
      <w:proofErr w:type="spellEnd"/>
      <w:r>
        <w:t xml:space="preserve"> przeciwko Francji</w:t>
      </w:r>
    </w:p>
    <w:p w14:paraId="1C57284B" w14:textId="77777777" w:rsidR="009F4C8F" w:rsidRPr="002E3A3C" w:rsidRDefault="009F4C8F" w:rsidP="002E3A3C">
      <w:pPr>
        <w:pStyle w:val="ECHRPara"/>
      </w:pPr>
      <w:r>
        <w:t>Europejski Trybunał Praw Człowieka (Sekcja Piąta), zasiadając jako Izba w składzie:</w:t>
      </w:r>
    </w:p>
    <w:p w14:paraId="56B18310" w14:textId="6E0E5A9A" w:rsidR="009F4C8F" w:rsidRPr="002E3A3C" w:rsidRDefault="007232F8" w:rsidP="002E3A3C">
      <w:pPr>
        <w:pStyle w:val="ECHRDecisionBody"/>
      </w:pPr>
      <w:r>
        <w:tab/>
        <w:t xml:space="preserve">Angelika </w:t>
      </w:r>
      <w:proofErr w:type="spellStart"/>
      <w:r>
        <w:t>Nußberger</w:t>
      </w:r>
      <w:proofErr w:type="spellEnd"/>
      <w:r>
        <w:t>,</w:t>
      </w:r>
      <w:r>
        <w:rPr>
          <w:i/>
        </w:rPr>
        <w:t xml:space="preserve"> Przewodnicząca,</w:t>
      </w:r>
      <w:r>
        <w:rPr>
          <w:i/>
        </w:rPr>
        <w:br/>
      </w:r>
      <w:r>
        <w:tab/>
        <w:t xml:space="preserve">Erik </w:t>
      </w:r>
      <w:proofErr w:type="spellStart"/>
      <w:r>
        <w:t>Møse</w:t>
      </w:r>
      <w:proofErr w:type="spellEnd"/>
      <w:r>
        <w:t>,</w:t>
      </w:r>
      <w:r>
        <w:rPr>
          <w:i/>
        </w:rPr>
        <w:br/>
      </w:r>
      <w:r>
        <w:tab/>
      </w:r>
      <w:proofErr w:type="spellStart"/>
      <w:r>
        <w:t>André</w:t>
      </w:r>
      <w:proofErr w:type="spellEnd"/>
      <w:r>
        <w:t xml:space="preserve"> Potocki,</w:t>
      </w:r>
      <w:r>
        <w:rPr>
          <w:i/>
        </w:rPr>
        <w:br/>
      </w:r>
      <w:r>
        <w:tab/>
      </w:r>
      <w:proofErr w:type="spellStart"/>
      <w:r>
        <w:t>Síofra</w:t>
      </w:r>
      <w:proofErr w:type="spellEnd"/>
      <w:r>
        <w:t xml:space="preserve"> </w:t>
      </w:r>
      <w:proofErr w:type="spellStart"/>
      <w:r>
        <w:t>O’Leary</w:t>
      </w:r>
      <w:proofErr w:type="spellEnd"/>
      <w:r>
        <w:t>,</w:t>
      </w:r>
      <w:r>
        <w:rPr>
          <w:i/>
        </w:rPr>
        <w:br/>
      </w:r>
      <w:r>
        <w:tab/>
      </w:r>
      <w:proofErr w:type="spellStart"/>
      <w:r>
        <w:t>Mārtiņš</w:t>
      </w:r>
      <w:proofErr w:type="spellEnd"/>
      <w:r>
        <w:t xml:space="preserve"> </w:t>
      </w:r>
      <w:proofErr w:type="spellStart"/>
      <w:r>
        <w:t>Mits</w:t>
      </w:r>
      <w:proofErr w:type="spellEnd"/>
      <w:r>
        <w:t>,</w:t>
      </w:r>
      <w:r>
        <w:rPr>
          <w:i/>
        </w:rPr>
        <w:br/>
      </w:r>
      <w:r>
        <w:tab/>
        <w:t xml:space="preserve">Gabriele </w:t>
      </w:r>
      <w:proofErr w:type="spellStart"/>
      <w:r>
        <w:t>Kucsko-Stadlmayer</w:t>
      </w:r>
      <w:proofErr w:type="spellEnd"/>
      <w:r>
        <w:t>,</w:t>
      </w:r>
      <w:r>
        <w:rPr>
          <w:i/>
        </w:rPr>
        <w:br/>
      </w:r>
      <w:r>
        <w:tab/>
        <w:t xml:space="preserve">Lado </w:t>
      </w:r>
      <w:proofErr w:type="spellStart"/>
      <w:r>
        <w:t>Chanturia</w:t>
      </w:r>
      <w:proofErr w:type="spellEnd"/>
      <w:r>
        <w:t>,</w:t>
      </w:r>
      <w:r>
        <w:rPr>
          <w:i/>
        </w:rPr>
        <w:t xml:space="preserve"> sędziowie,</w:t>
      </w:r>
      <w:r>
        <w:br/>
      </w:r>
      <w:r w:rsidR="00735EDD">
        <w:t xml:space="preserve">oraz </w:t>
      </w:r>
      <w:r>
        <w:t xml:space="preserve">Milan </w:t>
      </w:r>
      <w:proofErr w:type="spellStart"/>
      <w:r>
        <w:t>Blaško</w:t>
      </w:r>
      <w:proofErr w:type="spellEnd"/>
      <w:r>
        <w:t xml:space="preserve">, </w:t>
      </w:r>
      <w:r>
        <w:rPr>
          <w:i/>
          <w:iCs/>
        </w:rPr>
        <w:t>Zastępca Kanclerza Sekcji</w:t>
      </w:r>
      <w:r>
        <w:rPr>
          <w:i/>
        </w:rPr>
        <w:t>,</w:t>
      </w:r>
    </w:p>
    <w:p w14:paraId="72FDD107" w14:textId="77777777" w:rsidR="009F4C8F" w:rsidRPr="002E3A3C" w:rsidRDefault="009F4C8F" w:rsidP="002E3A3C">
      <w:pPr>
        <w:pStyle w:val="ECHRPara"/>
      </w:pPr>
      <w:r>
        <w:t>obradując na posiedzeniu niejawnym w dniu 27 marca 2018 r.,</w:t>
      </w:r>
    </w:p>
    <w:p w14:paraId="0E49000B" w14:textId="05570757" w:rsidR="009F4C8F" w:rsidRPr="002E3A3C" w:rsidRDefault="009F4C8F" w:rsidP="002E3A3C">
      <w:pPr>
        <w:pStyle w:val="ECHRPara"/>
      </w:pPr>
      <w:r>
        <w:t xml:space="preserve">wydaje następujący wyrok, </w:t>
      </w:r>
      <w:r w:rsidR="00512A9D">
        <w:t xml:space="preserve">który został </w:t>
      </w:r>
      <w:r>
        <w:t>przyjęty w tym dniu:</w:t>
      </w:r>
    </w:p>
    <w:p w14:paraId="21935B46" w14:textId="77777777" w:rsidR="00E945EB" w:rsidRPr="002E3A3C" w:rsidRDefault="00E945EB" w:rsidP="002E3A3C">
      <w:pPr>
        <w:pStyle w:val="ECHRTitle1"/>
      </w:pPr>
      <w:r>
        <w:t>POSTĘPOWANIE</w:t>
      </w:r>
    </w:p>
    <w:p w14:paraId="2D214587" w14:textId="45B19FF0" w:rsidR="00E945EB" w:rsidRPr="002E3A3C" w:rsidRDefault="00051762" w:rsidP="002E3A3C">
      <w:pPr>
        <w:pStyle w:val="ECHRPara"/>
      </w:pPr>
      <w:r>
        <w:fldChar w:fldCharType="begin"/>
      </w:r>
      <w:r>
        <w:instrText xml:space="preserve"> SEQ level0 \*arabic </w:instrText>
      </w:r>
      <w:r>
        <w:fldChar w:fldCharType="separate"/>
      </w:r>
      <w:r w:rsidR="009E326E">
        <w:rPr>
          <w:noProof/>
        </w:rPr>
        <w:t>1</w:t>
      </w:r>
      <w:r>
        <w:rPr>
          <w:noProof/>
        </w:rPr>
        <w:fldChar w:fldCharType="end"/>
      </w:r>
      <w:r w:rsidR="001163BF">
        <w:t xml:space="preserve">.  Sprawa wywodzi się ze skargi (nr 41841/12) </w:t>
      </w:r>
      <w:r w:rsidR="00735EDD">
        <w:t xml:space="preserve">wniesionej do Trybunału </w:t>
      </w:r>
      <w:r w:rsidR="001163BF">
        <w:t xml:space="preserve">przeciwko Republice Francuskiej </w:t>
      </w:r>
      <w:r w:rsidR="004A0154">
        <w:t xml:space="preserve">wniesionej przez obywatela tego Państwa p. Alaina </w:t>
      </w:r>
      <w:proofErr w:type="spellStart"/>
      <w:r w:rsidR="004A0154">
        <w:t>Ottana</w:t>
      </w:r>
      <w:proofErr w:type="spellEnd"/>
      <w:r w:rsidR="004A0154">
        <w:t xml:space="preserve"> („skarżącego”) </w:t>
      </w:r>
      <w:r w:rsidR="001163BF">
        <w:t>w dniu 21 czerwca 2012 r. na podstawie art. 34 Konwencji o ochronie praw człowieka i podstawowych wolności („Konwencji”)</w:t>
      </w:r>
      <w:r w:rsidR="00B059CB">
        <w:t>.</w:t>
      </w:r>
    </w:p>
    <w:p w14:paraId="70750F40" w14:textId="4A519D05" w:rsidR="00E945EB" w:rsidRPr="002E3A3C" w:rsidRDefault="00051762" w:rsidP="002E3A3C">
      <w:pPr>
        <w:pStyle w:val="ECHRPara"/>
      </w:pPr>
      <w:r>
        <w:fldChar w:fldCharType="begin"/>
      </w:r>
      <w:r>
        <w:instrText xml:space="preserve"> SEQ level0 \*arabic </w:instrText>
      </w:r>
      <w:r>
        <w:fldChar w:fldCharType="separate"/>
      </w:r>
      <w:r w:rsidR="009E326E">
        <w:rPr>
          <w:noProof/>
        </w:rPr>
        <w:t>2</w:t>
      </w:r>
      <w:r>
        <w:rPr>
          <w:noProof/>
        </w:rPr>
        <w:fldChar w:fldCharType="end"/>
      </w:r>
      <w:r w:rsidR="001163BF">
        <w:t xml:space="preserve">.  Skarżącego reprezentował </w:t>
      </w:r>
      <w:r w:rsidR="00735EDD">
        <w:t xml:space="preserve">mec. </w:t>
      </w:r>
      <w:r w:rsidR="001163BF">
        <w:t xml:space="preserve">P. </w:t>
      </w:r>
      <w:proofErr w:type="spellStart"/>
      <w:r w:rsidR="001163BF">
        <w:t>Expert</w:t>
      </w:r>
      <w:proofErr w:type="spellEnd"/>
      <w:r w:rsidR="001163BF">
        <w:t xml:space="preserve">, adwokat praktykujący </w:t>
      </w:r>
      <w:r w:rsidR="00925A7B">
        <w:br/>
      </w:r>
      <w:r w:rsidR="001163BF">
        <w:t xml:space="preserve">w </w:t>
      </w:r>
      <w:proofErr w:type="spellStart"/>
      <w:r w:rsidR="001163BF">
        <w:t>N</w:t>
      </w:r>
      <w:r w:rsidR="00925A7B">
        <w:t>i</w:t>
      </w:r>
      <w:r w:rsidR="001163BF">
        <w:t>mes</w:t>
      </w:r>
      <w:proofErr w:type="spellEnd"/>
      <w:r w:rsidR="001163BF">
        <w:t xml:space="preserve">. Rząd Francji („Rząd”) reprezentowany był przez swojego pełnomocnika F. </w:t>
      </w:r>
      <w:proofErr w:type="spellStart"/>
      <w:r w:rsidR="001163BF">
        <w:t>Alambrune</w:t>
      </w:r>
      <w:proofErr w:type="spellEnd"/>
      <w:r w:rsidR="001163BF">
        <w:t>, dyrektor</w:t>
      </w:r>
      <w:r w:rsidR="00512A9D">
        <w:t>a</w:t>
      </w:r>
      <w:r w:rsidR="001163BF">
        <w:t xml:space="preserve"> działu prawnego w Ministerstwie Spraw Europejskich</w:t>
      </w:r>
      <w:r w:rsidR="00735EDD">
        <w:t xml:space="preserve"> i Zagranicznych</w:t>
      </w:r>
      <w:r w:rsidR="001163BF">
        <w:t>.</w:t>
      </w:r>
    </w:p>
    <w:p w14:paraId="55D707D4" w14:textId="380192B2" w:rsidR="00E945EB" w:rsidRPr="002E3A3C" w:rsidRDefault="00051762" w:rsidP="002E3A3C">
      <w:pPr>
        <w:pStyle w:val="ECHRPara"/>
      </w:pPr>
      <w:r>
        <w:fldChar w:fldCharType="begin"/>
      </w:r>
      <w:r>
        <w:instrText xml:space="preserve"> SEQ level0 \*arabic </w:instrText>
      </w:r>
      <w:r>
        <w:fldChar w:fldCharType="separate"/>
      </w:r>
      <w:r w:rsidR="009E326E">
        <w:rPr>
          <w:noProof/>
        </w:rPr>
        <w:t>3</w:t>
      </w:r>
      <w:r>
        <w:rPr>
          <w:noProof/>
        </w:rPr>
        <w:fldChar w:fldCharType="end"/>
      </w:r>
      <w:r w:rsidR="00D3768D">
        <w:t xml:space="preserve">.  Skarżący jest </w:t>
      </w:r>
      <w:r w:rsidR="001B5E95">
        <w:t>adwokatem</w:t>
      </w:r>
      <w:r w:rsidR="00D3768D">
        <w:t xml:space="preserve">. Jego zdaniem zastosowany wobec niego środek dyscyplinarny </w:t>
      </w:r>
      <w:r w:rsidR="00735EDD">
        <w:t xml:space="preserve">stanowił naruszenie </w:t>
      </w:r>
      <w:r w:rsidR="00D3768D">
        <w:t>art. 10 Konwencji.</w:t>
      </w:r>
    </w:p>
    <w:p w14:paraId="35543A57" w14:textId="636D3F76" w:rsidR="00E945EB" w:rsidRPr="002E3A3C" w:rsidRDefault="00051762" w:rsidP="002E3A3C">
      <w:pPr>
        <w:pStyle w:val="ECHRPara"/>
      </w:pPr>
      <w:r>
        <w:fldChar w:fldCharType="begin"/>
      </w:r>
      <w:r>
        <w:instrText xml:space="preserve"> SEQ level0 \*arabic </w:instrText>
      </w:r>
      <w:r>
        <w:fldChar w:fldCharType="separate"/>
      </w:r>
      <w:r w:rsidR="009E326E">
        <w:rPr>
          <w:noProof/>
        </w:rPr>
        <w:t>4</w:t>
      </w:r>
      <w:r>
        <w:rPr>
          <w:noProof/>
        </w:rPr>
        <w:fldChar w:fldCharType="end"/>
      </w:r>
      <w:r w:rsidR="001163BF">
        <w:t xml:space="preserve">.  W dniu 26 czerwca 2015 r. </w:t>
      </w:r>
      <w:r w:rsidR="001B5E95">
        <w:t xml:space="preserve">sprawa została zakomunikowana </w:t>
      </w:r>
      <w:r w:rsidR="001163BF">
        <w:t>Rząd</w:t>
      </w:r>
      <w:r w:rsidR="001B5E95">
        <w:t>owi</w:t>
      </w:r>
      <w:r w:rsidR="001163BF">
        <w:t xml:space="preserve"> </w:t>
      </w:r>
      <w:r w:rsidR="001B5E95">
        <w:t xml:space="preserve">w </w:t>
      </w:r>
      <w:r w:rsidR="007E4D0A">
        <w:t xml:space="preserve">części dotyczącej </w:t>
      </w:r>
      <w:r w:rsidR="001163BF">
        <w:t xml:space="preserve">art. 10, a </w:t>
      </w:r>
      <w:r w:rsidR="001B5E95">
        <w:t xml:space="preserve">w </w:t>
      </w:r>
      <w:r w:rsidR="001163BF">
        <w:t>pozostał</w:t>
      </w:r>
      <w:r w:rsidR="001B5E95">
        <w:t xml:space="preserve">ym zakresie </w:t>
      </w:r>
      <w:r w:rsidR="001163BF">
        <w:t>skarg</w:t>
      </w:r>
      <w:r w:rsidR="001B5E95">
        <w:t>ę</w:t>
      </w:r>
      <w:r w:rsidR="001163BF">
        <w:t xml:space="preserve"> uznano za niedopuszczalną na podstawie Reguły 54 § 3 Regulaminu Trybunału.</w:t>
      </w:r>
    </w:p>
    <w:p w14:paraId="7B4EEBC7" w14:textId="77777777" w:rsidR="00E945EB" w:rsidRPr="002E3A3C" w:rsidRDefault="00E945EB" w:rsidP="002E3A3C">
      <w:pPr>
        <w:pStyle w:val="ECHRTitle1"/>
      </w:pPr>
      <w:r>
        <w:t>FAKTY</w:t>
      </w:r>
    </w:p>
    <w:p w14:paraId="1DB818C5" w14:textId="77777777" w:rsidR="00E945EB" w:rsidRPr="002E3A3C" w:rsidRDefault="00E945EB" w:rsidP="002E3A3C">
      <w:pPr>
        <w:pStyle w:val="ECHRHeading1"/>
      </w:pPr>
      <w:r>
        <w:t>I. OKOLICZNOŚCI SPRAWY</w:t>
      </w:r>
    </w:p>
    <w:p w14:paraId="3A9B1190" w14:textId="77777777" w:rsidR="00E945EB" w:rsidRPr="002E3A3C" w:rsidRDefault="00051762" w:rsidP="002E3A3C">
      <w:pPr>
        <w:pStyle w:val="ECHRPara"/>
      </w:pPr>
      <w:r>
        <w:fldChar w:fldCharType="begin"/>
      </w:r>
      <w:r>
        <w:instrText xml:space="preserve"> SEQ level0 \*arabic </w:instrText>
      </w:r>
      <w:r>
        <w:fldChar w:fldCharType="separate"/>
      </w:r>
      <w:r w:rsidR="009E326E">
        <w:rPr>
          <w:noProof/>
        </w:rPr>
        <w:t>5</w:t>
      </w:r>
      <w:r>
        <w:rPr>
          <w:noProof/>
        </w:rPr>
        <w:fldChar w:fldCharType="end"/>
      </w:r>
      <w:r w:rsidR="001163BF">
        <w:t xml:space="preserve">.  Skarżący urodził się w 1955 r. i mieszka w </w:t>
      </w:r>
      <w:proofErr w:type="spellStart"/>
      <w:r w:rsidR="001163BF">
        <w:t>Lunel</w:t>
      </w:r>
      <w:proofErr w:type="spellEnd"/>
      <w:r w:rsidR="001163BF">
        <w:t>.</w:t>
      </w:r>
    </w:p>
    <w:p w14:paraId="69FD8C8A" w14:textId="276C9D38" w:rsidR="001759E7" w:rsidRPr="002E3A3C" w:rsidRDefault="00051762" w:rsidP="002E3A3C">
      <w:pPr>
        <w:pStyle w:val="ECHRPara"/>
      </w:pPr>
      <w:r>
        <w:fldChar w:fldCharType="begin"/>
      </w:r>
      <w:r>
        <w:instrText xml:space="preserve"> SEQ level0 \*arabic </w:instrText>
      </w:r>
      <w:r>
        <w:fldChar w:fldCharType="separate"/>
      </w:r>
      <w:r w:rsidR="009E326E">
        <w:rPr>
          <w:noProof/>
        </w:rPr>
        <w:t>6</w:t>
      </w:r>
      <w:r>
        <w:rPr>
          <w:noProof/>
        </w:rPr>
        <w:fldChar w:fldCharType="end"/>
      </w:r>
      <w:r w:rsidR="005A32FB">
        <w:t>.  </w:t>
      </w:r>
      <w:bookmarkStart w:id="2" w:name="lt_pId040"/>
      <w:r w:rsidR="005A32FB">
        <w:t>Skarżąc</w:t>
      </w:r>
      <w:r w:rsidR="00C4752F">
        <w:t>y,</w:t>
      </w:r>
      <w:r w:rsidR="00735EDD">
        <w:t xml:space="preserve"> </w:t>
      </w:r>
      <w:r w:rsidR="007E4D0A">
        <w:t xml:space="preserve">adwokat </w:t>
      </w:r>
      <w:r w:rsidR="00735EDD">
        <w:t>zrzeszony w Izbie</w:t>
      </w:r>
      <w:r w:rsidR="005A32FB">
        <w:t xml:space="preserve"> Montpellier od 1978</w:t>
      </w:r>
      <w:r w:rsidR="00735EDD">
        <w:t xml:space="preserve"> r.</w:t>
      </w:r>
      <w:r w:rsidR="00C4752F">
        <w:t xml:space="preserve">, </w:t>
      </w:r>
      <w:r w:rsidR="005A32FB">
        <w:t xml:space="preserve">reprezentował M.B., </w:t>
      </w:r>
      <w:r w:rsidR="00735EDD">
        <w:t>powoda cywilnego</w:t>
      </w:r>
      <w:r w:rsidR="005A32FB">
        <w:t xml:space="preserve"> </w:t>
      </w:r>
      <w:r w:rsidR="00735EDD">
        <w:t>w postępowaniu przygotowawczym, które wszczęto</w:t>
      </w:r>
      <w:r w:rsidR="005A32FB">
        <w:t xml:space="preserve"> w </w:t>
      </w:r>
      <w:proofErr w:type="spellStart"/>
      <w:r w:rsidR="005A32FB">
        <w:t>N</w:t>
      </w:r>
      <w:r w:rsidR="00B07522">
        <w:t>i</w:t>
      </w:r>
      <w:r w:rsidR="005A32FB">
        <w:t>mes</w:t>
      </w:r>
      <w:proofErr w:type="spellEnd"/>
      <w:r w:rsidR="00735EDD">
        <w:t xml:space="preserve"> w sprawie</w:t>
      </w:r>
      <w:r w:rsidR="005A32FB">
        <w:t xml:space="preserve"> śmierci jego </w:t>
      </w:r>
      <w:r w:rsidR="00735EDD">
        <w:t xml:space="preserve">małoletniego </w:t>
      </w:r>
      <w:r w:rsidR="005A32FB">
        <w:t>syna</w:t>
      </w:r>
      <w:r w:rsidR="00F26FD0">
        <w:t xml:space="preserve">. Małoletni </w:t>
      </w:r>
      <w:r w:rsidR="00F26FD0">
        <w:lastRenderedPageBreak/>
        <w:t xml:space="preserve">syn powoda  </w:t>
      </w:r>
      <w:r w:rsidR="00735EDD">
        <w:t>z</w:t>
      </w:r>
      <w:r w:rsidR="005A32FB">
        <w:t xml:space="preserve">ginął z rąk żandarma F.C., który użył broni palnej </w:t>
      </w:r>
      <w:r w:rsidR="00F26FD0">
        <w:br/>
      </w:r>
      <w:r w:rsidR="005A32FB">
        <w:t>w nocy</w:t>
      </w:r>
      <w:r w:rsidR="00F26FD0">
        <w:t xml:space="preserve"> </w:t>
      </w:r>
      <w:r w:rsidR="004F312C">
        <w:t xml:space="preserve">z </w:t>
      </w:r>
      <w:r w:rsidR="005A32FB">
        <w:t xml:space="preserve">2 </w:t>
      </w:r>
      <w:r w:rsidR="004F312C">
        <w:t xml:space="preserve">na 3 </w:t>
      </w:r>
      <w:r w:rsidR="005A32FB">
        <w:t>marca 2003 r.</w:t>
      </w:r>
    </w:p>
    <w:bookmarkEnd w:id="2"/>
    <w:p w14:paraId="3F05720F" w14:textId="2726F9A5" w:rsidR="00296B0B"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7</w:t>
      </w:r>
      <w:r w:rsidRPr="002E3A3C">
        <w:fldChar w:fldCharType="end"/>
      </w:r>
      <w:r>
        <w:t>.  </w:t>
      </w:r>
      <w:bookmarkStart w:id="3" w:name="lt_pId043"/>
      <w:r w:rsidR="008441A9">
        <w:t xml:space="preserve">Na mocy postanowienia z 26 czerwca 2007 r. </w:t>
      </w:r>
      <w:r w:rsidR="002D3DA7">
        <w:t xml:space="preserve">o wniesieniu aktu oskarżenia i </w:t>
      </w:r>
      <w:r w:rsidR="00512A9D">
        <w:t xml:space="preserve">o </w:t>
      </w:r>
      <w:r w:rsidR="009E326E">
        <w:t xml:space="preserve">częściowym </w:t>
      </w:r>
      <w:r w:rsidR="00735EDD">
        <w:t xml:space="preserve">umorzeniu postępowania </w:t>
      </w:r>
      <w:r>
        <w:t xml:space="preserve">sędzia śledczy </w:t>
      </w:r>
      <w:r w:rsidR="00270C96">
        <w:t>skierował</w:t>
      </w:r>
      <w:r w:rsidR="00735EDD">
        <w:t xml:space="preserve"> </w:t>
      </w:r>
      <w:r w:rsidR="00270C96">
        <w:t>sprawę</w:t>
      </w:r>
      <w:r>
        <w:t xml:space="preserve"> </w:t>
      </w:r>
      <w:r w:rsidR="00270C96">
        <w:t xml:space="preserve">przeciwko </w:t>
      </w:r>
      <w:r>
        <w:t xml:space="preserve">F.C. </w:t>
      </w:r>
      <w:r w:rsidR="00AA00C1">
        <w:t>o</w:t>
      </w:r>
      <w:r w:rsidR="00DB386E">
        <w:t xml:space="preserve"> umyślne stosownie przemocy, czego skutkiem było </w:t>
      </w:r>
      <w:r w:rsidR="002D3DA7">
        <w:t xml:space="preserve">nieumyślne </w:t>
      </w:r>
      <w:r w:rsidR="00AA00C1">
        <w:t xml:space="preserve">spowodowanie śmierci </w:t>
      </w:r>
      <w:r w:rsidR="00B059CB">
        <w:t xml:space="preserve">na rozprawę przed sądem przysięgłych </w:t>
      </w:r>
      <w:r w:rsidR="007F67AC">
        <w:br/>
      </w:r>
      <w:r w:rsidR="00B059CB">
        <w:t>w Gard</w:t>
      </w:r>
      <w:r>
        <w:t xml:space="preserve">. </w:t>
      </w:r>
      <w:r w:rsidR="009E326E">
        <w:t>Sędzia śledczy nie uznał</w:t>
      </w:r>
      <w:r w:rsidR="00270C96">
        <w:t xml:space="preserve">, jakoby działanie nastąpiło w ramach kontratypu </w:t>
      </w:r>
      <w:r>
        <w:t xml:space="preserve">obrony </w:t>
      </w:r>
      <w:r w:rsidR="00270C96">
        <w:t xml:space="preserve">koniecznej </w:t>
      </w:r>
      <w:r>
        <w:t xml:space="preserve">w rozumieniu art. 121 lub </w:t>
      </w:r>
      <w:r w:rsidR="00270C96">
        <w:t xml:space="preserve">art. </w:t>
      </w:r>
      <w:r>
        <w:t xml:space="preserve">122 kodeksu karnego, ani </w:t>
      </w:r>
      <w:r w:rsidR="00DB386E">
        <w:t xml:space="preserve">aby </w:t>
      </w:r>
      <w:r>
        <w:t>użyci</w:t>
      </w:r>
      <w:r w:rsidR="00DB386E">
        <w:t>e</w:t>
      </w:r>
      <w:r>
        <w:t xml:space="preserve"> broni palnej </w:t>
      </w:r>
      <w:r w:rsidR="00DB386E">
        <w:t xml:space="preserve">nastąpiło </w:t>
      </w:r>
      <w:r>
        <w:t xml:space="preserve">zgodnie z </w:t>
      </w:r>
      <w:r w:rsidR="00270C96">
        <w:t>unormowaniami</w:t>
      </w:r>
      <w:r>
        <w:t xml:space="preserve"> art. 174 rozporządzenia z </w:t>
      </w:r>
      <w:r w:rsidR="00270C96">
        <w:t xml:space="preserve">dnia </w:t>
      </w:r>
      <w:r>
        <w:t>20 marca 1903 r. (zob. w odniesieniu do tych prz</w:t>
      </w:r>
      <w:r w:rsidR="007F67AC">
        <w:t>e</w:t>
      </w:r>
      <w:r>
        <w:t xml:space="preserve">pisów </w:t>
      </w:r>
      <w:proofErr w:type="spellStart"/>
      <w:r w:rsidRPr="00FA4383">
        <w:rPr>
          <w:i/>
        </w:rPr>
        <w:t>Guerdner</w:t>
      </w:r>
      <w:proofErr w:type="spellEnd"/>
      <w:r w:rsidRPr="00FA4383">
        <w:rPr>
          <w:i/>
        </w:rPr>
        <w:t xml:space="preserve"> i Inni przeciwko Francji</w:t>
      </w:r>
      <w:r>
        <w:t>, skarga nr 68780/10</w:t>
      </w:r>
      <w:r w:rsidR="00270C96">
        <w:t>,</w:t>
      </w:r>
      <w:r>
        <w:t xml:space="preserve"> pkt §§ 37 </w:t>
      </w:r>
      <w:r w:rsidR="00270C96">
        <w:t xml:space="preserve">i </w:t>
      </w:r>
      <w:r>
        <w:t>41 i n</w:t>
      </w:r>
      <w:r w:rsidR="00270C96">
        <w:t>ast</w:t>
      </w:r>
      <w:r>
        <w:t>.</w:t>
      </w:r>
      <w:r w:rsidR="00270C96">
        <w:t xml:space="preserve">, </w:t>
      </w:r>
      <w:r>
        <w:t>17 kwietnia 2014 r.).</w:t>
      </w:r>
      <w:bookmarkEnd w:id="3"/>
      <w:r>
        <w:t xml:space="preserve"> </w:t>
      </w:r>
      <w:bookmarkStart w:id="4" w:name="lt_pId044"/>
      <w:r w:rsidR="00270C96">
        <w:t>Ponadto s</w:t>
      </w:r>
      <w:r>
        <w:t xml:space="preserve">ędzia </w:t>
      </w:r>
      <w:r w:rsidR="00270C96">
        <w:t xml:space="preserve">skierował na rozprawę </w:t>
      </w:r>
      <w:r>
        <w:t>przed sąd</w:t>
      </w:r>
      <w:r w:rsidR="00270C96">
        <w:t xml:space="preserve"> przysięgłych</w:t>
      </w:r>
      <w:r>
        <w:t xml:space="preserve"> </w:t>
      </w:r>
      <w:r w:rsidR="00DB386E">
        <w:t xml:space="preserve">sprawę </w:t>
      </w:r>
      <w:r w:rsidR="00270C96">
        <w:t xml:space="preserve">dwóch </w:t>
      </w:r>
      <w:r w:rsidR="009E326E">
        <w:t>współpracowników</w:t>
      </w:r>
      <w:r>
        <w:t xml:space="preserve"> F.C.</w:t>
      </w:r>
      <w:r w:rsidR="00D847C1">
        <w:t xml:space="preserve"> za złożenie przed nim fałszywych zeznań </w:t>
      </w:r>
      <w:r w:rsidR="00270C96">
        <w:t>pod przysięgą</w:t>
      </w:r>
      <w:r>
        <w:t>.</w:t>
      </w:r>
    </w:p>
    <w:bookmarkEnd w:id="4"/>
    <w:p w14:paraId="4EF580D1" w14:textId="034E1D17" w:rsidR="00C5042A"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8</w:t>
      </w:r>
      <w:r w:rsidRPr="002E3A3C">
        <w:fldChar w:fldCharType="end"/>
      </w:r>
      <w:r>
        <w:t>.  </w:t>
      </w:r>
      <w:bookmarkStart w:id="5" w:name="lt_pId046"/>
      <w:r>
        <w:t xml:space="preserve">W dniu 26 listopada 2007 wydział </w:t>
      </w:r>
      <w:r w:rsidR="004B4034">
        <w:t xml:space="preserve">karny </w:t>
      </w:r>
      <w:r>
        <w:t xml:space="preserve">sądu apelacyjnego w </w:t>
      </w:r>
      <w:proofErr w:type="spellStart"/>
      <w:r>
        <w:t>N</w:t>
      </w:r>
      <w:r w:rsidR="00B07522">
        <w:t>i</w:t>
      </w:r>
      <w:r>
        <w:t>mes</w:t>
      </w:r>
      <w:proofErr w:type="spellEnd"/>
      <w:r>
        <w:t xml:space="preserve"> </w:t>
      </w:r>
      <w:r w:rsidR="004B4034">
        <w:t xml:space="preserve">utrzymał przedmiotowe </w:t>
      </w:r>
      <w:r>
        <w:t>postanowienie</w:t>
      </w:r>
      <w:r w:rsidR="004B4034">
        <w:t xml:space="preserve"> w mocy</w:t>
      </w:r>
      <w:r>
        <w:t>, zarządz</w:t>
      </w:r>
      <w:r w:rsidR="004B4034">
        <w:t>ając jednocześnie rozpoznanie sprawy</w:t>
      </w:r>
      <w:r>
        <w:t xml:space="preserve"> </w:t>
      </w:r>
      <w:r w:rsidR="004B4034">
        <w:t xml:space="preserve">dwóch </w:t>
      </w:r>
      <w:r>
        <w:t xml:space="preserve">żandarmów </w:t>
      </w:r>
      <w:r w:rsidR="00D847C1">
        <w:t xml:space="preserve">za </w:t>
      </w:r>
      <w:r w:rsidR="004B4034">
        <w:t xml:space="preserve">złożenie </w:t>
      </w:r>
      <w:r>
        <w:t>fałszywych zeznań prze</w:t>
      </w:r>
      <w:r w:rsidR="004B4034">
        <w:t>z</w:t>
      </w:r>
      <w:r>
        <w:t xml:space="preserve"> sąd karny w </w:t>
      </w:r>
      <w:proofErr w:type="spellStart"/>
      <w:r>
        <w:t>N</w:t>
      </w:r>
      <w:r w:rsidR="00B07522">
        <w:t>i</w:t>
      </w:r>
      <w:r>
        <w:t>mes</w:t>
      </w:r>
      <w:proofErr w:type="spellEnd"/>
      <w:r>
        <w:t xml:space="preserve">, </w:t>
      </w:r>
      <w:r w:rsidR="004B4034">
        <w:t xml:space="preserve">a </w:t>
      </w:r>
      <w:r>
        <w:t>nie prze</w:t>
      </w:r>
      <w:r w:rsidR="004B4034">
        <w:t>z</w:t>
      </w:r>
      <w:r>
        <w:t xml:space="preserve"> sąd przysięgłych.</w:t>
      </w:r>
    </w:p>
    <w:bookmarkEnd w:id="5"/>
    <w:p w14:paraId="3B5BA3D3" w14:textId="79D15C4D" w:rsidR="00C5042A" w:rsidRPr="002E3A3C" w:rsidRDefault="005A32FB">
      <w:pPr>
        <w:pStyle w:val="ECHRPara"/>
      </w:pPr>
      <w:r w:rsidRPr="002E3A3C">
        <w:fldChar w:fldCharType="begin"/>
      </w:r>
      <w:r w:rsidRPr="002E3A3C">
        <w:instrText xml:space="preserve"> SEQ level0 \*arabic </w:instrText>
      </w:r>
      <w:r w:rsidRPr="002E3A3C">
        <w:fldChar w:fldCharType="separate"/>
      </w:r>
      <w:r w:rsidR="009E326E">
        <w:rPr>
          <w:noProof/>
        </w:rPr>
        <w:t>9</w:t>
      </w:r>
      <w:r w:rsidRPr="002E3A3C">
        <w:fldChar w:fldCharType="end"/>
      </w:r>
      <w:r>
        <w:t>.  </w:t>
      </w:r>
      <w:bookmarkStart w:id="6" w:name="lt_pId048"/>
      <w:r>
        <w:t xml:space="preserve">Proces przed sądem </w:t>
      </w:r>
      <w:r w:rsidR="009E326E">
        <w:t>przysięgłych</w:t>
      </w:r>
      <w:r>
        <w:t xml:space="preserve"> </w:t>
      </w:r>
      <w:r w:rsidR="004B4034">
        <w:t xml:space="preserve">rozpoczął </w:t>
      </w:r>
      <w:r>
        <w:t xml:space="preserve">się </w:t>
      </w:r>
      <w:r w:rsidR="00CB3F98">
        <w:t xml:space="preserve">w dniu </w:t>
      </w:r>
      <w:r>
        <w:t>28 września 2009 r.</w:t>
      </w:r>
      <w:bookmarkStart w:id="7" w:name="lt_pId049"/>
      <w:bookmarkEnd w:id="6"/>
      <w:r>
        <w:t xml:space="preserve"> i trwał pięć dni. Prokurator </w:t>
      </w:r>
      <w:r w:rsidR="000F6035">
        <w:t>[</w:t>
      </w:r>
      <w:r w:rsidR="000F6035" w:rsidRPr="007F67AC">
        <w:rPr>
          <w:i/>
          <w:iCs/>
        </w:rPr>
        <w:t>l’</w:t>
      </w:r>
      <w:r w:rsidR="00D810EB">
        <w:rPr>
          <w:i/>
          <w:iCs/>
        </w:rPr>
        <w:t xml:space="preserve"> </w:t>
      </w:r>
      <w:proofErr w:type="spellStart"/>
      <w:r w:rsidR="000F6035" w:rsidRPr="007F67AC">
        <w:rPr>
          <w:i/>
          <w:iCs/>
        </w:rPr>
        <w:t>avocat</w:t>
      </w:r>
      <w:proofErr w:type="spellEnd"/>
      <w:r w:rsidR="000F6035" w:rsidRPr="007F67AC">
        <w:rPr>
          <w:i/>
          <w:iCs/>
        </w:rPr>
        <w:t xml:space="preserve"> </w:t>
      </w:r>
      <w:r w:rsidR="000F6035" w:rsidRPr="007F67AC">
        <w:rPr>
          <w:i/>
          <w:iCs/>
          <w:lang w:val="fr-FR"/>
        </w:rPr>
        <w:t>général</w:t>
      </w:r>
      <w:r w:rsidR="000F6035">
        <w:rPr>
          <w:lang w:val="fr-FR"/>
        </w:rPr>
        <w:t>]</w:t>
      </w:r>
      <w:r w:rsidR="000F6035">
        <w:t xml:space="preserve"> </w:t>
      </w:r>
      <w:r w:rsidR="009E326E">
        <w:t xml:space="preserve">wniósł o </w:t>
      </w:r>
      <w:r w:rsidR="004B4034">
        <w:t>wymierzenie</w:t>
      </w:r>
      <w:r w:rsidR="009E326E">
        <w:t xml:space="preserve"> </w:t>
      </w:r>
      <w:r w:rsidR="004B4034">
        <w:t xml:space="preserve">oskarżonym </w:t>
      </w:r>
      <w:r>
        <w:t>pięciu lat pozbawienia wolności. Z informacji przekazanych Trybunałowi nie wynika jasno, czy kar</w:t>
      </w:r>
      <w:r w:rsidR="004B4034">
        <w:t xml:space="preserve">a </w:t>
      </w:r>
      <w:r w:rsidR="00D847C1">
        <w:t xml:space="preserve">ta </w:t>
      </w:r>
      <w:r w:rsidR="004B4034">
        <w:t xml:space="preserve">miała zostać orzeczona </w:t>
      </w:r>
      <w:r w:rsidR="000F6035">
        <w:br/>
      </w:r>
      <w:r w:rsidR="004B4034">
        <w:t>z warunkowym zawieszeniem jej wykonania</w:t>
      </w:r>
      <w:r w:rsidR="009E326E">
        <w:t>.</w:t>
      </w:r>
    </w:p>
    <w:bookmarkEnd w:id="7"/>
    <w:p w14:paraId="45A89D95" w14:textId="2E943DDF" w:rsidR="00D62D69"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10</w:t>
      </w:r>
      <w:r w:rsidRPr="002E3A3C">
        <w:fldChar w:fldCharType="end"/>
      </w:r>
      <w:r>
        <w:t>.  </w:t>
      </w:r>
      <w:bookmarkStart w:id="8" w:name="lt_pId052"/>
      <w:r>
        <w:t xml:space="preserve">Wyrokiem z </w:t>
      </w:r>
      <w:r w:rsidR="00CB3F98">
        <w:t xml:space="preserve">dnia </w:t>
      </w:r>
      <w:r>
        <w:t>1 października 2009 r. sąd przysięgłych uniewinnił F.C.</w:t>
      </w:r>
    </w:p>
    <w:bookmarkEnd w:id="8"/>
    <w:p w14:paraId="70B2455A" w14:textId="41E39DA1" w:rsidR="00D62D69"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11</w:t>
      </w:r>
      <w:r w:rsidRPr="002E3A3C">
        <w:fldChar w:fldCharType="end"/>
      </w:r>
      <w:r>
        <w:t>.  </w:t>
      </w:r>
      <w:bookmarkStart w:id="9" w:name="lt_pId054"/>
      <w:r w:rsidR="004B4034">
        <w:t>Zaraz p</w:t>
      </w:r>
      <w:r>
        <w:t xml:space="preserve">o ogłoszeniu wyroku, przy wyjściu z sali rozpraw, dziennikarze zajmujący się sprawą, pracujący między innymi dla France </w:t>
      </w:r>
      <w:proofErr w:type="spellStart"/>
      <w:r>
        <w:t>Bleu</w:t>
      </w:r>
      <w:proofErr w:type="spellEnd"/>
      <w:r>
        <w:t xml:space="preserve">, RTL, czy Midi </w:t>
      </w:r>
      <w:proofErr w:type="spellStart"/>
      <w:r>
        <w:t>Libre</w:t>
      </w:r>
      <w:proofErr w:type="spellEnd"/>
      <w:r>
        <w:t xml:space="preserve"> zadawali pytania </w:t>
      </w:r>
      <w:r w:rsidR="004B4034">
        <w:t xml:space="preserve">obrońcy i pełnomocnikom </w:t>
      </w:r>
      <w:r>
        <w:t xml:space="preserve">stron, </w:t>
      </w:r>
      <w:r w:rsidR="00D847C1">
        <w:t xml:space="preserve">a </w:t>
      </w:r>
      <w:r w:rsidR="004B4034">
        <w:t xml:space="preserve">w szczególności </w:t>
      </w:r>
      <w:r>
        <w:t xml:space="preserve">skarżącemu. Wydarzenia były częściowo relacjonowane na żywo w </w:t>
      </w:r>
      <w:proofErr w:type="spellStart"/>
      <w:r>
        <w:t>internecie</w:t>
      </w:r>
      <w:proofErr w:type="spellEnd"/>
      <w:r>
        <w:t>. Na początku skarżący stwierdził, że:</w:t>
      </w:r>
    </w:p>
    <w:p w14:paraId="021B80F0" w14:textId="0610E08F" w:rsidR="006F153F" w:rsidRPr="002E3A3C" w:rsidRDefault="00B674D5" w:rsidP="002E3A3C">
      <w:pPr>
        <w:pStyle w:val="ECHRParaQuote"/>
      </w:pPr>
      <w:bookmarkStart w:id="10" w:name="lt_pId056"/>
      <w:bookmarkEnd w:id="9"/>
      <w:r>
        <w:t xml:space="preserve">„(...) </w:t>
      </w:r>
      <w:r w:rsidR="00526080">
        <w:t xml:space="preserve">wyrok został przyjęty przez </w:t>
      </w:r>
      <w:r w:rsidR="004B4034">
        <w:t>pokrzywdz</w:t>
      </w:r>
      <w:r w:rsidR="00526080">
        <w:t>o</w:t>
      </w:r>
      <w:r w:rsidR="004B4034">
        <w:t>n</w:t>
      </w:r>
      <w:r w:rsidR="00526080">
        <w:t>ych</w:t>
      </w:r>
      <w:r w:rsidR="00CB3F98">
        <w:t xml:space="preserve"> </w:t>
      </w:r>
      <w:r w:rsidR="004B4034">
        <w:t>i</w:t>
      </w:r>
      <w:r>
        <w:t xml:space="preserve"> społeczność, do której należą,</w:t>
      </w:r>
      <w:r w:rsidR="00526080" w:rsidDel="00526080">
        <w:t xml:space="preserve"> </w:t>
      </w:r>
      <w:r>
        <w:t xml:space="preserve">, </w:t>
      </w:r>
      <w:r w:rsidR="004B4034">
        <w:t xml:space="preserve">jednak </w:t>
      </w:r>
      <w:r>
        <w:t xml:space="preserve">nie ulega wątpliwości, że będzie miał on </w:t>
      </w:r>
      <w:r w:rsidR="004B03F1">
        <w:t xml:space="preserve">druzgocące skutki </w:t>
      </w:r>
      <w:r w:rsidR="00B07522">
        <w:br/>
      </w:r>
      <w:r>
        <w:t>w kwestii pokoju społecznego”.</w:t>
      </w:r>
    </w:p>
    <w:bookmarkEnd w:id="10"/>
    <w:p w14:paraId="742E38BF" w14:textId="31A0089F" w:rsidR="006E2A7E"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12</w:t>
      </w:r>
      <w:r w:rsidRPr="002E3A3C">
        <w:fldChar w:fldCharType="end"/>
      </w:r>
      <w:r>
        <w:t>.  </w:t>
      </w:r>
      <w:bookmarkStart w:id="11" w:name="lt_pId059"/>
      <w:r>
        <w:t xml:space="preserve">Na pytanie dziennikarza, czy </w:t>
      </w:r>
      <w:r w:rsidR="004B4034">
        <w:t xml:space="preserve">rozstrzygnięcie </w:t>
      </w:r>
      <w:r w:rsidR="00AA00C1">
        <w:t xml:space="preserve">oznacza </w:t>
      </w:r>
      <w:r>
        <w:t>„</w:t>
      </w:r>
      <w:r w:rsidR="00AA00C1">
        <w:t>pozwolenie na pozbawianie życia</w:t>
      </w:r>
      <w:r>
        <w:t>”, odpowiedział:</w:t>
      </w:r>
    </w:p>
    <w:p w14:paraId="2C43F51F" w14:textId="4EF31D95" w:rsidR="000E4788" w:rsidRPr="002E3A3C" w:rsidRDefault="000E4788" w:rsidP="002E3A3C">
      <w:pPr>
        <w:pStyle w:val="ECHRParaQuote"/>
      </w:pPr>
      <w:bookmarkStart w:id="12" w:name="lt_pId060"/>
      <w:bookmarkEnd w:id="11"/>
      <w:r>
        <w:t xml:space="preserve">„Nie wiem, czy można to </w:t>
      </w:r>
      <w:r w:rsidR="004B4034">
        <w:t xml:space="preserve">tak </w:t>
      </w:r>
      <w:r>
        <w:t>nazwać. Nie</w:t>
      </w:r>
      <w:r w:rsidR="004B4034">
        <w:t xml:space="preserve">koniecznie jest to </w:t>
      </w:r>
      <w:r w:rsidR="00AA00C1">
        <w:t>pozwolenie na pozbawianie życia</w:t>
      </w:r>
      <w:r w:rsidR="004B4034">
        <w:t>, a raczej</w:t>
      </w:r>
      <w:r>
        <w:t xml:space="preserve"> odmowa stawienia czoła realiom panującym w kraju: nie tylko istnieniu rozwarstwionego społeczeństwa, które rozwija się w różnym tempie </w:t>
      </w:r>
      <w:r w:rsidR="00B07522">
        <w:br/>
      </w:r>
      <w:r>
        <w:t>i jest różnie ocenianie przez wymiar sprawiedliwości, lecz dwóch osobnych społeczeństw, które nie mają ze sobą nic wspólnego. Ludzie mieszkają w wieżowcach odcięc</w:t>
      </w:r>
      <w:r w:rsidR="00E4703B">
        <w:t>i od centrum miast. Niektórzy</w:t>
      </w:r>
      <w:r>
        <w:t xml:space="preserve"> </w:t>
      </w:r>
      <w:r w:rsidR="004B4034">
        <w:t xml:space="preserve">zostają skazani, inni </w:t>
      </w:r>
      <w:r>
        <w:t xml:space="preserve">uniewinnieni. </w:t>
      </w:r>
      <w:r w:rsidR="004B4034">
        <w:t xml:space="preserve">Cały </w:t>
      </w:r>
      <w:r>
        <w:t xml:space="preserve">system społeczny wymaga gruntownej przemiany: przypominamy amerykańskie </w:t>
      </w:r>
      <w:r w:rsidR="00CB3F98">
        <w:t>sp</w:t>
      </w:r>
      <w:r>
        <w:t xml:space="preserve">ołeczeństwo, </w:t>
      </w:r>
      <w:r w:rsidR="004B4034">
        <w:t xml:space="preserve">które jest </w:t>
      </w:r>
      <w:r>
        <w:t>o krok od wojny domowej”.</w:t>
      </w:r>
    </w:p>
    <w:bookmarkEnd w:id="12"/>
    <w:p w14:paraId="461F68DF" w14:textId="373167D4" w:rsidR="000E4788" w:rsidRPr="002E3A3C" w:rsidRDefault="005A32FB" w:rsidP="002E3A3C">
      <w:pPr>
        <w:pStyle w:val="ECHRPara"/>
      </w:pPr>
      <w:r w:rsidRPr="002E3A3C">
        <w:lastRenderedPageBreak/>
        <w:fldChar w:fldCharType="begin"/>
      </w:r>
      <w:r w:rsidRPr="002E3A3C">
        <w:instrText xml:space="preserve"> SEQ level0 \*arabic </w:instrText>
      </w:r>
      <w:r w:rsidRPr="002E3A3C">
        <w:fldChar w:fldCharType="separate"/>
      </w:r>
      <w:r w:rsidR="009E326E">
        <w:rPr>
          <w:noProof/>
        </w:rPr>
        <w:t>13</w:t>
      </w:r>
      <w:r w:rsidRPr="002E3A3C">
        <w:fldChar w:fldCharType="end"/>
      </w:r>
      <w:r>
        <w:t>.  </w:t>
      </w:r>
      <w:bookmarkStart w:id="13" w:name="lt_pId067"/>
      <w:r>
        <w:t>Na pytanie dziennikarza z RTL: „Czy nie spo</w:t>
      </w:r>
      <w:r w:rsidR="00E4703B">
        <w:t>dziewał się pan takiego wyroku?</w:t>
      </w:r>
      <w:r>
        <w:t xml:space="preserve"> Nie wdając się w jego ocenę, czy nie obawiał się pan, że mogło do tego dojść?”, skarżący wygłosił poniższe oświadczenie:</w:t>
      </w:r>
    </w:p>
    <w:p w14:paraId="3E071F35" w14:textId="6AB75BE4" w:rsidR="000E4788" w:rsidRPr="002E3A3C" w:rsidRDefault="00172FA8" w:rsidP="002E3A3C">
      <w:pPr>
        <w:pStyle w:val="ECHRParaQuote"/>
      </w:pPr>
      <w:bookmarkStart w:id="14" w:name="lt_pId070"/>
      <w:bookmarkEnd w:id="13"/>
      <w:r>
        <w:t>„</w:t>
      </w:r>
      <w:r w:rsidR="003F3BD7">
        <w:t>Tak, o</w:t>
      </w:r>
      <w:r>
        <w:t xml:space="preserve">czywiście. </w:t>
      </w:r>
      <w:r w:rsidR="003F3BD7">
        <w:t>Zawsze w</w:t>
      </w:r>
      <w:r>
        <w:t xml:space="preserve">iedziałem, że </w:t>
      </w:r>
      <w:r w:rsidR="00AB5D37">
        <w:t xml:space="preserve">to jest </w:t>
      </w:r>
      <w:r>
        <w:t>moż</w:t>
      </w:r>
      <w:r w:rsidR="00AB5D37">
        <w:t>liwe</w:t>
      </w:r>
      <w:r>
        <w:t xml:space="preserve">. </w:t>
      </w:r>
      <w:r w:rsidR="007D2EBB">
        <w:t>Biorąc pod uwagę</w:t>
      </w:r>
      <w:r w:rsidR="00CB3F98">
        <w:t xml:space="preserve"> fakt</w:t>
      </w:r>
      <w:r w:rsidR="007D2EBB">
        <w:t xml:space="preserve">, że </w:t>
      </w:r>
      <w:r w:rsidR="00B13AB9">
        <w:t xml:space="preserve">ława </w:t>
      </w:r>
      <w:r>
        <w:t xml:space="preserve">przysięgłych </w:t>
      </w:r>
      <w:r w:rsidR="00B13AB9">
        <w:t xml:space="preserve">była biała, </w:t>
      </w:r>
      <w:r w:rsidR="00CB3F98">
        <w:t xml:space="preserve">wyłącznie </w:t>
      </w:r>
      <w:r>
        <w:t>biał</w:t>
      </w:r>
      <w:r w:rsidR="00B13AB9">
        <w:t>a</w:t>
      </w:r>
      <w:r>
        <w:t>, bez przedstawicieli wszystkich społeczności,</w:t>
      </w:r>
      <w:r w:rsidR="0055465A">
        <w:t xml:space="preserve"> </w:t>
      </w:r>
      <w:r w:rsidR="00D96B11">
        <w:t xml:space="preserve">stanowisko oskarżenia było </w:t>
      </w:r>
      <w:r w:rsidR="0057722B">
        <w:t xml:space="preserve">raczej </w:t>
      </w:r>
      <w:r w:rsidR="00D96B11">
        <w:t xml:space="preserve">mało rzetelne, </w:t>
      </w:r>
      <w:r w:rsidR="0055465A">
        <w:t xml:space="preserve">proces </w:t>
      </w:r>
      <w:r w:rsidR="004D2E7E">
        <w:t xml:space="preserve">przeprowadzono w sposób </w:t>
      </w:r>
      <w:r w:rsidR="00D96B11">
        <w:t>stronniczy</w:t>
      </w:r>
      <w:r w:rsidR="004D2E7E">
        <w:t xml:space="preserve">, droga do uniewinnienia była </w:t>
      </w:r>
      <w:r w:rsidR="00AB5D37">
        <w:t xml:space="preserve">drogą </w:t>
      </w:r>
      <w:r w:rsidR="004D2E7E">
        <w:t>szeroko otwart</w:t>
      </w:r>
      <w:r w:rsidR="00AB5D37">
        <w:t>ą</w:t>
      </w:r>
      <w:r w:rsidR="004D2E7E">
        <w:t xml:space="preserve">, </w:t>
      </w:r>
      <w:r w:rsidR="00D96B11">
        <w:t xml:space="preserve">to </w:t>
      </w:r>
      <w:r w:rsidR="00792B26">
        <w:t xml:space="preserve">uniewinnienie </w:t>
      </w:r>
      <w:r w:rsidR="004D2E7E">
        <w:t xml:space="preserve">nie </w:t>
      </w:r>
      <w:r w:rsidR="00792B26">
        <w:t xml:space="preserve">jest </w:t>
      </w:r>
      <w:r w:rsidR="007D2EBB">
        <w:t>żadn</w:t>
      </w:r>
      <w:r w:rsidR="00792B26">
        <w:t xml:space="preserve">ym </w:t>
      </w:r>
      <w:r w:rsidR="007D2EBB">
        <w:t>zaskoczenie</w:t>
      </w:r>
      <w:r w:rsidR="00792B26">
        <w:t>m</w:t>
      </w:r>
      <w:r>
        <w:t>”.</w:t>
      </w:r>
    </w:p>
    <w:bookmarkEnd w:id="14"/>
    <w:p w14:paraId="3245192F" w14:textId="1A28B3F5" w:rsidR="00AF040F"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14</w:t>
      </w:r>
      <w:r w:rsidRPr="002E3A3C">
        <w:fldChar w:fldCharType="end"/>
      </w:r>
      <w:r>
        <w:t>. </w:t>
      </w:r>
      <w:bookmarkStart w:id="15" w:name="lt_pId075"/>
      <w:r w:rsidR="00CB3F98">
        <w:t> O</w:t>
      </w:r>
      <w:r>
        <w:t xml:space="preserve">statnie uwagi były </w:t>
      </w:r>
      <w:r w:rsidR="009D3519">
        <w:t xml:space="preserve">przedmiotem </w:t>
      </w:r>
      <w:r>
        <w:t xml:space="preserve">pisma prokuratora </w:t>
      </w:r>
      <w:r w:rsidR="00691503">
        <w:t>[</w:t>
      </w:r>
      <w:r w:rsidR="00691503" w:rsidRPr="007F67AC">
        <w:rPr>
          <w:i/>
          <w:iCs/>
          <w:lang w:val="fr-FR"/>
        </w:rPr>
        <w:t>le procureur général</w:t>
      </w:r>
      <w:r w:rsidR="00691503">
        <w:rPr>
          <w:lang w:val="fr-FR"/>
        </w:rPr>
        <w:t>]</w:t>
      </w:r>
      <w:r w:rsidR="00691503">
        <w:t xml:space="preserve"> </w:t>
      </w:r>
      <w:r>
        <w:t xml:space="preserve">z </w:t>
      </w:r>
      <w:r w:rsidR="009D3519">
        <w:t>S</w:t>
      </w:r>
      <w:r>
        <w:t xml:space="preserve">ądu </w:t>
      </w:r>
      <w:r w:rsidR="009D3519">
        <w:t>A</w:t>
      </w:r>
      <w:r>
        <w:t xml:space="preserve">pelacyjnego w Montpellier z </w:t>
      </w:r>
      <w:r w:rsidR="00CB3F98">
        <w:t xml:space="preserve">dnia </w:t>
      </w:r>
      <w:r w:rsidR="00CB3F98">
        <w:br/>
        <w:t xml:space="preserve">6 </w:t>
      </w:r>
      <w:r>
        <w:t xml:space="preserve">października 2009 r., w którym zwrócił się </w:t>
      </w:r>
      <w:r w:rsidR="007D2EBB">
        <w:t xml:space="preserve">on </w:t>
      </w:r>
      <w:r>
        <w:t xml:space="preserve">do </w:t>
      </w:r>
      <w:r w:rsidR="007D2EBB">
        <w:t xml:space="preserve">dziekana izby </w:t>
      </w:r>
      <w:r>
        <w:t xml:space="preserve">adwokackiej w Montpellier o wyrażenie opinii „na temat żywej reakcji środowiska prawniczego w </w:t>
      </w:r>
      <w:proofErr w:type="spellStart"/>
      <w:r>
        <w:t>N</w:t>
      </w:r>
      <w:r w:rsidR="007372E6">
        <w:t>i</w:t>
      </w:r>
      <w:r>
        <w:t>mes</w:t>
      </w:r>
      <w:proofErr w:type="spellEnd"/>
      <w:r>
        <w:t xml:space="preserve"> wywołanej </w:t>
      </w:r>
      <w:r w:rsidR="007D2EBB">
        <w:t>tym</w:t>
      </w:r>
      <w:r>
        <w:t xml:space="preserve"> oświadczenie</w:t>
      </w:r>
      <w:r w:rsidR="007D2EBB">
        <w:t>m</w:t>
      </w:r>
      <w:r>
        <w:t>”.</w:t>
      </w:r>
    </w:p>
    <w:bookmarkEnd w:id="15"/>
    <w:p w14:paraId="1FE3ED41" w14:textId="2F1CB38D" w:rsidR="00AF040F"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15</w:t>
      </w:r>
      <w:r w:rsidRPr="002E3A3C">
        <w:fldChar w:fldCharType="end"/>
      </w:r>
      <w:r>
        <w:t>.  </w:t>
      </w:r>
      <w:bookmarkStart w:id="16" w:name="lt_pId077"/>
      <w:r>
        <w:t xml:space="preserve">W dniu 1 grudnia 2009 r., gdy </w:t>
      </w:r>
      <w:r w:rsidR="007D2EBB">
        <w:t xml:space="preserve">dziekan izby </w:t>
      </w:r>
      <w:r>
        <w:t xml:space="preserve">adwokackiej uznał, że uwagi te nie były obraźliwe i nie przekraczały granicy swobody krytyki wyroku sądu, prokurator </w:t>
      </w:r>
      <w:r w:rsidR="00691503">
        <w:t>[</w:t>
      </w:r>
      <w:r w:rsidR="00691503" w:rsidRPr="007F67AC">
        <w:rPr>
          <w:i/>
          <w:iCs/>
          <w:lang w:val="fr-FR"/>
        </w:rPr>
        <w:t>le procureur général</w:t>
      </w:r>
      <w:r w:rsidR="00691503">
        <w:rPr>
          <w:lang w:val="fr-FR"/>
        </w:rPr>
        <w:t>]</w:t>
      </w:r>
      <w:r>
        <w:t xml:space="preserve"> poi</w:t>
      </w:r>
      <w:r w:rsidR="00E4703B">
        <w:t>nformował o swojej decyzji o</w:t>
      </w:r>
      <w:r w:rsidR="004A06CE">
        <w:t xml:space="preserve"> </w:t>
      </w:r>
      <w:r>
        <w:t xml:space="preserve">wszczęciu postępowania dyscyplinarnego wobec skarżącego na mocy art. 188 rozporządzenia z dnia 27 listopada 1991 r. o organizacji </w:t>
      </w:r>
      <w:r w:rsidR="00F26FD0">
        <w:t xml:space="preserve">zawodu adwokata </w:t>
      </w:r>
      <w:r>
        <w:t>(zob. pkt. 29 po</w:t>
      </w:r>
      <w:r w:rsidR="007165C8">
        <w:t>niżej</w:t>
      </w:r>
      <w:r>
        <w:t>).</w:t>
      </w:r>
    </w:p>
    <w:bookmarkEnd w:id="16"/>
    <w:p w14:paraId="06118D8A" w14:textId="58B2258F" w:rsidR="00AF040F"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16</w:t>
      </w:r>
      <w:r w:rsidRPr="002E3A3C">
        <w:fldChar w:fldCharType="end"/>
      </w:r>
      <w:r>
        <w:t>.  </w:t>
      </w:r>
      <w:bookmarkStart w:id="17" w:name="lt_pId079"/>
      <w:r>
        <w:t xml:space="preserve">W dniu 11 stycznia 2010 r. skarżący </w:t>
      </w:r>
      <w:r w:rsidR="00E26EC0">
        <w:t xml:space="preserve">został wysłuchany przez </w:t>
      </w:r>
      <w:r>
        <w:t>sprawozdawc</w:t>
      </w:r>
      <w:r w:rsidR="00E26EC0">
        <w:t xml:space="preserve">ę </w:t>
      </w:r>
      <w:r>
        <w:t xml:space="preserve">z </w:t>
      </w:r>
      <w:r w:rsidR="002954DB">
        <w:t xml:space="preserve">Rady </w:t>
      </w:r>
      <w:r w:rsidR="00E26EC0">
        <w:t>I</w:t>
      </w:r>
      <w:r w:rsidR="007D2EBB">
        <w:t xml:space="preserve">zby </w:t>
      </w:r>
      <w:r w:rsidR="00E26EC0">
        <w:t>A</w:t>
      </w:r>
      <w:r>
        <w:t xml:space="preserve">dwokackiej w Montpellier. Przede wszystkim </w:t>
      </w:r>
      <w:r w:rsidR="007D2EBB">
        <w:t>podkreślił</w:t>
      </w:r>
      <w:r>
        <w:t xml:space="preserve"> konieczność osadzenia jego wypowiedzi w kontekście sprawy, która doprowadziła do protestów w dzielnicy </w:t>
      </w:r>
      <w:r w:rsidR="007D2EBB">
        <w:t xml:space="preserve">zamieszkiwanej </w:t>
      </w:r>
      <w:r w:rsidR="00E4703B">
        <w:t xml:space="preserve">przez osoby </w:t>
      </w:r>
      <w:r w:rsidR="007F67AC">
        <w:br/>
      </w:r>
      <w:r w:rsidR="00E4703B">
        <w:t>z</w:t>
      </w:r>
      <w:r w:rsidR="004A06CE">
        <w:t xml:space="preserve"> </w:t>
      </w:r>
      <w:r>
        <w:t xml:space="preserve">klasy </w:t>
      </w:r>
      <w:r w:rsidR="007D2EBB">
        <w:t>robotniczej</w:t>
      </w:r>
      <w:r>
        <w:t xml:space="preserve">, gdzie mieszkał </w:t>
      </w:r>
      <w:r w:rsidR="007D2EBB">
        <w:t>pokrzywdzony</w:t>
      </w:r>
      <w:r>
        <w:t xml:space="preserve">. Skarżący </w:t>
      </w:r>
      <w:r w:rsidR="007D2EBB">
        <w:t xml:space="preserve">wskazał </w:t>
      </w:r>
      <w:r>
        <w:t xml:space="preserve">również </w:t>
      </w:r>
      <w:r w:rsidR="007D2EBB">
        <w:t xml:space="preserve">na długość </w:t>
      </w:r>
      <w:r>
        <w:t xml:space="preserve">trwania </w:t>
      </w:r>
      <w:r w:rsidR="007D2EBB">
        <w:t>postępowania przygotowawczego</w:t>
      </w:r>
      <w:r>
        <w:t xml:space="preserve">, fakt, że </w:t>
      </w:r>
      <w:r w:rsidR="007D2EBB">
        <w:t xml:space="preserve">wobec </w:t>
      </w:r>
      <w:r>
        <w:t>żandarm</w:t>
      </w:r>
      <w:r w:rsidR="007D2EBB">
        <w:t>a</w:t>
      </w:r>
      <w:r>
        <w:t xml:space="preserve"> nie </w:t>
      </w:r>
      <w:r w:rsidR="007D2EBB">
        <w:t xml:space="preserve">zastosowano </w:t>
      </w:r>
      <w:r>
        <w:t>tymczasow</w:t>
      </w:r>
      <w:r w:rsidR="007D2EBB">
        <w:t>ego</w:t>
      </w:r>
      <w:r>
        <w:t xml:space="preserve"> aresztowan</w:t>
      </w:r>
      <w:r w:rsidR="007D2EBB">
        <w:t>ia</w:t>
      </w:r>
      <w:r>
        <w:t xml:space="preserve">, </w:t>
      </w:r>
      <w:r w:rsidR="009C693E">
        <w:t xml:space="preserve">wyłączenie do odrębnego rozpoznania sprawy </w:t>
      </w:r>
      <w:r w:rsidR="00E4703B">
        <w:t xml:space="preserve">o </w:t>
      </w:r>
      <w:r w:rsidR="009C693E">
        <w:t xml:space="preserve">złożenie </w:t>
      </w:r>
      <w:r>
        <w:t xml:space="preserve">fałszywych zeznań </w:t>
      </w:r>
      <w:r w:rsidR="009C693E">
        <w:t xml:space="preserve">dotyczących </w:t>
      </w:r>
      <w:r>
        <w:t>członków patrolu żandarmerii</w:t>
      </w:r>
      <w:r w:rsidR="009C693E">
        <w:t>, którzy byli</w:t>
      </w:r>
      <w:r>
        <w:t xml:space="preserve"> </w:t>
      </w:r>
      <w:r w:rsidR="009C693E">
        <w:t xml:space="preserve">obecni </w:t>
      </w:r>
      <w:r>
        <w:t xml:space="preserve">w </w:t>
      </w:r>
      <w:r w:rsidR="009C693E">
        <w:t xml:space="preserve">dniu </w:t>
      </w:r>
      <w:r>
        <w:t xml:space="preserve">wydarzeń, a także </w:t>
      </w:r>
      <w:r w:rsidR="009C693E">
        <w:t xml:space="preserve">na </w:t>
      </w:r>
      <w:r>
        <w:t xml:space="preserve">napięcia </w:t>
      </w:r>
      <w:r w:rsidR="00C81FB5">
        <w:t xml:space="preserve">w czasie </w:t>
      </w:r>
      <w:r>
        <w:t>pięciu dni przesłuchań przed sądem przysięgłych. Zaprzeczył</w:t>
      </w:r>
      <w:r w:rsidR="004A06CE">
        <w:t xml:space="preserve"> on</w:t>
      </w:r>
      <w:r w:rsidR="009C693E">
        <w:t>, jakoby rzucał oskarżenia dotyczące</w:t>
      </w:r>
      <w:r>
        <w:t xml:space="preserve"> </w:t>
      </w:r>
      <w:r w:rsidR="009C693E">
        <w:t xml:space="preserve">uprzedzeń </w:t>
      </w:r>
      <w:r>
        <w:t>rasow</w:t>
      </w:r>
      <w:r w:rsidR="009C693E">
        <w:t>ych</w:t>
      </w:r>
      <w:r>
        <w:t xml:space="preserve"> </w:t>
      </w:r>
      <w:r w:rsidR="007F67AC">
        <w:br/>
      </w:r>
      <w:r>
        <w:t>i ksenofobiczn</w:t>
      </w:r>
      <w:r w:rsidR="009C693E">
        <w:t>ych</w:t>
      </w:r>
      <w:r>
        <w:t xml:space="preserve">, twierdząc, że </w:t>
      </w:r>
      <w:r w:rsidR="008A48DF">
        <w:t xml:space="preserve">wskazał na nieobecność </w:t>
      </w:r>
      <w:r>
        <w:t xml:space="preserve">przedstawicieli niektórych społeczności będących częścią francuskiego społeczeństwa, </w:t>
      </w:r>
      <w:r w:rsidR="007F67AC">
        <w:br/>
      </w:r>
      <w:r>
        <w:t xml:space="preserve">w imieniu którego działa wymiar sprawiedliwości w sprawach karnych. Skarżący dodał, że nie kierował swoich uwag przeciwko sądowi </w:t>
      </w:r>
      <w:r w:rsidR="00E4703B">
        <w:t>przysięgłych</w:t>
      </w:r>
      <w:r>
        <w:t xml:space="preserve">, </w:t>
      </w:r>
      <w:r w:rsidR="009C693E">
        <w:t xml:space="preserve">oskarżeniu </w:t>
      </w:r>
      <w:r>
        <w:t>ani obronie.</w:t>
      </w:r>
    </w:p>
    <w:bookmarkEnd w:id="17"/>
    <w:p w14:paraId="6A6FA013" w14:textId="5EC93F83" w:rsidR="003F3286"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17</w:t>
      </w:r>
      <w:r w:rsidRPr="002E3A3C">
        <w:fldChar w:fldCharType="end"/>
      </w:r>
      <w:r>
        <w:t>.  </w:t>
      </w:r>
      <w:bookmarkStart w:id="18" w:name="lt_pId085"/>
      <w:r>
        <w:t xml:space="preserve">Prezes sądu przysięgłych oraz </w:t>
      </w:r>
      <w:r w:rsidR="004A06CE">
        <w:t xml:space="preserve">prokurator </w:t>
      </w:r>
      <w:r w:rsidR="00986303">
        <w:t>[</w:t>
      </w:r>
      <w:r w:rsidR="009F11CD" w:rsidRPr="007F67AC">
        <w:rPr>
          <w:i/>
          <w:iCs/>
          <w:lang w:val="fr-FR"/>
        </w:rPr>
        <w:t>l’avocat général</w:t>
      </w:r>
      <w:r w:rsidR="00986303">
        <w:t>]</w:t>
      </w:r>
      <w:r w:rsidR="00E4703B">
        <w:t>, którzy brali udział w </w:t>
      </w:r>
      <w:r>
        <w:t xml:space="preserve">postępowaniu, nie </w:t>
      </w:r>
      <w:r w:rsidR="009C693E">
        <w:t xml:space="preserve">uwzględnili </w:t>
      </w:r>
      <w:r>
        <w:t>wniosku sprawozdawc</w:t>
      </w:r>
      <w:r w:rsidR="00AA00C1">
        <w:t>z</w:t>
      </w:r>
      <w:r>
        <w:t>y</w:t>
      </w:r>
      <w:r w:rsidR="00AA00C1">
        <w:t>ni</w:t>
      </w:r>
      <w:r>
        <w:t xml:space="preserve"> </w:t>
      </w:r>
      <w:r w:rsidR="004A06CE">
        <w:br/>
      </w:r>
      <w:r>
        <w:t xml:space="preserve">o </w:t>
      </w:r>
      <w:r w:rsidR="009C693E">
        <w:t>przeprowadzenie dowodów</w:t>
      </w:r>
      <w:r w:rsidR="00E4703B">
        <w:t>. Mimo to sprawozdawczyni</w:t>
      </w:r>
      <w:r>
        <w:t xml:space="preserve"> </w:t>
      </w:r>
      <w:r w:rsidR="00E4703B">
        <w:t>udało się przesłuchać jednego z </w:t>
      </w:r>
      <w:r w:rsidR="009C693E">
        <w:t xml:space="preserve">obrońców </w:t>
      </w:r>
      <w:r>
        <w:t xml:space="preserve">uniewinnionego żandarma, </w:t>
      </w:r>
      <w:r w:rsidR="007C45BB">
        <w:t xml:space="preserve">p. </w:t>
      </w:r>
      <w:r>
        <w:t>N.</w:t>
      </w:r>
      <w:r w:rsidR="007372E6">
        <w:t xml:space="preserve"> </w:t>
      </w:r>
      <w:r>
        <w:t xml:space="preserve">P. Potwierdził on, że </w:t>
      </w:r>
      <w:r w:rsidR="009C693E">
        <w:t xml:space="preserve">w czasie prowadzenia </w:t>
      </w:r>
      <w:r>
        <w:t xml:space="preserve">postępowania panowała napięta atmosfera, co odczuli również </w:t>
      </w:r>
      <w:r w:rsidR="009C693E">
        <w:t>pełnomocnicy powodów cywilnych</w:t>
      </w:r>
      <w:r>
        <w:t xml:space="preserve">. </w:t>
      </w:r>
      <w:r w:rsidR="009C693E">
        <w:t>Zauważył, że</w:t>
      </w:r>
      <w:r>
        <w:t xml:space="preserve"> po ogłoszeniu wyroku panowało wyjątkowe poruszenie, </w:t>
      </w:r>
      <w:r w:rsidR="000321D5">
        <w:br/>
      </w:r>
      <w:r>
        <w:t xml:space="preserve">a </w:t>
      </w:r>
      <w:r w:rsidR="00BA595E">
        <w:t xml:space="preserve">operatorzy </w:t>
      </w:r>
      <w:r>
        <w:t>kamer</w:t>
      </w:r>
      <w:r w:rsidR="00BA595E">
        <w:t xml:space="preserve"> </w:t>
      </w:r>
      <w:r>
        <w:t>spieszyli się, by utrwalić wydarzeni</w:t>
      </w:r>
      <w:r w:rsidR="009C693E">
        <w:t>e</w:t>
      </w:r>
      <w:r>
        <w:t xml:space="preserve">. Wszyscy </w:t>
      </w:r>
      <w:r w:rsidR="009C693E">
        <w:t xml:space="preserve">prawnicy </w:t>
      </w:r>
      <w:r w:rsidR="001A570E">
        <w:t>byli wyjątkowo poruszeni</w:t>
      </w:r>
      <w:r w:rsidR="00BA595E">
        <w:t xml:space="preserve"> </w:t>
      </w:r>
      <w:r w:rsidR="001A570E">
        <w:t>i </w:t>
      </w:r>
      <w:r>
        <w:t xml:space="preserve">nie ulega wątpliwości, że skarżący użył </w:t>
      </w:r>
      <w:r>
        <w:lastRenderedPageBreak/>
        <w:t>niefortunnego sformułowania, mając na myśli wyłącznie brak przedstawicieli niektórych społeczności w systemie wymiaru sprawiedliwości karnej.</w:t>
      </w:r>
    </w:p>
    <w:bookmarkEnd w:id="18"/>
    <w:p w14:paraId="575CFAE7" w14:textId="76101D42" w:rsidR="00764ACC"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18</w:t>
      </w:r>
      <w:r w:rsidRPr="002E3A3C">
        <w:fldChar w:fldCharType="end"/>
      </w:r>
      <w:r>
        <w:t>.  </w:t>
      </w:r>
      <w:bookmarkStart w:id="19" w:name="lt_pId090"/>
      <w:r>
        <w:t xml:space="preserve">Jednocześnie, wyrokiem z </w:t>
      </w:r>
      <w:r w:rsidR="004A06CE">
        <w:t xml:space="preserve">dnia </w:t>
      </w:r>
      <w:r>
        <w:t xml:space="preserve">1 marca 2010 r., sąd karny w </w:t>
      </w:r>
      <w:proofErr w:type="spellStart"/>
      <w:r>
        <w:t>N</w:t>
      </w:r>
      <w:r w:rsidR="00B07522">
        <w:t>i</w:t>
      </w:r>
      <w:r>
        <w:t>mes</w:t>
      </w:r>
      <w:proofErr w:type="spellEnd"/>
      <w:r>
        <w:t xml:space="preserve"> skazał </w:t>
      </w:r>
      <w:r w:rsidR="00032A08">
        <w:t xml:space="preserve">pozostałych </w:t>
      </w:r>
      <w:r>
        <w:t xml:space="preserve">dwóch żandarmów na </w:t>
      </w:r>
      <w:r w:rsidR="00032A08">
        <w:t xml:space="preserve">karę jednego </w:t>
      </w:r>
      <w:r>
        <w:t>miesiąc</w:t>
      </w:r>
      <w:r w:rsidR="00032A08">
        <w:t>a</w:t>
      </w:r>
      <w:r>
        <w:t xml:space="preserve"> pozbawienia wolności </w:t>
      </w:r>
      <w:r w:rsidR="00032A08">
        <w:t>z warunkowym zawieszeniem jej wykonania</w:t>
      </w:r>
      <w:r>
        <w:t xml:space="preserve"> oraz </w:t>
      </w:r>
      <w:r w:rsidR="00032A08">
        <w:t xml:space="preserve">na karę </w:t>
      </w:r>
      <w:r>
        <w:t>grzywn</w:t>
      </w:r>
      <w:r w:rsidR="00032A08">
        <w:t>y</w:t>
      </w:r>
      <w:r>
        <w:t xml:space="preserve"> w wysokości 1000 EUR za składanie fałszywych zeznań pod przysięgą. Sąd zauważył</w:t>
      </w:r>
      <w:r w:rsidR="00032A08">
        <w:t xml:space="preserve"> w szczególności</w:t>
      </w:r>
      <w:r>
        <w:t xml:space="preserve">, że </w:t>
      </w:r>
      <w:r w:rsidR="00032A08">
        <w:t xml:space="preserve">składanie </w:t>
      </w:r>
      <w:r>
        <w:t>fałszyw</w:t>
      </w:r>
      <w:r w:rsidR="00032A08">
        <w:t>ych</w:t>
      </w:r>
      <w:r>
        <w:t xml:space="preserve"> </w:t>
      </w:r>
      <w:r w:rsidR="00032A08">
        <w:t>zeznań miało miejsce wielokrotnie</w:t>
      </w:r>
      <w:r>
        <w:t>, w tym przed sędzią śledczym, i mogł</w:t>
      </w:r>
      <w:r w:rsidR="00032A08">
        <w:t>o mieć</w:t>
      </w:r>
      <w:r>
        <w:t xml:space="preserve"> </w:t>
      </w:r>
      <w:r w:rsidR="00032A08">
        <w:t xml:space="preserve">wpływ </w:t>
      </w:r>
      <w:r>
        <w:t xml:space="preserve">na </w:t>
      </w:r>
      <w:r w:rsidR="00032A08">
        <w:t xml:space="preserve">wydane przez </w:t>
      </w:r>
      <w:r>
        <w:t>sędziego</w:t>
      </w:r>
      <w:r w:rsidR="00032A08">
        <w:t xml:space="preserve"> rozstrzygnięcie</w:t>
      </w:r>
      <w:r>
        <w:t xml:space="preserve">, jako że zeznania te dotyczyły </w:t>
      </w:r>
      <w:r w:rsidR="00032A08">
        <w:t xml:space="preserve">istotnych </w:t>
      </w:r>
      <w:r>
        <w:t xml:space="preserve">okoliczności </w:t>
      </w:r>
      <w:r w:rsidR="00032A08">
        <w:t>dotyczących postawionych</w:t>
      </w:r>
      <w:r>
        <w:t xml:space="preserve"> zarzutów, </w:t>
      </w:r>
      <w:r w:rsidR="00032A08">
        <w:t xml:space="preserve">a </w:t>
      </w:r>
      <w:r>
        <w:t>przynajmniej okoliczności mających znaczenie dla sprawy.</w:t>
      </w:r>
    </w:p>
    <w:bookmarkEnd w:id="19"/>
    <w:p w14:paraId="25124F61" w14:textId="4B4851E6" w:rsidR="00096FC0"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19</w:t>
      </w:r>
      <w:r w:rsidRPr="002E3A3C">
        <w:fldChar w:fldCharType="end"/>
      </w:r>
      <w:r>
        <w:t>.  </w:t>
      </w:r>
      <w:bookmarkStart w:id="20" w:name="lt_pId093"/>
      <w:r>
        <w:t xml:space="preserve">W dniu 19 marca 2010 r. sprawozdawczyni przedstawiła raport </w:t>
      </w:r>
      <w:r w:rsidR="005278C6">
        <w:br/>
      </w:r>
      <w:r>
        <w:t xml:space="preserve">z </w:t>
      </w:r>
      <w:r w:rsidR="009F3207">
        <w:t xml:space="preserve">dyscyplinarnego </w:t>
      </w:r>
      <w:r w:rsidR="00032A08">
        <w:t xml:space="preserve">postępowania wyjaśniającego </w:t>
      </w:r>
      <w:r w:rsidR="00A10A1C">
        <w:t>P</w:t>
      </w:r>
      <w:r>
        <w:t xml:space="preserve">rzewodniczącemu </w:t>
      </w:r>
      <w:r w:rsidR="00A10A1C">
        <w:t>K</w:t>
      </w:r>
      <w:r>
        <w:t xml:space="preserve">omisji </w:t>
      </w:r>
      <w:r w:rsidR="00A10A1C">
        <w:t>D</w:t>
      </w:r>
      <w:r>
        <w:t xml:space="preserve">yscyplinarnej, </w:t>
      </w:r>
      <w:r w:rsidR="00A10A1C">
        <w:t>D</w:t>
      </w:r>
      <w:r w:rsidR="000221E9">
        <w:t xml:space="preserve">ziekanowi </w:t>
      </w:r>
      <w:r w:rsidR="00A10A1C">
        <w:t>I</w:t>
      </w:r>
      <w:r w:rsidR="000221E9">
        <w:t>zby</w:t>
      </w:r>
      <w:r>
        <w:t xml:space="preserve"> </w:t>
      </w:r>
      <w:r w:rsidR="00A10A1C">
        <w:t>A</w:t>
      </w:r>
      <w:r>
        <w:t xml:space="preserve">dwokackiej oraz </w:t>
      </w:r>
      <w:r w:rsidR="004A06CE">
        <w:t>p</w:t>
      </w:r>
      <w:r>
        <w:t>rokuratorowi</w:t>
      </w:r>
      <w:r w:rsidR="00986303">
        <w:t xml:space="preserve"> [</w:t>
      </w:r>
      <w:r w:rsidR="00986303" w:rsidRPr="007F67AC">
        <w:rPr>
          <w:i/>
          <w:iCs/>
          <w:lang w:val="fr-FR"/>
        </w:rPr>
        <w:t>le procureur général</w:t>
      </w:r>
      <w:r w:rsidR="00986303">
        <w:rPr>
          <w:lang w:val="fr-FR"/>
        </w:rPr>
        <w:t>]</w:t>
      </w:r>
      <w:r>
        <w:t>.</w:t>
      </w:r>
    </w:p>
    <w:bookmarkEnd w:id="20"/>
    <w:p w14:paraId="4A7BFF73" w14:textId="3F9EC067" w:rsidR="00096FC0"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20</w:t>
      </w:r>
      <w:r w:rsidRPr="002E3A3C">
        <w:fldChar w:fldCharType="end"/>
      </w:r>
      <w:r>
        <w:t>.  W dniu 2 kwietnia 2010 r. skarżąc</w:t>
      </w:r>
      <w:r w:rsidR="000221E9">
        <w:t>ego</w:t>
      </w:r>
      <w:r>
        <w:t xml:space="preserve"> wezwan</w:t>
      </w:r>
      <w:r w:rsidR="000221E9">
        <w:t>o</w:t>
      </w:r>
      <w:r>
        <w:t xml:space="preserve"> do stawien</w:t>
      </w:r>
      <w:r w:rsidR="000221E9">
        <w:t>nictwa</w:t>
      </w:r>
      <w:r>
        <w:t xml:space="preserve"> przed komisją dyscyplinarną na podstawie art. 183 </w:t>
      </w:r>
      <w:r w:rsidR="000221E9">
        <w:t xml:space="preserve">wyżej </w:t>
      </w:r>
      <w:r>
        <w:t xml:space="preserve">wspomnianego rozporządzenia z dnia 27 listopada 1991 r. (zob. </w:t>
      </w:r>
      <w:r w:rsidR="000221E9">
        <w:t>par</w:t>
      </w:r>
      <w:r>
        <w:t xml:space="preserve">. 29 poniżej) „w związku z poważnym naruszeniem podstawowych zasad etycznych zawodu prawniczego, </w:t>
      </w:r>
      <w:r w:rsidR="00AA00C1">
        <w:t>w szczególności dotyczących</w:t>
      </w:r>
      <w:r>
        <w:t xml:space="preserve"> </w:t>
      </w:r>
      <w:r w:rsidR="00AA00C1">
        <w:t xml:space="preserve">wrażliwości </w:t>
      </w:r>
      <w:r>
        <w:t xml:space="preserve">i umiaru, poprzez publiczną wypowiedź w holu głównym przed salą rozpraw </w:t>
      </w:r>
      <w:r w:rsidR="008A48DF">
        <w:t>S</w:t>
      </w:r>
      <w:r>
        <w:t xml:space="preserve">ądu </w:t>
      </w:r>
      <w:r w:rsidR="008A48DF">
        <w:t>A</w:t>
      </w:r>
      <w:r>
        <w:t xml:space="preserve">pelacyjnego w </w:t>
      </w:r>
      <w:proofErr w:type="spellStart"/>
      <w:r>
        <w:t>N</w:t>
      </w:r>
      <w:r w:rsidR="004A06CE">
        <w:t>i</w:t>
      </w:r>
      <w:r>
        <w:t>mes</w:t>
      </w:r>
      <w:proofErr w:type="spellEnd"/>
      <w:r>
        <w:t xml:space="preserve">, w której </w:t>
      </w:r>
      <w:r w:rsidR="000221E9">
        <w:t xml:space="preserve">zarzucił </w:t>
      </w:r>
      <w:r>
        <w:t>sąd</w:t>
      </w:r>
      <w:r w:rsidR="000221E9">
        <w:t>owi</w:t>
      </w:r>
      <w:r>
        <w:t xml:space="preserve"> oraz </w:t>
      </w:r>
      <w:r w:rsidR="000221E9">
        <w:t xml:space="preserve">przysięgłym </w:t>
      </w:r>
      <w:r>
        <w:t xml:space="preserve">rasowe </w:t>
      </w:r>
      <w:r w:rsidR="005278C6">
        <w:br/>
      </w:r>
      <w:r>
        <w:t>i ksenofobiczne uprzedzenia”.</w:t>
      </w:r>
    </w:p>
    <w:p w14:paraId="1203B5FF" w14:textId="736AD2BC" w:rsidR="00096FC0" w:rsidRPr="002E3A3C" w:rsidRDefault="00096FC0" w:rsidP="002E3A3C">
      <w:pPr>
        <w:pStyle w:val="ECHRParaQuote"/>
      </w:pPr>
      <w:r w:rsidRPr="00A21DB5">
        <w:t xml:space="preserve">„Wiedziałem, że może do tego </w:t>
      </w:r>
      <w:proofErr w:type="spellStart"/>
      <w:r w:rsidRPr="00A21DB5">
        <w:t>dojść.</w:t>
      </w:r>
      <w:r w:rsidR="00792B26">
        <w:t>Biorąc</w:t>
      </w:r>
      <w:proofErr w:type="spellEnd"/>
      <w:r w:rsidR="00792B26">
        <w:t xml:space="preserve"> pod uwagę</w:t>
      </w:r>
      <w:r w:rsidR="00512A9D">
        <w:t xml:space="preserve">, że </w:t>
      </w:r>
      <w:r w:rsidR="00C52E9F">
        <w:t xml:space="preserve">ława </w:t>
      </w:r>
      <w:r w:rsidR="00E4703B" w:rsidRPr="00A21DB5">
        <w:t>przysięgłych</w:t>
      </w:r>
      <w:r w:rsidRPr="00A21DB5">
        <w:t xml:space="preserve"> </w:t>
      </w:r>
      <w:r w:rsidR="00C52E9F">
        <w:t xml:space="preserve">była biała, wyłącznie </w:t>
      </w:r>
      <w:r w:rsidRPr="00A21DB5">
        <w:t>biał</w:t>
      </w:r>
      <w:r w:rsidR="00C52E9F">
        <w:t>a</w:t>
      </w:r>
      <w:r w:rsidRPr="00A21DB5">
        <w:t xml:space="preserve">, </w:t>
      </w:r>
      <w:r w:rsidR="00792B26">
        <w:t xml:space="preserve">bez przedstawicieli wszystkich społeczności </w:t>
      </w:r>
      <w:r w:rsidRPr="00A21DB5">
        <w:t xml:space="preserve">(...) uniewinnienie </w:t>
      </w:r>
      <w:r w:rsidR="00792B26">
        <w:t xml:space="preserve">nie jest </w:t>
      </w:r>
      <w:r w:rsidR="00A21DB5">
        <w:t>żadnym zaskoczeniem</w:t>
      </w:r>
      <w:r w:rsidRPr="00A21DB5">
        <w:t>”.</w:t>
      </w:r>
    </w:p>
    <w:p w14:paraId="3369BB99" w14:textId="5FC4AAB5" w:rsidR="00096FC0" w:rsidRPr="002E3A3C" w:rsidRDefault="00051762" w:rsidP="00E4703B">
      <w:pPr>
        <w:pStyle w:val="ECHRPara"/>
      </w:pPr>
      <w:r>
        <w:fldChar w:fldCharType="begin"/>
      </w:r>
      <w:r>
        <w:instrText xml:space="preserve"> SEQ level0 \*arabic </w:instrText>
      </w:r>
      <w:r>
        <w:fldChar w:fldCharType="separate"/>
      </w:r>
      <w:r w:rsidR="009E326E">
        <w:rPr>
          <w:noProof/>
        </w:rPr>
        <w:t>21</w:t>
      </w:r>
      <w:r>
        <w:rPr>
          <w:noProof/>
        </w:rPr>
        <w:fldChar w:fldCharType="end"/>
      </w:r>
      <w:r w:rsidR="005A32FB">
        <w:t>.  </w:t>
      </w:r>
      <w:bookmarkStart w:id="21" w:name="lt_pId100"/>
      <w:r w:rsidR="005A32FB">
        <w:t xml:space="preserve">W dniu 21 maja 2010 r. </w:t>
      </w:r>
      <w:r w:rsidR="003914E0">
        <w:t>odbyło się posiedzenie K</w:t>
      </w:r>
      <w:r w:rsidR="005A32FB">
        <w:t>omisj</w:t>
      </w:r>
      <w:r w:rsidR="003914E0">
        <w:t>i</w:t>
      </w:r>
      <w:r w:rsidR="005A32FB">
        <w:t xml:space="preserve"> </w:t>
      </w:r>
      <w:r w:rsidR="003914E0">
        <w:t>D</w:t>
      </w:r>
      <w:r w:rsidR="005A32FB">
        <w:t>yscyplinarn</w:t>
      </w:r>
      <w:r w:rsidR="003914E0">
        <w:t>ej I</w:t>
      </w:r>
      <w:r w:rsidR="000221E9">
        <w:t xml:space="preserve">zby </w:t>
      </w:r>
      <w:r w:rsidR="003914E0">
        <w:t>A</w:t>
      </w:r>
      <w:r w:rsidR="005A32FB">
        <w:t>dwokackiej</w:t>
      </w:r>
      <w:r w:rsidR="000221E9">
        <w:t xml:space="preserve"> przy</w:t>
      </w:r>
      <w:r w:rsidR="005A32FB">
        <w:t xml:space="preserve"> </w:t>
      </w:r>
      <w:r w:rsidR="003914E0">
        <w:t>S</w:t>
      </w:r>
      <w:r w:rsidR="005A32FB">
        <w:t xml:space="preserve">ądzie </w:t>
      </w:r>
      <w:r w:rsidR="003914E0">
        <w:t>A</w:t>
      </w:r>
      <w:r w:rsidR="005A32FB">
        <w:t xml:space="preserve">pelacyjnym </w:t>
      </w:r>
      <w:r w:rsidR="007372E6">
        <w:br/>
      </w:r>
      <w:r w:rsidR="005A32FB">
        <w:t xml:space="preserve">w Montpellier </w:t>
      </w:r>
      <w:r w:rsidR="003914E0">
        <w:t xml:space="preserve">na </w:t>
      </w:r>
      <w:r w:rsidR="005A32FB">
        <w:t xml:space="preserve">sesji plenarnej. Odnosząc się do swoich </w:t>
      </w:r>
      <w:r w:rsidR="000221E9">
        <w:t>wypowiedzi</w:t>
      </w:r>
      <w:r w:rsidR="005A32FB">
        <w:t>, skarżący powołał się w szczególności na art. 10 Konwe</w:t>
      </w:r>
      <w:r w:rsidR="00E4703B">
        <w:t xml:space="preserve">ncji, twierdząc, </w:t>
      </w:r>
      <w:r w:rsidR="007F67AC">
        <w:br/>
      </w:r>
      <w:r w:rsidR="00E4703B">
        <w:t>że padły one w</w:t>
      </w:r>
      <w:r w:rsidR="004A06CE">
        <w:t xml:space="preserve"> </w:t>
      </w:r>
      <w:r w:rsidR="005A32FB">
        <w:t>kontekście obrony interesów jego klie</w:t>
      </w:r>
      <w:r w:rsidR="00E4703B">
        <w:t>nta</w:t>
      </w:r>
      <w:r w:rsidR="000221E9">
        <w:t xml:space="preserve">, który występował </w:t>
      </w:r>
      <w:r w:rsidR="00E4703B">
        <w:t>w</w:t>
      </w:r>
      <w:r w:rsidR="004A06CE">
        <w:t xml:space="preserve"> </w:t>
      </w:r>
      <w:r w:rsidR="005A32FB">
        <w:t xml:space="preserve">sprawie </w:t>
      </w:r>
      <w:r w:rsidR="000221E9">
        <w:t xml:space="preserve">jako powód cywilny, </w:t>
      </w:r>
      <w:r w:rsidR="005A32FB">
        <w:t xml:space="preserve">oraz w okresie dziesięciu dni, </w:t>
      </w:r>
      <w:r w:rsidR="000221E9">
        <w:t xml:space="preserve">w którym to </w:t>
      </w:r>
      <w:r w:rsidR="004A06CE">
        <w:t>p</w:t>
      </w:r>
      <w:r w:rsidR="005A32FB">
        <w:t xml:space="preserve">rokurator </w:t>
      </w:r>
      <w:r w:rsidR="00986303">
        <w:t>[</w:t>
      </w:r>
      <w:r w:rsidR="00986303" w:rsidRPr="007F67AC">
        <w:rPr>
          <w:i/>
          <w:iCs/>
          <w:lang w:val="fr-FR"/>
        </w:rPr>
        <w:t>le procureur général</w:t>
      </w:r>
      <w:r w:rsidR="00986303">
        <w:rPr>
          <w:lang w:val="fr-FR"/>
        </w:rPr>
        <w:t>]</w:t>
      </w:r>
      <w:r w:rsidR="00AA7963">
        <w:t xml:space="preserve"> </w:t>
      </w:r>
      <w:r w:rsidR="000221E9">
        <w:t>miał możliwość zaskarżenia wyroku</w:t>
      </w:r>
      <w:r w:rsidR="005A32FB">
        <w:t xml:space="preserve"> </w:t>
      </w:r>
      <w:r w:rsidR="000221E9">
        <w:t>uniewinniającego</w:t>
      </w:r>
      <w:r w:rsidR="005A32FB">
        <w:t>.</w:t>
      </w:r>
    </w:p>
    <w:bookmarkEnd w:id="21"/>
    <w:p w14:paraId="7A4EACC1" w14:textId="24F15532" w:rsidR="0076600D"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22</w:t>
      </w:r>
      <w:r w:rsidRPr="002E3A3C">
        <w:fldChar w:fldCharType="end"/>
      </w:r>
      <w:r>
        <w:t>.  </w:t>
      </w:r>
      <w:bookmarkStart w:id="22" w:name="lt_pId103"/>
      <w:r>
        <w:t xml:space="preserve">W dniu 11 czerwca 2010 r. </w:t>
      </w:r>
      <w:r w:rsidR="007C45BB">
        <w:t>K</w:t>
      </w:r>
      <w:r>
        <w:t xml:space="preserve">omisja </w:t>
      </w:r>
      <w:r w:rsidR="000F6035">
        <w:t>D</w:t>
      </w:r>
      <w:r>
        <w:t xml:space="preserve">yscyplinarna </w:t>
      </w:r>
      <w:r w:rsidR="00A21DB5">
        <w:t xml:space="preserve">wydała </w:t>
      </w:r>
      <w:r>
        <w:t xml:space="preserve">swoją decyzję. Uznała, że skarżący nie był winny zarzucanych mu czynów </w:t>
      </w:r>
      <w:r w:rsidR="003A39FD">
        <w:br/>
      </w:r>
      <w:r>
        <w:t>i uniewinniła</w:t>
      </w:r>
      <w:r w:rsidR="007C45BB">
        <w:t xml:space="preserve"> go</w:t>
      </w:r>
      <w:r>
        <w:t xml:space="preserve">. Zdaniem </w:t>
      </w:r>
      <w:r w:rsidR="000F6035">
        <w:t>K</w:t>
      </w:r>
      <w:r>
        <w:t xml:space="preserve">omisji </w:t>
      </w:r>
      <w:r w:rsidR="000F6035">
        <w:t>D</w:t>
      </w:r>
      <w:r>
        <w:t xml:space="preserve">yscyplinarnej </w:t>
      </w:r>
      <w:r w:rsidR="003A39FD">
        <w:t xml:space="preserve">sporne </w:t>
      </w:r>
      <w:r w:rsidR="00A21DB5">
        <w:t>wypowiedzi</w:t>
      </w:r>
      <w:r>
        <w:t xml:space="preserve"> były wyraźnie osadzone w dwojakim kontekście samego oświadczenia oraz okoliczności</w:t>
      </w:r>
      <w:r w:rsidR="00A21DB5">
        <w:t>, w jakich padły</w:t>
      </w:r>
      <w:r>
        <w:t>. Słowa „ław</w:t>
      </w:r>
      <w:r w:rsidR="00D74C1B">
        <w:t>a</w:t>
      </w:r>
      <w:r>
        <w:t xml:space="preserve"> przysięgłych </w:t>
      </w:r>
      <w:r w:rsidR="00D74C1B">
        <w:t xml:space="preserve">była biała, wyłącznie </w:t>
      </w:r>
      <w:r>
        <w:t>biał</w:t>
      </w:r>
      <w:r w:rsidR="00D74C1B">
        <w:t>a</w:t>
      </w:r>
      <w:r>
        <w:t xml:space="preserve">”, były uzupełnione słowami „bez przedstawicieli wszystkich społeczności” i nie zarzucały przysięgłym uprzedzeń rasowych czy ksenofobicznych, lecz w połączeniu z pozostałymi czynnikami, </w:t>
      </w:r>
      <w:r w:rsidR="00D74C1B">
        <w:t>stwierdzały,</w:t>
      </w:r>
      <w:r w:rsidR="00A21DB5">
        <w:t xml:space="preserve"> </w:t>
      </w:r>
      <w:r w:rsidR="00D74C1B">
        <w:t xml:space="preserve">że jest oczywiste, </w:t>
      </w:r>
      <w:r>
        <w:t xml:space="preserve">że „warstwa społeczna, z której wywodzili się przysięgli, przyczyniła się do ich częściowo subiektywnej decyzji, nawet jeśli nie byli </w:t>
      </w:r>
      <w:r>
        <w:lastRenderedPageBreak/>
        <w:t xml:space="preserve">oni tego świadomi, co wcale nie oznacza, że ich uczciwość intelektualna jest podawana w wątpliwość”. Komisja </w:t>
      </w:r>
      <w:r w:rsidR="003A39FD">
        <w:t>D</w:t>
      </w:r>
      <w:r>
        <w:t xml:space="preserve">yscyplinarna podkreśliła, </w:t>
      </w:r>
      <w:r w:rsidR="007F67AC">
        <w:br/>
      </w:r>
      <w:r>
        <w:t>że</w:t>
      </w:r>
      <w:r w:rsidR="003A39FD">
        <w:t xml:space="preserve"> </w:t>
      </w:r>
      <w:r>
        <w:t>wypowiedzi nie miały charakteru osobistej niechęci i odzwierciedlały „idee, opinie i informacje mogące przyczynić się do</w:t>
      </w:r>
      <w:r w:rsidR="00472763">
        <w:t xml:space="preserve"> dyskusji lub debaty leżących w </w:t>
      </w:r>
      <w:r>
        <w:t>interesie publicznym (...) jako część szerszego komentarza na temat orzeczenia sądu przysięgłych (...)”; wchodzą one</w:t>
      </w:r>
      <w:r w:rsidR="003A39FD">
        <w:t xml:space="preserve"> </w:t>
      </w:r>
      <w:r>
        <w:t xml:space="preserve">w zakres ochrony prawa do wolności wyrażania opinii na mocy art. 10 Konwencji”. Komisja dyscyplinarna uznała również, że </w:t>
      </w:r>
      <w:r w:rsidR="008A4A97">
        <w:t xml:space="preserve">inkryminowane </w:t>
      </w:r>
      <w:r w:rsidR="00A21DB5">
        <w:t>wypowiedzi</w:t>
      </w:r>
      <w:r>
        <w:t xml:space="preserve"> stanowiły część obrony interesów klienta skarżącego, </w:t>
      </w:r>
      <w:r w:rsidR="00086057">
        <w:t xml:space="preserve">jako że </w:t>
      </w:r>
      <w:r>
        <w:t xml:space="preserve">wyłącznie prokurator </w:t>
      </w:r>
      <w:r w:rsidR="007F67AC">
        <w:br/>
      </w:r>
      <w:r w:rsidR="003A71D9">
        <w:t>[</w:t>
      </w:r>
      <w:r w:rsidR="003A71D9" w:rsidRPr="007F67AC">
        <w:rPr>
          <w:i/>
          <w:iCs/>
          <w:lang w:val="fr-FR"/>
        </w:rPr>
        <w:t>le procureur général</w:t>
      </w:r>
      <w:r w:rsidR="003A71D9">
        <w:rPr>
          <w:lang w:val="fr-FR"/>
        </w:rPr>
        <w:t>]</w:t>
      </w:r>
      <w:r w:rsidR="003A71D9">
        <w:t xml:space="preserve"> </w:t>
      </w:r>
      <w:r w:rsidR="00086057">
        <w:t xml:space="preserve">miał możliwość </w:t>
      </w:r>
      <w:r w:rsidR="00AC4AD2">
        <w:t xml:space="preserve">odwołania się od </w:t>
      </w:r>
      <w:r>
        <w:t xml:space="preserve">wyroku uniewinniającego. Miały one </w:t>
      </w:r>
      <w:r w:rsidR="00086057">
        <w:t xml:space="preserve">tym samym </w:t>
      </w:r>
      <w:r>
        <w:t xml:space="preserve">na celu „pobudzenie debaty publicznej, która mogła wpłynąć na tok myślenia prokuratora </w:t>
      </w:r>
      <w:r w:rsidR="003A71D9">
        <w:t>[</w:t>
      </w:r>
      <w:r w:rsidR="003A71D9" w:rsidRPr="007F67AC">
        <w:rPr>
          <w:i/>
          <w:iCs/>
          <w:lang w:val="fr-FR"/>
        </w:rPr>
        <w:t>le procureur général</w:t>
      </w:r>
      <w:r w:rsidR="003A71D9">
        <w:rPr>
          <w:lang w:val="fr-FR"/>
        </w:rPr>
        <w:t>]</w:t>
      </w:r>
      <w:r w:rsidR="003A71D9" w:rsidRPr="00F906A4">
        <w:rPr>
          <w:lang w:val="fr-FR"/>
        </w:rPr>
        <w:t xml:space="preserve"> </w:t>
      </w:r>
      <w:r>
        <w:t>(...) oraz</w:t>
      </w:r>
      <w:r w:rsidR="00472763">
        <w:t xml:space="preserve"> na</w:t>
      </w:r>
      <w:r>
        <w:t xml:space="preserve"> jego </w:t>
      </w:r>
      <w:r w:rsidR="003732AE">
        <w:t>d</w:t>
      </w:r>
      <w:r>
        <w:t>ecyzję</w:t>
      </w:r>
      <w:r w:rsidR="003A71D9">
        <w:t xml:space="preserve"> </w:t>
      </w:r>
      <w:r w:rsidR="00086057">
        <w:t>o ewentualnym zaskarżeniu tego wyroku</w:t>
      </w:r>
      <w:r>
        <w:t xml:space="preserve">”. </w:t>
      </w:r>
      <w:r w:rsidR="00086057">
        <w:t>Wreszcie</w:t>
      </w:r>
      <w:r>
        <w:t xml:space="preserve"> </w:t>
      </w:r>
      <w:r w:rsidR="00AC4AD2">
        <w:t>K</w:t>
      </w:r>
      <w:r>
        <w:t xml:space="preserve">omisja </w:t>
      </w:r>
      <w:r w:rsidR="00AC4AD2">
        <w:t>D</w:t>
      </w:r>
      <w:r>
        <w:t xml:space="preserve">yscyplinarna zauważyła, że uwagi padły „ustnie (...) podczas wywiadu na żywo. W celu zachowania skuteczności oraz z uwagi na krótki czas relacjonowania wydarzeń na antenie, niezbędne okazało się użycie zwięzłego, a nawet </w:t>
      </w:r>
      <w:r w:rsidR="00472763" w:rsidRPr="00472763">
        <w:t xml:space="preserve">»szokującego« </w:t>
      </w:r>
      <w:r>
        <w:t>języka oraz zastosowanie wyolbrzymień”.</w:t>
      </w:r>
    </w:p>
    <w:bookmarkEnd w:id="22"/>
    <w:p w14:paraId="37464F97" w14:textId="3DE34FCE" w:rsidR="00797CB6"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23</w:t>
      </w:r>
      <w:r w:rsidRPr="002E3A3C">
        <w:fldChar w:fldCharType="end"/>
      </w:r>
      <w:r>
        <w:t>.  </w:t>
      </w:r>
      <w:bookmarkStart w:id="23" w:name="lt_pId112"/>
      <w:r>
        <w:t xml:space="preserve">Prokurator </w:t>
      </w:r>
      <w:r w:rsidR="00EC271F">
        <w:t>[</w:t>
      </w:r>
      <w:r w:rsidR="003A71D9" w:rsidRPr="007F67AC">
        <w:rPr>
          <w:i/>
          <w:iCs/>
          <w:lang w:val="fr-FR"/>
        </w:rPr>
        <w:t>le procureur général</w:t>
      </w:r>
      <w:r w:rsidR="003A71D9" w:rsidRPr="00D810EB">
        <w:rPr>
          <w:lang w:val="fr-FR"/>
        </w:rPr>
        <w:t>]</w:t>
      </w:r>
      <w:r w:rsidR="003A71D9">
        <w:rPr>
          <w:lang w:val="fr-FR"/>
        </w:rPr>
        <w:t xml:space="preserve"> </w:t>
      </w:r>
      <w:r w:rsidR="00086057">
        <w:t>zaskarżył</w:t>
      </w:r>
      <w:r>
        <w:t xml:space="preserve"> decyzj</w:t>
      </w:r>
      <w:r w:rsidR="00086057">
        <w:t>ę</w:t>
      </w:r>
      <w:r>
        <w:t xml:space="preserve"> wydan</w:t>
      </w:r>
      <w:r w:rsidR="00086057">
        <w:t>ą</w:t>
      </w:r>
      <w:r>
        <w:t xml:space="preserve"> przez </w:t>
      </w:r>
      <w:r w:rsidR="003A39FD">
        <w:t>K</w:t>
      </w:r>
      <w:r w:rsidR="00472763">
        <w:t xml:space="preserve">omisję </w:t>
      </w:r>
      <w:r w:rsidR="003A39FD">
        <w:t>D</w:t>
      </w:r>
      <w:r w:rsidR="00472763">
        <w:t xml:space="preserve">yscyplinarną. Wniósł o </w:t>
      </w:r>
      <w:r w:rsidR="00086057">
        <w:t xml:space="preserve">orzeczenie </w:t>
      </w:r>
      <w:r>
        <w:t>wobec skarżącego zakaz</w:t>
      </w:r>
      <w:r w:rsidR="00086057">
        <w:t>u</w:t>
      </w:r>
      <w:r>
        <w:t xml:space="preserve"> wykonywania zawodu </w:t>
      </w:r>
      <w:r w:rsidR="00086057">
        <w:t xml:space="preserve">na okres </w:t>
      </w:r>
      <w:r>
        <w:t>od trzech do sześciu miesięcy.</w:t>
      </w:r>
    </w:p>
    <w:bookmarkEnd w:id="23"/>
    <w:p w14:paraId="1F6827DA" w14:textId="6CE4B40C" w:rsidR="00797CB6"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24</w:t>
      </w:r>
      <w:r w:rsidRPr="002E3A3C">
        <w:fldChar w:fldCharType="end"/>
      </w:r>
      <w:r>
        <w:t>.  </w:t>
      </w:r>
      <w:bookmarkStart w:id="24" w:name="lt_pId115"/>
      <w:r>
        <w:t xml:space="preserve">W </w:t>
      </w:r>
      <w:r w:rsidR="00086057">
        <w:t xml:space="preserve">pismach </w:t>
      </w:r>
      <w:r>
        <w:t>procesowy</w:t>
      </w:r>
      <w:r w:rsidR="00086057">
        <w:t>ch</w:t>
      </w:r>
      <w:r w:rsidR="00472763">
        <w:t xml:space="preserve"> złożony</w:t>
      </w:r>
      <w:r w:rsidR="00086057">
        <w:t>ch</w:t>
      </w:r>
      <w:r w:rsidR="00472763">
        <w:t xml:space="preserve"> do sądu apelacyjnego</w:t>
      </w:r>
      <w:r>
        <w:t xml:space="preserve"> skarżący podnosił, że jego </w:t>
      </w:r>
      <w:r w:rsidR="00086057">
        <w:t xml:space="preserve">wypowiedzi </w:t>
      </w:r>
      <w:r>
        <w:t xml:space="preserve">odnosiły się do przysięgłych, </w:t>
      </w:r>
      <w:r w:rsidR="00086057">
        <w:t xml:space="preserve">a </w:t>
      </w:r>
      <w:r>
        <w:t>nie do reputacji</w:t>
      </w:r>
      <w:r w:rsidR="00086057">
        <w:t>, rzetelności</w:t>
      </w:r>
      <w:r>
        <w:t xml:space="preserve"> </w:t>
      </w:r>
      <w:r w:rsidR="00086057">
        <w:t xml:space="preserve">czy </w:t>
      </w:r>
      <w:r>
        <w:t>uczciwości intelektualnej jej członków (którzy</w:t>
      </w:r>
      <w:r w:rsidR="00086057">
        <w:t>,</w:t>
      </w:r>
      <w:r>
        <w:t xml:space="preserve"> ponadto </w:t>
      </w:r>
      <w:r w:rsidR="007F67AC">
        <w:br/>
      </w:r>
      <w:r>
        <w:t>nie wnieśli przeciwko niemu żadnych skarg), w oparciu o niezaprzeczaln</w:t>
      </w:r>
      <w:r w:rsidR="00086057">
        <w:t>ą pod względem socjologicznym okoliczność</w:t>
      </w:r>
      <w:r>
        <w:t xml:space="preserve">, że w ich skład nie wchodzili przedstawiciele wszystkich społeczności w kraju, oraz że ich decyzja była do pewnego stopnia subiektywna. </w:t>
      </w:r>
      <w:r w:rsidR="00086057">
        <w:t xml:space="preserve">Jego </w:t>
      </w:r>
      <w:r>
        <w:t>rol</w:t>
      </w:r>
      <w:r w:rsidR="00086057">
        <w:t>a jako</w:t>
      </w:r>
      <w:r>
        <w:t xml:space="preserve"> </w:t>
      </w:r>
      <w:r w:rsidR="00086057">
        <w:t>obrońcy nie zakończyła się na etapie wydania</w:t>
      </w:r>
      <w:r>
        <w:t xml:space="preserve"> wyroku, </w:t>
      </w:r>
      <w:r w:rsidR="00086057">
        <w:t xml:space="preserve">bowiem </w:t>
      </w:r>
      <w:r>
        <w:t xml:space="preserve">to </w:t>
      </w:r>
      <w:r w:rsidR="00086057">
        <w:t xml:space="preserve">do </w:t>
      </w:r>
      <w:r>
        <w:t>prokuratora</w:t>
      </w:r>
      <w:r w:rsidR="003A71D9">
        <w:t xml:space="preserve"> [</w:t>
      </w:r>
      <w:r w:rsidR="003A71D9" w:rsidRPr="007F67AC">
        <w:rPr>
          <w:i/>
          <w:iCs/>
          <w:lang w:val="fr-FR"/>
        </w:rPr>
        <w:t>le procureur général</w:t>
      </w:r>
      <w:r w:rsidR="003A71D9">
        <w:rPr>
          <w:lang w:val="fr-FR"/>
        </w:rPr>
        <w:t>]</w:t>
      </w:r>
      <w:r>
        <w:t xml:space="preserve"> </w:t>
      </w:r>
      <w:r w:rsidR="00086057">
        <w:t>należała decyzja o ewentualnym zaskarżeniu wyroku</w:t>
      </w:r>
      <w:r>
        <w:t xml:space="preserve">. Na koniec skarżący wyraził żal, że prokurator </w:t>
      </w:r>
      <w:r w:rsidR="009178A5">
        <w:t>[</w:t>
      </w:r>
      <w:r w:rsidR="009178A5" w:rsidRPr="007F67AC">
        <w:rPr>
          <w:i/>
          <w:iCs/>
          <w:lang w:val="fr-FR"/>
        </w:rPr>
        <w:t>le procureur général</w:t>
      </w:r>
      <w:r w:rsidR="009178A5" w:rsidRPr="00D810EB">
        <w:rPr>
          <w:lang w:val="fr-FR"/>
        </w:rPr>
        <w:t>]</w:t>
      </w:r>
      <w:r w:rsidR="009178A5">
        <w:t xml:space="preserve"> </w:t>
      </w:r>
      <w:r>
        <w:t xml:space="preserve">postanowił </w:t>
      </w:r>
      <w:r w:rsidR="00086057">
        <w:t>wszcząć wobec niego postępowanie</w:t>
      </w:r>
      <w:r>
        <w:t xml:space="preserve"> </w:t>
      </w:r>
      <w:r w:rsidR="00086057">
        <w:t>w związku z wypowiedziami, które</w:t>
      </w:r>
      <w:r>
        <w:t xml:space="preserve"> </w:t>
      </w:r>
      <w:r w:rsidR="00B07522">
        <w:t>w</w:t>
      </w:r>
      <w:r w:rsidR="00086057">
        <w:t>pisywały się</w:t>
      </w:r>
      <w:r w:rsidR="00B07522">
        <w:t xml:space="preserve"> </w:t>
      </w:r>
      <w:r w:rsidR="007F67AC">
        <w:br/>
      </w:r>
      <w:r w:rsidR="00086057">
        <w:t>w</w:t>
      </w:r>
      <w:r>
        <w:t xml:space="preserve"> debat</w:t>
      </w:r>
      <w:r w:rsidR="00086057">
        <w:t>ę</w:t>
      </w:r>
      <w:r>
        <w:t xml:space="preserve"> tocząc</w:t>
      </w:r>
      <w:r w:rsidR="00086057">
        <w:t>ą</w:t>
      </w:r>
      <w:r>
        <w:t xml:space="preserve"> się w interesie publicznym i </w:t>
      </w:r>
      <w:r w:rsidR="00086057">
        <w:t xml:space="preserve">które </w:t>
      </w:r>
      <w:r>
        <w:t xml:space="preserve">nie były wymierzone </w:t>
      </w:r>
      <w:r w:rsidR="007F67AC">
        <w:br/>
      </w:r>
      <w:r>
        <w:t xml:space="preserve">w porządek publiczny, </w:t>
      </w:r>
      <w:r w:rsidR="009178A5">
        <w:t xml:space="preserve">zamiast odwołać się od wyroku uniewinniającego jak miał nadzieję jego klient oraz </w:t>
      </w:r>
      <w:r w:rsidR="00BF6A52">
        <w:t>opinia publiczna</w:t>
      </w:r>
      <w:r>
        <w:t>.</w:t>
      </w:r>
    </w:p>
    <w:bookmarkEnd w:id="24"/>
    <w:p w14:paraId="79CDA16C" w14:textId="1CDC16A4" w:rsidR="00353400"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25</w:t>
      </w:r>
      <w:r w:rsidRPr="002E3A3C">
        <w:fldChar w:fldCharType="end"/>
      </w:r>
      <w:r>
        <w:t>. </w:t>
      </w:r>
      <w:r w:rsidR="00EA115D">
        <w:t xml:space="preserve"> </w:t>
      </w:r>
      <w:r>
        <w:t xml:space="preserve"> </w:t>
      </w:r>
      <w:r w:rsidR="00EA115D">
        <w:t xml:space="preserve">W </w:t>
      </w:r>
      <w:r>
        <w:t xml:space="preserve">wyroku z </w:t>
      </w:r>
      <w:r w:rsidR="00EA115D">
        <w:t xml:space="preserve">dnia </w:t>
      </w:r>
      <w:r>
        <w:t xml:space="preserve">17 grudnia 2010 r., </w:t>
      </w:r>
      <w:r w:rsidR="00BF6A52">
        <w:t>sąd apelacyjny orzekł,</w:t>
      </w:r>
      <w:r w:rsidR="00EC271F">
        <w:t xml:space="preserve"> </w:t>
      </w:r>
      <w:r w:rsidR="007F67AC">
        <w:br/>
      </w:r>
      <w:r>
        <w:t xml:space="preserve">że wypowiedzi skarżącego stanowiły naruszenie obowiązku </w:t>
      </w:r>
      <w:r w:rsidR="00086057">
        <w:t xml:space="preserve">wykazania się </w:t>
      </w:r>
      <w:r w:rsidR="00EA115D">
        <w:t xml:space="preserve">wrażliwością i </w:t>
      </w:r>
      <w:r>
        <w:t>umiar</w:t>
      </w:r>
      <w:r w:rsidR="00086057">
        <w:t>em</w:t>
      </w:r>
      <w:r>
        <w:t xml:space="preserve">. </w:t>
      </w:r>
      <w:r w:rsidR="007F7D92">
        <w:t>Jak s</w:t>
      </w:r>
      <w:r>
        <w:t>twierdził:</w:t>
      </w:r>
    </w:p>
    <w:p w14:paraId="60B69429" w14:textId="425D42CE" w:rsidR="00353400" w:rsidRPr="002E3A3C" w:rsidRDefault="00006622" w:rsidP="002E3A3C">
      <w:pPr>
        <w:pStyle w:val="ECHRParaQuote"/>
      </w:pPr>
      <w:r>
        <w:t xml:space="preserve">„Poza salą sądową </w:t>
      </w:r>
      <w:r w:rsidR="00BF6A52">
        <w:t xml:space="preserve">adwokaci </w:t>
      </w:r>
      <w:r>
        <w:t xml:space="preserve">nie są </w:t>
      </w:r>
      <w:r w:rsidR="00BF6A52">
        <w:t xml:space="preserve">chronieni </w:t>
      </w:r>
      <w:r>
        <w:t>im</w:t>
      </w:r>
      <w:r w:rsidR="00472763">
        <w:t>munitetem [</w:t>
      </w:r>
      <w:r w:rsidR="009C0823">
        <w:t xml:space="preserve">który dotyczy </w:t>
      </w:r>
      <w:r w:rsidR="00472763">
        <w:t>przemów sądowych]</w:t>
      </w:r>
      <w:r w:rsidR="007F7D92">
        <w:t>,</w:t>
      </w:r>
      <w:r w:rsidR="00472763">
        <w:t xml:space="preserve"> a s</w:t>
      </w:r>
      <w:r>
        <w:t xml:space="preserve">topień przysługującej im swobody wypowiedzi nie jest oceniany </w:t>
      </w:r>
      <w:r w:rsidR="007F67AC">
        <w:br/>
      </w:r>
      <w:r>
        <w:t xml:space="preserve">w odniesieniu do wymogów </w:t>
      </w:r>
      <w:r w:rsidR="009C0823">
        <w:t xml:space="preserve">związanych z wykonywaniem </w:t>
      </w:r>
      <w:r>
        <w:t>prawa do obrony, lecz wyłącznie w odniesieniu do wolności wyrażania opinii”.</w:t>
      </w:r>
    </w:p>
    <w:p w14:paraId="575EC056" w14:textId="2C3CB226" w:rsidR="005A32FB" w:rsidRPr="002E3A3C" w:rsidRDefault="00353400" w:rsidP="002E3A3C">
      <w:pPr>
        <w:pStyle w:val="ECHRPara"/>
      </w:pPr>
      <w:r>
        <w:t>Sąd apelacyjny zauważył, że wypow</w:t>
      </w:r>
      <w:r w:rsidR="00472763">
        <w:t>iedzi</w:t>
      </w:r>
      <w:r w:rsidR="007F7D92">
        <w:t xml:space="preserve"> </w:t>
      </w:r>
      <w:r w:rsidR="008D4FD3">
        <w:t xml:space="preserve">te </w:t>
      </w:r>
      <w:r w:rsidR="007F7D92">
        <w:t>miały charakter</w:t>
      </w:r>
      <w:r w:rsidR="00472763">
        <w:t xml:space="preserve"> </w:t>
      </w:r>
      <w:r w:rsidR="007F7D92">
        <w:t>publiczny</w:t>
      </w:r>
      <w:r w:rsidR="00472763">
        <w:t xml:space="preserve">, </w:t>
      </w:r>
      <w:r w:rsidR="007F7D92">
        <w:t xml:space="preserve">zostały wyrażone </w:t>
      </w:r>
      <w:r w:rsidR="00472763">
        <w:t>w</w:t>
      </w:r>
      <w:r w:rsidR="00EA115D">
        <w:t xml:space="preserve"> </w:t>
      </w:r>
      <w:r>
        <w:t xml:space="preserve">budynku sądu, lecz w obecności </w:t>
      </w:r>
      <w:r w:rsidR="007F7D92">
        <w:t xml:space="preserve">przedstawicieli </w:t>
      </w:r>
      <w:r>
        <w:t>prasy</w:t>
      </w:r>
      <w:r w:rsidR="00EA115D">
        <w:t xml:space="preserve">, </w:t>
      </w:r>
      <w:r w:rsidR="007F67AC">
        <w:br/>
      </w:r>
      <w:r w:rsidR="00EA115D">
        <w:lastRenderedPageBreak/>
        <w:t xml:space="preserve">a </w:t>
      </w:r>
      <w:r>
        <w:t>nie w toku postępowania sądowe</w:t>
      </w:r>
      <w:r w:rsidR="00472763">
        <w:t>go</w:t>
      </w:r>
      <w:r w:rsidR="008D4FD3">
        <w:t xml:space="preserve">, kiedy </w:t>
      </w:r>
      <w:r>
        <w:t xml:space="preserve">wyrok został </w:t>
      </w:r>
      <w:r w:rsidR="008D4FD3">
        <w:t xml:space="preserve">już </w:t>
      </w:r>
      <w:r>
        <w:t xml:space="preserve">ogłoszony, </w:t>
      </w:r>
      <w:r w:rsidR="007F67AC">
        <w:br/>
      </w:r>
      <w:r>
        <w:t>a rozprawa się zakończyła. Sąd wyraził opinię, że sprzeciw społeczny wyrażony na koniec rozprawy był skierowany przeciwko wymiarowi sprawiedliwości, a skarżący miał obowiązek zachować powściągliwość.</w:t>
      </w:r>
    </w:p>
    <w:p w14:paraId="69057C1B" w14:textId="2F8B1ECB" w:rsidR="004129B0" w:rsidRPr="002E3A3C" w:rsidRDefault="002B1505" w:rsidP="002E3A3C">
      <w:pPr>
        <w:pStyle w:val="ECHRPara"/>
      </w:pPr>
      <w:r>
        <w:t xml:space="preserve">Sąd apelacyjny </w:t>
      </w:r>
      <w:r w:rsidR="00E5723A">
        <w:t xml:space="preserve">stwierdził </w:t>
      </w:r>
      <w:r>
        <w:t>również, że skoro wszyscy przysięgli biorący udział w sprawie byli obywatelami Francji, nawiązywanie do ich koloru skóry nie stanowiło bezpośredniego odniesienia do ich pochodzenia społecznego czy narodowego, lecz rasowego. Wyrażenie „biał</w:t>
      </w:r>
      <w:r w:rsidR="00440912">
        <w:t>y</w:t>
      </w:r>
      <w:r>
        <w:t xml:space="preserve">”, stosowane wielokrotnie i twierdząco bez </w:t>
      </w:r>
      <w:r w:rsidR="00E5723A">
        <w:t xml:space="preserve">jakiegokolwiek zamiaru wdawania się </w:t>
      </w:r>
      <w:r w:rsidR="007F67AC">
        <w:br/>
      </w:r>
      <w:r w:rsidR="00E5723A">
        <w:t>w</w:t>
      </w:r>
      <w:r>
        <w:t xml:space="preserve"> dyskusj</w:t>
      </w:r>
      <w:r w:rsidR="00E5723A">
        <w:t>ę</w:t>
      </w:r>
      <w:r>
        <w:t xml:space="preserve"> </w:t>
      </w:r>
      <w:r w:rsidR="00E5723A">
        <w:t xml:space="preserve">czy </w:t>
      </w:r>
      <w:r>
        <w:t>refleksj</w:t>
      </w:r>
      <w:r w:rsidR="00E5723A">
        <w:t>ę</w:t>
      </w:r>
      <w:r>
        <w:t xml:space="preserve"> nad tą kwestią, jest obarczone rasowymi konotacjami, które przyczyniają się do rzucania oskarżeń i siania wątpliwości </w:t>
      </w:r>
      <w:r w:rsidR="00E5723A">
        <w:t xml:space="preserve">co do </w:t>
      </w:r>
      <w:r>
        <w:t>uczciwości przysięgłych. Sąd stwierdził</w:t>
      </w:r>
      <w:r w:rsidR="00EF25F3">
        <w:t>,</w:t>
      </w:r>
      <w:r>
        <w:t xml:space="preserve"> co następuje:</w:t>
      </w:r>
    </w:p>
    <w:p w14:paraId="127701FC" w14:textId="700D6D56" w:rsidR="002B1505" w:rsidRPr="002E3A3C" w:rsidRDefault="002B1505" w:rsidP="002E3A3C">
      <w:pPr>
        <w:pStyle w:val="ECHRParaQuote"/>
      </w:pPr>
      <w:r>
        <w:t xml:space="preserve">„Jako że przysięgli stanowią sąd przysięgłych, w </w:t>
      </w:r>
      <w:r w:rsidR="00E5723A">
        <w:t>skład którego wchodzi</w:t>
      </w:r>
      <w:r>
        <w:t xml:space="preserve"> trzech sędziów zawodowych </w:t>
      </w:r>
      <w:r w:rsidR="00E5723A">
        <w:t xml:space="preserve">i </w:t>
      </w:r>
      <w:r>
        <w:t xml:space="preserve">dziewięciu </w:t>
      </w:r>
      <w:r w:rsidR="00E5723A">
        <w:t>ławników</w:t>
      </w:r>
      <w:r>
        <w:t xml:space="preserve">, wypowiedź ta znieważa cały sąd, </w:t>
      </w:r>
      <w:r w:rsidR="008A4A97">
        <w:br/>
      </w:r>
      <w:r>
        <w:t xml:space="preserve">a w konsekwencji cały wymiar sprawiedliwości, poprzez lekceważenie trzech członków składu sądu przysięgłych oraz ducha </w:t>
      </w:r>
      <w:r w:rsidR="00E5723A">
        <w:t>kolegialności</w:t>
      </w:r>
      <w:r>
        <w:t>, któr</w:t>
      </w:r>
      <w:r w:rsidR="00DC53F4">
        <w:t xml:space="preserve">y </w:t>
      </w:r>
      <w:r w:rsidR="00EA115D">
        <w:t xml:space="preserve">przede </w:t>
      </w:r>
      <w:r>
        <w:t xml:space="preserve">wszystkim </w:t>
      </w:r>
      <w:r w:rsidR="00DC53F4">
        <w:t>ma na celu zapobieganie stronniczości</w:t>
      </w:r>
      <w:r>
        <w:t xml:space="preserve"> oraz </w:t>
      </w:r>
      <w:r w:rsidR="00DC53F4">
        <w:t xml:space="preserve">zapewnienie stosowania </w:t>
      </w:r>
      <w:r>
        <w:t>rozszerzonych gwarancji procesowych</w:t>
      </w:r>
      <w:r w:rsidR="00472763">
        <w:t>”</w:t>
      </w:r>
      <w:r>
        <w:t>.</w:t>
      </w:r>
    </w:p>
    <w:p w14:paraId="7A93E2C8" w14:textId="6D97BB4E" w:rsidR="00415E1A" w:rsidRPr="002E3A3C" w:rsidRDefault="00472763" w:rsidP="002E3A3C">
      <w:pPr>
        <w:pStyle w:val="ECHRPara"/>
      </w:pPr>
      <w:r>
        <w:t>W opinii sądu apelacyjnego</w:t>
      </w:r>
      <w:r w:rsidR="004129B0">
        <w:t xml:space="preserve"> </w:t>
      </w:r>
      <w:r w:rsidR="00E5723A">
        <w:t xml:space="preserve">przedmiotowe wypowiedzi </w:t>
      </w:r>
      <w:r w:rsidR="004129B0">
        <w:t xml:space="preserve">nie stanowiły wykonywania prawa do obrony, </w:t>
      </w:r>
      <w:r w:rsidR="007B3D25">
        <w:t xml:space="preserve">ponieważ nie wspomniano </w:t>
      </w:r>
      <w:r w:rsidR="008A4A97">
        <w:br/>
      </w:r>
      <w:r w:rsidR="007B3D25">
        <w:t xml:space="preserve">w nich </w:t>
      </w:r>
      <w:r w:rsidR="00E5723A">
        <w:t>o</w:t>
      </w:r>
      <w:r w:rsidR="004129B0">
        <w:t xml:space="preserve"> możliwości </w:t>
      </w:r>
      <w:r w:rsidR="00E5723A">
        <w:t xml:space="preserve">zaskarżenia </w:t>
      </w:r>
      <w:r w:rsidR="004129B0">
        <w:t>orzeczeni</w:t>
      </w:r>
      <w:r w:rsidR="00DC53F4">
        <w:t>a</w:t>
      </w:r>
      <w:r w:rsidR="004129B0">
        <w:t xml:space="preserve"> sądu przysięgłych. „</w:t>
      </w:r>
      <w:r w:rsidR="00E5723A">
        <w:t>Mając na uwadze</w:t>
      </w:r>
      <w:r w:rsidR="004129B0">
        <w:t xml:space="preserve"> charakter </w:t>
      </w:r>
      <w:r w:rsidR="00E5723A">
        <w:t xml:space="preserve">i stopień </w:t>
      </w:r>
      <w:r w:rsidR="004129B0">
        <w:t>wykroczenia” sąd apelacyjny nałożył na skarżącego „możliwie najmniej dotkliw</w:t>
      </w:r>
      <w:r w:rsidR="00E5723A">
        <w:t>ą</w:t>
      </w:r>
      <w:r w:rsidR="004129B0">
        <w:t xml:space="preserve"> </w:t>
      </w:r>
      <w:r w:rsidR="00E5723A">
        <w:t xml:space="preserve">karę </w:t>
      </w:r>
      <w:r w:rsidR="004129B0">
        <w:t>dyscyplinarn</w:t>
      </w:r>
      <w:r w:rsidR="00E5723A">
        <w:t>ą w postaci upomnienia</w:t>
      </w:r>
      <w:r w:rsidR="004129B0">
        <w:t>”.</w:t>
      </w:r>
    </w:p>
    <w:p w14:paraId="16700261" w14:textId="52F8829A" w:rsidR="008C1AA5" w:rsidRPr="002E3A3C" w:rsidRDefault="00051762" w:rsidP="002E3A3C">
      <w:pPr>
        <w:pStyle w:val="ECHRPara"/>
      </w:pPr>
      <w:r>
        <w:fldChar w:fldCharType="begin"/>
      </w:r>
      <w:r>
        <w:instrText xml:space="preserve"> SEQ level0 \*</w:instrText>
      </w:r>
      <w:r>
        <w:instrText xml:space="preserve">arabic </w:instrText>
      </w:r>
      <w:r>
        <w:fldChar w:fldCharType="separate"/>
      </w:r>
      <w:r w:rsidR="009E326E">
        <w:rPr>
          <w:noProof/>
        </w:rPr>
        <w:t>26</w:t>
      </w:r>
      <w:r>
        <w:rPr>
          <w:noProof/>
        </w:rPr>
        <w:fldChar w:fldCharType="end"/>
      </w:r>
      <w:r w:rsidR="005A32FB">
        <w:t xml:space="preserve">.  Skarżący wniósł </w:t>
      </w:r>
      <w:r w:rsidR="00E5723A">
        <w:t>kasację</w:t>
      </w:r>
      <w:r w:rsidR="005A32FB">
        <w:t xml:space="preserve">. </w:t>
      </w:r>
      <w:bookmarkStart w:id="25" w:name="lt_pId130"/>
      <w:r w:rsidR="005A32FB">
        <w:t xml:space="preserve">Poza wspomnianymi już </w:t>
      </w:r>
      <w:r w:rsidR="00E5723A">
        <w:t>zarzutami przytoczonymi</w:t>
      </w:r>
      <w:r w:rsidR="005A32FB">
        <w:t xml:space="preserve"> przed organem dyscyplinarnym oraz sądem apelacyjnym, skarżący dodał, że sąd apelacyjny błędnie </w:t>
      </w:r>
      <w:r w:rsidR="001C6F0E">
        <w:t>uznał</w:t>
      </w:r>
      <w:r w:rsidR="005A32FB">
        <w:t xml:space="preserve">, że jego wypowiedź była </w:t>
      </w:r>
      <w:r w:rsidR="00B855E0">
        <w:t>w</w:t>
      </w:r>
      <w:r w:rsidR="005A32FB">
        <w:t xml:space="preserve">ymierzona </w:t>
      </w:r>
      <w:r w:rsidR="00297B9B">
        <w:t xml:space="preserve">przeciwko </w:t>
      </w:r>
      <w:r w:rsidR="005A32FB">
        <w:t>wymiar</w:t>
      </w:r>
      <w:r w:rsidR="00297B9B">
        <w:t xml:space="preserve">owi </w:t>
      </w:r>
      <w:r w:rsidR="005A32FB">
        <w:t>sprawiedliwości oraz cał</w:t>
      </w:r>
      <w:r w:rsidR="00297B9B">
        <w:t>emu</w:t>
      </w:r>
      <w:r w:rsidR="005A32FB">
        <w:t xml:space="preserve"> sąd</w:t>
      </w:r>
      <w:r w:rsidR="00297B9B">
        <w:t>owi</w:t>
      </w:r>
      <w:r w:rsidR="005A32FB">
        <w:t xml:space="preserve"> przysięgłych, jako że słowa „(...) </w:t>
      </w:r>
      <w:r w:rsidR="00AA00C1">
        <w:t xml:space="preserve">a także raczej mało rzetelne stanowisko oskarżenia i proces, który przeprowadzono </w:t>
      </w:r>
      <w:r w:rsidR="005A32FB" w:rsidRPr="008555C0">
        <w:t xml:space="preserve">w stronniczy sposób (...)” nie </w:t>
      </w:r>
      <w:r w:rsidR="00297B9B">
        <w:t xml:space="preserve">były przedmiotem oskarżenia </w:t>
      </w:r>
      <w:r w:rsidR="005A32FB">
        <w:t xml:space="preserve">(zob. </w:t>
      </w:r>
      <w:r w:rsidR="001C6F0E">
        <w:t xml:space="preserve">par. </w:t>
      </w:r>
      <w:r w:rsidR="005A32FB">
        <w:t>13 i 20 powyżej).</w:t>
      </w:r>
    </w:p>
    <w:bookmarkEnd w:id="25"/>
    <w:p w14:paraId="6217F01E" w14:textId="235B2B6E" w:rsidR="00A03819"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27</w:t>
      </w:r>
      <w:r w:rsidRPr="002E3A3C">
        <w:fldChar w:fldCharType="end"/>
      </w:r>
      <w:r>
        <w:t>.  </w:t>
      </w:r>
      <w:bookmarkStart w:id="26" w:name="lt_pId132"/>
      <w:r>
        <w:t xml:space="preserve">Prokurator </w:t>
      </w:r>
      <w:r w:rsidR="00365017">
        <w:t>[</w:t>
      </w:r>
      <w:proofErr w:type="spellStart"/>
      <w:r w:rsidR="00365017" w:rsidRPr="007F67AC">
        <w:rPr>
          <w:i/>
          <w:iCs/>
        </w:rPr>
        <w:t>l’avocat</w:t>
      </w:r>
      <w:proofErr w:type="spellEnd"/>
      <w:r w:rsidR="00365017" w:rsidRPr="007F67AC">
        <w:rPr>
          <w:i/>
          <w:iCs/>
        </w:rPr>
        <w:t xml:space="preserve"> </w:t>
      </w:r>
      <w:proofErr w:type="spellStart"/>
      <w:r w:rsidR="00365017" w:rsidRPr="007F67AC">
        <w:rPr>
          <w:i/>
          <w:iCs/>
        </w:rPr>
        <w:t>général</w:t>
      </w:r>
      <w:proofErr w:type="spellEnd"/>
      <w:r w:rsidR="00365017" w:rsidRPr="00D810EB">
        <w:t>]</w:t>
      </w:r>
      <w:r w:rsidR="00365017">
        <w:t xml:space="preserve"> </w:t>
      </w:r>
      <w:r w:rsidR="001C6F0E">
        <w:t>przy</w:t>
      </w:r>
      <w:r>
        <w:t xml:space="preserve"> sądzie kasacyjnym w wydanej przez siebie opinii</w:t>
      </w:r>
      <w:r w:rsidR="00365017">
        <w:t xml:space="preserve"> uznał</w:t>
      </w:r>
      <w:r>
        <w:t xml:space="preserve">, że wyrok należy uchylić </w:t>
      </w:r>
      <w:r w:rsidR="001C6F0E">
        <w:t>na podstawie</w:t>
      </w:r>
      <w:r>
        <w:t xml:space="preserve"> art. 10 Konwencji. W szczególności </w:t>
      </w:r>
      <w:r w:rsidR="001C6F0E">
        <w:t>stwierdził</w:t>
      </w:r>
      <w:r>
        <w:t xml:space="preserve">, że wypowiedź nie stanowiła ataku ani nie wyrażała osobistej niechęci, lecz raczej wyrażała niepohamowane </w:t>
      </w:r>
      <w:r w:rsidR="00B855E0">
        <w:t>e</w:t>
      </w:r>
      <w:r>
        <w:t>mocje w chwilę po kontrowersyjnym uniewinnieniu</w:t>
      </w:r>
      <w:r w:rsidR="00365017">
        <w:t xml:space="preserve">, </w:t>
      </w:r>
      <w:r>
        <w:t>oparte na obserwacji co do składu przysięgłych</w:t>
      </w:r>
      <w:r w:rsidR="005A5922">
        <w:t>,</w:t>
      </w:r>
      <w:r w:rsidR="00B855E0">
        <w:t xml:space="preserve"> które to emocje o</w:t>
      </w:r>
      <w:r>
        <w:t>dzwierciedla</w:t>
      </w:r>
      <w:r w:rsidR="00B855E0">
        <w:t xml:space="preserve">ją </w:t>
      </w:r>
      <w:r>
        <w:t xml:space="preserve">toczące się debaty społeczne. Wśród </w:t>
      </w:r>
      <w:r w:rsidR="005A5922">
        <w:t xml:space="preserve">takich debat </w:t>
      </w:r>
      <w:r>
        <w:t xml:space="preserve">wymienił traktowanie przez sądy funkcjonariuszy </w:t>
      </w:r>
      <w:r w:rsidR="00B855E0">
        <w:t>p</w:t>
      </w:r>
      <w:r>
        <w:t xml:space="preserve">olicji </w:t>
      </w:r>
      <w:r w:rsidR="001C6F0E">
        <w:t xml:space="preserve">uczestniczących </w:t>
      </w:r>
      <w:r>
        <w:t>w postępowani</w:t>
      </w:r>
      <w:r w:rsidR="001C6F0E">
        <w:t>u</w:t>
      </w:r>
      <w:r>
        <w:t xml:space="preserve"> karn</w:t>
      </w:r>
      <w:r w:rsidR="001C6F0E">
        <w:t>ym</w:t>
      </w:r>
      <w:r>
        <w:t>, stwierdzając, że:</w:t>
      </w:r>
    </w:p>
    <w:p w14:paraId="4B63A788" w14:textId="07291410" w:rsidR="00A03819" w:rsidRPr="002E3A3C" w:rsidRDefault="00436294" w:rsidP="002E3A3C">
      <w:pPr>
        <w:pStyle w:val="ECHRParaQuote"/>
      </w:pPr>
      <w:bookmarkStart w:id="27" w:name="lt_pId135"/>
      <w:bookmarkEnd w:id="26"/>
      <w:r>
        <w:t>„Wystarczy przypomnieć konsekwencje prawne dwóch spraw, które wywołały skrajne emocje i przyciągnęły uwagę mediów</w:t>
      </w:r>
      <w:r w:rsidR="005A5922">
        <w:t xml:space="preserve"> i zbiegły się w czasie z p</w:t>
      </w:r>
      <w:r>
        <w:t>ostępowanie</w:t>
      </w:r>
      <w:r w:rsidR="005A5922">
        <w:t>m</w:t>
      </w:r>
      <w:r>
        <w:t xml:space="preserve"> zakończ</w:t>
      </w:r>
      <w:r w:rsidR="005A5922">
        <w:t>onym</w:t>
      </w:r>
      <w:r>
        <w:t xml:space="preserve"> uniewinnieniem żandarma C</w:t>
      </w:r>
      <w:r w:rsidR="000C54CC">
        <w:t>.</w:t>
      </w:r>
      <w:r>
        <w:t xml:space="preserve">: [po] pościgu i śmierci </w:t>
      </w:r>
      <w:proofErr w:type="spellStart"/>
      <w:r>
        <w:t>Zyeda</w:t>
      </w:r>
      <w:proofErr w:type="spellEnd"/>
      <w:r>
        <w:t xml:space="preserve"> B</w:t>
      </w:r>
      <w:r w:rsidR="000C54CC">
        <w:t>.</w:t>
      </w:r>
      <w:r>
        <w:t xml:space="preserve"> oraz </w:t>
      </w:r>
      <w:proofErr w:type="spellStart"/>
      <w:r>
        <w:t>Bouny</w:t>
      </w:r>
      <w:proofErr w:type="spellEnd"/>
      <w:r>
        <w:t xml:space="preserve"> T</w:t>
      </w:r>
      <w:r w:rsidR="000C54CC">
        <w:t>.</w:t>
      </w:r>
      <w:r>
        <w:t xml:space="preserve"> w 2005 r. [</w:t>
      </w:r>
      <w:r w:rsidR="000C54CC">
        <w:t xml:space="preserve">co </w:t>
      </w:r>
      <w:r>
        <w:t>wywołał</w:t>
      </w:r>
      <w:r w:rsidR="000C54CC">
        <w:t>o</w:t>
      </w:r>
      <w:r>
        <w:t xml:space="preserve"> </w:t>
      </w:r>
      <w:r w:rsidR="000C54CC">
        <w:t xml:space="preserve">trwające tygodniami </w:t>
      </w:r>
      <w:r>
        <w:t>zamieszki</w:t>
      </w:r>
      <w:r w:rsidR="001C6F0E">
        <w:t xml:space="preserve">, </w:t>
      </w:r>
      <w:r>
        <w:t xml:space="preserve">w dniu 27 kwietnia 2011 r. sąd apelacyjny w Paryżu </w:t>
      </w:r>
      <w:r w:rsidR="001C6F0E">
        <w:t>postanowił</w:t>
      </w:r>
      <w:r>
        <w:t xml:space="preserve"> </w:t>
      </w:r>
      <w:r w:rsidR="001C6F0E">
        <w:t xml:space="preserve">umorzyć </w:t>
      </w:r>
      <w:r>
        <w:t>spraw</w:t>
      </w:r>
      <w:r w:rsidR="001C6F0E">
        <w:t>ę</w:t>
      </w:r>
      <w:r>
        <w:t xml:space="preserve">, co </w:t>
      </w:r>
      <w:r w:rsidR="001C6F0E">
        <w:t xml:space="preserve">doprowadziło do </w:t>
      </w:r>
      <w:r w:rsidR="001C6F0E">
        <w:lastRenderedPageBreak/>
        <w:t xml:space="preserve">ożywionej </w:t>
      </w:r>
      <w:r>
        <w:t>debat</w:t>
      </w:r>
      <w:r w:rsidR="001C6F0E">
        <w:t>y</w:t>
      </w:r>
      <w:r>
        <w:t xml:space="preserve">] oraz śmierć </w:t>
      </w:r>
      <w:proofErr w:type="spellStart"/>
      <w:r>
        <w:t>Aliego</w:t>
      </w:r>
      <w:proofErr w:type="spellEnd"/>
      <w:r>
        <w:t xml:space="preserve"> Z</w:t>
      </w:r>
      <w:r w:rsidR="000C54CC">
        <w:t>.</w:t>
      </w:r>
      <w:r>
        <w:t xml:space="preserve"> w 2009 r. Po tych wydarzeniach</w:t>
      </w:r>
      <w:r w:rsidR="001C6F0E">
        <w:t>, w</w:t>
      </w:r>
      <w:r>
        <w:t xml:space="preserve"> dni</w:t>
      </w:r>
      <w:r w:rsidR="001C6F0E">
        <w:t>u</w:t>
      </w:r>
      <w:r>
        <w:t xml:space="preserve"> </w:t>
      </w:r>
      <w:r w:rsidR="007F67AC">
        <w:br/>
      </w:r>
      <w:r>
        <w:t>2 kwietnia 2009 r.</w:t>
      </w:r>
      <w:r w:rsidR="001C6F0E">
        <w:t>,</w:t>
      </w:r>
      <w:r>
        <w:t xml:space="preserve"> </w:t>
      </w:r>
      <w:proofErr w:type="spellStart"/>
      <w:r>
        <w:t>Amnesty</w:t>
      </w:r>
      <w:proofErr w:type="spellEnd"/>
      <w:r>
        <w:t xml:space="preserve"> International opublikowało raport wyrażający zaniepokojenie wzmożonym stosowaniem przemocy przez </w:t>
      </w:r>
      <w:r w:rsidR="001C6F0E">
        <w:t xml:space="preserve">funkcjonariuszy </w:t>
      </w:r>
      <w:r w:rsidR="00B855E0">
        <w:t>p</w:t>
      </w:r>
      <w:r>
        <w:t>olicj</w:t>
      </w:r>
      <w:r w:rsidR="001C6F0E">
        <w:t>i</w:t>
      </w:r>
      <w:r>
        <w:t xml:space="preserve"> oraz brak </w:t>
      </w:r>
      <w:r w:rsidR="001C6F0E">
        <w:t>wyciągania</w:t>
      </w:r>
      <w:r>
        <w:t xml:space="preserve"> przez wymiar sprawiedliwości </w:t>
      </w:r>
      <w:r w:rsidR="001C6F0E">
        <w:t xml:space="preserve">konsekwencji wobec </w:t>
      </w:r>
      <w:r>
        <w:t xml:space="preserve">jej sprawców. </w:t>
      </w:r>
      <w:r w:rsidR="001C6F0E">
        <w:t>Obok</w:t>
      </w:r>
      <w:r>
        <w:t xml:space="preserve"> „niskiego wskaźnika ścigania </w:t>
      </w:r>
      <w:r w:rsidR="001C6F0E">
        <w:t>potencjalnych sprawców</w:t>
      </w:r>
      <w:r>
        <w:t xml:space="preserve">” wskazanego przez organizację pozarządową, odnotowała ona również pewną „pobłażliwość” przy </w:t>
      </w:r>
      <w:r w:rsidR="001C6F0E">
        <w:t xml:space="preserve">orzekaniu </w:t>
      </w:r>
      <w:r>
        <w:t>kar, co doprowadziło do realnej bezkarności za popełnione przestępstwa”.</w:t>
      </w:r>
    </w:p>
    <w:bookmarkEnd w:id="27"/>
    <w:p w14:paraId="491EF72E" w14:textId="2FA7DC69" w:rsidR="005A32FB" w:rsidRPr="002E3A3C" w:rsidRDefault="005A32FB" w:rsidP="002E3A3C">
      <w:pPr>
        <w:pStyle w:val="ECHRPara"/>
        <w:rPr>
          <w:sz w:val="20"/>
        </w:rPr>
      </w:pPr>
      <w:r w:rsidRPr="002E3A3C">
        <w:fldChar w:fldCharType="begin"/>
      </w:r>
      <w:r w:rsidRPr="002E3A3C">
        <w:instrText xml:space="preserve"> SEQ level0 \*arabic </w:instrText>
      </w:r>
      <w:r w:rsidRPr="002E3A3C">
        <w:fldChar w:fldCharType="separate"/>
      </w:r>
      <w:r w:rsidR="009E326E">
        <w:rPr>
          <w:noProof/>
        </w:rPr>
        <w:t>28</w:t>
      </w:r>
      <w:r w:rsidRPr="002E3A3C">
        <w:fldChar w:fldCharType="end"/>
      </w:r>
      <w:r>
        <w:t xml:space="preserve">.  W dniu 5 kwietnia 2012 r. </w:t>
      </w:r>
      <w:r w:rsidR="005278C6">
        <w:t>S</w:t>
      </w:r>
      <w:r>
        <w:t xml:space="preserve">ąd </w:t>
      </w:r>
      <w:r w:rsidR="00302423">
        <w:t>K</w:t>
      </w:r>
      <w:r>
        <w:t xml:space="preserve">asacyjny oddalił </w:t>
      </w:r>
      <w:r w:rsidR="001C6F0E">
        <w:t xml:space="preserve">kasację </w:t>
      </w:r>
      <w:r>
        <w:t>skarżącego w oparciu o poniższe uzasadnienie:</w:t>
      </w:r>
    </w:p>
    <w:p w14:paraId="43FD7355" w14:textId="4E6CC609" w:rsidR="004940DF" w:rsidRPr="002E3A3C" w:rsidRDefault="00D022C1" w:rsidP="002E3A3C">
      <w:pPr>
        <w:pStyle w:val="ECHRParaQuote"/>
      </w:pPr>
      <w:bookmarkStart w:id="28" w:name="lt_pId142"/>
      <w:r>
        <w:t xml:space="preserve">„Po pierwsze, zarzut, że organ dyscyplinarny przekroczył zakres swojej </w:t>
      </w:r>
      <w:r w:rsidR="001C6F0E">
        <w:t xml:space="preserve">kognicji </w:t>
      </w:r>
      <w:r>
        <w:t xml:space="preserve">jest niedopuszczalny, ponieważ nie stanowi </w:t>
      </w:r>
      <w:r w:rsidR="001C6F0E">
        <w:t>podstawy</w:t>
      </w:r>
      <w:r>
        <w:t xml:space="preserve"> </w:t>
      </w:r>
      <w:r w:rsidR="00005624">
        <w:t xml:space="preserve">do </w:t>
      </w:r>
      <w:r>
        <w:t>wniesienia aktu oskarżenia.</w:t>
      </w:r>
    </w:p>
    <w:p w14:paraId="6D3E52A0" w14:textId="5B0C9351" w:rsidR="00763F60" w:rsidRPr="002E3A3C" w:rsidRDefault="004940DF" w:rsidP="002E3A3C">
      <w:pPr>
        <w:pStyle w:val="ECHRParaQuote"/>
      </w:pPr>
      <w:r>
        <w:t xml:space="preserve">Po drugie, </w:t>
      </w:r>
      <w:r w:rsidR="00005624">
        <w:t xml:space="preserve">sad apelacyjny </w:t>
      </w:r>
      <w:r w:rsidR="001C6F0E">
        <w:t>jednoznacznie stwierdzając</w:t>
      </w:r>
      <w:r>
        <w:t xml:space="preserve">, że poza salą rozpraw prawnicy nie są objęci immunitetem </w:t>
      </w:r>
      <w:r w:rsidR="001C6F0E">
        <w:t>przyznanym im na podstawie art.</w:t>
      </w:r>
      <w:r>
        <w:t xml:space="preserve"> 41 ustawy z dnia 29 lipca 1881 r., uznał, że zaskarżone </w:t>
      </w:r>
      <w:r w:rsidR="00FE4DB3">
        <w:t>wypowiedzi</w:t>
      </w:r>
      <w:r>
        <w:t xml:space="preserve"> obarczone </w:t>
      </w:r>
      <w:r w:rsidR="00FE4DB3">
        <w:t xml:space="preserve">były </w:t>
      </w:r>
      <w:r>
        <w:t xml:space="preserve">rasowymi konotacjami przyczyniającymi się do rzucania oskarżeń i siania wątpliwości </w:t>
      </w:r>
      <w:r w:rsidR="00FE4DB3">
        <w:t>co do</w:t>
      </w:r>
      <w:r>
        <w:t xml:space="preserve"> uczciwości przysięgłych i </w:t>
      </w:r>
      <w:r w:rsidR="00FE4DB3">
        <w:t>tym samym</w:t>
      </w:r>
      <w:r>
        <w:t xml:space="preserve"> stanowiły naruszenie obowiązku </w:t>
      </w:r>
      <w:r w:rsidR="00FE4DB3">
        <w:t>wykazania się</w:t>
      </w:r>
      <w:r>
        <w:t>. Stanowi to p</w:t>
      </w:r>
      <w:r w:rsidR="00A7486E">
        <w:t xml:space="preserve">rawne uzasadnienie </w:t>
      </w:r>
      <w:r>
        <w:t>wydan</w:t>
      </w:r>
      <w:r w:rsidR="00A7486E">
        <w:t xml:space="preserve">ego </w:t>
      </w:r>
      <w:r w:rsidR="00FE4DB3">
        <w:t xml:space="preserve">rozstrzygnięcia </w:t>
      </w:r>
      <w:r>
        <w:t xml:space="preserve">o </w:t>
      </w:r>
      <w:r w:rsidR="00FE4DB3">
        <w:t>wystosowaniu upomnienia wobec</w:t>
      </w:r>
      <w:r>
        <w:t xml:space="preserve"> </w:t>
      </w:r>
      <w:r w:rsidR="00A7486E">
        <w:t>adwokata</w:t>
      </w:r>
      <w:r>
        <w:t xml:space="preserve">, bez </w:t>
      </w:r>
      <w:r w:rsidR="00FE4DB3">
        <w:t>narażania się na ewentualne inne zarzuty apelacyjne</w:t>
      </w:r>
      <w:r>
        <w:t>”.</w:t>
      </w:r>
    </w:p>
    <w:p w14:paraId="0AF4C0A9" w14:textId="77777777" w:rsidR="005A32FB" w:rsidRPr="002E3A3C" w:rsidRDefault="005A32FB" w:rsidP="002E3A3C">
      <w:pPr>
        <w:pStyle w:val="ECHRHeading1"/>
      </w:pPr>
      <w:bookmarkStart w:id="29" w:name="lt_pId143"/>
      <w:bookmarkEnd w:id="28"/>
      <w:r>
        <w:t>II.</w:t>
      </w:r>
      <w:bookmarkStart w:id="30" w:name="lt_pId144"/>
      <w:bookmarkEnd w:id="29"/>
      <w:bookmarkEnd w:id="30"/>
      <w:r>
        <w:t>  WŁAŚCIWE PRAWO KRAJOWE I PRAKTYKA</w:t>
      </w:r>
    </w:p>
    <w:p w14:paraId="6A8FC2AC" w14:textId="70904B4F" w:rsidR="00F33C53" w:rsidRPr="002E3A3C" w:rsidRDefault="00051762" w:rsidP="002E3A3C">
      <w:pPr>
        <w:pStyle w:val="ECHRPara"/>
      </w:pPr>
      <w:r>
        <w:fldChar w:fldCharType="begin"/>
      </w:r>
      <w:r>
        <w:instrText xml:space="preserve"> SEQ level0 \*arabic </w:instrText>
      </w:r>
      <w:r>
        <w:fldChar w:fldCharType="separate"/>
      </w:r>
      <w:r w:rsidR="009E326E">
        <w:rPr>
          <w:noProof/>
        </w:rPr>
        <w:t>29</w:t>
      </w:r>
      <w:r>
        <w:rPr>
          <w:noProof/>
        </w:rPr>
        <w:fldChar w:fldCharType="end"/>
      </w:r>
      <w:r w:rsidR="005A32FB">
        <w:t>.  </w:t>
      </w:r>
      <w:bookmarkStart w:id="31" w:name="lt_pId146"/>
      <w:r w:rsidR="005A32FB">
        <w:t>Właściwe przepisy rozporządzeni</w:t>
      </w:r>
      <w:r w:rsidR="00472763">
        <w:t>a z dnia 27 listopada 1991 r. o </w:t>
      </w:r>
      <w:r w:rsidR="005A32FB">
        <w:t>organizacji zawod</w:t>
      </w:r>
      <w:r w:rsidR="00302423">
        <w:t>u adwokata</w:t>
      </w:r>
      <w:r w:rsidR="005A32FB">
        <w:t>, z późniejszymi zmianami, stanowią:</w:t>
      </w:r>
    </w:p>
    <w:p w14:paraId="282C31ED" w14:textId="77777777" w:rsidR="005A32FB" w:rsidRPr="002E3A3C" w:rsidRDefault="005A32FB" w:rsidP="002E3A3C">
      <w:pPr>
        <w:pStyle w:val="ECHRTitleCentre3"/>
      </w:pPr>
      <w:bookmarkStart w:id="32" w:name="lt_pId147"/>
      <w:bookmarkEnd w:id="31"/>
      <w:r>
        <w:t>Artykuł 180</w:t>
      </w:r>
      <w:bookmarkEnd w:id="32"/>
    </w:p>
    <w:p w14:paraId="42842B16" w14:textId="77777777" w:rsidR="00F33C53" w:rsidRPr="002E3A3C" w:rsidRDefault="00F33C53" w:rsidP="002E3A3C">
      <w:pPr>
        <w:pStyle w:val="ECHRParaQuote"/>
      </w:pPr>
      <w:bookmarkStart w:id="33" w:name="lt_pId148"/>
      <w:r>
        <w:t>„Z wyjątkiem Paryża, komisja dyscyplinarna zostaje ustanowiona jak podano poniżej.</w:t>
      </w:r>
    </w:p>
    <w:p w14:paraId="6375CA99" w14:textId="299619DA" w:rsidR="000C6E42" w:rsidRPr="002E3A3C" w:rsidRDefault="000C6E42" w:rsidP="002E3A3C">
      <w:pPr>
        <w:pStyle w:val="ECHRParaQuote"/>
      </w:pPr>
      <w:bookmarkStart w:id="34" w:name="lt_pId149"/>
      <w:bookmarkEnd w:id="33"/>
      <w:r>
        <w:t>Po ponownych wyborach</w:t>
      </w:r>
      <w:r w:rsidR="00FE4DB3">
        <w:t xml:space="preserve">, o których mowa w art. </w:t>
      </w:r>
      <w:r w:rsidR="00472763">
        <w:t xml:space="preserve">15 </w:t>
      </w:r>
      <w:r w:rsidR="00FE4DB3">
        <w:t>ww.</w:t>
      </w:r>
      <w:r w:rsidR="00472763">
        <w:t xml:space="preserve"> ustawy z </w:t>
      </w:r>
      <w:r>
        <w:t xml:space="preserve">dnia 31 grudnia 1971 r., rada adwokacka mianuje poniższych członków </w:t>
      </w:r>
      <w:r w:rsidR="00FE4DB3">
        <w:t>w skład</w:t>
      </w:r>
      <w:r>
        <w:t xml:space="preserve"> komisji dyscyplinarnej:</w:t>
      </w:r>
    </w:p>
    <w:p w14:paraId="38EA4718" w14:textId="57BB9E70" w:rsidR="00BA7A31" w:rsidRPr="002E3A3C" w:rsidRDefault="004940DF" w:rsidP="002E3A3C">
      <w:pPr>
        <w:pStyle w:val="ECHRParaQuote"/>
      </w:pPr>
      <w:bookmarkStart w:id="35" w:name="lt_pId150"/>
      <w:bookmarkEnd w:id="34"/>
      <w:r>
        <w:t>(i)</w:t>
      </w:r>
      <w:r>
        <w:tab/>
        <w:t xml:space="preserve">jeden pełnoprawny członek i jeden członek zastępczy z </w:t>
      </w:r>
      <w:r w:rsidR="00FE4DB3">
        <w:t xml:space="preserve">izb </w:t>
      </w:r>
      <w:r>
        <w:t xml:space="preserve">adwokackich, gdzie liczba uprawionych do głosowania </w:t>
      </w:r>
      <w:r w:rsidR="00FE4DB3">
        <w:t xml:space="preserve">adwokatów </w:t>
      </w:r>
      <w:r>
        <w:t>wynosi od ośmiu do czterdziestu dziewięciu;</w:t>
      </w:r>
    </w:p>
    <w:p w14:paraId="0EB632B2" w14:textId="21D20122" w:rsidR="00BA7A31" w:rsidRPr="002E3A3C" w:rsidRDefault="004940DF" w:rsidP="002E3A3C">
      <w:pPr>
        <w:pStyle w:val="ECHRParaQuote"/>
      </w:pPr>
      <w:bookmarkStart w:id="36" w:name="lt_pId151"/>
      <w:bookmarkEnd w:id="35"/>
      <w:r>
        <w:t>(ii)</w:t>
      </w:r>
      <w:r>
        <w:tab/>
        <w:t xml:space="preserve">dwóch pełnoprawnych członków i dwóch członków zastępczych z </w:t>
      </w:r>
      <w:r w:rsidR="00400823">
        <w:t xml:space="preserve">izb </w:t>
      </w:r>
      <w:r>
        <w:t xml:space="preserve">adwokackich, gdzie liczba uprawionych do głosowania </w:t>
      </w:r>
      <w:r w:rsidR="00400823">
        <w:t xml:space="preserve">adwokatów </w:t>
      </w:r>
      <w:r>
        <w:t>wynosi od pięćdziesięciu do dziewięćdziesięciu dziewięciu;</w:t>
      </w:r>
    </w:p>
    <w:p w14:paraId="7EC39B5F" w14:textId="6E1FCAC5" w:rsidR="00BA7A31" w:rsidRPr="002E3A3C" w:rsidRDefault="004940DF" w:rsidP="002E3A3C">
      <w:pPr>
        <w:pStyle w:val="ECHRParaQuote"/>
      </w:pPr>
      <w:bookmarkStart w:id="37" w:name="lt_pId152"/>
      <w:bookmarkEnd w:id="36"/>
      <w:r>
        <w:t>(iii)</w:t>
      </w:r>
      <w:r>
        <w:tab/>
        <w:t xml:space="preserve">trzech pełnoprawnych członków i trzech członków zastępczych z </w:t>
      </w:r>
      <w:r w:rsidR="00400823">
        <w:t xml:space="preserve">izb </w:t>
      </w:r>
      <w:r>
        <w:t xml:space="preserve">adwokackich, gdzie liczba uprawionych do głosowania </w:t>
      </w:r>
      <w:r w:rsidR="00400823">
        <w:t xml:space="preserve">adwokatów </w:t>
      </w:r>
      <w:r>
        <w:t>wynosi od stu do dwustu.</w:t>
      </w:r>
    </w:p>
    <w:bookmarkEnd w:id="37"/>
    <w:p w14:paraId="312C7B02" w14:textId="77777777" w:rsidR="005A32FB" w:rsidRPr="002E3A3C" w:rsidRDefault="005A32FB" w:rsidP="002E3A3C">
      <w:pPr>
        <w:pStyle w:val="ECHRParaQuote"/>
      </w:pPr>
      <w:r>
        <w:t>(…)</w:t>
      </w:r>
    </w:p>
    <w:p w14:paraId="1277B9FF" w14:textId="4BBA1AE7" w:rsidR="00BA7A31" w:rsidRPr="002E3A3C" w:rsidRDefault="00BA7A31" w:rsidP="002E3A3C">
      <w:pPr>
        <w:pStyle w:val="ECHRParaQuote"/>
      </w:pPr>
      <w:bookmarkStart w:id="38" w:name="lt_pId154"/>
      <w:r>
        <w:t xml:space="preserve">Każda </w:t>
      </w:r>
      <w:r w:rsidR="00400823">
        <w:t xml:space="preserve">izba </w:t>
      </w:r>
      <w:r>
        <w:t>adwokacka zrzeszająca więcej niż 200 adwokatów uprawnionych do głosowania wyznacz</w:t>
      </w:r>
      <w:r w:rsidR="00400823">
        <w:t>a</w:t>
      </w:r>
      <w:r>
        <w:t xml:space="preserve"> dodatkowego przedstawiciela i </w:t>
      </w:r>
      <w:r w:rsidR="00400823">
        <w:t xml:space="preserve">zastępcę </w:t>
      </w:r>
      <w:r>
        <w:t xml:space="preserve">na każdych dwieście adwokatów. Ponadto członkowie tej </w:t>
      </w:r>
      <w:r w:rsidR="00400823">
        <w:t xml:space="preserve">izby </w:t>
      </w:r>
      <w:r>
        <w:t>adwokackiej nie mogą stanowić więcej niż połowy członków komisji dyscyplinarnej sądu apelacyjnego.</w:t>
      </w:r>
    </w:p>
    <w:p w14:paraId="16271CF1" w14:textId="76EE71ED" w:rsidR="00BA7A31" w:rsidRPr="002E3A3C" w:rsidRDefault="00400823" w:rsidP="002E3A3C">
      <w:pPr>
        <w:pStyle w:val="ECHRParaQuote"/>
      </w:pPr>
      <w:r>
        <w:t xml:space="preserve">Adwokatami uprawnionymi </w:t>
      </w:r>
      <w:r w:rsidR="00BA7A31">
        <w:t xml:space="preserve">do głosowania </w:t>
      </w:r>
      <w:r>
        <w:t xml:space="preserve">są </w:t>
      </w:r>
      <w:r w:rsidR="00BA7A31">
        <w:t>osoby wpisane na listę członków rady adwokackiej na dzień 1 września poprzedzającego ponowne wybory w radzie adwokackiej. (…)”.</w:t>
      </w:r>
    </w:p>
    <w:p w14:paraId="758E10F4" w14:textId="77777777" w:rsidR="005A32FB" w:rsidRPr="002E3A3C" w:rsidRDefault="005A32FB" w:rsidP="002E3A3C">
      <w:pPr>
        <w:pStyle w:val="ECHRTitleCentre3"/>
      </w:pPr>
      <w:bookmarkStart w:id="39" w:name="lt_pId157"/>
      <w:bookmarkEnd w:id="38"/>
      <w:r>
        <w:lastRenderedPageBreak/>
        <w:t>Artykuł 183</w:t>
      </w:r>
      <w:bookmarkStart w:id="40" w:name="lt_pId158"/>
      <w:bookmarkEnd w:id="39"/>
      <w:bookmarkEnd w:id="40"/>
    </w:p>
    <w:p w14:paraId="662D64D0" w14:textId="620D7C61" w:rsidR="005A32FB" w:rsidRPr="002E3A3C" w:rsidRDefault="005A32FB" w:rsidP="002E3A3C">
      <w:pPr>
        <w:pStyle w:val="ECHRParaQuote"/>
      </w:pPr>
      <w:r>
        <w:t>„</w:t>
      </w:r>
      <w:r w:rsidR="00400823">
        <w:t>Postępowanie sprzeczne z przepisami</w:t>
      </w:r>
      <w:r>
        <w:t>, zasad</w:t>
      </w:r>
      <w:r w:rsidR="001559BC">
        <w:t>ami</w:t>
      </w:r>
      <w:r>
        <w:t xml:space="preserve"> </w:t>
      </w:r>
      <w:r w:rsidR="001559BC">
        <w:t xml:space="preserve">etyki zawodowej </w:t>
      </w:r>
      <w:r>
        <w:t xml:space="preserve">lub </w:t>
      </w:r>
      <w:r w:rsidR="001559BC">
        <w:t xml:space="preserve">naruszenie </w:t>
      </w:r>
      <w:r>
        <w:t xml:space="preserve">obowiązku uczciwości, </w:t>
      </w:r>
      <w:r w:rsidR="001559BC">
        <w:t xml:space="preserve">godności </w:t>
      </w:r>
      <w:r>
        <w:t>lub</w:t>
      </w:r>
      <w:r w:rsidR="00F01EB5">
        <w:t xml:space="preserve"> wrażliwości</w:t>
      </w:r>
      <w:r>
        <w:t xml:space="preserve">, nawet w przypadku spraw </w:t>
      </w:r>
      <w:r w:rsidR="00400823">
        <w:t xml:space="preserve">niezwiązanych </w:t>
      </w:r>
      <w:r w:rsidR="00EA0A55">
        <w:br/>
      </w:r>
      <w:r w:rsidR="00400823">
        <w:t>z wykonywaniem zawodu</w:t>
      </w:r>
      <w:r>
        <w:t xml:space="preserve">, stanowi podstawę do </w:t>
      </w:r>
      <w:r w:rsidR="00400823">
        <w:t xml:space="preserve">orzeczenia wobec danego </w:t>
      </w:r>
      <w:r>
        <w:t xml:space="preserve">adwokata </w:t>
      </w:r>
      <w:r w:rsidR="00400823">
        <w:t xml:space="preserve">kar </w:t>
      </w:r>
      <w:r>
        <w:t>dyscyplinarn</w:t>
      </w:r>
      <w:r w:rsidR="00400823">
        <w:t>ych</w:t>
      </w:r>
      <w:r>
        <w:t xml:space="preserve"> wymienion</w:t>
      </w:r>
      <w:r w:rsidR="00400823">
        <w:t>ych</w:t>
      </w:r>
      <w:r>
        <w:t xml:space="preserve"> w art. 184”.</w:t>
      </w:r>
    </w:p>
    <w:p w14:paraId="76816949" w14:textId="77777777" w:rsidR="005A32FB" w:rsidRPr="002E3A3C" w:rsidRDefault="005A32FB" w:rsidP="002E3A3C">
      <w:pPr>
        <w:pStyle w:val="ECHRTitleCentre3"/>
      </w:pPr>
      <w:bookmarkStart w:id="41" w:name="lt_pId160"/>
      <w:r>
        <w:t>Artykuł 184</w:t>
      </w:r>
      <w:bookmarkEnd w:id="41"/>
    </w:p>
    <w:p w14:paraId="5DB0FAAC" w14:textId="70FD5524" w:rsidR="005A32FB" w:rsidRPr="002E3A3C" w:rsidRDefault="00F33C53" w:rsidP="002E3A3C">
      <w:pPr>
        <w:pStyle w:val="ECHRParaQuote"/>
      </w:pPr>
      <w:bookmarkStart w:id="42" w:name="lt_pId161"/>
      <w:r>
        <w:t>„</w:t>
      </w:r>
      <w:r w:rsidR="00400823">
        <w:t xml:space="preserve">Karami </w:t>
      </w:r>
      <w:r>
        <w:t>dyscyplinarn</w:t>
      </w:r>
      <w:r w:rsidR="00400823">
        <w:t>ymi są</w:t>
      </w:r>
      <w:r>
        <w:t>:</w:t>
      </w:r>
      <w:bookmarkEnd w:id="42"/>
    </w:p>
    <w:p w14:paraId="698D7AB7" w14:textId="41B84382" w:rsidR="005A32FB" w:rsidRPr="002E3A3C" w:rsidRDefault="005A32FB" w:rsidP="002E3A3C">
      <w:pPr>
        <w:pStyle w:val="ECHRParaQuote"/>
      </w:pPr>
      <w:bookmarkStart w:id="43" w:name="lt_pId162"/>
      <w:r>
        <w:t>1.  </w:t>
      </w:r>
      <w:r w:rsidR="00400823">
        <w:t>upomnienie</w:t>
      </w:r>
      <w:r>
        <w:t>;</w:t>
      </w:r>
      <w:bookmarkEnd w:id="43"/>
    </w:p>
    <w:p w14:paraId="73A99D56" w14:textId="5502AEC3" w:rsidR="005A32FB" w:rsidRPr="002E3A3C" w:rsidRDefault="005A32FB" w:rsidP="002E3A3C">
      <w:pPr>
        <w:pStyle w:val="ECHRParaQuote"/>
      </w:pPr>
      <w:bookmarkStart w:id="44" w:name="lt_pId163"/>
      <w:r>
        <w:t>2.  nagan</w:t>
      </w:r>
      <w:r w:rsidR="00400823">
        <w:t>a</w:t>
      </w:r>
      <w:r>
        <w:t>;</w:t>
      </w:r>
      <w:bookmarkEnd w:id="44"/>
    </w:p>
    <w:p w14:paraId="4D05EACC" w14:textId="62F75531" w:rsidR="00296B0B" w:rsidRPr="002E3A3C" w:rsidRDefault="00F33C53" w:rsidP="002E3A3C">
      <w:pPr>
        <w:pStyle w:val="ECHRParaQuote"/>
      </w:pPr>
      <w:bookmarkStart w:id="45" w:name="lt_pId164"/>
      <w:r>
        <w:t>3.  </w:t>
      </w:r>
      <w:r w:rsidR="001559BC">
        <w:t>zawieszenie w czynnościach zawodowych</w:t>
      </w:r>
      <w:r>
        <w:t xml:space="preserve"> </w:t>
      </w:r>
      <w:r w:rsidR="001559BC">
        <w:t xml:space="preserve">na okres </w:t>
      </w:r>
      <w:r>
        <w:t>nieprzekraczający trzech lat;</w:t>
      </w:r>
      <w:bookmarkEnd w:id="45"/>
    </w:p>
    <w:p w14:paraId="770D6601" w14:textId="2BFBE8DD" w:rsidR="005A32FB" w:rsidRPr="002E3A3C" w:rsidRDefault="00472763" w:rsidP="002E3A3C">
      <w:pPr>
        <w:pStyle w:val="ECHRParaQuote"/>
      </w:pPr>
      <w:r>
        <w:t>4.  </w:t>
      </w:r>
      <w:r w:rsidR="001559BC">
        <w:t xml:space="preserve">skreślenie </w:t>
      </w:r>
      <w:r w:rsidR="00B23E79">
        <w:t>z listy członków lub wycofanie statusu członka honorowego.</w:t>
      </w:r>
    </w:p>
    <w:p w14:paraId="580F22A8" w14:textId="77777777" w:rsidR="007154EB" w:rsidRPr="002E3A3C" w:rsidRDefault="00296B0B" w:rsidP="002E3A3C">
      <w:pPr>
        <w:pStyle w:val="ECHRParaQuote"/>
      </w:pPr>
      <w:r>
        <w:t>(…)”.</w:t>
      </w:r>
    </w:p>
    <w:p w14:paraId="57B16F41" w14:textId="77777777" w:rsidR="005A32FB" w:rsidRPr="002E3A3C" w:rsidRDefault="005A32FB" w:rsidP="002E3A3C">
      <w:pPr>
        <w:pStyle w:val="ECHRTitleCentre3"/>
      </w:pPr>
      <w:bookmarkStart w:id="46" w:name="lt_pId167"/>
      <w:r>
        <w:t>Artykuł 188</w:t>
      </w:r>
      <w:bookmarkEnd w:id="46"/>
    </w:p>
    <w:p w14:paraId="4D0603DA" w14:textId="12FEF72D" w:rsidR="007154EB" w:rsidRPr="002E3A3C" w:rsidRDefault="00D36068" w:rsidP="002E3A3C">
      <w:pPr>
        <w:pStyle w:val="ECHRParaQuote"/>
      </w:pPr>
      <w:bookmarkStart w:id="47" w:name="lt_pId168"/>
      <w:r>
        <w:t>„W przypadkach wymienionych w art. 183</w:t>
      </w:r>
      <w:r w:rsidR="00772050">
        <w:t>, bezpośrednio lub po przeprowadzeniu postępowania wyjaśniającego dotyczącego etyki zawodowej</w:t>
      </w:r>
      <w:r>
        <w:t xml:space="preserve"> prezes </w:t>
      </w:r>
      <w:r w:rsidR="001559BC">
        <w:t>izby</w:t>
      </w:r>
      <w:r>
        <w:t>, do której należy adwokat</w:t>
      </w:r>
      <w:r w:rsidR="00772050">
        <w:t xml:space="preserve">, </w:t>
      </w:r>
      <w:r>
        <w:t xml:space="preserve"> </w:t>
      </w:r>
      <w:r w:rsidR="001559BC">
        <w:t xml:space="preserve">lub </w:t>
      </w:r>
      <w:r>
        <w:t>prokurator</w:t>
      </w:r>
      <w:r w:rsidR="00EA0A55">
        <w:t xml:space="preserve"> </w:t>
      </w:r>
      <w:r w:rsidR="00EA0A55" w:rsidRPr="007F67AC">
        <w:rPr>
          <w:i/>
          <w:iCs/>
        </w:rPr>
        <w:t>[</w:t>
      </w:r>
      <w:proofErr w:type="spellStart"/>
      <w:r w:rsidR="00EA0A55" w:rsidRPr="007F67AC">
        <w:rPr>
          <w:i/>
          <w:iCs/>
        </w:rPr>
        <w:t>procureur</w:t>
      </w:r>
      <w:proofErr w:type="spellEnd"/>
      <w:r w:rsidR="00EA0A55" w:rsidRPr="007F67AC">
        <w:rPr>
          <w:i/>
          <w:iCs/>
        </w:rPr>
        <w:t xml:space="preserve"> </w:t>
      </w:r>
      <w:proofErr w:type="spellStart"/>
      <w:r w:rsidR="00EA0A55" w:rsidRPr="007F67AC">
        <w:rPr>
          <w:i/>
          <w:iCs/>
        </w:rPr>
        <w:t>général</w:t>
      </w:r>
      <w:proofErr w:type="spellEnd"/>
      <w:r w:rsidR="00EA0A55">
        <w:t>]</w:t>
      </w:r>
      <w:r>
        <w:t xml:space="preserve"> oficjalnie kieruj</w:t>
      </w:r>
      <w:r w:rsidR="00772050">
        <w:t>e</w:t>
      </w:r>
      <w:r>
        <w:t xml:space="preserve"> sprawę do organu dyscyplinarnego podając </w:t>
      </w:r>
      <w:r w:rsidR="001559BC">
        <w:t>uzasadnienie</w:t>
      </w:r>
      <w:r w:rsidR="00D04F28">
        <w:t>.</w:t>
      </w:r>
      <w:r w:rsidR="001559BC">
        <w:t xml:space="preserve"> </w:t>
      </w:r>
      <w:r w:rsidR="00EA0A55">
        <w:t>Z</w:t>
      </w:r>
      <w:r>
        <w:t xml:space="preserve"> wyprzedzeniem informuje </w:t>
      </w:r>
      <w:r w:rsidR="00772050">
        <w:t xml:space="preserve">on </w:t>
      </w:r>
      <w:r>
        <w:t>organ dyscyplinarny</w:t>
      </w:r>
      <w:r w:rsidR="001559BC">
        <w:t xml:space="preserve"> o odstąpieniu od wszczęcia</w:t>
      </w:r>
      <w:r>
        <w:t xml:space="preserve"> postępowania dyscyplinarnego.</w:t>
      </w:r>
    </w:p>
    <w:p w14:paraId="7ACEA9F8" w14:textId="46A4A13F" w:rsidR="00D36068" w:rsidRPr="002E3A3C" w:rsidRDefault="00D36068" w:rsidP="002E3A3C">
      <w:pPr>
        <w:pStyle w:val="ECHRParaQuote"/>
      </w:pPr>
      <w:bookmarkStart w:id="48" w:name="lt_pId170"/>
      <w:bookmarkEnd w:id="47"/>
      <w:r>
        <w:t>Adwokat</w:t>
      </w:r>
      <w:r w:rsidR="001559BC">
        <w:t xml:space="preserve">a informuje się </w:t>
      </w:r>
      <w:r>
        <w:t>o wniesieniu sprawy przez organ wszczynający postępowanie dyscyplinarne list</w:t>
      </w:r>
      <w:r w:rsidR="001559BC">
        <w:t>em</w:t>
      </w:r>
      <w:r>
        <w:t xml:space="preserve"> </w:t>
      </w:r>
      <w:r w:rsidR="001559BC">
        <w:t xml:space="preserve">poleconym </w:t>
      </w:r>
      <w:r>
        <w:t>z</w:t>
      </w:r>
      <w:r w:rsidR="001559BC">
        <w:t>a</w:t>
      </w:r>
      <w:r>
        <w:t xml:space="preserve"> potwierdzeniem odbioru.</w:t>
      </w:r>
    </w:p>
    <w:p w14:paraId="655B7EE3" w14:textId="63F529E0" w:rsidR="00296B0B" w:rsidRPr="002E3A3C" w:rsidRDefault="001559BC" w:rsidP="002E3A3C">
      <w:pPr>
        <w:pStyle w:val="ECHRParaQuote"/>
      </w:pPr>
      <w:bookmarkStart w:id="49" w:name="lt_pId171"/>
      <w:bookmarkEnd w:id="48"/>
      <w:r>
        <w:t>K</w:t>
      </w:r>
      <w:r w:rsidR="00D36068">
        <w:t xml:space="preserve">opię dokumentu </w:t>
      </w:r>
      <w:r>
        <w:t xml:space="preserve">przesyła się </w:t>
      </w:r>
      <w:r w:rsidR="00D36068">
        <w:t>do rady adwokackiej, do której należy adwokat, na potrzeby powołania sprawozdawcy.</w:t>
      </w:r>
    </w:p>
    <w:p w14:paraId="021FA49C" w14:textId="74CEEF06" w:rsidR="00711624" w:rsidRPr="002E3A3C" w:rsidRDefault="00711624" w:rsidP="002E3A3C">
      <w:pPr>
        <w:pStyle w:val="ECHRParaQuote"/>
      </w:pPr>
      <w:bookmarkStart w:id="50" w:name="lt_pId172"/>
      <w:bookmarkEnd w:id="49"/>
      <w:r>
        <w:t xml:space="preserve">W </w:t>
      </w:r>
      <w:r w:rsidR="001559BC">
        <w:t xml:space="preserve">terminie </w:t>
      </w:r>
      <w:r>
        <w:t xml:space="preserve">piętnastu dni od </w:t>
      </w:r>
      <w:r w:rsidR="001559BC">
        <w:t xml:space="preserve">dnia zawiadomienia </w:t>
      </w:r>
      <w:r>
        <w:t>rady adwokackiej, do której należy adwokat, wyznacza się jednego z jej członków do zbadania sprawy. (…)”.</w:t>
      </w:r>
    </w:p>
    <w:p w14:paraId="12FA957E" w14:textId="77777777" w:rsidR="005A32FB" w:rsidRPr="002E3A3C" w:rsidRDefault="005A32FB" w:rsidP="002E3A3C">
      <w:pPr>
        <w:pStyle w:val="ECHRTitleCentre3"/>
      </w:pPr>
      <w:bookmarkStart w:id="51" w:name="lt_pId174"/>
      <w:bookmarkEnd w:id="50"/>
      <w:r>
        <w:t>Artykuł 191</w:t>
      </w:r>
      <w:bookmarkEnd w:id="51"/>
    </w:p>
    <w:p w14:paraId="3245CBAF" w14:textId="261F5C81" w:rsidR="00711624" w:rsidRPr="002E3A3C" w:rsidRDefault="00711624" w:rsidP="002E3A3C">
      <w:pPr>
        <w:pStyle w:val="ECHRParaQuote"/>
      </w:pPr>
      <w:bookmarkStart w:id="52" w:name="lt_pId175"/>
      <w:r>
        <w:t xml:space="preserve">„Sprawozdawca przesyła raport z postępowania wyjaśniającego do </w:t>
      </w:r>
      <w:r w:rsidR="003732AE">
        <w:t>p</w:t>
      </w:r>
      <w:r>
        <w:t xml:space="preserve">rzewodniczącego komisji dyscyplinarnej (...) nie później niż cztery miesiące po </w:t>
      </w:r>
      <w:r w:rsidR="00683047">
        <w:t xml:space="preserve">powierzeniu </w:t>
      </w:r>
      <w:r>
        <w:t>mu tego zadania. (…)</w:t>
      </w:r>
    </w:p>
    <w:p w14:paraId="3AA3B8F0" w14:textId="79370202" w:rsidR="00711624" w:rsidRPr="002E3A3C" w:rsidRDefault="00711624" w:rsidP="002E3A3C">
      <w:pPr>
        <w:pStyle w:val="ECHRParaQuote"/>
      </w:pPr>
      <w:bookmarkStart w:id="53" w:name="lt_pId177"/>
      <w:bookmarkEnd w:id="52"/>
      <w:r>
        <w:t xml:space="preserve">Kopię </w:t>
      </w:r>
      <w:r w:rsidR="00683047">
        <w:t>przesyła się</w:t>
      </w:r>
      <w:r>
        <w:t xml:space="preserve"> do </w:t>
      </w:r>
      <w:r w:rsidR="00683047">
        <w:t xml:space="preserve">dziekana </w:t>
      </w:r>
      <w:r>
        <w:t xml:space="preserve">rady adwokackiej oraz prokuratora </w:t>
      </w:r>
      <w:r w:rsidR="005F2D91">
        <w:t>[</w:t>
      </w:r>
      <w:r w:rsidR="003732AE" w:rsidRPr="007F67AC">
        <w:rPr>
          <w:i/>
          <w:iCs/>
        </w:rPr>
        <w:t xml:space="preserve">le </w:t>
      </w:r>
      <w:r w:rsidR="005F2D91" w:rsidRPr="007F67AC">
        <w:rPr>
          <w:i/>
          <w:iCs/>
          <w:lang w:val="fr-FR"/>
        </w:rPr>
        <w:t>procureur général</w:t>
      </w:r>
      <w:r w:rsidR="005F2D91">
        <w:rPr>
          <w:lang w:val="fr-FR"/>
        </w:rPr>
        <w:t>]</w:t>
      </w:r>
      <w:r>
        <w:t>, jeśli to on wszczął postępowanie dyscyplinarne.</w:t>
      </w:r>
    </w:p>
    <w:p w14:paraId="35FAAA27" w14:textId="77777777" w:rsidR="00711624" w:rsidRPr="002E3A3C" w:rsidRDefault="00711624" w:rsidP="002E3A3C">
      <w:pPr>
        <w:pStyle w:val="ECHRParaQuote"/>
      </w:pPr>
      <w:r>
        <w:t>Datę rozprawy wyznacza przewodniczący komisji dyscyplinarnej (...)”.</w:t>
      </w:r>
    </w:p>
    <w:p w14:paraId="6C5E6146" w14:textId="77777777" w:rsidR="005A32FB" w:rsidRPr="002E3A3C" w:rsidRDefault="005A32FB" w:rsidP="002E3A3C">
      <w:pPr>
        <w:pStyle w:val="ECHRTitleCentre3"/>
      </w:pPr>
      <w:bookmarkStart w:id="54" w:name="lt_pId179"/>
      <w:bookmarkEnd w:id="53"/>
      <w:r>
        <w:t>Artykuł 192</w:t>
      </w:r>
      <w:bookmarkEnd w:id="54"/>
    </w:p>
    <w:p w14:paraId="7BC6A2BA" w14:textId="56FD0E38" w:rsidR="00711624" w:rsidRPr="002E3A3C" w:rsidRDefault="00711624" w:rsidP="002E3A3C">
      <w:pPr>
        <w:pStyle w:val="ECHRParaQuote"/>
      </w:pPr>
      <w:bookmarkStart w:id="55" w:name="lt_pId180"/>
      <w:r>
        <w:t>„</w:t>
      </w:r>
      <w:r w:rsidR="00683047">
        <w:t>Orzeczenie</w:t>
      </w:r>
      <w:r>
        <w:t xml:space="preserve"> kary dyscyplinarnej</w:t>
      </w:r>
      <w:r w:rsidR="00683047">
        <w:t xml:space="preserve"> jest niemożliwe</w:t>
      </w:r>
      <w:r>
        <w:t xml:space="preserve">, jeśli </w:t>
      </w:r>
      <w:r w:rsidR="00683047">
        <w:t xml:space="preserve">zainteresowany adwokat </w:t>
      </w:r>
      <w:r>
        <w:t xml:space="preserve">nie </w:t>
      </w:r>
      <w:r w:rsidR="00683047">
        <w:t xml:space="preserve">przedstawił </w:t>
      </w:r>
      <w:r>
        <w:t xml:space="preserve">dowodów ani nie </w:t>
      </w:r>
      <w:r w:rsidR="00683047">
        <w:t xml:space="preserve">został </w:t>
      </w:r>
      <w:r>
        <w:t>wezwan</w:t>
      </w:r>
      <w:r w:rsidR="00683047">
        <w:t>y z 8-dniowym wyprzedzeniem</w:t>
      </w:r>
      <w:r>
        <w:t xml:space="preserve"> (...)”.</w:t>
      </w:r>
    </w:p>
    <w:p w14:paraId="0E5DB3C8" w14:textId="77777777" w:rsidR="005A32FB" w:rsidRPr="002E3A3C" w:rsidRDefault="005A32FB" w:rsidP="002E3A3C">
      <w:pPr>
        <w:pStyle w:val="ECHRTitleCentre3"/>
      </w:pPr>
      <w:bookmarkStart w:id="56" w:name="lt_pId181"/>
      <w:bookmarkEnd w:id="55"/>
      <w:r>
        <w:t>Artykuł 197</w:t>
      </w:r>
      <w:bookmarkEnd w:id="56"/>
    </w:p>
    <w:p w14:paraId="3BC6BD06" w14:textId="194B3598" w:rsidR="00711624" w:rsidRPr="002E3A3C" w:rsidRDefault="005B2E40" w:rsidP="002E3A3C">
      <w:pPr>
        <w:pStyle w:val="ECHRParaQuote"/>
      </w:pPr>
      <w:bookmarkStart w:id="57" w:name="lt_pId182"/>
      <w:r>
        <w:t>„Adwokat</w:t>
      </w:r>
      <w:r w:rsidR="00683047">
        <w:t>,</w:t>
      </w:r>
      <w:r>
        <w:t xml:space="preserve"> wobec którego </w:t>
      </w:r>
      <w:r w:rsidR="00683047">
        <w:t>wydano orzeczenie</w:t>
      </w:r>
      <w:r>
        <w:t xml:space="preserve"> dyscyplinarn</w:t>
      </w:r>
      <w:r w:rsidR="00683047">
        <w:t>e</w:t>
      </w:r>
      <w:r>
        <w:t xml:space="preserve">, prokurator </w:t>
      </w:r>
      <w:r w:rsidR="00EA11FD">
        <w:br/>
      </w:r>
      <w:r w:rsidR="005F2D91">
        <w:t>[</w:t>
      </w:r>
      <w:r w:rsidR="005F2D91" w:rsidRPr="007F67AC">
        <w:rPr>
          <w:i/>
          <w:iCs/>
        </w:rPr>
        <w:t>l</w:t>
      </w:r>
      <w:r w:rsidR="005F2D91" w:rsidRPr="007F67AC">
        <w:rPr>
          <w:i/>
          <w:iCs/>
          <w:lang w:val="fr-FR"/>
        </w:rPr>
        <w:t>e procureur général</w:t>
      </w:r>
      <w:r w:rsidR="005F2D91">
        <w:rPr>
          <w:lang w:val="fr-FR"/>
        </w:rPr>
        <w:t>]</w:t>
      </w:r>
      <w:r>
        <w:t xml:space="preserve"> oraz </w:t>
      </w:r>
      <w:r w:rsidR="00683047">
        <w:t xml:space="preserve">dziekan </w:t>
      </w:r>
      <w:r>
        <w:t xml:space="preserve">rady adwokackiej </w:t>
      </w:r>
      <w:r w:rsidR="00683047">
        <w:t>mają możliwość wniesienia odwołania</w:t>
      </w:r>
      <w:r>
        <w:t xml:space="preserve"> do sądu apelacyjnego, który </w:t>
      </w:r>
      <w:r w:rsidR="00683047">
        <w:t xml:space="preserve">orzeka </w:t>
      </w:r>
      <w:r>
        <w:t xml:space="preserve">w sprawie na podstawie przepisów art. </w:t>
      </w:r>
      <w:r>
        <w:lastRenderedPageBreak/>
        <w:t>16 po zapoznaniu się z dowodami przedstawionymi przez prokuratora</w:t>
      </w:r>
      <w:r w:rsidR="005F2D91">
        <w:t xml:space="preserve"> [</w:t>
      </w:r>
      <w:r w:rsidR="005F2D91" w:rsidRPr="007F67AC">
        <w:rPr>
          <w:i/>
          <w:iCs/>
        </w:rPr>
        <w:t>l</w:t>
      </w:r>
      <w:r w:rsidR="005F2D91" w:rsidRPr="007F67AC">
        <w:rPr>
          <w:i/>
          <w:iCs/>
          <w:lang w:val="fr-FR"/>
        </w:rPr>
        <w:t>e procureu</w:t>
      </w:r>
      <w:r w:rsidR="005F2D91" w:rsidRPr="00F906A4">
        <w:rPr>
          <w:lang w:val="fr-FR"/>
        </w:rPr>
        <w:t xml:space="preserve">r </w:t>
      </w:r>
      <w:r w:rsidR="005F2D91" w:rsidRPr="007F67AC">
        <w:rPr>
          <w:i/>
          <w:iCs/>
          <w:lang w:val="fr-FR"/>
        </w:rPr>
        <w:t>général</w:t>
      </w:r>
      <w:r w:rsidR="005F2D91" w:rsidRPr="007F67AC">
        <w:rPr>
          <w:i/>
          <w:iCs/>
        </w:rPr>
        <w:t>]</w:t>
      </w:r>
      <w:r>
        <w:t xml:space="preserve">. Postępowanie </w:t>
      </w:r>
      <w:r w:rsidR="00683047">
        <w:t>prowadzi się</w:t>
      </w:r>
      <w:r>
        <w:t xml:space="preserve"> w trybie jawnym zgodnie z art. 194.</w:t>
      </w:r>
    </w:p>
    <w:p w14:paraId="524E5FF4" w14:textId="2B234F23" w:rsidR="005B2E40" w:rsidRPr="002E3A3C" w:rsidRDefault="00683047" w:rsidP="002E3A3C">
      <w:pPr>
        <w:pStyle w:val="ECHRParaQuote"/>
      </w:pPr>
      <w:bookmarkStart w:id="58" w:name="lt_pId185"/>
      <w:bookmarkEnd w:id="57"/>
      <w:r>
        <w:t>O wniesieniu apelacji s</w:t>
      </w:r>
      <w:r w:rsidR="005B2E40">
        <w:t xml:space="preserve">tarszy sekretarz sądu apelacyjnego informuje </w:t>
      </w:r>
      <w:r>
        <w:t xml:space="preserve">wszystkie </w:t>
      </w:r>
      <w:r w:rsidR="005B2E40">
        <w:t>strony list</w:t>
      </w:r>
      <w:r>
        <w:t>em</w:t>
      </w:r>
      <w:r w:rsidR="005B2E40">
        <w:t xml:space="preserve"> polecony</w:t>
      </w:r>
      <w:r>
        <w:t>m</w:t>
      </w:r>
      <w:r w:rsidR="005B2E40">
        <w:t xml:space="preserve"> z</w:t>
      </w:r>
      <w:r>
        <w:t>a</w:t>
      </w:r>
      <w:r w:rsidR="005B2E40">
        <w:t xml:space="preserve"> potwierdzeniem odbioru, wskazując </w:t>
      </w:r>
      <w:r>
        <w:t xml:space="preserve">termin </w:t>
      </w:r>
      <w:r w:rsidR="005B2E40">
        <w:t>rozprawy apelacyjnej.</w:t>
      </w:r>
    </w:p>
    <w:p w14:paraId="23C3E624" w14:textId="14998242" w:rsidR="005B2E40" w:rsidRPr="002E3A3C" w:rsidRDefault="00683047" w:rsidP="002E3A3C">
      <w:pPr>
        <w:pStyle w:val="ECHRParaQuote"/>
      </w:pPr>
      <w:bookmarkStart w:id="59" w:name="lt_pId186"/>
      <w:bookmarkEnd w:id="58"/>
      <w:r>
        <w:t>Termin</w:t>
      </w:r>
      <w:r w:rsidR="005B2E40">
        <w:t xml:space="preserve"> wniesieni</w:t>
      </w:r>
      <w:r>
        <w:t>a</w:t>
      </w:r>
      <w:r w:rsidR="005B2E40">
        <w:t xml:space="preserve"> zażalenia wynosi piętnaście dni </w:t>
      </w:r>
      <w:r>
        <w:t xml:space="preserve">od dnia </w:t>
      </w:r>
      <w:r w:rsidR="005B2E40">
        <w:t>otrzymani</w:t>
      </w:r>
      <w:r>
        <w:t>a</w:t>
      </w:r>
      <w:r w:rsidR="005B2E40">
        <w:t xml:space="preserve"> </w:t>
      </w:r>
      <w:r>
        <w:t xml:space="preserve">zawiadomienia </w:t>
      </w:r>
      <w:r w:rsidR="005B2E40">
        <w:t>o apelacji w postępowaniu głównym.</w:t>
      </w:r>
    </w:p>
    <w:p w14:paraId="2D60A608" w14:textId="2828D36A" w:rsidR="005B2E40" w:rsidRPr="002E3A3C" w:rsidRDefault="005F2D91" w:rsidP="002E3A3C">
      <w:pPr>
        <w:pStyle w:val="ECHRParaQuote"/>
      </w:pPr>
      <w:r>
        <w:t>Prokurator [</w:t>
      </w:r>
      <w:r w:rsidRPr="007F67AC">
        <w:rPr>
          <w:i/>
          <w:iCs/>
          <w:lang w:val="fr-FR"/>
        </w:rPr>
        <w:t>Le procureur général</w:t>
      </w:r>
      <w:r>
        <w:t>] odpowiada z</w:t>
      </w:r>
      <w:r w:rsidR="005B2E40">
        <w:t xml:space="preserve">a </w:t>
      </w:r>
      <w:r w:rsidR="00EF4269">
        <w:t xml:space="preserve">wykonanie kar </w:t>
      </w:r>
      <w:r w:rsidR="005B2E40">
        <w:t xml:space="preserve">dyscyplinarnych </w:t>
      </w:r>
      <w:r w:rsidR="003B4DE9">
        <w:br/>
      </w:r>
      <w:r w:rsidR="00EF4269">
        <w:t xml:space="preserve">i </w:t>
      </w:r>
      <w:r w:rsidR="005B2E40">
        <w:t xml:space="preserve">nadzór nad </w:t>
      </w:r>
      <w:r w:rsidR="00EF4269">
        <w:t>ich wykonywaniem</w:t>
      </w:r>
      <w:r w:rsidR="005B2E40">
        <w:t>”.</w:t>
      </w:r>
    </w:p>
    <w:bookmarkEnd w:id="59"/>
    <w:p w14:paraId="6FCE4829" w14:textId="57DAC550" w:rsidR="00296B0B" w:rsidRPr="002E3A3C" w:rsidRDefault="005A32FB" w:rsidP="002E3A3C">
      <w:pPr>
        <w:pStyle w:val="ECHRPara"/>
        <w:rPr>
          <w:rFonts w:eastAsia="Times New Roman"/>
        </w:rPr>
      </w:pPr>
      <w:r w:rsidRPr="002E3A3C">
        <w:rPr>
          <w:rFonts w:eastAsia="Times New Roman"/>
        </w:rPr>
        <w:fldChar w:fldCharType="begin"/>
      </w:r>
      <w:r w:rsidRPr="002E3A3C">
        <w:rPr>
          <w:rFonts w:eastAsia="Times New Roman"/>
        </w:rPr>
        <w:instrText xml:space="preserve"> SEQ level0 \*arabic </w:instrText>
      </w:r>
      <w:r w:rsidRPr="002E3A3C">
        <w:rPr>
          <w:rFonts w:eastAsia="Times New Roman"/>
        </w:rPr>
        <w:fldChar w:fldCharType="separate"/>
      </w:r>
      <w:r w:rsidR="009E326E">
        <w:rPr>
          <w:rFonts w:eastAsia="Times New Roman"/>
          <w:noProof/>
        </w:rPr>
        <w:t>30</w:t>
      </w:r>
      <w:r w:rsidRPr="002E3A3C">
        <w:rPr>
          <w:rFonts w:eastAsia="Times New Roman"/>
        </w:rPr>
        <w:fldChar w:fldCharType="end"/>
      </w:r>
      <w:r>
        <w:t>.  </w:t>
      </w:r>
      <w:r w:rsidR="00EF4269">
        <w:t>Zgodnie z</w:t>
      </w:r>
      <w:r>
        <w:t xml:space="preserve"> art.</w:t>
      </w:r>
      <w:r w:rsidR="00472763">
        <w:t xml:space="preserve"> </w:t>
      </w:r>
      <w:r>
        <w:t>380-2 kodeks</w:t>
      </w:r>
      <w:r w:rsidR="00EF4269">
        <w:t>em</w:t>
      </w:r>
      <w:r>
        <w:t xml:space="preserve"> postępowania karnego </w:t>
      </w:r>
      <w:r w:rsidR="00EF4269">
        <w:t xml:space="preserve">wyłącznie </w:t>
      </w:r>
      <w:r>
        <w:t xml:space="preserve">prokurator </w:t>
      </w:r>
      <w:r w:rsidR="003B4DE9">
        <w:t>[</w:t>
      </w:r>
      <w:r w:rsidR="003B4DE9" w:rsidRPr="007F67AC">
        <w:rPr>
          <w:i/>
          <w:iCs/>
        </w:rPr>
        <w:t>l</w:t>
      </w:r>
      <w:r w:rsidR="003B4DE9" w:rsidRPr="007F67AC">
        <w:rPr>
          <w:i/>
          <w:iCs/>
          <w:lang w:val="fr-FR"/>
        </w:rPr>
        <w:t>e procureur général</w:t>
      </w:r>
      <w:r w:rsidR="003B4DE9">
        <w:t xml:space="preserve">] </w:t>
      </w:r>
      <w:r>
        <w:t xml:space="preserve">jest uprawiony do wniesienia apelacji od wyroku uniewinniającego. W składzie sądu przysięgłych zasiadają sędziowie zawodowi oraz ława przysięgłych, czyli sześciu obywateli w postępowaniu pierwszej instancji, oraz ośmiu w </w:t>
      </w:r>
      <w:r w:rsidR="00EF4269">
        <w:t>postępowaniu apelacyjnym</w:t>
      </w:r>
      <w:r>
        <w:t xml:space="preserve">. Wyłącznie oskarżony lub jego </w:t>
      </w:r>
      <w:r w:rsidR="00EF4269">
        <w:t xml:space="preserve">obrońca </w:t>
      </w:r>
      <w:r>
        <w:t xml:space="preserve">lub prokurator mają prawo </w:t>
      </w:r>
      <w:r w:rsidR="00EF4269">
        <w:t>wnosić o wyłączenie członków</w:t>
      </w:r>
      <w:r>
        <w:t xml:space="preserve"> ławy przysięgłych, </w:t>
      </w:r>
      <w:r w:rsidR="00EF4269">
        <w:t>uprawnienie to nie przysługuje powodowi cywilnemu</w:t>
      </w:r>
      <w:r>
        <w:t xml:space="preserve">. Opis procedury przed sądem przysięgłych z </w:t>
      </w:r>
      <w:r w:rsidR="00EF4269">
        <w:t xml:space="preserve">udziałem </w:t>
      </w:r>
      <w:r>
        <w:t>ław</w:t>
      </w:r>
      <w:r w:rsidR="00EF4269">
        <w:t>y</w:t>
      </w:r>
      <w:r>
        <w:t xml:space="preserve"> przysięgłych zawarty został w wyroku Trybunału w sprawie</w:t>
      </w:r>
      <w:bookmarkStart w:id="60" w:name="lt_pId193"/>
      <w:r>
        <w:t xml:space="preserve"> </w:t>
      </w:r>
      <w:proofErr w:type="spellStart"/>
      <w:r>
        <w:rPr>
          <w:i/>
        </w:rPr>
        <w:t>Agnelet</w:t>
      </w:r>
      <w:proofErr w:type="spellEnd"/>
      <w:r>
        <w:rPr>
          <w:i/>
        </w:rPr>
        <w:t xml:space="preserve"> przeciwko Francji </w:t>
      </w:r>
      <w:r>
        <w:t>(skarga nr 61198/08, §§ 29 i n</w:t>
      </w:r>
      <w:r w:rsidR="00EF4269">
        <w:t>ast</w:t>
      </w:r>
      <w:r>
        <w:t>., 10 stycznia 2013 r.).</w:t>
      </w:r>
      <w:bookmarkEnd w:id="60"/>
    </w:p>
    <w:p w14:paraId="57B34321" w14:textId="4D5D2AC5" w:rsidR="00B42E1E" w:rsidRPr="002E3A3C" w:rsidRDefault="005A32FB" w:rsidP="002E3A3C">
      <w:pPr>
        <w:pStyle w:val="ECHRPara"/>
        <w:rPr>
          <w:snapToGrid w:val="0"/>
        </w:rPr>
      </w:pPr>
      <w:r w:rsidRPr="002E3A3C">
        <w:rPr>
          <w:snapToGrid w:val="0"/>
        </w:rPr>
        <w:fldChar w:fldCharType="begin"/>
      </w:r>
      <w:r w:rsidRPr="002E3A3C">
        <w:rPr>
          <w:snapToGrid w:val="0"/>
        </w:rPr>
        <w:instrText xml:space="preserve"> SEQ level0 \*arabic </w:instrText>
      </w:r>
      <w:r w:rsidRPr="002E3A3C">
        <w:rPr>
          <w:snapToGrid w:val="0"/>
        </w:rPr>
        <w:fldChar w:fldCharType="separate"/>
      </w:r>
      <w:r w:rsidR="009E326E">
        <w:rPr>
          <w:noProof/>
          <w:snapToGrid w:val="0"/>
        </w:rPr>
        <w:t>31</w:t>
      </w:r>
      <w:r w:rsidRPr="002E3A3C">
        <w:rPr>
          <w:snapToGrid w:val="0"/>
        </w:rPr>
        <w:fldChar w:fldCharType="end"/>
      </w:r>
      <w:r>
        <w:rPr>
          <w:snapToGrid w:val="0"/>
        </w:rPr>
        <w:t>.</w:t>
      </w:r>
      <w:bookmarkStart w:id="61" w:name="lt_pId195"/>
      <w:r>
        <w:rPr>
          <w:snapToGrid w:val="0"/>
        </w:rPr>
        <w:t> We Francji kwestia reprezentacji „rasowej” lub etnicznej przysięgłych nie jest kwestionowana, ponieważ rozróżni</w:t>
      </w:r>
      <w:r w:rsidR="00EF4269">
        <w:rPr>
          <w:snapToGrid w:val="0"/>
        </w:rPr>
        <w:t>a</w:t>
      </w:r>
      <w:r>
        <w:rPr>
          <w:snapToGrid w:val="0"/>
        </w:rPr>
        <w:t xml:space="preserve">nie grup społecznych na tej postawie jest sprzeczne z </w:t>
      </w:r>
      <w:r w:rsidR="003B4DE9">
        <w:rPr>
          <w:snapToGrid w:val="0"/>
        </w:rPr>
        <w:t>K</w:t>
      </w:r>
      <w:r>
        <w:t>onstytucją</w:t>
      </w:r>
      <w:r>
        <w:rPr>
          <w:snapToGrid w:val="0"/>
        </w:rPr>
        <w:t xml:space="preserve">. </w:t>
      </w:r>
      <w:r w:rsidR="00EF4269">
        <w:rPr>
          <w:snapToGrid w:val="0"/>
        </w:rPr>
        <w:t>Z tego względu</w:t>
      </w:r>
      <w:r>
        <w:rPr>
          <w:snapToGrid w:val="0"/>
        </w:rPr>
        <w:t xml:space="preserve"> w decyzji z dnia </w:t>
      </w:r>
      <w:r w:rsidR="003B4DE9">
        <w:rPr>
          <w:snapToGrid w:val="0"/>
        </w:rPr>
        <w:br/>
      </w:r>
      <w:r>
        <w:rPr>
          <w:snapToGrid w:val="0"/>
        </w:rPr>
        <w:t xml:space="preserve">9 maja 1991 r. (nr 91-290 DC) </w:t>
      </w:r>
      <w:r w:rsidR="003B4DE9">
        <w:rPr>
          <w:snapToGrid w:val="0"/>
        </w:rPr>
        <w:t>R</w:t>
      </w:r>
      <w:r>
        <w:rPr>
          <w:snapToGrid w:val="0"/>
        </w:rPr>
        <w:t xml:space="preserve">ada </w:t>
      </w:r>
      <w:r w:rsidR="00EF25F3">
        <w:rPr>
          <w:snapToGrid w:val="0"/>
        </w:rPr>
        <w:t>K</w:t>
      </w:r>
      <w:r>
        <w:rPr>
          <w:snapToGrid w:val="0"/>
        </w:rPr>
        <w:t xml:space="preserve">onstytucyjna uznała, że odniesienie w prawodawstwie do Korsykan jako grupy społeczeństwa francuskiego była sprzeczna z </w:t>
      </w:r>
      <w:r w:rsidR="003B4DE9">
        <w:rPr>
          <w:snapToGrid w:val="0"/>
        </w:rPr>
        <w:t>K</w:t>
      </w:r>
      <w:r>
        <w:rPr>
          <w:snapToGrid w:val="0"/>
        </w:rPr>
        <w:t xml:space="preserve">onstytucją „która uznaje wyłącznie naród francuski, który tworzą wszyscy obywatele Francji bez </w:t>
      </w:r>
      <w:r w:rsidR="00EF4269">
        <w:rPr>
          <w:snapToGrid w:val="0"/>
        </w:rPr>
        <w:t xml:space="preserve">dokonywania </w:t>
      </w:r>
      <w:r>
        <w:rPr>
          <w:snapToGrid w:val="0"/>
        </w:rPr>
        <w:t xml:space="preserve">rozróżnienia </w:t>
      </w:r>
      <w:r w:rsidR="00EF4269">
        <w:rPr>
          <w:snapToGrid w:val="0"/>
        </w:rPr>
        <w:t xml:space="preserve">na tle </w:t>
      </w:r>
      <w:r>
        <w:rPr>
          <w:snapToGrid w:val="0"/>
        </w:rPr>
        <w:t xml:space="preserve">pochodzenia, rasy czy religii”. Podobnie w decyzji z dnia 15 listopada 2007 r. (nr 2007-557 DC) </w:t>
      </w:r>
      <w:r w:rsidR="003B4DE9">
        <w:rPr>
          <w:snapToGrid w:val="0"/>
        </w:rPr>
        <w:t>R</w:t>
      </w:r>
      <w:r>
        <w:rPr>
          <w:snapToGrid w:val="0"/>
        </w:rPr>
        <w:t xml:space="preserve">ada </w:t>
      </w:r>
      <w:r w:rsidR="00EF25F3">
        <w:rPr>
          <w:snapToGrid w:val="0"/>
        </w:rPr>
        <w:t>K</w:t>
      </w:r>
      <w:r>
        <w:rPr>
          <w:snapToGrid w:val="0"/>
        </w:rPr>
        <w:t xml:space="preserve">onstytucyjna uznała, że „statystyki etniczne” nie są </w:t>
      </w:r>
      <w:r w:rsidR="00EF4269">
        <w:rPr>
          <w:snapToGrid w:val="0"/>
        </w:rPr>
        <w:t>dopuszczalne</w:t>
      </w:r>
      <w:r>
        <w:rPr>
          <w:snapToGrid w:val="0"/>
        </w:rPr>
        <w:t xml:space="preserve">, ponieważ </w:t>
      </w:r>
      <w:r w:rsidR="00EF4269">
        <w:rPr>
          <w:snapToGrid w:val="0"/>
        </w:rPr>
        <w:t xml:space="preserve">są one sprzeczne z </w:t>
      </w:r>
      <w:r>
        <w:rPr>
          <w:snapToGrid w:val="0"/>
        </w:rPr>
        <w:t xml:space="preserve">art. 1 konstytucji, zgodnie </w:t>
      </w:r>
      <w:r w:rsidR="009E655A">
        <w:rPr>
          <w:snapToGrid w:val="0"/>
        </w:rPr>
        <w:br/>
      </w:r>
      <w:r>
        <w:rPr>
          <w:snapToGrid w:val="0"/>
        </w:rPr>
        <w:t>z którym „Francja (...) zapewni</w:t>
      </w:r>
      <w:r w:rsidR="00EF4269">
        <w:rPr>
          <w:snapToGrid w:val="0"/>
        </w:rPr>
        <w:t>a</w:t>
      </w:r>
      <w:r>
        <w:rPr>
          <w:snapToGrid w:val="0"/>
        </w:rPr>
        <w:t xml:space="preserve"> równość wobec prawa wszystkich obywateli bez rozróżnienia </w:t>
      </w:r>
      <w:r w:rsidR="00EF4269">
        <w:rPr>
          <w:snapToGrid w:val="0"/>
        </w:rPr>
        <w:t xml:space="preserve">na tle </w:t>
      </w:r>
      <w:r>
        <w:rPr>
          <w:snapToGrid w:val="0"/>
        </w:rPr>
        <w:t xml:space="preserve">pochodzenia, rasy czy religii”. Rada </w:t>
      </w:r>
      <w:r w:rsidR="00302423">
        <w:rPr>
          <w:snapToGrid w:val="0"/>
        </w:rPr>
        <w:t>K</w:t>
      </w:r>
      <w:r>
        <w:rPr>
          <w:snapToGrid w:val="0"/>
        </w:rPr>
        <w:t>onstytucyjna uznała, że:</w:t>
      </w:r>
    </w:p>
    <w:p w14:paraId="13233B1B" w14:textId="0A3EA395" w:rsidR="00B42E1E" w:rsidRPr="002E3A3C" w:rsidRDefault="00B42E1E" w:rsidP="002E3A3C">
      <w:pPr>
        <w:pStyle w:val="ECHRParaQuote"/>
        <w:rPr>
          <w:snapToGrid w:val="0"/>
        </w:rPr>
      </w:pPr>
      <w:bookmarkStart w:id="62" w:name="lt_pId198"/>
      <w:bookmarkEnd w:id="61"/>
      <w:r>
        <w:rPr>
          <w:snapToGrid w:val="0"/>
        </w:rPr>
        <w:t>„(...)</w:t>
      </w:r>
      <w:r w:rsidR="00EF4269">
        <w:rPr>
          <w:snapToGrid w:val="0"/>
        </w:rPr>
        <w:t xml:space="preserve">procesy </w:t>
      </w:r>
      <w:r>
        <w:rPr>
          <w:snapToGrid w:val="0"/>
        </w:rPr>
        <w:t xml:space="preserve">przetwarzania niezbędnych do przeprowadzenia badań na temat stopnia różnorodności pochodzenia osób, </w:t>
      </w:r>
      <w:r w:rsidR="00EF4269">
        <w:rPr>
          <w:snapToGrid w:val="0"/>
        </w:rPr>
        <w:t xml:space="preserve">dyskryminacji i integracji mogą obejmować </w:t>
      </w:r>
      <w:r>
        <w:rPr>
          <w:snapToGrid w:val="0"/>
        </w:rPr>
        <w:t>obiektywne dane</w:t>
      </w:r>
      <w:r w:rsidR="00EF4269">
        <w:rPr>
          <w:snapToGrid w:val="0"/>
        </w:rPr>
        <w:t>, a tym samym mogą</w:t>
      </w:r>
      <w:r>
        <w:rPr>
          <w:snapToGrid w:val="0"/>
        </w:rPr>
        <w:t xml:space="preserve"> </w:t>
      </w:r>
      <w:r w:rsidR="00EF4269">
        <w:rPr>
          <w:snapToGrid w:val="0"/>
        </w:rPr>
        <w:t xml:space="preserve">godzić w zasadę wyrażoną w </w:t>
      </w:r>
      <w:r>
        <w:rPr>
          <w:snapToGrid w:val="0"/>
        </w:rPr>
        <w:t xml:space="preserve">art. 1 </w:t>
      </w:r>
      <w:r w:rsidR="003B4DE9">
        <w:rPr>
          <w:snapToGrid w:val="0"/>
        </w:rPr>
        <w:t>K</w:t>
      </w:r>
      <w:r>
        <w:rPr>
          <w:snapToGrid w:val="0"/>
        </w:rPr>
        <w:t xml:space="preserve">onstytucji, jeśli </w:t>
      </w:r>
      <w:r w:rsidR="00EF4269">
        <w:rPr>
          <w:snapToGrid w:val="0"/>
        </w:rPr>
        <w:t xml:space="preserve">będą </w:t>
      </w:r>
      <w:r>
        <w:rPr>
          <w:snapToGrid w:val="0"/>
        </w:rPr>
        <w:t>opierać się na pochodzeniu etnicznym lub rasie. (…)”.</w:t>
      </w:r>
    </w:p>
    <w:bookmarkEnd w:id="62"/>
    <w:p w14:paraId="499F46C9" w14:textId="119F524F" w:rsidR="00B42E1E" w:rsidRPr="002E3A3C" w:rsidRDefault="005A32FB" w:rsidP="002E3A3C">
      <w:pPr>
        <w:pStyle w:val="ECHRPara"/>
        <w:rPr>
          <w:snapToGrid w:val="0"/>
        </w:rPr>
      </w:pPr>
      <w:r w:rsidRPr="002E3A3C">
        <w:rPr>
          <w:snapToGrid w:val="0"/>
        </w:rPr>
        <w:fldChar w:fldCharType="begin"/>
      </w:r>
      <w:r w:rsidRPr="002E3A3C">
        <w:rPr>
          <w:snapToGrid w:val="0"/>
        </w:rPr>
        <w:instrText xml:space="preserve"> SEQ level0 \*arabic </w:instrText>
      </w:r>
      <w:r w:rsidRPr="002E3A3C">
        <w:rPr>
          <w:snapToGrid w:val="0"/>
        </w:rPr>
        <w:fldChar w:fldCharType="separate"/>
      </w:r>
      <w:r w:rsidR="009E326E">
        <w:rPr>
          <w:noProof/>
          <w:snapToGrid w:val="0"/>
        </w:rPr>
        <w:t>32</w:t>
      </w:r>
      <w:r w:rsidRPr="002E3A3C">
        <w:rPr>
          <w:snapToGrid w:val="0"/>
        </w:rPr>
        <w:fldChar w:fldCharType="end"/>
      </w:r>
      <w:r>
        <w:rPr>
          <w:snapToGrid w:val="0"/>
        </w:rPr>
        <w:t>.  </w:t>
      </w:r>
      <w:bookmarkStart w:id="63" w:name="lt_pId200"/>
      <w:r>
        <w:rPr>
          <w:snapToGrid w:val="0"/>
        </w:rPr>
        <w:t xml:space="preserve">Usunięcie </w:t>
      </w:r>
      <w:r w:rsidR="00122530">
        <w:rPr>
          <w:snapToGrid w:val="0"/>
        </w:rPr>
        <w:t xml:space="preserve">terminu </w:t>
      </w:r>
      <w:r>
        <w:rPr>
          <w:snapToGrid w:val="0"/>
        </w:rPr>
        <w:t xml:space="preserve">„rasa” z </w:t>
      </w:r>
      <w:r w:rsidR="003B4DE9">
        <w:rPr>
          <w:snapToGrid w:val="0"/>
        </w:rPr>
        <w:t>K</w:t>
      </w:r>
      <w:r>
        <w:rPr>
          <w:snapToGrid w:val="0"/>
        </w:rPr>
        <w:t xml:space="preserve">onstytucji Francji </w:t>
      </w:r>
      <w:r w:rsidR="00EF4269">
        <w:rPr>
          <w:snapToGrid w:val="0"/>
        </w:rPr>
        <w:t xml:space="preserve">od wielu lat jest </w:t>
      </w:r>
      <w:r>
        <w:rPr>
          <w:snapToGrid w:val="0"/>
        </w:rPr>
        <w:t xml:space="preserve">przedmiotem dyskusji. Projekt </w:t>
      </w:r>
      <w:r w:rsidR="00122530">
        <w:rPr>
          <w:snapToGrid w:val="0"/>
        </w:rPr>
        <w:t xml:space="preserve">odpowiedniej </w:t>
      </w:r>
      <w:r>
        <w:rPr>
          <w:snapToGrid w:val="0"/>
        </w:rPr>
        <w:t xml:space="preserve">ustawy opracowany w 2013 r. nie został przyjęty. </w:t>
      </w:r>
      <w:r w:rsidR="00122530">
        <w:rPr>
          <w:snapToGrid w:val="0"/>
        </w:rPr>
        <w:t xml:space="preserve">Ustawodawca zastąpił termin </w:t>
      </w:r>
      <w:r>
        <w:rPr>
          <w:snapToGrid w:val="0"/>
        </w:rPr>
        <w:t xml:space="preserve">„rasa” terminem „zadeklarowana rasa” w </w:t>
      </w:r>
      <w:r w:rsidR="00122530">
        <w:rPr>
          <w:snapToGrid w:val="0"/>
        </w:rPr>
        <w:t xml:space="preserve">następujących </w:t>
      </w:r>
      <w:r>
        <w:rPr>
          <w:snapToGrid w:val="0"/>
        </w:rPr>
        <w:t xml:space="preserve">przepisach kodeksu karnego: Artykuł 225-1, który </w:t>
      </w:r>
      <w:r w:rsidR="00122530">
        <w:rPr>
          <w:snapToGrid w:val="0"/>
        </w:rPr>
        <w:t>typizuje</w:t>
      </w:r>
      <w:r>
        <w:rPr>
          <w:snapToGrid w:val="0"/>
        </w:rPr>
        <w:t xml:space="preserve"> dyskryminacj</w:t>
      </w:r>
      <w:r w:rsidR="00122530">
        <w:rPr>
          <w:snapToGrid w:val="0"/>
        </w:rPr>
        <w:t>ę</w:t>
      </w:r>
      <w:r>
        <w:rPr>
          <w:snapToGrid w:val="0"/>
        </w:rPr>
        <w:t xml:space="preserve"> (ustawa z dnia 18 listopada 2016 r. </w:t>
      </w:r>
      <w:r w:rsidR="003B4DE9">
        <w:rPr>
          <w:snapToGrid w:val="0"/>
        </w:rPr>
        <w:br/>
      </w:r>
      <w:r>
        <w:rPr>
          <w:snapToGrid w:val="0"/>
        </w:rPr>
        <w:t xml:space="preserve">o modernizacji wymiaru sprawiedliwości w dwudziestym pierwszym wieku); art. 132-76 </w:t>
      </w:r>
      <w:r w:rsidR="00122530">
        <w:rPr>
          <w:snapToGrid w:val="0"/>
        </w:rPr>
        <w:t xml:space="preserve">i art. </w:t>
      </w:r>
      <w:r>
        <w:rPr>
          <w:snapToGrid w:val="0"/>
        </w:rPr>
        <w:t xml:space="preserve">222-13, które </w:t>
      </w:r>
      <w:r w:rsidR="00122530">
        <w:rPr>
          <w:snapToGrid w:val="0"/>
        </w:rPr>
        <w:t>określają typ kwalifikowany</w:t>
      </w:r>
      <w:r>
        <w:rPr>
          <w:snapToGrid w:val="0"/>
        </w:rPr>
        <w:t xml:space="preserve"> przestępstwa (ustawa z </w:t>
      </w:r>
      <w:r w:rsidR="00122530">
        <w:rPr>
          <w:snapToGrid w:val="0"/>
        </w:rPr>
        <w:t xml:space="preserve">dnia </w:t>
      </w:r>
      <w:r>
        <w:rPr>
          <w:snapToGrid w:val="0"/>
        </w:rPr>
        <w:t xml:space="preserve">27 stycznia 2017 r. o równości i obywatelstwie); art. R.625-7 </w:t>
      </w:r>
      <w:r>
        <w:rPr>
          <w:snapToGrid w:val="0"/>
        </w:rPr>
        <w:lastRenderedPageBreak/>
        <w:t xml:space="preserve">dotyczący niepublicznej prowokacji, zniesławienia i obrazy (rozporządzenie z dnia 3 sierpnia 2017 r. o niepublicznej prowokacji, zniesławieniu i obrazach o charakterze rasistowskim albo dyskryminującym). </w:t>
      </w:r>
      <w:r w:rsidR="00122530">
        <w:rPr>
          <w:snapToGrid w:val="0"/>
        </w:rPr>
        <w:t xml:space="preserve">Z uzasadnienia </w:t>
      </w:r>
      <w:r>
        <w:rPr>
          <w:snapToGrid w:val="0"/>
        </w:rPr>
        <w:t xml:space="preserve">do rozporządzenia </w:t>
      </w:r>
      <w:r w:rsidR="00122530">
        <w:rPr>
          <w:snapToGrid w:val="0"/>
        </w:rPr>
        <w:t>wynika</w:t>
      </w:r>
      <w:r>
        <w:rPr>
          <w:snapToGrid w:val="0"/>
        </w:rPr>
        <w:t xml:space="preserve">, że </w:t>
      </w:r>
      <w:r w:rsidR="00122530">
        <w:rPr>
          <w:snapToGrid w:val="0"/>
        </w:rPr>
        <w:t xml:space="preserve">termin </w:t>
      </w:r>
      <w:r>
        <w:rPr>
          <w:snapToGrid w:val="0"/>
        </w:rPr>
        <w:t>„rasa” „nie odnosi się do ludzi”.</w:t>
      </w:r>
    </w:p>
    <w:p w14:paraId="7E6B6DE6" w14:textId="38CFC4C6" w:rsidR="005A32FB" w:rsidRPr="002E3A3C" w:rsidRDefault="005A32FB" w:rsidP="002E3A3C">
      <w:pPr>
        <w:pStyle w:val="ECHRHeading1"/>
        <w:rPr>
          <w:snapToGrid w:val="0"/>
        </w:rPr>
      </w:pPr>
      <w:bookmarkStart w:id="64" w:name="lt_pId205"/>
      <w:bookmarkEnd w:id="63"/>
      <w:r>
        <w:rPr>
          <w:snapToGrid w:val="0"/>
        </w:rPr>
        <w:t>III.</w:t>
      </w:r>
      <w:bookmarkEnd w:id="64"/>
      <w:r>
        <w:rPr>
          <w:snapToGrid w:val="0"/>
        </w:rPr>
        <w:t>  </w:t>
      </w:r>
      <w:r w:rsidR="00122530">
        <w:rPr>
          <w:snapToGrid w:val="0"/>
        </w:rPr>
        <w:t>ANALIZA PRAWNO</w:t>
      </w:r>
      <w:r>
        <w:rPr>
          <w:snapToGrid w:val="0"/>
        </w:rPr>
        <w:t>PORÓWNAWCZ</w:t>
      </w:r>
      <w:r w:rsidR="00122530">
        <w:rPr>
          <w:snapToGrid w:val="0"/>
        </w:rPr>
        <w:t>A</w:t>
      </w:r>
      <w:r>
        <w:rPr>
          <w:snapToGrid w:val="0"/>
        </w:rPr>
        <w:t xml:space="preserve"> I PRAKTYKA</w:t>
      </w:r>
    </w:p>
    <w:p w14:paraId="7A640B6F" w14:textId="4DF353C6" w:rsidR="005A32FB" w:rsidRPr="002E3A3C" w:rsidRDefault="005A32FB" w:rsidP="002E3A3C">
      <w:pPr>
        <w:pStyle w:val="ECHRPara"/>
      </w:pPr>
      <w:r w:rsidRPr="002E3A3C">
        <w:rPr>
          <w:snapToGrid w:val="0"/>
        </w:rPr>
        <w:fldChar w:fldCharType="begin"/>
      </w:r>
      <w:r w:rsidRPr="002E3A3C">
        <w:rPr>
          <w:snapToGrid w:val="0"/>
        </w:rPr>
        <w:instrText xml:space="preserve"> SEQ level0 \*arabic </w:instrText>
      </w:r>
      <w:r w:rsidRPr="002E3A3C">
        <w:rPr>
          <w:snapToGrid w:val="0"/>
        </w:rPr>
        <w:fldChar w:fldCharType="separate"/>
      </w:r>
      <w:r w:rsidR="009E326E">
        <w:rPr>
          <w:noProof/>
          <w:snapToGrid w:val="0"/>
        </w:rPr>
        <w:t>33</w:t>
      </w:r>
      <w:r w:rsidRPr="002E3A3C">
        <w:rPr>
          <w:snapToGrid w:val="0"/>
        </w:rPr>
        <w:fldChar w:fldCharType="end"/>
      </w:r>
      <w:r>
        <w:rPr>
          <w:snapToGrid w:val="0"/>
        </w:rPr>
        <w:t>.  </w:t>
      </w:r>
      <w:bookmarkStart w:id="65" w:name="lt_pId208"/>
      <w:r>
        <w:rPr>
          <w:snapToGrid w:val="0"/>
        </w:rPr>
        <w:t>Trybunał zauważa, że kwestia różno</w:t>
      </w:r>
      <w:r w:rsidR="00472763">
        <w:rPr>
          <w:snapToGrid w:val="0"/>
        </w:rPr>
        <w:t>rodności i przedstawicielstwa w </w:t>
      </w:r>
      <w:r>
        <w:rPr>
          <w:snapToGrid w:val="0"/>
        </w:rPr>
        <w:t>wymiarze sprawiedliwości jest przedmiotem debaty w wielu państw</w:t>
      </w:r>
      <w:r w:rsidR="00191A59">
        <w:rPr>
          <w:snapToGrid w:val="0"/>
        </w:rPr>
        <w:t>ach</w:t>
      </w:r>
      <w:r>
        <w:rPr>
          <w:snapToGrid w:val="0"/>
        </w:rPr>
        <w:t xml:space="preserve"> członkowskich Rady Europy; niektóre z ni</w:t>
      </w:r>
      <w:r w:rsidR="00472763">
        <w:rPr>
          <w:snapToGrid w:val="0"/>
        </w:rPr>
        <w:t xml:space="preserve">ch </w:t>
      </w:r>
      <w:r w:rsidR="00122530">
        <w:rPr>
          <w:snapToGrid w:val="0"/>
        </w:rPr>
        <w:t>przyjęły w tej sprawie</w:t>
      </w:r>
      <w:r w:rsidR="00472763">
        <w:rPr>
          <w:snapToGrid w:val="0"/>
        </w:rPr>
        <w:t xml:space="preserve"> </w:t>
      </w:r>
      <w:r w:rsidR="00122530">
        <w:rPr>
          <w:snapToGrid w:val="0"/>
        </w:rPr>
        <w:t xml:space="preserve">stanowisko </w:t>
      </w:r>
      <w:r>
        <w:rPr>
          <w:snapToGrid w:val="0"/>
        </w:rPr>
        <w:t>odmienn</w:t>
      </w:r>
      <w:r w:rsidR="00122530">
        <w:rPr>
          <w:snapToGrid w:val="0"/>
        </w:rPr>
        <w:t>e</w:t>
      </w:r>
      <w:r>
        <w:rPr>
          <w:snapToGrid w:val="0"/>
        </w:rPr>
        <w:t xml:space="preserve"> niż Francja. </w:t>
      </w:r>
      <w:r w:rsidR="00122530">
        <w:rPr>
          <w:snapToGrid w:val="0"/>
        </w:rPr>
        <w:t>W</w:t>
      </w:r>
      <w:r>
        <w:rPr>
          <w:snapToGrid w:val="0"/>
        </w:rPr>
        <w:t xml:space="preserve"> </w:t>
      </w:r>
      <w:r w:rsidR="00122530">
        <w:rPr>
          <w:snapToGrid w:val="0"/>
        </w:rPr>
        <w:t xml:space="preserve">samym </w:t>
      </w:r>
      <w:r>
        <w:rPr>
          <w:snapToGrid w:val="0"/>
        </w:rPr>
        <w:t>Zjednoczonym Królestwie brak przedstawicielstwa kobiet lub znaczących mniejszości pośród sędziów, zwłaszcza w sądach wyższej instancji</w:t>
      </w:r>
      <w:r w:rsidR="00122530">
        <w:rPr>
          <w:snapToGrid w:val="0"/>
        </w:rPr>
        <w:t xml:space="preserve">, </w:t>
      </w:r>
      <w:r>
        <w:rPr>
          <w:snapToGrid w:val="0"/>
        </w:rPr>
        <w:t xml:space="preserve">skłonił władze do wdrożenia aktywnej polityki promowania różnorodności, </w:t>
      </w:r>
      <w:r w:rsidR="00122530">
        <w:rPr>
          <w:snapToGrid w:val="0"/>
        </w:rPr>
        <w:t>w</w:t>
      </w:r>
      <w:r>
        <w:rPr>
          <w:snapToGrid w:val="0"/>
        </w:rPr>
        <w:t xml:space="preserve">skutek czego w 2013 r. utworzono Komitet ds. Różnorodności w </w:t>
      </w:r>
      <w:r w:rsidR="00E26EC0">
        <w:rPr>
          <w:snapToGrid w:val="0"/>
        </w:rPr>
        <w:t>Sądownictwie</w:t>
      </w:r>
      <w:r>
        <w:rPr>
          <w:snapToGrid w:val="0"/>
        </w:rPr>
        <w:t xml:space="preserve">, któremu przewodniczy Lord Chief </w:t>
      </w:r>
      <w:proofErr w:type="spellStart"/>
      <w:r>
        <w:rPr>
          <w:snapToGrid w:val="0"/>
        </w:rPr>
        <w:t>Justice</w:t>
      </w:r>
      <w:proofErr w:type="spellEnd"/>
      <w:r>
        <w:rPr>
          <w:snapToGrid w:val="0"/>
        </w:rPr>
        <w:t xml:space="preserve"> (zwierzch</w:t>
      </w:r>
      <w:r w:rsidR="00472763">
        <w:rPr>
          <w:snapToGrid w:val="0"/>
        </w:rPr>
        <w:t>nik wymiaru sprawiedliwości). W</w:t>
      </w:r>
      <w:r w:rsidR="00B622BD">
        <w:rPr>
          <w:snapToGrid w:val="0"/>
        </w:rPr>
        <w:t xml:space="preserve"> </w:t>
      </w:r>
      <w:r>
        <w:rPr>
          <w:snapToGrid w:val="0"/>
        </w:rPr>
        <w:t>kwietniu 2017 r. Komitet opublikował pierwsze oficjalne statystyki na temat</w:t>
      </w:r>
      <w:r w:rsidR="00403FEA">
        <w:rPr>
          <w:snapToGrid w:val="0"/>
        </w:rPr>
        <w:t xml:space="preserve"> składu</w:t>
      </w:r>
      <w:r>
        <w:rPr>
          <w:snapToGrid w:val="0"/>
        </w:rPr>
        <w:t xml:space="preserve"> </w:t>
      </w:r>
      <w:r w:rsidR="00C678EF">
        <w:rPr>
          <w:snapToGrid w:val="0"/>
        </w:rPr>
        <w:t xml:space="preserve">sadownictwa </w:t>
      </w:r>
      <w:r>
        <w:rPr>
          <w:snapToGrid w:val="0"/>
        </w:rPr>
        <w:t xml:space="preserve">wraz z </w:t>
      </w:r>
      <w:r w:rsidR="00126227">
        <w:rPr>
          <w:snapToGrid w:val="0"/>
        </w:rPr>
        <w:t xml:space="preserve">praktycznym </w:t>
      </w:r>
      <w:r>
        <w:rPr>
          <w:snapToGrid w:val="0"/>
        </w:rPr>
        <w:t xml:space="preserve">planem działania </w:t>
      </w:r>
      <w:r w:rsidR="00122530">
        <w:rPr>
          <w:snapToGrid w:val="0"/>
        </w:rPr>
        <w:t xml:space="preserve">mającym </w:t>
      </w:r>
      <w:r>
        <w:rPr>
          <w:snapToGrid w:val="0"/>
        </w:rPr>
        <w:t xml:space="preserve">na celu </w:t>
      </w:r>
      <w:r w:rsidR="00B622BD">
        <w:rPr>
          <w:lang w:val="fr-FR"/>
        </w:rPr>
        <w:t xml:space="preserve">promowanie </w:t>
      </w:r>
      <w:r w:rsidR="00004571">
        <w:rPr>
          <w:snapToGrid w:val="0"/>
        </w:rPr>
        <w:t xml:space="preserve">jego </w:t>
      </w:r>
      <w:r w:rsidR="00403FEA">
        <w:rPr>
          <w:snapToGrid w:val="0"/>
        </w:rPr>
        <w:t xml:space="preserve">zwiększonej różnorodności </w:t>
      </w:r>
      <w:r w:rsidR="00C16BD9">
        <w:rPr>
          <w:snapToGrid w:val="0"/>
        </w:rPr>
        <w:t>(</w:t>
      </w:r>
      <w:r w:rsidR="00C16BD9">
        <w:t xml:space="preserve">Komitet Rady Sądowniczej ds. </w:t>
      </w:r>
      <w:r w:rsidR="00C16BD9" w:rsidRPr="00B80CD7">
        <w:t xml:space="preserve">Różnorodności w Sądownictwie </w:t>
      </w:r>
      <w:bookmarkStart w:id="66" w:name="lt_pId210"/>
      <w:bookmarkEnd w:id="65"/>
      <w:r w:rsidR="00B80CD7" w:rsidRPr="00B80CD7">
        <w:t xml:space="preserve">– Sprawozdanie na temat postępów i plan działania na </w:t>
      </w:r>
      <w:r w:rsidR="00B80CD7">
        <w:t xml:space="preserve">lata 2016-17 </w:t>
      </w:r>
      <w:r w:rsidR="003E222E" w:rsidRPr="00B80CD7">
        <w:t>[</w:t>
      </w:r>
      <w:bookmarkStart w:id="67" w:name="_Hlk35886964"/>
      <w:proofErr w:type="spellStart"/>
      <w:r w:rsidR="003E222E" w:rsidRPr="007F67AC">
        <w:rPr>
          <w:i/>
          <w:iCs/>
        </w:rPr>
        <w:t>Judicial</w:t>
      </w:r>
      <w:proofErr w:type="spellEnd"/>
      <w:r w:rsidR="003E222E" w:rsidRPr="007F67AC">
        <w:rPr>
          <w:i/>
          <w:iCs/>
        </w:rPr>
        <w:t xml:space="preserve"> </w:t>
      </w:r>
      <w:proofErr w:type="spellStart"/>
      <w:r w:rsidR="003E222E" w:rsidRPr="007F67AC">
        <w:rPr>
          <w:i/>
          <w:iCs/>
        </w:rPr>
        <w:t>Diversity</w:t>
      </w:r>
      <w:proofErr w:type="spellEnd"/>
      <w:r w:rsidR="003E222E" w:rsidRPr="007F67AC">
        <w:rPr>
          <w:i/>
          <w:iCs/>
        </w:rPr>
        <w:t xml:space="preserve"> </w:t>
      </w:r>
      <w:proofErr w:type="spellStart"/>
      <w:r w:rsidR="003E222E" w:rsidRPr="007F67AC">
        <w:rPr>
          <w:i/>
          <w:iCs/>
        </w:rPr>
        <w:t>Committee</w:t>
      </w:r>
      <w:proofErr w:type="spellEnd"/>
      <w:r w:rsidR="003E222E" w:rsidRPr="007F67AC">
        <w:rPr>
          <w:i/>
          <w:iCs/>
        </w:rPr>
        <w:t xml:space="preserve"> of the </w:t>
      </w:r>
      <w:proofErr w:type="spellStart"/>
      <w:r w:rsidR="003E222E" w:rsidRPr="007F67AC">
        <w:rPr>
          <w:i/>
          <w:iCs/>
        </w:rPr>
        <w:t>Judges</w:t>
      </w:r>
      <w:proofErr w:type="spellEnd"/>
      <w:r w:rsidR="003E222E" w:rsidRPr="007F67AC">
        <w:rPr>
          <w:i/>
          <w:iCs/>
        </w:rPr>
        <w:t xml:space="preserve">’ </w:t>
      </w:r>
      <w:proofErr w:type="spellStart"/>
      <w:r w:rsidR="003E222E" w:rsidRPr="007F67AC">
        <w:rPr>
          <w:i/>
          <w:iCs/>
        </w:rPr>
        <w:t>Council</w:t>
      </w:r>
      <w:proofErr w:type="spellEnd"/>
      <w:r w:rsidR="003E222E" w:rsidRPr="007F67AC">
        <w:rPr>
          <w:i/>
          <w:iCs/>
        </w:rPr>
        <w:t xml:space="preserve"> – Report on Progress and Action Plan</w:t>
      </w:r>
      <w:r w:rsidR="00704250" w:rsidRPr="00B80CD7">
        <w:rPr>
          <w:i/>
          <w:iCs/>
        </w:rPr>
        <w:t xml:space="preserve"> </w:t>
      </w:r>
      <w:r w:rsidR="003E222E" w:rsidRPr="007F67AC">
        <w:rPr>
          <w:i/>
          <w:iCs/>
        </w:rPr>
        <w:t>2016-17</w:t>
      </w:r>
      <w:bookmarkEnd w:id="67"/>
      <w:r w:rsidR="003E222E" w:rsidRPr="00B80CD7">
        <w:t>]</w:t>
      </w:r>
      <w:r w:rsidRPr="00B80CD7">
        <w:rPr>
          <w:i/>
        </w:rPr>
        <w:t xml:space="preserve">, </w:t>
      </w:r>
      <w:r w:rsidRPr="00B80CD7">
        <w:t>13 kwietnia2017 r.).</w:t>
      </w:r>
      <w:bookmarkStart w:id="68" w:name="lt_pId211"/>
      <w:bookmarkEnd w:id="66"/>
      <w:r w:rsidRPr="00B80CD7">
        <w:t xml:space="preserve"> </w:t>
      </w:r>
      <w:r w:rsidR="00C16BD9">
        <w:t xml:space="preserve">W Niderlandach Krajowa Rada Sądownictwa już od 2007 r. zleciła </w:t>
      </w:r>
      <w:r>
        <w:t xml:space="preserve">przeprowadzenie badania na temat przedstawicielstwa mniejszości etnicznych w instytucjach wymiaru sprawiedliwości w krajach o bardziej tradycyjnej strukturze oraz w krajach, które od niedawna zaczęły przyjmować imigrantów (Niderlandy, Niemcy, Francja, Kanada i Stany Zjednoczone). </w:t>
      </w:r>
      <w:r w:rsidR="00122530">
        <w:t xml:space="preserve">Opracowanie </w:t>
      </w:r>
      <w:r>
        <w:t>wydan</w:t>
      </w:r>
      <w:r w:rsidR="00122530">
        <w:t>e</w:t>
      </w:r>
      <w:r>
        <w:t xml:space="preserve"> przez Krajową Radę Sądownictwa w 2015 r. na temat zmian w procesie wyboru, rekrutacji i kształcenia sędziów wyznaczają jasny cel zapewnienia odzwierciedlenia różnorodności społecznej w organach wymiaru sprawiedliwości</w:t>
      </w:r>
      <w:bookmarkStart w:id="69" w:name="lt_pId212"/>
      <w:bookmarkEnd w:id="68"/>
      <w:r>
        <w:t xml:space="preserve"> („Reforma sądownictwa w Niderlandach: Nowy proces rekrutacji, wyboru i szkolenia sędziów”, </w:t>
      </w:r>
      <w:proofErr w:type="spellStart"/>
      <w:r>
        <w:rPr>
          <w:bCs/>
          <w:i/>
        </w:rPr>
        <w:t>Scientific</w:t>
      </w:r>
      <w:proofErr w:type="spellEnd"/>
      <w:r>
        <w:rPr>
          <w:bCs/>
          <w:i/>
        </w:rPr>
        <w:t xml:space="preserve"> Magazine for the </w:t>
      </w:r>
      <w:proofErr w:type="spellStart"/>
      <w:r>
        <w:rPr>
          <w:bCs/>
          <w:i/>
        </w:rPr>
        <w:t>Judiciary</w:t>
      </w:r>
      <w:proofErr w:type="spellEnd"/>
      <w:r>
        <w:rPr>
          <w:bCs/>
          <w:i/>
        </w:rPr>
        <w:t xml:space="preserve"> </w:t>
      </w:r>
      <w:proofErr w:type="spellStart"/>
      <w:r>
        <w:rPr>
          <w:bCs/>
          <w:i/>
        </w:rPr>
        <w:t>Organisation</w:t>
      </w:r>
      <w:proofErr w:type="spellEnd"/>
      <w:r>
        <w:rPr>
          <w:bCs/>
          <w:i/>
        </w:rPr>
        <w:t xml:space="preserve"> of the </w:t>
      </w:r>
      <w:proofErr w:type="spellStart"/>
      <w:r>
        <w:rPr>
          <w:bCs/>
          <w:i/>
        </w:rPr>
        <w:t>Netherlands</w:t>
      </w:r>
      <w:proofErr w:type="spellEnd"/>
      <w:r>
        <w:rPr>
          <w:bCs/>
          <w:i/>
        </w:rPr>
        <w:t>,</w:t>
      </w:r>
      <w:r>
        <w:t xml:space="preserve"> 2015).</w:t>
      </w:r>
      <w:bookmarkEnd w:id="69"/>
    </w:p>
    <w:p w14:paraId="6B179D54" w14:textId="0D0FE5DD" w:rsidR="00E23AAF" w:rsidRPr="002E3A3C" w:rsidRDefault="00051762" w:rsidP="002E3A3C">
      <w:pPr>
        <w:pStyle w:val="ECHRPara"/>
      </w:pPr>
      <w:r>
        <w:fldChar w:fldCharType="begin"/>
      </w:r>
      <w:r>
        <w:instrText xml:space="preserve"> SEQ level0 \*arabic </w:instrText>
      </w:r>
      <w:r>
        <w:fldChar w:fldCharType="separate"/>
      </w:r>
      <w:r w:rsidR="009E326E">
        <w:rPr>
          <w:noProof/>
        </w:rPr>
        <w:t>34</w:t>
      </w:r>
      <w:r>
        <w:rPr>
          <w:noProof/>
        </w:rPr>
        <w:fldChar w:fldCharType="end"/>
      </w:r>
      <w:r w:rsidR="005A32FB">
        <w:t>.  </w:t>
      </w:r>
      <w:bookmarkStart w:id="70" w:name="lt_pId214"/>
      <w:r w:rsidR="005A32FB">
        <w:t xml:space="preserve">Dla porównania w Ameryce Północnej różnorodność </w:t>
      </w:r>
      <w:r w:rsidR="00C678EF">
        <w:t>w</w:t>
      </w:r>
      <w:r w:rsidR="005A32FB">
        <w:t xml:space="preserve">śród sędziów i jej wpływ na </w:t>
      </w:r>
      <w:r w:rsidR="00122530">
        <w:t>wyrokowanie</w:t>
      </w:r>
      <w:r w:rsidR="00472763">
        <w:t xml:space="preserve"> jest przedmiotem wielu badań i </w:t>
      </w:r>
      <w:r w:rsidR="00122530">
        <w:t>orzecznictwa</w:t>
      </w:r>
      <w:r w:rsidR="005A32FB">
        <w:t xml:space="preserve">. </w:t>
      </w:r>
      <w:r w:rsidR="00122530">
        <w:t>W samych</w:t>
      </w:r>
      <w:r w:rsidR="005A32FB">
        <w:t xml:space="preserve"> Stanach Zjednoczonych </w:t>
      </w:r>
      <w:r w:rsidR="004256F5">
        <w:t>S</w:t>
      </w:r>
      <w:r w:rsidR="005A32FB">
        <w:t xml:space="preserve">ąd </w:t>
      </w:r>
      <w:r w:rsidR="004256F5">
        <w:t>N</w:t>
      </w:r>
      <w:r w:rsidR="005A32FB">
        <w:t xml:space="preserve">ajwyższy uznał w orzeczeniu </w:t>
      </w:r>
      <w:r w:rsidR="00C678EF">
        <w:br/>
      </w:r>
      <w:r w:rsidR="005A32FB">
        <w:t xml:space="preserve">w sprawie </w:t>
      </w:r>
      <w:proofErr w:type="spellStart"/>
      <w:r w:rsidR="005A32FB" w:rsidRPr="007F67AC">
        <w:rPr>
          <w:i/>
          <w:iCs/>
        </w:rPr>
        <w:t>Batson</w:t>
      </w:r>
      <w:proofErr w:type="spellEnd"/>
      <w:r w:rsidR="005A32FB" w:rsidRPr="007F67AC">
        <w:rPr>
          <w:i/>
          <w:iCs/>
        </w:rPr>
        <w:t xml:space="preserve"> v. Kentucky</w:t>
      </w:r>
      <w:r w:rsidR="005A32FB" w:rsidRPr="004256F5">
        <w:rPr>
          <w:i/>
          <w:iCs/>
        </w:rPr>
        <w:t xml:space="preserve"> (</w:t>
      </w:r>
      <w:r w:rsidR="005A32FB">
        <w:t xml:space="preserve">476 US 79 (1986)), że </w:t>
      </w:r>
      <w:r w:rsidR="00122530">
        <w:t>wykonywanie przez obrońców i oskarżycieli</w:t>
      </w:r>
      <w:r w:rsidR="005A32FB">
        <w:t xml:space="preserve"> </w:t>
      </w:r>
      <w:r w:rsidR="00122530">
        <w:t xml:space="preserve">prawa </w:t>
      </w:r>
      <w:r w:rsidR="005A32FB">
        <w:t xml:space="preserve">do </w:t>
      </w:r>
      <w:r w:rsidR="00122530">
        <w:t>wyłączania członków</w:t>
      </w:r>
      <w:r w:rsidR="005A32FB">
        <w:t xml:space="preserve"> ławy przysięgłych nie </w:t>
      </w:r>
      <w:r w:rsidR="00122530">
        <w:t>może mieć miejsca</w:t>
      </w:r>
      <w:r w:rsidR="005A32FB">
        <w:t xml:space="preserve"> na podstawie kryteriów „rasy” (zob. bardziej współczesny przykład, </w:t>
      </w:r>
      <w:r w:rsidR="005A32FB" w:rsidRPr="007F67AC">
        <w:rPr>
          <w:i/>
          <w:iCs/>
        </w:rPr>
        <w:t xml:space="preserve">Timothy </w:t>
      </w:r>
      <w:proofErr w:type="spellStart"/>
      <w:r w:rsidR="005A32FB" w:rsidRPr="007F67AC">
        <w:rPr>
          <w:i/>
          <w:iCs/>
        </w:rPr>
        <w:t>Throne</w:t>
      </w:r>
      <w:proofErr w:type="spellEnd"/>
      <w:r w:rsidR="005A32FB" w:rsidRPr="007F67AC">
        <w:rPr>
          <w:i/>
          <w:iCs/>
        </w:rPr>
        <w:t xml:space="preserve"> Foster v. Bruce </w:t>
      </w:r>
      <w:proofErr w:type="spellStart"/>
      <w:r w:rsidR="005A32FB" w:rsidRPr="007F67AC">
        <w:rPr>
          <w:i/>
          <w:iCs/>
        </w:rPr>
        <w:t>Chatman</w:t>
      </w:r>
      <w:proofErr w:type="spellEnd"/>
      <w:r w:rsidR="005A32FB">
        <w:t xml:space="preserve"> (578 U.S. – (2016)). W orzeczeniu </w:t>
      </w:r>
      <w:r w:rsidR="00000405">
        <w:t>S</w:t>
      </w:r>
      <w:r w:rsidR="005A32FB">
        <w:t xml:space="preserve">ądu </w:t>
      </w:r>
      <w:r w:rsidR="00000405">
        <w:t>N</w:t>
      </w:r>
      <w:r w:rsidR="005A32FB">
        <w:t xml:space="preserve">ajwyższego w sprawie </w:t>
      </w:r>
      <w:proofErr w:type="spellStart"/>
      <w:r w:rsidR="005A32FB" w:rsidRPr="007F67AC">
        <w:rPr>
          <w:i/>
          <w:iCs/>
        </w:rPr>
        <w:t>Peters</w:t>
      </w:r>
      <w:proofErr w:type="spellEnd"/>
      <w:r w:rsidR="005A32FB" w:rsidRPr="007F67AC">
        <w:rPr>
          <w:i/>
          <w:iCs/>
        </w:rPr>
        <w:t xml:space="preserve"> v. </w:t>
      </w:r>
      <w:proofErr w:type="spellStart"/>
      <w:r w:rsidR="005A32FB" w:rsidRPr="007F67AC">
        <w:rPr>
          <w:i/>
          <w:iCs/>
        </w:rPr>
        <w:t>Kiff</w:t>
      </w:r>
      <w:proofErr w:type="spellEnd"/>
      <w:r w:rsidR="005A32FB">
        <w:t xml:space="preserve"> (407 US 493 (1972)) dotyczącej systematycznego wykluczania Afroamerykanów </w:t>
      </w:r>
      <w:r w:rsidR="007F67AC">
        <w:br/>
      </w:r>
      <w:r w:rsidR="005A32FB">
        <w:t xml:space="preserve">z ław przysięgłych, sędzia </w:t>
      </w:r>
      <w:proofErr w:type="spellStart"/>
      <w:r w:rsidR="005A32FB">
        <w:t>Thurgood</w:t>
      </w:r>
      <w:proofErr w:type="spellEnd"/>
      <w:r w:rsidR="005A32FB">
        <w:t xml:space="preserve"> Marshall </w:t>
      </w:r>
      <w:r w:rsidR="004B0AAB">
        <w:t xml:space="preserve">w </w:t>
      </w:r>
      <w:r w:rsidR="005A32FB">
        <w:t>zdani</w:t>
      </w:r>
      <w:r w:rsidR="004B0AAB">
        <w:t>u</w:t>
      </w:r>
      <w:r w:rsidR="005A32FB">
        <w:t xml:space="preserve"> odrębn</w:t>
      </w:r>
      <w:r w:rsidR="004B0AAB">
        <w:t>ym</w:t>
      </w:r>
      <w:r w:rsidR="005A32FB">
        <w:t xml:space="preserve"> </w:t>
      </w:r>
      <w:r w:rsidR="00B4655E">
        <w:t>stwierdził</w:t>
      </w:r>
      <w:r w:rsidR="005A32FB">
        <w:t xml:space="preserve">, że </w:t>
      </w:r>
      <w:r w:rsidR="00B4655E">
        <w:t xml:space="preserve">eliminowanie  znacznej </w:t>
      </w:r>
      <w:r w:rsidR="005A32FB">
        <w:t xml:space="preserve">części społeczności ze składu ław przysięgłych </w:t>
      </w:r>
      <w:r w:rsidR="00B4655E">
        <w:lastRenderedPageBreak/>
        <w:t xml:space="preserve">zmniejsza </w:t>
      </w:r>
      <w:r w:rsidR="005A32FB">
        <w:t xml:space="preserve">różnorodność </w:t>
      </w:r>
      <w:r w:rsidR="00F203AC">
        <w:t xml:space="preserve">ludzkich </w:t>
      </w:r>
      <w:r w:rsidR="005A32FB">
        <w:t xml:space="preserve">doświadczeń oraz cech, które mogłyby </w:t>
      </w:r>
      <w:r w:rsidR="00F203AC">
        <w:t xml:space="preserve">zostać  wyrażone </w:t>
      </w:r>
      <w:r w:rsidR="00472763">
        <w:t>podczas obrad. W Kanadzie, w</w:t>
      </w:r>
      <w:r w:rsidR="00C678EF">
        <w:t xml:space="preserve"> </w:t>
      </w:r>
      <w:r w:rsidR="00B4655E">
        <w:t xml:space="preserve">szeregu niedawno rozpoznanych </w:t>
      </w:r>
      <w:r w:rsidR="005A32FB">
        <w:t>spraw</w:t>
      </w:r>
      <w:r w:rsidR="00C678EF">
        <w:t>ach</w:t>
      </w:r>
      <w:r w:rsidR="005A32FB">
        <w:t xml:space="preserve"> osoby </w:t>
      </w:r>
      <w:r w:rsidR="00C678EF">
        <w:t xml:space="preserve">oskarżone </w:t>
      </w:r>
      <w:r w:rsidR="005A32FB">
        <w:t xml:space="preserve">o </w:t>
      </w:r>
      <w:r w:rsidR="00B4655E">
        <w:t>za</w:t>
      </w:r>
      <w:r w:rsidR="00C678EF">
        <w:t xml:space="preserve">bójstwo osób </w:t>
      </w:r>
      <w:r w:rsidR="005A32FB">
        <w:t>„</w:t>
      </w:r>
      <w:r w:rsidR="00EE7D43">
        <w:t>rdzennego pochodzenia</w:t>
      </w:r>
      <w:r w:rsidR="005A32FB">
        <w:t>”</w:t>
      </w:r>
      <w:r w:rsidR="00B4655E">
        <w:t xml:space="preserve"> zostały </w:t>
      </w:r>
      <w:r w:rsidR="005A32FB">
        <w:t>uniewinni</w:t>
      </w:r>
      <w:r w:rsidR="00B4655E">
        <w:t>o</w:t>
      </w:r>
      <w:r w:rsidR="005A32FB">
        <w:t>ne przez przysięgłych</w:t>
      </w:r>
      <w:r w:rsidR="00D52D17">
        <w:t>, bez rdzennych korzeni</w:t>
      </w:r>
      <w:r w:rsidR="005A32FB">
        <w:t xml:space="preserve">. Wyroki te </w:t>
      </w:r>
      <w:r w:rsidR="00B4655E">
        <w:t xml:space="preserve">przyczyniły się do </w:t>
      </w:r>
      <w:r w:rsidR="005A32FB">
        <w:t>debat</w:t>
      </w:r>
      <w:r w:rsidR="00B4655E">
        <w:t>y</w:t>
      </w:r>
      <w:r w:rsidR="005A32FB">
        <w:t xml:space="preserve"> na temat przedstawicielstwa kanadyjskich przysięgłych oraz potrzeby </w:t>
      </w:r>
      <w:r w:rsidR="00B4655E">
        <w:t xml:space="preserve">przeprowadzenia </w:t>
      </w:r>
      <w:r w:rsidR="005A32FB">
        <w:t xml:space="preserve">reform </w:t>
      </w:r>
      <w:r w:rsidR="00CE7214">
        <w:t xml:space="preserve">w zakresie </w:t>
      </w:r>
      <w:r w:rsidR="00D52D17">
        <w:t xml:space="preserve">sposobu </w:t>
      </w:r>
      <w:r w:rsidR="00B4655E">
        <w:t xml:space="preserve">wyboru </w:t>
      </w:r>
      <w:r w:rsidR="005A32FB">
        <w:t xml:space="preserve">składu ław przysięgłych w celu promowania </w:t>
      </w:r>
      <w:r w:rsidR="00F14217">
        <w:t xml:space="preserve">członków </w:t>
      </w:r>
      <w:r w:rsidR="00472763">
        <w:t>rdzennych społeczności</w:t>
      </w:r>
      <w:r w:rsidR="00163AC1">
        <w:t>,</w:t>
      </w:r>
      <w:r w:rsidR="00472763">
        <w:t xml:space="preserve"> w</w:t>
      </w:r>
      <w:r w:rsidR="00D52D17">
        <w:t xml:space="preserve"> </w:t>
      </w:r>
      <w:r w:rsidR="005A32FB">
        <w:t xml:space="preserve">szczególności były sędzia </w:t>
      </w:r>
      <w:r w:rsidR="00426F54">
        <w:t>S</w:t>
      </w:r>
      <w:r w:rsidR="005A32FB">
        <w:t xml:space="preserve">ądu </w:t>
      </w:r>
      <w:r w:rsidR="00426F54">
        <w:t>N</w:t>
      </w:r>
      <w:r w:rsidR="005A32FB">
        <w:t xml:space="preserve">ajwyższego </w:t>
      </w:r>
      <w:r w:rsidR="00D431A8">
        <w:t>w 2013 r</w:t>
      </w:r>
      <w:r w:rsidR="00CF4DA4">
        <w:t>.</w:t>
      </w:r>
      <w:r w:rsidR="002F1ABB" w:rsidRPr="002F1ABB">
        <w:t xml:space="preserve"> </w:t>
      </w:r>
      <w:r w:rsidR="002F1ABB">
        <w:t>sporządził</w:t>
      </w:r>
      <w:r w:rsidR="00D431A8">
        <w:t xml:space="preserve">. </w:t>
      </w:r>
      <w:r w:rsidR="005A32FB">
        <w:t xml:space="preserve">sprawozdanie </w:t>
      </w:r>
      <w:r w:rsidR="00B4655E">
        <w:t>dotyczące</w:t>
      </w:r>
      <w:r w:rsidR="005A32FB">
        <w:t xml:space="preserve"> prowincji Ontario. W 2015 r. </w:t>
      </w:r>
      <w:r w:rsidR="00426F54">
        <w:t>S</w:t>
      </w:r>
      <w:r w:rsidR="005A32FB">
        <w:t xml:space="preserve">ąd </w:t>
      </w:r>
      <w:r w:rsidR="00426F54">
        <w:t>N</w:t>
      </w:r>
      <w:r w:rsidR="005A32FB">
        <w:t xml:space="preserve">ajwyższy </w:t>
      </w:r>
      <w:r w:rsidR="00947AFA">
        <w:t>orzekł</w:t>
      </w:r>
      <w:r w:rsidR="005A32FB">
        <w:t xml:space="preserve"> (</w:t>
      </w:r>
      <w:r w:rsidR="005A32FB" w:rsidRPr="007F67AC">
        <w:rPr>
          <w:i/>
          <w:iCs/>
        </w:rPr>
        <w:t xml:space="preserve">R v. </w:t>
      </w:r>
      <w:proofErr w:type="spellStart"/>
      <w:r w:rsidR="005A32FB" w:rsidRPr="007F67AC">
        <w:rPr>
          <w:i/>
          <w:iCs/>
        </w:rPr>
        <w:t>Kokopenace</w:t>
      </w:r>
      <w:proofErr w:type="spellEnd"/>
      <w:r w:rsidR="005A32FB">
        <w:t xml:space="preserve">, 2015 SCC 28), że prowincje mają obowiązek </w:t>
      </w:r>
      <w:r w:rsidR="00B4655E">
        <w:t xml:space="preserve">dokładania </w:t>
      </w:r>
      <w:r w:rsidR="005A32FB">
        <w:t>„uzasadnion</w:t>
      </w:r>
      <w:r w:rsidR="00B4655E">
        <w:t>ych starań</w:t>
      </w:r>
      <w:r w:rsidR="005A32FB">
        <w:t xml:space="preserve">” w celu </w:t>
      </w:r>
      <w:r w:rsidR="00D52D17">
        <w:t xml:space="preserve">zapewnienia </w:t>
      </w:r>
      <w:r w:rsidR="00947AFA">
        <w:t>„</w:t>
      </w:r>
      <w:r w:rsidR="00472763">
        <w:t xml:space="preserve">równych szans </w:t>
      </w:r>
      <w:r w:rsidR="00B4655E">
        <w:t xml:space="preserve">w zakresie </w:t>
      </w:r>
      <w:r w:rsidR="00472763">
        <w:t>zasiadania w</w:t>
      </w:r>
      <w:r w:rsidR="00CF4DA4">
        <w:t xml:space="preserve"> </w:t>
      </w:r>
      <w:r w:rsidR="005A32FB">
        <w:t>ławie przysięgłych członków różnych warstw społecznych”</w:t>
      </w:r>
      <w:r w:rsidR="00B4655E">
        <w:t>.</w:t>
      </w:r>
      <w:r w:rsidR="005A32FB">
        <w:t xml:space="preserve"> Nie są one jednak zobowiązane do zapewnienia, by ostateczny skład ławy przysięgłych </w:t>
      </w:r>
      <w:r w:rsidR="004B0AAB">
        <w:t xml:space="preserve">dokładnie i </w:t>
      </w:r>
      <w:r w:rsidR="005A32FB">
        <w:t>proporcjonalnie odzwierciedlał grupy tworzące społeczeństwo kanadyjskie.</w:t>
      </w:r>
    </w:p>
    <w:p w14:paraId="03FB9109" w14:textId="77777777" w:rsidR="005A32FB" w:rsidRPr="002E3A3C" w:rsidRDefault="005A32FB" w:rsidP="002E3A3C">
      <w:pPr>
        <w:pStyle w:val="ECHRTitle1"/>
      </w:pPr>
      <w:bookmarkStart w:id="71" w:name="lt_pId221"/>
      <w:bookmarkEnd w:id="70"/>
      <w:bookmarkEnd w:id="71"/>
      <w:r>
        <w:t>PRAWO</w:t>
      </w:r>
    </w:p>
    <w:p w14:paraId="64F7C0F0" w14:textId="7C0D73F3" w:rsidR="005A32FB" w:rsidRPr="002E3A3C" w:rsidRDefault="005A32FB" w:rsidP="002E3A3C">
      <w:pPr>
        <w:pStyle w:val="ECHRHeading1"/>
      </w:pPr>
      <w:bookmarkStart w:id="72" w:name="lt_pId222"/>
      <w:r>
        <w:t>I.</w:t>
      </w:r>
      <w:bookmarkStart w:id="73" w:name="lt_pId223"/>
      <w:bookmarkEnd w:id="72"/>
      <w:bookmarkEnd w:id="73"/>
      <w:r>
        <w:t>  </w:t>
      </w:r>
      <w:r w:rsidR="00B4655E">
        <w:t xml:space="preserve">ZARZUCANE </w:t>
      </w:r>
      <w:r>
        <w:t>NARUSZENIE ART. 10 KONWENCJI</w:t>
      </w:r>
    </w:p>
    <w:p w14:paraId="0FB199A6" w14:textId="027E741F" w:rsidR="005A32FB" w:rsidRPr="002E3A3C" w:rsidRDefault="00051762" w:rsidP="002E3A3C">
      <w:pPr>
        <w:pStyle w:val="ECHRPara"/>
      </w:pPr>
      <w:r>
        <w:fldChar w:fldCharType="begin"/>
      </w:r>
      <w:r>
        <w:instrText xml:space="preserve"> SEQ level0 \*arabic </w:instrText>
      </w:r>
      <w:r>
        <w:fldChar w:fldCharType="separate"/>
      </w:r>
      <w:r w:rsidR="009E326E">
        <w:rPr>
          <w:noProof/>
        </w:rPr>
        <w:t>35</w:t>
      </w:r>
      <w:r>
        <w:rPr>
          <w:noProof/>
        </w:rPr>
        <w:fldChar w:fldCharType="end"/>
      </w:r>
      <w:r w:rsidR="005A32FB">
        <w:t>.  </w:t>
      </w:r>
      <w:bookmarkStart w:id="74" w:name="lt_pId225"/>
      <w:r w:rsidR="005A32FB">
        <w:t xml:space="preserve">Skarżący podnosił, że </w:t>
      </w:r>
      <w:r w:rsidR="00B4655E">
        <w:t xml:space="preserve">orzeczona </w:t>
      </w:r>
      <w:r w:rsidR="005A32FB">
        <w:t xml:space="preserve">wobec niego </w:t>
      </w:r>
      <w:r w:rsidR="00B4655E">
        <w:t xml:space="preserve">kara </w:t>
      </w:r>
      <w:r w:rsidR="005A32FB">
        <w:t>dyscyplinarn</w:t>
      </w:r>
      <w:r w:rsidR="00B4655E">
        <w:t>a stanowi</w:t>
      </w:r>
      <w:r w:rsidR="005A32FB">
        <w:t xml:space="preserve"> </w:t>
      </w:r>
      <w:r w:rsidR="00B4655E">
        <w:t xml:space="preserve">naruszenie </w:t>
      </w:r>
      <w:r w:rsidR="005A32FB">
        <w:t>art. 10 Konwencji</w:t>
      </w:r>
      <w:r w:rsidR="00B4655E">
        <w:t>, który stanowi</w:t>
      </w:r>
      <w:r w:rsidR="005A32FB">
        <w:t>:</w:t>
      </w:r>
      <w:bookmarkEnd w:id="74"/>
    </w:p>
    <w:p w14:paraId="2B601C58" w14:textId="77777777" w:rsidR="005A32FB" w:rsidRPr="002E3A3C" w:rsidRDefault="005A32FB" w:rsidP="002E3A3C">
      <w:pPr>
        <w:pStyle w:val="ECHRParaQuote"/>
      </w:pPr>
      <w:bookmarkStart w:id="75" w:name="lt_pId227"/>
      <w:bookmarkStart w:id="76" w:name="lt_pId228"/>
      <w:bookmarkStart w:id="77" w:name="lt_pId231"/>
      <w:bookmarkEnd w:id="75"/>
      <w:bookmarkEnd w:id="76"/>
      <w:bookmarkEnd w:id="77"/>
      <w:r>
        <w:t>„1.  Każdy ma prawo do wolności wyrażania opinii. Prawo to obejmuje wolność posiadania poglądów oraz otrzymywania i przekazywania informacji i idei bez ingerencji władz publicznych i bez względu na granice państwowe. (…)</w:t>
      </w:r>
    </w:p>
    <w:p w14:paraId="212C27CC" w14:textId="77777777" w:rsidR="005A32FB" w:rsidRPr="002E3A3C" w:rsidRDefault="005A32FB" w:rsidP="002E3A3C">
      <w:pPr>
        <w:pStyle w:val="ECHRParaQuote"/>
      </w:pPr>
      <w:r>
        <w:t>2.  Korzystanie z tych wolności pociągających za sobą obowiązki i odpowiedzialność może podlegać takim wymogom formalnym, warunkom, ograniczeniom i sankcjom, jakie są przewidziane przez ustawę i niezbędne w społeczeństwie demokratycznym (...) z uwagi na ochronę dobrego imienia i praw innych osób (...) na zagwarantowanie powagi i bezstronności władzy sądowej”.</w:t>
      </w:r>
    </w:p>
    <w:p w14:paraId="35FF900E" w14:textId="77777777" w:rsidR="005A32FB" w:rsidRPr="002E3A3C" w:rsidRDefault="005A32FB" w:rsidP="002E3A3C">
      <w:pPr>
        <w:pStyle w:val="ECHRHeading2"/>
      </w:pPr>
      <w:bookmarkStart w:id="78" w:name="lt_pId233"/>
      <w:r>
        <w:t>A.</w:t>
      </w:r>
      <w:bookmarkEnd w:id="78"/>
      <w:r>
        <w:t>  </w:t>
      </w:r>
      <w:bookmarkStart w:id="79" w:name="lt_pId234"/>
      <w:r>
        <w:t>Dopuszczalność</w:t>
      </w:r>
      <w:bookmarkStart w:id="80" w:name="lt_pId236"/>
      <w:bookmarkEnd w:id="79"/>
      <w:bookmarkEnd w:id="80"/>
    </w:p>
    <w:p w14:paraId="284645D9" w14:textId="77777777" w:rsidR="005A32FB" w:rsidRPr="002E3A3C" w:rsidRDefault="00051762" w:rsidP="002E3A3C">
      <w:pPr>
        <w:pStyle w:val="ECHRPara"/>
      </w:pPr>
      <w:r>
        <w:fldChar w:fldCharType="begin"/>
      </w:r>
      <w:r>
        <w:instrText xml:space="preserve"> SEQ level0 \*arabi</w:instrText>
      </w:r>
      <w:r>
        <w:instrText xml:space="preserve">c </w:instrText>
      </w:r>
      <w:r>
        <w:fldChar w:fldCharType="separate"/>
      </w:r>
      <w:r w:rsidR="009E326E">
        <w:rPr>
          <w:noProof/>
        </w:rPr>
        <w:t>36</w:t>
      </w:r>
      <w:r>
        <w:rPr>
          <w:noProof/>
        </w:rPr>
        <w:fldChar w:fldCharType="end"/>
      </w:r>
      <w:r w:rsidR="005A32FB">
        <w:t>.  Trybunał zauważa, że skarga ta nie jest w sposób oczywisty nieuzasadniona w rozumieniu art. 35 ust. 3 lit. a Konwencji. Nadto Trybunał zauważa, że nie jest ona niedopuszczalna na żadnym innym gruncie. Należy ją zatem uznać za dopuszczalną.</w:t>
      </w:r>
    </w:p>
    <w:p w14:paraId="2AF26ABA" w14:textId="77777777" w:rsidR="00296B0B" w:rsidRPr="002E3A3C" w:rsidRDefault="005A32FB" w:rsidP="002E3A3C">
      <w:pPr>
        <w:pStyle w:val="ECHRHeading2"/>
      </w:pPr>
      <w:bookmarkStart w:id="81" w:name="lt_pId237"/>
      <w:r>
        <w:lastRenderedPageBreak/>
        <w:t>B.</w:t>
      </w:r>
      <w:bookmarkEnd w:id="81"/>
      <w:r>
        <w:t> </w:t>
      </w:r>
      <w:bookmarkStart w:id="82" w:name="lt_pId238"/>
      <w:r>
        <w:t>Przedmiot skargi</w:t>
      </w:r>
      <w:bookmarkEnd w:id="82"/>
    </w:p>
    <w:p w14:paraId="30F533B1" w14:textId="77777777" w:rsidR="005A32FB" w:rsidRPr="002E3A3C" w:rsidRDefault="005A32FB" w:rsidP="002E3A3C">
      <w:pPr>
        <w:pStyle w:val="ECHRHeading3"/>
      </w:pPr>
      <w:r>
        <w:t>1.  </w:t>
      </w:r>
      <w:bookmarkStart w:id="83" w:name="lt_pId240"/>
      <w:r>
        <w:t>Stanowiska stron</w:t>
      </w:r>
      <w:bookmarkEnd w:id="83"/>
    </w:p>
    <w:p w14:paraId="49CCEA23" w14:textId="48398162" w:rsidR="00296B0B" w:rsidRPr="002E3A3C" w:rsidRDefault="00257212" w:rsidP="002E3A3C">
      <w:pPr>
        <w:pStyle w:val="ECHRHeading4"/>
      </w:pPr>
      <w:bookmarkStart w:id="84" w:name="lt_pId241"/>
      <w:r>
        <w:t>a)</w:t>
      </w:r>
      <w:bookmarkEnd w:id="84"/>
      <w:r>
        <w:t>  </w:t>
      </w:r>
      <w:bookmarkStart w:id="85" w:name="lt_pId242"/>
      <w:r>
        <w:t>Skarżący</w:t>
      </w:r>
      <w:bookmarkEnd w:id="85"/>
    </w:p>
    <w:p w14:paraId="553F1C93" w14:textId="6B3DEAA3" w:rsidR="00296B0B" w:rsidRPr="002E3A3C" w:rsidRDefault="00051762" w:rsidP="002E3A3C">
      <w:pPr>
        <w:pStyle w:val="ECHRPara"/>
      </w:pPr>
      <w:r>
        <w:fldChar w:fldCharType="begin"/>
      </w:r>
      <w:r>
        <w:instrText xml:space="preserve"> SEQ level0 \*arabic </w:instrText>
      </w:r>
      <w:r>
        <w:fldChar w:fldCharType="separate"/>
      </w:r>
      <w:r w:rsidR="009E326E">
        <w:rPr>
          <w:noProof/>
        </w:rPr>
        <w:t>37</w:t>
      </w:r>
      <w:r>
        <w:rPr>
          <w:noProof/>
        </w:rPr>
        <w:fldChar w:fldCharType="end"/>
      </w:r>
      <w:r w:rsidR="005A32FB">
        <w:t>.  </w:t>
      </w:r>
      <w:bookmarkStart w:id="86" w:name="lt_pId244"/>
      <w:r w:rsidR="005A32FB">
        <w:t xml:space="preserve">Skarżący </w:t>
      </w:r>
      <w:r w:rsidR="00B4655E">
        <w:t>twierdzi</w:t>
      </w:r>
      <w:r w:rsidR="005A32FB">
        <w:t xml:space="preserve">, że ingerencja nie </w:t>
      </w:r>
      <w:r w:rsidR="0026403F">
        <w:t xml:space="preserve">dążyła do realizacji </w:t>
      </w:r>
      <w:r w:rsidR="003B7AAD">
        <w:t xml:space="preserve">uprawnionego </w:t>
      </w:r>
      <w:r w:rsidR="005A32FB">
        <w:t>celu ochrony praw i wolności innych.</w:t>
      </w:r>
      <w:bookmarkStart w:id="87" w:name="lt_pId245"/>
      <w:bookmarkEnd w:id="86"/>
      <w:r w:rsidR="005A32FB">
        <w:t xml:space="preserve"> Przedmiotowe </w:t>
      </w:r>
      <w:r w:rsidR="00B4655E">
        <w:t xml:space="preserve">wypowiedzi </w:t>
      </w:r>
      <w:r w:rsidR="005A32FB">
        <w:t>nie wskazywały na osobistą niechęć w stosunku do przysięgłych i nie podawały w wątpliwość ich uczciwości</w:t>
      </w:r>
      <w:r w:rsidR="0026403F">
        <w:t xml:space="preserve"> i honoru</w:t>
      </w:r>
      <w:r w:rsidR="005A32FB">
        <w:t xml:space="preserve">. Ponadto </w:t>
      </w:r>
      <w:r w:rsidR="00F43A0B">
        <w:t xml:space="preserve">skarżący uważa, że </w:t>
      </w:r>
      <w:r w:rsidR="005A32FB">
        <w:t>cel utrzymani</w:t>
      </w:r>
      <w:r w:rsidR="00B4655E">
        <w:t>a</w:t>
      </w:r>
      <w:r w:rsidR="005A32FB">
        <w:t xml:space="preserve"> autorytetu i bezstronności sądownictwa nie usprawiedliwia ingerencji, jako że wolność wyrażania opinii</w:t>
      </w:r>
      <w:r w:rsidR="00F43A0B">
        <w:t xml:space="preserve"> przez adwokatów</w:t>
      </w:r>
      <w:r w:rsidR="005A32FB">
        <w:t xml:space="preserve">, nawet jeśli są one </w:t>
      </w:r>
      <w:r w:rsidR="00B4655E">
        <w:t xml:space="preserve">niekiedy </w:t>
      </w:r>
      <w:r w:rsidR="005A32FB">
        <w:t xml:space="preserve">krytyczne wobec sądów, </w:t>
      </w:r>
      <w:r w:rsidR="00826A85">
        <w:t xml:space="preserve">może </w:t>
      </w:r>
      <w:r w:rsidR="00472763">
        <w:t>przyczyni</w:t>
      </w:r>
      <w:r w:rsidR="00826A85">
        <w:t>ć s</w:t>
      </w:r>
      <w:r w:rsidR="00472763">
        <w:t xml:space="preserve">ię do </w:t>
      </w:r>
      <w:r w:rsidR="00B4655E">
        <w:t xml:space="preserve">usprawniania </w:t>
      </w:r>
      <w:r w:rsidR="00472763">
        <w:t>i</w:t>
      </w:r>
      <w:r w:rsidR="00CF4DA4">
        <w:t xml:space="preserve"> </w:t>
      </w:r>
      <w:r w:rsidR="005A32FB">
        <w:t>wz</w:t>
      </w:r>
      <w:r w:rsidR="00826A85">
        <w:t>mo</w:t>
      </w:r>
      <w:r w:rsidR="005A32FB">
        <w:t>cni</w:t>
      </w:r>
      <w:r w:rsidR="00826A85">
        <w:t>e</w:t>
      </w:r>
      <w:r w:rsidR="005A32FB">
        <w:t>nia sądownictwa.</w:t>
      </w:r>
      <w:bookmarkEnd w:id="87"/>
    </w:p>
    <w:p w14:paraId="713827C3" w14:textId="23C56FDB" w:rsidR="00F04F71" w:rsidRPr="002E3A3C" w:rsidRDefault="00051762" w:rsidP="002E3A3C">
      <w:pPr>
        <w:pStyle w:val="ECHRPara"/>
      </w:pPr>
      <w:r>
        <w:fldChar w:fldCharType="begin"/>
      </w:r>
      <w:r>
        <w:instrText xml:space="preserve"> SEQ level0 \*arabic </w:instrText>
      </w:r>
      <w:r>
        <w:fldChar w:fldCharType="separate"/>
      </w:r>
      <w:r w:rsidR="009E326E">
        <w:rPr>
          <w:noProof/>
        </w:rPr>
        <w:t>38</w:t>
      </w:r>
      <w:r>
        <w:rPr>
          <w:noProof/>
        </w:rPr>
        <w:fldChar w:fldCharType="end"/>
      </w:r>
      <w:r w:rsidR="005A32FB">
        <w:t>.  </w:t>
      </w:r>
      <w:bookmarkStart w:id="88" w:name="lt_pId248"/>
      <w:r w:rsidR="005A32FB">
        <w:t xml:space="preserve">Skarżący </w:t>
      </w:r>
      <w:r w:rsidR="00B4655E">
        <w:t>twierdził</w:t>
      </w:r>
      <w:r w:rsidR="005A32FB">
        <w:t xml:space="preserve">, że </w:t>
      </w:r>
      <w:r w:rsidR="00B4655E">
        <w:t xml:space="preserve">wypowiedzi </w:t>
      </w:r>
      <w:r w:rsidR="005A32FB">
        <w:t>były częścią debaty w interesie publicznym dotyczącej funkcjonowania wymiaru sprawiedliwości, co z kolei wymaga wyższego poziomu ochrony wolnoś</w:t>
      </w:r>
      <w:r w:rsidR="00440117">
        <w:t>ci</w:t>
      </w:r>
      <w:r w:rsidR="005A32FB">
        <w:t xml:space="preserve"> wyrażania opinii </w:t>
      </w:r>
      <w:r w:rsidR="00CF4DA4">
        <w:br/>
      </w:r>
      <w:r w:rsidR="005A32FB">
        <w:t xml:space="preserve">ze stosunkowo wąskim marginesem swobody. Odwołał się on w tej kwestii do opinii prokuratora </w:t>
      </w:r>
      <w:r w:rsidR="002B586A">
        <w:t>[</w:t>
      </w:r>
      <w:r w:rsidR="002B586A" w:rsidRPr="007F67AC">
        <w:rPr>
          <w:i/>
          <w:iCs/>
          <w:lang w:val="fr-FR"/>
        </w:rPr>
        <w:t>l’avocat général</w:t>
      </w:r>
      <w:r w:rsidR="002B586A">
        <w:t xml:space="preserve">] </w:t>
      </w:r>
      <w:r w:rsidR="00440117">
        <w:t>przy</w:t>
      </w:r>
      <w:r w:rsidR="005A32FB">
        <w:t xml:space="preserve"> </w:t>
      </w:r>
      <w:r w:rsidR="002B586A">
        <w:t>S</w:t>
      </w:r>
      <w:r w:rsidR="005A32FB">
        <w:t>ąd</w:t>
      </w:r>
      <w:r w:rsidR="00440117">
        <w:t>zie</w:t>
      </w:r>
      <w:r w:rsidR="005A32FB">
        <w:t xml:space="preserve"> </w:t>
      </w:r>
      <w:r w:rsidR="002B586A">
        <w:t>K</w:t>
      </w:r>
      <w:r w:rsidR="00440117">
        <w:t xml:space="preserve">asacyjnym </w:t>
      </w:r>
      <w:r w:rsidR="005A32FB">
        <w:t xml:space="preserve">(zob. </w:t>
      </w:r>
      <w:r w:rsidR="00440117">
        <w:t xml:space="preserve">par. </w:t>
      </w:r>
      <w:r w:rsidR="005A32FB">
        <w:t>27 powyżej).</w:t>
      </w:r>
    </w:p>
    <w:bookmarkEnd w:id="88"/>
    <w:p w14:paraId="125A676B" w14:textId="35F2144C" w:rsidR="00F04F71"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39</w:t>
      </w:r>
      <w:r w:rsidRPr="002E3A3C">
        <w:fldChar w:fldCharType="end"/>
      </w:r>
      <w:r>
        <w:t>.  </w:t>
      </w:r>
      <w:bookmarkStart w:id="89" w:name="lt_pId251"/>
      <w:r w:rsidR="000A285A">
        <w:t>Skarżący uważa, że w</w:t>
      </w:r>
      <w:r w:rsidR="00010D76">
        <w:t xml:space="preserve">ypowiedzi </w:t>
      </w:r>
      <w:r>
        <w:t xml:space="preserve">dotyczące składu ławy przysięgłych stanowiły stwierdzenie faktu, </w:t>
      </w:r>
      <w:r w:rsidR="00010D76">
        <w:t xml:space="preserve">obiektywne </w:t>
      </w:r>
      <w:r>
        <w:t xml:space="preserve">okoliczności faktyczne, których nie </w:t>
      </w:r>
      <w:r w:rsidR="00A74959">
        <w:t xml:space="preserve">sposób </w:t>
      </w:r>
      <w:r>
        <w:t xml:space="preserve">kwestionować. Tak czy inaczej, jeśli Trybunał miałby rozważyć, czy </w:t>
      </w:r>
      <w:r w:rsidR="00010D76">
        <w:t xml:space="preserve">wypowiedziom tym </w:t>
      </w:r>
      <w:r>
        <w:t xml:space="preserve">towarzyszyła wypowiedź </w:t>
      </w:r>
      <w:proofErr w:type="spellStart"/>
      <w:r>
        <w:t>ocenna</w:t>
      </w:r>
      <w:proofErr w:type="spellEnd"/>
      <w:r>
        <w:t xml:space="preserve">, ma ku temu </w:t>
      </w:r>
      <w:r w:rsidR="00010D76">
        <w:t xml:space="preserve">istotne </w:t>
      </w:r>
      <w:r>
        <w:t xml:space="preserve">podstawy faktyczne. Zostały one </w:t>
      </w:r>
      <w:r w:rsidR="00010D76">
        <w:t xml:space="preserve">wyrażone </w:t>
      </w:r>
      <w:r>
        <w:t xml:space="preserve">na koniec rozprawy i były nierozłącznie </w:t>
      </w:r>
      <w:r w:rsidR="00010D76">
        <w:t xml:space="preserve">związane </w:t>
      </w:r>
      <w:r>
        <w:t xml:space="preserve">ze sprawą, w której skarżący reprezentował interesy klienta. Zdaniem skarżącego, nie można ich rozpatrywać w oderwaniu od kontekstu, skoro </w:t>
      </w:r>
      <w:r w:rsidR="009603EF">
        <w:t xml:space="preserve">poprzedzające je stwierdzenia </w:t>
      </w:r>
      <w:r>
        <w:t>również odnosiły się do ryzyka ponoszonego przez rozwarstwione społeczeństwo oraz do pot</w:t>
      </w:r>
      <w:r w:rsidR="00472763">
        <w:t xml:space="preserve">rzeby zapobieżenia </w:t>
      </w:r>
      <w:r w:rsidR="004419D8">
        <w:t xml:space="preserve">podziałom </w:t>
      </w:r>
      <w:r w:rsidR="00472763">
        <w:t>w </w:t>
      </w:r>
      <w:r>
        <w:t xml:space="preserve">społeczeństwie i między </w:t>
      </w:r>
      <w:r w:rsidR="001872F9">
        <w:t xml:space="preserve">wspólnotami. </w:t>
      </w:r>
      <w:r>
        <w:t xml:space="preserve">Zawierały one sformułowany </w:t>
      </w:r>
      <w:r w:rsidR="00010D76">
        <w:t>pod wpływem emocji i przed uprawomocnieniem się</w:t>
      </w:r>
      <w:r>
        <w:t xml:space="preserve"> orzeczeni</w:t>
      </w:r>
      <w:r w:rsidR="00010D76">
        <w:t>a</w:t>
      </w:r>
      <w:r>
        <w:t xml:space="preserve"> </w:t>
      </w:r>
      <w:r w:rsidR="00010D76">
        <w:t>sądu opis</w:t>
      </w:r>
      <w:r>
        <w:t xml:space="preserve"> szeroko rozpowszechnion</w:t>
      </w:r>
      <w:r w:rsidR="00010D76">
        <w:t>ej</w:t>
      </w:r>
      <w:r>
        <w:t xml:space="preserve"> sy</w:t>
      </w:r>
      <w:r w:rsidR="00472763">
        <w:t>tuacj</w:t>
      </w:r>
      <w:r w:rsidR="00010D76">
        <w:t>i</w:t>
      </w:r>
      <w:r w:rsidR="00472763">
        <w:t xml:space="preserve"> w kraju, </w:t>
      </w:r>
      <w:r w:rsidR="007F67AC">
        <w:br/>
      </w:r>
      <w:r w:rsidR="00010D76">
        <w:t xml:space="preserve">w szczególności w jednostce administracyjnej </w:t>
      </w:r>
      <w:r w:rsidR="00EA11FD" w:rsidRPr="007F67AC">
        <w:rPr>
          <w:i/>
          <w:iCs/>
        </w:rPr>
        <w:t xml:space="preserve">le </w:t>
      </w:r>
      <w:proofErr w:type="spellStart"/>
      <w:r w:rsidR="00010D76" w:rsidRPr="002E3A3C">
        <w:rPr>
          <w:i/>
        </w:rPr>
        <w:t>département</w:t>
      </w:r>
      <w:proofErr w:type="spellEnd"/>
      <w:r w:rsidR="00EA11FD" w:rsidRPr="007F67AC">
        <w:rPr>
          <w:iCs/>
        </w:rPr>
        <w:t>]</w:t>
      </w:r>
      <w:r>
        <w:t xml:space="preserve">, </w:t>
      </w:r>
      <w:r w:rsidR="00010D76">
        <w:t xml:space="preserve">w której </w:t>
      </w:r>
      <w:r>
        <w:t>sąd przysięgłych</w:t>
      </w:r>
      <w:r w:rsidR="00010D76">
        <w:t xml:space="preserve"> miał siedzibę</w:t>
      </w:r>
      <w:r>
        <w:t>.</w:t>
      </w:r>
    </w:p>
    <w:bookmarkEnd w:id="89"/>
    <w:p w14:paraId="313E25D9" w14:textId="23016640" w:rsidR="00A33EEA"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40</w:t>
      </w:r>
      <w:r w:rsidRPr="002E3A3C">
        <w:fldChar w:fldCharType="end"/>
      </w:r>
      <w:r>
        <w:t>.  </w:t>
      </w:r>
      <w:bookmarkStart w:id="90" w:name="lt_pId257"/>
      <w:r w:rsidR="00A420D2">
        <w:t xml:space="preserve">Z tego </w:t>
      </w:r>
      <w:r>
        <w:t xml:space="preserve">też </w:t>
      </w:r>
      <w:r w:rsidR="00A420D2">
        <w:t xml:space="preserve">względu </w:t>
      </w:r>
      <w:r>
        <w:t xml:space="preserve">zdaniem skarżącego jego </w:t>
      </w:r>
      <w:r w:rsidR="00A420D2">
        <w:t xml:space="preserve">wypowiedzi </w:t>
      </w:r>
      <w:r>
        <w:t xml:space="preserve">miały charakter socjologiczny i polityczny, nie zaś rasowy czy rasistowski. </w:t>
      </w:r>
      <w:r w:rsidR="00A420D2">
        <w:t>Zakwestionował</w:t>
      </w:r>
      <w:r>
        <w:t xml:space="preserve"> założenie</w:t>
      </w:r>
      <w:r w:rsidR="00A420D2">
        <w:t xml:space="preserve"> Rządu</w:t>
      </w:r>
      <w:r>
        <w:t xml:space="preserve">, że kolor skóry </w:t>
      </w:r>
      <w:r w:rsidR="00A420D2">
        <w:t xml:space="preserve">członków ławy </w:t>
      </w:r>
      <w:r>
        <w:t xml:space="preserve">przysięgłych </w:t>
      </w:r>
      <w:r w:rsidR="00A420D2">
        <w:t xml:space="preserve">przesądził o </w:t>
      </w:r>
      <w:r>
        <w:t>orzeczeni</w:t>
      </w:r>
      <w:r w:rsidR="00A420D2">
        <w:t>u</w:t>
      </w:r>
      <w:r>
        <w:t xml:space="preserve"> sądu przysięgłych; odniesienie do „biał</w:t>
      </w:r>
      <w:r w:rsidR="00B4049D">
        <w:t xml:space="preserve">ej ławy </w:t>
      </w:r>
      <w:r>
        <w:t>przysięgłych</w:t>
      </w:r>
      <w:r w:rsidR="00B4049D">
        <w:t>”</w:t>
      </w:r>
      <w:r>
        <w:t xml:space="preserve"> </w:t>
      </w:r>
      <w:r w:rsidR="00A420D2">
        <w:t>było zaledwie</w:t>
      </w:r>
      <w:r>
        <w:t xml:space="preserve"> </w:t>
      </w:r>
      <w:r w:rsidR="00A420D2">
        <w:t xml:space="preserve">jednym </w:t>
      </w:r>
      <w:r>
        <w:t xml:space="preserve">z </w:t>
      </w:r>
      <w:r w:rsidR="00A420D2">
        <w:t xml:space="preserve">wielu </w:t>
      </w:r>
      <w:r>
        <w:t>czynników (</w:t>
      </w:r>
      <w:r w:rsidR="00A420D2">
        <w:t xml:space="preserve">sposób prowadzenia </w:t>
      </w:r>
      <w:r>
        <w:t>postępowania, bierna</w:t>
      </w:r>
      <w:r w:rsidR="00A420D2">
        <w:t xml:space="preserve"> postawa </w:t>
      </w:r>
      <w:r>
        <w:t>prokuratur</w:t>
      </w:r>
      <w:r w:rsidR="00A420D2">
        <w:t>a</w:t>
      </w:r>
      <w:r>
        <w:t xml:space="preserve">), </w:t>
      </w:r>
      <w:r w:rsidR="00B4049D">
        <w:t xml:space="preserve">aby stwierdzić, </w:t>
      </w:r>
      <w:r w:rsidR="007F67AC">
        <w:br/>
      </w:r>
      <w:r w:rsidR="00B4049D">
        <w:t xml:space="preserve">że wyrok </w:t>
      </w:r>
      <w:r>
        <w:t>uniewinni</w:t>
      </w:r>
      <w:r w:rsidR="00B4049D">
        <w:t xml:space="preserve">ający nie był </w:t>
      </w:r>
      <w:r w:rsidR="00A420D2">
        <w:t>zaskoczeni</w:t>
      </w:r>
      <w:r w:rsidR="00B4049D">
        <w:t>em</w:t>
      </w:r>
      <w:r>
        <w:t>.</w:t>
      </w:r>
    </w:p>
    <w:bookmarkEnd w:id="90"/>
    <w:p w14:paraId="383ED597" w14:textId="07BC7966" w:rsidR="006206B0"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41</w:t>
      </w:r>
      <w:r w:rsidRPr="002E3A3C">
        <w:fldChar w:fldCharType="end"/>
      </w:r>
      <w:r>
        <w:t>.  </w:t>
      </w:r>
      <w:bookmarkStart w:id="91" w:name="lt_pId260"/>
      <w:r>
        <w:t>Na koniec skarżący zaznaczył, że</w:t>
      </w:r>
      <w:r w:rsidR="00472763">
        <w:t xml:space="preserve"> jego uwagi należy odczytywać </w:t>
      </w:r>
      <w:r w:rsidR="00CF4DA4">
        <w:br/>
      </w:r>
      <w:r w:rsidR="00472763">
        <w:t>w</w:t>
      </w:r>
      <w:r w:rsidR="00CF4DA4">
        <w:t xml:space="preserve"> </w:t>
      </w:r>
      <w:r w:rsidR="00A420D2">
        <w:t xml:space="preserve">określonym </w:t>
      </w:r>
      <w:r>
        <w:t>kontekście. Zauważył</w:t>
      </w:r>
      <w:r w:rsidR="007A7AAD">
        <w:t>,</w:t>
      </w:r>
      <w:r>
        <w:t xml:space="preserve"> że Rząd przy</w:t>
      </w:r>
      <w:r w:rsidR="007A7AAD">
        <w:t>znał, że atmosfer</w:t>
      </w:r>
      <w:r>
        <w:t>a</w:t>
      </w:r>
      <w:r w:rsidR="007A7AAD">
        <w:t xml:space="preserve"> </w:t>
      </w:r>
      <w:r>
        <w:t xml:space="preserve">w jakiej </w:t>
      </w:r>
      <w:r w:rsidR="00A420D2">
        <w:t>prowadzono</w:t>
      </w:r>
      <w:r>
        <w:t xml:space="preserve"> postępowanie</w:t>
      </w:r>
      <w:r w:rsidR="007A7AAD">
        <w:t xml:space="preserve"> był</w:t>
      </w:r>
      <w:r w:rsidR="00A74959">
        <w:t>a</w:t>
      </w:r>
      <w:r w:rsidR="007A7AAD">
        <w:t xml:space="preserve"> wyjątkowo napięta</w:t>
      </w:r>
      <w:r>
        <w:t>. Ponadto</w:t>
      </w:r>
      <w:r w:rsidR="002A7867">
        <w:t xml:space="preserve"> dodał</w:t>
      </w:r>
      <w:r>
        <w:t xml:space="preserve">, </w:t>
      </w:r>
      <w:r w:rsidR="002A7867">
        <w:t xml:space="preserve">że </w:t>
      </w:r>
      <w:r>
        <w:t xml:space="preserve">jako pełnomocnik </w:t>
      </w:r>
      <w:r w:rsidR="00A420D2">
        <w:t>powoda cywilnego</w:t>
      </w:r>
      <w:r>
        <w:t xml:space="preserve">, nie </w:t>
      </w:r>
      <w:r w:rsidR="00A420D2">
        <w:t xml:space="preserve">był uprawniony do złożenia wniosku </w:t>
      </w:r>
      <w:r w:rsidR="007F67AC">
        <w:br/>
      </w:r>
      <w:r w:rsidR="00A420D2">
        <w:lastRenderedPageBreak/>
        <w:t xml:space="preserve">o wyłączenie członków </w:t>
      </w:r>
      <w:r>
        <w:t xml:space="preserve">ławy przysięgłych. Po zakończeniu tej procedury przysięgli nie byli już </w:t>
      </w:r>
      <w:r w:rsidR="00A420D2">
        <w:t xml:space="preserve">zwyczajnymi </w:t>
      </w:r>
      <w:r>
        <w:t xml:space="preserve">osobami prywatnymi, </w:t>
      </w:r>
      <w:r w:rsidR="00A420D2">
        <w:t>lecz</w:t>
      </w:r>
      <w:r>
        <w:t xml:space="preserve"> stanowili organ wymiaru sprawiedliwości, który </w:t>
      </w:r>
      <w:r w:rsidR="00535A80">
        <w:t>musiał zapewniać oczywiste gwarancje bezstronności</w:t>
      </w:r>
      <w:r>
        <w:t xml:space="preserve">. </w:t>
      </w:r>
      <w:r w:rsidR="00A420D2">
        <w:t xml:space="preserve">Zaraz po wydaniu </w:t>
      </w:r>
      <w:r>
        <w:t>wyrok</w:t>
      </w:r>
      <w:r w:rsidR="00535A80">
        <w:t>u</w:t>
      </w:r>
      <w:r>
        <w:t xml:space="preserve">, skarżący </w:t>
      </w:r>
      <w:r w:rsidR="00A420D2">
        <w:t xml:space="preserve">zakwestionował </w:t>
      </w:r>
      <w:r>
        <w:t>intencje p</w:t>
      </w:r>
      <w:r w:rsidR="00064B5D">
        <w:t xml:space="preserve">rzedstawiciela </w:t>
      </w:r>
      <w:r>
        <w:t>prokuratur</w:t>
      </w:r>
      <w:r w:rsidR="00064B5D">
        <w:t>y</w:t>
      </w:r>
      <w:r>
        <w:t xml:space="preserve">, w </w:t>
      </w:r>
      <w:r w:rsidR="00C36341">
        <w:t xml:space="preserve">przeciwieństwie </w:t>
      </w:r>
      <w:r w:rsidR="00A420D2">
        <w:t>d</w:t>
      </w:r>
      <w:r w:rsidR="00C36341">
        <w:t>o</w:t>
      </w:r>
      <w:r>
        <w:t xml:space="preserve"> </w:t>
      </w:r>
      <w:r w:rsidR="00C36341">
        <w:t xml:space="preserve">którego strona cywilna </w:t>
      </w:r>
      <w:r>
        <w:t xml:space="preserve">nie </w:t>
      </w:r>
      <w:r w:rsidR="00A420D2">
        <w:t>miał</w:t>
      </w:r>
      <w:r w:rsidR="00C36341">
        <w:t>a</w:t>
      </w:r>
      <w:r w:rsidR="00A420D2">
        <w:t xml:space="preserve"> możliwości zaskarżenia</w:t>
      </w:r>
      <w:r>
        <w:t xml:space="preserve"> wyroku uniewinniającego. </w:t>
      </w:r>
      <w:r w:rsidR="00A420D2">
        <w:t xml:space="preserve">W odpowiedzi </w:t>
      </w:r>
      <w:r w:rsidR="00DD285F">
        <w:t xml:space="preserve">przedstawiciel </w:t>
      </w:r>
      <w:r w:rsidR="00A420D2">
        <w:t>p</w:t>
      </w:r>
      <w:r>
        <w:t>rokurat</w:t>
      </w:r>
      <w:r w:rsidR="00DD285F">
        <w:t xml:space="preserve">ury </w:t>
      </w:r>
      <w:r w:rsidR="00A420D2">
        <w:t>stwierdził</w:t>
      </w:r>
      <w:r>
        <w:t xml:space="preserve">, </w:t>
      </w:r>
      <w:r w:rsidR="003E700D">
        <w:br/>
      </w:r>
      <w:r>
        <w:t xml:space="preserve">że należało przedyskutować możliwość wniesienia apelacji w </w:t>
      </w:r>
      <w:r w:rsidR="00F8298B">
        <w:t xml:space="preserve">kancelarii </w:t>
      </w:r>
      <w:r>
        <w:t xml:space="preserve">prokuratora </w:t>
      </w:r>
      <w:r w:rsidR="00DD285F">
        <w:t>[</w:t>
      </w:r>
      <w:r w:rsidR="00F203AC">
        <w:t xml:space="preserve">le </w:t>
      </w:r>
      <w:r w:rsidR="00DD285F" w:rsidRPr="00F906A4">
        <w:rPr>
          <w:lang w:val="fr-FR"/>
        </w:rPr>
        <w:t>parquet général</w:t>
      </w:r>
      <w:r w:rsidR="00DD285F">
        <w:rPr>
          <w:lang w:val="fr-FR"/>
        </w:rPr>
        <w:t>]</w:t>
      </w:r>
      <w:r w:rsidR="00DD285F" w:rsidRPr="00F906A4">
        <w:rPr>
          <w:lang w:val="fr-FR"/>
        </w:rPr>
        <w:t xml:space="preserve"> </w:t>
      </w:r>
      <w:r w:rsidR="00F8298B">
        <w:t>przy</w:t>
      </w:r>
      <w:r>
        <w:t xml:space="preserve"> </w:t>
      </w:r>
      <w:r w:rsidR="00C36341">
        <w:t>S</w:t>
      </w:r>
      <w:r>
        <w:t xml:space="preserve">ądzie </w:t>
      </w:r>
      <w:r w:rsidR="00C36341">
        <w:t>A</w:t>
      </w:r>
      <w:r>
        <w:t xml:space="preserve">pelacyjnym </w:t>
      </w:r>
      <w:r w:rsidR="003E700D">
        <w:br/>
      </w:r>
      <w:r>
        <w:t xml:space="preserve">w Montpellier. </w:t>
      </w:r>
      <w:r w:rsidR="00F8298B">
        <w:t xml:space="preserve">Biorąc </w:t>
      </w:r>
      <w:r>
        <w:t xml:space="preserve">pod uwagę </w:t>
      </w:r>
      <w:r w:rsidR="00F8298B">
        <w:t xml:space="preserve">sposób </w:t>
      </w:r>
      <w:r>
        <w:t>prowadz</w:t>
      </w:r>
      <w:r w:rsidR="00F8298B">
        <w:t>enia postępowania</w:t>
      </w:r>
      <w:r>
        <w:t xml:space="preserve">, </w:t>
      </w:r>
      <w:r w:rsidR="003E700D">
        <w:br/>
      </w:r>
      <w:r>
        <w:t xml:space="preserve">a </w:t>
      </w:r>
      <w:r w:rsidR="00F8298B">
        <w:t xml:space="preserve">w szczególności oddalenie przez </w:t>
      </w:r>
      <w:r>
        <w:t xml:space="preserve">prezesa sądu przysięgłych </w:t>
      </w:r>
      <w:r w:rsidR="00F8298B">
        <w:t xml:space="preserve">wniosku </w:t>
      </w:r>
      <w:r w:rsidR="003E700D">
        <w:br/>
      </w:r>
      <w:r w:rsidR="00F8298B">
        <w:t xml:space="preserve">o </w:t>
      </w:r>
      <w:r>
        <w:t>przesłuchani</w:t>
      </w:r>
      <w:r w:rsidR="00F8298B">
        <w:t>e</w:t>
      </w:r>
      <w:r>
        <w:t xml:space="preserve"> dwóch żandarmów oskarżonych o składanie fałszywych zeznań przed sędzią śledczym, a także </w:t>
      </w:r>
      <w:r w:rsidR="008972A3">
        <w:t xml:space="preserve">wątpliwości </w:t>
      </w:r>
      <w:r>
        <w:t>p</w:t>
      </w:r>
      <w:r w:rsidR="008972A3">
        <w:t xml:space="preserve">rzedstawiciela </w:t>
      </w:r>
      <w:r>
        <w:t>prokuratury, skarżący zdał sobie sprawę, że apela</w:t>
      </w:r>
      <w:r w:rsidR="001A570E">
        <w:t xml:space="preserve">cja </w:t>
      </w:r>
      <w:r w:rsidR="008972A3">
        <w:t xml:space="preserve">jest mało prawdopodobna </w:t>
      </w:r>
      <w:r w:rsidR="001A570E">
        <w:t>i </w:t>
      </w:r>
      <w:r w:rsidR="00F8298B">
        <w:t xml:space="preserve">próbował </w:t>
      </w:r>
      <w:r>
        <w:t xml:space="preserve">wpłynąć na </w:t>
      </w:r>
      <w:r w:rsidR="008972A3">
        <w:t xml:space="preserve">jego </w:t>
      </w:r>
      <w:r>
        <w:t xml:space="preserve">decyzję. Pomimo zakończenia postępowania </w:t>
      </w:r>
      <w:r w:rsidR="004B03F1">
        <w:t>skarżący</w:t>
      </w:r>
      <w:r>
        <w:t xml:space="preserve">, wciąż </w:t>
      </w:r>
      <w:r w:rsidR="00F8298B">
        <w:t>mając na sobie</w:t>
      </w:r>
      <w:r>
        <w:t xml:space="preserve"> </w:t>
      </w:r>
      <w:r w:rsidR="00752466">
        <w:t>togę</w:t>
      </w:r>
      <w:r w:rsidR="00A94218">
        <w:t xml:space="preserve">, z </w:t>
      </w:r>
      <w:r w:rsidR="00B03EEA">
        <w:t xml:space="preserve">ławy </w:t>
      </w:r>
      <w:r w:rsidR="00A94218">
        <w:t>zajmowane</w:t>
      </w:r>
      <w:r w:rsidR="00B03EEA">
        <w:t xml:space="preserve">j przez </w:t>
      </w:r>
      <w:r w:rsidR="00A94218">
        <w:t xml:space="preserve">powoda cywilnego, </w:t>
      </w:r>
      <w:r w:rsidR="00B03EEA">
        <w:t xml:space="preserve">na sali sądowej, </w:t>
      </w:r>
      <w:r w:rsidR="00752466">
        <w:t xml:space="preserve">stojąc </w:t>
      </w:r>
      <w:r>
        <w:t xml:space="preserve">obok </w:t>
      </w:r>
      <w:r w:rsidR="00752466">
        <w:t>obrońcy</w:t>
      </w:r>
      <w:r>
        <w:t xml:space="preserve">, który </w:t>
      </w:r>
      <w:r w:rsidR="005B3712">
        <w:t xml:space="preserve">w tych samych okolicznościach </w:t>
      </w:r>
      <w:r>
        <w:t xml:space="preserve">odpowiadał na pytania dziennikarzy, </w:t>
      </w:r>
      <w:r w:rsidR="005B3712">
        <w:t>wobec</w:t>
      </w:r>
      <w:r w:rsidR="004C45C8">
        <w:t xml:space="preserve"> </w:t>
      </w:r>
      <w:r w:rsidR="005B3712">
        <w:t xml:space="preserve">zachowawczego stanowiska prokuratury, </w:t>
      </w:r>
      <w:r w:rsidR="004B03F1">
        <w:t xml:space="preserve">doszedł do wniosku, </w:t>
      </w:r>
      <w:r>
        <w:t xml:space="preserve">że </w:t>
      </w:r>
      <w:r w:rsidR="00F94E48">
        <w:t xml:space="preserve">jako adwokat </w:t>
      </w:r>
      <w:r w:rsidR="005B3712">
        <w:t xml:space="preserve">nie może uchylać się od </w:t>
      </w:r>
      <w:r w:rsidR="004C45C8">
        <w:t xml:space="preserve">wypełnienia </w:t>
      </w:r>
      <w:r w:rsidR="004B03F1" w:rsidRPr="00E07847">
        <w:t>sw</w:t>
      </w:r>
      <w:r w:rsidR="005B3712">
        <w:t>o</w:t>
      </w:r>
      <w:r w:rsidR="00D82461">
        <w:t xml:space="preserve">jej misji. </w:t>
      </w:r>
      <w:r w:rsidR="004C45C8">
        <w:t>.</w:t>
      </w:r>
    </w:p>
    <w:p w14:paraId="5D94E0F0" w14:textId="2C1BF361" w:rsidR="00296B0B" w:rsidRPr="002E3A3C" w:rsidRDefault="00BC4C0E" w:rsidP="002E3A3C">
      <w:pPr>
        <w:pStyle w:val="ECHRHeading4"/>
      </w:pPr>
      <w:bookmarkStart w:id="92" w:name="lt_pId267"/>
      <w:bookmarkEnd w:id="91"/>
      <w:r>
        <w:t>b)</w:t>
      </w:r>
      <w:bookmarkEnd w:id="92"/>
      <w:r>
        <w:t>  </w:t>
      </w:r>
      <w:bookmarkStart w:id="93" w:name="lt_pId268"/>
      <w:r>
        <w:t>Rząd</w:t>
      </w:r>
      <w:bookmarkEnd w:id="93"/>
    </w:p>
    <w:p w14:paraId="33864449" w14:textId="62374B74" w:rsidR="006B147A" w:rsidRPr="002E3A3C" w:rsidRDefault="00051762" w:rsidP="002E3A3C">
      <w:pPr>
        <w:pStyle w:val="ECHRPara"/>
      </w:pPr>
      <w:r>
        <w:fldChar w:fldCharType="begin"/>
      </w:r>
      <w:r>
        <w:instrText xml:space="preserve"> SEQ level0 \*arabic </w:instrText>
      </w:r>
      <w:r>
        <w:fldChar w:fldCharType="separate"/>
      </w:r>
      <w:r w:rsidR="009E326E">
        <w:rPr>
          <w:noProof/>
        </w:rPr>
        <w:t>42</w:t>
      </w:r>
      <w:r>
        <w:rPr>
          <w:noProof/>
        </w:rPr>
        <w:fldChar w:fldCharType="end"/>
      </w:r>
      <w:r w:rsidR="005A32FB">
        <w:t>.  </w:t>
      </w:r>
      <w:bookmarkStart w:id="94" w:name="lt_pId270"/>
      <w:r w:rsidR="005A32FB">
        <w:t xml:space="preserve">Rząd </w:t>
      </w:r>
      <w:r w:rsidR="00752466">
        <w:t>twierdził</w:t>
      </w:r>
      <w:r w:rsidR="005A32FB">
        <w:t>, że</w:t>
      </w:r>
      <w:r w:rsidR="00FA2100">
        <w:t xml:space="preserve"> </w:t>
      </w:r>
      <w:r w:rsidR="005A32FB">
        <w:t>przedmiotowa ingerencja była przewidziana przez prawo i przyświecał jej uprawniony cel ochrony dobrego imienia i praw innych</w:t>
      </w:r>
      <w:r w:rsidR="00410E40">
        <w:t>,</w:t>
      </w:r>
      <w:r w:rsidR="005A32FB">
        <w:t xml:space="preserve"> członków sądu przysięgłych</w:t>
      </w:r>
      <w:r w:rsidR="00410E40">
        <w:t xml:space="preserve">, </w:t>
      </w:r>
      <w:r w:rsidR="005A32FB">
        <w:t xml:space="preserve">oraz utrzymanie autorytetu </w:t>
      </w:r>
      <w:r w:rsidR="003E700D">
        <w:br/>
      </w:r>
      <w:r w:rsidR="005A32FB">
        <w:t>i bezstronności sądownictwa.</w:t>
      </w:r>
    </w:p>
    <w:bookmarkEnd w:id="94"/>
    <w:p w14:paraId="40F669FA" w14:textId="50C7C7D6" w:rsidR="006B147A"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43</w:t>
      </w:r>
      <w:r w:rsidRPr="002E3A3C">
        <w:fldChar w:fldCharType="end"/>
      </w:r>
      <w:r>
        <w:t>.  </w:t>
      </w:r>
      <w:bookmarkStart w:id="95" w:name="lt_pId272"/>
      <w:r>
        <w:t>W</w:t>
      </w:r>
      <w:r w:rsidR="00CA60C7">
        <w:t>obec tego</w:t>
      </w:r>
      <w:r>
        <w:t>, ż</w:t>
      </w:r>
      <w:r w:rsidR="00CA60C7">
        <w:t>e</w:t>
      </w:r>
      <w:r>
        <w:t xml:space="preserve"> sprawa od samego początku </w:t>
      </w:r>
      <w:r w:rsidR="00752466">
        <w:t>wywoływała zainteresowanie wśród mediów</w:t>
      </w:r>
      <w:r>
        <w:t xml:space="preserve">, Rząd </w:t>
      </w:r>
      <w:r w:rsidR="00752466">
        <w:t xml:space="preserve">przyjął, że stanowisko </w:t>
      </w:r>
      <w:r>
        <w:t>skarżącego dotyczące funkcjonowani</w:t>
      </w:r>
      <w:r w:rsidR="00BE0803">
        <w:t>a</w:t>
      </w:r>
      <w:r>
        <w:t xml:space="preserve"> wymiaru sprawiedliwości oraz przebieg</w:t>
      </w:r>
      <w:r w:rsidR="00752466">
        <w:t>u</w:t>
      </w:r>
      <w:r>
        <w:t xml:space="preserve"> procesu </w:t>
      </w:r>
      <w:r w:rsidR="00752466">
        <w:t>wpisane było w</w:t>
      </w:r>
      <w:r>
        <w:t xml:space="preserve"> debat</w:t>
      </w:r>
      <w:r w:rsidR="00752466">
        <w:t>ę</w:t>
      </w:r>
      <w:r>
        <w:t xml:space="preserve"> </w:t>
      </w:r>
      <w:r w:rsidR="00752466">
        <w:t xml:space="preserve">toczoną </w:t>
      </w:r>
      <w:r>
        <w:t>w interesie</w:t>
      </w:r>
      <w:r w:rsidR="00752466">
        <w:t xml:space="preserve"> publicznym</w:t>
      </w:r>
      <w:r>
        <w:t>.</w:t>
      </w:r>
    </w:p>
    <w:bookmarkEnd w:id="95"/>
    <w:p w14:paraId="484C8445" w14:textId="4AF2ED29" w:rsidR="00936F74"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44</w:t>
      </w:r>
      <w:r w:rsidRPr="002E3A3C">
        <w:fldChar w:fldCharType="end"/>
      </w:r>
      <w:r>
        <w:t>.  </w:t>
      </w:r>
      <w:bookmarkStart w:id="96" w:name="lt_pId274"/>
      <w:r w:rsidR="00CA60C7">
        <w:t>Rząd twierdził, że w</w:t>
      </w:r>
      <w:r w:rsidR="00752466">
        <w:t xml:space="preserve">ypowiedzi </w:t>
      </w:r>
      <w:r w:rsidR="00CA60C7">
        <w:t xml:space="preserve">te </w:t>
      </w:r>
      <w:r>
        <w:t xml:space="preserve">stanowiły </w:t>
      </w:r>
      <w:r w:rsidR="00752466">
        <w:t xml:space="preserve">osądy </w:t>
      </w:r>
      <w:proofErr w:type="spellStart"/>
      <w:r w:rsidR="00752466">
        <w:t>ocenne</w:t>
      </w:r>
      <w:proofErr w:type="spellEnd"/>
      <w:r>
        <w:t xml:space="preserve"> podając</w:t>
      </w:r>
      <w:r w:rsidR="00752466">
        <w:t>e</w:t>
      </w:r>
      <w:r>
        <w:t xml:space="preserve"> </w:t>
      </w:r>
      <w:r w:rsidR="00CA60C7">
        <w:br/>
      </w:r>
      <w:r>
        <w:t xml:space="preserve">w wątpliwość bezstronność i rzetelność sądu przysięgłych </w:t>
      </w:r>
      <w:r w:rsidR="00752466">
        <w:t>ze względu na</w:t>
      </w:r>
      <w:r>
        <w:t xml:space="preserve"> „</w:t>
      </w:r>
      <w:r w:rsidR="00752466">
        <w:t>środowisko</w:t>
      </w:r>
      <w:r>
        <w:t>”, z jakie</w:t>
      </w:r>
      <w:r w:rsidR="00752466">
        <w:t>go</w:t>
      </w:r>
      <w:r>
        <w:t xml:space="preserve"> </w:t>
      </w:r>
      <w:r w:rsidR="00752466">
        <w:t>się wywodzili</w:t>
      </w:r>
      <w:r>
        <w:t xml:space="preserve">. Skarżący </w:t>
      </w:r>
      <w:r w:rsidR="002A0A42">
        <w:t xml:space="preserve">poza salą rozpraw poczynił uwagi </w:t>
      </w:r>
      <w:r>
        <w:t>na temat systemu sądownictwa</w:t>
      </w:r>
      <w:r w:rsidR="002A0A42">
        <w:t xml:space="preserve"> w stopniu </w:t>
      </w:r>
      <w:r>
        <w:t>przekr</w:t>
      </w:r>
      <w:r w:rsidR="002A0A42">
        <w:t xml:space="preserve">aczającym </w:t>
      </w:r>
      <w:r>
        <w:t xml:space="preserve">dopuszczalną </w:t>
      </w:r>
      <w:r w:rsidR="00A279E8">
        <w:t xml:space="preserve">krytykę i </w:t>
      </w:r>
      <w:r>
        <w:t xml:space="preserve">bez </w:t>
      </w:r>
      <w:r w:rsidR="00B350C6">
        <w:t xml:space="preserve">oparcia na </w:t>
      </w:r>
      <w:r w:rsidR="00752466">
        <w:t xml:space="preserve">uzasadnionych </w:t>
      </w:r>
      <w:r>
        <w:t>podstaw</w:t>
      </w:r>
      <w:r w:rsidR="00B350C6">
        <w:t xml:space="preserve">ach </w:t>
      </w:r>
      <w:r>
        <w:t>faktycznych</w:t>
      </w:r>
      <w:bookmarkEnd w:id="96"/>
      <w:r>
        <w:t xml:space="preserve">. W ten sposób narzucił on założenie lub bezpodstawną </w:t>
      </w:r>
      <w:r w:rsidR="001600BE">
        <w:t>współzale</w:t>
      </w:r>
      <w:r w:rsidR="009A45D2">
        <w:t>żność po</w:t>
      </w:r>
      <w:r>
        <w:t xml:space="preserve">między kolorem skóry przysięgłych a </w:t>
      </w:r>
      <w:r w:rsidR="00752466">
        <w:t xml:space="preserve">przebiegiem </w:t>
      </w:r>
      <w:r>
        <w:t>obrad</w:t>
      </w:r>
      <w:r w:rsidR="001600BE">
        <w:t xml:space="preserve">, co </w:t>
      </w:r>
      <w:r w:rsidR="00752466">
        <w:t>mogł</w:t>
      </w:r>
      <w:r w:rsidR="001600BE">
        <w:t>o</w:t>
      </w:r>
      <w:r>
        <w:t xml:space="preserve"> podważyć zaufanie publiczne wobec system wymiaru sprawiedliwości.</w:t>
      </w:r>
    </w:p>
    <w:p w14:paraId="3A7B2CD9" w14:textId="4A4CB861" w:rsidR="00936F74" w:rsidRPr="002E3A3C" w:rsidRDefault="00051762" w:rsidP="002E3A3C">
      <w:pPr>
        <w:pStyle w:val="ECHRPara"/>
      </w:pPr>
      <w:r>
        <w:fldChar w:fldCharType="begin"/>
      </w:r>
      <w:r>
        <w:instrText xml:space="preserve"> SEQ level0 \*ara</w:instrText>
      </w:r>
      <w:r>
        <w:instrText xml:space="preserve">bic </w:instrText>
      </w:r>
      <w:r>
        <w:fldChar w:fldCharType="separate"/>
      </w:r>
      <w:r w:rsidR="009E326E">
        <w:rPr>
          <w:noProof/>
        </w:rPr>
        <w:t>45</w:t>
      </w:r>
      <w:r>
        <w:rPr>
          <w:noProof/>
        </w:rPr>
        <w:fldChar w:fldCharType="end"/>
      </w:r>
      <w:r w:rsidR="005A32FB">
        <w:t>.  </w:t>
      </w:r>
      <w:bookmarkStart w:id="97" w:name="lt_pId278"/>
      <w:r w:rsidR="005A32FB">
        <w:t xml:space="preserve">Rząd przyjął do wiadomości fakt, że wydarzeniom towarzyszyła napięta atmosfera, która nie sprzyjała spokojnym refleksjom nad prawidłowym funkcjonowaniem systemu wymiaru sprawiedliwości. Niemniej jednak </w:t>
      </w:r>
      <w:r w:rsidR="009A45D2">
        <w:t>-</w:t>
      </w:r>
      <w:r w:rsidR="005A32FB">
        <w:t xml:space="preserve"> niezależnie od zrozumiałego rozczarowania skarżącego </w:t>
      </w:r>
      <w:r w:rsidR="009A45D2">
        <w:t>-</w:t>
      </w:r>
      <w:r w:rsidR="005A32FB">
        <w:t xml:space="preserve"> </w:t>
      </w:r>
      <w:r w:rsidR="005A32FB">
        <w:lastRenderedPageBreak/>
        <w:t xml:space="preserve">nie powinien był on dawać upustu swojej złości odpowiadając na pytania dziennikarza na temat sprawy, która nie była </w:t>
      </w:r>
      <w:r w:rsidR="00752466">
        <w:t>prawomocnie rozstrzygnięta</w:t>
      </w:r>
      <w:r w:rsidR="005A32FB">
        <w:t>.</w:t>
      </w:r>
    </w:p>
    <w:bookmarkEnd w:id="97"/>
    <w:p w14:paraId="22745C3F" w14:textId="6C5F8023" w:rsidR="000654C6"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46</w:t>
      </w:r>
      <w:r w:rsidRPr="002E3A3C">
        <w:fldChar w:fldCharType="end"/>
      </w:r>
      <w:r>
        <w:t>. </w:t>
      </w:r>
      <w:r w:rsidR="001C0A80">
        <w:t xml:space="preserve">Rząd dodał, że </w:t>
      </w:r>
      <w:bookmarkStart w:id="98" w:name="lt_pId281"/>
      <w:r w:rsidR="001C0A80">
        <w:t>j</w:t>
      </w:r>
      <w:r w:rsidR="00752466">
        <w:t xml:space="preserve">eżeli </w:t>
      </w:r>
      <w:r>
        <w:t xml:space="preserve">skarżący </w:t>
      </w:r>
      <w:r w:rsidR="00752466">
        <w:t xml:space="preserve">liczył na </w:t>
      </w:r>
      <w:r>
        <w:t xml:space="preserve">wpłynięcie na decyzję </w:t>
      </w:r>
      <w:r w:rsidR="00752466">
        <w:t>prokurat</w:t>
      </w:r>
      <w:r w:rsidR="001C0A80">
        <w:t xml:space="preserve">ura </w:t>
      </w:r>
      <w:r w:rsidR="00752466">
        <w:t>co do ewentualnego zaskarżenia</w:t>
      </w:r>
      <w:r>
        <w:t xml:space="preserve"> wyroku uniewinniającego, </w:t>
      </w:r>
      <w:r w:rsidR="00752466">
        <w:t xml:space="preserve">to </w:t>
      </w:r>
      <w:r>
        <w:t xml:space="preserve">tego typu </w:t>
      </w:r>
      <w:r w:rsidR="00752466">
        <w:t xml:space="preserve">wypowiedzi </w:t>
      </w:r>
      <w:r>
        <w:t xml:space="preserve">nie </w:t>
      </w:r>
      <w:r w:rsidR="00752466">
        <w:t xml:space="preserve">były jedynym sposobem dochodzenia </w:t>
      </w:r>
      <w:r>
        <w:t xml:space="preserve">prawa do obrony: odpowiednim </w:t>
      </w:r>
      <w:r w:rsidR="00752466">
        <w:t xml:space="preserve">rozwiązaniem byłoby przeprowadzenie </w:t>
      </w:r>
      <w:r>
        <w:t>rozmow</w:t>
      </w:r>
      <w:r w:rsidR="00752466">
        <w:t>y</w:t>
      </w:r>
      <w:r>
        <w:t xml:space="preserve"> </w:t>
      </w:r>
      <w:r w:rsidR="003172A0">
        <w:br/>
      </w:r>
      <w:r>
        <w:t xml:space="preserve">z </w:t>
      </w:r>
      <w:r w:rsidR="0012591D">
        <w:t xml:space="preserve">prokuratorem </w:t>
      </w:r>
      <w:r>
        <w:t xml:space="preserve">po zakończeniu rozprawy. Zamiast tego skarżący </w:t>
      </w:r>
      <w:r w:rsidR="001C0A80">
        <w:t xml:space="preserve">przekraczając </w:t>
      </w:r>
      <w:r>
        <w:t xml:space="preserve">granicę </w:t>
      </w:r>
      <w:r w:rsidR="00752466">
        <w:t xml:space="preserve">prowadzenia obrony </w:t>
      </w:r>
      <w:r>
        <w:t xml:space="preserve">w sprawie karnej </w:t>
      </w:r>
      <w:r w:rsidR="001C0A80">
        <w:t xml:space="preserve">wolał </w:t>
      </w:r>
      <w:r>
        <w:t>potępi</w:t>
      </w:r>
      <w:r w:rsidR="003172A0">
        <w:t xml:space="preserve">ć </w:t>
      </w:r>
      <w:r>
        <w:t>nie tylko sędziów zawodowych, ale przede wszystkim przysięgłych</w:t>
      </w:r>
      <w:r w:rsidR="003172A0">
        <w:t xml:space="preserve"> z powodu </w:t>
      </w:r>
      <w:r>
        <w:t>ich pochodzeni</w:t>
      </w:r>
      <w:r w:rsidR="003172A0">
        <w:t xml:space="preserve">a </w:t>
      </w:r>
      <w:r>
        <w:t>rasowe</w:t>
      </w:r>
      <w:r w:rsidR="003172A0">
        <w:t>go</w:t>
      </w:r>
      <w:r>
        <w:t xml:space="preserve"> i kolor</w:t>
      </w:r>
      <w:r w:rsidR="003172A0">
        <w:t>u</w:t>
      </w:r>
      <w:r>
        <w:t xml:space="preserve"> skóry.</w:t>
      </w:r>
    </w:p>
    <w:bookmarkEnd w:id="98"/>
    <w:p w14:paraId="6503A770" w14:textId="4467147D" w:rsidR="00670513"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47</w:t>
      </w:r>
      <w:r w:rsidRPr="002E3A3C">
        <w:fldChar w:fldCharType="end"/>
      </w:r>
      <w:r>
        <w:t>.  </w:t>
      </w:r>
      <w:bookmarkStart w:id="99" w:name="lt_pId284"/>
      <w:r>
        <w:t xml:space="preserve">Rząd </w:t>
      </w:r>
      <w:r w:rsidR="005F3DD4">
        <w:t>wskazał</w:t>
      </w:r>
      <w:r>
        <w:t xml:space="preserve">, że </w:t>
      </w:r>
      <w:r w:rsidR="005F3DD4">
        <w:t xml:space="preserve">wobec </w:t>
      </w:r>
      <w:r>
        <w:t xml:space="preserve">skarżącego </w:t>
      </w:r>
      <w:r w:rsidR="005F3DD4">
        <w:t xml:space="preserve">orzeczono </w:t>
      </w:r>
      <w:r>
        <w:t xml:space="preserve">możliwie najłagodniejszą karą, która nie </w:t>
      </w:r>
      <w:r w:rsidR="005F3DD4">
        <w:t xml:space="preserve">miała żadnego wpływu </w:t>
      </w:r>
      <w:r>
        <w:t xml:space="preserve">na jego </w:t>
      </w:r>
      <w:r w:rsidR="003172A0">
        <w:t xml:space="preserve">działalność </w:t>
      </w:r>
      <w:r>
        <w:t>zawodow</w:t>
      </w:r>
      <w:r w:rsidR="003172A0">
        <w:t>ą</w:t>
      </w:r>
      <w:r>
        <w:t>.</w:t>
      </w:r>
    </w:p>
    <w:bookmarkEnd w:id="99"/>
    <w:p w14:paraId="583B69A0" w14:textId="7BA45B4B" w:rsidR="00670513"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48</w:t>
      </w:r>
      <w:r w:rsidRPr="002E3A3C">
        <w:fldChar w:fldCharType="end"/>
      </w:r>
      <w:r>
        <w:t>.  </w:t>
      </w:r>
      <w:bookmarkStart w:id="100" w:name="lt_pId286"/>
      <w:r>
        <w:t xml:space="preserve">W świetle argumentów przedstawionych przez sąd apelacyjny Rząd doszedł do wniosku, że ingerencja była niezbędna z powodu </w:t>
      </w:r>
      <w:r w:rsidR="00620511">
        <w:t>braku powściągliwości i ostrożności w wypowiedziach skarżącego</w:t>
      </w:r>
      <w:r>
        <w:t xml:space="preserve">. </w:t>
      </w:r>
      <w:r w:rsidR="005F3DD4">
        <w:t>Biorąc</w:t>
      </w:r>
      <w:r>
        <w:t xml:space="preserve"> pod uwagę ich treść, rozpowszechnienie przez prasę, kontekst, status skarżącego jako adwokata oraz łagodny wymiar kary, Rząd uważa, że nie doszło do naruszenia art. 10 Konwencji.</w:t>
      </w:r>
    </w:p>
    <w:bookmarkEnd w:id="100"/>
    <w:p w14:paraId="7A4FF537" w14:textId="77777777" w:rsidR="00296B0B" w:rsidRPr="002E3A3C" w:rsidRDefault="005A32FB" w:rsidP="002E3A3C">
      <w:pPr>
        <w:pStyle w:val="ECHRHeading3"/>
      </w:pPr>
      <w:r>
        <w:t>2.  </w:t>
      </w:r>
      <w:bookmarkStart w:id="101" w:name="lt_pId289"/>
      <w:r>
        <w:t>Ocena Trybunału</w:t>
      </w:r>
      <w:bookmarkEnd w:id="101"/>
    </w:p>
    <w:p w14:paraId="687F33DE" w14:textId="784F2AF9" w:rsidR="005A32FB" w:rsidRPr="002E3A3C" w:rsidRDefault="00051762" w:rsidP="002E3A3C">
      <w:pPr>
        <w:pStyle w:val="ECHRPara"/>
      </w:pPr>
      <w:r>
        <w:fldChar w:fldCharType="begin"/>
      </w:r>
      <w:r>
        <w:instrText xml:space="preserve"> SEQ level0 \*arabic </w:instrText>
      </w:r>
      <w:r>
        <w:fldChar w:fldCharType="separate"/>
      </w:r>
      <w:r w:rsidR="009E326E">
        <w:rPr>
          <w:noProof/>
        </w:rPr>
        <w:t>49</w:t>
      </w:r>
      <w:r>
        <w:rPr>
          <w:noProof/>
        </w:rPr>
        <w:fldChar w:fldCharType="end"/>
      </w:r>
      <w:r w:rsidR="005A32FB">
        <w:t>.  </w:t>
      </w:r>
      <w:bookmarkStart w:id="102" w:name="lt_pId291"/>
      <w:r w:rsidR="005A32FB">
        <w:t xml:space="preserve">Zdaniem Trybunału </w:t>
      </w:r>
      <w:r w:rsidR="005F3DD4">
        <w:t>orzeczona</w:t>
      </w:r>
      <w:r w:rsidR="005A32FB">
        <w:t xml:space="preserve"> wobec skarżącego </w:t>
      </w:r>
      <w:r w:rsidR="005F3DD4">
        <w:t xml:space="preserve">kara dyscyplinarna </w:t>
      </w:r>
      <w:r w:rsidR="005A32FB">
        <w:t xml:space="preserve">stanowi ingerencję </w:t>
      </w:r>
      <w:r w:rsidR="005F3DD4">
        <w:t>w</w:t>
      </w:r>
      <w:r w:rsidR="005A32FB">
        <w:t xml:space="preserve"> wykonywanie przez niego prawa do swobody wypowiedzi</w:t>
      </w:r>
      <w:r w:rsidR="005F3DD4">
        <w:t>. Trybunał zauważa, że</w:t>
      </w:r>
      <w:r w:rsidR="005A32FB">
        <w:t xml:space="preserve"> strony podzielają ten pogląd.</w:t>
      </w:r>
      <w:bookmarkStart w:id="103" w:name="lt_pId292"/>
      <w:bookmarkEnd w:id="102"/>
      <w:bookmarkEnd w:id="103"/>
      <w:r w:rsidR="005A32FB">
        <w:t xml:space="preserve"> Tak</w:t>
      </w:r>
      <w:r w:rsidR="00472763">
        <w:t>a ingerencja stoi w</w:t>
      </w:r>
      <w:r w:rsidR="0012591D">
        <w:t xml:space="preserve"> </w:t>
      </w:r>
      <w:r w:rsidR="005A32FB">
        <w:t>sprzeczności z art. 10 Konwencji</w:t>
      </w:r>
      <w:r w:rsidR="00D32B64">
        <w:t>,</w:t>
      </w:r>
      <w:r w:rsidR="005A32FB">
        <w:t xml:space="preserve"> o ile nie jest „przewidziana przez prawo”,</w:t>
      </w:r>
      <w:r w:rsidR="000E030C">
        <w:t xml:space="preserve"> </w:t>
      </w:r>
      <w:r w:rsidR="005A32FB">
        <w:t xml:space="preserve">jest zastosowana w </w:t>
      </w:r>
      <w:r w:rsidR="002B2D50">
        <w:t xml:space="preserve">celu osiągnięcia </w:t>
      </w:r>
      <w:r w:rsidR="005F3DD4">
        <w:t xml:space="preserve">co najmniej </w:t>
      </w:r>
      <w:r w:rsidR="005A32FB">
        <w:t>jedn</w:t>
      </w:r>
      <w:r w:rsidR="003E700D">
        <w:t xml:space="preserve">ego z </w:t>
      </w:r>
      <w:r w:rsidR="005A32FB">
        <w:t>„uprawniony</w:t>
      </w:r>
      <w:r w:rsidR="002B2D50">
        <w:t xml:space="preserve">ch </w:t>
      </w:r>
      <w:r w:rsidR="005A32FB">
        <w:t>cel</w:t>
      </w:r>
      <w:r w:rsidR="002B2D50">
        <w:t>ów</w:t>
      </w:r>
      <w:r w:rsidR="005A32FB">
        <w:t>” wymieniony</w:t>
      </w:r>
      <w:r w:rsidR="002B2D50">
        <w:t xml:space="preserve">ch </w:t>
      </w:r>
      <w:r w:rsidR="005A32FB">
        <w:t xml:space="preserve">w art. 10 ust. 2, </w:t>
      </w:r>
      <w:r w:rsidR="003E700D">
        <w:br/>
      </w:r>
      <w:r w:rsidR="005A32FB">
        <w:t>a także „jest niezbędna w społeczeństwie demokratycznym”.</w:t>
      </w:r>
    </w:p>
    <w:p w14:paraId="72F5B345" w14:textId="755865EF" w:rsidR="00296B0B" w:rsidRPr="002E3A3C" w:rsidRDefault="00670513" w:rsidP="002E3A3C">
      <w:pPr>
        <w:pStyle w:val="ECHRHeading4"/>
      </w:pPr>
      <w:bookmarkStart w:id="104" w:name="lt_pId293"/>
      <w:r>
        <w:t>a)</w:t>
      </w:r>
      <w:bookmarkEnd w:id="104"/>
      <w:r>
        <w:t>  </w:t>
      </w:r>
      <w:bookmarkStart w:id="105" w:name="lt_pId294"/>
      <w:r w:rsidR="005F3DD4">
        <w:t>Ingerencja p</w:t>
      </w:r>
      <w:r>
        <w:t>rzewidzian</w:t>
      </w:r>
      <w:r w:rsidR="005F3DD4">
        <w:t>a</w:t>
      </w:r>
      <w:r>
        <w:t xml:space="preserve"> ustawą</w:t>
      </w:r>
      <w:bookmarkEnd w:id="105"/>
    </w:p>
    <w:p w14:paraId="56EB6649" w14:textId="1CD583E7" w:rsidR="00670513" w:rsidRPr="002E3A3C" w:rsidRDefault="00051762" w:rsidP="002E3A3C">
      <w:pPr>
        <w:pStyle w:val="ECHRPara"/>
      </w:pPr>
      <w:r>
        <w:fldChar w:fldCharType="begin"/>
      </w:r>
      <w:r>
        <w:instrText xml:space="preserve"> SEQ level0 \*arabic </w:instrText>
      </w:r>
      <w:r>
        <w:fldChar w:fldCharType="separate"/>
      </w:r>
      <w:r w:rsidR="009E326E">
        <w:rPr>
          <w:noProof/>
        </w:rPr>
        <w:t>50</w:t>
      </w:r>
      <w:r>
        <w:rPr>
          <w:noProof/>
        </w:rPr>
        <w:fldChar w:fldCharType="end"/>
      </w:r>
      <w:r w:rsidR="005A32FB">
        <w:t>.  </w:t>
      </w:r>
      <w:bookmarkStart w:id="106" w:name="lt_pId296"/>
      <w:r w:rsidR="005A32FB">
        <w:t xml:space="preserve">Trybunał </w:t>
      </w:r>
      <w:r w:rsidR="005F3DD4">
        <w:t>podziela stanowisko</w:t>
      </w:r>
      <w:r w:rsidR="005A32FB">
        <w:t xml:space="preserve"> </w:t>
      </w:r>
      <w:r w:rsidR="005F3DD4">
        <w:t xml:space="preserve">sądów </w:t>
      </w:r>
      <w:r w:rsidR="005A32FB">
        <w:t>krajowy</w:t>
      </w:r>
      <w:r w:rsidR="005F3DD4">
        <w:t>ch</w:t>
      </w:r>
      <w:r w:rsidR="005A32FB">
        <w:t xml:space="preserve">, </w:t>
      </w:r>
      <w:r w:rsidR="005F3DD4">
        <w:t>zgodnie z którym</w:t>
      </w:r>
      <w:r w:rsidR="005A32FB">
        <w:t xml:space="preserve"> ingerencja była „przewidziana ustawą”, czyli </w:t>
      </w:r>
      <w:r w:rsidR="005F3DD4">
        <w:t xml:space="preserve">przepisami </w:t>
      </w:r>
      <w:r w:rsidR="005A32FB">
        <w:t>art. 183 rozporządzenia z 27 listopada 1991 r.</w:t>
      </w:r>
    </w:p>
    <w:p w14:paraId="1FBFE10D" w14:textId="77777777" w:rsidR="00296B0B" w:rsidRPr="002E3A3C" w:rsidRDefault="00670513" w:rsidP="002E3A3C">
      <w:pPr>
        <w:pStyle w:val="ECHRHeading4"/>
      </w:pPr>
      <w:bookmarkStart w:id="107" w:name="lt_pId297"/>
      <w:bookmarkEnd w:id="106"/>
      <w:r>
        <w:t>(b)</w:t>
      </w:r>
      <w:bookmarkEnd w:id="107"/>
      <w:r>
        <w:t>  </w:t>
      </w:r>
      <w:bookmarkStart w:id="108" w:name="lt_pId298"/>
      <w:r>
        <w:t>Uprawniony cel</w:t>
      </w:r>
      <w:bookmarkEnd w:id="108"/>
    </w:p>
    <w:p w14:paraId="1F298418" w14:textId="34D9B581" w:rsidR="005A32FB" w:rsidRPr="002E3A3C" w:rsidRDefault="00051762" w:rsidP="002E3A3C">
      <w:pPr>
        <w:pStyle w:val="ECHRPara"/>
      </w:pPr>
      <w:r>
        <w:fldChar w:fldCharType="begin"/>
      </w:r>
      <w:r>
        <w:instrText xml:space="preserve"> SEQ level0 \*arabic </w:instrText>
      </w:r>
      <w:r>
        <w:fldChar w:fldCharType="separate"/>
      </w:r>
      <w:r w:rsidR="009E326E">
        <w:rPr>
          <w:noProof/>
        </w:rPr>
        <w:t>51</w:t>
      </w:r>
      <w:r>
        <w:rPr>
          <w:noProof/>
        </w:rPr>
        <w:fldChar w:fldCharType="end"/>
      </w:r>
      <w:r w:rsidR="005A32FB">
        <w:t>.  </w:t>
      </w:r>
      <w:bookmarkStart w:id="109" w:name="lt_pId300"/>
      <w:r w:rsidR="005F3DD4">
        <w:t>Strony wyraziły odmienne stanowiska</w:t>
      </w:r>
      <w:r w:rsidR="005A32FB">
        <w:t xml:space="preserve"> w kwestii uprawnion</w:t>
      </w:r>
      <w:r w:rsidR="000E030C">
        <w:t xml:space="preserve">ego </w:t>
      </w:r>
      <w:r w:rsidR="005A32FB">
        <w:t>cel</w:t>
      </w:r>
      <w:r w:rsidR="000E030C">
        <w:t xml:space="preserve">u </w:t>
      </w:r>
      <w:r w:rsidR="005A32FB">
        <w:t xml:space="preserve"> lub cel</w:t>
      </w:r>
      <w:r w:rsidR="000E030C">
        <w:t xml:space="preserve">ów podjętej ingerencji </w:t>
      </w:r>
      <w:r w:rsidR="005A32FB">
        <w:t xml:space="preserve">(zob. </w:t>
      </w:r>
      <w:r w:rsidR="005F3DD4">
        <w:t xml:space="preserve">par. </w:t>
      </w:r>
      <w:r w:rsidR="005A32FB">
        <w:t>37 i 42 powyżej)</w:t>
      </w:r>
      <w:bookmarkEnd w:id="109"/>
      <w:r w:rsidR="005A32FB">
        <w:t>.</w:t>
      </w:r>
    </w:p>
    <w:p w14:paraId="16BD546E" w14:textId="6489F0DB" w:rsidR="00983C9C" w:rsidRPr="002E3A3C" w:rsidRDefault="00051762" w:rsidP="002E3A3C">
      <w:pPr>
        <w:pStyle w:val="ECHRPara"/>
      </w:pPr>
      <w:r>
        <w:fldChar w:fldCharType="begin"/>
      </w:r>
      <w:r>
        <w:instrText xml:space="preserve"> SEQ level0 \*arabic </w:instrText>
      </w:r>
      <w:r>
        <w:fldChar w:fldCharType="separate"/>
      </w:r>
      <w:r w:rsidR="009E326E">
        <w:rPr>
          <w:noProof/>
        </w:rPr>
        <w:t>52</w:t>
      </w:r>
      <w:r>
        <w:rPr>
          <w:noProof/>
        </w:rPr>
        <w:fldChar w:fldCharType="end"/>
      </w:r>
      <w:r w:rsidR="005A32FB">
        <w:t>.  </w:t>
      </w:r>
      <w:bookmarkStart w:id="110" w:name="lt_pId302"/>
      <w:r w:rsidR="005A32FB">
        <w:t xml:space="preserve">Zdaniem Trybunału argumenty skarżącego dotyczą oceny, czy ingerencja była niezbędna w celu ochrony dobrego imienia lub praw innych”. Trybunał </w:t>
      </w:r>
      <w:r w:rsidR="005F3DD4">
        <w:t>podziela stanowisko</w:t>
      </w:r>
      <w:r w:rsidR="005A32FB">
        <w:t xml:space="preserve"> Rządu, </w:t>
      </w:r>
      <w:r w:rsidR="005F3DD4">
        <w:t xml:space="preserve">zgodnie z którym </w:t>
      </w:r>
      <w:r w:rsidR="005A32FB">
        <w:t xml:space="preserve">taki właśnie cel przyświecał ingerencji, jako że przysięgli mogli odnieść wrażenie, </w:t>
      </w:r>
      <w:r w:rsidR="007F67AC">
        <w:br/>
      </w:r>
      <w:r w:rsidR="005A32FB">
        <w:t xml:space="preserve">że wypowiedź była wymierzona przeciwko nim osobiście, ponieważ odnosiła się ona do koloru </w:t>
      </w:r>
      <w:r w:rsidR="005F3DD4">
        <w:t xml:space="preserve">ich </w:t>
      </w:r>
      <w:r w:rsidR="005A32FB">
        <w:t xml:space="preserve">skóry. Wreszcie Trybunał uważa, że ingerencja miała </w:t>
      </w:r>
      <w:r w:rsidR="005A32FB">
        <w:lastRenderedPageBreak/>
        <w:t xml:space="preserve">również na celu „utrzymanie autorytetu i bezstronności sądownictwa”, </w:t>
      </w:r>
      <w:r w:rsidR="005F3DD4">
        <w:t xml:space="preserve">które </w:t>
      </w:r>
      <w:r w:rsidR="005A32FB">
        <w:t>przysięgli</w:t>
      </w:r>
      <w:r w:rsidR="005F3DD4">
        <w:t xml:space="preserve"> współtworzą na równi z sędziami </w:t>
      </w:r>
      <w:r w:rsidR="005A32FB">
        <w:t>zawodowymi.</w:t>
      </w:r>
    </w:p>
    <w:p w14:paraId="785CACEA" w14:textId="1C84E68D" w:rsidR="005A32FB" w:rsidRPr="002E3A3C" w:rsidRDefault="00983C9C" w:rsidP="002E3A3C">
      <w:pPr>
        <w:pStyle w:val="ECHRHeading4"/>
      </w:pPr>
      <w:bookmarkStart w:id="111" w:name="lt_pId305"/>
      <w:bookmarkEnd w:id="110"/>
      <w:r>
        <w:t>c)</w:t>
      </w:r>
      <w:bookmarkStart w:id="112" w:name="lt_pId306"/>
      <w:bookmarkEnd w:id="111"/>
      <w:bookmarkEnd w:id="112"/>
      <w:r>
        <w:t> </w:t>
      </w:r>
      <w:r w:rsidR="005F3DD4">
        <w:t>Ingerencja n</w:t>
      </w:r>
      <w:r>
        <w:t>iezbędna w demokratycznym społeczeństwie</w:t>
      </w:r>
    </w:p>
    <w:p w14:paraId="16628C9D" w14:textId="1A3825DF" w:rsidR="00C44C41" w:rsidRPr="002E3A3C" w:rsidRDefault="00051762" w:rsidP="002E3A3C">
      <w:pPr>
        <w:pStyle w:val="ECHRPara"/>
      </w:pPr>
      <w:r>
        <w:fldChar w:fldCharType="begin"/>
      </w:r>
      <w:r>
        <w:instrText xml:space="preserve"> SEQ level0 \*arabic </w:instrText>
      </w:r>
      <w:r>
        <w:fldChar w:fldCharType="separate"/>
      </w:r>
      <w:r w:rsidR="009E326E">
        <w:rPr>
          <w:noProof/>
        </w:rPr>
        <w:t>53</w:t>
      </w:r>
      <w:r>
        <w:rPr>
          <w:noProof/>
        </w:rPr>
        <w:fldChar w:fldCharType="end"/>
      </w:r>
      <w:r w:rsidR="005A32FB">
        <w:t>.  </w:t>
      </w:r>
      <w:bookmarkStart w:id="113" w:name="lt_pId308"/>
      <w:r w:rsidR="005A32FB">
        <w:t xml:space="preserve">Trybunał </w:t>
      </w:r>
      <w:r w:rsidR="00215C45">
        <w:t xml:space="preserve">przywołał </w:t>
      </w:r>
      <w:r w:rsidR="005A32FB">
        <w:t xml:space="preserve">ogólne zasady, do których odwoływał się wielokrotnie od czasu wydania wyroku w sprawie </w:t>
      </w:r>
      <w:proofErr w:type="spellStart"/>
      <w:r w:rsidR="005A32FB" w:rsidRPr="00472763">
        <w:rPr>
          <w:i/>
        </w:rPr>
        <w:t>Handyside</w:t>
      </w:r>
      <w:proofErr w:type="spellEnd"/>
      <w:r w:rsidR="005A32FB" w:rsidRPr="00472763">
        <w:rPr>
          <w:i/>
        </w:rPr>
        <w:t xml:space="preserve"> przeciwko Zjednoczonemu Królestwu </w:t>
      </w:r>
      <w:r w:rsidR="005A32FB">
        <w:t xml:space="preserve">(7 grudnia 1976, seria A, nr 24), a które niedawno </w:t>
      </w:r>
      <w:r w:rsidR="00215C45">
        <w:t xml:space="preserve">ponownie przytoczył </w:t>
      </w:r>
      <w:r w:rsidR="005A32FB">
        <w:t xml:space="preserve">w wyroku w sprawie </w:t>
      </w:r>
      <w:proofErr w:type="spellStart"/>
      <w:r w:rsidR="005A32FB" w:rsidRPr="00472763">
        <w:rPr>
          <w:i/>
        </w:rPr>
        <w:t>Morice</w:t>
      </w:r>
      <w:proofErr w:type="spellEnd"/>
      <w:r w:rsidR="005A32FB" w:rsidRPr="00472763">
        <w:rPr>
          <w:i/>
        </w:rPr>
        <w:t xml:space="preserve"> przeciwko Francji</w:t>
      </w:r>
      <w:r w:rsidR="005A32FB">
        <w:t xml:space="preserve"> ([WI]</w:t>
      </w:r>
      <w:r w:rsidR="00215C45">
        <w:t>,</w:t>
      </w:r>
      <w:r w:rsidR="005A32FB">
        <w:t xml:space="preserve"> skarga nr 29369/10 §§ 124-27, ETPC</w:t>
      </w:r>
      <w:r w:rsidR="00215C45">
        <w:t>z</w:t>
      </w:r>
      <w:r w:rsidR="005A32FB">
        <w:t xml:space="preserve"> 2015).</w:t>
      </w:r>
    </w:p>
    <w:bookmarkEnd w:id="113"/>
    <w:p w14:paraId="5DB92366" w14:textId="49B95340" w:rsidR="00DD7B0E"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54</w:t>
      </w:r>
      <w:r w:rsidRPr="002E3A3C">
        <w:fldChar w:fldCharType="end"/>
      </w:r>
      <w:r>
        <w:t>.  </w:t>
      </w:r>
      <w:bookmarkStart w:id="114" w:name="lt_pId310"/>
      <w:r w:rsidR="00215C45">
        <w:t xml:space="preserve">Odwołał </w:t>
      </w:r>
      <w:r>
        <w:t xml:space="preserve">się on także do drugiego wyroku w kwestii zasad </w:t>
      </w:r>
      <w:r w:rsidR="000E442D">
        <w:t xml:space="preserve">dotyczących </w:t>
      </w:r>
      <w:r>
        <w:t>statusu oraz swobod</w:t>
      </w:r>
      <w:r w:rsidR="00215C45">
        <w:t>y</w:t>
      </w:r>
      <w:r>
        <w:t xml:space="preserve"> wypowiedzi adwokatów, </w:t>
      </w:r>
      <w:r w:rsidR="00215C45">
        <w:t>podkreślając przy tym</w:t>
      </w:r>
      <w:r>
        <w:t xml:space="preserve"> rozróżnienie</w:t>
      </w:r>
      <w:r w:rsidR="000E442D">
        <w:t xml:space="preserve">, jakie wprowadził </w:t>
      </w:r>
      <w:r>
        <w:t xml:space="preserve">między ich </w:t>
      </w:r>
      <w:r w:rsidR="00215C45">
        <w:t>wypowiedziami wyrażanymi</w:t>
      </w:r>
      <w:r>
        <w:t xml:space="preserve"> na sali rozpraw i poza nią (§§ 132-38).</w:t>
      </w:r>
    </w:p>
    <w:bookmarkEnd w:id="114"/>
    <w:p w14:paraId="228FDB05" w14:textId="38741FDB" w:rsidR="00DD7B0E"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55</w:t>
      </w:r>
      <w:r w:rsidRPr="002E3A3C">
        <w:fldChar w:fldCharType="end"/>
      </w:r>
      <w:r>
        <w:t>.  </w:t>
      </w:r>
      <w:bookmarkStart w:id="115" w:name="lt_pId312"/>
      <w:r>
        <w:t xml:space="preserve">W niniejszej sprawie Trybunał zauważa, że, mimo iż skarżący znajdował się w budynku sądu podczas wygłaszania </w:t>
      </w:r>
      <w:r w:rsidR="007F4618">
        <w:t xml:space="preserve">stanowiących przedmiot </w:t>
      </w:r>
      <w:r w:rsidR="004A6F92">
        <w:t xml:space="preserve">inkryminowanych </w:t>
      </w:r>
      <w:r w:rsidR="00215C45">
        <w:t>wypowiedzi</w:t>
      </w:r>
      <w:r>
        <w:t xml:space="preserve">, jego słowa stanowiły odpowiedź na pytanie dziennikarza po tym, jak wydano wyrok uniewinniający, a rozprawa </w:t>
      </w:r>
      <w:r w:rsidR="000E442D">
        <w:t xml:space="preserve">przed </w:t>
      </w:r>
      <w:r>
        <w:t>sąd</w:t>
      </w:r>
      <w:r w:rsidR="000E442D">
        <w:t xml:space="preserve">em </w:t>
      </w:r>
      <w:r>
        <w:t>pr</w:t>
      </w:r>
      <w:r w:rsidR="00472763">
        <w:t>zysięgłych zakończyła</w:t>
      </w:r>
      <w:r w:rsidR="000E442D">
        <w:t xml:space="preserve"> się</w:t>
      </w:r>
      <w:r w:rsidR="00472763">
        <w:t>. W</w:t>
      </w:r>
      <w:r w:rsidR="006E63E2">
        <w:t xml:space="preserve"> ś</w:t>
      </w:r>
      <w:r>
        <w:t xml:space="preserve">wietle dokonanego powyżej rozróżnienia, Trybunał uważa, że przedmiotowe </w:t>
      </w:r>
      <w:r w:rsidR="00245803">
        <w:t xml:space="preserve">wypowiedzi </w:t>
      </w:r>
      <w:r>
        <w:t xml:space="preserve">nie </w:t>
      </w:r>
      <w:r w:rsidR="00245803">
        <w:t>były objęte</w:t>
      </w:r>
      <w:r w:rsidR="00472763">
        <w:t xml:space="preserve"> „zachowani</w:t>
      </w:r>
      <w:r w:rsidR="00245803">
        <w:t>em</w:t>
      </w:r>
      <w:r w:rsidR="00472763">
        <w:t xml:space="preserve"> na sali rozpraw” i</w:t>
      </w:r>
      <w:r w:rsidR="006E63E2">
        <w:t xml:space="preserve"> </w:t>
      </w:r>
      <w:r w:rsidR="00245803">
        <w:t>należy je uznać za</w:t>
      </w:r>
      <w:r>
        <w:t xml:space="preserve"> </w:t>
      </w:r>
      <w:r w:rsidR="00245803">
        <w:t>wyrażone</w:t>
      </w:r>
      <w:r>
        <w:t xml:space="preserve"> przez adwokata poza salą rozpraw. Trybunał stwierdza również, że </w:t>
      </w:r>
      <w:r w:rsidR="00245803">
        <w:t xml:space="preserve">podobne stanowisko przyjął </w:t>
      </w:r>
      <w:r>
        <w:t xml:space="preserve">sąd apelacyjny i dlatego uznał, że immunitet, </w:t>
      </w:r>
      <w:r w:rsidR="00AA44DD">
        <w:t xml:space="preserve">przysługujący </w:t>
      </w:r>
      <w:r>
        <w:t>adwoka</w:t>
      </w:r>
      <w:r w:rsidR="00AA44DD">
        <w:t xml:space="preserve">tom na mocy </w:t>
      </w:r>
      <w:r>
        <w:t>prawa krajowego w</w:t>
      </w:r>
      <w:r w:rsidR="004A6F92">
        <w:t xml:space="preserve"> odniesieniu do </w:t>
      </w:r>
      <w:r>
        <w:t xml:space="preserve">„zachowania na sali rozpraw” nie ma zastosowania w niniejszej </w:t>
      </w:r>
      <w:r w:rsidR="00245803">
        <w:t>sprawie</w:t>
      </w:r>
      <w:r>
        <w:t>.</w:t>
      </w:r>
    </w:p>
    <w:bookmarkEnd w:id="115"/>
    <w:p w14:paraId="03D215ED" w14:textId="12775946" w:rsidR="005A32FB"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56</w:t>
      </w:r>
      <w:r w:rsidRPr="002E3A3C">
        <w:fldChar w:fldCharType="end"/>
      </w:r>
      <w:r>
        <w:t>.  </w:t>
      </w:r>
      <w:bookmarkStart w:id="116" w:name="lt_pId316"/>
      <w:r w:rsidR="00142D2D">
        <w:t xml:space="preserve">W odniesieniu do </w:t>
      </w:r>
      <w:r w:rsidR="00245803">
        <w:t>wypowiedzi wygłaszanych</w:t>
      </w:r>
      <w:r>
        <w:t xml:space="preserve"> poza salą rozpraw, Trybunał stwierdził wcześniej, że obrona klienta może, </w:t>
      </w:r>
      <w:r w:rsidR="00A22F35">
        <w:br/>
      </w:r>
      <w:r>
        <w:t xml:space="preserve">w określonych okolicznościach, być prowadzona za pośrednictwem mediów, jeśli wygłaszane kwestie nie stanowią rażącego ataku na działania sądu, jeśli wypowiedź adwokata osadzona jest w </w:t>
      </w:r>
      <w:r w:rsidR="00472763">
        <w:t>kontekście debaty prowadzonej w </w:t>
      </w:r>
      <w:r>
        <w:t xml:space="preserve">interesie publicznym dotyczącej funkcjonowania systemu wymiaru sprawiedliwości, jeśli nie przekraczają one dopuszczalnej granicy wypowiadanych opinii bez opierania się na </w:t>
      </w:r>
      <w:r w:rsidR="00245803">
        <w:t xml:space="preserve">uzasadnionych </w:t>
      </w:r>
      <w:r>
        <w:t xml:space="preserve">podstawach faktycznych, i jeśli adwokat uprzednio skorzystał z wszelkich </w:t>
      </w:r>
      <w:r w:rsidR="00245803">
        <w:t xml:space="preserve">dostępnych </w:t>
      </w:r>
      <w:r>
        <w:t xml:space="preserve">środków </w:t>
      </w:r>
      <w:r w:rsidR="00F01EB5">
        <w:t xml:space="preserve">zaradczych </w:t>
      </w:r>
      <w:r>
        <w:t xml:space="preserve">w imieniu klienta (zob. </w:t>
      </w:r>
      <w:proofErr w:type="spellStart"/>
      <w:r w:rsidRPr="00472763">
        <w:rPr>
          <w:i/>
        </w:rPr>
        <w:t>Morice</w:t>
      </w:r>
      <w:proofErr w:type="spellEnd"/>
      <w:r w:rsidR="00472763">
        <w:t xml:space="preserve">, </w:t>
      </w:r>
      <w:r w:rsidR="00245803" w:rsidRPr="00E07847">
        <w:rPr>
          <w:i/>
          <w:iCs/>
        </w:rPr>
        <w:t>op. cit</w:t>
      </w:r>
      <w:r w:rsidR="00245803">
        <w:t>.</w:t>
      </w:r>
      <w:r w:rsidR="001A570E">
        <w:t>, §§ 138, 139 i </w:t>
      </w:r>
      <w:r>
        <w:t>174).</w:t>
      </w:r>
      <w:bookmarkEnd w:id="116"/>
      <w:r>
        <w:t xml:space="preserve"> </w:t>
      </w:r>
      <w:bookmarkStart w:id="117" w:name="lt_pId317"/>
      <w:r>
        <w:t>Trybunał uściślił, że adwoka</w:t>
      </w:r>
      <w:r w:rsidR="00245803">
        <w:t>tów, którzy</w:t>
      </w:r>
      <w:r>
        <w:t xml:space="preserve"> biorą bezpośredni udział </w:t>
      </w:r>
      <w:r w:rsidR="0012591D">
        <w:br/>
      </w:r>
      <w:r>
        <w:t xml:space="preserve">w funkcjonowaniu systemu wymiaru sprawiedliwości </w:t>
      </w:r>
      <w:r w:rsidR="00245803">
        <w:t xml:space="preserve">i </w:t>
      </w:r>
      <w:r>
        <w:t xml:space="preserve">obronie klienta nie </w:t>
      </w:r>
      <w:r w:rsidR="00245803">
        <w:t>należy utożsamiać ze</w:t>
      </w:r>
      <w:r>
        <w:t xml:space="preserve"> </w:t>
      </w:r>
      <w:r w:rsidR="00245803">
        <w:t xml:space="preserve">świadkami </w:t>
      </w:r>
      <w:r>
        <w:t>z zewnątrz, których zadaniem jest wyłącznie informowanie społeczeństwa (ibid., § 148).</w:t>
      </w:r>
      <w:bookmarkEnd w:id="117"/>
    </w:p>
    <w:p w14:paraId="2D9FE709" w14:textId="3AF97F6F" w:rsidR="008F20BF" w:rsidRPr="002E3A3C" w:rsidRDefault="00051762" w:rsidP="002E3A3C">
      <w:pPr>
        <w:pStyle w:val="ECHRPara"/>
      </w:pPr>
      <w:r>
        <w:fldChar w:fldCharType="begin"/>
      </w:r>
      <w:r>
        <w:instrText xml:space="preserve"> SEQ level0 \*arabic </w:instrText>
      </w:r>
      <w:r>
        <w:fldChar w:fldCharType="separate"/>
      </w:r>
      <w:r w:rsidR="009E326E">
        <w:rPr>
          <w:noProof/>
        </w:rPr>
        <w:t>57</w:t>
      </w:r>
      <w:r>
        <w:rPr>
          <w:noProof/>
        </w:rPr>
        <w:fldChar w:fldCharType="end"/>
      </w:r>
      <w:r w:rsidR="005A32FB">
        <w:t>.  </w:t>
      </w:r>
      <w:bookmarkStart w:id="118" w:name="lt_pId319"/>
      <w:r w:rsidR="00ED174E">
        <w:t xml:space="preserve">Przy </w:t>
      </w:r>
      <w:r w:rsidR="005A32FB">
        <w:t>rozpatrywani</w:t>
      </w:r>
      <w:r w:rsidR="00ED174E">
        <w:t>u</w:t>
      </w:r>
      <w:r w:rsidR="005A32FB">
        <w:t xml:space="preserve"> skargi Trybunał weźmie pod uwagę kryteria zastosowane w wyroku w sprawie </w:t>
      </w:r>
      <w:proofErr w:type="spellStart"/>
      <w:r w:rsidR="005A32FB" w:rsidRPr="00472763">
        <w:rPr>
          <w:i/>
        </w:rPr>
        <w:t>Morice</w:t>
      </w:r>
      <w:proofErr w:type="spellEnd"/>
      <w:r w:rsidR="005A32FB">
        <w:t>, czyli</w:t>
      </w:r>
      <w:r w:rsidR="000D1F7E">
        <w:t>:</w:t>
      </w:r>
      <w:r w:rsidR="005A32FB">
        <w:t xml:space="preserve"> status skarżącego oraz rolę, jaką odegrało jego oświadczenie przy obronie klienta</w:t>
      </w:r>
      <w:r w:rsidR="000D1F7E">
        <w:t>,</w:t>
      </w:r>
      <w:r w:rsidR="005A32FB">
        <w:t xml:space="preserve"> jego wkład w debatę prowadzoną w interesie publicznym</w:t>
      </w:r>
      <w:r w:rsidR="000D1F7E">
        <w:t>,</w:t>
      </w:r>
      <w:r w:rsidR="005A32FB">
        <w:t xml:space="preserve"> charakter </w:t>
      </w:r>
      <w:r w:rsidR="00925A7B">
        <w:t xml:space="preserve">inkryminowanych </w:t>
      </w:r>
      <w:r w:rsidR="00ED174E">
        <w:t>wypowiedzi</w:t>
      </w:r>
      <w:r w:rsidR="000D1F7E">
        <w:t>,</w:t>
      </w:r>
      <w:r w:rsidR="005A32FB">
        <w:t xml:space="preserve"> </w:t>
      </w:r>
      <w:r w:rsidR="00ED174E">
        <w:t xml:space="preserve">szczególne </w:t>
      </w:r>
      <w:r w:rsidR="005A32FB">
        <w:t>okoliczności sprawy</w:t>
      </w:r>
      <w:r w:rsidR="000D1F7E">
        <w:t>,</w:t>
      </w:r>
      <w:r w:rsidR="005A32FB">
        <w:t xml:space="preserve"> a także charakter </w:t>
      </w:r>
      <w:r w:rsidR="00ED174E">
        <w:t>orzeczonej kary</w:t>
      </w:r>
      <w:r w:rsidR="005A32FB">
        <w:t>.</w:t>
      </w:r>
    </w:p>
    <w:p w14:paraId="6A6F181D" w14:textId="77777777" w:rsidR="005A32FB" w:rsidRPr="002E3A3C" w:rsidRDefault="008F20BF" w:rsidP="002E3A3C">
      <w:pPr>
        <w:pStyle w:val="ECHRHeading5"/>
      </w:pPr>
      <w:bookmarkStart w:id="119" w:name="lt_pId320"/>
      <w:bookmarkEnd w:id="118"/>
      <w:r>
        <w:lastRenderedPageBreak/>
        <w:t>(i</w:t>
      </w:r>
      <w:bookmarkStart w:id="120" w:name="lt_pId321"/>
      <w:bookmarkEnd w:id="119"/>
      <w:bookmarkEnd w:id="120"/>
      <w:r>
        <w:t>) Status skarżącego jako adwokata</w:t>
      </w:r>
    </w:p>
    <w:p w14:paraId="42FCF431" w14:textId="7C6B5C64" w:rsidR="005A32FB" w:rsidRPr="002E3A3C" w:rsidRDefault="00051762" w:rsidP="002E3A3C">
      <w:pPr>
        <w:pStyle w:val="ECHRPara"/>
      </w:pPr>
      <w:r>
        <w:fldChar w:fldCharType="begin"/>
      </w:r>
      <w:r>
        <w:instrText xml:space="preserve"> SEQ level0 \*arabic </w:instrText>
      </w:r>
      <w:r>
        <w:fldChar w:fldCharType="separate"/>
      </w:r>
      <w:r w:rsidR="009E326E">
        <w:rPr>
          <w:noProof/>
        </w:rPr>
        <w:t>58</w:t>
      </w:r>
      <w:r>
        <w:rPr>
          <w:noProof/>
        </w:rPr>
        <w:fldChar w:fldCharType="end"/>
      </w:r>
      <w:r w:rsidR="005A32FB">
        <w:t>.  </w:t>
      </w:r>
      <w:bookmarkStart w:id="121" w:name="lt_pId323"/>
      <w:r w:rsidR="005A32FB">
        <w:t xml:space="preserve">Trybunał powtarza, że obrona klienta przez jego adwokata nie może być przeprowadzana w mediach, z wyjątkiem </w:t>
      </w:r>
      <w:r w:rsidR="00ED174E">
        <w:t xml:space="preserve">szczególnych </w:t>
      </w:r>
      <w:r w:rsidR="005A32FB">
        <w:t xml:space="preserve">okoliczności, lecz w sądzie właściwym, </w:t>
      </w:r>
      <w:r w:rsidR="00ED174E">
        <w:t>co wiąże się również z</w:t>
      </w:r>
      <w:r w:rsidR="005A32FB">
        <w:t xml:space="preserve"> zastosowani</w:t>
      </w:r>
      <w:r w:rsidR="00ED174E">
        <w:t>em</w:t>
      </w:r>
      <w:r w:rsidR="005A32FB">
        <w:t xml:space="preserve"> dostępnych środków </w:t>
      </w:r>
      <w:r w:rsidR="00BC38A9">
        <w:t xml:space="preserve">prawnych </w:t>
      </w:r>
      <w:bookmarkStart w:id="122" w:name="lt_pId324"/>
      <w:bookmarkEnd w:id="121"/>
      <w:r w:rsidR="005A32FB">
        <w:t xml:space="preserve">(zob. </w:t>
      </w:r>
      <w:proofErr w:type="spellStart"/>
      <w:r w:rsidR="005A32FB" w:rsidRPr="00472763">
        <w:rPr>
          <w:i/>
        </w:rPr>
        <w:t>Morice</w:t>
      </w:r>
      <w:proofErr w:type="spellEnd"/>
      <w:r w:rsidR="005A32FB">
        <w:t xml:space="preserve">, </w:t>
      </w:r>
      <w:r w:rsidR="00ED174E" w:rsidRPr="00E07847">
        <w:rPr>
          <w:i/>
          <w:iCs/>
        </w:rPr>
        <w:t>op. cit</w:t>
      </w:r>
      <w:r w:rsidR="00ED174E">
        <w:t>.</w:t>
      </w:r>
      <w:r w:rsidR="005A32FB">
        <w:t xml:space="preserve">, </w:t>
      </w:r>
      <w:r w:rsidR="00ED174E">
        <w:t xml:space="preserve">par. </w:t>
      </w:r>
      <w:r w:rsidR="005A32FB">
        <w:t xml:space="preserve">171). W niniejszej sprawie, </w:t>
      </w:r>
      <w:r w:rsidR="00ED174E">
        <w:t>pomimo wydania wyroku</w:t>
      </w:r>
      <w:r w:rsidR="005A32FB">
        <w:t xml:space="preserve"> </w:t>
      </w:r>
      <w:r w:rsidR="00ED174E">
        <w:t>uniewinniającego</w:t>
      </w:r>
      <w:r w:rsidR="005A32FB">
        <w:t>, wyrok ten nie był prawomocny</w:t>
      </w:r>
      <w:r w:rsidR="005800E5">
        <w:t>:</w:t>
      </w:r>
      <w:r w:rsidR="005A32FB">
        <w:t xml:space="preserve"> </w:t>
      </w:r>
      <w:r w:rsidR="005800E5">
        <w:t>prokurator [</w:t>
      </w:r>
      <w:r w:rsidR="005800E5" w:rsidRPr="007F67AC">
        <w:rPr>
          <w:i/>
          <w:iCs/>
          <w:lang w:val="fr-FR"/>
        </w:rPr>
        <w:t>le procureur général</w:t>
      </w:r>
      <w:r w:rsidR="005800E5">
        <w:t xml:space="preserve">] </w:t>
      </w:r>
      <w:r w:rsidR="00ED174E">
        <w:t>miał</w:t>
      </w:r>
      <w:r w:rsidR="005A32FB">
        <w:t xml:space="preserve"> </w:t>
      </w:r>
      <w:r w:rsidR="00ED174E">
        <w:t xml:space="preserve">dziesięć </w:t>
      </w:r>
      <w:r w:rsidR="005A32FB">
        <w:t xml:space="preserve">dni </w:t>
      </w:r>
      <w:r w:rsidR="00ED174E">
        <w:t>na wniesienie apelacji</w:t>
      </w:r>
      <w:r w:rsidR="00472763">
        <w:t>, w </w:t>
      </w:r>
      <w:r w:rsidR="005A32FB">
        <w:t xml:space="preserve">przeciwieństwie do </w:t>
      </w:r>
      <w:r w:rsidR="00ED174E">
        <w:t>powoda cywilnego</w:t>
      </w:r>
      <w:r w:rsidR="005800E5">
        <w:t xml:space="preserve">, </w:t>
      </w:r>
      <w:r w:rsidR="005A32FB">
        <w:t>którego reprezentował skarżący</w:t>
      </w:r>
      <w:r w:rsidR="0012591D">
        <w:t xml:space="preserve">, </w:t>
      </w:r>
      <w:r w:rsidR="00BF6137">
        <w:t xml:space="preserve">który </w:t>
      </w:r>
      <w:r w:rsidR="00E30C0F">
        <w:t>takiego prawa nie posiadał</w:t>
      </w:r>
      <w:r w:rsidR="005A32FB">
        <w:t xml:space="preserve">. Trybunał </w:t>
      </w:r>
      <w:r w:rsidR="00ED174E">
        <w:t>podziela stanowisko</w:t>
      </w:r>
      <w:r w:rsidR="005A32FB">
        <w:t xml:space="preserve"> </w:t>
      </w:r>
      <w:r w:rsidR="006147D1">
        <w:t>K</w:t>
      </w:r>
      <w:r w:rsidR="005A32FB">
        <w:t xml:space="preserve">omisji </w:t>
      </w:r>
      <w:r w:rsidR="006147D1">
        <w:t>D</w:t>
      </w:r>
      <w:r w:rsidR="005A32FB">
        <w:t xml:space="preserve">yscyplinarnej </w:t>
      </w:r>
      <w:r w:rsidR="006147D1">
        <w:t>I</w:t>
      </w:r>
      <w:r w:rsidR="00ED174E">
        <w:t xml:space="preserve">zby </w:t>
      </w:r>
      <w:r w:rsidR="006147D1">
        <w:t>A</w:t>
      </w:r>
      <w:r w:rsidR="00ED174E">
        <w:t>dwokackiej</w:t>
      </w:r>
      <w:r w:rsidR="00472763">
        <w:t xml:space="preserve"> przy </w:t>
      </w:r>
      <w:r w:rsidR="006147D1">
        <w:t>S</w:t>
      </w:r>
      <w:r w:rsidR="00472763">
        <w:t xml:space="preserve">ądzie </w:t>
      </w:r>
      <w:r w:rsidR="006147D1">
        <w:t>A</w:t>
      </w:r>
      <w:r w:rsidR="00472763">
        <w:t>pelacyjnym w </w:t>
      </w:r>
      <w:r w:rsidR="005A32FB">
        <w:t xml:space="preserve">Montpellier (zob. </w:t>
      </w:r>
      <w:r w:rsidR="00ED174E">
        <w:t xml:space="preserve">par. </w:t>
      </w:r>
      <w:r w:rsidR="005A32FB">
        <w:t xml:space="preserve">22 wyżej), </w:t>
      </w:r>
      <w:r w:rsidR="00ED174E">
        <w:t xml:space="preserve">zgodnie z którym </w:t>
      </w:r>
      <w:r w:rsidR="005A32FB">
        <w:t xml:space="preserve">oświadczenie wygłoszone przy wyjściu z sali rozpraw stanowiło część </w:t>
      </w:r>
      <w:r w:rsidR="00B5638D">
        <w:t xml:space="preserve">krytycznego </w:t>
      </w:r>
      <w:r w:rsidR="005A32FB">
        <w:t>podejścia, które m</w:t>
      </w:r>
      <w:r w:rsidR="004A6F92">
        <w:t xml:space="preserve">iało </w:t>
      </w:r>
      <w:r w:rsidR="00ED174E">
        <w:t>skłonić</w:t>
      </w:r>
      <w:r w:rsidR="005A32FB">
        <w:t xml:space="preserve"> prokuratora </w:t>
      </w:r>
      <w:r w:rsidR="006147D1">
        <w:t>[</w:t>
      </w:r>
      <w:r w:rsidR="006147D1" w:rsidRPr="007F67AC">
        <w:rPr>
          <w:i/>
          <w:iCs/>
          <w:lang w:val="fr-FR"/>
        </w:rPr>
        <w:t>le procureur général</w:t>
      </w:r>
      <w:r w:rsidR="006147D1">
        <w:rPr>
          <w:lang w:val="fr-FR"/>
        </w:rPr>
        <w:t>]</w:t>
      </w:r>
      <w:r w:rsidR="006147D1">
        <w:t xml:space="preserve"> </w:t>
      </w:r>
      <w:r w:rsidR="005A32FB">
        <w:t xml:space="preserve">do wniesienia odwołania od </w:t>
      </w:r>
      <w:r w:rsidR="00ED174E">
        <w:t>wyroku</w:t>
      </w:r>
      <w:r w:rsidR="005A32FB">
        <w:t xml:space="preserve"> </w:t>
      </w:r>
      <w:r w:rsidR="00ED174E">
        <w:t>uniewinniającego</w:t>
      </w:r>
      <w:r w:rsidR="005A32FB">
        <w:t xml:space="preserve">. </w:t>
      </w:r>
      <w:r w:rsidR="00E532B9">
        <w:t>Trybunał z</w:t>
      </w:r>
      <w:r w:rsidR="00EC271F">
        <w:t>wr</w:t>
      </w:r>
      <w:r w:rsidR="00E532B9">
        <w:t>a</w:t>
      </w:r>
      <w:r w:rsidR="00EC271F">
        <w:t>c</w:t>
      </w:r>
      <w:r w:rsidR="00E532B9">
        <w:t>a</w:t>
      </w:r>
      <w:r w:rsidR="005A32FB">
        <w:t xml:space="preserve"> również </w:t>
      </w:r>
      <w:r w:rsidR="00E532B9">
        <w:t xml:space="preserve">uwagę na </w:t>
      </w:r>
      <w:r w:rsidR="005A32FB">
        <w:t xml:space="preserve">stwierdzenie Rządu, że w aktach sprawy nic nie </w:t>
      </w:r>
      <w:r w:rsidR="00ED174E">
        <w:t>świadczyło o tym</w:t>
      </w:r>
      <w:r w:rsidR="005A32FB">
        <w:t>, że ten środek wyrazu był jedynym środkiem</w:t>
      </w:r>
      <w:r w:rsidR="00ED174E">
        <w:t xml:space="preserve">, z którego skarżący mógł skorzystać </w:t>
      </w:r>
      <w:r w:rsidR="005A32FB">
        <w:t xml:space="preserve">w celu obrony interesów jego klienta (zob. </w:t>
      </w:r>
      <w:r w:rsidR="00ED174E">
        <w:t xml:space="preserve">par. </w:t>
      </w:r>
      <w:r w:rsidR="005A32FB">
        <w:t xml:space="preserve">46 powyżej). Trybunał stwierdza, </w:t>
      </w:r>
      <w:r w:rsidR="006147D1">
        <w:br/>
      </w:r>
      <w:r w:rsidR="005A32FB">
        <w:t xml:space="preserve">że </w:t>
      </w:r>
      <w:r w:rsidR="00FB415D">
        <w:t xml:space="preserve">poprzez to sformułowanie </w:t>
      </w:r>
      <w:r w:rsidR="005A32FB">
        <w:t xml:space="preserve">Rząd </w:t>
      </w:r>
      <w:r w:rsidR="00FB415D">
        <w:t>s</w:t>
      </w:r>
      <w:r w:rsidR="005A32FB">
        <w:t xml:space="preserve">krytykował użycie </w:t>
      </w:r>
      <w:r w:rsidR="00ED174E">
        <w:t>inkryminowanych wypowiedzi</w:t>
      </w:r>
      <w:r w:rsidR="00FB415D">
        <w:t xml:space="preserve">, a nie twierdzenie </w:t>
      </w:r>
      <w:r w:rsidR="005A32FB">
        <w:t xml:space="preserve">skarżącego, że ich celem była obrona interesów </w:t>
      </w:r>
      <w:r w:rsidR="00ED174E">
        <w:t>powoda cywilnego</w:t>
      </w:r>
      <w:r w:rsidR="005A32FB">
        <w:t xml:space="preserve">. </w:t>
      </w:r>
      <w:r w:rsidR="00ED174E">
        <w:t>Z tego względu</w:t>
      </w:r>
      <w:r w:rsidR="005A32FB">
        <w:t xml:space="preserve"> Trybunał stwierdza, że </w:t>
      </w:r>
      <w:r w:rsidR="00ED174E">
        <w:t>swoimi wypowiedziami</w:t>
      </w:r>
      <w:r w:rsidR="005A32FB">
        <w:t xml:space="preserve"> skarżący szukał okazji </w:t>
      </w:r>
      <w:r w:rsidR="00ED174E">
        <w:t xml:space="preserve">do kontynuowania </w:t>
      </w:r>
      <w:r w:rsidR="005A32FB">
        <w:t>obron</w:t>
      </w:r>
      <w:r w:rsidR="00ED174E">
        <w:t>y</w:t>
      </w:r>
      <w:r w:rsidR="005A32FB">
        <w:t xml:space="preserve"> klienta </w:t>
      </w:r>
      <w:r w:rsidR="00BF6137">
        <w:t xml:space="preserve">w </w:t>
      </w:r>
      <w:r w:rsidR="00ED174E">
        <w:t>ramach</w:t>
      </w:r>
      <w:r w:rsidR="005A32FB">
        <w:t xml:space="preserve"> postępowania przed sądem przysięgłych </w:t>
      </w:r>
      <w:r w:rsidR="00FB415D">
        <w:t xml:space="preserve">w </w:t>
      </w:r>
      <w:r w:rsidR="00ED174E">
        <w:t>po</w:t>
      </w:r>
      <w:r w:rsidR="005A32FB">
        <w:t xml:space="preserve">większonym składzie </w:t>
      </w:r>
      <w:bookmarkStart w:id="123" w:name="lt_pId328"/>
      <w:bookmarkEnd w:id="122"/>
      <w:r w:rsidR="005A32FB">
        <w:t xml:space="preserve">(zob., </w:t>
      </w:r>
      <w:r w:rsidR="005A32FB" w:rsidRPr="00472763">
        <w:t>mutatis mutandis</w:t>
      </w:r>
      <w:r w:rsidR="005A32FB">
        <w:t xml:space="preserve">, </w:t>
      </w:r>
      <w:r w:rsidR="005A32FB">
        <w:rPr>
          <w:i/>
        </w:rPr>
        <w:t>Mor przeciwko Francji</w:t>
      </w:r>
      <w:r w:rsidR="005A32FB">
        <w:t>, skarga nr 28198/09, § 59, 15 grudnia 2011 r.).</w:t>
      </w:r>
      <w:bookmarkEnd w:id="123"/>
    </w:p>
    <w:p w14:paraId="7D30C59A" w14:textId="666577F9" w:rsidR="005A32FB" w:rsidRPr="002E3A3C" w:rsidRDefault="00F736A4" w:rsidP="002E3A3C">
      <w:pPr>
        <w:pStyle w:val="ECHRHeading5"/>
      </w:pPr>
      <w:r>
        <w:t>(ii)  Wkład w</w:t>
      </w:r>
      <w:r w:rsidR="00C00707">
        <w:t xml:space="preserve"> </w:t>
      </w:r>
      <w:r>
        <w:t>debatę prowadzoną w interesie publicznym</w:t>
      </w:r>
    </w:p>
    <w:p w14:paraId="5319A1ED" w14:textId="654815C0" w:rsidR="00F736A4" w:rsidRPr="002E3A3C" w:rsidRDefault="00051762" w:rsidP="002E3A3C">
      <w:pPr>
        <w:pStyle w:val="ECHRPara"/>
      </w:pPr>
      <w:r>
        <w:fldChar w:fldCharType="begin"/>
      </w:r>
      <w:r>
        <w:instrText xml:space="preserve"> SEQ level0 \*arabic </w:instrText>
      </w:r>
      <w:r>
        <w:fldChar w:fldCharType="separate"/>
      </w:r>
      <w:r w:rsidR="009E326E">
        <w:rPr>
          <w:noProof/>
        </w:rPr>
        <w:t>59</w:t>
      </w:r>
      <w:r>
        <w:rPr>
          <w:noProof/>
        </w:rPr>
        <w:fldChar w:fldCharType="end"/>
      </w:r>
      <w:r w:rsidR="005A32FB">
        <w:t>.  </w:t>
      </w:r>
      <w:bookmarkStart w:id="124" w:name="lt_pId332"/>
      <w:r w:rsidR="005A32FB">
        <w:t xml:space="preserve">Skarżący </w:t>
      </w:r>
      <w:r w:rsidR="007054D2">
        <w:t xml:space="preserve">powołał się na </w:t>
      </w:r>
      <w:r w:rsidR="005A32FB">
        <w:t>swoje praw</w:t>
      </w:r>
      <w:r w:rsidR="007054D2">
        <w:t>o</w:t>
      </w:r>
      <w:r w:rsidR="005A32FB">
        <w:t xml:space="preserve"> do informowania społeczeństwa o kwestiach o poważnym znaczeniu dla interesu publicznego, taki</w:t>
      </w:r>
      <w:r w:rsidR="007054D2">
        <w:t xml:space="preserve">ch </w:t>
      </w:r>
      <w:r w:rsidR="005A32FB">
        <w:t xml:space="preserve">jak </w:t>
      </w:r>
      <w:r w:rsidR="00F11763">
        <w:t>traktowanie</w:t>
      </w:r>
      <w:r w:rsidR="005A32FB">
        <w:t xml:space="preserve"> </w:t>
      </w:r>
      <w:r w:rsidR="00F11763">
        <w:t xml:space="preserve">przez sądy funkcjonariuszy </w:t>
      </w:r>
      <w:r w:rsidR="005A32FB">
        <w:t xml:space="preserve">policji </w:t>
      </w:r>
      <w:r w:rsidR="00F11763">
        <w:t xml:space="preserve">uczestniczących </w:t>
      </w:r>
      <w:r w:rsidR="00F92E78">
        <w:br/>
      </w:r>
      <w:r w:rsidR="005A32FB">
        <w:t>w postępowani</w:t>
      </w:r>
      <w:r w:rsidR="00F11763">
        <w:t>u</w:t>
      </w:r>
      <w:r w:rsidR="005A32FB">
        <w:t xml:space="preserve"> karn</w:t>
      </w:r>
      <w:r w:rsidR="00F11763">
        <w:t>ym</w:t>
      </w:r>
      <w:r w:rsidR="005A32FB">
        <w:t>. Rząd przy</w:t>
      </w:r>
      <w:r w:rsidR="007054D2">
        <w:t>znał</w:t>
      </w:r>
      <w:r w:rsidR="005A32FB">
        <w:t xml:space="preserve">, że uwagi skarżącego odnosiły się do funkcjonowania systemu wymiaru sprawiedliwości w stopniu </w:t>
      </w:r>
      <w:r w:rsidR="00F11763">
        <w:t xml:space="preserve">mającym znaczenie </w:t>
      </w:r>
      <w:r w:rsidR="005A32FB">
        <w:t xml:space="preserve">dla interesu publicznego, </w:t>
      </w:r>
      <w:r w:rsidR="00F11763">
        <w:t xml:space="preserve">w szczególności </w:t>
      </w:r>
      <w:r w:rsidR="005A32FB">
        <w:t>w świetle obszernych relacji w mediach.</w:t>
      </w:r>
    </w:p>
    <w:bookmarkEnd w:id="124"/>
    <w:p w14:paraId="1965DA0A" w14:textId="07AE99D3" w:rsidR="00F736A4"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60</w:t>
      </w:r>
      <w:r w:rsidRPr="002E3A3C">
        <w:fldChar w:fldCharType="end"/>
      </w:r>
      <w:r>
        <w:t>.  </w:t>
      </w:r>
      <w:bookmarkStart w:id="125" w:name="lt_pId335"/>
      <w:r>
        <w:t xml:space="preserve">Trybunał </w:t>
      </w:r>
      <w:r w:rsidR="00F11763">
        <w:t>wskazał</w:t>
      </w:r>
      <w:r>
        <w:t xml:space="preserve">, że czynnik </w:t>
      </w:r>
      <w:r w:rsidR="00F11763">
        <w:t xml:space="preserve">ten </w:t>
      </w:r>
      <w:r>
        <w:t xml:space="preserve">nie </w:t>
      </w:r>
      <w:r w:rsidR="00F11763">
        <w:t xml:space="preserve">został uwzględniony </w:t>
      </w:r>
      <w:r>
        <w:t xml:space="preserve">przez sąd apelacyjny, którego badanie sprawy </w:t>
      </w:r>
      <w:r w:rsidR="00F11763">
        <w:t xml:space="preserve">sprowadzało </w:t>
      </w:r>
      <w:r>
        <w:t>się do</w:t>
      </w:r>
      <w:r w:rsidR="00F11763">
        <w:t xml:space="preserve"> oceny</w:t>
      </w:r>
      <w:r>
        <w:t xml:space="preserve"> zgodności </w:t>
      </w:r>
      <w:r w:rsidR="00F11763">
        <w:t xml:space="preserve">wypowiedzi </w:t>
      </w:r>
      <w:r>
        <w:t xml:space="preserve">skarżącego z </w:t>
      </w:r>
      <w:r w:rsidR="00F11763">
        <w:t>ciążącym na adwokatach obowiązk</w:t>
      </w:r>
      <w:r w:rsidR="001E2A25">
        <w:t xml:space="preserve">iem </w:t>
      </w:r>
      <w:r w:rsidR="00F11763">
        <w:t>wykazywania się</w:t>
      </w:r>
      <w:r>
        <w:t xml:space="preserve"> umiar</w:t>
      </w:r>
      <w:r w:rsidR="00F11763">
        <w:t>em</w:t>
      </w:r>
      <w:r>
        <w:t xml:space="preserve"> i</w:t>
      </w:r>
      <w:r w:rsidR="00A22F35">
        <w:t xml:space="preserve"> wrażliw</w:t>
      </w:r>
      <w:r w:rsidR="004A6F92">
        <w:t>o</w:t>
      </w:r>
      <w:r w:rsidR="00A22F35">
        <w:t>ścią</w:t>
      </w:r>
      <w:r>
        <w:t>.</w:t>
      </w:r>
    </w:p>
    <w:bookmarkEnd w:id="125"/>
    <w:p w14:paraId="736A7C69" w14:textId="7D64E87F" w:rsidR="0034237B"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61</w:t>
      </w:r>
      <w:r w:rsidRPr="002E3A3C">
        <w:fldChar w:fldCharType="end"/>
      </w:r>
      <w:r>
        <w:t>.  </w:t>
      </w:r>
      <w:bookmarkStart w:id="126" w:name="lt_pId337"/>
      <w:r>
        <w:t>W tej kwestii Trybunał zauważa</w:t>
      </w:r>
      <w:r w:rsidR="00F11763">
        <w:t xml:space="preserve"> po pierwsze</w:t>
      </w:r>
      <w:r w:rsidR="00472763">
        <w:t xml:space="preserve">, że postępowanie </w:t>
      </w:r>
      <w:r w:rsidR="00F11763">
        <w:t>prowadzono</w:t>
      </w:r>
      <w:r w:rsidR="00472763">
        <w:t xml:space="preserve"> w </w:t>
      </w:r>
      <w:r>
        <w:t>napiętej atmosferze, która dopro</w:t>
      </w:r>
      <w:r w:rsidR="00472763">
        <w:t>wadziła do zamieszek w </w:t>
      </w:r>
      <w:r>
        <w:t xml:space="preserve">dzielnicy, </w:t>
      </w:r>
      <w:r w:rsidR="00F11763">
        <w:t>w której</w:t>
      </w:r>
      <w:r>
        <w:t xml:space="preserve"> mieszkał </w:t>
      </w:r>
      <w:r w:rsidR="00F11763">
        <w:t xml:space="preserve">pokrzywdzony </w:t>
      </w:r>
      <w:r>
        <w:t xml:space="preserve">(zob. </w:t>
      </w:r>
      <w:r w:rsidR="00F11763">
        <w:t xml:space="preserve">par. </w:t>
      </w:r>
      <w:r>
        <w:t xml:space="preserve">16 i 17 powyżej) oraz że wywarło ono znaczący wpływ na poziomie lokalnym i krajowym, </w:t>
      </w:r>
      <w:r w:rsidR="00B8294D">
        <w:br/>
      </w:r>
      <w:r>
        <w:t>o czym świadczyła</w:t>
      </w:r>
      <w:r w:rsidR="00F11763">
        <w:t>,</w:t>
      </w:r>
      <w:r>
        <w:t xml:space="preserve"> </w:t>
      </w:r>
      <w:r w:rsidR="00F11763">
        <w:t xml:space="preserve">i którą spotęgowała, </w:t>
      </w:r>
      <w:r>
        <w:t xml:space="preserve">obecność </w:t>
      </w:r>
      <w:r w:rsidR="00F11763">
        <w:t xml:space="preserve">większej liczby przedstawicieli </w:t>
      </w:r>
      <w:r>
        <w:t>mediów</w:t>
      </w:r>
      <w:r w:rsidR="00F11763">
        <w:t xml:space="preserve"> podczas ogłaszania wyroku</w:t>
      </w:r>
      <w:r>
        <w:t>.</w:t>
      </w:r>
      <w:bookmarkEnd w:id="126"/>
      <w:r>
        <w:t xml:space="preserve"> </w:t>
      </w:r>
      <w:bookmarkStart w:id="127" w:name="lt_pId338"/>
      <w:r>
        <w:t xml:space="preserve">Po drugie, Trybunał przypomina, że w interesie społecznym leży </w:t>
      </w:r>
      <w:r w:rsidR="00F11763">
        <w:t>przekazywanie i udostępnianie</w:t>
      </w:r>
      <w:r w:rsidR="00472763">
        <w:t xml:space="preserve"> </w:t>
      </w:r>
      <w:r w:rsidR="00472763">
        <w:lastRenderedPageBreak/>
        <w:t>informacji o </w:t>
      </w:r>
      <w:r w:rsidR="00F11763">
        <w:t>postępowaniu karnym</w:t>
      </w:r>
      <w:r>
        <w:t xml:space="preserve">, a uwagi dotyczące funkcjonowania sądownictwa odnoszą się do kwestii istotnych dla interesu publicznego (zob. </w:t>
      </w:r>
      <w:proofErr w:type="spellStart"/>
      <w:r w:rsidRPr="00472763">
        <w:rPr>
          <w:i/>
        </w:rPr>
        <w:t>Morice</w:t>
      </w:r>
      <w:proofErr w:type="spellEnd"/>
      <w:r>
        <w:t xml:space="preserve">, </w:t>
      </w:r>
      <w:r w:rsidR="008B2F3C" w:rsidRPr="00E07847">
        <w:rPr>
          <w:i/>
          <w:iCs/>
        </w:rPr>
        <w:t>op. cit</w:t>
      </w:r>
      <w:r w:rsidR="008B2F3C">
        <w:t>.</w:t>
      </w:r>
      <w:r>
        <w:t xml:space="preserve">, § 152, a także </w:t>
      </w:r>
      <w:proofErr w:type="spellStart"/>
      <w:r w:rsidRPr="00472763">
        <w:rPr>
          <w:i/>
        </w:rPr>
        <w:t>Bédat</w:t>
      </w:r>
      <w:proofErr w:type="spellEnd"/>
      <w:r w:rsidRPr="00472763">
        <w:rPr>
          <w:i/>
        </w:rPr>
        <w:t xml:space="preserve"> przeciwko Szwajcarii</w:t>
      </w:r>
      <w:r>
        <w:t xml:space="preserve"> [WI]</w:t>
      </w:r>
      <w:r w:rsidR="008B2F3C">
        <w:t>,</w:t>
      </w:r>
      <w:r>
        <w:t xml:space="preserve"> skarg</w:t>
      </w:r>
      <w:r w:rsidR="008B2F3C">
        <w:t>a nr</w:t>
      </w:r>
      <w:r>
        <w:t xml:space="preserve"> 56925/08, § 63, 29 marca 2016 r.). W niniejszej sprawie Trybunał uważa, </w:t>
      </w:r>
      <w:r w:rsidR="00B8294D">
        <w:br/>
      </w:r>
      <w:r>
        <w:t>że uwagi skarżącego, które dotyczył</w:t>
      </w:r>
      <w:r w:rsidR="00472763">
        <w:t xml:space="preserve">y funkcjonowania sądownictwa, </w:t>
      </w:r>
      <w:r w:rsidR="00E532B9">
        <w:br/>
      </w:r>
      <w:r w:rsidR="00472763">
        <w:t>a </w:t>
      </w:r>
      <w:r w:rsidR="008B2F3C">
        <w:t xml:space="preserve">w szczególności </w:t>
      </w:r>
      <w:r>
        <w:t>postępowa</w:t>
      </w:r>
      <w:r w:rsidR="008B2F3C">
        <w:t>nia</w:t>
      </w:r>
      <w:r>
        <w:t xml:space="preserve"> przed sądem przysięgłych z </w:t>
      </w:r>
      <w:r w:rsidR="008B2F3C">
        <w:t xml:space="preserve">udziałem </w:t>
      </w:r>
      <w:r>
        <w:t>ław</w:t>
      </w:r>
      <w:r w:rsidR="008B2F3C">
        <w:t>y</w:t>
      </w:r>
      <w:r>
        <w:t xml:space="preserve"> przysięgłych oraz przebiegu postępowania karnego w sprawie użycia broni palnej przez funkcjonariuszy porządku publicznego, stanowiły część debaty na temat sprawy leżącej w interesie publicznym.</w:t>
      </w:r>
      <w:bookmarkStart w:id="128" w:name="lt_pId340"/>
      <w:bookmarkEnd w:id="127"/>
      <w:r>
        <w:t xml:space="preserve"> Dlatego też do obowiązków organów krajowych należało przede wszystkim </w:t>
      </w:r>
      <w:r w:rsidR="008B2F3C">
        <w:t>zapewnienie</w:t>
      </w:r>
      <w:r>
        <w:t xml:space="preserve"> wysoki</w:t>
      </w:r>
      <w:r w:rsidR="008B2F3C">
        <w:t>ego</w:t>
      </w:r>
      <w:r>
        <w:t xml:space="preserve"> poziom</w:t>
      </w:r>
      <w:r w:rsidR="008B2F3C">
        <w:t>u</w:t>
      </w:r>
      <w:r>
        <w:t xml:space="preserve"> ochrony wolności wyrażania opinii </w:t>
      </w:r>
      <w:r w:rsidR="008B2F3C">
        <w:t xml:space="preserve">przy </w:t>
      </w:r>
      <w:r>
        <w:t xml:space="preserve">stosunkowo wąskim </w:t>
      </w:r>
      <w:r w:rsidR="008B2F3C">
        <w:t xml:space="preserve">zakresie </w:t>
      </w:r>
      <w:r>
        <w:t>swobody.</w:t>
      </w:r>
    </w:p>
    <w:p w14:paraId="5733AC9F" w14:textId="34838B20" w:rsidR="005A32FB" w:rsidRPr="002E3A3C" w:rsidRDefault="0034237B" w:rsidP="002E3A3C">
      <w:pPr>
        <w:pStyle w:val="ECHRHeading5"/>
      </w:pPr>
      <w:bookmarkStart w:id="129" w:name="lt_pId341"/>
      <w:bookmarkEnd w:id="128"/>
      <w:r>
        <w:t>(iii</w:t>
      </w:r>
      <w:bookmarkStart w:id="130" w:name="lt_pId342"/>
      <w:bookmarkEnd w:id="129"/>
      <w:bookmarkEnd w:id="130"/>
      <w:r>
        <w:t xml:space="preserve">)  Charakter </w:t>
      </w:r>
      <w:r w:rsidR="008B2F3C">
        <w:t>inkryminowanych wypowiedzi</w:t>
      </w:r>
    </w:p>
    <w:p w14:paraId="74723FED" w14:textId="6E5D06DF" w:rsidR="00271C62" w:rsidRPr="002E3A3C" w:rsidRDefault="00051762" w:rsidP="002E3A3C">
      <w:pPr>
        <w:pStyle w:val="ECHRPara"/>
      </w:pPr>
      <w:r>
        <w:fldChar w:fldCharType="begin"/>
      </w:r>
      <w:r>
        <w:instrText xml:space="preserve"> SEQ level0 \*arabic </w:instrText>
      </w:r>
      <w:r>
        <w:fldChar w:fldCharType="separate"/>
      </w:r>
      <w:r w:rsidR="009E326E">
        <w:rPr>
          <w:noProof/>
        </w:rPr>
        <w:t>62</w:t>
      </w:r>
      <w:r>
        <w:rPr>
          <w:noProof/>
        </w:rPr>
        <w:fldChar w:fldCharType="end"/>
      </w:r>
      <w:r w:rsidR="005A32FB">
        <w:t>.  </w:t>
      </w:r>
      <w:bookmarkStart w:id="131" w:name="lt_pId344"/>
      <w:r w:rsidR="005A32FB">
        <w:t xml:space="preserve">Trybunał zauważa, że sąd apelacyjny i w związku z tym </w:t>
      </w:r>
      <w:r w:rsidR="00A028EB">
        <w:t>S</w:t>
      </w:r>
      <w:r w:rsidR="005A32FB">
        <w:t xml:space="preserve">ąd </w:t>
      </w:r>
      <w:proofErr w:type="spellStart"/>
      <w:r w:rsidR="00A028EB">
        <w:t>K</w:t>
      </w:r>
      <w:r w:rsidR="005A32FB">
        <w:t>asacyjny</w:t>
      </w:r>
      <w:r w:rsidR="00A22F35">
        <w:t>n</w:t>
      </w:r>
      <w:r w:rsidR="005A32FB">
        <w:t>ie</w:t>
      </w:r>
      <w:proofErr w:type="spellEnd"/>
      <w:r w:rsidR="005A32FB">
        <w:t xml:space="preserve"> odniosły się w swoich orzeczeniach do wyraźnej krytyki skarżącego na temat sposobu pracy prokuratury </w:t>
      </w:r>
      <w:r w:rsidR="008B2F3C">
        <w:t xml:space="preserve">i </w:t>
      </w:r>
      <w:r w:rsidR="005A32FB">
        <w:t xml:space="preserve">prowadzenia postępowania. </w:t>
      </w:r>
      <w:r w:rsidR="008B2F3C">
        <w:t xml:space="preserve">Tym samym </w:t>
      </w:r>
      <w:r w:rsidR="005A32FB">
        <w:t xml:space="preserve"> ingerencja </w:t>
      </w:r>
      <w:r w:rsidR="008B2F3C">
        <w:t xml:space="preserve">objęta przedmiotem skargi </w:t>
      </w:r>
      <w:r w:rsidR="005A32FB">
        <w:t>była oparta wyłącznie na ocenie skarżącego na temat przysięgłych sądu przysięgłych.</w:t>
      </w:r>
    </w:p>
    <w:bookmarkEnd w:id="131"/>
    <w:p w14:paraId="5E0B6414" w14:textId="0A9803EA" w:rsidR="00271C62"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63</w:t>
      </w:r>
      <w:r w:rsidRPr="002E3A3C">
        <w:fldChar w:fldCharType="end"/>
      </w:r>
      <w:r>
        <w:t>.  </w:t>
      </w:r>
      <w:bookmarkStart w:id="132" w:name="lt_pId347"/>
      <w:r>
        <w:t xml:space="preserve">Trybunał odnotowuje, że uwagi skarżącego nie odzwierciedlały jego osobistej niechęci do </w:t>
      </w:r>
      <w:r w:rsidR="00310315">
        <w:t xml:space="preserve">poszczególnych przysięgłych </w:t>
      </w:r>
      <w:r>
        <w:t xml:space="preserve">czy </w:t>
      </w:r>
      <w:r w:rsidR="00310315">
        <w:t xml:space="preserve">sędziów </w:t>
      </w:r>
      <w:r>
        <w:t>zawodow</w:t>
      </w:r>
      <w:r w:rsidR="00310315">
        <w:t>ych</w:t>
      </w:r>
      <w:r>
        <w:t xml:space="preserve">. </w:t>
      </w:r>
      <w:r w:rsidR="00310315">
        <w:t>Z tego też względu</w:t>
      </w:r>
      <w:r>
        <w:t xml:space="preserve"> nie uważa ich za </w:t>
      </w:r>
      <w:r w:rsidR="00310315">
        <w:t>rodzaj potępienia</w:t>
      </w:r>
      <w:r>
        <w:t xml:space="preserve">, </w:t>
      </w:r>
      <w:r w:rsidR="00310315">
        <w:t>a raczej za</w:t>
      </w:r>
      <w:r>
        <w:t xml:space="preserve"> ogóln</w:t>
      </w:r>
      <w:r w:rsidR="00310315">
        <w:t>e</w:t>
      </w:r>
      <w:r>
        <w:t xml:space="preserve"> </w:t>
      </w:r>
      <w:r w:rsidR="00310315">
        <w:t>stwierdzenie dotyczące możliwego związku po</w:t>
      </w:r>
      <w:r>
        <w:t xml:space="preserve">między składem ławy przysięgłych </w:t>
      </w:r>
      <w:r w:rsidR="00310315">
        <w:t xml:space="preserve">a </w:t>
      </w:r>
      <w:r>
        <w:t>uniewinnieniem żandarma.</w:t>
      </w:r>
    </w:p>
    <w:bookmarkEnd w:id="132"/>
    <w:p w14:paraId="760B2C34" w14:textId="19775D24" w:rsidR="00D85477" w:rsidRPr="002E3A3C" w:rsidRDefault="005A32FB" w:rsidP="002E3A3C">
      <w:pPr>
        <w:pStyle w:val="ECHRPara"/>
        <w:rPr>
          <w:rFonts w:ascii="Times New Roman" w:hAnsi="Times New Roman" w:cs="Times New Roman"/>
          <w:szCs w:val="24"/>
        </w:rPr>
      </w:pPr>
      <w:r w:rsidRPr="002E3A3C">
        <w:fldChar w:fldCharType="begin"/>
      </w:r>
      <w:r w:rsidRPr="002E3A3C">
        <w:instrText xml:space="preserve"> SEQ level0 \*arabic </w:instrText>
      </w:r>
      <w:r w:rsidRPr="002E3A3C">
        <w:fldChar w:fldCharType="separate"/>
      </w:r>
      <w:r w:rsidR="009E326E">
        <w:rPr>
          <w:noProof/>
        </w:rPr>
        <w:t>64</w:t>
      </w:r>
      <w:r w:rsidRPr="002E3A3C">
        <w:fldChar w:fldCharType="end"/>
      </w:r>
      <w:r>
        <w:t>.  </w:t>
      </w:r>
      <w:bookmarkStart w:id="133" w:name="lt_pId350"/>
      <w:r>
        <w:t xml:space="preserve"> Trybunał podkreśla, że zastosowanie określenia „</w:t>
      </w:r>
      <w:r w:rsidR="00A028EB">
        <w:t xml:space="preserve">białe, </w:t>
      </w:r>
      <w:r>
        <w:t>wyłącznie  biał</w:t>
      </w:r>
      <w:r w:rsidR="00A028EB">
        <w:t>e</w:t>
      </w:r>
      <w:r>
        <w:t>” w o</w:t>
      </w:r>
      <w:r w:rsidR="00A028EB">
        <w:t xml:space="preserve">dniesieniu do </w:t>
      </w:r>
      <w:r w:rsidR="00A22F35">
        <w:t>jury (</w:t>
      </w:r>
      <w:r>
        <w:t>przysięgłych</w:t>
      </w:r>
      <w:r w:rsidR="00A22F35">
        <w:t>)</w:t>
      </w:r>
      <w:r>
        <w:t xml:space="preserve"> m</w:t>
      </w:r>
      <w:r w:rsidR="00472763">
        <w:t xml:space="preserve">iało na celu udowodnienie, </w:t>
      </w:r>
      <w:r w:rsidR="00F92E78">
        <w:br/>
      </w:r>
      <w:r w:rsidR="00472763">
        <w:t>że</w:t>
      </w:r>
      <w:r w:rsidR="00A22F35">
        <w:t xml:space="preserve"> </w:t>
      </w:r>
      <w:r w:rsidR="00472763">
        <w:t>w</w:t>
      </w:r>
      <w:r w:rsidR="00A22F35">
        <w:t xml:space="preserve"> </w:t>
      </w:r>
      <w:r>
        <w:t xml:space="preserve">połączeniu z innymi czynnikami ten aspekt mógł </w:t>
      </w:r>
      <w:r w:rsidR="00310315">
        <w:t xml:space="preserve">przyczynić się do </w:t>
      </w:r>
      <w:r>
        <w:t>uniewinnieni</w:t>
      </w:r>
      <w:r w:rsidR="00310315">
        <w:t>a</w:t>
      </w:r>
      <w:r>
        <w:t xml:space="preserve">; skarżący odnosił się do etnicznych cech będących </w:t>
      </w:r>
      <w:r w:rsidR="00310315">
        <w:t xml:space="preserve">przedmiotem </w:t>
      </w:r>
      <w:r>
        <w:t xml:space="preserve">debaty, krytyki, a nawet zakazów w związku </w:t>
      </w:r>
      <w:r w:rsidR="00A22F35">
        <w:br/>
      </w:r>
      <w:r>
        <w:t xml:space="preserve">z tragicznymi wydarzeniami związanymi z takimi cechami oraz dyskryminacją, </w:t>
      </w:r>
      <w:r w:rsidR="00310315">
        <w:t>która niekiedy nadal ma miejsce</w:t>
      </w:r>
      <w:r>
        <w:t xml:space="preserve">. </w:t>
      </w:r>
      <w:r w:rsidR="00310315">
        <w:t>Jednocześnie</w:t>
      </w:r>
      <w:r>
        <w:t xml:space="preserve"> Trybunał nie potrafi </w:t>
      </w:r>
      <w:r w:rsidR="00310315">
        <w:t xml:space="preserve">dostrzec </w:t>
      </w:r>
      <w:r>
        <w:t xml:space="preserve">okoliczności </w:t>
      </w:r>
      <w:r w:rsidR="00310315">
        <w:t>świadczących o tym</w:t>
      </w:r>
      <w:r>
        <w:t xml:space="preserve">, by skarżący </w:t>
      </w:r>
      <w:r w:rsidR="00310315">
        <w:t>próbował zarzucić</w:t>
      </w:r>
      <w:r>
        <w:t xml:space="preserve"> przysięgłym uprzedzenia rasowe. Trybunał </w:t>
      </w:r>
      <w:r w:rsidR="00310315">
        <w:t xml:space="preserve">uznaje natomiast </w:t>
      </w:r>
      <w:r>
        <w:t xml:space="preserve">wypowiedź skarżącego jako powszechnie podzielaną opinię, że niezawisłość sędziowska, niezależnie od tego, czy </w:t>
      </w:r>
      <w:r w:rsidR="00310315">
        <w:t xml:space="preserve">mowa </w:t>
      </w:r>
      <w:r>
        <w:t>o sędziach zawodowych</w:t>
      </w:r>
      <w:r w:rsidR="00A22F35">
        <w:t>,</w:t>
      </w:r>
      <w:r>
        <w:t xml:space="preserve"> </w:t>
      </w:r>
      <w:r w:rsidR="00A22F35">
        <w:t xml:space="preserve">czy </w:t>
      </w:r>
      <w:r w:rsidR="00A22F35">
        <w:br/>
        <w:t xml:space="preserve">o </w:t>
      </w:r>
      <w:r>
        <w:t xml:space="preserve">ławnikach, jest </w:t>
      </w:r>
      <w:r w:rsidR="00310315">
        <w:t xml:space="preserve">czymś, co </w:t>
      </w:r>
      <w:r>
        <w:t>nie</w:t>
      </w:r>
      <w:r w:rsidR="00310315">
        <w:t xml:space="preserve"> istnieje</w:t>
      </w:r>
      <w:r>
        <w:t xml:space="preserve"> w </w:t>
      </w:r>
      <w:r w:rsidR="00310315">
        <w:t>próżni</w:t>
      </w:r>
      <w:r>
        <w:t xml:space="preserve">, lecz stanowi </w:t>
      </w:r>
      <w:r w:rsidR="00310315">
        <w:t xml:space="preserve">rezultat znaczących </w:t>
      </w:r>
      <w:r>
        <w:t xml:space="preserve">wysiłków </w:t>
      </w:r>
      <w:r w:rsidR="00310315">
        <w:t xml:space="preserve">mających na celu </w:t>
      </w:r>
      <w:r>
        <w:t>odrzuceni</w:t>
      </w:r>
      <w:r w:rsidR="00310315">
        <w:t>e</w:t>
      </w:r>
      <w:r>
        <w:t xml:space="preserve"> nieświadomych uprzedzeń ze względu na geograficzne i społeczne pochodzenie, a także może wywoływać obawy niezrozumienia przez osoby o wyglądzie odmiennym od naszego</w:t>
      </w:r>
      <w:bookmarkStart w:id="134" w:name="lt_pId352"/>
      <w:bookmarkEnd w:id="133"/>
      <w:r>
        <w:t xml:space="preserve"> (w kwestii bezstronności sądów w sprawach obejmujących zarzuty rasizmu wobec przysięgłych, wyrok Trybunału w sprawach: </w:t>
      </w:r>
      <w:proofErr w:type="spellStart"/>
      <w:r w:rsidRPr="007F67AC">
        <w:rPr>
          <w:i/>
          <w:iCs/>
        </w:rPr>
        <w:t>R</w:t>
      </w:r>
      <w:r w:rsidRPr="00472763">
        <w:rPr>
          <w:i/>
        </w:rPr>
        <w:t>emli</w:t>
      </w:r>
      <w:proofErr w:type="spellEnd"/>
      <w:r w:rsidRPr="00472763">
        <w:rPr>
          <w:i/>
        </w:rPr>
        <w:t xml:space="preserve"> przeciwko Francji</w:t>
      </w:r>
      <w:r>
        <w:t xml:space="preserve">; 1996, </w:t>
      </w:r>
      <w:r w:rsidR="00296853">
        <w:t>Zbiór wyroków</w:t>
      </w:r>
      <w:r>
        <w:t xml:space="preserve"> i decyzj</w:t>
      </w:r>
      <w:r w:rsidR="00296853">
        <w:t>i</w:t>
      </w:r>
      <w:r>
        <w:t xml:space="preserve"> 1996</w:t>
      </w:r>
      <w:r>
        <w:noBreakHyphen/>
      </w:r>
      <w:r w:rsidR="00296853">
        <w:t>II</w:t>
      </w:r>
      <w:r>
        <w:t xml:space="preserve">; </w:t>
      </w:r>
      <w:r w:rsidRPr="00472763">
        <w:rPr>
          <w:i/>
        </w:rPr>
        <w:t>Gregory przeciwko Zjednoczonemu Królestwu</w:t>
      </w:r>
      <w:r>
        <w:t>, 25 lutego 1997 r.</w:t>
      </w:r>
      <w:r w:rsidR="00296853">
        <w:t>, Zbiór 1997</w:t>
      </w:r>
      <w:r>
        <w:noBreakHyphen/>
      </w:r>
      <w:r w:rsidR="00296853">
        <w:t>I</w:t>
      </w:r>
      <w:r>
        <w:t xml:space="preserve">; a także </w:t>
      </w:r>
      <w:r w:rsidRPr="00472763">
        <w:rPr>
          <w:i/>
        </w:rPr>
        <w:t>Sander przeciwko Zjednoczonemu Królestwu</w:t>
      </w:r>
      <w:r>
        <w:t>, skarga nr 34129/96, ETPC</w:t>
      </w:r>
      <w:r w:rsidR="00296853">
        <w:t>z</w:t>
      </w:r>
      <w:r>
        <w:t>, 2000</w:t>
      </w:r>
      <w:r w:rsidR="00296853">
        <w:t>-V</w:t>
      </w:r>
      <w:r>
        <w:t>).</w:t>
      </w:r>
      <w:bookmarkEnd w:id="134"/>
      <w:r>
        <w:rPr>
          <w:rFonts w:ascii="Times New Roman" w:hAnsi="Times New Roman"/>
          <w:szCs w:val="24"/>
        </w:rPr>
        <w:t xml:space="preserve"> </w:t>
      </w:r>
      <w:bookmarkStart w:id="135" w:name="lt_pId353"/>
      <w:r>
        <w:rPr>
          <w:rFonts w:ascii="Times New Roman" w:hAnsi="Times New Roman"/>
          <w:szCs w:val="24"/>
        </w:rPr>
        <w:lastRenderedPageBreak/>
        <w:t xml:space="preserve">W </w:t>
      </w:r>
      <w:r w:rsidR="00296853">
        <w:rPr>
          <w:rFonts w:ascii="Times New Roman" w:hAnsi="Times New Roman"/>
          <w:szCs w:val="24"/>
        </w:rPr>
        <w:t xml:space="preserve">ocenie </w:t>
      </w:r>
      <w:r>
        <w:rPr>
          <w:rFonts w:ascii="Times New Roman" w:hAnsi="Times New Roman"/>
          <w:szCs w:val="24"/>
        </w:rPr>
        <w:t xml:space="preserve">Trybunału interpretacja </w:t>
      </w:r>
      <w:r w:rsidR="00296853">
        <w:rPr>
          <w:rFonts w:ascii="Times New Roman" w:hAnsi="Times New Roman"/>
          <w:szCs w:val="24"/>
        </w:rPr>
        <w:t xml:space="preserve">ta </w:t>
      </w:r>
      <w:r>
        <w:rPr>
          <w:rFonts w:ascii="Times New Roman" w:hAnsi="Times New Roman"/>
          <w:szCs w:val="24"/>
        </w:rPr>
        <w:t xml:space="preserve">wynika z </w:t>
      </w:r>
      <w:r w:rsidR="00296853">
        <w:rPr>
          <w:rFonts w:ascii="Times New Roman" w:hAnsi="Times New Roman"/>
          <w:szCs w:val="24"/>
        </w:rPr>
        <w:t xml:space="preserve">wypowiedzi </w:t>
      </w:r>
      <w:r>
        <w:rPr>
          <w:rFonts w:ascii="Times New Roman" w:hAnsi="Times New Roman"/>
          <w:szCs w:val="24"/>
        </w:rPr>
        <w:t xml:space="preserve">skarżącego </w:t>
      </w:r>
      <w:r w:rsidR="00296853">
        <w:rPr>
          <w:rFonts w:ascii="Times New Roman" w:hAnsi="Times New Roman"/>
          <w:szCs w:val="24"/>
        </w:rPr>
        <w:t xml:space="preserve">postrzeganych </w:t>
      </w:r>
      <w:r>
        <w:rPr>
          <w:rFonts w:ascii="Times New Roman" w:hAnsi="Times New Roman"/>
          <w:szCs w:val="24"/>
        </w:rPr>
        <w:t xml:space="preserve">we właściwym </w:t>
      </w:r>
      <w:r w:rsidR="00296853">
        <w:rPr>
          <w:rFonts w:ascii="Times New Roman" w:hAnsi="Times New Roman"/>
          <w:szCs w:val="24"/>
        </w:rPr>
        <w:t>świetle</w:t>
      </w:r>
      <w:r>
        <w:rPr>
          <w:rFonts w:ascii="Times New Roman" w:hAnsi="Times New Roman"/>
          <w:szCs w:val="24"/>
        </w:rPr>
        <w:t xml:space="preserve">. </w:t>
      </w:r>
      <w:r w:rsidR="00296853">
        <w:rPr>
          <w:rFonts w:ascii="Times New Roman" w:hAnsi="Times New Roman"/>
          <w:szCs w:val="24"/>
        </w:rPr>
        <w:t xml:space="preserve">Wypowiedzi </w:t>
      </w:r>
      <w:r>
        <w:rPr>
          <w:rFonts w:ascii="Times New Roman" w:hAnsi="Times New Roman"/>
          <w:szCs w:val="24"/>
        </w:rPr>
        <w:t>te odnosiły się również do słów „bez przedstawicieli wszystkich społecznośc</w:t>
      </w:r>
      <w:r w:rsidR="00472763">
        <w:rPr>
          <w:rFonts w:ascii="Times New Roman" w:hAnsi="Times New Roman"/>
          <w:szCs w:val="24"/>
        </w:rPr>
        <w:t>i” i były poprzedzone słowami o </w:t>
      </w:r>
      <w:r>
        <w:rPr>
          <w:rFonts w:ascii="Times New Roman" w:hAnsi="Times New Roman"/>
          <w:szCs w:val="24"/>
        </w:rPr>
        <w:t xml:space="preserve">wpływie wyroku, </w:t>
      </w:r>
      <w:r w:rsidR="00296853">
        <w:rPr>
          <w:rFonts w:ascii="Times New Roman" w:hAnsi="Times New Roman"/>
          <w:szCs w:val="24"/>
        </w:rPr>
        <w:t xml:space="preserve">a mianowicie </w:t>
      </w:r>
      <w:r>
        <w:rPr>
          <w:rFonts w:ascii="Times New Roman" w:hAnsi="Times New Roman"/>
          <w:szCs w:val="24"/>
        </w:rPr>
        <w:t>„</w:t>
      </w:r>
      <w:r w:rsidR="004B03F1">
        <w:t xml:space="preserve">druzgocące skutki </w:t>
      </w:r>
      <w:r w:rsidR="008555C0">
        <w:t>dla</w:t>
      </w:r>
      <w:r w:rsidR="004B03F1">
        <w:t xml:space="preserve"> pokoju </w:t>
      </w:r>
      <w:r w:rsidR="004B03F1" w:rsidRPr="004B03F1">
        <w:t>społecznego</w:t>
      </w:r>
      <w:r w:rsidR="00472763">
        <w:rPr>
          <w:rFonts w:ascii="Times New Roman" w:hAnsi="Times New Roman"/>
          <w:szCs w:val="24"/>
        </w:rPr>
        <w:t>”, a</w:t>
      </w:r>
      <w:r w:rsidR="00345B7D">
        <w:rPr>
          <w:rFonts w:ascii="Times New Roman" w:hAnsi="Times New Roman"/>
          <w:szCs w:val="24"/>
        </w:rPr>
        <w:t xml:space="preserve"> </w:t>
      </w:r>
      <w:r>
        <w:rPr>
          <w:rFonts w:ascii="Times New Roman" w:hAnsi="Times New Roman"/>
          <w:szCs w:val="24"/>
        </w:rPr>
        <w:t xml:space="preserve">także o istnieniu „rozwarstwionego społeczeństwa”. W </w:t>
      </w:r>
      <w:r w:rsidR="00296853">
        <w:rPr>
          <w:rFonts w:ascii="Times New Roman" w:hAnsi="Times New Roman"/>
          <w:szCs w:val="24"/>
        </w:rPr>
        <w:t>tym zakresie</w:t>
      </w:r>
      <w:r>
        <w:rPr>
          <w:rFonts w:ascii="Times New Roman" w:hAnsi="Times New Roman"/>
          <w:szCs w:val="24"/>
        </w:rPr>
        <w:t xml:space="preserve"> skarżący </w:t>
      </w:r>
      <w:r w:rsidR="00296853">
        <w:rPr>
          <w:rFonts w:ascii="Times New Roman" w:hAnsi="Times New Roman"/>
          <w:szCs w:val="24"/>
        </w:rPr>
        <w:t>stwierdził</w:t>
      </w:r>
      <w:r>
        <w:rPr>
          <w:rFonts w:ascii="Times New Roman" w:hAnsi="Times New Roman"/>
          <w:szCs w:val="24"/>
        </w:rPr>
        <w:t>:</w:t>
      </w:r>
    </w:p>
    <w:p w14:paraId="25ABB809" w14:textId="2C6C6E3F" w:rsidR="00077BBE" w:rsidRPr="002E3A3C" w:rsidRDefault="00D85477" w:rsidP="002E3A3C">
      <w:pPr>
        <w:pStyle w:val="ECHRParaQuote"/>
      </w:pPr>
      <w:r>
        <w:t>„</w:t>
      </w:r>
      <w:r w:rsidR="004B03F1">
        <w:t xml:space="preserve">Ludzie mieszkają w wieżowcach odcięci od centrum miast. Niektórzy zostają skazani, inni uniewinnieni. Cały system społeczny wymaga gruntownej </w:t>
      </w:r>
      <w:r w:rsidR="004B03F1" w:rsidRPr="004B03F1">
        <w:t>przemiany</w:t>
      </w:r>
      <w:r w:rsidRPr="004B03F1">
        <w:t>...”</w:t>
      </w:r>
      <w:r>
        <w:t xml:space="preserve"> (zob.</w:t>
      </w:r>
      <w:r w:rsidR="00345B7D">
        <w:t xml:space="preserve"> </w:t>
      </w:r>
      <w:r w:rsidR="00296853">
        <w:t xml:space="preserve">par. </w:t>
      </w:r>
      <w:r>
        <w:t>11 i 12 powyżej).</w:t>
      </w:r>
    </w:p>
    <w:p w14:paraId="47BFEF89" w14:textId="219A56C7" w:rsidR="00AB4625" w:rsidRPr="002E3A3C" w:rsidRDefault="00296853" w:rsidP="002E3A3C">
      <w:pPr>
        <w:pStyle w:val="ECHRPara"/>
        <w:rPr>
          <w:rFonts w:ascii="Times New Roman" w:hAnsi="Times New Roman" w:cs="Times New Roman"/>
          <w:szCs w:val="24"/>
        </w:rPr>
      </w:pPr>
      <w:bookmarkStart w:id="136" w:name="lt_pId354"/>
      <w:bookmarkEnd w:id="135"/>
      <w:r>
        <w:rPr>
          <w:rFonts w:ascii="Times New Roman" w:hAnsi="Times New Roman"/>
          <w:szCs w:val="24"/>
        </w:rPr>
        <w:t xml:space="preserve">Ponadto </w:t>
      </w:r>
      <w:r w:rsidR="00AB4625">
        <w:rPr>
          <w:rFonts w:ascii="Times New Roman" w:hAnsi="Times New Roman"/>
          <w:szCs w:val="24"/>
        </w:rPr>
        <w:t xml:space="preserve">należy zauważyć, że skarżący, który odniósł się również do sposobu prowadzenia </w:t>
      </w:r>
      <w:r>
        <w:rPr>
          <w:rFonts w:ascii="Times New Roman" w:hAnsi="Times New Roman"/>
          <w:szCs w:val="24"/>
        </w:rPr>
        <w:t>postępowania przygotowawczego i sądowego</w:t>
      </w:r>
      <w:r w:rsidR="00AB4625">
        <w:rPr>
          <w:rFonts w:ascii="Times New Roman" w:hAnsi="Times New Roman"/>
          <w:szCs w:val="24"/>
        </w:rPr>
        <w:t xml:space="preserve">, nie </w:t>
      </w:r>
      <w:r>
        <w:rPr>
          <w:rFonts w:ascii="Times New Roman" w:hAnsi="Times New Roman"/>
          <w:szCs w:val="24"/>
        </w:rPr>
        <w:t>twierdził</w:t>
      </w:r>
      <w:r w:rsidR="00AB4625">
        <w:rPr>
          <w:rFonts w:ascii="Times New Roman" w:hAnsi="Times New Roman"/>
          <w:szCs w:val="24"/>
        </w:rPr>
        <w:t xml:space="preserve">, że </w:t>
      </w:r>
      <w:r>
        <w:rPr>
          <w:rFonts w:ascii="Times New Roman" w:hAnsi="Times New Roman"/>
          <w:szCs w:val="24"/>
        </w:rPr>
        <w:t xml:space="preserve">z całą pewnością </w:t>
      </w:r>
      <w:r w:rsidR="00AB4625">
        <w:rPr>
          <w:rFonts w:ascii="Times New Roman" w:hAnsi="Times New Roman"/>
          <w:szCs w:val="24"/>
        </w:rPr>
        <w:t xml:space="preserve">dojdzie do uniewinnienia, lecz że „wiedział, </w:t>
      </w:r>
      <w:r w:rsidR="00F92E78">
        <w:rPr>
          <w:rFonts w:ascii="Times New Roman" w:hAnsi="Times New Roman"/>
          <w:szCs w:val="24"/>
        </w:rPr>
        <w:br/>
      </w:r>
      <w:r w:rsidR="00AB4625">
        <w:rPr>
          <w:rFonts w:ascii="Times New Roman" w:hAnsi="Times New Roman"/>
          <w:szCs w:val="24"/>
        </w:rPr>
        <w:t xml:space="preserve">że może do tego dojść”. Takie </w:t>
      </w:r>
      <w:r>
        <w:rPr>
          <w:rFonts w:ascii="Times New Roman" w:hAnsi="Times New Roman"/>
          <w:szCs w:val="24"/>
        </w:rPr>
        <w:t>stanowisko bardziej przypomina polemikę a</w:t>
      </w:r>
      <w:r w:rsidR="00AB4625">
        <w:rPr>
          <w:rFonts w:ascii="Times New Roman" w:hAnsi="Times New Roman"/>
          <w:szCs w:val="24"/>
        </w:rPr>
        <w:t>niż</w:t>
      </w:r>
      <w:r>
        <w:rPr>
          <w:rFonts w:ascii="Times New Roman" w:hAnsi="Times New Roman"/>
          <w:szCs w:val="24"/>
        </w:rPr>
        <w:t>eli</w:t>
      </w:r>
      <w:r w:rsidR="00AB4625">
        <w:rPr>
          <w:rFonts w:ascii="Times New Roman" w:hAnsi="Times New Roman"/>
          <w:szCs w:val="24"/>
        </w:rPr>
        <w:t xml:space="preserve"> </w:t>
      </w:r>
      <w:r>
        <w:rPr>
          <w:rFonts w:ascii="Times New Roman" w:hAnsi="Times New Roman"/>
          <w:szCs w:val="24"/>
        </w:rPr>
        <w:t xml:space="preserve">zarzuty dotyczące </w:t>
      </w:r>
      <w:r w:rsidR="00AB4625">
        <w:rPr>
          <w:rFonts w:ascii="Times New Roman" w:hAnsi="Times New Roman"/>
          <w:szCs w:val="24"/>
        </w:rPr>
        <w:t xml:space="preserve">systemowych rasistowskich uprzedzeń, które </w:t>
      </w:r>
      <w:r>
        <w:rPr>
          <w:rFonts w:ascii="Times New Roman" w:hAnsi="Times New Roman"/>
          <w:szCs w:val="24"/>
        </w:rPr>
        <w:t>stanowią</w:t>
      </w:r>
      <w:r w:rsidR="00AB4625">
        <w:rPr>
          <w:rFonts w:ascii="Times New Roman" w:hAnsi="Times New Roman"/>
          <w:szCs w:val="24"/>
        </w:rPr>
        <w:t xml:space="preserve"> obraz</w:t>
      </w:r>
      <w:r>
        <w:rPr>
          <w:rFonts w:ascii="Times New Roman" w:hAnsi="Times New Roman"/>
          <w:szCs w:val="24"/>
        </w:rPr>
        <w:t>ę</w:t>
      </w:r>
      <w:r w:rsidR="00AB4625">
        <w:rPr>
          <w:rFonts w:ascii="Times New Roman" w:hAnsi="Times New Roman"/>
          <w:szCs w:val="24"/>
        </w:rPr>
        <w:t xml:space="preserve"> przysięgłych</w:t>
      </w:r>
      <w:r>
        <w:rPr>
          <w:rFonts w:ascii="Times New Roman" w:hAnsi="Times New Roman"/>
          <w:szCs w:val="24"/>
        </w:rPr>
        <w:t>, których skarżący podejrzewał o rasizm</w:t>
      </w:r>
      <w:r w:rsidR="00AB4625">
        <w:rPr>
          <w:rFonts w:ascii="Times New Roman" w:hAnsi="Times New Roman"/>
          <w:szCs w:val="24"/>
        </w:rPr>
        <w:t xml:space="preserve">, </w:t>
      </w:r>
      <w:r w:rsidR="00F92E78">
        <w:rPr>
          <w:rFonts w:ascii="Times New Roman" w:hAnsi="Times New Roman"/>
          <w:szCs w:val="24"/>
        </w:rPr>
        <w:br/>
      </w:r>
      <w:r w:rsidR="00AB4625">
        <w:rPr>
          <w:rFonts w:ascii="Times New Roman" w:hAnsi="Times New Roman"/>
          <w:szCs w:val="24"/>
        </w:rPr>
        <w:t xml:space="preserve">co </w:t>
      </w:r>
      <w:r>
        <w:rPr>
          <w:rFonts w:ascii="Times New Roman" w:hAnsi="Times New Roman"/>
          <w:szCs w:val="24"/>
        </w:rPr>
        <w:t xml:space="preserve">poniekąd </w:t>
      </w:r>
      <w:r w:rsidR="00AB4625">
        <w:rPr>
          <w:rFonts w:ascii="Times New Roman" w:hAnsi="Times New Roman"/>
          <w:szCs w:val="24"/>
        </w:rPr>
        <w:t>byłoby sprzeczne z wyrażaniem szacunku właściwego dla systemu wymiaru sprawiedliwości.</w:t>
      </w:r>
    </w:p>
    <w:bookmarkEnd w:id="136"/>
    <w:p w14:paraId="29553270" w14:textId="38FFD3CE" w:rsidR="005A32FB"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65</w:t>
      </w:r>
      <w:r w:rsidRPr="002E3A3C">
        <w:fldChar w:fldCharType="end"/>
      </w:r>
      <w:r>
        <w:t>.  </w:t>
      </w:r>
      <w:bookmarkStart w:id="137" w:name="lt_pId356"/>
      <w:r>
        <w:t xml:space="preserve">Trybunał ma na uwadze fakt, że odniesienie się w mowie </w:t>
      </w:r>
      <w:r w:rsidR="00A028EB">
        <w:t xml:space="preserve">przez skarżącego </w:t>
      </w:r>
      <w:r>
        <w:t xml:space="preserve">do pochodzenia lub koloru skóry przysięgłych stanowi drażliwą kwestię w pozwanym państwie, którego prawo zabrania rozważania czyjegoś pochodzenia „rasowego” lub etnicznego (zob. </w:t>
      </w:r>
      <w:r w:rsidR="00DF7675">
        <w:t xml:space="preserve">par. </w:t>
      </w:r>
      <w:r>
        <w:t>31 i 32 powyżej). Trybunał rozumie, że odniesienie to mogło urazić cz</w:t>
      </w:r>
      <w:r w:rsidR="00DF7675">
        <w:t>ę</w:t>
      </w:r>
      <w:r>
        <w:t xml:space="preserve">ść społeczeństwa </w:t>
      </w:r>
      <w:r w:rsidR="00E00DA8">
        <w:t xml:space="preserve">oraz </w:t>
      </w:r>
      <w:r>
        <w:t>ławników. Niemniej jednak uważa, że odniesieni</w:t>
      </w:r>
      <w:r w:rsidR="00DF7675">
        <w:t>a</w:t>
      </w:r>
      <w:r>
        <w:t xml:space="preserve"> do „społeczności”, do której należą przysięgli, nie </w:t>
      </w:r>
      <w:r w:rsidR="00DF7675">
        <w:t>należy</w:t>
      </w:r>
      <w:r>
        <w:t xml:space="preserve"> </w:t>
      </w:r>
      <w:r w:rsidR="00DF7675">
        <w:t>poczytywać za</w:t>
      </w:r>
      <w:r w:rsidR="00FA4383">
        <w:t xml:space="preserve"> zwyczajne oskarżenie o </w:t>
      </w:r>
      <w:r>
        <w:t xml:space="preserve">uprzedzenia rasowe, lecz </w:t>
      </w:r>
      <w:r w:rsidR="00DF7675">
        <w:t xml:space="preserve">za </w:t>
      </w:r>
      <w:r>
        <w:t xml:space="preserve">zaproszenie do szeroko zakrojonej debaty na temat różnorodności przy doborze przysięgłych oraz, jak wskazał organ dyscyplinarny, na temat </w:t>
      </w:r>
      <w:r w:rsidR="00DF7675">
        <w:t xml:space="preserve">związku </w:t>
      </w:r>
      <w:r>
        <w:t xml:space="preserve">między pochodzeniem a </w:t>
      </w:r>
      <w:r w:rsidR="00DF7675">
        <w:t>wydawanymi rozstrzygnięciami</w:t>
      </w:r>
      <w:r>
        <w:t xml:space="preserve"> (zob.</w:t>
      </w:r>
      <w:bookmarkStart w:id="138" w:name="lt_pId358"/>
      <w:bookmarkEnd w:id="137"/>
      <w:r>
        <w:t xml:space="preserve"> </w:t>
      </w:r>
      <w:r w:rsidR="00DF7675">
        <w:t>par</w:t>
      </w:r>
      <w:r>
        <w:t>. 22, 27, 33 i 34 powyżej).</w:t>
      </w:r>
      <w:bookmarkEnd w:id="138"/>
    </w:p>
    <w:p w14:paraId="447CBA18" w14:textId="496D5290" w:rsidR="005A32FB" w:rsidRPr="002E3A3C" w:rsidRDefault="00051762" w:rsidP="002E3A3C">
      <w:pPr>
        <w:pStyle w:val="ECHRPara"/>
      </w:pPr>
      <w:r>
        <w:fldChar w:fldCharType="begin"/>
      </w:r>
      <w:r>
        <w:instrText xml:space="preserve"> SEQ level0 \*arabic </w:instrText>
      </w:r>
      <w:r>
        <w:fldChar w:fldCharType="separate"/>
      </w:r>
      <w:r w:rsidR="009E326E">
        <w:rPr>
          <w:noProof/>
        </w:rPr>
        <w:t>66</w:t>
      </w:r>
      <w:r>
        <w:rPr>
          <w:noProof/>
        </w:rPr>
        <w:fldChar w:fldCharType="end"/>
      </w:r>
      <w:r w:rsidR="005A32FB">
        <w:t>.  </w:t>
      </w:r>
      <w:bookmarkStart w:id="139" w:name="lt_pId360"/>
      <w:r w:rsidR="005A32FB">
        <w:t xml:space="preserve">W tym kontekście Trybunał uważa, że </w:t>
      </w:r>
      <w:r w:rsidR="00DF7675">
        <w:t>inkryminowan</w:t>
      </w:r>
      <w:r w:rsidR="001C60A6">
        <w:t>ą</w:t>
      </w:r>
      <w:r w:rsidR="00DF7675">
        <w:t xml:space="preserve"> wypowied</w:t>
      </w:r>
      <w:r w:rsidR="001C60A6">
        <w:t xml:space="preserve">ź </w:t>
      </w:r>
      <w:r w:rsidR="005A32FB">
        <w:t xml:space="preserve">można uznać za ogólne twierdzenie adwokata dotyczące organizacji systemu wymiaru sprawiedliwości karnej, „odzwierciedlające </w:t>
      </w:r>
      <w:r w:rsidR="00DF7675">
        <w:t>prowadzone</w:t>
      </w:r>
      <w:r w:rsidR="005A32FB">
        <w:t xml:space="preserve"> debaty społeczne” (zob. </w:t>
      </w:r>
      <w:r w:rsidR="00DF7675">
        <w:t xml:space="preserve">par. </w:t>
      </w:r>
      <w:r w:rsidR="005A32FB">
        <w:t xml:space="preserve">27 powyżej) </w:t>
      </w:r>
      <w:r w:rsidR="00526D11">
        <w:t xml:space="preserve">i </w:t>
      </w:r>
      <w:r w:rsidR="002706EA">
        <w:t>że</w:t>
      </w:r>
      <w:r w:rsidR="001C60A6">
        <w:t xml:space="preserve"> </w:t>
      </w:r>
      <w:r w:rsidR="005A32FB">
        <w:t>stanow</w:t>
      </w:r>
      <w:r w:rsidR="00DF7675">
        <w:t>i</w:t>
      </w:r>
      <w:r w:rsidR="005A32FB">
        <w:t xml:space="preserve"> </w:t>
      </w:r>
      <w:r w:rsidR="00DF7675">
        <w:t>on</w:t>
      </w:r>
      <w:r w:rsidR="001C60A6">
        <w:t>a</w:t>
      </w:r>
      <w:r w:rsidR="00DF7675">
        <w:t xml:space="preserve"> </w:t>
      </w:r>
      <w:r w:rsidR="002706EA">
        <w:t>w</w:t>
      </w:r>
      <w:r w:rsidR="001C60A6">
        <w:t xml:space="preserve">artościujący </w:t>
      </w:r>
      <w:r w:rsidR="00B35CB0">
        <w:t>osąd</w:t>
      </w:r>
      <w:r w:rsidR="005A32FB">
        <w:t>. Trybunał p</w:t>
      </w:r>
      <w:r w:rsidR="00B35CB0">
        <w:t xml:space="preserve">rzypomina </w:t>
      </w:r>
      <w:r w:rsidR="005A32FB">
        <w:t>w t</w:t>
      </w:r>
      <w:r w:rsidR="00B35CB0">
        <w:t>ym względzie</w:t>
      </w:r>
      <w:r w:rsidR="005A32FB">
        <w:t xml:space="preserve">, że twierdzenia </w:t>
      </w:r>
      <w:r w:rsidR="00DF7675">
        <w:t>dotyczące</w:t>
      </w:r>
      <w:r w:rsidR="005A32FB">
        <w:t xml:space="preserve"> kwestii interesu publicznego </w:t>
      </w:r>
      <w:r w:rsidR="00526D11">
        <w:t xml:space="preserve">mogą z tego tytułu </w:t>
      </w:r>
      <w:r w:rsidR="005A32FB">
        <w:t xml:space="preserve">stanowić </w:t>
      </w:r>
      <w:r w:rsidR="0017210C">
        <w:t>osądy wartościujące</w:t>
      </w:r>
      <w:r w:rsidR="005A32FB">
        <w:t xml:space="preserve">, </w:t>
      </w:r>
      <w:r w:rsidR="00345B7D">
        <w:br/>
      </w:r>
      <w:r w:rsidR="00DF7675">
        <w:t>a nie</w:t>
      </w:r>
      <w:r w:rsidR="005A32FB">
        <w:t xml:space="preserve"> </w:t>
      </w:r>
      <w:r w:rsidR="00DF7675">
        <w:t xml:space="preserve">twierdzenia co do </w:t>
      </w:r>
      <w:r w:rsidR="005A32FB">
        <w:t>faktów</w:t>
      </w:r>
      <w:bookmarkStart w:id="140" w:name="lt_pId361"/>
      <w:bookmarkEnd w:id="139"/>
      <w:r w:rsidR="005A32FB">
        <w:t xml:space="preserve"> (</w:t>
      </w:r>
      <w:r w:rsidR="00DF7675">
        <w:t xml:space="preserve">zob. </w:t>
      </w:r>
      <w:proofErr w:type="spellStart"/>
      <w:r w:rsidR="005A32FB" w:rsidRPr="00FA4383">
        <w:rPr>
          <w:i/>
        </w:rPr>
        <w:t>Paturel</w:t>
      </w:r>
      <w:proofErr w:type="spellEnd"/>
      <w:r w:rsidR="005A32FB" w:rsidRPr="00FA4383">
        <w:rPr>
          <w:i/>
        </w:rPr>
        <w:t xml:space="preserve"> przeciwko Francji</w:t>
      </w:r>
      <w:r w:rsidR="005A32FB">
        <w:t xml:space="preserve">, skarga </w:t>
      </w:r>
      <w:r w:rsidR="00F92E78">
        <w:br/>
      </w:r>
      <w:r w:rsidR="005A32FB">
        <w:t>nr 54968/00, § 37, 22 grudnia 2005 r.</w:t>
      </w:r>
      <w:r w:rsidR="00DF7675">
        <w:t>,</w:t>
      </w:r>
      <w:r w:rsidR="005A32FB">
        <w:t xml:space="preserve"> oraz </w:t>
      </w:r>
      <w:proofErr w:type="spellStart"/>
      <w:r w:rsidR="005A32FB" w:rsidRPr="00FA4383">
        <w:rPr>
          <w:i/>
        </w:rPr>
        <w:t>Boyaknov</w:t>
      </w:r>
      <w:proofErr w:type="spellEnd"/>
      <w:r w:rsidR="005A32FB" w:rsidRPr="00FA4383">
        <w:rPr>
          <w:i/>
        </w:rPr>
        <w:t xml:space="preserve"> przeciwko Bułgarii</w:t>
      </w:r>
      <w:r w:rsidR="005A32FB">
        <w:t>, skarga nr 18288/06, § 37, 10 listopada 2016 r.).</w:t>
      </w:r>
      <w:bookmarkEnd w:id="140"/>
    </w:p>
    <w:p w14:paraId="7FFC0887" w14:textId="3BEABD4D" w:rsidR="005A32FB" w:rsidRPr="002E3A3C" w:rsidRDefault="00051762" w:rsidP="002E3A3C">
      <w:pPr>
        <w:pStyle w:val="ECHRPara"/>
      </w:pPr>
      <w:r>
        <w:fldChar w:fldCharType="begin"/>
      </w:r>
      <w:r>
        <w:instrText xml:space="preserve"> SEQ level0 \*arabic </w:instrText>
      </w:r>
      <w:r>
        <w:fldChar w:fldCharType="separate"/>
      </w:r>
      <w:r w:rsidR="009E326E">
        <w:rPr>
          <w:noProof/>
        </w:rPr>
        <w:t>67</w:t>
      </w:r>
      <w:r>
        <w:rPr>
          <w:noProof/>
        </w:rPr>
        <w:fldChar w:fldCharType="end"/>
      </w:r>
      <w:r w:rsidR="005A32FB">
        <w:t>.  </w:t>
      </w:r>
      <w:bookmarkStart w:id="141" w:name="lt_pId363"/>
      <w:r w:rsidR="005A32FB">
        <w:t xml:space="preserve">Pozostaje </w:t>
      </w:r>
      <w:r w:rsidR="00DF7675">
        <w:t>jedynie ocenić</w:t>
      </w:r>
      <w:r w:rsidR="005A32FB">
        <w:t xml:space="preserve">, czy istniejąca podstawa faktyczna była wystarczająca do wygłoszenia takiej wypowiedzi </w:t>
      </w:r>
      <w:proofErr w:type="spellStart"/>
      <w:r w:rsidR="005A32FB">
        <w:t>ocennej</w:t>
      </w:r>
      <w:proofErr w:type="spellEnd"/>
      <w:r w:rsidR="005A32FB">
        <w:t>.</w:t>
      </w:r>
      <w:bookmarkEnd w:id="141"/>
      <w:r w:rsidR="005A32FB">
        <w:t xml:space="preserve"> Trybunał jest zdania, że warunek ten został w przedmiotowych okolicznościach spełniony. Po pierwsze dlatego, że przedmiotow</w:t>
      </w:r>
      <w:r w:rsidR="00FA4383">
        <w:t xml:space="preserve">e oświadczenie </w:t>
      </w:r>
      <w:r w:rsidR="00FC5696">
        <w:t xml:space="preserve">było </w:t>
      </w:r>
      <w:r w:rsidR="00FA4383">
        <w:t xml:space="preserve">w pełni zgodne </w:t>
      </w:r>
      <w:r w:rsidR="00C333CC">
        <w:br/>
      </w:r>
      <w:r w:rsidR="00FA4383">
        <w:t>z</w:t>
      </w:r>
      <w:r w:rsidR="00C333CC">
        <w:t xml:space="preserve"> </w:t>
      </w:r>
      <w:r w:rsidR="005A32FB">
        <w:t>prowadzoną debatą</w:t>
      </w:r>
      <w:r w:rsidR="00FC5696">
        <w:t xml:space="preserve"> publiczną</w:t>
      </w:r>
      <w:r w:rsidR="005A32FB">
        <w:t xml:space="preserve">, do której odniósł się prokurator </w:t>
      </w:r>
      <w:r w:rsidR="003E6975">
        <w:t>[</w:t>
      </w:r>
      <w:r w:rsidR="003E6975" w:rsidRPr="00526D11">
        <w:rPr>
          <w:i/>
          <w:iCs/>
          <w:lang w:val="fr-FR"/>
        </w:rPr>
        <w:t>l’avocat général</w:t>
      </w:r>
      <w:r w:rsidR="003E6975">
        <w:t xml:space="preserve">] </w:t>
      </w:r>
      <w:r w:rsidR="005A32FB">
        <w:t xml:space="preserve">przed </w:t>
      </w:r>
      <w:r w:rsidR="003E6975">
        <w:t>S</w:t>
      </w:r>
      <w:r w:rsidR="005A32FB">
        <w:t xml:space="preserve">ądem </w:t>
      </w:r>
      <w:r w:rsidR="003E6975">
        <w:t>K</w:t>
      </w:r>
      <w:r w:rsidR="005A32FB">
        <w:t xml:space="preserve">asacyjnym (zob. </w:t>
      </w:r>
      <w:r w:rsidR="00FC5696">
        <w:t xml:space="preserve">par. </w:t>
      </w:r>
      <w:r w:rsidR="005A32FB">
        <w:t xml:space="preserve">27 powyżej), </w:t>
      </w:r>
      <w:r w:rsidR="00FC5696">
        <w:t>a</w:t>
      </w:r>
      <w:r w:rsidR="005A32FB">
        <w:t xml:space="preserve"> także </w:t>
      </w:r>
      <w:r w:rsidR="003E6975">
        <w:br/>
      </w:r>
      <w:r w:rsidR="005A32FB">
        <w:t xml:space="preserve">z polityczną i akademicką debatą nad systemem wymiaru sprawiedliwości </w:t>
      </w:r>
      <w:r w:rsidR="00FC5696">
        <w:lastRenderedPageBreak/>
        <w:t>prowadzoną</w:t>
      </w:r>
      <w:r w:rsidR="005A32FB">
        <w:t xml:space="preserve"> w wielu krajach (zob. </w:t>
      </w:r>
      <w:r w:rsidR="00FC5696">
        <w:t xml:space="preserve">par. </w:t>
      </w:r>
      <w:r w:rsidR="005A32FB">
        <w:t xml:space="preserve">33 i 34 powyżej). Po drugie, Trybunał jest zdania, że uwagi </w:t>
      </w:r>
      <w:r w:rsidR="00193BF7">
        <w:t xml:space="preserve">te </w:t>
      </w:r>
      <w:r w:rsidR="005A32FB">
        <w:t xml:space="preserve">były wystarczająco mocno </w:t>
      </w:r>
      <w:r w:rsidR="00FC5696">
        <w:t xml:space="preserve">związane </w:t>
      </w:r>
      <w:r w:rsidR="003E6975">
        <w:br/>
      </w:r>
      <w:r w:rsidR="005A32FB">
        <w:t xml:space="preserve">z okolicznościami sprawy w </w:t>
      </w:r>
      <w:r w:rsidR="00FC5696">
        <w:t xml:space="preserve">świetle politycznego </w:t>
      </w:r>
      <w:r w:rsidR="005A32FB">
        <w:t xml:space="preserve">i społecznego </w:t>
      </w:r>
      <w:r w:rsidR="00F8770A">
        <w:t xml:space="preserve">kontekstu </w:t>
      </w:r>
      <w:r w:rsidR="00526D11">
        <w:t xml:space="preserve">postępowania. </w:t>
      </w:r>
    </w:p>
    <w:p w14:paraId="02E00CC5" w14:textId="02053828" w:rsidR="005A32FB" w:rsidRPr="002E3A3C" w:rsidRDefault="00051762" w:rsidP="002E3A3C">
      <w:pPr>
        <w:pStyle w:val="ECHRPara"/>
      </w:pPr>
      <w:r>
        <w:fldChar w:fldCharType="begin"/>
      </w:r>
      <w:r>
        <w:instrText xml:space="preserve"> SEQ level0 \*arabic </w:instrText>
      </w:r>
      <w:r>
        <w:fldChar w:fldCharType="separate"/>
      </w:r>
      <w:r w:rsidR="009E326E">
        <w:rPr>
          <w:noProof/>
        </w:rPr>
        <w:t>68</w:t>
      </w:r>
      <w:r>
        <w:rPr>
          <w:noProof/>
        </w:rPr>
        <w:fldChar w:fldCharType="end"/>
      </w:r>
      <w:r w:rsidR="005A32FB">
        <w:t>.  </w:t>
      </w:r>
      <w:bookmarkStart w:id="142" w:name="lt_pId368"/>
      <w:r w:rsidR="005A32FB">
        <w:t xml:space="preserve">Podsumowując, </w:t>
      </w:r>
      <w:r w:rsidR="00FC5696">
        <w:t>chociaż inkryminowane wypowiedzi</w:t>
      </w:r>
      <w:r w:rsidR="005A32FB">
        <w:t xml:space="preserve"> zawierały negatywne konotacje, </w:t>
      </w:r>
      <w:r w:rsidR="00FC5696">
        <w:t xml:space="preserve">to </w:t>
      </w:r>
      <w:r w:rsidR="005A32FB">
        <w:t xml:space="preserve">jednak zdaniem Trybunału bliżej im było do krytyki ogólnej dotyczącej funkcjonowania systemu wymiaru sprawiedliwości oraz relacji społecznych </w:t>
      </w:r>
      <w:r w:rsidR="00FC5696">
        <w:t>a</w:t>
      </w:r>
      <w:r w:rsidR="005A32FB">
        <w:t>niż</w:t>
      </w:r>
      <w:r w:rsidR="00FC5696">
        <w:t>eli</w:t>
      </w:r>
      <w:r w:rsidR="005A32FB">
        <w:t xml:space="preserve"> do uwłaczającego ataku wobec przysięgłych </w:t>
      </w:r>
      <w:r w:rsidR="006817B7">
        <w:br/>
      </w:r>
      <w:r w:rsidR="00FC5696">
        <w:t xml:space="preserve">czy też </w:t>
      </w:r>
      <w:r w:rsidR="005A32FB">
        <w:t>całego sądu przysięgłych.</w:t>
      </w:r>
      <w:bookmarkEnd w:id="142"/>
      <w:r w:rsidR="005A32FB">
        <w:t xml:space="preserve"> </w:t>
      </w:r>
      <w:r w:rsidR="00FC5696">
        <w:t xml:space="preserve">Trybunał </w:t>
      </w:r>
      <w:r w:rsidR="005A32FB">
        <w:t>p</w:t>
      </w:r>
      <w:r w:rsidR="006817B7">
        <w:t>rzypomina w związku z tym</w:t>
      </w:r>
      <w:r w:rsidR="005A32FB">
        <w:t xml:space="preserve">, </w:t>
      </w:r>
      <w:r w:rsidR="00F92E78">
        <w:br/>
      </w:r>
      <w:r w:rsidR="005A32FB">
        <w:t>że wolnoś</w:t>
      </w:r>
      <w:r w:rsidR="00FC5696">
        <w:t>ci</w:t>
      </w:r>
      <w:r w:rsidR="005A32FB">
        <w:t xml:space="preserve"> wyrażania opinii „ma </w:t>
      </w:r>
      <w:r w:rsidR="00526D11">
        <w:t xml:space="preserve">ona </w:t>
      </w:r>
      <w:r w:rsidR="005A32FB">
        <w:t xml:space="preserve">zastosowanie nie tylko do »informacji« </w:t>
      </w:r>
      <w:r w:rsidR="00FC5696">
        <w:t xml:space="preserve">czy </w:t>
      </w:r>
      <w:r w:rsidR="005A32FB">
        <w:t xml:space="preserve">»idei«, które są przyjmowane korzystnie lub postrzegane jako nieszkodliwe lub obojętne, ale również </w:t>
      </w:r>
      <w:r w:rsidR="00FC5696">
        <w:t xml:space="preserve">do </w:t>
      </w:r>
      <w:r w:rsidR="005A32FB">
        <w:t xml:space="preserve">takich, które </w:t>
      </w:r>
      <w:r w:rsidR="00675EDE">
        <w:t>obrażają</w:t>
      </w:r>
      <w:r w:rsidR="005A32FB">
        <w:t>, szokują</w:t>
      </w:r>
      <w:r w:rsidR="00675EDE">
        <w:t xml:space="preserve"> </w:t>
      </w:r>
      <w:r w:rsidR="005A32FB">
        <w:t xml:space="preserve">lub niepokoją” (zob. </w:t>
      </w:r>
      <w:proofErr w:type="spellStart"/>
      <w:r w:rsidR="005A32FB" w:rsidRPr="00FA4383">
        <w:rPr>
          <w:i/>
        </w:rPr>
        <w:t>Morice</w:t>
      </w:r>
      <w:proofErr w:type="spellEnd"/>
      <w:r w:rsidR="005A32FB">
        <w:t xml:space="preserve">, </w:t>
      </w:r>
      <w:r w:rsidR="00FC5696" w:rsidRPr="00E07847">
        <w:rPr>
          <w:i/>
          <w:iCs/>
        </w:rPr>
        <w:t>op. cit</w:t>
      </w:r>
      <w:r w:rsidR="00FC5696">
        <w:t>.</w:t>
      </w:r>
      <w:r w:rsidR="005A32FB">
        <w:t>, § 161).</w:t>
      </w:r>
    </w:p>
    <w:p w14:paraId="6856A06E" w14:textId="77777777" w:rsidR="005A32FB" w:rsidRPr="002E3A3C" w:rsidRDefault="006D0A39" w:rsidP="002E3A3C">
      <w:pPr>
        <w:pStyle w:val="ECHRHeading5"/>
      </w:pPr>
      <w:bookmarkStart w:id="143" w:name="lt_pId370"/>
      <w:r>
        <w:t>(iv</w:t>
      </w:r>
      <w:bookmarkEnd w:id="143"/>
      <w:r>
        <w:t>)  Konkretne okoliczności sprawy</w:t>
      </w:r>
    </w:p>
    <w:p w14:paraId="5E558503" w14:textId="5D13C8DF" w:rsidR="005A32FB" w:rsidRPr="002E3A3C" w:rsidRDefault="006D0A39" w:rsidP="002E3A3C">
      <w:pPr>
        <w:pStyle w:val="ECHRHeading6"/>
      </w:pPr>
      <w:bookmarkStart w:id="144" w:name="lt_pId372"/>
      <w:r>
        <w:t>(α)</w:t>
      </w:r>
      <w:bookmarkStart w:id="145" w:name="lt_pId373"/>
      <w:bookmarkEnd w:id="144"/>
      <w:bookmarkEnd w:id="145"/>
      <w:r>
        <w:t> Potrzeba uwzględnienia kontekstu</w:t>
      </w:r>
      <w:r w:rsidR="00FC5696">
        <w:t xml:space="preserve"> ogólnego</w:t>
      </w:r>
    </w:p>
    <w:p w14:paraId="11DCA7E6" w14:textId="104AE35E" w:rsidR="005A32FB" w:rsidRPr="002E3A3C" w:rsidRDefault="00051762" w:rsidP="002E3A3C">
      <w:pPr>
        <w:pStyle w:val="ECHRPara"/>
      </w:pPr>
      <w:r>
        <w:fldChar w:fldCharType="begin"/>
      </w:r>
      <w:r>
        <w:instrText xml:space="preserve"> SEQ level0 \*arabic </w:instrText>
      </w:r>
      <w:r>
        <w:fldChar w:fldCharType="separate"/>
      </w:r>
      <w:r w:rsidR="009E326E">
        <w:rPr>
          <w:noProof/>
        </w:rPr>
        <w:t>69</w:t>
      </w:r>
      <w:r>
        <w:rPr>
          <w:noProof/>
        </w:rPr>
        <w:fldChar w:fldCharType="end"/>
      </w:r>
      <w:r w:rsidR="005A32FB">
        <w:t>.  </w:t>
      </w:r>
      <w:bookmarkStart w:id="146" w:name="lt_pId375"/>
      <w:r w:rsidR="005A32FB">
        <w:t>Trybunał zauważ</w:t>
      </w:r>
      <w:r w:rsidR="00EA7C43">
        <w:t>a</w:t>
      </w:r>
      <w:r w:rsidR="005A32FB">
        <w:t xml:space="preserve">, że </w:t>
      </w:r>
      <w:r w:rsidR="00EA7C43">
        <w:t>inkryminowane wypowiedzi</w:t>
      </w:r>
      <w:r w:rsidR="005A32FB">
        <w:t xml:space="preserve"> zostały wygłoszone w sytuacji </w:t>
      </w:r>
      <w:r w:rsidR="00D74751">
        <w:t xml:space="preserve">wielkiego </w:t>
      </w:r>
      <w:r w:rsidR="005A32FB">
        <w:t xml:space="preserve">napięcia społecznego. Zauważa on również, że w toku </w:t>
      </w:r>
      <w:r w:rsidR="00EA7C43">
        <w:t xml:space="preserve">postępowania przygotowawczego </w:t>
      </w:r>
      <w:r w:rsidR="005A32FB">
        <w:t xml:space="preserve">ustalono, że niektórzy </w:t>
      </w:r>
      <w:r w:rsidR="00EA7C43">
        <w:t xml:space="preserve">z kolegów </w:t>
      </w:r>
      <w:r w:rsidR="005A32FB">
        <w:t xml:space="preserve">żandarma </w:t>
      </w:r>
      <w:r w:rsidR="00EA7C43">
        <w:t>złożyli</w:t>
      </w:r>
      <w:r w:rsidR="005A32FB">
        <w:t xml:space="preserve"> </w:t>
      </w:r>
      <w:r w:rsidR="00EA7C43">
        <w:t xml:space="preserve">fałszywe </w:t>
      </w:r>
      <w:r w:rsidR="005A32FB">
        <w:t>zezna</w:t>
      </w:r>
      <w:r w:rsidR="00EA7C43">
        <w:t>nia</w:t>
      </w:r>
      <w:r w:rsidR="005A32FB">
        <w:t xml:space="preserve"> w celu </w:t>
      </w:r>
      <w:r w:rsidR="00D74751">
        <w:t xml:space="preserve">oczyszczenia </w:t>
      </w:r>
      <w:r w:rsidR="005A32FB">
        <w:t xml:space="preserve">go </w:t>
      </w:r>
      <w:r w:rsidR="00D74751">
        <w:t xml:space="preserve">z </w:t>
      </w:r>
      <w:r w:rsidR="005A32FB">
        <w:t xml:space="preserve">zarzutów </w:t>
      </w:r>
      <w:r w:rsidR="00096E6F">
        <w:t>-</w:t>
      </w:r>
      <w:r w:rsidR="005A32FB">
        <w:t xml:space="preserve"> </w:t>
      </w:r>
      <w:r w:rsidR="00F92E78">
        <w:br/>
      </w:r>
      <w:r w:rsidR="005A32FB">
        <w:t xml:space="preserve">za co zostali później skazani </w:t>
      </w:r>
      <w:r w:rsidR="00345B7D">
        <w:t>-</w:t>
      </w:r>
      <w:r w:rsidR="00D74751">
        <w:t xml:space="preserve"> oraz</w:t>
      </w:r>
      <w:r w:rsidR="00096E6F">
        <w:t>,</w:t>
      </w:r>
      <w:r w:rsidR="005A32FB">
        <w:t xml:space="preserve"> </w:t>
      </w:r>
      <w:r w:rsidR="00D74751">
        <w:t>że</w:t>
      </w:r>
      <w:r w:rsidR="005A32FB">
        <w:t xml:space="preserve"> sprawę śledziły media </w:t>
      </w:r>
      <w:r w:rsidR="00EA7C43">
        <w:t xml:space="preserve">i </w:t>
      </w:r>
      <w:r w:rsidR="005A32FB">
        <w:t>cał</w:t>
      </w:r>
      <w:r w:rsidR="00D74751">
        <w:t>a opinia publiczna</w:t>
      </w:r>
      <w:r w:rsidR="005A32FB">
        <w:t xml:space="preserve">, </w:t>
      </w:r>
      <w:r w:rsidR="00D74751">
        <w:t xml:space="preserve">co </w:t>
      </w:r>
      <w:r w:rsidR="00070E33">
        <w:t>spotęgował</w:t>
      </w:r>
      <w:r w:rsidR="00D74751">
        <w:t>o</w:t>
      </w:r>
      <w:r w:rsidR="00070E33">
        <w:t xml:space="preserve"> </w:t>
      </w:r>
      <w:r w:rsidR="005A32FB">
        <w:t>napięcie</w:t>
      </w:r>
      <w:r w:rsidR="00070E33">
        <w:t>, które</w:t>
      </w:r>
      <w:r w:rsidR="005A32FB">
        <w:t xml:space="preserve"> </w:t>
      </w:r>
      <w:r w:rsidR="00070E33">
        <w:t xml:space="preserve">towarzyszyło </w:t>
      </w:r>
      <w:r w:rsidR="005A32FB">
        <w:t xml:space="preserve">rozprawie. Negatywne nastroje społeczne </w:t>
      </w:r>
      <w:r w:rsidR="00FC4B75">
        <w:t>sięgnęły zenitu</w:t>
      </w:r>
      <w:r w:rsidR="005A32FB">
        <w:t xml:space="preserve"> sześć miesięcy po wydarzeniach, gdy żandarm, z którego ręki zgin</w:t>
      </w:r>
      <w:r w:rsidR="00FC4B75">
        <w:t>ął pokrzywdzony</w:t>
      </w:r>
      <w:r w:rsidR="005A32FB">
        <w:t xml:space="preserve">, został uniewinniony. W tych okolicznościach Trybunał przyjmuje </w:t>
      </w:r>
      <w:r w:rsidR="00FC4B75">
        <w:t xml:space="preserve">argument </w:t>
      </w:r>
      <w:r w:rsidR="005A32FB">
        <w:t xml:space="preserve">skarżącego, że jego </w:t>
      </w:r>
      <w:r w:rsidR="00FC4B75">
        <w:t xml:space="preserve">wypowiedzi </w:t>
      </w:r>
      <w:r w:rsidR="005A32FB">
        <w:t xml:space="preserve">powinny zostać umieszczone w kontekście trudnej atmosfery </w:t>
      </w:r>
      <w:r w:rsidR="00FC4B75">
        <w:t xml:space="preserve">towarzyszącej </w:t>
      </w:r>
      <w:r w:rsidR="005A32FB">
        <w:t xml:space="preserve">ogłoszeniu wyroku. </w:t>
      </w:r>
      <w:r w:rsidR="00FC4B75">
        <w:t>Z tego względu</w:t>
      </w:r>
      <w:r w:rsidR="005A32FB">
        <w:t xml:space="preserve"> </w:t>
      </w:r>
      <w:r w:rsidR="00F92E78">
        <w:br/>
      </w:r>
      <w:r w:rsidR="005A32FB">
        <w:t xml:space="preserve">w </w:t>
      </w:r>
      <w:r w:rsidR="006C2F2C">
        <w:t xml:space="preserve">odniesieniu do </w:t>
      </w:r>
      <w:r w:rsidR="00FC4B75">
        <w:t>treści</w:t>
      </w:r>
      <w:r w:rsidR="005A32FB">
        <w:t xml:space="preserve"> </w:t>
      </w:r>
      <w:r w:rsidR="00FC4B75">
        <w:t>inkryminowanej wypowiedzi</w:t>
      </w:r>
      <w:r w:rsidR="005A32FB">
        <w:t xml:space="preserve">, Trybunał uważa, </w:t>
      </w:r>
      <w:r w:rsidR="00F92E78">
        <w:br/>
      </w:r>
      <w:r w:rsidR="005A32FB">
        <w:t xml:space="preserve">że </w:t>
      </w:r>
      <w:r w:rsidR="00FC4B75">
        <w:t>wygłoszono ją</w:t>
      </w:r>
      <w:r w:rsidR="005A32FB">
        <w:t xml:space="preserve"> po ogłoszeniu orzeczenia sądu przysięgłych w </w:t>
      </w:r>
      <w:r w:rsidR="00FC4B75">
        <w:t xml:space="preserve">ramach </w:t>
      </w:r>
      <w:r w:rsidR="005A32FB">
        <w:t xml:space="preserve">szybkiej wymiany pytań i odpowiedzi, więc </w:t>
      </w:r>
      <w:r w:rsidR="00FC4B75">
        <w:t xml:space="preserve">brak </w:t>
      </w:r>
      <w:r w:rsidR="005A32FB">
        <w:t>było możliwości przeformułowania, doprecyzowania czy skorygowania uwag</w:t>
      </w:r>
      <w:r w:rsidR="00FC4B75">
        <w:t xml:space="preserve"> przed podaniem ich do wiadomości publicznej</w:t>
      </w:r>
      <w:bookmarkStart w:id="147" w:name="lt_pId379"/>
      <w:bookmarkEnd w:id="146"/>
      <w:r w:rsidR="00FA4383">
        <w:t xml:space="preserve"> (zob. m</w:t>
      </w:r>
      <w:r w:rsidR="005A32FB">
        <w:t xml:space="preserve">iędzy innymi, </w:t>
      </w:r>
      <w:proofErr w:type="spellStart"/>
      <w:r w:rsidR="005A32FB" w:rsidRPr="00FA4383">
        <w:rPr>
          <w:i/>
        </w:rPr>
        <w:t>Otegi</w:t>
      </w:r>
      <w:proofErr w:type="spellEnd"/>
      <w:r w:rsidR="005A32FB" w:rsidRPr="00FA4383">
        <w:rPr>
          <w:i/>
        </w:rPr>
        <w:t xml:space="preserve"> </w:t>
      </w:r>
      <w:proofErr w:type="spellStart"/>
      <w:r w:rsidR="005A32FB" w:rsidRPr="00FA4383">
        <w:rPr>
          <w:i/>
        </w:rPr>
        <w:t>Mondragon</w:t>
      </w:r>
      <w:proofErr w:type="spellEnd"/>
      <w:r w:rsidR="005A32FB" w:rsidRPr="00FA4383">
        <w:rPr>
          <w:i/>
        </w:rPr>
        <w:t xml:space="preserve"> przeciwko Hiszpanii</w:t>
      </w:r>
      <w:r w:rsidR="005A32FB">
        <w:t xml:space="preserve">, </w:t>
      </w:r>
      <w:r w:rsidR="005A32FB">
        <w:rPr>
          <w:snapToGrid w:val="0"/>
        </w:rPr>
        <w:t>skarga nr</w:t>
      </w:r>
      <w:r w:rsidR="005A32FB">
        <w:t xml:space="preserve"> 2034/07, § 54, ETPC</w:t>
      </w:r>
      <w:r w:rsidR="00FC4B75">
        <w:t>z</w:t>
      </w:r>
      <w:r w:rsidR="005A32FB">
        <w:t xml:space="preserve"> 2011 r.).</w:t>
      </w:r>
      <w:bookmarkEnd w:id="147"/>
    </w:p>
    <w:p w14:paraId="5921D3EE" w14:textId="77777777" w:rsidR="005A32FB" w:rsidRPr="002E3A3C" w:rsidRDefault="00691253" w:rsidP="002E3A3C">
      <w:pPr>
        <w:pStyle w:val="ECHRHeading6"/>
      </w:pPr>
      <w:bookmarkStart w:id="148" w:name="lt_pId380"/>
      <w:r>
        <w:t>(β)</w:t>
      </w:r>
      <w:bookmarkEnd w:id="148"/>
      <w:r>
        <w:t> Utrzymanie autorytetu sądownictwa</w:t>
      </w:r>
    </w:p>
    <w:p w14:paraId="01CC4634" w14:textId="1B28F069" w:rsidR="00A14B98" w:rsidRPr="002E3A3C" w:rsidRDefault="00051762" w:rsidP="002E3A3C">
      <w:pPr>
        <w:pStyle w:val="ECHRPara"/>
      </w:pPr>
      <w:r>
        <w:fldChar w:fldCharType="begin"/>
      </w:r>
      <w:r>
        <w:instrText xml:space="preserve"> SEQ level0 \*arabic </w:instrText>
      </w:r>
      <w:r>
        <w:fldChar w:fldCharType="separate"/>
      </w:r>
      <w:r w:rsidR="009E326E">
        <w:rPr>
          <w:noProof/>
        </w:rPr>
        <w:t>70</w:t>
      </w:r>
      <w:r>
        <w:rPr>
          <w:noProof/>
        </w:rPr>
        <w:fldChar w:fldCharType="end"/>
      </w:r>
      <w:r w:rsidR="005A32FB">
        <w:t>.  </w:t>
      </w:r>
      <w:bookmarkStart w:id="149" w:name="lt_pId383"/>
      <w:r w:rsidR="005A32FB">
        <w:t xml:space="preserve">Trybunał zauważa, że sąd apelacyjny </w:t>
      </w:r>
      <w:r w:rsidR="007C0B42">
        <w:t>uznał</w:t>
      </w:r>
      <w:r w:rsidR="005A32FB">
        <w:t xml:space="preserve">, że </w:t>
      </w:r>
      <w:r w:rsidR="00FC4B75">
        <w:t xml:space="preserve">wypowiedzi </w:t>
      </w:r>
      <w:r w:rsidR="008E06C3">
        <w:t xml:space="preserve">skierowane </w:t>
      </w:r>
      <w:r w:rsidR="005A32FB">
        <w:t xml:space="preserve">do przysięgłych miały na celu dyskredytację całego </w:t>
      </w:r>
      <w:r w:rsidR="00B658F4">
        <w:t xml:space="preserve">składu </w:t>
      </w:r>
      <w:r w:rsidR="005A32FB">
        <w:t>sądu przysięgłych</w:t>
      </w:r>
      <w:r w:rsidR="00526D11">
        <w:t xml:space="preserve"> </w:t>
      </w:r>
      <w:r w:rsidR="00D973B8">
        <w:t xml:space="preserve">, a </w:t>
      </w:r>
      <w:r w:rsidR="00526D11">
        <w:t xml:space="preserve">skoro </w:t>
      </w:r>
      <w:r w:rsidR="005A32FB">
        <w:t xml:space="preserve">skarżący </w:t>
      </w:r>
      <w:r w:rsidR="00FC4B75">
        <w:t>pominął fakt</w:t>
      </w:r>
      <w:r w:rsidR="005A32FB">
        <w:t xml:space="preserve">, że obrady toczyły się </w:t>
      </w:r>
      <w:r w:rsidR="00FC4B75">
        <w:t>na zasadzie kolegialności</w:t>
      </w:r>
      <w:r w:rsidR="005A32FB">
        <w:t>, w związku z tym</w:t>
      </w:r>
      <w:r w:rsidR="00D973B8">
        <w:t xml:space="preserve"> </w:t>
      </w:r>
      <w:proofErr w:type="spellStart"/>
      <w:r w:rsidR="00D973B8">
        <w:t>także</w:t>
      </w:r>
      <w:r w:rsidR="005A32FB">
        <w:t>całego</w:t>
      </w:r>
      <w:proofErr w:type="spellEnd"/>
      <w:r w:rsidR="005A32FB">
        <w:t xml:space="preserve"> sądownictwa.</w:t>
      </w:r>
    </w:p>
    <w:bookmarkEnd w:id="149"/>
    <w:p w14:paraId="14ADEC38" w14:textId="3DDC1FBC" w:rsidR="00E72D03"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71</w:t>
      </w:r>
      <w:r w:rsidRPr="002E3A3C">
        <w:fldChar w:fldCharType="end"/>
      </w:r>
      <w:r>
        <w:t>.  </w:t>
      </w:r>
      <w:bookmarkStart w:id="150" w:name="lt_pId385"/>
      <w:r w:rsidR="00D973B8">
        <w:t xml:space="preserve">Ponieważ </w:t>
      </w:r>
      <w:r w:rsidR="00FC4B75">
        <w:t xml:space="preserve">sędziowie </w:t>
      </w:r>
      <w:r>
        <w:t xml:space="preserve">przysięgli </w:t>
      </w:r>
      <w:r w:rsidR="00FC4B75">
        <w:t xml:space="preserve">i </w:t>
      </w:r>
      <w:r>
        <w:t xml:space="preserve">sędziowie zawodowi </w:t>
      </w:r>
      <w:r w:rsidR="005F5547">
        <w:t xml:space="preserve">w sprawie winy i kary </w:t>
      </w:r>
      <w:r>
        <w:t xml:space="preserve">naradzają się </w:t>
      </w:r>
      <w:r w:rsidR="005F5547">
        <w:t xml:space="preserve">na zasadzie </w:t>
      </w:r>
      <w:r w:rsidR="00C2376F">
        <w:t>równości</w:t>
      </w:r>
      <w:r>
        <w:t>, Trybunał uważa, że granice akceptowalnej krytyki przysięgłych</w:t>
      </w:r>
      <w:r w:rsidR="00C855F8">
        <w:t xml:space="preserve"> b</w:t>
      </w:r>
      <w:r>
        <w:t xml:space="preserve">iorących udział w postępowaniu karnym są </w:t>
      </w:r>
      <w:r w:rsidR="00B37DDA">
        <w:t xml:space="preserve">takie same, </w:t>
      </w:r>
      <w:r>
        <w:t xml:space="preserve">jak te stosowane wobec sędziów (zob. </w:t>
      </w:r>
      <w:proofErr w:type="spellStart"/>
      <w:r w:rsidRPr="00FA4383">
        <w:rPr>
          <w:i/>
        </w:rPr>
        <w:t>Morice</w:t>
      </w:r>
      <w:proofErr w:type="spellEnd"/>
      <w:r>
        <w:t xml:space="preserve">, </w:t>
      </w:r>
      <w:r w:rsidR="00C2376F">
        <w:t>op. cit.,</w:t>
      </w:r>
      <w:r>
        <w:t xml:space="preserve"> </w:t>
      </w:r>
      <w:r>
        <w:lastRenderedPageBreak/>
        <w:t xml:space="preserve">§§ 128 i 168). </w:t>
      </w:r>
      <w:r w:rsidR="00C2376F">
        <w:t xml:space="preserve">Z tego względu </w:t>
      </w:r>
      <w:r>
        <w:t xml:space="preserve">w niniejszej sprawie fakt, że skarżący </w:t>
      </w:r>
      <w:r w:rsidR="00F96B76">
        <w:t xml:space="preserve">w swojej wypowiedzi </w:t>
      </w:r>
      <w:r>
        <w:t xml:space="preserve">wspomniał wyłącznie </w:t>
      </w:r>
      <w:r w:rsidR="00F96B76">
        <w:t>o przysięgłych</w:t>
      </w:r>
      <w:r>
        <w:t xml:space="preserve">, nie </w:t>
      </w:r>
      <w:r w:rsidR="009A4334">
        <w:t xml:space="preserve">może prowadzić do przyznania mu </w:t>
      </w:r>
      <w:r>
        <w:t>praw</w:t>
      </w:r>
      <w:r w:rsidR="009A4334">
        <w:t>a</w:t>
      </w:r>
      <w:r>
        <w:t xml:space="preserve"> do krytykowania </w:t>
      </w:r>
      <w:r w:rsidR="009A4334">
        <w:t xml:space="preserve">władzy sądowniczej </w:t>
      </w:r>
      <w:r w:rsidR="00C839BF">
        <w:t xml:space="preserve">wykraczającego </w:t>
      </w:r>
      <w:r>
        <w:t>poza wspomniane powyżej</w:t>
      </w:r>
      <w:r w:rsidR="005E0446">
        <w:t xml:space="preserve"> granice</w:t>
      </w:r>
      <w:r>
        <w:t>.</w:t>
      </w:r>
    </w:p>
    <w:bookmarkEnd w:id="150"/>
    <w:p w14:paraId="6F4BE414" w14:textId="5C1D7761" w:rsidR="00296B0B" w:rsidRPr="002E3A3C" w:rsidRDefault="005A32FB" w:rsidP="002E3A3C">
      <w:pPr>
        <w:pStyle w:val="ECHRPara"/>
      </w:pPr>
      <w:r w:rsidRPr="002E3A3C">
        <w:rPr>
          <w:snapToGrid w:val="0"/>
        </w:rPr>
        <w:fldChar w:fldCharType="begin"/>
      </w:r>
      <w:r w:rsidRPr="002E3A3C">
        <w:rPr>
          <w:snapToGrid w:val="0"/>
        </w:rPr>
        <w:instrText xml:space="preserve"> SEQ level0 \*arabic </w:instrText>
      </w:r>
      <w:r w:rsidRPr="002E3A3C">
        <w:rPr>
          <w:snapToGrid w:val="0"/>
        </w:rPr>
        <w:fldChar w:fldCharType="separate"/>
      </w:r>
      <w:r w:rsidR="009E326E">
        <w:rPr>
          <w:noProof/>
          <w:snapToGrid w:val="0"/>
        </w:rPr>
        <w:t>72</w:t>
      </w:r>
      <w:r w:rsidRPr="002E3A3C">
        <w:rPr>
          <w:snapToGrid w:val="0"/>
        </w:rPr>
        <w:fldChar w:fldCharType="end"/>
      </w:r>
      <w:r>
        <w:rPr>
          <w:snapToGrid w:val="0"/>
        </w:rPr>
        <w:t>.  </w:t>
      </w:r>
      <w:bookmarkStart w:id="151" w:name="lt_pId388"/>
      <w:r>
        <w:rPr>
          <w:snapToGrid w:val="0"/>
        </w:rPr>
        <w:t xml:space="preserve">Mając </w:t>
      </w:r>
      <w:r w:rsidR="00C2376F">
        <w:rPr>
          <w:snapToGrid w:val="0"/>
        </w:rPr>
        <w:t xml:space="preserve">powyższe </w:t>
      </w:r>
      <w:r>
        <w:rPr>
          <w:snapToGrid w:val="0"/>
        </w:rPr>
        <w:t xml:space="preserve">na uwadze, Trybunał </w:t>
      </w:r>
      <w:r w:rsidR="00C2376F">
        <w:rPr>
          <w:snapToGrid w:val="0"/>
        </w:rPr>
        <w:t>podziela stanowisko</w:t>
      </w:r>
      <w:r>
        <w:rPr>
          <w:snapToGrid w:val="0"/>
        </w:rPr>
        <w:t xml:space="preserve"> sąd</w:t>
      </w:r>
      <w:r w:rsidR="000023D7">
        <w:rPr>
          <w:snapToGrid w:val="0"/>
        </w:rPr>
        <w:t xml:space="preserve">u </w:t>
      </w:r>
      <w:r>
        <w:rPr>
          <w:snapToGrid w:val="0"/>
        </w:rPr>
        <w:t>apelacyjne</w:t>
      </w:r>
      <w:r w:rsidR="000023D7">
        <w:rPr>
          <w:snapToGrid w:val="0"/>
        </w:rPr>
        <w:t>go</w:t>
      </w:r>
      <w:r>
        <w:rPr>
          <w:snapToGrid w:val="0"/>
        </w:rPr>
        <w:t xml:space="preserve">, że </w:t>
      </w:r>
      <w:r w:rsidR="00C2376F">
        <w:rPr>
          <w:snapToGrid w:val="0"/>
        </w:rPr>
        <w:t xml:space="preserve">wypowiedzi </w:t>
      </w:r>
      <w:r>
        <w:rPr>
          <w:snapToGrid w:val="0"/>
        </w:rPr>
        <w:t xml:space="preserve">skarżącego skierowane </w:t>
      </w:r>
      <w:r w:rsidR="00C2376F">
        <w:rPr>
          <w:snapToGrid w:val="0"/>
        </w:rPr>
        <w:t xml:space="preserve">były </w:t>
      </w:r>
      <w:r>
        <w:rPr>
          <w:snapToGrid w:val="0"/>
        </w:rPr>
        <w:t xml:space="preserve">do </w:t>
      </w:r>
      <w:r w:rsidR="00C2376F">
        <w:rPr>
          <w:snapToGrid w:val="0"/>
        </w:rPr>
        <w:t xml:space="preserve">całego </w:t>
      </w:r>
      <w:r w:rsidR="00B658F4">
        <w:rPr>
          <w:snapToGrid w:val="0"/>
        </w:rPr>
        <w:t xml:space="preserve">składu </w:t>
      </w:r>
      <w:r>
        <w:rPr>
          <w:snapToGrid w:val="0"/>
        </w:rPr>
        <w:t xml:space="preserve">sądu przysięgłych. </w:t>
      </w:r>
      <w:r w:rsidR="00C75230">
        <w:rPr>
          <w:snapToGrid w:val="0"/>
        </w:rPr>
        <w:t>Stwierdzenie to zachowuje aktualność</w:t>
      </w:r>
      <w:r>
        <w:rPr>
          <w:snapToGrid w:val="0"/>
        </w:rPr>
        <w:t xml:space="preserve"> w odniesieniu do określenia „</w:t>
      </w:r>
      <w:r w:rsidR="00B658F4">
        <w:rPr>
          <w:snapToGrid w:val="0"/>
        </w:rPr>
        <w:t>biał</w:t>
      </w:r>
      <w:r w:rsidR="002350FB">
        <w:rPr>
          <w:snapToGrid w:val="0"/>
        </w:rPr>
        <w:t>e jury”</w:t>
      </w:r>
      <w:r>
        <w:rPr>
          <w:snapToGrid w:val="0"/>
        </w:rPr>
        <w:t xml:space="preserve">, </w:t>
      </w:r>
      <w:r w:rsidR="00C75230">
        <w:rPr>
          <w:snapToGrid w:val="0"/>
        </w:rPr>
        <w:t xml:space="preserve">a </w:t>
      </w:r>
      <w:r w:rsidR="005E0446">
        <w:rPr>
          <w:snapToGrid w:val="0"/>
        </w:rPr>
        <w:t xml:space="preserve">także  i w szczególności </w:t>
      </w:r>
      <w:r w:rsidR="00C75230">
        <w:rPr>
          <w:snapToGrid w:val="0"/>
        </w:rPr>
        <w:t xml:space="preserve">do </w:t>
      </w:r>
      <w:r>
        <w:rPr>
          <w:snapToGrid w:val="0"/>
        </w:rPr>
        <w:t>późniejsz</w:t>
      </w:r>
      <w:r w:rsidR="00C75230">
        <w:rPr>
          <w:snapToGrid w:val="0"/>
        </w:rPr>
        <w:t>ych</w:t>
      </w:r>
      <w:r>
        <w:rPr>
          <w:snapToGrid w:val="0"/>
        </w:rPr>
        <w:t xml:space="preserve"> </w:t>
      </w:r>
      <w:r w:rsidR="00C75230">
        <w:rPr>
          <w:snapToGrid w:val="0"/>
        </w:rPr>
        <w:t xml:space="preserve">wypowiedzi </w:t>
      </w:r>
      <w:r>
        <w:rPr>
          <w:snapToGrid w:val="0"/>
        </w:rPr>
        <w:t>„</w:t>
      </w:r>
      <w:r w:rsidR="008957EA">
        <w:rPr>
          <w:snapToGrid w:val="0"/>
        </w:rPr>
        <w:t>droga do uniewinnienia jest szeroko otwarta,</w:t>
      </w:r>
      <w:r w:rsidR="00E02B1D">
        <w:rPr>
          <w:snapToGrid w:val="0"/>
        </w:rPr>
        <w:t xml:space="preserve"> nie, to </w:t>
      </w:r>
      <w:r w:rsidR="008957EA">
        <w:rPr>
          <w:snapToGrid w:val="0"/>
        </w:rPr>
        <w:t xml:space="preserve">nie jest </w:t>
      </w:r>
      <w:r w:rsidR="00C75230">
        <w:rPr>
          <w:snapToGrid w:val="0"/>
        </w:rPr>
        <w:t>żadnym zaskoczeniem</w:t>
      </w:r>
      <w:r>
        <w:rPr>
          <w:snapToGrid w:val="0"/>
        </w:rPr>
        <w:t>”</w:t>
      </w:r>
      <w:r w:rsidR="00E02B1D">
        <w:rPr>
          <w:snapToGrid w:val="0"/>
        </w:rPr>
        <w:t>).</w:t>
      </w:r>
      <w:r>
        <w:rPr>
          <w:snapToGrid w:val="0"/>
        </w:rPr>
        <w:t xml:space="preserve">Trybunał ponownie </w:t>
      </w:r>
      <w:r w:rsidR="00C75230">
        <w:rPr>
          <w:snapToGrid w:val="0"/>
        </w:rPr>
        <w:t xml:space="preserve">wskazuje w </w:t>
      </w:r>
      <w:r w:rsidR="00ED7BC0">
        <w:rPr>
          <w:snapToGrid w:val="0"/>
        </w:rPr>
        <w:t xml:space="preserve">tym względzie </w:t>
      </w:r>
      <w:r w:rsidR="00C75230">
        <w:rPr>
          <w:snapToGrid w:val="0"/>
        </w:rPr>
        <w:t>na</w:t>
      </w:r>
      <w:r>
        <w:rPr>
          <w:snapToGrid w:val="0"/>
        </w:rPr>
        <w:t xml:space="preserve"> </w:t>
      </w:r>
      <w:proofErr w:type="spellStart"/>
      <w:r w:rsidR="00E02B1D">
        <w:rPr>
          <w:snapToGrid w:val="0"/>
        </w:rPr>
        <w:t>tak</w:t>
      </w:r>
      <w:r w:rsidR="00C75230">
        <w:rPr>
          <w:snapToGrid w:val="0"/>
        </w:rPr>
        <w:t>kluczową</w:t>
      </w:r>
      <w:proofErr w:type="spellEnd"/>
      <w:r w:rsidR="00C75230">
        <w:rPr>
          <w:snapToGrid w:val="0"/>
        </w:rPr>
        <w:t xml:space="preserve"> </w:t>
      </w:r>
      <w:r>
        <w:rPr>
          <w:snapToGrid w:val="0"/>
        </w:rPr>
        <w:t>kwesti</w:t>
      </w:r>
      <w:r w:rsidR="00C75230">
        <w:rPr>
          <w:snapToGrid w:val="0"/>
        </w:rPr>
        <w:t>ę</w:t>
      </w:r>
      <w:r w:rsidR="00ED7BC0">
        <w:rPr>
          <w:snapToGrid w:val="0"/>
        </w:rPr>
        <w:t xml:space="preserve">, jaką </w:t>
      </w:r>
      <w:r>
        <w:rPr>
          <w:snapToGrid w:val="0"/>
        </w:rPr>
        <w:t xml:space="preserve">w państwie </w:t>
      </w:r>
      <w:r w:rsidR="00ED7BC0">
        <w:rPr>
          <w:snapToGrid w:val="0"/>
        </w:rPr>
        <w:t xml:space="preserve">prawa </w:t>
      </w:r>
      <w:r>
        <w:rPr>
          <w:snapToGrid w:val="0"/>
        </w:rPr>
        <w:t xml:space="preserve">i w społeczeństwie demokratycznym </w:t>
      </w:r>
      <w:r w:rsidR="00ED7BC0">
        <w:rPr>
          <w:snapToGrid w:val="0"/>
        </w:rPr>
        <w:t xml:space="preserve">ma </w:t>
      </w:r>
      <w:r>
        <w:rPr>
          <w:snapToGrid w:val="0"/>
        </w:rPr>
        <w:t xml:space="preserve">utrzymanie autorytetu </w:t>
      </w:r>
      <w:bookmarkEnd w:id="151"/>
      <w:r>
        <w:rPr>
          <w:snapToGrid w:val="0"/>
        </w:rPr>
        <w:t>sądownictwa.</w:t>
      </w:r>
      <w:r>
        <w:t xml:space="preserve"> </w:t>
      </w:r>
      <w:r w:rsidR="00C75230">
        <w:t xml:space="preserve">Prawidłowe </w:t>
      </w:r>
      <w:r>
        <w:t xml:space="preserve">funkcjonowanie sądownictwa byłoby </w:t>
      </w:r>
      <w:r w:rsidR="00C75230">
        <w:t>nie</w:t>
      </w:r>
      <w:r>
        <w:t xml:space="preserve">możliwe bez relacji opartych na poważaniu </w:t>
      </w:r>
      <w:r w:rsidR="00E02B1D">
        <w:br/>
      </w:r>
      <w:r>
        <w:t xml:space="preserve">i wzajemnym szacunku między </w:t>
      </w:r>
      <w:r w:rsidR="00C75230">
        <w:t>poszczególnymi organami</w:t>
      </w:r>
      <w:r>
        <w:t xml:space="preserve"> systemu wymiaru sprawiedliwości, </w:t>
      </w:r>
      <w:r w:rsidR="00983EFE">
        <w:t xml:space="preserve">przede wszystkim pomiędzy </w:t>
      </w:r>
      <w:r>
        <w:t>sędzi</w:t>
      </w:r>
      <w:r w:rsidR="00544A10">
        <w:t xml:space="preserve">ami </w:t>
      </w:r>
      <w:r>
        <w:t>i adwoka</w:t>
      </w:r>
      <w:r w:rsidR="00544A10">
        <w:t>tami</w:t>
      </w:r>
      <w:r>
        <w:t xml:space="preserve"> (zob. </w:t>
      </w:r>
      <w:proofErr w:type="spellStart"/>
      <w:r>
        <w:t>Morice</w:t>
      </w:r>
      <w:proofErr w:type="spellEnd"/>
      <w:r>
        <w:t xml:space="preserve">, </w:t>
      </w:r>
      <w:r w:rsidR="00C75230" w:rsidRPr="00E07847">
        <w:rPr>
          <w:i/>
          <w:iCs/>
        </w:rPr>
        <w:t>op. cit</w:t>
      </w:r>
      <w:r w:rsidR="00C75230">
        <w:t>.</w:t>
      </w:r>
      <w:r>
        <w:t xml:space="preserve">, § 170). </w:t>
      </w:r>
      <w:bookmarkStart w:id="152" w:name="lt_pId392"/>
      <w:r>
        <w:t xml:space="preserve">Niemniej jednak z </w:t>
      </w:r>
      <w:r w:rsidR="00C75230">
        <w:t>przyczyn wskazanych</w:t>
      </w:r>
      <w:r>
        <w:t xml:space="preserve"> powyżej (zob. </w:t>
      </w:r>
      <w:r w:rsidR="00C75230">
        <w:t xml:space="preserve">par. </w:t>
      </w:r>
      <w:r>
        <w:t>64 i 67</w:t>
      </w:r>
      <w:r w:rsidR="00983EFE">
        <w:t xml:space="preserve"> powyżej</w:t>
      </w:r>
      <w:r>
        <w:t xml:space="preserve">) Trybunał uważa, że okoliczności </w:t>
      </w:r>
      <w:r w:rsidR="00C75230">
        <w:t xml:space="preserve">faktyczne rozpatrywanej </w:t>
      </w:r>
      <w:r>
        <w:t xml:space="preserve">sprawy nie </w:t>
      </w:r>
      <w:r w:rsidR="00C75230">
        <w:t>uzasadniają</w:t>
      </w:r>
      <w:r>
        <w:t xml:space="preserve"> tez</w:t>
      </w:r>
      <w:r w:rsidR="00C75230">
        <w:t>y</w:t>
      </w:r>
      <w:r>
        <w:t>,</w:t>
      </w:r>
      <w:r w:rsidR="00F92E78">
        <w:t xml:space="preserve"> </w:t>
      </w:r>
      <w:r>
        <w:t xml:space="preserve">że doszło do ataku na autorytet </w:t>
      </w:r>
      <w:r w:rsidR="00F92E78">
        <w:br/>
      </w:r>
      <w:r>
        <w:t xml:space="preserve">i bezstronność sądownictwa, </w:t>
      </w:r>
      <w:r w:rsidR="00C75230">
        <w:t xml:space="preserve">a tym samym nie uzasadniają </w:t>
      </w:r>
      <w:r>
        <w:t>wydane</w:t>
      </w:r>
      <w:r w:rsidR="00C75230">
        <w:t>go</w:t>
      </w:r>
      <w:r>
        <w:t xml:space="preserve"> </w:t>
      </w:r>
      <w:r w:rsidR="00C75230">
        <w:t xml:space="preserve">na niekorzyść </w:t>
      </w:r>
      <w:r>
        <w:t>skarżącego</w:t>
      </w:r>
      <w:r w:rsidR="00C75230">
        <w:t xml:space="preserve"> wyroku</w:t>
      </w:r>
      <w:r>
        <w:t>.</w:t>
      </w:r>
    </w:p>
    <w:p w14:paraId="4D79CBE6" w14:textId="74E0D57B" w:rsidR="005A32FB" w:rsidRPr="002E3A3C" w:rsidRDefault="0001741B" w:rsidP="002E3A3C">
      <w:pPr>
        <w:pStyle w:val="ECHRHeading4"/>
      </w:pPr>
      <w:bookmarkStart w:id="153" w:name="lt_pId393"/>
      <w:bookmarkEnd w:id="152"/>
      <w:r>
        <w:t>e)</w:t>
      </w:r>
      <w:bookmarkEnd w:id="153"/>
      <w:r>
        <w:t>  </w:t>
      </w:r>
      <w:r w:rsidR="00C75230">
        <w:t>Kara</w:t>
      </w:r>
    </w:p>
    <w:p w14:paraId="5490217A" w14:textId="7179A6D7" w:rsidR="0001741B" w:rsidRPr="002E3A3C" w:rsidRDefault="00051762" w:rsidP="002E3A3C">
      <w:pPr>
        <w:pStyle w:val="ECHRPara"/>
      </w:pPr>
      <w:r>
        <w:fldChar w:fldCharType="begin"/>
      </w:r>
      <w:r>
        <w:instrText xml:space="preserve"> SEQ level0 \*arabic </w:instrText>
      </w:r>
      <w:r>
        <w:fldChar w:fldCharType="separate"/>
      </w:r>
      <w:r w:rsidR="009E326E">
        <w:rPr>
          <w:noProof/>
        </w:rPr>
        <w:t>73</w:t>
      </w:r>
      <w:r>
        <w:rPr>
          <w:noProof/>
        </w:rPr>
        <w:fldChar w:fldCharType="end"/>
      </w:r>
      <w:r w:rsidR="005A32FB">
        <w:t>.  </w:t>
      </w:r>
      <w:bookmarkStart w:id="154" w:name="lt_pId396"/>
      <w:r w:rsidR="005A32FB">
        <w:t xml:space="preserve">Trybunał przyjmuje, że </w:t>
      </w:r>
      <w:r w:rsidR="00C75230">
        <w:t>orzeczona wobec</w:t>
      </w:r>
      <w:r w:rsidR="005A32FB">
        <w:t xml:space="preserve"> skarżącego </w:t>
      </w:r>
      <w:r w:rsidR="00C75230">
        <w:t xml:space="preserve">kara </w:t>
      </w:r>
      <w:r w:rsidR="005A32FB">
        <w:t>była możliwie najłagodniejsz</w:t>
      </w:r>
      <w:r w:rsidR="00737C95">
        <w:t>ą z kar przewidzianych</w:t>
      </w:r>
      <w:r w:rsidR="005A32FB">
        <w:t xml:space="preserve"> w postępowaniu dyscyplinarnym</w:t>
      </w:r>
      <w:r w:rsidR="00737C95">
        <w:t>, a mianowicie</w:t>
      </w:r>
      <w:r w:rsidR="005A32FB">
        <w:t xml:space="preserve"> </w:t>
      </w:r>
      <w:r w:rsidR="00737C95">
        <w:t xml:space="preserve">„jedynie </w:t>
      </w:r>
      <w:r w:rsidR="005A32FB">
        <w:t xml:space="preserve">(...) </w:t>
      </w:r>
      <w:r w:rsidR="00737C95">
        <w:t>upomnieniem</w:t>
      </w:r>
      <w:r w:rsidR="005A32FB">
        <w:t xml:space="preserve">”, </w:t>
      </w:r>
      <w:r w:rsidR="00737C95">
        <w:t>jak stwierdził</w:t>
      </w:r>
      <w:r w:rsidR="005A32FB">
        <w:t xml:space="preserve"> </w:t>
      </w:r>
      <w:r w:rsidR="00544A10">
        <w:t>S</w:t>
      </w:r>
      <w:r w:rsidR="005A32FB">
        <w:t xml:space="preserve">ąd </w:t>
      </w:r>
      <w:r w:rsidR="00544A10">
        <w:t>K</w:t>
      </w:r>
      <w:r w:rsidR="005A32FB">
        <w:t>asacyjn</w:t>
      </w:r>
      <w:r w:rsidR="00737C95">
        <w:t>y</w:t>
      </w:r>
      <w:r w:rsidR="005A32FB">
        <w:t xml:space="preserve">. Niemniej jednak Trybunał zauważa, że dla adwokata nie jest </w:t>
      </w:r>
      <w:r w:rsidR="00737C95">
        <w:t xml:space="preserve">to </w:t>
      </w:r>
      <w:r w:rsidR="00544A10">
        <w:t xml:space="preserve">obojętna </w:t>
      </w:r>
      <w:r w:rsidR="00E02B1D">
        <w:t xml:space="preserve">kwestia </w:t>
      </w:r>
      <w:r w:rsidR="005A32FB">
        <w:t xml:space="preserve">(zob. </w:t>
      </w:r>
      <w:r w:rsidR="00737C95">
        <w:t xml:space="preserve">par. </w:t>
      </w:r>
      <w:r w:rsidR="005A32FB">
        <w:t>77 poniżej)</w:t>
      </w:r>
      <w:bookmarkStart w:id="155" w:name="lt_pId397"/>
      <w:bookmarkEnd w:id="154"/>
      <w:r w:rsidR="005A32FB">
        <w:t xml:space="preserve"> i </w:t>
      </w:r>
      <w:r w:rsidR="00737C95">
        <w:t xml:space="preserve">orzeczenie chociażby </w:t>
      </w:r>
      <w:r w:rsidR="005A32FB">
        <w:t>najłagodniejsz</w:t>
      </w:r>
      <w:r w:rsidR="00737C95">
        <w:t xml:space="preserve">ej z kar nie może </w:t>
      </w:r>
      <w:r w:rsidR="005A32FB">
        <w:t>usprawiedliwi</w:t>
      </w:r>
      <w:r w:rsidR="00737C95">
        <w:t>a</w:t>
      </w:r>
      <w:r w:rsidR="005A32FB">
        <w:t>ć ingerencj</w:t>
      </w:r>
      <w:r w:rsidR="00737C95">
        <w:t>i w</w:t>
      </w:r>
      <w:r w:rsidR="005A32FB">
        <w:t xml:space="preserve"> praw</w:t>
      </w:r>
      <w:r w:rsidR="00737C95">
        <w:t>o</w:t>
      </w:r>
      <w:r w:rsidR="005A32FB">
        <w:t xml:space="preserve"> skarżącego do wolnoś</w:t>
      </w:r>
      <w:r w:rsidR="00737C95">
        <w:t>ci</w:t>
      </w:r>
      <w:r w:rsidR="005A32FB">
        <w:t xml:space="preserve"> wyrażania opinii (zob. </w:t>
      </w:r>
      <w:proofErr w:type="spellStart"/>
      <w:r w:rsidR="005A32FB" w:rsidRPr="00FA4383">
        <w:rPr>
          <w:i/>
        </w:rPr>
        <w:t>Morice</w:t>
      </w:r>
      <w:proofErr w:type="spellEnd"/>
      <w:r w:rsidR="005A32FB">
        <w:t xml:space="preserve">, </w:t>
      </w:r>
      <w:r w:rsidR="00737C95" w:rsidRPr="00E07847">
        <w:rPr>
          <w:i/>
          <w:iCs/>
        </w:rPr>
        <w:t>op. cit</w:t>
      </w:r>
      <w:r w:rsidR="00737C95">
        <w:t>.</w:t>
      </w:r>
      <w:r w:rsidR="005A32FB">
        <w:t xml:space="preserve">, § 176 </w:t>
      </w:r>
      <w:r w:rsidR="00F92E78">
        <w:br/>
      </w:r>
      <w:r w:rsidR="005A32FB">
        <w:t xml:space="preserve">i </w:t>
      </w:r>
      <w:r w:rsidR="00FA4383">
        <w:t>przytoczone</w:t>
      </w:r>
      <w:r w:rsidR="005A32FB">
        <w:t xml:space="preserve"> tam orzecznictwo).</w:t>
      </w:r>
    </w:p>
    <w:p w14:paraId="386126E1" w14:textId="5C18CCFB" w:rsidR="005A32FB" w:rsidRPr="002E3A3C" w:rsidRDefault="0001741B" w:rsidP="002E3A3C">
      <w:pPr>
        <w:pStyle w:val="ECHRHeading4"/>
      </w:pPr>
      <w:bookmarkStart w:id="156" w:name="lt_pId398"/>
      <w:bookmarkEnd w:id="155"/>
      <w:r>
        <w:t>f)</w:t>
      </w:r>
      <w:bookmarkEnd w:id="156"/>
      <w:r>
        <w:t>  </w:t>
      </w:r>
      <w:bookmarkStart w:id="157" w:name="lt_pId399"/>
      <w:r>
        <w:t>Wnioski</w:t>
      </w:r>
      <w:bookmarkEnd w:id="157"/>
    </w:p>
    <w:p w14:paraId="021D4C40" w14:textId="630287CE" w:rsidR="00F40595" w:rsidRPr="002E3A3C" w:rsidRDefault="00051762" w:rsidP="002E3A3C">
      <w:pPr>
        <w:pStyle w:val="ECHRPara"/>
      </w:pPr>
      <w:r>
        <w:fldChar w:fldCharType="begin"/>
      </w:r>
      <w:r>
        <w:instrText xml:space="preserve"> SEQ level0 \*arabic </w:instrText>
      </w:r>
      <w:r>
        <w:fldChar w:fldCharType="separate"/>
      </w:r>
      <w:r w:rsidR="009E326E">
        <w:rPr>
          <w:noProof/>
        </w:rPr>
        <w:t>74</w:t>
      </w:r>
      <w:r>
        <w:rPr>
          <w:noProof/>
        </w:rPr>
        <w:fldChar w:fldCharType="end"/>
      </w:r>
      <w:r w:rsidR="005A32FB">
        <w:t>.  </w:t>
      </w:r>
      <w:bookmarkStart w:id="158" w:name="lt_pId401"/>
      <w:r w:rsidR="005A32FB">
        <w:t xml:space="preserve">Zdaniem Trybunału </w:t>
      </w:r>
      <w:r w:rsidR="00737C95">
        <w:t xml:space="preserve">wprawdzie inkryminowane wypowiedzi </w:t>
      </w:r>
      <w:r w:rsidR="005A32FB">
        <w:t xml:space="preserve">skarżącego stanowiły krytykę </w:t>
      </w:r>
      <w:r w:rsidR="00737C95">
        <w:t xml:space="preserve">skierowaną wobec </w:t>
      </w:r>
      <w:r w:rsidR="005A32FB">
        <w:t xml:space="preserve">przysięgłych oraz sędziów </w:t>
      </w:r>
      <w:r w:rsidR="00737C95">
        <w:t xml:space="preserve">zawodowych </w:t>
      </w:r>
      <w:r w:rsidR="005A32FB">
        <w:t xml:space="preserve">sądu przysięgłych, którzy </w:t>
      </w:r>
      <w:r w:rsidR="00737C95">
        <w:t xml:space="preserve">wydali </w:t>
      </w:r>
      <w:r w:rsidR="005A32FB">
        <w:t>wyrok uniewinniający, jednak w kontekście sprawy, która przyciągnęła uwagę mediów</w:t>
      </w:r>
      <w:r w:rsidR="00866521">
        <w:t xml:space="preserve"> były one częścią debaty prowadzonej w</w:t>
      </w:r>
      <w:r w:rsidR="00C855F8">
        <w:t xml:space="preserve"> </w:t>
      </w:r>
      <w:r w:rsidR="00866521">
        <w:t>interesie publicznym dotyczącej funkcjonowania systemu wymiaru sprawiedliwości w sprawach karnych</w:t>
      </w:r>
      <w:r w:rsidR="005A32FB">
        <w:t xml:space="preserve">. </w:t>
      </w:r>
      <w:r w:rsidR="00737C95">
        <w:t>Chociaż</w:t>
      </w:r>
      <w:r w:rsidR="005A32FB">
        <w:t xml:space="preserve"> mogły </w:t>
      </w:r>
      <w:r w:rsidR="00737C95">
        <w:t xml:space="preserve">one </w:t>
      </w:r>
      <w:r w:rsidR="00C30C8C">
        <w:t>brzmieć</w:t>
      </w:r>
      <w:r w:rsidR="005A32FB">
        <w:t xml:space="preserve"> szokując</w:t>
      </w:r>
      <w:r w:rsidR="00C30C8C">
        <w:t>o</w:t>
      </w:r>
      <w:r w:rsidR="005A32FB">
        <w:t xml:space="preserve">, stanowiły </w:t>
      </w:r>
      <w:r w:rsidR="00A94040">
        <w:t xml:space="preserve">jednak </w:t>
      </w:r>
      <w:r w:rsidR="005A32FB">
        <w:t xml:space="preserve">wypowiedź </w:t>
      </w:r>
      <w:proofErr w:type="spellStart"/>
      <w:r w:rsidR="005A32FB">
        <w:t>ocenną</w:t>
      </w:r>
      <w:proofErr w:type="spellEnd"/>
      <w:r w:rsidR="005A32FB">
        <w:t xml:space="preserve"> </w:t>
      </w:r>
      <w:r w:rsidR="00A94040">
        <w:t xml:space="preserve">opartą na </w:t>
      </w:r>
      <w:r w:rsidR="00C30C8C">
        <w:t xml:space="preserve">uzasadnionej </w:t>
      </w:r>
      <w:r w:rsidR="00A94040">
        <w:t xml:space="preserve">i wchodzącej w zakres </w:t>
      </w:r>
      <w:r w:rsidR="00E00DA8">
        <w:t xml:space="preserve">obrony interesów </w:t>
      </w:r>
      <w:r w:rsidR="005A32FB">
        <w:t xml:space="preserve">klienta </w:t>
      </w:r>
      <w:r w:rsidR="00F92E78">
        <w:br/>
      </w:r>
      <w:r w:rsidR="005A32FB">
        <w:t>w postępowaniu karnym</w:t>
      </w:r>
      <w:r w:rsidR="006E22B2">
        <w:t xml:space="preserve"> podstawie faktycznej</w:t>
      </w:r>
      <w:r w:rsidR="005A32FB">
        <w:t>.</w:t>
      </w:r>
    </w:p>
    <w:bookmarkEnd w:id="158"/>
    <w:p w14:paraId="3902E3CE" w14:textId="18EAFB2B" w:rsidR="005A32FB"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75</w:t>
      </w:r>
      <w:r w:rsidRPr="002E3A3C">
        <w:fldChar w:fldCharType="end"/>
      </w:r>
      <w:r>
        <w:t>.  </w:t>
      </w:r>
      <w:bookmarkStart w:id="159" w:name="lt_pId404"/>
      <w:r>
        <w:t xml:space="preserve">W świetle powyższego Trybunał uważa, że </w:t>
      </w:r>
      <w:r w:rsidR="00C30C8C">
        <w:t xml:space="preserve">wydanie </w:t>
      </w:r>
      <w:r>
        <w:t xml:space="preserve">wobec skarżącego </w:t>
      </w:r>
      <w:r w:rsidR="00C30C8C">
        <w:t xml:space="preserve">wyroku stanowiło </w:t>
      </w:r>
      <w:r>
        <w:t>nieproporcjonalną ingerencj</w:t>
      </w:r>
      <w:r w:rsidR="00C30C8C">
        <w:t>ę</w:t>
      </w:r>
      <w:r>
        <w:t xml:space="preserve"> w jego prawo do </w:t>
      </w:r>
      <w:r>
        <w:lastRenderedPageBreak/>
        <w:t>wolnoś</w:t>
      </w:r>
      <w:r w:rsidR="00C30C8C">
        <w:t>ci</w:t>
      </w:r>
      <w:r>
        <w:t xml:space="preserve"> wyrażania opinii i </w:t>
      </w:r>
      <w:r w:rsidR="00C30C8C">
        <w:t>z tego względu nie było</w:t>
      </w:r>
      <w:r>
        <w:t xml:space="preserve"> „niezbędn</w:t>
      </w:r>
      <w:r w:rsidR="00C30C8C">
        <w:t>e</w:t>
      </w:r>
      <w:r>
        <w:t xml:space="preserve"> </w:t>
      </w:r>
      <w:r w:rsidR="00AB13BB">
        <w:br/>
      </w:r>
      <w:r>
        <w:t>w demokratycznym społeczeństwie”.</w:t>
      </w:r>
      <w:bookmarkEnd w:id="159"/>
      <w:r w:rsidR="00FA4383">
        <w:t xml:space="preserve"> W</w:t>
      </w:r>
      <w:r w:rsidR="00E00DA8">
        <w:t xml:space="preserve"> </w:t>
      </w:r>
      <w:r>
        <w:t>związku z powyższym doszło do naruszenia art. 10 Konwencji.</w:t>
      </w:r>
    </w:p>
    <w:p w14:paraId="3EEA244A" w14:textId="77777777" w:rsidR="005A32FB" w:rsidRPr="002E3A3C" w:rsidRDefault="005A32FB" w:rsidP="002E3A3C">
      <w:pPr>
        <w:pStyle w:val="ECHRHeading1"/>
      </w:pPr>
      <w:bookmarkStart w:id="160" w:name="lt_pId406"/>
      <w:r>
        <w:t>II.</w:t>
      </w:r>
      <w:bookmarkEnd w:id="160"/>
      <w:r>
        <w:t>  ZASTOSOWANIE ART. 41 KONWENCJI</w:t>
      </w:r>
    </w:p>
    <w:p w14:paraId="377EFC2E" w14:textId="77777777" w:rsidR="005A32FB" w:rsidRPr="002E3A3C" w:rsidRDefault="00051762" w:rsidP="002E3A3C">
      <w:pPr>
        <w:pStyle w:val="ECHRPara"/>
      </w:pPr>
      <w:r>
        <w:fldChar w:fldCharType="begin"/>
      </w:r>
      <w:r>
        <w:instrText xml:space="preserve"> SEQ level0 \*a</w:instrText>
      </w:r>
      <w:r>
        <w:instrText xml:space="preserve">rabic </w:instrText>
      </w:r>
      <w:r>
        <w:fldChar w:fldCharType="separate"/>
      </w:r>
      <w:r w:rsidR="009E326E">
        <w:rPr>
          <w:noProof/>
        </w:rPr>
        <w:t>76</w:t>
      </w:r>
      <w:r>
        <w:rPr>
          <w:noProof/>
        </w:rPr>
        <w:fldChar w:fldCharType="end"/>
      </w:r>
      <w:r w:rsidR="005A32FB">
        <w:t>.  Art. 41 Konwencji stanowi:</w:t>
      </w:r>
    </w:p>
    <w:p w14:paraId="1D9D4DA0" w14:textId="77777777" w:rsidR="005A32FB" w:rsidRPr="002E3A3C" w:rsidRDefault="005A32FB" w:rsidP="002E3A3C">
      <w:pPr>
        <w:pStyle w:val="ECHRParaQuote"/>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36B7AF98" w14:textId="77777777" w:rsidR="005A32FB" w:rsidRPr="002E3A3C" w:rsidRDefault="005A32FB" w:rsidP="002E3A3C">
      <w:pPr>
        <w:pStyle w:val="ECHRHeading2"/>
      </w:pPr>
      <w:bookmarkStart w:id="161" w:name="lt_pId412"/>
      <w:r>
        <w:t>A.</w:t>
      </w:r>
      <w:bookmarkEnd w:id="161"/>
      <w:r>
        <w:t>  </w:t>
      </w:r>
      <w:bookmarkStart w:id="162" w:name="lt_pId413"/>
      <w:r>
        <w:t>Szkoda</w:t>
      </w:r>
      <w:bookmarkEnd w:id="162"/>
    </w:p>
    <w:p w14:paraId="3FD82419" w14:textId="4D6C7996" w:rsidR="00296B0B" w:rsidRPr="002E3A3C" w:rsidRDefault="00051762" w:rsidP="002E3A3C">
      <w:pPr>
        <w:pStyle w:val="ECHRPara"/>
      </w:pPr>
      <w:r>
        <w:fldChar w:fldCharType="begin"/>
      </w:r>
      <w:r>
        <w:instrText xml:space="preserve"> SEQ level0 \*arabic </w:instrText>
      </w:r>
      <w:r>
        <w:fldChar w:fldCharType="separate"/>
      </w:r>
      <w:r w:rsidR="009E326E">
        <w:rPr>
          <w:noProof/>
        </w:rPr>
        <w:t>77</w:t>
      </w:r>
      <w:r>
        <w:rPr>
          <w:noProof/>
        </w:rPr>
        <w:fldChar w:fldCharType="end"/>
      </w:r>
      <w:r w:rsidR="005A32FB">
        <w:t>.  </w:t>
      </w:r>
      <w:bookmarkStart w:id="163" w:name="lt_pId415"/>
      <w:r w:rsidR="005A32FB">
        <w:t xml:space="preserve">Skarżący </w:t>
      </w:r>
      <w:r w:rsidR="007B60EE">
        <w:t>domaga</w:t>
      </w:r>
      <w:r w:rsidR="00674DF6">
        <w:t>ł</w:t>
      </w:r>
      <w:r w:rsidR="007B60EE">
        <w:t xml:space="preserve"> się 15 000 EUR, tytułem zadośćuczynienia za szkodę niemajątkową na podstawie </w:t>
      </w:r>
      <w:r w:rsidR="00C30C8C">
        <w:t>kwo</w:t>
      </w:r>
      <w:r w:rsidR="00E00DA8">
        <w:t>ty</w:t>
      </w:r>
      <w:r w:rsidR="00C30C8C">
        <w:t xml:space="preserve"> </w:t>
      </w:r>
      <w:r w:rsidR="005A32FB">
        <w:t xml:space="preserve">przyznanej skarżącemu </w:t>
      </w:r>
      <w:r w:rsidR="00C855F8">
        <w:t>w</w:t>
      </w:r>
      <w:r w:rsidR="005A32FB">
        <w:t xml:space="preserve"> sprawie </w:t>
      </w:r>
      <w:proofErr w:type="spellStart"/>
      <w:r w:rsidR="005A32FB" w:rsidRPr="00FA4383">
        <w:rPr>
          <w:i/>
        </w:rPr>
        <w:t>Morice</w:t>
      </w:r>
      <w:proofErr w:type="spellEnd"/>
      <w:r w:rsidR="007B60EE">
        <w:rPr>
          <w:i/>
        </w:rPr>
        <w:t>.</w:t>
      </w:r>
      <w:r w:rsidR="00C855F8">
        <w:t xml:space="preserve">  Podnosił</w:t>
      </w:r>
      <w:r w:rsidR="005A32FB">
        <w:t xml:space="preserve">, że postępowanie dyscyplinarne </w:t>
      </w:r>
      <w:r w:rsidR="00674DF6">
        <w:t xml:space="preserve">było </w:t>
      </w:r>
      <w:r w:rsidR="00161369">
        <w:t>szeroko relacjonowane</w:t>
      </w:r>
      <w:r w:rsidR="006B72DC">
        <w:t xml:space="preserve"> </w:t>
      </w:r>
      <w:r w:rsidR="005A32FB">
        <w:t>w mediach lokalnych w o</w:t>
      </w:r>
      <w:r w:rsidR="00E23389">
        <w:t xml:space="preserve">kręgu </w:t>
      </w:r>
      <w:r w:rsidR="005A32FB">
        <w:t xml:space="preserve">sądu apelacyjnego w </w:t>
      </w:r>
      <w:proofErr w:type="spellStart"/>
      <w:r w:rsidR="005A32FB">
        <w:t>N</w:t>
      </w:r>
      <w:r w:rsidR="00161369">
        <w:t>imes</w:t>
      </w:r>
      <w:proofErr w:type="spellEnd"/>
      <w:r w:rsidR="005A32FB">
        <w:t xml:space="preserve">, </w:t>
      </w:r>
      <w:r w:rsidR="006B72DC">
        <w:br/>
      </w:r>
      <w:r w:rsidR="005A32FB">
        <w:t xml:space="preserve">a w </w:t>
      </w:r>
      <w:proofErr w:type="spellStart"/>
      <w:r w:rsidR="005A32FB">
        <w:t>intern</w:t>
      </w:r>
      <w:r w:rsidR="00C855F8">
        <w:t>e</w:t>
      </w:r>
      <w:r w:rsidR="005A32FB">
        <w:t>cie</w:t>
      </w:r>
      <w:proofErr w:type="spellEnd"/>
      <w:r w:rsidR="005A32FB">
        <w:t xml:space="preserve"> pojawiły się </w:t>
      </w:r>
      <w:r w:rsidR="00C30C8C">
        <w:t>uszczyp</w:t>
      </w:r>
      <w:r w:rsidR="00C855F8">
        <w:t xml:space="preserve">liwe </w:t>
      </w:r>
      <w:r w:rsidR="005A32FB">
        <w:t xml:space="preserve">uwagi na temat skarżącego, które mogły </w:t>
      </w:r>
      <w:r w:rsidR="00C30C8C">
        <w:t>godzić w jego dobre imię i honor</w:t>
      </w:r>
      <w:r w:rsidR="005A32FB">
        <w:t xml:space="preserve">. Dodał również, że wyrok </w:t>
      </w:r>
      <w:r w:rsidR="00674DF6">
        <w:t>S</w:t>
      </w:r>
      <w:r w:rsidR="005A32FB">
        <w:t xml:space="preserve">ądu </w:t>
      </w:r>
      <w:r w:rsidR="00674DF6">
        <w:t>K</w:t>
      </w:r>
      <w:r w:rsidR="005A32FB">
        <w:t>asacyjnego spotkał się ze znaczącym rozgłosem (w oficjalny</w:t>
      </w:r>
      <w:r w:rsidR="00674DF6">
        <w:t xml:space="preserve">m biuletynie </w:t>
      </w:r>
      <w:r w:rsidR="00C30C8C">
        <w:t xml:space="preserve">orzeczeń </w:t>
      </w:r>
      <w:r w:rsidR="005A32FB">
        <w:t>wydziału karnego, biuletyn</w:t>
      </w:r>
      <w:r w:rsidR="00C30C8C">
        <w:t>ie</w:t>
      </w:r>
      <w:r w:rsidR="005A32FB">
        <w:t xml:space="preserve"> </w:t>
      </w:r>
      <w:r w:rsidR="003E7FA3">
        <w:t xml:space="preserve">informacyjnym </w:t>
      </w:r>
      <w:r w:rsidR="00674DF6">
        <w:t>S</w:t>
      </w:r>
      <w:r w:rsidR="005A32FB">
        <w:t xml:space="preserve">ądu </w:t>
      </w:r>
      <w:r w:rsidR="00674DF6">
        <w:t>K</w:t>
      </w:r>
      <w:r w:rsidR="005A32FB">
        <w:t xml:space="preserve">asacyjnego oraz na stronie internetowej sądu), co </w:t>
      </w:r>
      <w:r w:rsidR="00C30C8C">
        <w:t>odbiło się szerokim</w:t>
      </w:r>
      <w:r w:rsidR="005A32FB">
        <w:t xml:space="preserve"> ech</w:t>
      </w:r>
      <w:r w:rsidR="00C30C8C">
        <w:t>em</w:t>
      </w:r>
      <w:r w:rsidR="005A32FB">
        <w:t xml:space="preserve"> </w:t>
      </w:r>
      <w:r w:rsidR="00F92E78">
        <w:br/>
      </w:r>
      <w:r w:rsidR="005A32FB">
        <w:t xml:space="preserve">w </w:t>
      </w:r>
      <w:r w:rsidR="00C30C8C">
        <w:t xml:space="preserve">środowisku zawodowym </w:t>
      </w:r>
      <w:r w:rsidR="005A32FB">
        <w:t>skarżącego.</w:t>
      </w:r>
    </w:p>
    <w:bookmarkEnd w:id="163"/>
    <w:p w14:paraId="61EDB0AA" w14:textId="7320D3DB" w:rsidR="002F2D36"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78</w:t>
      </w:r>
      <w:r w:rsidRPr="002E3A3C">
        <w:fldChar w:fldCharType="end"/>
      </w:r>
      <w:r>
        <w:t>.  </w:t>
      </w:r>
      <w:bookmarkStart w:id="164" w:name="lt_pId420"/>
      <w:r>
        <w:t xml:space="preserve">Rząd uznał tę kwotę za wygórowaną, wskazując, że na skarżącego nałożono możliwie najłagodniejszą karę dyscyplinarną. Zauważył  również, </w:t>
      </w:r>
      <w:r w:rsidR="00F92E78">
        <w:br/>
      </w:r>
      <w:r>
        <w:t xml:space="preserve">że w sprawie </w:t>
      </w:r>
      <w:r w:rsidRPr="00FA4383">
        <w:rPr>
          <w:i/>
        </w:rPr>
        <w:t>Bono przeciwko Francji</w:t>
      </w:r>
      <w:r>
        <w:rPr>
          <w:snapToGrid w:val="0"/>
        </w:rPr>
        <w:t xml:space="preserve"> (</w:t>
      </w:r>
      <w:r>
        <w:t>skarga numer 29024/11</w:t>
      </w:r>
      <w:r>
        <w:rPr>
          <w:snapToGrid w:val="0"/>
        </w:rPr>
        <w:t xml:space="preserve">, § 60, 15 grudnia 2015 r.), która dotyczyła </w:t>
      </w:r>
      <w:r w:rsidR="00C30C8C">
        <w:rPr>
          <w:snapToGrid w:val="0"/>
        </w:rPr>
        <w:t xml:space="preserve">surowszej </w:t>
      </w:r>
      <w:r>
        <w:rPr>
          <w:snapToGrid w:val="0"/>
        </w:rPr>
        <w:t xml:space="preserve">kary </w:t>
      </w:r>
      <w:r w:rsidR="00C30C8C">
        <w:rPr>
          <w:snapToGrid w:val="0"/>
        </w:rPr>
        <w:t>orzeczonej wobec</w:t>
      </w:r>
      <w:r>
        <w:rPr>
          <w:snapToGrid w:val="0"/>
        </w:rPr>
        <w:t xml:space="preserve"> adwokata, Trybunał przyznał </w:t>
      </w:r>
      <w:r w:rsidR="00C30C8C">
        <w:rPr>
          <w:snapToGrid w:val="0"/>
        </w:rPr>
        <w:t xml:space="preserve">skarżącemu kwotę </w:t>
      </w:r>
      <w:r>
        <w:rPr>
          <w:snapToGrid w:val="0"/>
        </w:rPr>
        <w:t xml:space="preserve">5000 EUR tytułem </w:t>
      </w:r>
      <w:r w:rsidR="00C30C8C">
        <w:rPr>
          <w:snapToGrid w:val="0"/>
        </w:rPr>
        <w:t xml:space="preserve">zadośćuczynienia za </w:t>
      </w:r>
      <w:r w:rsidR="00AA00C1">
        <w:rPr>
          <w:snapToGrid w:val="0"/>
        </w:rPr>
        <w:t>szkodę niemajątkową</w:t>
      </w:r>
      <w:r>
        <w:rPr>
          <w:snapToGrid w:val="0"/>
        </w:rPr>
        <w:t xml:space="preserve">. Zdaniem Rządu </w:t>
      </w:r>
      <w:r w:rsidR="00AA00C1">
        <w:rPr>
          <w:snapToGrid w:val="0"/>
        </w:rPr>
        <w:t xml:space="preserve">wystarczająca byłaby kwota </w:t>
      </w:r>
      <w:r>
        <w:rPr>
          <w:snapToGrid w:val="0"/>
        </w:rPr>
        <w:t>4000 EUR.</w:t>
      </w:r>
    </w:p>
    <w:bookmarkEnd w:id="164"/>
    <w:p w14:paraId="769F64F0" w14:textId="77777777" w:rsidR="002F2D36" w:rsidRPr="002E3A3C" w:rsidRDefault="005A32FB" w:rsidP="002E3A3C">
      <w:pPr>
        <w:pStyle w:val="ECHRPara"/>
      </w:pPr>
      <w:r w:rsidRPr="002E3A3C">
        <w:fldChar w:fldCharType="begin"/>
      </w:r>
      <w:r w:rsidRPr="002E3A3C">
        <w:instrText xml:space="preserve"> SEQ level0 \*arabic </w:instrText>
      </w:r>
      <w:r w:rsidRPr="002E3A3C">
        <w:fldChar w:fldCharType="separate"/>
      </w:r>
      <w:r w:rsidR="009E326E">
        <w:rPr>
          <w:noProof/>
        </w:rPr>
        <w:t>79</w:t>
      </w:r>
      <w:r w:rsidRPr="002E3A3C">
        <w:fldChar w:fldCharType="end"/>
      </w:r>
      <w:r>
        <w:t>.  </w:t>
      </w:r>
      <w:bookmarkStart w:id="165" w:name="lt_pId424"/>
      <w:r>
        <w:t>Trybunał uznaje, że w okolicznościach sprawy uznanie naruszenia stanowi wystarczające słuszne zadośćuczynienie.</w:t>
      </w:r>
    </w:p>
    <w:p w14:paraId="5BF03CB4" w14:textId="77777777" w:rsidR="00296B0B" w:rsidRPr="002E3A3C" w:rsidRDefault="005A32FB" w:rsidP="002E3A3C">
      <w:pPr>
        <w:pStyle w:val="ECHRHeading2"/>
      </w:pPr>
      <w:bookmarkStart w:id="166" w:name="lt_pId425"/>
      <w:bookmarkEnd w:id="165"/>
      <w:r>
        <w:t>B.</w:t>
      </w:r>
      <w:bookmarkEnd w:id="166"/>
      <w:r>
        <w:t>  </w:t>
      </w:r>
      <w:bookmarkStart w:id="167" w:name="lt_pId426"/>
      <w:r>
        <w:t>Koszty i wydatki</w:t>
      </w:r>
      <w:bookmarkEnd w:id="167"/>
    </w:p>
    <w:p w14:paraId="2A55A66D" w14:textId="550D8235" w:rsidR="005A32FB" w:rsidRPr="002E3A3C" w:rsidRDefault="00051762" w:rsidP="002E3A3C">
      <w:pPr>
        <w:pStyle w:val="ECHRPara"/>
      </w:pPr>
      <w:r>
        <w:fldChar w:fldCharType="begin"/>
      </w:r>
      <w:r>
        <w:instrText xml:space="preserve"> SEQ level0 \*arabic </w:instrText>
      </w:r>
      <w:r>
        <w:fldChar w:fldCharType="separate"/>
      </w:r>
      <w:r w:rsidR="009E326E">
        <w:rPr>
          <w:noProof/>
        </w:rPr>
        <w:t>80</w:t>
      </w:r>
      <w:r>
        <w:rPr>
          <w:noProof/>
        </w:rPr>
        <w:fldChar w:fldCharType="end"/>
      </w:r>
      <w:r w:rsidR="005A32FB">
        <w:t xml:space="preserve">.  Skarżący nie </w:t>
      </w:r>
      <w:r w:rsidR="00AA00C1">
        <w:t>dochodził zwrotu</w:t>
      </w:r>
      <w:r w:rsidR="005A32FB">
        <w:t xml:space="preserve"> kosztów i wydatków. </w:t>
      </w:r>
      <w:bookmarkStart w:id="168" w:name="lt_pId429"/>
      <w:r w:rsidR="00FA4383">
        <w:t>W </w:t>
      </w:r>
      <w:r w:rsidR="005A32FB">
        <w:t>związku z tym Trybunał nie przyznaje zadośćuczynienia z tego tytułu</w:t>
      </w:r>
      <w:bookmarkEnd w:id="168"/>
      <w:r w:rsidR="005A32FB">
        <w:t>.</w:t>
      </w:r>
    </w:p>
    <w:p w14:paraId="32DE5FB1" w14:textId="77777777" w:rsidR="005A32FB" w:rsidRPr="002E3A3C" w:rsidRDefault="005A32FB" w:rsidP="002E3A3C">
      <w:pPr>
        <w:pStyle w:val="ECHRTitle1"/>
      </w:pPr>
      <w:r>
        <w:t>Z TYCH PRZYCZYN TRYBUNAŁ JEDNOGŁOŚNIE</w:t>
      </w:r>
    </w:p>
    <w:p w14:paraId="1809D6B4" w14:textId="77777777" w:rsidR="005A32FB" w:rsidRPr="002E3A3C" w:rsidRDefault="005A32FB" w:rsidP="002E3A3C">
      <w:pPr>
        <w:pStyle w:val="JuList"/>
      </w:pPr>
      <w:r>
        <w:t>1.  </w:t>
      </w:r>
      <w:bookmarkStart w:id="169" w:name="lt_pId432"/>
      <w:r>
        <w:rPr>
          <w:i/>
          <w:iCs/>
        </w:rPr>
        <w:t>uznaje</w:t>
      </w:r>
      <w:r>
        <w:t xml:space="preserve"> skargę za dopuszczalną;</w:t>
      </w:r>
      <w:bookmarkEnd w:id="169"/>
    </w:p>
    <w:p w14:paraId="4C7E8338" w14:textId="77777777" w:rsidR="005A32FB" w:rsidRPr="002E3A3C" w:rsidRDefault="005A32FB" w:rsidP="002E3A3C">
      <w:pPr>
        <w:pStyle w:val="JuList"/>
      </w:pPr>
    </w:p>
    <w:p w14:paraId="2C7CCE4A" w14:textId="02490566" w:rsidR="005A32FB" w:rsidRPr="002E3A3C" w:rsidRDefault="005A32FB" w:rsidP="002E3A3C">
      <w:pPr>
        <w:pStyle w:val="JuList"/>
      </w:pPr>
      <w:r>
        <w:t>2.  </w:t>
      </w:r>
      <w:r>
        <w:rPr>
          <w:i/>
        </w:rPr>
        <w:t>orzeka</w:t>
      </w:r>
      <w:r>
        <w:t xml:space="preserve">, że </w:t>
      </w:r>
      <w:r w:rsidR="00AA00C1">
        <w:t xml:space="preserve">doszło do naruszenia </w:t>
      </w:r>
      <w:r>
        <w:t>art. 10 Konwencji;</w:t>
      </w:r>
    </w:p>
    <w:p w14:paraId="4B02C9A5" w14:textId="77777777" w:rsidR="005A32FB" w:rsidRPr="002E3A3C" w:rsidRDefault="005A32FB" w:rsidP="002E3A3C">
      <w:pPr>
        <w:pStyle w:val="JuList"/>
      </w:pPr>
    </w:p>
    <w:p w14:paraId="44FE93D6" w14:textId="0E5B7EB5" w:rsidR="005A32FB" w:rsidRPr="002E3A3C" w:rsidRDefault="005A32FB" w:rsidP="002E3A3C">
      <w:pPr>
        <w:pStyle w:val="JuList"/>
      </w:pPr>
      <w:r>
        <w:t>3.  </w:t>
      </w:r>
      <w:r w:rsidR="00FA4383">
        <w:rPr>
          <w:i/>
          <w:iCs/>
        </w:rPr>
        <w:t>u</w:t>
      </w:r>
      <w:r>
        <w:rPr>
          <w:i/>
          <w:iCs/>
        </w:rPr>
        <w:t>znaje,</w:t>
      </w:r>
      <w:r>
        <w:t xml:space="preserve"> że stwierdzenie przez Trybunał naruszenia stanowi samo w sobie wystarczające słuszne zadośćuczynienie za wszelkie szkody niemajątkowe, jakie mogły być poniesione przez skarżącego.</w:t>
      </w:r>
    </w:p>
    <w:p w14:paraId="757A4ADC" w14:textId="5DDE8442" w:rsidR="005A32FB" w:rsidRPr="002E3A3C" w:rsidRDefault="005A32FB" w:rsidP="002E3A3C">
      <w:pPr>
        <w:pStyle w:val="JuParaLast"/>
      </w:pPr>
      <w:r>
        <w:t xml:space="preserve">Sporządzono w języku francuskim i obwieszczono pisemnie </w:t>
      </w:r>
      <w:r w:rsidR="00C855F8">
        <w:t xml:space="preserve">dnia </w:t>
      </w:r>
      <w:r w:rsidR="00C855F8">
        <w:br/>
      </w:r>
      <w:r>
        <w:t>19 kwietnia 2018 r., zgodnie z regułą 77 §§ 2 i 3 Regulaminu Trybunału.</w:t>
      </w:r>
    </w:p>
    <w:p w14:paraId="6F96DD1E" w14:textId="3733CD2A" w:rsidR="005A32FB" w:rsidRPr="002E3A3C" w:rsidRDefault="005A32FB" w:rsidP="002E3A3C">
      <w:pPr>
        <w:pStyle w:val="JuSigned"/>
        <w:rPr>
          <w:szCs w:val="24"/>
        </w:rPr>
      </w:pPr>
      <w:r>
        <w:tab/>
      </w:r>
      <w:bookmarkStart w:id="170" w:name="lt_pId438"/>
      <w:r>
        <w:t xml:space="preserve">Milan </w:t>
      </w:r>
      <w:proofErr w:type="spellStart"/>
      <w:r>
        <w:t>Blaško</w:t>
      </w:r>
      <w:bookmarkEnd w:id="170"/>
      <w:proofErr w:type="spellEnd"/>
      <w:r>
        <w:tab/>
      </w:r>
      <w:bookmarkStart w:id="171" w:name="lt_pId439"/>
      <w:r>
        <w:t xml:space="preserve">Angelika </w:t>
      </w:r>
      <w:proofErr w:type="spellStart"/>
      <w:r>
        <w:t>Nußberger</w:t>
      </w:r>
      <w:bookmarkEnd w:id="171"/>
      <w:proofErr w:type="spellEnd"/>
      <w:r>
        <w:br/>
      </w:r>
      <w:r>
        <w:tab/>
      </w:r>
      <w:bookmarkStart w:id="172" w:name="lt_pId440"/>
      <w:r w:rsidR="00FA4383">
        <w:t>Zastępca K</w:t>
      </w:r>
      <w:r>
        <w:t>anclerza</w:t>
      </w:r>
      <w:bookmarkEnd w:id="172"/>
      <w:r>
        <w:tab/>
        <w:t>Przewodnicząca</w:t>
      </w:r>
    </w:p>
    <w:sectPr w:rsidR="005A32FB" w:rsidRPr="002E3A3C"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BF94AA" w14:textId="77777777" w:rsidR="001454E2" w:rsidRPr="00FA1637" w:rsidRDefault="001454E2" w:rsidP="0098410D">
      <w:r w:rsidRPr="00FA1637">
        <w:separator/>
      </w:r>
    </w:p>
  </w:endnote>
  <w:endnote w:type="continuationSeparator" w:id="0">
    <w:p w14:paraId="6E91F1E7" w14:textId="77777777" w:rsidR="001454E2" w:rsidRPr="00FA1637" w:rsidRDefault="001454E2" w:rsidP="0098410D">
      <w:r w:rsidRPr="00FA16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2E1697" w14:textId="77777777" w:rsidR="007F67AC" w:rsidRPr="00150BFA" w:rsidRDefault="007F67AC" w:rsidP="00390751">
    <w:pPr>
      <w:jc w:val="center"/>
    </w:pPr>
    <w:r>
      <w:rPr>
        <w:noProof/>
        <w:lang w:eastAsia="pl-PL"/>
      </w:rPr>
      <w:drawing>
        <wp:inline distT="0" distB="0" distL="0" distR="0" wp14:anchorId="22C5C0A6" wp14:editId="177C683D">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C259F96" w14:textId="77777777" w:rsidR="007F67AC" w:rsidRPr="00FA1637" w:rsidRDefault="007F67AC" w:rsidP="0039075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6BE13" w14:textId="77777777" w:rsidR="007F67AC" w:rsidRDefault="007F67A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2E184" w14:textId="77777777" w:rsidR="007F67AC" w:rsidRPr="000B7195" w:rsidRDefault="007F67AC" w:rsidP="003907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0C4397" w14:textId="77777777" w:rsidR="001454E2" w:rsidRPr="00FA1637" w:rsidRDefault="001454E2" w:rsidP="0098410D">
      <w:r w:rsidRPr="00FA1637">
        <w:separator/>
      </w:r>
    </w:p>
  </w:footnote>
  <w:footnote w:type="continuationSeparator" w:id="0">
    <w:p w14:paraId="1263F52B" w14:textId="77777777" w:rsidR="001454E2" w:rsidRPr="00FA1637" w:rsidRDefault="001454E2" w:rsidP="0098410D">
      <w:r w:rsidRPr="00FA163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3AE1D9" w14:textId="77777777" w:rsidR="007F67AC" w:rsidRPr="00A45145" w:rsidRDefault="007F67AC" w:rsidP="00390751">
    <w:pPr>
      <w:jc w:val="center"/>
    </w:pPr>
    <w:r>
      <w:rPr>
        <w:noProof/>
        <w:lang w:eastAsia="pl-PL"/>
      </w:rPr>
      <w:drawing>
        <wp:inline distT="0" distB="0" distL="0" distR="0" wp14:anchorId="652D95C9" wp14:editId="20D83DC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7F73CCB" w14:textId="77777777" w:rsidR="007F67AC" w:rsidRPr="00FA1637" w:rsidRDefault="007F67AC" w:rsidP="00390751">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027A1" w14:textId="77777777" w:rsidR="007F67AC" w:rsidRPr="00A45145" w:rsidRDefault="007F67AC" w:rsidP="00390751">
    <w:pPr>
      <w:jc w:val="center"/>
    </w:pPr>
    <w:r>
      <w:rPr>
        <w:noProof/>
        <w:lang w:eastAsia="pl-PL"/>
      </w:rPr>
      <w:drawing>
        <wp:inline distT="0" distB="0" distL="0" distR="0" wp14:anchorId="1AB7AE06" wp14:editId="139BE90F">
          <wp:extent cx="2962275" cy="1219200"/>
          <wp:effectExtent l="0" t="0" r="9525" b="0"/>
          <wp:docPr id="31" name="Picture 3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82D1419" w14:textId="77777777" w:rsidR="007F67AC" w:rsidRPr="00FA1637" w:rsidRDefault="007F67A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EBCFB" w14:textId="5476D9A8" w:rsidR="007F67AC" w:rsidRPr="004D0EC7" w:rsidRDefault="007F67AC" w:rsidP="004D0EC7">
    <w:pPr>
      <w:pStyle w:val="ECHRHeader"/>
    </w:pPr>
    <w:r>
      <w:tab/>
      <w:t>WYROK OTTAN PRZECIWKO FRANCJI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331569" w14:textId="77777777" w:rsidR="007F67AC" w:rsidRPr="00882CD5" w:rsidRDefault="007F67AC" w:rsidP="00882CD5">
    <w:pPr>
      <w:pStyle w:val="ECHRHeader"/>
    </w:pPr>
    <w:r>
      <w:tab/>
      <w:t>WYROK OTTAN PRZECIWKO FRANCJI</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21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873612"/>
    <w:multiLevelType w:val="multilevel"/>
    <w:tmpl w:val="055AA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123954CD"/>
    <w:multiLevelType w:val="multilevel"/>
    <w:tmpl w:val="23F82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6D02F6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6E2863"/>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BF8597D"/>
    <w:multiLevelType w:val="multilevel"/>
    <w:tmpl w:val="A03EF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257046"/>
    <w:multiLevelType w:val="multilevel"/>
    <w:tmpl w:val="D78C9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7C3E204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6"/>
  </w:num>
  <w:num w:numId="2">
    <w:abstractNumId w:val="2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1"/>
  </w:num>
  <w:num w:numId="6">
    <w:abstractNumId w:val="24"/>
  </w:num>
  <w:num w:numId="7">
    <w:abstractNumId w:val="11"/>
  </w:num>
  <w:num w:numId="8">
    <w:abstractNumId w:val="6"/>
  </w:num>
  <w:num w:numId="9">
    <w:abstractNumId w:val="19"/>
  </w:num>
  <w:num w:numId="10">
    <w:abstractNumId w:val="17"/>
  </w:num>
  <w:num w:numId="11">
    <w:abstractNumId w:val="14"/>
  </w:num>
  <w:num w:numId="12">
    <w:abstractNumId w:val="13"/>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2"/>
  </w:num>
  <w:num w:numId="22">
    <w:abstractNumId w:val="9"/>
  </w:num>
  <w:num w:numId="23">
    <w:abstractNumId w:val="15"/>
  </w:num>
  <w:num w:numId="24">
    <w:abstractNumId w:val="18"/>
  </w:num>
  <w:num w:numId="25">
    <w:abstractNumId w:val="23"/>
  </w:num>
  <w:num w:numId="26">
    <w:abstractNumId w:val="10"/>
  </w:num>
  <w:num w:numId="27">
    <w:abstractNumId w:val="21"/>
  </w:num>
  <w:num w:numId="28">
    <w:abstractNumId w:val="12"/>
  </w:num>
  <w:num w:numId="29">
    <w:abstractNumId w:val="20"/>
  </w:num>
  <w:num w:numId="30">
    <w:abstractNumId w:val="22"/>
  </w:num>
  <w:num w:numId="31">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ocumentProtection w:edit="trackedChanges" w:enforcement="0"/>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E945EB"/>
    <w:rsid w:val="00000405"/>
    <w:rsid w:val="000023D7"/>
    <w:rsid w:val="000041F8"/>
    <w:rsid w:val="000042A8"/>
    <w:rsid w:val="00004308"/>
    <w:rsid w:val="00004571"/>
    <w:rsid w:val="00005624"/>
    <w:rsid w:val="00005BF0"/>
    <w:rsid w:val="00006622"/>
    <w:rsid w:val="00007154"/>
    <w:rsid w:val="000103AE"/>
    <w:rsid w:val="00010D76"/>
    <w:rsid w:val="00011D69"/>
    <w:rsid w:val="00012AD3"/>
    <w:rsid w:val="00015C2D"/>
    <w:rsid w:val="00015F00"/>
    <w:rsid w:val="0001741B"/>
    <w:rsid w:val="000221E9"/>
    <w:rsid w:val="00022C1D"/>
    <w:rsid w:val="00031F2E"/>
    <w:rsid w:val="000321D5"/>
    <w:rsid w:val="00032A08"/>
    <w:rsid w:val="000335BB"/>
    <w:rsid w:val="00034987"/>
    <w:rsid w:val="00041560"/>
    <w:rsid w:val="00050137"/>
    <w:rsid w:val="00051762"/>
    <w:rsid w:val="00056668"/>
    <w:rsid w:val="000602DF"/>
    <w:rsid w:val="00061B05"/>
    <w:rsid w:val="000632D5"/>
    <w:rsid w:val="000644EE"/>
    <w:rsid w:val="00064B5D"/>
    <w:rsid w:val="000654C6"/>
    <w:rsid w:val="00070E33"/>
    <w:rsid w:val="00077B90"/>
    <w:rsid w:val="00077BBE"/>
    <w:rsid w:val="00081EB0"/>
    <w:rsid w:val="00086057"/>
    <w:rsid w:val="000925AD"/>
    <w:rsid w:val="00096E6F"/>
    <w:rsid w:val="00096FC0"/>
    <w:rsid w:val="00096FE1"/>
    <w:rsid w:val="00097A62"/>
    <w:rsid w:val="000A24EB"/>
    <w:rsid w:val="000A285A"/>
    <w:rsid w:val="000B686A"/>
    <w:rsid w:val="000B6923"/>
    <w:rsid w:val="000B7195"/>
    <w:rsid w:val="000C54CC"/>
    <w:rsid w:val="000C5F3C"/>
    <w:rsid w:val="000C6DCC"/>
    <w:rsid w:val="000C6E42"/>
    <w:rsid w:val="000C7158"/>
    <w:rsid w:val="000D1F7E"/>
    <w:rsid w:val="000D47AA"/>
    <w:rsid w:val="000D5707"/>
    <w:rsid w:val="000D721F"/>
    <w:rsid w:val="000E030C"/>
    <w:rsid w:val="000E069B"/>
    <w:rsid w:val="000E0E82"/>
    <w:rsid w:val="000E1DC5"/>
    <w:rsid w:val="000E223F"/>
    <w:rsid w:val="000E442D"/>
    <w:rsid w:val="000E46B8"/>
    <w:rsid w:val="000E4788"/>
    <w:rsid w:val="000E7D45"/>
    <w:rsid w:val="000F6035"/>
    <w:rsid w:val="000F7851"/>
    <w:rsid w:val="00101505"/>
    <w:rsid w:val="00104E23"/>
    <w:rsid w:val="00110DA8"/>
    <w:rsid w:val="00111B0C"/>
    <w:rsid w:val="001163BF"/>
    <w:rsid w:val="00120D6C"/>
    <w:rsid w:val="00122530"/>
    <w:rsid w:val="001257EC"/>
    <w:rsid w:val="0012591D"/>
    <w:rsid w:val="00126227"/>
    <w:rsid w:val="00133D33"/>
    <w:rsid w:val="00134B6A"/>
    <w:rsid w:val="00134D64"/>
    <w:rsid w:val="00135A30"/>
    <w:rsid w:val="0013612C"/>
    <w:rsid w:val="00137FF6"/>
    <w:rsid w:val="00141650"/>
    <w:rsid w:val="00142D2D"/>
    <w:rsid w:val="001454E2"/>
    <w:rsid w:val="001559BC"/>
    <w:rsid w:val="001600BE"/>
    <w:rsid w:val="00161369"/>
    <w:rsid w:val="00162A12"/>
    <w:rsid w:val="00163AC1"/>
    <w:rsid w:val="00166530"/>
    <w:rsid w:val="00170027"/>
    <w:rsid w:val="0017210C"/>
    <w:rsid w:val="00172FA8"/>
    <w:rsid w:val="001759E7"/>
    <w:rsid w:val="001832BD"/>
    <w:rsid w:val="001872F9"/>
    <w:rsid w:val="00191A59"/>
    <w:rsid w:val="00193BF7"/>
    <w:rsid w:val="001943B5"/>
    <w:rsid w:val="00195134"/>
    <w:rsid w:val="00195D7F"/>
    <w:rsid w:val="001A145B"/>
    <w:rsid w:val="001A570E"/>
    <w:rsid w:val="001A674C"/>
    <w:rsid w:val="001B3A86"/>
    <w:rsid w:val="001B3B24"/>
    <w:rsid w:val="001B5E95"/>
    <w:rsid w:val="001B746D"/>
    <w:rsid w:val="001C055B"/>
    <w:rsid w:val="001C0A80"/>
    <w:rsid w:val="001C0F98"/>
    <w:rsid w:val="001C21A8"/>
    <w:rsid w:val="001C2A42"/>
    <w:rsid w:val="001C60A6"/>
    <w:rsid w:val="001C6F0E"/>
    <w:rsid w:val="001D63ED"/>
    <w:rsid w:val="001D7348"/>
    <w:rsid w:val="001E035B"/>
    <w:rsid w:val="001E0961"/>
    <w:rsid w:val="001E2A25"/>
    <w:rsid w:val="001E3EAE"/>
    <w:rsid w:val="001E6857"/>
    <w:rsid w:val="001E6F32"/>
    <w:rsid w:val="001F1A78"/>
    <w:rsid w:val="001F2145"/>
    <w:rsid w:val="001F6262"/>
    <w:rsid w:val="001F67B0"/>
    <w:rsid w:val="001F7B3D"/>
    <w:rsid w:val="0020335A"/>
    <w:rsid w:val="00203C58"/>
    <w:rsid w:val="002052BC"/>
    <w:rsid w:val="00205F9F"/>
    <w:rsid w:val="00210338"/>
    <w:rsid w:val="002115FC"/>
    <w:rsid w:val="002137E6"/>
    <w:rsid w:val="0021423C"/>
    <w:rsid w:val="00215C45"/>
    <w:rsid w:val="00230D00"/>
    <w:rsid w:val="00231DF7"/>
    <w:rsid w:val="00231FD1"/>
    <w:rsid w:val="002339E0"/>
    <w:rsid w:val="00233CF8"/>
    <w:rsid w:val="002350FB"/>
    <w:rsid w:val="0023575D"/>
    <w:rsid w:val="00237148"/>
    <w:rsid w:val="0024222D"/>
    <w:rsid w:val="002422B6"/>
    <w:rsid w:val="00244220"/>
    <w:rsid w:val="00244B0E"/>
    <w:rsid w:val="00244F6C"/>
    <w:rsid w:val="00245803"/>
    <w:rsid w:val="00246B89"/>
    <w:rsid w:val="00252C4E"/>
    <w:rsid w:val="002532C5"/>
    <w:rsid w:val="00254DF2"/>
    <w:rsid w:val="00257212"/>
    <w:rsid w:val="00260C03"/>
    <w:rsid w:val="0026403F"/>
    <w:rsid w:val="0026540E"/>
    <w:rsid w:val="002706EA"/>
    <w:rsid w:val="00270C96"/>
    <w:rsid w:val="00271C62"/>
    <w:rsid w:val="00275123"/>
    <w:rsid w:val="00282240"/>
    <w:rsid w:val="00286C4B"/>
    <w:rsid w:val="00287AD5"/>
    <w:rsid w:val="002934D0"/>
    <w:rsid w:val="002948AD"/>
    <w:rsid w:val="002954DB"/>
    <w:rsid w:val="00296853"/>
    <w:rsid w:val="00296B0B"/>
    <w:rsid w:val="0029732E"/>
    <w:rsid w:val="00297B9B"/>
    <w:rsid w:val="002A01CC"/>
    <w:rsid w:val="002A0A42"/>
    <w:rsid w:val="002A613A"/>
    <w:rsid w:val="002A61B1"/>
    <w:rsid w:val="002A663C"/>
    <w:rsid w:val="002A7867"/>
    <w:rsid w:val="002B1505"/>
    <w:rsid w:val="002B2D50"/>
    <w:rsid w:val="002B444B"/>
    <w:rsid w:val="002B586A"/>
    <w:rsid w:val="002B5887"/>
    <w:rsid w:val="002C0E27"/>
    <w:rsid w:val="002C3040"/>
    <w:rsid w:val="002C4433"/>
    <w:rsid w:val="002C7826"/>
    <w:rsid w:val="002D022D"/>
    <w:rsid w:val="002D24BB"/>
    <w:rsid w:val="002D2FA7"/>
    <w:rsid w:val="002D3DA7"/>
    <w:rsid w:val="002D77B9"/>
    <w:rsid w:val="002E3A3C"/>
    <w:rsid w:val="002E46DA"/>
    <w:rsid w:val="002F1ABB"/>
    <w:rsid w:val="002F2AF7"/>
    <w:rsid w:val="002F2D36"/>
    <w:rsid w:val="002F69C4"/>
    <w:rsid w:val="002F7D9E"/>
    <w:rsid w:val="002F7E1C"/>
    <w:rsid w:val="00301A75"/>
    <w:rsid w:val="00302423"/>
    <w:rsid w:val="00302F70"/>
    <w:rsid w:val="0030336F"/>
    <w:rsid w:val="0030375E"/>
    <w:rsid w:val="00310315"/>
    <w:rsid w:val="00312A30"/>
    <w:rsid w:val="003172A0"/>
    <w:rsid w:val="00320F72"/>
    <w:rsid w:val="0032463E"/>
    <w:rsid w:val="00326224"/>
    <w:rsid w:val="0033466D"/>
    <w:rsid w:val="00337EE4"/>
    <w:rsid w:val="00340FFD"/>
    <w:rsid w:val="0034237B"/>
    <w:rsid w:val="00345B7D"/>
    <w:rsid w:val="00345C41"/>
    <w:rsid w:val="00350109"/>
    <w:rsid w:val="003506B1"/>
    <w:rsid w:val="00353400"/>
    <w:rsid w:val="00355877"/>
    <w:rsid w:val="00356AC7"/>
    <w:rsid w:val="003609FA"/>
    <w:rsid w:val="00365017"/>
    <w:rsid w:val="003710C8"/>
    <w:rsid w:val="003732AE"/>
    <w:rsid w:val="00374C3B"/>
    <w:rsid w:val="003750BE"/>
    <w:rsid w:val="00381FE6"/>
    <w:rsid w:val="0038561F"/>
    <w:rsid w:val="00385F3D"/>
    <w:rsid w:val="00387B9D"/>
    <w:rsid w:val="00390294"/>
    <w:rsid w:val="00390751"/>
    <w:rsid w:val="003914E0"/>
    <w:rsid w:val="00391C40"/>
    <w:rsid w:val="0039364F"/>
    <w:rsid w:val="00396686"/>
    <w:rsid w:val="0039778E"/>
    <w:rsid w:val="003A17CE"/>
    <w:rsid w:val="003A39FD"/>
    <w:rsid w:val="003A71D9"/>
    <w:rsid w:val="003B22D8"/>
    <w:rsid w:val="003B4941"/>
    <w:rsid w:val="003B4DE9"/>
    <w:rsid w:val="003B7AAD"/>
    <w:rsid w:val="003C4F8C"/>
    <w:rsid w:val="003C5714"/>
    <w:rsid w:val="003C5790"/>
    <w:rsid w:val="003C6B9F"/>
    <w:rsid w:val="003C6E2A"/>
    <w:rsid w:val="003D0299"/>
    <w:rsid w:val="003E222E"/>
    <w:rsid w:val="003E6975"/>
    <w:rsid w:val="003E6D80"/>
    <w:rsid w:val="003E700D"/>
    <w:rsid w:val="003E7FA3"/>
    <w:rsid w:val="003F05FA"/>
    <w:rsid w:val="003F244A"/>
    <w:rsid w:val="003F2517"/>
    <w:rsid w:val="003F30B8"/>
    <w:rsid w:val="003F3286"/>
    <w:rsid w:val="003F34E3"/>
    <w:rsid w:val="003F3BD7"/>
    <w:rsid w:val="003F4C45"/>
    <w:rsid w:val="003F5F7B"/>
    <w:rsid w:val="003F672A"/>
    <w:rsid w:val="003F7D64"/>
    <w:rsid w:val="00400823"/>
    <w:rsid w:val="00403FEA"/>
    <w:rsid w:val="00407397"/>
    <w:rsid w:val="00407F1E"/>
    <w:rsid w:val="00410E40"/>
    <w:rsid w:val="004129B0"/>
    <w:rsid w:val="00414300"/>
    <w:rsid w:val="00414F27"/>
    <w:rsid w:val="00415E1A"/>
    <w:rsid w:val="00415FD0"/>
    <w:rsid w:val="00420703"/>
    <w:rsid w:val="004256F5"/>
    <w:rsid w:val="00425C67"/>
    <w:rsid w:val="00426F54"/>
    <w:rsid w:val="00427E7A"/>
    <w:rsid w:val="004310AC"/>
    <w:rsid w:val="0043354B"/>
    <w:rsid w:val="004355AC"/>
    <w:rsid w:val="00436294"/>
    <w:rsid w:val="00436C49"/>
    <w:rsid w:val="00440117"/>
    <w:rsid w:val="00440912"/>
    <w:rsid w:val="004419D8"/>
    <w:rsid w:val="00443D98"/>
    <w:rsid w:val="0044482C"/>
    <w:rsid w:val="00445366"/>
    <w:rsid w:val="00447F5B"/>
    <w:rsid w:val="00461DB0"/>
    <w:rsid w:val="00462AC0"/>
    <w:rsid w:val="00463926"/>
    <w:rsid w:val="00464C9A"/>
    <w:rsid w:val="00472763"/>
    <w:rsid w:val="00474F3D"/>
    <w:rsid w:val="0047677B"/>
    <w:rsid w:val="00476D2F"/>
    <w:rsid w:val="00477E3A"/>
    <w:rsid w:val="00483E5F"/>
    <w:rsid w:val="00485FF9"/>
    <w:rsid w:val="004907F0"/>
    <w:rsid w:val="0049140B"/>
    <w:rsid w:val="004923A5"/>
    <w:rsid w:val="0049310E"/>
    <w:rsid w:val="004940DF"/>
    <w:rsid w:val="00496BFB"/>
    <w:rsid w:val="004A0154"/>
    <w:rsid w:val="004A0528"/>
    <w:rsid w:val="004A06CE"/>
    <w:rsid w:val="004A15C7"/>
    <w:rsid w:val="004A6F92"/>
    <w:rsid w:val="004A7E80"/>
    <w:rsid w:val="004B013B"/>
    <w:rsid w:val="004B03F1"/>
    <w:rsid w:val="004B0AAB"/>
    <w:rsid w:val="004B112B"/>
    <w:rsid w:val="004B4034"/>
    <w:rsid w:val="004B444E"/>
    <w:rsid w:val="004C01E4"/>
    <w:rsid w:val="004C086C"/>
    <w:rsid w:val="004C1F56"/>
    <w:rsid w:val="004C27BC"/>
    <w:rsid w:val="004C45C8"/>
    <w:rsid w:val="004D0EC7"/>
    <w:rsid w:val="004D1057"/>
    <w:rsid w:val="004D15F3"/>
    <w:rsid w:val="004D2E7E"/>
    <w:rsid w:val="004D4EF1"/>
    <w:rsid w:val="004D5311"/>
    <w:rsid w:val="004D5DCC"/>
    <w:rsid w:val="004D7E45"/>
    <w:rsid w:val="004E3ED2"/>
    <w:rsid w:val="004E4BA7"/>
    <w:rsid w:val="004E7A8D"/>
    <w:rsid w:val="004F10AF"/>
    <w:rsid w:val="004F11A4"/>
    <w:rsid w:val="004F2389"/>
    <w:rsid w:val="004F304D"/>
    <w:rsid w:val="004F312C"/>
    <w:rsid w:val="004F61BE"/>
    <w:rsid w:val="004F66B1"/>
    <w:rsid w:val="004F7511"/>
    <w:rsid w:val="005006B3"/>
    <w:rsid w:val="0051012F"/>
    <w:rsid w:val="00511C07"/>
    <w:rsid w:val="005125CB"/>
    <w:rsid w:val="00512A9D"/>
    <w:rsid w:val="00514C27"/>
    <w:rsid w:val="005173A6"/>
    <w:rsid w:val="00520354"/>
    <w:rsid w:val="00520BAA"/>
    <w:rsid w:val="005217D8"/>
    <w:rsid w:val="00525208"/>
    <w:rsid w:val="005257A5"/>
    <w:rsid w:val="00526080"/>
    <w:rsid w:val="005264C0"/>
    <w:rsid w:val="00526A8A"/>
    <w:rsid w:val="00526D11"/>
    <w:rsid w:val="0052782B"/>
    <w:rsid w:val="005278C6"/>
    <w:rsid w:val="005305DC"/>
    <w:rsid w:val="00530FE6"/>
    <w:rsid w:val="00531DF2"/>
    <w:rsid w:val="00533A04"/>
    <w:rsid w:val="00535A80"/>
    <w:rsid w:val="00537476"/>
    <w:rsid w:val="005442EE"/>
    <w:rsid w:val="00544A10"/>
    <w:rsid w:val="00545DA6"/>
    <w:rsid w:val="005463D1"/>
    <w:rsid w:val="00547353"/>
    <w:rsid w:val="005474E7"/>
    <w:rsid w:val="005512A3"/>
    <w:rsid w:val="0055465A"/>
    <w:rsid w:val="005578CE"/>
    <w:rsid w:val="00562781"/>
    <w:rsid w:val="00562B6C"/>
    <w:rsid w:val="005651BC"/>
    <w:rsid w:val="0057271C"/>
    <w:rsid w:val="00572845"/>
    <w:rsid w:val="0057722B"/>
    <w:rsid w:val="005800E5"/>
    <w:rsid w:val="005852A4"/>
    <w:rsid w:val="005879A2"/>
    <w:rsid w:val="00592772"/>
    <w:rsid w:val="00594DBF"/>
    <w:rsid w:val="0059574A"/>
    <w:rsid w:val="005A1B9B"/>
    <w:rsid w:val="005A2E79"/>
    <w:rsid w:val="005A32FB"/>
    <w:rsid w:val="005A5922"/>
    <w:rsid w:val="005A6751"/>
    <w:rsid w:val="005B092E"/>
    <w:rsid w:val="005B1013"/>
    <w:rsid w:val="005B152C"/>
    <w:rsid w:val="005B1EE0"/>
    <w:rsid w:val="005B2B24"/>
    <w:rsid w:val="005B2E40"/>
    <w:rsid w:val="005B3712"/>
    <w:rsid w:val="005B4425"/>
    <w:rsid w:val="005B4B94"/>
    <w:rsid w:val="005C3EE8"/>
    <w:rsid w:val="005D34F9"/>
    <w:rsid w:val="005D4190"/>
    <w:rsid w:val="005D67A3"/>
    <w:rsid w:val="005E0446"/>
    <w:rsid w:val="005E2988"/>
    <w:rsid w:val="005E3085"/>
    <w:rsid w:val="005E44E6"/>
    <w:rsid w:val="005E5944"/>
    <w:rsid w:val="005E76D6"/>
    <w:rsid w:val="005F1802"/>
    <w:rsid w:val="005F2D91"/>
    <w:rsid w:val="005F3DD4"/>
    <w:rsid w:val="005F51E1"/>
    <w:rsid w:val="005F5547"/>
    <w:rsid w:val="006029B1"/>
    <w:rsid w:val="006049C0"/>
    <w:rsid w:val="00611C80"/>
    <w:rsid w:val="006147D1"/>
    <w:rsid w:val="00620511"/>
    <w:rsid w:val="00620692"/>
    <w:rsid w:val="006206B0"/>
    <w:rsid w:val="006242CA"/>
    <w:rsid w:val="00627507"/>
    <w:rsid w:val="00631566"/>
    <w:rsid w:val="00633717"/>
    <w:rsid w:val="006344E1"/>
    <w:rsid w:val="00643524"/>
    <w:rsid w:val="0064393B"/>
    <w:rsid w:val="006545C4"/>
    <w:rsid w:val="00661971"/>
    <w:rsid w:val="00661CE8"/>
    <w:rsid w:val="006623D9"/>
    <w:rsid w:val="0066550C"/>
    <w:rsid w:val="00665BD2"/>
    <w:rsid w:val="00670513"/>
    <w:rsid w:val="006716F2"/>
    <w:rsid w:val="00672091"/>
    <w:rsid w:val="00674DF6"/>
    <w:rsid w:val="00675EDE"/>
    <w:rsid w:val="006817B7"/>
    <w:rsid w:val="00682BF2"/>
    <w:rsid w:val="00682C9C"/>
    <w:rsid w:val="00683047"/>
    <w:rsid w:val="0068573E"/>
    <w:rsid w:val="006859CE"/>
    <w:rsid w:val="00691253"/>
    <w:rsid w:val="00691270"/>
    <w:rsid w:val="00691503"/>
    <w:rsid w:val="00694BA8"/>
    <w:rsid w:val="006A037C"/>
    <w:rsid w:val="006A36F4"/>
    <w:rsid w:val="006A406F"/>
    <w:rsid w:val="006A5D3A"/>
    <w:rsid w:val="006B147A"/>
    <w:rsid w:val="006B72DC"/>
    <w:rsid w:val="006C23D4"/>
    <w:rsid w:val="006C2F2C"/>
    <w:rsid w:val="006C7BB0"/>
    <w:rsid w:val="006D0A39"/>
    <w:rsid w:val="006D3237"/>
    <w:rsid w:val="006E22B2"/>
    <w:rsid w:val="006E2A7E"/>
    <w:rsid w:val="006E2E37"/>
    <w:rsid w:val="006E3CF1"/>
    <w:rsid w:val="006E63E2"/>
    <w:rsid w:val="006E7E80"/>
    <w:rsid w:val="006F153F"/>
    <w:rsid w:val="006F2D41"/>
    <w:rsid w:val="006F48CA"/>
    <w:rsid w:val="006F54D8"/>
    <w:rsid w:val="006F64DD"/>
    <w:rsid w:val="006F712D"/>
    <w:rsid w:val="00704250"/>
    <w:rsid w:val="007054D2"/>
    <w:rsid w:val="00711624"/>
    <w:rsid w:val="00715127"/>
    <w:rsid w:val="007154EB"/>
    <w:rsid w:val="00715E8E"/>
    <w:rsid w:val="007165C8"/>
    <w:rsid w:val="007232F8"/>
    <w:rsid w:val="00723580"/>
    <w:rsid w:val="00723755"/>
    <w:rsid w:val="0073136C"/>
    <w:rsid w:val="00731F0F"/>
    <w:rsid w:val="00733250"/>
    <w:rsid w:val="00735EDD"/>
    <w:rsid w:val="007372E6"/>
    <w:rsid w:val="00737C95"/>
    <w:rsid w:val="00741404"/>
    <w:rsid w:val="007449E5"/>
    <w:rsid w:val="0074524B"/>
    <w:rsid w:val="0074750E"/>
    <w:rsid w:val="00747FF0"/>
    <w:rsid w:val="00752466"/>
    <w:rsid w:val="007529F4"/>
    <w:rsid w:val="00763602"/>
    <w:rsid w:val="00763F60"/>
    <w:rsid w:val="00764ACC"/>
    <w:rsid w:val="00764D4E"/>
    <w:rsid w:val="00765A1F"/>
    <w:rsid w:val="0076600D"/>
    <w:rsid w:val="00772050"/>
    <w:rsid w:val="00775B6D"/>
    <w:rsid w:val="00776D68"/>
    <w:rsid w:val="007850EE"/>
    <w:rsid w:val="00785B95"/>
    <w:rsid w:val="00790E53"/>
    <w:rsid w:val="00790E96"/>
    <w:rsid w:val="00791624"/>
    <w:rsid w:val="00792B26"/>
    <w:rsid w:val="00793366"/>
    <w:rsid w:val="00797CB6"/>
    <w:rsid w:val="007A716F"/>
    <w:rsid w:val="007A7AAD"/>
    <w:rsid w:val="007B270A"/>
    <w:rsid w:val="007B3D25"/>
    <w:rsid w:val="007B4182"/>
    <w:rsid w:val="007B5B45"/>
    <w:rsid w:val="007B60EE"/>
    <w:rsid w:val="007C0695"/>
    <w:rsid w:val="007C0B42"/>
    <w:rsid w:val="007C419A"/>
    <w:rsid w:val="007C45BB"/>
    <w:rsid w:val="007C4CC8"/>
    <w:rsid w:val="007C52B9"/>
    <w:rsid w:val="007C5426"/>
    <w:rsid w:val="007C5798"/>
    <w:rsid w:val="007D1ECD"/>
    <w:rsid w:val="007D2EBB"/>
    <w:rsid w:val="007D4832"/>
    <w:rsid w:val="007E21B2"/>
    <w:rsid w:val="007E2C4E"/>
    <w:rsid w:val="007E2C8C"/>
    <w:rsid w:val="007E4D0A"/>
    <w:rsid w:val="007E51BA"/>
    <w:rsid w:val="007F09A3"/>
    <w:rsid w:val="007F1905"/>
    <w:rsid w:val="007F4618"/>
    <w:rsid w:val="007F67AC"/>
    <w:rsid w:val="007F7D92"/>
    <w:rsid w:val="00802C64"/>
    <w:rsid w:val="00805E52"/>
    <w:rsid w:val="008061D0"/>
    <w:rsid w:val="00806696"/>
    <w:rsid w:val="00810B38"/>
    <w:rsid w:val="008204C7"/>
    <w:rsid w:val="00820992"/>
    <w:rsid w:val="00820F91"/>
    <w:rsid w:val="0082185B"/>
    <w:rsid w:val="00823602"/>
    <w:rsid w:val="008255F5"/>
    <w:rsid w:val="00826A85"/>
    <w:rsid w:val="0083014E"/>
    <w:rsid w:val="0083214A"/>
    <w:rsid w:val="00832182"/>
    <w:rsid w:val="00834220"/>
    <w:rsid w:val="008441A9"/>
    <w:rsid w:val="00845723"/>
    <w:rsid w:val="008519E7"/>
    <w:rsid w:val="00851EF9"/>
    <w:rsid w:val="008555C0"/>
    <w:rsid w:val="008577FD"/>
    <w:rsid w:val="00860B03"/>
    <w:rsid w:val="0086497A"/>
    <w:rsid w:val="00866521"/>
    <w:rsid w:val="00867066"/>
    <w:rsid w:val="008713A1"/>
    <w:rsid w:val="00872584"/>
    <w:rsid w:val="008754AB"/>
    <w:rsid w:val="0088060C"/>
    <w:rsid w:val="00882CD5"/>
    <w:rsid w:val="00883151"/>
    <w:rsid w:val="00893576"/>
    <w:rsid w:val="00893E73"/>
    <w:rsid w:val="008957EA"/>
    <w:rsid w:val="00896C5D"/>
    <w:rsid w:val="008972A3"/>
    <w:rsid w:val="00897348"/>
    <w:rsid w:val="008A48DF"/>
    <w:rsid w:val="008A4A97"/>
    <w:rsid w:val="008B02DC"/>
    <w:rsid w:val="008B2F3C"/>
    <w:rsid w:val="008B4C0A"/>
    <w:rsid w:val="008B57CE"/>
    <w:rsid w:val="008C1AA5"/>
    <w:rsid w:val="008C26DE"/>
    <w:rsid w:val="008D2225"/>
    <w:rsid w:val="008D3906"/>
    <w:rsid w:val="008D4752"/>
    <w:rsid w:val="008D4FD3"/>
    <w:rsid w:val="008D51A1"/>
    <w:rsid w:val="008D5A13"/>
    <w:rsid w:val="008E06C3"/>
    <w:rsid w:val="008E271C"/>
    <w:rsid w:val="008E3A08"/>
    <w:rsid w:val="008E418E"/>
    <w:rsid w:val="008E5BC6"/>
    <w:rsid w:val="008E6217"/>
    <w:rsid w:val="008E6A25"/>
    <w:rsid w:val="008F20BF"/>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78A5"/>
    <w:rsid w:val="009259AC"/>
    <w:rsid w:val="00925A7B"/>
    <w:rsid w:val="00926F38"/>
    <w:rsid w:val="00926F49"/>
    <w:rsid w:val="00927BEB"/>
    <w:rsid w:val="00927F62"/>
    <w:rsid w:val="009322E3"/>
    <w:rsid w:val="00934301"/>
    <w:rsid w:val="009358A4"/>
    <w:rsid w:val="00936CD1"/>
    <w:rsid w:val="00936F74"/>
    <w:rsid w:val="00941747"/>
    <w:rsid w:val="00941EFB"/>
    <w:rsid w:val="00947AFA"/>
    <w:rsid w:val="00947AFB"/>
    <w:rsid w:val="00951AA3"/>
    <w:rsid w:val="00951D7D"/>
    <w:rsid w:val="00956D0C"/>
    <w:rsid w:val="009603EF"/>
    <w:rsid w:val="00962371"/>
    <w:rsid w:val="009630C7"/>
    <w:rsid w:val="00972B55"/>
    <w:rsid w:val="00973897"/>
    <w:rsid w:val="009743B7"/>
    <w:rsid w:val="0098228B"/>
    <w:rsid w:val="009828DA"/>
    <w:rsid w:val="00983B6F"/>
    <w:rsid w:val="00983C9C"/>
    <w:rsid w:val="00983EFE"/>
    <w:rsid w:val="0098410D"/>
    <w:rsid w:val="00985BAB"/>
    <w:rsid w:val="00986303"/>
    <w:rsid w:val="00986B3C"/>
    <w:rsid w:val="009A2852"/>
    <w:rsid w:val="009A4334"/>
    <w:rsid w:val="009A45D2"/>
    <w:rsid w:val="009B1B5F"/>
    <w:rsid w:val="009B6673"/>
    <w:rsid w:val="009B6E31"/>
    <w:rsid w:val="009C0823"/>
    <w:rsid w:val="009C191B"/>
    <w:rsid w:val="009C25B3"/>
    <w:rsid w:val="009C2BD6"/>
    <w:rsid w:val="009C693E"/>
    <w:rsid w:val="009D2776"/>
    <w:rsid w:val="009D3519"/>
    <w:rsid w:val="009D4C26"/>
    <w:rsid w:val="009D505A"/>
    <w:rsid w:val="009D77A1"/>
    <w:rsid w:val="009E1F32"/>
    <w:rsid w:val="009E2CC2"/>
    <w:rsid w:val="009E326E"/>
    <w:rsid w:val="009E655A"/>
    <w:rsid w:val="009E776C"/>
    <w:rsid w:val="009F11CD"/>
    <w:rsid w:val="009F3207"/>
    <w:rsid w:val="009F4C8F"/>
    <w:rsid w:val="009F5EC1"/>
    <w:rsid w:val="00A028EB"/>
    <w:rsid w:val="00A03819"/>
    <w:rsid w:val="00A05588"/>
    <w:rsid w:val="00A10A1C"/>
    <w:rsid w:val="00A14B98"/>
    <w:rsid w:val="00A1726E"/>
    <w:rsid w:val="00A204CF"/>
    <w:rsid w:val="00A21D2B"/>
    <w:rsid w:val="00A21DB5"/>
    <w:rsid w:val="00A22F35"/>
    <w:rsid w:val="00A23D49"/>
    <w:rsid w:val="00A27004"/>
    <w:rsid w:val="00A279E8"/>
    <w:rsid w:val="00A308CE"/>
    <w:rsid w:val="00A30C29"/>
    <w:rsid w:val="00A33EEA"/>
    <w:rsid w:val="00A34DD6"/>
    <w:rsid w:val="00A36819"/>
    <w:rsid w:val="00A36989"/>
    <w:rsid w:val="00A415F0"/>
    <w:rsid w:val="00A420D2"/>
    <w:rsid w:val="00A43628"/>
    <w:rsid w:val="00A50217"/>
    <w:rsid w:val="00A51D0F"/>
    <w:rsid w:val="00A54192"/>
    <w:rsid w:val="00A57147"/>
    <w:rsid w:val="00A6035E"/>
    <w:rsid w:val="00A6144C"/>
    <w:rsid w:val="00A66617"/>
    <w:rsid w:val="00A671F8"/>
    <w:rsid w:val="00A673A4"/>
    <w:rsid w:val="00A724AE"/>
    <w:rsid w:val="00A73329"/>
    <w:rsid w:val="00A7486E"/>
    <w:rsid w:val="00A74959"/>
    <w:rsid w:val="00A775D5"/>
    <w:rsid w:val="00A779DC"/>
    <w:rsid w:val="00A82359"/>
    <w:rsid w:val="00A82B98"/>
    <w:rsid w:val="00A865D2"/>
    <w:rsid w:val="00A90BCD"/>
    <w:rsid w:val="00A94040"/>
    <w:rsid w:val="00A94218"/>
    <w:rsid w:val="00A94C20"/>
    <w:rsid w:val="00AA00C1"/>
    <w:rsid w:val="00AA1B09"/>
    <w:rsid w:val="00AA210F"/>
    <w:rsid w:val="00AA227F"/>
    <w:rsid w:val="00AA3BC7"/>
    <w:rsid w:val="00AA44DD"/>
    <w:rsid w:val="00AA754A"/>
    <w:rsid w:val="00AA7963"/>
    <w:rsid w:val="00AB099E"/>
    <w:rsid w:val="00AB13BB"/>
    <w:rsid w:val="00AB2240"/>
    <w:rsid w:val="00AB4328"/>
    <w:rsid w:val="00AB4625"/>
    <w:rsid w:val="00AB5D37"/>
    <w:rsid w:val="00AC3EE3"/>
    <w:rsid w:val="00AC4AD2"/>
    <w:rsid w:val="00AE0A2E"/>
    <w:rsid w:val="00AE354C"/>
    <w:rsid w:val="00AE3E88"/>
    <w:rsid w:val="00AE4BF4"/>
    <w:rsid w:val="00AF040F"/>
    <w:rsid w:val="00AF4B07"/>
    <w:rsid w:val="00AF6186"/>
    <w:rsid w:val="00AF7A3A"/>
    <w:rsid w:val="00B03EEA"/>
    <w:rsid w:val="00B059CB"/>
    <w:rsid w:val="00B07522"/>
    <w:rsid w:val="00B13AB9"/>
    <w:rsid w:val="00B160DB"/>
    <w:rsid w:val="00B20836"/>
    <w:rsid w:val="00B235BB"/>
    <w:rsid w:val="00B23E79"/>
    <w:rsid w:val="00B27A44"/>
    <w:rsid w:val="00B30BBF"/>
    <w:rsid w:val="00B337BE"/>
    <w:rsid w:val="00B33C03"/>
    <w:rsid w:val="00B350C6"/>
    <w:rsid w:val="00B35CB0"/>
    <w:rsid w:val="00B36000"/>
    <w:rsid w:val="00B37A3B"/>
    <w:rsid w:val="00B37DDA"/>
    <w:rsid w:val="00B4049D"/>
    <w:rsid w:val="00B42E1E"/>
    <w:rsid w:val="00B435DC"/>
    <w:rsid w:val="00B4421F"/>
    <w:rsid w:val="00B44E56"/>
    <w:rsid w:val="00B45917"/>
    <w:rsid w:val="00B45C61"/>
    <w:rsid w:val="00B46543"/>
    <w:rsid w:val="00B4655E"/>
    <w:rsid w:val="00B47D33"/>
    <w:rsid w:val="00B52BE0"/>
    <w:rsid w:val="00B54133"/>
    <w:rsid w:val="00B5638D"/>
    <w:rsid w:val="00B622BD"/>
    <w:rsid w:val="00B658F4"/>
    <w:rsid w:val="00B674D5"/>
    <w:rsid w:val="00B701ED"/>
    <w:rsid w:val="00B748F7"/>
    <w:rsid w:val="00B7572B"/>
    <w:rsid w:val="00B76213"/>
    <w:rsid w:val="00B8086C"/>
    <w:rsid w:val="00B80CD7"/>
    <w:rsid w:val="00B81A72"/>
    <w:rsid w:val="00B81C58"/>
    <w:rsid w:val="00B82564"/>
    <w:rsid w:val="00B8294D"/>
    <w:rsid w:val="00B855E0"/>
    <w:rsid w:val="00B861B4"/>
    <w:rsid w:val="00B86DFE"/>
    <w:rsid w:val="00B90990"/>
    <w:rsid w:val="00B922FF"/>
    <w:rsid w:val="00B9281E"/>
    <w:rsid w:val="00B93925"/>
    <w:rsid w:val="00B95187"/>
    <w:rsid w:val="00B9620F"/>
    <w:rsid w:val="00BA0AAC"/>
    <w:rsid w:val="00BA2D55"/>
    <w:rsid w:val="00BA595E"/>
    <w:rsid w:val="00BA71B1"/>
    <w:rsid w:val="00BA7A31"/>
    <w:rsid w:val="00BB0637"/>
    <w:rsid w:val="00BB2259"/>
    <w:rsid w:val="00BB345F"/>
    <w:rsid w:val="00BB68EA"/>
    <w:rsid w:val="00BB7D4B"/>
    <w:rsid w:val="00BC0681"/>
    <w:rsid w:val="00BC0B99"/>
    <w:rsid w:val="00BC1C27"/>
    <w:rsid w:val="00BC38A9"/>
    <w:rsid w:val="00BC4C0E"/>
    <w:rsid w:val="00BC6BBF"/>
    <w:rsid w:val="00BD1572"/>
    <w:rsid w:val="00BE0803"/>
    <w:rsid w:val="00BE14E3"/>
    <w:rsid w:val="00BE3774"/>
    <w:rsid w:val="00BE41E5"/>
    <w:rsid w:val="00BF118F"/>
    <w:rsid w:val="00BF4109"/>
    <w:rsid w:val="00BF4CC3"/>
    <w:rsid w:val="00BF6137"/>
    <w:rsid w:val="00BF6A52"/>
    <w:rsid w:val="00C00707"/>
    <w:rsid w:val="00C0316D"/>
    <w:rsid w:val="00C054C7"/>
    <w:rsid w:val="00C057B5"/>
    <w:rsid w:val="00C115C3"/>
    <w:rsid w:val="00C15547"/>
    <w:rsid w:val="00C16BD9"/>
    <w:rsid w:val="00C22687"/>
    <w:rsid w:val="00C2376F"/>
    <w:rsid w:val="00C30C8C"/>
    <w:rsid w:val="00C32E4D"/>
    <w:rsid w:val="00C333A0"/>
    <w:rsid w:val="00C333CC"/>
    <w:rsid w:val="00C33CEC"/>
    <w:rsid w:val="00C36341"/>
    <w:rsid w:val="00C36A81"/>
    <w:rsid w:val="00C41974"/>
    <w:rsid w:val="00C44A2C"/>
    <w:rsid w:val="00C44C41"/>
    <w:rsid w:val="00C4752F"/>
    <w:rsid w:val="00C477F7"/>
    <w:rsid w:val="00C5042A"/>
    <w:rsid w:val="00C509A6"/>
    <w:rsid w:val="00C52E9F"/>
    <w:rsid w:val="00C53F4A"/>
    <w:rsid w:val="00C54125"/>
    <w:rsid w:val="00C55B54"/>
    <w:rsid w:val="00C6098E"/>
    <w:rsid w:val="00C6152C"/>
    <w:rsid w:val="00C678EF"/>
    <w:rsid w:val="00C7044D"/>
    <w:rsid w:val="00C74810"/>
    <w:rsid w:val="00C75230"/>
    <w:rsid w:val="00C81FB5"/>
    <w:rsid w:val="00C839BF"/>
    <w:rsid w:val="00C855F8"/>
    <w:rsid w:val="00C90D68"/>
    <w:rsid w:val="00C939FE"/>
    <w:rsid w:val="00CA4BDA"/>
    <w:rsid w:val="00CA60C7"/>
    <w:rsid w:val="00CA7715"/>
    <w:rsid w:val="00CB13E3"/>
    <w:rsid w:val="00CB1F66"/>
    <w:rsid w:val="00CB2951"/>
    <w:rsid w:val="00CB3F98"/>
    <w:rsid w:val="00CB4277"/>
    <w:rsid w:val="00CC5067"/>
    <w:rsid w:val="00CC737E"/>
    <w:rsid w:val="00CD11D3"/>
    <w:rsid w:val="00CD282B"/>
    <w:rsid w:val="00CD4C35"/>
    <w:rsid w:val="00CD7369"/>
    <w:rsid w:val="00CE0B0E"/>
    <w:rsid w:val="00CE3831"/>
    <w:rsid w:val="00CE7214"/>
    <w:rsid w:val="00CE7992"/>
    <w:rsid w:val="00CF2397"/>
    <w:rsid w:val="00CF4DA4"/>
    <w:rsid w:val="00D00491"/>
    <w:rsid w:val="00D00ABB"/>
    <w:rsid w:val="00D022C1"/>
    <w:rsid w:val="00D02EEC"/>
    <w:rsid w:val="00D03081"/>
    <w:rsid w:val="00D03551"/>
    <w:rsid w:val="00D04F28"/>
    <w:rsid w:val="00D06A63"/>
    <w:rsid w:val="00D07E0E"/>
    <w:rsid w:val="00D104F4"/>
    <w:rsid w:val="00D11478"/>
    <w:rsid w:val="00D15ED0"/>
    <w:rsid w:val="00D164BF"/>
    <w:rsid w:val="00D21B3E"/>
    <w:rsid w:val="00D21FED"/>
    <w:rsid w:val="00D23048"/>
    <w:rsid w:val="00D24251"/>
    <w:rsid w:val="00D26E72"/>
    <w:rsid w:val="00D32B64"/>
    <w:rsid w:val="00D343E2"/>
    <w:rsid w:val="00D36068"/>
    <w:rsid w:val="00D361A2"/>
    <w:rsid w:val="00D3768D"/>
    <w:rsid w:val="00D431A8"/>
    <w:rsid w:val="00D44885"/>
    <w:rsid w:val="00D44891"/>
    <w:rsid w:val="00D44C2E"/>
    <w:rsid w:val="00D45414"/>
    <w:rsid w:val="00D50A0A"/>
    <w:rsid w:val="00D52D17"/>
    <w:rsid w:val="00D566BD"/>
    <w:rsid w:val="00D57A4D"/>
    <w:rsid w:val="00D60AA7"/>
    <w:rsid w:val="00D62D69"/>
    <w:rsid w:val="00D6435F"/>
    <w:rsid w:val="00D70641"/>
    <w:rsid w:val="00D71142"/>
    <w:rsid w:val="00D74751"/>
    <w:rsid w:val="00D74888"/>
    <w:rsid w:val="00D74C1B"/>
    <w:rsid w:val="00D75E28"/>
    <w:rsid w:val="00D772C2"/>
    <w:rsid w:val="00D8008E"/>
    <w:rsid w:val="00D810EB"/>
    <w:rsid w:val="00D82461"/>
    <w:rsid w:val="00D82C45"/>
    <w:rsid w:val="00D847C1"/>
    <w:rsid w:val="00D85477"/>
    <w:rsid w:val="00D908A8"/>
    <w:rsid w:val="00D96B11"/>
    <w:rsid w:val="00D973B8"/>
    <w:rsid w:val="00D977B6"/>
    <w:rsid w:val="00DA1223"/>
    <w:rsid w:val="00DA4A31"/>
    <w:rsid w:val="00DA7B04"/>
    <w:rsid w:val="00DB36C2"/>
    <w:rsid w:val="00DB386E"/>
    <w:rsid w:val="00DB3DFC"/>
    <w:rsid w:val="00DC169B"/>
    <w:rsid w:val="00DC2AB9"/>
    <w:rsid w:val="00DC53F4"/>
    <w:rsid w:val="00DC63F0"/>
    <w:rsid w:val="00DD16CE"/>
    <w:rsid w:val="00DD285F"/>
    <w:rsid w:val="00DD37EA"/>
    <w:rsid w:val="00DD6EE5"/>
    <w:rsid w:val="00DD7B0E"/>
    <w:rsid w:val="00DE386C"/>
    <w:rsid w:val="00DE4D35"/>
    <w:rsid w:val="00DE733D"/>
    <w:rsid w:val="00DE79EA"/>
    <w:rsid w:val="00DF098B"/>
    <w:rsid w:val="00DF11C4"/>
    <w:rsid w:val="00DF210C"/>
    <w:rsid w:val="00DF4B6A"/>
    <w:rsid w:val="00DF7675"/>
    <w:rsid w:val="00E00DA8"/>
    <w:rsid w:val="00E02B1D"/>
    <w:rsid w:val="00E02C09"/>
    <w:rsid w:val="00E04D59"/>
    <w:rsid w:val="00E07847"/>
    <w:rsid w:val="00E07DA1"/>
    <w:rsid w:val="00E10BE5"/>
    <w:rsid w:val="00E123CB"/>
    <w:rsid w:val="00E13B09"/>
    <w:rsid w:val="00E20E13"/>
    <w:rsid w:val="00E21DBC"/>
    <w:rsid w:val="00E23389"/>
    <w:rsid w:val="00E23AAF"/>
    <w:rsid w:val="00E26EC0"/>
    <w:rsid w:val="00E275D7"/>
    <w:rsid w:val="00E27DBE"/>
    <w:rsid w:val="00E30C0F"/>
    <w:rsid w:val="00E32AB1"/>
    <w:rsid w:val="00E36C71"/>
    <w:rsid w:val="00E40404"/>
    <w:rsid w:val="00E4126A"/>
    <w:rsid w:val="00E42A06"/>
    <w:rsid w:val="00E459C6"/>
    <w:rsid w:val="00E4703B"/>
    <w:rsid w:val="00E47589"/>
    <w:rsid w:val="00E532B9"/>
    <w:rsid w:val="00E5723A"/>
    <w:rsid w:val="00E578F5"/>
    <w:rsid w:val="00E63EC7"/>
    <w:rsid w:val="00E64915"/>
    <w:rsid w:val="00E64D3A"/>
    <w:rsid w:val="00E661D4"/>
    <w:rsid w:val="00E70091"/>
    <w:rsid w:val="00E70D2E"/>
    <w:rsid w:val="00E7197C"/>
    <w:rsid w:val="00E720F5"/>
    <w:rsid w:val="00E72D03"/>
    <w:rsid w:val="00E76D47"/>
    <w:rsid w:val="00E827BC"/>
    <w:rsid w:val="00E849F7"/>
    <w:rsid w:val="00E90302"/>
    <w:rsid w:val="00E945EB"/>
    <w:rsid w:val="00E95C1E"/>
    <w:rsid w:val="00E97396"/>
    <w:rsid w:val="00EA01E5"/>
    <w:rsid w:val="00EA0A55"/>
    <w:rsid w:val="00EA115D"/>
    <w:rsid w:val="00EA11FD"/>
    <w:rsid w:val="00EA185E"/>
    <w:rsid w:val="00EA1DDC"/>
    <w:rsid w:val="00EA592A"/>
    <w:rsid w:val="00EA7C43"/>
    <w:rsid w:val="00EB14E4"/>
    <w:rsid w:val="00EB32A5"/>
    <w:rsid w:val="00EB34ED"/>
    <w:rsid w:val="00EB447C"/>
    <w:rsid w:val="00EB7BE0"/>
    <w:rsid w:val="00EC271F"/>
    <w:rsid w:val="00EC315E"/>
    <w:rsid w:val="00EC4AC4"/>
    <w:rsid w:val="00ED077C"/>
    <w:rsid w:val="00ED0782"/>
    <w:rsid w:val="00ED10A9"/>
    <w:rsid w:val="00ED1190"/>
    <w:rsid w:val="00ED174E"/>
    <w:rsid w:val="00ED6544"/>
    <w:rsid w:val="00ED7BC0"/>
    <w:rsid w:val="00EE0277"/>
    <w:rsid w:val="00EE2899"/>
    <w:rsid w:val="00EE3E00"/>
    <w:rsid w:val="00EE4221"/>
    <w:rsid w:val="00EE5DD2"/>
    <w:rsid w:val="00EE7D43"/>
    <w:rsid w:val="00EF25F3"/>
    <w:rsid w:val="00EF3DB4"/>
    <w:rsid w:val="00EF4269"/>
    <w:rsid w:val="00EF7513"/>
    <w:rsid w:val="00F00A79"/>
    <w:rsid w:val="00F00E86"/>
    <w:rsid w:val="00F01EB5"/>
    <w:rsid w:val="00F04F71"/>
    <w:rsid w:val="00F07C1E"/>
    <w:rsid w:val="00F105DB"/>
    <w:rsid w:val="00F11763"/>
    <w:rsid w:val="00F132BC"/>
    <w:rsid w:val="00F13D80"/>
    <w:rsid w:val="00F14217"/>
    <w:rsid w:val="00F15B4D"/>
    <w:rsid w:val="00F16AAA"/>
    <w:rsid w:val="00F1709C"/>
    <w:rsid w:val="00F203AC"/>
    <w:rsid w:val="00F21161"/>
    <w:rsid w:val="00F218EF"/>
    <w:rsid w:val="00F21BC7"/>
    <w:rsid w:val="00F23000"/>
    <w:rsid w:val="00F256D4"/>
    <w:rsid w:val="00F266A2"/>
    <w:rsid w:val="00F26FD0"/>
    <w:rsid w:val="00F30255"/>
    <w:rsid w:val="00F32269"/>
    <w:rsid w:val="00F33C53"/>
    <w:rsid w:val="00F33E51"/>
    <w:rsid w:val="00F35B7A"/>
    <w:rsid w:val="00F3619F"/>
    <w:rsid w:val="00F40595"/>
    <w:rsid w:val="00F43A0B"/>
    <w:rsid w:val="00F56A6F"/>
    <w:rsid w:val="00F5709C"/>
    <w:rsid w:val="00F64EF1"/>
    <w:rsid w:val="00F7349B"/>
    <w:rsid w:val="00F736A4"/>
    <w:rsid w:val="00F7553F"/>
    <w:rsid w:val="00F8298B"/>
    <w:rsid w:val="00F8765F"/>
    <w:rsid w:val="00F8770A"/>
    <w:rsid w:val="00F90767"/>
    <w:rsid w:val="00F92E78"/>
    <w:rsid w:val="00F94E48"/>
    <w:rsid w:val="00F96B76"/>
    <w:rsid w:val="00FA1637"/>
    <w:rsid w:val="00FA2100"/>
    <w:rsid w:val="00FA4383"/>
    <w:rsid w:val="00FA685B"/>
    <w:rsid w:val="00FB0C01"/>
    <w:rsid w:val="00FB37D7"/>
    <w:rsid w:val="00FB415D"/>
    <w:rsid w:val="00FB5934"/>
    <w:rsid w:val="00FC18F2"/>
    <w:rsid w:val="00FC1D2E"/>
    <w:rsid w:val="00FC2A17"/>
    <w:rsid w:val="00FC38CF"/>
    <w:rsid w:val="00FC39E5"/>
    <w:rsid w:val="00FC3A78"/>
    <w:rsid w:val="00FC4B75"/>
    <w:rsid w:val="00FC5696"/>
    <w:rsid w:val="00FC5A56"/>
    <w:rsid w:val="00FD1005"/>
    <w:rsid w:val="00FD1D41"/>
    <w:rsid w:val="00FD6C75"/>
    <w:rsid w:val="00FE4DB3"/>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10FD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FD1D41"/>
    <w:pPr>
      <w:jc w:val="both"/>
    </w:pPr>
    <w:rPr>
      <w:rFonts w:eastAsiaTheme="minorEastAsia"/>
      <w:sz w:val="24"/>
    </w:rPr>
  </w:style>
  <w:style w:type="paragraph" w:styleId="Nagwek1">
    <w:name w:val="heading 1"/>
    <w:basedOn w:val="Normalny"/>
    <w:next w:val="Normalny"/>
    <w:link w:val="Nagwek1Znak"/>
    <w:uiPriority w:val="99"/>
    <w:semiHidden/>
    <w:rsid w:val="00FD1D4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D1D4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D1D4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D1D4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D1D4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D1D4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D1D4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D1D4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D1D4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D1D41"/>
    <w:rPr>
      <w:rFonts w:ascii="Tahoma" w:hAnsi="Tahoma" w:cs="Tahoma"/>
      <w:sz w:val="16"/>
      <w:szCs w:val="16"/>
    </w:rPr>
  </w:style>
  <w:style w:type="character" w:customStyle="1" w:styleId="TekstdymkaZnak">
    <w:name w:val="Tekst dymka Znak"/>
    <w:basedOn w:val="Domylnaczcionkaakapitu"/>
    <w:link w:val="Tekstdymka"/>
    <w:uiPriority w:val="99"/>
    <w:semiHidden/>
    <w:rsid w:val="00FD1D41"/>
    <w:rPr>
      <w:rFonts w:ascii="Tahoma" w:eastAsiaTheme="minorEastAsia" w:hAnsi="Tahoma" w:cs="Tahoma"/>
      <w:sz w:val="16"/>
      <w:szCs w:val="16"/>
      <w:lang w:val="pl-PL"/>
    </w:rPr>
  </w:style>
  <w:style w:type="character" w:styleId="Tytuksiki">
    <w:name w:val="Book Title"/>
    <w:uiPriority w:val="99"/>
    <w:semiHidden/>
    <w:qFormat/>
    <w:rsid w:val="00FD1D41"/>
    <w:rPr>
      <w:i/>
      <w:iCs/>
      <w:smallCaps/>
      <w:spacing w:val="5"/>
    </w:rPr>
  </w:style>
  <w:style w:type="paragraph" w:customStyle="1" w:styleId="ECHRHeader">
    <w:name w:val="ECHR_Header"/>
    <w:aliases w:val="Ju_Header"/>
    <w:basedOn w:val="Nagwek"/>
    <w:uiPriority w:val="4"/>
    <w:qFormat/>
    <w:rsid w:val="00FD1D41"/>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FD1D41"/>
  </w:style>
  <w:style w:type="character" w:styleId="Pogrubienie">
    <w:name w:val="Strong"/>
    <w:uiPriority w:val="99"/>
    <w:semiHidden/>
    <w:qFormat/>
    <w:rsid w:val="00FD1D41"/>
    <w:rPr>
      <w:b/>
      <w:bCs/>
    </w:rPr>
  </w:style>
  <w:style w:type="paragraph" w:styleId="Bezodstpw">
    <w:name w:val="No Spacing"/>
    <w:basedOn w:val="Normalny"/>
    <w:link w:val="BezodstpwZnak"/>
    <w:semiHidden/>
    <w:qFormat/>
    <w:rsid w:val="00FD1D41"/>
    <w:rPr>
      <w:sz w:val="22"/>
    </w:rPr>
  </w:style>
  <w:style w:type="character" w:customStyle="1" w:styleId="BezodstpwZnak">
    <w:name w:val="Bez odstępów Znak"/>
    <w:basedOn w:val="Domylnaczcionkaakapitu"/>
    <w:link w:val="Bezodstpw"/>
    <w:semiHidden/>
    <w:rsid w:val="00FD1D41"/>
    <w:rPr>
      <w:rFonts w:eastAsiaTheme="minorEastAsia"/>
    </w:rPr>
  </w:style>
  <w:style w:type="paragraph" w:customStyle="1" w:styleId="ECHRParaQuote">
    <w:name w:val="ECHR_Para_Quote"/>
    <w:aliases w:val="Ju_Quot"/>
    <w:basedOn w:val="Normalny"/>
    <w:uiPriority w:val="14"/>
    <w:qFormat/>
    <w:rsid w:val="00FD1D41"/>
    <w:pPr>
      <w:spacing w:before="120" w:after="120"/>
      <w:ind w:left="425" w:firstLine="142"/>
    </w:pPr>
    <w:rPr>
      <w:sz w:val="20"/>
    </w:rPr>
  </w:style>
  <w:style w:type="paragraph" w:customStyle="1" w:styleId="DecList">
    <w:name w:val="Dec_List"/>
    <w:basedOn w:val="Normalny"/>
    <w:uiPriority w:val="9"/>
    <w:semiHidden/>
    <w:qFormat/>
    <w:rsid w:val="00FD1D41"/>
    <w:pPr>
      <w:spacing w:before="240"/>
      <w:ind w:left="284"/>
    </w:pPr>
  </w:style>
  <w:style w:type="paragraph" w:customStyle="1" w:styleId="DummyStyle">
    <w:name w:val="Dummy_Style"/>
    <w:basedOn w:val="Normalny"/>
    <w:semiHidden/>
    <w:qFormat/>
    <w:rsid w:val="00FD1D41"/>
    <w:rPr>
      <w:color w:val="00B050"/>
    </w:rPr>
  </w:style>
  <w:style w:type="paragraph" w:customStyle="1" w:styleId="JuAppQuestion">
    <w:name w:val="Ju_App_Question"/>
    <w:basedOn w:val="Normalny"/>
    <w:uiPriority w:val="5"/>
    <w:semiHidden/>
    <w:qFormat/>
    <w:rsid w:val="00FD1D41"/>
    <w:pPr>
      <w:numPr>
        <w:numId w:val="31"/>
      </w:numPr>
      <w:jc w:val="left"/>
    </w:pPr>
    <w:rPr>
      <w:b/>
    </w:rPr>
  </w:style>
  <w:style w:type="paragraph" w:customStyle="1" w:styleId="JuCourt">
    <w:name w:val="Ju_Court"/>
    <w:basedOn w:val="Normalny"/>
    <w:next w:val="Normalny"/>
    <w:uiPriority w:val="16"/>
    <w:qFormat/>
    <w:rsid w:val="00FD1D41"/>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FD1D4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D1D41"/>
    <w:pPr>
      <w:keepNext/>
      <w:keepLines/>
      <w:spacing w:after="240"/>
      <w:jc w:val="center"/>
      <w:outlineLvl w:val="0"/>
    </w:pPr>
    <w:rPr>
      <w:rFonts w:asciiTheme="majorHAnsi" w:hAnsiTheme="majorHAnsi"/>
      <w:sz w:val="28"/>
    </w:rPr>
  </w:style>
  <w:style w:type="paragraph" w:customStyle="1" w:styleId="JuInitialled">
    <w:name w:val="Ju_Initialled"/>
    <w:basedOn w:val="Normalny"/>
    <w:uiPriority w:val="31"/>
    <w:qFormat/>
    <w:rsid w:val="00FD1D41"/>
    <w:pPr>
      <w:tabs>
        <w:tab w:val="center" w:pos="6407"/>
      </w:tabs>
      <w:spacing w:before="720"/>
      <w:jc w:val="right"/>
    </w:pPr>
  </w:style>
  <w:style w:type="paragraph" w:customStyle="1" w:styleId="ECHRTitle1">
    <w:name w:val="ECHR_Title_1"/>
    <w:aliases w:val="Ju_H_Head"/>
    <w:basedOn w:val="Normalny"/>
    <w:next w:val="ECHRPara"/>
    <w:uiPriority w:val="18"/>
    <w:qFormat/>
    <w:rsid w:val="00FD1D41"/>
    <w:pPr>
      <w:keepNext/>
      <w:keepLines/>
      <w:spacing w:before="720" w:after="240"/>
      <w:outlineLvl w:val="0"/>
    </w:pPr>
    <w:rPr>
      <w:rFonts w:asciiTheme="majorHAnsi" w:hAnsiTheme="majorHAnsi"/>
      <w:sz w:val="28"/>
    </w:rPr>
  </w:style>
  <w:style w:type="paragraph" w:customStyle="1" w:styleId="JuLista">
    <w:name w:val="Ju_List_a"/>
    <w:basedOn w:val="JuList"/>
    <w:uiPriority w:val="28"/>
    <w:qFormat/>
    <w:rsid w:val="00FD1D41"/>
    <w:pPr>
      <w:ind w:left="346" w:firstLine="0"/>
    </w:pPr>
  </w:style>
  <w:style w:type="paragraph" w:customStyle="1" w:styleId="JuSigned">
    <w:name w:val="Ju_Signed"/>
    <w:basedOn w:val="Normalny"/>
    <w:next w:val="JuParaLast"/>
    <w:uiPriority w:val="32"/>
    <w:qFormat/>
    <w:rsid w:val="00FD1D41"/>
    <w:pPr>
      <w:tabs>
        <w:tab w:val="center" w:pos="851"/>
        <w:tab w:val="center" w:pos="6407"/>
      </w:tabs>
      <w:spacing w:before="720"/>
      <w:jc w:val="left"/>
    </w:pPr>
  </w:style>
  <w:style w:type="paragraph" w:styleId="Tytu">
    <w:name w:val="Title"/>
    <w:basedOn w:val="Normalny"/>
    <w:next w:val="Normalny"/>
    <w:link w:val="TytuZnak"/>
    <w:uiPriority w:val="99"/>
    <w:semiHidden/>
    <w:qFormat/>
    <w:rsid w:val="00FD1D4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D1D41"/>
    <w:rPr>
      <w:rFonts w:asciiTheme="majorHAnsi" w:eastAsiaTheme="majorEastAsia" w:hAnsiTheme="majorHAnsi" w:cstheme="majorBidi"/>
      <w:spacing w:val="5"/>
      <w:sz w:val="52"/>
      <w:szCs w:val="52"/>
      <w:lang w:bidi="en-US"/>
    </w:rPr>
  </w:style>
  <w:style w:type="paragraph" w:customStyle="1" w:styleId="JuListi">
    <w:name w:val="Ju_List_i"/>
    <w:basedOn w:val="Normalny"/>
    <w:next w:val="JuLista"/>
    <w:uiPriority w:val="28"/>
    <w:qFormat/>
    <w:rsid w:val="00FD1D41"/>
    <w:pPr>
      <w:ind w:left="794"/>
    </w:pPr>
  </w:style>
  <w:style w:type="character" w:customStyle="1" w:styleId="JUNAMES">
    <w:name w:val="JU_NAMES"/>
    <w:uiPriority w:val="17"/>
    <w:qFormat/>
    <w:rsid w:val="00FD1D41"/>
    <w:rPr>
      <w:caps w:val="0"/>
      <w:smallCaps/>
    </w:rPr>
  </w:style>
  <w:style w:type="character" w:customStyle="1" w:styleId="JuITMark">
    <w:name w:val="Ju_ITMark"/>
    <w:basedOn w:val="Domylnaczcionkaakapitu"/>
    <w:uiPriority w:val="38"/>
    <w:qFormat/>
    <w:rsid w:val="00FD1D41"/>
    <w:rPr>
      <w:vanish w:val="0"/>
      <w:color w:val="auto"/>
      <w:sz w:val="14"/>
      <w:bdr w:val="none" w:sz="0" w:space="0" w:color="auto"/>
      <w:shd w:val="clear" w:color="auto" w:fill="BEE5FF" w:themeFill="background1" w:themeFillTint="33"/>
    </w:rPr>
  </w:style>
  <w:style w:type="paragraph" w:customStyle="1" w:styleId="JuParaSub">
    <w:name w:val="Ju_Para_Sub"/>
    <w:basedOn w:val="ECHRPara"/>
    <w:uiPriority w:val="13"/>
    <w:qFormat/>
    <w:rsid w:val="00FD1D41"/>
    <w:pPr>
      <w:ind w:left="284"/>
    </w:pPr>
  </w:style>
  <w:style w:type="paragraph" w:customStyle="1" w:styleId="JuQuotSub">
    <w:name w:val="Ju_Quot_Sub"/>
    <w:basedOn w:val="ECHRParaQuote"/>
    <w:uiPriority w:val="15"/>
    <w:qFormat/>
    <w:rsid w:val="00FD1D41"/>
    <w:pPr>
      <w:ind w:left="567"/>
    </w:pPr>
  </w:style>
  <w:style w:type="paragraph" w:customStyle="1" w:styleId="ECHRHeading1">
    <w:name w:val="ECHR_Heading_1"/>
    <w:aliases w:val="Ju_H_I_Roman"/>
    <w:basedOn w:val="Nagwek1"/>
    <w:next w:val="ECHRPara"/>
    <w:uiPriority w:val="19"/>
    <w:qFormat/>
    <w:rsid w:val="00FD1D4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D1D41"/>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FD1D41"/>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D1D4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D1D41"/>
    <w:rPr>
      <w:sz w:val="24"/>
      <w:lang w:val="pl-PL"/>
    </w:rPr>
  </w:style>
  <w:style w:type="character" w:customStyle="1" w:styleId="Nagwek1Znak">
    <w:name w:val="Nagłówek 1 Znak"/>
    <w:basedOn w:val="Domylnaczcionkaakapitu"/>
    <w:link w:val="Nagwek1"/>
    <w:uiPriority w:val="99"/>
    <w:semiHidden/>
    <w:rsid w:val="00FD1D41"/>
    <w:rPr>
      <w:rFonts w:asciiTheme="majorHAnsi" w:eastAsiaTheme="majorEastAsia" w:hAnsiTheme="majorHAnsi" w:cstheme="majorBidi"/>
      <w:b/>
      <w:bCs/>
      <w:color w:val="333333"/>
      <w:sz w:val="28"/>
      <w:szCs w:val="28"/>
      <w:lang w:val="pl-PL"/>
    </w:rPr>
  </w:style>
  <w:style w:type="paragraph" w:customStyle="1" w:styleId="ECHRHeading4">
    <w:name w:val="ECHR_Heading_4"/>
    <w:aliases w:val="Ju_H_a"/>
    <w:basedOn w:val="Nagwek4"/>
    <w:next w:val="ECHRPara"/>
    <w:uiPriority w:val="22"/>
    <w:qFormat/>
    <w:rsid w:val="00FD1D4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D1D41"/>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FD1D41"/>
    <w:rPr>
      <w:rFonts w:asciiTheme="majorHAnsi" w:eastAsiaTheme="majorEastAsia" w:hAnsiTheme="majorHAnsi" w:cstheme="majorBidi"/>
      <w:b/>
      <w:bCs/>
      <w:color w:val="4D4D4D"/>
      <w:sz w:val="26"/>
      <w:szCs w:val="26"/>
      <w:lang w:val="pl-PL"/>
    </w:rPr>
  </w:style>
  <w:style w:type="paragraph" w:customStyle="1" w:styleId="ECHRHeading6">
    <w:name w:val="ECHR_Heading_6"/>
    <w:aliases w:val="Ju_H_alpha"/>
    <w:basedOn w:val="Nagwek6"/>
    <w:next w:val="ECHRPara"/>
    <w:uiPriority w:val="24"/>
    <w:qFormat/>
    <w:rsid w:val="00FD1D4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FD1D41"/>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FD1D41"/>
    <w:rPr>
      <w:rFonts w:asciiTheme="majorHAnsi" w:eastAsiaTheme="majorEastAsia" w:hAnsiTheme="majorHAnsi" w:cstheme="majorBidi"/>
      <w:b/>
      <w:bCs/>
      <w:color w:val="5F5F5F"/>
      <w:sz w:val="24"/>
      <w:lang w:val="pl-PL"/>
    </w:rPr>
  </w:style>
  <w:style w:type="paragraph" w:customStyle="1" w:styleId="JuParaLast">
    <w:name w:val="Ju_Para_Last"/>
    <w:basedOn w:val="Normalny"/>
    <w:next w:val="ECHRPara"/>
    <w:uiPriority w:val="30"/>
    <w:qFormat/>
    <w:rsid w:val="00FD1D41"/>
    <w:pPr>
      <w:keepNext/>
      <w:keepLines/>
      <w:spacing w:before="240"/>
      <w:ind w:firstLine="284"/>
    </w:pPr>
  </w:style>
  <w:style w:type="paragraph" w:customStyle="1" w:styleId="ECHRDecisionBody">
    <w:name w:val="ECHR_Decision_Body"/>
    <w:aliases w:val="Ju_Judges"/>
    <w:basedOn w:val="Normalny"/>
    <w:uiPriority w:val="11"/>
    <w:qFormat/>
    <w:rsid w:val="00FD1D41"/>
    <w:pPr>
      <w:tabs>
        <w:tab w:val="left" w:pos="567"/>
        <w:tab w:val="left" w:pos="1134"/>
      </w:tabs>
      <w:jc w:val="left"/>
    </w:pPr>
  </w:style>
  <w:style w:type="character" w:customStyle="1" w:styleId="Nagwek4Znak">
    <w:name w:val="Nagłówek 4 Znak"/>
    <w:basedOn w:val="Domylnaczcionkaakapitu"/>
    <w:link w:val="Nagwek4"/>
    <w:uiPriority w:val="99"/>
    <w:semiHidden/>
    <w:rsid w:val="00FD1D41"/>
    <w:rPr>
      <w:rFonts w:asciiTheme="majorHAnsi" w:eastAsiaTheme="majorEastAsia" w:hAnsiTheme="majorHAnsi" w:cstheme="majorBidi"/>
      <w:b/>
      <w:bCs/>
      <w:i/>
      <w:iCs/>
      <w:color w:val="777777"/>
      <w:sz w:val="24"/>
      <w:lang w:val="pl-PL"/>
    </w:rPr>
  </w:style>
  <w:style w:type="paragraph" w:customStyle="1" w:styleId="JuList">
    <w:name w:val="Ju_List"/>
    <w:basedOn w:val="Normalny"/>
    <w:uiPriority w:val="28"/>
    <w:qFormat/>
    <w:rsid w:val="00FD1D41"/>
    <w:pPr>
      <w:ind w:left="340" w:hanging="340"/>
    </w:pPr>
  </w:style>
  <w:style w:type="character" w:customStyle="1" w:styleId="Nagwek5Znak">
    <w:name w:val="Nagłówek 5 Znak"/>
    <w:basedOn w:val="Domylnaczcionkaakapitu"/>
    <w:link w:val="Nagwek5"/>
    <w:uiPriority w:val="99"/>
    <w:semiHidden/>
    <w:rsid w:val="00FD1D41"/>
    <w:rPr>
      <w:rFonts w:asciiTheme="majorHAnsi" w:eastAsiaTheme="majorEastAsia" w:hAnsiTheme="majorHAnsi" w:cstheme="majorBidi"/>
      <w:b/>
      <w:bCs/>
      <w:color w:val="808080"/>
    </w:rPr>
  </w:style>
  <w:style w:type="paragraph" w:customStyle="1" w:styleId="JuTitle">
    <w:name w:val="Ju_Title"/>
    <w:basedOn w:val="Normalny"/>
    <w:next w:val="ECHRPara"/>
    <w:uiPriority w:val="3"/>
    <w:semiHidden/>
    <w:qFormat/>
    <w:rsid w:val="00FD1D41"/>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FD1D41"/>
    <w:pPr>
      <w:ind w:left="635" w:hanging="357"/>
      <w:outlineLvl w:val="2"/>
    </w:pPr>
  </w:style>
  <w:style w:type="character" w:styleId="Wyrnieniedelikatne">
    <w:name w:val="Subtle Emphasis"/>
    <w:uiPriority w:val="99"/>
    <w:semiHidden/>
    <w:qFormat/>
    <w:rsid w:val="00FD1D41"/>
    <w:rPr>
      <w:i/>
      <w:iCs/>
    </w:rPr>
  </w:style>
  <w:style w:type="paragraph" w:customStyle="1" w:styleId="OpiHa">
    <w:name w:val="Opi_H_a"/>
    <w:basedOn w:val="ECHRHeading3"/>
    <w:uiPriority w:val="43"/>
    <w:qFormat/>
    <w:rsid w:val="00FD1D41"/>
    <w:pPr>
      <w:ind w:left="833" w:hanging="357"/>
      <w:outlineLvl w:val="3"/>
    </w:pPr>
    <w:rPr>
      <w:b/>
      <w:i w:val="0"/>
      <w:sz w:val="20"/>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FD1D41"/>
    <w:pPr>
      <w:tabs>
        <w:tab w:val="clear" w:pos="357"/>
      </w:tabs>
      <w:outlineLvl w:val="1"/>
    </w:pPr>
    <w:rPr>
      <w:b/>
    </w:rPr>
  </w:style>
  <w:style w:type="paragraph" w:customStyle="1" w:styleId="OpiHi">
    <w:name w:val="Opi_H_i"/>
    <w:basedOn w:val="ECHRHeading4"/>
    <w:uiPriority w:val="44"/>
    <w:qFormat/>
    <w:rsid w:val="00FD1D41"/>
    <w:pPr>
      <w:ind w:left="1037" w:hanging="357"/>
      <w:outlineLvl w:val="4"/>
    </w:pPr>
    <w:rPr>
      <w:b w:val="0"/>
      <w:i/>
    </w:rPr>
  </w:style>
  <w:style w:type="paragraph" w:customStyle="1" w:styleId="OpiPara">
    <w:name w:val="Opi_Para"/>
    <w:basedOn w:val="ECHRPara"/>
    <w:uiPriority w:val="46"/>
    <w:qFormat/>
    <w:rsid w:val="00FD1D41"/>
  </w:style>
  <w:style w:type="character" w:styleId="Uwydatnienie">
    <w:name w:val="Emphasis"/>
    <w:uiPriority w:val="99"/>
    <w:semiHidden/>
    <w:qFormat/>
    <w:rsid w:val="00FD1D41"/>
    <w:rPr>
      <w:b/>
      <w:bCs/>
      <w:i/>
      <w:iCs/>
      <w:spacing w:val="10"/>
      <w:bdr w:val="none" w:sz="0" w:space="0" w:color="auto"/>
      <w:shd w:val="clear" w:color="auto" w:fill="auto"/>
    </w:rPr>
  </w:style>
  <w:style w:type="paragraph" w:styleId="Stopka">
    <w:name w:val="footer"/>
    <w:basedOn w:val="Normalny"/>
    <w:link w:val="StopkaZnak"/>
    <w:uiPriority w:val="57"/>
    <w:semiHidden/>
    <w:rsid w:val="00FD1D4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D1D41"/>
    <w:rPr>
      <w:sz w:val="24"/>
      <w:lang w:val="pl-PL"/>
    </w:rPr>
  </w:style>
  <w:style w:type="character" w:styleId="Odwoanieprzypisudolnego">
    <w:name w:val="footnote reference"/>
    <w:basedOn w:val="Domylnaczcionkaakapitu"/>
    <w:uiPriority w:val="99"/>
    <w:semiHidden/>
    <w:rsid w:val="00FD1D41"/>
    <w:rPr>
      <w:vertAlign w:val="superscript"/>
    </w:rPr>
  </w:style>
  <w:style w:type="paragraph" w:styleId="Tekstprzypisudolnego">
    <w:name w:val="footnote text"/>
    <w:basedOn w:val="Normalny"/>
    <w:link w:val="TekstprzypisudolnegoZnak"/>
    <w:uiPriority w:val="99"/>
    <w:semiHidden/>
    <w:rsid w:val="00FD1D41"/>
    <w:rPr>
      <w:sz w:val="20"/>
      <w:szCs w:val="20"/>
    </w:rPr>
  </w:style>
  <w:style w:type="character" w:customStyle="1" w:styleId="TekstprzypisudolnegoZnak">
    <w:name w:val="Tekst przypisu dolnego Znak"/>
    <w:basedOn w:val="Domylnaczcionkaakapitu"/>
    <w:link w:val="Tekstprzypisudolnego"/>
    <w:uiPriority w:val="99"/>
    <w:semiHidden/>
    <w:rsid w:val="00FD1D41"/>
    <w:rPr>
      <w:rFonts w:eastAsiaTheme="minorEastAsia"/>
      <w:sz w:val="20"/>
      <w:szCs w:val="20"/>
      <w:lang w:val="pl-PL"/>
    </w:rPr>
  </w:style>
  <w:style w:type="character" w:customStyle="1" w:styleId="Nagwek6Znak">
    <w:name w:val="Nagłówek 6 Znak"/>
    <w:basedOn w:val="Domylnaczcionkaakapitu"/>
    <w:link w:val="Nagwek6"/>
    <w:uiPriority w:val="99"/>
    <w:semiHidden/>
    <w:rsid w:val="00FD1D41"/>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FD1D4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D1D4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D1D4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D1D41"/>
    <w:rPr>
      <w:color w:val="0072BC" w:themeColor="hyperlink"/>
      <w:u w:val="single"/>
    </w:rPr>
  </w:style>
  <w:style w:type="character" w:styleId="Wyrnienieintensywne">
    <w:name w:val="Intense Emphasis"/>
    <w:uiPriority w:val="99"/>
    <w:semiHidden/>
    <w:qFormat/>
    <w:rsid w:val="00FD1D41"/>
    <w:rPr>
      <w:b/>
      <w:bCs/>
    </w:rPr>
  </w:style>
  <w:style w:type="paragraph" w:styleId="Cytatintensywny">
    <w:name w:val="Intense Quote"/>
    <w:basedOn w:val="Normalny"/>
    <w:next w:val="Normalny"/>
    <w:link w:val="CytatintensywnyZnak"/>
    <w:uiPriority w:val="99"/>
    <w:semiHidden/>
    <w:qFormat/>
    <w:rsid w:val="00FD1D4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D1D41"/>
    <w:rPr>
      <w:rFonts w:eastAsiaTheme="minorEastAsia"/>
      <w:b/>
      <w:bCs/>
      <w:i/>
      <w:iCs/>
      <w:lang w:bidi="en-US"/>
    </w:rPr>
  </w:style>
  <w:style w:type="character" w:styleId="Odwoanieintensywne">
    <w:name w:val="Intense Reference"/>
    <w:uiPriority w:val="99"/>
    <w:semiHidden/>
    <w:qFormat/>
    <w:rsid w:val="00FD1D41"/>
    <w:rPr>
      <w:smallCaps/>
      <w:spacing w:val="5"/>
      <w:u w:val="single"/>
    </w:rPr>
  </w:style>
  <w:style w:type="paragraph" w:styleId="Akapitzlist">
    <w:name w:val="List Paragraph"/>
    <w:basedOn w:val="Normalny"/>
    <w:uiPriority w:val="99"/>
    <w:semiHidden/>
    <w:qFormat/>
    <w:rsid w:val="00FD1D4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D1D41"/>
    <w:pPr>
      <w:spacing w:before="200"/>
      <w:ind w:left="360" w:right="360"/>
    </w:pPr>
    <w:rPr>
      <w:i/>
      <w:iCs/>
      <w:sz w:val="22"/>
      <w:lang w:bidi="en-US"/>
    </w:rPr>
  </w:style>
  <w:style w:type="character" w:customStyle="1" w:styleId="CytatZnak">
    <w:name w:val="Cytat Znak"/>
    <w:basedOn w:val="Domylnaczcionkaakapitu"/>
    <w:link w:val="Cytat"/>
    <w:uiPriority w:val="99"/>
    <w:semiHidden/>
    <w:rsid w:val="00FD1D41"/>
    <w:rPr>
      <w:rFonts w:eastAsiaTheme="minorEastAsia"/>
      <w:i/>
      <w:iCs/>
      <w:lang w:bidi="en-US"/>
    </w:rPr>
  </w:style>
  <w:style w:type="character" w:styleId="Odwoaniedelikatne">
    <w:name w:val="Subtle Reference"/>
    <w:uiPriority w:val="99"/>
    <w:semiHidden/>
    <w:qFormat/>
    <w:rsid w:val="00FD1D41"/>
    <w:rPr>
      <w:smallCaps/>
    </w:rPr>
  </w:style>
  <w:style w:type="table" w:styleId="Tabela-Siatka">
    <w:name w:val="Table Grid"/>
    <w:basedOn w:val="Standardowy"/>
    <w:uiPriority w:val="59"/>
    <w:semiHidden/>
    <w:rsid w:val="00FD1D4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D1D4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D1D4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D1D4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D1D4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D1D4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D1D4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D1D4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FD1D4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D1D4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FD1D41"/>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D1D4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D1D41"/>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FD1D41"/>
    <w:rPr>
      <w:vertAlign w:val="superscript"/>
    </w:rPr>
  </w:style>
  <w:style w:type="paragraph" w:styleId="Tekstprzypisukocowego">
    <w:name w:val="endnote text"/>
    <w:basedOn w:val="Normalny"/>
    <w:link w:val="TekstprzypisukocowegoZnak"/>
    <w:uiPriority w:val="99"/>
    <w:semiHidden/>
    <w:rsid w:val="00FD1D41"/>
    <w:rPr>
      <w:sz w:val="20"/>
      <w:szCs w:val="20"/>
    </w:rPr>
  </w:style>
  <w:style w:type="character" w:customStyle="1" w:styleId="TekstprzypisukocowegoZnak">
    <w:name w:val="Tekst przypisu końcowego Znak"/>
    <w:basedOn w:val="Domylnaczcionkaakapitu"/>
    <w:link w:val="Tekstprzypisukocowego"/>
    <w:uiPriority w:val="99"/>
    <w:semiHidden/>
    <w:rsid w:val="00FD1D41"/>
    <w:rPr>
      <w:rFonts w:eastAsiaTheme="minorEastAsia"/>
      <w:sz w:val="20"/>
      <w:szCs w:val="20"/>
      <w:lang w:val="pl-PL"/>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FD1D4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D1D4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D1D4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Sub">
    <w:name w:val="Opi_Para_Sub"/>
    <w:basedOn w:val="JuParaSub"/>
    <w:uiPriority w:val="47"/>
    <w:qFormat/>
    <w:rsid w:val="00FD1D41"/>
  </w:style>
  <w:style w:type="paragraph" w:customStyle="1" w:styleId="OpiQuot">
    <w:name w:val="Opi_Quot"/>
    <w:basedOn w:val="ECHRParaQuote"/>
    <w:uiPriority w:val="48"/>
    <w:qFormat/>
    <w:rsid w:val="00FD1D41"/>
  </w:style>
  <w:style w:type="paragraph" w:customStyle="1" w:styleId="ECHRFooter">
    <w:name w:val="ECHR_Footer"/>
    <w:aliases w:val="Footer_ECHR"/>
    <w:basedOn w:val="Stopka"/>
    <w:link w:val="ECHRFooterChar"/>
    <w:uiPriority w:val="57"/>
    <w:rsid w:val="00FD1D41"/>
    <w:pPr>
      <w:jc w:val="left"/>
    </w:pPr>
    <w:rPr>
      <w:sz w:val="8"/>
    </w:rPr>
  </w:style>
  <w:style w:type="paragraph" w:customStyle="1" w:styleId="ECHRFooterLine">
    <w:name w:val="ECHR_Footer_Line"/>
    <w:aliases w:val="Footer_Line"/>
    <w:basedOn w:val="Normalny"/>
    <w:next w:val="ECHRFooter"/>
    <w:uiPriority w:val="57"/>
    <w:semiHidden/>
    <w:rsid w:val="00FD1D41"/>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FD1D41"/>
    <w:pPr>
      <w:spacing w:after="240"/>
      <w:jc w:val="center"/>
      <w:outlineLvl w:val="0"/>
    </w:pPr>
    <w:rPr>
      <w:rFonts w:asciiTheme="majorHAnsi" w:hAnsiTheme="majorHAnsi"/>
    </w:rPr>
  </w:style>
  <w:style w:type="paragraph" w:customStyle="1" w:styleId="OpiQuotSub">
    <w:name w:val="Opi_Quot_Sub"/>
    <w:basedOn w:val="JuQuotSub"/>
    <w:uiPriority w:val="49"/>
    <w:qFormat/>
    <w:rsid w:val="00FD1D41"/>
  </w:style>
  <w:style w:type="paragraph" w:customStyle="1" w:styleId="JuHeaderLandscape">
    <w:name w:val="Ju_Header_Landscape"/>
    <w:basedOn w:val="ECHRHeader"/>
    <w:uiPriority w:val="4"/>
    <w:qFormat/>
    <w:rsid w:val="00FD1D41"/>
    <w:pPr>
      <w:tabs>
        <w:tab w:val="clear" w:pos="3686"/>
        <w:tab w:val="clear" w:pos="7371"/>
        <w:tab w:val="center" w:pos="6146"/>
        <w:tab w:val="right" w:pos="12293"/>
      </w:tabs>
    </w:pPr>
  </w:style>
  <w:style w:type="paragraph" w:customStyle="1" w:styleId="OpiTranslation">
    <w:name w:val="Opi_Translation"/>
    <w:basedOn w:val="Normalny"/>
    <w:next w:val="OpiPara"/>
    <w:uiPriority w:val="40"/>
    <w:qFormat/>
    <w:rsid w:val="00FD1D41"/>
    <w:pPr>
      <w:jc w:val="center"/>
      <w:outlineLvl w:val="0"/>
    </w:pPr>
    <w:rPr>
      <w:i/>
    </w:rPr>
  </w:style>
  <w:style w:type="character" w:customStyle="1" w:styleId="ECHRParaChar">
    <w:name w:val="ECHR_Para Char"/>
    <w:aliases w:val="Ju_Para Char"/>
    <w:link w:val="ECHRPara"/>
    <w:uiPriority w:val="12"/>
    <w:rsid w:val="00E945EB"/>
    <w:rPr>
      <w:rFonts w:eastAsiaTheme="minorEastAsia"/>
      <w:sz w:val="24"/>
      <w:lang w:val="pl-PL"/>
    </w:rPr>
  </w:style>
  <w:style w:type="table" w:customStyle="1" w:styleId="UGTable1">
    <w:name w:val="UG_Table1"/>
    <w:basedOn w:val="Standardowy"/>
    <w:uiPriority w:val="99"/>
    <w:rsid w:val="005A32FB"/>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5A32FB"/>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Spacer">
    <w:name w:val="ECHR_Spacer"/>
    <w:basedOn w:val="Normalny"/>
    <w:uiPriority w:val="45"/>
    <w:rsid w:val="005A32FB"/>
    <w:pPr>
      <w:jc w:val="left"/>
    </w:pPr>
    <w:rPr>
      <w:rFonts w:eastAsiaTheme="minorHAnsi"/>
      <w:sz w:val="4"/>
    </w:rPr>
  </w:style>
  <w:style w:type="paragraph" w:customStyle="1" w:styleId="ECHRParaSpaced">
    <w:name w:val="ECHR_Para_Spaced"/>
    <w:aliases w:val="Para_Spaced"/>
    <w:basedOn w:val="ECHRPara"/>
    <w:uiPriority w:val="4"/>
    <w:rsid w:val="005A32FB"/>
    <w:pPr>
      <w:spacing w:before="120" w:after="120"/>
      <w:ind w:firstLine="0"/>
    </w:pPr>
    <w:rPr>
      <w:rFonts w:eastAsiaTheme="minorHAnsi"/>
      <w:sz w:val="22"/>
    </w:rPr>
  </w:style>
  <w:style w:type="character" w:customStyle="1" w:styleId="ECHRFooterChar">
    <w:name w:val="ECHR_Footer Char"/>
    <w:basedOn w:val="Domylnaczcionkaakapitu"/>
    <w:link w:val="ECHRFooter"/>
    <w:uiPriority w:val="57"/>
    <w:rsid w:val="005A32FB"/>
    <w:rPr>
      <w:sz w:val="8"/>
      <w:lang w:val="pl-PL"/>
    </w:rPr>
  </w:style>
  <w:style w:type="paragraph" w:styleId="Poprawka">
    <w:name w:val="Revision"/>
    <w:hidden/>
    <w:uiPriority w:val="99"/>
    <w:semiHidden/>
    <w:rsid w:val="005278C6"/>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25F15-CFE0-4943-8EA1-08199F782C51}">
  <ds:schemaRefs>
    <ds:schemaRef ds:uri="http://schemas.microsoft.com/sharepoint/v3/contenttype/forms"/>
  </ds:schemaRefs>
</ds:datastoreItem>
</file>

<file path=customXml/itemProps2.xml><?xml version="1.0" encoding="utf-8"?>
<ds:datastoreItem xmlns:ds="http://schemas.openxmlformats.org/officeDocument/2006/customXml" ds:itemID="{CB66A591-95CC-46EF-A449-6938A8DB7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60AA399-13C0-44E7-8CBA-6307C49A3B5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C04EE3-4D25-433F-A6F0-D600129B0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8312</Words>
  <Characters>49873</Characters>
  <Application>Microsoft Office Word</Application>
  <DocSecurity>4</DocSecurity>
  <Lines>415</Lines>
  <Paragraphs>116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58069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2020-04-16T12:46:00Z</dcterms:created>
  <dcterms:modified xsi:type="dcterms:W3CDTF">2020-04-16T12:46:00Z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41841/12</vt:lpwstr>
  </property>
  <property fmtid="{D5CDD505-2E9C-101B-9397-08002B2CF9AE}" pid="4" name="CASEID">
    <vt:lpwstr>810509</vt:lpwstr>
  </property>
  <property fmtid="{D5CDD505-2E9C-101B-9397-08002B2CF9AE}" pid="5" name="ContentTypeId">
    <vt:lpwstr>0x010100558EB02BDB9E204AB350EDD385B68E10</vt:lpwstr>
  </property>
</Properties>
</file>