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586445" w14:textId="77777777" w:rsidR="004B5C8A" w:rsidRDefault="004B5C8A" w:rsidP="004B5C8A">
      <w:pPr>
        <w:tabs>
          <w:tab w:val="left" w:pos="5529"/>
        </w:tabs>
        <w:jc w:val="center"/>
      </w:pPr>
      <w:bookmarkStart w:id="0" w:name="_GoBack"/>
      <w:bookmarkEnd w:id="0"/>
    </w:p>
    <w:p w14:paraId="7E0B8EF1" w14:textId="65EAD1D9" w:rsidR="004B5C8A" w:rsidRPr="00B63707" w:rsidRDefault="004B5C8A" w:rsidP="004B5C8A">
      <w:pPr>
        <w:tabs>
          <w:tab w:val="left" w:pos="5529"/>
        </w:tabs>
        <w:jc w:val="center"/>
      </w:pPr>
      <w:r>
        <w:t>EUROPEJSKI TRYBUNAŁ PRAW CZŁOWIEKA</w:t>
      </w:r>
    </w:p>
    <w:p w14:paraId="1C77B8B3" w14:textId="77777777" w:rsidR="00014566" w:rsidRPr="00C754AE" w:rsidRDefault="00014566" w:rsidP="00430535">
      <w:pPr>
        <w:jc w:val="center"/>
      </w:pPr>
    </w:p>
    <w:p w14:paraId="37F57C53" w14:textId="77777777" w:rsidR="00A828E6" w:rsidRPr="00C754AE" w:rsidRDefault="00A828E6" w:rsidP="00430535">
      <w:pPr>
        <w:jc w:val="center"/>
      </w:pPr>
    </w:p>
    <w:p w14:paraId="5FAF5910" w14:textId="77777777" w:rsidR="00A828E6" w:rsidRPr="00C754AE" w:rsidRDefault="00A828E6" w:rsidP="00430535">
      <w:pPr>
        <w:jc w:val="center"/>
      </w:pPr>
    </w:p>
    <w:p w14:paraId="64F89DA4" w14:textId="77777777" w:rsidR="00014566" w:rsidRPr="00430535" w:rsidRDefault="002300C6" w:rsidP="00430535">
      <w:pPr>
        <w:jc w:val="center"/>
      </w:pPr>
      <w:r>
        <w:t>SEKCJA PIERWSZA</w:t>
      </w:r>
    </w:p>
    <w:p w14:paraId="30C48CD2" w14:textId="77777777" w:rsidR="00014566" w:rsidRPr="004B5C8A" w:rsidRDefault="00014566" w:rsidP="00430535">
      <w:pPr>
        <w:jc w:val="center"/>
      </w:pPr>
    </w:p>
    <w:p w14:paraId="7F5B31DF" w14:textId="77777777" w:rsidR="00A828E6" w:rsidRPr="004B5C8A" w:rsidRDefault="00A828E6" w:rsidP="00430535">
      <w:pPr>
        <w:jc w:val="center"/>
      </w:pPr>
    </w:p>
    <w:p w14:paraId="68953331" w14:textId="77777777" w:rsidR="00A828E6" w:rsidRPr="004B5C8A" w:rsidRDefault="00A828E6" w:rsidP="00430535">
      <w:pPr>
        <w:jc w:val="center"/>
      </w:pPr>
    </w:p>
    <w:p w14:paraId="3ED9D051" w14:textId="77777777" w:rsidR="00A828E6" w:rsidRPr="004B5C8A" w:rsidRDefault="00A828E6" w:rsidP="00430535">
      <w:pPr>
        <w:jc w:val="center"/>
      </w:pPr>
    </w:p>
    <w:p w14:paraId="45199462" w14:textId="77777777" w:rsidR="00A828E6" w:rsidRPr="004B5C8A" w:rsidRDefault="00A828E6" w:rsidP="00430535">
      <w:pPr>
        <w:jc w:val="center"/>
      </w:pPr>
    </w:p>
    <w:p w14:paraId="015E4F18" w14:textId="77777777" w:rsidR="00014566" w:rsidRPr="00430535" w:rsidRDefault="00014566" w:rsidP="00430535">
      <w:pPr>
        <w:jc w:val="center"/>
        <w:rPr>
          <w:b/>
        </w:rPr>
      </w:pPr>
      <w:bookmarkStart w:id="1" w:name="To"/>
      <w:r>
        <w:rPr>
          <w:b/>
        </w:rPr>
        <w:t xml:space="preserve">SPRAWA </w:t>
      </w:r>
      <w:bookmarkEnd w:id="1"/>
      <w:r>
        <w:rPr>
          <w:b/>
        </w:rPr>
        <w:t>ČAKAREVIĆ PRZECIWKO CHORWACJI</w:t>
      </w:r>
    </w:p>
    <w:p w14:paraId="1A0CF6E1" w14:textId="77777777" w:rsidR="00014566" w:rsidRPr="00430535" w:rsidRDefault="00014566" w:rsidP="00430535">
      <w:pPr>
        <w:jc w:val="center"/>
      </w:pPr>
    </w:p>
    <w:p w14:paraId="7E67E130" w14:textId="77777777" w:rsidR="00014566" w:rsidRPr="00430535" w:rsidRDefault="00014566" w:rsidP="00430535">
      <w:pPr>
        <w:jc w:val="center"/>
        <w:rPr>
          <w:i/>
        </w:rPr>
      </w:pPr>
      <w:r>
        <w:rPr>
          <w:i/>
        </w:rPr>
        <w:t>(skarga nr 48921/13)</w:t>
      </w:r>
    </w:p>
    <w:p w14:paraId="7236F6C4" w14:textId="77777777" w:rsidR="00014566" w:rsidRPr="00430535" w:rsidRDefault="00014566" w:rsidP="00430535">
      <w:pPr>
        <w:jc w:val="center"/>
      </w:pPr>
    </w:p>
    <w:p w14:paraId="41A5BD41" w14:textId="77777777" w:rsidR="00014566" w:rsidRPr="00430535" w:rsidRDefault="00014566" w:rsidP="00430535">
      <w:pPr>
        <w:jc w:val="center"/>
      </w:pPr>
    </w:p>
    <w:p w14:paraId="0E5A50CA" w14:textId="77777777" w:rsidR="00BA1821" w:rsidRPr="00430535" w:rsidRDefault="00BA1821" w:rsidP="00430535">
      <w:pPr>
        <w:jc w:val="center"/>
      </w:pPr>
    </w:p>
    <w:p w14:paraId="39DA179F" w14:textId="77777777" w:rsidR="00A828E6" w:rsidRPr="004B5C8A" w:rsidRDefault="00A828E6" w:rsidP="00430535">
      <w:pPr>
        <w:jc w:val="center"/>
      </w:pPr>
    </w:p>
    <w:p w14:paraId="7EC8F81D" w14:textId="77777777" w:rsidR="00A828E6" w:rsidRPr="004B5C8A" w:rsidRDefault="00A828E6" w:rsidP="00430535">
      <w:pPr>
        <w:jc w:val="center"/>
      </w:pPr>
    </w:p>
    <w:p w14:paraId="7EE36A11" w14:textId="77777777" w:rsidR="00BA1821" w:rsidRPr="004B5C8A" w:rsidRDefault="00BA1821" w:rsidP="00430535">
      <w:pPr>
        <w:jc w:val="center"/>
      </w:pPr>
    </w:p>
    <w:p w14:paraId="7568FFFD" w14:textId="77777777" w:rsidR="00566825" w:rsidRPr="004B5C8A" w:rsidRDefault="00566825" w:rsidP="00430535">
      <w:pPr>
        <w:jc w:val="center"/>
      </w:pPr>
    </w:p>
    <w:p w14:paraId="583189D1" w14:textId="77777777" w:rsidR="006814DE" w:rsidRPr="004B5C8A" w:rsidRDefault="006814DE" w:rsidP="00430535">
      <w:pPr>
        <w:jc w:val="center"/>
      </w:pPr>
    </w:p>
    <w:p w14:paraId="7F80E8F8" w14:textId="77777777" w:rsidR="00A828E6" w:rsidRPr="00430535" w:rsidRDefault="00BA1821" w:rsidP="00430535">
      <w:pPr>
        <w:jc w:val="center"/>
      </w:pPr>
      <w:r>
        <w:t>WYROK</w:t>
      </w:r>
    </w:p>
    <w:p w14:paraId="0F766E54" w14:textId="77777777" w:rsidR="00BA1821" w:rsidRPr="004B5C8A" w:rsidRDefault="00BA1821" w:rsidP="00430535">
      <w:pPr>
        <w:jc w:val="center"/>
      </w:pPr>
    </w:p>
    <w:p w14:paraId="4D734649" w14:textId="77777777" w:rsidR="00BA1821" w:rsidRPr="004B5C8A" w:rsidRDefault="00BA1821" w:rsidP="00430535">
      <w:pPr>
        <w:jc w:val="center"/>
      </w:pPr>
    </w:p>
    <w:p w14:paraId="5A5C3A15" w14:textId="77777777" w:rsidR="00BA1821" w:rsidRPr="004B5C8A" w:rsidRDefault="00BA1821" w:rsidP="00430535">
      <w:pPr>
        <w:jc w:val="center"/>
      </w:pPr>
    </w:p>
    <w:p w14:paraId="1F2D101F" w14:textId="77777777" w:rsidR="00A828E6" w:rsidRPr="00430535" w:rsidRDefault="00A828E6" w:rsidP="00430535">
      <w:pPr>
        <w:jc w:val="center"/>
      </w:pPr>
      <w:r>
        <w:t>STRASBURG</w:t>
      </w:r>
    </w:p>
    <w:p w14:paraId="1ED03C99" w14:textId="77777777" w:rsidR="00A828E6" w:rsidRPr="004B5C8A" w:rsidRDefault="00A828E6" w:rsidP="00430535">
      <w:pPr>
        <w:jc w:val="center"/>
      </w:pPr>
    </w:p>
    <w:p w14:paraId="35B16A10" w14:textId="77777777" w:rsidR="00BA1821" w:rsidRPr="004B5C8A" w:rsidRDefault="00BA1821" w:rsidP="00430535">
      <w:pPr>
        <w:jc w:val="center"/>
      </w:pPr>
    </w:p>
    <w:p w14:paraId="723EAF4B" w14:textId="402263F8" w:rsidR="00A828E6" w:rsidRPr="00430535" w:rsidRDefault="00EE571B" w:rsidP="00430535">
      <w:pPr>
        <w:jc w:val="center"/>
      </w:pPr>
      <w:r>
        <w:t xml:space="preserve">z dnia </w:t>
      </w:r>
      <w:r w:rsidR="00A828E6">
        <w:t>26 kwietnia 2018 r.</w:t>
      </w:r>
    </w:p>
    <w:p w14:paraId="69D7B506" w14:textId="77777777" w:rsidR="00A828E6" w:rsidRPr="004B5C8A" w:rsidRDefault="00A828E6" w:rsidP="00430535">
      <w:pPr>
        <w:jc w:val="center"/>
      </w:pPr>
    </w:p>
    <w:p w14:paraId="13488CDC" w14:textId="77777777" w:rsidR="00A828E6" w:rsidRPr="004B5C8A" w:rsidRDefault="00A828E6" w:rsidP="00430535">
      <w:pPr>
        <w:jc w:val="center"/>
      </w:pPr>
    </w:p>
    <w:p w14:paraId="61509A0E" w14:textId="77777777" w:rsidR="00430535" w:rsidRPr="00430535" w:rsidRDefault="00430535" w:rsidP="00430535">
      <w:pPr>
        <w:pStyle w:val="jucase0"/>
        <w:ind w:firstLine="0"/>
        <w:jc w:val="center"/>
        <w:rPr>
          <w:color w:val="FF0000"/>
          <w:sz w:val="28"/>
          <w:szCs w:val="28"/>
          <w:u w:val="single"/>
        </w:rPr>
      </w:pPr>
      <w:r>
        <w:rPr>
          <w:color w:val="FF0000"/>
          <w:sz w:val="28"/>
          <w:szCs w:val="28"/>
          <w:u w:val="single"/>
        </w:rPr>
        <w:t>WYROK OSTATECZNY</w:t>
      </w:r>
    </w:p>
    <w:p w14:paraId="6C32E586" w14:textId="77777777" w:rsidR="00430535" w:rsidRPr="00430535" w:rsidRDefault="00430535" w:rsidP="00430535">
      <w:pPr>
        <w:pStyle w:val="jupara"/>
        <w:tabs>
          <w:tab w:val="left" w:pos="4650"/>
        </w:tabs>
        <w:ind w:firstLine="0"/>
        <w:jc w:val="center"/>
        <w:rPr>
          <w:color w:val="FF0000"/>
          <w:sz w:val="28"/>
          <w:szCs w:val="28"/>
        </w:rPr>
      </w:pPr>
    </w:p>
    <w:p w14:paraId="779C28BB" w14:textId="77777777" w:rsidR="00430535" w:rsidRPr="00430535" w:rsidRDefault="00430535" w:rsidP="00430535">
      <w:pPr>
        <w:pStyle w:val="jupara"/>
        <w:ind w:firstLine="0"/>
        <w:jc w:val="center"/>
        <w:rPr>
          <w:color w:val="FF0000"/>
          <w:sz w:val="28"/>
          <w:szCs w:val="28"/>
        </w:rPr>
      </w:pPr>
      <w:r>
        <w:rPr>
          <w:color w:val="FF0000"/>
          <w:sz w:val="28"/>
          <w:szCs w:val="28"/>
        </w:rPr>
        <w:t>26/07/2018</w:t>
      </w:r>
    </w:p>
    <w:p w14:paraId="3CD3933B" w14:textId="77777777" w:rsidR="00430535" w:rsidRPr="00430535" w:rsidRDefault="00430535" w:rsidP="00430535">
      <w:pPr>
        <w:pStyle w:val="jupara"/>
        <w:ind w:firstLine="0"/>
        <w:jc w:val="center"/>
      </w:pPr>
    </w:p>
    <w:p w14:paraId="1BC41DAC" w14:textId="77777777" w:rsidR="00430535" w:rsidRPr="00430535" w:rsidRDefault="00430535" w:rsidP="00430535">
      <w:pPr>
        <w:jc w:val="center"/>
        <w:rPr>
          <w:i/>
          <w:iCs/>
          <w:sz w:val="22"/>
        </w:rPr>
      </w:pPr>
      <w:r>
        <w:rPr>
          <w:i/>
          <w:iCs/>
          <w:sz w:val="22"/>
        </w:rPr>
        <w:t>Wyrok ten stał się ostateczny zgodnie z warunkami określonymi w</w:t>
      </w:r>
      <w:r w:rsidR="004B5C8A">
        <w:rPr>
          <w:i/>
          <w:iCs/>
          <w:sz w:val="22"/>
        </w:rPr>
        <w:t xml:space="preserve"> </w:t>
      </w:r>
      <w:r>
        <w:rPr>
          <w:i/>
          <w:iCs/>
          <w:sz w:val="22"/>
        </w:rPr>
        <w:t>art. 44 ust. 2 Konwencji. Wyrok może podlegać korekcie wydawniczej.</w:t>
      </w:r>
    </w:p>
    <w:p w14:paraId="4DB2FDCA" w14:textId="77777777" w:rsidR="00566825" w:rsidRPr="00430535" w:rsidRDefault="00566825" w:rsidP="00430535">
      <w:pPr>
        <w:pStyle w:val="ECHRPara"/>
        <w:sectPr w:rsidR="00566825" w:rsidRPr="00430535" w:rsidSect="00A828E6">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66BF11F6" w14:textId="13A2CCC4" w:rsidR="00014566" w:rsidRPr="00430535" w:rsidRDefault="00014566" w:rsidP="00430535">
      <w:pPr>
        <w:pStyle w:val="JuCase"/>
        <w:rPr>
          <w:bCs/>
        </w:rPr>
      </w:pPr>
      <w:r>
        <w:lastRenderedPageBreak/>
        <w:t xml:space="preserve">W sprawie </w:t>
      </w:r>
      <w:proofErr w:type="spellStart"/>
      <w:r>
        <w:t>Čakarević</w:t>
      </w:r>
      <w:proofErr w:type="spellEnd"/>
      <w:r>
        <w:t xml:space="preserve"> przeciwko Chorwacj</w:t>
      </w:r>
      <w:r w:rsidR="00AE4DE8">
        <w:t>i</w:t>
      </w:r>
    </w:p>
    <w:p w14:paraId="4B20F391" w14:textId="77777777" w:rsidR="00014566" w:rsidRPr="00430535" w:rsidRDefault="00014566" w:rsidP="00430535">
      <w:pPr>
        <w:pStyle w:val="ECHRPara"/>
      </w:pPr>
      <w:r>
        <w:t>Europejski Trybunał Praw Człowieka (sekcja pierwsza), zasiadając jako Izba w składzie:</w:t>
      </w:r>
    </w:p>
    <w:p w14:paraId="4A2CDC6A" w14:textId="77777777" w:rsidR="00014566" w:rsidRPr="00430535" w:rsidRDefault="00A828E6" w:rsidP="00430535">
      <w:pPr>
        <w:pStyle w:val="ECHRDecisionBody"/>
      </w:pPr>
      <w:r>
        <w:tab/>
      </w:r>
      <w:proofErr w:type="spellStart"/>
      <w:r>
        <w:t>Linos-Alexandre</w:t>
      </w:r>
      <w:proofErr w:type="spellEnd"/>
      <w:r>
        <w:t xml:space="preserve"> </w:t>
      </w:r>
      <w:proofErr w:type="spellStart"/>
      <w:r>
        <w:t>Sicilianos</w:t>
      </w:r>
      <w:proofErr w:type="spellEnd"/>
      <w:r>
        <w:t>,</w:t>
      </w:r>
      <w:r>
        <w:rPr>
          <w:i/>
        </w:rPr>
        <w:t xml:space="preserve"> Przewodniczący,</w:t>
      </w:r>
      <w:r>
        <w:rPr>
          <w:i/>
        </w:rPr>
        <w:br/>
      </w:r>
      <w:r>
        <w:tab/>
      </w:r>
      <w:proofErr w:type="spellStart"/>
      <w:r>
        <w:t>Aleš</w:t>
      </w:r>
      <w:proofErr w:type="spellEnd"/>
      <w:r>
        <w:t xml:space="preserve"> </w:t>
      </w:r>
      <w:proofErr w:type="spellStart"/>
      <w:r>
        <w:t>Pejchal</w:t>
      </w:r>
      <w:proofErr w:type="spellEnd"/>
      <w:r>
        <w:t>,</w:t>
      </w:r>
      <w:r>
        <w:rPr>
          <w:i/>
        </w:rPr>
        <w:br/>
      </w:r>
      <w:r>
        <w:tab/>
        <w:t xml:space="preserve">Krzysztof </w:t>
      </w:r>
      <w:proofErr w:type="spellStart"/>
      <w:r>
        <w:t>Wojtyczek</w:t>
      </w:r>
      <w:proofErr w:type="spellEnd"/>
      <w:r>
        <w:t>,</w:t>
      </w:r>
      <w:r>
        <w:rPr>
          <w:i/>
        </w:rPr>
        <w:br/>
      </w:r>
      <w:r>
        <w:tab/>
      </w:r>
      <w:proofErr w:type="spellStart"/>
      <w:r>
        <w:t>Ksenija</w:t>
      </w:r>
      <w:proofErr w:type="spellEnd"/>
      <w:r>
        <w:t xml:space="preserve"> </w:t>
      </w:r>
      <w:proofErr w:type="spellStart"/>
      <w:r>
        <w:t>Turković</w:t>
      </w:r>
      <w:proofErr w:type="spellEnd"/>
      <w:r>
        <w:t>,</w:t>
      </w:r>
      <w:r>
        <w:rPr>
          <w:i/>
        </w:rPr>
        <w:br/>
      </w:r>
      <w:r>
        <w:tab/>
      </w:r>
      <w:proofErr w:type="spellStart"/>
      <w:r>
        <w:t>Pauliine</w:t>
      </w:r>
      <w:proofErr w:type="spellEnd"/>
      <w:r>
        <w:t xml:space="preserve"> </w:t>
      </w:r>
      <w:proofErr w:type="spellStart"/>
      <w:r>
        <w:t>Koskelo</w:t>
      </w:r>
      <w:proofErr w:type="spellEnd"/>
      <w:r>
        <w:t>,</w:t>
      </w:r>
      <w:r>
        <w:rPr>
          <w:i/>
        </w:rPr>
        <w:br/>
      </w:r>
      <w:r>
        <w:tab/>
        <w:t xml:space="preserve">Tim </w:t>
      </w:r>
      <w:proofErr w:type="spellStart"/>
      <w:r>
        <w:t>Eicke</w:t>
      </w:r>
      <w:proofErr w:type="spellEnd"/>
      <w:r>
        <w:t>,</w:t>
      </w:r>
      <w:r>
        <w:rPr>
          <w:i/>
        </w:rPr>
        <w:br/>
      </w:r>
      <w:r>
        <w:tab/>
      </w:r>
      <w:proofErr w:type="spellStart"/>
      <w:r>
        <w:t>Jovan</w:t>
      </w:r>
      <w:proofErr w:type="spellEnd"/>
      <w:r>
        <w:t xml:space="preserve"> </w:t>
      </w:r>
      <w:proofErr w:type="spellStart"/>
      <w:r>
        <w:t>Ilievski</w:t>
      </w:r>
      <w:proofErr w:type="spellEnd"/>
      <w:r>
        <w:t>,</w:t>
      </w:r>
      <w:r>
        <w:rPr>
          <w:i/>
        </w:rPr>
        <w:t xml:space="preserve"> sędziowie,</w:t>
      </w:r>
      <w:r>
        <w:rPr>
          <w:i/>
        </w:rPr>
        <w:br/>
      </w:r>
      <w:r>
        <w:t xml:space="preserve">i Abel Campos, </w:t>
      </w:r>
      <w:r>
        <w:rPr>
          <w:i/>
        </w:rPr>
        <w:t>Kanclerz Sekcji,</w:t>
      </w:r>
    </w:p>
    <w:p w14:paraId="3610A713" w14:textId="77777777" w:rsidR="00014566" w:rsidRPr="00430535" w:rsidRDefault="00014566" w:rsidP="00430535">
      <w:pPr>
        <w:pStyle w:val="ECHRPara"/>
      </w:pPr>
      <w:r>
        <w:t>obradując na posiedzeniu niejawnym w dniach 16 stycznia, 13 lutego i 27 marca 2018 r.,</w:t>
      </w:r>
    </w:p>
    <w:p w14:paraId="37E65234" w14:textId="77777777" w:rsidR="00014566" w:rsidRPr="00430535" w:rsidRDefault="00014566" w:rsidP="00430535">
      <w:pPr>
        <w:pStyle w:val="ECHRPara"/>
      </w:pPr>
      <w:r>
        <w:t>wydaje następujący wyrok, który został przyjęty w ostatnim z wymienionych dni:</w:t>
      </w:r>
    </w:p>
    <w:p w14:paraId="19EC679D" w14:textId="77777777" w:rsidR="00014566" w:rsidRPr="00430535" w:rsidRDefault="00014566" w:rsidP="00430535">
      <w:pPr>
        <w:pStyle w:val="ECHRTitle1"/>
      </w:pPr>
      <w:r>
        <w:t>POSTĘPOWANIE</w:t>
      </w:r>
    </w:p>
    <w:p w14:paraId="1D4FB9E5" w14:textId="464B8ED6" w:rsidR="001A0FC9"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1</w:t>
      </w:r>
      <w:r>
        <w:rPr>
          <w:noProof/>
        </w:rPr>
        <w:fldChar w:fldCharType="end"/>
      </w:r>
      <w:r w:rsidR="00043015">
        <w:t>.</w:t>
      </w:r>
      <w:r w:rsidR="004B5C8A">
        <w:t xml:space="preserve"> </w:t>
      </w:r>
      <w:r w:rsidR="00043015">
        <w:t xml:space="preserve">Sprawa wywodzi się ze skargi (nr 48921/13) przeciwko Chorwacji, wniesionej do Trybunału </w:t>
      </w:r>
      <w:r w:rsidR="00AE4DE8">
        <w:t xml:space="preserve">w dniu 9 lipca 2013 r. </w:t>
      </w:r>
      <w:r w:rsidR="00043015">
        <w:t>na podstawie art. 34 Konwencji o ochronie praw człowieka i podstawowych wolności („Konwencj</w:t>
      </w:r>
      <w:r w:rsidR="00AE4DE8">
        <w:t>i</w:t>
      </w:r>
      <w:r w:rsidR="00043015">
        <w:t>”) przez obywatel</w:t>
      </w:r>
      <w:r w:rsidR="00AE4DE8">
        <w:t>kę</w:t>
      </w:r>
      <w:r w:rsidR="00043015">
        <w:t xml:space="preserve"> </w:t>
      </w:r>
      <w:r w:rsidR="005B00E8">
        <w:t>Chorwacji</w:t>
      </w:r>
      <w:r w:rsidR="00AE4DE8">
        <w:t xml:space="preserve"> p. </w:t>
      </w:r>
      <w:proofErr w:type="spellStart"/>
      <w:r w:rsidR="005B00E8">
        <w:t>Ilinkę</w:t>
      </w:r>
      <w:proofErr w:type="spellEnd"/>
      <w:r w:rsidR="005B00E8" w:rsidRPr="00430535">
        <w:t xml:space="preserve"> </w:t>
      </w:r>
      <w:proofErr w:type="spellStart"/>
      <w:r w:rsidR="005B00E8" w:rsidRPr="00430535">
        <w:t>Čakarević</w:t>
      </w:r>
      <w:proofErr w:type="spellEnd"/>
      <w:r w:rsidR="005B00E8" w:rsidRPr="00430535">
        <w:t xml:space="preserve"> </w:t>
      </w:r>
      <w:r w:rsidR="00043015">
        <w:t>(„skarżąc</w:t>
      </w:r>
      <w:r w:rsidR="00AE4DE8">
        <w:t>ą</w:t>
      </w:r>
      <w:r w:rsidR="00043015">
        <w:t>”)</w:t>
      </w:r>
      <w:r w:rsidR="00AE4DE8">
        <w:t>.</w:t>
      </w:r>
    </w:p>
    <w:p w14:paraId="169B4117" w14:textId="1F01AFFB" w:rsidR="00700487"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2</w:t>
      </w:r>
      <w:r>
        <w:rPr>
          <w:noProof/>
        </w:rPr>
        <w:fldChar w:fldCharType="end"/>
      </w:r>
      <w:r w:rsidR="00043015">
        <w:t>.</w:t>
      </w:r>
      <w:r w:rsidR="004B5C8A">
        <w:t xml:space="preserve"> </w:t>
      </w:r>
      <w:r w:rsidR="00043015">
        <w:t xml:space="preserve">Skarżąca reprezentowana była przez </w:t>
      </w:r>
      <w:r w:rsidR="00AE4DE8">
        <w:t xml:space="preserve">p. </w:t>
      </w:r>
      <w:r w:rsidR="00043015">
        <w:t xml:space="preserve">E. </w:t>
      </w:r>
      <w:proofErr w:type="spellStart"/>
      <w:r w:rsidR="00043015">
        <w:t>Bradamante</w:t>
      </w:r>
      <w:proofErr w:type="spellEnd"/>
      <w:r w:rsidR="00043015">
        <w:t>, prawnika praktykującego w Rijece. Rząd chorwacki („Rząd”) reprezentowany był przez swojego pełnomocnika</w:t>
      </w:r>
      <w:r w:rsidR="00AE4DE8">
        <w:t xml:space="preserve"> p. </w:t>
      </w:r>
      <w:r w:rsidR="00043015">
        <w:t xml:space="preserve">Š. </w:t>
      </w:r>
      <w:proofErr w:type="spellStart"/>
      <w:r w:rsidR="00043015">
        <w:t>Stažnik</w:t>
      </w:r>
      <w:proofErr w:type="spellEnd"/>
      <w:r w:rsidR="00043015">
        <w:t>.</w:t>
      </w:r>
    </w:p>
    <w:p w14:paraId="5D1CB9FD" w14:textId="4B80C0DF" w:rsidR="009613CA"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3</w:t>
      </w:r>
      <w:r>
        <w:rPr>
          <w:noProof/>
        </w:rPr>
        <w:fldChar w:fldCharType="end"/>
      </w:r>
      <w:r w:rsidR="00700487">
        <w:t>.</w:t>
      </w:r>
      <w:r w:rsidR="004B5C8A">
        <w:t xml:space="preserve"> </w:t>
      </w:r>
      <w:r w:rsidR="00700487">
        <w:t>Skarżąca podniosła w szczególności, iż doszło do naruszenia jej prawa do poszanowania mienia oraz prawa do poszanowania</w:t>
      </w:r>
      <w:r w:rsidR="004B5C8A">
        <w:t xml:space="preserve"> </w:t>
      </w:r>
      <w:r w:rsidR="00700487">
        <w:t xml:space="preserve">jej życia prywatnego </w:t>
      </w:r>
      <w:r w:rsidR="00AE4DE8">
        <w:t xml:space="preserve">wskutek nakazania </w:t>
      </w:r>
      <w:r w:rsidR="00700487">
        <w:t xml:space="preserve">jej </w:t>
      </w:r>
      <w:r w:rsidR="00AE4DE8">
        <w:t xml:space="preserve">zwrotu nienależnie </w:t>
      </w:r>
      <w:r w:rsidR="00EF5F1C">
        <w:t>pobranego</w:t>
      </w:r>
      <w:r w:rsidR="00700487">
        <w:t xml:space="preserve"> zasiłku dla bezrobotnych.</w:t>
      </w:r>
    </w:p>
    <w:p w14:paraId="32180650" w14:textId="7709EE96" w:rsidR="00014566"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4</w:t>
      </w:r>
      <w:r>
        <w:rPr>
          <w:noProof/>
        </w:rPr>
        <w:fldChar w:fldCharType="end"/>
      </w:r>
      <w:r w:rsidR="00700487">
        <w:t>.</w:t>
      </w:r>
      <w:r w:rsidR="004B5C8A">
        <w:t xml:space="preserve"> </w:t>
      </w:r>
      <w:r w:rsidR="00700487">
        <w:t>W dniu 20 października 2015 r. powyższa skarga została zakomunikowana Rządowi</w:t>
      </w:r>
      <w:r w:rsidR="00AE4DE8">
        <w:t>,</w:t>
      </w:r>
      <w:r w:rsidR="00700487">
        <w:t xml:space="preserve"> a pozostała część skargi została uznana za niedopuszczalną, zgodnie z Regułą 54 § 3 Regulaminu Trybunału.</w:t>
      </w:r>
    </w:p>
    <w:p w14:paraId="5EB6F803" w14:textId="77777777" w:rsidR="00014566" w:rsidRPr="00430535" w:rsidRDefault="00014566" w:rsidP="00430535">
      <w:pPr>
        <w:pStyle w:val="ECHRTitle1"/>
      </w:pPr>
      <w:r>
        <w:t>FAKTY</w:t>
      </w:r>
    </w:p>
    <w:p w14:paraId="2C5579D6" w14:textId="77777777" w:rsidR="00014566" w:rsidRPr="00430535" w:rsidRDefault="00014566" w:rsidP="00430535">
      <w:pPr>
        <w:pStyle w:val="ECHRHeading1"/>
      </w:pPr>
      <w:r>
        <w:t>I. OKOLICZNOŚCI SPRAWY</w:t>
      </w:r>
    </w:p>
    <w:p w14:paraId="662FCC0D" w14:textId="5312D9B1" w:rsidR="00014566"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5</w:t>
      </w:r>
      <w:r>
        <w:rPr>
          <w:noProof/>
        </w:rPr>
        <w:fldChar w:fldCharType="end"/>
      </w:r>
      <w:r w:rsidR="00700487">
        <w:t>.</w:t>
      </w:r>
      <w:r w:rsidR="004B5C8A">
        <w:t xml:space="preserve"> </w:t>
      </w:r>
      <w:r w:rsidR="00700487">
        <w:t>Skarżąc</w:t>
      </w:r>
      <w:r w:rsidR="00AE4DE8">
        <w:t>a</w:t>
      </w:r>
      <w:r w:rsidR="00700487">
        <w:t xml:space="preserve"> urodził</w:t>
      </w:r>
      <w:r w:rsidR="00AE4DE8">
        <w:t>a</w:t>
      </w:r>
      <w:r w:rsidR="00700487">
        <w:t xml:space="preserve"> się w 1954 r. i mieszka w Rijece.</w:t>
      </w:r>
    </w:p>
    <w:p w14:paraId="52B3E93C" w14:textId="76D4BA35" w:rsidR="00561D85"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6</w:t>
      </w:r>
      <w:r>
        <w:rPr>
          <w:noProof/>
        </w:rPr>
        <w:fldChar w:fldCharType="end"/>
      </w:r>
      <w:r w:rsidR="00700487">
        <w:t>.</w:t>
      </w:r>
      <w:r w:rsidR="004B5C8A">
        <w:t xml:space="preserve"> </w:t>
      </w:r>
      <w:r w:rsidR="00700487">
        <w:t xml:space="preserve">W dniu 10 grudnia 1955 r. stosunek pracy skarżącej na stanowisku niewykwalifikowanego pracownika </w:t>
      </w:r>
      <w:r w:rsidR="00AE4DE8">
        <w:t xml:space="preserve">uległ rozwiązaniu </w:t>
      </w:r>
      <w:r w:rsidR="00700487">
        <w:t xml:space="preserve">w następstwie </w:t>
      </w:r>
      <w:r w:rsidR="00700487">
        <w:lastRenderedPageBreak/>
        <w:t>ogłoszenia niewypłacalności przez jej pracodawcę.</w:t>
      </w:r>
      <w:r w:rsidR="00AE4DE8">
        <w:t xml:space="preserve"> J</w:t>
      </w:r>
      <w:r w:rsidR="00700487">
        <w:t>ak wynikało z „dziennika pracy” (</w:t>
      </w:r>
      <w:r w:rsidR="00700487">
        <w:rPr>
          <w:i/>
        </w:rPr>
        <w:t xml:space="preserve">radna </w:t>
      </w:r>
      <w:proofErr w:type="spellStart"/>
      <w:r w:rsidR="00700487">
        <w:rPr>
          <w:i/>
        </w:rPr>
        <w:t>knjižica</w:t>
      </w:r>
      <w:proofErr w:type="spellEnd"/>
      <w:r w:rsidR="00700487">
        <w:t>)</w:t>
      </w:r>
      <w:r w:rsidR="00AE4DE8">
        <w:t xml:space="preserve"> staż pracy skarżącej</w:t>
      </w:r>
      <w:r w:rsidR="00700487">
        <w:t xml:space="preserve"> wynosił </w:t>
      </w:r>
      <w:r w:rsidR="00AE4DE8">
        <w:t xml:space="preserve">wówczas </w:t>
      </w:r>
      <w:r w:rsidR="00700487">
        <w:t>24 lata i 10 miesięcy.</w:t>
      </w:r>
    </w:p>
    <w:p w14:paraId="5B078CD2" w14:textId="555EBCC7" w:rsidR="009F1BD7"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7</w:t>
      </w:r>
      <w:r>
        <w:rPr>
          <w:noProof/>
        </w:rPr>
        <w:fldChar w:fldCharType="end"/>
      </w:r>
      <w:r w:rsidR="0049764E">
        <w:t>.</w:t>
      </w:r>
      <w:r w:rsidR="004B5C8A">
        <w:t xml:space="preserve"> </w:t>
      </w:r>
      <w:r w:rsidR="00640998">
        <w:t xml:space="preserve">Z przedłożonej przez skarżącą dokumentacji </w:t>
      </w:r>
      <w:r w:rsidR="0049764E">
        <w:t>medyczn</w:t>
      </w:r>
      <w:r w:rsidR="00640998">
        <w:t>ej</w:t>
      </w:r>
      <w:r w:rsidR="0049764E">
        <w:t xml:space="preserve"> </w:t>
      </w:r>
      <w:r w:rsidR="00640998">
        <w:t>wynika</w:t>
      </w:r>
      <w:r w:rsidR="0049764E">
        <w:t xml:space="preserve">, iż od 1993 r., </w:t>
      </w:r>
      <w:r w:rsidR="00640998">
        <w:t>cierpi ona</w:t>
      </w:r>
      <w:r w:rsidR="0049764E">
        <w:t xml:space="preserve"> </w:t>
      </w:r>
      <w:r w:rsidR="00640998">
        <w:t>na</w:t>
      </w:r>
      <w:r w:rsidR="0049764E">
        <w:t xml:space="preserve"> zaburzenia </w:t>
      </w:r>
      <w:r w:rsidR="00640998">
        <w:t xml:space="preserve">psychiczne </w:t>
      </w:r>
      <w:r w:rsidR="0049764E">
        <w:t>– depresj</w:t>
      </w:r>
      <w:r w:rsidR="00640998">
        <w:t>ę</w:t>
      </w:r>
      <w:r w:rsidR="0049764E">
        <w:t xml:space="preserve"> i nerwic</w:t>
      </w:r>
      <w:r w:rsidR="00640998">
        <w:t>ę</w:t>
      </w:r>
      <w:r w:rsidR="0049764E">
        <w:t>.</w:t>
      </w:r>
      <w:r w:rsidR="004B5C8A">
        <w:t xml:space="preserve"> </w:t>
      </w:r>
      <w:r w:rsidR="0049764E">
        <w:t xml:space="preserve">Dokumenty medyczne pochodzące z różnych lat </w:t>
      </w:r>
      <w:r w:rsidR="00640998">
        <w:t xml:space="preserve">potwierdzają </w:t>
      </w:r>
      <w:r w:rsidR="0049764E">
        <w:t>jej długotrwałą niezdolność do pracy.</w:t>
      </w:r>
    </w:p>
    <w:p w14:paraId="4BB22EF4" w14:textId="77777777" w:rsidR="00561D85" w:rsidRPr="00430535" w:rsidRDefault="00144160" w:rsidP="00430535">
      <w:pPr>
        <w:pStyle w:val="ECHRHeading2"/>
      </w:pPr>
      <w:r>
        <w:t>A. Postępowanie administracyjne</w:t>
      </w:r>
    </w:p>
    <w:p w14:paraId="0DC0183E" w14:textId="5BB388A0" w:rsidR="00561D85"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8</w:t>
      </w:r>
      <w:r>
        <w:rPr>
          <w:noProof/>
        </w:rPr>
        <w:fldChar w:fldCharType="end"/>
      </w:r>
      <w:r w:rsidR="006C446C">
        <w:t>.</w:t>
      </w:r>
      <w:r w:rsidR="004B5C8A">
        <w:t xml:space="preserve"> </w:t>
      </w:r>
      <w:r w:rsidR="006C446C">
        <w:t>W dniu 5 listopada 1996 r. Regionalne Biuro Chorwackiego Urzędu Pracy w Rijece (</w:t>
      </w:r>
      <w:proofErr w:type="spellStart"/>
      <w:r w:rsidR="006C446C">
        <w:rPr>
          <w:i/>
        </w:rPr>
        <w:t>Hrvatski</w:t>
      </w:r>
      <w:proofErr w:type="spellEnd"/>
      <w:r w:rsidR="006C446C">
        <w:rPr>
          <w:i/>
        </w:rPr>
        <w:t xml:space="preserve"> </w:t>
      </w:r>
      <w:proofErr w:type="spellStart"/>
      <w:r w:rsidR="006C446C">
        <w:rPr>
          <w:i/>
        </w:rPr>
        <w:t>zavod</w:t>
      </w:r>
      <w:proofErr w:type="spellEnd"/>
      <w:r w:rsidR="006C446C">
        <w:rPr>
          <w:i/>
        </w:rPr>
        <w:t xml:space="preserve"> za </w:t>
      </w:r>
      <w:proofErr w:type="spellStart"/>
      <w:r w:rsidR="006C446C">
        <w:rPr>
          <w:i/>
        </w:rPr>
        <w:t>zapošljavanje</w:t>
      </w:r>
      <w:proofErr w:type="spellEnd"/>
      <w:r w:rsidR="006C446C">
        <w:rPr>
          <w:i/>
        </w:rPr>
        <w:t xml:space="preserve">, </w:t>
      </w:r>
      <w:proofErr w:type="spellStart"/>
      <w:r w:rsidR="006C446C">
        <w:rPr>
          <w:i/>
        </w:rPr>
        <w:t>Područna</w:t>
      </w:r>
      <w:proofErr w:type="spellEnd"/>
      <w:r w:rsidR="006C446C">
        <w:rPr>
          <w:i/>
        </w:rPr>
        <w:t xml:space="preserve"> </w:t>
      </w:r>
      <w:proofErr w:type="spellStart"/>
      <w:r w:rsidR="006C446C">
        <w:rPr>
          <w:i/>
        </w:rPr>
        <w:t>služba</w:t>
      </w:r>
      <w:proofErr w:type="spellEnd"/>
      <w:r w:rsidR="006C446C">
        <w:rPr>
          <w:i/>
        </w:rPr>
        <w:t xml:space="preserve"> u </w:t>
      </w:r>
      <w:proofErr w:type="spellStart"/>
      <w:r w:rsidR="006C446C">
        <w:rPr>
          <w:i/>
        </w:rPr>
        <w:t>Rijeci</w:t>
      </w:r>
      <w:proofErr w:type="spellEnd"/>
      <w:r w:rsidR="006C446C">
        <w:t xml:space="preserve">, zwany dalej „Urzędem Pracy w Rijece”) przyznał skarżącej zasiłek dla bezrobotnych w wysokości 410,89 kun chorwackich (HRK – ok. 55 euro (EUR) na okres 468 dni, </w:t>
      </w:r>
      <w:r w:rsidR="008429DD">
        <w:t xml:space="preserve">licząc </w:t>
      </w:r>
      <w:r w:rsidR="006C446C">
        <w:t xml:space="preserve">od </w:t>
      </w:r>
      <w:r w:rsidR="008429DD">
        <w:t xml:space="preserve">dnia </w:t>
      </w:r>
      <w:r w:rsidR="006C446C">
        <w:t>11 grudnia 1995 r. W braku odwołania decyzja stała się ostateczna.</w:t>
      </w:r>
    </w:p>
    <w:p w14:paraId="1D6EAE95" w14:textId="217389F9" w:rsidR="009F1BD7"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9</w:t>
      </w:r>
      <w:r>
        <w:rPr>
          <w:noProof/>
        </w:rPr>
        <w:fldChar w:fldCharType="end"/>
      </w:r>
      <w:r w:rsidR="006C446C">
        <w:t>.</w:t>
      </w:r>
      <w:r w:rsidR="004B5C8A">
        <w:t xml:space="preserve"> </w:t>
      </w:r>
      <w:r w:rsidR="006C446C">
        <w:t xml:space="preserve">W dniu 17 czerwca 1997 r. skarżąca złożyła do Urzędu Pracy w Rijece wniosek o </w:t>
      </w:r>
      <w:r w:rsidR="002D11C3">
        <w:t>przedłużenie</w:t>
      </w:r>
      <w:r w:rsidR="006C446C">
        <w:t xml:space="preserve"> okresu świadczenia z uwagi na jej trwającą niezdolność do pracy.</w:t>
      </w:r>
      <w:r w:rsidR="004B5C8A">
        <w:t xml:space="preserve"> </w:t>
      </w:r>
      <w:r w:rsidR="006C446C">
        <w:t xml:space="preserve">Przedstawiła </w:t>
      </w:r>
      <w:r w:rsidR="008429DD">
        <w:t xml:space="preserve">stosowne </w:t>
      </w:r>
      <w:r w:rsidR="006C446C">
        <w:t>orzeczenie lekarskie stwierdzające</w:t>
      </w:r>
      <w:r w:rsidR="008429DD">
        <w:t xml:space="preserve"> jej stan</w:t>
      </w:r>
      <w:r w:rsidR="002D11C3">
        <w:t xml:space="preserve"> zdrowia</w:t>
      </w:r>
      <w:r w:rsidR="006C446C">
        <w:t xml:space="preserve"> i czasow</w:t>
      </w:r>
      <w:r w:rsidR="008429DD">
        <w:t>ą</w:t>
      </w:r>
      <w:r w:rsidR="006C446C">
        <w:t xml:space="preserve"> niezdol</w:t>
      </w:r>
      <w:r w:rsidR="008429DD">
        <w:t>ność</w:t>
      </w:r>
      <w:r w:rsidR="006C446C">
        <w:t xml:space="preserve"> do pracy.</w:t>
      </w:r>
    </w:p>
    <w:p w14:paraId="3A2C5C7A" w14:textId="662E22F8" w:rsidR="00533F4B"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10</w:t>
      </w:r>
      <w:r>
        <w:rPr>
          <w:noProof/>
        </w:rPr>
        <w:fldChar w:fldCharType="end"/>
      </w:r>
      <w:r w:rsidR="00760C90">
        <w:t>.</w:t>
      </w:r>
      <w:r w:rsidR="004B5C8A">
        <w:t xml:space="preserve"> </w:t>
      </w:r>
      <w:r w:rsidR="00760C90">
        <w:t xml:space="preserve">W dniu 27 czerwca 1997 r. Urząd Pracy w Rijece, powołując się na art. 25 ust. 1 </w:t>
      </w:r>
      <w:r w:rsidR="00BD661E">
        <w:t>pkt</w:t>
      </w:r>
      <w:r w:rsidR="00760C90">
        <w:t xml:space="preserve"> 2 </w:t>
      </w:r>
      <w:r w:rsidR="008429DD">
        <w:t>u</w:t>
      </w:r>
      <w:r w:rsidR="00760C90">
        <w:t>stawy o zatrudnieniu, przedłużył jej prawo do zasiłku dla bezrobotnych. Miała ona otrzym</w:t>
      </w:r>
      <w:r w:rsidR="008429DD">
        <w:t>yw</w:t>
      </w:r>
      <w:r w:rsidR="00760C90">
        <w:t xml:space="preserve">ać kwotę w wysokości 441 HRK (ok. 59 EUR) miesięcznie. Uprawnienie do zasiłku miało </w:t>
      </w:r>
      <w:r w:rsidR="00BD661E">
        <w:t xml:space="preserve">przysługiwać do czasu zaistnienia </w:t>
      </w:r>
      <w:r w:rsidR="008429DD">
        <w:t xml:space="preserve"> ustawowych</w:t>
      </w:r>
      <w:r w:rsidR="00BD661E">
        <w:t xml:space="preserve"> przesłanek wstrzymania świadczenia</w:t>
      </w:r>
      <w:r w:rsidR="00760C90">
        <w:t xml:space="preserve"> przed upływem terminu przewidzianego dla uprawnienia do płatności lub </w:t>
      </w:r>
      <w:r w:rsidR="00BA6D74">
        <w:t xml:space="preserve">do czasu ustania </w:t>
      </w:r>
      <w:r w:rsidR="008429DD">
        <w:t>prawa</w:t>
      </w:r>
      <w:r w:rsidR="00760C90">
        <w:t xml:space="preserve"> skarżącej do </w:t>
      </w:r>
      <w:r w:rsidR="00BA6D74">
        <w:t>otrzymywania świadczenia</w:t>
      </w:r>
      <w:r w:rsidR="00760C90">
        <w:t>.</w:t>
      </w:r>
    </w:p>
    <w:p w14:paraId="52E47FB3" w14:textId="21F960E7" w:rsidR="001C0F80"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11</w:t>
      </w:r>
      <w:r>
        <w:rPr>
          <w:noProof/>
        </w:rPr>
        <w:fldChar w:fldCharType="end"/>
      </w:r>
      <w:r w:rsidR="001C0F80">
        <w:t>.</w:t>
      </w:r>
      <w:r w:rsidR="004B5C8A">
        <w:t xml:space="preserve"> </w:t>
      </w:r>
      <w:r w:rsidR="001C0F80">
        <w:t>W grudniu 1997 r. wpisano do dziennika zatrudnienia</w:t>
      </w:r>
      <w:r w:rsidR="004B5C8A">
        <w:t xml:space="preserve"> </w:t>
      </w:r>
      <w:r w:rsidR="001C0F80">
        <w:t xml:space="preserve">skarżącej kolejne dwa lata </w:t>
      </w:r>
      <w:r w:rsidR="008429DD">
        <w:t>stażu pracy</w:t>
      </w:r>
      <w:r w:rsidR="00BA6D74">
        <w:t xml:space="preserve"> </w:t>
      </w:r>
      <w:r w:rsidR="001C0F80">
        <w:t xml:space="preserve">uprawniające do </w:t>
      </w:r>
      <w:r w:rsidR="00BA6D74">
        <w:t>świadczenia emerytalnego</w:t>
      </w:r>
      <w:r w:rsidR="001C0F80">
        <w:t xml:space="preserve"> (</w:t>
      </w:r>
      <w:proofErr w:type="spellStart"/>
      <w:r w:rsidR="001C0F80">
        <w:rPr>
          <w:i/>
        </w:rPr>
        <w:t>staž</w:t>
      </w:r>
      <w:proofErr w:type="spellEnd"/>
      <w:r w:rsidR="001C0F80">
        <w:rPr>
          <w:i/>
        </w:rPr>
        <w:t xml:space="preserve"> </w:t>
      </w:r>
      <w:proofErr w:type="spellStart"/>
      <w:r w:rsidR="001C0F80">
        <w:rPr>
          <w:i/>
        </w:rPr>
        <w:t>osiguranja</w:t>
      </w:r>
      <w:proofErr w:type="spellEnd"/>
      <w:r w:rsidR="001C0F80">
        <w:t>). Nie oznaczało to jednak, że skarżąca była faktycznie zatrudniona</w:t>
      </w:r>
      <w:r w:rsidR="008429DD">
        <w:t>,</w:t>
      </w:r>
      <w:r w:rsidR="001C0F80">
        <w:t xml:space="preserve"> a jedynie, że opłac</w:t>
      </w:r>
      <w:r w:rsidR="008429DD">
        <w:t>a</w:t>
      </w:r>
      <w:r w:rsidR="001C0F80">
        <w:t>no jej składk</w:t>
      </w:r>
      <w:r w:rsidR="008429DD">
        <w:t>i</w:t>
      </w:r>
      <w:r w:rsidR="001C0F80">
        <w:t xml:space="preserve"> emerytaln</w:t>
      </w:r>
      <w:r w:rsidR="008429DD">
        <w:t>e</w:t>
      </w:r>
      <w:r w:rsidR="001C0F80">
        <w:t xml:space="preserve"> i rentowe. Składki te są regularnie </w:t>
      </w:r>
      <w:r w:rsidR="00BA4D7E">
        <w:t xml:space="preserve">odprowadzane </w:t>
      </w:r>
      <w:r w:rsidR="001C0F80">
        <w:t xml:space="preserve">przez pracodawców. W związku z tym, że skarżąca nie była zatrudniona, owe składki </w:t>
      </w:r>
      <w:r w:rsidR="00BA4D7E">
        <w:t xml:space="preserve">odprowadzał </w:t>
      </w:r>
      <w:r w:rsidR="001C0F80">
        <w:t>chorwacki urząd pracy.</w:t>
      </w:r>
    </w:p>
    <w:p w14:paraId="2303C587" w14:textId="770745C5" w:rsidR="00970BCA"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12</w:t>
      </w:r>
      <w:r>
        <w:rPr>
          <w:noProof/>
        </w:rPr>
        <w:fldChar w:fldCharType="end"/>
      </w:r>
      <w:r w:rsidR="00970BCA">
        <w:t>.</w:t>
      </w:r>
      <w:r w:rsidR="004B5C8A">
        <w:t xml:space="preserve"> </w:t>
      </w:r>
      <w:r w:rsidR="00970BCA">
        <w:t>W dniu 26 maja 1999</w:t>
      </w:r>
      <w:r w:rsidR="004B5C8A">
        <w:t xml:space="preserve"> </w:t>
      </w:r>
      <w:r w:rsidR="00970BCA">
        <w:t xml:space="preserve">r. Urząd Pracy w Rijece </w:t>
      </w:r>
      <w:r w:rsidR="00BA4D7E">
        <w:t xml:space="preserve">wydał </w:t>
      </w:r>
      <w:r w:rsidR="00970BCA">
        <w:t>skarżącej „kartę świadczeń pracowniczych” (</w:t>
      </w:r>
      <w:proofErr w:type="spellStart"/>
      <w:r w:rsidR="00970BCA">
        <w:rPr>
          <w:i/>
        </w:rPr>
        <w:t>kartica</w:t>
      </w:r>
      <w:proofErr w:type="spellEnd"/>
      <w:r w:rsidR="00970BCA">
        <w:rPr>
          <w:i/>
        </w:rPr>
        <w:t xml:space="preserve"> </w:t>
      </w:r>
      <w:proofErr w:type="spellStart"/>
      <w:r w:rsidR="00970BCA">
        <w:rPr>
          <w:i/>
        </w:rPr>
        <w:t>korisnika</w:t>
      </w:r>
      <w:proofErr w:type="spellEnd"/>
      <w:r w:rsidR="00970BCA">
        <w:rPr>
          <w:i/>
        </w:rPr>
        <w:t xml:space="preserve"> </w:t>
      </w:r>
      <w:proofErr w:type="spellStart"/>
      <w:r w:rsidR="00970BCA">
        <w:rPr>
          <w:i/>
        </w:rPr>
        <w:t>novčane</w:t>
      </w:r>
      <w:proofErr w:type="spellEnd"/>
      <w:r w:rsidR="00970BCA">
        <w:rPr>
          <w:i/>
        </w:rPr>
        <w:t xml:space="preserve"> </w:t>
      </w:r>
      <w:proofErr w:type="spellStart"/>
      <w:r w:rsidR="00970BCA">
        <w:rPr>
          <w:i/>
        </w:rPr>
        <w:t>naknade</w:t>
      </w:r>
      <w:proofErr w:type="spellEnd"/>
      <w:r w:rsidR="00970BCA">
        <w:t>).</w:t>
      </w:r>
    </w:p>
    <w:p w14:paraId="62BD9B2A" w14:textId="138CA8E5" w:rsidR="00561D85"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13</w:t>
      </w:r>
      <w:r>
        <w:rPr>
          <w:noProof/>
        </w:rPr>
        <w:fldChar w:fldCharType="end"/>
      </w:r>
      <w:r w:rsidR="006C446C">
        <w:t>.</w:t>
      </w:r>
      <w:r w:rsidR="004B5C8A">
        <w:t xml:space="preserve"> </w:t>
      </w:r>
      <w:r w:rsidR="006C446C">
        <w:t>W dniu</w:t>
      </w:r>
      <w:r w:rsidR="004B5C8A">
        <w:t xml:space="preserve"> </w:t>
      </w:r>
      <w:r w:rsidR="006C446C">
        <w:t xml:space="preserve">27 marca 2001 r. Urząd Pracy w Rijece </w:t>
      </w:r>
      <w:r w:rsidR="00BA4D7E">
        <w:t xml:space="preserve">odmówił </w:t>
      </w:r>
      <w:r w:rsidR="006C446C">
        <w:t>skarżącej uprawnieni</w:t>
      </w:r>
      <w:r w:rsidR="00BA4D7E">
        <w:t>a</w:t>
      </w:r>
      <w:r w:rsidR="006C446C">
        <w:t xml:space="preserve"> do zasiłku dla bezrobotnych ze skutkiem od dnia 10 czerwca 1998 r. Podniósł, iż</w:t>
      </w:r>
      <w:r w:rsidR="008429DD">
        <w:t xml:space="preserve"> </w:t>
      </w:r>
      <w:r w:rsidR="006C446C">
        <w:t>termin przewidzian</w:t>
      </w:r>
      <w:r w:rsidR="005B00E8">
        <w:t>y</w:t>
      </w:r>
      <w:r w:rsidR="006C446C">
        <w:t xml:space="preserve"> w art. 25 ust.1 pkt 2 </w:t>
      </w:r>
      <w:r w:rsidR="00BA4D7E">
        <w:t>u</w:t>
      </w:r>
      <w:r w:rsidR="006C446C">
        <w:t xml:space="preserve">stawy o zatrudnieniu </w:t>
      </w:r>
      <w:r w:rsidR="005B00E8">
        <w:t>upłynął</w:t>
      </w:r>
      <w:r w:rsidR="008429DD">
        <w:t xml:space="preserve"> </w:t>
      </w:r>
      <w:r w:rsidR="006C446C">
        <w:t>w dniu 9 czerwca 1998 r.</w:t>
      </w:r>
    </w:p>
    <w:p w14:paraId="1EF69345" w14:textId="565C8066" w:rsidR="00454967"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14</w:t>
      </w:r>
      <w:r>
        <w:rPr>
          <w:noProof/>
        </w:rPr>
        <w:fldChar w:fldCharType="end"/>
      </w:r>
      <w:r w:rsidR="00454967">
        <w:t>.</w:t>
      </w:r>
      <w:r w:rsidR="004B5C8A">
        <w:t xml:space="preserve"> </w:t>
      </w:r>
      <w:r w:rsidR="00454967">
        <w:t xml:space="preserve">W dniu 3 kwietnia Urząd Pracy w Rijece ustalił, że skarżąca powinna </w:t>
      </w:r>
      <w:r w:rsidR="00BA4D7E">
        <w:t xml:space="preserve">dokonać zwrotu </w:t>
      </w:r>
      <w:r w:rsidR="00454967">
        <w:t>kwot</w:t>
      </w:r>
      <w:r w:rsidR="00BA4D7E">
        <w:t>y</w:t>
      </w:r>
      <w:r w:rsidR="00454967">
        <w:t xml:space="preserve"> 19</w:t>
      </w:r>
      <w:r w:rsidR="00BA4D7E">
        <w:t xml:space="preserve"> </w:t>
      </w:r>
      <w:r w:rsidR="00454967">
        <w:t>451,69 HRK (ok. 2600 EUR ).</w:t>
      </w:r>
    </w:p>
    <w:p w14:paraId="747C7EF4" w14:textId="5DFF7887" w:rsidR="00561D85"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15</w:t>
      </w:r>
      <w:r>
        <w:rPr>
          <w:noProof/>
        </w:rPr>
        <w:fldChar w:fldCharType="end"/>
      </w:r>
      <w:r w:rsidR="006C446C">
        <w:t>.</w:t>
      </w:r>
      <w:r w:rsidR="004B5C8A">
        <w:t xml:space="preserve"> </w:t>
      </w:r>
      <w:r w:rsidR="006C446C">
        <w:t xml:space="preserve">Skarżąca </w:t>
      </w:r>
      <w:r w:rsidR="00BA4D7E">
        <w:t>zaskarżyła obie</w:t>
      </w:r>
      <w:r w:rsidR="006C446C">
        <w:t xml:space="preserve"> decyzj</w:t>
      </w:r>
      <w:r w:rsidR="00BA4D7E">
        <w:t>e</w:t>
      </w:r>
      <w:r w:rsidR="006C446C">
        <w:t xml:space="preserve"> do Centralnego Biura przy Chorwackim Urzędzie Pracy (</w:t>
      </w:r>
      <w:proofErr w:type="spellStart"/>
      <w:r w:rsidR="006C446C">
        <w:rPr>
          <w:i/>
        </w:rPr>
        <w:t>Hrvatski</w:t>
      </w:r>
      <w:proofErr w:type="spellEnd"/>
      <w:r w:rsidR="006C446C">
        <w:rPr>
          <w:i/>
        </w:rPr>
        <w:t xml:space="preserve"> </w:t>
      </w:r>
      <w:proofErr w:type="spellStart"/>
      <w:r w:rsidR="006C446C">
        <w:rPr>
          <w:i/>
        </w:rPr>
        <w:t>zavod</w:t>
      </w:r>
      <w:proofErr w:type="spellEnd"/>
      <w:r w:rsidR="006C446C">
        <w:rPr>
          <w:i/>
        </w:rPr>
        <w:t xml:space="preserve"> za </w:t>
      </w:r>
      <w:proofErr w:type="spellStart"/>
      <w:r w:rsidR="006C446C">
        <w:rPr>
          <w:i/>
        </w:rPr>
        <w:t>zapošljavanje</w:t>
      </w:r>
      <w:proofErr w:type="spellEnd"/>
      <w:r w:rsidR="006C446C">
        <w:rPr>
          <w:i/>
        </w:rPr>
        <w:t xml:space="preserve">, </w:t>
      </w:r>
      <w:proofErr w:type="spellStart"/>
      <w:r w:rsidR="006C446C">
        <w:rPr>
          <w:i/>
        </w:rPr>
        <w:t>Središnja</w:t>
      </w:r>
      <w:proofErr w:type="spellEnd"/>
      <w:r w:rsidR="006C446C">
        <w:rPr>
          <w:i/>
        </w:rPr>
        <w:t xml:space="preserve"> </w:t>
      </w:r>
      <w:proofErr w:type="spellStart"/>
      <w:r w:rsidR="006C446C">
        <w:rPr>
          <w:i/>
        </w:rPr>
        <w:lastRenderedPageBreak/>
        <w:t>služba</w:t>
      </w:r>
      <w:proofErr w:type="spellEnd"/>
      <w:r w:rsidR="006C446C">
        <w:t xml:space="preserve">, zwanym dalej „Centralnym Urzędem Pracy”). </w:t>
      </w:r>
      <w:r w:rsidR="00BA4D7E">
        <w:t>Twierdziła</w:t>
      </w:r>
      <w:r w:rsidR="006C446C">
        <w:t xml:space="preserve">, iż prawo do zasiłku dla bezrobotnych </w:t>
      </w:r>
      <w:r w:rsidR="00991B0E">
        <w:t xml:space="preserve">przysługiwało jej </w:t>
      </w:r>
      <w:r w:rsidR="006C446C">
        <w:t xml:space="preserve">do czasu przejścia na emeryturę. Nadto powołała się na okoliczności rodzinne i utrzymywała, że </w:t>
      </w:r>
      <w:r w:rsidR="004B0054">
        <w:t xml:space="preserve">jest </w:t>
      </w:r>
      <w:r w:rsidR="006C446C">
        <w:t>mężatką</w:t>
      </w:r>
      <w:r w:rsidR="004B0054">
        <w:t>,</w:t>
      </w:r>
      <w:r w:rsidR="006C446C">
        <w:t xml:space="preserve"> emerytura jej małżonka wynosiła 1400 HRK (ok. 188 EUR) oraz że </w:t>
      </w:r>
      <w:r w:rsidR="004B0054">
        <w:t>m</w:t>
      </w:r>
      <w:r w:rsidR="00991B0E">
        <w:t>ieli</w:t>
      </w:r>
      <w:r w:rsidR="004B0054">
        <w:t xml:space="preserve"> </w:t>
      </w:r>
      <w:r w:rsidR="006C446C">
        <w:t xml:space="preserve">dziecko w wieku szkolnym i starszego </w:t>
      </w:r>
      <w:r w:rsidR="004B0054">
        <w:t xml:space="preserve">pracującego </w:t>
      </w:r>
      <w:r w:rsidR="006C446C">
        <w:t xml:space="preserve">syna. Organ ten oddalił </w:t>
      </w:r>
      <w:r w:rsidR="00991B0E">
        <w:t xml:space="preserve">jednak </w:t>
      </w:r>
      <w:r w:rsidR="006C446C">
        <w:t>oba odwołania w dniach 11 i 15 maja 2001 r.</w:t>
      </w:r>
      <w:r w:rsidR="004B0054">
        <w:t>,</w:t>
      </w:r>
      <w:r w:rsidR="006C446C">
        <w:t xml:space="preserve"> uznając je za bezpodstawne.</w:t>
      </w:r>
      <w:r w:rsidR="004B5C8A">
        <w:t xml:space="preserve"> </w:t>
      </w:r>
      <w:r w:rsidR="006C446C">
        <w:t xml:space="preserve">Uznał, że skarżąca była uprawniona do pobierania zasiłku dla bezrobotnych tak długo, jak była niezdolna do pracy, </w:t>
      </w:r>
      <w:r w:rsidR="00991B0E">
        <w:t>przy czym przez okres nie dłuższy</w:t>
      </w:r>
      <w:r w:rsidR="006C446C">
        <w:t xml:space="preserve"> </w:t>
      </w:r>
      <w:r w:rsidR="00991B0E">
        <w:t>niż</w:t>
      </w:r>
      <w:r w:rsidR="006C446C">
        <w:t xml:space="preserve"> 12 miesięcy.</w:t>
      </w:r>
    </w:p>
    <w:p w14:paraId="671F3C04" w14:textId="405CF607" w:rsidR="009F1BD7" w:rsidRPr="00430535" w:rsidRDefault="00AC484E" w:rsidP="00430535">
      <w:pPr>
        <w:pStyle w:val="ECHRPara"/>
        <w:rPr>
          <w:rFonts w:ascii="Times New Roman" w:hAnsi="Times New Roman" w:cs="Times New Roman"/>
          <w:sz w:val="20"/>
          <w:szCs w:val="20"/>
        </w:rPr>
      </w:pPr>
      <w:r>
        <w:rPr>
          <w:noProof/>
        </w:rPr>
        <w:fldChar w:fldCharType="begin"/>
      </w:r>
      <w:r>
        <w:rPr>
          <w:noProof/>
        </w:rPr>
        <w:instrText xml:space="preserve"> SEQ level0 \*arabic </w:instrText>
      </w:r>
      <w:r>
        <w:rPr>
          <w:noProof/>
        </w:rPr>
        <w:fldChar w:fldCharType="separate"/>
      </w:r>
      <w:r w:rsidR="004B5C8A">
        <w:rPr>
          <w:noProof/>
        </w:rPr>
        <w:t>16</w:t>
      </w:r>
      <w:r>
        <w:rPr>
          <w:noProof/>
        </w:rPr>
        <w:fldChar w:fldCharType="end"/>
      </w:r>
      <w:r w:rsidR="006C446C">
        <w:t>.</w:t>
      </w:r>
      <w:r w:rsidR="004B5C8A">
        <w:t xml:space="preserve"> </w:t>
      </w:r>
      <w:r w:rsidR="006C446C">
        <w:t xml:space="preserve">W dniu 25 lipca 2001 r. skarżąca wniosła dwie skargi w postępowaniu sądowo-administracyjnym do </w:t>
      </w:r>
      <w:r w:rsidR="004B0054">
        <w:t>s</w:t>
      </w:r>
      <w:r w:rsidR="006C446C">
        <w:t xml:space="preserve">ądu </w:t>
      </w:r>
      <w:r w:rsidR="004B0054">
        <w:t>a</w:t>
      </w:r>
      <w:r w:rsidR="006C446C">
        <w:t xml:space="preserve">dministracyjnego, </w:t>
      </w:r>
      <w:r w:rsidR="004B0054">
        <w:t xml:space="preserve">dochodząc </w:t>
      </w:r>
      <w:r w:rsidR="006C446C">
        <w:t xml:space="preserve">stwierdzenia nieważności decyzji wydanych przez Centralny Urząd Pracy z dni 11 i 15 maja 2001 r. Twierdziła, że </w:t>
      </w:r>
      <w:r w:rsidR="004B0054">
        <w:t xml:space="preserve">ze względu na </w:t>
      </w:r>
      <w:r w:rsidR="006C446C">
        <w:t>27</w:t>
      </w:r>
      <w:r w:rsidR="004B0054">
        <w:t xml:space="preserve">-letni </w:t>
      </w:r>
      <w:r w:rsidR="006C446C">
        <w:t>staż pracy jest uprawniona do pobierania zasiłków dla bezrobotnych do czasu ponownego zatrudnienia lub przejścia na emeryturę.</w:t>
      </w:r>
    </w:p>
    <w:p w14:paraId="344E5C84" w14:textId="16382219" w:rsidR="009F1BD7"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17</w:t>
      </w:r>
      <w:r>
        <w:rPr>
          <w:noProof/>
        </w:rPr>
        <w:fldChar w:fldCharType="end"/>
      </w:r>
      <w:r w:rsidR="009F5ECA">
        <w:t>.</w:t>
      </w:r>
      <w:r w:rsidR="004B5C8A">
        <w:t xml:space="preserve"> </w:t>
      </w:r>
      <w:r w:rsidR="009F5ECA">
        <w:t xml:space="preserve">W dniu 22 września 2004 r. </w:t>
      </w:r>
      <w:r w:rsidR="004B0054">
        <w:t>s</w:t>
      </w:r>
      <w:r w:rsidR="009F5ECA">
        <w:t xml:space="preserve">ąd </w:t>
      </w:r>
      <w:r w:rsidR="004B0054">
        <w:t>a</w:t>
      </w:r>
      <w:r w:rsidR="009F5ECA">
        <w:t xml:space="preserve">dministracyjny oddalił skargę </w:t>
      </w:r>
      <w:r w:rsidR="004B0054">
        <w:t xml:space="preserve">wniesioną na </w:t>
      </w:r>
      <w:r w:rsidR="009F5ECA">
        <w:t>decyzj</w:t>
      </w:r>
      <w:r w:rsidR="004B0054">
        <w:t>ę</w:t>
      </w:r>
      <w:r w:rsidR="009F5ECA">
        <w:t xml:space="preserve"> z dnia 11 maja 2001 r.</w:t>
      </w:r>
      <w:r w:rsidR="004B0054">
        <w:t>, na podstawie której</w:t>
      </w:r>
      <w:r w:rsidR="009F5ECA">
        <w:t xml:space="preserve"> </w:t>
      </w:r>
      <w:r w:rsidR="004B0054">
        <w:t xml:space="preserve">utrzymano </w:t>
      </w:r>
      <w:r w:rsidR="009F5ECA">
        <w:t xml:space="preserve">w mocy decyzję z dnia 27 marca 2001 r. (zob. </w:t>
      </w:r>
      <w:r w:rsidR="00EE571B">
        <w:t>par.</w:t>
      </w:r>
      <w:r w:rsidR="009F5ECA">
        <w:t xml:space="preserve"> 10 powyżej)</w:t>
      </w:r>
      <w:r w:rsidR="004B0054">
        <w:t>,</w:t>
      </w:r>
      <w:r w:rsidR="009F5ECA">
        <w:t xml:space="preserve"> </w:t>
      </w:r>
      <w:r w:rsidR="004B0054">
        <w:t>uznając</w:t>
      </w:r>
      <w:r w:rsidR="009F5ECA">
        <w:t xml:space="preserve"> skarg</w:t>
      </w:r>
      <w:r w:rsidR="004B0054">
        <w:t>ę za bezzasadną</w:t>
      </w:r>
      <w:r w:rsidR="009F5ECA">
        <w:t xml:space="preserve"> i </w:t>
      </w:r>
      <w:r w:rsidR="004B0054">
        <w:t xml:space="preserve">podzielając </w:t>
      </w:r>
      <w:r w:rsidR="009F5ECA">
        <w:t>argumenty i wnioski organ</w:t>
      </w:r>
      <w:r w:rsidR="004B0054">
        <w:t>ów</w:t>
      </w:r>
      <w:r w:rsidR="009F5ECA">
        <w:t xml:space="preserve"> niższego rzędu.</w:t>
      </w:r>
    </w:p>
    <w:p w14:paraId="3D3FFF7B" w14:textId="6880C6AF" w:rsidR="009F1BD7"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18</w:t>
      </w:r>
      <w:r>
        <w:rPr>
          <w:noProof/>
        </w:rPr>
        <w:fldChar w:fldCharType="end"/>
      </w:r>
      <w:r w:rsidR="00F74CA0">
        <w:t>.</w:t>
      </w:r>
      <w:r w:rsidR="004B5C8A">
        <w:t xml:space="preserve"> </w:t>
      </w:r>
      <w:r w:rsidR="00F74CA0">
        <w:t xml:space="preserve">W odrębnym orzeczeniu wydanym tego samego dnia </w:t>
      </w:r>
      <w:r w:rsidR="004B0054">
        <w:t>s</w:t>
      </w:r>
      <w:r w:rsidR="00F74CA0">
        <w:t xml:space="preserve">ąd </w:t>
      </w:r>
      <w:r w:rsidR="004B0054">
        <w:t>a</w:t>
      </w:r>
      <w:r w:rsidR="00F74CA0">
        <w:t xml:space="preserve">dministracyjny uchylił decyzję z dnia 15 maja 2001 r., </w:t>
      </w:r>
      <w:r w:rsidR="004B0054">
        <w:t xml:space="preserve">na podstawie której utrzymano </w:t>
      </w:r>
      <w:r w:rsidR="00F74CA0">
        <w:t xml:space="preserve">w mocy decyzję z dnia 3 kwietnia 2001 r., która </w:t>
      </w:r>
      <w:r w:rsidR="004B0054">
        <w:t xml:space="preserve">zobowiązywała </w:t>
      </w:r>
      <w:r w:rsidR="00F74CA0">
        <w:t xml:space="preserve">skarżącą </w:t>
      </w:r>
      <w:r w:rsidR="004B0054">
        <w:t>do zwrotu</w:t>
      </w:r>
      <w:r w:rsidR="00F74CA0">
        <w:t xml:space="preserve"> kwoty 19</w:t>
      </w:r>
      <w:r w:rsidR="004B0054">
        <w:t xml:space="preserve"> </w:t>
      </w:r>
      <w:r w:rsidR="00F74CA0">
        <w:t>451, 69 HRK</w:t>
      </w:r>
      <w:r w:rsidR="004B5C8A">
        <w:t xml:space="preserve"> </w:t>
      </w:r>
      <w:r w:rsidR="00F74CA0">
        <w:t xml:space="preserve">(zob. </w:t>
      </w:r>
      <w:r w:rsidR="00EE571B">
        <w:t>par.</w:t>
      </w:r>
      <w:r w:rsidR="00F74CA0">
        <w:t xml:space="preserve"> 14 powyżej). Pouczył strony o możliwości dochodzenia odszkodowania </w:t>
      </w:r>
      <w:r w:rsidR="004B0054">
        <w:t xml:space="preserve">na drodze cywilnej </w:t>
      </w:r>
      <w:r w:rsidR="00F74CA0">
        <w:t xml:space="preserve">przed właściwym sądem. </w:t>
      </w:r>
    </w:p>
    <w:p w14:paraId="5B38EF1E" w14:textId="6A0F36E3" w:rsidR="001B30A5"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19</w:t>
      </w:r>
      <w:r>
        <w:rPr>
          <w:noProof/>
        </w:rPr>
        <w:fldChar w:fldCharType="end"/>
      </w:r>
      <w:r w:rsidR="007959C2">
        <w:t>.</w:t>
      </w:r>
      <w:r w:rsidR="004B5C8A">
        <w:t xml:space="preserve"> </w:t>
      </w:r>
      <w:r w:rsidR="007959C2">
        <w:t xml:space="preserve">W dniu 25 marca 2005 r. Urząd Pracy w Rijece skontaktował się ze skarżącą listownie, </w:t>
      </w:r>
      <w:r w:rsidR="00991B0E">
        <w:t xml:space="preserve">wychodząc z propozycją </w:t>
      </w:r>
      <w:r w:rsidR="007959C2">
        <w:t>zawarci</w:t>
      </w:r>
      <w:r w:rsidR="00991B0E">
        <w:t>a,</w:t>
      </w:r>
      <w:r w:rsidR="007959C2">
        <w:t xml:space="preserve"> w 15-dniowym </w:t>
      </w:r>
      <w:r w:rsidR="004B0054">
        <w:t>terminie</w:t>
      </w:r>
      <w:r w:rsidR="00991B0E">
        <w:t>,</w:t>
      </w:r>
      <w:r w:rsidR="004B0054">
        <w:t xml:space="preserve"> pozasądowej ugody w zakresie zwrotu </w:t>
      </w:r>
      <w:r w:rsidR="007959C2">
        <w:t>przedmiotowego zasiłku dla bezrobotnych</w:t>
      </w:r>
      <w:r w:rsidR="004B0054">
        <w:t>, który skarżąca</w:t>
      </w:r>
      <w:r w:rsidR="007959C2">
        <w:t xml:space="preserve"> </w:t>
      </w:r>
      <w:r w:rsidR="00E87624">
        <w:t>pobierała</w:t>
      </w:r>
      <w:r w:rsidR="004B0054">
        <w:t xml:space="preserve"> w okresie od </w:t>
      </w:r>
      <w:r w:rsidR="007959C2">
        <w:t xml:space="preserve">9 czerwca 1998 r. </w:t>
      </w:r>
      <w:r w:rsidR="004B0054">
        <w:t>do</w:t>
      </w:r>
      <w:r w:rsidR="007959C2">
        <w:t xml:space="preserve"> 27 marca 2001 r.</w:t>
      </w:r>
      <w:r w:rsidR="004B0054">
        <w:t>,</w:t>
      </w:r>
      <w:r w:rsidR="007959C2">
        <w:t xml:space="preserve"> w </w:t>
      </w:r>
      <w:r w:rsidR="004B0054">
        <w:t xml:space="preserve">łącznej </w:t>
      </w:r>
      <w:r w:rsidR="007959C2">
        <w:t>kwocie wynoszącej 19</w:t>
      </w:r>
      <w:r w:rsidR="004B0054">
        <w:t xml:space="preserve"> </w:t>
      </w:r>
      <w:r w:rsidR="007959C2">
        <w:t xml:space="preserve">451,69 HRK. </w:t>
      </w:r>
      <w:r w:rsidR="002D11C3">
        <w:t>Skarżącą pouczono,</w:t>
      </w:r>
      <w:r w:rsidR="007959C2">
        <w:t xml:space="preserve"> że </w:t>
      </w:r>
      <w:r w:rsidR="004B0054">
        <w:t xml:space="preserve">w braku zawarcia ugody </w:t>
      </w:r>
      <w:r w:rsidR="007959C2">
        <w:t xml:space="preserve">Urząd Pracy w Rijece </w:t>
      </w:r>
      <w:r w:rsidR="004B0054">
        <w:t xml:space="preserve">zmuszony </w:t>
      </w:r>
      <w:r w:rsidR="00991B0E">
        <w:t xml:space="preserve">będzie wytoczyć </w:t>
      </w:r>
      <w:r w:rsidR="007959C2">
        <w:t xml:space="preserve">przeciwko skarżącej </w:t>
      </w:r>
      <w:r w:rsidR="00991B0E">
        <w:t xml:space="preserve">powództwo o </w:t>
      </w:r>
      <w:r w:rsidR="004B0054">
        <w:t xml:space="preserve">zwrot </w:t>
      </w:r>
      <w:r w:rsidR="00991B0E">
        <w:t>spornej</w:t>
      </w:r>
      <w:r w:rsidR="004B0054">
        <w:t xml:space="preserve"> </w:t>
      </w:r>
      <w:r w:rsidR="007959C2">
        <w:t>kwoty.</w:t>
      </w:r>
    </w:p>
    <w:p w14:paraId="323A3F25" w14:textId="59FFEA75" w:rsidR="00E9194D"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20</w:t>
      </w:r>
      <w:r>
        <w:rPr>
          <w:noProof/>
        </w:rPr>
        <w:fldChar w:fldCharType="end"/>
      </w:r>
      <w:r w:rsidR="00E9194D">
        <w:t>.</w:t>
      </w:r>
      <w:r w:rsidR="004B5C8A">
        <w:t xml:space="preserve"> </w:t>
      </w:r>
      <w:r w:rsidR="004B0054">
        <w:t>W</w:t>
      </w:r>
      <w:r w:rsidR="00E9194D">
        <w:t xml:space="preserve"> odpowiedzi </w:t>
      </w:r>
      <w:r w:rsidR="004B0054">
        <w:t xml:space="preserve">skarżąca </w:t>
      </w:r>
      <w:r w:rsidR="00E9194D">
        <w:t xml:space="preserve">podniosła, że jest osobą o słabym zdrowiu, bezrobotną i bez środków do życia, zatem w tych okolicznościach nie </w:t>
      </w:r>
      <w:r w:rsidR="004B0054">
        <w:t xml:space="preserve">jest w stanie dokonać zwrotu </w:t>
      </w:r>
      <w:r w:rsidR="00E9194D">
        <w:t>dochodzonej kwoty.</w:t>
      </w:r>
    </w:p>
    <w:p w14:paraId="7F9541D5" w14:textId="65CBD831" w:rsidR="00A828E6"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21</w:t>
      </w:r>
      <w:r>
        <w:rPr>
          <w:noProof/>
        </w:rPr>
        <w:fldChar w:fldCharType="end"/>
      </w:r>
      <w:r w:rsidR="006C446C">
        <w:t>.</w:t>
      </w:r>
      <w:r w:rsidR="004B5C8A">
        <w:t xml:space="preserve"> </w:t>
      </w:r>
      <w:r w:rsidR="006C446C">
        <w:t>W dniu 14 kwietnia 2009 r. skarżąca skierowała wniosek do Urzędu Pracy w Rijece</w:t>
      </w:r>
      <w:r w:rsidR="004B0054">
        <w:t>,</w:t>
      </w:r>
      <w:r w:rsidR="006C446C">
        <w:t xml:space="preserve"> żądając uchylenia decyzji z dnia 27 marca 2001 r. dotyczącej </w:t>
      </w:r>
      <w:r w:rsidR="004B0054">
        <w:t xml:space="preserve">odmowy </w:t>
      </w:r>
      <w:r w:rsidR="006C446C">
        <w:t xml:space="preserve">jej uprawnienia do pobierania zasiłku dla bezrobotnych. Wniosek </w:t>
      </w:r>
      <w:r w:rsidR="004B0054">
        <w:t xml:space="preserve">oddalono </w:t>
      </w:r>
      <w:r w:rsidR="006C446C">
        <w:t>w dniu 29 czerwca 2009 r.</w:t>
      </w:r>
      <w:r w:rsidR="004B0054">
        <w:t>,</w:t>
      </w:r>
      <w:r w:rsidR="006C446C">
        <w:t xml:space="preserve"> a </w:t>
      </w:r>
      <w:r w:rsidR="004B0054">
        <w:t xml:space="preserve">po przeprowadzeniu postępowania odwoławczego </w:t>
      </w:r>
      <w:r w:rsidR="006C446C">
        <w:t xml:space="preserve">decyzję utrzymano </w:t>
      </w:r>
      <w:r w:rsidR="004B0054">
        <w:t xml:space="preserve">w mocy </w:t>
      </w:r>
      <w:r w:rsidR="006C446C">
        <w:t xml:space="preserve">w dniu 10 lipca 2009 r. – </w:t>
      </w:r>
      <w:r w:rsidR="00E87624">
        <w:t xml:space="preserve">to samo uczynił </w:t>
      </w:r>
      <w:r w:rsidR="006C446C">
        <w:t xml:space="preserve">Naczelny Sąd Administracyjny w dniu 5 lipca 2012 r. </w:t>
      </w:r>
    </w:p>
    <w:p w14:paraId="1C0B8EF4" w14:textId="2249BAF1" w:rsidR="00561D85"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22</w:t>
      </w:r>
      <w:r>
        <w:rPr>
          <w:noProof/>
        </w:rPr>
        <w:fldChar w:fldCharType="end"/>
      </w:r>
      <w:r w:rsidR="00970BCA">
        <w:t>.</w:t>
      </w:r>
      <w:r w:rsidR="004B5C8A">
        <w:t xml:space="preserve"> </w:t>
      </w:r>
      <w:r w:rsidR="00991B0E">
        <w:t xml:space="preserve">W dniu 19 grudnia 2012 </w:t>
      </w:r>
      <w:r w:rsidR="00970BCA">
        <w:t>wniesion</w:t>
      </w:r>
      <w:r w:rsidR="00991B0E">
        <w:t>ą</w:t>
      </w:r>
      <w:r w:rsidR="00970BCA">
        <w:t xml:space="preserve"> przez skarżącą </w:t>
      </w:r>
      <w:r w:rsidR="00991B0E">
        <w:t xml:space="preserve">skargę konstytucyjną </w:t>
      </w:r>
      <w:r w:rsidR="00970BCA">
        <w:t>uznan</w:t>
      </w:r>
      <w:r w:rsidR="00991B0E">
        <w:t>o</w:t>
      </w:r>
      <w:r w:rsidR="00970BCA">
        <w:t xml:space="preserve"> za niedopuszczalną.</w:t>
      </w:r>
    </w:p>
    <w:p w14:paraId="0277E2D0" w14:textId="77777777" w:rsidR="00561D85" w:rsidRPr="00430535" w:rsidRDefault="00144160" w:rsidP="00430535">
      <w:pPr>
        <w:pStyle w:val="ECHRHeading2"/>
      </w:pPr>
      <w:r>
        <w:lastRenderedPageBreak/>
        <w:t>B.</w:t>
      </w:r>
      <w:r w:rsidR="004B5C8A">
        <w:t xml:space="preserve"> </w:t>
      </w:r>
      <w:r>
        <w:t>Postępowanie cywilne</w:t>
      </w:r>
    </w:p>
    <w:p w14:paraId="4C44F391" w14:textId="3E19B2F2" w:rsidR="00561D85"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23</w:t>
      </w:r>
      <w:r>
        <w:rPr>
          <w:noProof/>
        </w:rPr>
        <w:fldChar w:fldCharType="end"/>
      </w:r>
      <w:r w:rsidR="006C446C">
        <w:t>.</w:t>
      </w:r>
      <w:r w:rsidR="004B5C8A">
        <w:t xml:space="preserve"> </w:t>
      </w:r>
      <w:r w:rsidR="006C446C">
        <w:t xml:space="preserve">W dniu 3 sierpnia 2005 r. Urząd Pracy w Rijece </w:t>
      </w:r>
      <w:r w:rsidR="00E87624">
        <w:t xml:space="preserve">wystąpił </w:t>
      </w:r>
      <w:r w:rsidR="006C446C">
        <w:t xml:space="preserve">przeciwko skarżącej </w:t>
      </w:r>
      <w:r w:rsidR="00E87624">
        <w:t xml:space="preserve">z powództwem </w:t>
      </w:r>
      <w:r w:rsidR="00991B0E">
        <w:t>z tytułu</w:t>
      </w:r>
      <w:r w:rsidR="006C446C">
        <w:t xml:space="preserve"> bezpodstawnego wzbogacenia, </w:t>
      </w:r>
      <w:r w:rsidR="00E87624">
        <w:t>dochodząc zwrotu</w:t>
      </w:r>
      <w:r w:rsidR="006C446C">
        <w:t xml:space="preserve"> kwoty w wysokości 19</w:t>
      </w:r>
      <w:r w:rsidR="00E87624">
        <w:t xml:space="preserve"> </w:t>
      </w:r>
      <w:r w:rsidR="006C446C">
        <w:t xml:space="preserve">451,69 HRK wraz z </w:t>
      </w:r>
      <w:r w:rsidR="00991B0E">
        <w:t xml:space="preserve">odsetkami </w:t>
      </w:r>
      <w:r w:rsidR="006C446C">
        <w:t>ustawowymi, z tytułu zasiłku dla bezrobotnych</w:t>
      </w:r>
      <w:r w:rsidR="00E87624">
        <w:t>, który skarżąca</w:t>
      </w:r>
      <w:r w:rsidR="006C446C">
        <w:t xml:space="preserve"> pobiera</w:t>
      </w:r>
      <w:r w:rsidR="00E87624">
        <w:t xml:space="preserve">ła </w:t>
      </w:r>
      <w:r w:rsidR="006C446C">
        <w:t xml:space="preserve">w okresie </w:t>
      </w:r>
      <w:r w:rsidR="00E87624">
        <w:t xml:space="preserve">od </w:t>
      </w:r>
      <w:r w:rsidR="006C446C">
        <w:t xml:space="preserve">10 czerwca 1998 r. </w:t>
      </w:r>
      <w:r w:rsidR="00E87624">
        <w:t>do</w:t>
      </w:r>
      <w:r w:rsidR="006C446C">
        <w:t xml:space="preserve"> 27 marca 200</w:t>
      </w:r>
      <w:r w:rsidR="004F00E3">
        <w:t>1</w:t>
      </w:r>
      <w:r w:rsidR="006C446C">
        <w:t xml:space="preserve"> r.</w:t>
      </w:r>
    </w:p>
    <w:p w14:paraId="0C40EFC0" w14:textId="26700ADE" w:rsidR="00561D85"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24</w:t>
      </w:r>
      <w:r>
        <w:rPr>
          <w:noProof/>
        </w:rPr>
        <w:fldChar w:fldCharType="end"/>
      </w:r>
      <w:r w:rsidR="006C446C">
        <w:t>.</w:t>
      </w:r>
      <w:r w:rsidR="004B5C8A">
        <w:t xml:space="preserve"> </w:t>
      </w:r>
      <w:r w:rsidR="006C446C">
        <w:t xml:space="preserve">W dniu 16 listopada 2005 r. skarżąca w odpowiedzi na pozew </w:t>
      </w:r>
      <w:r w:rsidR="00E87624">
        <w:t>zarzuciła</w:t>
      </w:r>
      <w:r w:rsidR="006C446C">
        <w:t xml:space="preserve">, między innymi, że </w:t>
      </w:r>
      <w:r w:rsidR="00E87624">
        <w:t xml:space="preserve">swoim działaniem Urząd </w:t>
      </w:r>
      <w:r w:rsidR="006C446C">
        <w:t>Pracy w Rijece naruszył jej prawa człowieka. Nadto przedłożyła dokumentację medyczną</w:t>
      </w:r>
      <w:r w:rsidR="00E87624">
        <w:t>, z której wynikał</w:t>
      </w:r>
      <w:r w:rsidR="006C446C">
        <w:t xml:space="preserve"> jej słaby stan zdrowia i liczne problemy zdrowotne spowodowane ciężką sytuacją osobistą z uwagi na długotrwałe bezrobocie, </w:t>
      </w:r>
      <w:r w:rsidR="00E87624">
        <w:t xml:space="preserve">niedostatek, </w:t>
      </w:r>
      <w:r w:rsidR="006C446C">
        <w:t xml:space="preserve">w </w:t>
      </w:r>
      <w:r w:rsidR="00991B0E">
        <w:t xml:space="preserve">jakim </w:t>
      </w:r>
      <w:r w:rsidR="006C446C">
        <w:t>żyła z rodziną</w:t>
      </w:r>
      <w:r w:rsidR="00E87624">
        <w:t>, a także</w:t>
      </w:r>
      <w:r w:rsidR="006C446C">
        <w:t xml:space="preserve"> jej niezdolność do pracy. Skarżąca </w:t>
      </w:r>
      <w:r w:rsidR="00E87624">
        <w:t xml:space="preserve">wystąpiła </w:t>
      </w:r>
      <w:r w:rsidR="006C446C">
        <w:t xml:space="preserve">także </w:t>
      </w:r>
      <w:r w:rsidR="00E87624">
        <w:t xml:space="preserve">z </w:t>
      </w:r>
      <w:r w:rsidR="006C446C">
        <w:t>powództw</w:t>
      </w:r>
      <w:r w:rsidR="00E87624">
        <w:t>em</w:t>
      </w:r>
      <w:r w:rsidR="006C446C">
        <w:t xml:space="preserve"> wzajemn</w:t>
      </w:r>
      <w:r w:rsidR="00E87624">
        <w:t>ym</w:t>
      </w:r>
      <w:r w:rsidR="006C446C">
        <w:t xml:space="preserve"> </w:t>
      </w:r>
      <w:r w:rsidR="00E87624">
        <w:t xml:space="preserve">wobec </w:t>
      </w:r>
      <w:r w:rsidR="006C446C">
        <w:t xml:space="preserve">Urzędu Pracy w Rijece, </w:t>
      </w:r>
      <w:r w:rsidR="00E87624">
        <w:t xml:space="preserve">dochodząc </w:t>
      </w:r>
      <w:r w:rsidR="006C446C">
        <w:t>wypłat</w:t>
      </w:r>
      <w:r w:rsidR="00E87624">
        <w:t>y</w:t>
      </w:r>
      <w:r w:rsidR="006C446C">
        <w:t xml:space="preserve"> zasiłków dla bezrobotnych</w:t>
      </w:r>
      <w:r w:rsidR="00E87624">
        <w:t xml:space="preserve"> w wysokości 55 680,15 HRK</w:t>
      </w:r>
      <w:r w:rsidR="006C446C">
        <w:t xml:space="preserve"> </w:t>
      </w:r>
      <w:r w:rsidR="00E87624">
        <w:t>za</w:t>
      </w:r>
      <w:r w:rsidR="006C446C">
        <w:t xml:space="preserve"> okres od 31 stycznia 2011 r. do dnia jej przyszłej emerytury.</w:t>
      </w:r>
    </w:p>
    <w:p w14:paraId="323A5CB6" w14:textId="2BC025D7" w:rsidR="00561D85"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25</w:t>
      </w:r>
      <w:r>
        <w:rPr>
          <w:noProof/>
        </w:rPr>
        <w:fldChar w:fldCharType="end"/>
      </w:r>
      <w:r w:rsidR="006C446C">
        <w:t>.</w:t>
      </w:r>
      <w:r w:rsidR="004B5C8A">
        <w:t xml:space="preserve"> </w:t>
      </w:r>
      <w:r w:rsidR="006C446C">
        <w:t xml:space="preserve">W dniu 26 czerwca 2006 r. </w:t>
      </w:r>
      <w:r w:rsidR="00E87624">
        <w:t>s</w:t>
      </w:r>
      <w:r w:rsidR="006C446C">
        <w:t xml:space="preserve">ąd </w:t>
      </w:r>
      <w:r w:rsidR="00E87624">
        <w:t xml:space="preserve">miejski </w:t>
      </w:r>
      <w:r w:rsidR="006C446C">
        <w:t>w Rijece (</w:t>
      </w:r>
      <w:proofErr w:type="spellStart"/>
      <w:r w:rsidR="006C446C">
        <w:rPr>
          <w:i/>
        </w:rPr>
        <w:t>Općinski</w:t>
      </w:r>
      <w:proofErr w:type="spellEnd"/>
      <w:r w:rsidR="006C446C">
        <w:rPr>
          <w:i/>
        </w:rPr>
        <w:t xml:space="preserve"> </w:t>
      </w:r>
      <w:proofErr w:type="spellStart"/>
      <w:r w:rsidR="006C446C">
        <w:rPr>
          <w:i/>
        </w:rPr>
        <w:t>sud</w:t>
      </w:r>
      <w:proofErr w:type="spellEnd"/>
      <w:r w:rsidR="006C446C">
        <w:rPr>
          <w:i/>
        </w:rPr>
        <w:t xml:space="preserve"> u </w:t>
      </w:r>
      <w:proofErr w:type="spellStart"/>
      <w:r w:rsidR="006C446C">
        <w:rPr>
          <w:i/>
        </w:rPr>
        <w:t>Rijeci</w:t>
      </w:r>
      <w:proofErr w:type="spellEnd"/>
      <w:r w:rsidR="006C446C">
        <w:t xml:space="preserve">) oddalił </w:t>
      </w:r>
      <w:r w:rsidR="00E87624">
        <w:t xml:space="preserve">powództwo </w:t>
      </w:r>
      <w:r w:rsidR="006C446C">
        <w:t>Urzędu Pracy w Rijece</w:t>
      </w:r>
      <w:r w:rsidR="00E87624">
        <w:t xml:space="preserve"> jako</w:t>
      </w:r>
      <w:r w:rsidR="006C446C">
        <w:t xml:space="preserve"> bezpodstawn</w:t>
      </w:r>
      <w:r w:rsidR="00E87624">
        <w:t>e</w:t>
      </w:r>
      <w:r w:rsidR="006C446C">
        <w:t xml:space="preserve">, powołując się na art. 55 </w:t>
      </w:r>
      <w:r w:rsidR="00E87624">
        <w:t>u</w:t>
      </w:r>
      <w:r w:rsidR="006C446C">
        <w:t>stawy o pośrednictwie pracy i prawach osób bezrobotnych (zob. par</w:t>
      </w:r>
      <w:r w:rsidR="00EE571B">
        <w:t>.</w:t>
      </w:r>
      <w:r w:rsidR="006C446C">
        <w:t xml:space="preserve"> 36 poniżej). Stwierdził, że skarżącej nie można było obarczyć odpowiedzialnością za błędy i zaniedbania urzędu, mając na uwadze w szczególności, że nie </w:t>
      </w:r>
      <w:r w:rsidR="00E87624">
        <w:t xml:space="preserve">zataiła </w:t>
      </w:r>
      <w:r w:rsidR="006C446C">
        <w:t xml:space="preserve">ona żadnych faktów ani nie </w:t>
      </w:r>
      <w:r w:rsidR="00E87624">
        <w:t xml:space="preserve">wprowadziła </w:t>
      </w:r>
      <w:r w:rsidR="00991B0E">
        <w:t xml:space="preserve">organu </w:t>
      </w:r>
      <w:r w:rsidR="00E87624">
        <w:t>w błąd</w:t>
      </w:r>
      <w:r w:rsidR="006C446C">
        <w:t xml:space="preserve">. Ten sam sąd odrzucił także powództwo wzajemne skarżącej, mając na uwadze, że ostateczna i </w:t>
      </w:r>
      <w:r w:rsidR="00E87624">
        <w:t>prawomocna</w:t>
      </w:r>
      <w:r w:rsidR="006C446C">
        <w:t xml:space="preserve"> decyzja </w:t>
      </w:r>
      <w:r w:rsidR="00C060E8">
        <w:t>przyznająca</w:t>
      </w:r>
      <w:r w:rsidR="006C446C">
        <w:t xml:space="preserve"> jej uprawnieni</w:t>
      </w:r>
      <w:r w:rsidR="00C060E8">
        <w:t>e</w:t>
      </w:r>
      <w:r w:rsidR="006C446C">
        <w:t xml:space="preserve"> do pobierania zasiłków dla bezrobotnych została już wydana w </w:t>
      </w:r>
      <w:r w:rsidR="00C060E8">
        <w:t xml:space="preserve">administracyjnym toku instancji </w:t>
      </w:r>
      <w:r w:rsidR="006C446C">
        <w:t>oraz to, że decyzj</w:t>
      </w:r>
      <w:r w:rsidR="00C060E8">
        <w:t>a</w:t>
      </w:r>
      <w:r w:rsidR="006C446C">
        <w:t xml:space="preserve"> </w:t>
      </w:r>
      <w:r w:rsidR="00C060E8">
        <w:t>ta nie podlegała</w:t>
      </w:r>
      <w:r w:rsidR="006C446C">
        <w:t xml:space="preserve"> </w:t>
      </w:r>
      <w:r w:rsidR="00C060E8">
        <w:t>zaskarżeniu na drodze cywilnej</w:t>
      </w:r>
      <w:r w:rsidR="006C446C">
        <w:t>.</w:t>
      </w:r>
    </w:p>
    <w:p w14:paraId="0403824B" w14:textId="5EDAEC38" w:rsidR="00561D85"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26</w:t>
      </w:r>
      <w:r>
        <w:rPr>
          <w:noProof/>
        </w:rPr>
        <w:fldChar w:fldCharType="end"/>
      </w:r>
      <w:r w:rsidR="006C446C">
        <w:t>.</w:t>
      </w:r>
      <w:r w:rsidR="004B5C8A">
        <w:t xml:space="preserve"> </w:t>
      </w:r>
      <w:r w:rsidR="006C446C">
        <w:t xml:space="preserve">Zarówno skarżąca jak i Urząd Pracy w Rijece </w:t>
      </w:r>
      <w:r w:rsidR="00C060E8">
        <w:t>zaskarżyli</w:t>
      </w:r>
      <w:r w:rsidR="006C446C">
        <w:t xml:space="preserve"> wyrok </w:t>
      </w:r>
      <w:r w:rsidR="00C060E8">
        <w:t xml:space="preserve">wydany </w:t>
      </w:r>
      <w:r w:rsidR="006C446C">
        <w:t>w pierwszej instancji.</w:t>
      </w:r>
    </w:p>
    <w:p w14:paraId="15AA385D" w14:textId="6889A7C3" w:rsidR="00561D85"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27</w:t>
      </w:r>
      <w:r>
        <w:rPr>
          <w:noProof/>
        </w:rPr>
        <w:fldChar w:fldCharType="end"/>
      </w:r>
      <w:r w:rsidR="006C446C">
        <w:t>.</w:t>
      </w:r>
      <w:r w:rsidR="004B5C8A">
        <w:t xml:space="preserve"> </w:t>
      </w:r>
      <w:r w:rsidR="006C446C">
        <w:t xml:space="preserve">W dniu 25 lutego 2009 r. </w:t>
      </w:r>
      <w:r w:rsidR="00C060E8">
        <w:t>s</w:t>
      </w:r>
      <w:r w:rsidR="006C446C">
        <w:t xml:space="preserve">ąd </w:t>
      </w:r>
      <w:r w:rsidR="00C060E8">
        <w:t>o</w:t>
      </w:r>
      <w:r w:rsidR="006C446C">
        <w:t>kręgowy w Rijece (</w:t>
      </w:r>
      <w:proofErr w:type="spellStart"/>
      <w:r w:rsidR="006C446C">
        <w:rPr>
          <w:i/>
        </w:rPr>
        <w:t>Županijski</w:t>
      </w:r>
      <w:proofErr w:type="spellEnd"/>
      <w:r w:rsidR="006C446C">
        <w:rPr>
          <w:i/>
        </w:rPr>
        <w:t xml:space="preserve"> </w:t>
      </w:r>
      <w:proofErr w:type="spellStart"/>
      <w:r w:rsidR="006C446C">
        <w:rPr>
          <w:i/>
        </w:rPr>
        <w:t>sud</w:t>
      </w:r>
      <w:proofErr w:type="spellEnd"/>
      <w:r w:rsidR="006C446C">
        <w:rPr>
          <w:i/>
        </w:rPr>
        <w:t xml:space="preserve"> u </w:t>
      </w:r>
      <w:proofErr w:type="spellStart"/>
      <w:r w:rsidR="006C446C">
        <w:rPr>
          <w:i/>
        </w:rPr>
        <w:t>Rijeci</w:t>
      </w:r>
      <w:proofErr w:type="spellEnd"/>
      <w:r w:rsidR="006C446C">
        <w:t xml:space="preserve">) oddalił </w:t>
      </w:r>
      <w:r w:rsidR="00C060E8">
        <w:t xml:space="preserve">apelację </w:t>
      </w:r>
      <w:r w:rsidR="006C446C">
        <w:t xml:space="preserve">skarżącej i utrzymał </w:t>
      </w:r>
      <w:r w:rsidR="00C060E8">
        <w:t xml:space="preserve">w mocy </w:t>
      </w:r>
      <w:r w:rsidR="006C446C">
        <w:t xml:space="preserve">wyrok wydany w pierwszej instancji w odniesieniu do powództwa wzajemnego wniesionego przez skarżącą. </w:t>
      </w:r>
      <w:r w:rsidR="00C060E8">
        <w:t>Uwzględnił również apelację</w:t>
      </w:r>
      <w:r w:rsidR="006C446C">
        <w:t xml:space="preserve"> wniesion</w:t>
      </w:r>
      <w:r w:rsidR="00C060E8">
        <w:t>ą</w:t>
      </w:r>
      <w:r w:rsidR="006C446C">
        <w:t xml:space="preserve"> przez Urząd Pracy w Rijece oraz, </w:t>
      </w:r>
      <w:r w:rsidR="00C060E8">
        <w:t xml:space="preserve">powołując </w:t>
      </w:r>
      <w:r w:rsidR="006C446C">
        <w:t xml:space="preserve">się na art. 210 ustawy o zobowiązaniach [cywilnych], </w:t>
      </w:r>
      <w:r w:rsidR="004F00E3">
        <w:t>zmienił</w:t>
      </w:r>
      <w:r w:rsidR="00C060E8">
        <w:t xml:space="preserve"> </w:t>
      </w:r>
      <w:r w:rsidR="006C446C">
        <w:t>wyrok</w:t>
      </w:r>
      <w:r w:rsidR="004F00E3">
        <w:t xml:space="preserve"> sądu</w:t>
      </w:r>
      <w:r w:rsidR="006C446C">
        <w:t xml:space="preserve"> pierwszej instancji w </w:t>
      </w:r>
      <w:r w:rsidR="00C060E8">
        <w:t>zakresie</w:t>
      </w:r>
      <w:r w:rsidR="006C446C">
        <w:t xml:space="preserve"> roszczeni</w:t>
      </w:r>
      <w:r w:rsidR="005B00E8">
        <w:t>a</w:t>
      </w:r>
      <w:r w:rsidR="006C446C">
        <w:t xml:space="preserve"> </w:t>
      </w:r>
      <w:r w:rsidR="00C060E8">
        <w:t>o</w:t>
      </w:r>
      <w:r w:rsidR="006C446C">
        <w:t xml:space="preserve"> bezpodstawn</w:t>
      </w:r>
      <w:r w:rsidR="00C060E8">
        <w:t>e</w:t>
      </w:r>
      <w:r w:rsidR="006C446C">
        <w:t xml:space="preserve"> wzbogaceni</w:t>
      </w:r>
      <w:r w:rsidR="00C060E8">
        <w:t>e</w:t>
      </w:r>
      <w:r w:rsidR="006C446C">
        <w:t xml:space="preserve"> i </w:t>
      </w:r>
      <w:r w:rsidR="00C060E8">
        <w:t xml:space="preserve">zasądził od </w:t>
      </w:r>
      <w:r w:rsidR="006C446C">
        <w:t xml:space="preserve">skarżącej </w:t>
      </w:r>
      <w:r w:rsidR="00C060E8">
        <w:t>na rzecz Urzędu Pracy w Rijece</w:t>
      </w:r>
      <w:r w:rsidR="00C060E8" w:rsidDel="00C060E8">
        <w:t xml:space="preserve"> </w:t>
      </w:r>
      <w:r w:rsidR="00C060E8">
        <w:t xml:space="preserve">zwrot </w:t>
      </w:r>
      <w:r w:rsidR="006C446C">
        <w:t>kwot</w:t>
      </w:r>
      <w:r w:rsidR="00C060E8">
        <w:t>y</w:t>
      </w:r>
      <w:r w:rsidR="006C446C">
        <w:t xml:space="preserve"> w wysokości 19</w:t>
      </w:r>
      <w:r w:rsidR="00C060E8">
        <w:t xml:space="preserve"> </w:t>
      </w:r>
      <w:r w:rsidR="006C446C">
        <w:t>451,69 HRK wraz z ustawowymi odsetkami począwszy od dnia 3 sierpnia 2005 r. (</w:t>
      </w:r>
      <w:r w:rsidR="00C060E8">
        <w:t xml:space="preserve">data wniesienia pozwu </w:t>
      </w:r>
      <w:r w:rsidR="006C446C">
        <w:t xml:space="preserve">przeciwko skarżącej). Stwierdził, że na skarżącej ciążył obowiązek zwrotu spornej kwoty, w związku z tym, że podstawa prawna uprawniająca do pobierania zasiłku dla bezrobotnych </w:t>
      </w:r>
      <w:r w:rsidR="00C060E8">
        <w:t>ustała</w:t>
      </w:r>
      <w:r w:rsidR="006C446C">
        <w:t xml:space="preserve"> w dniu 10 czerwca 1998 r.</w:t>
      </w:r>
    </w:p>
    <w:p w14:paraId="3E40F558" w14:textId="1902E0DD" w:rsidR="00561D85"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28</w:t>
      </w:r>
      <w:r>
        <w:rPr>
          <w:noProof/>
        </w:rPr>
        <w:fldChar w:fldCharType="end"/>
      </w:r>
      <w:r w:rsidR="00776B36">
        <w:t>.</w:t>
      </w:r>
      <w:r w:rsidR="004B5C8A">
        <w:t xml:space="preserve"> </w:t>
      </w:r>
      <w:r w:rsidR="00C060E8">
        <w:t>W tej sytuacji s</w:t>
      </w:r>
      <w:r w:rsidR="00776B36">
        <w:t>karżąca wniosła zarówno skargę kasacyjną jak i skargę konstytucyjną.</w:t>
      </w:r>
    </w:p>
    <w:p w14:paraId="5D10F53A" w14:textId="2C6B8307" w:rsidR="00776B36" w:rsidRPr="00430535" w:rsidRDefault="00AC484E" w:rsidP="00430535">
      <w:pPr>
        <w:pStyle w:val="ECHRPara"/>
      </w:pPr>
      <w:r>
        <w:rPr>
          <w:noProof/>
        </w:rPr>
        <w:lastRenderedPageBreak/>
        <w:fldChar w:fldCharType="begin"/>
      </w:r>
      <w:r>
        <w:rPr>
          <w:noProof/>
        </w:rPr>
        <w:instrText xml:space="preserve"> SEQ level0 \*arabic </w:instrText>
      </w:r>
      <w:r>
        <w:rPr>
          <w:noProof/>
        </w:rPr>
        <w:fldChar w:fldCharType="separate"/>
      </w:r>
      <w:r w:rsidR="004B5C8A">
        <w:rPr>
          <w:noProof/>
        </w:rPr>
        <w:t>29</w:t>
      </w:r>
      <w:r>
        <w:rPr>
          <w:noProof/>
        </w:rPr>
        <w:fldChar w:fldCharType="end"/>
      </w:r>
      <w:r w:rsidR="006C446C">
        <w:t>.</w:t>
      </w:r>
      <w:r w:rsidR="004B5C8A">
        <w:t xml:space="preserve"> </w:t>
      </w:r>
      <w:r w:rsidR="006C446C">
        <w:t xml:space="preserve">W dniu 28 kwietnia 2010 r. Sąd Najwyższy uznał skargę kasacyjną za niedopuszczalną. </w:t>
      </w:r>
      <w:r w:rsidR="009700E7">
        <w:t>Na to orzeczenie</w:t>
      </w:r>
      <w:r w:rsidR="006C446C">
        <w:t xml:space="preserve"> skarżąca wniosła skargę </w:t>
      </w:r>
      <w:r w:rsidR="004F00E3">
        <w:t>konstytucyjną</w:t>
      </w:r>
      <w:r w:rsidR="006C446C">
        <w:t>.</w:t>
      </w:r>
    </w:p>
    <w:p w14:paraId="6E9C9E1D" w14:textId="1632C351" w:rsidR="00561D85"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30</w:t>
      </w:r>
      <w:r>
        <w:rPr>
          <w:noProof/>
        </w:rPr>
        <w:fldChar w:fldCharType="end"/>
      </w:r>
      <w:r w:rsidR="006C446C">
        <w:t>.</w:t>
      </w:r>
      <w:r w:rsidR="004B5C8A">
        <w:t xml:space="preserve"> </w:t>
      </w:r>
      <w:r w:rsidR="006C446C">
        <w:t>W dniu 14 marca 2013 r. Sąd Konstytucyjny oddalił obie skargi konstytucyjne skarżącej uznając je za bezpodstawne.</w:t>
      </w:r>
      <w:r w:rsidR="004B5C8A">
        <w:t xml:space="preserve"> </w:t>
      </w:r>
      <w:r w:rsidR="009700E7">
        <w:t>Orzeczenie doręczono</w:t>
      </w:r>
      <w:r w:rsidR="006C446C">
        <w:t xml:space="preserve"> pełnomocnikowi skarżącej w dniu 27 marca</w:t>
      </w:r>
      <w:r w:rsidR="004B5C8A">
        <w:t xml:space="preserve"> </w:t>
      </w:r>
      <w:r w:rsidR="006C446C">
        <w:t>2013 r.</w:t>
      </w:r>
    </w:p>
    <w:p w14:paraId="096ABBE5" w14:textId="7E69D0B2" w:rsidR="00776B36"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31</w:t>
      </w:r>
      <w:r>
        <w:rPr>
          <w:noProof/>
        </w:rPr>
        <w:fldChar w:fldCharType="end"/>
      </w:r>
      <w:r w:rsidR="00776B36">
        <w:t>.</w:t>
      </w:r>
      <w:r w:rsidR="004B5C8A">
        <w:t xml:space="preserve"> </w:t>
      </w:r>
      <w:r w:rsidR="00776B36">
        <w:t xml:space="preserve">W międzyczasie, w dniu 5 grudnia 2012 r. skarżąca </w:t>
      </w:r>
      <w:r w:rsidR="009700E7">
        <w:t xml:space="preserve">udzieliła odpowiedzi </w:t>
      </w:r>
      <w:r w:rsidR="00776B36">
        <w:t xml:space="preserve">na </w:t>
      </w:r>
      <w:r w:rsidR="009700E7">
        <w:t xml:space="preserve">pismo skierowane przez Urząd </w:t>
      </w:r>
      <w:r w:rsidR="00776B36">
        <w:t xml:space="preserve">Pracy w Rijece, </w:t>
      </w:r>
      <w:r w:rsidR="009700E7">
        <w:t xml:space="preserve">w którym złożono jej propozycję </w:t>
      </w:r>
      <w:r w:rsidR="00776B36">
        <w:t>zawarci</w:t>
      </w:r>
      <w:r w:rsidR="009700E7">
        <w:t>a</w:t>
      </w:r>
      <w:r w:rsidR="00776B36">
        <w:t xml:space="preserve"> </w:t>
      </w:r>
      <w:r w:rsidR="009700E7">
        <w:t xml:space="preserve">ugody pozasądowej </w:t>
      </w:r>
      <w:r w:rsidR="00776B36">
        <w:t xml:space="preserve">w </w:t>
      </w:r>
      <w:r w:rsidR="009700E7">
        <w:t>przedmiocie zwrotu spornej</w:t>
      </w:r>
      <w:r w:rsidR="00776B36">
        <w:t xml:space="preserve"> kwoty w 60 ratach.</w:t>
      </w:r>
      <w:r w:rsidR="004B5C8A">
        <w:t xml:space="preserve"> </w:t>
      </w:r>
      <w:r w:rsidR="009700E7">
        <w:t>St</w:t>
      </w:r>
      <w:r w:rsidR="00776B36">
        <w:t xml:space="preserve">wierdziła, że nie </w:t>
      </w:r>
      <w:r w:rsidR="009700E7">
        <w:t xml:space="preserve">jest </w:t>
      </w:r>
      <w:r w:rsidR="00776B36">
        <w:t xml:space="preserve">w stanie </w:t>
      </w:r>
      <w:r w:rsidR="009700E7">
        <w:t xml:space="preserve">zwrócić </w:t>
      </w:r>
      <w:r w:rsidR="00776B36">
        <w:t xml:space="preserve">wymaganej kwoty, ponieważ </w:t>
      </w:r>
      <w:r w:rsidR="004F00E3">
        <w:t>jest</w:t>
      </w:r>
      <w:r w:rsidR="00776B36">
        <w:t xml:space="preserve"> osobą bezrobotn</w:t>
      </w:r>
      <w:r w:rsidR="009700E7">
        <w:t>ą</w:t>
      </w:r>
      <w:r w:rsidR="00776B36">
        <w:t xml:space="preserve">, schorowaną i bez środków do </w:t>
      </w:r>
      <w:r w:rsidR="00991B0E">
        <w:t>życia</w:t>
      </w:r>
      <w:r w:rsidR="00776B36">
        <w:t xml:space="preserve">. </w:t>
      </w:r>
      <w:r w:rsidR="009700E7">
        <w:t xml:space="preserve">Zwróciła się </w:t>
      </w:r>
      <w:r w:rsidR="00776B36">
        <w:t xml:space="preserve">do Urzędu Pracy w Rijece </w:t>
      </w:r>
      <w:r w:rsidR="009700E7">
        <w:t xml:space="preserve">z wnioskiem </w:t>
      </w:r>
      <w:r w:rsidR="00776B36">
        <w:t xml:space="preserve">o </w:t>
      </w:r>
      <w:r w:rsidR="009700E7">
        <w:t xml:space="preserve">umorzenie </w:t>
      </w:r>
      <w:r w:rsidR="00776B36">
        <w:t>długu.</w:t>
      </w:r>
    </w:p>
    <w:p w14:paraId="5EB6EF52" w14:textId="77777777" w:rsidR="005D5E44" w:rsidRPr="00430535" w:rsidRDefault="00144160" w:rsidP="00430535">
      <w:pPr>
        <w:pStyle w:val="ECHRHeading2"/>
      </w:pPr>
      <w:r>
        <w:t>B.</w:t>
      </w:r>
      <w:r w:rsidR="004B5C8A">
        <w:t xml:space="preserve"> </w:t>
      </w:r>
      <w:r>
        <w:t>Postępowanie egzekucyjne</w:t>
      </w:r>
    </w:p>
    <w:p w14:paraId="2B08004C" w14:textId="480A886B" w:rsidR="00533F4B"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32</w:t>
      </w:r>
      <w:r>
        <w:rPr>
          <w:noProof/>
        </w:rPr>
        <w:fldChar w:fldCharType="end"/>
      </w:r>
      <w:r w:rsidR="00776B36">
        <w:t>.</w:t>
      </w:r>
      <w:r w:rsidR="004B5C8A">
        <w:t xml:space="preserve"> </w:t>
      </w:r>
      <w:r w:rsidR="00776B36">
        <w:t xml:space="preserve">W dniu 22 kwietnia 2013 r. </w:t>
      </w:r>
      <w:r w:rsidR="004F00E3">
        <w:t xml:space="preserve">Urząd Pracy w Rijece  wystąpił </w:t>
      </w:r>
      <w:r w:rsidR="00776B36">
        <w:t xml:space="preserve">przed </w:t>
      </w:r>
      <w:r w:rsidR="009700E7">
        <w:t>s</w:t>
      </w:r>
      <w:r w:rsidR="00776B36">
        <w:t xml:space="preserve">ąd </w:t>
      </w:r>
      <w:r w:rsidR="009700E7">
        <w:t xml:space="preserve">miejski </w:t>
      </w:r>
      <w:r w:rsidR="00776B36">
        <w:t xml:space="preserve">w Rijece, </w:t>
      </w:r>
      <w:r w:rsidR="009700E7">
        <w:t>z wnioskiem o</w:t>
      </w:r>
      <w:r w:rsidR="00776B36">
        <w:t xml:space="preserve"> </w:t>
      </w:r>
      <w:r w:rsidR="009700E7">
        <w:t>nadanie</w:t>
      </w:r>
      <w:r w:rsidR="00776B36">
        <w:t xml:space="preserve"> </w:t>
      </w:r>
      <w:r w:rsidR="009700E7">
        <w:t xml:space="preserve">klauzuli wykonalności wydanemu wobec skarżącej </w:t>
      </w:r>
      <w:r w:rsidR="00776B36">
        <w:t>wyrok</w:t>
      </w:r>
      <w:r w:rsidR="009700E7">
        <w:t>owi</w:t>
      </w:r>
      <w:r w:rsidR="00776B36">
        <w:t xml:space="preserve"> </w:t>
      </w:r>
      <w:r w:rsidR="009700E7">
        <w:t>s</w:t>
      </w:r>
      <w:r w:rsidR="00776B36">
        <w:t xml:space="preserve">ądu </w:t>
      </w:r>
      <w:r w:rsidR="009700E7">
        <w:t>o</w:t>
      </w:r>
      <w:r w:rsidR="00776B36">
        <w:t>kręgowego w Rijece z dnia 25 lutego 2009 r..</w:t>
      </w:r>
    </w:p>
    <w:p w14:paraId="6D001F7A" w14:textId="55A8D9FD" w:rsidR="00776B36"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33</w:t>
      </w:r>
      <w:r>
        <w:rPr>
          <w:noProof/>
        </w:rPr>
        <w:fldChar w:fldCharType="end"/>
      </w:r>
      <w:r w:rsidR="00776B36">
        <w:t>.</w:t>
      </w:r>
      <w:r w:rsidR="004B5C8A">
        <w:t xml:space="preserve"> </w:t>
      </w:r>
      <w:r w:rsidR="00776B36">
        <w:t xml:space="preserve">W dniu 20 czerwca 2013 r. </w:t>
      </w:r>
      <w:r w:rsidR="009700E7">
        <w:t>s</w:t>
      </w:r>
      <w:r w:rsidR="00776B36">
        <w:t xml:space="preserve">ąd </w:t>
      </w:r>
      <w:r w:rsidR="009700E7">
        <w:t xml:space="preserve">miejski </w:t>
      </w:r>
      <w:r w:rsidR="00776B36">
        <w:t xml:space="preserve">w Rijece wydał tytuł </w:t>
      </w:r>
      <w:r w:rsidR="009700E7">
        <w:t>wykonawczy obejmujący</w:t>
      </w:r>
      <w:r w:rsidR="00776B36">
        <w:t xml:space="preserve"> </w:t>
      </w:r>
      <w:r w:rsidR="009700E7">
        <w:t xml:space="preserve">rachunek </w:t>
      </w:r>
      <w:r w:rsidR="00776B36">
        <w:t>bankowy skarżącej.</w:t>
      </w:r>
    </w:p>
    <w:p w14:paraId="38C46A2E" w14:textId="49BF9766" w:rsidR="00776B36"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34</w:t>
      </w:r>
      <w:r>
        <w:rPr>
          <w:noProof/>
        </w:rPr>
        <w:fldChar w:fldCharType="end"/>
      </w:r>
      <w:r w:rsidR="00776B36">
        <w:t>.</w:t>
      </w:r>
      <w:r w:rsidR="004B5C8A">
        <w:t xml:space="preserve"> </w:t>
      </w:r>
      <w:r w:rsidR="00776B36">
        <w:t xml:space="preserve">W dniu 26 czerwca 2013 r. sąd pierwszej instancji obciążył skarżącą kosztami postępowania </w:t>
      </w:r>
      <w:r w:rsidR="009700E7">
        <w:t xml:space="preserve">klauzulowego </w:t>
      </w:r>
      <w:r w:rsidR="00776B36">
        <w:t>w wysokości 540 HRK (ok. 72 EUR).</w:t>
      </w:r>
    </w:p>
    <w:p w14:paraId="622A3F0D" w14:textId="5338AA70" w:rsidR="00776B36"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35</w:t>
      </w:r>
      <w:r>
        <w:rPr>
          <w:noProof/>
        </w:rPr>
        <w:fldChar w:fldCharType="end"/>
      </w:r>
      <w:r w:rsidR="00776B36">
        <w:t>.</w:t>
      </w:r>
      <w:r w:rsidR="004B5C8A">
        <w:t xml:space="preserve"> </w:t>
      </w:r>
      <w:r w:rsidR="009700E7">
        <w:t xml:space="preserve">Pismem </w:t>
      </w:r>
      <w:r w:rsidR="00776B36">
        <w:t xml:space="preserve">z dnia 14 sierpnia 2013 r. Agencja </w:t>
      </w:r>
      <w:r w:rsidR="00010655">
        <w:t xml:space="preserve">Finansowa </w:t>
      </w:r>
      <w:r w:rsidR="00776B36">
        <w:t xml:space="preserve">(FINA) poinformowała sąd pierwszej instancji o braku </w:t>
      </w:r>
      <w:r w:rsidR="00010655">
        <w:t xml:space="preserve">dokumentacji dotyczącej </w:t>
      </w:r>
      <w:r w:rsidR="00776B36">
        <w:t xml:space="preserve">aktywnych </w:t>
      </w:r>
      <w:r w:rsidR="00010655">
        <w:t xml:space="preserve">rachunków </w:t>
      </w:r>
      <w:r w:rsidR="00776B36">
        <w:t>bankowych skarżącej.</w:t>
      </w:r>
    </w:p>
    <w:p w14:paraId="09C1B57C" w14:textId="66B1E82A" w:rsidR="005D5E44"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36</w:t>
      </w:r>
      <w:r>
        <w:rPr>
          <w:noProof/>
        </w:rPr>
        <w:fldChar w:fldCharType="end"/>
      </w:r>
      <w:r w:rsidR="005D5E44">
        <w:t>.</w:t>
      </w:r>
      <w:r w:rsidR="004B5C8A">
        <w:t xml:space="preserve"> </w:t>
      </w:r>
      <w:r w:rsidR="005D5E44">
        <w:t>Rozstrzygnięciem (</w:t>
      </w:r>
      <w:proofErr w:type="spellStart"/>
      <w:r w:rsidR="005D5E44">
        <w:rPr>
          <w:i/>
        </w:rPr>
        <w:t>zaključak</w:t>
      </w:r>
      <w:proofErr w:type="spellEnd"/>
      <w:r w:rsidR="005D5E44">
        <w:t xml:space="preserve">) z dnia 30 września 2013 r. </w:t>
      </w:r>
      <w:r w:rsidR="00010655">
        <w:t>s</w:t>
      </w:r>
      <w:r w:rsidR="005D5E44">
        <w:t xml:space="preserve">ąd </w:t>
      </w:r>
      <w:r w:rsidR="00010655">
        <w:t>m</w:t>
      </w:r>
      <w:r w:rsidR="005D5E44">
        <w:t xml:space="preserve">iejski w Rijece poinformował Urząd Pracy w Rijece o piśmie Agencji </w:t>
      </w:r>
      <w:r w:rsidR="00010655">
        <w:t xml:space="preserve">Finansowej </w:t>
      </w:r>
      <w:r w:rsidR="005D5E44">
        <w:t xml:space="preserve">i </w:t>
      </w:r>
      <w:r w:rsidR="00010655">
        <w:t xml:space="preserve">zobowiązał go do </w:t>
      </w:r>
      <w:r w:rsidR="005D5E44">
        <w:t>prze</w:t>
      </w:r>
      <w:r w:rsidR="00010655">
        <w:t>kazania sądowi</w:t>
      </w:r>
      <w:r w:rsidR="005D5E44">
        <w:t xml:space="preserve"> informacji </w:t>
      </w:r>
      <w:r w:rsidR="00010655">
        <w:t xml:space="preserve">dotyczących rachunku </w:t>
      </w:r>
      <w:r w:rsidR="005D5E44">
        <w:t xml:space="preserve">bankowego skarżącej </w:t>
      </w:r>
      <w:r w:rsidR="00010655">
        <w:t>lub wystąpienia z</w:t>
      </w:r>
      <w:r w:rsidR="005D5E44">
        <w:t xml:space="preserve"> </w:t>
      </w:r>
      <w:r w:rsidR="00010655">
        <w:t xml:space="preserve">dalszą </w:t>
      </w:r>
      <w:r w:rsidR="005D5E44">
        <w:t>propozycj</w:t>
      </w:r>
      <w:r w:rsidR="00010655">
        <w:t>ą</w:t>
      </w:r>
      <w:r w:rsidR="005D5E44">
        <w:t>.</w:t>
      </w:r>
    </w:p>
    <w:p w14:paraId="675C0EC4" w14:textId="02644BA5" w:rsidR="005D5E44"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37</w:t>
      </w:r>
      <w:r>
        <w:rPr>
          <w:noProof/>
        </w:rPr>
        <w:fldChar w:fldCharType="end"/>
      </w:r>
      <w:r w:rsidR="005D5E44">
        <w:t>.</w:t>
      </w:r>
      <w:r w:rsidR="004B5C8A">
        <w:t xml:space="preserve"> </w:t>
      </w:r>
      <w:r w:rsidR="005D5E44">
        <w:t xml:space="preserve">W dniu 22 października 2013 r. Urząd Pracy w Rijece </w:t>
      </w:r>
      <w:r w:rsidR="00010655">
        <w:t xml:space="preserve">zwrócił się z </w:t>
      </w:r>
      <w:r w:rsidR="005D5E44">
        <w:t>wnios</w:t>
      </w:r>
      <w:r w:rsidR="00010655">
        <w:t>kiem</w:t>
      </w:r>
      <w:r w:rsidR="005D5E44">
        <w:t xml:space="preserve"> o zmianę przedmiotu egzekucji (</w:t>
      </w:r>
      <w:proofErr w:type="spellStart"/>
      <w:r w:rsidR="005D5E44">
        <w:rPr>
          <w:i/>
        </w:rPr>
        <w:t>prijedlog</w:t>
      </w:r>
      <w:proofErr w:type="spellEnd"/>
      <w:r w:rsidR="005D5E44">
        <w:rPr>
          <w:i/>
        </w:rPr>
        <w:t xml:space="preserve"> za </w:t>
      </w:r>
      <w:proofErr w:type="spellStart"/>
      <w:r w:rsidR="005D5E44">
        <w:rPr>
          <w:i/>
        </w:rPr>
        <w:t>promjenu</w:t>
      </w:r>
      <w:proofErr w:type="spellEnd"/>
      <w:r w:rsidR="005D5E44">
        <w:rPr>
          <w:i/>
        </w:rPr>
        <w:t xml:space="preserve"> </w:t>
      </w:r>
      <w:proofErr w:type="spellStart"/>
      <w:r w:rsidR="005D5E44">
        <w:rPr>
          <w:i/>
        </w:rPr>
        <w:t>predmeta</w:t>
      </w:r>
      <w:proofErr w:type="spellEnd"/>
      <w:r w:rsidR="005D5E44">
        <w:rPr>
          <w:i/>
        </w:rPr>
        <w:t xml:space="preserve"> i </w:t>
      </w:r>
      <w:proofErr w:type="spellStart"/>
      <w:r w:rsidR="005D5E44">
        <w:rPr>
          <w:i/>
        </w:rPr>
        <w:t>sredstva</w:t>
      </w:r>
      <w:proofErr w:type="spellEnd"/>
      <w:r w:rsidR="005D5E44">
        <w:rPr>
          <w:i/>
        </w:rPr>
        <w:t xml:space="preserve"> </w:t>
      </w:r>
      <w:proofErr w:type="spellStart"/>
      <w:r w:rsidR="005D5E44">
        <w:rPr>
          <w:i/>
        </w:rPr>
        <w:t>ovrhe</w:t>
      </w:r>
      <w:proofErr w:type="spellEnd"/>
      <w:r w:rsidR="005D5E44">
        <w:t xml:space="preserve">) </w:t>
      </w:r>
      <w:r w:rsidR="00010655">
        <w:t xml:space="preserve">i wniósł o przeprowadzenie </w:t>
      </w:r>
      <w:r w:rsidR="005D5E44">
        <w:t xml:space="preserve">egzekucji z majątku ruchomego </w:t>
      </w:r>
      <w:r w:rsidR="00791B9E">
        <w:t>skarżącej, jako</w:t>
      </w:r>
      <w:r w:rsidR="005D5E44">
        <w:t xml:space="preserve"> że była osobą bezrobotną, bez źródła dochodu, nieposiadającą nieruchomości ani pojazdu mechanicznego.</w:t>
      </w:r>
    </w:p>
    <w:p w14:paraId="51AF624C" w14:textId="7D54F360" w:rsidR="005D5E44"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38</w:t>
      </w:r>
      <w:r>
        <w:rPr>
          <w:noProof/>
        </w:rPr>
        <w:fldChar w:fldCharType="end"/>
      </w:r>
      <w:r w:rsidR="005D5E44">
        <w:t>.</w:t>
      </w:r>
      <w:r w:rsidR="004B5C8A">
        <w:t xml:space="preserve"> </w:t>
      </w:r>
      <w:r w:rsidR="00010655">
        <w:t>Orzeczeniem z</w:t>
      </w:r>
      <w:r w:rsidR="005D5E44">
        <w:t xml:space="preserve"> dni</w:t>
      </w:r>
      <w:r w:rsidR="00010655">
        <w:t>a</w:t>
      </w:r>
      <w:r w:rsidR="005D5E44">
        <w:t xml:space="preserve"> 8 grudnia</w:t>
      </w:r>
      <w:r w:rsidR="004B5C8A">
        <w:t xml:space="preserve"> </w:t>
      </w:r>
      <w:r w:rsidR="005D5E44">
        <w:t xml:space="preserve">2014 r. </w:t>
      </w:r>
      <w:r w:rsidR="00010655">
        <w:t xml:space="preserve">sąd miejski w Rijece </w:t>
      </w:r>
      <w:r w:rsidR="005D5E44">
        <w:t xml:space="preserve">uznał wniosek z dnia 22 października 2013 r. za niedopuszczalny stwierdzając, iż został złożony </w:t>
      </w:r>
      <w:r w:rsidR="00010655">
        <w:t>przed</w:t>
      </w:r>
      <w:r w:rsidR="005D5E44">
        <w:t xml:space="preserve">wcześnie, ponieważ zmiana przedmiotu egzekucji jest możliwa </w:t>
      </w:r>
      <w:r w:rsidR="00010655">
        <w:t xml:space="preserve">dopiero po uprawomocnieniu </w:t>
      </w:r>
      <w:r w:rsidR="005D5E44">
        <w:t>się tytułu egzekucyjnego.</w:t>
      </w:r>
    </w:p>
    <w:p w14:paraId="505AE96E" w14:textId="77777777" w:rsidR="00014566"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39</w:t>
      </w:r>
      <w:r>
        <w:rPr>
          <w:noProof/>
        </w:rPr>
        <w:fldChar w:fldCharType="end"/>
      </w:r>
      <w:r w:rsidR="006F5C64">
        <w:t>.</w:t>
      </w:r>
      <w:r w:rsidR="004B5C8A">
        <w:t xml:space="preserve"> </w:t>
      </w:r>
      <w:r w:rsidR="006F5C64">
        <w:t>Postępowanie egzekucyjne jest nadal w toku.</w:t>
      </w:r>
    </w:p>
    <w:p w14:paraId="4ABA0969" w14:textId="77777777" w:rsidR="00533F4B" w:rsidRPr="00430535" w:rsidRDefault="005D5E44" w:rsidP="00430535">
      <w:pPr>
        <w:pStyle w:val="ECHRHeading1"/>
      </w:pPr>
      <w:r>
        <w:lastRenderedPageBreak/>
        <w:t>II.</w:t>
      </w:r>
      <w:r w:rsidR="004B5C8A">
        <w:t xml:space="preserve"> </w:t>
      </w:r>
      <w:r>
        <w:t>ISTOTNE PRZEPISY PRAWA KRAJOWEGO</w:t>
      </w:r>
    </w:p>
    <w:p w14:paraId="5E07E2ED" w14:textId="3C783D00" w:rsidR="00E81D26"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40</w:t>
      </w:r>
      <w:r>
        <w:rPr>
          <w:noProof/>
        </w:rPr>
        <w:fldChar w:fldCharType="end"/>
      </w:r>
      <w:r w:rsidR="00AE542A">
        <w:t>.</w:t>
      </w:r>
      <w:r w:rsidR="004B5C8A">
        <w:t xml:space="preserve"> </w:t>
      </w:r>
      <w:r w:rsidR="00AE542A">
        <w:t xml:space="preserve">Odpowiednia część </w:t>
      </w:r>
      <w:r w:rsidR="00010655">
        <w:t>u</w:t>
      </w:r>
      <w:r w:rsidR="00AE542A">
        <w:t>stawy o zatrudnieniu (</w:t>
      </w:r>
      <w:r w:rsidR="00AE542A">
        <w:rPr>
          <w:i/>
          <w:iCs/>
        </w:rPr>
        <w:t xml:space="preserve">Zakon o </w:t>
      </w:r>
      <w:proofErr w:type="spellStart"/>
      <w:r w:rsidR="00AE542A">
        <w:rPr>
          <w:i/>
          <w:iCs/>
        </w:rPr>
        <w:t>zapošljavanju</w:t>
      </w:r>
      <w:proofErr w:type="spellEnd"/>
      <w:r w:rsidR="00AE542A">
        <w:t xml:space="preserve">, Dziennik Ustaw nr 59/1996), </w:t>
      </w:r>
      <w:r w:rsidR="00010655">
        <w:t xml:space="preserve">która obowiązywała </w:t>
      </w:r>
      <w:r w:rsidR="00AE542A">
        <w:t xml:space="preserve">w </w:t>
      </w:r>
      <w:r w:rsidR="0069087E">
        <w:t xml:space="preserve">istotnym </w:t>
      </w:r>
      <w:r w:rsidR="00AE542A">
        <w:t>dla sprawy</w:t>
      </w:r>
      <w:r w:rsidR="0069087E">
        <w:t xml:space="preserve"> czasie</w:t>
      </w:r>
      <w:r w:rsidR="00010655">
        <w:t>,</w:t>
      </w:r>
      <w:r w:rsidR="00AE542A">
        <w:t xml:space="preserve"> stanowi:</w:t>
      </w:r>
    </w:p>
    <w:p w14:paraId="6F997982" w14:textId="77777777" w:rsidR="00E81D26" w:rsidRPr="00430535" w:rsidRDefault="00E81D26" w:rsidP="00430535">
      <w:pPr>
        <w:pStyle w:val="ECHRTitleCentre3"/>
      </w:pPr>
      <w:r>
        <w:t>Artykuł 23</w:t>
      </w:r>
    </w:p>
    <w:p w14:paraId="6DD76124" w14:textId="77777777" w:rsidR="00E81D26" w:rsidRPr="00430535" w:rsidRDefault="00566825" w:rsidP="00430535">
      <w:pPr>
        <w:pStyle w:val="ECHRParaQuote"/>
      </w:pPr>
      <w:r>
        <w:t>„[…]</w:t>
      </w:r>
    </w:p>
    <w:p w14:paraId="7AB69816" w14:textId="68C405C4" w:rsidR="00E81D26" w:rsidRPr="00430535" w:rsidRDefault="00E81D26" w:rsidP="00430535">
      <w:pPr>
        <w:pStyle w:val="ECHRParaQuote"/>
      </w:pPr>
      <w:r>
        <w:t xml:space="preserve">3. Osoba bezrobotna (mężczyzna), </w:t>
      </w:r>
      <w:r w:rsidR="005B00E8">
        <w:t xml:space="preserve">będąca </w:t>
      </w:r>
      <w:r>
        <w:t>uprzednio zatrudniona przez 30 lat lub osoba bezrobotna (kobieta), uprzednio zatrudniona przez 25 lat, jest uprawniona do pobierania zasiłku dla bezrobotnych do czasu</w:t>
      </w:r>
      <w:r w:rsidR="005B00E8">
        <w:t xml:space="preserve"> [jego lub</w:t>
      </w:r>
      <w:r>
        <w:t xml:space="preserve"> jej</w:t>
      </w:r>
      <w:r w:rsidR="005B00E8">
        <w:t>]</w:t>
      </w:r>
      <w:r w:rsidR="00791B9E">
        <w:t xml:space="preserve"> </w:t>
      </w:r>
      <w:r>
        <w:t>ponownego zatrudnienia</w:t>
      </w:r>
    </w:p>
    <w:p w14:paraId="49F5877E" w14:textId="77777777" w:rsidR="00E81D26" w:rsidRPr="00430535" w:rsidRDefault="00533F4B" w:rsidP="00430535">
      <w:pPr>
        <w:pStyle w:val="ECHRParaQuote"/>
      </w:pPr>
      <w:r>
        <w:t>[...]“</w:t>
      </w:r>
    </w:p>
    <w:p w14:paraId="6B5BBE38" w14:textId="77777777" w:rsidR="00AE542A" w:rsidRPr="00430535" w:rsidRDefault="00AE542A" w:rsidP="00430535">
      <w:pPr>
        <w:pStyle w:val="ECHRTitleCentre3"/>
      </w:pPr>
      <w:r>
        <w:t>Artykuł 25</w:t>
      </w:r>
    </w:p>
    <w:p w14:paraId="399D5531" w14:textId="1909149B" w:rsidR="00AE542A" w:rsidRPr="00430535" w:rsidRDefault="00C01E8E" w:rsidP="00430535">
      <w:pPr>
        <w:pStyle w:val="ECHRParaQuote"/>
      </w:pPr>
      <w:r>
        <w:t>„</w:t>
      </w:r>
      <w:r w:rsidR="00791B9E">
        <w:t>Prawo</w:t>
      </w:r>
      <w:r w:rsidR="00010655">
        <w:t xml:space="preserve"> </w:t>
      </w:r>
      <w:r>
        <w:t xml:space="preserve">do pobierania zasiłku dla bezrobotnych [...] </w:t>
      </w:r>
      <w:r w:rsidR="00010655">
        <w:t>ulega przedłużeniu</w:t>
      </w:r>
      <w:r>
        <w:t xml:space="preserve"> w </w:t>
      </w:r>
      <w:r w:rsidR="00010655">
        <w:t>przypadku</w:t>
      </w:r>
      <w:r>
        <w:t xml:space="preserve"> osoby bezrobotnej [...]:</w:t>
      </w:r>
    </w:p>
    <w:p w14:paraId="63DA1389" w14:textId="77777777" w:rsidR="00827339" w:rsidRPr="00430535" w:rsidRDefault="00533F4B" w:rsidP="00430535">
      <w:pPr>
        <w:pStyle w:val="ECHRParaQuote"/>
      </w:pPr>
      <w:r>
        <w:t>[…]</w:t>
      </w:r>
    </w:p>
    <w:p w14:paraId="402C6DB3" w14:textId="0C683CF4" w:rsidR="00AE542A" w:rsidRPr="00430535" w:rsidRDefault="00827339" w:rsidP="00430535">
      <w:pPr>
        <w:pStyle w:val="ECHRParaQuote"/>
      </w:pPr>
      <w:r>
        <w:t xml:space="preserve">2. w czasie trwania tymczasowej niezdolności do pracy w rozumieniu przepisów o ubezpieczeniu na wypadek choroby </w:t>
      </w:r>
      <w:r w:rsidR="00010655">
        <w:t xml:space="preserve">na czas trwania tej niezdolności, </w:t>
      </w:r>
      <w:r>
        <w:t>lecz nie dłużej niż 12 miesięcy;</w:t>
      </w:r>
    </w:p>
    <w:p w14:paraId="03793A55" w14:textId="77777777" w:rsidR="00827339" w:rsidRPr="00430535" w:rsidRDefault="00533F4B" w:rsidP="00430535">
      <w:pPr>
        <w:pStyle w:val="ECHRParaQuote"/>
      </w:pPr>
      <w:r>
        <w:t>[…]”.</w:t>
      </w:r>
    </w:p>
    <w:p w14:paraId="5CBF7B3C" w14:textId="5B30EABD" w:rsidR="00547648" w:rsidRPr="00430535" w:rsidRDefault="00D61A30" w:rsidP="00430535">
      <w:pPr>
        <w:pStyle w:val="ECHRPara"/>
      </w:pPr>
      <w:r w:rsidRPr="00430535">
        <w:rPr>
          <w:rFonts w:asciiTheme="majorHAnsi" w:hAnsiTheme="majorHAnsi" w:cstheme="majorHAnsi"/>
        </w:rPr>
        <w:fldChar w:fldCharType="begin"/>
      </w:r>
      <w:r w:rsidRPr="00430535">
        <w:rPr>
          <w:rFonts w:asciiTheme="majorHAnsi" w:hAnsiTheme="majorHAnsi" w:cstheme="majorHAnsi"/>
        </w:rPr>
        <w:instrText xml:space="preserve"> SEQ level0 \*arabic </w:instrText>
      </w:r>
      <w:r w:rsidRPr="00430535">
        <w:rPr>
          <w:rFonts w:asciiTheme="majorHAnsi" w:hAnsiTheme="majorHAnsi" w:cstheme="majorHAnsi"/>
        </w:rPr>
        <w:fldChar w:fldCharType="separate"/>
      </w:r>
      <w:r w:rsidR="004B5C8A">
        <w:rPr>
          <w:rFonts w:asciiTheme="majorHAnsi" w:hAnsiTheme="majorHAnsi" w:cstheme="majorHAnsi"/>
          <w:noProof/>
        </w:rPr>
        <w:t>41</w:t>
      </w:r>
      <w:r w:rsidRPr="00430535">
        <w:rPr>
          <w:rFonts w:asciiTheme="majorHAnsi" w:hAnsiTheme="majorHAnsi" w:cstheme="majorHAnsi"/>
        </w:rPr>
        <w:fldChar w:fldCharType="end"/>
      </w:r>
      <w:r>
        <w:t>.</w:t>
      </w:r>
      <w:r w:rsidR="004B5C8A">
        <w:t xml:space="preserve"> </w:t>
      </w:r>
      <w:r>
        <w:t xml:space="preserve">Odpowiednia część </w:t>
      </w:r>
      <w:r w:rsidR="00010655">
        <w:t>u</w:t>
      </w:r>
      <w:r>
        <w:t>stawy o pośrednictwie pracy i prawach osób bezrobotnych (</w:t>
      </w:r>
      <w:r>
        <w:rPr>
          <w:i/>
        </w:rPr>
        <w:t xml:space="preserve">Zakon o </w:t>
      </w:r>
      <w:proofErr w:type="spellStart"/>
      <w:r>
        <w:rPr>
          <w:i/>
        </w:rPr>
        <w:t>posredovanju</w:t>
      </w:r>
      <w:proofErr w:type="spellEnd"/>
      <w:r>
        <w:rPr>
          <w:i/>
        </w:rPr>
        <w:t xml:space="preserve"> </w:t>
      </w:r>
      <w:proofErr w:type="spellStart"/>
      <w:r>
        <w:rPr>
          <w:i/>
        </w:rPr>
        <w:t>pri</w:t>
      </w:r>
      <w:proofErr w:type="spellEnd"/>
      <w:r>
        <w:rPr>
          <w:i/>
        </w:rPr>
        <w:t xml:space="preserve"> </w:t>
      </w:r>
      <w:proofErr w:type="spellStart"/>
      <w:r>
        <w:rPr>
          <w:i/>
        </w:rPr>
        <w:t>zapošljavanju</w:t>
      </w:r>
      <w:proofErr w:type="spellEnd"/>
      <w:r>
        <w:rPr>
          <w:i/>
        </w:rPr>
        <w:t xml:space="preserve"> i </w:t>
      </w:r>
      <w:proofErr w:type="spellStart"/>
      <w:r>
        <w:rPr>
          <w:i/>
        </w:rPr>
        <w:t>pravima</w:t>
      </w:r>
      <w:proofErr w:type="spellEnd"/>
      <w:r>
        <w:rPr>
          <w:i/>
        </w:rPr>
        <w:t xml:space="preserve"> za </w:t>
      </w:r>
      <w:proofErr w:type="spellStart"/>
      <w:r>
        <w:rPr>
          <w:i/>
        </w:rPr>
        <w:t>vrijeme</w:t>
      </w:r>
      <w:proofErr w:type="spellEnd"/>
      <w:r>
        <w:rPr>
          <w:i/>
        </w:rPr>
        <w:t xml:space="preserve"> </w:t>
      </w:r>
      <w:proofErr w:type="spellStart"/>
      <w:r>
        <w:rPr>
          <w:i/>
        </w:rPr>
        <w:t>nezaposlenosti</w:t>
      </w:r>
      <w:proofErr w:type="spellEnd"/>
      <w:r>
        <w:t xml:space="preserve">, Dziennik Ustaw nr 32/2002, wraz z późniejszymi zmianami), </w:t>
      </w:r>
      <w:r w:rsidR="0069087E">
        <w:t xml:space="preserve">która obowiązywała </w:t>
      </w:r>
      <w:r>
        <w:t xml:space="preserve">w </w:t>
      </w:r>
      <w:r w:rsidR="0069087E">
        <w:t xml:space="preserve">istotnym </w:t>
      </w:r>
      <w:r>
        <w:t xml:space="preserve">dla sprawy </w:t>
      </w:r>
      <w:r w:rsidR="0069087E">
        <w:t xml:space="preserve">czasie, </w:t>
      </w:r>
      <w:r>
        <w:t>stanowi:</w:t>
      </w:r>
    </w:p>
    <w:p w14:paraId="38E79B04" w14:textId="77777777" w:rsidR="00547648" w:rsidRPr="00430535" w:rsidRDefault="00547648" w:rsidP="00430535">
      <w:pPr>
        <w:pStyle w:val="ECHRTitleCentre3"/>
      </w:pPr>
      <w:r>
        <w:t>Artykuł 55</w:t>
      </w:r>
    </w:p>
    <w:p w14:paraId="2832C9B6" w14:textId="61849925" w:rsidR="002E752E" w:rsidRPr="00430535" w:rsidRDefault="00144160" w:rsidP="00430535">
      <w:pPr>
        <w:pStyle w:val="ECHRParaQuote"/>
      </w:pPr>
      <w:r>
        <w:t>„1. Osoba bezrobotna, której przyznano świadczenie, które jej nie przysługuje [...]</w:t>
      </w:r>
      <w:r w:rsidR="0069087E">
        <w:t xml:space="preserve">, </w:t>
      </w:r>
      <w:r>
        <w:t>jest zobowiązana do jego zwrotu w przypadku, gdy:</w:t>
      </w:r>
    </w:p>
    <w:p w14:paraId="3F711C1D" w14:textId="382B4EDC" w:rsidR="00533F4B" w:rsidRPr="00430535" w:rsidRDefault="00144160" w:rsidP="00430535">
      <w:pPr>
        <w:pStyle w:val="ECHRParaQuote"/>
        <w:rPr>
          <w:rFonts w:ascii="Times New Roman" w:hAnsi="Times New Roman" w:cs="Times New Roman"/>
          <w:szCs w:val="20"/>
        </w:rPr>
      </w:pPr>
      <w:r>
        <w:rPr>
          <w:rFonts w:ascii="Times New Roman" w:hAnsi="Times New Roman"/>
          <w:szCs w:val="20"/>
        </w:rPr>
        <w:t xml:space="preserve">1) [całość lub część świadczenia] przyznano na podstawie nieprawdziwych lub niedokładnych danych, o czym </w:t>
      </w:r>
      <w:r w:rsidR="0069087E">
        <w:rPr>
          <w:rFonts w:ascii="Times New Roman" w:hAnsi="Times New Roman"/>
          <w:szCs w:val="20"/>
        </w:rPr>
        <w:t>osoba ta</w:t>
      </w:r>
      <w:r>
        <w:rPr>
          <w:rFonts w:ascii="Times New Roman" w:hAnsi="Times New Roman"/>
          <w:szCs w:val="20"/>
        </w:rPr>
        <w:t xml:space="preserve"> </w:t>
      </w:r>
      <w:r w:rsidR="0069087E">
        <w:rPr>
          <w:rFonts w:ascii="Times New Roman" w:hAnsi="Times New Roman"/>
          <w:szCs w:val="20"/>
        </w:rPr>
        <w:t xml:space="preserve">wiedziała </w:t>
      </w:r>
      <w:r>
        <w:rPr>
          <w:rFonts w:ascii="Times New Roman" w:hAnsi="Times New Roman"/>
          <w:szCs w:val="20"/>
        </w:rPr>
        <w:t>lub powinn</w:t>
      </w:r>
      <w:r w:rsidR="0069087E">
        <w:rPr>
          <w:rFonts w:ascii="Times New Roman" w:hAnsi="Times New Roman"/>
          <w:szCs w:val="20"/>
        </w:rPr>
        <w:t>a</w:t>
      </w:r>
      <w:r>
        <w:rPr>
          <w:rFonts w:ascii="Times New Roman" w:hAnsi="Times New Roman"/>
          <w:szCs w:val="20"/>
        </w:rPr>
        <w:t xml:space="preserve"> </w:t>
      </w:r>
      <w:r w:rsidR="0069087E">
        <w:rPr>
          <w:rFonts w:ascii="Times New Roman" w:hAnsi="Times New Roman"/>
          <w:szCs w:val="20"/>
        </w:rPr>
        <w:t xml:space="preserve">była </w:t>
      </w:r>
      <w:r>
        <w:rPr>
          <w:rFonts w:ascii="Times New Roman" w:hAnsi="Times New Roman"/>
          <w:szCs w:val="20"/>
        </w:rPr>
        <w:t>wiedzieć;</w:t>
      </w:r>
    </w:p>
    <w:p w14:paraId="71506BEF" w14:textId="0E4F3E85" w:rsidR="002E752E" w:rsidRPr="00430535" w:rsidRDefault="00144160" w:rsidP="00430535">
      <w:pPr>
        <w:pStyle w:val="ECHRParaQuote"/>
        <w:rPr>
          <w:rFonts w:ascii="Times New Roman" w:hAnsi="Times New Roman" w:cs="Times New Roman"/>
          <w:szCs w:val="20"/>
        </w:rPr>
      </w:pPr>
      <w:r>
        <w:rPr>
          <w:rFonts w:ascii="Times New Roman" w:hAnsi="Times New Roman"/>
          <w:szCs w:val="20"/>
        </w:rPr>
        <w:t xml:space="preserve">2) </w:t>
      </w:r>
      <w:r w:rsidR="00791B9E">
        <w:rPr>
          <w:rFonts w:ascii="Times New Roman" w:hAnsi="Times New Roman"/>
          <w:szCs w:val="20"/>
        </w:rPr>
        <w:t>pobierała</w:t>
      </w:r>
      <w:r>
        <w:rPr>
          <w:rFonts w:ascii="Times New Roman" w:hAnsi="Times New Roman"/>
          <w:szCs w:val="20"/>
        </w:rPr>
        <w:t xml:space="preserve"> świadczenie, ponieważ nie </w:t>
      </w:r>
      <w:r w:rsidR="0069087E">
        <w:rPr>
          <w:rFonts w:ascii="Times New Roman" w:hAnsi="Times New Roman"/>
          <w:szCs w:val="20"/>
        </w:rPr>
        <w:t xml:space="preserve">zgłosiła </w:t>
      </w:r>
      <w:r>
        <w:rPr>
          <w:rFonts w:ascii="Times New Roman" w:hAnsi="Times New Roman"/>
          <w:szCs w:val="20"/>
        </w:rPr>
        <w:t xml:space="preserve">zmiany mającej wpływ na [jej uprawnienie] lub zakres uprawnienia oraz że o tej zmianie </w:t>
      </w:r>
      <w:r w:rsidR="0069087E">
        <w:rPr>
          <w:rFonts w:ascii="Times New Roman" w:hAnsi="Times New Roman"/>
          <w:szCs w:val="20"/>
        </w:rPr>
        <w:t xml:space="preserve">wiedziała </w:t>
      </w:r>
      <w:r>
        <w:rPr>
          <w:rFonts w:ascii="Times New Roman" w:hAnsi="Times New Roman"/>
          <w:szCs w:val="20"/>
        </w:rPr>
        <w:t>lub powinn</w:t>
      </w:r>
      <w:r w:rsidR="0069087E">
        <w:rPr>
          <w:rFonts w:ascii="Times New Roman" w:hAnsi="Times New Roman"/>
          <w:szCs w:val="20"/>
        </w:rPr>
        <w:t>a</w:t>
      </w:r>
      <w:r>
        <w:rPr>
          <w:rFonts w:ascii="Times New Roman" w:hAnsi="Times New Roman"/>
          <w:szCs w:val="20"/>
        </w:rPr>
        <w:t xml:space="preserve"> </w:t>
      </w:r>
      <w:r w:rsidR="0069087E">
        <w:rPr>
          <w:rFonts w:ascii="Times New Roman" w:hAnsi="Times New Roman"/>
          <w:szCs w:val="20"/>
        </w:rPr>
        <w:t xml:space="preserve">była </w:t>
      </w:r>
      <w:r>
        <w:rPr>
          <w:rFonts w:ascii="Times New Roman" w:hAnsi="Times New Roman"/>
          <w:szCs w:val="20"/>
        </w:rPr>
        <w:t>wiedzieć.</w:t>
      </w:r>
    </w:p>
    <w:p w14:paraId="3549A324" w14:textId="77777777" w:rsidR="002E752E" w:rsidRPr="00430535" w:rsidRDefault="00533F4B" w:rsidP="00430535">
      <w:pPr>
        <w:pStyle w:val="ECHRParaQuote"/>
        <w:rPr>
          <w:rFonts w:ascii="Times New Roman" w:hAnsi="Times New Roman" w:cs="Times New Roman"/>
          <w:szCs w:val="20"/>
        </w:rPr>
      </w:pPr>
      <w:r>
        <w:rPr>
          <w:rFonts w:ascii="Times New Roman" w:hAnsi="Times New Roman"/>
          <w:szCs w:val="20"/>
        </w:rPr>
        <w:t>[…]”.</w:t>
      </w:r>
    </w:p>
    <w:p w14:paraId="65046488" w14:textId="585A6464" w:rsidR="00AE542A"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42</w:t>
      </w:r>
      <w:r>
        <w:rPr>
          <w:noProof/>
        </w:rPr>
        <w:fldChar w:fldCharType="end"/>
      </w:r>
      <w:r w:rsidR="00D61A30">
        <w:t>.</w:t>
      </w:r>
      <w:r w:rsidR="004B5C8A">
        <w:t xml:space="preserve"> </w:t>
      </w:r>
      <w:r w:rsidR="00D61A30">
        <w:t xml:space="preserve">Odpowiednia część </w:t>
      </w:r>
      <w:r w:rsidR="0069087E">
        <w:t>u</w:t>
      </w:r>
      <w:r w:rsidR="00D61A30">
        <w:t>stawy o pośrednictwie pracy i prawach osób bezrobotnych w brzmieniu z 2017 r. (</w:t>
      </w:r>
      <w:r w:rsidR="00D61A30">
        <w:rPr>
          <w:i/>
          <w:iCs/>
        </w:rPr>
        <w:t>Z</w:t>
      </w:r>
      <w:r w:rsidR="00D61A30">
        <w:rPr>
          <w:i/>
        </w:rPr>
        <w:t xml:space="preserve">akon o </w:t>
      </w:r>
      <w:proofErr w:type="spellStart"/>
      <w:r w:rsidR="00D61A30">
        <w:rPr>
          <w:i/>
        </w:rPr>
        <w:t>posredovanju</w:t>
      </w:r>
      <w:proofErr w:type="spellEnd"/>
      <w:r w:rsidR="00D61A30">
        <w:rPr>
          <w:i/>
        </w:rPr>
        <w:t xml:space="preserve"> </w:t>
      </w:r>
      <w:proofErr w:type="spellStart"/>
      <w:r w:rsidR="00D61A30">
        <w:rPr>
          <w:i/>
        </w:rPr>
        <w:t>pri</w:t>
      </w:r>
      <w:proofErr w:type="spellEnd"/>
      <w:r w:rsidR="00D61A30">
        <w:rPr>
          <w:i/>
        </w:rPr>
        <w:t xml:space="preserve"> </w:t>
      </w:r>
      <w:proofErr w:type="spellStart"/>
      <w:r w:rsidR="00D61A30">
        <w:rPr>
          <w:i/>
        </w:rPr>
        <w:t>zapošljavanju</w:t>
      </w:r>
      <w:proofErr w:type="spellEnd"/>
      <w:r w:rsidR="00D61A30">
        <w:rPr>
          <w:i/>
        </w:rPr>
        <w:t xml:space="preserve"> i </w:t>
      </w:r>
      <w:proofErr w:type="spellStart"/>
      <w:r w:rsidR="00D61A30">
        <w:rPr>
          <w:i/>
        </w:rPr>
        <w:t>pravima</w:t>
      </w:r>
      <w:proofErr w:type="spellEnd"/>
      <w:r w:rsidR="00D61A30">
        <w:rPr>
          <w:i/>
        </w:rPr>
        <w:t xml:space="preserve"> za </w:t>
      </w:r>
      <w:proofErr w:type="spellStart"/>
      <w:r w:rsidR="00D61A30">
        <w:rPr>
          <w:i/>
        </w:rPr>
        <w:t>vrijeme</w:t>
      </w:r>
      <w:proofErr w:type="spellEnd"/>
      <w:r w:rsidR="00D61A30">
        <w:rPr>
          <w:i/>
        </w:rPr>
        <w:t xml:space="preserve"> </w:t>
      </w:r>
      <w:proofErr w:type="spellStart"/>
      <w:r w:rsidR="00D61A30">
        <w:rPr>
          <w:i/>
        </w:rPr>
        <w:t>nezaposlenosti</w:t>
      </w:r>
      <w:proofErr w:type="spellEnd"/>
      <w:r w:rsidR="00D61A30">
        <w:rPr>
          <w:i/>
        </w:rPr>
        <w:t>,</w:t>
      </w:r>
      <w:r w:rsidR="00D61A30">
        <w:t xml:space="preserve"> Dziennik Ustaw nr 16/2017) stanowi:</w:t>
      </w:r>
    </w:p>
    <w:p w14:paraId="7491A80B" w14:textId="77777777" w:rsidR="002C323B" w:rsidRPr="00430535" w:rsidRDefault="002C323B" w:rsidP="00430535">
      <w:pPr>
        <w:pStyle w:val="ECHRTitleCentre3"/>
      </w:pPr>
      <w:r>
        <w:t>Artykuł 65</w:t>
      </w:r>
    </w:p>
    <w:p w14:paraId="12E8AAC1" w14:textId="1C702EAF" w:rsidR="002C323B" w:rsidRPr="00430535" w:rsidRDefault="002C323B" w:rsidP="00430535">
      <w:pPr>
        <w:pStyle w:val="ECHRParaQuote"/>
      </w:pPr>
      <w:r>
        <w:t xml:space="preserve">„1. Osoba bezrobotna, której przyznano świadczenie na koszt Urzędu [Pracy] do którego </w:t>
      </w:r>
      <w:r w:rsidR="00791B9E">
        <w:t xml:space="preserve">osoba ta </w:t>
      </w:r>
      <w:r>
        <w:t>nie by</w:t>
      </w:r>
      <w:r w:rsidR="0069087E">
        <w:t>ła</w:t>
      </w:r>
      <w:r>
        <w:t xml:space="preserve"> </w:t>
      </w:r>
      <w:r w:rsidR="0069087E">
        <w:t>uprawniona</w:t>
      </w:r>
      <w:r>
        <w:t xml:space="preserve">, jest zobowiązana do zwrotu </w:t>
      </w:r>
      <w:r w:rsidR="0069087E">
        <w:t xml:space="preserve">Urzędowi [Pracy] </w:t>
      </w:r>
      <w:r w:rsidR="00791B9E">
        <w:t xml:space="preserve">pobranej </w:t>
      </w:r>
      <w:r>
        <w:t>kwoty z tytułu bezpodstawnego wzbogacenia.</w:t>
      </w:r>
    </w:p>
    <w:p w14:paraId="02EB723A" w14:textId="77777777" w:rsidR="002C323B" w:rsidRPr="00430535" w:rsidRDefault="00533F4B" w:rsidP="00430535">
      <w:pPr>
        <w:pStyle w:val="ECHRParaQuote"/>
      </w:pPr>
      <w:r>
        <w:lastRenderedPageBreak/>
        <w:t>[…]”.</w:t>
      </w:r>
    </w:p>
    <w:p w14:paraId="1D89D2D2" w14:textId="0C243DA8" w:rsidR="00B5766C"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43</w:t>
      </w:r>
      <w:r>
        <w:rPr>
          <w:noProof/>
        </w:rPr>
        <w:fldChar w:fldCharType="end"/>
      </w:r>
      <w:r w:rsidR="00930675">
        <w:t>.</w:t>
      </w:r>
      <w:r w:rsidR="004B5C8A">
        <w:t xml:space="preserve"> </w:t>
      </w:r>
      <w:r w:rsidR="00930675">
        <w:t xml:space="preserve">Odpowiednia cześć </w:t>
      </w:r>
      <w:r w:rsidR="0069087E">
        <w:t>u</w:t>
      </w:r>
      <w:r w:rsidR="00930675">
        <w:t>stawy o zobowiązaniach cywilnych (</w:t>
      </w:r>
      <w:r w:rsidR="00930675">
        <w:rPr>
          <w:i/>
          <w:iCs/>
        </w:rPr>
        <w:t xml:space="preserve">Zakon o </w:t>
      </w:r>
      <w:proofErr w:type="spellStart"/>
      <w:r w:rsidR="00930675">
        <w:rPr>
          <w:i/>
          <w:iCs/>
        </w:rPr>
        <w:t>obveznim</w:t>
      </w:r>
      <w:proofErr w:type="spellEnd"/>
      <w:r w:rsidR="00930675">
        <w:rPr>
          <w:i/>
          <w:iCs/>
        </w:rPr>
        <w:t xml:space="preserve"> </w:t>
      </w:r>
      <w:proofErr w:type="spellStart"/>
      <w:r w:rsidR="00930675">
        <w:rPr>
          <w:i/>
          <w:iCs/>
        </w:rPr>
        <w:t>odnosima</w:t>
      </w:r>
      <w:proofErr w:type="spellEnd"/>
      <w:r w:rsidR="00930675">
        <w:t>, Dziennik Ustaw nr</w:t>
      </w:r>
      <w:r w:rsidR="004B5C8A">
        <w:t xml:space="preserve"> </w:t>
      </w:r>
      <w:r w:rsidR="00930675">
        <w:t xml:space="preserve">53/1991, 73/1991, 3/1994, 7/1996 and 112/1999), </w:t>
      </w:r>
      <w:r w:rsidR="0069087E">
        <w:t xml:space="preserve">która obowiązywała w istotnym </w:t>
      </w:r>
      <w:r w:rsidR="00930675">
        <w:t xml:space="preserve">dla sprawy </w:t>
      </w:r>
      <w:r w:rsidR="0069087E">
        <w:t xml:space="preserve">czasie, </w:t>
      </w:r>
      <w:r w:rsidR="00930675">
        <w:t>stanowi:</w:t>
      </w:r>
    </w:p>
    <w:p w14:paraId="64C1C5EE" w14:textId="77777777" w:rsidR="008B1E6B" w:rsidRDefault="00B5766C" w:rsidP="004B5C8A">
      <w:pPr>
        <w:pStyle w:val="ECHRTitleCentre3"/>
      </w:pPr>
      <w:r>
        <w:t>B</w:t>
      </w:r>
      <w:r w:rsidR="004B5C8A">
        <w:t xml:space="preserve">EZPODSTAWNE WZBOGACENIE </w:t>
      </w:r>
    </w:p>
    <w:p w14:paraId="4B697B29" w14:textId="78D317FF" w:rsidR="00B5766C" w:rsidRPr="00430535" w:rsidRDefault="00B5766C" w:rsidP="004B5C8A">
      <w:pPr>
        <w:pStyle w:val="ECHRTitleCentre3"/>
      </w:pPr>
      <w:r>
        <w:t>OGÓLNA ZASADA</w:t>
      </w:r>
    </w:p>
    <w:p w14:paraId="28A6BF91" w14:textId="49907FBC" w:rsidR="006F5C64" w:rsidRPr="00430535" w:rsidRDefault="008B1E6B" w:rsidP="00430535">
      <w:pPr>
        <w:pStyle w:val="ECHRTitleCentre3"/>
      </w:pPr>
      <w:r>
        <w:t>Artykuł</w:t>
      </w:r>
      <w:r w:rsidR="006F5C64">
        <w:t xml:space="preserve"> 210</w:t>
      </w:r>
    </w:p>
    <w:p w14:paraId="200FF831" w14:textId="754437F9" w:rsidR="00B5766C" w:rsidRPr="00430535" w:rsidRDefault="006F439A" w:rsidP="00430535">
      <w:pPr>
        <w:pStyle w:val="ECHRParaQuote"/>
      </w:pPr>
      <w:r>
        <w:t xml:space="preserve">„1. Jeżeli część </w:t>
      </w:r>
      <w:r w:rsidR="002C77A3">
        <w:t xml:space="preserve">przedmiotu </w:t>
      </w:r>
      <w:r>
        <w:t xml:space="preserve">własności jednej osoby w jakikolwiek sposób przejdzie </w:t>
      </w:r>
      <w:r w:rsidR="002C77A3">
        <w:t>do majątku</w:t>
      </w:r>
      <w:r>
        <w:t xml:space="preserve"> drugiej osoby, i takie przejście nie wynika z czynności prawnej ani przepisów prawa, </w:t>
      </w:r>
      <w:r w:rsidR="002C77A3">
        <w:t>nabywca ma obowiązek ten przedmiot własności zwrócić</w:t>
      </w:r>
      <w:r>
        <w:t xml:space="preserve">. W przypadku gdy jest to niemożliwe </w:t>
      </w:r>
      <w:r w:rsidR="002C77A3">
        <w:t>nabywca uiszcza wynagrodzenie</w:t>
      </w:r>
      <w:r>
        <w:t xml:space="preserve"> w wysokości uzyskanej korzyści.</w:t>
      </w:r>
    </w:p>
    <w:p w14:paraId="1FB13377" w14:textId="6966A785" w:rsidR="00B5766C" w:rsidRPr="00430535" w:rsidRDefault="00144160" w:rsidP="00430535">
      <w:pPr>
        <w:pStyle w:val="ECHRParaQuote"/>
      </w:pPr>
      <w:r>
        <w:t xml:space="preserve">2. Przeniesienie </w:t>
      </w:r>
      <w:r w:rsidR="002C77A3">
        <w:t xml:space="preserve">przedmiotu </w:t>
      </w:r>
      <w:r>
        <w:t xml:space="preserve">własności obejmuje również korzyści uzyskane przez </w:t>
      </w:r>
      <w:r w:rsidR="002C77A3">
        <w:t xml:space="preserve">daną </w:t>
      </w:r>
      <w:r>
        <w:t xml:space="preserve">osobę w </w:t>
      </w:r>
      <w:r w:rsidR="002C77A3">
        <w:t xml:space="preserve">związku z wykonaniem </w:t>
      </w:r>
      <w:r>
        <w:t>czynności.</w:t>
      </w:r>
    </w:p>
    <w:p w14:paraId="6C101087" w14:textId="611B5C01" w:rsidR="00B5766C" w:rsidRPr="00430535" w:rsidRDefault="00144160" w:rsidP="00430535">
      <w:pPr>
        <w:pStyle w:val="ECHRParaQuote"/>
      </w:pPr>
      <w:r>
        <w:t xml:space="preserve">3. Zobowiązanie do </w:t>
      </w:r>
      <w:r w:rsidR="002C77A3">
        <w:t xml:space="preserve">zwrotu przedmiotu własności </w:t>
      </w:r>
      <w:r>
        <w:t xml:space="preserve">lub </w:t>
      </w:r>
      <w:r w:rsidR="002C77A3">
        <w:t>uiszczenia jego równowartości</w:t>
      </w:r>
      <w:r>
        <w:t xml:space="preserve"> powstaje nawet wtedy, gdy </w:t>
      </w:r>
      <w:r w:rsidR="00F163A9">
        <w:t xml:space="preserve">podstawa otrzymania świadczenia </w:t>
      </w:r>
      <w:r>
        <w:t>nie istniał</w:t>
      </w:r>
      <w:r w:rsidR="00F163A9">
        <w:t>a</w:t>
      </w:r>
      <w:r>
        <w:t xml:space="preserve"> lub </w:t>
      </w:r>
      <w:r w:rsidR="00F163A9">
        <w:t>ustała</w:t>
      </w:r>
      <w:r>
        <w:t>.</w:t>
      </w:r>
    </w:p>
    <w:p w14:paraId="3F570301" w14:textId="77777777" w:rsidR="00B5766C" w:rsidRPr="00430535" w:rsidRDefault="00B5766C" w:rsidP="00430535">
      <w:pPr>
        <w:pStyle w:val="ECHRTitleCentre3"/>
      </w:pPr>
      <w:r>
        <w:t>ZASADY ZWROTU</w:t>
      </w:r>
    </w:p>
    <w:p w14:paraId="554C77FD" w14:textId="297E8D6B" w:rsidR="008B1E6B" w:rsidRDefault="00B5766C" w:rsidP="00430535">
      <w:pPr>
        <w:pStyle w:val="ECHRTitleCentre3"/>
      </w:pPr>
      <w:r>
        <w:t>Przypadki</w:t>
      </w:r>
      <w:r w:rsidR="00F163A9">
        <w:t xml:space="preserve"> wykluczające</w:t>
      </w:r>
      <w:r>
        <w:t xml:space="preserve"> </w:t>
      </w:r>
      <w:r w:rsidR="00F163A9">
        <w:t xml:space="preserve"> </w:t>
      </w:r>
      <w:r w:rsidR="00791B9E">
        <w:t>żądanie</w:t>
      </w:r>
      <w:r>
        <w:t xml:space="preserve"> zwrotu</w:t>
      </w:r>
    </w:p>
    <w:p w14:paraId="081B0FDD" w14:textId="40FCF66C" w:rsidR="00B5766C" w:rsidRPr="00430535" w:rsidRDefault="00B5766C" w:rsidP="008B1E6B">
      <w:pPr>
        <w:pStyle w:val="ECHRTitleCentre3"/>
        <w:jc w:val="both"/>
      </w:pPr>
      <w:r>
        <w:tab/>
      </w:r>
      <w:r>
        <w:tab/>
      </w:r>
      <w:r>
        <w:tab/>
      </w:r>
      <w:r>
        <w:tab/>
      </w:r>
      <w:r w:rsidR="008B1E6B">
        <w:t xml:space="preserve">        Artykuł</w:t>
      </w:r>
      <w:r>
        <w:t xml:space="preserve"> 211</w:t>
      </w:r>
    </w:p>
    <w:p w14:paraId="113C443D" w14:textId="6E7DA247" w:rsidR="00294C07" w:rsidRPr="00430535" w:rsidRDefault="006F439A" w:rsidP="00430535">
      <w:pPr>
        <w:pStyle w:val="ECHRParaQuote"/>
      </w:pPr>
      <w:r>
        <w:t xml:space="preserve">„Osoba, która dokonała płatności wiedząc o tym, że nie ma takiego obowiązku nie </w:t>
      </w:r>
      <w:r w:rsidR="00791B9E">
        <w:t>może</w:t>
      </w:r>
      <w:r>
        <w:t xml:space="preserve"> dochodzić jej zwrotu</w:t>
      </w:r>
      <w:r w:rsidR="00791B9E">
        <w:t>,</w:t>
      </w:r>
      <w:r>
        <w:t xml:space="preserve"> chyba że zachowała prawo do dochodzenia zwrotu lub dokonała płatności w celu uniknięcia przymusu”.</w:t>
      </w:r>
    </w:p>
    <w:p w14:paraId="50129F6B" w14:textId="77777777" w:rsidR="00014566" w:rsidRPr="00430535" w:rsidRDefault="00014566" w:rsidP="00430535">
      <w:pPr>
        <w:pStyle w:val="ECHRTitle1"/>
      </w:pPr>
      <w:r>
        <w:t>PRAWO</w:t>
      </w:r>
    </w:p>
    <w:p w14:paraId="757A9BBE" w14:textId="77777777" w:rsidR="00014566" w:rsidRPr="00430535" w:rsidRDefault="00014566" w:rsidP="00430535">
      <w:pPr>
        <w:pStyle w:val="ECHRHeading1"/>
        <w:tabs>
          <w:tab w:val="clear" w:pos="357"/>
        </w:tabs>
        <w:ind w:left="284" w:hanging="284"/>
      </w:pPr>
      <w:r>
        <w:t>I.</w:t>
      </w:r>
      <w:r w:rsidR="004B5C8A">
        <w:t xml:space="preserve"> </w:t>
      </w:r>
      <w:r>
        <w:t>ZARZUCANE NARUSZENIE ART. 1 PROTOKOŁU NR 1 DO KONWENCJI</w:t>
      </w:r>
    </w:p>
    <w:p w14:paraId="7BB5B9FC" w14:textId="012BF530" w:rsidR="00624859"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44</w:t>
      </w:r>
      <w:r>
        <w:rPr>
          <w:noProof/>
        </w:rPr>
        <w:fldChar w:fldCharType="end"/>
      </w:r>
      <w:r w:rsidR="00700487">
        <w:t>.</w:t>
      </w:r>
      <w:r w:rsidR="004B5C8A">
        <w:t xml:space="preserve"> </w:t>
      </w:r>
      <w:r w:rsidR="00700487">
        <w:t xml:space="preserve">Skarżąca </w:t>
      </w:r>
      <w:r w:rsidR="00F163A9">
        <w:t>zarzuciła</w:t>
      </w:r>
      <w:r w:rsidR="00700487">
        <w:t xml:space="preserve">, że wyrok </w:t>
      </w:r>
      <w:r w:rsidR="00F163A9">
        <w:t>s</w:t>
      </w:r>
      <w:r w:rsidR="00700487">
        <w:t xml:space="preserve">ądu </w:t>
      </w:r>
      <w:r w:rsidR="00F163A9">
        <w:t>o</w:t>
      </w:r>
      <w:r w:rsidR="00700487">
        <w:t>kręgowego w Rijece z dnia 25 lutego 2019 r.</w:t>
      </w:r>
      <w:r w:rsidR="00F163A9">
        <w:t>,</w:t>
      </w:r>
      <w:r w:rsidR="00700487">
        <w:t xml:space="preserve"> </w:t>
      </w:r>
      <w:r w:rsidR="00F163A9">
        <w:t>zobowiązujący ją do zwrotu</w:t>
      </w:r>
      <w:r w:rsidR="00700487">
        <w:t xml:space="preserve"> </w:t>
      </w:r>
      <w:r w:rsidR="00F163A9">
        <w:t xml:space="preserve">Urzędowi Pracy w Rijece </w:t>
      </w:r>
      <w:r w:rsidR="00700487">
        <w:t>kwoty 19</w:t>
      </w:r>
      <w:r w:rsidR="00F163A9">
        <w:t xml:space="preserve"> </w:t>
      </w:r>
      <w:r w:rsidR="00700487">
        <w:t xml:space="preserve">451,69 HRK wraz z odsetkami </w:t>
      </w:r>
      <w:r w:rsidR="00F163A9">
        <w:t>,</w:t>
      </w:r>
      <w:r w:rsidR="00791B9E">
        <w:t xml:space="preserve">pozbawił ją </w:t>
      </w:r>
      <w:r w:rsidR="00F163A9">
        <w:t xml:space="preserve">przedmiotu </w:t>
      </w:r>
      <w:r w:rsidR="00700487">
        <w:t>własności. Powołała się na art. 1 protokołu nr 1 do Konwencji, który stanowi:</w:t>
      </w:r>
    </w:p>
    <w:p w14:paraId="05AD0365" w14:textId="77777777" w:rsidR="00624859" w:rsidRPr="00430535" w:rsidRDefault="00624859" w:rsidP="00430535">
      <w:pPr>
        <w:pStyle w:val="ECHRParaQuote"/>
      </w:pPr>
      <w:r>
        <w:t>„Każda osoba fizyczna i prawna ma prawo do poszanowania swego mienia. Nikt nie może być pozbawiony swojej własności, chyba że w interesie publicznym i na warunkach przewidzianych przez ustawę oraz zgodnie z podstawowymi zasadami prawa międzynarodowego.</w:t>
      </w:r>
    </w:p>
    <w:p w14:paraId="5967DD22" w14:textId="77777777" w:rsidR="00624859" w:rsidRPr="00430535" w:rsidRDefault="00624859" w:rsidP="00430535">
      <w:pPr>
        <w:pStyle w:val="ECHRParaQuote"/>
      </w:pPr>
      <w:r>
        <w:t xml:space="preserve">Powyższe postanowienia nie będą jednak w żaden sposób naruszać prawa Państwa do wydawania takich ustaw, jakie uzna za konieczne dla uregulowania sposobu </w:t>
      </w:r>
      <w:r>
        <w:lastRenderedPageBreak/>
        <w:t>korzystania z własności zgodnie z interesem powszechnym lub w celu zapewnienia uiszczania podatków bądź innych należności lub kar pieniężnych”.</w:t>
      </w:r>
    </w:p>
    <w:p w14:paraId="009B37F9" w14:textId="77777777" w:rsidR="008A5D2D" w:rsidRPr="00430535" w:rsidRDefault="008A5D2D" w:rsidP="00430535">
      <w:pPr>
        <w:pStyle w:val="ECHRHeading2"/>
      </w:pPr>
      <w:r>
        <w:t>A.</w:t>
      </w:r>
      <w:r w:rsidR="004B5C8A">
        <w:t xml:space="preserve"> </w:t>
      </w:r>
      <w:r>
        <w:t>Zakres sprawy</w:t>
      </w:r>
    </w:p>
    <w:p w14:paraId="5DBEFE08" w14:textId="6C48DA92" w:rsidR="008A5D2D"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45</w:t>
      </w:r>
      <w:r>
        <w:rPr>
          <w:noProof/>
        </w:rPr>
        <w:fldChar w:fldCharType="end"/>
      </w:r>
      <w:r w:rsidR="008A5D2D">
        <w:t>.</w:t>
      </w:r>
      <w:r w:rsidR="004B5C8A">
        <w:t xml:space="preserve"> </w:t>
      </w:r>
      <w:r w:rsidR="008A5D2D">
        <w:t xml:space="preserve">W odniesieniu do przedmiotowej sprawy Trybunał stwierdza, iż </w:t>
      </w:r>
      <w:r w:rsidR="00F163A9">
        <w:t xml:space="preserve">na wstępie </w:t>
      </w:r>
      <w:r w:rsidR="008A5D2D">
        <w:t>należy podkreślić, że zakomunikowana skarga wniesiona przez skarżącą nie dotyczy decyzji Urzędu Pracy</w:t>
      </w:r>
      <w:r w:rsidR="00F163A9">
        <w:t xml:space="preserve"> w przedmiocie odmowy</w:t>
      </w:r>
      <w:r w:rsidR="008A5D2D">
        <w:t xml:space="preserve"> przyznania jej zasiłku dla bezrobotnych ani </w:t>
      </w:r>
      <w:r w:rsidR="00F163A9">
        <w:t xml:space="preserve">związanego z nią </w:t>
      </w:r>
      <w:r w:rsidR="008A5D2D">
        <w:t xml:space="preserve">postępowania administracyjnego. </w:t>
      </w:r>
      <w:r w:rsidR="00F163A9">
        <w:t>Dotyczy ona natomiast</w:t>
      </w:r>
      <w:r w:rsidR="008A5D2D">
        <w:t xml:space="preserve"> wyroków sądów krajowych, które </w:t>
      </w:r>
      <w:r w:rsidR="00F163A9">
        <w:t xml:space="preserve">uznały </w:t>
      </w:r>
      <w:r w:rsidR="008A5D2D">
        <w:t xml:space="preserve">kwoty otrzymane przez skarżącą po tym, jak jej prawo do pobierania zasiłku dla bezrobotnych </w:t>
      </w:r>
      <w:r w:rsidR="00727053">
        <w:t>ustało</w:t>
      </w:r>
      <w:r w:rsidR="008A5D2D">
        <w:t xml:space="preserve">, </w:t>
      </w:r>
      <w:r w:rsidR="00F163A9">
        <w:t xml:space="preserve">za </w:t>
      </w:r>
      <w:r w:rsidR="008A5D2D">
        <w:t xml:space="preserve">bezpodstawne wzbogacenie i zobowiązały skarżącą do </w:t>
      </w:r>
      <w:r w:rsidR="00F163A9">
        <w:t xml:space="preserve">zwrotu </w:t>
      </w:r>
      <w:r w:rsidR="008A5D2D">
        <w:t xml:space="preserve">kwoty wraz z odsetkami </w:t>
      </w:r>
      <w:r w:rsidR="00F163A9">
        <w:t xml:space="preserve">na rzecz </w:t>
      </w:r>
      <w:r w:rsidR="008A5D2D">
        <w:t>Skarbu Państwa.</w:t>
      </w:r>
    </w:p>
    <w:p w14:paraId="03246A0E" w14:textId="7F18A6F3" w:rsidR="008A5D2D"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46</w:t>
      </w:r>
      <w:r>
        <w:rPr>
          <w:noProof/>
        </w:rPr>
        <w:fldChar w:fldCharType="end"/>
      </w:r>
      <w:r w:rsidR="008A5D2D">
        <w:t>.</w:t>
      </w:r>
      <w:r w:rsidR="004B5C8A">
        <w:t xml:space="preserve"> </w:t>
      </w:r>
      <w:r w:rsidR="008A5D2D">
        <w:t xml:space="preserve">Trybunał podkreśla jednak, iż postępowanie administracyjne dotyczące prawa skarżącej do pobierania zasiłku dla bezrobotnych </w:t>
      </w:r>
      <w:r w:rsidR="00F163A9">
        <w:t>częściowo</w:t>
      </w:r>
      <w:r w:rsidR="008A5D2D">
        <w:t xml:space="preserve"> </w:t>
      </w:r>
      <w:r w:rsidR="00F163A9">
        <w:t>pokrywało się</w:t>
      </w:r>
      <w:r w:rsidR="008A5D2D">
        <w:t xml:space="preserve"> z postępowaniem cywilnym w przedmiocie bezpodstawnego wzbogacenia, </w:t>
      </w:r>
      <w:r w:rsidR="00F163A9">
        <w:t xml:space="preserve">które zostało wszczęte </w:t>
      </w:r>
      <w:r w:rsidR="008A5D2D">
        <w:t xml:space="preserve">przeciwko niej przez Państwo. Postępowanie administracyjne zostało umorzone </w:t>
      </w:r>
      <w:r w:rsidR="00F163A9">
        <w:t xml:space="preserve">na podstawie orzeczenia </w:t>
      </w:r>
      <w:r w:rsidR="008A5D2D">
        <w:t xml:space="preserve">Sądu Konstytucyjnego z dnia 19 grudnia 2012 r. W tym czasie </w:t>
      </w:r>
      <w:r w:rsidR="00F163A9">
        <w:t xml:space="preserve">nadal prowadzono </w:t>
      </w:r>
      <w:r w:rsidR="008A5D2D">
        <w:t xml:space="preserve">postępowanie cywilne, </w:t>
      </w:r>
      <w:r w:rsidR="00F163A9">
        <w:t xml:space="preserve">które ostatecznie </w:t>
      </w:r>
      <w:r w:rsidR="008A5D2D">
        <w:t>umorzon</w:t>
      </w:r>
      <w:r w:rsidR="00F163A9">
        <w:t>o</w:t>
      </w:r>
      <w:r w:rsidR="008A5D2D">
        <w:t xml:space="preserve"> </w:t>
      </w:r>
      <w:r w:rsidR="00F163A9">
        <w:t xml:space="preserve">na podstawie orzeczenia </w:t>
      </w:r>
      <w:r w:rsidR="008A5D2D">
        <w:t>Sądu Konstytucyjnego z dnia 14 marca 2013 r.,</w:t>
      </w:r>
      <w:r w:rsidR="00F163A9">
        <w:t xml:space="preserve"> </w:t>
      </w:r>
      <w:r w:rsidR="008A5D2D">
        <w:t>któr</w:t>
      </w:r>
      <w:r w:rsidR="00C13E94">
        <w:t>e</w:t>
      </w:r>
      <w:r w:rsidR="008A5D2D">
        <w:t xml:space="preserve"> doręczon</w:t>
      </w:r>
      <w:r w:rsidR="00C13E94">
        <w:t>o</w:t>
      </w:r>
      <w:r w:rsidR="008A5D2D">
        <w:t xml:space="preserve"> skarżącej w dniu 27 marca 2013 r. Oba postępowania były do pewnego stopnia ze sobą powiązane. W toku postępowania administracyjnego </w:t>
      </w:r>
      <w:r w:rsidR="00C13E94">
        <w:t xml:space="preserve">odmówiono skarżącej </w:t>
      </w:r>
      <w:r w:rsidR="008A5D2D">
        <w:t>praw</w:t>
      </w:r>
      <w:r w:rsidR="00C13E94">
        <w:t>a</w:t>
      </w:r>
      <w:r w:rsidR="008A5D2D">
        <w:t xml:space="preserve"> do pobierania zasiłku dla bezrobotnych z mocą wsteczną.</w:t>
      </w:r>
      <w:r w:rsidR="004B5C8A">
        <w:t xml:space="preserve"> </w:t>
      </w:r>
      <w:r w:rsidR="00C13E94">
        <w:t>W</w:t>
      </w:r>
      <w:r w:rsidR="008A5D2D">
        <w:t xml:space="preserve"> tym postępowaniu </w:t>
      </w:r>
      <w:r w:rsidR="00C13E94">
        <w:t xml:space="preserve">nie zapadło </w:t>
      </w:r>
      <w:r w:rsidR="008A5D2D">
        <w:t xml:space="preserve">jednak żadne </w:t>
      </w:r>
      <w:r w:rsidR="00C13E94">
        <w:t>prawomocne</w:t>
      </w:r>
      <w:r w:rsidR="008A5D2D">
        <w:t xml:space="preserve"> </w:t>
      </w:r>
      <w:r w:rsidR="00C13E94">
        <w:t xml:space="preserve">rozstrzygnięcie </w:t>
      </w:r>
      <w:r w:rsidR="008A5D2D">
        <w:t xml:space="preserve">w przedmiocie </w:t>
      </w:r>
      <w:r w:rsidR="00C13E94">
        <w:t xml:space="preserve">ewentualnego zobowiązania </w:t>
      </w:r>
      <w:r w:rsidR="008A5D2D">
        <w:t xml:space="preserve">skarżącej do zwrotu </w:t>
      </w:r>
      <w:r w:rsidR="00C13E94">
        <w:t xml:space="preserve">dokonanych na </w:t>
      </w:r>
      <w:r w:rsidR="008A5D2D">
        <w:t xml:space="preserve">jej </w:t>
      </w:r>
      <w:r w:rsidR="00C13E94">
        <w:t xml:space="preserve">rzecz </w:t>
      </w:r>
      <w:r w:rsidR="008A5D2D">
        <w:t xml:space="preserve">płatności po </w:t>
      </w:r>
      <w:r w:rsidR="00C13E94">
        <w:t xml:space="preserve">ustaniu jej </w:t>
      </w:r>
      <w:r w:rsidR="00727053">
        <w:t xml:space="preserve">prawa </w:t>
      </w:r>
      <w:r w:rsidR="008A5D2D">
        <w:t xml:space="preserve">do pobierania zasiłku dla bezrobotnych, ponieważ instytucja bezpodstawnego wzbogacenia objęta jest </w:t>
      </w:r>
      <w:r w:rsidR="00C13E94">
        <w:t xml:space="preserve">kognicją </w:t>
      </w:r>
      <w:r w:rsidR="008A5D2D">
        <w:t xml:space="preserve">sądów cywilnych (zob. par. 18 powyżej). Dopiero po </w:t>
      </w:r>
      <w:r w:rsidR="00C13E94">
        <w:t xml:space="preserve">prawomocnym </w:t>
      </w:r>
      <w:r w:rsidR="008A5D2D">
        <w:t xml:space="preserve">zakończeniu postępowania cywilnego </w:t>
      </w:r>
      <w:r w:rsidR="00C13E94">
        <w:t xml:space="preserve">prawomocnie przesądzono na poziomie krajowym o </w:t>
      </w:r>
      <w:r w:rsidR="008A5D2D">
        <w:t xml:space="preserve">obowiązku zwrotu </w:t>
      </w:r>
      <w:r w:rsidR="00C13E94">
        <w:t xml:space="preserve">przez skarżącą wypłaconych </w:t>
      </w:r>
      <w:r w:rsidR="008A5D2D">
        <w:t xml:space="preserve">jej </w:t>
      </w:r>
      <w:r w:rsidR="00C13E94">
        <w:t xml:space="preserve">środków pieniężnych </w:t>
      </w:r>
      <w:r w:rsidR="008A5D2D">
        <w:t>z tytułu zasiłku dla bezrobotnych.</w:t>
      </w:r>
      <w:r w:rsidR="004B5C8A">
        <w:t xml:space="preserve"> </w:t>
      </w:r>
    </w:p>
    <w:p w14:paraId="27053E4E" w14:textId="3A28F5CA" w:rsidR="008A5D2D"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47</w:t>
      </w:r>
      <w:r>
        <w:rPr>
          <w:noProof/>
        </w:rPr>
        <w:fldChar w:fldCharType="end"/>
      </w:r>
      <w:r w:rsidR="008A5D2D">
        <w:t>.</w:t>
      </w:r>
      <w:r w:rsidR="004B5C8A">
        <w:t xml:space="preserve"> </w:t>
      </w:r>
      <w:r w:rsidR="00C13E94">
        <w:t xml:space="preserve">Tym samym, </w:t>
      </w:r>
      <w:r w:rsidR="008A5D2D">
        <w:t>by ocenić</w:t>
      </w:r>
      <w:r w:rsidR="00C13E94">
        <w:t>,</w:t>
      </w:r>
      <w:r w:rsidR="008A5D2D">
        <w:t xml:space="preserve"> czy nałożone na skarżącą zobowiązanie </w:t>
      </w:r>
      <w:r w:rsidR="00C13E94">
        <w:t xml:space="preserve">do </w:t>
      </w:r>
      <w:r w:rsidR="008A5D2D">
        <w:t xml:space="preserve">zwrotu </w:t>
      </w:r>
      <w:r w:rsidR="00C13E94">
        <w:t xml:space="preserve">na rzecz </w:t>
      </w:r>
      <w:r w:rsidR="008A5D2D">
        <w:t>Państw</w:t>
      </w:r>
      <w:r w:rsidR="00C13E94">
        <w:t>a</w:t>
      </w:r>
      <w:r w:rsidR="008A5D2D">
        <w:t xml:space="preserve"> </w:t>
      </w:r>
      <w:r w:rsidR="00C13E94">
        <w:t>nienależnie wypłaconych jej środków pieniężnych spełnia wymogi określone w art. 1 Protokołu nr 1</w:t>
      </w:r>
      <w:r w:rsidR="008A5D2D">
        <w:t>, Trybunał musi przyjrzeć się wszystkim okolicznościom dotyczącym tej kwestii.</w:t>
      </w:r>
    </w:p>
    <w:p w14:paraId="0F33F80E" w14:textId="77777777" w:rsidR="002A07B4" w:rsidRPr="00430535" w:rsidRDefault="008A5D2D" w:rsidP="00430535">
      <w:pPr>
        <w:pStyle w:val="ECHRHeading2"/>
      </w:pPr>
      <w:r>
        <w:t>B.</w:t>
      </w:r>
      <w:r w:rsidR="004B5C8A">
        <w:t xml:space="preserve"> </w:t>
      </w:r>
      <w:r>
        <w:t>Dopuszczalność</w:t>
      </w:r>
    </w:p>
    <w:p w14:paraId="57BFE0AA" w14:textId="77777777" w:rsidR="0000498F" w:rsidRPr="00430535" w:rsidRDefault="0000498F" w:rsidP="00430535">
      <w:pPr>
        <w:pStyle w:val="ECHRHeading3"/>
      </w:pPr>
      <w:r>
        <w:t>1.</w:t>
      </w:r>
      <w:r w:rsidR="004B5C8A">
        <w:t xml:space="preserve"> </w:t>
      </w:r>
      <w:r>
        <w:t>Stanowiska stron</w:t>
      </w:r>
    </w:p>
    <w:p w14:paraId="771AC0B5" w14:textId="15A16412" w:rsidR="002A07B4" w:rsidRPr="00430535" w:rsidRDefault="002A07B4" w:rsidP="00430535">
      <w:pPr>
        <w:pStyle w:val="ECHRPara"/>
        <w:rPr>
          <w:rStyle w:val="JuParaCar"/>
        </w:rPr>
      </w:pPr>
      <w:r w:rsidRPr="00430535">
        <w:rPr>
          <w:rStyle w:val="JuParaCar"/>
        </w:rPr>
        <w:fldChar w:fldCharType="begin"/>
      </w:r>
      <w:r w:rsidRPr="00430535">
        <w:rPr>
          <w:rStyle w:val="JuParaCar"/>
        </w:rPr>
        <w:instrText xml:space="preserve"> SEQ level0 \*arabic </w:instrText>
      </w:r>
      <w:r w:rsidRPr="00430535">
        <w:rPr>
          <w:rStyle w:val="JuParaCar"/>
        </w:rPr>
        <w:fldChar w:fldCharType="separate"/>
      </w:r>
      <w:r w:rsidR="004B5C8A">
        <w:rPr>
          <w:rStyle w:val="JuParaCar"/>
          <w:noProof/>
        </w:rPr>
        <w:t>48</w:t>
      </w:r>
      <w:r w:rsidRPr="00430535">
        <w:rPr>
          <w:rStyle w:val="JuParaCar"/>
        </w:rPr>
        <w:fldChar w:fldCharType="end"/>
      </w:r>
      <w:r>
        <w:rPr>
          <w:rStyle w:val="JuParaCar"/>
        </w:rPr>
        <w:t>.</w:t>
      </w:r>
      <w:r w:rsidR="004B5C8A">
        <w:rPr>
          <w:rStyle w:val="JuParaCar"/>
        </w:rPr>
        <w:t xml:space="preserve"> </w:t>
      </w:r>
      <w:r>
        <w:rPr>
          <w:rStyle w:val="JuParaCar"/>
        </w:rPr>
        <w:t xml:space="preserve">Rząd podnosi, że skarżąca nie posiadała „własności” w rozumieniu art. 1 Protokołu nr 1 do Konwencji, ponieważ </w:t>
      </w:r>
      <w:r w:rsidR="00C13E94">
        <w:rPr>
          <w:rStyle w:val="JuParaCar"/>
        </w:rPr>
        <w:t xml:space="preserve">podlegająca zwrotowi </w:t>
      </w:r>
      <w:r>
        <w:rPr>
          <w:rStyle w:val="JuParaCar"/>
        </w:rPr>
        <w:t xml:space="preserve">kwota była </w:t>
      </w:r>
      <w:r>
        <w:rPr>
          <w:rStyle w:val="JuParaCar"/>
        </w:rPr>
        <w:lastRenderedPageBreak/>
        <w:t xml:space="preserve">własnością Państwa. Ponadto art. 25 ust. 1 pkt 2 Ustawy o zatrudnieniu był </w:t>
      </w:r>
      <w:r w:rsidR="00C13E94">
        <w:rPr>
          <w:rStyle w:val="JuParaCar"/>
        </w:rPr>
        <w:t xml:space="preserve">powszechnie </w:t>
      </w:r>
      <w:r>
        <w:rPr>
          <w:rStyle w:val="JuParaCar"/>
        </w:rPr>
        <w:t xml:space="preserve">dostępny, jasny i precyzyjny, a skarżąca powinna </w:t>
      </w:r>
      <w:r w:rsidR="00C13E94">
        <w:rPr>
          <w:rStyle w:val="JuParaCar"/>
        </w:rPr>
        <w:t>była wiedzieć</w:t>
      </w:r>
      <w:r>
        <w:rPr>
          <w:rStyle w:val="JuParaCar"/>
        </w:rPr>
        <w:t xml:space="preserve">, iż po </w:t>
      </w:r>
      <w:r w:rsidR="00C13E94">
        <w:rPr>
          <w:rStyle w:val="JuParaCar"/>
        </w:rPr>
        <w:t xml:space="preserve">upływie 12-miesięcznego </w:t>
      </w:r>
      <w:r>
        <w:rPr>
          <w:rStyle w:val="JuParaCar"/>
        </w:rPr>
        <w:t xml:space="preserve">terminu jej prawo do pobierania zasiłku dla bezrobotnych </w:t>
      </w:r>
      <w:r w:rsidR="00C13E94">
        <w:rPr>
          <w:rStyle w:val="JuParaCar"/>
        </w:rPr>
        <w:t>ustanie</w:t>
      </w:r>
      <w:r>
        <w:rPr>
          <w:rStyle w:val="JuParaCar"/>
        </w:rPr>
        <w:t>. Nadto skarżąca nie mogła mieć uzasadnionego oczekiwania, że owe świadczenie zatrzyma.</w:t>
      </w:r>
    </w:p>
    <w:p w14:paraId="585FCF9F" w14:textId="556A32DF" w:rsidR="009F1BD7" w:rsidRPr="00430535" w:rsidRDefault="002A07B4" w:rsidP="00430535">
      <w:pPr>
        <w:pStyle w:val="ECHRPara"/>
        <w:rPr>
          <w:rStyle w:val="JuParaCar"/>
        </w:rPr>
      </w:pPr>
      <w:r w:rsidRPr="00430535">
        <w:rPr>
          <w:rStyle w:val="JuParaCar"/>
        </w:rPr>
        <w:fldChar w:fldCharType="begin"/>
      </w:r>
      <w:r w:rsidRPr="00430535">
        <w:rPr>
          <w:rStyle w:val="JuParaCar"/>
        </w:rPr>
        <w:instrText xml:space="preserve"> SEQ level0 \*arabic </w:instrText>
      </w:r>
      <w:r w:rsidRPr="00430535">
        <w:rPr>
          <w:rStyle w:val="JuParaCar"/>
        </w:rPr>
        <w:fldChar w:fldCharType="separate"/>
      </w:r>
      <w:r w:rsidR="004B5C8A">
        <w:rPr>
          <w:rStyle w:val="JuParaCar"/>
          <w:noProof/>
        </w:rPr>
        <w:t>49</w:t>
      </w:r>
      <w:r w:rsidRPr="00430535">
        <w:rPr>
          <w:rStyle w:val="JuParaCar"/>
        </w:rPr>
        <w:fldChar w:fldCharType="end"/>
      </w:r>
      <w:r>
        <w:rPr>
          <w:rStyle w:val="JuParaCar"/>
        </w:rPr>
        <w:t>.</w:t>
      </w:r>
      <w:r w:rsidR="004B5C8A">
        <w:rPr>
          <w:rStyle w:val="JuParaCar"/>
        </w:rPr>
        <w:t xml:space="preserve"> </w:t>
      </w:r>
      <w:r>
        <w:rPr>
          <w:rStyle w:val="JuParaCar"/>
        </w:rPr>
        <w:t xml:space="preserve">Skarżąca </w:t>
      </w:r>
      <w:r w:rsidR="00DC7FC7">
        <w:rPr>
          <w:rStyle w:val="JuParaCar"/>
        </w:rPr>
        <w:t>podniosła</w:t>
      </w:r>
      <w:r>
        <w:rPr>
          <w:rStyle w:val="JuParaCar"/>
        </w:rPr>
        <w:t xml:space="preserve">, że pobierała zasiłek dla bezrobotnych na podstawie ostatecznej decyzji </w:t>
      </w:r>
      <w:r w:rsidR="005B00E8">
        <w:rPr>
          <w:rStyle w:val="JuParaCar"/>
        </w:rPr>
        <w:t xml:space="preserve">z dnia </w:t>
      </w:r>
      <w:r>
        <w:rPr>
          <w:rStyle w:val="JuParaCar"/>
        </w:rPr>
        <w:t xml:space="preserve">27 czerwca 1997 r. wydanej przez Urząd Pracy w Rijece. </w:t>
      </w:r>
    </w:p>
    <w:p w14:paraId="6EACE7F1" w14:textId="77777777" w:rsidR="0000498F" w:rsidRPr="00430535" w:rsidRDefault="0000498F" w:rsidP="00430535">
      <w:pPr>
        <w:pStyle w:val="ECHRHeading3"/>
      </w:pPr>
      <w:r>
        <w:t>2.</w:t>
      </w:r>
      <w:r w:rsidR="004B5C8A">
        <w:t xml:space="preserve"> </w:t>
      </w:r>
      <w:r>
        <w:t>Ocena Trybunału</w:t>
      </w:r>
    </w:p>
    <w:p w14:paraId="7A4AF8F1" w14:textId="77777777" w:rsidR="00CF6D01" w:rsidRPr="00430535" w:rsidRDefault="00A60185" w:rsidP="00430535">
      <w:pPr>
        <w:pStyle w:val="ECHRHeading4"/>
      </w:pPr>
      <w:r>
        <w:t>a)</w:t>
      </w:r>
      <w:r w:rsidR="004B5C8A">
        <w:t xml:space="preserve"> </w:t>
      </w:r>
      <w:r>
        <w:t>Ogólne zasady</w:t>
      </w:r>
    </w:p>
    <w:p w14:paraId="293D2113" w14:textId="208F5BEF" w:rsidR="009F1BD7" w:rsidRPr="00430535" w:rsidRDefault="00C614D8" w:rsidP="00430535">
      <w:pPr>
        <w:pStyle w:val="ECHRPara"/>
      </w:pPr>
      <w:r w:rsidRPr="00430535">
        <w:rPr>
          <w:rStyle w:val="JuParaCar"/>
          <w:rFonts w:ascii="Times New Roman" w:hAnsi="Times New Roman" w:cs="Times New Roman"/>
          <w:szCs w:val="24"/>
        </w:rPr>
        <w:fldChar w:fldCharType="begin"/>
      </w:r>
      <w:r w:rsidRPr="00430535">
        <w:rPr>
          <w:rStyle w:val="JuParaCar"/>
          <w:rFonts w:ascii="Times New Roman" w:hAnsi="Times New Roman" w:cs="Times New Roman"/>
          <w:szCs w:val="24"/>
        </w:rPr>
        <w:instrText xml:space="preserve"> SEQ level0 \*arabic </w:instrText>
      </w:r>
      <w:r w:rsidRPr="00430535">
        <w:rPr>
          <w:rStyle w:val="JuParaCar"/>
          <w:rFonts w:ascii="Times New Roman" w:hAnsi="Times New Roman" w:cs="Times New Roman"/>
          <w:szCs w:val="24"/>
        </w:rPr>
        <w:fldChar w:fldCharType="separate"/>
      </w:r>
      <w:r w:rsidR="004B5C8A">
        <w:rPr>
          <w:rStyle w:val="JuParaCar"/>
          <w:rFonts w:ascii="Times New Roman" w:hAnsi="Times New Roman" w:cs="Times New Roman"/>
          <w:noProof/>
          <w:szCs w:val="24"/>
        </w:rPr>
        <w:t>50</w:t>
      </w:r>
      <w:r w:rsidRPr="00430535">
        <w:rPr>
          <w:rStyle w:val="JuParaCar"/>
          <w:rFonts w:ascii="Times New Roman" w:hAnsi="Times New Roman" w:cs="Times New Roman"/>
          <w:szCs w:val="24"/>
        </w:rPr>
        <w:fldChar w:fldCharType="end"/>
      </w:r>
      <w:r>
        <w:rPr>
          <w:rStyle w:val="JuParaCar"/>
          <w:rFonts w:ascii="Times New Roman" w:hAnsi="Times New Roman"/>
          <w:szCs w:val="24"/>
        </w:rPr>
        <w:t>.</w:t>
      </w:r>
      <w:r w:rsidR="004B5C8A">
        <w:rPr>
          <w:rStyle w:val="JuParaCar"/>
          <w:rFonts w:ascii="Times New Roman" w:hAnsi="Times New Roman"/>
          <w:szCs w:val="24"/>
        </w:rPr>
        <w:t xml:space="preserve"> </w:t>
      </w:r>
      <w:r>
        <w:t xml:space="preserve">Trybunał przypomina </w:t>
      </w:r>
      <w:r w:rsidR="0095778F">
        <w:t>na wstępie</w:t>
      </w:r>
      <w:r>
        <w:t xml:space="preserve">, iż koncepcja „własności” wspomniana w pierwszej części art. 1 Protokołu nr 1 ma autonomiczne znaczenie, które nie </w:t>
      </w:r>
      <w:r w:rsidR="0095778F">
        <w:t xml:space="preserve">sprowadza </w:t>
      </w:r>
      <w:r>
        <w:t xml:space="preserve">się </w:t>
      </w:r>
      <w:r w:rsidR="0095778F">
        <w:t xml:space="preserve">jedynie </w:t>
      </w:r>
      <w:r>
        <w:t xml:space="preserve">do posiadania dóbr materialnych i jest niezależna od formalnej klasyfikacji przyjętej w prawie krajowym: pewne inne prawa i </w:t>
      </w:r>
      <w:r w:rsidR="0095778F">
        <w:t xml:space="preserve">udziały </w:t>
      </w:r>
      <w:r>
        <w:t xml:space="preserve">można także nazwać „prawami własności”, zatem na potrzeby tego przepisu można je nazwać „własnościami” </w:t>
      </w:r>
      <w:r>
        <w:rPr>
          <w:rFonts w:ascii="Times New Roman" w:hAnsi="Times New Roman"/>
          <w:szCs w:val="24"/>
        </w:rPr>
        <w:t>(zob</w:t>
      </w:r>
      <w:r w:rsidR="0095778F">
        <w:rPr>
          <w:rFonts w:ascii="Times New Roman" w:hAnsi="Times New Roman"/>
          <w:szCs w:val="24"/>
        </w:rPr>
        <w:t>.,</w:t>
      </w:r>
      <w:r>
        <w:rPr>
          <w:rFonts w:ascii="Times New Roman" w:hAnsi="Times New Roman"/>
          <w:szCs w:val="24"/>
        </w:rPr>
        <w:t xml:space="preserve"> między innymi, </w:t>
      </w:r>
      <w:proofErr w:type="spellStart"/>
      <w:r>
        <w:rPr>
          <w:rFonts w:ascii="Times New Roman" w:hAnsi="Times New Roman"/>
          <w:i/>
          <w:szCs w:val="24"/>
        </w:rPr>
        <w:t>Iatridis</w:t>
      </w:r>
      <w:proofErr w:type="spellEnd"/>
      <w:r>
        <w:rPr>
          <w:rFonts w:ascii="Times New Roman" w:hAnsi="Times New Roman"/>
          <w:i/>
          <w:szCs w:val="24"/>
        </w:rPr>
        <w:t xml:space="preserve"> przeciwko Grecji</w:t>
      </w:r>
      <w:r>
        <w:rPr>
          <w:rFonts w:ascii="Times New Roman" w:hAnsi="Times New Roman"/>
          <w:szCs w:val="24"/>
        </w:rPr>
        <w:t xml:space="preserve"> [WI], </w:t>
      </w:r>
      <w:r w:rsidR="0073085E">
        <w:rPr>
          <w:rFonts w:ascii="Times New Roman" w:hAnsi="Times New Roman"/>
          <w:szCs w:val="24"/>
        </w:rPr>
        <w:t xml:space="preserve">skarga </w:t>
      </w:r>
      <w:r>
        <w:rPr>
          <w:rFonts w:ascii="Times New Roman" w:hAnsi="Times New Roman"/>
          <w:szCs w:val="24"/>
        </w:rPr>
        <w:t>nr</w:t>
      </w:r>
      <w:r>
        <w:t xml:space="preserve"> </w:t>
      </w:r>
      <w:r>
        <w:rPr>
          <w:rFonts w:ascii="Times New Roman" w:hAnsi="Times New Roman"/>
          <w:szCs w:val="24"/>
        </w:rPr>
        <w:t xml:space="preserve">31107/96, § 54, ETPCz 1999-II, oraz </w:t>
      </w:r>
      <w:proofErr w:type="spellStart"/>
      <w:r>
        <w:rPr>
          <w:i/>
        </w:rPr>
        <w:t>Depalle</w:t>
      </w:r>
      <w:proofErr w:type="spellEnd"/>
      <w:r>
        <w:rPr>
          <w:i/>
        </w:rPr>
        <w:t xml:space="preserve"> przeciwko Francji </w:t>
      </w:r>
      <w:r>
        <w:t xml:space="preserve">[WI], </w:t>
      </w:r>
      <w:r w:rsidR="0073085E">
        <w:rPr>
          <w:rFonts w:ascii="Times New Roman" w:hAnsi="Times New Roman"/>
          <w:szCs w:val="24"/>
        </w:rPr>
        <w:t xml:space="preserve">skarga </w:t>
      </w:r>
      <w:r>
        <w:t>nr 34044/02, § 62, ETPCz 2010).</w:t>
      </w:r>
    </w:p>
    <w:p w14:paraId="292AA28E" w14:textId="3B26F4AF" w:rsidR="00C614D8" w:rsidRPr="00430535" w:rsidRDefault="00C614D8" w:rsidP="00430535">
      <w:pPr>
        <w:pStyle w:val="ECHRPara"/>
        <w:rPr>
          <w:snapToGrid w:val="0"/>
        </w:rPr>
      </w:pPr>
      <w:r w:rsidRPr="00430535">
        <w:rPr>
          <w:rFonts w:ascii="Times New Roman" w:hAnsi="Times New Roman" w:cs="Times New Roman"/>
          <w:szCs w:val="24"/>
        </w:rPr>
        <w:fldChar w:fldCharType="begin"/>
      </w:r>
      <w:r w:rsidRPr="00430535">
        <w:rPr>
          <w:rFonts w:ascii="Times New Roman" w:hAnsi="Times New Roman" w:cs="Times New Roman"/>
          <w:szCs w:val="24"/>
        </w:rPr>
        <w:instrText xml:space="preserve"> SEQ level0 \*arabic </w:instrText>
      </w:r>
      <w:r w:rsidRPr="00430535">
        <w:rPr>
          <w:rFonts w:ascii="Times New Roman" w:hAnsi="Times New Roman" w:cs="Times New Roman"/>
          <w:szCs w:val="24"/>
        </w:rPr>
        <w:fldChar w:fldCharType="separate"/>
      </w:r>
      <w:r w:rsidR="004B5C8A">
        <w:rPr>
          <w:rFonts w:ascii="Times New Roman" w:hAnsi="Times New Roman" w:cs="Times New Roman"/>
          <w:noProof/>
          <w:szCs w:val="24"/>
        </w:rPr>
        <w:t>51</w:t>
      </w:r>
      <w:r w:rsidRPr="00430535">
        <w:rPr>
          <w:rFonts w:ascii="Times New Roman" w:hAnsi="Times New Roman" w:cs="Times New Roman"/>
          <w:szCs w:val="24"/>
        </w:rPr>
        <w:fldChar w:fldCharType="end"/>
      </w:r>
      <w:r>
        <w:t>.</w:t>
      </w:r>
      <w:r w:rsidR="004B5C8A">
        <w:rPr>
          <w:rFonts w:ascii="Times New Roman" w:hAnsi="Times New Roman"/>
          <w:szCs w:val="24"/>
        </w:rPr>
        <w:t xml:space="preserve"> </w:t>
      </w:r>
      <w:r w:rsidR="0095778F">
        <w:t>Chociaż art</w:t>
      </w:r>
      <w:r>
        <w:t xml:space="preserve">. 1 Protokołu nr 1 ma zastosowanie wyłącznie do istniejącej własności należącej do osoby i nie </w:t>
      </w:r>
      <w:r w:rsidR="0095778F">
        <w:t xml:space="preserve">kreuje </w:t>
      </w:r>
      <w:r>
        <w:t xml:space="preserve">prawa do nabycia własności w określonych okolicznościach, </w:t>
      </w:r>
      <w:r w:rsidR="0095778F">
        <w:t xml:space="preserve">to jednak </w:t>
      </w:r>
      <w:r>
        <w:t>„uzasadnione oczekiwanie” uzyskania korzyści także może być objęte ochroną wynikając</w:t>
      </w:r>
      <w:r w:rsidR="0095778F">
        <w:t>ą</w:t>
      </w:r>
      <w:r>
        <w:t xml:space="preserve"> z art.</w:t>
      </w:r>
      <w:r w:rsidR="004B5C8A">
        <w:t xml:space="preserve"> </w:t>
      </w:r>
      <w:r>
        <w:t>1 Protokołu nr 1 (zob.</w:t>
      </w:r>
      <w:r w:rsidR="0095778F">
        <w:t xml:space="preserve">, </w:t>
      </w:r>
      <w:r>
        <w:t xml:space="preserve">między innymi, </w:t>
      </w:r>
      <w:proofErr w:type="spellStart"/>
      <w:r>
        <w:rPr>
          <w:rFonts w:ascii="Times New Roman" w:hAnsi="Times New Roman"/>
          <w:i/>
          <w:szCs w:val="24"/>
        </w:rPr>
        <w:t>Anheuser</w:t>
      </w:r>
      <w:proofErr w:type="spellEnd"/>
      <w:r>
        <w:rPr>
          <w:rFonts w:ascii="Times New Roman" w:hAnsi="Times New Roman"/>
          <w:i/>
          <w:szCs w:val="24"/>
        </w:rPr>
        <w:t>-Busch Inc. przeciwko Portugalii</w:t>
      </w:r>
      <w:r>
        <w:rPr>
          <w:rFonts w:ascii="Times New Roman" w:hAnsi="Times New Roman"/>
          <w:szCs w:val="24"/>
        </w:rPr>
        <w:t xml:space="preserve"> [WI], </w:t>
      </w:r>
      <w:r w:rsidR="0073085E">
        <w:rPr>
          <w:rFonts w:ascii="Times New Roman" w:hAnsi="Times New Roman"/>
          <w:szCs w:val="24"/>
        </w:rPr>
        <w:t xml:space="preserve">skarga </w:t>
      </w:r>
      <w:r>
        <w:rPr>
          <w:rFonts w:ascii="Times New Roman" w:hAnsi="Times New Roman"/>
          <w:szCs w:val="24"/>
        </w:rPr>
        <w:t>nr</w:t>
      </w:r>
      <w:r>
        <w:t xml:space="preserve"> </w:t>
      </w:r>
      <w:r>
        <w:rPr>
          <w:rFonts w:ascii="Times New Roman" w:hAnsi="Times New Roman"/>
          <w:szCs w:val="24"/>
        </w:rPr>
        <w:t xml:space="preserve">73049/01, § 65, ETPCz 2007-I; oraz </w:t>
      </w:r>
      <w:proofErr w:type="spellStart"/>
      <w:r>
        <w:rPr>
          <w:i/>
        </w:rPr>
        <w:t>Béláné</w:t>
      </w:r>
      <w:proofErr w:type="spellEnd"/>
      <w:r>
        <w:rPr>
          <w:i/>
        </w:rPr>
        <w:t xml:space="preserve"> </w:t>
      </w:r>
      <w:proofErr w:type="spellStart"/>
      <w:r>
        <w:rPr>
          <w:i/>
        </w:rPr>
        <w:t>Nagy</w:t>
      </w:r>
      <w:proofErr w:type="spellEnd"/>
      <w:r>
        <w:rPr>
          <w:i/>
        </w:rPr>
        <w:t xml:space="preserve"> przeciwko Węgrom</w:t>
      </w:r>
      <w:r w:rsidR="004B5C8A">
        <w:rPr>
          <w:i/>
        </w:rPr>
        <w:t xml:space="preserve"> </w:t>
      </w:r>
      <w:r>
        <w:t>[WI],</w:t>
      </w:r>
      <w:r>
        <w:rPr>
          <w:snapToGrid w:val="0"/>
        </w:rPr>
        <w:t xml:space="preserve"> </w:t>
      </w:r>
      <w:r w:rsidR="0073085E">
        <w:rPr>
          <w:rFonts w:ascii="Times New Roman" w:hAnsi="Times New Roman"/>
          <w:szCs w:val="24"/>
        </w:rPr>
        <w:t xml:space="preserve">skarga </w:t>
      </w:r>
      <w:r>
        <w:t>nr 53080/13, § 74, ETPCz 2016</w:t>
      </w:r>
      <w:r>
        <w:rPr>
          <w:rFonts w:ascii="Times New Roman" w:hAnsi="Times New Roman"/>
          <w:szCs w:val="24"/>
        </w:rPr>
        <w:t>).</w:t>
      </w:r>
    </w:p>
    <w:p w14:paraId="63AAF474" w14:textId="5EAA0931" w:rsidR="00C614D8" w:rsidRPr="00430535" w:rsidRDefault="00C614D8" w:rsidP="00430535">
      <w:pPr>
        <w:pStyle w:val="ECHRPara"/>
      </w:pPr>
      <w:r w:rsidRPr="00430535">
        <w:rPr>
          <w:rFonts w:ascii="Times New Roman" w:hAnsi="Times New Roman" w:cs="Times New Roman"/>
          <w:szCs w:val="24"/>
        </w:rPr>
        <w:fldChar w:fldCharType="begin"/>
      </w:r>
      <w:r w:rsidRPr="00430535">
        <w:rPr>
          <w:rFonts w:ascii="Times New Roman" w:hAnsi="Times New Roman" w:cs="Times New Roman"/>
          <w:szCs w:val="24"/>
        </w:rPr>
        <w:instrText xml:space="preserve"> SEQ level0 \*arabic </w:instrText>
      </w:r>
      <w:r w:rsidRPr="00430535">
        <w:rPr>
          <w:rFonts w:ascii="Times New Roman" w:hAnsi="Times New Roman" w:cs="Times New Roman"/>
          <w:szCs w:val="24"/>
        </w:rPr>
        <w:fldChar w:fldCharType="separate"/>
      </w:r>
      <w:r w:rsidR="004B5C8A">
        <w:rPr>
          <w:rFonts w:ascii="Times New Roman" w:hAnsi="Times New Roman" w:cs="Times New Roman"/>
          <w:noProof/>
          <w:szCs w:val="24"/>
        </w:rPr>
        <w:t>52</w:t>
      </w:r>
      <w:r w:rsidRPr="00430535">
        <w:rPr>
          <w:rFonts w:ascii="Times New Roman" w:hAnsi="Times New Roman" w:cs="Times New Roman"/>
          <w:szCs w:val="24"/>
        </w:rPr>
        <w:fldChar w:fldCharType="end"/>
      </w:r>
      <w:r>
        <w:t>.</w:t>
      </w:r>
      <w:r w:rsidR="004B5C8A">
        <w:rPr>
          <w:rFonts w:ascii="Times New Roman" w:hAnsi="Times New Roman"/>
          <w:szCs w:val="24"/>
        </w:rPr>
        <w:t xml:space="preserve"> </w:t>
      </w:r>
      <w:r>
        <w:rPr>
          <w:rFonts w:ascii="Times New Roman" w:hAnsi="Times New Roman"/>
          <w:szCs w:val="24"/>
        </w:rPr>
        <w:t>Uzasadnione oczekiwanie musi mieć charakter bardziej konkretny</w:t>
      </w:r>
      <w:r w:rsidR="00025EB4">
        <w:rPr>
          <w:rFonts w:ascii="Times New Roman" w:hAnsi="Times New Roman"/>
          <w:szCs w:val="24"/>
        </w:rPr>
        <w:t>,</w:t>
      </w:r>
      <w:r>
        <w:rPr>
          <w:rFonts w:ascii="Times New Roman" w:hAnsi="Times New Roman"/>
          <w:szCs w:val="24"/>
        </w:rPr>
        <w:t xml:space="preserve"> niż </w:t>
      </w:r>
      <w:r w:rsidR="0095778F">
        <w:rPr>
          <w:rFonts w:ascii="Times New Roman" w:hAnsi="Times New Roman"/>
          <w:szCs w:val="24"/>
        </w:rPr>
        <w:t>zaledwie postać</w:t>
      </w:r>
      <w:r>
        <w:rPr>
          <w:rFonts w:ascii="Times New Roman" w:hAnsi="Times New Roman"/>
          <w:szCs w:val="24"/>
        </w:rPr>
        <w:t xml:space="preserve"> nadziei oraz musi </w:t>
      </w:r>
      <w:r w:rsidR="0095778F">
        <w:rPr>
          <w:rFonts w:ascii="Times New Roman" w:hAnsi="Times New Roman"/>
          <w:szCs w:val="24"/>
        </w:rPr>
        <w:t>znajdować potwierdzenie w</w:t>
      </w:r>
      <w:r>
        <w:rPr>
          <w:rFonts w:ascii="Times New Roman" w:hAnsi="Times New Roman"/>
          <w:szCs w:val="24"/>
        </w:rPr>
        <w:t xml:space="preserve"> </w:t>
      </w:r>
      <w:r w:rsidR="0095778F">
        <w:rPr>
          <w:rFonts w:ascii="Times New Roman" w:hAnsi="Times New Roman"/>
          <w:szCs w:val="24"/>
        </w:rPr>
        <w:t xml:space="preserve">przepisie </w:t>
      </w:r>
      <w:r>
        <w:rPr>
          <w:rFonts w:ascii="Times New Roman" w:hAnsi="Times New Roman"/>
          <w:szCs w:val="24"/>
        </w:rPr>
        <w:t xml:space="preserve">lub </w:t>
      </w:r>
      <w:r w:rsidR="0095778F">
        <w:rPr>
          <w:rFonts w:ascii="Times New Roman" w:hAnsi="Times New Roman"/>
          <w:szCs w:val="24"/>
        </w:rPr>
        <w:t>akcie</w:t>
      </w:r>
      <w:r>
        <w:rPr>
          <w:rFonts w:ascii="Times New Roman" w:hAnsi="Times New Roman"/>
          <w:szCs w:val="24"/>
        </w:rPr>
        <w:t xml:space="preserve"> </w:t>
      </w:r>
      <w:r w:rsidR="0095778F">
        <w:rPr>
          <w:rFonts w:ascii="Times New Roman" w:hAnsi="Times New Roman"/>
          <w:szCs w:val="24"/>
        </w:rPr>
        <w:t>prawnym np. orzeczeniu</w:t>
      </w:r>
      <w:r>
        <w:rPr>
          <w:rFonts w:ascii="Times New Roman" w:hAnsi="Times New Roman"/>
          <w:szCs w:val="24"/>
        </w:rPr>
        <w:t xml:space="preserve"> </w:t>
      </w:r>
      <w:r w:rsidR="0095778F">
        <w:rPr>
          <w:rFonts w:ascii="Times New Roman" w:hAnsi="Times New Roman"/>
          <w:szCs w:val="24"/>
        </w:rPr>
        <w:t>sądu</w:t>
      </w:r>
      <w:r>
        <w:rPr>
          <w:rFonts w:ascii="Times New Roman" w:hAnsi="Times New Roman"/>
          <w:szCs w:val="24"/>
        </w:rPr>
        <w:t>. Nadzieja na odnowienie prawa własności</w:t>
      </w:r>
      <w:r w:rsidR="0095778F">
        <w:rPr>
          <w:rFonts w:ascii="Times New Roman" w:hAnsi="Times New Roman"/>
          <w:szCs w:val="24"/>
        </w:rPr>
        <w:t>, które ustało</w:t>
      </w:r>
      <w:r w:rsidR="00A15A89">
        <w:rPr>
          <w:rFonts w:ascii="Times New Roman" w:hAnsi="Times New Roman"/>
          <w:szCs w:val="24"/>
        </w:rPr>
        <w:t xml:space="preserve"> na długo wcześniej</w:t>
      </w:r>
      <w:r w:rsidR="0095778F">
        <w:rPr>
          <w:rFonts w:ascii="Times New Roman" w:hAnsi="Times New Roman"/>
          <w:szCs w:val="24"/>
        </w:rPr>
        <w:t>,</w:t>
      </w:r>
      <w:r>
        <w:rPr>
          <w:rFonts w:ascii="Times New Roman" w:hAnsi="Times New Roman"/>
          <w:szCs w:val="24"/>
        </w:rPr>
        <w:t xml:space="preserve"> nie może być uznawana za „własność”; nie może nią być też warunkowe roszczenie</w:t>
      </w:r>
      <w:r w:rsidR="0095778F">
        <w:rPr>
          <w:rFonts w:ascii="Times New Roman" w:hAnsi="Times New Roman"/>
          <w:szCs w:val="24"/>
        </w:rPr>
        <w:t>, które</w:t>
      </w:r>
      <w:r>
        <w:rPr>
          <w:rFonts w:ascii="Times New Roman" w:hAnsi="Times New Roman"/>
          <w:szCs w:val="24"/>
        </w:rPr>
        <w:t xml:space="preserve"> wygasł</w:t>
      </w:r>
      <w:r w:rsidR="0095778F">
        <w:rPr>
          <w:rFonts w:ascii="Times New Roman" w:hAnsi="Times New Roman"/>
          <w:szCs w:val="24"/>
        </w:rPr>
        <w:t>o</w:t>
      </w:r>
      <w:r>
        <w:rPr>
          <w:rFonts w:ascii="Times New Roman" w:hAnsi="Times New Roman"/>
          <w:szCs w:val="24"/>
        </w:rPr>
        <w:t xml:space="preserve"> wskutek niespełnienia tegoż warunku. Ponadto </w:t>
      </w:r>
      <w:r w:rsidR="0095778F">
        <w:rPr>
          <w:rFonts w:ascii="Times New Roman" w:hAnsi="Times New Roman"/>
          <w:szCs w:val="24"/>
        </w:rPr>
        <w:t xml:space="preserve">nie można mówić o </w:t>
      </w:r>
      <w:r>
        <w:rPr>
          <w:rFonts w:ascii="Times New Roman" w:hAnsi="Times New Roman"/>
          <w:szCs w:val="24"/>
        </w:rPr>
        <w:t>uzasadnion</w:t>
      </w:r>
      <w:r w:rsidR="0095778F">
        <w:rPr>
          <w:rFonts w:ascii="Times New Roman" w:hAnsi="Times New Roman"/>
          <w:szCs w:val="24"/>
        </w:rPr>
        <w:t>ym</w:t>
      </w:r>
      <w:r>
        <w:rPr>
          <w:rFonts w:ascii="Times New Roman" w:hAnsi="Times New Roman"/>
          <w:szCs w:val="24"/>
        </w:rPr>
        <w:t xml:space="preserve"> oczekiwani</w:t>
      </w:r>
      <w:r w:rsidR="0095778F">
        <w:rPr>
          <w:rFonts w:ascii="Times New Roman" w:hAnsi="Times New Roman"/>
          <w:szCs w:val="24"/>
        </w:rPr>
        <w:t>u</w:t>
      </w:r>
      <w:r>
        <w:rPr>
          <w:rFonts w:ascii="Times New Roman" w:hAnsi="Times New Roman"/>
          <w:szCs w:val="24"/>
        </w:rPr>
        <w:t xml:space="preserve"> </w:t>
      </w:r>
      <w:r w:rsidR="0095778F">
        <w:rPr>
          <w:rFonts w:ascii="Times New Roman" w:hAnsi="Times New Roman"/>
          <w:szCs w:val="24"/>
        </w:rPr>
        <w:t xml:space="preserve">w sytuacji istnienia sporu </w:t>
      </w:r>
      <w:r>
        <w:rPr>
          <w:rFonts w:ascii="Times New Roman" w:hAnsi="Times New Roman"/>
          <w:szCs w:val="24"/>
        </w:rPr>
        <w:t xml:space="preserve">w przedmiocie </w:t>
      </w:r>
      <w:r w:rsidR="0095778F">
        <w:rPr>
          <w:rFonts w:ascii="Times New Roman" w:hAnsi="Times New Roman"/>
          <w:szCs w:val="24"/>
        </w:rPr>
        <w:t xml:space="preserve">prawidłowej </w:t>
      </w:r>
      <w:r>
        <w:rPr>
          <w:rFonts w:ascii="Times New Roman" w:hAnsi="Times New Roman"/>
          <w:szCs w:val="24"/>
        </w:rPr>
        <w:t xml:space="preserve">interpretacji </w:t>
      </w:r>
      <w:r w:rsidR="0095778F">
        <w:rPr>
          <w:rFonts w:ascii="Times New Roman" w:hAnsi="Times New Roman"/>
          <w:szCs w:val="24"/>
        </w:rPr>
        <w:t xml:space="preserve">i </w:t>
      </w:r>
      <w:r>
        <w:rPr>
          <w:rFonts w:ascii="Times New Roman" w:hAnsi="Times New Roman"/>
          <w:szCs w:val="24"/>
        </w:rPr>
        <w:t>stosowania prawa krajowego</w:t>
      </w:r>
      <w:r w:rsidR="0095778F">
        <w:rPr>
          <w:rFonts w:ascii="Times New Roman" w:hAnsi="Times New Roman"/>
          <w:szCs w:val="24"/>
        </w:rPr>
        <w:t>,</w:t>
      </w:r>
      <w:r>
        <w:rPr>
          <w:rFonts w:ascii="Times New Roman" w:hAnsi="Times New Roman"/>
          <w:szCs w:val="24"/>
        </w:rPr>
        <w:t xml:space="preserve"> a wnioski </w:t>
      </w:r>
      <w:r w:rsidR="0095778F">
        <w:rPr>
          <w:rFonts w:ascii="Times New Roman" w:hAnsi="Times New Roman"/>
          <w:szCs w:val="24"/>
        </w:rPr>
        <w:t xml:space="preserve">skarżących </w:t>
      </w:r>
      <w:r>
        <w:rPr>
          <w:rFonts w:ascii="Times New Roman" w:hAnsi="Times New Roman"/>
          <w:szCs w:val="24"/>
        </w:rPr>
        <w:t>są odrzucane przez sądy krajowe.</w:t>
      </w:r>
      <w:r>
        <w:t xml:space="preserve"> Sam fakt, że </w:t>
      </w:r>
      <w:r w:rsidR="00A15A89">
        <w:t xml:space="preserve">do ustania </w:t>
      </w:r>
      <w:r>
        <w:t>praw</w:t>
      </w:r>
      <w:r w:rsidR="00A15A89">
        <w:t>a</w:t>
      </w:r>
      <w:r>
        <w:t xml:space="preserve"> własności może </w:t>
      </w:r>
      <w:r w:rsidR="00A15A89">
        <w:t xml:space="preserve">dojść </w:t>
      </w:r>
      <w:r>
        <w:t xml:space="preserve">w </w:t>
      </w:r>
      <w:r w:rsidR="00A15A89">
        <w:t xml:space="preserve">określonych </w:t>
      </w:r>
      <w:r>
        <w:t xml:space="preserve">okolicznościach nie </w:t>
      </w:r>
      <w:r w:rsidR="0095778F">
        <w:t xml:space="preserve">stanowi przeszkody w uznaniu </w:t>
      </w:r>
      <w:r>
        <w:t xml:space="preserve">go za „własność” w rozumieniu art. 1 Protokołu 1, przynajmniej do czasu jego wygaśnięcia (zob. </w:t>
      </w:r>
      <w:proofErr w:type="spellStart"/>
      <w:r>
        <w:rPr>
          <w:i/>
        </w:rPr>
        <w:t>Béláné</w:t>
      </w:r>
      <w:proofErr w:type="spellEnd"/>
      <w:r>
        <w:rPr>
          <w:i/>
        </w:rPr>
        <w:t xml:space="preserve"> </w:t>
      </w:r>
      <w:proofErr w:type="spellStart"/>
      <w:r>
        <w:rPr>
          <w:i/>
        </w:rPr>
        <w:t>Nagy</w:t>
      </w:r>
      <w:proofErr w:type="spellEnd"/>
      <w:r>
        <w:rPr>
          <w:rFonts w:ascii="Times New Roman" w:hAnsi="Times New Roman"/>
          <w:szCs w:val="24"/>
        </w:rPr>
        <w:t xml:space="preserve">, </w:t>
      </w:r>
      <w:r w:rsidR="0095778F" w:rsidRPr="00C754AE">
        <w:rPr>
          <w:rFonts w:ascii="Times New Roman" w:hAnsi="Times New Roman"/>
          <w:i/>
          <w:iCs/>
          <w:szCs w:val="24"/>
        </w:rPr>
        <w:t>op. cit</w:t>
      </w:r>
      <w:r w:rsidR="0095778F">
        <w:rPr>
          <w:rFonts w:ascii="Times New Roman" w:hAnsi="Times New Roman"/>
          <w:szCs w:val="24"/>
        </w:rPr>
        <w:t>.</w:t>
      </w:r>
      <w:r>
        <w:rPr>
          <w:rFonts w:ascii="Times New Roman" w:hAnsi="Times New Roman"/>
          <w:szCs w:val="24"/>
        </w:rPr>
        <w:t xml:space="preserve">, § 75; </w:t>
      </w:r>
      <w:proofErr w:type="spellStart"/>
      <w:r>
        <w:rPr>
          <w:i/>
        </w:rPr>
        <w:t>Beyeler</w:t>
      </w:r>
      <w:proofErr w:type="spellEnd"/>
      <w:r>
        <w:rPr>
          <w:i/>
        </w:rPr>
        <w:t xml:space="preserve"> przeciwko Włochom</w:t>
      </w:r>
      <w:r>
        <w:t xml:space="preserve"> [WI], </w:t>
      </w:r>
      <w:r w:rsidR="0073085E">
        <w:rPr>
          <w:rFonts w:ascii="Times New Roman" w:hAnsi="Times New Roman"/>
          <w:szCs w:val="24"/>
        </w:rPr>
        <w:t xml:space="preserve">skarga </w:t>
      </w:r>
      <w:r>
        <w:t>nr 33202/96, § 105, ETPCz 2000</w:t>
      </w:r>
      <w:r>
        <w:noBreakHyphen/>
        <w:t xml:space="preserve">I; oraz </w:t>
      </w:r>
      <w:proofErr w:type="spellStart"/>
      <w:r>
        <w:rPr>
          <w:i/>
        </w:rPr>
        <w:t>Krstić</w:t>
      </w:r>
      <w:proofErr w:type="spellEnd"/>
      <w:r>
        <w:rPr>
          <w:i/>
        </w:rPr>
        <w:t xml:space="preserve"> przeciwko Serbii</w:t>
      </w:r>
      <w:r>
        <w:t xml:space="preserve">, </w:t>
      </w:r>
      <w:r w:rsidR="0073085E">
        <w:rPr>
          <w:rFonts w:ascii="Times New Roman" w:hAnsi="Times New Roman"/>
          <w:szCs w:val="24"/>
        </w:rPr>
        <w:t xml:space="preserve">skarga </w:t>
      </w:r>
      <w:r>
        <w:t>nr 45394/06</w:t>
      </w:r>
      <w:r>
        <w:rPr>
          <w:snapToGrid w:val="0"/>
        </w:rPr>
        <w:t xml:space="preserve">, § 83, 10 </w:t>
      </w:r>
      <w:r>
        <w:t>grudnia</w:t>
      </w:r>
      <w:r>
        <w:rPr>
          <w:snapToGrid w:val="0"/>
        </w:rPr>
        <w:t xml:space="preserve"> 2013 r.</w:t>
      </w:r>
      <w:r>
        <w:t>).</w:t>
      </w:r>
    </w:p>
    <w:p w14:paraId="3071024C" w14:textId="2D04FAEC" w:rsidR="00C614D8"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53</w:t>
      </w:r>
      <w:r>
        <w:rPr>
          <w:noProof/>
        </w:rPr>
        <w:fldChar w:fldCharType="end"/>
      </w:r>
      <w:r w:rsidR="00C614D8">
        <w:t>.</w:t>
      </w:r>
      <w:r w:rsidR="004B5C8A">
        <w:t xml:space="preserve"> </w:t>
      </w:r>
      <w:r w:rsidR="00C614D8">
        <w:t xml:space="preserve">Trybunał przypomina, że w każdym przypadku </w:t>
      </w:r>
      <w:r w:rsidR="00A47228">
        <w:t>należy zbadać</w:t>
      </w:r>
      <w:r w:rsidR="00C614D8">
        <w:t xml:space="preserve">, czy </w:t>
      </w:r>
      <w:r w:rsidR="00A47228">
        <w:t xml:space="preserve">z całokształtu </w:t>
      </w:r>
      <w:r w:rsidR="00C614D8">
        <w:t xml:space="preserve">okoliczności sprawy </w:t>
      </w:r>
      <w:r w:rsidR="00A47228">
        <w:t>wynikało uprawnienie skarżącego</w:t>
      </w:r>
      <w:r w:rsidR="00C614D8">
        <w:t xml:space="preserve"> do </w:t>
      </w:r>
      <w:r w:rsidR="00A47228">
        <w:lastRenderedPageBreak/>
        <w:t xml:space="preserve">materialno-prawnego </w:t>
      </w:r>
      <w:r w:rsidR="00C614D8">
        <w:t xml:space="preserve">interesu chronionego art. 1 Protokołu nr 1 (zob. </w:t>
      </w:r>
      <w:proofErr w:type="spellStart"/>
      <w:r w:rsidR="00C614D8">
        <w:rPr>
          <w:i/>
        </w:rPr>
        <w:t>Depalle</w:t>
      </w:r>
      <w:proofErr w:type="spellEnd"/>
      <w:r w:rsidR="00C614D8">
        <w:t xml:space="preserve">, </w:t>
      </w:r>
      <w:r w:rsidR="00A47228" w:rsidRPr="00C754AE">
        <w:rPr>
          <w:i/>
          <w:iCs/>
        </w:rPr>
        <w:t>op. cit.</w:t>
      </w:r>
      <w:r w:rsidR="00C614D8">
        <w:t>, § 62, z dalszymi odniesieniami).</w:t>
      </w:r>
    </w:p>
    <w:p w14:paraId="7A71F69F" w14:textId="77777777" w:rsidR="00CF6D01" w:rsidRPr="00430535" w:rsidRDefault="00A60185" w:rsidP="00430535">
      <w:pPr>
        <w:pStyle w:val="ECHRHeading4"/>
      </w:pPr>
      <w:r>
        <w:t>b)</w:t>
      </w:r>
      <w:r w:rsidR="004B5C8A">
        <w:t xml:space="preserve"> </w:t>
      </w:r>
      <w:r>
        <w:t>Zastosowanie tych zasad w niniejszej sprawie</w:t>
      </w:r>
    </w:p>
    <w:p w14:paraId="010F29E0" w14:textId="0951D069" w:rsidR="009F1BD7"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54</w:t>
      </w:r>
      <w:r>
        <w:rPr>
          <w:noProof/>
        </w:rPr>
        <w:fldChar w:fldCharType="end"/>
      </w:r>
      <w:r w:rsidR="00C614D8">
        <w:t>.</w:t>
      </w:r>
      <w:r w:rsidR="004B5C8A">
        <w:t xml:space="preserve"> </w:t>
      </w:r>
      <w:r w:rsidR="00C614D8">
        <w:t xml:space="preserve">Kwestia czy okoliczności niniejszej sprawy mieszczą się w zakresie stosowania art. 1 Protokołu nr 1, między innymi czy w grę wchodzi prawo do </w:t>
      </w:r>
      <w:r w:rsidR="00A47228">
        <w:t xml:space="preserve">niezakłóconego posiadania </w:t>
      </w:r>
      <w:r w:rsidR="00C614D8">
        <w:t xml:space="preserve">mienia skarżącej, należy ocenić mając na względzie fakt, iż </w:t>
      </w:r>
      <w:r w:rsidR="00A47228">
        <w:t xml:space="preserve">w okresie od </w:t>
      </w:r>
      <w:r w:rsidR="00C614D8">
        <w:t xml:space="preserve">10 czerwca 1998 r. </w:t>
      </w:r>
      <w:r w:rsidR="00A47228">
        <w:t xml:space="preserve">do </w:t>
      </w:r>
      <w:r w:rsidR="00C614D8">
        <w:t>27 marca 2001 r. skarżąca otrzymywała świadczenia na podstawie decyzji administracyjnej przyznającej jej zasiłek dla bezrobotnych (zob. par. 10 powyżej). Innymi słowy, właściwy organ administracyjny dokonywał regularnej wypłaty środków pieniężnych (w formie gotówki)</w:t>
      </w:r>
      <w:r w:rsidR="00A47228">
        <w:t>,</w:t>
      </w:r>
      <w:r w:rsidR="00C614D8">
        <w:t xml:space="preserve"> z których skarżąca skutecznie korzystała opierając się na </w:t>
      </w:r>
      <w:r w:rsidR="00A47228">
        <w:t xml:space="preserve">wydanej na jej korzyść </w:t>
      </w:r>
      <w:r w:rsidR="00C614D8">
        <w:t>decyzji administracyjnej.</w:t>
      </w:r>
      <w:r w:rsidR="004B5C8A">
        <w:t xml:space="preserve"> </w:t>
      </w:r>
      <w:r w:rsidR="00C614D8">
        <w:t xml:space="preserve">Następnie jednak sądy krajowe </w:t>
      </w:r>
      <w:r w:rsidR="00A47228">
        <w:t>ustaliły, że</w:t>
      </w:r>
      <w:r w:rsidR="00C614D8">
        <w:t xml:space="preserve"> płatności </w:t>
      </w:r>
      <w:r w:rsidR="00A47228">
        <w:t>następowały</w:t>
      </w:r>
      <w:r w:rsidR="00C614D8">
        <w:t xml:space="preserve"> bez podstaw</w:t>
      </w:r>
      <w:r w:rsidR="00A47228">
        <w:t>y</w:t>
      </w:r>
      <w:r w:rsidR="00C614D8">
        <w:t xml:space="preserve"> </w:t>
      </w:r>
      <w:r w:rsidR="00A47228">
        <w:t xml:space="preserve">prawnej </w:t>
      </w:r>
      <w:r w:rsidR="00C614D8">
        <w:t xml:space="preserve">i </w:t>
      </w:r>
      <w:r w:rsidR="00A47228">
        <w:t xml:space="preserve">zobowiązały skarżącą do zwrotu </w:t>
      </w:r>
      <w:r w:rsidR="00C614D8">
        <w:t>odpowiedni</w:t>
      </w:r>
      <w:r w:rsidR="00A47228">
        <w:t>ch</w:t>
      </w:r>
      <w:r w:rsidR="00C614D8">
        <w:t xml:space="preserve"> kwot </w:t>
      </w:r>
      <w:r w:rsidR="00A47228">
        <w:t xml:space="preserve">stanowiących bezpodstawne </w:t>
      </w:r>
      <w:r w:rsidR="00C614D8">
        <w:t>wzbogaceni</w:t>
      </w:r>
      <w:r w:rsidR="00A47228">
        <w:t>e</w:t>
      </w:r>
      <w:r w:rsidR="00C614D8">
        <w:t xml:space="preserve"> (zob. par. 27 powyżej). </w:t>
      </w:r>
      <w:r w:rsidR="00A47228">
        <w:t xml:space="preserve">Tym samym </w:t>
      </w:r>
      <w:r w:rsidR="00C614D8">
        <w:t xml:space="preserve">Trybunał stwierdza, iż kwestia czy art. 1 Protokołu nr 1 ma zastosowanie </w:t>
      </w:r>
      <w:proofErr w:type="spellStart"/>
      <w:r w:rsidR="00C614D8">
        <w:rPr>
          <w:i/>
          <w:iCs/>
        </w:rPr>
        <w:t>ratione</w:t>
      </w:r>
      <w:proofErr w:type="spellEnd"/>
      <w:r w:rsidR="00C614D8">
        <w:rPr>
          <w:i/>
          <w:iCs/>
        </w:rPr>
        <w:t xml:space="preserve"> </w:t>
      </w:r>
      <w:proofErr w:type="spellStart"/>
      <w:r w:rsidR="00C614D8">
        <w:rPr>
          <w:i/>
          <w:iCs/>
        </w:rPr>
        <w:t>materiae</w:t>
      </w:r>
      <w:proofErr w:type="spellEnd"/>
      <w:r w:rsidR="00C614D8">
        <w:rPr>
          <w:i/>
          <w:iCs/>
        </w:rPr>
        <w:t xml:space="preserve"> </w:t>
      </w:r>
      <w:r w:rsidR="00C614D8">
        <w:t xml:space="preserve">powinna zostać poddana analizie przy uwzględnieniu tego czy, w tych określonych warunkach </w:t>
      </w:r>
      <w:r w:rsidR="00A47228">
        <w:t xml:space="preserve">można mówić o </w:t>
      </w:r>
      <w:r w:rsidR="00C614D8">
        <w:t>uzasadnion</w:t>
      </w:r>
      <w:r w:rsidR="00A47228">
        <w:t>ym</w:t>
      </w:r>
      <w:r w:rsidR="00C614D8">
        <w:t xml:space="preserve"> oczekiwani</w:t>
      </w:r>
      <w:r w:rsidR="00A47228">
        <w:t>u skarżącej</w:t>
      </w:r>
      <w:r w:rsidR="00C614D8">
        <w:t xml:space="preserve"> – w autonomicznym znaczeniu Konwencji – </w:t>
      </w:r>
      <w:r w:rsidR="00A47228">
        <w:t xml:space="preserve">że </w:t>
      </w:r>
      <w:r w:rsidR="00C614D8">
        <w:t>zachowa</w:t>
      </w:r>
      <w:r w:rsidR="00A47228">
        <w:t xml:space="preserve"> ona</w:t>
      </w:r>
      <w:r w:rsidR="00C614D8">
        <w:t xml:space="preserve"> </w:t>
      </w:r>
      <w:r w:rsidR="00A47228">
        <w:t xml:space="preserve">środki otrzymane </w:t>
      </w:r>
      <w:r w:rsidR="00C614D8">
        <w:t>z tytułu zasiłku dla bezrobotnych</w:t>
      </w:r>
      <w:r w:rsidR="00A47228">
        <w:t xml:space="preserve">, skoro nie zakwestionowano z mocą wsteczną jej </w:t>
      </w:r>
      <w:r w:rsidR="00C614D8">
        <w:t>uprawnienia do wcześniejszych wypłat.</w:t>
      </w:r>
    </w:p>
    <w:p w14:paraId="3DC63072" w14:textId="291E4278" w:rsidR="003E3DC3"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55</w:t>
      </w:r>
      <w:r>
        <w:rPr>
          <w:noProof/>
        </w:rPr>
        <w:fldChar w:fldCharType="end"/>
      </w:r>
      <w:r w:rsidR="001C524D">
        <w:t>.</w:t>
      </w:r>
      <w:r w:rsidR="004B5C8A">
        <w:t xml:space="preserve"> </w:t>
      </w:r>
      <w:r w:rsidR="001C524D">
        <w:t xml:space="preserve">Trybunał podkreśla, że przyznanie przedmiotowego zasiłku zależało od </w:t>
      </w:r>
      <w:r w:rsidR="00A47228">
        <w:t xml:space="preserve">spełnienia szeregu przesłanek </w:t>
      </w:r>
      <w:r w:rsidR="001C524D">
        <w:t xml:space="preserve">ustawowych, za których ocenę odpowiedzialny był </w:t>
      </w:r>
      <w:r w:rsidR="00A47228">
        <w:t xml:space="preserve">wyłącznie </w:t>
      </w:r>
      <w:r w:rsidR="001C524D">
        <w:t xml:space="preserve">organ ubezpieczeń społecznych. W niniejszej sprawie właściwy organ podjął decyzję </w:t>
      </w:r>
      <w:r w:rsidR="00A47228">
        <w:t xml:space="preserve">o przedłużeniu </w:t>
      </w:r>
      <w:r w:rsidR="001C524D">
        <w:t>uprawnienia skarżącej do pobierania zasiłku dla bezrobotnych (zob. par. 10 powyżej)</w:t>
      </w:r>
      <w:r w:rsidR="00A47228">
        <w:t>, a</w:t>
      </w:r>
      <w:r w:rsidR="001C524D">
        <w:t xml:space="preserve"> następnie w dalszym ciągu dokonywał w</w:t>
      </w:r>
      <w:r w:rsidR="00A47228">
        <w:t>y</w:t>
      </w:r>
      <w:r w:rsidR="001C524D">
        <w:t xml:space="preserve">płat </w:t>
      </w:r>
      <w:r w:rsidR="00A47228">
        <w:t xml:space="preserve">po upływie okresu, w którym przedmiotowe </w:t>
      </w:r>
      <w:r w:rsidR="001C524D">
        <w:t xml:space="preserve">uprawnienie </w:t>
      </w:r>
      <w:r w:rsidR="00A47228">
        <w:t>–</w:t>
      </w:r>
      <w:r w:rsidR="001C524D">
        <w:t xml:space="preserve"> </w:t>
      </w:r>
      <w:r w:rsidR="00BF5234">
        <w:t>zgodnie z odpowiednimi przepisami prawa –</w:t>
      </w:r>
      <w:r w:rsidR="001C524D">
        <w:t xml:space="preserve"> </w:t>
      </w:r>
      <w:r w:rsidR="00BF5234">
        <w:t>miało ustać</w:t>
      </w:r>
      <w:r w:rsidR="001C524D">
        <w:t>.</w:t>
      </w:r>
    </w:p>
    <w:p w14:paraId="773D567C" w14:textId="79190480" w:rsidR="009F1BD7"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56</w:t>
      </w:r>
      <w:r>
        <w:rPr>
          <w:noProof/>
        </w:rPr>
        <w:fldChar w:fldCharType="end"/>
      </w:r>
      <w:r w:rsidR="00C614D8">
        <w:t>.</w:t>
      </w:r>
      <w:r w:rsidR="004B5C8A">
        <w:t xml:space="preserve"> </w:t>
      </w:r>
      <w:r w:rsidR="00C614D8">
        <w:t xml:space="preserve">W tym względzie Trybunał stwierdza, iż jednostka powinna co do zasady być uprawniona do powołania się na ważność ostatecznej (lub </w:t>
      </w:r>
      <w:r w:rsidR="00BF5234">
        <w:t>na innej podstawie wykonalnej</w:t>
      </w:r>
      <w:r w:rsidR="00C614D8">
        <w:t xml:space="preserve">) decyzji administracyjnej wydanej na jej korzyść, oraz na </w:t>
      </w:r>
      <w:r w:rsidR="00BF5234">
        <w:t>środki, które już zostały podjęte w wykonaniu</w:t>
      </w:r>
      <w:r w:rsidR="00C614D8">
        <w:t xml:space="preserve"> tej decyzji,</w:t>
      </w:r>
      <w:r w:rsidR="004B5C8A">
        <w:t xml:space="preserve"> </w:t>
      </w:r>
      <w:r w:rsidR="00BF5234">
        <w:t>o ile</w:t>
      </w:r>
      <w:r w:rsidR="00C614D8">
        <w:t xml:space="preserve"> ani </w:t>
      </w:r>
      <w:r w:rsidR="00BF5234">
        <w:t xml:space="preserve">świadczeniobiorca </w:t>
      </w:r>
      <w:r w:rsidR="00C614D8">
        <w:t xml:space="preserve">ani </w:t>
      </w:r>
      <w:r w:rsidR="00BF5234">
        <w:t>inna osoba działająca w jego imieniu</w:t>
      </w:r>
      <w:r w:rsidR="00C614D8">
        <w:t xml:space="preserve"> nie przyczynił</w:t>
      </w:r>
      <w:r w:rsidR="00BF5234">
        <w:t>a</w:t>
      </w:r>
      <w:r w:rsidR="00C614D8">
        <w:t xml:space="preserve"> się do </w:t>
      </w:r>
      <w:r w:rsidR="00BF5234">
        <w:t xml:space="preserve">błędnego </w:t>
      </w:r>
      <w:r w:rsidR="00C614D8">
        <w:t xml:space="preserve">wydania </w:t>
      </w:r>
      <w:r w:rsidR="00BF5234">
        <w:t xml:space="preserve">lub wykonania </w:t>
      </w:r>
      <w:r w:rsidR="00C614D8">
        <w:t xml:space="preserve">decyzji. </w:t>
      </w:r>
      <w:r w:rsidR="00BF5234">
        <w:t>Tym samym, p</w:t>
      </w:r>
      <w:r w:rsidR="00C614D8">
        <w:t>odczas gdy decyzje administracyjne mogą być przedmiotem uchylenia ze skutkiem na przyszłość (</w:t>
      </w:r>
      <w:r w:rsidR="00C614D8">
        <w:rPr>
          <w:i/>
          <w:iCs/>
        </w:rPr>
        <w:t>ex nunc</w:t>
      </w:r>
      <w:r w:rsidR="00C614D8">
        <w:t xml:space="preserve">) oczekiwanie, że </w:t>
      </w:r>
      <w:r w:rsidR="00BF5234">
        <w:t xml:space="preserve"> nie należy ich kwestionować</w:t>
      </w:r>
      <w:r w:rsidR="00C614D8">
        <w:t xml:space="preserve"> ze skutkiem wstecz (</w:t>
      </w:r>
      <w:r w:rsidR="00C614D8">
        <w:rPr>
          <w:i/>
          <w:iCs/>
        </w:rPr>
        <w:t xml:space="preserve">ex </w:t>
      </w:r>
      <w:proofErr w:type="spellStart"/>
      <w:r w:rsidR="00C614D8">
        <w:rPr>
          <w:i/>
          <w:iCs/>
        </w:rPr>
        <w:t>tunc</w:t>
      </w:r>
      <w:proofErr w:type="spellEnd"/>
      <w:r w:rsidR="00C614D8">
        <w:t xml:space="preserve">) co do zasady powinno być uznane za </w:t>
      </w:r>
      <w:r w:rsidR="00BF5234">
        <w:t>uprawnione</w:t>
      </w:r>
      <w:r w:rsidR="00C614D8">
        <w:t xml:space="preserve">, przynajmniej dopóki </w:t>
      </w:r>
      <w:r w:rsidR="00BF5234">
        <w:t>nie za</w:t>
      </w:r>
      <w:r w:rsidR="00C614D8">
        <w:t xml:space="preserve">istnieją </w:t>
      </w:r>
      <w:r w:rsidR="00BF5234">
        <w:t xml:space="preserve">istotne </w:t>
      </w:r>
      <w:r w:rsidR="00C614D8">
        <w:t xml:space="preserve">przesłanki </w:t>
      </w:r>
      <w:r w:rsidR="00BF5234">
        <w:t>przemawiające za</w:t>
      </w:r>
      <w:r w:rsidR="00C614D8">
        <w:t xml:space="preserve"> </w:t>
      </w:r>
      <w:r w:rsidR="00BF5234">
        <w:t>ich</w:t>
      </w:r>
      <w:r w:rsidR="00C614D8">
        <w:t xml:space="preserve"> sprzeczności</w:t>
      </w:r>
      <w:r w:rsidR="00BF5234">
        <w:t>ą</w:t>
      </w:r>
      <w:r w:rsidR="00C614D8">
        <w:t xml:space="preserve"> z interesem ogólnym lub interesem stron trzecich (</w:t>
      </w:r>
      <w:r w:rsidR="00263747">
        <w:t xml:space="preserve">por. </w:t>
      </w:r>
      <w:proofErr w:type="spellStart"/>
      <w:r w:rsidR="00C614D8">
        <w:rPr>
          <w:i/>
        </w:rPr>
        <w:t>Kopecký</w:t>
      </w:r>
      <w:proofErr w:type="spellEnd"/>
      <w:r w:rsidR="00C614D8">
        <w:rPr>
          <w:i/>
        </w:rPr>
        <w:t xml:space="preserve"> przeciwko Słowacji </w:t>
      </w:r>
      <w:r w:rsidR="00C614D8">
        <w:t xml:space="preserve">[WI], </w:t>
      </w:r>
      <w:r w:rsidR="0073085E">
        <w:rPr>
          <w:rFonts w:ascii="Times New Roman" w:hAnsi="Times New Roman"/>
          <w:szCs w:val="24"/>
        </w:rPr>
        <w:t xml:space="preserve">skarga </w:t>
      </w:r>
      <w:r w:rsidR="00C614D8">
        <w:t xml:space="preserve">nr 44912/98, § 47, ETPCz </w:t>
      </w:r>
      <w:r w:rsidR="00C614D8">
        <w:lastRenderedPageBreak/>
        <w:t>2004</w:t>
      </w:r>
      <w:r w:rsidR="00C614D8">
        <w:noBreakHyphen/>
        <w:t xml:space="preserve">IX; </w:t>
      </w:r>
      <w:proofErr w:type="spellStart"/>
      <w:r w:rsidR="00C614D8">
        <w:rPr>
          <w:i/>
        </w:rPr>
        <w:t>Pressos</w:t>
      </w:r>
      <w:proofErr w:type="spellEnd"/>
      <w:r w:rsidR="00C614D8">
        <w:rPr>
          <w:i/>
        </w:rPr>
        <w:t xml:space="preserve"> </w:t>
      </w:r>
      <w:proofErr w:type="spellStart"/>
      <w:r w:rsidR="00C614D8">
        <w:rPr>
          <w:i/>
        </w:rPr>
        <w:t>Compania</w:t>
      </w:r>
      <w:proofErr w:type="spellEnd"/>
      <w:r w:rsidR="00C614D8">
        <w:rPr>
          <w:i/>
        </w:rPr>
        <w:t xml:space="preserve"> </w:t>
      </w:r>
      <w:proofErr w:type="spellStart"/>
      <w:r w:rsidR="00C614D8">
        <w:rPr>
          <w:i/>
        </w:rPr>
        <w:t>Naviera</w:t>
      </w:r>
      <w:proofErr w:type="spellEnd"/>
      <w:r w:rsidR="00C614D8">
        <w:rPr>
          <w:i/>
        </w:rPr>
        <w:t xml:space="preserve"> S.A. I Inni</w:t>
      </w:r>
      <w:r w:rsidR="004B5C8A">
        <w:rPr>
          <w:i/>
        </w:rPr>
        <w:t xml:space="preserve"> </w:t>
      </w:r>
      <w:r w:rsidR="00C614D8">
        <w:rPr>
          <w:i/>
        </w:rPr>
        <w:t>przeciwko Belgii</w:t>
      </w:r>
      <w:r w:rsidR="00C614D8">
        <w:t>, 20 listopada 1995 r., §§ 34 i 39, Seria A nr 332).</w:t>
      </w:r>
    </w:p>
    <w:p w14:paraId="072BCCE2" w14:textId="082D51BE" w:rsidR="00C614D8"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57</w:t>
      </w:r>
      <w:r>
        <w:rPr>
          <w:noProof/>
        </w:rPr>
        <w:fldChar w:fldCharType="end"/>
      </w:r>
      <w:r w:rsidR="00C614D8">
        <w:t>.</w:t>
      </w:r>
      <w:r w:rsidR="004B5C8A">
        <w:t xml:space="preserve"> </w:t>
      </w:r>
      <w:r w:rsidR="00C614D8">
        <w:t>Trybunał stwierdz</w:t>
      </w:r>
      <w:r w:rsidR="00263747">
        <w:t>ił</w:t>
      </w:r>
      <w:r w:rsidR="00C614D8">
        <w:t xml:space="preserve">, że co do zasady uzasadnione oczekiwanie </w:t>
      </w:r>
      <w:r w:rsidR="00263747">
        <w:t xml:space="preserve">co do </w:t>
      </w:r>
      <w:r w:rsidR="00C614D8">
        <w:t xml:space="preserve">możliwości dalszego spokojnego korzystania z </w:t>
      </w:r>
      <w:r w:rsidR="00263747">
        <w:t xml:space="preserve">przedmiotu </w:t>
      </w:r>
      <w:r w:rsidR="00C614D8">
        <w:t xml:space="preserve">własności </w:t>
      </w:r>
      <w:r w:rsidR="00263747">
        <w:t xml:space="preserve">powinno znajdować potwierdzenie w </w:t>
      </w:r>
      <w:r w:rsidR="00C614D8">
        <w:t>„dostatecznych podstawach</w:t>
      </w:r>
      <w:r w:rsidR="004B5C8A">
        <w:t xml:space="preserve"> </w:t>
      </w:r>
      <w:r w:rsidR="00C614D8">
        <w:t xml:space="preserve">prawa krajowego” (zob. tamże § 52; zob. także </w:t>
      </w:r>
      <w:proofErr w:type="spellStart"/>
      <w:r w:rsidR="00C614D8">
        <w:rPr>
          <w:i/>
        </w:rPr>
        <w:t>Depalle</w:t>
      </w:r>
      <w:proofErr w:type="spellEnd"/>
      <w:r w:rsidR="00C614D8">
        <w:t xml:space="preserve">, </w:t>
      </w:r>
      <w:r w:rsidR="00263747" w:rsidRPr="00C754AE">
        <w:rPr>
          <w:i/>
          <w:iCs/>
        </w:rPr>
        <w:t>op. cit</w:t>
      </w:r>
      <w:r w:rsidR="00263747">
        <w:t>.</w:t>
      </w:r>
      <w:r w:rsidR="00C614D8">
        <w:t xml:space="preserve">, § 63). </w:t>
      </w:r>
      <w:r w:rsidR="00AB00F6">
        <w:t>Niemniej s</w:t>
      </w:r>
      <w:r w:rsidR="00C614D8">
        <w:t xml:space="preserve">twierdzono także, iż kwestia nieuznawania przez prawo krajowe określonego interesu za „prawo” nie zawsze ma </w:t>
      </w:r>
      <w:r w:rsidR="00AB00F6">
        <w:t xml:space="preserve">rozstrzygające </w:t>
      </w:r>
      <w:r w:rsidR="00C614D8">
        <w:t xml:space="preserve">znaczenie, w szczególności w przypadkach gdzie upływ czasu uzasadnia stwierdzenie, że „status quo” interesu jednostki został przyznany w sposób uzasadniony ze względu na uznanie go za mogący prowadzić do zastosowania art. 1 Protokołu nr 1 (zob. </w:t>
      </w:r>
      <w:r w:rsidR="00C614D8">
        <w:rPr>
          <w:i/>
        </w:rPr>
        <w:t>mutatis mutandis</w:t>
      </w:r>
      <w:r w:rsidR="00C614D8">
        <w:t xml:space="preserve">, </w:t>
      </w:r>
      <w:proofErr w:type="spellStart"/>
      <w:r w:rsidR="00C614D8">
        <w:rPr>
          <w:i/>
        </w:rPr>
        <w:t>Depalle</w:t>
      </w:r>
      <w:proofErr w:type="spellEnd"/>
      <w:r w:rsidR="00C614D8">
        <w:t xml:space="preserve">, </w:t>
      </w:r>
      <w:r w:rsidR="00AB00F6" w:rsidRPr="00C754AE">
        <w:rPr>
          <w:i/>
          <w:iCs/>
        </w:rPr>
        <w:t>op. cit</w:t>
      </w:r>
      <w:r w:rsidR="00AB00F6">
        <w:t>.</w:t>
      </w:r>
      <w:r w:rsidR="00C614D8">
        <w:t>, § 68).</w:t>
      </w:r>
    </w:p>
    <w:p w14:paraId="365FBB11" w14:textId="53B64B19" w:rsidR="009F1BD7"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58</w:t>
      </w:r>
      <w:r>
        <w:rPr>
          <w:noProof/>
        </w:rPr>
        <w:fldChar w:fldCharType="end"/>
      </w:r>
      <w:r w:rsidR="00C614D8">
        <w:t>.</w:t>
      </w:r>
      <w:r w:rsidR="004B5C8A">
        <w:t xml:space="preserve"> </w:t>
      </w:r>
      <w:r w:rsidR="00C614D8">
        <w:t xml:space="preserve">W niniejszej sprawie Trybunał uznaje, że pomimo stwierdzenia przez sądy krajowe, że biorąc pod uwagę prawo krajowe, skarżąca nie </w:t>
      </w:r>
      <w:r w:rsidR="00AB00F6">
        <w:t xml:space="preserve">dysponowała środkami </w:t>
      </w:r>
      <w:r w:rsidR="00C614D8">
        <w:t xml:space="preserve">ochrony przed roszczeniem organów o zwrot dotychczas pobranych środków, </w:t>
      </w:r>
      <w:r w:rsidR="00176A7A">
        <w:t xml:space="preserve">które </w:t>
      </w:r>
      <w:r w:rsidR="00C614D8">
        <w:t>ich zdaniem stanowił</w:t>
      </w:r>
      <w:r w:rsidR="00176A7A">
        <w:t>y</w:t>
      </w:r>
      <w:r w:rsidR="00C614D8">
        <w:t xml:space="preserve"> bezpodstawne wzbogacenie (zob. par. 27 powyżej), </w:t>
      </w:r>
      <w:r w:rsidR="00176A7A">
        <w:t xml:space="preserve">szereg </w:t>
      </w:r>
      <w:r w:rsidR="00C614D8">
        <w:t>okoliczności przemawia za uznaniem</w:t>
      </w:r>
      <w:r w:rsidR="00176A7A">
        <w:t>, że</w:t>
      </w:r>
      <w:r w:rsidR="00C614D8">
        <w:t xml:space="preserve"> </w:t>
      </w:r>
      <w:r w:rsidR="00176A7A">
        <w:t xml:space="preserve">sytuacja prawna </w:t>
      </w:r>
      <w:r w:rsidR="00C614D8">
        <w:t xml:space="preserve">skarżącej </w:t>
      </w:r>
      <w:r w:rsidR="00176A7A">
        <w:t xml:space="preserve">objęta była ochroną w związku z </w:t>
      </w:r>
      <w:r w:rsidR="00C614D8">
        <w:t>„uzasadnionym oczekiwaniem” dla celów zastosowania art. 1 Protokołu nr 1.</w:t>
      </w:r>
    </w:p>
    <w:p w14:paraId="11984129" w14:textId="749DB273" w:rsidR="00116A06"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59</w:t>
      </w:r>
      <w:r>
        <w:rPr>
          <w:noProof/>
        </w:rPr>
        <w:fldChar w:fldCharType="end"/>
      </w:r>
      <w:r w:rsidR="00C614D8">
        <w:t>.</w:t>
      </w:r>
      <w:r w:rsidR="004B5C8A">
        <w:t xml:space="preserve"> </w:t>
      </w:r>
      <w:r w:rsidR="00C614D8">
        <w:t>Po pierwsze, nie istnieje żadn</w:t>
      </w:r>
      <w:r w:rsidR="00906893">
        <w:t xml:space="preserve">a przesłanka czy choćby </w:t>
      </w:r>
      <w:r w:rsidR="00C614D8">
        <w:t xml:space="preserve">domniemanie, że skarżąca w jakikolwiek sposób przyczyniła się do zaistniałej sytuacji – mianowicie, że wypłatę zasiłku kontynuowano w czasie wykraczającym poza ustawowo przewidziany okres. Rząd przyjmuje, że za wypłatę zasiłku dla bezrobotnych </w:t>
      </w:r>
      <w:r w:rsidR="00906893">
        <w:t xml:space="preserve">dokonywaną </w:t>
      </w:r>
      <w:r w:rsidR="00C614D8">
        <w:t xml:space="preserve">poza </w:t>
      </w:r>
      <w:r w:rsidR="00906893">
        <w:t xml:space="preserve">przepisanym </w:t>
      </w:r>
      <w:r w:rsidR="00C614D8">
        <w:t xml:space="preserve">okresem </w:t>
      </w:r>
      <w:r w:rsidR="00906893">
        <w:t>należy winić wyłącznie</w:t>
      </w:r>
      <w:r w:rsidR="00C614D8">
        <w:t xml:space="preserve"> organy Państwa (zob. par.</w:t>
      </w:r>
      <w:r w:rsidR="004B5C8A">
        <w:t xml:space="preserve"> </w:t>
      </w:r>
      <w:r w:rsidR="00C614D8">
        <w:t>70 poniżej).</w:t>
      </w:r>
    </w:p>
    <w:p w14:paraId="19088E66" w14:textId="62D37265" w:rsidR="009F1BD7"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60</w:t>
      </w:r>
      <w:r>
        <w:rPr>
          <w:noProof/>
        </w:rPr>
        <w:fldChar w:fldCharType="end"/>
      </w:r>
      <w:r w:rsidR="00116A06">
        <w:t>.</w:t>
      </w:r>
      <w:r w:rsidR="004B5C8A">
        <w:t xml:space="preserve"> </w:t>
      </w:r>
      <w:r w:rsidR="00116A06">
        <w:t xml:space="preserve">Po drugie, </w:t>
      </w:r>
      <w:r w:rsidR="00906893">
        <w:t>niewątpliwie</w:t>
      </w:r>
      <w:r w:rsidR="00116A06">
        <w:t xml:space="preserve"> </w:t>
      </w:r>
      <w:r w:rsidR="00906893">
        <w:t>pobierając sporny</w:t>
      </w:r>
      <w:r w:rsidR="00116A06">
        <w:t xml:space="preserve"> zasiłek dla bezrobotnych</w:t>
      </w:r>
      <w:r w:rsidR="00906893">
        <w:t>, skarżąca działała w dobrej wierze</w:t>
      </w:r>
      <w:r w:rsidR="00116A06">
        <w:t>.</w:t>
      </w:r>
    </w:p>
    <w:p w14:paraId="784BA3FC" w14:textId="633CA6BD" w:rsidR="009F1BD7"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61</w:t>
      </w:r>
      <w:r>
        <w:rPr>
          <w:noProof/>
        </w:rPr>
        <w:fldChar w:fldCharType="end"/>
      </w:r>
      <w:r w:rsidR="00C614D8">
        <w:t>.</w:t>
      </w:r>
      <w:r w:rsidR="004B5C8A">
        <w:t xml:space="preserve"> </w:t>
      </w:r>
      <w:r w:rsidR="00C614D8">
        <w:t>Po trzecie, decyzja administracyjna</w:t>
      </w:r>
      <w:r w:rsidR="00906893">
        <w:t>,</w:t>
      </w:r>
      <w:r w:rsidR="00C614D8">
        <w:t xml:space="preserve"> na podstawie której skarżąca otrzymywała środki</w:t>
      </w:r>
      <w:r w:rsidR="00EE571B">
        <w:t xml:space="preserve"> pieniężne</w:t>
      </w:r>
      <w:r w:rsidR="00C614D8">
        <w:t xml:space="preserve"> nie zawierała żadnych wyraźnych wzmianek o tym, że na podstawie właściwego przepisu </w:t>
      </w:r>
      <w:r w:rsidR="00906893">
        <w:t xml:space="preserve">prawa </w:t>
      </w:r>
      <w:r w:rsidR="00C614D8">
        <w:t xml:space="preserve">uprawnienie </w:t>
      </w:r>
      <w:r w:rsidR="00A15A89">
        <w:t xml:space="preserve">ustaje </w:t>
      </w:r>
      <w:r w:rsidR="00C614D8">
        <w:t>w oznaczonym terminie, np. z upływem 12 miesięcy.</w:t>
      </w:r>
    </w:p>
    <w:p w14:paraId="08DEFEF3" w14:textId="77777777" w:rsidR="009F1BD7"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62</w:t>
      </w:r>
      <w:r>
        <w:rPr>
          <w:noProof/>
        </w:rPr>
        <w:fldChar w:fldCharType="end"/>
      </w:r>
      <w:r w:rsidR="00C614D8">
        <w:t>.</w:t>
      </w:r>
      <w:r w:rsidR="004B5C8A">
        <w:t xml:space="preserve"> </w:t>
      </w:r>
      <w:r w:rsidR="00C614D8">
        <w:t>Po czwarte, nastąpił znaczny upływ czasu wynoszący ponad trzy lata, po tym jak przekroczono ustawowy termin, podczas którego organy nie podjęły żadnych działań dokonując dalszych płatności miesięcznych.</w:t>
      </w:r>
    </w:p>
    <w:p w14:paraId="6DE76241" w14:textId="72A46AD5" w:rsidR="00A828E6"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63</w:t>
      </w:r>
      <w:r>
        <w:rPr>
          <w:noProof/>
        </w:rPr>
        <w:fldChar w:fldCharType="end"/>
      </w:r>
      <w:r w:rsidR="00C614D8">
        <w:t>.</w:t>
      </w:r>
      <w:r w:rsidR="004B5C8A">
        <w:t xml:space="preserve"> </w:t>
      </w:r>
      <w:r w:rsidR="00C614D8">
        <w:t xml:space="preserve">Trybunał stwierdza, że okoliczności te mogły wywołać u skarżącej uzasadnione przekonanie, że była ona uprawniona do otrzymywania tych </w:t>
      </w:r>
      <w:r w:rsidR="00906893">
        <w:t>płatności</w:t>
      </w:r>
      <w:r w:rsidR="00C614D8">
        <w:t xml:space="preserve"> (</w:t>
      </w:r>
      <w:r w:rsidR="00906893">
        <w:t xml:space="preserve">por. </w:t>
      </w:r>
      <w:proofErr w:type="spellStart"/>
      <w:r w:rsidR="00C614D8">
        <w:rPr>
          <w:i/>
        </w:rPr>
        <w:t>Chroust</w:t>
      </w:r>
      <w:proofErr w:type="spellEnd"/>
      <w:r w:rsidR="00C614D8">
        <w:rPr>
          <w:i/>
        </w:rPr>
        <w:t xml:space="preserve"> przeciwko Czechom</w:t>
      </w:r>
      <w:r w:rsidR="00C614D8">
        <w:t xml:space="preserve"> (decyzja), </w:t>
      </w:r>
      <w:r w:rsidR="0073085E">
        <w:rPr>
          <w:rFonts w:ascii="Times New Roman" w:hAnsi="Times New Roman"/>
          <w:szCs w:val="24"/>
        </w:rPr>
        <w:t xml:space="preserve">skarga </w:t>
      </w:r>
      <w:r w:rsidR="00C614D8">
        <w:t xml:space="preserve">nr 4295/03, </w:t>
      </w:r>
      <w:r w:rsidR="00B477AD">
        <w:t xml:space="preserve">               </w:t>
      </w:r>
      <w:r w:rsidR="00C614D8">
        <w:t xml:space="preserve"> 20 listopada 2006 r.).</w:t>
      </w:r>
    </w:p>
    <w:p w14:paraId="60B1375F" w14:textId="28A35AA1" w:rsidR="009F1BD7"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64</w:t>
      </w:r>
      <w:r>
        <w:rPr>
          <w:noProof/>
        </w:rPr>
        <w:fldChar w:fldCharType="end"/>
      </w:r>
      <w:r w:rsidR="00C614D8">
        <w:t>.</w:t>
      </w:r>
      <w:r w:rsidR="004B5C8A">
        <w:t xml:space="preserve"> </w:t>
      </w:r>
      <w:r w:rsidR="00C614D8">
        <w:t xml:space="preserve">Nadto Trybunał </w:t>
      </w:r>
      <w:r w:rsidR="00906893">
        <w:t>twierdzi</w:t>
      </w:r>
      <w:r w:rsidR="00C614D8">
        <w:t xml:space="preserve">, iż biorąc pod uwagę szczególny charakter świadczeń </w:t>
      </w:r>
      <w:r w:rsidR="00906893">
        <w:t>służących bieżącemu</w:t>
      </w:r>
      <w:r w:rsidR="00C614D8">
        <w:t xml:space="preserve"> zaspokojeni</w:t>
      </w:r>
      <w:r w:rsidR="00906893">
        <w:t>u</w:t>
      </w:r>
      <w:r w:rsidR="00C614D8">
        <w:t xml:space="preserve"> podstawowych potrzeb życiowych, kwesti</w:t>
      </w:r>
      <w:r w:rsidR="00906893">
        <w:t>ę,</w:t>
      </w:r>
      <w:r w:rsidR="00C614D8">
        <w:t xml:space="preserve"> czy przedmiotowa sytuacja mogła </w:t>
      </w:r>
      <w:r w:rsidR="00906893">
        <w:t>prowadzić</w:t>
      </w:r>
      <w:r w:rsidR="00C614D8">
        <w:t xml:space="preserve"> do uzasadnionego oczekiwania, że uprawnienie zostało przyznane należycie</w:t>
      </w:r>
      <w:r w:rsidR="00906893">
        <w:t>,</w:t>
      </w:r>
      <w:r w:rsidR="00C614D8">
        <w:t xml:space="preserve"> </w:t>
      </w:r>
      <w:r w:rsidR="00906893">
        <w:t>należy oceniać</w:t>
      </w:r>
      <w:r w:rsidR="00C614D8">
        <w:t xml:space="preserve"> uwzględniając sytuację, </w:t>
      </w:r>
      <w:r w:rsidR="00906893">
        <w:t>która istniała, gdy</w:t>
      </w:r>
      <w:r w:rsidR="00C614D8">
        <w:t xml:space="preserve"> skarżąca pobierała świadczenie i </w:t>
      </w:r>
      <w:r w:rsidR="00906893">
        <w:t>korzystała ze środków</w:t>
      </w:r>
      <w:r w:rsidR="00C614D8">
        <w:t xml:space="preserve">. </w:t>
      </w:r>
      <w:r w:rsidR="00906893">
        <w:t xml:space="preserve">Fakt późniejszego ustalenia przez sądy </w:t>
      </w:r>
      <w:r w:rsidR="00C614D8">
        <w:lastRenderedPageBreak/>
        <w:t xml:space="preserve">administracyjne </w:t>
      </w:r>
      <w:r w:rsidR="00906893">
        <w:t>brak</w:t>
      </w:r>
      <w:r w:rsidR="00B477AD">
        <w:t>u</w:t>
      </w:r>
      <w:r w:rsidR="00C614D8">
        <w:t xml:space="preserve"> </w:t>
      </w:r>
      <w:r w:rsidR="00906893">
        <w:t>wynikającej z</w:t>
      </w:r>
      <w:r w:rsidR="00C614D8">
        <w:t xml:space="preserve"> </w:t>
      </w:r>
      <w:r w:rsidR="00906893">
        <w:t>prawa krajowego podstawy prawnej dokonywania spornych płatności nie jest, w świetle</w:t>
      </w:r>
      <w:r w:rsidR="00C614D8">
        <w:t xml:space="preserve"> tych okoliczności, </w:t>
      </w:r>
      <w:r w:rsidR="00906893">
        <w:t>przesądzające dla</w:t>
      </w:r>
      <w:r w:rsidR="00C614D8">
        <w:t xml:space="preserve"> ustalenia</w:t>
      </w:r>
      <w:r w:rsidR="00906893">
        <w:t>,</w:t>
      </w:r>
      <w:r w:rsidR="00C614D8">
        <w:t xml:space="preserve"> czy w czasie kiedy płatności </w:t>
      </w:r>
      <w:r w:rsidR="00906893">
        <w:t xml:space="preserve">pobierano </w:t>
      </w:r>
      <w:r w:rsidR="00C614D8">
        <w:t xml:space="preserve">na potrzeby pokrycia kosztów </w:t>
      </w:r>
      <w:r w:rsidR="00906893">
        <w:t xml:space="preserve">utrzymania </w:t>
      </w:r>
      <w:r w:rsidR="00C614D8">
        <w:t xml:space="preserve">skarżącej, mogła ona </w:t>
      </w:r>
      <w:r w:rsidR="00906893">
        <w:t>wyrażać</w:t>
      </w:r>
      <w:r w:rsidR="00C614D8">
        <w:t xml:space="preserve"> uzasadnione oczekiwani</w:t>
      </w:r>
      <w:r w:rsidR="00906893">
        <w:t>e brak możliwości zakwestionowania jej</w:t>
      </w:r>
      <w:r w:rsidR="00C614D8">
        <w:t xml:space="preserve"> domniemane</w:t>
      </w:r>
      <w:r w:rsidR="00906893">
        <w:t>go</w:t>
      </w:r>
      <w:r w:rsidR="00C614D8">
        <w:t xml:space="preserve"> praw</w:t>
      </w:r>
      <w:r w:rsidR="00906893">
        <w:t>a</w:t>
      </w:r>
      <w:r w:rsidR="00C614D8">
        <w:t xml:space="preserve"> do tych środków z mocą wstecz</w:t>
      </w:r>
      <w:r w:rsidR="00906893">
        <w:t>ną</w:t>
      </w:r>
      <w:r w:rsidR="00C614D8">
        <w:t xml:space="preserve"> (zob., </w:t>
      </w:r>
      <w:r w:rsidR="00C614D8">
        <w:rPr>
          <w:i/>
        </w:rPr>
        <w:t>mutatis mutandis</w:t>
      </w:r>
      <w:r w:rsidR="00C614D8">
        <w:t xml:space="preserve">, </w:t>
      </w:r>
      <w:proofErr w:type="spellStart"/>
      <w:r w:rsidR="00C614D8">
        <w:rPr>
          <w:i/>
        </w:rPr>
        <w:t>Pine</w:t>
      </w:r>
      <w:proofErr w:type="spellEnd"/>
      <w:r w:rsidR="00C614D8">
        <w:rPr>
          <w:i/>
        </w:rPr>
        <w:t xml:space="preserve"> Valley </w:t>
      </w:r>
      <w:proofErr w:type="spellStart"/>
      <w:r w:rsidR="00C614D8">
        <w:rPr>
          <w:i/>
        </w:rPr>
        <w:t>Developments</w:t>
      </w:r>
      <w:proofErr w:type="spellEnd"/>
      <w:r w:rsidR="00C614D8">
        <w:rPr>
          <w:i/>
        </w:rPr>
        <w:t xml:space="preserve"> </w:t>
      </w:r>
      <w:proofErr w:type="spellStart"/>
      <w:r w:rsidR="00C614D8">
        <w:rPr>
          <w:i/>
        </w:rPr>
        <w:t>Ltd</w:t>
      </w:r>
      <w:proofErr w:type="spellEnd"/>
      <w:r w:rsidR="00C614D8">
        <w:rPr>
          <w:i/>
        </w:rPr>
        <w:t xml:space="preserve"> </w:t>
      </w:r>
      <w:r w:rsidR="00906893">
        <w:rPr>
          <w:i/>
        </w:rPr>
        <w:t>i</w:t>
      </w:r>
      <w:r w:rsidR="00C614D8">
        <w:rPr>
          <w:i/>
        </w:rPr>
        <w:t> Inni przeciwko Irlandii</w:t>
      </w:r>
      <w:r w:rsidR="00C614D8">
        <w:t xml:space="preserve">, 29 listopada 1991 r., § 51, Seria A nr 222; oraz </w:t>
      </w:r>
      <w:proofErr w:type="spellStart"/>
      <w:r w:rsidR="00C614D8">
        <w:rPr>
          <w:i/>
        </w:rPr>
        <w:t>Stretch</w:t>
      </w:r>
      <w:proofErr w:type="spellEnd"/>
      <w:r w:rsidR="00C614D8">
        <w:rPr>
          <w:i/>
        </w:rPr>
        <w:t xml:space="preserve"> przeciwko Zjednoczonemu Królestwu</w:t>
      </w:r>
      <w:r w:rsidR="00C614D8">
        <w:t xml:space="preserve">, </w:t>
      </w:r>
      <w:r w:rsidR="0073085E">
        <w:rPr>
          <w:rFonts w:ascii="Times New Roman" w:hAnsi="Times New Roman"/>
          <w:szCs w:val="24"/>
        </w:rPr>
        <w:t xml:space="preserve">skarga </w:t>
      </w:r>
      <w:r w:rsidR="00C614D8">
        <w:t>nr 44277/98, § 35,  24 czerwca 2003 r.).</w:t>
      </w:r>
    </w:p>
    <w:p w14:paraId="09A616C0" w14:textId="1DD8969A" w:rsidR="00821BEE" w:rsidRPr="00430535" w:rsidRDefault="00C614D8" w:rsidP="00430535">
      <w:pPr>
        <w:pStyle w:val="ECHRPara"/>
      </w:pPr>
      <w:r w:rsidRPr="00430535">
        <w:rPr>
          <w:rFonts w:ascii="Times New Roman" w:hAnsi="Times New Roman" w:cs="Times New Roman"/>
          <w:szCs w:val="24"/>
        </w:rPr>
        <w:fldChar w:fldCharType="begin"/>
      </w:r>
      <w:r w:rsidRPr="00430535">
        <w:rPr>
          <w:rFonts w:ascii="Times New Roman" w:hAnsi="Times New Roman" w:cs="Times New Roman"/>
          <w:szCs w:val="24"/>
        </w:rPr>
        <w:instrText xml:space="preserve"> SEQ level0 \*arabic </w:instrText>
      </w:r>
      <w:r w:rsidRPr="00430535">
        <w:rPr>
          <w:rFonts w:ascii="Times New Roman" w:hAnsi="Times New Roman" w:cs="Times New Roman"/>
          <w:szCs w:val="24"/>
        </w:rPr>
        <w:fldChar w:fldCharType="separate"/>
      </w:r>
      <w:r w:rsidR="004B5C8A">
        <w:rPr>
          <w:rFonts w:ascii="Times New Roman" w:hAnsi="Times New Roman" w:cs="Times New Roman"/>
          <w:noProof/>
          <w:szCs w:val="24"/>
        </w:rPr>
        <w:t>65</w:t>
      </w:r>
      <w:r w:rsidRPr="00430535">
        <w:rPr>
          <w:rFonts w:ascii="Times New Roman" w:hAnsi="Times New Roman" w:cs="Times New Roman"/>
          <w:szCs w:val="24"/>
        </w:rPr>
        <w:fldChar w:fldCharType="end"/>
      </w:r>
      <w:r>
        <w:t>.</w:t>
      </w:r>
      <w:r w:rsidR="004B5C8A">
        <w:rPr>
          <w:rFonts w:ascii="Times New Roman" w:hAnsi="Times New Roman"/>
          <w:szCs w:val="24"/>
        </w:rPr>
        <w:t xml:space="preserve"> </w:t>
      </w:r>
      <w:r w:rsidR="00906893">
        <w:rPr>
          <w:rFonts w:ascii="Times New Roman" w:hAnsi="Times New Roman"/>
          <w:szCs w:val="24"/>
        </w:rPr>
        <w:t xml:space="preserve">W świetle powyższego </w:t>
      </w:r>
      <w:r>
        <w:t>Trybunał stwierdza, że w okolicznościach niniejszej sprawy skarżąca miała uzasadnione oczekiwani</w:t>
      </w:r>
      <w:r w:rsidR="00CF01FC">
        <w:t>e co do</w:t>
      </w:r>
      <w:r>
        <w:t xml:space="preserve"> </w:t>
      </w:r>
      <w:r w:rsidR="00CF01FC">
        <w:t>możliwości korzystania z</w:t>
      </w:r>
      <w:r>
        <w:t xml:space="preserve"> otrzyman</w:t>
      </w:r>
      <w:r w:rsidR="00CF01FC">
        <w:t>ych</w:t>
      </w:r>
      <w:r>
        <w:t xml:space="preserve"> środk</w:t>
      </w:r>
      <w:r w:rsidR="00CF01FC">
        <w:t>ów</w:t>
      </w:r>
      <w:r>
        <w:t xml:space="preserve"> jako </w:t>
      </w:r>
      <w:r w:rsidR="00CF01FC">
        <w:t>świadczeń należnych</w:t>
      </w:r>
      <w:r>
        <w:t xml:space="preserve"> oraz</w:t>
      </w:r>
      <w:r w:rsidR="00B477AD">
        <w:t>,</w:t>
      </w:r>
      <w:r>
        <w:t xml:space="preserve"> że art. 1 Protokołu nr 1 ma zastosowanie </w:t>
      </w:r>
      <w:proofErr w:type="spellStart"/>
      <w:r>
        <w:rPr>
          <w:i/>
        </w:rPr>
        <w:t>ratione</w:t>
      </w:r>
      <w:proofErr w:type="spellEnd"/>
      <w:r>
        <w:rPr>
          <w:i/>
        </w:rPr>
        <w:t xml:space="preserve"> </w:t>
      </w:r>
      <w:proofErr w:type="spellStart"/>
      <w:r>
        <w:rPr>
          <w:i/>
        </w:rPr>
        <w:t>materiae</w:t>
      </w:r>
      <w:proofErr w:type="spellEnd"/>
      <w:r>
        <w:rPr>
          <w:i/>
        </w:rPr>
        <w:t xml:space="preserve"> </w:t>
      </w:r>
      <w:r>
        <w:t>w przedmiocie jej skargi.</w:t>
      </w:r>
    </w:p>
    <w:p w14:paraId="43C3720E" w14:textId="3A28D994" w:rsidR="0000498F" w:rsidRPr="00430535" w:rsidRDefault="0000498F" w:rsidP="00430535">
      <w:pPr>
        <w:pStyle w:val="ECHRHeading3"/>
      </w:pPr>
      <w:r>
        <w:t>3.</w:t>
      </w:r>
      <w:r w:rsidR="004B5C8A">
        <w:t xml:space="preserve"> </w:t>
      </w:r>
      <w:r w:rsidR="00CF01FC">
        <w:t>Wniosek dotyczący</w:t>
      </w:r>
      <w:r>
        <w:t xml:space="preserve"> dopuszczalności</w:t>
      </w:r>
    </w:p>
    <w:p w14:paraId="3BFB66AB" w14:textId="28D595B3" w:rsidR="002A07B4"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66</w:t>
      </w:r>
      <w:r>
        <w:rPr>
          <w:noProof/>
        </w:rPr>
        <w:fldChar w:fldCharType="end"/>
      </w:r>
      <w:r w:rsidR="002A07B4">
        <w:t>.</w:t>
      </w:r>
      <w:r w:rsidR="004B5C8A">
        <w:t xml:space="preserve"> </w:t>
      </w:r>
      <w:r w:rsidR="002A07B4">
        <w:t>Zdaniem Trybunału skarga nie jest w sposób oczywisty nieuzasadniona w rozumieniu art. 35 ust. 3 lit. a</w:t>
      </w:r>
      <w:r w:rsidR="00EE571B">
        <w:t>)</w:t>
      </w:r>
      <w:r w:rsidR="002A07B4">
        <w:t xml:space="preserve"> Konwencji. Ponadto odnotowuje, że nie jest ona też niedopuszczalna na żadnej innej podstawie. Należy ją zatem uznać za dopuszczalną.</w:t>
      </w:r>
    </w:p>
    <w:p w14:paraId="369E70F5" w14:textId="77777777" w:rsidR="002A07B4" w:rsidRPr="00430535" w:rsidRDefault="00F71714" w:rsidP="00430535">
      <w:pPr>
        <w:pStyle w:val="ECHRHeading2"/>
      </w:pPr>
      <w:r>
        <w:t>C.</w:t>
      </w:r>
      <w:r w:rsidR="004B5C8A">
        <w:t xml:space="preserve"> </w:t>
      </w:r>
      <w:r>
        <w:t>Przedmiot skargi</w:t>
      </w:r>
    </w:p>
    <w:p w14:paraId="776041BD" w14:textId="77777777" w:rsidR="002A07B4" w:rsidRPr="00430535" w:rsidRDefault="002A07B4" w:rsidP="00430535">
      <w:pPr>
        <w:pStyle w:val="ECHRHeading3"/>
      </w:pPr>
      <w:r>
        <w:t>1.</w:t>
      </w:r>
      <w:r w:rsidR="004B5C8A">
        <w:t xml:space="preserve"> </w:t>
      </w:r>
      <w:r>
        <w:t>Stanowiska stron</w:t>
      </w:r>
    </w:p>
    <w:p w14:paraId="42C6EE97" w14:textId="77777777" w:rsidR="002A07B4" w:rsidRPr="00430535" w:rsidRDefault="002A07B4" w:rsidP="00430535">
      <w:pPr>
        <w:pStyle w:val="ECHRHeading4"/>
      </w:pPr>
      <w:r>
        <w:t>Stanowisko skarżącej</w:t>
      </w:r>
    </w:p>
    <w:p w14:paraId="64BBE54E" w14:textId="2D1F2947" w:rsidR="009F1BD7"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67</w:t>
      </w:r>
      <w:r>
        <w:rPr>
          <w:noProof/>
        </w:rPr>
        <w:fldChar w:fldCharType="end"/>
      </w:r>
      <w:r w:rsidR="002A07B4">
        <w:t>.</w:t>
      </w:r>
      <w:r w:rsidR="004B5C8A">
        <w:t xml:space="preserve"> </w:t>
      </w:r>
      <w:r w:rsidR="002A07B4">
        <w:t xml:space="preserve">Skarżąca </w:t>
      </w:r>
      <w:r w:rsidR="00CF01FC">
        <w:t xml:space="preserve">twierdziła, że </w:t>
      </w:r>
      <w:r w:rsidR="002A07B4">
        <w:t>Urz</w:t>
      </w:r>
      <w:r w:rsidR="00CF01FC">
        <w:t>ąd</w:t>
      </w:r>
      <w:r w:rsidR="002A07B4">
        <w:t xml:space="preserve"> Pracy w Rijece </w:t>
      </w:r>
      <w:r w:rsidR="00CF01FC">
        <w:t xml:space="preserve">wydał </w:t>
      </w:r>
      <w:r w:rsidR="002A07B4">
        <w:t>decyzj</w:t>
      </w:r>
      <w:r w:rsidR="00CF01FC">
        <w:t>ę</w:t>
      </w:r>
      <w:r w:rsidR="002A07B4">
        <w:t xml:space="preserve"> o przyznaniu jej zasiłku dla bezrobotnych </w:t>
      </w:r>
      <w:r w:rsidR="00532FF8">
        <w:t xml:space="preserve">bezterminowo. </w:t>
      </w:r>
      <w:r w:rsidR="002A07B4">
        <w:t>Ponadto w dniu 26 maja 1999 r.</w:t>
      </w:r>
      <w:r w:rsidR="00CF01FC">
        <w:t xml:space="preserve">, tj. </w:t>
      </w:r>
      <w:r w:rsidR="002A07B4">
        <w:t>rok po tym jak prawo skarżącej do pobierania zasiłku dla bezrobotnych</w:t>
      </w:r>
      <w:r w:rsidR="00CF01FC">
        <w:t xml:space="preserve"> miało</w:t>
      </w:r>
      <w:r w:rsidR="002A07B4">
        <w:t xml:space="preserve"> </w:t>
      </w:r>
      <w:r w:rsidR="00A15A89">
        <w:t>ustać</w:t>
      </w:r>
      <w:r w:rsidR="00CF01FC">
        <w:t xml:space="preserve">, </w:t>
      </w:r>
      <w:r w:rsidR="002A07B4">
        <w:t xml:space="preserve"> Urząd Pracy w Rijece przyznał jej „kartę świadczeń dla bezrobotnych”, </w:t>
      </w:r>
      <w:r w:rsidR="00CF01FC">
        <w:t xml:space="preserve">z </w:t>
      </w:r>
      <w:r w:rsidR="002A07B4">
        <w:t>któr</w:t>
      </w:r>
      <w:r w:rsidR="00CF01FC">
        <w:t>ej</w:t>
      </w:r>
      <w:r w:rsidR="002A07B4">
        <w:t xml:space="preserve"> </w:t>
      </w:r>
      <w:r w:rsidR="00CF01FC">
        <w:t>wynikało, że jest</w:t>
      </w:r>
      <w:r w:rsidR="002A07B4">
        <w:t xml:space="preserve"> </w:t>
      </w:r>
      <w:r w:rsidR="00EE571B">
        <w:t>ona</w:t>
      </w:r>
      <w:r w:rsidR="002A07B4">
        <w:t xml:space="preserve"> uprawni</w:t>
      </w:r>
      <w:r w:rsidR="00CF01FC">
        <w:t>ona</w:t>
      </w:r>
      <w:r w:rsidR="002A07B4">
        <w:t xml:space="preserve"> do zasiłku dla bezrobotnych do dnia 31 grudnia 2010 r. Skarżąca </w:t>
      </w:r>
      <w:r w:rsidR="00CF01FC">
        <w:t>twierdziła</w:t>
      </w:r>
      <w:r w:rsidR="002A07B4">
        <w:t xml:space="preserve">, że nie miała powodu by wątpić w </w:t>
      </w:r>
      <w:r w:rsidR="00CF01FC">
        <w:t xml:space="preserve">należność pobieranych </w:t>
      </w:r>
      <w:r w:rsidR="002A07B4">
        <w:t xml:space="preserve">świadczeń. Jej zdaniem </w:t>
      </w:r>
      <w:r w:rsidR="00CF01FC">
        <w:t xml:space="preserve">pobierała </w:t>
      </w:r>
      <w:r w:rsidR="002A07B4">
        <w:t>zasiłek dla bezrobotnych</w:t>
      </w:r>
      <w:r w:rsidR="00CF01FC">
        <w:t xml:space="preserve"> w sposób uprawniony</w:t>
      </w:r>
      <w:r w:rsidR="002A07B4">
        <w:t xml:space="preserve">, bowiem nie istniała żadna podstawa prawna do zwrotu </w:t>
      </w:r>
      <w:r w:rsidR="00CF01FC">
        <w:t xml:space="preserve">spornej </w:t>
      </w:r>
      <w:r w:rsidR="002A07B4">
        <w:t>kwoty</w:t>
      </w:r>
      <w:r w:rsidR="00CF01FC">
        <w:t xml:space="preserve">, co zresztą </w:t>
      </w:r>
      <w:r w:rsidR="002A07B4">
        <w:t xml:space="preserve">stwierdził </w:t>
      </w:r>
      <w:r w:rsidR="00CF01FC">
        <w:t>s</w:t>
      </w:r>
      <w:r w:rsidR="002A07B4">
        <w:t xml:space="preserve">ąd </w:t>
      </w:r>
      <w:r w:rsidR="00CF01FC">
        <w:t>r</w:t>
      </w:r>
      <w:r w:rsidR="002A07B4">
        <w:t xml:space="preserve">ejonowy w Rijece. Ponadto </w:t>
      </w:r>
      <w:r w:rsidR="00CF01FC">
        <w:t xml:space="preserve">sądy całkowicie pominęły </w:t>
      </w:r>
      <w:r w:rsidR="002A07B4">
        <w:t>art. 211 Ustawy o zobowiązaniach cywilnych (zob. par. 43 powyżej).</w:t>
      </w:r>
      <w:r w:rsidR="004B5C8A">
        <w:t xml:space="preserve"> </w:t>
      </w:r>
      <w:r w:rsidR="002A07B4">
        <w:t xml:space="preserve">Urząd Pracy w Rijece wiedział o tym, że skarżąca nie </w:t>
      </w:r>
      <w:r w:rsidR="00CF01FC">
        <w:t xml:space="preserve">będzie </w:t>
      </w:r>
      <w:r w:rsidR="002A07B4">
        <w:t xml:space="preserve">uprawniona do pobierania zasiłku dla bezrobotnych po dniu 10 czerwca 1998 r., ponieważ </w:t>
      </w:r>
      <w:r w:rsidR="00CF01FC">
        <w:t xml:space="preserve">stwierdził to </w:t>
      </w:r>
      <w:r w:rsidR="002A07B4">
        <w:t xml:space="preserve">w swojej decyzji z dnia 27 marca 2001 r. </w:t>
      </w:r>
      <w:r w:rsidR="007A32A6">
        <w:t xml:space="preserve">Tym samym </w:t>
      </w:r>
      <w:r w:rsidR="002A07B4">
        <w:t xml:space="preserve">Urząd Pracy w Rijece nie </w:t>
      </w:r>
      <w:r w:rsidR="007A32A6">
        <w:t>był uprawniony</w:t>
      </w:r>
      <w:r w:rsidR="002A07B4">
        <w:t xml:space="preserve"> do dochodzenia zwrotu przyznanego świadczenia.</w:t>
      </w:r>
    </w:p>
    <w:p w14:paraId="1758C1FF" w14:textId="432BE770" w:rsidR="002A07B4"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68</w:t>
      </w:r>
      <w:r>
        <w:rPr>
          <w:noProof/>
        </w:rPr>
        <w:fldChar w:fldCharType="end"/>
      </w:r>
      <w:r w:rsidR="002A07B4">
        <w:t>.</w:t>
      </w:r>
      <w:r w:rsidR="004B5C8A">
        <w:t xml:space="preserve"> </w:t>
      </w:r>
      <w:r w:rsidR="002A07B4">
        <w:t>W odniesieniu do zarzutów podniesionych przez Rząd dotyczących tego, że skarżąca nie ustosunkowała się do propozycji Urzędu Pracy w Rijece dotycząc</w:t>
      </w:r>
      <w:r w:rsidR="00532FF8">
        <w:t>ej</w:t>
      </w:r>
      <w:r w:rsidR="002A07B4">
        <w:t xml:space="preserve"> spłaty roszczenia w </w:t>
      </w:r>
      <w:r w:rsidR="00532FF8">
        <w:t>sześćdziesięciu</w:t>
      </w:r>
      <w:r w:rsidR="002A07B4">
        <w:t xml:space="preserve"> ratach, </w:t>
      </w:r>
      <w:r w:rsidR="00532FF8">
        <w:t>skarżąca podniosła, że</w:t>
      </w:r>
      <w:r w:rsidR="002A07B4">
        <w:t xml:space="preserve"> </w:t>
      </w:r>
      <w:r w:rsidR="00532FF8">
        <w:lastRenderedPageBreak/>
        <w:t xml:space="preserve">to nie jest prawda, gdyż </w:t>
      </w:r>
      <w:r w:rsidR="002A07B4">
        <w:t>z dokumentów</w:t>
      </w:r>
      <w:r w:rsidR="007A32A6">
        <w:t>, które</w:t>
      </w:r>
      <w:r w:rsidR="002A07B4">
        <w:t xml:space="preserve"> </w:t>
      </w:r>
      <w:r w:rsidR="007A32A6">
        <w:t xml:space="preserve">przedłożyła </w:t>
      </w:r>
      <w:r w:rsidR="002A07B4">
        <w:t>Trybunałowi</w:t>
      </w:r>
      <w:r w:rsidR="007A32A6">
        <w:t>,</w:t>
      </w:r>
      <w:r w:rsidR="002A07B4">
        <w:t xml:space="preserve"> można było wywnioskować, że nie tylko </w:t>
      </w:r>
      <w:r w:rsidR="007A32A6">
        <w:t>ustosunkowała się do</w:t>
      </w:r>
      <w:r w:rsidR="002A07B4">
        <w:t xml:space="preserve"> propozycj</w:t>
      </w:r>
      <w:r w:rsidR="007A32A6">
        <w:t>i</w:t>
      </w:r>
      <w:r w:rsidR="002A07B4">
        <w:t xml:space="preserve">, ale </w:t>
      </w:r>
      <w:r w:rsidR="00532FF8">
        <w:t>także</w:t>
      </w:r>
      <w:r w:rsidR="002A07B4">
        <w:t xml:space="preserve"> poinformowała Urząd Pracy w Rijece o swojej trudnej sytuacji </w:t>
      </w:r>
      <w:r w:rsidR="007A32A6">
        <w:t xml:space="preserve">finansowej </w:t>
      </w:r>
      <w:r w:rsidR="002A07B4">
        <w:t xml:space="preserve">i złym stanie zdrowia. W tym względzie skarżąca utrzymuje, że </w:t>
      </w:r>
      <w:r w:rsidR="007A32A6">
        <w:t xml:space="preserve">rozkład </w:t>
      </w:r>
      <w:r w:rsidR="002A07B4">
        <w:t xml:space="preserve">ciężaru pomiędzy nią – osobą bezrobotną, </w:t>
      </w:r>
      <w:r w:rsidR="007A32A6">
        <w:t xml:space="preserve">niemającą </w:t>
      </w:r>
      <w:r w:rsidR="002A07B4">
        <w:t xml:space="preserve">źródła dochodu i o słabym </w:t>
      </w:r>
      <w:r w:rsidR="007A32A6">
        <w:t xml:space="preserve">stanie </w:t>
      </w:r>
      <w:r w:rsidR="002A07B4">
        <w:t>zdrowi</w:t>
      </w:r>
      <w:r w:rsidR="007A32A6">
        <w:t>a</w:t>
      </w:r>
      <w:r w:rsidR="002A07B4">
        <w:t xml:space="preserve"> – a Urzędem Pracy w Rijece – którego zaniedbanie i uchybienia doprowadziły do </w:t>
      </w:r>
      <w:r w:rsidR="007A32A6">
        <w:t xml:space="preserve">przedmiotowej </w:t>
      </w:r>
      <w:r w:rsidR="002A07B4">
        <w:t xml:space="preserve">sytuacji – nie byłoby sprawiedliwe i </w:t>
      </w:r>
      <w:r w:rsidR="007A32A6">
        <w:t>obciążałoby ją za</w:t>
      </w:r>
      <w:r w:rsidR="002A07B4">
        <w:t xml:space="preserve"> błęd</w:t>
      </w:r>
      <w:r w:rsidR="007A32A6">
        <w:t>y, których dopuścił się</w:t>
      </w:r>
      <w:r w:rsidR="002A07B4">
        <w:t xml:space="preserve"> organ Państwa.</w:t>
      </w:r>
    </w:p>
    <w:p w14:paraId="43171340" w14:textId="77777777" w:rsidR="002A07B4" w:rsidRPr="00430535" w:rsidRDefault="002A07B4" w:rsidP="00430535">
      <w:pPr>
        <w:pStyle w:val="ECHRHeading4"/>
      </w:pPr>
      <w:r>
        <w:t>Stanowisko Rządu</w:t>
      </w:r>
    </w:p>
    <w:p w14:paraId="674A6041" w14:textId="4A903F87" w:rsidR="002A07B4"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69</w:t>
      </w:r>
      <w:r>
        <w:rPr>
          <w:noProof/>
        </w:rPr>
        <w:fldChar w:fldCharType="end"/>
      </w:r>
      <w:r w:rsidR="002A07B4">
        <w:t>.</w:t>
      </w:r>
      <w:r w:rsidR="004B5C8A">
        <w:t xml:space="preserve"> </w:t>
      </w:r>
      <w:r w:rsidR="002A07B4">
        <w:t>Rząd twierdzi</w:t>
      </w:r>
      <w:r w:rsidR="00C35112">
        <w:t>ł</w:t>
      </w:r>
      <w:r w:rsidR="002A07B4">
        <w:t>, że jeśli Trybunał uzna, że skarżąca posiadała mienie, to ingerencja w jej prawa na pods</w:t>
      </w:r>
      <w:r w:rsidR="00D706BA">
        <w:t>tawie art. 1 Protokołu nr 1 była zgodna</w:t>
      </w:r>
      <w:r w:rsidR="002A07B4">
        <w:t xml:space="preserve"> z prawem.</w:t>
      </w:r>
      <w:r w:rsidR="004B5C8A">
        <w:t xml:space="preserve"> </w:t>
      </w:r>
      <w:r w:rsidR="002A07B4">
        <w:t xml:space="preserve">Wyrok </w:t>
      </w:r>
      <w:r w:rsidR="007A32A6">
        <w:t xml:space="preserve">zobowiązujący </w:t>
      </w:r>
      <w:r w:rsidR="002A07B4">
        <w:t>skarżąc</w:t>
      </w:r>
      <w:r w:rsidR="007A32A6">
        <w:t>ą do</w:t>
      </w:r>
      <w:r w:rsidR="002A07B4">
        <w:t xml:space="preserve"> zwrot</w:t>
      </w:r>
      <w:r w:rsidR="007A32A6">
        <w:t>u</w:t>
      </w:r>
      <w:r w:rsidR="002A07B4">
        <w:t xml:space="preserve"> zasiłku dla bezrobotnych znajdował </w:t>
      </w:r>
      <w:r w:rsidR="00C35112">
        <w:t>podstawę prawną</w:t>
      </w:r>
      <w:r w:rsidR="002A07B4">
        <w:t xml:space="preserve"> w art. 210 ustawy o zobowiązaniach cywilnych, którego treść jest jasna, przewidywalna i </w:t>
      </w:r>
      <w:r w:rsidR="007A32A6">
        <w:t xml:space="preserve">powszechnie </w:t>
      </w:r>
      <w:r w:rsidR="002A07B4">
        <w:t xml:space="preserve">dostępna. </w:t>
      </w:r>
      <w:r w:rsidR="008555B7">
        <w:t>Ponadto zwrot nienależnie pobranego świadczenia leży</w:t>
      </w:r>
      <w:r w:rsidR="002A07B4">
        <w:t xml:space="preserve"> w ogólnym interesie.</w:t>
      </w:r>
    </w:p>
    <w:p w14:paraId="2B5B8DEF" w14:textId="1AE1FD48" w:rsidR="002A07B4"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70</w:t>
      </w:r>
      <w:r>
        <w:rPr>
          <w:noProof/>
        </w:rPr>
        <w:fldChar w:fldCharType="end"/>
      </w:r>
      <w:r w:rsidR="002A07B4">
        <w:t>.</w:t>
      </w:r>
      <w:r w:rsidR="004B5C8A">
        <w:t xml:space="preserve"> </w:t>
      </w:r>
      <w:r w:rsidR="008555B7">
        <w:t xml:space="preserve">Wreszcie </w:t>
      </w:r>
      <w:r w:rsidR="002A07B4">
        <w:t xml:space="preserve">Rząd </w:t>
      </w:r>
      <w:r w:rsidR="008555B7">
        <w:t>twierdzi</w:t>
      </w:r>
      <w:r w:rsidR="00C35112">
        <w:t>ł</w:t>
      </w:r>
      <w:r w:rsidR="002A07B4">
        <w:t xml:space="preserve">, iż pozbawianie skarżącej </w:t>
      </w:r>
      <w:r w:rsidR="008555B7">
        <w:t xml:space="preserve">spornej </w:t>
      </w:r>
      <w:r w:rsidR="002A07B4">
        <w:t>kwoty było niezbędne dla ochrony finansów Państwa i zasady praworządności oraz nie nakładało na nią nadmiernego ciężaru, ponieważ nie była ona uprawniona do pobierania tych środków. Wskazano, iż tak samo jak nie można oczekiwać naprawy błędów popełnionych przez Państwo kosztem jego obywateli, niesprawiedliwe było także przyzwolenie do bezprawnego nabycia przez nich własności w konsekwencji tych błędów.</w:t>
      </w:r>
      <w:r w:rsidR="004B5C8A">
        <w:t xml:space="preserve"> </w:t>
      </w:r>
      <w:r w:rsidR="002A07B4">
        <w:t>W tym kontekście Rząd podkreśla, że Urząd Pracy w Rijece był w pełni świadom</w:t>
      </w:r>
      <w:r w:rsidR="008555B7">
        <w:t>y tego, że popełnił</w:t>
      </w:r>
      <w:r w:rsidR="002A07B4">
        <w:t xml:space="preserve"> </w:t>
      </w:r>
      <w:r w:rsidR="008555B7">
        <w:t xml:space="preserve"> błąd</w:t>
      </w:r>
      <w:r w:rsidR="002A07B4">
        <w:t xml:space="preserve">. Na tej podstawie Urząd Pracy w Rijece </w:t>
      </w:r>
      <w:r w:rsidR="008555B7">
        <w:t xml:space="preserve">wystąpił z propozycją </w:t>
      </w:r>
      <w:r w:rsidR="002A07B4">
        <w:t>zawarci</w:t>
      </w:r>
      <w:r w:rsidR="008555B7">
        <w:t>a</w:t>
      </w:r>
      <w:r w:rsidR="002A07B4">
        <w:t xml:space="preserve"> </w:t>
      </w:r>
      <w:r w:rsidR="008555B7">
        <w:t>ugody</w:t>
      </w:r>
      <w:r w:rsidR="002A07B4">
        <w:t xml:space="preserve">, w </w:t>
      </w:r>
      <w:r w:rsidR="008555B7">
        <w:t xml:space="preserve">ramach której </w:t>
      </w:r>
      <w:r w:rsidR="002A07B4">
        <w:t xml:space="preserve">skarżąca miała </w:t>
      </w:r>
      <w:r w:rsidR="008555B7">
        <w:t xml:space="preserve">zwrócić </w:t>
      </w:r>
      <w:r w:rsidR="002A07B4">
        <w:t>wymaganą kwotę w 60 ratach, aby podzielić odpowiedzialność między nich. Skarżąca nie ustosunkowała się jednak do tej propozycji. Uwzględniając powyższe</w:t>
      </w:r>
      <w:r w:rsidR="00EE571B">
        <w:t>,</w:t>
      </w:r>
      <w:r w:rsidR="002A07B4">
        <w:t xml:space="preserve"> Rząd </w:t>
      </w:r>
      <w:r w:rsidR="008555B7">
        <w:t>stoi na stanowisku</w:t>
      </w:r>
      <w:r w:rsidR="002A07B4">
        <w:t xml:space="preserve">, że nie doszło do naruszenia praw skarżącej chronionych </w:t>
      </w:r>
      <w:r w:rsidR="008555B7">
        <w:t xml:space="preserve">na podstawie </w:t>
      </w:r>
      <w:r w:rsidR="002A07B4">
        <w:t>art. 1 Protokołu nr 1 do Konwencji.</w:t>
      </w:r>
    </w:p>
    <w:p w14:paraId="7260C803" w14:textId="77777777" w:rsidR="002A07B4" w:rsidRPr="00430535" w:rsidRDefault="002A07B4" w:rsidP="00430535">
      <w:pPr>
        <w:pStyle w:val="ECHRHeading3"/>
      </w:pPr>
      <w:r>
        <w:t>2.</w:t>
      </w:r>
      <w:r w:rsidR="004B5C8A">
        <w:t xml:space="preserve"> </w:t>
      </w:r>
      <w:r>
        <w:t>Ocena Trybunału</w:t>
      </w:r>
    </w:p>
    <w:p w14:paraId="05E61228" w14:textId="6ABEF126" w:rsidR="009F1BD7" w:rsidRPr="00430535" w:rsidRDefault="005C5788" w:rsidP="00430535">
      <w:pPr>
        <w:pStyle w:val="ECHRHeading4"/>
      </w:pPr>
      <w:r>
        <w:t>a)</w:t>
      </w:r>
      <w:r w:rsidR="004B5C8A">
        <w:t xml:space="preserve"> </w:t>
      </w:r>
      <w:r w:rsidR="008555B7">
        <w:t>Kwestia zaistnienia</w:t>
      </w:r>
      <w:r>
        <w:t xml:space="preserve"> ingerencji</w:t>
      </w:r>
    </w:p>
    <w:p w14:paraId="66532DC5" w14:textId="1613D3D9" w:rsidR="009F1BD7"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71</w:t>
      </w:r>
      <w:r>
        <w:rPr>
          <w:noProof/>
        </w:rPr>
        <w:fldChar w:fldCharType="end"/>
      </w:r>
      <w:r w:rsidR="008366D2">
        <w:t>.</w:t>
      </w:r>
      <w:r w:rsidR="004B5C8A">
        <w:t xml:space="preserve"> </w:t>
      </w:r>
      <w:r w:rsidR="008366D2">
        <w:t xml:space="preserve">Rząd nie kwestionuje, że zaskarżony wyrok </w:t>
      </w:r>
      <w:r w:rsidR="008555B7">
        <w:t xml:space="preserve">wydany </w:t>
      </w:r>
      <w:r w:rsidR="008366D2">
        <w:t>w postępowani</w:t>
      </w:r>
      <w:r w:rsidR="008555B7">
        <w:t>u</w:t>
      </w:r>
      <w:r w:rsidR="008366D2">
        <w:t xml:space="preserve"> </w:t>
      </w:r>
      <w:r w:rsidR="008555B7">
        <w:t xml:space="preserve">cywilnym </w:t>
      </w:r>
      <w:r w:rsidR="008366D2">
        <w:t>przeciwko skarżącej stanowił naruszeni</w:t>
      </w:r>
      <w:r w:rsidR="008555B7">
        <w:t>e</w:t>
      </w:r>
      <w:r w:rsidR="008366D2">
        <w:t xml:space="preserve"> jej praw wynikających z art. 1 Protokołu nr 1</w:t>
      </w:r>
      <w:r w:rsidR="008555B7">
        <w:t>,</w:t>
      </w:r>
      <w:r w:rsidR="008366D2">
        <w:t xml:space="preserve"> a Trybunał nie </w:t>
      </w:r>
      <w:r w:rsidR="008555B7">
        <w:t xml:space="preserve">dostrzega </w:t>
      </w:r>
      <w:r w:rsidR="008366D2">
        <w:t xml:space="preserve">powodu </w:t>
      </w:r>
      <w:r w:rsidR="008555B7">
        <w:t>przyjęcia odmiennego wniosku</w:t>
      </w:r>
      <w:r w:rsidR="008366D2">
        <w:t>.</w:t>
      </w:r>
    </w:p>
    <w:p w14:paraId="200FC2F9" w14:textId="3AFC319D" w:rsidR="001A3C09"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72</w:t>
      </w:r>
      <w:r>
        <w:rPr>
          <w:noProof/>
        </w:rPr>
        <w:fldChar w:fldCharType="end"/>
      </w:r>
      <w:r w:rsidR="00CC3DE9">
        <w:t>.</w:t>
      </w:r>
      <w:r w:rsidR="004B5C8A">
        <w:t xml:space="preserve"> </w:t>
      </w:r>
      <w:r w:rsidR="00CC3DE9">
        <w:t xml:space="preserve">Z uwagi na okoliczności niniejszej sprawy Trybunał uznaje, iż skarga wniesiona przez skarżącą powinna zostać zbadana na podstawie ogólnej zasady </w:t>
      </w:r>
      <w:r w:rsidR="008555B7">
        <w:t xml:space="preserve">wyrażonej </w:t>
      </w:r>
      <w:r w:rsidR="00CC3DE9">
        <w:t xml:space="preserve">w pierwszym zdaniu pierwszego </w:t>
      </w:r>
      <w:r w:rsidR="00EE571B">
        <w:t>akapitu</w:t>
      </w:r>
      <w:r w:rsidR="00CC3DE9">
        <w:t xml:space="preserve"> art. 1 Protokołu nr 1, w szczególności z uwagi na </w:t>
      </w:r>
      <w:r w:rsidR="008555B7">
        <w:t xml:space="preserve">fakt, że </w:t>
      </w:r>
      <w:r w:rsidR="00CC3DE9">
        <w:t xml:space="preserve">sytuacje wymienione w drugim zdaniu pierwszego </w:t>
      </w:r>
      <w:r w:rsidR="00EE571B">
        <w:t>akapitu</w:t>
      </w:r>
      <w:r w:rsidR="00CC3DE9">
        <w:t xml:space="preserve"> oraz w drugim </w:t>
      </w:r>
      <w:r w:rsidR="00EE571B">
        <w:t>akapicie</w:t>
      </w:r>
      <w:r w:rsidR="00CC3DE9">
        <w:t xml:space="preserve">, </w:t>
      </w:r>
      <w:r w:rsidR="008555B7">
        <w:t xml:space="preserve">stanowią </w:t>
      </w:r>
      <w:r w:rsidR="00CC3DE9">
        <w:t xml:space="preserve">jedynie </w:t>
      </w:r>
      <w:r w:rsidR="008555B7">
        <w:t xml:space="preserve">szczególne </w:t>
      </w:r>
      <w:r w:rsidR="00CC3DE9">
        <w:t xml:space="preserve">przypadki ingerencji w prawo </w:t>
      </w:r>
      <w:r w:rsidR="008555B7">
        <w:t xml:space="preserve">do niezakłóconego korzystania z </w:t>
      </w:r>
      <w:r w:rsidR="00CC3DE9">
        <w:lastRenderedPageBreak/>
        <w:t>prawa własności</w:t>
      </w:r>
      <w:r w:rsidR="008555B7">
        <w:t>, które jest za</w:t>
      </w:r>
      <w:r w:rsidR="00CC3DE9">
        <w:t xml:space="preserve">gwarantowane przez ogólną zasadę określoną w pierwszym zdaniu (zob. </w:t>
      </w:r>
      <w:proofErr w:type="spellStart"/>
      <w:r w:rsidR="00CC3DE9">
        <w:rPr>
          <w:i/>
        </w:rPr>
        <w:t>Beyeler</w:t>
      </w:r>
      <w:proofErr w:type="spellEnd"/>
      <w:r w:rsidR="00CC3DE9">
        <w:t xml:space="preserve">, </w:t>
      </w:r>
      <w:r w:rsidR="008555B7" w:rsidRPr="00C754AE">
        <w:rPr>
          <w:i/>
          <w:iCs/>
        </w:rPr>
        <w:t>op. cit</w:t>
      </w:r>
      <w:r w:rsidR="008555B7">
        <w:t>.</w:t>
      </w:r>
      <w:r w:rsidR="00CC3DE9">
        <w:t>,</w:t>
      </w:r>
      <w:r w:rsidR="00CC3DE9">
        <w:rPr>
          <w:i/>
        </w:rPr>
        <w:t xml:space="preserve"> </w:t>
      </w:r>
      <w:r w:rsidR="00CC3DE9">
        <w:t xml:space="preserve">§ 106; oraz </w:t>
      </w:r>
      <w:proofErr w:type="spellStart"/>
      <w:r w:rsidR="00CC3DE9">
        <w:rPr>
          <w:i/>
        </w:rPr>
        <w:t>Perdigão</w:t>
      </w:r>
      <w:proofErr w:type="spellEnd"/>
      <w:r w:rsidR="00CC3DE9">
        <w:rPr>
          <w:i/>
        </w:rPr>
        <w:t xml:space="preserve"> przeciwko Portugalii </w:t>
      </w:r>
      <w:r w:rsidR="00CC3DE9">
        <w:t xml:space="preserve">[WI], </w:t>
      </w:r>
      <w:r w:rsidR="0073085E">
        <w:rPr>
          <w:rFonts w:ascii="Times New Roman" w:hAnsi="Times New Roman"/>
          <w:szCs w:val="24"/>
        </w:rPr>
        <w:t xml:space="preserve">skarga </w:t>
      </w:r>
      <w:r w:rsidR="00CC3DE9">
        <w:t xml:space="preserve">nr 24768/06, § 62,  16 listopada 2010 r.). Trybunał </w:t>
      </w:r>
      <w:r w:rsidR="008555B7">
        <w:t>przejdzie teraz do</w:t>
      </w:r>
      <w:r w:rsidR="00CC3DE9">
        <w:t xml:space="preserve"> </w:t>
      </w:r>
      <w:r w:rsidR="008555B7">
        <w:t xml:space="preserve">analizy </w:t>
      </w:r>
      <w:r w:rsidR="00CC3DE9">
        <w:t>tego, czy ingerencja ta była przewidziana przez prawo, czy dążył</w:t>
      </w:r>
      <w:r w:rsidR="00C35112">
        <w:t>a</w:t>
      </w:r>
      <w:r w:rsidR="00CC3DE9">
        <w:t xml:space="preserve"> do uprawnionego celu oraz czy zaistniał rozsądny stosunek proporcjonalności między zastosowanymi środkami</w:t>
      </w:r>
      <w:r w:rsidR="00C35112">
        <w:t>,</w:t>
      </w:r>
      <w:r w:rsidR="00CC3DE9">
        <w:t xml:space="preserve"> a zamierzonym celem (zob. </w:t>
      </w:r>
      <w:r w:rsidR="00CC3DE9">
        <w:rPr>
          <w:i/>
        </w:rPr>
        <w:t>Broniowski przeciwko Polsce</w:t>
      </w:r>
      <w:r w:rsidR="00CC3DE9">
        <w:t xml:space="preserve"> [WI], </w:t>
      </w:r>
      <w:r w:rsidR="0073085E">
        <w:rPr>
          <w:rFonts w:ascii="Times New Roman" w:hAnsi="Times New Roman"/>
          <w:szCs w:val="24"/>
        </w:rPr>
        <w:t xml:space="preserve">skarga </w:t>
      </w:r>
      <w:r w:rsidR="00CC3DE9">
        <w:t>nr 31443/96, §§ 147-151, ETPCz 2004</w:t>
      </w:r>
      <w:r w:rsidR="00CC3DE9">
        <w:noBreakHyphen/>
        <w:t>V).</w:t>
      </w:r>
    </w:p>
    <w:p w14:paraId="17B78D39" w14:textId="5D86CE10" w:rsidR="005C5788" w:rsidRPr="00430535" w:rsidRDefault="005C5788" w:rsidP="00430535">
      <w:pPr>
        <w:pStyle w:val="ECHRHeading4"/>
      </w:pPr>
      <w:r>
        <w:t>b)</w:t>
      </w:r>
      <w:r w:rsidR="004B5C8A">
        <w:t xml:space="preserve"> </w:t>
      </w:r>
      <w:r>
        <w:t>Czy ingerencja była przewidziana przez ustawę</w:t>
      </w:r>
    </w:p>
    <w:p w14:paraId="77B1711C" w14:textId="045DE6CD" w:rsidR="00FB3062" w:rsidRPr="00430535" w:rsidRDefault="00AC484E" w:rsidP="00430535">
      <w:pPr>
        <w:pStyle w:val="ECHRPara"/>
        <w:rPr>
          <w:snapToGrid w:val="0"/>
        </w:rPr>
      </w:pPr>
      <w:r>
        <w:rPr>
          <w:noProof/>
        </w:rPr>
        <w:fldChar w:fldCharType="begin"/>
      </w:r>
      <w:r>
        <w:rPr>
          <w:noProof/>
        </w:rPr>
        <w:instrText xml:space="preserve"> SEQ level0 \*arabic </w:instrText>
      </w:r>
      <w:r>
        <w:rPr>
          <w:noProof/>
        </w:rPr>
        <w:fldChar w:fldCharType="separate"/>
      </w:r>
      <w:r w:rsidR="004B5C8A">
        <w:rPr>
          <w:noProof/>
        </w:rPr>
        <w:t>73</w:t>
      </w:r>
      <w:r>
        <w:rPr>
          <w:noProof/>
        </w:rPr>
        <w:fldChar w:fldCharType="end"/>
      </w:r>
      <w:r w:rsidR="00FB3062">
        <w:t>.</w:t>
      </w:r>
      <w:r w:rsidR="004B5C8A">
        <w:t xml:space="preserve"> </w:t>
      </w:r>
      <w:r w:rsidR="00FB3062">
        <w:t xml:space="preserve">Trybunał potwierdza, że jakakolwiek ingerencja organu publicznego w prawo do </w:t>
      </w:r>
      <w:r w:rsidR="008555B7">
        <w:t xml:space="preserve">niezakłóconego </w:t>
      </w:r>
      <w:r w:rsidR="00FB3062">
        <w:t xml:space="preserve">korzystania z </w:t>
      </w:r>
      <w:r w:rsidR="008555B7">
        <w:t xml:space="preserve">prawa </w:t>
      </w:r>
      <w:r w:rsidR="00FB3062">
        <w:t xml:space="preserve">własności musi być zgodna z prawem. W szczególności drugi </w:t>
      </w:r>
      <w:r w:rsidR="00EE571B">
        <w:t>akapit</w:t>
      </w:r>
      <w:r w:rsidR="00FB3062">
        <w:t xml:space="preserve"> art. 1 Protokołu nr 1 </w:t>
      </w:r>
      <w:r w:rsidR="00C35112">
        <w:t>stanowiąc</w:t>
      </w:r>
      <w:r w:rsidR="00FB3062">
        <w:t xml:space="preserve">, </w:t>
      </w:r>
      <w:r w:rsidR="00C35112">
        <w:t>że</w:t>
      </w:r>
      <w:r w:rsidR="00FB3062">
        <w:t xml:space="preserve"> Państwo ma prawo do kontroli korzystania z własności, uzależnia </w:t>
      </w:r>
      <w:r w:rsidR="00C35112">
        <w:t>to prawo</w:t>
      </w:r>
      <w:r w:rsidR="00FB3062">
        <w:t xml:space="preserve"> od warunku, że będzie ono wykonywane poprzez egzekwowanie „praw”. Nadto zasada legalności zakłada, że </w:t>
      </w:r>
      <w:r w:rsidR="008555B7">
        <w:t xml:space="preserve">obowiązujące </w:t>
      </w:r>
      <w:r w:rsidR="00FB3062">
        <w:t xml:space="preserve">przepisy prawa krajowego </w:t>
      </w:r>
      <w:r w:rsidR="008555B7">
        <w:t>mają być</w:t>
      </w:r>
      <w:r w:rsidR="00FB3062">
        <w:t xml:space="preserve"> dostatecznie dostępne, precyzyjne i przewidywalne w swoim zastosowaniu (zob.</w:t>
      </w:r>
      <w:r w:rsidR="008555B7">
        <w:t xml:space="preserve"> </w:t>
      </w:r>
      <w:r w:rsidR="00FB3062">
        <w:rPr>
          <w:i/>
        </w:rPr>
        <w:t xml:space="preserve">Konstantin </w:t>
      </w:r>
      <w:proofErr w:type="spellStart"/>
      <w:r w:rsidR="00FB3062">
        <w:rPr>
          <w:i/>
        </w:rPr>
        <w:t>Stefanov</w:t>
      </w:r>
      <w:proofErr w:type="spellEnd"/>
      <w:r w:rsidR="00FB3062">
        <w:t xml:space="preserve"> </w:t>
      </w:r>
      <w:r w:rsidR="00FB3062">
        <w:rPr>
          <w:i/>
        </w:rPr>
        <w:t>przeciwko Bułgarii</w:t>
      </w:r>
      <w:r w:rsidR="00FB3062">
        <w:t>, nr 35399/05</w:t>
      </w:r>
      <w:r w:rsidR="00FB3062">
        <w:rPr>
          <w:snapToGrid w:val="0"/>
        </w:rPr>
        <w:t>, § 54, 2</w:t>
      </w:r>
      <w:r w:rsidR="00FB3062">
        <w:t>7</w:t>
      </w:r>
      <w:r w:rsidR="00FB3062">
        <w:rPr>
          <w:snapToGrid w:val="0"/>
        </w:rPr>
        <w:t xml:space="preserve"> października 2015 r.).</w:t>
      </w:r>
    </w:p>
    <w:p w14:paraId="6D4D4238" w14:textId="4D0C9006" w:rsidR="00AA2CDB"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74</w:t>
      </w:r>
      <w:r>
        <w:rPr>
          <w:noProof/>
        </w:rPr>
        <w:fldChar w:fldCharType="end"/>
      </w:r>
      <w:r w:rsidR="00AA2CDB">
        <w:t>.</w:t>
      </w:r>
      <w:r w:rsidR="004B5C8A">
        <w:t xml:space="preserve"> </w:t>
      </w:r>
      <w:r w:rsidR="008555B7">
        <w:t xml:space="preserve">Strony wyrażają odmienne stanowiska </w:t>
      </w:r>
      <w:r w:rsidR="00AA2CDB">
        <w:t xml:space="preserve"> co do tego, czy ingerencja w prawo własności skarżącej była zgodna z prawem (zob. </w:t>
      </w:r>
      <w:r w:rsidR="00EE571B">
        <w:t>par.</w:t>
      </w:r>
      <w:r w:rsidR="00AA2CDB">
        <w:t xml:space="preserve"> 49 i 68 powyżej).</w:t>
      </w:r>
    </w:p>
    <w:p w14:paraId="47F252B5" w14:textId="75FE1735" w:rsidR="009F1BD7"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75</w:t>
      </w:r>
      <w:r>
        <w:rPr>
          <w:noProof/>
        </w:rPr>
        <w:fldChar w:fldCharType="end"/>
      </w:r>
      <w:r w:rsidR="00AA2CDB">
        <w:t>.</w:t>
      </w:r>
      <w:r w:rsidR="004B5C8A">
        <w:t xml:space="preserve"> </w:t>
      </w:r>
      <w:r w:rsidR="00AA2CDB">
        <w:t xml:space="preserve">Trybunał podkreśla, że </w:t>
      </w:r>
      <w:r w:rsidR="008555B7">
        <w:t xml:space="preserve">podstawę </w:t>
      </w:r>
      <w:r w:rsidR="00AA2CDB">
        <w:t>wyrok</w:t>
      </w:r>
      <w:r w:rsidR="008555B7">
        <w:t>u</w:t>
      </w:r>
      <w:r w:rsidR="00AA2CDB">
        <w:t xml:space="preserve"> </w:t>
      </w:r>
      <w:r w:rsidR="008555B7">
        <w:t>s</w:t>
      </w:r>
      <w:r w:rsidR="00AA2CDB">
        <w:t xml:space="preserve">ądu </w:t>
      </w:r>
      <w:r w:rsidR="008555B7">
        <w:t>o</w:t>
      </w:r>
      <w:r w:rsidR="00AA2CDB">
        <w:t xml:space="preserve">kręgowego w Rijece </w:t>
      </w:r>
      <w:r w:rsidR="008555B7">
        <w:t>stanowił</w:t>
      </w:r>
      <w:r w:rsidR="00AA2CDB">
        <w:t xml:space="preserve"> art. 210 ustawy o zobowiązaniach cywilnych </w:t>
      </w:r>
      <w:r w:rsidR="008555B7">
        <w:t>dotyczący</w:t>
      </w:r>
      <w:r w:rsidR="00AA2CDB">
        <w:t xml:space="preserve"> bezpodstawnego wzbogacenia (zob. </w:t>
      </w:r>
      <w:r w:rsidR="00EE571B">
        <w:t>par.</w:t>
      </w:r>
      <w:r w:rsidR="00AA2CDB">
        <w:t xml:space="preserve"> 28 i 44 powyżej). </w:t>
      </w:r>
      <w:r w:rsidR="008555B7">
        <w:t xml:space="preserve">Sąd nie </w:t>
      </w:r>
      <w:r w:rsidR="00452E4F">
        <w:t>wyjaśnił w nim jednak</w:t>
      </w:r>
      <w:r w:rsidR="00AA2CDB">
        <w:t xml:space="preserve">, dlaczego </w:t>
      </w:r>
      <w:r w:rsidR="00452E4F">
        <w:t xml:space="preserve">w sprawie skarżącej </w:t>
      </w:r>
      <w:r w:rsidR="00AA2CDB">
        <w:t xml:space="preserve">art. 55 ustawy o pośrednictwie pracy i prawach osób bezrobotnych nie </w:t>
      </w:r>
      <w:r w:rsidR="00452E4F">
        <w:t>miał zastosowania</w:t>
      </w:r>
      <w:r w:rsidR="00AA2CDB">
        <w:t xml:space="preserve">, </w:t>
      </w:r>
      <w:r w:rsidR="00452E4F">
        <w:t xml:space="preserve">skoro </w:t>
      </w:r>
      <w:r w:rsidR="00AA2CDB">
        <w:t xml:space="preserve">zasada ta wydaje się być bardziej </w:t>
      </w:r>
      <w:r w:rsidR="00452E4F">
        <w:t xml:space="preserve">szczególna </w:t>
      </w:r>
      <w:r w:rsidR="00AA2CDB">
        <w:t xml:space="preserve">w odniesieniu do sytuacji skarżącej. </w:t>
      </w:r>
      <w:r w:rsidR="00452E4F">
        <w:t>P</w:t>
      </w:r>
      <w:r w:rsidR="00AA2CDB">
        <w:t xml:space="preserve">rzepis </w:t>
      </w:r>
      <w:r w:rsidR="00452E4F">
        <w:t xml:space="preserve">ten </w:t>
      </w:r>
      <w:r w:rsidR="00AA2CDB">
        <w:t xml:space="preserve">zobowiązuje osobę bezrobotną, której przyznano świadczenie, </w:t>
      </w:r>
      <w:r w:rsidR="00452E4F">
        <w:t>a której świadczenie nie przysługiwało</w:t>
      </w:r>
      <w:r w:rsidR="00AA2CDB">
        <w:t xml:space="preserve">, do </w:t>
      </w:r>
      <w:r w:rsidR="00452E4F">
        <w:t xml:space="preserve">zwrotu </w:t>
      </w:r>
      <w:r w:rsidR="00AA2CDB">
        <w:t>pobranej kwoty</w:t>
      </w:r>
      <w:r w:rsidR="00452E4F">
        <w:t>,</w:t>
      </w:r>
      <w:r w:rsidR="00AA2CDB">
        <w:t xml:space="preserve"> jeżeli przyznan</w:t>
      </w:r>
      <w:r w:rsidR="00452E4F">
        <w:t>o je</w:t>
      </w:r>
      <w:r w:rsidR="00AA2CDB">
        <w:t xml:space="preserve"> na podstawie nieprawdziwych lub niedokładnych danych, o czym </w:t>
      </w:r>
      <w:r w:rsidR="00452E4F">
        <w:t xml:space="preserve">osoba ta </w:t>
      </w:r>
      <w:r w:rsidR="00AA2CDB">
        <w:t>wiedzi</w:t>
      </w:r>
      <w:r w:rsidR="00452E4F">
        <w:t>ała,</w:t>
      </w:r>
      <w:r w:rsidR="00AA2CDB">
        <w:t xml:space="preserve"> lub jeśli świadczenie przyznano w inny niezgodny z prawem sposób (zob. par. 41 powyżej). </w:t>
      </w:r>
      <w:r w:rsidR="00452E4F">
        <w:t>K</w:t>
      </w:r>
      <w:r w:rsidR="00AA2CDB">
        <w:t xml:space="preserve">westia </w:t>
      </w:r>
      <w:r w:rsidR="00452E4F">
        <w:t xml:space="preserve">ta </w:t>
      </w:r>
      <w:r w:rsidR="00AA2CDB">
        <w:t xml:space="preserve">może </w:t>
      </w:r>
      <w:r w:rsidR="00452E4F">
        <w:t xml:space="preserve">jednak </w:t>
      </w:r>
      <w:r w:rsidR="00AA2CDB">
        <w:t xml:space="preserve">pozostać </w:t>
      </w:r>
      <w:r w:rsidR="00452E4F">
        <w:t>nierozstrzygnięta</w:t>
      </w:r>
      <w:r w:rsidR="00AA2CDB">
        <w:t xml:space="preserve"> z uwagi na to, że </w:t>
      </w:r>
      <w:r w:rsidR="00452E4F">
        <w:t xml:space="preserve">w </w:t>
      </w:r>
      <w:r w:rsidR="00AA2CDB">
        <w:t>niniejsz</w:t>
      </w:r>
      <w:r w:rsidR="00452E4F">
        <w:t>ej</w:t>
      </w:r>
      <w:r w:rsidR="00AA2CDB">
        <w:t xml:space="preserve"> spraw</w:t>
      </w:r>
      <w:r w:rsidR="00452E4F">
        <w:t>ie</w:t>
      </w:r>
      <w:r w:rsidR="00AA2CDB">
        <w:t xml:space="preserve"> </w:t>
      </w:r>
      <w:r w:rsidR="00452E4F">
        <w:t>donioślejsze znaczenie ma rozstrzygnięcie</w:t>
      </w:r>
      <w:r w:rsidR="00AA2CDB">
        <w:t xml:space="preserve"> </w:t>
      </w:r>
      <w:r w:rsidR="00452E4F">
        <w:t>w przedmiocie</w:t>
      </w:r>
      <w:r w:rsidR="00AA2CDB">
        <w:t xml:space="preserve"> proporcjonalności ingerencji.</w:t>
      </w:r>
    </w:p>
    <w:p w14:paraId="365BC70A" w14:textId="0E9DCA80" w:rsidR="00AA2CDB" w:rsidRPr="00430535" w:rsidRDefault="00AA2CDB" w:rsidP="00430535">
      <w:pPr>
        <w:pStyle w:val="ECHRHeading4"/>
      </w:pPr>
      <w:r>
        <w:t>c) Czy ingerencja służyła realizacji uprawnionego celu</w:t>
      </w:r>
    </w:p>
    <w:p w14:paraId="79EFA9F0" w14:textId="68868B75" w:rsidR="002A07B4"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76</w:t>
      </w:r>
      <w:r>
        <w:rPr>
          <w:noProof/>
        </w:rPr>
        <w:fldChar w:fldCharType="end"/>
      </w:r>
      <w:r w:rsidR="00AA2CDB">
        <w:t>.</w:t>
      </w:r>
      <w:r w:rsidR="004B5C8A">
        <w:t xml:space="preserve"> </w:t>
      </w:r>
      <w:r w:rsidR="00AA2CDB">
        <w:t xml:space="preserve">Trybunał </w:t>
      </w:r>
      <w:r w:rsidR="00452E4F">
        <w:t xml:space="preserve">powtarza, że w niniejszej sprawie </w:t>
      </w:r>
      <w:r w:rsidR="00AA2CDB">
        <w:t>wyrok sądu krajowego</w:t>
      </w:r>
      <w:r w:rsidR="00452E4F">
        <w:t xml:space="preserve"> został</w:t>
      </w:r>
      <w:r w:rsidR="00AA2CDB">
        <w:t xml:space="preserve"> wydany </w:t>
      </w:r>
      <w:r w:rsidR="00452E4F">
        <w:t>na podstawie</w:t>
      </w:r>
      <w:r w:rsidR="00AA2CDB">
        <w:t xml:space="preserve"> ogóln</w:t>
      </w:r>
      <w:r w:rsidR="00452E4F">
        <w:t>ych</w:t>
      </w:r>
      <w:r w:rsidR="00AA2CDB">
        <w:t xml:space="preserve"> zasad prawa cywilnego dotycząc</w:t>
      </w:r>
      <w:r w:rsidR="00452E4F">
        <w:t>ych</w:t>
      </w:r>
      <w:r w:rsidR="00AA2CDB">
        <w:t xml:space="preserve"> bezpodstawnego wzbogacenia, a nie </w:t>
      </w:r>
      <w:r w:rsidR="00452E4F">
        <w:t>na podstawie</w:t>
      </w:r>
      <w:r w:rsidR="00AA2CDB">
        <w:t xml:space="preserve"> przepis</w:t>
      </w:r>
      <w:r w:rsidR="00452E4F">
        <w:t>ów</w:t>
      </w:r>
      <w:r w:rsidR="00AA2CDB">
        <w:t xml:space="preserve"> dotycząc</w:t>
      </w:r>
      <w:r w:rsidR="00452E4F">
        <w:t>ych</w:t>
      </w:r>
      <w:r w:rsidR="00AA2CDB">
        <w:t xml:space="preserve"> zasiłków dla bezrobotnych. W tym względzie Trybunał stwierdza, że ingerencja dążyła do uprawnionego celu, ponieważ w interesie publicznym leży to, by </w:t>
      </w:r>
      <w:r w:rsidR="00C35112">
        <w:t>mienie otrzymane</w:t>
      </w:r>
      <w:r w:rsidR="00AA2CDB">
        <w:t xml:space="preserve"> </w:t>
      </w:r>
      <w:r w:rsidR="00C35112">
        <w:t>bez podstawy prawnej lub na podstawie</w:t>
      </w:r>
      <w:r w:rsidR="003C70FA">
        <w:t>, która przestała istnieć powinno być zwrócone</w:t>
      </w:r>
      <w:r w:rsidR="00AA2CDB">
        <w:t xml:space="preserve"> Państwu.</w:t>
      </w:r>
      <w:r w:rsidR="00AA2CDB">
        <w:rPr>
          <w:rFonts w:ascii="Times New Roman" w:hAnsi="Times New Roman"/>
          <w:szCs w:val="24"/>
        </w:rPr>
        <w:t xml:space="preserve"> </w:t>
      </w:r>
      <w:r w:rsidR="00AA2CDB">
        <w:t xml:space="preserve">Ingerencja ta </w:t>
      </w:r>
      <w:r w:rsidR="00452E4F">
        <w:t xml:space="preserve">zmierzała </w:t>
      </w:r>
      <w:r w:rsidR="00AA2CDB">
        <w:t xml:space="preserve">w </w:t>
      </w:r>
      <w:r w:rsidR="00AA2CDB">
        <w:lastRenderedPageBreak/>
        <w:t xml:space="preserve">szczególności </w:t>
      </w:r>
      <w:r w:rsidR="00452E4F">
        <w:t>do</w:t>
      </w:r>
      <w:r w:rsidR="00AA2CDB">
        <w:t xml:space="preserve"> naprawieni</w:t>
      </w:r>
      <w:r w:rsidR="00452E4F">
        <w:t>a</w:t>
      </w:r>
      <w:r w:rsidR="00AA2CDB">
        <w:t xml:space="preserve"> błędu popełnionego przez organ ubezpieczeń społecznych.</w:t>
      </w:r>
    </w:p>
    <w:p w14:paraId="7A575E2F" w14:textId="1A006684" w:rsidR="00AA2CDB" w:rsidRPr="00430535" w:rsidRDefault="00452E4F" w:rsidP="00430535">
      <w:pPr>
        <w:pStyle w:val="ECHRHeading4"/>
      </w:pPr>
      <w:r>
        <w:t>d</w:t>
      </w:r>
      <w:r w:rsidR="00AA2CDB">
        <w:t>)</w:t>
      </w:r>
      <w:r w:rsidR="004B5C8A">
        <w:t xml:space="preserve"> </w:t>
      </w:r>
      <w:r w:rsidR="00AA2CDB">
        <w:t>Czy ingerencja była proporcjonalna</w:t>
      </w:r>
    </w:p>
    <w:p w14:paraId="04C536FA" w14:textId="54957783" w:rsidR="00AA2CDB"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77</w:t>
      </w:r>
      <w:r>
        <w:rPr>
          <w:noProof/>
        </w:rPr>
        <w:fldChar w:fldCharType="end"/>
      </w:r>
      <w:r w:rsidR="00AA2CDB">
        <w:t>.</w:t>
      </w:r>
      <w:r w:rsidR="004B5C8A">
        <w:t xml:space="preserve"> </w:t>
      </w:r>
      <w:r w:rsidR="00AA2CDB">
        <w:t xml:space="preserve">Trybunał musi dokonać oceny tego, czy ingerencja zapewniła „sprawiedliwą równowagę” między ogólnym interesem publicznym a wymogami ochrony w zakresie prawa skarżącej do </w:t>
      </w:r>
      <w:r w:rsidR="00452E4F">
        <w:t xml:space="preserve">niezakłóconego </w:t>
      </w:r>
      <w:r w:rsidR="00AA2CDB">
        <w:t xml:space="preserve">korzystania z </w:t>
      </w:r>
      <w:r w:rsidR="00452E4F">
        <w:t xml:space="preserve">prawa </w:t>
      </w:r>
      <w:r w:rsidR="00AA2CDB">
        <w:t xml:space="preserve">własności oraz czy </w:t>
      </w:r>
      <w:r w:rsidR="00452E4F">
        <w:t>skutkowała</w:t>
      </w:r>
      <w:r w:rsidR="00AA2CDB">
        <w:t xml:space="preserve"> </w:t>
      </w:r>
      <w:r w:rsidR="00452E4F">
        <w:t xml:space="preserve">nałożeniem </w:t>
      </w:r>
      <w:r w:rsidR="00AA2CDB">
        <w:t>na skarżącą nieproporcjonaln</w:t>
      </w:r>
      <w:r w:rsidR="00452E4F">
        <w:t>ego</w:t>
      </w:r>
      <w:r w:rsidR="00AA2CDB">
        <w:t xml:space="preserve"> i nadmiern</w:t>
      </w:r>
      <w:r w:rsidR="00452E4F">
        <w:t>ego</w:t>
      </w:r>
      <w:r w:rsidR="00AA2CDB">
        <w:t xml:space="preserve"> ciężar</w:t>
      </w:r>
      <w:r w:rsidR="00452E4F">
        <w:t>u</w:t>
      </w:r>
      <w:r w:rsidR="00AA2CDB">
        <w:t xml:space="preserve"> (zob., między innymi, </w:t>
      </w:r>
      <w:proofErr w:type="spellStart"/>
      <w:r w:rsidR="00AA2CDB">
        <w:rPr>
          <w:rFonts w:ascii="Times New Roman" w:hAnsi="Times New Roman"/>
          <w:i/>
          <w:szCs w:val="24"/>
        </w:rPr>
        <w:t>Béláné</w:t>
      </w:r>
      <w:proofErr w:type="spellEnd"/>
      <w:r w:rsidR="00AA2CDB">
        <w:rPr>
          <w:rFonts w:ascii="Times New Roman" w:hAnsi="Times New Roman"/>
          <w:i/>
          <w:szCs w:val="24"/>
        </w:rPr>
        <w:t xml:space="preserve"> </w:t>
      </w:r>
      <w:proofErr w:type="spellStart"/>
      <w:r w:rsidR="00AA2CDB">
        <w:rPr>
          <w:rFonts w:ascii="Times New Roman" w:hAnsi="Times New Roman"/>
          <w:i/>
          <w:szCs w:val="24"/>
        </w:rPr>
        <w:t>Nagy</w:t>
      </w:r>
      <w:proofErr w:type="spellEnd"/>
      <w:r w:rsidR="00AA2CDB">
        <w:rPr>
          <w:rFonts w:ascii="Times New Roman" w:hAnsi="Times New Roman"/>
          <w:szCs w:val="24"/>
        </w:rPr>
        <w:t xml:space="preserve">, </w:t>
      </w:r>
      <w:r w:rsidR="00452E4F" w:rsidRPr="00C754AE">
        <w:rPr>
          <w:rFonts w:ascii="Times New Roman" w:hAnsi="Times New Roman"/>
          <w:i/>
          <w:iCs/>
          <w:szCs w:val="24"/>
        </w:rPr>
        <w:t>op. cit</w:t>
      </w:r>
      <w:r w:rsidR="00452E4F">
        <w:rPr>
          <w:rFonts w:ascii="Times New Roman" w:hAnsi="Times New Roman"/>
          <w:szCs w:val="24"/>
        </w:rPr>
        <w:t>.</w:t>
      </w:r>
      <w:r w:rsidR="00AA2CDB">
        <w:rPr>
          <w:rFonts w:ascii="Times New Roman" w:hAnsi="Times New Roman"/>
          <w:szCs w:val="24"/>
        </w:rPr>
        <w:t>, § 115</w:t>
      </w:r>
      <w:r w:rsidR="00AA2CDB">
        <w:t>).</w:t>
      </w:r>
    </w:p>
    <w:p w14:paraId="1CDAB8B7" w14:textId="356B30F1" w:rsidR="008631DF" w:rsidRPr="00430535" w:rsidRDefault="00AC484E" w:rsidP="00430535">
      <w:pPr>
        <w:pStyle w:val="ECHRPara"/>
        <w:rPr>
          <w:szCs w:val="24"/>
        </w:rPr>
      </w:pPr>
      <w:r>
        <w:rPr>
          <w:noProof/>
        </w:rPr>
        <w:fldChar w:fldCharType="begin"/>
      </w:r>
      <w:r>
        <w:rPr>
          <w:noProof/>
        </w:rPr>
        <w:instrText xml:space="preserve"> SEQ level0 \*arabic </w:instrText>
      </w:r>
      <w:r>
        <w:rPr>
          <w:noProof/>
        </w:rPr>
        <w:fldChar w:fldCharType="separate"/>
      </w:r>
      <w:r w:rsidR="004B5C8A">
        <w:rPr>
          <w:noProof/>
        </w:rPr>
        <w:t>78</w:t>
      </w:r>
      <w:r>
        <w:rPr>
          <w:noProof/>
        </w:rPr>
        <w:fldChar w:fldCharType="end"/>
      </w:r>
      <w:r w:rsidR="00996242">
        <w:t>.</w:t>
      </w:r>
      <w:r w:rsidR="004B5C8A">
        <w:t xml:space="preserve"> </w:t>
      </w:r>
      <w:r w:rsidR="00452E4F">
        <w:t xml:space="preserve">Dla </w:t>
      </w:r>
      <w:r w:rsidR="00996242">
        <w:t>Trybunał</w:t>
      </w:r>
      <w:r w:rsidR="00452E4F">
        <w:t>u</w:t>
      </w:r>
      <w:r w:rsidR="00864C76">
        <w:t xml:space="preserve"> </w:t>
      </w:r>
      <w:r w:rsidR="00452E4F">
        <w:t>oczywistym jest</w:t>
      </w:r>
      <w:r w:rsidR="00996242">
        <w:t xml:space="preserve">, iż zakres swobody przyznany organom ustawodawczym w </w:t>
      </w:r>
      <w:r w:rsidR="00452E4F">
        <w:t xml:space="preserve">zakresie wdrażania </w:t>
      </w:r>
      <w:r w:rsidR="00996242">
        <w:t xml:space="preserve">polityki społecznej i gospodarczej powinien być szeroki, i będzie respektował </w:t>
      </w:r>
      <w:r w:rsidR="00230766">
        <w:t>stanowisko ustawodawcy w zakresie</w:t>
      </w:r>
      <w:r w:rsidR="00996242">
        <w:t xml:space="preserve"> tego, co leży „w interesie publicznym”</w:t>
      </w:r>
      <w:r w:rsidR="00230766">
        <w:t>, o ile nie</w:t>
      </w:r>
      <w:r w:rsidR="00996242">
        <w:t xml:space="preserve"> jest </w:t>
      </w:r>
      <w:r w:rsidR="00230766">
        <w:t>ono ewidentnie</w:t>
      </w:r>
      <w:r w:rsidR="00996242">
        <w:t xml:space="preserve"> pozbawion</w:t>
      </w:r>
      <w:r w:rsidR="00230766">
        <w:t>e</w:t>
      </w:r>
      <w:r w:rsidR="00996242">
        <w:t xml:space="preserve"> uzasadnionej podstawy (tamże, § 113). Ów zakres może być węższy w przypadkach takich, jak niniejsz</w:t>
      </w:r>
      <w:r w:rsidR="00230766">
        <w:t>a sprawa</w:t>
      </w:r>
      <w:r w:rsidR="00996242">
        <w:t>, w którym błąd przypisuje się wyłącznie organom Państwa.</w:t>
      </w:r>
    </w:p>
    <w:p w14:paraId="0DECF82F" w14:textId="74BEECE6" w:rsidR="009F1BD7" w:rsidRPr="00430535" w:rsidRDefault="001C524D" w:rsidP="00430535">
      <w:pPr>
        <w:pStyle w:val="ECHRPara"/>
      </w:pPr>
      <w:r w:rsidRPr="00430535">
        <w:rPr>
          <w:bCs/>
          <w:szCs w:val="24"/>
        </w:rPr>
        <w:fldChar w:fldCharType="begin"/>
      </w:r>
      <w:r w:rsidRPr="00430535">
        <w:rPr>
          <w:bCs/>
          <w:szCs w:val="24"/>
        </w:rPr>
        <w:instrText xml:space="preserve"> SEQ level0 \*arabic </w:instrText>
      </w:r>
      <w:r w:rsidRPr="00430535">
        <w:rPr>
          <w:bCs/>
          <w:szCs w:val="24"/>
        </w:rPr>
        <w:fldChar w:fldCharType="separate"/>
      </w:r>
      <w:r w:rsidR="004B5C8A">
        <w:rPr>
          <w:bCs/>
          <w:noProof/>
          <w:szCs w:val="24"/>
        </w:rPr>
        <w:t>79</w:t>
      </w:r>
      <w:r w:rsidRPr="00430535">
        <w:rPr>
          <w:bCs/>
          <w:szCs w:val="24"/>
        </w:rPr>
        <w:fldChar w:fldCharType="end"/>
      </w:r>
      <w:r>
        <w:t>.</w:t>
      </w:r>
      <w:r w:rsidR="004B5C8A">
        <w:t xml:space="preserve"> </w:t>
      </w:r>
      <w:r>
        <w:t xml:space="preserve">Trybunał uznaje, że w kontekście pozbawienia skarżącej świadczenia społecznego, mając na uwadze </w:t>
      </w:r>
      <w:r w:rsidR="003C70FA">
        <w:t>zasadę</w:t>
      </w:r>
      <w:r>
        <w:t xml:space="preserve"> sprawiedliwości społecznej, nie powinno się </w:t>
      </w:r>
      <w:r w:rsidR="00230766">
        <w:t xml:space="preserve">pozbawiać </w:t>
      </w:r>
      <w:r>
        <w:t xml:space="preserve">organów publicznych </w:t>
      </w:r>
      <w:r w:rsidR="00230766">
        <w:t xml:space="preserve">możliwości </w:t>
      </w:r>
      <w:r>
        <w:t>naprawi</w:t>
      </w:r>
      <w:r w:rsidR="00230766">
        <w:t>e</w:t>
      </w:r>
      <w:r>
        <w:t>ni</w:t>
      </w:r>
      <w:r w:rsidR="00230766">
        <w:t>a</w:t>
      </w:r>
      <w:r>
        <w:t xml:space="preserve"> swoich błędów, nawet jeśli są one </w:t>
      </w:r>
      <w:r w:rsidR="00230766">
        <w:t xml:space="preserve">skutkiem </w:t>
      </w:r>
      <w:r>
        <w:t xml:space="preserve">zaniedbania z ich strony. </w:t>
      </w:r>
      <w:r w:rsidR="00230766">
        <w:t>Przyjęcie odmiennego stanowiska</w:t>
      </w:r>
      <w:r>
        <w:t xml:space="preserve"> </w:t>
      </w:r>
      <w:r w:rsidR="00230766">
        <w:t>byłoby sprzeczne</w:t>
      </w:r>
      <w:r>
        <w:t xml:space="preserve"> z </w:t>
      </w:r>
      <w:r w:rsidR="00230766">
        <w:t xml:space="preserve">instytucją </w:t>
      </w:r>
      <w:r>
        <w:t xml:space="preserve">bezpodstawnego wzbogacenia. Byłoby to również niesprawiedliwe wobec innych jednostek przekazujących składki do funduszu świadczeń społecznych, w szczególności tych, którym odmówiono przyznania świadczenia z powodu </w:t>
      </w:r>
      <w:r w:rsidR="00230766">
        <w:t xml:space="preserve">niespełnienia </w:t>
      </w:r>
      <w:r>
        <w:t xml:space="preserve">przez nich ustawowych </w:t>
      </w:r>
      <w:r w:rsidR="00EE571B">
        <w:t>przesłanek</w:t>
      </w:r>
      <w:r>
        <w:t xml:space="preserve">. </w:t>
      </w:r>
      <w:r w:rsidR="00EE571B">
        <w:t>Wreszcie</w:t>
      </w:r>
      <w:r w:rsidR="00230766">
        <w:t xml:space="preserve"> doprowadziłoby to do nałożenia</w:t>
      </w:r>
      <w:r>
        <w:t xml:space="preserve"> sankcji za niewłaściwe </w:t>
      </w:r>
      <w:r w:rsidR="00230766">
        <w:t>dysponowanie ograniczonymi zasobami publicznymi</w:t>
      </w:r>
      <w:r>
        <w:t xml:space="preserve">, co samo w sobie mogłoby </w:t>
      </w:r>
      <w:r w:rsidR="00230766">
        <w:t xml:space="preserve">sprzeciwiać się interesowi publicznemu </w:t>
      </w:r>
      <w:r>
        <w:t xml:space="preserve">(zob. </w:t>
      </w:r>
      <w:r>
        <w:rPr>
          <w:i/>
        </w:rPr>
        <w:t>Moskal przeciwko Polsce</w:t>
      </w:r>
      <w:r>
        <w:t xml:space="preserve">, </w:t>
      </w:r>
      <w:r w:rsidR="0073085E">
        <w:rPr>
          <w:rFonts w:ascii="Times New Roman" w:hAnsi="Times New Roman"/>
          <w:szCs w:val="24"/>
        </w:rPr>
        <w:t xml:space="preserve">skarga </w:t>
      </w:r>
      <w:r>
        <w:t>nr 10373/05, § 73, 15 września 2009 r.).</w:t>
      </w:r>
    </w:p>
    <w:p w14:paraId="56F9E349" w14:textId="5F6E4D2E" w:rsidR="00C96E88"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80</w:t>
      </w:r>
      <w:r>
        <w:rPr>
          <w:noProof/>
        </w:rPr>
        <w:fldChar w:fldCharType="end"/>
      </w:r>
      <w:r w:rsidR="00C96E88">
        <w:t>.</w:t>
      </w:r>
      <w:r w:rsidR="004B5C8A">
        <w:t xml:space="preserve"> </w:t>
      </w:r>
      <w:r w:rsidR="00C96E88">
        <w:t xml:space="preserve">Niniejsza sprawa </w:t>
      </w:r>
      <w:r w:rsidR="00315C5D">
        <w:t>różni się jednak</w:t>
      </w:r>
      <w:r w:rsidR="00C96E88">
        <w:t xml:space="preserve"> od </w:t>
      </w:r>
      <w:r w:rsidR="00315C5D">
        <w:t xml:space="preserve">sprawy </w:t>
      </w:r>
      <w:r w:rsidR="00C96E88">
        <w:t xml:space="preserve">przedstawionej w wyroku </w:t>
      </w:r>
      <w:r w:rsidR="00C96E88">
        <w:rPr>
          <w:i/>
          <w:iCs/>
        </w:rPr>
        <w:t>Moskal</w:t>
      </w:r>
      <w:r w:rsidR="00C96E88">
        <w:t xml:space="preserve">, ponieważ w </w:t>
      </w:r>
      <w:r w:rsidR="00315C5D">
        <w:t>odróżnieniu od tej sprawy w niniejszej sprawie</w:t>
      </w:r>
      <w:r w:rsidR="00C96E88">
        <w:t xml:space="preserve"> </w:t>
      </w:r>
      <w:r w:rsidR="00315C5D">
        <w:t>nie chodzi o</w:t>
      </w:r>
      <w:r w:rsidR="00C96E88">
        <w:t xml:space="preserve"> zaprzestanie przyznawania skarżącej świadczenia dla bezrobotnyc</w:t>
      </w:r>
      <w:r w:rsidR="00315C5D">
        <w:t>h, lecz</w:t>
      </w:r>
      <w:r w:rsidR="00C96E88">
        <w:t xml:space="preserve"> </w:t>
      </w:r>
      <w:r w:rsidR="00315C5D">
        <w:t>o</w:t>
      </w:r>
      <w:r w:rsidR="00C96E88">
        <w:t xml:space="preserve"> nałożony na nią obowiązek zwrotu pobranego już świadczenia </w:t>
      </w:r>
      <w:r w:rsidR="00315C5D">
        <w:t>na podstawie</w:t>
      </w:r>
      <w:r w:rsidR="00C96E88">
        <w:t xml:space="preserve"> decyzj</w:t>
      </w:r>
      <w:r w:rsidR="00315C5D">
        <w:t>i</w:t>
      </w:r>
      <w:r w:rsidR="00C96E88">
        <w:t xml:space="preserve"> administracyjn</w:t>
      </w:r>
      <w:r w:rsidR="00315C5D">
        <w:t>ej</w:t>
      </w:r>
      <w:r w:rsidR="00C96E88">
        <w:t xml:space="preserve">. W </w:t>
      </w:r>
      <w:r w:rsidR="00315C5D">
        <w:t xml:space="preserve">tym zakresie </w:t>
      </w:r>
      <w:r w:rsidR="00C96E88">
        <w:t xml:space="preserve">należy </w:t>
      </w:r>
      <w:r w:rsidR="00315C5D">
        <w:t xml:space="preserve">przytoczyć </w:t>
      </w:r>
      <w:r w:rsidR="00C96E88">
        <w:t>orzecznictwo Trybunału, z którego wynika, że błędy</w:t>
      </w:r>
      <w:r w:rsidR="00315C5D">
        <w:t>, za które odpowiedzialne są</w:t>
      </w:r>
      <w:r w:rsidR="00C96E88">
        <w:t xml:space="preserve"> wyłącznie </w:t>
      </w:r>
      <w:r w:rsidR="00315C5D">
        <w:t xml:space="preserve">organy </w:t>
      </w:r>
      <w:r w:rsidR="00C96E88">
        <w:t>Państwa nie powinny</w:t>
      </w:r>
      <w:r w:rsidR="003C70FA">
        <w:t>,</w:t>
      </w:r>
      <w:r w:rsidR="00C96E88">
        <w:t xml:space="preserve"> co do zasady</w:t>
      </w:r>
      <w:r w:rsidR="003C70FA">
        <w:t>,</w:t>
      </w:r>
      <w:r w:rsidR="00C96E88">
        <w:t xml:space="preserve"> być naprawiane kosztem jednostki </w:t>
      </w:r>
      <w:r w:rsidR="00315C5D">
        <w:t>w szczególności w braku</w:t>
      </w:r>
      <w:r w:rsidR="00C96E88">
        <w:t xml:space="preserve"> sprzeczn</w:t>
      </w:r>
      <w:r w:rsidR="00315C5D">
        <w:t>ego</w:t>
      </w:r>
      <w:r w:rsidR="00C96E88">
        <w:t xml:space="preserve"> interes</w:t>
      </w:r>
      <w:r w:rsidR="00315C5D">
        <w:t>u</w:t>
      </w:r>
      <w:r w:rsidR="00C96E88">
        <w:t xml:space="preserve"> prywatn</w:t>
      </w:r>
      <w:r w:rsidR="00315C5D">
        <w:t>ego</w:t>
      </w:r>
      <w:r w:rsidR="00C96E88">
        <w:t xml:space="preserve"> (zob., </w:t>
      </w:r>
      <w:r w:rsidR="00C96E88">
        <w:rPr>
          <w:i/>
        </w:rPr>
        <w:t>mutatis mutandis</w:t>
      </w:r>
      <w:r w:rsidR="00C96E88">
        <w:t xml:space="preserve">, </w:t>
      </w:r>
      <w:proofErr w:type="spellStart"/>
      <w:r w:rsidR="00C96E88">
        <w:rPr>
          <w:i/>
        </w:rPr>
        <w:t>Platakou</w:t>
      </w:r>
      <w:proofErr w:type="spellEnd"/>
      <w:r w:rsidR="00C96E88">
        <w:rPr>
          <w:i/>
        </w:rPr>
        <w:t xml:space="preserve"> przeciwko Grecji</w:t>
      </w:r>
      <w:r w:rsidR="00C96E88">
        <w:t xml:space="preserve">, </w:t>
      </w:r>
      <w:r w:rsidR="0073085E">
        <w:rPr>
          <w:rFonts w:ascii="Times New Roman" w:hAnsi="Times New Roman"/>
          <w:szCs w:val="24"/>
        </w:rPr>
        <w:t xml:space="preserve">skarga </w:t>
      </w:r>
      <w:r w:rsidR="00C96E88">
        <w:t>nr 38460/97, § 39, ETPCz 2001</w:t>
      </w:r>
      <w:r w:rsidR="00C96E88">
        <w:noBreakHyphen/>
        <w:t xml:space="preserve">I; </w:t>
      </w:r>
      <w:proofErr w:type="spellStart"/>
      <w:r w:rsidR="00C96E88">
        <w:rPr>
          <w:i/>
        </w:rPr>
        <w:t>Radchikov</w:t>
      </w:r>
      <w:proofErr w:type="spellEnd"/>
      <w:r w:rsidR="00C96E88">
        <w:rPr>
          <w:i/>
        </w:rPr>
        <w:t xml:space="preserve"> przeciwko Rosji</w:t>
      </w:r>
      <w:r w:rsidR="00C96E88">
        <w:t xml:space="preserve">, </w:t>
      </w:r>
      <w:r w:rsidR="0073085E">
        <w:rPr>
          <w:rFonts w:ascii="Times New Roman" w:hAnsi="Times New Roman"/>
          <w:szCs w:val="24"/>
        </w:rPr>
        <w:t xml:space="preserve">skarga </w:t>
      </w:r>
      <w:r w:rsidR="00C96E88">
        <w:t xml:space="preserve">nr 65582/01, § 50, 24 </w:t>
      </w:r>
      <w:r w:rsidR="00315C5D">
        <w:t xml:space="preserve">maja </w:t>
      </w:r>
      <w:r w:rsidR="00C96E88">
        <w:t xml:space="preserve">2007 r.; </w:t>
      </w:r>
      <w:r w:rsidR="00C96E88">
        <w:rPr>
          <w:i/>
        </w:rPr>
        <w:t>Freitag przeciwko Niemcom</w:t>
      </w:r>
      <w:r w:rsidR="00C96E88">
        <w:t>,</w:t>
      </w:r>
      <w:r w:rsidR="0073085E" w:rsidRPr="0073085E">
        <w:rPr>
          <w:rFonts w:ascii="Times New Roman" w:hAnsi="Times New Roman"/>
          <w:szCs w:val="24"/>
        </w:rPr>
        <w:t xml:space="preserve"> </w:t>
      </w:r>
      <w:r w:rsidR="0073085E">
        <w:rPr>
          <w:rFonts w:ascii="Times New Roman" w:hAnsi="Times New Roman"/>
          <w:szCs w:val="24"/>
        </w:rPr>
        <w:t xml:space="preserve">skarga </w:t>
      </w:r>
      <w:r w:rsidR="00C96E88">
        <w:t xml:space="preserve">nr 71440/01, §§ 37-42, 19 lipca 2007 r.; </w:t>
      </w:r>
      <w:proofErr w:type="spellStart"/>
      <w:r w:rsidR="00C96E88">
        <w:rPr>
          <w:i/>
        </w:rPr>
        <w:t>Gashi</w:t>
      </w:r>
      <w:proofErr w:type="spellEnd"/>
      <w:r w:rsidR="00C96E88">
        <w:t xml:space="preserve">, </w:t>
      </w:r>
      <w:r w:rsidR="00315C5D" w:rsidRPr="00C754AE">
        <w:rPr>
          <w:i/>
          <w:iCs/>
        </w:rPr>
        <w:t>op. cit</w:t>
      </w:r>
      <w:r w:rsidR="00315C5D">
        <w:t>.</w:t>
      </w:r>
      <w:r w:rsidR="00C96E88">
        <w:t xml:space="preserve">, § 40; oraz </w:t>
      </w:r>
      <w:proofErr w:type="spellStart"/>
      <w:r w:rsidR="00C96E88">
        <w:rPr>
          <w:i/>
        </w:rPr>
        <w:t>Šimecki</w:t>
      </w:r>
      <w:proofErr w:type="spellEnd"/>
      <w:r w:rsidR="00C96E88">
        <w:rPr>
          <w:i/>
        </w:rPr>
        <w:t xml:space="preserve"> przeciwko Chorwacji</w:t>
      </w:r>
      <w:r w:rsidR="00C96E88">
        <w:t xml:space="preserve">, </w:t>
      </w:r>
      <w:r w:rsidR="0073085E">
        <w:rPr>
          <w:rFonts w:ascii="Times New Roman" w:hAnsi="Times New Roman"/>
          <w:szCs w:val="24"/>
        </w:rPr>
        <w:t xml:space="preserve">skarga </w:t>
      </w:r>
      <w:r w:rsidR="00C96E88">
        <w:t xml:space="preserve">nr 15253/10, § 46, 30 kwietnia 2014 r.). Nadto Trybunał uznaje, że gdy </w:t>
      </w:r>
      <w:r w:rsidR="00315C5D">
        <w:t xml:space="preserve">w grę wchodzi </w:t>
      </w:r>
      <w:r w:rsidR="00C96E88">
        <w:t>interes ogólny</w:t>
      </w:r>
      <w:r w:rsidR="003C70FA">
        <w:t xml:space="preserve"> to wówczas</w:t>
      </w:r>
      <w:r w:rsidR="00C96E88">
        <w:t xml:space="preserve"> </w:t>
      </w:r>
      <w:r w:rsidR="00C96E88">
        <w:lastRenderedPageBreak/>
        <w:t xml:space="preserve">obowiązkiem organów publicznych jest działanie w odpowiednim czasie, w sposób właściwy i konsekwentny (zob. </w:t>
      </w:r>
      <w:proofErr w:type="spellStart"/>
      <w:r w:rsidR="00C96E88">
        <w:rPr>
          <w:i/>
        </w:rPr>
        <w:t>Tunnel</w:t>
      </w:r>
      <w:proofErr w:type="spellEnd"/>
      <w:r w:rsidR="00C96E88">
        <w:rPr>
          <w:i/>
        </w:rPr>
        <w:t xml:space="preserve"> Report Limited przeciwko Francji</w:t>
      </w:r>
      <w:r w:rsidR="00C96E88">
        <w:t xml:space="preserve">, </w:t>
      </w:r>
      <w:r w:rsidR="0073085E">
        <w:rPr>
          <w:rFonts w:ascii="Times New Roman" w:hAnsi="Times New Roman"/>
          <w:szCs w:val="24"/>
        </w:rPr>
        <w:t xml:space="preserve">skarga </w:t>
      </w:r>
      <w:r w:rsidR="00C96E88">
        <w:t xml:space="preserve">nr 27940/07, § 39,  18 listopada 2010 r., oraz </w:t>
      </w:r>
      <w:proofErr w:type="spellStart"/>
      <w:r w:rsidR="00C96E88">
        <w:rPr>
          <w:i/>
        </w:rPr>
        <w:t>Zolotas</w:t>
      </w:r>
      <w:proofErr w:type="spellEnd"/>
      <w:r w:rsidR="00C96E88">
        <w:rPr>
          <w:i/>
        </w:rPr>
        <w:t xml:space="preserve"> przeciwko Grecji (nr 2)</w:t>
      </w:r>
      <w:r w:rsidR="00C96E88">
        <w:t xml:space="preserve">, </w:t>
      </w:r>
      <w:r w:rsidR="0073085E">
        <w:rPr>
          <w:rFonts w:ascii="Times New Roman" w:hAnsi="Times New Roman"/>
          <w:szCs w:val="24"/>
        </w:rPr>
        <w:t xml:space="preserve">skarga </w:t>
      </w:r>
      <w:r w:rsidR="00C96E88">
        <w:t>nr 66610/09</w:t>
      </w:r>
      <w:r w:rsidR="00C96E88">
        <w:rPr>
          <w:snapToGrid w:val="0"/>
        </w:rPr>
        <w:t xml:space="preserve">, § 42, </w:t>
      </w:r>
      <w:r w:rsidR="00C96E88">
        <w:t xml:space="preserve">ETPCz 2013 (fragmenty)). </w:t>
      </w:r>
    </w:p>
    <w:p w14:paraId="4B915AE9" w14:textId="06D86432" w:rsidR="00236925"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81</w:t>
      </w:r>
      <w:r>
        <w:rPr>
          <w:noProof/>
        </w:rPr>
        <w:fldChar w:fldCharType="end"/>
      </w:r>
      <w:r w:rsidR="00236925">
        <w:t>.</w:t>
      </w:r>
      <w:r w:rsidR="004B5C8A">
        <w:t xml:space="preserve"> </w:t>
      </w:r>
      <w:r w:rsidR="00236925">
        <w:t xml:space="preserve">Dokonując oceny zgodności z art. 1 Protokołu nr 1 Trybunał winien przeprowadzić całościową ocenę poszczególnych spornych interesów (zob. </w:t>
      </w:r>
      <w:proofErr w:type="spellStart"/>
      <w:r w:rsidR="00236925">
        <w:rPr>
          <w:i/>
        </w:rPr>
        <w:t>Perdigão</w:t>
      </w:r>
      <w:proofErr w:type="spellEnd"/>
      <w:r w:rsidR="00236925">
        <w:t xml:space="preserve">, </w:t>
      </w:r>
      <w:r w:rsidR="00315C5D" w:rsidRPr="00C754AE">
        <w:rPr>
          <w:i/>
          <w:iCs/>
        </w:rPr>
        <w:t>op. cit.</w:t>
      </w:r>
      <w:r w:rsidR="00236925" w:rsidRPr="00C754AE">
        <w:rPr>
          <w:i/>
          <w:iCs/>
        </w:rPr>
        <w:t>,</w:t>
      </w:r>
      <w:r w:rsidR="00236925">
        <w:t xml:space="preserve"> § 68)</w:t>
      </w:r>
      <w:r w:rsidR="00315C5D">
        <w:t>,</w:t>
      </w:r>
      <w:r w:rsidR="00236925">
        <w:t xml:space="preserve"> mając na uwadze, iż celem Konwencji jest ochrona praw „praktycznych i skutecznych” (zob., przykładowo, </w:t>
      </w:r>
      <w:proofErr w:type="spellStart"/>
      <w:r w:rsidR="00236925">
        <w:rPr>
          <w:i/>
        </w:rPr>
        <w:t>Chassagnou</w:t>
      </w:r>
      <w:proofErr w:type="spellEnd"/>
      <w:r w:rsidR="00236925">
        <w:rPr>
          <w:i/>
        </w:rPr>
        <w:t xml:space="preserve"> i Inni przeciwko Francji</w:t>
      </w:r>
      <w:r w:rsidR="00236925">
        <w:t xml:space="preserve"> [WI], </w:t>
      </w:r>
      <w:r w:rsidR="0073085E">
        <w:rPr>
          <w:rFonts w:ascii="Times New Roman" w:hAnsi="Times New Roman"/>
          <w:szCs w:val="24"/>
        </w:rPr>
        <w:t xml:space="preserve">skargi </w:t>
      </w:r>
      <w:r w:rsidR="00236925">
        <w:t>nr 25088/94, 28331/95 oraz 28443/95, § 100, ETPCz 1999</w:t>
      </w:r>
      <w:r w:rsidR="00236925">
        <w:rPr>
          <w:rFonts w:ascii="MS Mincho" w:hAnsi="MS Mincho"/>
        </w:rPr>
        <w:t>‑</w:t>
      </w:r>
      <w:r w:rsidR="00236925">
        <w:t xml:space="preserve">III). Trybunał powinien </w:t>
      </w:r>
      <w:r w:rsidR="00315C5D">
        <w:t>wykazać się wnikliwością</w:t>
      </w:r>
      <w:r w:rsidR="00236925">
        <w:t xml:space="preserve"> i w szczególności zbadać </w:t>
      </w:r>
      <w:r w:rsidR="00315C5D">
        <w:t xml:space="preserve">realia </w:t>
      </w:r>
      <w:r w:rsidR="003C70FA">
        <w:t xml:space="preserve">sytuacji </w:t>
      </w:r>
      <w:r w:rsidR="00315C5D">
        <w:t>objętej przedmiotem skargi</w:t>
      </w:r>
      <w:r w:rsidR="00236925">
        <w:t xml:space="preserve"> (zob. </w:t>
      </w:r>
      <w:r w:rsidR="00236925">
        <w:rPr>
          <w:i/>
        </w:rPr>
        <w:t>Broniowski</w:t>
      </w:r>
      <w:r w:rsidR="00236925">
        <w:t xml:space="preserve">, </w:t>
      </w:r>
      <w:r w:rsidR="00315C5D" w:rsidRPr="00C754AE">
        <w:rPr>
          <w:i/>
          <w:iCs/>
        </w:rPr>
        <w:t>op. cit</w:t>
      </w:r>
      <w:r w:rsidR="00315C5D">
        <w:t>.</w:t>
      </w:r>
      <w:r w:rsidR="00236925">
        <w:t xml:space="preserve">, § 151; </w:t>
      </w:r>
      <w:proofErr w:type="spellStart"/>
      <w:r w:rsidR="00236925">
        <w:rPr>
          <w:i/>
        </w:rPr>
        <w:t>Hutten</w:t>
      </w:r>
      <w:proofErr w:type="spellEnd"/>
      <w:r w:rsidR="00236925">
        <w:rPr>
          <w:i/>
        </w:rPr>
        <w:t>-Czapska przeciwko Polsce</w:t>
      </w:r>
      <w:r w:rsidR="00236925">
        <w:t xml:space="preserve"> [WI], </w:t>
      </w:r>
      <w:r w:rsidR="0073085E">
        <w:rPr>
          <w:rFonts w:ascii="Times New Roman" w:hAnsi="Times New Roman"/>
          <w:szCs w:val="24"/>
        </w:rPr>
        <w:t xml:space="preserve">skarga </w:t>
      </w:r>
      <w:r w:rsidR="00236925">
        <w:t>nr 35014/97, § 168, ETPCz 2006</w:t>
      </w:r>
      <w:r w:rsidR="00236925">
        <w:noBreakHyphen/>
        <w:t xml:space="preserve">VIII; oraz </w:t>
      </w:r>
      <w:proofErr w:type="spellStart"/>
      <w:r w:rsidR="00236925">
        <w:rPr>
          <w:i/>
        </w:rPr>
        <w:t>Zammit</w:t>
      </w:r>
      <w:proofErr w:type="spellEnd"/>
      <w:r w:rsidR="00236925">
        <w:rPr>
          <w:i/>
        </w:rPr>
        <w:t xml:space="preserve"> i </w:t>
      </w:r>
      <w:proofErr w:type="spellStart"/>
      <w:r w:rsidR="00236925">
        <w:rPr>
          <w:i/>
        </w:rPr>
        <w:t>Attard</w:t>
      </w:r>
      <w:proofErr w:type="spellEnd"/>
      <w:r w:rsidR="00236925">
        <w:rPr>
          <w:i/>
        </w:rPr>
        <w:t xml:space="preserve"> </w:t>
      </w:r>
      <w:proofErr w:type="spellStart"/>
      <w:r w:rsidR="00236925">
        <w:rPr>
          <w:i/>
        </w:rPr>
        <w:t>Cassar</w:t>
      </w:r>
      <w:proofErr w:type="spellEnd"/>
      <w:r w:rsidR="00236925">
        <w:rPr>
          <w:i/>
        </w:rPr>
        <w:t xml:space="preserve"> przeciwko Malcie</w:t>
      </w:r>
      <w:r w:rsidR="00236925">
        <w:t xml:space="preserve">, </w:t>
      </w:r>
      <w:r w:rsidR="0073085E">
        <w:rPr>
          <w:rFonts w:ascii="Times New Roman" w:hAnsi="Times New Roman"/>
          <w:szCs w:val="24"/>
        </w:rPr>
        <w:t xml:space="preserve">skarga </w:t>
      </w:r>
      <w:r w:rsidR="00236925">
        <w:t xml:space="preserve">nr 1046/12, </w:t>
      </w:r>
      <w:r w:rsidR="00236925">
        <w:rPr>
          <w:rFonts w:ascii="Times New Roman" w:hAnsi="Times New Roman"/>
        </w:rPr>
        <w:t>§</w:t>
      </w:r>
      <w:r w:rsidR="00236925">
        <w:t> 57,  30 lipca 2015 r.).</w:t>
      </w:r>
      <w:r w:rsidR="00236925">
        <w:rPr>
          <w:rStyle w:val="TekstdymkaZnak"/>
        </w:rPr>
        <w:t xml:space="preserve"> </w:t>
      </w:r>
      <w:r w:rsidR="00236925">
        <w:t xml:space="preserve">Ocena może obejmować zachowanie stron, w tym środki przyjęte przez Państwo i ich zastosowanie. W tym kontekście należy podkreślić, iż niepewność – o charakterze ustawowym, administracyjnym czy też wynikająca z praktyk stosowanych przez organy – jest czynnikiem, który należy wziąć pod uwagę dokonując oceny zachowania Państwa. Jeżeli </w:t>
      </w:r>
      <w:r w:rsidR="002474A5">
        <w:t>bowiem w grę</w:t>
      </w:r>
      <w:r w:rsidR="00236925">
        <w:t xml:space="preserve"> </w:t>
      </w:r>
      <w:r w:rsidR="002474A5">
        <w:t xml:space="preserve">wchodzi </w:t>
      </w:r>
      <w:r w:rsidR="00236925">
        <w:t>interes ogólny, obowiązkiem organów publicznych jest działanie w odpowiednim czasie,</w:t>
      </w:r>
      <w:r w:rsidR="004B5C8A">
        <w:t xml:space="preserve"> </w:t>
      </w:r>
      <w:r w:rsidR="00236925">
        <w:t xml:space="preserve">w sposób właściwy i skuteczny (zob. </w:t>
      </w:r>
      <w:proofErr w:type="spellStart"/>
      <w:r w:rsidR="00236925">
        <w:rPr>
          <w:i/>
        </w:rPr>
        <w:t>Tunnel</w:t>
      </w:r>
      <w:proofErr w:type="spellEnd"/>
      <w:r w:rsidR="00236925">
        <w:rPr>
          <w:i/>
        </w:rPr>
        <w:t xml:space="preserve"> Report Limited przeciwko Francji</w:t>
      </w:r>
      <w:r w:rsidR="00236925">
        <w:t xml:space="preserve">, </w:t>
      </w:r>
      <w:r w:rsidR="0073085E">
        <w:rPr>
          <w:rFonts w:ascii="Times New Roman" w:hAnsi="Times New Roman"/>
          <w:szCs w:val="24"/>
        </w:rPr>
        <w:t xml:space="preserve">skarga </w:t>
      </w:r>
      <w:r w:rsidR="00236925">
        <w:t xml:space="preserve">nr 27940/07, § 39,18 listopada 2010 r., oraz </w:t>
      </w:r>
      <w:proofErr w:type="spellStart"/>
      <w:r w:rsidR="00236925">
        <w:rPr>
          <w:i/>
        </w:rPr>
        <w:t>Zolotas</w:t>
      </w:r>
      <w:proofErr w:type="spellEnd"/>
      <w:r w:rsidR="00236925">
        <w:rPr>
          <w:i/>
        </w:rPr>
        <w:t xml:space="preserve"> przeciwko Grecji (nr 2)</w:t>
      </w:r>
      <w:r w:rsidR="00236925">
        <w:t xml:space="preserve">, </w:t>
      </w:r>
      <w:r w:rsidR="0073085E">
        <w:rPr>
          <w:rFonts w:ascii="Times New Roman" w:hAnsi="Times New Roman"/>
          <w:szCs w:val="24"/>
        </w:rPr>
        <w:t xml:space="preserve">skarga </w:t>
      </w:r>
      <w:r w:rsidR="00236925">
        <w:t>nr 66610/09</w:t>
      </w:r>
      <w:r w:rsidR="00236925">
        <w:rPr>
          <w:snapToGrid w:val="0"/>
        </w:rPr>
        <w:t xml:space="preserve">, § 42, </w:t>
      </w:r>
      <w:r w:rsidR="00236925">
        <w:t>ETPCz 2013 (fragmenty)).</w:t>
      </w:r>
    </w:p>
    <w:p w14:paraId="22596BFF" w14:textId="34A0DC88" w:rsidR="009F1BD7"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82</w:t>
      </w:r>
      <w:r>
        <w:rPr>
          <w:noProof/>
        </w:rPr>
        <w:fldChar w:fldCharType="end"/>
      </w:r>
      <w:r w:rsidR="0091240C">
        <w:t>.</w:t>
      </w:r>
      <w:r w:rsidR="004B5C8A">
        <w:t xml:space="preserve"> </w:t>
      </w:r>
      <w:r w:rsidR="0091240C">
        <w:t>W odniesieniu do zachowania skarżącej Trybunał stwierdza, że nie zarzuc</w:t>
      </w:r>
      <w:r w:rsidR="002474A5">
        <w:t>o</w:t>
      </w:r>
      <w:r w:rsidR="0091240C">
        <w:t xml:space="preserve">no jej przyczynienia się do </w:t>
      </w:r>
      <w:r w:rsidR="002474A5">
        <w:t xml:space="preserve">pobierania </w:t>
      </w:r>
      <w:r w:rsidR="0091240C">
        <w:t xml:space="preserve">zasiłku w zakresie wykraczającym poza jej uprawnienie poprzez składanie nieprawdziwych wniosków </w:t>
      </w:r>
      <w:r w:rsidR="002474A5">
        <w:t xml:space="preserve">czy też </w:t>
      </w:r>
      <w:r w:rsidR="0091240C">
        <w:t>innego działania, które nie było podejmowane w dobrej wierze.</w:t>
      </w:r>
    </w:p>
    <w:p w14:paraId="5B90D6D3" w14:textId="297713DA" w:rsidR="00136184"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83</w:t>
      </w:r>
      <w:r>
        <w:rPr>
          <w:noProof/>
        </w:rPr>
        <w:fldChar w:fldCharType="end"/>
      </w:r>
      <w:r w:rsidR="004334EF">
        <w:t>.</w:t>
      </w:r>
      <w:r w:rsidR="004B5C8A">
        <w:t xml:space="preserve"> </w:t>
      </w:r>
      <w:r w:rsidR="004334EF">
        <w:t xml:space="preserve">Właściwy organ podjął decyzję na korzyść skarżącej i w dalszym ciągu dokonywał kolejnych płatności, </w:t>
      </w:r>
      <w:r w:rsidR="002474A5">
        <w:t xml:space="preserve">a zatem </w:t>
      </w:r>
      <w:r w:rsidR="004334EF">
        <w:t xml:space="preserve">skarżąca miała uzasadnione podstawy, by sądzić, iż otrzymane środki były </w:t>
      </w:r>
      <w:r w:rsidR="003C70FA">
        <w:t>wypłacane zgodnie z prawem</w:t>
      </w:r>
      <w:r w:rsidR="004334EF">
        <w:t xml:space="preserve">. Prawdą jest, że art. 25 </w:t>
      </w:r>
      <w:r w:rsidR="002474A5">
        <w:t>u</w:t>
      </w:r>
      <w:r w:rsidR="004334EF">
        <w:t xml:space="preserve">stawy o zatrudnieniu jasno stanowi, że kobieta zatrudniona przez okres krótszy niż 25 lat ma prawo do pobierania zasiłku dla bezrobotnych z tytułu tymczasowej niezdolności do pracy, </w:t>
      </w:r>
      <w:r w:rsidR="002474A5">
        <w:t>przez</w:t>
      </w:r>
      <w:r w:rsidR="004334EF">
        <w:t xml:space="preserve"> okres </w:t>
      </w:r>
      <w:r w:rsidR="002474A5">
        <w:t xml:space="preserve">nie dłuższy niż </w:t>
      </w:r>
      <w:r w:rsidR="004334EF">
        <w:t xml:space="preserve">12 miesięcy (zob. par. 41 powyżej), decyzja wydana wobec skarżącej nie zawierała wyraźnego oznaczenia terminu, </w:t>
      </w:r>
      <w:r w:rsidR="002474A5">
        <w:t xml:space="preserve">a zatem </w:t>
      </w:r>
      <w:r w:rsidR="004334EF">
        <w:t xml:space="preserve">skarżąca nie została o </w:t>
      </w:r>
      <w:r w:rsidR="002474A5">
        <w:t xml:space="preserve">nim </w:t>
      </w:r>
      <w:r w:rsidR="004334EF">
        <w:t xml:space="preserve">powiadomiona. Co więcej, mając na względzie fakt, że kolejne dwa lata </w:t>
      </w:r>
      <w:r w:rsidR="00912339">
        <w:t xml:space="preserve">stażu pracy </w:t>
      </w:r>
      <w:r w:rsidR="004334EF">
        <w:t xml:space="preserve">zostały wpisane do dziennika zatrudnienia skarżącej (zob. par. 11 powyżej) wydaje się, że skarżąca – będąca niewykwalifikowanym pracownikiem – miała podstawy by sądzić, że spełniła wszelkie wymogi wynikające z art. 23 ust. 3 </w:t>
      </w:r>
      <w:r w:rsidR="00912339">
        <w:t>u</w:t>
      </w:r>
      <w:r w:rsidR="004334EF">
        <w:t xml:space="preserve">stawy o zatrudnieniu (zob. par. 40 powyżej). W tych okolicznościach, Trybunał nie </w:t>
      </w:r>
      <w:r w:rsidR="00912339">
        <w:t>znajduje podstaw do uznania</w:t>
      </w:r>
      <w:r w:rsidR="004334EF">
        <w:t xml:space="preserve">, że od skarżącej </w:t>
      </w:r>
      <w:r w:rsidR="00912339">
        <w:t xml:space="preserve">należało wymagać </w:t>
      </w:r>
      <w:r w:rsidR="004334EF">
        <w:t xml:space="preserve">wiedzy o </w:t>
      </w:r>
      <w:r w:rsidR="00912339">
        <w:t xml:space="preserve">tym, że </w:t>
      </w:r>
      <w:r w:rsidR="00912339">
        <w:lastRenderedPageBreak/>
        <w:t xml:space="preserve">pobierała zasiłek </w:t>
      </w:r>
      <w:r w:rsidR="004334EF">
        <w:t xml:space="preserve">dla bezrobotnych </w:t>
      </w:r>
      <w:r w:rsidR="00912339">
        <w:t>po upływie</w:t>
      </w:r>
      <w:r w:rsidR="004334EF">
        <w:t xml:space="preserve"> maksymalnego okresu </w:t>
      </w:r>
      <w:r w:rsidR="00912339">
        <w:t>przewidzianego prawem</w:t>
      </w:r>
      <w:r w:rsidR="004334EF">
        <w:t>.</w:t>
      </w:r>
    </w:p>
    <w:p w14:paraId="5E8E378A" w14:textId="75EB8B12" w:rsidR="009F1BD7"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84</w:t>
      </w:r>
      <w:r>
        <w:rPr>
          <w:noProof/>
        </w:rPr>
        <w:fldChar w:fldCharType="end"/>
      </w:r>
      <w:r w:rsidR="00D14255">
        <w:t>.</w:t>
      </w:r>
      <w:r w:rsidR="004B5C8A">
        <w:t xml:space="preserve"> </w:t>
      </w:r>
      <w:r w:rsidR="00D14255">
        <w:t>W odniesieniu do postępowania organów Trybunał</w:t>
      </w:r>
      <w:r w:rsidR="00912339">
        <w:t xml:space="preserve"> wskazuje</w:t>
      </w:r>
      <w:r w:rsidR="00D14255">
        <w:t xml:space="preserve"> na </w:t>
      </w:r>
      <w:r w:rsidR="00912339">
        <w:t>wstępie</w:t>
      </w:r>
      <w:r w:rsidR="00D14255">
        <w:t>, iż w kontekście prawa własności szczególną uwagę należy przypisać zasadzie dobr</w:t>
      </w:r>
      <w:r w:rsidR="00912339">
        <w:t>ego zarządzania</w:t>
      </w:r>
      <w:r w:rsidR="00D14255">
        <w:t xml:space="preserve">. W tej sprawie Trybunał stwierdza, że organy nie </w:t>
      </w:r>
      <w:r w:rsidR="00912339">
        <w:t xml:space="preserve">wywiązały się ze </w:t>
      </w:r>
      <w:r w:rsidR="00D14255">
        <w:t xml:space="preserve">swojego obowiązku działania we właściwym czasie, w odpowiedni i skuteczny sposób (zob. </w:t>
      </w:r>
      <w:r w:rsidR="00D14255">
        <w:rPr>
          <w:i/>
        </w:rPr>
        <w:t>Moskal</w:t>
      </w:r>
      <w:r w:rsidR="00D14255">
        <w:t xml:space="preserve">, </w:t>
      </w:r>
      <w:r w:rsidR="00912339" w:rsidRPr="00C754AE">
        <w:rPr>
          <w:i/>
          <w:iCs/>
        </w:rPr>
        <w:t>op. cit.</w:t>
      </w:r>
      <w:r w:rsidR="00D14255">
        <w:t>, § 72).</w:t>
      </w:r>
    </w:p>
    <w:p w14:paraId="10F58FA3" w14:textId="7E4043D1" w:rsidR="00D14255"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85</w:t>
      </w:r>
      <w:r>
        <w:rPr>
          <w:noProof/>
        </w:rPr>
        <w:fldChar w:fldCharType="end"/>
      </w:r>
      <w:r w:rsidR="0049764E">
        <w:t>.</w:t>
      </w:r>
      <w:r w:rsidR="004B5C8A">
        <w:t xml:space="preserve"> </w:t>
      </w:r>
      <w:r w:rsidR="0049764E">
        <w:t xml:space="preserve">Ustalono, że Urząd Pracy w Rijece w swojej decyzji z dnia 27 czerwca 1997 r. </w:t>
      </w:r>
      <w:r w:rsidR="00912339">
        <w:t xml:space="preserve">dopuścił się </w:t>
      </w:r>
      <w:r w:rsidR="0049764E">
        <w:t>bł</w:t>
      </w:r>
      <w:r w:rsidR="00912339">
        <w:t>ę</w:t>
      </w:r>
      <w:r w:rsidR="0049764E">
        <w:t>d</w:t>
      </w:r>
      <w:r w:rsidR="00912339">
        <w:t>u</w:t>
      </w:r>
      <w:r w:rsidR="0049764E">
        <w:t xml:space="preserve"> </w:t>
      </w:r>
      <w:r w:rsidR="00912339">
        <w:t xml:space="preserve">poprzez niewskazanie </w:t>
      </w:r>
      <w:r w:rsidR="0049764E">
        <w:t>okresu, na który przyznano skarżącej dalszy zasiłek dla bezrobotnych. Błąd ten został następnie powielony, gdy</w:t>
      </w:r>
      <w:r w:rsidR="00912339">
        <w:t>ż</w:t>
      </w:r>
      <w:r w:rsidR="0049764E">
        <w:t xml:space="preserve"> przez niemal trzy lata po </w:t>
      </w:r>
      <w:r w:rsidR="00912339">
        <w:t xml:space="preserve">upływie </w:t>
      </w:r>
      <w:r w:rsidR="0049764E">
        <w:t>maksymalnego okresu świadczenia określonego w art. 25</w:t>
      </w:r>
      <w:r w:rsidR="004B5C8A">
        <w:t xml:space="preserve"> </w:t>
      </w:r>
      <w:r w:rsidR="0049764E">
        <w:t xml:space="preserve">ust. 2 pkt 1 </w:t>
      </w:r>
      <w:r w:rsidR="00912339">
        <w:t>u</w:t>
      </w:r>
      <w:r w:rsidR="0049764E">
        <w:t xml:space="preserve">stawy o zatrudnieniu, skarżącej </w:t>
      </w:r>
      <w:r w:rsidR="00912339">
        <w:t xml:space="preserve">nadal </w:t>
      </w:r>
      <w:r w:rsidR="0049764E">
        <w:t>wypłacano zasiłek dla bezrobotnych.</w:t>
      </w:r>
    </w:p>
    <w:p w14:paraId="37942646" w14:textId="16792585" w:rsidR="002A07B4"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86</w:t>
      </w:r>
      <w:r>
        <w:rPr>
          <w:noProof/>
        </w:rPr>
        <w:fldChar w:fldCharType="end"/>
      </w:r>
      <w:r w:rsidR="002A07B4">
        <w:t>.</w:t>
      </w:r>
      <w:r w:rsidR="004B5C8A">
        <w:t xml:space="preserve"> </w:t>
      </w:r>
      <w:r w:rsidR="002A07B4">
        <w:t xml:space="preserve">Nadto Trybunał </w:t>
      </w:r>
      <w:r w:rsidR="00912339">
        <w:t>zauważa</w:t>
      </w:r>
      <w:r w:rsidR="002A07B4">
        <w:t>, iż nawet jeśli wypłacanie zasiłku dla bezrobotnych</w:t>
      </w:r>
      <w:r w:rsidR="00912339">
        <w:t>, którego</w:t>
      </w:r>
      <w:r w:rsidR="002A07B4">
        <w:t xml:space="preserve"> skarżąc</w:t>
      </w:r>
      <w:r w:rsidR="00912339">
        <w:t>a</w:t>
      </w:r>
      <w:r w:rsidR="002A07B4">
        <w:t xml:space="preserve"> </w:t>
      </w:r>
      <w:r w:rsidR="00912339">
        <w:t xml:space="preserve">nie powinna była otrzymać, </w:t>
      </w:r>
      <w:r w:rsidR="002A07B4">
        <w:t>w całości wynikało z błędu popełnionego przez Państwo, skarżąc</w:t>
      </w:r>
      <w:r w:rsidR="00912339">
        <w:t>ą</w:t>
      </w:r>
      <w:r w:rsidR="002A07B4">
        <w:t xml:space="preserve"> </w:t>
      </w:r>
      <w:r w:rsidR="00912339">
        <w:t xml:space="preserve">zobowiązano do zwrotu nadpłaty w pełnej wysokości wraz </w:t>
      </w:r>
      <w:r w:rsidR="002A07B4">
        <w:t xml:space="preserve">z ustawowymi odsetkami. </w:t>
      </w:r>
      <w:r w:rsidR="00912339">
        <w:t xml:space="preserve">Tym samym Państwu </w:t>
      </w:r>
      <w:r w:rsidR="002A07B4">
        <w:t xml:space="preserve">nie przypisano </w:t>
      </w:r>
      <w:r w:rsidR="000B3472">
        <w:t xml:space="preserve">sobie </w:t>
      </w:r>
      <w:r w:rsidR="002A07B4">
        <w:t xml:space="preserve">żadnej odpowiedzialności za </w:t>
      </w:r>
      <w:r w:rsidR="00912339">
        <w:t xml:space="preserve">stworzenie </w:t>
      </w:r>
      <w:r w:rsidR="002A07B4">
        <w:t>przedmiotowego stanu</w:t>
      </w:r>
      <w:r w:rsidR="00912339">
        <w:t xml:space="preserve"> ani</w:t>
      </w:r>
      <w:r w:rsidR="002A07B4">
        <w:t xml:space="preserve"> nie poniosło ono żadnych konsekwencji swojego błędu. </w:t>
      </w:r>
      <w:r w:rsidR="00912339">
        <w:t>W całości obciążono nim</w:t>
      </w:r>
      <w:r w:rsidR="002A07B4">
        <w:t xml:space="preserve"> wyłącznie skarżącą.</w:t>
      </w:r>
    </w:p>
    <w:p w14:paraId="498D1EE6" w14:textId="3A27C744" w:rsidR="002A07B4"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87</w:t>
      </w:r>
      <w:r>
        <w:rPr>
          <w:noProof/>
        </w:rPr>
        <w:fldChar w:fldCharType="end"/>
      </w:r>
      <w:r w:rsidR="002A07B4">
        <w:t>.</w:t>
      </w:r>
      <w:r w:rsidR="004B5C8A">
        <w:t xml:space="preserve"> </w:t>
      </w:r>
      <w:r w:rsidR="002A07B4">
        <w:t xml:space="preserve">Trybunał potwierdza, że skarżącej zaproponowano spłatę </w:t>
      </w:r>
      <w:r w:rsidR="00912339">
        <w:t xml:space="preserve">zobowiązania </w:t>
      </w:r>
      <w:r w:rsidR="002A07B4">
        <w:t xml:space="preserve">w </w:t>
      </w:r>
      <w:r w:rsidR="000B3472">
        <w:t>sześćdziesięciu</w:t>
      </w:r>
      <w:r w:rsidR="002A07B4">
        <w:t xml:space="preserve"> ratach. Pozostaje jednak </w:t>
      </w:r>
      <w:r w:rsidR="00D432D0">
        <w:t>faktem</w:t>
      </w:r>
      <w:r w:rsidR="002A07B4">
        <w:t xml:space="preserve">, iż </w:t>
      </w:r>
      <w:r w:rsidR="00D432D0">
        <w:t xml:space="preserve">kwota, do zwrotu </w:t>
      </w:r>
      <w:r w:rsidR="002A07B4">
        <w:t>któr</w:t>
      </w:r>
      <w:r w:rsidR="00D432D0">
        <w:t>ej</w:t>
      </w:r>
      <w:r w:rsidR="002A07B4">
        <w:t xml:space="preserve"> Państwo </w:t>
      </w:r>
      <w:r w:rsidR="00D432D0">
        <w:t>zobowiązało</w:t>
      </w:r>
      <w:r w:rsidR="002A07B4">
        <w:t xml:space="preserve"> </w:t>
      </w:r>
      <w:r w:rsidR="00D432D0">
        <w:t>skarżącą wraz z</w:t>
      </w:r>
      <w:r w:rsidR="002A07B4">
        <w:t xml:space="preserve"> </w:t>
      </w:r>
      <w:r w:rsidR="00D432D0">
        <w:t xml:space="preserve">ustawowymi </w:t>
      </w:r>
      <w:r w:rsidR="002A07B4">
        <w:t>odset</w:t>
      </w:r>
      <w:r w:rsidR="00D432D0">
        <w:t xml:space="preserve">kami </w:t>
      </w:r>
      <w:r w:rsidR="002A07B4">
        <w:t xml:space="preserve">stanowiło dla niej wysoką </w:t>
      </w:r>
      <w:r w:rsidR="000B3472">
        <w:t xml:space="preserve">kwotę </w:t>
      </w:r>
      <w:r w:rsidR="002A07B4">
        <w:t xml:space="preserve"> zważywszy</w:t>
      </w:r>
      <w:r w:rsidR="00D432D0">
        <w:t xml:space="preserve"> na to</w:t>
      </w:r>
      <w:r w:rsidR="002A07B4">
        <w:t xml:space="preserve">, że </w:t>
      </w:r>
      <w:r w:rsidR="00D432D0">
        <w:t>pozbawiono ją</w:t>
      </w:r>
      <w:r w:rsidR="002A07B4">
        <w:t xml:space="preserve"> jedynego źródła dochodu oraz </w:t>
      </w:r>
      <w:r w:rsidR="000B3472">
        <w:t>z powodu jej ogólnej sytuacji</w:t>
      </w:r>
      <w:r w:rsidR="002A07B4">
        <w:t xml:space="preserve"> </w:t>
      </w:r>
      <w:r w:rsidR="000B3472">
        <w:t>finansowej</w:t>
      </w:r>
      <w:r w:rsidR="002A07B4">
        <w:t xml:space="preserve"> (zob. par.</w:t>
      </w:r>
      <w:r w:rsidR="00D432D0">
        <w:t xml:space="preserve"> </w:t>
      </w:r>
      <w:r w:rsidR="002A07B4">
        <w:t xml:space="preserve">15, 24 i par. 31 powyżej). </w:t>
      </w:r>
    </w:p>
    <w:p w14:paraId="45E744BB" w14:textId="23145F82" w:rsidR="009F1BD7"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88</w:t>
      </w:r>
      <w:r>
        <w:rPr>
          <w:noProof/>
        </w:rPr>
        <w:fldChar w:fldCharType="end"/>
      </w:r>
      <w:r w:rsidR="000C6C13">
        <w:t>.</w:t>
      </w:r>
      <w:r w:rsidR="004B5C8A">
        <w:t xml:space="preserve"> </w:t>
      </w:r>
      <w:r w:rsidR="000C6C13">
        <w:t xml:space="preserve">W odniesieniu do osobistej sytuacji skarżącej Trybunał podkreśla, że otrzymana przez nią kwota z tytułu zasiłku dla bezrobotnych jest </w:t>
      </w:r>
      <w:r w:rsidR="00D432D0">
        <w:t xml:space="preserve">nieznaczna </w:t>
      </w:r>
      <w:r w:rsidR="000C6C13">
        <w:t xml:space="preserve">i </w:t>
      </w:r>
      <w:r w:rsidR="00D432D0">
        <w:t>była</w:t>
      </w:r>
      <w:r w:rsidR="000C6C13">
        <w:t xml:space="preserve"> </w:t>
      </w:r>
      <w:r w:rsidR="00D432D0">
        <w:t xml:space="preserve">przeznaczana </w:t>
      </w:r>
      <w:r w:rsidR="000C6C13">
        <w:t xml:space="preserve">na zaspokojenie podstawowych </w:t>
      </w:r>
      <w:r w:rsidR="00D432D0">
        <w:t xml:space="preserve">potrzeb </w:t>
      </w:r>
      <w:r w:rsidR="000C6C13">
        <w:t>życiowych.</w:t>
      </w:r>
    </w:p>
    <w:p w14:paraId="54449858" w14:textId="1443E959" w:rsidR="009F1BD7"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89</w:t>
      </w:r>
      <w:r>
        <w:rPr>
          <w:noProof/>
        </w:rPr>
        <w:fldChar w:fldCharType="end"/>
      </w:r>
      <w:r w:rsidR="006B2B60">
        <w:t>.</w:t>
      </w:r>
      <w:r w:rsidR="004B5C8A">
        <w:t xml:space="preserve"> </w:t>
      </w:r>
      <w:r w:rsidR="00D432D0">
        <w:t>O</w:t>
      </w:r>
      <w:r w:rsidR="006B2B60">
        <w:t>rzekając w przedmiocie bezpodstawnego wzbogacenia</w:t>
      </w:r>
      <w:r w:rsidR="00D432D0">
        <w:t>, sądy krajowe</w:t>
      </w:r>
      <w:r w:rsidR="006B2B60">
        <w:t xml:space="preserve"> nie wzięły pod uwagę sytuacji </w:t>
      </w:r>
      <w:r w:rsidR="00D432D0">
        <w:t xml:space="preserve">finansowej </w:t>
      </w:r>
      <w:r w:rsidR="006B2B60">
        <w:t>skarżącej ani jej stanu zdrowia. Skarżąca cierpiała na chorobę psychiczną od 1993 r., w wyniku której stała się niezdolna do pracy. Od 19</w:t>
      </w:r>
      <w:r w:rsidR="00485E53">
        <w:t>9</w:t>
      </w:r>
      <w:r w:rsidR="006B2B60">
        <w:t xml:space="preserve">5 r. była osobą bezrobotną. W czasie, gdy jej zatrudnienie ustało </w:t>
      </w:r>
      <w:r w:rsidR="00D432D0">
        <w:t>wskutek</w:t>
      </w:r>
      <w:r w:rsidR="006B2B60">
        <w:t xml:space="preserve"> niewypłacalności pracodawcy, </w:t>
      </w:r>
      <w:r w:rsidR="00D432D0">
        <w:t xml:space="preserve">brakowało jej </w:t>
      </w:r>
      <w:r w:rsidR="006B2B60">
        <w:t xml:space="preserve">zaledwie dwa miesiące </w:t>
      </w:r>
      <w:r w:rsidR="00D432D0">
        <w:t xml:space="preserve">do </w:t>
      </w:r>
      <w:r w:rsidR="00485E53">
        <w:t>uzyskania</w:t>
      </w:r>
      <w:r w:rsidR="00D432D0">
        <w:t xml:space="preserve"> </w:t>
      </w:r>
      <w:r w:rsidR="006B2B60">
        <w:t xml:space="preserve">uprawnienia do  zasiłku dla bezrobotnych do czasu ponownego zatrudnienia lub przyszłej emerytury na podstawie art. 23 ustawy o zatrudnieniu (zob. par. 6 i 40, zob. także </w:t>
      </w:r>
      <w:r w:rsidR="006B2B60">
        <w:rPr>
          <w:i/>
        </w:rPr>
        <w:t>mutatis mutandis</w:t>
      </w:r>
      <w:r w:rsidR="006B2B60">
        <w:t xml:space="preserve"> </w:t>
      </w:r>
      <w:proofErr w:type="spellStart"/>
      <w:r w:rsidR="006B2B60">
        <w:rPr>
          <w:rFonts w:ascii="Times New Roman" w:hAnsi="Times New Roman"/>
          <w:i/>
          <w:szCs w:val="24"/>
        </w:rPr>
        <w:t>Béláné</w:t>
      </w:r>
      <w:proofErr w:type="spellEnd"/>
      <w:r w:rsidR="006B2B60">
        <w:rPr>
          <w:rFonts w:ascii="Times New Roman" w:hAnsi="Times New Roman"/>
          <w:i/>
          <w:szCs w:val="24"/>
        </w:rPr>
        <w:t xml:space="preserve"> </w:t>
      </w:r>
      <w:proofErr w:type="spellStart"/>
      <w:r w:rsidR="006B2B60">
        <w:rPr>
          <w:rFonts w:ascii="Times New Roman" w:hAnsi="Times New Roman"/>
          <w:i/>
          <w:szCs w:val="24"/>
        </w:rPr>
        <w:t>Nagy</w:t>
      </w:r>
      <w:proofErr w:type="spellEnd"/>
      <w:r w:rsidR="006B2B60">
        <w:rPr>
          <w:rFonts w:ascii="Times New Roman" w:hAnsi="Times New Roman"/>
          <w:szCs w:val="24"/>
        </w:rPr>
        <w:t xml:space="preserve">, </w:t>
      </w:r>
      <w:r w:rsidR="00D432D0">
        <w:rPr>
          <w:rFonts w:ascii="Times New Roman" w:hAnsi="Times New Roman"/>
          <w:szCs w:val="24"/>
        </w:rPr>
        <w:t>op. cit.</w:t>
      </w:r>
      <w:r w:rsidR="006B2B60">
        <w:rPr>
          <w:rFonts w:ascii="Times New Roman" w:hAnsi="Times New Roman"/>
          <w:szCs w:val="24"/>
        </w:rPr>
        <w:t>, § 123).</w:t>
      </w:r>
      <w:r w:rsidR="0044074E">
        <w:rPr>
          <w:rFonts w:ascii="Times New Roman" w:hAnsi="Times New Roman"/>
          <w:szCs w:val="24"/>
        </w:rPr>
        <w:t xml:space="preserve"> </w:t>
      </w:r>
      <w:r w:rsidR="0044074E">
        <w:t>Z i</w:t>
      </w:r>
      <w:r w:rsidR="006B2B60">
        <w:t>nformacj</w:t>
      </w:r>
      <w:r w:rsidR="0044074E">
        <w:t>i</w:t>
      </w:r>
      <w:r w:rsidR="006B2B60">
        <w:t xml:space="preserve"> </w:t>
      </w:r>
      <w:r w:rsidR="0044074E">
        <w:t>uzyskanych w toku</w:t>
      </w:r>
      <w:r w:rsidR="006B2B60">
        <w:t xml:space="preserve"> postępowania egzekucyjnego </w:t>
      </w:r>
      <w:r w:rsidR="0044074E">
        <w:t>wynika</w:t>
      </w:r>
      <w:r w:rsidR="006B2B60">
        <w:t xml:space="preserve">, że skarżąca nie </w:t>
      </w:r>
      <w:r w:rsidR="0044074E">
        <w:t>ma żadnych rachunków bankowych</w:t>
      </w:r>
      <w:r w:rsidR="006B2B60">
        <w:t xml:space="preserve">, </w:t>
      </w:r>
      <w:r w:rsidR="0044074E">
        <w:t xml:space="preserve">żadnego dochodu </w:t>
      </w:r>
      <w:r w:rsidR="006B2B60">
        <w:t xml:space="preserve">ani </w:t>
      </w:r>
      <w:r w:rsidR="0044074E">
        <w:t>żadnego majątku</w:t>
      </w:r>
      <w:r w:rsidR="006B2B60">
        <w:t xml:space="preserve"> o </w:t>
      </w:r>
      <w:r w:rsidR="0044074E">
        <w:t>znacznej wartości</w:t>
      </w:r>
      <w:r w:rsidR="006B2B60">
        <w:t xml:space="preserve">. W tych okolicznościach spłata długu w 60 ratach </w:t>
      </w:r>
      <w:r w:rsidR="0044074E">
        <w:t>stanowiłaby zagrożenie dla</w:t>
      </w:r>
      <w:r w:rsidR="006B2B60">
        <w:t xml:space="preserve"> jej utrzymani</w:t>
      </w:r>
      <w:r w:rsidR="0044074E">
        <w:t>a</w:t>
      </w:r>
      <w:r w:rsidR="006B2B60">
        <w:t>.</w:t>
      </w:r>
    </w:p>
    <w:p w14:paraId="66953CB6" w14:textId="0339A8CC" w:rsidR="009F1BD7"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90</w:t>
      </w:r>
      <w:r>
        <w:rPr>
          <w:noProof/>
        </w:rPr>
        <w:fldChar w:fldCharType="end"/>
      </w:r>
      <w:r w:rsidR="004F40F1">
        <w:t>.</w:t>
      </w:r>
      <w:r w:rsidR="004B5C8A">
        <w:t xml:space="preserve"> </w:t>
      </w:r>
      <w:r w:rsidR="004F40F1">
        <w:t xml:space="preserve">W </w:t>
      </w:r>
      <w:r w:rsidR="0044074E">
        <w:t>świetle</w:t>
      </w:r>
      <w:r w:rsidR="004F40F1">
        <w:t xml:space="preserve"> </w:t>
      </w:r>
      <w:r w:rsidR="0044074E">
        <w:t xml:space="preserve">powyższych rozważań </w:t>
      </w:r>
      <w:r w:rsidR="004F40F1">
        <w:t xml:space="preserve">Trybunał stwierdza, że w okolicznościach niniejszej sprawy wymagania nałożone na skarżącą </w:t>
      </w:r>
      <w:r w:rsidR="004F40F1">
        <w:lastRenderedPageBreak/>
        <w:t xml:space="preserve">dotyczące </w:t>
      </w:r>
      <w:r w:rsidR="0044074E">
        <w:t>zwrotu kwoty</w:t>
      </w:r>
      <w:r w:rsidR="004F40F1">
        <w:t xml:space="preserve"> zasiłku dla bezrobotnych nie</w:t>
      </w:r>
      <w:r w:rsidR="0044074E">
        <w:t>należnie</w:t>
      </w:r>
      <w:r w:rsidR="004F40F1">
        <w:t xml:space="preserve"> przyznanego przez właściwy organ, </w:t>
      </w:r>
      <w:r w:rsidR="0044074E">
        <w:t>po upływie</w:t>
      </w:r>
      <w:r w:rsidR="004F40F1">
        <w:t xml:space="preserve"> maksymaln</w:t>
      </w:r>
      <w:r w:rsidR="0044074E">
        <w:t>ego</w:t>
      </w:r>
      <w:r w:rsidR="004F40F1">
        <w:t xml:space="preserve"> okres</w:t>
      </w:r>
      <w:r w:rsidR="0044074E">
        <w:t>u</w:t>
      </w:r>
      <w:r w:rsidR="004F40F1">
        <w:t xml:space="preserve"> ustawow</w:t>
      </w:r>
      <w:r w:rsidR="0044074E">
        <w:t>ego</w:t>
      </w:r>
      <w:r w:rsidR="004F40F1">
        <w:t xml:space="preserve"> pociąga za sobą nałożenie na nią nadmiernego obciążenia.</w:t>
      </w:r>
    </w:p>
    <w:p w14:paraId="0646FCAB" w14:textId="2247B4BF" w:rsidR="002A07B4" w:rsidRPr="00430535" w:rsidRDefault="00AC484E" w:rsidP="00430535">
      <w:pPr>
        <w:pStyle w:val="ECHRPara"/>
        <w:rPr>
          <w:b/>
        </w:rPr>
      </w:pPr>
      <w:r>
        <w:rPr>
          <w:noProof/>
        </w:rPr>
        <w:fldChar w:fldCharType="begin"/>
      </w:r>
      <w:r>
        <w:rPr>
          <w:noProof/>
        </w:rPr>
        <w:instrText xml:space="preserve"> SEQ level0 \*arabic </w:instrText>
      </w:r>
      <w:r>
        <w:rPr>
          <w:noProof/>
        </w:rPr>
        <w:fldChar w:fldCharType="separate"/>
      </w:r>
      <w:r w:rsidR="004B5C8A">
        <w:rPr>
          <w:noProof/>
        </w:rPr>
        <w:t>91</w:t>
      </w:r>
      <w:r>
        <w:rPr>
          <w:noProof/>
        </w:rPr>
        <w:fldChar w:fldCharType="end"/>
      </w:r>
      <w:r w:rsidR="00FB6709">
        <w:t>.</w:t>
      </w:r>
      <w:r w:rsidR="004B5C8A">
        <w:t xml:space="preserve"> </w:t>
      </w:r>
      <w:r w:rsidR="0044074E">
        <w:t>Z powyższego wynika</w:t>
      </w:r>
      <w:r w:rsidR="00FB6709">
        <w:t>, że doszło do naruszenia art. 1 Protokołu nr 1 do Konwencji.</w:t>
      </w:r>
    </w:p>
    <w:p w14:paraId="6C57EAD5" w14:textId="77777777" w:rsidR="00014566" w:rsidRPr="00430535" w:rsidRDefault="001D66BB" w:rsidP="00430535">
      <w:pPr>
        <w:pStyle w:val="ECHRHeading1"/>
      </w:pPr>
      <w:r>
        <w:t>II.</w:t>
      </w:r>
      <w:r w:rsidR="004B5C8A">
        <w:t xml:space="preserve"> </w:t>
      </w:r>
      <w:r>
        <w:t>ZARZUCANE NARUSZENIE ART. 8 KONWENCJI</w:t>
      </w:r>
    </w:p>
    <w:p w14:paraId="03D8EEDC" w14:textId="19F9DC14" w:rsidR="00257A96"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92</w:t>
      </w:r>
      <w:r>
        <w:rPr>
          <w:noProof/>
        </w:rPr>
        <w:fldChar w:fldCharType="end"/>
      </w:r>
      <w:r w:rsidR="00D14255">
        <w:t>.</w:t>
      </w:r>
      <w:r w:rsidR="004B5C8A">
        <w:t xml:space="preserve"> </w:t>
      </w:r>
      <w:r w:rsidR="00D14255">
        <w:t>Skarżąca zarzuc</w:t>
      </w:r>
      <w:r w:rsidR="008E03DF">
        <w:t>iła</w:t>
      </w:r>
      <w:r w:rsidR="00D14255">
        <w:t xml:space="preserve"> organom krajowym naruszenie jej prawa do poszanowania życia prywatnego wynikającego z treści art. 8 Konwencji, który stanowi:</w:t>
      </w:r>
    </w:p>
    <w:p w14:paraId="34501C9A" w14:textId="77777777" w:rsidR="00257A96" w:rsidRPr="00430535" w:rsidRDefault="00257A96" w:rsidP="00430535">
      <w:pPr>
        <w:pStyle w:val="ECHRParaQuote"/>
      </w:pPr>
      <w:r>
        <w:t>„1.</w:t>
      </w:r>
      <w:r w:rsidR="004B5C8A">
        <w:t xml:space="preserve"> </w:t>
      </w:r>
      <w:r>
        <w:t>Każdy ma prawo do poszanowania swojego życia prywatnego i rodzinnego, swojego mieszkania i swojej korespondencji.</w:t>
      </w:r>
    </w:p>
    <w:p w14:paraId="00662002" w14:textId="77777777" w:rsidR="001D66BB" w:rsidRPr="00430535" w:rsidRDefault="00257A96" w:rsidP="00430535">
      <w:pPr>
        <w:pStyle w:val="ECHRParaQuote"/>
      </w:pPr>
      <w:r>
        <w:t>2.</w:t>
      </w:r>
      <w:r w:rsidR="004B5C8A">
        <w:t xml:space="preserve"> </w:t>
      </w:r>
      <w:r>
        <w:t>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14:paraId="68E69AF5" w14:textId="77777777" w:rsidR="001D66BB"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93</w:t>
      </w:r>
      <w:r>
        <w:rPr>
          <w:noProof/>
        </w:rPr>
        <w:fldChar w:fldCharType="end"/>
      </w:r>
      <w:r w:rsidR="001D66BB">
        <w:t>.</w:t>
      </w:r>
      <w:r w:rsidR="004B5C8A">
        <w:t xml:space="preserve"> </w:t>
      </w:r>
      <w:r w:rsidR="001D66BB">
        <w:t>Rząd zakwestionował ten argument.</w:t>
      </w:r>
    </w:p>
    <w:p w14:paraId="71D3859D" w14:textId="7FF5D854" w:rsidR="001D66BB"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94</w:t>
      </w:r>
      <w:r>
        <w:rPr>
          <w:noProof/>
        </w:rPr>
        <w:fldChar w:fldCharType="end"/>
      </w:r>
      <w:r w:rsidR="001D66BB">
        <w:t>.</w:t>
      </w:r>
      <w:r w:rsidR="004B5C8A">
        <w:t xml:space="preserve"> </w:t>
      </w:r>
      <w:r w:rsidR="001D66BB">
        <w:t xml:space="preserve">Trybunał zauważa, że zarzut ten ma związek z zarzutem </w:t>
      </w:r>
      <w:r w:rsidR="00B21464">
        <w:t xml:space="preserve">analizowanym </w:t>
      </w:r>
      <w:r w:rsidR="001D66BB">
        <w:t>powyżej, a co za tym idzie należy go również uznać za dopuszczalny.</w:t>
      </w:r>
    </w:p>
    <w:p w14:paraId="5AB9D3BE" w14:textId="4424F93B" w:rsidR="001D66BB"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95</w:t>
      </w:r>
      <w:r>
        <w:rPr>
          <w:noProof/>
        </w:rPr>
        <w:fldChar w:fldCharType="end"/>
      </w:r>
      <w:r w:rsidR="001D66BB">
        <w:t>.</w:t>
      </w:r>
      <w:r w:rsidR="004B5C8A">
        <w:t xml:space="preserve"> </w:t>
      </w:r>
      <w:r w:rsidR="001D66BB">
        <w:t xml:space="preserve">Mając na uwadze, że argumenty </w:t>
      </w:r>
      <w:r w:rsidR="00B21464">
        <w:t xml:space="preserve">przytoczone </w:t>
      </w:r>
      <w:r w:rsidR="001D66BB">
        <w:t xml:space="preserve">przez strony są takie same jak te, które </w:t>
      </w:r>
      <w:r w:rsidR="00B21464">
        <w:t xml:space="preserve">analizowano </w:t>
      </w:r>
      <w:r w:rsidR="001D66BB">
        <w:t xml:space="preserve">w kontekście art. 1 Protokołu nr </w:t>
      </w:r>
      <w:r w:rsidR="008E03DF">
        <w:t>1</w:t>
      </w:r>
      <w:r w:rsidR="001D66BB">
        <w:t xml:space="preserve"> do Konwencji, Trybunał nie uznaje za konieczne </w:t>
      </w:r>
      <w:r w:rsidR="00B21464">
        <w:t xml:space="preserve">odrębnego </w:t>
      </w:r>
      <w:r w:rsidR="001D66BB">
        <w:t>rozpatrywani</w:t>
      </w:r>
      <w:r w:rsidR="00B21464">
        <w:t>a</w:t>
      </w:r>
      <w:r w:rsidR="001D66BB">
        <w:t xml:space="preserve"> niniejszej skargi.</w:t>
      </w:r>
    </w:p>
    <w:p w14:paraId="25FCF5AB" w14:textId="63E1CB08" w:rsidR="00014566" w:rsidRPr="00430535" w:rsidRDefault="005C674C" w:rsidP="00430535">
      <w:pPr>
        <w:pStyle w:val="ECHRHeading1"/>
      </w:pPr>
      <w:r>
        <w:t>III.</w:t>
      </w:r>
      <w:r w:rsidR="004B5C8A">
        <w:t xml:space="preserve"> </w:t>
      </w:r>
      <w:r>
        <w:t xml:space="preserve">ZASTOSOWANIE ART. 41 KONWENCJI </w:t>
      </w:r>
    </w:p>
    <w:p w14:paraId="74696C32" w14:textId="77777777" w:rsidR="00014566"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96</w:t>
      </w:r>
      <w:r>
        <w:rPr>
          <w:noProof/>
        </w:rPr>
        <w:fldChar w:fldCharType="end"/>
      </w:r>
      <w:r w:rsidR="00700487">
        <w:t>.</w:t>
      </w:r>
      <w:r w:rsidR="004B5C8A">
        <w:t xml:space="preserve"> </w:t>
      </w:r>
      <w:r w:rsidR="00700487">
        <w:t>Art. 41 Konwencji stanowi:</w:t>
      </w:r>
    </w:p>
    <w:p w14:paraId="0B68BA85" w14:textId="77777777" w:rsidR="00014566" w:rsidRPr="00430535" w:rsidRDefault="00014566" w:rsidP="00430535">
      <w:pPr>
        <w:pStyle w:val="ECHRParaQuote"/>
        <w:keepNext/>
        <w:keepLines/>
      </w:pPr>
      <w: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4BC839A3" w14:textId="77777777" w:rsidR="00014566" w:rsidRPr="00430535" w:rsidRDefault="00E85F97" w:rsidP="00430535">
      <w:pPr>
        <w:pStyle w:val="ECHRHeading2"/>
      </w:pPr>
      <w:r>
        <w:t>A.</w:t>
      </w:r>
      <w:r w:rsidR="004B5C8A">
        <w:t xml:space="preserve"> </w:t>
      </w:r>
      <w:r>
        <w:t>Szkoda</w:t>
      </w:r>
    </w:p>
    <w:p w14:paraId="5B57FA54" w14:textId="66890CC2" w:rsidR="004F75DD"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97</w:t>
      </w:r>
      <w:r>
        <w:rPr>
          <w:noProof/>
        </w:rPr>
        <w:fldChar w:fldCharType="end"/>
      </w:r>
      <w:r w:rsidR="00700487">
        <w:t>.</w:t>
      </w:r>
      <w:r w:rsidR="004B5C8A">
        <w:t xml:space="preserve"> </w:t>
      </w:r>
      <w:r w:rsidR="00700487">
        <w:t>Skarżąca domagała się kwoty 83</w:t>
      </w:r>
      <w:r w:rsidR="00B21464">
        <w:t xml:space="preserve"> </w:t>
      </w:r>
      <w:r w:rsidR="00700487">
        <w:t>801,69 HRK (ok. 11</w:t>
      </w:r>
      <w:r w:rsidR="00B21464">
        <w:t xml:space="preserve"> </w:t>
      </w:r>
      <w:r w:rsidR="00700487">
        <w:t xml:space="preserve">150 EUR) tytułem zadośćuczynienia za szkodę majątkową. Zdaniem skarżącej, </w:t>
      </w:r>
      <w:r w:rsidR="00B21464">
        <w:t>kwota ta</w:t>
      </w:r>
      <w:r w:rsidR="00700487">
        <w:t xml:space="preserve"> </w:t>
      </w:r>
      <w:r w:rsidR="00B21464">
        <w:t>stanowi równowartość kwoty</w:t>
      </w:r>
      <w:r w:rsidR="00700487">
        <w:t xml:space="preserve"> 19</w:t>
      </w:r>
      <w:r w:rsidR="00B21464">
        <w:t xml:space="preserve"> </w:t>
      </w:r>
      <w:r w:rsidR="00700487">
        <w:t xml:space="preserve">451,69 HRK (ok. 2600 EUR) wraz z odsetkami za opóźnienie </w:t>
      </w:r>
      <w:r w:rsidR="00B21464">
        <w:t xml:space="preserve">liczonymi </w:t>
      </w:r>
      <w:r w:rsidR="00700487">
        <w:t>od dnia 3 sierpnia 2005 r. do dnia zapłaty, oraz kwotę w wysokości 64</w:t>
      </w:r>
      <w:r w:rsidR="00B21464">
        <w:t xml:space="preserve"> </w:t>
      </w:r>
      <w:r w:rsidR="00700487">
        <w:t xml:space="preserve">350,00 HRK (ok. 8560 EUR) w związku z utratą prawa do pobierania zasiłku dla bezrobotnych w okresie </w:t>
      </w:r>
      <w:r w:rsidR="00B21464">
        <w:t xml:space="preserve">od kwietnia </w:t>
      </w:r>
      <w:r w:rsidR="00700487">
        <w:t xml:space="preserve">2001 r. </w:t>
      </w:r>
      <w:r w:rsidR="00B21464">
        <w:t>do</w:t>
      </w:r>
      <w:r w:rsidR="00700487">
        <w:t xml:space="preserve"> </w:t>
      </w:r>
      <w:r w:rsidR="00B21464">
        <w:t xml:space="preserve">grudnia </w:t>
      </w:r>
      <w:r w:rsidR="00700487">
        <w:t xml:space="preserve">2010 r. wraz z odsetkami za </w:t>
      </w:r>
      <w:r w:rsidR="00B21464">
        <w:t xml:space="preserve">zwłokę w płatności </w:t>
      </w:r>
      <w:r w:rsidR="00700487">
        <w:t>każd</w:t>
      </w:r>
      <w:r w:rsidR="00B21464">
        <w:t>ej</w:t>
      </w:r>
      <w:r w:rsidR="00700487">
        <w:t xml:space="preserve"> rat</w:t>
      </w:r>
      <w:r w:rsidR="00B21464">
        <w:t>y</w:t>
      </w:r>
      <w:r w:rsidR="00700487">
        <w:t xml:space="preserve"> w </w:t>
      </w:r>
      <w:r w:rsidR="00700487">
        <w:lastRenderedPageBreak/>
        <w:t xml:space="preserve">wysokości 550 HRK (ok. 75 EUR) </w:t>
      </w:r>
      <w:r w:rsidR="00B21464">
        <w:t xml:space="preserve">liczonymi </w:t>
      </w:r>
      <w:r w:rsidR="00700487">
        <w:t xml:space="preserve">od miesiąca, w którym odszkodowanie </w:t>
      </w:r>
      <w:r w:rsidR="00B21464">
        <w:t xml:space="preserve">stanie się wymagalne </w:t>
      </w:r>
      <w:r w:rsidR="00700487">
        <w:t xml:space="preserve">do dnia </w:t>
      </w:r>
      <w:r w:rsidR="00B21464">
        <w:t>zapłaty</w:t>
      </w:r>
      <w:r w:rsidR="00700487">
        <w:t xml:space="preserve">. </w:t>
      </w:r>
      <w:r w:rsidR="00B21464">
        <w:t xml:space="preserve">Skarżąca domagała się </w:t>
      </w:r>
      <w:r w:rsidR="00700487">
        <w:t>również kwoty 435</w:t>
      </w:r>
      <w:r w:rsidR="00B21464">
        <w:t xml:space="preserve"> </w:t>
      </w:r>
      <w:r w:rsidR="00700487">
        <w:t>650,00 HRK (ok 57</w:t>
      </w:r>
      <w:r w:rsidR="00B21464">
        <w:t xml:space="preserve"> </w:t>
      </w:r>
      <w:r w:rsidR="00700487">
        <w:t>700</w:t>
      </w:r>
      <w:r w:rsidR="00B21464">
        <w:t xml:space="preserve"> </w:t>
      </w:r>
      <w:r w:rsidR="00700487">
        <w:t>EUR) tytułem zadośćuczynienia za szkodę niemajątkową.</w:t>
      </w:r>
    </w:p>
    <w:p w14:paraId="592B59BB" w14:textId="77777777" w:rsidR="00533F4B"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98</w:t>
      </w:r>
      <w:r>
        <w:rPr>
          <w:noProof/>
        </w:rPr>
        <w:fldChar w:fldCharType="end"/>
      </w:r>
      <w:r w:rsidR="0019391E">
        <w:t>.</w:t>
      </w:r>
      <w:r w:rsidR="004B5C8A">
        <w:t xml:space="preserve"> </w:t>
      </w:r>
      <w:r w:rsidR="0019391E">
        <w:t>Rząd zakwestionował te roszczenia.</w:t>
      </w:r>
    </w:p>
    <w:p w14:paraId="6F1E4661" w14:textId="3E8E17EE" w:rsidR="00533F4B"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99</w:t>
      </w:r>
      <w:r>
        <w:rPr>
          <w:noProof/>
        </w:rPr>
        <w:fldChar w:fldCharType="end"/>
      </w:r>
      <w:r w:rsidR="00700487">
        <w:t>.</w:t>
      </w:r>
      <w:r w:rsidR="004B5C8A">
        <w:t xml:space="preserve"> </w:t>
      </w:r>
      <w:r w:rsidR="00700487">
        <w:t xml:space="preserve">W odniesieniu do szkody majątkowej, z dokumentów przedłożonych przez strony wynika, że skarżąca nie </w:t>
      </w:r>
      <w:r w:rsidR="00B21464">
        <w:t>zwróciła</w:t>
      </w:r>
      <w:r w:rsidR="00700487">
        <w:t xml:space="preserve"> Urzęd</w:t>
      </w:r>
      <w:r w:rsidR="00B21464">
        <w:t>owi</w:t>
      </w:r>
      <w:r w:rsidR="00700487">
        <w:t xml:space="preserve"> Pracy w Rijece </w:t>
      </w:r>
      <w:r w:rsidR="00B21464">
        <w:t xml:space="preserve">kwot, do zwrotu których była zobowiązana, </w:t>
      </w:r>
      <w:r w:rsidR="00700487">
        <w:t xml:space="preserve">oraz że </w:t>
      </w:r>
      <w:r w:rsidR="00B21464">
        <w:t xml:space="preserve">nadal prowadzone jest </w:t>
      </w:r>
      <w:r w:rsidR="00700487">
        <w:t>postępowanie egzekucyjne (zob. par. 32-39 powyżej). W odniesieniu do kwoty 64</w:t>
      </w:r>
      <w:r w:rsidR="00B21464">
        <w:t xml:space="preserve"> </w:t>
      </w:r>
      <w:r w:rsidR="00700487">
        <w:t xml:space="preserve">350,00 HRK z tytułu utraty prawa do pobierania zasiłku dla bezrobotnych w okresie </w:t>
      </w:r>
      <w:r w:rsidR="00B21464">
        <w:t xml:space="preserve">od kwietnia </w:t>
      </w:r>
      <w:r w:rsidR="00700487">
        <w:t>2001</w:t>
      </w:r>
      <w:r w:rsidR="00B21464">
        <w:t xml:space="preserve"> r.</w:t>
      </w:r>
      <w:r w:rsidR="00700487">
        <w:t xml:space="preserve"> </w:t>
      </w:r>
      <w:r w:rsidR="00B21464">
        <w:t>do</w:t>
      </w:r>
      <w:r w:rsidR="00700487">
        <w:t xml:space="preserve"> </w:t>
      </w:r>
      <w:r w:rsidR="00B21464">
        <w:t xml:space="preserve">grudnia </w:t>
      </w:r>
      <w:r w:rsidR="00700487">
        <w:t>2010</w:t>
      </w:r>
      <w:r w:rsidR="00B21464">
        <w:t xml:space="preserve"> r.</w:t>
      </w:r>
      <w:r w:rsidR="00700487">
        <w:t xml:space="preserve">, Trybunał nie </w:t>
      </w:r>
      <w:r w:rsidR="00B21464">
        <w:t xml:space="preserve">dostrzega </w:t>
      </w:r>
      <w:r w:rsidR="00700487">
        <w:t xml:space="preserve">żadnego związku </w:t>
      </w:r>
      <w:r w:rsidR="00B21464">
        <w:t>przyczynowo</w:t>
      </w:r>
      <w:r w:rsidR="008E03DF">
        <w:t xml:space="preserve"> </w:t>
      </w:r>
      <w:r w:rsidR="00B21464">
        <w:t>-</w:t>
      </w:r>
      <w:r w:rsidR="008E03DF">
        <w:t xml:space="preserve"> </w:t>
      </w:r>
      <w:r w:rsidR="00B21464">
        <w:t xml:space="preserve">skutkowego </w:t>
      </w:r>
      <w:r w:rsidR="00700487">
        <w:t xml:space="preserve">między </w:t>
      </w:r>
      <w:r w:rsidR="00B21464">
        <w:t xml:space="preserve">dochodzoną </w:t>
      </w:r>
      <w:r w:rsidR="00700487">
        <w:t>kwotą a stwierdzeniem naruszenia (zob. także par. 45 powyżej).</w:t>
      </w:r>
      <w:r w:rsidR="004B5C8A">
        <w:t xml:space="preserve"> </w:t>
      </w:r>
      <w:r w:rsidR="00B21464">
        <w:t>Tym samym o</w:t>
      </w:r>
      <w:r w:rsidR="00700487">
        <w:t>drzuca roszczenie z tytułu poniesionej szkody majątkowej.</w:t>
      </w:r>
    </w:p>
    <w:p w14:paraId="777EE335" w14:textId="2538F180" w:rsidR="00C81585"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100</w:t>
      </w:r>
      <w:r>
        <w:rPr>
          <w:noProof/>
        </w:rPr>
        <w:fldChar w:fldCharType="end"/>
      </w:r>
      <w:r w:rsidR="00C81585">
        <w:t>.</w:t>
      </w:r>
      <w:r w:rsidR="004B5C8A">
        <w:t xml:space="preserve"> </w:t>
      </w:r>
      <w:r w:rsidR="00C81585">
        <w:t>W odniesieni</w:t>
      </w:r>
      <w:r w:rsidR="00B21464">
        <w:t>u</w:t>
      </w:r>
      <w:r w:rsidR="00C81585">
        <w:t xml:space="preserve"> do szkody niemajątkowej, mając na uwadze wszystkie okoliczności niniejszej sprawy, Trybunał przyznaje, że skarżąca poniosła szkodę niemajątkową, której nie można </w:t>
      </w:r>
      <w:r w:rsidR="00B21464">
        <w:t xml:space="preserve">zrekompensować </w:t>
      </w:r>
      <w:r w:rsidR="00C81585">
        <w:t xml:space="preserve">wyłącznie poprzez stwierdzenie naruszenia. Dokonując oceny w oparciu o zasadę słuszności, Trybunał przyznaje skarżącej </w:t>
      </w:r>
      <w:r w:rsidR="00B21464">
        <w:t xml:space="preserve">z tego tytułu </w:t>
      </w:r>
      <w:r w:rsidR="00C81585">
        <w:t>kwotę w wysokości</w:t>
      </w:r>
      <w:r w:rsidR="004B5C8A">
        <w:t xml:space="preserve"> </w:t>
      </w:r>
      <w:r w:rsidR="00C81585">
        <w:t xml:space="preserve">2600 EUR tytułem zadośćuczynienia powiększoną o </w:t>
      </w:r>
      <w:r w:rsidR="00B21464">
        <w:t xml:space="preserve">należny </w:t>
      </w:r>
      <w:r w:rsidR="00C81585">
        <w:t>podatek.</w:t>
      </w:r>
    </w:p>
    <w:p w14:paraId="59DF5EB7" w14:textId="77777777" w:rsidR="00C81585" w:rsidRPr="00430535" w:rsidRDefault="00014566" w:rsidP="00430535">
      <w:pPr>
        <w:pStyle w:val="ECHRHeading2"/>
      </w:pPr>
      <w:r>
        <w:t>B.</w:t>
      </w:r>
      <w:r w:rsidR="004B5C8A">
        <w:t xml:space="preserve"> </w:t>
      </w:r>
      <w:r>
        <w:t>Koszty i wydatki</w:t>
      </w:r>
    </w:p>
    <w:p w14:paraId="69417310" w14:textId="75A90AC2" w:rsidR="00014566"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101</w:t>
      </w:r>
      <w:r>
        <w:rPr>
          <w:noProof/>
        </w:rPr>
        <w:fldChar w:fldCharType="end"/>
      </w:r>
      <w:r w:rsidR="00700487">
        <w:t>.</w:t>
      </w:r>
      <w:r w:rsidR="004B5C8A">
        <w:t xml:space="preserve"> </w:t>
      </w:r>
      <w:r w:rsidR="00700487">
        <w:t>Skarżąc</w:t>
      </w:r>
      <w:r w:rsidR="00B21464">
        <w:t>a</w:t>
      </w:r>
      <w:r w:rsidR="00700487">
        <w:t xml:space="preserve"> </w:t>
      </w:r>
      <w:r w:rsidR="00B21464">
        <w:t xml:space="preserve">domagała się </w:t>
      </w:r>
      <w:r w:rsidR="00700487">
        <w:t>również kwoty 18</w:t>
      </w:r>
      <w:r w:rsidR="00B21464">
        <w:t xml:space="preserve"> </w:t>
      </w:r>
      <w:r w:rsidR="00700487">
        <w:t xml:space="preserve">906,25 HRK tytułem </w:t>
      </w:r>
      <w:r w:rsidR="00B21464">
        <w:t xml:space="preserve">zwrotu </w:t>
      </w:r>
      <w:r w:rsidR="00700487">
        <w:t xml:space="preserve">kosztów i wydatków poniesionych przed sądami krajowymi oraz 9875,00 HRK </w:t>
      </w:r>
      <w:r w:rsidR="00B21464">
        <w:t xml:space="preserve">tytułem zwrotu </w:t>
      </w:r>
      <w:r w:rsidR="00700487">
        <w:t>kosztów poniesionych przed Trybunałem.</w:t>
      </w:r>
    </w:p>
    <w:p w14:paraId="0EE80BD3" w14:textId="77777777" w:rsidR="00014566"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102</w:t>
      </w:r>
      <w:r>
        <w:rPr>
          <w:noProof/>
        </w:rPr>
        <w:fldChar w:fldCharType="end"/>
      </w:r>
      <w:r w:rsidR="00700487">
        <w:t>.</w:t>
      </w:r>
      <w:r w:rsidR="004B5C8A">
        <w:t xml:space="preserve"> </w:t>
      </w:r>
      <w:r w:rsidR="00700487">
        <w:t>Rząd zakwestionował to roszczenie.</w:t>
      </w:r>
    </w:p>
    <w:p w14:paraId="771A5D6A" w14:textId="528BA468" w:rsidR="00F033C9"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103</w:t>
      </w:r>
      <w:r>
        <w:rPr>
          <w:noProof/>
        </w:rPr>
        <w:fldChar w:fldCharType="end"/>
      </w:r>
      <w:r w:rsidR="00700487">
        <w:t>.</w:t>
      </w:r>
      <w:r w:rsidR="004B5C8A">
        <w:t xml:space="preserve"> </w:t>
      </w:r>
      <w:r w:rsidR="00700487">
        <w:t xml:space="preserve">Zgodnie z orzecznictwem Trybunału skarżącemu przysługuje prawo do zwrotu poniesionych kosztów i wydatków wówczas, </w:t>
      </w:r>
      <w:r w:rsidR="00B21464">
        <w:t>gdy wykaże</w:t>
      </w:r>
      <w:r w:rsidR="00700487">
        <w:t xml:space="preserve">, że były one </w:t>
      </w:r>
      <w:r w:rsidR="002E11FC">
        <w:t>konieczne i rzeczywiście</w:t>
      </w:r>
      <w:r w:rsidR="00700487">
        <w:t xml:space="preserve"> poniesione </w:t>
      </w:r>
      <w:r w:rsidR="002E11FC">
        <w:t>oraz</w:t>
      </w:r>
      <w:r w:rsidR="00700487">
        <w:t xml:space="preserve"> uzasadnione co do wysokości. W niniejszej sprawie</w:t>
      </w:r>
      <w:r w:rsidR="00B21464">
        <w:t>,</w:t>
      </w:r>
      <w:r w:rsidR="00700487">
        <w:t xml:space="preserve"> </w:t>
      </w:r>
      <w:r w:rsidR="002E11FC">
        <w:t>biorąc pod</w:t>
      </w:r>
      <w:r w:rsidR="00700487">
        <w:t xml:space="preserve"> uwagę dokumenty będące w jego posiadaniu i powyższe kryteria, Trybunał uznaje za rozsądne zasądzenie kwoty w wysokości 830 EUR tytułem </w:t>
      </w:r>
      <w:r w:rsidR="00B21464">
        <w:t xml:space="preserve">zwrotu </w:t>
      </w:r>
      <w:r w:rsidR="00700487">
        <w:t>kosztów i wydatków poniesionych w postępowani</w:t>
      </w:r>
      <w:r w:rsidR="00B21464">
        <w:t>u</w:t>
      </w:r>
      <w:r w:rsidR="00700487">
        <w:t xml:space="preserve"> przed Sądem Konstytucyjnym i 1300 EUR tytułem </w:t>
      </w:r>
      <w:r w:rsidR="007C54DD">
        <w:t xml:space="preserve">zwrotu </w:t>
      </w:r>
      <w:r w:rsidR="00700487">
        <w:t xml:space="preserve">kosztów poniesionych przed Trybunałem, </w:t>
      </w:r>
      <w:r w:rsidR="007C54DD">
        <w:t>powiększone o</w:t>
      </w:r>
      <w:r w:rsidR="00700487">
        <w:t xml:space="preserve"> </w:t>
      </w:r>
      <w:r w:rsidR="007C54DD">
        <w:t>należny od skarżącej</w:t>
      </w:r>
      <w:r w:rsidR="00700487">
        <w:t xml:space="preserve"> podat</w:t>
      </w:r>
      <w:r w:rsidR="007C54DD">
        <w:t>ek</w:t>
      </w:r>
      <w:r w:rsidR="00700487">
        <w:t>.</w:t>
      </w:r>
    </w:p>
    <w:p w14:paraId="497E9B73" w14:textId="77777777" w:rsidR="00F033C9" w:rsidRPr="00430535" w:rsidRDefault="00014566" w:rsidP="00430535">
      <w:pPr>
        <w:pStyle w:val="ECHRHeading2"/>
      </w:pPr>
      <w:r>
        <w:t>C.</w:t>
      </w:r>
      <w:r w:rsidR="004B5C8A">
        <w:t xml:space="preserve"> </w:t>
      </w:r>
      <w:r>
        <w:t>Odsetki za zwłokę</w:t>
      </w:r>
    </w:p>
    <w:p w14:paraId="191E7301" w14:textId="68C5DBCF" w:rsidR="00014566" w:rsidRPr="00430535" w:rsidRDefault="00AC484E" w:rsidP="00430535">
      <w:pPr>
        <w:pStyle w:val="ECHRPara"/>
      </w:pPr>
      <w:r>
        <w:rPr>
          <w:noProof/>
        </w:rPr>
        <w:fldChar w:fldCharType="begin"/>
      </w:r>
      <w:r>
        <w:rPr>
          <w:noProof/>
        </w:rPr>
        <w:instrText xml:space="preserve"> SEQ level0 \*arabic </w:instrText>
      </w:r>
      <w:r>
        <w:rPr>
          <w:noProof/>
        </w:rPr>
        <w:fldChar w:fldCharType="separate"/>
      </w:r>
      <w:r w:rsidR="004B5C8A">
        <w:rPr>
          <w:noProof/>
        </w:rPr>
        <w:t>104</w:t>
      </w:r>
      <w:r>
        <w:rPr>
          <w:noProof/>
        </w:rPr>
        <w:fldChar w:fldCharType="end"/>
      </w:r>
      <w:r w:rsidR="00700487">
        <w:t>.</w:t>
      </w:r>
      <w:r w:rsidR="004B5C8A">
        <w:t xml:space="preserve"> </w:t>
      </w:r>
      <w:r w:rsidR="00700487">
        <w:t xml:space="preserve">Trybunał za słuszne uznaje </w:t>
      </w:r>
      <w:r w:rsidR="002E11FC">
        <w:t>oznaczenie</w:t>
      </w:r>
      <w:r w:rsidR="00700487">
        <w:t xml:space="preserve"> wysokości odsetek za zwłokę na podstawie marginalnej stopy procentowej Europejskiego Banku Centralnego powiększonej o trzy punkty procentowe.</w:t>
      </w:r>
    </w:p>
    <w:p w14:paraId="402EBA3D" w14:textId="77777777" w:rsidR="00821BEE" w:rsidRPr="00430535" w:rsidRDefault="00BB5883" w:rsidP="00430535">
      <w:pPr>
        <w:pStyle w:val="ECHRTitle1"/>
      </w:pPr>
      <w:r>
        <w:lastRenderedPageBreak/>
        <w:t>Z</w:t>
      </w:r>
      <w:r w:rsidR="004B5C8A">
        <w:t xml:space="preserve"> </w:t>
      </w:r>
      <w:r>
        <w:t>POWYŻSZYCH WZGLĘDÓW TRYBUNAŁ JEDNOGŁOŚNIE</w:t>
      </w:r>
    </w:p>
    <w:p w14:paraId="5BAB9DEF" w14:textId="77777777" w:rsidR="00F033C9" w:rsidRPr="00430535" w:rsidRDefault="000D7556" w:rsidP="00430535">
      <w:pPr>
        <w:pStyle w:val="JuList"/>
        <w:keepNext/>
        <w:keepLines/>
      </w:pPr>
      <w:bookmarkStart w:id="2" w:name="HIT3"/>
      <w:bookmarkStart w:id="3" w:name="HIT4"/>
      <w:bookmarkEnd w:id="2"/>
      <w:bookmarkEnd w:id="3"/>
      <w:r>
        <w:t>1.</w:t>
      </w:r>
      <w:r w:rsidR="004B5C8A">
        <w:t xml:space="preserve"> </w:t>
      </w:r>
      <w:r>
        <w:rPr>
          <w:i/>
          <w:iCs/>
        </w:rPr>
        <w:t>uznaje</w:t>
      </w:r>
      <w:r>
        <w:t xml:space="preserve"> skargę za dopuszczalną;</w:t>
      </w:r>
    </w:p>
    <w:p w14:paraId="61D6C99E" w14:textId="77777777" w:rsidR="003D1B7A" w:rsidRPr="00430535" w:rsidRDefault="003D1B7A" w:rsidP="00430535">
      <w:pPr>
        <w:pStyle w:val="JuList"/>
        <w:keepNext/>
        <w:keepLines/>
      </w:pPr>
    </w:p>
    <w:p w14:paraId="08018C8A" w14:textId="77777777" w:rsidR="003D1B7A" w:rsidRPr="00430535" w:rsidRDefault="000D7556" w:rsidP="00430535">
      <w:pPr>
        <w:pStyle w:val="JuList"/>
        <w:keepNext/>
        <w:keepLines/>
      </w:pPr>
      <w:r>
        <w:t>2.</w:t>
      </w:r>
      <w:r w:rsidR="004B5C8A">
        <w:t xml:space="preserve"> </w:t>
      </w:r>
      <w:r>
        <w:rPr>
          <w:i/>
        </w:rPr>
        <w:t xml:space="preserve">uznaje, </w:t>
      </w:r>
      <w:r>
        <w:t>że doszło do naruszenia art. 1 Protokołu nr 1 do Konwencji;</w:t>
      </w:r>
    </w:p>
    <w:p w14:paraId="3E795151" w14:textId="77777777" w:rsidR="00014566" w:rsidRPr="00430535" w:rsidRDefault="00014566" w:rsidP="00430535">
      <w:pPr>
        <w:pStyle w:val="JuList"/>
        <w:ind w:left="0" w:firstLine="0"/>
      </w:pPr>
    </w:p>
    <w:p w14:paraId="4F315955" w14:textId="09F4463C" w:rsidR="00700487" w:rsidRPr="00430535" w:rsidRDefault="000D7556" w:rsidP="00430535">
      <w:pPr>
        <w:pStyle w:val="JuList"/>
      </w:pPr>
      <w:r>
        <w:t>3.</w:t>
      </w:r>
      <w:r w:rsidR="004B5C8A">
        <w:t xml:space="preserve"> </w:t>
      </w:r>
      <w:r w:rsidR="00EA28CA">
        <w:rPr>
          <w:i/>
          <w:iCs/>
        </w:rPr>
        <w:t>uznaje</w:t>
      </w:r>
      <w:r>
        <w:t xml:space="preserve">, że nie ma potrzeby </w:t>
      </w:r>
      <w:r w:rsidR="00B477AD">
        <w:t>rozpoznawania</w:t>
      </w:r>
      <w:r>
        <w:t xml:space="preserve"> skargi </w:t>
      </w:r>
      <w:r w:rsidR="002E11FC">
        <w:t>w zakresie</w:t>
      </w:r>
      <w:r>
        <w:t xml:space="preserve"> art. </w:t>
      </w:r>
      <w:r w:rsidR="00EE571B">
        <w:t>8</w:t>
      </w:r>
      <w:r w:rsidR="007C54DD">
        <w:t xml:space="preserve"> </w:t>
      </w:r>
      <w:r>
        <w:t>Konwencji;</w:t>
      </w:r>
    </w:p>
    <w:p w14:paraId="333CE19B" w14:textId="77777777" w:rsidR="00014566" w:rsidRPr="00430535" w:rsidRDefault="00014566" w:rsidP="00430535">
      <w:pPr>
        <w:pStyle w:val="JuList"/>
      </w:pPr>
    </w:p>
    <w:p w14:paraId="41A7B4FA" w14:textId="39C067B2" w:rsidR="00B07F95" w:rsidRPr="00430535" w:rsidRDefault="000D7556" w:rsidP="00430535">
      <w:pPr>
        <w:pStyle w:val="JuList"/>
      </w:pPr>
      <w:r>
        <w:t>4.</w:t>
      </w:r>
      <w:r w:rsidR="004B5C8A">
        <w:t xml:space="preserve"> </w:t>
      </w:r>
      <w:r w:rsidR="00EE571B">
        <w:rPr>
          <w:i/>
          <w:iCs/>
        </w:rPr>
        <w:t>u</w:t>
      </w:r>
      <w:r>
        <w:rPr>
          <w:i/>
          <w:iCs/>
        </w:rPr>
        <w:t>znaje</w:t>
      </w:r>
      <w:r>
        <w:t>,</w:t>
      </w:r>
    </w:p>
    <w:p w14:paraId="59D6A11A" w14:textId="0C10D99B" w:rsidR="002E1636" w:rsidRPr="00430535" w:rsidRDefault="00014566" w:rsidP="00430535">
      <w:pPr>
        <w:pStyle w:val="JuLista"/>
      </w:pPr>
      <w:r>
        <w:t>a)</w:t>
      </w:r>
      <w:r w:rsidR="004B5C8A">
        <w:t xml:space="preserve"> </w:t>
      </w:r>
      <w:r>
        <w:t xml:space="preserve">że pozwane państwo </w:t>
      </w:r>
      <w:r w:rsidR="002E11FC">
        <w:t>po</w:t>
      </w:r>
      <w:r>
        <w:t>winno, w terminie trzech miesięcy od daty, w której niniejszy wyrok stanie się ostateczny zgodnie z art. 44 ust. 2 Konwencji, uiścić na rzecz skarżące</w:t>
      </w:r>
      <w:r w:rsidR="00B477AD">
        <w:t>j</w:t>
      </w:r>
      <w:r>
        <w:t xml:space="preserve"> następujące kwoty, przeliczone na kuny chorwackie według kursu obowiązującego w dniu płatności:</w:t>
      </w:r>
    </w:p>
    <w:p w14:paraId="19EF4AD3" w14:textId="0811A2F5" w:rsidR="00014566" w:rsidRPr="00430535" w:rsidRDefault="00014566" w:rsidP="00430535">
      <w:pPr>
        <w:pStyle w:val="JuListi"/>
      </w:pPr>
      <w:r>
        <w:t>i)</w:t>
      </w:r>
      <w:r w:rsidR="004B5C8A">
        <w:t xml:space="preserve"> </w:t>
      </w:r>
      <w:r>
        <w:t>2600 EUR (</w:t>
      </w:r>
      <w:r w:rsidR="007C54DD">
        <w:t>dwa tysiące sześćset</w:t>
      </w:r>
      <w:r>
        <w:t xml:space="preserve"> euro), plus wszelkie należne podatki, tytułem zadośćuczynienia za szkodę niemajątkową;</w:t>
      </w:r>
    </w:p>
    <w:p w14:paraId="0C16351B" w14:textId="072A4BFF" w:rsidR="00014566" w:rsidRPr="00430535" w:rsidRDefault="00014566" w:rsidP="00430535">
      <w:pPr>
        <w:pStyle w:val="JuListi"/>
      </w:pPr>
      <w:r>
        <w:t>ii)</w:t>
      </w:r>
      <w:r w:rsidR="004B5C8A">
        <w:t xml:space="preserve"> </w:t>
      </w:r>
      <w:r>
        <w:t xml:space="preserve">2130 EUR (dwa tysiące sto </w:t>
      </w:r>
      <w:r w:rsidR="007C54DD">
        <w:t>trzydzieści</w:t>
      </w:r>
      <w:r>
        <w:t xml:space="preserve"> euro), plus wszelkie należne </w:t>
      </w:r>
      <w:r w:rsidR="007C54DD">
        <w:t>podatki</w:t>
      </w:r>
      <w:r>
        <w:t xml:space="preserve">, tytułem </w:t>
      </w:r>
      <w:r w:rsidR="007C54DD">
        <w:t xml:space="preserve">zwrotu </w:t>
      </w:r>
      <w:r>
        <w:t>poniesionych kosztów i wydatków;</w:t>
      </w:r>
    </w:p>
    <w:p w14:paraId="4B0005FB" w14:textId="7ED540E7" w:rsidR="00014566" w:rsidRPr="00430535" w:rsidRDefault="00014566" w:rsidP="00430535">
      <w:pPr>
        <w:pStyle w:val="JuLista"/>
      </w:pPr>
      <w:r>
        <w:t xml:space="preserve">b) od upływu wyżej wskazanego terminu trzech miesięcy aż do momentu uregulowania </w:t>
      </w:r>
      <w:r w:rsidR="002E11FC">
        <w:t>kwot</w:t>
      </w:r>
      <w:r>
        <w:t>, należne będą odsetki zwykłe od określonych powyżej kwot, naliczone według stopy równej marginalnej stopie procentowej Europejskiego Banku Centralnego obowiązującej w tym okresie, powiększonej o trzy punkty procentowe;</w:t>
      </w:r>
    </w:p>
    <w:p w14:paraId="5AF2385C" w14:textId="77777777" w:rsidR="00014566" w:rsidRPr="00430535" w:rsidRDefault="00014566" w:rsidP="00430535">
      <w:pPr>
        <w:pStyle w:val="JuList"/>
      </w:pPr>
    </w:p>
    <w:p w14:paraId="19691AE2" w14:textId="184F1460" w:rsidR="00014566" w:rsidRPr="00430535" w:rsidRDefault="000D7556" w:rsidP="00430535">
      <w:pPr>
        <w:pStyle w:val="JuList"/>
      </w:pPr>
      <w:r>
        <w:t>5.</w:t>
      </w:r>
      <w:r w:rsidR="004B5C8A">
        <w:t xml:space="preserve"> </w:t>
      </w:r>
      <w:r>
        <w:rPr>
          <w:i/>
        </w:rPr>
        <w:t xml:space="preserve">oddala </w:t>
      </w:r>
      <w:r>
        <w:t xml:space="preserve">pozostałą część roszczenia </w:t>
      </w:r>
      <w:r w:rsidR="007C54DD">
        <w:t xml:space="preserve">skarżącej </w:t>
      </w:r>
      <w:r>
        <w:t>dotycząc</w:t>
      </w:r>
      <w:r w:rsidR="00741D70">
        <w:t>ą</w:t>
      </w:r>
      <w:r>
        <w:t xml:space="preserve"> słusznego zadośćuczynienia.</w:t>
      </w:r>
    </w:p>
    <w:p w14:paraId="7039146F" w14:textId="4282918C" w:rsidR="00014566" w:rsidRPr="00430535" w:rsidRDefault="00014566" w:rsidP="00430535">
      <w:pPr>
        <w:pStyle w:val="JuParaLast"/>
      </w:pPr>
      <w:r>
        <w:t xml:space="preserve">Sporządzono w języku angielskim i obwieszczono pisemnie dnia 26 kwietnia 2018 r., zgodnie z </w:t>
      </w:r>
      <w:r w:rsidR="007C54DD">
        <w:t>R</w:t>
      </w:r>
      <w:r>
        <w:t>egułą 77 §§ 2 i 3 Regulaminu Trybunału.</w:t>
      </w:r>
    </w:p>
    <w:p w14:paraId="58D1D957" w14:textId="77777777" w:rsidR="004D15F3" w:rsidRPr="005B00E8" w:rsidRDefault="00014566" w:rsidP="00430535">
      <w:pPr>
        <w:pStyle w:val="JuSigned"/>
        <w:tabs>
          <w:tab w:val="clear" w:pos="6407"/>
          <w:tab w:val="center" w:pos="6237"/>
        </w:tabs>
      </w:pPr>
      <w:r>
        <w:tab/>
      </w:r>
      <w:r w:rsidRPr="005B00E8">
        <w:t>Abel Campos</w:t>
      </w:r>
      <w:r w:rsidRPr="005B00E8">
        <w:tab/>
      </w:r>
      <w:proofErr w:type="spellStart"/>
      <w:r w:rsidRPr="005B00E8">
        <w:t>Linos-Alexandre</w:t>
      </w:r>
      <w:proofErr w:type="spellEnd"/>
      <w:r w:rsidRPr="005B00E8">
        <w:t xml:space="preserve"> </w:t>
      </w:r>
      <w:proofErr w:type="spellStart"/>
      <w:r w:rsidRPr="005B00E8">
        <w:t>Sicilianos</w:t>
      </w:r>
      <w:proofErr w:type="spellEnd"/>
      <w:r w:rsidRPr="005B00E8">
        <w:br/>
      </w:r>
      <w:r w:rsidRPr="005B00E8">
        <w:tab/>
        <w:t>Kanclerz</w:t>
      </w:r>
      <w:r w:rsidRPr="005B00E8">
        <w:tab/>
        <w:t>Przewodniczący</w:t>
      </w:r>
    </w:p>
    <w:sectPr w:rsidR="004D15F3" w:rsidRPr="005B00E8" w:rsidSect="00900085">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BB52F5" w14:textId="77777777" w:rsidR="00C76DA5" w:rsidRPr="00535BB8" w:rsidRDefault="00C76DA5" w:rsidP="00014566">
      <w:r w:rsidRPr="00535BB8">
        <w:separator/>
      </w:r>
    </w:p>
  </w:endnote>
  <w:endnote w:type="continuationSeparator" w:id="0">
    <w:p w14:paraId="5EB09EB8" w14:textId="77777777" w:rsidR="00C76DA5" w:rsidRPr="00535BB8" w:rsidRDefault="00C76DA5" w:rsidP="00014566">
      <w:r w:rsidRPr="00535BB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1C1AFE" w14:textId="77777777" w:rsidR="0044074E" w:rsidRPr="00150BFA" w:rsidRDefault="0044074E" w:rsidP="00A828E6">
    <w:pPr>
      <w:jc w:val="center"/>
    </w:pPr>
    <w:r>
      <w:rPr>
        <w:noProof/>
        <w:lang w:eastAsia="pl-PL"/>
      </w:rPr>
      <w:drawing>
        <wp:inline distT="0" distB="0" distL="0" distR="0" wp14:anchorId="0056FD89" wp14:editId="244917E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F4443C3" w14:textId="77777777" w:rsidR="0044074E" w:rsidRDefault="0044074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D6560B" w14:textId="77777777" w:rsidR="00C76DA5" w:rsidRPr="00535BB8" w:rsidRDefault="00C76DA5" w:rsidP="00014566">
      <w:r w:rsidRPr="00535BB8">
        <w:separator/>
      </w:r>
    </w:p>
  </w:footnote>
  <w:footnote w:type="continuationSeparator" w:id="0">
    <w:p w14:paraId="76FC9281" w14:textId="77777777" w:rsidR="00C76DA5" w:rsidRPr="00535BB8" w:rsidRDefault="00C76DA5" w:rsidP="00014566">
      <w:r w:rsidRPr="00535BB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5BDD9F" w14:textId="77777777" w:rsidR="0044074E" w:rsidRPr="00A828E6" w:rsidRDefault="0044074E" w:rsidP="00A828E6">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45D9EB" w14:textId="77777777" w:rsidR="0044074E" w:rsidRPr="00A45145" w:rsidRDefault="0044074E" w:rsidP="00A828E6">
    <w:pPr>
      <w:jc w:val="center"/>
    </w:pPr>
    <w:r>
      <w:rPr>
        <w:noProof/>
        <w:lang w:eastAsia="pl-PL"/>
      </w:rPr>
      <w:drawing>
        <wp:inline distT="0" distB="0" distL="0" distR="0" wp14:anchorId="6CAE98C9" wp14:editId="0128411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7C5E3A9" w14:textId="77777777" w:rsidR="0044074E" w:rsidRDefault="0044074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C0DA2D" w14:textId="77777777" w:rsidR="0044074E" w:rsidRPr="00535BB8" w:rsidRDefault="0044074E" w:rsidP="00997BC7">
    <w:pPr>
      <w:pStyle w:val="ECHRHeader"/>
      <w:tabs>
        <w:tab w:val="clear" w:pos="3686"/>
        <w:tab w:val="clear" w:pos="7371"/>
        <w:tab w:val="center" w:pos="3685"/>
      </w:tabs>
    </w:pPr>
    <w:r>
      <w:rPr>
        <w:rStyle w:val="Numerstrony"/>
        <w:szCs w:val="18"/>
      </w:rPr>
      <w:fldChar w:fldCharType="begin"/>
    </w:r>
    <w:r>
      <w:rPr>
        <w:rStyle w:val="Numerstrony"/>
        <w:szCs w:val="18"/>
      </w:rPr>
      <w:instrText xml:space="preserve"> PAGE </w:instrText>
    </w:r>
    <w:r>
      <w:rPr>
        <w:rStyle w:val="Numerstrony"/>
        <w:szCs w:val="18"/>
      </w:rPr>
      <w:fldChar w:fldCharType="separate"/>
    </w:r>
    <w:r w:rsidR="00885261">
      <w:rPr>
        <w:rStyle w:val="Numerstrony"/>
        <w:noProof/>
        <w:szCs w:val="18"/>
      </w:rPr>
      <w:t>20</w:t>
    </w:r>
    <w:r>
      <w:rPr>
        <w:rStyle w:val="Numerstrony"/>
        <w:szCs w:val="18"/>
      </w:rPr>
      <w:fldChar w:fldCharType="end"/>
    </w:r>
    <w:r>
      <w:tab/>
      <w:t>WYROK W SPRAWIE ČAKAREVIĆ PRZECIWKO CHORWACJI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21C273" w14:textId="77777777" w:rsidR="0044074E" w:rsidRPr="00535BB8" w:rsidRDefault="0044074E" w:rsidP="00997BC7">
    <w:pPr>
      <w:pStyle w:val="ECHRHeader"/>
      <w:tabs>
        <w:tab w:val="clear" w:pos="3686"/>
        <w:tab w:val="clear" w:pos="7371"/>
        <w:tab w:val="center" w:pos="3685"/>
        <w:tab w:val="right" w:pos="7370"/>
      </w:tabs>
    </w:pPr>
    <w:r>
      <w:tab/>
      <w:t>WYROK W SPRAWIE ČAKAREVIĆ PRZECIWKO CHORWACJI</w:t>
    </w:r>
    <w:r>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885261">
      <w:rPr>
        <w:rStyle w:val="Numerstrony"/>
        <w:noProof/>
        <w:szCs w:val="18"/>
      </w:rPr>
      <w:t>21</w:t>
    </w:r>
    <w:r>
      <w:rPr>
        <w:rStyle w:val="Numerstrony"/>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2"/>
  </w:num>
  <w:num w:numId="35">
    <w:abstractNumId w:val="12"/>
  </w:num>
  <w:num w:numId="36">
    <w:abstractNumId w:val="12"/>
  </w:num>
  <w:num w:numId="37">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700487"/>
    <w:rsid w:val="00000067"/>
    <w:rsid w:val="0000055B"/>
    <w:rsid w:val="000010ED"/>
    <w:rsid w:val="000041F8"/>
    <w:rsid w:val="000042A8"/>
    <w:rsid w:val="00004308"/>
    <w:rsid w:val="0000498F"/>
    <w:rsid w:val="00005BF0"/>
    <w:rsid w:val="00005C24"/>
    <w:rsid w:val="00007154"/>
    <w:rsid w:val="00007EF7"/>
    <w:rsid w:val="000103AE"/>
    <w:rsid w:val="00010655"/>
    <w:rsid w:val="00011D69"/>
    <w:rsid w:val="00012AD3"/>
    <w:rsid w:val="000130B2"/>
    <w:rsid w:val="00014566"/>
    <w:rsid w:val="000156E3"/>
    <w:rsid w:val="00015C2D"/>
    <w:rsid w:val="00015F00"/>
    <w:rsid w:val="000222C6"/>
    <w:rsid w:val="00022C1D"/>
    <w:rsid w:val="00025B83"/>
    <w:rsid w:val="00025EB4"/>
    <w:rsid w:val="0003144E"/>
    <w:rsid w:val="00033403"/>
    <w:rsid w:val="00034987"/>
    <w:rsid w:val="000350E3"/>
    <w:rsid w:val="00043015"/>
    <w:rsid w:val="000435E0"/>
    <w:rsid w:val="00043ECD"/>
    <w:rsid w:val="00044877"/>
    <w:rsid w:val="00053819"/>
    <w:rsid w:val="000602DF"/>
    <w:rsid w:val="00061B05"/>
    <w:rsid w:val="00062973"/>
    <w:rsid w:val="00062D5D"/>
    <w:rsid w:val="000632D5"/>
    <w:rsid w:val="00063979"/>
    <w:rsid w:val="000644EE"/>
    <w:rsid w:val="0007016A"/>
    <w:rsid w:val="00071ABC"/>
    <w:rsid w:val="00073CCF"/>
    <w:rsid w:val="00076AA6"/>
    <w:rsid w:val="00077CF4"/>
    <w:rsid w:val="00082749"/>
    <w:rsid w:val="00083DE8"/>
    <w:rsid w:val="000856D7"/>
    <w:rsid w:val="000873FC"/>
    <w:rsid w:val="00087BCE"/>
    <w:rsid w:val="000925AD"/>
    <w:rsid w:val="00093C7A"/>
    <w:rsid w:val="00093D12"/>
    <w:rsid w:val="00095F3C"/>
    <w:rsid w:val="00096FB9"/>
    <w:rsid w:val="000A24EB"/>
    <w:rsid w:val="000A255D"/>
    <w:rsid w:val="000A6F25"/>
    <w:rsid w:val="000B3472"/>
    <w:rsid w:val="000B373B"/>
    <w:rsid w:val="000B4044"/>
    <w:rsid w:val="000B6923"/>
    <w:rsid w:val="000C033C"/>
    <w:rsid w:val="000C103B"/>
    <w:rsid w:val="000C5F3C"/>
    <w:rsid w:val="000C661D"/>
    <w:rsid w:val="000C6C13"/>
    <w:rsid w:val="000C6DCC"/>
    <w:rsid w:val="000C73FA"/>
    <w:rsid w:val="000D1E1A"/>
    <w:rsid w:val="000D3AE6"/>
    <w:rsid w:val="000D47AA"/>
    <w:rsid w:val="000D6B5A"/>
    <w:rsid w:val="000D721F"/>
    <w:rsid w:val="000D7556"/>
    <w:rsid w:val="000E069B"/>
    <w:rsid w:val="000E0E82"/>
    <w:rsid w:val="000E1DC5"/>
    <w:rsid w:val="000E223F"/>
    <w:rsid w:val="000E35AC"/>
    <w:rsid w:val="000E7D45"/>
    <w:rsid w:val="000F2BCF"/>
    <w:rsid w:val="000F347E"/>
    <w:rsid w:val="000F3D94"/>
    <w:rsid w:val="000F54BA"/>
    <w:rsid w:val="000F552F"/>
    <w:rsid w:val="000F578F"/>
    <w:rsid w:val="000F652C"/>
    <w:rsid w:val="000F7851"/>
    <w:rsid w:val="00100A4E"/>
    <w:rsid w:val="0010112C"/>
    <w:rsid w:val="00104E23"/>
    <w:rsid w:val="00107FE7"/>
    <w:rsid w:val="00111B0C"/>
    <w:rsid w:val="00114E66"/>
    <w:rsid w:val="001163C7"/>
    <w:rsid w:val="00116A06"/>
    <w:rsid w:val="00120D6C"/>
    <w:rsid w:val="00121ACA"/>
    <w:rsid w:val="00122F7E"/>
    <w:rsid w:val="001257EC"/>
    <w:rsid w:val="0012695F"/>
    <w:rsid w:val="0013218F"/>
    <w:rsid w:val="00132C6A"/>
    <w:rsid w:val="00133151"/>
    <w:rsid w:val="00133D33"/>
    <w:rsid w:val="00134D64"/>
    <w:rsid w:val="00135A30"/>
    <w:rsid w:val="0013612C"/>
    <w:rsid w:val="00136184"/>
    <w:rsid w:val="00136704"/>
    <w:rsid w:val="00136D75"/>
    <w:rsid w:val="001370C4"/>
    <w:rsid w:val="001371EF"/>
    <w:rsid w:val="00137FF6"/>
    <w:rsid w:val="00140F55"/>
    <w:rsid w:val="00141650"/>
    <w:rsid w:val="00144160"/>
    <w:rsid w:val="0015123D"/>
    <w:rsid w:val="001576FE"/>
    <w:rsid w:val="00161F0C"/>
    <w:rsid w:val="0016263A"/>
    <w:rsid w:val="00162A12"/>
    <w:rsid w:val="00165075"/>
    <w:rsid w:val="00165600"/>
    <w:rsid w:val="00166530"/>
    <w:rsid w:val="0017025E"/>
    <w:rsid w:val="001722FB"/>
    <w:rsid w:val="00172A15"/>
    <w:rsid w:val="00175BCC"/>
    <w:rsid w:val="00176A7A"/>
    <w:rsid w:val="00177465"/>
    <w:rsid w:val="00177472"/>
    <w:rsid w:val="00181AD3"/>
    <w:rsid w:val="001832BD"/>
    <w:rsid w:val="001866BF"/>
    <w:rsid w:val="0019391E"/>
    <w:rsid w:val="001943B5"/>
    <w:rsid w:val="00194817"/>
    <w:rsid w:val="00195134"/>
    <w:rsid w:val="00196CFF"/>
    <w:rsid w:val="001A0FC9"/>
    <w:rsid w:val="001A145B"/>
    <w:rsid w:val="001A3C09"/>
    <w:rsid w:val="001A54B3"/>
    <w:rsid w:val="001A674C"/>
    <w:rsid w:val="001A6FCB"/>
    <w:rsid w:val="001A7CD6"/>
    <w:rsid w:val="001B1DF0"/>
    <w:rsid w:val="001B30A5"/>
    <w:rsid w:val="001B3B24"/>
    <w:rsid w:val="001B6CAA"/>
    <w:rsid w:val="001B6E98"/>
    <w:rsid w:val="001C0B4E"/>
    <w:rsid w:val="001C0F80"/>
    <w:rsid w:val="001C0F98"/>
    <w:rsid w:val="001C2A42"/>
    <w:rsid w:val="001C524D"/>
    <w:rsid w:val="001C5C40"/>
    <w:rsid w:val="001C5E5A"/>
    <w:rsid w:val="001D233F"/>
    <w:rsid w:val="001D2B0B"/>
    <w:rsid w:val="001D3120"/>
    <w:rsid w:val="001D545E"/>
    <w:rsid w:val="001D63ED"/>
    <w:rsid w:val="001D66BB"/>
    <w:rsid w:val="001D7348"/>
    <w:rsid w:val="001E035B"/>
    <w:rsid w:val="001E0961"/>
    <w:rsid w:val="001E30DE"/>
    <w:rsid w:val="001E3EAE"/>
    <w:rsid w:val="001E40E8"/>
    <w:rsid w:val="001E515B"/>
    <w:rsid w:val="001E5348"/>
    <w:rsid w:val="001E6F32"/>
    <w:rsid w:val="001E6F84"/>
    <w:rsid w:val="001E78EA"/>
    <w:rsid w:val="001F2145"/>
    <w:rsid w:val="001F3BC3"/>
    <w:rsid w:val="001F3FF5"/>
    <w:rsid w:val="001F6262"/>
    <w:rsid w:val="001F67B0"/>
    <w:rsid w:val="001F7B3D"/>
    <w:rsid w:val="00202750"/>
    <w:rsid w:val="00202F11"/>
    <w:rsid w:val="00205F9F"/>
    <w:rsid w:val="0020768C"/>
    <w:rsid w:val="00210338"/>
    <w:rsid w:val="002111E0"/>
    <w:rsid w:val="002115FC"/>
    <w:rsid w:val="00212291"/>
    <w:rsid w:val="0021254C"/>
    <w:rsid w:val="002133F8"/>
    <w:rsid w:val="0021423C"/>
    <w:rsid w:val="00217F94"/>
    <w:rsid w:val="002208D4"/>
    <w:rsid w:val="00221E77"/>
    <w:rsid w:val="00224442"/>
    <w:rsid w:val="002254F5"/>
    <w:rsid w:val="002300C6"/>
    <w:rsid w:val="0023051A"/>
    <w:rsid w:val="00230766"/>
    <w:rsid w:val="00230D00"/>
    <w:rsid w:val="00231DF7"/>
    <w:rsid w:val="00231FD1"/>
    <w:rsid w:val="002337DE"/>
    <w:rsid w:val="002339E0"/>
    <w:rsid w:val="00233CF8"/>
    <w:rsid w:val="0023575D"/>
    <w:rsid w:val="00236925"/>
    <w:rsid w:val="00236F09"/>
    <w:rsid w:val="00237148"/>
    <w:rsid w:val="0024222D"/>
    <w:rsid w:val="00244B0E"/>
    <w:rsid w:val="00244F6C"/>
    <w:rsid w:val="0024605F"/>
    <w:rsid w:val="002474A5"/>
    <w:rsid w:val="00247622"/>
    <w:rsid w:val="002502EF"/>
    <w:rsid w:val="002532C5"/>
    <w:rsid w:val="002547E2"/>
    <w:rsid w:val="00257A96"/>
    <w:rsid w:val="00260C03"/>
    <w:rsid w:val="0026151E"/>
    <w:rsid w:val="00261E98"/>
    <w:rsid w:val="00263747"/>
    <w:rsid w:val="00264F3B"/>
    <w:rsid w:val="00265159"/>
    <w:rsid w:val="0026540E"/>
    <w:rsid w:val="00265C8A"/>
    <w:rsid w:val="002666DC"/>
    <w:rsid w:val="00267252"/>
    <w:rsid w:val="002672DE"/>
    <w:rsid w:val="00267BF8"/>
    <w:rsid w:val="0027225C"/>
    <w:rsid w:val="00275123"/>
    <w:rsid w:val="00277B2D"/>
    <w:rsid w:val="00280FFF"/>
    <w:rsid w:val="00282240"/>
    <w:rsid w:val="00282316"/>
    <w:rsid w:val="0028572A"/>
    <w:rsid w:val="00285D98"/>
    <w:rsid w:val="00286B75"/>
    <w:rsid w:val="00287780"/>
    <w:rsid w:val="00291024"/>
    <w:rsid w:val="002948AD"/>
    <w:rsid w:val="00294C05"/>
    <w:rsid w:val="00294C07"/>
    <w:rsid w:val="00294C92"/>
    <w:rsid w:val="0029640E"/>
    <w:rsid w:val="00297BD4"/>
    <w:rsid w:val="002A01CC"/>
    <w:rsid w:val="002A07B4"/>
    <w:rsid w:val="002A61B1"/>
    <w:rsid w:val="002A663C"/>
    <w:rsid w:val="002A6967"/>
    <w:rsid w:val="002B1E6C"/>
    <w:rsid w:val="002B36A0"/>
    <w:rsid w:val="002B3F50"/>
    <w:rsid w:val="002B444B"/>
    <w:rsid w:val="002B48E1"/>
    <w:rsid w:val="002B51CE"/>
    <w:rsid w:val="002B5887"/>
    <w:rsid w:val="002B5B4C"/>
    <w:rsid w:val="002C0692"/>
    <w:rsid w:val="002C0E27"/>
    <w:rsid w:val="002C130A"/>
    <w:rsid w:val="002C3040"/>
    <w:rsid w:val="002C323B"/>
    <w:rsid w:val="002C77A3"/>
    <w:rsid w:val="002D022D"/>
    <w:rsid w:val="002D0D27"/>
    <w:rsid w:val="002D11C3"/>
    <w:rsid w:val="002D24BB"/>
    <w:rsid w:val="002D51BC"/>
    <w:rsid w:val="002D736A"/>
    <w:rsid w:val="002E11FC"/>
    <w:rsid w:val="002E1636"/>
    <w:rsid w:val="002E6B99"/>
    <w:rsid w:val="002E71C8"/>
    <w:rsid w:val="002E752E"/>
    <w:rsid w:val="002F2AF7"/>
    <w:rsid w:val="002F3083"/>
    <w:rsid w:val="002F430D"/>
    <w:rsid w:val="002F7277"/>
    <w:rsid w:val="002F7E1C"/>
    <w:rsid w:val="00301896"/>
    <w:rsid w:val="00301A75"/>
    <w:rsid w:val="00301C9D"/>
    <w:rsid w:val="00302586"/>
    <w:rsid w:val="00302B5B"/>
    <w:rsid w:val="00302F70"/>
    <w:rsid w:val="0030336F"/>
    <w:rsid w:val="0030375E"/>
    <w:rsid w:val="00305438"/>
    <w:rsid w:val="00306CEB"/>
    <w:rsid w:val="00312A30"/>
    <w:rsid w:val="00312CD6"/>
    <w:rsid w:val="00315C5D"/>
    <w:rsid w:val="00320F72"/>
    <w:rsid w:val="0032463E"/>
    <w:rsid w:val="0032467F"/>
    <w:rsid w:val="00326224"/>
    <w:rsid w:val="003263D3"/>
    <w:rsid w:val="0032676F"/>
    <w:rsid w:val="0032716E"/>
    <w:rsid w:val="00330CBD"/>
    <w:rsid w:val="00337EE4"/>
    <w:rsid w:val="00340FFD"/>
    <w:rsid w:val="00343B12"/>
    <w:rsid w:val="003506B1"/>
    <w:rsid w:val="00354CD4"/>
    <w:rsid w:val="00355052"/>
    <w:rsid w:val="003569F0"/>
    <w:rsid w:val="00356AC7"/>
    <w:rsid w:val="003609FA"/>
    <w:rsid w:val="0036267B"/>
    <w:rsid w:val="00362F8A"/>
    <w:rsid w:val="003710C8"/>
    <w:rsid w:val="003720E9"/>
    <w:rsid w:val="003750BE"/>
    <w:rsid w:val="00375BB8"/>
    <w:rsid w:val="00375D6A"/>
    <w:rsid w:val="00377167"/>
    <w:rsid w:val="00382348"/>
    <w:rsid w:val="00387B9D"/>
    <w:rsid w:val="00391FCC"/>
    <w:rsid w:val="00392C9A"/>
    <w:rsid w:val="0039364F"/>
    <w:rsid w:val="0039502B"/>
    <w:rsid w:val="00395175"/>
    <w:rsid w:val="003953D0"/>
    <w:rsid w:val="003957A2"/>
    <w:rsid w:val="00396686"/>
    <w:rsid w:val="0039778E"/>
    <w:rsid w:val="00397AF6"/>
    <w:rsid w:val="00397D20"/>
    <w:rsid w:val="003A015B"/>
    <w:rsid w:val="003A1488"/>
    <w:rsid w:val="003A3ED2"/>
    <w:rsid w:val="003A441D"/>
    <w:rsid w:val="003A55C4"/>
    <w:rsid w:val="003A67EA"/>
    <w:rsid w:val="003B4941"/>
    <w:rsid w:val="003B7A1D"/>
    <w:rsid w:val="003C3D0B"/>
    <w:rsid w:val="003C4CAC"/>
    <w:rsid w:val="003C5714"/>
    <w:rsid w:val="003C6B9F"/>
    <w:rsid w:val="003C6E2A"/>
    <w:rsid w:val="003C70FA"/>
    <w:rsid w:val="003D0299"/>
    <w:rsid w:val="003D1B7A"/>
    <w:rsid w:val="003D20B3"/>
    <w:rsid w:val="003D51F1"/>
    <w:rsid w:val="003E027B"/>
    <w:rsid w:val="003E2F5B"/>
    <w:rsid w:val="003E3DC3"/>
    <w:rsid w:val="003E6D80"/>
    <w:rsid w:val="003E72B2"/>
    <w:rsid w:val="003F05FA"/>
    <w:rsid w:val="003F0CDF"/>
    <w:rsid w:val="003F1F47"/>
    <w:rsid w:val="003F244A"/>
    <w:rsid w:val="003F2C7F"/>
    <w:rsid w:val="003F30B8"/>
    <w:rsid w:val="003F4C45"/>
    <w:rsid w:val="003F5F7B"/>
    <w:rsid w:val="003F7D64"/>
    <w:rsid w:val="00402272"/>
    <w:rsid w:val="00402973"/>
    <w:rsid w:val="00404D0E"/>
    <w:rsid w:val="00405005"/>
    <w:rsid w:val="004077A3"/>
    <w:rsid w:val="0040780C"/>
    <w:rsid w:val="00407E58"/>
    <w:rsid w:val="00412320"/>
    <w:rsid w:val="00414300"/>
    <w:rsid w:val="00421C23"/>
    <w:rsid w:val="0042451E"/>
    <w:rsid w:val="004252E7"/>
    <w:rsid w:val="00425C67"/>
    <w:rsid w:val="0042686C"/>
    <w:rsid w:val="00427E7A"/>
    <w:rsid w:val="00430535"/>
    <w:rsid w:val="00431654"/>
    <w:rsid w:val="004334EF"/>
    <w:rsid w:val="00436307"/>
    <w:rsid w:val="00436C49"/>
    <w:rsid w:val="0043719B"/>
    <w:rsid w:val="0044074E"/>
    <w:rsid w:val="00440C05"/>
    <w:rsid w:val="00445366"/>
    <w:rsid w:val="004458DB"/>
    <w:rsid w:val="00447F5B"/>
    <w:rsid w:val="00451FC2"/>
    <w:rsid w:val="00452E4F"/>
    <w:rsid w:val="00454967"/>
    <w:rsid w:val="00454C05"/>
    <w:rsid w:val="0045685B"/>
    <w:rsid w:val="00461DB0"/>
    <w:rsid w:val="00463926"/>
    <w:rsid w:val="004646E0"/>
    <w:rsid w:val="00464C26"/>
    <w:rsid w:val="00464C9A"/>
    <w:rsid w:val="004734D4"/>
    <w:rsid w:val="004741ED"/>
    <w:rsid w:val="00474F3D"/>
    <w:rsid w:val="00477E3A"/>
    <w:rsid w:val="00483E5F"/>
    <w:rsid w:val="00485E53"/>
    <w:rsid w:val="00485FF9"/>
    <w:rsid w:val="004874F6"/>
    <w:rsid w:val="004907F0"/>
    <w:rsid w:val="0049140B"/>
    <w:rsid w:val="004923A5"/>
    <w:rsid w:val="004930F9"/>
    <w:rsid w:val="004958EB"/>
    <w:rsid w:val="00496BFB"/>
    <w:rsid w:val="0049764E"/>
    <w:rsid w:val="004A13FC"/>
    <w:rsid w:val="004A15C7"/>
    <w:rsid w:val="004A471F"/>
    <w:rsid w:val="004A68A9"/>
    <w:rsid w:val="004A695A"/>
    <w:rsid w:val="004B0054"/>
    <w:rsid w:val="004B013B"/>
    <w:rsid w:val="004B112B"/>
    <w:rsid w:val="004B4075"/>
    <w:rsid w:val="004B4314"/>
    <w:rsid w:val="004B5C8A"/>
    <w:rsid w:val="004B70BB"/>
    <w:rsid w:val="004C01E4"/>
    <w:rsid w:val="004C086C"/>
    <w:rsid w:val="004C0EEF"/>
    <w:rsid w:val="004C1579"/>
    <w:rsid w:val="004C1F56"/>
    <w:rsid w:val="004C27BC"/>
    <w:rsid w:val="004C3760"/>
    <w:rsid w:val="004C5F98"/>
    <w:rsid w:val="004D07A7"/>
    <w:rsid w:val="004D15F3"/>
    <w:rsid w:val="004D1F47"/>
    <w:rsid w:val="004D49E4"/>
    <w:rsid w:val="004D5311"/>
    <w:rsid w:val="004D5DCC"/>
    <w:rsid w:val="004E28AB"/>
    <w:rsid w:val="004E3A31"/>
    <w:rsid w:val="004F00E3"/>
    <w:rsid w:val="004F0213"/>
    <w:rsid w:val="004F05B5"/>
    <w:rsid w:val="004F09A3"/>
    <w:rsid w:val="004F10AF"/>
    <w:rsid w:val="004F11A4"/>
    <w:rsid w:val="004F2389"/>
    <w:rsid w:val="004F2DC3"/>
    <w:rsid w:val="004F304D"/>
    <w:rsid w:val="004F40F1"/>
    <w:rsid w:val="004F42F3"/>
    <w:rsid w:val="004F61BE"/>
    <w:rsid w:val="004F66B1"/>
    <w:rsid w:val="004F75DD"/>
    <w:rsid w:val="00500AF5"/>
    <w:rsid w:val="00500F94"/>
    <w:rsid w:val="00504433"/>
    <w:rsid w:val="00504554"/>
    <w:rsid w:val="00504B8E"/>
    <w:rsid w:val="00506A6B"/>
    <w:rsid w:val="005114FA"/>
    <w:rsid w:val="00511C07"/>
    <w:rsid w:val="00512B8E"/>
    <w:rsid w:val="0051387A"/>
    <w:rsid w:val="005156F2"/>
    <w:rsid w:val="005159FC"/>
    <w:rsid w:val="00516705"/>
    <w:rsid w:val="005173A6"/>
    <w:rsid w:val="005174A7"/>
    <w:rsid w:val="00520BAA"/>
    <w:rsid w:val="00521FFF"/>
    <w:rsid w:val="00524062"/>
    <w:rsid w:val="00525208"/>
    <w:rsid w:val="005254C2"/>
    <w:rsid w:val="005257A5"/>
    <w:rsid w:val="005262AE"/>
    <w:rsid w:val="005264C0"/>
    <w:rsid w:val="00526A8A"/>
    <w:rsid w:val="00526D36"/>
    <w:rsid w:val="00527715"/>
    <w:rsid w:val="0052795D"/>
    <w:rsid w:val="00531DF2"/>
    <w:rsid w:val="00532FF8"/>
    <w:rsid w:val="00533F4B"/>
    <w:rsid w:val="00535BB8"/>
    <w:rsid w:val="00536301"/>
    <w:rsid w:val="0054403C"/>
    <w:rsid w:val="005442EE"/>
    <w:rsid w:val="00547353"/>
    <w:rsid w:val="005474E7"/>
    <w:rsid w:val="00547648"/>
    <w:rsid w:val="005512A3"/>
    <w:rsid w:val="005577A6"/>
    <w:rsid w:val="005578CE"/>
    <w:rsid w:val="00561BCD"/>
    <w:rsid w:val="00561D85"/>
    <w:rsid w:val="00562781"/>
    <w:rsid w:val="00562AD5"/>
    <w:rsid w:val="00563E83"/>
    <w:rsid w:val="00566825"/>
    <w:rsid w:val="00570FB2"/>
    <w:rsid w:val="00571B49"/>
    <w:rsid w:val="0057271C"/>
    <w:rsid w:val="00572845"/>
    <w:rsid w:val="0057514E"/>
    <w:rsid w:val="00576940"/>
    <w:rsid w:val="00580D85"/>
    <w:rsid w:val="00581FFF"/>
    <w:rsid w:val="005834E7"/>
    <w:rsid w:val="005863CA"/>
    <w:rsid w:val="0059063C"/>
    <w:rsid w:val="005906B2"/>
    <w:rsid w:val="00590FB8"/>
    <w:rsid w:val="00592772"/>
    <w:rsid w:val="0059568A"/>
    <w:rsid w:val="0059574A"/>
    <w:rsid w:val="005A02C2"/>
    <w:rsid w:val="005A1B9B"/>
    <w:rsid w:val="005A6751"/>
    <w:rsid w:val="005A6CCA"/>
    <w:rsid w:val="005A7221"/>
    <w:rsid w:val="005A7E90"/>
    <w:rsid w:val="005B00E8"/>
    <w:rsid w:val="005B092E"/>
    <w:rsid w:val="005B0966"/>
    <w:rsid w:val="005B0C72"/>
    <w:rsid w:val="005B0F11"/>
    <w:rsid w:val="005B152C"/>
    <w:rsid w:val="005B1EE0"/>
    <w:rsid w:val="005B2463"/>
    <w:rsid w:val="005B2B24"/>
    <w:rsid w:val="005B36E3"/>
    <w:rsid w:val="005B4425"/>
    <w:rsid w:val="005B4712"/>
    <w:rsid w:val="005B4B94"/>
    <w:rsid w:val="005B5F5C"/>
    <w:rsid w:val="005B6980"/>
    <w:rsid w:val="005B7E80"/>
    <w:rsid w:val="005C1E32"/>
    <w:rsid w:val="005C336C"/>
    <w:rsid w:val="005C3EE8"/>
    <w:rsid w:val="005C5788"/>
    <w:rsid w:val="005C674C"/>
    <w:rsid w:val="005D03E9"/>
    <w:rsid w:val="005D30E5"/>
    <w:rsid w:val="005D34F9"/>
    <w:rsid w:val="005D4190"/>
    <w:rsid w:val="005D4B27"/>
    <w:rsid w:val="005D5E44"/>
    <w:rsid w:val="005D6536"/>
    <w:rsid w:val="005D6765"/>
    <w:rsid w:val="005D67A3"/>
    <w:rsid w:val="005E2988"/>
    <w:rsid w:val="005E2A43"/>
    <w:rsid w:val="005E3085"/>
    <w:rsid w:val="005E4341"/>
    <w:rsid w:val="005E438A"/>
    <w:rsid w:val="005E5214"/>
    <w:rsid w:val="005E5786"/>
    <w:rsid w:val="005E5DC1"/>
    <w:rsid w:val="005E7D97"/>
    <w:rsid w:val="005F0415"/>
    <w:rsid w:val="005F1A81"/>
    <w:rsid w:val="005F2294"/>
    <w:rsid w:val="005F4060"/>
    <w:rsid w:val="005F51E1"/>
    <w:rsid w:val="005F786E"/>
    <w:rsid w:val="005F7DE2"/>
    <w:rsid w:val="00604273"/>
    <w:rsid w:val="0060578E"/>
    <w:rsid w:val="00611C80"/>
    <w:rsid w:val="00612A02"/>
    <w:rsid w:val="00616F3D"/>
    <w:rsid w:val="006201C0"/>
    <w:rsid w:val="00620692"/>
    <w:rsid w:val="006242CA"/>
    <w:rsid w:val="00624859"/>
    <w:rsid w:val="0062688C"/>
    <w:rsid w:val="00627507"/>
    <w:rsid w:val="00633717"/>
    <w:rsid w:val="00633E4F"/>
    <w:rsid w:val="00633E63"/>
    <w:rsid w:val="006344E1"/>
    <w:rsid w:val="00634715"/>
    <w:rsid w:val="00635560"/>
    <w:rsid w:val="006368EB"/>
    <w:rsid w:val="00640998"/>
    <w:rsid w:val="00643BB5"/>
    <w:rsid w:val="00645223"/>
    <w:rsid w:val="006472BD"/>
    <w:rsid w:val="00651BAF"/>
    <w:rsid w:val="006545C4"/>
    <w:rsid w:val="0065673C"/>
    <w:rsid w:val="00661971"/>
    <w:rsid w:val="00661CE8"/>
    <w:rsid w:val="0066223A"/>
    <w:rsid w:val="006623D9"/>
    <w:rsid w:val="00662AE4"/>
    <w:rsid w:val="0066550C"/>
    <w:rsid w:val="00665F57"/>
    <w:rsid w:val="00667326"/>
    <w:rsid w:val="006716F2"/>
    <w:rsid w:val="006743DF"/>
    <w:rsid w:val="00675143"/>
    <w:rsid w:val="00680E10"/>
    <w:rsid w:val="006814DE"/>
    <w:rsid w:val="006818DA"/>
    <w:rsid w:val="00682BF2"/>
    <w:rsid w:val="00684CB0"/>
    <w:rsid w:val="006859CE"/>
    <w:rsid w:val="00686CF2"/>
    <w:rsid w:val="0069087E"/>
    <w:rsid w:val="00691214"/>
    <w:rsid w:val="00691270"/>
    <w:rsid w:val="00691F3E"/>
    <w:rsid w:val="00694BA8"/>
    <w:rsid w:val="0069688A"/>
    <w:rsid w:val="006969BD"/>
    <w:rsid w:val="00697A65"/>
    <w:rsid w:val="006A037C"/>
    <w:rsid w:val="006A217C"/>
    <w:rsid w:val="006A239A"/>
    <w:rsid w:val="006A3239"/>
    <w:rsid w:val="006A36F4"/>
    <w:rsid w:val="006A406F"/>
    <w:rsid w:val="006A46C6"/>
    <w:rsid w:val="006A4DE8"/>
    <w:rsid w:val="006A50DD"/>
    <w:rsid w:val="006A5D3A"/>
    <w:rsid w:val="006B0B0E"/>
    <w:rsid w:val="006B2B60"/>
    <w:rsid w:val="006B2EF1"/>
    <w:rsid w:val="006C23D4"/>
    <w:rsid w:val="006C446C"/>
    <w:rsid w:val="006C53D1"/>
    <w:rsid w:val="006C769E"/>
    <w:rsid w:val="006C7BB0"/>
    <w:rsid w:val="006D017D"/>
    <w:rsid w:val="006D031F"/>
    <w:rsid w:val="006D3237"/>
    <w:rsid w:val="006D47B0"/>
    <w:rsid w:val="006E2E37"/>
    <w:rsid w:val="006E3CF1"/>
    <w:rsid w:val="006E7E80"/>
    <w:rsid w:val="006F0626"/>
    <w:rsid w:val="006F0849"/>
    <w:rsid w:val="006F1DF9"/>
    <w:rsid w:val="006F24DB"/>
    <w:rsid w:val="006F3777"/>
    <w:rsid w:val="006F439A"/>
    <w:rsid w:val="006F48CA"/>
    <w:rsid w:val="006F498E"/>
    <w:rsid w:val="006F49E3"/>
    <w:rsid w:val="006F4C6E"/>
    <w:rsid w:val="006F556C"/>
    <w:rsid w:val="006F5C64"/>
    <w:rsid w:val="006F64DD"/>
    <w:rsid w:val="006F7097"/>
    <w:rsid w:val="006F720E"/>
    <w:rsid w:val="006F727D"/>
    <w:rsid w:val="00700487"/>
    <w:rsid w:val="007018B2"/>
    <w:rsid w:val="00703DF9"/>
    <w:rsid w:val="00713094"/>
    <w:rsid w:val="00713341"/>
    <w:rsid w:val="00715127"/>
    <w:rsid w:val="00715E8E"/>
    <w:rsid w:val="00722EF9"/>
    <w:rsid w:val="00723580"/>
    <w:rsid w:val="00723755"/>
    <w:rsid w:val="00725FAB"/>
    <w:rsid w:val="00727053"/>
    <w:rsid w:val="0073085E"/>
    <w:rsid w:val="0073136C"/>
    <w:rsid w:val="00731C35"/>
    <w:rsid w:val="00731D78"/>
    <w:rsid w:val="00731F0F"/>
    <w:rsid w:val="00733250"/>
    <w:rsid w:val="0073342A"/>
    <w:rsid w:val="00735872"/>
    <w:rsid w:val="007374DB"/>
    <w:rsid w:val="00741404"/>
    <w:rsid w:val="00741CDC"/>
    <w:rsid w:val="00741D70"/>
    <w:rsid w:val="007432C2"/>
    <w:rsid w:val="00743C07"/>
    <w:rsid w:val="007449E5"/>
    <w:rsid w:val="00746C5A"/>
    <w:rsid w:val="00746CF6"/>
    <w:rsid w:val="00747FF0"/>
    <w:rsid w:val="00750A50"/>
    <w:rsid w:val="00752DB3"/>
    <w:rsid w:val="00755029"/>
    <w:rsid w:val="00756A79"/>
    <w:rsid w:val="00756CA1"/>
    <w:rsid w:val="00760C90"/>
    <w:rsid w:val="00764D4E"/>
    <w:rsid w:val="0076546B"/>
    <w:rsid w:val="00765A1F"/>
    <w:rsid w:val="00770702"/>
    <w:rsid w:val="007711B3"/>
    <w:rsid w:val="00774C20"/>
    <w:rsid w:val="007753F7"/>
    <w:rsid w:val="00775B6D"/>
    <w:rsid w:val="00776B36"/>
    <w:rsid w:val="00776D68"/>
    <w:rsid w:val="00782202"/>
    <w:rsid w:val="00782711"/>
    <w:rsid w:val="00784F38"/>
    <w:rsid w:val="007850EE"/>
    <w:rsid w:val="00785B95"/>
    <w:rsid w:val="007901AA"/>
    <w:rsid w:val="00790B84"/>
    <w:rsid w:val="00790E96"/>
    <w:rsid w:val="00791012"/>
    <w:rsid w:val="00791B9E"/>
    <w:rsid w:val="00793366"/>
    <w:rsid w:val="00793527"/>
    <w:rsid w:val="00793A5D"/>
    <w:rsid w:val="00795642"/>
    <w:rsid w:val="007959C2"/>
    <w:rsid w:val="00796795"/>
    <w:rsid w:val="00796EEA"/>
    <w:rsid w:val="007A01FC"/>
    <w:rsid w:val="007A32A6"/>
    <w:rsid w:val="007A5FEA"/>
    <w:rsid w:val="007A716F"/>
    <w:rsid w:val="007B182B"/>
    <w:rsid w:val="007B1D6B"/>
    <w:rsid w:val="007B1F56"/>
    <w:rsid w:val="007B270A"/>
    <w:rsid w:val="007C055E"/>
    <w:rsid w:val="007C0695"/>
    <w:rsid w:val="007C278A"/>
    <w:rsid w:val="007C3D92"/>
    <w:rsid w:val="007C419A"/>
    <w:rsid w:val="007C4CC8"/>
    <w:rsid w:val="007C5426"/>
    <w:rsid w:val="007C54DD"/>
    <w:rsid w:val="007C5798"/>
    <w:rsid w:val="007C6530"/>
    <w:rsid w:val="007C7DAA"/>
    <w:rsid w:val="007D133C"/>
    <w:rsid w:val="007D1705"/>
    <w:rsid w:val="007D3E27"/>
    <w:rsid w:val="007D4832"/>
    <w:rsid w:val="007D69E1"/>
    <w:rsid w:val="007E0564"/>
    <w:rsid w:val="007E21B2"/>
    <w:rsid w:val="007E2602"/>
    <w:rsid w:val="007E2C4E"/>
    <w:rsid w:val="007E2CCC"/>
    <w:rsid w:val="007F1905"/>
    <w:rsid w:val="007F2E34"/>
    <w:rsid w:val="007F330D"/>
    <w:rsid w:val="0080048F"/>
    <w:rsid w:val="00801300"/>
    <w:rsid w:val="00802C64"/>
    <w:rsid w:val="008040A1"/>
    <w:rsid w:val="00804970"/>
    <w:rsid w:val="00804B4C"/>
    <w:rsid w:val="00805E52"/>
    <w:rsid w:val="008061D0"/>
    <w:rsid w:val="00806C50"/>
    <w:rsid w:val="00810B38"/>
    <w:rsid w:val="0081126B"/>
    <w:rsid w:val="00812931"/>
    <w:rsid w:val="00817C9D"/>
    <w:rsid w:val="008204C7"/>
    <w:rsid w:val="00820992"/>
    <w:rsid w:val="00821BEE"/>
    <w:rsid w:val="00822EC5"/>
    <w:rsid w:val="00823602"/>
    <w:rsid w:val="008255F5"/>
    <w:rsid w:val="008266C5"/>
    <w:rsid w:val="00826BF4"/>
    <w:rsid w:val="00827339"/>
    <w:rsid w:val="008276E0"/>
    <w:rsid w:val="0083014E"/>
    <w:rsid w:val="00831BD0"/>
    <w:rsid w:val="0083214A"/>
    <w:rsid w:val="00832AA7"/>
    <w:rsid w:val="00833284"/>
    <w:rsid w:val="00833A08"/>
    <w:rsid w:val="00834220"/>
    <w:rsid w:val="008366D2"/>
    <w:rsid w:val="008429DD"/>
    <w:rsid w:val="00845723"/>
    <w:rsid w:val="008459DC"/>
    <w:rsid w:val="00846876"/>
    <w:rsid w:val="00847FC9"/>
    <w:rsid w:val="00851EF9"/>
    <w:rsid w:val="00853E9A"/>
    <w:rsid w:val="00854536"/>
    <w:rsid w:val="00854D86"/>
    <w:rsid w:val="008555B7"/>
    <w:rsid w:val="008577FD"/>
    <w:rsid w:val="00860B03"/>
    <w:rsid w:val="00861B10"/>
    <w:rsid w:val="00861C4A"/>
    <w:rsid w:val="00862779"/>
    <w:rsid w:val="008631DF"/>
    <w:rsid w:val="0086497A"/>
    <w:rsid w:val="00864C76"/>
    <w:rsid w:val="00867B24"/>
    <w:rsid w:val="008713A1"/>
    <w:rsid w:val="008754AB"/>
    <w:rsid w:val="00876DC6"/>
    <w:rsid w:val="0088060C"/>
    <w:rsid w:val="00882C34"/>
    <w:rsid w:val="00882E35"/>
    <w:rsid w:val="00884FD0"/>
    <w:rsid w:val="00885261"/>
    <w:rsid w:val="00885B0D"/>
    <w:rsid w:val="008868E0"/>
    <w:rsid w:val="00887906"/>
    <w:rsid w:val="008914CF"/>
    <w:rsid w:val="008925F0"/>
    <w:rsid w:val="00893576"/>
    <w:rsid w:val="00893E73"/>
    <w:rsid w:val="00896738"/>
    <w:rsid w:val="008A0466"/>
    <w:rsid w:val="008A43C4"/>
    <w:rsid w:val="008A5D2D"/>
    <w:rsid w:val="008B02DC"/>
    <w:rsid w:val="008B0C00"/>
    <w:rsid w:val="008B137C"/>
    <w:rsid w:val="008B1E6B"/>
    <w:rsid w:val="008B4558"/>
    <w:rsid w:val="008B4A17"/>
    <w:rsid w:val="008B57CE"/>
    <w:rsid w:val="008B659F"/>
    <w:rsid w:val="008B7A0E"/>
    <w:rsid w:val="008C12D9"/>
    <w:rsid w:val="008C26DE"/>
    <w:rsid w:val="008C37E8"/>
    <w:rsid w:val="008C715A"/>
    <w:rsid w:val="008D0A0A"/>
    <w:rsid w:val="008D2225"/>
    <w:rsid w:val="008D3C28"/>
    <w:rsid w:val="008D4752"/>
    <w:rsid w:val="008D552A"/>
    <w:rsid w:val="008E03DF"/>
    <w:rsid w:val="008E271C"/>
    <w:rsid w:val="008E3A57"/>
    <w:rsid w:val="008E418E"/>
    <w:rsid w:val="008E5BC6"/>
    <w:rsid w:val="008E6A25"/>
    <w:rsid w:val="008E6C1C"/>
    <w:rsid w:val="008E713A"/>
    <w:rsid w:val="008F056A"/>
    <w:rsid w:val="008F155C"/>
    <w:rsid w:val="008F40A7"/>
    <w:rsid w:val="008F5046"/>
    <w:rsid w:val="008F5193"/>
    <w:rsid w:val="00900085"/>
    <w:rsid w:val="00900E7A"/>
    <w:rsid w:val="009013A7"/>
    <w:rsid w:val="009017FB"/>
    <w:rsid w:val="009017FC"/>
    <w:rsid w:val="00903607"/>
    <w:rsid w:val="00903B43"/>
    <w:rsid w:val="0090506B"/>
    <w:rsid w:val="009050C9"/>
    <w:rsid w:val="009066FC"/>
    <w:rsid w:val="00906893"/>
    <w:rsid w:val="009117D7"/>
    <w:rsid w:val="00911C90"/>
    <w:rsid w:val="00912339"/>
    <w:rsid w:val="009123DF"/>
    <w:rsid w:val="0091240C"/>
    <w:rsid w:val="009139B1"/>
    <w:rsid w:val="009140A3"/>
    <w:rsid w:val="009144A2"/>
    <w:rsid w:val="0091510C"/>
    <w:rsid w:val="009160C0"/>
    <w:rsid w:val="009176A5"/>
    <w:rsid w:val="009221B9"/>
    <w:rsid w:val="0092429A"/>
    <w:rsid w:val="00925039"/>
    <w:rsid w:val="009258D4"/>
    <w:rsid w:val="009259AC"/>
    <w:rsid w:val="00926B57"/>
    <w:rsid w:val="00926F38"/>
    <w:rsid w:val="00930675"/>
    <w:rsid w:val="00930FBF"/>
    <w:rsid w:val="00933F22"/>
    <w:rsid w:val="00934301"/>
    <w:rsid w:val="00936CD1"/>
    <w:rsid w:val="00937150"/>
    <w:rsid w:val="00941331"/>
    <w:rsid w:val="00941747"/>
    <w:rsid w:val="00941EFB"/>
    <w:rsid w:val="00945377"/>
    <w:rsid w:val="00947730"/>
    <w:rsid w:val="00947AFB"/>
    <w:rsid w:val="00951D7D"/>
    <w:rsid w:val="00952C12"/>
    <w:rsid w:val="00953228"/>
    <w:rsid w:val="00955011"/>
    <w:rsid w:val="00956BEB"/>
    <w:rsid w:val="0095778F"/>
    <w:rsid w:val="009613CA"/>
    <w:rsid w:val="009630C7"/>
    <w:rsid w:val="00967FA2"/>
    <w:rsid w:val="009700E7"/>
    <w:rsid w:val="00970BCA"/>
    <w:rsid w:val="00970D14"/>
    <w:rsid w:val="00972070"/>
    <w:rsid w:val="00972B55"/>
    <w:rsid w:val="009743B7"/>
    <w:rsid w:val="009753BB"/>
    <w:rsid w:val="00976B3E"/>
    <w:rsid w:val="0098018C"/>
    <w:rsid w:val="0098153F"/>
    <w:rsid w:val="0098228B"/>
    <w:rsid w:val="00982294"/>
    <w:rsid w:val="009827B0"/>
    <w:rsid w:val="009828DA"/>
    <w:rsid w:val="00983C1C"/>
    <w:rsid w:val="00983D54"/>
    <w:rsid w:val="0098450C"/>
    <w:rsid w:val="00985BAB"/>
    <w:rsid w:val="009877E1"/>
    <w:rsid w:val="00990148"/>
    <w:rsid w:val="00991B0E"/>
    <w:rsid w:val="00992CD3"/>
    <w:rsid w:val="00994B27"/>
    <w:rsid w:val="00995BE6"/>
    <w:rsid w:val="00996242"/>
    <w:rsid w:val="00996DE0"/>
    <w:rsid w:val="00997BC7"/>
    <w:rsid w:val="00997F03"/>
    <w:rsid w:val="009A46DF"/>
    <w:rsid w:val="009B1B5F"/>
    <w:rsid w:val="009B2EC2"/>
    <w:rsid w:val="009B3346"/>
    <w:rsid w:val="009B3897"/>
    <w:rsid w:val="009B6673"/>
    <w:rsid w:val="009C11D7"/>
    <w:rsid w:val="009C191B"/>
    <w:rsid w:val="009C2BD6"/>
    <w:rsid w:val="009C59D0"/>
    <w:rsid w:val="009C5C6B"/>
    <w:rsid w:val="009C607E"/>
    <w:rsid w:val="009D3F01"/>
    <w:rsid w:val="009D50DF"/>
    <w:rsid w:val="009D5858"/>
    <w:rsid w:val="009D72E4"/>
    <w:rsid w:val="009D7BC8"/>
    <w:rsid w:val="009E0207"/>
    <w:rsid w:val="009E1F32"/>
    <w:rsid w:val="009E5829"/>
    <w:rsid w:val="009E5CDB"/>
    <w:rsid w:val="009E776C"/>
    <w:rsid w:val="009F0FE2"/>
    <w:rsid w:val="009F1BD7"/>
    <w:rsid w:val="009F33C7"/>
    <w:rsid w:val="009F4F47"/>
    <w:rsid w:val="009F546A"/>
    <w:rsid w:val="009F5ECA"/>
    <w:rsid w:val="009F6A3B"/>
    <w:rsid w:val="00A007F9"/>
    <w:rsid w:val="00A03A9A"/>
    <w:rsid w:val="00A1070B"/>
    <w:rsid w:val="00A15A89"/>
    <w:rsid w:val="00A1726E"/>
    <w:rsid w:val="00A204CF"/>
    <w:rsid w:val="00A20ED9"/>
    <w:rsid w:val="00A23D49"/>
    <w:rsid w:val="00A25C85"/>
    <w:rsid w:val="00A27004"/>
    <w:rsid w:val="00A30C29"/>
    <w:rsid w:val="00A320E9"/>
    <w:rsid w:val="00A34AE5"/>
    <w:rsid w:val="00A34DD6"/>
    <w:rsid w:val="00A361A4"/>
    <w:rsid w:val="00A36819"/>
    <w:rsid w:val="00A3684F"/>
    <w:rsid w:val="00A3687E"/>
    <w:rsid w:val="00A36989"/>
    <w:rsid w:val="00A423A9"/>
    <w:rsid w:val="00A426AF"/>
    <w:rsid w:val="00A43628"/>
    <w:rsid w:val="00A46817"/>
    <w:rsid w:val="00A47228"/>
    <w:rsid w:val="00A50D6A"/>
    <w:rsid w:val="00A51863"/>
    <w:rsid w:val="00A52B43"/>
    <w:rsid w:val="00A52EDB"/>
    <w:rsid w:val="00A54192"/>
    <w:rsid w:val="00A5671D"/>
    <w:rsid w:val="00A60185"/>
    <w:rsid w:val="00A6035E"/>
    <w:rsid w:val="00A60D28"/>
    <w:rsid w:val="00A6144C"/>
    <w:rsid w:val="00A62B4A"/>
    <w:rsid w:val="00A63600"/>
    <w:rsid w:val="00A6616B"/>
    <w:rsid w:val="00A66617"/>
    <w:rsid w:val="00A671F8"/>
    <w:rsid w:val="00A673A4"/>
    <w:rsid w:val="00A724AE"/>
    <w:rsid w:val="00A73329"/>
    <w:rsid w:val="00A7673A"/>
    <w:rsid w:val="00A77543"/>
    <w:rsid w:val="00A77800"/>
    <w:rsid w:val="00A77A81"/>
    <w:rsid w:val="00A82359"/>
    <w:rsid w:val="00A828E6"/>
    <w:rsid w:val="00A830EF"/>
    <w:rsid w:val="00A852B0"/>
    <w:rsid w:val="00A865D2"/>
    <w:rsid w:val="00A8676E"/>
    <w:rsid w:val="00A9016C"/>
    <w:rsid w:val="00A91D13"/>
    <w:rsid w:val="00A94C20"/>
    <w:rsid w:val="00A96ED6"/>
    <w:rsid w:val="00AA18C2"/>
    <w:rsid w:val="00AA227F"/>
    <w:rsid w:val="00AA2CDB"/>
    <w:rsid w:val="00AA3BC7"/>
    <w:rsid w:val="00AA4A62"/>
    <w:rsid w:val="00AA4B86"/>
    <w:rsid w:val="00AA6581"/>
    <w:rsid w:val="00AA754A"/>
    <w:rsid w:val="00AB00F6"/>
    <w:rsid w:val="00AB099E"/>
    <w:rsid w:val="00AB1309"/>
    <w:rsid w:val="00AB4328"/>
    <w:rsid w:val="00AB4D43"/>
    <w:rsid w:val="00AB5FA0"/>
    <w:rsid w:val="00AB756D"/>
    <w:rsid w:val="00AC1161"/>
    <w:rsid w:val="00AC2D17"/>
    <w:rsid w:val="00AC3FE7"/>
    <w:rsid w:val="00AC484E"/>
    <w:rsid w:val="00AD180B"/>
    <w:rsid w:val="00AD517C"/>
    <w:rsid w:val="00AD7F84"/>
    <w:rsid w:val="00AE0A2E"/>
    <w:rsid w:val="00AE0FCF"/>
    <w:rsid w:val="00AE19EA"/>
    <w:rsid w:val="00AE354C"/>
    <w:rsid w:val="00AE4DE8"/>
    <w:rsid w:val="00AE542A"/>
    <w:rsid w:val="00AE6073"/>
    <w:rsid w:val="00AF10C9"/>
    <w:rsid w:val="00AF2DB0"/>
    <w:rsid w:val="00AF2ECA"/>
    <w:rsid w:val="00AF4B07"/>
    <w:rsid w:val="00AF6186"/>
    <w:rsid w:val="00AF79D1"/>
    <w:rsid w:val="00AF7A3A"/>
    <w:rsid w:val="00B00C36"/>
    <w:rsid w:val="00B01CA0"/>
    <w:rsid w:val="00B07F95"/>
    <w:rsid w:val="00B11040"/>
    <w:rsid w:val="00B160DB"/>
    <w:rsid w:val="00B17DD9"/>
    <w:rsid w:val="00B20836"/>
    <w:rsid w:val="00B2131D"/>
    <w:rsid w:val="00B21464"/>
    <w:rsid w:val="00B235BB"/>
    <w:rsid w:val="00B27A44"/>
    <w:rsid w:val="00B307FD"/>
    <w:rsid w:val="00B30BBF"/>
    <w:rsid w:val="00B31AD6"/>
    <w:rsid w:val="00B32B3D"/>
    <w:rsid w:val="00B33C03"/>
    <w:rsid w:val="00B35174"/>
    <w:rsid w:val="00B36FB4"/>
    <w:rsid w:val="00B40431"/>
    <w:rsid w:val="00B41619"/>
    <w:rsid w:val="00B44CFF"/>
    <w:rsid w:val="00B44E56"/>
    <w:rsid w:val="00B46543"/>
    <w:rsid w:val="00B471C9"/>
    <w:rsid w:val="00B477AD"/>
    <w:rsid w:val="00B47D33"/>
    <w:rsid w:val="00B52BE0"/>
    <w:rsid w:val="00B54133"/>
    <w:rsid w:val="00B5476F"/>
    <w:rsid w:val="00B5766C"/>
    <w:rsid w:val="00B60423"/>
    <w:rsid w:val="00B62A47"/>
    <w:rsid w:val="00B637B9"/>
    <w:rsid w:val="00B6494C"/>
    <w:rsid w:val="00B701ED"/>
    <w:rsid w:val="00B75916"/>
    <w:rsid w:val="00B76C62"/>
    <w:rsid w:val="00B8086C"/>
    <w:rsid w:val="00B82965"/>
    <w:rsid w:val="00B861B4"/>
    <w:rsid w:val="00B86D88"/>
    <w:rsid w:val="00B86DFE"/>
    <w:rsid w:val="00B8711D"/>
    <w:rsid w:val="00B87130"/>
    <w:rsid w:val="00B877F2"/>
    <w:rsid w:val="00B900E5"/>
    <w:rsid w:val="00B90990"/>
    <w:rsid w:val="00B922FF"/>
    <w:rsid w:val="00B9281E"/>
    <w:rsid w:val="00B93925"/>
    <w:rsid w:val="00B95187"/>
    <w:rsid w:val="00BA0341"/>
    <w:rsid w:val="00BA1821"/>
    <w:rsid w:val="00BA2D55"/>
    <w:rsid w:val="00BA4D7E"/>
    <w:rsid w:val="00BA51F3"/>
    <w:rsid w:val="00BA6D74"/>
    <w:rsid w:val="00BA71B1"/>
    <w:rsid w:val="00BB0637"/>
    <w:rsid w:val="00BB339B"/>
    <w:rsid w:val="00BB345F"/>
    <w:rsid w:val="00BB3679"/>
    <w:rsid w:val="00BB5883"/>
    <w:rsid w:val="00BB5FEA"/>
    <w:rsid w:val="00BB68EA"/>
    <w:rsid w:val="00BB7E00"/>
    <w:rsid w:val="00BC0420"/>
    <w:rsid w:val="00BC1C27"/>
    <w:rsid w:val="00BC24F3"/>
    <w:rsid w:val="00BC356A"/>
    <w:rsid w:val="00BC52E4"/>
    <w:rsid w:val="00BC6A38"/>
    <w:rsid w:val="00BC6BBF"/>
    <w:rsid w:val="00BD02F9"/>
    <w:rsid w:val="00BD1572"/>
    <w:rsid w:val="00BD3A4A"/>
    <w:rsid w:val="00BD4EF3"/>
    <w:rsid w:val="00BD57F7"/>
    <w:rsid w:val="00BD6555"/>
    <w:rsid w:val="00BD65D4"/>
    <w:rsid w:val="00BD661E"/>
    <w:rsid w:val="00BE029B"/>
    <w:rsid w:val="00BE0EFD"/>
    <w:rsid w:val="00BE0F2B"/>
    <w:rsid w:val="00BE14E3"/>
    <w:rsid w:val="00BE317C"/>
    <w:rsid w:val="00BE3774"/>
    <w:rsid w:val="00BE41E5"/>
    <w:rsid w:val="00BE55E1"/>
    <w:rsid w:val="00BE5AB8"/>
    <w:rsid w:val="00BF0BBB"/>
    <w:rsid w:val="00BF4109"/>
    <w:rsid w:val="00BF4C63"/>
    <w:rsid w:val="00BF4CC3"/>
    <w:rsid w:val="00BF5234"/>
    <w:rsid w:val="00BF581F"/>
    <w:rsid w:val="00C01E8E"/>
    <w:rsid w:val="00C03CE6"/>
    <w:rsid w:val="00C054C7"/>
    <w:rsid w:val="00C057B5"/>
    <w:rsid w:val="00C058F0"/>
    <w:rsid w:val="00C060E8"/>
    <w:rsid w:val="00C0797A"/>
    <w:rsid w:val="00C11863"/>
    <w:rsid w:val="00C11E81"/>
    <w:rsid w:val="00C13E94"/>
    <w:rsid w:val="00C178EB"/>
    <w:rsid w:val="00C202A8"/>
    <w:rsid w:val="00C20EDC"/>
    <w:rsid w:val="00C22687"/>
    <w:rsid w:val="00C22F9F"/>
    <w:rsid w:val="00C302B3"/>
    <w:rsid w:val="00C32E4D"/>
    <w:rsid w:val="00C33296"/>
    <w:rsid w:val="00C333A0"/>
    <w:rsid w:val="00C35112"/>
    <w:rsid w:val="00C36A81"/>
    <w:rsid w:val="00C3768F"/>
    <w:rsid w:val="00C40ECA"/>
    <w:rsid w:val="00C41974"/>
    <w:rsid w:val="00C43FE0"/>
    <w:rsid w:val="00C447AD"/>
    <w:rsid w:val="00C51A03"/>
    <w:rsid w:val="00C53BCE"/>
    <w:rsid w:val="00C53F4A"/>
    <w:rsid w:val="00C54125"/>
    <w:rsid w:val="00C5584B"/>
    <w:rsid w:val="00C55B54"/>
    <w:rsid w:val="00C57C83"/>
    <w:rsid w:val="00C6098E"/>
    <w:rsid w:val="00C614D8"/>
    <w:rsid w:val="00C6152C"/>
    <w:rsid w:val="00C621C2"/>
    <w:rsid w:val="00C6298A"/>
    <w:rsid w:val="00C64631"/>
    <w:rsid w:val="00C66528"/>
    <w:rsid w:val="00C71F6A"/>
    <w:rsid w:val="00C74810"/>
    <w:rsid w:val="00C754AE"/>
    <w:rsid w:val="00C76BC3"/>
    <w:rsid w:val="00C76DA5"/>
    <w:rsid w:val="00C81585"/>
    <w:rsid w:val="00C82B29"/>
    <w:rsid w:val="00C90D68"/>
    <w:rsid w:val="00C939FE"/>
    <w:rsid w:val="00C94894"/>
    <w:rsid w:val="00C96E88"/>
    <w:rsid w:val="00CA2CB6"/>
    <w:rsid w:val="00CA2F6F"/>
    <w:rsid w:val="00CA4BDA"/>
    <w:rsid w:val="00CA528F"/>
    <w:rsid w:val="00CA570A"/>
    <w:rsid w:val="00CA5C1B"/>
    <w:rsid w:val="00CB197C"/>
    <w:rsid w:val="00CB1F66"/>
    <w:rsid w:val="00CB256A"/>
    <w:rsid w:val="00CB2951"/>
    <w:rsid w:val="00CB2BDD"/>
    <w:rsid w:val="00CB3E86"/>
    <w:rsid w:val="00CB6E59"/>
    <w:rsid w:val="00CB6ECA"/>
    <w:rsid w:val="00CB77DE"/>
    <w:rsid w:val="00CC3153"/>
    <w:rsid w:val="00CC3DE9"/>
    <w:rsid w:val="00CC6B9E"/>
    <w:rsid w:val="00CC7820"/>
    <w:rsid w:val="00CD138D"/>
    <w:rsid w:val="00CD1BC1"/>
    <w:rsid w:val="00CD282B"/>
    <w:rsid w:val="00CD34DC"/>
    <w:rsid w:val="00CD4C35"/>
    <w:rsid w:val="00CD7369"/>
    <w:rsid w:val="00CD737D"/>
    <w:rsid w:val="00CD74C1"/>
    <w:rsid w:val="00CE0B0E"/>
    <w:rsid w:val="00CE3831"/>
    <w:rsid w:val="00CE4D2F"/>
    <w:rsid w:val="00CE65A6"/>
    <w:rsid w:val="00CF01FC"/>
    <w:rsid w:val="00CF033D"/>
    <w:rsid w:val="00CF63FB"/>
    <w:rsid w:val="00CF6D01"/>
    <w:rsid w:val="00D00ABB"/>
    <w:rsid w:val="00D01D72"/>
    <w:rsid w:val="00D02E75"/>
    <w:rsid w:val="00D02EEC"/>
    <w:rsid w:val="00D03551"/>
    <w:rsid w:val="00D06A63"/>
    <w:rsid w:val="00D07E0E"/>
    <w:rsid w:val="00D11018"/>
    <w:rsid w:val="00D11478"/>
    <w:rsid w:val="00D12213"/>
    <w:rsid w:val="00D14255"/>
    <w:rsid w:val="00D15ED0"/>
    <w:rsid w:val="00D21B3E"/>
    <w:rsid w:val="00D21BFD"/>
    <w:rsid w:val="00D21FED"/>
    <w:rsid w:val="00D22614"/>
    <w:rsid w:val="00D24251"/>
    <w:rsid w:val="00D26675"/>
    <w:rsid w:val="00D30818"/>
    <w:rsid w:val="00D317D1"/>
    <w:rsid w:val="00D343E2"/>
    <w:rsid w:val="00D34439"/>
    <w:rsid w:val="00D35F41"/>
    <w:rsid w:val="00D361A2"/>
    <w:rsid w:val="00D40618"/>
    <w:rsid w:val="00D41F03"/>
    <w:rsid w:val="00D432D0"/>
    <w:rsid w:val="00D44C2E"/>
    <w:rsid w:val="00D45414"/>
    <w:rsid w:val="00D458E3"/>
    <w:rsid w:val="00D47D89"/>
    <w:rsid w:val="00D47E96"/>
    <w:rsid w:val="00D50E83"/>
    <w:rsid w:val="00D53AF4"/>
    <w:rsid w:val="00D53C0F"/>
    <w:rsid w:val="00D56557"/>
    <w:rsid w:val="00D566BD"/>
    <w:rsid w:val="00D573BB"/>
    <w:rsid w:val="00D57A4D"/>
    <w:rsid w:val="00D60767"/>
    <w:rsid w:val="00D60AA7"/>
    <w:rsid w:val="00D60D87"/>
    <w:rsid w:val="00D61A30"/>
    <w:rsid w:val="00D6435F"/>
    <w:rsid w:val="00D706BA"/>
    <w:rsid w:val="00D7152E"/>
    <w:rsid w:val="00D75CCB"/>
    <w:rsid w:val="00D75E28"/>
    <w:rsid w:val="00D772C2"/>
    <w:rsid w:val="00D77D57"/>
    <w:rsid w:val="00D77E46"/>
    <w:rsid w:val="00D8008E"/>
    <w:rsid w:val="00D80F37"/>
    <w:rsid w:val="00D820A3"/>
    <w:rsid w:val="00D82C45"/>
    <w:rsid w:val="00D835EA"/>
    <w:rsid w:val="00D84C32"/>
    <w:rsid w:val="00D84F29"/>
    <w:rsid w:val="00D85648"/>
    <w:rsid w:val="00D86195"/>
    <w:rsid w:val="00D8729E"/>
    <w:rsid w:val="00D90819"/>
    <w:rsid w:val="00D908A8"/>
    <w:rsid w:val="00D94B01"/>
    <w:rsid w:val="00D977B6"/>
    <w:rsid w:val="00DA2F1A"/>
    <w:rsid w:val="00DA37EE"/>
    <w:rsid w:val="00DA4A31"/>
    <w:rsid w:val="00DA61F2"/>
    <w:rsid w:val="00DA69B2"/>
    <w:rsid w:val="00DA7B04"/>
    <w:rsid w:val="00DB3527"/>
    <w:rsid w:val="00DB36C2"/>
    <w:rsid w:val="00DB3DF4"/>
    <w:rsid w:val="00DB44AB"/>
    <w:rsid w:val="00DB7196"/>
    <w:rsid w:val="00DC169B"/>
    <w:rsid w:val="00DC2AB9"/>
    <w:rsid w:val="00DC5B51"/>
    <w:rsid w:val="00DC63F0"/>
    <w:rsid w:val="00DC7FC7"/>
    <w:rsid w:val="00DD0DD8"/>
    <w:rsid w:val="00DD25C9"/>
    <w:rsid w:val="00DD6EE5"/>
    <w:rsid w:val="00DE1B8E"/>
    <w:rsid w:val="00DE22E2"/>
    <w:rsid w:val="00DE386C"/>
    <w:rsid w:val="00DE42BE"/>
    <w:rsid w:val="00DE4D35"/>
    <w:rsid w:val="00DE64F1"/>
    <w:rsid w:val="00DE7DDB"/>
    <w:rsid w:val="00DF0549"/>
    <w:rsid w:val="00DF098B"/>
    <w:rsid w:val="00DF11C4"/>
    <w:rsid w:val="00DF1961"/>
    <w:rsid w:val="00DF210C"/>
    <w:rsid w:val="00DF4B6A"/>
    <w:rsid w:val="00E02AFD"/>
    <w:rsid w:val="00E02C09"/>
    <w:rsid w:val="00E04D59"/>
    <w:rsid w:val="00E053A8"/>
    <w:rsid w:val="00E07DA1"/>
    <w:rsid w:val="00E11C5F"/>
    <w:rsid w:val="00E123CB"/>
    <w:rsid w:val="00E14434"/>
    <w:rsid w:val="00E15532"/>
    <w:rsid w:val="00E1557C"/>
    <w:rsid w:val="00E173F4"/>
    <w:rsid w:val="00E20E13"/>
    <w:rsid w:val="00E21C34"/>
    <w:rsid w:val="00E21DBC"/>
    <w:rsid w:val="00E22A3D"/>
    <w:rsid w:val="00E275D7"/>
    <w:rsid w:val="00E27DBE"/>
    <w:rsid w:val="00E27E6E"/>
    <w:rsid w:val="00E30CAE"/>
    <w:rsid w:val="00E32AB1"/>
    <w:rsid w:val="00E36A4C"/>
    <w:rsid w:val="00E36C71"/>
    <w:rsid w:val="00E40404"/>
    <w:rsid w:val="00E40747"/>
    <w:rsid w:val="00E43149"/>
    <w:rsid w:val="00E438DE"/>
    <w:rsid w:val="00E459C6"/>
    <w:rsid w:val="00E47589"/>
    <w:rsid w:val="00E5199D"/>
    <w:rsid w:val="00E51F2C"/>
    <w:rsid w:val="00E57A31"/>
    <w:rsid w:val="00E64915"/>
    <w:rsid w:val="00E661D4"/>
    <w:rsid w:val="00E70091"/>
    <w:rsid w:val="00E70D4F"/>
    <w:rsid w:val="00E720F5"/>
    <w:rsid w:val="00E7403C"/>
    <w:rsid w:val="00E756B3"/>
    <w:rsid w:val="00E75D55"/>
    <w:rsid w:val="00E76D47"/>
    <w:rsid w:val="00E76ED7"/>
    <w:rsid w:val="00E76F95"/>
    <w:rsid w:val="00E81D26"/>
    <w:rsid w:val="00E849F7"/>
    <w:rsid w:val="00E85F97"/>
    <w:rsid w:val="00E87624"/>
    <w:rsid w:val="00E90302"/>
    <w:rsid w:val="00E9194D"/>
    <w:rsid w:val="00E94752"/>
    <w:rsid w:val="00E94865"/>
    <w:rsid w:val="00E9597F"/>
    <w:rsid w:val="00E961A1"/>
    <w:rsid w:val="00E97396"/>
    <w:rsid w:val="00EA0DC5"/>
    <w:rsid w:val="00EA185E"/>
    <w:rsid w:val="00EA21D2"/>
    <w:rsid w:val="00EA28CA"/>
    <w:rsid w:val="00EA4FF9"/>
    <w:rsid w:val="00EA592A"/>
    <w:rsid w:val="00EB1049"/>
    <w:rsid w:val="00EB12BB"/>
    <w:rsid w:val="00EB14E4"/>
    <w:rsid w:val="00EB32A5"/>
    <w:rsid w:val="00EB34ED"/>
    <w:rsid w:val="00EB3D5A"/>
    <w:rsid w:val="00EB5893"/>
    <w:rsid w:val="00EB7BE0"/>
    <w:rsid w:val="00EC02A4"/>
    <w:rsid w:val="00EC315E"/>
    <w:rsid w:val="00EC6E93"/>
    <w:rsid w:val="00ED077C"/>
    <w:rsid w:val="00ED1190"/>
    <w:rsid w:val="00ED414D"/>
    <w:rsid w:val="00ED433E"/>
    <w:rsid w:val="00ED6544"/>
    <w:rsid w:val="00EE0277"/>
    <w:rsid w:val="00EE1DA9"/>
    <w:rsid w:val="00EE2F33"/>
    <w:rsid w:val="00EE3E00"/>
    <w:rsid w:val="00EE571B"/>
    <w:rsid w:val="00EE5DD2"/>
    <w:rsid w:val="00EE7227"/>
    <w:rsid w:val="00EF41F1"/>
    <w:rsid w:val="00EF4F08"/>
    <w:rsid w:val="00EF4F6E"/>
    <w:rsid w:val="00EF573B"/>
    <w:rsid w:val="00EF5EB3"/>
    <w:rsid w:val="00EF5F1C"/>
    <w:rsid w:val="00EF605E"/>
    <w:rsid w:val="00F00A79"/>
    <w:rsid w:val="00F00E86"/>
    <w:rsid w:val="00F00F8B"/>
    <w:rsid w:val="00F033C9"/>
    <w:rsid w:val="00F07C1E"/>
    <w:rsid w:val="00F105DB"/>
    <w:rsid w:val="00F12CEE"/>
    <w:rsid w:val="00F132BC"/>
    <w:rsid w:val="00F13D80"/>
    <w:rsid w:val="00F155EF"/>
    <w:rsid w:val="00F160E5"/>
    <w:rsid w:val="00F163A9"/>
    <w:rsid w:val="00F16AAA"/>
    <w:rsid w:val="00F21161"/>
    <w:rsid w:val="00F218EF"/>
    <w:rsid w:val="00F21BC7"/>
    <w:rsid w:val="00F233A7"/>
    <w:rsid w:val="00F24B11"/>
    <w:rsid w:val="00F266A2"/>
    <w:rsid w:val="00F2754B"/>
    <w:rsid w:val="00F27CD6"/>
    <w:rsid w:val="00F32269"/>
    <w:rsid w:val="00F32951"/>
    <w:rsid w:val="00F401E6"/>
    <w:rsid w:val="00F44004"/>
    <w:rsid w:val="00F4457E"/>
    <w:rsid w:val="00F47BAC"/>
    <w:rsid w:val="00F52809"/>
    <w:rsid w:val="00F52D75"/>
    <w:rsid w:val="00F54E7B"/>
    <w:rsid w:val="00F55A20"/>
    <w:rsid w:val="00F56A6F"/>
    <w:rsid w:val="00F56E4A"/>
    <w:rsid w:val="00F5709C"/>
    <w:rsid w:val="00F607EB"/>
    <w:rsid w:val="00F6081E"/>
    <w:rsid w:val="00F60E42"/>
    <w:rsid w:val="00F6223F"/>
    <w:rsid w:val="00F63ED1"/>
    <w:rsid w:val="00F64EF1"/>
    <w:rsid w:val="00F6532C"/>
    <w:rsid w:val="00F6580B"/>
    <w:rsid w:val="00F66CC0"/>
    <w:rsid w:val="00F67E2D"/>
    <w:rsid w:val="00F701FE"/>
    <w:rsid w:val="00F71714"/>
    <w:rsid w:val="00F723A0"/>
    <w:rsid w:val="00F74CA0"/>
    <w:rsid w:val="00F814BE"/>
    <w:rsid w:val="00F81E78"/>
    <w:rsid w:val="00F8765F"/>
    <w:rsid w:val="00F90767"/>
    <w:rsid w:val="00F926F6"/>
    <w:rsid w:val="00F95140"/>
    <w:rsid w:val="00F956A3"/>
    <w:rsid w:val="00FA1353"/>
    <w:rsid w:val="00FA4B8D"/>
    <w:rsid w:val="00FA62AD"/>
    <w:rsid w:val="00FA685B"/>
    <w:rsid w:val="00FA68D9"/>
    <w:rsid w:val="00FB0C01"/>
    <w:rsid w:val="00FB1D3E"/>
    <w:rsid w:val="00FB2D89"/>
    <w:rsid w:val="00FB3062"/>
    <w:rsid w:val="00FB455F"/>
    <w:rsid w:val="00FB4C5B"/>
    <w:rsid w:val="00FB6709"/>
    <w:rsid w:val="00FC0482"/>
    <w:rsid w:val="00FC18F2"/>
    <w:rsid w:val="00FC39E5"/>
    <w:rsid w:val="00FC3A78"/>
    <w:rsid w:val="00FC5FFE"/>
    <w:rsid w:val="00FC6944"/>
    <w:rsid w:val="00FC6CC4"/>
    <w:rsid w:val="00FD0BE2"/>
    <w:rsid w:val="00FD1005"/>
    <w:rsid w:val="00FD2726"/>
    <w:rsid w:val="00FD3180"/>
    <w:rsid w:val="00FD52DE"/>
    <w:rsid w:val="00FD6C75"/>
    <w:rsid w:val="00FD7DF7"/>
    <w:rsid w:val="00FE1465"/>
    <w:rsid w:val="00FE2393"/>
    <w:rsid w:val="00FE4AEE"/>
    <w:rsid w:val="00FE5F70"/>
    <w:rsid w:val="00FE71B3"/>
    <w:rsid w:val="00FE7C61"/>
    <w:rsid w:val="00FF1CDE"/>
    <w:rsid w:val="00FF26A6"/>
    <w:rsid w:val="00FF42C5"/>
    <w:rsid w:val="00FF571D"/>
    <w:rsid w:val="00FF659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261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1D545E"/>
    <w:pPr>
      <w:jc w:val="both"/>
    </w:pPr>
    <w:rPr>
      <w:rFonts w:eastAsiaTheme="minorEastAsia"/>
      <w:sz w:val="24"/>
    </w:rPr>
  </w:style>
  <w:style w:type="paragraph" w:styleId="Nagwek1">
    <w:name w:val="heading 1"/>
    <w:basedOn w:val="Normalny"/>
    <w:next w:val="Normalny"/>
    <w:link w:val="Nagwek1Znak"/>
    <w:uiPriority w:val="99"/>
    <w:semiHidden/>
    <w:rsid w:val="001D545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1D545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1D545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1D545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D545E"/>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1D545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D545E"/>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1D545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1D545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1D545E"/>
    <w:rPr>
      <w:rFonts w:ascii="Tahoma" w:hAnsi="Tahoma" w:cs="Tahoma"/>
      <w:sz w:val="16"/>
      <w:szCs w:val="16"/>
    </w:rPr>
  </w:style>
  <w:style w:type="character" w:customStyle="1" w:styleId="TekstdymkaZnak">
    <w:name w:val="Tekst dymka Znak"/>
    <w:basedOn w:val="Domylnaczcionkaakapitu"/>
    <w:link w:val="Tekstdymka"/>
    <w:uiPriority w:val="99"/>
    <w:semiHidden/>
    <w:rsid w:val="001D545E"/>
    <w:rPr>
      <w:rFonts w:ascii="Tahoma" w:eastAsiaTheme="minorEastAsia" w:hAnsi="Tahoma" w:cs="Tahoma"/>
      <w:sz w:val="16"/>
      <w:szCs w:val="16"/>
      <w:lang w:val="pl-PL"/>
    </w:rPr>
  </w:style>
  <w:style w:type="character" w:styleId="Tytuksiki">
    <w:name w:val="Book Title"/>
    <w:uiPriority w:val="99"/>
    <w:semiHidden/>
    <w:qFormat/>
    <w:rsid w:val="001D545E"/>
    <w:rPr>
      <w:i/>
      <w:iCs/>
      <w:smallCaps/>
      <w:spacing w:val="5"/>
    </w:rPr>
  </w:style>
  <w:style w:type="paragraph" w:customStyle="1" w:styleId="ECHRHeader">
    <w:name w:val="ECHR_Header"/>
    <w:aliases w:val="Ju_Header"/>
    <w:basedOn w:val="Nagwek"/>
    <w:uiPriority w:val="4"/>
    <w:qFormat/>
    <w:rsid w:val="001D545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1D545E"/>
    <w:pPr>
      <w:jc w:val="left"/>
    </w:pPr>
    <w:rPr>
      <w:sz w:val="8"/>
    </w:rPr>
  </w:style>
  <w:style w:type="character" w:styleId="Pogrubienie">
    <w:name w:val="Strong"/>
    <w:uiPriority w:val="99"/>
    <w:semiHidden/>
    <w:qFormat/>
    <w:rsid w:val="001D545E"/>
    <w:rPr>
      <w:b/>
      <w:bCs/>
    </w:rPr>
  </w:style>
  <w:style w:type="paragraph" w:styleId="Bezodstpw">
    <w:name w:val="No Spacing"/>
    <w:basedOn w:val="Normalny"/>
    <w:link w:val="BezodstpwZnak"/>
    <w:semiHidden/>
    <w:qFormat/>
    <w:rsid w:val="001D545E"/>
    <w:rPr>
      <w:sz w:val="22"/>
    </w:rPr>
  </w:style>
  <w:style w:type="character" w:customStyle="1" w:styleId="BezodstpwZnak">
    <w:name w:val="Bez odstępów Znak"/>
    <w:basedOn w:val="Domylnaczcionkaakapitu"/>
    <w:link w:val="Bezodstpw"/>
    <w:semiHidden/>
    <w:rsid w:val="001D545E"/>
    <w:rPr>
      <w:rFonts w:eastAsiaTheme="minorEastAsia"/>
    </w:rPr>
  </w:style>
  <w:style w:type="paragraph" w:customStyle="1" w:styleId="ECHRFooterLine">
    <w:name w:val="ECHR_Footer_Line"/>
    <w:aliases w:val="Footer_Line"/>
    <w:basedOn w:val="Normalny"/>
    <w:next w:val="ECHRFooter"/>
    <w:uiPriority w:val="57"/>
    <w:semiHidden/>
    <w:rsid w:val="001D545E"/>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1D545E"/>
  </w:style>
  <w:style w:type="paragraph" w:customStyle="1" w:styleId="DecList">
    <w:name w:val="Dec_List"/>
    <w:basedOn w:val="Normalny"/>
    <w:uiPriority w:val="9"/>
    <w:semiHidden/>
    <w:qFormat/>
    <w:rsid w:val="001D545E"/>
    <w:pPr>
      <w:spacing w:before="240"/>
      <w:ind w:left="284"/>
    </w:pPr>
  </w:style>
  <w:style w:type="paragraph" w:customStyle="1" w:styleId="DummyStyle">
    <w:name w:val="Dummy_Style"/>
    <w:basedOn w:val="Normalny"/>
    <w:semiHidden/>
    <w:qFormat/>
    <w:rsid w:val="001D545E"/>
    <w:rPr>
      <w:color w:val="00B050"/>
    </w:rPr>
  </w:style>
  <w:style w:type="paragraph" w:customStyle="1" w:styleId="ECHRTitleCentre3">
    <w:name w:val="ECHR_Title_Centre_3"/>
    <w:aliases w:val="Ju_H_Article"/>
    <w:basedOn w:val="Normalny"/>
    <w:next w:val="ECHRParaQuote"/>
    <w:link w:val="JuHArticleChar"/>
    <w:uiPriority w:val="27"/>
    <w:qFormat/>
    <w:rsid w:val="001D545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1D545E"/>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1D545E"/>
    <w:pPr>
      <w:numPr>
        <w:numId w:val="37"/>
      </w:numPr>
      <w:jc w:val="left"/>
    </w:pPr>
    <w:rPr>
      <w:b/>
    </w:rPr>
  </w:style>
  <w:style w:type="paragraph" w:customStyle="1" w:styleId="JuCourt">
    <w:name w:val="Ju_Court"/>
    <w:basedOn w:val="Normalny"/>
    <w:next w:val="Normalny"/>
    <w:uiPriority w:val="16"/>
    <w:qFormat/>
    <w:rsid w:val="001D545E"/>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1D545E"/>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1D545E"/>
    <w:pPr>
      <w:spacing w:after="240"/>
      <w:jc w:val="center"/>
      <w:outlineLvl w:val="0"/>
    </w:pPr>
    <w:rPr>
      <w:rFonts w:asciiTheme="majorHAnsi" w:hAnsiTheme="majorHAnsi"/>
    </w:rPr>
  </w:style>
  <w:style w:type="paragraph" w:customStyle="1" w:styleId="JuInitialled">
    <w:name w:val="Ju_Initialled"/>
    <w:basedOn w:val="Normalny"/>
    <w:uiPriority w:val="31"/>
    <w:qFormat/>
    <w:rsid w:val="001D545E"/>
    <w:pPr>
      <w:tabs>
        <w:tab w:val="center" w:pos="6407"/>
      </w:tabs>
      <w:spacing w:before="720"/>
      <w:jc w:val="right"/>
    </w:pPr>
  </w:style>
  <w:style w:type="paragraph" w:styleId="Tytu">
    <w:name w:val="Title"/>
    <w:basedOn w:val="Normalny"/>
    <w:next w:val="Normalny"/>
    <w:link w:val="TytuZnak"/>
    <w:uiPriority w:val="99"/>
    <w:semiHidden/>
    <w:qFormat/>
    <w:rsid w:val="001D545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1D545E"/>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1D545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1D545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1D545E"/>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1D545E"/>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1D545E"/>
    <w:pPr>
      <w:keepNext/>
      <w:keepLines/>
      <w:spacing w:before="240" w:after="120"/>
      <w:ind w:left="1236"/>
    </w:pPr>
    <w:rPr>
      <w:sz w:val="20"/>
    </w:rPr>
  </w:style>
  <w:style w:type="paragraph" w:customStyle="1" w:styleId="JuQuotSub">
    <w:name w:val="Ju_Quot_Sub"/>
    <w:basedOn w:val="ECHRParaQuote"/>
    <w:uiPriority w:val="15"/>
    <w:qFormat/>
    <w:rsid w:val="001D545E"/>
    <w:pPr>
      <w:ind w:left="567"/>
    </w:pPr>
  </w:style>
  <w:style w:type="character" w:customStyle="1" w:styleId="JuITMark">
    <w:name w:val="Ju_ITMark"/>
    <w:basedOn w:val="Domylnaczcionkaakapitu"/>
    <w:uiPriority w:val="38"/>
    <w:qFormat/>
    <w:rsid w:val="001D545E"/>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1D545E"/>
    <w:rPr>
      <w:caps w:val="0"/>
      <w:smallCaps/>
    </w:rPr>
  </w:style>
  <w:style w:type="paragraph" w:styleId="Nagwek">
    <w:name w:val="header"/>
    <w:basedOn w:val="Normalny"/>
    <w:link w:val="NagwekZnak"/>
    <w:uiPriority w:val="57"/>
    <w:semiHidden/>
    <w:rsid w:val="001D545E"/>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1D545E"/>
    <w:rPr>
      <w:sz w:val="24"/>
      <w:lang w:val="pl-PL"/>
    </w:rPr>
  </w:style>
  <w:style w:type="character" w:customStyle="1" w:styleId="Nagwek1Znak">
    <w:name w:val="Nagłówek 1 Znak"/>
    <w:basedOn w:val="Domylnaczcionkaakapitu"/>
    <w:link w:val="Nagwek1"/>
    <w:uiPriority w:val="99"/>
    <w:semiHidden/>
    <w:rsid w:val="001D545E"/>
    <w:rPr>
      <w:rFonts w:asciiTheme="majorHAnsi" w:eastAsiaTheme="majorEastAsia" w:hAnsiTheme="majorHAnsi" w:cstheme="majorBidi"/>
      <w:b/>
      <w:bCs/>
      <w:color w:val="333333"/>
      <w:sz w:val="28"/>
      <w:szCs w:val="28"/>
      <w:lang w:val="pl-PL"/>
    </w:rPr>
  </w:style>
  <w:style w:type="paragraph" w:customStyle="1" w:styleId="ECHRHeading1">
    <w:name w:val="ECHR_Heading_1"/>
    <w:aliases w:val="Ju_H_I_Roman"/>
    <w:basedOn w:val="Nagwek1"/>
    <w:next w:val="ECHRPara"/>
    <w:uiPriority w:val="19"/>
    <w:qFormat/>
    <w:rsid w:val="001D545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1D545E"/>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1D545E"/>
    <w:rPr>
      <w:rFonts w:asciiTheme="majorHAnsi" w:eastAsiaTheme="majorEastAsia" w:hAnsiTheme="majorHAnsi" w:cstheme="majorBidi"/>
      <w:b/>
      <w:bCs/>
      <w:color w:val="4D4D4D"/>
      <w:sz w:val="26"/>
      <w:szCs w:val="26"/>
      <w:lang w:val="pl-PL"/>
    </w:rPr>
  </w:style>
  <w:style w:type="paragraph" w:customStyle="1" w:styleId="JuParaSub">
    <w:name w:val="Ju_Para_Sub"/>
    <w:basedOn w:val="ECHRPara"/>
    <w:uiPriority w:val="13"/>
    <w:qFormat/>
    <w:rsid w:val="001D545E"/>
    <w:pPr>
      <w:ind w:left="284"/>
    </w:pPr>
  </w:style>
  <w:style w:type="paragraph" w:customStyle="1" w:styleId="JuCase">
    <w:name w:val="Ju_Case"/>
    <w:basedOn w:val="Normalny"/>
    <w:next w:val="ECHRPara"/>
    <w:uiPriority w:val="10"/>
    <w:rsid w:val="001D545E"/>
    <w:pPr>
      <w:ind w:firstLine="284"/>
    </w:pPr>
    <w:rPr>
      <w:b/>
    </w:rPr>
  </w:style>
  <w:style w:type="character" w:customStyle="1" w:styleId="Nagwek3Znak">
    <w:name w:val="Nagłówek 3 Znak"/>
    <w:basedOn w:val="Domylnaczcionkaakapitu"/>
    <w:link w:val="Nagwek3"/>
    <w:uiPriority w:val="99"/>
    <w:semiHidden/>
    <w:rsid w:val="001D545E"/>
    <w:rPr>
      <w:rFonts w:asciiTheme="majorHAnsi" w:eastAsiaTheme="majorEastAsia" w:hAnsiTheme="majorHAnsi" w:cstheme="majorBidi"/>
      <w:b/>
      <w:bCs/>
      <w:color w:val="5F5F5F"/>
      <w:sz w:val="24"/>
      <w:lang w:val="pl-PL"/>
    </w:rPr>
  </w:style>
  <w:style w:type="character" w:customStyle="1" w:styleId="Nagwek4Znak">
    <w:name w:val="Nagłówek 4 Znak"/>
    <w:basedOn w:val="Domylnaczcionkaakapitu"/>
    <w:link w:val="Nagwek4"/>
    <w:uiPriority w:val="99"/>
    <w:semiHidden/>
    <w:rsid w:val="001D545E"/>
    <w:rPr>
      <w:rFonts w:asciiTheme="majorHAnsi" w:eastAsiaTheme="majorEastAsia" w:hAnsiTheme="majorHAnsi" w:cstheme="majorBidi"/>
      <w:b/>
      <w:bCs/>
      <w:i/>
      <w:iCs/>
      <w:color w:val="777777"/>
      <w:sz w:val="24"/>
      <w:lang w:val="pl-PL"/>
    </w:rPr>
  </w:style>
  <w:style w:type="character" w:customStyle="1" w:styleId="Nagwek5Znak">
    <w:name w:val="Nagłówek 5 Znak"/>
    <w:basedOn w:val="Domylnaczcionkaakapitu"/>
    <w:link w:val="Nagwek5"/>
    <w:uiPriority w:val="99"/>
    <w:semiHidden/>
    <w:rsid w:val="001D545E"/>
    <w:rPr>
      <w:rFonts w:asciiTheme="majorHAnsi" w:eastAsiaTheme="majorEastAsia" w:hAnsiTheme="majorHAnsi" w:cstheme="majorBidi"/>
      <w:b/>
      <w:bCs/>
      <w:color w:val="808080"/>
    </w:rPr>
  </w:style>
  <w:style w:type="character" w:styleId="Wyrnieniedelikatne">
    <w:name w:val="Subtle Emphasis"/>
    <w:uiPriority w:val="99"/>
    <w:semiHidden/>
    <w:qFormat/>
    <w:rsid w:val="001D545E"/>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1D545E"/>
    <w:pPr>
      <w:keepNext/>
      <w:keepLines/>
      <w:spacing w:before="720" w:after="240"/>
      <w:outlineLvl w:val="0"/>
    </w:pPr>
    <w:rPr>
      <w:rFonts w:asciiTheme="majorHAnsi" w:hAnsiTheme="majorHAnsi"/>
      <w:sz w:val="28"/>
    </w:rPr>
  </w:style>
  <w:style w:type="character" w:styleId="Uwydatnienie">
    <w:name w:val="Emphasis"/>
    <w:uiPriority w:val="99"/>
    <w:semiHidden/>
    <w:qFormat/>
    <w:rsid w:val="001D545E"/>
    <w:rPr>
      <w:b/>
      <w:bCs/>
      <w:i/>
      <w:iCs/>
      <w:spacing w:val="10"/>
      <w:bdr w:val="none" w:sz="0" w:space="0" w:color="auto"/>
      <w:shd w:val="clear" w:color="auto" w:fill="auto"/>
    </w:rPr>
  </w:style>
  <w:style w:type="paragraph" w:styleId="Stopka">
    <w:name w:val="footer"/>
    <w:basedOn w:val="Normalny"/>
    <w:link w:val="StopkaZnak"/>
    <w:uiPriority w:val="57"/>
    <w:semiHidden/>
    <w:rsid w:val="001D545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1D545E"/>
    <w:rPr>
      <w:sz w:val="24"/>
      <w:lang w:val="pl-PL"/>
    </w:rPr>
  </w:style>
  <w:style w:type="character" w:styleId="Odwoanieprzypisudolnego">
    <w:name w:val="footnote reference"/>
    <w:basedOn w:val="Domylnaczcionkaakapitu"/>
    <w:uiPriority w:val="99"/>
    <w:semiHidden/>
    <w:rsid w:val="001D545E"/>
    <w:rPr>
      <w:vertAlign w:val="superscript"/>
    </w:rPr>
  </w:style>
  <w:style w:type="paragraph" w:styleId="Tekstprzypisudolnego">
    <w:name w:val="footnote text"/>
    <w:basedOn w:val="Normalny"/>
    <w:link w:val="TekstprzypisudolnegoZnak"/>
    <w:uiPriority w:val="99"/>
    <w:semiHidden/>
    <w:rsid w:val="001D545E"/>
    <w:rPr>
      <w:sz w:val="20"/>
      <w:szCs w:val="20"/>
    </w:rPr>
  </w:style>
  <w:style w:type="character" w:customStyle="1" w:styleId="TekstprzypisudolnegoZnak">
    <w:name w:val="Tekst przypisu dolnego Znak"/>
    <w:basedOn w:val="Domylnaczcionkaakapitu"/>
    <w:link w:val="Tekstprzypisudolnego"/>
    <w:uiPriority w:val="99"/>
    <w:semiHidden/>
    <w:rsid w:val="001D545E"/>
    <w:rPr>
      <w:rFonts w:eastAsiaTheme="minorEastAsia"/>
      <w:sz w:val="20"/>
      <w:szCs w:val="20"/>
      <w:lang w:val="pl-PL"/>
    </w:rPr>
  </w:style>
  <w:style w:type="character" w:customStyle="1" w:styleId="Nagwek6Znak">
    <w:name w:val="Nagłówek 6 Znak"/>
    <w:basedOn w:val="Domylnaczcionkaakapitu"/>
    <w:link w:val="Nagwek6"/>
    <w:uiPriority w:val="99"/>
    <w:semiHidden/>
    <w:rsid w:val="001D545E"/>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1D545E"/>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1D545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1D545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1D545E"/>
    <w:rPr>
      <w:color w:val="0072BC" w:themeColor="hyperlink"/>
      <w:u w:val="single"/>
    </w:rPr>
  </w:style>
  <w:style w:type="character" w:styleId="Wyrnienieintensywne">
    <w:name w:val="Intense Emphasis"/>
    <w:uiPriority w:val="99"/>
    <w:semiHidden/>
    <w:qFormat/>
    <w:rsid w:val="001D545E"/>
    <w:rPr>
      <w:b/>
      <w:bCs/>
    </w:rPr>
  </w:style>
  <w:style w:type="paragraph" w:styleId="Cytatintensywny">
    <w:name w:val="Intense Quote"/>
    <w:basedOn w:val="Normalny"/>
    <w:next w:val="Normalny"/>
    <w:link w:val="CytatintensywnyZnak"/>
    <w:uiPriority w:val="99"/>
    <w:semiHidden/>
    <w:qFormat/>
    <w:rsid w:val="001D545E"/>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1D545E"/>
    <w:rPr>
      <w:rFonts w:eastAsiaTheme="minorEastAsia"/>
      <w:b/>
      <w:bCs/>
      <w:i/>
      <w:iCs/>
      <w:lang w:bidi="en-US"/>
    </w:rPr>
  </w:style>
  <w:style w:type="character" w:styleId="Odwoanieintensywne">
    <w:name w:val="Intense Reference"/>
    <w:uiPriority w:val="99"/>
    <w:semiHidden/>
    <w:qFormat/>
    <w:rsid w:val="001D545E"/>
    <w:rPr>
      <w:smallCaps/>
      <w:spacing w:val="5"/>
      <w:u w:val="single"/>
    </w:rPr>
  </w:style>
  <w:style w:type="paragraph" w:styleId="Akapitzlist">
    <w:name w:val="List Paragraph"/>
    <w:basedOn w:val="Normalny"/>
    <w:uiPriority w:val="99"/>
    <w:semiHidden/>
    <w:qFormat/>
    <w:rsid w:val="001D545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1D545E"/>
    <w:pPr>
      <w:spacing w:before="200"/>
      <w:ind w:left="360" w:right="360"/>
    </w:pPr>
    <w:rPr>
      <w:i/>
      <w:iCs/>
      <w:sz w:val="22"/>
      <w:lang w:bidi="en-US"/>
    </w:rPr>
  </w:style>
  <w:style w:type="character" w:customStyle="1" w:styleId="CytatZnak">
    <w:name w:val="Cytat Znak"/>
    <w:basedOn w:val="Domylnaczcionkaakapitu"/>
    <w:link w:val="Cytat"/>
    <w:uiPriority w:val="99"/>
    <w:semiHidden/>
    <w:rsid w:val="001D545E"/>
    <w:rPr>
      <w:rFonts w:eastAsiaTheme="minorEastAsia"/>
      <w:i/>
      <w:iCs/>
      <w:lang w:bidi="en-US"/>
    </w:rPr>
  </w:style>
  <w:style w:type="character" w:styleId="Odwoaniedelikatne">
    <w:name w:val="Subtle Reference"/>
    <w:uiPriority w:val="99"/>
    <w:semiHidden/>
    <w:qFormat/>
    <w:rsid w:val="001D545E"/>
    <w:rPr>
      <w:smallCaps/>
    </w:rPr>
  </w:style>
  <w:style w:type="table" w:styleId="Tabela-Siatka">
    <w:name w:val="Table Grid"/>
    <w:basedOn w:val="Standardowy"/>
    <w:uiPriority w:val="59"/>
    <w:semiHidden/>
    <w:rsid w:val="001D545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1D545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1D545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1D545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1D545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1D545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1D545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1D545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1D545E"/>
    <w:pPr>
      <w:spacing w:before="120" w:after="120"/>
      <w:ind w:left="425" w:firstLine="142"/>
    </w:pPr>
    <w:rPr>
      <w:sz w:val="20"/>
    </w:rPr>
  </w:style>
  <w:style w:type="paragraph" w:customStyle="1" w:styleId="ECHRPara">
    <w:name w:val="ECHR_Para"/>
    <w:aliases w:val="Ju_Para"/>
    <w:basedOn w:val="Normalny"/>
    <w:link w:val="ECHRParaChar"/>
    <w:uiPriority w:val="12"/>
    <w:qFormat/>
    <w:rsid w:val="001D545E"/>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1D545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1D545E"/>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1D545E"/>
    <w:pPr>
      <w:ind w:left="340" w:hanging="340"/>
    </w:pPr>
  </w:style>
  <w:style w:type="paragraph" w:customStyle="1" w:styleId="JuSigned">
    <w:name w:val="Ju_Signed"/>
    <w:basedOn w:val="Normalny"/>
    <w:next w:val="JuParaLast"/>
    <w:uiPriority w:val="32"/>
    <w:qFormat/>
    <w:rsid w:val="001D545E"/>
    <w:pPr>
      <w:tabs>
        <w:tab w:val="center" w:pos="851"/>
        <w:tab w:val="center" w:pos="6407"/>
      </w:tabs>
      <w:spacing w:before="720"/>
      <w:jc w:val="left"/>
    </w:pPr>
  </w:style>
  <w:style w:type="paragraph" w:customStyle="1" w:styleId="JuParaLast">
    <w:name w:val="Ju_Para_Last"/>
    <w:basedOn w:val="Normalny"/>
    <w:next w:val="ECHRPara"/>
    <w:uiPriority w:val="30"/>
    <w:qFormat/>
    <w:rsid w:val="001D545E"/>
    <w:pPr>
      <w:keepNext/>
      <w:keepLines/>
      <w:spacing w:before="240"/>
      <w:ind w:firstLine="284"/>
    </w:pPr>
  </w:style>
  <w:style w:type="paragraph" w:customStyle="1" w:styleId="JuTitle">
    <w:name w:val="Ju_Title"/>
    <w:basedOn w:val="Normalny"/>
    <w:next w:val="ECHRPara"/>
    <w:uiPriority w:val="3"/>
    <w:semiHidden/>
    <w:qFormat/>
    <w:rsid w:val="001D545E"/>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1D545E"/>
    <w:pPr>
      <w:ind w:left="346" w:firstLine="0"/>
    </w:pPr>
  </w:style>
  <w:style w:type="paragraph" w:customStyle="1" w:styleId="JuListi">
    <w:name w:val="Ju_List_i"/>
    <w:basedOn w:val="Normalny"/>
    <w:next w:val="JuLista"/>
    <w:uiPriority w:val="28"/>
    <w:qFormat/>
    <w:rsid w:val="001D545E"/>
    <w:pPr>
      <w:ind w:left="794"/>
    </w:pPr>
  </w:style>
  <w:style w:type="character" w:styleId="Odwoaniedokomentarza">
    <w:name w:val="annotation reference"/>
    <w:uiPriority w:val="99"/>
    <w:semiHidden/>
    <w:unhideWhenUsed/>
    <w:rPr>
      <w:sz w:val="16"/>
      <w:szCs w:val="16"/>
    </w:rPr>
  </w:style>
  <w:style w:type="paragraph" w:styleId="Tekstkomentarza">
    <w:name w:val="annotation text"/>
    <w:link w:val="TekstkomentarzaZnak"/>
    <w:uiPriority w:val="99"/>
    <w:semiHidden/>
    <w:unhideWhenUsed/>
    <w:rPr>
      <w:sz w:val="20"/>
      <w:szCs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1D545E"/>
    <w:rPr>
      <w:vertAlign w:val="superscript"/>
    </w:rPr>
  </w:style>
  <w:style w:type="paragraph" w:styleId="Tekstprzypisukocowego">
    <w:name w:val="endnote text"/>
    <w:basedOn w:val="Normalny"/>
    <w:link w:val="TekstprzypisukocowegoZnak"/>
    <w:uiPriority w:val="99"/>
    <w:semiHidden/>
    <w:rsid w:val="001D545E"/>
    <w:rPr>
      <w:sz w:val="20"/>
      <w:szCs w:val="20"/>
    </w:rPr>
  </w:style>
  <w:style w:type="character" w:customStyle="1" w:styleId="TekstprzypisukocowegoZnak">
    <w:name w:val="Tekst przypisu końcowego Znak"/>
    <w:basedOn w:val="Domylnaczcionkaakapitu"/>
    <w:link w:val="Tekstprzypisukocowego"/>
    <w:uiPriority w:val="99"/>
    <w:semiHidden/>
    <w:rsid w:val="001D545E"/>
    <w:rPr>
      <w:rFonts w:eastAsiaTheme="minorEastAsia"/>
      <w:sz w:val="20"/>
      <w:szCs w:val="20"/>
      <w:lang w:val="pl-PL"/>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1D545E"/>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1D545E"/>
    <w:pPr>
      <w:ind w:left="833" w:hanging="357"/>
      <w:outlineLvl w:val="3"/>
    </w:pPr>
    <w:rPr>
      <w:b/>
      <w:i w:val="0"/>
      <w:sz w:val="20"/>
    </w:rPr>
  </w:style>
  <w:style w:type="paragraph" w:styleId="Podtytu">
    <w:name w:val="Subtitle"/>
    <w:basedOn w:val="Normalny"/>
    <w:next w:val="Normalny"/>
    <w:link w:val="PodtytuZnak"/>
    <w:uiPriority w:val="99"/>
    <w:semiHidden/>
    <w:qFormat/>
    <w:rsid w:val="001D545E"/>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1D545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fr-FR"/>
    </w:rPr>
  </w:style>
  <w:style w:type="table" w:styleId="redniasiatka1">
    <w:name w:val="Medium Grid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1D545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1D545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1D545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1D545E"/>
    <w:pPr>
      <w:tabs>
        <w:tab w:val="clear" w:pos="357"/>
      </w:tabs>
      <w:outlineLvl w:val="1"/>
    </w:pPr>
    <w:rPr>
      <w:b/>
    </w:rPr>
  </w:style>
  <w:style w:type="paragraph" w:customStyle="1" w:styleId="OpiHi">
    <w:name w:val="Opi_H_i"/>
    <w:basedOn w:val="ECHRHeading4"/>
    <w:uiPriority w:val="44"/>
    <w:qFormat/>
    <w:rsid w:val="001D545E"/>
    <w:pPr>
      <w:ind w:left="1037" w:hanging="357"/>
      <w:outlineLvl w:val="4"/>
    </w:pPr>
    <w:rPr>
      <w:b w:val="0"/>
      <w:i/>
    </w:rPr>
  </w:style>
  <w:style w:type="paragraph" w:customStyle="1" w:styleId="OpiPara">
    <w:name w:val="Opi_Para"/>
    <w:basedOn w:val="ECHRPara"/>
    <w:uiPriority w:val="46"/>
    <w:qFormat/>
    <w:rsid w:val="001D545E"/>
  </w:style>
  <w:style w:type="paragraph" w:customStyle="1" w:styleId="OpiParaSub">
    <w:name w:val="Opi_Para_Sub"/>
    <w:basedOn w:val="JuParaSub"/>
    <w:uiPriority w:val="47"/>
    <w:qFormat/>
    <w:rsid w:val="001D545E"/>
  </w:style>
  <w:style w:type="paragraph" w:customStyle="1" w:styleId="OpiQuot">
    <w:name w:val="Opi_Quot"/>
    <w:basedOn w:val="ECHRParaQuote"/>
    <w:uiPriority w:val="48"/>
    <w:qFormat/>
    <w:rsid w:val="001D545E"/>
  </w:style>
  <w:style w:type="paragraph" w:customStyle="1" w:styleId="OpiQuotSub">
    <w:name w:val="Opi_Quot_Sub"/>
    <w:basedOn w:val="JuQuotSub"/>
    <w:uiPriority w:val="49"/>
    <w:qFormat/>
    <w:rsid w:val="001D545E"/>
  </w:style>
  <w:style w:type="paragraph" w:customStyle="1" w:styleId="OpiTranslation">
    <w:name w:val="Opi_Translation"/>
    <w:basedOn w:val="Normalny"/>
    <w:next w:val="OpiPara"/>
    <w:uiPriority w:val="40"/>
    <w:qFormat/>
    <w:rsid w:val="001D545E"/>
    <w:pPr>
      <w:jc w:val="center"/>
      <w:outlineLvl w:val="0"/>
    </w:pPr>
    <w:rPr>
      <w:i/>
    </w:rPr>
  </w:style>
  <w:style w:type="character" w:customStyle="1" w:styleId="ECHRParaChar">
    <w:name w:val="ECHR_Para Char"/>
    <w:aliases w:val="Ju_Para Char"/>
    <w:link w:val="ECHRPara"/>
    <w:uiPriority w:val="12"/>
    <w:rsid w:val="00561D85"/>
    <w:rPr>
      <w:rFonts w:eastAsiaTheme="minorEastAsia"/>
      <w:sz w:val="24"/>
      <w:lang w:val="pl-PL"/>
    </w:rPr>
  </w:style>
  <w:style w:type="character" w:customStyle="1" w:styleId="JuParaCar">
    <w:name w:val="Ju_Para Car"/>
    <w:uiPriority w:val="12"/>
    <w:rsid w:val="00CD74C1"/>
    <w:rPr>
      <w:rFonts w:eastAsiaTheme="minorEastAsia"/>
      <w:sz w:val="24"/>
    </w:rPr>
  </w:style>
  <w:style w:type="character" w:customStyle="1" w:styleId="JuQuotChar">
    <w:name w:val="Ju_Quot Char"/>
    <w:basedOn w:val="Domylnaczcionkaakapitu"/>
    <w:link w:val="ECHRParaQuote"/>
    <w:uiPriority w:val="14"/>
    <w:rsid w:val="00DE42BE"/>
    <w:rPr>
      <w:rFonts w:eastAsiaTheme="minorEastAsia"/>
      <w:sz w:val="20"/>
      <w:lang w:val="pl-PL"/>
    </w:rPr>
  </w:style>
  <w:style w:type="character" w:customStyle="1" w:styleId="JuHArticleChar">
    <w:name w:val="Ju_H_Article Char"/>
    <w:link w:val="ECHRTitleCentre3"/>
    <w:uiPriority w:val="27"/>
    <w:locked/>
    <w:rsid w:val="00DE42BE"/>
    <w:rPr>
      <w:rFonts w:asciiTheme="majorHAnsi" w:eastAsiaTheme="minorEastAsia" w:hAnsiTheme="majorHAnsi"/>
      <w:b/>
      <w:sz w:val="20"/>
      <w:lang w:val="pl-PL" w:bidi="en-US"/>
    </w:rPr>
  </w:style>
  <w:style w:type="paragraph" w:styleId="Poprawka">
    <w:name w:val="Revision"/>
    <w:hidden/>
    <w:uiPriority w:val="99"/>
    <w:semiHidden/>
    <w:rsid w:val="00667326"/>
    <w:rPr>
      <w:rFonts w:eastAsiaTheme="minorEastAsia"/>
      <w:sz w:val="24"/>
    </w:rPr>
  </w:style>
  <w:style w:type="paragraph" w:customStyle="1" w:styleId="ECHRParaSpaced">
    <w:name w:val="ECHR_Para_Spaced"/>
    <w:aliases w:val="Para_Spaced"/>
    <w:basedOn w:val="ECHRPara"/>
    <w:uiPriority w:val="4"/>
    <w:rsid w:val="006B2B60"/>
    <w:pPr>
      <w:spacing w:before="120" w:after="120"/>
      <w:ind w:firstLine="0"/>
    </w:pPr>
    <w:rPr>
      <w:rFonts w:eastAsiaTheme="minorHAnsi"/>
      <w:sz w:val="22"/>
    </w:rPr>
  </w:style>
  <w:style w:type="paragraph" w:customStyle="1" w:styleId="jupara">
    <w:name w:val="jupara"/>
    <w:basedOn w:val="Normalny"/>
    <w:rsid w:val="00430535"/>
    <w:pPr>
      <w:ind w:firstLine="284"/>
    </w:pPr>
    <w:rPr>
      <w:rFonts w:ascii="Times New Roman" w:eastAsia="Times New Roman" w:hAnsi="Times New Roman" w:cs="Times New Roman"/>
      <w:szCs w:val="24"/>
      <w:lang w:eastAsia="en-GB"/>
    </w:rPr>
  </w:style>
  <w:style w:type="paragraph" w:customStyle="1" w:styleId="jucase0">
    <w:name w:val="jucase"/>
    <w:basedOn w:val="Normalny"/>
    <w:rsid w:val="00430535"/>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524086">
      <w:bodyDiv w:val="1"/>
      <w:marLeft w:val="0"/>
      <w:marRight w:val="0"/>
      <w:marTop w:val="0"/>
      <w:marBottom w:val="0"/>
      <w:divBdr>
        <w:top w:val="none" w:sz="0" w:space="0" w:color="auto"/>
        <w:left w:val="none" w:sz="0" w:space="0" w:color="auto"/>
        <w:bottom w:val="none" w:sz="0" w:space="0" w:color="auto"/>
        <w:right w:val="none" w:sz="0" w:space="0" w:color="auto"/>
      </w:divBdr>
      <w:divsChild>
        <w:div w:id="448665031">
          <w:marLeft w:val="0"/>
          <w:marRight w:val="0"/>
          <w:marTop w:val="0"/>
          <w:marBottom w:val="0"/>
          <w:divBdr>
            <w:top w:val="none" w:sz="0" w:space="0" w:color="auto"/>
            <w:left w:val="none" w:sz="0" w:space="0" w:color="auto"/>
            <w:bottom w:val="none" w:sz="0" w:space="0" w:color="auto"/>
            <w:right w:val="none" w:sz="0" w:space="0" w:color="auto"/>
          </w:divBdr>
          <w:divsChild>
            <w:div w:id="1246761739">
              <w:marLeft w:val="0"/>
              <w:marRight w:val="0"/>
              <w:marTop w:val="0"/>
              <w:marBottom w:val="0"/>
              <w:divBdr>
                <w:top w:val="none" w:sz="0" w:space="0" w:color="auto"/>
                <w:left w:val="none" w:sz="0" w:space="0" w:color="auto"/>
                <w:bottom w:val="none" w:sz="0" w:space="0" w:color="auto"/>
                <w:right w:val="none" w:sz="0" w:space="0" w:color="auto"/>
              </w:divBdr>
              <w:divsChild>
                <w:div w:id="21979715">
                  <w:marLeft w:val="0"/>
                  <w:marRight w:val="0"/>
                  <w:marTop w:val="0"/>
                  <w:marBottom w:val="0"/>
                  <w:divBdr>
                    <w:top w:val="none" w:sz="0" w:space="0" w:color="auto"/>
                    <w:left w:val="none" w:sz="0" w:space="0" w:color="auto"/>
                    <w:bottom w:val="none" w:sz="0" w:space="0" w:color="auto"/>
                    <w:right w:val="none" w:sz="0" w:space="0" w:color="auto"/>
                  </w:divBdr>
                  <w:divsChild>
                    <w:div w:id="1629431267">
                      <w:marLeft w:val="0"/>
                      <w:marRight w:val="0"/>
                      <w:marTop w:val="0"/>
                      <w:marBottom w:val="0"/>
                      <w:divBdr>
                        <w:top w:val="none" w:sz="0" w:space="0" w:color="auto"/>
                        <w:left w:val="none" w:sz="0" w:space="0" w:color="auto"/>
                        <w:bottom w:val="none" w:sz="0" w:space="0" w:color="auto"/>
                        <w:right w:val="none" w:sz="0" w:space="0" w:color="auto"/>
                      </w:divBdr>
                      <w:divsChild>
                        <w:div w:id="588125071">
                          <w:marLeft w:val="0"/>
                          <w:marRight w:val="0"/>
                          <w:marTop w:val="0"/>
                          <w:marBottom w:val="0"/>
                          <w:divBdr>
                            <w:top w:val="none" w:sz="0" w:space="0" w:color="auto"/>
                            <w:left w:val="none" w:sz="0" w:space="0" w:color="auto"/>
                            <w:bottom w:val="none" w:sz="0" w:space="0" w:color="auto"/>
                            <w:right w:val="none" w:sz="0" w:space="0" w:color="auto"/>
                          </w:divBdr>
                          <w:divsChild>
                            <w:div w:id="188575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9450468">
      <w:bodyDiv w:val="1"/>
      <w:marLeft w:val="0"/>
      <w:marRight w:val="0"/>
      <w:marTop w:val="0"/>
      <w:marBottom w:val="0"/>
      <w:divBdr>
        <w:top w:val="none" w:sz="0" w:space="0" w:color="auto"/>
        <w:left w:val="none" w:sz="0" w:space="0" w:color="auto"/>
        <w:bottom w:val="none" w:sz="0" w:space="0" w:color="auto"/>
        <w:right w:val="none" w:sz="0" w:space="0" w:color="auto"/>
      </w:divBdr>
      <w:divsChild>
        <w:div w:id="2113474702">
          <w:marLeft w:val="0"/>
          <w:marRight w:val="0"/>
          <w:marTop w:val="0"/>
          <w:marBottom w:val="0"/>
          <w:divBdr>
            <w:top w:val="none" w:sz="0" w:space="0" w:color="auto"/>
            <w:left w:val="none" w:sz="0" w:space="0" w:color="auto"/>
            <w:bottom w:val="none" w:sz="0" w:space="0" w:color="auto"/>
            <w:right w:val="none" w:sz="0" w:space="0" w:color="auto"/>
          </w:divBdr>
          <w:divsChild>
            <w:div w:id="1274095051">
              <w:marLeft w:val="0"/>
              <w:marRight w:val="0"/>
              <w:marTop w:val="0"/>
              <w:marBottom w:val="0"/>
              <w:divBdr>
                <w:top w:val="none" w:sz="0" w:space="0" w:color="auto"/>
                <w:left w:val="none" w:sz="0" w:space="0" w:color="auto"/>
                <w:bottom w:val="none" w:sz="0" w:space="0" w:color="auto"/>
                <w:right w:val="none" w:sz="0" w:space="0" w:color="auto"/>
              </w:divBdr>
              <w:divsChild>
                <w:div w:id="1389914585">
                  <w:marLeft w:val="0"/>
                  <w:marRight w:val="0"/>
                  <w:marTop w:val="0"/>
                  <w:marBottom w:val="0"/>
                  <w:divBdr>
                    <w:top w:val="none" w:sz="0" w:space="0" w:color="auto"/>
                    <w:left w:val="none" w:sz="0" w:space="0" w:color="auto"/>
                    <w:bottom w:val="none" w:sz="0" w:space="0" w:color="auto"/>
                    <w:right w:val="none" w:sz="0" w:space="0" w:color="auto"/>
                  </w:divBdr>
                  <w:divsChild>
                    <w:div w:id="1483349239">
                      <w:marLeft w:val="0"/>
                      <w:marRight w:val="0"/>
                      <w:marTop w:val="0"/>
                      <w:marBottom w:val="0"/>
                      <w:divBdr>
                        <w:top w:val="none" w:sz="0" w:space="0" w:color="auto"/>
                        <w:left w:val="none" w:sz="0" w:space="0" w:color="auto"/>
                        <w:bottom w:val="none" w:sz="0" w:space="0" w:color="auto"/>
                        <w:right w:val="none" w:sz="0" w:space="0" w:color="auto"/>
                      </w:divBdr>
                      <w:divsChild>
                        <w:div w:id="949748345">
                          <w:marLeft w:val="0"/>
                          <w:marRight w:val="0"/>
                          <w:marTop w:val="0"/>
                          <w:marBottom w:val="0"/>
                          <w:divBdr>
                            <w:top w:val="none" w:sz="0" w:space="0" w:color="auto"/>
                            <w:left w:val="none" w:sz="0" w:space="0" w:color="auto"/>
                            <w:bottom w:val="none" w:sz="0" w:space="0" w:color="auto"/>
                            <w:right w:val="none" w:sz="0" w:space="0" w:color="auto"/>
                          </w:divBdr>
                          <w:divsChild>
                            <w:div w:id="88987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168587">
      <w:bodyDiv w:val="1"/>
      <w:marLeft w:val="0"/>
      <w:marRight w:val="0"/>
      <w:marTop w:val="0"/>
      <w:marBottom w:val="0"/>
      <w:divBdr>
        <w:top w:val="none" w:sz="0" w:space="0" w:color="auto"/>
        <w:left w:val="none" w:sz="0" w:space="0" w:color="auto"/>
        <w:bottom w:val="none" w:sz="0" w:space="0" w:color="auto"/>
        <w:right w:val="none" w:sz="0" w:space="0" w:color="auto"/>
      </w:divBdr>
      <w:divsChild>
        <w:div w:id="1399353810">
          <w:marLeft w:val="0"/>
          <w:marRight w:val="0"/>
          <w:marTop w:val="0"/>
          <w:marBottom w:val="0"/>
          <w:divBdr>
            <w:top w:val="none" w:sz="0" w:space="0" w:color="auto"/>
            <w:left w:val="none" w:sz="0" w:space="0" w:color="auto"/>
            <w:bottom w:val="none" w:sz="0" w:space="0" w:color="auto"/>
            <w:right w:val="none" w:sz="0" w:space="0" w:color="auto"/>
          </w:divBdr>
          <w:divsChild>
            <w:div w:id="372771336">
              <w:marLeft w:val="0"/>
              <w:marRight w:val="0"/>
              <w:marTop w:val="0"/>
              <w:marBottom w:val="0"/>
              <w:divBdr>
                <w:top w:val="none" w:sz="0" w:space="0" w:color="auto"/>
                <w:left w:val="none" w:sz="0" w:space="0" w:color="auto"/>
                <w:bottom w:val="none" w:sz="0" w:space="0" w:color="auto"/>
                <w:right w:val="none" w:sz="0" w:space="0" w:color="auto"/>
              </w:divBdr>
              <w:divsChild>
                <w:div w:id="886452481">
                  <w:marLeft w:val="0"/>
                  <w:marRight w:val="0"/>
                  <w:marTop w:val="0"/>
                  <w:marBottom w:val="0"/>
                  <w:divBdr>
                    <w:top w:val="none" w:sz="0" w:space="0" w:color="auto"/>
                    <w:left w:val="none" w:sz="0" w:space="0" w:color="auto"/>
                    <w:bottom w:val="none" w:sz="0" w:space="0" w:color="auto"/>
                    <w:right w:val="none" w:sz="0" w:space="0" w:color="auto"/>
                  </w:divBdr>
                  <w:divsChild>
                    <w:div w:id="2076782223">
                      <w:marLeft w:val="0"/>
                      <w:marRight w:val="0"/>
                      <w:marTop w:val="0"/>
                      <w:marBottom w:val="0"/>
                      <w:divBdr>
                        <w:top w:val="none" w:sz="0" w:space="0" w:color="auto"/>
                        <w:left w:val="none" w:sz="0" w:space="0" w:color="auto"/>
                        <w:bottom w:val="none" w:sz="0" w:space="0" w:color="auto"/>
                        <w:right w:val="none" w:sz="0" w:space="0" w:color="auto"/>
                      </w:divBdr>
                      <w:divsChild>
                        <w:div w:id="1963684124">
                          <w:marLeft w:val="0"/>
                          <w:marRight w:val="0"/>
                          <w:marTop w:val="0"/>
                          <w:marBottom w:val="0"/>
                          <w:divBdr>
                            <w:top w:val="none" w:sz="0" w:space="0" w:color="auto"/>
                            <w:left w:val="none" w:sz="0" w:space="0" w:color="auto"/>
                            <w:bottom w:val="none" w:sz="0" w:space="0" w:color="auto"/>
                            <w:right w:val="none" w:sz="0" w:space="0" w:color="auto"/>
                          </w:divBdr>
                          <w:divsChild>
                            <w:div w:id="112388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389382042">
      <w:bodyDiv w:val="1"/>
      <w:marLeft w:val="0"/>
      <w:marRight w:val="0"/>
      <w:marTop w:val="0"/>
      <w:marBottom w:val="0"/>
      <w:divBdr>
        <w:top w:val="none" w:sz="0" w:space="0" w:color="auto"/>
        <w:left w:val="none" w:sz="0" w:space="0" w:color="auto"/>
        <w:bottom w:val="none" w:sz="0" w:space="0" w:color="auto"/>
        <w:right w:val="none" w:sz="0" w:space="0" w:color="auto"/>
      </w:divBdr>
      <w:divsChild>
        <w:div w:id="677200879">
          <w:marLeft w:val="0"/>
          <w:marRight w:val="0"/>
          <w:marTop w:val="0"/>
          <w:marBottom w:val="0"/>
          <w:divBdr>
            <w:top w:val="none" w:sz="0" w:space="0" w:color="auto"/>
            <w:left w:val="none" w:sz="0" w:space="0" w:color="auto"/>
            <w:bottom w:val="none" w:sz="0" w:space="0" w:color="auto"/>
            <w:right w:val="none" w:sz="0" w:space="0" w:color="auto"/>
          </w:divBdr>
          <w:divsChild>
            <w:div w:id="517282312">
              <w:marLeft w:val="0"/>
              <w:marRight w:val="0"/>
              <w:marTop w:val="0"/>
              <w:marBottom w:val="0"/>
              <w:divBdr>
                <w:top w:val="none" w:sz="0" w:space="0" w:color="auto"/>
                <w:left w:val="none" w:sz="0" w:space="0" w:color="auto"/>
                <w:bottom w:val="none" w:sz="0" w:space="0" w:color="auto"/>
                <w:right w:val="none" w:sz="0" w:space="0" w:color="auto"/>
              </w:divBdr>
              <w:divsChild>
                <w:div w:id="690953048">
                  <w:marLeft w:val="0"/>
                  <w:marRight w:val="0"/>
                  <w:marTop w:val="0"/>
                  <w:marBottom w:val="0"/>
                  <w:divBdr>
                    <w:top w:val="none" w:sz="0" w:space="0" w:color="auto"/>
                    <w:left w:val="none" w:sz="0" w:space="0" w:color="auto"/>
                    <w:bottom w:val="none" w:sz="0" w:space="0" w:color="auto"/>
                    <w:right w:val="none" w:sz="0" w:space="0" w:color="auto"/>
                  </w:divBdr>
                  <w:divsChild>
                    <w:div w:id="208417396">
                      <w:marLeft w:val="0"/>
                      <w:marRight w:val="0"/>
                      <w:marTop w:val="0"/>
                      <w:marBottom w:val="0"/>
                      <w:divBdr>
                        <w:top w:val="none" w:sz="0" w:space="0" w:color="auto"/>
                        <w:left w:val="none" w:sz="0" w:space="0" w:color="auto"/>
                        <w:bottom w:val="none" w:sz="0" w:space="0" w:color="auto"/>
                        <w:right w:val="none" w:sz="0" w:space="0" w:color="auto"/>
                      </w:divBdr>
                      <w:divsChild>
                        <w:div w:id="412506198">
                          <w:marLeft w:val="0"/>
                          <w:marRight w:val="0"/>
                          <w:marTop w:val="0"/>
                          <w:marBottom w:val="0"/>
                          <w:divBdr>
                            <w:top w:val="none" w:sz="0" w:space="0" w:color="auto"/>
                            <w:left w:val="none" w:sz="0" w:space="0" w:color="auto"/>
                            <w:bottom w:val="none" w:sz="0" w:space="0" w:color="auto"/>
                            <w:right w:val="none" w:sz="0" w:space="0" w:color="auto"/>
                          </w:divBdr>
                          <w:divsChild>
                            <w:div w:id="958727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046348">
      <w:bodyDiv w:val="1"/>
      <w:marLeft w:val="0"/>
      <w:marRight w:val="0"/>
      <w:marTop w:val="0"/>
      <w:marBottom w:val="0"/>
      <w:divBdr>
        <w:top w:val="none" w:sz="0" w:space="0" w:color="auto"/>
        <w:left w:val="none" w:sz="0" w:space="0" w:color="auto"/>
        <w:bottom w:val="none" w:sz="0" w:space="0" w:color="auto"/>
        <w:right w:val="none" w:sz="0" w:space="0" w:color="auto"/>
      </w:divBdr>
    </w:div>
    <w:div w:id="1586762504">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55322105">
      <w:bodyDiv w:val="1"/>
      <w:marLeft w:val="0"/>
      <w:marRight w:val="0"/>
      <w:marTop w:val="0"/>
      <w:marBottom w:val="0"/>
      <w:divBdr>
        <w:top w:val="none" w:sz="0" w:space="0" w:color="auto"/>
        <w:left w:val="none" w:sz="0" w:space="0" w:color="auto"/>
        <w:bottom w:val="none" w:sz="0" w:space="0" w:color="auto"/>
        <w:right w:val="none" w:sz="0" w:space="0" w:color="auto"/>
      </w:divBdr>
      <w:divsChild>
        <w:div w:id="1057168045">
          <w:marLeft w:val="0"/>
          <w:marRight w:val="0"/>
          <w:marTop w:val="0"/>
          <w:marBottom w:val="0"/>
          <w:divBdr>
            <w:top w:val="none" w:sz="0" w:space="0" w:color="auto"/>
            <w:left w:val="none" w:sz="0" w:space="0" w:color="auto"/>
            <w:bottom w:val="none" w:sz="0" w:space="0" w:color="auto"/>
            <w:right w:val="none" w:sz="0" w:space="0" w:color="auto"/>
          </w:divBdr>
          <w:divsChild>
            <w:div w:id="1231506252">
              <w:marLeft w:val="0"/>
              <w:marRight w:val="0"/>
              <w:marTop w:val="0"/>
              <w:marBottom w:val="0"/>
              <w:divBdr>
                <w:top w:val="none" w:sz="0" w:space="0" w:color="auto"/>
                <w:left w:val="none" w:sz="0" w:space="0" w:color="auto"/>
                <w:bottom w:val="none" w:sz="0" w:space="0" w:color="auto"/>
                <w:right w:val="none" w:sz="0" w:space="0" w:color="auto"/>
              </w:divBdr>
              <w:divsChild>
                <w:div w:id="1957567095">
                  <w:marLeft w:val="0"/>
                  <w:marRight w:val="0"/>
                  <w:marTop w:val="0"/>
                  <w:marBottom w:val="0"/>
                  <w:divBdr>
                    <w:top w:val="none" w:sz="0" w:space="0" w:color="auto"/>
                    <w:left w:val="none" w:sz="0" w:space="0" w:color="auto"/>
                    <w:bottom w:val="none" w:sz="0" w:space="0" w:color="auto"/>
                    <w:right w:val="none" w:sz="0" w:space="0" w:color="auto"/>
                  </w:divBdr>
                  <w:divsChild>
                    <w:div w:id="116024677">
                      <w:marLeft w:val="0"/>
                      <w:marRight w:val="0"/>
                      <w:marTop w:val="0"/>
                      <w:marBottom w:val="0"/>
                      <w:divBdr>
                        <w:top w:val="none" w:sz="0" w:space="0" w:color="auto"/>
                        <w:left w:val="none" w:sz="0" w:space="0" w:color="auto"/>
                        <w:bottom w:val="none" w:sz="0" w:space="0" w:color="auto"/>
                        <w:right w:val="none" w:sz="0" w:space="0" w:color="auto"/>
                      </w:divBdr>
                      <w:divsChild>
                        <w:div w:id="1996836790">
                          <w:marLeft w:val="0"/>
                          <w:marRight w:val="0"/>
                          <w:marTop w:val="0"/>
                          <w:marBottom w:val="0"/>
                          <w:divBdr>
                            <w:top w:val="none" w:sz="0" w:space="0" w:color="auto"/>
                            <w:left w:val="none" w:sz="0" w:space="0" w:color="auto"/>
                            <w:bottom w:val="none" w:sz="0" w:space="0" w:color="auto"/>
                            <w:right w:val="none" w:sz="0" w:space="0" w:color="auto"/>
                          </w:divBdr>
                          <w:divsChild>
                            <w:div w:id="50640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794B1-A033-4D96-A1E0-4E9E75AC07B8}">
  <ds:schemaRefs>
    <ds:schemaRef ds:uri="http://schemas.microsoft.com/sharepoint/v3/contenttype/forms"/>
  </ds:schemaRefs>
</ds:datastoreItem>
</file>

<file path=customXml/itemProps2.xml><?xml version="1.0" encoding="utf-8"?>
<ds:datastoreItem xmlns:ds="http://schemas.openxmlformats.org/officeDocument/2006/customXml" ds:itemID="{CC343693-FC75-47C7-A690-81305856EE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06C42DC-9BF0-492A-A974-D8168FCAF84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AF73FA3-E35A-4D6B-ACC8-5D808AB71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7485</Words>
  <Characters>44913</Characters>
  <Application>Microsoft Office Word</Application>
  <DocSecurity>4</DocSecurity>
  <Lines>374</Lines>
  <Paragraphs>104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52294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2018-03-12T08:51:00Z</cp:lastPrinted>
  <dcterms:created xsi:type="dcterms:W3CDTF">2020-03-03T09:20:00Z</dcterms:created>
  <dcterms:modified xsi:type="dcterms:W3CDTF">2020-03-03T09:20:00Z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48921/13</vt:lpwstr>
  </property>
  <property fmtid="{D5CDD505-2E9C-101B-9397-08002B2CF9AE}" pid="4" name="CASEID">
    <vt:lpwstr>899612</vt:lpwstr>
  </property>
  <property fmtid="{D5CDD505-2E9C-101B-9397-08002B2CF9AE}" pid="5" name="ContentTypeId">
    <vt:lpwstr>0x010100558EB02BDB9E204AB350EDD385B68E10</vt:lpwstr>
  </property>
</Properties>
</file>