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4BB7B" w14:textId="77777777" w:rsidR="00DC4033" w:rsidRPr="0006274D" w:rsidRDefault="00755F4B" w:rsidP="00DC4033">
      <w:pPr>
        <w:jc w:val="center"/>
        <w:rPr>
          <w:rFonts w:ascii="Times New Roman" w:hAnsi="Times New Roman" w:cs="Times New Roman"/>
        </w:rPr>
      </w:pPr>
      <w:bookmarkStart w:id="0" w:name="_GoBack"/>
      <w:bookmarkEnd w:id="0"/>
      <w:r w:rsidRPr="0006274D">
        <w:rPr>
          <w:rFonts w:ascii="Times New Roman" w:hAnsi="Times New Roman" w:cs="Times New Roman"/>
        </w:rPr>
        <w:t>EUROPEJSKI TRYBUNAŁ PRAW CZŁOWIEKA</w:t>
      </w:r>
    </w:p>
    <w:p w14:paraId="567950D9" w14:textId="77777777" w:rsidR="00DC4033" w:rsidRPr="0006274D" w:rsidRDefault="00DC4033" w:rsidP="00DC4033">
      <w:pPr>
        <w:jc w:val="center"/>
        <w:rPr>
          <w:rFonts w:ascii="Times New Roman" w:hAnsi="Times New Roman"/>
        </w:rPr>
      </w:pPr>
    </w:p>
    <w:p w14:paraId="071F75B8" w14:textId="77777777" w:rsidR="00DC4033" w:rsidRPr="0006274D" w:rsidRDefault="00DC4033" w:rsidP="00DC4033">
      <w:pPr>
        <w:tabs>
          <w:tab w:val="left" w:pos="5529"/>
        </w:tabs>
        <w:jc w:val="center"/>
        <w:rPr>
          <w:rFonts w:ascii="Times New Roman" w:hAnsi="Times New Roman" w:cs="Times New Roman"/>
        </w:rPr>
      </w:pPr>
      <w:r w:rsidRPr="0006274D">
        <w:rPr>
          <w:rFonts w:ascii="Times New Roman" w:hAnsi="Times New Roman"/>
        </w:rPr>
        <w:t>WIELKA IZBA</w:t>
      </w:r>
    </w:p>
    <w:p w14:paraId="5CF3C200" w14:textId="77777777" w:rsidR="00DC4033" w:rsidRPr="0006274D" w:rsidRDefault="00DC4033" w:rsidP="00DC4033">
      <w:pPr>
        <w:jc w:val="center"/>
        <w:rPr>
          <w:rFonts w:ascii="Times New Roman" w:hAnsi="Times New Roman" w:cs="Times New Roman"/>
        </w:rPr>
      </w:pPr>
    </w:p>
    <w:p w14:paraId="0E664FA5" w14:textId="77777777" w:rsidR="00DC4033" w:rsidRPr="0006274D" w:rsidRDefault="00DC4033" w:rsidP="00DC4033">
      <w:pPr>
        <w:jc w:val="center"/>
        <w:rPr>
          <w:rFonts w:ascii="Times New Roman" w:hAnsi="Times New Roman" w:cs="Times New Roman"/>
        </w:rPr>
      </w:pPr>
    </w:p>
    <w:p w14:paraId="060A3806" w14:textId="77777777" w:rsidR="00DC4033" w:rsidRPr="0006274D" w:rsidRDefault="00DC4033" w:rsidP="00DC4033">
      <w:pPr>
        <w:jc w:val="center"/>
        <w:rPr>
          <w:rFonts w:ascii="Times New Roman" w:hAnsi="Times New Roman" w:cs="Times New Roman"/>
        </w:rPr>
      </w:pPr>
    </w:p>
    <w:p w14:paraId="5113F1CE" w14:textId="77777777" w:rsidR="00DC4033" w:rsidRPr="0006274D" w:rsidRDefault="00DC4033" w:rsidP="00DC4033">
      <w:pPr>
        <w:jc w:val="center"/>
        <w:rPr>
          <w:rFonts w:ascii="Times New Roman" w:hAnsi="Times New Roman" w:cs="Times New Roman"/>
        </w:rPr>
      </w:pPr>
    </w:p>
    <w:p w14:paraId="05304B73" w14:textId="77777777" w:rsidR="00DC4033" w:rsidRPr="0006274D" w:rsidRDefault="00DC4033" w:rsidP="00DC4033">
      <w:pPr>
        <w:jc w:val="center"/>
        <w:rPr>
          <w:rFonts w:ascii="Times New Roman" w:hAnsi="Times New Roman" w:cs="Times New Roman"/>
        </w:rPr>
      </w:pPr>
    </w:p>
    <w:p w14:paraId="28CB2590" w14:textId="77777777" w:rsidR="00DC4033" w:rsidRPr="0006274D" w:rsidRDefault="00DC4033" w:rsidP="00DC4033">
      <w:pPr>
        <w:jc w:val="center"/>
        <w:rPr>
          <w:rFonts w:ascii="Times New Roman" w:hAnsi="Times New Roman" w:cs="Times New Roman"/>
        </w:rPr>
      </w:pPr>
    </w:p>
    <w:p w14:paraId="146CD44A" w14:textId="77777777" w:rsidR="00DC4033" w:rsidRPr="0006274D" w:rsidRDefault="00DC4033" w:rsidP="00DC4033">
      <w:pPr>
        <w:jc w:val="center"/>
        <w:rPr>
          <w:rFonts w:ascii="Times New Roman" w:hAnsi="Times New Roman" w:cs="Times New Roman"/>
          <w:b/>
        </w:rPr>
      </w:pPr>
      <w:bookmarkStart w:id="1" w:name="To"/>
      <w:r w:rsidRPr="0006274D">
        <w:rPr>
          <w:b/>
          <w:bCs/>
        </w:rPr>
        <w:t xml:space="preserve">SPRAWA </w:t>
      </w:r>
      <w:bookmarkEnd w:id="1"/>
      <w:r w:rsidRPr="0006274D">
        <w:rPr>
          <w:b/>
          <w:bCs/>
        </w:rPr>
        <w:t>SIMEONOVI PRZECIWKO BUŁGARII</w:t>
      </w:r>
    </w:p>
    <w:p w14:paraId="2E18DF98" w14:textId="77777777" w:rsidR="00DC4033" w:rsidRPr="0006274D" w:rsidRDefault="00DC4033" w:rsidP="00DC4033">
      <w:pPr>
        <w:jc w:val="center"/>
        <w:rPr>
          <w:rFonts w:ascii="Times New Roman" w:hAnsi="Times New Roman" w:cs="Times New Roman"/>
        </w:rPr>
      </w:pPr>
    </w:p>
    <w:p w14:paraId="0B46935A" w14:textId="34F3D5F2" w:rsidR="00DC4033" w:rsidRPr="0006274D" w:rsidRDefault="00DC4033" w:rsidP="00DC4033">
      <w:pPr>
        <w:jc w:val="center"/>
        <w:rPr>
          <w:rFonts w:ascii="Times New Roman" w:hAnsi="Times New Roman" w:cs="Times New Roman"/>
          <w:i/>
        </w:rPr>
      </w:pPr>
      <w:r w:rsidRPr="0006274D">
        <w:rPr>
          <w:rFonts w:ascii="Times New Roman" w:hAnsi="Times New Roman"/>
          <w:i/>
        </w:rPr>
        <w:t>(Skarga nr</w:t>
      </w:r>
      <w:r w:rsidR="00963B4D" w:rsidRPr="0006274D">
        <w:rPr>
          <w:rFonts w:ascii="Times New Roman" w:hAnsi="Times New Roman"/>
          <w:i/>
        </w:rPr>
        <w:t xml:space="preserve"> </w:t>
      </w:r>
      <w:r w:rsidRPr="0006274D">
        <w:rPr>
          <w:rFonts w:ascii="Times New Roman" w:hAnsi="Times New Roman"/>
          <w:i/>
        </w:rPr>
        <w:t>21980/04)</w:t>
      </w:r>
    </w:p>
    <w:p w14:paraId="2D8FA1F6" w14:textId="77777777" w:rsidR="00DC4033" w:rsidRPr="0006274D" w:rsidRDefault="00DC4033" w:rsidP="00DC4033">
      <w:pPr>
        <w:jc w:val="center"/>
        <w:rPr>
          <w:rFonts w:ascii="Times New Roman" w:hAnsi="Times New Roman" w:cs="Times New Roman"/>
        </w:rPr>
      </w:pPr>
    </w:p>
    <w:p w14:paraId="7A453208" w14:textId="77777777" w:rsidR="00DC4033" w:rsidRPr="0006274D" w:rsidRDefault="00DC4033" w:rsidP="00DC4033">
      <w:pPr>
        <w:jc w:val="center"/>
        <w:rPr>
          <w:rFonts w:ascii="Times New Roman" w:hAnsi="Times New Roman" w:cs="Times New Roman"/>
        </w:rPr>
      </w:pPr>
    </w:p>
    <w:p w14:paraId="4B9D4AAD" w14:textId="77777777" w:rsidR="00DC4033" w:rsidRPr="0006274D" w:rsidRDefault="00DC4033" w:rsidP="00DC4033">
      <w:pPr>
        <w:jc w:val="center"/>
        <w:rPr>
          <w:rFonts w:ascii="Times New Roman" w:hAnsi="Times New Roman" w:cs="Times New Roman"/>
        </w:rPr>
      </w:pPr>
    </w:p>
    <w:p w14:paraId="6C46ACBB" w14:textId="77777777" w:rsidR="00DC4033" w:rsidRPr="0006274D" w:rsidRDefault="00DC4033" w:rsidP="00DC4033">
      <w:pPr>
        <w:jc w:val="center"/>
        <w:rPr>
          <w:rFonts w:ascii="Times New Roman" w:hAnsi="Times New Roman" w:cs="Times New Roman"/>
        </w:rPr>
      </w:pPr>
    </w:p>
    <w:p w14:paraId="6E5D72A0" w14:textId="77777777" w:rsidR="00DC4033" w:rsidRPr="0006274D" w:rsidRDefault="00DC4033" w:rsidP="00DC4033">
      <w:pPr>
        <w:jc w:val="center"/>
        <w:rPr>
          <w:rFonts w:ascii="Times New Roman" w:hAnsi="Times New Roman" w:cs="Times New Roman"/>
        </w:rPr>
      </w:pPr>
    </w:p>
    <w:p w14:paraId="12034529" w14:textId="77777777" w:rsidR="00DC4033" w:rsidRPr="0006274D" w:rsidRDefault="00DC4033" w:rsidP="00DC4033">
      <w:pPr>
        <w:jc w:val="center"/>
        <w:rPr>
          <w:rFonts w:ascii="Times New Roman" w:hAnsi="Times New Roman" w:cs="Times New Roman"/>
        </w:rPr>
      </w:pPr>
    </w:p>
    <w:p w14:paraId="2280F210" w14:textId="77777777" w:rsidR="00DC4033" w:rsidRPr="0006274D" w:rsidRDefault="00DC4033" w:rsidP="00DC4033">
      <w:pPr>
        <w:jc w:val="center"/>
        <w:rPr>
          <w:rFonts w:ascii="Times New Roman" w:hAnsi="Times New Roman" w:cs="Times New Roman"/>
        </w:rPr>
      </w:pPr>
    </w:p>
    <w:p w14:paraId="47D3242E" w14:textId="77777777" w:rsidR="00DC4033" w:rsidRPr="0006274D" w:rsidRDefault="00DC4033" w:rsidP="00DC4033">
      <w:pPr>
        <w:jc w:val="center"/>
        <w:rPr>
          <w:rFonts w:ascii="Times New Roman" w:hAnsi="Times New Roman" w:cs="Times New Roman"/>
        </w:rPr>
      </w:pPr>
    </w:p>
    <w:p w14:paraId="0A1FE6C9" w14:textId="77777777" w:rsidR="00DC4033" w:rsidRPr="0006274D" w:rsidRDefault="00DC4033" w:rsidP="00DC4033">
      <w:pPr>
        <w:jc w:val="center"/>
        <w:rPr>
          <w:rFonts w:ascii="Times New Roman" w:hAnsi="Times New Roman" w:cs="Times New Roman"/>
        </w:rPr>
      </w:pPr>
    </w:p>
    <w:p w14:paraId="04E559FB" w14:textId="77777777" w:rsidR="00DC4033" w:rsidRPr="0006274D" w:rsidRDefault="00DC4033" w:rsidP="00DC4033">
      <w:pPr>
        <w:jc w:val="center"/>
        <w:rPr>
          <w:rFonts w:ascii="Times New Roman" w:hAnsi="Times New Roman" w:cs="Times New Roman"/>
        </w:rPr>
      </w:pPr>
    </w:p>
    <w:p w14:paraId="6DB9A50F" w14:textId="77777777" w:rsidR="00DC4033" w:rsidRPr="0006274D" w:rsidRDefault="00DC4033" w:rsidP="00DC4033">
      <w:pPr>
        <w:jc w:val="center"/>
        <w:rPr>
          <w:rFonts w:ascii="Times New Roman" w:hAnsi="Times New Roman" w:cs="Times New Roman"/>
        </w:rPr>
      </w:pPr>
      <w:r w:rsidRPr="0006274D">
        <w:rPr>
          <w:rFonts w:ascii="Times New Roman" w:hAnsi="Times New Roman"/>
        </w:rPr>
        <w:t>WYROK</w:t>
      </w:r>
    </w:p>
    <w:p w14:paraId="05FE171B" w14:textId="77777777" w:rsidR="00DC4033" w:rsidRPr="0006274D" w:rsidRDefault="00DC4033" w:rsidP="00DC4033">
      <w:pPr>
        <w:jc w:val="center"/>
        <w:rPr>
          <w:rFonts w:asciiTheme="majorHAnsi" w:hAnsiTheme="majorHAnsi" w:cstheme="majorHAnsi"/>
          <w:i/>
          <w:szCs w:val="24"/>
        </w:rPr>
      </w:pPr>
    </w:p>
    <w:p w14:paraId="7FC91496" w14:textId="77777777" w:rsidR="00DC4033" w:rsidRPr="0006274D" w:rsidRDefault="00DC4033" w:rsidP="00DC4033">
      <w:pPr>
        <w:jc w:val="center"/>
        <w:rPr>
          <w:rFonts w:ascii="Times New Roman" w:hAnsi="Times New Roman" w:cs="Times New Roman"/>
        </w:rPr>
      </w:pPr>
    </w:p>
    <w:p w14:paraId="6027BE05" w14:textId="77777777" w:rsidR="00DC4033" w:rsidRPr="0006274D" w:rsidRDefault="00DC4033" w:rsidP="00DC4033">
      <w:pPr>
        <w:jc w:val="center"/>
        <w:rPr>
          <w:rFonts w:ascii="Times New Roman" w:hAnsi="Times New Roman" w:cs="Times New Roman"/>
        </w:rPr>
      </w:pPr>
      <w:r w:rsidRPr="0006274D">
        <w:rPr>
          <w:rFonts w:ascii="Times New Roman" w:hAnsi="Times New Roman"/>
        </w:rPr>
        <w:t>STRASBURG</w:t>
      </w:r>
    </w:p>
    <w:p w14:paraId="6FB1A5A6" w14:textId="77777777" w:rsidR="00DC4033" w:rsidRPr="0006274D" w:rsidRDefault="00DC4033" w:rsidP="00DC4033">
      <w:pPr>
        <w:jc w:val="center"/>
        <w:rPr>
          <w:rFonts w:ascii="Times New Roman" w:hAnsi="Times New Roman" w:cs="Times New Roman"/>
        </w:rPr>
      </w:pPr>
    </w:p>
    <w:p w14:paraId="0D2CB75C" w14:textId="2C30DD6B" w:rsidR="00DC4033" w:rsidRPr="0006274D" w:rsidRDefault="00B043EE" w:rsidP="00DC4033">
      <w:pPr>
        <w:jc w:val="center"/>
        <w:rPr>
          <w:rFonts w:ascii="Times New Roman" w:hAnsi="Times New Roman" w:cs="Times New Roman"/>
        </w:rPr>
      </w:pPr>
      <w:r w:rsidRPr="0006274D">
        <w:rPr>
          <w:rFonts w:ascii="Times New Roman" w:hAnsi="Times New Roman"/>
        </w:rPr>
        <w:t>12</w:t>
      </w:r>
      <w:r w:rsidR="00963B4D" w:rsidRPr="0006274D">
        <w:rPr>
          <w:rFonts w:ascii="Times New Roman" w:hAnsi="Times New Roman"/>
        </w:rPr>
        <w:t xml:space="preserve"> </w:t>
      </w:r>
      <w:r w:rsidRPr="0006274D">
        <w:rPr>
          <w:rFonts w:ascii="Times New Roman" w:hAnsi="Times New Roman"/>
        </w:rPr>
        <w:t>maja</w:t>
      </w:r>
      <w:r w:rsidR="00963B4D" w:rsidRPr="0006274D">
        <w:rPr>
          <w:rFonts w:ascii="Times New Roman" w:hAnsi="Times New Roman"/>
        </w:rPr>
        <w:t xml:space="preserve"> </w:t>
      </w:r>
      <w:r w:rsidRPr="0006274D">
        <w:rPr>
          <w:rFonts w:ascii="Times New Roman" w:hAnsi="Times New Roman"/>
        </w:rPr>
        <w:t>2017</w:t>
      </w:r>
      <w:r w:rsidR="00963B4D" w:rsidRPr="0006274D">
        <w:rPr>
          <w:rFonts w:ascii="Times New Roman" w:hAnsi="Times New Roman"/>
        </w:rPr>
        <w:t xml:space="preserve"> </w:t>
      </w:r>
      <w:r w:rsidRPr="0006274D">
        <w:rPr>
          <w:rFonts w:ascii="Times New Roman" w:hAnsi="Times New Roman"/>
        </w:rPr>
        <w:t>r.</w:t>
      </w:r>
    </w:p>
    <w:p w14:paraId="07830730" w14:textId="77777777" w:rsidR="00DC4033" w:rsidRPr="0006274D" w:rsidRDefault="00DC4033" w:rsidP="00DC4033">
      <w:pPr>
        <w:jc w:val="center"/>
        <w:rPr>
          <w:rFonts w:ascii="Times New Roman" w:hAnsi="Times New Roman" w:cs="Times New Roman"/>
        </w:rPr>
      </w:pPr>
    </w:p>
    <w:p w14:paraId="48B769D8" w14:textId="77777777" w:rsidR="00DC4033" w:rsidRPr="0006274D" w:rsidRDefault="00DC4033" w:rsidP="00DC4033">
      <w:pPr>
        <w:jc w:val="center"/>
        <w:rPr>
          <w:rFonts w:ascii="Times New Roman" w:hAnsi="Times New Roman" w:cs="Times New Roman"/>
        </w:rPr>
      </w:pPr>
    </w:p>
    <w:p w14:paraId="3F646028" w14:textId="77777777" w:rsidR="00DC4033" w:rsidRPr="0006274D" w:rsidRDefault="00DC4033" w:rsidP="00DC4033">
      <w:pPr>
        <w:jc w:val="center"/>
        <w:rPr>
          <w:rFonts w:ascii="Times New Roman" w:hAnsi="Times New Roman" w:cs="Times New Roman"/>
        </w:rPr>
      </w:pPr>
    </w:p>
    <w:p w14:paraId="08C9AC76" w14:textId="69AB2843" w:rsidR="006B0F25" w:rsidRPr="0006274D" w:rsidRDefault="00DC4033" w:rsidP="00DC4033">
      <w:pPr>
        <w:rPr>
          <w:rFonts w:ascii="Times New Roman" w:hAnsi="Times New Roman" w:cs="Times New Roman"/>
          <w:i/>
          <w:sz w:val="22"/>
        </w:rPr>
      </w:pPr>
      <w:r w:rsidRPr="0006274D">
        <w:rPr>
          <w:rFonts w:ascii="Times New Roman" w:hAnsi="Times New Roman"/>
          <w:i/>
          <w:sz w:val="22"/>
        </w:rPr>
        <w:t xml:space="preserve">Wyrok ten </w:t>
      </w:r>
      <w:r w:rsidR="00367069" w:rsidRPr="0006274D">
        <w:rPr>
          <w:rFonts w:ascii="Times New Roman" w:hAnsi="Times New Roman"/>
          <w:i/>
          <w:sz w:val="22"/>
        </w:rPr>
        <w:t xml:space="preserve">jest </w:t>
      </w:r>
      <w:r w:rsidRPr="0006274D">
        <w:rPr>
          <w:rFonts w:ascii="Times New Roman" w:hAnsi="Times New Roman"/>
          <w:i/>
          <w:sz w:val="22"/>
        </w:rPr>
        <w:t>ostateczny, lecz może podlegać korekcie wydawniczej.</w:t>
      </w:r>
    </w:p>
    <w:p w14:paraId="3BE9DABF" w14:textId="77777777" w:rsidR="00DC4033" w:rsidRPr="0006274D" w:rsidRDefault="00DC4033" w:rsidP="00DC4033">
      <w:pPr>
        <w:rPr>
          <w:rFonts w:ascii="Times New Roman" w:hAnsi="Times New Roman" w:cs="Times New Roman"/>
          <w:sz w:val="22"/>
        </w:rPr>
        <w:sectPr w:rsidR="00DC4033" w:rsidRPr="0006274D" w:rsidSect="001F1CD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14:paraId="1579ADDA" w14:textId="77777777" w:rsidR="00DC4033" w:rsidRPr="0006274D" w:rsidRDefault="00DC4033" w:rsidP="00DC4033">
      <w:pPr>
        <w:pStyle w:val="JuCase"/>
        <w:rPr>
          <w:rFonts w:ascii="Times New Roman" w:hAnsi="Times New Roman" w:cs="Times New Roman"/>
        </w:rPr>
      </w:pPr>
      <w:r w:rsidRPr="0006274D">
        <w:rPr>
          <w:rFonts w:ascii="Times New Roman" w:hAnsi="Times New Roman"/>
        </w:rPr>
        <w:lastRenderedPageBreak/>
        <w:t>W sprawie Simeonovi przeciwko Bułgarii,</w:t>
      </w:r>
    </w:p>
    <w:p w14:paraId="780F3D36" w14:textId="269BF705" w:rsidR="00125C51" w:rsidRPr="0006274D" w:rsidRDefault="00125C51" w:rsidP="002327E7">
      <w:pPr>
        <w:pStyle w:val="ECHRPara"/>
      </w:pPr>
      <w:r w:rsidRPr="0006274D">
        <w:t>Europejski Trybunał Praw Człowieka, zasiadając jako Wielka Izba w</w:t>
      </w:r>
      <w:r w:rsidR="00D6628F">
        <w:t> </w:t>
      </w:r>
      <w:r w:rsidRPr="0006274D">
        <w:t>składzie:</w:t>
      </w:r>
    </w:p>
    <w:p w14:paraId="7BAC4995" w14:textId="77777777" w:rsidR="00125C51" w:rsidRPr="0006274D" w:rsidRDefault="00125C51" w:rsidP="002327E7">
      <w:pPr>
        <w:pStyle w:val="ECHRDecisionBody"/>
      </w:pPr>
      <w:r w:rsidRPr="0006274D">
        <w:tab/>
        <w:t>András Sajó,</w:t>
      </w:r>
      <w:r w:rsidRPr="0006274D">
        <w:rPr>
          <w:i/>
        </w:rPr>
        <w:t xml:space="preserve"> Przewodniczący,</w:t>
      </w:r>
      <w:r w:rsidRPr="0006274D">
        <w:br/>
      </w:r>
      <w:r w:rsidRPr="0006274D">
        <w:rPr>
          <w:i/>
        </w:rPr>
        <w:tab/>
      </w:r>
      <w:r w:rsidRPr="0006274D">
        <w:t xml:space="preserve">Luis </w:t>
      </w:r>
      <w:proofErr w:type="spellStart"/>
      <w:r w:rsidRPr="0006274D">
        <w:t>López</w:t>
      </w:r>
      <w:proofErr w:type="spellEnd"/>
      <w:r w:rsidRPr="0006274D">
        <w:t xml:space="preserve"> </w:t>
      </w:r>
      <w:proofErr w:type="spellStart"/>
      <w:r w:rsidRPr="0006274D">
        <w:t>Guerra</w:t>
      </w:r>
      <w:proofErr w:type="spellEnd"/>
      <w:r w:rsidRPr="0006274D">
        <w:t>,</w:t>
      </w:r>
      <w:r w:rsidRPr="0006274D">
        <w:br/>
      </w:r>
      <w:r w:rsidRPr="0006274D">
        <w:tab/>
      </w:r>
      <w:proofErr w:type="spellStart"/>
      <w:r w:rsidRPr="0006274D">
        <w:t>Mirjana</w:t>
      </w:r>
      <w:proofErr w:type="spellEnd"/>
      <w:r w:rsidRPr="0006274D">
        <w:t xml:space="preserve"> </w:t>
      </w:r>
      <w:proofErr w:type="spellStart"/>
      <w:r w:rsidRPr="0006274D">
        <w:t>Lazarova</w:t>
      </w:r>
      <w:proofErr w:type="spellEnd"/>
      <w:r w:rsidRPr="0006274D">
        <w:t xml:space="preserve"> </w:t>
      </w:r>
      <w:proofErr w:type="spellStart"/>
      <w:r w:rsidRPr="0006274D">
        <w:t>Trajkovska</w:t>
      </w:r>
      <w:proofErr w:type="spellEnd"/>
      <w:r w:rsidRPr="0006274D">
        <w:t>,</w:t>
      </w:r>
      <w:r w:rsidRPr="0006274D">
        <w:br/>
      </w:r>
      <w:r w:rsidRPr="0006274D">
        <w:tab/>
        <w:t xml:space="preserve">Angelika </w:t>
      </w:r>
      <w:proofErr w:type="spellStart"/>
      <w:r w:rsidRPr="0006274D">
        <w:t>Nußberger</w:t>
      </w:r>
      <w:proofErr w:type="spellEnd"/>
      <w:r w:rsidRPr="0006274D">
        <w:t>,</w:t>
      </w:r>
      <w:r w:rsidRPr="0006274D">
        <w:br/>
      </w:r>
      <w:r w:rsidRPr="0006274D">
        <w:tab/>
      </w:r>
      <w:proofErr w:type="spellStart"/>
      <w:r w:rsidRPr="0006274D">
        <w:t>Nebojša</w:t>
      </w:r>
      <w:proofErr w:type="spellEnd"/>
      <w:r w:rsidRPr="0006274D">
        <w:t xml:space="preserve"> </w:t>
      </w:r>
      <w:proofErr w:type="spellStart"/>
      <w:r w:rsidRPr="0006274D">
        <w:t>Vučinić</w:t>
      </w:r>
      <w:proofErr w:type="spellEnd"/>
      <w:r w:rsidRPr="0006274D">
        <w:t>,</w:t>
      </w:r>
    </w:p>
    <w:p w14:paraId="1B8FDAD5" w14:textId="77777777" w:rsidR="00125C51" w:rsidRPr="0006274D" w:rsidRDefault="00125C51" w:rsidP="002327E7">
      <w:pPr>
        <w:pStyle w:val="ECHRDecisionBody"/>
        <w:rPr>
          <w:i/>
        </w:rPr>
      </w:pPr>
      <w:r w:rsidRPr="0006274D">
        <w:tab/>
      </w:r>
      <w:proofErr w:type="spellStart"/>
      <w:r w:rsidRPr="0006274D">
        <w:t>André</w:t>
      </w:r>
      <w:proofErr w:type="spellEnd"/>
      <w:r w:rsidRPr="0006274D">
        <w:t xml:space="preserve"> Potocki,</w:t>
      </w:r>
      <w:r w:rsidRPr="0006274D">
        <w:br/>
      </w:r>
      <w:r w:rsidRPr="0006274D">
        <w:tab/>
        <w:t xml:space="preserve">Paul </w:t>
      </w:r>
      <w:proofErr w:type="spellStart"/>
      <w:r w:rsidRPr="0006274D">
        <w:t>Lemmens</w:t>
      </w:r>
      <w:proofErr w:type="spellEnd"/>
      <w:r w:rsidRPr="0006274D">
        <w:t>,</w:t>
      </w:r>
      <w:r w:rsidRPr="0006274D">
        <w:br/>
      </w:r>
      <w:r w:rsidRPr="0006274D">
        <w:tab/>
        <w:t xml:space="preserve">Helena </w:t>
      </w:r>
      <w:proofErr w:type="spellStart"/>
      <w:r w:rsidRPr="0006274D">
        <w:t>Jäderblom</w:t>
      </w:r>
      <w:proofErr w:type="spellEnd"/>
      <w:r w:rsidRPr="0006274D">
        <w:t>,</w:t>
      </w:r>
      <w:r w:rsidRPr="0006274D">
        <w:br/>
      </w:r>
      <w:r w:rsidRPr="0006274D">
        <w:tab/>
      </w:r>
      <w:proofErr w:type="spellStart"/>
      <w:r w:rsidRPr="0006274D">
        <w:t>Ksenija</w:t>
      </w:r>
      <w:proofErr w:type="spellEnd"/>
      <w:r w:rsidRPr="0006274D">
        <w:t xml:space="preserve"> </w:t>
      </w:r>
      <w:proofErr w:type="spellStart"/>
      <w:r w:rsidRPr="0006274D">
        <w:t>Turković</w:t>
      </w:r>
      <w:proofErr w:type="spellEnd"/>
      <w:r w:rsidRPr="0006274D">
        <w:t>,</w:t>
      </w:r>
      <w:r w:rsidRPr="0006274D">
        <w:br/>
      </w:r>
      <w:r w:rsidRPr="0006274D">
        <w:tab/>
      </w:r>
      <w:proofErr w:type="spellStart"/>
      <w:r w:rsidRPr="0006274D">
        <w:t>Dmitry</w:t>
      </w:r>
      <w:proofErr w:type="spellEnd"/>
      <w:r w:rsidRPr="0006274D">
        <w:t xml:space="preserve"> </w:t>
      </w:r>
      <w:proofErr w:type="spellStart"/>
      <w:r w:rsidRPr="0006274D">
        <w:t>Dedov</w:t>
      </w:r>
      <w:proofErr w:type="spellEnd"/>
      <w:r w:rsidRPr="0006274D">
        <w:t>,</w:t>
      </w:r>
      <w:r w:rsidRPr="0006274D">
        <w:br/>
      </w:r>
      <w:r w:rsidRPr="0006274D">
        <w:tab/>
        <w:t>Robert Spano,</w:t>
      </w:r>
      <w:r w:rsidRPr="0006274D">
        <w:br/>
      </w:r>
      <w:r w:rsidRPr="0006274D">
        <w:tab/>
        <w:t xml:space="preserve">Jon </w:t>
      </w:r>
      <w:proofErr w:type="spellStart"/>
      <w:r w:rsidRPr="0006274D">
        <w:t>Fridrik</w:t>
      </w:r>
      <w:proofErr w:type="spellEnd"/>
      <w:r w:rsidRPr="0006274D">
        <w:t xml:space="preserve"> </w:t>
      </w:r>
      <w:proofErr w:type="spellStart"/>
      <w:r w:rsidRPr="0006274D">
        <w:t>Kjølbro</w:t>
      </w:r>
      <w:proofErr w:type="spellEnd"/>
      <w:r w:rsidRPr="0006274D">
        <w:t>,</w:t>
      </w:r>
      <w:r w:rsidRPr="0006274D">
        <w:br/>
      </w:r>
      <w:r w:rsidRPr="0006274D">
        <w:tab/>
      </w:r>
      <w:proofErr w:type="spellStart"/>
      <w:r w:rsidRPr="0006274D">
        <w:t>Yonko</w:t>
      </w:r>
      <w:proofErr w:type="spellEnd"/>
      <w:r w:rsidRPr="0006274D">
        <w:t xml:space="preserve"> </w:t>
      </w:r>
      <w:proofErr w:type="spellStart"/>
      <w:r w:rsidRPr="0006274D">
        <w:t>Grozev</w:t>
      </w:r>
      <w:proofErr w:type="spellEnd"/>
      <w:r w:rsidRPr="0006274D">
        <w:t>,</w:t>
      </w:r>
      <w:r w:rsidRPr="0006274D">
        <w:br/>
      </w:r>
      <w:r w:rsidRPr="0006274D">
        <w:tab/>
        <w:t xml:space="preserve">Gabriele </w:t>
      </w:r>
      <w:proofErr w:type="spellStart"/>
      <w:r w:rsidRPr="0006274D">
        <w:t>Kucsko-Stadlmayer</w:t>
      </w:r>
      <w:proofErr w:type="spellEnd"/>
      <w:r w:rsidRPr="0006274D">
        <w:t>,</w:t>
      </w:r>
      <w:r w:rsidRPr="0006274D">
        <w:br/>
      </w:r>
      <w:r w:rsidRPr="0006274D">
        <w:tab/>
      </w:r>
      <w:proofErr w:type="spellStart"/>
      <w:r w:rsidRPr="0006274D">
        <w:t>Pere</w:t>
      </w:r>
      <w:proofErr w:type="spellEnd"/>
      <w:r w:rsidRPr="0006274D">
        <w:t xml:space="preserve"> Pastor </w:t>
      </w:r>
      <w:proofErr w:type="spellStart"/>
      <w:r w:rsidRPr="0006274D">
        <w:t>Vilanova</w:t>
      </w:r>
      <w:proofErr w:type="spellEnd"/>
      <w:r w:rsidRPr="0006274D">
        <w:t>,</w:t>
      </w:r>
      <w:r w:rsidRPr="0006274D">
        <w:br/>
      </w:r>
      <w:r w:rsidRPr="0006274D">
        <w:tab/>
        <w:t xml:space="preserve">Alena </w:t>
      </w:r>
      <w:proofErr w:type="spellStart"/>
      <w:r w:rsidRPr="0006274D">
        <w:t>Poláčková</w:t>
      </w:r>
      <w:proofErr w:type="spellEnd"/>
      <w:r w:rsidRPr="0006274D">
        <w:t>,</w:t>
      </w:r>
      <w:r w:rsidRPr="0006274D">
        <w:br/>
      </w:r>
      <w:r w:rsidRPr="0006274D">
        <w:tab/>
        <w:t xml:space="preserve">Georgios A. Serghides, </w:t>
      </w:r>
      <w:r w:rsidRPr="0006274D">
        <w:rPr>
          <w:i/>
        </w:rPr>
        <w:t>sędziowie,</w:t>
      </w:r>
    </w:p>
    <w:p w14:paraId="78CAE109" w14:textId="77777777" w:rsidR="00125C51" w:rsidRPr="0006274D" w:rsidRDefault="00125C51" w:rsidP="002327E7">
      <w:pPr>
        <w:pStyle w:val="ECHRDecisionBody"/>
      </w:pPr>
      <w:r w:rsidRPr="0006274D">
        <w:t xml:space="preserve">oraz Johan Callewaert, </w:t>
      </w:r>
      <w:r w:rsidRPr="0006274D">
        <w:rPr>
          <w:i/>
        </w:rPr>
        <w:t>Zastępca Kanclerza Wielkiej Izby</w:t>
      </w:r>
      <w:r w:rsidRPr="0006274D">
        <w:t>,</w:t>
      </w:r>
    </w:p>
    <w:p w14:paraId="1A28174C" w14:textId="2FED819D" w:rsidR="00125C51" w:rsidRPr="0006274D" w:rsidRDefault="00963B4D" w:rsidP="002327E7">
      <w:pPr>
        <w:pStyle w:val="ECHRPara"/>
      </w:pPr>
      <w:r w:rsidRPr="0006274D">
        <w:t>po obradach</w:t>
      </w:r>
      <w:r w:rsidR="006B364D" w:rsidRPr="0006274D">
        <w:t xml:space="preserve"> na posiedzeniach niejawnych</w:t>
      </w:r>
      <w:r w:rsidR="00125C51" w:rsidRPr="0006274D">
        <w:t xml:space="preserve"> w dniach</w:t>
      </w:r>
      <w:r w:rsidRPr="0006274D">
        <w:t xml:space="preserve"> </w:t>
      </w:r>
      <w:r w:rsidR="00125C51" w:rsidRPr="0006274D">
        <w:t>6</w:t>
      </w:r>
      <w:r w:rsidRPr="0006274D">
        <w:t xml:space="preserve"> </w:t>
      </w:r>
      <w:r w:rsidR="00125C51" w:rsidRPr="0006274D">
        <w:t>lipca</w:t>
      </w:r>
      <w:r w:rsidRPr="0006274D">
        <w:t xml:space="preserve"> </w:t>
      </w:r>
      <w:r w:rsidR="00125C51" w:rsidRPr="0006274D">
        <w:t>2016</w:t>
      </w:r>
      <w:r w:rsidRPr="0006274D">
        <w:t xml:space="preserve"> </w:t>
      </w:r>
      <w:r w:rsidR="00125C51" w:rsidRPr="0006274D">
        <w:t>r. i</w:t>
      </w:r>
      <w:r w:rsidR="00D6628F">
        <w:t> </w:t>
      </w:r>
      <w:r w:rsidR="00125C51" w:rsidRPr="0006274D">
        <w:t>18</w:t>
      </w:r>
      <w:r w:rsidR="00D6628F">
        <w:t> </w:t>
      </w:r>
      <w:r w:rsidR="00125C51" w:rsidRPr="0006274D">
        <w:t>stycznia</w:t>
      </w:r>
      <w:r w:rsidRPr="0006274D">
        <w:t xml:space="preserve"> </w:t>
      </w:r>
      <w:r w:rsidR="00125C51" w:rsidRPr="0006274D">
        <w:t>2017</w:t>
      </w:r>
      <w:r w:rsidRPr="0006274D">
        <w:t xml:space="preserve"> </w:t>
      </w:r>
      <w:r w:rsidR="00125C51" w:rsidRPr="0006274D">
        <w:t>r.,</w:t>
      </w:r>
    </w:p>
    <w:p w14:paraId="0F12905C" w14:textId="156E0E82" w:rsidR="00125C51" w:rsidRPr="0006274D" w:rsidRDefault="00125C51" w:rsidP="002327E7">
      <w:pPr>
        <w:pStyle w:val="ECHRPara"/>
      </w:pPr>
      <w:r w:rsidRPr="0006274D">
        <w:t>wydaje następujący wyrok, który został przyjęty w</w:t>
      </w:r>
      <w:r w:rsidR="00E34B8F" w:rsidRPr="0006274D">
        <w:t xml:space="preserve"> ostatniej wymienionej dacie</w:t>
      </w:r>
      <w:r w:rsidRPr="0006274D">
        <w:t>:</w:t>
      </w:r>
    </w:p>
    <w:p w14:paraId="5638D36A" w14:textId="77777777" w:rsidR="00125C51" w:rsidRPr="0006274D" w:rsidRDefault="00125C51" w:rsidP="00B4288B">
      <w:pPr>
        <w:pStyle w:val="ECHRTitle1"/>
      </w:pPr>
      <w:r w:rsidRPr="0006274D">
        <w:t>POSTĘPOWANIE</w:t>
      </w:r>
    </w:p>
    <w:p w14:paraId="5D1379F9" w14:textId="4B2EBE98" w:rsidR="00125C51" w:rsidRPr="0006274D" w:rsidRDefault="00467673" w:rsidP="00B4288B">
      <w:pPr>
        <w:pStyle w:val="ECHRPara"/>
      </w:pPr>
      <w:r w:rsidRPr="0006274D">
        <w:t>1</w:t>
      </w:r>
      <w:r w:rsidR="00125C51" w:rsidRPr="0006274D">
        <w:t>.</w:t>
      </w:r>
      <w:r w:rsidR="00963B4D" w:rsidRPr="0006274D">
        <w:t xml:space="preserve"> </w:t>
      </w:r>
      <w:r w:rsidR="00125C51" w:rsidRPr="0006274D">
        <w:t>Sprawa wywodzi się ze skargi (nr</w:t>
      </w:r>
      <w:r w:rsidR="00963B4D" w:rsidRPr="0006274D">
        <w:t xml:space="preserve"> </w:t>
      </w:r>
      <w:r w:rsidR="00125C51" w:rsidRPr="0006274D">
        <w:t xml:space="preserve">21980/04) przeciwko Republice Bułgarii wniesionej do Trybunału </w:t>
      </w:r>
      <w:r w:rsidR="00E34B8F" w:rsidRPr="0006274D">
        <w:t xml:space="preserve">w dniu 8 czerwca 2004 r. </w:t>
      </w:r>
      <w:r w:rsidR="00125C51" w:rsidRPr="0006274D">
        <w:t>na podstawie art.</w:t>
      </w:r>
      <w:r w:rsidR="00963B4D" w:rsidRPr="0006274D">
        <w:t xml:space="preserve"> </w:t>
      </w:r>
      <w:r w:rsidR="00125C51" w:rsidRPr="0006274D">
        <w:t>34 Konwencji o</w:t>
      </w:r>
      <w:r w:rsidR="00963B4D" w:rsidRPr="0006274D">
        <w:t xml:space="preserve"> </w:t>
      </w:r>
      <w:r w:rsidR="00125C51" w:rsidRPr="0006274D">
        <w:t>ochronie praw człowieka i podstawowych wolności („Konwencji”) przez trzech obywateli bułgarskich, pana</w:t>
      </w:r>
      <w:r w:rsidR="00963B4D" w:rsidRPr="0006274D">
        <w:t xml:space="preserve"> </w:t>
      </w:r>
      <w:proofErr w:type="spellStart"/>
      <w:r w:rsidR="00125C51" w:rsidRPr="0006274D">
        <w:t>Lyubena</w:t>
      </w:r>
      <w:proofErr w:type="spellEnd"/>
      <w:r w:rsidR="00125C51" w:rsidRPr="0006274D">
        <w:t xml:space="preserve"> </w:t>
      </w:r>
      <w:proofErr w:type="spellStart"/>
      <w:r w:rsidR="00125C51" w:rsidRPr="0006274D">
        <w:t>Filipova</w:t>
      </w:r>
      <w:proofErr w:type="spellEnd"/>
      <w:r w:rsidR="00125C51" w:rsidRPr="0006274D">
        <w:t xml:space="preserve"> </w:t>
      </w:r>
      <w:proofErr w:type="spellStart"/>
      <w:r w:rsidR="00125C51" w:rsidRPr="0006274D">
        <w:t>Simeonova</w:t>
      </w:r>
      <w:proofErr w:type="spellEnd"/>
      <w:r w:rsidR="00125C51" w:rsidRPr="0006274D">
        <w:t xml:space="preserve">, panią Nelly </w:t>
      </w:r>
      <w:proofErr w:type="spellStart"/>
      <w:r w:rsidR="00125C51" w:rsidRPr="0006274D">
        <w:t>Nikolovą</w:t>
      </w:r>
      <w:proofErr w:type="spellEnd"/>
      <w:r w:rsidR="00125C51" w:rsidRPr="0006274D">
        <w:t xml:space="preserve"> </w:t>
      </w:r>
      <w:proofErr w:type="spellStart"/>
      <w:r w:rsidR="00125C51" w:rsidRPr="0006274D">
        <w:t>Simeonovą</w:t>
      </w:r>
      <w:proofErr w:type="spellEnd"/>
      <w:r w:rsidR="00125C51" w:rsidRPr="0006274D">
        <w:t xml:space="preserve"> oraz pana Filipa </w:t>
      </w:r>
      <w:proofErr w:type="spellStart"/>
      <w:r w:rsidR="00125C51" w:rsidRPr="0006274D">
        <w:t>Lyub</w:t>
      </w:r>
      <w:r w:rsidR="00E34B8F" w:rsidRPr="0006274D">
        <w:t>enova</w:t>
      </w:r>
      <w:proofErr w:type="spellEnd"/>
      <w:r w:rsidR="00E34B8F" w:rsidRPr="0006274D">
        <w:t xml:space="preserve"> </w:t>
      </w:r>
      <w:proofErr w:type="spellStart"/>
      <w:r w:rsidR="00E34B8F" w:rsidRPr="0006274D">
        <w:t>Simeonova</w:t>
      </w:r>
      <w:proofErr w:type="spellEnd"/>
      <w:r w:rsidR="00E34B8F" w:rsidRPr="0006274D">
        <w:t xml:space="preserve"> („skarżących”).</w:t>
      </w:r>
    </w:p>
    <w:p w14:paraId="4F3B37F2" w14:textId="4399B3F4" w:rsidR="00125C51" w:rsidRPr="0006274D" w:rsidRDefault="00467673" w:rsidP="00B4288B">
      <w:pPr>
        <w:pStyle w:val="ECHRPara"/>
      </w:pPr>
      <w:r w:rsidRPr="0006274D">
        <w:t>2</w:t>
      </w:r>
      <w:r w:rsidR="00125C51" w:rsidRPr="0006274D">
        <w:t>.</w:t>
      </w:r>
      <w:r w:rsidR="00963B4D" w:rsidRPr="0006274D">
        <w:t xml:space="preserve"> </w:t>
      </w:r>
      <w:r w:rsidR="00125C51" w:rsidRPr="0006274D">
        <w:t>Skarżący byli reprezentowani przez panią S.</w:t>
      </w:r>
      <w:r w:rsidR="00963B4D" w:rsidRPr="0006274D">
        <w:t xml:space="preserve"> </w:t>
      </w:r>
      <w:proofErr w:type="spellStart"/>
      <w:r w:rsidR="00125C51" w:rsidRPr="0006274D">
        <w:t>Margaritovą-Vuchkovą</w:t>
      </w:r>
      <w:proofErr w:type="spellEnd"/>
      <w:r w:rsidR="00125C51" w:rsidRPr="0006274D">
        <w:t>, adwokat prowadzącą praktykę w Sofii. Rząd bułgarski („Rząd”) był reprezentowany przez pełnomocnik</w:t>
      </w:r>
      <w:r w:rsidR="00CA7CE7" w:rsidRPr="0006274D">
        <w:t>a</w:t>
      </w:r>
      <w:r w:rsidR="00125C51" w:rsidRPr="0006274D">
        <w:t>, panią</w:t>
      </w:r>
      <w:r w:rsidR="00963B4D" w:rsidRPr="0006274D">
        <w:t xml:space="preserve"> </w:t>
      </w:r>
      <w:r w:rsidR="00125C51" w:rsidRPr="0006274D">
        <w:t>R.</w:t>
      </w:r>
      <w:r w:rsidR="00963B4D" w:rsidRPr="0006274D">
        <w:t xml:space="preserve"> </w:t>
      </w:r>
      <w:proofErr w:type="spellStart"/>
      <w:r w:rsidR="00125C51" w:rsidRPr="0006274D">
        <w:t>Nikolovą</w:t>
      </w:r>
      <w:proofErr w:type="spellEnd"/>
      <w:r w:rsidR="00125C51" w:rsidRPr="0006274D">
        <w:t>, z Ministerstwa Sprawiedliwości.</w:t>
      </w:r>
    </w:p>
    <w:p w14:paraId="2DDE2DBC" w14:textId="459230E9" w:rsidR="00125C51" w:rsidRPr="0006274D" w:rsidRDefault="00467673" w:rsidP="00B4288B">
      <w:pPr>
        <w:pStyle w:val="ECHRPara"/>
      </w:pPr>
      <w:r w:rsidRPr="0006274D">
        <w:t>3</w:t>
      </w:r>
      <w:r w:rsidR="00125C51" w:rsidRPr="0006274D">
        <w:t>.</w:t>
      </w:r>
      <w:r w:rsidR="00963B4D" w:rsidRPr="0006274D">
        <w:t xml:space="preserve"> </w:t>
      </w:r>
      <w:r w:rsidR="00125C51" w:rsidRPr="0006274D">
        <w:t xml:space="preserve">Skargę przydzielono do </w:t>
      </w:r>
      <w:r w:rsidR="00E34B8F" w:rsidRPr="0006274D">
        <w:t xml:space="preserve">Czwartej Sekcji </w:t>
      </w:r>
      <w:r w:rsidR="00125C51" w:rsidRPr="0006274D">
        <w:t>Trybunału (Reguła</w:t>
      </w:r>
      <w:r w:rsidR="00963B4D" w:rsidRPr="0006274D">
        <w:t xml:space="preserve"> </w:t>
      </w:r>
      <w:r w:rsidR="00125C51" w:rsidRPr="0006274D">
        <w:t>52 §</w:t>
      </w:r>
      <w:r w:rsidR="00963B4D" w:rsidRPr="0006274D">
        <w:t xml:space="preserve"> </w:t>
      </w:r>
      <w:r w:rsidR="00125C51" w:rsidRPr="0006274D">
        <w:t>1 Regulaminu Trybunału). W dniu</w:t>
      </w:r>
      <w:r w:rsidR="00963B4D" w:rsidRPr="0006274D">
        <w:t xml:space="preserve"> </w:t>
      </w:r>
      <w:r w:rsidR="00125C51" w:rsidRPr="0006274D">
        <w:t>23</w:t>
      </w:r>
      <w:r w:rsidR="00963B4D" w:rsidRPr="0006274D">
        <w:t xml:space="preserve"> </w:t>
      </w:r>
      <w:r w:rsidR="00125C51" w:rsidRPr="0006274D">
        <w:t>sierpnia</w:t>
      </w:r>
      <w:r w:rsidR="00963B4D" w:rsidRPr="0006274D">
        <w:t xml:space="preserve"> </w:t>
      </w:r>
      <w:r w:rsidR="00125C51" w:rsidRPr="0006274D">
        <w:t>2011</w:t>
      </w:r>
      <w:r w:rsidR="00963B4D" w:rsidRPr="0006274D">
        <w:t xml:space="preserve"> </w:t>
      </w:r>
      <w:r w:rsidR="00125C51" w:rsidRPr="0006274D">
        <w:t>r. Izba tej sekcji uznała tę</w:t>
      </w:r>
      <w:r w:rsidR="00985E19">
        <w:t> </w:t>
      </w:r>
      <w:r w:rsidR="00125C51" w:rsidRPr="0006274D">
        <w:t xml:space="preserve">skargę za częściowo dopuszczalną, oddalając zarzuty podniesione przez drugą skarżącą i trzeciego skarżącego, jak również część zarzutów </w:t>
      </w:r>
      <w:r w:rsidR="00125C51" w:rsidRPr="0006274D">
        <w:lastRenderedPageBreak/>
        <w:t xml:space="preserve">podniesionych przez pierwszego skarżącego, pana </w:t>
      </w:r>
      <w:proofErr w:type="spellStart"/>
      <w:r w:rsidR="00125C51" w:rsidRPr="0006274D">
        <w:t>Lyubena</w:t>
      </w:r>
      <w:proofErr w:type="spellEnd"/>
      <w:r w:rsidR="00125C51" w:rsidRPr="0006274D">
        <w:t xml:space="preserve"> </w:t>
      </w:r>
      <w:proofErr w:type="spellStart"/>
      <w:r w:rsidR="00125C51" w:rsidRPr="0006274D">
        <w:t>Filipova</w:t>
      </w:r>
      <w:proofErr w:type="spellEnd"/>
      <w:r w:rsidR="00125C51" w:rsidRPr="0006274D">
        <w:t xml:space="preserve"> </w:t>
      </w:r>
      <w:proofErr w:type="spellStart"/>
      <w:r w:rsidR="00125C51" w:rsidRPr="0006274D">
        <w:t>Simeonova</w:t>
      </w:r>
      <w:proofErr w:type="spellEnd"/>
      <w:r w:rsidR="00125C51" w:rsidRPr="0006274D">
        <w:t xml:space="preserve"> („skarżącego”). Skargi skarżącego na podstawie art.</w:t>
      </w:r>
      <w:r w:rsidR="00963B4D" w:rsidRPr="0006274D">
        <w:t xml:space="preserve"> </w:t>
      </w:r>
      <w:r w:rsidR="00125C51" w:rsidRPr="0006274D">
        <w:t xml:space="preserve">3 dotyczące braku opieki medycznej w więzieniu, warunków </w:t>
      </w:r>
      <w:r w:rsidR="00E34B8F" w:rsidRPr="0006274D">
        <w:t xml:space="preserve">pozbawienia wolności </w:t>
      </w:r>
      <w:r w:rsidR="00125C51" w:rsidRPr="0006274D">
        <w:t>skarżącego oraz rzekomo nadmiernej surowości reżimu więziennego, któremu podlegał, a także skargi na podstawie art.</w:t>
      </w:r>
      <w:r w:rsidR="00963B4D" w:rsidRPr="0006274D">
        <w:t xml:space="preserve"> </w:t>
      </w:r>
      <w:r w:rsidR="00125C51" w:rsidRPr="0006274D">
        <w:t>6 ust.</w:t>
      </w:r>
      <w:r w:rsidR="00963B4D" w:rsidRPr="0006274D">
        <w:t xml:space="preserve"> </w:t>
      </w:r>
      <w:r w:rsidR="00125C51" w:rsidRPr="0006274D">
        <w:t>1 i</w:t>
      </w:r>
      <w:r w:rsidR="00963B4D" w:rsidRPr="0006274D">
        <w:t xml:space="preserve"> </w:t>
      </w:r>
      <w:r w:rsidR="00125C51" w:rsidRPr="0006274D">
        <w:t>3 lit.</w:t>
      </w:r>
      <w:r w:rsidR="00963B4D" w:rsidRPr="0006274D">
        <w:t xml:space="preserve"> </w:t>
      </w:r>
      <w:r w:rsidR="00125C51" w:rsidRPr="0006274D">
        <w:t>c dotyczące braku dostępu do adwokata przez pierwsze dni zatrzymania skarżącego, zostały zakomunikowane Rządowi.</w:t>
      </w:r>
    </w:p>
    <w:p w14:paraId="3F8D5193" w14:textId="146B426C" w:rsidR="00125C51" w:rsidRPr="0006274D" w:rsidRDefault="00467673" w:rsidP="00B4288B">
      <w:pPr>
        <w:pStyle w:val="ECHRPara"/>
      </w:pPr>
      <w:r w:rsidRPr="0006274D">
        <w:t>4</w:t>
      </w:r>
      <w:r w:rsidR="00125C51" w:rsidRPr="0006274D">
        <w:t>.</w:t>
      </w:r>
      <w:r w:rsidR="00963B4D" w:rsidRPr="0006274D">
        <w:t xml:space="preserve"> </w:t>
      </w:r>
      <w:r w:rsidR="00125C51" w:rsidRPr="0006274D">
        <w:t>W dniu</w:t>
      </w:r>
      <w:r w:rsidR="00963B4D" w:rsidRPr="0006274D">
        <w:t xml:space="preserve"> </w:t>
      </w:r>
      <w:r w:rsidR="00125C51" w:rsidRPr="0006274D">
        <w:t>20</w:t>
      </w:r>
      <w:r w:rsidR="00963B4D" w:rsidRPr="0006274D">
        <w:t xml:space="preserve"> </w:t>
      </w:r>
      <w:r w:rsidR="00125C51" w:rsidRPr="0006274D">
        <w:t>października</w:t>
      </w:r>
      <w:r w:rsidR="00963B4D" w:rsidRPr="0006274D">
        <w:t xml:space="preserve"> </w:t>
      </w:r>
      <w:r w:rsidR="00125C51" w:rsidRPr="0006274D">
        <w:t>2015</w:t>
      </w:r>
      <w:r w:rsidR="00963B4D" w:rsidRPr="0006274D">
        <w:t xml:space="preserve"> </w:t>
      </w:r>
      <w:r w:rsidR="00125C51" w:rsidRPr="0006274D">
        <w:t xml:space="preserve">r. Izba </w:t>
      </w:r>
      <w:r w:rsidR="00E34B8F" w:rsidRPr="0006274D">
        <w:t xml:space="preserve">Sekcji Czwartej </w:t>
      </w:r>
      <w:r w:rsidR="00125C51" w:rsidRPr="0006274D">
        <w:t xml:space="preserve">w składzie: Guido </w:t>
      </w:r>
      <w:proofErr w:type="spellStart"/>
      <w:r w:rsidR="00125C51" w:rsidRPr="0006274D">
        <w:t>Raimondi</w:t>
      </w:r>
      <w:proofErr w:type="spellEnd"/>
      <w:r w:rsidR="00125C51" w:rsidRPr="0006274D">
        <w:t xml:space="preserve">, Przewodniczący, </w:t>
      </w:r>
      <w:proofErr w:type="spellStart"/>
      <w:r w:rsidR="00125C51" w:rsidRPr="0006274D">
        <w:t>Päivi</w:t>
      </w:r>
      <w:proofErr w:type="spellEnd"/>
      <w:r w:rsidR="00125C51" w:rsidRPr="0006274D">
        <w:t xml:space="preserve"> </w:t>
      </w:r>
      <w:proofErr w:type="spellStart"/>
      <w:r w:rsidR="00125C51" w:rsidRPr="0006274D">
        <w:t>Hirvelä</w:t>
      </w:r>
      <w:proofErr w:type="spellEnd"/>
      <w:r w:rsidR="00125C51" w:rsidRPr="0006274D">
        <w:t xml:space="preserve">, George </w:t>
      </w:r>
      <w:proofErr w:type="spellStart"/>
      <w:r w:rsidR="00125C51" w:rsidRPr="0006274D">
        <w:t>Nicolaou</w:t>
      </w:r>
      <w:proofErr w:type="spellEnd"/>
      <w:r w:rsidR="00125C51" w:rsidRPr="0006274D">
        <w:t xml:space="preserve">, </w:t>
      </w:r>
      <w:proofErr w:type="spellStart"/>
      <w:r w:rsidR="00125C51" w:rsidRPr="0006274D">
        <w:t>Ledi</w:t>
      </w:r>
      <w:proofErr w:type="spellEnd"/>
      <w:r w:rsidR="00125C51" w:rsidRPr="0006274D">
        <w:t xml:space="preserve"> </w:t>
      </w:r>
      <w:proofErr w:type="spellStart"/>
      <w:r w:rsidR="00125C51" w:rsidRPr="0006274D">
        <w:t>Bianku</w:t>
      </w:r>
      <w:proofErr w:type="spellEnd"/>
      <w:r w:rsidR="00125C51" w:rsidRPr="0006274D">
        <w:t xml:space="preserve">, Paul </w:t>
      </w:r>
      <w:proofErr w:type="spellStart"/>
      <w:r w:rsidR="00125C51" w:rsidRPr="0006274D">
        <w:t>Mahoney</w:t>
      </w:r>
      <w:proofErr w:type="spellEnd"/>
      <w:r w:rsidR="00125C51" w:rsidRPr="0006274D">
        <w:t xml:space="preserve">, Krzysztof </w:t>
      </w:r>
      <w:proofErr w:type="spellStart"/>
      <w:r w:rsidR="00125C51" w:rsidRPr="0006274D">
        <w:t>Wojtyczek</w:t>
      </w:r>
      <w:proofErr w:type="spellEnd"/>
      <w:r w:rsidR="00125C51" w:rsidRPr="0006274D">
        <w:t xml:space="preserve">, </w:t>
      </w:r>
      <w:proofErr w:type="spellStart"/>
      <w:r w:rsidR="00125C51" w:rsidRPr="0006274D">
        <w:t>Yonko</w:t>
      </w:r>
      <w:proofErr w:type="spellEnd"/>
      <w:r w:rsidR="00125C51" w:rsidRPr="0006274D">
        <w:t xml:space="preserve"> </w:t>
      </w:r>
      <w:proofErr w:type="spellStart"/>
      <w:r w:rsidR="00125C51" w:rsidRPr="0006274D">
        <w:t>Grozev</w:t>
      </w:r>
      <w:proofErr w:type="spellEnd"/>
      <w:r w:rsidR="00125C51" w:rsidRPr="0006274D">
        <w:t xml:space="preserve">, sędziowie, oraz </w:t>
      </w:r>
      <w:proofErr w:type="spellStart"/>
      <w:r w:rsidR="00125C51" w:rsidRPr="0006274D">
        <w:t>Françoise</w:t>
      </w:r>
      <w:proofErr w:type="spellEnd"/>
      <w:r w:rsidR="00963B4D" w:rsidRPr="0006274D">
        <w:t xml:space="preserve"> </w:t>
      </w:r>
      <w:proofErr w:type="spellStart"/>
      <w:r w:rsidR="00125C51" w:rsidRPr="0006274D">
        <w:t>Elens</w:t>
      </w:r>
      <w:proofErr w:type="spellEnd"/>
      <w:r w:rsidR="00125C51" w:rsidRPr="0006274D">
        <w:t>-Passos, Kanclerz Sekcji, wydała wyrok, jednogłośnie uznając skargę za częściowo dopuszczalną i stwierdzając naruszenie art.</w:t>
      </w:r>
      <w:r w:rsidR="00963B4D" w:rsidRPr="0006274D">
        <w:t xml:space="preserve"> </w:t>
      </w:r>
      <w:r w:rsidR="00125C51" w:rsidRPr="0006274D">
        <w:t>3 ze względu na warunki osadzenia i reżim więzienny, jakim poddano skarżącego, jak również stwierdzając brak naru</w:t>
      </w:r>
      <w:r w:rsidR="0007185C" w:rsidRPr="0006274D">
        <w:t>szenia art.</w:t>
      </w:r>
      <w:r w:rsidR="00963B4D" w:rsidRPr="0006274D">
        <w:t xml:space="preserve"> </w:t>
      </w:r>
      <w:r w:rsidR="0007185C" w:rsidRPr="0006274D">
        <w:t>6 ust.</w:t>
      </w:r>
      <w:r w:rsidR="00963B4D" w:rsidRPr="0006274D">
        <w:t xml:space="preserve"> </w:t>
      </w:r>
      <w:r w:rsidR="0007185C" w:rsidRPr="0006274D">
        <w:t>1 i</w:t>
      </w:r>
      <w:r w:rsidR="00963B4D" w:rsidRPr="0006274D">
        <w:t xml:space="preserve"> </w:t>
      </w:r>
      <w:r w:rsidR="0007185C" w:rsidRPr="0006274D">
        <w:t>3 lit.</w:t>
      </w:r>
      <w:r w:rsidR="00963B4D" w:rsidRPr="0006274D">
        <w:t xml:space="preserve"> </w:t>
      </w:r>
      <w:r w:rsidR="0007185C" w:rsidRPr="0006274D">
        <w:t>c</w:t>
      </w:r>
      <w:r w:rsidR="00125C51" w:rsidRPr="0006274D">
        <w:t xml:space="preserve"> </w:t>
      </w:r>
      <w:r w:rsidR="00E34B8F" w:rsidRPr="0006274D">
        <w:t>w</w:t>
      </w:r>
      <w:r w:rsidR="00D6628F">
        <w:t> </w:t>
      </w:r>
      <w:r w:rsidR="00E34B8F" w:rsidRPr="0006274D">
        <w:t xml:space="preserve">odniesieniu do </w:t>
      </w:r>
      <w:r w:rsidR="00EA3FD6" w:rsidRPr="0006274D">
        <w:t>braku</w:t>
      </w:r>
      <w:r w:rsidR="00125C51" w:rsidRPr="0006274D">
        <w:t xml:space="preserve"> pomocy adwokata przez pierwsze dni zatrzymania skarżącego.</w:t>
      </w:r>
    </w:p>
    <w:p w14:paraId="2B7F4ACC" w14:textId="71DFF2A9" w:rsidR="00125C51" w:rsidRPr="0006274D" w:rsidRDefault="00467673" w:rsidP="00B4288B">
      <w:pPr>
        <w:pStyle w:val="ECHRPara"/>
      </w:pPr>
      <w:r w:rsidRPr="0006274D">
        <w:t>5</w:t>
      </w:r>
      <w:r w:rsidR="00125C51" w:rsidRPr="0006274D">
        <w:t>.</w:t>
      </w:r>
      <w:r w:rsidR="00963B4D" w:rsidRPr="0006274D">
        <w:t xml:space="preserve"> </w:t>
      </w:r>
      <w:r w:rsidR="00125C51" w:rsidRPr="0006274D">
        <w:t>W dniu</w:t>
      </w:r>
      <w:r w:rsidR="00963B4D" w:rsidRPr="0006274D">
        <w:t xml:space="preserve"> </w:t>
      </w:r>
      <w:r w:rsidR="00125C51" w:rsidRPr="0006274D">
        <w:t>12</w:t>
      </w:r>
      <w:r w:rsidR="00963B4D" w:rsidRPr="0006274D">
        <w:t xml:space="preserve"> </w:t>
      </w:r>
      <w:r w:rsidR="00125C51" w:rsidRPr="0006274D">
        <w:t>stycznia</w:t>
      </w:r>
      <w:r w:rsidR="00963B4D" w:rsidRPr="0006274D">
        <w:t xml:space="preserve"> </w:t>
      </w:r>
      <w:r w:rsidR="00125C51" w:rsidRPr="0006274D">
        <w:t>2016</w:t>
      </w:r>
      <w:r w:rsidR="00963B4D" w:rsidRPr="0006274D">
        <w:t xml:space="preserve"> </w:t>
      </w:r>
      <w:r w:rsidR="00125C51" w:rsidRPr="0006274D">
        <w:t>r. skarżący wniósł o przekazanie sprawy do</w:t>
      </w:r>
      <w:r w:rsidR="00D6628F">
        <w:t> </w:t>
      </w:r>
      <w:r w:rsidR="00125C51" w:rsidRPr="0006274D">
        <w:t>Wielkiej Izby na podstawie art.</w:t>
      </w:r>
      <w:r w:rsidR="00963B4D" w:rsidRPr="0006274D">
        <w:t xml:space="preserve"> </w:t>
      </w:r>
      <w:r w:rsidR="00125C51" w:rsidRPr="0006274D">
        <w:t>43 Konwencji i Reguły</w:t>
      </w:r>
      <w:r w:rsidR="00963B4D" w:rsidRPr="0006274D">
        <w:t xml:space="preserve"> </w:t>
      </w:r>
      <w:r w:rsidR="00125C51" w:rsidRPr="0006274D">
        <w:t xml:space="preserve">73 </w:t>
      </w:r>
      <w:r w:rsidR="00E34B8F" w:rsidRPr="0006274D">
        <w:t>[</w:t>
      </w:r>
      <w:r w:rsidR="00125C51" w:rsidRPr="0006274D">
        <w:t>Regulaminu</w:t>
      </w:r>
      <w:r w:rsidR="00E34B8F" w:rsidRPr="0006274D">
        <w:t xml:space="preserve"> Trybunału]</w:t>
      </w:r>
      <w:r w:rsidR="00125C51" w:rsidRPr="0006274D">
        <w:t>. W</w:t>
      </w:r>
      <w:r w:rsidR="00963B4D" w:rsidRPr="0006274D">
        <w:t xml:space="preserve"> </w:t>
      </w:r>
      <w:r w:rsidR="00125C51" w:rsidRPr="0006274D">
        <w:t>dniu</w:t>
      </w:r>
      <w:r w:rsidR="00963B4D" w:rsidRPr="0006274D">
        <w:t xml:space="preserve"> </w:t>
      </w:r>
      <w:r w:rsidR="00125C51" w:rsidRPr="0006274D">
        <w:t>14</w:t>
      </w:r>
      <w:r w:rsidR="00963B4D" w:rsidRPr="0006274D">
        <w:t xml:space="preserve"> </w:t>
      </w:r>
      <w:r w:rsidR="00125C51" w:rsidRPr="0006274D">
        <w:t>marca</w:t>
      </w:r>
      <w:r w:rsidR="00963B4D" w:rsidRPr="0006274D">
        <w:t xml:space="preserve"> </w:t>
      </w:r>
      <w:r w:rsidR="00125C51" w:rsidRPr="0006274D">
        <w:t>2016</w:t>
      </w:r>
      <w:r w:rsidR="00963B4D" w:rsidRPr="0006274D">
        <w:t xml:space="preserve"> </w:t>
      </w:r>
      <w:r w:rsidR="00125C51" w:rsidRPr="0006274D">
        <w:t xml:space="preserve">r. </w:t>
      </w:r>
      <w:r w:rsidR="00E34B8F" w:rsidRPr="0006274D">
        <w:t>zespół [pięciu sędziów] Wielkiej Izby przychylił</w:t>
      </w:r>
      <w:r w:rsidR="00125C51" w:rsidRPr="0006274D">
        <w:t xml:space="preserve"> się do tego wniosku.</w:t>
      </w:r>
    </w:p>
    <w:p w14:paraId="4D653825" w14:textId="20306E1E" w:rsidR="00125C51" w:rsidRPr="0006274D" w:rsidRDefault="00467673" w:rsidP="00B4288B">
      <w:pPr>
        <w:pStyle w:val="ECHRPara"/>
      </w:pPr>
      <w:r w:rsidRPr="0006274D">
        <w:t>6</w:t>
      </w:r>
      <w:r w:rsidR="00125C51" w:rsidRPr="0006274D">
        <w:t>.</w:t>
      </w:r>
      <w:r w:rsidR="00963B4D" w:rsidRPr="0006274D">
        <w:t xml:space="preserve"> </w:t>
      </w:r>
      <w:r w:rsidR="00125C51" w:rsidRPr="0006274D">
        <w:t>Skład Wielkiej Izby został ustalony zgodnie z postanowieniami art.</w:t>
      </w:r>
      <w:r w:rsidR="00963B4D" w:rsidRPr="0006274D">
        <w:t xml:space="preserve"> </w:t>
      </w:r>
      <w:r w:rsidR="00125C51" w:rsidRPr="0006274D">
        <w:t>26 ust.</w:t>
      </w:r>
      <w:r w:rsidR="00963B4D" w:rsidRPr="0006274D">
        <w:t xml:space="preserve"> </w:t>
      </w:r>
      <w:r w:rsidR="00125C51" w:rsidRPr="0006274D">
        <w:t>4 i</w:t>
      </w:r>
      <w:r w:rsidR="00963B4D" w:rsidRPr="0006274D">
        <w:t xml:space="preserve"> </w:t>
      </w:r>
      <w:r w:rsidR="00125C51" w:rsidRPr="0006274D">
        <w:t>5 Konwencji i Regułą</w:t>
      </w:r>
      <w:r w:rsidR="00963B4D" w:rsidRPr="0006274D">
        <w:t xml:space="preserve"> </w:t>
      </w:r>
      <w:r w:rsidR="00125C51" w:rsidRPr="0006274D">
        <w:t>24 Regulaminu.</w:t>
      </w:r>
    </w:p>
    <w:p w14:paraId="3F27BA95" w14:textId="376D3DE6" w:rsidR="00125C51" w:rsidRPr="0006274D" w:rsidRDefault="00467673" w:rsidP="00B4288B">
      <w:pPr>
        <w:pStyle w:val="ECHRPara"/>
      </w:pPr>
      <w:r w:rsidRPr="0006274D">
        <w:t>7</w:t>
      </w:r>
      <w:r w:rsidR="00125C51" w:rsidRPr="0006274D">
        <w:t>.</w:t>
      </w:r>
      <w:r w:rsidR="00963B4D" w:rsidRPr="0006274D">
        <w:t xml:space="preserve"> </w:t>
      </w:r>
      <w:r w:rsidR="00125C51" w:rsidRPr="0006274D">
        <w:t>W dniu 20 maja 2016 r. Przewodniczący Wielkiej Izby zezwolił organizacji pozarządowej Association for the Prevention of Torture z</w:t>
      </w:r>
      <w:r w:rsidR="00D6628F">
        <w:t> </w:t>
      </w:r>
      <w:r w:rsidR="00125C51" w:rsidRPr="0006274D">
        <w:t>siedzibą w Genewie (Szwajcaria) na złożenie dokumentów pisemnych dotyczących prawa do pomocy prawnej.</w:t>
      </w:r>
    </w:p>
    <w:p w14:paraId="722DC97B" w14:textId="291891EB" w:rsidR="00125C51" w:rsidRPr="0006274D" w:rsidRDefault="00467673" w:rsidP="00B4288B">
      <w:pPr>
        <w:pStyle w:val="ECHRPara"/>
      </w:pPr>
      <w:r w:rsidRPr="0006274D">
        <w:t>8</w:t>
      </w:r>
      <w:r w:rsidR="00125C51" w:rsidRPr="0006274D">
        <w:t>.</w:t>
      </w:r>
      <w:r w:rsidR="00963B4D" w:rsidRPr="0006274D">
        <w:t xml:space="preserve"> </w:t>
      </w:r>
      <w:r w:rsidR="00125C51" w:rsidRPr="0006274D">
        <w:t>Rozprawa miała charakter publiczny i odbyła się w budynku Trybunału Praw Człowieka w Strasburgu w dniu</w:t>
      </w:r>
      <w:r w:rsidR="00963B4D" w:rsidRPr="0006274D">
        <w:t xml:space="preserve"> </w:t>
      </w:r>
      <w:r w:rsidR="00125C51" w:rsidRPr="0006274D">
        <w:t>6</w:t>
      </w:r>
      <w:r w:rsidR="00963B4D" w:rsidRPr="0006274D">
        <w:t xml:space="preserve"> </w:t>
      </w:r>
      <w:r w:rsidR="00125C51" w:rsidRPr="0006274D">
        <w:t>lipca</w:t>
      </w:r>
      <w:r w:rsidR="00963B4D" w:rsidRPr="0006274D">
        <w:t xml:space="preserve"> </w:t>
      </w:r>
      <w:r w:rsidR="00125C51" w:rsidRPr="0006274D">
        <w:t>2016</w:t>
      </w:r>
      <w:r w:rsidR="00963B4D" w:rsidRPr="0006274D">
        <w:t xml:space="preserve"> </w:t>
      </w:r>
      <w:r w:rsidR="00125C51" w:rsidRPr="0006274D">
        <w:t>r. (Reguła</w:t>
      </w:r>
      <w:r w:rsidR="00963B4D" w:rsidRPr="0006274D">
        <w:t xml:space="preserve"> </w:t>
      </w:r>
      <w:r w:rsidR="00125C51" w:rsidRPr="0006274D">
        <w:t>59 §</w:t>
      </w:r>
      <w:r w:rsidR="00963B4D" w:rsidRPr="0006274D">
        <w:t xml:space="preserve"> </w:t>
      </w:r>
      <w:r w:rsidR="00125C51" w:rsidRPr="0006274D">
        <w:t>3 Regulaminu).</w:t>
      </w:r>
    </w:p>
    <w:p w14:paraId="61976E57" w14:textId="77777777" w:rsidR="0078439C" w:rsidRPr="0006274D" w:rsidRDefault="0078439C">
      <w:pPr>
        <w:pStyle w:val="ECHRPara"/>
      </w:pPr>
    </w:p>
    <w:p w14:paraId="0970E6C9" w14:textId="77777777" w:rsidR="0078439C" w:rsidRPr="0006274D" w:rsidRDefault="0078439C" w:rsidP="00593AFA">
      <w:pPr>
        <w:pStyle w:val="ECHRPara"/>
        <w:keepNext/>
        <w:keepLines/>
      </w:pPr>
      <w:r w:rsidRPr="0006274D">
        <w:t>Przed Trybunałem stawili się:</w:t>
      </w:r>
    </w:p>
    <w:p w14:paraId="4B526511" w14:textId="2EA2B405" w:rsidR="0078439C" w:rsidRPr="0006274D" w:rsidRDefault="0078439C" w:rsidP="00593AFA">
      <w:pPr>
        <w:pStyle w:val="JuCourt"/>
        <w:keepLines/>
      </w:pPr>
      <w:r w:rsidRPr="0006274D">
        <w:t>a)</w:t>
      </w:r>
      <w:r w:rsidR="00963B4D" w:rsidRPr="0006274D">
        <w:t xml:space="preserve"> </w:t>
      </w:r>
      <w:r w:rsidRPr="0006274D">
        <w:rPr>
          <w:i/>
        </w:rPr>
        <w:t>w imieniu Rządu</w:t>
      </w:r>
      <w:r w:rsidRPr="0006274D">
        <w:br/>
        <w:t>Pani</w:t>
      </w:r>
      <w:r w:rsidRPr="0006274D">
        <w:tab/>
      </w:r>
      <w:r w:rsidRPr="0006274D">
        <w:rPr>
          <w:rStyle w:val="JuNames0"/>
        </w:rPr>
        <w:t>M. KOTSEVA,</w:t>
      </w:r>
      <w:r w:rsidRPr="0006274D">
        <w:tab/>
      </w:r>
      <w:r w:rsidRPr="0006274D">
        <w:rPr>
          <w:i/>
          <w:iCs/>
        </w:rPr>
        <w:t>Pełnomocnik</w:t>
      </w:r>
      <w:r w:rsidRPr="0006274D">
        <w:t>,</w:t>
      </w:r>
      <w:r w:rsidRPr="0006274D">
        <w:br/>
        <w:t>Pani</w:t>
      </w:r>
      <w:r w:rsidRPr="0006274D">
        <w:tab/>
      </w:r>
      <w:r w:rsidRPr="0006274D">
        <w:rPr>
          <w:rStyle w:val="JuNames0"/>
        </w:rPr>
        <w:t>M. DIMITROVA</w:t>
      </w:r>
      <w:r w:rsidRPr="0006274D">
        <w:t>,</w:t>
      </w:r>
      <w:r w:rsidRPr="0006274D">
        <w:tab/>
      </w:r>
      <w:r w:rsidRPr="0006274D">
        <w:rPr>
          <w:i/>
        </w:rPr>
        <w:t>Pełnomocnik</w:t>
      </w:r>
      <w:r w:rsidRPr="0006274D">
        <w:t>;</w:t>
      </w:r>
      <w:r w:rsidRPr="0006274D">
        <w:br/>
      </w:r>
    </w:p>
    <w:p w14:paraId="32FC11EC" w14:textId="71EC8713" w:rsidR="008E5A3D" w:rsidRPr="0006274D" w:rsidRDefault="008E5A3D" w:rsidP="001918CF">
      <w:pPr>
        <w:pStyle w:val="JuCourt"/>
        <w:keepLines/>
      </w:pPr>
      <w:r w:rsidRPr="0006274D">
        <w:t>(b)</w:t>
      </w:r>
      <w:r w:rsidR="00963B4D" w:rsidRPr="0006274D">
        <w:t xml:space="preserve"> </w:t>
      </w:r>
      <w:r w:rsidRPr="0006274D">
        <w:rPr>
          <w:i/>
        </w:rPr>
        <w:t>w imieniu skarżącego</w:t>
      </w:r>
      <w:r w:rsidRPr="0006274D">
        <w:br/>
        <w:t>Pan</w:t>
      </w:r>
      <w:r w:rsidRPr="0006274D">
        <w:tab/>
      </w:r>
      <w:r w:rsidRPr="0006274D">
        <w:rPr>
          <w:rStyle w:val="JuNames0"/>
        </w:rPr>
        <w:t>J. MCBRIDE</w:t>
      </w:r>
      <w:r w:rsidRPr="0006274D">
        <w:t>,</w:t>
      </w:r>
      <w:r w:rsidRPr="0006274D">
        <w:tab/>
      </w:r>
      <w:r w:rsidR="003865D0" w:rsidRPr="0006274D">
        <w:rPr>
          <w:i/>
          <w:iCs/>
        </w:rPr>
        <w:t>Radca</w:t>
      </w:r>
      <w:r w:rsidRPr="0006274D">
        <w:t>,</w:t>
      </w:r>
      <w:r w:rsidRPr="0006274D">
        <w:br/>
        <w:t>Pani</w:t>
      </w:r>
      <w:r w:rsidRPr="0006274D">
        <w:tab/>
      </w:r>
      <w:r w:rsidRPr="0006274D">
        <w:rPr>
          <w:rStyle w:val="JuNames0"/>
        </w:rPr>
        <w:t>S. MARGARITOVA-VUCHKOVA</w:t>
      </w:r>
      <w:r w:rsidRPr="0006274D">
        <w:t>,</w:t>
      </w:r>
      <w:r w:rsidRPr="0006274D">
        <w:tab/>
      </w:r>
      <w:r w:rsidR="003865D0" w:rsidRPr="0006274D">
        <w:rPr>
          <w:i/>
        </w:rPr>
        <w:t>Radca</w:t>
      </w:r>
      <w:r w:rsidRPr="0006274D">
        <w:br/>
        <w:t>Pani</w:t>
      </w:r>
      <w:r w:rsidRPr="0006274D">
        <w:tab/>
      </w:r>
      <w:r w:rsidRPr="0006274D">
        <w:rPr>
          <w:rStyle w:val="JuNames0"/>
        </w:rPr>
        <w:t>N. SIMEONOVA.</w:t>
      </w:r>
    </w:p>
    <w:p w14:paraId="0B484EEC" w14:textId="77777777" w:rsidR="0078439C" w:rsidRPr="0006274D" w:rsidRDefault="0078439C">
      <w:pPr>
        <w:pStyle w:val="ECHRPara"/>
      </w:pPr>
    </w:p>
    <w:p w14:paraId="70087272" w14:textId="77777777" w:rsidR="00125C51" w:rsidRPr="0006274D" w:rsidRDefault="00125C51" w:rsidP="00B4288B">
      <w:pPr>
        <w:pStyle w:val="ECHRPara"/>
        <w:rPr>
          <w:noProof/>
        </w:rPr>
      </w:pPr>
      <w:r w:rsidRPr="0006274D">
        <w:lastRenderedPageBreak/>
        <w:t xml:space="preserve">Trybunał wysłuchał pana </w:t>
      </w:r>
      <w:proofErr w:type="spellStart"/>
      <w:r w:rsidRPr="0006274D">
        <w:t>McBride'a</w:t>
      </w:r>
      <w:proofErr w:type="spellEnd"/>
      <w:r w:rsidRPr="0006274D">
        <w:t xml:space="preserve">, panią </w:t>
      </w:r>
      <w:proofErr w:type="spellStart"/>
      <w:r w:rsidRPr="0006274D">
        <w:t>Kostevą</w:t>
      </w:r>
      <w:proofErr w:type="spellEnd"/>
      <w:r w:rsidRPr="0006274D">
        <w:t xml:space="preserve"> i panią </w:t>
      </w:r>
      <w:proofErr w:type="spellStart"/>
      <w:r w:rsidRPr="0006274D">
        <w:t>Dimitrovą</w:t>
      </w:r>
      <w:proofErr w:type="spellEnd"/>
      <w:r w:rsidRPr="0006274D">
        <w:t xml:space="preserve">, oraz odpowiedzi pana </w:t>
      </w:r>
      <w:proofErr w:type="spellStart"/>
      <w:r w:rsidRPr="0006274D">
        <w:t>McBride'a</w:t>
      </w:r>
      <w:proofErr w:type="spellEnd"/>
      <w:r w:rsidRPr="0006274D">
        <w:t xml:space="preserve"> i pani </w:t>
      </w:r>
      <w:proofErr w:type="spellStart"/>
      <w:r w:rsidRPr="0006274D">
        <w:t>Dimitrovej</w:t>
      </w:r>
      <w:proofErr w:type="spellEnd"/>
      <w:r w:rsidRPr="0006274D">
        <w:t xml:space="preserve"> na pytania skierowane przez sędziów.</w:t>
      </w:r>
    </w:p>
    <w:p w14:paraId="0F1B80E5" w14:textId="69365BA0" w:rsidR="00125C51" w:rsidRPr="0006274D" w:rsidRDefault="00467673" w:rsidP="00B4288B">
      <w:pPr>
        <w:pStyle w:val="ECHRPara"/>
        <w:rPr>
          <w:szCs w:val="24"/>
        </w:rPr>
      </w:pPr>
      <w:r w:rsidRPr="0006274D">
        <w:t>9</w:t>
      </w:r>
      <w:r w:rsidR="00125C51" w:rsidRPr="0006274D">
        <w:t>.</w:t>
      </w:r>
      <w:r w:rsidR="00963B4D" w:rsidRPr="0006274D">
        <w:t xml:space="preserve"> </w:t>
      </w:r>
      <w:r w:rsidR="00125C51" w:rsidRPr="0006274D">
        <w:t>W dniu</w:t>
      </w:r>
      <w:r w:rsidR="00963B4D" w:rsidRPr="0006274D">
        <w:t xml:space="preserve"> </w:t>
      </w:r>
      <w:r w:rsidR="00125C51" w:rsidRPr="0006274D">
        <w:t>15</w:t>
      </w:r>
      <w:r w:rsidR="00963B4D" w:rsidRPr="0006274D">
        <w:t xml:space="preserve"> </w:t>
      </w:r>
      <w:r w:rsidR="00125C51" w:rsidRPr="0006274D">
        <w:t>lipca</w:t>
      </w:r>
      <w:r w:rsidR="00963B4D" w:rsidRPr="0006274D">
        <w:t xml:space="preserve"> </w:t>
      </w:r>
      <w:r w:rsidR="00125C51" w:rsidRPr="0006274D">
        <w:t>2016</w:t>
      </w:r>
      <w:r w:rsidR="00963B4D" w:rsidRPr="0006274D">
        <w:t xml:space="preserve"> </w:t>
      </w:r>
      <w:r w:rsidR="00125C51" w:rsidRPr="0006274D">
        <w:t>r. Przewodniczący Wielkiej Izby podjął decyzję o przyznaniu skarżącemu dostępu do pomocy prawnej.</w:t>
      </w:r>
    </w:p>
    <w:p w14:paraId="2D2C7FE0" w14:textId="77777777" w:rsidR="00125C51" w:rsidRPr="0006274D" w:rsidRDefault="00125C51" w:rsidP="00B4288B">
      <w:pPr>
        <w:pStyle w:val="ECHRTitle1"/>
      </w:pPr>
      <w:r w:rsidRPr="0006274D">
        <w:t>FAKTY</w:t>
      </w:r>
    </w:p>
    <w:p w14:paraId="1F326E12" w14:textId="6565F4F2" w:rsidR="00125C51" w:rsidRPr="0006274D" w:rsidRDefault="00125C51" w:rsidP="00B4288B">
      <w:pPr>
        <w:pStyle w:val="ECHRHeading1"/>
      </w:pPr>
      <w:r w:rsidRPr="0006274D">
        <w:t>I.</w:t>
      </w:r>
      <w:r w:rsidR="00963B4D" w:rsidRPr="0006274D">
        <w:t xml:space="preserve"> </w:t>
      </w:r>
      <w:r w:rsidRPr="0006274D">
        <w:t>OKOLICZNOŚCI SPRAWY</w:t>
      </w:r>
    </w:p>
    <w:p w14:paraId="6CB57D21" w14:textId="1FFDE3E9" w:rsidR="00125C51" w:rsidRPr="0006274D" w:rsidRDefault="00467673" w:rsidP="00E818EE">
      <w:pPr>
        <w:pStyle w:val="ECHRPara"/>
      </w:pPr>
      <w:r w:rsidRPr="0006274D">
        <w:t>10</w:t>
      </w:r>
      <w:r w:rsidR="00125C51" w:rsidRPr="0006274D">
        <w:t>.</w:t>
      </w:r>
      <w:r w:rsidR="00963B4D" w:rsidRPr="0006274D">
        <w:t xml:space="preserve"> </w:t>
      </w:r>
      <w:r w:rsidR="00125C51" w:rsidRPr="0006274D">
        <w:t>Skarżący urodził się w</w:t>
      </w:r>
      <w:r w:rsidR="00963B4D" w:rsidRPr="0006274D">
        <w:t xml:space="preserve"> </w:t>
      </w:r>
      <w:r w:rsidR="00125C51" w:rsidRPr="0006274D">
        <w:t>1975</w:t>
      </w:r>
      <w:r w:rsidR="00963B4D" w:rsidRPr="0006274D">
        <w:t xml:space="preserve"> </w:t>
      </w:r>
      <w:r w:rsidR="00125C51" w:rsidRPr="0006274D">
        <w:t>r. i jest osadzony w więzieniu w Sofii.</w:t>
      </w:r>
    </w:p>
    <w:p w14:paraId="098E5DF7" w14:textId="6A1D3137" w:rsidR="00125C51" w:rsidRPr="0006274D" w:rsidRDefault="00125C51" w:rsidP="00E818EE">
      <w:pPr>
        <w:pStyle w:val="ECHRHeading2"/>
      </w:pPr>
      <w:r w:rsidRPr="0006274D">
        <w:t>A.</w:t>
      </w:r>
      <w:r w:rsidR="00963B4D" w:rsidRPr="0006274D">
        <w:t xml:space="preserve"> </w:t>
      </w:r>
      <w:r w:rsidRPr="0006274D">
        <w:t>Postępowanie karne przeciwko skarżącemu</w:t>
      </w:r>
    </w:p>
    <w:p w14:paraId="35B793B0" w14:textId="7CF6076F" w:rsidR="00125C51" w:rsidRPr="0006274D" w:rsidRDefault="00125C51" w:rsidP="00E818EE">
      <w:pPr>
        <w:pStyle w:val="ECHRHeading3"/>
      </w:pPr>
      <w:r w:rsidRPr="0006274D">
        <w:t>1.</w:t>
      </w:r>
      <w:r w:rsidR="00963B4D" w:rsidRPr="0006274D">
        <w:t xml:space="preserve"> </w:t>
      </w:r>
      <w:r w:rsidRPr="0006274D">
        <w:t>Zatrzymanie skarżącego i pobyt w policyjnej izbie zatrzymań</w:t>
      </w:r>
    </w:p>
    <w:p w14:paraId="5EA9A14D" w14:textId="024DC81E" w:rsidR="00125C51" w:rsidRPr="0006274D" w:rsidRDefault="00467673" w:rsidP="00E818EE">
      <w:pPr>
        <w:pStyle w:val="ECHRPara"/>
        <w:rPr>
          <w:noProof/>
        </w:rPr>
      </w:pPr>
      <w:r w:rsidRPr="0006274D">
        <w:t>11</w:t>
      </w:r>
      <w:r w:rsidR="006965E0" w:rsidRPr="0006274D">
        <w:t>.</w:t>
      </w:r>
      <w:r w:rsidR="00963B4D" w:rsidRPr="0006274D">
        <w:t xml:space="preserve"> </w:t>
      </w:r>
      <w:r w:rsidR="00125C51" w:rsidRPr="0006274D">
        <w:t>W dniu</w:t>
      </w:r>
      <w:r w:rsidR="00963B4D" w:rsidRPr="0006274D">
        <w:t xml:space="preserve"> </w:t>
      </w:r>
      <w:r w:rsidR="00125C51" w:rsidRPr="0006274D">
        <w:t>2</w:t>
      </w:r>
      <w:r w:rsidR="00963B4D" w:rsidRPr="0006274D">
        <w:t xml:space="preserve"> </w:t>
      </w:r>
      <w:r w:rsidR="00125C51" w:rsidRPr="0006274D">
        <w:t>lipca</w:t>
      </w:r>
      <w:r w:rsidR="00963B4D" w:rsidRPr="0006274D">
        <w:t xml:space="preserve"> </w:t>
      </w:r>
      <w:r w:rsidR="00125C51" w:rsidRPr="0006274D">
        <w:t>1999</w:t>
      </w:r>
      <w:r w:rsidR="00963B4D" w:rsidRPr="0006274D">
        <w:t xml:space="preserve"> </w:t>
      </w:r>
      <w:r w:rsidR="00125C51" w:rsidRPr="0006274D">
        <w:t xml:space="preserve">r. dwie uzbrojone osoby wtargnęły do kantoru wymiany walut w </w:t>
      </w:r>
      <w:r w:rsidR="00294F66" w:rsidRPr="0006274D">
        <w:t>Burgas</w:t>
      </w:r>
      <w:r w:rsidR="00125C51" w:rsidRPr="0006274D">
        <w:t xml:space="preserve">. Padły strzały i dwóch członków personelu zginęło. Przestępcy uciekli, zabierając ze sobą pewną kwotę pieniędzy. Tego samego dnia wydział śledczy w </w:t>
      </w:r>
      <w:r w:rsidR="00294F66" w:rsidRPr="0006274D">
        <w:t xml:space="preserve">Burgas </w:t>
      </w:r>
      <w:r w:rsidR="00125C51" w:rsidRPr="0006274D">
        <w:t>wszczął postępowanie karne przeciwko nieznanym sprawcom w sprawie rozboju przy użyciu broni oraz zabójstwa.</w:t>
      </w:r>
    </w:p>
    <w:p w14:paraId="2C9DE310" w14:textId="1D3CD9DC" w:rsidR="00125C51" w:rsidRPr="0006274D" w:rsidRDefault="00467673" w:rsidP="00E818EE">
      <w:pPr>
        <w:pStyle w:val="ECHRPara"/>
      </w:pPr>
      <w:r w:rsidRPr="0006274D">
        <w:t>12</w:t>
      </w:r>
      <w:r w:rsidR="002929E3" w:rsidRPr="0006274D">
        <w:t>.</w:t>
      </w:r>
      <w:r w:rsidR="00963B4D" w:rsidRPr="0006274D">
        <w:t xml:space="preserve"> </w:t>
      </w:r>
      <w:r w:rsidR="002929E3" w:rsidRPr="0006274D">
        <w:t xml:space="preserve">Organy odpowiedzialne za śledztwo w sprawie karnej podjęły szereg czynności </w:t>
      </w:r>
      <w:r w:rsidR="00834A01" w:rsidRPr="0006274D">
        <w:t>dochodzeniowych</w:t>
      </w:r>
      <w:r w:rsidR="002929E3" w:rsidRPr="0006274D">
        <w:t xml:space="preserve">: </w:t>
      </w:r>
      <w:r w:rsidR="00294F66" w:rsidRPr="0006274D">
        <w:t xml:space="preserve">przeszukanie </w:t>
      </w:r>
      <w:r w:rsidR="002929E3" w:rsidRPr="0006274D">
        <w:t>pomieszczeń, sekcje zwłok ofiar i przesłuchiwanie świadków. Śledczy szybko ustalili związek ze skarżącym i osobą o inicjałach A.S.</w:t>
      </w:r>
    </w:p>
    <w:p w14:paraId="401C995B" w14:textId="3001A24B" w:rsidR="00125C51" w:rsidRPr="0006274D" w:rsidRDefault="00467673" w:rsidP="00E818EE">
      <w:pPr>
        <w:pStyle w:val="ECHRPara"/>
      </w:pPr>
      <w:r w:rsidRPr="0006274D">
        <w:t>13</w:t>
      </w:r>
      <w:r w:rsidR="002929E3" w:rsidRPr="0006274D">
        <w:t>.</w:t>
      </w:r>
      <w:r w:rsidR="00963B4D" w:rsidRPr="0006274D">
        <w:t xml:space="preserve"> </w:t>
      </w:r>
      <w:r w:rsidR="002929E3" w:rsidRPr="0006274D">
        <w:t>Decyzją z dnia</w:t>
      </w:r>
      <w:r w:rsidR="00963B4D" w:rsidRPr="0006274D">
        <w:t xml:space="preserve"> </w:t>
      </w:r>
      <w:r w:rsidR="002929E3" w:rsidRPr="0006274D">
        <w:t>9</w:t>
      </w:r>
      <w:r w:rsidR="00963B4D" w:rsidRPr="0006274D">
        <w:t xml:space="preserve"> </w:t>
      </w:r>
      <w:r w:rsidR="002929E3" w:rsidRPr="0006274D">
        <w:t>lipca</w:t>
      </w:r>
      <w:r w:rsidR="00963B4D" w:rsidRPr="0006274D">
        <w:t xml:space="preserve"> </w:t>
      </w:r>
      <w:r w:rsidR="002929E3" w:rsidRPr="0006274D">
        <w:t>1999</w:t>
      </w:r>
      <w:r w:rsidR="00963B4D" w:rsidRPr="0006274D">
        <w:t xml:space="preserve"> </w:t>
      </w:r>
      <w:r w:rsidR="002929E3" w:rsidRPr="0006274D">
        <w:t>r. funkcjonariusz policji zarządził zatrzymanie skarżącego na dwadzieścia cztery godziny, zgodnie z</w:t>
      </w:r>
      <w:r w:rsidR="00D6628F">
        <w:t> </w:t>
      </w:r>
      <w:r w:rsidR="002929E3" w:rsidRPr="0006274D">
        <w:t>odpowiednimi przepisami ustawy o Ministerstwie Spraw Wewnętrznych. W</w:t>
      </w:r>
      <w:r w:rsidR="00963B4D" w:rsidRPr="0006274D">
        <w:t xml:space="preserve"> </w:t>
      </w:r>
      <w:r w:rsidR="002929E3" w:rsidRPr="0006274D">
        <w:t>nakazie wspomniano o prawie zatrzymanego do pomocy adwokata od</w:t>
      </w:r>
      <w:r w:rsidR="00D6628F">
        <w:t> </w:t>
      </w:r>
      <w:r w:rsidR="002929E3" w:rsidRPr="0006274D">
        <w:t>chwili zatrzymania. Stwierdzono również, że kopię nakazu należy przedstawić zatrzymanemu. Kopia odpowiedniego nakazu w aktach sprawy nie jest opatrzona podpisem skarżącego, który w owym czasie ukrywał się i</w:t>
      </w:r>
      <w:r w:rsidR="00D6628F">
        <w:t> </w:t>
      </w:r>
      <w:r w:rsidR="002929E3" w:rsidRPr="0006274D">
        <w:t>był poszukiwany przez policję.</w:t>
      </w:r>
    </w:p>
    <w:p w14:paraId="243408E9" w14:textId="773C0416" w:rsidR="00125C51" w:rsidRPr="0006274D" w:rsidRDefault="00467673" w:rsidP="00E818EE">
      <w:pPr>
        <w:pStyle w:val="ECHRPara"/>
      </w:pPr>
      <w:r w:rsidRPr="0006274D">
        <w:t>14</w:t>
      </w:r>
      <w:r w:rsidR="002929E3" w:rsidRPr="0006274D">
        <w:t>.</w:t>
      </w:r>
      <w:r w:rsidR="00963B4D" w:rsidRPr="0006274D">
        <w:t xml:space="preserve"> </w:t>
      </w:r>
      <w:r w:rsidR="002929E3" w:rsidRPr="0006274D">
        <w:t>W dniu</w:t>
      </w:r>
      <w:r w:rsidR="00963B4D" w:rsidRPr="0006274D">
        <w:t xml:space="preserve"> </w:t>
      </w:r>
      <w:r w:rsidR="002929E3" w:rsidRPr="0006274D">
        <w:t>3</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r. skarżący został zatrzymany w Sofii. W żadnym z dokumentów sprawy nie wskazano, czy po zatrzymaniu otrzymał on kopię nakazu z dnia</w:t>
      </w:r>
      <w:r w:rsidR="00963B4D" w:rsidRPr="0006274D">
        <w:t xml:space="preserve"> </w:t>
      </w:r>
      <w:r w:rsidR="002929E3" w:rsidRPr="0006274D">
        <w:t>9</w:t>
      </w:r>
      <w:r w:rsidR="00963B4D" w:rsidRPr="0006274D">
        <w:t xml:space="preserve"> </w:t>
      </w:r>
      <w:r w:rsidR="002929E3" w:rsidRPr="0006274D">
        <w:t>lipca</w:t>
      </w:r>
      <w:r w:rsidR="00963B4D" w:rsidRPr="0006274D">
        <w:t xml:space="preserve"> </w:t>
      </w:r>
      <w:r w:rsidR="002929E3" w:rsidRPr="0006274D">
        <w:t>1999</w:t>
      </w:r>
      <w:r w:rsidR="00963B4D" w:rsidRPr="0006274D">
        <w:t xml:space="preserve"> </w:t>
      </w:r>
      <w:r w:rsidR="002929E3" w:rsidRPr="0006274D">
        <w:t>r. Tego i następnego dnia przebywał w izbie zatrzymań w Sofii.</w:t>
      </w:r>
    </w:p>
    <w:p w14:paraId="7B4685BE" w14:textId="49BBD549" w:rsidR="00125C51" w:rsidRPr="0006274D" w:rsidRDefault="00467673" w:rsidP="00E818EE">
      <w:pPr>
        <w:pStyle w:val="ECHRPara"/>
      </w:pPr>
      <w:r w:rsidRPr="0006274D">
        <w:t>15</w:t>
      </w:r>
      <w:r w:rsidR="002929E3" w:rsidRPr="0006274D">
        <w:t>.</w:t>
      </w:r>
      <w:r w:rsidR="00963B4D" w:rsidRPr="0006274D">
        <w:t xml:space="preserve"> </w:t>
      </w:r>
      <w:r w:rsidR="002929E3" w:rsidRPr="0006274D">
        <w:t>W dniu</w:t>
      </w:r>
      <w:r w:rsidR="00963B4D" w:rsidRPr="0006274D">
        <w:t xml:space="preserve"> </w:t>
      </w:r>
      <w:r w:rsidR="002929E3" w:rsidRPr="0006274D">
        <w:t>4</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r. śledczy z Burgas, na podstawie art.</w:t>
      </w:r>
      <w:r w:rsidR="00D6628F">
        <w:t> </w:t>
      </w:r>
      <w:r w:rsidR="002929E3" w:rsidRPr="0006274D">
        <w:t>202 Kodeksu postępowania karnego, zarządził zatrzymanie skarżącego na dwadzieścia cztery godziny od godziny 20.00.</w:t>
      </w:r>
    </w:p>
    <w:p w14:paraId="5B85C594" w14:textId="45F23AA5" w:rsidR="00125C51" w:rsidRPr="0006274D" w:rsidRDefault="00467673" w:rsidP="00E818EE">
      <w:pPr>
        <w:pStyle w:val="ECHRPara"/>
      </w:pPr>
      <w:r w:rsidRPr="0006274D">
        <w:lastRenderedPageBreak/>
        <w:t>16</w:t>
      </w:r>
      <w:r w:rsidR="002929E3" w:rsidRPr="0006274D">
        <w:t>.</w:t>
      </w:r>
      <w:r w:rsidR="00963B4D" w:rsidRPr="0006274D">
        <w:t xml:space="preserve"> </w:t>
      </w:r>
      <w:r w:rsidR="002929E3" w:rsidRPr="0006274D">
        <w:t>W dniu</w:t>
      </w:r>
      <w:r w:rsidR="00963B4D" w:rsidRPr="0006274D">
        <w:t xml:space="preserve"> </w:t>
      </w:r>
      <w:r w:rsidR="002929E3" w:rsidRPr="0006274D">
        <w:t>5</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r. skarżący został przeniesiony do</w:t>
      </w:r>
      <w:r w:rsidR="00D6628F">
        <w:t> </w:t>
      </w:r>
      <w:r w:rsidR="002929E3" w:rsidRPr="0006274D">
        <w:t>Burgas. Tego samego dnia areszt został przedłużony przez prokuratora.</w:t>
      </w:r>
    </w:p>
    <w:p w14:paraId="35F9ACD6" w14:textId="5AEFB86C" w:rsidR="00125C51" w:rsidRPr="0006274D" w:rsidRDefault="00467673" w:rsidP="00E818EE">
      <w:pPr>
        <w:pStyle w:val="ECHRPara"/>
      </w:pPr>
      <w:r w:rsidRPr="0006274D">
        <w:t>17</w:t>
      </w:r>
      <w:r w:rsidR="002929E3" w:rsidRPr="0006274D">
        <w:t>.</w:t>
      </w:r>
      <w:r w:rsidR="00963B4D" w:rsidRPr="0006274D">
        <w:t xml:space="preserve"> </w:t>
      </w:r>
      <w:r w:rsidR="002929E3" w:rsidRPr="0006274D">
        <w:t>Dokument zawierający dwie decyzje z dnia</w:t>
      </w:r>
      <w:r w:rsidR="00963B4D" w:rsidRPr="0006274D">
        <w:t xml:space="preserve"> </w:t>
      </w:r>
      <w:r w:rsidR="002929E3" w:rsidRPr="0006274D">
        <w:t>4 i</w:t>
      </w:r>
      <w:r w:rsidR="00963B4D" w:rsidRPr="0006274D">
        <w:t xml:space="preserve"> </w:t>
      </w:r>
      <w:r w:rsidR="002929E3" w:rsidRPr="0006274D">
        <w:t>5 października</w:t>
      </w:r>
      <w:r w:rsidR="00963B4D" w:rsidRPr="0006274D">
        <w:t xml:space="preserve"> </w:t>
      </w:r>
      <w:r w:rsidR="002929E3" w:rsidRPr="0006274D">
        <w:t>1999</w:t>
      </w:r>
      <w:r w:rsidR="00963B4D" w:rsidRPr="0006274D">
        <w:t xml:space="preserve"> </w:t>
      </w:r>
      <w:r w:rsidR="002929E3" w:rsidRPr="0006274D">
        <w:t>r. nie zawiera wzmianki o prawie skarżącego do pomocy adwokata i nie jest opatrzony jego podpisem.</w:t>
      </w:r>
    </w:p>
    <w:p w14:paraId="46686110" w14:textId="71B482CB" w:rsidR="00125C51" w:rsidRPr="0006274D" w:rsidRDefault="00467673" w:rsidP="00E818EE">
      <w:pPr>
        <w:pStyle w:val="ECHRPara"/>
      </w:pPr>
      <w:r w:rsidRPr="0006274D">
        <w:t>18</w:t>
      </w:r>
      <w:r w:rsidR="002929E3" w:rsidRPr="0006274D">
        <w:t>.</w:t>
      </w:r>
      <w:r w:rsidR="00963B4D" w:rsidRPr="0006274D">
        <w:t xml:space="preserve"> </w:t>
      </w:r>
      <w:r w:rsidR="002929E3" w:rsidRPr="0006274D">
        <w:t>Skarżący twierdził, że w dniach</w:t>
      </w:r>
      <w:r w:rsidR="00963B4D" w:rsidRPr="0006274D">
        <w:t xml:space="preserve"> </w:t>
      </w:r>
      <w:r w:rsidR="002929E3" w:rsidRPr="0006274D">
        <w:t>3, 4, 5 i</w:t>
      </w:r>
      <w:r w:rsidR="00963B4D" w:rsidRPr="0006274D">
        <w:t xml:space="preserve"> </w:t>
      </w:r>
      <w:r w:rsidR="002929E3" w:rsidRPr="0006274D">
        <w:t>6</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 xml:space="preserve">r. złożył cztery wnioski o kontakt z adwokatem V. </w:t>
      </w:r>
      <w:proofErr w:type="spellStart"/>
      <w:r w:rsidR="002929E3" w:rsidRPr="0006274D">
        <w:t>Mihailovem</w:t>
      </w:r>
      <w:proofErr w:type="spellEnd"/>
      <w:r w:rsidR="002929E3" w:rsidRPr="0006274D">
        <w:t xml:space="preserve"> i że organy nie</w:t>
      </w:r>
      <w:r w:rsidR="00702FA5">
        <w:t> </w:t>
      </w:r>
      <w:r w:rsidR="002929E3" w:rsidRPr="0006274D">
        <w:t>uwzględniły tych wniosków.</w:t>
      </w:r>
    </w:p>
    <w:p w14:paraId="2D607C0E" w14:textId="5A9B1575" w:rsidR="00125C51" w:rsidRPr="0006274D" w:rsidRDefault="00467673" w:rsidP="00E818EE">
      <w:pPr>
        <w:pStyle w:val="ECHRPara"/>
      </w:pPr>
      <w:r w:rsidRPr="0006274D">
        <w:t>19</w:t>
      </w:r>
      <w:r w:rsidR="002929E3" w:rsidRPr="0006274D">
        <w:t>.</w:t>
      </w:r>
      <w:r w:rsidR="00963B4D" w:rsidRPr="0006274D">
        <w:t xml:space="preserve"> </w:t>
      </w:r>
      <w:r w:rsidR="003865D0" w:rsidRPr="0006274D">
        <w:t>Oświadczył</w:t>
      </w:r>
      <w:r w:rsidR="002929E3" w:rsidRPr="0006274D">
        <w:t>, że był przesłuchiwany przez funkcjonariuszy prowadzących śledztwo w okresie od</w:t>
      </w:r>
      <w:r w:rsidR="00963B4D" w:rsidRPr="0006274D">
        <w:t xml:space="preserve"> </w:t>
      </w:r>
      <w:r w:rsidR="002929E3" w:rsidRPr="0006274D">
        <w:t>3 do</w:t>
      </w:r>
      <w:r w:rsidR="00963B4D" w:rsidRPr="0006274D">
        <w:t xml:space="preserve"> </w:t>
      </w:r>
      <w:r w:rsidR="002929E3" w:rsidRPr="0006274D">
        <w:t xml:space="preserve">6 października. Podczas przesłuchania wyjaśnił, że brał udział w napadzie z bronią w ręku </w:t>
      </w:r>
      <w:r w:rsidR="00793F0C" w:rsidRPr="0006274D">
        <w:t xml:space="preserve">na kantor </w:t>
      </w:r>
      <w:r w:rsidR="002929E3" w:rsidRPr="0006274D">
        <w:t>wymiany walut, ale zaprzeczył, jakoby miał dokonać dwóch zabójstw.</w:t>
      </w:r>
    </w:p>
    <w:p w14:paraId="6983E55F" w14:textId="78C09FB5" w:rsidR="00125C51" w:rsidRPr="0006274D" w:rsidRDefault="00467673" w:rsidP="00E818EE">
      <w:pPr>
        <w:pStyle w:val="ECHRPara"/>
      </w:pPr>
      <w:r w:rsidRPr="0006274D">
        <w:t>20</w:t>
      </w:r>
      <w:r w:rsidR="002929E3" w:rsidRPr="0006274D">
        <w:t>.</w:t>
      </w:r>
      <w:r w:rsidR="00963B4D" w:rsidRPr="0006274D">
        <w:t xml:space="preserve"> </w:t>
      </w:r>
      <w:r w:rsidR="002929E3" w:rsidRPr="0006274D">
        <w:t>Akta sprawy karnej nie zawierają żadnych pisemnych śladów takiego przesłuchania. Z drugiej strony, zawarto w nich odręcznie napisane wyjaśnienia A.S., domniemanego współsprawcy, z</w:t>
      </w:r>
      <w:r w:rsidR="00963B4D" w:rsidRPr="0006274D">
        <w:t xml:space="preserve"> </w:t>
      </w:r>
      <w:r w:rsidR="002929E3" w:rsidRPr="0006274D">
        <w:t>dnia</w:t>
      </w:r>
      <w:r w:rsidR="00963B4D" w:rsidRPr="0006274D">
        <w:t xml:space="preserve"> </w:t>
      </w:r>
      <w:r w:rsidR="002929E3" w:rsidRPr="0006274D">
        <w:t>3</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r., w którym A.S. opisuje, że skarżący podżegał do napadu z bronią w</w:t>
      </w:r>
      <w:r w:rsidR="00D6628F">
        <w:t> </w:t>
      </w:r>
      <w:r w:rsidR="002929E3" w:rsidRPr="0006274D">
        <w:t>ręku, że</w:t>
      </w:r>
      <w:r w:rsidR="00EB5D35" w:rsidRPr="0006274D">
        <w:t xml:space="preserve"> </w:t>
      </w:r>
      <w:r w:rsidR="002929E3" w:rsidRPr="0006274D">
        <w:t>zgodził się na współpracę ze skarżącym i że ten ostatni użył broni podczas zdarzenia.</w:t>
      </w:r>
    </w:p>
    <w:p w14:paraId="040367E0" w14:textId="724E46E3" w:rsidR="00125C51" w:rsidRPr="0006274D" w:rsidRDefault="00467673" w:rsidP="00E818EE">
      <w:pPr>
        <w:pStyle w:val="ECHRPara"/>
      </w:pPr>
      <w:r w:rsidRPr="0006274D">
        <w:t>21</w:t>
      </w:r>
      <w:r w:rsidR="002929E3" w:rsidRPr="0006274D">
        <w:t>.</w:t>
      </w:r>
      <w:r w:rsidR="00963B4D" w:rsidRPr="0006274D">
        <w:t xml:space="preserve"> </w:t>
      </w:r>
      <w:r w:rsidR="002929E3" w:rsidRPr="0006274D">
        <w:t>W dniu</w:t>
      </w:r>
      <w:r w:rsidR="00963B4D" w:rsidRPr="0006274D">
        <w:t xml:space="preserve"> </w:t>
      </w:r>
      <w:r w:rsidR="002929E3" w:rsidRPr="0006274D">
        <w:t>6</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 xml:space="preserve">r. śledczy prowadzący śledztwo wyznaczył obrońcę z urzędu dla skarżącego. W południe, </w:t>
      </w:r>
      <w:r w:rsidR="00B96E18" w:rsidRPr="0006274D">
        <w:t>gdy korzystał z</w:t>
      </w:r>
      <w:r w:rsidR="00D6628F">
        <w:t> </w:t>
      </w:r>
      <w:r w:rsidR="00B96E18" w:rsidRPr="0006274D">
        <w:t xml:space="preserve">pomocy </w:t>
      </w:r>
      <w:r w:rsidR="002929E3" w:rsidRPr="0006274D">
        <w:t>wyznaczonego z urzędu adwokata, skarżący został oficjalnie oskarżony o</w:t>
      </w:r>
      <w:r w:rsidR="00963B4D" w:rsidRPr="0006274D">
        <w:t xml:space="preserve"> </w:t>
      </w:r>
      <w:r w:rsidR="002929E3" w:rsidRPr="0006274D">
        <w:t>podwójne zabójstwo i napad z bronią w ręku w kantorze wymiany walut w Burgas. Przesłuchiwany niezwłocznie po postawieniu mu</w:t>
      </w:r>
      <w:r w:rsidR="00702FA5">
        <w:t> </w:t>
      </w:r>
      <w:r w:rsidR="002929E3" w:rsidRPr="0006274D">
        <w:t>zarzutów, złożył następujące wyjaśnienia:</w:t>
      </w:r>
    </w:p>
    <w:p w14:paraId="11B4A13E" w14:textId="136BDDD7" w:rsidR="00125C51" w:rsidRPr="0006274D" w:rsidRDefault="00125C51" w:rsidP="002327E7">
      <w:pPr>
        <w:pStyle w:val="ECHRParaQuote"/>
      </w:pPr>
      <w:r w:rsidRPr="0006274D">
        <w:t>„Zapoznałem się z zarzutami w obecności mojego adwokata wyznaczonego z</w:t>
      </w:r>
      <w:r w:rsidR="00D6628F">
        <w:t> </w:t>
      </w:r>
      <w:r w:rsidRPr="0006274D">
        <w:t xml:space="preserve">urzędu, D. </w:t>
      </w:r>
      <w:proofErr w:type="spellStart"/>
      <w:r w:rsidRPr="0006274D">
        <w:t>Todorova</w:t>
      </w:r>
      <w:proofErr w:type="spellEnd"/>
      <w:r w:rsidRPr="0006274D">
        <w:t>.</w:t>
      </w:r>
    </w:p>
    <w:p w14:paraId="599A8916" w14:textId="1F449B52" w:rsidR="00125C51" w:rsidRPr="0006274D" w:rsidRDefault="00125C51" w:rsidP="002327E7">
      <w:pPr>
        <w:pStyle w:val="ECHRParaQuote"/>
      </w:pPr>
      <w:r w:rsidRPr="0006274D">
        <w:t>Zostałem pouczony o moich prawach i obowiązkach jako osoby oskarżonej oraz</w:t>
      </w:r>
      <w:r w:rsidR="00963B4D" w:rsidRPr="0006274D">
        <w:t xml:space="preserve"> </w:t>
      </w:r>
      <w:r w:rsidRPr="0006274D">
        <w:t>moim prawie do odmowy składania wyjaśnień.</w:t>
      </w:r>
    </w:p>
    <w:p w14:paraId="1889E85C" w14:textId="77777777" w:rsidR="00125C51" w:rsidRPr="0006274D" w:rsidRDefault="00125C51" w:rsidP="002327E7">
      <w:pPr>
        <w:pStyle w:val="ECHRParaQuote"/>
      </w:pPr>
      <w:r w:rsidRPr="0006274D">
        <w:t>Nie będę składał żadnych wyjaśnień w przedmiocie zarzutów, dopóki moim rodzicom, którzy zostali poinformowani, nie uda się zatrudnić adwokata”.</w:t>
      </w:r>
    </w:p>
    <w:p w14:paraId="7DA3E351" w14:textId="26076704" w:rsidR="00125C51" w:rsidRPr="0006274D" w:rsidRDefault="00125C51" w:rsidP="00E818EE">
      <w:pPr>
        <w:pStyle w:val="ECHRHeading3"/>
      </w:pPr>
      <w:r w:rsidRPr="0006274D">
        <w:t>2.</w:t>
      </w:r>
      <w:r w:rsidR="00963B4D" w:rsidRPr="0006274D">
        <w:t xml:space="preserve"> </w:t>
      </w:r>
      <w:r w:rsidRPr="0006274D">
        <w:t>Kontynuacja postępowania karnego przeciwko skarżącemu</w:t>
      </w:r>
    </w:p>
    <w:p w14:paraId="135488B9" w14:textId="2C2A37F4" w:rsidR="00125C51" w:rsidRPr="0006274D" w:rsidRDefault="00467673" w:rsidP="00E818EE">
      <w:pPr>
        <w:pStyle w:val="ECHRPara"/>
      </w:pPr>
      <w:r w:rsidRPr="0006274D">
        <w:t>22</w:t>
      </w:r>
      <w:r w:rsidR="002929E3" w:rsidRPr="0006274D">
        <w:t>.</w:t>
      </w:r>
      <w:r w:rsidR="00963B4D" w:rsidRPr="0006274D">
        <w:t xml:space="preserve"> </w:t>
      </w:r>
      <w:r w:rsidR="002929E3" w:rsidRPr="0006274D">
        <w:t>W dniu</w:t>
      </w:r>
      <w:r w:rsidR="00963B4D" w:rsidRPr="0006274D">
        <w:t xml:space="preserve"> </w:t>
      </w:r>
      <w:r w:rsidR="002929E3" w:rsidRPr="0006274D">
        <w:t>7</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r. A.S. został przesłuchany przez śledczego w obecności adwokata. A.S. przedstawił okoliczności związane z</w:t>
      </w:r>
      <w:r w:rsidR="00D6628F">
        <w:t> </w:t>
      </w:r>
      <w:r w:rsidR="002929E3" w:rsidRPr="0006274D">
        <w:t>przygotowaniem</w:t>
      </w:r>
      <w:r w:rsidR="00B96E18" w:rsidRPr="0006274D">
        <w:t xml:space="preserve"> i</w:t>
      </w:r>
      <w:r w:rsidR="002929E3" w:rsidRPr="0006274D">
        <w:t xml:space="preserve"> przeprowadzeniem napadu z bronią w ręku oraz wydarzeniami, jakie miały miejsce później</w:t>
      </w:r>
      <w:r w:rsidR="00B96E18" w:rsidRPr="0006274D">
        <w:t>,</w:t>
      </w:r>
      <w:r w:rsidR="002929E3" w:rsidRPr="0006274D">
        <w:t xml:space="preserve"> i wyjaśnił, w jaki sposób pomagał skarżącemu na wszystkich tych etapach. Stwierdził, że to skarżący zabił obie ofiary.</w:t>
      </w:r>
    </w:p>
    <w:p w14:paraId="2D0DE312" w14:textId="325573F1" w:rsidR="00125C51" w:rsidRPr="0006274D" w:rsidRDefault="00467673" w:rsidP="00E818EE">
      <w:pPr>
        <w:pStyle w:val="ECHRPara"/>
      </w:pPr>
      <w:r w:rsidRPr="0006274D">
        <w:t>23</w:t>
      </w:r>
      <w:r w:rsidR="002929E3" w:rsidRPr="0006274D">
        <w:t>.</w:t>
      </w:r>
      <w:r w:rsidR="00963B4D" w:rsidRPr="0006274D">
        <w:t xml:space="preserve"> </w:t>
      </w:r>
      <w:r w:rsidR="002929E3" w:rsidRPr="0006274D">
        <w:t>W dniu</w:t>
      </w:r>
      <w:r w:rsidR="00963B4D" w:rsidRPr="0006274D">
        <w:t xml:space="preserve"> </w:t>
      </w:r>
      <w:r w:rsidR="002929E3" w:rsidRPr="0006274D">
        <w:t>8</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r. skarżący zatrudnił adwokata prowadzącego praktykę w Burgas, p.</w:t>
      </w:r>
      <w:r w:rsidR="00963B4D" w:rsidRPr="0006274D">
        <w:t xml:space="preserve"> </w:t>
      </w:r>
      <w:proofErr w:type="spellStart"/>
      <w:r w:rsidR="002929E3" w:rsidRPr="0006274D">
        <w:t>Kaneva</w:t>
      </w:r>
      <w:proofErr w:type="spellEnd"/>
      <w:r w:rsidR="002929E3" w:rsidRPr="0006274D">
        <w:t>. Podczas przesłuchania w</w:t>
      </w:r>
      <w:r w:rsidR="00D6628F">
        <w:t> </w:t>
      </w:r>
      <w:r w:rsidR="002929E3" w:rsidRPr="0006274D">
        <w:t>obecności tego adwokata w dniu</w:t>
      </w:r>
      <w:r w:rsidR="00963B4D" w:rsidRPr="0006274D">
        <w:t xml:space="preserve"> </w:t>
      </w:r>
      <w:r w:rsidR="002929E3" w:rsidRPr="0006274D">
        <w:t>12</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r. skorzystał z</w:t>
      </w:r>
      <w:r w:rsidR="00D6628F">
        <w:t> </w:t>
      </w:r>
      <w:r w:rsidR="002929E3" w:rsidRPr="0006274D">
        <w:t xml:space="preserve">prawa do </w:t>
      </w:r>
      <w:r w:rsidR="00D769FF" w:rsidRPr="0006274D">
        <w:t>odmowy składania wyjaśnień</w:t>
      </w:r>
      <w:r w:rsidR="002929E3" w:rsidRPr="0006274D">
        <w:t xml:space="preserve"> i oświadczył, że przedstawi dowody w</w:t>
      </w:r>
      <w:r w:rsidR="00963B4D" w:rsidRPr="0006274D">
        <w:t xml:space="preserve"> </w:t>
      </w:r>
      <w:r w:rsidR="002929E3" w:rsidRPr="0006274D">
        <w:t>późniejszym terminie.</w:t>
      </w:r>
    </w:p>
    <w:p w14:paraId="08CCF66B" w14:textId="0B4BD1BD" w:rsidR="00125C51" w:rsidRPr="0006274D" w:rsidRDefault="00467673" w:rsidP="00E818EE">
      <w:pPr>
        <w:pStyle w:val="ECHRPara"/>
      </w:pPr>
      <w:r w:rsidRPr="0006274D">
        <w:lastRenderedPageBreak/>
        <w:t>24</w:t>
      </w:r>
      <w:r w:rsidR="002929E3" w:rsidRPr="0006274D">
        <w:t>.</w:t>
      </w:r>
      <w:r w:rsidR="00963B4D" w:rsidRPr="0006274D">
        <w:t xml:space="preserve"> </w:t>
      </w:r>
      <w:r w:rsidR="002929E3" w:rsidRPr="0006274D">
        <w:t>W dniu</w:t>
      </w:r>
      <w:r w:rsidR="00963B4D" w:rsidRPr="0006274D">
        <w:t xml:space="preserve"> </w:t>
      </w:r>
      <w:r w:rsidR="002929E3" w:rsidRPr="0006274D">
        <w:t>21</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 xml:space="preserve">r. skarżący przyznał się </w:t>
      </w:r>
      <w:r w:rsidR="00D769FF" w:rsidRPr="0006274D">
        <w:t xml:space="preserve">do winy </w:t>
      </w:r>
      <w:r w:rsidR="002929E3" w:rsidRPr="0006274D">
        <w:t>w</w:t>
      </w:r>
      <w:r w:rsidR="00D6628F">
        <w:t> </w:t>
      </w:r>
      <w:r w:rsidR="002929E3" w:rsidRPr="0006274D">
        <w:t>obecności swojego adwokata, p.</w:t>
      </w:r>
      <w:r w:rsidR="00963B4D" w:rsidRPr="0006274D">
        <w:t xml:space="preserve"> </w:t>
      </w:r>
      <w:proofErr w:type="spellStart"/>
      <w:r w:rsidR="002929E3" w:rsidRPr="0006274D">
        <w:t>Kaneva</w:t>
      </w:r>
      <w:proofErr w:type="spellEnd"/>
      <w:r w:rsidR="002929E3" w:rsidRPr="0006274D">
        <w:t>. Przyznał, że przygotował i</w:t>
      </w:r>
      <w:r w:rsidR="00D6628F">
        <w:t> </w:t>
      </w:r>
      <w:r w:rsidR="002929E3" w:rsidRPr="0006274D">
        <w:t>przeprowadził napad z bronią z bronią w ręku w kantorze wymiany walut i</w:t>
      </w:r>
      <w:r w:rsidR="00D6628F">
        <w:t> </w:t>
      </w:r>
      <w:r w:rsidR="002929E3" w:rsidRPr="0006274D">
        <w:t>stwierdził, że</w:t>
      </w:r>
      <w:r w:rsidR="00963B4D" w:rsidRPr="0006274D">
        <w:t xml:space="preserve"> </w:t>
      </w:r>
      <w:r w:rsidR="002929E3" w:rsidRPr="0006274D">
        <w:t>obie ofiary zostały zabite przez A.S.</w:t>
      </w:r>
    </w:p>
    <w:p w14:paraId="3A162849" w14:textId="4D073392" w:rsidR="00125C51" w:rsidRPr="0006274D" w:rsidRDefault="00467673" w:rsidP="00E818EE">
      <w:pPr>
        <w:pStyle w:val="ECHRPara"/>
      </w:pPr>
      <w:r w:rsidRPr="0006274D">
        <w:t>25</w:t>
      </w:r>
      <w:r w:rsidR="002929E3" w:rsidRPr="0006274D">
        <w:t>.</w:t>
      </w:r>
      <w:r w:rsidR="00963B4D" w:rsidRPr="0006274D">
        <w:t xml:space="preserve"> </w:t>
      </w:r>
      <w:r w:rsidR="002929E3" w:rsidRPr="0006274D">
        <w:t>W dniu</w:t>
      </w:r>
      <w:r w:rsidR="00963B4D" w:rsidRPr="0006274D">
        <w:t xml:space="preserve"> </w:t>
      </w:r>
      <w:r w:rsidR="002929E3" w:rsidRPr="0006274D">
        <w:t>22</w:t>
      </w:r>
      <w:r w:rsidR="00963B4D" w:rsidRPr="0006274D">
        <w:t xml:space="preserve"> </w:t>
      </w:r>
      <w:r w:rsidR="002929E3" w:rsidRPr="0006274D">
        <w:t>grudnia 1999</w:t>
      </w:r>
      <w:r w:rsidR="00963B4D" w:rsidRPr="0006274D">
        <w:t xml:space="preserve"> </w:t>
      </w:r>
      <w:r w:rsidR="002929E3" w:rsidRPr="0006274D">
        <w:t xml:space="preserve">r. skarżący zatrudnił drugiego adwokata, tym razem </w:t>
      </w:r>
      <w:r w:rsidR="00F630C7" w:rsidRPr="0006274D">
        <w:t xml:space="preserve">prowadzącą </w:t>
      </w:r>
      <w:r w:rsidR="002929E3" w:rsidRPr="0006274D">
        <w:t xml:space="preserve">praktykę w Sofii, panią </w:t>
      </w:r>
      <w:proofErr w:type="spellStart"/>
      <w:r w:rsidR="002929E3" w:rsidRPr="0006274D">
        <w:t>Zhelevę</w:t>
      </w:r>
      <w:proofErr w:type="spellEnd"/>
      <w:r w:rsidR="002929E3" w:rsidRPr="0006274D">
        <w:t>.</w:t>
      </w:r>
    </w:p>
    <w:p w14:paraId="7F1441F2" w14:textId="74CA9C86" w:rsidR="00125C51" w:rsidRPr="0006274D" w:rsidRDefault="00467673" w:rsidP="00E818EE">
      <w:pPr>
        <w:pStyle w:val="ECHRPara"/>
      </w:pPr>
      <w:r w:rsidRPr="0006274D">
        <w:t>26</w:t>
      </w:r>
      <w:r w:rsidR="002929E3" w:rsidRPr="0006274D">
        <w:t>.</w:t>
      </w:r>
      <w:r w:rsidR="00963B4D" w:rsidRPr="0006274D">
        <w:t xml:space="preserve"> </w:t>
      </w:r>
      <w:r w:rsidR="002929E3" w:rsidRPr="0006274D">
        <w:t>Następnie funkcjonariusze odpowiedzialni za przeprowadzenie śledztwa zebrali szereg różnego rodzaju</w:t>
      </w:r>
      <w:r w:rsidR="00F630C7" w:rsidRPr="0006274D">
        <w:t xml:space="preserve"> dowodów</w:t>
      </w:r>
      <w:r w:rsidR="002929E3" w:rsidRPr="0006274D">
        <w:t>, tj. zeznania świadków oraz dowody natury medycznej, naukowej, dowody rzeczowe i w formie dokumentów.</w:t>
      </w:r>
    </w:p>
    <w:p w14:paraId="4732E16A" w14:textId="6E50109F" w:rsidR="00125C51" w:rsidRPr="0006274D" w:rsidRDefault="00467673" w:rsidP="00E818EE">
      <w:pPr>
        <w:pStyle w:val="ECHRPara"/>
      </w:pPr>
      <w:r w:rsidRPr="0006274D">
        <w:t>27</w:t>
      </w:r>
      <w:r w:rsidR="002929E3" w:rsidRPr="0006274D">
        <w:t>.</w:t>
      </w:r>
      <w:r w:rsidR="00963B4D" w:rsidRPr="0006274D">
        <w:t xml:space="preserve"> </w:t>
      </w:r>
      <w:r w:rsidR="002929E3" w:rsidRPr="0006274D">
        <w:t>W dniu</w:t>
      </w:r>
      <w:r w:rsidR="00963B4D" w:rsidRPr="0006274D">
        <w:t xml:space="preserve"> </w:t>
      </w:r>
      <w:r w:rsidR="002929E3" w:rsidRPr="0006274D">
        <w:t>4</w:t>
      </w:r>
      <w:r w:rsidR="00963B4D" w:rsidRPr="0006274D">
        <w:t xml:space="preserve"> </w:t>
      </w:r>
      <w:r w:rsidR="002929E3" w:rsidRPr="0006274D">
        <w:t>stycznia</w:t>
      </w:r>
      <w:r w:rsidR="00963B4D" w:rsidRPr="0006274D">
        <w:t xml:space="preserve"> </w:t>
      </w:r>
      <w:r w:rsidR="002929E3" w:rsidRPr="0006274D">
        <w:t>2000</w:t>
      </w:r>
      <w:r w:rsidR="00963B4D" w:rsidRPr="0006274D">
        <w:t xml:space="preserve"> </w:t>
      </w:r>
      <w:r w:rsidR="002929E3" w:rsidRPr="0006274D">
        <w:t xml:space="preserve">r. skarżący i A.S., wspierani przez obrońcę, zapoznali się z aktami sprawy. Wycofali oni swoje </w:t>
      </w:r>
      <w:r w:rsidR="00F536E1" w:rsidRPr="0006274D">
        <w:t>wyjaśnienia</w:t>
      </w:r>
      <w:r w:rsidR="002929E3" w:rsidRPr="0006274D">
        <w:t>, w których przyznali się do winy, a ich adwokaci wnieśli o ponowne przesłuchanie swoich klientów.</w:t>
      </w:r>
    </w:p>
    <w:p w14:paraId="05FE8D22" w14:textId="76BA01BE" w:rsidR="00125C51" w:rsidRPr="0006274D" w:rsidRDefault="00467673" w:rsidP="00E818EE">
      <w:pPr>
        <w:pStyle w:val="ECHRPara"/>
      </w:pPr>
      <w:r w:rsidRPr="0006274D">
        <w:t>28</w:t>
      </w:r>
      <w:r w:rsidR="002929E3" w:rsidRPr="0006274D">
        <w:t>.</w:t>
      </w:r>
      <w:r w:rsidR="00963B4D" w:rsidRPr="0006274D">
        <w:t xml:space="preserve"> </w:t>
      </w:r>
      <w:r w:rsidR="002929E3" w:rsidRPr="0006274D">
        <w:t>W dniu</w:t>
      </w:r>
      <w:r w:rsidR="00963B4D" w:rsidRPr="0006274D">
        <w:t xml:space="preserve"> </w:t>
      </w:r>
      <w:r w:rsidR="002929E3" w:rsidRPr="0006274D">
        <w:t>16</w:t>
      </w:r>
      <w:r w:rsidR="00963B4D" w:rsidRPr="0006274D">
        <w:t xml:space="preserve"> </w:t>
      </w:r>
      <w:r w:rsidR="002929E3" w:rsidRPr="0006274D">
        <w:t>lutego</w:t>
      </w:r>
      <w:r w:rsidR="00963B4D" w:rsidRPr="0006274D">
        <w:t xml:space="preserve"> </w:t>
      </w:r>
      <w:r w:rsidR="002929E3" w:rsidRPr="0006274D">
        <w:t>2000</w:t>
      </w:r>
      <w:r w:rsidR="00963B4D" w:rsidRPr="0006274D">
        <w:t xml:space="preserve"> </w:t>
      </w:r>
      <w:r w:rsidR="002929E3" w:rsidRPr="0006274D">
        <w:t xml:space="preserve">r. prokurator regionalny w Burgas zwrócił akta śledczemu w celu przeprowadzenia dalszych czynności. Zwrócił się do niego w szczególności o przeprowadzenie kilku czynności </w:t>
      </w:r>
      <w:r w:rsidR="009B1369" w:rsidRPr="0006274D">
        <w:t>dochodzeniowych</w:t>
      </w:r>
      <w:r w:rsidR="00B96E18" w:rsidRPr="0006274D">
        <w:t xml:space="preserve"> </w:t>
      </w:r>
      <w:r w:rsidR="002929E3" w:rsidRPr="0006274D">
        <w:t>i o ponowne oficjalne postawienie zarzutów obu podejrzanym.</w:t>
      </w:r>
    </w:p>
    <w:p w14:paraId="1178FADD" w14:textId="459384BF" w:rsidR="00125C51" w:rsidRPr="0006274D" w:rsidRDefault="00467673" w:rsidP="00E818EE">
      <w:pPr>
        <w:pStyle w:val="ECHRPara"/>
      </w:pPr>
      <w:r w:rsidRPr="0006274D">
        <w:t>29</w:t>
      </w:r>
      <w:r w:rsidR="002929E3" w:rsidRPr="0006274D">
        <w:t>.</w:t>
      </w:r>
      <w:r w:rsidR="00963B4D" w:rsidRPr="0006274D">
        <w:t xml:space="preserve"> </w:t>
      </w:r>
      <w:r w:rsidR="002929E3" w:rsidRPr="0006274D">
        <w:t>W dniu</w:t>
      </w:r>
      <w:r w:rsidR="00963B4D" w:rsidRPr="0006274D">
        <w:t xml:space="preserve"> </w:t>
      </w:r>
      <w:r w:rsidR="002929E3" w:rsidRPr="0006274D">
        <w:t>7</w:t>
      </w:r>
      <w:r w:rsidR="00963B4D" w:rsidRPr="0006274D">
        <w:t xml:space="preserve"> </w:t>
      </w:r>
      <w:r w:rsidR="002929E3" w:rsidRPr="0006274D">
        <w:t>marca</w:t>
      </w:r>
      <w:r w:rsidR="00963B4D" w:rsidRPr="0006274D">
        <w:t xml:space="preserve"> </w:t>
      </w:r>
      <w:r w:rsidR="002929E3" w:rsidRPr="0006274D">
        <w:t>2000</w:t>
      </w:r>
      <w:r w:rsidR="00963B4D" w:rsidRPr="0006274D">
        <w:t xml:space="preserve"> </w:t>
      </w:r>
      <w:r w:rsidR="002929E3" w:rsidRPr="0006274D">
        <w:t>r. skarżącemu postawiono zarzut popełnienia dodatkowego przestępstwa, mianowicie bezprawnego nabycia broni palnej, która została użyta podczas rozboju w dniu</w:t>
      </w:r>
      <w:r w:rsidR="00963B4D" w:rsidRPr="0006274D">
        <w:t xml:space="preserve"> </w:t>
      </w:r>
      <w:r w:rsidR="002929E3" w:rsidRPr="0006274D">
        <w:t>2</w:t>
      </w:r>
      <w:r w:rsidR="00963B4D" w:rsidRPr="0006274D">
        <w:t xml:space="preserve"> </w:t>
      </w:r>
      <w:r w:rsidR="002929E3" w:rsidRPr="0006274D">
        <w:t>lipca</w:t>
      </w:r>
      <w:r w:rsidR="00963B4D" w:rsidRPr="0006274D">
        <w:t xml:space="preserve"> </w:t>
      </w:r>
      <w:r w:rsidR="002929E3" w:rsidRPr="0006274D">
        <w:t>1999</w:t>
      </w:r>
      <w:r w:rsidR="00963B4D" w:rsidRPr="0006274D">
        <w:t xml:space="preserve"> </w:t>
      </w:r>
      <w:r w:rsidR="002929E3" w:rsidRPr="0006274D">
        <w:t>r. Tego samego dnia dwóch podejrzanych zostało przesłuchanych w obecności swoich adwokatów. W swoich wyjaśnieniach skarżący przedstawił wersję wydarzeń, z której wynikało, że rozbój i zabójstwa, będące przedmiotem śledztwa, zostały popełnione przez V., obywatela irańskiego, przy współudziale drugiej osoby o nieustalonej tożsamości.</w:t>
      </w:r>
    </w:p>
    <w:p w14:paraId="693CBBE3" w14:textId="70A0915D" w:rsidR="00125C51" w:rsidRPr="0006274D" w:rsidRDefault="00467673" w:rsidP="00E818EE">
      <w:pPr>
        <w:pStyle w:val="ECHRPara"/>
      </w:pPr>
      <w:r w:rsidRPr="0006274D">
        <w:t>30</w:t>
      </w:r>
      <w:r w:rsidR="002929E3" w:rsidRPr="0006274D">
        <w:t>.</w:t>
      </w:r>
      <w:r w:rsidR="00963B4D" w:rsidRPr="0006274D">
        <w:t xml:space="preserve"> </w:t>
      </w:r>
      <w:r w:rsidR="002929E3" w:rsidRPr="0006274D">
        <w:t>W dniu</w:t>
      </w:r>
      <w:r w:rsidR="00963B4D" w:rsidRPr="0006274D">
        <w:t xml:space="preserve"> </w:t>
      </w:r>
      <w:r w:rsidR="002929E3" w:rsidRPr="0006274D">
        <w:t>17</w:t>
      </w:r>
      <w:r w:rsidR="00963B4D" w:rsidRPr="0006274D">
        <w:t xml:space="preserve"> </w:t>
      </w:r>
      <w:r w:rsidR="002929E3" w:rsidRPr="0006274D">
        <w:t>maja</w:t>
      </w:r>
      <w:r w:rsidR="00963B4D" w:rsidRPr="0006274D">
        <w:t xml:space="preserve"> </w:t>
      </w:r>
      <w:r w:rsidR="002929E3" w:rsidRPr="0006274D">
        <w:t>2000</w:t>
      </w:r>
      <w:r w:rsidR="00963B4D" w:rsidRPr="0006274D">
        <w:t xml:space="preserve"> </w:t>
      </w:r>
      <w:r w:rsidR="002929E3" w:rsidRPr="0006274D">
        <w:t>r. prokuratura okręgowa sporządziła akt oskarżenia i przekazała sprawę skarżącego i jego domniemanego współsprawcy do rozpatrzenia przez sąd okręgowy w Burgas.</w:t>
      </w:r>
    </w:p>
    <w:p w14:paraId="5A00D7DE" w14:textId="6C14F31B" w:rsidR="00125C51" w:rsidRPr="0006274D" w:rsidRDefault="00467673" w:rsidP="00E818EE">
      <w:pPr>
        <w:pStyle w:val="ECHRPara"/>
      </w:pPr>
      <w:r w:rsidRPr="0006274D">
        <w:t>31</w:t>
      </w:r>
      <w:r w:rsidR="002929E3" w:rsidRPr="0006274D">
        <w:t>.</w:t>
      </w:r>
      <w:r w:rsidR="00963B4D" w:rsidRPr="0006274D">
        <w:t xml:space="preserve"> </w:t>
      </w:r>
      <w:r w:rsidR="002929E3" w:rsidRPr="0006274D">
        <w:t>Sąd okręgowy rozpatrywał sprawę karną w okresie od dnia</w:t>
      </w:r>
      <w:r w:rsidR="00963B4D" w:rsidRPr="0006274D">
        <w:t xml:space="preserve"> </w:t>
      </w:r>
      <w:r w:rsidR="002929E3" w:rsidRPr="0006274D">
        <w:t>25</w:t>
      </w:r>
      <w:r w:rsidR="00963B4D" w:rsidRPr="0006274D">
        <w:t xml:space="preserve"> </w:t>
      </w:r>
      <w:r w:rsidR="002929E3" w:rsidRPr="0006274D">
        <w:t>lipca</w:t>
      </w:r>
      <w:r w:rsidR="00963B4D" w:rsidRPr="0006274D">
        <w:t xml:space="preserve"> </w:t>
      </w:r>
      <w:r w:rsidR="002929E3" w:rsidRPr="0006274D">
        <w:t>2000</w:t>
      </w:r>
      <w:r w:rsidR="00963B4D" w:rsidRPr="0006274D">
        <w:t xml:space="preserve"> </w:t>
      </w:r>
      <w:r w:rsidR="002929E3" w:rsidRPr="0006274D">
        <w:t>r. do dnia</w:t>
      </w:r>
      <w:r w:rsidR="00963B4D" w:rsidRPr="0006274D">
        <w:t xml:space="preserve"> </w:t>
      </w:r>
      <w:r w:rsidR="002929E3" w:rsidRPr="0006274D">
        <w:t>14</w:t>
      </w:r>
      <w:r w:rsidR="00963B4D" w:rsidRPr="0006274D">
        <w:t xml:space="preserve"> </w:t>
      </w:r>
      <w:r w:rsidR="002929E3" w:rsidRPr="0006274D">
        <w:t>czerwca</w:t>
      </w:r>
      <w:r w:rsidR="00963B4D" w:rsidRPr="0006274D">
        <w:t xml:space="preserve"> </w:t>
      </w:r>
      <w:r w:rsidR="002929E3" w:rsidRPr="0006274D">
        <w:t>2001</w:t>
      </w:r>
      <w:r w:rsidR="00963B4D" w:rsidRPr="0006274D">
        <w:t xml:space="preserve"> </w:t>
      </w:r>
      <w:r w:rsidR="002929E3" w:rsidRPr="0006274D">
        <w:t xml:space="preserve">r. W toku postępowania skarżący, </w:t>
      </w:r>
      <w:r w:rsidR="00510B6D" w:rsidRPr="0006274D">
        <w:t xml:space="preserve">reprezentowany </w:t>
      </w:r>
      <w:r w:rsidR="002929E3" w:rsidRPr="0006274D">
        <w:t>przez adwokata, podniósł, że wraz z domniemanym współsprawcą rzeczywiście byli w Burgas w dniu</w:t>
      </w:r>
      <w:r w:rsidR="00963B4D" w:rsidRPr="0006274D">
        <w:t xml:space="preserve"> </w:t>
      </w:r>
      <w:r w:rsidR="002929E3" w:rsidRPr="0006274D">
        <w:t>1</w:t>
      </w:r>
      <w:r w:rsidR="00963B4D" w:rsidRPr="0006274D">
        <w:t xml:space="preserve"> </w:t>
      </w:r>
      <w:r w:rsidR="002929E3" w:rsidRPr="0006274D">
        <w:t>lipca</w:t>
      </w:r>
      <w:r w:rsidR="00963B4D" w:rsidRPr="0006274D">
        <w:t xml:space="preserve"> </w:t>
      </w:r>
      <w:r w:rsidR="002929E3" w:rsidRPr="0006274D">
        <w:t>1999</w:t>
      </w:r>
      <w:r w:rsidR="00963B4D" w:rsidRPr="0006274D">
        <w:t xml:space="preserve"> </w:t>
      </w:r>
      <w:r w:rsidR="002929E3" w:rsidRPr="0006274D">
        <w:t>r. i</w:t>
      </w:r>
      <w:r w:rsidR="00D6628F">
        <w:t> </w:t>
      </w:r>
      <w:r w:rsidR="002929E3" w:rsidRPr="0006274D">
        <w:t>że</w:t>
      </w:r>
      <w:r w:rsidR="00D6628F">
        <w:t> </w:t>
      </w:r>
      <w:r w:rsidR="002929E3" w:rsidRPr="0006274D">
        <w:t>rzeczywiście zamierzali dokonać rozboju w kantorze wymiany walut, ale zmienili zdanie i tego samego dnia wrócili do Sofii.</w:t>
      </w:r>
    </w:p>
    <w:p w14:paraId="6D6648C5" w14:textId="240B0771" w:rsidR="00125C51" w:rsidRPr="0006274D" w:rsidRDefault="00467673" w:rsidP="00E818EE">
      <w:pPr>
        <w:pStyle w:val="ECHRPara"/>
      </w:pPr>
      <w:r w:rsidRPr="0006274D">
        <w:t>32</w:t>
      </w:r>
      <w:r w:rsidR="002929E3" w:rsidRPr="0006274D">
        <w:t>.</w:t>
      </w:r>
      <w:r w:rsidR="00963B4D" w:rsidRPr="0006274D">
        <w:t xml:space="preserve"> </w:t>
      </w:r>
      <w:r w:rsidR="002929E3" w:rsidRPr="0006274D">
        <w:t>W dniu</w:t>
      </w:r>
      <w:r w:rsidR="00963B4D" w:rsidRPr="0006274D">
        <w:t xml:space="preserve"> </w:t>
      </w:r>
      <w:r w:rsidR="002929E3" w:rsidRPr="0006274D">
        <w:t>14</w:t>
      </w:r>
      <w:r w:rsidR="00963B4D" w:rsidRPr="0006274D">
        <w:t xml:space="preserve"> </w:t>
      </w:r>
      <w:r w:rsidR="002929E3" w:rsidRPr="0006274D">
        <w:t>czerwca</w:t>
      </w:r>
      <w:r w:rsidR="00963B4D" w:rsidRPr="0006274D">
        <w:t xml:space="preserve"> </w:t>
      </w:r>
      <w:r w:rsidR="002929E3" w:rsidRPr="0006274D">
        <w:t>2001</w:t>
      </w:r>
      <w:r w:rsidR="00963B4D" w:rsidRPr="0006274D">
        <w:t xml:space="preserve"> </w:t>
      </w:r>
      <w:r w:rsidR="002929E3" w:rsidRPr="0006274D">
        <w:t>r. sąd okręgowy w Burgas wydał wyrok. Skarżący został uznany za winnego rozboju przy użyciu broni w kantorze wymiany walut w Burgas, którego dopuścił się wspólnie z A.S. i w wyniku którego doszło do zabójstwa dwóch osób. Uznano go również za winnego bezprawnego nabycia pistoletu i amunicji do niego. Sąd okręgowy orzekł najcięższy z dostępnych w bułgarskim kodeksie karnym wymiarów kary, a</w:t>
      </w:r>
      <w:r w:rsidR="00D6628F">
        <w:t> </w:t>
      </w:r>
      <w:r w:rsidR="002929E3" w:rsidRPr="0006274D">
        <w:t xml:space="preserve">mianowicie karę dożywotniego pozbawienia wolności. Zgodnie </w:t>
      </w:r>
      <w:r w:rsidR="002929E3" w:rsidRPr="0006274D">
        <w:lastRenderedPageBreak/>
        <w:t>z</w:t>
      </w:r>
      <w:r w:rsidR="00D6628F">
        <w:t> </w:t>
      </w:r>
      <w:r w:rsidR="002929E3" w:rsidRPr="0006274D">
        <w:t>art.</w:t>
      </w:r>
      <w:r w:rsidR="00D6628F">
        <w:t> </w:t>
      </w:r>
      <w:r w:rsidR="002929E3" w:rsidRPr="0006274D">
        <w:t>127b ust.</w:t>
      </w:r>
      <w:r w:rsidR="00963B4D" w:rsidRPr="0006274D">
        <w:t xml:space="preserve"> </w:t>
      </w:r>
      <w:r w:rsidR="002929E3" w:rsidRPr="0006274D">
        <w:t>1 ustawy o wykonywaniu kar sąd okręgowy nakazał umieszczenie skarżącego w warunkach „specjalnego” reżimu więziennego.</w:t>
      </w:r>
    </w:p>
    <w:p w14:paraId="0802A7B4" w14:textId="36F912AF" w:rsidR="00125C51" w:rsidRPr="0006274D" w:rsidRDefault="00467673" w:rsidP="00E818EE">
      <w:pPr>
        <w:pStyle w:val="ECHRPara"/>
      </w:pPr>
      <w:r w:rsidRPr="0006274D">
        <w:t>33</w:t>
      </w:r>
      <w:r w:rsidR="002929E3" w:rsidRPr="0006274D">
        <w:t>.</w:t>
      </w:r>
      <w:r w:rsidR="00963B4D" w:rsidRPr="0006274D">
        <w:t xml:space="preserve"> </w:t>
      </w:r>
      <w:r w:rsidR="002929E3" w:rsidRPr="0006274D">
        <w:t>Opierając się na dowodach zgromadzonych podczas postępowania przygotowawczego i procesu, sąd okręgowy dokonał następujących ustaleń faktycznych: była partnerka skarżącego, D.K., rozpoczęła pracę jako kasjerka w przedmiotowym kantorze wymiany walut w</w:t>
      </w:r>
      <w:r w:rsidR="00963B4D" w:rsidRPr="0006274D">
        <w:t xml:space="preserve"> </w:t>
      </w:r>
      <w:r w:rsidR="002929E3" w:rsidRPr="0006274D">
        <w:t>1997</w:t>
      </w:r>
      <w:r w:rsidR="00963B4D" w:rsidRPr="0006274D">
        <w:t xml:space="preserve"> </w:t>
      </w:r>
      <w:r w:rsidR="002929E3" w:rsidRPr="0006274D">
        <w:t>r., kiedy jeszcze z nim mieszkała. Pracując tam, poznała pierwszą z ofiar, N.B., który był bliskim krewnym właściciela i pracownikiem w tej samej placówce. W</w:t>
      </w:r>
      <w:r w:rsidR="00D6628F">
        <w:t> </w:t>
      </w:r>
      <w:r w:rsidR="002929E3" w:rsidRPr="0006274D">
        <w:t>czerwcu</w:t>
      </w:r>
      <w:r w:rsidR="00963B4D" w:rsidRPr="0006274D">
        <w:t xml:space="preserve"> </w:t>
      </w:r>
      <w:r w:rsidR="002929E3" w:rsidRPr="0006274D">
        <w:t>1999</w:t>
      </w:r>
      <w:r w:rsidR="00963B4D" w:rsidRPr="0006274D">
        <w:t xml:space="preserve"> </w:t>
      </w:r>
      <w:r w:rsidR="002929E3" w:rsidRPr="0006274D">
        <w:t>r. D.K. zostawiła skarżącego i zamieszkała z</w:t>
      </w:r>
      <w:r w:rsidR="00963B4D" w:rsidRPr="0006274D">
        <w:t xml:space="preserve"> </w:t>
      </w:r>
      <w:r w:rsidR="002929E3" w:rsidRPr="0006274D">
        <w:t>N.B. w</w:t>
      </w:r>
      <w:r w:rsidR="00D6628F">
        <w:t> </w:t>
      </w:r>
      <w:r w:rsidR="002929E3" w:rsidRPr="0006274D">
        <w:t>Burgas. Następnie skarżący postanowił zabić N.B. i ukraść gotówkę przechowywaną w kantorze wymiany walut. Nabył pistolet „</w:t>
      </w:r>
      <w:proofErr w:type="spellStart"/>
      <w:r w:rsidR="002929E3" w:rsidRPr="0006274D">
        <w:t>Makarov</w:t>
      </w:r>
      <w:proofErr w:type="spellEnd"/>
      <w:r w:rsidR="002929E3" w:rsidRPr="0006274D">
        <w:t>”, tłumik i amunicję. Skarżący namówił przyjaciela, A.S., do wzięcia udziału w rozboju. W dniu</w:t>
      </w:r>
      <w:r w:rsidR="00963B4D" w:rsidRPr="0006274D">
        <w:t xml:space="preserve"> </w:t>
      </w:r>
      <w:r w:rsidR="002929E3" w:rsidRPr="0006274D">
        <w:t>1</w:t>
      </w:r>
      <w:r w:rsidR="00963B4D" w:rsidRPr="0006274D">
        <w:t xml:space="preserve"> </w:t>
      </w:r>
      <w:r w:rsidR="002929E3" w:rsidRPr="0006274D">
        <w:t>lipca</w:t>
      </w:r>
      <w:r w:rsidR="00963B4D" w:rsidRPr="0006274D">
        <w:t xml:space="preserve"> </w:t>
      </w:r>
      <w:r w:rsidR="002929E3" w:rsidRPr="0006274D">
        <w:t>1999</w:t>
      </w:r>
      <w:r w:rsidR="00963B4D" w:rsidRPr="0006274D">
        <w:t xml:space="preserve"> </w:t>
      </w:r>
      <w:r w:rsidR="002929E3" w:rsidRPr="0006274D">
        <w:t>r. po południu skarżący i A.S. przybyli do</w:t>
      </w:r>
      <w:r w:rsidR="00D6628F">
        <w:t> </w:t>
      </w:r>
      <w:r w:rsidR="002929E3" w:rsidRPr="0006274D">
        <w:t>Burgas autokarem. W dalszej kolejności udali się do budynku, w którym mieścił się kantor wymiany walut i poszli na najwyższe piętro, aby tam przenocować. Następnego ranka, tuż przed godziną 9.00, zeszli na piętro, na</w:t>
      </w:r>
      <w:r w:rsidR="00D6628F">
        <w:t> </w:t>
      </w:r>
      <w:r w:rsidR="002929E3" w:rsidRPr="0006274D">
        <w:t>którym mieścił się kantor wymiany walut i zauważyli, że N.B. przebywał w</w:t>
      </w:r>
      <w:r w:rsidR="00963B4D" w:rsidRPr="0006274D">
        <w:t xml:space="preserve"> </w:t>
      </w:r>
      <w:r w:rsidR="002929E3" w:rsidRPr="0006274D">
        <w:t>lokalu sam. A.S., który trzymał pistolet, wpadł do lokalu i oddał strzał z</w:t>
      </w:r>
      <w:r w:rsidR="00D6628F">
        <w:t> </w:t>
      </w:r>
      <w:r w:rsidR="002929E3" w:rsidRPr="0006274D">
        <w:t xml:space="preserve">bliskiej odległości w lewą skroń ofiary. Ofiara zmarła na miejscu. Dwaj współsprawcy umieścili następnie pieniądze znalezione w kantorze wymiany walut w torbie, którą przynieśli ze sobą. W międzyczasie uzbrojony funkcjonariusz ochrony kantoru wymiany walut, </w:t>
      </w:r>
      <w:r w:rsidR="00B96E18" w:rsidRPr="0006274D">
        <w:t xml:space="preserve">P.I., </w:t>
      </w:r>
      <w:r w:rsidR="002929E3" w:rsidRPr="0006274D">
        <w:t xml:space="preserve">szybko </w:t>
      </w:r>
      <w:r w:rsidR="003807D1" w:rsidRPr="0006274D">
        <w:t>wbiegł</w:t>
      </w:r>
      <w:r w:rsidR="002929E3" w:rsidRPr="0006274D">
        <w:t xml:space="preserve"> do pomieszczenia, w którym zginęła pierwsza ofiara. A.S. oddał w</w:t>
      </w:r>
      <w:r w:rsidR="00702FA5">
        <w:t> </w:t>
      </w:r>
      <w:r w:rsidR="002929E3" w:rsidRPr="0006274D">
        <w:t>jego kierunku dwa strzały, trafiając go w twarz. Funkcjonariusz ochrony zginął na miejscu. A.S. i skarżący opuścili budynek. Następnie ukryli narzędzie zbrodni pod koszem na śmieci, wyrzucili ubrania, które mieli na</w:t>
      </w:r>
      <w:r w:rsidR="00D6628F">
        <w:t> </w:t>
      </w:r>
      <w:r w:rsidR="002929E3" w:rsidRPr="0006274D">
        <w:t>sobie, i</w:t>
      </w:r>
      <w:r w:rsidR="00963B4D" w:rsidRPr="0006274D">
        <w:t xml:space="preserve"> </w:t>
      </w:r>
      <w:r w:rsidR="002929E3" w:rsidRPr="0006274D">
        <w:t>ukryli skradzione pieniądze. Jakiś czas później obaj mężczyźni kazali E.E. przynieść im pieniądze, co też zrobił.</w:t>
      </w:r>
    </w:p>
    <w:p w14:paraId="68E85ADC" w14:textId="58C97E2F" w:rsidR="00125C51" w:rsidRPr="0006274D" w:rsidRDefault="00467673" w:rsidP="00E818EE">
      <w:pPr>
        <w:pStyle w:val="ECHRPara"/>
      </w:pPr>
      <w:r w:rsidRPr="0006274D">
        <w:t>34</w:t>
      </w:r>
      <w:r w:rsidR="002929E3" w:rsidRPr="0006274D">
        <w:t>.</w:t>
      </w:r>
      <w:r w:rsidR="00963B4D" w:rsidRPr="0006274D">
        <w:t xml:space="preserve"> </w:t>
      </w:r>
      <w:r w:rsidR="002929E3" w:rsidRPr="0006274D">
        <w:t xml:space="preserve">Skarżący odwołał się od tego wyroku. </w:t>
      </w:r>
      <w:r w:rsidR="003807D1" w:rsidRPr="0006274D">
        <w:t>Z</w:t>
      </w:r>
      <w:r w:rsidR="002929E3" w:rsidRPr="0006274D">
        <w:t>arzucał, że nie uzasadniono w wystarczającym stopniu wyroku skazującego; jego wina nie została stwierdzona; sąd pierwszej instancji wydał błędną decyzję; doszło do kilku naruszeń przepisów proceduralnych i materialnych prawa krajowego oraz że</w:t>
      </w:r>
      <w:r w:rsidR="00D6628F">
        <w:t> </w:t>
      </w:r>
      <w:r w:rsidR="002929E3" w:rsidRPr="0006274D">
        <w:t>sąd okręgowy wykazał stronniczość.</w:t>
      </w:r>
    </w:p>
    <w:p w14:paraId="34F2AC26" w14:textId="5EC3ACF4" w:rsidR="00125C51" w:rsidRPr="0006274D" w:rsidRDefault="00467673" w:rsidP="00E818EE">
      <w:pPr>
        <w:pStyle w:val="ECHRPara"/>
      </w:pPr>
      <w:r w:rsidRPr="0006274D">
        <w:t>35</w:t>
      </w:r>
      <w:r w:rsidR="002929E3" w:rsidRPr="0006274D">
        <w:t>.</w:t>
      </w:r>
      <w:r w:rsidR="00963B4D" w:rsidRPr="0006274D">
        <w:t xml:space="preserve"> </w:t>
      </w:r>
      <w:r w:rsidR="002929E3" w:rsidRPr="0006274D">
        <w:t>Adwokat skarżącego wniósł o wyłączenie wszystkich sędziów sądu apelacyjnego w Burgas. Twierdził on, że relacje w mediach dotyczące sprawy karnej stworzyły atmosferę nietolerancji i wrogości wobec jego klienta. Obrona domagała się wezwania dodatkowego świadka, ponownego przesłuchania jednego ze świadków przesłuchanych już przez sąd pierwszej instancji oraz kilku dodatkowych opinii biegłych. W dniu</w:t>
      </w:r>
      <w:r w:rsidR="00963B4D" w:rsidRPr="0006274D">
        <w:t xml:space="preserve"> </w:t>
      </w:r>
      <w:r w:rsidR="002929E3" w:rsidRPr="0006274D">
        <w:t>4</w:t>
      </w:r>
      <w:r w:rsidR="00963B4D" w:rsidRPr="0006274D">
        <w:t xml:space="preserve"> </w:t>
      </w:r>
      <w:r w:rsidR="002929E3" w:rsidRPr="0006274D">
        <w:t>grudnia</w:t>
      </w:r>
      <w:r w:rsidR="00963B4D" w:rsidRPr="0006274D">
        <w:t xml:space="preserve"> </w:t>
      </w:r>
      <w:r w:rsidR="002929E3" w:rsidRPr="0006274D">
        <w:t>2001</w:t>
      </w:r>
      <w:r w:rsidR="00963B4D" w:rsidRPr="0006274D">
        <w:t xml:space="preserve"> </w:t>
      </w:r>
      <w:r w:rsidR="002929E3" w:rsidRPr="0006274D">
        <w:t>r. sędzia sprawozdawca odpowiedzialny za sprawę karną oddalił wnioski o</w:t>
      </w:r>
      <w:r w:rsidR="00D6628F">
        <w:t> </w:t>
      </w:r>
      <w:r w:rsidR="00CB4C83" w:rsidRPr="0006274D">
        <w:t>dopuszczenie kolejnych</w:t>
      </w:r>
      <w:r w:rsidR="002929E3" w:rsidRPr="0006274D">
        <w:t xml:space="preserve"> dowodów jako bezzasadne. Oddalił on </w:t>
      </w:r>
      <w:r w:rsidR="00CB4C83" w:rsidRPr="0006274D">
        <w:t>wniosek o</w:t>
      </w:r>
      <w:r w:rsidR="00D6628F">
        <w:t> </w:t>
      </w:r>
      <w:r w:rsidR="00CB4C83" w:rsidRPr="0006274D">
        <w:t>wyłączenie</w:t>
      </w:r>
      <w:r w:rsidR="002929E3" w:rsidRPr="0006274D">
        <w:t xml:space="preserve"> sędziów sądu apelacyjnego z uwagi na brak jakichkolwiek dowodów stronniczości.</w:t>
      </w:r>
    </w:p>
    <w:p w14:paraId="5CC2FBCE" w14:textId="75872D33" w:rsidR="00125C51" w:rsidRPr="0006274D" w:rsidRDefault="00467673" w:rsidP="00E818EE">
      <w:pPr>
        <w:pStyle w:val="ECHRPara"/>
      </w:pPr>
      <w:r w:rsidRPr="0006274D">
        <w:lastRenderedPageBreak/>
        <w:t>36</w:t>
      </w:r>
      <w:r w:rsidR="002929E3" w:rsidRPr="0006274D">
        <w:t>.</w:t>
      </w:r>
      <w:r w:rsidR="00963B4D" w:rsidRPr="0006274D">
        <w:t xml:space="preserve"> </w:t>
      </w:r>
      <w:r w:rsidR="002929E3" w:rsidRPr="0006274D">
        <w:t xml:space="preserve">Sąd apelacyjny </w:t>
      </w:r>
      <w:r w:rsidR="00CB4C83" w:rsidRPr="0006274D">
        <w:t xml:space="preserve">rozpoznał </w:t>
      </w:r>
      <w:r w:rsidR="002929E3" w:rsidRPr="0006274D">
        <w:t>sprawę karną w okresie od lutego do lipca</w:t>
      </w:r>
      <w:r w:rsidR="00963B4D" w:rsidRPr="0006274D">
        <w:t xml:space="preserve"> </w:t>
      </w:r>
      <w:r w:rsidR="002929E3" w:rsidRPr="0006274D">
        <w:t>2002</w:t>
      </w:r>
      <w:r w:rsidR="00963B4D" w:rsidRPr="0006274D">
        <w:t xml:space="preserve"> </w:t>
      </w:r>
      <w:r w:rsidR="002929E3" w:rsidRPr="0006274D">
        <w:t xml:space="preserve">r. Sąd przesłuchał nowego świadka i </w:t>
      </w:r>
      <w:r w:rsidR="00CB4C83" w:rsidRPr="0006274D">
        <w:t>dopuścił dowody z dodatkowych opinii</w:t>
      </w:r>
      <w:r w:rsidR="002929E3" w:rsidRPr="0006274D">
        <w:t xml:space="preserve"> biegłych psychiatrów w przedmiocie stanu psychicznego obu oskarżonych.</w:t>
      </w:r>
    </w:p>
    <w:p w14:paraId="3F42EB0C" w14:textId="4A6B4DA0" w:rsidR="00125C51" w:rsidRPr="0006274D" w:rsidRDefault="00467673" w:rsidP="00E818EE">
      <w:pPr>
        <w:pStyle w:val="ECHRPara"/>
      </w:pPr>
      <w:r w:rsidRPr="0006274D">
        <w:t>37</w:t>
      </w:r>
      <w:r w:rsidR="002929E3" w:rsidRPr="0006274D">
        <w:t>.</w:t>
      </w:r>
      <w:r w:rsidR="00963B4D" w:rsidRPr="0006274D">
        <w:t xml:space="preserve"> </w:t>
      </w:r>
      <w:r w:rsidR="002929E3" w:rsidRPr="0006274D">
        <w:t>W dniu</w:t>
      </w:r>
      <w:r w:rsidR="00963B4D" w:rsidRPr="0006274D">
        <w:t xml:space="preserve"> </w:t>
      </w:r>
      <w:r w:rsidR="002929E3" w:rsidRPr="0006274D">
        <w:t>6</w:t>
      </w:r>
      <w:r w:rsidR="00963B4D" w:rsidRPr="0006274D">
        <w:t xml:space="preserve"> </w:t>
      </w:r>
      <w:r w:rsidR="002929E3" w:rsidRPr="0006274D">
        <w:t>sierpnia</w:t>
      </w:r>
      <w:r w:rsidR="00963B4D" w:rsidRPr="0006274D">
        <w:t xml:space="preserve"> </w:t>
      </w:r>
      <w:r w:rsidR="002929E3" w:rsidRPr="0006274D">
        <w:t>2002</w:t>
      </w:r>
      <w:r w:rsidR="00963B4D" w:rsidRPr="0006274D">
        <w:t xml:space="preserve"> </w:t>
      </w:r>
      <w:r w:rsidR="002929E3" w:rsidRPr="0006274D">
        <w:t>r. sąd apelacyjny utrzymał w mocy wyrok sądu pierwszej instancji, w pełni popierając poczynione przez ten sąd ustalenia faktyczne i prawne. Dowody zgromadzone w toku postępowania przygotowawczego, przedstawione przed sądem pierwszej instancji i</w:t>
      </w:r>
      <w:r w:rsidR="00D6628F">
        <w:t> </w:t>
      </w:r>
      <w:r w:rsidR="002929E3" w:rsidRPr="0006274D">
        <w:t>przedstawione po raz pierwszy przed sądem apelacyjnym wskazywały na</w:t>
      </w:r>
      <w:r w:rsidR="00D6628F">
        <w:t> </w:t>
      </w:r>
      <w:r w:rsidR="002929E3" w:rsidRPr="0006274D">
        <w:t xml:space="preserve">to, że dwaj oskarżeni zaplanowali i dokonali rozboju w kantorze wymiany walut oraz że obie ofiary zostały zabite przez A.S. Jednak to skarżący podżegał do popełnienia tych przestępstw i dostarczył broń użytą przez jego współsprawcę. Sąd apelacyjny oparł się na zeznaniach wielu świadków przesłuchiwanych na etapie </w:t>
      </w:r>
      <w:r w:rsidR="00D332E1" w:rsidRPr="0006274D">
        <w:t>postępowania</w:t>
      </w:r>
      <w:r w:rsidR="002929E3" w:rsidRPr="0006274D">
        <w:t xml:space="preserve">, na wynikach </w:t>
      </w:r>
      <w:r w:rsidR="00D332E1" w:rsidRPr="0006274D">
        <w:t xml:space="preserve">opinii </w:t>
      </w:r>
      <w:r w:rsidR="002929E3" w:rsidRPr="0006274D">
        <w:t>balistycznych, technicznych i księgowych oraz opiniach lekarskich i</w:t>
      </w:r>
      <w:r w:rsidR="00D6628F">
        <w:t> </w:t>
      </w:r>
      <w:r w:rsidR="002929E3" w:rsidRPr="0006274D">
        <w:t>psychiatrycznych, a także na zgromadzonych dowodach rzeczowych i</w:t>
      </w:r>
      <w:r w:rsidR="00D6628F">
        <w:t> </w:t>
      </w:r>
      <w:r w:rsidR="002929E3" w:rsidRPr="0006274D">
        <w:t>dowodach w formie dokumentów.</w:t>
      </w:r>
    </w:p>
    <w:p w14:paraId="054003B4" w14:textId="118DCF37" w:rsidR="00125C51" w:rsidRPr="0006274D" w:rsidRDefault="00467673" w:rsidP="00E818EE">
      <w:pPr>
        <w:pStyle w:val="ECHRPara"/>
      </w:pPr>
      <w:r w:rsidRPr="0006274D">
        <w:t>38</w:t>
      </w:r>
      <w:r w:rsidR="002929E3" w:rsidRPr="0006274D">
        <w:t>.</w:t>
      </w:r>
      <w:r w:rsidR="00963B4D" w:rsidRPr="0006274D">
        <w:t xml:space="preserve"> </w:t>
      </w:r>
      <w:r w:rsidR="002929E3" w:rsidRPr="0006274D">
        <w:t>Sąd apelacyjny zauważył, że pierwotne wyjaśnienia oskarżonego w</w:t>
      </w:r>
      <w:r w:rsidR="00D6628F">
        <w:t> </w:t>
      </w:r>
      <w:r w:rsidR="002929E3" w:rsidRPr="0006274D">
        <w:t>toku postępowania przygotowawczego znacznie różniły się od stanowiska przedstawionego przed sądem pierwszej instancji. Pierwotne wyjaśnienia potwierdziły ustalenia dotyczące udziału mężczyzn w popełnieniu przedmiotowych przestępstw, podczas gdy te późniejsze przedstawiały wersję wydarzeń, zgodnie z którą przestępstwa te popełnił obywatel irański. Sąd apelacyjny dał wiarę pierwotnym wyjaśnieniom oskarżon</w:t>
      </w:r>
      <w:r w:rsidR="00ED4603" w:rsidRPr="0006274D">
        <w:t>ych</w:t>
      </w:r>
      <w:r w:rsidR="002929E3" w:rsidRPr="0006274D">
        <w:t xml:space="preserve">, które zostały złożone przed śledczym w obecności adwokata po formalnym przedstawieniu </w:t>
      </w:r>
      <w:r w:rsidR="00ED4603" w:rsidRPr="0006274D">
        <w:t xml:space="preserve">im </w:t>
      </w:r>
      <w:r w:rsidR="002929E3" w:rsidRPr="0006274D">
        <w:t>zarzutów. Obie osoby, którym postawiono zarzuty</w:t>
      </w:r>
      <w:r w:rsidR="00ED4603" w:rsidRPr="0006274D">
        <w:t>,</w:t>
      </w:r>
      <w:r w:rsidR="002929E3" w:rsidRPr="0006274D">
        <w:t xml:space="preserve"> zostały pouczone, że ich zeznania mogą być wykorzystane w sądzie w celu ustalenia faktów, a ich wcześniejsze badanie lekarskie nie ujawniło żadnych oznak zastosowania wobec nich przemocy fizycznej, co zaprzecza twierdzeniu obrońcy, że pierwotne zeznania skarżącego zostały przez niego złożone pod przymusem.</w:t>
      </w:r>
    </w:p>
    <w:p w14:paraId="03DAC9CA" w14:textId="7A063E86" w:rsidR="00125C51" w:rsidRPr="0006274D" w:rsidRDefault="00467673" w:rsidP="00E818EE">
      <w:pPr>
        <w:pStyle w:val="ECHRPara"/>
      </w:pPr>
      <w:r w:rsidRPr="0006274D">
        <w:t>39</w:t>
      </w:r>
      <w:r w:rsidR="002929E3" w:rsidRPr="0006274D">
        <w:t>.</w:t>
      </w:r>
      <w:r w:rsidR="00963B4D" w:rsidRPr="0006274D">
        <w:t xml:space="preserve"> </w:t>
      </w:r>
      <w:r w:rsidR="002929E3" w:rsidRPr="0006274D">
        <w:t>Sąd apelacyjny zwrócił uwagę na wersję wydarzeń przedstawioną przez skarżącego, zgodnie z którą twierdził on, że dwa zabójstwa i rozbój zostały popełnione przez V., obywatela irańskiego, a sam skarżący w czasie istotnym dla okoliczności faktycznych przebywał w miejscu pracy w Sofii. Kontrole przeprowadzone w bazie danych Ministerstwa Spraw Wewnętrznych wykazały, że w Bułgarii nie przebywał żaden obywatel irański o tym nazwisku. Skarżący rzeczywiście przebywał w miejscu pracy w Sofii w dniu</w:t>
      </w:r>
      <w:r w:rsidR="00963B4D" w:rsidRPr="0006274D">
        <w:t xml:space="preserve"> </w:t>
      </w:r>
      <w:r w:rsidR="002929E3" w:rsidRPr="0006274D">
        <w:t>2</w:t>
      </w:r>
      <w:r w:rsidR="00963B4D" w:rsidRPr="0006274D">
        <w:t xml:space="preserve"> </w:t>
      </w:r>
      <w:r w:rsidR="002929E3" w:rsidRPr="0006274D">
        <w:t>lipca</w:t>
      </w:r>
      <w:r w:rsidR="00963B4D" w:rsidRPr="0006274D">
        <w:t xml:space="preserve"> </w:t>
      </w:r>
      <w:r w:rsidR="002929E3" w:rsidRPr="0006274D">
        <w:t>1999</w:t>
      </w:r>
      <w:r w:rsidR="00963B4D" w:rsidRPr="0006274D">
        <w:t xml:space="preserve"> </w:t>
      </w:r>
      <w:r w:rsidR="002929E3" w:rsidRPr="0006274D">
        <w:t>r. Jednakże skarżący pracował jako stróż nocny, a przestępstwa rozboju i zabójstwa miały miejsce wcześnie rano, co dało mu wystarczająco dużo czasu na pokonanie dystansu między Burgas a Sofią i</w:t>
      </w:r>
      <w:r w:rsidR="00D6628F">
        <w:t> </w:t>
      </w:r>
      <w:r w:rsidR="002929E3" w:rsidRPr="0006274D">
        <w:t>pojawienie się w pracy tego samego wieczoru. Sąd apelacyjny za</w:t>
      </w:r>
      <w:r w:rsidR="00D6628F">
        <w:t> </w:t>
      </w:r>
      <w:r w:rsidR="002929E3" w:rsidRPr="0006274D">
        <w:t>nieprzekonujące uznał zeznanie jedynego świadka, który potwierdził wersję wydarzeń skarżącego.</w:t>
      </w:r>
    </w:p>
    <w:p w14:paraId="7B7C031A" w14:textId="3EFC9D0D" w:rsidR="00125C51" w:rsidRPr="0006274D" w:rsidRDefault="00467673" w:rsidP="00E818EE">
      <w:pPr>
        <w:pStyle w:val="ECHRPara"/>
      </w:pPr>
      <w:r w:rsidRPr="0006274D">
        <w:lastRenderedPageBreak/>
        <w:t>40</w:t>
      </w:r>
      <w:r w:rsidR="002929E3" w:rsidRPr="0006274D">
        <w:t>.</w:t>
      </w:r>
      <w:r w:rsidR="00963B4D" w:rsidRPr="0006274D">
        <w:t xml:space="preserve"> </w:t>
      </w:r>
      <w:r w:rsidR="002929E3" w:rsidRPr="0006274D">
        <w:t>Sąd apelacyjny zauważył, że orzeczenie sądu pierwszej instancji nie</w:t>
      </w:r>
      <w:r w:rsidR="00702FA5">
        <w:t> </w:t>
      </w:r>
      <w:r w:rsidR="002929E3" w:rsidRPr="0006274D">
        <w:t>było obarczone żadnymi uchybieniami proceduralnymi wskazanymi przez obronę. Ustalenia faktyczne i prawne sądu okręgowego nie były oparte wyłącznie na zeznaniach oskarżonego, lecz na całym spójnym materiale dowodowym zgromadzonym w toku postępowania karnego. Skarżący aktywnie uczestniczył w postępowaniu, a jego obrońcy złożyli kilka wniosków związanych z przebiegiem procesu i gromadzeniem dowodów. Sąd okręgowy odniósł się do wszystkich wniosków i przedstawił pełne uzasadnienie swoich decyzji procesowych. Ponadto sędziowie, którzy rozpoznawali sprawę, nie wykazywali stronniczości, a postępowanie zostało przeprowadzone w taki sposób, aby zabezpieczyć interesy stron.</w:t>
      </w:r>
    </w:p>
    <w:p w14:paraId="5F8FE98A" w14:textId="3E4B959B" w:rsidR="00125C51" w:rsidRPr="0006274D" w:rsidRDefault="00467673" w:rsidP="00E818EE">
      <w:pPr>
        <w:pStyle w:val="ECHRPara"/>
      </w:pPr>
      <w:r w:rsidRPr="0006274D">
        <w:t>41</w:t>
      </w:r>
      <w:r w:rsidR="002929E3" w:rsidRPr="0006274D">
        <w:t>.</w:t>
      </w:r>
      <w:r w:rsidR="00963B4D" w:rsidRPr="0006274D">
        <w:t xml:space="preserve"> </w:t>
      </w:r>
      <w:r w:rsidR="002929E3" w:rsidRPr="0006274D">
        <w:t xml:space="preserve">Sąd apelacyjny wyłączył zeznania jednego świadka z materiału dowodowego </w:t>
      </w:r>
      <w:r w:rsidR="00E34C88" w:rsidRPr="0006274D">
        <w:t xml:space="preserve">z uwagi </w:t>
      </w:r>
      <w:r w:rsidR="002929E3" w:rsidRPr="0006274D">
        <w:t>na nieprzestrzeganie przepisów procesowych, ale nie uznał tych zeznań za decydujące z punktu widzenia wniosków natury faktycznej i</w:t>
      </w:r>
      <w:r w:rsidR="00963B4D" w:rsidRPr="0006274D">
        <w:t xml:space="preserve"> </w:t>
      </w:r>
      <w:r w:rsidR="002929E3" w:rsidRPr="0006274D">
        <w:t>prawnej w sprawie. Sąd orzekł, że chociaż sąd okręgowy wykazał opieszałość w wydaniu uzasadnienia wyroku, obrona mogła przedstawić dodatkowe uwagi w postępowaniu odwoławczym po uzyskaniu odpisu przedmiotowego wyroku z uzasadnieniem.</w:t>
      </w:r>
    </w:p>
    <w:p w14:paraId="2EFF3EF5" w14:textId="0A510FEA" w:rsidR="00125C51" w:rsidRPr="0006274D" w:rsidRDefault="00467673" w:rsidP="00E818EE">
      <w:pPr>
        <w:pStyle w:val="ECHRPara"/>
      </w:pPr>
      <w:r w:rsidRPr="0006274D">
        <w:t>42</w:t>
      </w:r>
      <w:r w:rsidR="002929E3" w:rsidRPr="0006274D">
        <w:t>.</w:t>
      </w:r>
      <w:r w:rsidR="00963B4D" w:rsidRPr="0006274D">
        <w:t xml:space="preserve"> </w:t>
      </w:r>
      <w:r w:rsidR="002929E3" w:rsidRPr="0006274D">
        <w:t xml:space="preserve">Skarżący wniósł skargę kasacyjną, powtarzając swoje </w:t>
      </w:r>
      <w:r w:rsidR="00E34C88" w:rsidRPr="0006274D">
        <w:t xml:space="preserve">zarzuty </w:t>
      </w:r>
      <w:r w:rsidR="002929E3" w:rsidRPr="0006274D">
        <w:t>przedstawione przed sądem apelacyjnym. W skardze kasacyjnej liczącej czterdzieści stron jego adwokat przedstawił siedemdziesiąt cztery zastrzeżenia dotyczące gromadzenia i interpretacji różnych dowodów, jak</w:t>
      </w:r>
      <w:r w:rsidR="00702FA5">
        <w:t> </w:t>
      </w:r>
      <w:r w:rsidR="002929E3" w:rsidRPr="0006274D">
        <w:t>również ustaleń faktycznych i prawnych poczynionych przez sądy niższej instancji. W pkt</w:t>
      </w:r>
      <w:r w:rsidR="00963B4D" w:rsidRPr="0006274D">
        <w:t xml:space="preserve"> </w:t>
      </w:r>
      <w:r w:rsidR="002929E3" w:rsidRPr="0006274D">
        <w:t xml:space="preserve">33 swoich uwag adwokat zakwestionował dopuszczalność </w:t>
      </w:r>
      <w:r w:rsidR="00D864A7" w:rsidRPr="0006274D">
        <w:t>protokołu</w:t>
      </w:r>
      <w:r w:rsidR="002929E3" w:rsidRPr="0006274D">
        <w:t xml:space="preserve"> odtworzenia przebiegu wydarzeń z dnia</w:t>
      </w:r>
      <w:r w:rsidR="00963B4D" w:rsidRPr="0006274D">
        <w:t xml:space="preserve"> </w:t>
      </w:r>
      <w:r w:rsidR="002929E3" w:rsidRPr="0006274D">
        <w:t>7</w:t>
      </w:r>
      <w:r w:rsidR="00702FA5">
        <w:t> </w:t>
      </w:r>
      <w:r w:rsidR="002929E3" w:rsidRPr="0006274D">
        <w:t>października</w:t>
      </w:r>
      <w:r w:rsidR="00963B4D" w:rsidRPr="0006274D">
        <w:t xml:space="preserve"> </w:t>
      </w:r>
      <w:r w:rsidR="002929E3" w:rsidRPr="0006274D">
        <w:t>1999</w:t>
      </w:r>
      <w:r w:rsidR="00963B4D" w:rsidRPr="0006274D">
        <w:t xml:space="preserve"> </w:t>
      </w:r>
      <w:r w:rsidR="002929E3" w:rsidRPr="0006274D">
        <w:t>r., podnosząc, że w tym dniu jego klientowi nie</w:t>
      </w:r>
      <w:r w:rsidR="00702FA5">
        <w:t> </w:t>
      </w:r>
      <w:r w:rsidR="002929E3" w:rsidRPr="0006274D">
        <w:t>pomagał wybrany przez niego adwokat. W owym czasie pomocy udzielał mu adwokat wyznaczony z</w:t>
      </w:r>
      <w:r w:rsidR="00D6628F">
        <w:t> </w:t>
      </w:r>
      <w:r w:rsidR="002929E3" w:rsidRPr="0006274D">
        <w:t>urzędu, który nie został powołany przez lokalną izbę adwokacką, zgodnie z obowiązującymi przepisami. Adwokat skarżącego dodał, że jego klient został bezsprzecznie pozbawiony dostępu do obrońcy w</w:t>
      </w:r>
      <w:r w:rsidR="00963B4D" w:rsidRPr="0006274D">
        <w:t xml:space="preserve"> </w:t>
      </w:r>
      <w:r w:rsidR="002929E3" w:rsidRPr="0006274D">
        <w:t>dniu</w:t>
      </w:r>
      <w:r w:rsidR="00963B4D" w:rsidRPr="0006274D">
        <w:t xml:space="preserve"> </w:t>
      </w:r>
      <w:r w:rsidR="002929E3" w:rsidRPr="0006274D">
        <w:t>4</w:t>
      </w:r>
      <w:r w:rsidR="00963B4D" w:rsidRPr="0006274D">
        <w:t xml:space="preserve"> </w:t>
      </w:r>
      <w:r w:rsidR="002929E3" w:rsidRPr="0006274D">
        <w:t>października</w:t>
      </w:r>
      <w:r w:rsidR="00963B4D" w:rsidRPr="0006274D">
        <w:t xml:space="preserve"> </w:t>
      </w:r>
      <w:r w:rsidR="002929E3" w:rsidRPr="0006274D">
        <w:t>1999</w:t>
      </w:r>
      <w:r w:rsidR="00963B4D" w:rsidRPr="0006274D">
        <w:t xml:space="preserve"> </w:t>
      </w:r>
      <w:r w:rsidR="002929E3" w:rsidRPr="0006274D">
        <w:t>r., kiedy został zatrzymany; uznał to</w:t>
      </w:r>
      <w:r w:rsidR="00702FA5">
        <w:t> </w:t>
      </w:r>
      <w:r w:rsidR="002929E3" w:rsidRPr="0006274D">
        <w:t>za naruszenie przepisów art.</w:t>
      </w:r>
      <w:r w:rsidR="00963B4D" w:rsidRPr="0006274D">
        <w:t xml:space="preserve"> </w:t>
      </w:r>
      <w:r w:rsidR="002929E3" w:rsidRPr="0006274D">
        <w:t>70 ust.</w:t>
      </w:r>
      <w:r w:rsidR="00963B4D" w:rsidRPr="0006274D">
        <w:t xml:space="preserve"> </w:t>
      </w:r>
      <w:r w:rsidR="002929E3" w:rsidRPr="0006274D">
        <w:t xml:space="preserve">4 ustawy o </w:t>
      </w:r>
      <w:r w:rsidR="00D903A7" w:rsidRPr="0006274D">
        <w:t xml:space="preserve">Ministerstwie Spraw Wewnętrznych </w:t>
      </w:r>
      <w:r w:rsidR="002929E3" w:rsidRPr="0006274D">
        <w:t>oraz konstytucji. Było to jedyne zdanie związane z</w:t>
      </w:r>
      <w:r w:rsidR="00702FA5">
        <w:t> </w:t>
      </w:r>
      <w:r w:rsidR="002929E3" w:rsidRPr="0006274D">
        <w:t>okolicznościami zatrzymania skarżącego w</w:t>
      </w:r>
      <w:r w:rsidR="00D6628F">
        <w:t> </w:t>
      </w:r>
      <w:r w:rsidR="002929E3" w:rsidRPr="0006274D">
        <w:t>policyjnej izbie zatrzymań.</w:t>
      </w:r>
    </w:p>
    <w:p w14:paraId="111EFF18" w14:textId="63287A5C" w:rsidR="00125C51" w:rsidRPr="0006274D" w:rsidRDefault="00467673" w:rsidP="00E818EE">
      <w:pPr>
        <w:pStyle w:val="ECHRPara"/>
      </w:pPr>
      <w:r w:rsidRPr="0006274D">
        <w:t>43</w:t>
      </w:r>
      <w:r w:rsidR="002929E3" w:rsidRPr="0006274D">
        <w:t>.</w:t>
      </w:r>
      <w:r w:rsidR="00963B4D" w:rsidRPr="0006274D">
        <w:t xml:space="preserve"> </w:t>
      </w:r>
      <w:r w:rsidR="002929E3" w:rsidRPr="0006274D">
        <w:t>Wyrokiem z dnia</w:t>
      </w:r>
      <w:r w:rsidR="00963B4D" w:rsidRPr="0006274D">
        <w:t xml:space="preserve"> </w:t>
      </w:r>
      <w:r w:rsidR="002929E3" w:rsidRPr="0006274D">
        <w:t>17</w:t>
      </w:r>
      <w:r w:rsidR="00963B4D" w:rsidRPr="0006274D">
        <w:t xml:space="preserve"> </w:t>
      </w:r>
      <w:r w:rsidR="002929E3" w:rsidRPr="0006274D">
        <w:t>grudnia</w:t>
      </w:r>
      <w:r w:rsidR="00963B4D" w:rsidRPr="0006274D">
        <w:t xml:space="preserve"> </w:t>
      </w:r>
      <w:r w:rsidR="002929E3" w:rsidRPr="0006274D">
        <w:t>2003</w:t>
      </w:r>
      <w:r w:rsidR="00963B4D" w:rsidRPr="0006274D">
        <w:t xml:space="preserve"> </w:t>
      </w:r>
      <w:r w:rsidR="002929E3" w:rsidRPr="0006274D">
        <w:t>r. Najwyższy Sąd Kasacyjny oddalił skargę kasacyjną skarżącego. Sąd ten orzekł, że żadna z</w:t>
      </w:r>
      <w:r w:rsidR="00D6628F">
        <w:t> </w:t>
      </w:r>
      <w:r w:rsidR="002929E3" w:rsidRPr="0006274D">
        <w:t>okoliczności wymienionych przez obronę nie wskazywała na stronniczość sędziów, którzy rozpatrywali sprawę karną. Skarżący miał możliwość skutecznej obrony podczas postępowania karnego: przedstawił dowody i</w:t>
      </w:r>
      <w:r w:rsidR="00D6628F">
        <w:t> </w:t>
      </w:r>
      <w:r w:rsidR="002929E3" w:rsidRPr="0006274D">
        <w:t>kwestionował dowody przeciwko niemu. Niektóre z jego wniosków o</w:t>
      </w:r>
      <w:r w:rsidR="00D6628F">
        <w:t> </w:t>
      </w:r>
      <w:r w:rsidR="00B1511B" w:rsidRPr="0006274D">
        <w:t>dopuszczenie</w:t>
      </w:r>
      <w:r w:rsidR="002929E3" w:rsidRPr="0006274D">
        <w:t xml:space="preserve"> dowodów zostały </w:t>
      </w:r>
      <w:r w:rsidR="00B1511B" w:rsidRPr="0006274D">
        <w:t xml:space="preserve">uwzględnione </w:t>
      </w:r>
      <w:r w:rsidR="002929E3" w:rsidRPr="0006274D">
        <w:t xml:space="preserve">przez sądy niższej instancji, a oddalenie innych wniosków o przeprowadzenie </w:t>
      </w:r>
      <w:r w:rsidR="00B1511B" w:rsidRPr="0006274D">
        <w:t xml:space="preserve">dowodów zawnioskowanych </w:t>
      </w:r>
      <w:r w:rsidR="002929E3" w:rsidRPr="0006274D">
        <w:t>przez obronę zostało należycie uzasadnione.</w:t>
      </w:r>
    </w:p>
    <w:p w14:paraId="6D2CF722" w14:textId="22EB01B3" w:rsidR="00125C51" w:rsidRPr="0006274D" w:rsidRDefault="00467673" w:rsidP="00E818EE">
      <w:pPr>
        <w:pStyle w:val="ECHRPara"/>
      </w:pPr>
      <w:r w:rsidRPr="0006274D">
        <w:lastRenderedPageBreak/>
        <w:t>44</w:t>
      </w:r>
      <w:r w:rsidR="002929E3" w:rsidRPr="0006274D">
        <w:t>.</w:t>
      </w:r>
      <w:r w:rsidR="00963B4D" w:rsidRPr="0006274D">
        <w:t xml:space="preserve"> </w:t>
      </w:r>
      <w:r w:rsidR="002929E3" w:rsidRPr="0006274D">
        <w:t>Ponadto, przychylając się do innych argumentów sądu apelacyjnego, Najwyższy Sąd Kasacyjny uznał, że fakty zostały prawidłowo ustalone, że</w:t>
      </w:r>
      <w:r w:rsidR="00D6628F">
        <w:t> </w:t>
      </w:r>
      <w:r w:rsidR="002929E3" w:rsidRPr="0006274D">
        <w:t xml:space="preserve">przepisy materialne i procesowe zostały odpowiednio zastosowane oraz że prawa oskarżonego </w:t>
      </w:r>
      <w:r w:rsidR="003C1F90" w:rsidRPr="0006274D">
        <w:t>były</w:t>
      </w:r>
      <w:r w:rsidR="002929E3" w:rsidRPr="0006274D">
        <w:t xml:space="preserve"> w pełni poszanowane.</w:t>
      </w:r>
    </w:p>
    <w:p w14:paraId="7111D520" w14:textId="1D28502E" w:rsidR="00125C51" w:rsidRPr="0006274D" w:rsidRDefault="00125C51" w:rsidP="00E818EE">
      <w:pPr>
        <w:pStyle w:val="ECHRHeading2"/>
      </w:pPr>
      <w:r w:rsidRPr="0006274D">
        <w:t>B.</w:t>
      </w:r>
      <w:r w:rsidR="00963B4D" w:rsidRPr="0006274D">
        <w:t xml:space="preserve"> </w:t>
      </w:r>
      <w:r w:rsidRPr="0006274D">
        <w:t xml:space="preserve">Warunki </w:t>
      </w:r>
      <w:r w:rsidR="006A7456" w:rsidRPr="0006274D">
        <w:t>pozbawienia wolności</w:t>
      </w:r>
      <w:r w:rsidRPr="0006274D">
        <w:t xml:space="preserve"> skarżącego</w:t>
      </w:r>
    </w:p>
    <w:p w14:paraId="542A1D8B" w14:textId="05073F55" w:rsidR="00125C51" w:rsidRPr="0006274D" w:rsidRDefault="00467673" w:rsidP="00E818EE">
      <w:pPr>
        <w:pStyle w:val="ECHRPara"/>
      </w:pPr>
      <w:r w:rsidRPr="0006274D">
        <w:t>45</w:t>
      </w:r>
      <w:r w:rsidR="00125C51" w:rsidRPr="0006274D">
        <w:t>.</w:t>
      </w:r>
      <w:r w:rsidR="00963B4D" w:rsidRPr="0006274D">
        <w:t xml:space="preserve"> </w:t>
      </w:r>
      <w:r w:rsidR="00125C51" w:rsidRPr="0006274D">
        <w:t>Skarżący przebywał w areszcie śledczym w Burgas od dnia</w:t>
      </w:r>
      <w:r w:rsidR="00963B4D" w:rsidRPr="0006274D">
        <w:t xml:space="preserve"> </w:t>
      </w:r>
      <w:r w:rsidR="00125C51" w:rsidRPr="0006274D">
        <w:t>5</w:t>
      </w:r>
      <w:r w:rsidR="00D6628F">
        <w:t> </w:t>
      </w:r>
      <w:r w:rsidR="00125C51" w:rsidRPr="0006274D">
        <w:t>października</w:t>
      </w:r>
      <w:r w:rsidR="00963B4D" w:rsidRPr="0006274D">
        <w:t xml:space="preserve"> </w:t>
      </w:r>
      <w:r w:rsidR="00125C51" w:rsidRPr="0006274D">
        <w:t>1999</w:t>
      </w:r>
      <w:r w:rsidR="00963B4D" w:rsidRPr="0006274D">
        <w:t xml:space="preserve"> </w:t>
      </w:r>
      <w:r w:rsidR="00125C51" w:rsidRPr="0006274D">
        <w:t>r. do dnia</w:t>
      </w:r>
      <w:r w:rsidR="00963B4D" w:rsidRPr="0006274D">
        <w:t xml:space="preserve"> </w:t>
      </w:r>
      <w:r w:rsidR="00125C51" w:rsidRPr="0006274D">
        <w:t>27</w:t>
      </w:r>
      <w:r w:rsidR="00963B4D" w:rsidRPr="0006274D">
        <w:t xml:space="preserve"> </w:t>
      </w:r>
      <w:r w:rsidR="00125C51" w:rsidRPr="0006274D">
        <w:t>stycznia</w:t>
      </w:r>
      <w:r w:rsidR="00963B4D" w:rsidRPr="0006274D">
        <w:t xml:space="preserve"> </w:t>
      </w:r>
      <w:r w:rsidR="00125C51" w:rsidRPr="0006274D">
        <w:t>2000</w:t>
      </w:r>
      <w:r w:rsidR="00963B4D" w:rsidRPr="0006274D">
        <w:t xml:space="preserve"> </w:t>
      </w:r>
      <w:r w:rsidR="00125C51" w:rsidRPr="0006274D">
        <w:t>r., a następnie od początku marca do dnia</w:t>
      </w:r>
      <w:r w:rsidR="00963B4D" w:rsidRPr="0006274D">
        <w:t xml:space="preserve"> </w:t>
      </w:r>
      <w:r w:rsidR="00125C51" w:rsidRPr="0006274D">
        <w:t>14</w:t>
      </w:r>
      <w:r w:rsidR="00963B4D" w:rsidRPr="0006274D">
        <w:t xml:space="preserve"> </w:t>
      </w:r>
      <w:r w:rsidR="00125C51" w:rsidRPr="0006274D">
        <w:t>kwietnia</w:t>
      </w:r>
      <w:r w:rsidR="00963B4D" w:rsidRPr="0006274D">
        <w:t xml:space="preserve"> </w:t>
      </w:r>
      <w:r w:rsidR="00125C51" w:rsidRPr="0006274D">
        <w:t>2000</w:t>
      </w:r>
      <w:r w:rsidR="00963B4D" w:rsidRPr="0006274D">
        <w:t xml:space="preserve"> </w:t>
      </w:r>
      <w:r w:rsidR="00125C51" w:rsidRPr="0006274D">
        <w:t>r. Skarżący był osadzony w</w:t>
      </w:r>
      <w:r w:rsidR="00963B4D" w:rsidRPr="0006274D">
        <w:t xml:space="preserve"> </w:t>
      </w:r>
      <w:r w:rsidR="00125C51" w:rsidRPr="0006274D">
        <w:t>zakładzie karnym w Burgas od dnia</w:t>
      </w:r>
      <w:r w:rsidR="00963B4D" w:rsidRPr="0006274D">
        <w:t xml:space="preserve"> </w:t>
      </w:r>
      <w:r w:rsidR="00125C51" w:rsidRPr="0006274D">
        <w:t>27</w:t>
      </w:r>
      <w:r w:rsidR="00963B4D" w:rsidRPr="0006274D">
        <w:t xml:space="preserve"> </w:t>
      </w:r>
      <w:r w:rsidR="00125C51" w:rsidRPr="0006274D">
        <w:t>stycznia</w:t>
      </w:r>
      <w:r w:rsidR="00963B4D" w:rsidRPr="0006274D">
        <w:t xml:space="preserve"> </w:t>
      </w:r>
      <w:r w:rsidR="00125C51" w:rsidRPr="0006274D">
        <w:t>2000</w:t>
      </w:r>
      <w:r w:rsidR="00963B4D" w:rsidRPr="0006274D">
        <w:t xml:space="preserve"> </w:t>
      </w:r>
      <w:r w:rsidR="00125C51" w:rsidRPr="0006274D">
        <w:t>r. do początku</w:t>
      </w:r>
      <w:r w:rsidR="00963B4D" w:rsidRPr="0006274D">
        <w:t xml:space="preserve"> </w:t>
      </w:r>
      <w:r w:rsidR="003C1F90" w:rsidRPr="0006274D">
        <w:t xml:space="preserve">marca </w:t>
      </w:r>
      <w:r w:rsidR="00125C51" w:rsidRPr="0006274D">
        <w:t>2000</w:t>
      </w:r>
      <w:r w:rsidR="00963B4D" w:rsidRPr="0006274D">
        <w:t xml:space="preserve"> </w:t>
      </w:r>
      <w:r w:rsidR="00125C51" w:rsidRPr="0006274D">
        <w:t>r., a</w:t>
      </w:r>
      <w:r w:rsidR="00D6628F">
        <w:t> </w:t>
      </w:r>
      <w:r w:rsidR="00125C51" w:rsidRPr="0006274D">
        <w:t>następnie od dnia</w:t>
      </w:r>
      <w:r w:rsidR="00963B4D" w:rsidRPr="0006274D">
        <w:t xml:space="preserve"> </w:t>
      </w:r>
      <w:r w:rsidR="00125C51" w:rsidRPr="0006274D">
        <w:t>14</w:t>
      </w:r>
      <w:r w:rsidR="00963B4D" w:rsidRPr="0006274D">
        <w:t xml:space="preserve"> </w:t>
      </w:r>
      <w:r w:rsidR="00125C51" w:rsidRPr="0006274D">
        <w:t>kwietnia</w:t>
      </w:r>
      <w:r w:rsidR="00963B4D" w:rsidRPr="0006274D">
        <w:t xml:space="preserve"> </w:t>
      </w:r>
      <w:r w:rsidR="00125C51" w:rsidRPr="0006274D">
        <w:t>2000</w:t>
      </w:r>
      <w:r w:rsidR="00963B4D" w:rsidRPr="0006274D">
        <w:t xml:space="preserve"> </w:t>
      </w:r>
      <w:r w:rsidR="00125C51" w:rsidRPr="0006274D">
        <w:t>r. do</w:t>
      </w:r>
      <w:r w:rsidR="00963B4D" w:rsidRPr="0006274D">
        <w:t xml:space="preserve"> </w:t>
      </w:r>
      <w:r w:rsidR="00125C51" w:rsidRPr="0006274D">
        <w:t>25</w:t>
      </w:r>
      <w:r w:rsidR="00963B4D" w:rsidRPr="0006274D">
        <w:t xml:space="preserve"> </w:t>
      </w:r>
      <w:r w:rsidR="00125C51" w:rsidRPr="0006274D">
        <w:t>lutego</w:t>
      </w:r>
      <w:r w:rsidR="00963B4D" w:rsidRPr="0006274D">
        <w:t xml:space="preserve"> </w:t>
      </w:r>
      <w:r w:rsidR="00125C51" w:rsidRPr="0006274D">
        <w:t>2004</w:t>
      </w:r>
      <w:r w:rsidR="00963B4D" w:rsidRPr="0006274D">
        <w:t xml:space="preserve"> </w:t>
      </w:r>
      <w:r w:rsidR="00125C51" w:rsidRPr="0006274D">
        <w:t>r. W tym ostatnim dniu został przeniesiony do zakładu karnego w Sofii, gdzie przebywa do dziś.</w:t>
      </w:r>
    </w:p>
    <w:p w14:paraId="6EBC2D24" w14:textId="2180DCCF" w:rsidR="00125C51" w:rsidRPr="0006274D" w:rsidRDefault="00125C51" w:rsidP="00E818EE">
      <w:pPr>
        <w:pStyle w:val="ECHRHeading3"/>
      </w:pPr>
      <w:r w:rsidRPr="0006274D">
        <w:t>1.</w:t>
      </w:r>
      <w:r w:rsidR="00963B4D" w:rsidRPr="0006274D">
        <w:t xml:space="preserve"> </w:t>
      </w:r>
      <w:r w:rsidRPr="0006274D">
        <w:t>Areszt śledczy w Burgas</w:t>
      </w:r>
    </w:p>
    <w:p w14:paraId="441CC181" w14:textId="090026A7" w:rsidR="00125C51" w:rsidRPr="0006274D" w:rsidRDefault="00467673" w:rsidP="00E818EE">
      <w:pPr>
        <w:pStyle w:val="ECHRPara"/>
      </w:pPr>
      <w:r w:rsidRPr="0006274D">
        <w:t>46</w:t>
      </w:r>
      <w:r w:rsidR="00125C51" w:rsidRPr="0006274D">
        <w:t>.</w:t>
      </w:r>
      <w:r w:rsidR="00963B4D" w:rsidRPr="0006274D">
        <w:t xml:space="preserve"> </w:t>
      </w:r>
      <w:r w:rsidR="00125C51" w:rsidRPr="0006274D">
        <w:t>Skarżący podniósł, że był przetrzymywany w celi bez okien, toalety czy bieżącej wody. Pomieszczenia były słabo wentylowane i oświetlone. Nie zezwolono mu na ćwiczenia na świeżym powietrzu. Dostęp do</w:t>
      </w:r>
      <w:r w:rsidR="00D6628F">
        <w:t> </w:t>
      </w:r>
      <w:r w:rsidR="00125C51" w:rsidRPr="0006274D">
        <w:t>urządzeń sanitarnych został ograniczony, a czas przeznaczony na mycie był niewystarczający. Skarżący podkreślił, że warunki sanitarne w areszcie śledczym były godne pożałowania. Następnie przeniesiono go do innej celi wraz z dwoma innymi osadzonymi. Trzech osadzonych musiało spać na</w:t>
      </w:r>
      <w:r w:rsidR="00D6628F">
        <w:t> </w:t>
      </w:r>
      <w:r w:rsidR="00125C51" w:rsidRPr="0006274D">
        <w:t>zmianę, ponieważ w celi znajdowała się tylko jedna ławka.</w:t>
      </w:r>
    </w:p>
    <w:p w14:paraId="1E383C6B" w14:textId="345347FB" w:rsidR="00125C51" w:rsidRPr="0006274D" w:rsidRDefault="00467673" w:rsidP="002327E7">
      <w:pPr>
        <w:pStyle w:val="ECHRPara"/>
      </w:pPr>
      <w:r w:rsidRPr="0006274D">
        <w:t>47</w:t>
      </w:r>
      <w:r w:rsidR="00125C51" w:rsidRPr="0006274D">
        <w:t>.</w:t>
      </w:r>
      <w:r w:rsidR="00963B4D" w:rsidRPr="0006274D">
        <w:t xml:space="preserve"> </w:t>
      </w:r>
      <w:r w:rsidR="00125C51" w:rsidRPr="0006274D">
        <w:t>Według przedłożonego przez Rząd raportu dyrektora generalnego zakładów karnych, w owym czasie jedynym meble</w:t>
      </w:r>
      <w:r w:rsidR="00EB5D35" w:rsidRPr="0006274D">
        <w:t>m</w:t>
      </w:r>
      <w:r w:rsidR="00125C51" w:rsidRPr="0006274D">
        <w:t xml:space="preserve"> w celach aresztu śledczego w Burgas była ławka. Cele nie miały okien, a jedyne światło dzienne przedostawało się przez otwory w metalowych płytach przymocowanych do drzwi. Przedmiotowy budynek posiadał tylko jedną wspólną łazienkę i nie posiadał żadnych udogodnień na wolnym powietrzu dla osadzonych. W raporcie wspomniano również, że w latach</w:t>
      </w:r>
      <w:r w:rsidR="00963B4D" w:rsidRPr="0006274D">
        <w:t xml:space="preserve"> </w:t>
      </w:r>
      <w:r w:rsidR="00125C51" w:rsidRPr="0006274D">
        <w:t xml:space="preserve">2002-2009 obiekt został całkowicie odnowiony i przebudowany w celu zapewnienia warunków osadzenia </w:t>
      </w:r>
      <w:r w:rsidR="00045E17" w:rsidRPr="0006274D">
        <w:t xml:space="preserve">nienaruszających </w:t>
      </w:r>
      <w:r w:rsidR="00125C51" w:rsidRPr="0006274D">
        <w:t>godności ludzkiej osadzonych.</w:t>
      </w:r>
    </w:p>
    <w:p w14:paraId="6E72A471" w14:textId="79FD25B2" w:rsidR="00125C51" w:rsidRPr="0006274D" w:rsidRDefault="00125C51" w:rsidP="00E818EE">
      <w:pPr>
        <w:pStyle w:val="ECHRHeading3"/>
      </w:pPr>
      <w:r w:rsidRPr="0006274D">
        <w:t>2.</w:t>
      </w:r>
      <w:r w:rsidR="00963B4D" w:rsidRPr="0006274D">
        <w:t xml:space="preserve"> </w:t>
      </w:r>
      <w:r w:rsidRPr="0006274D">
        <w:t>Zakład karny w Burgas</w:t>
      </w:r>
    </w:p>
    <w:p w14:paraId="3F1B7F82" w14:textId="4502366C" w:rsidR="00125C51" w:rsidRPr="0006274D" w:rsidRDefault="00467673" w:rsidP="00E818EE">
      <w:pPr>
        <w:pStyle w:val="ECHRPara"/>
      </w:pPr>
      <w:r w:rsidRPr="0006274D">
        <w:t>48</w:t>
      </w:r>
      <w:r w:rsidR="00125C51" w:rsidRPr="0006274D">
        <w:t>.</w:t>
      </w:r>
      <w:r w:rsidR="00963B4D" w:rsidRPr="0006274D">
        <w:t xml:space="preserve"> </w:t>
      </w:r>
      <w:r w:rsidR="00125C51" w:rsidRPr="0006274D">
        <w:t>Skarżący twierdził, że jego cela w zakładzie karnym w Burgas miała powierzchnię</w:t>
      </w:r>
      <w:r w:rsidR="00963B4D" w:rsidRPr="0006274D">
        <w:t xml:space="preserve"> </w:t>
      </w:r>
      <w:r w:rsidR="00125C51" w:rsidRPr="0006274D">
        <w:t>6</w:t>
      </w:r>
      <w:r w:rsidR="00963B4D" w:rsidRPr="0006274D">
        <w:t xml:space="preserve"> </w:t>
      </w:r>
      <w:r w:rsidR="00125C51" w:rsidRPr="0006274D">
        <w:t>m</w:t>
      </w:r>
      <w:r w:rsidR="00125C51" w:rsidRPr="0006274D">
        <w:rPr>
          <w:vertAlign w:val="superscript"/>
        </w:rPr>
        <w:t>2</w:t>
      </w:r>
      <w:r w:rsidR="00125C51" w:rsidRPr="0006274D">
        <w:t>. W celi znajdowało się łóżko i metalowa półka. Nie było tam ani bieżącej wody, ani toalety. Do załatwiania potrzeb fizjologicznych skarżący używał plastikowego wiadra. Podobnie jak wszyscy więźniowie był wypuszczany z celi na trzydzieści minut trzy razy dziennie, aby</w:t>
      </w:r>
      <w:r w:rsidR="00D6628F">
        <w:t> </w:t>
      </w:r>
      <w:r w:rsidR="00125C51" w:rsidRPr="0006274D">
        <w:t xml:space="preserve">opróżnić wiadro i napełnić butelkę z wodą. Na poparcie tych zarzutów skarżący przedłożył wyjaśnienia współoskarżonego A.S., osadzonego wraz ze skarżącym </w:t>
      </w:r>
      <w:r w:rsidR="003C1F90" w:rsidRPr="0006274D">
        <w:t>w</w:t>
      </w:r>
      <w:r w:rsidR="00125C51" w:rsidRPr="0006274D">
        <w:t xml:space="preserve"> tych samych warunkach w zakładzie karnym w Burgas. </w:t>
      </w:r>
      <w:r w:rsidR="00125C51" w:rsidRPr="0006274D">
        <w:lastRenderedPageBreak/>
        <w:t>Skarżący dodał, że został zmuszony do noszenia odzieży więziennej, mimo</w:t>
      </w:r>
      <w:r w:rsidR="00D6628F">
        <w:t> </w:t>
      </w:r>
      <w:r w:rsidR="00125C51" w:rsidRPr="0006274D">
        <w:t>że zgodnie z regulaminem zakładu karnego powinien był mieć prawo do noszenia własnych ubrań.</w:t>
      </w:r>
    </w:p>
    <w:p w14:paraId="1CF76CD4" w14:textId="370F8D49" w:rsidR="00125C51" w:rsidRPr="0006274D" w:rsidRDefault="00467673" w:rsidP="00E818EE">
      <w:pPr>
        <w:pStyle w:val="ECHRPara"/>
      </w:pPr>
      <w:r w:rsidRPr="0006274D">
        <w:t>49</w:t>
      </w:r>
      <w:r w:rsidR="00125C51" w:rsidRPr="0006274D">
        <w:t>.</w:t>
      </w:r>
      <w:r w:rsidR="00963B4D" w:rsidRPr="0006274D">
        <w:t xml:space="preserve"> </w:t>
      </w:r>
      <w:r w:rsidR="00125C51" w:rsidRPr="0006274D">
        <w:t xml:space="preserve">Skarżący wyjaśnił, że na początku </w:t>
      </w:r>
      <w:r w:rsidR="00045E17" w:rsidRPr="0006274D">
        <w:t>osadzenia</w:t>
      </w:r>
      <w:r w:rsidR="00125C51" w:rsidRPr="0006274D">
        <w:t xml:space="preserve"> w zakładzie karnym w</w:t>
      </w:r>
      <w:r w:rsidR="00D6628F">
        <w:t> </w:t>
      </w:r>
      <w:r w:rsidR="00125C51" w:rsidRPr="0006274D">
        <w:t>Burgas został pozbawiony możliwości ćwiczeń na świeżym powietrzu. Zgodnie z wyjaśnieniami</w:t>
      </w:r>
      <w:r w:rsidR="0032234A" w:rsidRPr="0006274D">
        <w:t xml:space="preserve"> </w:t>
      </w:r>
      <w:r w:rsidR="00125C51" w:rsidRPr="0006274D">
        <w:t>A.S. (zob.</w:t>
      </w:r>
      <w:r w:rsidR="00963B4D" w:rsidRPr="0006274D">
        <w:t xml:space="preserve"> </w:t>
      </w:r>
      <w:r w:rsidR="00125C51" w:rsidRPr="0006274D">
        <w:t>paragraf</w:t>
      </w:r>
      <w:r w:rsidR="00963B4D" w:rsidRPr="0006274D">
        <w:t xml:space="preserve"> </w:t>
      </w:r>
      <w:r w:rsidR="00125C51" w:rsidRPr="0006274D">
        <w:t>48 powyżej) więźniowie mieli prawo do jednej godziny ćwiczeń na świeżym powietrzu co drugi dzień. Skarżący nie brał udziału w żadnym zorganizowanym programie zajęciowym w zakładzie karnym w Burgas. Złożył kilka wniosków do</w:t>
      </w:r>
      <w:r w:rsidR="00D6628F">
        <w:t> </w:t>
      </w:r>
      <w:r w:rsidR="00125C51" w:rsidRPr="0006274D">
        <w:t>władz więziennych, aby umożliwiono mu udział w różnych szkoleniach zawodowych i programach zawodowych oraz złożył wniosek o</w:t>
      </w:r>
      <w:r w:rsidR="00D6628F">
        <w:t> </w:t>
      </w:r>
      <w:r w:rsidR="00125C51" w:rsidRPr="0006274D">
        <w:t>przeniesienie do zakładu karnego w Sofii, aby być bliżej rodziny, ale</w:t>
      </w:r>
      <w:r w:rsidR="00702FA5">
        <w:t> </w:t>
      </w:r>
      <w:r w:rsidR="00125C51" w:rsidRPr="0006274D">
        <w:t>nigdy nie podjęto żadnych działań w związku z jego wnioskami.</w:t>
      </w:r>
    </w:p>
    <w:p w14:paraId="5B16C93F" w14:textId="5E338C1F" w:rsidR="00125C51" w:rsidRPr="0006274D" w:rsidRDefault="00467673" w:rsidP="00E818EE">
      <w:pPr>
        <w:pStyle w:val="ECHRPara"/>
      </w:pPr>
      <w:r w:rsidRPr="0006274D">
        <w:t>50</w:t>
      </w:r>
      <w:r w:rsidR="00125C51" w:rsidRPr="0006274D">
        <w:t>.</w:t>
      </w:r>
      <w:r w:rsidR="00963B4D" w:rsidRPr="0006274D">
        <w:t xml:space="preserve"> </w:t>
      </w:r>
      <w:r w:rsidR="00125C51" w:rsidRPr="0006274D">
        <w:t>Zgodnie z raportem naczelnika zakładu karnego w Burgas</w:t>
      </w:r>
      <w:r w:rsidR="0032234A" w:rsidRPr="0006274D">
        <w:t>,</w:t>
      </w:r>
      <w:r w:rsidR="00125C51" w:rsidRPr="0006274D">
        <w:t xml:space="preserve"> przedstawion</w:t>
      </w:r>
      <w:r w:rsidR="0032234A" w:rsidRPr="0006274D">
        <w:t>ym</w:t>
      </w:r>
      <w:r w:rsidR="00125C51" w:rsidRPr="0006274D">
        <w:t xml:space="preserve"> przez Rząd, skarżący miał problemy z dostosowaniem się do regulaminu więziennego; w stosunku do strażników i władz więziennych był nieposłuszny i lekceważący. Skarżący korzystał jednak ze wszystkich praw przysługujących osobom pozbawionym wolności. Zapewniono mu</w:t>
      </w:r>
      <w:r w:rsidR="00D6628F">
        <w:t> </w:t>
      </w:r>
      <w:r w:rsidR="00125C51" w:rsidRPr="0006274D">
        <w:t>wyżywienie i zakwaterowanie zgodnie z normalnymi standardami dotyczącymi warunków osadzenia. Codziennie ćwiczył na świeżym powietrzu i miał swobodny dostęp do biblioteki więziennej. Kilkakrotnie konsultował się z psychologiem i odbył szereg spotkań z koordynatorem działalności zakładu karnego.</w:t>
      </w:r>
    </w:p>
    <w:p w14:paraId="143353A0" w14:textId="7DFDAAFB" w:rsidR="00125C51" w:rsidRPr="0006274D" w:rsidRDefault="00125C51" w:rsidP="00E818EE">
      <w:pPr>
        <w:pStyle w:val="ECHRHeading3"/>
      </w:pPr>
      <w:r w:rsidRPr="0006274D">
        <w:t>3.</w:t>
      </w:r>
      <w:r w:rsidR="00963B4D" w:rsidRPr="0006274D">
        <w:t xml:space="preserve"> </w:t>
      </w:r>
      <w:r w:rsidRPr="0006274D">
        <w:t>Zakład karny w Sofii</w:t>
      </w:r>
    </w:p>
    <w:p w14:paraId="101BDD85" w14:textId="067F417A" w:rsidR="00125C51" w:rsidRPr="0006274D" w:rsidRDefault="00467673" w:rsidP="002327E7">
      <w:pPr>
        <w:pStyle w:val="ECHRPara"/>
      </w:pPr>
      <w:r w:rsidRPr="0006274D">
        <w:t>51</w:t>
      </w:r>
      <w:r w:rsidR="00125C51" w:rsidRPr="0006274D">
        <w:t>.</w:t>
      </w:r>
      <w:r w:rsidR="00963B4D" w:rsidRPr="0006274D">
        <w:t xml:space="preserve"> </w:t>
      </w:r>
      <w:r w:rsidR="00125C51" w:rsidRPr="0006274D">
        <w:t>Po przeniesieniu do zakładu karnego w Sofii skarżący podlegał „specjalnemu” reżimowi więziennemu, obejmującemu praktycznie całkowitą izolację od reszty osadzonych.</w:t>
      </w:r>
    </w:p>
    <w:p w14:paraId="180DFA3B" w14:textId="5AC8FEE9" w:rsidR="00125C51" w:rsidRPr="0006274D" w:rsidRDefault="00467673" w:rsidP="002327E7">
      <w:pPr>
        <w:pStyle w:val="ECHRPara"/>
      </w:pPr>
      <w:r w:rsidRPr="0006274D">
        <w:t>52</w:t>
      </w:r>
      <w:r w:rsidR="00125C51" w:rsidRPr="0006274D">
        <w:t>.</w:t>
      </w:r>
      <w:r w:rsidR="00963B4D" w:rsidRPr="0006274D">
        <w:t xml:space="preserve"> </w:t>
      </w:r>
      <w:r w:rsidR="00125C51" w:rsidRPr="0006274D">
        <w:t>Skarżący twierdził, że w okresie od lutego</w:t>
      </w:r>
      <w:r w:rsidR="00963B4D" w:rsidRPr="0006274D">
        <w:t xml:space="preserve"> </w:t>
      </w:r>
      <w:r w:rsidR="00125C51" w:rsidRPr="0006274D">
        <w:t>2004</w:t>
      </w:r>
      <w:r w:rsidR="00963B4D" w:rsidRPr="0006274D">
        <w:t xml:space="preserve"> </w:t>
      </w:r>
      <w:r w:rsidR="00125C51" w:rsidRPr="0006274D">
        <w:t>r. do lata</w:t>
      </w:r>
      <w:r w:rsidR="00963B4D" w:rsidRPr="0006274D">
        <w:t xml:space="preserve"> </w:t>
      </w:r>
      <w:r w:rsidR="00125C51" w:rsidRPr="0006274D">
        <w:t>2006</w:t>
      </w:r>
      <w:r w:rsidR="00963B4D" w:rsidRPr="0006274D">
        <w:t xml:space="preserve"> </w:t>
      </w:r>
      <w:r w:rsidR="00125C51" w:rsidRPr="0006274D">
        <w:t>r. był przetrzymywany w celi o wymiarach</w:t>
      </w:r>
      <w:r w:rsidR="00963B4D" w:rsidRPr="0006274D">
        <w:t xml:space="preserve"> </w:t>
      </w:r>
      <w:r w:rsidR="00125C51" w:rsidRPr="0006274D">
        <w:t>4 m na</w:t>
      </w:r>
      <w:r w:rsidR="00963B4D" w:rsidRPr="0006274D">
        <w:t xml:space="preserve"> </w:t>
      </w:r>
      <w:r w:rsidR="00125C51" w:rsidRPr="0006274D">
        <w:t>2 m, którą dzielił z innym więźniem. Dwa łóżka zajmowały większość powierzchni podłogi, pozostawiając dwóm więźniom jedynie</w:t>
      </w:r>
      <w:r w:rsidR="00963B4D" w:rsidRPr="0006274D">
        <w:t xml:space="preserve"> </w:t>
      </w:r>
      <w:r w:rsidR="00125C51" w:rsidRPr="0006274D">
        <w:t>2 m</w:t>
      </w:r>
      <w:r w:rsidR="00125C51" w:rsidRPr="0006274D">
        <w:rPr>
          <w:vertAlign w:val="superscript"/>
        </w:rPr>
        <w:t>2</w:t>
      </w:r>
      <w:r w:rsidR="00125C51" w:rsidRPr="0006274D">
        <w:t xml:space="preserve"> wolnej powierzchni. W celi brak było dostępu do bieżącej wody, a więźniowie używali wiadra jako toalety.</w:t>
      </w:r>
    </w:p>
    <w:p w14:paraId="6B4564C6" w14:textId="58CCB880" w:rsidR="00125C51" w:rsidRPr="0006274D" w:rsidRDefault="00467673" w:rsidP="002327E7">
      <w:pPr>
        <w:pStyle w:val="ECHRPara"/>
      </w:pPr>
      <w:r w:rsidRPr="0006274D">
        <w:t>53</w:t>
      </w:r>
      <w:r w:rsidR="00125C51" w:rsidRPr="0006274D">
        <w:t>.</w:t>
      </w:r>
      <w:r w:rsidR="00963B4D" w:rsidRPr="0006274D">
        <w:t xml:space="preserve"> </w:t>
      </w:r>
      <w:r w:rsidR="00125C51" w:rsidRPr="0006274D">
        <w:t>Skarżący twierdził, że większość dnia spędzał siedząc na łóżku ze</w:t>
      </w:r>
      <w:r w:rsidR="00702FA5">
        <w:t> </w:t>
      </w:r>
      <w:r w:rsidR="00125C51" w:rsidRPr="0006274D">
        <w:t>względ</w:t>
      </w:r>
      <w:r w:rsidR="00702FA5">
        <w:t>u</w:t>
      </w:r>
      <w:r w:rsidR="00125C51" w:rsidRPr="0006274D">
        <w:t xml:space="preserve"> na brak wolnego miejsca w celi. Swoje posiłki jadł w celi i</w:t>
      </w:r>
      <w:r w:rsidR="00D6628F">
        <w:t> </w:t>
      </w:r>
      <w:r w:rsidR="00125C51" w:rsidRPr="0006274D">
        <w:t>pozwalano mu spacerować na dziedzińcu więziennym przez godzinę dziennie. Jego dostęp do biblioteki więziennej był ograniczony do kilku minut, które wystarczały na wybranie i wypożyczenie książki, po czym natychmiast odprowadzano go z powrotem do celi. Dwa razy w roku, w</w:t>
      </w:r>
      <w:r w:rsidR="00D6628F">
        <w:t> </w:t>
      </w:r>
      <w:r w:rsidR="00125C51" w:rsidRPr="0006274D">
        <w:t>Wielkanoc i Boże Narodzenie, mógł odwiedzać kaplicę więzienną, choć</w:t>
      </w:r>
      <w:r w:rsidR="00702FA5">
        <w:t> </w:t>
      </w:r>
      <w:r w:rsidR="00125C51" w:rsidRPr="0006274D">
        <w:t>nie podczas nabożeństw, aby nie spotykać innych osadzonych.</w:t>
      </w:r>
    </w:p>
    <w:p w14:paraId="6037FABC" w14:textId="4B5BC411" w:rsidR="00125C51" w:rsidRPr="0006274D" w:rsidRDefault="00467673" w:rsidP="002327E7">
      <w:pPr>
        <w:pStyle w:val="ECHRPara"/>
      </w:pPr>
      <w:r w:rsidRPr="0006274D">
        <w:t>54</w:t>
      </w:r>
      <w:r w:rsidR="00125C51" w:rsidRPr="0006274D">
        <w:t>.</w:t>
      </w:r>
      <w:r w:rsidR="00963B4D" w:rsidRPr="0006274D">
        <w:t xml:space="preserve"> </w:t>
      </w:r>
      <w:r w:rsidR="00125C51" w:rsidRPr="0006274D">
        <w:t>Do</w:t>
      </w:r>
      <w:r w:rsidR="00963B4D" w:rsidRPr="0006274D">
        <w:t xml:space="preserve"> </w:t>
      </w:r>
      <w:r w:rsidR="00125C51" w:rsidRPr="0006274D">
        <w:t>2005</w:t>
      </w:r>
      <w:r w:rsidR="00963B4D" w:rsidRPr="0006274D">
        <w:t xml:space="preserve"> </w:t>
      </w:r>
      <w:r w:rsidR="00125C51" w:rsidRPr="0006274D">
        <w:t xml:space="preserve">r. skrzydło zakładu karnego o podwyższonym rygorze bezpieczeństwa było przeludnione, a chorych osadzonych </w:t>
      </w:r>
      <w:r w:rsidR="00125C51" w:rsidRPr="0006274D">
        <w:lastRenderedPageBreak/>
        <w:t>nie</w:t>
      </w:r>
      <w:r w:rsidR="00D6628F">
        <w:t> </w:t>
      </w:r>
      <w:r w:rsidR="00125C51" w:rsidRPr="0006274D">
        <w:t>przetrzymywano oddzielnie od innych osadzonych, co sprzyjało przenoszeniu chorób zakaźnych. Warunki fizyczne uległy pewnej poprawie w następstwie prac renowacyjnych w skrzydle o podwyższonym rygorze bezpieczeństwa w latach</w:t>
      </w:r>
      <w:r w:rsidR="00963B4D" w:rsidRPr="0006274D">
        <w:t xml:space="preserve"> </w:t>
      </w:r>
      <w:r w:rsidR="00125C51" w:rsidRPr="0006274D">
        <w:t>2005 i</w:t>
      </w:r>
      <w:r w:rsidR="00963B4D" w:rsidRPr="0006274D">
        <w:t xml:space="preserve"> </w:t>
      </w:r>
      <w:r w:rsidR="00125C51" w:rsidRPr="0006274D">
        <w:t>2006. W grudniu</w:t>
      </w:r>
      <w:r w:rsidR="00963B4D" w:rsidRPr="0006274D">
        <w:t xml:space="preserve"> </w:t>
      </w:r>
      <w:r w:rsidR="00125C51" w:rsidRPr="0006274D">
        <w:t>2008</w:t>
      </w:r>
      <w:r w:rsidR="00963B4D" w:rsidRPr="0006274D">
        <w:t xml:space="preserve"> </w:t>
      </w:r>
      <w:r w:rsidR="00125C51" w:rsidRPr="0006274D">
        <w:t xml:space="preserve">r. nastąpiło złagodzenie reżimu więziennego, któremu poddany był skarżący. Podobnie jednak jak wszyscy więźniowie w swojej kategorii, skarżący nadal był oddzielony od reszty </w:t>
      </w:r>
      <w:r w:rsidR="008720CD" w:rsidRPr="0006274D">
        <w:t>więźniów</w:t>
      </w:r>
      <w:r w:rsidR="00125C51" w:rsidRPr="0006274D">
        <w:t>, a jego cela była zamykana w</w:t>
      </w:r>
      <w:r w:rsidR="00963B4D" w:rsidRPr="0006274D">
        <w:t xml:space="preserve"> </w:t>
      </w:r>
      <w:r w:rsidR="00125C51" w:rsidRPr="0006274D">
        <w:t>ciągu dnia. W</w:t>
      </w:r>
      <w:r w:rsidR="00D6628F">
        <w:t> </w:t>
      </w:r>
      <w:r w:rsidR="00125C51" w:rsidRPr="0006274D">
        <w:t>latach</w:t>
      </w:r>
      <w:r w:rsidR="00963B4D" w:rsidRPr="0006274D">
        <w:t xml:space="preserve"> </w:t>
      </w:r>
      <w:r w:rsidR="00125C51" w:rsidRPr="0006274D">
        <w:t>2004 i</w:t>
      </w:r>
      <w:r w:rsidR="00963B4D" w:rsidRPr="0006274D">
        <w:t xml:space="preserve"> </w:t>
      </w:r>
      <w:r w:rsidR="00125C51" w:rsidRPr="0006274D">
        <w:t>2005 od czasu do czasu pracował w swojej celi składając koperty. Od</w:t>
      </w:r>
      <w:r w:rsidR="00963B4D" w:rsidRPr="0006274D">
        <w:t xml:space="preserve"> </w:t>
      </w:r>
      <w:r w:rsidR="00125C51" w:rsidRPr="0006274D">
        <w:t xml:space="preserve">2010 r. umożliwiono mu dostęp do sali zajęć rekreacyjnych, gdzie mógł rozmawiać z innymi więźniami </w:t>
      </w:r>
      <w:r w:rsidR="0032234A" w:rsidRPr="0006274D">
        <w:t xml:space="preserve">skazanymi </w:t>
      </w:r>
      <w:r w:rsidR="008720CD" w:rsidRPr="0006274D">
        <w:t xml:space="preserve">na karę dożywotniego </w:t>
      </w:r>
      <w:r w:rsidR="0032234A" w:rsidRPr="0006274D">
        <w:t xml:space="preserve">pozbawienia wolności </w:t>
      </w:r>
      <w:r w:rsidR="00125C51" w:rsidRPr="0006274D">
        <w:t>i czytać książki.</w:t>
      </w:r>
    </w:p>
    <w:p w14:paraId="5E9AF369" w14:textId="4663D6BC" w:rsidR="00125C51" w:rsidRPr="0006274D" w:rsidRDefault="00467673" w:rsidP="002327E7">
      <w:pPr>
        <w:pStyle w:val="ECHRPara"/>
      </w:pPr>
      <w:r w:rsidRPr="0006274D">
        <w:t>55</w:t>
      </w:r>
      <w:r w:rsidR="00125C51" w:rsidRPr="0006274D">
        <w:t>.</w:t>
      </w:r>
      <w:r w:rsidR="00963B4D" w:rsidRPr="0006274D">
        <w:t xml:space="preserve"> </w:t>
      </w:r>
      <w:r w:rsidR="00125C51" w:rsidRPr="0006274D">
        <w:t>Zgodnie z raportem naczelnika zakładu karnego w Sofii z</w:t>
      </w:r>
      <w:r w:rsidR="00963B4D" w:rsidRPr="0006274D">
        <w:t xml:space="preserve"> </w:t>
      </w:r>
      <w:r w:rsidR="00125C51" w:rsidRPr="0006274D">
        <w:t>dnia</w:t>
      </w:r>
      <w:r w:rsidR="00963B4D" w:rsidRPr="0006274D">
        <w:t xml:space="preserve"> </w:t>
      </w:r>
      <w:r w:rsidR="00125C51" w:rsidRPr="0006274D">
        <w:t>11</w:t>
      </w:r>
      <w:r w:rsidR="00D6628F">
        <w:t> </w:t>
      </w:r>
      <w:r w:rsidR="00125C51" w:rsidRPr="0006274D">
        <w:t>października</w:t>
      </w:r>
      <w:r w:rsidR="00963B4D" w:rsidRPr="0006274D">
        <w:t xml:space="preserve"> </w:t>
      </w:r>
      <w:r w:rsidR="00125C51" w:rsidRPr="0006274D">
        <w:t>2011</w:t>
      </w:r>
      <w:r w:rsidR="00963B4D" w:rsidRPr="0006274D">
        <w:t xml:space="preserve"> </w:t>
      </w:r>
      <w:r w:rsidR="00125C51" w:rsidRPr="0006274D">
        <w:t>r. skrzydło o podwyższonym rygorze bezpieczeństwa w zakładzie karnym w Sofii poddano gruntownemu remontowi w</w:t>
      </w:r>
      <w:r w:rsidR="00963B4D" w:rsidRPr="0006274D">
        <w:t xml:space="preserve"> </w:t>
      </w:r>
      <w:r w:rsidR="00125C51" w:rsidRPr="0006274D">
        <w:t>2005 i</w:t>
      </w:r>
      <w:r w:rsidR="00D6628F">
        <w:t> </w:t>
      </w:r>
      <w:r w:rsidR="00125C51" w:rsidRPr="0006274D">
        <w:t>2006</w:t>
      </w:r>
      <w:r w:rsidR="00963B4D" w:rsidRPr="0006274D">
        <w:t xml:space="preserve"> </w:t>
      </w:r>
      <w:r w:rsidR="00125C51" w:rsidRPr="0006274D">
        <w:t>r. W dniu sporządzenia przedmiotowego raportu skarżący był osadzony w jednoosobowej celi o powierzchni 7,7 m</w:t>
      </w:r>
      <w:r w:rsidR="00125C51" w:rsidRPr="0006274D">
        <w:rPr>
          <w:vertAlign w:val="superscript"/>
        </w:rPr>
        <w:t>2</w:t>
      </w:r>
      <w:r w:rsidR="00125C51" w:rsidRPr="0006274D">
        <w:t>, wyposażonej w</w:t>
      </w:r>
      <w:r w:rsidR="00D6628F">
        <w:t> </w:t>
      </w:r>
      <w:r w:rsidR="00125C51" w:rsidRPr="0006274D">
        <w:t>łóżko, stół, półkę, prysznic i prywatną toaletę. Jego cela była ogrzewana, miała dostęp do bieżącej wody i odpowiednie oświetlenie.</w:t>
      </w:r>
    </w:p>
    <w:p w14:paraId="7978D94F" w14:textId="332FE509" w:rsidR="00125C51" w:rsidRPr="0006274D" w:rsidRDefault="00467673" w:rsidP="002327E7">
      <w:pPr>
        <w:pStyle w:val="ECHRPara"/>
      </w:pPr>
      <w:r w:rsidRPr="0006274D">
        <w:t>56</w:t>
      </w:r>
      <w:r w:rsidR="00125C51" w:rsidRPr="0006274D">
        <w:t>.</w:t>
      </w:r>
      <w:r w:rsidR="00963B4D" w:rsidRPr="0006274D">
        <w:t xml:space="preserve"> </w:t>
      </w:r>
      <w:r w:rsidR="00125C51" w:rsidRPr="0006274D">
        <w:t>Poza ograniczeniami narzuconymi przez reżim więzienny, skarżący miał dostęp do wszystkich zajęć zapewnianych innym więźniom: mógł pracować, odwiedzać bibliotekę i kaplicę więzienną, przyjmować wizyty krewnych oraz pisać i odbierać listy. Kwalifikował się on także do</w:t>
      </w:r>
      <w:r w:rsidR="00D6628F">
        <w:t> </w:t>
      </w:r>
      <w:r w:rsidR="00125C51" w:rsidRPr="0006274D">
        <w:t>złagodzenia reżimu więziennego na mocy art.</w:t>
      </w:r>
      <w:r w:rsidR="00963B4D" w:rsidRPr="0006274D">
        <w:t xml:space="preserve"> </w:t>
      </w:r>
      <w:r w:rsidR="00125C51" w:rsidRPr="0006274D">
        <w:t>198 ustawy o</w:t>
      </w:r>
      <w:r w:rsidR="00D6628F">
        <w:t> </w:t>
      </w:r>
      <w:r w:rsidR="00125C51" w:rsidRPr="0006274D">
        <w:t>więziennictwie, po uzyskaniu pozytywnej opinii odpowiedniego specjalnego zespołu, a</w:t>
      </w:r>
      <w:r w:rsidR="00963B4D" w:rsidRPr="0006274D">
        <w:t xml:space="preserve"> </w:t>
      </w:r>
      <w:r w:rsidR="00125C51" w:rsidRPr="0006274D">
        <w:t xml:space="preserve">ostatecznie mógł być zakwaterowany wraz z resztą </w:t>
      </w:r>
      <w:r w:rsidR="0032234A" w:rsidRPr="0006274D">
        <w:t>osadzonych</w:t>
      </w:r>
      <w:r w:rsidR="00125C51" w:rsidRPr="0006274D">
        <w:t>.</w:t>
      </w:r>
    </w:p>
    <w:p w14:paraId="2C35A78F" w14:textId="6FBFB723" w:rsidR="00125C51" w:rsidRPr="0006274D" w:rsidRDefault="00467673" w:rsidP="002327E7">
      <w:pPr>
        <w:pStyle w:val="ECHRPara"/>
      </w:pPr>
      <w:r w:rsidRPr="0006274D">
        <w:t>57</w:t>
      </w:r>
      <w:r w:rsidR="00125C51" w:rsidRPr="0006274D">
        <w:t>.</w:t>
      </w:r>
      <w:r w:rsidR="00963B4D" w:rsidRPr="0006274D">
        <w:t xml:space="preserve"> </w:t>
      </w:r>
      <w:r w:rsidR="00125C51" w:rsidRPr="0006274D">
        <w:t>Ponadto w</w:t>
      </w:r>
      <w:r w:rsidR="00963B4D" w:rsidRPr="0006274D">
        <w:t xml:space="preserve"> </w:t>
      </w:r>
      <w:r w:rsidR="00125C51" w:rsidRPr="0006274D">
        <w:t>2010</w:t>
      </w:r>
      <w:r w:rsidR="00963B4D" w:rsidRPr="0006274D">
        <w:t xml:space="preserve"> </w:t>
      </w:r>
      <w:r w:rsidR="00125C51" w:rsidRPr="0006274D">
        <w:t>r. skarżący złożył wniosek o stwierdzenie nieważności szeregu rozporządzeń wykonawczych do ustawy o</w:t>
      </w:r>
      <w:r w:rsidR="00D6628F">
        <w:t> </w:t>
      </w:r>
      <w:r w:rsidR="00125C51" w:rsidRPr="0006274D">
        <w:t>więziennictwie w odniesieniu do warunków wykonania jego kary dożywotniego pozbawienia wolności. Jego wniosek został prawomocnie oddalony wyrokiem Naczelnego Sądu Administracyjnego z</w:t>
      </w:r>
      <w:r w:rsidR="00963B4D" w:rsidRPr="0006274D">
        <w:t xml:space="preserve"> </w:t>
      </w:r>
      <w:r w:rsidR="00125C51" w:rsidRPr="0006274D">
        <w:t>dnia</w:t>
      </w:r>
      <w:r w:rsidR="00963B4D" w:rsidRPr="0006274D">
        <w:t xml:space="preserve"> </w:t>
      </w:r>
      <w:r w:rsidR="00125C51" w:rsidRPr="0006274D">
        <w:t>14</w:t>
      </w:r>
      <w:r w:rsidR="00D6628F">
        <w:t> </w:t>
      </w:r>
      <w:r w:rsidR="00125C51" w:rsidRPr="0006274D">
        <w:t>września</w:t>
      </w:r>
      <w:r w:rsidR="00963B4D" w:rsidRPr="0006274D">
        <w:t xml:space="preserve"> </w:t>
      </w:r>
      <w:r w:rsidR="00125C51" w:rsidRPr="0006274D">
        <w:t>2011</w:t>
      </w:r>
      <w:r w:rsidR="00963B4D" w:rsidRPr="0006274D">
        <w:t xml:space="preserve"> </w:t>
      </w:r>
      <w:r w:rsidR="00125C51" w:rsidRPr="0006274D">
        <w:t>r., w którym sąd stwierdził, że zaskarżone przepisy rozporządzeń wykonawczych nie są sprzeczne z ustawą o więziennictwie oraz że przyjęcie przepisów nie wiązało się z żadnymi nieprawidłowościami uzasadniającymi stwierdzenie ich nieważności.</w:t>
      </w:r>
    </w:p>
    <w:p w14:paraId="2169D62B" w14:textId="502622A0" w:rsidR="00125C51" w:rsidRPr="0006274D" w:rsidRDefault="00125C51" w:rsidP="00E818EE">
      <w:pPr>
        <w:pStyle w:val="ECHRHeading1"/>
      </w:pPr>
      <w:r w:rsidRPr="0006274D">
        <w:t>II.</w:t>
      </w:r>
      <w:r w:rsidR="00963B4D" w:rsidRPr="0006274D">
        <w:t xml:space="preserve"> </w:t>
      </w:r>
      <w:r w:rsidRPr="0006274D">
        <w:t>WŁAŚCIWE PRAWO KRAJOWE I PRAKTYKA</w:t>
      </w:r>
    </w:p>
    <w:p w14:paraId="7449F274" w14:textId="768F3F26" w:rsidR="00F32BAC" w:rsidRPr="0006274D" w:rsidRDefault="00125C51" w:rsidP="00E818EE">
      <w:pPr>
        <w:pStyle w:val="ECHRHeading2"/>
      </w:pPr>
      <w:r w:rsidRPr="0006274D">
        <w:t>A.</w:t>
      </w:r>
      <w:r w:rsidR="00963B4D" w:rsidRPr="0006274D">
        <w:t xml:space="preserve"> </w:t>
      </w:r>
      <w:r w:rsidRPr="0006274D">
        <w:t>Warunki wykonywania kar dożywotniego pozbawienia wolności i</w:t>
      </w:r>
      <w:r w:rsidR="00D6628F">
        <w:t> </w:t>
      </w:r>
      <w:r w:rsidRPr="0006274D">
        <w:t xml:space="preserve">środków </w:t>
      </w:r>
      <w:r w:rsidR="002F2154" w:rsidRPr="0006274D">
        <w:t>odszkodowawczych</w:t>
      </w:r>
      <w:r w:rsidRPr="0006274D">
        <w:t xml:space="preserve"> na mocy ustawy z</w:t>
      </w:r>
      <w:r w:rsidR="00963B4D" w:rsidRPr="0006274D">
        <w:t xml:space="preserve"> </w:t>
      </w:r>
      <w:r w:rsidRPr="0006274D">
        <w:t>1988</w:t>
      </w:r>
      <w:r w:rsidR="00963B4D" w:rsidRPr="0006274D">
        <w:t xml:space="preserve"> </w:t>
      </w:r>
      <w:r w:rsidRPr="0006274D">
        <w:t>r</w:t>
      </w:r>
      <w:r w:rsidR="001D5BBF" w:rsidRPr="0006274D">
        <w:t>.</w:t>
      </w:r>
      <w:r w:rsidRPr="0006274D">
        <w:t xml:space="preserve"> o</w:t>
      </w:r>
      <w:r w:rsidR="00D6628F">
        <w:t> </w:t>
      </w:r>
      <w:r w:rsidRPr="0006274D">
        <w:t>odpowiedzialności odszkodowawczej państwa i gmin.</w:t>
      </w:r>
    </w:p>
    <w:p w14:paraId="53E74D3E" w14:textId="106A5D76" w:rsidR="00125C51" w:rsidRPr="0006274D" w:rsidRDefault="00467673" w:rsidP="00E818EE">
      <w:pPr>
        <w:pStyle w:val="ECHRPara"/>
      </w:pPr>
      <w:r w:rsidRPr="0006274D">
        <w:t>58</w:t>
      </w:r>
      <w:r w:rsidR="00125C51" w:rsidRPr="0006274D">
        <w:t>.</w:t>
      </w:r>
      <w:r w:rsidR="00963B4D" w:rsidRPr="0006274D">
        <w:t xml:space="preserve"> </w:t>
      </w:r>
      <w:r w:rsidR="00125C51" w:rsidRPr="0006274D">
        <w:t xml:space="preserve">Właściwe prawo krajowe i orzecznictwo krajowe dotyczące przepisów o wykonywaniu kar dożywotniego pozbawienia wolności </w:t>
      </w:r>
      <w:r w:rsidR="00125C51" w:rsidRPr="0006274D">
        <w:lastRenderedPageBreak/>
        <w:t>i</w:t>
      </w:r>
      <w:r w:rsidR="00D6628F">
        <w:t> </w:t>
      </w:r>
      <w:r w:rsidR="00125C51" w:rsidRPr="0006274D">
        <w:t xml:space="preserve">powództw o odszkodowanie w związku ze złymi warunkami przetrzymywania osadzonych podsumowano w wyroku w sprawie </w:t>
      </w:r>
      <w:r w:rsidR="00125C51" w:rsidRPr="0006274D">
        <w:rPr>
          <w:i/>
        </w:rPr>
        <w:t>Harakchiev i Tolumov przeciwko Bułgarii</w:t>
      </w:r>
      <w:r w:rsidR="00125C51" w:rsidRPr="0006274D">
        <w:t xml:space="preserve"> (nr 15018/11 i</w:t>
      </w:r>
      <w:r w:rsidR="00963B4D" w:rsidRPr="0006274D">
        <w:t xml:space="preserve"> </w:t>
      </w:r>
      <w:r w:rsidR="00125C51" w:rsidRPr="0006274D">
        <w:t>61199/12, odpowiednio</w:t>
      </w:r>
      <w:r w:rsidR="00963B4D" w:rsidRPr="0006274D">
        <w:t xml:space="preserve"> </w:t>
      </w:r>
      <w:r w:rsidR="00125C51" w:rsidRPr="0006274D">
        <w:t xml:space="preserve">§§ 108-135 i §§ 136-146, </w:t>
      </w:r>
      <w:r w:rsidR="001C1A53" w:rsidRPr="001C1A53">
        <w:t>ETPC</w:t>
      </w:r>
      <w:r w:rsidR="00963B4D" w:rsidRPr="0006274D">
        <w:t xml:space="preserve"> </w:t>
      </w:r>
      <w:r w:rsidR="00125C51" w:rsidRPr="0006274D">
        <w:t>2014 [fragmenty]).</w:t>
      </w:r>
    </w:p>
    <w:p w14:paraId="6B8B1C29" w14:textId="5B9039E1" w:rsidR="00125C51" w:rsidRPr="0006274D" w:rsidRDefault="00125C51" w:rsidP="00E818EE">
      <w:pPr>
        <w:pStyle w:val="ECHRHeading2"/>
      </w:pPr>
      <w:r w:rsidRPr="0006274D">
        <w:t>B.</w:t>
      </w:r>
      <w:r w:rsidR="00963B4D" w:rsidRPr="0006274D">
        <w:t xml:space="preserve"> </w:t>
      </w:r>
      <w:r w:rsidRPr="0006274D">
        <w:t>Prawo do pomocy adwokata w postępowaniu karnym i</w:t>
      </w:r>
      <w:r w:rsidR="00D6628F">
        <w:t> </w:t>
      </w:r>
      <w:r w:rsidRPr="0006274D">
        <w:t>informacje, których należy udzielić zatrzymanym, dotyczące przysługujących im praw</w:t>
      </w:r>
    </w:p>
    <w:p w14:paraId="52C44C87" w14:textId="3C3C5F41" w:rsidR="00125C51" w:rsidRPr="0006274D" w:rsidRDefault="00125C51" w:rsidP="00E818EE">
      <w:pPr>
        <w:pStyle w:val="ECHRHeading3"/>
      </w:pPr>
      <w:r w:rsidRPr="0006274D">
        <w:t>1.</w:t>
      </w:r>
      <w:r w:rsidR="00963B4D" w:rsidRPr="0006274D">
        <w:t xml:space="preserve"> </w:t>
      </w:r>
      <w:r w:rsidRPr="0006274D">
        <w:t>Ustawa o Ministerstwie Spraw Wewnętrznych i rozporządzenia wykonawcze do niej</w:t>
      </w:r>
    </w:p>
    <w:p w14:paraId="4FB8A5CB" w14:textId="4709478D" w:rsidR="00125C51" w:rsidRPr="0006274D" w:rsidRDefault="00467673" w:rsidP="00E818EE">
      <w:pPr>
        <w:pStyle w:val="ECHRPara"/>
      </w:pPr>
      <w:r w:rsidRPr="0006274D">
        <w:t>59</w:t>
      </w:r>
      <w:r w:rsidR="00125C51" w:rsidRPr="0006274D">
        <w:t>.</w:t>
      </w:r>
      <w:r w:rsidR="00963B4D" w:rsidRPr="0006274D">
        <w:t xml:space="preserve"> </w:t>
      </w:r>
      <w:r w:rsidR="00125C51" w:rsidRPr="0006274D">
        <w:t>Ustawa o Ministerstwie Spraw Wewnętrznych z</w:t>
      </w:r>
      <w:r w:rsidR="00963B4D" w:rsidRPr="0006274D">
        <w:t xml:space="preserve"> </w:t>
      </w:r>
      <w:r w:rsidR="00125C51" w:rsidRPr="0006274D">
        <w:t>1997</w:t>
      </w:r>
      <w:r w:rsidR="00963B4D" w:rsidRPr="0006274D">
        <w:t xml:space="preserve"> </w:t>
      </w:r>
      <w:r w:rsidR="00125C51" w:rsidRPr="0006274D">
        <w:t>r. i</w:t>
      </w:r>
      <w:r w:rsidR="00D6628F">
        <w:t> </w:t>
      </w:r>
      <w:r w:rsidR="00125C51" w:rsidRPr="0006274D">
        <w:t>rozporządzenia wykonawcze do niej z</w:t>
      </w:r>
      <w:r w:rsidR="00963B4D" w:rsidRPr="0006274D">
        <w:t xml:space="preserve"> </w:t>
      </w:r>
      <w:r w:rsidR="00125C51" w:rsidRPr="0006274D">
        <w:t>1998</w:t>
      </w:r>
      <w:r w:rsidR="00963B4D" w:rsidRPr="0006274D">
        <w:t xml:space="preserve"> </w:t>
      </w:r>
      <w:r w:rsidR="00125C51" w:rsidRPr="0006274D">
        <w:t>r. przewidywały możliwość zatrzymywania przez policję osób podejrzanych o popełnienie przestępstwa i umieszczanie ich w izbie zatrzymań na dwadzieścia cztery godziny. Zatrzymani mieli prawo do pomocy prawnej od momentu zatrzymania. Odpowiednie przepisy ustawy i rozporządze</w:t>
      </w:r>
      <w:r w:rsidR="0029301F" w:rsidRPr="0006274D">
        <w:t>nia wykonawczego</w:t>
      </w:r>
      <w:r w:rsidR="00125C51" w:rsidRPr="0006274D">
        <w:t xml:space="preserve">, w wersji obowiązującej w momencie </w:t>
      </w:r>
      <w:r w:rsidR="00D903A7" w:rsidRPr="0006274D">
        <w:t>zatrzymania skarżącego, stanowi</w:t>
      </w:r>
      <w:r w:rsidR="008B5E84" w:rsidRPr="0006274D">
        <w:t>ły</w:t>
      </w:r>
      <w:r w:rsidR="00125C51" w:rsidRPr="0006274D">
        <w:t>:</w:t>
      </w:r>
    </w:p>
    <w:p w14:paraId="79BD32E9" w14:textId="001D220A" w:rsidR="00125C51" w:rsidRPr="0006274D" w:rsidRDefault="0007185C" w:rsidP="002327E7">
      <w:pPr>
        <w:pStyle w:val="ECHRTitleCentre3"/>
      </w:pPr>
      <w:r w:rsidRPr="0006274D">
        <w:t xml:space="preserve">Art. </w:t>
      </w:r>
      <w:r w:rsidR="00125C51" w:rsidRPr="0006274D">
        <w:t>70 ustawy z</w:t>
      </w:r>
      <w:r w:rsidR="00963B4D" w:rsidRPr="0006274D">
        <w:t xml:space="preserve"> </w:t>
      </w:r>
      <w:r w:rsidR="00125C51" w:rsidRPr="0006274D">
        <w:t>1997</w:t>
      </w:r>
      <w:r w:rsidR="00963B4D" w:rsidRPr="0006274D">
        <w:t xml:space="preserve"> </w:t>
      </w:r>
      <w:r w:rsidR="00125C51" w:rsidRPr="0006274D">
        <w:t>r.</w:t>
      </w:r>
    </w:p>
    <w:p w14:paraId="6A571080" w14:textId="78AF76DA" w:rsidR="00125C51" w:rsidRPr="0006274D" w:rsidRDefault="00125C51" w:rsidP="002327E7">
      <w:pPr>
        <w:pStyle w:val="ECHRParaQuote"/>
      </w:pPr>
      <w:r w:rsidRPr="0006274D">
        <w:t>„1.</w:t>
      </w:r>
      <w:r w:rsidR="00963B4D" w:rsidRPr="0006274D">
        <w:t xml:space="preserve"> </w:t>
      </w:r>
      <w:r w:rsidRPr="0006274D">
        <w:t>Policja może zatrzymać osoby:</w:t>
      </w:r>
    </w:p>
    <w:p w14:paraId="2920E215" w14:textId="7E6F8340" w:rsidR="00125C51" w:rsidRPr="0006274D" w:rsidRDefault="00125C51" w:rsidP="002327E7">
      <w:pPr>
        <w:pStyle w:val="ECHRParaQuote"/>
      </w:pPr>
      <w:r w:rsidRPr="0006274D">
        <w:t>1)</w:t>
      </w:r>
      <w:r w:rsidR="00963B4D" w:rsidRPr="0006274D">
        <w:t xml:space="preserve"> </w:t>
      </w:r>
      <w:r w:rsidRPr="0006274D">
        <w:t>które popełniły przestępstwa [...]</w:t>
      </w:r>
    </w:p>
    <w:p w14:paraId="6D8E0276" w14:textId="170B38CC" w:rsidR="00125C51" w:rsidRPr="0006274D" w:rsidRDefault="00125C51" w:rsidP="002327E7">
      <w:pPr>
        <w:pStyle w:val="ECHRParaQuote"/>
      </w:pPr>
      <w:r w:rsidRPr="0006274D">
        <w:t>4.</w:t>
      </w:r>
      <w:r w:rsidR="00963B4D" w:rsidRPr="0006274D">
        <w:t xml:space="preserve"> </w:t>
      </w:r>
      <w:r w:rsidRPr="0006274D">
        <w:t>Osoby zatrzymane są uprawnione do uzyskania pomocy prawnej z chwilą zatrzymania”.</w:t>
      </w:r>
    </w:p>
    <w:p w14:paraId="7C0169F7" w14:textId="0D6B9EBD" w:rsidR="00125C51" w:rsidRPr="0006274D" w:rsidRDefault="0029301F" w:rsidP="002327E7">
      <w:pPr>
        <w:pStyle w:val="ECHRTitleCentre3"/>
      </w:pPr>
      <w:r w:rsidRPr="0006274D">
        <w:t>Art.</w:t>
      </w:r>
      <w:r w:rsidR="00963B4D" w:rsidRPr="0006274D">
        <w:t xml:space="preserve"> </w:t>
      </w:r>
      <w:r w:rsidR="00125C51" w:rsidRPr="0006274D">
        <w:t xml:space="preserve">54 </w:t>
      </w:r>
      <w:r w:rsidRPr="0006274D">
        <w:t>rozporządzenia wykonawczego</w:t>
      </w:r>
      <w:r w:rsidR="00125C51" w:rsidRPr="0006274D">
        <w:t xml:space="preserve"> do ustawy</w:t>
      </w:r>
    </w:p>
    <w:p w14:paraId="5D4B27BC" w14:textId="7D6C0F00" w:rsidR="00125C51" w:rsidRPr="0006274D" w:rsidRDefault="00125C51" w:rsidP="002327E7">
      <w:pPr>
        <w:pStyle w:val="ECHRParaQuote"/>
      </w:pPr>
      <w:r w:rsidRPr="0006274D">
        <w:t>„1.</w:t>
      </w:r>
      <w:r w:rsidR="00963B4D" w:rsidRPr="0006274D">
        <w:t xml:space="preserve"> </w:t>
      </w:r>
      <w:r w:rsidRPr="0006274D">
        <w:t>Nakaz zatrzymania wydaje się w odniesieniu do osób wymienionych w art.</w:t>
      </w:r>
      <w:r w:rsidR="00963B4D" w:rsidRPr="0006274D">
        <w:t xml:space="preserve"> </w:t>
      </w:r>
      <w:r w:rsidRPr="0006274D">
        <w:t>53 ust.</w:t>
      </w:r>
      <w:r w:rsidR="00963B4D" w:rsidRPr="0006274D">
        <w:t xml:space="preserve"> </w:t>
      </w:r>
      <w:r w:rsidRPr="0006274D">
        <w:t>1.</w:t>
      </w:r>
    </w:p>
    <w:p w14:paraId="27402CA4" w14:textId="4D487431" w:rsidR="00125C51" w:rsidRPr="0006274D" w:rsidRDefault="008917EA" w:rsidP="002327E7">
      <w:pPr>
        <w:pStyle w:val="ECHRParaQuote"/>
      </w:pPr>
      <w:r w:rsidRPr="0006274D">
        <w:t>2.</w:t>
      </w:r>
      <w:r w:rsidR="00963B4D" w:rsidRPr="0006274D">
        <w:t xml:space="preserve"> </w:t>
      </w:r>
      <w:r w:rsidRPr="0006274D">
        <w:t>W nakazach wydawanych na mocy ust.</w:t>
      </w:r>
      <w:r w:rsidR="00963B4D" w:rsidRPr="0006274D">
        <w:t xml:space="preserve"> </w:t>
      </w:r>
      <w:r w:rsidRPr="0006274D">
        <w:t>1 powyżej należy wymienić:</w:t>
      </w:r>
    </w:p>
    <w:p w14:paraId="63FD6525" w14:textId="77777777" w:rsidR="00125C51" w:rsidRPr="0006274D" w:rsidRDefault="00125C51" w:rsidP="002327E7">
      <w:pPr>
        <w:pStyle w:val="ECHRParaQuote"/>
      </w:pPr>
      <w:r w:rsidRPr="0006274D">
        <w:t>[...]</w:t>
      </w:r>
    </w:p>
    <w:p w14:paraId="0B1E26EB" w14:textId="4A0ACBC2" w:rsidR="00125C51" w:rsidRPr="0006274D" w:rsidRDefault="00125C51" w:rsidP="002327E7">
      <w:pPr>
        <w:pStyle w:val="ECHRParaQuote"/>
      </w:pPr>
      <w:r w:rsidRPr="0006274D">
        <w:t>5</w:t>
      </w:r>
      <w:r w:rsidR="00D903A7" w:rsidRPr="0006274D">
        <w:t>)</w:t>
      </w:r>
      <w:r w:rsidR="00963B4D" w:rsidRPr="0006274D">
        <w:t xml:space="preserve"> </w:t>
      </w:r>
      <w:r w:rsidRPr="0006274D">
        <w:t>prawa zagwarantowane danej osobie na mocy art.</w:t>
      </w:r>
      <w:r w:rsidR="00963B4D" w:rsidRPr="0006274D">
        <w:t xml:space="preserve"> </w:t>
      </w:r>
      <w:r w:rsidRPr="0006274D">
        <w:t>70 ust.</w:t>
      </w:r>
      <w:r w:rsidR="00963B4D" w:rsidRPr="0006274D">
        <w:t xml:space="preserve"> </w:t>
      </w:r>
      <w:r w:rsidRPr="0006274D">
        <w:t>3 i</w:t>
      </w:r>
      <w:r w:rsidR="00963B4D" w:rsidRPr="0006274D">
        <w:t xml:space="preserve"> </w:t>
      </w:r>
      <w:r w:rsidRPr="0006274D">
        <w:t>4 ustawy o</w:t>
      </w:r>
      <w:r w:rsidR="00D6628F">
        <w:t> </w:t>
      </w:r>
      <w:r w:rsidRPr="0006274D">
        <w:t>Ministerstwie Spraw Wewnętrznych.</w:t>
      </w:r>
    </w:p>
    <w:p w14:paraId="1EC7BD1F" w14:textId="3E3946F2" w:rsidR="00125C51" w:rsidRPr="0006274D" w:rsidRDefault="00125C51" w:rsidP="002327E7">
      <w:pPr>
        <w:pStyle w:val="ECHRParaQuote"/>
      </w:pPr>
      <w:r w:rsidRPr="0006274D">
        <w:t>3.</w:t>
      </w:r>
      <w:r w:rsidR="00963B4D" w:rsidRPr="0006274D">
        <w:t xml:space="preserve"> </w:t>
      </w:r>
      <w:r w:rsidRPr="0006274D">
        <w:t>Nakaz musi być podpisany przez policję i zatrzymanego.</w:t>
      </w:r>
    </w:p>
    <w:p w14:paraId="6FAF0721" w14:textId="77777777" w:rsidR="00125C51" w:rsidRPr="0006274D" w:rsidRDefault="00125C51" w:rsidP="002327E7">
      <w:pPr>
        <w:pStyle w:val="ECHRParaQuote"/>
      </w:pPr>
      <w:r w:rsidRPr="0006274D">
        <w:t>[...]</w:t>
      </w:r>
    </w:p>
    <w:p w14:paraId="28B17806" w14:textId="3663962B" w:rsidR="00125C51" w:rsidRPr="0006274D" w:rsidRDefault="00125C51" w:rsidP="002327E7">
      <w:pPr>
        <w:pStyle w:val="ECHRParaQuote"/>
      </w:pPr>
      <w:r w:rsidRPr="0006274D">
        <w:t>6.</w:t>
      </w:r>
      <w:r w:rsidR="00963B4D" w:rsidRPr="0006274D">
        <w:t xml:space="preserve"> </w:t>
      </w:r>
      <w:r w:rsidRPr="0006274D">
        <w:t>Kopię nakazu przedstawia się zatrzymanemu”.</w:t>
      </w:r>
    </w:p>
    <w:p w14:paraId="3B563B8C" w14:textId="1B379BA8" w:rsidR="00125C51" w:rsidRPr="0006274D" w:rsidRDefault="00467673" w:rsidP="002327E7">
      <w:pPr>
        <w:pStyle w:val="ECHRPara"/>
      </w:pPr>
      <w:r w:rsidRPr="0006274D">
        <w:t>60</w:t>
      </w:r>
      <w:r w:rsidR="00125C51" w:rsidRPr="0006274D">
        <w:t>.</w:t>
      </w:r>
      <w:r w:rsidR="00963B4D" w:rsidRPr="0006274D">
        <w:t xml:space="preserve"> </w:t>
      </w:r>
      <w:r w:rsidR="00125C51" w:rsidRPr="0006274D">
        <w:t>W chwili zatrzymania skarżącego przepisy krajowe nie</w:t>
      </w:r>
      <w:r w:rsidR="00D6628F">
        <w:t> </w:t>
      </w:r>
      <w:r w:rsidR="00125C51" w:rsidRPr="0006274D">
        <w:t>przewidywały przedstawienia zatrzymanym osobnego dokumentu określającego ich prawa, w tym praw</w:t>
      </w:r>
      <w:r w:rsidR="007B49A2" w:rsidRPr="0006274D">
        <w:t>a</w:t>
      </w:r>
      <w:r w:rsidR="00125C51" w:rsidRPr="0006274D">
        <w:t xml:space="preserve"> do pomocy prawnej.</w:t>
      </w:r>
    </w:p>
    <w:p w14:paraId="76373AA1" w14:textId="5010DD45" w:rsidR="00125C51" w:rsidRPr="0006274D" w:rsidRDefault="00467673" w:rsidP="002327E7">
      <w:pPr>
        <w:pStyle w:val="ECHRPara"/>
      </w:pPr>
      <w:r w:rsidRPr="0006274D">
        <w:t>61</w:t>
      </w:r>
      <w:r w:rsidR="00125C51" w:rsidRPr="0006274D">
        <w:t>.</w:t>
      </w:r>
      <w:r w:rsidR="00963B4D" w:rsidRPr="0006274D">
        <w:t xml:space="preserve"> </w:t>
      </w:r>
      <w:r w:rsidR="00125C51" w:rsidRPr="0006274D">
        <w:t>W dniu</w:t>
      </w:r>
      <w:r w:rsidR="00963B4D" w:rsidRPr="0006274D">
        <w:t xml:space="preserve"> </w:t>
      </w:r>
      <w:r w:rsidR="00125C51" w:rsidRPr="0006274D">
        <w:t>6</w:t>
      </w:r>
      <w:r w:rsidR="00963B4D" w:rsidRPr="0006274D">
        <w:t xml:space="preserve"> </w:t>
      </w:r>
      <w:r w:rsidR="00125C51" w:rsidRPr="0006274D">
        <w:t>marca</w:t>
      </w:r>
      <w:r w:rsidR="00963B4D" w:rsidRPr="0006274D">
        <w:t xml:space="preserve"> </w:t>
      </w:r>
      <w:r w:rsidR="00125C51" w:rsidRPr="0006274D">
        <w:t>2002</w:t>
      </w:r>
      <w:r w:rsidR="00963B4D" w:rsidRPr="0006274D">
        <w:t xml:space="preserve"> </w:t>
      </w:r>
      <w:r w:rsidR="00125C51" w:rsidRPr="0006274D">
        <w:t>r. Minister Spraw Wewnętrznych wydał</w:t>
      </w:r>
      <w:r w:rsidR="0029301F" w:rsidRPr="0006274D">
        <w:t xml:space="preserve"> wewnętrzną instrukcję, w której</w:t>
      </w:r>
      <w:r w:rsidR="00125C51" w:rsidRPr="0006274D">
        <w:t xml:space="preserve"> stwierdził, że niezwłocznie po zatrzymaniu </w:t>
      </w:r>
      <w:r w:rsidR="00125C51" w:rsidRPr="0006274D">
        <w:lastRenderedPageBreak/>
        <w:t>zatrzymani musieli podpisać dwa egzemplarze oświadczenia określającego ich prawa, w tym prawo do pomocy prawnej.</w:t>
      </w:r>
    </w:p>
    <w:p w14:paraId="3FD12B59" w14:textId="2A9061CE" w:rsidR="00125C51" w:rsidRPr="0006274D" w:rsidRDefault="00467673" w:rsidP="002327E7">
      <w:pPr>
        <w:pStyle w:val="ECHRPara"/>
      </w:pPr>
      <w:r w:rsidRPr="0006274D">
        <w:t>62</w:t>
      </w:r>
      <w:r w:rsidR="00125C51" w:rsidRPr="0006274D">
        <w:t>.</w:t>
      </w:r>
      <w:r w:rsidR="00963B4D" w:rsidRPr="0006274D">
        <w:t xml:space="preserve"> </w:t>
      </w:r>
      <w:r w:rsidR="00125C51" w:rsidRPr="0006274D">
        <w:t>W</w:t>
      </w:r>
      <w:r w:rsidR="00963B4D" w:rsidRPr="0006274D">
        <w:t xml:space="preserve"> </w:t>
      </w:r>
      <w:r w:rsidR="00125C51" w:rsidRPr="0006274D">
        <w:t>2003</w:t>
      </w:r>
      <w:r w:rsidR="00963B4D" w:rsidRPr="0006274D">
        <w:t xml:space="preserve"> </w:t>
      </w:r>
      <w:r w:rsidR="00125C51" w:rsidRPr="0006274D">
        <w:t>r. znowelizowano</w:t>
      </w:r>
      <w:r w:rsidR="0029301F" w:rsidRPr="0006274D">
        <w:t xml:space="preserve"> art. </w:t>
      </w:r>
      <w:r w:rsidR="00125C51" w:rsidRPr="0006274D">
        <w:t>54</w:t>
      </w:r>
      <w:r w:rsidR="0029301F" w:rsidRPr="0006274D">
        <w:t xml:space="preserve"> ust. </w:t>
      </w:r>
      <w:r w:rsidR="00125C51" w:rsidRPr="0006274D">
        <w:t xml:space="preserve">3 </w:t>
      </w:r>
      <w:r w:rsidR="0029301F" w:rsidRPr="0006274D">
        <w:t xml:space="preserve">rozporządzenia wykonawczego </w:t>
      </w:r>
      <w:r w:rsidR="00125C51" w:rsidRPr="0006274D">
        <w:t>do ustawy o Ministerstwie Spraw Wewnętrznych (zob.</w:t>
      </w:r>
      <w:r w:rsidR="00D6628F">
        <w:t> </w:t>
      </w:r>
      <w:r w:rsidR="00125C51" w:rsidRPr="0006274D">
        <w:t>paragraf</w:t>
      </w:r>
      <w:r w:rsidR="00963B4D" w:rsidRPr="0006274D">
        <w:t xml:space="preserve"> </w:t>
      </w:r>
      <w:r w:rsidR="00125C51" w:rsidRPr="0006274D">
        <w:t>59). Zmienion</w:t>
      </w:r>
      <w:r w:rsidR="0029301F" w:rsidRPr="0006274D">
        <w:t xml:space="preserve">y </w:t>
      </w:r>
      <w:r w:rsidR="00AC609B" w:rsidRPr="0006274D">
        <w:t>przepis</w:t>
      </w:r>
      <w:r w:rsidR="00125C51" w:rsidRPr="0006274D">
        <w:t xml:space="preserve"> </w:t>
      </w:r>
      <w:r w:rsidR="0029301F" w:rsidRPr="0006274D">
        <w:t>przewidywał</w:t>
      </w:r>
      <w:r w:rsidR="00125C51" w:rsidRPr="0006274D">
        <w:t xml:space="preserve"> przedstawienie zatrzymanym „deklaracji praw”, którą musieli podpisać, stwierdzając w</w:t>
      </w:r>
      <w:r w:rsidR="00D6628F">
        <w:t> </w:t>
      </w:r>
      <w:r w:rsidR="00125C51" w:rsidRPr="0006274D">
        <w:t>szczególności zamiar skorzystania z pomocy prawnej lub zrzeczenia się prawa do pomocy prawnej. Nowe brzmienie ustępu było następujące:</w:t>
      </w:r>
    </w:p>
    <w:p w14:paraId="5678CEB8" w14:textId="58466B8C" w:rsidR="00125C51" w:rsidRPr="0006274D" w:rsidRDefault="00125C51" w:rsidP="002327E7">
      <w:pPr>
        <w:pStyle w:val="ECHRParaQuote"/>
      </w:pPr>
      <w:r w:rsidRPr="0006274D">
        <w:t>„3.</w:t>
      </w:r>
      <w:r w:rsidR="00963B4D" w:rsidRPr="0006274D">
        <w:t xml:space="preserve"> </w:t>
      </w:r>
      <w:r w:rsidRPr="0006274D">
        <w:t>Zatrzymany wypełnia deklarację</w:t>
      </w:r>
      <w:r w:rsidR="00AC609B" w:rsidRPr="0006274D">
        <w:t>,</w:t>
      </w:r>
      <w:r w:rsidRPr="0006274D">
        <w:t xml:space="preserve"> wskazując, że został poinformowany o</w:t>
      </w:r>
      <w:r w:rsidR="00963B4D" w:rsidRPr="0006274D">
        <w:t xml:space="preserve"> </w:t>
      </w:r>
      <w:r w:rsidRPr="0006274D">
        <w:t>swoich prawach</w:t>
      </w:r>
      <w:r w:rsidR="00D903A7" w:rsidRPr="0006274D">
        <w:t>,</w:t>
      </w:r>
      <w:r w:rsidRPr="0006274D">
        <w:t xml:space="preserve"> </w:t>
      </w:r>
      <w:r w:rsidR="00AC609B" w:rsidRPr="0006274D">
        <w:t>oraz składając oświadczenie,</w:t>
      </w:r>
      <w:r w:rsidRPr="0006274D">
        <w:t xml:space="preserve"> czy zamierza skorzystać ze swoich praw na</w:t>
      </w:r>
      <w:r w:rsidR="00D6628F">
        <w:t> </w:t>
      </w:r>
      <w:r w:rsidRPr="0006274D">
        <w:t>mocy ust.</w:t>
      </w:r>
      <w:r w:rsidR="00963B4D" w:rsidRPr="0006274D">
        <w:t xml:space="preserve"> </w:t>
      </w:r>
      <w:r w:rsidRPr="0006274D">
        <w:t>2 pkt</w:t>
      </w:r>
      <w:r w:rsidR="00963B4D" w:rsidRPr="0006274D">
        <w:t xml:space="preserve"> </w:t>
      </w:r>
      <w:r w:rsidRPr="0006274D">
        <w:t>5 lit.</w:t>
      </w:r>
      <w:r w:rsidR="00963B4D" w:rsidRPr="0006274D">
        <w:t xml:space="preserve"> </w:t>
      </w:r>
      <w:r w:rsidRPr="0006274D">
        <w:t>b</w:t>
      </w:r>
      <w:r w:rsidR="0007185C" w:rsidRPr="0006274D">
        <w:t xml:space="preserve"> </w:t>
      </w:r>
      <w:r w:rsidRPr="0006274D">
        <w:t>-</w:t>
      </w:r>
      <w:r w:rsidR="0007185C" w:rsidRPr="0006274D">
        <w:t xml:space="preserve"> </w:t>
      </w:r>
      <w:r w:rsidRPr="0006274D">
        <w:t>e.</w:t>
      </w:r>
    </w:p>
    <w:p w14:paraId="739F5D6E" w14:textId="5FF00379" w:rsidR="00125C51" w:rsidRPr="0006274D" w:rsidRDefault="00467673" w:rsidP="002327E7">
      <w:pPr>
        <w:pStyle w:val="ECHRPara"/>
      </w:pPr>
      <w:r w:rsidRPr="0006274D">
        <w:t>63</w:t>
      </w:r>
      <w:r w:rsidR="00125C51" w:rsidRPr="0006274D">
        <w:t>.</w:t>
      </w:r>
      <w:r w:rsidR="00963B4D" w:rsidRPr="0006274D">
        <w:t xml:space="preserve"> </w:t>
      </w:r>
      <w:r w:rsidR="00125C51" w:rsidRPr="0006274D">
        <w:t>Krajowe przepisy ustawowe i wykonawcze wprowadzone w tej dziedzinie od tego czasu zawierają odniesienie do „deklaracji praw”, którą więźniowie muszą podpisać po zatrzymaniu.</w:t>
      </w:r>
    </w:p>
    <w:p w14:paraId="43D03714" w14:textId="15C22169" w:rsidR="00125C51" w:rsidRPr="0006274D" w:rsidRDefault="00125C51" w:rsidP="005C5B0D">
      <w:pPr>
        <w:pStyle w:val="ECHRHeading3"/>
      </w:pPr>
      <w:r w:rsidRPr="0006274D">
        <w:t>2.</w:t>
      </w:r>
      <w:r w:rsidR="00963B4D" w:rsidRPr="0006274D">
        <w:t xml:space="preserve"> </w:t>
      </w:r>
      <w:r w:rsidRPr="0006274D">
        <w:t>Kodeks postępowania karnego</w:t>
      </w:r>
    </w:p>
    <w:p w14:paraId="25DDC652" w14:textId="2098B2E1" w:rsidR="00125C51" w:rsidRPr="0006274D" w:rsidRDefault="00467673" w:rsidP="002327E7">
      <w:pPr>
        <w:pStyle w:val="ECHRPara"/>
      </w:pPr>
      <w:r w:rsidRPr="0006274D">
        <w:t>64</w:t>
      </w:r>
      <w:r w:rsidR="00125C51" w:rsidRPr="0006274D">
        <w:t>.</w:t>
      </w:r>
      <w:r w:rsidR="00963B4D" w:rsidRPr="0006274D">
        <w:t xml:space="preserve"> </w:t>
      </w:r>
      <w:r w:rsidR="00125C51" w:rsidRPr="0006274D">
        <w:t>W czasie trwania spornego postępowania Kodeks postępowania karnego z</w:t>
      </w:r>
      <w:r w:rsidR="00963B4D" w:rsidRPr="0006274D">
        <w:t xml:space="preserve"> </w:t>
      </w:r>
      <w:r w:rsidR="00125C51" w:rsidRPr="0006274D">
        <w:t>1974</w:t>
      </w:r>
      <w:r w:rsidR="00963B4D" w:rsidRPr="0006274D">
        <w:t xml:space="preserve"> </w:t>
      </w:r>
      <w:r w:rsidR="00125C51" w:rsidRPr="0006274D">
        <w:t>r. zezwalał śledczym odpowiedzialnym za sprawy karne na</w:t>
      </w:r>
      <w:r w:rsidR="00D6628F">
        <w:t> </w:t>
      </w:r>
      <w:r w:rsidR="00125C51" w:rsidRPr="0006274D">
        <w:t>wydanie nakazu zatrzymania podejrzanego na</w:t>
      </w:r>
      <w:r w:rsidR="00963B4D" w:rsidRPr="0006274D">
        <w:t xml:space="preserve"> </w:t>
      </w:r>
      <w:r w:rsidR="00125C51" w:rsidRPr="0006274D">
        <w:t>24 godziny. Okres zatrzymania mógł być przedłużony przez prokuratora do maksymalnie trzech dni. Przepisy prawne dotyczące takiego zatrzymania oraz prawa przyznane podejrzan</w:t>
      </w:r>
      <w:r w:rsidR="00264A03" w:rsidRPr="0006274D">
        <w:t>emu podczas zatrzymania stanowiły</w:t>
      </w:r>
      <w:r w:rsidR="00125C51" w:rsidRPr="0006274D">
        <w:t>:</w:t>
      </w:r>
    </w:p>
    <w:p w14:paraId="480DF947" w14:textId="222637EE" w:rsidR="00125C51" w:rsidRPr="0006274D" w:rsidRDefault="0007185C" w:rsidP="002327E7">
      <w:pPr>
        <w:pStyle w:val="ECHRTitleCentre3"/>
      </w:pPr>
      <w:r w:rsidRPr="0006274D">
        <w:t xml:space="preserve">Art. </w:t>
      </w:r>
      <w:r w:rsidR="00125C51" w:rsidRPr="0006274D">
        <w:t>202</w:t>
      </w:r>
    </w:p>
    <w:p w14:paraId="5B20E931" w14:textId="00FF06B3" w:rsidR="00125C51" w:rsidRPr="0006274D" w:rsidRDefault="00125C51" w:rsidP="002327E7">
      <w:pPr>
        <w:pStyle w:val="ECHRParaQuote"/>
      </w:pPr>
      <w:r w:rsidRPr="0006274D">
        <w:t>„§</w:t>
      </w:r>
      <w:r w:rsidR="00963B4D" w:rsidRPr="0006274D">
        <w:t xml:space="preserve"> </w:t>
      </w:r>
      <w:r w:rsidRPr="0006274D">
        <w:t>1</w:t>
      </w:r>
      <w:r w:rsidR="00F841E7" w:rsidRPr="0006274D">
        <w:t>.</w:t>
      </w:r>
      <w:r w:rsidRPr="0006274D">
        <w:t xml:space="preserve"> Śledczy może, nawet bez zgody prokuratora, zarządzić tymczasowe aresztowanie w przypadku przestępstwa podlegającego obowiązkowemu ściganiu i</w:t>
      </w:r>
      <w:r w:rsidR="00D6628F">
        <w:t> </w:t>
      </w:r>
      <w:r w:rsidRPr="0006274D">
        <w:t>w</w:t>
      </w:r>
      <w:r w:rsidR="00D6628F">
        <w:t> </w:t>
      </w:r>
      <w:r w:rsidRPr="0006274D">
        <w:t>odniesieniu do którego obowiązkowe jest przeprowadzenie postępowania przygotowawczego, jeżeli:</w:t>
      </w:r>
    </w:p>
    <w:p w14:paraId="189ED2D2" w14:textId="52B0A9A3" w:rsidR="00125C51" w:rsidRPr="0006274D" w:rsidRDefault="00125C51" w:rsidP="002327E7">
      <w:pPr>
        <w:pStyle w:val="ECHRParaQuote"/>
      </w:pPr>
      <w:r w:rsidRPr="0006274D">
        <w:t>1</w:t>
      </w:r>
      <w:r w:rsidR="00F841E7" w:rsidRPr="0006274D">
        <w:t>)</w:t>
      </w:r>
      <w:r w:rsidR="00963B4D" w:rsidRPr="0006274D">
        <w:t xml:space="preserve"> </w:t>
      </w:r>
      <w:r w:rsidRPr="0006274D">
        <w:t>dana osoba została zatrzymana w momencie popełnienia przestępstwa lub tuż po</w:t>
      </w:r>
      <w:r w:rsidR="00D6628F">
        <w:t> </w:t>
      </w:r>
      <w:r w:rsidRPr="0006274D">
        <w:t>jego popełnieniu;</w:t>
      </w:r>
    </w:p>
    <w:p w14:paraId="200A89D9" w14:textId="15E3E8E3" w:rsidR="00125C51" w:rsidRPr="0006274D" w:rsidRDefault="00125C51" w:rsidP="002327E7">
      <w:pPr>
        <w:pStyle w:val="ECHRParaQuote"/>
      </w:pPr>
      <w:r w:rsidRPr="0006274D">
        <w:t>2</w:t>
      </w:r>
      <w:r w:rsidR="00F841E7" w:rsidRPr="0006274D">
        <w:t>)</w:t>
      </w:r>
      <w:r w:rsidR="00963B4D" w:rsidRPr="0006274D">
        <w:t xml:space="preserve"> </w:t>
      </w:r>
      <w:r w:rsidRPr="0006274D">
        <w:t>naoczny świadek zidentyfikował osobę jako sprawcę przestępstwa;</w:t>
      </w:r>
    </w:p>
    <w:p w14:paraId="4F570F37" w14:textId="746FD383" w:rsidR="00125C51" w:rsidRPr="0006274D" w:rsidRDefault="00125C51" w:rsidP="002327E7">
      <w:pPr>
        <w:pStyle w:val="ECHRParaQuote"/>
      </w:pPr>
      <w:r w:rsidRPr="0006274D">
        <w:t>3</w:t>
      </w:r>
      <w:r w:rsidR="00F841E7" w:rsidRPr="0006274D">
        <w:t>)</w:t>
      </w:r>
      <w:r w:rsidR="00963B4D" w:rsidRPr="0006274D">
        <w:t xml:space="preserve"> </w:t>
      </w:r>
      <w:r w:rsidRPr="0006274D">
        <w:t>widoczne ślady przestępstwa odkryto na ciele, ubraniu lub w miejscu zamieszkania tej osoby;</w:t>
      </w:r>
    </w:p>
    <w:p w14:paraId="59EF9276" w14:textId="01124B32" w:rsidR="00125C51" w:rsidRPr="0006274D" w:rsidRDefault="00125C51" w:rsidP="002327E7">
      <w:pPr>
        <w:pStyle w:val="ECHRParaQuote"/>
      </w:pPr>
      <w:r w:rsidRPr="0006274D">
        <w:t>4</w:t>
      </w:r>
      <w:r w:rsidR="00F841E7" w:rsidRPr="0006274D">
        <w:t>)</w:t>
      </w:r>
      <w:r w:rsidR="00963B4D" w:rsidRPr="0006274D">
        <w:t xml:space="preserve"> </w:t>
      </w:r>
      <w:r w:rsidRPr="0006274D">
        <w:t>dana osoba podjęła próbę ucieczki [...]”.</w:t>
      </w:r>
    </w:p>
    <w:p w14:paraId="56D29EC5" w14:textId="35DB615B" w:rsidR="00125C51" w:rsidRPr="0006274D" w:rsidRDefault="0007185C" w:rsidP="002327E7">
      <w:pPr>
        <w:pStyle w:val="ECHRTitleCentre3"/>
      </w:pPr>
      <w:r w:rsidRPr="0006274D">
        <w:t xml:space="preserve">Art. </w:t>
      </w:r>
      <w:r w:rsidR="00125C51" w:rsidRPr="0006274D">
        <w:t>203</w:t>
      </w:r>
    </w:p>
    <w:p w14:paraId="6921C69A" w14:textId="3B8A71A7"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Śledczy musi poinformować prokuratora o zatrzymaniu w ciągu</w:t>
      </w:r>
      <w:r w:rsidR="00963B4D" w:rsidRPr="0006274D">
        <w:t xml:space="preserve"> </w:t>
      </w:r>
      <w:r w:rsidRPr="0006274D">
        <w:t>24 godzin, wskazując jego powody.</w:t>
      </w:r>
    </w:p>
    <w:p w14:paraId="4FCCF662" w14:textId="5E68BD49" w:rsidR="00125C51" w:rsidRPr="0006274D" w:rsidRDefault="00125C51" w:rsidP="002327E7">
      <w:pPr>
        <w:pStyle w:val="ECHRParaQuote"/>
      </w:pPr>
      <w:r w:rsidRPr="0006274D">
        <w:t>§</w:t>
      </w:r>
      <w:r w:rsidR="00963B4D" w:rsidRPr="0006274D">
        <w:t xml:space="preserve"> </w:t>
      </w:r>
      <w:r w:rsidRPr="0006274D">
        <w:t>2</w:t>
      </w:r>
      <w:r w:rsidR="00F841E7" w:rsidRPr="0006274D">
        <w:t>.</w:t>
      </w:r>
      <w:r w:rsidR="00963B4D" w:rsidRPr="0006274D">
        <w:t xml:space="preserve"> </w:t>
      </w:r>
      <w:r w:rsidRPr="0006274D">
        <w:t>Prokurator musi niezwłocznie potwierdzić lub uchylić nakaz zatrzymania. W</w:t>
      </w:r>
      <w:r w:rsidR="00D6628F">
        <w:t> </w:t>
      </w:r>
      <w:r w:rsidRPr="0006274D">
        <w:t>okolicznościach określonych w art.</w:t>
      </w:r>
      <w:r w:rsidR="00963B4D" w:rsidRPr="0006274D">
        <w:t xml:space="preserve"> </w:t>
      </w:r>
      <w:r w:rsidRPr="0006274D">
        <w:t>202 §</w:t>
      </w:r>
      <w:r w:rsidR="00963B4D" w:rsidRPr="0006274D">
        <w:t xml:space="preserve"> </w:t>
      </w:r>
      <w:r w:rsidRPr="0006274D">
        <w:t xml:space="preserve">1 </w:t>
      </w:r>
      <w:r w:rsidR="00264A03" w:rsidRPr="0006274D">
        <w:t>pkt</w:t>
      </w:r>
      <w:r w:rsidR="00963B4D" w:rsidRPr="0006274D">
        <w:t xml:space="preserve"> </w:t>
      </w:r>
      <w:r w:rsidRPr="0006274D">
        <w:t>1 i</w:t>
      </w:r>
      <w:r w:rsidR="00963B4D" w:rsidRPr="0006274D">
        <w:t xml:space="preserve"> </w:t>
      </w:r>
      <w:r w:rsidRPr="0006274D">
        <w:t>3, w przypadku</w:t>
      </w:r>
      <w:r w:rsidR="001D2239" w:rsidRPr="0006274D">
        <w:t>,</w:t>
      </w:r>
      <w:r w:rsidRPr="0006274D">
        <w:t xml:space="preserve"> gdy zarządzono zatrzymanie z uwagi na popełnienie poważnego przestępstwa zgodnie z zasadą legalizmu ścigania, prokurator może przedłużyć okres zatrzymania do maksymalnie trzech dni.</w:t>
      </w:r>
    </w:p>
    <w:p w14:paraId="0514F1C9" w14:textId="5FD9A93A" w:rsidR="00125C51" w:rsidRPr="0006274D" w:rsidRDefault="00125C51" w:rsidP="002327E7">
      <w:pPr>
        <w:pStyle w:val="ECHRParaQuote"/>
      </w:pPr>
      <w:r w:rsidRPr="0006274D">
        <w:lastRenderedPageBreak/>
        <w:t>§</w:t>
      </w:r>
      <w:r w:rsidR="00963B4D" w:rsidRPr="0006274D">
        <w:t xml:space="preserve"> </w:t>
      </w:r>
      <w:r w:rsidRPr="0006274D">
        <w:t>3</w:t>
      </w:r>
      <w:r w:rsidR="00F841E7" w:rsidRPr="0006274D">
        <w:t>.</w:t>
      </w:r>
      <w:r w:rsidR="00963B4D" w:rsidRPr="0006274D">
        <w:t xml:space="preserve"> </w:t>
      </w:r>
      <w:r w:rsidRPr="0006274D">
        <w:t>Jeżeli po upływie terminu określonego w §</w:t>
      </w:r>
      <w:r w:rsidR="00963B4D" w:rsidRPr="0006274D">
        <w:t xml:space="preserve"> </w:t>
      </w:r>
      <w:r w:rsidRPr="0006274D">
        <w:t>1 i</w:t>
      </w:r>
      <w:r w:rsidR="00963B4D" w:rsidRPr="0006274D">
        <w:t xml:space="preserve"> </w:t>
      </w:r>
      <w:r w:rsidRPr="0006274D">
        <w:t>2 powyżej dan</w:t>
      </w:r>
      <w:r w:rsidR="00264A03" w:rsidRPr="0006274D">
        <w:t>ej osobie nie</w:t>
      </w:r>
      <w:r w:rsidR="00702FA5">
        <w:t> </w:t>
      </w:r>
      <w:r w:rsidR="00264A03" w:rsidRPr="0006274D">
        <w:t>postawiono zarzutów popełnienia</w:t>
      </w:r>
      <w:r w:rsidRPr="0006274D">
        <w:t xml:space="preserve"> przestępstwa, śledczy ma obowiązek ją zwolnić.</w:t>
      </w:r>
    </w:p>
    <w:p w14:paraId="0F8C59E1" w14:textId="77777777" w:rsidR="00125C51" w:rsidRPr="0006274D" w:rsidRDefault="00125C51" w:rsidP="002327E7">
      <w:pPr>
        <w:pStyle w:val="ECHRParaQuote"/>
      </w:pPr>
      <w:r w:rsidRPr="0006274D">
        <w:t>[...]”.</w:t>
      </w:r>
    </w:p>
    <w:p w14:paraId="1660C683" w14:textId="5E1305D8" w:rsidR="00125C51" w:rsidRPr="0006274D" w:rsidRDefault="0007185C" w:rsidP="002327E7">
      <w:pPr>
        <w:pStyle w:val="ECHRTitleCentre3"/>
      </w:pPr>
      <w:r w:rsidRPr="0006274D">
        <w:t xml:space="preserve">Art. </w:t>
      </w:r>
      <w:r w:rsidR="00125C51" w:rsidRPr="0006274D">
        <w:t>206</w:t>
      </w:r>
    </w:p>
    <w:p w14:paraId="19AC44CB" w14:textId="7676E8EE"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Osobom, wobec których zastosowano nakaz zatrzymania [...] w rozumieniu art.</w:t>
      </w:r>
      <w:r w:rsidR="00963B4D" w:rsidRPr="0006274D">
        <w:t xml:space="preserve"> </w:t>
      </w:r>
      <w:r w:rsidRPr="0006274D">
        <w:t xml:space="preserve">202, przysługują następujące prawa: </w:t>
      </w:r>
      <w:r w:rsidR="00264A03" w:rsidRPr="0006274D">
        <w:t>do uzyskania</w:t>
      </w:r>
      <w:r w:rsidRPr="0006274D">
        <w:t xml:space="preserve"> informacji o przestępstwach, o</w:t>
      </w:r>
      <w:r w:rsidR="00D6628F">
        <w:t> </w:t>
      </w:r>
      <w:r w:rsidRPr="0006274D">
        <w:t>popełnienie</w:t>
      </w:r>
      <w:r w:rsidR="00963B4D" w:rsidRPr="0006274D">
        <w:t xml:space="preserve"> </w:t>
      </w:r>
      <w:r w:rsidR="00264A03" w:rsidRPr="0006274D">
        <w:t>których są podejrzane; składania oświadczeń; podejmowania</w:t>
      </w:r>
      <w:r w:rsidRPr="0006274D">
        <w:t xml:space="preserve"> działań [...] w celu zaskarżenia środków podjętych przez organy odpowiedzialne za</w:t>
      </w:r>
      <w:r w:rsidR="00D6628F">
        <w:t> </w:t>
      </w:r>
      <w:r w:rsidRPr="0006274D">
        <w:t>przeprowadzenia postępowania przygotowawczego [...].</w:t>
      </w:r>
    </w:p>
    <w:p w14:paraId="00D7D1E1" w14:textId="12392D7D" w:rsidR="00125C51" w:rsidRPr="0006274D" w:rsidRDefault="00125C51" w:rsidP="002327E7">
      <w:pPr>
        <w:pStyle w:val="ECHRParaQuote"/>
        <w:rPr>
          <w:i/>
        </w:rPr>
      </w:pPr>
      <w:r w:rsidRPr="0006274D">
        <w:t>§</w:t>
      </w:r>
      <w:r w:rsidR="00963B4D" w:rsidRPr="0006274D">
        <w:t xml:space="preserve"> </w:t>
      </w:r>
      <w:r w:rsidRPr="0006274D">
        <w:t>2</w:t>
      </w:r>
      <w:r w:rsidR="00F841E7" w:rsidRPr="0006274D">
        <w:t>.</w:t>
      </w:r>
      <w:r w:rsidR="00963B4D" w:rsidRPr="0006274D">
        <w:t xml:space="preserve"> </w:t>
      </w:r>
      <w:r w:rsidRPr="0006274D">
        <w:t>Co się tyczy oświadczeń [...], o których mowa w poprzednim paragrafie, przepisy art.</w:t>
      </w:r>
      <w:r w:rsidR="00963B4D" w:rsidRPr="0006274D">
        <w:t xml:space="preserve"> </w:t>
      </w:r>
      <w:r w:rsidRPr="0006274D">
        <w:t>73 [i]</w:t>
      </w:r>
      <w:r w:rsidR="00963B4D" w:rsidRPr="0006274D">
        <w:t xml:space="preserve"> </w:t>
      </w:r>
      <w:r w:rsidRPr="0006274D">
        <w:t xml:space="preserve">87 [...] stosuje się </w:t>
      </w:r>
      <w:r w:rsidR="00786FD4" w:rsidRPr="0006274D">
        <w:t>odpowiednio</w:t>
      </w:r>
      <w:r w:rsidRPr="0006274D">
        <w:t>”.</w:t>
      </w:r>
    </w:p>
    <w:p w14:paraId="729B45B4" w14:textId="16DFD619" w:rsidR="00125C51" w:rsidRPr="0006274D" w:rsidRDefault="00467673" w:rsidP="002327E7">
      <w:pPr>
        <w:pStyle w:val="ECHRPara"/>
      </w:pPr>
      <w:r w:rsidRPr="0006274D">
        <w:t>65</w:t>
      </w:r>
      <w:r w:rsidR="00125C51" w:rsidRPr="0006274D">
        <w:t>.</w:t>
      </w:r>
      <w:r w:rsidR="00963B4D" w:rsidRPr="0006274D">
        <w:t xml:space="preserve"> </w:t>
      </w:r>
      <w:r w:rsidR="00125C51" w:rsidRPr="0006274D">
        <w:t xml:space="preserve">Podczas postępowania przygotowawczego podejrzany jest oficjalnie informowany o zarzutach przeciwko niemu w drodze aktu oskarżenia. </w:t>
      </w:r>
      <w:r w:rsidR="00BA48B2" w:rsidRPr="0006274D">
        <w:t>W</w:t>
      </w:r>
      <w:r w:rsidR="00D6628F">
        <w:t> </w:t>
      </w:r>
      <w:r w:rsidR="00125C51" w:rsidRPr="0006274D">
        <w:t xml:space="preserve">ten sposób uzyskuje on oficjalny status oskarżonego </w:t>
      </w:r>
      <w:r w:rsidR="00125C51" w:rsidRPr="0006274D">
        <w:rPr>
          <w:i/>
        </w:rPr>
        <w:t>(обвиняем)</w:t>
      </w:r>
      <w:r w:rsidR="00125C51" w:rsidRPr="0006274D">
        <w:t>. Od</w:t>
      </w:r>
      <w:r w:rsidR="00D6628F">
        <w:t> </w:t>
      </w:r>
      <w:r w:rsidR="00125C51" w:rsidRPr="0006274D">
        <w:t>tego momentu zeznania danej osoby mogą być rejestrowane dla celów dowodowych w postępowaniu karnym. Oskarżonemu przysługuje szereg praw procesowych, w tym prawo do pomocy adwokata na etapie postępowania przygotowawczego. Odpowiednie przepisy Kodeksu postępowania karnego z</w:t>
      </w:r>
      <w:r w:rsidR="00963B4D" w:rsidRPr="0006274D">
        <w:t xml:space="preserve"> </w:t>
      </w:r>
      <w:r w:rsidR="00125C51" w:rsidRPr="0006274D">
        <w:t>1974</w:t>
      </w:r>
      <w:r w:rsidR="00963B4D" w:rsidRPr="0006274D">
        <w:t xml:space="preserve"> </w:t>
      </w:r>
      <w:r w:rsidR="00125C51" w:rsidRPr="0006274D">
        <w:t>r. stanowią:</w:t>
      </w:r>
    </w:p>
    <w:p w14:paraId="49CE0799" w14:textId="4F34841B" w:rsidR="00125C51" w:rsidRPr="0006274D" w:rsidRDefault="0007185C" w:rsidP="002327E7">
      <w:pPr>
        <w:pStyle w:val="ECHRTitleCentre3"/>
      </w:pPr>
      <w:r w:rsidRPr="0006274D">
        <w:t xml:space="preserve">Art. </w:t>
      </w:r>
      <w:r w:rsidR="00125C51" w:rsidRPr="0006274D">
        <w:t>50</w:t>
      </w:r>
    </w:p>
    <w:p w14:paraId="00064BAF" w14:textId="242539C7" w:rsidR="00125C51" w:rsidRPr="0006274D" w:rsidRDefault="00125C51" w:rsidP="002327E7">
      <w:pPr>
        <w:pStyle w:val="ECHRParaQuote"/>
      </w:pPr>
      <w:r w:rsidRPr="0006274D">
        <w:t>„Oskarżony to osoba, której postawiono zarzuty na warunkach i zgodnie z</w:t>
      </w:r>
      <w:r w:rsidR="00D6628F">
        <w:t> </w:t>
      </w:r>
      <w:r w:rsidRPr="0006274D">
        <w:t>procedurami określonymi w niniejszym kodeksie.</w:t>
      </w:r>
    </w:p>
    <w:p w14:paraId="0C92168D" w14:textId="64F09BB9" w:rsidR="00125C51" w:rsidRPr="0006274D" w:rsidRDefault="0007185C" w:rsidP="002327E7">
      <w:pPr>
        <w:pStyle w:val="ECHRTitleCentre3"/>
      </w:pPr>
      <w:r w:rsidRPr="0006274D">
        <w:t xml:space="preserve">Art. </w:t>
      </w:r>
      <w:r w:rsidR="00125C51" w:rsidRPr="0006274D">
        <w:t>51</w:t>
      </w:r>
    </w:p>
    <w:p w14:paraId="5B77C583" w14:textId="2D6720B4"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 xml:space="preserve">Oskarżonemu przysługują następujące prawa: </w:t>
      </w:r>
      <w:r w:rsidR="00264A03" w:rsidRPr="0006274D">
        <w:t xml:space="preserve">do </w:t>
      </w:r>
      <w:r w:rsidRPr="0006274D">
        <w:t>zapoznani</w:t>
      </w:r>
      <w:r w:rsidR="00264A03" w:rsidRPr="0006274D">
        <w:t>a</w:t>
      </w:r>
      <w:r w:rsidRPr="0006274D">
        <w:t xml:space="preserve"> się z</w:t>
      </w:r>
      <w:r w:rsidR="00D6628F">
        <w:t> </w:t>
      </w:r>
      <w:r w:rsidRPr="0006274D">
        <w:t xml:space="preserve">postawionymi mu zarzutami i dowodami, na </w:t>
      </w:r>
      <w:r w:rsidR="00264A03" w:rsidRPr="0006274D">
        <w:t>których są one oparte, składania</w:t>
      </w:r>
      <w:r w:rsidRPr="0006274D">
        <w:t xml:space="preserve"> oświadczeń w</w:t>
      </w:r>
      <w:r w:rsidR="00963B4D" w:rsidRPr="0006274D">
        <w:t xml:space="preserve"> </w:t>
      </w:r>
      <w:r w:rsidRPr="0006274D">
        <w:t>przedmiocie zarzutów, dostęp</w:t>
      </w:r>
      <w:r w:rsidR="00264A03" w:rsidRPr="0006274D">
        <w:t>u do akt sprawy i otrzymywania</w:t>
      </w:r>
      <w:r w:rsidRPr="0006274D">
        <w:t xml:space="preserve"> wymaganych odpisów akt</w:t>
      </w:r>
      <w:r w:rsidR="00264A03" w:rsidRPr="0006274D">
        <w:t xml:space="preserve"> sprawy, składania</w:t>
      </w:r>
      <w:r w:rsidRPr="0006274D">
        <w:t xml:space="preserve"> </w:t>
      </w:r>
      <w:r w:rsidR="00195F56" w:rsidRPr="0006274D">
        <w:t>wyjaśnień</w:t>
      </w:r>
      <w:r w:rsidRPr="0006274D">
        <w:t>, udział</w:t>
      </w:r>
      <w:r w:rsidR="00264A03" w:rsidRPr="0006274D">
        <w:t>u</w:t>
      </w:r>
      <w:r w:rsidRPr="0006274D">
        <w:t xml:space="preserve"> </w:t>
      </w:r>
      <w:r w:rsidR="00264A03" w:rsidRPr="0006274D">
        <w:t>w postępowaniu karnym, składania wniosków [...], bycia</w:t>
      </w:r>
      <w:r w:rsidRPr="0006274D">
        <w:t xml:space="preserve"> wysłuchanym jako ostatni po</w:t>
      </w:r>
      <w:r w:rsidR="00264A03" w:rsidRPr="0006274D">
        <w:t>dczas przesłuchania, zaskarżania</w:t>
      </w:r>
      <w:r w:rsidRPr="0006274D">
        <w:t xml:space="preserve"> postanowień sądów i organów prowadzących postępowanie przygotowawcze z naruszeniem jego praw i </w:t>
      </w:r>
      <w:r w:rsidR="00037989" w:rsidRPr="0006274D">
        <w:t>uprawnionych</w:t>
      </w:r>
      <w:r w:rsidRPr="0006274D">
        <w:t xml:space="preserve"> interesów, a</w:t>
      </w:r>
      <w:r w:rsidR="00D6628F">
        <w:t> </w:t>
      </w:r>
      <w:r w:rsidRPr="0006274D">
        <w:t>także prawo do korzystania z pomocy obrońcy. Na</w:t>
      </w:r>
      <w:r w:rsidR="00963B4D" w:rsidRPr="0006274D">
        <w:t xml:space="preserve"> </w:t>
      </w:r>
      <w:r w:rsidRPr="0006274D">
        <w:t xml:space="preserve">wniosek oskarżonego obrońca jest obecny przy wykonywaniu czynności </w:t>
      </w:r>
      <w:r w:rsidR="00834A01" w:rsidRPr="0006274D">
        <w:t>dochodzeniowych</w:t>
      </w:r>
      <w:r w:rsidRPr="0006274D">
        <w:t>.</w:t>
      </w:r>
    </w:p>
    <w:p w14:paraId="1CE1131E" w14:textId="77777777" w:rsidR="00125C51" w:rsidRPr="0006274D" w:rsidRDefault="00125C51" w:rsidP="005C5B0D">
      <w:pPr>
        <w:pStyle w:val="ECHRParaQuote"/>
      </w:pPr>
      <w:r w:rsidRPr="0006274D">
        <w:t>[...]”.</w:t>
      </w:r>
    </w:p>
    <w:p w14:paraId="01A73613" w14:textId="76A1475F" w:rsidR="00125C51" w:rsidRPr="0006274D" w:rsidRDefault="0007185C" w:rsidP="002327E7">
      <w:pPr>
        <w:pStyle w:val="ECHRTitleCentre3"/>
      </w:pPr>
      <w:r w:rsidRPr="0006274D">
        <w:t xml:space="preserve">Art. </w:t>
      </w:r>
      <w:r w:rsidR="00125C51" w:rsidRPr="0006274D">
        <w:t>67</w:t>
      </w:r>
    </w:p>
    <w:p w14:paraId="06D23805" w14:textId="29ED5819"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Obrońcą może być osoba wykonującą zawód prawnika</w:t>
      </w:r>
    </w:p>
    <w:p w14:paraId="49BBC560" w14:textId="77777777" w:rsidR="00125C51" w:rsidRPr="0006274D" w:rsidRDefault="00125C51" w:rsidP="00E818EE">
      <w:pPr>
        <w:pStyle w:val="ECHRParaQuote"/>
      </w:pPr>
      <w:r w:rsidRPr="0006274D">
        <w:t>[...]”.</w:t>
      </w:r>
    </w:p>
    <w:p w14:paraId="438FC3A3" w14:textId="11599040" w:rsidR="00125C51" w:rsidRPr="0006274D" w:rsidRDefault="0007185C" w:rsidP="002327E7">
      <w:pPr>
        <w:pStyle w:val="ECHRTitleCentre3"/>
      </w:pPr>
      <w:r w:rsidRPr="0006274D">
        <w:t xml:space="preserve">Art. </w:t>
      </w:r>
      <w:r w:rsidR="00125C51" w:rsidRPr="0006274D">
        <w:t>70</w:t>
      </w:r>
    </w:p>
    <w:p w14:paraId="7D511895" w14:textId="70BFD927"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Udział obrońcy w postępowaniu karnym jest obowiązkowy w przypadku, gdy:</w:t>
      </w:r>
    </w:p>
    <w:p w14:paraId="2B28FA33" w14:textId="77777777" w:rsidR="00125C51" w:rsidRPr="0006274D" w:rsidRDefault="00125C51" w:rsidP="002327E7">
      <w:pPr>
        <w:pStyle w:val="ECHRParaQuote"/>
      </w:pPr>
      <w:r w:rsidRPr="0006274D">
        <w:t>[...]</w:t>
      </w:r>
    </w:p>
    <w:p w14:paraId="5E1349EC" w14:textId="0AFA9E63" w:rsidR="00125C51" w:rsidRPr="0006274D" w:rsidRDefault="00F841E7" w:rsidP="002327E7">
      <w:pPr>
        <w:pStyle w:val="ECHRParaQuote"/>
      </w:pPr>
      <w:r w:rsidRPr="0006274D">
        <w:lastRenderedPageBreak/>
        <w:t>3)</w:t>
      </w:r>
      <w:r w:rsidR="00963B4D" w:rsidRPr="0006274D">
        <w:t xml:space="preserve"> </w:t>
      </w:r>
      <w:r w:rsidR="00125C51" w:rsidRPr="0006274D">
        <w:t>sprawa karna dotyczy przestępstwa zagrożonego karą śmierci, dożywotniego pozbawienia wolności lub pozbawienia wolności w wymiarze co najmniej dziesięciu lat.</w:t>
      </w:r>
    </w:p>
    <w:p w14:paraId="2507C2F2" w14:textId="1486F534" w:rsidR="00125C51" w:rsidRPr="0006274D" w:rsidRDefault="00125C51" w:rsidP="002327E7">
      <w:pPr>
        <w:pStyle w:val="ECHRParaQuote"/>
      </w:pPr>
      <w:r w:rsidRPr="0006274D">
        <w:t>§</w:t>
      </w:r>
      <w:r w:rsidR="00963B4D" w:rsidRPr="0006274D">
        <w:t xml:space="preserve"> </w:t>
      </w:r>
      <w:r w:rsidRPr="0006274D">
        <w:t>3</w:t>
      </w:r>
      <w:r w:rsidR="00F841E7" w:rsidRPr="0006274D">
        <w:t>.</w:t>
      </w:r>
      <w:r w:rsidR="00963B4D" w:rsidRPr="0006274D">
        <w:t xml:space="preserve"> </w:t>
      </w:r>
      <w:r w:rsidRPr="0006274D">
        <w:t>W przypadku</w:t>
      </w:r>
      <w:r w:rsidR="00BD2C8B" w:rsidRPr="0006274D">
        <w:t>,</w:t>
      </w:r>
      <w:r w:rsidRPr="0006274D">
        <w:t xml:space="preserve"> gdy udział obrońcy jest obowiązkowy, właściwe organy są zobowiązane do wyznaczenia osoby wykonującej zawód prawnika w charakterze obrońcy.</w:t>
      </w:r>
    </w:p>
    <w:p w14:paraId="35CE7A15" w14:textId="0BC120AA" w:rsidR="00125C51" w:rsidRPr="0006274D" w:rsidRDefault="00125C51" w:rsidP="002327E7">
      <w:pPr>
        <w:pStyle w:val="ECHRParaQuote"/>
      </w:pPr>
      <w:r w:rsidRPr="0006274D">
        <w:t>§</w:t>
      </w:r>
      <w:r w:rsidR="00963B4D" w:rsidRPr="0006274D">
        <w:t xml:space="preserve"> </w:t>
      </w:r>
      <w:r w:rsidRPr="0006274D">
        <w:t>4</w:t>
      </w:r>
      <w:r w:rsidR="00F841E7" w:rsidRPr="0006274D">
        <w:t>.</w:t>
      </w:r>
      <w:r w:rsidR="00963B4D" w:rsidRPr="0006274D">
        <w:t xml:space="preserve"> </w:t>
      </w:r>
      <w:r w:rsidRPr="0006274D">
        <w:t>Obrońca z urzędu jest wyłączony z postępowania karnego, jeżeli oskarżony zatrudnia innego obrońcę”.</w:t>
      </w:r>
    </w:p>
    <w:p w14:paraId="4D2E4BFF" w14:textId="0B0ECC0A" w:rsidR="00125C51" w:rsidRPr="0006274D" w:rsidRDefault="0007185C" w:rsidP="002327E7">
      <w:pPr>
        <w:pStyle w:val="ECHRTitleCentre3"/>
      </w:pPr>
      <w:r w:rsidRPr="0006274D">
        <w:t xml:space="preserve">Art. </w:t>
      </w:r>
      <w:r w:rsidR="00125C51" w:rsidRPr="0006274D">
        <w:t>72</w:t>
      </w:r>
    </w:p>
    <w:p w14:paraId="042663B6" w14:textId="176F8AC8"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Oskarżony może na każdym etapie postępowania zrzec się prawa do pomocy obrońcy, z wyjątkiem sytuacji, o których mowa w art.</w:t>
      </w:r>
      <w:r w:rsidR="00963B4D" w:rsidRPr="0006274D">
        <w:t xml:space="preserve"> </w:t>
      </w:r>
      <w:r w:rsidRPr="0006274D">
        <w:t>70</w:t>
      </w:r>
      <w:r w:rsidR="00963B4D" w:rsidRPr="0006274D">
        <w:t xml:space="preserve"> </w:t>
      </w:r>
      <w:r w:rsidRPr="0006274D">
        <w:t>§</w:t>
      </w:r>
      <w:r w:rsidR="00963B4D" w:rsidRPr="0006274D">
        <w:t xml:space="preserve"> </w:t>
      </w:r>
      <w:r w:rsidRPr="0006274D">
        <w:t>1 ust. 1-3.</w:t>
      </w:r>
    </w:p>
    <w:p w14:paraId="4FCBEA13" w14:textId="77777777" w:rsidR="00125C51" w:rsidRPr="0006274D" w:rsidRDefault="00125C51" w:rsidP="00E818EE">
      <w:pPr>
        <w:pStyle w:val="ECHRParaQuote"/>
      </w:pPr>
      <w:r w:rsidRPr="0006274D">
        <w:t>[...]”.</w:t>
      </w:r>
    </w:p>
    <w:p w14:paraId="5CDFB424" w14:textId="2D2BD70D" w:rsidR="00125C51" w:rsidRPr="0006274D" w:rsidRDefault="0007185C" w:rsidP="002327E7">
      <w:pPr>
        <w:pStyle w:val="ECHRTitleCentre3"/>
      </w:pPr>
      <w:r w:rsidRPr="0006274D">
        <w:t xml:space="preserve">Art. </w:t>
      </w:r>
      <w:r w:rsidR="00125C51" w:rsidRPr="0006274D">
        <w:t>73</w:t>
      </w:r>
    </w:p>
    <w:p w14:paraId="0D0EAFBC" w14:textId="5C81B88E"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Obrońca może uczestniczyć w postępowaniu karnym od momentu zatrzymania lub postawienia zarzutów danej osobie.</w:t>
      </w:r>
    </w:p>
    <w:p w14:paraId="07786CEF" w14:textId="685E6F55" w:rsidR="00125C51" w:rsidRPr="0006274D" w:rsidRDefault="00125C51" w:rsidP="002327E7">
      <w:pPr>
        <w:pStyle w:val="ECHRParaQuote"/>
      </w:pPr>
      <w:r w:rsidRPr="0006274D">
        <w:t>§</w:t>
      </w:r>
      <w:r w:rsidR="00963B4D" w:rsidRPr="0006274D">
        <w:t xml:space="preserve"> </w:t>
      </w:r>
      <w:r w:rsidRPr="0006274D">
        <w:t>2</w:t>
      </w:r>
      <w:r w:rsidR="00963B4D" w:rsidRPr="0006274D">
        <w:t xml:space="preserve"> </w:t>
      </w:r>
      <w:r w:rsidRPr="0006274D">
        <w:t xml:space="preserve">Organ odpowiedzialny za przeprowadzenie postępowania przygotowawczego musi poinformować </w:t>
      </w:r>
      <w:r w:rsidR="00113EE8" w:rsidRPr="0006274D">
        <w:t>oska</w:t>
      </w:r>
      <w:r w:rsidR="000901D5" w:rsidRPr="0006274D">
        <w:t>r</w:t>
      </w:r>
      <w:r w:rsidR="00113EE8" w:rsidRPr="0006274D">
        <w:t xml:space="preserve">żonego </w:t>
      </w:r>
      <w:r w:rsidRPr="0006274D">
        <w:t>o jego prawie do skorzystania z pomocy obrońcy i</w:t>
      </w:r>
      <w:r w:rsidR="00D6628F">
        <w:t> </w:t>
      </w:r>
      <w:r w:rsidRPr="0006274D">
        <w:t xml:space="preserve">umożliwić mu kontakt z takim obrońcą. Organ ten nie może podjąć żadnych działań </w:t>
      </w:r>
      <w:r w:rsidR="00C84423" w:rsidRPr="0006274D">
        <w:t>dochodzeniow</w:t>
      </w:r>
      <w:r w:rsidR="00F841E7" w:rsidRPr="0006274D">
        <w:t xml:space="preserve">ych </w:t>
      </w:r>
      <w:r w:rsidRPr="0006274D">
        <w:t>przed wypełnieniem tego obowiązku.</w:t>
      </w:r>
    </w:p>
    <w:p w14:paraId="31F7B1B1" w14:textId="77777777" w:rsidR="00125C51" w:rsidRPr="0006274D" w:rsidRDefault="00125C51" w:rsidP="002327E7">
      <w:pPr>
        <w:pStyle w:val="ECHRParaQuote"/>
      </w:pPr>
      <w:r w:rsidRPr="0006274D">
        <w:t>[...]”.</w:t>
      </w:r>
    </w:p>
    <w:p w14:paraId="066894DE" w14:textId="56FAC9D3" w:rsidR="00125C51" w:rsidRPr="0006274D" w:rsidRDefault="0007185C" w:rsidP="002327E7">
      <w:pPr>
        <w:pStyle w:val="ECHRTitleCentre3"/>
      </w:pPr>
      <w:r w:rsidRPr="0006274D">
        <w:t xml:space="preserve">Art. </w:t>
      </w:r>
      <w:r w:rsidR="00125C51" w:rsidRPr="0006274D">
        <w:t>85</w:t>
      </w:r>
    </w:p>
    <w:p w14:paraId="7523B9A6" w14:textId="0B08F147"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 xml:space="preserve">Dowód przeprowadza się z wyjaśnień oskarżonego, wyjaśnień podejrzanego, zeznań świadków, zapisów czynności </w:t>
      </w:r>
      <w:r w:rsidR="006964F2" w:rsidRPr="0006274D">
        <w:t>dochodzeniowych</w:t>
      </w:r>
      <w:r w:rsidRPr="0006274D">
        <w:t xml:space="preserve"> i</w:t>
      </w:r>
      <w:r w:rsidR="00963B4D" w:rsidRPr="0006274D">
        <w:t xml:space="preserve"> </w:t>
      </w:r>
      <w:r w:rsidRPr="0006274D">
        <w:t>czynności procesowych oraz w inny sposób określony w niniejszym kodeksie.</w:t>
      </w:r>
    </w:p>
    <w:p w14:paraId="76960D90" w14:textId="09E1F6D6" w:rsidR="00125C51" w:rsidRPr="0006274D" w:rsidRDefault="00125C51" w:rsidP="002327E7">
      <w:pPr>
        <w:pStyle w:val="ECHRParaQuote"/>
      </w:pPr>
      <w:r w:rsidRPr="0006274D">
        <w:t>§</w:t>
      </w:r>
      <w:r w:rsidR="00963B4D" w:rsidRPr="0006274D">
        <w:t xml:space="preserve"> </w:t>
      </w:r>
      <w:r w:rsidRPr="0006274D">
        <w:t>2</w:t>
      </w:r>
      <w:r w:rsidR="00F841E7" w:rsidRPr="0006274D">
        <w:t>.</w:t>
      </w:r>
      <w:r w:rsidR="00963B4D" w:rsidRPr="0006274D">
        <w:t xml:space="preserve"> </w:t>
      </w:r>
      <w:r w:rsidRPr="0006274D">
        <w:t>Dowody, które nie zostały zgromadzone lub przeprowadzone zgodnie z</w:t>
      </w:r>
      <w:r w:rsidR="00D6628F">
        <w:t> </w:t>
      </w:r>
      <w:r w:rsidRPr="0006274D">
        <w:t>przepisami niniejszego kodeksu, uznaje się za niedopuszczalne.</w:t>
      </w:r>
    </w:p>
    <w:p w14:paraId="75933BAE" w14:textId="77777777" w:rsidR="00125C51" w:rsidRPr="0006274D" w:rsidRDefault="00125C51" w:rsidP="002327E7">
      <w:pPr>
        <w:pStyle w:val="ECHRParaQuote"/>
      </w:pPr>
      <w:r w:rsidRPr="0006274D">
        <w:t>[...]”.</w:t>
      </w:r>
    </w:p>
    <w:p w14:paraId="2C65717B" w14:textId="48C7AD0A" w:rsidR="00125C51" w:rsidRPr="0006274D" w:rsidRDefault="0007185C" w:rsidP="002327E7">
      <w:pPr>
        <w:pStyle w:val="ECHRTitleCentre3"/>
      </w:pPr>
      <w:r w:rsidRPr="0006274D">
        <w:t xml:space="preserve">Art. </w:t>
      </w:r>
      <w:r w:rsidR="00125C51" w:rsidRPr="0006274D">
        <w:t>87</w:t>
      </w:r>
    </w:p>
    <w:p w14:paraId="4ABF4B7B" w14:textId="3CC712E2"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Oskarżony składa wyjaśnienia ustnie i bezpośrednio przed właściwym organem. Oskarżony składa wyjaśnienia w obecności obrońcy, jeżeli sobie tego życzy. Żądanie to jest odn</w:t>
      </w:r>
      <w:r w:rsidR="00F473F1" w:rsidRPr="0006274D">
        <w:t xml:space="preserve">otowywane w protokole, a obrońcę wzywa się </w:t>
      </w:r>
      <w:r w:rsidRPr="0006274D">
        <w:t>do udziału w</w:t>
      </w:r>
      <w:r w:rsidR="00D6628F">
        <w:t> </w:t>
      </w:r>
      <w:r w:rsidRPr="0006274D">
        <w:t>przesłuchaniu.</w:t>
      </w:r>
    </w:p>
    <w:p w14:paraId="27BF98AF" w14:textId="77777777" w:rsidR="00125C51" w:rsidRPr="0006274D" w:rsidRDefault="00125C51" w:rsidP="002327E7">
      <w:pPr>
        <w:pStyle w:val="ECHRParaQuote"/>
      </w:pPr>
      <w:r w:rsidRPr="0006274D">
        <w:t>[...]</w:t>
      </w:r>
    </w:p>
    <w:p w14:paraId="7C5133BC" w14:textId="0389BBEA" w:rsidR="00125C51" w:rsidRPr="0006274D" w:rsidRDefault="00125C51" w:rsidP="002327E7">
      <w:pPr>
        <w:pStyle w:val="ECHRParaQuote"/>
      </w:pPr>
      <w:r w:rsidRPr="0006274D">
        <w:t>„§</w:t>
      </w:r>
      <w:r w:rsidR="00963B4D" w:rsidRPr="0006274D">
        <w:t xml:space="preserve"> </w:t>
      </w:r>
      <w:r w:rsidRPr="0006274D">
        <w:t>3</w:t>
      </w:r>
      <w:r w:rsidR="00F841E7" w:rsidRPr="0006274D">
        <w:t>.</w:t>
      </w:r>
      <w:r w:rsidR="00963B4D" w:rsidRPr="0006274D">
        <w:t xml:space="preserve"> </w:t>
      </w:r>
      <w:r w:rsidRPr="0006274D">
        <w:t>Oskarżony może odmówić składania wyjaśnień.</w:t>
      </w:r>
    </w:p>
    <w:p w14:paraId="523A9C0C" w14:textId="77777777" w:rsidR="00125C51" w:rsidRPr="0006274D" w:rsidRDefault="00125C51" w:rsidP="002327E7">
      <w:pPr>
        <w:pStyle w:val="ECHRParaQuote"/>
      </w:pPr>
      <w:r w:rsidRPr="0006274D">
        <w:t>[...]”.</w:t>
      </w:r>
    </w:p>
    <w:p w14:paraId="2D814FCD" w14:textId="55FAA758" w:rsidR="00125C51" w:rsidRPr="0006274D" w:rsidRDefault="0007185C" w:rsidP="002327E7">
      <w:pPr>
        <w:pStyle w:val="ECHRTitleCentre3"/>
      </w:pPr>
      <w:r w:rsidRPr="0006274D">
        <w:t xml:space="preserve">Art. </w:t>
      </w:r>
      <w:r w:rsidR="00125C51" w:rsidRPr="0006274D">
        <w:t>91</w:t>
      </w:r>
    </w:p>
    <w:p w14:paraId="54DF4456" w14:textId="3C2C4936" w:rsidR="00125C51" w:rsidRPr="0006274D" w:rsidRDefault="00125C51" w:rsidP="002327E7">
      <w:pPr>
        <w:pStyle w:val="ECHRParaQuote"/>
      </w:pPr>
      <w:r w:rsidRPr="0006274D">
        <w:t>„§</w:t>
      </w:r>
      <w:r w:rsidR="00963B4D" w:rsidRPr="0006274D">
        <w:t xml:space="preserve"> </w:t>
      </w:r>
      <w:r w:rsidRPr="0006274D">
        <w:t>1</w:t>
      </w:r>
      <w:r w:rsidR="00F841E7" w:rsidRPr="0006274D">
        <w:t>.</w:t>
      </w:r>
      <w:r w:rsidR="00963B4D" w:rsidRPr="0006274D">
        <w:t xml:space="preserve"> </w:t>
      </w:r>
      <w:r w:rsidRPr="0006274D">
        <w:t>Akt oskarżenia i wyrok skazujący nie mogą opierać się wyłącznie na</w:t>
      </w:r>
      <w:r w:rsidR="00D6628F">
        <w:t> </w:t>
      </w:r>
      <w:r w:rsidRPr="0006274D">
        <w:t>przyznaniu się oskarżonego do winy.</w:t>
      </w:r>
    </w:p>
    <w:p w14:paraId="144D816B" w14:textId="0A015FAE" w:rsidR="00125C51" w:rsidRPr="0006274D" w:rsidRDefault="00125C51" w:rsidP="002327E7">
      <w:pPr>
        <w:pStyle w:val="ECHRParaQuote"/>
      </w:pPr>
      <w:r w:rsidRPr="0006274D">
        <w:lastRenderedPageBreak/>
        <w:t>§</w:t>
      </w:r>
      <w:r w:rsidR="00963B4D" w:rsidRPr="0006274D">
        <w:t xml:space="preserve"> </w:t>
      </w:r>
      <w:r w:rsidRPr="0006274D">
        <w:t>2</w:t>
      </w:r>
      <w:r w:rsidR="00F841E7" w:rsidRPr="0006274D">
        <w:t>.</w:t>
      </w:r>
      <w:r w:rsidR="00963B4D" w:rsidRPr="0006274D">
        <w:t xml:space="preserve"> </w:t>
      </w:r>
      <w:r w:rsidRPr="0006274D">
        <w:t>Przyznanie się oskarżonego do winy nie zwalnia właściwych organów z</w:t>
      </w:r>
      <w:r w:rsidR="00D6628F">
        <w:t> </w:t>
      </w:r>
      <w:r w:rsidRPr="0006274D">
        <w:t>obowiązku gromadzenia innych dowodów w toku postępowania”.</w:t>
      </w:r>
    </w:p>
    <w:p w14:paraId="7C6AA81B" w14:textId="4BFA8A1D" w:rsidR="00125C51" w:rsidRPr="0006274D" w:rsidRDefault="00125C51" w:rsidP="00E818EE">
      <w:pPr>
        <w:pStyle w:val="ECHRHeading3"/>
      </w:pPr>
      <w:r w:rsidRPr="0006274D">
        <w:t>3.</w:t>
      </w:r>
      <w:r w:rsidR="00963B4D" w:rsidRPr="0006274D">
        <w:t xml:space="preserve"> </w:t>
      </w:r>
      <w:r w:rsidRPr="0006274D">
        <w:t>Orzecznictwo</w:t>
      </w:r>
    </w:p>
    <w:p w14:paraId="22C00387" w14:textId="608FB651" w:rsidR="00125C51" w:rsidRPr="0006274D" w:rsidRDefault="00467673" w:rsidP="00F169F9">
      <w:pPr>
        <w:pStyle w:val="ECHRPara"/>
      </w:pPr>
      <w:r w:rsidRPr="0006274D">
        <w:t>66</w:t>
      </w:r>
      <w:r w:rsidR="00125C51" w:rsidRPr="0006274D">
        <w:t>.</w:t>
      </w:r>
      <w:r w:rsidR="00963B4D" w:rsidRPr="0006274D">
        <w:t xml:space="preserve"> </w:t>
      </w:r>
      <w:r w:rsidR="00125C51" w:rsidRPr="0006274D">
        <w:t>Zgodnie z ugruntowanym orzecznictwem bułgarskiego Najwyższego Sądu Kasacyjnego, jeżeli organy odpowiedzialne za przeprowadzenie postępowania przygotowawczego w sprawie karnej nie przedstawią oskarżonemu oficjalnie zarzutów zgodnie z wymogami Kodeksu postępowania karnego, zaniechanie to stanowi ograniczenie prawa do</w:t>
      </w:r>
      <w:r w:rsidR="00D6628F">
        <w:t> </w:t>
      </w:r>
      <w:r w:rsidR="00125C51" w:rsidRPr="0006274D">
        <w:t>obrony i nakłada na sądy obowiązek skierowania sprawy ponownie do</w:t>
      </w:r>
      <w:r w:rsidR="00D6628F">
        <w:t> </w:t>
      </w:r>
      <w:r w:rsidR="00125C51" w:rsidRPr="0006274D">
        <w:t xml:space="preserve">etapu postępowania przygotowawczego </w:t>
      </w:r>
      <w:r w:rsidR="00A615C8" w:rsidRPr="0006274D">
        <w:t>i wskazanych wyżej organów</w:t>
      </w:r>
      <w:r w:rsidR="00125C51" w:rsidRPr="0006274D">
        <w:t xml:space="preserve">, aby umożliwić im naprawienie </w:t>
      </w:r>
      <w:r w:rsidR="007D1F3C" w:rsidRPr="0006274D">
        <w:t xml:space="preserve">naruszeń </w:t>
      </w:r>
      <w:r w:rsidR="00125C51" w:rsidRPr="0006274D">
        <w:t>(</w:t>
      </w:r>
      <w:r w:rsidR="00125C51" w:rsidRPr="0006274D">
        <w:rPr>
          <w:i/>
        </w:rPr>
        <w:t>Тълкувателно решение № 2 от</w:t>
      </w:r>
      <w:r w:rsidR="00D6628F">
        <w:rPr>
          <w:i/>
        </w:rPr>
        <w:t> </w:t>
      </w:r>
      <w:r w:rsidR="00125C51" w:rsidRPr="0006274D">
        <w:rPr>
          <w:i/>
        </w:rPr>
        <w:t>7.10.2002 г. на ВКС по т. н. д. № 2/2002 г., ОСНК</w:t>
      </w:r>
      <w:r w:rsidR="00125C51" w:rsidRPr="0006274D">
        <w:t>).</w:t>
      </w:r>
    </w:p>
    <w:p w14:paraId="3B54254A" w14:textId="30F2D49E" w:rsidR="00125C51" w:rsidRPr="0006274D" w:rsidRDefault="00467673" w:rsidP="00F169F9">
      <w:pPr>
        <w:pStyle w:val="ECHRPara"/>
        <w:rPr>
          <w:i/>
        </w:rPr>
      </w:pPr>
      <w:r w:rsidRPr="0006274D">
        <w:t>67</w:t>
      </w:r>
      <w:r w:rsidR="00125C51" w:rsidRPr="0006274D">
        <w:t>.</w:t>
      </w:r>
      <w:r w:rsidR="00963B4D" w:rsidRPr="0006274D">
        <w:t xml:space="preserve"> </w:t>
      </w:r>
      <w:r w:rsidR="00125C51" w:rsidRPr="0006274D">
        <w:t xml:space="preserve">Z tego samego względu brak obrońcy podczas </w:t>
      </w:r>
      <w:r w:rsidR="007D1F3C" w:rsidRPr="0006274D">
        <w:t xml:space="preserve">postawienia </w:t>
      </w:r>
      <w:r w:rsidR="00125C51" w:rsidRPr="0006274D">
        <w:t xml:space="preserve">zarzutów podejrzanemu i wykonywania dalszych czynności </w:t>
      </w:r>
      <w:r w:rsidR="00A615C8" w:rsidRPr="0006274D">
        <w:t>dochodzeniowych</w:t>
      </w:r>
      <w:r w:rsidR="00125C51" w:rsidRPr="0006274D">
        <w:t xml:space="preserve">, gdy pomoc prawna jest obowiązkowa na mocy Kodeksu postępowania karnego, stanowi poważne uchybienie proceduralne, wymagające skierowanie sprawy </w:t>
      </w:r>
      <w:r w:rsidR="00A615C8" w:rsidRPr="0006274D">
        <w:t>ponownie do organów</w:t>
      </w:r>
      <w:r w:rsidR="00125C51" w:rsidRPr="0006274D">
        <w:t xml:space="preserve"> odpowiedzialne za przeprowadzenie postępowania przygotowawczego (</w:t>
      </w:r>
      <w:r w:rsidR="00125C51" w:rsidRPr="0006274D">
        <w:rPr>
          <w:i/>
        </w:rPr>
        <w:t>Решение № 68 от 21.04.1992г. по н.д. №</w:t>
      </w:r>
      <w:r w:rsidR="00963B4D" w:rsidRPr="0006274D">
        <w:rPr>
          <w:i/>
        </w:rPr>
        <w:t xml:space="preserve"> </w:t>
      </w:r>
      <w:r w:rsidR="00125C51" w:rsidRPr="0006274D">
        <w:rPr>
          <w:i/>
        </w:rPr>
        <w:t>986/91г. на ВС, I н.о.</w:t>
      </w:r>
      <w:r w:rsidR="00125C51" w:rsidRPr="0006274D">
        <w:t>). W</w:t>
      </w:r>
      <w:r w:rsidR="00963B4D" w:rsidRPr="0006274D">
        <w:t xml:space="preserve"> </w:t>
      </w:r>
      <w:r w:rsidR="00125C51" w:rsidRPr="0006274D">
        <w:t xml:space="preserve">takiej sytuacji organy te są zobowiązane do powtórzenia </w:t>
      </w:r>
      <w:r w:rsidR="007D1F3C" w:rsidRPr="0006274D">
        <w:t xml:space="preserve">określonych </w:t>
      </w:r>
      <w:r w:rsidR="00125C51" w:rsidRPr="0006274D">
        <w:t xml:space="preserve">czynności </w:t>
      </w:r>
      <w:r w:rsidR="00834A01" w:rsidRPr="0006274D">
        <w:t xml:space="preserve">dochodzeniowych </w:t>
      </w:r>
      <w:r w:rsidR="00125C51" w:rsidRPr="0006274D">
        <w:t>w obecności obrońcy (</w:t>
      </w:r>
      <w:r w:rsidR="00125C51" w:rsidRPr="0006274D">
        <w:rPr>
          <w:i/>
        </w:rPr>
        <w:t>Решение № 604 от 31.10.1991г. по н.д. № 436/91г. на ВС, I н.о.).</w:t>
      </w:r>
    </w:p>
    <w:p w14:paraId="26275A28" w14:textId="61146186" w:rsidR="00125C51" w:rsidRPr="0006274D" w:rsidRDefault="00467673" w:rsidP="00F169F9">
      <w:pPr>
        <w:pStyle w:val="ECHRPara"/>
        <w:rPr>
          <w:i/>
        </w:rPr>
      </w:pPr>
      <w:r w:rsidRPr="0006274D">
        <w:t>68</w:t>
      </w:r>
      <w:r w:rsidR="00125C51" w:rsidRPr="0006274D">
        <w:t>.</w:t>
      </w:r>
      <w:r w:rsidR="00963B4D" w:rsidRPr="0006274D">
        <w:t xml:space="preserve"> </w:t>
      </w:r>
      <w:r w:rsidR="00125C51" w:rsidRPr="0006274D">
        <w:t>Zgodnie z ugruntowanym orzecznictwem sądów bułgarskich dowody zgromadzone z naruszeniem zasad określonych w Kodeksie postępowania karnego, w tym wyjaśnienia składane policji, nie mają wartości dowodowej i są wyłączone z akt sprawy (</w:t>
      </w:r>
      <w:r w:rsidR="00125C51" w:rsidRPr="0006274D">
        <w:rPr>
          <w:i/>
        </w:rPr>
        <w:t>Решение № 179 от 21.11.1997г. на ВКС по</w:t>
      </w:r>
      <w:r w:rsidR="00D6628F">
        <w:rPr>
          <w:i/>
        </w:rPr>
        <w:t> </w:t>
      </w:r>
      <w:r w:rsidR="00125C51" w:rsidRPr="0006274D">
        <w:rPr>
          <w:i/>
        </w:rPr>
        <w:t>н.д. № 182/1997г. ВК</w:t>
      </w:r>
      <w:r w:rsidR="00963B4D" w:rsidRPr="0006274D">
        <w:rPr>
          <w:i/>
        </w:rPr>
        <w:t xml:space="preserve"> </w:t>
      </w:r>
      <w:r w:rsidR="00125C51" w:rsidRPr="0006274D">
        <w:t>;</w:t>
      </w:r>
      <w:r w:rsidR="00125C51" w:rsidRPr="0006274D">
        <w:rPr>
          <w:i/>
        </w:rPr>
        <w:t xml:space="preserve"> Решение № 361 от 8.07.2003г. на ВКС по н.д. №</w:t>
      </w:r>
      <w:r w:rsidR="00963B4D" w:rsidRPr="0006274D">
        <w:rPr>
          <w:i/>
        </w:rPr>
        <w:t xml:space="preserve"> </w:t>
      </w:r>
      <w:r w:rsidR="00125C51" w:rsidRPr="0006274D">
        <w:rPr>
          <w:i/>
        </w:rPr>
        <w:t>123/2003г.,III н.о.</w:t>
      </w:r>
      <w:r w:rsidR="00963B4D" w:rsidRPr="0006274D">
        <w:rPr>
          <w:i/>
        </w:rPr>
        <w:t xml:space="preserve"> </w:t>
      </w:r>
      <w:r w:rsidR="00125C51" w:rsidRPr="0006274D">
        <w:t>;</w:t>
      </w:r>
      <w:r w:rsidR="00125C51" w:rsidRPr="0006274D">
        <w:rPr>
          <w:i/>
        </w:rPr>
        <w:t xml:space="preserve"> Решение № 518 от 21.01.2009г. на ВКС по н.д. №</w:t>
      </w:r>
      <w:r w:rsidR="00D6628F">
        <w:rPr>
          <w:i/>
        </w:rPr>
        <w:t> </w:t>
      </w:r>
      <w:r w:rsidR="00125C51" w:rsidRPr="0006274D">
        <w:rPr>
          <w:i/>
        </w:rPr>
        <w:t>435/2008г., II н.о., НК).</w:t>
      </w:r>
    </w:p>
    <w:p w14:paraId="4EBA74F1" w14:textId="728F30BC" w:rsidR="00125C51" w:rsidRPr="0006274D" w:rsidRDefault="00125C51" w:rsidP="00E818EE">
      <w:pPr>
        <w:pStyle w:val="ECHRHeading1"/>
      </w:pPr>
      <w:r w:rsidRPr="0006274D">
        <w:t>III.</w:t>
      </w:r>
      <w:r w:rsidR="00963B4D" w:rsidRPr="0006274D">
        <w:t xml:space="preserve"> </w:t>
      </w:r>
      <w:r w:rsidRPr="0006274D">
        <w:t>WŁAŚCIWE PRAWO MIĘDZYNARODOWE I PRAWO UNII EUROPEJSKIEJ</w:t>
      </w:r>
    </w:p>
    <w:p w14:paraId="6225152B" w14:textId="7A4D7F46" w:rsidR="00125C51" w:rsidRPr="0006274D" w:rsidRDefault="005C5B0D" w:rsidP="00E818EE">
      <w:pPr>
        <w:pStyle w:val="ECHRHeading2"/>
      </w:pPr>
      <w:r w:rsidRPr="0006274D">
        <w:t>A.</w:t>
      </w:r>
      <w:r w:rsidR="00963B4D" w:rsidRPr="0006274D">
        <w:t xml:space="preserve"> </w:t>
      </w:r>
      <w:r w:rsidRPr="0006274D">
        <w:t>Organizacja Narodów Zjednoczonych</w:t>
      </w:r>
    </w:p>
    <w:p w14:paraId="43AA07BC" w14:textId="1969D66B" w:rsidR="00125C51" w:rsidRPr="0006274D" w:rsidRDefault="00467673" w:rsidP="00E818EE">
      <w:pPr>
        <w:pStyle w:val="ECHRPara"/>
      </w:pPr>
      <w:r w:rsidRPr="0006274D">
        <w:t>69</w:t>
      </w:r>
      <w:r w:rsidR="00125C51" w:rsidRPr="0006274D">
        <w:rPr>
          <w:rStyle w:val="ECHRParaChar"/>
        </w:rPr>
        <w:t>.</w:t>
      </w:r>
      <w:r w:rsidR="00963B4D" w:rsidRPr="0006274D">
        <w:rPr>
          <w:rStyle w:val="ECHRParaChar"/>
        </w:rPr>
        <w:t xml:space="preserve"> </w:t>
      </w:r>
      <w:r w:rsidR="0007185C" w:rsidRPr="0006274D">
        <w:rPr>
          <w:rStyle w:val="ECHRParaChar"/>
        </w:rPr>
        <w:t xml:space="preserve">Art. </w:t>
      </w:r>
      <w:r w:rsidR="00125C51" w:rsidRPr="0006274D">
        <w:rPr>
          <w:rStyle w:val="ECHRParaChar"/>
        </w:rPr>
        <w:t>14 Międzynarodowego Paktu Praw Obywatelskich i</w:t>
      </w:r>
      <w:r w:rsidR="00D6628F">
        <w:rPr>
          <w:rStyle w:val="ECHRParaChar"/>
        </w:rPr>
        <w:t> </w:t>
      </w:r>
      <w:r w:rsidR="00125C51" w:rsidRPr="0006274D">
        <w:rPr>
          <w:rStyle w:val="ECHRParaChar"/>
        </w:rPr>
        <w:t>Politycznych z</w:t>
      </w:r>
      <w:r w:rsidR="00963B4D" w:rsidRPr="0006274D">
        <w:rPr>
          <w:rStyle w:val="ECHRParaChar"/>
        </w:rPr>
        <w:t xml:space="preserve"> </w:t>
      </w:r>
      <w:r w:rsidR="00125C51" w:rsidRPr="0006274D">
        <w:rPr>
          <w:rStyle w:val="ECHRParaChar"/>
        </w:rPr>
        <w:t>1966</w:t>
      </w:r>
      <w:r w:rsidR="00963B4D" w:rsidRPr="0006274D">
        <w:rPr>
          <w:rStyle w:val="ECHRParaChar"/>
        </w:rPr>
        <w:t xml:space="preserve"> </w:t>
      </w:r>
      <w:r w:rsidR="00125C51" w:rsidRPr="0006274D">
        <w:rPr>
          <w:rStyle w:val="ECHRParaChar"/>
        </w:rPr>
        <w:t>r. („</w:t>
      </w:r>
      <w:r w:rsidR="00A615C8" w:rsidRPr="0006274D">
        <w:rPr>
          <w:rStyle w:val="ECHRParaChar"/>
        </w:rPr>
        <w:t>Paktu</w:t>
      </w:r>
      <w:r w:rsidR="00125C51" w:rsidRPr="0006274D">
        <w:rPr>
          <w:rStyle w:val="ECHRParaChar"/>
        </w:rPr>
        <w:t>”) przewiduje ochronę prawa do</w:t>
      </w:r>
      <w:r w:rsidR="00D6628F">
        <w:rPr>
          <w:rStyle w:val="ECHRParaChar"/>
        </w:rPr>
        <w:t> </w:t>
      </w:r>
      <w:r w:rsidR="00125C51" w:rsidRPr="0006274D">
        <w:rPr>
          <w:rStyle w:val="ECHRParaChar"/>
        </w:rPr>
        <w:t xml:space="preserve">sprawiedliwego </w:t>
      </w:r>
      <w:r w:rsidR="000C759F" w:rsidRPr="0006274D">
        <w:rPr>
          <w:rStyle w:val="ECHRParaChar"/>
        </w:rPr>
        <w:t>rozpo</w:t>
      </w:r>
      <w:r w:rsidR="00A615C8" w:rsidRPr="0006274D">
        <w:rPr>
          <w:rStyle w:val="ECHRParaChar"/>
        </w:rPr>
        <w:t>zn</w:t>
      </w:r>
      <w:r w:rsidR="000C759F" w:rsidRPr="0006274D">
        <w:rPr>
          <w:rStyle w:val="ECHRParaChar"/>
        </w:rPr>
        <w:t>an</w:t>
      </w:r>
      <w:r w:rsidR="00A615C8" w:rsidRPr="0006274D">
        <w:rPr>
          <w:rStyle w:val="ECHRParaChar"/>
        </w:rPr>
        <w:t>ia</w:t>
      </w:r>
      <w:r w:rsidR="000C759F" w:rsidRPr="0006274D">
        <w:rPr>
          <w:rStyle w:val="ECHRParaChar"/>
        </w:rPr>
        <w:t xml:space="preserve"> </w:t>
      </w:r>
      <w:r w:rsidR="00125C51" w:rsidRPr="0006274D">
        <w:rPr>
          <w:rStyle w:val="ECHRParaChar"/>
        </w:rPr>
        <w:t>sprawy. Istotne części tego postanowienia mają następujące brzmienie:</w:t>
      </w:r>
    </w:p>
    <w:p w14:paraId="6CF78D76" w14:textId="7F3316F4" w:rsidR="00125C51" w:rsidRPr="0006274D" w:rsidRDefault="0007185C" w:rsidP="00A016F9">
      <w:pPr>
        <w:pStyle w:val="ECHRTitleCentre3"/>
      </w:pPr>
      <w:r w:rsidRPr="0006274D">
        <w:lastRenderedPageBreak/>
        <w:t xml:space="preserve">Art. </w:t>
      </w:r>
      <w:r w:rsidR="00125C51" w:rsidRPr="0006274D">
        <w:t>14</w:t>
      </w:r>
    </w:p>
    <w:p w14:paraId="6FFAE3B9" w14:textId="77777777" w:rsidR="00125C51" w:rsidRPr="0006274D" w:rsidRDefault="00125C51" w:rsidP="00A016F9">
      <w:pPr>
        <w:pStyle w:val="ECHRParaQuote"/>
        <w:keepNext/>
        <w:keepLines/>
      </w:pPr>
      <w:r w:rsidRPr="0006274D">
        <w:t>„[...]</w:t>
      </w:r>
    </w:p>
    <w:p w14:paraId="06FF13CA" w14:textId="660488D9" w:rsidR="00125C51" w:rsidRPr="0006274D" w:rsidRDefault="00125C51" w:rsidP="00A016F9">
      <w:pPr>
        <w:pStyle w:val="ECHRParaQuote"/>
        <w:keepNext/>
        <w:keepLines/>
      </w:pPr>
      <w:r w:rsidRPr="0006274D">
        <w:t>3.</w:t>
      </w:r>
      <w:r w:rsidR="00963B4D" w:rsidRPr="0006274D">
        <w:t xml:space="preserve"> </w:t>
      </w:r>
      <w:r w:rsidRPr="0006274D">
        <w:t>Każda osoba oskarżona o popełnienie przestępstwa ma prawo, na zasadach pełnej równości, co najmniej do następujących gwarancji:</w:t>
      </w:r>
    </w:p>
    <w:p w14:paraId="02A6EF4C" w14:textId="77777777" w:rsidR="00125C51" w:rsidRPr="0006274D" w:rsidRDefault="00125C51" w:rsidP="00F169F9">
      <w:pPr>
        <w:pStyle w:val="ECHRParaQuote"/>
      </w:pPr>
      <w:r w:rsidRPr="0006274D">
        <w:t>[...]</w:t>
      </w:r>
    </w:p>
    <w:p w14:paraId="5936F1F4" w14:textId="5702D08F" w:rsidR="00125C51" w:rsidRPr="0006274D" w:rsidRDefault="00125C51" w:rsidP="00F169F9">
      <w:pPr>
        <w:pStyle w:val="ECHRParaQuote"/>
      </w:pPr>
      <w:r w:rsidRPr="0006274D">
        <w:t>b)</w:t>
      </w:r>
      <w:r w:rsidR="00963B4D" w:rsidRPr="0006274D">
        <w:t xml:space="preserve"> </w:t>
      </w:r>
      <w:r w:rsidRPr="0006274D">
        <w:t>dysponowania odpowiednim czasem i możliwościami w celu przygotowania obrony i porozumienia się z obrońcą przez siebie wybranym;</w:t>
      </w:r>
    </w:p>
    <w:p w14:paraId="2BECF217" w14:textId="77777777" w:rsidR="00125C51" w:rsidRPr="0006274D" w:rsidRDefault="00125C51" w:rsidP="00F169F9">
      <w:pPr>
        <w:pStyle w:val="ECHRParaQuote"/>
      </w:pPr>
      <w:r w:rsidRPr="0006274D">
        <w:t>[...]</w:t>
      </w:r>
    </w:p>
    <w:p w14:paraId="3C101BAC" w14:textId="7DF6C1D3" w:rsidR="00125C51" w:rsidRPr="0006274D" w:rsidRDefault="00125C51" w:rsidP="00F169F9">
      <w:pPr>
        <w:pStyle w:val="ECHRParaQuote"/>
      </w:pPr>
      <w:r w:rsidRPr="0006274D">
        <w:t>d)</w:t>
      </w:r>
      <w:r w:rsidR="00963B4D" w:rsidRPr="0006274D">
        <w:t xml:space="preserve"> </w:t>
      </w:r>
      <w:r w:rsidRPr="0006274D">
        <w:t>obecności na rozprawie, bronienia się osobiście lub przez obrońcę przez siebie wybranego; do otrzymania informacji, jeżeli nie posiada obrońcy, o istnieniu powyższego prawa oraz</w:t>
      </w:r>
      <w:r w:rsidR="000C759F" w:rsidRPr="0006274D">
        <w:t xml:space="preserve"> </w:t>
      </w:r>
      <w:r w:rsidRPr="0006274D">
        <w:t>posiadania obrońcy wyznaczonego dla nie</w:t>
      </w:r>
      <w:r w:rsidR="00A615C8" w:rsidRPr="0006274D">
        <w:t>j</w:t>
      </w:r>
      <w:r w:rsidRPr="0006274D">
        <w:t xml:space="preserve"> w każdym przypadku, kiedy interesy sprawiedliwości tego wymagają, bez ponoszenia kosztów obrony w przypadkach, kiedy oskarżony nie posiada dostatecznych środków na ich pokrycie [...]”.</w:t>
      </w:r>
    </w:p>
    <w:p w14:paraId="51025B9E" w14:textId="0C538AE9" w:rsidR="00125C51" w:rsidRPr="0006274D" w:rsidRDefault="00467673" w:rsidP="00E818EE">
      <w:pPr>
        <w:pStyle w:val="ECHRPara"/>
      </w:pPr>
      <w:r w:rsidRPr="0006274D">
        <w:t>70</w:t>
      </w:r>
      <w:r w:rsidR="00125C51" w:rsidRPr="0006274D">
        <w:t>.</w:t>
      </w:r>
      <w:r w:rsidR="00963B4D" w:rsidRPr="0006274D">
        <w:t xml:space="preserve"> </w:t>
      </w:r>
      <w:r w:rsidR="00125C51" w:rsidRPr="0006274D">
        <w:t>Komitet Praw Człowieka (HRC) jest organem odpowiedzialnym za</w:t>
      </w:r>
      <w:r w:rsidR="00D6628F">
        <w:t> </w:t>
      </w:r>
      <w:r w:rsidR="00125C51" w:rsidRPr="0006274D">
        <w:t>monitorowanie przestrzegani</w:t>
      </w:r>
      <w:r w:rsidR="00855D12" w:rsidRPr="0006274D">
        <w:t>a</w:t>
      </w:r>
      <w:r w:rsidR="00125C51" w:rsidRPr="0006274D">
        <w:t xml:space="preserve"> postanowień </w:t>
      </w:r>
      <w:r w:rsidR="00B77960" w:rsidRPr="0006274D">
        <w:t xml:space="preserve">Paktu </w:t>
      </w:r>
      <w:r w:rsidR="00125C51" w:rsidRPr="0006274D">
        <w:t xml:space="preserve">poprzez okresowe raporty krajowe i indywidualne </w:t>
      </w:r>
      <w:r w:rsidR="00B77960" w:rsidRPr="0006274D">
        <w:t>zawiadomienia</w:t>
      </w:r>
      <w:r w:rsidR="00125C51" w:rsidRPr="0006274D">
        <w:t>.</w:t>
      </w:r>
    </w:p>
    <w:p w14:paraId="628196D6" w14:textId="5CE3BB96" w:rsidR="00125C51" w:rsidRPr="0006274D" w:rsidRDefault="00467673" w:rsidP="00E818EE">
      <w:pPr>
        <w:pStyle w:val="ECHRPara"/>
      </w:pPr>
      <w:r w:rsidRPr="0006274D">
        <w:t>71</w:t>
      </w:r>
      <w:r w:rsidR="00125C51" w:rsidRPr="0006274D">
        <w:t>.</w:t>
      </w:r>
      <w:r w:rsidR="00963B4D" w:rsidRPr="0006274D">
        <w:t xml:space="preserve"> </w:t>
      </w:r>
      <w:r w:rsidR="00125C51" w:rsidRPr="0006274D">
        <w:t>HRC uważa, że pomoc prawna powinna być możliwa nie tylko na</w:t>
      </w:r>
      <w:r w:rsidR="00D6628F">
        <w:t> </w:t>
      </w:r>
      <w:r w:rsidR="00125C51" w:rsidRPr="0006274D">
        <w:t>etapie procesu sądowego, ale na wszystkich etapach postępowania (zob.</w:t>
      </w:r>
      <w:r w:rsidR="00D6628F">
        <w:t> </w:t>
      </w:r>
      <w:r w:rsidR="00125C51" w:rsidRPr="0006274D">
        <w:rPr>
          <w:i/>
          <w:iCs/>
        </w:rPr>
        <w:t>Kelly przeciwko Jamajce</w:t>
      </w:r>
      <w:r w:rsidR="00125C51" w:rsidRPr="0006274D">
        <w:t>, 1991</w:t>
      </w:r>
      <w:r w:rsidR="002A49D7" w:rsidRPr="0006274D">
        <w:t xml:space="preserve"> r.</w:t>
      </w:r>
      <w:r w:rsidR="00125C51" w:rsidRPr="0006274D">
        <w:t>, 253/1987, §</w:t>
      </w:r>
      <w:r w:rsidR="00963B4D" w:rsidRPr="0006274D">
        <w:t xml:space="preserve"> </w:t>
      </w:r>
      <w:r w:rsidR="00125C51" w:rsidRPr="0006274D">
        <w:t xml:space="preserve">5.10 oraz </w:t>
      </w:r>
      <w:r w:rsidR="00125C51" w:rsidRPr="0006274D">
        <w:rPr>
          <w:i/>
          <w:iCs/>
        </w:rPr>
        <w:t>Borisenko przeciwko Węgrom</w:t>
      </w:r>
      <w:r w:rsidR="00125C51" w:rsidRPr="0006274D">
        <w:t>, 2002</w:t>
      </w:r>
      <w:r w:rsidR="002A49D7" w:rsidRPr="0006274D">
        <w:t xml:space="preserve"> r.</w:t>
      </w:r>
      <w:r w:rsidR="00125C51" w:rsidRPr="0006274D">
        <w:t>, 852/1999, §</w:t>
      </w:r>
      <w:r w:rsidR="00963B4D" w:rsidRPr="0006274D">
        <w:t xml:space="preserve"> </w:t>
      </w:r>
      <w:r w:rsidR="00125C51" w:rsidRPr="0006274D">
        <w:t>7.5), w tym podczas przesłuchań policyjnych (zob.</w:t>
      </w:r>
      <w:r w:rsidR="00963B4D" w:rsidRPr="0006274D">
        <w:t xml:space="preserve"> </w:t>
      </w:r>
      <w:r w:rsidR="00125C51" w:rsidRPr="0006274D">
        <w:rPr>
          <w:i/>
          <w:iCs/>
        </w:rPr>
        <w:t>Gridin przeciwko Federacji Rosyjskiej</w:t>
      </w:r>
      <w:r w:rsidR="00125C51" w:rsidRPr="0006274D">
        <w:t>, 2000</w:t>
      </w:r>
      <w:r w:rsidR="002A49D7" w:rsidRPr="0006274D">
        <w:t xml:space="preserve"> r.</w:t>
      </w:r>
      <w:r w:rsidR="00125C51" w:rsidRPr="0006274D">
        <w:t>, 770/1997, §</w:t>
      </w:r>
      <w:r w:rsidR="00963B4D" w:rsidRPr="0006274D">
        <w:t xml:space="preserve"> </w:t>
      </w:r>
      <w:r w:rsidR="00125C51" w:rsidRPr="0006274D">
        <w:t xml:space="preserve">8.5). Jednakże w sprawie </w:t>
      </w:r>
      <w:r w:rsidR="00125C51" w:rsidRPr="0006274D">
        <w:rPr>
          <w:i/>
          <w:iCs/>
        </w:rPr>
        <w:t>Levinov przeciwko Białorusi</w:t>
      </w:r>
      <w:r w:rsidR="00125C51" w:rsidRPr="0006274D">
        <w:t xml:space="preserve"> (2011</w:t>
      </w:r>
      <w:r w:rsidR="002A49D7" w:rsidRPr="0006274D">
        <w:t xml:space="preserve"> r.</w:t>
      </w:r>
      <w:r w:rsidR="00125C51" w:rsidRPr="0006274D">
        <w:t>, 1812/2008, §</w:t>
      </w:r>
      <w:r w:rsidR="00963B4D" w:rsidRPr="0006274D">
        <w:t xml:space="preserve"> </w:t>
      </w:r>
      <w:r w:rsidR="00125C51" w:rsidRPr="0006274D">
        <w:t xml:space="preserve">8.3) HRC stwierdził, że wobec braku podjęcia jakichkolwiek środków </w:t>
      </w:r>
      <w:r w:rsidR="002A49D7" w:rsidRPr="0006274D">
        <w:t xml:space="preserve">dochodzeniowych </w:t>
      </w:r>
      <w:r w:rsidR="00125C51" w:rsidRPr="0006274D">
        <w:t>w okresie, w którym podejrzany nie miał dostępu do adwokata, władze nie naruszyły art.</w:t>
      </w:r>
      <w:r w:rsidR="00963B4D" w:rsidRPr="0006274D">
        <w:t xml:space="preserve"> </w:t>
      </w:r>
      <w:r w:rsidR="00125C51" w:rsidRPr="0006274D">
        <w:t>14 ust.</w:t>
      </w:r>
      <w:r w:rsidR="00963B4D" w:rsidRPr="0006274D">
        <w:t xml:space="preserve"> </w:t>
      </w:r>
      <w:r w:rsidR="00125C51" w:rsidRPr="0006274D">
        <w:t>3 lit.</w:t>
      </w:r>
      <w:r w:rsidR="00963B4D" w:rsidRPr="0006274D">
        <w:t xml:space="preserve"> </w:t>
      </w:r>
      <w:r w:rsidR="00125C51" w:rsidRPr="0006274D">
        <w:t xml:space="preserve">b </w:t>
      </w:r>
      <w:r w:rsidR="00AF42FD" w:rsidRPr="0006274D">
        <w:t>Paktu</w:t>
      </w:r>
      <w:r w:rsidR="00125C51" w:rsidRPr="0006274D">
        <w:t>.</w:t>
      </w:r>
    </w:p>
    <w:p w14:paraId="208472CD" w14:textId="4F2EECE8" w:rsidR="00125C51" w:rsidRPr="0006274D" w:rsidRDefault="00467673" w:rsidP="00E818EE">
      <w:pPr>
        <w:pStyle w:val="ECHRPara"/>
      </w:pPr>
      <w:r w:rsidRPr="0006274D">
        <w:t>72</w:t>
      </w:r>
      <w:r w:rsidR="00125C51" w:rsidRPr="0006274D">
        <w:t>.</w:t>
      </w:r>
      <w:r w:rsidR="00963B4D" w:rsidRPr="0006274D">
        <w:t xml:space="preserve"> </w:t>
      </w:r>
      <w:r w:rsidR="00125C51" w:rsidRPr="0006274D">
        <w:t>Co się tyczy prawa do informacji o prawie do adwokata, w swoich uwagach końcowych do czwartego raportu okresowego w sprawie Niderlandów ((2009</w:t>
      </w:r>
      <w:r w:rsidR="0005318E" w:rsidRPr="0006274D">
        <w:t xml:space="preserve"> r.</w:t>
      </w:r>
      <w:r w:rsidR="00125C51" w:rsidRPr="0006274D">
        <w:t>), UN doc. CCPR/C/NDL/CO/4, §</w:t>
      </w:r>
      <w:r w:rsidR="00963B4D" w:rsidRPr="0006274D">
        <w:t xml:space="preserve"> </w:t>
      </w:r>
      <w:r w:rsidR="00125C51" w:rsidRPr="0006274D">
        <w:t>11) HRC uznał, że</w:t>
      </w:r>
      <w:r w:rsidR="00D6628F">
        <w:t> </w:t>
      </w:r>
      <w:r w:rsidR="00125C51" w:rsidRPr="0006274D">
        <w:t>państwa powinny nadać pełną skuteczność prawu do kontaktu z obrońcą przed przesłuchaniem przez policję oraz zapewnić, by osoby podejrzane o</w:t>
      </w:r>
      <w:r w:rsidR="00D6628F">
        <w:t> </w:t>
      </w:r>
      <w:r w:rsidR="00125C51" w:rsidRPr="0006274D">
        <w:t>popełnienie przestępstwa zostały poinformowane, w momencie zatrzymania, o przysługującym im prawie do pomocy prawnej.</w:t>
      </w:r>
    </w:p>
    <w:p w14:paraId="1434DAE6" w14:textId="564357B9" w:rsidR="00125C51" w:rsidRPr="0006274D" w:rsidRDefault="00467673" w:rsidP="00E818EE">
      <w:pPr>
        <w:pStyle w:val="ECHRPara"/>
      </w:pPr>
      <w:r w:rsidRPr="0006274D">
        <w:t>73</w:t>
      </w:r>
      <w:r w:rsidR="00125C51" w:rsidRPr="0006274D">
        <w:t>.</w:t>
      </w:r>
      <w:r w:rsidR="00963B4D" w:rsidRPr="0006274D">
        <w:t xml:space="preserve"> </w:t>
      </w:r>
      <w:r w:rsidR="00125C51" w:rsidRPr="0006274D">
        <w:t>Ponadto w szeregu spraw HRC stwierdzał n</w:t>
      </w:r>
      <w:r w:rsidR="0007185C" w:rsidRPr="0006274D">
        <w:t>aruszenie art.</w:t>
      </w:r>
      <w:r w:rsidR="00963B4D" w:rsidRPr="0006274D">
        <w:t xml:space="preserve"> </w:t>
      </w:r>
      <w:r w:rsidR="0007185C" w:rsidRPr="0006274D">
        <w:t>14 ust.</w:t>
      </w:r>
      <w:r w:rsidR="00963B4D" w:rsidRPr="0006274D">
        <w:t xml:space="preserve"> </w:t>
      </w:r>
      <w:r w:rsidR="0007185C" w:rsidRPr="0006274D">
        <w:t>3 lit.</w:t>
      </w:r>
      <w:r w:rsidR="00D6628F">
        <w:t> </w:t>
      </w:r>
      <w:r w:rsidR="0007185C" w:rsidRPr="0006274D">
        <w:t>d</w:t>
      </w:r>
      <w:r w:rsidR="00125C51" w:rsidRPr="0006274D">
        <w:t xml:space="preserve"> </w:t>
      </w:r>
      <w:r w:rsidR="0007185C" w:rsidRPr="0006274D">
        <w:t xml:space="preserve">Paktu </w:t>
      </w:r>
      <w:r w:rsidR="00125C51" w:rsidRPr="0006274D">
        <w:t>ze względu na brak poinformowania oskarżonego o jego prawie do pomocy prawnej (zob.</w:t>
      </w:r>
      <w:r w:rsidR="00963B4D" w:rsidRPr="0006274D">
        <w:t xml:space="preserve"> </w:t>
      </w:r>
      <w:r w:rsidR="00125C51" w:rsidRPr="0006274D">
        <w:rPr>
          <w:i/>
          <w:iCs/>
        </w:rPr>
        <w:t>Saidova przeciwko Tadżykistanowi</w:t>
      </w:r>
      <w:r w:rsidR="00125C51" w:rsidRPr="0006274D">
        <w:t>, 2004</w:t>
      </w:r>
      <w:r w:rsidR="0005318E" w:rsidRPr="0006274D">
        <w:t xml:space="preserve"> r.</w:t>
      </w:r>
      <w:r w:rsidR="00125C51" w:rsidRPr="0006274D">
        <w:t xml:space="preserve">, 964/2001, i </w:t>
      </w:r>
      <w:r w:rsidR="00125C51" w:rsidRPr="0006274D">
        <w:rPr>
          <w:i/>
        </w:rPr>
        <w:t>Khoroshenko</w:t>
      </w:r>
      <w:r w:rsidR="00125C51" w:rsidRPr="0006274D">
        <w:t xml:space="preserve"> </w:t>
      </w:r>
      <w:r w:rsidR="00125C51" w:rsidRPr="0006274D">
        <w:rPr>
          <w:i/>
          <w:iCs/>
        </w:rPr>
        <w:t>przeciwko Federacji Rosyjskiej</w:t>
      </w:r>
      <w:r w:rsidR="00125C51" w:rsidRPr="0006274D">
        <w:t>, 2011</w:t>
      </w:r>
      <w:r w:rsidR="0005318E" w:rsidRPr="0006274D">
        <w:t xml:space="preserve"> r.</w:t>
      </w:r>
      <w:r w:rsidR="00125C51" w:rsidRPr="0006274D">
        <w:t>, 1304/2004).</w:t>
      </w:r>
    </w:p>
    <w:p w14:paraId="4ABE546A" w14:textId="1713806F" w:rsidR="00125C51" w:rsidRPr="0006274D" w:rsidRDefault="00125C51" w:rsidP="00636D49">
      <w:pPr>
        <w:pStyle w:val="ECHRHeading2"/>
      </w:pPr>
      <w:r w:rsidRPr="0006274D">
        <w:t>B.</w:t>
      </w:r>
      <w:r w:rsidR="00963B4D" w:rsidRPr="0006274D">
        <w:t xml:space="preserve"> </w:t>
      </w:r>
      <w:r w:rsidRPr="0006274D">
        <w:t>Unia Europejska</w:t>
      </w:r>
    </w:p>
    <w:p w14:paraId="02B93C74" w14:textId="70892D12" w:rsidR="00125C51" w:rsidRPr="0006274D" w:rsidRDefault="00467673" w:rsidP="00E818EE">
      <w:pPr>
        <w:pStyle w:val="ECHRPara"/>
      </w:pPr>
      <w:r w:rsidRPr="0006274D">
        <w:t>74</w:t>
      </w:r>
      <w:r w:rsidR="00125C51" w:rsidRPr="0006274D">
        <w:t>.</w:t>
      </w:r>
      <w:r w:rsidR="00963B4D" w:rsidRPr="0006274D">
        <w:t xml:space="preserve"> </w:t>
      </w:r>
      <w:r w:rsidR="00125C51" w:rsidRPr="0006274D">
        <w:t>Dyrektywę Parlamentu Europejskiego i Rady</w:t>
      </w:r>
      <w:r w:rsidR="00963B4D" w:rsidRPr="0006274D">
        <w:t xml:space="preserve"> </w:t>
      </w:r>
      <w:r w:rsidR="00125C51" w:rsidRPr="0006274D">
        <w:t>2012/13/UE w sprawie prawa do informacji w postępowaniu karnym przyjęto w</w:t>
      </w:r>
      <w:r w:rsidR="00963B4D" w:rsidRPr="0006274D">
        <w:t xml:space="preserve"> </w:t>
      </w:r>
      <w:r w:rsidR="00125C51" w:rsidRPr="0006274D">
        <w:t>dniu</w:t>
      </w:r>
      <w:r w:rsidR="00963B4D" w:rsidRPr="0006274D">
        <w:t xml:space="preserve"> </w:t>
      </w:r>
      <w:r w:rsidR="00125C51" w:rsidRPr="0006274D">
        <w:t>22</w:t>
      </w:r>
      <w:r w:rsidR="00963B4D" w:rsidRPr="0006274D">
        <w:t xml:space="preserve"> </w:t>
      </w:r>
      <w:r w:rsidR="00125C51" w:rsidRPr="0006274D">
        <w:t>maja</w:t>
      </w:r>
      <w:r w:rsidR="00963B4D" w:rsidRPr="0006274D">
        <w:t xml:space="preserve"> </w:t>
      </w:r>
      <w:r w:rsidR="00125C51" w:rsidRPr="0006274D">
        <w:lastRenderedPageBreak/>
        <w:t>2012</w:t>
      </w:r>
      <w:r w:rsidR="00D6628F">
        <w:t> </w:t>
      </w:r>
      <w:r w:rsidR="00125C51" w:rsidRPr="0006274D">
        <w:t xml:space="preserve">r. Termin na jej </w:t>
      </w:r>
      <w:r w:rsidR="00FF70F4" w:rsidRPr="0006274D">
        <w:t xml:space="preserve">implementację </w:t>
      </w:r>
      <w:r w:rsidR="00125C51" w:rsidRPr="0006274D">
        <w:t>do porządku prawnego państw członkowskich Unii Europejskiej minął w</w:t>
      </w:r>
      <w:r w:rsidR="00963B4D" w:rsidRPr="0006274D">
        <w:t xml:space="preserve"> </w:t>
      </w:r>
      <w:r w:rsidR="00125C51" w:rsidRPr="0006274D">
        <w:t>dniu</w:t>
      </w:r>
      <w:r w:rsidR="00963B4D" w:rsidRPr="0006274D">
        <w:t xml:space="preserve"> </w:t>
      </w:r>
      <w:r w:rsidR="00125C51" w:rsidRPr="0006274D">
        <w:t>2</w:t>
      </w:r>
      <w:r w:rsidR="00963B4D" w:rsidRPr="0006274D">
        <w:t xml:space="preserve"> </w:t>
      </w:r>
      <w:r w:rsidR="00125C51" w:rsidRPr="0006274D">
        <w:t>czerwca</w:t>
      </w:r>
      <w:r w:rsidR="00963B4D" w:rsidRPr="0006274D">
        <w:t xml:space="preserve"> </w:t>
      </w:r>
      <w:r w:rsidR="00125C51" w:rsidRPr="0006274D">
        <w:t>2014</w:t>
      </w:r>
      <w:r w:rsidR="00963B4D" w:rsidRPr="0006274D">
        <w:t xml:space="preserve"> </w:t>
      </w:r>
      <w:r w:rsidR="00125C51" w:rsidRPr="0006274D">
        <w:t>r. Istotne przepisy tej dyrektywy mają następujące brzmienie:</w:t>
      </w:r>
    </w:p>
    <w:p w14:paraId="1750EEBB" w14:textId="7319733E" w:rsidR="00125C51" w:rsidRPr="0006274D" w:rsidRDefault="0007185C" w:rsidP="005C5B0D">
      <w:pPr>
        <w:pStyle w:val="ECHRTitleCentre3"/>
        <w:rPr>
          <w:b w:val="0"/>
          <w:i/>
        </w:rPr>
      </w:pPr>
      <w:r w:rsidRPr="0006274D">
        <w:rPr>
          <w:b w:val="0"/>
          <w:i/>
        </w:rPr>
        <w:t xml:space="preserve">Art. </w:t>
      </w:r>
      <w:r w:rsidR="00125C51" w:rsidRPr="0006274D">
        <w:rPr>
          <w:b w:val="0"/>
          <w:i/>
        </w:rPr>
        <w:t>1</w:t>
      </w:r>
      <w:r w:rsidR="00125C51" w:rsidRPr="0006274D">
        <w:br/>
        <w:t>Przedmiot</w:t>
      </w:r>
    </w:p>
    <w:p w14:paraId="16E34572" w14:textId="5992F5B6" w:rsidR="00125C51" w:rsidRPr="0006274D" w:rsidRDefault="00125C51" w:rsidP="00F169F9">
      <w:pPr>
        <w:pStyle w:val="ECHRParaQuote"/>
      </w:pPr>
      <w:r w:rsidRPr="0006274D">
        <w:t>„Niniejsza dyrektywa ustanawia przepisy dotyczące prawa osób podejrzanych lub</w:t>
      </w:r>
      <w:r w:rsidR="00D6628F">
        <w:t> </w:t>
      </w:r>
      <w:r w:rsidRPr="0006274D">
        <w:t>oskarżonych do informacji dotyczących praw przysługujących im w postępowaniu karnym oraz oskarżenia przeciwko nim [...]”.</w:t>
      </w:r>
    </w:p>
    <w:p w14:paraId="27EBD1CD" w14:textId="33E9C34E" w:rsidR="00125C51" w:rsidRPr="0006274D" w:rsidRDefault="0007185C" w:rsidP="005C5B0D">
      <w:pPr>
        <w:pStyle w:val="ECHRTitleCentre3"/>
        <w:rPr>
          <w:b w:val="0"/>
          <w:i/>
        </w:rPr>
      </w:pPr>
      <w:r w:rsidRPr="0006274D">
        <w:rPr>
          <w:b w:val="0"/>
          <w:i/>
        </w:rPr>
        <w:t xml:space="preserve">Art. </w:t>
      </w:r>
      <w:r w:rsidR="00125C51" w:rsidRPr="0006274D">
        <w:rPr>
          <w:b w:val="0"/>
          <w:i/>
        </w:rPr>
        <w:t>2</w:t>
      </w:r>
      <w:r w:rsidR="002F6D1E" w:rsidRPr="0006274D">
        <w:br/>
        <w:t>Zakres</w:t>
      </w:r>
    </w:p>
    <w:p w14:paraId="1CDC5F78" w14:textId="75E92FCA" w:rsidR="00125C51" w:rsidRPr="0006274D" w:rsidRDefault="00125C51" w:rsidP="00F169F9">
      <w:pPr>
        <w:pStyle w:val="ECHRParaQuote"/>
      </w:pPr>
      <w:r w:rsidRPr="0006274D">
        <w:t>„1.</w:t>
      </w:r>
      <w:r w:rsidR="00963B4D" w:rsidRPr="0006274D">
        <w:t xml:space="preserve"> </w:t>
      </w:r>
      <w:r w:rsidRPr="0006274D">
        <w:t>Niniejsza dyrektywa ma zastosowanie od chwili poinformowania osób przez właściwe organy państwa członkowskiego, że są one podejrzane lub oskarżone o</w:t>
      </w:r>
      <w:r w:rsidR="00D6628F">
        <w:t> </w:t>
      </w:r>
      <w:r w:rsidRPr="0006274D">
        <w:t>popełnienie przestępstwa, do czasu zakończenia postępowania [...]”.</w:t>
      </w:r>
    </w:p>
    <w:p w14:paraId="4D4748B3" w14:textId="5E775238" w:rsidR="00125C51" w:rsidRPr="0006274D" w:rsidRDefault="0007185C" w:rsidP="005C5B0D">
      <w:pPr>
        <w:pStyle w:val="ECHRTitleCentre3"/>
        <w:rPr>
          <w:b w:val="0"/>
          <w:i/>
        </w:rPr>
      </w:pPr>
      <w:r w:rsidRPr="0006274D">
        <w:rPr>
          <w:b w:val="0"/>
          <w:i/>
        </w:rPr>
        <w:t xml:space="preserve">Art. </w:t>
      </w:r>
      <w:r w:rsidR="00125C51" w:rsidRPr="0006274D">
        <w:rPr>
          <w:b w:val="0"/>
          <w:i/>
        </w:rPr>
        <w:t>3</w:t>
      </w:r>
      <w:r w:rsidR="00125C51" w:rsidRPr="0006274D">
        <w:br/>
        <w:t>Prawo do informacji o prawach</w:t>
      </w:r>
    </w:p>
    <w:p w14:paraId="42BCC728" w14:textId="229A0E7B" w:rsidR="00125C51" w:rsidRPr="0006274D" w:rsidRDefault="00125C51" w:rsidP="00F169F9">
      <w:pPr>
        <w:pStyle w:val="ECHRParaQuote"/>
      </w:pPr>
      <w:r w:rsidRPr="0006274D">
        <w:t>„1.</w:t>
      </w:r>
      <w:r w:rsidR="00963B4D" w:rsidRPr="0006274D">
        <w:t xml:space="preserve"> </w:t>
      </w:r>
      <w:r w:rsidRPr="0006274D">
        <w:t>Państwa członkowskie zapewniają, aby osobom podejrzanym lub oskarżonym niezwłocznie udzielano informacji dotyczących przynajmniej poniższych praw procesowych, stosowanych zgodnie z prawem krajowym, aby umożliwić skuteczne wykonywanie tych praw:</w:t>
      </w:r>
    </w:p>
    <w:p w14:paraId="5F3111FC" w14:textId="0B2A39E3" w:rsidR="00125C51" w:rsidRPr="0006274D" w:rsidRDefault="00125C51" w:rsidP="00F169F9">
      <w:pPr>
        <w:pStyle w:val="ECHRParaQuote"/>
      </w:pPr>
      <w:r w:rsidRPr="0006274D">
        <w:t>a)</w:t>
      </w:r>
      <w:r w:rsidR="00963B4D" w:rsidRPr="0006274D">
        <w:t xml:space="preserve"> </w:t>
      </w:r>
      <w:r w:rsidRPr="0006274D">
        <w:t>prawo dostępu do obrońcy [...]</w:t>
      </w:r>
    </w:p>
    <w:p w14:paraId="788BE32F" w14:textId="6DFB6B97" w:rsidR="00125C51" w:rsidRPr="0006274D" w:rsidRDefault="00125C51" w:rsidP="00F169F9">
      <w:pPr>
        <w:pStyle w:val="ECHRParaQuote"/>
      </w:pPr>
      <w:r w:rsidRPr="0006274D">
        <w:t>2.</w:t>
      </w:r>
      <w:r w:rsidR="00963B4D" w:rsidRPr="0006274D">
        <w:t xml:space="preserve"> </w:t>
      </w:r>
      <w:r w:rsidRPr="0006274D">
        <w:t>Państwa członkowskie zapewniają, aby informacje określone w ust. 1 zostały udzielone ustnie lub pisemnie, w prostym i przystępnym języku, z uwzględnieniem wszelkich szczególnych potrzeb osób podejrzanych lub oskarżonych, wymagających szczególnego traktowania”.</w:t>
      </w:r>
    </w:p>
    <w:p w14:paraId="29977ED5" w14:textId="615B6D8C" w:rsidR="00125C51" w:rsidRPr="0006274D" w:rsidRDefault="0007185C" w:rsidP="005C5B0D">
      <w:pPr>
        <w:pStyle w:val="ECHRTitleCentre3"/>
        <w:rPr>
          <w:b w:val="0"/>
          <w:i/>
        </w:rPr>
      </w:pPr>
      <w:r w:rsidRPr="0006274D">
        <w:rPr>
          <w:b w:val="0"/>
          <w:i/>
        </w:rPr>
        <w:t xml:space="preserve">Art. </w:t>
      </w:r>
      <w:r w:rsidR="00125C51" w:rsidRPr="0006274D">
        <w:rPr>
          <w:b w:val="0"/>
          <w:i/>
        </w:rPr>
        <w:t>4</w:t>
      </w:r>
      <w:r w:rsidR="00125C51" w:rsidRPr="0006274D">
        <w:br/>
        <w:t>Pouczenie o prawach w przypadku zatrzymania</w:t>
      </w:r>
    </w:p>
    <w:p w14:paraId="33E9757D" w14:textId="0DDB4F13" w:rsidR="00125C51" w:rsidRPr="0006274D" w:rsidRDefault="00125C51" w:rsidP="00F169F9">
      <w:pPr>
        <w:pStyle w:val="ECHRParaQuote"/>
      </w:pPr>
      <w:r w:rsidRPr="0006274D">
        <w:t>„1.</w:t>
      </w:r>
      <w:r w:rsidR="00963B4D" w:rsidRPr="0006274D">
        <w:t xml:space="preserve"> </w:t>
      </w:r>
      <w:r w:rsidRPr="0006274D">
        <w:t>Państwa członkowskie zapewniają, aby osoby podejrzane lub oskarżone, które zostały zatrzymane lub aresztowane, otrzymały niezwłocznie pisemne pouczenie o</w:t>
      </w:r>
      <w:r w:rsidR="00D6628F">
        <w:t> </w:t>
      </w:r>
      <w:r w:rsidRPr="0006274D">
        <w:t>prawach. Umożliwia się im zapoznanie się z pouczeniem o prawach oraz zatrzymanie go w swoim posiadaniu przez cały okres, w którym pozostają pozbawione wolności [...]”.</w:t>
      </w:r>
    </w:p>
    <w:p w14:paraId="1E4D1A86" w14:textId="31753497" w:rsidR="00125C51" w:rsidRPr="0006274D" w:rsidRDefault="00467673" w:rsidP="00F169F9">
      <w:pPr>
        <w:pStyle w:val="ECHRPara"/>
      </w:pPr>
      <w:r w:rsidRPr="0006274D">
        <w:t>75</w:t>
      </w:r>
      <w:r w:rsidR="00125C51" w:rsidRPr="0006274D">
        <w:t>.</w:t>
      </w:r>
      <w:r w:rsidR="00963B4D" w:rsidRPr="0006274D">
        <w:t xml:space="preserve"> </w:t>
      </w:r>
      <w:r w:rsidR="00125C51" w:rsidRPr="0006274D">
        <w:t>Dyrektywę Parlamentu Europejskiego i Rady</w:t>
      </w:r>
      <w:r w:rsidR="00963B4D" w:rsidRPr="0006274D">
        <w:t xml:space="preserve"> </w:t>
      </w:r>
      <w:r w:rsidR="00125C51" w:rsidRPr="0006274D">
        <w:t>2013/48/UE w</w:t>
      </w:r>
      <w:r w:rsidR="00963B4D" w:rsidRPr="0006274D">
        <w:t xml:space="preserve"> </w:t>
      </w:r>
      <w:r w:rsidR="00125C51" w:rsidRPr="0006274D">
        <w:t>sprawie prawa dostępu do adwokata w postępowaniu karnym przyjęto w</w:t>
      </w:r>
      <w:r w:rsidR="00963B4D" w:rsidRPr="0006274D">
        <w:t xml:space="preserve"> </w:t>
      </w:r>
      <w:r w:rsidR="00125C51" w:rsidRPr="0006274D">
        <w:t>dniu</w:t>
      </w:r>
      <w:r w:rsidR="00963B4D" w:rsidRPr="0006274D">
        <w:t xml:space="preserve"> </w:t>
      </w:r>
      <w:r w:rsidR="00125C51" w:rsidRPr="0006274D">
        <w:t>22</w:t>
      </w:r>
      <w:r w:rsidR="00D6628F">
        <w:t> </w:t>
      </w:r>
      <w:r w:rsidR="00125C51" w:rsidRPr="0006274D">
        <w:t>października</w:t>
      </w:r>
      <w:r w:rsidR="00963B4D" w:rsidRPr="0006274D">
        <w:t xml:space="preserve"> </w:t>
      </w:r>
      <w:r w:rsidR="00125C51" w:rsidRPr="0006274D">
        <w:t>2013</w:t>
      </w:r>
      <w:r w:rsidR="00963B4D" w:rsidRPr="0006274D">
        <w:t xml:space="preserve"> </w:t>
      </w:r>
      <w:r w:rsidR="00125C51" w:rsidRPr="0006274D">
        <w:t xml:space="preserve">r. Termin na jej </w:t>
      </w:r>
      <w:r w:rsidR="0010330B" w:rsidRPr="0006274D">
        <w:t xml:space="preserve">implementację </w:t>
      </w:r>
      <w:r w:rsidR="00125C51" w:rsidRPr="0006274D">
        <w:t>do porządku prawnego państw członkowskich Unii Europejskiej minął w dniu</w:t>
      </w:r>
      <w:r w:rsidR="00963B4D" w:rsidRPr="0006274D">
        <w:t xml:space="preserve"> </w:t>
      </w:r>
      <w:r w:rsidR="00125C51" w:rsidRPr="0006274D">
        <w:t>27 listopada 2016</w:t>
      </w:r>
      <w:r w:rsidR="00963B4D" w:rsidRPr="0006274D">
        <w:t xml:space="preserve"> </w:t>
      </w:r>
      <w:r w:rsidR="00125C51" w:rsidRPr="0006274D">
        <w:t>r. Istotne przepisy tej dyrektywy mają następujące brzmienie:</w:t>
      </w:r>
    </w:p>
    <w:p w14:paraId="0EFF3F8E" w14:textId="36CE34B3" w:rsidR="00125C51" w:rsidRPr="0006274D" w:rsidRDefault="0007185C" w:rsidP="005C5B0D">
      <w:pPr>
        <w:pStyle w:val="ECHRTitleCentre3"/>
        <w:rPr>
          <w:b w:val="0"/>
          <w:i/>
        </w:rPr>
      </w:pPr>
      <w:r w:rsidRPr="0006274D">
        <w:rPr>
          <w:b w:val="0"/>
          <w:i/>
        </w:rPr>
        <w:t xml:space="preserve">Art. </w:t>
      </w:r>
      <w:r w:rsidR="00125C51" w:rsidRPr="0006274D">
        <w:rPr>
          <w:b w:val="0"/>
          <w:i/>
        </w:rPr>
        <w:t>1</w:t>
      </w:r>
      <w:r w:rsidR="00125C51" w:rsidRPr="0006274D">
        <w:br/>
        <w:t>Przedmiot</w:t>
      </w:r>
    </w:p>
    <w:p w14:paraId="7135D8E4" w14:textId="77777777" w:rsidR="00125C51" w:rsidRPr="0006274D" w:rsidRDefault="00125C51" w:rsidP="00F169F9">
      <w:pPr>
        <w:pStyle w:val="ECHRParaQuote"/>
      </w:pPr>
      <w:r w:rsidRPr="0006274D">
        <w:t xml:space="preserve">„W niniejszej dyrektywie ustanawia się </w:t>
      </w:r>
      <w:r w:rsidR="0010330B" w:rsidRPr="0006274D">
        <w:t>minimalne zasady</w:t>
      </w:r>
      <w:r w:rsidRPr="0006274D">
        <w:t xml:space="preserve"> dotyczące praw podejrzanych i oskarżonych w postępowaniu karnym [...] dostępu do adwokata [...]”.</w:t>
      </w:r>
    </w:p>
    <w:p w14:paraId="39CE8669" w14:textId="1FC89A16" w:rsidR="00125C51" w:rsidRPr="0006274D" w:rsidRDefault="0007185C" w:rsidP="005C5B0D">
      <w:pPr>
        <w:pStyle w:val="ECHRTitleCentre3"/>
        <w:rPr>
          <w:b w:val="0"/>
          <w:i/>
        </w:rPr>
      </w:pPr>
      <w:r w:rsidRPr="0006274D">
        <w:rPr>
          <w:b w:val="0"/>
          <w:i/>
        </w:rPr>
        <w:lastRenderedPageBreak/>
        <w:t xml:space="preserve">Art. </w:t>
      </w:r>
      <w:r w:rsidR="00125C51" w:rsidRPr="0006274D">
        <w:rPr>
          <w:b w:val="0"/>
          <w:i/>
        </w:rPr>
        <w:t>2</w:t>
      </w:r>
      <w:r w:rsidR="00125C51" w:rsidRPr="0006274D">
        <w:br/>
        <w:t>Zakres stosowania</w:t>
      </w:r>
    </w:p>
    <w:p w14:paraId="43072D0E" w14:textId="61715CC7" w:rsidR="00125C51" w:rsidRPr="0006274D" w:rsidRDefault="00125C51" w:rsidP="00F169F9">
      <w:pPr>
        <w:pStyle w:val="ECHRParaQuote"/>
      </w:pPr>
      <w:r w:rsidRPr="0006274D">
        <w:t>„1.</w:t>
      </w:r>
      <w:r w:rsidR="00963B4D" w:rsidRPr="0006274D">
        <w:t xml:space="preserve"> </w:t>
      </w:r>
      <w:r w:rsidRPr="0006274D">
        <w:t>Niniejszą dyrektywę stosuje się do podejrzanych lub oskarżonych w</w:t>
      </w:r>
      <w:r w:rsidR="00D6628F">
        <w:t> </w:t>
      </w:r>
      <w:r w:rsidRPr="0006274D">
        <w:t>postępowaniu karnym od chwili poinformowania ich przez właściwe organy państwa członkowskiego, za pomocą oficjalnego powiadomienia lub w inny sposób, o</w:t>
      </w:r>
      <w:r w:rsidR="00D6628F">
        <w:t> </w:t>
      </w:r>
      <w:r w:rsidRPr="0006274D">
        <w:t>tym, że są podejrzani lub oskarżeni o popełnienie przestępstwa, niezależnie od tego, czy zostali pozbawieni wolności. Niniejsza dyrektywa ma zastosowanie do czasu zakończenia postępowania [...]”.</w:t>
      </w:r>
    </w:p>
    <w:p w14:paraId="055853CC" w14:textId="4F636053" w:rsidR="00125C51" w:rsidRPr="0006274D" w:rsidRDefault="0007185C" w:rsidP="005C5B0D">
      <w:pPr>
        <w:pStyle w:val="ECHRTitleCentre3"/>
        <w:rPr>
          <w:b w:val="0"/>
          <w:i/>
        </w:rPr>
      </w:pPr>
      <w:r w:rsidRPr="0006274D">
        <w:rPr>
          <w:b w:val="0"/>
          <w:i/>
        </w:rPr>
        <w:t xml:space="preserve">Art. </w:t>
      </w:r>
      <w:r w:rsidR="00125C51" w:rsidRPr="0006274D">
        <w:rPr>
          <w:b w:val="0"/>
          <w:i/>
        </w:rPr>
        <w:t>3</w:t>
      </w:r>
      <w:r w:rsidR="00125C51" w:rsidRPr="0006274D">
        <w:br/>
        <w:t>Prawo dostępu do adwokata w postępowaniu karnym</w:t>
      </w:r>
    </w:p>
    <w:p w14:paraId="28936731" w14:textId="32734005" w:rsidR="00125C51" w:rsidRPr="0006274D" w:rsidRDefault="00125C51" w:rsidP="00F169F9">
      <w:pPr>
        <w:pStyle w:val="ECHRParaQuote"/>
      </w:pPr>
      <w:r w:rsidRPr="0006274D">
        <w:t>„1.</w:t>
      </w:r>
      <w:r w:rsidR="00963B4D" w:rsidRPr="0006274D">
        <w:t xml:space="preserve"> </w:t>
      </w:r>
      <w:r w:rsidRPr="0006274D">
        <w:t>Państwa członkowskie zapewniają, aby podejrzani i oskarżeni mieli prawo dostępu do adwokata w takim terminie i w taki sposób, aby osoby te mogły rzeczywiście i skutecznie wykonywać przysługujące im prawo do obrony.</w:t>
      </w:r>
    </w:p>
    <w:p w14:paraId="39EA917A" w14:textId="27B6CEA0" w:rsidR="00125C51" w:rsidRPr="0006274D" w:rsidRDefault="00125C51" w:rsidP="00F169F9">
      <w:pPr>
        <w:pStyle w:val="ECHRParaQuote"/>
      </w:pPr>
      <w:r w:rsidRPr="0006274D">
        <w:t>2.</w:t>
      </w:r>
      <w:r w:rsidR="00963B4D" w:rsidRPr="0006274D">
        <w:t xml:space="preserve"> </w:t>
      </w:r>
      <w:r w:rsidRPr="0006274D">
        <w:t>Podejrzani lub oskarżeni mają prawo dostępu do adwokata bez zbędnej zwłoki. W</w:t>
      </w:r>
      <w:r w:rsidR="00D6628F">
        <w:t> </w:t>
      </w:r>
      <w:r w:rsidRPr="0006274D">
        <w:t>każdym wypadku podejrzani lub oskarżeni mają dostęp do adwokata począwszy od</w:t>
      </w:r>
      <w:r w:rsidR="00D6628F">
        <w:t> </w:t>
      </w:r>
      <w:r w:rsidRPr="0006274D">
        <w:t>najwcześniejszego spośród następujących terminów:</w:t>
      </w:r>
    </w:p>
    <w:p w14:paraId="76DBC484" w14:textId="67A0A728" w:rsidR="00125C51" w:rsidRPr="0006274D" w:rsidRDefault="00125C51" w:rsidP="00F169F9">
      <w:pPr>
        <w:pStyle w:val="ECHRParaQuote"/>
      </w:pPr>
      <w:r w:rsidRPr="0006274D">
        <w:t>a)</w:t>
      </w:r>
      <w:r w:rsidR="00963B4D" w:rsidRPr="0006274D">
        <w:t xml:space="preserve"> </w:t>
      </w:r>
      <w:r w:rsidRPr="0006274D">
        <w:t>przed ich przesłuchaniem przez policję lub inny organ ścigania lub organ sądowy;</w:t>
      </w:r>
    </w:p>
    <w:p w14:paraId="680EFBEE" w14:textId="2B21A52C" w:rsidR="00125C51" w:rsidRPr="0006274D" w:rsidRDefault="00125C51" w:rsidP="00F169F9">
      <w:pPr>
        <w:pStyle w:val="ECHRParaQuote"/>
      </w:pPr>
      <w:r w:rsidRPr="0006274D">
        <w:t>b)</w:t>
      </w:r>
      <w:r w:rsidR="00963B4D" w:rsidRPr="0006274D">
        <w:t xml:space="preserve"> </w:t>
      </w:r>
      <w:r w:rsidRPr="0006274D">
        <w:t>w momencie prowadzenia przez organy ścigania lub inne właściwe organy czynności dochodzeniowych lub innych czynności dowodowych zgodnie z ust.</w:t>
      </w:r>
      <w:r w:rsidR="00963B4D" w:rsidRPr="0006274D">
        <w:t xml:space="preserve"> </w:t>
      </w:r>
      <w:r w:rsidRPr="0006274D">
        <w:t>3 lit.</w:t>
      </w:r>
      <w:r w:rsidR="00D6628F">
        <w:t> </w:t>
      </w:r>
      <w:r w:rsidRPr="0006274D">
        <w:t>c);</w:t>
      </w:r>
    </w:p>
    <w:p w14:paraId="21E3BC98" w14:textId="3DFB2F76" w:rsidR="00125C51" w:rsidRPr="0006274D" w:rsidRDefault="00125C51" w:rsidP="00F169F9">
      <w:pPr>
        <w:pStyle w:val="ECHRParaQuote"/>
      </w:pPr>
      <w:r w:rsidRPr="0006274D">
        <w:t>c)</w:t>
      </w:r>
      <w:r w:rsidR="00963B4D" w:rsidRPr="0006274D">
        <w:t xml:space="preserve"> </w:t>
      </w:r>
      <w:r w:rsidRPr="0006274D">
        <w:t>niezwłocznie po pozbawieniu wolności;</w:t>
      </w:r>
    </w:p>
    <w:p w14:paraId="38C6D29C" w14:textId="685898A2" w:rsidR="00125C51" w:rsidRPr="0006274D" w:rsidRDefault="00125C51" w:rsidP="00F169F9">
      <w:pPr>
        <w:pStyle w:val="ECHRParaQuote"/>
      </w:pPr>
      <w:r w:rsidRPr="0006274D">
        <w:t>d)</w:t>
      </w:r>
      <w:r w:rsidR="00963B4D" w:rsidRPr="0006274D">
        <w:t xml:space="preserve"> </w:t>
      </w:r>
      <w:r w:rsidRPr="0006274D">
        <w:t>zanim zostali wezwani do stawiennictwa przed sądem właściwym w sprawach karnych w odpowiednim czasie, zanim stawią się przed tym sądem.</w:t>
      </w:r>
    </w:p>
    <w:p w14:paraId="3E8A77C6" w14:textId="29E465BB" w:rsidR="00125C51" w:rsidRPr="0006274D" w:rsidRDefault="00125C51" w:rsidP="00F169F9">
      <w:pPr>
        <w:pStyle w:val="ECHRParaQuote"/>
      </w:pPr>
      <w:r w:rsidRPr="0006274D">
        <w:t>3.</w:t>
      </w:r>
      <w:r w:rsidR="00963B4D" w:rsidRPr="0006274D">
        <w:t xml:space="preserve"> </w:t>
      </w:r>
      <w:r w:rsidRPr="0006274D">
        <w:t>Prawo dostępu do adwokata pociąga za sobą, co następuje:</w:t>
      </w:r>
    </w:p>
    <w:p w14:paraId="6121BD3F" w14:textId="1E6CE1CF" w:rsidR="00125C51" w:rsidRPr="0006274D" w:rsidRDefault="00125C51" w:rsidP="00F169F9">
      <w:pPr>
        <w:pStyle w:val="ECHRParaQuote"/>
      </w:pPr>
      <w:r w:rsidRPr="0006274D">
        <w:t>a)</w:t>
      </w:r>
      <w:r w:rsidR="00963B4D" w:rsidRPr="0006274D">
        <w:t xml:space="preserve"> </w:t>
      </w:r>
      <w:r w:rsidRPr="0006274D">
        <w:t>państwa członkowskie zapewniają, aby podejrzani lub oskarżeni mieli prawo do</w:t>
      </w:r>
      <w:r w:rsidR="00D6628F">
        <w:t> </w:t>
      </w:r>
      <w:r w:rsidRPr="0006274D">
        <w:t>spotykania się na osobności i porozumiewania się z reprezentującym ich adwokatem, także przed przesłuchaniem przez policję lub inny organ ścigania lub</w:t>
      </w:r>
      <w:r w:rsidR="00D6628F">
        <w:t> </w:t>
      </w:r>
      <w:r w:rsidRPr="0006274D">
        <w:t>organ sądowy;</w:t>
      </w:r>
    </w:p>
    <w:p w14:paraId="6665FD51" w14:textId="4E5AAE57" w:rsidR="00125C51" w:rsidRPr="0006274D" w:rsidRDefault="00125C51" w:rsidP="00F169F9">
      <w:pPr>
        <w:pStyle w:val="ECHRParaQuote"/>
      </w:pPr>
      <w:r w:rsidRPr="0006274D">
        <w:t>b)</w:t>
      </w:r>
      <w:r w:rsidR="00963B4D" w:rsidRPr="0006274D">
        <w:t xml:space="preserve"> </w:t>
      </w:r>
      <w:r w:rsidRPr="0006274D">
        <w:t>państwa członkowskie zapewniają, aby podejrzani lub oskarżeni mieli prawo do</w:t>
      </w:r>
      <w:r w:rsidR="00D6628F">
        <w:t> </w:t>
      </w:r>
      <w:r w:rsidRPr="0006274D">
        <w:t xml:space="preserve">obecności i skutecznego udziału ich adwokata w czasie ich </w:t>
      </w:r>
      <w:r w:rsidR="00E62CA5" w:rsidRPr="0006274D">
        <w:t>przesłuchania</w:t>
      </w:r>
      <w:r w:rsidRPr="0006274D">
        <w:t>. Taki</w:t>
      </w:r>
      <w:r w:rsidR="00702FA5">
        <w:t> </w:t>
      </w:r>
      <w:r w:rsidRPr="0006274D">
        <w:t>udział musi być zgodny z procedurami określonymi w prawie krajowym, pod</w:t>
      </w:r>
      <w:r w:rsidR="00702FA5">
        <w:t> </w:t>
      </w:r>
      <w:r w:rsidRPr="0006274D">
        <w:t xml:space="preserve">warunkiem że takie procedury pozostają bez uszczerbku dla skutecznego wykonywania </w:t>
      </w:r>
      <w:r w:rsidR="002F6D1E" w:rsidRPr="0006274D">
        <w:t>odnośnego</w:t>
      </w:r>
      <w:r w:rsidR="00E62CA5" w:rsidRPr="0006274D">
        <w:t xml:space="preserve"> </w:t>
      </w:r>
      <w:r w:rsidRPr="0006274D">
        <w:t>prawa i dla jego istoty. Jeżeli adwokat bierze udział w</w:t>
      </w:r>
      <w:r w:rsidR="00D6628F">
        <w:t> </w:t>
      </w:r>
      <w:r w:rsidRPr="0006274D">
        <w:t>przesłuchaniu, fakt ten jest odnotowywany, z wykorzystaniem procedury protokołowania, zgodnie z prawem krajowym danego państwa członkowskiego;</w:t>
      </w:r>
    </w:p>
    <w:p w14:paraId="71B3E7B0" w14:textId="27A8F8AA" w:rsidR="00125C51" w:rsidRPr="0006274D" w:rsidRDefault="00BA48B2" w:rsidP="00F169F9">
      <w:pPr>
        <w:pStyle w:val="ECHRParaQuote"/>
      </w:pPr>
      <w:r w:rsidRPr="0006274D">
        <w:t>c)</w:t>
      </w:r>
      <w:r w:rsidR="00963B4D" w:rsidRPr="0006274D">
        <w:t xml:space="preserve"> </w:t>
      </w:r>
      <w:r w:rsidR="00125C51" w:rsidRPr="0006274D">
        <w:t>państwa członkowskie zapewniają, aby podejrzani lub oskarżeni mieli co</w:t>
      </w:r>
      <w:r w:rsidR="00D6628F">
        <w:t> </w:t>
      </w:r>
      <w:r w:rsidR="00125C51" w:rsidRPr="0006274D">
        <w:t>najmniej prawo do obecności swojego adwokata podczas następujących czynności dochodzeniowych lub dowodowych, w przypadku gdy czynności te są przewidziane w prawie krajowym oraz jeżeli dla danej czynności jest wymagana lub dozwolona obecność podejrzanego lub oskarżonego:</w:t>
      </w:r>
    </w:p>
    <w:p w14:paraId="1DCC2DEC" w14:textId="77319B8B" w:rsidR="00125C51" w:rsidRPr="0006274D" w:rsidRDefault="00125C51" w:rsidP="00F169F9">
      <w:pPr>
        <w:pStyle w:val="ECHRParaQuote"/>
      </w:pPr>
      <w:r w:rsidRPr="0006274D">
        <w:t>(i)</w:t>
      </w:r>
      <w:r w:rsidR="00963B4D" w:rsidRPr="0006274D">
        <w:t xml:space="preserve"> </w:t>
      </w:r>
      <w:r w:rsidRPr="0006274D">
        <w:t>okazania w celu rozpoznania;</w:t>
      </w:r>
    </w:p>
    <w:p w14:paraId="3D0A6843" w14:textId="45291490" w:rsidR="00125C51" w:rsidRPr="0006274D" w:rsidRDefault="00125C51" w:rsidP="00F169F9">
      <w:pPr>
        <w:pStyle w:val="ECHRParaQuote"/>
      </w:pPr>
      <w:r w:rsidRPr="0006274D">
        <w:t>(ii)</w:t>
      </w:r>
      <w:r w:rsidR="00963B4D" w:rsidRPr="0006274D">
        <w:t xml:space="preserve"> </w:t>
      </w:r>
      <w:r w:rsidRPr="0006274D">
        <w:t>konfrontacji;</w:t>
      </w:r>
    </w:p>
    <w:p w14:paraId="534EAEA7" w14:textId="5406B5E6" w:rsidR="00125C51" w:rsidRPr="0006274D" w:rsidRDefault="00125C51" w:rsidP="00F169F9">
      <w:pPr>
        <w:pStyle w:val="ECHRParaQuote"/>
      </w:pPr>
      <w:r w:rsidRPr="0006274D">
        <w:t>(iii)</w:t>
      </w:r>
      <w:r w:rsidR="00963B4D" w:rsidRPr="0006274D">
        <w:t xml:space="preserve"> </w:t>
      </w:r>
      <w:r w:rsidRPr="0006274D">
        <w:t>eksperymentów procesowych polegających na odtworzeniu przebiegu przestępstwa.</w:t>
      </w:r>
    </w:p>
    <w:p w14:paraId="0C8F0E1E" w14:textId="207D0D60" w:rsidR="00125C51" w:rsidRPr="0006274D" w:rsidRDefault="00125C51" w:rsidP="00F169F9">
      <w:pPr>
        <w:pStyle w:val="ECHRParaQuote"/>
      </w:pPr>
      <w:r w:rsidRPr="0006274D">
        <w:lastRenderedPageBreak/>
        <w:t>4.</w:t>
      </w:r>
      <w:r w:rsidR="00963B4D" w:rsidRPr="0006274D">
        <w:t xml:space="preserve"> </w:t>
      </w:r>
      <w:r w:rsidRPr="0006274D">
        <w:t>Państwa członkowskie dokładają starań, aby udostępniać informacje ogólne mające ułatwić podejrzanym lub oskarżonym uzyskanie dostępu do adwokata.</w:t>
      </w:r>
    </w:p>
    <w:p w14:paraId="671D5961" w14:textId="7876E706" w:rsidR="00125C51" w:rsidRPr="0006274D" w:rsidRDefault="00125C51" w:rsidP="00F169F9">
      <w:pPr>
        <w:pStyle w:val="ECHRParaQuote"/>
      </w:pPr>
      <w:r w:rsidRPr="0006274D">
        <w:t>Niezależnie od przepisów prawa krajowego dotyczących obowiązkowej obecności adwokata, państwa członkowskie wprowadzają niezbędne rozwiązania, by zapewnić podejrzanym lub oskarżonym, którzy zostali pozbawieni wolności, możliwość skutecznego skorzystania z prawa dostępu do adwokata, chyba że takie osoby zrzekły się tego prawa zgodnie z art.</w:t>
      </w:r>
      <w:r w:rsidR="00963B4D" w:rsidRPr="0006274D">
        <w:t xml:space="preserve"> </w:t>
      </w:r>
      <w:r w:rsidRPr="0006274D">
        <w:t>9.</w:t>
      </w:r>
    </w:p>
    <w:p w14:paraId="6BFADF30" w14:textId="77777777" w:rsidR="00125C51" w:rsidRPr="0006274D" w:rsidRDefault="00125C51" w:rsidP="00F169F9">
      <w:pPr>
        <w:pStyle w:val="ECHRParaQuote"/>
      </w:pPr>
      <w:r w:rsidRPr="0006274D">
        <w:t>[...]”.</w:t>
      </w:r>
    </w:p>
    <w:p w14:paraId="1251256F" w14:textId="0489D881" w:rsidR="00125C51" w:rsidRPr="0006274D" w:rsidRDefault="0007185C" w:rsidP="005C5B0D">
      <w:pPr>
        <w:pStyle w:val="ECHRTitleCentre3"/>
        <w:rPr>
          <w:b w:val="0"/>
          <w:i/>
        </w:rPr>
      </w:pPr>
      <w:r w:rsidRPr="0006274D">
        <w:rPr>
          <w:b w:val="0"/>
          <w:i/>
        </w:rPr>
        <w:t xml:space="preserve">Art. </w:t>
      </w:r>
      <w:r w:rsidR="00125C51" w:rsidRPr="0006274D">
        <w:rPr>
          <w:b w:val="0"/>
          <w:i/>
        </w:rPr>
        <w:t>9</w:t>
      </w:r>
      <w:r w:rsidR="00125C51" w:rsidRPr="0006274D">
        <w:br/>
        <w:t>Zrzeczenie się praw</w:t>
      </w:r>
    </w:p>
    <w:p w14:paraId="4E15C381" w14:textId="5A17798F" w:rsidR="00125C51" w:rsidRPr="0006274D" w:rsidRDefault="00125C51" w:rsidP="00F169F9">
      <w:pPr>
        <w:pStyle w:val="ECHRParaQuote"/>
      </w:pPr>
      <w:r w:rsidRPr="0006274D">
        <w:t>„1.</w:t>
      </w:r>
      <w:r w:rsidR="00963B4D" w:rsidRPr="0006274D">
        <w:t xml:space="preserve"> </w:t>
      </w:r>
      <w:r w:rsidRPr="0006274D">
        <w:t>Bez uszczerbku dla prawa krajowego nakładającego wymóg obowiązkowej obecności lub pomocy adwokata państwa członkowskie w odniesieniu do każdego zrzeczenia się prawa, o którym mowa w art.</w:t>
      </w:r>
      <w:r w:rsidR="00963B4D" w:rsidRPr="0006274D">
        <w:t xml:space="preserve"> </w:t>
      </w:r>
      <w:r w:rsidRPr="0006274D">
        <w:t>3 i</w:t>
      </w:r>
      <w:r w:rsidR="00963B4D" w:rsidRPr="0006274D">
        <w:t xml:space="preserve"> </w:t>
      </w:r>
      <w:r w:rsidRPr="0006274D">
        <w:t>10, zapewniają, aby:</w:t>
      </w:r>
    </w:p>
    <w:p w14:paraId="33F9FDD6" w14:textId="1858477C" w:rsidR="00125C51" w:rsidRPr="0006274D" w:rsidRDefault="00125C51" w:rsidP="00F169F9">
      <w:pPr>
        <w:pStyle w:val="ECHRParaQuote"/>
      </w:pPr>
      <w:r w:rsidRPr="0006274D">
        <w:t>a)</w:t>
      </w:r>
      <w:r w:rsidR="00963B4D" w:rsidRPr="0006274D">
        <w:t xml:space="preserve"> </w:t>
      </w:r>
      <w:r w:rsidRPr="0006274D">
        <w:t>podejrzanemu lub oskarżonemu udzielono ustnie lub pisemnie jasnych i</w:t>
      </w:r>
      <w:r w:rsidR="00D6628F">
        <w:t> </w:t>
      </w:r>
      <w:r w:rsidRPr="0006274D">
        <w:t>wystarczających informacji w prostym i zrozumiałym języku na temat treści danego prawa i możliwych konsekwencji zrzeczenia się go; oraz</w:t>
      </w:r>
    </w:p>
    <w:p w14:paraId="188BC9A5" w14:textId="34D1EF4E" w:rsidR="00125C51" w:rsidRPr="0006274D" w:rsidRDefault="00125C51" w:rsidP="00F169F9">
      <w:pPr>
        <w:pStyle w:val="ECHRParaQuote"/>
      </w:pPr>
      <w:r w:rsidRPr="0006274D">
        <w:t>b)</w:t>
      </w:r>
      <w:r w:rsidR="00963B4D" w:rsidRPr="0006274D">
        <w:t xml:space="preserve"> </w:t>
      </w:r>
      <w:r w:rsidRPr="0006274D">
        <w:t>zrzeczenie się praw dokonane zostało w sposób dobrowolny i jednoznaczny.</w:t>
      </w:r>
    </w:p>
    <w:p w14:paraId="45C37CAF" w14:textId="74D64472" w:rsidR="00125C51" w:rsidRPr="0006274D" w:rsidRDefault="00125C51" w:rsidP="00F169F9">
      <w:pPr>
        <w:pStyle w:val="ECHRParaQuote"/>
      </w:pPr>
      <w:r w:rsidRPr="0006274D">
        <w:t>2.</w:t>
      </w:r>
      <w:r w:rsidR="00963B4D" w:rsidRPr="0006274D">
        <w:t xml:space="preserve"> </w:t>
      </w:r>
      <w:r w:rsidRPr="0006274D">
        <w:t>Zrzeczenie się praw, którego można dokonać pisemnie lub ustnie, jak również okoliczności, w których zrzeczenie nastąpiło, odnotowuje się, wykorzystując procedurę protokołowania, zgodnie z prawem danego państwa członkowskiego.</w:t>
      </w:r>
    </w:p>
    <w:p w14:paraId="779312D2" w14:textId="5E449DB4" w:rsidR="00125C51" w:rsidRPr="0006274D" w:rsidRDefault="00125C51" w:rsidP="00F169F9">
      <w:pPr>
        <w:pStyle w:val="ECHRParaQuote"/>
      </w:pPr>
      <w:r w:rsidRPr="0006274D">
        <w:t>3.</w:t>
      </w:r>
      <w:r w:rsidR="00963B4D" w:rsidRPr="0006274D">
        <w:t xml:space="preserve"> </w:t>
      </w:r>
      <w:r w:rsidRPr="0006274D">
        <w:t>Państwa członkowskie zapewniają, aby podejrzani lub oskarżeni mogli odwołać zrzeczenie się praw na każdym etapie postępowania karnego, a także zapewniają, aby</w:t>
      </w:r>
      <w:r w:rsidR="00D6628F">
        <w:t> </w:t>
      </w:r>
      <w:r w:rsidRPr="0006274D">
        <w:t>zostali oni poinformowani o tej możliwości. Takie odwołanie staje się skuteczne z</w:t>
      </w:r>
      <w:r w:rsidR="00D6628F">
        <w:t> </w:t>
      </w:r>
      <w:r w:rsidRPr="0006274D">
        <w:t>chwilą jego dokonania”.</w:t>
      </w:r>
    </w:p>
    <w:p w14:paraId="60460CE8" w14:textId="3EDFD291" w:rsidR="00125C51" w:rsidRPr="0006274D" w:rsidRDefault="00125C51" w:rsidP="00F169F9">
      <w:pPr>
        <w:pStyle w:val="ECHRHeading1"/>
      </w:pPr>
      <w:r w:rsidRPr="0006274D">
        <w:t>IV.</w:t>
      </w:r>
      <w:r w:rsidR="00963B4D" w:rsidRPr="0006274D">
        <w:t xml:space="preserve"> </w:t>
      </w:r>
      <w:r w:rsidRPr="0006274D">
        <w:t>RAPORTY EUROPEJSKIEGO KOMITETU DO SPRAW ZAPOBIEGANIA TORTUROM ORAZ NIELUDZKIEMU LUB PONIŻAJĄCEMU TRAKTOWANIU ALBO KARANIU (CPT)</w:t>
      </w:r>
    </w:p>
    <w:p w14:paraId="7A69FB9E" w14:textId="0962DBDC" w:rsidR="00125C51" w:rsidRPr="0006274D" w:rsidRDefault="00467673" w:rsidP="00F169F9">
      <w:pPr>
        <w:pStyle w:val="ECHRPara"/>
      </w:pPr>
      <w:r w:rsidRPr="0006274D">
        <w:t>76</w:t>
      </w:r>
      <w:r w:rsidR="00125C51" w:rsidRPr="0006274D">
        <w:t>.</w:t>
      </w:r>
      <w:r w:rsidR="00963B4D" w:rsidRPr="0006274D">
        <w:t xml:space="preserve"> </w:t>
      </w:r>
      <w:r w:rsidR="00125C51" w:rsidRPr="0006274D">
        <w:t>W</w:t>
      </w:r>
      <w:r w:rsidR="00963B4D" w:rsidRPr="0006274D">
        <w:t xml:space="preserve"> </w:t>
      </w:r>
      <w:r w:rsidR="00125C51" w:rsidRPr="0006274D">
        <w:t>1999</w:t>
      </w:r>
      <w:r w:rsidR="00963B4D" w:rsidRPr="0006274D">
        <w:t xml:space="preserve"> </w:t>
      </w:r>
      <w:r w:rsidR="00125C51" w:rsidRPr="0006274D">
        <w:t>r. delegacja CPT złożyła wizytę w areszcie śledczym w</w:t>
      </w:r>
      <w:r w:rsidR="00D6628F">
        <w:t> </w:t>
      </w:r>
      <w:r w:rsidR="00125C51" w:rsidRPr="0006274D">
        <w:t>Burgas. Odpowiednią część raportu opublikowanego po tej wizycie przytoczono w paragrafie</w:t>
      </w:r>
      <w:r w:rsidR="00963B4D" w:rsidRPr="0006274D">
        <w:t xml:space="preserve"> </w:t>
      </w:r>
      <w:r w:rsidR="00125C51" w:rsidRPr="0006274D">
        <w:t>54 wyroku Izby.</w:t>
      </w:r>
    </w:p>
    <w:p w14:paraId="4EE6C659" w14:textId="309935C1" w:rsidR="00125C51" w:rsidRPr="0006274D" w:rsidRDefault="00467673" w:rsidP="00F169F9">
      <w:pPr>
        <w:pStyle w:val="ECHRPara"/>
      </w:pPr>
      <w:r w:rsidRPr="0006274D">
        <w:t>77</w:t>
      </w:r>
      <w:r w:rsidR="00125C51" w:rsidRPr="0006274D">
        <w:t>.</w:t>
      </w:r>
      <w:r w:rsidR="00963B4D" w:rsidRPr="0006274D">
        <w:t xml:space="preserve"> </w:t>
      </w:r>
      <w:r w:rsidR="00125C51" w:rsidRPr="0006274D">
        <w:t>W kwietniu</w:t>
      </w:r>
      <w:r w:rsidR="00963B4D" w:rsidRPr="0006274D">
        <w:t xml:space="preserve"> </w:t>
      </w:r>
      <w:r w:rsidR="00125C51" w:rsidRPr="0006274D">
        <w:t>2002</w:t>
      </w:r>
      <w:r w:rsidR="00963B4D" w:rsidRPr="0006274D">
        <w:t xml:space="preserve"> </w:t>
      </w:r>
      <w:r w:rsidR="00125C51" w:rsidRPr="0006274D">
        <w:t>r. delegacja CPT odwiedziła zakład karny w</w:t>
      </w:r>
      <w:r w:rsidR="00D6628F">
        <w:t> </w:t>
      </w:r>
      <w:r w:rsidR="00125C51" w:rsidRPr="0006274D">
        <w:t>Burgas. Odpowiednią część raportu opublikowanego przez delegację przytoczono w paragrafie</w:t>
      </w:r>
      <w:r w:rsidR="00963B4D" w:rsidRPr="0006274D">
        <w:t xml:space="preserve"> </w:t>
      </w:r>
      <w:r w:rsidR="00125C51" w:rsidRPr="0006274D">
        <w:t>55 wyroku Izby.</w:t>
      </w:r>
    </w:p>
    <w:p w14:paraId="0654182E" w14:textId="00AFF4C0" w:rsidR="00125C51" w:rsidRPr="0006274D" w:rsidRDefault="00467673" w:rsidP="00F169F9">
      <w:pPr>
        <w:pStyle w:val="ECHRPara"/>
      </w:pPr>
      <w:r w:rsidRPr="0006274D">
        <w:t>78</w:t>
      </w:r>
      <w:r w:rsidR="00125C51" w:rsidRPr="0006274D">
        <w:t>.</w:t>
      </w:r>
      <w:r w:rsidR="00963B4D" w:rsidRPr="0006274D">
        <w:t xml:space="preserve"> </w:t>
      </w:r>
      <w:r w:rsidR="00125C51" w:rsidRPr="0006274D">
        <w:t>Delegacja CPT odwiedziła zakład karny w Sofii we wrześniu</w:t>
      </w:r>
      <w:r w:rsidR="00963B4D" w:rsidRPr="0006274D">
        <w:t xml:space="preserve"> </w:t>
      </w:r>
      <w:r w:rsidR="00125C51" w:rsidRPr="0006274D">
        <w:t>2006 r., grudniu</w:t>
      </w:r>
      <w:r w:rsidR="00963B4D" w:rsidRPr="0006274D">
        <w:t xml:space="preserve"> </w:t>
      </w:r>
      <w:r w:rsidR="00125C51" w:rsidRPr="0006274D">
        <w:t>2008</w:t>
      </w:r>
      <w:r w:rsidR="00963B4D" w:rsidRPr="0006274D">
        <w:t xml:space="preserve"> </w:t>
      </w:r>
      <w:r w:rsidR="00125C51" w:rsidRPr="0006274D">
        <w:t>r., marcu i kwietniu</w:t>
      </w:r>
      <w:r w:rsidR="00963B4D" w:rsidRPr="0006274D">
        <w:t xml:space="preserve"> </w:t>
      </w:r>
      <w:r w:rsidR="00125C51" w:rsidRPr="0006274D">
        <w:t>2014</w:t>
      </w:r>
      <w:r w:rsidR="00963B4D" w:rsidRPr="0006274D">
        <w:t xml:space="preserve"> </w:t>
      </w:r>
      <w:r w:rsidR="00125C51" w:rsidRPr="0006274D">
        <w:t>r. oraz w lutym</w:t>
      </w:r>
      <w:r w:rsidR="00963B4D" w:rsidRPr="0006274D">
        <w:t xml:space="preserve"> </w:t>
      </w:r>
      <w:r w:rsidR="00125C51" w:rsidRPr="0006274D">
        <w:t>2015</w:t>
      </w:r>
      <w:r w:rsidR="00963B4D" w:rsidRPr="0006274D">
        <w:t xml:space="preserve"> </w:t>
      </w:r>
      <w:r w:rsidR="00125C51" w:rsidRPr="0006274D">
        <w:t>r. Opublikowano cztery raporty z wizyt. Odpowiednie części raportu z</w:t>
      </w:r>
      <w:r w:rsidR="00D6628F">
        <w:t> </w:t>
      </w:r>
      <w:r w:rsidR="00125C51" w:rsidRPr="0006274D">
        <w:t>pierwszych trzech wizyt przytoczono w paragrafach</w:t>
      </w:r>
      <w:r w:rsidR="00963B4D" w:rsidRPr="0006274D">
        <w:t xml:space="preserve"> </w:t>
      </w:r>
      <w:r w:rsidR="00125C51" w:rsidRPr="0006274D">
        <w:t>57-59 wyroku Izby.</w:t>
      </w:r>
    </w:p>
    <w:p w14:paraId="63305A00" w14:textId="7DF863AF" w:rsidR="00125C51" w:rsidRPr="0006274D" w:rsidRDefault="00467673" w:rsidP="00F169F9">
      <w:pPr>
        <w:pStyle w:val="ECHRPara"/>
      </w:pPr>
      <w:r w:rsidRPr="0006274D">
        <w:t>79</w:t>
      </w:r>
      <w:r w:rsidR="00125C51" w:rsidRPr="0006274D">
        <w:t>.</w:t>
      </w:r>
      <w:r w:rsidR="00963B4D" w:rsidRPr="0006274D">
        <w:t xml:space="preserve"> </w:t>
      </w:r>
      <w:r w:rsidR="00125C51" w:rsidRPr="0006274D">
        <w:t>Odpowiednia część ostatniego raportu z wizyty w tym zakładzie karnym w</w:t>
      </w:r>
      <w:r w:rsidR="00963B4D" w:rsidRPr="0006274D">
        <w:t xml:space="preserve"> </w:t>
      </w:r>
      <w:r w:rsidR="00125C51" w:rsidRPr="0006274D">
        <w:t>2015</w:t>
      </w:r>
      <w:r w:rsidR="00963B4D" w:rsidRPr="0006274D">
        <w:t xml:space="preserve"> </w:t>
      </w:r>
      <w:r w:rsidR="00125C51" w:rsidRPr="0006274D">
        <w:t>r. brzmi następująco</w:t>
      </w:r>
    </w:p>
    <w:p w14:paraId="50F9A22B" w14:textId="3D1524DD" w:rsidR="00125C51" w:rsidRPr="0006274D" w:rsidRDefault="00125C51" w:rsidP="00F169F9">
      <w:pPr>
        <w:pStyle w:val="ECHRParaQuote"/>
      </w:pPr>
      <w:r w:rsidRPr="0006274D">
        <w:t xml:space="preserve"> „3.</w:t>
      </w:r>
      <w:r w:rsidR="00963B4D" w:rsidRPr="0006274D">
        <w:t xml:space="preserve"> </w:t>
      </w:r>
      <w:r w:rsidRPr="0006274D">
        <w:t>Warunki odbywania kary pozbawienia wolności</w:t>
      </w:r>
    </w:p>
    <w:p w14:paraId="13CF223E" w14:textId="6F340886" w:rsidR="00125C51" w:rsidRPr="0006274D" w:rsidRDefault="00125C51" w:rsidP="00F169F9">
      <w:pPr>
        <w:pStyle w:val="ECHRParaQuote"/>
      </w:pPr>
      <w:r w:rsidRPr="0006274D">
        <w:t>a.</w:t>
      </w:r>
      <w:r w:rsidR="00963B4D" w:rsidRPr="0006274D">
        <w:t xml:space="preserve"> </w:t>
      </w:r>
      <w:r w:rsidRPr="0006274D">
        <w:t xml:space="preserve">warunki </w:t>
      </w:r>
      <w:r w:rsidR="008C0704" w:rsidRPr="0006274D">
        <w:t>bytowe</w:t>
      </w:r>
    </w:p>
    <w:p w14:paraId="0C61571A" w14:textId="77777777" w:rsidR="00125C51" w:rsidRPr="0006274D" w:rsidRDefault="00125C51" w:rsidP="00F169F9">
      <w:pPr>
        <w:pStyle w:val="ECHRParaQuote"/>
      </w:pPr>
      <w:r w:rsidRPr="0006274D">
        <w:lastRenderedPageBreak/>
        <w:t>[...]</w:t>
      </w:r>
    </w:p>
    <w:p w14:paraId="0D574B3A" w14:textId="1C61A306" w:rsidR="00125C51" w:rsidRPr="0006274D" w:rsidRDefault="00125C51" w:rsidP="00F169F9">
      <w:pPr>
        <w:pStyle w:val="ECHRParaQuote"/>
      </w:pPr>
      <w:r w:rsidRPr="0006274D">
        <w:t>39.</w:t>
      </w:r>
      <w:r w:rsidR="00963B4D" w:rsidRPr="0006274D">
        <w:t xml:space="preserve"> </w:t>
      </w:r>
      <w:r w:rsidRPr="0006274D">
        <w:t>W czasie wizyty w zamkniętej części zakładu karnego w Sofii osadzonych było</w:t>
      </w:r>
      <w:r w:rsidR="00963B4D" w:rsidRPr="0006274D">
        <w:t xml:space="preserve"> </w:t>
      </w:r>
      <w:r w:rsidRPr="0006274D">
        <w:t>816 osób, przy oficjalnej maksymalnej liczbie osadzonych wynoszącej</w:t>
      </w:r>
      <w:r w:rsidR="00963B4D" w:rsidRPr="0006274D">
        <w:t xml:space="preserve"> </w:t>
      </w:r>
      <w:r w:rsidRPr="0006274D">
        <w:t>650 osób. W</w:t>
      </w:r>
      <w:r w:rsidR="00D6628F">
        <w:t> </w:t>
      </w:r>
      <w:r w:rsidRPr="0006274D">
        <w:t>zamkniętej części zakładu karnego w Warnie przebywało</w:t>
      </w:r>
      <w:r w:rsidR="00963B4D" w:rsidRPr="0006274D">
        <w:t xml:space="preserve"> </w:t>
      </w:r>
      <w:r w:rsidRPr="0006274D">
        <w:t>422 osadzonych, przy</w:t>
      </w:r>
      <w:r w:rsidR="00D6628F">
        <w:t> </w:t>
      </w:r>
      <w:r w:rsidRPr="0006274D">
        <w:t>oficjalnej maksymalnej liczbie osadzonych wynoszącej</w:t>
      </w:r>
      <w:r w:rsidR="00963B4D" w:rsidRPr="0006274D">
        <w:t xml:space="preserve"> </w:t>
      </w:r>
      <w:r w:rsidRPr="0006274D">
        <w:t>350 osób. Co się tyczy zakładu karnego w Burgas, w czasie wizyty w zamkniętej części zakładu osadzonych było</w:t>
      </w:r>
      <w:r w:rsidR="00963B4D" w:rsidRPr="0006274D">
        <w:t xml:space="preserve"> </w:t>
      </w:r>
      <w:r w:rsidRPr="0006274D">
        <w:t>579 osób, przy maksymalnej liczbie osadzonych wynoszącej</w:t>
      </w:r>
      <w:r w:rsidR="00963B4D" w:rsidRPr="0006274D">
        <w:t xml:space="preserve"> </w:t>
      </w:r>
      <w:r w:rsidRPr="0006274D">
        <w:t>371.</w:t>
      </w:r>
    </w:p>
    <w:p w14:paraId="68EDAE2F" w14:textId="68B7E8A1" w:rsidR="00125C51" w:rsidRPr="0006274D" w:rsidRDefault="00125C51" w:rsidP="00F169F9">
      <w:pPr>
        <w:pStyle w:val="ECHRParaQuote"/>
      </w:pPr>
      <w:r w:rsidRPr="0006274D">
        <w:t>W trzech zakładach karnych w przeważającej większości cel występował problem przeludnienia [...]. Sytuacja w zakładach karnych w Sofii i Warnie była zbliżona do</w:t>
      </w:r>
      <w:r w:rsidR="00D6628F">
        <w:t> </w:t>
      </w:r>
      <w:r w:rsidRPr="0006274D">
        <w:t>obserwowanej w przeszłości, a większość osadzonych miała niewiele ponad</w:t>
      </w:r>
      <w:r w:rsidR="00963B4D" w:rsidRPr="0006274D">
        <w:t xml:space="preserve"> </w:t>
      </w:r>
      <w:r w:rsidRPr="0006274D">
        <w:t>2</w:t>
      </w:r>
      <w:r w:rsidR="00963B4D" w:rsidRPr="0006274D">
        <w:t xml:space="preserve"> </w:t>
      </w:r>
      <w:r w:rsidRPr="0006274D">
        <w:t>m² powierzchni życiowej na osobę.</w:t>
      </w:r>
    </w:p>
    <w:p w14:paraId="0140312C" w14:textId="108FC5CC" w:rsidR="00125C51" w:rsidRPr="0006274D" w:rsidRDefault="00125C51" w:rsidP="00F169F9">
      <w:pPr>
        <w:pStyle w:val="ECHRParaQuote"/>
      </w:pPr>
      <w:r w:rsidRPr="0006274D">
        <w:t>40.</w:t>
      </w:r>
      <w:r w:rsidR="00963B4D" w:rsidRPr="0006274D">
        <w:t xml:space="preserve"> </w:t>
      </w:r>
      <w:r w:rsidRPr="0006274D">
        <w:t xml:space="preserve">Sytuację jeszcze bardziej pogarszał fakt, że warunki </w:t>
      </w:r>
      <w:r w:rsidR="008C0704" w:rsidRPr="0006274D">
        <w:t xml:space="preserve">bytowe </w:t>
      </w:r>
      <w:r w:rsidRPr="0006274D">
        <w:t>we wszystkich trzech zakładach karnych wizytowanych w</w:t>
      </w:r>
      <w:r w:rsidR="00963B4D" w:rsidRPr="0006274D">
        <w:t xml:space="preserve"> </w:t>
      </w:r>
      <w:r w:rsidRPr="0006274D">
        <w:t>2015</w:t>
      </w:r>
      <w:r w:rsidR="00963B4D" w:rsidRPr="0006274D">
        <w:t xml:space="preserve"> </w:t>
      </w:r>
      <w:r w:rsidRPr="0006274D">
        <w:t>r. nadal wskazywały na postępujące zniszczenia i szkodliwe dla zdrowia warunki, pomimo zaobserwowanych kosmetycznych prób zatuszowania tego stanu rzeczy, podjętych w ostatniej chwili. Większość wspólnych sanitariatów w zakładach karnych w Sofii, Burgas i Warnie była całkowicie zniszczona i niehigieniczna. Ponadto były one dostępne dla</w:t>
      </w:r>
      <w:r w:rsidR="00D6628F">
        <w:t> </w:t>
      </w:r>
      <w:r w:rsidRPr="0006274D">
        <w:t>osadzonych tylko w ciągu dnia; w nocy większość osadzonych musiała korzystać z</w:t>
      </w:r>
      <w:r w:rsidR="00D6628F">
        <w:t> </w:t>
      </w:r>
      <w:r w:rsidRPr="0006274D">
        <w:t>wiader (po jednym na każdą celę).</w:t>
      </w:r>
    </w:p>
    <w:p w14:paraId="16AB0E46" w14:textId="76A3CFD7" w:rsidR="00125C51" w:rsidRPr="0006274D" w:rsidRDefault="00125C51" w:rsidP="00F169F9">
      <w:pPr>
        <w:pStyle w:val="ECHRParaQuote"/>
      </w:pPr>
      <w:r w:rsidRPr="0006274D">
        <w:t>Cele były w większości wyposażone w dwu i trzypoziomowe prycze, a dostęp do</w:t>
      </w:r>
      <w:r w:rsidR="00D6628F">
        <w:t> </w:t>
      </w:r>
      <w:r w:rsidRPr="0006274D">
        <w:t>naturalnego światła i wentylacji był utrudniony. Ściany były pokryte pleśnią, podłogi były uszkodzone, sufity przeciekały; w celach występowały karaluchy, pluskwy i inne szkodniki. W związku z tym należy zauważyć, że osadzonym nie udostępniono żadnych środków czyszczących.</w:t>
      </w:r>
    </w:p>
    <w:p w14:paraId="3B4F4A21" w14:textId="789FD5AB" w:rsidR="00125C51" w:rsidRPr="0006274D" w:rsidRDefault="00125C51" w:rsidP="00F169F9">
      <w:pPr>
        <w:pStyle w:val="ECHRParaQuote"/>
      </w:pPr>
      <w:r w:rsidRPr="0006274D">
        <w:t>Ogrzewanie działało tylko kilka godzin dziennie (pomiary delegacji wskazały około</w:t>
      </w:r>
      <w:r w:rsidR="00963B4D" w:rsidRPr="0006274D">
        <w:t xml:space="preserve"> </w:t>
      </w:r>
      <w:r w:rsidRPr="0006274D">
        <w:t>14</w:t>
      </w:r>
      <w:r w:rsidRPr="0006274D">
        <w:rPr>
          <w:vertAlign w:val="superscript"/>
        </w:rPr>
        <w:t>o</w:t>
      </w:r>
      <w:r w:rsidRPr="0006274D">
        <w:t xml:space="preserve"> C w celach i</w:t>
      </w:r>
      <w:r w:rsidR="00963B4D" w:rsidRPr="0006274D">
        <w:t xml:space="preserve"> </w:t>
      </w:r>
      <w:r w:rsidRPr="0006274D">
        <w:t>10</w:t>
      </w:r>
      <w:r w:rsidRPr="0006274D">
        <w:rPr>
          <w:vertAlign w:val="superscript"/>
        </w:rPr>
        <w:t>o</w:t>
      </w:r>
      <w:r w:rsidRPr="0006274D">
        <w:t xml:space="preserve"> C w toaletach wewnątrz cel w zakładzie karnym w Sofii [...]).</w:t>
      </w:r>
    </w:p>
    <w:p w14:paraId="6BDBA9E4" w14:textId="350D8C7D" w:rsidR="00125C51" w:rsidRPr="0006274D" w:rsidRDefault="00125C51" w:rsidP="00F169F9">
      <w:pPr>
        <w:pStyle w:val="ECHRParaQuote"/>
      </w:pPr>
      <w:r w:rsidRPr="0006274D">
        <w:t>Można zatem stwierdzić, że większość z tych placówek nie nadawała się do</w:t>
      </w:r>
      <w:r w:rsidR="00D6628F">
        <w:t> </w:t>
      </w:r>
      <w:r w:rsidRPr="0006274D">
        <w:t>zamieszkania przez ludzi i stanowiła poważne zagrożenie dla zdrowia zarówno dla</w:t>
      </w:r>
      <w:r w:rsidR="00D6628F">
        <w:t> </w:t>
      </w:r>
      <w:r w:rsidRPr="0006274D">
        <w:t>osadzonych, jak i personelu. Pomimo powtarzającej się krytyki nie odnotowano postępów we wdrażaniu zaleceń CPT sformułowanych po wizytach CPT w</w:t>
      </w:r>
      <w:r w:rsidR="00963B4D" w:rsidRPr="0006274D">
        <w:t xml:space="preserve"> </w:t>
      </w:r>
      <w:r w:rsidRPr="0006274D">
        <w:t>2010, 2012 i</w:t>
      </w:r>
      <w:r w:rsidR="00963B4D" w:rsidRPr="0006274D">
        <w:t xml:space="preserve"> </w:t>
      </w:r>
      <w:r w:rsidRPr="0006274D">
        <w:t xml:space="preserve">2014 r. Podsumowując, zdaniem CPT już same warunki </w:t>
      </w:r>
      <w:r w:rsidR="003E3F7D" w:rsidRPr="0006274D">
        <w:t xml:space="preserve">bytowe </w:t>
      </w:r>
      <w:r w:rsidRPr="0006274D">
        <w:t>w trzech wizytowanych zakładach karnych można uznać za nieludzkie i poniżające traktowanie.</w:t>
      </w:r>
    </w:p>
    <w:p w14:paraId="65118683" w14:textId="77777777" w:rsidR="00535C76" w:rsidRPr="0006274D" w:rsidRDefault="00535C76" w:rsidP="00F169F9">
      <w:pPr>
        <w:pStyle w:val="ECHRParaQuote"/>
      </w:pPr>
      <w:r w:rsidRPr="0006274D">
        <w:t>[...]</w:t>
      </w:r>
    </w:p>
    <w:p w14:paraId="6C624500" w14:textId="376C18BF" w:rsidR="00125C51" w:rsidRPr="0006274D" w:rsidRDefault="00125C51" w:rsidP="00F169F9">
      <w:pPr>
        <w:pStyle w:val="ECHRParaQuote"/>
      </w:pPr>
      <w:r w:rsidRPr="0006274D">
        <w:t>b.</w:t>
      </w:r>
      <w:r w:rsidR="00963B4D" w:rsidRPr="0006274D">
        <w:t xml:space="preserve"> </w:t>
      </w:r>
      <w:r w:rsidRPr="0006274D">
        <w:t>Reżim więzienny</w:t>
      </w:r>
    </w:p>
    <w:p w14:paraId="10FE030B" w14:textId="77777777" w:rsidR="00125C51" w:rsidRPr="0006274D" w:rsidRDefault="00125C51" w:rsidP="00F169F9">
      <w:pPr>
        <w:pStyle w:val="ECHRParaQuote"/>
      </w:pPr>
      <w:r w:rsidRPr="0006274D">
        <w:t>[...]</w:t>
      </w:r>
    </w:p>
    <w:p w14:paraId="7BC78227" w14:textId="00A0404C" w:rsidR="00125C51" w:rsidRPr="0006274D" w:rsidRDefault="00125C51" w:rsidP="00F169F9">
      <w:pPr>
        <w:pStyle w:val="ECHRParaQuote"/>
      </w:pPr>
      <w:r w:rsidRPr="0006274D">
        <w:t>43.</w:t>
      </w:r>
      <w:r w:rsidR="00963B4D" w:rsidRPr="0006274D">
        <w:t xml:space="preserve"> </w:t>
      </w:r>
      <w:r w:rsidRPr="0006274D">
        <w:t>Możliwości podejmowania celowych działań w zakładach karnych w Sofii, Warnie i Burgas były bardzo ograniczone. Cele były otwierane w ciągu dnia (z</w:t>
      </w:r>
      <w:r w:rsidR="00D6628F">
        <w:t> </w:t>
      </w:r>
      <w:r w:rsidRPr="0006274D">
        <w:t>wyjątkiem jednostek o podwyższonym rygorze bezpieczeństwa i jednostek przyjmujących nowych osadzonych), a większość osadzonych po prostu przechadzała się po korytarzach lub przebywała w swoich celach, oglądając telewizję lub grając w</w:t>
      </w:r>
      <w:r w:rsidR="00D6628F">
        <w:t> </w:t>
      </w:r>
      <w:r w:rsidRPr="0006274D">
        <w:t>gry planszowe z innymi osadzonymi. Wszyscy osadzeni mieli dostęp do biblioteki i</w:t>
      </w:r>
      <w:r w:rsidR="00D6628F">
        <w:t> </w:t>
      </w:r>
      <w:r w:rsidRPr="0006274D">
        <w:t>przestrzeni wielowyznaniowej.</w:t>
      </w:r>
    </w:p>
    <w:p w14:paraId="2FD9051C" w14:textId="121646A3" w:rsidR="00125C51" w:rsidRPr="0006274D" w:rsidRDefault="00125C51" w:rsidP="00F169F9">
      <w:pPr>
        <w:pStyle w:val="ECHRParaQuote"/>
      </w:pPr>
      <w:r w:rsidRPr="0006274D">
        <w:t>Jedynym zajęciem dla większości osadzonych były codzienne ćwiczenia na</w:t>
      </w:r>
      <w:r w:rsidR="00D6628F">
        <w:t> </w:t>
      </w:r>
      <w:r w:rsidRPr="0006274D">
        <w:t>świeżym powietrzu, trwające zazwyczaj godzinę w zakładzie karnym w Warnie, półtorej godziny w zakładzie karnym w Sofii i dwie godziny w zakładzie karnym w</w:t>
      </w:r>
      <w:r w:rsidR="00D6628F">
        <w:t> </w:t>
      </w:r>
      <w:r w:rsidRPr="0006274D">
        <w:t>Burgas.</w:t>
      </w:r>
    </w:p>
    <w:p w14:paraId="33A5CF3A" w14:textId="7BA08A74" w:rsidR="00125C51" w:rsidRPr="0006274D" w:rsidRDefault="00125C51" w:rsidP="00F169F9">
      <w:pPr>
        <w:pStyle w:val="ECHRParaQuote"/>
      </w:pPr>
      <w:r w:rsidRPr="0006274D">
        <w:lastRenderedPageBreak/>
        <w:t>44.</w:t>
      </w:r>
      <w:r w:rsidR="00963B4D" w:rsidRPr="0006274D">
        <w:t xml:space="preserve"> </w:t>
      </w:r>
      <w:r w:rsidRPr="0006274D">
        <w:t>Jeśli chodzi o pracę, w zakładzie karnym w Sofii 258 osadzonych miało pracę (ale</w:t>
      </w:r>
      <w:r w:rsidR="00963B4D" w:rsidRPr="0006274D">
        <w:t xml:space="preserve"> </w:t>
      </w:r>
      <w:r w:rsidRPr="0006274D">
        <w:t xml:space="preserve">120 miejsc pracy było </w:t>
      </w:r>
      <w:r w:rsidR="00075B30" w:rsidRPr="0006274D">
        <w:t>nie</w:t>
      </w:r>
      <w:r w:rsidR="00786FD4" w:rsidRPr="0006274D">
        <w:t>od</w:t>
      </w:r>
      <w:r w:rsidRPr="0006274D">
        <w:t>płatnych), większość z nich świadczyła ogólne usługi konserwacyjne w zakładzie karnym. [...] Zajęcia edukacyjne oferowano</w:t>
      </w:r>
      <w:r w:rsidR="00963B4D" w:rsidRPr="0006274D">
        <w:t xml:space="preserve"> </w:t>
      </w:r>
      <w:r w:rsidRPr="0006274D">
        <w:t>78</w:t>
      </w:r>
      <w:r w:rsidR="00D6628F">
        <w:t> </w:t>
      </w:r>
      <w:r w:rsidRPr="0006274D">
        <w:t>osadzonym w Sofii i</w:t>
      </w:r>
      <w:r w:rsidR="00963B4D" w:rsidRPr="0006274D">
        <w:t xml:space="preserve"> </w:t>
      </w:r>
      <w:r w:rsidRPr="0006274D">
        <w:t>49 osadzonym w zakładzie karnym w Warnie. Pozostałe zajęcia obejmowały kursy językowe i zajęcia informatyczne (przy 225 osadzonych uczęszczających na nie w zakładzie karnym w Sofii) [...]”.</w:t>
      </w:r>
    </w:p>
    <w:p w14:paraId="7B0BA58E" w14:textId="04C1E411" w:rsidR="00125C51" w:rsidRPr="0006274D" w:rsidRDefault="00467673" w:rsidP="005C5B0D">
      <w:pPr>
        <w:pStyle w:val="ECHRPara"/>
      </w:pPr>
      <w:r w:rsidRPr="0006274D">
        <w:rPr>
          <w:rStyle w:val="ECHRParaChar"/>
        </w:rPr>
        <w:t>80</w:t>
      </w:r>
      <w:r w:rsidR="00125C51" w:rsidRPr="0006274D">
        <w:t>.</w:t>
      </w:r>
      <w:r w:rsidR="00963B4D" w:rsidRPr="0006274D">
        <w:t xml:space="preserve"> </w:t>
      </w:r>
      <w:r w:rsidR="00125C51" w:rsidRPr="0006274D">
        <w:t>W dniu</w:t>
      </w:r>
      <w:r w:rsidR="00963B4D" w:rsidRPr="0006274D">
        <w:t xml:space="preserve"> </w:t>
      </w:r>
      <w:r w:rsidR="00125C51" w:rsidRPr="0006274D">
        <w:t>26</w:t>
      </w:r>
      <w:r w:rsidR="00963B4D" w:rsidRPr="0006274D">
        <w:t xml:space="preserve"> </w:t>
      </w:r>
      <w:r w:rsidR="00125C51" w:rsidRPr="0006274D">
        <w:t>marca 2015 r. CPT wydał publiczne oświadczenie w</w:t>
      </w:r>
      <w:r w:rsidR="00D6628F">
        <w:t> </w:t>
      </w:r>
      <w:r w:rsidR="00125C51" w:rsidRPr="0006274D">
        <w:t>sprawie Bułgarii zgodnie z art.</w:t>
      </w:r>
      <w:r w:rsidR="00963B4D" w:rsidRPr="0006274D">
        <w:t xml:space="preserve"> </w:t>
      </w:r>
      <w:r w:rsidR="00125C51" w:rsidRPr="0006274D">
        <w:t>10 ust.</w:t>
      </w:r>
      <w:r w:rsidR="00963B4D" w:rsidRPr="0006274D">
        <w:t xml:space="preserve"> </w:t>
      </w:r>
      <w:r w:rsidR="00125C51" w:rsidRPr="0006274D">
        <w:t>2 Europejskiej konwencji o</w:t>
      </w:r>
      <w:r w:rsidR="00D6628F">
        <w:t> </w:t>
      </w:r>
      <w:r w:rsidR="00125C51" w:rsidRPr="0006274D">
        <w:t>zapobieganiu torturom oraz nieludzkiemu lub poniżającemu traktowaniu albo karaniu. Oświadczenie ma następujące brzmienie (pominięto przypisy):</w:t>
      </w:r>
    </w:p>
    <w:p w14:paraId="08DB2F5A" w14:textId="2F15B0CD" w:rsidR="00125C51" w:rsidRPr="0006274D" w:rsidRDefault="00125C51" w:rsidP="00F169F9">
      <w:pPr>
        <w:pStyle w:val="ECHRParaQuote"/>
      </w:pPr>
      <w:r w:rsidRPr="0006274D">
        <w:t>„1.</w:t>
      </w:r>
      <w:r w:rsidR="00963B4D" w:rsidRPr="0006274D">
        <w:t xml:space="preserve"> </w:t>
      </w:r>
      <w:r w:rsidRPr="0006274D">
        <w:t>Europejski Komitet do spraw zapobiegania torturom oraz nieludzkiemu lub</w:t>
      </w:r>
      <w:r w:rsidR="00D6628F">
        <w:t> </w:t>
      </w:r>
      <w:r w:rsidRPr="0006274D">
        <w:t>poniżającemu traktowaniu albo karaniu (CPT) przeprowadził dziesięć wizyt w</w:t>
      </w:r>
      <w:r w:rsidR="00D6628F">
        <w:t> </w:t>
      </w:r>
      <w:r w:rsidRPr="0006274D">
        <w:t>Bułgarii od</w:t>
      </w:r>
      <w:r w:rsidR="00963B4D" w:rsidRPr="0006274D">
        <w:t xml:space="preserve"> </w:t>
      </w:r>
      <w:r w:rsidRPr="0006274D">
        <w:t>1995</w:t>
      </w:r>
      <w:r w:rsidR="00963B4D" w:rsidRPr="0006274D">
        <w:t xml:space="preserve"> </w:t>
      </w:r>
      <w:r w:rsidRPr="0006274D">
        <w:t>r. W trakcie tych wizyt delegacje komitetu odwiedziły wszystkie zakłady karne, z wyjątkiem jednego, kilka aresztów śledczych (IDF) oraz liczne jednostki policyjne w kraju.</w:t>
      </w:r>
    </w:p>
    <w:p w14:paraId="5BB43F6C" w14:textId="6E2C6EC1" w:rsidR="00125C51" w:rsidRPr="0006274D" w:rsidRDefault="00125C51" w:rsidP="00F169F9">
      <w:pPr>
        <w:pStyle w:val="ECHRParaQuote"/>
      </w:pPr>
      <w:r w:rsidRPr="0006274D">
        <w:t>2.</w:t>
      </w:r>
      <w:r w:rsidR="00963B4D" w:rsidRPr="0006274D">
        <w:t xml:space="preserve"> </w:t>
      </w:r>
      <w:r w:rsidRPr="0006274D">
        <w:t>Podczas wskazanych wyżej wizyt stwierdzono poważne uchybienia, zwłaszcza w</w:t>
      </w:r>
      <w:r w:rsidR="00D6628F">
        <w:t> </w:t>
      </w:r>
      <w:r w:rsidRPr="0006274D">
        <w:t xml:space="preserve">odniesieniu do </w:t>
      </w:r>
      <w:r w:rsidR="003F6A85" w:rsidRPr="0006274D">
        <w:t xml:space="preserve">policji </w:t>
      </w:r>
      <w:r w:rsidRPr="0006274D">
        <w:t>i zakładów karnych. W ciągu ostatnich</w:t>
      </w:r>
      <w:r w:rsidR="00963B4D" w:rsidRPr="0006274D">
        <w:t xml:space="preserve"> </w:t>
      </w:r>
      <w:r w:rsidRPr="0006274D">
        <w:t>20 lat wielokrotne wydano zalecenia dotyczące tych dwóch obszarów.</w:t>
      </w:r>
    </w:p>
    <w:p w14:paraId="2CF20720" w14:textId="0EE1F84D" w:rsidR="00125C51" w:rsidRPr="0006274D" w:rsidRDefault="00125C51" w:rsidP="00F169F9">
      <w:pPr>
        <w:pStyle w:val="ECHRParaQuote"/>
      </w:pPr>
      <w:r w:rsidRPr="0006274D">
        <w:t>W swoich raportach CPT wielokrotnie zwracał uwagę władz bułgarskich na fakt, że</w:t>
      </w:r>
      <w:r w:rsidR="00D6628F">
        <w:t> </w:t>
      </w:r>
      <w:r w:rsidRPr="0006274D">
        <w:t xml:space="preserve">zasada współpracy między </w:t>
      </w:r>
      <w:r w:rsidR="001F5725" w:rsidRPr="0006274D">
        <w:t>Układającymi się Stronami</w:t>
      </w:r>
      <w:r w:rsidRPr="0006274D">
        <w:t xml:space="preserve"> a CPT, określona w art.</w:t>
      </w:r>
      <w:r w:rsidR="00963B4D" w:rsidRPr="0006274D">
        <w:t xml:space="preserve"> </w:t>
      </w:r>
      <w:r w:rsidRPr="0006274D">
        <w:t>3 konwencji ustanawiającej komitet, nie ogranicza się do działań podejmowanych w</w:t>
      </w:r>
      <w:r w:rsidR="00D6628F">
        <w:t> </w:t>
      </w:r>
      <w:r w:rsidRPr="0006274D">
        <w:t>celu ułatwienia wykonywania zadań wizytującej delegacji. Wymaga ona również podjęcia zdecydowanych działań w celu poprawy sytuacji w świetle zaleceń CPT.</w:t>
      </w:r>
    </w:p>
    <w:p w14:paraId="5C0817E3" w14:textId="0DFF621D" w:rsidR="00125C51" w:rsidRPr="0006274D" w:rsidRDefault="00125C51" w:rsidP="00F169F9">
      <w:pPr>
        <w:pStyle w:val="ECHRParaQuote"/>
      </w:pPr>
      <w:r w:rsidRPr="0006274D">
        <w:t>Znaczna większość tych zaleceń nie została wdrożona lub została wdrożona jedynie częściowo. W trakcie wizyt komitetu w Bułgarii w latach</w:t>
      </w:r>
      <w:r w:rsidR="00963B4D" w:rsidRPr="0006274D">
        <w:t xml:space="preserve"> </w:t>
      </w:r>
      <w:r w:rsidRPr="0006274D">
        <w:t>2010, 2012, 2014 i</w:t>
      </w:r>
      <w:r w:rsidR="00963B4D" w:rsidRPr="0006274D">
        <w:t xml:space="preserve"> </w:t>
      </w:r>
      <w:r w:rsidRPr="0006274D">
        <w:t>2015 delegacje CPT były świadkami braku zdecydowanych działań ze strony władz, co</w:t>
      </w:r>
      <w:r w:rsidR="00D6628F">
        <w:t> </w:t>
      </w:r>
      <w:r w:rsidRPr="0006274D">
        <w:t>prowadziło do stałego pogarszania się sytuacji osób pozbawionych wolności.</w:t>
      </w:r>
    </w:p>
    <w:p w14:paraId="3D894152" w14:textId="2A66C57C" w:rsidR="00125C51" w:rsidRPr="0006274D" w:rsidRDefault="00125C51" w:rsidP="00F169F9">
      <w:pPr>
        <w:pStyle w:val="ECHRParaQuote"/>
      </w:pPr>
      <w:r w:rsidRPr="0006274D">
        <w:t>3.</w:t>
      </w:r>
      <w:r w:rsidR="00963B4D" w:rsidRPr="0006274D">
        <w:t xml:space="preserve"> </w:t>
      </w:r>
      <w:r w:rsidRPr="0006274D">
        <w:t>W raporcie z wizyty w</w:t>
      </w:r>
      <w:r w:rsidR="00963B4D" w:rsidRPr="0006274D">
        <w:t xml:space="preserve"> </w:t>
      </w:r>
      <w:r w:rsidRPr="0006274D">
        <w:t>2012</w:t>
      </w:r>
      <w:r w:rsidR="00963B4D" w:rsidRPr="0006274D">
        <w:t xml:space="preserve"> </w:t>
      </w:r>
      <w:r w:rsidRPr="0006274D">
        <w:t xml:space="preserve">r. komitet wyraził głębokie zaniepokojenie brakiem postępów w bułgarskim systemie więziennictwa i podkreślił, że może to skutkować obowiązkiem rozważenia przez CPT możliwości </w:t>
      </w:r>
      <w:r w:rsidR="00285550" w:rsidRPr="0006274D">
        <w:t xml:space="preserve">uruchomienia </w:t>
      </w:r>
      <w:r w:rsidRPr="0006274D">
        <w:t>art.</w:t>
      </w:r>
      <w:r w:rsidR="00963B4D" w:rsidRPr="0006274D">
        <w:t xml:space="preserve"> </w:t>
      </w:r>
      <w:r w:rsidRPr="0006274D">
        <w:t>10 ust.</w:t>
      </w:r>
      <w:r w:rsidR="00963B4D" w:rsidRPr="0006274D">
        <w:t xml:space="preserve"> </w:t>
      </w:r>
      <w:r w:rsidRPr="0006274D">
        <w:t>2 Europejskiej konwencji o zapobieganiu torturom oraz nieludzkiemu lub poniżającemu traktowaniu albo karaniu.</w:t>
      </w:r>
    </w:p>
    <w:p w14:paraId="559BC92B" w14:textId="593883F2" w:rsidR="00125C51" w:rsidRPr="0006274D" w:rsidRDefault="00125C51" w:rsidP="00F169F9">
      <w:pPr>
        <w:pStyle w:val="ECHRParaQuote"/>
      </w:pPr>
      <w:r w:rsidRPr="0006274D">
        <w:t>Procedura ta została uruchomiona po wizycie w marcu/kwietniu</w:t>
      </w:r>
      <w:r w:rsidR="00963B4D" w:rsidRPr="0006274D">
        <w:t xml:space="preserve"> </w:t>
      </w:r>
      <w:r w:rsidRPr="0006274D">
        <w:t>2014</w:t>
      </w:r>
      <w:r w:rsidR="00963B4D" w:rsidRPr="0006274D">
        <w:t xml:space="preserve"> </w:t>
      </w:r>
      <w:r w:rsidRPr="0006274D">
        <w:t xml:space="preserve">r.; ustalenia komitetu z tej wizyty w rzeczy samej pokazały trwałą niezdolność władz bułgarskich do zaradzenia </w:t>
      </w:r>
      <w:r w:rsidR="00786FD4" w:rsidRPr="0006274D">
        <w:t>podstawowym</w:t>
      </w:r>
      <w:r w:rsidR="003F6A85" w:rsidRPr="0006274D">
        <w:t xml:space="preserve"> </w:t>
      </w:r>
      <w:r w:rsidRPr="0006274D">
        <w:t xml:space="preserve">nieprawidłowościom w </w:t>
      </w:r>
      <w:r w:rsidR="003F6A85" w:rsidRPr="0006274D">
        <w:t>traktowaniu</w:t>
      </w:r>
      <w:r w:rsidRPr="0006274D">
        <w:t xml:space="preserve"> osób pozbawionych wolności i warunka</w:t>
      </w:r>
      <w:r w:rsidR="003F6A85" w:rsidRPr="0006274D">
        <w:t>ch</w:t>
      </w:r>
      <w:r w:rsidRPr="0006274D">
        <w:t xml:space="preserve"> ich przetrzymywania. W raporcie z wizyty zwrócono uwagę na</w:t>
      </w:r>
      <w:r w:rsidR="00D6628F">
        <w:t> </w:t>
      </w:r>
      <w:r w:rsidRPr="0006274D">
        <w:t>szereg wyrażanych od dawna obaw, niektórych od czasu pierwszej okresowej wizyty w Bułgarii w</w:t>
      </w:r>
      <w:r w:rsidR="00963B4D" w:rsidRPr="0006274D">
        <w:t xml:space="preserve"> </w:t>
      </w:r>
      <w:r w:rsidRPr="0006274D">
        <w:t>1995</w:t>
      </w:r>
      <w:r w:rsidR="00963B4D" w:rsidRPr="0006274D">
        <w:t xml:space="preserve"> </w:t>
      </w:r>
      <w:r w:rsidRPr="0006274D">
        <w:t>r., dotyczących zjawiska złego traktowania (zarówno w</w:t>
      </w:r>
      <w:r w:rsidR="00D6628F">
        <w:t> </w:t>
      </w:r>
      <w:r w:rsidRPr="0006274D">
        <w:t>kontekście policji, jak i więziennictwa), przemocy wśród osadzonych, przeludnienia zakładów karnych, złych materialnych warunków przetrzymywania w</w:t>
      </w:r>
      <w:r w:rsidR="00D6628F">
        <w:t> </w:t>
      </w:r>
      <w:r w:rsidRPr="0006274D">
        <w:t>aresztach śledczych i zakładach karnych, nieodpowiednich usług opieki zdrowotnej w zakładach karnych i niskiego poziomu zatrudnienia personelu więziennego, jak</w:t>
      </w:r>
      <w:r w:rsidR="00D6628F">
        <w:t> </w:t>
      </w:r>
      <w:r w:rsidRPr="0006274D">
        <w:t>również obaw związanych z dyscypliną, segregacją i kontaktem ze</w:t>
      </w:r>
      <w:r w:rsidR="00963B4D" w:rsidRPr="0006274D">
        <w:t xml:space="preserve"> </w:t>
      </w:r>
      <w:r w:rsidRPr="0006274D">
        <w:t>światem zewnętrznym.</w:t>
      </w:r>
    </w:p>
    <w:p w14:paraId="5481636B" w14:textId="682AAFA8" w:rsidR="00125C51" w:rsidRPr="0006274D" w:rsidRDefault="00383AE1" w:rsidP="00F169F9">
      <w:pPr>
        <w:pStyle w:val="ECHRParaQuote"/>
      </w:pPr>
      <w:r w:rsidRPr="0006274D">
        <w:t>4.</w:t>
      </w:r>
      <w:r w:rsidR="00963B4D" w:rsidRPr="0006274D">
        <w:t xml:space="preserve"> </w:t>
      </w:r>
      <w:r w:rsidRPr="0006274D">
        <w:t>Odpowiedzi władz bułgarskich na raport z wizyty CPT w</w:t>
      </w:r>
      <w:r w:rsidR="00963B4D" w:rsidRPr="0006274D">
        <w:t xml:space="preserve"> </w:t>
      </w:r>
      <w:r w:rsidRPr="0006274D">
        <w:t>2014</w:t>
      </w:r>
      <w:r w:rsidR="00963B4D" w:rsidRPr="0006274D">
        <w:t xml:space="preserve"> </w:t>
      </w:r>
      <w:r w:rsidRPr="0006274D">
        <w:t>r. oraz na pismo, w którym komitet poinformował władze o wszczęciu procedury określonej w art.</w:t>
      </w:r>
      <w:r w:rsidR="00963B4D" w:rsidRPr="0006274D">
        <w:t xml:space="preserve"> </w:t>
      </w:r>
      <w:r w:rsidRPr="0006274D">
        <w:t>10 ust.</w:t>
      </w:r>
      <w:r w:rsidR="00963B4D" w:rsidRPr="0006274D">
        <w:t xml:space="preserve"> </w:t>
      </w:r>
      <w:r w:rsidRPr="0006274D">
        <w:t xml:space="preserve">2 konwencji, nie rozwiały, mówiąc delikatnie, obaw CPT. W szczególności odpowiedzi były zwięzłe, zawierały bardzo niewiele nowych informacji i nie odnosiły </w:t>
      </w:r>
      <w:r w:rsidRPr="0006274D">
        <w:lastRenderedPageBreak/>
        <w:t>się do większości zaleceń komitetu, zwykle jedynie cytując istniejące przepisy lub</w:t>
      </w:r>
      <w:r w:rsidR="00D6628F">
        <w:t> </w:t>
      </w:r>
      <w:r w:rsidRPr="0006274D">
        <w:t xml:space="preserve">wyjaśniając brak działań poprzez odniesienie do ograniczeń budżetowych. Ponadto większości </w:t>
      </w:r>
      <w:r w:rsidR="005003D1" w:rsidRPr="0006274D">
        <w:t xml:space="preserve">zaleceń </w:t>
      </w:r>
      <w:r w:rsidRPr="0006274D">
        <w:t>zawartych w raporcie CPT dotyczących złego traktowania i</w:t>
      </w:r>
      <w:r w:rsidR="00963B4D" w:rsidRPr="0006274D">
        <w:t xml:space="preserve"> </w:t>
      </w:r>
      <w:r w:rsidRPr="0006274D">
        <w:t xml:space="preserve">przemocy wśród osadzonych zwyczajnie </w:t>
      </w:r>
      <w:r w:rsidR="005003D1" w:rsidRPr="0006274D">
        <w:t xml:space="preserve">została </w:t>
      </w:r>
      <w:r w:rsidR="00E743CB" w:rsidRPr="0006274D">
        <w:t>odrzucona</w:t>
      </w:r>
      <w:r w:rsidRPr="0006274D">
        <w:t>.</w:t>
      </w:r>
    </w:p>
    <w:p w14:paraId="02CFCFD3" w14:textId="7D19D4D7" w:rsidR="00125C51" w:rsidRPr="0006274D" w:rsidRDefault="00125C51" w:rsidP="00F169F9">
      <w:pPr>
        <w:pStyle w:val="ECHRParaQuote"/>
      </w:pPr>
      <w:r w:rsidRPr="0006274D">
        <w:t>Wizyta w</w:t>
      </w:r>
      <w:r w:rsidR="00963B4D" w:rsidRPr="0006274D">
        <w:t xml:space="preserve"> </w:t>
      </w:r>
      <w:r w:rsidRPr="0006274D">
        <w:t>2015</w:t>
      </w:r>
      <w:r w:rsidR="00963B4D" w:rsidRPr="0006274D">
        <w:t xml:space="preserve"> </w:t>
      </w:r>
      <w:r w:rsidRPr="0006274D">
        <w:t>r. stanowiła zatem dla komitetu okazję do oceny postępów we</w:t>
      </w:r>
      <w:r w:rsidR="00D6628F">
        <w:t> </w:t>
      </w:r>
      <w:r w:rsidRPr="0006274D">
        <w:t>wdrażaniu jego wieloletnich zaleceń oraz do dokonania przeglądu, w</w:t>
      </w:r>
      <w:r w:rsidR="00D6628F">
        <w:t> </w:t>
      </w:r>
      <w:r w:rsidRPr="0006274D">
        <w:t>szczególności, kwestii traktowania i warunków osadzenia osób przetrzymywanych w zakładach karnych w Sofii, Burgas i Warnie, a także w areszcie śledczym w Sofii (mieszczącym się przy G.M. Dimitrov Boulevard).</w:t>
      </w:r>
    </w:p>
    <w:p w14:paraId="79647DDB" w14:textId="77777777" w:rsidR="00125C51" w:rsidRPr="0006274D" w:rsidRDefault="00125C51" w:rsidP="00F169F9">
      <w:pPr>
        <w:pStyle w:val="ECHRParaQuote"/>
      </w:pPr>
      <w:r w:rsidRPr="0006274D">
        <w:t>Niestety ustalenia poczynione podczas wspomnianej wyżej wizyty pokazują, że nie osiągnięto większych lub wręcz nie osiągnięto żadnych postępów w zakresie wdrażania kluczowych zaleceń wielokrotnie formułowanych przez CPT.</w:t>
      </w:r>
    </w:p>
    <w:p w14:paraId="1F3D4136" w14:textId="5E09A02E" w:rsidR="00125C51" w:rsidRPr="0006274D" w:rsidRDefault="00125C51" w:rsidP="00F169F9">
      <w:pPr>
        <w:pStyle w:val="ECHRParaQuote"/>
      </w:pPr>
      <w:r w:rsidRPr="0006274D">
        <w:t>Z tych względów komitetowi nie pozostało nic innego, jak tylko złożyć publiczne oświadczenie, zgodnie z art.</w:t>
      </w:r>
      <w:r w:rsidR="00963B4D" w:rsidRPr="0006274D">
        <w:t xml:space="preserve"> </w:t>
      </w:r>
      <w:r w:rsidRPr="0006274D">
        <w:t>10 ust.</w:t>
      </w:r>
      <w:r w:rsidR="00963B4D" w:rsidRPr="0006274D">
        <w:t xml:space="preserve"> </w:t>
      </w:r>
      <w:r w:rsidRPr="0006274D">
        <w:t>2 konwencji; decyzję tę Komitet podjął na</w:t>
      </w:r>
      <w:r w:rsidR="00963B4D" w:rsidRPr="0006274D">
        <w:t xml:space="preserve"> </w:t>
      </w:r>
      <w:r w:rsidRPr="0006274D">
        <w:t>86. posiedzeniu plenarnym w marcu</w:t>
      </w:r>
      <w:r w:rsidR="00963B4D" w:rsidRPr="0006274D">
        <w:t xml:space="preserve"> </w:t>
      </w:r>
      <w:r w:rsidRPr="0006274D">
        <w:t>2015</w:t>
      </w:r>
      <w:r w:rsidR="00963B4D" w:rsidRPr="0006274D">
        <w:t xml:space="preserve"> </w:t>
      </w:r>
      <w:r w:rsidRPr="0006274D">
        <w:t>r.</w:t>
      </w:r>
    </w:p>
    <w:p w14:paraId="0BFB6865" w14:textId="77777777" w:rsidR="00125C51" w:rsidRPr="0006274D" w:rsidRDefault="00125C51" w:rsidP="00F169F9">
      <w:pPr>
        <w:pStyle w:val="ECHRParaQuote"/>
        <w:rPr>
          <w:b/>
          <w:bCs/>
          <w:i/>
          <w:iCs/>
        </w:rPr>
      </w:pPr>
      <w:r w:rsidRPr="0006274D">
        <w:rPr>
          <w:b/>
          <w:bCs/>
          <w:i/>
          <w:iCs/>
        </w:rPr>
        <w:t>Złe traktowanie przez policję</w:t>
      </w:r>
    </w:p>
    <w:p w14:paraId="46E0B1E0" w14:textId="27D2522D" w:rsidR="00125C51" w:rsidRPr="0006274D" w:rsidRDefault="00125C51" w:rsidP="00F169F9">
      <w:pPr>
        <w:pStyle w:val="ECHRParaQuote"/>
      </w:pPr>
      <w:r w:rsidRPr="0006274D">
        <w:t>5.</w:t>
      </w:r>
      <w:r w:rsidR="00963B4D" w:rsidRPr="0006274D">
        <w:t xml:space="preserve"> </w:t>
      </w:r>
      <w:r w:rsidRPr="0006274D">
        <w:t>W trakcie wizyty w</w:t>
      </w:r>
      <w:r w:rsidR="00963B4D" w:rsidRPr="0006274D">
        <w:t xml:space="preserve"> </w:t>
      </w:r>
      <w:r w:rsidRPr="0006274D">
        <w:t>2015</w:t>
      </w:r>
      <w:r w:rsidR="00963B4D" w:rsidRPr="0006274D">
        <w:t xml:space="preserve"> </w:t>
      </w:r>
      <w:r w:rsidRPr="0006274D">
        <w:t>r. delegacja komitetu otrzymała znaczną liczbę doniesień o umyślnym fizycznym znęcaniu się nad osobami zatrzymanymi przez policję; liczba takich doniesień nie zmniejszyła się od wizyty w</w:t>
      </w:r>
      <w:r w:rsidR="00963B4D" w:rsidRPr="0006274D">
        <w:t xml:space="preserve"> </w:t>
      </w:r>
      <w:r w:rsidRPr="0006274D">
        <w:t>2014</w:t>
      </w:r>
      <w:r w:rsidR="00963B4D" w:rsidRPr="0006274D">
        <w:t xml:space="preserve"> </w:t>
      </w:r>
      <w:r w:rsidRPr="0006274D">
        <w:t>r., ale nawet wzrosła w Sofii i Burgas. Rzekome złe traktowanie polegało zazwyczaj na</w:t>
      </w:r>
      <w:r w:rsidR="00D6628F">
        <w:t> </w:t>
      </w:r>
      <w:r w:rsidRPr="0006274D">
        <w:t>policzkowaniu, kopaniu, a w niektórych przypadkach na uderzaniu pałką policyjną. Delegacja stwierdziła, że mężczyźni i kobiety (w tym nieletni) przebywający w</w:t>
      </w:r>
      <w:r w:rsidR="00D6628F">
        <w:t> </w:t>
      </w:r>
      <w:r w:rsidRPr="0006274D">
        <w:t>areszcie policyjnym nadal narażeni są na znaczne ryzyko złego traktowania, zarówno w czasie zatrzymania, jak i później, podczas przesłuchania.</w:t>
      </w:r>
    </w:p>
    <w:p w14:paraId="3514A748" w14:textId="1555D6C9" w:rsidR="00125C51" w:rsidRPr="0006274D" w:rsidRDefault="00125C51" w:rsidP="00F169F9">
      <w:pPr>
        <w:pStyle w:val="ECHRParaQuote"/>
      </w:pPr>
      <w:r w:rsidRPr="0006274D">
        <w:t>6.</w:t>
      </w:r>
      <w:r w:rsidR="00963B4D" w:rsidRPr="0006274D">
        <w:t xml:space="preserve"> </w:t>
      </w:r>
      <w:r w:rsidRPr="0006274D">
        <w:t>Osiągnięto bardzo niewielki postęp, jeśli w ogóle, w zakresie zabezpieczeń prawnych przed złym traktowaniem przez policję, a najważniejsze zalecenia CPT w</w:t>
      </w:r>
      <w:r w:rsidR="00702FA5">
        <w:t> </w:t>
      </w:r>
      <w:r w:rsidRPr="0006274D">
        <w:t xml:space="preserve">tej dziedzinie nie zostały jeszcze wdrożone. W szczególności dostęp do adwokata nadal zapewniano tylko w drodze wyjątku podczas pierwszych 24 godzin zatrzymania w policyjnej izbie zatrzymań, a obrońcy z urzędu nie pełnili swojej funkcji </w:t>
      </w:r>
      <w:r w:rsidR="00893C9A" w:rsidRPr="0006274D">
        <w:t>zabezpieczając</w:t>
      </w:r>
      <w:r w:rsidR="00E743CB" w:rsidRPr="0006274D">
        <w:t>ej</w:t>
      </w:r>
      <w:r w:rsidR="00893C9A" w:rsidRPr="0006274D">
        <w:t xml:space="preserve"> </w:t>
      </w:r>
      <w:r w:rsidRPr="0006274D">
        <w:t>przed złym traktowaniem. Ponadto osoby przebywające w policyjnej izbie zatrzymań nadal rzadko były w stanie szybko powiadomić wybraną przez siebie osobę o fakcie zatrzymania i nie były systematycznie informowane o swoich prawach od momentu zatrzymania.</w:t>
      </w:r>
    </w:p>
    <w:p w14:paraId="746244E1" w14:textId="77777777" w:rsidR="00125C51" w:rsidRPr="0006274D" w:rsidRDefault="00125C51" w:rsidP="00F169F9">
      <w:pPr>
        <w:pStyle w:val="ECHRParaQuote"/>
      </w:pPr>
      <w:r w:rsidRPr="0006274D">
        <w:t>[...]</w:t>
      </w:r>
    </w:p>
    <w:p w14:paraId="78F94FC4" w14:textId="42042A7A" w:rsidR="00125C51" w:rsidRPr="0006274D" w:rsidRDefault="00E743CB" w:rsidP="00F169F9">
      <w:pPr>
        <w:pStyle w:val="ECHRParaQuote"/>
        <w:rPr>
          <w:b/>
          <w:bCs/>
          <w:i/>
          <w:iCs/>
        </w:rPr>
      </w:pPr>
      <w:r w:rsidRPr="0006274D">
        <w:rPr>
          <w:b/>
          <w:bCs/>
          <w:i/>
          <w:iCs/>
        </w:rPr>
        <w:t xml:space="preserve">Pozbawienie </w:t>
      </w:r>
      <w:r w:rsidR="00125C51" w:rsidRPr="0006274D">
        <w:rPr>
          <w:b/>
          <w:bCs/>
          <w:i/>
          <w:iCs/>
        </w:rPr>
        <w:t>wolności w placówkach podlegających Ministerstwu Sprawiedliwości</w:t>
      </w:r>
    </w:p>
    <w:p w14:paraId="0F75FEED" w14:textId="4AA7420B" w:rsidR="00125C51" w:rsidRPr="0006274D" w:rsidRDefault="00125C51" w:rsidP="00F169F9">
      <w:pPr>
        <w:pStyle w:val="ECHRParaQuote"/>
      </w:pPr>
      <w:r w:rsidRPr="0006274D">
        <w:t>8.</w:t>
      </w:r>
      <w:r w:rsidR="00963B4D" w:rsidRPr="0006274D">
        <w:t xml:space="preserve"> </w:t>
      </w:r>
      <w:r w:rsidRPr="0006274D">
        <w:t>Sytuacja w zakresie fizycznego znęcania się nad więźniami przez personel pozostaje alarmująca w trzech zakładach karnych wizytowanych w</w:t>
      </w:r>
      <w:r w:rsidR="00963B4D" w:rsidRPr="0006274D">
        <w:t xml:space="preserve"> </w:t>
      </w:r>
      <w:r w:rsidRPr="0006274D">
        <w:t>2015</w:t>
      </w:r>
      <w:r w:rsidR="00963B4D" w:rsidRPr="0006274D">
        <w:t xml:space="preserve"> </w:t>
      </w:r>
      <w:r w:rsidRPr="0006274D">
        <w:t>r. W</w:t>
      </w:r>
      <w:r w:rsidR="00D6628F">
        <w:t> </w:t>
      </w:r>
      <w:r w:rsidRPr="0006274D">
        <w:t>zakładach karnych w Sofii i Burgas ponownie wysuwano wiele zarzutów dotyczących celowego fizycznego znęcania się (zazwyczaj w postaci policzkowania, uderzeń pięścią, kopania i uderzania pałką policyjną), a w zakładzie karnym w Warnie delegacja komitetu została zasypana takimi zarzutami. W wielu przypadkach delegacja zgromadziła dowody medyczne zgodne z podniesionymi zarzutami.</w:t>
      </w:r>
    </w:p>
    <w:p w14:paraId="3CC19327" w14:textId="77777777" w:rsidR="00125C51" w:rsidRPr="0006274D" w:rsidRDefault="00125C51" w:rsidP="00F169F9">
      <w:pPr>
        <w:pStyle w:val="ECHRParaQuote"/>
      </w:pPr>
      <w:r w:rsidRPr="0006274D">
        <w:t>[...]</w:t>
      </w:r>
    </w:p>
    <w:p w14:paraId="69371CD3" w14:textId="6C8EA177" w:rsidR="00125C51" w:rsidRPr="0006274D" w:rsidRDefault="00125C51" w:rsidP="00F169F9">
      <w:pPr>
        <w:pStyle w:val="ECHRParaQuote"/>
      </w:pPr>
      <w:r w:rsidRPr="0006274D">
        <w:t>12.</w:t>
      </w:r>
      <w:r w:rsidR="00963B4D" w:rsidRPr="0006274D">
        <w:t xml:space="preserve"> </w:t>
      </w:r>
      <w:r w:rsidRPr="0006274D">
        <w:t>Prze</w:t>
      </w:r>
      <w:r w:rsidR="00E743CB" w:rsidRPr="0006274D">
        <w:t>ludnienie</w:t>
      </w:r>
      <w:r w:rsidRPr="0006274D">
        <w:t xml:space="preserve"> nadal stanowi bardzo problematyczną kwestię w bułgarskim systemie więziennictwa. Na przykład w zakładzie karnym w Burgas zdecydowana większość osadzonych miała do dyspozycji mniej niż 2 m² powierzchni mieszkalnej w</w:t>
      </w:r>
      <w:r w:rsidR="00D6628F">
        <w:t> </w:t>
      </w:r>
      <w:r w:rsidRPr="0006274D">
        <w:t xml:space="preserve">celach wieloosobowych, z godnym uwagi wyjątkiem, jakim była sekcja aresztu </w:t>
      </w:r>
      <w:r w:rsidRPr="0006274D">
        <w:lastRenderedPageBreak/>
        <w:t>śledczego. Sytuacja w więzieniu w Sofii pozostawała podobna do tej obserwowanej w</w:t>
      </w:r>
      <w:r w:rsidR="00D6628F">
        <w:t> </w:t>
      </w:r>
      <w:r w:rsidRPr="0006274D">
        <w:t>przeszłości, przy czym większość osadzonych dysponowała niewiele ponad</w:t>
      </w:r>
      <w:r w:rsidR="00963B4D" w:rsidRPr="0006274D">
        <w:t xml:space="preserve"> </w:t>
      </w:r>
      <w:r w:rsidRPr="0006274D">
        <w:t>2 m² powierzchni mieszkalnej na osobę.</w:t>
      </w:r>
    </w:p>
    <w:p w14:paraId="0259CCCF" w14:textId="41CEA495" w:rsidR="00125C51" w:rsidRPr="0006274D" w:rsidRDefault="00125C51" w:rsidP="00F169F9">
      <w:pPr>
        <w:pStyle w:val="ECHRParaQuote"/>
      </w:pPr>
      <w:r w:rsidRPr="0006274D">
        <w:t>13.</w:t>
      </w:r>
      <w:r w:rsidR="00963B4D" w:rsidRPr="0006274D">
        <w:t xml:space="preserve"> </w:t>
      </w:r>
      <w:r w:rsidRPr="0006274D">
        <w:t xml:space="preserve">Warunki </w:t>
      </w:r>
      <w:r w:rsidR="003E3F7D" w:rsidRPr="0006274D">
        <w:t xml:space="preserve">bytowe </w:t>
      </w:r>
      <w:r w:rsidRPr="0006274D">
        <w:t>w zakładach karnych w Sofii, Burgas i Warnie nadal można było opisać</w:t>
      </w:r>
      <w:r w:rsidR="009A65D8" w:rsidRPr="0006274D">
        <w:t>,</w:t>
      </w:r>
      <w:r w:rsidRPr="0006274D">
        <w:t xml:space="preserve"> jako pogarszający się stan zniszczenia. W szczególności większość sanitariatów w tych trzech zakładach karnych była całkowicie zniszczona i</w:t>
      </w:r>
      <w:r w:rsidR="00D6628F">
        <w:t> </w:t>
      </w:r>
      <w:r w:rsidRPr="0006274D">
        <w:t>niehigieniczna, a systemy grzewcze działały tylko przez kilka godzin dziennie. Większość osadzonych nadal nie korzystała ze swobodnego dostępu do toalety w</w:t>
      </w:r>
      <w:r w:rsidR="00D6628F">
        <w:t> </w:t>
      </w:r>
      <w:r w:rsidRPr="0006274D">
        <w:t xml:space="preserve">nocy i musiała </w:t>
      </w:r>
      <w:r w:rsidR="009A65D8" w:rsidRPr="0006274D">
        <w:t>korzystać z</w:t>
      </w:r>
      <w:r w:rsidRPr="0006274D">
        <w:t xml:space="preserve"> wiader lub butelek, aby zaspokoić swoje naturalne potrzeby. Kuchnie w zakładach karnych w Burgas i Warnie (oraz stołówka w</w:t>
      </w:r>
      <w:r w:rsidR="00D6628F">
        <w:t> </w:t>
      </w:r>
      <w:r w:rsidRPr="0006274D">
        <w:t>zakładzie karnym w Warnie) nadal były brudne i niehigieniczne, ze szkodnikami, przeciekającymi i przepełnionymi rurami kanalizacyjnymi oraz ścianami i sufitami pokrytymi pleśnią. Większość odwiedzonych placówek nie nadawała się do</w:t>
      </w:r>
      <w:r w:rsidR="00D6628F">
        <w:t> </w:t>
      </w:r>
      <w:r w:rsidRPr="0006274D">
        <w:t>zamieszkania przez ludzi i stanowiła poważne zagrożenie dla zdrowia zarówno dla</w:t>
      </w:r>
      <w:r w:rsidR="00D6628F">
        <w:t> </w:t>
      </w:r>
      <w:r w:rsidRPr="0006274D">
        <w:t xml:space="preserve">osadzonych, jak i personelu. Podsumowując, zdaniem komitetu, już same warunki </w:t>
      </w:r>
      <w:r w:rsidR="009A65D8" w:rsidRPr="0006274D">
        <w:t xml:space="preserve">bytowe </w:t>
      </w:r>
      <w:r w:rsidRPr="0006274D">
        <w:t>w trzech wizytowanych zakładach karnych można uznać za nieludzkie i</w:t>
      </w:r>
      <w:r w:rsidR="00D6628F">
        <w:t> </w:t>
      </w:r>
      <w:r w:rsidRPr="0006274D">
        <w:t>poniżające traktowanie.</w:t>
      </w:r>
    </w:p>
    <w:p w14:paraId="4A12C1DE" w14:textId="2F8CCAF6" w:rsidR="00125C51" w:rsidRPr="0006274D" w:rsidRDefault="00125C51" w:rsidP="00F169F9">
      <w:pPr>
        <w:pStyle w:val="ECHRParaQuote"/>
      </w:pPr>
      <w:r w:rsidRPr="0006274D">
        <w:t>14.</w:t>
      </w:r>
      <w:r w:rsidR="00963B4D" w:rsidRPr="0006274D">
        <w:t xml:space="preserve"> </w:t>
      </w:r>
      <w:r w:rsidRPr="0006274D">
        <w:t>Zdecydowana większość osadzonych (w tym niemal wszystkie osoby przetrzymywane w areszcie) w trzech zakładach karnych odwiedzonych w trakcie wizyty w</w:t>
      </w:r>
      <w:r w:rsidR="00963B4D" w:rsidRPr="0006274D">
        <w:t xml:space="preserve"> </w:t>
      </w:r>
      <w:r w:rsidRPr="0006274D">
        <w:t>2015</w:t>
      </w:r>
      <w:r w:rsidR="00963B4D" w:rsidRPr="0006274D">
        <w:t xml:space="preserve"> </w:t>
      </w:r>
      <w:r w:rsidRPr="0006274D">
        <w:t>r. nadal nie miała dostępu do zorganizowanych zajęć poza celą i</w:t>
      </w:r>
      <w:r w:rsidR="00D6628F">
        <w:t> </w:t>
      </w:r>
      <w:r w:rsidRPr="0006274D">
        <w:t>pozostawała w stanie bezczynności nawet przez</w:t>
      </w:r>
      <w:r w:rsidR="00963B4D" w:rsidRPr="0006274D">
        <w:t xml:space="preserve"> </w:t>
      </w:r>
      <w:r w:rsidRPr="0006274D">
        <w:t>23 godziny na dobę.</w:t>
      </w:r>
    </w:p>
    <w:p w14:paraId="4CA442FB" w14:textId="77777777" w:rsidR="00125C51" w:rsidRPr="0006274D" w:rsidRDefault="00125C51" w:rsidP="00F169F9">
      <w:pPr>
        <w:pStyle w:val="ECHRParaQuote"/>
      </w:pPr>
      <w:r w:rsidRPr="0006274D">
        <w:t>[...]</w:t>
      </w:r>
    </w:p>
    <w:p w14:paraId="54AA8627" w14:textId="77777777" w:rsidR="00125C51" w:rsidRPr="0006274D" w:rsidRDefault="00125C51" w:rsidP="00F169F9">
      <w:pPr>
        <w:pStyle w:val="ECHRParaQuote"/>
        <w:rPr>
          <w:b/>
          <w:bCs/>
          <w:i/>
          <w:iCs/>
        </w:rPr>
      </w:pPr>
      <w:r w:rsidRPr="0006274D">
        <w:rPr>
          <w:b/>
          <w:bCs/>
          <w:i/>
          <w:iCs/>
        </w:rPr>
        <w:t>Wnioski</w:t>
      </w:r>
    </w:p>
    <w:p w14:paraId="2CE96062" w14:textId="46A45DC7" w:rsidR="00125C51" w:rsidRPr="0006274D" w:rsidRDefault="00125C51" w:rsidP="00F169F9">
      <w:pPr>
        <w:pStyle w:val="ECHRParaQuote"/>
      </w:pPr>
      <w:r w:rsidRPr="0006274D">
        <w:t>17.</w:t>
      </w:r>
      <w:r w:rsidR="00963B4D" w:rsidRPr="0006274D">
        <w:t xml:space="preserve"> </w:t>
      </w:r>
      <w:r w:rsidRPr="0006274D">
        <w:t>W swoich poprzednich raportach komitet należycie uwzględnił wielokrotne zapewnienia władz bułgarskich, że podjęte zostaną działania w celu poprawy sytuacji osób zatrzymanych w policyjnej izbie zatrzymań lub przetrzymywanych w</w:t>
      </w:r>
      <w:r w:rsidR="00D6628F">
        <w:t> </w:t>
      </w:r>
      <w:r w:rsidRPr="0006274D">
        <w:t>placówkach podlegających Ministerstwu Sprawiedliwości. Jednakże ustalenia z</w:t>
      </w:r>
      <w:r w:rsidR="00D6628F">
        <w:t> </w:t>
      </w:r>
      <w:r w:rsidRPr="0006274D">
        <w:t>wizyty w</w:t>
      </w:r>
      <w:r w:rsidR="00963B4D" w:rsidRPr="0006274D">
        <w:t xml:space="preserve"> </w:t>
      </w:r>
      <w:r w:rsidRPr="0006274D">
        <w:t>2015</w:t>
      </w:r>
      <w:r w:rsidR="00963B4D" w:rsidRPr="0006274D">
        <w:t xml:space="preserve"> </w:t>
      </w:r>
      <w:r w:rsidRPr="0006274D">
        <w:t xml:space="preserve">r. ponownie </w:t>
      </w:r>
      <w:r w:rsidR="000F3640" w:rsidRPr="0006274D">
        <w:t>wskazują</w:t>
      </w:r>
      <w:r w:rsidRPr="0006274D">
        <w:t>, że zrobiono niewiele lub nic w odniesieniu do</w:t>
      </w:r>
      <w:r w:rsidR="00D6628F">
        <w:t> </w:t>
      </w:r>
      <w:r w:rsidRPr="0006274D">
        <w:t>wszystkich wskazanych wyżej długotrwałych problemów. Taki stan rzeczy świadczy o tym, że władze bułgarskie nadal nie zdołały zaradzić większości podstawowych nieprawidłowości w traktowaniu i warunkach przetrzymywania osób pozbawionych wolności, pomimo konkretnych zaleceń wielokrotnie formułowanych przez komitet. CPT jest zdania, że działania w tym zakresie należało podjąć już dawno temu i że podejście do kwestii pozbawienia wolności w Bułgarii powinno ulec radykalnej zmianie.</w:t>
      </w:r>
    </w:p>
    <w:p w14:paraId="10235DC1" w14:textId="45BD8C00" w:rsidR="00125C51" w:rsidRPr="0006274D" w:rsidRDefault="00125C51" w:rsidP="00F169F9">
      <w:pPr>
        <w:pStyle w:val="ECHRParaQuote"/>
      </w:pPr>
      <w:r w:rsidRPr="0006274D">
        <w:t>18.</w:t>
      </w:r>
      <w:r w:rsidR="00963B4D" w:rsidRPr="0006274D">
        <w:t xml:space="preserve"> </w:t>
      </w:r>
      <w:r w:rsidRPr="0006274D">
        <w:t>Komitet w pełni zdaje sobie sprawę z wyzwań stojących przed władzami bułgarskimi. Zdaniem CPT istnieje realna potrzeba opracowania kompleksowej polityki więziennictwa, zamiast koncentrowania się wyłącznie na warunkach materialnych (które, co należy podkreślić, uległy poprawie jedynie w bardzo ograniczonym stopniu). Opracowanie solidnych ram prawnych jest bez wątpienia ważne. Jeżeli jednak przepisy nie zostaną poparte zdecydowanymi, konkretnymi i</w:t>
      </w:r>
      <w:r w:rsidR="00D6628F">
        <w:t> </w:t>
      </w:r>
      <w:r w:rsidRPr="0006274D">
        <w:t>skutecznymi środkami na rzecz ich wdrażania, pozostaną martwą literą, a</w:t>
      </w:r>
      <w:r w:rsidR="00D6628F">
        <w:t> </w:t>
      </w:r>
      <w:r w:rsidRPr="0006274D">
        <w:t>traktowanie osób pozbawionych wolności w Bułgarii i warunki ich osadzenia ulegną jeszcze większemu pogorszeniu. Co się tyczy traktowania osób zatrzymanych przez organy ścigania, konieczne są stanowcze działania w celu zapewnienia praktycznego i</w:t>
      </w:r>
      <w:r w:rsidR="00D6628F">
        <w:t> </w:t>
      </w:r>
      <w:r w:rsidRPr="0006274D">
        <w:t>znaczącego funkcjonowania podstawowych zabezpieczeń przed złym traktowaniem (w tym powiadamiania o zatrzymaniu, dostępu do adwokata, dostępu do lekarza oraz informacji o prawach).</w:t>
      </w:r>
    </w:p>
    <w:p w14:paraId="37D079E6" w14:textId="3DFA8DB6" w:rsidR="00125C51" w:rsidRPr="0006274D" w:rsidRDefault="00125C51" w:rsidP="00F169F9">
      <w:pPr>
        <w:pStyle w:val="ECHRParaQuote"/>
      </w:pPr>
      <w:r w:rsidRPr="0006274D">
        <w:lastRenderedPageBreak/>
        <w:t>Publiczne oświadczenie komitetu ma na celu motywowanie i wspieranie władz bułgarskich, w szczególności Ministerstwa Spraw Wewnętrznych i Ministerstwa Sprawiedliwości, w podejmowaniu zdecydowanych działań zgodnych z</w:t>
      </w:r>
      <w:r w:rsidR="00D6628F">
        <w:t> </w:t>
      </w:r>
      <w:r w:rsidRPr="0006274D">
        <w:t>podstawowymi wartościami, do których przestrzegania Bułgaria, jako państwo członkowskie Rady Europy i Unii Europejskiej, się zobowiązała. W tym kontekście wieloletnie zalecenia CPT należy postrzegać jako narzędzie pomagające władzom bułgarskim w identyfikacji nieprawidłowości i wprowadzaniu niezbędnych zmian. W</w:t>
      </w:r>
      <w:r w:rsidR="00D6628F">
        <w:t> </w:t>
      </w:r>
      <w:r w:rsidRPr="0006274D">
        <w:t>ramach realizacji swojego mandatu komitet jest w pełni zaangażowany w</w:t>
      </w:r>
      <w:r w:rsidR="00D6628F">
        <w:t> </w:t>
      </w:r>
      <w:r w:rsidRPr="0006274D">
        <w:t>kontynuowanie dialogu z władzami bułgarskimi w tym zakresie”.</w:t>
      </w:r>
    </w:p>
    <w:p w14:paraId="53E13CA7" w14:textId="77777777" w:rsidR="00125C51" w:rsidRPr="0006274D" w:rsidRDefault="00125C51" w:rsidP="00E818EE">
      <w:pPr>
        <w:pStyle w:val="ECHRTitle1"/>
      </w:pPr>
      <w:r w:rsidRPr="0006274D">
        <w:t>PRAWO</w:t>
      </w:r>
    </w:p>
    <w:p w14:paraId="02E0B32E" w14:textId="029AAAAC" w:rsidR="00125C51" w:rsidRPr="0006274D" w:rsidRDefault="00125C51" w:rsidP="00E818EE">
      <w:pPr>
        <w:pStyle w:val="ECHRHeading1"/>
      </w:pPr>
      <w:r w:rsidRPr="0006274D">
        <w:t>I.</w:t>
      </w:r>
      <w:r w:rsidR="00963B4D" w:rsidRPr="0006274D">
        <w:t xml:space="preserve"> </w:t>
      </w:r>
      <w:r w:rsidRPr="0006274D">
        <w:t>ZAKRES JURYSDYKCJI WIELKIEJ IZBY</w:t>
      </w:r>
    </w:p>
    <w:p w14:paraId="01469D64" w14:textId="1EC06B88" w:rsidR="00125C51" w:rsidRPr="0006274D" w:rsidRDefault="00467673" w:rsidP="00E818EE">
      <w:pPr>
        <w:pStyle w:val="ECHRPara"/>
      </w:pPr>
      <w:r w:rsidRPr="0006274D">
        <w:t>81</w:t>
      </w:r>
      <w:r w:rsidR="00125C51" w:rsidRPr="0006274D">
        <w:t>.</w:t>
      </w:r>
      <w:r w:rsidR="00963B4D" w:rsidRPr="0006274D">
        <w:t xml:space="preserve"> </w:t>
      </w:r>
      <w:r w:rsidR="00125C51" w:rsidRPr="0006274D">
        <w:t>W memoriale skierowanym do Wielkiej Izby, jak również w trakcie rozprawy skarżący wniósł do Wielkiej Izby o uchylenie decyzji Izby z</w:t>
      </w:r>
      <w:r w:rsidR="00963B4D" w:rsidRPr="0006274D">
        <w:t xml:space="preserve"> </w:t>
      </w:r>
      <w:r w:rsidR="00125C51" w:rsidRPr="0006274D">
        <w:t>dnia</w:t>
      </w:r>
      <w:r w:rsidR="00963B4D" w:rsidRPr="0006274D">
        <w:t xml:space="preserve"> </w:t>
      </w:r>
      <w:r w:rsidR="00125C51" w:rsidRPr="0006274D">
        <w:t>23</w:t>
      </w:r>
      <w:r w:rsidR="00963B4D" w:rsidRPr="0006274D">
        <w:t xml:space="preserve"> </w:t>
      </w:r>
      <w:r w:rsidR="00125C51" w:rsidRPr="0006274D">
        <w:t>sierpnia</w:t>
      </w:r>
      <w:r w:rsidR="00963B4D" w:rsidRPr="0006274D">
        <w:t xml:space="preserve"> </w:t>
      </w:r>
      <w:r w:rsidR="00125C51" w:rsidRPr="0006274D">
        <w:t>2011</w:t>
      </w:r>
      <w:r w:rsidR="00963B4D" w:rsidRPr="0006274D">
        <w:t xml:space="preserve"> </w:t>
      </w:r>
      <w:r w:rsidR="00125C51" w:rsidRPr="0006274D">
        <w:t>r. uznającej za niedopuszczalną jego skargę na podstawie art.</w:t>
      </w:r>
      <w:r w:rsidR="00963B4D" w:rsidRPr="0006274D">
        <w:t xml:space="preserve"> </w:t>
      </w:r>
      <w:r w:rsidR="00125C51" w:rsidRPr="0006274D">
        <w:t>3 Konwencji w związku z jego karą dożywotniego pozbawienia wolności.</w:t>
      </w:r>
    </w:p>
    <w:p w14:paraId="0D10C938" w14:textId="501B4A92" w:rsidR="00125C51" w:rsidRPr="0006274D" w:rsidRDefault="00467673" w:rsidP="00E818EE">
      <w:pPr>
        <w:pStyle w:val="ECHRPara"/>
      </w:pPr>
      <w:r w:rsidRPr="0006274D">
        <w:t>82</w:t>
      </w:r>
      <w:r w:rsidR="00125C51" w:rsidRPr="0006274D">
        <w:t>.</w:t>
      </w:r>
      <w:r w:rsidR="00963B4D" w:rsidRPr="0006274D">
        <w:t xml:space="preserve"> </w:t>
      </w:r>
      <w:r w:rsidR="00125C51" w:rsidRPr="0006274D">
        <w:t xml:space="preserve">Rząd sprzeciwił się temu wnioskowi. Rząd podniósł, że </w:t>
      </w:r>
      <w:r w:rsidR="00543053" w:rsidRPr="0006274D">
        <w:t xml:space="preserve">jest </w:t>
      </w:r>
      <w:r w:rsidR="00125C51" w:rsidRPr="0006274D">
        <w:t>on sprzeczny z orzecznictwem Trybunału, zgodnie z którym sprawa, która została przekazana Wielkiej Izbie, jest skargą uznaną przez Izbę za</w:t>
      </w:r>
      <w:r w:rsidR="00D6628F">
        <w:t> </w:t>
      </w:r>
      <w:r w:rsidR="00125C51" w:rsidRPr="0006274D">
        <w:t>dopuszczalną.</w:t>
      </w:r>
    </w:p>
    <w:p w14:paraId="5804232E" w14:textId="2198A324" w:rsidR="00125C51" w:rsidRPr="0006274D" w:rsidRDefault="00467673" w:rsidP="00E818EE">
      <w:pPr>
        <w:pStyle w:val="ECHRPara"/>
        <w:rPr>
          <w:i/>
        </w:rPr>
      </w:pPr>
      <w:r w:rsidRPr="0006274D">
        <w:t>83</w:t>
      </w:r>
      <w:r w:rsidR="00125C51" w:rsidRPr="0006274D">
        <w:t>.</w:t>
      </w:r>
      <w:r w:rsidR="00963B4D" w:rsidRPr="0006274D">
        <w:t xml:space="preserve"> </w:t>
      </w:r>
      <w:r w:rsidR="00125C51" w:rsidRPr="0006274D">
        <w:t>Trybunał przypom</w:t>
      </w:r>
      <w:r w:rsidR="00D366A5" w:rsidRPr="0006274D">
        <w:t>in</w:t>
      </w:r>
      <w:r w:rsidR="00CD4851" w:rsidRPr="0006274D">
        <w:t>a</w:t>
      </w:r>
      <w:r w:rsidR="00125C51" w:rsidRPr="0006274D">
        <w:t>, że treść i zakres „sprawy” przekazanej do</w:t>
      </w:r>
      <w:r w:rsidR="00D6628F">
        <w:t> </w:t>
      </w:r>
      <w:r w:rsidR="00125C51" w:rsidRPr="0006274D">
        <w:t>Wielkiej Izby są ograniczone decyzją Izby o dopuszczalności (zob.</w:t>
      </w:r>
      <w:r w:rsidR="00D6628F">
        <w:t> </w:t>
      </w:r>
      <w:r w:rsidR="00125C51" w:rsidRPr="0006274D">
        <w:t>w</w:t>
      </w:r>
      <w:r w:rsidR="00D6628F">
        <w:t> </w:t>
      </w:r>
      <w:r w:rsidR="00125C51" w:rsidRPr="0006274D">
        <w:t xml:space="preserve">szczególności, </w:t>
      </w:r>
      <w:r w:rsidR="00125C51" w:rsidRPr="0006274D">
        <w:rPr>
          <w:i/>
          <w:iCs/>
        </w:rPr>
        <w:t>K. i T. przeciwko Finlandii</w:t>
      </w:r>
      <w:r w:rsidR="00125C51" w:rsidRPr="0006274D">
        <w:t xml:space="preserve"> [WI], nr</w:t>
      </w:r>
      <w:r w:rsidR="00963B4D" w:rsidRPr="0006274D">
        <w:t xml:space="preserve"> </w:t>
      </w:r>
      <w:r w:rsidR="00125C51" w:rsidRPr="0006274D">
        <w:t>25702/94, §§</w:t>
      </w:r>
      <w:r w:rsidR="00D6628F">
        <w:t> </w:t>
      </w:r>
      <w:r w:rsidR="00125C51" w:rsidRPr="0006274D">
        <w:t>140 i</w:t>
      </w:r>
      <w:r w:rsidR="00963B4D" w:rsidRPr="0006274D">
        <w:t xml:space="preserve"> </w:t>
      </w:r>
      <w:r w:rsidR="00125C51" w:rsidRPr="0006274D">
        <w:t xml:space="preserve">141, </w:t>
      </w:r>
      <w:r w:rsidR="001C1A53" w:rsidRPr="001C1A53">
        <w:t>ETPC</w:t>
      </w:r>
      <w:r w:rsidR="00963B4D" w:rsidRPr="0006274D">
        <w:t xml:space="preserve"> </w:t>
      </w:r>
      <w:r w:rsidR="00125C51" w:rsidRPr="0006274D">
        <w:t>2001</w:t>
      </w:r>
      <w:r w:rsidR="00125C51" w:rsidRPr="0006274D">
        <w:noBreakHyphen/>
        <w:t xml:space="preserve">VII; </w:t>
      </w:r>
      <w:r w:rsidR="00125C51" w:rsidRPr="0006274D">
        <w:rPr>
          <w:i/>
          <w:iCs/>
        </w:rPr>
        <w:t>Azinas przeciwko Cyprowi</w:t>
      </w:r>
      <w:r w:rsidR="00125C51" w:rsidRPr="0006274D">
        <w:t xml:space="preserve"> [WI], nr</w:t>
      </w:r>
      <w:r w:rsidR="00D6628F">
        <w:t> </w:t>
      </w:r>
      <w:r w:rsidR="00125C51" w:rsidRPr="0006274D">
        <w:t>56679/00, §</w:t>
      </w:r>
      <w:r w:rsidR="00963B4D" w:rsidRPr="0006274D">
        <w:t xml:space="preserve"> </w:t>
      </w:r>
      <w:r w:rsidR="00125C51" w:rsidRPr="0006274D">
        <w:t xml:space="preserve">32, </w:t>
      </w:r>
      <w:r w:rsidR="001C1A53" w:rsidRPr="001C1A53">
        <w:t>ETPC</w:t>
      </w:r>
      <w:r w:rsidR="00963B4D" w:rsidRPr="0006274D">
        <w:t xml:space="preserve"> </w:t>
      </w:r>
      <w:r w:rsidR="00125C51" w:rsidRPr="0006274D">
        <w:t>2004</w:t>
      </w:r>
      <w:r w:rsidR="00125C51" w:rsidRPr="0006274D">
        <w:noBreakHyphen/>
        <w:t xml:space="preserve">III; </w:t>
      </w:r>
      <w:r w:rsidR="00125C51" w:rsidRPr="0006274D">
        <w:rPr>
          <w:i/>
          <w:iCs/>
        </w:rPr>
        <w:t>Kurić i Inni przeciwko Słowenii</w:t>
      </w:r>
      <w:r w:rsidR="00125C51" w:rsidRPr="0006274D">
        <w:t xml:space="preserve"> [WI], nr</w:t>
      </w:r>
      <w:r w:rsidR="00702FA5">
        <w:t> </w:t>
      </w:r>
      <w:r w:rsidR="00125C51" w:rsidRPr="0006274D">
        <w:t>26828/06, §§</w:t>
      </w:r>
      <w:r w:rsidR="00963B4D" w:rsidRPr="0006274D">
        <w:t xml:space="preserve"> </w:t>
      </w:r>
      <w:r w:rsidR="00125C51" w:rsidRPr="0006274D">
        <w:t>235 i</w:t>
      </w:r>
      <w:r w:rsidR="00963B4D" w:rsidRPr="0006274D">
        <w:t xml:space="preserve"> </w:t>
      </w:r>
      <w:r w:rsidR="00125C51" w:rsidRPr="0006274D">
        <w:t xml:space="preserve">236, </w:t>
      </w:r>
      <w:r w:rsidR="001C1A53" w:rsidRPr="001C1A53">
        <w:t>ETPC</w:t>
      </w:r>
      <w:r w:rsidR="00963B4D" w:rsidRPr="0006274D">
        <w:t xml:space="preserve"> </w:t>
      </w:r>
      <w:r w:rsidR="00125C51" w:rsidRPr="0006274D">
        <w:t xml:space="preserve">2012 (fragmenty); oraz </w:t>
      </w:r>
      <w:r w:rsidR="00125C51" w:rsidRPr="0006274D">
        <w:rPr>
          <w:i/>
          <w:iCs/>
        </w:rPr>
        <w:t>Murray przeciwko Niderlandom</w:t>
      </w:r>
      <w:r w:rsidR="00125C51" w:rsidRPr="0006274D">
        <w:t xml:space="preserve"> [WI]</w:t>
      </w:r>
      <w:r w:rsidR="00125C51" w:rsidRPr="0006274D">
        <w:rPr>
          <w:snapToGrid w:val="0"/>
        </w:rPr>
        <w:t xml:space="preserve">, </w:t>
      </w:r>
      <w:r w:rsidR="00125C51" w:rsidRPr="0006274D">
        <w:t>nr</w:t>
      </w:r>
      <w:r w:rsidR="00963B4D" w:rsidRPr="0006274D">
        <w:t xml:space="preserve"> </w:t>
      </w:r>
      <w:r w:rsidR="00125C51" w:rsidRPr="0006274D">
        <w:t>10511/10</w:t>
      </w:r>
      <w:r w:rsidR="00125C51" w:rsidRPr="0006274D">
        <w:rPr>
          <w:snapToGrid w:val="0"/>
        </w:rPr>
        <w:t>, §</w:t>
      </w:r>
      <w:r w:rsidR="00963B4D" w:rsidRPr="0006274D">
        <w:rPr>
          <w:snapToGrid w:val="0"/>
        </w:rPr>
        <w:t xml:space="preserve"> </w:t>
      </w:r>
      <w:r w:rsidR="00125C51" w:rsidRPr="0006274D">
        <w:rPr>
          <w:snapToGrid w:val="0"/>
        </w:rPr>
        <w:t xml:space="preserve">86, </w:t>
      </w:r>
      <w:r w:rsidR="001C1A53" w:rsidRPr="001C1A53">
        <w:rPr>
          <w:snapToGrid w:val="0"/>
        </w:rPr>
        <w:t>ETPC</w:t>
      </w:r>
      <w:r w:rsidR="00963B4D" w:rsidRPr="0006274D">
        <w:rPr>
          <w:snapToGrid w:val="0"/>
        </w:rPr>
        <w:t xml:space="preserve"> </w:t>
      </w:r>
      <w:r w:rsidR="00125C51" w:rsidRPr="0006274D">
        <w:rPr>
          <w:snapToGrid w:val="0"/>
        </w:rPr>
        <w:t>2016</w:t>
      </w:r>
      <w:r w:rsidR="00125C51" w:rsidRPr="0006274D">
        <w:t>). Oznacza to, że Wielka Izba nie może rozpatrywać tych części skargi, które zostały uznane przez Izbę za niedopuszczalne. Trybunał uzna</w:t>
      </w:r>
      <w:r w:rsidR="00D366A5" w:rsidRPr="0006274D">
        <w:t>je</w:t>
      </w:r>
      <w:r w:rsidR="00125C51" w:rsidRPr="0006274D">
        <w:t xml:space="preserve">, że nie ma powodu, aby </w:t>
      </w:r>
      <w:r w:rsidR="00314DE0" w:rsidRPr="0006274D">
        <w:t xml:space="preserve">odstąpić </w:t>
      </w:r>
      <w:r w:rsidR="00125C51" w:rsidRPr="0006274D">
        <w:t>od tej zasady w</w:t>
      </w:r>
      <w:r w:rsidR="00963B4D" w:rsidRPr="0006274D">
        <w:t xml:space="preserve"> </w:t>
      </w:r>
      <w:r w:rsidR="00125C51" w:rsidRPr="0006274D">
        <w:t>niniejszej sprawie.</w:t>
      </w:r>
    </w:p>
    <w:p w14:paraId="31C6917B" w14:textId="11747039" w:rsidR="00125C51" w:rsidRPr="0006274D" w:rsidRDefault="00467673" w:rsidP="00E818EE">
      <w:pPr>
        <w:pStyle w:val="ECHRPara"/>
      </w:pPr>
      <w:r w:rsidRPr="0006274D">
        <w:t>84</w:t>
      </w:r>
      <w:r w:rsidR="00125C51" w:rsidRPr="0006274D">
        <w:t>.</w:t>
      </w:r>
      <w:r w:rsidR="00963B4D" w:rsidRPr="0006274D">
        <w:t xml:space="preserve"> </w:t>
      </w:r>
      <w:r w:rsidR="00125C51" w:rsidRPr="0006274D">
        <w:t>W związku z tym, w ramach niniejszej sprawy, Trybunał nie jest właściwy do orzekania w przedmiocie skargi wniesionej na podstawie art.</w:t>
      </w:r>
      <w:r w:rsidR="00963B4D" w:rsidRPr="0006274D">
        <w:t xml:space="preserve"> </w:t>
      </w:r>
      <w:r w:rsidR="00125C51" w:rsidRPr="0006274D">
        <w:t>3 Konwencji dotyczącej orzeczenia wobec skarżącego kary dożywotniego pozbawienia wolności.</w:t>
      </w:r>
    </w:p>
    <w:p w14:paraId="29C7EBB5" w14:textId="57FB0621" w:rsidR="00125C51" w:rsidRPr="0006274D" w:rsidRDefault="00125C51" w:rsidP="00E818EE">
      <w:pPr>
        <w:pStyle w:val="ECHRHeading1"/>
      </w:pPr>
      <w:r w:rsidRPr="0006274D">
        <w:t>II.</w:t>
      </w:r>
      <w:r w:rsidR="00963B4D" w:rsidRPr="0006274D">
        <w:t xml:space="preserve"> </w:t>
      </w:r>
      <w:r w:rsidR="00037989" w:rsidRPr="0006274D">
        <w:t>ZARZUC</w:t>
      </w:r>
      <w:r w:rsidRPr="0006274D">
        <w:t>ANE NARUSZENIE ART.</w:t>
      </w:r>
      <w:r w:rsidR="00963B4D" w:rsidRPr="0006274D">
        <w:t xml:space="preserve"> </w:t>
      </w:r>
      <w:r w:rsidRPr="0006274D">
        <w:t>3 KONWENCJI</w:t>
      </w:r>
    </w:p>
    <w:p w14:paraId="75AA584A" w14:textId="3E476837" w:rsidR="00125C51" w:rsidRPr="0006274D" w:rsidRDefault="00467673" w:rsidP="00E818EE">
      <w:pPr>
        <w:pStyle w:val="ECHRPara"/>
      </w:pPr>
      <w:r w:rsidRPr="0006274D">
        <w:t>85</w:t>
      </w:r>
      <w:r w:rsidR="00125C51" w:rsidRPr="0006274D">
        <w:t>.</w:t>
      </w:r>
      <w:r w:rsidR="00963B4D" w:rsidRPr="0006274D">
        <w:t xml:space="preserve"> </w:t>
      </w:r>
      <w:r w:rsidR="00125C51" w:rsidRPr="0006274D">
        <w:t>Skarżący skarżył się na fizyczne warunki jego osadzenia oraz na</w:t>
      </w:r>
      <w:r w:rsidR="00D6628F">
        <w:t> </w:t>
      </w:r>
      <w:r w:rsidR="00125C51" w:rsidRPr="0006274D">
        <w:t xml:space="preserve">reżim więzienny w areszcie śledczym w Burgas oraz w zakładach </w:t>
      </w:r>
      <w:r w:rsidR="00125C51" w:rsidRPr="0006274D">
        <w:lastRenderedPageBreak/>
        <w:t xml:space="preserve">karnych w </w:t>
      </w:r>
      <w:r w:rsidR="00125C51" w:rsidRPr="0006274D">
        <w:rPr>
          <w:rStyle w:val="ECHRParaChar"/>
        </w:rPr>
        <w:t>Burgas i Sofii. Skarżący powołał się na art.</w:t>
      </w:r>
      <w:r w:rsidR="00963B4D" w:rsidRPr="0006274D">
        <w:rPr>
          <w:rStyle w:val="ECHRParaChar"/>
        </w:rPr>
        <w:t xml:space="preserve"> </w:t>
      </w:r>
      <w:r w:rsidR="00125C51" w:rsidRPr="0006274D">
        <w:rPr>
          <w:rStyle w:val="ECHRParaChar"/>
        </w:rPr>
        <w:t>3 Konwencji, który stanowi:</w:t>
      </w:r>
    </w:p>
    <w:p w14:paraId="230A1169" w14:textId="77777777" w:rsidR="00125C51" w:rsidRPr="0006274D" w:rsidRDefault="00125C51" w:rsidP="00F169F9">
      <w:pPr>
        <w:pStyle w:val="ECHRParaQuote"/>
      </w:pPr>
      <w:r w:rsidRPr="0006274D">
        <w:t>„Nikt nie może być poddany torturom ani nieludzkiemu lub poniżającemu traktowaniu albo karaniu”.</w:t>
      </w:r>
    </w:p>
    <w:p w14:paraId="544AACCE" w14:textId="4DD2253D" w:rsidR="00125C51" w:rsidRPr="0006274D" w:rsidRDefault="00125C51" w:rsidP="00E818EE">
      <w:pPr>
        <w:pStyle w:val="ECHRHeading2"/>
      </w:pPr>
      <w:r w:rsidRPr="0006274D">
        <w:t>A.</w:t>
      </w:r>
      <w:r w:rsidR="00963B4D" w:rsidRPr="0006274D">
        <w:t xml:space="preserve"> </w:t>
      </w:r>
      <w:r w:rsidRPr="0006274D">
        <w:t>Stanowiska stron</w:t>
      </w:r>
    </w:p>
    <w:p w14:paraId="4FD43580" w14:textId="7FC1E83B" w:rsidR="00125C51" w:rsidRPr="0006274D" w:rsidRDefault="00467673" w:rsidP="00E818EE">
      <w:pPr>
        <w:pStyle w:val="ECHRPara"/>
      </w:pPr>
      <w:r w:rsidRPr="0006274D">
        <w:t>86</w:t>
      </w:r>
      <w:r w:rsidR="00125C51" w:rsidRPr="0006274D">
        <w:t>.</w:t>
      </w:r>
      <w:r w:rsidR="00963B4D" w:rsidRPr="0006274D">
        <w:t xml:space="preserve"> </w:t>
      </w:r>
      <w:r w:rsidR="00125C51" w:rsidRPr="0006274D">
        <w:t>Skarżący zwrócił się do Wielkiej Izby o poparcie wniosku Izby, zgodnie z którym doszło do naruszenia art.</w:t>
      </w:r>
      <w:r w:rsidR="00963B4D" w:rsidRPr="0006274D">
        <w:t xml:space="preserve"> </w:t>
      </w:r>
      <w:r w:rsidR="00125C51" w:rsidRPr="0006274D">
        <w:t>3 Konwencji.</w:t>
      </w:r>
    </w:p>
    <w:p w14:paraId="1B154119" w14:textId="484C3625" w:rsidR="00125C51" w:rsidRPr="0006274D" w:rsidRDefault="00467673" w:rsidP="00E818EE">
      <w:pPr>
        <w:pStyle w:val="ECHRPara"/>
      </w:pPr>
      <w:r w:rsidRPr="0006274D">
        <w:t>87</w:t>
      </w:r>
      <w:r w:rsidR="00125C51" w:rsidRPr="0006274D">
        <w:t>.</w:t>
      </w:r>
      <w:r w:rsidR="00963B4D" w:rsidRPr="0006274D">
        <w:t xml:space="preserve"> </w:t>
      </w:r>
      <w:r w:rsidR="00125C51" w:rsidRPr="0006274D">
        <w:t>Rząd nie przedstawił żadnych uwag w przedmiocie tej skargi przed Wielką Izbą. Wskazał jednak, że obecnie wdrażany jest zakrojony na</w:t>
      </w:r>
      <w:r w:rsidR="00D6628F">
        <w:t> </w:t>
      </w:r>
      <w:r w:rsidR="00125C51" w:rsidRPr="0006274D">
        <w:t>szeroką skalę program reformy bułgarskiego systemu więziennictwa. Program ten ostatecznie ułatwi stosowanie europejskich standardów w</w:t>
      </w:r>
      <w:r w:rsidR="00D6628F">
        <w:t> </w:t>
      </w:r>
      <w:r w:rsidR="00125C51" w:rsidRPr="0006274D">
        <w:t>zakresie traktowania osadzonych, w tym w odniesieniu do warunków osadzenia.</w:t>
      </w:r>
    </w:p>
    <w:p w14:paraId="196F2E81" w14:textId="057E8B75" w:rsidR="00125C51" w:rsidRPr="0006274D" w:rsidRDefault="00125C51" w:rsidP="00E818EE">
      <w:pPr>
        <w:pStyle w:val="ECHRHeading2"/>
      </w:pPr>
      <w:r w:rsidRPr="0006274D">
        <w:t>B.</w:t>
      </w:r>
      <w:r w:rsidR="00963B4D" w:rsidRPr="0006274D">
        <w:t xml:space="preserve"> </w:t>
      </w:r>
      <w:r w:rsidRPr="0006274D">
        <w:t>Ocena Trybunału</w:t>
      </w:r>
    </w:p>
    <w:p w14:paraId="5957DD35" w14:textId="5FA7C915" w:rsidR="00125C51" w:rsidRPr="0006274D" w:rsidRDefault="00467673" w:rsidP="00E818EE">
      <w:pPr>
        <w:pStyle w:val="ECHRPara"/>
      </w:pPr>
      <w:r w:rsidRPr="0006274D">
        <w:t>88</w:t>
      </w:r>
      <w:r w:rsidR="00125C51" w:rsidRPr="0006274D">
        <w:t>.</w:t>
      </w:r>
      <w:r w:rsidR="00963B4D" w:rsidRPr="0006274D">
        <w:t xml:space="preserve"> </w:t>
      </w:r>
      <w:r w:rsidR="00125C51" w:rsidRPr="0006274D">
        <w:t>Trybunał zauważa, że Izba stwierdziła naruszenie art.</w:t>
      </w:r>
      <w:r w:rsidR="00963B4D" w:rsidRPr="0006274D">
        <w:t xml:space="preserve"> </w:t>
      </w:r>
      <w:r w:rsidR="00125C51" w:rsidRPr="0006274D">
        <w:t>3 Konwencji (zob.</w:t>
      </w:r>
      <w:r w:rsidR="00963B4D" w:rsidRPr="0006274D">
        <w:t xml:space="preserve"> </w:t>
      </w:r>
      <w:r w:rsidR="00125C51" w:rsidRPr="0006274D">
        <w:t>§§</w:t>
      </w:r>
      <w:r w:rsidR="00963B4D" w:rsidRPr="0006274D">
        <w:t xml:space="preserve"> </w:t>
      </w:r>
      <w:r w:rsidR="00125C51" w:rsidRPr="0006274D">
        <w:t>88-95 wyroku Izby). Izba stwierdziła w szczególności:</w:t>
      </w:r>
    </w:p>
    <w:p w14:paraId="1ACE2BFF" w14:textId="2EC5F485" w:rsidR="00125C51" w:rsidRPr="0006274D" w:rsidRDefault="00125C51" w:rsidP="00F169F9">
      <w:pPr>
        <w:pStyle w:val="ECHRParaQuote"/>
      </w:pPr>
      <w:r w:rsidRPr="0006274D">
        <w:t>„89.</w:t>
      </w:r>
      <w:r w:rsidR="00963B4D" w:rsidRPr="0006274D">
        <w:t xml:space="preserve"> </w:t>
      </w:r>
      <w:r w:rsidRPr="0006274D">
        <w:t>Skarżący przebywa w więzieniu od października</w:t>
      </w:r>
      <w:r w:rsidR="00963B4D" w:rsidRPr="0006274D">
        <w:t xml:space="preserve"> </w:t>
      </w:r>
      <w:r w:rsidRPr="0006274D">
        <w:t>1999</w:t>
      </w:r>
      <w:r w:rsidR="00963B4D" w:rsidRPr="0006274D">
        <w:t xml:space="preserve"> </w:t>
      </w:r>
      <w:r w:rsidRPr="0006274D">
        <w:t>r. Od tego czasu był przetrzymywany w trzech różnych placówkach: w areszcie śledczym w Burgas oraz w</w:t>
      </w:r>
      <w:r w:rsidR="00D6628F">
        <w:t> </w:t>
      </w:r>
      <w:r w:rsidRPr="0006274D">
        <w:t>zakładach karnych w Burgas i w Sofii.</w:t>
      </w:r>
    </w:p>
    <w:p w14:paraId="727AA522" w14:textId="7B426C4D" w:rsidR="00125C51" w:rsidRPr="0006274D" w:rsidRDefault="00125C51" w:rsidP="00F169F9">
      <w:pPr>
        <w:pStyle w:val="ECHRParaQuote"/>
      </w:pPr>
      <w:r w:rsidRPr="0006274D">
        <w:t>90.</w:t>
      </w:r>
      <w:r w:rsidR="00963B4D" w:rsidRPr="0006274D">
        <w:t xml:space="preserve"> </w:t>
      </w:r>
      <w:r w:rsidRPr="0006274D">
        <w:t xml:space="preserve">Trybunał zauważa, że strony są zgodne co do tego, że warunki </w:t>
      </w:r>
      <w:r w:rsidR="003E3F7D" w:rsidRPr="0006274D">
        <w:t>bytowe</w:t>
      </w:r>
      <w:r w:rsidRPr="0006274D">
        <w:t>, jakie panowały w areszcie śledczym w Burgas w okresie od października</w:t>
      </w:r>
      <w:r w:rsidR="00963B4D" w:rsidRPr="0006274D">
        <w:t xml:space="preserve"> </w:t>
      </w:r>
      <w:r w:rsidRPr="0006274D">
        <w:t>1999</w:t>
      </w:r>
      <w:r w:rsidR="00963B4D" w:rsidRPr="0006274D">
        <w:t xml:space="preserve"> </w:t>
      </w:r>
      <w:r w:rsidRPr="0006274D">
        <w:t>r. do</w:t>
      </w:r>
      <w:r w:rsidR="00D6628F">
        <w:t> </w:t>
      </w:r>
      <w:r w:rsidR="004C1DD2" w:rsidRPr="0006274D">
        <w:t>kwietnia</w:t>
      </w:r>
      <w:r w:rsidR="00963B4D" w:rsidRPr="0006274D">
        <w:t xml:space="preserve"> </w:t>
      </w:r>
      <w:r w:rsidRPr="0006274D">
        <w:t>2000</w:t>
      </w:r>
      <w:r w:rsidR="00963B4D" w:rsidRPr="0006274D">
        <w:t xml:space="preserve"> </w:t>
      </w:r>
      <w:r w:rsidRPr="0006274D">
        <w:t>r., kiedy skarżący był tam przetrzymywany, były nieodpowiednie [...]. Raport z wizyty CPT w</w:t>
      </w:r>
      <w:r w:rsidR="00963B4D" w:rsidRPr="0006274D">
        <w:t xml:space="preserve"> </w:t>
      </w:r>
      <w:r w:rsidRPr="0006274D">
        <w:t>1999 r. potwierdza to ustalenie [...].</w:t>
      </w:r>
    </w:p>
    <w:p w14:paraId="661DFED6" w14:textId="056AF313" w:rsidR="00125C51" w:rsidRPr="0006274D" w:rsidRDefault="00125C51" w:rsidP="00F169F9">
      <w:pPr>
        <w:pStyle w:val="ECHRParaQuote"/>
      </w:pPr>
      <w:r w:rsidRPr="0006274D">
        <w:t>91.</w:t>
      </w:r>
      <w:r w:rsidR="00963B4D" w:rsidRPr="0006274D">
        <w:t xml:space="preserve"> </w:t>
      </w:r>
      <w:r w:rsidRPr="0006274D">
        <w:t>Skarżący został następnie przeniesiony do zakładu karnego w Burgas, gdzie przebywał od</w:t>
      </w:r>
      <w:r w:rsidR="00963B4D" w:rsidRPr="0006274D">
        <w:t xml:space="preserve"> </w:t>
      </w:r>
      <w:r w:rsidRPr="0006274D">
        <w:t>2000 do</w:t>
      </w:r>
      <w:r w:rsidR="00963B4D" w:rsidRPr="0006274D">
        <w:t xml:space="preserve"> </w:t>
      </w:r>
      <w:r w:rsidRPr="0006274D">
        <w:t>2004</w:t>
      </w:r>
      <w:r w:rsidR="00963B4D" w:rsidRPr="0006274D">
        <w:t xml:space="preserve"> </w:t>
      </w:r>
      <w:r w:rsidRPr="0006274D">
        <w:t>r. [...]. W raporcie z wizyty w</w:t>
      </w:r>
      <w:r w:rsidR="00963B4D" w:rsidRPr="0006274D">
        <w:t xml:space="preserve"> </w:t>
      </w:r>
      <w:r w:rsidRPr="0006274D">
        <w:t>2002</w:t>
      </w:r>
      <w:r w:rsidR="00963B4D" w:rsidRPr="0006274D">
        <w:t xml:space="preserve"> </w:t>
      </w:r>
      <w:r w:rsidRPr="0006274D">
        <w:t>r. delegacja CPT stwierdziła, że skrzydło zakładu karnego w Burgas przeznaczone dla osadzonych odbywających karę dożywotniego pozbawienia wolności, w którym znajdowała się cela skarżącego, zostało niedawno wyremontowane, powierzchnia poszczególnych cel wynosiła</w:t>
      </w:r>
      <w:r w:rsidR="00963B4D" w:rsidRPr="0006274D">
        <w:t xml:space="preserve"> </w:t>
      </w:r>
      <w:r w:rsidRPr="0006274D">
        <w:t>6 m</w:t>
      </w:r>
      <w:r w:rsidRPr="0006274D">
        <w:rPr>
          <w:vertAlign w:val="superscript"/>
        </w:rPr>
        <w:t>2</w:t>
      </w:r>
      <w:r w:rsidRPr="0006274D">
        <w:t>, a cele te miały odpowiednią wentylację i oświetlenie. Głównym problemem, jaki zauważyła delegacja CPT, był ograniczony dostęp do wspólnych sanitariatów i używanie przez osadzonych wiader jako toalet [...].</w:t>
      </w:r>
    </w:p>
    <w:p w14:paraId="27C650C1" w14:textId="7D39D40F" w:rsidR="00125C51" w:rsidRPr="0006274D" w:rsidRDefault="00125C51" w:rsidP="00F169F9">
      <w:pPr>
        <w:pStyle w:val="ECHRParaQuote"/>
      </w:pPr>
      <w:r w:rsidRPr="0006274D">
        <w:t>92.</w:t>
      </w:r>
      <w:r w:rsidR="00963B4D" w:rsidRPr="0006274D">
        <w:t xml:space="preserve"> </w:t>
      </w:r>
      <w:r w:rsidRPr="0006274D">
        <w:t>W dniu</w:t>
      </w:r>
      <w:r w:rsidR="00963B4D" w:rsidRPr="0006274D">
        <w:t xml:space="preserve"> </w:t>
      </w:r>
      <w:r w:rsidRPr="0006274D">
        <w:t>25</w:t>
      </w:r>
      <w:r w:rsidR="00963B4D" w:rsidRPr="0006274D">
        <w:t xml:space="preserve"> </w:t>
      </w:r>
      <w:r w:rsidRPr="0006274D">
        <w:t>lutego</w:t>
      </w:r>
      <w:r w:rsidR="00963B4D" w:rsidRPr="0006274D">
        <w:t xml:space="preserve"> </w:t>
      </w:r>
      <w:r w:rsidRPr="0006274D">
        <w:t>2004</w:t>
      </w:r>
      <w:r w:rsidR="00963B4D" w:rsidRPr="0006274D">
        <w:t xml:space="preserve"> </w:t>
      </w:r>
      <w:r w:rsidRPr="0006274D">
        <w:t>r. skarżący został przeniesiony do zakładu karnego w</w:t>
      </w:r>
      <w:r w:rsidR="00D6628F">
        <w:t> </w:t>
      </w:r>
      <w:r w:rsidRPr="0006274D">
        <w:t>Sofii, gdzie dalej odbywał karę. Zgodnie z raportami z wizyt CPT w tym zakładzie karnym w latach</w:t>
      </w:r>
      <w:r w:rsidR="00963B4D" w:rsidRPr="0006274D">
        <w:t xml:space="preserve"> </w:t>
      </w:r>
      <w:r w:rsidRPr="0006274D">
        <w:t>2006, 2008 i</w:t>
      </w:r>
      <w:r w:rsidR="00963B4D" w:rsidRPr="0006274D">
        <w:t xml:space="preserve"> </w:t>
      </w:r>
      <w:r w:rsidRPr="0006274D">
        <w:t>2014, wszystkie cele skrzydła więziennego o</w:t>
      </w:r>
      <w:r w:rsidR="00D6628F">
        <w:t> </w:t>
      </w:r>
      <w:r w:rsidRPr="0006274D">
        <w:t>podwyższonym rygorze bezpieczeństwa były wyposażone w urządzenia sanitarne [...]. Zgodnie z informacjami przedstawionymi przez Rząd, ta część zakładu karnego została wyremontowana w</w:t>
      </w:r>
      <w:r w:rsidR="00963B4D" w:rsidRPr="0006274D">
        <w:t xml:space="preserve"> </w:t>
      </w:r>
      <w:r w:rsidRPr="0006274D">
        <w:t>2005 i</w:t>
      </w:r>
      <w:r w:rsidR="00963B4D" w:rsidRPr="0006274D">
        <w:t xml:space="preserve"> </w:t>
      </w:r>
      <w:r w:rsidRPr="0006274D">
        <w:t>2006 r., a skarżący korzystał z jednoosobowej celi przyzwoitych rozmiarów [...]. Jednak raport z wizyty CPT w</w:t>
      </w:r>
      <w:r w:rsidR="00963B4D" w:rsidRPr="0006274D">
        <w:t xml:space="preserve"> </w:t>
      </w:r>
      <w:r w:rsidRPr="0006274D">
        <w:t>2014</w:t>
      </w:r>
      <w:r w:rsidR="00963B4D" w:rsidRPr="0006274D">
        <w:t xml:space="preserve"> </w:t>
      </w:r>
      <w:r w:rsidRPr="0006274D">
        <w:t>r. po raz kolejny zwraca uwagę na ogólne zniszczenie obszaru zakładu karnego w Sofii przeznaczonego dla osadzonych odbywających kary dożywotniego pozbawienia wolności, a także brak dostępu światła dziennego i niewystarczające warunki higieniczne w pomieszczeniach [...].</w:t>
      </w:r>
    </w:p>
    <w:p w14:paraId="7E14BCFF" w14:textId="61546217" w:rsidR="00125C51" w:rsidRPr="0006274D" w:rsidRDefault="00125C51" w:rsidP="00F169F9">
      <w:pPr>
        <w:pStyle w:val="ECHRParaQuote"/>
      </w:pPr>
      <w:r w:rsidRPr="0006274D">
        <w:lastRenderedPageBreak/>
        <w:t>93.</w:t>
      </w:r>
      <w:r w:rsidR="00963B4D" w:rsidRPr="0006274D">
        <w:t xml:space="preserve"> </w:t>
      </w:r>
      <w:r w:rsidRPr="0006274D">
        <w:t>Trybunał zauważa, że sposób i metoda wykonywania kary dożywotniego pozbawienia wolności wobec skarżącego przez lata spędzone przez niego w</w:t>
      </w:r>
      <w:r w:rsidR="00D6628F">
        <w:t> </w:t>
      </w:r>
      <w:r w:rsidRPr="0006274D">
        <w:t>więzieniu, zgodnie z reżimem więziennym, któremu został poddany, były bardzo restrykcyjne. Początkowo skarżącego poddano tzw. specjalnemu reżimowi więziennemu: spędzał dwadzieścia trzy godziny dziennie w celi, głównie na łóżku; jego dostęp do biblioteki więziennej był ograniczony do kilku minut, jakie zajmowało mu wybranie i wypożyczenie książki; dwa razy w roku miał prawo uczęszczać do</w:t>
      </w:r>
      <w:r w:rsidR="00D6628F">
        <w:t> </w:t>
      </w:r>
      <w:r w:rsidRPr="0006274D">
        <w:t>kaplicy więziennej, z zakazem spotkań z innymi osadzonymi [...]. W</w:t>
      </w:r>
      <w:r w:rsidR="00963B4D" w:rsidRPr="0006274D">
        <w:t xml:space="preserve"> </w:t>
      </w:r>
      <w:r w:rsidRPr="0006274D">
        <w:t>2008</w:t>
      </w:r>
      <w:r w:rsidR="00963B4D" w:rsidRPr="0006274D">
        <w:t xml:space="preserve"> </w:t>
      </w:r>
      <w:r w:rsidRPr="0006274D">
        <w:t>r. reżim więzienny, jakiemu podlegał, uległ złagodzeniu [...]. Podobnie jednak jak wszyscy więźniowie w swojej kategorii, skarżący nadal był oddzielony od reszty populacji więziennej, a jego cela była zamykana w ciągu dnia (</w:t>
      </w:r>
      <w:r w:rsidRPr="0006274D">
        <w:rPr>
          <w:i/>
          <w:iCs/>
        </w:rPr>
        <w:t>ibid.</w:t>
      </w:r>
      <w:r w:rsidRPr="0006274D">
        <w:t>). Kolejne raporty CPT pokazują, że osadzeni w skrzydle zakładu karnego w Sofii o podwyższonym rygorze bezpieczeństwa mają bardzo niewiele zajęć poza celą i są oddzieleni od pozostałych osadzonych [...].</w:t>
      </w:r>
    </w:p>
    <w:p w14:paraId="7CA38E60" w14:textId="7D43FBD8" w:rsidR="00125C51" w:rsidRPr="0006274D" w:rsidRDefault="00125C51" w:rsidP="00F169F9">
      <w:pPr>
        <w:pStyle w:val="ECHRParaQuote"/>
      </w:pPr>
      <w:r w:rsidRPr="0006274D">
        <w:t>94.</w:t>
      </w:r>
      <w:r w:rsidR="00963B4D" w:rsidRPr="0006274D">
        <w:t xml:space="preserve"> </w:t>
      </w:r>
      <w:r w:rsidRPr="0006274D">
        <w:t>W świetle powyższych faktów i jak zauważono w niedawnym wyroku w</w:t>
      </w:r>
      <w:r w:rsidR="00D6628F">
        <w:t> </w:t>
      </w:r>
      <w:r w:rsidRPr="0006274D">
        <w:t xml:space="preserve">sprawie </w:t>
      </w:r>
      <w:r w:rsidRPr="0006274D">
        <w:rPr>
          <w:i/>
          <w:iCs/>
        </w:rPr>
        <w:t>Harakchiev i Tolumov</w:t>
      </w:r>
      <w:r w:rsidRPr="0006274D">
        <w:t xml:space="preserve">, </w:t>
      </w:r>
      <w:r w:rsidRPr="0006274D">
        <w:rPr>
          <w:i/>
          <w:iCs/>
        </w:rPr>
        <w:t>op.cit.</w:t>
      </w:r>
      <w:r w:rsidRPr="0006274D">
        <w:t>, §§</w:t>
      </w:r>
      <w:r w:rsidR="00963B4D" w:rsidRPr="0006274D">
        <w:t xml:space="preserve"> </w:t>
      </w:r>
      <w:r w:rsidRPr="0006274D">
        <w:t>203-214, Trybunał uzna</w:t>
      </w:r>
      <w:r w:rsidR="00D366A5" w:rsidRPr="0006274D">
        <w:t>je</w:t>
      </w:r>
      <w:r w:rsidRPr="0006274D">
        <w:t>, że złe warunki osadzenia skarżącego, w połączeniu z restrykcyjnym reżimem, któremu podlegał on</w:t>
      </w:r>
      <w:r w:rsidR="00D366A5" w:rsidRPr="0006274D">
        <w:t>,</w:t>
      </w:r>
      <w:r w:rsidRPr="0006274D">
        <w:t xml:space="preserve"> odbywając karę dożywotniego pozbawienia wolności</w:t>
      </w:r>
      <w:r w:rsidR="00D366A5" w:rsidRPr="0006274D">
        <w:t>,</w:t>
      </w:r>
      <w:r w:rsidRPr="0006274D">
        <w:t xml:space="preserve"> i długością kary pozbawienia wolności, naraziły go na udrękę w stopniu znacznie przekraczającym cierpienie nieodłącznie związane z wykonaniem kary pozbawienia wolności. Trybunał stwierdza zatem, że w niniejszej sprawie przekroczony został próg dotkliwości wymagany do</w:t>
      </w:r>
      <w:r w:rsidR="00963B4D" w:rsidRPr="0006274D">
        <w:t xml:space="preserve"> </w:t>
      </w:r>
      <w:r w:rsidRPr="0006274D">
        <w:t>zastosowania art.</w:t>
      </w:r>
      <w:r w:rsidR="00963B4D" w:rsidRPr="0006274D">
        <w:t xml:space="preserve"> </w:t>
      </w:r>
      <w:r w:rsidRPr="0006274D">
        <w:t>3 konwencji. Skarżący znalazł się w sytuacji stałego naruszania jego prawa do nie</w:t>
      </w:r>
      <w:r w:rsidR="00D366A5" w:rsidRPr="0006274D">
        <w:t xml:space="preserve">podlegania </w:t>
      </w:r>
      <w:r w:rsidRPr="0006274D">
        <w:t>nieludzkiemu i poniżającemu traktowaniu.</w:t>
      </w:r>
    </w:p>
    <w:p w14:paraId="2999EFF0" w14:textId="2B96824F" w:rsidR="00125C51" w:rsidRPr="0006274D" w:rsidRDefault="00125C51" w:rsidP="00F169F9">
      <w:pPr>
        <w:pStyle w:val="ECHRParaQuote"/>
      </w:pPr>
      <w:r w:rsidRPr="0006274D">
        <w:t>95.</w:t>
      </w:r>
      <w:r w:rsidR="00963B4D" w:rsidRPr="0006274D">
        <w:t xml:space="preserve"> </w:t>
      </w:r>
      <w:r w:rsidRPr="0006274D">
        <w:t>W związku z powyższym doszło do naruszenia art.</w:t>
      </w:r>
      <w:r w:rsidR="00963B4D" w:rsidRPr="0006274D">
        <w:t xml:space="preserve"> </w:t>
      </w:r>
      <w:r w:rsidRPr="0006274D">
        <w:t>3 Konwencji”.</w:t>
      </w:r>
    </w:p>
    <w:p w14:paraId="119695CB" w14:textId="06F41132" w:rsidR="00125C51" w:rsidRPr="0006274D" w:rsidRDefault="00467673" w:rsidP="00E818EE">
      <w:pPr>
        <w:pStyle w:val="ECHRPara"/>
      </w:pPr>
      <w:r w:rsidRPr="0006274D">
        <w:t>89</w:t>
      </w:r>
      <w:r w:rsidR="00125C51" w:rsidRPr="0006274D">
        <w:t>.</w:t>
      </w:r>
      <w:r w:rsidR="00963B4D" w:rsidRPr="0006274D">
        <w:t xml:space="preserve"> </w:t>
      </w:r>
      <w:r w:rsidR="00125C51" w:rsidRPr="0006274D">
        <w:t>Trybunał nie widzi powodu, aby odstąpić od wniosków Izby. Ponadto Trybunał zauważa, że w raporcie z ostatniej wizyty CPT w Bułgarii oraz w publicznym oświadczeniu komitetu z</w:t>
      </w:r>
      <w:r w:rsidR="00963B4D" w:rsidRPr="0006274D">
        <w:t xml:space="preserve"> </w:t>
      </w:r>
      <w:r w:rsidR="00125C51" w:rsidRPr="0006274D">
        <w:t>2015 r. wspomniano, że złe warunki osadzenia odnotowane w zakładzie karnym w Sofii utrzymują się (zob.</w:t>
      </w:r>
      <w:r w:rsidR="00963B4D" w:rsidRPr="0006274D">
        <w:t xml:space="preserve"> </w:t>
      </w:r>
      <w:r w:rsidR="00125C51" w:rsidRPr="0006274D">
        <w:t>paragrafy</w:t>
      </w:r>
      <w:r w:rsidR="00963B4D" w:rsidRPr="0006274D">
        <w:t xml:space="preserve"> </w:t>
      </w:r>
      <w:r w:rsidR="00125C51" w:rsidRPr="0006274D">
        <w:t>79 i</w:t>
      </w:r>
      <w:r w:rsidR="00963B4D" w:rsidRPr="0006274D">
        <w:t xml:space="preserve"> </w:t>
      </w:r>
      <w:r w:rsidR="00125C51" w:rsidRPr="0006274D">
        <w:t>80 powyżej).</w:t>
      </w:r>
    </w:p>
    <w:p w14:paraId="58FD4AC9" w14:textId="373B23D4" w:rsidR="00125C51" w:rsidRPr="0006274D" w:rsidRDefault="00467673" w:rsidP="00E818EE">
      <w:pPr>
        <w:pStyle w:val="ECHRPara"/>
      </w:pPr>
      <w:r w:rsidRPr="0006274D">
        <w:t>90</w:t>
      </w:r>
      <w:r w:rsidR="00125C51" w:rsidRPr="0006274D">
        <w:t>.</w:t>
      </w:r>
      <w:r w:rsidR="00963B4D" w:rsidRPr="0006274D">
        <w:t xml:space="preserve"> </w:t>
      </w:r>
      <w:r w:rsidR="00125C51" w:rsidRPr="0006274D">
        <w:t>Podobnie jak Izba, Trybunał jest zdania, że warunki osadzenia skarżącego, w połączeniu z restrykcyjnym reżimem, któremu podlega on</w:t>
      </w:r>
      <w:r w:rsidR="00D366A5" w:rsidRPr="0006274D">
        <w:t>,</w:t>
      </w:r>
      <w:r w:rsidR="00125C51" w:rsidRPr="0006274D">
        <w:t xml:space="preserve"> odbywając karę dożywotniego pozbawienia wolności</w:t>
      </w:r>
      <w:r w:rsidR="00D366A5" w:rsidRPr="0006274D">
        <w:t>,</w:t>
      </w:r>
      <w:r w:rsidR="00125C51" w:rsidRPr="0006274D">
        <w:t xml:space="preserve"> i długością kary pozbawienia wolności (od</w:t>
      </w:r>
      <w:r w:rsidR="00963B4D" w:rsidRPr="0006274D">
        <w:t xml:space="preserve"> </w:t>
      </w:r>
      <w:r w:rsidR="00125C51" w:rsidRPr="0006274D">
        <w:t>1999</w:t>
      </w:r>
      <w:r w:rsidR="00963B4D" w:rsidRPr="0006274D">
        <w:t xml:space="preserve"> </w:t>
      </w:r>
      <w:r w:rsidR="00125C51" w:rsidRPr="0006274D">
        <w:t>r.), naraziły go na udrękę w stopniu znacznie przekraczającym cierpienie nieodłącznie związane z wykonaniem kary pozbawienia wolności i stanowią nieludzkie i poniżające traktowanie.</w:t>
      </w:r>
    </w:p>
    <w:p w14:paraId="082AEA26" w14:textId="1446C7C9" w:rsidR="00125C51" w:rsidRPr="0006274D" w:rsidRDefault="00467673" w:rsidP="00E818EE">
      <w:pPr>
        <w:pStyle w:val="ECHRPara"/>
      </w:pPr>
      <w:r w:rsidRPr="0006274D">
        <w:t>91</w:t>
      </w:r>
      <w:r w:rsidR="00125C51" w:rsidRPr="0006274D">
        <w:t>.</w:t>
      </w:r>
      <w:r w:rsidR="00963B4D" w:rsidRPr="0006274D">
        <w:t xml:space="preserve"> </w:t>
      </w:r>
      <w:r w:rsidR="00125C51" w:rsidRPr="0006274D">
        <w:t>W związku z powyższym doszło do naruszenia art.</w:t>
      </w:r>
      <w:r w:rsidR="00963B4D" w:rsidRPr="0006274D">
        <w:t xml:space="preserve"> </w:t>
      </w:r>
      <w:r w:rsidR="00125C51" w:rsidRPr="0006274D">
        <w:t>3 Konwencji.</w:t>
      </w:r>
    </w:p>
    <w:p w14:paraId="71656135" w14:textId="354CC3B5" w:rsidR="00125C51" w:rsidRPr="0006274D" w:rsidRDefault="00125C51" w:rsidP="00E818EE">
      <w:pPr>
        <w:pStyle w:val="ECHRHeading1"/>
      </w:pPr>
      <w:r w:rsidRPr="0006274D">
        <w:t>III.</w:t>
      </w:r>
      <w:r w:rsidR="00963B4D" w:rsidRPr="0006274D">
        <w:t xml:space="preserve"> </w:t>
      </w:r>
      <w:r w:rsidR="00037989" w:rsidRPr="0006274D">
        <w:t>ZARZUC</w:t>
      </w:r>
      <w:r w:rsidRPr="0006274D">
        <w:t>ANE NARUSZENIE ART.</w:t>
      </w:r>
      <w:r w:rsidR="00963B4D" w:rsidRPr="0006274D">
        <w:t xml:space="preserve"> </w:t>
      </w:r>
      <w:r w:rsidRPr="0006274D">
        <w:t>6 UST.</w:t>
      </w:r>
      <w:r w:rsidR="00963B4D" w:rsidRPr="0006274D">
        <w:t xml:space="preserve"> </w:t>
      </w:r>
      <w:r w:rsidRPr="0006274D">
        <w:t>1</w:t>
      </w:r>
      <w:r w:rsidR="0007185C" w:rsidRPr="0006274D">
        <w:t xml:space="preserve"> I </w:t>
      </w:r>
      <w:r w:rsidRPr="0006274D">
        <w:t>3 LIT.</w:t>
      </w:r>
      <w:r w:rsidR="00963B4D" w:rsidRPr="0006274D">
        <w:t xml:space="preserve"> </w:t>
      </w:r>
      <w:r w:rsidR="0007185C" w:rsidRPr="0006274D">
        <w:t>C</w:t>
      </w:r>
      <w:r w:rsidRPr="0006274D">
        <w:t xml:space="preserve"> KONWENCJI</w:t>
      </w:r>
    </w:p>
    <w:p w14:paraId="594F314D" w14:textId="3A0A2923" w:rsidR="00125C51" w:rsidRPr="0006274D" w:rsidRDefault="00467673" w:rsidP="00E818EE">
      <w:pPr>
        <w:pStyle w:val="ECHRPara"/>
      </w:pPr>
      <w:r w:rsidRPr="0006274D">
        <w:t>92</w:t>
      </w:r>
      <w:r w:rsidR="00125C51" w:rsidRPr="0006274D">
        <w:t>.</w:t>
      </w:r>
      <w:r w:rsidR="00963B4D" w:rsidRPr="0006274D">
        <w:t xml:space="preserve"> </w:t>
      </w:r>
      <w:r w:rsidR="00125C51" w:rsidRPr="0006274D">
        <w:t>Skarżący podniósł, że przez kilka pierwszych dni zatrzymania nie zapewniono mu pomocy adwokata. Skarżący powołał się na art.</w:t>
      </w:r>
      <w:r w:rsidR="00963B4D" w:rsidRPr="0006274D">
        <w:t xml:space="preserve"> </w:t>
      </w:r>
      <w:r w:rsidR="00125C51" w:rsidRPr="0006274D">
        <w:t>6 ust.</w:t>
      </w:r>
      <w:r w:rsidR="00963B4D" w:rsidRPr="0006274D">
        <w:t xml:space="preserve"> </w:t>
      </w:r>
      <w:r w:rsidR="00125C51" w:rsidRPr="0006274D">
        <w:t>1 i</w:t>
      </w:r>
      <w:r w:rsidR="00963B4D" w:rsidRPr="0006274D">
        <w:t xml:space="preserve"> </w:t>
      </w:r>
      <w:r w:rsidR="00125C51" w:rsidRPr="0006274D">
        <w:t>3 lit.</w:t>
      </w:r>
      <w:r w:rsidR="00963B4D" w:rsidRPr="0006274D">
        <w:t xml:space="preserve"> </w:t>
      </w:r>
      <w:r w:rsidR="00125C51" w:rsidRPr="0006274D">
        <w:t>c Konwencji, który stanowi:</w:t>
      </w:r>
    </w:p>
    <w:p w14:paraId="4E234B56" w14:textId="32D8F949" w:rsidR="00125C51" w:rsidRPr="0006274D" w:rsidRDefault="0007185C" w:rsidP="00F169F9">
      <w:pPr>
        <w:pStyle w:val="ECHRTitleCentre3"/>
      </w:pPr>
      <w:r w:rsidRPr="0006274D">
        <w:lastRenderedPageBreak/>
        <w:t xml:space="preserve">Art. </w:t>
      </w:r>
      <w:r w:rsidR="00125C51" w:rsidRPr="0006274D">
        <w:t>6</w:t>
      </w:r>
    </w:p>
    <w:p w14:paraId="3B0DFF74" w14:textId="5AA9E399" w:rsidR="00125C51" w:rsidRPr="0006274D" w:rsidRDefault="00125C51" w:rsidP="00F169F9">
      <w:pPr>
        <w:pStyle w:val="ECHRParaQuote"/>
      </w:pPr>
      <w:r w:rsidRPr="0006274D">
        <w:t>„1.</w:t>
      </w:r>
      <w:r w:rsidR="00963B4D" w:rsidRPr="0006274D">
        <w:t xml:space="preserve"> </w:t>
      </w:r>
      <w:r w:rsidRPr="0006274D">
        <w:t>Każdy ma prawo do sprawiedliwego [...] rozpatrzenia jego sprawy [...] przez [...] sąd [...]</w:t>
      </w:r>
      <w:r w:rsidR="00F4439B" w:rsidRPr="0006274D">
        <w:t xml:space="preserve"> przy rozstrzyganiu […] o zasadności każdego oskarżenia w wytoczonej przeciwko niemu sprawie karnej</w:t>
      </w:r>
      <w:r w:rsidRPr="0006274D">
        <w:t>.</w:t>
      </w:r>
      <w:r w:rsidR="00CD4851" w:rsidRPr="0006274D">
        <w:t xml:space="preserve"> […]</w:t>
      </w:r>
    </w:p>
    <w:p w14:paraId="230DDD7C" w14:textId="428D43D1" w:rsidR="00125C51" w:rsidRPr="0006274D" w:rsidRDefault="00125C51" w:rsidP="00F169F9">
      <w:pPr>
        <w:pStyle w:val="ECHRParaQuote"/>
      </w:pPr>
      <w:r w:rsidRPr="0006274D">
        <w:t>3.</w:t>
      </w:r>
      <w:r w:rsidR="00963B4D" w:rsidRPr="0006274D">
        <w:t xml:space="preserve"> </w:t>
      </w:r>
      <w:r w:rsidRPr="0006274D">
        <w:t>Każdy oskarżony o popełnienie czynu zagrożonego karą ma co najmniej prawo do:</w:t>
      </w:r>
    </w:p>
    <w:p w14:paraId="65F69771" w14:textId="77777777" w:rsidR="00125C51" w:rsidRPr="0006274D" w:rsidRDefault="00125C51" w:rsidP="00F169F9">
      <w:pPr>
        <w:pStyle w:val="ECHRParaQuote"/>
      </w:pPr>
      <w:r w:rsidRPr="0006274D">
        <w:t>[...]</w:t>
      </w:r>
    </w:p>
    <w:p w14:paraId="401CA923" w14:textId="406F7D98" w:rsidR="00125C51" w:rsidRPr="0006274D" w:rsidRDefault="00125C51" w:rsidP="00F169F9">
      <w:pPr>
        <w:pStyle w:val="ECHRParaQuote"/>
      </w:pPr>
      <w:r w:rsidRPr="0006274D">
        <w:t>c)</w:t>
      </w:r>
      <w:r w:rsidR="00963B4D" w:rsidRPr="0006274D">
        <w:t xml:space="preserve"> </w:t>
      </w:r>
      <w:r w:rsidRPr="0006274D">
        <w:t>bronienia się osobiście lub przez ustanowionego przez siebie obrońcę, a jeśli nie ma wystarczających środków na pokrycie kosztów obrony, do bezpłatnego korzystania z pomocy obrońcy wyznaczonego z urzędu, gdy wymaga tego dobro wymiaru sprawiedliwości [...]”</w:t>
      </w:r>
    </w:p>
    <w:p w14:paraId="26916A73" w14:textId="6C2E624E" w:rsidR="00125C51" w:rsidRPr="0006274D" w:rsidRDefault="00467673" w:rsidP="00E818EE">
      <w:pPr>
        <w:pStyle w:val="ECHRPara"/>
      </w:pPr>
      <w:r w:rsidRPr="0006274D">
        <w:t>93</w:t>
      </w:r>
      <w:r w:rsidR="00125C51" w:rsidRPr="0006274D">
        <w:t>.</w:t>
      </w:r>
      <w:r w:rsidR="00963B4D" w:rsidRPr="0006274D">
        <w:t xml:space="preserve"> </w:t>
      </w:r>
      <w:r w:rsidR="00125C51" w:rsidRPr="0006274D">
        <w:t xml:space="preserve">Rząd zakwestionował ten </w:t>
      </w:r>
      <w:r w:rsidR="00FC5B31" w:rsidRPr="0006274D">
        <w:t>zarzut</w:t>
      </w:r>
      <w:r w:rsidR="00125C51" w:rsidRPr="0006274D">
        <w:t>.</w:t>
      </w:r>
    </w:p>
    <w:p w14:paraId="33AD833D" w14:textId="4A7E4B70" w:rsidR="00125C51" w:rsidRPr="0006274D" w:rsidRDefault="00125C51" w:rsidP="00E818EE">
      <w:pPr>
        <w:pStyle w:val="ECHRHeading2"/>
      </w:pPr>
      <w:r w:rsidRPr="0006274D">
        <w:t>A.</w:t>
      </w:r>
      <w:r w:rsidR="00963B4D" w:rsidRPr="0006274D">
        <w:t xml:space="preserve"> </w:t>
      </w:r>
      <w:r w:rsidRPr="0006274D">
        <w:t>Wyrok Izby</w:t>
      </w:r>
    </w:p>
    <w:p w14:paraId="22907D40" w14:textId="5372F2B5" w:rsidR="00125C51" w:rsidRPr="0006274D" w:rsidRDefault="00467673" w:rsidP="00E818EE">
      <w:pPr>
        <w:pStyle w:val="ECHRPara"/>
      </w:pPr>
      <w:r w:rsidRPr="0006274D">
        <w:t>94</w:t>
      </w:r>
      <w:r w:rsidR="00125C51" w:rsidRPr="0006274D">
        <w:t>.</w:t>
      </w:r>
      <w:r w:rsidR="00963B4D" w:rsidRPr="0006274D">
        <w:t xml:space="preserve"> </w:t>
      </w:r>
      <w:r w:rsidR="00125C51" w:rsidRPr="0006274D">
        <w:t xml:space="preserve">Po przywołaniu zasad wynikających z orzecznictwa Trybunału dotyczącego pomocy prawnej, Izba uznała, że należy </w:t>
      </w:r>
      <w:r w:rsidR="00F4439B" w:rsidRPr="0006274D">
        <w:t>odróżnić niniejszą sprawę od sprawy</w:t>
      </w:r>
      <w:r w:rsidR="00125C51" w:rsidRPr="0006274D">
        <w:rPr>
          <w:i/>
          <w:iCs/>
        </w:rPr>
        <w:t xml:space="preserve"> Dayanan przeciwko Turcji</w:t>
      </w:r>
      <w:r w:rsidR="00125C51" w:rsidRPr="0006274D">
        <w:t xml:space="preserve"> (nr</w:t>
      </w:r>
      <w:r w:rsidR="00963B4D" w:rsidRPr="0006274D">
        <w:t xml:space="preserve"> </w:t>
      </w:r>
      <w:r w:rsidR="00125C51" w:rsidRPr="0006274D">
        <w:t>7377/03, 13</w:t>
      </w:r>
      <w:r w:rsidR="00963B4D" w:rsidRPr="0006274D">
        <w:t xml:space="preserve"> </w:t>
      </w:r>
      <w:r w:rsidR="00125C51" w:rsidRPr="0006274D">
        <w:t>października</w:t>
      </w:r>
      <w:r w:rsidR="00963B4D" w:rsidRPr="0006274D">
        <w:t xml:space="preserve"> </w:t>
      </w:r>
      <w:r w:rsidR="00125C51" w:rsidRPr="0006274D">
        <w:t>2009</w:t>
      </w:r>
      <w:r w:rsidR="00963B4D" w:rsidRPr="0006274D">
        <w:t xml:space="preserve"> </w:t>
      </w:r>
      <w:r w:rsidR="00125C51" w:rsidRPr="0006274D">
        <w:t>r.), ponieważ w odróżnieniu od ustawodawstwa tureckiego obowiązującego w czasie istotnym dla okoliczności faktycznych, właściwe ustawodawstwo bułgarskie nie ograniczyło prawa osób zatrzymanych do</w:t>
      </w:r>
      <w:r w:rsidR="00702FA5">
        <w:t> </w:t>
      </w:r>
      <w:r w:rsidR="00125C51" w:rsidRPr="0006274D">
        <w:t>korzystania z pomocy adwokatów z wyboru od momentu zatrzymania.</w:t>
      </w:r>
      <w:r w:rsidR="00963B4D" w:rsidRPr="0006274D">
        <w:t xml:space="preserve"> </w:t>
      </w:r>
      <w:r w:rsidR="00125C51" w:rsidRPr="0006274D">
        <w:t>Izba zauważyła jednak, że skarżący nie korzystał z tej gwarancji prawnej przez pierwsze trzy dni zatrzymania, ale stwierdziła, że</w:t>
      </w:r>
      <w:r w:rsidR="00963B4D" w:rsidRPr="0006274D">
        <w:t xml:space="preserve"> </w:t>
      </w:r>
      <w:r w:rsidR="00125C51" w:rsidRPr="0006274D">
        <w:t xml:space="preserve">nie była w stanie ustalić, czy sytuacja ta wynikała z działania </w:t>
      </w:r>
      <w:r w:rsidR="00125C51" w:rsidRPr="0006274D">
        <w:rPr>
          <w:i/>
          <w:iCs/>
        </w:rPr>
        <w:t>mala fide</w:t>
      </w:r>
      <w:r w:rsidR="00125C51" w:rsidRPr="0006274D">
        <w:t xml:space="preserve"> ze strony władz, czy</w:t>
      </w:r>
      <w:r w:rsidR="00D6628F">
        <w:t> </w:t>
      </w:r>
      <w:r w:rsidR="00125C51" w:rsidRPr="0006274D">
        <w:t>z</w:t>
      </w:r>
      <w:r w:rsidR="00D6628F">
        <w:t> </w:t>
      </w:r>
      <w:r w:rsidR="00125C51" w:rsidRPr="0006274D">
        <w:t>bierności samego skarżącego.</w:t>
      </w:r>
    </w:p>
    <w:p w14:paraId="1C21BBAC" w14:textId="589D0379" w:rsidR="00125C51" w:rsidRPr="0006274D" w:rsidRDefault="00467673" w:rsidP="00E818EE">
      <w:pPr>
        <w:pStyle w:val="ECHRPara"/>
      </w:pPr>
      <w:r w:rsidRPr="0006274D">
        <w:t>95</w:t>
      </w:r>
      <w:r w:rsidR="00125C51" w:rsidRPr="0006274D">
        <w:t>.</w:t>
      </w:r>
      <w:r w:rsidR="00963B4D" w:rsidRPr="0006274D">
        <w:t xml:space="preserve"> </w:t>
      </w:r>
      <w:r w:rsidR="00125C51" w:rsidRPr="0006274D">
        <w:t>Izba doszła wreszcie do wniosku, że nie doszło do naruszenia rzetelności postępowania z następujących powodów: (i) w aktach sprawy nie było informacji wskazujących na to, że skarżący był przesłuchiwany w</w:t>
      </w:r>
      <w:r w:rsidR="00D6628F">
        <w:t> </w:t>
      </w:r>
      <w:r w:rsidR="00125C51" w:rsidRPr="0006274D">
        <w:t>ciągu pierwszych trzech dni zatrzymania; (ii) wszystkie przesłuchania, w</w:t>
      </w:r>
      <w:r w:rsidR="00D6628F">
        <w:t> </w:t>
      </w:r>
      <w:r w:rsidR="00125C51" w:rsidRPr="0006274D">
        <w:t>których brał udział, miały miejsce po formalnym przedstawieniu mu zarzutów w dniu</w:t>
      </w:r>
      <w:r w:rsidR="00963B4D" w:rsidRPr="0006274D">
        <w:t xml:space="preserve"> </w:t>
      </w:r>
      <w:r w:rsidR="00125C51" w:rsidRPr="0006274D">
        <w:t>6</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w obecności adwokata; (iii)</w:t>
      </w:r>
      <w:r w:rsidR="00702FA5">
        <w:t> </w:t>
      </w:r>
      <w:r w:rsidR="00125C51" w:rsidRPr="0006274D">
        <w:t>w</w:t>
      </w:r>
      <w:r w:rsidR="00D6628F">
        <w:t> </w:t>
      </w:r>
      <w:r w:rsidR="00125C51" w:rsidRPr="0006274D">
        <w:t xml:space="preserve">początkowym okresie zatrzymania nie podjęto żadnego innego </w:t>
      </w:r>
      <w:r w:rsidR="00214547" w:rsidRPr="0006274D">
        <w:t>środka</w:t>
      </w:r>
      <w:r w:rsidR="00125C51" w:rsidRPr="0006274D">
        <w:t xml:space="preserve"> </w:t>
      </w:r>
      <w:r w:rsidR="00214547" w:rsidRPr="0006274D">
        <w:t>dochodzeniowego z udziałem</w:t>
      </w:r>
      <w:r w:rsidR="00125C51" w:rsidRPr="0006274D">
        <w:t xml:space="preserve"> skarżącego; (iv)</w:t>
      </w:r>
      <w:r w:rsidR="00963B4D" w:rsidRPr="0006274D">
        <w:t xml:space="preserve"> </w:t>
      </w:r>
      <w:r w:rsidR="00125C51" w:rsidRPr="0006274D">
        <w:t>skarżący przyznał się do</w:t>
      </w:r>
      <w:r w:rsidR="00D6628F">
        <w:t> </w:t>
      </w:r>
      <w:r w:rsidR="00125C51" w:rsidRPr="0006274D">
        <w:t xml:space="preserve">popełnienia przestępstw kilka dni później, </w:t>
      </w:r>
      <w:r w:rsidR="00214547" w:rsidRPr="0006274D">
        <w:t>gdy korzystał ze wsparcia</w:t>
      </w:r>
      <w:r w:rsidR="00125C51" w:rsidRPr="0006274D">
        <w:t xml:space="preserve"> wybranego przez siebie adwokata i będąc świadomym, że przyznanie się do</w:t>
      </w:r>
      <w:r w:rsidR="00D6628F">
        <w:t> </w:t>
      </w:r>
      <w:r w:rsidR="00125C51" w:rsidRPr="0006274D">
        <w:t>winy może zostać wykorzystane jako dowód przeciwko niemu na</w:t>
      </w:r>
      <w:r w:rsidR="00D6628F">
        <w:t> </w:t>
      </w:r>
      <w:r w:rsidR="00125C51" w:rsidRPr="0006274D">
        <w:t>poparcie ewentualnego wyroku skazującego; (v) wyrok skazujący opierał się nie tylko na tym przyznaniu się do winy, ale na spójnym materiale dowodowym; (vi) skarżący w znacznym stopniu skorzystał z</w:t>
      </w:r>
      <w:r w:rsidR="00D6628F">
        <w:t> </w:t>
      </w:r>
      <w:r w:rsidR="00125C51" w:rsidRPr="0006274D">
        <w:t>przysługującego mu prawa do obrony przy udziale adwokata, a</w:t>
      </w:r>
      <w:r w:rsidR="00963B4D" w:rsidRPr="0006274D">
        <w:t xml:space="preserve"> </w:t>
      </w:r>
      <w:r w:rsidR="00125C51" w:rsidRPr="0006274D">
        <w:t>sądy krajowe wydały wyroki z uzasadnieniem (zob.</w:t>
      </w:r>
      <w:r w:rsidR="00963B4D" w:rsidRPr="0006274D">
        <w:t xml:space="preserve"> </w:t>
      </w:r>
      <w:r w:rsidR="00125C51" w:rsidRPr="0006274D">
        <w:t>§§</w:t>
      </w:r>
      <w:r w:rsidR="00963B4D" w:rsidRPr="0006274D">
        <w:t xml:space="preserve"> </w:t>
      </w:r>
      <w:r w:rsidR="00125C51" w:rsidRPr="0006274D">
        <w:t>113-116 wyroku Izby).</w:t>
      </w:r>
    </w:p>
    <w:p w14:paraId="55296A88" w14:textId="45B6FAD9" w:rsidR="00125C51" w:rsidRPr="0006274D" w:rsidRDefault="00125C51" w:rsidP="00E818EE">
      <w:pPr>
        <w:pStyle w:val="ECHRHeading2"/>
      </w:pPr>
      <w:r w:rsidRPr="0006274D">
        <w:lastRenderedPageBreak/>
        <w:t>B.</w:t>
      </w:r>
      <w:r w:rsidR="00963B4D" w:rsidRPr="0006274D">
        <w:t xml:space="preserve"> </w:t>
      </w:r>
      <w:r w:rsidRPr="0006274D">
        <w:t>Stanowiska stron</w:t>
      </w:r>
    </w:p>
    <w:p w14:paraId="30E8D453" w14:textId="17C22057" w:rsidR="00125C51" w:rsidRPr="0006274D" w:rsidRDefault="00125C51" w:rsidP="00E818EE">
      <w:pPr>
        <w:pStyle w:val="ECHRHeading3"/>
      </w:pPr>
      <w:r w:rsidRPr="0006274D">
        <w:t>1.</w:t>
      </w:r>
      <w:r w:rsidR="00963B4D" w:rsidRPr="0006274D">
        <w:t xml:space="preserve"> </w:t>
      </w:r>
      <w:r w:rsidRPr="0006274D">
        <w:t>Skarżący</w:t>
      </w:r>
    </w:p>
    <w:p w14:paraId="6F2643B9" w14:textId="76028BEA" w:rsidR="00125C51" w:rsidRPr="0006274D" w:rsidRDefault="00467673" w:rsidP="00E818EE">
      <w:pPr>
        <w:pStyle w:val="ECHRPara"/>
      </w:pPr>
      <w:r w:rsidRPr="0006274D">
        <w:t>96</w:t>
      </w:r>
      <w:r w:rsidR="00125C51" w:rsidRPr="0006274D">
        <w:t>.</w:t>
      </w:r>
      <w:r w:rsidR="00963B4D" w:rsidRPr="0006274D">
        <w:t xml:space="preserve"> </w:t>
      </w:r>
      <w:r w:rsidR="00125C51" w:rsidRPr="0006274D">
        <w:t>Skarżący zwrócił się do Wielkiej Izby o stwierdzenie naruszenia art.</w:t>
      </w:r>
      <w:r w:rsidR="00D6628F">
        <w:t> </w:t>
      </w:r>
      <w:r w:rsidR="00125C51" w:rsidRPr="0006274D">
        <w:t>6 ze względu na to, że nie korzystał z pomocy adwokata podczas zatrzymania w policyjnej izbie zatrzymań w dniach od</w:t>
      </w:r>
      <w:r w:rsidR="00963B4D" w:rsidRPr="0006274D">
        <w:t xml:space="preserve"> </w:t>
      </w:r>
      <w:r w:rsidR="00125C51" w:rsidRPr="0006274D">
        <w:t>3 do</w:t>
      </w:r>
      <w:r w:rsidR="00963B4D" w:rsidRPr="0006274D">
        <w:t xml:space="preserve"> </w:t>
      </w:r>
      <w:r w:rsidR="00125C51" w:rsidRPr="0006274D">
        <w:t>6</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w południe.</w:t>
      </w:r>
    </w:p>
    <w:p w14:paraId="2A010CAA" w14:textId="5ABE87BE" w:rsidR="00125C51" w:rsidRPr="0006274D" w:rsidRDefault="00467673" w:rsidP="00E818EE">
      <w:pPr>
        <w:pStyle w:val="ECHRPara"/>
      </w:pPr>
      <w:r w:rsidRPr="0006274D">
        <w:t>97</w:t>
      </w:r>
      <w:r w:rsidR="00125C51" w:rsidRPr="0006274D">
        <w:t>.</w:t>
      </w:r>
      <w:r w:rsidR="00963B4D" w:rsidRPr="0006274D">
        <w:t xml:space="preserve"> </w:t>
      </w:r>
      <w:r w:rsidR="00125C51" w:rsidRPr="0006274D">
        <w:t>Podniósł on, że w okresie od</w:t>
      </w:r>
      <w:r w:rsidR="00963B4D" w:rsidRPr="0006274D">
        <w:t xml:space="preserve"> </w:t>
      </w:r>
      <w:r w:rsidR="00125C51" w:rsidRPr="0006274D">
        <w:t>3 do</w:t>
      </w:r>
      <w:r w:rsidR="00963B4D" w:rsidRPr="0006274D">
        <w:t xml:space="preserve"> </w:t>
      </w:r>
      <w:r w:rsidR="00125C51" w:rsidRPr="0006274D">
        <w:t>6</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złożył kilka wniosków o konsultację z adwokatem, ale władze oddaliły te wnioski. Skarżący oświadczył, że w tym czasie został przesłuchany i utrzymywał, że</w:t>
      </w:r>
      <w:r w:rsidR="00D6628F">
        <w:t> </w:t>
      </w:r>
      <w:r w:rsidR="00125C51" w:rsidRPr="0006274D">
        <w:t>jego zarzuty nie były bezpodstawne. Twierdził, że nielogiczne byłoby, gdyby władze nie próbowały go przesłuchiwać w tym czasie, a brak jakichkolwiek pisemnych śladów tych przesłuchań potwierdził jego twierdzenie, że śledczy wywarli na niego presję, aby się przyznał.</w:t>
      </w:r>
    </w:p>
    <w:p w14:paraId="054FA45D" w14:textId="74566347" w:rsidR="00125C51" w:rsidRPr="0006274D" w:rsidRDefault="00467673" w:rsidP="00E818EE">
      <w:pPr>
        <w:pStyle w:val="ECHRPara"/>
      </w:pPr>
      <w:r w:rsidRPr="0006274D">
        <w:t>98</w:t>
      </w:r>
      <w:r w:rsidR="00125C51" w:rsidRPr="0006274D">
        <w:t>.</w:t>
      </w:r>
      <w:r w:rsidR="00963B4D" w:rsidRPr="0006274D">
        <w:t xml:space="preserve"> </w:t>
      </w:r>
      <w:r w:rsidR="00125C51" w:rsidRPr="0006274D">
        <w:t>Skarżący twierdził, że fakt, iż milczał w trakcie przesłuchań w</w:t>
      </w:r>
      <w:r w:rsidR="00963B4D" w:rsidRPr="0006274D">
        <w:t xml:space="preserve"> </w:t>
      </w:r>
      <w:r w:rsidR="00125C51" w:rsidRPr="0006274D">
        <w:t>dniach</w:t>
      </w:r>
      <w:r w:rsidR="00963B4D" w:rsidRPr="0006274D">
        <w:t xml:space="preserve"> </w:t>
      </w:r>
      <w:r w:rsidR="00125C51" w:rsidRPr="0006274D">
        <w:t>6 i</w:t>
      </w:r>
      <w:r w:rsidR="00963B4D" w:rsidRPr="0006274D">
        <w:t xml:space="preserve"> </w:t>
      </w:r>
      <w:r w:rsidR="00125C51" w:rsidRPr="0006274D">
        <w:t>12</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nie może zostać uznany za decydujący. Wyjaśnił, że nie miał możliwości skonsultowania się z</w:t>
      </w:r>
      <w:r w:rsidR="00963B4D" w:rsidRPr="0006274D">
        <w:t xml:space="preserve"> </w:t>
      </w:r>
      <w:r w:rsidR="00125C51" w:rsidRPr="0006274D">
        <w:t>adwokatami przed przesłuchaniem, czy uzyskania od nich wskazówek. Z</w:t>
      </w:r>
      <w:r w:rsidR="00963B4D" w:rsidRPr="0006274D">
        <w:t xml:space="preserve"> </w:t>
      </w:r>
      <w:r w:rsidR="00125C51" w:rsidRPr="0006274D">
        <w:t>tego też względu fakt, że był wspierany przez wybranego przez siebie adwokata w momencie przyznania się do winy w</w:t>
      </w:r>
      <w:r w:rsidR="00963B4D" w:rsidRPr="0006274D">
        <w:t xml:space="preserve"> </w:t>
      </w:r>
      <w:r w:rsidR="00125C51" w:rsidRPr="0006274D">
        <w:t>dniu</w:t>
      </w:r>
      <w:r w:rsidR="00963B4D" w:rsidRPr="0006274D">
        <w:t xml:space="preserve"> </w:t>
      </w:r>
      <w:r w:rsidR="00125C51" w:rsidRPr="0006274D">
        <w:t>21</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nie mógł być podnoszony jako argument przeciwko niemu. Obecność adwokatów podczas tych przesłuchań nie oznaczała, że zapewnili mu skuteczną pomoc.</w:t>
      </w:r>
    </w:p>
    <w:p w14:paraId="5B6125A7" w14:textId="48155E01" w:rsidR="00125C51" w:rsidRPr="0006274D" w:rsidRDefault="00467673" w:rsidP="00E818EE">
      <w:pPr>
        <w:pStyle w:val="ECHRPara"/>
      </w:pPr>
      <w:r w:rsidRPr="0006274D">
        <w:t>99</w:t>
      </w:r>
      <w:r w:rsidR="00125C51" w:rsidRPr="0006274D">
        <w:t>.</w:t>
      </w:r>
      <w:r w:rsidR="00963B4D" w:rsidRPr="0006274D">
        <w:t xml:space="preserve"> </w:t>
      </w:r>
      <w:r w:rsidR="00125C51" w:rsidRPr="0006274D">
        <w:t>Wreszcie skarżący stwierdził, że prawo do pomocy prawnej określone w art.</w:t>
      </w:r>
      <w:r w:rsidR="00963B4D" w:rsidRPr="0006274D">
        <w:t xml:space="preserve"> </w:t>
      </w:r>
      <w:r w:rsidR="00125C51" w:rsidRPr="0006274D">
        <w:t>6 ust.</w:t>
      </w:r>
      <w:r w:rsidR="00963B4D" w:rsidRPr="0006274D">
        <w:t xml:space="preserve"> </w:t>
      </w:r>
      <w:r w:rsidR="00125C51" w:rsidRPr="0006274D">
        <w:t>3 lit.</w:t>
      </w:r>
      <w:r w:rsidR="00963B4D" w:rsidRPr="0006274D">
        <w:t xml:space="preserve"> </w:t>
      </w:r>
      <w:r w:rsidR="00125C51" w:rsidRPr="0006274D">
        <w:t>c jest niezależne od wymogu rzetelnego procesu przewidzianego w art.</w:t>
      </w:r>
      <w:r w:rsidR="00963B4D" w:rsidRPr="0006274D">
        <w:t xml:space="preserve"> </w:t>
      </w:r>
      <w:r w:rsidR="00125C51" w:rsidRPr="0006274D">
        <w:t>6 ust.</w:t>
      </w:r>
      <w:r w:rsidR="00963B4D" w:rsidRPr="0006274D">
        <w:t xml:space="preserve"> </w:t>
      </w:r>
      <w:r w:rsidR="00125C51" w:rsidRPr="0006274D">
        <w:t>1. Stwierdzenie naruszenia lub braku naruszenia tego autonomicznego prawa w niniejszej sprawie zależało wyłącznie od odpowiedzi na następujące pytanie: czy istniały jakiekolwiek powody uzasadniające ograniczenie jego dostępu do adwokata w czasie, gdy był zatrzymany w policyjnej izbie zatrzymań? Jeżeli nie było takich powodów, fakt, że wyrok skazujący nie opierał się wyłącznie na przyznaniu się skarżącego do winy</w:t>
      </w:r>
      <w:r w:rsidR="00701C98" w:rsidRPr="0006274D">
        <w:t>,</w:t>
      </w:r>
      <w:r w:rsidR="00125C51" w:rsidRPr="0006274D">
        <w:t xml:space="preserve"> i fakt, że</w:t>
      </w:r>
      <w:r w:rsidR="00963B4D" w:rsidRPr="0006274D">
        <w:t xml:space="preserve"> </w:t>
      </w:r>
      <w:r w:rsidR="00125C51" w:rsidRPr="0006274D">
        <w:t>uzyskał on skuteczną pomoc przynajmniej jednego adwokata na dalszych etapach postępowania karnego, były nieistotne w odni</w:t>
      </w:r>
      <w:r w:rsidR="0007185C" w:rsidRPr="0006274D">
        <w:t>esieniu do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00125C51" w:rsidRPr="0006274D">
        <w:t>.</w:t>
      </w:r>
    </w:p>
    <w:p w14:paraId="38EE5567" w14:textId="76C42F0A" w:rsidR="00125C51" w:rsidRPr="0006274D" w:rsidRDefault="00125C51" w:rsidP="00E818EE">
      <w:pPr>
        <w:pStyle w:val="ECHRHeading3"/>
      </w:pPr>
      <w:r w:rsidRPr="0006274D">
        <w:t>2.</w:t>
      </w:r>
      <w:r w:rsidR="00963B4D" w:rsidRPr="0006274D">
        <w:t xml:space="preserve"> </w:t>
      </w:r>
      <w:r w:rsidRPr="0006274D">
        <w:t>Rząd</w:t>
      </w:r>
    </w:p>
    <w:p w14:paraId="2A4F332D" w14:textId="5A6A67E7" w:rsidR="00125C51" w:rsidRPr="0006274D" w:rsidRDefault="00467673" w:rsidP="00E818EE">
      <w:pPr>
        <w:pStyle w:val="ECHRPara"/>
      </w:pPr>
      <w:r w:rsidRPr="0006274D">
        <w:t>100</w:t>
      </w:r>
      <w:r w:rsidR="00125C51" w:rsidRPr="0006274D">
        <w:t>.</w:t>
      </w:r>
      <w:r w:rsidR="00963B4D" w:rsidRPr="0006274D">
        <w:t xml:space="preserve"> </w:t>
      </w:r>
      <w:r w:rsidR="00125C51" w:rsidRPr="0006274D">
        <w:t>Rząd wezwał Wielką Izbę do pójścia za przykładem Izby i</w:t>
      </w:r>
      <w:r w:rsidR="00D6628F">
        <w:t> </w:t>
      </w:r>
      <w:r w:rsidR="00125C51" w:rsidRPr="0006274D">
        <w:t>stwierdzenia, że w niniejszej sprawie nie doszło do naruszenia odpowiednich postanowień Konwencji.</w:t>
      </w:r>
    </w:p>
    <w:p w14:paraId="3B6B0842" w14:textId="4D98997E" w:rsidR="00125C51" w:rsidRPr="0006274D" w:rsidRDefault="00467673" w:rsidP="00E818EE">
      <w:pPr>
        <w:pStyle w:val="ECHRPara"/>
      </w:pPr>
      <w:r w:rsidRPr="0006274D">
        <w:t>101</w:t>
      </w:r>
      <w:r w:rsidR="00125C51" w:rsidRPr="0006274D">
        <w:t>.</w:t>
      </w:r>
      <w:r w:rsidR="00963B4D" w:rsidRPr="0006274D">
        <w:t xml:space="preserve"> </w:t>
      </w:r>
      <w:r w:rsidR="00125C51" w:rsidRPr="0006274D">
        <w:t xml:space="preserve">Rząd zauważył, że zgodnie z ustawodawstwem krajowym skarżący miał prawo do pomocy prawnej od momentu zatrzymania i że prawnym obowiązkiem funkcjonariuszy policji było poinformowanie go o tym prawie. Rząd potwierdził, że wobec braku dowodów przeciwnych, dopełniono tego obowiązku. W każdym razie same zarzuty skarżącego </w:t>
      </w:r>
      <w:r w:rsidR="00125C51" w:rsidRPr="0006274D">
        <w:lastRenderedPageBreak/>
        <w:t>wskazywały, że wiedział on, iż ustawodawstwo krajowe uprawniało go</w:t>
      </w:r>
      <w:r w:rsidR="00702FA5">
        <w:t> </w:t>
      </w:r>
      <w:r w:rsidR="00125C51" w:rsidRPr="0006274D">
        <w:t>do</w:t>
      </w:r>
      <w:r w:rsidR="00D6628F">
        <w:t> </w:t>
      </w:r>
      <w:r w:rsidR="00125C51" w:rsidRPr="0006274D">
        <w:t>uzyskania pomocy prawnej.</w:t>
      </w:r>
    </w:p>
    <w:p w14:paraId="1428ADB0" w14:textId="052C5FBF" w:rsidR="00125C51" w:rsidRPr="0006274D" w:rsidRDefault="00467673" w:rsidP="00E818EE">
      <w:pPr>
        <w:pStyle w:val="ECHRPara"/>
      </w:pPr>
      <w:r w:rsidRPr="0006274D">
        <w:t>102</w:t>
      </w:r>
      <w:r w:rsidR="00125C51" w:rsidRPr="0006274D">
        <w:t>.</w:t>
      </w:r>
      <w:r w:rsidR="00963B4D" w:rsidRPr="0006274D">
        <w:t xml:space="preserve"> </w:t>
      </w:r>
      <w:r w:rsidR="00125C51" w:rsidRPr="0006274D">
        <w:t>Ponadto brak było dowodów na potwierdzenie zarzutów skarżącego, że w czasie zatrzymania w policyjnej izbie zatrzymań poprosił o rozmowę z adwokatem, a jego wniosek został oddalony przez organy. Ustawodawstwo krajowe obowiązujące w czasie istotnym dla okoliczności faktycznych sprawy nie przewidywało przygotowywania pisemnych dokumentów potwierdzających wolę osoby zatrzymanej, by skonsultować się z adwokatem</w:t>
      </w:r>
      <w:r w:rsidR="000E429E" w:rsidRPr="0006274D">
        <w:t>,</w:t>
      </w:r>
      <w:r w:rsidR="00125C51" w:rsidRPr="0006274D">
        <w:t xml:space="preserve"> lub zrzeczenie się tego prawa. Ponadto skarżący na</w:t>
      </w:r>
      <w:r w:rsidR="00D6628F">
        <w:t> </w:t>
      </w:r>
      <w:r w:rsidR="00125C51" w:rsidRPr="0006274D">
        <w:t>żadnym etapie postępowania karnego przed sądami krajowymi nie</w:t>
      </w:r>
      <w:r w:rsidR="00702FA5">
        <w:t> </w:t>
      </w:r>
      <w:r w:rsidR="00125C51" w:rsidRPr="0006274D">
        <w:t>wniósł skargi dotyczącej nieobecności adwokata w czasie jego pobytu w</w:t>
      </w:r>
      <w:r w:rsidR="00702FA5">
        <w:t> </w:t>
      </w:r>
      <w:r w:rsidR="00125C51" w:rsidRPr="0006274D">
        <w:t>policyjnej izbie zatrzymań.</w:t>
      </w:r>
    </w:p>
    <w:p w14:paraId="779BE704" w14:textId="68A56388" w:rsidR="00125C51" w:rsidRPr="0006274D" w:rsidRDefault="00467673" w:rsidP="00E818EE">
      <w:pPr>
        <w:pStyle w:val="ECHRPara"/>
      </w:pPr>
      <w:r w:rsidRPr="0006274D">
        <w:t>103</w:t>
      </w:r>
      <w:r w:rsidR="00125C51" w:rsidRPr="0006274D">
        <w:t>.</w:t>
      </w:r>
      <w:r w:rsidR="00963B4D" w:rsidRPr="0006274D">
        <w:t xml:space="preserve"> </w:t>
      </w:r>
      <w:r w:rsidR="00125C51" w:rsidRPr="0006274D">
        <w:t>Rząd stwierdził ponadto, że brak było dowodów na poparcie twierdzenia skarżącego, zgodnie z którym został on przesłuchany w</w:t>
      </w:r>
      <w:r w:rsidR="00D6628F">
        <w:t> </w:t>
      </w:r>
      <w:r w:rsidR="00125C51" w:rsidRPr="0006274D">
        <w:t>policyjne izbie zatrzymań przed postawieniem mu zarzutów. Na</w:t>
      </w:r>
      <w:r w:rsidR="00D6628F">
        <w:t> </w:t>
      </w:r>
      <w:r w:rsidR="00125C51" w:rsidRPr="0006274D">
        <w:t>rozprawie przed Wielką Izbą Rząd dodał, że nawet zakładając, że taka rozmowa czy przesłuchanie miały miejsce w czasie, gdy skarżący przebywał w policyjnej izbie zatrzymań, byłyby one przeprowadzone w</w:t>
      </w:r>
      <w:r w:rsidR="00D6628F">
        <w:t> </w:t>
      </w:r>
      <w:r w:rsidR="00125C51" w:rsidRPr="0006274D">
        <w:t>sposób nieformalny i nie mogłyby mieć żadnego wpływu na przebieg postępowania karnego. Na żadnym etapie postępowania organy nie odniosły się do jakichkolwiek wyjaśnień złożonych przez skarżącego w okresie od</w:t>
      </w:r>
      <w:r w:rsidR="00D6628F">
        <w:t> </w:t>
      </w:r>
      <w:r w:rsidR="00125C51" w:rsidRPr="0006274D">
        <w:t>dnia</w:t>
      </w:r>
      <w:r w:rsidR="00963B4D" w:rsidRPr="0006274D">
        <w:t xml:space="preserve"> </w:t>
      </w:r>
      <w:r w:rsidR="00125C51" w:rsidRPr="0006274D">
        <w:t>3 do</w:t>
      </w:r>
      <w:r w:rsidR="00963B4D" w:rsidRPr="0006274D">
        <w:t xml:space="preserve"> </w:t>
      </w:r>
      <w:r w:rsidR="00125C51" w:rsidRPr="0006274D">
        <w:t>6</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w południe. Ponadto jego zachowanie w</w:t>
      </w:r>
      <w:r w:rsidR="00D6628F">
        <w:t> </w:t>
      </w:r>
      <w:r w:rsidR="00125C51" w:rsidRPr="0006274D">
        <w:t>tym okresie nie zostało uwzględnione w późniejszym postępowaniu karnym. W owym czasie skarżący został zatrzymany, przeniesiony do</w:t>
      </w:r>
      <w:r w:rsidR="00D6628F">
        <w:t> </w:t>
      </w:r>
      <w:r w:rsidR="00125C51" w:rsidRPr="0006274D">
        <w:t>Burgas, przewieziony do zakładu karnego w Burgas i poddany badaniom lekarskim. Na żadnym etapie postępowania krajowego skarżący nie</w:t>
      </w:r>
      <w:r w:rsidR="00702FA5">
        <w:t> </w:t>
      </w:r>
      <w:r w:rsidR="00125C51" w:rsidRPr="0006274D">
        <w:t>twierdził, że został przesłuchany w policyjnej izbie zatrzymań, a jego uwagi przedstawione w tym względzie przed Trybunałem były niespójne, wewnętrznie sprzeczne i ogólnikowe.</w:t>
      </w:r>
    </w:p>
    <w:p w14:paraId="32FA797E" w14:textId="066B569D" w:rsidR="00125C51" w:rsidRPr="0006274D" w:rsidRDefault="00467673" w:rsidP="00E818EE">
      <w:pPr>
        <w:pStyle w:val="ECHRPara"/>
      </w:pPr>
      <w:r w:rsidRPr="0006274D">
        <w:t>104</w:t>
      </w:r>
      <w:r w:rsidR="00125C51" w:rsidRPr="0006274D">
        <w:t>.</w:t>
      </w:r>
      <w:r w:rsidR="00963B4D" w:rsidRPr="0006274D">
        <w:t xml:space="preserve"> </w:t>
      </w:r>
      <w:r w:rsidR="00125C51" w:rsidRPr="0006274D">
        <w:t>Wreszcie Rząd zauważył, że prawo do pomocy prawnej zagwarantowane na mocy art.</w:t>
      </w:r>
      <w:r w:rsidR="00963B4D" w:rsidRPr="0006274D">
        <w:t xml:space="preserve"> </w:t>
      </w:r>
      <w:r w:rsidR="00125C51" w:rsidRPr="0006274D">
        <w:t>6 ust.</w:t>
      </w:r>
      <w:r w:rsidR="00963B4D" w:rsidRPr="0006274D">
        <w:t xml:space="preserve"> </w:t>
      </w:r>
      <w:r w:rsidR="00125C51" w:rsidRPr="0006274D">
        <w:t>3 lit.</w:t>
      </w:r>
      <w:r w:rsidR="00963B4D" w:rsidRPr="0006274D">
        <w:t xml:space="preserve"> </w:t>
      </w:r>
      <w:r w:rsidR="00125C51" w:rsidRPr="0006274D">
        <w:t>c było jednym z aspektów prawa do rzetelnego procesu w sprawach karnych zagwarantowanego w art.</w:t>
      </w:r>
      <w:r w:rsidR="00963B4D" w:rsidRPr="0006274D">
        <w:t xml:space="preserve"> </w:t>
      </w:r>
      <w:r w:rsidR="00125C51" w:rsidRPr="0006274D">
        <w:t>6 ust.</w:t>
      </w:r>
      <w:r w:rsidR="00D6628F">
        <w:t> </w:t>
      </w:r>
      <w:r w:rsidR="00125C51" w:rsidRPr="0006274D">
        <w:t>1 Konwencji</w:t>
      </w:r>
      <w:r w:rsidR="00FD742A" w:rsidRPr="0006274D">
        <w:t>.</w:t>
      </w:r>
      <w:r w:rsidR="00125C51" w:rsidRPr="0006274D">
        <w:t xml:space="preserve"> Rząd stwierdził zatem, że Trybunał powinien dążyć do</w:t>
      </w:r>
      <w:r w:rsidR="00D6628F">
        <w:t> </w:t>
      </w:r>
      <w:r w:rsidR="00125C51" w:rsidRPr="0006274D">
        <w:t>ustalenia, czy na ogólną rzetelność postępowania karnego w niniejszej sprawie miał wpływ fakt, że skarżący nie korzystał z pomocy adwokata podczas pobytu w policyjnej izbie zatrzymań. Rząd wezwał Wielką Izbę do</w:t>
      </w:r>
      <w:r w:rsidR="00D6628F">
        <w:t> </w:t>
      </w:r>
      <w:r w:rsidR="00125C51" w:rsidRPr="0006274D">
        <w:t>utrzymania ustaleń Izby, zgodnie z którymi postępowanie karne w</w:t>
      </w:r>
      <w:r w:rsidR="00D6628F">
        <w:t> </w:t>
      </w:r>
      <w:r w:rsidR="00125C51" w:rsidRPr="0006274D">
        <w:t>sprawie skarżącego miało zasadniczo rzetelny charakter. Wspomagali go</w:t>
      </w:r>
      <w:r w:rsidR="00702FA5">
        <w:t> </w:t>
      </w:r>
      <w:r w:rsidR="00125C51" w:rsidRPr="0006274D">
        <w:t>wybrani przez niego adwokaci, zgromadzono materiał dowodowy i</w:t>
      </w:r>
      <w:r w:rsidR="00702FA5">
        <w:t> </w:t>
      </w:r>
      <w:r w:rsidR="00125C51" w:rsidRPr="0006274D">
        <w:t>sprawa została zbadana przez sądy trzech instancji, które odniosły się do</w:t>
      </w:r>
      <w:r w:rsidR="00D6628F">
        <w:t> </w:t>
      </w:r>
      <w:r w:rsidR="00125C51" w:rsidRPr="0006274D">
        <w:t xml:space="preserve">argumentów przedstawionych </w:t>
      </w:r>
      <w:r w:rsidR="000E429E" w:rsidRPr="0006274D">
        <w:t>przez obronę</w:t>
      </w:r>
      <w:r w:rsidR="00125C51" w:rsidRPr="0006274D">
        <w:t>. Żadne wyjaśnienia skarżącego ani inne dowody, które mogłyby posłużyć za podstawę jego wyroku skazującego, nie zostały zgromadzone w czasie jego pobytu w</w:t>
      </w:r>
      <w:r w:rsidR="00D6628F">
        <w:t> </w:t>
      </w:r>
      <w:r w:rsidR="00125C51" w:rsidRPr="0006274D">
        <w:t>policyjnej izbie zatrzymań bez adwokata.</w:t>
      </w:r>
    </w:p>
    <w:p w14:paraId="4E13A61F" w14:textId="77060CDF" w:rsidR="00125C51" w:rsidRPr="0006274D" w:rsidRDefault="00125C51" w:rsidP="00E818EE">
      <w:pPr>
        <w:pStyle w:val="ECHRHeading3"/>
      </w:pPr>
      <w:r w:rsidRPr="0006274D">
        <w:lastRenderedPageBreak/>
        <w:t>3.</w:t>
      </w:r>
      <w:r w:rsidR="00963B4D" w:rsidRPr="0006274D">
        <w:t xml:space="preserve"> </w:t>
      </w:r>
      <w:r w:rsidRPr="0006274D">
        <w:t>Stanowiska stron trzecich</w:t>
      </w:r>
    </w:p>
    <w:p w14:paraId="62D8DAD0" w14:textId="16EE1534" w:rsidR="00125C51" w:rsidRPr="0006274D" w:rsidRDefault="00467673" w:rsidP="00E818EE">
      <w:pPr>
        <w:pStyle w:val="ECHRPara"/>
      </w:pPr>
      <w:r w:rsidRPr="0006274D">
        <w:t>105</w:t>
      </w:r>
      <w:r w:rsidR="00125C51" w:rsidRPr="0006274D">
        <w:t>.</w:t>
      </w:r>
      <w:r w:rsidR="00963B4D" w:rsidRPr="0006274D">
        <w:t xml:space="preserve"> </w:t>
      </w:r>
      <w:r w:rsidR="00125C51" w:rsidRPr="0006274D">
        <w:t xml:space="preserve">W swoich uwagach do Wielkiej Izby </w:t>
      </w:r>
      <w:r w:rsidR="00165C4D" w:rsidRPr="0006274D">
        <w:t xml:space="preserve">organizacja </w:t>
      </w:r>
      <w:r w:rsidR="00125C51" w:rsidRPr="0006274D">
        <w:t>Association for</w:t>
      </w:r>
      <w:r w:rsidR="00D6628F">
        <w:t> </w:t>
      </w:r>
      <w:r w:rsidR="00125C51" w:rsidRPr="0006274D">
        <w:t>the Prevention of Torture podkreślił</w:t>
      </w:r>
      <w:r w:rsidR="0072093B">
        <w:t>a</w:t>
      </w:r>
      <w:r w:rsidR="00125C51" w:rsidRPr="0006274D">
        <w:t>, że udostępnianie pomocy prawnej natychmiast po zatrzymaniu podejrzanego jest jedną z podstawowych gwarancji rzetelności postępowania karnego. W swoim orzecznictwie Trybunał stwierdzał naruszenie art.</w:t>
      </w:r>
      <w:r w:rsidR="00963B4D" w:rsidRPr="0006274D">
        <w:t xml:space="preserve"> </w:t>
      </w:r>
      <w:r w:rsidR="00125C51" w:rsidRPr="0006274D">
        <w:t>6 ust.</w:t>
      </w:r>
      <w:r w:rsidR="00963B4D" w:rsidRPr="0006274D">
        <w:t xml:space="preserve"> </w:t>
      </w:r>
      <w:r w:rsidR="00125C51" w:rsidRPr="0006274D">
        <w:t>1 i</w:t>
      </w:r>
      <w:r w:rsidR="00963B4D" w:rsidRPr="0006274D">
        <w:t xml:space="preserve"> </w:t>
      </w:r>
      <w:r w:rsidR="00125C51" w:rsidRPr="0006274D">
        <w:t>3 lit.</w:t>
      </w:r>
      <w:r w:rsidR="00963B4D" w:rsidRPr="0006274D">
        <w:t xml:space="preserve"> </w:t>
      </w:r>
      <w:r w:rsidR="000E429E" w:rsidRPr="0006274D">
        <w:t>c</w:t>
      </w:r>
      <w:r w:rsidR="00125C51" w:rsidRPr="0006274D">
        <w:t xml:space="preserve"> w sytuacji</w:t>
      </w:r>
      <w:r w:rsidR="000E429E" w:rsidRPr="0006274D">
        <w:t>,</w:t>
      </w:r>
      <w:r w:rsidR="00125C51" w:rsidRPr="0006274D">
        <w:t xml:space="preserve"> gdy</w:t>
      </w:r>
      <w:r w:rsidR="00D6628F">
        <w:t> </w:t>
      </w:r>
      <w:r w:rsidR="00125C51" w:rsidRPr="0006274D">
        <w:t>wyjaśnienia uzyskane podczas zatrzymania pod nieobecność adwokata zostały następnie wykorzystane do skazania danej osoby (powołując się na</w:t>
      </w:r>
      <w:r w:rsidR="00D6628F">
        <w:t> </w:t>
      </w:r>
      <w:r w:rsidR="00125C51" w:rsidRPr="0006274D">
        <w:t xml:space="preserve">wyrok w sprawie </w:t>
      </w:r>
      <w:r w:rsidR="00125C51" w:rsidRPr="0006274D">
        <w:rPr>
          <w:i/>
          <w:iCs/>
        </w:rPr>
        <w:t>Salduz przeciwko Turcji</w:t>
      </w:r>
      <w:r w:rsidR="00125C51" w:rsidRPr="0006274D">
        <w:t xml:space="preserve"> [WI], nr</w:t>
      </w:r>
      <w:r w:rsidR="00963B4D" w:rsidRPr="0006274D">
        <w:t xml:space="preserve"> </w:t>
      </w:r>
      <w:r w:rsidR="00125C51" w:rsidRPr="0006274D">
        <w:t>36391/02, E</w:t>
      </w:r>
      <w:r w:rsidR="00A360B4">
        <w:t>T</w:t>
      </w:r>
      <w:r w:rsidR="00125C51" w:rsidRPr="0006274D">
        <w:t>PC</w:t>
      </w:r>
      <w:r w:rsidR="00963B4D" w:rsidRPr="0006274D">
        <w:t xml:space="preserve"> </w:t>
      </w:r>
      <w:r w:rsidR="00125C51" w:rsidRPr="0006274D">
        <w:t xml:space="preserve">2008), lecz również w przypadku, gdy więźniowie zdecydowali się zachować milczenie (powołując się na wyrok w sprawie </w:t>
      </w:r>
      <w:r w:rsidR="00125C51" w:rsidRPr="0006274D">
        <w:rPr>
          <w:i/>
          <w:iCs/>
        </w:rPr>
        <w:t>Dayanan przeciwko Turcji</w:t>
      </w:r>
      <w:r w:rsidR="00125C51" w:rsidRPr="0006274D">
        <w:t xml:space="preserve">, </w:t>
      </w:r>
      <w:r w:rsidR="00125C51" w:rsidRPr="0006274D">
        <w:rPr>
          <w:i/>
          <w:iCs/>
        </w:rPr>
        <w:t>op.cit.</w:t>
      </w:r>
      <w:r w:rsidR="00125C51" w:rsidRPr="0006274D">
        <w:t>) lub zaprzeczyć udziałowi w zarzucanych im</w:t>
      </w:r>
      <w:r w:rsidR="00A360B4">
        <w:t> </w:t>
      </w:r>
      <w:r w:rsidR="00125C51" w:rsidRPr="0006274D">
        <w:t xml:space="preserve">przestępstwach (powołując się na wyrok w sprawie </w:t>
      </w:r>
      <w:r w:rsidR="00125C51" w:rsidRPr="0006274D">
        <w:rPr>
          <w:i/>
          <w:iCs/>
        </w:rPr>
        <w:t>Yeşilkaya przeciwko Turcji,</w:t>
      </w:r>
      <w:r w:rsidR="00125C51" w:rsidRPr="0006274D">
        <w:t xml:space="preserve"> nr</w:t>
      </w:r>
      <w:r w:rsidR="00963B4D" w:rsidRPr="0006274D">
        <w:t xml:space="preserve"> </w:t>
      </w:r>
      <w:r w:rsidR="00125C51" w:rsidRPr="0006274D">
        <w:t>59780/00, 8</w:t>
      </w:r>
      <w:r w:rsidR="00963B4D" w:rsidRPr="0006274D">
        <w:t xml:space="preserve"> </w:t>
      </w:r>
      <w:r w:rsidR="00125C51" w:rsidRPr="0006274D">
        <w:t>grudnia</w:t>
      </w:r>
      <w:r w:rsidR="00963B4D" w:rsidRPr="0006274D">
        <w:t xml:space="preserve"> </w:t>
      </w:r>
      <w:r w:rsidR="00125C51" w:rsidRPr="0006274D">
        <w:t>2009</w:t>
      </w:r>
      <w:r w:rsidR="00963B4D" w:rsidRPr="0006274D">
        <w:t xml:space="preserve"> </w:t>
      </w:r>
      <w:r w:rsidR="00125C51" w:rsidRPr="0006274D">
        <w:t xml:space="preserve">r.). Organy odpowiedzialne za ochronę praw człowieka w ramach systemu Organizacji Narodów Zjednoczonych </w:t>
      </w:r>
      <w:r w:rsidR="000E429E" w:rsidRPr="0006274D">
        <w:t xml:space="preserve">również </w:t>
      </w:r>
      <w:r w:rsidR="00125C51" w:rsidRPr="0006274D">
        <w:t>podkreśliły znaczenie pomocy prawnej od pierwszych kilku godzin zatrzymania.</w:t>
      </w:r>
    </w:p>
    <w:p w14:paraId="344F3874" w14:textId="54091156" w:rsidR="00125C51" w:rsidRPr="0006274D" w:rsidRDefault="00467673" w:rsidP="00E818EE">
      <w:pPr>
        <w:pStyle w:val="ECHRPara"/>
      </w:pPr>
      <w:r w:rsidRPr="0006274D">
        <w:t>106</w:t>
      </w:r>
      <w:r w:rsidR="00125C51" w:rsidRPr="0006274D">
        <w:t>.</w:t>
      </w:r>
      <w:r w:rsidR="00963B4D" w:rsidRPr="0006274D">
        <w:t xml:space="preserve"> </w:t>
      </w:r>
      <w:r w:rsidR="00125C51" w:rsidRPr="0006274D">
        <w:t xml:space="preserve">Pomoc prawna na tym wczesnym etapie postępowania karnego, nawet przed pierwszym przesłuchaniem, </w:t>
      </w:r>
      <w:r w:rsidR="00975FB3" w:rsidRPr="0006274D">
        <w:t xml:space="preserve">jest </w:t>
      </w:r>
      <w:r w:rsidR="00125C51" w:rsidRPr="0006274D">
        <w:t>niezbędna dla zabezpieczenia prawa zatrzymanego podejrzanego do odmowy składania wyjaśnień samooskarżających, w sytuacji</w:t>
      </w:r>
      <w:r w:rsidR="00816D41" w:rsidRPr="0006274D">
        <w:t>,</w:t>
      </w:r>
      <w:r w:rsidR="00125C51" w:rsidRPr="0006274D">
        <w:t xml:space="preserve"> gdy nie poinformowano go o stawianych mu zarzutach. Pomoc prawna pomaga również zagwarantować korzystanie z</w:t>
      </w:r>
      <w:r w:rsidR="00963B4D" w:rsidRPr="0006274D">
        <w:t xml:space="preserve"> </w:t>
      </w:r>
      <w:r w:rsidR="00125C51" w:rsidRPr="0006274D">
        <w:t>innych praw podstawowych oskarżonego, takich jak prawa zagwarantowane w art.</w:t>
      </w:r>
      <w:r w:rsidR="00963B4D" w:rsidRPr="0006274D">
        <w:t xml:space="preserve"> </w:t>
      </w:r>
      <w:r w:rsidR="00125C51" w:rsidRPr="0006274D">
        <w:t>5 ust.</w:t>
      </w:r>
      <w:r w:rsidR="00963B4D" w:rsidRPr="0006274D">
        <w:t xml:space="preserve"> </w:t>
      </w:r>
      <w:r w:rsidR="00125C51" w:rsidRPr="0006274D">
        <w:t>3 i</w:t>
      </w:r>
      <w:r w:rsidR="00963B4D" w:rsidRPr="0006274D">
        <w:t xml:space="preserve"> </w:t>
      </w:r>
      <w:r w:rsidR="00125C51" w:rsidRPr="0006274D">
        <w:t xml:space="preserve">4 Konwencji. Tak więc, nawet jeśli zatrzymany nie złożył żadnych wyjaśnień, sama nieobecność adwokata podczas pierwszych </w:t>
      </w:r>
      <w:r w:rsidR="00975FB3" w:rsidRPr="0006274D">
        <w:t>kilku godzin zatrzymania godzi</w:t>
      </w:r>
      <w:r w:rsidR="00125C51" w:rsidRPr="0006274D">
        <w:t xml:space="preserve"> w rzetelność postępowania. Dotyczy to w szczególności przypadków, w których zarzuty </w:t>
      </w:r>
      <w:r w:rsidR="00975FB3" w:rsidRPr="0006274D">
        <w:t>są</w:t>
      </w:r>
      <w:r w:rsidR="00125C51" w:rsidRPr="0006274D">
        <w:t xml:space="preserve"> niezwykle poważne i w których zatrzymany znajd</w:t>
      </w:r>
      <w:r w:rsidR="00975FB3" w:rsidRPr="0006274D">
        <w:t>uje</w:t>
      </w:r>
      <w:r w:rsidR="00125C51" w:rsidRPr="0006274D">
        <w:t xml:space="preserve"> się w</w:t>
      </w:r>
      <w:r w:rsidR="00963B4D" w:rsidRPr="0006274D">
        <w:t xml:space="preserve"> </w:t>
      </w:r>
      <w:r w:rsidR="00125C51" w:rsidRPr="0006274D">
        <w:t xml:space="preserve">szczególnie </w:t>
      </w:r>
      <w:r w:rsidR="00975FB3" w:rsidRPr="0006274D">
        <w:t>wrażliwej</w:t>
      </w:r>
      <w:r w:rsidR="00125C51" w:rsidRPr="0006274D">
        <w:t xml:space="preserve"> sytuacji.</w:t>
      </w:r>
    </w:p>
    <w:p w14:paraId="5E357A47" w14:textId="314AD6C8" w:rsidR="00125C51" w:rsidRPr="0006274D" w:rsidRDefault="00467673" w:rsidP="00E818EE">
      <w:pPr>
        <w:pStyle w:val="ECHRPara"/>
      </w:pPr>
      <w:r w:rsidRPr="0006274D">
        <w:t>107</w:t>
      </w:r>
      <w:r w:rsidR="00125C51" w:rsidRPr="0006274D">
        <w:t>.</w:t>
      </w:r>
      <w:r w:rsidR="00963B4D" w:rsidRPr="0006274D">
        <w:t xml:space="preserve"> </w:t>
      </w:r>
      <w:r w:rsidR="00125C51" w:rsidRPr="0006274D">
        <w:t>W odniesieniu do różnych europejskich, krajowych i</w:t>
      </w:r>
      <w:r w:rsidR="00A360B4">
        <w:t> </w:t>
      </w:r>
      <w:r w:rsidR="00125C51" w:rsidRPr="0006274D">
        <w:t>międzynarodowych instrumentów prawnych strona trzecia wskazała, że</w:t>
      </w:r>
      <w:r w:rsidR="00A360B4">
        <w:t> </w:t>
      </w:r>
      <w:r w:rsidR="00125C51" w:rsidRPr="0006274D">
        <w:t>powszechnie uznaje się, iż skuteczne prawo dostępu do adwokata wymaga, by: oskarżony był z wyprzedzeniem poinformowany o</w:t>
      </w:r>
      <w:r w:rsidR="00A360B4">
        <w:t> </w:t>
      </w:r>
      <w:r w:rsidR="00125C51" w:rsidRPr="0006274D">
        <w:t>przysługującym mu prawie do rozmowy z obrońcą; dostęp do adwokata zapewniony był natychmiast po zatrzymaniu osoby, a w każdym razie przed pierwszym przesłuchaniem przez policję; adwokat był w stanie świadczyć wszystkie usługi niezbędne do wykonywania swojej pracy, takie jak możliwość prowadzenia prywatnych rozmów z klientem, omawiania wszystkich okoliczności faktycznych sprawy, obecności podczas przesłuchania, zadawania pytań i zwracania się z prośbą o wyjaśnienia.</w:t>
      </w:r>
    </w:p>
    <w:p w14:paraId="44A0E237" w14:textId="1F1E8C9A" w:rsidR="00125C51" w:rsidRPr="0006274D" w:rsidRDefault="00467673" w:rsidP="00E818EE">
      <w:pPr>
        <w:pStyle w:val="ECHRPara"/>
      </w:pPr>
      <w:r w:rsidRPr="0006274D">
        <w:t>108</w:t>
      </w:r>
      <w:r w:rsidR="00125C51" w:rsidRPr="0006274D">
        <w:t>.</w:t>
      </w:r>
      <w:r w:rsidR="00963B4D" w:rsidRPr="0006274D">
        <w:t xml:space="preserve"> </w:t>
      </w:r>
      <w:r w:rsidR="00125C51" w:rsidRPr="0006274D">
        <w:t xml:space="preserve">Strona trzecia przypomniała Wielkiej Izbie o podejściu zastosowanym przez Izbę w sprawie </w:t>
      </w:r>
      <w:r w:rsidR="00125C51" w:rsidRPr="0006274D">
        <w:rPr>
          <w:i/>
          <w:iCs/>
        </w:rPr>
        <w:t>Leonid Lazarenko przeciwko Ukrainie</w:t>
      </w:r>
      <w:r w:rsidR="00125C51" w:rsidRPr="0006274D">
        <w:t xml:space="preserve"> (nr</w:t>
      </w:r>
      <w:r w:rsidR="00963B4D" w:rsidRPr="0006274D">
        <w:t xml:space="preserve"> </w:t>
      </w:r>
      <w:r w:rsidR="00125C51" w:rsidRPr="0006274D">
        <w:t>22313/04, §</w:t>
      </w:r>
      <w:r w:rsidR="00963B4D" w:rsidRPr="0006274D">
        <w:t xml:space="preserve"> </w:t>
      </w:r>
      <w:r w:rsidR="00125C51" w:rsidRPr="0006274D">
        <w:t>57, 28</w:t>
      </w:r>
      <w:r w:rsidR="00963B4D" w:rsidRPr="0006274D">
        <w:t xml:space="preserve"> </w:t>
      </w:r>
      <w:r w:rsidR="00125C51" w:rsidRPr="0006274D">
        <w:t>października</w:t>
      </w:r>
      <w:r w:rsidR="00963B4D" w:rsidRPr="0006274D">
        <w:t xml:space="preserve"> </w:t>
      </w:r>
      <w:r w:rsidR="00125C51" w:rsidRPr="0006274D">
        <w:t>2010</w:t>
      </w:r>
      <w:r w:rsidR="00963B4D" w:rsidRPr="0006274D">
        <w:t xml:space="preserve"> </w:t>
      </w:r>
      <w:r w:rsidR="00125C51" w:rsidRPr="0006274D">
        <w:t>r.), w której stwierdzono, że</w:t>
      </w:r>
      <w:r w:rsidR="00A360B4">
        <w:t> </w:t>
      </w:r>
      <w:r w:rsidR="00125C51" w:rsidRPr="0006274D">
        <w:t xml:space="preserve">prawo do rzetelnego procesu sądowego zostało nieodwracalnie naruszone </w:t>
      </w:r>
      <w:r w:rsidR="00125C51" w:rsidRPr="0006274D">
        <w:lastRenderedPageBreak/>
        <w:t>przez fakt, że wyjaśnienia uzyskane bez dostępu do adwokata zostały wykorzystane do skazania, nawet jeśli nie były jedyną podstawą.</w:t>
      </w:r>
    </w:p>
    <w:p w14:paraId="6B132B73" w14:textId="5AF66509" w:rsidR="00125C51" w:rsidRPr="0006274D" w:rsidRDefault="00467673" w:rsidP="00E818EE">
      <w:pPr>
        <w:pStyle w:val="ECHRPara"/>
      </w:pPr>
      <w:r w:rsidRPr="0006274D">
        <w:t>109</w:t>
      </w:r>
      <w:r w:rsidR="00125C51" w:rsidRPr="0006274D">
        <w:t>.</w:t>
      </w:r>
      <w:r w:rsidR="00963B4D" w:rsidRPr="0006274D">
        <w:t xml:space="preserve"> </w:t>
      </w:r>
      <w:r w:rsidR="00125C51" w:rsidRPr="0006274D">
        <w:t xml:space="preserve">Wreszcie strona trzecia zauważyła, że nawet jeśli odmowa zezwolenia podejrzanemu na rozmowę z adwokatem na początku zatrzymania ze strony władz nie wpłynęła negatywnie na ogólną rzetelność postępowania, niemniej taka sytuacja może stanowić </w:t>
      </w:r>
      <w:r w:rsidR="0007185C" w:rsidRPr="0006274D">
        <w:t>naruszenie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00125C51" w:rsidRPr="0006274D">
        <w:t>.</w:t>
      </w:r>
    </w:p>
    <w:p w14:paraId="5976C1F4" w14:textId="398EF0C6" w:rsidR="00125C51" w:rsidRPr="0006274D" w:rsidRDefault="00125C51" w:rsidP="00E818EE">
      <w:pPr>
        <w:pStyle w:val="ECHRHeading2"/>
      </w:pPr>
      <w:r w:rsidRPr="0006274D">
        <w:t>C.</w:t>
      </w:r>
      <w:r w:rsidR="00963B4D" w:rsidRPr="0006274D">
        <w:t xml:space="preserve"> </w:t>
      </w:r>
      <w:r w:rsidRPr="0006274D">
        <w:t>Ocena Trybunału</w:t>
      </w:r>
    </w:p>
    <w:p w14:paraId="3BFB8C20" w14:textId="3BB7A1FD" w:rsidR="00125C51" w:rsidRPr="0006274D" w:rsidRDefault="00125C51" w:rsidP="00E818EE">
      <w:pPr>
        <w:pStyle w:val="ECHRHeading3"/>
      </w:pPr>
      <w:r w:rsidRPr="0006274D">
        <w:t>1.</w:t>
      </w:r>
      <w:r w:rsidR="00963B4D" w:rsidRPr="0006274D">
        <w:t xml:space="preserve"> </w:t>
      </w:r>
      <w:r w:rsidRPr="0006274D">
        <w:t>Ogólne zasady</w:t>
      </w:r>
    </w:p>
    <w:p w14:paraId="3C3B8356" w14:textId="18A2826B" w:rsidR="00125C51" w:rsidRPr="0006274D" w:rsidRDefault="00125C51" w:rsidP="00E818EE">
      <w:pPr>
        <w:pStyle w:val="ECHRHeading4"/>
      </w:pPr>
      <w:r w:rsidRPr="0006274D">
        <w:t>a)</w:t>
      </w:r>
      <w:r w:rsidR="00963B4D" w:rsidRPr="0006274D">
        <w:t xml:space="preserve"> </w:t>
      </w:r>
      <w:r w:rsidRPr="0006274D">
        <w:t>Możliwość zastosowania art.</w:t>
      </w:r>
      <w:r w:rsidR="00963B4D" w:rsidRPr="0006274D">
        <w:t xml:space="preserve"> </w:t>
      </w:r>
      <w:r w:rsidRPr="0006274D">
        <w:t>6 Konwencji w jego aspekcie karnym</w:t>
      </w:r>
    </w:p>
    <w:p w14:paraId="522A60AB" w14:textId="33FAF031" w:rsidR="00125C51" w:rsidRPr="0006274D" w:rsidRDefault="00467673" w:rsidP="00E818EE">
      <w:pPr>
        <w:pStyle w:val="ECHRPara"/>
        <w:rPr>
          <w:i/>
        </w:rPr>
      </w:pPr>
      <w:r w:rsidRPr="0006274D">
        <w:t>110</w:t>
      </w:r>
      <w:r w:rsidR="00125C51" w:rsidRPr="0006274D">
        <w:t>.</w:t>
      </w:r>
      <w:r w:rsidR="00963B4D" w:rsidRPr="0006274D">
        <w:t xml:space="preserve"> </w:t>
      </w:r>
      <w:r w:rsidR="00125C51" w:rsidRPr="0006274D">
        <w:t>Ochrona przewidziana w art.</w:t>
      </w:r>
      <w:r w:rsidR="00963B4D" w:rsidRPr="0006274D">
        <w:t xml:space="preserve"> </w:t>
      </w:r>
      <w:r w:rsidR="00125C51" w:rsidRPr="0006274D">
        <w:t>6 ust.</w:t>
      </w:r>
      <w:r w:rsidR="00963B4D" w:rsidRPr="0006274D">
        <w:t xml:space="preserve"> </w:t>
      </w:r>
      <w:r w:rsidR="00125C51" w:rsidRPr="0006274D">
        <w:t>1 i</w:t>
      </w:r>
      <w:r w:rsidR="00963B4D" w:rsidRPr="0006274D">
        <w:t xml:space="preserve"> </w:t>
      </w:r>
      <w:r w:rsidR="00125C51" w:rsidRPr="0006274D">
        <w:t>3 przysługuje osobie, wobec której skierowano „oskarżenie w sprawie karnej” w autonomicznym rozumieniu tego pojęcia określonym przez Konwencję. ,,Oskarżenie w</w:t>
      </w:r>
      <w:r w:rsidR="00A360B4">
        <w:t> </w:t>
      </w:r>
      <w:r w:rsidR="00125C51" w:rsidRPr="0006274D">
        <w:t>sprawie karnej” powstaje w momencie, w którym odpowiednie władze oficjalnie poinformują daną osobę o istnieniu wobec niej podejrzenia o</w:t>
      </w:r>
      <w:r w:rsidR="00A360B4">
        <w:t> </w:t>
      </w:r>
      <w:r w:rsidR="00125C51" w:rsidRPr="0006274D">
        <w:t>popełnienie przestępstwa</w:t>
      </w:r>
      <w:r w:rsidR="000E429E" w:rsidRPr="0006274D">
        <w:t>,</w:t>
      </w:r>
      <w:r w:rsidR="00125C51" w:rsidRPr="0006274D">
        <w:t xml:space="preserve"> lub w momencie, w którym czynności podjęte przez władze w wyniku tego podejrzenia znacząco wpłyną na sytuację tej</w:t>
      </w:r>
      <w:r w:rsidR="00A360B4">
        <w:t> </w:t>
      </w:r>
      <w:r w:rsidR="00125C51" w:rsidRPr="0006274D">
        <w:t>osoby (zob.</w:t>
      </w:r>
      <w:r w:rsidR="00125C51" w:rsidRPr="0006274D">
        <w:rPr>
          <w:i/>
          <w:iCs/>
        </w:rPr>
        <w:t xml:space="preserve"> Deweer przeciwko Belgii</w:t>
      </w:r>
      <w:r w:rsidR="00125C51" w:rsidRPr="0006274D">
        <w:t>, 27</w:t>
      </w:r>
      <w:r w:rsidR="00963B4D" w:rsidRPr="0006274D">
        <w:t xml:space="preserve"> </w:t>
      </w:r>
      <w:r w:rsidR="00125C51" w:rsidRPr="0006274D">
        <w:t>lutego</w:t>
      </w:r>
      <w:r w:rsidR="00963B4D" w:rsidRPr="0006274D">
        <w:t xml:space="preserve"> </w:t>
      </w:r>
      <w:r w:rsidR="00125C51" w:rsidRPr="0006274D">
        <w:t>1980</w:t>
      </w:r>
      <w:r w:rsidR="00963B4D" w:rsidRPr="0006274D">
        <w:t xml:space="preserve"> </w:t>
      </w:r>
      <w:r w:rsidR="00125C51" w:rsidRPr="0006274D">
        <w:t>r., §§</w:t>
      </w:r>
      <w:r w:rsidR="00963B4D" w:rsidRPr="0006274D">
        <w:t xml:space="preserve"> </w:t>
      </w:r>
      <w:r w:rsidR="00125C51" w:rsidRPr="0006274D">
        <w:t>42-46, Seria</w:t>
      </w:r>
      <w:r w:rsidR="00A360B4">
        <w:t> </w:t>
      </w:r>
      <w:r w:rsidR="00125C51" w:rsidRPr="0006274D">
        <w:t>A nr</w:t>
      </w:r>
      <w:r w:rsidR="00963B4D" w:rsidRPr="0006274D">
        <w:t xml:space="preserve"> </w:t>
      </w:r>
      <w:r w:rsidR="00125C51" w:rsidRPr="0006274D">
        <w:t xml:space="preserve">35; </w:t>
      </w:r>
      <w:r w:rsidR="00125C51" w:rsidRPr="0006274D">
        <w:rPr>
          <w:i/>
          <w:iCs/>
        </w:rPr>
        <w:t>Eckle przeciwko Niemcom</w:t>
      </w:r>
      <w:r w:rsidR="00125C51" w:rsidRPr="0006274D">
        <w:t>, 15</w:t>
      </w:r>
      <w:r w:rsidR="00963B4D" w:rsidRPr="0006274D">
        <w:t xml:space="preserve"> </w:t>
      </w:r>
      <w:r w:rsidR="00125C51" w:rsidRPr="0006274D">
        <w:t>lipca</w:t>
      </w:r>
      <w:r w:rsidR="00963B4D" w:rsidRPr="0006274D">
        <w:t xml:space="preserve"> </w:t>
      </w:r>
      <w:r w:rsidR="00125C51" w:rsidRPr="0006274D">
        <w:t>1982</w:t>
      </w:r>
      <w:r w:rsidR="00963B4D" w:rsidRPr="0006274D">
        <w:t xml:space="preserve"> </w:t>
      </w:r>
      <w:r w:rsidR="00125C51" w:rsidRPr="0006274D">
        <w:t>r., §</w:t>
      </w:r>
      <w:r w:rsidR="00963B4D" w:rsidRPr="0006274D">
        <w:t xml:space="preserve"> </w:t>
      </w:r>
      <w:r w:rsidR="00125C51" w:rsidRPr="0006274D">
        <w:t>73, Seria</w:t>
      </w:r>
      <w:r w:rsidR="00963B4D" w:rsidRPr="0006274D">
        <w:t xml:space="preserve"> </w:t>
      </w:r>
      <w:r w:rsidR="00125C51" w:rsidRPr="0006274D">
        <w:t>A nr</w:t>
      </w:r>
      <w:r w:rsidR="00A360B4">
        <w:t> </w:t>
      </w:r>
      <w:r w:rsidR="00125C51" w:rsidRPr="0006274D">
        <w:t xml:space="preserve">51; </w:t>
      </w:r>
      <w:r w:rsidR="00125C51" w:rsidRPr="0006274D">
        <w:rPr>
          <w:i/>
          <w:iCs/>
        </w:rPr>
        <w:t>McFarlane przeciwko Irlandii</w:t>
      </w:r>
      <w:r w:rsidR="00125C51" w:rsidRPr="0006274D">
        <w:t>, nr</w:t>
      </w:r>
      <w:r w:rsidR="00963B4D" w:rsidRPr="0006274D">
        <w:t xml:space="preserve"> </w:t>
      </w:r>
      <w:r w:rsidR="00125C51" w:rsidRPr="0006274D">
        <w:t>31333/06, §</w:t>
      </w:r>
      <w:r w:rsidR="00963B4D" w:rsidRPr="0006274D">
        <w:t xml:space="preserve"> </w:t>
      </w:r>
      <w:r w:rsidR="00125C51" w:rsidRPr="0006274D">
        <w:t>143, 10</w:t>
      </w:r>
      <w:r w:rsidR="00963B4D" w:rsidRPr="0006274D">
        <w:t xml:space="preserve"> </w:t>
      </w:r>
      <w:r w:rsidR="00125C51" w:rsidRPr="0006274D">
        <w:t>września</w:t>
      </w:r>
      <w:r w:rsidR="00963B4D" w:rsidRPr="0006274D">
        <w:t xml:space="preserve"> </w:t>
      </w:r>
      <w:r w:rsidR="00125C51" w:rsidRPr="0006274D">
        <w:t>2010</w:t>
      </w:r>
      <w:r w:rsidR="00A360B4">
        <w:t> </w:t>
      </w:r>
      <w:r w:rsidR="00125C51" w:rsidRPr="0006274D">
        <w:t xml:space="preserve">r.; oraz, ostatnio, </w:t>
      </w:r>
      <w:r w:rsidR="00125C51" w:rsidRPr="0006274D">
        <w:rPr>
          <w:i/>
          <w:iCs/>
        </w:rPr>
        <w:t>Ibrahim i Inni przeciwko Zjednoczonemu Królestwu</w:t>
      </w:r>
      <w:r w:rsidR="00125C51" w:rsidRPr="0006274D">
        <w:t xml:space="preserve"> </w:t>
      </w:r>
      <w:r w:rsidR="00125C51" w:rsidRPr="0006274D">
        <w:rPr>
          <w:snapToGrid w:val="0"/>
        </w:rPr>
        <w:t>[WI], nr</w:t>
      </w:r>
      <w:r w:rsidR="00963B4D" w:rsidRPr="0006274D">
        <w:rPr>
          <w:snapToGrid w:val="0"/>
        </w:rPr>
        <w:t xml:space="preserve"> </w:t>
      </w:r>
      <w:r w:rsidR="00125C51" w:rsidRPr="0006274D">
        <w:rPr>
          <w:snapToGrid w:val="0"/>
        </w:rPr>
        <w:t xml:space="preserve">50541/08 </w:t>
      </w:r>
      <w:r w:rsidR="00125C51" w:rsidRPr="0006274D">
        <w:t>i 3 pozostałe</w:t>
      </w:r>
      <w:r w:rsidR="00125C51" w:rsidRPr="0006274D">
        <w:rPr>
          <w:snapToGrid w:val="0"/>
        </w:rPr>
        <w:t>, §</w:t>
      </w:r>
      <w:r w:rsidR="00963B4D" w:rsidRPr="0006274D">
        <w:rPr>
          <w:snapToGrid w:val="0"/>
        </w:rPr>
        <w:t xml:space="preserve"> </w:t>
      </w:r>
      <w:r w:rsidR="00125C51" w:rsidRPr="0006274D">
        <w:rPr>
          <w:snapToGrid w:val="0"/>
        </w:rPr>
        <w:t xml:space="preserve">249, </w:t>
      </w:r>
      <w:r w:rsidR="001C1A53" w:rsidRPr="001C1A53">
        <w:t>ETPC</w:t>
      </w:r>
      <w:r w:rsidR="00963B4D" w:rsidRPr="0006274D">
        <w:rPr>
          <w:snapToGrid w:val="0"/>
        </w:rPr>
        <w:t xml:space="preserve"> </w:t>
      </w:r>
      <w:r w:rsidR="00125C51" w:rsidRPr="0006274D">
        <w:rPr>
          <w:snapToGrid w:val="0"/>
        </w:rPr>
        <w:t>2016</w:t>
      </w:r>
      <w:r w:rsidR="00125C51" w:rsidRPr="0006274D">
        <w:t>).</w:t>
      </w:r>
    </w:p>
    <w:p w14:paraId="3ECB6593" w14:textId="1DAADC5B" w:rsidR="00125C51" w:rsidRPr="0006274D" w:rsidRDefault="00467673" w:rsidP="00E818EE">
      <w:pPr>
        <w:pStyle w:val="ECHRPara"/>
      </w:pPr>
      <w:r w:rsidRPr="0006274D">
        <w:t>111</w:t>
      </w:r>
      <w:r w:rsidR="00125C51" w:rsidRPr="0006274D">
        <w:t>.</w:t>
      </w:r>
      <w:r w:rsidR="00963B4D" w:rsidRPr="0006274D">
        <w:t xml:space="preserve"> </w:t>
      </w:r>
      <w:r w:rsidR="00125C51" w:rsidRPr="0006274D">
        <w:t>Wobec tego, przykładowo, osobę zatrzymaną w związku z</w:t>
      </w:r>
      <w:r w:rsidR="00A360B4">
        <w:t> </w:t>
      </w:r>
      <w:r w:rsidR="00125C51" w:rsidRPr="0006274D">
        <w:t>podejrzeniem popełnienia przestępstwa (zob.</w:t>
      </w:r>
      <w:r w:rsidR="00963B4D" w:rsidRPr="0006274D">
        <w:t xml:space="preserve"> </w:t>
      </w:r>
      <w:r w:rsidR="00125C51" w:rsidRPr="0006274D">
        <w:t xml:space="preserve">między innymi, </w:t>
      </w:r>
      <w:r w:rsidR="00125C51" w:rsidRPr="0006274D">
        <w:rPr>
          <w:i/>
          <w:iCs/>
        </w:rPr>
        <w:t>Heaney i</w:t>
      </w:r>
      <w:r w:rsidR="00A360B4">
        <w:rPr>
          <w:i/>
          <w:iCs/>
        </w:rPr>
        <w:t> </w:t>
      </w:r>
      <w:r w:rsidR="00125C51" w:rsidRPr="0006274D">
        <w:rPr>
          <w:i/>
          <w:iCs/>
        </w:rPr>
        <w:t>McGuinness przeciwko Irlandii</w:t>
      </w:r>
      <w:r w:rsidR="00125C51" w:rsidRPr="0006274D">
        <w:t>, nr</w:t>
      </w:r>
      <w:r w:rsidR="00963B4D" w:rsidRPr="0006274D">
        <w:t xml:space="preserve"> </w:t>
      </w:r>
      <w:r w:rsidR="00125C51" w:rsidRPr="0006274D">
        <w:t>34720/97, §</w:t>
      </w:r>
      <w:r w:rsidR="00963B4D" w:rsidRPr="0006274D">
        <w:t xml:space="preserve"> </w:t>
      </w:r>
      <w:r w:rsidR="00125C51" w:rsidRPr="0006274D">
        <w:t xml:space="preserve">42 </w:t>
      </w:r>
      <w:r w:rsidR="001C1A53" w:rsidRPr="001C1A53">
        <w:t>ETPC</w:t>
      </w:r>
      <w:r w:rsidR="00963B4D" w:rsidRPr="0006274D">
        <w:t xml:space="preserve"> </w:t>
      </w:r>
      <w:r w:rsidR="00125C51" w:rsidRPr="0006274D">
        <w:t>2000XII i</w:t>
      </w:r>
      <w:r w:rsidR="00A360B4">
        <w:t> </w:t>
      </w:r>
      <w:r w:rsidR="00125C51" w:rsidRPr="0006274D">
        <w:rPr>
          <w:i/>
          <w:iCs/>
        </w:rPr>
        <w:t>Brusco przeciwko Francji</w:t>
      </w:r>
      <w:r w:rsidR="00125C51" w:rsidRPr="0006274D">
        <w:t>, nr 1466/07</w:t>
      </w:r>
      <w:r w:rsidR="00125C51" w:rsidRPr="0006274D">
        <w:rPr>
          <w:snapToGrid w:val="0"/>
          <w:szCs w:val="24"/>
        </w:rPr>
        <w:t xml:space="preserve">, §§ 47-50, 14 </w:t>
      </w:r>
      <w:r w:rsidR="00125C51" w:rsidRPr="0006274D">
        <w:t>października</w:t>
      </w:r>
      <w:r w:rsidR="00125C51" w:rsidRPr="0006274D">
        <w:rPr>
          <w:snapToGrid w:val="0"/>
          <w:szCs w:val="24"/>
        </w:rPr>
        <w:t xml:space="preserve"> 2010</w:t>
      </w:r>
      <w:r w:rsidR="00963B4D" w:rsidRPr="0006274D">
        <w:rPr>
          <w:snapToGrid w:val="0"/>
          <w:szCs w:val="24"/>
        </w:rPr>
        <w:t xml:space="preserve"> </w:t>
      </w:r>
      <w:r w:rsidR="00125C51" w:rsidRPr="0006274D">
        <w:rPr>
          <w:snapToGrid w:val="0"/>
          <w:szCs w:val="24"/>
        </w:rPr>
        <w:t>r.)</w:t>
      </w:r>
      <w:r w:rsidR="00125C51" w:rsidRPr="0006274D">
        <w:t>, osobę podejrzaną przesłuchiwaną na okoliczność udziału w czynach stanowiących przestępstwo (zob.</w:t>
      </w:r>
      <w:r w:rsidR="00963B4D" w:rsidRPr="0006274D">
        <w:t xml:space="preserve"> </w:t>
      </w:r>
      <w:r w:rsidR="00125C51" w:rsidRPr="0006274D">
        <w:rPr>
          <w:i/>
        </w:rPr>
        <w:t>Aleksandr Zaichenko przeciwko Rosji</w:t>
      </w:r>
      <w:r w:rsidR="00125C51" w:rsidRPr="0006274D">
        <w:t>, nr</w:t>
      </w:r>
      <w:r w:rsidR="00A360B4">
        <w:t> </w:t>
      </w:r>
      <w:r w:rsidR="00125C51" w:rsidRPr="0006274D">
        <w:t>39660/02</w:t>
      </w:r>
      <w:r w:rsidR="00125C51" w:rsidRPr="0006274D">
        <w:rPr>
          <w:snapToGrid w:val="0"/>
        </w:rPr>
        <w:t>, §§</w:t>
      </w:r>
      <w:r w:rsidR="00963B4D" w:rsidRPr="0006274D">
        <w:rPr>
          <w:snapToGrid w:val="0"/>
        </w:rPr>
        <w:t xml:space="preserve"> </w:t>
      </w:r>
      <w:r w:rsidR="00125C51" w:rsidRPr="0006274D">
        <w:rPr>
          <w:snapToGrid w:val="0"/>
        </w:rPr>
        <w:t xml:space="preserve">41-43, 18 </w:t>
      </w:r>
      <w:r w:rsidR="00125C51" w:rsidRPr="0006274D">
        <w:t>lutego</w:t>
      </w:r>
      <w:r w:rsidR="00125C51" w:rsidRPr="0006274D">
        <w:rPr>
          <w:szCs w:val="24"/>
        </w:rPr>
        <w:t xml:space="preserve"> 2010</w:t>
      </w:r>
      <w:r w:rsidR="00963B4D" w:rsidRPr="0006274D">
        <w:rPr>
          <w:szCs w:val="24"/>
        </w:rPr>
        <w:t xml:space="preserve"> </w:t>
      </w:r>
      <w:r w:rsidR="00125C51" w:rsidRPr="0006274D">
        <w:rPr>
          <w:szCs w:val="24"/>
        </w:rPr>
        <w:t xml:space="preserve">r.; </w:t>
      </w:r>
      <w:r w:rsidR="00125C51" w:rsidRPr="0006274D">
        <w:rPr>
          <w:i/>
        </w:rPr>
        <w:t>Yankov i Inni przeciwko Bułgarii</w:t>
      </w:r>
      <w:r w:rsidR="00125C51" w:rsidRPr="0006274D">
        <w:t>, nr</w:t>
      </w:r>
      <w:r w:rsidR="00963B4D" w:rsidRPr="0006274D">
        <w:t xml:space="preserve"> </w:t>
      </w:r>
      <w:r w:rsidR="00125C51" w:rsidRPr="0006274D">
        <w:t>4570/05, §</w:t>
      </w:r>
      <w:r w:rsidR="00963B4D" w:rsidRPr="0006274D">
        <w:t xml:space="preserve"> </w:t>
      </w:r>
      <w:r w:rsidR="00125C51" w:rsidRPr="0006274D">
        <w:t>23, 23</w:t>
      </w:r>
      <w:r w:rsidR="00963B4D" w:rsidRPr="0006274D">
        <w:t xml:space="preserve"> </w:t>
      </w:r>
      <w:r w:rsidR="00125C51" w:rsidRPr="0006274D">
        <w:t>września</w:t>
      </w:r>
      <w:r w:rsidR="00963B4D" w:rsidRPr="0006274D">
        <w:t xml:space="preserve"> </w:t>
      </w:r>
      <w:r w:rsidR="00125C51" w:rsidRPr="0006274D">
        <w:t>2010</w:t>
      </w:r>
      <w:r w:rsidR="00963B4D" w:rsidRPr="0006274D">
        <w:t xml:space="preserve"> </w:t>
      </w:r>
      <w:r w:rsidR="00125C51" w:rsidRPr="0006274D">
        <w:t xml:space="preserve">r.; oraz </w:t>
      </w:r>
      <w:r w:rsidR="00125C51" w:rsidRPr="0006274D">
        <w:rPr>
          <w:i/>
        </w:rPr>
        <w:t>Ibrahim i Inni</w:t>
      </w:r>
      <w:r w:rsidR="00125C51" w:rsidRPr="0006274D">
        <w:rPr>
          <w:snapToGrid w:val="0"/>
        </w:rPr>
        <w:t xml:space="preserve">, </w:t>
      </w:r>
      <w:r w:rsidR="00125C51" w:rsidRPr="0006274D">
        <w:rPr>
          <w:i/>
          <w:iCs/>
          <w:snapToGrid w:val="0"/>
        </w:rPr>
        <w:t>op.</w:t>
      </w:r>
      <w:r w:rsidR="00963B4D" w:rsidRPr="0006274D">
        <w:rPr>
          <w:i/>
          <w:iCs/>
          <w:snapToGrid w:val="0"/>
        </w:rPr>
        <w:t xml:space="preserve"> </w:t>
      </w:r>
      <w:r w:rsidR="00125C51" w:rsidRPr="0006274D">
        <w:rPr>
          <w:i/>
          <w:iCs/>
          <w:snapToGrid w:val="0"/>
        </w:rPr>
        <w:t>cit.,</w:t>
      </w:r>
      <w:r w:rsidR="00125C51" w:rsidRPr="0006274D">
        <w:rPr>
          <w:snapToGrid w:val="0"/>
        </w:rPr>
        <w:t xml:space="preserve"> §</w:t>
      </w:r>
      <w:r w:rsidR="00963B4D" w:rsidRPr="0006274D">
        <w:rPr>
          <w:snapToGrid w:val="0"/>
        </w:rPr>
        <w:t xml:space="preserve"> </w:t>
      </w:r>
      <w:r w:rsidR="00125C51" w:rsidRPr="0006274D">
        <w:rPr>
          <w:snapToGrid w:val="0"/>
        </w:rPr>
        <w:t>296), jak również</w:t>
      </w:r>
      <w:r w:rsidR="00125C51" w:rsidRPr="0006274D">
        <w:t xml:space="preserve"> osobę, której, w ramach procedury określonej w prawie krajowym, postawiono formalne zarzuty popełnienia przestępstwa (zob.</w:t>
      </w:r>
      <w:r w:rsidR="00A360B4">
        <w:t> </w:t>
      </w:r>
      <w:r w:rsidR="00125C51" w:rsidRPr="0006274D">
        <w:t xml:space="preserve">między innymi </w:t>
      </w:r>
      <w:r w:rsidR="00125C51" w:rsidRPr="0006274D">
        <w:rPr>
          <w:i/>
          <w:iCs/>
        </w:rPr>
        <w:t>Pélissier i Sassi przeciwko Francji</w:t>
      </w:r>
      <w:r w:rsidR="00125C51" w:rsidRPr="0006274D">
        <w:t xml:space="preserve"> [WI], nr</w:t>
      </w:r>
      <w:r w:rsidR="00963B4D" w:rsidRPr="0006274D">
        <w:t xml:space="preserve"> </w:t>
      </w:r>
      <w:r w:rsidR="00125C51" w:rsidRPr="0006274D">
        <w:t>25444/94, §</w:t>
      </w:r>
      <w:r w:rsidR="00963B4D" w:rsidRPr="0006274D">
        <w:t xml:space="preserve"> </w:t>
      </w:r>
      <w:r w:rsidR="00125C51" w:rsidRPr="0006274D">
        <w:t xml:space="preserve">66, </w:t>
      </w:r>
      <w:r w:rsidR="001C1A53" w:rsidRPr="001C1A53">
        <w:t>ETPC</w:t>
      </w:r>
      <w:r w:rsidR="00963B4D" w:rsidRPr="0006274D">
        <w:t xml:space="preserve"> </w:t>
      </w:r>
      <w:r w:rsidR="00125C51" w:rsidRPr="0006274D">
        <w:t>1999</w:t>
      </w:r>
      <w:r w:rsidR="00125C51" w:rsidRPr="0006274D">
        <w:noBreakHyphen/>
        <w:t xml:space="preserve">II oraz </w:t>
      </w:r>
      <w:r w:rsidR="00125C51" w:rsidRPr="0006274D">
        <w:rPr>
          <w:i/>
          <w:iCs/>
        </w:rPr>
        <w:t>Pedersen i Baadsgaard przeciwko Danii</w:t>
      </w:r>
      <w:r w:rsidR="00125C51" w:rsidRPr="0006274D">
        <w:t xml:space="preserve"> [WI], nr</w:t>
      </w:r>
      <w:r w:rsidR="00A360B4">
        <w:t> </w:t>
      </w:r>
      <w:r w:rsidR="00125C51" w:rsidRPr="0006274D">
        <w:t xml:space="preserve">49017/99, § 44 </w:t>
      </w:r>
      <w:r w:rsidR="001C1A53" w:rsidRPr="001C1A53">
        <w:t>ETPC</w:t>
      </w:r>
      <w:r w:rsidR="00963B4D" w:rsidRPr="0006274D">
        <w:t xml:space="preserve"> </w:t>
      </w:r>
      <w:r w:rsidR="00125C51" w:rsidRPr="0006274D">
        <w:t>2004</w:t>
      </w:r>
      <w:r w:rsidR="00125C51" w:rsidRPr="0006274D">
        <w:noBreakHyphen/>
        <w:t>XI) można uznać za „</w:t>
      </w:r>
      <w:r w:rsidR="00BB2308" w:rsidRPr="0006274D">
        <w:t xml:space="preserve">oskarżonych </w:t>
      </w:r>
      <w:r w:rsidR="00125C51" w:rsidRPr="0006274D">
        <w:t>w</w:t>
      </w:r>
      <w:r w:rsidR="00A360B4">
        <w:t> </w:t>
      </w:r>
      <w:r w:rsidR="00125C51" w:rsidRPr="0006274D">
        <w:t>sprawie karnej” i domagać się dla nich ochrony na podstawie art.</w:t>
      </w:r>
      <w:r w:rsidR="00963B4D" w:rsidRPr="0006274D">
        <w:t xml:space="preserve"> </w:t>
      </w:r>
      <w:r w:rsidR="00125C51" w:rsidRPr="0006274D">
        <w:t>6 Konwencji. To</w:t>
      </w:r>
      <w:r w:rsidR="00E54B72">
        <w:t> </w:t>
      </w:r>
      <w:r w:rsidR="00125C51" w:rsidRPr="0006274D">
        <w:t>właśnie faktyczne wystąpienie pierwszego z wyżej wymienionych zdarzeń, niezależnie od ich porządku chronologicznego, powoduje zastosowanie art.</w:t>
      </w:r>
      <w:r w:rsidR="00963B4D" w:rsidRPr="0006274D">
        <w:t xml:space="preserve"> </w:t>
      </w:r>
      <w:r w:rsidR="00125C51" w:rsidRPr="0006274D">
        <w:t>6 w jego aspekcie karnym.</w:t>
      </w:r>
    </w:p>
    <w:p w14:paraId="1C048FFF" w14:textId="68B0F4CA" w:rsidR="00125C51" w:rsidRPr="0006274D" w:rsidRDefault="00125C51" w:rsidP="00E818EE">
      <w:pPr>
        <w:pStyle w:val="ECHRHeading4"/>
      </w:pPr>
      <w:r w:rsidRPr="0006274D">
        <w:lastRenderedPageBreak/>
        <w:t>b)</w:t>
      </w:r>
      <w:r w:rsidR="00963B4D" w:rsidRPr="0006274D">
        <w:t xml:space="preserve"> </w:t>
      </w:r>
      <w:r w:rsidRPr="0006274D">
        <w:t xml:space="preserve">Prawo do pomocy prawnej i </w:t>
      </w:r>
      <w:r w:rsidR="00DA4DBE" w:rsidRPr="0006274D">
        <w:t xml:space="preserve">ogólna </w:t>
      </w:r>
      <w:r w:rsidRPr="0006274D">
        <w:t>rzetelność postępowania karnego</w:t>
      </w:r>
    </w:p>
    <w:p w14:paraId="7614EA12" w14:textId="549F41C1" w:rsidR="00125C51" w:rsidRPr="0006274D" w:rsidRDefault="00467673" w:rsidP="00E818EE">
      <w:pPr>
        <w:pStyle w:val="ECHRPara"/>
      </w:pPr>
      <w:r w:rsidRPr="0006274D">
        <w:t>112</w:t>
      </w:r>
      <w:r w:rsidR="00125C51" w:rsidRPr="0006274D">
        <w:t>.</w:t>
      </w:r>
      <w:r w:rsidR="00963B4D" w:rsidRPr="0006274D">
        <w:t xml:space="preserve"> </w:t>
      </w:r>
      <w:r w:rsidR="00125C51" w:rsidRPr="0006274D">
        <w:t>Trybunał przypom</w:t>
      </w:r>
      <w:r w:rsidR="006D1CB6" w:rsidRPr="0006274D">
        <w:t>ina</w:t>
      </w:r>
      <w:r w:rsidR="00125C51" w:rsidRPr="0006274D">
        <w:t>, że gwarantowane na</w:t>
      </w:r>
      <w:r w:rsidR="0007185C" w:rsidRPr="0006274D">
        <w:t xml:space="preserve"> podstawie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00125C51" w:rsidRPr="0006274D">
        <w:t xml:space="preserve"> prawo do skutecznej obrony </w:t>
      </w:r>
      <w:r w:rsidR="00BB2308" w:rsidRPr="0006274D">
        <w:t xml:space="preserve">przy pomocy </w:t>
      </w:r>
      <w:r w:rsidR="00125C51" w:rsidRPr="0006274D">
        <w:t>adwokata, ustanowionego z</w:t>
      </w:r>
      <w:r w:rsidR="00A360B4">
        <w:t> </w:t>
      </w:r>
      <w:r w:rsidR="00125C51" w:rsidRPr="0006274D">
        <w:t xml:space="preserve">urzędu, jeśli zachodzi taka potrzeba, </w:t>
      </w:r>
      <w:r w:rsidR="00B36392" w:rsidRPr="0006274D">
        <w:t xml:space="preserve">powinno przysługiwać </w:t>
      </w:r>
      <w:r w:rsidR="00125C51" w:rsidRPr="0006274D">
        <w:t xml:space="preserve">każdej osobie, której przedstawiono zarzuty karne, </w:t>
      </w:r>
      <w:r w:rsidR="00B36392" w:rsidRPr="0006274D">
        <w:t>co stanowi jeden</w:t>
      </w:r>
      <w:r w:rsidR="00125C51" w:rsidRPr="0006274D">
        <w:t xml:space="preserve"> z podstawowych wymogów rzetelnego procesu (zob.</w:t>
      </w:r>
      <w:r w:rsidR="00963B4D" w:rsidRPr="0006274D">
        <w:t xml:space="preserve"> </w:t>
      </w:r>
      <w:r w:rsidR="00125C51" w:rsidRPr="0006274D">
        <w:rPr>
          <w:i/>
          <w:iCs/>
        </w:rPr>
        <w:t>Salduz</w:t>
      </w:r>
      <w:r w:rsidR="00125C51" w:rsidRPr="0006274D">
        <w:t xml:space="preserve">, </w:t>
      </w:r>
      <w:r w:rsidR="00125C51" w:rsidRPr="0006274D">
        <w:rPr>
          <w:i/>
          <w:iCs/>
        </w:rPr>
        <w:t>op.cit.</w:t>
      </w:r>
      <w:r w:rsidR="00125C51" w:rsidRPr="0006274D">
        <w:t>, §</w:t>
      </w:r>
      <w:r w:rsidR="00963B4D" w:rsidRPr="0006274D">
        <w:t xml:space="preserve"> </w:t>
      </w:r>
      <w:r w:rsidR="00125C51" w:rsidRPr="0006274D">
        <w:t xml:space="preserve">51 oraz </w:t>
      </w:r>
      <w:r w:rsidR="00125C51" w:rsidRPr="0006274D">
        <w:rPr>
          <w:i/>
          <w:iCs/>
        </w:rPr>
        <w:t>Dvorski przeciwko Chorwacji</w:t>
      </w:r>
      <w:r w:rsidR="00125C51" w:rsidRPr="0006274D">
        <w:t xml:space="preserve"> [WI], nr</w:t>
      </w:r>
      <w:r w:rsidR="00963B4D" w:rsidRPr="0006274D">
        <w:t xml:space="preserve"> </w:t>
      </w:r>
      <w:r w:rsidR="00125C51" w:rsidRPr="0006274D">
        <w:t>25703/11, §</w:t>
      </w:r>
      <w:r w:rsidR="00963B4D" w:rsidRPr="0006274D">
        <w:t xml:space="preserve"> </w:t>
      </w:r>
      <w:r w:rsidR="00125C51" w:rsidRPr="0006274D">
        <w:t xml:space="preserve">76, </w:t>
      </w:r>
      <w:r w:rsidR="001C1A53" w:rsidRPr="001C1A53">
        <w:t>ETPC</w:t>
      </w:r>
      <w:r w:rsidR="00963B4D" w:rsidRPr="0006274D">
        <w:t xml:space="preserve"> </w:t>
      </w:r>
      <w:r w:rsidR="00125C51" w:rsidRPr="0006274D">
        <w:t>2015). Niezwłoczny dostęp do adwokata stanowi istotną przeciwwagę dla szczególnie trudnej sytuacji podejrzanych umieszczonych w policyjnej izbie zatrzymań oraz fundamentalną gwarancję przeciwko przymusowi i złemu traktowaniu podejrzanego przez policję, a także przyczynia się do zapobieżenia pomyłkom sądowym i do zrealizowania celów określonych w art.</w:t>
      </w:r>
      <w:r w:rsidR="00963B4D" w:rsidRPr="0006274D">
        <w:t xml:space="preserve"> </w:t>
      </w:r>
      <w:r w:rsidR="00125C51" w:rsidRPr="0006274D">
        <w:t>6, mianowicie równości między organami śledczymi czy oskarżeniem a</w:t>
      </w:r>
      <w:r w:rsidR="00A360B4">
        <w:t> </w:t>
      </w:r>
      <w:r w:rsidR="00125C51" w:rsidRPr="0006274D">
        <w:t>oskarżonym (zob.</w:t>
      </w:r>
      <w:r w:rsidR="00963B4D" w:rsidRPr="0006274D">
        <w:t xml:space="preserve"> </w:t>
      </w:r>
      <w:r w:rsidR="00125C51" w:rsidRPr="0006274D">
        <w:rPr>
          <w:i/>
          <w:iCs/>
        </w:rPr>
        <w:t>Salduz</w:t>
      </w:r>
      <w:r w:rsidR="00125C51" w:rsidRPr="0006274D">
        <w:t xml:space="preserve">, </w:t>
      </w:r>
      <w:r w:rsidR="00125C51" w:rsidRPr="0006274D">
        <w:rPr>
          <w:i/>
          <w:iCs/>
        </w:rPr>
        <w:t>op.cit.</w:t>
      </w:r>
      <w:r w:rsidR="00125C51" w:rsidRPr="0006274D">
        <w:t>, §§</w:t>
      </w:r>
      <w:r w:rsidR="00963B4D" w:rsidRPr="0006274D">
        <w:t xml:space="preserve"> </w:t>
      </w:r>
      <w:r w:rsidR="00125C51" w:rsidRPr="0006274D">
        <w:t>53 i</w:t>
      </w:r>
      <w:r w:rsidR="00963B4D" w:rsidRPr="0006274D">
        <w:t xml:space="preserve"> </w:t>
      </w:r>
      <w:r w:rsidR="00125C51" w:rsidRPr="0006274D">
        <w:t xml:space="preserve">54 oraz </w:t>
      </w:r>
      <w:r w:rsidR="00125C51" w:rsidRPr="0006274D">
        <w:rPr>
          <w:i/>
          <w:iCs/>
        </w:rPr>
        <w:t>Ibrahim i Inni</w:t>
      </w:r>
      <w:r w:rsidR="00125C51" w:rsidRPr="0006274D">
        <w:t xml:space="preserve">, </w:t>
      </w:r>
      <w:r w:rsidR="00125C51" w:rsidRPr="0006274D">
        <w:rPr>
          <w:i/>
          <w:iCs/>
        </w:rPr>
        <w:t>op.cit.</w:t>
      </w:r>
      <w:r w:rsidR="00125C51" w:rsidRPr="0006274D">
        <w:t>, §</w:t>
      </w:r>
      <w:r w:rsidR="00A360B4">
        <w:t> </w:t>
      </w:r>
      <w:r w:rsidR="00125C51" w:rsidRPr="0006274D">
        <w:t>255).</w:t>
      </w:r>
    </w:p>
    <w:p w14:paraId="1B64BCD6" w14:textId="719DEACE" w:rsidR="00125C51" w:rsidRPr="0006274D" w:rsidRDefault="00467673" w:rsidP="00E818EE">
      <w:pPr>
        <w:pStyle w:val="ECHRPara"/>
      </w:pPr>
      <w:r w:rsidRPr="0006274D">
        <w:t>113</w:t>
      </w:r>
      <w:r w:rsidR="00125C51" w:rsidRPr="0006274D">
        <w:t>.</w:t>
      </w:r>
      <w:r w:rsidR="00963B4D" w:rsidRPr="0006274D">
        <w:t xml:space="preserve"> </w:t>
      </w:r>
      <w:r w:rsidR="0007185C" w:rsidRPr="0006274D">
        <w:t xml:space="preserve">Art. </w:t>
      </w:r>
      <w:r w:rsidR="00125C51" w:rsidRPr="0006274D">
        <w:t>6 ust.</w:t>
      </w:r>
      <w:r w:rsidR="00963B4D" w:rsidRPr="0006274D">
        <w:t xml:space="preserve"> </w:t>
      </w:r>
      <w:r w:rsidR="00125C51" w:rsidRPr="0006274D">
        <w:t>3 lit.</w:t>
      </w:r>
      <w:r w:rsidR="00963B4D" w:rsidRPr="0006274D">
        <w:t xml:space="preserve"> </w:t>
      </w:r>
      <w:r w:rsidR="00125C51" w:rsidRPr="0006274D">
        <w:t>c nie gwarantuje zatem niezależnego prawa, ale</w:t>
      </w:r>
      <w:r w:rsidR="00A360B4">
        <w:t> </w:t>
      </w:r>
      <w:r w:rsidR="00125C51" w:rsidRPr="0006274D">
        <w:t>musi być odczytywany i interpretowany w świetle szerszego wymogu rzetelności postępowania karnego, w ujęciu całościowym, zgodnie z art.</w:t>
      </w:r>
      <w:r w:rsidR="00963B4D" w:rsidRPr="0006274D">
        <w:t xml:space="preserve"> </w:t>
      </w:r>
      <w:r w:rsidR="00125C51" w:rsidRPr="0006274D">
        <w:t>6 ust.</w:t>
      </w:r>
      <w:r w:rsidR="00963B4D" w:rsidRPr="0006274D">
        <w:t xml:space="preserve"> </w:t>
      </w:r>
      <w:r w:rsidR="00125C51" w:rsidRPr="0006274D">
        <w:t xml:space="preserve">1 Konwencji. W szczególności zgodność z wymogami rzetelnego procesu musi zostać każdorazowo zbadana w kontekście rozwoju postępowania jako całości, </w:t>
      </w:r>
      <w:r w:rsidR="006D1CB6" w:rsidRPr="0006274D">
        <w:t xml:space="preserve">a </w:t>
      </w:r>
      <w:r w:rsidR="00125C51" w:rsidRPr="0006274D">
        <w:t>nie na podstawie pojedynczego wniosku</w:t>
      </w:r>
      <w:r w:rsidR="006D1CB6" w:rsidRPr="0006274D">
        <w:t xml:space="preserve"> dotyczącego</w:t>
      </w:r>
      <w:r w:rsidR="00F64D3E" w:rsidRPr="0006274D">
        <w:t xml:space="preserve"> </w:t>
      </w:r>
      <w:r w:rsidR="00125C51" w:rsidRPr="0006274D">
        <w:t>jednego aspektu bądź poszczególnego incydentu, pomimo że nie można wykluczyć, że pojedynczy czynnik będzie na tyle</w:t>
      </w:r>
      <w:r w:rsidR="006D1CB6" w:rsidRPr="0006274D">
        <w:t xml:space="preserve"> </w:t>
      </w:r>
      <w:r w:rsidR="00CD4851" w:rsidRPr="0006274D">
        <w:t>decydujący</w:t>
      </w:r>
      <w:r w:rsidR="00125C51" w:rsidRPr="0006274D">
        <w:t>, że</w:t>
      </w:r>
      <w:r w:rsidR="00A360B4">
        <w:t> </w:t>
      </w:r>
      <w:r w:rsidR="00125C51" w:rsidRPr="0006274D">
        <w:t>umożliwi ocenę rzetelności procesu na wcześniejszym etapie postępowania (zob.</w:t>
      </w:r>
      <w:r w:rsidR="00963B4D" w:rsidRPr="0006274D">
        <w:t xml:space="preserve"> </w:t>
      </w:r>
      <w:r w:rsidR="00125C51" w:rsidRPr="0006274D">
        <w:rPr>
          <w:i/>
          <w:iCs/>
        </w:rPr>
        <w:t>Ibrahim i Inni</w:t>
      </w:r>
      <w:r w:rsidR="00125C51" w:rsidRPr="0006274D">
        <w:t xml:space="preserve">, </w:t>
      </w:r>
      <w:r w:rsidR="00125C51" w:rsidRPr="0006274D">
        <w:rPr>
          <w:i/>
          <w:iCs/>
        </w:rPr>
        <w:t>op.cit.</w:t>
      </w:r>
      <w:r w:rsidR="00125C51" w:rsidRPr="0006274D">
        <w:t>, §§</w:t>
      </w:r>
      <w:r w:rsidR="00963B4D" w:rsidRPr="0006274D">
        <w:t xml:space="preserve"> </w:t>
      </w:r>
      <w:r w:rsidR="00125C51" w:rsidRPr="0006274D">
        <w:t>250 i</w:t>
      </w:r>
      <w:r w:rsidR="00963B4D" w:rsidRPr="0006274D">
        <w:t xml:space="preserve"> </w:t>
      </w:r>
      <w:r w:rsidR="00125C51" w:rsidRPr="0006274D">
        <w:t xml:space="preserve">251). </w:t>
      </w:r>
      <w:r w:rsidR="0007185C" w:rsidRPr="0006274D">
        <w:t xml:space="preserve">Art. </w:t>
      </w:r>
      <w:r w:rsidR="00125C51" w:rsidRPr="0006274D">
        <w:t>6 ust.</w:t>
      </w:r>
      <w:r w:rsidR="00963B4D" w:rsidRPr="0006274D">
        <w:t xml:space="preserve"> </w:t>
      </w:r>
      <w:r w:rsidR="00125C51" w:rsidRPr="0006274D">
        <w:t>3 lit.</w:t>
      </w:r>
      <w:r w:rsidR="00963B4D" w:rsidRPr="0006274D">
        <w:t xml:space="preserve"> </w:t>
      </w:r>
      <w:r w:rsidR="00125C51" w:rsidRPr="0006274D">
        <w:t>c pozostawia Układającym się Państwom wybór środków zapewniających</w:t>
      </w:r>
      <w:r w:rsidR="006D1CB6" w:rsidRPr="0006274D">
        <w:t xml:space="preserve"> zagwarantowanie tego prawa</w:t>
      </w:r>
      <w:r w:rsidR="00125C51" w:rsidRPr="0006274D">
        <w:t xml:space="preserve"> w </w:t>
      </w:r>
      <w:r w:rsidR="006D1CB6" w:rsidRPr="0006274D">
        <w:t xml:space="preserve">ich </w:t>
      </w:r>
      <w:r w:rsidR="00125C51" w:rsidRPr="0006274D">
        <w:t>systemie wymiaru sprawiedliwości, natomiast zadaniem Trybunału jest wyłącznie weryfikacja, czy wybrana metoda jest zgodn</w:t>
      </w:r>
      <w:r w:rsidR="006D1CB6" w:rsidRPr="0006274D">
        <w:t>a z wymogami rzetelnego procesu</w:t>
      </w:r>
      <w:r w:rsidR="00125C51" w:rsidRPr="0006274D">
        <w:t xml:space="preserve"> (zob.</w:t>
      </w:r>
      <w:r w:rsidR="00963B4D" w:rsidRPr="0006274D">
        <w:t xml:space="preserve"> </w:t>
      </w:r>
      <w:r w:rsidR="00125C51" w:rsidRPr="0006274D">
        <w:rPr>
          <w:i/>
          <w:iCs/>
        </w:rPr>
        <w:t>Salduz</w:t>
      </w:r>
      <w:r w:rsidR="00125C51" w:rsidRPr="0006274D">
        <w:t xml:space="preserve">, </w:t>
      </w:r>
      <w:r w:rsidR="00125C51" w:rsidRPr="0006274D">
        <w:rPr>
          <w:i/>
          <w:iCs/>
        </w:rPr>
        <w:t>op.cit.</w:t>
      </w:r>
      <w:r w:rsidR="00125C51" w:rsidRPr="0006274D">
        <w:t>, §</w:t>
      </w:r>
      <w:r w:rsidR="00A360B4">
        <w:t> </w:t>
      </w:r>
      <w:r w:rsidR="00125C51" w:rsidRPr="0006274D">
        <w:t>51).</w:t>
      </w:r>
    </w:p>
    <w:p w14:paraId="02AD20CF" w14:textId="5245DEF1" w:rsidR="00125C51" w:rsidRPr="0006274D" w:rsidRDefault="00467673" w:rsidP="00E818EE">
      <w:pPr>
        <w:pStyle w:val="ECHRPara"/>
      </w:pPr>
      <w:r w:rsidRPr="0006274D">
        <w:t>114</w:t>
      </w:r>
      <w:r w:rsidR="00125C51" w:rsidRPr="0006274D">
        <w:t>.</w:t>
      </w:r>
      <w:r w:rsidR="00963B4D" w:rsidRPr="0006274D">
        <w:t xml:space="preserve"> </w:t>
      </w:r>
      <w:r w:rsidR="00125C51" w:rsidRPr="0006274D">
        <w:t>Podobnie jak pozostałe gwarancje z art.</w:t>
      </w:r>
      <w:r w:rsidR="00963B4D" w:rsidRPr="0006274D">
        <w:t xml:space="preserve"> </w:t>
      </w:r>
      <w:r w:rsidR="00125C51" w:rsidRPr="0006274D">
        <w:t xml:space="preserve">6, prawo do pomocy prawnej </w:t>
      </w:r>
      <w:r w:rsidR="006D1CB6" w:rsidRPr="0006274D">
        <w:t xml:space="preserve">ma zastosowanie </w:t>
      </w:r>
      <w:r w:rsidR="00125C51" w:rsidRPr="0006274D">
        <w:t>od chwili powstania ,,oskarżenia w sprawie karnej” w</w:t>
      </w:r>
      <w:r w:rsidR="00963B4D" w:rsidRPr="0006274D">
        <w:t xml:space="preserve"> </w:t>
      </w:r>
      <w:r w:rsidR="00125C51" w:rsidRPr="0006274D">
        <w:t>znaczeniu orzecznictwa tego Trybunału (zob.</w:t>
      </w:r>
      <w:r w:rsidR="00963B4D" w:rsidRPr="0006274D">
        <w:t xml:space="preserve"> </w:t>
      </w:r>
      <w:r w:rsidR="00125C51" w:rsidRPr="0006274D">
        <w:t>paragrafy</w:t>
      </w:r>
      <w:r w:rsidR="00963B4D" w:rsidRPr="0006274D">
        <w:t xml:space="preserve"> </w:t>
      </w:r>
      <w:r w:rsidR="00125C51" w:rsidRPr="0006274D">
        <w:t>110 i</w:t>
      </w:r>
      <w:r w:rsidR="00963B4D" w:rsidRPr="0006274D">
        <w:t xml:space="preserve"> </w:t>
      </w:r>
      <w:r w:rsidR="00125C51" w:rsidRPr="0006274D">
        <w:t xml:space="preserve">111 powyżej) i </w:t>
      </w:r>
      <w:r w:rsidR="000C4A56" w:rsidRPr="0006274D">
        <w:t>może</w:t>
      </w:r>
      <w:r w:rsidR="00963B4D" w:rsidRPr="0006274D">
        <w:t xml:space="preserve"> </w:t>
      </w:r>
      <w:r w:rsidR="00125C51" w:rsidRPr="0006274D">
        <w:t xml:space="preserve">w związku z tym mieć zastosowanie w trakcie postępowania przygotowawczego, jeżeli </w:t>
      </w:r>
      <w:r w:rsidR="006D1CB6" w:rsidRPr="0006274D">
        <w:t xml:space="preserve">i w zakresie, w jakim </w:t>
      </w:r>
      <w:r w:rsidR="00125C51" w:rsidRPr="0006274D">
        <w:t xml:space="preserve">rzetelność procesu może </w:t>
      </w:r>
      <w:r w:rsidR="000C4A56" w:rsidRPr="0006274D">
        <w:t xml:space="preserve">zostać </w:t>
      </w:r>
      <w:r w:rsidR="006D1CB6" w:rsidRPr="0006274D">
        <w:t xml:space="preserve">poważnie </w:t>
      </w:r>
      <w:r w:rsidR="000C4A56" w:rsidRPr="0006274D">
        <w:t>naruszona</w:t>
      </w:r>
      <w:r w:rsidR="00125C51" w:rsidRPr="0006274D">
        <w:t xml:space="preserve"> przez </w:t>
      </w:r>
      <w:r w:rsidR="006D1CB6" w:rsidRPr="0006274D">
        <w:t xml:space="preserve">brak przestrzegania </w:t>
      </w:r>
      <w:r w:rsidR="00C011F4" w:rsidRPr="0006274D">
        <w:t xml:space="preserve">tej gwarancji </w:t>
      </w:r>
      <w:r w:rsidR="00125C51" w:rsidRPr="0006274D">
        <w:t>na początku (zob.</w:t>
      </w:r>
      <w:r w:rsidR="00963B4D" w:rsidRPr="0006274D">
        <w:t xml:space="preserve"> </w:t>
      </w:r>
      <w:r w:rsidR="00125C51" w:rsidRPr="0006274D">
        <w:rPr>
          <w:i/>
        </w:rPr>
        <w:t>Imbrioscia przeciwko Szwajcarii</w:t>
      </w:r>
      <w:r w:rsidR="00125C51" w:rsidRPr="0006274D">
        <w:t>, 24</w:t>
      </w:r>
      <w:r w:rsidR="00963B4D" w:rsidRPr="0006274D">
        <w:t xml:space="preserve"> </w:t>
      </w:r>
      <w:r w:rsidR="00125C51" w:rsidRPr="0006274D">
        <w:t>listopada</w:t>
      </w:r>
      <w:r w:rsidR="00963B4D" w:rsidRPr="0006274D">
        <w:t xml:space="preserve"> </w:t>
      </w:r>
      <w:r w:rsidR="00125C51" w:rsidRPr="0006274D">
        <w:t>1993</w:t>
      </w:r>
      <w:r w:rsidR="00963B4D" w:rsidRPr="0006274D">
        <w:t xml:space="preserve"> </w:t>
      </w:r>
      <w:r w:rsidR="00125C51" w:rsidRPr="0006274D">
        <w:t>r., §</w:t>
      </w:r>
      <w:r w:rsidR="00963B4D" w:rsidRPr="0006274D">
        <w:t xml:space="preserve"> </w:t>
      </w:r>
      <w:r w:rsidR="00125C51" w:rsidRPr="0006274D">
        <w:t>36, Seria</w:t>
      </w:r>
      <w:r w:rsidR="00963B4D" w:rsidRPr="0006274D">
        <w:t xml:space="preserve"> </w:t>
      </w:r>
      <w:r w:rsidR="00125C51" w:rsidRPr="0006274D">
        <w:t>A nr</w:t>
      </w:r>
      <w:r w:rsidR="00963B4D" w:rsidRPr="0006274D">
        <w:t xml:space="preserve"> </w:t>
      </w:r>
      <w:r w:rsidR="00125C51" w:rsidRPr="0006274D">
        <w:t xml:space="preserve">275; </w:t>
      </w:r>
      <w:r w:rsidR="00125C51" w:rsidRPr="0006274D">
        <w:rPr>
          <w:i/>
        </w:rPr>
        <w:t>Dvorski</w:t>
      </w:r>
      <w:r w:rsidR="00125C51" w:rsidRPr="0006274D">
        <w:t xml:space="preserve">, </w:t>
      </w:r>
      <w:r w:rsidR="00125C51" w:rsidRPr="0006274D">
        <w:rPr>
          <w:i/>
          <w:iCs/>
        </w:rPr>
        <w:t>op.cit.</w:t>
      </w:r>
      <w:r w:rsidR="00125C51" w:rsidRPr="0006274D">
        <w:t>, §</w:t>
      </w:r>
      <w:r w:rsidR="00963B4D" w:rsidRPr="0006274D">
        <w:t xml:space="preserve"> </w:t>
      </w:r>
      <w:r w:rsidR="00125C51" w:rsidRPr="0006274D">
        <w:t xml:space="preserve">76; oraz </w:t>
      </w:r>
      <w:r w:rsidR="00125C51" w:rsidRPr="0006274D">
        <w:rPr>
          <w:i/>
          <w:iCs/>
        </w:rPr>
        <w:t>Ibrahim i Inni</w:t>
      </w:r>
      <w:r w:rsidR="00125C51" w:rsidRPr="0006274D">
        <w:t xml:space="preserve">, </w:t>
      </w:r>
      <w:r w:rsidR="00125C51" w:rsidRPr="0006274D">
        <w:rPr>
          <w:i/>
          <w:iCs/>
        </w:rPr>
        <w:t>op.cit.</w:t>
      </w:r>
      <w:r w:rsidR="00125C51" w:rsidRPr="0006274D">
        <w:t>, §</w:t>
      </w:r>
      <w:r w:rsidR="00963B4D" w:rsidRPr="0006274D">
        <w:t xml:space="preserve"> </w:t>
      </w:r>
      <w:r w:rsidR="00125C51" w:rsidRPr="0006274D">
        <w:t>253).</w:t>
      </w:r>
    </w:p>
    <w:p w14:paraId="46D0481E" w14:textId="72F7EDE6" w:rsidR="00F32BAC" w:rsidRPr="0006274D" w:rsidRDefault="00125C51" w:rsidP="00E818EE">
      <w:pPr>
        <w:pStyle w:val="ECHRHeading4"/>
      </w:pPr>
      <w:r w:rsidRPr="0006274D">
        <w:t>c)</w:t>
      </w:r>
      <w:r w:rsidR="00963B4D" w:rsidRPr="0006274D">
        <w:t xml:space="preserve"> </w:t>
      </w:r>
      <w:r w:rsidRPr="0006274D">
        <w:t>Zrzeczenie się prawa do pomocy prawnej</w:t>
      </w:r>
    </w:p>
    <w:p w14:paraId="3F6B731A" w14:textId="0E17263F" w:rsidR="00125C51" w:rsidRPr="0006274D" w:rsidRDefault="00467673" w:rsidP="00E818EE">
      <w:pPr>
        <w:pStyle w:val="ECHRPara"/>
        <w:rPr>
          <w:szCs w:val="24"/>
        </w:rPr>
      </w:pPr>
      <w:r w:rsidRPr="0006274D">
        <w:t>115</w:t>
      </w:r>
      <w:r w:rsidR="00125C51" w:rsidRPr="0006274D">
        <w:t>.</w:t>
      </w:r>
      <w:r w:rsidR="00963B4D" w:rsidRPr="0006274D">
        <w:t xml:space="preserve"> </w:t>
      </w:r>
      <w:r w:rsidR="00125C51" w:rsidRPr="0006274D">
        <w:t xml:space="preserve">Trybunał przypomniał, że </w:t>
      </w:r>
      <w:r w:rsidR="00221EC1" w:rsidRPr="0006274D">
        <w:t xml:space="preserve">ani litera, ani duch </w:t>
      </w:r>
      <w:r w:rsidR="00125C51" w:rsidRPr="0006274D">
        <w:t>art.</w:t>
      </w:r>
      <w:r w:rsidR="00963B4D" w:rsidRPr="0006274D">
        <w:t xml:space="preserve"> </w:t>
      </w:r>
      <w:r w:rsidR="00125C51" w:rsidRPr="0006274D">
        <w:t>6</w:t>
      </w:r>
      <w:r w:rsidR="00221EC1" w:rsidRPr="0006274D">
        <w:t xml:space="preserve"> Konwencji </w:t>
      </w:r>
      <w:r w:rsidR="00963B4D" w:rsidRPr="0006274D">
        <w:t xml:space="preserve"> </w:t>
      </w:r>
      <w:r w:rsidR="00125C51" w:rsidRPr="0006274D">
        <w:t>nie</w:t>
      </w:r>
      <w:r w:rsidR="00A360B4">
        <w:t> </w:t>
      </w:r>
      <w:r w:rsidR="00125C51" w:rsidRPr="0006274D">
        <w:t>uniemożliwia</w:t>
      </w:r>
      <w:r w:rsidR="00221EC1" w:rsidRPr="0006274D">
        <w:t>ją</w:t>
      </w:r>
      <w:r w:rsidR="00125C51" w:rsidRPr="0006274D">
        <w:t xml:space="preserve"> jednostce zrzeczenia się z własnej woli, w sposób wyraźny bądź dorozumiany, uprawnień </w:t>
      </w:r>
      <w:r w:rsidR="00CC58DA" w:rsidRPr="0006274D">
        <w:t xml:space="preserve">wynikających z gwarancji </w:t>
      </w:r>
      <w:r w:rsidR="00CC58DA" w:rsidRPr="0006274D">
        <w:lastRenderedPageBreak/>
        <w:t>do</w:t>
      </w:r>
      <w:r w:rsidR="00A360B4">
        <w:t> </w:t>
      </w:r>
      <w:r w:rsidR="00125C51" w:rsidRPr="0006274D">
        <w:t>rzetelnego procesu. Dotyczy to również prawa do pomocy prawnej (zob.</w:t>
      </w:r>
      <w:r w:rsidR="00A360B4">
        <w:t> </w:t>
      </w:r>
      <w:r w:rsidR="00125C51" w:rsidRPr="0006274D">
        <w:t xml:space="preserve">Dvorski, </w:t>
      </w:r>
      <w:r w:rsidR="00125C51" w:rsidRPr="0006274D">
        <w:rPr>
          <w:i/>
          <w:iCs/>
        </w:rPr>
        <w:t>op.cit.</w:t>
      </w:r>
      <w:r w:rsidR="00125C51" w:rsidRPr="0006274D">
        <w:t>, §§</w:t>
      </w:r>
      <w:r w:rsidR="00963B4D" w:rsidRPr="0006274D">
        <w:t xml:space="preserve"> </w:t>
      </w:r>
      <w:r w:rsidR="00125C51" w:rsidRPr="0006274D">
        <w:t>100 i</w:t>
      </w:r>
      <w:r w:rsidR="00963B4D" w:rsidRPr="0006274D">
        <w:t xml:space="preserve"> </w:t>
      </w:r>
      <w:r w:rsidR="00125C51" w:rsidRPr="0006274D">
        <w:t xml:space="preserve">101 oraz </w:t>
      </w:r>
      <w:r w:rsidR="00125C51" w:rsidRPr="0006274D">
        <w:rPr>
          <w:i/>
          <w:iCs/>
        </w:rPr>
        <w:t>Sachnovskiy przeciwko Rosji</w:t>
      </w:r>
      <w:r w:rsidR="00125C51" w:rsidRPr="0006274D">
        <w:t xml:space="preserve"> [WI], nr</w:t>
      </w:r>
      <w:r w:rsidR="00A360B4">
        <w:t> </w:t>
      </w:r>
      <w:r w:rsidR="00125C51" w:rsidRPr="0006274D">
        <w:t>21272/03, §</w:t>
      </w:r>
      <w:r w:rsidR="00963B4D" w:rsidRPr="0006274D">
        <w:t xml:space="preserve"> </w:t>
      </w:r>
      <w:r w:rsidR="00125C51" w:rsidRPr="0006274D">
        <w:t>90, 2</w:t>
      </w:r>
      <w:r w:rsidR="00963B4D" w:rsidRPr="0006274D">
        <w:t xml:space="preserve"> </w:t>
      </w:r>
      <w:r w:rsidR="00125C51" w:rsidRPr="0006274D">
        <w:t>listopada</w:t>
      </w:r>
      <w:r w:rsidR="00963B4D" w:rsidRPr="0006274D">
        <w:t xml:space="preserve"> </w:t>
      </w:r>
      <w:r w:rsidR="00125C51" w:rsidRPr="0006274D">
        <w:t>2010</w:t>
      </w:r>
      <w:r w:rsidR="00963B4D" w:rsidRPr="0006274D">
        <w:t xml:space="preserve"> </w:t>
      </w:r>
      <w:r w:rsidR="00125C51" w:rsidRPr="0006274D">
        <w:t>r.). Jednakże, by zapewnić skuteczność takiego zrzeczenia się w świetle Konwencji</w:t>
      </w:r>
      <w:r w:rsidR="00701596" w:rsidRPr="0006274D">
        <w:t>,</w:t>
      </w:r>
      <w:r w:rsidR="00125C51" w:rsidRPr="0006274D">
        <w:t xml:space="preserve"> takie zrzeczenie musi być </w:t>
      </w:r>
      <w:r w:rsidR="00701596" w:rsidRPr="0006274D">
        <w:t>ustalone</w:t>
      </w:r>
      <w:r w:rsidR="003D155C" w:rsidRPr="0006274D">
        <w:t xml:space="preserve"> </w:t>
      </w:r>
      <w:r w:rsidR="00125C51" w:rsidRPr="0006274D">
        <w:t>w sposób jednoznaczny i</w:t>
      </w:r>
      <w:r w:rsidR="0001543C" w:rsidRPr="0006274D">
        <w:t xml:space="preserve"> być</w:t>
      </w:r>
      <w:r w:rsidR="00963B4D" w:rsidRPr="0006274D">
        <w:t xml:space="preserve"> </w:t>
      </w:r>
      <w:r w:rsidR="00125C51" w:rsidRPr="0006274D">
        <w:t xml:space="preserve">objęte minimalnymi zabezpieczeniami współmiernymi do jego wagi. Takie </w:t>
      </w:r>
      <w:r w:rsidR="003D155C" w:rsidRPr="0006274D">
        <w:t xml:space="preserve">zrzeczenie się </w:t>
      </w:r>
      <w:r w:rsidR="00125C51" w:rsidRPr="0006274D">
        <w:t>nie</w:t>
      </w:r>
      <w:r w:rsidR="00A360B4">
        <w:t> </w:t>
      </w:r>
      <w:r w:rsidR="00125C51" w:rsidRPr="0006274D">
        <w:t>musi być wyraźne, ale musi być dobrowolne i</w:t>
      </w:r>
      <w:r w:rsidR="00963B4D" w:rsidRPr="0006274D">
        <w:t xml:space="preserve"> </w:t>
      </w:r>
      <w:r w:rsidR="00125C51" w:rsidRPr="0006274D">
        <w:t>stanowić świadome i</w:t>
      </w:r>
      <w:r w:rsidR="00A360B4">
        <w:t> </w:t>
      </w:r>
      <w:r w:rsidR="00125C51" w:rsidRPr="0006274D">
        <w:t>przemyślane zrzeczenie się prawa (zob.</w:t>
      </w:r>
      <w:r w:rsidR="00963B4D" w:rsidRPr="0006274D">
        <w:t xml:space="preserve"> </w:t>
      </w:r>
      <w:r w:rsidR="00125C51" w:rsidRPr="0006274D">
        <w:rPr>
          <w:i/>
        </w:rPr>
        <w:t>Pishchalnikov przeciwko Rosji</w:t>
      </w:r>
      <w:r w:rsidR="00125C51" w:rsidRPr="0006274D">
        <w:t>, nr</w:t>
      </w:r>
      <w:r w:rsidR="00A360B4">
        <w:t> </w:t>
      </w:r>
      <w:r w:rsidR="00125C51" w:rsidRPr="0006274D">
        <w:t>7025/04, §</w:t>
      </w:r>
      <w:r w:rsidR="00963B4D" w:rsidRPr="0006274D">
        <w:t xml:space="preserve"> </w:t>
      </w:r>
      <w:r w:rsidR="00125C51" w:rsidRPr="0006274D">
        <w:t>77, 24</w:t>
      </w:r>
      <w:r w:rsidR="00963B4D" w:rsidRPr="0006274D">
        <w:t xml:space="preserve"> </w:t>
      </w:r>
      <w:r w:rsidR="00125C51" w:rsidRPr="0006274D">
        <w:t>września</w:t>
      </w:r>
      <w:r w:rsidR="00963B4D" w:rsidRPr="0006274D">
        <w:t xml:space="preserve"> </w:t>
      </w:r>
      <w:r w:rsidR="00125C51" w:rsidRPr="0006274D">
        <w:t>2009</w:t>
      </w:r>
      <w:r w:rsidR="00963B4D" w:rsidRPr="0006274D">
        <w:t xml:space="preserve"> </w:t>
      </w:r>
      <w:r w:rsidR="00125C51" w:rsidRPr="0006274D">
        <w:t>r. oraz paragraf</w:t>
      </w:r>
      <w:r w:rsidR="00963B4D" w:rsidRPr="0006274D">
        <w:t xml:space="preserve"> </w:t>
      </w:r>
      <w:r w:rsidR="00125C51" w:rsidRPr="0006274D">
        <w:t xml:space="preserve">119 poniżej). Zanim </w:t>
      </w:r>
      <w:r w:rsidR="003D155C" w:rsidRPr="0006274D">
        <w:t>będzie można uznać</w:t>
      </w:r>
      <w:r w:rsidR="00125C51" w:rsidRPr="0006274D">
        <w:t>, że oskarżony w sposób dorozumiany, poprzez swoje postępowanie, zrzekł się ważnego prawa wynikającego z art.</w:t>
      </w:r>
      <w:r w:rsidR="00963B4D" w:rsidRPr="0006274D">
        <w:t xml:space="preserve"> </w:t>
      </w:r>
      <w:r w:rsidR="00125C51" w:rsidRPr="0006274D">
        <w:t>6, należy wykazać, że mógł rozsądnie przewidzieć, jakie konsekwencje będzie miało jego postępowanie (</w:t>
      </w:r>
      <w:r w:rsidR="00125C51" w:rsidRPr="0006274D">
        <w:rPr>
          <w:i/>
        </w:rPr>
        <w:t xml:space="preserve">Pishchalnikov, </w:t>
      </w:r>
      <w:r w:rsidR="00125C51" w:rsidRPr="0006274D">
        <w:rPr>
          <w:i/>
          <w:iCs/>
        </w:rPr>
        <w:t>op.cit.</w:t>
      </w:r>
      <w:r w:rsidR="00125C51" w:rsidRPr="0006274D">
        <w:t>, §</w:t>
      </w:r>
      <w:r w:rsidR="00963B4D" w:rsidRPr="0006274D">
        <w:t xml:space="preserve"> </w:t>
      </w:r>
      <w:r w:rsidR="00125C51" w:rsidRPr="0006274D">
        <w:t xml:space="preserve">77 </w:t>
      </w:r>
      <w:r w:rsidR="00125C51" w:rsidRPr="0006274D">
        <w:rPr>
          <w:i/>
        </w:rPr>
        <w:t>in fine).</w:t>
      </w:r>
      <w:r w:rsidR="00125C51" w:rsidRPr="0006274D">
        <w:t xml:space="preserve"> Ponadto zwolnienie nie może być sprzeczne z żadnym istotnym interesem publicznym (zob.</w:t>
      </w:r>
      <w:r w:rsidR="00A360B4">
        <w:t> </w:t>
      </w:r>
      <w:r w:rsidR="00125C51" w:rsidRPr="0006274D">
        <w:rPr>
          <w:i/>
        </w:rPr>
        <w:t>Håkansson i Sturesson przeciwko Szwecji</w:t>
      </w:r>
      <w:r w:rsidR="00125C51" w:rsidRPr="0006274D">
        <w:t>, 21</w:t>
      </w:r>
      <w:r w:rsidR="00963B4D" w:rsidRPr="0006274D">
        <w:t xml:space="preserve"> </w:t>
      </w:r>
      <w:r w:rsidR="00125C51" w:rsidRPr="0006274D">
        <w:t>lutego</w:t>
      </w:r>
      <w:r w:rsidR="00963B4D" w:rsidRPr="0006274D">
        <w:t xml:space="preserve"> </w:t>
      </w:r>
      <w:r w:rsidR="00125C51" w:rsidRPr="0006274D">
        <w:t>1990</w:t>
      </w:r>
      <w:r w:rsidR="00963B4D" w:rsidRPr="0006274D">
        <w:t xml:space="preserve"> </w:t>
      </w:r>
      <w:r w:rsidR="00125C51" w:rsidRPr="0006274D">
        <w:t>r., §</w:t>
      </w:r>
      <w:r w:rsidR="00963B4D" w:rsidRPr="0006274D">
        <w:t xml:space="preserve"> </w:t>
      </w:r>
      <w:r w:rsidR="00125C51" w:rsidRPr="0006274D">
        <w:t>66, Seria</w:t>
      </w:r>
      <w:r w:rsidR="00963B4D" w:rsidRPr="0006274D">
        <w:t xml:space="preserve"> </w:t>
      </w:r>
      <w:r w:rsidR="00125C51" w:rsidRPr="0006274D">
        <w:t>A nr</w:t>
      </w:r>
      <w:r w:rsidR="00963B4D" w:rsidRPr="0006274D">
        <w:t xml:space="preserve"> </w:t>
      </w:r>
      <w:r w:rsidR="00125C51" w:rsidRPr="0006274D">
        <w:t xml:space="preserve">171-A, oraz </w:t>
      </w:r>
      <w:r w:rsidR="00125C51" w:rsidRPr="0006274D">
        <w:rPr>
          <w:i/>
          <w:szCs w:val="24"/>
        </w:rPr>
        <w:t xml:space="preserve">Sejdovic przeciwko Włochom </w:t>
      </w:r>
      <w:r w:rsidR="00125C51" w:rsidRPr="0006274D">
        <w:t>[WI], nr</w:t>
      </w:r>
      <w:r w:rsidR="00963B4D" w:rsidRPr="0006274D">
        <w:t xml:space="preserve"> </w:t>
      </w:r>
      <w:r w:rsidR="00125C51" w:rsidRPr="0006274D">
        <w:t>56581/00, §</w:t>
      </w:r>
      <w:r w:rsidR="00A360B4">
        <w:t> </w:t>
      </w:r>
      <w:r w:rsidR="00125C51" w:rsidRPr="0006274D">
        <w:t xml:space="preserve">86, </w:t>
      </w:r>
      <w:r w:rsidR="001C1A53" w:rsidRPr="001C1A53">
        <w:t>ETPC</w:t>
      </w:r>
      <w:r w:rsidR="00963B4D" w:rsidRPr="0006274D">
        <w:t xml:space="preserve"> </w:t>
      </w:r>
      <w:r w:rsidR="00125C51" w:rsidRPr="0006274D">
        <w:t>2006II).</w:t>
      </w:r>
    </w:p>
    <w:p w14:paraId="182B92E0" w14:textId="3A89DAC0" w:rsidR="00125C51" w:rsidRPr="0006274D" w:rsidRDefault="00125C51" w:rsidP="00E818EE">
      <w:pPr>
        <w:pStyle w:val="ECHRHeading4"/>
      </w:pPr>
      <w:r w:rsidRPr="0006274D">
        <w:t>d)</w:t>
      </w:r>
      <w:r w:rsidR="00963B4D" w:rsidRPr="0006274D">
        <w:t xml:space="preserve"> </w:t>
      </w:r>
      <w:r w:rsidRPr="0006274D">
        <w:t>Czasowe ograniczenie dostępu do adwokata z „istotnych powodów”</w:t>
      </w:r>
    </w:p>
    <w:p w14:paraId="5AAE5A77" w14:textId="07EEEE4D" w:rsidR="00125C51" w:rsidRPr="0006274D" w:rsidRDefault="00467673" w:rsidP="00E818EE">
      <w:pPr>
        <w:pStyle w:val="ECHRPara"/>
      </w:pPr>
      <w:r w:rsidRPr="0006274D">
        <w:t>116</w:t>
      </w:r>
      <w:r w:rsidR="00125C51" w:rsidRPr="0006274D">
        <w:t>.</w:t>
      </w:r>
      <w:r w:rsidR="00963B4D" w:rsidRPr="0006274D">
        <w:t xml:space="preserve"> </w:t>
      </w:r>
      <w:r w:rsidR="00125C51" w:rsidRPr="0006274D">
        <w:t>Trybunał powtarza ponadto, że prawo do adwokata może być czasowo ograniczone na etapie postępowania przygotowawczego w</w:t>
      </w:r>
      <w:r w:rsidR="00A360B4">
        <w:t> </w:t>
      </w:r>
      <w:r w:rsidR="00125C51" w:rsidRPr="0006274D">
        <w:t>sytuacji, gdy istnieją ku temu „istotne powody”. W §</w:t>
      </w:r>
      <w:r w:rsidR="00963B4D" w:rsidRPr="0006274D">
        <w:t xml:space="preserve"> </w:t>
      </w:r>
      <w:r w:rsidR="00125C51" w:rsidRPr="0006274D">
        <w:t>55 wyroku w</w:t>
      </w:r>
      <w:r w:rsidR="00A360B4">
        <w:t> </w:t>
      </w:r>
      <w:r w:rsidR="00125C51" w:rsidRPr="0006274D">
        <w:t xml:space="preserve">sprawie </w:t>
      </w:r>
      <w:r w:rsidR="00125C51" w:rsidRPr="0006274D">
        <w:rPr>
          <w:i/>
          <w:iCs/>
        </w:rPr>
        <w:t xml:space="preserve">Salduz (op.cit.) </w:t>
      </w:r>
      <w:r w:rsidR="00125C51" w:rsidRPr="0006274D">
        <w:t>Trybunał orzekł</w:t>
      </w:r>
      <w:r w:rsidR="00701596" w:rsidRPr="0006274D">
        <w:t>,</w:t>
      </w:r>
      <w:r w:rsidR="00125C51" w:rsidRPr="0006274D">
        <w:t xml:space="preserve"> co następuje w odniesieniu do</w:t>
      </w:r>
      <w:r w:rsidR="00A360B4">
        <w:t> </w:t>
      </w:r>
      <w:r w:rsidR="00125C51" w:rsidRPr="0006274D">
        <w:t>ograniczenia dostępu do adwokata z „istotnych powodów” w czasie zatrzymania w policyjnej izbie zatrzymań:</w:t>
      </w:r>
    </w:p>
    <w:p w14:paraId="6DD15ED2" w14:textId="3D773DE4" w:rsidR="00125C51" w:rsidRPr="0006274D" w:rsidRDefault="00125C51" w:rsidP="00F169F9">
      <w:pPr>
        <w:pStyle w:val="ECHRParaQuote"/>
      </w:pPr>
      <w:r w:rsidRPr="0006274D">
        <w:t xml:space="preserve">„[...] Trybunał podnosi, iż w celu zapewnienia, by prawo dostępu do adwokata pozostawało wystarczająco »praktyczne i skuteczne« [...] </w:t>
      </w:r>
      <w:r w:rsidR="00701596" w:rsidRPr="0006274D">
        <w:t>a</w:t>
      </w:r>
      <w:r w:rsidR="0007185C" w:rsidRPr="0006274D">
        <w:t xml:space="preserve">rt. </w:t>
      </w:r>
      <w:r w:rsidRPr="0006274D">
        <w:t>6 ust. 1 wymaga, by – co do zasady – prawo dostępu do adwokata przysługiwało</w:t>
      </w:r>
      <w:r w:rsidR="00701596" w:rsidRPr="0006274D">
        <w:t xml:space="preserve"> </w:t>
      </w:r>
      <w:r w:rsidRPr="0006274D">
        <w:t xml:space="preserve">począwszy od pierwszego przesłuchania podejrzanego przez policję, chyba że w świetle szczególnych okoliczności wykazano, że istnieją istotne powody ograniczenia takiego prawa. Nawet jeżeli istotne powody mogą wyjątkowo uzasadniać odmowę dostępu do adwokata, ograniczenie takie – niezależnie od jego uzasadnienia – nie może powodować </w:t>
      </w:r>
      <w:r w:rsidR="00701596" w:rsidRPr="0006274D">
        <w:t xml:space="preserve">nadmiernego </w:t>
      </w:r>
      <w:r w:rsidRPr="0006274D">
        <w:t>uszczerbku dla praw oskarżonego wynikających z art.</w:t>
      </w:r>
      <w:r w:rsidR="00963B4D" w:rsidRPr="0006274D">
        <w:t xml:space="preserve"> </w:t>
      </w:r>
      <w:r w:rsidRPr="0006274D">
        <w:t>6 [...]. Prawa do</w:t>
      </w:r>
      <w:r w:rsidR="00A360B4">
        <w:t> </w:t>
      </w:r>
      <w:r w:rsidRPr="0006274D">
        <w:t>obrony zostałyby co do zasady naruszone w sposób nieodwracalny w</w:t>
      </w:r>
      <w:r w:rsidR="00963B4D" w:rsidRPr="0006274D">
        <w:t xml:space="preserve"> </w:t>
      </w:r>
      <w:r w:rsidRPr="0006274D">
        <w:t>przypadku, gdy obciążające wyjaśnienia złożone podczas przesłuchania przez policję bez dostępu do adwokata zostałyby wykorzystane w celu skazania”.</w:t>
      </w:r>
    </w:p>
    <w:p w14:paraId="142F8518" w14:textId="10ED9A0D" w:rsidR="00125C51" w:rsidRPr="0006274D" w:rsidRDefault="00467673" w:rsidP="00E818EE">
      <w:pPr>
        <w:pStyle w:val="ECHRPara"/>
      </w:pPr>
      <w:r w:rsidRPr="0006274D">
        <w:t>117</w:t>
      </w:r>
      <w:r w:rsidR="00125C51" w:rsidRPr="0006274D">
        <w:t>.</w:t>
      </w:r>
      <w:r w:rsidR="00963B4D" w:rsidRPr="0006274D">
        <w:t xml:space="preserve"> </w:t>
      </w:r>
      <w:r w:rsidR="00125C51" w:rsidRPr="0006274D">
        <w:t>W niedawnym</w:t>
      </w:r>
      <w:r w:rsidR="00A478E0" w:rsidRPr="0006274D">
        <w:t xml:space="preserve"> wydanym</w:t>
      </w:r>
      <w:r w:rsidR="00125C51" w:rsidRPr="0006274D">
        <w:t xml:space="preserve"> wyroku w sprawie </w:t>
      </w:r>
      <w:r w:rsidR="00125C51" w:rsidRPr="0006274D">
        <w:rPr>
          <w:i/>
          <w:iCs/>
        </w:rPr>
        <w:t>Ibrahim i Inni</w:t>
      </w:r>
      <w:r w:rsidR="00125C51" w:rsidRPr="0006274D">
        <w:t xml:space="preserve"> (</w:t>
      </w:r>
      <w:r w:rsidR="00125C51" w:rsidRPr="0006274D">
        <w:rPr>
          <w:i/>
          <w:iCs/>
        </w:rPr>
        <w:t>op.cit.</w:t>
      </w:r>
      <w:r w:rsidR="00125C51" w:rsidRPr="0006274D">
        <w:t>) Trybunał wyszczególnił i doprecyzował kryteria określone w wyroku w</w:t>
      </w:r>
      <w:r w:rsidR="00A360B4">
        <w:t> </w:t>
      </w:r>
      <w:r w:rsidR="00125C51" w:rsidRPr="0006274D">
        <w:t xml:space="preserve">sprawie </w:t>
      </w:r>
      <w:r w:rsidR="00125C51" w:rsidRPr="0006274D">
        <w:rPr>
          <w:i/>
          <w:iCs/>
        </w:rPr>
        <w:t>Salduz</w:t>
      </w:r>
      <w:r w:rsidR="00125C51" w:rsidRPr="0006274D">
        <w:t>. Trybunał stwierdził w szczególności, że ograniczenie dostępu do pomocy prawnej jest możliwe tylko w wyjątkowych okolicznościach, może mieć charakter tymczasowy i opierać się na</w:t>
      </w:r>
      <w:r w:rsidR="00A360B4">
        <w:t> </w:t>
      </w:r>
      <w:r w:rsidR="00125C51" w:rsidRPr="0006274D">
        <w:t>indywidualnej ocenie konkretnych okoliczności sprawy. Za istotne powody do ograniczenia dostępu do pomocy prawnej dla celów art.</w:t>
      </w:r>
      <w:r w:rsidR="00963B4D" w:rsidRPr="0006274D">
        <w:t xml:space="preserve"> </w:t>
      </w:r>
      <w:r w:rsidR="00125C51" w:rsidRPr="0006274D">
        <w:t xml:space="preserve">6 Konwencji można uznać przekonujące udowodnienie przez pozwany Rząd istnienia pilnej potrzeby zapobieżenia wystąpieniu poważnych negatywnych </w:t>
      </w:r>
      <w:r w:rsidR="00125C51" w:rsidRPr="0006274D">
        <w:lastRenderedPageBreak/>
        <w:t>konsekwencji dla życia, wolności lub integralności cielesnej w danej sprawie. W takich okolicznościach, na władzach spoczywa obowiązek ochrony praw potencjalnych lub rzeczywistych ofiar w szczególności na</w:t>
      </w:r>
      <w:r w:rsidR="00A360B4">
        <w:t> </w:t>
      </w:r>
      <w:r w:rsidR="00125C51" w:rsidRPr="0006274D">
        <w:t>podstawie art.</w:t>
      </w:r>
      <w:r w:rsidR="00963B4D" w:rsidRPr="0006274D">
        <w:t xml:space="preserve"> </w:t>
      </w:r>
      <w:r w:rsidR="00125C51" w:rsidRPr="0006274D">
        <w:t>2, 3 i</w:t>
      </w:r>
      <w:r w:rsidR="00963B4D" w:rsidRPr="0006274D">
        <w:t xml:space="preserve"> </w:t>
      </w:r>
      <w:r w:rsidR="00125C51" w:rsidRPr="0006274D">
        <w:t>5 ust.</w:t>
      </w:r>
      <w:r w:rsidR="00963B4D" w:rsidRPr="0006274D">
        <w:t xml:space="preserve"> </w:t>
      </w:r>
      <w:r w:rsidR="00125C51" w:rsidRPr="0006274D">
        <w:t>1 Konwencji. Podczas oceny, czy</w:t>
      </w:r>
      <w:r w:rsidR="00A360B4">
        <w:t> </w:t>
      </w:r>
      <w:r w:rsidR="00125C51" w:rsidRPr="0006274D">
        <w:t>przedstawiono istotne powody, należy zbadać, czy decyzja o</w:t>
      </w:r>
      <w:r w:rsidR="00A360B4">
        <w:t> </w:t>
      </w:r>
      <w:r w:rsidR="00125C51" w:rsidRPr="0006274D">
        <w:t>ograniczeniu dostępu do pomocy prawnej znajduje swe podstawy w</w:t>
      </w:r>
      <w:r w:rsidR="00A360B4">
        <w:t> </w:t>
      </w:r>
      <w:r w:rsidR="00125C51" w:rsidRPr="0006274D">
        <w:t>prawie krajowym oraz czy zakres i treść ograniczenia w dostępie do</w:t>
      </w:r>
      <w:r w:rsidR="00A360B4">
        <w:t> </w:t>
      </w:r>
      <w:r w:rsidR="00125C51" w:rsidRPr="0006274D">
        <w:t>pomocy prawnej były wystarczająco precyzyjnie przewidziane przez prawo, tak że stanowiły czytelne wskazówki dla osób odpowiedzialnych za</w:t>
      </w:r>
      <w:r w:rsidR="00A360B4">
        <w:t> </w:t>
      </w:r>
      <w:r w:rsidR="00125C51" w:rsidRPr="0006274D">
        <w:t>podejmowanie decyzji (</w:t>
      </w:r>
      <w:r w:rsidR="00125C51" w:rsidRPr="0006274D">
        <w:rPr>
          <w:i/>
          <w:iCs/>
        </w:rPr>
        <w:t>ibid.</w:t>
      </w:r>
      <w:r w:rsidR="00125C51" w:rsidRPr="0006274D">
        <w:t>, §§</w:t>
      </w:r>
      <w:r w:rsidR="00963B4D" w:rsidRPr="0006274D">
        <w:t xml:space="preserve"> </w:t>
      </w:r>
      <w:r w:rsidR="00125C51" w:rsidRPr="0006274D">
        <w:t>258 i 259)</w:t>
      </w:r>
    </w:p>
    <w:p w14:paraId="7E11A549" w14:textId="697AC92D" w:rsidR="00125C51" w:rsidRPr="0006274D" w:rsidRDefault="00467673" w:rsidP="00E818EE">
      <w:pPr>
        <w:pStyle w:val="ECHRPara"/>
      </w:pPr>
      <w:r w:rsidRPr="0006274D">
        <w:t>118</w:t>
      </w:r>
      <w:r w:rsidR="00125C51" w:rsidRPr="0006274D">
        <w:t>.</w:t>
      </w:r>
      <w:r w:rsidR="00963B4D" w:rsidRPr="0006274D">
        <w:t xml:space="preserve"> </w:t>
      </w:r>
      <w:r w:rsidR="00125C51" w:rsidRPr="0006274D">
        <w:t xml:space="preserve">Trybunał zauważył następnie, że brak „istotnych powodów” </w:t>
      </w:r>
      <w:r w:rsidR="00FF10D9" w:rsidRPr="0006274D">
        <w:t xml:space="preserve">ograniczenia dostępu do adwokata </w:t>
      </w:r>
      <w:r w:rsidR="00125C51" w:rsidRPr="0006274D">
        <w:t>nie prowadzi sam w sobie do</w:t>
      </w:r>
      <w:r w:rsidR="00A360B4">
        <w:t> </w:t>
      </w:r>
      <w:r w:rsidR="00125C51" w:rsidRPr="0006274D">
        <w:t>stwierdzenia naruszenia art.</w:t>
      </w:r>
      <w:r w:rsidR="00963B4D" w:rsidRPr="0006274D">
        <w:t xml:space="preserve"> </w:t>
      </w:r>
      <w:r w:rsidR="00125C51" w:rsidRPr="0006274D">
        <w:t>6 ust.</w:t>
      </w:r>
      <w:r w:rsidR="00963B4D" w:rsidRPr="0006274D">
        <w:t xml:space="preserve"> </w:t>
      </w:r>
      <w:r w:rsidR="00125C51" w:rsidRPr="0006274D">
        <w:t>1 i</w:t>
      </w:r>
      <w:r w:rsidR="00963B4D" w:rsidRPr="0006274D">
        <w:t xml:space="preserve"> </w:t>
      </w:r>
      <w:r w:rsidR="00125C51" w:rsidRPr="0006274D">
        <w:t>3 l</w:t>
      </w:r>
      <w:r w:rsidR="0007185C" w:rsidRPr="0006274D">
        <w:t>it.</w:t>
      </w:r>
      <w:r w:rsidR="00963B4D" w:rsidRPr="0006274D">
        <w:t xml:space="preserve"> </w:t>
      </w:r>
      <w:r w:rsidR="0007185C" w:rsidRPr="0006274D">
        <w:t>c</w:t>
      </w:r>
      <w:r w:rsidR="00125C51" w:rsidRPr="0006274D">
        <w:t xml:space="preserve"> Konwencji (</w:t>
      </w:r>
      <w:r w:rsidR="00125C51" w:rsidRPr="0006274D">
        <w:rPr>
          <w:i/>
          <w:iCs/>
        </w:rPr>
        <w:t>ibid.</w:t>
      </w:r>
      <w:r w:rsidR="00125C51" w:rsidRPr="0006274D">
        <w:t>, §</w:t>
      </w:r>
      <w:r w:rsidR="00963B4D" w:rsidRPr="0006274D">
        <w:t xml:space="preserve"> </w:t>
      </w:r>
      <w:r w:rsidR="00125C51" w:rsidRPr="0006274D">
        <w:t xml:space="preserve">262). Jeżeli „istotne powody” nie wystąpiły, Trybunał musi zastosować </w:t>
      </w:r>
      <w:r w:rsidR="00C011F4" w:rsidRPr="0006274D">
        <w:t>bardzo ścisłą</w:t>
      </w:r>
      <w:r w:rsidR="00503A72" w:rsidRPr="0006274D">
        <w:t xml:space="preserve"> </w:t>
      </w:r>
      <w:r w:rsidR="00125C51" w:rsidRPr="0006274D">
        <w:t xml:space="preserve">kontrolę przy ocenie rzetelności: jeżeli Rząd nie jest w stanie przedstawić istotnych powodów, wpływa to </w:t>
      </w:r>
      <w:r w:rsidR="00FF10D9" w:rsidRPr="0006274D">
        <w:t xml:space="preserve">znacząco </w:t>
      </w:r>
      <w:r w:rsidR="00125C51" w:rsidRPr="0006274D">
        <w:t xml:space="preserve">na równowagę przy ocenie </w:t>
      </w:r>
      <w:r w:rsidR="00FF10D9" w:rsidRPr="0006274D">
        <w:t xml:space="preserve">ogólnej </w:t>
      </w:r>
      <w:r w:rsidR="00125C51" w:rsidRPr="0006274D">
        <w:t>rzetelności procesu i może przechylić szalę w kierunku stwierdzenia naruszenia art.</w:t>
      </w:r>
      <w:r w:rsidR="00963B4D" w:rsidRPr="0006274D">
        <w:t xml:space="preserve"> </w:t>
      </w:r>
      <w:r w:rsidR="00125C51" w:rsidRPr="0006274D">
        <w:t>6 ust.</w:t>
      </w:r>
      <w:r w:rsidR="00963B4D" w:rsidRPr="0006274D">
        <w:t xml:space="preserve"> </w:t>
      </w:r>
      <w:r w:rsidR="00125C51" w:rsidRPr="0006274D">
        <w:t>1 i</w:t>
      </w:r>
      <w:r w:rsidR="00963B4D" w:rsidRPr="0006274D">
        <w:t xml:space="preserve"> </w:t>
      </w:r>
      <w:r w:rsidR="00125C51" w:rsidRPr="0006274D">
        <w:t>3 lit.</w:t>
      </w:r>
      <w:r w:rsidR="00963B4D" w:rsidRPr="0006274D">
        <w:t xml:space="preserve"> </w:t>
      </w:r>
      <w:r w:rsidR="00125C51" w:rsidRPr="0006274D">
        <w:t xml:space="preserve">c. </w:t>
      </w:r>
      <w:r w:rsidR="003D13FE" w:rsidRPr="0006274D">
        <w:t>Po stronie Rządu spoczywa c</w:t>
      </w:r>
      <w:r w:rsidR="00125C51" w:rsidRPr="0006274D">
        <w:t xml:space="preserve">iężar dowodu, by przekonująco </w:t>
      </w:r>
      <w:r w:rsidR="00FF10D9" w:rsidRPr="0006274D">
        <w:t>wykazać</w:t>
      </w:r>
      <w:r w:rsidR="00125C51" w:rsidRPr="0006274D">
        <w:t>, dlaczego</w:t>
      </w:r>
      <w:r w:rsidR="003D13FE" w:rsidRPr="0006274D">
        <w:t>,</w:t>
      </w:r>
      <w:r w:rsidR="00125C51" w:rsidRPr="0006274D">
        <w:t xml:space="preserve"> wyjątkowo i</w:t>
      </w:r>
      <w:r w:rsidR="00A360B4">
        <w:t> </w:t>
      </w:r>
      <w:r w:rsidR="00125C51" w:rsidRPr="0006274D">
        <w:t>w</w:t>
      </w:r>
      <w:r w:rsidR="00A360B4">
        <w:t> </w:t>
      </w:r>
      <w:r w:rsidR="00125C51" w:rsidRPr="0006274D">
        <w:t xml:space="preserve">szczególnych okolicznościach danej sprawy, ogólna rzetelność procesu nie była w sposób nieodwracalny </w:t>
      </w:r>
      <w:r w:rsidR="00FF10D9" w:rsidRPr="0006274D">
        <w:t>naruszona</w:t>
      </w:r>
      <w:r w:rsidR="00125C51" w:rsidRPr="0006274D">
        <w:t xml:space="preserve"> przez ograniczenie dostępu do</w:t>
      </w:r>
      <w:r w:rsidR="00A360B4">
        <w:t> </w:t>
      </w:r>
      <w:r w:rsidR="00125C51" w:rsidRPr="0006274D">
        <w:t>pomocy prawnej (</w:t>
      </w:r>
      <w:r w:rsidR="00125C51" w:rsidRPr="0006274D">
        <w:rPr>
          <w:i/>
          <w:iCs/>
        </w:rPr>
        <w:t>ibid.</w:t>
      </w:r>
      <w:r w:rsidR="00125C51" w:rsidRPr="0006274D">
        <w:t>, §</w:t>
      </w:r>
      <w:r w:rsidR="00963B4D" w:rsidRPr="0006274D">
        <w:t xml:space="preserve"> </w:t>
      </w:r>
      <w:r w:rsidR="00125C51" w:rsidRPr="0006274D">
        <w:t>265). Jeżeli natomiast wykazano istotne powody, należy przeprowadzić kompleksową ocenę całości postępowania, by ustalić, czy było „rzetelne” w rozumieniu art.</w:t>
      </w:r>
      <w:r w:rsidR="00963B4D" w:rsidRPr="0006274D">
        <w:t xml:space="preserve"> </w:t>
      </w:r>
      <w:r w:rsidR="00125C51" w:rsidRPr="0006274D">
        <w:t>6 ust.</w:t>
      </w:r>
      <w:r w:rsidR="00963B4D" w:rsidRPr="0006274D">
        <w:t xml:space="preserve"> </w:t>
      </w:r>
      <w:r w:rsidR="00125C51" w:rsidRPr="0006274D">
        <w:t>1. (</w:t>
      </w:r>
      <w:r w:rsidR="00125C51" w:rsidRPr="0006274D">
        <w:rPr>
          <w:i/>
          <w:iCs/>
        </w:rPr>
        <w:t>ibid.</w:t>
      </w:r>
      <w:r w:rsidR="00125C51" w:rsidRPr="0006274D">
        <w:t>, §</w:t>
      </w:r>
      <w:r w:rsidR="00963B4D" w:rsidRPr="0006274D">
        <w:t xml:space="preserve"> </w:t>
      </w:r>
      <w:r w:rsidR="00125C51" w:rsidRPr="0006274D">
        <w:t>264).</w:t>
      </w:r>
    </w:p>
    <w:p w14:paraId="05FECADF" w14:textId="38C528FF" w:rsidR="00125C51" w:rsidRPr="0006274D" w:rsidRDefault="00125C51" w:rsidP="002E1B92">
      <w:pPr>
        <w:pStyle w:val="ECHRHeading4"/>
      </w:pPr>
      <w:r w:rsidRPr="0006274D">
        <w:t>e)</w:t>
      </w:r>
      <w:r w:rsidR="00963B4D" w:rsidRPr="0006274D">
        <w:t xml:space="preserve"> </w:t>
      </w:r>
      <w:r w:rsidRPr="0006274D">
        <w:t>Prawo do informacji o prawie do pomocy prawnej</w:t>
      </w:r>
    </w:p>
    <w:p w14:paraId="1AB98F7A" w14:textId="2684B697" w:rsidR="00125C51" w:rsidRPr="0006274D" w:rsidRDefault="00467673" w:rsidP="002E1B92">
      <w:pPr>
        <w:pStyle w:val="ECHRPara"/>
      </w:pPr>
      <w:r w:rsidRPr="0006274D">
        <w:t>119</w:t>
      </w:r>
      <w:r w:rsidR="00125C51" w:rsidRPr="0006274D">
        <w:t>.</w:t>
      </w:r>
      <w:r w:rsidR="00963B4D" w:rsidRPr="0006274D">
        <w:t xml:space="preserve"> </w:t>
      </w:r>
      <w:r w:rsidR="00125C51" w:rsidRPr="0006274D">
        <w:t xml:space="preserve">W sprawie </w:t>
      </w:r>
      <w:r w:rsidR="00125C51" w:rsidRPr="0006274D">
        <w:rPr>
          <w:i/>
          <w:iCs/>
        </w:rPr>
        <w:t>Ibrahim i Inni</w:t>
      </w:r>
      <w:r w:rsidR="00125C51" w:rsidRPr="0006274D">
        <w:t xml:space="preserve"> (</w:t>
      </w:r>
      <w:r w:rsidR="00125C51" w:rsidRPr="0006274D">
        <w:rPr>
          <w:i/>
          <w:iCs/>
        </w:rPr>
        <w:t>ibid.</w:t>
      </w:r>
      <w:r w:rsidR="00125C51" w:rsidRPr="0006274D">
        <w:t>, §§</w:t>
      </w:r>
      <w:r w:rsidR="00963B4D" w:rsidRPr="0006274D">
        <w:t xml:space="preserve"> </w:t>
      </w:r>
      <w:r w:rsidR="00125C51" w:rsidRPr="0006274D">
        <w:t xml:space="preserve">272-273) Trybunał stwierdził również, że </w:t>
      </w:r>
      <w:r w:rsidR="00DC38F8" w:rsidRPr="0006274D">
        <w:t>nieodłączną częścią</w:t>
      </w:r>
      <w:r w:rsidR="00125C51" w:rsidRPr="0006274D">
        <w:t xml:space="preserve"> </w:t>
      </w:r>
      <w:r w:rsidR="00B5709C" w:rsidRPr="0006274D">
        <w:t>prawa do nieobciążania samego siebie</w:t>
      </w:r>
      <w:r w:rsidR="00125C51" w:rsidRPr="0006274D">
        <w:t>, prawa do milczenia i prawa do pomocy prawnej jest to, że osoba „oskarżona w</w:t>
      </w:r>
      <w:r w:rsidR="00963B4D" w:rsidRPr="0006274D">
        <w:t xml:space="preserve"> </w:t>
      </w:r>
      <w:r w:rsidR="00125C51" w:rsidRPr="0006274D">
        <w:t>sprawie karnej” w rozumieniu art.</w:t>
      </w:r>
      <w:r w:rsidR="00963B4D" w:rsidRPr="0006274D">
        <w:t xml:space="preserve"> </w:t>
      </w:r>
      <w:r w:rsidR="00125C51" w:rsidRPr="0006274D">
        <w:t>6 ma prawo do otrzymania informacji o tych prawach. W związku z tym art.</w:t>
      </w:r>
      <w:r w:rsidR="00963B4D" w:rsidRPr="0006274D">
        <w:t xml:space="preserve"> </w:t>
      </w:r>
      <w:r w:rsidR="00125C51" w:rsidRPr="0006274D">
        <w:t>6 ust.</w:t>
      </w:r>
      <w:r w:rsidR="00963B4D" w:rsidRPr="0006274D">
        <w:t xml:space="preserve"> </w:t>
      </w:r>
      <w:r w:rsidR="00125C51" w:rsidRPr="0006274D">
        <w:t>3 lit.</w:t>
      </w:r>
      <w:r w:rsidR="00963B4D" w:rsidRPr="0006274D">
        <w:t xml:space="preserve"> </w:t>
      </w:r>
      <w:r w:rsidR="00125C51" w:rsidRPr="0006274D">
        <w:t>c Konwencji należy interpretować w ten sposób, że zabezpiecza on również prawo osób oskarżonych o popełnienie przestępstwa do natychmiastowego uzyskania informacji o przysługującym im prawie do pomocy prawnej, bez względu na ich wiek</w:t>
      </w:r>
      <w:r w:rsidR="003223C3" w:rsidRPr="0006274D">
        <w:t>,</w:t>
      </w:r>
      <w:r w:rsidR="00125C51" w:rsidRPr="0006274D">
        <w:t xml:space="preserve"> czy szczególną sytuację i bez względu na to, czy są reprezentowane przez adwokata wyznaczonego z urzędu, czy też przez adwokata z wyboru. Ponadto poszanowanie tego prawa może mieć wpływ na ważność jakiegokolwiek zrzeczenia się prawa do pomocy prawnej (zob.</w:t>
      </w:r>
      <w:r w:rsidR="00A360B4">
        <w:t> </w:t>
      </w:r>
      <w:r w:rsidR="00125C51" w:rsidRPr="0006274D">
        <w:t>paragraf</w:t>
      </w:r>
      <w:r w:rsidR="00963B4D" w:rsidRPr="0006274D">
        <w:t xml:space="preserve"> </w:t>
      </w:r>
      <w:r w:rsidR="00125C51" w:rsidRPr="0006274D">
        <w:t>115 powyżej).</w:t>
      </w:r>
    </w:p>
    <w:p w14:paraId="5BC1F337" w14:textId="1FFD0356" w:rsidR="00125C51" w:rsidRPr="0006274D" w:rsidRDefault="00125C51" w:rsidP="002E1B92">
      <w:pPr>
        <w:pStyle w:val="ECHRHeading4"/>
      </w:pPr>
      <w:r w:rsidRPr="0006274D">
        <w:t>f)</w:t>
      </w:r>
      <w:r w:rsidR="00963B4D" w:rsidRPr="0006274D">
        <w:t xml:space="preserve"> </w:t>
      </w:r>
      <w:r w:rsidRPr="0006274D">
        <w:t>Istotne czynniki dla oceny ogólnej rzetelności postępowania</w:t>
      </w:r>
    </w:p>
    <w:p w14:paraId="3A9C7227" w14:textId="3A0EA07F" w:rsidR="00125C51" w:rsidRPr="0006274D" w:rsidRDefault="00467673" w:rsidP="002E1B92">
      <w:pPr>
        <w:pStyle w:val="ECHRPara"/>
      </w:pPr>
      <w:r w:rsidRPr="0006274D">
        <w:t>120</w:t>
      </w:r>
      <w:r w:rsidR="00125C51" w:rsidRPr="0006274D">
        <w:t>.</w:t>
      </w:r>
      <w:r w:rsidR="00963B4D" w:rsidRPr="0006274D">
        <w:t xml:space="preserve"> </w:t>
      </w:r>
      <w:r w:rsidR="00125C51" w:rsidRPr="0006274D">
        <w:t>Ponieważ rzetelność postępowania karnego jest oceniana w</w:t>
      </w:r>
      <w:r w:rsidR="00963B4D" w:rsidRPr="0006274D">
        <w:t xml:space="preserve"> </w:t>
      </w:r>
      <w:r w:rsidR="00125C51" w:rsidRPr="0006274D">
        <w:t>każdym przypadku w odniesieniu do przebiegu postępowania jako całości, w</w:t>
      </w:r>
      <w:r w:rsidR="00A360B4">
        <w:t> </w:t>
      </w:r>
      <w:r w:rsidR="00125C51" w:rsidRPr="0006274D">
        <w:t xml:space="preserve">wyroku w sprawie </w:t>
      </w:r>
      <w:r w:rsidR="00125C51" w:rsidRPr="0006274D">
        <w:rPr>
          <w:i/>
          <w:iCs/>
        </w:rPr>
        <w:t>Ibrahim i Inni</w:t>
      </w:r>
      <w:r w:rsidR="00125C51" w:rsidRPr="0006274D">
        <w:t xml:space="preserve">, </w:t>
      </w:r>
      <w:r w:rsidR="00125C51" w:rsidRPr="0006274D">
        <w:rPr>
          <w:i/>
          <w:iCs/>
        </w:rPr>
        <w:t>op.cit.</w:t>
      </w:r>
      <w:r w:rsidR="00125C51" w:rsidRPr="0006274D">
        <w:t>, §</w:t>
      </w:r>
      <w:r w:rsidR="00963B4D" w:rsidRPr="0006274D">
        <w:t xml:space="preserve"> </w:t>
      </w:r>
      <w:r w:rsidR="00125C51" w:rsidRPr="0006274D">
        <w:t xml:space="preserve">274, Trybunał określił </w:t>
      </w:r>
      <w:r w:rsidR="00AB6127" w:rsidRPr="0006274D">
        <w:lastRenderedPageBreak/>
        <w:t>otwarty katalog</w:t>
      </w:r>
      <w:r w:rsidR="00125C51" w:rsidRPr="0006274D">
        <w:t xml:space="preserve"> czynników, które należy wziąć pod uwagę,</w:t>
      </w:r>
      <w:r w:rsidR="00ED1EE6" w:rsidRPr="0006274D">
        <w:t xml:space="preserve"> tam gdzie to</w:t>
      </w:r>
      <w:r w:rsidR="00A360B4">
        <w:t> </w:t>
      </w:r>
      <w:r w:rsidR="00ED1EE6" w:rsidRPr="0006274D">
        <w:t>właściwe,</w:t>
      </w:r>
      <w:r w:rsidR="00125C51" w:rsidRPr="0006274D">
        <w:t xml:space="preserve"> w celu oceny wpływu uchybień proceduralnych na etapie postępowania przygotowawczego na ogólną rzetelność postępowania karnego. Czynniki te są następujące:</w:t>
      </w:r>
    </w:p>
    <w:p w14:paraId="1ED40E99" w14:textId="73B3D198" w:rsidR="00125C51" w:rsidRPr="0006274D" w:rsidRDefault="00125C51" w:rsidP="005C5B0D">
      <w:pPr>
        <w:pStyle w:val="JuLista"/>
      </w:pPr>
      <w:r w:rsidRPr="0006274D">
        <w:t>a)</w:t>
      </w:r>
      <w:r w:rsidR="00963B4D" w:rsidRPr="0006274D">
        <w:t xml:space="preserve"> </w:t>
      </w:r>
      <w:r w:rsidRPr="0006274D">
        <w:t xml:space="preserve">czy skarżący był osobą </w:t>
      </w:r>
      <w:r w:rsidR="00ED1EE6" w:rsidRPr="0006274D">
        <w:t>szczególnie wrażliwą</w:t>
      </w:r>
      <w:r w:rsidRPr="0006274D">
        <w:t xml:space="preserve">, </w:t>
      </w:r>
      <w:r w:rsidR="00ED1EE6" w:rsidRPr="0006274D">
        <w:t xml:space="preserve">na przykład </w:t>
      </w:r>
      <w:r w:rsidRPr="0006274D">
        <w:t>ze względu na swój wiek bądź stan zdrowia psychicznego,</w:t>
      </w:r>
    </w:p>
    <w:p w14:paraId="4840C18C" w14:textId="5E300246" w:rsidR="00125C51" w:rsidRPr="0006274D" w:rsidRDefault="00125C51" w:rsidP="005C5B0D">
      <w:pPr>
        <w:pStyle w:val="JuLista"/>
      </w:pPr>
      <w:r w:rsidRPr="0006274D">
        <w:t>b)</w:t>
      </w:r>
      <w:r w:rsidR="00963B4D" w:rsidRPr="0006274D">
        <w:t xml:space="preserve"> </w:t>
      </w:r>
      <w:r w:rsidRPr="0006274D">
        <w:t>ramy prawne regulujące postępowanie przygotowawcze oraz dopuszczalność dowodów, a także ich zgodność z tymi ramami; gdzie stosuje się regułę wyłączenia, szczególnie mało prawdopodobne jest, że</w:t>
      </w:r>
      <w:r w:rsidR="00A360B4">
        <w:t> </w:t>
      </w:r>
      <w:r w:rsidRPr="0006274D">
        <w:t>postępowanie jako całość mogłoby zostać uznane za nierzetelne,</w:t>
      </w:r>
    </w:p>
    <w:p w14:paraId="774DFA03" w14:textId="72D424F9" w:rsidR="00125C51" w:rsidRPr="0006274D" w:rsidRDefault="00125C51" w:rsidP="005C5B0D">
      <w:pPr>
        <w:pStyle w:val="JuLista"/>
      </w:pPr>
      <w:r w:rsidRPr="0006274D">
        <w:t>c)</w:t>
      </w:r>
      <w:r w:rsidR="00963B4D" w:rsidRPr="0006274D">
        <w:t xml:space="preserve"> </w:t>
      </w:r>
      <w:r w:rsidRPr="0006274D">
        <w:t>czy skarżący miał szansę skonfrontowania autentyczności dowodów i</w:t>
      </w:r>
      <w:r w:rsidR="00A360B4">
        <w:t> </w:t>
      </w:r>
      <w:r w:rsidRPr="0006274D">
        <w:t>sprzeciwienia się ich wykorzystaniu,</w:t>
      </w:r>
    </w:p>
    <w:p w14:paraId="057D4359" w14:textId="4F9B53BA" w:rsidR="00125C51" w:rsidRPr="0006274D" w:rsidRDefault="00125C51" w:rsidP="005C5B0D">
      <w:pPr>
        <w:pStyle w:val="JuLista"/>
      </w:pPr>
      <w:r w:rsidRPr="0006274D">
        <w:t>d)</w:t>
      </w:r>
      <w:r w:rsidR="00963B4D" w:rsidRPr="0006274D">
        <w:t xml:space="preserve"> </w:t>
      </w:r>
      <w:r w:rsidRPr="0006274D">
        <w:t>jakość dowodów oraz czy okoliczności ich uzyskania wywołują wątpliwości co do ich rzetelności i trafności, biorąc pod uwagę stopień i</w:t>
      </w:r>
      <w:r w:rsidR="00A360B4">
        <w:t> </w:t>
      </w:r>
      <w:r w:rsidRPr="0006274D">
        <w:t>naturę przymusu,</w:t>
      </w:r>
    </w:p>
    <w:p w14:paraId="318D635B" w14:textId="0259BCAA" w:rsidR="00125C51" w:rsidRPr="0006274D" w:rsidRDefault="00125C51" w:rsidP="005C5B0D">
      <w:pPr>
        <w:pStyle w:val="JuLista"/>
      </w:pPr>
      <w:r w:rsidRPr="0006274D">
        <w:t>e)</w:t>
      </w:r>
      <w:r w:rsidR="00963B4D" w:rsidRPr="0006274D">
        <w:t xml:space="preserve"> </w:t>
      </w:r>
      <w:r w:rsidRPr="0006274D">
        <w:t>jeżeli dowody zostały uzyskane w sposób bezprawny - jakiego charakteru jest to bezprawność, a gdy wynika z naruszenia innego postanowienia Konwencji - charakter tego naruszenia;</w:t>
      </w:r>
    </w:p>
    <w:p w14:paraId="1829727A" w14:textId="47A76DC5" w:rsidR="00125C51" w:rsidRPr="0006274D" w:rsidRDefault="00125C51" w:rsidP="005C5B0D">
      <w:pPr>
        <w:pStyle w:val="JuLista"/>
      </w:pPr>
      <w:r w:rsidRPr="0006274D">
        <w:t>f)</w:t>
      </w:r>
      <w:r w:rsidR="00963B4D" w:rsidRPr="0006274D">
        <w:t xml:space="preserve"> </w:t>
      </w:r>
      <w:r w:rsidRPr="0006274D">
        <w:t>w przypadku zeznań lub wyjaśnień, ich natura oraz czy zostały niezwłocznie wycofane lub zmienione;</w:t>
      </w:r>
    </w:p>
    <w:p w14:paraId="091972B0" w14:textId="5A74031F" w:rsidR="00125C51" w:rsidRPr="0006274D" w:rsidRDefault="00125C51" w:rsidP="005C5B0D">
      <w:pPr>
        <w:pStyle w:val="JuLista"/>
      </w:pPr>
      <w:r w:rsidRPr="0006274D">
        <w:t>g)</w:t>
      </w:r>
      <w:r w:rsidR="00963B4D" w:rsidRPr="0006274D">
        <w:t xml:space="preserve"> </w:t>
      </w:r>
      <w:r w:rsidRPr="0006274D">
        <w:t>wykorzystanie dowodów, a w szczególności</w:t>
      </w:r>
      <w:r w:rsidR="00ED1EE6" w:rsidRPr="0006274D">
        <w:t>, czy stanowiły</w:t>
      </w:r>
      <w:r w:rsidRPr="0006274D">
        <w:t xml:space="preserve"> integralną lub istotną część materiału dowodowego, na którym oparto </w:t>
      </w:r>
      <w:r w:rsidR="00705946" w:rsidRPr="0006274D">
        <w:t>wyrok skazujący</w:t>
      </w:r>
      <w:r w:rsidRPr="0006274D">
        <w:t>, a</w:t>
      </w:r>
      <w:r w:rsidR="00963B4D" w:rsidRPr="0006274D">
        <w:t xml:space="preserve"> </w:t>
      </w:r>
      <w:r w:rsidRPr="0006274D">
        <w:t>także wartość innych dowodów w sprawie,</w:t>
      </w:r>
    </w:p>
    <w:p w14:paraId="30517E8A" w14:textId="70E6BCE0" w:rsidR="00125C51" w:rsidRPr="0006274D" w:rsidRDefault="00125C51" w:rsidP="005C5B0D">
      <w:pPr>
        <w:pStyle w:val="JuLista"/>
      </w:pPr>
      <w:r w:rsidRPr="0006274D">
        <w:t>h)</w:t>
      </w:r>
      <w:r w:rsidR="00963B4D" w:rsidRPr="0006274D">
        <w:t xml:space="preserve"> </w:t>
      </w:r>
      <w:r w:rsidRPr="0006274D">
        <w:t xml:space="preserve">czy ocena winy została dokonana przez sędziów </w:t>
      </w:r>
      <w:r w:rsidR="00ED1EE6" w:rsidRPr="0006274D">
        <w:t xml:space="preserve">zawodowych </w:t>
      </w:r>
      <w:r w:rsidRPr="0006274D">
        <w:t xml:space="preserve">lub ławników, a w tym ostatnim przypadku </w:t>
      </w:r>
      <w:r w:rsidR="005A6168" w:rsidRPr="0006274D">
        <w:t xml:space="preserve">– </w:t>
      </w:r>
      <w:r w:rsidRPr="0006274D">
        <w:t>treść wszelkich instrukcji dla ławników,</w:t>
      </w:r>
    </w:p>
    <w:p w14:paraId="41703B3D" w14:textId="14E7D65F" w:rsidR="00125C51" w:rsidRPr="0006274D" w:rsidRDefault="00125C51" w:rsidP="005C5B0D">
      <w:pPr>
        <w:pStyle w:val="JuLista"/>
      </w:pPr>
      <w:r w:rsidRPr="0006274D">
        <w:t>i)</w:t>
      </w:r>
      <w:r w:rsidR="00963B4D" w:rsidRPr="0006274D">
        <w:t xml:space="preserve"> </w:t>
      </w:r>
      <w:r w:rsidRPr="0006274D">
        <w:t xml:space="preserve">waga interesu publicznego </w:t>
      </w:r>
      <w:r w:rsidR="00E87922" w:rsidRPr="0006274D">
        <w:t xml:space="preserve">w przeprowadzeniu śledztwa i ukaraniu </w:t>
      </w:r>
      <w:r w:rsidRPr="0006274D">
        <w:t>za</w:t>
      </w:r>
      <w:r w:rsidR="00A360B4">
        <w:t> </w:t>
      </w:r>
      <w:r w:rsidRPr="0006274D">
        <w:t>konkretne przestępstwo, oraz</w:t>
      </w:r>
    </w:p>
    <w:p w14:paraId="099D7B77" w14:textId="2B3017B9" w:rsidR="00125C51" w:rsidRPr="0006274D" w:rsidRDefault="00125C51" w:rsidP="005C5B0D">
      <w:pPr>
        <w:pStyle w:val="JuLista"/>
      </w:pPr>
      <w:r w:rsidRPr="0006274D">
        <w:t>j)</w:t>
      </w:r>
      <w:r w:rsidR="00963B4D" w:rsidRPr="0006274D">
        <w:t xml:space="preserve"> </w:t>
      </w:r>
      <w:r w:rsidRPr="0006274D">
        <w:t>inne właściwe gwarancje procesowe przewidziane zgodnie z prawem krajowym i praktyką.</w:t>
      </w:r>
    </w:p>
    <w:p w14:paraId="799631B5" w14:textId="6F0AD385" w:rsidR="00125C51" w:rsidRPr="0006274D" w:rsidRDefault="00125C51" w:rsidP="002E1B92">
      <w:pPr>
        <w:pStyle w:val="ECHRHeading3"/>
      </w:pPr>
      <w:r w:rsidRPr="0006274D">
        <w:t>2.</w:t>
      </w:r>
      <w:r w:rsidR="00963B4D" w:rsidRPr="0006274D">
        <w:t xml:space="preserve"> </w:t>
      </w:r>
      <w:r w:rsidRPr="0006274D">
        <w:t>Zastosowanie tych zasad w niniejszej sprawie</w:t>
      </w:r>
    </w:p>
    <w:p w14:paraId="11FDF6C6" w14:textId="70BDE300" w:rsidR="00125C51" w:rsidRPr="0006274D" w:rsidRDefault="00125C51" w:rsidP="002E1B92">
      <w:pPr>
        <w:pStyle w:val="ECHRHeading4"/>
      </w:pPr>
      <w:r w:rsidRPr="0006274D">
        <w:t>a)</w:t>
      </w:r>
      <w:r w:rsidR="00963B4D" w:rsidRPr="0006274D">
        <w:t xml:space="preserve"> </w:t>
      </w:r>
      <w:r w:rsidRPr="0006274D">
        <w:t>Punkt wyjścia dla zastosowania art.</w:t>
      </w:r>
      <w:r w:rsidR="00963B4D" w:rsidRPr="0006274D">
        <w:t xml:space="preserve"> </w:t>
      </w:r>
      <w:r w:rsidRPr="0006274D">
        <w:t>6 w niniejszej sprawie</w:t>
      </w:r>
    </w:p>
    <w:p w14:paraId="56F0D3E2" w14:textId="727DADCD" w:rsidR="00125C51" w:rsidRPr="0006274D" w:rsidRDefault="00467673" w:rsidP="002E1B92">
      <w:pPr>
        <w:pStyle w:val="ECHRPara"/>
      </w:pPr>
      <w:r w:rsidRPr="0006274D">
        <w:t>121</w:t>
      </w:r>
      <w:r w:rsidR="00125C51" w:rsidRPr="0006274D">
        <w:t>.</w:t>
      </w:r>
      <w:r w:rsidR="00963B4D" w:rsidRPr="0006274D">
        <w:t xml:space="preserve"> </w:t>
      </w:r>
      <w:r w:rsidR="00125C51" w:rsidRPr="0006274D">
        <w:rPr>
          <w:rStyle w:val="ECHRParaChar"/>
        </w:rPr>
        <w:t>Odnosząc się do okoliczności faktycznych niniejszej sprawy, Trybunał zauważ</w:t>
      </w:r>
      <w:r w:rsidR="00ED1EE6" w:rsidRPr="0006274D">
        <w:rPr>
          <w:rStyle w:val="ECHRParaChar"/>
        </w:rPr>
        <w:t>a</w:t>
      </w:r>
      <w:r w:rsidR="00125C51" w:rsidRPr="0006274D">
        <w:rPr>
          <w:rStyle w:val="ECHRParaChar"/>
        </w:rPr>
        <w:t>, że skarżący był poszukiwany przez organy śledcze i</w:t>
      </w:r>
      <w:r w:rsidR="00A360B4">
        <w:rPr>
          <w:rStyle w:val="ECHRParaChar"/>
        </w:rPr>
        <w:t> </w:t>
      </w:r>
      <w:r w:rsidR="00125C51" w:rsidRPr="0006274D">
        <w:rPr>
          <w:rStyle w:val="ECHRParaChar"/>
        </w:rPr>
        <w:t>policję od początku lipca</w:t>
      </w:r>
      <w:r w:rsidR="00963B4D" w:rsidRPr="0006274D">
        <w:rPr>
          <w:rStyle w:val="ECHRParaChar"/>
        </w:rPr>
        <w:t xml:space="preserve"> </w:t>
      </w:r>
      <w:r w:rsidR="00125C51" w:rsidRPr="0006274D">
        <w:rPr>
          <w:rStyle w:val="ECHRParaChar"/>
        </w:rPr>
        <w:t>1999</w:t>
      </w:r>
      <w:r w:rsidR="00963B4D" w:rsidRPr="0006274D">
        <w:rPr>
          <w:rStyle w:val="ECHRParaChar"/>
        </w:rPr>
        <w:t xml:space="preserve"> </w:t>
      </w:r>
      <w:r w:rsidR="00125C51" w:rsidRPr="0006274D">
        <w:rPr>
          <w:rStyle w:val="ECHRParaChar"/>
        </w:rPr>
        <w:t>r., kiedy wydano nakaz jego zatrzymania z</w:t>
      </w:r>
      <w:r w:rsidR="00A360B4">
        <w:rPr>
          <w:rStyle w:val="ECHRParaChar"/>
        </w:rPr>
        <w:t> </w:t>
      </w:r>
      <w:r w:rsidR="00125C51" w:rsidRPr="0006274D">
        <w:rPr>
          <w:rStyle w:val="ECHRParaChar"/>
        </w:rPr>
        <w:t>uwagi na podejrzenie popełnienia przestępstwa rozboju przy użyciu broni i dwóch zabójstw</w:t>
      </w:r>
      <w:r w:rsidR="00ED1EE6" w:rsidRPr="0006274D">
        <w:rPr>
          <w:rStyle w:val="ECHRParaChar"/>
        </w:rPr>
        <w:t>,</w:t>
      </w:r>
      <w:r w:rsidR="00125C51" w:rsidRPr="0006274D">
        <w:rPr>
          <w:rStyle w:val="ECHRParaChar"/>
        </w:rPr>
        <w:t xml:space="preserve"> oraz że</w:t>
      </w:r>
      <w:r w:rsidR="00125C51" w:rsidRPr="0006274D">
        <w:t xml:space="preserve"> ukrywał się przez prawie trzy miesiące (zob.</w:t>
      </w:r>
      <w:r w:rsidR="00A360B4">
        <w:t> </w:t>
      </w:r>
      <w:r w:rsidR="00125C51" w:rsidRPr="0006274D">
        <w:t>paragraf</w:t>
      </w:r>
      <w:r w:rsidR="00963B4D" w:rsidRPr="0006274D">
        <w:t xml:space="preserve"> </w:t>
      </w:r>
      <w:r w:rsidR="00125C51" w:rsidRPr="0006274D">
        <w:t>13 powyżej). Trybunał uzna</w:t>
      </w:r>
      <w:r w:rsidR="00ED1EE6" w:rsidRPr="0006274D">
        <w:t>je</w:t>
      </w:r>
      <w:r w:rsidR="00125C51" w:rsidRPr="0006274D">
        <w:t xml:space="preserve"> jednak, że data zatrzymania skarżącego przez policję w dniu</w:t>
      </w:r>
      <w:r w:rsidR="00963B4D" w:rsidRPr="0006274D">
        <w:t xml:space="preserve"> </w:t>
      </w:r>
      <w:r w:rsidR="00125C51" w:rsidRPr="0006274D">
        <w:t>3</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powinna być traktowana jako punkt wyjścia do zastosowania gwarancji określonych w</w:t>
      </w:r>
      <w:r w:rsidR="00A360B4">
        <w:t> </w:t>
      </w:r>
      <w:r w:rsidR="00125C51" w:rsidRPr="0006274D">
        <w:t>art.</w:t>
      </w:r>
      <w:r w:rsidR="00963B4D" w:rsidRPr="0006274D">
        <w:t xml:space="preserve"> </w:t>
      </w:r>
      <w:r w:rsidR="00125C51" w:rsidRPr="0006274D">
        <w:t xml:space="preserve">6 Konwencji. Podstawą zatrzymania było podejrzenie popełnienia przez skarżącego przestępstw i w znacznym stopniu wpłynęło ono </w:t>
      </w:r>
      <w:r w:rsidR="00125C51" w:rsidRPr="0006274D">
        <w:lastRenderedPageBreak/>
        <w:t>na</w:t>
      </w:r>
      <w:r w:rsidR="00A360B4">
        <w:t> </w:t>
      </w:r>
      <w:r w:rsidR="00125C51" w:rsidRPr="0006274D">
        <w:t>sytuację skarżącego, umożliwiając organom przeprowadzenie czynności</w:t>
      </w:r>
      <w:r w:rsidR="00834A01" w:rsidRPr="0006274D">
        <w:t xml:space="preserve"> dochodzeniowych</w:t>
      </w:r>
      <w:r w:rsidR="00125C51" w:rsidRPr="0006274D">
        <w:t>, w których uczestniczył. Dlatego też w dniu</w:t>
      </w:r>
      <w:r w:rsidR="00963B4D" w:rsidRPr="0006274D">
        <w:t xml:space="preserve"> </w:t>
      </w:r>
      <w:r w:rsidR="00125C51" w:rsidRPr="0006274D">
        <w:t>3</w:t>
      </w:r>
      <w:r w:rsidR="00A360B4">
        <w:t> </w:t>
      </w:r>
      <w:r w:rsidR="00125C51" w:rsidRPr="0006274D">
        <w:t>października</w:t>
      </w:r>
      <w:r w:rsidR="00963B4D" w:rsidRPr="0006274D">
        <w:t xml:space="preserve"> </w:t>
      </w:r>
      <w:r w:rsidR="00125C51" w:rsidRPr="0006274D">
        <w:t>1999</w:t>
      </w:r>
      <w:r w:rsidR="00963B4D" w:rsidRPr="0006274D">
        <w:t xml:space="preserve"> </w:t>
      </w:r>
      <w:r w:rsidR="00125C51" w:rsidRPr="0006274D">
        <w:t>r. zaczęło obowiązywać w niniejszej sprawie</w:t>
      </w:r>
      <w:r w:rsidR="00F579CF" w:rsidRPr="0006274D">
        <w:t xml:space="preserve"> przewidziane w art. 6 ust. 3 lit. c prawo do pomocy prawnej.</w:t>
      </w:r>
    </w:p>
    <w:p w14:paraId="6FFD69A7" w14:textId="416F27F3" w:rsidR="00125C51" w:rsidRPr="0006274D" w:rsidRDefault="00125C51" w:rsidP="002E1B92">
      <w:pPr>
        <w:pStyle w:val="ECHRHeading4"/>
      </w:pPr>
      <w:r w:rsidRPr="0006274D">
        <w:t>b)</w:t>
      </w:r>
      <w:r w:rsidR="00963B4D" w:rsidRPr="0006274D">
        <w:t xml:space="preserve"> </w:t>
      </w:r>
      <w:r w:rsidR="003F5F22" w:rsidRPr="0006274D">
        <w:t xml:space="preserve">Czy </w:t>
      </w:r>
      <w:r w:rsidRPr="0006274D">
        <w:t>skarżący zrzekł się swojego prawa do pomocy prawnej</w:t>
      </w:r>
    </w:p>
    <w:p w14:paraId="67CB22BA" w14:textId="1FCB383E" w:rsidR="00125C51" w:rsidRPr="0006274D" w:rsidRDefault="00467673" w:rsidP="002E1B92">
      <w:pPr>
        <w:pStyle w:val="ECHRPara"/>
      </w:pPr>
      <w:r w:rsidRPr="0006274D">
        <w:t>122</w:t>
      </w:r>
      <w:r w:rsidR="00125C51" w:rsidRPr="0006274D">
        <w:t>.</w:t>
      </w:r>
      <w:r w:rsidR="00963B4D" w:rsidRPr="0006274D">
        <w:t xml:space="preserve"> </w:t>
      </w:r>
      <w:r w:rsidR="00125C51" w:rsidRPr="0006274D">
        <w:t>Trybunał zauważ</w:t>
      </w:r>
      <w:r w:rsidR="00DE78DB" w:rsidRPr="0006274D">
        <w:t>a</w:t>
      </w:r>
      <w:r w:rsidR="00125C51" w:rsidRPr="0006274D">
        <w:t>, że brak pomocy prawnej dla skarżącego podczas zatrzymania w policyjnej izbie zatrzymań stanowił ograniczenie, które nie</w:t>
      </w:r>
      <w:r w:rsidR="00A360B4">
        <w:t> </w:t>
      </w:r>
      <w:r w:rsidR="00125C51" w:rsidRPr="0006274D">
        <w:t>wynikało z prawa krajowego, ponieważ ustawodawstwo bułgarskie zezwalało mu na dostęp do adwokata od momentu zatrzymania, a więc od</w:t>
      </w:r>
      <w:r w:rsidR="00A360B4">
        <w:t> </w:t>
      </w:r>
      <w:r w:rsidR="00125C51" w:rsidRPr="0006274D">
        <w:t>dnia</w:t>
      </w:r>
      <w:r w:rsidR="00963B4D" w:rsidRPr="0006274D">
        <w:t xml:space="preserve"> </w:t>
      </w:r>
      <w:r w:rsidR="00125C51" w:rsidRPr="0006274D">
        <w:t>3</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(zob.</w:t>
      </w:r>
      <w:r w:rsidR="00963B4D" w:rsidRPr="0006274D">
        <w:t xml:space="preserve"> </w:t>
      </w:r>
      <w:r w:rsidR="00125C51" w:rsidRPr="0006274D">
        <w:t>paragraf</w:t>
      </w:r>
      <w:r w:rsidR="00963B4D" w:rsidRPr="0006274D">
        <w:t xml:space="preserve"> </w:t>
      </w:r>
      <w:r w:rsidR="00125C51" w:rsidRPr="0006274D">
        <w:t>59 powyżej). W</w:t>
      </w:r>
      <w:r w:rsidR="00963B4D" w:rsidRPr="0006274D">
        <w:t xml:space="preserve"> </w:t>
      </w:r>
      <w:r w:rsidR="00125C51" w:rsidRPr="0006274D">
        <w:t>związku z</w:t>
      </w:r>
      <w:r w:rsidR="00A360B4">
        <w:t> </w:t>
      </w:r>
      <w:r w:rsidR="00125C51" w:rsidRPr="0006274D">
        <w:t>tym, gdyby skarżący wnioskował o pozwolenie na rozmowę z</w:t>
      </w:r>
      <w:r w:rsidR="00963B4D" w:rsidRPr="0006274D">
        <w:t xml:space="preserve"> </w:t>
      </w:r>
      <w:r w:rsidR="00125C51" w:rsidRPr="0006274D">
        <w:t>adwokatem w dniach</w:t>
      </w:r>
      <w:r w:rsidR="00963B4D" w:rsidRPr="0006274D">
        <w:t xml:space="preserve"> </w:t>
      </w:r>
      <w:r w:rsidR="00125C51" w:rsidRPr="0006274D">
        <w:t>3, 4, 5 i</w:t>
      </w:r>
      <w:r w:rsidR="00963B4D" w:rsidRPr="0006274D">
        <w:t xml:space="preserve"> </w:t>
      </w:r>
      <w:r w:rsidR="00125C51" w:rsidRPr="0006274D">
        <w:t>6 października</w:t>
      </w:r>
      <w:r w:rsidR="00963B4D" w:rsidRPr="0006274D">
        <w:t xml:space="preserve"> </w:t>
      </w:r>
      <w:r w:rsidR="00125C51" w:rsidRPr="0006274D">
        <w:t>1999</w:t>
      </w:r>
      <w:r w:rsidR="00963B4D" w:rsidRPr="0006274D">
        <w:t xml:space="preserve"> </w:t>
      </w:r>
      <w:r w:rsidR="00125C51" w:rsidRPr="0006274D">
        <w:t>r. (przed godziną</w:t>
      </w:r>
      <w:r w:rsidR="00963B4D" w:rsidRPr="0006274D">
        <w:t xml:space="preserve"> </w:t>
      </w:r>
      <w:r w:rsidR="00125C51" w:rsidRPr="0006274D">
        <w:t>12.00), władze byłyby prawnie zobowiązane do uwzględnienia tego wniosku.</w:t>
      </w:r>
    </w:p>
    <w:p w14:paraId="77002B89" w14:textId="7FA76D02" w:rsidR="00125C51" w:rsidRPr="0006274D" w:rsidRDefault="00467673" w:rsidP="002E1B92">
      <w:pPr>
        <w:pStyle w:val="ECHRPara"/>
      </w:pPr>
      <w:r w:rsidRPr="0006274D">
        <w:t>123</w:t>
      </w:r>
      <w:r w:rsidR="00125C51" w:rsidRPr="0006274D">
        <w:t>.</w:t>
      </w:r>
      <w:r w:rsidR="00963B4D" w:rsidRPr="0006274D">
        <w:t xml:space="preserve"> </w:t>
      </w:r>
      <w:r w:rsidR="00125C51" w:rsidRPr="0006274D">
        <w:t>Strony nie zgadzają się co do tego, czy skarżący zwrócił się o</w:t>
      </w:r>
      <w:r w:rsidR="00A360B4">
        <w:t> </w:t>
      </w:r>
      <w:r w:rsidR="00125C51" w:rsidRPr="0006274D">
        <w:t>kontakt z adwokatem (zob.</w:t>
      </w:r>
      <w:r w:rsidR="00963B4D" w:rsidRPr="0006274D">
        <w:t xml:space="preserve"> </w:t>
      </w:r>
      <w:r w:rsidR="00125C51" w:rsidRPr="0006274D">
        <w:t>paragrafy</w:t>
      </w:r>
      <w:r w:rsidR="00963B4D" w:rsidRPr="0006274D">
        <w:t xml:space="preserve"> </w:t>
      </w:r>
      <w:r w:rsidR="00125C51" w:rsidRPr="0006274D">
        <w:t>97 i</w:t>
      </w:r>
      <w:r w:rsidR="00963B4D" w:rsidRPr="0006274D">
        <w:t xml:space="preserve"> </w:t>
      </w:r>
      <w:r w:rsidR="00125C51" w:rsidRPr="0006274D">
        <w:t>102 powyżej). W aktach sprawy nie ma żadnych dowodów na poparcie twierdzenia skarżącego, że złożył on taki wniosek. W czasie istotnym dla okoliczności faktycznych bułgarskie ustawodawstwo nie wymagało jeszcze, aby wniosek osoby zatrzymanej o</w:t>
      </w:r>
      <w:r w:rsidR="00A360B4">
        <w:t> </w:t>
      </w:r>
      <w:r w:rsidR="00125C51" w:rsidRPr="0006274D">
        <w:t>konsultację z prawnikiem lub zrzeczenie się tego prawa zostało odnotowane na piśmie (zob.</w:t>
      </w:r>
      <w:r w:rsidR="00963B4D" w:rsidRPr="0006274D">
        <w:t xml:space="preserve"> </w:t>
      </w:r>
      <w:r w:rsidR="00125C51" w:rsidRPr="0006274D">
        <w:t>paragrafy</w:t>
      </w:r>
      <w:r w:rsidR="00963B4D" w:rsidRPr="0006274D">
        <w:t xml:space="preserve"> </w:t>
      </w:r>
      <w:r w:rsidR="00125C51" w:rsidRPr="0006274D">
        <w:t>60-62 powyżej).</w:t>
      </w:r>
    </w:p>
    <w:p w14:paraId="5C930B2C" w14:textId="550DED92" w:rsidR="00125C51" w:rsidRPr="0006274D" w:rsidRDefault="00467673" w:rsidP="002E1B92">
      <w:pPr>
        <w:pStyle w:val="ECHRPara"/>
      </w:pPr>
      <w:r w:rsidRPr="0006274D">
        <w:t>124</w:t>
      </w:r>
      <w:r w:rsidR="00125C51" w:rsidRPr="0006274D">
        <w:t>.</w:t>
      </w:r>
      <w:r w:rsidR="00963B4D" w:rsidRPr="0006274D">
        <w:t xml:space="preserve"> </w:t>
      </w:r>
      <w:r w:rsidR="00125C51" w:rsidRPr="0006274D">
        <w:t>Trybunał powtarza, że w celu oceny tych dowodów przyjmuje standard dowodu „ponad wszelką wątpliwość”, ale dodaje, że taki dowód może wynikać ze współistnienia wystarczająco silnych, jasnych i zgodnych wniosków lub podobnych niezbitych domniemań faktycznych (zob.</w:t>
      </w:r>
      <w:r w:rsidR="00963B4D" w:rsidRPr="0006274D">
        <w:t xml:space="preserve"> </w:t>
      </w:r>
      <w:r w:rsidR="00125C51" w:rsidRPr="0006274D">
        <w:t xml:space="preserve">między innymi: </w:t>
      </w:r>
      <w:r w:rsidR="00125C51" w:rsidRPr="0006274D">
        <w:rPr>
          <w:i/>
          <w:iCs/>
        </w:rPr>
        <w:t>Irlandia przeciwko Zjednoczonemu Królestwu</w:t>
      </w:r>
      <w:r w:rsidR="00125C51" w:rsidRPr="0006274D">
        <w:t>, 18</w:t>
      </w:r>
      <w:r w:rsidR="00963B4D" w:rsidRPr="0006274D">
        <w:t xml:space="preserve"> </w:t>
      </w:r>
      <w:r w:rsidR="00125C51" w:rsidRPr="0006274D">
        <w:t>stycznia</w:t>
      </w:r>
      <w:r w:rsidR="00963B4D" w:rsidRPr="0006274D">
        <w:t xml:space="preserve"> </w:t>
      </w:r>
      <w:r w:rsidR="00125C51" w:rsidRPr="0006274D">
        <w:t>1978</w:t>
      </w:r>
      <w:r w:rsidR="00963B4D" w:rsidRPr="0006274D">
        <w:t xml:space="preserve"> </w:t>
      </w:r>
      <w:r w:rsidR="00125C51" w:rsidRPr="0006274D">
        <w:t>r., §</w:t>
      </w:r>
      <w:r w:rsidR="00963B4D" w:rsidRPr="0006274D">
        <w:t xml:space="preserve"> </w:t>
      </w:r>
      <w:r w:rsidR="00125C51" w:rsidRPr="0006274D">
        <w:t xml:space="preserve">161 </w:t>
      </w:r>
      <w:r w:rsidR="00125C51" w:rsidRPr="0006274D">
        <w:rPr>
          <w:i/>
          <w:iCs/>
        </w:rPr>
        <w:t>in fine</w:t>
      </w:r>
      <w:r w:rsidR="00125C51" w:rsidRPr="0006274D">
        <w:t>, Seria</w:t>
      </w:r>
      <w:r w:rsidR="00963B4D" w:rsidRPr="0006274D">
        <w:t xml:space="preserve"> </w:t>
      </w:r>
      <w:r w:rsidR="00125C51" w:rsidRPr="0006274D">
        <w:t>A nr</w:t>
      </w:r>
      <w:r w:rsidR="00963B4D" w:rsidRPr="0006274D">
        <w:t xml:space="preserve"> </w:t>
      </w:r>
      <w:r w:rsidR="00125C51" w:rsidRPr="0006274D">
        <w:t>25). Trybunał uzna</w:t>
      </w:r>
      <w:r w:rsidR="00DE78DB" w:rsidRPr="0006274D">
        <w:t>je</w:t>
      </w:r>
      <w:r w:rsidR="00125C51" w:rsidRPr="0006274D">
        <w:t xml:space="preserve"> za niefortunne, że pierwsze trzy dni zatrzymania skarżącego nie zostały odpowiednio udokumentowane, tak aby uniknąć wątpliwości, czy skarżący poprosił o kontakt z adwokatem (zob.</w:t>
      </w:r>
      <w:r w:rsidR="00963B4D" w:rsidRPr="0006274D">
        <w:t xml:space="preserve"> </w:t>
      </w:r>
      <w:r w:rsidR="00125C51" w:rsidRPr="0006274D">
        <w:rPr>
          <w:i/>
          <w:iCs/>
        </w:rPr>
        <w:t>mutatis mutandis</w:t>
      </w:r>
      <w:r w:rsidR="00125C51" w:rsidRPr="0006274D">
        <w:t xml:space="preserve">, </w:t>
      </w:r>
      <w:r w:rsidR="00125C51" w:rsidRPr="0006274D">
        <w:rPr>
          <w:i/>
          <w:iCs/>
        </w:rPr>
        <w:t>Dvorski</w:t>
      </w:r>
      <w:r w:rsidR="00125C51" w:rsidRPr="0006274D">
        <w:t xml:space="preserve">, </w:t>
      </w:r>
      <w:r w:rsidR="00125C51" w:rsidRPr="0006274D">
        <w:rPr>
          <w:i/>
          <w:iCs/>
        </w:rPr>
        <w:t>op.cit.</w:t>
      </w:r>
      <w:r w:rsidR="00125C51" w:rsidRPr="0006274D">
        <w:t>, §</w:t>
      </w:r>
      <w:r w:rsidR="00963B4D" w:rsidRPr="0006274D">
        <w:t xml:space="preserve"> </w:t>
      </w:r>
      <w:r w:rsidR="00125C51" w:rsidRPr="0006274D">
        <w:t xml:space="preserve">105 </w:t>
      </w:r>
      <w:r w:rsidR="00125C51" w:rsidRPr="0006274D">
        <w:rPr>
          <w:i/>
          <w:iCs/>
        </w:rPr>
        <w:t>in fine</w:t>
      </w:r>
      <w:r w:rsidR="00125C51" w:rsidRPr="0006274D">
        <w:t>). W konsekwencji, po</w:t>
      </w:r>
      <w:r w:rsidR="00A360B4">
        <w:t> </w:t>
      </w:r>
      <w:r w:rsidR="00125C51" w:rsidRPr="0006274D">
        <w:t xml:space="preserve">kilku latach od spornych zdarzeń i wobec braku dowodów </w:t>
      </w:r>
      <w:r w:rsidR="00125C51" w:rsidRPr="0006274D">
        <w:rPr>
          <w:i/>
          <w:iCs/>
        </w:rPr>
        <w:t>prima facie</w:t>
      </w:r>
      <w:r w:rsidR="00125C51" w:rsidRPr="0006274D">
        <w:t>, Trybunał nie jest w stanie stwierdzić, czy skarżący rzeczywiście zwrócił się o konsultację z adwokatem.</w:t>
      </w:r>
    </w:p>
    <w:p w14:paraId="1020801D" w14:textId="5209FB42" w:rsidR="00125C51" w:rsidRPr="0006274D" w:rsidRDefault="00467673" w:rsidP="002E1B92">
      <w:pPr>
        <w:pStyle w:val="ECHRPara"/>
      </w:pPr>
      <w:r w:rsidRPr="0006274D">
        <w:t>125</w:t>
      </w:r>
      <w:r w:rsidR="00125C51" w:rsidRPr="0006274D">
        <w:t>.</w:t>
      </w:r>
      <w:r w:rsidR="00963B4D" w:rsidRPr="0006274D">
        <w:t xml:space="preserve"> </w:t>
      </w:r>
      <w:r w:rsidR="00125C51" w:rsidRPr="0006274D">
        <w:t>Trybunał musi jednak dążyć do ustalenia, czy w szczególnych okolicznościach sprawy brak obiektywnych dowodów na to, że skarżący zwrócił się o pomoc prawną w czasie pobytu w policyjnej izbie zatrzymań</w:t>
      </w:r>
      <w:r w:rsidR="00DE78DB" w:rsidRPr="0006274D">
        <w:t>,</w:t>
      </w:r>
      <w:r w:rsidR="00125C51" w:rsidRPr="0006274D">
        <w:t xml:space="preserve"> może wskazywać na dorozumiane zrzeczenie się tego prawa.</w:t>
      </w:r>
    </w:p>
    <w:p w14:paraId="49DF85F1" w14:textId="5451E7D8" w:rsidR="00125C51" w:rsidRPr="0006274D" w:rsidRDefault="00467673" w:rsidP="002E1B92">
      <w:pPr>
        <w:pStyle w:val="ECHRPara"/>
      </w:pPr>
      <w:r w:rsidRPr="0006274D">
        <w:t>126</w:t>
      </w:r>
      <w:r w:rsidR="00125C51" w:rsidRPr="0006274D">
        <w:t>.</w:t>
      </w:r>
      <w:r w:rsidR="00963B4D" w:rsidRPr="0006274D">
        <w:t xml:space="preserve"> </w:t>
      </w:r>
      <w:r w:rsidR="00125C51" w:rsidRPr="0006274D">
        <w:t>W tym względzie Trybunał zauważa, że w systemie prawnym takim jak ten, który obowiązywał w Bułgarii w czasie istotnym dla okoliczności faktycznych, zgodnie z którym pomoc adwokata podczas zatrzymania w</w:t>
      </w:r>
      <w:r w:rsidR="00A360B4">
        <w:t> </w:t>
      </w:r>
      <w:r w:rsidR="00125C51" w:rsidRPr="0006274D">
        <w:t>policyjnej izbie zatrzymań wymaga wyraźnego wniosku podejrzanego, istotne jest, aby podejrzany został niezwłocznie poinformowany o</w:t>
      </w:r>
      <w:r w:rsidR="00A360B4">
        <w:t> </w:t>
      </w:r>
      <w:r w:rsidR="00125C51" w:rsidRPr="0006274D">
        <w:t>tym</w:t>
      </w:r>
      <w:r w:rsidR="00A360B4">
        <w:t> </w:t>
      </w:r>
      <w:r w:rsidR="00125C51" w:rsidRPr="0006274D">
        <w:t>prawie, tak aby mógł się na nie powołać (zob.</w:t>
      </w:r>
      <w:r w:rsidR="00963B4D" w:rsidRPr="0006274D">
        <w:t xml:space="preserve"> </w:t>
      </w:r>
      <w:r w:rsidR="00125C51" w:rsidRPr="0006274D">
        <w:t>paragraf</w:t>
      </w:r>
      <w:r w:rsidR="00963B4D" w:rsidRPr="0006274D">
        <w:t xml:space="preserve"> </w:t>
      </w:r>
      <w:r w:rsidR="00125C51" w:rsidRPr="0006274D">
        <w:t>119 powyżej). Jest to szczególnie istotne w sytuacjach, w</w:t>
      </w:r>
      <w:r w:rsidR="00963B4D" w:rsidRPr="0006274D">
        <w:t xml:space="preserve"> </w:t>
      </w:r>
      <w:r w:rsidR="00125C51" w:rsidRPr="0006274D">
        <w:t xml:space="preserve">których, jak w niniejszej </w:t>
      </w:r>
      <w:r w:rsidR="00125C51" w:rsidRPr="0006274D">
        <w:lastRenderedPageBreak/>
        <w:t>sprawie, oskarżony jest podejrzany o</w:t>
      </w:r>
      <w:r w:rsidR="00963B4D" w:rsidRPr="0006274D">
        <w:t xml:space="preserve"> </w:t>
      </w:r>
      <w:r w:rsidR="00125C51" w:rsidRPr="0006274D">
        <w:t>popełnienie poważnych przestępstw zagrożonych surową karą. W obliczu najpoważniejszych kar</w:t>
      </w:r>
      <w:r w:rsidR="00A81EFB" w:rsidRPr="0006274D">
        <w:t>,</w:t>
      </w:r>
      <w:r w:rsidR="00125C51" w:rsidRPr="0006274D">
        <w:t xml:space="preserve"> społeczeństwa demokratyczne powinny w</w:t>
      </w:r>
      <w:r w:rsidR="00963B4D" w:rsidRPr="0006274D">
        <w:t xml:space="preserve"> </w:t>
      </w:r>
      <w:r w:rsidR="00125C51" w:rsidRPr="0006274D">
        <w:t>najwyższym możliwym stopniu zapewnić prawo do rzetelnego procesu (zob.</w:t>
      </w:r>
      <w:r w:rsidR="00963B4D" w:rsidRPr="0006274D">
        <w:t xml:space="preserve"> </w:t>
      </w:r>
      <w:r w:rsidR="00125C51" w:rsidRPr="0006274D">
        <w:rPr>
          <w:i/>
          <w:iCs/>
        </w:rPr>
        <w:t>Salduz</w:t>
      </w:r>
      <w:r w:rsidR="00125C51" w:rsidRPr="0006274D">
        <w:t xml:space="preserve">, </w:t>
      </w:r>
      <w:r w:rsidR="00125C51" w:rsidRPr="0006274D">
        <w:rPr>
          <w:i/>
          <w:iCs/>
        </w:rPr>
        <w:t>op.cit.</w:t>
      </w:r>
      <w:r w:rsidR="00125C51" w:rsidRPr="0006274D">
        <w:t>, §</w:t>
      </w:r>
      <w:r w:rsidR="00963B4D" w:rsidRPr="0006274D">
        <w:t xml:space="preserve"> </w:t>
      </w:r>
      <w:r w:rsidR="00125C51" w:rsidRPr="0006274D">
        <w:t>54). Rodzi to pytanie, czy</w:t>
      </w:r>
      <w:r w:rsidR="00A360B4">
        <w:t> </w:t>
      </w:r>
      <w:r w:rsidR="00125C51" w:rsidRPr="0006274D">
        <w:t>skarżący został należycie poinformowany o przysługującym mu prawie do pomocy prawnej od momentu zatrzymania, zgodnie z przepisami prawa krajowego (zob.</w:t>
      </w:r>
      <w:r w:rsidR="00963B4D" w:rsidRPr="0006274D">
        <w:t xml:space="preserve"> </w:t>
      </w:r>
      <w:r w:rsidR="00125C51" w:rsidRPr="0006274D">
        <w:t>paragraf</w:t>
      </w:r>
      <w:r w:rsidR="00963B4D" w:rsidRPr="0006274D">
        <w:t xml:space="preserve"> </w:t>
      </w:r>
      <w:r w:rsidR="00125C51" w:rsidRPr="0006274D">
        <w:t>59 powyżej).</w:t>
      </w:r>
    </w:p>
    <w:p w14:paraId="1F224B3D" w14:textId="2CDB02D6" w:rsidR="00125C51" w:rsidRPr="0006274D" w:rsidRDefault="00467673" w:rsidP="002E1B92">
      <w:pPr>
        <w:pStyle w:val="ECHRPara"/>
      </w:pPr>
      <w:r w:rsidRPr="0006274D">
        <w:t>127</w:t>
      </w:r>
      <w:r w:rsidR="00125C51" w:rsidRPr="0006274D">
        <w:t>.</w:t>
      </w:r>
      <w:r w:rsidR="00963B4D" w:rsidRPr="0006274D">
        <w:t xml:space="preserve"> </w:t>
      </w:r>
      <w:r w:rsidR="00125C51" w:rsidRPr="0006274D">
        <w:t>W swoich uwagach i podczas rozprawy Rząd, odnosząc się do</w:t>
      </w:r>
      <w:r w:rsidR="00A360B4">
        <w:t> </w:t>
      </w:r>
      <w:r w:rsidR="00125C51" w:rsidRPr="0006274D">
        <w:t>odpowiednich przepisów prawa krajowego wymagających od władz poinformowania osób oskarżonych o popełnienie przestępstwa o</w:t>
      </w:r>
      <w:r w:rsidR="00A360B4">
        <w:t> </w:t>
      </w:r>
      <w:r w:rsidR="00125C51" w:rsidRPr="0006274D">
        <w:t>przysługujących im prawach (zob.</w:t>
      </w:r>
      <w:r w:rsidR="00963B4D" w:rsidRPr="0006274D">
        <w:t xml:space="preserve"> </w:t>
      </w:r>
      <w:r w:rsidR="00125C51" w:rsidRPr="0006274D">
        <w:t>paragraf</w:t>
      </w:r>
      <w:r w:rsidR="00963B4D" w:rsidRPr="0006274D">
        <w:t xml:space="preserve"> </w:t>
      </w:r>
      <w:r w:rsidR="00125C51" w:rsidRPr="0006274D">
        <w:t>101 powyżej), stwierdził, że</w:t>
      </w:r>
      <w:r w:rsidR="00A360B4">
        <w:t> </w:t>
      </w:r>
      <w:r w:rsidR="00125C51" w:rsidRPr="0006274D">
        <w:t>skarżący otrzymał te informacje tuż po zatrzymaniu. Akta sprawy nie</w:t>
      </w:r>
      <w:r w:rsidR="00A360B4">
        <w:t> </w:t>
      </w:r>
      <w:r w:rsidR="00125C51" w:rsidRPr="0006274D">
        <w:t>zawierają jednak żadnych pisemnych śladów takiego działania, a Rząd nie poparł tych twierdzeń żadnymi dalszymi dowodami. Trybunał może jedynie zauważyć, że nakaz zatrzymania skarżącego, w którym wspomniano o jego prawie do pomocy prawnej, nie został przez niego podpisany i że nie ma dowodów wskazujących, że wydano mu odpis nakazu po zatrzymaniu (zob.</w:t>
      </w:r>
      <w:r w:rsidR="00963B4D" w:rsidRPr="0006274D">
        <w:t xml:space="preserve"> </w:t>
      </w:r>
      <w:r w:rsidR="00125C51" w:rsidRPr="0006274D">
        <w:t>paragrafy</w:t>
      </w:r>
      <w:r w:rsidR="00963B4D" w:rsidRPr="0006274D">
        <w:t xml:space="preserve"> </w:t>
      </w:r>
      <w:r w:rsidR="00125C51" w:rsidRPr="0006274D">
        <w:t>13 i</w:t>
      </w:r>
      <w:r w:rsidR="00963B4D" w:rsidRPr="0006274D">
        <w:t xml:space="preserve"> </w:t>
      </w:r>
      <w:r w:rsidR="00125C51" w:rsidRPr="0006274D">
        <w:t>14 powyżej). Należy zatem przyjąć, że nigdy nie</w:t>
      </w:r>
      <w:r w:rsidR="00A360B4">
        <w:t> </w:t>
      </w:r>
      <w:r w:rsidR="00125C51" w:rsidRPr="0006274D">
        <w:t>doręczono mu nakazu w sposób prawidłowy. W rezultacie skarżący nie</w:t>
      </w:r>
      <w:r w:rsidR="00A360B4">
        <w:t> </w:t>
      </w:r>
      <w:r w:rsidR="00125C51" w:rsidRPr="0006274D">
        <w:t>został w sposób możliwy do zweryfikowania poinformowany o swoich prawach procesowych przed datą postawienia mu zarzutów, tj. przed dniem</w:t>
      </w:r>
      <w:r w:rsidR="00963B4D" w:rsidRPr="0006274D">
        <w:t xml:space="preserve"> </w:t>
      </w:r>
      <w:r w:rsidR="00125C51" w:rsidRPr="0006274D">
        <w:t>6</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(zob.</w:t>
      </w:r>
      <w:r w:rsidR="00963B4D" w:rsidRPr="0006274D">
        <w:t xml:space="preserve"> </w:t>
      </w:r>
      <w:r w:rsidR="00125C51" w:rsidRPr="0006274D">
        <w:t>paragraf</w:t>
      </w:r>
      <w:r w:rsidR="00963B4D" w:rsidRPr="0006274D">
        <w:t xml:space="preserve"> </w:t>
      </w:r>
      <w:r w:rsidR="00125C51" w:rsidRPr="0006274D">
        <w:t>21 powyżej).</w:t>
      </w:r>
    </w:p>
    <w:p w14:paraId="01AD3117" w14:textId="6FFA3E33" w:rsidR="00125C51" w:rsidRPr="0006274D" w:rsidRDefault="00467673" w:rsidP="002E1B92">
      <w:pPr>
        <w:pStyle w:val="ECHRPara"/>
      </w:pPr>
      <w:r w:rsidRPr="0006274D">
        <w:t>128</w:t>
      </w:r>
      <w:r w:rsidR="00125C51" w:rsidRPr="0006274D">
        <w:t>.</w:t>
      </w:r>
      <w:r w:rsidR="00963B4D" w:rsidRPr="0006274D">
        <w:t xml:space="preserve"> </w:t>
      </w:r>
      <w:r w:rsidR="00125C51" w:rsidRPr="0006274D">
        <w:t>Trybunał przypomina, że otrzymanie takich informacji przez oskarżonego jest jedną z gwarancji umożliwiających mu skorzystanie z</w:t>
      </w:r>
      <w:r w:rsidR="00A360B4">
        <w:t> </w:t>
      </w:r>
      <w:r w:rsidR="00125C51" w:rsidRPr="0006274D">
        <w:t>prawa do obrony i pozwalających władzom na zapewnienie, w</w:t>
      </w:r>
      <w:r w:rsidR="00A360B4">
        <w:t> </w:t>
      </w:r>
      <w:r w:rsidR="00125C51" w:rsidRPr="0006274D">
        <w:t>szczególności, by jakiekolwiek zrzeczenie się przez oskarżonego prawa do pomocy prawnej było dobrowolne, świadome i przemyślane. Przekazanie tych informacji gwarantuje zatem skuteczną możliwość skorzystania z tego prawa oraz – co więcej – ważność każdego zrzeczenia się z jego wykonania na mocy Konwencji (zob.</w:t>
      </w:r>
      <w:r w:rsidR="00963B4D" w:rsidRPr="0006274D">
        <w:t xml:space="preserve"> </w:t>
      </w:r>
      <w:r w:rsidR="00125C51" w:rsidRPr="0006274D">
        <w:t>paragrafy</w:t>
      </w:r>
      <w:r w:rsidR="00963B4D" w:rsidRPr="0006274D">
        <w:t xml:space="preserve"> </w:t>
      </w:r>
      <w:r w:rsidR="00125C51" w:rsidRPr="0006274D">
        <w:t>115 i 119 powyżej). W związku z tym, nawet przy założeniu, że skarżący nie zwrócił się wyraźnie o pomoc adwokata podczas pobytu w policyjnej izbie zatrzymań, zgodnie z prawem bułgarskim obowiązującym w czasie istotnym dla okoliczności faktycznych, nie można uznać, że skarżący w</w:t>
      </w:r>
      <w:r w:rsidR="00A360B4">
        <w:t> </w:t>
      </w:r>
      <w:r w:rsidR="00125C51" w:rsidRPr="0006274D">
        <w:t>sposób dorozumiany zrzekł się prawa do pomocy prawnej, ponieważ nie otrzymał takich informacji niezwłocznie po zatrzymaniu. Jego prawo do</w:t>
      </w:r>
      <w:r w:rsidR="00A360B4">
        <w:t> </w:t>
      </w:r>
      <w:r w:rsidR="00125C51" w:rsidRPr="0006274D">
        <w:t>pomocy prawnej zostało zatem ograniczone.</w:t>
      </w:r>
    </w:p>
    <w:p w14:paraId="6C40EF3B" w14:textId="6E31155F" w:rsidR="00125C51" w:rsidRPr="0006274D" w:rsidRDefault="00125C51" w:rsidP="002E1B92">
      <w:pPr>
        <w:pStyle w:val="ECHRHeading4"/>
      </w:pPr>
      <w:r w:rsidRPr="0006274D">
        <w:t>c)</w:t>
      </w:r>
      <w:r w:rsidR="00963B4D" w:rsidRPr="0006274D">
        <w:t xml:space="preserve"> </w:t>
      </w:r>
      <w:r w:rsidR="003F5F22" w:rsidRPr="0006274D">
        <w:t>C</w:t>
      </w:r>
      <w:r w:rsidRPr="0006274D">
        <w:t>zy wystąpiły „istotne powody” uzasadniające ograniczenie dostępu do</w:t>
      </w:r>
      <w:r w:rsidR="00A360B4">
        <w:t> </w:t>
      </w:r>
      <w:r w:rsidRPr="0006274D">
        <w:t>adwokata</w:t>
      </w:r>
    </w:p>
    <w:p w14:paraId="1226AD44" w14:textId="6C0DDE76" w:rsidR="00125C51" w:rsidRPr="0006274D" w:rsidRDefault="00467673" w:rsidP="002E1B92">
      <w:pPr>
        <w:pStyle w:val="ECHRPara"/>
      </w:pPr>
      <w:r w:rsidRPr="0006274D">
        <w:t>129</w:t>
      </w:r>
      <w:r w:rsidR="00125C51" w:rsidRPr="0006274D">
        <w:t>.</w:t>
      </w:r>
      <w:r w:rsidR="00963B4D" w:rsidRPr="0006274D">
        <w:t xml:space="preserve"> </w:t>
      </w:r>
      <w:r w:rsidR="00125C51" w:rsidRPr="0006274D">
        <w:t xml:space="preserve">Trybunał przypomina, że ograniczenie dostępu do </w:t>
      </w:r>
      <w:r w:rsidR="00F93F32" w:rsidRPr="0006274D">
        <w:t>adwokata</w:t>
      </w:r>
      <w:r w:rsidR="00125C51" w:rsidRPr="0006274D">
        <w:t xml:space="preserve"> z</w:t>
      </w:r>
      <w:r w:rsidR="00A360B4">
        <w:t> </w:t>
      </w:r>
      <w:r w:rsidR="00125C51" w:rsidRPr="0006274D">
        <w:t>„istnych powodów” jest możliwe tylko w wyjątkowych okolicznościach, może mieć charakter tymczasowy i opierać się na indywidualnej ocenie konkretnych okoliczności sprawy (zob.</w:t>
      </w:r>
      <w:r w:rsidR="00963B4D" w:rsidRPr="0006274D">
        <w:t xml:space="preserve"> </w:t>
      </w:r>
      <w:r w:rsidR="00125C51" w:rsidRPr="0006274D">
        <w:t>paragraf</w:t>
      </w:r>
      <w:r w:rsidR="00963B4D" w:rsidRPr="0006274D">
        <w:t xml:space="preserve"> </w:t>
      </w:r>
      <w:r w:rsidR="00125C51" w:rsidRPr="0006274D">
        <w:t>117 powyżej).</w:t>
      </w:r>
    </w:p>
    <w:p w14:paraId="70D1B36F" w14:textId="36B3BF69" w:rsidR="00125C51" w:rsidRPr="0006274D" w:rsidRDefault="00467673" w:rsidP="002E1B92">
      <w:pPr>
        <w:pStyle w:val="ECHRPara"/>
      </w:pPr>
      <w:r w:rsidRPr="0006274D">
        <w:lastRenderedPageBreak/>
        <w:t>130</w:t>
      </w:r>
      <w:r w:rsidR="00125C51" w:rsidRPr="0006274D">
        <w:t>.</w:t>
      </w:r>
      <w:r w:rsidR="00963B4D" w:rsidRPr="0006274D">
        <w:t xml:space="preserve"> </w:t>
      </w:r>
      <w:r w:rsidR="00125C51" w:rsidRPr="0006274D">
        <w:t xml:space="preserve">Rząd nie powołał się jednak na żadne tego rodzaju wyjątkowe okoliczności, a rolą Trybunału nie jest ocena z urzędu, czy zaistniały takowe w niniejszej sprawie. W związku z tym Trybunał nie widzi żadnego „istotnego powodu”, który mógłby uzasadnić ograniczenie skarżącemu dostępu do adwokata w czasie, gdy przebywał on w policyjnej izbie zatrzymań: nie było </w:t>
      </w:r>
      <w:r w:rsidR="008F7C10" w:rsidRPr="0006274D">
        <w:t xml:space="preserve">obawy </w:t>
      </w:r>
      <w:r w:rsidR="00125C51" w:rsidRPr="0006274D">
        <w:t>bezpośredniego zagrożenia dla życia, integralności cielesnej, czy bezpieczeństwa innych osób (zob.</w:t>
      </w:r>
      <w:r w:rsidR="00963B4D" w:rsidRPr="0006274D">
        <w:t xml:space="preserve"> </w:t>
      </w:r>
      <w:r w:rsidR="00125C51" w:rsidRPr="0006274D">
        <w:t xml:space="preserve">przeciwnie, </w:t>
      </w:r>
      <w:r w:rsidR="00125C51" w:rsidRPr="0006274D">
        <w:rPr>
          <w:i/>
          <w:iCs/>
        </w:rPr>
        <w:t>Ibrahim i Inni</w:t>
      </w:r>
      <w:r w:rsidR="00125C51" w:rsidRPr="0006274D">
        <w:t xml:space="preserve">, </w:t>
      </w:r>
      <w:r w:rsidR="00125C51" w:rsidRPr="0006274D">
        <w:rPr>
          <w:i/>
          <w:iCs/>
        </w:rPr>
        <w:t>op.cit.</w:t>
      </w:r>
      <w:r w:rsidR="00125C51" w:rsidRPr="0006274D">
        <w:t>, §</w:t>
      </w:r>
      <w:r w:rsidR="00963B4D" w:rsidRPr="0006274D">
        <w:t xml:space="preserve"> </w:t>
      </w:r>
      <w:r w:rsidR="00125C51" w:rsidRPr="0006274D">
        <w:t>276). Ponadto ustawodawstwo krajowe dotyczące dostępu do adwokata podczas zatrzymania w policyjnej izbie zatrzymań nie przewidywało wyraźnie żadnych wyjątków od stosowania tego prawa (zob.</w:t>
      </w:r>
      <w:r w:rsidR="00A360B4">
        <w:t> </w:t>
      </w:r>
      <w:r w:rsidR="00125C51" w:rsidRPr="0006274D">
        <w:t>paragrafy</w:t>
      </w:r>
      <w:r w:rsidR="00963B4D" w:rsidRPr="0006274D">
        <w:t xml:space="preserve"> </w:t>
      </w:r>
      <w:r w:rsidR="00125C51" w:rsidRPr="0006274D">
        <w:t>59 i 64 powyżej). Wydawałoby się, że okoliczności niniejszej sprawy odzwierciedlają praktykę władz, która spotkała się również ze zdecydowaną krytyką CPT (zob.</w:t>
      </w:r>
      <w:r w:rsidR="00963B4D" w:rsidRPr="0006274D">
        <w:t xml:space="preserve"> </w:t>
      </w:r>
      <w:r w:rsidR="00125C51" w:rsidRPr="0006274D">
        <w:t>publiczne oświadczenie CPT z</w:t>
      </w:r>
      <w:r w:rsidR="00A360B4">
        <w:t> </w:t>
      </w:r>
      <w:r w:rsidR="00125C51" w:rsidRPr="0006274D">
        <w:t>2015</w:t>
      </w:r>
      <w:r w:rsidR="00963B4D" w:rsidRPr="0006274D">
        <w:t xml:space="preserve"> </w:t>
      </w:r>
      <w:r w:rsidR="00125C51" w:rsidRPr="0006274D">
        <w:t>r., paragraf</w:t>
      </w:r>
      <w:r w:rsidR="00963B4D" w:rsidRPr="0006274D">
        <w:t xml:space="preserve"> </w:t>
      </w:r>
      <w:r w:rsidR="00125C51" w:rsidRPr="0006274D">
        <w:t>80 powyżej).</w:t>
      </w:r>
    </w:p>
    <w:p w14:paraId="37DDB032" w14:textId="5A18F5C1" w:rsidR="00125C51" w:rsidRPr="0006274D" w:rsidRDefault="00467673" w:rsidP="002E1B92">
      <w:pPr>
        <w:pStyle w:val="ECHRPara"/>
      </w:pPr>
      <w:r w:rsidRPr="0006274D">
        <w:t>131</w:t>
      </w:r>
      <w:r w:rsidR="00125C51" w:rsidRPr="0006274D">
        <w:t>.</w:t>
      </w:r>
      <w:r w:rsidR="00963B4D" w:rsidRPr="0006274D">
        <w:t xml:space="preserve"> </w:t>
      </w:r>
      <w:r w:rsidR="00125C51" w:rsidRPr="0006274D">
        <w:t>Trybunał zauważa w tym kontekście, że taka praktyka ze strony władz byłaby trudna do pogodzenia z zasadą państwa prawa, która jest wyraźnie powołana w preambule Konwencji i jest nieodłącznie związana ze</w:t>
      </w:r>
      <w:r w:rsidR="00A360B4">
        <w:t> </w:t>
      </w:r>
      <w:r w:rsidR="00125C51" w:rsidRPr="0006274D">
        <w:t xml:space="preserve">wszystkimi jej artykułami (zob. </w:t>
      </w:r>
      <w:r w:rsidR="00125C51" w:rsidRPr="0006274D">
        <w:rPr>
          <w:i/>
          <w:iCs/>
        </w:rPr>
        <w:t>Stafford przeciwko Zjednoczonemu Królestwu</w:t>
      </w:r>
      <w:r w:rsidR="00125C51" w:rsidRPr="0006274D">
        <w:t xml:space="preserve"> [WI], nr</w:t>
      </w:r>
      <w:r w:rsidR="00963B4D" w:rsidRPr="0006274D">
        <w:t xml:space="preserve"> </w:t>
      </w:r>
      <w:r w:rsidR="00125C51" w:rsidRPr="0006274D">
        <w:t>46295/99,</w:t>
      </w:r>
      <w:r w:rsidR="00125C51" w:rsidRPr="0006274D">
        <w:rPr>
          <w:snapToGrid w:val="0"/>
        </w:rPr>
        <w:t>, §</w:t>
      </w:r>
      <w:r w:rsidR="00963B4D" w:rsidRPr="0006274D">
        <w:rPr>
          <w:snapToGrid w:val="0"/>
        </w:rPr>
        <w:t xml:space="preserve"> </w:t>
      </w:r>
      <w:r w:rsidR="00125C51" w:rsidRPr="0006274D">
        <w:rPr>
          <w:snapToGrid w:val="0"/>
        </w:rPr>
        <w:t xml:space="preserve">63, </w:t>
      </w:r>
      <w:r w:rsidR="001C1A53" w:rsidRPr="001C1A53">
        <w:rPr>
          <w:snapToGrid w:val="0"/>
        </w:rPr>
        <w:t>ETPC</w:t>
      </w:r>
      <w:r w:rsidR="00963B4D" w:rsidRPr="0006274D">
        <w:rPr>
          <w:snapToGrid w:val="0"/>
        </w:rPr>
        <w:t xml:space="preserve"> </w:t>
      </w:r>
      <w:r w:rsidR="00125C51" w:rsidRPr="0006274D">
        <w:rPr>
          <w:snapToGrid w:val="0"/>
        </w:rPr>
        <w:t>2002-IV</w:t>
      </w:r>
      <w:r w:rsidR="00125C51" w:rsidRPr="0006274D">
        <w:t>).</w:t>
      </w:r>
    </w:p>
    <w:p w14:paraId="4EBD4634" w14:textId="5692D377" w:rsidR="00125C51" w:rsidRPr="0006274D" w:rsidRDefault="00125C51" w:rsidP="005011E2">
      <w:pPr>
        <w:pStyle w:val="ECHRHeading4"/>
      </w:pPr>
      <w:r w:rsidRPr="0006274D">
        <w:t>(d)</w:t>
      </w:r>
      <w:r w:rsidR="00963B4D" w:rsidRPr="0006274D">
        <w:t xml:space="preserve"> </w:t>
      </w:r>
      <w:r w:rsidR="00DA4DBE" w:rsidRPr="0006274D">
        <w:t>C</w:t>
      </w:r>
      <w:r w:rsidRPr="0006274D">
        <w:t>zy zapewniono ogólną rzetelność postępowania</w:t>
      </w:r>
    </w:p>
    <w:p w14:paraId="4E3B2323" w14:textId="0A98C9F4" w:rsidR="00125C51" w:rsidRPr="0006274D" w:rsidRDefault="00467673" w:rsidP="005011E2">
      <w:pPr>
        <w:pStyle w:val="ECHRPara"/>
      </w:pPr>
      <w:r w:rsidRPr="0006274D">
        <w:t>132</w:t>
      </w:r>
      <w:r w:rsidR="00125C51" w:rsidRPr="0006274D">
        <w:t>.</w:t>
      </w:r>
      <w:r w:rsidR="00963B4D" w:rsidRPr="0006274D">
        <w:t xml:space="preserve"> </w:t>
      </w:r>
      <w:r w:rsidR="00125C51" w:rsidRPr="0006274D">
        <w:t xml:space="preserve">Trybunał powinien dążyć do ustalenia, czy </w:t>
      </w:r>
      <w:r w:rsidR="00701D45" w:rsidRPr="0006274D">
        <w:t xml:space="preserve">brak </w:t>
      </w:r>
      <w:r w:rsidR="00125C51" w:rsidRPr="0006274D">
        <w:t xml:space="preserve">adwokata w czasie, gdy skarżący przebywał w policyjnej izbie zatrzymań, powodowała nieodwracalne naruszenie ogólnej rzetelności </w:t>
      </w:r>
      <w:r w:rsidR="00701D45" w:rsidRPr="0006274D">
        <w:t xml:space="preserve">prowadzonego przeciwko niemu </w:t>
      </w:r>
      <w:r w:rsidR="00125C51" w:rsidRPr="0006274D">
        <w:t>postępowania karnego. Brak „istotnych powodów” w niniejszej sprawie wymaga od Trybunału bardzo ścisłej kontroli rzetelności postępowania. Na Rządzie spoczywa obowiązek wykazania w sposób przekonujący, że mimo to proces skarżącego miał rzetelny charakter (zob.</w:t>
      </w:r>
      <w:r w:rsidR="00A360B4">
        <w:t> </w:t>
      </w:r>
      <w:r w:rsidR="00125C51" w:rsidRPr="0006274D">
        <w:t>paragraf</w:t>
      </w:r>
      <w:r w:rsidR="00963B4D" w:rsidRPr="0006274D">
        <w:t xml:space="preserve"> </w:t>
      </w:r>
      <w:r w:rsidR="00125C51" w:rsidRPr="0006274D">
        <w:t>118 powyżej).</w:t>
      </w:r>
    </w:p>
    <w:p w14:paraId="4DBFE548" w14:textId="00BC8EAA" w:rsidR="00125C51" w:rsidRPr="0006274D" w:rsidRDefault="00467673" w:rsidP="005011E2">
      <w:pPr>
        <w:pStyle w:val="ECHRPara"/>
      </w:pPr>
      <w:r w:rsidRPr="0006274D">
        <w:t>133</w:t>
      </w:r>
      <w:r w:rsidR="00125C51" w:rsidRPr="0006274D">
        <w:t>.</w:t>
      </w:r>
      <w:r w:rsidR="00963B4D" w:rsidRPr="0006274D">
        <w:t xml:space="preserve"> </w:t>
      </w:r>
      <w:r w:rsidR="00125C51" w:rsidRPr="0006274D">
        <w:t>W tym względzie Rząd powołał się na następujące okoliczności: skarżący nie został formalnie przesłuchany pod nieobecność adwokata w</w:t>
      </w:r>
      <w:r w:rsidR="00A360B4">
        <w:t> </w:t>
      </w:r>
      <w:r w:rsidR="00125C51" w:rsidRPr="0006274D">
        <w:t>czasie pobytu w policyjnej izbie zatrzymań; nie uwzględniono ani</w:t>
      </w:r>
      <w:r w:rsidR="00A360B4">
        <w:t> </w:t>
      </w:r>
      <w:r w:rsidR="00125C51" w:rsidRPr="0006274D">
        <w:t>nie</w:t>
      </w:r>
      <w:r w:rsidR="00A360B4">
        <w:t> </w:t>
      </w:r>
      <w:r w:rsidR="00125C51" w:rsidRPr="0006274D">
        <w:t>wykorzystano przeciwko skarżącemu żadnych wyjaśnień, które</w:t>
      </w:r>
      <w:r w:rsidR="00F93F32" w:rsidRPr="0006274D">
        <w:t xml:space="preserve"> mógł złożyć</w:t>
      </w:r>
      <w:r w:rsidR="00125C51" w:rsidRPr="0006274D">
        <w:t xml:space="preserve"> w</w:t>
      </w:r>
      <w:r w:rsidR="00963B4D" w:rsidRPr="0006274D">
        <w:t xml:space="preserve"> </w:t>
      </w:r>
      <w:r w:rsidR="00125C51" w:rsidRPr="0006274D">
        <w:t>tym czasie; jego zachowanie podczas pobytu w policyjnej izbie zatrzymań nie zostało uwzględnione przez prokuraturę czy właściwe sądy; na żadnym etapie nie wniósł skargi do władz o to, że w czasie pobytu w</w:t>
      </w:r>
      <w:r w:rsidR="00963B4D" w:rsidRPr="0006274D">
        <w:t xml:space="preserve"> </w:t>
      </w:r>
      <w:r w:rsidR="00125C51" w:rsidRPr="0006274D">
        <w:t>policyjnej izbie zatrzymań został zmuszony do przyznania się do winy; korzystał z szerokiego wachlarza gwarancji procesowych w postępowaniu karnym, które posiadało wszelkie znamiona rzetelnego procesu (zob.</w:t>
      </w:r>
      <w:r w:rsidR="00A360B4">
        <w:t> </w:t>
      </w:r>
      <w:r w:rsidR="00125C51" w:rsidRPr="0006274D">
        <w:t>paragraf</w:t>
      </w:r>
      <w:r w:rsidR="00963B4D" w:rsidRPr="0006274D">
        <w:t xml:space="preserve"> </w:t>
      </w:r>
      <w:r w:rsidR="00125C51" w:rsidRPr="0006274D">
        <w:t>103 powyżej).</w:t>
      </w:r>
    </w:p>
    <w:p w14:paraId="55CBE6C1" w14:textId="070D7802" w:rsidR="00125C51" w:rsidRPr="0006274D" w:rsidRDefault="00467673" w:rsidP="005011E2">
      <w:pPr>
        <w:pStyle w:val="ECHRPara"/>
      </w:pPr>
      <w:r w:rsidRPr="0006274D">
        <w:t>134</w:t>
      </w:r>
      <w:r w:rsidR="00125C51" w:rsidRPr="0006274D">
        <w:t>.</w:t>
      </w:r>
      <w:r w:rsidR="00963B4D" w:rsidRPr="0006274D">
        <w:t xml:space="preserve"> </w:t>
      </w:r>
      <w:r w:rsidR="00125C51" w:rsidRPr="0006274D">
        <w:t>Trybunał zauważa, że strony nie są zgodne</w:t>
      </w:r>
      <w:r w:rsidR="007145ED" w:rsidRPr="0006274D">
        <w:t>,</w:t>
      </w:r>
      <w:r w:rsidR="00125C51" w:rsidRPr="0006274D">
        <w:t xml:space="preserve"> co do tego, czy</w:t>
      </w:r>
      <w:r w:rsidR="00A360B4">
        <w:t> </w:t>
      </w:r>
      <w:r w:rsidR="00125C51" w:rsidRPr="0006274D">
        <w:t>skarżący był przesłuchiwany pod nieobecność adwokata w okresie od</w:t>
      </w:r>
      <w:r w:rsidR="00A360B4">
        <w:t> </w:t>
      </w:r>
      <w:r w:rsidR="00125C51" w:rsidRPr="0006274D">
        <w:t>dnia</w:t>
      </w:r>
      <w:r w:rsidR="00963B4D" w:rsidRPr="0006274D">
        <w:t xml:space="preserve"> </w:t>
      </w:r>
      <w:r w:rsidR="00125C51" w:rsidRPr="0006274D">
        <w:t>3 do</w:t>
      </w:r>
      <w:r w:rsidR="00963B4D" w:rsidRPr="0006274D">
        <w:t xml:space="preserve"> </w:t>
      </w:r>
      <w:r w:rsidR="00125C51" w:rsidRPr="0006274D">
        <w:t>6</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 xml:space="preserve">r. W odniesieniu do braku jakiegokolwiek dokumentu zawierającego wzmiankę w tej kwestii Rząd podniósł, że nawet </w:t>
      </w:r>
      <w:r w:rsidR="00125C51" w:rsidRPr="0006274D">
        <w:lastRenderedPageBreak/>
        <w:t>zakładając, że taka rozmowa czy przesłuchanie miały miejsce w czasie, gdy</w:t>
      </w:r>
      <w:r w:rsidR="00A360B4">
        <w:t> </w:t>
      </w:r>
      <w:r w:rsidR="00125C51" w:rsidRPr="0006274D">
        <w:t>skarżący przebywał w policyjnej izbie zatrzymań, byłyby one przeprowadzone w sposób nieformalny i nie mogłyby mieć żadnego wpływu na przebieg postępowania karnego (zob.</w:t>
      </w:r>
      <w:r w:rsidR="00963B4D" w:rsidRPr="0006274D">
        <w:t xml:space="preserve"> </w:t>
      </w:r>
      <w:r w:rsidR="00125C51" w:rsidRPr="0006274D">
        <w:t>paragraf</w:t>
      </w:r>
      <w:r w:rsidR="00963B4D" w:rsidRPr="0006274D">
        <w:t xml:space="preserve"> </w:t>
      </w:r>
      <w:r w:rsidR="00125C51" w:rsidRPr="0006274D">
        <w:t>103 powyżej). Ze</w:t>
      </w:r>
      <w:r w:rsidR="00A360B4">
        <w:t> </w:t>
      </w:r>
      <w:r w:rsidR="00125C51" w:rsidRPr="0006274D">
        <w:t>swej strony skarżący oświadczył przed Wielką Izbą, że został przesłuchany i że byłoby nielogiczne, gdyby władze nie skorzystały z takiej możliwości uzyskania dalszych dowodów (zob.</w:t>
      </w:r>
      <w:r w:rsidR="00963B4D" w:rsidRPr="0006274D">
        <w:t xml:space="preserve"> </w:t>
      </w:r>
      <w:r w:rsidR="00125C51" w:rsidRPr="0006274D">
        <w:t>paragraf 97 powyżej).</w:t>
      </w:r>
    </w:p>
    <w:p w14:paraId="0A604DA9" w14:textId="71610EF0" w:rsidR="00125C51" w:rsidRPr="0006274D" w:rsidRDefault="00467673" w:rsidP="005011E2">
      <w:pPr>
        <w:pStyle w:val="ECHRPara"/>
      </w:pPr>
      <w:r w:rsidRPr="0006274D">
        <w:t>135</w:t>
      </w:r>
      <w:r w:rsidR="00125C51" w:rsidRPr="0006274D">
        <w:t>.</w:t>
      </w:r>
      <w:r w:rsidR="00963B4D" w:rsidRPr="0006274D">
        <w:t xml:space="preserve"> </w:t>
      </w:r>
      <w:r w:rsidR="00125C51" w:rsidRPr="0006274D">
        <w:t>Trybunał zauważa w tym względzie, że wersja wydarzeń przedstawionych przez skarżącego w toku postępowania przed Trybunałem zmieniała się w miarę rozwoju sprawy. W swo</w:t>
      </w:r>
      <w:r w:rsidR="00A508C5" w:rsidRPr="0006274D">
        <w:t>jej skardze</w:t>
      </w:r>
      <w:r w:rsidR="00125C51" w:rsidRPr="0006274D">
        <w:t xml:space="preserve"> do Trybunału skarżący odnosił się do tej kwestii w sposób bardzo niejasny. Dopiero </w:t>
      </w:r>
      <w:r w:rsidR="00A508C5" w:rsidRPr="0006274D">
        <w:t>w</w:t>
      </w:r>
      <w:r w:rsidR="00A360B4">
        <w:t> </w:t>
      </w:r>
      <w:r w:rsidR="00A508C5" w:rsidRPr="0006274D">
        <w:t>memoriale złożonym</w:t>
      </w:r>
      <w:r w:rsidR="00125C51" w:rsidRPr="0006274D">
        <w:t xml:space="preserve"> przed Wielką Izbą skarżący przedstawił szereg bardziej szczegółowych informacji, </w:t>
      </w:r>
      <w:r w:rsidR="00A508C5" w:rsidRPr="0006274D">
        <w:t>s</w:t>
      </w:r>
      <w:r w:rsidR="00125C51" w:rsidRPr="0006274D">
        <w:t>twierdzając na przykład, że złożył wyjaśnienia w policyjnej izbie zatrzymań i ujawniając treść tych wyjaśnień oraz nazwisko adwokata, z którym chciał się skontaktować. Trybunał zauważa również, że skarżący nie wspomniał o braku pomocy prawnej w</w:t>
      </w:r>
      <w:r w:rsidR="00A360B4">
        <w:t> </w:t>
      </w:r>
      <w:r w:rsidR="00125C51" w:rsidRPr="0006274D">
        <w:t>policyjnej izbie zatrzymań w postępowaniu przed sądem apelacyjnym w</w:t>
      </w:r>
      <w:r w:rsidR="00A360B4">
        <w:t> </w:t>
      </w:r>
      <w:r w:rsidR="00125C51" w:rsidRPr="0006274D">
        <w:t>Burgas (zob.</w:t>
      </w:r>
      <w:r w:rsidR="00963B4D" w:rsidRPr="0006274D">
        <w:t xml:space="preserve"> </w:t>
      </w:r>
      <w:r w:rsidR="00125C51" w:rsidRPr="0006274D">
        <w:t>paragraf</w:t>
      </w:r>
      <w:r w:rsidR="00963B4D" w:rsidRPr="0006274D">
        <w:t xml:space="preserve"> </w:t>
      </w:r>
      <w:r w:rsidR="00125C51" w:rsidRPr="0006274D">
        <w:t xml:space="preserve">34 powyżej) oraz że jego </w:t>
      </w:r>
      <w:r w:rsidR="00A508C5" w:rsidRPr="0006274D">
        <w:t>kasacja odnosiła</w:t>
      </w:r>
      <w:r w:rsidR="00125C51" w:rsidRPr="0006274D">
        <w:t xml:space="preserve"> się jedynie w niewielkim stopniu do nieobecności adwokata w dniu</w:t>
      </w:r>
      <w:r w:rsidR="00963B4D" w:rsidRPr="0006274D">
        <w:t xml:space="preserve"> </w:t>
      </w:r>
      <w:r w:rsidR="00125C51" w:rsidRPr="0006274D">
        <w:t>4</w:t>
      </w:r>
      <w:r w:rsidR="00A360B4">
        <w:t> </w:t>
      </w:r>
      <w:r w:rsidR="00125C51" w:rsidRPr="0006274D">
        <w:t>października</w:t>
      </w:r>
      <w:r w:rsidR="00963B4D" w:rsidRPr="0006274D">
        <w:t xml:space="preserve"> </w:t>
      </w:r>
      <w:r w:rsidR="00125C51" w:rsidRPr="0006274D">
        <w:t>1999</w:t>
      </w:r>
      <w:r w:rsidR="00963B4D" w:rsidRPr="0006274D">
        <w:t xml:space="preserve"> </w:t>
      </w:r>
      <w:r w:rsidR="00125C51" w:rsidRPr="0006274D">
        <w:t>r. w kontekście odrębnego zarzutu dotyczącego wyłączenia dowodów uzyskanych w obecności jego adwokata wyznaczonego z urzędu (zob.</w:t>
      </w:r>
      <w:r w:rsidR="00963B4D" w:rsidRPr="0006274D">
        <w:t xml:space="preserve"> </w:t>
      </w:r>
      <w:r w:rsidR="00125C51" w:rsidRPr="0006274D">
        <w:t>paragraf</w:t>
      </w:r>
      <w:r w:rsidR="00963B4D" w:rsidRPr="0006274D">
        <w:t xml:space="preserve"> </w:t>
      </w:r>
      <w:r w:rsidR="00125C51" w:rsidRPr="0006274D">
        <w:t>42 powyżej). Ponadto</w:t>
      </w:r>
      <w:r w:rsidR="00A508C5" w:rsidRPr="0006274D">
        <w:t>,</w:t>
      </w:r>
      <w:r w:rsidR="00125C51" w:rsidRPr="0006274D">
        <w:t xml:space="preserve"> </w:t>
      </w:r>
      <w:r w:rsidR="00EC4335" w:rsidRPr="0006274D">
        <w:t>chociaż</w:t>
      </w:r>
      <w:r w:rsidR="00125C51" w:rsidRPr="0006274D">
        <w:t xml:space="preserve"> odręcznie sporządzone </w:t>
      </w:r>
      <w:r w:rsidR="00AF6C51" w:rsidRPr="0006274D">
        <w:t>wyjaśnienia</w:t>
      </w:r>
      <w:r w:rsidR="00A508C5" w:rsidRPr="0006274D">
        <w:t xml:space="preserve"> </w:t>
      </w:r>
      <w:r w:rsidR="00125C51" w:rsidRPr="0006274D">
        <w:t>domniemanego współsprawcy skarżącego, A.S., z</w:t>
      </w:r>
      <w:r w:rsidR="00963B4D" w:rsidRPr="0006274D">
        <w:t xml:space="preserve"> </w:t>
      </w:r>
      <w:r w:rsidR="00125C51" w:rsidRPr="0006274D">
        <w:t>dnia</w:t>
      </w:r>
      <w:r w:rsidR="00963B4D" w:rsidRPr="0006274D">
        <w:t xml:space="preserve"> </w:t>
      </w:r>
      <w:r w:rsidR="00125C51" w:rsidRPr="0006274D">
        <w:t>3</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został</w:t>
      </w:r>
      <w:r w:rsidR="00EC4335" w:rsidRPr="0006274D">
        <w:t>y</w:t>
      </w:r>
      <w:r w:rsidR="00125C51" w:rsidRPr="0006274D">
        <w:t xml:space="preserve"> włączone do akt sprawy (zob.</w:t>
      </w:r>
      <w:r w:rsidR="00963B4D" w:rsidRPr="0006274D">
        <w:t xml:space="preserve"> </w:t>
      </w:r>
      <w:r w:rsidR="00125C51" w:rsidRPr="0006274D">
        <w:t>paragraf</w:t>
      </w:r>
      <w:r w:rsidR="00963B4D" w:rsidRPr="0006274D">
        <w:t xml:space="preserve"> </w:t>
      </w:r>
      <w:r w:rsidR="00125C51" w:rsidRPr="0006274D">
        <w:t xml:space="preserve">20 powyżej), brak </w:t>
      </w:r>
      <w:r w:rsidR="00EC4335" w:rsidRPr="0006274D">
        <w:t xml:space="preserve">jest </w:t>
      </w:r>
      <w:r w:rsidR="00125C51" w:rsidRPr="0006274D">
        <w:t xml:space="preserve">dowodów </w:t>
      </w:r>
      <w:r w:rsidR="00125C51" w:rsidRPr="0006274D">
        <w:rPr>
          <w:i/>
          <w:iCs/>
        </w:rPr>
        <w:t>prima facie</w:t>
      </w:r>
      <w:r w:rsidR="00125C51" w:rsidRPr="0006274D">
        <w:t>, które pozwoliłyby Trybunałowi stwierdzić, że skarżący został formalnie lub nieformalnie przesłuchany podczas pobytu w policyjnej izbie zatrzymań.</w:t>
      </w:r>
    </w:p>
    <w:p w14:paraId="2B90142D" w14:textId="405935B7" w:rsidR="00125C51" w:rsidRPr="0006274D" w:rsidRDefault="00467673" w:rsidP="005011E2">
      <w:pPr>
        <w:pStyle w:val="ECHRPara"/>
      </w:pPr>
      <w:r w:rsidRPr="0006274D">
        <w:t>136</w:t>
      </w:r>
      <w:r w:rsidR="00125C51" w:rsidRPr="0006274D">
        <w:t>.</w:t>
      </w:r>
      <w:r w:rsidR="00963B4D" w:rsidRPr="0006274D">
        <w:t xml:space="preserve"> </w:t>
      </w:r>
      <w:r w:rsidR="00125C51" w:rsidRPr="0006274D">
        <w:t xml:space="preserve">W każdym razie Trybunał przywiązuje decydujące znaczenie </w:t>
      </w:r>
      <w:r w:rsidR="00F43180" w:rsidRPr="0006274D">
        <w:t>do</w:t>
      </w:r>
      <w:r w:rsidR="00A360B4">
        <w:t> </w:t>
      </w:r>
      <w:r w:rsidR="00125C51" w:rsidRPr="0006274D">
        <w:t>okoliczności, że w okresie trwającym około trzech dni nie uzyskano i</w:t>
      </w:r>
      <w:r w:rsidR="00A360B4">
        <w:t> </w:t>
      </w:r>
      <w:r w:rsidR="00125C51" w:rsidRPr="0006274D">
        <w:t>nie</w:t>
      </w:r>
      <w:r w:rsidR="00A360B4">
        <w:t> </w:t>
      </w:r>
      <w:r w:rsidR="00125C51" w:rsidRPr="0006274D">
        <w:t>włączono do akt sprawy żadnych dowodów, które mogłyby zostać wykorzystane przeciwko skarżącemu. Od skarżącego nie odebrano żadnych wyjaśnień. Żaden z dowodów w aktach sprawy nie wskazuje na to, że</w:t>
      </w:r>
      <w:r w:rsidR="00A360B4">
        <w:t> </w:t>
      </w:r>
      <w:r w:rsidR="00125C51" w:rsidRPr="0006274D">
        <w:t xml:space="preserve">skarżący brał udział w jakichkolwiek innych czynnościach </w:t>
      </w:r>
      <w:r w:rsidR="005535DD" w:rsidRPr="0006274D">
        <w:t xml:space="preserve">dochodzeniowych </w:t>
      </w:r>
      <w:r w:rsidR="00125C51" w:rsidRPr="0006274D">
        <w:t>w tym okresie, takich jak okazanie czy pobieranie materiału biologicznego. Ponadto sam skarżący nie podniósł przed Trybunałem, że sądy krajowe posiadały dowody przedstawione w tym okresie i wykorzystały je podczas procesu w celu uzyskania wyroku skazującego.</w:t>
      </w:r>
    </w:p>
    <w:p w14:paraId="5162DCA3" w14:textId="332C9AE6" w:rsidR="00125C51" w:rsidRPr="0006274D" w:rsidRDefault="00467673" w:rsidP="005011E2">
      <w:pPr>
        <w:pStyle w:val="ECHRPara"/>
        <w:rPr>
          <w:i/>
        </w:rPr>
      </w:pPr>
      <w:r w:rsidRPr="0006274D">
        <w:t>137</w:t>
      </w:r>
      <w:r w:rsidR="00125C51" w:rsidRPr="0006274D">
        <w:t>.</w:t>
      </w:r>
      <w:r w:rsidR="00963B4D" w:rsidRPr="0006274D">
        <w:t xml:space="preserve"> </w:t>
      </w:r>
      <w:r w:rsidR="00125C51" w:rsidRPr="0006274D">
        <w:t>Należy w tym miejscu podkreślić, że prawo krajowe i orzecznictwo sądów krajowych przewidywały wyłączenie dowodów uzyskanych w</w:t>
      </w:r>
      <w:r w:rsidR="00A360B4">
        <w:t> </w:t>
      </w:r>
      <w:r w:rsidR="00125C51" w:rsidRPr="0006274D">
        <w:t>sposób niezgodny z przepisami kodeksu postępowania karnego (zob.</w:t>
      </w:r>
      <w:r w:rsidR="00A360B4">
        <w:t> </w:t>
      </w:r>
      <w:r w:rsidR="00125C51" w:rsidRPr="0006274D">
        <w:t>paragraf</w:t>
      </w:r>
      <w:r w:rsidR="00963B4D" w:rsidRPr="0006274D">
        <w:t xml:space="preserve"> </w:t>
      </w:r>
      <w:r w:rsidR="00125C51" w:rsidRPr="0006274D">
        <w:t>68 powyżej). W przypadku skarżącego, z uwagi na fakt, iż</w:t>
      </w:r>
      <w:r w:rsidR="00A360B4">
        <w:t> </w:t>
      </w:r>
      <w:r w:rsidR="00125C51" w:rsidRPr="0006274D">
        <w:t xml:space="preserve">groziła mu kara dożywotniego pozbawienia wolności, pomoc prawna podczas przesłuchania była również warunkiem </w:t>
      </w:r>
      <w:r w:rsidR="00125C51" w:rsidRPr="0006274D">
        <w:rPr>
          <w:i/>
          <w:iCs/>
        </w:rPr>
        <w:t>sine qua non</w:t>
      </w:r>
      <w:r w:rsidR="00125C51" w:rsidRPr="0006274D">
        <w:t xml:space="preserve"> </w:t>
      </w:r>
      <w:r w:rsidR="00125C51" w:rsidRPr="0006274D">
        <w:lastRenderedPageBreak/>
        <w:t xml:space="preserve">dopuszczalności dowodu ze złożonych przez niego wyjaśnień </w:t>
      </w:r>
      <w:r w:rsidR="005D2F78" w:rsidRPr="0006274D">
        <w:t xml:space="preserve">w toku procesu </w:t>
      </w:r>
      <w:r w:rsidR="00125C51" w:rsidRPr="0006274D">
        <w:t>(zob.</w:t>
      </w:r>
      <w:r w:rsidR="00963B4D" w:rsidRPr="0006274D">
        <w:t xml:space="preserve"> </w:t>
      </w:r>
      <w:r w:rsidR="00125C51" w:rsidRPr="0006274D">
        <w:t>paragraf</w:t>
      </w:r>
      <w:r w:rsidR="00963B4D" w:rsidRPr="0006274D">
        <w:t xml:space="preserve"> </w:t>
      </w:r>
      <w:r w:rsidR="00125C51" w:rsidRPr="0006274D">
        <w:t>65 powyżej).</w:t>
      </w:r>
    </w:p>
    <w:p w14:paraId="58B72E55" w14:textId="5B5E4255" w:rsidR="00125C51" w:rsidRPr="0006274D" w:rsidRDefault="00467673" w:rsidP="005011E2">
      <w:pPr>
        <w:pStyle w:val="ECHRPara"/>
      </w:pPr>
      <w:r w:rsidRPr="0006274D">
        <w:t>138</w:t>
      </w:r>
      <w:r w:rsidR="00125C51" w:rsidRPr="0006274D">
        <w:t>.</w:t>
      </w:r>
      <w:r w:rsidR="00963B4D" w:rsidRPr="0006274D">
        <w:t xml:space="preserve"> </w:t>
      </w:r>
      <w:r w:rsidR="00125C51" w:rsidRPr="0006274D">
        <w:t xml:space="preserve">Ponadto, w przeciwieństwie do spraw </w:t>
      </w:r>
      <w:r w:rsidR="00125C51" w:rsidRPr="0006274D">
        <w:rPr>
          <w:i/>
          <w:iCs/>
        </w:rPr>
        <w:t>John Murray przeciwko Zjednoczonemu Królestwu</w:t>
      </w:r>
      <w:r w:rsidR="00125C51" w:rsidRPr="0006274D">
        <w:t xml:space="preserve"> (8</w:t>
      </w:r>
      <w:r w:rsidR="00963B4D" w:rsidRPr="0006274D">
        <w:t xml:space="preserve"> </w:t>
      </w:r>
      <w:r w:rsidR="00125C51" w:rsidRPr="0006274D">
        <w:t>lutego</w:t>
      </w:r>
      <w:r w:rsidR="00963B4D" w:rsidRPr="0006274D">
        <w:t xml:space="preserve"> </w:t>
      </w:r>
      <w:r w:rsidR="00125C51" w:rsidRPr="0006274D">
        <w:t>1996</w:t>
      </w:r>
      <w:r w:rsidR="00963B4D" w:rsidRPr="0006274D">
        <w:t xml:space="preserve"> </w:t>
      </w:r>
      <w:r w:rsidR="00125C51" w:rsidRPr="0006274D">
        <w:t>r.,</w:t>
      </w:r>
      <w:r w:rsidR="00125C51" w:rsidRPr="0006274D">
        <w:rPr>
          <w:i/>
          <w:iCs/>
        </w:rPr>
        <w:t xml:space="preserve"> Zbiór Wyroków i</w:t>
      </w:r>
      <w:r w:rsidR="00963B4D" w:rsidRPr="0006274D">
        <w:rPr>
          <w:i/>
          <w:iCs/>
        </w:rPr>
        <w:t xml:space="preserve"> </w:t>
      </w:r>
      <w:r w:rsidR="00125C51" w:rsidRPr="0006274D">
        <w:rPr>
          <w:i/>
          <w:iCs/>
        </w:rPr>
        <w:t>Decyzji</w:t>
      </w:r>
      <w:r w:rsidR="00963B4D" w:rsidRPr="0006274D">
        <w:t xml:space="preserve"> </w:t>
      </w:r>
      <w:r w:rsidR="00125C51" w:rsidRPr="0006274D">
        <w:t>1996</w:t>
      </w:r>
      <w:r w:rsidR="00125C51" w:rsidRPr="0006274D">
        <w:noBreakHyphen/>
        <w:t xml:space="preserve">I) i </w:t>
      </w:r>
      <w:r w:rsidR="00125C51" w:rsidRPr="0006274D">
        <w:rPr>
          <w:i/>
          <w:iCs/>
        </w:rPr>
        <w:t>Averill przeciwko Zjednoczonemu Królestwu</w:t>
      </w:r>
      <w:r w:rsidR="00125C51" w:rsidRPr="0006274D">
        <w:t xml:space="preserve"> (nr</w:t>
      </w:r>
      <w:r w:rsidR="00963B4D" w:rsidRPr="0006274D">
        <w:t xml:space="preserve"> </w:t>
      </w:r>
      <w:r w:rsidR="00125C51" w:rsidRPr="0006274D">
        <w:t xml:space="preserve">36408/97, </w:t>
      </w:r>
      <w:r w:rsidR="001C1A53" w:rsidRPr="001C1A53">
        <w:t>ETPC</w:t>
      </w:r>
      <w:r w:rsidR="00963B4D" w:rsidRPr="0006274D">
        <w:t xml:space="preserve"> </w:t>
      </w:r>
      <w:r w:rsidR="00125C51" w:rsidRPr="0006274D">
        <w:t>2000</w:t>
      </w:r>
      <w:r w:rsidR="00125C51" w:rsidRPr="0006274D">
        <w:noBreakHyphen/>
        <w:t>VI), brak złożenia jakichkolwiek wyjaśnień przez oskarżonego nie</w:t>
      </w:r>
      <w:r w:rsidR="00A360B4">
        <w:t> </w:t>
      </w:r>
      <w:r w:rsidR="00125C51" w:rsidRPr="0006274D">
        <w:t>miałby wpływu na kolejne etapy postępowania karnego. Skarżący mógłby nawet skorzystać z prawa milczenia, gdyby nie zdecydował się na</w:t>
      </w:r>
      <w:r w:rsidR="00A360B4">
        <w:t> </w:t>
      </w:r>
      <w:r w:rsidR="00125C51" w:rsidRPr="0006274D">
        <w:t>przyznanie się do winy na kolejnym etapie postępowania, kiedy już zapewnił sobie pomoc wybranego przez siebie adwokata.</w:t>
      </w:r>
    </w:p>
    <w:p w14:paraId="067959E9" w14:textId="72050B16" w:rsidR="00125C51" w:rsidRPr="0006274D" w:rsidRDefault="00467673" w:rsidP="005011E2">
      <w:pPr>
        <w:pStyle w:val="ECHRPara"/>
      </w:pPr>
      <w:r w:rsidRPr="0006274D">
        <w:t>139</w:t>
      </w:r>
      <w:r w:rsidR="00125C51" w:rsidRPr="0006274D">
        <w:t>.</w:t>
      </w:r>
      <w:r w:rsidR="00963B4D" w:rsidRPr="0006274D">
        <w:t xml:space="preserve"> </w:t>
      </w:r>
      <w:r w:rsidR="00125C51" w:rsidRPr="0006274D">
        <w:t>W dniu</w:t>
      </w:r>
      <w:r w:rsidR="00963B4D" w:rsidRPr="0006274D">
        <w:t xml:space="preserve"> </w:t>
      </w:r>
      <w:r w:rsidR="00125C51" w:rsidRPr="0006274D">
        <w:t>21</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dwa tygodnie po formalnym postawieniu mu zarzutów, skarżący dobrowolnie przyznał się do winy (zob.</w:t>
      </w:r>
      <w:r w:rsidR="00A360B4">
        <w:t> </w:t>
      </w:r>
      <w:r w:rsidR="00125C51" w:rsidRPr="0006274D">
        <w:t>paragrafy</w:t>
      </w:r>
      <w:r w:rsidR="00963B4D" w:rsidRPr="0006274D">
        <w:t xml:space="preserve"> </w:t>
      </w:r>
      <w:r w:rsidR="00125C51" w:rsidRPr="0006274D">
        <w:t>21 i</w:t>
      </w:r>
      <w:r w:rsidR="00963B4D" w:rsidRPr="0006274D">
        <w:t xml:space="preserve"> </w:t>
      </w:r>
      <w:r w:rsidR="00125C51" w:rsidRPr="0006274D">
        <w:t>24 powyżej). Dokonując oceny dobrowolnego charakteru tego przyznania się, Trybunał wziął pod uwagę fakt, że skarżący był już dwukrotnie przesłuchiwany, w dniach</w:t>
      </w:r>
      <w:r w:rsidR="00963B4D" w:rsidRPr="0006274D">
        <w:t xml:space="preserve"> </w:t>
      </w:r>
      <w:r w:rsidR="00125C51" w:rsidRPr="0006274D">
        <w:t>6 i</w:t>
      </w:r>
      <w:r w:rsidR="00963B4D" w:rsidRPr="0006274D">
        <w:t xml:space="preserve"> </w:t>
      </w:r>
      <w:r w:rsidR="00125C51" w:rsidRPr="0006274D">
        <w:t>12</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w</w:t>
      </w:r>
      <w:r w:rsidR="00A360B4">
        <w:t> </w:t>
      </w:r>
      <w:r w:rsidR="00125C51" w:rsidRPr="0006274D">
        <w:t>obecności adwokata, i że w obu tych przypadkach zachował milczenie (zob.</w:t>
      </w:r>
      <w:r w:rsidR="00963B4D" w:rsidRPr="0006274D">
        <w:t xml:space="preserve"> </w:t>
      </w:r>
      <w:r w:rsidR="00125C51" w:rsidRPr="0006274D">
        <w:t>paragrafy</w:t>
      </w:r>
      <w:r w:rsidR="00963B4D" w:rsidRPr="0006274D">
        <w:t xml:space="preserve"> </w:t>
      </w:r>
      <w:r w:rsidR="00125C51" w:rsidRPr="0006274D">
        <w:t>21 i</w:t>
      </w:r>
      <w:r w:rsidR="00963B4D" w:rsidRPr="0006274D">
        <w:t xml:space="preserve"> </w:t>
      </w:r>
      <w:r w:rsidR="00125C51" w:rsidRPr="0006274D">
        <w:t>23 powyżej). Podczas obu tych przesłuchań, jak</w:t>
      </w:r>
      <w:r w:rsidR="00A360B4">
        <w:t> </w:t>
      </w:r>
      <w:r w:rsidR="00125C51" w:rsidRPr="0006274D">
        <w:t>również w dniu</w:t>
      </w:r>
      <w:r w:rsidR="00963B4D" w:rsidRPr="0006274D">
        <w:t xml:space="preserve"> </w:t>
      </w:r>
      <w:r w:rsidR="00125C51" w:rsidRPr="0006274D">
        <w:t>21</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5535DD" w:rsidRPr="0006274D">
        <w:t>r., skarżący był już poinformowany</w:t>
      </w:r>
      <w:r w:rsidR="00125C51" w:rsidRPr="0006274D">
        <w:t xml:space="preserve"> o</w:t>
      </w:r>
      <w:r w:rsidR="00963B4D" w:rsidRPr="0006274D">
        <w:t xml:space="preserve"> </w:t>
      </w:r>
      <w:r w:rsidR="005535DD" w:rsidRPr="0006274D">
        <w:t xml:space="preserve">swoich </w:t>
      </w:r>
      <w:r w:rsidR="00125C51" w:rsidRPr="0006274D">
        <w:t xml:space="preserve">prawach procesowych, w szczególności o prawie do </w:t>
      </w:r>
      <w:r w:rsidR="005535DD" w:rsidRPr="0006274D">
        <w:t xml:space="preserve">nieobciążania </w:t>
      </w:r>
      <w:r w:rsidR="00C15E37" w:rsidRPr="0006274D">
        <w:t xml:space="preserve">samego </w:t>
      </w:r>
      <w:r w:rsidR="005535DD" w:rsidRPr="0006274D">
        <w:t xml:space="preserve">siebie </w:t>
      </w:r>
      <w:r w:rsidR="00125C51" w:rsidRPr="0006274D">
        <w:t>(zob.</w:t>
      </w:r>
      <w:r w:rsidR="00963B4D" w:rsidRPr="0006274D">
        <w:t xml:space="preserve"> </w:t>
      </w:r>
      <w:r w:rsidR="00125C51" w:rsidRPr="0006274D">
        <w:t>paragraf</w:t>
      </w:r>
      <w:r w:rsidR="00963B4D" w:rsidRPr="0006274D">
        <w:t xml:space="preserve"> </w:t>
      </w:r>
      <w:r w:rsidR="00125C51" w:rsidRPr="0006274D">
        <w:t>21 powyżej). Ponadto w tym czasie korzystał on z porady i pomocy wybranego przez siebie adwokata (zob.</w:t>
      </w:r>
      <w:r w:rsidR="00963B4D" w:rsidRPr="0006274D">
        <w:t xml:space="preserve"> </w:t>
      </w:r>
      <w:r w:rsidR="00125C51" w:rsidRPr="0006274D">
        <w:t>paragrafy</w:t>
      </w:r>
      <w:r w:rsidR="00963B4D" w:rsidRPr="0006274D">
        <w:t xml:space="preserve"> </w:t>
      </w:r>
      <w:r w:rsidR="00125C51" w:rsidRPr="0006274D">
        <w:t>23 i</w:t>
      </w:r>
      <w:r w:rsidR="00963B4D" w:rsidRPr="0006274D">
        <w:t xml:space="preserve"> </w:t>
      </w:r>
      <w:r w:rsidR="00125C51" w:rsidRPr="0006274D">
        <w:t>24 powyżej).</w:t>
      </w:r>
    </w:p>
    <w:p w14:paraId="787AE9C0" w14:textId="46873B03" w:rsidR="00125C51" w:rsidRPr="0006274D" w:rsidRDefault="00467673" w:rsidP="005011E2">
      <w:pPr>
        <w:pStyle w:val="ECHRPara"/>
        <w:rPr>
          <w:i/>
          <w:szCs w:val="24"/>
        </w:rPr>
      </w:pPr>
      <w:r w:rsidRPr="0006274D">
        <w:t>140</w:t>
      </w:r>
      <w:r w:rsidR="00125C51" w:rsidRPr="0006274D">
        <w:t>.</w:t>
      </w:r>
      <w:r w:rsidR="00963B4D" w:rsidRPr="0006274D">
        <w:t xml:space="preserve"> </w:t>
      </w:r>
      <w:r w:rsidR="00125C51" w:rsidRPr="0006274D">
        <w:t>Nie ulega wątpliwości, że jedynie przyznanie się do winy przez skarżącego w dniu</w:t>
      </w:r>
      <w:r w:rsidR="00963B4D" w:rsidRPr="0006274D">
        <w:t xml:space="preserve"> </w:t>
      </w:r>
      <w:r w:rsidR="00125C51" w:rsidRPr="0006274D">
        <w:t>21</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 xml:space="preserve">r. zostało wykorzystane w celu skazania go. Zarówno przed sądami krajowymi, jak i przed Trybunałem nie wykazano nigdy związku </w:t>
      </w:r>
      <w:r w:rsidR="00816ACC" w:rsidRPr="0006274D">
        <w:t>przyczynowo</w:t>
      </w:r>
      <w:r w:rsidR="00E4765E" w:rsidRPr="0006274D">
        <w:t>-</w:t>
      </w:r>
      <w:r w:rsidR="00816ACC" w:rsidRPr="0006274D">
        <w:t>skutkowego</w:t>
      </w:r>
      <w:r w:rsidR="00125C51" w:rsidRPr="0006274D">
        <w:t xml:space="preserve"> między nieobecnością adwokata w okresie od</w:t>
      </w:r>
      <w:r w:rsidR="00963B4D" w:rsidRPr="0006274D">
        <w:t xml:space="preserve"> </w:t>
      </w:r>
      <w:r w:rsidR="00125C51" w:rsidRPr="0006274D">
        <w:t>3 do</w:t>
      </w:r>
      <w:r w:rsidR="00963B4D" w:rsidRPr="0006274D">
        <w:t xml:space="preserve"> </w:t>
      </w:r>
      <w:r w:rsidR="00125C51" w:rsidRPr="0006274D">
        <w:t>6</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 a przyznaniem się skarżącego do winy dwa tygodnie po upływie tego okresu w obecności wybranego przez siebie adwokata (zob.</w:t>
      </w:r>
      <w:r w:rsidR="00963B4D" w:rsidRPr="0006274D">
        <w:t xml:space="preserve"> </w:t>
      </w:r>
      <w:r w:rsidR="00125C51" w:rsidRPr="0006274D">
        <w:rPr>
          <w:i/>
          <w:iCs/>
        </w:rPr>
        <w:t>mutatis mutandis</w:t>
      </w:r>
      <w:r w:rsidR="00125C51" w:rsidRPr="0006274D">
        <w:t xml:space="preserve">, </w:t>
      </w:r>
      <w:r w:rsidR="00125C51" w:rsidRPr="0006274D">
        <w:rPr>
          <w:i/>
          <w:iCs/>
        </w:rPr>
        <w:t>Gäfgen przeciwko Niemcom</w:t>
      </w:r>
      <w:r w:rsidR="00125C51" w:rsidRPr="0006274D">
        <w:t xml:space="preserve"> [WI], nr</w:t>
      </w:r>
      <w:r w:rsidR="00963B4D" w:rsidRPr="0006274D">
        <w:t xml:space="preserve"> </w:t>
      </w:r>
      <w:r w:rsidR="00125C51" w:rsidRPr="0006274D">
        <w:t>22978/05, §</w:t>
      </w:r>
      <w:r w:rsidR="00963B4D" w:rsidRPr="0006274D">
        <w:t xml:space="preserve"> </w:t>
      </w:r>
      <w:r w:rsidR="00125C51" w:rsidRPr="0006274D">
        <w:t xml:space="preserve">180, </w:t>
      </w:r>
      <w:r w:rsidR="001C1A53" w:rsidRPr="001C1A53">
        <w:t>ETPC</w:t>
      </w:r>
      <w:r w:rsidR="00963B4D" w:rsidRPr="0006274D">
        <w:t xml:space="preserve"> </w:t>
      </w:r>
      <w:r w:rsidR="00125C51" w:rsidRPr="0006274D">
        <w:t>2010). W rezultacie nieobecność adwokata w czasie, gdy skarżący przebywał w policyjnej izbie zatrzymań</w:t>
      </w:r>
      <w:r w:rsidR="00E4765E" w:rsidRPr="0006274D">
        <w:t>,</w:t>
      </w:r>
      <w:r w:rsidR="00125C51" w:rsidRPr="0006274D">
        <w:t xml:space="preserve"> w żaden sposób nie naruszyła jego prawa do </w:t>
      </w:r>
      <w:r w:rsidR="00E4765E" w:rsidRPr="0006274D">
        <w:t xml:space="preserve">nieobciążania </w:t>
      </w:r>
      <w:r w:rsidR="00C15E37" w:rsidRPr="0006274D">
        <w:t xml:space="preserve">samego </w:t>
      </w:r>
      <w:r w:rsidR="00E4765E" w:rsidRPr="0006274D">
        <w:t>siebie</w:t>
      </w:r>
      <w:r w:rsidR="00125C51" w:rsidRPr="0006274D">
        <w:t>.</w:t>
      </w:r>
    </w:p>
    <w:p w14:paraId="1E666E1A" w14:textId="4CEFAAD8" w:rsidR="00125C51" w:rsidRPr="0006274D" w:rsidRDefault="00467673" w:rsidP="005011E2">
      <w:pPr>
        <w:pStyle w:val="ECHRPara"/>
      </w:pPr>
      <w:r w:rsidRPr="0006274D">
        <w:t>141</w:t>
      </w:r>
      <w:r w:rsidR="00125C51" w:rsidRPr="0006274D">
        <w:t>.</w:t>
      </w:r>
      <w:r w:rsidR="00963B4D" w:rsidRPr="0006274D">
        <w:t xml:space="preserve"> </w:t>
      </w:r>
      <w:r w:rsidR="00125C51" w:rsidRPr="0006274D">
        <w:t>Trybunał zauważa ponadto, że skarżący aktywnie uczestniczył we</w:t>
      </w:r>
      <w:r w:rsidR="00A360B4">
        <w:t> </w:t>
      </w:r>
      <w:r w:rsidR="00125C51" w:rsidRPr="0006274D">
        <w:t>wszystkich etapach postępowania karnego: następnie wycofał swoje wstępne wyjaśnienia, przedstawiając inną wersję wydarzeń, a jego obrońcy uzyskali dowody uniewinniające i zakwestionowali dowody obciążające (zob.</w:t>
      </w:r>
      <w:r w:rsidR="00963B4D" w:rsidRPr="0006274D">
        <w:t xml:space="preserve"> </w:t>
      </w:r>
      <w:r w:rsidR="00125C51" w:rsidRPr="0006274D">
        <w:t>paragrafy</w:t>
      </w:r>
      <w:r w:rsidR="00963B4D" w:rsidRPr="0006274D">
        <w:t xml:space="preserve"> </w:t>
      </w:r>
      <w:r w:rsidR="00125C51" w:rsidRPr="0006274D">
        <w:t>27, 29, 31, 35 i</w:t>
      </w:r>
      <w:r w:rsidR="00963B4D" w:rsidRPr="0006274D">
        <w:t xml:space="preserve"> </w:t>
      </w:r>
      <w:r w:rsidR="00125C51" w:rsidRPr="0006274D">
        <w:t>42 powyżej).</w:t>
      </w:r>
    </w:p>
    <w:p w14:paraId="5A9A9EF4" w14:textId="4229ADDF" w:rsidR="00125C51" w:rsidRPr="0006274D" w:rsidRDefault="00467673" w:rsidP="005011E2">
      <w:pPr>
        <w:pStyle w:val="ECHRPara"/>
      </w:pPr>
      <w:r w:rsidRPr="0006274D">
        <w:t>142</w:t>
      </w:r>
      <w:r w:rsidR="00125C51" w:rsidRPr="0006274D">
        <w:t>.</w:t>
      </w:r>
      <w:r w:rsidR="00963B4D" w:rsidRPr="0006274D">
        <w:t xml:space="preserve"> </w:t>
      </w:r>
      <w:r w:rsidR="00125C51" w:rsidRPr="0006274D">
        <w:t>Ponadto wyrok skazujący skarżącego nie opierał się wyłącznie na</w:t>
      </w:r>
      <w:r w:rsidR="00A360B4">
        <w:t> </w:t>
      </w:r>
      <w:r w:rsidR="00125C51" w:rsidRPr="0006274D">
        <w:t>wyjaśnieniach z dnia</w:t>
      </w:r>
      <w:r w:rsidR="00963B4D" w:rsidRPr="0006274D">
        <w:t xml:space="preserve"> </w:t>
      </w:r>
      <w:r w:rsidR="00125C51" w:rsidRPr="0006274D">
        <w:t>21</w:t>
      </w:r>
      <w:r w:rsidR="00963B4D" w:rsidRPr="0006274D">
        <w:t xml:space="preserve"> </w:t>
      </w:r>
      <w:r w:rsidR="00125C51" w:rsidRPr="0006274D">
        <w:t>października</w:t>
      </w:r>
      <w:r w:rsidR="00963B4D" w:rsidRPr="0006274D">
        <w:t xml:space="preserve"> </w:t>
      </w:r>
      <w:r w:rsidR="00125C51" w:rsidRPr="0006274D">
        <w:t xml:space="preserve">1999 r., które złożył w obecności wybranego przez siebie adwokata, lecz na całym spójnym materiale dowodowym, w tym na zeznaniach dużej liczby świadków przesłuchanych w </w:t>
      </w:r>
      <w:r w:rsidR="0006345E" w:rsidRPr="0006274D">
        <w:t>toku</w:t>
      </w:r>
      <w:r w:rsidR="00125C51" w:rsidRPr="0006274D">
        <w:t xml:space="preserve"> sprawy, na wynikach raportów balistycznych, technicznych i</w:t>
      </w:r>
      <w:r w:rsidR="00A360B4">
        <w:t> </w:t>
      </w:r>
      <w:r w:rsidR="00125C51" w:rsidRPr="0006274D">
        <w:t xml:space="preserve">księgowych oraz na opiniach lekarskich i psychiatrycznych, a także </w:t>
      </w:r>
      <w:r w:rsidR="00125C51" w:rsidRPr="0006274D">
        <w:lastRenderedPageBreak/>
        <w:t>na</w:t>
      </w:r>
      <w:r w:rsidR="00A360B4">
        <w:t> </w:t>
      </w:r>
      <w:r w:rsidR="00125C51" w:rsidRPr="0006274D">
        <w:t>zgromadzonych dowodach rzeczowych i dowodach z dokumentów (zob.</w:t>
      </w:r>
      <w:r w:rsidR="00A360B4">
        <w:t> </w:t>
      </w:r>
      <w:r w:rsidR="00125C51" w:rsidRPr="0006274D">
        <w:t>paragrafy</w:t>
      </w:r>
      <w:r w:rsidR="00963B4D" w:rsidRPr="0006274D">
        <w:t xml:space="preserve"> </w:t>
      </w:r>
      <w:r w:rsidR="00125C51" w:rsidRPr="0006274D">
        <w:t>26, 33, 36-41 i</w:t>
      </w:r>
      <w:r w:rsidR="00963B4D" w:rsidRPr="0006274D">
        <w:t xml:space="preserve"> </w:t>
      </w:r>
      <w:r w:rsidR="00125C51" w:rsidRPr="0006274D">
        <w:t>43 powyżej).</w:t>
      </w:r>
    </w:p>
    <w:p w14:paraId="78D0E9BA" w14:textId="540021AC" w:rsidR="00125C51" w:rsidRPr="0006274D" w:rsidRDefault="00467673" w:rsidP="005011E2">
      <w:pPr>
        <w:pStyle w:val="ECHRPara"/>
      </w:pPr>
      <w:r w:rsidRPr="0006274D">
        <w:t>143</w:t>
      </w:r>
      <w:r w:rsidR="00125C51" w:rsidRPr="0006274D">
        <w:t>.</w:t>
      </w:r>
      <w:r w:rsidR="00963B4D" w:rsidRPr="0006274D">
        <w:t xml:space="preserve"> </w:t>
      </w:r>
      <w:r w:rsidR="00125C51" w:rsidRPr="0006274D">
        <w:t xml:space="preserve">Sprawa została </w:t>
      </w:r>
      <w:r w:rsidR="0006345E" w:rsidRPr="0006274D">
        <w:t xml:space="preserve">rozpoznana </w:t>
      </w:r>
      <w:r w:rsidR="00125C51" w:rsidRPr="0006274D">
        <w:t xml:space="preserve">w trzech instancjach przez sąd okręgowy, sąd apelacyjny i Najwyższy Sąd Kasacyjny. Wszystkie te sądy należycie uwzględniły dostępne dowody, w tym zeznania wielu świadków przesłuchiwanych </w:t>
      </w:r>
      <w:r w:rsidR="0006345E" w:rsidRPr="0006274D">
        <w:t>w toku</w:t>
      </w:r>
      <w:r w:rsidR="00125C51" w:rsidRPr="0006274D">
        <w:t xml:space="preserve"> sprawy, wyniki raportów balistycznych, technicznych i księgowych oraz opinie lekarskie i psychiatryczne, a także zgromadzone dowody rzeczowe i dowody w postaci dokumentów. Orzeczenia tych sądów, właściwie uzasadnione pod względem faktycznym i</w:t>
      </w:r>
      <w:r w:rsidR="00A360B4">
        <w:t> </w:t>
      </w:r>
      <w:r w:rsidR="00125C51" w:rsidRPr="0006274D">
        <w:t>prawnym, zawierały należytą ocenę przestrzegania przysługujących skarżącemu praw procesowych (zob.</w:t>
      </w:r>
      <w:r w:rsidR="00963B4D" w:rsidRPr="0006274D">
        <w:t xml:space="preserve"> </w:t>
      </w:r>
      <w:r w:rsidR="00125C51" w:rsidRPr="0006274D">
        <w:t>paragrafy</w:t>
      </w:r>
      <w:r w:rsidR="00963B4D" w:rsidRPr="0006274D">
        <w:t xml:space="preserve"> </w:t>
      </w:r>
      <w:r w:rsidR="00125C51" w:rsidRPr="0006274D">
        <w:t>31-44 powyżej).</w:t>
      </w:r>
    </w:p>
    <w:p w14:paraId="01A384C7" w14:textId="54A447F6" w:rsidR="00125C51" w:rsidRPr="0006274D" w:rsidRDefault="00467673" w:rsidP="005011E2">
      <w:pPr>
        <w:pStyle w:val="ECHRPara"/>
      </w:pPr>
      <w:r w:rsidRPr="0006274D">
        <w:t>144</w:t>
      </w:r>
      <w:r w:rsidR="00125C51" w:rsidRPr="0006274D">
        <w:t>.</w:t>
      </w:r>
      <w:r w:rsidR="00963B4D" w:rsidRPr="0006274D">
        <w:t xml:space="preserve"> </w:t>
      </w:r>
      <w:r w:rsidR="00125C51" w:rsidRPr="0006274D">
        <w:t>W świetle tych ustaleń Trybunał uważa, że Rząd dostarczył odpowiednie i wystarczające dowody, aby wykazać, że ogólna rzetelność postępowania karnego przeciwko skarżącemu nie została nieodwracalnie naruszona przez brak pomocy prawnej w czasie jego pobytu w policyjnej izbie zatrzymań w dniach od</w:t>
      </w:r>
      <w:r w:rsidR="00963B4D" w:rsidRPr="0006274D">
        <w:t xml:space="preserve"> </w:t>
      </w:r>
      <w:r w:rsidR="00125C51" w:rsidRPr="0006274D">
        <w:t>3 do</w:t>
      </w:r>
      <w:r w:rsidR="00963B4D" w:rsidRPr="0006274D">
        <w:t xml:space="preserve"> </w:t>
      </w:r>
      <w:r w:rsidR="00125C51" w:rsidRPr="0006274D">
        <w:t>6</w:t>
      </w:r>
      <w:r w:rsidR="00963B4D" w:rsidRPr="0006274D">
        <w:t xml:space="preserve"> </w:t>
      </w:r>
      <w:r w:rsidR="00125C51" w:rsidRPr="0006274D">
        <w:t>października</w:t>
      </w:r>
      <w:r w:rsidR="00963B4D" w:rsidRPr="0006274D">
        <w:t xml:space="preserve"> </w:t>
      </w:r>
      <w:r w:rsidR="00125C51" w:rsidRPr="0006274D">
        <w:t>1999</w:t>
      </w:r>
      <w:r w:rsidR="00963B4D" w:rsidRPr="0006274D">
        <w:t xml:space="preserve"> </w:t>
      </w:r>
      <w:r w:rsidR="00125C51" w:rsidRPr="0006274D">
        <w:t>r.</w:t>
      </w:r>
    </w:p>
    <w:p w14:paraId="792971AC" w14:textId="77777777" w:rsidR="00125C51" w:rsidRPr="0006274D" w:rsidRDefault="00125C51" w:rsidP="005011E2">
      <w:pPr>
        <w:pStyle w:val="ECHRHeading4"/>
      </w:pPr>
      <w:r w:rsidRPr="0006274D">
        <w:t>Wnioski</w:t>
      </w:r>
    </w:p>
    <w:p w14:paraId="45FADA35" w14:textId="3D4367D3" w:rsidR="00125C51" w:rsidRPr="0006274D" w:rsidRDefault="00467673" w:rsidP="005011E2">
      <w:pPr>
        <w:pStyle w:val="ECHRPara"/>
      </w:pPr>
      <w:r w:rsidRPr="0006274D">
        <w:t>145</w:t>
      </w:r>
      <w:r w:rsidR="00125C51" w:rsidRPr="0006274D">
        <w:t>.</w:t>
      </w:r>
      <w:r w:rsidR="00963B4D" w:rsidRPr="0006274D">
        <w:t xml:space="preserve"> </w:t>
      </w:r>
      <w:r w:rsidR="00125C51" w:rsidRPr="0006274D">
        <w:t xml:space="preserve">Podsumowując, </w:t>
      </w:r>
      <w:r w:rsidR="00215ABB" w:rsidRPr="0006274D">
        <w:t xml:space="preserve">nie </w:t>
      </w:r>
      <w:r w:rsidR="00125C51" w:rsidRPr="0006274D">
        <w:t>doszło do naru</w:t>
      </w:r>
      <w:r w:rsidR="0007185C" w:rsidRPr="0006274D">
        <w:t>szenia art.</w:t>
      </w:r>
      <w:r w:rsidR="00963B4D" w:rsidRPr="0006274D">
        <w:t xml:space="preserve"> </w:t>
      </w:r>
      <w:r w:rsidR="0007185C" w:rsidRPr="0006274D">
        <w:t>6 ust.</w:t>
      </w:r>
      <w:r w:rsidR="00963B4D" w:rsidRPr="0006274D">
        <w:t xml:space="preserve"> </w:t>
      </w:r>
      <w:r w:rsidR="0007185C" w:rsidRPr="0006274D">
        <w:t>1 i</w:t>
      </w:r>
      <w:r w:rsidR="00963B4D" w:rsidRPr="0006274D">
        <w:t xml:space="preserve"> </w:t>
      </w:r>
      <w:r w:rsidR="0007185C" w:rsidRPr="0006274D">
        <w:t>3 lit.</w:t>
      </w:r>
      <w:r w:rsidR="00963B4D" w:rsidRPr="0006274D">
        <w:t xml:space="preserve"> </w:t>
      </w:r>
      <w:r w:rsidR="0007185C" w:rsidRPr="0006274D">
        <w:t>c</w:t>
      </w:r>
      <w:r w:rsidR="00125C51" w:rsidRPr="0006274D">
        <w:t xml:space="preserve"> Konwencji.</w:t>
      </w:r>
    </w:p>
    <w:p w14:paraId="4391F8E6" w14:textId="4C0533D0" w:rsidR="00125C51" w:rsidRPr="0006274D" w:rsidRDefault="00125C51" w:rsidP="005011E2">
      <w:pPr>
        <w:pStyle w:val="ECHRHeading1"/>
      </w:pPr>
      <w:r w:rsidRPr="0006274D">
        <w:t>IV.</w:t>
      </w:r>
      <w:r w:rsidR="00963B4D" w:rsidRPr="0006274D">
        <w:t xml:space="preserve"> </w:t>
      </w:r>
      <w:r w:rsidRPr="0006274D">
        <w:t>ZASTOSOWANIE ART.</w:t>
      </w:r>
      <w:r w:rsidR="00963B4D" w:rsidRPr="0006274D">
        <w:t xml:space="preserve"> </w:t>
      </w:r>
      <w:r w:rsidRPr="0006274D">
        <w:t>46 KONWENCJI</w:t>
      </w:r>
    </w:p>
    <w:p w14:paraId="52065AA2" w14:textId="24189F46" w:rsidR="00125C51" w:rsidRPr="0006274D" w:rsidRDefault="00467673" w:rsidP="005011E2">
      <w:pPr>
        <w:pStyle w:val="ECHRPara"/>
      </w:pPr>
      <w:r w:rsidRPr="0006274D">
        <w:t>146</w:t>
      </w:r>
      <w:r w:rsidR="00125C51" w:rsidRPr="0006274D">
        <w:t>.</w:t>
      </w:r>
      <w:r w:rsidR="00963B4D" w:rsidRPr="0006274D">
        <w:t xml:space="preserve"> </w:t>
      </w:r>
      <w:r w:rsidR="00125C51" w:rsidRPr="0006274D">
        <w:t>Skarżący zwrócił się do Trybunału o wskazanie Rządowi, tak jak uczynił to</w:t>
      </w:r>
      <w:r w:rsidR="00215ABB" w:rsidRPr="0006274D">
        <w:t xml:space="preserve"> Trybunał</w:t>
      </w:r>
      <w:r w:rsidR="00125C51" w:rsidRPr="0006274D">
        <w:t xml:space="preserve"> w sprawie </w:t>
      </w:r>
      <w:r w:rsidR="00125C51" w:rsidRPr="0006274D">
        <w:rPr>
          <w:i/>
          <w:iCs/>
        </w:rPr>
        <w:t>Harakchiev i Tolumov</w:t>
      </w:r>
      <w:r w:rsidR="00125C51" w:rsidRPr="0006274D">
        <w:t xml:space="preserve"> (</w:t>
      </w:r>
      <w:r w:rsidR="00125C51" w:rsidRPr="0006274D">
        <w:rPr>
          <w:i/>
          <w:iCs/>
        </w:rPr>
        <w:t>op.cit.</w:t>
      </w:r>
      <w:r w:rsidR="00125C51" w:rsidRPr="0006274D">
        <w:t>, §</w:t>
      </w:r>
      <w:r w:rsidR="00963B4D" w:rsidRPr="0006274D">
        <w:t xml:space="preserve"> </w:t>
      </w:r>
      <w:r w:rsidR="00125C51" w:rsidRPr="0006274D">
        <w:t>280), środków mających na celu wykonanie orzeczenia stwierdzającego naruszenie art.</w:t>
      </w:r>
      <w:r w:rsidR="00963B4D" w:rsidRPr="0006274D">
        <w:t xml:space="preserve"> </w:t>
      </w:r>
      <w:r w:rsidR="00125C51" w:rsidRPr="0006274D">
        <w:t xml:space="preserve">3 Konwencji ze względu na </w:t>
      </w:r>
      <w:r w:rsidR="003D3FB0" w:rsidRPr="0006274D">
        <w:t>bytowe</w:t>
      </w:r>
      <w:r w:rsidR="00963B4D" w:rsidRPr="0006274D">
        <w:t xml:space="preserve"> </w:t>
      </w:r>
      <w:r w:rsidR="00125C51" w:rsidRPr="0006274D">
        <w:t>warunki osadzenia i</w:t>
      </w:r>
      <w:r w:rsidR="00A360B4">
        <w:t> </w:t>
      </w:r>
      <w:r w:rsidR="00125C51" w:rsidRPr="0006274D">
        <w:t>reżim mający zastosowanie do osadzonych odbywających karę dożywotniego pozbawienia wolności.</w:t>
      </w:r>
    </w:p>
    <w:p w14:paraId="58CFD2D7" w14:textId="7AAE14A7" w:rsidR="00125C51" w:rsidRPr="0006274D" w:rsidRDefault="00467673" w:rsidP="005011E2">
      <w:pPr>
        <w:pStyle w:val="ECHRPara"/>
      </w:pPr>
      <w:r w:rsidRPr="0006274D">
        <w:t>147</w:t>
      </w:r>
      <w:r w:rsidR="00125C51" w:rsidRPr="0006274D">
        <w:t>.</w:t>
      </w:r>
      <w:r w:rsidR="00963B4D" w:rsidRPr="0006274D">
        <w:t xml:space="preserve"> </w:t>
      </w:r>
      <w:r w:rsidR="00125C51" w:rsidRPr="0006274D">
        <w:t>Rząd nie zajął stanowiska w tej kwestii.</w:t>
      </w:r>
    </w:p>
    <w:p w14:paraId="37D861B7" w14:textId="1467F1C0" w:rsidR="00125C51" w:rsidRPr="0006274D" w:rsidRDefault="00467673" w:rsidP="005011E2">
      <w:pPr>
        <w:pStyle w:val="ECHRPara"/>
      </w:pPr>
      <w:r w:rsidRPr="0006274D">
        <w:t>148</w:t>
      </w:r>
      <w:r w:rsidR="00125C51" w:rsidRPr="0006274D">
        <w:t>.</w:t>
      </w:r>
      <w:r w:rsidR="00963B4D" w:rsidRPr="0006274D">
        <w:t xml:space="preserve"> </w:t>
      </w:r>
      <w:r w:rsidR="00125C51" w:rsidRPr="0006274D">
        <w:t>Istotna część art.</w:t>
      </w:r>
      <w:r w:rsidR="00963B4D" w:rsidRPr="0006274D">
        <w:t xml:space="preserve"> </w:t>
      </w:r>
      <w:r w:rsidR="00125C51" w:rsidRPr="0006274D">
        <w:t>46 Konwencji stanowi:</w:t>
      </w:r>
    </w:p>
    <w:p w14:paraId="03297AA2" w14:textId="72B21941" w:rsidR="00125C51" w:rsidRPr="0006274D" w:rsidRDefault="00125C51" w:rsidP="005011E2">
      <w:pPr>
        <w:pStyle w:val="ECHRParaQuote"/>
      </w:pPr>
      <w:r w:rsidRPr="0006274D">
        <w:t>„1.</w:t>
      </w:r>
      <w:r w:rsidR="00963B4D" w:rsidRPr="0006274D">
        <w:t xml:space="preserve"> </w:t>
      </w:r>
      <w:r w:rsidRPr="0006274D">
        <w:t>Wysokie Układające się Strony zobowiązują się do przestrzegania ostatecznego wyroku Trybunału we wszystkich sprawach, w których są stronami.</w:t>
      </w:r>
    </w:p>
    <w:p w14:paraId="69524176" w14:textId="357FCFE5" w:rsidR="00125C51" w:rsidRPr="0006274D" w:rsidRDefault="00125C51" w:rsidP="005011E2">
      <w:pPr>
        <w:pStyle w:val="ECHRParaQuote"/>
      </w:pPr>
      <w:r w:rsidRPr="0006274D">
        <w:t>2.</w:t>
      </w:r>
      <w:r w:rsidR="00963B4D" w:rsidRPr="0006274D">
        <w:t xml:space="preserve"> </w:t>
      </w:r>
      <w:r w:rsidRPr="0006274D">
        <w:t>Ostateczny wyrok Trybunału przekazuje się Komitetowi Ministrów, który czuwa nad jego wykonaniem</w:t>
      </w:r>
      <w:r w:rsidR="00C15E37" w:rsidRPr="0006274D">
        <w:t>.</w:t>
      </w:r>
      <w:r w:rsidRPr="0006274D">
        <w:t xml:space="preserve"> [...]”.</w:t>
      </w:r>
    </w:p>
    <w:p w14:paraId="13A636F2" w14:textId="0C621B34" w:rsidR="00125C51" w:rsidRPr="0006274D" w:rsidRDefault="00467673" w:rsidP="005011E2">
      <w:pPr>
        <w:pStyle w:val="ECHRPara"/>
      </w:pPr>
      <w:r w:rsidRPr="0006274D">
        <w:t>149</w:t>
      </w:r>
      <w:r w:rsidR="00125C51" w:rsidRPr="0006274D">
        <w:t>.</w:t>
      </w:r>
      <w:r w:rsidR="00963B4D" w:rsidRPr="0006274D">
        <w:t xml:space="preserve"> </w:t>
      </w:r>
      <w:r w:rsidR="00125C51" w:rsidRPr="0006274D">
        <w:t>Na mocy art. 46 Układające się Strony zobowiązały się do</w:t>
      </w:r>
      <w:r w:rsidR="00A360B4">
        <w:t> </w:t>
      </w:r>
      <w:r w:rsidR="00125C51" w:rsidRPr="0006274D">
        <w:t xml:space="preserve">przestrzegania ostatecznych wyroków Trybunału w sprawach, w których są stronami, nad wykonaniem wyroków czuwa </w:t>
      </w:r>
      <w:r w:rsidR="00C15E37" w:rsidRPr="0006274D">
        <w:t xml:space="preserve">zaś </w:t>
      </w:r>
      <w:r w:rsidR="00125C51" w:rsidRPr="0006274D">
        <w:t>Komitet Ministrów. Wynika z tego między innymi, że wyrok, w którym Trybunał stwierdza naruszenie przepisów Konwencji lub jej Protokołów, nakłada na pozwane Państwo prawny obowiązek nie tylko zapłaty stronie pokrzywdzonej odpowiedniej sumy tytułem słusznego zadośćuczynienia zgodnie z art.</w:t>
      </w:r>
      <w:r w:rsidR="00963B4D" w:rsidRPr="0006274D">
        <w:t xml:space="preserve"> </w:t>
      </w:r>
      <w:r w:rsidR="00125C51" w:rsidRPr="0006274D">
        <w:t xml:space="preserve">41 Konwencji, ale również wyboru, </w:t>
      </w:r>
      <w:r w:rsidR="00C15E37" w:rsidRPr="0006274D">
        <w:t xml:space="preserve">pod nadzorem </w:t>
      </w:r>
      <w:r w:rsidR="00125C51" w:rsidRPr="0006274D">
        <w:t xml:space="preserve">Komitetu Ministrów, </w:t>
      </w:r>
      <w:r w:rsidR="00125C51" w:rsidRPr="0006274D">
        <w:lastRenderedPageBreak/>
        <w:t>generalnych lub, odpowiednio, indywidualnych środków, których przyjęcie w krajowym porządku prawnym będzie służyć usunięciu naruszenia stwierdzonego przez Trybunał oraz, na tyle, na ile to możliwe, usunięciu konsekwencji tego naruszenia. Przede wszystkim rolą zainteresowanego Państwa jest wybór, pod nadzorem Komitetu Ministrów, środków, które zgodnie z jego prawem krajowym mają być wykorzystane do wywiązania si</w:t>
      </w:r>
      <w:r w:rsidR="00C15E37" w:rsidRPr="0006274D">
        <w:t>ę z tego zobowiązania. Jednakże</w:t>
      </w:r>
      <w:r w:rsidR="00125C51" w:rsidRPr="0006274D">
        <w:t xml:space="preserve"> w celu udzielenia pomocy pozwanemu Państwu w wywiązaniu się z tego zadania, Trybunał może wskazać rodzaj środków indywidualnych lub generalnych, które mogłyby zostać podjęte, by położyć kres naruszeniu (zob.</w:t>
      </w:r>
      <w:r w:rsidR="00963B4D" w:rsidRPr="0006274D">
        <w:t xml:space="preserve"> </w:t>
      </w:r>
      <w:r w:rsidR="00125C51" w:rsidRPr="0006274D">
        <w:t xml:space="preserve">między innymi </w:t>
      </w:r>
      <w:r w:rsidR="00125C51" w:rsidRPr="0006274D">
        <w:rPr>
          <w:i/>
          <w:iCs/>
        </w:rPr>
        <w:t>Stanev przeciwko Bułgarii</w:t>
      </w:r>
      <w:r w:rsidR="00125C51" w:rsidRPr="0006274D">
        <w:t xml:space="preserve"> [WI], nr</w:t>
      </w:r>
      <w:r w:rsidR="00963B4D" w:rsidRPr="0006274D">
        <w:t xml:space="preserve"> </w:t>
      </w:r>
      <w:r w:rsidR="00125C51" w:rsidRPr="0006274D">
        <w:t>36760/06, §§</w:t>
      </w:r>
      <w:r w:rsidR="00963B4D" w:rsidRPr="0006274D">
        <w:t xml:space="preserve"> </w:t>
      </w:r>
      <w:r w:rsidR="00125C51" w:rsidRPr="0006274D">
        <w:t xml:space="preserve">254-255, </w:t>
      </w:r>
      <w:r w:rsidR="001C1A53" w:rsidRPr="001C1A53">
        <w:t>ETPC</w:t>
      </w:r>
      <w:r w:rsidR="00963B4D" w:rsidRPr="0006274D">
        <w:t xml:space="preserve"> </w:t>
      </w:r>
      <w:r w:rsidR="00125C51" w:rsidRPr="0006274D">
        <w:t>2012).</w:t>
      </w:r>
    </w:p>
    <w:p w14:paraId="6A969BAE" w14:textId="2ABA4B7F" w:rsidR="00125C51" w:rsidRPr="0006274D" w:rsidRDefault="00467673" w:rsidP="005011E2">
      <w:pPr>
        <w:pStyle w:val="ECHRPara"/>
      </w:pPr>
      <w:r w:rsidRPr="0006274D">
        <w:t>150</w:t>
      </w:r>
      <w:r w:rsidR="00125C51" w:rsidRPr="0006274D">
        <w:t>.</w:t>
      </w:r>
      <w:r w:rsidR="00963B4D" w:rsidRPr="0006274D">
        <w:t xml:space="preserve"> </w:t>
      </w:r>
      <w:r w:rsidR="00125C51" w:rsidRPr="0006274D">
        <w:t xml:space="preserve">Trybunał przypomina, że w wyroku w sprawie </w:t>
      </w:r>
      <w:r w:rsidR="00125C51" w:rsidRPr="0006274D">
        <w:rPr>
          <w:i/>
          <w:iCs/>
        </w:rPr>
        <w:t>Harakchiev i</w:t>
      </w:r>
      <w:r w:rsidR="00A360B4">
        <w:rPr>
          <w:i/>
          <w:iCs/>
        </w:rPr>
        <w:t> </w:t>
      </w:r>
      <w:r w:rsidR="00125C51" w:rsidRPr="0006274D">
        <w:rPr>
          <w:i/>
          <w:iCs/>
        </w:rPr>
        <w:t>Tolumov</w:t>
      </w:r>
      <w:r w:rsidR="00125C51" w:rsidRPr="0006274D">
        <w:t xml:space="preserve"> (</w:t>
      </w:r>
      <w:r w:rsidR="00125C51" w:rsidRPr="0006274D">
        <w:rPr>
          <w:i/>
          <w:iCs/>
        </w:rPr>
        <w:t>op.cit.</w:t>
      </w:r>
      <w:r w:rsidR="00125C51" w:rsidRPr="0006274D">
        <w:t>, §</w:t>
      </w:r>
      <w:r w:rsidR="00963B4D" w:rsidRPr="0006274D">
        <w:t xml:space="preserve"> </w:t>
      </w:r>
      <w:r w:rsidR="00125C51" w:rsidRPr="0006274D">
        <w:t>280) przedstawił następujące zalecenia:</w:t>
      </w:r>
    </w:p>
    <w:p w14:paraId="2EDF6423" w14:textId="713A05BB" w:rsidR="00125C51" w:rsidRPr="0006274D" w:rsidRDefault="00125C51" w:rsidP="00F169F9">
      <w:pPr>
        <w:pStyle w:val="ECHRParaQuote"/>
      </w:pPr>
      <w:r w:rsidRPr="0006274D">
        <w:t>„Naruszenie art.</w:t>
      </w:r>
      <w:r w:rsidR="00963B4D" w:rsidRPr="0006274D">
        <w:t xml:space="preserve"> </w:t>
      </w:r>
      <w:r w:rsidRPr="0006274D">
        <w:t>3 Konwencji stwierdzone w niniejszej sprawie w związku z</w:t>
      </w:r>
      <w:r w:rsidR="00A360B4">
        <w:t> </w:t>
      </w:r>
      <w:r w:rsidRPr="0006274D">
        <w:t>reżimem i warunkami osadzenia skarżących w dużej mierze wynika z odpowiednich przepisów ustawy o wykonywaniu kar i areszcie tymczasowym z</w:t>
      </w:r>
      <w:r w:rsidR="00963B4D" w:rsidRPr="0006274D">
        <w:t xml:space="preserve"> </w:t>
      </w:r>
      <w:r w:rsidRPr="0006274D">
        <w:t>2009</w:t>
      </w:r>
      <w:r w:rsidR="00963B4D" w:rsidRPr="0006274D">
        <w:t xml:space="preserve"> </w:t>
      </w:r>
      <w:r w:rsidRPr="0006274D">
        <w:t>r. oraz rozporządzeń wykonawczych do niej [...] Ujawnia ono problem systemowy, który był już powoływany jako podstawa do złożenia podobnych skarg (zob.</w:t>
      </w:r>
      <w:r w:rsidR="00963B4D" w:rsidRPr="0006274D">
        <w:t xml:space="preserve"> </w:t>
      </w:r>
      <w:r w:rsidRPr="0006274D">
        <w:rPr>
          <w:i/>
          <w:iCs/>
        </w:rPr>
        <w:t>Chervenkov</w:t>
      </w:r>
      <w:r w:rsidRPr="0006274D">
        <w:t xml:space="preserve"> [</w:t>
      </w:r>
      <w:r w:rsidRPr="0006274D">
        <w:rPr>
          <w:i/>
          <w:iCs/>
        </w:rPr>
        <w:t>przeciwko Bułgarii</w:t>
      </w:r>
      <w:r w:rsidRPr="0006274D">
        <w:t>, nr</w:t>
      </w:r>
      <w:r w:rsidR="00963B4D" w:rsidRPr="0006274D">
        <w:t xml:space="preserve"> </w:t>
      </w:r>
      <w:r w:rsidRPr="0006274D">
        <w:t>45358/04], §§</w:t>
      </w:r>
      <w:r w:rsidR="00963B4D" w:rsidRPr="0006274D">
        <w:t xml:space="preserve"> </w:t>
      </w:r>
      <w:r w:rsidRPr="0006274D">
        <w:t>50 i</w:t>
      </w:r>
      <w:r w:rsidR="00963B4D" w:rsidRPr="0006274D">
        <w:t xml:space="preserve"> </w:t>
      </w:r>
      <w:r w:rsidRPr="0006274D">
        <w:t>69-70[, 27</w:t>
      </w:r>
      <w:r w:rsidR="00963B4D" w:rsidRPr="0006274D">
        <w:t xml:space="preserve"> </w:t>
      </w:r>
      <w:r w:rsidRPr="0006274D">
        <w:t>listopada</w:t>
      </w:r>
      <w:r w:rsidR="00963B4D" w:rsidRPr="0006274D">
        <w:t xml:space="preserve"> </w:t>
      </w:r>
      <w:r w:rsidRPr="0006274D">
        <w:t>2012</w:t>
      </w:r>
      <w:r w:rsidR="00963B4D" w:rsidRPr="0006274D">
        <w:t xml:space="preserve"> </w:t>
      </w:r>
      <w:r w:rsidRPr="0006274D">
        <w:t xml:space="preserve">r.] oraz </w:t>
      </w:r>
      <w:r w:rsidRPr="0006274D">
        <w:rPr>
          <w:i/>
          <w:iCs/>
        </w:rPr>
        <w:t>Sabev</w:t>
      </w:r>
      <w:r w:rsidRPr="0006274D">
        <w:t xml:space="preserve"> [</w:t>
      </w:r>
      <w:r w:rsidRPr="0006274D">
        <w:rPr>
          <w:i/>
          <w:iCs/>
        </w:rPr>
        <w:t>przeciwko Bułgarii</w:t>
      </w:r>
      <w:r w:rsidRPr="0006274D">
        <w:t>, nr</w:t>
      </w:r>
      <w:r w:rsidR="00963B4D" w:rsidRPr="0006274D">
        <w:t xml:space="preserve"> </w:t>
      </w:r>
      <w:r w:rsidRPr="0006274D">
        <w:t>27887/06], §§</w:t>
      </w:r>
      <w:r w:rsidR="00963B4D" w:rsidRPr="0006274D">
        <w:t xml:space="preserve"> </w:t>
      </w:r>
      <w:r w:rsidRPr="0006274D">
        <w:t>72 i</w:t>
      </w:r>
      <w:r w:rsidR="00963B4D" w:rsidRPr="0006274D">
        <w:t xml:space="preserve"> </w:t>
      </w:r>
      <w:r w:rsidRPr="0006274D">
        <w:t>98[, 28</w:t>
      </w:r>
      <w:r w:rsidR="00963B4D" w:rsidRPr="0006274D">
        <w:t xml:space="preserve"> </w:t>
      </w:r>
      <w:r w:rsidRPr="0006274D">
        <w:t>maja</w:t>
      </w:r>
      <w:r w:rsidR="00963B4D" w:rsidRPr="0006274D">
        <w:t xml:space="preserve"> </w:t>
      </w:r>
      <w:r w:rsidRPr="0006274D">
        <w:t>2013</w:t>
      </w:r>
      <w:r w:rsidR="00963B4D" w:rsidRPr="0006274D">
        <w:t xml:space="preserve"> </w:t>
      </w:r>
      <w:r w:rsidRPr="0006274D">
        <w:t xml:space="preserve">r.]) i może skutkować złożeniem kolejnych skarg tego rodzaju. Charakter naruszenia sugeruje, że aby prawidłowo wykonać wyrok, pozwane Państwo musiałoby zreformować, najlepiej poprzez ustawodawstwo, </w:t>
      </w:r>
      <w:r w:rsidR="00465F12" w:rsidRPr="0006274D">
        <w:t xml:space="preserve">przepisy </w:t>
      </w:r>
      <w:r w:rsidRPr="0006274D">
        <w:t xml:space="preserve">prawne regulujące </w:t>
      </w:r>
      <w:r w:rsidR="00C15E37" w:rsidRPr="0006274D">
        <w:t xml:space="preserve">reżim więzienny </w:t>
      </w:r>
      <w:r w:rsidRPr="0006274D">
        <w:t>mający zastosowanie do osób skazanych na karę dożywotniego pozbawienia wolności z</w:t>
      </w:r>
      <w:r w:rsidR="00A360B4">
        <w:t> </w:t>
      </w:r>
      <w:r w:rsidRPr="0006274D">
        <w:t>możliwością zwolnienia warunkowego lub bez takiej możliwości. Reforma ta, niezmiennie zalecana przez CPT od</w:t>
      </w:r>
      <w:r w:rsidR="00963B4D" w:rsidRPr="0006274D">
        <w:t xml:space="preserve"> </w:t>
      </w:r>
      <w:r w:rsidRPr="0006274D">
        <w:t>1999</w:t>
      </w:r>
      <w:r w:rsidR="00963B4D" w:rsidRPr="0006274D">
        <w:t xml:space="preserve"> </w:t>
      </w:r>
      <w:r w:rsidRPr="0006274D">
        <w:t>r. [...], powinna obejmować a) zniesienie automatycznego stosowania bardzo restrykcyjnego reżimu więziennego obowiązującego obecnie w stosunku do wszystkich osadzonych odbywających kary dożywotniego pozbawienia wolności na początkowy okres co najmniej pięciu lat oraz b) wprowadzenie przepisów przewidujących, że specjalny reżim bezpieczeństwa może być na</w:t>
      </w:r>
      <w:r w:rsidR="005F25FC" w:rsidRPr="0006274D">
        <w:t>łożony</w:t>
      </w:r>
      <w:r w:rsidRPr="0006274D">
        <w:t xml:space="preserve"> – i utrzymany – wyłącznie na podstawie indywidualnej oceny ryzyka</w:t>
      </w:r>
      <w:r w:rsidR="005F25FC" w:rsidRPr="0006274D">
        <w:t xml:space="preserve"> </w:t>
      </w:r>
      <w:r w:rsidR="00374E08" w:rsidRPr="0006274D">
        <w:t xml:space="preserve">przeprowadzonej </w:t>
      </w:r>
      <w:r w:rsidR="005F25FC" w:rsidRPr="0006274D">
        <w:t>w stosunku do</w:t>
      </w:r>
      <w:r w:rsidRPr="0006274D">
        <w:t xml:space="preserve"> każdego z osadzonych odbywających kary dożywotniego pozbawienia wolności i stosowany jedynie przez okres nie dłuższy, niż</w:t>
      </w:r>
      <w:r w:rsidR="00E54B72">
        <w:t> </w:t>
      </w:r>
      <w:r w:rsidRPr="0006274D">
        <w:t>jest to absolutnie konieczne”.</w:t>
      </w:r>
    </w:p>
    <w:p w14:paraId="4B116B34" w14:textId="4BB032A3" w:rsidR="00125C51" w:rsidRPr="0006274D" w:rsidRDefault="00467673" w:rsidP="005011E2">
      <w:pPr>
        <w:pStyle w:val="ECHRPara"/>
      </w:pPr>
      <w:r w:rsidRPr="0006274D">
        <w:t>151</w:t>
      </w:r>
      <w:r w:rsidR="00125C51" w:rsidRPr="0006274D">
        <w:t>.</w:t>
      </w:r>
      <w:r w:rsidR="00963B4D" w:rsidRPr="0006274D">
        <w:t xml:space="preserve"> </w:t>
      </w:r>
      <w:r w:rsidR="00125C51" w:rsidRPr="0006274D">
        <w:t>Trybunał zauważa, że w niniejszej sprawie stwierdził naruszenie art.</w:t>
      </w:r>
      <w:r w:rsidR="00A360B4">
        <w:t> </w:t>
      </w:r>
      <w:r w:rsidR="00125C51" w:rsidRPr="0006274D">
        <w:t>3 Konwencji ze względu na warunki osadzenia skarżącego w związku z</w:t>
      </w:r>
      <w:r w:rsidR="00A360B4">
        <w:t> </w:t>
      </w:r>
      <w:r w:rsidR="00125C51" w:rsidRPr="0006274D">
        <w:t>restrykcyjnym reżimem więziennym, jakiemu podlegał, jak również długością okresu pozbawienia wolności (zob.</w:t>
      </w:r>
      <w:r w:rsidR="00963B4D" w:rsidRPr="0006274D">
        <w:t xml:space="preserve"> </w:t>
      </w:r>
      <w:r w:rsidR="00125C51" w:rsidRPr="0006274D">
        <w:t>paragrafy</w:t>
      </w:r>
      <w:r w:rsidR="00963B4D" w:rsidRPr="0006274D">
        <w:t xml:space="preserve"> </w:t>
      </w:r>
      <w:r w:rsidR="00125C51" w:rsidRPr="0006274D">
        <w:t>90 i</w:t>
      </w:r>
      <w:r w:rsidR="00963B4D" w:rsidRPr="0006274D">
        <w:t xml:space="preserve"> </w:t>
      </w:r>
      <w:r w:rsidR="00125C51" w:rsidRPr="0006274D">
        <w:t>91 powyżej). Okoliczności te, jak również mające zastosowanie ustawodawstwo krajowe, są identyczne z tymi, które doprowadziły Trybunał do stwierdzenia naruszenia art.</w:t>
      </w:r>
      <w:r w:rsidR="00963B4D" w:rsidRPr="0006274D">
        <w:t xml:space="preserve"> </w:t>
      </w:r>
      <w:r w:rsidR="00125C51" w:rsidRPr="0006274D">
        <w:t xml:space="preserve">3 ze względu na </w:t>
      </w:r>
      <w:r w:rsidR="006219FF" w:rsidRPr="0006274D">
        <w:t xml:space="preserve">bytowe </w:t>
      </w:r>
      <w:r w:rsidR="00125C51" w:rsidRPr="0006274D">
        <w:t xml:space="preserve">warunki osadzenia i reżim więzienny w cytowanym powyżej wyroku w sprawie </w:t>
      </w:r>
      <w:r w:rsidR="00125C51" w:rsidRPr="0006274D">
        <w:rPr>
          <w:i/>
          <w:iCs/>
        </w:rPr>
        <w:t>Harakchiev i</w:t>
      </w:r>
      <w:r w:rsidR="00A360B4">
        <w:rPr>
          <w:i/>
          <w:iCs/>
        </w:rPr>
        <w:t> </w:t>
      </w:r>
      <w:r w:rsidR="00125C51" w:rsidRPr="0006274D">
        <w:rPr>
          <w:i/>
          <w:iCs/>
        </w:rPr>
        <w:t>Tolumov</w:t>
      </w:r>
      <w:r w:rsidR="00125C51" w:rsidRPr="0006274D">
        <w:t>. Trybunał uważa zatem za stosowne powtórzyć zalecenia, które zawarł w §</w:t>
      </w:r>
      <w:r w:rsidR="00963B4D" w:rsidRPr="0006274D">
        <w:t xml:space="preserve"> </w:t>
      </w:r>
      <w:r w:rsidR="00125C51" w:rsidRPr="0006274D">
        <w:t>280 tego wyroku dotyczące: a) zniesienia automatycznego stosowania specjalnego reżimu więziennego w stosunku do osadzonych odbywających kary dożywotniego pozbawien</w:t>
      </w:r>
      <w:r w:rsidR="005F25FC" w:rsidRPr="0006274D">
        <w:t>ia wolności oraz b)</w:t>
      </w:r>
      <w:r w:rsidR="00A360B4">
        <w:t> </w:t>
      </w:r>
      <w:r w:rsidR="005F25FC" w:rsidRPr="0006274D">
        <w:t>wprowadzenia</w:t>
      </w:r>
      <w:r w:rsidR="00125C51" w:rsidRPr="0006274D">
        <w:t xml:space="preserve"> przepisów przewidujących, że specjalny reżim </w:t>
      </w:r>
      <w:r w:rsidR="00125C51" w:rsidRPr="0006274D">
        <w:lastRenderedPageBreak/>
        <w:t>bezpieczeństwa może być na</w:t>
      </w:r>
      <w:r w:rsidR="005F25FC" w:rsidRPr="0006274D">
        <w:t>łożony</w:t>
      </w:r>
      <w:r w:rsidR="00125C51" w:rsidRPr="0006274D">
        <w:t xml:space="preserve"> wyłącznie na podstawie indywidualnej oceny ryzyka.</w:t>
      </w:r>
    </w:p>
    <w:p w14:paraId="764A9795" w14:textId="77102307" w:rsidR="00125C51" w:rsidRPr="0006274D" w:rsidRDefault="00125C51" w:rsidP="005011E2">
      <w:pPr>
        <w:pStyle w:val="ECHRHeading1"/>
      </w:pPr>
      <w:r w:rsidRPr="0006274D">
        <w:t>V.</w:t>
      </w:r>
      <w:r w:rsidR="00963B4D" w:rsidRPr="0006274D">
        <w:t xml:space="preserve"> </w:t>
      </w:r>
      <w:r w:rsidRPr="0006274D">
        <w:t>ZASTOSOWANIE ART.</w:t>
      </w:r>
      <w:r w:rsidR="00963B4D" w:rsidRPr="0006274D">
        <w:t xml:space="preserve"> </w:t>
      </w:r>
      <w:r w:rsidRPr="0006274D">
        <w:t>41 KONWENCJI</w:t>
      </w:r>
    </w:p>
    <w:p w14:paraId="26A62C56" w14:textId="7C9A6049" w:rsidR="00125C51" w:rsidRPr="0006274D" w:rsidRDefault="00467673" w:rsidP="005011E2">
      <w:pPr>
        <w:pStyle w:val="ECHRPara"/>
      </w:pPr>
      <w:r w:rsidRPr="0006274D">
        <w:t>152</w:t>
      </w:r>
      <w:r w:rsidR="00125C51" w:rsidRPr="0006274D">
        <w:t>.</w:t>
      </w:r>
      <w:r w:rsidR="00963B4D" w:rsidRPr="0006274D">
        <w:t xml:space="preserve"> </w:t>
      </w:r>
      <w:r w:rsidR="00125C51" w:rsidRPr="0006274D">
        <w:t>Art.</w:t>
      </w:r>
      <w:r w:rsidR="00963B4D" w:rsidRPr="0006274D">
        <w:t xml:space="preserve"> </w:t>
      </w:r>
      <w:r w:rsidR="00125C51" w:rsidRPr="0006274D">
        <w:t>41 Konwencji stanowi:</w:t>
      </w:r>
    </w:p>
    <w:p w14:paraId="4FFFA6CC" w14:textId="77777777" w:rsidR="00125C51" w:rsidRPr="0006274D" w:rsidRDefault="00125C51" w:rsidP="00F169F9">
      <w:pPr>
        <w:pStyle w:val="ECHRParaQuote"/>
      </w:pPr>
      <w:r w:rsidRPr="0006274D">
        <w:t xml:space="preserve">„Jeśli Trybunał stwierdzi, że nastąpiło naruszenie Konwencji lub jej Protokołów, oraz jeśli prawo wewnętrzne zainteresowanej Wysokiej Układającej się Strony pozwala tylko na częściowe usunięcie konsekwencji tego naruszenia, Trybunał </w:t>
      </w:r>
      <w:r w:rsidR="00207B15" w:rsidRPr="0006274D">
        <w:t>zasądza</w:t>
      </w:r>
      <w:r w:rsidRPr="0006274D">
        <w:t>, gdy zachodzi potrzeba, słuszne zadośćuczynienie pokrzywdzonej stronie”.</w:t>
      </w:r>
    </w:p>
    <w:p w14:paraId="1DAECBDC" w14:textId="496CBD64" w:rsidR="00125C51" w:rsidRPr="0006274D" w:rsidRDefault="00125C51" w:rsidP="005011E2">
      <w:pPr>
        <w:pStyle w:val="ECHRHeading2"/>
      </w:pPr>
      <w:r w:rsidRPr="0006274D">
        <w:t>A.</w:t>
      </w:r>
      <w:r w:rsidR="00963B4D" w:rsidRPr="0006274D">
        <w:t xml:space="preserve"> </w:t>
      </w:r>
      <w:r w:rsidRPr="0006274D">
        <w:t>Szkoda</w:t>
      </w:r>
    </w:p>
    <w:p w14:paraId="55CF720A" w14:textId="7AF867BB" w:rsidR="00125C51" w:rsidRPr="0006274D" w:rsidRDefault="00467673" w:rsidP="005011E2">
      <w:pPr>
        <w:pStyle w:val="ECHRPara"/>
      </w:pPr>
      <w:r w:rsidRPr="0006274D">
        <w:t>153</w:t>
      </w:r>
      <w:r w:rsidR="00125C51" w:rsidRPr="0006274D">
        <w:t>.</w:t>
      </w:r>
      <w:r w:rsidR="00963B4D" w:rsidRPr="0006274D">
        <w:t xml:space="preserve"> </w:t>
      </w:r>
      <w:r w:rsidR="00125C51" w:rsidRPr="0006274D">
        <w:t>Skarżący dochodził kwoty</w:t>
      </w:r>
      <w:r w:rsidR="00963B4D" w:rsidRPr="0006274D">
        <w:t xml:space="preserve"> </w:t>
      </w:r>
      <w:r w:rsidR="00125C51" w:rsidRPr="0006274D">
        <w:t>10</w:t>
      </w:r>
      <w:r w:rsidR="00963B4D" w:rsidRPr="0006274D">
        <w:t xml:space="preserve"> </w:t>
      </w:r>
      <w:r w:rsidR="00125C51" w:rsidRPr="0006274D">
        <w:t>000 euro (EUR) tytułem zadośćuczynienia za szkodę niemajątkową poniesioną w związku z reżimem więziennym, jakiemu go poddano</w:t>
      </w:r>
      <w:r w:rsidR="00220912" w:rsidRPr="0006274D">
        <w:t>,</w:t>
      </w:r>
      <w:r w:rsidR="00125C51" w:rsidRPr="0006274D">
        <w:t xml:space="preserve"> oraz warunkami osadzenia.</w:t>
      </w:r>
    </w:p>
    <w:p w14:paraId="1256CF8A" w14:textId="5AA35571" w:rsidR="00125C51" w:rsidRPr="0006274D" w:rsidRDefault="00467673" w:rsidP="005011E2">
      <w:pPr>
        <w:pStyle w:val="ECHRPara"/>
      </w:pPr>
      <w:r w:rsidRPr="0006274D">
        <w:t>154</w:t>
      </w:r>
      <w:r w:rsidR="00125C51" w:rsidRPr="0006274D">
        <w:t>.</w:t>
      </w:r>
      <w:r w:rsidR="00963B4D" w:rsidRPr="0006274D">
        <w:t xml:space="preserve"> </w:t>
      </w:r>
      <w:r w:rsidR="00125C51" w:rsidRPr="0006274D">
        <w:t>Rząd nie przedstawił Wielkiej Izbie uwag w tej kwestii.</w:t>
      </w:r>
    </w:p>
    <w:p w14:paraId="276495CF" w14:textId="1ECBC60B" w:rsidR="00125C51" w:rsidRPr="0006274D" w:rsidRDefault="00467673" w:rsidP="005011E2">
      <w:pPr>
        <w:pStyle w:val="ECHRPara"/>
      </w:pPr>
      <w:r w:rsidRPr="0006274D">
        <w:t>155</w:t>
      </w:r>
      <w:r w:rsidR="00125C51" w:rsidRPr="0006274D">
        <w:t>.</w:t>
      </w:r>
      <w:r w:rsidR="00963B4D" w:rsidRPr="0006274D">
        <w:t xml:space="preserve"> </w:t>
      </w:r>
      <w:r w:rsidR="00125C51" w:rsidRPr="0006274D">
        <w:t>Wyrokiem z dnia</w:t>
      </w:r>
      <w:r w:rsidR="00963B4D" w:rsidRPr="0006274D">
        <w:t xml:space="preserve"> </w:t>
      </w:r>
      <w:r w:rsidR="00125C51" w:rsidRPr="0006274D">
        <w:t>20</w:t>
      </w:r>
      <w:r w:rsidR="00963B4D" w:rsidRPr="0006274D">
        <w:t xml:space="preserve"> </w:t>
      </w:r>
      <w:r w:rsidR="00125C51" w:rsidRPr="0006274D">
        <w:t>października</w:t>
      </w:r>
      <w:r w:rsidR="00963B4D" w:rsidRPr="0006274D">
        <w:t xml:space="preserve"> </w:t>
      </w:r>
      <w:r w:rsidR="00125C51" w:rsidRPr="0006274D">
        <w:t>2015</w:t>
      </w:r>
      <w:r w:rsidR="00963B4D" w:rsidRPr="0006274D">
        <w:t xml:space="preserve"> </w:t>
      </w:r>
      <w:r w:rsidR="00125C51" w:rsidRPr="0006274D">
        <w:t>r. Izba zasądziła na rzecz skarżącego</w:t>
      </w:r>
      <w:r w:rsidR="00963B4D" w:rsidRPr="0006274D">
        <w:t xml:space="preserve"> </w:t>
      </w:r>
      <w:r w:rsidR="00125C51" w:rsidRPr="0006274D">
        <w:t>8000</w:t>
      </w:r>
      <w:r w:rsidR="00963B4D" w:rsidRPr="0006274D">
        <w:t xml:space="preserve"> </w:t>
      </w:r>
      <w:r w:rsidR="00125C51" w:rsidRPr="0006274D">
        <w:t>EUR z tego tytułu.</w:t>
      </w:r>
    </w:p>
    <w:p w14:paraId="58D3F446" w14:textId="535EB57C" w:rsidR="00125C51" w:rsidRPr="0006274D" w:rsidRDefault="00467673" w:rsidP="005011E2">
      <w:pPr>
        <w:pStyle w:val="ECHRPara"/>
      </w:pPr>
      <w:r w:rsidRPr="0006274D">
        <w:t>156</w:t>
      </w:r>
      <w:r w:rsidR="00125C51" w:rsidRPr="0006274D">
        <w:t>.</w:t>
      </w:r>
      <w:r w:rsidR="00963B4D" w:rsidRPr="0006274D">
        <w:t xml:space="preserve"> </w:t>
      </w:r>
      <w:r w:rsidR="00125C51" w:rsidRPr="0006274D">
        <w:t>Trybunał uważa, że skarżący poniósł szkodę niemajątkową z</w:t>
      </w:r>
      <w:r w:rsidR="00A360B4">
        <w:t> </w:t>
      </w:r>
      <w:r w:rsidR="00125C51" w:rsidRPr="0006274D">
        <w:t xml:space="preserve">powodu złych warunków, na jakie był narażony w placówkach </w:t>
      </w:r>
      <w:r w:rsidR="00207B15" w:rsidRPr="0006274D">
        <w:t>penitencjarnych</w:t>
      </w:r>
      <w:r w:rsidR="00125C51" w:rsidRPr="0006274D">
        <w:t xml:space="preserve">, w których był osadzony, jak również wskutek </w:t>
      </w:r>
      <w:r w:rsidR="00207B15" w:rsidRPr="0006274D">
        <w:t xml:space="preserve">zaostrzonego </w:t>
      </w:r>
      <w:r w:rsidR="00125C51" w:rsidRPr="0006274D">
        <w:t>reżimu więziennego, któremu podlegał. Podobnie jak Izba, Trybunał uważa, że należy na rzecz skarżącego zasądzić</w:t>
      </w:r>
      <w:r w:rsidR="00207B15" w:rsidRPr="0006274D">
        <w:t xml:space="preserve"> z tego tytułu</w:t>
      </w:r>
      <w:r w:rsidR="00963B4D" w:rsidRPr="0006274D">
        <w:t xml:space="preserve"> </w:t>
      </w:r>
      <w:r w:rsidR="00125C51" w:rsidRPr="0006274D">
        <w:t>8000</w:t>
      </w:r>
      <w:r w:rsidR="00A360B4">
        <w:t> </w:t>
      </w:r>
      <w:r w:rsidR="00125C51" w:rsidRPr="0006274D">
        <w:t>EUR.</w:t>
      </w:r>
    </w:p>
    <w:p w14:paraId="564F059C" w14:textId="0DC704CE" w:rsidR="00125C51" w:rsidRPr="0006274D" w:rsidRDefault="00125C51" w:rsidP="005011E2">
      <w:pPr>
        <w:pStyle w:val="ECHRHeading2"/>
      </w:pPr>
      <w:r w:rsidRPr="0006274D">
        <w:t>B.</w:t>
      </w:r>
      <w:r w:rsidR="00963B4D" w:rsidRPr="0006274D">
        <w:t xml:space="preserve"> </w:t>
      </w:r>
      <w:r w:rsidRPr="0006274D">
        <w:t>Koszty i wydatki</w:t>
      </w:r>
    </w:p>
    <w:p w14:paraId="309705E4" w14:textId="3144090B" w:rsidR="00125C51" w:rsidRPr="0006274D" w:rsidRDefault="00467673" w:rsidP="005011E2">
      <w:pPr>
        <w:pStyle w:val="ECHRPara"/>
      </w:pPr>
      <w:r w:rsidRPr="0006274D">
        <w:t>157</w:t>
      </w:r>
      <w:r w:rsidR="00125C51" w:rsidRPr="0006274D">
        <w:t>.</w:t>
      </w:r>
      <w:r w:rsidR="00963B4D" w:rsidRPr="0006274D">
        <w:t xml:space="preserve"> </w:t>
      </w:r>
      <w:r w:rsidR="00125C51" w:rsidRPr="0006274D">
        <w:t>Skarżący dochodził</w:t>
      </w:r>
      <w:r w:rsidR="00963B4D" w:rsidRPr="0006274D">
        <w:t xml:space="preserve"> </w:t>
      </w:r>
      <w:r w:rsidR="00125C51" w:rsidRPr="0006274D">
        <w:t>2160 EUR tytułem honorarium pełnomocnika i</w:t>
      </w:r>
      <w:r w:rsidR="00A360B4">
        <w:t> </w:t>
      </w:r>
      <w:r w:rsidR="00125C51" w:rsidRPr="0006274D">
        <w:t>767 lewów bułgarskich (BGN) tytułem pozostałych kosztów i wydatków poniesionych w postępowaniu przed Izbą, a także</w:t>
      </w:r>
      <w:r w:rsidR="00963B4D" w:rsidRPr="0006274D">
        <w:t xml:space="preserve"> </w:t>
      </w:r>
      <w:r w:rsidR="00125C51" w:rsidRPr="0006274D">
        <w:t>6420 EUR tytułem honorarium pełnomocnika, 927,27 EUR tytułem kosztów podróży i</w:t>
      </w:r>
      <w:r w:rsidR="00A360B4">
        <w:t> </w:t>
      </w:r>
      <w:r w:rsidR="00125C51" w:rsidRPr="0006274D">
        <w:t>1929</w:t>
      </w:r>
      <w:r w:rsidR="00A360B4">
        <w:t> </w:t>
      </w:r>
      <w:r w:rsidR="00125C51" w:rsidRPr="0006274D">
        <w:t>BGN tytułem pozostałych kosztów i wydatków poniesionych w</w:t>
      </w:r>
      <w:r w:rsidR="00A360B4">
        <w:t> </w:t>
      </w:r>
      <w:r w:rsidR="00125C51" w:rsidRPr="0006274D">
        <w:t>postępowaniu przed Wielką Izbą.</w:t>
      </w:r>
    </w:p>
    <w:p w14:paraId="2CC9DBF6" w14:textId="7628BA0C" w:rsidR="00125C51" w:rsidRPr="0006274D" w:rsidRDefault="00467673" w:rsidP="005011E2">
      <w:pPr>
        <w:pStyle w:val="ECHRPara"/>
      </w:pPr>
      <w:r w:rsidRPr="0006274D">
        <w:t>158</w:t>
      </w:r>
      <w:r w:rsidR="00125C51" w:rsidRPr="0006274D">
        <w:t>.</w:t>
      </w:r>
      <w:r w:rsidR="00963B4D" w:rsidRPr="0006274D">
        <w:t xml:space="preserve"> </w:t>
      </w:r>
      <w:r w:rsidR="00125C51" w:rsidRPr="0006274D">
        <w:t>Rząd nie przedstawił uwag w tej kwestii.</w:t>
      </w:r>
    </w:p>
    <w:p w14:paraId="570847EE" w14:textId="7AC35A88" w:rsidR="00125C51" w:rsidRPr="0006274D" w:rsidRDefault="00467673" w:rsidP="005011E2">
      <w:pPr>
        <w:pStyle w:val="ECHRPara"/>
      </w:pPr>
      <w:r w:rsidRPr="0006274D">
        <w:t>159</w:t>
      </w:r>
      <w:r w:rsidR="00125C51" w:rsidRPr="0006274D">
        <w:t>.</w:t>
      </w:r>
      <w:r w:rsidR="00963B4D" w:rsidRPr="0006274D">
        <w:t xml:space="preserve"> </w:t>
      </w:r>
      <w:r w:rsidR="00125C51" w:rsidRPr="0006274D">
        <w:t>W swoim wyroku Izba zasądziła na rzecz skarżącego kwotę</w:t>
      </w:r>
      <w:r w:rsidR="00963B4D" w:rsidRPr="0006274D">
        <w:t xml:space="preserve"> </w:t>
      </w:r>
      <w:r w:rsidR="00125C51" w:rsidRPr="0006274D">
        <w:t>2589,50 EUR tytułem kosztów i wydatków.</w:t>
      </w:r>
    </w:p>
    <w:p w14:paraId="73BC4DF3" w14:textId="1A1BC570" w:rsidR="00125C51" w:rsidRPr="0006274D" w:rsidRDefault="00467673" w:rsidP="005011E2">
      <w:pPr>
        <w:pStyle w:val="ECHRPara"/>
      </w:pPr>
      <w:r w:rsidRPr="0006274D">
        <w:t>160</w:t>
      </w:r>
      <w:r w:rsidR="00125C51" w:rsidRPr="0006274D">
        <w:t>.</w:t>
      </w:r>
      <w:r w:rsidR="00963B4D" w:rsidRPr="0006274D">
        <w:t xml:space="preserve"> </w:t>
      </w:r>
      <w:r w:rsidR="00125C51" w:rsidRPr="0006274D">
        <w:t xml:space="preserve">Zgodnie z orzecznictwem Trybunału skarżącemu przysługuje prawo do zwrotu kosztów i wydatków </w:t>
      </w:r>
      <w:r w:rsidR="00220912" w:rsidRPr="0006274D">
        <w:t xml:space="preserve">jedynie w zakresie, w jakim </w:t>
      </w:r>
      <w:r w:rsidR="00125C51" w:rsidRPr="0006274D">
        <w:t>wykazał, że</w:t>
      </w:r>
      <w:r w:rsidR="00A360B4">
        <w:t> </w:t>
      </w:r>
      <w:r w:rsidR="00125C51" w:rsidRPr="0006274D">
        <w:t xml:space="preserve">były one rzeczywiście i </w:t>
      </w:r>
      <w:r w:rsidR="00220912" w:rsidRPr="0006274D">
        <w:t>w sposób konieczny</w:t>
      </w:r>
      <w:r w:rsidR="00125C51" w:rsidRPr="0006274D">
        <w:t xml:space="preserve"> poniesione i były uzasadnione co do wysokości. W niniejszej sprawie, biorąc pod uwagę dokumenty będące w posiadaniu Trybunału oraz orzecznictwo, Trybunał uznaje kwotę</w:t>
      </w:r>
      <w:r w:rsidR="00963B4D" w:rsidRPr="0006274D">
        <w:t xml:space="preserve"> </w:t>
      </w:r>
      <w:r w:rsidR="00125C51" w:rsidRPr="0006274D">
        <w:t xml:space="preserve">8000 EUR za uzasadnioną w odniesieniu do wszystkich kosztów poniesionych w postępowaniach przed Izbą i Wielką Izbą, </w:t>
      </w:r>
      <w:r w:rsidR="00125C51" w:rsidRPr="0006274D">
        <w:lastRenderedPageBreak/>
        <w:t>pomniejszoną o kwotę</w:t>
      </w:r>
      <w:r w:rsidR="00963B4D" w:rsidRPr="0006274D">
        <w:t xml:space="preserve"> </w:t>
      </w:r>
      <w:r w:rsidR="00125C51" w:rsidRPr="0006274D">
        <w:t xml:space="preserve">2952,52 EUR otrzymaną od Rady Europy z tytułu pomocy </w:t>
      </w:r>
      <w:r w:rsidR="00220912" w:rsidRPr="0006274D">
        <w:t>prawnej</w:t>
      </w:r>
      <w:r w:rsidR="00125C51" w:rsidRPr="0006274D">
        <w:t>, i zasądza tę kwotę na rzecz skarżącego.</w:t>
      </w:r>
    </w:p>
    <w:p w14:paraId="1A0750FA" w14:textId="0A2D9267" w:rsidR="00125C51" w:rsidRPr="0006274D" w:rsidRDefault="00125C51" w:rsidP="005011E2">
      <w:pPr>
        <w:pStyle w:val="ECHRHeading2"/>
      </w:pPr>
      <w:r w:rsidRPr="0006274D">
        <w:t>C.</w:t>
      </w:r>
      <w:r w:rsidR="00963B4D" w:rsidRPr="0006274D">
        <w:t xml:space="preserve"> </w:t>
      </w:r>
      <w:r w:rsidRPr="0006274D">
        <w:t>Odsetki za zwłokę</w:t>
      </w:r>
    </w:p>
    <w:p w14:paraId="25BA374D" w14:textId="36721661" w:rsidR="00125C51" w:rsidRPr="0006274D" w:rsidRDefault="00467673" w:rsidP="005011E2">
      <w:pPr>
        <w:pStyle w:val="ECHRPara"/>
      </w:pPr>
      <w:r w:rsidRPr="0006274D">
        <w:t>161</w:t>
      </w:r>
      <w:r w:rsidR="00125C51" w:rsidRPr="0006274D">
        <w:t>.</w:t>
      </w:r>
      <w:r w:rsidR="00963B4D" w:rsidRPr="0006274D">
        <w:t xml:space="preserve"> </w:t>
      </w:r>
      <w:r w:rsidR="00125C51" w:rsidRPr="0006274D">
        <w:t>Trybunał za słuszne uznaje wyznaczenie wysokości odsetek za</w:t>
      </w:r>
      <w:r w:rsidR="00A360B4">
        <w:t> </w:t>
      </w:r>
      <w:r w:rsidR="00125C51" w:rsidRPr="0006274D">
        <w:t>zwłokę na podstawie marginalnej stopy procentowej Europejskiego Banku Centralnego powiększonej o trzy punkty procentowe.</w:t>
      </w:r>
    </w:p>
    <w:p w14:paraId="73E84C74" w14:textId="77777777" w:rsidR="00125C51" w:rsidRPr="0006274D" w:rsidRDefault="00125C51" w:rsidP="005011E2">
      <w:pPr>
        <w:pStyle w:val="ECHRTitle1"/>
      </w:pPr>
      <w:r w:rsidRPr="0006274D">
        <w:t>Z TYCH PRZYCZYN TRYBUNAŁ</w:t>
      </w:r>
    </w:p>
    <w:p w14:paraId="31C9E2EC" w14:textId="14EF08FB" w:rsidR="00125C51" w:rsidRPr="0006274D" w:rsidRDefault="00125C51" w:rsidP="006E3335">
      <w:pPr>
        <w:pStyle w:val="JuList"/>
      </w:pPr>
      <w:r w:rsidRPr="0006274D">
        <w:t>1.</w:t>
      </w:r>
      <w:r w:rsidR="00963B4D" w:rsidRPr="0006274D">
        <w:t xml:space="preserve"> </w:t>
      </w:r>
      <w:r w:rsidRPr="0006274D">
        <w:rPr>
          <w:i/>
        </w:rPr>
        <w:t>orzeka</w:t>
      </w:r>
      <w:r w:rsidRPr="0006274D">
        <w:t>, jednogłośnie, że doszło do naruszenia art.</w:t>
      </w:r>
      <w:r w:rsidR="00963B4D" w:rsidRPr="0006274D">
        <w:t xml:space="preserve"> </w:t>
      </w:r>
      <w:r w:rsidRPr="0006274D">
        <w:t>3 Konwencji;</w:t>
      </w:r>
    </w:p>
    <w:p w14:paraId="2913370D" w14:textId="77777777" w:rsidR="00125C51" w:rsidRPr="0006274D" w:rsidRDefault="00125C51" w:rsidP="006E3335">
      <w:pPr>
        <w:pStyle w:val="JuList"/>
      </w:pPr>
    </w:p>
    <w:p w14:paraId="6133B3DB" w14:textId="75811CD4" w:rsidR="00125C51" w:rsidRPr="0006274D" w:rsidRDefault="00125C51" w:rsidP="006E3335">
      <w:pPr>
        <w:pStyle w:val="JuList"/>
      </w:pPr>
      <w:r w:rsidRPr="0006274D">
        <w:t>2.</w:t>
      </w:r>
      <w:r w:rsidR="00963B4D" w:rsidRPr="0006274D">
        <w:t xml:space="preserve"> </w:t>
      </w:r>
      <w:r w:rsidRPr="0006274D">
        <w:rPr>
          <w:i/>
        </w:rPr>
        <w:t>orzeka</w:t>
      </w:r>
      <w:r w:rsidRPr="0006274D">
        <w:t>, dwunastoma głosami do pięciu, że nie doszło do naruszenia art.</w:t>
      </w:r>
      <w:r w:rsidR="00963B4D" w:rsidRPr="0006274D">
        <w:t xml:space="preserve"> </w:t>
      </w:r>
      <w:r w:rsidRPr="0006274D">
        <w:t>6 ust.</w:t>
      </w:r>
      <w:r w:rsidR="00963B4D" w:rsidRPr="0006274D">
        <w:t xml:space="preserve"> </w:t>
      </w:r>
      <w:r w:rsidRPr="0006274D">
        <w:t>1 i</w:t>
      </w:r>
      <w:r w:rsidR="00963B4D" w:rsidRPr="0006274D">
        <w:t xml:space="preserve"> </w:t>
      </w:r>
      <w:r w:rsidRPr="0006274D">
        <w:t>3 li.</w:t>
      </w:r>
      <w:r w:rsidR="00963B4D" w:rsidRPr="0006274D">
        <w:t xml:space="preserve"> </w:t>
      </w:r>
      <w:r w:rsidR="000E6113" w:rsidRPr="0006274D">
        <w:t>c</w:t>
      </w:r>
      <w:r w:rsidRPr="0006274D">
        <w:t xml:space="preserve"> Konwencji;</w:t>
      </w:r>
    </w:p>
    <w:p w14:paraId="1787B300" w14:textId="77777777" w:rsidR="00125C51" w:rsidRPr="0006274D" w:rsidRDefault="00125C51" w:rsidP="006E3335">
      <w:pPr>
        <w:pStyle w:val="JuList"/>
      </w:pPr>
    </w:p>
    <w:p w14:paraId="4BEAC3B1" w14:textId="753BDB30" w:rsidR="00F32BAC" w:rsidRPr="0006274D" w:rsidRDefault="00125C51" w:rsidP="006E3335">
      <w:pPr>
        <w:pStyle w:val="JuList"/>
      </w:pPr>
      <w:r w:rsidRPr="0006274D">
        <w:t>3.</w:t>
      </w:r>
      <w:r w:rsidR="00963B4D" w:rsidRPr="0006274D">
        <w:t xml:space="preserve"> </w:t>
      </w:r>
      <w:r w:rsidRPr="0006274D">
        <w:rPr>
          <w:i/>
          <w:iCs/>
        </w:rPr>
        <w:t>uznaje</w:t>
      </w:r>
      <w:r w:rsidRPr="0006274D">
        <w:t>, czternastoma głosami do trzech,</w:t>
      </w:r>
    </w:p>
    <w:p w14:paraId="08623C17" w14:textId="51D16606" w:rsidR="00125C51" w:rsidRPr="0006274D" w:rsidRDefault="00125C51" w:rsidP="006E3335">
      <w:pPr>
        <w:pStyle w:val="JuLista"/>
      </w:pPr>
      <w:r w:rsidRPr="0006274D">
        <w:t>a)</w:t>
      </w:r>
      <w:r w:rsidR="00963B4D" w:rsidRPr="0006274D">
        <w:t xml:space="preserve"> </w:t>
      </w:r>
      <w:r w:rsidRPr="0006274D">
        <w:t>że pozwane Państwo winno, w terminie trzech miesięcy, uiścić na</w:t>
      </w:r>
      <w:r w:rsidR="00A360B4">
        <w:t> </w:t>
      </w:r>
      <w:r w:rsidRPr="0006274D">
        <w:t>rzecz skarżącego następujące kwoty, przeliczone na lewy bułgarskie według kursu obowiązującego w dniu płatności:</w:t>
      </w:r>
    </w:p>
    <w:p w14:paraId="3BA7E937" w14:textId="0A99DFD8" w:rsidR="00125C51" w:rsidRPr="0006274D" w:rsidRDefault="00125C51" w:rsidP="006E3335">
      <w:pPr>
        <w:pStyle w:val="JuListi"/>
      </w:pPr>
      <w:r w:rsidRPr="0006274D">
        <w:t>(i)</w:t>
      </w:r>
      <w:r w:rsidR="00963B4D" w:rsidRPr="0006274D">
        <w:t xml:space="preserve"> </w:t>
      </w:r>
      <w:r w:rsidRPr="0006274D">
        <w:t>8000</w:t>
      </w:r>
      <w:r w:rsidR="00963B4D" w:rsidRPr="0006274D">
        <w:t xml:space="preserve"> </w:t>
      </w:r>
      <w:r w:rsidRPr="0006274D">
        <w:t>EUR (osiem tysięcy euro), plus wszelkie należne podatki, tytułem zadośćuczynienia za szkodę niemajątkową;</w:t>
      </w:r>
    </w:p>
    <w:p w14:paraId="33AAB8ED" w14:textId="04D1C5D9" w:rsidR="00125C51" w:rsidRPr="0006274D" w:rsidRDefault="00125C51" w:rsidP="006E3335">
      <w:pPr>
        <w:pStyle w:val="JuListi"/>
      </w:pPr>
      <w:r w:rsidRPr="0006274D">
        <w:t>(ii)</w:t>
      </w:r>
      <w:r w:rsidR="00963B4D" w:rsidRPr="0006274D">
        <w:t xml:space="preserve"> </w:t>
      </w:r>
      <w:r w:rsidRPr="0006274D">
        <w:t>8000</w:t>
      </w:r>
      <w:r w:rsidR="00963B4D" w:rsidRPr="0006274D">
        <w:t xml:space="preserve"> </w:t>
      </w:r>
      <w:r w:rsidRPr="0006274D">
        <w:t>EUR (osiem tysięcy euro), minus</w:t>
      </w:r>
      <w:r w:rsidR="00963B4D" w:rsidRPr="0006274D">
        <w:t xml:space="preserve"> </w:t>
      </w:r>
      <w:r w:rsidRPr="0006274D">
        <w:t>2952,52 EUR (dwa</w:t>
      </w:r>
      <w:r w:rsidR="00E54B72">
        <w:t> </w:t>
      </w:r>
      <w:r w:rsidRPr="0006274D">
        <w:t xml:space="preserve">tysiące dziewięćset pięćdziesiąt dwa euro pięćdziesiąt dwa centy) wypłacone przez Radę Europy z tytułu pomocy prawnej, plus wszelkie podatki, które mogą być wymagane od skarżącego, </w:t>
      </w:r>
      <w:r w:rsidR="000E6113" w:rsidRPr="0006274D">
        <w:t xml:space="preserve">tytułem </w:t>
      </w:r>
      <w:r w:rsidRPr="0006274D">
        <w:t>kosztów i wydatków poniesionych przed instytucjami Konwencji;</w:t>
      </w:r>
    </w:p>
    <w:p w14:paraId="37851CB0" w14:textId="59237204" w:rsidR="00125C51" w:rsidRPr="0006274D" w:rsidRDefault="00125C51" w:rsidP="006E3335">
      <w:pPr>
        <w:pStyle w:val="JuLista"/>
      </w:pPr>
      <w:r w:rsidRPr="0006274D">
        <w:t>b)</w:t>
      </w:r>
      <w:r w:rsidR="00963B4D" w:rsidRPr="0006274D">
        <w:t xml:space="preserve"> </w:t>
      </w:r>
      <w:r w:rsidRPr="0006274D">
        <w:t xml:space="preserve">że </w:t>
      </w:r>
      <w:r w:rsidR="005F2F3D" w:rsidRPr="0006274D">
        <w:t>w przypadku nieuiszczenia tych kwot w terminie 3 miesięcy</w:t>
      </w:r>
      <w:r w:rsidRPr="0006274D">
        <w:t xml:space="preserve">, </w:t>
      </w:r>
      <w:r w:rsidR="005F2F3D" w:rsidRPr="0006274D">
        <w:t>po</w:t>
      </w:r>
      <w:r w:rsidRPr="0006274D">
        <w:t>winny zostać naliczone od tych kwot odsetki zwykłe według marginalnej stopy procentowej Europejskiego Banku Centralnego powiększonej o trzy punkty procentowe;</w:t>
      </w:r>
    </w:p>
    <w:p w14:paraId="08AA5572" w14:textId="77777777" w:rsidR="00125C51" w:rsidRPr="0006274D" w:rsidRDefault="00125C51" w:rsidP="006E3335">
      <w:pPr>
        <w:pStyle w:val="JuList"/>
      </w:pPr>
    </w:p>
    <w:p w14:paraId="099CB129" w14:textId="3FD9F558" w:rsidR="00125C51" w:rsidRPr="0006274D" w:rsidRDefault="00125C51" w:rsidP="00BE0584">
      <w:pPr>
        <w:pStyle w:val="JuList"/>
      </w:pPr>
      <w:r w:rsidRPr="0006274D">
        <w:t>4.</w:t>
      </w:r>
      <w:r w:rsidR="00963B4D" w:rsidRPr="0006274D">
        <w:t xml:space="preserve"> </w:t>
      </w:r>
      <w:r w:rsidRPr="0006274D">
        <w:rPr>
          <w:i/>
        </w:rPr>
        <w:t xml:space="preserve">oddala </w:t>
      </w:r>
      <w:r w:rsidRPr="0006274D">
        <w:t>pozostałą część roszczenia skarżącego dotyczącego słusznego zadośćuczynienia.</w:t>
      </w:r>
    </w:p>
    <w:p w14:paraId="5B4534F4" w14:textId="6A687570" w:rsidR="00125C51" w:rsidRPr="0006274D" w:rsidRDefault="00125C51" w:rsidP="00165C4D">
      <w:pPr>
        <w:pStyle w:val="JuParaLast"/>
        <w:spacing w:before="120"/>
      </w:pPr>
      <w:r w:rsidRPr="0006274D">
        <w:lastRenderedPageBreak/>
        <w:t xml:space="preserve">Sporządzono w języku angielskim i francuskim i podano do wiadomości na rozprawie publicznej w </w:t>
      </w:r>
      <w:r w:rsidR="005F2F3D" w:rsidRPr="0006274D">
        <w:t xml:space="preserve">Pałacu </w:t>
      </w:r>
      <w:r w:rsidRPr="0006274D">
        <w:t>Praw Człowieka w Strasburgu w</w:t>
      </w:r>
      <w:r w:rsidR="00963B4D" w:rsidRPr="0006274D">
        <w:t xml:space="preserve"> </w:t>
      </w:r>
      <w:r w:rsidRPr="0006274D">
        <w:t>dniu</w:t>
      </w:r>
      <w:r w:rsidR="00963B4D" w:rsidRPr="0006274D">
        <w:t xml:space="preserve"> </w:t>
      </w:r>
      <w:r w:rsidRPr="0006274D">
        <w:t>12</w:t>
      </w:r>
      <w:r w:rsidR="002A2BCF">
        <w:t> </w:t>
      </w:r>
      <w:r w:rsidRPr="0006274D">
        <w:t>maja</w:t>
      </w:r>
      <w:r w:rsidR="00963B4D" w:rsidRPr="0006274D">
        <w:t xml:space="preserve"> </w:t>
      </w:r>
      <w:r w:rsidRPr="0006274D">
        <w:t>2017</w:t>
      </w:r>
      <w:r w:rsidR="00963B4D" w:rsidRPr="0006274D">
        <w:t xml:space="preserve"> </w:t>
      </w:r>
      <w:r w:rsidRPr="0006274D">
        <w:t>r.</w:t>
      </w:r>
    </w:p>
    <w:p w14:paraId="090D644A" w14:textId="77777777" w:rsidR="00125C51" w:rsidRDefault="00125C51" w:rsidP="00165C4D">
      <w:pPr>
        <w:pStyle w:val="JuSigned"/>
        <w:spacing w:after="120"/>
      </w:pPr>
      <w:r w:rsidRPr="0006274D">
        <w:tab/>
        <w:t>Johan Callewaert</w:t>
      </w:r>
      <w:r w:rsidRPr="0006274D">
        <w:tab/>
        <w:t>András Sajó</w:t>
      </w:r>
      <w:r w:rsidRPr="0006274D">
        <w:br/>
      </w:r>
      <w:r w:rsidRPr="0006274D">
        <w:tab/>
        <w:t>Zastępca Kanclerza</w:t>
      </w:r>
      <w:r w:rsidRPr="0006274D">
        <w:tab/>
        <w:t>Przewodniczący</w:t>
      </w:r>
    </w:p>
    <w:p w14:paraId="7DEC09C2" w14:textId="77777777" w:rsidR="00A360B4" w:rsidRPr="00A360B4" w:rsidRDefault="00A360B4" w:rsidP="00A360B4">
      <w:pPr>
        <w:pStyle w:val="JuParaLast"/>
      </w:pPr>
    </w:p>
    <w:p w14:paraId="61CD10B8" w14:textId="5AFB2EC6" w:rsidR="004F289C" w:rsidRPr="0006274D" w:rsidRDefault="004F289C" w:rsidP="006E3335">
      <w:pPr>
        <w:pStyle w:val="ECHRPara"/>
      </w:pPr>
      <w:r w:rsidRPr="0006274D">
        <w:t>Zgodnie z art.</w:t>
      </w:r>
      <w:r w:rsidR="00963B4D" w:rsidRPr="0006274D">
        <w:t xml:space="preserve"> </w:t>
      </w:r>
      <w:r w:rsidRPr="0006274D">
        <w:t>45 ust.</w:t>
      </w:r>
      <w:r w:rsidR="00963B4D" w:rsidRPr="0006274D">
        <w:t xml:space="preserve"> </w:t>
      </w:r>
      <w:r w:rsidRPr="0006274D">
        <w:t>2 Konwencji i Regułą</w:t>
      </w:r>
      <w:r w:rsidR="00963B4D" w:rsidRPr="0006274D">
        <w:t xml:space="preserve"> </w:t>
      </w:r>
      <w:r w:rsidRPr="0006274D">
        <w:t>74 §</w:t>
      </w:r>
      <w:r w:rsidR="00963B4D" w:rsidRPr="0006274D">
        <w:t xml:space="preserve"> </w:t>
      </w:r>
      <w:r w:rsidRPr="0006274D">
        <w:t>2 Regulaminu Trybunału do wyroku załączono następujące opinie odrębne:</w:t>
      </w:r>
    </w:p>
    <w:p w14:paraId="130758A2" w14:textId="7CD5373C" w:rsidR="004F289C" w:rsidRPr="0006274D" w:rsidRDefault="004F289C" w:rsidP="006E3335">
      <w:pPr>
        <w:pStyle w:val="ECHRPara"/>
      </w:pPr>
      <w:r w:rsidRPr="0006274D">
        <w:t>a)</w:t>
      </w:r>
      <w:r w:rsidR="00963B4D" w:rsidRPr="0006274D">
        <w:t xml:space="preserve"> </w:t>
      </w:r>
      <w:r w:rsidRPr="0006274D">
        <w:t xml:space="preserve">częściowo rozbieżna opinia sędziów Sajó, Lazarovej-Trajkovskiej </w:t>
      </w:r>
      <w:r w:rsidR="003529EB" w:rsidRPr="0006274D">
        <w:t>oraz</w:t>
      </w:r>
      <w:r w:rsidRPr="0006274D">
        <w:t xml:space="preserve"> Vučini</w:t>
      </w:r>
      <w:r w:rsidR="00815B0C" w:rsidRPr="0006274D">
        <w:t>ci</w:t>
      </w:r>
      <w:r w:rsidRPr="0006274D">
        <w:t>a, do której przyłącza się sędzia Turković;</w:t>
      </w:r>
    </w:p>
    <w:p w14:paraId="1BE00703" w14:textId="1AB4E705" w:rsidR="004F289C" w:rsidRPr="0006274D" w:rsidRDefault="004F289C" w:rsidP="006E3335">
      <w:pPr>
        <w:pStyle w:val="ECHRPara"/>
      </w:pPr>
      <w:r w:rsidRPr="0006274D">
        <w:t>b)</w:t>
      </w:r>
      <w:r w:rsidR="00963B4D" w:rsidRPr="0006274D">
        <w:t xml:space="preserve"> </w:t>
      </w:r>
      <w:r w:rsidRPr="0006274D">
        <w:t>częściowo rozbieżna opinia sędziego Serghidesa;</w:t>
      </w:r>
    </w:p>
    <w:p w14:paraId="7C79AE7D" w14:textId="77777777" w:rsidR="004F289C" w:rsidRPr="0006274D" w:rsidRDefault="00EA2580" w:rsidP="004F289C">
      <w:pPr>
        <w:pStyle w:val="JuInitialled"/>
      </w:pPr>
      <w:r w:rsidRPr="0006274D">
        <w:t>A.S.</w:t>
      </w:r>
      <w:r w:rsidRPr="0006274D">
        <w:br/>
        <w:t>J.C.</w:t>
      </w:r>
    </w:p>
    <w:p w14:paraId="6327FEA6" w14:textId="77777777" w:rsidR="000D4AE0" w:rsidRPr="0006274D" w:rsidRDefault="000D4AE0" w:rsidP="000D4AE0">
      <w:pPr>
        <w:pStyle w:val="ECHRTitleCentre1"/>
        <w:sectPr w:rsidR="000D4AE0" w:rsidRPr="0006274D">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14:paraId="10610F48" w14:textId="4FF951D4" w:rsidR="000D4AE0" w:rsidRPr="0006274D" w:rsidRDefault="000D4AE0" w:rsidP="000D4AE0">
      <w:pPr>
        <w:pStyle w:val="ECHRTitleCentre1"/>
      </w:pPr>
      <w:r w:rsidRPr="0006274D">
        <w:lastRenderedPageBreak/>
        <w:t>CZĘŚCIOWO ROZBIEŻNA OPINIA SĘDZIÓW SAJÓ, LAZAROVEJ-TRAJKOVSKIEJ ORAZ VUČINI</w:t>
      </w:r>
      <w:r w:rsidR="003529EB" w:rsidRPr="0006274D">
        <w:t>CI</w:t>
      </w:r>
      <w:r w:rsidRPr="0006274D">
        <w:t>A, DO</w:t>
      </w:r>
      <w:r w:rsidR="00137E00" w:rsidRPr="0006274D">
        <w:t> </w:t>
      </w:r>
      <w:r w:rsidRPr="0006274D">
        <w:t>KTÓREJ PRZYŁĄCZA SIĘ SĘDZIA TURKOVIĆ</w:t>
      </w:r>
    </w:p>
    <w:p w14:paraId="769402FD" w14:textId="1972C459" w:rsidR="000D4AE0" w:rsidRPr="0006274D" w:rsidRDefault="000D4AE0" w:rsidP="00F32FF5">
      <w:pPr>
        <w:pStyle w:val="OpiPara"/>
        <w:rPr>
          <w:snapToGrid w:val="0"/>
        </w:rPr>
      </w:pPr>
      <w:r w:rsidRPr="0006274D">
        <w:t>Niestety nie możemy przychylić się do głosu większości i twierdzenia, że</w:t>
      </w:r>
      <w:r w:rsidR="00F56BA0">
        <w:t> </w:t>
      </w:r>
      <w:r w:rsidRPr="0006274D">
        <w:t xml:space="preserve">w niniejszej sprawie Rząd wypełnił spoczywający na nim obowiązek dowodowy w oparciu o standardy określone w wyroku </w:t>
      </w:r>
      <w:r w:rsidRPr="0006274D">
        <w:rPr>
          <w:rStyle w:val="CLLItalic"/>
        </w:rPr>
        <w:t xml:space="preserve">Ibrahim i Inni przeciwko Zjednoczonemu Królestwu </w:t>
      </w:r>
      <w:r w:rsidRPr="0006274D">
        <w:rPr>
          <w:snapToGrid w:val="0"/>
        </w:rPr>
        <w:t xml:space="preserve">[WI], nr 50541/08 </w:t>
      </w:r>
      <w:r w:rsidRPr="0006274D">
        <w:t>i 3 pozostałe</w:t>
      </w:r>
      <w:r w:rsidRPr="0006274D">
        <w:rPr>
          <w:snapToGrid w:val="0"/>
        </w:rPr>
        <w:t xml:space="preserve">, </w:t>
      </w:r>
      <w:r w:rsidR="001C1A53" w:rsidRPr="001C1A53">
        <w:t>ETPC</w:t>
      </w:r>
      <w:r w:rsidR="00963B4D" w:rsidRPr="0006274D">
        <w:rPr>
          <w:snapToGrid w:val="0"/>
        </w:rPr>
        <w:t xml:space="preserve"> </w:t>
      </w:r>
      <w:r w:rsidRPr="0006274D">
        <w:rPr>
          <w:snapToGrid w:val="0"/>
        </w:rPr>
        <w:t>2016</w:t>
      </w:r>
      <w:r w:rsidRPr="0006274D">
        <w:t>. Chociaż przyłączamy się do większości w stwierdzeniu naruszenia w odniesieniu do art.</w:t>
      </w:r>
      <w:r w:rsidR="00963B4D" w:rsidRPr="0006274D">
        <w:t xml:space="preserve"> </w:t>
      </w:r>
      <w:r w:rsidRPr="0006274D">
        <w:t>3, wyrażamy sprzeciw w odniesieniu do</w:t>
      </w:r>
      <w:r w:rsidR="00F56BA0">
        <w:t> </w:t>
      </w:r>
      <w:r w:rsidRPr="0006274D">
        <w:t>art.</w:t>
      </w:r>
      <w:r w:rsidR="00963B4D" w:rsidRPr="0006274D">
        <w:t xml:space="preserve"> </w:t>
      </w:r>
      <w:r w:rsidRPr="0006274D">
        <w:t>6 ust.</w:t>
      </w:r>
      <w:r w:rsidR="00963B4D" w:rsidRPr="0006274D">
        <w:t xml:space="preserve"> </w:t>
      </w:r>
      <w:r w:rsidRPr="0006274D">
        <w:t>3 w związku z art.</w:t>
      </w:r>
      <w:r w:rsidR="00963B4D" w:rsidRPr="0006274D">
        <w:t xml:space="preserve"> </w:t>
      </w:r>
      <w:r w:rsidRPr="0006274D">
        <w:t>6 ust.</w:t>
      </w:r>
      <w:r w:rsidR="00963B4D" w:rsidRPr="0006274D">
        <w:t xml:space="preserve"> </w:t>
      </w:r>
      <w:r w:rsidRPr="0006274D">
        <w:t>1 i stwierdzamy, że doszło do</w:t>
      </w:r>
      <w:r w:rsidR="00F56BA0">
        <w:t> </w:t>
      </w:r>
      <w:r w:rsidRPr="0006274D">
        <w:t>naruszenia.</w:t>
      </w:r>
    </w:p>
    <w:p w14:paraId="274388D7" w14:textId="208552D2"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Jesteśmy zaniepokojeni konsekwencjami, jakie niesie ze sobą ten wyrok. Dziś Trybunał nie tylko przymyka oko na praktyki, które dotykają samej istoty praw oskarżonych w sprawach karnych, ale także daje funkcjonariuszom policji i prokuratorom szerokie możliwości dopuszczania się nieudokumentowanych i nieuregulowanych przepisami nadużyć. Zgodnie z rozumowaniem większości, podejrzanych można zatrzymać, przetrzymywać w izolacji i potencjalnie zastraszać, pod warunkiem dopilnowania, by nie zostały sporządzone żadne pisemne zapisy tych wydarzeń. Wyrok ten również powołuje ustalenia poczynione w</w:t>
      </w:r>
      <w:r w:rsidR="00963B4D" w:rsidRPr="0006274D">
        <w:rPr>
          <w:rFonts w:ascii="Times New Roman" w:hAnsi="Times New Roman"/>
          <w:szCs w:val="24"/>
        </w:rPr>
        <w:t xml:space="preserve"> </w:t>
      </w:r>
      <w:r w:rsidRPr="0006274D">
        <w:rPr>
          <w:rFonts w:ascii="Times New Roman" w:hAnsi="Times New Roman"/>
          <w:szCs w:val="24"/>
        </w:rPr>
        <w:t>wyroku w</w:t>
      </w:r>
      <w:r w:rsidR="00F56BA0">
        <w:rPr>
          <w:rFonts w:ascii="Times New Roman" w:hAnsi="Times New Roman"/>
          <w:szCs w:val="24"/>
        </w:rPr>
        <w:t> </w:t>
      </w:r>
      <w:r w:rsidRPr="0006274D">
        <w:rPr>
          <w:rFonts w:ascii="Times New Roman" w:hAnsi="Times New Roman"/>
          <w:szCs w:val="24"/>
        </w:rPr>
        <w:t xml:space="preserve">sprawie </w:t>
      </w:r>
      <w:r w:rsidRPr="0006274D">
        <w:rPr>
          <w:rFonts w:ascii="Times New Roman" w:hAnsi="Times New Roman"/>
          <w:i/>
          <w:iCs/>
          <w:szCs w:val="24"/>
        </w:rPr>
        <w:t>Ibrahim</w:t>
      </w:r>
      <w:r w:rsidRPr="0006274D">
        <w:rPr>
          <w:rFonts w:ascii="Times New Roman" w:hAnsi="Times New Roman"/>
          <w:szCs w:val="24"/>
        </w:rPr>
        <w:t xml:space="preserve"> bez uwzględnienia kontekstu owego wyroku. W tamtej sprawie ograniczeni</w:t>
      </w:r>
      <w:r w:rsidR="00943257" w:rsidRPr="0006274D">
        <w:rPr>
          <w:rFonts w:ascii="Times New Roman" w:hAnsi="Times New Roman"/>
          <w:szCs w:val="24"/>
        </w:rPr>
        <w:t>e</w:t>
      </w:r>
      <w:r w:rsidRPr="0006274D">
        <w:rPr>
          <w:rFonts w:ascii="Times New Roman" w:hAnsi="Times New Roman"/>
          <w:szCs w:val="24"/>
        </w:rPr>
        <w:t xml:space="preserve"> praw do obrony z art.</w:t>
      </w:r>
      <w:r w:rsidR="00963B4D" w:rsidRPr="0006274D">
        <w:rPr>
          <w:rFonts w:ascii="Times New Roman" w:hAnsi="Times New Roman"/>
          <w:szCs w:val="24"/>
        </w:rPr>
        <w:t xml:space="preserve"> </w:t>
      </w:r>
      <w:r w:rsidRPr="0006274D">
        <w:rPr>
          <w:rFonts w:ascii="Times New Roman" w:hAnsi="Times New Roman"/>
          <w:szCs w:val="24"/>
        </w:rPr>
        <w:t>6 ust.</w:t>
      </w:r>
      <w:r w:rsidR="00963B4D" w:rsidRPr="0006274D">
        <w:rPr>
          <w:rFonts w:ascii="Times New Roman" w:hAnsi="Times New Roman"/>
          <w:szCs w:val="24"/>
        </w:rPr>
        <w:t xml:space="preserve"> </w:t>
      </w:r>
      <w:r w:rsidRPr="0006274D">
        <w:rPr>
          <w:rFonts w:ascii="Times New Roman" w:hAnsi="Times New Roman"/>
          <w:szCs w:val="24"/>
        </w:rPr>
        <w:t xml:space="preserve">3 mogło być </w:t>
      </w:r>
      <w:r w:rsidRPr="0006274D">
        <w:rPr>
          <w:rFonts w:ascii="Times New Roman" w:hAnsi="Times New Roman"/>
          <w:i/>
          <w:iCs/>
          <w:szCs w:val="24"/>
        </w:rPr>
        <w:t>wyjątkowo</w:t>
      </w:r>
      <w:r w:rsidRPr="0006274D">
        <w:rPr>
          <w:rFonts w:ascii="Times New Roman" w:hAnsi="Times New Roman"/>
          <w:szCs w:val="24"/>
        </w:rPr>
        <w:t xml:space="preserve"> uzasadnione w sytuacji, gdy istnieją ku temu „istotne powody</w:t>
      </w:r>
      <w:r w:rsidR="0006274D" w:rsidRPr="0006274D">
        <w:rPr>
          <w:rFonts w:ascii="Times New Roman" w:hAnsi="Times New Roman"/>
          <w:szCs w:val="24"/>
        </w:rPr>
        <w:t>”</w:t>
      </w:r>
      <w:r w:rsidRPr="0006274D">
        <w:rPr>
          <w:rFonts w:ascii="Times New Roman" w:hAnsi="Times New Roman"/>
          <w:szCs w:val="24"/>
        </w:rPr>
        <w:t>. W</w:t>
      </w:r>
      <w:r w:rsidR="00F56BA0">
        <w:rPr>
          <w:rFonts w:ascii="Times New Roman" w:hAnsi="Times New Roman"/>
          <w:szCs w:val="24"/>
        </w:rPr>
        <w:t> </w:t>
      </w:r>
      <w:r w:rsidRPr="0006274D">
        <w:rPr>
          <w:rFonts w:ascii="Times New Roman" w:hAnsi="Times New Roman"/>
          <w:szCs w:val="24"/>
        </w:rPr>
        <w:t>niniejszej sprawie nie można natomiast wskazać żadnych wyjątkowych faktów ani szczególnych okoliczności, Rząd nie przedstawił żadnych powodów uzasadniających ograniczenia praw skarżącego, a także mamy do</w:t>
      </w:r>
      <w:r w:rsidR="00F56BA0">
        <w:rPr>
          <w:rFonts w:ascii="Times New Roman" w:hAnsi="Times New Roman"/>
          <w:szCs w:val="24"/>
        </w:rPr>
        <w:t> </w:t>
      </w:r>
      <w:r w:rsidRPr="0006274D">
        <w:rPr>
          <w:rFonts w:ascii="Times New Roman" w:hAnsi="Times New Roman"/>
          <w:szCs w:val="24"/>
        </w:rPr>
        <w:t>czynienia z wieloma niewyjaśnionymi pominięciami w uwagach przedstawionych przez Rząd.</w:t>
      </w:r>
    </w:p>
    <w:p w14:paraId="64E56D5B" w14:textId="77777777" w:rsidR="000D4AE0" w:rsidRPr="0006274D" w:rsidRDefault="000D4AE0" w:rsidP="00B4288B">
      <w:pPr>
        <w:pStyle w:val="OpiHA"/>
        <w:rPr>
          <w:rFonts w:eastAsia="Times New Roman"/>
        </w:rPr>
      </w:pPr>
      <w:r w:rsidRPr="0006274D">
        <w:t>Standard mający zastosowanie do oceny ogólnej rzetelności procesu karnego</w:t>
      </w:r>
    </w:p>
    <w:p w14:paraId="50A12050" w14:textId="095C9DC7" w:rsidR="000D4AE0" w:rsidRPr="0006274D" w:rsidRDefault="000D4AE0" w:rsidP="000D4AE0">
      <w:pPr>
        <w:pStyle w:val="OpiPara"/>
      </w:pPr>
      <w:r w:rsidRPr="0006274D">
        <w:rPr>
          <w:rFonts w:ascii="Times New Roman" w:hAnsi="Times New Roman"/>
          <w:szCs w:val="24"/>
        </w:rPr>
        <w:t>Mający zastosowanie standard określony w niedawnym wyroku w</w:t>
      </w:r>
      <w:r w:rsidR="00F56BA0">
        <w:rPr>
          <w:rFonts w:ascii="Times New Roman" w:hAnsi="Times New Roman"/>
          <w:szCs w:val="24"/>
        </w:rPr>
        <w:t> </w:t>
      </w:r>
      <w:r w:rsidRPr="0006274D">
        <w:rPr>
          <w:rFonts w:ascii="Times New Roman" w:hAnsi="Times New Roman"/>
          <w:szCs w:val="24"/>
        </w:rPr>
        <w:t xml:space="preserve">sprawie </w:t>
      </w:r>
      <w:r w:rsidRPr="0006274D">
        <w:rPr>
          <w:rFonts w:ascii="Times New Roman" w:hAnsi="Times New Roman"/>
          <w:i/>
          <w:iCs/>
          <w:szCs w:val="24"/>
        </w:rPr>
        <w:t>Ibrahim i Inni</w:t>
      </w:r>
      <w:r w:rsidRPr="0006274D">
        <w:rPr>
          <w:rFonts w:ascii="Times New Roman" w:hAnsi="Times New Roman"/>
          <w:szCs w:val="24"/>
        </w:rPr>
        <w:t xml:space="preserve"> jest bardzo czytelny: tam, gdzie brak jest istotnych powodów ograniczenia dostępu do porad prawnych, Trybunał musi zastosować </w:t>
      </w:r>
      <w:r w:rsidR="003529EB" w:rsidRPr="0006274D">
        <w:rPr>
          <w:rFonts w:ascii="Times New Roman" w:hAnsi="Times New Roman"/>
          <w:szCs w:val="24"/>
        </w:rPr>
        <w:t>bardzo ścisłą</w:t>
      </w:r>
      <w:r w:rsidR="003B2AFB" w:rsidRPr="0006274D">
        <w:rPr>
          <w:rFonts w:ascii="Times New Roman" w:hAnsi="Times New Roman"/>
          <w:szCs w:val="24"/>
        </w:rPr>
        <w:t xml:space="preserve"> </w:t>
      </w:r>
      <w:r w:rsidRPr="0006274D">
        <w:rPr>
          <w:rFonts w:ascii="Times New Roman" w:hAnsi="Times New Roman"/>
          <w:szCs w:val="24"/>
        </w:rPr>
        <w:t xml:space="preserve">kontrolę przy dokonywaniu oceny rzetelności. </w:t>
      </w:r>
      <w:r w:rsidR="003529EB" w:rsidRPr="0006274D">
        <w:rPr>
          <w:rFonts w:ascii="Times New Roman" w:hAnsi="Times New Roman"/>
          <w:szCs w:val="24"/>
        </w:rPr>
        <w:t>J</w:t>
      </w:r>
      <w:r w:rsidRPr="0006274D">
        <w:rPr>
          <w:rFonts w:ascii="Times New Roman" w:hAnsi="Times New Roman"/>
          <w:szCs w:val="24"/>
        </w:rPr>
        <w:t xml:space="preserve">eżeli pozwany Rząd nie jest w stanie przedstawić istotnych powodów, wpływa to </w:t>
      </w:r>
      <w:r w:rsidR="00374E08" w:rsidRPr="0006274D">
        <w:rPr>
          <w:rFonts w:ascii="Times New Roman" w:hAnsi="Times New Roman"/>
          <w:szCs w:val="24"/>
        </w:rPr>
        <w:t xml:space="preserve">znacząco </w:t>
      </w:r>
      <w:r w:rsidRPr="0006274D">
        <w:rPr>
          <w:rFonts w:ascii="Times New Roman" w:hAnsi="Times New Roman"/>
          <w:szCs w:val="24"/>
        </w:rPr>
        <w:t xml:space="preserve">na równowagę przy ocenie </w:t>
      </w:r>
      <w:r w:rsidR="003529EB" w:rsidRPr="0006274D">
        <w:rPr>
          <w:rFonts w:ascii="Times New Roman" w:hAnsi="Times New Roman"/>
          <w:szCs w:val="24"/>
        </w:rPr>
        <w:t xml:space="preserve">ogólnej </w:t>
      </w:r>
      <w:r w:rsidRPr="0006274D">
        <w:rPr>
          <w:rFonts w:ascii="Times New Roman" w:hAnsi="Times New Roman"/>
          <w:szCs w:val="24"/>
        </w:rPr>
        <w:t>rzetelności procesu i może przechylić szalę w kierunku stwierdzenia naruszenia art.</w:t>
      </w:r>
      <w:r w:rsidR="00963B4D" w:rsidRPr="0006274D">
        <w:rPr>
          <w:rFonts w:ascii="Times New Roman" w:hAnsi="Times New Roman"/>
          <w:szCs w:val="24"/>
        </w:rPr>
        <w:t xml:space="preserve"> </w:t>
      </w:r>
      <w:r w:rsidRPr="0006274D">
        <w:rPr>
          <w:rFonts w:ascii="Times New Roman" w:hAnsi="Times New Roman"/>
          <w:szCs w:val="24"/>
        </w:rPr>
        <w:t>6 ust.</w:t>
      </w:r>
      <w:r w:rsidR="00963B4D" w:rsidRPr="0006274D">
        <w:rPr>
          <w:rFonts w:ascii="Times New Roman" w:hAnsi="Times New Roman"/>
          <w:szCs w:val="24"/>
        </w:rPr>
        <w:t xml:space="preserve"> </w:t>
      </w:r>
      <w:r w:rsidRPr="0006274D">
        <w:rPr>
          <w:rFonts w:ascii="Times New Roman" w:hAnsi="Times New Roman"/>
          <w:szCs w:val="24"/>
        </w:rPr>
        <w:t>1 i</w:t>
      </w:r>
      <w:r w:rsidR="00963B4D" w:rsidRPr="0006274D">
        <w:rPr>
          <w:rFonts w:ascii="Times New Roman" w:hAnsi="Times New Roman"/>
          <w:szCs w:val="24"/>
        </w:rPr>
        <w:t xml:space="preserve"> </w:t>
      </w:r>
      <w:r w:rsidRPr="0006274D">
        <w:rPr>
          <w:rFonts w:ascii="Times New Roman" w:hAnsi="Times New Roman"/>
          <w:szCs w:val="24"/>
        </w:rPr>
        <w:t>3 lit.</w:t>
      </w:r>
      <w:r w:rsidR="00963B4D" w:rsidRPr="0006274D">
        <w:rPr>
          <w:rFonts w:ascii="Times New Roman" w:hAnsi="Times New Roman"/>
          <w:szCs w:val="24"/>
        </w:rPr>
        <w:t xml:space="preserve"> </w:t>
      </w:r>
      <w:r w:rsidRPr="0006274D">
        <w:rPr>
          <w:rFonts w:ascii="Times New Roman" w:hAnsi="Times New Roman"/>
          <w:szCs w:val="24"/>
        </w:rPr>
        <w:t>c. Po stronie Rządu spoczywa zatem ciężar dowodu, by przekonująco</w:t>
      </w:r>
      <w:r w:rsidR="003529EB" w:rsidRPr="0006274D">
        <w:rPr>
          <w:rFonts w:ascii="Times New Roman" w:hAnsi="Times New Roman"/>
          <w:szCs w:val="24"/>
        </w:rPr>
        <w:t xml:space="preserve"> wykazać</w:t>
      </w:r>
      <w:r w:rsidRPr="0006274D">
        <w:rPr>
          <w:rFonts w:ascii="Times New Roman" w:hAnsi="Times New Roman"/>
          <w:szCs w:val="24"/>
        </w:rPr>
        <w:t>, dlaczego</w:t>
      </w:r>
      <w:r w:rsidR="00374E08" w:rsidRPr="0006274D">
        <w:rPr>
          <w:rFonts w:ascii="Times New Roman" w:hAnsi="Times New Roman"/>
          <w:szCs w:val="24"/>
        </w:rPr>
        <w:t>,</w:t>
      </w:r>
      <w:r w:rsidRPr="0006274D">
        <w:rPr>
          <w:rFonts w:ascii="Times New Roman" w:hAnsi="Times New Roman"/>
          <w:szCs w:val="24"/>
        </w:rPr>
        <w:t xml:space="preserve"> wyjątkowo i w szczególnych okolicznościach danej spraw</w:t>
      </w:r>
      <w:r w:rsidR="003529EB" w:rsidRPr="0006274D">
        <w:rPr>
          <w:rFonts w:ascii="Times New Roman" w:hAnsi="Times New Roman"/>
          <w:szCs w:val="24"/>
        </w:rPr>
        <w:t>y</w:t>
      </w:r>
      <w:r w:rsidR="00374E08" w:rsidRPr="0006274D">
        <w:rPr>
          <w:rFonts w:ascii="Times New Roman" w:hAnsi="Times New Roman"/>
          <w:szCs w:val="24"/>
        </w:rPr>
        <w:t>,</w:t>
      </w:r>
      <w:r w:rsidRPr="0006274D">
        <w:rPr>
          <w:rFonts w:ascii="Times New Roman" w:hAnsi="Times New Roman"/>
          <w:szCs w:val="24"/>
        </w:rPr>
        <w:t xml:space="preserve"> ogólna rzetelność procesu nie była w sposób nieodwracalny </w:t>
      </w:r>
      <w:r w:rsidR="003529EB" w:rsidRPr="0006274D">
        <w:rPr>
          <w:rFonts w:ascii="Times New Roman" w:hAnsi="Times New Roman"/>
          <w:szCs w:val="24"/>
        </w:rPr>
        <w:lastRenderedPageBreak/>
        <w:t xml:space="preserve">naruszona </w:t>
      </w:r>
      <w:r w:rsidRPr="0006274D">
        <w:rPr>
          <w:rFonts w:ascii="Times New Roman" w:hAnsi="Times New Roman"/>
          <w:szCs w:val="24"/>
        </w:rPr>
        <w:t>przez ograniczenie dostępu do pomocy prawnej (zob.</w:t>
      </w:r>
      <w:r w:rsidR="00963B4D" w:rsidRPr="0006274D">
        <w:rPr>
          <w:rFonts w:ascii="Times New Roman" w:hAnsi="Times New Roman"/>
          <w:i/>
          <w:iCs/>
          <w:szCs w:val="24"/>
        </w:rPr>
        <w:t xml:space="preserve"> </w:t>
      </w:r>
      <w:r w:rsidRPr="0006274D">
        <w:rPr>
          <w:rFonts w:ascii="Times New Roman" w:hAnsi="Times New Roman"/>
          <w:i/>
          <w:iCs/>
          <w:szCs w:val="24"/>
        </w:rPr>
        <w:t>Ibrahim i</w:t>
      </w:r>
      <w:r w:rsidR="00F56BA0">
        <w:rPr>
          <w:rFonts w:ascii="Times New Roman" w:hAnsi="Times New Roman"/>
          <w:i/>
          <w:iCs/>
          <w:szCs w:val="24"/>
        </w:rPr>
        <w:t> </w:t>
      </w:r>
      <w:r w:rsidRPr="0006274D">
        <w:rPr>
          <w:rFonts w:ascii="Times New Roman" w:hAnsi="Times New Roman"/>
          <w:i/>
          <w:iCs/>
          <w:szCs w:val="24"/>
        </w:rPr>
        <w:t>Inni, 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265).</w:t>
      </w:r>
    </w:p>
    <w:p w14:paraId="50617840" w14:textId="32522971"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Nadrzędnym celem art.</w:t>
      </w:r>
      <w:r w:rsidR="00963B4D" w:rsidRPr="0006274D">
        <w:rPr>
          <w:rFonts w:ascii="Times New Roman" w:hAnsi="Times New Roman"/>
          <w:szCs w:val="24"/>
        </w:rPr>
        <w:t xml:space="preserve"> </w:t>
      </w:r>
      <w:r w:rsidRPr="0006274D">
        <w:rPr>
          <w:rFonts w:ascii="Times New Roman" w:hAnsi="Times New Roman"/>
          <w:szCs w:val="24"/>
        </w:rPr>
        <w:t>6 jest zabezpieczenie praw procesowych gwarantujących rzetelny proces każdej oskarżonej osobie. Aby art.</w:t>
      </w:r>
      <w:r w:rsidR="00963B4D" w:rsidRPr="0006274D">
        <w:rPr>
          <w:rFonts w:ascii="Times New Roman" w:hAnsi="Times New Roman"/>
          <w:szCs w:val="24"/>
        </w:rPr>
        <w:t xml:space="preserve"> </w:t>
      </w:r>
      <w:r w:rsidRPr="0006274D">
        <w:rPr>
          <w:rFonts w:ascii="Times New Roman" w:hAnsi="Times New Roman"/>
          <w:szCs w:val="24"/>
        </w:rPr>
        <w:t xml:space="preserve">6 pozostał zarówno </w:t>
      </w:r>
      <w:r w:rsidR="0006274D" w:rsidRPr="0006274D">
        <w:rPr>
          <w:rFonts w:ascii="Times New Roman" w:hAnsi="Times New Roman"/>
          <w:szCs w:val="24"/>
        </w:rPr>
        <w:t>„</w:t>
      </w:r>
      <w:r w:rsidRPr="0006274D">
        <w:rPr>
          <w:rFonts w:ascii="Times New Roman" w:hAnsi="Times New Roman"/>
          <w:szCs w:val="24"/>
        </w:rPr>
        <w:t>praktyczny, jak i skuteczny</w:t>
      </w:r>
      <w:r w:rsidR="0006274D" w:rsidRPr="0006274D">
        <w:rPr>
          <w:rFonts w:ascii="Times New Roman" w:hAnsi="Times New Roman"/>
          <w:szCs w:val="24"/>
        </w:rPr>
        <w:t>”</w:t>
      </w:r>
      <w:r w:rsidRPr="0006274D">
        <w:rPr>
          <w:rFonts w:ascii="Times New Roman" w:hAnsi="Times New Roman"/>
          <w:szCs w:val="24"/>
        </w:rPr>
        <w:t xml:space="preserve"> (zob. między innymi </w:t>
      </w:r>
      <w:r w:rsidRPr="0006274D">
        <w:rPr>
          <w:rFonts w:ascii="Times New Roman" w:hAnsi="Times New Roman"/>
          <w:i/>
          <w:iCs/>
          <w:szCs w:val="24"/>
        </w:rPr>
        <w:t>Salduz przeciwko Turcji</w:t>
      </w:r>
      <w:r w:rsidRPr="0006274D">
        <w:rPr>
          <w:rFonts w:ascii="Times New Roman" w:hAnsi="Times New Roman"/>
          <w:szCs w:val="24"/>
        </w:rPr>
        <w:t xml:space="preserve"> [WI], nr</w:t>
      </w:r>
      <w:r w:rsidR="00963B4D" w:rsidRPr="0006274D">
        <w:rPr>
          <w:rFonts w:ascii="Times New Roman" w:hAnsi="Times New Roman"/>
          <w:szCs w:val="24"/>
        </w:rPr>
        <w:t xml:space="preserve"> </w:t>
      </w:r>
      <w:r w:rsidRPr="0006274D">
        <w:rPr>
          <w:rFonts w:ascii="Times New Roman" w:hAnsi="Times New Roman"/>
          <w:szCs w:val="24"/>
        </w:rPr>
        <w:t>36391/02, §</w:t>
      </w:r>
      <w:r w:rsidR="00963B4D" w:rsidRPr="0006274D">
        <w:rPr>
          <w:rFonts w:ascii="Times New Roman" w:hAnsi="Times New Roman"/>
          <w:szCs w:val="24"/>
        </w:rPr>
        <w:t xml:space="preserve"> </w:t>
      </w:r>
      <w:r w:rsidRPr="0006274D">
        <w:rPr>
          <w:rFonts w:ascii="Times New Roman" w:hAnsi="Times New Roman"/>
          <w:szCs w:val="24"/>
        </w:rPr>
        <w:t>51, 27</w:t>
      </w:r>
      <w:r w:rsidR="00963B4D" w:rsidRPr="0006274D">
        <w:rPr>
          <w:rFonts w:ascii="Times New Roman" w:hAnsi="Times New Roman"/>
          <w:szCs w:val="24"/>
        </w:rPr>
        <w:t xml:space="preserve"> </w:t>
      </w:r>
      <w:r w:rsidRPr="0006274D">
        <w:rPr>
          <w:rFonts w:ascii="Times New Roman" w:hAnsi="Times New Roman"/>
          <w:szCs w:val="24"/>
        </w:rPr>
        <w:t>listopada</w:t>
      </w:r>
      <w:r w:rsidR="00963B4D" w:rsidRPr="0006274D">
        <w:rPr>
          <w:rFonts w:ascii="Times New Roman" w:hAnsi="Times New Roman"/>
          <w:szCs w:val="24"/>
        </w:rPr>
        <w:t xml:space="preserve"> </w:t>
      </w:r>
      <w:r w:rsidRPr="0006274D">
        <w:rPr>
          <w:rFonts w:ascii="Times New Roman" w:hAnsi="Times New Roman"/>
          <w:szCs w:val="24"/>
        </w:rPr>
        <w:t>2008</w:t>
      </w:r>
      <w:r w:rsidR="00963B4D" w:rsidRPr="0006274D">
        <w:rPr>
          <w:rFonts w:ascii="Times New Roman" w:hAnsi="Times New Roman"/>
          <w:szCs w:val="24"/>
        </w:rPr>
        <w:t xml:space="preserve"> </w:t>
      </w:r>
      <w:r w:rsidRPr="0006274D">
        <w:rPr>
          <w:rFonts w:ascii="Times New Roman" w:hAnsi="Times New Roman"/>
          <w:szCs w:val="24"/>
        </w:rPr>
        <w:t xml:space="preserve">r. oraz </w:t>
      </w:r>
      <w:r w:rsidRPr="0006274D">
        <w:rPr>
          <w:rFonts w:ascii="Times New Roman" w:hAnsi="Times New Roman"/>
          <w:i/>
          <w:iCs/>
          <w:szCs w:val="24"/>
        </w:rPr>
        <w:t>Dvorski przeciwko Chorwacji</w:t>
      </w:r>
      <w:r w:rsidRPr="0006274D">
        <w:rPr>
          <w:rFonts w:ascii="Times New Roman" w:hAnsi="Times New Roman"/>
          <w:szCs w:val="24"/>
        </w:rPr>
        <w:t xml:space="preserve"> [WI], nr</w:t>
      </w:r>
      <w:r w:rsidR="00963B4D" w:rsidRPr="0006274D">
        <w:rPr>
          <w:rFonts w:ascii="Times New Roman" w:hAnsi="Times New Roman"/>
          <w:szCs w:val="24"/>
        </w:rPr>
        <w:t xml:space="preserve"> </w:t>
      </w:r>
      <w:r w:rsidRPr="0006274D">
        <w:rPr>
          <w:rFonts w:ascii="Times New Roman" w:hAnsi="Times New Roman"/>
          <w:szCs w:val="24"/>
        </w:rPr>
        <w:t>25703/11, §</w:t>
      </w:r>
      <w:r w:rsidR="00963B4D" w:rsidRPr="0006274D">
        <w:rPr>
          <w:rFonts w:ascii="Times New Roman" w:hAnsi="Times New Roman"/>
          <w:szCs w:val="24"/>
        </w:rPr>
        <w:t xml:space="preserve"> </w:t>
      </w:r>
      <w:r w:rsidRPr="0006274D">
        <w:rPr>
          <w:rFonts w:ascii="Times New Roman" w:hAnsi="Times New Roman"/>
          <w:szCs w:val="24"/>
        </w:rPr>
        <w:t>82, 20</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2015</w:t>
      </w:r>
      <w:r w:rsidR="00963B4D" w:rsidRPr="0006274D">
        <w:rPr>
          <w:rFonts w:ascii="Times New Roman" w:hAnsi="Times New Roman"/>
          <w:szCs w:val="24"/>
        </w:rPr>
        <w:t xml:space="preserve"> </w:t>
      </w:r>
      <w:r w:rsidRPr="0006274D">
        <w:rPr>
          <w:rFonts w:ascii="Times New Roman" w:hAnsi="Times New Roman"/>
          <w:szCs w:val="24"/>
        </w:rPr>
        <w:t>r.), minimalne prawa procesowe zagwarantowane każdej osobie nie mogą być ograniczone w przypadku braku istotnych i przekonujących powodów</w:t>
      </w:r>
      <w:r w:rsidR="00126FEF" w:rsidRPr="0006274D">
        <w:rPr>
          <w:rStyle w:val="Odwoanieprzypisudolnego"/>
          <w:rFonts w:ascii="Times New Roman" w:hAnsi="Times New Roman"/>
          <w:szCs w:val="24"/>
        </w:rPr>
        <w:footnoteReference w:id="2"/>
      </w:r>
      <w:r w:rsidRPr="0006274D">
        <w:rPr>
          <w:rFonts w:ascii="Times New Roman" w:hAnsi="Times New Roman"/>
          <w:szCs w:val="24"/>
        </w:rPr>
        <w:t>.</w:t>
      </w:r>
    </w:p>
    <w:p w14:paraId="464F0B43" w14:textId="528EEA1C"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Zasadniczą kwestią w niniejszej sprawie jest to, czy Rząd udowodnił, zgodnie ze standardami bardzo ścisłej kontroli, że ogólna rzetelność postępowania nie została nieodwracalnie naruszona z powodu niedopełnienia przez władze Bułgarii obowiązku: (i) należytego poinformowania skarżącego o przysługujących mu prawach do obrony oraz o zarzutach postawionych mu w związku z zatrzymaniem, (ii) prowadzenia odpowiedniej dokumentacji dotyczącej okresu przetrzymywania skarżącego w policyjnej izbie zatrzymań od dnia</w:t>
      </w:r>
      <w:r w:rsidR="00963B4D" w:rsidRPr="0006274D">
        <w:rPr>
          <w:rFonts w:ascii="Times New Roman" w:hAnsi="Times New Roman"/>
          <w:szCs w:val="24"/>
        </w:rPr>
        <w:t xml:space="preserve"> </w:t>
      </w:r>
      <w:r w:rsidRPr="0006274D">
        <w:rPr>
          <w:rFonts w:ascii="Times New Roman" w:hAnsi="Times New Roman"/>
          <w:szCs w:val="24"/>
        </w:rPr>
        <w:t>3 do</w:t>
      </w:r>
      <w:r w:rsidR="00963B4D" w:rsidRPr="0006274D">
        <w:rPr>
          <w:rFonts w:ascii="Times New Roman" w:hAnsi="Times New Roman"/>
          <w:szCs w:val="24"/>
        </w:rPr>
        <w:t xml:space="preserve"> </w:t>
      </w:r>
      <w:r w:rsidRPr="0006274D">
        <w:rPr>
          <w:rFonts w:ascii="Times New Roman" w:hAnsi="Times New Roman"/>
          <w:szCs w:val="24"/>
        </w:rPr>
        <w:t>6</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1999</w:t>
      </w:r>
      <w:r w:rsidR="00963B4D" w:rsidRPr="0006274D">
        <w:rPr>
          <w:rFonts w:ascii="Times New Roman" w:hAnsi="Times New Roman"/>
          <w:szCs w:val="24"/>
        </w:rPr>
        <w:t xml:space="preserve"> </w:t>
      </w:r>
      <w:r w:rsidRPr="0006274D">
        <w:rPr>
          <w:rFonts w:ascii="Times New Roman" w:hAnsi="Times New Roman"/>
          <w:szCs w:val="24"/>
        </w:rPr>
        <w:t>r., (iii)</w:t>
      </w:r>
      <w:r w:rsidR="00F56BA0">
        <w:rPr>
          <w:rFonts w:ascii="Times New Roman" w:hAnsi="Times New Roman"/>
          <w:szCs w:val="24"/>
        </w:rPr>
        <w:t> </w:t>
      </w:r>
      <w:r w:rsidRPr="0006274D">
        <w:rPr>
          <w:rFonts w:ascii="Times New Roman" w:hAnsi="Times New Roman"/>
          <w:szCs w:val="24"/>
        </w:rPr>
        <w:t xml:space="preserve">zapewnienia skarżącemu dostępu do pomocy prawnej w okresie zatrzymania, (iv) umożliwienia skarżącemu wyznaczenia wybranego przez siebie adwokata, (v) ochrony jego </w:t>
      </w:r>
      <w:r w:rsidR="00E75039" w:rsidRPr="0006274D">
        <w:rPr>
          <w:rFonts w:ascii="Times New Roman" w:hAnsi="Times New Roman"/>
          <w:szCs w:val="24"/>
        </w:rPr>
        <w:t xml:space="preserve">prawa do nieobciążania samego siebie </w:t>
      </w:r>
      <w:r w:rsidRPr="0006274D">
        <w:rPr>
          <w:rFonts w:ascii="Times New Roman" w:hAnsi="Times New Roman"/>
          <w:szCs w:val="24"/>
        </w:rPr>
        <w:t>w</w:t>
      </w:r>
      <w:r w:rsidR="00F56BA0">
        <w:rPr>
          <w:rFonts w:ascii="Times New Roman" w:hAnsi="Times New Roman"/>
          <w:szCs w:val="24"/>
        </w:rPr>
        <w:t> </w:t>
      </w:r>
      <w:r w:rsidRPr="0006274D">
        <w:rPr>
          <w:rFonts w:ascii="Times New Roman" w:hAnsi="Times New Roman"/>
          <w:szCs w:val="24"/>
        </w:rPr>
        <w:t>celu zagwarantowania, że jego przyznanie się do winy nastąpiło w sposób w pełni dobrowolny i świadomy oraz że nastąpiło przy zapewnieniu skarżącemu odpowiedniego dostępu do porad i usług prawnych. Ponadto w</w:t>
      </w:r>
      <w:r w:rsidR="00F56BA0">
        <w:rPr>
          <w:rFonts w:ascii="Times New Roman" w:hAnsi="Times New Roman"/>
          <w:szCs w:val="24"/>
        </w:rPr>
        <w:t> </w:t>
      </w:r>
      <w:r w:rsidRPr="0006274D">
        <w:rPr>
          <w:rFonts w:ascii="Times New Roman" w:hAnsi="Times New Roman"/>
          <w:szCs w:val="24"/>
        </w:rPr>
        <w:t>świetle faktu, że sądy bułgarskie nie dokonały oceny, czy te liczne uchybienia procesowe nieodwracalnie zaszkodziły sprawie, nie możemy zgodzić się z wnioskiem większości, że Rząd udowodnił, iż nie doszło do</w:t>
      </w:r>
      <w:r w:rsidR="002A2BCF">
        <w:rPr>
          <w:rFonts w:ascii="Times New Roman" w:hAnsi="Times New Roman"/>
          <w:szCs w:val="24"/>
        </w:rPr>
        <w:t> </w:t>
      </w:r>
      <w:r w:rsidRPr="0006274D">
        <w:rPr>
          <w:rFonts w:ascii="Times New Roman" w:hAnsi="Times New Roman"/>
          <w:szCs w:val="24"/>
        </w:rPr>
        <w:t>nieodwracalnego naruszenia ogólnej rzetelności postępowania.</w:t>
      </w:r>
    </w:p>
    <w:p w14:paraId="616FE546" w14:textId="77777777" w:rsidR="000D4AE0" w:rsidRPr="0006274D" w:rsidRDefault="000D4AE0" w:rsidP="00B4288B">
      <w:pPr>
        <w:pStyle w:val="OpiHA"/>
        <w:rPr>
          <w:rFonts w:eastAsia="Times New Roman"/>
        </w:rPr>
      </w:pPr>
      <w:r w:rsidRPr="0006274D">
        <w:t>Fakty związane z zatrzymaniem skarżącego i jego pobytem w policyjnej izbie zatrzymań</w:t>
      </w:r>
    </w:p>
    <w:p w14:paraId="1CBBA9C4" w14:textId="4FD1D1D8"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Skarżący został zatrzymany i pozbawiony wolności w</w:t>
      </w:r>
      <w:r w:rsidR="00963B4D" w:rsidRPr="0006274D">
        <w:rPr>
          <w:rFonts w:ascii="Times New Roman" w:hAnsi="Times New Roman"/>
          <w:szCs w:val="24"/>
        </w:rPr>
        <w:t xml:space="preserve"> </w:t>
      </w:r>
      <w:r w:rsidRPr="0006274D">
        <w:rPr>
          <w:rFonts w:ascii="Times New Roman" w:hAnsi="Times New Roman"/>
          <w:szCs w:val="24"/>
        </w:rPr>
        <w:t>dniu</w:t>
      </w:r>
      <w:r w:rsidR="00963B4D" w:rsidRPr="0006274D">
        <w:rPr>
          <w:rFonts w:ascii="Times New Roman" w:hAnsi="Times New Roman"/>
          <w:szCs w:val="24"/>
        </w:rPr>
        <w:t xml:space="preserve"> </w:t>
      </w:r>
      <w:r w:rsidRPr="0006274D">
        <w:rPr>
          <w:rFonts w:ascii="Times New Roman" w:hAnsi="Times New Roman"/>
          <w:szCs w:val="24"/>
        </w:rPr>
        <w:t>6</w:t>
      </w:r>
      <w:r w:rsidR="00F56BA0">
        <w:rPr>
          <w:rFonts w:ascii="Times New Roman" w:hAnsi="Times New Roman"/>
          <w:szCs w:val="24"/>
        </w:rPr>
        <w:t>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1999</w:t>
      </w:r>
      <w:r w:rsidR="00963B4D" w:rsidRPr="0006274D">
        <w:rPr>
          <w:rFonts w:ascii="Times New Roman" w:hAnsi="Times New Roman"/>
          <w:szCs w:val="24"/>
        </w:rPr>
        <w:t xml:space="preserve"> </w:t>
      </w:r>
      <w:r w:rsidRPr="0006274D">
        <w:rPr>
          <w:rFonts w:ascii="Times New Roman" w:hAnsi="Times New Roman"/>
          <w:szCs w:val="24"/>
        </w:rPr>
        <w:t xml:space="preserve">r. Rząd zauważył, że skarżący miał prawo do pomocy prawnej od momentu zatrzymania i że prawnym obowiązkiem </w:t>
      </w:r>
      <w:r w:rsidRPr="0006274D">
        <w:rPr>
          <w:rFonts w:ascii="Times New Roman" w:hAnsi="Times New Roman"/>
          <w:szCs w:val="24"/>
        </w:rPr>
        <w:lastRenderedPageBreak/>
        <w:t>funkcjonariuszy policji było poinformowanie go o tym prawie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101). Jednakże jedyny nakaz zatrzymania z dnia</w:t>
      </w:r>
      <w:r w:rsidR="00963B4D" w:rsidRPr="0006274D">
        <w:rPr>
          <w:rFonts w:ascii="Times New Roman" w:hAnsi="Times New Roman"/>
          <w:szCs w:val="24"/>
        </w:rPr>
        <w:t xml:space="preserve"> </w:t>
      </w:r>
      <w:r w:rsidRPr="0006274D">
        <w:rPr>
          <w:rFonts w:ascii="Times New Roman" w:hAnsi="Times New Roman"/>
          <w:szCs w:val="24"/>
        </w:rPr>
        <w:t>9</w:t>
      </w:r>
      <w:r w:rsidR="00963B4D" w:rsidRPr="0006274D">
        <w:rPr>
          <w:rFonts w:ascii="Times New Roman" w:hAnsi="Times New Roman"/>
          <w:szCs w:val="24"/>
        </w:rPr>
        <w:t xml:space="preserve"> </w:t>
      </w:r>
      <w:r w:rsidRPr="0006274D">
        <w:rPr>
          <w:rFonts w:ascii="Times New Roman" w:hAnsi="Times New Roman"/>
          <w:szCs w:val="24"/>
        </w:rPr>
        <w:t>lipca</w:t>
      </w:r>
      <w:r w:rsidR="00963B4D" w:rsidRPr="0006274D">
        <w:rPr>
          <w:rFonts w:ascii="Times New Roman" w:hAnsi="Times New Roman"/>
          <w:szCs w:val="24"/>
        </w:rPr>
        <w:t xml:space="preserve"> </w:t>
      </w:r>
      <w:r w:rsidRPr="0006274D">
        <w:rPr>
          <w:rFonts w:ascii="Times New Roman" w:hAnsi="Times New Roman"/>
          <w:szCs w:val="24"/>
        </w:rPr>
        <w:t>1999</w:t>
      </w:r>
      <w:r w:rsidR="00963B4D" w:rsidRPr="0006274D">
        <w:rPr>
          <w:rFonts w:ascii="Times New Roman" w:hAnsi="Times New Roman"/>
          <w:szCs w:val="24"/>
        </w:rPr>
        <w:t xml:space="preserve"> </w:t>
      </w:r>
      <w:r w:rsidRPr="0006274D">
        <w:rPr>
          <w:rFonts w:ascii="Times New Roman" w:hAnsi="Times New Roman"/>
          <w:szCs w:val="24"/>
        </w:rPr>
        <w:t>r., w</w:t>
      </w:r>
      <w:r w:rsidR="00F56BA0">
        <w:rPr>
          <w:rFonts w:ascii="Times New Roman" w:hAnsi="Times New Roman"/>
          <w:szCs w:val="24"/>
        </w:rPr>
        <w:t> </w:t>
      </w:r>
      <w:r w:rsidRPr="0006274D">
        <w:rPr>
          <w:rFonts w:ascii="Times New Roman" w:hAnsi="Times New Roman"/>
          <w:szCs w:val="24"/>
        </w:rPr>
        <w:t>którym powołano się na jego prawo do pomocy prawnej, nie został podpisany przez skarżącego; należy zatem przyjąć, że nigdy nie doręczono mu prawidłowo tego nakazu (zob.</w:t>
      </w:r>
      <w:r w:rsidR="00963B4D" w:rsidRPr="0006274D">
        <w:rPr>
          <w:rFonts w:ascii="Times New Roman" w:hAnsi="Times New Roman"/>
          <w:szCs w:val="24"/>
        </w:rPr>
        <w:t xml:space="preserve"> </w:t>
      </w:r>
      <w:r w:rsidRPr="0006274D">
        <w:rPr>
          <w:rFonts w:ascii="Times New Roman" w:hAnsi="Times New Roman"/>
          <w:szCs w:val="24"/>
        </w:rPr>
        <w:t>wyrok, paragrafy</w:t>
      </w:r>
      <w:r w:rsidR="00963B4D" w:rsidRPr="0006274D">
        <w:rPr>
          <w:rFonts w:ascii="Times New Roman" w:hAnsi="Times New Roman"/>
          <w:szCs w:val="24"/>
        </w:rPr>
        <w:t xml:space="preserve"> </w:t>
      </w:r>
      <w:r w:rsidRPr="0006274D">
        <w:rPr>
          <w:rFonts w:ascii="Times New Roman" w:hAnsi="Times New Roman"/>
          <w:szCs w:val="24"/>
        </w:rPr>
        <w:t>60, 128). Co więcej, skarżącemu nie zapewniono adwokata w momencie zatrzymania czy</w:t>
      </w:r>
      <w:r w:rsidR="00F56BA0">
        <w:rPr>
          <w:rFonts w:ascii="Times New Roman" w:hAnsi="Times New Roman"/>
          <w:szCs w:val="24"/>
        </w:rPr>
        <w:t> </w:t>
      </w:r>
      <w:r w:rsidRPr="0006274D">
        <w:rPr>
          <w:rFonts w:ascii="Times New Roman" w:hAnsi="Times New Roman"/>
          <w:szCs w:val="24"/>
        </w:rPr>
        <w:t>pozbawienia wolności.</w:t>
      </w:r>
    </w:p>
    <w:p w14:paraId="666C76ED" w14:textId="51150E92"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 xml:space="preserve">Następnie skarżący był przetrzymywany w policyjnej izbie zatrzymań przez trzy dni. W tym czasie rzekomo </w:t>
      </w:r>
      <w:r w:rsidRPr="007F6E0E">
        <w:rPr>
          <w:rFonts w:ascii="Times New Roman" w:hAnsi="Times New Roman"/>
          <w:szCs w:val="24"/>
        </w:rPr>
        <w:t xml:space="preserve">był przetrzymywany </w:t>
      </w:r>
      <w:r w:rsidR="00822732" w:rsidRPr="007F6E0E">
        <w:rPr>
          <w:rFonts w:ascii="Times New Roman" w:hAnsi="Times New Roman"/>
        </w:rPr>
        <w:t>bez kontaktu (</w:t>
      </w:r>
      <w:r w:rsidR="00822732" w:rsidRPr="007F6E0E">
        <w:rPr>
          <w:rFonts w:ascii="Times New Roman" w:hAnsi="Times New Roman"/>
          <w:i/>
        </w:rPr>
        <w:t>incommunicado</w:t>
      </w:r>
      <w:r w:rsidR="00822732" w:rsidRPr="007F6E0E">
        <w:rPr>
          <w:rFonts w:ascii="Times New Roman" w:hAnsi="Times New Roman"/>
        </w:rPr>
        <w:t>)</w:t>
      </w:r>
      <w:r w:rsidRPr="007F6E0E">
        <w:rPr>
          <w:rFonts w:ascii="Times New Roman" w:hAnsi="Times New Roman"/>
          <w:szCs w:val="24"/>
        </w:rPr>
        <w:t>; faktem jest</w:t>
      </w:r>
      <w:r w:rsidRPr="0006274D">
        <w:rPr>
          <w:rFonts w:ascii="Times New Roman" w:hAnsi="Times New Roman"/>
          <w:szCs w:val="24"/>
        </w:rPr>
        <w:t>, że jego rodzice zostali poinformowani o</w:t>
      </w:r>
      <w:r w:rsidR="00F56BA0">
        <w:rPr>
          <w:rFonts w:ascii="Times New Roman" w:hAnsi="Times New Roman"/>
          <w:szCs w:val="24"/>
        </w:rPr>
        <w:t> </w:t>
      </w:r>
      <w:r w:rsidRPr="0006274D">
        <w:rPr>
          <w:rFonts w:ascii="Times New Roman" w:hAnsi="Times New Roman"/>
          <w:szCs w:val="24"/>
        </w:rPr>
        <w:t>zatrzymaniu dopiero trzy dni po tym, jak został umieszczony w izbie zatrzymań (zob.</w:t>
      </w:r>
      <w:r w:rsidR="00963B4D" w:rsidRPr="0006274D">
        <w:rPr>
          <w:rFonts w:ascii="Times New Roman" w:hAnsi="Times New Roman"/>
          <w:szCs w:val="24"/>
        </w:rPr>
        <w:t xml:space="preserve"> </w:t>
      </w:r>
      <w:r w:rsidRPr="0006274D">
        <w:rPr>
          <w:rFonts w:ascii="Times New Roman" w:hAnsi="Times New Roman"/>
          <w:szCs w:val="24"/>
        </w:rPr>
        <w:t>uwagi skarżącego, paragraf</w:t>
      </w:r>
      <w:r w:rsidR="00963B4D" w:rsidRPr="0006274D">
        <w:rPr>
          <w:rFonts w:ascii="Times New Roman" w:hAnsi="Times New Roman"/>
          <w:szCs w:val="24"/>
        </w:rPr>
        <w:t xml:space="preserve"> </w:t>
      </w:r>
      <w:r w:rsidRPr="0006274D">
        <w:rPr>
          <w:rFonts w:ascii="Times New Roman" w:hAnsi="Times New Roman"/>
          <w:szCs w:val="24"/>
        </w:rPr>
        <w:t>56). Wyjaśnienia skarżącego i</w:t>
      </w:r>
      <w:r w:rsidR="00F56BA0">
        <w:rPr>
          <w:rFonts w:ascii="Times New Roman" w:hAnsi="Times New Roman"/>
          <w:szCs w:val="24"/>
        </w:rPr>
        <w:t> </w:t>
      </w:r>
      <w:r w:rsidRPr="0006274D">
        <w:rPr>
          <w:rFonts w:ascii="Times New Roman" w:hAnsi="Times New Roman"/>
          <w:szCs w:val="24"/>
        </w:rPr>
        <w:t>twierdzenia Rządu różnią się co do okoliczności, czy skarżący był przesłuchiwany w tym okresie. Skarżący podnosi, że był wielokrotnie przesłuchiwany przy okazji nieformalnych zaproszeń do biura śledczego na</w:t>
      </w:r>
      <w:r w:rsidR="00F56BA0">
        <w:rPr>
          <w:rFonts w:ascii="Times New Roman" w:hAnsi="Times New Roman"/>
          <w:szCs w:val="24"/>
        </w:rPr>
        <w:t> </w:t>
      </w:r>
      <w:r w:rsidRPr="0006274D">
        <w:rPr>
          <w:rFonts w:ascii="Times New Roman" w:hAnsi="Times New Roman"/>
          <w:szCs w:val="24"/>
        </w:rPr>
        <w:t>papierosa. Rząd twierdzi, że</w:t>
      </w:r>
      <w:r w:rsidR="00963B4D" w:rsidRPr="0006274D">
        <w:rPr>
          <w:rFonts w:ascii="Times New Roman" w:hAnsi="Times New Roman"/>
          <w:szCs w:val="24"/>
        </w:rPr>
        <w:t xml:space="preserve"> </w:t>
      </w:r>
      <w:r w:rsidRPr="0006274D">
        <w:rPr>
          <w:rFonts w:ascii="Times New Roman" w:hAnsi="Times New Roman"/>
          <w:szCs w:val="24"/>
        </w:rPr>
        <w:t xml:space="preserve">nie odbyło się żadne </w:t>
      </w:r>
      <w:r w:rsidR="0006274D" w:rsidRPr="0006274D">
        <w:rPr>
          <w:rFonts w:ascii="Times New Roman" w:hAnsi="Times New Roman"/>
          <w:szCs w:val="24"/>
        </w:rPr>
        <w:t>„</w:t>
      </w:r>
      <w:r w:rsidRPr="0006274D">
        <w:rPr>
          <w:rFonts w:ascii="Times New Roman" w:hAnsi="Times New Roman"/>
          <w:szCs w:val="24"/>
        </w:rPr>
        <w:t>formalne przesłuchanie</w:t>
      </w:r>
      <w:r w:rsidR="0006274D" w:rsidRPr="0006274D">
        <w:rPr>
          <w:rFonts w:ascii="Times New Roman" w:hAnsi="Times New Roman"/>
          <w:szCs w:val="24"/>
        </w:rPr>
        <w:t>”</w:t>
      </w:r>
      <w:r w:rsidRPr="0006274D">
        <w:rPr>
          <w:rFonts w:ascii="Times New Roman" w:hAnsi="Times New Roman"/>
          <w:szCs w:val="24"/>
        </w:rPr>
        <w:t xml:space="preserve">, bez wyraźnego odrzucenia zarzutu, że miało miejsce </w:t>
      </w:r>
      <w:r w:rsidR="0006274D" w:rsidRPr="0006274D">
        <w:rPr>
          <w:rFonts w:ascii="Times New Roman" w:hAnsi="Times New Roman"/>
          <w:szCs w:val="24"/>
        </w:rPr>
        <w:t>„</w:t>
      </w:r>
      <w:r w:rsidRPr="0006274D">
        <w:rPr>
          <w:rFonts w:ascii="Times New Roman" w:hAnsi="Times New Roman"/>
          <w:szCs w:val="24"/>
        </w:rPr>
        <w:t>nieformalne</w:t>
      </w:r>
      <w:r w:rsidR="0006274D" w:rsidRPr="0006274D">
        <w:rPr>
          <w:rFonts w:ascii="Times New Roman" w:hAnsi="Times New Roman"/>
          <w:szCs w:val="24"/>
        </w:rPr>
        <w:t>”</w:t>
      </w:r>
      <w:r w:rsidRPr="0006274D">
        <w:rPr>
          <w:rFonts w:ascii="Times New Roman" w:hAnsi="Times New Roman"/>
          <w:szCs w:val="24"/>
        </w:rPr>
        <w:t xml:space="preserve"> przesłuchanie (zob.</w:t>
      </w:r>
      <w:r w:rsidR="00963B4D" w:rsidRPr="0006274D">
        <w:rPr>
          <w:rFonts w:ascii="Times New Roman" w:hAnsi="Times New Roman"/>
          <w:szCs w:val="24"/>
        </w:rPr>
        <w:t xml:space="preserve"> </w:t>
      </w:r>
      <w:r w:rsidRPr="0006274D">
        <w:rPr>
          <w:rFonts w:ascii="Times New Roman" w:hAnsi="Times New Roman"/>
          <w:szCs w:val="24"/>
        </w:rPr>
        <w:t>Uwagi Rządu Bułgarii przedstawione ustnie, s.</w:t>
      </w:r>
      <w:r w:rsidR="00963B4D" w:rsidRPr="0006274D">
        <w:rPr>
          <w:rFonts w:ascii="Times New Roman" w:hAnsi="Times New Roman"/>
          <w:szCs w:val="24"/>
        </w:rPr>
        <w:t xml:space="preserve"> </w:t>
      </w:r>
      <w:r w:rsidRPr="0006274D">
        <w:rPr>
          <w:rFonts w:ascii="Times New Roman" w:hAnsi="Times New Roman"/>
          <w:szCs w:val="24"/>
        </w:rPr>
        <w:t>6).</w:t>
      </w:r>
    </w:p>
    <w:p w14:paraId="6A1B612C" w14:textId="3565FADF" w:rsidR="000D4AE0" w:rsidRPr="0006274D" w:rsidRDefault="000D4AE0" w:rsidP="000D4AE0">
      <w:pPr>
        <w:pStyle w:val="OpiPara"/>
      </w:pPr>
      <w:r w:rsidRPr="0006274D">
        <w:rPr>
          <w:rFonts w:ascii="Times New Roman" w:hAnsi="Times New Roman"/>
          <w:szCs w:val="24"/>
        </w:rPr>
        <w:t>W dniu</w:t>
      </w:r>
      <w:r w:rsidR="00963B4D" w:rsidRPr="0006274D">
        <w:rPr>
          <w:rFonts w:ascii="Times New Roman" w:hAnsi="Times New Roman"/>
          <w:szCs w:val="24"/>
        </w:rPr>
        <w:t xml:space="preserve"> </w:t>
      </w:r>
      <w:r w:rsidRPr="0006274D">
        <w:rPr>
          <w:rFonts w:ascii="Times New Roman" w:hAnsi="Times New Roman"/>
          <w:szCs w:val="24"/>
        </w:rPr>
        <w:t>6</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1999</w:t>
      </w:r>
      <w:r w:rsidR="00963B4D" w:rsidRPr="0006274D">
        <w:rPr>
          <w:rFonts w:ascii="Times New Roman" w:hAnsi="Times New Roman"/>
          <w:szCs w:val="24"/>
        </w:rPr>
        <w:t xml:space="preserve"> </w:t>
      </w:r>
      <w:r w:rsidRPr="0006274D">
        <w:rPr>
          <w:rFonts w:ascii="Times New Roman" w:hAnsi="Times New Roman"/>
          <w:szCs w:val="24"/>
        </w:rPr>
        <w:t xml:space="preserve">r. </w:t>
      </w:r>
      <w:r w:rsidR="00BD17B1" w:rsidRPr="0006274D">
        <w:rPr>
          <w:rFonts w:ascii="Times New Roman" w:hAnsi="Times New Roman"/>
          <w:szCs w:val="24"/>
        </w:rPr>
        <w:t xml:space="preserve">ustanowiono </w:t>
      </w:r>
      <w:r w:rsidRPr="0006274D">
        <w:rPr>
          <w:rFonts w:ascii="Times New Roman" w:hAnsi="Times New Roman"/>
          <w:szCs w:val="24"/>
        </w:rPr>
        <w:t>obrońcę z urzędu dla</w:t>
      </w:r>
      <w:r w:rsidR="00F56BA0">
        <w:rPr>
          <w:rFonts w:ascii="Times New Roman" w:hAnsi="Times New Roman"/>
          <w:szCs w:val="24"/>
        </w:rPr>
        <w:t> </w:t>
      </w:r>
      <w:r w:rsidRPr="0006274D">
        <w:rPr>
          <w:rFonts w:ascii="Times New Roman" w:hAnsi="Times New Roman"/>
          <w:szCs w:val="24"/>
        </w:rPr>
        <w:t>skarżącego, niezależnie od twierdzenia skarżącego, że złożył on cztery oddzielne wnioski o adwokata z wyboru między</w:t>
      </w:r>
      <w:r w:rsidR="00963B4D" w:rsidRPr="0006274D">
        <w:rPr>
          <w:rFonts w:ascii="Times New Roman" w:hAnsi="Times New Roman"/>
          <w:szCs w:val="24"/>
        </w:rPr>
        <w:t xml:space="preserve"> </w:t>
      </w:r>
      <w:r w:rsidRPr="0006274D">
        <w:rPr>
          <w:rFonts w:ascii="Times New Roman" w:hAnsi="Times New Roman"/>
          <w:szCs w:val="24"/>
        </w:rPr>
        <w:t>3 a</w:t>
      </w:r>
      <w:r w:rsidR="00963B4D" w:rsidRPr="0006274D">
        <w:rPr>
          <w:rFonts w:ascii="Times New Roman" w:hAnsi="Times New Roman"/>
          <w:szCs w:val="24"/>
        </w:rPr>
        <w:t xml:space="preserve"> </w:t>
      </w:r>
      <w:r w:rsidRPr="0006274D">
        <w:rPr>
          <w:rFonts w:ascii="Times New Roman" w:hAnsi="Times New Roman"/>
          <w:szCs w:val="24"/>
        </w:rPr>
        <w:t>6</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1999</w:t>
      </w:r>
      <w:r w:rsidR="00963B4D" w:rsidRPr="0006274D">
        <w:rPr>
          <w:rFonts w:ascii="Times New Roman" w:hAnsi="Times New Roman"/>
          <w:szCs w:val="24"/>
        </w:rPr>
        <w:t xml:space="preserve"> </w:t>
      </w:r>
      <w:r w:rsidRPr="0006274D">
        <w:rPr>
          <w:rFonts w:ascii="Times New Roman" w:hAnsi="Times New Roman"/>
          <w:szCs w:val="24"/>
        </w:rPr>
        <w:t>r., które władze zignorowały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18). Skarżącemu formalnie przedstawiono zarzuty i przesłuchano go w dniu</w:t>
      </w:r>
      <w:r w:rsidR="00963B4D" w:rsidRPr="0006274D">
        <w:rPr>
          <w:rFonts w:ascii="Times New Roman" w:hAnsi="Times New Roman"/>
          <w:szCs w:val="24"/>
        </w:rPr>
        <w:t xml:space="preserve"> </w:t>
      </w:r>
      <w:r w:rsidRPr="0006274D">
        <w:rPr>
          <w:rFonts w:ascii="Times New Roman" w:hAnsi="Times New Roman"/>
          <w:szCs w:val="24"/>
        </w:rPr>
        <w:t>6</w:t>
      </w:r>
      <w:r w:rsidR="00963B4D" w:rsidRPr="0006274D">
        <w:rPr>
          <w:rFonts w:ascii="Times New Roman" w:hAnsi="Times New Roman"/>
          <w:szCs w:val="24"/>
        </w:rPr>
        <w:t xml:space="preserve"> </w:t>
      </w:r>
      <w:r w:rsidRPr="0006274D">
        <w:rPr>
          <w:rFonts w:ascii="Times New Roman" w:hAnsi="Times New Roman"/>
          <w:szCs w:val="24"/>
        </w:rPr>
        <w:t>października w południe. Z protokołu wynika, że podczas przesłuchania zachował milczenie. W dniu</w:t>
      </w:r>
      <w:r w:rsidR="00963B4D" w:rsidRPr="0006274D">
        <w:rPr>
          <w:rFonts w:ascii="Times New Roman" w:hAnsi="Times New Roman"/>
          <w:szCs w:val="24"/>
        </w:rPr>
        <w:t xml:space="preserve"> </w:t>
      </w:r>
      <w:r w:rsidRPr="0006274D">
        <w:rPr>
          <w:rFonts w:ascii="Times New Roman" w:hAnsi="Times New Roman"/>
          <w:szCs w:val="24"/>
        </w:rPr>
        <w:t>7</w:t>
      </w:r>
      <w:r w:rsidR="00963B4D" w:rsidRPr="0006274D">
        <w:rPr>
          <w:rFonts w:ascii="Times New Roman" w:hAnsi="Times New Roman"/>
          <w:szCs w:val="24"/>
        </w:rPr>
        <w:t xml:space="preserve"> </w:t>
      </w:r>
      <w:r w:rsidRPr="0006274D">
        <w:rPr>
          <w:rFonts w:ascii="Times New Roman" w:hAnsi="Times New Roman"/>
          <w:szCs w:val="24"/>
        </w:rPr>
        <w:t>października współoskarżony przyznał się do pomocnictwa przy podwójnym zabójstwie i rozboju oraz wskazał skarżącego jako winnego zabójstwa obu ofiar. W</w:t>
      </w:r>
      <w:r w:rsidR="00963B4D" w:rsidRPr="0006274D">
        <w:rPr>
          <w:rFonts w:ascii="Times New Roman" w:hAnsi="Times New Roman"/>
          <w:szCs w:val="24"/>
        </w:rPr>
        <w:t xml:space="preserve"> </w:t>
      </w:r>
      <w:r w:rsidRPr="0006274D">
        <w:rPr>
          <w:rFonts w:ascii="Times New Roman" w:hAnsi="Times New Roman"/>
          <w:szCs w:val="24"/>
        </w:rPr>
        <w:t>dniu</w:t>
      </w:r>
      <w:r w:rsidR="00963B4D" w:rsidRPr="0006274D">
        <w:rPr>
          <w:rFonts w:ascii="Times New Roman" w:hAnsi="Times New Roman"/>
          <w:szCs w:val="24"/>
        </w:rPr>
        <w:t xml:space="preserve"> </w:t>
      </w:r>
      <w:r w:rsidRPr="0006274D">
        <w:rPr>
          <w:rFonts w:ascii="Times New Roman" w:hAnsi="Times New Roman"/>
          <w:szCs w:val="24"/>
        </w:rPr>
        <w:t>8</w:t>
      </w:r>
      <w:r w:rsidR="00963B4D" w:rsidRPr="0006274D">
        <w:rPr>
          <w:rFonts w:ascii="Times New Roman" w:hAnsi="Times New Roman"/>
          <w:szCs w:val="24"/>
        </w:rPr>
        <w:t xml:space="preserve"> </w:t>
      </w:r>
      <w:r w:rsidRPr="0006274D">
        <w:rPr>
          <w:rFonts w:ascii="Times New Roman" w:hAnsi="Times New Roman"/>
          <w:szCs w:val="24"/>
        </w:rPr>
        <w:t xml:space="preserve">października skarżący </w:t>
      </w:r>
      <w:r w:rsidR="00BD17B1" w:rsidRPr="0006274D">
        <w:rPr>
          <w:rFonts w:ascii="Times New Roman" w:hAnsi="Times New Roman"/>
          <w:szCs w:val="24"/>
        </w:rPr>
        <w:t xml:space="preserve">ustanowił </w:t>
      </w:r>
      <w:r w:rsidRPr="0006274D">
        <w:rPr>
          <w:rFonts w:ascii="Times New Roman" w:hAnsi="Times New Roman"/>
          <w:szCs w:val="24"/>
        </w:rPr>
        <w:t>adwokata prowadzącego praktykę w Burgas. Adwokat ten nie spotkał się ze</w:t>
      </w:r>
      <w:r w:rsidR="00F56BA0">
        <w:rPr>
          <w:rFonts w:ascii="Times New Roman" w:hAnsi="Times New Roman"/>
          <w:szCs w:val="24"/>
        </w:rPr>
        <w:t> </w:t>
      </w:r>
      <w:r w:rsidRPr="0006274D">
        <w:rPr>
          <w:rFonts w:ascii="Times New Roman" w:hAnsi="Times New Roman"/>
          <w:szCs w:val="24"/>
        </w:rPr>
        <w:t>skarżącym przed drugim przesłuchaniem, które odbyło się w dniu</w:t>
      </w:r>
      <w:r w:rsidR="00963B4D" w:rsidRPr="0006274D">
        <w:rPr>
          <w:rFonts w:ascii="Times New Roman" w:hAnsi="Times New Roman"/>
          <w:szCs w:val="24"/>
        </w:rPr>
        <w:t xml:space="preserve"> </w:t>
      </w:r>
      <w:r w:rsidRPr="0006274D">
        <w:rPr>
          <w:rFonts w:ascii="Times New Roman" w:hAnsi="Times New Roman"/>
          <w:szCs w:val="24"/>
        </w:rPr>
        <w:t>12</w:t>
      </w:r>
      <w:r w:rsidR="00F56BA0">
        <w:rPr>
          <w:rFonts w:ascii="Times New Roman" w:hAnsi="Times New Roman"/>
          <w:szCs w:val="24"/>
        </w:rPr>
        <w:t> </w:t>
      </w:r>
      <w:r w:rsidRPr="0006274D">
        <w:rPr>
          <w:rFonts w:ascii="Times New Roman" w:hAnsi="Times New Roman"/>
          <w:szCs w:val="24"/>
        </w:rPr>
        <w:t>października, kiedy to w</w:t>
      </w:r>
      <w:r w:rsidR="00963B4D" w:rsidRPr="0006274D">
        <w:rPr>
          <w:rFonts w:ascii="Times New Roman" w:hAnsi="Times New Roman"/>
          <w:szCs w:val="24"/>
        </w:rPr>
        <w:t xml:space="preserve"> </w:t>
      </w:r>
      <w:r w:rsidRPr="0006274D">
        <w:rPr>
          <w:rFonts w:ascii="Times New Roman" w:hAnsi="Times New Roman"/>
          <w:szCs w:val="24"/>
        </w:rPr>
        <w:t>obecności wybranego przez siebie adwokata skarżący ponownie zdecydował się zachować milczenie. W dniu</w:t>
      </w:r>
      <w:r w:rsidR="00963B4D" w:rsidRPr="0006274D">
        <w:rPr>
          <w:rFonts w:ascii="Times New Roman" w:hAnsi="Times New Roman"/>
          <w:szCs w:val="24"/>
        </w:rPr>
        <w:t xml:space="preserve"> </w:t>
      </w:r>
      <w:r w:rsidRPr="0006274D">
        <w:rPr>
          <w:rFonts w:ascii="Times New Roman" w:hAnsi="Times New Roman"/>
          <w:szCs w:val="24"/>
        </w:rPr>
        <w:t>21</w:t>
      </w:r>
      <w:r w:rsidR="00F56BA0">
        <w:rPr>
          <w:rFonts w:ascii="Times New Roman" w:hAnsi="Times New Roman"/>
          <w:szCs w:val="24"/>
        </w:rPr>
        <w:t> </w:t>
      </w:r>
      <w:r w:rsidRPr="0006274D">
        <w:rPr>
          <w:rFonts w:ascii="Times New Roman" w:hAnsi="Times New Roman"/>
          <w:szCs w:val="24"/>
        </w:rPr>
        <w:t xml:space="preserve">października skarżący przyznał się </w:t>
      </w:r>
      <w:r w:rsidR="00113280" w:rsidRPr="0006274D">
        <w:rPr>
          <w:rFonts w:ascii="Times New Roman" w:hAnsi="Times New Roman"/>
          <w:szCs w:val="24"/>
        </w:rPr>
        <w:t xml:space="preserve">do winy </w:t>
      </w:r>
      <w:r w:rsidRPr="0006274D">
        <w:rPr>
          <w:rFonts w:ascii="Times New Roman" w:hAnsi="Times New Roman"/>
          <w:szCs w:val="24"/>
        </w:rPr>
        <w:t xml:space="preserve">w obecności swojego adwokata, z którym nie </w:t>
      </w:r>
      <w:r w:rsidR="000D48AB" w:rsidRPr="0006274D">
        <w:rPr>
          <w:rFonts w:ascii="Times New Roman" w:hAnsi="Times New Roman"/>
          <w:szCs w:val="24"/>
        </w:rPr>
        <w:t>miał możliwości odbycia poufnej</w:t>
      </w:r>
      <w:r w:rsidRPr="0006274D">
        <w:rPr>
          <w:rFonts w:ascii="Times New Roman" w:hAnsi="Times New Roman"/>
          <w:szCs w:val="24"/>
        </w:rPr>
        <w:t xml:space="preserve"> ani żadnej innej rozmowy. W tym czasie skarżący twierdził, że jego współoskarżony dokonał zabójstwa ofiar. Następnie, w</w:t>
      </w:r>
      <w:r w:rsidR="00963B4D" w:rsidRPr="0006274D">
        <w:rPr>
          <w:rFonts w:ascii="Times New Roman" w:hAnsi="Times New Roman"/>
          <w:szCs w:val="24"/>
        </w:rPr>
        <w:t xml:space="preserve"> </w:t>
      </w:r>
      <w:r w:rsidRPr="0006274D">
        <w:rPr>
          <w:rFonts w:ascii="Times New Roman" w:hAnsi="Times New Roman"/>
          <w:szCs w:val="24"/>
        </w:rPr>
        <w:t>dniu</w:t>
      </w:r>
      <w:r w:rsidR="00963B4D" w:rsidRPr="0006274D">
        <w:rPr>
          <w:rFonts w:ascii="Times New Roman" w:hAnsi="Times New Roman"/>
          <w:szCs w:val="24"/>
        </w:rPr>
        <w:t xml:space="preserve"> </w:t>
      </w:r>
      <w:r w:rsidRPr="0006274D">
        <w:rPr>
          <w:rFonts w:ascii="Times New Roman" w:hAnsi="Times New Roman"/>
          <w:szCs w:val="24"/>
        </w:rPr>
        <w:t>22 grudnia, skarżący zatrudnił adwokata prowadzącego praktykę w Sofii. W dniu</w:t>
      </w:r>
      <w:r w:rsidR="00963B4D" w:rsidRPr="0006274D">
        <w:rPr>
          <w:rFonts w:ascii="Times New Roman" w:hAnsi="Times New Roman"/>
          <w:szCs w:val="24"/>
        </w:rPr>
        <w:t xml:space="preserve"> </w:t>
      </w:r>
      <w:r w:rsidRPr="0006274D">
        <w:rPr>
          <w:rFonts w:ascii="Times New Roman" w:hAnsi="Times New Roman"/>
          <w:szCs w:val="24"/>
        </w:rPr>
        <w:t>4</w:t>
      </w:r>
      <w:r w:rsidR="00963B4D" w:rsidRPr="0006274D">
        <w:rPr>
          <w:rFonts w:ascii="Times New Roman" w:hAnsi="Times New Roman"/>
          <w:szCs w:val="24"/>
        </w:rPr>
        <w:t xml:space="preserve"> </w:t>
      </w:r>
      <w:r w:rsidRPr="0006274D">
        <w:rPr>
          <w:rFonts w:ascii="Times New Roman" w:hAnsi="Times New Roman"/>
          <w:szCs w:val="24"/>
        </w:rPr>
        <w:t>stycznia</w:t>
      </w:r>
      <w:r w:rsidR="00963B4D" w:rsidRPr="0006274D">
        <w:rPr>
          <w:rFonts w:ascii="Times New Roman" w:hAnsi="Times New Roman"/>
          <w:szCs w:val="24"/>
        </w:rPr>
        <w:t xml:space="preserve"> </w:t>
      </w:r>
      <w:r w:rsidRPr="0006274D">
        <w:rPr>
          <w:rFonts w:ascii="Times New Roman" w:hAnsi="Times New Roman"/>
          <w:szCs w:val="24"/>
        </w:rPr>
        <w:t>2000</w:t>
      </w:r>
      <w:r w:rsidR="00963B4D" w:rsidRPr="0006274D">
        <w:rPr>
          <w:rFonts w:ascii="Times New Roman" w:hAnsi="Times New Roman"/>
          <w:szCs w:val="24"/>
        </w:rPr>
        <w:t xml:space="preserve"> </w:t>
      </w:r>
      <w:r w:rsidRPr="0006274D">
        <w:rPr>
          <w:rFonts w:ascii="Times New Roman" w:hAnsi="Times New Roman"/>
          <w:szCs w:val="24"/>
        </w:rPr>
        <w:t>r. skarżący i współoskarżony, wspomagani przez obrońców, wycofali wyjaśnienia, a ich adwokaci zażądali ponownego przesłuchania swoich klientów.</w:t>
      </w:r>
    </w:p>
    <w:p w14:paraId="376BD796" w14:textId="61606D62" w:rsidR="000D4AE0" w:rsidRPr="0006274D" w:rsidRDefault="000D4AE0" w:rsidP="007929E9">
      <w:pPr>
        <w:pStyle w:val="ECHRPara"/>
        <w:rPr>
          <w:rFonts w:ascii="Times New Roman" w:eastAsia="Times New Roman" w:hAnsi="Times New Roman" w:cs="Times New Roman"/>
          <w:szCs w:val="24"/>
        </w:rPr>
      </w:pPr>
      <w:r w:rsidRPr="0006274D">
        <w:rPr>
          <w:rFonts w:ascii="Times New Roman" w:hAnsi="Times New Roman"/>
          <w:szCs w:val="24"/>
        </w:rPr>
        <w:t>Trybunał wyjaśnił, że sytuacje, w których to władze w całości lub w</w:t>
      </w:r>
      <w:r w:rsidR="00F56BA0">
        <w:rPr>
          <w:rFonts w:ascii="Times New Roman" w:hAnsi="Times New Roman"/>
          <w:szCs w:val="24"/>
        </w:rPr>
        <w:t> </w:t>
      </w:r>
      <w:r w:rsidR="005F365E" w:rsidRPr="0006274D">
        <w:rPr>
          <w:rFonts w:ascii="Times New Roman" w:hAnsi="Times New Roman"/>
          <w:szCs w:val="24"/>
        </w:rPr>
        <w:t>większości</w:t>
      </w:r>
      <w:r w:rsidRPr="0006274D">
        <w:rPr>
          <w:rFonts w:ascii="Times New Roman" w:hAnsi="Times New Roman"/>
          <w:szCs w:val="24"/>
        </w:rPr>
        <w:t xml:space="preserve"> posiadają wyłączną wiedzę o zdarzeniach,</w:t>
      </w:r>
      <w:r w:rsidR="004E47E1" w:rsidRPr="0006274D">
        <w:rPr>
          <w:rFonts w:ascii="Times New Roman" w:hAnsi="Times New Roman"/>
          <w:szCs w:val="24"/>
        </w:rPr>
        <w:t xml:space="preserve"> które dotyczą</w:t>
      </w:r>
      <w:r w:rsidRPr="0006274D">
        <w:rPr>
          <w:rFonts w:ascii="Times New Roman" w:hAnsi="Times New Roman"/>
          <w:szCs w:val="24"/>
        </w:rPr>
        <w:t xml:space="preserve"> </w:t>
      </w:r>
      <w:r w:rsidR="005F365E" w:rsidRPr="0006274D">
        <w:rPr>
          <w:rFonts w:ascii="Times New Roman" w:hAnsi="Times New Roman"/>
          <w:szCs w:val="24"/>
        </w:rPr>
        <w:t>w</w:t>
      </w:r>
      <w:r w:rsidR="00F56BA0">
        <w:rPr>
          <w:rFonts w:ascii="Times New Roman" w:hAnsi="Times New Roman"/>
          <w:szCs w:val="24"/>
        </w:rPr>
        <w:t> </w:t>
      </w:r>
      <w:r w:rsidR="005F365E" w:rsidRPr="0006274D">
        <w:rPr>
          <w:rFonts w:ascii="Times New Roman" w:hAnsi="Times New Roman"/>
          <w:szCs w:val="24"/>
        </w:rPr>
        <w:t>osób przebywających</w:t>
      </w:r>
      <w:r w:rsidRPr="0006274D">
        <w:rPr>
          <w:rFonts w:ascii="Times New Roman" w:hAnsi="Times New Roman"/>
          <w:szCs w:val="24"/>
        </w:rPr>
        <w:t xml:space="preserve"> w izbie zatrzymań, </w:t>
      </w:r>
      <w:r w:rsidRPr="0006274D">
        <w:rPr>
          <w:rFonts w:ascii="Times New Roman" w:hAnsi="Times New Roman"/>
          <w:i/>
          <w:iCs/>
          <w:szCs w:val="24"/>
        </w:rPr>
        <w:t>rodzą poważne domniemania co</w:t>
      </w:r>
      <w:r w:rsidR="00F56BA0">
        <w:rPr>
          <w:rFonts w:ascii="Times New Roman" w:hAnsi="Times New Roman"/>
          <w:i/>
          <w:iCs/>
          <w:szCs w:val="24"/>
        </w:rPr>
        <w:t> </w:t>
      </w:r>
      <w:r w:rsidRPr="0006274D">
        <w:rPr>
          <w:rFonts w:ascii="Times New Roman" w:hAnsi="Times New Roman"/>
          <w:i/>
          <w:iCs/>
          <w:szCs w:val="24"/>
        </w:rPr>
        <w:t>do faktów.</w:t>
      </w:r>
      <w:r w:rsidRPr="0006274D">
        <w:rPr>
          <w:rFonts w:ascii="Times New Roman" w:hAnsi="Times New Roman"/>
          <w:szCs w:val="24"/>
        </w:rPr>
        <w:t xml:space="preserve"> </w:t>
      </w:r>
      <w:r w:rsidRPr="0006274D">
        <w:t xml:space="preserve">Ciężar dowodu obciąża więc Rząd, który musi przedstawić </w:t>
      </w:r>
      <w:r w:rsidRPr="0006274D">
        <w:lastRenderedPageBreak/>
        <w:t>zadowalające i przekonujące wyjaśnienie, oferując dowody, które prowadzą do ustaleń faktycznych podających w</w:t>
      </w:r>
      <w:r w:rsidR="00963B4D" w:rsidRPr="0006274D">
        <w:t xml:space="preserve"> </w:t>
      </w:r>
      <w:r w:rsidRPr="0006274D">
        <w:t>wątpliwość wersję wydarzeń przedstawioną przez ofiarę (zob.</w:t>
      </w:r>
      <w:r w:rsidR="00963B4D" w:rsidRPr="0006274D">
        <w:t xml:space="preserve"> </w:t>
      </w:r>
      <w:r w:rsidRPr="0006274D">
        <w:rPr>
          <w:i/>
          <w:iCs/>
        </w:rPr>
        <w:t>Bouyid przeciwko Belgii</w:t>
      </w:r>
      <w:r w:rsidRPr="0006274D">
        <w:t xml:space="preserve"> [WI], nr</w:t>
      </w:r>
      <w:r w:rsidR="00F56BA0">
        <w:t> </w:t>
      </w:r>
      <w:r w:rsidRPr="0006274D">
        <w:t>23380/09, §</w:t>
      </w:r>
      <w:r w:rsidR="00963B4D" w:rsidRPr="0006274D">
        <w:t xml:space="preserve"> </w:t>
      </w:r>
      <w:r w:rsidRPr="0006274D">
        <w:t xml:space="preserve">83, </w:t>
      </w:r>
      <w:r w:rsidR="001C1A53" w:rsidRPr="001C1A53">
        <w:t>ETPC</w:t>
      </w:r>
      <w:r w:rsidRPr="0006274D">
        <w:t xml:space="preserve">-2015; </w:t>
      </w:r>
      <w:r w:rsidRPr="0006274D">
        <w:rPr>
          <w:i/>
          <w:iCs/>
        </w:rPr>
        <w:t>Salman przeciwko Turcji</w:t>
      </w:r>
      <w:r w:rsidRPr="0006274D">
        <w:t xml:space="preserve"> [WI], nr</w:t>
      </w:r>
      <w:r w:rsidR="00F56BA0">
        <w:t> </w:t>
      </w:r>
      <w:r w:rsidRPr="0006274D">
        <w:t>21986/93, §</w:t>
      </w:r>
      <w:r w:rsidR="00963B4D" w:rsidRPr="0006274D">
        <w:t xml:space="preserve"> </w:t>
      </w:r>
      <w:r w:rsidRPr="0006274D">
        <w:t xml:space="preserve">100, </w:t>
      </w:r>
      <w:r w:rsidR="001C1A53" w:rsidRPr="001C1A53">
        <w:t>ETPC</w:t>
      </w:r>
      <w:r w:rsidR="00963B4D" w:rsidRPr="0006274D">
        <w:t xml:space="preserve"> </w:t>
      </w:r>
      <w:r w:rsidRPr="0006274D">
        <w:t>2000</w:t>
      </w:r>
      <w:r w:rsidRPr="0006274D">
        <w:noBreakHyphen/>
        <w:t xml:space="preserve">VII; oraz </w:t>
      </w:r>
      <w:r w:rsidRPr="0006274D">
        <w:rPr>
          <w:i/>
          <w:iCs/>
        </w:rPr>
        <w:t>Rivas przeciwko Francji</w:t>
      </w:r>
      <w:r w:rsidRPr="0006274D">
        <w:t>, nr</w:t>
      </w:r>
      <w:r w:rsidR="00F56BA0">
        <w:t> </w:t>
      </w:r>
      <w:r w:rsidRPr="0006274D">
        <w:t>59584/00, §</w:t>
      </w:r>
      <w:r w:rsidR="00963B4D" w:rsidRPr="0006274D">
        <w:t xml:space="preserve"> </w:t>
      </w:r>
      <w:r w:rsidRPr="0006274D">
        <w:t>38, 1</w:t>
      </w:r>
      <w:r w:rsidR="00963B4D" w:rsidRPr="0006274D">
        <w:t xml:space="preserve"> </w:t>
      </w:r>
      <w:r w:rsidRPr="0006274D">
        <w:t>kwietnia</w:t>
      </w:r>
      <w:r w:rsidR="00963B4D" w:rsidRPr="0006274D">
        <w:t xml:space="preserve"> </w:t>
      </w:r>
      <w:r w:rsidRPr="0006274D">
        <w:t>2004</w:t>
      </w:r>
      <w:r w:rsidR="00963B4D" w:rsidRPr="0006274D">
        <w:t xml:space="preserve"> </w:t>
      </w:r>
      <w:r w:rsidRPr="0006274D">
        <w:t>r.; zob.</w:t>
      </w:r>
      <w:r w:rsidR="00963B4D" w:rsidRPr="0006274D">
        <w:t xml:space="preserve"> </w:t>
      </w:r>
      <w:r w:rsidRPr="0006274D">
        <w:t xml:space="preserve">także, między innymi, </w:t>
      </w:r>
      <w:r w:rsidRPr="0006274D">
        <w:rPr>
          <w:i/>
          <w:iCs/>
        </w:rPr>
        <w:t>Turan</w:t>
      </w:r>
      <w:r w:rsidR="00F56BA0">
        <w:rPr>
          <w:i/>
          <w:iCs/>
        </w:rPr>
        <w:t> </w:t>
      </w:r>
      <w:r w:rsidRPr="0006274D">
        <w:rPr>
          <w:i/>
          <w:iCs/>
        </w:rPr>
        <w:t>Cakir przeciwko Belgii</w:t>
      </w:r>
      <w:r w:rsidRPr="0006274D">
        <w:t>, nr</w:t>
      </w:r>
      <w:r w:rsidR="00963B4D" w:rsidRPr="0006274D">
        <w:t xml:space="preserve"> </w:t>
      </w:r>
      <w:r w:rsidRPr="0006274D">
        <w:t>44256/06, §</w:t>
      </w:r>
      <w:r w:rsidR="00963B4D" w:rsidRPr="0006274D">
        <w:t xml:space="preserve"> </w:t>
      </w:r>
      <w:r w:rsidRPr="0006274D">
        <w:t>54, 10</w:t>
      </w:r>
      <w:r w:rsidR="00963B4D" w:rsidRPr="0006274D">
        <w:t xml:space="preserve"> </w:t>
      </w:r>
      <w:r w:rsidRPr="0006274D">
        <w:t>marca</w:t>
      </w:r>
      <w:r w:rsidR="00963B4D" w:rsidRPr="0006274D">
        <w:t xml:space="preserve"> </w:t>
      </w:r>
      <w:r w:rsidRPr="0006274D">
        <w:t>2009</w:t>
      </w:r>
      <w:r w:rsidR="00963B4D" w:rsidRPr="0006274D">
        <w:t xml:space="preserve"> </w:t>
      </w:r>
      <w:r w:rsidRPr="0006274D">
        <w:t xml:space="preserve">r.; </w:t>
      </w:r>
      <w:r w:rsidRPr="0006274D">
        <w:rPr>
          <w:i/>
          <w:iCs/>
        </w:rPr>
        <w:t>Mete</w:t>
      </w:r>
      <w:r w:rsidR="002A2BCF">
        <w:rPr>
          <w:i/>
          <w:iCs/>
        </w:rPr>
        <w:t> </w:t>
      </w:r>
      <w:r w:rsidRPr="0006274D">
        <w:rPr>
          <w:i/>
          <w:iCs/>
        </w:rPr>
        <w:t>i</w:t>
      </w:r>
      <w:r w:rsidR="00F56BA0">
        <w:rPr>
          <w:i/>
          <w:iCs/>
        </w:rPr>
        <w:t> </w:t>
      </w:r>
      <w:r w:rsidRPr="0006274D">
        <w:rPr>
          <w:i/>
          <w:iCs/>
        </w:rPr>
        <w:t>Inni przeciwko Turcji</w:t>
      </w:r>
      <w:r w:rsidRPr="0006274D">
        <w:t>, nr</w:t>
      </w:r>
      <w:r w:rsidR="00963B4D" w:rsidRPr="0006274D">
        <w:t xml:space="preserve"> </w:t>
      </w:r>
      <w:r w:rsidRPr="0006274D">
        <w:t>294/08, §</w:t>
      </w:r>
      <w:r w:rsidR="00963B4D" w:rsidRPr="0006274D">
        <w:t xml:space="preserve"> </w:t>
      </w:r>
      <w:r w:rsidRPr="0006274D">
        <w:t>112, 4</w:t>
      </w:r>
      <w:r w:rsidR="00963B4D" w:rsidRPr="0006274D">
        <w:t xml:space="preserve"> </w:t>
      </w:r>
      <w:r w:rsidRPr="0006274D">
        <w:t>października</w:t>
      </w:r>
      <w:r w:rsidR="00963B4D" w:rsidRPr="0006274D">
        <w:t xml:space="preserve"> </w:t>
      </w:r>
      <w:r w:rsidRPr="0006274D">
        <w:t>2011</w:t>
      </w:r>
      <w:r w:rsidR="00963B4D" w:rsidRPr="0006274D">
        <w:t xml:space="preserve"> </w:t>
      </w:r>
      <w:r w:rsidRPr="0006274D">
        <w:t>r.; oraz</w:t>
      </w:r>
      <w:r w:rsidR="00F56BA0">
        <w:t> </w:t>
      </w:r>
      <w:r w:rsidRPr="0006274D">
        <w:rPr>
          <w:i/>
          <w:iCs/>
        </w:rPr>
        <w:t>El</w:t>
      </w:r>
      <w:r w:rsidRPr="0006274D">
        <w:rPr>
          <w:i/>
          <w:iCs/>
        </w:rPr>
        <w:noBreakHyphen/>
        <w:t>Masri przeciwko Byłej Jugosłowiańskiej Republice Macedonii</w:t>
      </w:r>
      <w:r w:rsidRPr="0006274D">
        <w:t xml:space="preserve"> [WI], nr</w:t>
      </w:r>
      <w:r w:rsidR="00963B4D" w:rsidRPr="0006274D">
        <w:t xml:space="preserve"> </w:t>
      </w:r>
      <w:r w:rsidRPr="0006274D">
        <w:t>39630/09, §</w:t>
      </w:r>
      <w:r w:rsidR="00963B4D" w:rsidRPr="0006274D">
        <w:t xml:space="preserve"> </w:t>
      </w:r>
      <w:r w:rsidRPr="0006274D">
        <w:t xml:space="preserve">152, </w:t>
      </w:r>
      <w:r w:rsidR="001C1A53" w:rsidRPr="001C1A53">
        <w:t>ETPC</w:t>
      </w:r>
      <w:r w:rsidR="00963B4D" w:rsidRPr="0006274D">
        <w:t xml:space="preserve"> </w:t>
      </w:r>
      <w:r w:rsidRPr="0006274D">
        <w:t>2012).</w:t>
      </w:r>
      <w:r w:rsidRPr="0006274D">
        <w:rPr>
          <w:rFonts w:ascii="Times New Roman" w:hAnsi="Times New Roman"/>
          <w:szCs w:val="24"/>
        </w:rPr>
        <w:t xml:space="preserve"> W braku takiego wyjaśnienia Trybunał jest uprawniony do wyciągnięcia wniosków, które mogą okazać się dla</w:t>
      </w:r>
      <w:r w:rsidR="00F56BA0">
        <w:rPr>
          <w:rFonts w:ascii="Times New Roman" w:hAnsi="Times New Roman"/>
          <w:szCs w:val="24"/>
        </w:rPr>
        <w:t> </w:t>
      </w:r>
      <w:r w:rsidRPr="0006274D">
        <w:rPr>
          <w:rFonts w:ascii="Times New Roman" w:hAnsi="Times New Roman"/>
          <w:szCs w:val="24"/>
        </w:rPr>
        <w:t>Rządu niekorzystne (zob.</w:t>
      </w:r>
      <w:r w:rsidR="00963B4D" w:rsidRPr="0006274D">
        <w:rPr>
          <w:rFonts w:ascii="Times New Roman" w:hAnsi="Times New Roman"/>
          <w:szCs w:val="24"/>
        </w:rPr>
        <w:t xml:space="preserve"> </w:t>
      </w:r>
      <w:r w:rsidRPr="0006274D">
        <w:rPr>
          <w:rFonts w:ascii="Times New Roman" w:hAnsi="Times New Roman"/>
          <w:szCs w:val="24"/>
        </w:rPr>
        <w:t xml:space="preserve">między innymi </w:t>
      </w:r>
      <w:r w:rsidRPr="0006274D">
        <w:rPr>
          <w:rFonts w:ascii="Times New Roman" w:hAnsi="Times New Roman"/>
          <w:i/>
          <w:iCs/>
          <w:szCs w:val="24"/>
        </w:rPr>
        <w:t>El-Masri</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152).</w:t>
      </w:r>
    </w:p>
    <w:p w14:paraId="3F3A5FF9" w14:textId="7517A39A" w:rsidR="000D4AE0" w:rsidRPr="0006274D" w:rsidRDefault="000D4AE0" w:rsidP="000D4AE0">
      <w:pPr>
        <w:pStyle w:val="OpiPara"/>
      </w:pPr>
      <w:r w:rsidRPr="0006274D">
        <w:rPr>
          <w:rFonts w:ascii="Times New Roman" w:hAnsi="Times New Roman"/>
          <w:szCs w:val="24"/>
        </w:rPr>
        <w:t xml:space="preserve">Przeniesienie ciężaru dowodu na Rząd jest uzasadnione różnymi względami. Po pierwsze, osoby przebywające w izbie zatrzymań znajdują się w szczególnie </w:t>
      </w:r>
      <w:r w:rsidR="000D48AB" w:rsidRPr="0006274D">
        <w:rPr>
          <w:rFonts w:ascii="Times New Roman" w:hAnsi="Times New Roman"/>
          <w:szCs w:val="24"/>
        </w:rPr>
        <w:t xml:space="preserve">wrażliwej </w:t>
      </w:r>
      <w:r w:rsidRPr="0006274D">
        <w:rPr>
          <w:rFonts w:ascii="Times New Roman" w:hAnsi="Times New Roman"/>
          <w:szCs w:val="24"/>
        </w:rPr>
        <w:t xml:space="preserve">sytuacji, co wielokrotnie </w:t>
      </w:r>
      <w:r w:rsidR="004E47E1" w:rsidRPr="0006274D">
        <w:rPr>
          <w:rFonts w:ascii="Times New Roman" w:hAnsi="Times New Roman"/>
          <w:szCs w:val="24"/>
        </w:rPr>
        <w:t xml:space="preserve">wskazywał </w:t>
      </w:r>
      <w:r w:rsidRPr="0006274D">
        <w:rPr>
          <w:rFonts w:ascii="Times New Roman" w:hAnsi="Times New Roman"/>
          <w:szCs w:val="24"/>
        </w:rPr>
        <w:t>Trybunał, a</w:t>
      </w:r>
      <w:r w:rsidR="00963B4D" w:rsidRPr="0006274D">
        <w:rPr>
          <w:rFonts w:ascii="Times New Roman" w:hAnsi="Times New Roman"/>
          <w:szCs w:val="24"/>
        </w:rPr>
        <w:t xml:space="preserve"> </w:t>
      </w:r>
      <w:r w:rsidRPr="0006274D">
        <w:rPr>
          <w:rFonts w:ascii="Times New Roman" w:hAnsi="Times New Roman"/>
          <w:szCs w:val="24"/>
        </w:rPr>
        <w:t>władze są zobowiązane do ich ochrony (zob.</w:t>
      </w:r>
      <w:r w:rsidR="00963B4D" w:rsidRPr="0006274D">
        <w:rPr>
          <w:rFonts w:ascii="Times New Roman" w:hAnsi="Times New Roman"/>
          <w:szCs w:val="24"/>
        </w:rPr>
        <w:t xml:space="preserve"> </w:t>
      </w:r>
      <w:r w:rsidRPr="0006274D">
        <w:rPr>
          <w:rFonts w:ascii="Times New Roman" w:hAnsi="Times New Roman"/>
          <w:szCs w:val="24"/>
        </w:rPr>
        <w:t xml:space="preserve">między innymi </w:t>
      </w:r>
      <w:r w:rsidRPr="0006274D">
        <w:rPr>
          <w:rFonts w:ascii="Times New Roman" w:hAnsi="Times New Roman"/>
          <w:i/>
          <w:iCs/>
          <w:szCs w:val="24"/>
        </w:rPr>
        <w:t>Salman</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99). </w:t>
      </w:r>
      <w:r w:rsidRPr="0006274D">
        <w:t>Etap śledztwa może być szczególnie decydujący w</w:t>
      </w:r>
      <w:r w:rsidR="00F56BA0">
        <w:t> </w:t>
      </w:r>
      <w:r w:rsidRPr="0006274D">
        <w:t>odniesieniu do ram, w jakich przebiegać będzie dalsze postępowanie karne (zob.</w:t>
      </w:r>
      <w:r w:rsidR="00963B4D" w:rsidRPr="0006274D">
        <w:t xml:space="preserve"> </w:t>
      </w:r>
      <w:r w:rsidRPr="0006274D">
        <w:rPr>
          <w:i/>
          <w:iCs/>
        </w:rPr>
        <w:t>John Murray przeciwko Zjednoczonemu Królestwu</w:t>
      </w:r>
      <w:r w:rsidRPr="0006274D">
        <w:t>, 8</w:t>
      </w:r>
      <w:r w:rsidR="00963B4D" w:rsidRPr="0006274D">
        <w:t xml:space="preserve"> </w:t>
      </w:r>
      <w:r w:rsidRPr="0006274D">
        <w:t>lutego</w:t>
      </w:r>
      <w:r w:rsidR="00963B4D" w:rsidRPr="0006274D">
        <w:t xml:space="preserve"> </w:t>
      </w:r>
      <w:r w:rsidRPr="0006274D">
        <w:t>1996</w:t>
      </w:r>
      <w:r w:rsidR="00963B4D" w:rsidRPr="0006274D">
        <w:t xml:space="preserve"> </w:t>
      </w:r>
      <w:r w:rsidRPr="0006274D">
        <w:t>r., §</w:t>
      </w:r>
      <w:r w:rsidR="00963B4D" w:rsidRPr="0006274D">
        <w:t xml:space="preserve"> </w:t>
      </w:r>
      <w:r w:rsidRPr="0006274D">
        <w:t>63, Zbiór Wyroków i Decyzji</w:t>
      </w:r>
      <w:r w:rsidR="00963B4D" w:rsidRPr="0006274D">
        <w:t xml:space="preserve"> </w:t>
      </w:r>
      <w:r w:rsidRPr="0006274D">
        <w:t>1996</w:t>
      </w:r>
      <w:r w:rsidR="00963B4D" w:rsidRPr="0006274D">
        <w:t xml:space="preserve"> </w:t>
      </w:r>
      <w:r w:rsidRPr="0006274D">
        <w:t xml:space="preserve">I; </w:t>
      </w:r>
      <w:r w:rsidRPr="0006274D">
        <w:rPr>
          <w:i/>
          <w:iCs/>
        </w:rPr>
        <w:t>Martin przeciwko Estonii</w:t>
      </w:r>
      <w:r w:rsidRPr="0006274D">
        <w:t>, nr</w:t>
      </w:r>
      <w:r w:rsidR="00963B4D" w:rsidRPr="0006274D">
        <w:t xml:space="preserve"> </w:t>
      </w:r>
      <w:r w:rsidRPr="0006274D">
        <w:t>35985/09, §</w:t>
      </w:r>
      <w:r w:rsidR="00963B4D" w:rsidRPr="0006274D">
        <w:t xml:space="preserve"> </w:t>
      </w:r>
      <w:r w:rsidRPr="0006274D">
        <w:t>79, 30</w:t>
      </w:r>
      <w:r w:rsidR="00963B4D" w:rsidRPr="0006274D">
        <w:t xml:space="preserve"> </w:t>
      </w:r>
      <w:r w:rsidRPr="0006274D">
        <w:t>maja</w:t>
      </w:r>
      <w:r w:rsidR="00963B4D" w:rsidRPr="0006274D">
        <w:t xml:space="preserve"> </w:t>
      </w:r>
      <w:r w:rsidRPr="0006274D">
        <w:t>2013</w:t>
      </w:r>
      <w:r w:rsidR="00963B4D" w:rsidRPr="0006274D">
        <w:t xml:space="preserve"> </w:t>
      </w:r>
      <w:r w:rsidRPr="0006274D">
        <w:t>r.).</w:t>
      </w:r>
      <w:r w:rsidRPr="0006274D">
        <w:rPr>
          <w:rFonts w:ascii="Times New Roman" w:hAnsi="Times New Roman"/>
          <w:szCs w:val="24"/>
        </w:rPr>
        <w:t xml:space="preserve"> Sytuację izolowania zatrzymanych i</w:t>
      </w:r>
      <w:r w:rsidR="00F56BA0">
        <w:rPr>
          <w:rFonts w:ascii="Times New Roman" w:hAnsi="Times New Roman"/>
          <w:szCs w:val="24"/>
        </w:rPr>
        <w:t> </w:t>
      </w:r>
      <w:r w:rsidRPr="0006274D">
        <w:rPr>
          <w:rFonts w:ascii="Times New Roman" w:hAnsi="Times New Roman"/>
          <w:szCs w:val="24"/>
        </w:rPr>
        <w:t>pozbawiania ich informacji może pogarszać złożone ustawodawstwo dotyczące postępowania karnego, w szczególności w</w:t>
      </w:r>
      <w:r w:rsidR="00963B4D" w:rsidRPr="0006274D">
        <w:rPr>
          <w:rFonts w:ascii="Times New Roman" w:hAnsi="Times New Roman"/>
          <w:szCs w:val="24"/>
        </w:rPr>
        <w:t xml:space="preserve"> </w:t>
      </w:r>
      <w:r w:rsidRPr="0006274D">
        <w:rPr>
          <w:rFonts w:ascii="Times New Roman" w:hAnsi="Times New Roman"/>
          <w:szCs w:val="24"/>
        </w:rPr>
        <w:t>odniesieniu do zasad regulujących gromadzenie i wykorzystywanie dowodów (zob.</w:t>
      </w:r>
      <w:r w:rsidR="00963B4D" w:rsidRPr="0006274D">
        <w:rPr>
          <w:rFonts w:ascii="Times New Roman" w:hAnsi="Times New Roman"/>
          <w:szCs w:val="24"/>
        </w:rPr>
        <w:t xml:space="preserve"> </w:t>
      </w:r>
      <w:r w:rsidRPr="0006274D">
        <w:rPr>
          <w:rFonts w:ascii="Times New Roman" w:hAnsi="Times New Roman"/>
          <w:i/>
          <w:iCs/>
          <w:szCs w:val="24"/>
        </w:rPr>
        <w:t>Salduz</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52 i</w:t>
      </w:r>
      <w:r w:rsidR="00963B4D" w:rsidRPr="0006274D">
        <w:rPr>
          <w:rFonts w:ascii="Times New Roman" w:hAnsi="Times New Roman"/>
          <w:szCs w:val="24"/>
        </w:rPr>
        <w:t xml:space="preserve"> </w:t>
      </w:r>
      <w:r w:rsidRPr="0006274D">
        <w:rPr>
          <w:rFonts w:ascii="Times New Roman" w:hAnsi="Times New Roman"/>
          <w:szCs w:val="24"/>
        </w:rPr>
        <w:t xml:space="preserve">54; </w:t>
      </w:r>
      <w:r w:rsidRPr="0006274D">
        <w:rPr>
          <w:rFonts w:ascii="Times New Roman" w:hAnsi="Times New Roman"/>
          <w:i/>
          <w:iCs/>
          <w:szCs w:val="24"/>
        </w:rPr>
        <w:t>Dvorski</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77; oraz </w:t>
      </w:r>
      <w:r w:rsidRPr="0006274D">
        <w:rPr>
          <w:rFonts w:ascii="Times New Roman" w:hAnsi="Times New Roman"/>
          <w:i/>
          <w:iCs/>
          <w:szCs w:val="24"/>
        </w:rPr>
        <w:t>Ibrahim i Inni</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253). Osoby zatrzymane nie mogą gromadzić dowodów dokumentujących sposób, w jaki je traktowano, które wykraczałyby poza materiał przedstawiony przez Państwo (w formie badań lekarskich, dokumentacji pisemnej itd.). Wreszcie, ponieważ w tym przypadku prawa skarżącego do</w:t>
      </w:r>
      <w:r w:rsidR="00F56BA0">
        <w:rPr>
          <w:rFonts w:ascii="Times New Roman" w:hAnsi="Times New Roman"/>
          <w:szCs w:val="24"/>
        </w:rPr>
        <w:t> </w:t>
      </w:r>
      <w:r w:rsidRPr="0006274D">
        <w:rPr>
          <w:rFonts w:ascii="Times New Roman" w:hAnsi="Times New Roman"/>
          <w:szCs w:val="24"/>
        </w:rPr>
        <w:t>obrony zostały ograniczone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128) bez wskazania istotnych powodów, ciężar dowodu spoczywa po stronie Rządu, by</w:t>
      </w:r>
      <w:r w:rsidR="00F56BA0">
        <w:rPr>
          <w:rFonts w:ascii="Times New Roman" w:hAnsi="Times New Roman"/>
          <w:szCs w:val="24"/>
        </w:rPr>
        <w:t> </w:t>
      </w:r>
      <w:r w:rsidRPr="0006274D">
        <w:rPr>
          <w:rFonts w:ascii="Times New Roman" w:hAnsi="Times New Roman"/>
          <w:szCs w:val="24"/>
        </w:rPr>
        <w:t xml:space="preserve">przekonująco </w:t>
      </w:r>
      <w:r w:rsidR="00822732" w:rsidRPr="0006274D">
        <w:rPr>
          <w:rFonts w:ascii="Times New Roman" w:hAnsi="Times New Roman"/>
          <w:szCs w:val="24"/>
        </w:rPr>
        <w:t>wykazać</w:t>
      </w:r>
      <w:r w:rsidRPr="0006274D">
        <w:rPr>
          <w:rFonts w:ascii="Times New Roman" w:hAnsi="Times New Roman"/>
          <w:szCs w:val="24"/>
        </w:rPr>
        <w:t xml:space="preserve">, dlaczego ogólna rzetelność procesu nie była nieodwracalnie </w:t>
      </w:r>
      <w:r w:rsidR="000D48AB" w:rsidRPr="0006274D">
        <w:rPr>
          <w:rFonts w:ascii="Times New Roman" w:hAnsi="Times New Roman"/>
          <w:szCs w:val="24"/>
        </w:rPr>
        <w:t xml:space="preserve">naruszona </w:t>
      </w:r>
      <w:r w:rsidRPr="0006274D">
        <w:rPr>
          <w:rFonts w:ascii="Times New Roman" w:hAnsi="Times New Roman"/>
          <w:szCs w:val="24"/>
        </w:rPr>
        <w:t>przez ograniczenie dostępu do pomocy prawnej (zob.</w:t>
      </w:r>
      <w:r w:rsidR="00963B4D" w:rsidRPr="0006274D">
        <w:rPr>
          <w:rFonts w:ascii="Times New Roman" w:hAnsi="Times New Roman"/>
          <w:szCs w:val="24"/>
        </w:rPr>
        <w:t xml:space="preserve"> </w:t>
      </w:r>
      <w:r w:rsidRPr="0006274D">
        <w:rPr>
          <w:rFonts w:ascii="Times New Roman" w:hAnsi="Times New Roman"/>
          <w:i/>
          <w:iCs/>
          <w:szCs w:val="24"/>
        </w:rPr>
        <w:t>Ibrahim i Inni</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265).</w:t>
      </w:r>
    </w:p>
    <w:p w14:paraId="3D809C10" w14:textId="26EC381E"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Z tych względów właściwe zastosowanie ram określonych w wyroku w</w:t>
      </w:r>
      <w:r w:rsidR="00F56BA0">
        <w:rPr>
          <w:rFonts w:ascii="Times New Roman" w:hAnsi="Times New Roman"/>
          <w:szCs w:val="24"/>
        </w:rPr>
        <w:t> </w:t>
      </w:r>
      <w:r w:rsidRPr="0006274D">
        <w:rPr>
          <w:rFonts w:ascii="Times New Roman" w:hAnsi="Times New Roman"/>
          <w:szCs w:val="24"/>
        </w:rPr>
        <w:t xml:space="preserve">sprawie </w:t>
      </w:r>
      <w:r w:rsidRPr="0006274D">
        <w:rPr>
          <w:rFonts w:ascii="Times New Roman" w:hAnsi="Times New Roman"/>
          <w:i/>
          <w:iCs/>
          <w:szCs w:val="24"/>
        </w:rPr>
        <w:t>Ibrahim</w:t>
      </w:r>
      <w:r w:rsidRPr="0006274D">
        <w:rPr>
          <w:rFonts w:ascii="Times New Roman" w:hAnsi="Times New Roman"/>
          <w:szCs w:val="24"/>
        </w:rPr>
        <w:t xml:space="preserve"> nałożyłoby na </w:t>
      </w:r>
      <w:r w:rsidR="0056734E" w:rsidRPr="0006274D">
        <w:rPr>
          <w:rFonts w:ascii="Times New Roman" w:hAnsi="Times New Roman"/>
          <w:szCs w:val="24"/>
        </w:rPr>
        <w:t xml:space="preserve">Rząd Bułgarski </w:t>
      </w:r>
      <w:r w:rsidRPr="0006274D">
        <w:rPr>
          <w:rFonts w:ascii="Times New Roman" w:hAnsi="Times New Roman"/>
          <w:szCs w:val="24"/>
        </w:rPr>
        <w:t>obowiązek udowodnienia, że w okresie trzech dni poprzedzających formalne przedstawienie zarzutów i przesłuchanie skarżącego nie stosowano wobec niego przymusu.</w:t>
      </w:r>
    </w:p>
    <w:p w14:paraId="09EFEC08" w14:textId="77777777" w:rsidR="000D4AE0" w:rsidRPr="0006274D" w:rsidRDefault="000D4AE0" w:rsidP="00B4288B">
      <w:pPr>
        <w:pStyle w:val="OpiHA"/>
      </w:pPr>
      <w:r w:rsidRPr="0006274D">
        <w:lastRenderedPageBreak/>
        <w:t>Prawo skarżącego do obrony</w:t>
      </w:r>
    </w:p>
    <w:p w14:paraId="543E96B1" w14:textId="70F09332" w:rsidR="000D4AE0" w:rsidRPr="0006274D" w:rsidRDefault="000D4AE0" w:rsidP="005E513D">
      <w:pPr>
        <w:pStyle w:val="ECHRPara"/>
      </w:pPr>
      <w:r w:rsidRPr="0006274D">
        <w:rPr>
          <w:rFonts w:ascii="Times New Roman" w:hAnsi="Times New Roman"/>
          <w:szCs w:val="24"/>
        </w:rPr>
        <w:t>Zgodnie z ugruntowanym orzecznictwem art.</w:t>
      </w:r>
      <w:r w:rsidR="00963B4D" w:rsidRPr="0006274D">
        <w:rPr>
          <w:rFonts w:ascii="Times New Roman" w:hAnsi="Times New Roman"/>
          <w:szCs w:val="24"/>
        </w:rPr>
        <w:t xml:space="preserve"> </w:t>
      </w:r>
      <w:r w:rsidRPr="0006274D">
        <w:rPr>
          <w:rFonts w:ascii="Times New Roman" w:hAnsi="Times New Roman"/>
          <w:szCs w:val="24"/>
        </w:rPr>
        <w:t xml:space="preserve">6 gwarantuje jednostce prawo do </w:t>
      </w:r>
      <w:r w:rsidRPr="0006274D">
        <w:rPr>
          <w:rFonts w:ascii="Times New Roman" w:hAnsi="Times New Roman"/>
          <w:i/>
          <w:iCs/>
          <w:szCs w:val="24"/>
        </w:rPr>
        <w:t>bycia powiadomionym</w:t>
      </w:r>
      <w:r w:rsidRPr="0006274D">
        <w:rPr>
          <w:rFonts w:ascii="Times New Roman" w:hAnsi="Times New Roman"/>
          <w:szCs w:val="24"/>
        </w:rPr>
        <w:t xml:space="preserve"> o swoim prawie do obrony z chwilą postawienia jej w stan </w:t>
      </w:r>
      <w:r w:rsidR="0006274D" w:rsidRPr="0006274D">
        <w:rPr>
          <w:rFonts w:ascii="Times New Roman" w:hAnsi="Times New Roman"/>
          <w:szCs w:val="24"/>
        </w:rPr>
        <w:t>„</w:t>
      </w:r>
      <w:r w:rsidRPr="0006274D">
        <w:rPr>
          <w:rFonts w:ascii="Times New Roman" w:hAnsi="Times New Roman"/>
          <w:szCs w:val="24"/>
        </w:rPr>
        <w:t>oskarżenia w sprawie karnej</w:t>
      </w:r>
      <w:r w:rsidR="0006274D" w:rsidRPr="0006274D">
        <w:rPr>
          <w:rFonts w:ascii="Times New Roman" w:hAnsi="Times New Roman"/>
          <w:szCs w:val="24"/>
        </w:rPr>
        <w:t>”</w:t>
      </w:r>
      <w:r w:rsidRPr="0006274D">
        <w:rPr>
          <w:rFonts w:ascii="Times New Roman" w:eastAsia="Times New Roman" w:hAnsi="Times New Roman" w:cs="Times New Roman"/>
          <w:szCs w:val="24"/>
          <w:vertAlign w:val="superscript"/>
          <w:lang w:val="en-GB"/>
        </w:rPr>
        <w:footnoteReference w:id="3"/>
      </w:r>
      <w:r w:rsidRPr="0006274D">
        <w:rPr>
          <w:rFonts w:ascii="Times New Roman" w:hAnsi="Times New Roman"/>
          <w:szCs w:val="24"/>
        </w:rPr>
        <w:t xml:space="preserve">; prawo to obejmuje prawo do zachowania milczenia i prawo do </w:t>
      </w:r>
      <w:r w:rsidR="00465CAA" w:rsidRPr="0006274D">
        <w:rPr>
          <w:rFonts w:ascii="Times New Roman" w:hAnsi="Times New Roman"/>
          <w:szCs w:val="24"/>
        </w:rPr>
        <w:t xml:space="preserve">nieobciążania samego siebie </w:t>
      </w:r>
      <w:r w:rsidRPr="0006274D">
        <w:rPr>
          <w:rFonts w:ascii="Times New Roman" w:hAnsi="Times New Roman"/>
          <w:szCs w:val="24"/>
        </w:rPr>
        <w:t>(zob.</w:t>
      </w:r>
      <w:r w:rsidR="00963B4D" w:rsidRPr="0006274D">
        <w:rPr>
          <w:rFonts w:ascii="Times New Roman" w:hAnsi="Times New Roman"/>
          <w:szCs w:val="24"/>
        </w:rPr>
        <w:t xml:space="preserve"> </w:t>
      </w:r>
      <w:r w:rsidRPr="0006274D">
        <w:rPr>
          <w:rFonts w:ascii="Times New Roman" w:hAnsi="Times New Roman"/>
          <w:i/>
          <w:szCs w:val="24"/>
        </w:rPr>
        <w:t>Bykov przeciwko Rosji</w:t>
      </w:r>
      <w:r w:rsidRPr="0006274D">
        <w:rPr>
          <w:rFonts w:ascii="Times New Roman" w:hAnsi="Times New Roman"/>
          <w:szCs w:val="24"/>
        </w:rPr>
        <w:t xml:space="preserve"> [WI], nr</w:t>
      </w:r>
      <w:r w:rsidR="00963B4D" w:rsidRPr="0006274D">
        <w:rPr>
          <w:rFonts w:ascii="Times New Roman" w:hAnsi="Times New Roman"/>
          <w:szCs w:val="24"/>
        </w:rPr>
        <w:t xml:space="preserve"> </w:t>
      </w:r>
      <w:r w:rsidRPr="0006274D">
        <w:rPr>
          <w:rFonts w:ascii="Times New Roman" w:hAnsi="Times New Roman"/>
          <w:szCs w:val="24"/>
        </w:rPr>
        <w:t>4378/02, §</w:t>
      </w:r>
      <w:r w:rsidR="00963B4D" w:rsidRPr="0006274D">
        <w:rPr>
          <w:rFonts w:ascii="Times New Roman" w:hAnsi="Times New Roman"/>
          <w:szCs w:val="24"/>
        </w:rPr>
        <w:t xml:space="preserve"> </w:t>
      </w:r>
      <w:r w:rsidRPr="0006274D">
        <w:rPr>
          <w:rFonts w:ascii="Times New Roman" w:hAnsi="Times New Roman"/>
          <w:szCs w:val="24"/>
        </w:rPr>
        <w:t>92, 10</w:t>
      </w:r>
      <w:r w:rsidR="00963B4D" w:rsidRPr="0006274D">
        <w:rPr>
          <w:rFonts w:ascii="Times New Roman" w:hAnsi="Times New Roman"/>
          <w:szCs w:val="24"/>
        </w:rPr>
        <w:t xml:space="preserve"> </w:t>
      </w:r>
      <w:r w:rsidRPr="0006274D">
        <w:rPr>
          <w:rFonts w:ascii="Times New Roman" w:hAnsi="Times New Roman"/>
          <w:szCs w:val="24"/>
        </w:rPr>
        <w:t>marca</w:t>
      </w:r>
      <w:r w:rsidR="00963B4D" w:rsidRPr="0006274D">
        <w:rPr>
          <w:rFonts w:ascii="Times New Roman" w:hAnsi="Times New Roman"/>
          <w:szCs w:val="24"/>
        </w:rPr>
        <w:t xml:space="preserve"> </w:t>
      </w:r>
      <w:r w:rsidRPr="0006274D">
        <w:rPr>
          <w:rFonts w:ascii="Times New Roman" w:hAnsi="Times New Roman"/>
          <w:szCs w:val="24"/>
        </w:rPr>
        <w:t>2009</w:t>
      </w:r>
      <w:r w:rsidR="00963B4D" w:rsidRPr="0006274D">
        <w:rPr>
          <w:rFonts w:ascii="Times New Roman" w:hAnsi="Times New Roman"/>
          <w:szCs w:val="24"/>
        </w:rPr>
        <w:t xml:space="preserve"> </w:t>
      </w:r>
      <w:r w:rsidRPr="0006274D">
        <w:rPr>
          <w:rFonts w:ascii="Times New Roman" w:hAnsi="Times New Roman"/>
          <w:szCs w:val="24"/>
        </w:rPr>
        <w:t xml:space="preserve">r.; </w:t>
      </w:r>
      <w:r w:rsidRPr="0006274D">
        <w:rPr>
          <w:rFonts w:ascii="Times New Roman" w:hAnsi="Times New Roman"/>
          <w:i/>
          <w:szCs w:val="24"/>
        </w:rPr>
        <w:t>John</w:t>
      </w:r>
      <w:r w:rsidR="00F56BA0">
        <w:rPr>
          <w:rFonts w:ascii="Times New Roman" w:hAnsi="Times New Roman"/>
          <w:i/>
          <w:szCs w:val="24"/>
        </w:rPr>
        <w:t> </w:t>
      </w:r>
      <w:r w:rsidRPr="0006274D">
        <w:rPr>
          <w:rFonts w:ascii="Times New Roman" w:hAnsi="Times New Roman"/>
          <w:i/>
          <w:szCs w:val="24"/>
        </w:rPr>
        <w:t>Murray,</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45; oraz</w:t>
      </w:r>
      <w:r w:rsidRPr="0006274D">
        <w:rPr>
          <w:rFonts w:ascii="Times New Roman" w:hAnsi="Times New Roman"/>
          <w:i/>
          <w:szCs w:val="24"/>
        </w:rPr>
        <w:t xml:space="preserve"> </w:t>
      </w:r>
      <w:r w:rsidRPr="0006274D">
        <w:rPr>
          <w:rStyle w:val="CLLItalic"/>
        </w:rPr>
        <w:t>Serves przeciwko Francji</w:t>
      </w:r>
      <w:r w:rsidRPr="0006274D">
        <w:t>, 20</w:t>
      </w:r>
      <w:r w:rsidR="00963B4D" w:rsidRPr="0006274D">
        <w:t xml:space="preserve"> </w:t>
      </w:r>
      <w:r w:rsidRPr="0006274D">
        <w:t>października</w:t>
      </w:r>
      <w:r w:rsidR="00963B4D" w:rsidRPr="0006274D">
        <w:t xml:space="preserve"> </w:t>
      </w:r>
      <w:r w:rsidRPr="0006274D">
        <w:t>1997</w:t>
      </w:r>
      <w:r w:rsidR="00963B4D" w:rsidRPr="0006274D">
        <w:t xml:space="preserve"> </w:t>
      </w:r>
      <w:r w:rsidRPr="0006274D">
        <w:t>r., §</w:t>
      </w:r>
      <w:r w:rsidR="00963B4D" w:rsidRPr="0006274D">
        <w:t xml:space="preserve"> </w:t>
      </w:r>
      <w:r w:rsidRPr="0006274D">
        <w:t xml:space="preserve">47, </w:t>
      </w:r>
      <w:r w:rsidRPr="0006274D">
        <w:rPr>
          <w:rStyle w:val="CLLItalic"/>
        </w:rPr>
        <w:t>Zbiór Wyroków i Decyzji</w:t>
      </w:r>
      <w:r w:rsidR="00963B4D" w:rsidRPr="0006274D">
        <w:rPr>
          <w:rFonts w:ascii="Times New Roman" w:hAnsi="Times New Roman"/>
          <w:szCs w:val="24"/>
        </w:rPr>
        <w:t xml:space="preserve"> </w:t>
      </w:r>
      <w:r w:rsidRPr="0006274D">
        <w:rPr>
          <w:rFonts w:ascii="Times New Roman" w:hAnsi="Times New Roman"/>
          <w:szCs w:val="24"/>
        </w:rPr>
        <w:t>1997</w:t>
      </w:r>
      <w:r w:rsidRPr="0006274D">
        <w:rPr>
          <w:rFonts w:ascii="Times New Roman" w:hAnsi="Times New Roman"/>
          <w:szCs w:val="24"/>
        </w:rPr>
        <w:noBreakHyphen/>
        <w:t xml:space="preserve">VI). </w:t>
      </w:r>
      <w:r w:rsidRPr="0006274D">
        <w:t>Po drugie, jednostce przysługuje prawo do pomocy prawnej z chwilą postawienia jej zarzutów w</w:t>
      </w:r>
      <w:r w:rsidR="00F56BA0">
        <w:t> </w:t>
      </w:r>
      <w:r w:rsidRPr="0006274D">
        <w:t>sprawie karnej (zob.</w:t>
      </w:r>
      <w:r w:rsidR="00963B4D" w:rsidRPr="0006274D">
        <w:t xml:space="preserve"> </w:t>
      </w:r>
      <w:r w:rsidRPr="0006274D">
        <w:rPr>
          <w:i/>
          <w:iCs/>
        </w:rPr>
        <w:t>Deweer przeciwko Belgii,</w:t>
      </w:r>
      <w:r w:rsidRPr="0006274D">
        <w:t xml:space="preserve"> 27</w:t>
      </w:r>
      <w:r w:rsidR="00963B4D" w:rsidRPr="0006274D">
        <w:t xml:space="preserve"> </w:t>
      </w:r>
      <w:r w:rsidRPr="0006274D">
        <w:t>lutego</w:t>
      </w:r>
      <w:r w:rsidR="00963B4D" w:rsidRPr="0006274D">
        <w:t xml:space="preserve"> </w:t>
      </w:r>
      <w:r w:rsidRPr="0006274D">
        <w:t>1980</w:t>
      </w:r>
      <w:r w:rsidR="00963B4D" w:rsidRPr="0006274D">
        <w:t xml:space="preserve"> </w:t>
      </w:r>
      <w:r w:rsidRPr="0006274D">
        <w:t>r., §§</w:t>
      </w:r>
      <w:r w:rsidR="00963B4D" w:rsidRPr="0006274D">
        <w:t xml:space="preserve"> </w:t>
      </w:r>
      <w:r w:rsidRPr="0006274D">
        <w:t>42-46, Seria</w:t>
      </w:r>
      <w:r w:rsidR="00963B4D" w:rsidRPr="0006274D">
        <w:t xml:space="preserve"> </w:t>
      </w:r>
      <w:r w:rsidRPr="0006274D">
        <w:t>A nr</w:t>
      </w:r>
      <w:r w:rsidR="00963B4D" w:rsidRPr="0006274D">
        <w:t xml:space="preserve"> </w:t>
      </w:r>
      <w:r w:rsidRPr="0006274D">
        <w:t xml:space="preserve">35; </w:t>
      </w:r>
      <w:r w:rsidRPr="0006274D">
        <w:rPr>
          <w:rStyle w:val="CLLItalic"/>
        </w:rPr>
        <w:t>Eckle przeciwko Niemcom</w:t>
      </w:r>
      <w:r w:rsidRPr="0006274D">
        <w:t>, 15</w:t>
      </w:r>
      <w:r w:rsidR="00963B4D" w:rsidRPr="0006274D">
        <w:t xml:space="preserve"> </w:t>
      </w:r>
      <w:r w:rsidRPr="0006274D">
        <w:t>lipca</w:t>
      </w:r>
      <w:r w:rsidR="00963B4D" w:rsidRPr="0006274D">
        <w:t xml:space="preserve"> </w:t>
      </w:r>
      <w:r w:rsidRPr="0006274D">
        <w:t>1982</w:t>
      </w:r>
      <w:r w:rsidR="00963B4D" w:rsidRPr="0006274D">
        <w:t xml:space="preserve"> </w:t>
      </w:r>
      <w:r w:rsidRPr="0006274D">
        <w:t>r., §</w:t>
      </w:r>
      <w:r w:rsidR="00963B4D" w:rsidRPr="0006274D">
        <w:t xml:space="preserve"> </w:t>
      </w:r>
      <w:r w:rsidRPr="0006274D">
        <w:t>73, Seria A nr</w:t>
      </w:r>
      <w:r w:rsidR="00963B4D" w:rsidRPr="0006274D">
        <w:t xml:space="preserve"> </w:t>
      </w:r>
      <w:r w:rsidRPr="0006274D">
        <w:t xml:space="preserve">51; oraz </w:t>
      </w:r>
      <w:r w:rsidRPr="0006274D">
        <w:rPr>
          <w:i/>
        </w:rPr>
        <w:t>McFarlane przeciwko Irlandii</w:t>
      </w:r>
      <w:r w:rsidRPr="0006274D">
        <w:t xml:space="preserve"> [WI], nr</w:t>
      </w:r>
      <w:r w:rsidR="00963B4D" w:rsidRPr="0006274D">
        <w:t xml:space="preserve"> </w:t>
      </w:r>
      <w:r w:rsidRPr="0006274D">
        <w:t>31333/06, §</w:t>
      </w:r>
      <w:r w:rsidR="00963B4D" w:rsidRPr="0006274D">
        <w:t xml:space="preserve"> </w:t>
      </w:r>
      <w:r w:rsidRPr="0006274D">
        <w:t>143, 10</w:t>
      </w:r>
      <w:r w:rsidR="00F56BA0">
        <w:t> </w:t>
      </w:r>
      <w:r w:rsidRPr="0006274D">
        <w:t>września</w:t>
      </w:r>
      <w:r w:rsidR="00963B4D" w:rsidRPr="0006274D">
        <w:t xml:space="preserve"> </w:t>
      </w:r>
      <w:r w:rsidRPr="0006274D">
        <w:t>2010</w:t>
      </w:r>
      <w:r w:rsidR="00963B4D" w:rsidRPr="0006274D">
        <w:t xml:space="preserve"> </w:t>
      </w:r>
      <w:r w:rsidRPr="0006274D">
        <w:t>r.).</w:t>
      </w:r>
      <w:r w:rsidRPr="0006274D">
        <w:rPr>
          <w:rFonts w:ascii="Times New Roman" w:hAnsi="Times New Roman"/>
          <w:szCs w:val="24"/>
        </w:rPr>
        <w:t xml:space="preserve"> Prawa te znajdują odzwierciedlenie w prawie Unii Europejskiej</w:t>
      </w:r>
      <w:r w:rsidRPr="0006274D">
        <w:rPr>
          <w:rFonts w:ascii="Times New Roman" w:eastAsia="Times New Roman" w:hAnsi="Times New Roman" w:cs="Times New Roman"/>
          <w:szCs w:val="24"/>
          <w:vertAlign w:val="superscript"/>
          <w:lang w:val="en-GB"/>
        </w:rPr>
        <w:footnoteReference w:id="4"/>
      </w:r>
      <w:r w:rsidRPr="0006274D">
        <w:rPr>
          <w:rFonts w:ascii="Times New Roman" w:hAnsi="Times New Roman"/>
          <w:szCs w:val="24"/>
        </w:rPr>
        <w:t xml:space="preserve"> oraz w Międzynarodowym Pakcie Praw Obywatelskich i</w:t>
      </w:r>
      <w:r w:rsidR="00F56BA0">
        <w:rPr>
          <w:rFonts w:ascii="Times New Roman" w:hAnsi="Times New Roman"/>
          <w:szCs w:val="24"/>
        </w:rPr>
        <w:t> </w:t>
      </w:r>
      <w:r w:rsidRPr="0006274D">
        <w:rPr>
          <w:rFonts w:ascii="Times New Roman" w:hAnsi="Times New Roman"/>
          <w:szCs w:val="24"/>
        </w:rPr>
        <w:t>Politycznych</w:t>
      </w:r>
      <w:r w:rsidRPr="0006274D">
        <w:rPr>
          <w:rFonts w:ascii="Times New Roman" w:eastAsia="Times New Roman" w:hAnsi="Times New Roman" w:cs="Times New Roman"/>
          <w:szCs w:val="24"/>
          <w:vertAlign w:val="superscript"/>
          <w:lang w:val="en-GB"/>
        </w:rPr>
        <w:footnoteReference w:id="5"/>
      </w:r>
      <w:r w:rsidR="00541ACF" w:rsidRPr="0006274D">
        <w:rPr>
          <w:rFonts w:ascii="Times New Roman" w:hAnsi="Times New Roman"/>
          <w:szCs w:val="24"/>
        </w:rPr>
        <w:t>.</w:t>
      </w:r>
    </w:p>
    <w:p w14:paraId="0027EF74" w14:textId="0F6E2D7E" w:rsidR="000D4AE0" w:rsidRPr="0006274D" w:rsidRDefault="000D4AE0" w:rsidP="006B30A9">
      <w:pPr>
        <w:pStyle w:val="ECHRPara"/>
      </w:pPr>
      <w:r w:rsidRPr="0006274D">
        <w:rPr>
          <w:rFonts w:ascii="Times New Roman" w:hAnsi="Times New Roman"/>
          <w:szCs w:val="24"/>
        </w:rPr>
        <w:t xml:space="preserve">Rzetelność postępowania wymaga również co do zasady, aby oskarżony miał możliwość uzyskania </w:t>
      </w:r>
      <w:r w:rsidRPr="0006274D">
        <w:rPr>
          <w:rFonts w:ascii="Times New Roman" w:hAnsi="Times New Roman"/>
          <w:i/>
          <w:iCs/>
          <w:szCs w:val="24"/>
        </w:rPr>
        <w:t>całego wachlarza</w:t>
      </w:r>
      <w:r w:rsidRPr="0006274D">
        <w:rPr>
          <w:rFonts w:ascii="Times New Roman" w:hAnsi="Times New Roman"/>
          <w:szCs w:val="24"/>
        </w:rPr>
        <w:t xml:space="preserve"> usług wyraźnie </w:t>
      </w:r>
      <w:r w:rsidR="00762E71" w:rsidRPr="0006274D">
        <w:rPr>
          <w:rFonts w:ascii="Times New Roman" w:hAnsi="Times New Roman"/>
          <w:szCs w:val="24"/>
        </w:rPr>
        <w:t>związanych</w:t>
      </w:r>
      <w:r w:rsidRPr="0006274D">
        <w:rPr>
          <w:rFonts w:ascii="Times New Roman" w:hAnsi="Times New Roman"/>
          <w:szCs w:val="24"/>
        </w:rPr>
        <w:t xml:space="preserve"> z</w:t>
      </w:r>
      <w:r w:rsidR="00F56BA0">
        <w:rPr>
          <w:rFonts w:ascii="Times New Roman" w:hAnsi="Times New Roman"/>
          <w:szCs w:val="24"/>
        </w:rPr>
        <w:t> </w:t>
      </w:r>
      <w:r w:rsidRPr="0006274D">
        <w:rPr>
          <w:rFonts w:ascii="Times New Roman" w:hAnsi="Times New Roman"/>
          <w:szCs w:val="24"/>
        </w:rPr>
        <w:t xml:space="preserve">pomocą prawną, </w:t>
      </w:r>
      <w:r w:rsidR="00762E71" w:rsidRPr="0006274D">
        <w:rPr>
          <w:rFonts w:ascii="Times New Roman" w:hAnsi="Times New Roman"/>
          <w:szCs w:val="24"/>
        </w:rPr>
        <w:t>które obejmują</w:t>
      </w:r>
      <w:r w:rsidRPr="0006274D">
        <w:rPr>
          <w:rFonts w:ascii="Times New Roman" w:hAnsi="Times New Roman"/>
          <w:szCs w:val="24"/>
        </w:rPr>
        <w:t>, bez ograniczeń, podstawowe aspekty obrony: omówienie sprawy, przygotowanie obrony, zebranie dowodów korzystnych dla oskarżonego, przygotowanie do przesłuchania, wsparcie oskarżonego w ciężki</w:t>
      </w:r>
      <w:r w:rsidR="00EF611F" w:rsidRPr="0006274D">
        <w:rPr>
          <w:rFonts w:ascii="Times New Roman" w:hAnsi="Times New Roman"/>
          <w:szCs w:val="24"/>
        </w:rPr>
        <w:t>ej sytuacji, kontrolę</w:t>
      </w:r>
      <w:r w:rsidRPr="0006274D">
        <w:rPr>
          <w:rFonts w:ascii="Times New Roman" w:hAnsi="Times New Roman"/>
          <w:szCs w:val="24"/>
        </w:rPr>
        <w:t xml:space="preserve"> warunków osadzenia (zob.</w:t>
      </w:r>
      <w:r w:rsidR="00F56BA0">
        <w:rPr>
          <w:rFonts w:ascii="Times New Roman" w:hAnsi="Times New Roman"/>
          <w:szCs w:val="24"/>
        </w:rPr>
        <w:t> </w:t>
      </w:r>
      <w:r w:rsidRPr="0006274D">
        <w:rPr>
          <w:rFonts w:ascii="Times New Roman" w:hAnsi="Times New Roman"/>
          <w:i/>
          <w:iCs/>
          <w:szCs w:val="24"/>
        </w:rPr>
        <w:t>Dayanan przeciwko Turcji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7377/03, §</w:t>
      </w:r>
      <w:r w:rsidR="00963B4D" w:rsidRPr="0006274D">
        <w:rPr>
          <w:rFonts w:ascii="Times New Roman" w:hAnsi="Times New Roman"/>
          <w:szCs w:val="24"/>
        </w:rPr>
        <w:t xml:space="preserve"> </w:t>
      </w:r>
      <w:r w:rsidRPr="0006274D">
        <w:rPr>
          <w:rFonts w:ascii="Times New Roman" w:hAnsi="Times New Roman"/>
          <w:szCs w:val="24"/>
        </w:rPr>
        <w:t>32, 13</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2009</w:t>
      </w:r>
      <w:r w:rsidR="00963B4D" w:rsidRPr="0006274D">
        <w:rPr>
          <w:rFonts w:ascii="Times New Roman" w:hAnsi="Times New Roman"/>
          <w:szCs w:val="24"/>
        </w:rPr>
        <w:t xml:space="preserve"> </w:t>
      </w:r>
      <w:r w:rsidRPr="0006274D">
        <w:rPr>
          <w:rFonts w:ascii="Times New Roman" w:hAnsi="Times New Roman"/>
          <w:szCs w:val="24"/>
        </w:rPr>
        <w:t xml:space="preserve">r., oraz </w:t>
      </w:r>
      <w:r w:rsidRPr="0006274D">
        <w:rPr>
          <w:rFonts w:ascii="Times New Roman" w:hAnsi="Times New Roman"/>
          <w:i/>
          <w:iCs/>
          <w:szCs w:val="24"/>
        </w:rPr>
        <w:t>Bogumil przeciwko Portugalii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35228/03, §§</w:t>
      </w:r>
      <w:r w:rsidR="00963B4D" w:rsidRPr="0006274D">
        <w:rPr>
          <w:rFonts w:ascii="Times New Roman" w:hAnsi="Times New Roman"/>
          <w:szCs w:val="24"/>
        </w:rPr>
        <w:t xml:space="preserve"> </w:t>
      </w:r>
      <w:r w:rsidRPr="0006274D">
        <w:rPr>
          <w:rFonts w:ascii="Times New Roman" w:hAnsi="Times New Roman"/>
          <w:szCs w:val="24"/>
        </w:rPr>
        <w:t>48-49, 7</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2008</w:t>
      </w:r>
      <w:r w:rsidR="00963B4D" w:rsidRPr="0006274D">
        <w:rPr>
          <w:rFonts w:ascii="Times New Roman" w:hAnsi="Times New Roman"/>
          <w:szCs w:val="24"/>
        </w:rPr>
        <w:t xml:space="preserve"> </w:t>
      </w:r>
      <w:r w:rsidRPr="0006274D">
        <w:rPr>
          <w:rFonts w:ascii="Times New Roman" w:hAnsi="Times New Roman"/>
          <w:szCs w:val="24"/>
        </w:rPr>
        <w:t>r.). Prawo do obrony chronione na mocy art.</w:t>
      </w:r>
      <w:r w:rsidR="00963B4D" w:rsidRPr="0006274D">
        <w:rPr>
          <w:rFonts w:ascii="Times New Roman" w:hAnsi="Times New Roman"/>
          <w:szCs w:val="24"/>
        </w:rPr>
        <w:t xml:space="preserve"> </w:t>
      </w:r>
      <w:r w:rsidRPr="0006274D">
        <w:rPr>
          <w:rFonts w:ascii="Times New Roman" w:hAnsi="Times New Roman"/>
          <w:szCs w:val="24"/>
        </w:rPr>
        <w:t>6 służy zachowaniu równości</w:t>
      </w:r>
      <w:r w:rsidR="00762E71" w:rsidRPr="0006274D">
        <w:rPr>
          <w:rFonts w:ascii="Times New Roman" w:hAnsi="Times New Roman"/>
          <w:szCs w:val="24"/>
        </w:rPr>
        <w:t xml:space="preserve"> broni</w:t>
      </w:r>
      <w:r w:rsidRPr="0006274D">
        <w:rPr>
          <w:rFonts w:ascii="Times New Roman" w:hAnsi="Times New Roman"/>
          <w:szCs w:val="24"/>
        </w:rPr>
        <w:t xml:space="preserve"> między </w:t>
      </w:r>
      <w:r w:rsidR="00037989" w:rsidRPr="0006274D">
        <w:rPr>
          <w:rFonts w:ascii="Times New Roman" w:hAnsi="Times New Roman"/>
          <w:szCs w:val="24"/>
        </w:rPr>
        <w:t>p</w:t>
      </w:r>
      <w:r w:rsidRPr="0006274D">
        <w:rPr>
          <w:rFonts w:ascii="Times New Roman" w:hAnsi="Times New Roman"/>
          <w:szCs w:val="24"/>
        </w:rPr>
        <w:t>aństwem a osobami oskarżonymi o</w:t>
      </w:r>
      <w:r w:rsidR="00963B4D" w:rsidRPr="0006274D">
        <w:rPr>
          <w:rFonts w:ascii="Times New Roman" w:hAnsi="Times New Roman"/>
          <w:szCs w:val="24"/>
        </w:rPr>
        <w:t xml:space="preserve"> </w:t>
      </w:r>
      <w:r w:rsidRPr="0006274D">
        <w:rPr>
          <w:rFonts w:ascii="Times New Roman" w:hAnsi="Times New Roman"/>
          <w:szCs w:val="24"/>
        </w:rPr>
        <w:t>popełnienie przestępstwa (zob.</w:t>
      </w:r>
      <w:r w:rsidR="00963B4D" w:rsidRPr="0006274D">
        <w:rPr>
          <w:rFonts w:ascii="Times New Roman" w:hAnsi="Times New Roman"/>
          <w:szCs w:val="24"/>
        </w:rPr>
        <w:t xml:space="preserve"> </w:t>
      </w:r>
      <w:r w:rsidRPr="0006274D">
        <w:rPr>
          <w:rStyle w:val="CLLItalic"/>
        </w:rPr>
        <w:t>Foucher przeciwko Francji</w:t>
      </w:r>
      <w:r w:rsidRPr="0006274D">
        <w:t>, 18</w:t>
      </w:r>
      <w:r w:rsidR="00963B4D" w:rsidRPr="0006274D">
        <w:t xml:space="preserve"> </w:t>
      </w:r>
      <w:r w:rsidRPr="0006274D">
        <w:t>marca</w:t>
      </w:r>
      <w:r w:rsidR="00963B4D" w:rsidRPr="0006274D">
        <w:t xml:space="preserve"> </w:t>
      </w:r>
      <w:r w:rsidRPr="0006274D">
        <w:t>1997</w:t>
      </w:r>
      <w:r w:rsidR="00963B4D" w:rsidRPr="0006274D">
        <w:t xml:space="preserve"> </w:t>
      </w:r>
      <w:r w:rsidRPr="0006274D">
        <w:t>r., §</w:t>
      </w:r>
      <w:r w:rsidR="00963B4D" w:rsidRPr="0006274D">
        <w:t xml:space="preserve"> </w:t>
      </w:r>
      <w:r w:rsidRPr="0006274D">
        <w:t xml:space="preserve">34, </w:t>
      </w:r>
      <w:r w:rsidRPr="0006274D">
        <w:rPr>
          <w:rStyle w:val="CLLItalic"/>
        </w:rPr>
        <w:t>Zbiór Wyroków i Decyzji</w:t>
      </w:r>
      <w:r w:rsidR="00963B4D" w:rsidRPr="0006274D">
        <w:rPr>
          <w:rFonts w:ascii="Times New Roman" w:hAnsi="Times New Roman"/>
          <w:szCs w:val="24"/>
        </w:rPr>
        <w:t xml:space="preserve"> </w:t>
      </w:r>
      <w:r w:rsidRPr="0006274D">
        <w:rPr>
          <w:rFonts w:ascii="Times New Roman" w:hAnsi="Times New Roman"/>
          <w:szCs w:val="24"/>
        </w:rPr>
        <w:t>1997</w:t>
      </w:r>
      <w:r w:rsidRPr="0006274D">
        <w:rPr>
          <w:rFonts w:ascii="Times New Roman" w:hAnsi="Times New Roman"/>
          <w:szCs w:val="24"/>
        </w:rPr>
        <w:noBreakHyphen/>
        <w:t xml:space="preserve">II; </w:t>
      </w:r>
      <w:r w:rsidRPr="0006274D">
        <w:rPr>
          <w:rStyle w:val="CLLItalic"/>
        </w:rPr>
        <w:t>Bulut przeciwko Austrii</w:t>
      </w:r>
      <w:r w:rsidRPr="0006274D">
        <w:t>, 22</w:t>
      </w:r>
      <w:r w:rsidR="00963B4D" w:rsidRPr="0006274D">
        <w:t xml:space="preserve"> </w:t>
      </w:r>
      <w:r w:rsidRPr="0006274D">
        <w:t>lutego</w:t>
      </w:r>
      <w:r w:rsidR="00963B4D" w:rsidRPr="0006274D">
        <w:t xml:space="preserve"> </w:t>
      </w:r>
      <w:r w:rsidRPr="0006274D">
        <w:t>1996</w:t>
      </w:r>
      <w:r w:rsidR="00963B4D" w:rsidRPr="0006274D">
        <w:t xml:space="preserve"> </w:t>
      </w:r>
      <w:r w:rsidRPr="0006274D">
        <w:t>r., §</w:t>
      </w:r>
      <w:r w:rsidR="00963B4D" w:rsidRPr="0006274D">
        <w:t xml:space="preserve"> </w:t>
      </w:r>
      <w:r w:rsidRPr="0006274D">
        <w:t xml:space="preserve">47, </w:t>
      </w:r>
      <w:r w:rsidRPr="0006274D">
        <w:rPr>
          <w:rStyle w:val="CLLItalic"/>
        </w:rPr>
        <w:t>Zbiór Wyroków i Decyzji</w:t>
      </w:r>
      <w:r w:rsidR="00963B4D" w:rsidRPr="0006274D">
        <w:rPr>
          <w:rFonts w:ascii="Times New Roman" w:hAnsi="Times New Roman"/>
          <w:szCs w:val="24"/>
        </w:rPr>
        <w:t xml:space="preserve"> </w:t>
      </w:r>
      <w:r w:rsidRPr="0006274D">
        <w:rPr>
          <w:rFonts w:ascii="Times New Roman" w:hAnsi="Times New Roman"/>
          <w:szCs w:val="24"/>
        </w:rPr>
        <w:t>1996</w:t>
      </w:r>
      <w:r w:rsidRPr="0006274D">
        <w:rPr>
          <w:rFonts w:ascii="Times New Roman" w:hAnsi="Times New Roman"/>
          <w:szCs w:val="24"/>
        </w:rPr>
        <w:noBreakHyphen/>
        <w:t xml:space="preserve">II; </w:t>
      </w:r>
      <w:r w:rsidRPr="0006274D">
        <w:rPr>
          <w:rFonts w:ascii="Times New Roman" w:hAnsi="Times New Roman"/>
          <w:i/>
          <w:szCs w:val="24"/>
        </w:rPr>
        <w:t>Bobek przeciwko Polsce</w:t>
      </w:r>
      <w:r w:rsidRPr="0006274D">
        <w:rPr>
          <w:rFonts w:ascii="Times New Roman" w:hAnsi="Times New Roman"/>
          <w:szCs w:val="24"/>
        </w:rPr>
        <w:t>, nr</w:t>
      </w:r>
      <w:r w:rsidR="00F56BA0">
        <w:rPr>
          <w:rFonts w:ascii="Times New Roman" w:hAnsi="Times New Roman"/>
          <w:szCs w:val="24"/>
        </w:rPr>
        <w:t> </w:t>
      </w:r>
      <w:r w:rsidRPr="0006274D">
        <w:rPr>
          <w:rFonts w:ascii="Times New Roman" w:hAnsi="Times New Roman"/>
          <w:szCs w:val="24"/>
        </w:rPr>
        <w:t>68761/01, §</w:t>
      </w:r>
      <w:r w:rsidR="00963B4D" w:rsidRPr="0006274D">
        <w:rPr>
          <w:rFonts w:ascii="Times New Roman" w:hAnsi="Times New Roman"/>
          <w:szCs w:val="24"/>
        </w:rPr>
        <w:t xml:space="preserve"> </w:t>
      </w:r>
      <w:r w:rsidRPr="0006274D">
        <w:rPr>
          <w:rFonts w:ascii="Times New Roman" w:hAnsi="Times New Roman"/>
          <w:szCs w:val="24"/>
        </w:rPr>
        <w:t>56, 17</w:t>
      </w:r>
      <w:r w:rsidR="00963B4D" w:rsidRPr="0006274D">
        <w:rPr>
          <w:rFonts w:ascii="Times New Roman" w:hAnsi="Times New Roman"/>
          <w:szCs w:val="24"/>
        </w:rPr>
        <w:t xml:space="preserve"> </w:t>
      </w:r>
      <w:r w:rsidRPr="0006274D">
        <w:rPr>
          <w:rFonts w:ascii="Times New Roman" w:hAnsi="Times New Roman"/>
          <w:szCs w:val="24"/>
        </w:rPr>
        <w:t>lipca</w:t>
      </w:r>
      <w:r w:rsidR="00963B4D" w:rsidRPr="0006274D">
        <w:rPr>
          <w:rFonts w:ascii="Times New Roman" w:hAnsi="Times New Roman"/>
          <w:szCs w:val="24"/>
        </w:rPr>
        <w:t xml:space="preserve"> </w:t>
      </w:r>
      <w:r w:rsidRPr="0006274D">
        <w:rPr>
          <w:rFonts w:ascii="Times New Roman" w:hAnsi="Times New Roman"/>
          <w:szCs w:val="24"/>
        </w:rPr>
        <w:t>2007</w:t>
      </w:r>
      <w:r w:rsidR="00963B4D" w:rsidRPr="0006274D">
        <w:rPr>
          <w:rFonts w:ascii="Times New Roman" w:hAnsi="Times New Roman"/>
          <w:szCs w:val="24"/>
        </w:rPr>
        <w:t xml:space="preserve"> </w:t>
      </w:r>
      <w:r w:rsidRPr="0006274D">
        <w:rPr>
          <w:rFonts w:ascii="Times New Roman" w:hAnsi="Times New Roman"/>
          <w:szCs w:val="24"/>
        </w:rPr>
        <w:t xml:space="preserve">r.; oraz </w:t>
      </w:r>
      <w:r w:rsidRPr="0006274D">
        <w:rPr>
          <w:rFonts w:ascii="Times New Roman" w:hAnsi="Times New Roman"/>
          <w:i/>
          <w:szCs w:val="24"/>
        </w:rPr>
        <w:t>Klimentyev przeciwko Rosji</w:t>
      </w:r>
      <w:r w:rsidRPr="0006274D">
        <w:rPr>
          <w:rFonts w:ascii="Times New Roman" w:hAnsi="Times New Roman"/>
          <w:szCs w:val="24"/>
        </w:rPr>
        <w:t>, nr</w:t>
      </w:r>
      <w:r w:rsidR="00F56BA0">
        <w:rPr>
          <w:rFonts w:ascii="Times New Roman" w:hAnsi="Times New Roman"/>
          <w:szCs w:val="24"/>
        </w:rPr>
        <w:t> </w:t>
      </w:r>
      <w:r w:rsidRPr="0006274D">
        <w:rPr>
          <w:rFonts w:ascii="Times New Roman" w:hAnsi="Times New Roman"/>
          <w:szCs w:val="24"/>
        </w:rPr>
        <w:t>46503/99, §</w:t>
      </w:r>
      <w:r w:rsidR="00963B4D" w:rsidRPr="0006274D">
        <w:rPr>
          <w:rFonts w:ascii="Times New Roman" w:hAnsi="Times New Roman"/>
          <w:szCs w:val="24"/>
        </w:rPr>
        <w:t xml:space="preserve"> </w:t>
      </w:r>
      <w:r w:rsidRPr="0006274D">
        <w:rPr>
          <w:rFonts w:ascii="Times New Roman" w:hAnsi="Times New Roman"/>
          <w:szCs w:val="24"/>
        </w:rPr>
        <w:t>95, 16</w:t>
      </w:r>
      <w:r w:rsidR="00963B4D" w:rsidRPr="0006274D">
        <w:rPr>
          <w:rFonts w:ascii="Times New Roman" w:hAnsi="Times New Roman"/>
          <w:szCs w:val="24"/>
        </w:rPr>
        <w:t xml:space="preserve"> </w:t>
      </w:r>
      <w:r w:rsidRPr="0006274D">
        <w:rPr>
          <w:rFonts w:ascii="Times New Roman" w:hAnsi="Times New Roman"/>
          <w:szCs w:val="24"/>
        </w:rPr>
        <w:t>listopada</w:t>
      </w:r>
      <w:r w:rsidR="00963B4D" w:rsidRPr="0006274D">
        <w:rPr>
          <w:rFonts w:ascii="Times New Roman" w:hAnsi="Times New Roman"/>
          <w:szCs w:val="24"/>
        </w:rPr>
        <w:t xml:space="preserve"> </w:t>
      </w:r>
      <w:r w:rsidRPr="0006274D">
        <w:rPr>
          <w:rFonts w:ascii="Times New Roman" w:hAnsi="Times New Roman"/>
          <w:szCs w:val="24"/>
        </w:rPr>
        <w:t>2006</w:t>
      </w:r>
      <w:r w:rsidR="00963B4D" w:rsidRPr="0006274D">
        <w:rPr>
          <w:rFonts w:ascii="Times New Roman" w:hAnsi="Times New Roman"/>
          <w:szCs w:val="24"/>
        </w:rPr>
        <w:t xml:space="preserve"> </w:t>
      </w:r>
      <w:r w:rsidRPr="0006274D">
        <w:rPr>
          <w:rFonts w:ascii="Times New Roman" w:hAnsi="Times New Roman"/>
          <w:szCs w:val="24"/>
        </w:rPr>
        <w:t>r.).</w:t>
      </w:r>
    </w:p>
    <w:p w14:paraId="1719DEE1" w14:textId="10D3EB7B"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 xml:space="preserve">Trybunał orzekł, że szczególnie </w:t>
      </w:r>
      <w:r w:rsidR="00762E71" w:rsidRPr="0006274D">
        <w:rPr>
          <w:rFonts w:ascii="Times New Roman" w:hAnsi="Times New Roman"/>
          <w:szCs w:val="24"/>
        </w:rPr>
        <w:t>wrażliw</w:t>
      </w:r>
      <w:r w:rsidRPr="0006274D">
        <w:rPr>
          <w:rFonts w:ascii="Times New Roman" w:hAnsi="Times New Roman"/>
          <w:szCs w:val="24"/>
        </w:rPr>
        <w:t>ą sytuację osób zatrzymanych na</w:t>
      </w:r>
      <w:r w:rsidR="00F56BA0">
        <w:rPr>
          <w:rFonts w:ascii="Times New Roman" w:hAnsi="Times New Roman"/>
          <w:szCs w:val="24"/>
        </w:rPr>
        <w:t> </w:t>
      </w:r>
      <w:r w:rsidRPr="0006274D">
        <w:rPr>
          <w:rFonts w:ascii="Times New Roman" w:hAnsi="Times New Roman"/>
          <w:szCs w:val="24"/>
        </w:rPr>
        <w:t xml:space="preserve">etapie śledztwa </w:t>
      </w:r>
      <w:r w:rsidR="0006274D" w:rsidRPr="0006274D">
        <w:rPr>
          <w:rFonts w:ascii="Times New Roman" w:hAnsi="Times New Roman"/>
          <w:szCs w:val="24"/>
        </w:rPr>
        <w:t>„</w:t>
      </w:r>
      <w:r w:rsidRPr="0006274D">
        <w:rPr>
          <w:rFonts w:ascii="Times New Roman" w:hAnsi="Times New Roman"/>
          <w:szCs w:val="24"/>
        </w:rPr>
        <w:t xml:space="preserve">można odpowiednio zrekompensować wyłącznie poprzez pomoc adwokata, do którego zadań należy między innymi pomoc </w:t>
      </w:r>
      <w:r w:rsidRPr="0006274D">
        <w:rPr>
          <w:rFonts w:ascii="Times New Roman" w:hAnsi="Times New Roman"/>
          <w:szCs w:val="24"/>
        </w:rPr>
        <w:lastRenderedPageBreak/>
        <w:t>w</w:t>
      </w:r>
      <w:r w:rsidR="00963B4D" w:rsidRPr="0006274D">
        <w:rPr>
          <w:rFonts w:ascii="Times New Roman" w:hAnsi="Times New Roman"/>
          <w:szCs w:val="24"/>
        </w:rPr>
        <w:t xml:space="preserve"> </w:t>
      </w:r>
      <w:r w:rsidR="00762E71" w:rsidRPr="0006274D">
        <w:rPr>
          <w:rFonts w:ascii="Times New Roman" w:hAnsi="Times New Roman"/>
          <w:szCs w:val="24"/>
        </w:rPr>
        <w:t>zapewnieniu</w:t>
      </w:r>
      <w:r w:rsidRPr="0006274D">
        <w:rPr>
          <w:rFonts w:ascii="Times New Roman" w:hAnsi="Times New Roman"/>
          <w:szCs w:val="24"/>
        </w:rPr>
        <w:t xml:space="preserve"> poszanowania prawa oskarżonego do </w:t>
      </w:r>
      <w:r w:rsidR="00762E71" w:rsidRPr="0006274D">
        <w:rPr>
          <w:rFonts w:ascii="Times New Roman" w:hAnsi="Times New Roman"/>
          <w:szCs w:val="24"/>
        </w:rPr>
        <w:t>nieobciążania samego siebie</w:t>
      </w:r>
      <w:r w:rsidR="0006274D" w:rsidRPr="0006274D">
        <w:rPr>
          <w:rFonts w:ascii="Times New Roman" w:hAnsi="Times New Roman"/>
          <w:szCs w:val="24"/>
        </w:rPr>
        <w:t>”</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i/>
          <w:iCs/>
          <w:szCs w:val="24"/>
        </w:rPr>
        <w:t>Salduz</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54).</w:t>
      </w:r>
    </w:p>
    <w:p w14:paraId="568817E2" w14:textId="390DFC35"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Jeżeli dostęp do adwokata jest opóźniony, konieczność poinformowania podejrzaneg</w:t>
      </w:r>
      <w:r w:rsidR="00762E71" w:rsidRPr="0006274D">
        <w:rPr>
          <w:rFonts w:ascii="Times New Roman" w:hAnsi="Times New Roman"/>
          <w:szCs w:val="24"/>
        </w:rPr>
        <w:t>o</w:t>
      </w:r>
      <w:r w:rsidR="00107723" w:rsidRPr="0006274D">
        <w:t xml:space="preserve"> </w:t>
      </w:r>
      <w:r w:rsidR="00107723" w:rsidRPr="0006274D">
        <w:rPr>
          <w:rFonts w:ascii="Times New Roman" w:hAnsi="Times New Roman"/>
          <w:szCs w:val="24"/>
        </w:rPr>
        <w:t>przez organy prowadzące śledztwo</w:t>
      </w:r>
      <w:r w:rsidR="00963B4D" w:rsidRPr="0006274D">
        <w:rPr>
          <w:rFonts w:ascii="Times New Roman" w:hAnsi="Times New Roman"/>
          <w:szCs w:val="24"/>
        </w:rPr>
        <w:t xml:space="preserve"> </w:t>
      </w:r>
      <w:r w:rsidRPr="0006274D">
        <w:rPr>
          <w:rFonts w:ascii="Times New Roman" w:hAnsi="Times New Roman"/>
          <w:szCs w:val="24"/>
        </w:rPr>
        <w:t>o jego prawie do</w:t>
      </w:r>
      <w:r w:rsidR="00F56BA0">
        <w:rPr>
          <w:rFonts w:ascii="Times New Roman" w:hAnsi="Times New Roman"/>
          <w:szCs w:val="24"/>
        </w:rPr>
        <w:t> </w:t>
      </w:r>
      <w:r w:rsidRPr="0006274D">
        <w:rPr>
          <w:rFonts w:ascii="Times New Roman" w:hAnsi="Times New Roman"/>
          <w:szCs w:val="24"/>
        </w:rPr>
        <w:t xml:space="preserve">adwokata i prawie do zachowania milczenia oraz </w:t>
      </w:r>
      <w:r w:rsidR="00B5709C" w:rsidRPr="0006274D">
        <w:rPr>
          <w:rFonts w:ascii="Times New Roman" w:hAnsi="Times New Roman"/>
          <w:szCs w:val="24"/>
        </w:rPr>
        <w:t>prawie do</w:t>
      </w:r>
      <w:r w:rsidR="00F56BA0">
        <w:rPr>
          <w:rFonts w:ascii="Times New Roman" w:hAnsi="Times New Roman"/>
          <w:szCs w:val="24"/>
        </w:rPr>
        <w:t> </w:t>
      </w:r>
      <w:r w:rsidR="00B5709C" w:rsidRPr="0006274D">
        <w:rPr>
          <w:rFonts w:ascii="Times New Roman" w:hAnsi="Times New Roman"/>
          <w:szCs w:val="24"/>
        </w:rPr>
        <w:t xml:space="preserve">nieobciążania samego </w:t>
      </w:r>
      <w:r w:rsidR="00762E71" w:rsidRPr="0006274D">
        <w:rPr>
          <w:rFonts w:ascii="Times New Roman" w:hAnsi="Times New Roman"/>
          <w:szCs w:val="24"/>
        </w:rPr>
        <w:t xml:space="preserve">siebie </w:t>
      </w:r>
      <w:r w:rsidRPr="0006274D">
        <w:rPr>
          <w:rFonts w:ascii="Times New Roman" w:hAnsi="Times New Roman"/>
          <w:szCs w:val="24"/>
        </w:rPr>
        <w:t>ma</w:t>
      </w:r>
      <w:r w:rsidR="00762E71" w:rsidRPr="0006274D">
        <w:rPr>
          <w:rFonts w:ascii="Times New Roman" w:hAnsi="Times New Roman"/>
          <w:szCs w:val="24"/>
        </w:rPr>
        <w:t xml:space="preserve"> większe</w:t>
      </w:r>
      <w:r w:rsidRPr="0006274D">
        <w:rPr>
          <w:rFonts w:ascii="Times New Roman" w:hAnsi="Times New Roman"/>
          <w:szCs w:val="24"/>
        </w:rPr>
        <w:t xml:space="preserve"> znaczenie. </w:t>
      </w:r>
      <w:r w:rsidRPr="0006274D">
        <w:rPr>
          <w:rFonts w:ascii="Times New Roman" w:hAnsi="Times New Roman"/>
          <w:i/>
          <w:iCs/>
          <w:szCs w:val="24"/>
        </w:rPr>
        <w:t>A fortiori</w:t>
      </w:r>
      <w:r w:rsidRPr="0006274D">
        <w:rPr>
          <w:rFonts w:ascii="Times New Roman" w:hAnsi="Times New Roman"/>
          <w:szCs w:val="24"/>
        </w:rPr>
        <w:t>, zapewnienie, by osoby przebywające w policyjnej izbie zatrzymań uzyskały pomoc adwokata</w:t>
      </w:r>
      <w:r w:rsidR="00762E71" w:rsidRPr="0006274D">
        <w:rPr>
          <w:rFonts w:ascii="Times New Roman" w:hAnsi="Times New Roman"/>
          <w:szCs w:val="24"/>
        </w:rPr>
        <w:t>,</w:t>
      </w:r>
      <w:r w:rsidRPr="0006274D">
        <w:rPr>
          <w:rFonts w:ascii="Times New Roman" w:hAnsi="Times New Roman"/>
          <w:szCs w:val="24"/>
        </w:rPr>
        <w:t xml:space="preserve"> jest tym istotniejsze, jeżeli wcześniej nie zostały one</w:t>
      </w:r>
      <w:r w:rsidR="00F56BA0">
        <w:rPr>
          <w:rFonts w:ascii="Times New Roman" w:hAnsi="Times New Roman"/>
          <w:szCs w:val="24"/>
        </w:rPr>
        <w:t> </w:t>
      </w:r>
      <w:r w:rsidRPr="0006274D">
        <w:rPr>
          <w:rFonts w:ascii="Times New Roman" w:hAnsi="Times New Roman"/>
          <w:szCs w:val="24"/>
        </w:rPr>
        <w:t>poinformowane przez władze o ich prawie do zachowania milczenia (zob.</w:t>
      </w:r>
      <w:r w:rsidR="00963B4D" w:rsidRPr="0006274D">
        <w:rPr>
          <w:rFonts w:ascii="Times New Roman" w:hAnsi="Times New Roman"/>
          <w:szCs w:val="24"/>
        </w:rPr>
        <w:t xml:space="preserve"> </w:t>
      </w:r>
      <w:r w:rsidRPr="0006274D">
        <w:rPr>
          <w:rFonts w:ascii="Times New Roman" w:hAnsi="Times New Roman"/>
          <w:i/>
          <w:iCs/>
          <w:szCs w:val="24"/>
        </w:rPr>
        <w:t>Brusco przeciwko Francji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1466/07, §</w:t>
      </w:r>
      <w:r w:rsidR="00963B4D" w:rsidRPr="0006274D">
        <w:rPr>
          <w:rFonts w:ascii="Times New Roman" w:hAnsi="Times New Roman"/>
          <w:szCs w:val="24"/>
        </w:rPr>
        <w:t xml:space="preserve"> </w:t>
      </w:r>
      <w:r w:rsidRPr="0006274D">
        <w:rPr>
          <w:rFonts w:ascii="Times New Roman" w:hAnsi="Times New Roman"/>
          <w:szCs w:val="24"/>
        </w:rPr>
        <w:t>54, 14</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2010</w:t>
      </w:r>
      <w:r w:rsidR="00963B4D" w:rsidRPr="0006274D">
        <w:rPr>
          <w:rFonts w:ascii="Times New Roman" w:hAnsi="Times New Roman"/>
          <w:szCs w:val="24"/>
        </w:rPr>
        <w:t xml:space="preserve"> </w:t>
      </w:r>
      <w:r w:rsidRPr="0006274D">
        <w:rPr>
          <w:rFonts w:ascii="Times New Roman" w:hAnsi="Times New Roman"/>
          <w:szCs w:val="24"/>
        </w:rPr>
        <w:t xml:space="preserve">r. oraz </w:t>
      </w:r>
      <w:r w:rsidRPr="0006274D">
        <w:rPr>
          <w:rFonts w:ascii="Times New Roman" w:hAnsi="Times New Roman"/>
          <w:i/>
          <w:iCs/>
          <w:szCs w:val="24"/>
        </w:rPr>
        <w:t>Navone i Inni przeciwko Monako</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62880/11 i dwa inne, §</w:t>
      </w:r>
      <w:r w:rsidR="00963B4D" w:rsidRPr="0006274D">
        <w:rPr>
          <w:rFonts w:ascii="Times New Roman" w:hAnsi="Times New Roman"/>
          <w:szCs w:val="24"/>
        </w:rPr>
        <w:t xml:space="preserve"> </w:t>
      </w:r>
      <w:r w:rsidRPr="0006274D">
        <w:rPr>
          <w:rFonts w:ascii="Times New Roman" w:hAnsi="Times New Roman"/>
          <w:szCs w:val="24"/>
        </w:rPr>
        <w:t>74, 24</w:t>
      </w:r>
      <w:r w:rsidR="00F56BA0">
        <w:rPr>
          <w:rFonts w:ascii="Times New Roman" w:hAnsi="Times New Roman"/>
          <w:szCs w:val="24"/>
        </w:rPr>
        <w:t>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2013</w:t>
      </w:r>
      <w:r w:rsidR="00963B4D" w:rsidRPr="0006274D">
        <w:rPr>
          <w:rFonts w:ascii="Times New Roman" w:hAnsi="Times New Roman"/>
          <w:szCs w:val="24"/>
        </w:rPr>
        <w:t xml:space="preserve"> </w:t>
      </w:r>
      <w:r w:rsidRPr="0006274D">
        <w:rPr>
          <w:rFonts w:ascii="Times New Roman" w:hAnsi="Times New Roman"/>
          <w:szCs w:val="24"/>
        </w:rPr>
        <w:t>r.)</w:t>
      </w:r>
      <w:r w:rsidR="00496F4F" w:rsidRPr="0006274D">
        <w:rPr>
          <w:rStyle w:val="Odwoanieprzypisudolnego"/>
          <w:rFonts w:ascii="Times New Roman" w:hAnsi="Times New Roman"/>
          <w:szCs w:val="24"/>
        </w:rPr>
        <w:footnoteReference w:id="6"/>
      </w:r>
      <w:r w:rsidRPr="0006274D">
        <w:rPr>
          <w:rFonts w:ascii="Times New Roman" w:hAnsi="Times New Roman"/>
          <w:szCs w:val="24"/>
        </w:rPr>
        <w:t>. Ponadto nieprzekazanie skarżącemu informacji o</w:t>
      </w:r>
      <w:r w:rsidR="00F56BA0">
        <w:rPr>
          <w:rFonts w:ascii="Times New Roman" w:hAnsi="Times New Roman"/>
          <w:szCs w:val="24"/>
        </w:rPr>
        <w:t> </w:t>
      </w:r>
      <w:r w:rsidRPr="0006274D">
        <w:rPr>
          <w:rFonts w:ascii="Times New Roman" w:hAnsi="Times New Roman"/>
          <w:szCs w:val="24"/>
        </w:rPr>
        <w:t>prawie do obrony uznaje się za uchybienie o szczególnym znaczeniu (zob.</w:t>
      </w:r>
      <w:r w:rsidR="00F56BA0">
        <w:rPr>
          <w:rFonts w:ascii="Times New Roman" w:hAnsi="Times New Roman"/>
          <w:szCs w:val="24"/>
        </w:rPr>
        <w:t> </w:t>
      </w:r>
      <w:r w:rsidRPr="0006274D">
        <w:rPr>
          <w:rFonts w:ascii="Times New Roman" w:hAnsi="Times New Roman"/>
          <w:i/>
          <w:iCs/>
          <w:szCs w:val="24"/>
        </w:rPr>
        <w:t>Ibrahim</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303) i powoduje większą trudność dla Rządu, by</w:t>
      </w:r>
      <w:r w:rsidR="00F56BA0">
        <w:rPr>
          <w:rFonts w:ascii="Times New Roman" w:hAnsi="Times New Roman"/>
          <w:szCs w:val="24"/>
        </w:rPr>
        <w:t> </w:t>
      </w:r>
      <w:r w:rsidRPr="0006274D">
        <w:rPr>
          <w:rFonts w:ascii="Times New Roman" w:hAnsi="Times New Roman"/>
          <w:szCs w:val="24"/>
        </w:rPr>
        <w:t xml:space="preserve">obalić </w:t>
      </w:r>
      <w:r w:rsidR="00496F4F" w:rsidRPr="0006274D">
        <w:rPr>
          <w:rFonts w:ascii="Times New Roman" w:hAnsi="Times New Roman"/>
          <w:szCs w:val="24"/>
        </w:rPr>
        <w:t xml:space="preserve">wysokie </w:t>
      </w:r>
      <w:r w:rsidRPr="0006274D">
        <w:rPr>
          <w:rFonts w:ascii="Times New Roman" w:hAnsi="Times New Roman"/>
          <w:szCs w:val="24"/>
        </w:rPr>
        <w:t>domniemanie nierzetelności, które powstaje w</w:t>
      </w:r>
      <w:r w:rsidR="00F56BA0">
        <w:rPr>
          <w:rFonts w:ascii="Times New Roman" w:hAnsi="Times New Roman"/>
          <w:szCs w:val="24"/>
        </w:rPr>
        <w:t> </w:t>
      </w:r>
      <w:r w:rsidRPr="0006274D">
        <w:rPr>
          <w:rFonts w:ascii="Times New Roman" w:hAnsi="Times New Roman"/>
          <w:szCs w:val="24"/>
        </w:rPr>
        <w:t>przypadku, gdy nie</w:t>
      </w:r>
      <w:r w:rsidR="00496F4F" w:rsidRPr="0006274D">
        <w:rPr>
          <w:rFonts w:ascii="Times New Roman" w:hAnsi="Times New Roman"/>
          <w:szCs w:val="24"/>
        </w:rPr>
        <w:t xml:space="preserve"> zachodzą istotne powody</w:t>
      </w:r>
      <w:r w:rsidRPr="0006274D">
        <w:rPr>
          <w:rFonts w:ascii="Times New Roman" w:hAnsi="Times New Roman"/>
          <w:szCs w:val="24"/>
        </w:rPr>
        <w:t xml:space="preserve"> opóźnienia dostępu do</w:t>
      </w:r>
      <w:r w:rsidR="00F56BA0">
        <w:rPr>
          <w:rFonts w:ascii="Times New Roman" w:hAnsi="Times New Roman"/>
          <w:szCs w:val="24"/>
        </w:rPr>
        <w:t> </w:t>
      </w:r>
      <w:r w:rsidRPr="0006274D">
        <w:rPr>
          <w:rFonts w:ascii="Times New Roman" w:hAnsi="Times New Roman"/>
          <w:szCs w:val="24"/>
        </w:rPr>
        <w:t>pomocy prawnej (zob.</w:t>
      </w:r>
      <w:r w:rsidR="00963B4D" w:rsidRPr="0006274D">
        <w:rPr>
          <w:rFonts w:ascii="Times New Roman" w:hAnsi="Times New Roman"/>
          <w:szCs w:val="24"/>
        </w:rPr>
        <w:t xml:space="preserve"> </w:t>
      </w:r>
      <w:r w:rsidRPr="0006274D">
        <w:rPr>
          <w:rFonts w:ascii="Times New Roman" w:hAnsi="Times New Roman"/>
          <w:i/>
          <w:iCs/>
          <w:szCs w:val="24"/>
        </w:rPr>
        <w:t>Ibrahim i Inni</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273 i</w:t>
      </w:r>
      <w:r w:rsidR="00963B4D" w:rsidRPr="0006274D">
        <w:rPr>
          <w:rFonts w:ascii="Times New Roman" w:hAnsi="Times New Roman"/>
          <w:szCs w:val="24"/>
        </w:rPr>
        <w:t xml:space="preserve"> </w:t>
      </w:r>
      <w:r w:rsidRPr="0006274D">
        <w:rPr>
          <w:rFonts w:ascii="Times New Roman" w:hAnsi="Times New Roman"/>
          <w:szCs w:val="24"/>
        </w:rPr>
        <w:t>311).</w:t>
      </w:r>
    </w:p>
    <w:p w14:paraId="3E091F83" w14:textId="4B5133F9" w:rsidR="000D4AE0" w:rsidRPr="0006274D" w:rsidRDefault="000D4AE0" w:rsidP="000D4AE0">
      <w:pPr>
        <w:pStyle w:val="OpiPara"/>
      </w:pPr>
      <w:r w:rsidRPr="0006274D">
        <w:rPr>
          <w:rFonts w:ascii="Times New Roman" w:hAnsi="Times New Roman"/>
          <w:szCs w:val="24"/>
        </w:rPr>
        <w:t xml:space="preserve">W prawie bułgarskim pomoc prawna jest prawem przysługującym </w:t>
      </w:r>
      <w:r w:rsidRPr="0006274D">
        <w:rPr>
          <w:rFonts w:ascii="Times New Roman" w:hAnsi="Times New Roman"/>
          <w:i/>
        </w:rPr>
        <w:t>od</w:t>
      </w:r>
      <w:r w:rsidR="00F56BA0">
        <w:rPr>
          <w:rFonts w:ascii="Times New Roman" w:hAnsi="Times New Roman"/>
          <w:i/>
        </w:rPr>
        <w:t> </w:t>
      </w:r>
      <w:r w:rsidRPr="0006274D">
        <w:rPr>
          <w:rFonts w:ascii="Times New Roman" w:hAnsi="Times New Roman"/>
          <w:i/>
        </w:rPr>
        <w:t>momentu zatrzymania</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szCs w:val="24"/>
        </w:rPr>
        <w:t>art.</w:t>
      </w:r>
      <w:r w:rsidR="00963B4D" w:rsidRPr="0006274D">
        <w:rPr>
          <w:rFonts w:ascii="Times New Roman" w:hAnsi="Times New Roman"/>
          <w:szCs w:val="24"/>
        </w:rPr>
        <w:t xml:space="preserve"> </w:t>
      </w:r>
      <w:r w:rsidRPr="0006274D">
        <w:rPr>
          <w:rFonts w:ascii="Times New Roman" w:hAnsi="Times New Roman"/>
          <w:szCs w:val="24"/>
        </w:rPr>
        <w:t>70 ustawy o Ministerstwie Spraw Wewnętrznych z</w:t>
      </w:r>
      <w:r w:rsidR="00963B4D" w:rsidRPr="0006274D">
        <w:rPr>
          <w:rFonts w:ascii="Times New Roman" w:hAnsi="Times New Roman"/>
          <w:szCs w:val="24"/>
        </w:rPr>
        <w:t xml:space="preserve"> </w:t>
      </w:r>
      <w:r w:rsidRPr="0006274D">
        <w:rPr>
          <w:rFonts w:ascii="Times New Roman" w:hAnsi="Times New Roman"/>
          <w:szCs w:val="24"/>
        </w:rPr>
        <w:t>1997</w:t>
      </w:r>
      <w:r w:rsidR="00963B4D" w:rsidRPr="0006274D">
        <w:rPr>
          <w:rFonts w:ascii="Times New Roman" w:hAnsi="Times New Roman"/>
          <w:szCs w:val="24"/>
        </w:rPr>
        <w:t xml:space="preserve"> </w:t>
      </w:r>
      <w:r w:rsidRPr="0006274D">
        <w:rPr>
          <w:rFonts w:ascii="Times New Roman" w:hAnsi="Times New Roman"/>
          <w:szCs w:val="24"/>
        </w:rPr>
        <w:t>r. oraz art.</w:t>
      </w:r>
      <w:r w:rsidR="00963B4D" w:rsidRPr="0006274D">
        <w:rPr>
          <w:rFonts w:ascii="Times New Roman" w:hAnsi="Times New Roman"/>
          <w:szCs w:val="24"/>
        </w:rPr>
        <w:t xml:space="preserve"> </w:t>
      </w:r>
      <w:r w:rsidRPr="0006274D">
        <w:rPr>
          <w:rFonts w:ascii="Times New Roman" w:hAnsi="Times New Roman"/>
          <w:szCs w:val="24"/>
        </w:rPr>
        <w:t>70 i</w:t>
      </w:r>
      <w:r w:rsidR="00963B4D" w:rsidRPr="0006274D">
        <w:rPr>
          <w:rFonts w:ascii="Times New Roman" w:hAnsi="Times New Roman"/>
          <w:szCs w:val="24"/>
        </w:rPr>
        <w:t xml:space="preserve"> </w:t>
      </w:r>
      <w:r w:rsidRPr="0006274D">
        <w:rPr>
          <w:rFonts w:ascii="Times New Roman" w:hAnsi="Times New Roman"/>
          <w:szCs w:val="24"/>
        </w:rPr>
        <w:t>73 Kodeksu postępowania karnego z</w:t>
      </w:r>
      <w:r w:rsidR="00F56BA0">
        <w:rPr>
          <w:rFonts w:ascii="Times New Roman" w:hAnsi="Times New Roman"/>
          <w:szCs w:val="24"/>
        </w:rPr>
        <w:t> </w:t>
      </w:r>
      <w:r w:rsidRPr="0006274D">
        <w:rPr>
          <w:rFonts w:ascii="Times New Roman" w:hAnsi="Times New Roman"/>
          <w:szCs w:val="24"/>
        </w:rPr>
        <w:t>1974</w:t>
      </w:r>
      <w:r w:rsidR="00963B4D" w:rsidRPr="0006274D">
        <w:rPr>
          <w:rFonts w:ascii="Times New Roman" w:hAnsi="Times New Roman"/>
          <w:szCs w:val="24"/>
        </w:rPr>
        <w:t xml:space="preserve"> </w:t>
      </w:r>
      <w:r w:rsidRPr="0006274D">
        <w:rPr>
          <w:rFonts w:ascii="Times New Roman" w:hAnsi="Times New Roman"/>
          <w:szCs w:val="24"/>
        </w:rPr>
        <w:t>r.). Nie można zrzec się prawa do pomocy prawnej w sprawach o</w:t>
      </w:r>
      <w:r w:rsidR="00F56BA0">
        <w:rPr>
          <w:rFonts w:ascii="Times New Roman" w:hAnsi="Times New Roman"/>
          <w:szCs w:val="24"/>
        </w:rPr>
        <w:t> </w:t>
      </w:r>
      <w:r w:rsidRPr="0006274D">
        <w:rPr>
          <w:rFonts w:ascii="Times New Roman" w:hAnsi="Times New Roman"/>
          <w:szCs w:val="24"/>
        </w:rPr>
        <w:t>przestępstwa zagrożone karą pozbawienia wolności powyżej dziesięciu lat, tak jak w okolicznościach niniejszej sprawy (zob.</w:t>
      </w:r>
      <w:r w:rsidR="00963B4D" w:rsidRPr="0006274D">
        <w:rPr>
          <w:rFonts w:ascii="Times New Roman" w:hAnsi="Times New Roman"/>
          <w:szCs w:val="24"/>
        </w:rPr>
        <w:t xml:space="preserve"> </w:t>
      </w:r>
      <w:r w:rsidR="0006274D" w:rsidRPr="0006274D">
        <w:rPr>
          <w:rFonts w:ascii="Times New Roman" w:hAnsi="Times New Roman"/>
          <w:szCs w:val="24"/>
        </w:rPr>
        <w:t>a</w:t>
      </w:r>
      <w:r w:rsidRPr="0006274D">
        <w:rPr>
          <w:rFonts w:ascii="Times New Roman" w:hAnsi="Times New Roman"/>
          <w:szCs w:val="24"/>
        </w:rPr>
        <w:t>rt.</w:t>
      </w:r>
      <w:r w:rsidR="00963B4D" w:rsidRPr="0006274D">
        <w:rPr>
          <w:rFonts w:ascii="Times New Roman" w:hAnsi="Times New Roman"/>
          <w:szCs w:val="24"/>
        </w:rPr>
        <w:t xml:space="preserve"> </w:t>
      </w:r>
      <w:r w:rsidRPr="0006274D">
        <w:rPr>
          <w:rFonts w:ascii="Times New Roman" w:hAnsi="Times New Roman"/>
          <w:szCs w:val="24"/>
        </w:rPr>
        <w:t>70 Kodeksu postępowania karnego z</w:t>
      </w:r>
      <w:r w:rsidR="00963B4D" w:rsidRPr="0006274D">
        <w:rPr>
          <w:rFonts w:ascii="Times New Roman" w:hAnsi="Times New Roman"/>
          <w:szCs w:val="24"/>
        </w:rPr>
        <w:t xml:space="preserve"> </w:t>
      </w:r>
      <w:r w:rsidRPr="0006274D">
        <w:rPr>
          <w:rFonts w:ascii="Times New Roman" w:hAnsi="Times New Roman"/>
          <w:szCs w:val="24"/>
        </w:rPr>
        <w:t>1974</w:t>
      </w:r>
      <w:r w:rsidR="00963B4D" w:rsidRPr="0006274D">
        <w:rPr>
          <w:rFonts w:ascii="Times New Roman" w:hAnsi="Times New Roman"/>
          <w:szCs w:val="24"/>
        </w:rPr>
        <w:t xml:space="preserve"> </w:t>
      </w:r>
      <w:r w:rsidRPr="0006274D">
        <w:rPr>
          <w:rFonts w:ascii="Times New Roman" w:hAnsi="Times New Roman"/>
          <w:szCs w:val="24"/>
        </w:rPr>
        <w:t>r.). Zgodnie z ugruntowanym orzecznictwem bułgarskiego Najwyższego Sądu Kasacyjnego</w:t>
      </w:r>
      <w:r w:rsidR="00496F4F" w:rsidRPr="0006274D">
        <w:rPr>
          <w:rFonts w:ascii="Times New Roman" w:hAnsi="Times New Roman"/>
          <w:szCs w:val="24"/>
        </w:rPr>
        <w:t>,</w:t>
      </w:r>
      <w:r w:rsidRPr="0006274D">
        <w:rPr>
          <w:rFonts w:ascii="Times New Roman" w:hAnsi="Times New Roman"/>
          <w:szCs w:val="24"/>
        </w:rPr>
        <w:t xml:space="preserve"> jeżeli organy nie przedstawią oskarżonemu oficjalnie zarzutów zgodnie z wymogami Kodeksu postępowania karnego, zaniechanie to stanowi ograniczenie prawa do</w:t>
      </w:r>
      <w:r w:rsidR="00F56BA0">
        <w:rPr>
          <w:rFonts w:ascii="Times New Roman" w:hAnsi="Times New Roman"/>
          <w:szCs w:val="24"/>
        </w:rPr>
        <w:t> </w:t>
      </w:r>
      <w:r w:rsidRPr="0006274D">
        <w:rPr>
          <w:rFonts w:ascii="Times New Roman" w:hAnsi="Times New Roman"/>
          <w:szCs w:val="24"/>
        </w:rPr>
        <w:t xml:space="preserve">obrony i nakłada na sądy obowiązek skierowania sprawy ponownie do </w:t>
      </w:r>
      <w:r w:rsidR="002A2BCF">
        <w:rPr>
          <w:rFonts w:ascii="Times New Roman" w:hAnsi="Times New Roman"/>
          <w:szCs w:val="24"/>
        </w:rPr>
        <w:t> </w:t>
      </w:r>
      <w:r w:rsidRPr="0006274D">
        <w:rPr>
          <w:rFonts w:ascii="Times New Roman" w:hAnsi="Times New Roman"/>
          <w:szCs w:val="24"/>
        </w:rPr>
        <w:t>etapu postępowania przygotowawczego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66).</w:t>
      </w:r>
    </w:p>
    <w:p w14:paraId="7F0AAB8B" w14:textId="77777777" w:rsidR="000D4AE0" w:rsidRPr="0006274D" w:rsidRDefault="000D4AE0" w:rsidP="00B4288B">
      <w:pPr>
        <w:pStyle w:val="OpiHA"/>
      </w:pPr>
      <w:r w:rsidRPr="0006274D">
        <w:t>Ocena ogólnej rzetelności procesu</w:t>
      </w:r>
    </w:p>
    <w:p w14:paraId="5763F439" w14:textId="12A1CF04"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Nie możemy przychylić się do wniosku większości, zgodnie z którym została wykazana w sposób przekonujący</w:t>
      </w:r>
      <w:r w:rsidR="00496F4F" w:rsidRPr="0006274D">
        <w:rPr>
          <w:rFonts w:ascii="Times New Roman" w:hAnsi="Times New Roman"/>
          <w:szCs w:val="24"/>
        </w:rPr>
        <w:t xml:space="preserve"> ogólna rzetelność procesu</w:t>
      </w:r>
      <w:r w:rsidRPr="0006274D">
        <w:rPr>
          <w:rFonts w:ascii="Times New Roman" w:hAnsi="Times New Roman"/>
          <w:szCs w:val="24"/>
        </w:rPr>
        <w:t xml:space="preserve">, </w:t>
      </w:r>
      <w:r w:rsidRPr="0006274D">
        <w:rPr>
          <w:rFonts w:ascii="Times New Roman" w:hAnsi="Times New Roman"/>
          <w:szCs w:val="24"/>
        </w:rPr>
        <w:lastRenderedPageBreak/>
        <w:t>ponieważ nieobecność adwokata w czasie</w:t>
      </w:r>
      <w:r w:rsidR="006169A4" w:rsidRPr="0006274D">
        <w:rPr>
          <w:rFonts w:ascii="Times New Roman" w:hAnsi="Times New Roman"/>
          <w:szCs w:val="24"/>
        </w:rPr>
        <w:t>,</w:t>
      </w:r>
      <w:r w:rsidRPr="0006274D">
        <w:rPr>
          <w:rFonts w:ascii="Times New Roman" w:hAnsi="Times New Roman"/>
          <w:szCs w:val="24"/>
        </w:rPr>
        <w:t xml:space="preserve"> gdy skarżący przebywał w</w:t>
      </w:r>
      <w:r w:rsidR="00F56BA0">
        <w:rPr>
          <w:rFonts w:ascii="Times New Roman" w:hAnsi="Times New Roman"/>
          <w:szCs w:val="24"/>
        </w:rPr>
        <w:t> </w:t>
      </w:r>
      <w:r w:rsidRPr="0006274D">
        <w:rPr>
          <w:rFonts w:ascii="Times New Roman" w:hAnsi="Times New Roman"/>
          <w:szCs w:val="24"/>
        </w:rPr>
        <w:t>policyjnej izbie zatrzymań</w:t>
      </w:r>
      <w:r w:rsidR="00496F4F" w:rsidRPr="0006274D">
        <w:rPr>
          <w:rFonts w:ascii="Times New Roman" w:hAnsi="Times New Roman"/>
          <w:szCs w:val="24"/>
        </w:rPr>
        <w:t>,</w:t>
      </w:r>
      <w:r w:rsidRPr="0006274D">
        <w:rPr>
          <w:rFonts w:ascii="Times New Roman" w:hAnsi="Times New Roman"/>
          <w:szCs w:val="24"/>
        </w:rPr>
        <w:t xml:space="preserve"> pozostawała bez wpływu na dowody stanowiące podstawę do jego skazania. Rząd nie dostarczył żadnych lub</w:t>
      </w:r>
      <w:r w:rsidR="002A2BCF">
        <w:rPr>
          <w:rFonts w:ascii="Times New Roman" w:hAnsi="Times New Roman"/>
          <w:szCs w:val="24"/>
        </w:rPr>
        <w:t> </w:t>
      </w:r>
      <w:r w:rsidRPr="0006274D">
        <w:rPr>
          <w:rFonts w:ascii="Times New Roman" w:hAnsi="Times New Roman"/>
          <w:szCs w:val="24"/>
        </w:rPr>
        <w:t>dostarczył niewiele dowodów dotyczących tymczasowego aresztowania skarżącego, w trakcie którego Rząd uznał naruszenie praw skarżącego wynikających z prawa krajowego i unijnego oraz z Konwencji (zob.</w:t>
      </w:r>
      <w:r w:rsidR="00963B4D" w:rsidRPr="0006274D">
        <w:rPr>
          <w:rFonts w:ascii="Times New Roman" w:hAnsi="Times New Roman"/>
          <w:szCs w:val="24"/>
        </w:rPr>
        <w:t xml:space="preserve"> </w:t>
      </w:r>
      <w:r w:rsidRPr="0006274D">
        <w:rPr>
          <w:rFonts w:ascii="Times New Roman" w:hAnsi="Times New Roman"/>
          <w:szCs w:val="24"/>
        </w:rPr>
        <w:t>wyrok, paragrafy</w:t>
      </w:r>
      <w:r w:rsidR="00963B4D" w:rsidRPr="0006274D">
        <w:rPr>
          <w:rFonts w:ascii="Times New Roman" w:hAnsi="Times New Roman"/>
          <w:szCs w:val="24"/>
        </w:rPr>
        <w:t xml:space="preserve"> </w:t>
      </w:r>
      <w:r w:rsidRPr="0006274D">
        <w:rPr>
          <w:rFonts w:ascii="Times New Roman" w:hAnsi="Times New Roman"/>
          <w:szCs w:val="24"/>
        </w:rPr>
        <w:t>59 i</w:t>
      </w:r>
      <w:r w:rsidR="00963B4D" w:rsidRPr="0006274D">
        <w:rPr>
          <w:rFonts w:ascii="Times New Roman" w:hAnsi="Times New Roman"/>
          <w:szCs w:val="24"/>
        </w:rPr>
        <w:t xml:space="preserve"> </w:t>
      </w:r>
      <w:r w:rsidRPr="0006274D">
        <w:rPr>
          <w:rFonts w:ascii="Times New Roman" w:hAnsi="Times New Roman"/>
          <w:szCs w:val="24"/>
        </w:rPr>
        <w:t xml:space="preserve">101). Rząd nie obalił zarzutów skarżącego, </w:t>
      </w:r>
      <w:r w:rsidR="006169A4" w:rsidRPr="0006274D">
        <w:rPr>
          <w:rFonts w:ascii="Times New Roman" w:hAnsi="Times New Roman"/>
          <w:szCs w:val="24"/>
        </w:rPr>
        <w:t xml:space="preserve">który twierdził, </w:t>
      </w:r>
      <w:r w:rsidRPr="0006274D">
        <w:rPr>
          <w:rFonts w:ascii="Times New Roman" w:hAnsi="Times New Roman"/>
          <w:szCs w:val="24"/>
        </w:rPr>
        <w:t>że</w:t>
      </w:r>
      <w:r w:rsidR="00F56BA0">
        <w:rPr>
          <w:rFonts w:ascii="Times New Roman" w:hAnsi="Times New Roman"/>
          <w:szCs w:val="24"/>
        </w:rPr>
        <w:t> </w:t>
      </w:r>
      <w:r w:rsidRPr="0006274D">
        <w:rPr>
          <w:rFonts w:ascii="Times New Roman" w:hAnsi="Times New Roman"/>
          <w:szCs w:val="24"/>
        </w:rPr>
        <w:t>został nieformalnie przesłuchany w policyjnej izbie zatrzymań, a</w:t>
      </w:r>
      <w:r w:rsidR="00F56BA0">
        <w:rPr>
          <w:rFonts w:ascii="Times New Roman" w:hAnsi="Times New Roman"/>
          <w:szCs w:val="24"/>
        </w:rPr>
        <w:t> </w:t>
      </w:r>
      <w:r w:rsidRPr="0006274D">
        <w:rPr>
          <w:rFonts w:ascii="Times New Roman" w:hAnsi="Times New Roman"/>
          <w:szCs w:val="24"/>
        </w:rPr>
        <w:t>informacje mogły zostać wykorzystane do postawienia mu zarzutów. Rząd</w:t>
      </w:r>
      <w:r w:rsidR="00F56BA0">
        <w:rPr>
          <w:rFonts w:ascii="Times New Roman" w:hAnsi="Times New Roman"/>
          <w:szCs w:val="24"/>
        </w:rPr>
        <w:t> </w:t>
      </w:r>
      <w:r w:rsidRPr="0006274D">
        <w:rPr>
          <w:rFonts w:ascii="Times New Roman" w:hAnsi="Times New Roman"/>
          <w:szCs w:val="24"/>
        </w:rPr>
        <w:t>nie udowodnił również, że naruszenia procesowe, których się dopuścił, rozpatrywane łącznie, nie wpłynęły na dobrowolność przyznania się oskarżonego, które on sam następnie wycofał. Ponieważ skarżący wielokrotnie twierdził, że był przesłuchiwany przez funkcjonariuszy, kiedy przebywał w izbie zatrzymań, nie możemy zgodzić się z większością, że</w:t>
      </w:r>
      <w:r w:rsidR="00F56BA0">
        <w:rPr>
          <w:rFonts w:ascii="Times New Roman" w:hAnsi="Times New Roman"/>
          <w:szCs w:val="24"/>
        </w:rPr>
        <w:t> </w:t>
      </w:r>
      <w:r w:rsidRPr="0006274D">
        <w:rPr>
          <w:rFonts w:ascii="Times New Roman" w:hAnsi="Times New Roman"/>
          <w:szCs w:val="24"/>
        </w:rPr>
        <w:t xml:space="preserve">skarżący nie przedstawił przed sądami krajowymi lub Trybunałem </w:t>
      </w:r>
      <w:r w:rsidR="00496F4F" w:rsidRPr="0006274D">
        <w:rPr>
          <w:rFonts w:ascii="Times New Roman" w:hAnsi="Times New Roman"/>
          <w:szCs w:val="24"/>
        </w:rPr>
        <w:t xml:space="preserve">żadnego związku przyczynowo-skutkowego </w:t>
      </w:r>
      <w:r w:rsidRPr="0006274D">
        <w:rPr>
          <w:rFonts w:ascii="Times New Roman" w:hAnsi="Times New Roman"/>
          <w:szCs w:val="24"/>
        </w:rPr>
        <w:t>w odniesieniu do nieobecności adwokata podczas jego pobytu w izbie zatrzymań w dniach od</w:t>
      </w:r>
      <w:r w:rsidR="00963B4D" w:rsidRPr="0006274D">
        <w:rPr>
          <w:rFonts w:ascii="Times New Roman" w:hAnsi="Times New Roman"/>
          <w:szCs w:val="24"/>
        </w:rPr>
        <w:t xml:space="preserve"> </w:t>
      </w:r>
      <w:r w:rsidRPr="0006274D">
        <w:rPr>
          <w:rFonts w:ascii="Times New Roman" w:hAnsi="Times New Roman"/>
          <w:szCs w:val="24"/>
        </w:rPr>
        <w:t>3 do</w:t>
      </w:r>
      <w:r w:rsidR="00F56BA0">
        <w:rPr>
          <w:rFonts w:ascii="Times New Roman" w:hAnsi="Times New Roman"/>
          <w:szCs w:val="24"/>
        </w:rPr>
        <w:t> </w:t>
      </w:r>
      <w:r w:rsidRPr="0006274D">
        <w:rPr>
          <w:rFonts w:ascii="Times New Roman" w:hAnsi="Times New Roman"/>
          <w:szCs w:val="24"/>
        </w:rPr>
        <w:t>6</w:t>
      </w:r>
      <w:r w:rsidR="00F56BA0">
        <w:rPr>
          <w:rFonts w:ascii="Times New Roman" w:hAnsi="Times New Roman"/>
          <w:szCs w:val="24"/>
        </w:rPr>
        <w:t> </w:t>
      </w:r>
      <w:r w:rsidRPr="0006274D">
        <w:rPr>
          <w:rFonts w:ascii="Times New Roman" w:hAnsi="Times New Roman"/>
          <w:szCs w:val="24"/>
        </w:rPr>
        <w:t>października i przyznania się do winy z dnia</w:t>
      </w:r>
      <w:r w:rsidR="00963B4D" w:rsidRPr="0006274D">
        <w:rPr>
          <w:rFonts w:ascii="Times New Roman" w:hAnsi="Times New Roman"/>
          <w:szCs w:val="24"/>
        </w:rPr>
        <w:t xml:space="preserve"> </w:t>
      </w:r>
      <w:r w:rsidRPr="0006274D">
        <w:rPr>
          <w:rFonts w:ascii="Times New Roman" w:hAnsi="Times New Roman"/>
          <w:szCs w:val="24"/>
        </w:rPr>
        <w:t>21</w:t>
      </w:r>
      <w:r w:rsidR="00963B4D" w:rsidRPr="0006274D">
        <w:rPr>
          <w:rFonts w:ascii="Times New Roman" w:hAnsi="Times New Roman"/>
          <w:szCs w:val="24"/>
        </w:rPr>
        <w:t xml:space="preserve"> </w:t>
      </w:r>
      <w:r w:rsidRPr="0006274D">
        <w:rPr>
          <w:rFonts w:ascii="Times New Roman" w:hAnsi="Times New Roman"/>
          <w:szCs w:val="24"/>
        </w:rPr>
        <w:t>października (zob.</w:t>
      </w:r>
      <w:r w:rsidR="00F56BA0">
        <w:rPr>
          <w:rFonts w:ascii="Times New Roman" w:hAnsi="Times New Roman"/>
          <w:szCs w:val="24"/>
        </w:rPr>
        <w:t>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 xml:space="preserve">140). Nie możemy również przychylić się do wniosku większości, że w konsekwencji nieobecność adwokata w czasie pobytu skarżącego w policyjnej izbie zatrzymań w żaden sposób nie naruszyła jego prawa do </w:t>
      </w:r>
      <w:r w:rsidR="00496F4F" w:rsidRPr="0006274D">
        <w:rPr>
          <w:rFonts w:ascii="Times New Roman" w:hAnsi="Times New Roman"/>
          <w:szCs w:val="24"/>
        </w:rPr>
        <w:t xml:space="preserve">nieobciążania samego siebie </w:t>
      </w:r>
      <w:r w:rsidRPr="0006274D">
        <w:rPr>
          <w:rFonts w:ascii="Times New Roman" w:hAnsi="Times New Roman"/>
          <w:szCs w:val="24"/>
        </w:rPr>
        <w:t>(zob.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140).</w:t>
      </w:r>
    </w:p>
    <w:p w14:paraId="309D0AF2" w14:textId="1983C967" w:rsidR="000D4AE0" w:rsidRPr="0006274D" w:rsidRDefault="000D4AE0" w:rsidP="000D4AE0">
      <w:pPr>
        <w:pStyle w:val="OpiPara"/>
        <w:rPr>
          <w:rFonts w:ascii="Times New Roman" w:eastAsia="Times New Roman" w:hAnsi="Times New Roman" w:cs="Times New Roman"/>
          <w:szCs w:val="24"/>
        </w:rPr>
      </w:pPr>
      <w:bookmarkStart w:id="2" w:name="_s0drz6qtcmzc"/>
      <w:bookmarkEnd w:id="2"/>
      <w:r w:rsidRPr="0006274D">
        <w:rPr>
          <w:rFonts w:ascii="Times New Roman" w:hAnsi="Times New Roman"/>
          <w:szCs w:val="24"/>
        </w:rPr>
        <w:t>Trybunał tradycyjnie uznaje, że ograniczenie dostępu do porady prawnej na etapie śledztwa, kiedy skarżący jest w naj</w:t>
      </w:r>
      <w:r w:rsidR="007A27BA" w:rsidRPr="0006274D">
        <w:rPr>
          <w:rFonts w:ascii="Times New Roman" w:hAnsi="Times New Roman"/>
          <w:szCs w:val="24"/>
        </w:rPr>
        <w:t>bardziej wrażliwej</w:t>
      </w:r>
      <w:r w:rsidRPr="0006274D">
        <w:rPr>
          <w:rFonts w:ascii="Times New Roman" w:hAnsi="Times New Roman"/>
          <w:szCs w:val="24"/>
        </w:rPr>
        <w:t xml:space="preserve"> sytuacji, może mieć wpływ na ogólną rzetelność postępowania. </w:t>
      </w:r>
      <w:r w:rsidR="00465A0B" w:rsidRPr="0006274D">
        <w:rPr>
          <w:rFonts w:ascii="Times New Roman" w:hAnsi="Times New Roman"/>
          <w:szCs w:val="24"/>
        </w:rPr>
        <w:t>P</w:t>
      </w:r>
      <w:r w:rsidRPr="0006274D">
        <w:rPr>
          <w:rFonts w:ascii="Times New Roman" w:hAnsi="Times New Roman"/>
          <w:szCs w:val="24"/>
        </w:rPr>
        <w:t>óźniejsza pomoc prawna</w:t>
      </w:r>
      <w:r w:rsidR="00465A0B" w:rsidRPr="0006274D">
        <w:rPr>
          <w:rFonts w:ascii="Times New Roman" w:hAnsi="Times New Roman"/>
          <w:szCs w:val="24"/>
        </w:rPr>
        <w:t xml:space="preserve"> i</w:t>
      </w:r>
      <w:r w:rsidRPr="0006274D">
        <w:rPr>
          <w:rFonts w:ascii="Times New Roman" w:hAnsi="Times New Roman"/>
          <w:szCs w:val="24"/>
        </w:rPr>
        <w:t xml:space="preserve"> kontradyktoryjny charakter dalszego postępowania nie</w:t>
      </w:r>
      <w:r w:rsidR="00465A0B" w:rsidRPr="0006274D">
        <w:rPr>
          <w:rFonts w:ascii="Times New Roman" w:hAnsi="Times New Roman"/>
          <w:szCs w:val="24"/>
        </w:rPr>
        <w:t xml:space="preserve">koniecznie naprawią </w:t>
      </w:r>
      <w:r w:rsidRPr="0006274D">
        <w:rPr>
          <w:rFonts w:ascii="Times New Roman" w:hAnsi="Times New Roman"/>
          <w:szCs w:val="24"/>
        </w:rPr>
        <w:t>nieprawidłowości, do których doszło w trakcie tymczasowego aresztowania skarżącego (zob.</w:t>
      </w:r>
      <w:r w:rsidR="00963B4D" w:rsidRPr="0006274D">
        <w:rPr>
          <w:rFonts w:ascii="Times New Roman" w:hAnsi="Times New Roman"/>
          <w:szCs w:val="24"/>
        </w:rPr>
        <w:t xml:space="preserve"> </w:t>
      </w:r>
      <w:r w:rsidRPr="0006274D">
        <w:rPr>
          <w:rFonts w:ascii="Times New Roman" w:hAnsi="Times New Roman"/>
          <w:i/>
          <w:iCs/>
          <w:szCs w:val="24"/>
        </w:rPr>
        <w:t>Mehmet Şerif Öner przeciwko Turcji</w:t>
      </w:r>
      <w:r w:rsidRPr="0006274D">
        <w:rPr>
          <w:rFonts w:ascii="Times New Roman" w:hAnsi="Times New Roman"/>
          <w:szCs w:val="24"/>
        </w:rPr>
        <w:t>, nr</w:t>
      </w:r>
      <w:r w:rsidR="00F56BA0">
        <w:rPr>
          <w:rFonts w:ascii="Times New Roman" w:hAnsi="Times New Roman"/>
          <w:szCs w:val="24"/>
        </w:rPr>
        <w:t> </w:t>
      </w:r>
      <w:r w:rsidRPr="0006274D">
        <w:rPr>
          <w:rFonts w:ascii="Times New Roman" w:hAnsi="Times New Roman"/>
          <w:szCs w:val="24"/>
        </w:rPr>
        <w:t>50356/08, §</w:t>
      </w:r>
      <w:r w:rsidR="00963B4D" w:rsidRPr="0006274D">
        <w:rPr>
          <w:rFonts w:ascii="Times New Roman" w:hAnsi="Times New Roman"/>
          <w:szCs w:val="24"/>
        </w:rPr>
        <w:t xml:space="preserve"> </w:t>
      </w:r>
      <w:r w:rsidRPr="0006274D">
        <w:rPr>
          <w:rFonts w:ascii="Times New Roman" w:hAnsi="Times New Roman"/>
          <w:szCs w:val="24"/>
        </w:rPr>
        <w:t>21, 13</w:t>
      </w:r>
      <w:r w:rsidR="00963B4D" w:rsidRPr="0006274D">
        <w:rPr>
          <w:rFonts w:ascii="Times New Roman" w:hAnsi="Times New Roman"/>
          <w:szCs w:val="24"/>
        </w:rPr>
        <w:t xml:space="preserve"> </w:t>
      </w:r>
      <w:r w:rsidRPr="0006274D">
        <w:rPr>
          <w:rFonts w:ascii="Times New Roman" w:hAnsi="Times New Roman"/>
          <w:szCs w:val="24"/>
        </w:rPr>
        <w:t>września</w:t>
      </w:r>
      <w:r w:rsidR="00963B4D" w:rsidRPr="0006274D">
        <w:rPr>
          <w:rFonts w:ascii="Times New Roman" w:hAnsi="Times New Roman"/>
          <w:szCs w:val="24"/>
        </w:rPr>
        <w:t xml:space="preserve"> </w:t>
      </w:r>
      <w:r w:rsidRPr="0006274D">
        <w:rPr>
          <w:rFonts w:ascii="Times New Roman" w:hAnsi="Times New Roman"/>
          <w:szCs w:val="24"/>
        </w:rPr>
        <w:t>2011</w:t>
      </w:r>
      <w:r w:rsidR="00963B4D" w:rsidRPr="0006274D">
        <w:rPr>
          <w:rFonts w:ascii="Times New Roman" w:hAnsi="Times New Roman"/>
          <w:szCs w:val="24"/>
        </w:rPr>
        <w:t xml:space="preserve"> </w:t>
      </w:r>
      <w:r w:rsidRPr="0006274D">
        <w:rPr>
          <w:rFonts w:ascii="Times New Roman" w:hAnsi="Times New Roman"/>
          <w:szCs w:val="24"/>
        </w:rPr>
        <w:t xml:space="preserve">r.; </w:t>
      </w:r>
      <w:r w:rsidRPr="0006274D">
        <w:rPr>
          <w:rFonts w:ascii="Times New Roman" w:hAnsi="Times New Roman"/>
          <w:i/>
          <w:iCs/>
          <w:szCs w:val="24"/>
        </w:rPr>
        <w:t>Leonid Lazarenko przeciwko Ukrainie</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22313/04, §</w:t>
      </w:r>
      <w:r w:rsidR="00963B4D" w:rsidRPr="0006274D">
        <w:rPr>
          <w:rFonts w:ascii="Times New Roman" w:hAnsi="Times New Roman"/>
          <w:szCs w:val="24"/>
        </w:rPr>
        <w:t xml:space="preserve"> </w:t>
      </w:r>
      <w:r w:rsidRPr="0006274D">
        <w:rPr>
          <w:rFonts w:ascii="Times New Roman" w:hAnsi="Times New Roman"/>
          <w:szCs w:val="24"/>
        </w:rPr>
        <w:t>57, 28</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2010</w:t>
      </w:r>
      <w:r w:rsidR="00963B4D" w:rsidRPr="0006274D">
        <w:rPr>
          <w:rFonts w:ascii="Times New Roman" w:hAnsi="Times New Roman"/>
          <w:szCs w:val="24"/>
        </w:rPr>
        <w:t xml:space="preserve"> </w:t>
      </w:r>
      <w:r w:rsidRPr="0006274D">
        <w:rPr>
          <w:rFonts w:ascii="Times New Roman" w:hAnsi="Times New Roman"/>
          <w:szCs w:val="24"/>
        </w:rPr>
        <w:t xml:space="preserve">r.; </w:t>
      </w:r>
      <w:r w:rsidRPr="0006274D">
        <w:rPr>
          <w:rFonts w:ascii="Times New Roman" w:hAnsi="Times New Roman"/>
          <w:i/>
          <w:iCs/>
          <w:szCs w:val="24"/>
        </w:rPr>
        <w:t>Salduz</w:t>
      </w:r>
      <w:r w:rsidRPr="0006274D">
        <w:rPr>
          <w:rFonts w:ascii="Times New Roman" w:hAnsi="Times New Roman"/>
          <w:szCs w:val="24"/>
        </w:rPr>
        <w:t>,</w:t>
      </w:r>
      <w:r w:rsidRPr="0006274D">
        <w:rPr>
          <w:rFonts w:ascii="Times New Roman" w:hAnsi="Times New Roman"/>
          <w:i/>
          <w:iCs/>
          <w:szCs w:val="24"/>
        </w:rPr>
        <w:t xml:space="preserve"> 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58; oraz </w:t>
      </w:r>
      <w:r w:rsidRPr="0006274D">
        <w:rPr>
          <w:rFonts w:ascii="Times New Roman" w:hAnsi="Times New Roman"/>
          <w:i/>
          <w:iCs/>
          <w:szCs w:val="24"/>
        </w:rPr>
        <w:t>Płonka przeciwko Polsce</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20310/02, §§</w:t>
      </w:r>
      <w:r w:rsidR="00963B4D" w:rsidRPr="0006274D">
        <w:rPr>
          <w:rFonts w:ascii="Times New Roman" w:hAnsi="Times New Roman"/>
          <w:szCs w:val="24"/>
        </w:rPr>
        <w:t xml:space="preserve"> </w:t>
      </w:r>
      <w:r w:rsidRPr="0006274D">
        <w:rPr>
          <w:rFonts w:ascii="Times New Roman" w:hAnsi="Times New Roman"/>
          <w:szCs w:val="24"/>
        </w:rPr>
        <w:t>39-41, 31</w:t>
      </w:r>
      <w:r w:rsidR="00963B4D" w:rsidRPr="0006274D">
        <w:rPr>
          <w:rFonts w:ascii="Times New Roman" w:hAnsi="Times New Roman"/>
          <w:szCs w:val="24"/>
        </w:rPr>
        <w:t xml:space="preserve"> </w:t>
      </w:r>
      <w:r w:rsidRPr="0006274D">
        <w:rPr>
          <w:rFonts w:ascii="Times New Roman" w:hAnsi="Times New Roman"/>
          <w:szCs w:val="24"/>
        </w:rPr>
        <w:t>marca</w:t>
      </w:r>
      <w:r w:rsidR="00963B4D" w:rsidRPr="0006274D">
        <w:rPr>
          <w:rFonts w:ascii="Times New Roman" w:hAnsi="Times New Roman"/>
          <w:szCs w:val="24"/>
        </w:rPr>
        <w:t xml:space="preserve"> </w:t>
      </w:r>
      <w:r w:rsidRPr="0006274D">
        <w:rPr>
          <w:rFonts w:ascii="Times New Roman" w:hAnsi="Times New Roman"/>
          <w:szCs w:val="24"/>
        </w:rPr>
        <w:t>2009</w:t>
      </w:r>
      <w:r w:rsidR="00963B4D" w:rsidRPr="0006274D">
        <w:rPr>
          <w:rFonts w:ascii="Times New Roman" w:hAnsi="Times New Roman"/>
          <w:szCs w:val="24"/>
        </w:rPr>
        <w:t xml:space="preserve"> </w:t>
      </w:r>
      <w:r w:rsidRPr="0006274D">
        <w:rPr>
          <w:rFonts w:ascii="Times New Roman" w:hAnsi="Times New Roman"/>
          <w:szCs w:val="24"/>
        </w:rPr>
        <w:t>r.)</w:t>
      </w:r>
      <w:r w:rsidRPr="0006274D">
        <w:rPr>
          <w:rStyle w:val="Odwoanieprzypisudolnego"/>
          <w:rFonts w:ascii="Times New Roman" w:eastAsia="Times New Roman" w:hAnsi="Times New Roman" w:cs="Times New Roman"/>
          <w:szCs w:val="24"/>
          <w:lang w:val="en-GB"/>
        </w:rPr>
        <w:footnoteReference w:id="7"/>
      </w:r>
      <w:r w:rsidR="00846F3F" w:rsidRPr="0006274D">
        <w:rPr>
          <w:rFonts w:ascii="Times New Roman" w:hAnsi="Times New Roman"/>
          <w:szCs w:val="24"/>
        </w:rPr>
        <w:t>.</w:t>
      </w:r>
    </w:p>
    <w:p w14:paraId="13B9B065" w14:textId="75D5CA46" w:rsidR="000D4AE0" w:rsidRPr="0006274D" w:rsidRDefault="000D4AE0" w:rsidP="000D4AE0">
      <w:pPr>
        <w:pStyle w:val="OpiPara"/>
      </w:pPr>
      <w:r w:rsidRPr="0006274D">
        <w:rPr>
          <w:rFonts w:ascii="Times New Roman" w:hAnsi="Times New Roman"/>
          <w:szCs w:val="24"/>
        </w:rPr>
        <w:t>Podejście większości koncentruje się wyłącznie na materiale dowodowym wykorzystanym do skazania skarżącego, co jest niezgodne z</w:t>
      </w:r>
      <w:r w:rsidR="00F56BA0">
        <w:rPr>
          <w:rFonts w:ascii="Times New Roman" w:hAnsi="Times New Roman"/>
          <w:szCs w:val="24"/>
        </w:rPr>
        <w:t> </w:t>
      </w:r>
      <w:r w:rsidRPr="0006274D">
        <w:rPr>
          <w:rFonts w:ascii="Times New Roman" w:hAnsi="Times New Roman"/>
          <w:szCs w:val="24"/>
        </w:rPr>
        <w:t>wymogiem badania postępowania jako całości,</w:t>
      </w:r>
      <w:r w:rsidR="00975FB3" w:rsidRPr="0006274D">
        <w:rPr>
          <w:rFonts w:ascii="Times New Roman" w:hAnsi="Times New Roman"/>
          <w:szCs w:val="24"/>
        </w:rPr>
        <w:t xml:space="preserve"> a</w:t>
      </w:r>
      <w:r w:rsidRPr="0006274D">
        <w:rPr>
          <w:rFonts w:ascii="Times New Roman" w:hAnsi="Times New Roman"/>
          <w:szCs w:val="24"/>
        </w:rPr>
        <w:t xml:space="preserve"> nie na podstawie pojedynczego wniosku (zob.</w:t>
      </w:r>
      <w:r w:rsidR="00963B4D" w:rsidRPr="0006274D">
        <w:rPr>
          <w:rFonts w:ascii="Times New Roman" w:hAnsi="Times New Roman"/>
          <w:szCs w:val="24"/>
        </w:rPr>
        <w:t xml:space="preserve"> </w:t>
      </w:r>
      <w:r w:rsidRPr="0006274D">
        <w:rPr>
          <w:rFonts w:ascii="Times New Roman" w:hAnsi="Times New Roman"/>
          <w:i/>
          <w:iCs/>
          <w:szCs w:val="24"/>
        </w:rPr>
        <w:t>Ibrahim</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251). Co więcej, takie podejście pozwala Rządowi skupić się jedynie na dowodach wykorzystanych do skazania skarżącego przy wywiązywaniu się </w:t>
      </w:r>
      <w:r w:rsidRPr="0006274D">
        <w:rPr>
          <w:rFonts w:ascii="Times New Roman" w:hAnsi="Times New Roman"/>
          <w:szCs w:val="24"/>
        </w:rPr>
        <w:lastRenderedPageBreak/>
        <w:t>ze</w:t>
      </w:r>
      <w:r w:rsidR="00F56BA0">
        <w:rPr>
          <w:rFonts w:ascii="Times New Roman" w:hAnsi="Times New Roman"/>
          <w:szCs w:val="24"/>
        </w:rPr>
        <w:t> </w:t>
      </w:r>
      <w:r w:rsidRPr="0006274D">
        <w:rPr>
          <w:rFonts w:ascii="Times New Roman" w:hAnsi="Times New Roman"/>
          <w:szCs w:val="24"/>
        </w:rPr>
        <w:t xml:space="preserve">spoczywającego na nim ciężaru udowodnienia, że ogólna rzetelność została zachowana. Podejście to jest, po pierwsze, niezgodne z wymogami określonymi w wyroku </w:t>
      </w:r>
      <w:r w:rsidRPr="0006274D">
        <w:rPr>
          <w:rFonts w:ascii="Times New Roman" w:hAnsi="Times New Roman"/>
          <w:i/>
          <w:szCs w:val="24"/>
        </w:rPr>
        <w:t>Ibrahim</w:t>
      </w:r>
      <w:r w:rsidRPr="0006274D">
        <w:rPr>
          <w:rFonts w:ascii="Times New Roman" w:hAnsi="Times New Roman"/>
          <w:szCs w:val="24"/>
        </w:rPr>
        <w:t>, w myśl których Trybunał jest zobowiązany do uwzględnienia łącznego skutku uchybień procesowych przy ocenie, czy</w:t>
      </w:r>
      <w:r w:rsidR="00F56BA0">
        <w:rPr>
          <w:rFonts w:ascii="Times New Roman" w:hAnsi="Times New Roman"/>
          <w:szCs w:val="24"/>
        </w:rPr>
        <w:t> </w:t>
      </w:r>
      <w:r w:rsidRPr="0006274D">
        <w:rPr>
          <w:rFonts w:ascii="Times New Roman" w:hAnsi="Times New Roman"/>
          <w:szCs w:val="24"/>
        </w:rPr>
        <w:t xml:space="preserve">Rząd udowodnił, że ogólna rzetelność procesu nie </w:t>
      </w:r>
      <w:r w:rsidR="00975FB3" w:rsidRPr="0006274D">
        <w:rPr>
          <w:rFonts w:ascii="Times New Roman" w:hAnsi="Times New Roman"/>
          <w:szCs w:val="24"/>
        </w:rPr>
        <w:t>została</w:t>
      </w:r>
      <w:r w:rsidRPr="0006274D">
        <w:rPr>
          <w:rFonts w:ascii="Times New Roman" w:hAnsi="Times New Roman"/>
          <w:szCs w:val="24"/>
        </w:rPr>
        <w:t xml:space="preserve"> nieodwracalnie naruszona decyzją o nieudzieleniu skarżącemu pouczenia oraz o</w:t>
      </w:r>
      <w:r w:rsidR="00963B4D" w:rsidRPr="0006274D">
        <w:rPr>
          <w:rFonts w:ascii="Times New Roman" w:hAnsi="Times New Roman"/>
          <w:szCs w:val="24"/>
        </w:rPr>
        <w:t xml:space="preserve"> </w:t>
      </w:r>
      <w:r w:rsidRPr="0006274D">
        <w:rPr>
          <w:rFonts w:ascii="Times New Roman" w:hAnsi="Times New Roman"/>
          <w:szCs w:val="24"/>
        </w:rPr>
        <w:t>ograniczeniu jego dostępu do pomocy prawnej (zob.</w:t>
      </w:r>
      <w:r w:rsidR="00963B4D" w:rsidRPr="0006274D">
        <w:rPr>
          <w:rFonts w:ascii="Times New Roman" w:hAnsi="Times New Roman"/>
          <w:szCs w:val="24"/>
        </w:rPr>
        <w:t xml:space="preserve"> </w:t>
      </w:r>
      <w:r w:rsidRPr="0006274D">
        <w:rPr>
          <w:rFonts w:ascii="Times New Roman" w:hAnsi="Times New Roman"/>
          <w:i/>
          <w:iCs/>
          <w:szCs w:val="24"/>
        </w:rPr>
        <w:t>Ibrahim</w:t>
      </w:r>
      <w:r w:rsidRPr="0006274D">
        <w:rPr>
          <w:rFonts w:ascii="Times New Roman" w:hAnsi="Times New Roman"/>
          <w:szCs w:val="24"/>
        </w:rPr>
        <w:t>,</w:t>
      </w:r>
      <w:r w:rsidRPr="0006274D">
        <w:rPr>
          <w:rFonts w:ascii="Times New Roman" w:hAnsi="Times New Roman"/>
          <w:i/>
          <w:iCs/>
          <w:szCs w:val="24"/>
        </w:rPr>
        <w:t xml:space="preserve"> 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311)</w:t>
      </w:r>
      <w:r w:rsidRPr="0006274D">
        <w:rPr>
          <w:rStyle w:val="Odwoanieprzypisudolnego"/>
          <w:rFonts w:ascii="Times New Roman" w:eastAsia="Times New Roman" w:hAnsi="Times New Roman" w:cs="Times New Roman"/>
          <w:szCs w:val="24"/>
          <w:lang w:val="en-GB"/>
        </w:rPr>
        <w:footnoteReference w:id="8"/>
      </w:r>
      <w:r w:rsidR="00846F3F" w:rsidRPr="0006274D">
        <w:rPr>
          <w:rFonts w:ascii="Times New Roman" w:hAnsi="Times New Roman"/>
          <w:szCs w:val="24"/>
        </w:rPr>
        <w:t>.</w:t>
      </w:r>
      <w:r w:rsidRPr="0006274D">
        <w:rPr>
          <w:rFonts w:ascii="Times New Roman" w:hAnsi="Times New Roman"/>
          <w:szCs w:val="24"/>
        </w:rPr>
        <w:t xml:space="preserve"> Po drugie, takie podejście może spowodować, że prawa procesowe chronione na mocy art.</w:t>
      </w:r>
      <w:r w:rsidR="00963B4D" w:rsidRPr="0006274D">
        <w:rPr>
          <w:rFonts w:ascii="Times New Roman" w:hAnsi="Times New Roman"/>
          <w:szCs w:val="24"/>
        </w:rPr>
        <w:t xml:space="preserve"> </w:t>
      </w:r>
      <w:r w:rsidRPr="0006274D">
        <w:rPr>
          <w:rFonts w:ascii="Times New Roman" w:hAnsi="Times New Roman"/>
          <w:szCs w:val="24"/>
        </w:rPr>
        <w:t>6 staną się teoretyczne i iluzoryczne poprzez zrównanie kwestii udowodnienia, że skarżącemu zapewniono rzetelny proces, z kwestią winy materialnej skarżącego.</w:t>
      </w:r>
    </w:p>
    <w:p w14:paraId="55B0DB4C" w14:textId="4EF98EFD"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Zgodnie z utrwalonym orzecznictwem Trybunału, oskarżenie musi dowieść słuszności swoich oskarżeń bez uciekania się do dowodów uzyskanych w drodze przymusu lub wbrew woli oskarżonego (zob.</w:t>
      </w:r>
      <w:r w:rsidR="00963B4D" w:rsidRPr="0006274D">
        <w:rPr>
          <w:rFonts w:ascii="Times New Roman" w:hAnsi="Times New Roman"/>
          <w:szCs w:val="24"/>
        </w:rPr>
        <w:t xml:space="preserve"> </w:t>
      </w:r>
      <w:r w:rsidRPr="0006274D">
        <w:rPr>
          <w:rFonts w:ascii="Times New Roman" w:hAnsi="Times New Roman"/>
          <w:szCs w:val="24"/>
        </w:rPr>
        <w:t xml:space="preserve">między innymi, </w:t>
      </w:r>
      <w:r w:rsidRPr="0006274D">
        <w:rPr>
          <w:rFonts w:ascii="Times New Roman" w:hAnsi="Times New Roman"/>
          <w:i/>
          <w:iCs/>
          <w:szCs w:val="24"/>
        </w:rPr>
        <w:t>Saunders przeciwko Zjednoczonemu Królestwu</w:t>
      </w:r>
      <w:r w:rsidRPr="0006274D">
        <w:rPr>
          <w:rFonts w:ascii="Times New Roman" w:hAnsi="Times New Roman"/>
          <w:szCs w:val="24"/>
        </w:rPr>
        <w:t>, 17</w:t>
      </w:r>
      <w:r w:rsidR="00963B4D" w:rsidRPr="0006274D">
        <w:rPr>
          <w:rFonts w:ascii="Times New Roman" w:hAnsi="Times New Roman"/>
          <w:szCs w:val="24"/>
        </w:rPr>
        <w:t xml:space="preserve"> </w:t>
      </w:r>
      <w:r w:rsidRPr="0006274D">
        <w:rPr>
          <w:rFonts w:ascii="Times New Roman" w:hAnsi="Times New Roman"/>
          <w:szCs w:val="24"/>
        </w:rPr>
        <w:t>grudnia</w:t>
      </w:r>
      <w:r w:rsidR="00963B4D" w:rsidRPr="0006274D">
        <w:rPr>
          <w:rFonts w:ascii="Times New Roman" w:hAnsi="Times New Roman"/>
          <w:szCs w:val="24"/>
        </w:rPr>
        <w:t xml:space="preserve"> </w:t>
      </w:r>
      <w:r w:rsidRPr="0006274D">
        <w:rPr>
          <w:rFonts w:ascii="Times New Roman" w:hAnsi="Times New Roman"/>
          <w:szCs w:val="24"/>
        </w:rPr>
        <w:t>1996</w:t>
      </w:r>
      <w:r w:rsidR="00963B4D" w:rsidRPr="0006274D">
        <w:rPr>
          <w:rFonts w:ascii="Times New Roman" w:hAnsi="Times New Roman"/>
          <w:szCs w:val="24"/>
        </w:rPr>
        <w:t xml:space="preserve"> </w:t>
      </w:r>
      <w:r w:rsidRPr="0006274D">
        <w:rPr>
          <w:rFonts w:ascii="Times New Roman" w:hAnsi="Times New Roman"/>
          <w:szCs w:val="24"/>
        </w:rPr>
        <w:t>r., §</w:t>
      </w:r>
      <w:r w:rsidR="00963B4D" w:rsidRPr="0006274D">
        <w:rPr>
          <w:rFonts w:ascii="Times New Roman" w:hAnsi="Times New Roman"/>
          <w:szCs w:val="24"/>
        </w:rPr>
        <w:t xml:space="preserve"> </w:t>
      </w:r>
      <w:r w:rsidRPr="0006274D">
        <w:rPr>
          <w:rFonts w:ascii="Times New Roman" w:hAnsi="Times New Roman"/>
          <w:szCs w:val="24"/>
        </w:rPr>
        <w:t>68, Zbiór orzeczeń</w:t>
      </w:r>
      <w:r w:rsidR="00963B4D" w:rsidRPr="0006274D">
        <w:rPr>
          <w:rFonts w:ascii="Times New Roman" w:hAnsi="Times New Roman"/>
          <w:szCs w:val="24"/>
        </w:rPr>
        <w:t xml:space="preserve"> </w:t>
      </w:r>
      <w:r w:rsidRPr="0006274D">
        <w:rPr>
          <w:rFonts w:ascii="Times New Roman" w:hAnsi="Times New Roman"/>
          <w:szCs w:val="24"/>
        </w:rPr>
        <w:t>1996</w:t>
      </w:r>
      <w:r w:rsidRPr="0006274D">
        <w:rPr>
          <w:rFonts w:ascii="Times New Roman" w:hAnsi="Times New Roman"/>
          <w:szCs w:val="24"/>
        </w:rPr>
        <w:noBreakHyphen/>
        <w:t xml:space="preserve">VI; </w:t>
      </w:r>
      <w:r w:rsidRPr="0006274D">
        <w:rPr>
          <w:rFonts w:ascii="Times New Roman" w:hAnsi="Times New Roman"/>
          <w:i/>
          <w:iCs/>
          <w:szCs w:val="24"/>
        </w:rPr>
        <w:t>Jalloh przeciwko Niemcom</w:t>
      </w:r>
      <w:r w:rsidRPr="0006274D">
        <w:rPr>
          <w:rFonts w:ascii="Times New Roman" w:hAnsi="Times New Roman"/>
          <w:szCs w:val="24"/>
        </w:rPr>
        <w:t xml:space="preserve"> [WI], nr</w:t>
      </w:r>
      <w:r w:rsidR="00F56BA0">
        <w:rPr>
          <w:rFonts w:ascii="Times New Roman" w:hAnsi="Times New Roman"/>
          <w:szCs w:val="24"/>
        </w:rPr>
        <w:t> </w:t>
      </w:r>
      <w:r w:rsidRPr="0006274D">
        <w:rPr>
          <w:rFonts w:ascii="Times New Roman" w:hAnsi="Times New Roman"/>
          <w:szCs w:val="24"/>
        </w:rPr>
        <w:t>54810/00, §</w:t>
      </w:r>
      <w:r w:rsidR="00963B4D" w:rsidRPr="0006274D">
        <w:rPr>
          <w:rFonts w:ascii="Times New Roman" w:hAnsi="Times New Roman"/>
          <w:szCs w:val="24"/>
        </w:rPr>
        <w:t xml:space="preserve"> </w:t>
      </w:r>
      <w:r w:rsidRPr="0006274D">
        <w:rPr>
          <w:rFonts w:ascii="Times New Roman" w:hAnsi="Times New Roman"/>
          <w:szCs w:val="24"/>
        </w:rPr>
        <w:t xml:space="preserve">100, </w:t>
      </w:r>
      <w:r w:rsidR="001C1A53" w:rsidRPr="001C1A53">
        <w:rPr>
          <w:rFonts w:ascii="Times New Roman" w:hAnsi="Times New Roman"/>
          <w:szCs w:val="24"/>
        </w:rPr>
        <w:t>ETPC</w:t>
      </w:r>
      <w:r w:rsidR="00963B4D" w:rsidRPr="0006274D">
        <w:rPr>
          <w:rFonts w:ascii="Times New Roman" w:hAnsi="Times New Roman"/>
          <w:szCs w:val="24"/>
        </w:rPr>
        <w:t xml:space="preserve"> </w:t>
      </w:r>
      <w:r w:rsidRPr="0006274D">
        <w:rPr>
          <w:rFonts w:ascii="Times New Roman" w:hAnsi="Times New Roman"/>
          <w:szCs w:val="24"/>
        </w:rPr>
        <w:t xml:space="preserve">2006-IX; oraz </w:t>
      </w:r>
      <w:r w:rsidRPr="0006274D">
        <w:rPr>
          <w:rFonts w:ascii="Times New Roman" w:hAnsi="Times New Roman"/>
          <w:i/>
          <w:iCs/>
          <w:szCs w:val="24"/>
        </w:rPr>
        <w:t>Schmid-Laffer przeciwko Szwajcarii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41269/08, §</w:t>
      </w:r>
      <w:r w:rsidR="00963B4D" w:rsidRPr="0006274D">
        <w:rPr>
          <w:rFonts w:ascii="Times New Roman" w:hAnsi="Times New Roman"/>
          <w:szCs w:val="24"/>
        </w:rPr>
        <w:t xml:space="preserve"> </w:t>
      </w:r>
      <w:r w:rsidRPr="0006274D">
        <w:rPr>
          <w:rFonts w:ascii="Times New Roman" w:hAnsi="Times New Roman"/>
          <w:szCs w:val="24"/>
        </w:rPr>
        <w:t>38, 16</w:t>
      </w:r>
      <w:r w:rsidR="00963B4D" w:rsidRPr="0006274D">
        <w:rPr>
          <w:rFonts w:ascii="Times New Roman" w:hAnsi="Times New Roman"/>
          <w:szCs w:val="24"/>
        </w:rPr>
        <w:t xml:space="preserve"> </w:t>
      </w:r>
      <w:r w:rsidRPr="0006274D">
        <w:rPr>
          <w:rFonts w:ascii="Times New Roman" w:hAnsi="Times New Roman"/>
          <w:szCs w:val="24"/>
        </w:rPr>
        <w:t>czerwca</w:t>
      </w:r>
      <w:r w:rsidR="00963B4D" w:rsidRPr="0006274D">
        <w:rPr>
          <w:rFonts w:ascii="Times New Roman" w:hAnsi="Times New Roman"/>
          <w:szCs w:val="24"/>
        </w:rPr>
        <w:t xml:space="preserve"> </w:t>
      </w:r>
      <w:r w:rsidRPr="0006274D">
        <w:rPr>
          <w:rFonts w:ascii="Times New Roman" w:hAnsi="Times New Roman"/>
          <w:szCs w:val="24"/>
        </w:rPr>
        <w:t>2015</w:t>
      </w:r>
      <w:r w:rsidR="00963B4D" w:rsidRPr="0006274D">
        <w:rPr>
          <w:rFonts w:ascii="Times New Roman" w:hAnsi="Times New Roman"/>
          <w:szCs w:val="24"/>
        </w:rPr>
        <w:t xml:space="preserve"> </w:t>
      </w:r>
      <w:r w:rsidRPr="0006274D">
        <w:rPr>
          <w:rFonts w:ascii="Times New Roman" w:hAnsi="Times New Roman"/>
          <w:szCs w:val="24"/>
        </w:rPr>
        <w:t>r.). Dobrowolność i</w:t>
      </w:r>
      <w:r w:rsidR="00F56BA0">
        <w:rPr>
          <w:rFonts w:ascii="Times New Roman" w:hAnsi="Times New Roman"/>
          <w:szCs w:val="24"/>
        </w:rPr>
        <w:t> </w:t>
      </w:r>
      <w:r w:rsidRPr="0006274D">
        <w:rPr>
          <w:rFonts w:ascii="Times New Roman" w:hAnsi="Times New Roman"/>
          <w:szCs w:val="24"/>
        </w:rPr>
        <w:t>ważność późniejszego przyznania się skarżącego są kwestionowane, gdy,</w:t>
      </w:r>
      <w:r w:rsidR="00F56BA0">
        <w:rPr>
          <w:rFonts w:ascii="Times New Roman" w:hAnsi="Times New Roman"/>
          <w:szCs w:val="24"/>
        </w:rPr>
        <w:t> </w:t>
      </w:r>
      <w:r w:rsidRPr="0006274D">
        <w:rPr>
          <w:rFonts w:ascii="Times New Roman" w:hAnsi="Times New Roman"/>
          <w:szCs w:val="24"/>
        </w:rPr>
        <w:t xml:space="preserve">tak jak w niniejszej sprawie, prawa procesowe skarżącego są naruszane podczas tymczasowego aresztowania (zob. </w:t>
      </w:r>
      <w:r w:rsidRPr="0006274D">
        <w:rPr>
          <w:rFonts w:ascii="Times New Roman" w:hAnsi="Times New Roman"/>
          <w:i/>
          <w:iCs/>
          <w:szCs w:val="24"/>
        </w:rPr>
        <w:t>mutatis mutandi</w:t>
      </w:r>
      <w:r w:rsidRPr="0006274D">
        <w:rPr>
          <w:rFonts w:ascii="Times New Roman" w:hAnsi="Times New Roman"/>
          <w:szCs w:val="24"/>
        </w:rPr>
        <w:t xml:space="preserve">, </w:t>
      </w:r>
      <w:r w:rsidRPr="0006274D">
        <w:rPr>
          <w:rFonts w:ascii="Times New Roman" w:hAnsi="Times New Roman"/>
          <w:i/>
          <w:iCs/>
          <w:szCs w:val="24"/>
        </w:rPr>
        <w:t>Bouyid</w:t>
      </w:r>
      <w:r w:rsidRPr="0006274D">
        <w:rPr>
          <w:rFonts w:ascii="Times New Roman" w:hAnsi="Times New Roman"/>
          <w:szCs w:val="24"/>
        </w:rPr>
        <w:t xml:space="preserve">, </w:t>
      </w:r>
      <w:r w:rsidRPr="0006274D">
        <w:rPr>
          <w:rFonts w:ascii="Times New Roman" w:hAnsi="Times New Roman"/>
          <w:i/>
          <w:iCs/>
          <w:szCs w:val="24"/>
        </w:rPr>
        <w:t>op.cit.</w:t>
      </w:r>
      <w:r w:rsidR="00F56BA0">
        <w:rPr>
          <w:rFonts w:ascii="Times New Roman" w:hAnsi="Times New Roman"/>
          <w:szCs w:val="24"/>
        </w:rPr>
        <w:t> </w:t>
      </w:r>
      <w:r w:rsidRPr="0006274D">
        <w:rPr>
          <w:rFonts w:ascii="Times New Roman" w:hAnsi="Times New Roman"/>
          <w:szCs w:val="24"/>
        </w:rPr>
        <w:t>§</w:t>
      </w:r>
      <w:r w:rsidR="00963B4D" w:rsidRPr="0006274D">
        <w:rPr>
          <w:rFonts w:ascii="Times New Roman" w:hAnsi="Times New Roman"/>
          <w:szCs w:val="24"/>
        </w:rPr>
        <w:t xml:space="preserve"> </w:t>
      </w:r>
      <w:r w:rsidRPr="0006274D">
        <w:rPr>
          <w:rFonts w:ascii="Times New Roman" w:hAnsi="Times New Roman"/>
          <w:szCs w:val="24"/>
        </w:rPr>
        <w:t xml:space="preserve">83; </w:t>
      </w:r>
      <w:r w:rsidRPr="0006274D">
        <w:rPr>
          <w:rFonts w:ascii="Times New Roman" w:hAnsi="Times New Roman"/>
          <w:i/>
          <w:iCs/>
          <w:szCs w:val="24"/>
        </w:rPr>
        <w:t>John Murray</w:t>
      </w:r>
      <w:r w:rsidRPr="0006274D">
        <w:rPr>
          <w:rFonts w:ascii="Times New Roman" w:hAnsi="Times New Roman"/>
          <w:szCs w:val="24"/>
        </w:rPr>
        <w:t xml:space="preserve">, </w:t>
      </w:r>
      <w:r w:rsidRPr="0006274D">
        <w:rPr>
          <w:rFonts w:ascii="Times New Roman" w:hAnsi="Times New Roman"/>
          <w:i/>
          <w:iCs/>
          <w:szCs w:val="24"/>
        </w:rPr>
        <w:t>op.cit.</w:t>
      </w:r>
      <w:r w:rsidR="002A2BCF">
        <w:rPr>
          <w:rFonts w:ascii="Times New Roman" w:hAnsi="Times New Roman"/>
          <w:i/>
          <w:iCs/>
          <w:szCs w:val="24"/>
        </w:rPr>
        <w:t>,</w:t>
      </w:r>
      <w:r w:rsidRPr="0006274D">
        <w:rPr>
          <w:rFonts w:ascii="Times New Roman" w:hAnsi="Times New Roman"/>
          <w:szCs w:val="24"/>
        </w:rPr>
        <w:t xml:space="preserve"> §</w:t>
      </w:r>
      <w:r w:rsidR="00963B4D" w:rsidRPr="0006274D">
        <w:rPr>
          <w:rFonts w:ascii="Times New Roman" w:hAnsi="Times New Roman"/>
          <w:szCs w:val="24"/>
        </w:rPr>
        <w:t xml:space="preserve"> </w:t>
      </w:r>
      <w:r w:rsidRPr="0006274D">
        <w:rPr>
          <w:rFonts w:ascii="Times New Roman" w:hAnsi="Times New Roman"/>
          <w:szCs w:val="24"/>
        </w:rPr>
        <w:t xml:space="preserve">45; Mehmet Şerif Öner, </w:t>
      </w:r>
      <w:r w:rsidRPr="0006274D">
        <w:rPr>
          <w:rFonts w:ascii="Times New Roman" w:hAnsi="Times New Roman"/>
          <w:i/>
          <w:iCs/>
          <w:szCs w:val="24"/>
        </w:rPr>
        <w:t>op.cit.</w:t>
      </w:r>
      <w:r w:rsidR="002A2BCF">
        <w:rPr>
          <w:rFonts w:ascii="Times New Roman" w:hAnsi="Times New Roman"/>
          <w:i/>
          <w:iCs/>
          <w:szCs w:val="24"/>
        </w:rPr>
        <w:t>,</w:t>
      </w:r>
      <w:r w:rsidRPr="0006274D">
        <w:rPr>
          <w:rFonts w:ascii="Times New Roman" w:hAnsi="Times New Roman"/>
          <w:szCs w:val="24"/>
        </w:rPr>
        <w:t xml:space="preserve"> §</w:t>
      </w:r>
      <w:r w:rsidR="002A2BCF">
        <w:rPr>
          <w:rFonts w:ascii="Times New Roman" w:hAnsi="Times New Roman"/>
          <w:szCs w:val="24"/>
        </w:rPr>
        <w:t xml:space="preserve"> </w:t>
      </w:r>
      <w:r w:rsidRPr="0006274D">
        <w:rPr>
          <w:rFonts w:ascii="Times New Roman" w:hAnsi="Times New Roman"/>
          <w:szCs w:val="24"/>
        </w:rPr>
        <w:t xml:space="preserve">21; </w:t>
      </w:r>
      <w:r w:rsidRPr="0006274D">
        <w:rPr>
          <w:rFonts w:ascii="Times New Roman" w:hAnsi="Times New Roman"/>
          <w:i/>
          <w:iCs/>
          <w:szCs w:val="24"/>
        </w:rPr>
        <w:t>Lopata</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137, 140</w:t>
      </w:r>
      <w:r w:rsidRPr="0006274D">
        <w:rPr>
          <w:rFonts w:ascii="Times New Roman" w:hAnsi="Times New Roman"/>
          <w:szCs w:val="24"/>
        </w:rPr>
        <w:noBreakHyphen/>
        <w:t xml:space="preserve">44; oraz </w:t>
      </w:r>
      <w:r w:rsidRPr="0006274D">
        <w:rPr>
          <w:rFonts w:ascii="Times New Roman" w:hAnsi="Times New Roman"/>
          <w:i/>
          <w:iCs/>
          <w:szCs w:val="24"/>
        </w:rPr>
        <w:t>Averill</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60).</w:t>
      </w:r>
    </w:p>
    <w:p w14:paraId="7CD9CCD2" w14:textId="21774619"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W niniejszej sprawie szereg praw skarżącego wynikających z</w:t>
      </w:r>
      <w:r w:rsidR="00F56BA0">
        <w:rPr>
          <w:rFonts w:ascii="Times New Roman" w:hAnsi="Times New Roman"/>
          <w:szCs w:val="24"/>
        </w:rPr>
        <w:t> </w:t>
      </w:r>
      <w:r w:rsidRPr="0006274D">
        <w:rPr>
          <w:rFonts w:ascii="Times New Roman" w:hAnsi="Times New Roman"/>
          <w:szCs w:val="24"/>
        </w:rPr>
        <w:t>orzecznictwa Trybunału i prawa krajowego zostało naruszonych przez bułgarskie organy prowadzące śledztwo, co</w:t>
      </w:r>
      <w:r w:rsidR="00963B4D" w:rsidRPr="0006274D">
        <w:rPr>
          <w:rFonts w:ascii="Times New Roman" w:hAnsi="Times New Roman"/>
          <w:szCs w:val="24"/>
        </w:rPr>
        <w:t xml:space="preserve"> </w:t>
      </w:r>
      <w:r w:rsidR="00F857B2" w:rsidRPr="0006274D">
        <w:rPr>
          <w:rFonts w:ascii="Times New Roman" w:hAnsi="Times New Roman"/>
          <w:szCs w:val="24"/>
        </w:rPr>
        <w:t xml:space="preserve">Trybunał </w:t>
      </w:r>
      <w:r w:rsidRPr="0006274D">
        <w:rPr>
          <w:rFonts w:ascii="Times New Roman" w:hAnsi="Times New Roman"/>
          <w:szCs w:val="24"/>
        </w:rPr>
        <w:t>przyznaje (paragrafy</w:t>
      </w:r>
      <w:r w:rsidR="00963B4D" w:rsidRPr="0006274D">
        <w:rPr>
          <w:rFonts w:ascii="Times New Roman" w:hAnsi="Times New Roman"/>
          <w:szCs w:val="24"/>
        </w:rPr>
        <w:t xml:space="preserve"> </w:t>
      </w:r>
      <w:r w:rsidRPr="0006274D">
        <w:rPr>
          <w:rFonts w:ascii="Times New Roman" w:hAnsi="Times New Roman"/>
          <w:szCs w:val="24"/>
        </w:rPr>
        <w:t>122, 124, 127). Rząd nie przedstawił skarżącemu nakazu zatrzymania i</w:t>
      </w:r>
      <w:r w:rsidR="00F56BA0">
        <w:rPr>
          <w:rFonts w:ascii="Times New Roman" w:hAnsi="Times New Roman"/>
          <w:szCs w:val="24"/>
        </w:rPr>
        <w:t> </w:t>
      </w:r>
      <w:r w:rsidRPr="0006274D">
        <w:rPr>
          <w:rFonts w:ascii="Times New Roman" w:hAnsi="Times New Roman"/>
          <w:szCs w:val="24"/>
        </w:rPr>
        <w:t>nie</w:t>
      </w:r>
      <w:r w:rsidR="00F56BA0">
        <w:rPr>
          <w:rFonts w:ascii="Times New Roman" w:hAnsi="Times New Roman"/>
          <w:szCs w:val="24"/>
        </w:rPr>
        <w:t> </w:t>
      </w:r>
      <w:r w:rsidRPr="0006274D">
        <w:rPr>
          <w:rFonts w:ascii="Times New Roman" w:hAnsi="Times New Roman"/>
          <w:szCs w:val="24"/>
        </w:rPr>
        <w:t>poinformował go o przysługującym mu prawie do obrony po</w:t>
      </w:r>
      <w:r w:rsidR="00F56BA0">
        <w:rPr>
          <w:rFonts w:ascii="Times New Roman" w:hAnsi="Times New Roman"/>
          <w:szCs w:val="24"/>
        </w:rPr>
        <w:t> </w:t>
      </w:r>
      <w:r w:rsidRPr="0006274D">
        <w:rPr>
          <w:rFonts w:ascii="Times New Roman" w:hAnsi="Times New Roman"/>
          <w:szCs w:val="24"/>
        </w:rPr>
        <w:t>zatrzymaniu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127), nie wyznaczył mu adwokata po</w:t>
      </w:r>
      <w:r w:rsidR="00F56BA0">
        <w:rPr>
          <w:rFonts w:ascii="Times New Roman" w:hAnsi="Times New Roman"/>
          <w:szCs w:val="24"/>
        </w:rPr>
        <w:t> </w:t>
      </w:r>
      <w:r w:rsidRPr="0006274D">
        <w:rPr>
          <w:rFonts w:ascii="Times New Roman" w:hAnsi="Times New Roman"/>
          <w:szCs w:val="24"/>
        </w:rPr>
        <w:t>zatrzymaniu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 xml:space="preserve">101), nie poinformował </w:t>
      </w:r>
      <w:r w:rsidR="00417C1A" w:rsidRPr="0006274D">
        <w:rPr>
          <w:rFonts w:ascii="Times New Roman" w:hAnsi="Times New Roman"/>
          <w:szCs w:val="24"/>
        </w:rPr>
        <w:t xml:space="preserve">niezwłocznie </w:t>
      </w:r>
      <w:r w:rsidRPr="0006274D">
        <w:rPr>
          <w:rFonts w:ascii="Times New Roman" w:hAnsi="Times New Roman"/>
          <w:szCs w:val="24"/>
        </w:rPr>
        <w:t>rodziców skarżącego o jego zatrzymaniu i nie prowadził odpowiedniej dokumentacji dotyczącej jego pobytu w policyjnej izbie zatrzymań</w:t>
      </w:r>
      <w:r w:rsidRPr="0006274D">
        <w:rPr>
          <w:rFonts w:ascii="Times New Roman" w:eastAsia="Times New Roman" w:hAnsi="Times New Roman" w:cs="Times New Roman"/>
          <w:szCs w:val="24"/>
          <w:vertAlign w:val="superscript"/>
          <w:lang w:val="en-GB"/>
        </w:rPr>
        <w:footnoteReference w:id="9"/>
      </w:r>
      <w:r w:rsidR="00541ACF" w:rsidRPr="0006274D">
        <w:rPr>
          <w:rFonts w:ascii="Times New Roman" w:hAnsi="Times New Roman"/>
          <w:szCs w:val="24"/>
        </w:rPr>
        <w:t>.</w:t>
      </w:r>
      <w:r w:rsidRPr="0006274D">
        <w:rPr>
          <w:rFonts w:ascii="Times New Roman" w:hAnsi="Times New Roman"/>
          <w:szCs w:val="24"/>
        </w:rPr>
        <w:t xml:space="preserve"> </w:t>
      </w:r>
      <w:bookmarkStart w:id="3" w:name="_f5vrp820wefk"/>
      <w:bookmarkStart w:id="4" w:name="_yxzxwqpwiqq9"/>
      <w:bookmarkStart w:id="5" w:name="_gjdgxs"/>
      <w:bookmarkEnd w:id="3"/>
      <w:bookmarkEnd w:id="4"/>
      <w:bookmarkEnd w:id="5"/>
      <w:r w:rsidRPr="0006274D">
        <w:rPr>
          <w:szCs w:val="24"/>
        </w:rPr>
        <w:lastRenderedPageBreak/>
        <w:t>Trybunał uznaje, że</w:t>
      </w:r>
      <w:r w:rsidR="00963B4D" w:rsidRPr="0006274D">
        <w:rPr>
          <w:szCs w:val="24"/>
        </w:rPr>
        <w:t xml:space="preserve"> </w:t>
      </w:r>
      <w:r w:rsidRPr="0006274D">
        <w:rPr>
          <w:szCs w:val="24"/>
        </w:rPr>
        <w:t>nieprowadzenie przez Państwo odpowiedniej dokumentacji dotyczącej wydarzeń związanych z zatrzymaniem oskarżonego, powodów zatrzymania i czasu jego trwania, jak również tego, czy oskarżony został należycie powiadomiony o przysługującym mu prawie do obrony w momencie zatrzymania, stanowi naruszenie art.</w:t>
      </w:r>
      <w:r w:rsidR="00963B4D" w:rsidRPr="0006274D">
        <w:rPr>
          <w:szCs w:val="24"/>
        </w:rPr>
        <w:t xml:space="preserve"> </w:t>
      </w:r>
      <w:r w:rsidRPr="0006274D">
        <w:rPr>
          <w:szCs w:val="24"/>
        </w:rPr>
        <w:t>5 (zob.</w:t>
      </w:r>
      <w:r w:rsidR="00963B4D" w:rsidRPr="0006274D">
        <w:rPr>
          <w:szCs w:val="24"/>
        </w:rPr>
        <w:t xml:space="preserve"> </w:t>
      </w:r>
      <w:r w:rsidRPr="0006274D">
        <w:rPr>
          <w:i/>
          <w:iCs/>
          <w:szCs w:val="24"/>
        </w:rPr>
        <w:t>Smolik przeciwko Ukrainie</w:t>
      </w:r>
      <w:r w:rsidRPr="0006274D">
        <w:rPr>
          <w:szCs w:val="24"/>
        </w:rPr>
        <w:t>, nr</w:t>
      </w:r>
      <w:r w:rsidR="00963B4D" w:rsidRPr="0006274D">
        <w:rPr>
          <w:szCs w:val="24"/>
        </w:rPr>
        <w:t xml:space="preserve"> </w:t>
      </w:r>
      <w:r w:rsidRPr="0006274D">
        <w:rPr>
          <w:szCs w:val="24"/>
        </w:rPr>
        <w:t>11778/05, §</w:t>
      </w:r>
      <w:r w:rsidR="00963B4D" w:rsidRPr="0006274D">
        <w:rPr>
          <w:szCs w:val="24"/>
        </w:rPr>
        <w:t xml:space="preserve"> </w:t>
      </w:r>
      <w:r w:rsidRPr="0006274D">
        <w:rPr>
          <w:szCs w:val="24"/>
        </w:rPr>
        <w:t>45, 19</w:t>
      </w:r>
      <w:r w:rsidR="00963B4D" w:rsidRPr="0006274D">
        <w:rPr>
          <w:szCs w:val="24"/>
        </w:rPr>
        <w:t xml:space="preserve"> </w:t>
      </w:r>
      <w:r w:rsidRPr="0006274D">
        <w:rPr>
          <w:szCs w:val="24"/>
        </w:rPr>
        <w:t>stycznia</w:t>
      </w:r>
      <w:r w:rsidR="00963B4D" w:rsidRPr="0006274D">
        <w:rPr>
          <w:szCs w:val="24"/>
        </w:rPr>
        <w:t xml:space="preserve"> </w:t>
      </w:r>
      <w:r w:rsidRPr="0006274D">
        <w:rPr>
          <w:szCs w:val="24"/>
        </w:rPr>
        <w:t>2012</w:t>
      </w:r>
      <w:r w:rsidR="00963B4D" w:rsidRPr="0006274D">
        <w:rPr>
          <w:szCs w:val="24"/>
        </w:rPr>
        <w:t xml:space="preserve"> </w:t>
      </w:r>
      <w:r w:rsidRPr="0006274D">
        <w:rPr>
          <w:szCs w:val="24"/>
        </w:rPr>
        <w:t xml:space="preserve">r., oraz </w:t>
      </w:r>
      <w:r w:rsidRPr="0006274D">
        <w:rPr>
          <w:i/>
          <w:szCs w:val="24"/>
        </w:rPr>
        <w:t>Menesheva</w:t>
      </w:r>
      <w:r w:rsidRPr="0006274D">
        <w:rPr>
          <w:i/>
          <w:iCs/>
          <w:szCs w:val="24"/>
        </w:rPr>
        <w:t xml:space="preserve"> przeciwko Rosji</w:t>
      </w:r>
      <w:r w:rsidRPr="0006274D">
        <w:rPr>
          <w:szCs w:val="24"/>
        </w:rPr>
        <w:t>, nr</w:t>
      </w:r>
      <w:r w:rsidR="00963B4D" w:rsidRPr="0006274D">
        <w:rPr>
          <w:szCs w:val="24"/>
        </w:rPr>
        <w:t xml:space="preserve"> </w:t>
      </w:r>
      <w:r w:rsidRPr="0006274D">
        <w:rPr>
          <w:szCs w:val="24"/>
        </w:rPr>
        <w:t>59261/00, §</w:t>
      </w:r>
      <w:r w:rsidR="00963B4D" w:rsidRPr="0006274D">
        <w:rPr>
          <w:szCs w:val="24"/>
        </w:rPr>
        <w:t xml:space="preserve"> </w:t>
      </w:r>
      <w:r w:rsidRPr="0006274D">
        <w:rPr>
          <w:szCs w:val="24"/>
        </w:rPr>
        <w:t xml:space="preserve">87, </w:t>
      </w:r>
      <w:r w:rsidR="001C1A53" w:rsidRPr="001C1A53">
        <w:rPr>
          <w:szCs w:val="24"/>
        </w:rPr>
        <w:t>ETPC</w:t>
      </w:r>
      <w:r w:rsidR="00963B4D" w:rsidRPr="0006274D">
        <w:rPr>
          <w:szCs w:val="24"/>
        </w:rPr>
        <w:t xml:space="preserve"> </w:t>
      </w:r>
      <w:r w:rsidRPr="0006274D">
        <w:rPr>
          <w:szCs w:val="24"/>
        </w:rPr>
        <w:t>2006-III)</w:t>
      </w:r>
      <w:r w:rsidRPr="0006274D">
        <w:rPr>
          <w:rStyle w:val="Odwoanieprzypisudolnego"/>
          <w:rFonts w:ascii="Times New Roman" w:eastAsia="Times New Roman" w:hAnsi="Times New Roman" w:cs="Times New Roman"/>
          <w:szCs w:val="24"/>
          <w:lang w:val="en-GB"/>
        </w:rPr>
        <w:footnoteReference w:id="10"/>
      </w:r>
      <w:r w:rsidR="00846F3F" w:rsidRPr="0006274D">
        <w:rPr>
          <w:szCs w:val="24"/>
        </w:rPr>
        <w:t>.</w:t>
      </w:r>
    </w:p>
    <w:p w14:paraId="4A9388CD" w14:textId="27C42E89"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Ponadto skarżącemu przydzielono początkowo adwokata z urzędu, który nie był jego adwokatem z wyboru</w:t>
      </w:r>
      <w:r w:rsidR="00417C1A" w:rsidRPr="0006274D">
        <w:rPr>
          <w:rFonts w:ascii="Times New Roman" w:hAnsi="Times New Roman"/>
          <w:szCs w:val="24"/>
        </w:rPr>
        <w:t>,</w:t>
      </w:r>
      <w:r w:rsidRPr="0006274D">
        <w:rPr>
          <w:rFonts w:ascii="Times New Roman" w:hAnsi="Times New Roman"/>
          <w:szCs w:val="24"/>
        </w:rPr>
        <w:t xml:space="preserve"> i przesłuchano go niemal natychmiast po</w:t>
      </w:r>
      <w:r w:rsidR="002A2BCF">
        <w:rPr>
          <w:rFonts w:ascii="Times New Roman" w:hAnsi="Times New Roman"/>
          <w:szCs w:val="24"/>
        </w:rPr>
        <w:t> </w:t>
      </w:r>
      <w:r w:rsidRPr="0006274D">
        <w:rPr>
          <w:rFonts w:ascii="Times New Roman" w:hAnsi="Times New Roman"/>
          <w:szCs w:val="24"/>
        </w:rPr>
        <w:t>tym fakcie, w związku z czym na tym etapie nie był on w stanie porozumieć się ze swoim obrońcą w celu przygotowania swojej linii obrony. W związku z tym twierdzenie skarżącego, że nie mógł on odbyć poufnych spotkań ze</w:t>
      </w:r>
      <w:r w:rsidR="00E03C43">
        <w:rPr>
          <w:rFonts w:ascii="Times New Roman" w:hAnsi="Times New Roman"/>
          <w:szCs w:val="24"/>
        </w:rPr>
        <w:t> </w:t>
      </w:r>
      <w:r w:rsidRPr="0006274D">
        <w:rPr>
          <w:rFonts w:ascii="Times New Roman" w:hAnsi="Times New Roman"/>
          <w:szCs w:val="24"/>
        </w:rPr>
        <w:t>swoim adwokatem, ponieważ śledczy zawsze pozostawał obecny podczas konsultacji prawnych, nie wymaga komentarza. Bez dowodów ze</w:t>
      </w:r>
      <w:r w:rsidR="00E03C43">
        <w:rPr>
          <w:rFonts w:ascii="Times New Roman" w:hAnsi="Times New Roman"/>
          <w:szCs w:val="24"/>
        </w:rPr>
        <w:t> </w:t>
      </w:r>
      <w:r w:rsidRPr="0006274D">
        <w:rPr>
          <w:rFonts w:ascii="Times New Roman" w:hAnsi="Times New Roman"/>
          <w:szCs w:val="24"/>
        </w:rPr>
        <w:t>strony Rządu, które potwierdzałyby odwrotny scenariusz, fakty te wskazują na naruszenie prawa skarżącego do skutecznej pomocy adwokata (zob.</w:t>
      </w:r>
      <w:r w:rsidR="00963B4D" w:rsidRPr="0006274D">
        <w:rPr>
          <w:rFonts w:ascii="Times New Roman" w:hAnsi="Times New Roman"/>
          <w:szCs w:val="24"/>
        </w:rPr>
        <w:t xml:space="preserve"> </w:t>
      </w:r>
      <w:r w:rsidRPr="0006274D">
        <w:rPr>
          <w:rFonts w:ascii="Times New Roman" w:hAnsi="Times New Roman"/>
          <w:i/>
          <w:iCs/>
          <w:szCs w:val="24"/>
        </w:rPr>
        <w:t>Bogumil</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48; </w:t>
      </w:r>
      <w:r w:rsidRPr="0006274D">
        <w:rPr>
          <w:rFonts w:ascii="Times New Roman" w:hAnsi="Times New Roman"/>
          <w:i/>
          <w:iCs/>
          <w:szCs w:val="24"/>
        </w:rPr>
        <w:t>op.cit.</w:t>
      </w:r>
      <w:r w:rsidRPr="0006274D">
        <w:rPr>
          <w:rFonts w:ascii="Times New Roman" w:hAnsi="Times New Roman"/>
          <w:szCs w:val="24"/>
        </w:rPr>
        <w:t xml:space="preserve">, </w:t>
      </w:r>
      <w:r w:rsidRPr="0006274D">
        <w:rPr>
          <w:rFonts w:ascii="Times New Roman" w:hAnsi="Times New Roman"/>
          <w:i/>
          <w:iCs/>
          <w:szCs w:val="24"/>
        </w:rPr>
        <w:t>Dvorski</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79; </w:t>
      </w:r>
      <w:r w:rsidRPr="0006274D">
        <w:rPr>
          <w:rFonts w:ascii="Times New Roman" w:hAnsi="Times New Roman"/>
          <w:i/>
          <w:iCs/>
          <w:szCs w:val="24"/>
        </w:rPr>
        <w:t>op.cit.</w:t>
      </w:r>
      <w:r w:rsidRPr="0006274D">
        <w:rPr>
          <w:rFonts w:ascii="Times New Roman" w:hAnsi="Times New Roman"/>
          <w:szCs w:val="24"/>
        </w:rPr>
        <w:t xml:space="preserve">, </w:t>
      </w:r>
      <w:r w:rsidRPr="0006274D">
        <w:rPr>
          <w:rFonts w:ascii="Times New Roman" w:hAnsi="Times New Roman"/>
          <w:i/>
          <w:iCs/>
          <w:szCs w:val="24"/>
        </w:rPr>
        <w:t>Dayanan</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32; </w:t>
      </w:r>
      <w:r w:rsidRPr="0006274D">
        <w:rPr>
          <w:rFonts w:ascii="Times New Roman" w:hAnsi="Times New Roman"/>
          <w:i/>
          <w:iCs/>
          <w:szCs w:val="24"/>
        </w:rPr>
        <w:t>Bonzi przeciwko Szwajcarii</w:t>
      </w:r>
      <w:r w:rsidRPr="0006274D">
        <w:rPr>
          <w:rFonts w:ascii="Times New Roman" w:hAnsi="Times New Roman"/>
          <w:szCs w:val="24"/>
        </w:rPr>
        <w:t>, decyzja Komisji, nr</w:t>
      </w:r>
      <w:r w:rsidR="00963B4D" w:rsidRPr="0006274D">
        <w:rPr>
          <w:rFonts w:ascii="Times New Roman" w:hAnsi="Times New Roman"/>
          <w:szCs w:val="24"/>
        </w:rPr>
        <w:t xml:space="preserve"> </w:t>
      </w:r>
      <w:r w:rsidRPr="0006274D">
        <w:rPr>
          <w:rFonts w:ascii="Times New Roman" w:hAnsi="Times New Roman"/>
          <w:szCs w:val="24"/>
        </w:rPr>
        <w:t>7854/77, 12</w:t>
      </w:r>
      <w:r w:rsidR="002A2BCF">
        <w:rPr>
          <w:rFonts w:ascii="Times New Roman" w:hAnsi="Times New Roman"/>
          <w:szCs w:val="24"/>
        </w:rPr>
        <w:t> </w:t>
      </w:r>
      <w:r w:rsidRPr="0006274D">
        <w:rPr>
          <w:rFonts w:ascii="Times New Roman" w:hAnsi="Times New Roman"/>
          <w:szCs w:val="24"/>
        </w:rPr>
        <w:t>lipca</w:t>
      </w:r>
      <w:r w:rsidR="00963B4D" w:rsidRPr="0006274D">
        <w:rPr>
          <w:rFonts w:ascii="Times New Roman" w:hAnsi="Times New Roman"/>
          <w:szCs w:val="24"/>
        </w:rPr>
        <w:t xml:space="preserve"> </w:t>
      </w:r>
      <w:r w:rsidRPr="0006274D">
        <w:rPr>
          <w:rFonts w:ascii="Times New Roman" w:hAnsi="Times New Roman"/>
          <w:szCs w:val="24"/>
        </w:rPr>
        <w:t>1978</w:t>
      </w:r>
      <w:r w:rsidR="00963B4D" w:rsidRPr="0006274D">
        <w:rPr>
          <w:rFonts w:ascii="Times New Roman" w:hAnsi="Times New Roman"/>
          <w:szCs w:val="24"/>
        </w:rPr>
        <w:t xml:space="preserve"> </w:t>
      </w:r>
      <w:r w:rsidRPr="0006274D">
        <w:rPr>
          <w:rFonts w:ascii="Times New Roman" w:hAnsi="Times New Roman"/>
          <w:szCs w:val="24"/>
        </w:rPr>
        <w:t xml:space="preserve">r.; oraz </w:t>
      </w:r>
      <w:r w:rsidRPr="0006274D">
        <w:rPr>
          <w:rFonts w:ascii="Times New Roman" w:hAnsi="Times New Roman"/>
          <w:i/>
          <w:iCs/>
          <w:szCs w:val="24"/>
        </w:rPr>
        <w:t>Can przeciwko Austrii</w:t>
      </w:r>
      <w:r w:rsidRPr="0006274D">
        <w:rPr>
          <w:rFonts w:ascii="Times New Roman" w:hAnsi="Times New Roman"/>
          <w:szCs w:val="24"/>
        </w:rPr>
        <w:t>, raport Komisji, §</w:t>
      </w:r>
      <w:r w:rsidR="00963B4D" w:rsidRPr="0006274D">
        <w:rPr>
          <w:rFonts w:ascii="Times New Roman" w:hAnsi="Times New Roman"/>
          <w:szCs w:val="24"/>
        </w:rPr>
        <w:t xml:space="preserve"> </w:t>
      </w:r>
      <w:r w:rsidRPr="0006274D">
        <w:rPr>
          <w:rFonts w:ascii="Times New Roman" w:hAnsi="Times New Roman"/>
          <w:szCs w:val="24"/>
        </w:rPr>
        <w:t>52, nr</w:t>
      </w:r>
      <w:r w:rsidR="002A2BCF">
        <w:rPr>
          <w:rFonts w:ascii="Times New Roman" w:hAnsi="Times New Roman"/>
          <w:szCs w:val="24"/>
        </w:rPr>
        <w:t> </w:t>
      </w:r>
      <w:r w:rsidRPr="0006274D">
        <w:rPr>
          <w:rFonts w:ascii="Times New Roman" w:hAnsi="Times New Roman"/>
          <w:szCs w:val="24"/>
        </w:rPr>
        <w:t>9300/81, 30</w:t>
      </w:r>
      <w:r w:rsidR="00963B4D" w:rsidRPr="0006274D">
        <w:rPr>
          <w:rFonts w:ascii="Times New Roman" w:hAnsi="Times New Roman"/>
          <w:szCs w:val="24"/>
        </w:rPr>
        <w:t xml:space="preserve"> </w:t>
      </w:r>
      <w:r w:rsidRPr="0006274D">
        <w:rPr>
          <w:rFonts w:ascii="Times New Roman" w:hAnsi="Times New Roman"/>
          <w:szCs w:val="24"/>
        </w:rPr>
        <w:t>września</w:t>
      </w:r>
      <w:r w:rsidR="00963B4D" w:rsidRPr="0006274D">
        <w:rPr>
          <w:rFonts w:ascii="Times New Roman" w:hAnsi="Times New Roman"/>
          <w:szCs w:val="24"/>
        </w:rPr>
        <w:t xml:space="preserve"> </w:t>
      </w:r>
      <w:r w:rsidRPr="0006274D">
        <w:rPr>
          <w:rFonts w:ascii="Times New Roman" w:hAnsi="Times New Roman"/>
          <w:szCs w:val="24"/>
        </w:rPr>
        <w:t>1985</w:t>
      </w:r>
      <w:r w:rsidR="00963B4D" w:rsidRPr="0006274D">
        <w:rPr>
          <w:rFonts w:ascii="Times New Roman" w:hAnsi="Times New Roman"/>
          <w:szCs w:val="24"/>
        </w:rPr>
        <w:t xml:space="preserve"> </w:t>
      </w:r>
      <w:r w:rsidRPr="0006274D">
        <w:rPr>
          <w:rFonts w:ascii="Times New Roman" w:hAnsi="Times New Roman"/>
          <w:szCs w:val="24"/>
        </w:rPr>
        <w:t>r.).</w:t>
      </w:r>
    </w:p>
    <w:p w14:paraId="18F40BB3" w14:textId="55DE8232" w:rsidR="000D4AE0" w:rsidRPr="0006274D" w:rsidRDefault="000D4AE0" w:rsidP="000D4AE0">
      <w:pPr>
        <w:pStyle w:val="OpiPara"/>
      </w:pPr>
      <w:r w:rsidRPr="0006274D">
        <w:rPr>
          <w:rFonts w:ascii="Times New Roman" w:hAnsi="Times New Roman"/>
          <w:szCs w:val="24"/>
        </w:rPr>
        <w:t>Trybunał konsekwentnie orzeka</w:t>
      </w:r>
      <w:r w:rsidR="00417C1A" w:rsidRPr="0006274D">
        <w:rPr>
          <w:rFonts w:ascii="Times New Roman" w:hAnsi="Times New Roman"/>
          <w:szCs w:val="24"/>
        </w:rPr>
        <w:t>ł</w:t>
      </w:r>
      <w:r w:rsidRPr="0006274D">
        <w:rPr>
          <w:rFonts w:ascii="Times New Roman" w:hAnsi="Times New Roman"/>
          <w:szCs w:val="24"/>
        </w:rPr>
        <w:t>, że władze krajowe muszą brać pod</w:t>
      </w:r>
      <w:r w:rsidR="00E03C43">
        <w:rPr>
          <w:rFonts w:ascii="Times New Roman" w:hAnsi="Times New Roman"/>
          <w:szCs w:val="24"/>
        </w:rPr>
        <w:t> </w:t>
      </w:r>
      <w:r w:rsidRPr="0006274D">
        <w:rPr>
          <w:rFonts w:ascii="Times New Roman" w:hAnsi="Times New Roman"/>
          <w:szCs w:val="24"/>
        </w:rPr>
        <w:t xml:space="preserve">uwagę </w:t>
      </w:r>
      <w:r w:rsidR="00AD510F" w:rsidRPr="0006274D">
        <w:rPr>
          <w:rFonts w:ascii="Times New Roman" w:hAnsi="Times New Roman"/>
          <w:szCs w:val="24"/>
        </w:rPr>
        <w:t xml:space="preserve">wnioski </w:t>
      </w:r>
      <w:r w:rsidRPr="0006274D">
        <w:rPr>
          <w:rFonts w:ascii="Times New Roman" w:hAnsi="Times New Roman"/>
          <w:szCs w:val="24"/>
        </w:rPr>
        <w:t>oskarżonego co do wyboru zastępstwa prawnego, ale</w:t>
      </w:r>
      <w:r w:rsidR="00E03C43">
        <w:rPr>
          <w:rFonts w:ascii="Times New Roman" w:hAnsi="Times New Roman"/>
          <w:szCs w:val="24"/>
        </w:rPr>
        <w:t> </w:t>
      </w:r>
      <w:r w:rsidRPr="0006274D">
        <w:rPr>
          <w:rFonts w:ascii="Times New Roman" w:hAnsi="Times New Roman"/>
          <w:szCs w:val="24"/>
        </w:rPr>
        <w:t>mogą ich nie uwzględniać, jeżeli istnieją istotne i wystarczające podstawy do uznania, że jest to konieczne w interesie wymiaru sprawiedliwości (zob.</w:t>
      </w:r>
      <w:r w:rsidR="00963B4D" w:rsidRPr="0006274D">
        <w:rPr>
          <w:rFonts w:ascii="Times New Roman" w:hAnsi="Times New Roman"/>
          <w:szCs w:val="24"/>
        </w:rPr>
        <w:t xml:space="preserve"> </w:t>
      </w:r>
      <w:r w:rsidRPr="0006274D">
        <w:rPr>
          <w:rFonts w:ascii="Times New Roman" w:hAnsi="Times New Roman"/>
          <w:i/>
          <w:iCs/>
          <w:szCs w:val="24"/>
        </w:rPr>
        <w:t>Dvorski</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79; zob.</w:t>
      </w:r>
      <w:r w:rsidR="00963B4D" w:rsidRPr="0006274D">
        <w:rPr>
          <w:rFonts w:ascii="Times New Roman" w:hAnsi="Times New Roman"/>
          <w:szCs w:val="24"/>
        </w:rPr>
        <w:t xml:space="preserve"> </w:t>
      </w:r>
      <w:r w:rsidRPr="0006274D">
        <w:rPr>
          <w:rFonts w:ascii="Times New Roman" w:hAnsi="Times New Roman"/>
          <w:szCs w:val="24"/>
        </w:rPr>
        <w:t xml:space="preserve">również </w:t>
      </w:r>
      <w:r w:rsidRPr="0006274D">
        <w:rPr>
          <w:rFonts w:ascii="Times New Roman" w:hAnsi="Times New Roman"/>
          <w:i/>
          <w:iCs/>
          <w:szCs w:val="24"/>
        </w:rPr>
        <w:t xml:space="preserve">Meftah i Inni przeciwko Francji </w:t>
      </w:r>
      <w:r w:rsidRPr="0006274D">
        <w:rPr>
          <w:rFonts w:ascii="Times New Roman" w:hAnsi="Times New Roman"/>
          <w:szCs w:val="24"/>
        </w:rPr>
        <w:t>[WI], nr</w:t>
      </w:r>
      <w:r w:rsidR="00963B4D" w:rsidRPr="0006274D">
        <w:rPr>
          <w:rFonts w:ascii="Times New Roman" w:hAnsi="Times New Roman"/>
          <w:szCs w:val="24"/>
        </w:rPr>
        <w:t xml:space="preserve"> </w:t>
      </w:r>
      <w:r w:rsidRPr="0006274D">
        <w:rPr>
          <w:rFonts w:ascii="Times New Roman" w:hAnsi="Times New Roman"/>
          <w:szCs w:val="24"/>
        </w:rPr>
        <w:t>32911/96 i dwie inne, §</w:t>
      </w:r>
      <w:r w:rsidR="00963B4D" w:rsidRPr="0006274D">
        <w:rPr>
          <w:rFonts w:ascii="Times New Roman" w:hAnsi="Times New Roman"/>
          <w:szCs w:val="24"/>
        </w:rPr>
        <w:t xml:space="preserve"> </w:t>
      </w:r>
      <w:r w:rsidRPr="0006274D">
        <w:rPr>
          <w:rFonts w:ascii="Times New Roman" w:hAnsi="Times New Roman"/>
          <w:szCs w:val="24"/>
        </w:rPr>
        <w:t xml:space="preserve">45, </w:t>
      </w:r>
      <w:r w:rsidR="001C1A53" w:rsidRPr="001C1A53">
        <w:rPr>
          <w:rFonts w:ascii="Times New Roman" w:hAnsi="Times New Roman"/>
          <w:szCs w:val="24"/>
        </w:rPr>
        <w:t>ETPC</w:t>
      </w:r>
      <w:r w:rsidR="00963B4D" w:rsidRPr="0006274D">
        <w:rPr>
          <w:rFonts w:ascii="Times New Roman" w:hAnsi="Times New Roman"/>
          <w:szCs w:val="24"/>
        </w:rPr>
        <w:t xml:space="preserve"> </w:t>
      </w:r>
      <w:r w:rsidRPr="0006274D">
        <w:rPr>
          <w:rFonts w:ascii="Times New Roman" w:hAnsi="Times New Roman"/>
          <w:szCs w:val="24"/>
        </w:rPr>
        <w:t xml:space="preserve">2002-VII; </w:t>
      </w:r>
      <w:r w:rsidRPr="0006274D">
        <w:rPr>
          <w:rFonts w:ascii="Times New Roman" w:hAnsi="Times New Roman"/>
          <w:i/>
          <w:iCs/>
          <w:szCs w:val="24"/>
        </w:rPr>
        <w:t>Mayzit przeciwko Rosji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63378/00, §</w:t>
      </w:r>
      <w:r w:rsidR="00963B4D" w:rsidRPr="0006274D">
        <w:rPr>
          <w:rFonts w:ascii="Times New Roman" w:hAnsi="Times New Roman"/>
          <w:szCs w:val="24"/>
        </w:rPr>
        <w:t xml:space="preserve"> </w:t>
      </w:r>
      <w:r w:rsidRPr="0006274D">
        <w:rPr>
          <w:rFonts w:ascii="Times New Roman" w:hAnsi="Times New Roman"/>
          <w:szCs w:val="24"/>
        </w:rPr>
        <w:t>66, 20</w:t>
      </w:r>
      <w:r w:rsidR="00963B4D" w:rsidRPr="0006274D">
        <w:rPr>
          <w:rFonts w:ascii="Times New Roman" w:hAnsi="Times New Roman"/>
          <w:szCs w:val="24"/>
        </w:rPr>
        <w:t xml:space="preserve"> </w:t>
      </w:r>
      <w:r w:rsidRPr="0006274D">
        <w:rPr>
          <w:rFonts w:ascii="Times New Roman" w:hAnsi="Times New Roman"/>
          <w:szCs w:val="24"/>
        </w:rPr>
        <w:t>stycznia</w:t>
      </w:r>
      <w:r w:rsidR="00963B4D" w:rsidRPr="0006274D">
        <w:rPr>
          <w:rFonts w:ascii="Times New Roman" w:hAnsi="Times New Roman"/>
          <w:szCs w:val="24"/>
        </w:rPr>
        <w:t xml:space="preserve"> </w:t>
      </w:r>
      <w:r w:rsidRPr="0006274D">
        <w:rPr>
          <w:rFonts w:ascii="Times New Roman" w:hAnsi="Times New Roman"/>
          <w:szCs w:val="24"/>
        </w:rPr>
        <w:t>2005</w:t>
      </w:r>
      <w:r w:rsidR="00963B4D" w:rsidRPr="0006274D">
        <w:rPr>
          <w:rFonts w:ascii="Times New Roman" w:hAnsi="Times New Roman"/>
          <w:szCs w:val="24"/>
        </w:rPr>
        <w:t xml:space="preserve"> </w:t>
      </w:r>
      <w:r w:rsidRPr="0006274D">
        <w:rPr>
          <w:rFonts w:ascii="Times New Roman" w:hAnsi="Times New Roman"/>
          <w:szCs w:val="24"/>
        </w:rPr>
        <w:t xml:space="preserve">r.; </w:t>
      </w:r>
      <w:r w:rsidRPr="0006274D">
        <w:rPr>
          <w:rFonts w:ascii="Times New Roman" w:hAnsi="Times New Roman"/>
          <w:i/>
          <w:iCs/>
          <w:szCs w:val="24"/>
        </w:rPr>
        <w:t>Klimentyev</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116; </w:t>
      </w:r>
      <w:r w:rsidRPr="0006274D">
        <w:rPr>
          <w:rFonts w:ascii="Times New Roman" w:hAnsi="Times New Roman"/>
          <w:i/>
          <w:iCs/>
          <w:szCs w:val="24"/>
        </w:rPr>
        <w:t>Vitan przeciwko Rumunii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42084/02, §</w:t>
      </w:r>
      <w:r w:rsidR="00963B4D" w:rsidRPr="0006274D">
        <w:rPr>
          <w:rFonts w:ascii="Times New Roman" w:hAnsi="Times New Roman"/>
          <w:szCs w:val="24"/>
        </w:rPr>
        <w:t xml:space="preserve"> </w:t>
      </w:r>
      <w:r w:rsidRPr="0006274D">
        <w:rPr>
          <w:rFonts w:ascii="Times New Roman" w:hAnsi="Times New Roman"/>
          <w:szCs w:val="24"/>
        </w:rPr>
        <w:t>59, 25</w:t>
      </w:r>
      <w:r w:rsidR="00963B4D" w:rsidRPr="0006274D">
        <w:rPr>
          <w:rFonts w:ascii="Times New Roman" w:hAnsi="Times New Roman"/>
          <w:szCs w:val="24"/>
        </w:rPr>
        <w:t xml:space="preserve"> </w:t>
      </w:r>
      <w:r w:rsidRPr="0006274D">
        <w:rPr>
          <w:rFonts w:ascii="Times New Roman" w:hAnsi="Times New Roman"/>
          <w:szCs w:val="24"/>
        </w:rPr>
        <w:t>marca</w:t>
      </w:r>
      <w:r w:rsidR="00963B4D" w:rsidRPr="0006274D">
        <w:rPr>
          <w:rFonts w:ascii="Times New Roman" w:hAnsi="Times New Roman"/>
          <w:szCs w:val="24"/>
        </w:rPr>
        <w:t xml:space="preserve"> </w:t>
      </w:r>
      <w:r w:rsidRPr="0006274D">
        <w:rPr>
          <w:rFonts w:ascii="Times New Roman" w:hAnsi="Times New Roman"/>
          <w:szCs w:val="24"/>
        </w:rPr>
        <w:t>2008</w:t>
      </w:r>
      <w:r w:rsidR="00963B4D" w:rsidRPr="0006274D">
        <w:rPr>
          <w:rFonts w:ascii="Times New Roman" w:hAnsi="Times New Roman"/>
          <w:szCs w:val="24"/>
        </w:rPr>
        <w:t xml:space="preserve"> </w:t>
      </w:r>
      <w:r w:rsidRPr="0006274D">
        <w:rPr>
          <w:rFonts w:ascii="Times New Roman" w:hAnsi="Times New Roman"/>
          <w:szCs w:val="24"/>
        </w:rPr>
        <w:t>r.;</w:t>
      </w:r>
      <w:r w:rsidRPr="0006274D">
        <w:rPr>
          <w:rFonts w:ascii="Times New Roman" w:hAnsi="Times New Roman"/>
          <w:i/>
          <w:iCs/>
          <w:szCs w:val="24"/>
        </w:rPr>
        <w:t xml:space="preserve"> Pavlenko przeciwko Rosji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42371/02, §</w:t>
      </w:r>
      <w:r w:rsidR="00963B4D" w:rsidRPr="0006274D">
        <w:rPr>
          <w:rFonts w:ascii="Times New Roman" w:hAnsi="Times New Roman"/>
          <w:szCs w:val="24"/>
        </w:rPr>
        <w:t xml:space="preserve"> </w:t>
      </w:r>
      <w:r w:rsidRPr="0006274D">
        <w:rPr>
          <w:rFonts w:ascii="Times New Roman" w:hAnsi="Times New Roman"/>
          <w:szCs w:val="24"/>
        </w:rPr>
        <w:t>98, 1</w:t>
      </w:r>
      <w:r w:rsidR="00963B4D" w:rsidRPr="0006274D">
        <w:rPr>
          <w:rFonts w:ascii="Times New Roman" w:hAnsi="Times New Roman"/>
          <w:szCs w:val="24"/>
        </w:rPr>
        <w:t xml:space="preserve"> </w:t>
      </w:r>
      <w:r w:rsidRPr="0006274D">
        <w:rPr>
          <w:rFonts w:ascii="Times New Roman" w:hAnsi="Times New Roman"/>
          <w:szCs w:val="24"/>
        </w:rPr>
        <w:t>kwietnia</w:t>
      </w:r>
      <w:r w:rsidR="00963B4D" w:rsidRPr="0006274D">
        <w:rPr>
          <w:rFonts w:ascii="Times New Roman" w:hAnsi="Times New Roman"/>
          <w:szCs w:val="24"/>
        </w:rPr>
        <w:t xml:space="preserve"> </w:t>
      </w:r>
      <w:r w:rsidRPr="0006274D">
        <w:rPr>
          <w:rFonts w:ascii="Times New Roman" w:hAnsi="Times New Roman"/>
          <w:szCs w:val="24"/>
        </w:rPr>
        <w:t>2010</w:t>
      </w:r>
      <w:r w:rsidR="00963B4D" w:rsidRPr="0006274D">
        <w:rPr>
          <w:rFonts w:ascii="Times New Roman" w:hAnsi="Times New Roman"/>
          <w:szCs w:val="24"/>
        </w:rPr>
        <w:t xml:space="preserve"> </w:t>
      </w:r>
      <w:r w:rsidRPr="0006274D">
        <w:rPr>
          <w:rFonts w:ascii="Times New Roman" w:hAnsi="Times New Roman"/>
          <w:szCs w:val="24"/>
        </w:rPr>
        <w:t xml:space="preserve">r.; </w:t>
      </w:r>
      <w:r w:rsidRPr="0006274D">
        <w:rPr>
          <w:rFonts w:ascii="Times New Roman" w:hAnsi="Times New Roman"/>
          <w:i/>
          <w:iCs/>
          <w:szCs w:val="24"/>
        </w:rPr>
        <w:t>Zagorodniy przeciwko Ukrainie</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27004/06, §</w:t>
      </w:r>
      <w:r w:rsidR="00963B4D" w:rsidRPr="0006274D">
        <w:rPr>
          <w:rFonts w:ascii="Times New Roman" w:hAnsi="Times New Roman"/>
          <w:szCs w:val="24"/>
        </w:rPr>
        <w:t xml:space="preserve"> </w:t>
      </w:r>
      <w:r w:rsidRPr="0006274D">
        <w:rPr>
          <w:rFonts w:ascii="Times New Roman" w:hAnsi="Times New Roman"/>
          <w:szCs w:val="24"/>
        </w:rPr>
        <w:t>52, 24</w:t>
      </w:r>
      <w:r w:rsidR="00963B4D" w:rsidRPr="0006274D">
        <w:rPr>
          <w:rFonts w:ascii="Times New Roman" w:hAnsi="Times New Roman"/>
          <w:szCs w:val="24"/>
        </w:rPr>
        <w:t xml:space="preserve"> </w:t>
      </w:r>
      <w:r w:rsidRPr="0006274D">
        <w:rPr>
          <w:rFonts w:ascii="Times New Roman" w:hAnsi="Times New Roman"/>
          <w:szCs w:val="24"/>
        </w:rPr>
        <w:t>listopada</w:t>
      </w:r>
      <w:r w:rsidR="00963B4D" w:rsidRPr="0006274D">
        <w:rPr>
          <w:rFonts w:ascii="Times New Roman" w:hAnsi="Times New Roman"/>
          <w:szCs w:val="24"/>
        </w:rPr>
        <w:t xml:space="preserve"> </w:t>
      </w:r>
      <w:r w:rsidRPr="0006274D">
        <w:rPr>
          <w:rFonts w:ascii="Times New Roman" w:hAnsi="Times New Roman"/>
          <w:szCs w:val="24"/>
        </w:rPr>
        <w:t xml:space="preserve">2011 r.; oraz </w:t>
      </w:r>
      <w:r w:rsidRPr="0006274D">
        <w:rPr>
          <w:rFonts w:ascii="Times New Roman" w:hAnsi="Times New Roman"/>
          <w:i/>
          <w:iCs/>
          <w:szCs w:val="24"/>
        </w:rPr>
        <w:t>Martin</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90). W przypadku braku takich podstaw, jak</w:t>
      </w:r>
      <w:r w:rsidR="00E03C43">
        <w:rPr>
          <w:rFonts w:ascii="Times New Roman" w:hAnsi="Times New Roman"/>
          <w:szCs w:val="24"/>
        </w:rPr>
        <w:t> </w:t>
      </w:r>
      <w:r w:rsidRPr="0006274D">
        <w:rPr>
          <w:rFonts w:ascii="Times New Roman" w:hAnsi="Times New Roman"/>
          <w:szCs w:val="24"/>
        </w:rPr>
        <w:t>w</w:t>
      </w:r>
      <w:r w:rsidR="00E03C43">
        <w:rPr>
          <w:rFonts w:ascii="Times New Roman" w:hAnsi="Times New Roman"/>
          <w:szCs w:val="24"/>
        </w:rPr>
        <w:t> </w:t>
      </w:r>
      <w:r w:rsidRPr="0006274D">
        <w:rPr>
          <w:rFonts w:ascii="Times New Roman" w:hAnsi="Times New Roman"/>
          <w:szCs w:val="24"/>
        </w:rPr>
        <w:t>niniejszej sprawie, ograniczenie swobodnego wyboru obrońcy pociągnęłoby za sobą naruszenie art.</w:t>
      </w:r>
      <w:r w:rsidR="00963B4D" w:rsidRPr="0006274D">
        <w:rPr>
          <w:rFonts w:ascii="Times New Roman" w:hAnsi="Times New Roman"/>
          <w:szCs w:val="24"/>
        </w:rPr>
        <w:t xml:space="preserve"> </w:t>
      </w:r>
      <w:r w:rsidRPr="0006274D">
        <w:rPr>
          <w:rFonts w:ascii="Times New Roman" w:hAnsi="Times New Roman"/>
          <w:szCs w:val="24"/>
        </w:rPr>
        <w:t>6 ust.</w:t>
      </w:r>
      <w:r w:rsidR="00963B4D" w:rsidRPr="0006274D">
        <w:rPr>
          <w:rFonts w:ascii="Times New Roman" w:hAnsi="Times New Roman"/>
          <w:szCs w:val="24"/>
        </w:rPr>
        <w:t xml:space="preserve"> </w:t>
      </w:r>
      <w:r w:rsidRPr="0006274D">
        <w:rPr>
          <w:rFonts w:ascii="Times New Roman" w:hAnsi="Times New Roman"/>
          <w:szCs w:val="24"/>
        </w:rPr>
        <w:t>1 w związku z ust.</w:t>
      </w:r>
      <w:r w:rsidR="00963B4D" w:rsidRPr="0006274D">
        <w:rPr>
          <w:rFonts w:ascii="Times New Roman" w:hAnsi="Times New Roman"/>
          <w:szCs w:val="24"/>
        </w:rPr>
        <w:t xml:space="preserve"> </w:t>
      </w:r>
      <w:r w:rsidRPr="0006274D">
        <w:rPr>
          <w:rFonts w:ascii="Times New Roman" w:hAnsi="Times New Roman"/>
          <w:szCs w:val="24"/>
        </w:rPr>
        <w:t>3 lit.</w:t>
      </w:r>
      <w:r w:rsidR="00963B4D" w:rsidRPr="0006274D">
        <w:rPr>
          <w:rFonts w:ascii="Times New Roman" w:hAnsi="Times New Roman"/>
          <w:szCs w:val="24"/>
        </w:rPr>
        <w:t xml:space="preserve"> </w:t>
      </w:r>
      <w:r w:rsidRPr="0006274D">
        <w:rPr>
          <w:rFonts w:ascii="Times New Roman" w:hAnsi="Times New Roman"/>
          <w:szCs w:val="24"/>
        </w:rPr>
        <w:t>c, jeżeli wpłynęłoby to niekorzystnie na obronę skarżącego w kontekście całości postępowania (</w:t>
      </w:r>
      <w:r w:rsidRPr="0006274D">
        <w:rPr>
          <w:rFonts w:ascii="Times New Roman" w:hAnsi="Times New Roman"/>
          <w:i/>
          <w:iCs/>
          <w:szCs w:val="24"/>
        </w:rPr>
        <w:t>Dvorski</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79 zob.</w:t>
      </w:r>
      <w:r w:rsidR="00963B4D" w:rsidRPr="0006274D">
        <w:rPr>
          <w:rFonts w:ascii="Times New Roman" w:hAnsi="Times New Roman"/>
          <w:szCs w:val="24"/>
        </w:rPr>
        <w:t xml:space="preserve"> </w:t>
      </w:r>
      <w:r w:rsidRPr="0006274D">
        <w:rPr>
          <w:rFonts w:ascii="Times New Roman" w:hAnsi="Times New Roman"/>
          <w:szCs w:val="24"/>
        </w:rPr>
        <w:t xml:space="preserve">również </w:t>
      </w:r>
      <w:r w:rsidRPr="0006274D">
        <w:rPr>
          <w:rFonts w:ascii="Times New Roman" w:hAnsi="Times New Roman"/>
          <w:i/>
          <w:iCs/>
          <w:szCs w:val="24"/>
        </w:rPr>
        <w:t>Meftah i Inni</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E03C43">
        <w:rPr>
          <w:rFonts w:ascii="Times New Roman" w:hAnsi="Times New Roman"/>
          <w:szCs w:val="24"/>
        </w:rPr>
        <w:t> </w:t>
      </w:r>
      <w:r w:rsidRPr="0006274D">
        <w:rPr>
          <w:rFonts w:ascii="Times New Roman" w:hAnsi="Times New Roman"/>
          <w:szCs w:val="24"/>
        </w:rPr>
        <w:t xml:space="preserve">46-47; </w:t>
      </w:r>
      <w:r w:rsidRPr="0006274D">
        <w:rPr>
          <w:rFonts w:ascii="Times New Roman" w:hAnsi="Times New Roman"/>
          <w:i/>
          <w:iCs/>
          <w:szCs w:val="24"/>
        </w:rPr>
        <w:t>Vitan</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58-64; </w:t>
      </w:r>
      <w:r w:rsidRPr="0006274D">
        <w:rPr>
          <w:rFonts w:ascii="Times New Roman" w:hAnsi="Times New Roman"/>
          <w:i/>
          <w:iCs/>
          <w:szCs w:val="24"/>
        </w:rPr>
        <w:t>Zagorodniy</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53-55; oraz</w:t>
      </w:r>
      <w:r w:rsidR="00E03C43">
        <w:rPr>
          <w:rFonts w:ascii="Times New Roman" w:hAnsi="Times New Roman"/>
          <w:szCs w:val="24"/>
        </w:rPr>
        <w:t> </w:t>
      </w:r>
      <w:r w:rsidRPr="0006274D">
        <w:rPr>
          <w:rFonts w:ascii="Times New Roman" w:hAnsi="Times New Roman"/>
          <w:i/>
          <w:iCs/>
          <w:szCs w:val="24"/>
        </w:rPr>
        <w:t>Martin</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90-97). Rozpatrywane łącznie, czynniki te dają </w:t>
      </w:r>
      <w:r w:rsidRPr="0006274D">
        <w:rPr>
          <w:rFonts w:ascii="Times New Roman" w:hAnsi="Times New Roman"/>
          <w:szCs w:val="24"/>
        </w:rPr>
        <w:lastRenderedPageBreak/>
        <w:t xml:space="preserve">powody do wątpliwości, czy skarżący miał skuteczny dostęp do pomocy prawnej przed </w:t>
      </w:r>
      <w:r w:rsidR="00417C1A" w:rsidRPr="0006274D">
        <w:rPr>
          <w:rFonts w:ascii="Times New Roman" w:hAnsi="Times New Roman"/>
          <w:szCs w:val="24"/>
        </w:rPr>
        <w:t>przyznaniem się</w:t>
      </w:r>
      <w:r w:rsidRPr="0006274D">
        <w:rPr>
          <w:rFonts w:ascii="Times New Roman" w:hAnsi="Times New Roman"/>
          <w:szCs w:val="24"/>
        </w:rPr>
        <w:t xml:space="preserve">, zwłaszcza biorąc pod uwagę, że zarówno skarżący, jak i jego współoskarżony natychmiast wycofali </w:t>
      </w:r>
      <w:r w:rsidR="00417C1A" w:rsidRPr="0006274D">
        <w:rPr>
          <w:rFonts w:ascii="Times New Roman" w:hAnsi="Times New Roman"/>
          <w:szCs w:val="24"/>
        </w:rPr>
        <w:t xml:space="preserve">przyznanie się </w:t>
      </w:r>
      <w:r w:rsidRPr="0006274D">
        <w:rPr>
          <w:rFonts w:ascii="Times New Roman" w:hAnsi="Times New Roman"/>
          <w:szCs w:val="24"/>
        </w:rPr>
        <w:t>po</w:t>
      </w:r>
      <w:r w:rsidR="00E03C43">
        <w:rPr>
          <w:rFonts w:ascii="Times New Roman" w:hAnsi="Times New Roman"/>
          <w:szCs w:val="24"/>
        </w:rPr>
        <w:t> </w:t>
      </w:r>
      <w:r w:rsidRPr="0006274D">
        <w:rPr>
          <w:rFonts w:ascii="Times New Roman" w:hAnsi="Times New Roman"/>
          <w:szCs w:val="24"/>
        </w:rPr>
        <w:t>zatrudnieniu innego adwokata i uzyskaniu dostępu do akt sprawy (wyrok, paragraf</w:t>
      </w:r>
      <w:r w:rsidR="00963B4D" w:rsidRPr="0006274D">
        <w:rPr>
          <w:rFonts w:ascii="Times New Roman" w:hAnsi="Times New Roman"/>
          <w:szCs w:val="24"/>
        </w:rPr>
        <w:t xml:space="preserve"> </w:t>
      </w:r>
      <w:r w:rsidRPr="0006274D">
        <w:rPr>
          <w:rFonts w:ascii="Times New Roman" w:hAnsi="Times New Roman"/>
          <w:szCs w:val="24"/>
        </w:rPr>
        <w:t>27).</w:t>
      </w:r>
    </w:p>
    <w:p w14:paraId="657182BB" w14:textId="15C936D0"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Poza tymi oczywistymi naruszeniami, uwagi przedstawione przez Rząd są obarczone błędami i pominięciami. Twierdzenie Rządu, że w okresie od</w:t>
      </w:r>
      <w:r w:rsidR="002A2BCF">
        <w:rPr>
          <w:rFonts w:ascii="Times New Roman" w:hAnsi="Times New Roman"/>
          <w:szCs w:val="24"/>
        </w:rPr>
        <w:t> </w:t>
      </w:r>
      <w:r w:rsidRPr="0006274D">
        <w:rPr>
          <w:rFonts w:ascii="Times New Roman" w:hAnsi="Times New Roman"/>
          <w:szCs w:val="24"/>
        </w:rPr>
        <w:t>dnia</w:t>
      </w:r>
      <w:r w:rsidR="00963B4D" w:rsidRPr="0006274D">
        <w:rPr>
          <w:rFonts w:ascii="Times New Roman" w:hAnsi="Times New Roman"/>
          <w:szCs w:val="24"/>
        </w:rPr>
        <w:t xml:space="preserve"> </w:t>
      </w:r>
      <w:r w:rsidRPr="0006274D">
        <w:rPr>
          <w:rFonts w:ascii="Times New Roman" w:hAnsi="Times New Roman"/>
          <w:szCs w:val="24"/>
        </w:rPr>
        <w:t>3 do</w:t>
      </w:r>
      <w:r w:rsidR="00963B4D" w:rsidRPr="0006274D">
        <w:rPr>
          <w:rFonts w:ascii="Times New Roman" w:hAnsi="Times New Roman"/>
          <w:szCs w:val="24"/>
        </w:rPr>
        <w:t xml:space="preserve"> </w:t>
      </w:r>
      <w:r w:rsidRPr="0006274D">
        <w:rPr>
          <w:rFonts w:ascii="Times New Roman" w:hAnsi="Times New Roman"/>
          <w:szCs w:val="24"/>
        </w:rPr>
        <w:t>6 października nie odbyły się żadne przesłuchania skarżącego, jest sprzeczne nie tylko z wyrokiem Izby (</w:t>
      </w:r>
      <w:r w:rsidR="0006274D" w:rsidRPr="0006274D">
        <w:rPr>
          <w:rFonts w:ascii="Times New Roman" w:hAnsi="Times New Roman"/>
          <w:szCs w:val="24"/>
        </w:rPr>
        <w:t>„</w:t>
      </w:r>
      <w:r w:rsidRPr="0006274D">
        <w:rPr>
          <w:rFonts w:ascii="Times New Roman" w:hAnsi="Times New Roman"/>
          <w:szCs w:val="24"/>
        </w:rPr>
        <w:t>W tym czasie funkcjonariusze [....] przesłuchiwali [skarżącego] na okoliczność rozboju i dwóch zabójstw popełnionych w Burgas</w:t>
      </w:r>
      <w:r w:rsidR="0006274D" w:rsidRPr="0006274D">
        <w:rPr>
          <w:rFonts w:ascii="Times New Roman" w:hAnsi="Times New Roman"/>
          <w:szCs w:val="24"/>
        </w:rPr>
        <w:t>”</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9]), ale również z</w:t>
      </w:r>
      <w:r w:rsidR="00E03C43">
        <w:rPr>
          <w:rFonts w:ascii="Times New Roman" w:hAnsi="Times New Roman"/>
          <w:szCs w:val="24"/>
        </w:rPr>
        <w:t> </w:t>
      </w:r>
      <w:r w:rsidRPr="0006274D">
        <w:rPr>
          <w:rFonts w:ascii="Times New Roman" w:hAnsi="Times New Roman"/>
          <w:szCs w:val="24"/>
        </w:rPr>
        <w:t>ich</w:t>
      </w:r>
      <w:r w:rsidR="00E03C43">
        <w:rPr>
          <w:rFonts w:ascii="Times New Roman" w:hAnsi="Times New Roman"/>
          <w:szCs w:val="24"/>
        </w:rPr>
        <w:t> </w:t>
      </w:r>
      <w:r w:rsidRPr="0006274D">
        <w:rPr>
          <w:rFonts w:ascii="Times New Roman" w:hAnsi="Times New Roman"/>
          <w:szCs w:val="24"/>
        </w:rPr>
        <w:t>własnymi pismami procesowymi (</w:t>
      </w:r>
      <w:r w:rsidR="0006274D" w:rsidRPr="0006274D">
        <w:rPr>
          <w:rFonts w:ascii="Times New Roman" w:hAnsi="Times New Roman"/>
          <w:szCs w:val="24"/>
        </w:rPr>
        <w:t>„</w:t>
      </w:r>
      <w:r w:rsidRPr="0006274D">
        <w:rPr>
          <w:rFonts w:ascii="Times New Roman" w:hAnsi="Times New Roman"/>
          <w:szCs w:val="24"/>
        </w:rPr>
        <w:t>Panie Przewodniczący, możliwe, że w</w:t>
      </w:r>
      <w:r w:rsidR="00963B4D" w:rsidRPr="0006274D">
        <w:rPr>
          <w:rFonts w:ascii="Times New Roman" w:hAnsi="Times New Roman"/>
          <w:szCs w:val="24"/>
        </w:rPr>
        <w:t xml:space="preserve"> </w:t>
      </w:r>
      <w:r w:rsidRPr="0006274D">
        <w:rPr>
          <w:rFonts w:ascii="Times New Roman" w:hAnsi="Times New Roman"/>
          <w:szCs w:val="24"/>
        </w:rPr>
        <w:t>Sofii odbyła się rozmowa, a nawet przesłuchanie, pomiędzy skarżącym a</w:t>
      </w:r>
      <w:r w:rsidR="00963B4D" w:rsidRPr="0006274D">
        <w:rPr>
          <w:rFonts w:ascii="Times New Roman" w:hAnsi="Times New Roman"/>
          <w:szCs w:val="24"/>
        </w:rPr>
        <w:t xml:space="preserve"> </w:t>
      </w:r>
      <w:r w:rsidRPr="0006274D">
        <w:rPr>
          <w:rFonts w:ascii="Times New Roman" w:hAnsi="Times New Roman"/>
          <w:szCs w:val="24"/>
        </w:rPr>
        <w:t>funkcjonariuszami policji lub śledczym. T</w:t>
      </w:r>
      <w:r w:rsidR="00FE099D" w:rsidRPr="0006274D">
        <w:rPr>
          <w:rFonts w:ascii="Times New Roman" w:hAnsi="Times New Roman"/>
          <w:szCs w:val="24"/>
        </w:rPr>
        <w:t>akie</w:t>
      </w:r>
      <w:r w:rsidRPr="0006274D">
        <w:rPr>
          <w:rFonts w:ascii="Times New Roman" w:hAnsi="Times New Roman"/>
          <w:szCs w:val="24"/>
        </w:rPr>
        <w:t xml:space="preserve"> przesłuchanie nie zostało jednak w żadnej formie zarejestrowane</w:t>
      </w:r>
      <w:r w:rsidR="0006274D" w:rsidRPr="0006274D">
        <w:rPr>
          <w:rFonts w:ascii="Times New Roman" w:hAnsi="Times New Roman"/>
          <w:szCs w:val="24"/>
        </w:rPr>
        <w:t>”</w:t>
      </w:r>
      <w:r w:rsidRPr="0006274D">
        <w:rPr>
          <w:rFonts w:ascii="Times New Roman" w:hAnsi="Times New Roman"/>
          <w:szCs w:val="24"/>
        </w:rPr>
        <w:t xml:space="preserve"> (Uwagi ustne Rządu Bułgarii, s.</w:t>
      </w:r>
      <w:r w:rsidR="00E03C43">
        <w:rPr>
          <w:rFonts w:ascii="Times New Roman" w:hAnsi="Times New Roman"/>
          <w:szCs w:val="24"/>
        </w:rPr>
        <w:t> </w:t>
      </w:r>
      <w:r w:rsidRPr="0006274D">
        <w:rPr>
          <w:rFonts w:ascii="Times New Roman" w:hAnsi="Times New Roman"/>
          <w:szCs w:val="24"/>
        </w:rPr>
        <w:t>6). Zdaniem Trybunału każda rozmowa między zatrzymaną osobą podejrzaną o</w:t>
      </w:r>
      <w:r w:rsidR="00E03C43">
        <w:rPr>
          <w:rFonts w:ascii="Times New Roman" w:hAnsi="Times New Roman"/>
          <w:szCs w:val="24"/>
        </w:rPr>
        <w:t> </w:t>
      </w:r>
      <w:r w:rsidRPr="0006274D">
        <w:rPr>
          <w:rFonts w:ascii="Times New Roman" w:hAnsi="Times New Roman"/>
          <w:szCs w:val="24"/>
        </w:rPr>
        <w:t xml:space="preserve">popełnienie przestępstwa a policją musi być traktowana jako kontakt formalny i nie może być określana jako </w:t>
      </w:r>
      <w:r w:rsidR="0006274D" w:rsidRPr="0006274D">
        <w:rPr>
          <w:rFonts w:ascii="Times New Roman" w:hAnsi="Times New Roman"/>
          <w:szCs w:val="24"/>
        </w:rPr>
        <w:t>„</w:t>
      </w:r>
      <w:r w:rsidRPr="0006274D">
        <w:rPr>
          <w:rFonts w:ascii="Times New Roman" w:hAnsi="Times New Roman"/>
          <w:szCs w:val="24"/>
        </w:rPr>
        <w:t>przesłuchanie nieformalne</w:t>
      </w:r>
      <w:r w:rsidR="0006274D" w:rsidRPr="0006274D">
        <w:rPr>
          <w:rFonts w:ascii="Times New Roman" w:hAnsi="Times New Roman"/>
          <w:szCs w:val="24"/>
        </w:rPr>
        <w:t>”</w:t>
      </w:r>
      <w:r w:rsidRPr="0006274D">
        <w:rPr>
          <w:rFonts w:ascii="Times New Roman" w:hAnsi="Times New Roman"/>
          <w:szCs w:val="24"/>
        </w:rPr>
        <w:t>, nawet jeśli władze twierdzą, że nie opierały się na</w:t>
      </w:r>
      <w:r w:rsidR="00E03C43">
        <w:rPr>
          <w:rFonts w:ascii="Times New Roman" w:hAnsi="Times New Roman"/>
          <w:szCs w:val="24"/>
        </w:rPr>
        <w:t> </w:t>
      </w:r>
      <w:r w:rsidRPr="0006274D">
        <w:rPr>
          <w:rFonts w:ascii="Times New Roman" w:hAnsi="Times New Roman"/>
          <w:szCs w:val="24"/>
        </w:rPr>
        <w:t>informacjach uzyskanych w</w:t>
      </w:r>
      <w:r w:rsidR="00E03C43">
        <w:rPr>
          <w:rFonts w:ascii="Times New Roman" w:hAnsi="Times New Roman"/>
          <w:szCs w:val="24"/>
        </w:rPr>
        <w:t> </w:t>
      </w:r>
      <w:r w:rsidRPr="0006274D">
        <w:rPr>
          <w:rFonts w:ascii="Times New Roman" w:hAnsi="Times New Roman"/>
          <w:szCs w:val="24"/>
        </w:rPr>
        <w:t>wyniku takiego przesłuchania (zob.</w:t>
      </w:r>
      <w:r w:rsidR="00963B4D" w:rsidRPr="0006274D">
        <w:rPr>
          <w:rFonts w:ascii="Times New Roman" w:hAnsi="Times New Roman"/>
          <w:szCs w:val="24"/>
        </w:rPr>
        <w:t xml:space="preserve"> </w:t>
      </w:r>
      <w:r w:rsidRPr="0006274D">
        <w:rPr>
          <w:rFonts w:ascii="Times New Roman" w:hAnsi="Times New Roman"/>
          <w:szCs w:val="24"/>
        </w:rPr>
        <w:t xml:space="preserve">Martin,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95</w:t>
      </w:r>
      <w:r w:rsidRPr="0006274D">
        <w:rPr>
          <w:rFonts w:ascii="Times New Roman" w:hAnsi="Times New Roman"/>
          <w:szCs w:val="24"/>
        </w:rPr>
        <w:noBreakHyphen/>
        <w:t xml:space="preserve">97, oraz </w:t>
      </w:r>
      <w:r w:rsidRPr="0006274D">
        <w:rPr>
          <w:rFonts w:ascii="Times New Roman" w:hAnsi="Times New Roman"/>
          <w:i/>
          <w:iCs/>
          <w:szCs w:val="24"/>
        </w:rPr>
        <w:t>Titarenko przeciwko Ukrainie</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31720/02, §</w:t>
      </w:r>
      <w:r w:rsidR="00963B4D" w:rsidRPr="0006274D">
        <w:rPr>
          <w:rFonts w:ascii="Times New Roman" w:hAnsi="Times New Roman"/>
          <w:szCs w:val="24"/>
        </w:rPr>
        <w:t xml:space="preserve"> </w:t>
      </w:r>
      <w:r w:rsidRPr="0006274D">
        <w:rPr>
          <w:rFonts w:ascii="Times New Roman" w:hAnsi="Times New Roman"/>
          <w:szCs w:val="24"/>
        </w:rPr>
        <w:t>87, 20</w:t>
      </w:r>
      <w:r w:rsidR="00963B4D" w:rsidRPr="0006274D">
        <w:rPr>
          <w:rFonts w:ascii="Times New Roman" w:hAnsi="Times New Roman"/>
          <w:szCs w:val="24"/>
        </w:rPr>
        <w:t xml:space="preserve"> </w:t>
      </w:r>
      <w:r w:rsidRPr="0006274D">
        <w:rPr>
          <w:rFonts w:ascii="Times New Roman" w:hAnsi="Times New Roman"/>
          <w:szCs w:val="24"/>
        </w:rPr>
        <w:t>września</w:t>
      </w:r>
      <w:r w:rsidR="00963B4D" w:rsidRPr="0006274D">
        <w:rPr>
          <w:rFonts w:ascii="Times New Roman" w:hAnsi="Times New Roman"/>
          <w:szCs w:val="24"/>
        </w:rPr>
        <w:t xml:space="preserve"> </w:t>
      </w:r>
      <w:r w:rsidRPr="0006274D">
        <w:rPr>
          <w:rFonts w:ascii="Times New Roman" w:hAnsi="Times New Roman"/>
          <w:szCs w:val="24"/>
        </w:rPr>
        <w:t>2012</w:t>
      </w:r>
      <w:r w:rsidR="00963B4D" w:rsidRPr="0006274D">
        <w:rPr>
          <w:rFonts w:ascii="Times New Roman" w:hAnsi="Times New Roman"/>
          <w:szCs w:val="24"/>
        </w:rPr>
        <w:t xml:space="preserve"> </w:t>
      </w:r>
      <w:r w:rsidRPr="0006274D">
        <w:rPr>
          <w:rFonts w:ascii="Times New Roman" w:hAnsi="Times New Roman"/>
          <w:szCs w:val="24"/>
        </w:rPr>
        <w:t>r.).</w:t>
      </w:r>
    </w:p>
    <w:p w14:paraId="4EB11C52" w14:textId="554379F8" w:rsidR="000D4AE0" w:rsidRPr="0006274D" w:rsidRDefault="000D4AE0" w:rsidP="00165C4D">
      <w:pPr>
        <w:pStyle w:val="OpiPara"/>
        <w:tabs>
          <w:tab w:val="left" w:pos="993"/>
        </w:tabs>
        <w:rPr>
          <w:rFonts w:ascii="Times New Roman" w:eastAsia="Times New Roman" w:hAnsi="Times New Roman" w:cs="Times New Roman"/>
          <w:szCs w:val="24"/>
        </w:rPr>
      </w:pPr>
      <w:r w:rsidRPr="0006274D">
        <w:rPr>
          <w:rFonts w:ascii="Times New Roman" w:hAnsi="Times New Roman"/>
          <w:szCs w:val="24"/>
        </w:rPr>
        <w:t>Inne ustalone w niniejszej sprawie fakty dają powód do wątpliwości, czy</w:t>
      </w:r>
      <w:r w:rsidR="00E03C43">
        <w:rPr>
          <w:rFonts w:ascii="Times New Roman" w:hAnsi="Times New Roman"/>
          <w:szCs w:val="24"/>
        </w:rPr>
        <w:t> </w:t>
      </w:r>
      <w:r w:rsidRPr="0006274D">
        <w:rPr>
          <w:rFonts w:ascii="Times New Roman" w:hAnsi="Times New Roman"/>
          <w:szCs w:val="24"/>
        </w:rPr>
        <w:t xml:space="preserve">skarżący swobodnie korzystał ze swego </w:t>
      </w:r>
      <w:r w:rsidR="00B5709C" w:rsidRPr="0006274D">
        <w:rPr>
          <w:rFonts w:ascii="Times New Roman" w:hAnsi="Times New Roman"/>
          <w:szCs w:val="24"/>
        </w:rPr>
        <w:t>prawa do nieobciążania samego siebie</w:t>
      </w:r>
      <w:r w:rsidRPr="0006274D">
        <w:rPr>
          <w:rFonts w:ascii="Times New Roman" w:hAnsi="Times New Roman"/>
          <w:szCs w:val="24"/>
        </w:rPr>
        <w:t>. Po pierwsze, w ciągu trzech dni, o których mowa, przeprowadzono przesłuchania świadka przestępstwa i współoskarżonego, którego podpisane przyznanie się do winy włączono do akt sprawy w</w:t>
      </w:r>
      <w:r w:rsidR="00963B4D" w:rsidRPr="0006274D">
        <w:rPr>
          <w:rFonts w:ascii="Times New Roman" w:hAnsi="Times New Roman"/>
          <w:szCs w:val="24"/>
        </w:rPr>
        <w:t xml:space="preserve"> </w:t>
      </w:r>
      <w:r w:rsidRPr="0006274D">
        <w:rPr>
          <w:rFonts w:ascii="Times New Roman" w:hAnsi="Times New Roman"/>
          <w:szCs w:val="24"/>
        </w:rPr>
        <w:t>dniu</w:t>
      </w:r>
      <w:r w:rsidR="00963B4D" w:rsidRPr="0006274D">
        <w:rPr>
          <w:rFonts w:ascii="Times New Roman" w:hAnsi="Times New Roman"/>
          <w:szCs w:val="24"/>
        </w:rPr>
        <w:t xml:space="preserve"> </w:t>
      </w:r>
      <w:r w:rsidRPr="0006274D">
        <w:rPr>
          <w:rFonts w:ascii="Times New Roman" w:hAnsi="Times New Roman"/>
          <w:szCs w:val="24"/>
        </w:rPr>
        <w:t>3</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1999</w:t>
      </w:r>
      <w:r w:rsidR="00E03C43">
        <w:rPr>
          <w:rFonts w:ascii="Times New Roman" w:hAnsi="Times New Roman"/>
          <w:szCs w:val="24"/>
        </w:rPr>
        <w:t> </w:t>
      </w:r>
      <w:r w:rsidRPr="0006274D">
        <w:rPr>
          <w:rFonts w:ascii="Times New Roman" w:hAnsi="Times New Roman"/>
          <w:szCs w:val="24"/>
        </w:rPr>
        <w:t>r.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20). W świetle tych przesłuchań, skarżący, który był przetrzymywany oddzielnie od współoskarżonego, stanął w</w:t>
      </w:r>
      <w:r w:rsidR="00E03C43">
        <w:rPr>
          <w:rFonts w:ascii="Times New Roman" w:hAnsi="Times New Roman"/>
          <w:szCs w:val="24"/>
        </w:rPr>
        <w:t> </w:t>
      </w:r>
      <w:r w:rsidRPr="0006274D">
        <w:rPr>
          <w:rFonts w:ascii="Times New Roman" w:hAnsi="Times New Roman"/>
          <w:szCs w:val="24"/>
        </w:rPr>
        <w:t>obliczu klasycznego dylematu więźnia, a więc sytuacji wyraźnie mającej na celu wywarcie presji na zatrzymanym w celu uzyskania przyznania się do winy lub innego obciążającego potwierdzenia. W tej sytuacji ograniczony dostęp skarżącego do swojego pełnomocnika skutkował narażeniem go na tego rodzaju naciski w sposób niezgodny z</w:t>
      </w:r>
      <w:r w:rsidR="00963B4D" w:rsidRPr="0006274D">
        <w:rPr>
          <w:rFonts w:ascii="Times New Roman" w:hAnsi="Times New Roman"/>
          <w:szCs w:val="24"/>
        </w:rPr>
        <w:t xml:space="preserve"> </w:t>
      </w:r>
      <w:r w:rsidRPr="0006274D">
        <w:rPr>
          <w:rFonts w:ascii="Times New Roman" w:hAnsi="Times New Roman"/>
          <w:szCs w:val="24"/>
        </w:rPr>
        <w:t>prawem do</w:t>
      </w:r>
      <w:r w:rsidR="00E03C43">
        <w:rPr>
          <w:rFonts w:ascii="Times New Roman" w:hAnsi="Times New Roman"/>
          <w:szCs w:val="24"/>
        </w:rPr>
        <w:t> </w:t>
      </w:r>
      <w:r w:rsidR="00131005" w:rsidRPr="0006274D">
        <w:rPr>
          <w:rFonts w:ascii="Times New Roman" w:hAnsi="Times New Roman"/>
          <w:szCs w:val="24"/>
        </w:rPr>
        <w:t>nieobciążania samego siebie</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i/>
          <w:iCs/>
          <w:szCs w:val="24"/>
        </w:rPr>
        <w:t>Brusco</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54). Raport Komitetu ds. Zapobiegania Torturom (CPT) z</w:t>
      </w:r>
      <w:r w:rsidR="00963B4D" w:rsidRPr="0006274D">
        <w:rPr>
          <w:rFonts w:ascii="Times New Roman" w:hAnsi="Times New Roman"/>
          <w:szCs w:val="24"/>
        </w:rPr>
        <w:t xml:space="preserve"> </w:t>
      </w:r>
      <w:r w:rsidRPr="0006274D">
        <w:rPr>
          <w:rFonts w:ascii="Times New Roman" w:hAnsi="Times New Roman"/>
          <w:szCs w:val="24"/>
        </w:rPr>
        <w:t>1999</w:t>
      </w:r>
      <w:r w:rsidR="00963B4D" w:rsidRPr="0006274D">
        <w:rPr>
          <w:rFonts w:ascii="Times New Roman" w:hAnsi="Times New Roman"/>
          <w:szCs w:val="24"/>
        </w:rPr>
        <w:t xml:space="preserve"> </w:t>
      </w:r>
      <w:r w:rsidRPr="0006274D">
        <w:rPr>
          <w:rFonts w:ascii="Times New Roman" w:hAnsi="Times New Roman"/>
          <w:szCs w:val="24"/>
        </w:rPr>
        <w:t>r. potwierdza, że</w:t>
      </w:r>
      <w:r w:rsidR="00E03C43">
        <w:rPr>
          <w:rFonts w:ascii="Times New Roman" w:hAnsi="Times New Roman"/>
          <w:szCs w:val="24"/>
        </w:rPr>
        <w:t> </w:t>
      </w:r>
      <w:r w:rsidRPr="0006274D">
        <w:rPr>
          <w:rFonts w:ascii="Times New Roman" w:hAnsi="Times New Roman"/>
          <w:szCs w:val="24"/>
        </w:rPr>
        <w:t xml:space="preserve">bułgarscy funkcjonariusze policji stosowali wówczas standardową praktykę prowadzenia trwającej do 3 godzin wstępnej </w:t>
      </w:r>
      <w:r w:rsidR="0006274D" w:rsidRPr="0006274D">
        <w:rPr>
          <w:rFonts w:ascii="Times New Roman" w:hAnsi="Times New Roman"/>
          <w:szCs w:val="24"/>
        </w:rPr>
        <w:t>„</w:t>
      </w:r>
      <w:r w:rsidRPr="0006274D">
        <w:rPr>
          <w:rFonts w:ascii="Times New Roman" w:hAnsi="Times New Roman"/>
          <w:szCs w:val="24"/>
        </w:rPr>
        <w:t>rozmowy</w:t>
      </w:r>
      <w:r w:rsidR="0006274D" w:rsidRPr="0006274D">
        <w:rPr>
          <w:rFonts w:ascii="Times New Roman" w:hAnsi="Times New Roman"/>
          <w:szCs w:val="24"/>
        </w:rPr>
        <w:t>”</w:t>
      </w:r>
      <w:r w:rsidRPr="0006274D">
        <w:rPr>
          <w:rFonts w:ascii="Times New Roman" w:hAnsi="Times New Roman"/>
          <w:szCs w:val="24"/>
        </w:rPr>
        <w:t xml:space="preserve"> z osobą zatrzymaną w policyjnej izbie zatrzymań</w:t>
      </w:r>
      <w:r w:rsidRPr="0006274D">
        <w:rPr>
          <w:rFonts w:ascii="Times New Roman" w:eastAsia="Times New Roman" w:hAnsi="Times New Roman" w:cs="Times New Roman"/>
          <w:szCs w:val="24"/>
          <w:vertAlign w:val="superscript"/>
          <w:lang w:val="en-GB"/>
        </w:rPr>
        <w:footnoteReference w:id="11"/>
      </w:r>
      <w:r w:rsidR="00846F3F" w:rsidRPr="0006274D">
        <w:rPr>
          <w:rFonts w:ascii="Times New Roman" w:hAnsi="Times New Roman"/>
          <w:szCs w:val="24"/>
        </w:rPr>
        <w:t>.</w:t>
      </w:r>
      <w:r w:rsidRPr="0006274D">
        <w:rPr>
          <w:rFonts w:ascii="Times New Roman" w:hAnsi="Times New Roman"/>
          <w:szCs w:val="24"/>
        </w:rPr>
        <w:t xml:space="preserve"> Osób zatrzymanych często nie informowano o przysługującym im prawie dostępu do adwokata, a taki dostęp </w:t>
      </w:r>
      <w:r w:rsidR="0006274D" w:rsidRPr="0006274D">
        <w:rPr>
          <w:rFonts w:ascii="Times New Roman" w:hAnsi="Times New Roman"/>
          <w:szCs w:val="24"/>
        </w:rPr>
        <w:t>„</w:t>
      </w:r>
      <w:r w:rsidRPr="0006274D">
        <w:rPr>
          <w:rFonts w:ascii="Times New Roman" w:hAnsi="Times New Roman"/>
          <w:szCs w:val="24"/>
        </w:rPr>
        <w:t xml:space="preserve">rzadko - jeśli w ogóle - był zapewniany tym osobom przez cały </w:t>
      </w:r>
      <w:r w:rsidRPr="0006274D">
        <w:rPr>
          <w:rFonts w:ascii="Times New Roman" w:hAnsi="Times New Roman"/>
          <w:szCs w:val="24"/>
        </w:rPr>
        <w:lastRenderedPageBreak/>
        <w:t>okres ich zatrzymania</w:t>
      </w:r>
      <w:r w:rsidR="0006274D" w:rsidRPr="0006274D">
        <w:rPr>
          <w:rFonts w:ascii="Times New Roman" w:hAnsi="Times New Roman"/>
          <w:szCs w:val="24"/>
        </w:rPr>
        <w:t>”</w:t>
      </w:r>
      <w:r w:rsidRPr="0006274D">
        <w:rPr>
          <w:rFonts w:ascii="Times New Roman" w:eastAsia="Times New Roman" w:hAnsi="Times New Roman" w:cs="Times New Roman"/>
          <w:szCs w:val="24"/>
          <w:vertAlign w:val="superscript"/>
          <w:lang w:val="en-GB"/>
        </w:rPr>
        <w:footnoteReference w:id="12"/>
      </w:r>
      <w:r w:rsidR="00846F3F" w:rsidRPr="0006274D">
        <w:rPr>
          <w:rFonts w:ascii="Times New Roman" w:hAnsi="Times New Roman"/>
          <w:szCs w:val="24"/>
        </w:rPr>
        <w:t>.</w:t>
      </w:r>
      <w:r w:rsidRPr="0006274D">
        <w:rPr>
          <w:rFonts w:ascii="Times New Roman" w:hAnsi="Times New Roman"/>
          <w:szCs w:val="24"/>
        </w:rPr>
        <w:t xml:space="preserve"> W</w:t>
      </w:r>
      <w:r w:rsidR="00963B4D" w:rsidRPr="0006274D">
        <w:rPr>
          <w:rFonts w:ascii="Times New Roman" w:hAnsi="Times New Roman"/>
          <w:szCs w:val="24"/>
        </w:rPr>
        <w:t xml:space="preserve"> </w:t>
      </w:r>
      <w:r w:rsidRPr="0006274D">
        <w:rPr>
          <w:rFonts w:ascii="Times New Roman" w:hAnsi="Times New Roman"/>
          <w:szCs w:val="24"/>
        </w:rPr>
        <w:t>2015</w:t>
      </w:r>
      <w:r w:rsidR="00963B4D" w:rsidRPr="0006274D">
        <w:rPr>
          <w:rFonts w:ascii="Times New Roman" w:hAnsi="Times New Roman"/>
          <w:szCs w:val="24"/>
        </w:rPr>
        <w:t xml:space="preserve"> </w:t>
      </w:r>
      <w:r w:rsidRPr="0006274D">
        <w:rPr>
          <w:rFonts w:ascii="Times New Roman" w:hAnsi="Times New Roman"/>
          <w:szCs w:val="24"/>
        </w:rPr>
        <w:t xml:space="preserve">r. CPT zaktualizował ten raport, wyrażając zaniepokojenie, że władze bułgarskie </w:t>
      </w:r>
      <w:r w:rsidR="0006274D" w:rsidRPr="0006274D">
        <w:rPr>
          <w:rFonts w:ascii="Times New Roman" w:hAnsi="Times New Roman"/>
          <w:szCs w:val="24"/>
        </w:rPr>
        <w:t>„</w:t>
      </w:r>
      <w:r w:rsidRPr="0006274D">
        <w:rPr>
          <w:rFonts w:ascii="Times New Roman" w:hAnsi="Times New Roman"/>
          <w:szCs w:val="24"/>
        </w:rPr>
        <w:t>nadal nie zdołały zaradzić większości podstawowych nieprawidłowości w traktowaniu</w:t>
      </w:r>
      <w:r w:rsidR="0006274D" w:rsidRPr="0006274D">
        <w:rPr>
          <w:rFonts w:ascii="Times New Roman" w:hAnsi="Times New Roman"/>
          <w:szCs w:val="24"/>
        </w:rPr>
        <w:t>”</w:t>
      </w:r>
      <w:r w:rsidRPr="0006274D">
        <w:rPr>
          <w:rFonts w:ascii="Times New Roman" w:hAnsi="Times New Roman"/>
          <w:szCs w:val="24"/>
        </w:rPr>
        <w:t xml:space="preserve"> osób zatrzymanych. W szczególności rutynowo odmawiano dostępu do adwokata w początkowej fazie zatrzymania w policyjnej izbie zatrzymań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 xml:space="preserve">79). Trybunał przyznaje, że </w:t>
      </w:r>
      <w:r w:rsidR="0006274D" w:rsidRPr="0006274D">
        <w:rPr>
          <w:rFonts w:ascii="Times New Roman" w:hAnsi="Times New Roman"/>
          <w:szCs w:val="24"/>
        </w:rPr>
        <w:t>„</w:t>
      </w:r>
      <w:r w:rsidR="000D63BE" w:rsidRPr="0006274D">
        <w:rPr>
          <w:rFonts w:ascii="Times New Roman" w:hAnsi="Times New Roman"/>
          <w:szCs w:val="24"/>
        </w:rPr>
        <w:t>wydawałoby</w:t>
      </w:r>
      <w:r w:rsidR="00963B4D" w:rsidRPr="0006274D">
        <w:rPr>
          <w:rFonts w:ascii="Times New Roman" w:hAnsi="Times New Roman"/>
          <w:szCs w:val="24"/>
        </w:rPr>
        <w:t xml:space="preserve"> </w:t>
      </w:r>
      <w:r w:rsidRPr="0006274D">
        <w:rPr>
          <w:rFonts w:ascii="Times New Roman" w:hAnsi="Times New Roman"/>
          <w:szCs w:val="24"/>
        </w:rPr>
        <w:t>się, że okoliczności niniejszej sprawy odzwierciedlają praktykę władz, która spotkała się również ze zdecydowaną krytyką</w:t>
      </w:r>
      <w:r w:rsidR="0006274D" w:rsidRPr="0006274D">
        <w:rPr>
          <w:rFonts w:ascii="Times New Roman" w:hAnsi="Times New Roman"/>
          <w:szCs w:val="24"/>
        </w:rPr>
        <w:t>”</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 xml:space="preserve">130). Trybunał zauważa ponadto, że </w:t>
      </w:r>
      <w:r w:rsidR="0006274D" w:rsidRPr="0006274D">
        <w:rPr>
          <w:rFonts w:ascii="Times New Roman" w:hAnsi="Times New Roman"/>
          <w:szCs w:val="24"/>
        </w:rPr>
        <w:t>„</w:t>
      </w:r>
      <w:r w:rsidRPr="0006274D">
        <w:rPr>
          <w:rFonts w:ascii="Times New Roman" w:hAnsi="Times New Roman"/>
          <w:szCs w:val="24"/>
        </w:rPr>
        <w:t>taka praktyka ze strony władz byłaby trudna do</w:t>
      </w:r>
      <w:r w:rsidR="00E03C43">
        <w:rPr>
          <w:rFonts w:ascii="Times New Roman" w:hAnsi="Times New Roman"/>
          <w:szCs w:val="24"/>
        </w:rPr>
        <w:t> </w:t>
      </w:r>
      <w:r w:rsidRPr="0006274D">
        <w:rPr>
          <w:rFonts w:ascii="Times New Roman" w:hAnsi="Times New Roman"/>
          <w:szCs w:val="24"/>
        </w:rPr>
        <w:t>pogodzenia z zasadą państwa prawa, która jest wyraźnie powołana w</w:t>
      </w:r>
      <w:r w:rsidR="00E03C43">
        <w:rPr>
          <w:rFonts w:ascii="Times New Roman" w:hAnsi="Times New Roman"/>
          <w:szCs w:val="24"/>
        </w:rPr>
        <w:t> </w:t>
      </w:r>
      <w:r w:rsidRPr="0006274D">
        <w:rPr>
          <w:rFonts w:ascii="Times New Roman" w:hAnsi="Times New Roman"/>
          <w:szCs w:val="24"/>
        </w:rPr>
        <w:t>preambule Konwencji i jest nieodłącznie związana ze wszystkimi jej artykułami</w:t>
      </w:r>
      <w:r w:rsidR="0006274D" w:rsidRPr="0006274D">
        <w:rPr>
          <w:rFonts w:ascii="Times New Roman" w:hAnsi="Times New Roman"/>
          <w:szCs w:val="24"/>
        </w:rPr>
        <w:t>”</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131), ale nie rozwija tej kwestii, ograniczając się jedynie do tych zwięzłych uwag.</w:t>
      </w:r>
    </w:p>
    <w:p w14:paraId="7B984E33" w14:textId="304D07C3"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Większość opiera się ponadto na twierdzeniu, że skazanie skarżącego nie</w:t>
      </w:r>
      <w:r w:rsidR="002A2BCF">
        <w:rPr>
          <w:rFonts w:ascii="Times New Roman" w:hAnsi="Times New Roman"/>
          <w:szCs w:val="24"/>
        </w:rPr>
        <w:t> </w:t>
      </w:r>
      <w:r w:rsidRPr="0006274D">
        <w:rPr>
          <w:rFonts w:ascii="Times New Roman" w:hAnsi="Times New Roman"/>
          <w:szCs w:val="24"/>
        </w:rPr>
        <w:t>opierało się wyłącznie na wyjaśnieniach złożonych w</w:t>
      </w:r>
      <w:r w:rsidR="00963B4D" w:rsidRPr="0006274D">
        <w:rPr>
          <w:rFonts w:ascii="Times New Roman" w:hAnsi="Times New Roman"/>
          <w:szCs w:val="24"/>
        </w:rPr>
        <w:t xml:space="preserve"> </w:t>
      </w:r>
      <w:r w:rsidRPr="0006274D">
        <w:rPr>
          <w:rFonts w:ascii="Times New Roman" w:hAnsi="Times New Roman"/>
          <w:szCs w:val="24"/>
        </w:rPr>
        <w:t>dniu</w:t>
      </w:r>
      <w:r w:rsidR="00963B4D" w:rsidRPr="0006274D">
        <w:rPr>
          <w:rFonts w:ascii="Times New Roman" w:hAnsi="Times New Roman"/>
          <w:szCs w:val="24"/>
        </w:rPr>
        <w:t xml:space="preserve"> </w:t>
      </w:r>
      <w:r w:rsidRPr="0006274D">
        <w:rPr>
          <w:rFonts w:ascii="Times New Roman" w:hAnsi="Times New Roman"/>
          <w:szCs w:val="24"/>
        </w:rPr>
        <w:t>21</w:t>
      </w:r>
      <w:r w:rsidR="00963B4D" w:rsidRPr="0006274D">
        <w:rPr>
          <w:rFonts w:ascii="Times New Roman" w:hAnsi="Times New Roman"/>
          <w:szCs w:val="24"/>
        </w:rPr>
        <w:t xml:space="preserve"> </w:t>
      </w:r>
      <w:r w:rsidRPr="0006274D">
        <w:rPr>
          <w:rFonts w:ascii="Times New Roman" w:hAnsi="Times New Roman"/>
          <w:szCs w:val="24"/>
        </w:rPr>
        <w:t>października</w:t>
      </w:r>
      <w:r w:rsidR="00963B4D" w:rsidRPr="0006274D">
        <w:rPr>
          <w:rFonts w:ascii="Times New Roman" w:hAnsi="Times New Roman"/>
          <w:szCs w:val="24"/>
        </w:rPr>
        <w:t xml:space="preserve"> </w:t>
      </w:r>
      <w:r w:rsidRPr="0006274D">
        <w:rPr>
          <w:rFonts w:ascii="Times New Roman" w:hAnsi="Times New Roman"/>
          <w:szCs w:val="24"/>
        </w:rPr>
        <w:t>1999</w:t>
      </w:r>
      <w:r w:rsidR="00963B4D" w:rsidRPr="0006274D">
        <w:rPr>
          <w:rFonts w:ascii="Times New Roman" w:hAnsi="Times New Roman"/>
          <w:szCs w:val="24"/>
        </w:rPr>
        <w:t xml:space="preserve"> </w:t>
      </w:r>
      <w:r w:rsidRPr="0006274D">
        <w:rPr>
          <w:rFonts w:ascii="Times New Roman" w:hAnsi="Times New Roman"/>
          <w:szCs w:val="24"/>
        </w:rPr>
        <w:t>r., lecz na całym materiale dowodowym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 xml:space="preserve">142). Trybunał uznał za </w:t>
      </w:r>
      <w:r w:rsidR="0006274D" w:rsidRPr="0006274D">
        <w:rPr>
          <w:rFonts w:ascii="Times New Roman" w:hAnsi="Times New Roman"/>
          <w:szCs w:val="24"/>
        </w:rPr>
        <w:t>„</w:t>
      </w:r>
      <w:r w:rsidRPr="0006274D">
        <w:rPr>
          <w:rFonts w:ascii="Times New Roman" w:hAnsi="Times New Roman"/>
          <w:szCs w:val="24"/>
        </w:rPr>
        <w:t>niefortunne, że pierwsze trzy dni zatrzymania skarżącego nie zostały odpowiednio udokumentowane</w:t>
      </w:r>
      <w:r w:rsidR="0006274D" w:rsidRPr="0006274D">
        <w:rPr>
          <w:rFonts w:ascii="Times New Roman" w:hAnsi="Times New Roman"/>
          <w:szCs w:val="24"/>
        </w:rPr>
        <w:t>”</w:t>
      </w:r>
      <w:r w:rsidRPr="0006274D">
        <w:rPr>
          <w:rFonts w:ascii="Times New Roman" w:hAnsi="Times New Roman"/>
          <w:szCs w:val="24"/>
        </w:rPr>
        <w:t xml:space="preserve"> (zob.</w:t>
      </w:r>
      <w:r w:rsidR="002A2BCF">
        <w:rPr>
          <w:rFonts w:ascii="Times New Roman" w:hAnsi="Times New Roman"/>
          <w:szCs w:val="24"/>
        </w:rPr>
        <w:t>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124), tak aby uniknąć luk dowodowych, które</w:t>
      </w:r>
      <w:r w:rsidR="002A2BCF">
        <w:rPr>
          <w:rFonts w:ascii="Times New Roman" w:hAnsi="Times New Roman"/>
          <w:szCs w:val="24"/>
        </w:rPr>
        <w:t> </w:t>
      </w:r>
      <w:r w:rsidRPr="0006274D">
        <w:rPr>
          <w:rFonts w:ascii="Times New Roman" w:hAnsi="Times New Roman"/>
          <w:szCs w:val="24"/>
        </w:rPr>
        <w:t>zdaniem Trybunału występują w niniejszej sprawie, ale podsumowuje, że</w:t>
      </w:r>
      <w:r w:rsidR="002A2BCF">
        <w:rPr>
          <w:rFonts w:ascii="Times New Roman" w:hAnsi="Times New Roman"/>
          <w:szCs w:val="24"/>
        </w:rPr>
        <w:t> </w:t>
      </w:r>
      <w:r w:rsidRPr="0006274D">
        <w:rPr>
          <w:rFonts w:ascii="Times New Roman" w:hAnsi="Times New Roman"/>
          <w:szCs w:val="24"/>
        </w:rPr>
        <w:t xml:space="preserve">nie ma </w:t>
      </w:r>
      <w:r w:rsidR="0006274D" w:rsidRPr="0006274D">
        <w:rPr>
          <w:rFonts w:ascii="Times New Roman" w:hAnsi="Times New Roman"/>
          <w:szCs w:val="24"/>
        </w:rPr>
        <w:t>„</w:t>
      </w:r>
      <w:r w:rsidRPr="0006274D">
        <w:rPr>
          <w:rFonts w:ascii="Times New Roman" w:hAnsi="Times New Roman"/>
          <w:szCs w:val="24"/>
        </w:rPr>
        <w:t xml:space="preserve">żadnego związku </w:t>
      </w:r>
      <w:r w:rsidR="005665B3" w:rsidRPr="0006274D">
        <w:rPr>
          <w:rFonts w:ascii="Times New Roman" w:hAnsi="Times New Roman"/>
          <w:szCs w:val="24"/>
        </w:rPr>
        <w:t>przyczynowo-</w:t>
      </w:r>
      <w:r w:rsidR="00034CC9" w:rsidRPr="0006274D">
        <w:rPr>
          <w:rFonts w:ascii="Times New Roman" w:hAnsi="Times New Roman"/>
          <w:szCs w:val="24"/>
        </w:rPr>
        <w:t>skutkowego</w:t>
      </w:r>
      <w:r w:rsidR="0006274D" w:rsidRPr="0006274D">
        <w:rPr>
          <w:rFonts w:ascii="Times New Roman" w:hAnsi="Times New Roman"/>
          <w:szCs w:val="24"/>
        </w:rPr>
        <w:t>”</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 xml:space="preserve">140) pomiędzy brakiem adwokata a przyznaniem się skarżącego do winy dwa tygodnie później. Zdecydowanie nie ma jasności co do tego, czy nie występuje związek </w:t>
      </w:r>
      <w:r w:rsidR="00034CC9" w:rsidRPr="0006274D">
        <w:rPr>
          <w:rFonts w:ascii="Times New Roman" w:hAnsi="Times New Roman"/>
          <w:szCs w:val="24"/>
        </w:rPr>
        <w:t>przyczynowo</w:t>
      </w:r>
      <w:r w:rsidR="005665B3" w:rsidRPr="0006274D">
        <w:rPr>
          <w:rFonts w:ascii="Times New Roman" w:hAnsi="Times New Roman"/>
          <w:szCs w:val="24"/>
        </w:rPr>
        <w:t>-</w:t>
      </w:r>
      <w:r w:rsidR="00034CC9" w:rsidRPr="0006274D">
        <w:rPr>
          <w:rFonts w:ascii="Times New Roman" w:hAnsi="Times New Roman"/>
          <w:szCs w:val="24"/>
        </w:rPr>
        <w:t>skutkowy</w:t>
      </w:r>
      <w:r w:rsidRPr="0006274D">
        <w:rPr>
          <w:rFonts w:ascii="Times New Roman" w:hAnsi="Times New Roman"/>
          <w:szCs w:val="24"/>
        </w:rPr>
        <w:t xml:space="preserve"> między tym szerszym materiałem dowodowym, przyznaniem się skarżącego</w:t>
      </w:r>
      <w:r w:rsidR="005665B3" w:rsidRPr="0006274D">
        <w:rPr>
          <w:rFonts w:ascii="Times New Roman" w:hAnsi="Times New Roman"/>
          <w:szCs w:val="24"/>
        </w:rPr>
        <w:t xml:space="preserve"> i</w:t>
      </w:r>
      <w:r w:rsidR="00963B4D" w:rsidRPr="0006274D">
        <w:rPr>
          <w:rFonts w:ascii="Times New Roman" w:hAnsi="Times New Roman"/>
          <w:szCs w:val="24"/>
        </w:rPr>
        <w:t xml:space="preserve"> </w:t>
      </w:r>
      <w:r w:rsidRPr="0006274D">
        <w:rPr>
          <w:rFonts w:ascii="Times New Roman" w:hAnsi="Times New Roman"/>
          <w:szCs w:val="24"/>
        </w:rPr>
        <w:t>nieobecnością adwokata w</w:t>
      </w:r>
      <w:r w:rsidR="00E03C43">
        <w:rPr>
          <w:rFonts w:ascii="Times New Roman" w:hAnsi="Times New Roman"/>
          <w:szCs w:val="24"/>
        </w:rPr>
        <w:t> </w:t>
      </w:r>
      <w:r w:rsidRPr="0006274D">
        <w:rPr>
          <w:rFonts w:ascii="Times New Roman" w:hAnsi="Times New Roman"/>
          <w:szCs w:val="24"/>
        </w:rPr>
        <w:t>czasie pobytu skarżącego w policyjnej izbie zatrzymań. Jak</w:t>
      </w:r>
      <w:r w:rsidR="002A2BCF">
        <w:rPr>
          <w:rFonts w:ascii="Times New Roman" w:hAnsi="Times New Roman"/>
          <w:szCs w:val="24"/>
        </w:rPr>
        <w:t> </w:t>
      </w:r>
      <w:r w:rsidRPr="0006274D">
        <w:rPr>
          <w:rFonts w:ascii="Times New Roman" w:hAnsi="Times New Roman"/>
          <w:szCs w:val="24"/>
        </w:rPr>
        <w:t xml:space="preserve">wspomniano powyżej, policja uzyskała od współoskarżonego przyznanie się oraz zeznanie od świadka, gdy skarżący był przetrzymywany w izbie zatrzymań. Ponadto policja zgromadziła większą część materiału dowodowego dopiero </w:t>
      </w:r>
      <w:r w:rsidRPr="0006274D">
        <w:rPr>
          <w:rFonts w:ascii="Times New Roman" w:hAnsi="Times New Roman"/>
          <w:i/>
          <w:iCs/>
          <w:szCs w:val="24"/>
        </w:rPr>
        <w:t>po</w:t>
      </w:r>
      <w:r w:rsidRPr="0006274D">
        <w:rPr>
          <w:rFonts w:ascii="Times New Roman" w:hAnsi="Times New Roman"/>
          <w:szCs w:val="24"/>
        </w:rPr>
        <w:t xml:space="preserve"> przyznaniu się skarżącego w dniu</w:t>
      </w:r>
      <w:r w:rsidR="00963B4D" w:rsidRPr="0006274D">
        <w:rPr>
          <w:rFonts w:ascii="Times New Roman" w:hAnsi="Times New Roman"/>
          <w:szCs w:val="24"/>
        </w:rPr>
        <w:t xml:space="preserve"> </w:t>
      </w:r>
      <w:r w:rsidRPr="0006274D">
        <w:rPr>
          <w:rFonts w:ascii="Times New Roman" w:hAnsi="Times New Roman"/>
          <w:szCs w:val="24"/>
        </w:rPr>
        <w:t>21</w:t>
      </w:r>
      <w:r w:rsidR="00963B4D" w:rsidRPr="0006274D">
        <w:rPr>
          <w:rFonts w:ascii="Times New Roman" w:hAnsi="Times New Roman"/>
          <w:szCs w:val="24"/>
        </w:rPr>
        <w:t xml:space="preserve"> </w:t>
      </w:r>
      <w:r w:rsidRPr="0006274D">
        <w:rPr>
          <w:rFonts w:ascii="Times New Roman" w:hAnsi="Times New Roman"/>
          <w:szCs w:val="24"/>
        </w:rPr>
        <w:t>października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26). Rząd nie wykazał, że</w:t>
      </w:r>
      <w:r w:rsidR="00963B4D" w:rsidRPr="0006274D">
        <w:rPr>
          <w:rFonts w:ascii="Times New Roman" w:hAnsi="Times New Roman"/>
          <w:szCs w:val="24"/>
        </w:rPr>
        <w:t xml:space="preserve"> </w:t>
      </w:r>
      <w:r w:rsidRPr="0006274D">
        <w:rPr>
          <w:rFonts w:ascii="Times New Roman" w:hAnsi="Times New Roman"/>
          <w:szCs w:val="24"/>
        </w:rPr>
        <w:t>dowody te zostały zgromadzone niezależnie od</w:t>
      </w:r>
      <w:r w:rsidR="00E03C43">
        <w:rPr>
          <w:rFonts w:ascii="Times New Roman" w:hAnsi="Times New Roman"/>
          <w:szCs w:val="24"/>
        </w:rPr>
        <w:t> </w:t>
      </w:r>
      <w:r w:rsidRPr="0006274D">
        <w:rPr>
          <w:rFonts w:ascii="Times New Roman" w:hAnsi="Times New Roman"/>
          <w:szCs w:val="24"/>
        </w:rPr>
        <w:t>wiedzy czy informacji powziętych przez policję w wyniku przyznania się skarżącego.</w:t>
      </w:r>
    </w:p>
    <w:p w14:paraId="1CFD079F" w14:textId="3C6A8641"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Biorąc pod uwagę, że informacje przedstawione przez Rząd są</w:t>
      </w:r>
      <w:r w:rsidR="002A2BCF">
        <w:rPr>
          <w:rFonts w:ascii="Times New Roman" w:hAnsi="Times New Roman"/>
          <w:szCs w:val="24"/>
        </w:rPr>
        <w:t> </w:t>
      </w:r>
      <w:r w:rsidRPr="0006274D">
        <w:rPr>
          <w:rFonts w:ascii="Times New Roman" w:hAnsi="Times New Roman"/>
          <w:szCs w:val="24"/>
        </w:rPr>
        <w:t>niewystarczające, a sądy krajowe nie ustosunkowały się w zadowalający sposób do żadnej z tych kwestii w swoich wyrokach, Trybunał nie może stwierdzić, że przyznanie się do winy nie miało decydującej roli w skazaniu skarżącego. Trybunał podkreśla</w:t>
      </w:r>
      <w:r w:rsidR="006D621F" w:rsidRPr="0006274D">
        <w:rPr>
          <w:rFonts w:ascii="Times New Roman" w:hAnsi="Times New Roman"/>
          <w:szCs w:val="24"/>
        </w:rPr>
        <w:t>ł</w:t>
      </w:r>
      <w:r w:rsidRPr="0006274D">
        <w:rPr>
          <w:rFonts w:ascii="Times New Roman" w:hAnsi="Times New Roman"/>
          <w:szCs w:val="24"/>
        </w:rPr>
        <w:t xml:space="preserve">, że przy ustalaniu ogólnej rzetelności postępowania należy wziąć pod uwagę również to, czy respektowano prawo do obrony. W szczególności należy zbadać, czy skarżący miał możliwość zakwestionowania autentyczności dowodów i sprzeciwienia się ich </w:t>
      </w:r>
      <w:r w:rsidRPr="0006274D">
        <w:rPr>
          <w:rFonts w:ascii="Times New Roman" w:hAnsi="Times New Roman"/>
          <w:szCs w:val="24"/>
        </w:rPr>
        <w:lastRenderedPageBreak/>
        <w:t>wykorzystaniu. Ponadto należy wziąć pod uwagę jakość dowodów, jak</w:t>
      </w:r>
      <w:r w:rsidR="00E03C43">
        <w:rPr>
          <w:rFonts w:ascii="Times New Roman" w:hAnsi="Times New Roman"/>
          <w:szCs w:val="24"/>
        </w:rPr>
        <w:t> </w:t>
      </w:r>
      <w:r w:rsidRPr="0006274D">
        <w:rPr>
          <w:rFonts w:ascii="Times New Roman" w:hAnsi="Times New Roman"/>
          <w:szCs w:val="24"/>
        </w:rPr>
        <w:t xml:space="preserve">również okoliczności ich uzyskania oraz to, czy okoliczności te </w:t>
      </w:r>
      <w:r w:rsidR="004F60D1" w:rsidRPr="0006274D">
        <w:rPr>
          <w:rFonts w:ascii="Times New Roman" w:hAnsi="Times New Roman"/>
          <w:szCs w:val="24"/>
        </w:rPr>
        <w:t xml:space="preserve">nie </w:t>
      </w:r>
      <w:r w:rsidRPr="0006274D">
        <w:rPr>
          <w:rFonts w:ascii="Times New Roman" w:hAnsi="Times New Roman"/>
          <w:szCs w:val="24"/>
        </w:rPr>
        <w:t xml:space="preserve">wywołują wątpliwości co do ich rzetelności i trafności. </w:t>
      </w:r>
      <w:r w:rsidRPr="0006274D">
        <w:t>W tym względzie Trybunał przywiązuje również wagę do tego, czy dane dowody miały decydujące znaczenie dla wyniku postępowania (zob.</w:t>
      </w:r>
      <w:r w:rsidR="00963B4D" w:rsidRPr="0006274D">
        <w:t xml:space="preserve"> </w:t>
      </w:r>
      <w:r w:rsidRPr="0006274D">
        <w:rPr>
          <w:i/>
          <w:iCs/>
        </w:rPr>
        <w:t>Gäfgen przeciwko Niemcom</w:t>
      </w:r>
      <w:r w:rsidRPr="0006274D">
        <w:t xml:space="preserve"> [WI], nr</w:t>
      </w:r>
      <w:r w:rsidR="00963B4D" w:rsidRPr="0006274D">
        <w:t xml:space="preserve"> </w:t>
      </w:r>
      <w:r w:rsidRPr="0006274D">
        <w:t>22978/05, §§</w:t>
      </w:r>
      <w:r w:rsidR="00963B4D" w:rsidRPr="0006274D">
        <w:t xml:space="preserve"> </w:t>
      </w:r>
      <w:r w:rsidRPr="0006274D">
        <w:t xml:space="preserve">164 i 165, </w:t>
      </w:r>
      <w:r w:rsidR="001C1A53" w:rsidRPr="001C1A53">
        <w:t>ETPC</w:t>
      </w:r>
      <w:r w:rsidR="00963B4D" w:rsidRPr="0006274D">
        <w:t xml:space="preserve"> </w:t>
      </w:r>
      <w:r w:rsidRPr="0006274D">
        <w:t xml:space="preserve">2010 i </w:t>
      </w:r>
      <w:r w:rsidRPr="0006274D">
        <w:rPr>
          <w:i/>
          <w:iCs/>
        </w:rPr>
        <w:t>Khan przeciwko Zjednoczonemu Królestwu</w:t>
      </w:r>
      <w:r w:rsidRPr="0006274D">
        <w:t>, nr</w:t>
      </w:r>
      <w:r w:rsidR="00963B4D" w:rsidRPr="0006274D">
        <w:t xml:space="preserve"> </w:t>
      </w:r>
      <w:r w:rsidRPr="0006274D">
        <w:t>35394/97, §§</w:t>
      </w:r>
      <w:r w:rsidR="00963B4D" w:rsidRPr="0006274D">
        <w:t xml:space="preserve"> </w:t>
      </w:r>
      <w:r w:rsidRPr="0006274D">
        <w:t>35 i</w:t>
      </w:r>
      <w:r w:rsidR="00963B4D" w:rsidRPr="0006274D">
        <w:t xml:space="preserve"> </w:t>
      </w:r>
      <w:r w:rsidRPr="0006274D">
        <w:t xml:space="preserve">37 </w:t>
      </w:r>
      <w:r w:rsidR="001C1A53" w:rsidRPr="001C1A53">
        <w:t>ETPC</w:t>
      </w:r>
      <w:r w:rsidR="00963B4D" w:rsidRPr="0006274D">
        <w:t xml:space="preserve"> </w:t>
      </w:r>
      <w:r w:rsidRPr="0006274D">
        <w:t>2005).</w:t>
      </w:r>
      <w:r w:rsidRPr="0006274D">
        <w:rPr>
          <w:rFonts w:ascii="Times New Roman" w:hAnsi="Times New Roman"/>
          <w:szCs w:val="24"/>
        </w:rPr>
        <w:t xml:space="preserve"> </w:t>
      </w:r>
      <w:r w:rsidRPr="0006274D">
        <w:t>Biorąc pod uwagę, że</w:t>
      </w:r>
      <w:r w:rsidR="00963B4D" w:rsidRPr="0006274D">
        <w:t xml:space="preserve"> </w:t>
      </w:r>
      <w:r w:rsidRPr="0006274D">
        <w:t>Trybunał orzekł, iż prawo oskarżonego do zachowania milczenia i</w:t>
      </w:r>
      <w:r w:rsidR="00963B4D" w:rsidRPr="0006274D">
        <w:t xml:space="preserve"> </w:t>
      </w:r>
      <w:r w:rsidR="00B5709C" w:rsidRPr="0006274D">
        <w:t>prawo do nieobciążania samego siebie</w:t>
      </w:r>
      <w:r w:rsidRPr="0006274D">
        <w:t xml:space="preserve"> to powszechnie uznane międzynarodowe standardy, które stanowią o istocie rzetelnego postępowania zgodnie z art.</w:t>
      </w:r>
      <w:r w:rsidR="00963B4D" w:rsidRPr="0006274D">
        <w:t xml:space="preserve"> </w:t>
      </w:r>
      <w:r w:rsidRPr="0006274D">
        <w:t>6 (zob.</w:t>
      </w:r>
      <w:r w:rsidR="00963B4D" w:rsidRPr="0006274D">
        <w:t xml:space="preserve"> </w:t>
      </w:r>
      <w:r w:rsidRPr="0006274D">
        <w:rPr>
          <w:i/>
        </w:rPr>
        <w:t>Brusco</w:t>
      </w:r>
      <w:r w:rsidRPr="0006274D">
        <w:t xml:space="preserve">, </w:t>
      </w:r>
      <w:r w:rsidRPr="0006274D">
        <w:rPr>
          <w:i/>
          <w:iCs/>
        </w:rPr>
        <w:t>op.cit.</w:t>
      </w:r>
      <w:r w:rsidRPr="0006274D">
        <w:t>, §</w:t>
      </w:r>
      <w:r w:rsidR="00963B4D" w:rsidRPr="0006274D">
        <w:t xml:space="preserve"> </w:t>
      </w:r>
      <w:r w:rsidRPr="0006274D">
        <w:t xml:space="preserve">44; oraz </w:t>
      </w:r>
      <w:r w:rsidRPr="0006274D">
        <w:rPr>
          <w:i/>
          <w:iCs/>
        </w:rPr>
        <w:t>John Murray</w:t>
      </w:r>
      <w:r w:rsidRPr="0006274D">
        <w:t xml:space="preserve">, </w:t>
      </w:r>
      <w:r w:rsidRPr="0006274D">
        <w:rPr>
          <w:i/>
          <w:iCs/>
        </w:rPr>
        <w:t>op.cit.</w:t>
      </w:r>
      <w:r w:rsidRPr="0006274D">
        <w:t xml:space="preserve"> §</w:t>
      </w:r>
      <w:r w:rsidR="00963B4D" w:rsidRPr="0006274D">
        <w:t xml:space="preserve"> </w:t>
      </w:r>
      <w:r w:rsidRPr="0006274D">
        <w:t>45), nie możemy przychylić się do twierdzenia, że Rząd dowiódł rzetelności procesu, ponieważ nie może udowodnić, że nie naruszył praw skarżącego wynikających z art.</w:t>
      </w:r>
      <w:r w:rsidR="00963B4D" w:rsidRPr="0006274D">
        <w:t xml:space="preserve"> </w:t>
      </w:r>
      <w:r w:rsidRPr="0006274D">
        <w:t>6 w odniesieniu do uzyskania przyznania się do winy i zgromadzonych następnie dowodów.</w:t>
      </w:r>
    </w:p>
    <w:p w14:paraId="321A1370" w14:textId="279BEBDC" w:rsidR="000D4AE0" w:rsidRPr="0006274D" w:rsidRDefault="000D4AE0" w:rsidP="000D4AE0">
      <w:pPr>
        <w:pStyle w:val="OpiPara"/>
      </w:pPr>
      <w:r w:rsidRPr="0006274D">
        <w:rPr>
          <w:rFonts w:ascii="Times New Roman" w:hAnsi="Times New Roman"/>
          <w:szCs w:val="24"/>
        </w:rPr>
        <w:t xml:space="preserve">Podkreślamy, że pomimo poważnych wątpliwości co do sposobu przeprowadzenia śledztwa, naszą rolą nie jest wykazanie, że organy śledcze działały w złej wierze. Jednak w świetle braku powodów do opóźniania dostępu do adwokata, powołanie się przez Rząd na </w:t>
      </w:r>
      <w:r w:rsidRPr="0006274D">
        <w:rPr>
          <w:rFonts w:ascii="Times New Roman" w:hAnsi="Times New Roman"/>
          <w:i/>
          <w:iCs/>
          <w:szCs w:val="24"/>
        </w:rPr>
        <w:t>brak dowodu</w:t>
      </w:r>
      <w:r w:rsidRPr="0006274D">
        <w:rPr>
          <w:rFonts w:ascii="Times New Roman" w:hAnsi="Times New Roman"/>
          <w:szCs w:val="24"/>
        </w:rPr>
        <w:t xml:space="preserve"> naruszenia prawa skarżącego do skutecznej porady prawnej (zob.</w:t>
      </w:r>
      <w:r w:rsidR="00963B4D" w:rsidRPr="0006274D">
        <w:rPr>
          <w:rFonts w:ascii="Times New Roman" w:hAnsi="Times New Roman"/>
          <w:szCs w:val="24"/>
        </w:rPr>
        <w:t xml:space="preserve"> </w:t>
      </w:r>
      <w:r w:rsidRPr="0006274D">
        <w:rPr>
          <w:rFonts w:ascii="Times New Roman" w:hAnsi="Times New Roman"/>
          <w:szCs w:val="24"/>
        </w:rPr>
        <w:t>wyrok, paragraf</w:t>
      </w:r>
      <w:r w:rsidR="00963B4D" w:rsidRPr="0006274D">
        <w:rPr>
          <w:rFonts w:ascii="Times New Roman" w:hAnsi="Times New Roman"/>
          <w:szCs w:val="24"/>
        </w:rPr>
        <w:t xml:space="preserve"> </w:t>
      </w:r>
      <w:r w:rsidRPr="0006274D">
        <w:rPr>
          <w:rFonts w:ascii="Times New Roman" w:hAnsi="Times New Roman"/>
          <w:szCs w:val="24"/>
        </w:rPr>
        <w:t xml:space="preserve">101) jest niewystarczające do wykazania, że prawo skarżącego do rzetelnego procesu nie zostało nieodwracalnie naruszone. </w:t>
      </w:r>
      <w:r w:rsidRPr="0006274D">
        <w:t>Trybunał orzekł, że brak wyjaśnienia ze strony Rządu, dlaczego oskarżonemu odmówiono pomocy prawnej podczas jego pobytu w policyjnej izbie zatrzymań</w:t>
      </w:r>
      <w:r w:rsidR="006D621F" w:rsidRPr="0006274D">
        <w:t>,</w:t>
      </w:r>
      <w:r w:rsidRPr="0006274D">
        <w:t xml:space="preserve"> stanowi naruszenie art.</w:t>
      </w:r>
      <w:r w:rsidR="00963B4D" w:rsidRPr="0006274D">
        <w:t xml:space="preserve"> </w:t>
      </w:r>
      <w:r w:rsidRPr="0006274D">
        <w:t>6 ust.</w:t>
      </w:r>
      <w:r w:rsidR="00963B4D" w:rsidRPr="0006274D">
        <w:t xml:space="preserve"> </w:t>
      </w:r>
      <w:r w:rsidRPr="0006274D">
        <w:t>3 lit.</w:t>
      </w:r>
      <w:r w:rsidR="00963B4D" w:rsidRPr="0006274D">
        <w:t xml:space="preserve"> </w:t>
      </w:r>
      <w:r w:rsidRPr="0006274D">
        <w:t>c w związku z art.</w:t>
      </w:r>
      <w:r w:rsidR="00963B4D" w:rsidRPr="0006274D">
        <w:t xml:space="preserve"> </w:t>
      </w:r>
      <w:r w:rsidRPr="0006274D">
        <w:t>6 ust.</w:t>
      </w:r>
      <w:r w:rsidR="00963B4D" w:rsidRPr="0006274D">
        <w:t xml:space="preserve"> </w:t>
      </w:r>
      <w:r w:rsidRPr="0006274D">
        <w:t>1 (zob.</w:t>
      </w:r>
      <w:r w:rsidR="00963B4D" w:rsidRPr="0006274D">
        <w:t xml:space="preserve"> </w:t>
      </w:r>
      <w:r w:rsidRPr="0006274D">
        <w:rPr>
          <w:i/>
          <w:iCs/>
        </w:rPr>
        <w:t>Galip Doğru przeciwko Turcji</w:t>
      </w:r>
      <w:r w:rsidRPr="0006274D">
        <w:t>, nr</w:t>
      </w:r>
      <w:r w:rsidR="00963B4D" w:rsidRPr="0006274D">
        <w:t xml:space="preserve"> </w:t>
      </w:r>
      <w:r w:rsidRPr="0006274D">
        <w:t>36001/06, §§</w:t>
      </w:r>
      <w:r w:rsidR="00963B4D" w:rsidRPr="0006274D">
        <w:t xml:space="preserve"> </w:t>
      </w:r>
      <w:r w:rsidRPr="0006274D">
        <w:t>83-85, 28</w:t>
      </w:r>
      <w:r w:rsidR="00963B4D" w:rsidRPr="0006274D">
        <w:t xml:space="preserve"> </w:t>
      </w:r>
      <w:r w:rsidRPr="0006274D">
        <w:t>kwietnia</w:t>
      </w:r>
      <w:r w:rsidR="00963B4D" w:rsidRPr="0006274D">
        <w:t xml:space="preserve"> </w:t>
      </w:r>
      <w:r w:rsidRPr="0006274D">
        <w:t>2015</w:t>
      </w:r>
      <w:r w:rsidR="00963B4D" w:rsidRPr="0006274D">
        <w:t xml:space="preserve"> </w:t>
      </w:r>
      <w:r w:rsidRPr="0006274D">
        <w:t>r.)</w:t>
      </w:r>
      <w:r w:rsidRPr="0006274D">
        <w:rPr>
          <w:rStyle w:val="Odwoanieprzypisudolnego"/>
          <w:rFonts w:ascii="Times New Roman" w:eastAsia="Times New Roman" w:hAnsi="Times New Roman" w:cs="Times New Roman"/>
          <w:szCs w:val="24"/>
          <w:lang w:val="en-GB"/>
        </w:rPr>
        <w:footnoteReference w:id="13"/>
      </w:r>
      <w:r w:rsidR="00846F3F" w:rsidRPr="0006274D">
        <w:t>.</w:t>
      </w:r>
      <w:r w:rsidRPr="0006274D">
        <w:rPr>
          <w:rFonts w:ascii="Times New Roman" w:hAnsi="Times New Roman"/>
          <w:szCs w:val="24"/>
        </w:rPr>
        <w:t xml:space="preserve"> </w:t>
      </w:r>
      <w:r w:rsidR="00873971" w:rsidRPr="0006274D">
        <w:rPr>
          <w:rFonts w:ascii="Times New Roman" w:hAnsi="Times New Roman"/>
          <w:szCs w:val="24"/>
        </w:rPr>
        <w:lastRenderedPageBreak/>
        <w:t>Te</w:t>
      </w:r>
      <w:r w:rsidR="00E03C43">
        <w:rPr>
          <w:rFonts w:ascii="Times New Roman" w:hAnsi="Times New Roman"/>
          <w:szCs w:val="24"/>
        </w:rPr>
        <w:t> </w:t>
      </w:r>
      <w:r w:rsidRPr="0006274D">
        <w:rPr>
          <w:rFonts w:ascii="Times New Roman" w:hAnsi="Times New Roman"/>
          <w:szCs w:val="24"/>
        </w:rPr>
        <w:t>pominięcia i niedopatrzenia są szczególnie poważne w świetle wielokrotnych uchybień procesowych, popełnionych przez władze bułgarskie w okresie tymczasowego aresztowania skarżącego, zgodnie z</w:t>
      </w:r>
      <w:r w:rsidR="00E03C43">
        <w:rPr>
          <w:rFonts w:ascii="Times New Roman" w:hAnsi="Times New Roman"/>
          <w:szCs w:val="24"/>
        </w:rPr>
        <w:t> </w:t>
      </w:r>
      <w:r w:rsidRPr="0006274D">
        <w:rPr>
          <w:rFonts w:ascii="Times New Roman" w:hAnsi="Times New Roman"/>
          <w:szCs w:val="24"/>
        </w:rPr>
        <w:t>ustaleniami Trybunału.</w:t>
      </w:r>
    </w:p>
    <w:p w14:paraId="2D687DC4" w14:textId="53596CB5"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Prawo skarżącego do rzetelnego procesu na podstawie art.</w:t>
      </w:r>
      <w:r w:rsidR="00963B4D" w:rsidRPr="0006274D">
        <w:rPr>
          <w:rFonts w:ascii="Times New Roman" w:hAnsi="Times New Roman"/>
          <w:szCs w:val="24"/>
        </w:rPr>
        <w:t xml:space="preserve"> </w:t>
      </w:r>
      <w:r w:rsidRPr="0006274D">
        <w:rPr>
          <w:rFonts w:ascii="Times New Roman" w:hAnsi="Times New Roman"/>
          <w:szCs w:val="24"/>
        </w:rPr>
        <w:t xml:space="preserve">6 zostało również naruszone w wyniku kontroli przeprowadzonej przez sądy bułgarskie, które nie zidentyfikowały i nie oceniły szeregu uchybień procesowych. Po pierwsze, obrona podniosła szereg naruszeń przepisów procesowych w świetle prawa krajowego w postępowaniu przed sądem okręgowym, ale wydaje się, że </w:t>
      </w:r>
      <w:r w:rsidR="008942CB" w:rsidRPr="0006274D">
        <w:rPr>
          <w:rFonts w:ascii="Times New Roman" w:hAnsi="Times New Roman"/>
          <w:szCs w:val="24"/>
        </w:rPr>
        <w:t xml:space="preserve">w wyroku sądu nie odniesiono się do nich </w:t>
      </w:r>
      <w:r w:rsidRPr="0006274D">
        <w:rPr>
          <w:rFonts w:ascii="Times New Roman" w:hAnsi="Times New Roman"/>
          <w:szCs w:val="24"/>
        </w:rPr>
        <w:t>(zob.</w:t>
      </w:r>
      <w:r w:rsidR="00963B4D" w:rsidRPr="0006274D">
        <w:rPr>
          <w:rFonts w:ascii="Times New Roman" w:hAnsi="Times New Roman"/>
          <w:szCs w:val="24"/>
        </w:rPr>
        <w:t xml:space="preserve"> </w:t>
      </w:r>
      <w:r w:rsidRPr="0006274D">
        <w:rPr>
          <w:rFonts w:ascii="Times New Roman" w:hAnsi="Times New Roman"/>
          <w:szCs w:val="24"/>
        </w:rPr>
        <w:t xml:space="preserve">wyrok, </w:t>
      </w:r>
      <w:r w:rsidR="00846F3F" w:rsidRPr="0006274D">
        <w:rPr>
          <w:rFonts w:ascii="Times New Roman" w:hAnsi="Times New Roman"/>
          <w:szCs w:val="24"/>
        </w:rPr>
        <w:t>paragrafy</w:t>
      </w:r>
      <w:r w:rsidR="00963B4D" w:rsidRPr="0006274D">
        <w:rPr>
          <w:rFonts w:ascii="Times New Roman" w:hAnsi="Times New Roman"/>
          <w:szCs w:val="24"/>
        </w:rPr>
        <w:t xml:space="preserve"> </w:t>
      </w:r>
      <w:r w:rsidRPr="0006274D">
        <w:rPr>
          <w:rFonts w:ascii="Times New Roman" w:hAnsi="Times New Roman"/>
          <w:szCs w:val="24"/>
        </w:rPr>
        <w:t>37-41). Ponadto w odwołaniu do Najwyższego Sądu Kasacyjnego skarżący zarzucił, że jego prawo do adwokata zgodnie z</w:t>
      </w:r>
      <w:r w:rsidR="00E03C43">
        <w:rPr>
          <w:rFonts w:ascii="Times New Roman" w:hAnsi="Times New Roman"/>
          <w:szCs w:val="24"/>
        </w:rPr>
        <w:t> </w:t>
      </w:r>
      <w:r w:rsidRPr="0006274D">
        <w:rPr>
          <w:rFonts w:ascii="Times New Roman" w:hAnsi="Times New Roman"/>
          <w:szCs w:val="24"/>
        </w:rPr>
        <w:t xml:space="preserve">prawem krajowym i konstytucją zostało naruszone, ale argument ten również nie został </w:t>
      </w:r>
      <w:r w:rsidR="008942CB" w:rsidRPr="0006274D">
        <w:rPr>
          <w:rFonts w:ascii="Times New Roman" w:hAnsi="Times New Roman"/>
          <w:szCs w:val="24"/>
        </w:rPr>
        <w:t>rozpatrzony</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szCs w:val="24"/>
        </w:rPr>
        <w:t xml:space="preserve">wyrok, </w:t>
      </w:r>
      <w:r w:rsidR="00846F3F" w:rsidRPr="0006274D">
        <w:rPr>
          <w:rFonts w:ascii="Times New Roman" w:hAnsi="Times New Roman"/>
          <w:szCs w:val="24"/>
        </w:rPr>
        <w:t>paragrafy</w:t>
      </w:r>
      <w:r w:rsidR="00963B4D" w:rsidRPr="0006274D">
        <w:rPr>
          <w:rFonts w:ascii="Times New Roman" w:hAnsi="Times New Roman"/>
          <w:szCs w:val="24"/>
        </w:rPr>
        <w:t xml:space="preserve"> </w:t>
      </w:r>
      <w:r w:rsidRPr="0006274D">
        <w:rPr>
          <w:rFonts w:ascii="Times New Roman" w:hAnsi="Times New Roman"/>
          <w:szCs w:val="24"/>
        </w:rPr>
        <w:t>43-44). Najwyższy Sąd Kasacyjny uznał, że dokonano prawidłowych ustaleń faktycznych, a</w:t>
      </w:r>
      <w:r w:rsidR="00E03C43">
        <w:rPr>
          <w:rFonts w:ascii="Times New Roman" w:hAnsi="Times New Roman"/>
          <w:szCs w:val="24"/>
        </w:rPr>
        <w:t> </w:t>
      </w:r>
      <w:r w:rsidRPr="0006274D">
        <w:rPr>
          <w:rFonts w:ascii="Times New Roman" w:hAnsi="Times New Roman"/>
          <w:szCs w:val="24"/>
        </w:rPr>
        <w:t>odpowiednie przepisy procesowe zastosowano w sposób właściwy (zob.</w:t>
      </w:r>
      <w:r w:rsidR="002A2BCF">
        <w:rPr>
          <w:rFonts w:ascii="Times New Roman" w:hAnsi="Times New Roman"/>
          <w:szCs w:val="24"/>
        </w:rPr>
        <w:t> </w:t>
      </w:r>
      <w:r w:rsidRPr="0006274D">
        <w:rPr>
          <w:rFonts w:ascii="Times New Roman" w:hAnsi="Times New Roman"/>
          <w:szCs w:val="24"/>
        </w:rPr>
        <w:t xml:space="preserve">wyrok, </w:t>
      </w:r>
      <w:r w:rsidR="00846F3F" w:rsidRPr="0006274D">
        <w:rPr>
          <w:rFonts w:ascii="Times New Roman" w:hAnsi="Times New Roman"/>
          <w:szCs w:val="24"/>
        </w:rPr>
        <w:t>paragraf</w:t>
      </w:r>
      <w:r w:rsidR="00963B4D" w:rsidRPr="0006274D">
        <w:rPr>
          <w:rFonts w:ascii="Times New Roman" w:hAnsi="Times New Roman"/>
          <w:szCs w:val="24"/>
        </w:rPr>
        <w:t xml:space="preserve"> </w:t>
      </w:r>
      <w:r w:rsidRPr="0006274D">
        <w:rPr>
          <w:rFonts w:ascii="Times New Roman" w:hAnsi="Times New Roman"/>
          <w:szCs w:val="24"/>
        </w:rPr>
        <w:t xml:space="preserve">44). Trudno sobie wyobrazić, w jaki sposób Trybunał mógł dojść do tego wniosku, biorąc pod uwagę, że Rząd nie przedstawił </w:t>
      </w:r>
      <w:r w:rsidRPr="0006274D">
        <w:rPr>
          <w:rFonts w:ascii="Times New Roman" w:hAnsi="Times New Roman"/>
          <w:i/>
          <w:iCs/>
          <w:szCs w:val="24"/>
        </w:rPr>
        <w:t>żadnych dowodów</w:t>
      </w:r>
      <w:r w:rsidRPr="0006274D">
        <w:rPr>
          <w:rFonts w:ascii="Times New Roman" w:hAnsi="Times New Roman"/>
          <w:szCs w:val="24"/>
        </w:rPr>
        <w:t xml:space="preserve"> na poparcie twierdzenia, że w sposób należyty podjął wszelkie kroki procesowe, do których był prawnie zobowiązany. Zgodnie z</w:t>
      </w:r>
      <w:r w:rsidR="002A2BCF">
        <w:rPr>
          <w:rFonts w:ascii="Times New Roman" w:hAnsi="Times New Roman"/>
          <w:szCs w:val="24"/>
        </w:rPr>
        <w:t> </w:t>
      </w:r>
      <w:r w:rsidRPr="0006274D">
        <w:rPr>
          <w:rFonts w:ascii="Times New Roman" w:hAnsi="Times New Roman"/>
          <w:szCs w:val="24"/>
        </w:rPr>
        <w:t>prawem bułgarskim niedopełnienie przez organy śledcze obowiązku poinformowania oskarżonego o podstawie prawnej oskarżenia zgodnie z</w:t>
      </w:r>
      <w:r w:rsidR="00E03C43">
        <w:rPr>
          <w:rFonts w:ascii="Times New Roman" w:hAnsi="Times New Roman"/>
          <w:szCs w:val="24"/>
        </w:rPr>
        <w:t> </w:t>
      </w:r>
      <w:r w:rsidRPr="0006274D">
        <w:rPr>
          <w:rFonts w:ascii="Times New Roman" w:hAnsi="Times New Roman"/>
          <w:szCs w:val="24"/>
        </w:rPr>
        <w:t>procedurą lub niezapewnienie oskarżonemu obrońcy stanowi dla sądu pierwszej instancji przesłankę uzasadniającą zakończenie postępowania sądowego i skierowania sprawy z powrotem do postępowania przygotowawczego (zob.</w:t>
      </w:r>
      <w:r w:rsidR="00963B4D" w:rsidRPr="0006274D">
        <w:rPr>
          <w:rFonts w:ascii="Times New Roman" w:hAnsi="Times New Roman"/>
          <w:szCs w:val="24"/>
        </w:rPr>
        <w:t xml:space="preserve"> </w:t>
      </w:r>
      <w:r w:rsidRPr="0006274D">
        <w:rPr>
          <w:rFonts w:ascii="Times New Roman" w:hAnsi="Times New Roman"/>
          <w:szCs w:val="24"/>
        </w:rPr>
        <w:t xml:space="preserve">wyrok, </w:t>
      </w:r>
      <w:r w:rsidR="00846F3F" w:rsidRPr="0006274D">
        <w:rPr>
          <w:rFonts w:ascii="Times New Roman" w:hAnsi="Times New Roman"/>
          <w:szCs w:val="24"/>
        </w:rPr>
        <w:t>paragraf</w:t>
      </w:r>
      <w:r w:rsidR="00963B4D" w:rsidRPr="0006274D">
        <w:rPr>
          <w:rFonts w:ascii="Times New Roman" w:hAnsi="Times New Roman"/>
          <w:szCs w:val="24"/>
        </w:rPr>
        <w:t xml:space="preserve"> </w:t>
      </w:r>
      <w:r w:rsidRPr="0006274D">
        <w:rPr>
          <w:rFonts w:ascii="Times New Roman" w:hAnsi="Times New Roman"/>
          <w:szCs w:val="24"/>
        </w:rPr>
        <w:t>66). Nie możemy zatem przychylić się do wniosków większości, że sądy krajowe wszystkich instancji w sposób należyty oceniły, czy prawa procesowe skarżącego były respektowane (zob.</w:t>
      </w:r>
      <w:r w:rsidR="00963B4D" w:rsidRPr="0006274D">
        <w:rPr>
          <w:rFonts w:ascii="Times New Roman" w:hAnsi="Times New Roman"/>
          <w:szCs w:val="24"/>
        </w:rPr>
        <w:t xml:space="preserve"> </w:t>
      </w:r>
      <w:r w:rsidRPr="0006274D">
        <w:rPr>
          <w:rFonts w:ascii="Times New Roman" w:hAnsi="Times New Roman"/>
          <w:szCs w:val="24"/>
        </w:rPr>
        <w:t xml:space="preserve">wyrok, </w:t>
      </w:r>
      <w:r w:rsidR="00846F3F" w:rsidRPr="0006274D">
        <w:rPr>
          <w:rFonts w:ascii="Times New Roman" w:hAnsi="Times New Roman"/>
          <w:szCs w:val="24"/>
        </w:rPr>
        <w:t>paragraf</w:t>
      </w:r>
      <w:r w:rsidR="00963B4D" w:rsidRPr="0006274D">
        <w:rPr>
          <w:rFonts w:ascii="Times New Roman" w:hAnsi="Times New Roman"/>
          <w:szCs w:val="24"/>
        </w:rPr>
        <w:t xml:space="preserve"> </w:t>
      </w:r>
      <w:r w:rsidRPr="0006274D">
        <w:rPr>
          <w:rFonts w:ascii="Times New Roman" w:hAnsi="Times New Roman"/>
          <w:szCs w:val="24"/>
        </w:rPr>
        <w:t>143).</w:t>
      </w:r>
    </w:p>
    <w:p w14:paraId="1CAD8605" w14:textId="10B14A1A"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Po drugie, Rząd nie przedstawił żadnego dowodu na obalenie zarzutów skarżącego, że został przesłuchany bez adwokata, zanim policja przedstawiła mu zarzut zabójstwa. W wyroku</w:t>
      </w:r>
      <w:r w:rsidR="00165C4D" w:rsidRPr="0006274D">
        <w:rPr>
          <w:rFonts w:ascii="Times New Roman" w:hAnsi="Times New Roman"/>
          <w:szCs w:val="24"/>
        </w:rPr>
        <w:t xml:space="preserve"> w sprawie</w:t>
      </w:r>
      <w:r w:rsidRPr="0006274D">
        <w:rPr>
          <w:rFonts w:ascii="Times New Roman" w:hAnsi="Times New Roman"/>
          <w:szCs w:val="24"/>
        </w:rPr>
        <w:t xml:space="preserve"> </w:t>
      </w:r>
      <w:r w:rsidRPr="0006274D">
        <w:rPr>
          <w:rFonts w:ascii="Times New Roman" w:hAnsi="Times New Roman"/>
          <w:i/>
          <w:iCs/>
          <w:szCs w:val="24"/>
        </w:rPr>
        <w:t>Martin</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xml:space="preserve">, Trybunał orzekł, że nic nie stoi na przeszkodzie wykorzystaniu wyjaśnień złożonych na etapie postępowania przygotowawczego jako </w:t>
      </w:r>
      <w:r w:rsidR="0006274D" w:rsidRPr="0006274D">
        <w:rPr>
          <w:rFonts w:ascii="Times New Roman" w:hAnsi="Times New Roman"/>
          <w:szCs w:val="24"/>
        </w:rPr>
        <w:t>„</w:t>
      </w:r>
      <w:r w:rsidRPr="0006274D">
        <w:rPr>
          <w:rFonts w:ascii="Times New Roman" w:hAnsi="Times New Roman"/>
          <w:szCs w:val="24"/>
        </w:rPr>
        <w:t>wiedzy ogólnej</w:t>
      </w:r>
      <w:r w:rsidR="0006274D" w:rsidRPr="0006274D">
        <w:rPr>
          <w:rFonts w:ascii="Times New Roman" w:hAnsi="Times New Roman"/>
          <w:szCs w:val="24"/>
        </w:rPr>
        <w:t>”</w:t>
      </w:r>
      <w:r w:rsidRPr="0006274D">
        <w:rPr>
          <w:rFonts w:ascii="Times New Roman" w:hAnsi="Times New Roman"/>
          <w:szCs w:val="24"/>
        </w:rPr>
        <w:t xml:space="preserve"> stanowiącej podstawę zarzutów przeciwko oskarżonemu i</w:t>
      </w:r>
      <w:r w:rsidR="00E03C43">
        <w:rPr>
          <w:rFonts w:ascii="Times New Roman" w:hAnsi="Times New Roman"/>
          <w:szCs w:val="24"/>
        </w:rPr>
        <w:t> </w:t>
      </w:r>
      <w:r w:rsidRPr="0006274D">
        <w:rPr>
          <w:rFonts w:ascii="Times New Roman" w:hAnsi="Times New Roman"/>
          <w:szCs w:val="24"/>
        </w:rPr>
        <w:t xml:space="preserve">podejmowanych następnie czynności </w:t>
      </w:r>
      <w:r w:rsidR="003F3EDE" w:rsidRPr="0006274D">
        <w:rPr>
          <w:rFonts w:ascii="Times New Roman" w:hAnsi="Times New Roman"/>
          <w:szCs w:val="24"/>
        </w:rPr>
        <w:t>dochodzeniowych</w:t>
      </w:r>
      <w:r w:rsidRPr="0006274D">
        <w:rPr>
          <w:rFonts w:ascii="Times New Roman" w:hAnsi="Times New Roman"/>
          <w:szCs w:val="24"/>
        </w:rPr>
        <w:t>. W</w:t>
      </w:r>
      <w:r w:rsidR="00963B4D" w:rsidRPr="0006274D">
        <w:rPr>
          <w:rFonts w:ascii="Times New Roman" w:hAnsi="Times New Roman"/>
          <w:szCs w:val="24"/>
        </w:rPr>
        <w:t xml:space="preserve"> </w:t>
      </w:r>
      <w:r w:rsidRPr="0006274D">
        <w:rPr>
          <w:rFonts w:ascii="Times New Roman" w:hAnsi="Times New Roman"/>
          <w:szCs w:val="24"/>
        </w:rPr>
        <w:t xml:space="preserve">związku z tym wykorzystanie tego rodzaju wyjaśnień na poparcie </w:t>
      </w:r>
      <w:r w:rsidR="003F3EDE" w:rsidRPr="0006274D">
        <w:rPr>
          <w:rFonts w:ascii="Times New Roman" w:hAnsi="Times New Roman"/>
          <w:szCs w:val="24"/>
        </w:rPr>
        <w:t xml:space="preserve">zarzutu </w:t>
      </w:r>
      <w:r w:rsidRPr="0006274D">
        <w:rPr>
          <w:rFonts w:ascii="Times New Roman" w:hAnsi="Times New Roman"/>
          <w:szCs w:val="24"/>
        </w:rPr>
        <w:t>niewątpliwie zagroziłoby ogólnej rzetelności postępowania i</w:t>
      </w:r>
      <w:r w:rsidR="00963B4D" w:rsidRPr="0006274D">
        <w:rPr>
          <w:rFonts w:ascii="Times New Roman" w:hAnsi="Times New Roman"/>
          <w:szCs w:val="24"/>
        </w:rPr>
        <w:t xml:space="preserve"> </w:t>
      </w:r>
      <w:r w:rsidRPr="0006274D">
        <w:rPr>
          <w:rFonts w:ascii="Times New Roman" w:hAnsi="Times New Roman"/>
          <w:szCs w:val="24"/>
        </w:rPr>
        <w:t xml:space="preserve">prowadziłoby do uznania </w:t>
      </w:r>
      <w:r w:rsidRPr="0006274D">
        <w:rPr>
          <w:rFonts w:ascii="Times New Roman" w:hAnsi="Times New Roman"/>
          <w:szCs w:val="24"/>
        </w:rPr>
        <w:lastRenderedPageBreak/>
        <w:t>wszelkich zgromadzonych w dalszej kolejności dowodów (takich jak przyznanie się do winy) za niedopuszczalne (zob.</w:t>
      </w:r>
      <w:r w:rsidR="00963B4D" w:rsidRPr="0006274D">
        <w:rPr>
          <w:rFonts w:ascii="Times New Roman" w:hAnsi="Times New Roman"/>
          <w:szCs w:val="24"/>
        </w:rPr>
        <w:t xml:space="preserve"> </w:t>
      </w:r>
      <w:r w:rsidRPr="0006274D">
        <w:rPr>
          <w:rFonts w:ascii="Times New Roman" w:hAnsi="Times New Roman"/>
          <w:szCs w:val="24"/>
        </w:rPr>
        <w:t>§</w:t>
      </w:r>
      <w:r w:rsidR="00963B4D" w:rsidRPr="0006274D">
        <w:rPr>
          <w:rFonts w:ascii="Times New Roman" w:hAnsi="Times New Roman"/>
          <w:szCs w:val="24"/>
        </w:rPr>
        <w:t xml:space="preserve"> </w:t>
      </w:r>
      <w:r w:rsidRPr="0006274D">
        <w:rPr>
          <w:rFonts w:ascii="Times New Roman" w:hAnsi="Times New Roman"/>
          <w:szCs w:val="24"/>
        </w:rPr>
        <w:t xml:space="preserve">95). W świetle dopuszczenia przez Rząd dowodu z </w:t>
      </w:r>
      <w:r w:rsidR="0006274D" w:rsidRPr="0006274D">
        <w:rPr>
          <w:rFonts w:ascii="Times New Roman" w:hAnsi="Times New Roman"/>
          <w:szCs w:val="24"/>
        </w:rPr>
        <w:t>„</w:t>
      </w:r>
      <w:r w:rsidRPr="0006274D">
        <w:rPr>
          <w:rFonts w:ascii="Times New Roman" w:hAnsi="Times New Roman"/>
          <w:szCs w:val="24"/>
        </w:rPr>
        <w:t>nieformalnego przesłuchania</w:t>
      </w:r>
      <w:r w:rsidR="0006274D" w:rsidRPr="0006274D">
        <w:rPr>
          <w:rFonts w:ascii="Times New Roman" w:hAnsi="Times New Roman"/>
          <w:szCs w:val="24"/>
        </w:rPr>
        <w:t>”</w:t>
      </w:r>
      <w:r w:rsidRPr="0006274D">
        <w:rPr>
          <w:rFonts w:ascii="Times New Roman" w:hAnsi="Times New Roman"/>
          <w:szCs w:val="24"/>
        </w:rPr>
        <w:t>, opierając się również na raporcie CPT omawiającym udokumentowane przypadki systematycznego stosowania takich praktyk przez śledczych, nie</w:t>
      </w:r>
      <w:r w:rsidR="00E03C43">
        <w:rPr>
          <w:rFonts w:ascii="Times New Roman" w:hAnsi="Times New Roman"/>
          <w:szCs w:val="24"/>
        </w:rPr>
        <w:t> </w:t>
      </w:r>
      <w:r w:rsidRPr="0006274D">
        <w:rPr>
          <w:rFonts w:ascii="Times New Roman" w:hAnsi="Times New Roman"/>
          <w:szCs w:val="24"/>
        </w:rPr>
        <w:t>zgadzamy się z większością, że żaden materiał dowodowy, który mógłby być wykorzystany przeciwko skarżącemu, nie został zgromadzony przez władze w okresie trzech dni od momentu zatrzymania skarżącego, nawet jeśli w ostatecznym wyroku dowody te nie odegrały decydującej roli (zob.</w:t>
      </w:r>
      <w:r w:rsidR="00963B4D" w:rsidRPr="0006274D">
        <w:rPr>
          <w:rFonts w:ascii="Times New Roman" w:hAnsi="Times New Roman"/>
          <w:szCs w:val="24"/>
        </w:rPr>
        <w:t xml:space="preserve"> </w:t>
      </w:r>
      <w:r w:rsidRPr="0006274D">
        <w:rPr>
          <w:rFonts w:ascii="Times New Roman" w:hAnsi="Times New Roman"/>
          <w:szCs w:val="24"/>
        </w:rPr>
        <w:t xml:space="preserve">wyrok, </w:t>
      </w:r>
      <w:r w:rsidR="00846F3F" w:rsidRPr="0006274D">
        <w:rPr>
          <w:rFonts w:ascii="Times New Roman" w:hAnsi="Times New Roman"/>
          <w:szCs w:val="24"/>
        </w:rPr>
        <w:t>paragraf</w:t>
      </w:r>
      <w:r w:rsidR="00963B4D" w:rsidRPr="0006274D">
        <w:rPr>
          <w:rFonts w:ascii="Times New Roman" w:hAnsi="Times New Roman"/>
          <w:szCs w:val="24"/>
        </w:rPr>
        <w:t xml:space="preserve"> </w:t>
      </w:r>
      <w:r w:rsidRPr="0006274D">
        <w:rPr>
          <w:rFonts w:ascii="Times New Roman" w:hAnsi="Times New Roman"/>
          <w:szCs w:val="24"/>
        </w:rPr>
        <w:t>137).</w:t>
      </w:r>
    </w:p>
    <w:p w14:paraId="47FB4209" w14:textId="7C746FE7"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 xml:space="preserve">Po trzecie, nie ulega wątpliwości, że sądy krajowe nie zajęły się problemem pomocy prawnej w żadnym </w:t>
      </w:r>
      <w:r w:rsidR="003F3EDE" w:rsidRPr="0006274D">
        <w:rPr>
          <w:rFonts w:ascii="Times New Roman" w:hAnsi="Times New Roman"/>
          <w:szCs w:val="24"/>
        </w:rPr>
        <w:t>znaczącym</w:t>
      </w:r>
      <w:r w:rsidRPr="0006274D">
        <w:rPr>
          <w:rFonts w:ascii="Times New Roman" w:hAnsi="Times New Roman"/>
          <w:szCs w:val="24"/>
        </w:rPr>
        <w:t xml:space="preserve"> zakresie, mimo że</w:t>
      </w:r>
      <w:r w:rsidR="00963B4D" w:rsidRPr="0006274D">
        <w:rPr>
          <w:rFonts w:ascii="Times New Roman" w:hAnsi="Times New Roman"/>
          <w:szCs w:val="24"/>
        </w:rPr>
        <w:t xml:space="preserve"> </w:t>
      </w:r>
      <w:r w:rsidRPr="0006274D">
        <w:rPr>
          <w:rFonts w:ascii="Times New Roman" w:hAnsi="Times New Roman"/>
          <w:szCs w:val="24"/>
        </w:rPr>
        <w:t>skarżący konsekwentnie podnosił tę kwestię przed sądami krajowymi, a</w:t>
      </w:r>
      <w:r w:rsidR="00E03C43">
        <w:rPr>
          <w:rFonts w:ascii="Times New Roman" w:hAnsi="Times New Roman"/>
          <w:szCs w:val="24"/>
        </w:rPr>
        <w:t> </w:t>
      </w:r>
      <w:r w:rsidRPr="0006274D">
        <w:rPr>
          <w:rFonts w:ascii="Times New Roman" w:hAnsi="Times New Roman"/>
          <w:szCs w:val="24"/>
        </w:rPr>
        <w:t xml:space="preserve">obie strony są zgodne co do tego, że skarżącemu odmówiono pomocy prawnej w czasie pobytu w policyjnej izbie zatrzymań. Trybunał orzekał już, w sprawach o podobnych okolicznościach faktycznych, że w sytuacji gdy </w:t>
      </w:r>
      <w:r w:rsidR="0006274D" w:rsidRPr="0006274D">
        <w:rPr>
          <w:rFonts w:ascii="Times New Roman" w:hAnsi="Times New Roman"/>
          <w:szCs w:val="24"/>
        </w:rPr>
        <w:t>„</w:t>
      </w:r>
      <w:r w:rsidRPr="0006274D">
        <w:rPr>
          <w:rFonts w:ascii="Times New Roman" w:hAnsi="Times New Roman"/>
          <w:szCs w:val="24"/>
        </w:rPr>
        <w:t>odpowiednie orzeczenia sądów [krajowych] nie zawierają żadnych istotnych rozstrzygnięć w kwestii pomocy prawnej [...] Trybunał nie jest przekonany, że skarga skarżącego spotkała się z odpowiednią odpowiedzią ze strony sądów krajowych</w:t>
      </w:r>
      <w:r w:rsidR="001C288C" w:rsidRPr="0006274D">
        <w:rPr>
          <w:rFonts w:ascii="Times New Roman" w:hAnsi="Times New Roman"/>
          <w:szCs w:val="24"/>
        </w:rPr>
        <w:t>,</w:t>
      </w:r>
      <w:r w:rsidRPr="0006274D">
        <w:rPr>
          <w:rFonts w:ascii="Times New Roman" w:hAnsi="Times New Roman"/>
          <w:szCs w:val="24"/>
        </w:rPr>
        <w:t xml:space="preserve"> i uważa, że w niniejszej sprawie nie istniały uczciwe procedury oceny kwestii pomocy prawnej</w:t>
      </w:r>
      <w:r w:rsidR="0006274D" w:rsidRPr="0006274D">
        <w:rPr>
          <w:rFonts w:ascii="Times New Roman" w:hAnsi="Times New Roman"/>
          <w:szCs w:val="24"/>
        </w:rPr>
        <w:t>”</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i/>
          <w:iCs/>
          <w:szCs w:val="24"/>
        </w:rPr>
        <w:t>Vanfuli przeciwko Rosji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24885/05, §§</w:t>
      </w:r>
      <w:r w:rsidR="00963B4D" w:rsidRPr="0006274D">
        <w:rPr>
          <w:rFonts w:ascii="Times New Roman" w:hAnsi="Times New Roman"/>
          <w:szCs w:val="24"/>
        </w:rPr>
        <w:t xml:space="preserve"> </w:t>
      </w:r>
      <w:r w:rsidRPr="0006274D">
        <w:rPr>
          <w:rFonts w:ascii="Times New Roman" w:hAnsi="Times New Roman"/>
          <w:szCs w:val="24"/>
        </w:rPr>
        <w:t>103-105, 3</w:t>
      </w:r>
      <w:r w:rsidR="00963B4D" w:rsidRPr="0006274D">
        <w:rPr>
          <w:rFonts w:ascii="Times New Roman" w:hAnsi="Times New Roman"/>
          <w:szCs w:val="24"/>
        </w:rPr>
        <w:t xml:space="preserve"> </w:t>
      </w:r>
      <w:r w:rsidRPr="0006274D">
        <w:rPr>
          <w:rFonts w:ascii="Times New Roman" w:hAnsi="Times New Roman"/>
          <w:szCs w:val="24"/>
        </w:rPr>
        <w:t>listopada</w:t>
      </w:r>
      <w:r w:rsidR="00963B4D" w:rsidRPr="0006274D">
        <w:rPr>
          <w:rFonts w:ascii="Times New Roman" w:hAnsi="Times New Roman"/>
          <w:szCs w:val="24"/>
        </w:rPr>
        <w:t xml:space="preserve"> </w:t>
      </w:r>
      <w:r w:rsidRPr="0006274D">
        <w:rPr>
          <w:rFonts w:ascii="Times New Roman" w:hAnsi="Times New Roman"/>
          <w:szCs w:val="24"/>
        </w:rPr>
        <w:t>2011</w:t>
      </w:r>
      <w:r w:rsidR="00963B4D" w:rsidRPr="0006274D">
        <w:rPr>
          <w:rFonts w:ascii="Times New Roman" w:hAnsi="Times New Roman"/>
          <w:szCs w:val="24"/>
        </w:rPr>
        <w:t xml:space="preserve"> </w:t>
      </w:r>
      <w:r w:rsidRPr="0006274D">
        <w:rPr>
          <w:rFonts w:ascii="Times New Roman" w:hAnsi="Times New Roman"/>
          <w:szCs w:val="24"/>
        </w:rPr>
        <w:t xml:space="preserve">r. oraz </w:t>
      </w:r>
      <w:r w:rsidRPr="0006274D">
        <w:rPr>
          <w:rFonts w:ascii="Times New Roman" w:hAnsi="Times New Roman"/>
          <w:i/>
          <w:iCs/>
          <w:szCs w:val="24"/>
        </w:rPr>
        <w:t>Nechto przeciwko Rosji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24893/05, §§</w:t>
      </w:r>
      <w:r w:rsidR="00963B4D" w:rsidRPr="0006274D">
        <w:rPr>
          <w:rFonts w:ascii="Times New Roman" w:hAnsi="Times New Roman"/>
          <w:szCs w:val="24"/>
        </w:rPr>
        <w:t xml:space="preserve"> </w:t>
      </w:r>
      <w:r w:rsidRPr="0006274D">
        <w:rPr>
          <w:rFonts w:ascii="Times New Roman" w:hAnsi="Times New Roman"/>
          <w:szCs w:val="24"/>
        </w:rPr>
        <w:t>111-113, 24</w:t>
      </w:r>
      <w:r w:rsidR="00963B4D" w:rsidRPr="0006274D">
        <w:rPr>
          <w:rFonts w:ascii="Times New Roman" w:hAnsi="Times New Roman"/>
          <w:szCs w:val="24"/>
        </w:rPr>
        <w:t xml:space="preserve"> </w:t>
      </w:r>
      <w:r w:rsidRPr="0006274D">
        <w:rPr>
          <w:rFonts w:ascii="Times New Roman" w:hAnsi="Times New Roman"/>
          <w:szCs w:val="24"/>
        </w:rPr>
        <w:t>stycznia</w:t>
      </w:r>
      <w:r w:rsidR="00963B4D" w:rsidRPr="0006274D">
        <w:rPr>
          <w:rFonts w:ascii="Times New Roman" w:hAnsi="Times New Roman"/>
          <w:szCs w:val="24"/>
        </w:rPr>
        <w:t xml:space="preserve"> </w:t>
      </w:r>
      <w:r w:rsidRPr="0006274D">
        <w:rPr>
          <w:rFonts w:ascii="Times New Roman" w:hAnsi="Times New Roman"/>
          <w:szCs w:val="24"/>
        </w:rPr>
        <w:t>2012</w:t>
      </w:r>
      <w:r w:rsidR="00963B4D" w:rsidRPr="0006274D">
        <w:rPr>
          <w:rFonts w:ascii="Times New Roman" w:hAnsi="Times New Roman"/>
          <w:szCs w:val="24"/>
        </w:rPr>
        <w:t xml:space="preserve"> </w:t>
      </w:r>
      <w:r w:rsidRPr="0006274D">
        <w:rPr>
          <w:rFonts w:ascii="Times New Roman" w:hAnsi="Times New Roman"/>
          <w:szCs w:val="24"/>
        </w:rPr>
        <w:t>r.).</w:t>
      </w:r>
    </w:p>
    <w:p w14:paraId="0D213368" w14:textId="62CE38F1" w:rsidR="000D4AE0" w:rsidRPr="0006274D" w:rsidRDefault="0055127B" w:rsidP="00846D40">
      <w:pPr>
        <w:pStyle w:val="OpiPara"/>
      </w:pPr>
      <w:r w:rsidRPr="0006274D">
        <w:rPr>
          <w:rFonts w:ascii="Times New Roman" w:hAnsi="Times New Roman"/>
          <w:szCs w:val="24"/>
        </w:rPr>
        <w:t>Dlatego</w:t>
      </w:r>
      <w:r w:rsidR="000D4AE0" w:rsidRPr="0006274D">
        <w:rPr>
          <w:rFonts w:ascii="Times New Roman" w:hAnsi="Times New Roman"/>
          <w:szCs w:val="24"/>
        </w:rPr>
        <w:t xml:space="preserve"> stwierdzamy, że sądy krajowe nie przeprowadziły odpowiedniej analizy sprawy skarżącego zgodnie z prawem krajowym. W</w:t>
      </w:r>
      <w:r w:rsidR="00963B4D" w:rsidRPr="0006274D">
        <w:rPr>
          <w:rFonts w:ascii="Times New Roman" w:hAnsi="Times New Roman"/>
          <w:szCs w:val="24"/>
        </w:rPr>
        <w:t xml:space="preserve"> </w:t>
      </w:r>
      <w:r w:rsidR="000D4AE0" w:rsidRPr="0006274D">
        <w:rPr>
          <w:rFonts w:ascii="Times New Roman" w:hAnsi="Times New Roman"/>
          <w:szCs w:val="24"/>
        </w:rPr>
        <w:t>związku z tym, nawet przy braku dowodów ze strony Rządu, że</w:t>
      </w:r>
      <w:r w:rsidR="00963B4D" w:rsidRPr="0006274D">
        <w:rPr>
          <w:rFonts w:ascii="Times New Roman" w:hAnsi="Times New Roman"/>
          <w:szCs w:val="24"/>
        </w:rPr>
        <w:t xml:space="preserve"> </w:t>
      </w:r>
      <w:r w:rsidR="000D4AE0" w:rsidRPr="0006274D">
        <w:rPr>
          <w:rFonts w:ascii="Times New Roman" w:hAnsi="Times New Roman"/>
          <w:szCs w:val="24"/>
        </w:rPr>
        <w:t>przyznanie się do winy było w pełni świadome i dobrowolne, utrzymujemy, że Rząd nie dowiódł, że traktowanie, jakiemu poddany został skarżący ze strony władz bułgarskich</w:t>
      </w:r>
      <w:r w:rsidR="001C288C" w:rsidRPr="0006274D">
        <w:rPr>
          <w:rFonts w:ascii="Times New Roman" w:hAnsi="Times New Roman"/>
          <w:szCs w:val="24"/>
        </w:rPr>
        <w:t>,</w:t>
      </w:r>
      <w:r w:rsidR="000D4AE0" w:rsidRPr="0006274D">
        <w:rPr>
          <w:rFonts w:ascii="Times New Roman" w:hAnsi="Times New Roman"/>
          <w:szCs w:val="24"/>
        </w:rPr>
        <w:t xml:space="preserve"> nie naruszyło nieodwracalnie </w:t>
      </w:r>
      <w:r w:rsidR="001C288C" w:rsidRPr="0006274D">
        <w:rPr>
          <w:rFonts w:ascii="Times New Roman" w:hAnsi="Times New Roman"/>
          <w:szCs w:val="24"/>
        </w:rPr>
        <w:t xml:space="preserve">ogólnej </w:t>
      </w:r>
      <w:r w:rsidR="000D4AE0" w:rsidRPr="0006274D">
        <w:rPr>
          <w:rFonts w:ascii="Times New Roman" w:hAnsi="Times New Roman"/>
          <w:szCs w:val="24"/>
        </w:rPr>
        <w:t>rzetelności procesu.</w:t>
      </w:r>
    </w:p>
    <w:p w14:paraId="4DBDD1FB" w14:textId="5C139E06" w:rsidR="000D4AE0" w:rsidRPr="0006274D" w:rsidRDefault="000D4AE0" w:rsidP="000A18D2">
      <w:pPr>
        <w:pStyle w:val="OpiHA"/>
        <w:ind w:left="0" w:firstLine="0"/>
        <w:rPr>
          <w:rFonts w:eastAsia="Times New Roman"/>
        </w:rPr>
      </w:pPr>
      <w:r w:rsidRPr="0006274D">
        <w:t>Skutki ogólnych ram rzetelności [procesu] w kontekście art.</w:t>
      </w:r>
      <w:r w:rsidR="00963B4D" w:rsidRPr="0006274D">
        <w:t xml:space="preserve"> </w:t>
      </w:r>
      <w:r w:rsidRPr="0006274D">
        <w:t>6 ust.</w:t>
      </w:r>
      <w:r w:rsidR="00963B4D" w:rsidRPr="0006274D">
        <w:t xml:space="preserve"> </w:t>
      </w:r>
      <w:r w:rsidRPr="0006274D">
        <w:t>3</w:t>
      </w:r>
    </w:p>
    <w:p w14:paraId="062D62AE" w14:textId="4030D446" w:rsidR="000D4AE0" w:rsidRPr="0006274D" w:rsidRDefault="000D4AE0" w:rsidP="00752262">
      <w:pPr>
        <w:pStyle w:val="OpiPara"/>
        <w:keepNext/>
        <w:keepLines/>
      </w:pPr>
      <w:r w:rsidRPr="0006274D">
        <w:rPr>
          <w:rFonts w:ascii="Times New Roman" w:hAnsi="Times New Roman"/>
          <w:szCs w:val="24"/>
        </w:rPr>
        <w:t xml:space="preserve">W bardzo niedawnym orzeczeniu Trybunał podkreślił, że </w:t>
      </w:r>
      <w:r w:rsidR="0006274D" w:rsidRPr="0006274D">
        <w:rPr>
          <w:rFonts w:ascii="Times New Roman" w:hAnsi="Times New Roman"/>
          <w:szCs w:val="24"/>
        </w:rPr>
        <w:t>„</w:t>
      </w:r>
      <w:r w:rsidRPr="0006274D">
        <w:rPr>
          <w:rFonts w:ascii="Times New Roman" w:hAnsi="Times New Roman"/>
          <w:szCs w:val="24"/>
        </w:rPr>
        <w:t>konieczne jest spojrzenie poza pozory i użyty język, a skoncentrowanie się na rzeczywistej sytuacji</w:t>
      </w:r>
      <w:r w:rsidR="0006274D" w:rsidRPr="0006274D">
        <w:rPr>
          <w:rFonts w:ascii="Times New Roman" w:hAnsi="Times New Roman"/>
          <w:szCs w:val="24"/>
        </w:rPr>
        <w:t>”</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i/>
          <w:iCs/>
          <w:szCs w:val="24"/>
        </w:rPr>
        <w:t>Blokhin przeciwko Rosji</w:t>
      </w:r>
      <w:r w:rsidRPr="0006274D">
        <w:rPr>
          <w:rFonts w:ascii="Times New Roman" w:hAnsi="Times New Roman"/>
          <w:szCs w:val="24"/>
        </w:rPr>
        <w:t xml:space="preserve"> [WI], nr</w:t>
      </w:r>
      <w:r w:rsidR="00963B4D" w:rsidRPr="0006274D">
        <w:rPr>
          <w:rFonts w:ascii="Times New Roman" w:hAnsi="Times New Roman"/>
          <w:szCs w:val="24"/>
        </w:rPr>
        <w:t xml:space="preserve"> </w:t>
      </w:r>
      <w:r w:rsidRPr="0006274D">
        <w:rPr>
          <w:rFonts w:ascii="Times New Roman" w:hAnsi="Times New Roman"/>
          <w:szCs w:val="24"/>
        </w:rPr>
        <w:t>47152/06, §</w:t>
      </w:r>
      <w:r w:rsidR="00963B4D" w:rsidRPr="0006274D">
        <w:rPr>
          <w:rFonts w:ascii="Times New Roman" w:hAnsi="Times New Roman"/>
          <w:szCs w:val="24"/>
        </w:rPr>
        <w:t xml:space="preserve"> </w:t>
      </w:r>
      <w:r w:rsidRPr="0006274D">
        <w:rPr>
          <w:rFonts w:ascii="Times New Roman" w:hAnsi="Times New Roman"/>
          <w:szCs w:val="24"/>
        </w:rPr>
        <w:t xml:space="preserve">180, </w:t>
      </w:r>
      <w:r w:rsidR="001C1A53" w:rsidRPr="001C1A53">
        <w:rPr>
          <w:rFonts w:ascii="Times New Roman" w:hAnsi="Times New Roman"/>
          <w:szCs w:val="24"/>
        </w:rPr>
        <w:t>ETPC</w:t>
      </w:r>
      <w:r w:rsidR="00963B4D" w:rsidRPr="0006274D">
        <w:rPr>
          <w:rFonts w:ascii="Times New Roman" w:hAnsi="Times New Roman"/>
          <w:szCs w:val="24"/>
        </w:rPr>
        <w:t xml:space="preserve"> </w:t>
      </w:r>
      <w:r w:rsidRPr="0006274D">
        <w:rPr>
          <w:rFonts w:ascii="Times New Roman" w:hAnsi="Times New Roman"/>
          <w:szCs w:val="24"/>
        </w:rPr>
        <w:t xml:space="preserve">2016). Dzisiejszy wyrok lekceważy zaproszenie do podjęcia właśnie takiego działania, co rodzi głęboko niepokojące konsekwencje. Można postawić pytanie, jakie zachęty oferuje się funkcjonariuszom policji, gdy, jak to ma miejsce dzisiaj, Trybunał legitymizuje potencjalną </w:t>
      </w:r>
      <w:r w:rsidR="001F7265" w:rsidRPr="0006274D">
        <w:rPr>
          <w:rFonts w:ascii="Times New Roman" w:hAnsi="Times New Roman"/>
          <w:szCs w:val="24"/>
        </w:rPr>
        <w:t>lukę</w:t>
      </w:r>
      <w:r w:rsidRPr="0006274D">
        <w:rPr>
          <w:rFonts w:ascii="Times New Roman" w:hAnsi="Times New Roman"/>
          <w:szCs w:val="24"/>
        </w:rPr>
        <w:t xml:space="preserve"> prawną, gd</w:t>
      </w:r>
      <w:r w:rsidR="0001543C" w:rsidRPr="0006274D">
        <w:rPr>
          <w:rFonts w:ascii="Times New Roman" w:hAnsi="Times New Roman"/>
          <w:szCs w:val="24"/>
        </w:rPr>
        <w:t>y</w:t>
      </w:r>
      <w:r w:rsidR="00E03C43">
        <w:rPr>
          <w:rFonts w:ascii="Times New Roman" w:hAnsi="Times New Roman"/>
          <w:szCs w:val="24"/>
        </w:rPr>
        <w:t> </w:t>
      </w:r>
      <w:r w:rsidRPr="0006274D">
        <w:rPr>
          <w:rFonts w:ascii="Times New Roman" w:hAnsi="Times New Roman"/>
          <w:szCs w:val="24"/>
        </w:rPr>
        <w:t>skarżący jest przetrzymywany przez nieokreślony czas bez prawa do</w:t>
      </w:r>
      <w:r w:rsidR="00E03C43">
        <w:rPr>
          <w:rFonts w:ascii="Times New Roman" w:hAnsi="Times New Roman"/>
          <w:szCs w:val="24"/>
        </w:rPr>
        <w:t> </w:t>
      </w:r>
      <w:r w:rsidRPr="0006274D">
        <w:rPr>
          <w:rFonts w:ascii="Times New Roman" w:hAnsi="Times New Roman"/>
          <w:szCs w:val="24"/>
        </w:rPr>
        <w:t xml:space="preserve">informacji czy </w:t>
      </w:r>
      <w:r w:rsidR="0001543C" w:rsidRPr="0006274D">
        <w:rPr>
          <w:rFonts w:ascii="Times New Roman" w:hAnsi="Times New Roman"/>
          <w:szCs w:val="24"/>
        </w:rPr>
        <w:t>pomocy adwokata</w:t>
      </w:r>
      <w:r w:rsidRPr="0006274D">
        <w:rPr>
          <w:rFonts w:ascii="Times New Roman" w:hAnsi="Times New Roman"/>
          <w:szCs w:val="24"/>
        </w:rPr>
        <w:t>, o ile nie jest oficjalnie przesłuchiwany?</w:t>
      </w:r>
    </w:p>
    <w:p w14:paraId="162F4E2F" w14:textId="54F7BD06"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 xml:space="preserve">Trybunał uznaje, że prawo dostępu do adwokata, </w:t>
      </w:r>
      <w:r w:rsidR="0006274D" w:rsidRPr="0006274D">
        <w:rPr>
          <w:rFonts w:ascii="Times New Roman" w:hAnsi="Times New Roman"/>
          <w:szCs w:val="24"/>
        </w:rPr>
        <w:t>„</w:t>
      </w:r>
      <w:r w:rsidRPr="0006274D">
        <w:rPr>
          <w:rFonts w:ascii="Times New Roman" w:hAnsi="Times New Roman"/>
          <w:szCs w:val="24"/>
        </w:rPr>
        <w:t>podstawowe zabezpieczenie przed złym traktowaniem</w:t>
      </w:r>
      <w:r w:rsidR="0006274D" w:rsidRPr="0006274D">
        <w:rPr>
          <w:rFonts w:ascii="Times New Roman" w:hAnsi="Times New Roman"/>
          <w:szCs w:val="24"/>
        </w:rPr>
        <w:t>”</w:t>
      </w:r>
      <w:r w:rsidRPr="0006274D">
        <w:rPr>
          <w:rFonts w:ascii="Times New Roman" w:hAnsi="Times New Roman"/>
          <w:szCs w:val="24"/>
        </w:rPr>
        <w:t xml:space="preserve">, należy zapewnić </w:t>
      </w:r>
      <w:r w:rsidR="0006274D" w:rsidRPr="0006274D">
        <w:rPr>
          <w:rFonts w:ascii="Times New Roman" w:hAnsi="Times New Roman"/>
          <w:szCs w:val="24"/>
        </w:rPr>
        <w:t>„</w:t>
      </w:r>
      <w:r w:rsidRPr="0006274D">
        <w:rPr>
          <w:rFonts w:ascii="Times New Roman" w:hAnsi="Times New Roman"/>
          <w:szCs w:val="24"/>
        </w:rPr>
        <w:t xml:space="preserve">począwszy </w:t>
      </w:r>
      <w:r w:rsidRPr="0006274D">
        <w:rPr>
          <w:rFonts w:ascii="Times New Roman" w:hAnsi="Times New Roman"/>
          <w:szCs w:val="24"/>
        </w:rPr>
        <w:lastRenderedPageBreak/>
        <w:t>od</w:t>
      </w:r>
      <w:r w:rsidR="00E03C43">
        <w:rPr>
          <w:rFonts w:ascii="Times New Roman" w:hAnsi="Times New Roman"/>
          <w:szCs w:val="24"/>
        </w:rPr>
        <w:t> </w:t>
      </w:r>
      <w:r w:rsidRPr="0006274D">
        <w:rPr>
          <w:rFonts w:ascii="Times New Roman" w:hAnsi="Times New Roman"/>
          <w:szCs w:val="24"/>
        </w:rPr>
        <w:t>pierwszego przesłuchania podejrzanego przez policję</w:t>
      </w:r>
      <w:r w:rsidR="0006274D" w:rsidRPr="0006274D">
        <w:rPr>
          <w:rFonts w:ascii="Times New Roman" w:hAnsi="Times New Roman"/>
          <w:szCs w:val="24"/>
        </w:rPr>
        <w:t>”</w:t>
      </w:r>
      <w:r w:rsidRPr="0006274D">
        <w:rPr>
          <w:rFonts w:ascii="Times New Roman" w:hAnsi="Times New Roman"/>
          <w:szCs w:val="24"/>
        </w:rPr>
        <w:t xml:space="preserve"> (zob.</w:t>
      </w:r>
      <w:r w:rsidR="00963B4D" w:rsidRPr="0006274D">
        <w:rPr>
          <w:rFonts w:ascii="Times New Roman" w:hAnsi="Times New Roman"/>
          <w:szCs w:val="24"/>
        </w:rPr>
        <w:t xml:space="preserve"> </w:t>
      </w:r>
      <w:r w:rsidRPr="0006274D">
        <w:rPr>
          <w:rFonts w:ascii="Times New Roman" w:hAnsi="Times New Roman"/>
          <w:i/>
          <w:iCs/>
          <w:szCs w:val="24"/>
        </w:rPr>
        <w:t>Salduz</w:t>
      </w:r>
      <w:r w:rsidRPr="0006274D">
        <w:rPr>
          <w:rFonts w:ascii="Times New Roman" w:hAnsi="Times New Roman"/>
          <w:szCs w:val="24"/>
        </w:rPr>
        <w:t xml:space="preserve">,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 xml:space="preserve">54, 55). Jednakże, jak ujął to sędzia Bratza w swojej proroczej zgodnej opinii </w:t>
      </w:r>
      <w:r w:rsidR="00050FCA" w:rsidRPr="0006274D">
        <w:rPr>
          <w:rFonts w:ascii="Times New Roman" w:hAnsi="Times New Roman"/>
          <w:szCs w:val="24"/>
        </w:rPr>
        <w:t>odrębnej do</w:t>
      </w:r>
      <w:r w:rsidRPr="0006274D">
        <w:rPr>
          <w:rFonts w:ascii="Times New Roman" w:hAnsi="Times New Roman"/>
          <w:szCs w:val="24"/>
        </w:rPr>
        <w:t xml:space="preserve"> wyroku</w:t>
      </w:r>
      <w:r w:rsidRPr="0006274D">
        <w:rPr>
          <w:rFonts w:ascii="Times New Roman" w:hAnsi="Times New Roman"/>
          <w:i/>
          <w:iCs/>
          <w:szCs w:val="24"/>
        </w:rPr>
        <w:t xml:space="preserve"> </w:t>
      </w:r>
      <w:r w:rsidR="00165C4D" w:rsidRPr="0006274D">
        <w:rPr>
          <w:rFonts w:ascii="Times New Roman" w:hAnsi="Times New Roman"/>
          <w:iCs/>
          <w:szCs w:val="24"/>
        </w:rPr>
        <w:t>w sprawie</w:t>
      </w:r>
      <w:r w:rsidR="00165C4D" w:rsidRPr="0006274D">
        <w:rPr>
          <w:rFonts w:ascii="Times New Roman" w:hAnsi="Times New Roman"/>
          <w:i/>
          <w:iCs/>
          <w:szCs w:val="24"/>
        </w:rPr>
        <w:t xml:space="preserve"> </w:t>
      </w:r>
      <w:r w:rsidRPr="0006274D">
        <w:rPr>
          <w:rFonts w:ascii="Times New Roman" w:hAnsi="Times New Roman"/>
          <w:i/>
          <w:iCs/>
          <w:szCs w:val="24"/>
        </w:rPr>
        <w:t>Salduz</w:t>
      </w:r>
      <w:r w:rsidRPr="0006274D">
        <w:rPr>
          <w:rFonts w:ascii="Times New Roman" w:hAnsi="Times New Roman"/>
          <w:szCs w:val="24"/>
        </w:rPr>
        <w:t xml:space="preserve">, </w:t>
      </w:r>
      <w:r w:rsidR="0006274D" w:rsidRPr="0006274D">
        <w:rPr>
          <w:rFonts w:ascii="Times New Roman" w:hAnsi="Times New Roman"/>
          <w:szCs w:val="24"/>
        </w:rPr>
        <w:t>„</w:t>
      </w:r>
      <w:r w:rsidR="001F7265" w:rsidRPr="0006274D">
        <w:rPr>
          <w:rFonts w:ascii="Times New Roman" w:hAnsi="Times New Roman"/>
          <w:szCs w:val="24"/>
        </w:rPr>
        <w:t>byłoby</w:t>
      </w:r>
      <w:r w:rsidR="00034CC9" w:rsidRPr="0006274D">
        <w:rPr>
          <w:rFonts w:ascii="Times New Roman" w:hAnsi="Times New Roman"/>
          <w:szCs w:val="24"/>
        </w:rPr>
        <w:t xml:space="preserve"> </w:t>
      </w:r>
      <w:r w:rsidR="00050FCA" w:rsidRPr="0006274D">
        <w:rPr>
          <w:rFonts w:ascii="Times New Roman" w:hAnsi="Times New Roman"/>
          <w:szCs w:val="24"/>
        </w:rPr>
        <w:t>niepożądane</w:t>
      </w:r>
      <w:r w:rsidRPr="0006274D">
        <w:rPr>
          <w:rFonts w:ascii="Times New Roman" w:hAnsi="Times New Roman"/>
          <w:szCs w:val="24"/>
        </w:rPr>
        <w:t>, gdyby wydany wyrok pozostawiał takie wrażenie, jakoby nie dochodziło do</w:t>
      </w:r>
      <w:r w:rsidR="00E03C43">
        <w:rPr>
          <w:rFonts w:ascii="Times New Roman" w:hAnsi="Times New Roman"/>
          <w:szCs w:val="24"/>
        </w:rPr>
        <w:t> </w:t>
      </w:r>
      <w:r w:rsidRPr="0006274D">
        <w:rPr>
          <w:rFonts w:ascii="Times New Roman" w:hAnsi="Times New Roman"/>
          <w:szCs w:val="24"/>
        </w:rPr>
        <w:t xml:space="preserve">naruszeń </w:t>
      </w:r>
      <w:r w:rsidR="0007185C" w:rsidRPr="0006274D">
        <w:rPr>
          <w:rFonts w:ascii="Times New Roman" w:hAnsi="Times New Roman"/>
          <w:szCs w:val="24"/>
        </w:rPr>
        <w:t xml:space="preserve">art. </w:t>
      </w:r>
      <w:r w:rsidRPr="0006274D">
        <w:rPr>
          <w:rFonts w:ascii="Times New Roman" w:hAnsi="Times New Roman"/>
          <w:szCs w:val="24"/>
        </w:rPr>
        <w:t>6, o</w:t>
      </w:r>
      <w:r w:rsidR="00963B4D" w:rsidRPr="0006274D">
        <w:rPr>
          <w:rFonts w:ascii="Times New Roman" w:hAnsi="Times New Roman"/>
          <w:szCs w:val="24"/>
        </w:rPr>
        <w:t xml:space="preserve"> </w:t>
      </w:r>
      <w:r w:rsidRPr="0006274D">
        <w:rPr>
          <w:rFonts w:ascii="Times New Roman" w:hAnsi="Times New Roman"/>
          <w:szCs w:val="24"/>
        </w:rPr>
        <w:t>ile podejrzanemu zapewniono dostęp do adwokata w</w:t>
      </w:r>
      <w:r w:rsidR="00E03C43">
        <w:rPr>
          <w:rFonts w:ascii="Times New Roman" w:hAnsi="Times New Roman"/>
          <w:szCs w:val="24"/>
        </w:rPr>
        <w:t> </w:t>
      </w:r>
      <w:r w:rsidRPr="0006274D">
        <w:rPr>
          <w:rFonts w:ascii="Times New Roman" w:hAnsi="Times New Roman"/>
          <w:szCs w:val="24"/>
        </w:rPr>
        <w:t>chwili rozpoczęcia przesłuchania</w:t>
      </w:r>
      <w:r w:rsidR="00050FCA" w:rsidRPr="0006274D">
        <w:rPr>
          <w:rFonts w:ascii="Times New Roman" w:hAnsi="Times New Roman"/>
          <w:szCs w:val="24"/>
        </w:rPr>
        <w:t>,</w:t>
      </w:r>
      <w:r w:rsidRPr="0006274D">
        <w:rPr>
          <w:rFonts w:ascii="Times New Roman" w:hAnsi="Times New Roman"/>
          <w:szCs w:val="24"/>
        </w:rPr>
        <w:t xml:space="preserve"> bądź jakoby </w:t>
      </w:r>
      <w:r w:rsidR="0007185C" w:rsidRPr="0006274D">
        <w:rPr>
          <w:rFonts w:ascii="Times New Roman" w:hAnsi="Times New Roman"/>
          <w:szCs w:val="24"/>
        </w:rPr>
        <w:t xml:space="preserve">art. </w:t>
      </w:r>
      <w:r w:rsidRPr="0006274D">
        <w:rPr>
          <w:rFonts w:ascii="Times New Roman" w:hAnsi="Times New Roman"/>
          <w:szCs w:val="24"/>
        </w:rPr>
        <w:t>6 dotyczył wyłącznie przypadków, w</w:t>
      </w:r>
      <w:r w:rsidR="00963B4D" w:rsidRPr="0006274D">
        <w:rPr>
          <w:rFonts w:ascii="Times New Roman" w:hAnsi="Times New Roman"/>
          <w:szCs w:val="24"/>
        </w:rPr>
        <w:t xml:space="preserve"> </w:t>
      </w:r>
      <w:r w:rsidRPr="0006274D">
        <w:rPr>
          <w:rFonts w:ascii="Times New Roman" w:hAnsi="Times New Roman"/>
          <w:szCs w:val="24"/>
        </w:rPr>
        <w:t xml:space="preserve">których odmowa </w:t>
      </w:r>
      <w:r w:rsidR="00050FCA" w:rsidRPr="0006274D">
        <w:rPr>
          <w:rFonts w:ascii="Times New Roman" w:hAnsi="Times New Roman"/>
          <w:szCs w:val="24"/>
        </w:rPr>
        <w:t xml:space="preserve">przyznania </w:t>
      </w:r>
      <w:r w:rsidRPr="0006274D">
        <w:rPr>
          <w:rFonts w:ascii="Times New Roman" w:hAnsi="Times New Roman"/>
          <w:szCs w:val="24"/>
        </w:rPr>
        <w:t>dostępu wywierała wpływ na</w:t>
      </w:r>
      <w:r w:rsidR="00E03C43">
        <w:rPr>
          <w:rFonts w:ascii="Times New Roman" w:hAnsi="Times New Roman"/>
          <w:szCs w:val="24"/>
        </w:rPr>
        <w:t> </w:t>
      </w:r>
      <w:r w:rsidRPr="0006274D">
        <w:rPr>
          <w:rFonts w:ascii="Times New Roman" w:hAnsi="Times New Roman"/>
          <w:szCs w:val="24"/>
        </w:rPr>
        <w:t>rzetelność przesłuchania podejrzanego</w:t>
      </w:r>
      <w:r w:rsidR="0006274D" w:rsidRPr="0006274D">
        <w:rPr>
          <w:rFonts w:ascii="Times New Roman" w:hAnsi="Times New Roman"/>
          <w:szCs w:val="24"/>
        </w:rPr>
        <w:t>”</w:t>
      </w:r>
      <w:r w:rsidRPr="0006274D">
        <w:rPr>
          <w:rFonts w:ascii="Times New Roman" w:eastAsia="Times New Roman" w:hAnsi="Times New Roman" w:cs="Times New Roman"/>
          <w:szCs w:val="24"/>
          <w:vertAlign w:val="superscript"/>
          <w:lang w:val="en-GB"/>
        </w:rPr>
        <w:footnoteReference w:id="14"/>
      </w:r>
      <w:r w:rsidR="00846F3F" w:rsidRPr="0006274D">
        <w:rPr>
          <w:rFonts w:ascii="Times New Roman" w:hAnsi="Times New Roman"/>
          <w:szCs w:val="24"/>
        </w:rPr>
        <w:t>.</w:t>
      </w:r>
      <w:r w:rsidRPr="0006274D">
        <w:rPr>
          <w:rFonts w:ascii="Times New Roman" w:hAnsi="Times New Roman"/>
          <w:szCs w:val="24"/>
        </w:rPr>
        <w:t xml:space="preserve"> Odmowa przyznania dostępu do adwokata od początku zatrzymania podejrzanego może prowadzić do</w:t>
      </w:r>
      <w:r w:rsidR="00E03C43">
        <w:rPr>
          <w:rFonts w:ascii="Times New Roman" w:hAnsi="Times New Roman"/>
          <w:szCs w:val="24"/>
        </w:rPr>
        <w:t> </w:t>
      </w:r>
      <w:r w:rsidRPr="0006274D">
        <w:rPr>
          <w:rFonts w:ascii="Times New Roman" w:hAnsi="Times New Roman"/>
          <w:szCs w:val="24"/>
        </w:rPr>
        <w:t>nieodwracalnego naruszenia prawa tej osoby do obrony, niezależnie od</w:t>
      </w:r>
      <w:r w:rsidR="00E03C43">
        <w:rPr>
          <w:rFonts w:ascii="Times New Roman" w:hAnsi="Times New Roman"/>
          <w:szCs w:val="24"/>
        </w:rPr>
        <w:t> </w:t>
      </w:r>
      <w:r w:rsidR="00050FCA" w:rsidRPr="0006274D">
        <w:rPr>
          <w:rFonts w:ascii="Times New Roman" w:hAnsi="Times New Roman"/>
          <w:szCs w:val="24"/>
        </w:rPr>
        <w:t>tego</w:t>
      </w:r>
      <w:r w:rsidRPr="0006274D">
        <w:rPr>
          <w:rFonts w:ascii="Times New Roman" w:hAnsi="Times New Roman"/>
          <w:szCs w:val="24"/>
        </w:rPr>
        <w:t xml:space="preserve">, czy </w:t>
      </w:r>
      <w:r w:rsidR="00CC49A3" w:rsidRPr="0006274D">
        <w:rPr>
          <w:rFonts w:ascii="Times New Roman" w:hAnsi="Times New Roman"/>
          <w:szCs w:val="24"/>
        </w:rPr>
        <w:t>naruszenie</w:t>
      </w:r>
      <w:r w:rsidRPr="0006274D">
        <w:rPr>
          <w:rFonts w:ascii="Times New Roman" w:hAnsi="Times New Roman"/>
          <w:szCs w:val="24"/>
        </w:rPr>
        <w:t xml:space="preserve"> taki</w:t>
      </w:r>
      <w:r w:rsidR="00CC49A3" w:rsidRPr="0006274D">
        <w:rPr>
          <w:rFonts w:ascii="Times New Roman" w:hAnsi="Times New Roman"/>
          <w:szCs w:val="24"/>
        </w:rPr>
        <w:t>e</w:t>
      </w:r>
      <w:r w:rsidRPr="0006274D">
        <w:rPr>
          <w:rFonts w:ascii="Times New Roman" w:hAnsi="Times New Roman"/>
          <w:szCs w:val="24"/>
        </w:rPr>
        <w:t xml:space="preserve"> </w:t>
      </w:r>
      <w:r w:rsidR="00050FCA" w:rsidRPr="0006274D">
        <w:rPr>
          <w:rFonts w:ascii="Times New Roman" w:hAnsi="Times New Roman"/>
          <w:szCs w:val="24"/>
        </w:rPr>
        <w:t xml:space="preserve">wynika z </w:t>
      </w:r>
      <w:r w:rsidRPr="0006274D">
        <w:rPr>
          <w:rFonts w:ascii="Times New Roman" w:hAnsi="Times New Roman"/>
          <w:szCs w:val="24"/>
        </w:rPr>
        <w:t>przesłuchania podejrzanego.</w:t>
      </w:r>
    </w:p>
    <w:p w14:paraId="2FD7118E" w14:textId="4F85B17D"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Brzmienie art.</w:t>
      </w:r>
      <w:r w:rsidR="00963B4D" w:rsidRPr="0006274D">
        <w:rPr>
          <w:rFonts w:ascii="Times New Roman" w:hAnsi="Times New Roman"/>
          <w:szCs w:val="24"/>
        </w:rPr>
        <w:t xml:space="preserve"> </w:t>
      </w:r>
      <w:r w:rsidRPr="0006274D">
        <w:rPr>
          <w:rFonts w:ascii="Times New Roman" w:hAnsi="Times New Roman"/>
          <w:szCs w:val="24"/>
        </w:rPr>
        <w:t>6 ust.</w:t>
      </w:r>
      <w:r w:rsidR="00963B4D" w:rsidRPr="0006274D">
        <w:rPr>
          <w:rFonts w:ascii="Times New Roman" w:hAnsi="Times New Roman"/>
          <w:szCs w:val="24"/>
        </w:rPr>
        <w:t xml:space="preserve"> </w:t>
      </w:r>
      <w:r w:rsidRPr="0006274D">
        <w:rPr>
          <w:rFonts w:ascii="Times New Roman" w:hAnsi="Times New Roman"/>
          <w:szCs w:val="24"/>
        </w:rPr>
        <w:t xml:space="preserve">3 jest jasne: każdy oskarżony o popełnienie czynu zagrożonego karą ma prawo do </w:t>
      </w:r>
      <w:r w:rsidR="0006274D" w:rsidRPr="0006274D">
        <w:rPr>
          <w:rFonts w:ascii="Times New Roman" w:hAnsi="Times New Roman"/>
          <w:szCs w:val="24"/>
        </w:rPr>
        <w:t>„</w:t>
      </w:r>
      <w:r w:rsidRPr="0006274D">
        <w:rPr>
          <w:rFonts w:ascii="Times New Roman" w:hAnsi="Times New Roman"/>
          <w:szCs w:val="24"/>
        </w:rPr>
        <w:t>niezwłocznego otrzymania informacji</w:t>
      </w:r>
      <w:r w:rsidR="0006274D" w:rsidRPr="0006274D">
        <w:rPr>
          <w:rFonts w:ascii="Times New Roman" w:hAnsi="Times New Roman"/>
          <w:szCs w:val="24"/>
        </w:rPr>
        <w:t>”</w:t>
      </w:r>
      <w:r w:rsidRPr="0006274D">
        <w:rPr>
          <w:rFonts w:ascii="Times New Roman" w:hAnsi="Times New Roman"/>
          <w:szCs w:val="24"/>
        </w:rPr>
        <w:t xml:space="preserve"> o</w:t>
      </w:r>
      <w:r w:rsidR="00E03C43">
        <w:rPr>
          <w:rFonts w:ascii="Times New Roman" w:hAnsi="Times New Roman"/>
          <w:szCs w:val="24"/>
        </w:rPr>
        <w:t> </w:t>
      </w:r>
      <w:r w:rsidRPr="0006274D">
        <w:rPr>
          <w:rFonts w:ascii="Times New Roman" w:hAnsi="Times New Roman"/>
          <w:szCs w:val="24"/>
        </w:rPr>
        <w:t xml:space="preserve">skierowanym przeciwko niemu oskarżeniu oraz posiadania </w:t>
      </w:r>
      <w:r w:rsidR="0006274D" w:rsidRPr="0006274D">
        <w:rPr>
          <w:rFonts w:ascii="Times New Roman" w:hAnsi="Times New Roman"/>
          <w:szCs w:val="24"/>
        </w:rPr>
        <w:t>„</w:t>
      </w:r>
      <w:r w:rsidRPr="0006274D">
        <w:rPr>
          <w:rFonts w:ascii="Times New Roman" w:hAnsi="Times New Roman"/>
          <w:szCs w:val="24"/>
        </w:rPr>
        <w:t>odpowiedniego czasu i możliwości</w:t>
      </w:r>
      <w:r w:rsidR="0006274D" w:rsidRPr="0006274D">
        <w:rPr>
          <w:rFonts w:ascii="Times New Roman" w:hAnsi="Times New Roman"/>
          <w:szCs w:val="24"/>
        </w:rPr>
        <w:t>”</w:t>
      </w:r>
      <w:r w:rsidRPr="0006274D">
        <w:rPr>
          <w:rFonts w:ascii="Times New Roman" w:hAnsi="Times New Roman"/>
          <w:szCs w:val="24"/>
        </w:rPr>
        <w:t xml:space="preserve"> do przygotowania obrony. W sprawie </w:t>
      </w:r>
      <w:r w:rsidRPr="0006274D">
        <w:rPr>
          <w:rFonts w:ascii="Times New Roman" w:hAnsi="Times New Roman"/>
          <w:i/>
          <w:iCs/>
          <w:szCs w:val="24"/>
        </w:rPr>
        <w:t>Ibrahim</w:t>
      </w:r>
      <w:r w:rsidRPr="0006274D">
        <w:rPr>
          <w:rFonts w:ascii="Times New Roman" w:hAnsi="Times New Roman"/>
          <w:szCs w:val="24"/>
        </w:rPr>
        <w:t xml:space="preserve"> </w:t>
      </w:r>
      <w:r w:rsidR="0056734E" w:rsidRPr="0006274D">
        <w:rPr>
          <w:rFonts w:ascii="Times New Roman" w:hAnsi="Times New Roman"/>
          <w:szCs w:val="24"/>
        </w:rPr>
        <w:t xml:space="preserve">Rząd </w:t>
      </w:r>
      <w:r w:rsidRPr="0006274D">
        <w:rPr>
          <w:rFonts w:ascii="Times New Roman" w:hAnsi="Times New Roman"/>
          <w:szCs w:val="24"/>
        </w:rPr>
        <w:t xml:space="preserve">Zjednoczonego Królestwa powołał się na </w:t>
      </w:r>
      <w:r w:rsidR="0006274D" w:rsidRPr="0006274D">
        <w:rPr>
          <w:rFonts w:ascii="Times New Roman" w:hAnsi="Times New Roman"/>
          <w:szCs w:val="24"/>
        </w:rPr>
        <w:t>„</w:t>
      </w:r>
      <w:r w:rsidRPr="0006274D">
        <w:rPr>
          <w:rFonts w:ascii="Times New Roman" w:hAnsi="Times New Roman"/>
          <w:szCs w:val="24"/>
        </w:rPr>
        <w:t>istotne powody</w:t>
      </w:r>
      <w:r w:rsidR="0006274D" w:rsidRPr="0006274D">
        <w:rPr>
          <w:rFonts w:ascii="Times New Roman" w:hAnsi="Times New Roman"/>
          <w:szCs w:val="24"/>
        </w:rPr>
        <w:t>”</w:t>
      </w:r>
      <w:r w:rsidRPr="0006274D">
        <w:rPr>
          <w:rFonts w:ascii="Times New Roman" w:hAnsi="Times New Roman"/>
          <w:szCs w:val="24"/>
        </w:rPr>
        <w:t xml:space="preserve"> opóźnienia dostępu do adwokata, a mianowicie na istnienie </w:t>
      </w:r>
      <w:r w:rsidR="0006274D" w:rsidRPr="0006274D">
        <w:rPr>
          <w:rFonts w:ascii="Times New Roman" w:hAnsi="Times New Roman"/>
          <w:szCs w:val="24"/>
        </w:rPr>
        <w:t>„</w:t>
      </w:r>
      <w:r w:rsidRPr="0006274D">
        <w:rPr>
          <w:rFonts w:ascii="Times New Roman" w:hAnsi="Times New Roman"/>
          <w:szCs w:val="24"/>
        </w:rPr>
        <w:t>pilnej potrzeby zapobieżenia wystąpieniu poważnych negatywnych konsekwencji dla życia, wolności lub integralności cielesnej</w:t>
      </w:r>
      <w:r w:rsidR="0006274D" w:rsidRPr="0006274D">
        <w:rPr>
          <w:rFonts w:ascii="Times New Roman" w:hAnsi="Times New Roman"/>
          <w:szCs w:val="24"/>
        </w:rPr>
        <w:t>”</w:t>
      </w:r>
      <w:r w:rsidRPr="0006274D">
        <w:rPr>
          <w:rFonts w:ascii="Times New Roman" w:hAnsi="Times New Roman"/>
          <w:szCs w:val="24"/>
        </w:rPr>
        <w:t xml:space="preserve"> (§§</w:t>
      </w:r>
      <w:r w:rsidR="00963B4D" w:rsidRPr="0006274D">
        <w:rPr>
          <w:rFonts w:ascii="Times New Roman" w:hAnsi="Times New Roman"/>
          <w:szCs w:val="24"/>
        </w:rPr>
        <w:t xml:space="preserve"> </w:t>
      </w:r>
      <w:r w:rsidRPr="0006274D">
        <w:rPr>
          <w:rFonts w:ascii="Times New Roman" w:hAnsi="Times New Roman"/>
          <w:szCs w:val="24"/>
        </w:rPr>
        <w:t>258-259). W t</w:t>
      </w:r>
      <w:r w:rsidR="00CC49A3" w:rsidRPr="0006274D">
        <w:rPr>
          <w:rFonts w:ascii="Times New Roman" w:hAnsi="Times New Roman"/>
          <w:szCs w:val="24"/>
        </w:rPr>
        <w:t>amt</w:t>
      </w:r>
      <w:r w:rsidRPr="0006274D">
        <w:rPr>
          <w:rFonts w:ascii="Times New Roman" w:hAnsi="Times New Roman"/>
          <w:szCs w:val="24"/>
        </w:rPr>
        <w:t xml:space="preserve">ej sprawie </w:t>
      </w:r>
      <w:r w:rsidR="0006274D" w:rsidRPr="0006274D">
        <w:rPr>
          <w:rFonts w:ascii="Times New Roman" w:hAnsi="Times New Roman"/>
          <w:szCs w:val="24"/>
        </w:rPr>
        <w:t>„</w:t>
      </w:r>
      <w:r w:rsidRPr="0006274D">
        <w:rPr>
          <w:rFonts w:ascii="Times New Roman" w:hAnsi="Times New Roman"/>
          <w:szCs w:val="24"/>
        </w:rPr>
        <w:t>nieuchronne</w:t>
      </w:r>
      <w:r w:rsidR="0006274D" w:rsidRPr="0006274D">
        <w:rPr>
          <w:rFonts w:ascii="Times New Roman" w:hAnsi="Times New Roman"/>
          <w:szCs w:val="24"/>
        </w:rPr>
        <w:t>”</w:t>
      </w:r>
      <w:r w:rsidRPr="0006274D">
        <w:rPr>
          <w:rFonts w:ascii="Times New Roman" w:hAnsi="Times New Roman"/>
          <w:szCs w:val="24"/>
        </w:rPr>
        <w:t xml:space="preserve"> zagrożenie, udokumentowane przez </w:t>
      </w:r>
      <w:r w:rsidR="0056734E" w:rsidRPr="0006274D">
        <w:rPr>
          <w:rFonts w:ascii="Times New Roman" w:hAnsi="Times New Roman"/>
          <w:szCs w:val="24"/>
        </w:rPr>
        <w:t xml:space="preserve">Rząd </w:t>
      </w:r>
      <w:r w:rsidRPr="0006274D">
        <w:rPr>
          <w:rFonts w:ascii="Times New Roman" w:hAnsi="Times New Roman"/>
          <w:szCs w:val="24"/>
        </w:rPr>
        <w:t xml:space="preserve">państwa członkowskiego, doprowadziło do </w:t>
      </w:r>
      <w:r w:rsidR="0006274D" w:rsidRPr="0006274D">
        <w:rPr>
          <w:rFonts w:ascii="Times New Roman" w:hAnsi="Times New Roman"/>
          <w:szCs w:val="24"/>
        </w:rPr>
        <w:t>„</w:t>
      </w:r>
      <w:r w:rsidRPr="0006274D">
        <w:rPr>
          <w:rFonts w:ascii="Times New Roman" w:hAnsi="Times New Roman"/>
          <w:szCs w:val="24"/>
        </w:rPr>
        <w:t>wyjątkowego</w:t>
      </w:r>
      <w:r w:rsidR="0006274D" w:rsidRPr="0006274D">
        <w:rPr>
          <w:rFonts w:ascii="Times New Roman" w:hAnsi="Times New Roman"/>
          <w:szCs w:val="24"/>
        </w:rPr>
        <w:t>”</w:t>
      </w:r>
      <w:r w:rsidRPr="0006274D">
        <w:rPr>
          <w:rFonts w:ascii="Times New Roman" w:hAnsi="Times New Roman"/>
          <w:szCs w:val="24"/>
        </w:rPr>
        <w:t xml:space="preserve"> osłabienia prawa czterech osób podejrzanych o terroryzm do bycia przesłuchanym wyłącznie w obecności adwokata. W niniejszej sprawie nie mamy do czynienia z</w:t>
      </w:r>
      <w:r w:rsidR="00E03C43">
        <w:rPr>
          <w:rFonts w:ascii="Times New Roman" w:hAnsi="Times New Roman"/>
          <w:szCs w:val="24"/>
        </w:rPr>
        <w:t> </w:t>
      </w:r>
      <w:r w:rsidRPr="0006274D">
        <w:rPr>
          <w:rFonts w:ascii="Times New Roman" w:hAnsi="Times New Roman"/>
          <w:szCs w:val="24"/>
        </w:rPr>
        <w:t>sytuacją wyjątkową, nie można wskazać</w:t>
      </w:r>
      <w:r w:rsidR="00B12F6A" w:rsidRPr="0006274D">
        <w:rPr>
          <w:rFonts w:ascii="Times New Roman" w:hAnsi="Times New Roman"/>
          <w:szCs w:val="24"/>
        </w:rPr>
        <w:t xml:space="preserve"> istotnego</w:t>
      </w:r>
      <w:r w:rsidRPr="0006274D">
        <w:rPr>
          <w:rFonts w:ascii="Times New Roman" w:hAnsi="Times New Roman"/>
          <w:szCs w:val="24"/>
        </w:rPr>
        <w:t xml:space="preserve"> interesu publicznego w</w:t>
      </w:r>
      <w:r w:rsidR="00E03C43">
        <w:rPr>
          <w:rFonts w:ascii="Times New Roman" w:hAnsi="Times New Roman"/>
          <w:szCs w:val="24"/>
        </w:rPr>
        <w:t> </w:t>
      </w:r>
      <w:r w:rsidRPr="0006274D">
        <w:rPr>
          <w:rFonts w:ascii="Times New Roman" w:hAnsi="Times New Roman"/>
          <w:szCs w:val="24"/>
        </w:rPr>
        <w:t>ograniczeniu prawa skarżącego do rzetelnego procesu sądowego i</w:t>
      </w:r>
      <w:r w:rsidR="00E03C43">
        <w:rPr>
          <w:rFonts w:ascii="Times New Roman" w:hAnsi="Times New Roman"/>
          <w:szCs w:val="24"/>
        </w:rPr>
        <w:t> </w:t>
      </w:r>
      <w:r w:rsidRPr="0006274D">
        <w:rPr>
          <w:rFonts w:ascii="Times New Roman" w:hAnsi="Times New Roman"/>
          <w:szCs w:val="24"/>
        </w:rPr>
        <w:t>żadnego wyjaśnienia Rządu odnośnie do uzasadnienia tego rodzaju odejścia od procedury. Analiza ogólnej rzetelności postępowania, w formie zastosowanej w niniejszej sprawie, może doprowadzić do zastąpienia oceny rzetelności procesu oceną wiarygodności wyroku skazującego.</w:t>
      </w:r>
    </w:p>
    <w:p w14:paraId="68C93C11" w14:textId="704368E4" w:rsidR="000D4AE0" w:rsidRPr="0006274D" w:rsidRDefault="000D4AE0" w:rsidP="000D4AE0">
      <w:pPr>
        <w:pStyle w:val="OpiPara"/>
        <w:rPr>
          <w:rFonts w:ascii="Times New Roman" w:eastAsia="Times New Roman" w:hAnsi="Times New Roman" w:cs="Times New Roman"/>
          <w:szCs w:val="24"/>
        </w:rPr>
      </w:pPr>
      <w:r w:rsidRPr="0006274D">
        <w:rPr>
          <w:rFonts w:ascii="Times New Roman" w:hAnsi="Times New Roman"/>
          <w:szCs w:val="24"/>
        </w:rPr>
        <w:t>Oczywiście nie ulega wątpliwości, że brak istotnych powodów sam w</w:t>
      </w:r>
      <w:r w:rsidR="00E03C43">
        <w:rPr>
          <w:rFonts w:ascii="Times New Roman" w:hAnsi="Times New Roman"/>
          <w:szCs w:val="24"/>
        </w:rPr>
        <w:t> </w:t>
      </w:r>
      <w:r w:rsidRPr="0006274D">
        <w:rPr>
          <w:rFonts w:ascii="Times New Roman" w:hAnsi="Times New Roman"/>
          <w:szCs w:val="24"/>
        </w:rPr>
        <w:t>sobie nie jest wystarczający do stwierdzenia naruszenia (zob.</w:t>
      </w:r>
      <w:r w:rsidR="00963B4D" w:rsidRPr="0006274D">
        <w:rPr>
          <w:rFonts w:ascii="Times New Roman" w:hAnsi="Times New Roman"/>
          <w:szCs w:val="24"/>
        </w:rPr>
        <w:t xml:space="preserve"> </w:t>
      </w:r>
      <w:r w:rsidRPr="0006274D">
        <w:rPr>
          <w:rFonts w:ascii="Times New Roman" w:hAnsi="Times New Roman"/>
          <w:i/>
          <w:szCs w:val="24"/>
        </w:rPr>
        <w:t>Heaney i</w:t>
      </w:r>
      <w:r w:rsidR="00E03C43">
        <w:rPr>
          <w:rFonts w:ascii="Times New Roman" w:hAnsi="Times New Roman"/>
          <w:i/>
          <w:szCs w:val="24"/>
        </w:rPr>
        <w:t> </w:t>
      </w:r>
      <w:r w:rsidRPr="0006274D">
        <w:rPr>
          <w:rFonts w:ascii="Times New Roman" w:hAnsi="Times New Roman"/>
          <w:i/>
          <w:szCs w:val="24"/>
        </w:rPr>
        <w:t xml:space="preserve">McGuinness </w:t>
      </w:r>
      <w:r w:rsidRPr="0006274D">
        <w:rPr>
          <w:rFonts w:ascii="Times New Roman" w:hAnsi="Times New Roman"/>
          <w:i/>
          <w:iCs/>
          <w:szCs w:val="24"/>
        </w:rPr>
        <w:t>przeciwko Irlandii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34720/97, §</w:t>
      </w:r>
      <w:r w:rsidR="00963B4D" w:rsidRPr="0006274D">
        <w:rPr>
          <w:rFonts w:ascii="Times New Roman" w:hAnsi="Times New Roman"/>
          <w:szCs w:val="24"/>
        </w:rPr>
        <w:t xml:space="preserve"> </w:t>
      </w:r>
      <w:r w:rsidRPr="0006274D">
        <w:rPr>
          <w:rFonts w:ascii="Times New Roman" w:hAnsi="Times New Roman"/>
          <w:szCs w:val="24"/>
        </w:rPr>
        <w:t xml:space="preserve">47, </w:t>
      </w:r>
      <w:r w:rsidR="001C1A53" w:rsidRPr="001C1A53">
        <w:rPr>
          <w:rFonts w:ascii="Times New Roman" w:hAnsi="Times New Roman"/>
          <w:szCs w:val="24"/>
        </w:rPr>
        <w:t>ETPC</w:t>
      </w:r>
      <w:r w:rsidR="00963B4D" w:rsidRPr="0006274D">
        <w:rPr>
          <w:rFonts w:ascii="Times New Roman" w:hAnsi="Times New Roman"/>
          <w:szCs w:val="24"/>
        </w:rPr>
        <w:t xml:space="preserve"> </w:t>
      </w:r>
      <w:r w:rsidRPr="0006274D">
        <w:rPr>
          <w:rFonts w:ascii="Times New Roman" w:hAnsi="Times New Roman"/>
          <w:szCs w:val="24"/>
        </w:rPr>
        <w:t xml:space="preserve">2000-XII; </w:t>
      </w:r>
      <w:r w:rsidRPr="0006274D">
        <w:rPr>
          <w:rFonts w:ascii="Times New Roman" w:hAnsi="Times New Roman"/>
          <w:i/>
          <w:szCs w:val="24"/>
        </w:rPr>
        <w:t>Weh przeciwko Austrii</w:t>
      </w:r>
      <w:r w:rsidRPr="0006274D">
        <w:rPr>
          <w:rFonts w:ascii="Times New Roman" w:hAnsi="Times New Roman"/>
          <w:szCs w:val="24"/>
        </w:rPr>
        <w:t>, nr</w:t>
      </w:r>
      <w:r w:rsidR="00963B4D" w:rsidRPr="0006274D">
        <w:rPr>
          <w:rFonts w:ascii="Times New Roman" w:hAnsi="Times New Roman"/>
          <w:szCs w:val="24"/>
        </w:rPr>
        <w:t xml:space="preserve"> </w:t>
      </w:r>
      <w:r w:rsidRPr="0006274D">
        <w:rPr>
          <w:rFonts w:ascii="Times New Roman" w:hAnsi="Times New Roman"/>
          <w:szCs w:val="24"/>
        </w:rPr>
        <w:t>38544/97, §</w:t>
      </w:r>
      <w:r w:rsidR="00963B4D" w:rsidRPr="0006274D">
        <w:rPr>
          <w:rFonts w:ascii="Times New Roman" w:hAnsi="Times New Roman"/>
          <w:szCs w:val="24"/>
        </w:rPr>
        <w:t xml:space="preserve"> </w:t>
      </w:r>
      <w:r w:rsidRPr="0006274D">
        <w:rPr>
          <w:rFonts w:ascii="Times New Roman" w:hAnsi="Times New Roman"/>
          <w:szCs w:val="24"/>
        </w:rPr>
        <w:t>46, 8</w:t>
      </w:r>
      <w:r w:rsidR="00963B4D" w:rsidRPr="0006274D">
        <w:rPr>
          <w:rFonts w:ascii="Times New Roman" w:hAnsi="Times New Roman"/>
          <w:szCs w:val="24"/>
        </w:rPr>
        <w:t xml:space="preserve"> </w:t>
      </w:r>
      <w:r w:rsidRPr="0006274D">
        <w:rPr>
          <w:rFonts w:ascii="Times New Roman" w:hAnsi="Times New Roman"/>
          <w:szCs w:val="24"/>
        </w:rPr>
        <w:t>kwietnia</w:t>
      </w:r>
      <w:r w:rsidR="00963B4D" w:rsidRPr="0006274D">
        <w:rPr>
          <w:rFonts w:ascii="Times New Roman" w:hAnsi="Times New Roman"/>
          <w:szCs w:val="24"/>
        </w:rPr>
        <w:t xml:space="preserve"> </w:t>
      </w:r>
      <w:r w:rsidRPr="0006274D">
        <w:rPr>
          <w:rFonts w:ascii="Times New Roman" w:hAnsi="Times New Roman"/>
          <w:szCs w:val="24"/>
        </w:rPr>
        <w:t>2004</w:t>
      </w:r>
      <w:r w:rsidR="00963B4D" w:rsidRPr="0006274D">
        <w:rPr>
          <w:rFonts w:ascii="Times New Roman" w:hAnsi="Times New Roman"/>
          <w:szCs w:val="24"/>
        </w:rPr>
        <w:t xml:space="preserve"> </w:t>
      </w:r>
      <w:r w:rsidRPr="0006274D">
        <w:rPr>
          <w:rFonts w:ascii="Times New Roman" w:hAnsi="Times New Roman"/>
          <w:szCs w:val="24"/>
        </w:rPr>
        <w:t xml:space="preserve">r.; </w:t>
      </w:r>
      <w:r w:rsidRPr="0006274D">
        <w:rPr>
          <w:rFonts w:ascii="Times New Roman" w:hAnsi="Times New Roman"/>
          <w:i/>
          <w:szCs w:val="24"/>
        </w:rPr>
        <w:t>O’Halloran i</w:t>
      </w:r>
      <w:r w:rsidR="00E03C43">
        <w:rPr>
          <w:rFonts w:ascii="Times New Roman" w:hAnsi="Times New Roman"/>
          <w:i/>
          <w:szCs w:val="24"/>
        </w:rPr>
        <w:t> </w:t>
      </w:r>
      <w:r w:rsidRPr="0006274D">
        <w:rPr>
          <w:rFonts w:ascii="Times New Roman" w:hAnsi="Times New Roman"/>
          <w:i/>
          <w:szCs w:val="24"/>
        </w:rPr>
        <w:t>Francis</w:t>
      </w:r>
      <w:r w:rsidRPr="0006274D">
        <w:rPr>
          <w:rFonts w:ascii="Times New Roman" w:hAnsi="Times New Roman"/>
          <w:szCs w:val="24"/>
        </w:rPr>
        <w:t xml:space="preserve"> </w:t>
      </w:r>
      <w:r w:rsidRPr="0006274D">
        <w:rPr>
          <w:rFonts w:ascii="Times New Roman" w:hAnsi="Times New Roman"/>
          <w:i/>
          <w:iCs/>
          <w:szCs w:val="24"/>
        </w:rPr>
        <w:t>przeciwko Zjednoczonemu Królestwu</w:t>
      </w:r>
      <w:r w:rsidRPr="0006274D">
        <w:rPr>
          <w:rFonts w:ascii="Times New Roman" w:hAnsi="Times New Roman"/>
          <w:szCs w:val="24"/>
        </w:rPr>
        <w:t xml:space="preserve"> [WI], nr</w:t>
      </w:r>
      <w:r w:rsidR="00963B4D" w:rsidRPr="0006274D">
        <w:rPr>
          <w:rFonts w:ascii="Times New Roman" w:hAnsi="Times New Roman"/>
          <w:szCs w:val="24"/>
        </w:rPr>
        <w:t xml:space="preserve"> </w:t>
      </w:r>
      <w:r w:rsidRPr="0006274D">
        <w:rPr>
          <w:rFonts w:ascii="Times New Roman" w:hAnsi="Times New Roman"/>
          <w:szCs w:val="24"/>
        </w:rPr>
        <w:t>15809/02 i</w:t>
      </w:r>
      <w:r w:rsidR="00E03C43">
        <w:rPr>
          <w:rFonts w:ascii="Times New Roman" w:hAnsi="Times New Roman"/>
          <w:szCs w:val="24"/>
        </w:rPr>
        <w:t> </w:t>
      </w:r>
      <w:r w:rsidRPr="0006274D">
        <w:rPr>
          <w:rFonts w:ascii="Times New Roman" w:hAnsi="Times New Roman"/>
          <w:szCs w:val="24"/>
        </w:rPr>
        <w:t>25624/02, §</w:t>
      </w:r>
      <w:r w:rsidR="00963B4D" w:rsidRPr="0006274D">
        <w:rPr>
          <w:rFonts w:ascii="Times New Roman" w:hAnsi="Times New Roman"/>
          <w:szCs w:val="24"/>
        </w:rPr>
        <w:t xml:space="preserve"> </w:t>
      </w:r>
      <w:r w:rsidRPr="0006274D">
        <w:rPr>
          <w:rFonts w:ascii="Times New Roman" w:hAnsi="Times New Roman"/>
          <w:szCs w:val="24"/>
        </w:rPr>
        <w:t xml:space="preserve">53, </w:t>
      </w:r>
      <w:r w:rsidR="001C1A53" w:rsidRPr="001C1A53">
        <w:rPr>
          <w:rFonts w:ascii="Times New Roman" w:hAnsi="Times New Roman"/>
          <w:szCs w:val="24"/>
        </w:rPr>
        <w:t>ETPC</w:t>
      </w:r>
      <w:r w:rsidR="00963B4D" w:rsidRPr="0006274D">
        <w:rPr>
          <w:rFonts w:ascii="Times New Roman" w:hAnsi="Times New Roman"/>
          <w:szCs w:val="24"/>
        </w:rPr>
        <w:t xml:space="preserve"> </w:t>
      </w:r>
      <w:r w:rsidRPr="0006274D">
        <w:rPr>
          <w:rFonts w:ascii="Times New Roman" w:hAnsi="Times New Roman"/>
          <w:szCs w:val="24"/>
        </w:rPr>
        <w:t xml:space="preserve">2007-III; oraz </w:t>
      </w:r>
      <w:r w:rsidRPr="0006274D">
        <w:rPr>
          <w:rFonts w:ascii="Times New Roman" w:hAnsi="Times New Roman"/>
          <w:i/>
          <w:szCs w:val="24"/>
        </w:rPr>
        <w:t xml:space="preserve">Dvorski, </w:t>
      </w:r>
      <w:r w:rsidRPr="0006274D">
        <w:rPr>
          <w:rFonts w:ascii="Times New Roman" w:hAnsi="Times New Roman"/>
          <w:i/>
          <w:iCs/>
          <w:szCs w:val="24"/>
        </w:rPr>
        <w:t>op.cit.</w:t>
      </w:r>
      <w:r w:rsidRPr="0006274D">
        <w:rPr>
          <w:rFonts w:ascii="Times New Roman" w:hAnsi="Times New Roman"/>
          <w:szCs w:val="24"/>
        </w:rPr>
        <w:t>, §</w:t>
      </w:r>
      <w:r w:rsidR="00963B4D" w:rsidRPr="0006274D">
        <w:rPr>
          <w:rFonts w:ascii="Times New Roman" w:hAnsi="Times New Roman"/>
          <w:szCs w:val="24"/>
        </w:rPr>
        <w:t xml:space="preserve"> </w:t>
      </w:r>
      <w:r w:rsidRPr="0006274D">
        <w:rPr>
          <w:rFonts w:ascii="Times New Roman" w:hAnsi="Times New Roman"/>
          <w:szCs w:val="24"/>
        </w:rPr>
        <w:t>79). Jednakże, jak</w:t>
      </w:r>
      <w:r w:rsidR="002A2BCF">
        <w:rPr>
          <w:rFonts w:ascii="Times New Roman" w:hAnsi="Times New Roman"/>
          <w:szCs w:val="24"/>
        </w:rPr>
        <w:t> </w:t>
      </w:r>
      <w:r w:rsidRPr="0006274D">
        <w:rPr>
          <w:rFonts w:ascii="Times New Roman" w:hAnsi="Times New Roman"/>
          <w:szCs w:val="24"/>
        </w:rPr>
        <w:t xml:space="preserve">już wskazaliśmy, stwierdzenie naruszenia jest w niniejszej sprawie dokładnie ustalone w świetle naruszenia </w:t>
      </w:r>
      <w:r w:rsidR="0006274D" w:rsidRPr="0006274D">
        <w:rPr>
          <w:rFonts w:ascii="Times New Roman" w:hAnsi="Times New Roman"/>
          <w:szCs w:val="24"/>
        </w:rPr>
        <w:t>„</w:t>
      </w:r>
      <w:r w:rsidRPr="0006274D">
        <w:rPr>
          <w:rFonts w:ascii="Times New Roman" w:hAnsi="Times New Roman"/>
          <w:szCs w:val="24"/>
        </w:rPr>
        <w:t>praktycznego i skutecznego</w:t>
      </w:r>
      <w:r w:rsidR="0006274D" w:rsidRPr="0006274D">
        <w:rPr>
          <w:rFonts w:ascii="Times New Roman" w:hAnsi="Times New Roman"/>
          <w:szCs w:val="24"/>
        </w:rPr>
        <w:t>”</w:t>
      </w:r>
      <w:r w:rsidRPr="0006274D">
        <w:rPr>
          <w:rFonts w:ascii="Times New Roman" w:hAnsi="Times New Roman"/>
          <w:szCs w:val="24"/>
        </w:rPr>
        <w:t xml:space="preserve"> prawa oskarżonego do pomocy prawnej oraz wyraźnych naruszeń ustawowych, których dopuściła się bułgarska policja, a które przeszły niezauważone przed sądami krajowymi.</w:t>
      </w:r>
    </w:p>
    <w:p w14:paraId="0B123CF5" w14:textId="0E9EEF1A" w:rsidR="000D4AE0" w:rsidRDefault="000D4AE0" w:rsidP="000D4AE0">
      <w:pPr>
        <w:pStyle w:val="OpiPara"/>
        <w:rPr>
          <w:rFonts w:ascii="Times New Roman" w:hAnsi="Times New Roman"/>
          <w:szCs w:val="24"/>
        </w:rPr>
      </w:pPr>
      <w:r w:rsidRPr="0006274D">
        <w:rPr>
          <w:rFonts w:ascii="Times New Roman" w:hAnsi="Times New Roman"/>
          <w:szCs w:val="24"/>
        </w:rPr>
        <w:lastRenderedPageBreak/>
        <w:t>W niniejszej sprawie przysługujące skarżącemu podstawowe prawo do</w:t>
      </w:r>
      <w:r w:rsidR="00E03C43">
        <w:rPr>
          <w:rFonts w:ascii="Times New Roman" w:hAnsi="Times New Roman"/>
          <w:szCs w:val="24"/>
        </w:rPr>
        <w:t> </w:t>
      </w:r>
      <w:r w:rsidRPr="0006274D">
        <w:rPr>
          <w:rFonts w:ascii="Times New Roman" w:hAnsi="Times New Roman"/>
          <w:szCs w:val="24"/>
        </w:rPr>
        <w:t>obrony zostało naruszone bez istotnego powodu i bez elementów równoważących. Sytuacja osób tymczasowo aresztowanych jest jedną z</w:t>
      </w:r>
      <w:r w:rsidR="00E03C43">
        <w:rPr>
          <w:rFonts w:ascii="Times New Roman" w:hAnsi="Times New Roman"/>
          <w:szCs w:val="24"/>
        </w:rPr>
        <w:t> </w:t>
      </w:r>
      <w:r w:rsidRPr="0006274D">
        <w:rPr>
          <w:rFonts w:ascii="Times New Roman" w:hAnsi="Times New Roman"/>
          <w:szCs w:val="24"/>
        </w:rPr>
        <w:t>naj</w:t>
      </w:r>
      <w:r w:rsidR="00CE5954" w:rsidRPr="0006274D">
        <w:rPr>
          <w:rFonts w:ascii="Times New Roman" w:hAnsi="Times New Roman"/>
          <w:szCs w:val="24"/>
        </w:rPr>
        <w:t>bardziej wrażliwych</w:t>
      </w:r>
      <w:r w:rsidRPr="0006274D">
        <w:rPr>
          <w:rFonts w:ascii="Times New Roman" w:hAnsi="Times New Roman"/>
          <w:szCs w:val="24"/>
        </w:rPr>
        <w:t>, w jakich znaleźć się może osoba w toku postępowania karnego, w szczególności</w:t>
      </w:r>
      <w:r w:rsidR="002D30DA" w:rsidRPr="0006274D">
        <w:rPr>
          <w:rFonts w:ascii="Times New Roman" w:hAnsi="Times New Roman"/>
          <w:szCs w:val="24"/>
        </w:rPr>
        <w:t>,</w:t>
      </w:r>
      <w:r w:rsidRPr="0006274D">
        <w:rPr>
          <w:rFonts w:ascii="Times New Roman" w:hAnsi="Times New Roman"/>
          <w:szCs w:val="24"/>
        </w:rPr>
        <w:t xml:space="preserve"> gdy odmawia się jej dostępu do</w:t>
      </w:r>
      <w:r w:rsidR="00E03C43">
        <w:rPr>
          <w:rFonts w:ascii="Times New Roman" w:hAnsi="Times New Roman"/>
          <w:szCs w:val="24"/>
        </w:rPr>
        <w:t> </w:t>
      </w:r>
      <w:r w:rsidRPr="0006274D">
        <w:rPr>
          <w:rFonts w:ascii="Times New Roman" w:hAnsi="Times New Roman"/>
          <w:szCs w:val="24"/>
        </w:rPr>
        <w:t>pomocy prawnej i</w:t>
      </w:r>
      <w:r w:rsidR="00963B4D" w:rsidRPr="0006274D">
        <w:rPr>
          <w:rFonts w:ascii="Times New Roman" w:hAnsi="Times New Roman"/>
          <w:szCs w:val="24"/>
        </w:rPr>
        <w:t xml:space="preserve"> </w:t>
      </w:r>
      <w:r w:rsidRPr="0006274D">
        <w:rPr>
          <w:rFonts w:ascii="Times New Roman" w:hAnsi="Times New Roman"/>
          <w:szCs w:val="24"/>
        </w:rPr>
        <w:t>informacji o przysługujących jej prawach. Ubolewamy nad tym, że</w:t>
      </w:r>
      <w:r w:rsidR="00963B4D" w:rsidRPr="0006274D">
        <w:rPr>
          <w:rFonts w:ascii="Times New Roman" w:hAnsi="Times New Roman"/>
          <w:szCs w:val="24"/>
        </w:rPr>
        <w:t xml:space="preserve"> </w:t>
      </w:r>
      <w:r w:rsidRPr="0006274D">
        <w:rPr>
          <w:rFonts w:ascii="Times New Roman" w:hAnsi="Times New Roman"/>
          <w:szCs w:val="24"/>
        </w:rPr>
        <w:t>dzisiejszy wyrok służy jedynie dalszemu osłabianiu tej pozycji.</w:t>
      </w:r>
    </w:p>
    <w:p w14:paraId="17A91215" w14:textId="4C278007" w:rsidR="00E03C43" w:rsidRDefault="00E03C43">
      <w:pPr>
        <w:jc w:val="left"/>
        <w:rPr>
          <w:rFonts w:ascii="Times New Roman" w:hAnsi="Times New Roman"/>
          <w:szCs w:val="24"/>
        </w:rPr>
      </w:pPr>
      <w:r>
        <w:rPr>
          <w:rFonts w:ascii="Times New Roman" w:hAnsi="Times New Roman"/>
          <w:szCs w:val="24"/>
        </w:rPr>
        <w:br w:type="page"/>
      </w:r>
    </w:p>
    <w:p w14:paraId="3F2F2A0D" w14:textId="024777EA" w:rsidR="00077C2C" w:rsidRPr="0006274D" w:rsidRDefault="00077C2C" w:rsidP="00077C2C">
      <w:pPr>
        <w:pStyle w:val="ECHRTitleCentre1"/>
      </w:pPr>
      <w:r w:rsidRPr="0006274D">
        <w:lastRenderedPageBreak/>
        <w:t>CZĘŚCIOWO ROZBIEŻNA OPINIA SĘDZIEGO</w:t>
      </w:r>
      <w:r w:rsidR="003D13FE" w:rsidRPr="0006274D">
        <w:t> </w:t>
      </w:r>
      <w:r w:rsidRPr="0006274D">
        <w:t>SERGHIDESA</w:t>
      </w:r>
    </w:p>
    <w:p w14:paraId="0F6D1349" w14:textId="0ACFF9B8" w:rsidR="00077C2C" w:rsidRPr="0006274D" w:rsidRDefault="00077C2C" w:rsidP="00077C2C">
      <w:pPr>
        <w:pStyle w:val="OpiPara"/>
      </w:pPr>
      <w:r w:rsidRPr="0006274D">
        <w:t>1.</w:t>
      </w:r>
      <w:r w:rsidR="00963B4D" w:rsidRPr="0006274D">
        <w:t xml:space="preserve"> </w:t>
      </w:r>
      <w:r w:rsidRPr="0006274D">
        <w:t>Podobnie jak pozostali moi koledzy uważam, że w niniejszej sprawie doszło do naruszenia art.</w:t>
      </w:r>
      <w:r w:rsidR="00963B4D" w:rsidRPr="0006274D">
        <w:t xml:space="preserve"> </w:t>
      </w:r>
      <w:r w:rsidRPr="0006274D">
        <w:t>3 Konwencji, ale niestety nie mogę przychylić się do głosu większości opowiadającej się za twierdzeniem, że nie doszło do</w:t>
      </w:r>
      <w:r w:rsidR="00E03C43">
        <w:t> </w:t>
      </w:r>
      <w:r w:rsidRPr="0006274D">
        <w:t>naruszenia art.</w:t>
      </w:r>
      <w:r w:rsidR="00963B4D" w:rsidRPr="0006274D">
        <w:t xml:space="preserve"> </w:t>
      </w:r>
      <w:r w:rsidRPr="0006274D">
        <w:t>6 ust.</w:t>
      </w:r>
      <w:r w:rsidR="00963B4D" w:rsidRPr="0006274D">
        <w:t xml:space="preserve"> </w:t>
      </w:r>
      <w:r w:rsidRPr="0006274D">
        <w:t>1 i</w:t>
      </w:r>
      <w:r w:rsidR="00963B4D" w:rsidRPr="0006274D">
        <w:t xml:space="preserve"> </w:t>
      </w:r>
      <w:r w:rsidRPr="0006274D">
        <w:t>3 lit.</w:t>
      </w:r>
      <w:r w:rsidR="00963B4D" w:rsidRPr="0006274D">
        <w:t xml:space="preserve"> </w:t>
      </w:r>
      <w:r w:rsidR="0007185C" w:rsidRPr="0006274D">
        <w:t>c</w:t>
      </w:r>
      <w:r w:rsidRPr="0006274D">
        <w:t xml:space="preserve"> Konwencji, z powodów wyjaśnionych poniżej.</w:t>
      </w:r>
    </w:p>
    <w:p w14:paraId="668993D6" w14:textId="50DF39EF" w:rsidR="00077C2C" w:rsidRPr="0006274D" w:rsidRDefault="00077C2C" w:rsidP="00077C2C">
      <w:pPr>
        <w:pStyle w:val="OpiHA"/>
        <w:rPr>
          <w:b w:val="0"/>
        </w:rPr>
      </w:pPr>
      <w:r w:rsidRPr="0006274D">
        <w:t>A.</w:t>
      </w:r>
      <w:r w:rsidR="00963B4D" w:rsidRPr="0006274D">
        <w:t xml:space="preserve"> </w:t>
      </w:r>
      <w:r w:rsidRPr="0006274D">
        <w:t>Czy w sytuacji, gdy brak jest istotnych powodów ograniczenia prawa dostępu do adwokata</w:t>
      </w:r>
      <w:r w:rsidR="007C2F7F" w:rsidRPr="0006274D">
        <w:t>,</w:t>
      </w:r>
      <w:r w:rsidRPr="0006274D">
        <w:t xml:space="preserve"> wymagana jest ocena ogólnej rzetelności</w:t>
      </w:r>
    </w:p>
    <w:p w14:paraId="46F95B0C" w14:textId="4CEF1451" w:rsidR="00077C2C" w:rsidRPr="0006274D" w:rsidRDefault="00077C2C" w:rsidP="00077C2C">
      <w:pPr>
        <w:pStyle w:val="OpiPara"/>
      </w:pPr>
      <w:r w:rsidRPr="0006274D">
        <w:t>2.</w:t>
      </w:r>
      <w:r w:rsidR="00963B4D" w:rsidRPr="0006274D">
        <w:t xml:space="preserve"> </w:t>
      </w:r>
      <w:r w:rsidRPr="0006274D">
        <w:t>Chociaż zgadzam się z większością, że nie było istotnych powodów ograniczenia prawa dostępu skarżącego do adwokata przez trzy dni, od dnia</w:t>
      </w:r>
      <w:r w:rsidR="00963B4D" w:rsidRPr="0006274D">
        <w:t xml:space="preserve"> </w:t>
      </w:r>
      <w:r w:rsidRPr="0006274D">
        <w:t>3 do</w:t>
      </w:r>
      <w:r w:rsidR="00963B4D" w:rsidRPr="0006274D">
        <w:t xml:space="preserve"> </w:t>
      </w:r>
      <w:r w:rsidRPr="0006274D">
        <w:t>6</w:t>
      </w:r>
      <w:r w:rsidR="00963B4D" w:rsidRPr="0006274D">
        <w:t xml:space="preserve"> </w:t>
      </w:r>
      <w:r w:rsidRPr="0006274D">
        <w:t>października</w:t>
      </w:r>
      <w:r w:rsidR="00963B4D" w:rsidRPr="0006274D">
        <w:t xml:space="preserve"> </w:t>
      </w:r>
      <w:r w:rsidRPr="0006274D">
        <w:t>1999</w:t>
      </w:r>
      <w:r w:rsidR="00963B4D" w:rsidRPr="0006274D">
        <w:t xml:space="preserve"> </w:t>
      </w:r>
      <w:r w:rsidRPr="0006274D">
        <w:t>r., nie zgadzam się, z całym należnym sędziom szacunkiem, że na pytanie o konieczność dokonania oceny ogólnej rzetelności należy odpowiedzieć twierdząco.</w:t>
      </w:r>
    </w:p>
    <w:p w14:paraId="6726C12F" w14:textId="0AEB53C7" w:rsidR="00077C2C" w:rsidRPr="0006274D" w:rsidRDefault="00077C2C" w:rsidP="00077C2C">
      <w:pPr>
        <w:pStyle w:val="OpiPara"/>
      </w:pPr>
      <w:r w:rsidRPr="0006274D">
        <w:t>3.</w:t>
      </w:r>
      <w:r w:rsidR="00963B4D" w:rsidRPr="0006274D">
        <w:t xml:space="preserve"> </w:t>
      </w:r>
      <w:r w:rsidRPr="0006274D">
        <w:t>Poniżej przeanalizuję w porządku chronologicznym wiodące wyroki Wielkiej Izby dotyczące tej kwestii.</w:t>
      </w:r>
    </w:p>
    <w:p w14:paraId="54CE2282" w14:textId="748815B1" w:rsidR="00077C2C" w:rsidRPr="0006274D" w:rsidRDefault="00077C2C" w:rsidP="00077C2C">
      <w:pPr>
        <w:pStyle w:val="OpiPara"/>
      </w:pPr>
      <w:r w:rsidRPr="0006274D">
        <w:t>4.</w:t>
      </w:r>
      <w:r w:rsidR="00963B4D" w:rsidRPr="0006274D">
        <w:t xml:space="preserve"> </w:t>
      </w:r>
      <w:r w:rsidRPr="0006274D">
        <w:t xml:space="preserve">W sprawie </w:t>
      </w:r>
      <w:r w:rsidRPr="0006274D">
        <w:rPr>
          <w:rStyle w:val="CLLItalic"/>
        </w:rPr>
        <w:t xml:space="preserve">John Murray przeciwko </w:t>
      </w:r>
      <w:r w:rsidR="00387969" w:rsidRPr="0006274D">
        <w:rPr>
          <w:rStyle w:val="CLLItalic"/>
        </w:rPr>
        <w:t>Wielkiej Brytanii</w:t>
      </w:r>
      <w:r w:rsidRPr="0006274D">
        <w:t xml:space="preserve"> (8</w:t>
      </w:r>
      <w:r w:rsidR="00963B4D" w:rsidRPr="0006274D">
        <w:t xml:space="preserve"> </w:t>
      </w:r>
      <w:r w:rsidRPr="0006274D">
        <w:t>lutego</w:t>
      </w:r>
      <w:r w:rsidR="00963B4D" w:rsidRPr="0006274D">
        <w:t xml:space="preserve"> </w:t>
      </w:r>
      <w:r w:rsidRPr="0006274D">
        <w:t>1996</w:t>
      </w:r>
      <w:r w:rsidR="00963B4D" w:rsidRPr="0006274D">
        <w:t xml:space="preserve"> </w:t>
      </w:r>
      <w:r w:rsidRPr="0006274D">
        <w:t xml:space="preserve">r., </w:t>
      </w:r>
      <w:r w:rsidRPr="0006274D">
        <w:rPr>
          <w:rStyle w:val="CLLItalic"/>
        </w:rPr>
        <w:t>Zbiór Wyroków i Decyzji</w:t>
      </w:r>
      <w:r w:rsidR="00963B4D" w:rsidRPr="0006274D">
        <w:t xml:space="preserve"> </w:t>
      </w:r>
      <w:r w:rsidRPr="0006274D">
        <w:t>1996</w:t>
      </w:r>
      <w:r w:rsidRPr="0006274D">
        <w:noBreakHyphen/>
        <w:t xml:space="preserve">I) </w:t>
      </w:r>
      <w:r w:rsidR="0006225C" w:rsidRPr="0006274D">
        <w:t>o</w:t>
      </w:r>
      <w:r w:rsidRPr="0006274D">
        <w:t>skarżony pozostawał bez kontaktu z</w:t>
      </w:r>
      <w:r w:rsidR="00E03C43">
        <w:t> </w:t>
      </w:r>
      <w:r w:rsidRPr="0006274D">
        <w:t>adwokatem przez dwa dni (okres braku dostępu do adwokata krótszy niż</w:t>
      </w:r>
      <w:r w:rsidR="00E03C43">
        <w:t> </w:t>
      </w:r>
      <w:r w:rsidRPr="0006274D">
        <w:t>w przypadku skarżącego w niniejszej sprawie) i zdecydował się zachować milczenie podczas przesłuchania. Trybunał wyraźnie stwierdził (</w:t>
      </w:r>
      <w:r w:rsidRPr="0006274D">
        <w:rPr>
          <w:i/>
          <w:iCs/>
        </w:rPr>
        <w:t>ibid.</w:t>
      </w:r>
      <w:r w:rsidRPr="0006274D">
        <w:t>, §</w:t>
      </w:r>
      <w:r w:rsidR="00963B4D" w:rsidRPr="0006274D">
        <w:t xml:space="preserve"> </w:t>
      </w:r>
      <w:r w:rsidRPr="0006274D">
        <w:t>66, wyróżnienie moje), że było to niemożliwe do pogodzenia z</w:t>
      </w:r>
      <w:r w:rsidR="00E03C43">
        <w:t> </w:t>
      </w:r>
      <w:r w:rsidRPr="0006274D">
        <w:t>prawami przysługującymi na mocy art.</w:t>
      </w:r>
      <w:r w:rsidR="00963B4D" w:rsidRPr="0006274D">
        <w:t xml:space="preserve"> </w:t>
      </w:r>
      <w:r w:rsidRPr="0006274D">
        <w:t xml:space="preserve">6, </w:t>
      </w:r>
      <w:r w:rsidR="0006274D" w:rsidRPr="0006274D">
        <w:t>„</w:t>
      </w:r>
      <w:r w:rsidRPr="0006274D">
        <w:rPr>
          <w:i/>
          <w:iCs/>
        </w:rPr>
        <w:t>jakkolwiek nie brzmiałoby uzasadnienie dla tej odmowy</w:t>
      </w:r>
      <w:r w:rsidR="0006274D" w:rsidRPr="0006274D">
        <w:t>”</w:t>
      </w:r>
      <w:r w:rsidRPr="0006274D">
        <w:t xml:space="preserve"> – to znaczy bez względu na to, czy istniały istotne powody ograniczenia dostępu do adwokata:</w:t>
      </w:r>
    </w:p>
    <w:p w14:paraId="030EA76D" w14:textId="0959929B" w:rsidR="00077C2C" w:rsidRPr="0006274D" w:rsidRDefault="0006274D" w:rsidP="00077C2C">
      <w:pPr>
        <w:pStyle w:val="OpiQuot"/>
      </w:pPr>
      <w:r w:rsidRPr="0006274D">
        <w:t>„</w:t>
      </w:r>
      <w:r w:rsidR="00077C2C" w:rsidRPr="0006274D">
        <w:t xml:space="preserve">Odmowa dostępu do adwokata w trakcie pierwszych 48 godzin przesłuchania policyjnego, w sytuacji, </w:t>
      </w:r>
      <w:r w:rsidR="0006225C" w:rsidRPr="0006274D">
        <w:t>w której</w:t>
      </w:r>
      <w:r w:rsidR="00077C2C" w:rsidRPr="0006274D">
        <w:t xml:space="preserve"> prawa do obrony mogą ponieść nieodwracalny uszczerbek jest - </w:t>
      </w:r>
      <w:r w:rsidR="00077C2C" w:rsidRPr="0006274D">
        <w:rPr>
          <w:i/>
          <w:iCs/>
        </w:rPr>
        <w:t>jakkolwiek nie brzmiałoby uzasadnienie dla tej odmowy</w:t>
      </w:r>
      <w:r w:rsidR="00077C2C" w:rsidRPr="0006274D">
        <w:t xml:space="preserve"> – niemożliwa do pogodzenia z prawami oskarżonego przysługującymi na mocy art.</w:t>
      </w:r>
      <w:r w:rsidR="00963B4D" w:rsidRPr="0006274D">
        <w:t xml:space="preserve"> </w:t>
      </w:r>
      <w:r w:rsidR="00077C2C" w:rsidRPr="0006274D">
        <w:t>6</w:t>
      </w:r>
      <w:r w:rsidRPr="0006274D">
        <w:t>”</w:t>
      </w:r>
      <w:r w:rsidR="00077C2C" w:rsidRPr="0006274D">
        <w:t>.</w:t>
      </w:r>
    </w:p>
    <w:p w14:paraId="6439BE09" w14:textId="20CA2CF0" w:rsidR="00077C2C" w:rsidRPr="0006274D" w:rsidRDefault="00077C2C" w:rsidP="00077C2C">
      <w:pPr>
        <w:pStyle w:val="OpiPara"/>
      </w:pPr>
      <w:r w:rsidRPr="0006274D">
        <w:t>Trybunał dodał w tym samym wyroku (</w:t>
      </w:r>
      <w:r w:rsidRPr="0006274D">
        <w:rPr>
          <w:i/>
          <w:iCs/>
        </w:rPr>
        <w:t>ibid.</w:t>
      </w:r>
      <w:r w:rsidRPr="0006274D">
        <w:t>, §</w:t>
      </w:r>
      <w:r w:rsidR="00963B4D" w:rsidRPr="0006274D">
        <w:t xml:space="preserve"> </w:t>
      </w:r>
      <w:r w:rsidRPr="0006274D">
        <w:t>68, wyróżnienie moje):</w:t>
      </w:r>
    </w:p>
    <w:p w14:paraId="163C5D61" w14:textId="6A826D24" w:rsidR="00077C2C" w:rsidRPr="0006274D" w:rsidRDefault="0006274D" w:rsidP="00077C2C">
      <w:pPr>
        <w:pStyle w:val="OpiQuot"/>
      </w:pPr>
      <w:r w:rsidRPr="0006274D">
        <w:t>„</w:t>
      </w:r>
      <w:r w:rsidR="00077C2C" w:rsidRPr="0006274D">
        <w:t xml:space="preserve">Jednakże </w:t>
      </w:r>
      <w:r w:rsidR="00077C2C" w:rsidRPr="0006274D">
        <w:rPr>
          <w:i/>
          <w:iCs/>
        </w:rPr>
        <w:t>nie jest zadaniem Trybunału rozważanie potencjalnej</w:t>
      </w:r>
      <w:r w:rsidR="00077C2C" w:rsidRPr="0006274D">
        <w:t xml:space="preserve"> reakcji skarżącego lub charakteru porady prawnej adwokata, gdyby nie odmówiono skarżącemu dostępu w tym początkowym okresie. W tej sytuacji </w:t>
      </w:r>
      <w:r w:rsidR="00077C2C" w:rsidRPr="0006274D">
        <w:rPr>
          <w:i/>
          <w:iCs/>
        </w:rPr>
        <w:t>odmowa dostępu</w:t>
      </w:r>
      <w:r w:rsidR="00077C2C" w:rsidRPr="0006274D">
        <w:t xml:space="preserve"> i wynikająca z niej ingerencja w prawo do obrony </w:t>
      </w:r>
      <w:r w:rsidR="00077C2C" w:rsidRPr="0006274D">
        <w:rPr>
          <w:i/>
          <w:iCs/>
        </w:rPr>
        <w:t>niewątpliwie miały bezpośredni wpływ</w:t>
      </w:r>
      <w:r w:rsidR="00077C2C" w:rsidRPr="0006274D">
        <w:t xml:space="preserve"> na skarżącego. Konkluzja Trybunału co do wyciągania wniosków nie zmienia tego</w:t>
      </w:r>
      <w:r w:rsidR="0006225C" w:rsidRPr="0006274D">
        <w:t xml:space="preserve"> </w:t>
      </w:r>
      <w:r w:rsidR="00077C2C" w:rsidRPr="0006274D">
        <w:t>[...]</w:t>
      </w:r>
      <w:r w:rsidRPr="0006274D">
        <w:t>”</w:t>
      </w:r>
      <w:r w:rsidR="00077C2C" w:rsidRPr="0006274D">
        <w:t>.</w:t>
      </w:r>
    </w:p>
    <w:p w14:paraId="24D71141" w14:textId="23B51AC4" w:rsidR="00077C2C" w:rsidRPr="0006274D" w:rsidRDefault="00077C2C" w:rsidP="00077C2C">
      <w:pPr>
        <w:pStyle w:val="OpiPara"/>
      </w:pPr>
      <w:r w:rsidRPr="0006274D">
        <w:t>5.</w:t>
      </w:r>
      <w:r w:rsidR="00963B4D" w:rsidRPr="0006274D">
        <w:t xml:space="preserve"> </w:t>
      </w:r>
      <w:r w:rsidRPr="0006274D">
        <w:t xml:space="preserve">W wyroku </w:t>
      </w:r>
      <w:r w:rsidR="0006225C" w:rsidRPr="0006274D">
        <w:t xml:space="preserve">w sprawie </w:t>
      </w:r>
      <w:r w:rsidRPr="0006274D">
        <w:rPr>
          <w:i/>
          <w:iCs/>
        </w:rPr>
        <w:t>Salduz przeciwko Turcji</w:t>
      </w:r>
      <w:r w:rsidRPr="0006274D">
        <w:t xml:space="preserve"> ([WI], nr</w:t>
      </w:r>
      <w:r w:rsidR="00963B4D" w:rsidRPr="0006274D">
        <w:t xml:space="preserve"> </w:t>
      </w:r>
      <w:r w:rsidRPr="0006274D">
        <w:t xml:space="preserve">36391/02, </w:t>
      </w:r>
      <w:r w:rsidR="001C1A53" w:rsidRPr="001C1A53">
        <w:t>ETPC</w:t>
      </w:r>
      <w:r w:rsidR="00963B4D" w:rsidRPr="0006274D">
        <w:t xml:space="preserve"> </w:t>
      </w:r>
      <w:r w:rsidRPr="0006274D">
        <w:t>2008) Trybunał wyjaśnił, że dokona oceny ogólnej rzetelności tylko wówczas, gdy ograniczenie będzie uzasadnione, lub inaczej, gdy zaistnieją ku temu istotne powody.</w:t>
      </w:r>
    </w:p>
    <w:p w14:paraId="69BDBB3C" w14:textId="75D0A798" w:rsidR="00077C2C" w:rsidRPr="0006274D" w:rsidRDefault="00077C2C" w:rsidP="00077C2C">
      <w:pPr>
        <w:pStyle w:val="OpiPara"/>
      </w:pPr>
      <w:r w:rsidRPr="0006274D">
        <w:lastRenderedPageBreak/>
        <w:t>6.</w:t>
      </w:r>
      <w:r w:rsidR="00963B4D" w:rsidRPr="0006274D">
        <w:t xml:space="preserve"> </w:t>
      </w:r>
      <w:r w:rsidRPr="0006274D">
        <w:t xml:space="preserve">Poniżej przytoczono odpowiednie fragmenty wyroku </w:t>
      </w:r>
      <w:r w:rsidRPr="0006274D">
        <w:rPr>
          <w:i/>
          <w:iCs/>
        </w:rPr>
        <w:t>Salduz</w:t>
      </w:r>
      <w:r w:rsidRPr="0006274D">
        <w:t xml:space="preserve"> (</w:t>
      </w:r>
      <w:r w:rsidRPr="0006274D">
        <w:rPr>
          <w:i/>
          <w:iCs/>
        </w:rPr>
        <w:t>ibid.</w:t>
      </w:r>
      <w:r w:rsidRPr="0006274D">
        <w:t>, §§</w:t>
      </w:r>
      <w:r w:rsidR="00E03C43">
        <w:t> </w:t>
      </w:r>
      <w:r w:rsidRPr="0006274D">
        <w:t>52 i</w:t>
      </w:r>
      <w:r w:rsidR="00963B4D" w:rsidRPr="0006274D">
        <w:t xml:space="preserve"> </w:t>
      </w:r>
      <w:r w:rsidRPr="0006274D">
        <w:t>55), a wyróżnione przeze mnie sformułowania w sposób szczególny odzwierciedlają to, co zostało powiedziane powyżej:</w:t>
      </w:r>
    </w:p>
    <w:p w14:paraId="2EC4D7B9" w14:textId="60BA5C9E" w:rsidR="00077C2C" w:rsidRPr="0006274D" w:rsidRDefault="0006274D" w:rsidP="00077C2C">
      <w:pPr>
        <w:pStyle w:val="OpiQuot"/>
      </w:pPr>
      <w:r w:rsidRPr="0006274D">
        <w:t>„</w:t>
      </w:r>
      <w:r w:rsidR="00077C2C" w:rsidRPr="0006274D">
        <w:t xml:space="preserve">[...] Z tego względu </w:t>
      </w:r>
      <w:r w:rsidR="00077C2C" w:rsidRPr="0006274D">
        <w:rPr>
          <w:i/>
          <w:iCs/>
        </w:rPr>
        <w:t>w każdym przypadku</w:t>
      </w:r>
      <w:r w:rsidR="00077C2C" w:rsidRPr="0006274D">
        <w:t xml:space="preserve"> rodziło się pytanie, </w:t>
      </w:r>
      <w:r w:rsidR="00077C2C" w:rsidRPr="0006274D">
        <w:rPr>
          <w:i/>
          <w:iCs/>
        </w:rPr>
        <w:t>czy takie ograniczenie było uzasadnione, a jeżeli tak</w:t>
      </w:r>
      <w:r w:rsidR="00077C2C" w:rsidRPr="0006274D">
        <w:t>, to czy w świetle całości postępowania nie pozbawiało oskarżonego rzetelnego procesu, jako że nawet uzasadnione ograniczenie może w</w:t>
      </w:r>
      <w:r w:rsidR="00E03C43">
        <w:t> </w:t>
      </w:r>
      <w:r w:rsidR="00077C2C" w:rsidRPr="0006274D">
        <w:t>pewnych okolicznościach mieć taki skutek [...]</w:t>
      </w:r>
      <w:r w:rsidRPr="0006274D">
        <w:t>”</w:t>
      </w:r>
      <w:r w:rsidR="00077C2C" w:rsidRPr="0006274D">
        <w:t>.</w:t>
      </w:r>
    </w:p>
    <w:p w14:paraId="50948F66" w14:textId="027AACB5" w:rsidR="00077C2C" w:rsidRPr="0006274D" w:rsidRDefault="0006274D" w:rsidP="00077C2C">
      <w:pPr>
        <w:pStyle w:val="OpiQuot"/>
      </w:pPr>
      <w:r w:rsidRPr="0006274D">
        <w:t>„</w:t>
      </w:r>
      <w:r w:rsidR="00077C2C" w:rsidRPr="0006274D">
        <w:t>[...] Trybunał uznaje, iż w celu zapewnienia, że prawo do rzetelnego procesu pozostaje wystarczająco »praktyczne i skuteczne« (zob.</w:t>
      </w:r>
      <w:r w:rsidR="00963B4D" w:rsidRPr="0006274D">
        <w:t xml:space="preserve"> </w:t>
      </w:r>
      <w:r w:rsidR="00077C2C" w:rsidRPr="0006274D">
        <w:t>paragraf</w:t>
      </w:r>
      <w:r w:rsidR="00963B4D" w:rsidRPr="0006274D">
        <w:t xml:space="preserve"> </w:t>
      </w:r>
      <w:r w:rsidR="00077C2C" w:rsidRPr="0006274D">
        <w:t xml:space="preserve">51 powyżej), przepis </w:t>
      </w:r>
      <w:r w:rsidR="0007185C" w:rsidRPr="0006274D">
        <w:t xml:space="preserve">art. </w:t>
      </w:r>
      <w:r w:rsidR="00077C2C" w:rsidRPr="0006274D">
        <w:t>6 ust.</w:t>
      </w:r>
      <w:r w:rsidR="00963B4D" w:rsidRPr="0006274D">
        <w:t xml:space="preserve"> </w:t>
      </w:r>
      <w:r w:rsidR="00077C2C" w:rsidRPr="0006274D">
        <w:t>1 wymaga, by – co do zasady –</w:t>
      </w:r>
      <w:r w:rsidR="0006225C" w:rsidRPr="0006274D">
        <w:t xml:space="preserve"> </w:t>
      </w:r>
      <w:r w:rsidR="00077C2C" w:rsidRPr="0006274D">
        <w:t>prawo dostępu do adwokata przysługiwało począwszy od pierwszego przesłuchania podejrzanego przez policję, chyba że w</w:t>
      </w:r>
      <w:r w:rsidR="00E03C43">
        <w:t> </w:t>
      </w:r>
      <w:r w:rsidR="00077C2C" w:rsidRPr="0006274D">
        <w:t xml:space="preserve">świetle szczególnych okoliczności wykazano, że istnieją istotne powody ograniczenia takiego prawa. Nawet jeżeli istotne powody mogą wyjątkowo uzasadniać odmowę dostępu do adwokata, ograniczenie takie – niezależnie od jego uzasadnienia – nie może powodować </w:t>
      </w:r>
      <w:r w:rsidR="0006225C" w:rsidRPr="0006274D">
        <w:t xml:space="preserve">nadmiernego </w:t>
      </w:r>
      <w:r w:rsidR="00077C2C" w:rsidRPr="0006274D">
        <w:t>uszczerbku dla praw oskarżonego wynikających z art.</w:t>
      </w:r>
      <w:r w:rsidR="00963B4D" w:rsidRPr="0006274D">
        <w:t xml:space="preserve"> </w:t>
      </w:r>
      <w:r w:rsidR="00077C2C" w:rsidRPr="0006274D">
        <w:t>6 [...]</w:t>
      </w:r>
      <w:r w:rsidRPr="0006274D">
        <w:t>”</w:t>
      </w:r>
      <w:r w:rsidR="00077C2C" w:rsidRPr="0006274D">
        <w:t>.</w:t>
      </w:r>
    </w:p>
    <w:p w14:paraId="6E4E28EC" w14:textId="3B292538" w:rsidR="00077C2C" w:rsidRPr="0006274D" w:rsidRDefault="00077C2C" w:rsidP="00077C2C">
      <w:pPr>
        <w:pStyle w:val="OpiPara"/>
      </w:pPr>
      <w:r w:rsidRPr="0006274D">
        <w:t>7.</w:t>
      </w:r>
      <w:r w:rsidR="00963B4D" w:rsidRPr="0006274D">
        <w:t xml:space="preserve"> </w:t>
      </w:r>
      <w:r w:rsidRPr="0006274D">
        <w:t xml:space="preserve">Zwroty </w:t>
      </w:r>
      <w:r w:rsidR="0006274D" w:rsidRPr="0006274D">
        <w:t>„</w:t>
      </w:r>
      <w:r w:rsidRPr="0006274D">
        <w:t>a jeżeli tak</w:t>
      </w:r>
      <w:r w:rsidR="0006274D" w:rsidRPr="0006274D">
        <w:t>”</w:t>
      </w:r>
      <w:r w:rsidRPr="0006274D">
        <w:t xml:space="preserve"> (w wersji francuskiej wyroku </w:t>
      </w:r>
      <w:r w:rsidR="0006274D" w:rsidRPr="0006274D">
        <w:t>„</w:t>
      </w:r>
      <w:r w:rsidRPr="0006274D">
        <w:rPr>
          <w:i/>
          <w:iCs/>
        </w:rPr>
        <w:t>dans l'affirmative</w:t>
      </w:r>
      <w:r w:rsidR="0006274D" w:rsidRPr="0006274D">
        <w:t>”</w:t>
      </w:r>
      <w:r w:rsidRPr="0006274D">
        <w:t xml:space="preserve">) i </w:t>
      </w:r>
      <w:r w:rsidR="0006274D" w:rsidRPr="0006274D">
        <w:t>„</w:t>
      </w:r>
      <w:r w:rsidRPr="0006274D">
        <w:t>Nawet jeżeli istotne powody [...]</w:t>
      </w:r>
      <w:r w:rsidR="0006274D" w:rsidRPr="0006274D">
        <w:t>”</w:t>
      </w:r>
      <w:r w:rsidRPr="0006274D">
        <w:t xml:space="preserve"> (w języku francuskim </w:t>
      </w:r>
      <w:r w:rsidR="0006274D" w:rsidRPr="0006274D">
        <w:t>„</w:t>
      </w:r>
      <w:r w:rsidRPr="0006274D">
        <w:rPr>
          <w:i/>
          <w:iCs/>
        </w:rPr>
        <w:t>Même lorsque des raisons impérieuses</w:t>
      </w:r>
      <w:r w:rsidRPr="0006274D">
        <w:t xml:space="preserve"> ....</w:t>
      </w:r>
      <w:r w:rsidR="0006274D" w:rsidRPr="0006274D">
        <w:t>”</w:t>
      </w:r>
      <w:r w:rsidRPr="0006274D">
        <w:t xml:space="preserve">) w powyższych stwierdzeniach z wyroku </w:t>
      </w:r>
      <w:r w:rsidR="0006225C" w:rsidRPr="0006274D">
        <w:t xml:space="preserve">w sprawie </w:t>
      </w:r>
      <w:r w:rsidRPr="0006274D">
        <w:rPr>
          <w:i/>
          <w:iCs/>
        </w:rPr>
        <w:t>Salduz</w:t>
      </w:r>
      <w:r w:rsidRPr="0006274D">
        <w:t xml:space="preserve"> nie pozostawiają moim zdaniem wątpliwości, że</w:t>
      </w:r>
      <w:r w:rsidR="00E03C43">
        <w:t> </w:t>
      </w:r>
      <w:r w:rsidRPr="0006274D">
        <w:t xml:space="preserve">ogólna ocena jest wymagana tylko wtedy, gdy istnieją istotne powody zastosowania ograniczenia. Zwroty te wskazują, kiedy pojawia się możliwość przeprowadzenia procedury oceny rzetelności, </w:t>
      </w:r>
      <w:r w:rsidR="00C3546D" w:rsidRPr="0006274D">
        <w:t xml:space="preserve">a </w:t>
      </w:r>
      <w:r w:rsidRPr="0006274D">
        <w:t>ma</w:t>
      </w:r>
      <w:r w:rsidR="00C3546D" w:rsidRPr="0006274D">
        <w:t xml:space="preserve"> to</w:t>
      </w:r>
      <w:r w:rsidRPr="0006274D">
        <w:t xml:space="preserve"> miejsce tylko wtedy, gdy istnieją istotne powody zastosowania ograniczenia.</w:t>
      </w:r>
    </w:p>
    <w:p w14:paraId="4784E304" w14:textId="34859ED9" w:rsidR="00077C2C" w:rsidRPr="0006274D" w:rsidRDefault="00077C2C" w:rsidP="00077C2C">
      <w:pPr>
        <w:pStyle w:val="OpiPara"/>
      </w:pPr>
      <w:r w:rsidRPr="0006274D">
        <w:t>8.</w:t>
      </w:r>
      <w:r w:rsidR="00963B4D" w:rsidRPr="0006274D">
        <w:t xml:space="preserve"> </w:t>
      </w:r>
      <w:r w:rsidRPr="0006274D">
        <w:t>Na końcu §</w:t>
      </w:r>
      <w:r w:rsidR="00963B4D" w:rsidRPr="0006274D">
        <w:t xml:space="preserve"> </w:t>
      </w:r>
      <w:r w:rsidRPr="0006274D">
        <w:t xml:space="preserve">56 wyroku w sprawie </w:t>
      </w:r>
      <w:r w:rsidRPr="0006274D">
        <w:rPr>
          <w:i/>
          <w:iCs/>
        </w:rPr>
        <w:t>Salduz</w:t>
      </w:r>
      <w:r w:rsidRPr="0006274D">
        <w:t xml:space="preserve">, w podpunkcie </w:t>
      </w:r>
      <w:r w:rsidR="0006274D" w:rsidRPr="0006274D">
        <w:t>„</w:t>
      </w:r>
      <w:r w:rsidRPr="0006274D">
        <w:t>b)</w:t>
      </w:r>
      <w:r w:rsidR="00E03C43">
        <w:t> </w:t>
      </w:r>
      <w:r w:rsidRPr="0006274D">
        <w:t>Zastosowanie powyższych zasad w niniejszej sprawie</w:t>
      </w:r>
      <w:r w:rsidR="0006274D" w:rsidRPr="0006274D">
        <w:t>”</w:t>
      </w:r>
      <w:r w:rsidRPr="0006274D">
        <w:t xml:space="preserve"> Trybunał stwierdził, co jest w pełni zgodne z zasadą, o której mowa w §</w:t>
      </w:r>
      <w:r w:rsidR="00963B4D" w:rsidRPr="0006274D">
        <w:t xml:space="preserve"> </w:t>
      </w:r>
      <w:r w:rsidRPr="0006274D">
        <w:t>52 i którą powtórzono w</w:t>
      </w:r>
      <w:r w:rsidR="00963B4D" w:rsidRPr="0006274D">
        <w:t xml:space="preserve"> </w:t>
      </w:r>
      <w:r w:rsidRPr="0006274D">
        <w:t>§</w:t>
      </w:r>
      <w:r w:rsidR="00963B4D" w:rsidRPr="0006274D">
        <w:t xml:space="preserve"> </w:t>
      </w:r>
      <w:r w:rsidRPr="0006274D">
        <w:t>55 (wyróżnienie moje):</w:t>
      </w:r>
    </w:p>
    <w:p w14:paraId="5005DEE7" w14:textId="16671351" w:rsidR="00077C2C" w:rsidRPr="0006274D" w:rsidRDefault="0006274D" w:rsidP="00077C2C">
      <w:pPr>
        <w:pStyle w:val="OpiQuot"/>
        <w:rPr>
          <w:b/>
        </w:rPr>
      </w:pPr>
      <w:r w:rsidRPr="0006274D">
        <w:t>„</w:t>
      </w:r>
      <w:r w:rsidR="00077C2C" w:rsidRPr="0006274D">
        <w:t>A zatem nie przedstawiono innego uzasadnienia odmowy dostępu do adwokata niż</w:t>
      </w:r>
      <w:r w:rsidR="00E03C43">
        <w:t> </w:t>
      </w:r>
      <w:r w:rsidR="00077C2C" w:rsidRPr="0006274D">
        <w:t>fakt, że odmowa taka miała charakter systemowy i wynikała z właściwych przepisów prawa</w:t>
      </w:r>
      <w:r w:rsidRPr="0006274D">
        <w:t>”</w:t>
      </w:r>
      <w:r w:rsidR="00077C2C" w:rsidRPr="0006274D">
        <w:t>. W tym względzie</w:t>
      </w:r>
      <w:r w:rsidR="00077C2C" w:rsidRPr="0006274D">
        <w:rPr>
          <w:i/>
          <w:iCs/>
        </w:rPr>
        <w:t xml:space="preserve"> nie spełniono więc wymogów </w:t>
      </w:r>
      <w:r w:rsidR="0007185C" w:rsidRPr="0006274D">
        <w:rPr>
          <w:i/>
          <w:iCs/>
        </w:rPr>
        <w:t xml:space="preserve">art. </w:t>
      </w:r>
      <w:r w:rsidR="00077C2C" w:rsidRPr="0006274D">
        <w:rPr>
          <w:i/>
          <w:iCs/>
        </w:rPr>
        <w:t>6, na</w:t>
      </w:r>
      <w:r w:rsidR="00E03C43">
        <w:rPr>
          <w:i/>
          <w:iCs/>
        </w:rPr>
        <w:t> </w:t>
      </w:r>
      <w:r w:rsidR="00077C2C" w:rsidRPr="0006274D">
        <w:rPr>
          <w:i/>
          <w:iCs/>
        </w:rPr>
        <w:t>co</w:t>
      </w:r>
      <w:r w:rsidR="00E03C43">
        <w:rPr>
          <w:i/>
          <w:iCs/>
        </w:rPr>
        <w:t> </w:t>
      </w:r>
      <w:r w:rsidR="00077C2C" w:rsidRPr="0006274D">
        <w:rPr>
          <w:i/>
          <w:iCs/>
        </w:rPr>
        <w:t>wskazano w</w:t>
      </w:r>
      <w:r w:rsidR="00963B4D" w:rsidRPr="0006274D">
        <w:rPr>
          <w:i/>
          <w:iCs/>
        </w:rPr>
        <w:t xml:space="preserve"> </w:t>
      </w:r>
      <w:r w:rsidR="00077C2C" w:rsidRPr="0006274D">
        <w:rPr>
          <w:i/>
          <w:iCs/>
        </w:rPr>
        <w:t>paragrafie</w:t>
      </w:r>
      <w:r w:rsidR="00963B4D" w:rsidRPr="0006274D">
        <w:rPr>
          <w:i/>
          <w:iCs/>
        </w:rPr>
        <w:t xml:space="preserve"> </w:t>
      </w:r>
      <w:r w:rsidR="00077C2C" w:rsidRPr="0006274D">
        <w:rPr>
          <w:i/>
          <w:iCs/>
        </w:rPr>
        <w:t>52 powyżej</w:t>
      </w:r>
      <w:r w:rsidRPr="0006274D">
        <w:t>”</w:t>
      </w:r>
      <w:r w:rsidR="00077C2C" w:rsidRPr="0006274D">
        <w:t>.</w:t>
      </w:r>
    </w:p>
    <w:p w14:paraId="0C452494" w14:textId="12F6B22B" w:rsidR="00077C2C" w:rsidRPr="0006274D" w:rsidRDefault="00077C2C" w:rsidP="00077C2C">
      <w:pPr>
        <w:pStyle w:val="OpiPara"/>
      </w:pPr>
      <w:r w:rsidRPr="0006274D">
        <w:t>9.</w:t>
      </w:r>
      <w:r w:rsidR="00963B4D" w:rsidRPr="0006274D">
        <w:t xml:space="preserve"> </w:t>
      </w:r>
      <w:r w:rsidRPr="0006274D">
        <w:t>Jednakże zamiast zatrzymać się na końcu §</w:t>
      </w:r>
      <w:r w:rsidR="00963B4D" w:rsidRPr="0006274D">
        <w:t xml:space="preserve"> </w:t>
      </w:r>
      <w:r w:rsidRPr="0006274D">
        <w:t>56 w świetle powyższego, tj. po stwierdzeniu, że nie było istotnych powodów ograniczenia i</w:t>
      </w:r>
      <w:r w:rsidR="00E03C43">
        <w:t> </w:t>
      </w:r>
      <w:r w:rsidRPr="0006274D">
        <w:t>że</w:t>
      </w:r>
      <w:r w:rsidR="00E03C43">
        <w:t> </w:t>
      </w:r>
      <w:r w:rsidRPr="0006274D">
        <w:t>nie</w:t>
      </w:r>
      <w:r w:rsidR="00E03C43">
        <w:t> </w:t>
      </w:r>
      <w:r w:rsidRPr="0006274D">
        <w:t>spełniono wymogów art.</w:t>
      </w:r>
      <w:r w:rsidR="00963B4D" w:rsidRPr="0006274D">
        <w:t xml:space="preserve"> </w:t>
      </w:r>
      <w:r w:rsidRPr="0006274D">
        <w:t>6, Trybunał w wyroku</w:t>
      </w:r>
      <w:r w:rsidRPr="0006274D">
        <w:rPr>
          <w:i/>
          <w:iCs/>
        </w:rPr>
        <w:t xml:space="preserve"> </w:t>
      </w:r>
      <w:r w:rsidR="00A378EC" w:rsidRPr="0006274D">
        <w:rPr>
          <w:iCs/>
        </w:rPr>
        <w:t>w sprawie</w:t>
      </w:r>
      <w:r w:rsidR="00A378EC" w:rsidRPr="0006274D">
        <w:rPr>
          <w:i/>
          <w:iCs/>
        </w:rPr>
        <w:t xml:space="preserve"> </w:t>
      </w:r>
      <w:r w:rsidRPr="0006274D">
        <w:rPr>
          <w:i/>
          <w:iCs/>
        </w:rPr>
        <w:t>Salduz</w:t>
      </w:r>
      <w:r w:rsidRPr="0006274D">
        <w:t xml:space="preserve"> przystąpił jednak do zbadania istoty sprawy. Oczywiste jest, że w bardzo zwięzłych wypowiedziach na temat istoty sprawy Trybunał kierował się wyłącznie nadmierną ostrożnością, </w:t>
      </w:r>
      <w:r w:rsidRPr="0006274D">
        <w:rPr>
          <w:i/>
          <w:iCs/>
        </w:rPr>
        <w:t>ex abundanti cautela.</w:t>
      </w:r>
      <w:r w:rsidRPr="0006274D">
        <w:t xml:space="preserve"> Na poparcie tego poglądu można podnieść następujące argumenty:</w:t>
      </w:r>
    </w:p>
    <w:p w14:paraId="53990161" w14:textId="1D1DCC07" w:rsidR="00077C2C" w:rsidRPr="0006274D" w:rsidRDefault="00077C2C" w:rsidP="00077C2C">
      <w:pPr>
        <w:pStyle w:val="OpiPara"/>
      </w:pPr>
      <w:r w:rsidRPr="0006274D">
        <w:t>a) Paragraf</w:t>
      </w:r>
      <w:r w:rsidR="00963B4D" w:rsidRPr="0006274D">
        <w:t xml:space="preserve"> </w:t>
      </w:r>
      <w:r w:rsidRPr="0006274D">
        <w:t xml:space="preserve">57 rozpoczyna się od słów </w:t>
      </w:r>
      <w:r w:rsidR="0006274D" w:rsidRPr="0006274D">
        <w:t>„</w:t>
      </w:r>
      <w:r w:rsidRPr="0006274D">
        <w:t xml:space="preserve">Trybunał zauważa </w:t>
      </w:r>
      <w:r w:rsidRPr="00E03C43">
        <w:rPr>
          <w:i/>
        </w:rPr>
        <w:t>ponadto</w:t>
      </w:r>
      <w:r w:rsidRPr="0006274D">
        <w:t>, że</w:t>
      </w:r>
      <w:r w:rsidR="0006274D" w:rsidRPr="0006274D">
        <w:t>”</w:t>
      </w:r>
      <w:r w:rsidRPr="0006274D">
        <w:t xml:space="preserve"> (wyróżnienie moje) i od tego momentu do końca podsekcji Trybunał poczynił szereg uwag, prawdopodobnie moim zdaniem a) poprzez podkreślenie, że w tej konkretnej sprawie doszło do naruszenia zasady, zgodnie</w:t>
      </w:r>
      <w:r w:rsidR="00C3546D" w:rsidRPr="0006274D">
        <w:t>,</w:t>
      </w:r>
      <w:r w:rsidRPr="0006274D">
        <w:t xml:space="preserve"> z którą gwarancje z art.</w:t>
      </w:r>
      <w:r w:rsidR="00963B4D" w:rsidRPr="0006274D">
        <w:t xml:space="preserve"> </w:t>
      </w:r>
      <w:r w:rsidRPr="0006274D">
        <w:t>6 ust.</w:t>
      </w:r>
      <w:r w:rsidR="00963B4D" w:rsidRPr="0006274D">
        <w:t xml:space="preserve"> </w:t>
      </w:r>
      <w:r w:rsidRPr="0006274D">
        <w:t>1 i</w:t>
      </w:r>
      <w:r w:rsidR="00963B4D" w:rsidRPr="0006274D">
        <w:t xml:space="preserve"> </w:t>
      </w:r>
      <w:r w:rsidRPr="0006274D">
        <w:t>3 lit.</w:t>
      </w:r>
      <w:r w:rsidR="00963B4D" w:rsidRPr="0006274D">
        <w:t xml:space="preserve"> </w:t>
      </w:r>
      <w:r w:rsidRPr="0006274D">
        <w:t xml:space="preserve">c Konwencji muszą być praktyczne i skuteczne, ponieważ skarżącemu nie zapewniono dostępu </w:t>
      </w:r>
      <w:r w:rsidRPr="0006274D">
        <w:lastRenderedPageBreak/>
        <w:t>do</w:t>
      </w:r>
      <w:r w:rsidR="00E03C43">
        <w:t> </w:t>
      </w:r>
      <w:r w:rsidRPr="0006274D">
        <w:t>adwokata, oraz b) poprzez wykazanie, że ustalenie to znajdowało potwierdzenie w okolicznościach faktycznych sprawy. Jeszcze mocniej podkreśla to stwierdzenie Trybunału w §</w:t>
      </w:r>
      <w:r w:rsidR="00963B4D" w:rsidRPr="0006274D">
        <w:t xml:space="preserve"> </w:t>
      </w:r>
      <w:r w:rsidRPr="0006274D">
        <w:t>55 wyroku:</w:t>
      </w:r>
    </w:p>
    <w:p w14:paraId="2FD6C83F" w14:textId="1B28E90F" w:rsidR="00077C2C" w:rsidRPr="0006274D" w:rsidRDefault="0006274D" w:rsidP="00077C2C">
      <w:pPr>
        <w:pStyle w:val="OpiQuot"/>
      </w:pPr>
      <w:r w:rsidRPr="0006274D">
        <w:t>„</w:t>
      </w:r>
      <w:r w:rsidR="00077C2C" w:rsidRPr="0006274D">
        <w:t>W tym kontekście Trybunał uznaje, iż w celu zapewnienia, że prawo do rzetelnego procesu pozostaje wystarczająco »praktyczne i skuteczne« (zob.</w:t>
      </w:r>
      <w:r w:rsidR="00963B4D" w:rsidRPr="0006274D">
        <w:t xml:space="preserve"> </w:t>
      </w:r>
      <w:r w:rsidR="00077C2C" w:rsidRPr="0006274D">
        <w:t>paragraf</w:t>
      </w:r>
      <w:r w:rsidR="00963B4D" w:rsidRPr="0006274D">
        <w:t xml:space="preserve"> </w:t>
      </w:r>
      <w:r w:rsidR="00077C2C" w:rsidRPr="0006274D">
        <w:t xml:space="preserve">51 powyżej), przepis </w:t>
      </w:r>
      <w:r w:rsidR="0007185C" w:rsidRPr="0006274D">
        <w:t xml:space="preserve">art. </w:t>
      </w:r>
      <w:r w:rsidR="00077C2C" w:rsidRPr="0006274D">
        <w:t>6 ust.</w:t>
      </w:r>
      <w:r w:rsidR="00963B4D" w:rsidRPr="0006274D">
        <w:t xml:space="preserve"> </w:t>
      </w:r>
      <w:r w:rsidR="00077C2C" w:rsidRPr="0006274D">
        <w:t>1 wymaga, by –</w:t>
      </w:r>
      <w:r w:rsidR="00077C2C" w:rsidRPr="0006274D">
        <w:rPr>
          <w:i/>
          <w:iCs/>
        </w:rPr>
        <w:t xml:space="preserve"> co do zasady</w:t>
      </w:r>
      <w:r w:rsidR="00077C2C" w:rsidRPr="0006274D">
        <w:t xml:space="preserve"> – prawo dostępu do</w:t>
      </w:r>
      <w:r w:rsidR="00E03C43">
        <w:t> </w:t>
      </w:r>
      <w:r w:rsidR="00077C2C" w:rsidRPr="0006274D">
        <w:t>adwokata przysługiwało [...]</w:t>
      </w:r>
      <w:r w:rsidRPr="0006274D">
        <w:t>”</w:t>
      </w:r>
      <w:r w:rsidR="00077C2C" w:rsidRPr="0006274D">
        <w:t>. (wyróżnienie moje)</w:t>
      </w:r>
    </w:p>
    <w:p w14:paraId="5DCCE2D7" w14:textId="77777777" w:rsidR="00077C2C" w:rsidRPr="0006274D" w:rsidRDefault="00077C2C" w:rsidP="00077C2C">
      <w:pPr>
        <w:pStyle w:val="OpiPara"/>
      </w:pPr>
      <w:r w:rsidRPr="0006274D">
        <w:t xml:space="preserve">b) Nie byłoby rozsądne twierdzić, że zamiarem Trybunału w wyroku </w:t>
      </w:r>
      <w:r w:rsidRPr="0006274D">
        <w:rPr>
          <w:i/>
          <w:iCs/>
        </w:rPr>
        <w:t>Salduz</w:t>
      </w:r>
      <w:r w:rsidRPr="0006274D">
        <w:t xml:space="preserve"> było zaprzeczenie własnym twierdzeniom, a dokładniej odwołanie zasady, którą wcześniej tak jasno wyraził.</w:t>
      </w:r>
    </w:p>
    <w:p w14:paraId="182736A9" w14:textId="0B81A6FD" w:rsidR="00077C2C" w:rsidRPr="0006274D" w:rsidRDefault="00077C2C" w:rsidP="00077C2C">
      <w:pPr>
        <w:pStyle w:val="OpiPara"/>
      </w:pPr>
      <w:r w:rsidRPr="0006274D">
        <w:t>c) Mimo że Trybunał zajmował się istotą sprawy, nie wspomniał o</w:t>
      </w:r>
      <w:r w:rsidR="00E03C43">
        <w:t> </w:t>
      </w:r>
      <w:r w:rsidRPr="0006274D">
        <w:t xml:space="preserve">konieczności </w:t>
      </w:r>
      <w:r w:rsidR="0006274D" w:rsidRPr="0006274D">
        <w:t>„</w:t>
      </w:r>
      <w:r w:rsidRPr="0006274D">
        <w:t>oceny ogólnej rzetelności</w:t>
      </w:r>
      <w:r w:rsidR="0006274D" w:rsidRPr="0006274D">
        <w:t>”</w:t>
      </w:r>
      <w:r w:rsidRPr="0006274D">
        <w:t xml:space="preserve"> i nie zastosował podobnej terminologii.</w:t>
      </w:r>
    </w:p>
    <w:p w14:paraId="3368C218" w14:textId="1BDAF2FB" w:rsidR="00077C2C" w:rsidRPr="0006274D" w:rsidRDefault="00077C2C" w:rsidP="00077C2C">
      <w:pPr>
        <w:pStyle w:val="OpiPara"/>
      </w:pPr>
      <w:r w:rsidRPr="0006274D">
        <w:t xml:space="preserve">d) W wyroku </w:t>
      </w:r>
      <w:r w:rsidR="00E87C70" w:rsidRPr="0006274D">
        <w:t xml:space="preserve">w sprawie </w:t>
      </w:r>
      <w:r w:rsidRPr="0006274D">
        <w:rPr>
          <w:i/>
          <w:iCs/>
        </w:rPr>
        <w:t>Salduz</w:t>
      </w:r>
      <w:r w:rsidRPr="0006274D">
        <w:t xml:space="preserve"> Trybunał wyjaśnił, że poczynione uwagi nie mogą zmienić lub wpłynąć na jego wniosek, że doszło do naruszenia ze</w:t>
      </w:r>
      <w:r w:rsidR="00E03C43">
        <w:t> </w:t>
      </w:r>
      <w:r w:rsidRPr="0006274D">
        <w:t>względu na brak istotnych powodów ograniczenia. Potwierdza to</w:t>
      </w:r>
      <w:r w:rsidR="00E03C43">
        <w:t> </w:t>
      </w:r>
      <w:r w:rsidRPr="0006274D">
        <w:t>fragment z §</w:t>
      </w:r>
      <w:r w:rsidR="00963B4D" w:rsidRPr="0006274D">
        <w:t xml:space="preserve"> </w:t>
      </w:r>
      <w:r w:rsidRPr="0006274D">
        <w:t>56 (już cytowany), jak również następujący fragment z §</w:t>
      </w:r>
      <w:r w:rsidR="00963B4D" w:rsidRPr="0006274D">
        <w:t xml:space="preserve"> </w:t>
      </w:r>
      <w:r w:rsidRPr="0006274D">
        <w:t>58:</w:t>
      </w:r>
    </w:p>
    <w:p w14:paraId="54EADE3F" w14:textId="1E19EDBA" w:rsidR="00077C2C" w:rsidRPr="0006274D" w:rsidRDefault="0006274D" w:rsidP="00077C2C">
      <w:pPr>
        <w:pStyle w:val="OpiQuot"/>
      </w:pPr>
      <w:r w:rsidRPr="0006274D">
        <w:t>„</w:t>
      </w:r>
      <w:r w:rsidR="00077C2C" w:rsidRPr="0006274D">
        <w:t>Jednakże nie jest zadaniem Trybunału rozważanie potencjalnego wpływu ograniczenia prawa skarżącego do dostępu do adwokata w trakcie pobytu w policyjnej izbie zatrzymań na dalsze postępowanie</w:t>
      </w:r>
      <w:r w:rsidRPr="0006274D">
        <w:t>”</w:t>
      </w:r>
      <w:r w:rsidR="00077C2C" w:rsidRPr="0006274D">
        <w:t>.</w:t>
      </w:r>
    </w:p>
    <w:p w14:paraId="515CF452" w14:textId="09AACB5C" w:rsidR="00077C2C" w:rsidRPr="0006274D" w:rsidRDefault="00077C2C" w:rsidP="00077C2C">
      <w:pPr>
        <w:pStyle w:val="OpiPara"/>
      </w:pPr>
      <w:r w:rsidRPr="0006274D">
        <w:t>10.</w:t>
      </w:r>
      <w:r w:rsidR="00963B4D" w:rsidRPr="0006274D">
        <w:t xml:space="preserve"> </w:t>
      </w:r>
      <w:r w:rsidRPr="0006274D">
        <w:t xml:space="preserve">W wyroku </w:t>
      </w:r>
      <w:r w:rsidR="005D53DB" w:rsidRPr="0006274D">
        <w:t xml:space="preserve">w sprawie </w:t>
      </w:r>
      <w:r w:rsidRPr="0006274D">
        <w:rPr>
          <w:i/>
          <w:iCs/>
        </w:rPr>
        <w:t>Dvorski przeciwko Chorwacji</w:t>
      </w:r>
      <w:r w:rsidRPr="0006274D">
        <w:t xml:space="preserve"> ([WI], nr</w:t>
      </w:r>
      <w:r w:rsidR="00E03C43">
        <w:t> </w:t>
      </w:r>
      <w:r w:rsidRPr="0006274D">
        <w:t xml:space="preserve">25703/11, </w:t>
      </w:r>
      <w:r w:rsidR="001C1A53" w:rsidRPr="001C1A53">
        <w:t>ETPC</w:t>
      </w:r>
      <w:r w:rsidR="00963B4D" w:rsidRPr="0006274D">
        <w:t xml:space="preserve"> </w:t>
      </w:r>
      <w:r w:rsidRPr="0006274D">
        <w:t xml:space="preserve">2015) wydaje się, że zasada określona w wyroku </w:t>
      </w:r>
      <w:r w:rsidRPr="0006274D">
        <w:rPr>
          <w:i/>
          <w:iCs/>
        </w:rPr>
        <w:t>Salduz</w:t>
      </w:r>
      <w:r w:rsidRPr="0006274D">
        <w:t xml:space="preserve"> została odwrócona, bez żadnego wyjaśnienia.</w:t>
      </w:r>
    </w:p>
    <w:p w14:paraId="7615DB08" w14:textId="01D13336" w:rsidR="00077C2C" w:rsidRPr="0006274D" w:rsidRDefault="00077C2C" w:rsidP="00077C2C">
      <w:pPr>
        <w:pStyle w:val="OpiPara"/>
      </w:pPr>
      <w:r w:rsidRPr="0006274D">
        <w:t>11.</w:t>
      </w:r>
      <w:r w:rsidR="00963B4D" w:rsidRPr="0006274D">
        <w:t xml:space="preserve"> </w:t>
      </w:r>
      <w:r w:rsidRPr="0006274D">
        <w:t xml:space="preserve">Zasada ustanowiona w wyroku </w:t>
      </w:r>
      <w:r w:rsidR="005D53DB" w:rsidRPr="0006274D">
        <w:t xml:space="preserve">w sprawie </w:t>
      </w:r>
      <w:r w:rsidRPr="0006274D">
        <w:rPr>
          <w:i/>
          <w:iCs/>
        </w:rPr>
        <w:t>Dvorski</w:t>
      </w:r>
      <w:r w:rsidRPr="0006274D">
        <w:t xml:space="preserve"> przewiduje, że</w:t>
      </w:r>
      <w:r w:rsidR="003C21C5">
        <w:t> </w:t>
      </w:r>
      <w:r w:rsidRPr="0006274D">
        <w:t xml:space="preserve">Trybunał bada ogólną rzetelność </w:t>
      </w:r>
      <w:r w:rsidRPr="0006274D">
        <w:rPr>
          <w:i/>
          <w:iCs/>
        </w:rPr>
        <w:t>tylko wtedy</w:t>
      </w:r>
      <w:r w:rsidRPr="0006274D">
        <w:t>, gdy nie było wystarczających podstaw do ograniczenia, co potwierdza następujący fragment z §</w:t>
      </w:r>
      <w:r w:rsidR="00963B4D" w:rsidRPr="0006274D">
        <w:t xml:space="preserve"> </w:t>
      </w:r>
      <w:r w:rsidRPr="0006274D">
        <w:t>82 wyroku</w:t>
      </w:r>
      <w:r w:rsidR="007D020E" w:rsidRPr="0006274D">
        <w:t xml:space="preserve"> w sprawie</w:t>
      </w:r>
      <w:r w:rsidRPr="0006274D">
        <w:t xml:space="preserve"> </w:t>
      </w:r>
      <w:r w:rsidRPr="0006274D">
        <w:rPr>
          <w:i/>
          <w:iCs/>
        </w:rPr>
        <w:t>Dvorski</w:t>
      </w:r>
      <w:r w:rsidRPr="0006274D">
        <w:t xml:space="preserve"> (wyróżnienie moje).</w:t>
      </w:r>
    </w:p>
    <w:p w14:paraId="3F80BBAA" w14:textId="24428C65" w:rsidR="00077C2C" w:rsidRPr="0006274D" w:rsidRDefault="0006274D" w:rsidP="00077C2C">
      <w:pPr>
        <w:pStyle w:val="OpiQuot"/>
      </w:pPr>
      <w:r w:rsidRPr="0006274D">
        <w:t>„</w:t>
      </w:r>
      <w:r w:rsidR="00077C2C" w:rsidRPr="0006274D">
        <w:t>[...] Trybunał uważa, że pierwszym krokiem powinno być dokonanie oceny, czy</w:t>
      </w:r>
      <w:r w:rsidR="00E03C43">
        <w:t> </w:t>
      </w:r>
      <w:r w:rsidR="00077C2C" w:rsidRPr="0006274D">
        <w:t>w</w:t>
      </w:r>
      <w:r w:rsidR="00E03C43">
        <w:t> </w:t>
      </w:r>
      <w:r w:rsidR="00077C2C" w:rsidRPr="0006274D">
        <w:t xml:space="preserve">świetle konkretnych okoliczności każdej sprawy wykazano, że istniały </w:t>
      </w:r>
      <w:r w:rsidR="00077C2C" w:rsidRPr="0006274D">
        <w:rPr>
          <w:i/>
          <w:iCs/>
        </w:rPr>
        <w:t>odpowiednie i wystarczające podstawy</w:t>
      </w:r>
      <w:r w:rsidR="00077C2C" w:rsidRPr="0006274D">
        <w:t xml:space="preserve"> do tego, aby pominąć </w:t>
      </w:r>
      <w:r w:rsidR="002C188B" w:rsidRPr="0006274D">
        <w:t xml:space="preserve">wniosek </w:t>
      </w:r>
      <w:r w:rsidR="00077C2C" w:rsidRPr="0006274D">
        <w:t xml:space="preserve">oskarżonego lub przeszkodzić mu w wyborze zastępstwa procesowego. </w:t>
      </w:r>
      <w:r w:rsidR="00077C2C" w:rsidRPr="0006274D">
        <w:rPr>
          <w:i/>
          <w:iCs/>
        </w:rPr>
        <w:t>W przypadku braku takich podstaw</w:t>
      </w:r>
      <w:r w:rsidR="00077C2C" w:rsidRPr="0006274D">
        <w:t xml:space="preserve"> Trybunał powinien przystąpić do oceny ogólnej rzetelności postępowania karnego. Dokonując oceny, Trybunał może wziąć pod uwagę szereg czynników, w</w:t>
      </w:r>
      <w:r w:rsidR="00E03C43">
        <w:t> </w:t>
      </w:r>
      <w:r w:rsidR="00077C2C" w:rsidRPr="0006274D">
        <w:t>tym charakter postępowania i zastosowanie niektórych określonych wymogów zawodowych [...]</w:t>
      </w:r>
      <w:r w:rsidRPr="0006274D">
        <w:t>”</w:t>
      </w:r>
      <w:r w:rsidR="00077C2C" w:rsidRPr="0006274D">
        <w:t>.</w:t>
      </w:r>
    </w:p>
    <w:p w14:paraId="48AC490A" w14:textId="241CC6F5" w:rsidR="00077C2C" w:rsidRPr="0006274D" w:rsidRDefault="00077C2C" w:rsidP="00077C2C">
      <w:pPr>
        <w:pStyle w:val="OpiPara"/>
      </w:pPr>
      <w:r w:rsidRPr="0006274D">
        <w:t>12.</w:t>
      </w:r>
      <w:r w:rsidR="00963B4D" w:rsidRPr="0006274D">
        <w:t xml:space="preserve"> </w:t>
      </w:r>
      <w:r w:rsidRPr="0006274D">
        <w:t xml:space="preserve">Wyrok w sprawie </w:t>
      </w:r>
      <w:r w:rsidRPr="0006274D">
        <w:rPr>
          <w:i/>
          <w:iCs/>
        </w:rPr>
        <w:t>Dvorski</w:t>
      </w:r>
      <w:r w:rsidRPr="0006274D">
        <w:t xml:space="preserve"> różni się jednak od wyroku w sprawie </w:t>
      </w:r>
      <w:r w:rsidRPr="0006274D">
        <w:rPr>
          <w:i/>
          <w:iCs/>
        </w:rPr>
        <w:t>Salduz</w:t>
      </w:r>
      <w:r w:rsidRPr="0006274D">
        <w:t xml:space="preserve"> i niniejszej sprawy, gdyż kwestia rozpatrywana w tym pierwszym nie dotyczyła ograniczenia prawa skarżącego do adwokata</w:t>
      </w:r>
      <w:r w:rsidR="002C188B" w:rsidRPr="0006274D">
        <w:t xml:space="preserve"> w ogóle</w:t>
      </w:r>
      <w:r w:rsidRPr="0006274D">
        <w:t>, ale</w:t>
      </w:r>
      <w:r w:rsidR="00E03C43">
        <w:t> </w:t>
      </w:r>
      <w:r w:rsidRPr="0006274D">
        <w:t>do</w:t>
      </w:r>
      <w:r w:rsidR="00E03C43">
        <w:t> </w:t>
      </w:r>
      <w:r w:rsidRPr="0006274D">
        <w:t>adwokata z wyboru.</w:t>
      </w:r>
    </w:p>
    <w:p w14:paraId="147AEE23" w14:textId="1778291A" w:rsidR="00077C2C" w:rsidRPr="0006274D" w:rsidRDefault="00077C2C" w:rsidP="00077C2C">
      <w:pPr>
        <w:pStyle w:val="OpiPara"/>
      </w:pPr>
      <w:r w:rsidRPr="0006274D">
        <w:t>13.</w:t>
      </w:r>
      <w:r w:rsidR="00963B4D" w:rsidRPr="0006274D">
        <w:t xml:space="preserve"> </w:t>
      </w:r>
      <w:r w:rsidRPr="0006274D">
        <w:t xml:space="preserve">W wyroku </w:t>
      </w:r>
      <w:r w:rsidR="00611B9B" w:rsidRPr="0006274D">
        <w:t xml:space="preserve">w sprawie </w:t>
      </w:r>
      <w:r w:rsidRPr="0006274D">
        <w:rPr>
          <w:i/>
          <w:iCs/>
        </w:rPr>
        <w:t>Ibrahim i Inni</w:t>
      </w:r>
      <w:r w:rsidRPr="0006274D">
        <w:t xml:space="preserve"> </w:t>
      </w:r>
      <w:r w:rsidRPr="0006274D">
        <w:rPr>
          <w:i/>
          <w:iCs/>
        </w:rPr>
        <w:t>przeciwko Zjednoczonemu Królestwu</w:t>
      </w:r>
      <w:r w:rsidRPr="0006274D">
        <w:t xml:space="preserve"> ([WI], nr 50541/08, 50571/08, 50573/08 i 40351/09, §§</w:t>
      </w:r>
      <w:r w:rsidR="00963B4D" w:rsidRPr="0006274D">
        <w:t xml:space="preserve"> </w:t>
      </w:r>
      <w:r w:rsidRPr="0006274D">
        <w:t>263-65 i</w:t>
      </w:r>
      <w:r w:rsidR="00E03C43">
        <w:t> </w:t>
      </w:r>
      <w:r w:rsidRPr="0006274D">
        <w:t xml:space="preserve">301 </w:t>
      </w:r>
      <w:r w:rsidR="001C1A53" w:rsidRPr="001C1A53">
        <w:t>ETPC</w:t>
      </w:r>
      <w:r w:rsidR="00963B4D" w:rsidRPr="0006274D">
        <w:t xml:space="preserve"> </w:t>
      </w:r>
      <w:r w:rsidRPr="0006274D">
        <w:t>2016) ustanowiona zasada różni się od zasad określonych odpowiednio w trzech poprzednich sprawach. Zgodnie z wyrokiem w</w:t>
      </w:r>
      <w:r w:rsidR="00E03C43">
        <w:t> </w:t>
      </w:r>
      <w:r w:rsidRPr="0006274D">
        <w:t xml:space="preserve">sprawie </w:t>
      </w:r>
      <w:r w:rsidRPr="0006274D">
        <w:rPr>
          <w:i/>
          <w:iCs/>
        </w:rPr>
        <w:t>Ibrahim i Inni</w:t>
      </w:r>
      <w:r w:rsidRPr="0006274D">
        <w:t xml:space="preserve">, ocena ogólnej rzetelności musi być dokonana </w:t>
      </w:r>
      <w:r w:rsidRPr="0006274D">
        <w:lastRenderedPageBreak/>
        <w:t>w</w:t>
      </w:r>
      <w:r w:rsidR="00E03C43">
        <w:t> </w:t>
      </w:r>
      <w:r w:rsidRPr="0006274D">
        <w:t>każdej sprawie, niezależnie od tego, czy istniały istotne powody zastosowania ograniczenia. Jedyna różnica między sprawami, w których stwierdzono istotne powody ograniczenia, a tymi, gdzie ich nie stwierdzono, tkwi w standardzie dowodu oraz ustaleniach, która ze stron musi go spełnić.</w:t>
      </w:r>
    </w:p>
    <w:p w14:paraId="4B0E5E99" w14:textId="42A09120" w:rsidR="00077C2C" w:rsidRPr="0006274D" w:rsidRDefault="00077C2C" w:rsidP="00846D40">
      <w:pPr>
        <w:pStyle w:val="OpiPara"/>
        <w:keepNext/>
        <w:keepLines/>
      </w:pPr>
      <w:r w:rsidRPr="0006274D">
        <w:t>14.</w:t>
      </w:r>
      <w:r w:rsidR="00963B4D" w:rsidRPr="0006274D">
        <w:t xml:space="preserve"> </w:t>
      </w:r>
      <w:r w:rsidRPr="0006274D">
        <w:t xml:space="preserve">Podejście przyjęte przez Trybunał w sprawie </w:t>
      </w:r>
      <w:r w:rsidRPr="0006274D">
        <w:rPr>
          <w:i/>
          <w:iCs/>
        </w:rPr>
        <w:t>Ibrahim i Inni</w:t>
      </w:r>
      <w:r w:rsidRPr="0006274D">
        <w:t xml:space="preserve"> jasno obrazują następujące fragmenty (wyróżnienie moje):</w:t>
      </w:r>
    </w:p>
    <w:p w14:paraId="01500208" w14:textId="27F950D6" w:rsidR="00077C2C" w:rsidRPr="0006274D" w:rsidRDefault="0006274D" w:rsidP="00077C2C">
      <w:pPr>
        <w:pStyle w:val="OpiQuot"/>
      </w:pPr>
      <w:r w:rsidRPr="0006274D">
        <w:t>„</w:t>
      </w:r>
      <w:r w:rsidR="00077C2C" w:rsidRPr="0006274D">
        <w:t>256.</w:t>
      </w:r>
      <w:r w:rsidR="00963B4D" w:rsidRPr="0006274D">
        <w:t xml:space="preserve"> </w:t>
      </w:r>
      <w:r w:rsidR="00077C2C" w:rsidRPr="0006274D">
        <w:t>Jednakże, od dawna przyjęto, że w niektórych przypadkach dostęp do pomocy prawnej może zostać</w:t>
      </w:r>
      <w:r w:rsidR="00611B9B" w:rsidRPr="0006274D">
        <w:t xml:space="preserve"> wyjątkowo</w:t>
      </w:r>
      <w:r w:rsidR="00077C2C" w:rsidRPr="0006274D">
        <w:t xml:space="preserve"> opóźniony (zob. na przykład, </w:t>
      </w:r>
      <w:r w:rsidR="00077C2C" w:rsidRPr="0006274D">
        <w:rPr>
          <w:i/>
          <w:iCs/>
        </w:rPr>
        <w:t>John Murray</w:t>
      </w:r>
      <w:r w:rsidR="00077C2C" w:rsidRPr="0006274D">
        <w:t xml:space="preserve">, </w:t>
      </w:r>
      <w:r w:rsidR="00077C2C" w:rsidRPr="0006274D">
        <w:rPr>
          <w:i/>
          <w:iCs/>
        </w:rPr>
        <w:t>op.cit.</w:t>
      </w:r>
      <w:r w:rsidR="00077C2C" w:rsidRPr="0006274D">
        <w:t xml:space="preserve">; </w:t>
      </w:r>
      <w:r w:rsidR="00077C2C" w:rsidRPr="0006274D">
        <w:rPr>
          <w:i/>
          <w:iCs/>
        </w:rPr>
        <w:t>O’Kane przeciwko Zjednoczonemu Królestwu</w:t>
      </w:r>
      <w:r w:rsidR="00077C2C" w:rsidRPr="0006274D">
        <w:t xml:space="preserve"> (dec.), nr</w:t>
      </w:r>
      <w:r w:rsidR="00963B4D" w:rsidRPr="0006274D">
        <w:t xml:space="preserve"> </w:t>
      </w:r>
      <w:r w:rsidR="00077C2C" w:rsidRPr="0006274D">
        <w:t xml:space="preserve">30550/96, 6 lipca 1999 r.; oraz </w:t>
      </w:r>
      <w:r w:rsidR="00077C2C" w:rsidRPr="0006274D">
        <w:rPr>
          <w:i/>
          <w:iCs/>
        </w:rPr>
        <w:t>Magee</w:t>
      </w:r>
      <w:r w:rsidR="00077C2C" w:rsidRPr="0006274D">
        <w:t xml:space="preserve"> i </w:t>
      </w:r>
      <w:r w:rsidR="00077C2C" w:rsidRPr="0006274D">
        <w:rPr>
          <w:i/>
          <w:iCs/>
        </w:rPr>
        <w:t>Brennan</w:t>
      </w:r>
      <w:r w:rsidR="00077C2C" w:rsidRPr="0006274D">
        <w:t xml:space="preserve">, oba </w:t>
      </w:r>
      <w:r w:rsidR="00077C2C" w:rsidRPr="0006274D">
        <w:rPr>
          <w:i/>
          <w:iCs/>
        </w:rPr>
        <w:t>op. cit.</w:t>
      </w:r>
      <w:r w:rsidR="00077C2C" w:rsidRPr="0006274D">
        <w:t xml:space="preserve">). Po przeglądzie istniejącego w tej materii orzecznictwa, Trybunał stwierdził w sprawie </w:t>
      </w:r>
      <w:r w:rsidR="00077C2C" w:rsidRPr="0006274D">
        <w:rPr>
          <w:i/>
          <w:iCs/>
        </w:rPr>
        <w:t>Salduz</w:t>
      </w:r>
      <w:r w:rsidR="00077C2C" w:rsidRPr="0006274D">
        <w:t xml:space="preserve">, </w:t>
      </w:r>
      <w:r w:rsidR="00077C2C" w:rsidRPr="0006274D">
        <w:rPr>
          <w:i/>
          <w:iCs/>
        </w:rPr>
        <w:t>op. cit.</w:t>
      </w:r>
      <w:r w:rsidR="00077C2C" w:rsidRPr="0006274D">
        <w:t>, §</w:t>
      </w:r>
      <w:r w:rsidR="00963B4D" w:rsidRPr="0006274D">
        <w:t xml:space="preserve"> </w:t>
      </w:r>
      <w:r w:rsidR="00077C2C" w:rsidRPr="0006274D">
        <w:t>55:</w:t>
      </w:r>
    </w:p>
    <w:p w14:paraId="756A9657" w14:textId="0D3AECEF" w:rsidR="00077C2C" w:rsidRPr="0006274D" w:rsidRDefault="0006274D" w:rsidP="00077C2C">
      <w:pPr>
        <w:pStyle w:val="OpiQuotSub"/>
        <w:rPr>
          <w:rFonts w:eastAsia="Times New Roman"/>
        </w:rPr>
      </w:pPr>
      <w:r w:rsidRPr="0006274D">
        <w:t>„</w:t>
      </w:r>
      <w:r w:rsidR="00593AFA" w:rsidRPr="0006274D">
        <w:t>[...] Trybunał uznaje, iż w celu zapewnienia, że prawo do rzetelnego procesu pozostaje wystarczająco »praktyczne i skuteczne«</w:t>
      </w:r>
      <w:r w:rsidR="00963B4D" w:rsidRPr="0006274D">
        <w:t xml:space="preserve"> </w:t>
      </w:r>
      <w:r w:rsidR="00593AFA" w:rsidRPr="0006274D">
        <w:t xml:space="preserve">[...], przepis </w:t>
      </w:r>
      <w:r w:rsidR="0007185C" w:rsidRPr="0006274D">
        <w:t xml:space="preserve">art. </w:t>
      </w:r>
      <w:r w:rsidR="00593AFA" w:rsidRPr="0006274D">
        <w:t>6 ust.</w:t>
      </w:r>
      <w:r w:rsidR="00963B4D" w:rsidRPr="0006274D">
        <w:t xml:space="preserve"> </w:t>
      </w:r>
      <w:r w:rsidR="00593AFA" w:rsidRPr="0006274D">
        <w:t>1 wymaga, by – co do zasady – prawo dostępu do adwokata przysługiwało począwszy od</w:t>
      </w:r>
      <w:r w:rsidR="00E03C43">
        <w:t> </w:t>
      </w:r>
      <w:r w:rsidR="00593AFA" w:rsidRPr="0006274D">
        <w:t>pierwszego przesłuchania podejrzanego przez policję, chyba że w świetle szczególnych okoliczności wykazano, że istnieją istotne powody ograniczenia takiego prawa. Nawet jeżeli istotne powody mogą wyjątkowo uzasadniać odmowę dostępu do adwokata, ograniczenie takie – niezależnie od jego uzasadnienia – nie</w:t>
      </w:r>
      <w:r w:rsidR="00E03C43">
        <w:t> </w:t>
      </w:r>
      <w:r w:rsidR="00593AFA" w:rsidRPr="0006274D">
        <w:t xml:space="preserve">może powodować </w:t>
      </w:r>
      <w:r w:rsidR="00131005" w:rsidRPr="0006274D">
        <w:t xml:space="preserve">nadmiernego </w:t>
      </w:r>
      <w:r w:rsidR="00593AFA" w:rsidRPr="0006274D">
        <w:t>uszczerbku dla praw oskarżonego wynikających z</w:t>
      </w:r>
      <w:r w:rsidR="00963B4D" w:rsidRPr="0006274D">
        <w:t xml:space="preserve"> </w:t>
      </w:r>
      <w:r w:rsidR="00593AFA" w:rsidRPr="0006274D">
        <w:t>art.</w:t>
      </w:r>
      <w:r w:rsidR="00963B4D" w:rsidRPr="0006274D">
        <w:t xml:space="preserve"> </w:t>
      </w:r>
      <w:r w:rsidR="00593AFA" w:rsidRPr="0006274D">
        <w:t>6 [...] Prawa do obrony zostałyby co do zasady naruszone w sposób nieodwracalny w przypadku, gdy obciążające wyjaśnienia złożone podczas przesłuchania przez policję bez dostępu do adwokata zostałyby wykorzystane w</w:t>
      </w:r>
      <w:r w:rsidR="00E03C43">
        <w:t> </w:t>
      </w:r>
      <w:r w:rsidR="00593AFA" w:rsidRPr="0006274D">
        <w:t>celu skazania</w:t>
      </w:r>
      <w:r w:rsidRPr="0006274D">
        <w:t>”</w:t>
      </w:r>
      <w:r w:rsidR="00593AFA" w:rsidRPr="0006274D">
        <w:t>.</w:t>
      </w:r>
    </w:p>
    <w:p w14:paraId="1516729B" w14:textId="270BF8EE" w:rsidR="00077C2C" w:rsidRPr="0006274D" w:rsidRDefault="00077C2C" w:rsidP="00077C2C">
      <w:pPr>
        <w:pStyle w:val="OpiQuot"/>
      </w:pPr>
      <w:r w:rsidRPr="0006274D">
        <w:t>257.</w:t>
      </w:r>
      <w:r w:rsidR="00963B4D" w:rsidRPr="0006274D">
        <w:t xml:space="preserve"> </w:t>
      </w:r>
      <w:r w:rsidR="00F30CDA" w:rsidRPr="0006274D">
        <w:t>Zastosowany</w:t>
      </w:r>
      <w:r w:rsidRPr="0006274D">
        <w:t xml:space="preserve"> w sprawie </w:t>
      </w:r>
      <w:r w:rsidRPr="0006274D">
        <w:rPr>
          <w:i/>
          <w:iCs/>
        </w:rPr>
        <w:t>Salduz</w:t>
      </w:r>
      <w:r w:rsidR="00F30CDA" w:rsidRPr="0006274D">
        <w:t xml:space="preserve"> test</w:t>
      </w:r>
      <w:r w:rsidRPr="0006274D">
        <w:t xml:space="preserve"> oceny</w:t>
      </w:r>
      <w:r w:rsidR="002B5CC4" w:rsidRPr="0006274D">
        <w:t>,</w:t>
      </w:r>
      <w:r w:rsidRPr="0006274D">
        <w:t xml:space="preserve"> czy ograniczenie </w:t>
      </w:r>
      <w:r w:rsidRPr="0006274D">
        <w:rPr>
          <w:i/>
        </w:rPr>
        <w:t>dostępu do</w:t>
      </w:r>
      <w:r w:rsidR="00E03C43">
        <w:rPr>
          <w:i/>
        </w:rPr>
        <w:t> </w:t>
      </w:r>
      <w:r w:rsidRPr="0006274D">
        <w:rPr>
          <w:i/>
        </w:rPr>
        <w:t>adwokata jest możliwe do pogodzenia z prawem do rzetelnego procesu</w:t>
      </w:r>
      <w:r w:rsidRPr="0006274D">
        <w:t>, składa się z</w:t>
      </w:r>
      <w:r w:rsidR="00963B4D" w:rsidRPr="0006274D">
        <w:t xml:space="preserve"> </w:t>
      </w:r>
      <w:r w:rsidRPr="0006274D">
        <w:t xml:space="preserve">dwóch etapów. </w:t>
      </w:r>
      <w:r w:rsidRPr="0006274D">
        <w:rPr>
          <w:i/>
          <w:iCs/>
        </w:rPr>
        <w:t>W pierwszym etapie</w:t>
      </w:r>
      <w:r w:rsidRPr="0006274D">
        <w:t xml:space="preserve"> Trybunał ocenia, czy zaistniały istotne powody do ograniczenia. </w:t>
      </w:r>
      <w:r w:rsidRPr="0006274D">
        <w:rPr>
          <w:i/>
          <w:iCs/>
        </w:rPr>
        <w:t>W drugim etapie</w:t>
      </w:r>
      <w:r w:rsidRPr="0006274D">
        <w:t xml:space="preserve"> ocenia uszczerbek w prawie do obrony spowodowany ograniczeniem w danej sprawie. Innymi słowy, Trybunał musi zbadać wpływ ograniczenia na </w:t>
      </w:r>
      <w:r w:rsidR="002B5CC4" w:rsidRPr="0006274D">
        <w:t xml:space="preserve">ogólną </w:t>
      </w:r>
      <w:r w:rsidRPr="0006274D">
        <w:t>rzetelność postępowania i zdecydować, czy</w:t>
      </w:r>
      <w:r w:rsidR="00E03C43">
        <w:t> </w:t>
      </w:r>
      <w:r w:rsidRPr="0006274D">
        <w:t>postępowanie jako całość było rzetelne.</w:t>
      </w:r>
    </w:p>
    <w:p w14:paraId="19377203" w14:textId="77777777" w:rsidR="00502904" w:rsidRPr="0006274D" w:rsidRDefault="00593AFA" w:rsidP="00077C2C">
      <w:pPr>
        <w:pStyle w:val="OpiQuot"/>
      </w:pPr>
      <w:r w:rsidRPr="0006274D">
        <w:t>[...]</w:t>
      </w:r>
    </w:p>
    <w:p w14:paraId="7F1D9E6C" w14:textId="1159920A" w:rsidR="00077C2C" w:rsidRPr="0006274D" w:rsidRDefault="00077C2C" w:rsidP="00077C2C">
      <w:pPr>
        <w:pStyle w:val="OpiQuot"/>
      </w:pPr>
      <w:r w:rsidRPr="0006274D">
        <w:t>262.</w:t>
      </w:r>
      <w:r w:rsidR="00963B4D" w:rsidRPr="0006274D">
        <w:t xml:space="preserve"> </w:t>
      </w:r>
      <w:r w:rsidRPr="0006274D">
        <w:t>Trybunał zgodnie z tym powtarza, że przy ocenie, czy nastąpiło narusze</w:t>
      </w:r>
      <w:r w:rsidR="002B5CC4" w:rsidRPr="0006274D">
        <w:t>nie prawa do rzetelnego procesu</w:t>
      </w:r>
      <w:r w:rsidRPr="0006274D">
        <w:t xml:space="preserve"> niezbędne jest spojrzenie na to postępowanie jako całość, a na prawa określone w art.</w:t>
      </w:r>
      <w:r w:rsidR="00963B4D" w:rsidRPr="0006274D">
        <w:t xml:space="preserve"> </w:t>
      </w:r>
      <w:r w:rsidRPr="0006274D">
        <w:t>6 ust.</w:t>
      </w:r>
      <w:r w:rsidR="00963B4D" w:rsidRPr="0006274D">
        <w:t xml:space="preserve"> </w:t>
      </w:r>
      <w:r w:rsidRPr="0006274D">
        <w:t xml:space="preserve">3 jako </w:t>
      </w:r>
      <w:r w:rsidR="002B5CC4" w:rsidRPr="0006274D">
        <w:t>szczególne</w:t>
      </w:r>
      <w:r w:rsidRPr="0006274D">
        <w:t xml:space="preserve"> aspekt</w:t>
      </w:r>
      <w:r w:rsidR="002B5CC4" w:rsidRPr="0006274D">
        <w:t>y</w:t>
      </w:r>
      <w:r w:rsidRPr="0006274D">
        <w:t xml:space="preserve"> ogólnego prawa do rzetelnego procesu</w:t>
      </w:r>
      <w:r w:rsidR="002B5CC4" w:rsidRPr="0006274D">
        <w:t xml:space="preserve">, a nie </w:t>
      </w:r>
      <w:r w:rsidRPr="0006274D">
        <w:t>cel sam w sobie (zob.</w:t>
      </w:r>
      <w:r w:rsidR="00963B4D" w:rsidRPr="0006274D">
        <w:t xml:space="preserve"> </w:t>
      </w:r>
      <w:r w:rsidRPr="0006274D">
        <w:t>§</w:t>
      </w:r>
      <w:r w:rsidR="00963B4D" w:rsidRPr="0006274D">
        <w:t xml:space="preserve"> </w:t>
      </w:r>
      <w:r w:rsidRPr="0006274D">
        <w:t xml:space="preserve">250-251 powyżej). </w:t>
      </w:r>
      <w:r w:rsidRPr="0006274D">
        <w:rPr>
          <w:i/>
          <w:iCs/>
        </w:rPr>
        <w:t>Brak</w:t>
      </w:r>
      <w:r w:rsidR="00E03C43">
        <w:rPr>
          <w:i/>
          <w:iCs/>
        </w:rPr>
        <w:t> </w:t>
      </w:r>
      <w:r w:rsidRPr="0006274D">
        <w:rPr>
          <w:i/>
          <w:iCs/>
        </w:rPr>
        <w:t xml:space="preserve">istotnych powodów nie prowadzi </w:t>
      </w:r>
      <w:r w:rsidR="002B5CC4" w:rsidRPr="0006274D">
        <w:rPr>
          <w:i/>
          <w:iCs/>
        </w:rPr>
        <w:t xml:space="preserve">zatem </w:t>
      </w:r>
      <w:r w:rsidRPr="0006274D">
        <w:rPr>
          <w:i/>
          <w:iCs/>
        </w:rPr>
        <w:t>sam w sobie</w:t>
      </w:r>
      <w:r w:rsidRPr="0006274D">
        <w:t xml:space="preserve"> do stwierdzenia naruszenia art.</w:t>
      </w:r>
      <w:r w:rsidR="00963B4D" w:rsidRPr="0006274D">
        <w:t xml:space="preserve"> </w:t>
      </w:r>
      <w:r w:rsidRPr="0006274D">
        <w:t>6 Konwencji.</w:t>
      </w:r>
    </w:p>
    <w:p w14:paraId="2E53A46C" w14:textId="77777777" w:rsidR="00077C2C" w:rsidRPr="0006274D" w:rsidRDefault="00077C2C" w:rsidP="00077C2C">
      <w:pPr>
        <w:pStyle w:val="OpiQuot"/>
        <w:rPr>
          <w:i/>
        </w:rPr>
      </w:pPr>
      <w:r w:rsidRPr="0006274D">
        <w:rPr>
          <w:i/>
        </w:rPr>
        <w:t>(iv) Wpływ istnienia lub braku istotnych powodów na ocenę rzetelności postępowania</w:t>
      </w:r>
    </w:p>
    <w:p w14:paraId="59D7A191" w14:textId="28EEABA1" w:rsidR="00077C2C" w:rsidRPr="0006274D" w:rsidRDefault="00077C2C" w:rsidP="00077C2C">
      <w:pPr>
        <w:pStyle w:val="OpiQuot"/>
      </w:pPr>
      <w:bookmarkStart w:id="6" w:name="LGPlawyerCRpresumption"/>
      <w:r w:rsidRPr="0006274D">
        <w:t>263</w:t>
      </w:r>
      <w:bookmarkEnd w:id="6"/>
      <w:r w:rsidRPr="0006274D">
        <w:t>.</w:t>
      </w:r>
      <w:r w:rsidR="00963B4D" w:rsidRPr="0006274D">
        <w:t xml:space="preserve"> </w:t>
      </w:r>
      <w:r w:rsidRPr="0006274D">
        <w:t xml:space="preserve">Brak istotnych powodów </w:t>
      </w:r>
      <w:r w:rsidRPr="0006274D">
        <w:rPr>
          <w:i/>
          <w:iCs/>
        </w:rPr>
        <w:t>nie jest sam w sobie wystarczający</w:t>
      </w:r>
      <w:r w:rsidRPr="0006274D">
        <w:t xml:space="preserve"> do stwierdzenia naruszenia art.</w:t>
      </w:r>
      <w:r w:rsidR="00963B4D" w:rsidRPr="0006274D">
        <w:t xml:space="preserve"> </w:t>
      </w:r>
      <w:r w:rsidRPr="0006274D">
        <w:t xml:space="preserve">6 Konwencji, </w:t>
      </w:r>
      <w:r w:rsidRPr="0006274D">
        <w:rPr>
          <w:i/>
          <w:iCs/>
        </w:rPr>
        <w:t>co nie znaczy</w:t>
      </w:r>
      <w:r w:rsidRPr="0006274D">
        <w:t xml:space="preserve">, że wynik testu </w:t>
      </w:r>
      <w:r w:rsidR="0006274D" w:rsidRPr="0006274D">
        <w:t>„</w:t>
      </w:r>
      <w:r w:rsidRPr="0006274D">
        <w:t>istotnych powodów</w:t>
      </w:r>
      <w:r w:rsidR="0006274D" w:rsidRPr="0006274D">
        <w:t>”</w:t>
      </w:r>
      <w:r w:rsidRPr="0006274D">
        <w:t xml:space="preserve"> jest </w:t>
      </w:r>
      <w:r w:rsidR="002B5CC4" w:rsidRPr="0006274D">
        <w:t>bez znaczenia</w:t>
      </w:r>
      <w:r w:rsidRPr="0006274D">
        <w:t xml:space="preserve"> przy ocenie ogólnej rzetelności.</w:t>
      </w:r>
    </w:p>
    <w:p w14:paraId="405E2BD1" w14:textId="4C006A63" w:rsidR="00077C2C" w:rsidRPr="0006274D" w:rsidRDefault="00077C2C" w:rsidP="00077C2C">
      <w:pPr>
        <w:pStyle w:val="OpiQuot"/>
      </w:pPr>
      <w:r w:rsidRPr="0006274D">
        <w:t>264.</w:t>
      </w:r>
      <w:r w:rsidR="00963B4D" w:rsidRPr="0006274D">
        <w:t xml:space="preserve"> </w:t>
      </w:r>
      <w:r w:rsidRPr="0006274D">
        <w:rPr>
          <w:i/>
          <w:iCs/>
        </w:rPr>
        <w:t>Jeżeli stwierdzono istnienie istotnych powodów</w:t>
      </w:r>
      <w:r w:rsidRPr="0006274D">
        <w:t>, należy przeprowadzić kompleksową ocenę całości postępowania, by ustalić</w:t>
      </w:r>
      <w:r w:rsidR="002B5CC4" w:rsidRPr="0006274D">
        <w:t>,</w:t>
      </w:r>
      <w:r w:rsidRPr="0006274D">
        <w:t xml:space="preserve"> czy było </w:t>
      </w:r>
      <w:r w:rsidR="0006274D" w:rsidRPr="0006274D">
        <w:t>„</w:t>
      </w:r>
      <w:r w:rsidRPr="0006274D">
        <w:t>rzetelne</w:t>
      </w:r>
      <w:r w:rsidR="0006274D" w:rsidRPr="0006274D">
        <w:t>”</w:t>
      </w:r>
      <w:r w:rsidRPr="0006274D">
        <w:t xml:space="preserve"> dla celów art.</w:t>
      </w:r>
      <w:r w:rsidR="00963B4D" w:rsidRPr="0006274D">
        <w:t xml:space="preserve"> </w:t>
      </w:r>
      <w:r w:rsidRPr="0006274D">
        <w:t>6 ust.</w:t>
      </w:r>
      <w:r w:rsidR="00963B4D" w:rsidRPr="0006274D">
        <w:t xml:space="preserve"> </w:t>
      </w:r>
      <w:r w:rsidRPr="0006274D">
        <w:t>1 [...]</w:t>
      </w:r>
    </w:p>
    <w:p w14:paraId="77C3B93A" w14:textId="46B6661B" w:rsidR="00077C2C" w:rsidRPr="0006274D" w:rsidRDefault="00077C2C" w:rsidP="00077C2C">
      <w:pPr>
        <w:pStyle w:val="OpiQuot"/>
      </w:pPr>
      <w:r w:rsidRPr="0006274D">
        <w:t>265.</w:t>
      </w:r>
      <w:r w:rsidR="00963B4D" w:rsidRPr="0006274D">
        <w:t xml:space="preserve"> </w:t>
      </w:r>
      <w:r w:rsidRPr="0006274D">
        <w:rPr>
          <w:i/>
          <w:iCs/>
        </w:rPr>
        <w:t>Jeżeli nie ma istotnych powodów</w:t>
      </w:r>
      <w:r w:rsidRPr="0006274D">
        <w:t xml:space="preserve"> ograniczenia dostępu do porad prawnych, Trybunał musi zastosować bardzo ścisłą kontrolę w swojej ocenie rzetelności. Jeżeli </w:t>
      </w:r>
      <w:r w:rsidRPr="0006274D">
        <w:lastRenderedPageBreak/>
        <w:t>pozwany Rząd nie jest w stanie przedstawić istotnych powodów,</w:t>
      </w:r>
      <w:r w:rsidR="002B5CC4" w:rsidRPr="0006274D">
        <w:t xml:space="preserve"> </w:t>
      </w:r>
      <w:r w:rsidRPr="0006274D">
        <w:t xml:space="preserve">wpływa to </w:t>
      </w:r>
      <w:r w:rsidR="00374E08" w:rsidRPr="0006274D">
        <w:t xml:space="preserve">znacząco </w:t>
      </w:r>
      <w:r w:rsidRPr="0006274D">
        <w:t>na równowagę przy ocenie ogólnej rzetelności procesu i może przechylić szalę w</w:t>
      </w:r>
      <w:r w:rsidR="00E03C43">
        <w:t> </w:t>
      </w:r>
      <w:r w:rsidRPr="0006274D">
        <w:t>kierunku stwierdzenia naruszenia art.</w:t>
      </w:r>
      <w:r w:rsidR="00963B4D" w:rsidRPr="0006274D">
        <w:t xml:space="preserve"> </w:t>
      </w:r>
      <w:r w:rsidRPr="0006274D">
        <w:t>6 ust.</w:t>
      </w:r>
      <w:r w:rsidR="00963B4D" w:rsidRPr="0006274D">
        <w:t xml:space="preserve"> </w:t>
      </w:r>
      <w:r w:rsidRPr="0006274D">
        <w:t>1 i</w:t>
      </w:r>
      <w:r w:rsidR="00963B4D" w:rsidRPr="0006274D">
        <w:t xml:space="preserve"> </w:t>
      </w:r>
      <w:r w:rsidRPr="0006274D">
        <w:t>3 lit.</w:t>
      </w:r>
      <w:r w:rsidR="00963B4D" w:rsidRPr="0006274D">
        <w:t xml:space="preserve"> </w:t>
      </w:r>
      <w:r w:rsidRPr="0006274D">
        <w:t>c (zob. podobne podejście w</w:t>
      </w:r>
      <w:r w:rsidR="00E03C43">
        <w:t> </w:t>
      </w:r>
      <w:r w:rsidRPr="0006274D">
        <w:t>odniesieniu do art.</w:t>
      </w:r>
      <w:r w:rsidR="00963B4D" w:rsidRPr="0006274D">
        <w:t xml:space="preserve"> </w:t>
      </w:r>
      <w:r w:rsidRPr="0006274D">
        <w:t>6 ust.</w:t>
      </w:r>
      <w:r w:rsidR="00963B4D" w:rsidRPr="0006274D">
        <w:t xml:space="preserve"> </w:t>
      </w:r>
      <w:r w:rsidRPr="0006274D">
        <w:t>1 i</w:t>
      </w:r>
      <w:r w:rsidR="00963B4D" w:rsidRPr="0006274D">
        <w:t xml:space="preserve"> </w:t>
      </w:r>
      <w:r w:rsidRPr="0006274D">
        <w:t>3 lit.</w:t>
      </w:r>
      <w:r w:rsidR="00963B4D" w:rsidRPr="0006274D">
        <w:t xml:space="preserve"> </w:t>
      </w:r>
      <w:r w:rsidRPr="0006274D">
        <w:t xml:space="preserve">d, </w:t>
      </w:r>
      <w:r w:rsidRPr="0006274D">
        <w:rPr>
          <w:i/>
          <w:iCs/>
        </w:rPr>
        <w:t>Schatschaschwili</w:t>
      </w:r>
      <w:r w:rsidRPr="0006274D">
        <w:t xml:space="preserve">, </w:t>
      </w:r>
      <w:r w:rsidRPr="0006274D">
        <w:rPr>
          <w:i/>
          <w:iCs/>
        </w:rPr>
        <w:t>op.cit.</w:t>
      </w:r>
      <w:r w:rsidRPr="0006274D">
        <w:t>, §</w:t>
      </w:r>
      <w:r w:rsidR="00963B4D" w:rsidRPr="0006274D">
        <w:t xml:space="preserve"> </w:t>
      </w:r>
      <w:r w:rsidRPr="0006274D">
        <w:t>113). Ciężar dowodu spoczywa po stronie Rządu, by przekonująco</w:t>
      </w:r>
      <w:r w:rsidR="002B5CC4" w:rsidRPr="0006274D">
        <w:t xml:space="preserve"> wykazać</w:t>
      </w:r>
      <w:r w:rsidRPr="0006274D">
        <w:t>, dlaczego</w:t>
      </w:r>
      <w:r w:rsidR="00374E08" w:rsidRPr="0006274D">
        <w:t>,</w:t>
      </w:r>
      <w:r w:rsidRPr="0006274D">
        <w:t xml:space="preserve"> wyjątkowo i w szczególny</w:t>
      </w:r>
      <w:r w:rsidR="002B5CC4" w:rsidRPr="0006274D">
        <w:t>ch okolicznościach danej sprawy</w:t>
      </w:r>
      <w:r w:rsidR="00374E08" w:rsidRPr="0006274D">
        <w:t>,</w:t>
      </w:r>
      <w:r w:rsidRPr="0006274D">
        <w:t xml:space="preserve"> ogólna rzetelność procesu nie była w</w:t>
      </w:r>
      <w:r w:rsidR="00E03C43">
        <w:t> </w:t>
      </w:r>
      <w:r w:rsidRPr="0006274D">
        <w:t xml:space="preserve">sposób nieodwracalny </w:t>
      </w:r>
      <w:r w:rsidR="002B5CC4" w:rsidRPr="0006274D">
        <w:t xml:space="preserve">naruszona </w:t>
      </w:r>
      <w:r w:rsidRPr="0006274D">
        <w:t>przez ograniczenie dostępu do pomocy prawnej</w:t>
      </w:r>
      <w:r w:rsidR="0006274D" w:rsidRPr="0006274D">
        <w:t>”</w:t>
      </w:r>
      <w:r w:rsidRPr="0006274D">
        <w:t>.</w:t>
      </w:r>
    </w:p>
    <w:p w14:paraId="2AA5F124" w14:textId="5E78069A" w:rsidR="00077C2C" w:rsidRPr="0006274D" w:rsidRDefault="00077C2C" w:rsidP="00846D40">
      <w:pPr>
        <w:pStyle w:val="ECHRPara"/>
      </w:pPr>
      <w:r w:rsidRPr="0006274D">
        <w:t>15.</w:t>
      </w:r>
      <w:r w:rsidR="00963B4D" w:rsidRPr="0006274D">
        <w:t xml:space="preserve"> </w:t>
      </w:r>
      <w:r w:rsidRPr="0006274D">
        <w:t xml:space="preserve">To, że ciężar dowodu został przeniesiony na pozwane </w:t>
      </w:r>
      <w:r w:rsidR="00544964" w:rsidRPr="0006274D">
        <w:t>p</w:t>
      </w:r>
      <w:r w:rsidRPr="0006274D">
        <w:t>aństwo w</w:t>
      </w:r>
      <w:r w:rsidR="00E03C43">
        <w:t> </w:t>
      </w:r>
      <w:r w:rsidRPr="0006274D">
        <w:t>przypadku braku istotnych powodów, wynika jasno z §</w:t>
      </w:r>
      <w:r w:rsidR="00963B4D" w:rsidRPr="0006274D">
        <w:t xml:space="preserve"> </w:t>
      </w:r>
      <w:r w:rsidRPr="0006274D">
        <w:t xml:space="preserve">301 wyroku </w:t>
      </w:r>
      <w:r w:rsidR="00741711" w:rsidRPr="0006274D">
        <w:t>w</w:t>
      </w:r>
      <w:r w:rsidR="00E03C43">
        <w:t> </w:t>
      </w:r>
      <w:r w:rsidR="00741711" w:rsidRPr="0006274D">
        <w:t xml:space="preserve">sprawie </w:t>
      </w:r>
      <w:r w:rsidRPr="0006274D">
        <w:rPr>
          <w:i/>
          <w:iCs/>
        </w:rPr>
        <w:t>Ibrahim i Inni</w:t>
      </w:r>
      <w:r w:rsidRPr="0006274D">
        <w:t xml:space="preserve"> (</w:t>
      </w:r>
      <w:r w:rsidRPr="0006274D">
        <w:rPr>
          <w:i/>
          <w:iCs/>
        </w:rPr>
        <w:t>op.cit.</w:t>
      </w:r>
      <w:r w:rsidRPr="0006274D">
        <w:t>):</w:t>
      </w:r>
    </w:p>
    <w:p w14:paraId="3B20AA5A" w14:textId="67FF1291" w:rsidR="00077C2C" w:rsidRPr="0006274D" w:rsidRDefault="0006274D" w:rsidP="00077C2C">
      <w:pPr>
        <w:pStyle w:val="OpiQuot"/>
      </w:pPr>
      <w:r w:rsidRPr="0006274D">
        <w:t>„</w:t>
      </w:r>
      <w:r w:rsidR="00077C2C" w:rsidRPr="0006274D">
        <w:t>Trybunał musi zbadać całość postępowania karnego w stosunku do czwartego skarżącego w celu ustalenia, czy było ono rzetelne w znaczeniu art.</w:t>
      </w:r>
      <w:r w:rsidR="00963B4D" w:rsidRPr="0006274D">
        <w:t xml:space="preserve"> </w:t>
      </w:r>
      <w:r w:rsidR="00077C2C" w:rsidRPr="0006274D">
        <w:t>6 ust.</w:t>
      </w:r>
      <w:r w:rsidR="00963B4D" w:rsidRPr="0006274D">
        <w:t xml:space="preserve"> </w:t>
      </w:r>
      <w:r w:rsidR="00077C2C" w:rsidRPr="0006274D">
        <w:t>1. Jednakże, jak wspomniano powyżej (zob.</w:t>
      </w:r>
      <w:r w:rsidR="00963B4D" w:rsidRPr="0006274D">
        <w:t xml:space="preserve"> </w:t>
      </w:r>
      <w:r w:rsidR="00077C2C" w:rsidRPr="0006274D">
        <w:t>paragraf</w:t>
      </w:r>
      <w:r w:rsidR="00963B4D" w:rsidRPr="0006274D">
        <w:t xml:space="preserve"> </w:t>
      </w:r>
      <w:r w:rsidR="00077C2C" w:rsidRPr="0006274D">
        <w:t xml:space="preserve">265), wobec braku istotnych powodów ograniczenia prawa czwartego </w:t>
      </w:r>
      <w:r w:rsidR="00F363AE" w:rsidRPr="0006274D">
        <w:t xml:space="preserve">skarżącego </w:t>
      </w:r>
      <w:r w:rsidR="00077C2C" w:rsidRPr="0006274D">
        <w:t>do porady prawnej, ciężar dowodu</w:t>
      </w:r>
      <w:r w:rsidR="00077C2C" w:rsidRPr="0006274D">
        <w:rPr>
          <w:i/>
          <w:iCs/>
        </w:rPr>
        <w:t xml:space="preserve"> przenosi się na Rząd</w:t>
      </w:r>
      <w:r w:rsidR="00077C2C" w:rsidRPr="0006274D">
        <w:t xml:space="preserve"> w celu </w:t>
      </w:r>
      <w:r w:rsidR="00077C2C" w:rsidRPr="0006274D">
        <w:rPr>
          <w:i/>
          <w:iCs/>
        </w:rPr>
        <w:t xml:space="preserve">przekonującego wykazania, dlaczego, wyjątkowo </w:t>
      </w:r>
      <w:r w:rsidR="00077C2C" w:rsidRPr="0006274D">
        <w:t>i w</w:t>
      </w:r>
      <w:r w:rsidR="00963B4D" w:rsidRPr="0006274D">
        <w:t xml:space="preserve"> </w:t>
      </w:r>
      <w:r w:rsidR="00077C2C" w:rsidRPr="0006274D">
        <w:t>szcz</w:t>
      </w:r>
      <w:r w:rsidR="00544964" w:rsidRPr="0006274D">
        <w:t>ególnych okolicznościach sprawy</w:t>
      </w:r>
      <w:r w:rsidR="00077C2C" w:rsidRPr="0006274D">
        <w:t xml:space="preserve"> ogólna </w:t>
      </w:r>
      <w:r w:rsidR="00795DB9" w:rsidRPr="0006274D">
        <w:t xml:space="preserve">rzetelność </w:t>
      </w:r>
      <w:r w:rsidR="00077C2C" w:rsidRPr="0006274D">
        <w:t>procesu nie została nieodwracalnie naruszona przez ograniczenie dostępu do pomocy prawnej</w:t>
      </w:r>
      <w:r w:rsidRPr="0006274D">
        <w:t>”</w:t>
      </w:r>
      <w:r w:rsidR="00077C2C" w:rsidRPr="0006274D">
        <w:t>. (wyróżnienie moje)</w:t>
      </w:r>
    </w:p>
    <w:p w14:paraId="6F3401FA" w14:textId="3DA23842" w:rsidR="00077C2C" w:rsidRPr="0006274D" w:rsidRDefault="00077C2C" w:rsidP="00077C2C">
      <w:pPr>
        <w:pStyle w:val="OpiPara"/>
      </w:pPr>
      <w:r w:rsidRPr="0006274D">
        <w:t>16.</w:t>
      </w:r>
      <w:r w:rsidR="00963B4D" w:rsidRPr="0006274D">
        <w:t xml:space="preserve"> </w:t>
      </w:r>
      <w:r w:rsidRPr="0006274D">
        <w:t xml:space="preserve">Chociaż w wyroku </w:t>
      </w:r>
      <w:r w:rsidR="00544964" w:rsidRPr="0006274D">
        <w:t xml:space="preserve">w sprawie </w:t>
      </w:r>
      <w:r w:rsidRPr="0006274D">
        <w:rPr>
          <w:i/>
          <w:iCs/>
        </w:rPr>
        <w:t>Ibrahim i Inni</w:t>
      </w:r>
      <w:r w:rsidRPr="0006274D">
        <w:t xml:space="preserve"> Trybunał nie zastosował ani terminologii</w:t>
      </w:r>
      <w:r w:rsidR="00544964" w:rsidRPr="0006274D">
        <w:t xml:space="preserve"> standardu dowodowego</w:t>
      </w:r>
      <w:r w:rsidRPr="0006274D">
        <w:t xml:space="preserve"> stosowanej w sprawach cywilnych, a mianowicie </w:t>
      </w:r>
      <w:r w:rsidR="0006274D" w:rsidRPr="0006274D">
        <w:t>„</w:t>
      </w:r>
      <w:r w:rsidRPr="0006274D">
        <w:t xml:space="preserve">zasady </w:t>
      </w:r>
      <w:r w:rsidR="00741711" w:rsidRPr="0006274D">
        <w:t xml:space="preserve">największego </w:t>
      </w:r>
      <w:r w:rsidRPr="0006274D">
        <w:t>prawdopodobieństwa</w:t>
      </w:r>
      <w:r w:rsidR="0006274D" w:rsidRPr="0006274D">
        <w:t>”</w:t>
      </w:r>
      <w:r w:rsidRPr="0006274D">
        <w:t>, ani terminologii stosowanej w sprawach karnych, a</w:t>
      </w:r>
      <w:r w:rsidR="00963B4D" w:rsidRPr="0006274D">
        <w:t xml:space="preserve"> </w:t>
      </w:r>
      <w:r w:rsidRPr="0006274D">
        <w:t xml:space="preserve">mianowicie </w:t>
      </w:r>
      <w:r w:rsidR="0006274D" w:rsidRPr="0006274D">
        <w:t>„</w:t>
      </w:r>
      <w:r w:rsidRPr="0006274D">
        <w:t>ponad wszelką wątpliwość</w:t>
      </w:r>
      <w:r w:rsidR="0006274D" w:rsidRPr="0006274D">
        <w:t>”</w:t>
      </w:r>
      <w:r w:rsidRPr="0006274D">
        <w:t xml:space="preserve">, to jednak wydaje się, mówiąc prościej, że </w:t>
      </w:r>
      <w:r w:rsidR="00544964" w:rsidRPr="0006274D">
        <w:t xml:space="preserve">ten </w:t>
      </w:r>
      <w:r w:rsidRPr="0006274D">
        <w:t>pierwszy standard ma zastosowanie do skarżącego, gdy istniały istotne powody, a ten ostatni standard do pozwanego Państwa, gdy nie istniały istotne powody.</w:t>
      </w:r>
    </w:p>
    <w:p w14:paraId="393CD85F" w14:textId="7D2850DA" w:rsidR="00077C2C" w:rsidRPr="0006274D" w:rsidRDefault="00077C2C" w:rsidP="00077C2C">
      <w:pPr>
        <w:pStyle w:val="OpiPara"/>
      </w:pPr>
      <w:r w:rsidRPr="0006274D">
        <w:t>17.</w:t>
      </w:r>
      <w:r w:rsidR="00963B4D" w:rsidRPr="0006274D">
        <w:t xml:space="preserve"> </w:t>
      </w:r>
      <w:r w:rsidRPr="0006274D">
        <w:t>Z całym szacunkiem</w:t>
      </w:r>
      <w:r w:rsidR="00544964" w:rsidRPr="0006274D">
        <w:t>,</w:t>
      </w:r>
      <w:r w:rsidRPr="0006274D">
        <w:t xml:space="preserve"> w sprawie</w:t>
      </w:r>
      <w:r w:rsidRPr="0006274D">
        <w:rPr>
          <w:i/>
          <w:iCs/>
        </w:rPr>
        <w:t xml:space="preserve"> Ibrahim i Inni</w:t>
      </w:r>
      <w:r w:rsidRPr="0006274D">
        <w:t xml:space="preserve"> Trybunał przeoczył</w:t>
      </w:r>
      <w:r w:rsidR="00795DB9" w:rsidRPr="0006274D">
        <w:t xml:space="preserve"> jednak</w:t>
      </w:r>
      <w:r w:rsidRPr="0006274D">
        <w:t xml:space="preserve">, między innymi, jasne i dosłowne znaczenie słów </w:t>
      </w:r>
      <w:r w:rsidR="0006274D" w:rsidRPr="0006274D">
        <w:t>„</w:t>
      </w:r>
      <w:r w:rsidRPr="0006274D">
        <w:t>a jeżeli tak</w:t>
      </w:r>
      <w:r w:rsidR="0006274D" w:rsidRPr="0006274D">
        <w:t>”</w:t>
      </w:r>
      <w:r w:rsidRPr="0006274D">
        <w:t xml:space="preserve"> i</w:t>
      </w:r>
      <w:r w:rsidR="00E03C43">
        <w:t> </w:t>
      </w:r>
      <w:r w:rsidR="0006274D" w:rsidRPr="0006274D">
        <w:t>„</w:t>
      </w:r>
      <w:r w:rsidR="00795DB9" w:rsidRPr="0006274D">
        <w:t>n</w:t>
      </w:r>
      <w:r w:rsidRPr="0006274D">
        <w:t>awet jeśli istotne powody</w:t>
      </w:r>
      <w:r w:rsidR="0006274D" w:rsidRPr="0006274D">
        <w:t>”</w:t>
      </w:r>
      <w:r w:rsidRPr="0006274D">
        <w:t xml:space="preserve"> odpowiednio w §§</w:t>
      </w:r>
      <w:r w:rsidR="00963B4D" w:rsidRPr="0006274D">
        <w:t xml:space="preserve"> </w:t>
      </w:r>
      <w:r w:rsidRPr="0006274D">
        <w:t>52 i</w:t>
      </w:r>
      <w:r w:rsidR="00963B4D" w:rsidRPr="0006274D">
        <w:t xml:space="preserve"> </w:t>
      </w:r>
      <w:r w:rsidRPr="0006274D">
        <w:t xml:space="preserve">55 wyroku </w:t>
      </w:r>
      <w:r w:rsidR="00544964" w:rsidRPr="0006274D">
        <w:t xml:space="preserve">w sprawie </w:t>
      </w:r>
      <w:r w:rsidRPr="0006274D">
        <w:rPr>
          <w:i/>
          <w:iCs/>
        </w:rPr>
        <w:t>Saldu</w:t>
      </w:r>
      <w:r w:rsidRPr="0006274D">
        <w:t>z, tak jakby tych sformułowań nie zawarto w odpowiednich fragmentach tego wyroku.</w:t>
      </w:r>
      <w:r w:rsidRPr="0006274D">
        <w:rPr>
          <w:rFonts w:asciiTheme="majorHAnsi" w:hAnsiTheme="majorHAnsi"/>
        </w:rPr>
        <w:t xml:space="preserve"> </w:t>
      </w:r>
      <w:r w:rsidRPr="0006274D">
        <w:t xml:space="preserve">Pomijając te sformułowanie, z pewnością nie dał wyrazu łacińskiej paremii, a mianowicie </w:t>
      </w:r>
      <w:r w:rsidRPr="0006274D">
        <w:rPr>
          <w:i/>
          <w:iCs/>
        </w:rPr>
        <w:t>interpretatio fienda est ut res magis valeat quam pereat</w:t>
      </w:r>
      <w:r w:rsidRPr="0006274D">
        <w:t xml:space="preserve"> (</w:t>
      </w:r>
      <w:r w:rsidR="00544964" w:rsidRPr="0006274D">
        <w:t>interpretować tak</w:t>
      </w:r>
      <w:r w:rsidRPr="0006274D">
        <w:t xml:space="preserve">, by rzecz </w:t>
      </w:r>
      <w:r w:rsidR="00544964" w:rsidRPr="0006274D">
        <w:t>podtrzymać</w:t>
      </w:r>
      <w:r w:rsidRPr="0006274D">
        <w:t>, niż</w:t>
      </w:r>
      <w:r w:rsidR="00A54F4E" w:rsidRPr="0006274D">
        <w:t xml:space="preserve">by miała </w:t>
      </w:r>
      <w:r w:rsidR="00741711" w:rsidRPr="0006274D">
        <w:t>upaść</w:t>
      </w:r>
      <w:r w:rsidRPr="0006274D">
        <w:rPr>
          <w:i/>
        </w:rPr>
        <w:t xml:space="preserve"> </w:t>
      </w:r>
      <w:r w:rsidRPr="0006274D">
        <w:t xml:space="preserve">– Jenkins, </w:t>
      </w:r>
      <w:r w:rsidRPr="0006274D">
        <w:rPr>
          <w:i/>
          <w:iCs/>
        </w:rPr>
        <w:t>Centuries or Reports</w:t>
      </w:r>
      <w:r w:rsidRPr="0006274D">
        <w:t>, 198), która zazwyczaj ma zastosowanie przy dokonywaniu wykładni ustaw i umów, ale jest również jednym z przejawów zasady skuteczności, a zatem ma zastosowanie przy wykładni traktatu i jest zawarta w art.</w:t>
      </w:r>
      <w:r w:rsidR="00963B4D" w:rsidRPr="0006274D">
        <w:t xml:space="preserve"> </w:t>
      </w:r>
      <w:r w:rsidRPr="0006274D">
        <w:t>31 ust.</w:t>
      </w:r>
      <w:r w:rsidR="00963B4D" w:rsidRPr="0006274D">
        <w:t xml:space="preserve"> </w:t>
      </w:r>
      <w:r w:rsidRPr="0006274D">
        <w:t>1 Konwencji wiedeńskiej o</w:t>
      </w:r>
      <w:r w:rsidR="00E03C43">
        <w:t> </w:t>
      </w:r>
      <w:r w:rsidRPr="0006274D">
        <w:t>prawie traktatów z</w:t>
      </w:r>
      <w:r w:rsidR="00963B4D" w:rsidRPr="0006274D">
        <w:t xml:space="preserve"> </w:t>
      </w:r>
      <w:r w:rsidRPr="0006274D">
        <w:t>1969 r. (zob.</w:t>
      </w:r>
      <w:r w:rsidR="00963B4D" w:rsidRPr="0006274D">
        <w:t xml:space="preserve"> </w:t>
      </w:r>
      <w:r w:rsidR="00741711" w:rsidRPr="0006274D">
        <w:rPr>
          <w:i/>
          <w:iCs/>
        </w:rPr>
        <w:t>The Vienna Convention on the Law of</w:t>
      </w:r>
      <w:r w:rsidR="00E03C43">
        <w:rPr>
          <w:i/>
          <w:iCs/>
        </w:rPr>
        <w:t> </w:t>
      </w:r>
      <w:r w:rsidR="00741711" w:rsidRPr="0006274D">
        <w:rPr>
          <w:i/>
          <w:iCs/>
        </w:rPr>
        <w:t>Treaties –</w:t>
      </w:r>
      <w:r w:rsidRPr="0006274D">
        <w:rPr>
          <w:i/>
          <w:iCs/>
        </w:rPr>
        <w:t xml:space="preserve"> Travaux Préparatoires</w:t>
      </w:r>
      <w:r w:rsidRPr="0006274D">
        <w:t>, Frankfurt, 1978 r., s.</w:t>
      </w:r>
      <w:r w:rsidR="00963B4D" w:rsidRPr="0006274D">
        <w:t xml:space="preserve"> </w:t>
      </w:r>
      <w:r w:rsidRPr="0006274D">
        <w:t>239-240; zob.</w:t>
      </w:r>
      <w:r w:rsidR="00E03C43">
        <w:t> </w:t>
      </w:r>
      <w:r w:rsidRPr="0006274D">
        <w:t xml:space="preserve">również, w odniesieniu do </w:t>
      </w:r>
      <w:r w:rsidR="0006274D" w:rsidRPr="0006274D">
        <w:t>„</w:t>
      </w:r>
      <w:r w:rsidRPr="0006274D">
        <w:rPr>
          <w:i/>
        </w:rPr>
        <w:t>règle de l’effet utile</w:t>
      </w:r>
      <w:r w:rsidR="0006274D" w:rsidRPr="0006274D">
        <w:t>”</w:t>
      </w:r>
      <w:r w:rsidRPr="0006274D">
        <w:t xml:space="preserve"> oraz </w:t>
      </w:r>
      <w:r w:rsidR="0006274D" w:rsidRPr="0006274D">
        <w:t>„</w:t>
      </w:r>
      <w:r w:rsidRPr="0006274D">
        <w:rPr>
          <w:i/>
        </w:rPr>
        <w:t>règle de</w:t>
      </w:r>
      <w:r w:rsidR="00E03C43">
        <w:rPr>
          <w:i/>
        </w:rPr>
        <w:t> </w:t>
      </w:r>
      <w:r w:rsidRPr="0006274D">
        <w:rPr>
          <w:i/>
        </w:rPr>
        <w:t>l’efficacité</w:t>
      </w:r>
      <w:r w:rsidR="0006274D" w:rsidRPr="0006274D">
        <w:t>”</w:t>
      </w:r>
      <w:r w:rsidRPr="0006274D">
        <w:t xml:space="preserve">, Georges Berlia, </w:t>
      </w:r>
      <w:r w:rsidRPr="0006274D">
        <w:rPr>
          <w:i/>
        </w:rPr>
        <w:t>Contribution à</w:t>
      </w:r>
      <w:r w:rsidR="00963B4D" w:rsidRPr="0006274D">
        <w:rPr>
          <w:i/>
        </w:rPr>
        <w:t xml:space="preserve"> </w:t>
      </w:r>
      <w:r w:rsidRPr="0006274D">
        <w:rPr>
          <w:i/>
        </w:rPr>
        <w:t>l’interpretation des traités</w:t>
      </w:r>
      <w:r w:rsidRPr="0006274D">
        <w:t xml:space="preserve">, w: </w:t>
      </w:r>
      <w:r w:rsidRPr="0006274D">
        <w:rPr>
          <w:i/>
        </w:rPr>
        <w:t>Collected Courses of the Hague Academy of International Law</w:t>
      </w:r>
      <w:r w:rsidRPr="0006274D">
        <w:t>,</w:t>
      </w:r>
      <w:r w:rsidRPr="0006274D">
        <w:rPr>
          <w:i/>
        </w:rPr>
        <w:t xml:space="preserve"> </w:t>
      </w:r>
      <w:r w:rsidRPr="0006274D">
        <w:t>114</w:t>
      </w:r>
      <w:r w:rsidR="00E03C43">
        <w:t> </w:t>
      </w:r>
      <w:r w:rsidRPr="0006274D">
        <w:t>(1965</w:t>
      </w:r>
      <w:r w:rsidRPr="0006274D">
        <w:noBreakHyphen/>
        <w:t>1), s.</w:t>
      </w:r>
      <w:r w:rsidR="00963B4D" w:rsidRPr="0006274D">
        <w:t xml:space="preserve"> </w:t>
      </w:r>
      <w:r w:rsidRPr="0006274D">
        <w:t>396 i nast.).</w:t>
      </w:r>
    </w:p>
    <w:p w14:paraId="6E45746C" w14:textId="18FFC9B9" w:rsidR="00077C2C" w:rsidRPr="00702FA5" w:rsidRDefault="00077C2C" w:rsidP="00077C2C">
      <w:pPr>
        <w:pStyle w:val="OpiPara"/>
        <w:rPr>
          <w:rFonts w:asciiTheme="majorHAnsi" w:hAnsiTheme="majorHAnsi" w:cstheme="majorHAnsi"/>
          <w:lang w:val="en-GB"/>
        </w:rPr>
      </w:pPr>
      <w:r w:rsidRPr="0006274D">
        <w:rPr>
          <w:rFonts w:asciiTheme="majorHAnsi" w:hAnsiTheme="majorHAnsi"/>
        </w:rPr>
        <w:t>Jaką lepszą zasadę można by zastosować w celu zrozumienia lub</w:t>
      </w:r>
      <w:r w:rsidR="00E03C43">
        <w:rPr>
          <w:rFonts w:asciiTheme="majorHAnsi" w:hAnsiTheme="majorHAnsi"/>
        </w:rPr>
        <w:t> </w:t>
      </w:r>
      <w:r w:rsidRPr="0006274D">
        <w:rPr>
          <w:rFonts w:asciiTheme="majorHAnsi" w:hAnsiTheme="majorHAnsi"/>
        </w:rPr>
        <w:t xml:space="preserve">dokonania wykładni słów w wyroku, które są zupełnie jasne, niż zasada, która nadaje pełną wagę i znaczenie każdemu użytemu słowu? Dość istotne są również następujące paremie prawne dotyczące wykładni, które opierają </w:t>
      </w:r>
      <w:r w:rsidRPr="0006274D">
        <w:rPr>
          <w:rFonts w:asciiTheme="majorHAnsi" w:hAnsiTheme="majorHAnsi"/>
        </w:rPr>
        <w:lastRenderedPageBreak/>
        <w:t xml:space="preserve">się na zdrowym rozsądku i nie pozostawiają wątpliwości co do omawianej kwestii: </w:t>
      </w:r>
      <w:r w:rsidRPr="0006274D">
        <w:rPr>
          <w:rFonts w:asciiTheme="majorHAnsi" w:hAnsiTheme="majorHAnsi"/>
          <w:i/>
          <w:iCs/>
        </w:rPr>
        <w:t>interpretatio cessat in claris</w:t>
      </w:r>
      <w:r w:rsidRPr="0006274D">
        <w:rPr>
          <w:rFonts w:asciiTheme="majorHAnsi" w:hAnsiTheme="majorHAnsi"/>
        </w:rPr>
        <w:t xml:space="preserve"> (wykładnia kończy się wtedy, gdy</w:t>
      </w:r>
      <w:r w:rsidR="00E03C43">
        <w:rPr>
          <w:rFonts w:asciiTheme="majorHAnsi" w:hAnsiTheme="majorHAnsi"/>
        </w:rPr>
        <w:t> </w:t>
      </w:r>
      <w:r w:rsidRPr="0006274D">
        <w:rPr>
          <w:rFonts w:asciiTheme="majorHAnsi" w:hAnsiTheme="majorHAnsi"/>
        </w:rPr>
        <w:t xml:space="preserve">osiąga się jasność); </w:t>
      </w:r>
      <w:r w:rsidRPr="0006274D">
        <w:rPr>
          <w:rFonts w:asciiTheme="majorHAnsi" w:hAnsiTheme="majorHAnsi"/>
          <w:i/>
        </w:rPr>
        <w:t>quoties in verbis nulla est ambiguitas ibi nulla expositio contra verba fienda est</w:t>
      </w:r>
      <w:r w:rsidRPr="0006274D">
        <w:rPr>
          <w:rFonts w:asciiTheme="majorHAnsi" w:hAnsiTheme="majorHAnsi"/>
        </w:rPr>
        <w:t xml:space="preserve"> (gdy nie ma dwuznaczności w słowach, wówczas nie należy dokonywać wykładni sprzecznej ze słowami – zob.</w:t>
      </w:r>
      <w:r w:rsidR="00E03C43">
        <w:rPr>
          <w:rFonts w:asciiTheme="majorHAnsi" w:hAnsiTheme="majorHAnsi"/>
        </w:rPr>
        <w:t> </w:t>
      </w:r>
      <w:r w:rsidRPr="0006274D">
        <w:rPr>
          <w:rFonts w:asciiTheme="majorHAnsi" w:hAnsiTheme="majorHAnsi"/>
        </w:rPr>
        <w:t xml:space="preserve">Coke, </w:t>
      </w:r>
      <w:r w:rsidRPr="0006274D">
        <w:rPr>
          <w:rFonts w:asciiTheme="majorHAnsi" w:hAnsiTheme="majorHAnsi"/>
          <w:i/>
        </w:rPr>
        <w:t>On Littleton</w:t>
      </w:r>
      <w:r w:rsidRPr="0006274D">
        <w:rPr>
          <w:rFonts w:asciiTheme="majorHAnsi" w:hAnsiTheme="majorHAnsi"/>
        </w:rPr>
        <w:t>, 147</w:t>
      </w:r>
      <w:r w:rsidR="00963B4D" w:rsidRPr="0006274D">
        <w:rPr>
          <w:rFonts w:asciiTheme="majorHAnsi" w:hAnsiTheme="majorHAnsi"/>
        </w:rPr>
        <w:t xml:space="preserve"> </w:t>
      </w:r>
      <w:r w:rsidRPr="0006274D">
        <w:rPr>
          <w:rFonts w:asciiTheme="majorHAnsi" w:hAnsiTheme="majorHAnsi"/>
        </w:rPr>
        <w:t xml:space="preserve">a); </w:t>
      </w:r>
      <w:r w:rsidRPr="0006274D">
        <w:rPr>
          <w:rFonts w:asciiTheme="majorHAnsi" w:hAnsiTheme="majorHAnsi"/>
          <w:i/>
        </w:rPr>
        <w:t>absoluta sententia expositione non indiget</w:t>
      </w:r>
      <w:r w:rsidRPr="0006274D">
        <w:rPr>
          <w:rFonts w:asciiTheme="majorHAnsi" w:hAnsiTheme="majorHAnsi"/>
        </w:rPr>
        <w:t xml:space="preserve"> (doskonale jasne słowa nie wymagają wyjaśnienia – zob. 2</w:t>
      </w:r>
      <w:r w:rsidR="00963B4D" w:rsidRPr="0006274D">
        <w:rPr>
          <w:rFonts w:asciiTheme="majorHAnsi" w:hAnsiTheme="majorHAnsi"/>
        </w:rPr>
        <w:t xml:space="preserve"> </w:t>
      </w:r>
      <w:r w:rsidRPr="0006274D">
        <w:rPr>
          <w:rFonts w:asciiTheme="majorHAnsi" w:hAnsiTheme="majorHAnsi"/>
        </w:rPr>
        <w:t>Justinian,</w:t>
      </w:r>
      <w:r w:rsidRPr="0006274D">
        <w:rPr>
          <w:rFonts w:asciiTheme="majorHAnsi" w:hAnsiTheme="majorHAnsi"/>
          <w:i/>
        </w:rPr>
        <w:t xml:space="preserve"> Institutes</w:t>
      </w:r>
      <w:r w:rsidRPr="0006274D">
        <w:rPr>
          <w:rFonts w:asciiTheme="majorHAnsi" w:hAnsiTheme="majorHAnsi"/>
        </w:rPr>
        <w:t xml:space="preserve">, 533, oraz Emer De Vattel, </w:t>
      </w:r>
      <w:r w:rsidRPr="0006274D">
        <w:rPr>
          <w:rFonts w:asciiTheme="majorHAnsi" w:hAnsiTheme="majorHAnsi"/>
          <w:i/>
        </w:rPr>
        <w:t xml:space="preserve">Law of Nations, </w:t>
      </w:r>
      <w:r w:rsidRPr="0006274D">
        <w:rPr>
          <w:rFonts w:asciiTheme="majorHAnsi" w:hAnsiTheme="majorHAnsi"/>
        </w:rPr>
        <w:t>tom</w:t>
      </w:r>
      <w:r w:rsidR="00963B4D" w:rsidRPr="0006274D">
        <w:rPr>
          <w:rFonts w:asciiTheme="majorHAnsi" w:hAnsiTheme="majorHAnsi"/>
        </w:rPr>
        <w:t xml:space="preserve"> </w:t>
      </w:r>
      <w:r w:rsidRPr="0006274D">
        <w:rPr>
          <w:rFonts w:asciiTheme="majorHAnsi" w:hAnsiTheme="majorHAnsi"/>
        </w:rPr>
        <w:t>2, §</w:t>
      </w:r>
      <w:r w:rsidR="00963B4D" w:rsidRPr="0006274D">
        <w:rPr>
          <w:rFonts w:asciiTheme="majorHAnsi" w:hAnsiTheme="majorHAnsi"/>
        </w:rPr>
        <w:t xml:space="preserve"> </w:t>
      </w:r>
      <w:r w:rsidRPr="0006274D">
        <w:rPr>
          <w:rFonts w:asciiTheme="majorHAnsi" w:hAnsiTheme="majorHAnsi"/>
        </w:rPr>
        <w:t xml:space="preserve">263: </w:t>
      </w:r>
      <w:r w:rsidR="0006274D" w:rsidRPr="0006274D">
        <w:rPr>
          <w:rFonts w:asciiTheme="majorHAnsi" w:hAnsiTheme="majorHAnsi"/>
        </w:rPr>
        <w:t>„</w:t>
      </w:r>
      <w:r w:rsidR="006F1D14" w:rsidRPr="0006274D">
        <w:rPr>
          <w:rFonts w:asciiTheme="majorHAnsi" w:hAnsiTheme="majorHAnsi"/>
        </w:rPr>
        <w:t>n</w:t>
      </w:r>
      <w:r w:rsidRPr="0006274D">
        <w:rPr>
          <w:rFonts w:asciiTheme="majorHAnsi" w:hAnsiTheme="majorHAnsi"/>
        </w:rPr>
        <w:t>ie</w:t>
      </w:r>
      <w:r w:rsidR="00E03C43">
        <w:rPr>
          <w:rFonts w:asciiTheme="majorHAnsi" w:hAnsiTheme="majorHAnsi"/>
        </w:rPr>
        <w:t> </w:t>
      </w:r>
      <w:r w:rsidRPr="0006274D">
        <w:rPr>
          <w:rFonts w:asciiTheme="majorHAnsi" w:hAnsiTheme="majorHAnsi"/>
        </w:rPr>
        <w:t>można interpretować tego, co nie wymaga interpretacji</w:t>
      </w:r>
      <w:r w:rsidR="0006274D" w:rsidRPr="0006274D">
        <w:rPr>
          <w:rFonts w:asciiTheme="majorHAnsi" w:hAnsiTheme="majorHAnsi"/>
        </w:rPr>
        <w:t>”</w:t>
      </w:r>
      <w:r w:rsidRPr="0006274D">
        <w:rPr>
          <w:rFonts w:asciiTheme="majorHAnsi" w:hAnsiTheme="majorHAnsi"/>
        </w:rPr>
        <w:t xml:space="preserve">); </w:t>
      </w:r>
      <w:r w:rsidRPr="0006274D">
        <w:rPr>
          <w:rFonts w:asciiTheme="majorHAnsi" w:hAnsiTheme="majorHAnsi"/>
          <w:i/>
          <w:iCs/>
        </w:rPr>
        <w:t>expressio facit cessare tacitum</w:t>
      </w:r>
      <w:r w:rsidRPr="0006274D">
        <w:rPr>
          <w:rFonts w:asciiTheme="majorHAnsi" w:hAnsiTheme="majorHAnsi"/>
        </w:rPr>
        <w:t xml:space="preserve"> (stwierdzenie czegoś wyraźnie kończy możliwość domniemania – zob.</w:t>
      </w:r>
      <w:r w:rsidR="00963B4D" w:rsidRPr="0006274D">
        <w:rPr>
          <w:rFonts w:asciiTheme="majorHAnsi" w:hAnsiTheme="majorHAnsi"/>
        </w:rPr>
        <w:t xml:space="preserve"> </w:t>
      </w:r>
      <w:r w:rsidRPr="0006274D">
        <w:rPr>
          <w:rFonts w:asciiTheme="majorHAnsi" w:hAnsiTheme="majorHAnsi"/>
          <w:lang w:val="en-GB"/>
        </w:rPr>
        <w:t xml:space="preserve">Coke, </w:t>
      </w:r>
      <w:r w:rsidRPr="0006274D">
        <w:rPr>
          <w:rFonts w:asciiTheme="majorHAnsi" w:hAnsiTheme="majorHAnsi"/>
          <w:i/>
          <w:iCs/>
          <w:lang w:val="en-GB"/>
        </w:rPr>
        <w:t>On Littleton</w:t>
      </w:r>
      <w:r w:rsidRPr="0006274D">
        <w:rPr>
          <w:rFonts w:asciiTheme="majorHAnsi" w:hAnsiTheme="majorHAnsi"/>
          <w:lang w:val="en-GB"/>
        </w:rPr>
        <w:t xml:space="preserve">, 210 a, i F.A.R. Bennion, </w:t>
      </w:r>
      <w:r w:rsidRPr="0006274D">
        <w:rPr>
          <w:rFonts w:asciiTheme="majorHAnsi" w:hAnsiTheme="majorHAnsi"/>
          <w:i/>
          <w:lang w:val="en-GB"/>
        </w:rPr>
        <w:t>Bennion on Statutory Interpretation: A Code</w:t>
      </w:r>
      <w:r w:rsidR="0006274D" w:rsidRPr="0006274D">
        <w:rPr>
          <w:rFonts w:asciiTheme="majorHAnsi" w:hAnsiTheme="majorHAnsi"/>
          <w:i/>
          <w:lang w:val="en-GB"/>
        </w:rPr>
        <w:t>,</w:t>
      </w:r>
      <w:r w:rsidRPr="0006274D">
        <w:rPr>
          <w:rFonts w:asciiTheme="majorHAnsi" w:hAnsiTheme="majorHAnsi"/>
          <w:lang w:val="en-GB"/>
        </w:rPr>
        <w:t xml:space="preserve"> ed. piąta, Londyn, 2008, sekcja</w:t>
      </w:r>
      <w:r w:rsidR="00963B4D" w:rsidRPr="0006274D">
        <w:rPr>
          <w:rFonts w:asciiTheme="majorHAnsi" w:hAnsiTheme="majorHAnsi"/>
          <w:lang w:val="en-GB"/>
        </w:rPr>
        <w:t xml:space="preserve"> </w:t>
      </w:r>
      <w:r w:rsidRPr="0006274D">
        <w:rPr>
          <w:rFonts w:asciiTheme="majorHAnsi" w:hAnsiTheme="majorHAnsi"/>
          <w:lang w:val="en-GB"/>
        </w:rPr>
        <w:t>389, s.</w:t>
      </w:r>
      <w:r w:rsidR="00E03C43">
        <w:rPr>
          <w:rFonts w:asciiTheme="majorHAnsi" w:hAnsiTheme="majorHAnsi"/>
          <w:lang w:val="en-GB"/>
        </w:rPr>
        <w:t> </w:t>
      </w:r>
      <w:r w:rsidRPr="00702FA5">
        <w:rPr>
          <w:rFonts w:asciiTheme="majorHAnsi" w:hAnsiTheme="majorHAnsi"/>
          <w:lang w:val="en-GB"/>
        </w:rPr>
        <w:t>1249-50).</w:t>
      </w:r>
    </w:p>
    <w:p w14:paraId="7990511C" w14:textId="20B51038" w:rsidR="00077C2C" w:rsidRPr="0006274D" w:rsidRDefault="00077C2C" w:rsidP="00077C2C">
      <w:pPr>
        <w:pStyle w:val="OpiPara"/>
        <w:rPr>
          <w:rFonts w:asciiTheme="majorHAnsi" w:hAnsiTheme="majorHAnsi" w:cstheme="majorHAnsi"/>
        </w:rPr>
      </w:pPr>
      <w:r w:rsidRPr="0006274D">
        <w:rPr>
          <w:rFonts w:asciiTheme="majorHAnsi" w:hAnsiTheme="majorHAnsi"/>
        </w:rPr>
        <w:t>Ważne jest jednak nie tylko brzmienie wskazanych wyżej sformułowań z</w:t>
      </w:r>
      <w:r w:rsidR="00E03C43">
        <w:rPr>
          <w:rFonts w:asciiTheme="majorHAnsi" w:hAnsiTheme="majorHAnsi"/>
        </w:rPr>
        <w:t> </w:t>
      </w:r>
      <w:r w:rsidRPr="0006274D">
        <w:rPr>
          <w:rFonts w:asciiTheme="majorHAnsi" w:hAnsiTheme="majorHAnsi"/>
        </w:rPr>
        <w:t xml:space="preserve">wyroku </w:t>
      </w:r>
      <w:r w:rsidRPr="0006274D">
        <w:rPr>
          <w:rFonts w:asciiTheme="majorHAnsi" w:hAnsiTheme="majorHAnsi"/>
          <w:i/>
          <w:iCs/>
        </w:rPr>
        <w:t>Salduz</w:t>
      </w:r>
      <w:r w:rsidRPr="0006274D">
        <w:rPr>
          <w:rFonts w:asciiTheme="majorHAnsi" w:hAnsiTheme="majorHAnsi"/>
        </w:rPr>
        <w:t xml:space="preserve">: wyrok w sprawie </w:t>
      </w:r>
      <w:r w:rsidRPr="0006274D">
        <w:rPr>
          <w:rFonts w:asciiTheme="majorHAnsi" w:hAnsiTheme="majorHAnsi"/>
          <w:i/>
          <w:iCs/>
        </w:rPr>
        <w:t>Salduz</w:t>
      </w:r>
      <w:r w:rsidRPr="0006274D">
        <w:rPr>
          <w:rFonts w:asciiTheme="majorHAnsi" w:hAnsiTheme="majorHAnsi"/>
        </w:rPr>
        <w:t xml:space="preserve"> w żaden sposób nie mówi ani</w:t>
      </w:r>
      <w:r w:rsidR="00E03C43">
        <w:rPr>
          <w:rFonts w:asciiTheme="majorHAnsi" w:hAnsiTheme="majorHAnsi"/>
        </w:rPr>
        <w:t> </w:t>
      </w:r>
      <w:r w:rsidRPr="0006274D">
        <w:rPr>
          <w:rFonts w:asciiTheme="majorHAnsi" w:hAnsiTheme="majorHAnsi"/>
        </w:rPr>
        <w:t>nie</w:t>
      </w:r>
      <w:r w:rsidR="00E03C43">
        <w:rPr>
          <w:rFonts w:asciiTheme="majorHAnsi" w:hAnsiTheme="majorHAnsi"/>
        </w:rPr>
        <w:t> </w:t>
      </w:r>
      <w:r w:rsidRPr="0006274D">
        <w:rPr>
          <w:rFonts w:asciiTheme="majorHAnsi" w:hAnsiTheme="majorHAnsi"/>
        </w:rPr>
        <w:t xml:space="preserve">sugeruje, że dwa etapy testu, do których odnosi się wyrok w sprawie </w:t>
      </w:r>
      <w:r w:rsidRPr="0006274D">
        <w:rPr>
          <w:rFonts w:asciiTheme="majorHAnsi" w:hAnsiTheme="majorHAnsi"/>
          <w:i/>
          <w:iCs/>
        </w:rPr>
        <w:t>Ibrahim i Inni</w:t>
      </w:r>
      <w:r w:rsidRPr="0006274D">
        <w:rPr>
          <w:rFonts w:asciiTheme="majorHAnsi" w:hAnsiTheme="majorHAnsi"/>
        </w:rPr>
        <w:t>, są obowiązkowe czy niezbędne w każdym przypadku.</w:t>
      </w:r>
    </w:p>
    <w:p w14:paraId="3084A55F" w14:textId="3595C369" w:rsidR="00077C2C" w:rsidRPr="0006274D" w:rsidRDefault="00077C2C" w:rsidP="00077C2C">
      <w:pPr>
        <w:pStyle w:val="OpiPara"/>
      </w:pPr>
      <w:r w:rsidRPr="0006274D">
        <w:t>18.</w:t>
      </w:r>
      <w:r w:rsidR="00963B4D" w:rsidRPr="0006274D">
        <w:t xml:space="preserve"> </w:t>
      </w:r>
      <w:r w:rsidRPr="0006274D">
        <w:t xml:space="preserve">W wyroku w niniejszej sprawie, pod nagłówkiem </w:t>
      </w:r>
      <w:r w:rsidR="0006274D" w:rsidRPr="0006274D">
        <w:t>„</w:t>
      </w:r>
      <w:r w:rsidRPr="0006274D">
        <w:t>d) Czasowe ograniczenie dostępu do adwokata z »istotnych powodów</w:t>
      </w:r>
      <w:r>
        <w:t>«”</w:t>
      </w:r>
      <w:r w:rsidRPr="0006274D">
        <w:t xml:space="preserve"> (zob.</w:t>
      </w:r>
      <w:r w:rsidR="00963B4D" w:rsidRPr="0006274D">
        <w:t xml:space="preserve"> </w:t>
      </w:r>
      <w:r w:rsidRPr="0006274D">
        <w:t>paragrafy</w:t>
      </w:r>
      <w:r w:rsidR="00963B4D" w:rsidRPr="0006274D">
        <w:t xml:space="preserve"> </w:t>
      </w:r>
      <w:r w:rsidRPr="0006274D">
        <w:t xml:space="preserve">116-18), większość stosuje podejście przyjęte w wyroku </w:t>
      </w:r>
      <w:r w:rsidRPr="0006274D">
        <w:rPr>
          <w:i/>
          <w:iCs/>
        </w:rPr>
        <w:t>Ibrahim i Inni</w:t>
      </w:r>
      <w:r w:rsidRPr="0006274D">
        <w:t>, powołując się ponownie (jak w owym wyroku) na ten sam fragment z</w:t>
      </w:r>
      <w:r w:rsidR="00E03C43">
        <w:t> </w:t>
      </w:r>
      <w:r w:rsidRPr="0006274D">
        <w:t xml:space="preserve">wyroku </w:t>
      </w:r>
      <w:r w:rsidR="00437F6F" w:rsidRPr="0006274D">
        <w:t xml:space="preserve">w sprawie </w:t>
      </w:r>
      <w:r w:rsidRPr="0006274D">
        <w:rPr>
          <w:i/>
          <w:iCs/>
        </w:rPr>
        <w:t>Salduz</w:t>
      </w:r>
      <w:r w:rsidRPr="0006274D">
        <w:t xml:space="preserve"> (§ 55), który, z całym szacunkiem, nie tylko nie</w:t>
      </w:r>
      <w:r w:rsidR="00E03C43">
        <w:t> </w:t>
      </w:r>
      <w:r w:rsidRPr="0006274D">
        <w:t xml:space="preserve">popiera wykładni przedstawionej w wyroku </w:t>
      </w:r>
      <w:r w:rsidRPr="0006274D">
        <w:rPr>
          <w:i/>
          <w:iCs/>
        </w:rPr>
        <w:t>Ibrahim i Inni</w:t>
      </w:r>
      <w:r w:rsidRPr="0006274D">
        <w:t xml:space="preserve"> i</w:t>
      </w:r>
      <w:r w:rsidR="00E03C43">
        <w:t> </w:t>
      </w:r>
      <w:r w:rsidRPr="0006274D">
        <w:t>zastosowanej w niniejszej sprawie, ale w rzeczywistości mówi coś zupełnie innego.</w:t>
      </w:r>
    </w:p>
    <w:p w14:paraId="6BC8ED46" w14:textId="4D76608C" w:rsidR="00077C2C" w:rsidRPr="0006274D" w:rsidRDefault="00077C2C" w:rsidP="00077C2C">
      <w:pPr>
        <w:pStyle w:val="OpiPara"/>
      </w:pPr>
      <w:r w:rsidRPr="0006274D">
        <w:t>19.</w:t>
      </w:r>
      <w:r w:rsidR="00963B4D" w:rsidRPr="0006274D">
        <w:t xml:space="preserve"> </w:t>
      </w:r>
      <w:r w:rsidRPr="0006274D">
        <w:t xml:space="preserve">Większość nie podaje żadnego powodu odejścia od wykładni zastosowanej w wyroku </w:t>
      </w:r>
      <w:r w:rsidR="00437F6F" w:rsidRPr="0006274D">
        <w:t xml:space="preserve">w sprawie </w:t>
      </w:r>
      <w:r w:rsidRPr="0006274D">
        <w:rPr>
          <w:i/>
          <w:iCs/>
        </w:rPr>
        <w:t>Salduz</w:t>
      </w:r>
      <w:r w:rsidRPr="0006274D">
        <w:t xml:space="preserve">, a powodem ku temu może być zwyczajnie zastosowanie podejścia z wyroku </w:t>
      </w:r>
      <w:r w:rsidR="00437F6F" w:rsidRPr="0006274D">
        <w:t xml:space="preserve">w sprawie </w:t>
      </w:r>
      <w:r w:rsidRPr="0006274D">
        <w:rPr>
          <w:i/>
          <w:iCs/>
        </w:rPr>
        <w:t>Ibrahim i Inni</w:t>
      </w:r>
      <w:r w:rsidRPr="0006274D">
        <w:t>. Z</w:t>
      </w:r>
      <w:r w:rsidR="00E03C43">
        <w:t> </w:t>
      </w:r>
      <w:r w:rsidRPr="0006274D">
        <w:t xml:space="preserve">całym szacunkiem, powtórzono nieprawidłową interpretację wyroku </w:t>
      </w:r>
      <w:r w:rsidR="00437F6F" w:rsidRPr="0006274D">
        <w:t>w</w:t>
      </w:r>
      <w:r w:rsidR="00E03C43">
        <w:t> </w:t>
      </w:r>
      <w:r w:rsidR="00437F6F" w:rsidRPr="0006274D">
        <w:t xml:space="preserve">sprawie </w:t>
      </w:r>
      <w:r w:rsidRPr="0006274D">
        <w:rPr>
          <w:i/>
          <w:iCs/>
        </w:rPr>
        <w:t>Salduz</w:t>
      </w:r>
      <w:r w:rsidRPr="0006274D">
        <w:t xml:space="preserve">, odnosząc się do dwóch obowiązkowych etapów oceny, podczas gdy w wyroku </w:t>
      </w:r>
      <w:r w:rsidRPr="0006274D">
        <w:rPr>
          <w:i/>
          <w:iCs/>
        </w:rPr>
        <w:t>Salduz</w:t>
      </w:r>
      <w:r w:rsidRPr="0006274D">
        <w:t xml:space="preserve"> wyraźnie wskazano, że etap drugi jest wymagany tylko wtedy, gdy istnieją istotne powody ograniczenia.</w:t>
      </w:r>
    </w:p>
    <w:p w14:paraId="16438660" w14:textId="290087D6" w:rsidR="00077C2C" w:rsidRPr="0006274D" w:rsidRDefault="00077C2C" w:rsidP="00077C2C">
      <w:pPr>
        <w:pStyle w:val="OpiPara"/>
      </w:pPr>
      <w:r w:rsidRPr="0006274D">
        <w:t>20.</w:t>
      </w:r>
      <w:r w:rsidR="00963B4D" w:rsidRPr="0006274D">
        <w:t xml:space="preserve"> </w:t>
      </w:r>
      <w:r w:rsidRPr="0006274D">
        <w:t xml:space="preserve">Należy zauważyć, że zarówno wyrok w sprawie </w:t>
      </w:r>
      <w:r w:rsidRPr="0006274D">
        <w:rPr>
          <w:i/>
          <w:iCs/>
        </w:rPr>
        <w:t>Ibrahim i Inni</w:t>
      </w:r>
      <w:r w:rsidRPr="0006274D">
        <w:t>, jak</w:t>
      </w:r>
      <w:r w:rsidR="00E03C43">
        <w:t> </w:t>
      </w:r>
      <w:r w:rsidRPr="0006274D">
        <w:t>i</w:t>
      </w:r>
      <w:r w:rsidR="00E03C43">
        <w:t> </w:t>
      </w:r>
      <w:r w:rsidRPr="0006274D">
        <w:rPr>
          <w:i/>
          <w:iCs/>
        </w:rPr>
        <w:t>Salduz</w:t>
      </w:r>
      <w:r w:rsidRPr="0006274D">
        <w:t xml:space="preserve"> są wyrokami Wielkiej Izby. Wyrok w sprawie </w:t>
      </w:r>
      <w:r w:rsidRPr="0006274D">
        <w:rPr>
          <w:i/>
          <w:iCs/>
        </w:rPr>
        <w:t>Ibrahim i Inni</w:t>
      </w:r>
      <w:r w:rsidRPr="0006274D">
        <w:t xml:space="preserve"> jest późniejszy względem wyroku w sprawie </w:t>
      </w:r>
      <w:r w:rsidRPr="0006274D">
        <w:rPr>
          <w:i/>
          <w:iCs/>
        </w:rPr>
        <w:t>Salduz</w:t>
      </w:r>
      <w:r w:rsidRPr="0006274D">
        <w:t>.</w:t>
      </w:r>
      <w:r w:rsidRPr="0006274D">
        <w:rPr>
          <w:i/>
        </w:rPr>
        <w:t xml:space="preserve"> </w:t>
      </w:r>
      <w:r w:rsidRPr="0006274D">
        <w:t xml:space="preserve">Jednakże wyrok </w:t>
      </w:r>
      <w:r w:rsidR="00EC620F" w:rsidRPr="0006274D">
        <w:t>w</w:t>
      </w:r>
      <w:r w:rsidR="00E03C43">
        <w:t> </w:t>
      </w:r>
      <w:r w:rsidR="00EC620F" w:rsidRPr="0006274D">
        <w:t xml:space="preserve">sprawie </w:t>
      </w:r>
      <w:r w:rsidRPr="0006274D">
        <w:rPr>
          <w:i/>
          <w:iCs/>
        </w:rPr>
        <w:t>Salduz</w:t>
      </w:r>
      <w:r w:rsidRPr="0006274D">
        <w:t xml:space="preserve"> wydano jednogłośnie w tej sprawie, podczas gdy wyrok </w:t>
      </w:r>
      <w:r w:rsidR="00EC620F" w:rsidRPr="0006274D">
        <w:t>w</w:t>
      </w:r>
      <w:r w:rsidR="00E03C43">
        <w:t> </w:t>
      </w:r>
      <w:r w:rsidR="00EC620F" w:rsidRPr="0006274D">
        <w:t xml:space="preserve">sprawie </w:t>
      </w:r>
      <w:r w:rsidRPr="0006274D">
        <w:rPr>
          <w:i/>
          <w:iCs/>
        </w:rPr>
        <w:t>Ibrahim i Inni</w:t>
      </w:r>
      <w:r w:rsidRPr="0006274D">
        <w:t xml:space="preserve"> zdecydowaną większością głosów (piętnaście do</w:t>
      </w:r>
      <w:r w:rsidR="00E03C43">
        <w:t> </w:t>
      </w:r>
      <w:r w:rsidRPr="0006274D">
        <w:t>dwóch)</w:t>
      </w:r>
    </w:p>
    <w:p w14:paraId="3786D2BD" w14:textId="18F494E2" w:rsidR="00077C2C" w:rsidRPr="0006274D" w:rsidRDefault="00077C2C" w:rsidP="00077C2C">
      <w:pPr>
        <w:pStyle w:val="OpiPara"/>
      </w:pPr>
      <w:r w:rsidRPr="0006274D">
        <w:t>21.</w:t>
      </w:r>
      <w:r w:rsidR="00963B4D" w:rsidRPr="0006274D">
        <w:t xml:space="preserve"> </w:t>
      </w:r>
      <w:r w:rsidRPr="0006274D">
        <w:t xml:space="preserve">Wyroki Wielkiej Izby mają </w:t>
      </w:r>
      <w:r w:rsidR="00EC620F" w:rsidRPr="0006274D">
        <w:t xml:space="preserve">istotnie </w:t>
      </w:r>
      <w:r w:rsidRPr="0006274D">
        <w:t>bardzo przekonującą wartość i</w:t>
      </w:r>
      <w:r w:rsidR="00E03C43">
        <w:t> </w:t>
      </w:r>
      <w:r w:rsidRPr="0006274D">
        <w:t>moc, a Trybunał nie może odstąpić od ustaleń z poprzedniego wyroku, chyba że w późniejszej sprawie toczącej się przed Wielką Izbą zostaną przedstawione istotne powody. W niniejszej sprawie, która jest nową sprawą rozpatrywaną przed Wielką Izbą, Trybunał powinien był, z całym szacunkiem, po pierwsze, uznać, że wyrok w sprawie</w:t>
      </w:r>
      <w:r w:rsidRPr="0006274D">
        <w:rPr>
          <w:i/>
          <w:iCs/>
        </w:rPr>
        <w:t xml:space="preserve"> Ibrahim i Inni</w:t>
      </w:r>
      <w:r w:rsidRPr="0006274D">
        <w:t xml:space="preserve"> opierał </w:t>
      </w:r>
      <w:r w:rsidRPr="0006274D">
        <w:lastRenderedPageBreak/>
        <w:t xml:space="preserve">się na błędnej wykładni wyroku w sprawie </w:t>
      </w:r>
      <w:r w:rsidRPr="0006274D">
        <w:rPr>
          <w:i/>
          <w:iCs/>
        </w:rPr>
        <w:t>Salduz</w:t>
      </w:r>
      <w:r w:rsidRPr="0006274D">
        <w:t>; po drugie, przyznać, że</w:t>
      </w:r>
      <w:r w:rsidR="00E03C43">
        <w:t> </w:t>
      </w:r>
      <w:r w:rsidRPr="0006274D">
        <w:t xml:space="preserve">podejście w tych dwóch sprawach było odmienne; i po trzecie, zadecydować, które z nich, o ile w ogóle, należy zastosować, podając odpowiednie uzasadnienie. Gdyby wyrok w sprawie </w:t>
      </w:r>
      <w:r w:rsidRPr="0006274D">
        <w:rPr>
          <w:i/>
          <w:iCs/>
        </w:rPr>
        <w:t>Ibrahim i Inni</w:t>
      </w:r>
      <w:r w:rsidRPr="0006274D">
        <w:t xml:space="preserve"> wydano w oparciu o błędną wykładnię wyroku </w:t>
      </w:r>
      <w:r w:rsidR="00437F6F" w:rsidRPr="0006274D">
        <w:t xml:space="preserve">w sprawie </w:t>
      </w:r>
      <w:r w:rsidRPr="0006274D">
        <w:rPr>
          <w:i/>
          <w:iCs/>
        </w:rPr>
        <w:t>Salduz</w:t>
      </w:r>
      <w:r w:rsidRPr="0006274D">
        <w:t xml:space="preserve"> lub</w:t>
      </w:r>
      <w:r w:rsidRPr="0006274D">
        <w:rPr>
          <w:i/>
          <w:iCs/>
        </w:rPr>
        <w:t xml:space="preserve"> per incuriam</w:t>
      </w:r>
      <w:r w:rsidRPr="0006274D">
        <w:t>, wystarczyłoby, aby Trybunał w niniejszej sprawie wyjaśnił to i odszedł od</w:t>
      </w:r>
      <w:r w:rsidR="00E03C43">
        <w:t> </w:t>
      </w:r>
      <w:r w:rsidRPr="0006274D">
        <w:t xml:space="preserve">ustaleń z wyroku w sprawie </w:t>
      </w:r>
      <w:r w:rsidRPr="0006274D">
        <w:rPr>
          <w:i/>
          <w:iCs/>
        </w:rPr>
        <w:t>Ibrahim i Inni</w:t>
      </w:r>
      <w:r w:rsidRPr="0006274D">
        <w:t xml:space="preserve"> poprzez zastosowanie prawidłowej wykładni wyroku </w:t>
      </w:r>
      <w:r w:rsidR="00EC620F" w:rsidRPr="0006274D">
        <w:t xml:space="preserve">w sprawie </w:t>
      </w:r>
      <w:r w:rsidRPr="0006274D">
        <w:rPr>
          <w:i/>
          <w:iCs/>
        </w:rPr>
        <w:t>Salduz</w:t>
      </w:r>
      <w:r w:rsidRPr="0006274D">
        <w:t>, chyba że, niezależnie od</w:t>
      </w:r>
      <w:r w:rsidR="00E03C43">
        <w:t> </w:t>
      </w:r>
      <w:r w:rsidRPr="0006274D">
        <w:t xml:space="preserve">błędnej wykładni wyroku </w:t>
      </w:r>
      <w:r w:rsidR="00EC620F" w:rsidRPr="0006274D">
        <w:t xml:space="preserve">w sprawie </w:t>
      </w:r>
      <w:r w:rsidRPr="0006274D">
        <w:rPr>
          <w:i/>
          <w:iCs/>
        </w:rPr>
        <w:t>Salduz</w:t>
      </w:r>
      <w:r w:rsidRPr="0006274D">
        <w:t>, Trybunał uznałby podejście zastosowane w</w:t>
      </w:r>
      <w:r w:rsidR="00963B4D" w:rsidRPr="0006274D">
        <w:t xml:space="preserve"> </w:t>
      </w:r>
      <w:r w:rsidRPr="0006274D">
        <w:t xml:space="preserve">sprawie </w:t>
      </w:r>
      <w:r w:rsidRPr="0006274D">
        <w:rPr>
          <w:i/>
          <w:iCs/>
        </w:rPr>
        <w:t>Ibrahim i Inni</w:t>
      </w:r>
      <w:r w:rsidRPr="0006274D">
        <w:t xml:space="preserve"> – mianowicie przewidujące dwa obowiązkowe etapy – za bardziej uzasadnione i prawidłowe pod względem prawnym i</w:t>
      </w:r>
      <w:r w:rsidR="00963B4D" w:rsidRPr="0006274D">
        <w:t xml:space="preserve"> </w:t>
      </w:r>
      <w:r w:rsidRPr="0006274D">
        <w:t>zastosowałby je, przedstawiając bardziej szczegółowe uzasadnienie odejścia od stosowania wyroku</w:t>
      </w:r>
      <w:r w:rsidR="00437F6F" w:rsidRPr="0006274D">
        <w:t xml:space="preserve"> w sprawie</w:t>
      </w:r>
      <w:r w:rsidRPr="0006274D">
        <w:t xml:space="preserve"> </w:t>
      </w:r>
      <w:r w:rsidRPr="0006274D">
        <w:rPr>
          <w:i/>
          <w:iCs/>
        </w:rPr>
        <w:t>Salduz</w:t>
      </w:r>
      <w:r w:rsidRPr="0006274D">
        <w:t xml:space="preserve"> i przyjęcia nowego podejścia.</w:t>
      </w:r>
    </w:p>
    <w:p w14:paraId="4A4F6989" w14:textId="2ADF4836" w:rsidR="00077C2C" w:rsidRPr="0006274D" w:rsidRDefault="00077C2C" w:rsidP="00077C2C">
      <w:pPr>
        <w:pStyle w:val="OpiPara"/>
      </w:pPr>
      <w:r w:rsidRPr="0006274D">
        <w:t>22.</w:t>
      </w:r>
      <w:r w:rsidR="00963B4D" w:rsidRPr="0006274D">
        <w:t xml:space="preserve"> </w:t>
      </w:r>
      <w:r w:rsidRPr="0006274D">
        <w:t xml:space="preserve">Ponadto Trybunał mógł dokonać rozróżnienia pomiędzy niniejszą sprawą a sprawą z wyroku </w:t>
      </w:r>
      <w:r w:rsidRPr="0006274D">
        <w:rPr>
          <w:i/>
          <w:iCs/>
        </w:rPr>
        <w:t xml:space="preserve">Ibrahim i Inni </w:t>
      </w:r>
      <w:r w:rsidRPr="0006274D">
        <w:t xml:space="preserve">ze względu na okoliczności faktyczne i zastosować prawidłową wykładnię wyroku </w:t>
      </w:r>
      <w:r w:rsidR="00EC620F" w:rsidRPr="0006274D">
        <w:t xml:space="preserve">w sprawie </w:t>
      </w:r>
      <w:r w:rsidRPr="0006274D">
        <w:rPr>
          <w:i/>
          <w:iCs/>
        </w:rPr>
        <w:t>Salduz</w:t>
      </w:r>
      <w:r w:rsidRPr="0006274D">
        <w:t xml:space="preserve">. Okoliczności niniejszej sprawy są bardziej zbliżone do sprawy </w:t>
      </w:r>
      <w:r w:rsidRPr="0006274D">
        <w:rPr>
          <w:i/>
          <w:iCs/>
        </w:rPr>
        <w:t xml:space="preserve">Salduz </w:t>
      </w:r>
      <w:r w:rsidRPr="0006274D">
        <w:t>niż</w:t>
      </w:r>
      <w:r w:rsidR="00E03C43">
        <w:t> </w:t>
      </w:r>
      <w:r w:rsidRPr="0006274D">
        <w:rPr>
          <w:i/>
          <w:iCs/>
        </w:rPr>
        <w:t>Ibrahim i Inni</w:t>
      </w:r>
      <w:r w:rsidRPr="0006274D">
        <w:t xml:space="preserve">, ponieważ Trybunał orzekł, że nie było istotnych powodów ograniczenia. Takiego samego rozstrzygnięcia Trybunał dokonał w wyroku </w:t>
      </w:r>
      <w:r w:rsidR="00EC620F" w:rsidRPr="0006274D">
        <w:t xml:space="preserve">w sprawie </w:t>
      </w:r>
      <w:r w:rsidRPr="0006274D">
        <w:rPr>
          <w:i/>
          <w:iCs/>
        </w:rPr>
        <w:t>Salduz</w:t>
      </w:r>
      <w:r w:rsidRPr="0006274D">
        <w:t xml:space="preserve">, ale nie w wyroku w sprawie </w:t>
      </w:r>
      <w:r w:rsidRPr="0006274D">
        <w:rPr>
          <w:i/>
          <w:iCs/>
        </w:rPr>
        <w:t>Ibrahim i Inni</w:t>
      </w:r>
      <w:r w:rsidRPr="0006274D">
        <w:t>, w</w:t>
      </w:r>
      <w:r w:rsidR="00E03C43">
        <w:t> </w:t>
      </w:r>
      <w:r w:rsidRPr="0006274D">
        <w:t>której w odniesieniu do pierwszych trzech skarżących orzekł, że istni</w:t>
      </w:r>
      <w:r w:rsidR="00EC620F" w:rsidRPr="0006274D">
        <w:t>ały</w:t>
      </w:r>
      <w:r w:rsidRPr="0006274D">
        <w:t xml:space="preserve"> istotne powody tego ograniczenia. Jeśli chodzi o czwartego skarżącego z</w:t>
      </w:r>
      <w:r w:rsidR="00E03C43">
        <w:t> </w:t>
      </w:r>
      <w:r w:rsidRPr="0006274D">
        <w:t xml:space="preserve">wyroku </w:t>
      </w:r>
      <w:r w:rsidR="00EC620F" w:rsidRPr="0006274D">
        <w:t xml:space="preserve">w sprawie </w:t>
      </w:r>
      <w:r w:rsidRPr="0006274D">
        <w:rPr>
          <w:i/>
          <w:iCs/>
        </w:rPr>
        <w:t>Ibrahim i Inni</w:t>
      </w:r>
      <w:r w:rsidRPr="0006274D">
        <w:t>, chociaż nie stwierdzono istotnych powodów ograniczenia, sprawa miała inny charakter niż niniejsza sprawa, ponieważ skarżący ten nie był początkowo przesłuchiwany przez policję w</w:t>
      </w:r>
      <w:r w:rsidR="00E03C43">
        <w:t> </w:t>
      </w:r>
      <w:r w:rsidRPr="0006274D">
        <w:t>charakterze podejrzanego, lecz jako świadek. Tak więc, ponieważ w</w:t>
      </w:r>
      <w:r w:rsidR="00E03C43">
        <w:t> </w:t>
      </w:r>
      <w:r w:rsidRPr="0006274D">
        <w:t xml:space="preserve">sprawie </w:t>
      </w:r>
      <w:r w:rsidRPr="0006274D">
        <w:rPr>
          <w:i/>
          <w:iCs/>
        </w:rPr>
        <w:t>Ibrahim i Inni</w:t>
      </w:r>
      <w:r w:rsidRPr="0006274D">
        <w:t xml:space="preserve"> istniały istotne powody ograniczenia, to, co</w:t>
      </w:r>
      <w:r w:rsidR="00E03C43">
        <w:t> </w:t>
      </w:r>
      <w:r w:rsidRPr="0006274D">
        <w:t>Trybunał stwierdził w t</w:t>
      </w:r>
      <w:r w:rsidR="00EC620F" w:rsidRPr="0006274D">
        <w:t>amt</w:t>
      </w:r>
      <w:r w:rsidRPr="0006274D">
        <w:t xml:space="preserve">ej sprawie w zakresie wykładni i stosowania wyroku </w:t>
      </w:r>
      <w:r w:rsidR="00EC620F" w:rsidRPr="0006274D">
        <w:t xml:space="preserve">w sprawie </w:t>
      </w:r>
      <w:r w:rsidRPr="0006274D">
        <w:rPr>
          <w:i/>
          <w:iCs/>
        </w:rPr>
        <w:t>Salduz</w:t>
      </w:r>
      <w:r w:rsidRPr="0006274D">
        <w:t xml:space="preserve"> w odniesieniu do tego, czy Trybunał powinien przystąpić do oceny ogólnej rzetelności nawet w przypadku stwierdzenia braku istotnych powodów ograniczenia, nie było </w:t>
      </w:r>
      <w:r w:rsidRPr="0006274D">
        <w:rPr>
          <w:i/>
          <w:iCs/>
        </w:rPr>
        <w:t>ratio decidendi</w:t>
      </w:r>
      <w:r w:rsidRPr="0006274D">
        <w:t xml:space="preserve"> wyroku, a</w:t>
      </w:r>
      <w:r w:rsidR="00E03C43">
        <w:t> </w:t>
      </w:r>
      <w:r w:rsidRPr="0006274D">
        <w:t xml:space="preserve">jedynie </w:t>
      </w:r>
      <w:r w:rsidRPr="0006274D">
        <w:rPr>
          <w:i/>
          <w:iCs/>
        </w:rPr>
        <w:t>obiter dictum</w:t>
      </w:r>
      <w:r w:rsidRPr="0006274D">
        <w:t xml:space="preserve">. W związku z tym, nawet gdyby w niniejszej sprawie Trybunał zastosował ściśle podejście </w:t>
      </w:r>
      <w:r w:rsidRPr="0006274D">
        <w:rPr>
          <w:i/>
          <w:iCs/>
        </w:rPr>
        <w:t>stare decisis</w:t>
      </w:r>
      <w:r w:rsidRPr="0006274D">
        <w:t xml:space="preserve"> z</w:t>
      </w:r>
      <w:r w:rsidR="00963B4D" w:rsidRPr="0006274D">
        <w:t xml:space="preserve"> </w:t>
      </w:r>
      <w:r w:rsidRPr="0006274D">
        <w:t>systemu common law, nie byłby zobowiązany do przestrzegania zasady określonej w</w:t>
      </w:r>
      <w:r w:rsidR="00E03C43">
        <w:t> </w:t>
      </w:r>
      <w:r w:rsidRPr="0006274D">
        <w:t xml:space="preserve">wyroku w sprawie </w:t>
      </w:r>
      <w:r w:rsidRPr="0006274D">
        <w:rPr>
          <w:i/>
          <w:iCs/>
        </w:rPr>
        <w:t>Ibrahim i Inni</w:t>
      </w:r>
      <w:r w:rsidRPr="0006274D">
        <w:t xml:space="preserve"> w przypadku gdy, tak jak w</w:t>
      </w:r>
      <w:r w:rsidR="00963B4D" w:rsidRPr="0006274D">
        <w:t xml:space="preserve"> </w:t>
      </w:r>
      <w:r w:rsidRPr="0006274D">
        <w:t>niniejszej sprawie, nie stwierdzono istotnych powodów ograniczenia.</w:t>
      </w:r>
    </w:p>
    <w:p w14:paraId="6390948B" w14:textId="52E200CE" w:rsidR="00077C2C" w:rsidRPr="0006274D" w:rsidRDefault="00077C2C" w:rsidP="00077C2C">
      <w:pPr>
        <w:pStyle w:val="OpiHA"/>
      </w:pPr>
      <w:r w:rsidRPr="0006274D">
        <w:lastRenderedPageBreak/>
        <w:t>B.</w:t>
      </w:r>
      <w:r w:rsidR="00963B4D" w:rsidRPr="0006274D">
        <w:t xml:space="preserve"> </w:t>
      </w:r>
      <w:r w:rsidRPr="0006274D">
        <w:t xml:space="preserve">Czy </w:t>
      </w:r>
      <w:r w:rsidR="00EC620F" w:rsidRPr="0006274D">
        <w:t xml:space="preserve">podejście </w:t>
      </w:r>
      <w:r w:rsidRPr="0006274D">
        <w:t xml:space="preserve">zastosowane w wyroku w sprawie </w:t>
      </w:r>
      <w:r w:rsidRPr="0006274D">
        <w:rPr>
          <w:i/>
          <w:iCs/>
        </w:rPr>
        <w:t>Ibrahim i Inni</w:t>
      </w:r>
      <w:r w:rsidRPr="0006274D">
        <w:t>, przewidujące dwa obowiązkowe etapy lub testy w każdym przypadku</w:t>
      </w:r>
      <w:r w:rsidR="00437F6F" w:rsidRPr="0006274D">
        <w:t>,</w:t>
      </w:r>
      <w:r w:rsidRPr="0006274D">
        <w:t xml:space="preserve"> należy preferować jako bardziej uzasadnione lub dające się prawnie uzasadnić</w:t>
      </w:r>
      <w:r w:rsidR="00EC620F" w:rsidRPr="0006274D">
        <w:t xml:space="preserve"> niż podejście </w:t>
      </w:r>
      <w:r w:rsidRPr="0006274D">
        <w:t>z</w:t>
      </w:r>
      <w:r w:rsidR="00963B4D" w:rsidRPr="0006274D">
        <w:t xml:space="preserve"> </w:t>
      </w:r>
      <w:r w:rsidRPr="0006274D">
        <w:t xml:space="preserve">wyroku w sprawie </w:t>
      </w:r>
      <w:r w:rsidRPr="0006274D">
        <w:rPr>
          <w:i/>
        </w:rPr>
        <w:t>Salduz</w:t>
      </w:r>
      <w:r w:rsidRPr="0006274D">
        <w:t xml:space="preserve"> z</w:t>
      </w:r>
      <w:r w:rsidR="00E03C43">
        <w:t> </w:t>
      </w:r>
      <w:r w:rsidRPr="0006274D">
        <w:t>tylko jednym obowiązkowym etapem lub testem</w:t>
      </w:r>
      <w:r w:rsidR="00E70DC0" w:rsidRPr="0006274D">
        <w:t>.</w:t>
      </w:r>
    </w:p>
    <w:p w14:paraId="3C9F884A" w14:textId="54BB9B55" w:rsidR="00077C2C" w:rsidRPr="0006274D" w:rsidRDefault="00077C2C" w:rsidP="00077C2C">
      <w:pPr>
        <w:pStyle w:val="OpiPara"/>
      </w:pPr>
      <w:r w:rsidRPr="0006274D">
        <w:t>23.</w:t>
      </w:r>
      <w:r w:rsidR="00963B4D" w:rsidRPr="0006274D">
        <w:t xml:space="preserve"> </w:t>
      </w:r>
      <w:r w:rsidRPr="0006274D">
        <w:t>Z całym szacunkiem, odpowiedź na powyższe pytanie powinna moim zdaniem być przecząca, ze względów, które wyjaśnię poniżej.</w:t>
      </w:r>
    </w:p>
    <w:p w14:paraId="4F3C5905" w14:textId="7690DE68" w:rsidR="00077C2C" w:rsidRPr="0006274D" w:rsidRDefault="00077C2C" w:rsidP="00077C2C">
      <w:pPr>
        <w:pStyle w:val="OpiPara"/>
      </w:pPr>
      <w:r w:rsidRPr="0006274D">
        <w:t>24.</w:t>
      </w:r>
      <w:r w:rsidR="00963B4D" w:rsidRPr="0006274D">
        <w:t xml:space="preserve"> </w:t>
      </w:r>
      <w:r w:rsidRPr="0006274D">
        <w:t>Jeżeli brak jest istotnych powodów ograniczenia prawa osoby do</w:t>
      </w:r>
      <w:r w:rsidR="003C21C5">
        <w:t> </w:t>
      </w:r>
      <w:r w:rsidRPr="0006274D">
        <w:t>obrony poprzez wybranego przez siebie obrońcę, co jest jednym z praw minimalnych wynikających z art.</w:t>
      </w:r>
      <w:r w:rsidR="00963B4D" w:rsidRPr="0006274D">
        <w:t xml:space="preserve"> </w:t>
      </w:r>
      <w:r w:rsidRPr="0006274D">
        <w:t>6 ust.</w:t>
      </w:r>
      <w:r w:rsidR="00963B4D" w:rsidRPr="0006274D">
        <w:t xml:space="preserve"> </w:t>
      </w:r>
      <w:r w:rsidRPr="0006274D">
        <w:t>3 lit.</w:t>
      </w:r>
      <w:r w:rsidR="00963B4D" w:rsidRPr="0006274D">
        <w:t xml:space="preserve"> </w:t>
      </w:r>
      <w:r w:rsidRPr="0006274D">
        <w:t>c Konwencji dla każdego oskarżonego o popełnienie przestępstwa, ograniczenie</w:t>
      </w:r>
      <w:r w:rsidR="00775752" w:rsidRPr="0006274D">
        <w:t xml:space="preserve"> to</w:t>
      </w:r>
      <w:r w:rsidRPr="0006274D">
        <w:t xml:space="preserve"> samo w sobie stanowi poważne naruszenie tego postanowienia i kłóci się z zasadą państwa prawa, a więc nie ma potrzeby rozpatrywania jakichkolwiek innych kwestii. Tak</w:t>
      </w:r>
      <w:r w:rsidR="002F493E" w:rsidRPr="0006274D">
        <w:t>ą</w:t>
      </w:r>
      <w:r w:rsidRPr="0006274D">
        <w:t xml:space="preserve"> logikę zastosował Trybunał w wyroku </w:t>
      </w:r>
      <w:r w:rsidR="00775752" w:rsidRPr="0006274D">
        <w:t xml:space="preserve">w sprawie </w:t>
      </w:r>
      <w:r w:rsidRPr="0006274D">
        <w:rPr>
          <w:i/>
          <w:iCs/>
        </w:rPr>
        <w:t>Salduz</w:t>
      </w:r>
      <w:r w:rsidRPr="0006274D">
        <w:t xml:space="preserve"> i</w:t>
      </w:r>
      <w:r w:rsidR="00E03C43">
        <w:t> </w:t>
      </w:r>
      <w:r w:rsidRPr="0006274D">
        <w:t>dlatego należy odróżnić sytuację, w której stwierdzono istotne powody takiego ograniczenia</w:t>
      </w:r>
      <w:r w:rsidR="00775752" w:rsidRPr="0006274D">
        <w:t>,</w:t>
      </w:r>
      <w:r w:rsidRPr="0006274D">
        <w:t xml:space="preserve"> od sytuacji, w której istotnych powodów nie było. Z</w:t>
      </w:r>
      <w:r w:rsidR="00E03C43">
        <w:t> </w:t>
      </w:r>
      <w:r w:rsidRPr="0006274D">
        <w:t xml:space="preserve">drugiej strony, podejście w wyroku </w:t>
      </w:r>
      <w:r w:rsidR="00775752" w:rsidRPr="0006274D">
        <w:t xml:space="preserve">w sprawie </w:t>
      </w:r>
      <w:r w:rsidRPr="0006274D">
        <w:rPr>
          <w:i/>
          <w:iCs/>
        </w:rPr>
        <w:t>Ibrahim</w:t>
      </w:r>
      <w:r w:rsidRPr="0006274D">
        <w:t>, wymagające ogólnej oceny rzetelności nawet w przypadkach, w których nie było istotnych powodów ograniczenia, nie wprowadza istotnego rozróżnienia między tymi przypadkami a</w:t>
      </w:r>
      <w:r w:rsidR="00963B4D" w:rsidRPr="0006274D">
        <w:t xml:space="preserve"> </w:t>
      </w:r>
      <w:r w:rsidRPr="0006274D">
        <w:t>przypadkami, w których stwierdzono istotne powody.</w:t>
      </w:r>
    </w:p>
    <w:p w14:paraId="5930025C" w14:textId="09012B86" w:rsidR="00077C2C" w:rsidRPr="0006274D" w:rsidRDefault="00077C2C" w:rsidP="00077C2C">
      <w:pPr>
        <w:pStyle w:val="OpiPara"/>
      </w:pPr>
      <w:r w:rsidRPr="0006274D">
        <w:t>25.</w:t>
      </w:r>
      <w:r w:rsidR="00963B4D" w:rsidRPr="0006274D">
        <w:t xml:space="preserve"> </w:t>
      </w:r>
      <w:r w:rsidRPr="0006274D">
        <w:t xml:space="preserve">W podejściu zastosowanym w wyroku </w:t>
      </w:r>
      <w:r w:rsidR="00775752" w:rsidRPr="0006274D">
        <w:t xml:space="preserve">w sprawie </w:t>
      </w:r>
      <w:r w:rsidRPr="0006274D">
        <w:rPr>
          <w:i/>
          <w:iCs/>
        </w:rPr>
        <w:t>Ibrahim</w:t>
      </w:r>
      <w:r w:rsidRPr="0006274D">
        <w:t>, z całym szacunkiem, nie bierze się pod uwagę, a powinno, faktu, że nie tylko odmówiono respektowania prawa do obrońcy, lecz również, że pozwane Państwo naruszyło zasadę praworządności, jedną z najważniejszych zasad Konwencji i społeczeństwa demokratycznego. Podjęta przez Trybunał w</w:t>
      </w:r>
      <w:r w:rsidR="00E03C43">
        <w:t> </w:t>
      </w:r>
      <w:r w:rsidRPr="0006274D">
        <w:t xml:space="preserve">sprawie </w:t>
      </w:r>
      <w:r w:rsidRPr="0006274D">
        <w:rPr>
          <w:i/>
          <w:iCs/>
        </w:rPr>
        <w:t>Ibrahim i Inni</w:t>
      </w:r>
      <w:r w:rsidRPr="0006274D">
        <w:t xml:space="preserve"> próba znalezienia sposobu na </w:t>
      </w:r>
      <w:r w:rsidR="00437F6F" w:rsidRPr="0006274D">
        <w:t>od</w:t>
      </w:r>
      <w:r w:rsidRPr="0006274D">
        <w:t xml:space="preserve">różnienie </w:t>
      </w:r>
      <w:r w:rsidR="00775752" w:rsidRPr="0006274D">
        <w:t>konsekwencji</w:t>
      </w:r>
      <w:r w:rsidRPr="0006274D">
        <w:t xml:space="preserve"> ograniczeń zastosowanych bez istotnych powodów</w:t>
      </w:r>
      <w:r w:rsidR="00775752" w:rsidRPr="0006274D">
        <w:t xml:space="preserve"> od</w:t>
      </w:r>
      <w:r w:rsidR="00E03C43">
        <w:t> </w:t>
      </w:r>
      <w:r w:rsidR="00775752" w:rsidRPr="0006274D">
        <w:t>konsekwencji ograniczeń zastosowanych</w:t>
      </w:r>
      <w:r w:rsidRPr="0006274D">
        <w:t xml:space="preserve"> </w:t>
      </w:r>
      <w:r w:rsidR="00775752" w:rsidRPr="0006274D">
        <w:t>z istotnych powodów, innych</w:t>
      </w:r>
      <w:r w:rsidRPr="0006274D">
        <w:t xml:space="preserve"> niż w postaci stwierdzenia naruszenia w tym </w:t>
      </w:r>
      <w:r w:rsidR="00775752" w:rsidRPr="0006274D">
        <w:t>pierwszym przypadku i</w:t>
      </w:r>
      <w:r w:rsidR="00E03C43">
        <w:t> </w:t>
      </w:r>
      <w:r w:rsidR="00775752" w:rsidRPr="0006274D">
        <w:t>przejścia</w:t>
      </w:r>
      <w:r w:rsidRPr="0006274D">
        <w:t xml:space="preserve"> do oceny ogólnej rzetelności w drugi</w:t>
      </w:r>
      <w:r w:rsidR="00542032" w:rsidRPr="0006274D">
        <w:t>m</w:t>
      </w:r>
      <w:r w:rsidRPr="0006274D">
        <w:t xml:space="preserve"> przypadku, wskazuje na</w:t>
      </w:r>
      <w:r w:rsidR="00E03C43">
        <w:t> </w:t>
      </w:r>
      <w:r w:rsidRPr="0006274D">
        <w:t>trudności w</w:t>
      </w:r>
      <w:r w:rsidR="00963B4D" w:rsidRPr="0006274D">
        <w:t xml:space="preserve"> </w:t>
      </w:r>
      <w:r w:rsidRPr="0006274D">
        <w:t xml:space="preserve">postępowaniu w sposób odmienny niż zgodnie z wyrokiem </w:t>
      </w:r>
      <w:r w:rsidR="00775752" w:rsidRPr="0006274D">
        <w:t xml:space="preserve">w sprawie </w:t>
      </w:r>
      <w:r w:rsidRPr="0006274D">
        <w:rPr>
          <w:i/>
          <w:iCs/>
        </w:rPr>
        <w:t>Salduz</w:t>
      </w:r>
      <w:r w:rsidRPr="0006274D">
        <w:t>, co w</w:t>
      </w:r>
      <w:r w:rsidR="00963B4D" w:rsidRPr="0006274D">
        <w:t xml:space="preserve"> </w:t>
      </w:r>
      <w:r w:rsidRPr="0006274D">
        <w:t>ostatecznym rozrachunku sprowadza kwestię istoty do kwestii ciężaru dowodu.</w:t>
      </w:r>
    </w:p>
    <w:p w14:paraId="21D772B1" w14:textId="74207DCB" w:rsidR="00077C2C" w:rsidRPr="0006274D" w:rsidRDefault="00077C2C" w:rsidP="00077C2C">
      <w:pPr>
        <w:pStyle w:val="OpiPara"/>
      </w:pPr>
      <w:r w:rsidRPr="0006274D">
        <w:t>26.</w:t>
      </w:r>
      <w:r w:rsidR="00963B4D" w:rsidRPr="0006274D">
        <w:t xml:space="preserve"> </w:t>
      </w:r>
      <w:r w:rsidRPr="0006274D">
        <w:t>Chociaż prawo do bycia reprezentowanym przez adwokata zgodnie z</w:t>
      </w:r>
      <w:r w:rsidR="00E03C43">
        <w:t> </w:t>
      </w:r>
      <w:r w:rsidR="0007185C" w:rsidRPr="0006274D">
        <w:t>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jest prawem minimalnym (a nie tylko istotnym czynnikiem czy względem), będącym nieodłączną częścią lub</w:t>
      </w:r>
      <w:r w:rsidR="00E03C43">
        <w:t> </w:t>
      </w:r>
      <w:r w:rsidRPr="0006274D">
        <w:t>aspektem prawa do rzetelnego procesu sądowego, które jest prawem bezwzględnym (z wyjątkiem aspektu dotyczącego publicznego wydawania wyroków), a zatem nie powinno być obciążone dorozumianymi kwalifikacjami czy ograniczeniami, w orzecznictwie uznaje się jednak, że</w:t>
      </w:r>
      <w:r w:rsidR="00E03C43">
        <w:t> </w:t>
      </w:r>
      <w:r w:rsidRPr="0006274D">
        <w:t>nie jest to prawo bezwzględne (zob.</w:t>
      </w:r>
      <w:r w:rsidR="00963B4D" w:rsidRPr="0006274D">
        <w:t xml:space="preserve"> </w:t>
      </w:r>
      <w:r w:rsidRPr="0006274D">
        <w:rPr>
          <w:i/>
        </w:rPr>
        <w:t>Poitrimol przeciwko Francji</w:t>
      </w:r>
      <w:r w:rsidRPr="0006274D">
        <w:t xml:space="preserve">, </w:t>
      </w:r>
      <w:r w:rsidRPr="0006274D">
        <w:lastRenderedPageBreak/>
        <w:t>23</w:t>
      </w:r>
      <w:r w:rsidR="00E03C43">
        <w:t> </w:t>
      </w:r>
      <w:r w:rsidRPr="0006274D">
        <w:t>listopada</w:t>
      </w:r>
      <w:r w:rsidR="00963B4D" w:rsidRPr="0006274D">
        <w:t xml:space="preserve"> </w:t>
      </w:r>
      <w:r w:rsidRPr="0006274D">
        <w:t>1993</w:t>
      </w:r>
      <w:r w:rsidR="00963B4D" w:rsidRPr="0006274D">
        <w:t xml:space="preserve"> </w:t>
      </w:r>
      <w:r w:rsidRPr="0006274D">
        <w:t>r., §</w:t>
      </w:r>
      <w:r w:rsidR="00963B4D" w:rsidRPr="0006274D">
        <w:t xml:space="preserve"> </w:t>
      </w:r>
      <w:r w:rsidRPr="0006274D">
        <w:t>34, Seria</w:t>
      </w:r>
      <w:r w:rsidR="00963B4D" w:rsidRPr="0006274D">
        <w:t xml:space="preserve"> </w:t>
      </w:r>
      <w:r w:rsidRPr="0006274D">
        <w:t>A nr</w:t>
      </w:r>
      <w:r w:rsidR="00963B4D" w:rsidRPr="0006274D">
        <w:t xml:space="preserve"> </w:t>
      </w:r>
      <w:r w:rsidRPr="0006274D">
        <w:t>277</w:t>
      </w:r>
      <w:r w:rsidRPr="0006274D">
        <w:noBreakHyphen/>
        <w:t>A oraz</w:t>
      </w:r>
      <w:r w:rsidR="002512BD" w:rsidRPr="0006274D">
        <w:t xml:space="preserve"> </w:t>
      </w:r>
      <w:r w:rsidRPr="0006274D">
        <w:rPr>
          <w:i/>
        </w:rPr>
        <w:t>Demebukov przeciwko Bułgarii</w:t>
      </w:r>
      <w:r w:rsidRPr="0006274D">
        <w:t>, nr</w:t>
      </w:r>
      <w:r w:rsidR="00963B4D" w:rsidRPr="0006274D">
        <w:t xml:space="preserve"> </w:t>
      </w:r>
      <w:r w:rsidRPr="0006274D">
        <w:t>68020/01, §</w:t>
      </w:r>
      <w:r w:rsidR="00963B4D" w:rsidRPr="0006274D">
        <w:t xml:space="preserve"> </w:t>
      </w:r>
      <w:r w:rsidRPr="0006274D">
        <w:t>50, 28</w:t>
      </w:r>
      <w:r w:rsidR="00963B4D" w:rsidRPr="0006274D">
        <w:t xml:space="preserve"> </w:t>
      </w:r>
      <w:r w:rsidRPr="0006274D">
        <w:t>lutego</w:t>
      </w:r>
      <w:r w:rsidR="00963B4D" w:rsidRPr="0006274D">
        <w:t xml:space="preserve"> </w:t>
      </w:r>
      <w:r w:rsidRPr="0006274D">
        <w:t>2008</w:t>
      </w:r>
      <w:r w:rsidR="00963B4D" w:rsidRPr="0006274D">
        <w:t xml:space="preserve"> </w:t>
      </w:r>
      <w:r w:rsidRPr="0006274D">
        <w:t>r.)</w:t>
      </w:r>
    </w:p>
    <w:p w14:paraId="6157C006" w14:textId="0E475A76" w:rsidR="00077C2C" w:rsidRPr="0006274D" w:rsidRDefault="00077C2C" w:rsidP="00077C2C">
      <w:pPr>
        <w:pStyle w:val="OpiPara"/>
      </w:pPr>
      <w:r w:rsidRPr="0006274D">
        <w:t>27.</w:t>
      </w:r>
      <w:r w:rsidR="00963B4D" w:rsidRPr="0006274D">
        <w:t xml:space="preserve"> </w:t>
      </w:r>
      <w:r w:rsidRPr="0006274D">
        <w:t xml:space="preserve">Jednakże, zupełnie słusznie, orzecznictwo uznaje prawo do bycia reprezentowanym przez adwokata za </w:t>
      </w:r>
      <w:r w:rsidR="0006274D" w:rsidRPr="0006274D">
        <w:t>„</w:t>
      </w:r>
      <w:r w:rsidRPr="0006274D">
        <w:t>jedną z podstawowych cech rzetelnego procesu</w:t>
      </w:r>
      <w:r w:rsidR="0006274D" w:rsidRPr="0006274D">
        <w:t>”</w:t>
      </w:r>
      <w:r w:rsidRPr="0006274D">
        <w:t xml:space="preserve">. W sprawie </w:t>
      </w:r>
      <w:r w:rsidRPr="0006274D">
        <w:rPr>
          <w:i/>
          <w:iCs/>
        </w:rPr>
        <w:t>Poitrimol</w:t>
      </w:r>
      <w:r w:rsidRPr="0006274D">
        <w:t xml:space="preserve"> (</w:t>
      </w:r>
      <w:r w:rsidRPr="0006274D">
        <w:rPr>
          <w:i/>
          <w:iCs/>
        </w:rPr>
        <w:t>op.cit.</w:t>
      </w:r>
      <w:r w:rsidRPr="0006274D">
        <w:t>, §</w:t>
      </w:r>
      <w:r w:rsidR="00963B4D" w:rsidRPr="0006274D">
        <w:t xml:space="preserve"> </w:t>
      </w:r>
      <w:r w:rsidRPr="0006274D">
        <w:t>34) Trybunał orzekł, że</w:t>
      </w:r>
      <w:r w:rsidR="00E03C43">
        <w:t> </w:t>
      </w:r>
      <w:r w:rsidR="0006274D" w:rsidRPr="0006274D">
        <w:t>„</w:t>
      </w:r>
      <w:r w:rsidRPr="0006274D">
        <w:t>chociaż nie ma charakteru absolutnego</w:t>
      </w:r>
      <w:r w:rsidR="00775752" w:rsidRPr="0006274D">
        <w:t xml:space="preserve"> prawo oskarżonego w sprawie karnej do skutecznej obrony prz</w:t>
      </w:r>
      <w:r w:rsidR="00437F6F" w:rsidRPr="0006274D">
        <w:t>y pomocy</w:t>
      </w:r>
      <w:r w:rsidR="00775752" w:rsidRPr="0006274D">
        <w:t xml:space="preserve"> adwokata</w:t>
      </w:r>
      <w:r w:rsidRPr="0006274D">
        <w:t>, ustanowi</w:t>
      </w:r>
      <w:r w:rsidR="00775752" w:rsidRPr="0006274D">
        <w:t>onego</w:t>
      </w:r>
      <w:r w:rsidR="00220609" w:rsidRPr="0006274D">
        <w:t xml:space="preserve"> </w:t>
      </w:r>
      <w:r w:rsidRPr="0006274D">
        <w:t>z</w:t>
      </w:r>
      <w:r w:rsidR="00E03C43">
        <w:t> </w:t>
      </w:r>
      <w:r w:rsidRPr="0006274D">
        <w:t xml:space="preserve">urzędu, jeśli zachodzi taka potrzeba, </w:t>
      </w:r>
      <w:r w:rsidR="00437F6F" w:rsidRPr="0006274D">
        <w:t xml:space="preserve">chociaż nie ma charakteru absolutnego, </w:t>
      </w:r>
      <w:r w:rsidRPr="0006274D">
        <w:t>jest jednym z</w:t>
      </w:r>
      <w:r w:rsidR="00963B4D" w:rsidRPr="0006274D">
        <w:t xml:space="preserve"> </w:t>
      </w:r>
      <w:r w:rsidRPr="0006274D">
        <w:t>fundamentów rzetelnego procesu sądowego</w:t>
      </w:r>
      <w:r w:rsidR="0006274D" w:rsidRPr="0006274D">
        <w:t>”</w:t>
      </w:r>
      <w:r w:rsidRPr="0006274D">
        <w:t>. W</w:t>
      </w:r>
      <w:r w:rsidR="00E03C43">
        <w:t> </w:t>
      </w:r>
      <w:r w:rsidRPr="0006274D">
        <w:t xml:space="preserve">sprawie </w:t>
      </w:r>
      <w:r w:rsidRPr="0006274D">
        <w:rPr>
          <w:i/>
          <w:iCs/>
        </w:rPr>
        <w:t>Panovits przeciwko Cyprowi</w:t>
      </w:r>
      <w:r w:rsidRPr="0006274D">
        <w:t xml:space="preserve"> (nr</w:t>
      </w:r>
      <w:r w:rsidR="00963B4D" w:rsidRPr="0006274D">
        <w:t xml:space="preserve"> </w:t>
      </w:r>
      <w:r w:rsidRPr="0006274D">
        <w:t>4268/04, §§</w:t>
      </w:r>
      <w:r w:rsidR="00963B4D" w:rsidRPr="0006274D">
        <w:t xml:space="preserve"> </w:t>
      </w:r>
      <w:r w:rsidRPr="0006274D">
        <w:t>65 i</w:t>
      </w:r>
      <w:r w:rsidR="00963B4D" w:rsidRPr="0006274D">
        <w:t xml:space="preserve"> </w:t>
      </w:r>
      <w:r w:rsidRPr="0006274D">
        <w:t>66, 11</w:t>
      </w:r>
      <w:r w:rsidR="00963B4D" w:rsidRPr="0006274D">
        <w:t xml:space="preserve"> </w:t>
      </w:r>
      <w:r w:rsidRPr="0006274D">
        <w:t>grudnia</w:t>
      </w:r>
      <w:r w:rsidR="00963B4D" w:rsidRPr="0006274D">
        <w:t xml:space="preserve"> </w:t>
      </w:r>
      <w:r w:rsidRPr="0006274D">
        <w:t>2008</w:t>
      </w:r>
      <w:r w:rsidR="00963B4D" w:rsidRPr="0006274D">
        <w:t xml:space="preserve"> </w:t>
      </w:r>
      <w:r w:rsidRPr="0006274D">
        <w:t xml:space="preserve">r.) Trybunał orzekł, że prawo do pomocy adwokata powinno być dostępne już na początkowych etapach postępowania i </w:t>
      </w:r>
      <w:r w:rsidR="00220609" w:rsidRPr="0006274D">
        <w:t xml:space="preserve">jest </w:t>
      </w:r>
      <w:r w:rsidRPr="0006274D">
        <w:t>kwestią o</w:t>
      </w:r>
      <w:r w:rsidR="00E03C43">
        <w:t> </w:t>
      </w:r>
      <w:r w:rsidRPr="0006274D">
        <w:t>szczególnym znaczeniu dla oceny takich kwestii jak ochrona przed samooskarżeniem.</w:t>
      </w:r>
    </w:p>
    <w:p w14:paraId="7E6E8A35" w14:textId="01FBFC13" w:rsidR="00077C2C" w:rsidRPr="0006274D" w:rsidRDefault="00077C2C" w:rsidP="00077C2C">
      <w:pPr>
        <w:pStyle w:val="OpiPara"/>
      </w:pPr>
      <w:r w:rsidRPr="0006274D">
        <w:t>28.</w:t>
      </w:r>
      <w:r w:rsidR="00963B4D" w:rsidRPr="0006274D">
        <w:t xml:space="preserve"> </w:t>
      </w:r>
      <w:r w:rsidRPr="0006274D">
        <w:t xml:space="preserve">Znaczenie roli adwokata dla obrony skarżącego w sprawie karnej zostało podkreślone przez Trybunał w następującym fragmencie z wyroku </w:t>
      </w:r>
      <w:r w:rsidR="00775752" w:rsidRPr="0006274D">
        <w:t xml:space="preserve">w sprawie </w:t>
      </w:r>
      <w:r w:rsidRPr="0006274D">
        <w:rPr>
          <w:i/>
          <w:iCs/>
        </w:rPr>
        <w:t>Artico przeciwko Włochom</w:t>
      </w:r>
      <w:r w:rsidRPr="0006274D">
        <w:t xml:space="preserve"> (13</w:t>
      </w:r>
      <w:r w:rsidR="00963B4D" w:rsidRPr="0006274D">
        <w:t xml:space="preserve"> </w:t>
      </w:r>
      <w:r w:rsidRPr="0006274D">
        <w:t>maja</w:t>
      </w:r>
      <w:r w:rsidR="00963B4D" w:rsidRPr="0006274D">
        <w:t xml:space="preserve"> </w:t>
      </w:r>
      <w:r w:rsidRPr="0006274D">
        <w:t>1980</w:t>
      </w:r>
      <w:r w:rsidR="00963B4D" w:rsidRPr="0006274D">
        <w:t xml:space="preserve"> </w:t>
      </w:r>
      <w:r w:rsidRPr="0006274D">
        <w:t>r., §</w:t>
      </w:r>
      <w:r w:rsidR="00963B4D" w:rsidRPr="0006274D">
        <w:t xml:space="preserve"> </w:t>
      </w:r>
      <w:r w:rsidRPr="0006274D">
        <w:t>33, Seria</w:t>
      </w:r>
      <w:r w:rsidR="00963B4D" w:rsidRPr="0006274D">
        <w:t xml:space="preserve"> </w:t>
      </w:r>
      <w:r w:rsidRPr="0006274D">
        <w:t>A nr</w:t>
      </w:r>
      <w:r w:rsidR="00E03C43">
        <w:t> </w:t>
      </w:r>
      <w:r w:rsidRPr="0006274D">
        <w:t>37), który został powtórzony w wielu innych sprawach (zob.</w:t>
      </w:r>
      <w:r w:rsidR="00963B4D" w:rsidRPr="0006274D">
        <w:t xml:space="preserve"> </w:t>
      </w:r>
      <w:r w:rsidRPr="0006274D">
        <w:t xml:space="preserve">na przykład </w:t>
      </w:r>
      <w:r w:rsidRPr="0006274D">
        <w:rPr>
          <w:i/>
          <w:iCs/>
        </w:rPr>
        <w:t>Kamasinski przeciwko Austrii</w:t>
      </w:r>
      <w:r w:rsidRPr="0006274D">
        <w:t>, 19</w:t>
      </w:r>
      <w:r w:rsidR="00963B4D" w:rsidRPr="0006274D">
        <w:t xml:space="preserve"> </w:t>
      </w:r>
      <w:r w:rsidRPr="0006274D">
        <w:t>grudnia</w:t>
      </w:r>
      <w:r w:rsidR="00963B4D" w:rsidRPr="0006274D">
        <w:t xml:space="preserve"> </w:t>
      </w:r>
      <w:r w:rsidRPr="0006274D">
        <w:t>1989</w:t>
      </w:r>
      <w:r w:rsidR="00963B4D" w:rsidRPr="0006274D">
        <w:t xml:space="preserve"> </w:t>
      </w:r>
      <w:r w:rsidRPr="0006274D">
        <w:t>r., §</w:t>
      </w:r>
      <w:r w:rsidR="00963B4D" w:rsidRPr="0006274D">
        <w:t xml:space="preserve"> </w:t>
      </w:r>
      <w:r w:rsidRPr="0006274D">
        <w:t>65, Seria</w:t>
      </w:r>
      <w:r w:rsidR="00963B4D" w:rsidRPr="0006274D">
        <w:t xml:space="preserve"> </w:t>
      </w:r>
      <w:r w:rsidRPr="0006274D">
        <w:t>A nr</w:t>
      </w:r>
      <w:r w:rsidR="00963B4D" w:rsidRPr="0006274D">
        <w:t xml:space="preserve"> </w:t>
      </w:r>
      <w:r w:rsidRPr="0006274D">
        <w:t>168, i</w:t>
      </w:r>
      <w:r w:rsidR="00E03C43">
        <w:t> </w:t>
      </w:r>
      <w:r w:rsidRPr="0006274D">
        <w:rPr>
          <w:i/>
          <w:iCs/>
        </w:rPr>
        <w:t>Luchaninova przeciwko Ukrainie</w:t>
      </w:r>
      <w:r w:rsidRPr="0006274D">
        <w:t>, nr</w:t>
      </w:r>
      <w:r w:rsidR="00963B4D" w:rsidRPr="0006274D">
        <w:t xml:space="preserve"> </w:t>
      </w:r>
      <w:r w:rsidRPr="0006274D">
        <w:t>16347/02, §</w:t>
      </w:r>
      <w:r w:rsidR="00963B4D" w:rsidRPr="0006274D">
        <w:t xml:space="preserve"> </w:t>
      </w:r>
      <w:r w:rsidRPr="0006274D">
        <w:t>63, 9</w:t>
      </w:r>
      <w:r w:rsidR="00963B4D" w:rsidRPr="0006274D">
        <w:t xml:space="preserve"> </w:t>
      </w:r>
      <w:r w:rsidRPr="0006274D">
        <w:t>czerwca</w:t>
      </w:r>
      <w:r w:rsidR="00963B4D" w:rsidRPr="0006274D">
        <w:t xml:space="preserve"> </w:t>
      </w:r>
      <w:r w:rsidRPr="0006274D">
        <w:t>2011</w:t>
      </w:r>
      <w:r w:rsidR="00963B4D" w:rsidRPr="0006274D">
        <w:t xml:space="preserve"> </w:t>
      </w:r>
      <w:r w:rsidRPr="0006274D">
        <w:t>r.):</w:t>
      </w:r>
    </w:p>
    <w:p w14:paraId="71B8FFE6" w14:textId="3C7B0CB4" w:rsidR="00077C2C" w:rsidRPr="0006274D" w:rsidRDefault="0006274D" w:rsidP="00077C2C">
      <w:pPr>
        <w:pStyle w:val="OpiQuot"/>
      </w:pPr>
      <w:r w:rsidRPr="0006274D">
        <w:t>„</w:t>
      </w:r>
      <w:r w:rsidR="00077C2C" w:rsidRPr="0006274D">
        <w:t>Trybunał przypomina, że celem Konwencji nie jest zagwarantowanie praw teoretycznych czy iluzorycznych, lecz praw pra</w:t>
      </w:r>
      <w:r w:rsidR="00775752" w:rsidRPr="0006274D">
        <w:t xml:space="preserve">ktycznych i skutecznych; dotyczy to </w:t>
      </w:r>
      <w:r w:rsidR="00077C2C" w:rsidRPr="0006274D">
        <w:t>w</w:t>
      </w:r>
      <w:r w:rsidR="00E03C43">
        <w:t> </w:t>
      </w:r>
      <w:r w:rsidR="00077C2C" w:rsidRPr="0006274D">
        <w:t xml:space="preserve">szczególności </w:t>
      </w:r>
      <w:r w:rsidR="00775752" w:rsidRPr="0006274D">
        <w:t>prawa</w:t>
      </w:r>
      <w:r w:rsidR="00077C2C" w:rsidRPr="0006274D">
        <w:t xml:space="preserve"> do obrony w świetle ważnego miejsca, jakie w</w:t>
      </w:r>
      <w:r w:rsidR="00E03C43">
        <w:t> </w:t>
      </w:r>
      <w:r w:rsidR="00077C2C" w:rsidRPr="0006274D">
        <w:t>demokratycznym społeczeństwie zajmuje prawo do rzetelnego procesu</w:t>
      </w:r>
      <w:r w:rsidR="00775752" w:rsidRPr="0006274D">
        <w:t xml:space="preserve"> sądowego</w:t>
      </w:r>
      <w:r w:rsidR="00D57BF1" w:rsidRPr="0006274D">
        <w:t>, z</w:t>
      </w:r>
      <w:r w:rsidR="00E03C43">
        <w:t> </w:t>
      </w:r>
      <w:r w:rsidR="00D57BF1" w:rsidRPr="0006274D">
        <w:t>którego się ono</w:t>
      </w:r>
      <w:r w:rsidR="00077C2C" w:rsidRPr="0006274D">
        <w:t xml:space="preserve"> wywo</w:t>
      </w:r>
      <w:r w:rsidR="00D57BF1" w:rsidRPr="0006274D">
        <w:t>dzi</w:t>
      </w:r>
      <w:r w:rsidR="00077C2C" w:rsidRPr="0006274D">
        <w:t xml:space="preserve"> (zob.</w:t>
      </w:r>
      <w:r w:rsidR="00963B4D" w:rsidRPr="0006274D">
        <w:t xml:space="preserve"> </w:t>
      </w:r>
      <w:r w:rsidR="00077C2C" w:rsidRPr="0006274D">
        <w:t xml:space="preserve">wyrok w sprawie </w:t>
      </w:r>
      <w:r w:rsidR="00077C2C" w:rsidRPr="0006274D">
        <w:rPr>
          <w:i/>
          <w:iCs/>
        </w:rPr>
        <w:t>Airey</w:t>
      </w:r>
      <w:r w:rsidR="00077C2C" w:rsidRPr="0006274D">
        <w:t xml:space="preserve"> z dnia</w:t>
      </w:r>
      <w:r w:rsidR="00963B4D" w:rsidRPr="0006274D">
        <w:t xml:space="preserve"> </w:t>
      </w:r>
      <w:r w:rsidR="00077C2C" w:rsidRPr="0006274D">
        <w:t>9</w:t>
      </w:r>
      <w:r w:rsidR="00963B4D" w:rsidRPr="0006274D">
        <w:t xml:space="preserve"> </w:t>
      </w:r>
      <w:r w:rsidR="00077C2C" w:rsidRPr="0006274D">
        <w:t>października</w:t>
      </w:r>
      <w:r w:rsidR="00963B4D" w:rsidRPr="0006274D">
        <w:t xml:space="preserve"> </w:t>
      </w:r>
      <w:r w:rsidR="00077C2C" w:rsidRPr="0006274D">
        <w:t>1979</w:t>
      </w:r>
      <w:r w:rsidR="00E03C43">
        <w:t> </w:t>
      </w:r>
      <w:r w:rsidR="00077C2C" w:rsidRPr="0006274D">
        <w:t>r., Seria</w:t>
      </w:r>
      <w:r w:rsidR="00963B4D" w:rsidRPr="0006274D">
        <w:t xml:space="preserve"> </w:t>
      </w:r>
      <w:r w:rsidR="00077C2C" w:rsidRPr="0006274D">
        <w:t>A nr</w:t>
      </w:r>
      <w:r w:rsidR="00963B4D" w:rsidRPr="0006274D">
        <w:t xml:space="preserve"> </w:t>
      </w:r>
      <w:r w:rsidR="00077C2C" w:rsidRPr="0006274D">
        <w:t>32, s.</w:t>
      </w:r>
      <w:r w:rsidR="00963B4D" w:rsidRPr="0006274D">
        <w:t xml:space="preserve"> </w:t>
      </w:r>
      <w:r w:rsidR="00077C2C" w:rsidRPr="0006274D">
        <w:t>12-13, §</w:t>
      </w:r>
      <w:r w:rsidR="00963B4D" w:rsidRPr="0006274D">
        <w:t xml:space="preserve"> </w:t>
      </w:r>
      <w:r w:rsidR="00077C2C" w:rsidRPr="0006274D">
        <w:t>24, i paragraf</w:t>
      </w:r>
      <w:r w:rsidR="00963B4D" w:rsidRPr="0006274D">
        <w:t xml:space="preserve"> </w:t>
      </w:r>
      <w:r w:rsidR="00077C2C" w:rsidRPr="0006274D">
        <w:t>32 powyżej). Jak słusznie podkreślili delegaci Komisji, art.</w:t>
      </w:r>
      <w:r w:rsidR="00963B4D" w:rsidRPr="0006274D">
        <w:t xml:space="preserve"> </w:t>
      </w:r>
      <w:r w:rsidR="00077C2C" w:rsidRPr="0006274D">
        <w:t>6 ust.</w:t>
      </w:r>
      <w:r w:rsidR="00963B4D" w:rsidRPr="0006274D">
        <w:t xml:space="preserve"> </w:t>
      </w:r>
      <w:r w:rsidR="00077C2C" w:rsidRPr="0006274D">
        <w:t>3 lit.</w:t>
      </w:r>
      <w:r w:rsidR="00963B4D" w:rsidRPr="0006274D">
        <w:t xml:space="preserve"> </w:t>
      </w:r>
      <w:r w:rsidR="00077C2C" w:rsidRPr="0006274D">
        <w:t xml:space="preserve">c mówi o </w:t>
      </w:r>
      <w:r w:rsidRPr="0006274D">
        <w:t>„</w:t>
      </w:r>
      <w:r w:rsidR="00077C2C" w:rsidRPr="0006274D">
        <w:t>pomocy</w:t>
      </w:r>
      <w:r w:rsidRPr="0006274D">
        <w:t>”</w:t>
      </w:r>
      <w:r w:rsidR="00077C2C" w:rsidRPr="0006274D">
        <w:t xml:space="preserve">, a nie o </w:t>
      </w:r>
      <w:r w:rsidRPr="0006274D">
        <w:t>„</w:t>
      </w:r>
      <w:r w:rsidR="00077C2C" w:rsidRPr="0006274D">
        <w:t>wyznaczeniu</w:t>
      </w:r>
      <w:r w:rsidRPr="0006274D">
        <w:t>”</w:t>
      </w:r>
      <w:r w:rsidR="00077C2C" w:rsidRPr="0006274D">
        <w:t xml:space="preserve">. Również w tym przypadku </w:t>
      </w:r>
      <w:r w:rsidR="004F4F95" w:rsidRPr="0006274D">
        <w:t>samo wyznaczenie</w:t>
      </w:r>
      <w:r w:rsidR="00077C2C" w:rsidRPr="0006274D">
        <w:t xml:space="preserve"> nie zapewnia skutecznej pomocy, ponieważ adwokat wyznaczony do udzielenia pomocy prawnej może umrzeć, poważnie zachorować, przez dłuższy czas nie</w:t>
      </w:r>
      <w:r w:rsidR="00253CB4" w:rsidRPr="0006274D">
        <w:t xml:space="preserve"> móc</w:t>
      </w:r>
      <w:r w:rsidR="00077C2C" w:rsidRPr="0006274D">
        <w:t xml:space="preserve"> wykonywać swoich obowiązków lub uchylać się od nich. Jeśli władze powezmą wiedzę o zaistniałej sytuacji, muszą albo go zastąpić, albo spowodować wywiązanie się przez niego z obowiązków. Przyjęcie restrykcyjnej interpretacji </w:t>
      </w:r>
      <w:r w:rsidR="00437F6F" w:rsidRPr="0006274D">
        <w:t xml:space="preserve">Rządu </w:t>
      </w:r>
      <w:r w:rsidR="00077C2C" w:rsidRPr="0006274D">
        <w:t>prowadziłoby do rezultatów nieracjonalnych i niezgodnych zarówno z brzmieniem lit.</w:t>
      </w:r>
      <w:r w:rsidR="00963B4D" w:rsidRPr="0006274D">
        <w:t xml:space="preserve"> </w:t>
      </w:r>
      <w:r w:rsidR="00077C2C" w:rsidRPr="0006274D">
        <w:t>c, jak i strukturą art.</w:t>
      </w:r>
      <w:r w:rsidR="00963B4D" w:rsidRPr="0006274D">
        <w:t xml:space="preserve"> </w:t>
      </w:r>
      <w:r w:rsidR="00077C2C" w:rsidRPr="0006274D">
        <w:t>6 jako całości; w wielu przypadkach bezpłatna pomoc prawna może okazać się bezwartościowa</w:t>
      </w:r>
      <w:r w:rsidRPr="0006274D">
        <w:t>”</w:t>
      </w:r>
      <w:r w:rsidR="00077C2C" w:rsidRPr="0006274D">
        <w:t>.</w:t>
      </w:r>
    </w:p>
    <w:p w14:paraId="613E0314" w14:textId="57A32B2F" w:rsidR="00077C2C" w:rsidRPr="0006274D" w:rsidRDefault="00077C2C" w:rsidP="00077C2C">
      <w:pPr>
        <w:pStyle w:val="OpiPara"/>
      </w:pPr>
      <w:r w:rsidRPr="0006274D">
        <w:t>29.</w:t>
      </w:r>
      <w:r w:rsidR="00963B4D" w:rsidRPr="0006274D">
        <w:t xml:space="preserve"> </w:t>
      </w:r>
      <w:r w:rsidRPr="0006274D">
        <w:t xml:space="preserve">Ponadto konieczność posiadania adwokata od początkowego etapu postępowania przygotowawczego została podkreślona przez byłą Europejską Komisję Praw Człowieka w sprawie </w:t>
      </w:r>
      <w:r w:rsidRPr="0006274D">
        <w:rPr>
          <w:i/>
          <w:iCs/>
        </w:rPr>
        <w:t>Can przeciwko Austrii</w:t>
      </w:r>
      <w:r w:rsidRPr="0006274D">
        <w:t xml:space="preserve"> (nr</w:t>
      </w:r>
      <w:r w:rsidR="00E03C43">
        <w:t> </w:t>
      </w:r>
      <w:r w:rsidRPr="0006274D">
        <w:t>9300/81, sprawozdanie Komisji z dnia</w:t>
      </w:r>
      <w:r w:rsidR="00963B4D" w:rsidRPr="0006274D">
        <w:t xml:space="preserve"> </w:t>
      </w:r>
      <w:r w:rsidRPr="0006274D">
        <w:t>12</w:t>
      </w:r>
      <w:r w:rsidR="00963B4D" w:rsidRPr="0006274D">
        <w:t xml:space="preserve"> </w:t>
      </w:r>
      <w:r w:rsidRPr="0006274D">
        <w:t>lipca</w:t>
      </w:r>
      <w:r w:rsidR="00963B4D" w:rsidRPr="0006274D">
        <w:t xml:space="preserve"> </w:t>
      </w:r>
      <w:r w:rsidRPr="0006274D">
        <w:t>1984</w:t>
      </w:r>
      <w:r w:rsidR="00963B4D" w:rsidRPr="0006274D">
        <w:t xml:space="preserve"> </w:t>
      </w:r>
      <w:r w:rsidRPr="0006274D">
        <w:t>r., §</w:t>
      </w:r>
      <w:r w:rsidR="00963B4D" w:rsidRPr="0006274D">
        <w:t xml:space="preserve"> </w:t>
      </w:r>
      <w:r w:rsidRPr="0006274D">
        <w:t>55), w któr</w:t>
      </w:r>
      <w:r w:rsidR="00515F75" w:rsidRPr="0006274D">
        <w:t>ej</w:t>
      </w:r>
      <w:r w:rsidRPr="0006274D">
        <w:t xml:space="preserve"> wymieni</w:t>
      </w:r>
      <w:r w:rsidR="00515F75" w:rsidRPr="0006274D">
        <w:t>ła</w:t>
      </w:r>
      <w:r w:rsidRPr="0006274D">
        <w:t xml:space="preserve"> również zadania, jakie adwokat powinien wykonać na tym wstępnym etapie:</w:t>
      </w:r>
    </w:p>
    <w:p w14:paraId="2308FF18" w14:textId="25A5E5AE" w:rsidR="00077C2C" w:rsidRPr="0006274D" w:rsidRDefault="0006274D" w:rsidP="00077C2C">
      <w:pPr>
        <w:pStyle w:val="OpiQuot"/>
      </w:pPr>
      <w:r w:rsidRPr="0006274D">
        <w:t>„</w:t>
      </w:r>
      <w:r w:rsidR="00077C2C" w:rsidRPr="0006274D">
        <w:t>W celu ustalenia, czy art.</w:t>
      </w:r>
      <w:r w:rsidR="00963B4D" w:rsidRPr="0006274D">
        <w:t xml:space="preserve"> </w:t>
      </w:r>
      <w:r w:rsidR="00077C2C" w:rsidRPr="0006274D">
        <w:t>6 ust.</w:t>
      </w:r>
      <w:r w:rsidR="00963B4D" w:rsidRPr="0006274D">
        <w:t xml:space="preserve"> </w:t>
      </w:r>
      <w:r w:rsidR="00077C2C" w:rsidRPr="0006274D">
        <w:t>3 lit.</w:t>
      </w:r>
      <w:r w:rsidR="00963B4D" w:rsidRPr="0006274D">
        <w:t xml:space="preserve"> </w:t>
      </w:r>
      <w:r w:rsidR="00077C2C" w:rsidRPr="0006274D">
        <w:t xml:space="preserve">c wymaga, aby osadzony w areszcie śledczym miał prawo do </w:t>
      </w:r>
      <w:r w:rsidR="00A51C9E" w:rsidRPr="0006274D">
        <w:t>prywatnego kontaktu</w:t>
      </w:r>
      <w:r w:rsidR="00077C2C" w:rsidRPr="0006274D">
        <w:t xml:space="preserve"> ze swoim obrońcą na początkowym etapie postępowania przygotowawczego, ważne jest rozważenie funkcji, jakie obrońca musi spełniać na tym etapie postępowania. Obejmują one nie tylko przygotowanie samego </w:t>
      </w:r>
      <w:r w:rsidR="00077C2C" w:rsidRPr="0006274D">
        <w:lastRenderedPageBreak/>
        <w:t>procesu, ale również kontrolę zgodności z prawem wszelkich środków podjętych w</w:t>
      </w:r>
      <w:r w:rsidR="00E03C43">
        <w:t> </w:t>
      </w:r>
      <w:r w:rsidR="00077C2C" w:rsidRPr="0006274D">
        <w:t>toku postępowania wyjaśniającego, identyfikację i przedstawienie wszelkich środków dowodowych na wczesnym etapie postępowania, gd</w:t>
      </w:r>
      <w:r w:rsidR="00515F75" w:rsidRPr="0006274D">
        <w:t>y</w:t>
      </w:r>
      <w:r w:rsidR="00077C2C" w:rsidRPr="0006274D">
        <w:t xml:space="preserve"> nadal możliwe jest odkrycie nowych istotnych faktów i gd</w:t>
      </w:r>
      <w:r w:rsidR="00515F75" w:rsidRPr="0006274D">
        <w:t>y</w:t>
      </w:r>
      <w:r w:rsidR="00077C2C" w:rsidRPr="0006274D">
        <w:t xml:space="preserve"> świadkowie mają świeże wspomnienia o</w:t>
      </w:r>
      <w:r w:rsidR="00E03C43">
        <w:t> </w:t>
      </w:r>
      <w:r w:rsidR="00077C2C" w:rsidRPr="0006274D">
        <w:t xml:space="preserve">zdarzeniach, dalszą pomoc oskarżonemu w </w:t>
      </w:r>
      <w:r w:rsidR="00515F75" w:rsidRPr="0006274D">
        <w:t>sprawie zażaleń</w:t>
      </w:r>
      <w:r w:rsidR="00077C2C" w:rsidRPr="0006274D">
        <w:t>, jakie chciałby złożyć w</w:t>
      </w:r>
      <w:r w:rsidR="00E03C43">
        <w:t> </w:t>
      </w:r>
      <w:r w:rsidR="00077C2C" w:rsidRPr="0006274D">
        <w:t xml:space="preserve">związku </w:t>
      </w:r>
      <w:r w:rsidR="00515F75" w:rsidRPr="0006274D">
        <w:t>z jego zatrzymaniem, dotyczących</w:t>
      </w:r>
      <w:r w:rsidR="00077C2C" w:rsidRPr="0006274D">
        <w:t xml:space="preserve"> jego uzasadnienia, czasu trwania i</w:t>
      </w:r>
      <w:r w:rsidR="00E03C43">
        <w:t> </w:t>
      </w:r>
      <w:r w:rsidR="00077C2C" w:rsidRPr="0006274D">
        <w:t xml:space="preserve">warunków, a także, ogólnie rzecz ujmując, </w:t>
      </w:r>
      <w:r w:rsidR="00515F75" w:rsidRPr="0006274D">
        <w:t>udzielanie</w:t>
      </w:r>
      <w:r w:rsidR="00077C2C" w:rsidRPr="0006274D">
        <w:t xml:space="preserve"> pomocy oskarżonemu, który</w:t>
      </w:r>
      <w:r w:rsidR="00E03C43">
        <w:t> </w:t>
      </w:r>
      <w:r w:rsidR="00077C2C" w:rsidRPr="0006274D">
        <w:t>przez swoje zatrzymanie zostaje usunięty ze swojego normalnego otoczenia</w:t>
      </w:r>
      <w:r w:rsidRPr="0006274D">
        <w:t>”</w:t>
      </w:r>
      <w:r w:rsidR="00077C2C" w:rsidRPr="0006274D">
        <w:t>.</w:t>
      </w:r>
    </w:p>
    <w:p w14:paraId="2B2EF39E" w14:textId="68690CAA" w:rsidR="00077C2C" w:rsidRPr="0006274D" w:rsidRDefault="00077C2C" w:rsidP="00077C2C">
      <w:pPr>
        <w:pStyle w:val="OpiPara"/>
      </w:pPr>
      <w:r w:rsidRPr="0006274D">
        <w:t xml:space="preserve">Również w sprawie </w:t>
      </w:r>
      <w:r w:rsidRPr="0006274D">
        <w:rPr>
          <w:i/>
          <w:iCs/>
        </w:rPr>
        <w:t>A.T. przeciwko Luksemburgowi</w:t>
      </w:r>
      <w:r w:rsidRPr="0006274D">
        <w:t xml:space="preserve"> (nr</w:t>
      </w:r>
      <w:r w:rsidR="00963B4D" w:rsidRPr="0006274D">
        <w:t xml:space="preserve"> </w:t>
      </w:r>
      <w:r w:rsidRPr="0006274D">
        <w:t>30460/13, §</w:t>
      </w:r>
      <w:r w:rsidR="00963B4D" w:rsidRPr="0006274D">
        <w:t xml:space="preserve"> </w:t>
      </w:r>
      <w:r w:rsidRPr="0006274D">
        <w:t>64, 9</w:t>
      </w:r>
      <w:r w:rsidR="00E03C43">
        <w:t> </w:t>
      </w:r>
      <w:r w:rsidRPr="0006274D">
        <w:t>kwietnia</w:t>
      </w:r>
      <w:r w:rsidR="00963B4D" w:rsidRPr="0006274D">
        <w:t xml:space="preserve"> </w:t>
      </w:r>
      <w:r w:rsidRPr="0006274D">
        <w:t>2015</w:t>
      </w:r>
      <w:r w:rsidR="00963B4D" w:rsidRPr="0006274D">
        <w:t xml:space="preserve"> </w:t>
      </w:r>
      <w:r w:rsidRPr="0006274D">
        <w:t>r.) Trybunał bardzo trafnie orzekł:</w:t>
      </w:r>
    </w:p>
    <w:p w14:paraId="4344BB35" w14:textId="63434ACF" w:rsidR="00077C2C" w:rsidRPr="0006274D" w:rsidRDefault="0006274D" w:rsidP="00077C2C">
      <w:pPr>
        <w:pStyle w:val="OpiQuot"/>
      </w:pPr>
      <w:r w:rsidRPr="0006274D">
        <w:t>„</w:t>
      </w:r>
      <w:r w:rsidR="00077C2C" w:rsidRPr="0006274D">
        <w:t>Rzetelność postępowania karnego na mocy art.</w:t>
      </w:r>
      <w:r w:rsidR="00963B4D" w:rsidRPr="0006274D">
        <w:t xml:space="preserve"> </w:t>
      </w:r>
      <w:r w:rsidR="00077C2C" w:rsidRPr="0006274D">
        <w:t>6 Konwencji wymaga, aby</w:t>
      </w:r>
      <w:r w:rsidR="00E03C43">
        <w:t> </w:t>
      </w:r>
      <w:r w:rsidR="00077C2C" w:rsidRPr="0006274D">
        <w:t>co</w:t>
      </w:r>
      <w:r w:rsidR="00E03C43">
        <w:t> </w:t>
      </w:r>
      <w:r w:rsidR="00077C2C" w:rsidRPr="0006274D">
        <w:t>do</w:t>
      </w:r>
      <w:r w:rsidR="00E03C43">
        <w:t> </w:t>
      </w:r>
      <w:r w:rsidR="00077C2C" w:rsidRPr="0006274D">
        <w:t>zasady podejrzany miał dostęp do pomocy prawnej od momentu zatrzymania go w</w:t>
      </w:r>
      <w:r w:rsidR="00963B4D" w:rsidRPr="0006274D">
        <w:t xml:space="preserve"> </w:t>
      </w:r>
      <w:r w:rsidR="00077C2C" w:rsidRPr="0006274D">
        <w:t>policyjnej izbie zatrzymań lub aresztowania innego rodzaju, niezależnie od tego, czy mają miejsce przesłuchania. Trybunał podkreśla w tym względzie, że rzetelność postępowania wymaga, aby oskarżony miał możliwość uzyskania całego wachlarza usług wyraźnie kojarzonych z pomocą prawną, wskazując, że omówienie sprawy, przygotowanie obrony, zebranie dowodów korzystnych dla oskarżonego, przygotowanie do przesłuchania, wsparcie oskarżonego w ciężki</w:t>
      </w:r>
      <w:r w:rsidR="00AC1FF7" w:rsidRPr="0006274D">
        <w:t>ej</w:t>
      </w:r>
      <w:r w:rsidR="00077C2C" w:rsidRPr="0006274D">
        <w:t xml:space="preserve"> sytuacj</w:t>
      </w:r>
      <w:r w:rsidR="00AC1FF7" w:rsidRPr="0006274D">
        <w:t>i</w:t>
      </w:r>
      <w:r w:rsidR="00077C2C" w:rsidRPr="0006274D">
        <w:t xml:space="preserve"> i</w:t>
      </w:r>
      <w:r w:rsidR="00963B4D" w:rsidRPr="0006274D">
        <w:t xml:space="preserve"> </w:t>
      </w:r>
      <w:r w:rsidR="00077C2C" w:rsidRPr="0006274D">
        <w:t>kontrola warunków osadzenia, stanowią fundamentalne aspekty obrony, a adwokat musi mieć możliwość ich swobodnego wykonywania [...]</w:t>
      </w:r>
      <w:r w:rsidRPr="0006274D">
        <w:t>”</w:t>
      </w:r>
      <w:r w:rsidR="00077C2C" w:rsidRPr="0006274D">
        <w:t>.</w:t>
      </w:r>
    </w:p>
    <w:p w14:paraId="3ECEACAE" w14:textId="3B8839F2" w:rsidR="00077C2C" w:rsidRPr="0006274D" w:rsidRDefault="00077C2C" w:rsidP="00077C2C">
      <w:pPr>
        <w:pStyle w:val="OpiPara"/>
      </w:pPr>
      <w:r w:rsidRPr="0006274D">
        <w:t>30.</w:t>
      </w:r>
      <w:r w:rsidR="00963B4D" w:rsidRPr="0006274D">
        <w:t xml:space="preserve"> </w:t>
      </w:r>
      <w:r w:rsidRPr="0006274D">
        <w:t>To, że sprawą najwyższej wagi dla oskarżonego jest posiadanie adwokata od początkowych etapów policyjnego śledztwa</w:t>
      </w:r>
      <w:r w:rsidR="00AC1FF7" w:rsidRPr="0006274D">
        <w:t>,</w:t>
      </w:r>
      <w:r w:rsidRPr="0006274D">
        <w:t xml:space="preserve"> wynika również jasno z cytowanego powyżej fragmentu z wyroku </w:t>
      </w:r>
      <w:r w:rsidR="00AC1FF7" w:rsidRPr="0006274D">
        <w:t xml:space="preserve">w sprawie </w:t>
      </w:r>
      <w:r w:rsidRPr="0006274D">
        <w:rPr>
          <w:i/>
          <w:iCs/>
        </w:rPr>
        <w:t>John Murray</w:t>
      </w:r>
      <w:r w:rsidRPr="0006274D">
        <w:t xml:space="preserve"> (§§</w:t>
      </w:r>
      <w:r w:rsidR="00963B4D" w:rsidRPr="0006274D">
        <w:t xml:space="preserve"> </w:t>
      </w:r>
      <w:r w:rsidRPr="0006274D">
        <w:t>66 i</w:t>
      </w:r>
      <w:r w:rsidR="00963B4D" w:rsidRPr="0006274D">
        <w:t xml:space="preserve"> </w:t>
      </w:r>
      <w:r w:rsidRPr="0006274D">
        <w:t>68 – zob. paragraf</w:t>
      </w:r>
      <w:r w:rsidR="00963B4D" w:rsidRPr="0006274D">
        <w:t xml:space="preserve"> </w:t>
      </w:r>
      <w:r w:rsidRPr="0006274D">
        <w:t>4 powyżej).</w:t>
      </w:r>
    </w:p>
    <w:p w14:paraId="19C3738B" w14:textId="347463AF" w:rsidR="00077C2C" w:rsidRPr="0006274D" w:rsidRDefault="00077C2C" w:rsidP="00077C2C">
      <w:pPr>
        <w:pStyle w:val="OpiPara"/>
      </w:pPr>
      <w:r w:rsidRPr="0006274D">
        <w:t>31.</w:t>
      </w:r>
      <w:r w:rsidR="00963B4D" w:rsidRPr="0006274D">
        <w:t xml:space="preserve"> </w:t>
      </w:r>
      <w:r w:rsidRPr="0006274D">
        <w:t>Bardzo dobry przegląd znaczenia prawa do pomocy prawnej, celu pomocy prawnej i roli adwokata reprezentującego oskarżonego przedstawia dr</w:t>
      </w:r>
      <w:r w:rsidR="00963B4D" w:rsidRPr="0006274D">
        <w:t xml:space="preserve"> </w:t>
      </w:r>
      <w:r w:rsidRPr="0006274D">
        <w:t>Stephanos Stavros w</w:t>
      </w:r>
      <w:r w:rsidR="00AC1FF7" w:rsidRPr="0006274D">
        <w:t>:</w:t>
      </w:r>
      <w:r w:rsidRPr="0006274D">
        <w:t xml:space="preserve"> </w:t>
      </w:r>
      <w:r w:rsidRPr="0006274D">
        <w:rPr>
          <w:i/>
        </w:rPr>
        <w:t>The Guarantees for Accused Persons Under Article 6 of the European Convention on Human Rights – An Analysis of</w:t>
      </w:r>
      <w:r w:rsidR="00E03C43">
        <w:rPr>
          <w:i/>
        </w:rPr>
        <w:t> </w:t>
      </w:r>
      <w:r w:rsidRPr="0006274D">
        <w:rPr>
          <w:i/>
        </w:rPr>
        <w:t>the</w:t>
      </w:r>
      <w:r w:rsidR="00E03C43">
        <w:rPr>
          <w:i/>
        </w:rPr>
        <w:t> </w:t>
      </w:r>
      <w:r w:rsidRPr="0006274D">
        <w:rPr>
          <w:i/>
        </w:rPr>
        <w:t>Application of the Convention and a Comparison with Other Instruments</w:t>
      </w:r>
      <w:r w:rsidRPr="0006274D">
        <w:t>, Dordrecht/Boston/Londyn, 1993 (</w:t>
      </w:r>
      <w:r w:rsidRPr="0006274D">
        <w:rPr>
          <w:i/>
        </w:rPr>
        <w:t>International Studies in</w:t>
      </w:r>
      <w:r w:rsidR="00E03C43">
        <w:rPr>
          <w:i/>
        </w:rPr>
        <w:t> </w:t>
      </w:r>
      <w:r w:rsidRPr="0006274D">
        <w:rPr>
          <w:i/>
        </w:rPr>
        <w:t>Human Rights</w:t>
      </w:r>
      <w:r w:rsidRPr="0006274D">
        <w:t>, vol.</w:t>
      </w:r>
      <w:r w:rsidR="00963B4D" w:rsidRPr="0006274D">
        <w:t xml:space="preserve"> </w:t>
      </w:r>
      <w:r w:rsidRPr="0006274D">
        <w:t>24), s.</w:t>
      </w:r>
      <w:r w:rsidR="00963B4D" w:rsidRPr="0006274D">
        <w:t xml:space="preserve"> </w:t>
      </w:r>
      <w:r w:rsidRPr="0006274D">
        <w:t>201-202:</w:t>
      </w:r>
    </w:p>
    <w:p w14:paraId="7A345749" w14:textId="13792B9E" w:rsidR="00077C2C" w:rsidRPr="0006274D" w:rsidRDefault="0006274D" w:rsidP="00077C2C">
      <w:pPr>
        <w:pStyle w:val="OpiQuot"/>
      </w:pPr>
      <w:r w:rsidRPr="0006274D">
        <w:t>„</w:t>
      </w:r>
      <w:r w:rsidR="00077C2C" w:rsidRPr="0006274D">
        <w:t xml:space="preserve">Prawo do pomocy prawnej jest jednym z najważniejszych praw zagwarantowanych w ramach </w:t>
      </w:r>
      <w:r w:rsidR="00AF6D0B" w:rsidRPr="0006274D">
        <w:t xml:space="preserve">zasady </w:t>
      </w:r>
      <w:r w:rsidR="00077C2C" w:rsidRPr="0006274D">
        <w:t xml:space="preserve">rzetelnego procesu w badanych instrumentach dotyczących praw człowieka. Cel pomocy prawnej, uznany przez Europejską </w:t>
      </w:r>
      <w:r w:rsidR="00AC1FF7" w:rsidRPr="0006274D">
        <w:t>Komisję w skargach</w:t>
      </w:r>
      <w:r w:rsidR="00077C2C" w:rsidRPr="0006274D">
        <w:t xml:space="preserve"> nr</w:t>
      </w:r>
      <w:r w:rsidR="00E03C43">
        <w:t> </w:t>
      </w:r>
      <w:r w:rsidR="00077C2C" w:rsidRPr="0006274D">
        <w:t>7572/76, 7586/76 i 7587 przeciwko Niemcom</w:t>
      </w:r>
      <w:r w:rsidR="00AC1FF7" w:rsidRPr="0006274D">
        <w:t>,</w:t>
      </w:r>
      <w:r w:rsidR="00077C2C" w:rsidRPr="0006274D">
        <w:rPr>
          <w:i/>
          <w:iCs/>
        </w:rPr>
        <w:t xml:space="preserve"> </w:t>
      </w:r>
      <w:r w:rsidR="00077C2C" w:rsidRPr="0006274D">
        <w:t xml:space="preserve">to zapewnienie, by </w:t>
      </w:r>
      <w:r w:rsidRPr="0006274D">
        <w:t>„</w:t>
      </w:r>
      <w:r w:rsidR="00077C2C" w:rsidRPr="0006274D">
        <w:t>obie strony w</w:t>
      </w:r>
      <w:r w:rsidR="00E03C43">
        <w:t> </w:t>
      </w:r>
      <w:r w:rsidR="00077C2C" w:rsidRPr="0006274D">
        <w:t>sprawie zostały rzeczywiście wysłuchane</w:t>
      </w:r>
      <w:r w:rsidRPr="0006274D">
        <w:t>”</w:t>
      </w:r>
      <w:r w:rsidR="00077C2C" w:rsidRPr="0006274D">
        <w:t>. Jednakże profesjonalna pomoc nie tylko zapewnia właściwe przygotowanie i przedstawienie obrony oskarżonego. Gwarantuje również poszanowanie praw procesowych oskarżonego, które mogą być zagrożone poprzez nieumyślnie, a nawet celowe działanie. Rola adwokata oskarżonego jako</w:t>
      </w:r>
      <w:r w:rsidR="00E03C43">
        <w:t> </w:t>
      </w:r>
      <w:r w:rsidRPr="0006274D">
        <w:t>„</w:t>
      </w:r>
      <w:r w:rsidR="00077C2C" w:rsidRPr="0006274D">
        <w:t>strażnika prawidłowości procesowej</w:t>
      </w:r>
      <w:r w:rsidRPr="0006274D">
        <w:t>”</w:t>
      </w:r>
      <w:r w:rsidR="00077C2C" w:rsidRPr="0006274D">
        <w:t>, uznana przez Komisję w skargach nr</w:t>
      </w:r>
      <w:r w:rsidR="00E03C43">
        <w:t> </w:t>
      </w:r>
      <w:r w:rsidR="00077C2C" w:rsidRPr="0006274D">
        <w:t>7572/76, 7586/76 i 7587/76, jest nieoceniona</w:t>
      </w:r>
      <w:r w:rsidRPr="0006274D">
        <w:t>”</w:t>
      </w:r>
      <w:r w:rsidR="00077C2C" w:rsidRPr="0006274D">
        <w:t>.</w:t>
      </w:r>
    </w:p>
    <w:p w14:paraId="450589C6" w14:textId="331F33AF" w:rsidR="00077C2C" w:rsidRPr="0006274D" w:rsidRDefault="00077C2C" w:rsidP="00077C2C">
      <w:pPr>
        <w:pStyle w:val="OpiPara"/>
      </w:pPr>
      <w:r w:rsidRPr="0006274D">
        <w:t>32.</w:t>
      </w:r>
      <w:r w:rsidR="00963B4D" w:rsidRPr="0006274D">
        <w:t xml:space="preserve"> </w:t>
      </w:r>
      <w:r w:rsidRPr="0006274D">
        <w:t>W związku z powyższym należy bardzo niechętnie podchodzić do</w:t>
      </w:r>
      <w:r w:rsidR="00E03C43">
        <w:t> </w:t>
      </w:r>
      <w:r w:rsidRPr="0006274D">
        <w:t>prób wyzbycia się lub umniejszenia istoty prawa do pomocy adwokata. Niestety, jak wynika z powyższej analizy wyroków Wielkiej Izby</w:t>
      </w:r>
      <w:r w:rsidR="00AC1FF7" w:rsidRPr="0006274D">
        <w:t>,</w:t>
      </w:r>
      <w:r w:rsidRPr="0006274D">
        <w:t xml:space="preserve"> przedstawionych w porządku chronologicznym, poziom </w:t>
      </w:r>
      <w:r w:rsidR="00AF6D0B" w:rsidRPr="0006274D">
        <w:t xml:space="preserve">gwarancji </w:t>
      </w:r>
      <w:r w:rsidRPr="0006274D">
        <w:t>prawa do</w:t>
      </w:r>
      <w:r w:rsidR="00E03C43">
        <w:t> </w:t>
      </w:r>
      <w:r w:rsidRPr="0006274D">
        <w:t>adwokata stale spada.</w:t>
      </w:r>
    </w:p>
    <w:p w14:paraId="00834D52" w14:textId="1D459FC1" w:rsidR="00077C2C" w:rsidRPr="0006274D" w:rsidRDefault="00077C2C" w:rsidP="00077C2C">
      <w:pPr>
        <w:pStyle w:val="OpiPara"/>
      </w:pPr>
      <w:r w:rsidRPr="0006274D">
        <w:lastRenderedPageBreak/>
        <w:t>33</w:t>
      </w:r>
      <w:r w:rsidR="0007185C" w:rsidRPr="0006274D">
        <w:t>.</w:t>
      </w:r>
      <w:r w:rsidR="00963B4D" w:rsidRPr="0006274D">
        <w:t xml:space="preserve"> </w:t>
      </w:r>
      <w:r w:rsidR="0007185C" w:rsidRPr="0006274D">
        <w:t>Chociaż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nie wprowadza rozróżnienia </w:t>
      </w:r>
      <w:r w:rsidR="00AC1FF7" w:rsidRPr="0006274D">
        <w:t>na</w:t>
      </w:r>
      <w:r w:rsidR="00E03C43">
        <w:t> </w:t>
      </w:r>
      <w:r w:rsidR="00AC1FF7" w:rsidRPr="0006274D">
        <w:t>istotne i nieistotne powody</w:t>
      </w:r>
      <w:r w:rsidRPr="0006274D">
        <w:t xml:space="preserve"> ograniczenia prawa do bycia reprezentowanym przez adwokata – </w:t>
      </w:r>
      <w:r w:rsidR="00AC1FF7" w:rsidRPr="0006274D">
        <w:t>a</w:t>
      </w:r>
      <w:r w:rsidRPr="0006274D">
        <w:t xml:space="preserve"> zgodnie z łacińską maksymą </w:t>
      </w:r>
      <w:r w:rsidRPr="0006274D">
        <w:rPr>
          <w:i/>
        </w:rPr>
        <w:t>ubi lex non distinguit, nec nos distinguere debemus</w:t>
      </w:r>
      <w:r w:rsidRPr="0006274D">
        <w:t xml:space="preserve"> (7 Coke</w:t>
      </w:r>
      <w:r w:rsidR="0006274D" w:rsidRPr="0006274D">
        <w:t>,</w:t>
      </w:r>
      <w:r w:rsidRPr="0006274D">
        <w:t xml:space="preserve"> </w:t>
      </w:r>
      <w:r w:rsidRPr="0006274D">
        <w:rPr>
          <w:i/>
          <w:iCs/>
        </w:rPr>
        <w:t>Reports</w:t>
      </w:r>
      <w:r w:rsidRPr="0006274D">
        <w:t>, 5)</w:t>
      </w:r>
      <w:r w:rsidR="00AC1FF7" w:rsidRPr="0006274D">
        <w:t>,</w:t>
      </w:r>
      <w:r w:rsidRPr="0006274D">
        <w:t xml:space="preserve"> gwarancje wywodzące się z tego prawa powinny być stosowane w każdym przypadku bezwarunkowo, jak stwierdził Trybunał w wyroku w sprawie </w:t>
      </w:r>
      <w:r w:rsidRPr="0006274D">
        <w:rPr>
          <w:i/>
          <w:iCs/>
        </w:rPr>
        <w:t>John Murray</w:t>
      </w:r>
      <w:r w:rsidRPr="0006274D">
        <w:t xml:space="preserve"> (</w:t>
      </w:r>
      <w:r w:rsidRPr="0006274D">
        <w:rPr>
          <w:i/>
          <w:iCs/>
        </w:rPr>
        <w:t>op.cit.</w:t>
      </w:r>
      <w:r w:rsidRPr="0006274D">
        <w:t xml:space="preserve">) – zasada określona w wyroku w sprawie </w:t>
      </w:r>
      <w:r w:rsidRPr="0006274D">
        <w:rPr>
          <w:i/>
          <w:iCs/>
        </w:rPr>
        <w:t>Ibrahim i</w:t>
      </w:r>
      <w:r w:rsidR="00963B4D" w:rsidRPr="0006274D">
        <w:rPr>
          <w:i/>
          <w:iCs/>
        </w:rPr>
        <w:t xml:space="preserve"> </w:t>
      </w:r>
      <w:r w:rsidRPr="0006274D">
        <w:rPr>
          <w:i/>
          <w:iCs/>
        </w:rPr>
        <w:t>Inni</w:t>
      </w:r>
      <w:r w:rsidRPr="0006274D">
        <w:t>, zgodnie z</w:t>
      </w:r>
      <w:r w:rsidR="00E03C43">
        <w:t> </w:t>
      </w:r>
      <w:r w:rsidRPr="0006274D">
        <w:t>którą ocena rzetelności musi być przeprowadzana we wszystkich przypadkach, bez względu na to, czy wystąpiły istotne powody ograniczenia, jest równoznaczna z poważnym zastrzeżeniem, a nawet ograniczeniem prawa, które, cho</w:t>
      </w:r>
      <w:r w:rsidR="00070112" w:rsidRPr="0006274D">
        <w:t>ciaż</w:t>
      </w:r>
      <w:r w:rsidRPr="0006274D">
        <w:t xml:space="preserve"> nie ma charakteru bezwzględnego, </w:t>
      </w:r>
      <w:r w:rsidR="0006274D" w:rsidRPr="0006274D">
        <w:t>„</w:t>
      </w:r>
      <w:r w:rsidRPr="0006274D">
        <w:t>jest jedną z podstawowych cech rzetelnego procesu</w:t>
      </w:r>
      <w:r w:rsidR="0006274D" w:rsidRPr="0006274D">
        <w:t>”</w:t>
      </w:r>
      <w:r w:rsidRPr="0006274D">
        <w:t>. Jak wskazano powyżej, zastrzeżenie to ma poważny charakter z tego względu, że</w:t>
      </w:r>
      <w:r w:rsidR="00E03C43">
        <w:t> </w:t>
      </w:r>
      <w:r w:rsidRPr="0006274D">
        <w:t>po</w:t>
      </w:r>
      <w:r w:rsidR="00E03C43">
        <w:t> </w:t>
      </w:r>
      <w:r w:rsidRPr="0006274D">
        <w:t>pierwsze ignoruje fakt, iż pozwane Państwo mogło naruszyć zasadę praworządności, a po drugie, że przenosi na skarżącego ciężar udowodnienia, że w ujęciu ogólnym jego sprawa nie była prowadzona w</w:t>
      </w:r>
      <w:r w:rsidR="00E03C43">
        <w:t> </w:t>
      </w:r>
      <w:r w:rsidRPr="0006274D">
        <w:t>sposób rzetelny, pomijając fakt, że mógł on zostać pozbawiony prawa do</w:t>
      </w:r>
      <w:r w:rsidR="00E03C43">
        <w:t> </w:t>
      </w:r>
      <w:r w:rsidRPr="0006274D">
        <w:t>adwokata.</w:t>
      </w:r>
    </w:p>
    <w:p w14:paraId="4839F4D7" w14:textId="4FD064BA" w:rsidR="00077C2C" w:rsidRPr="0006274D" w:rsidRDefault="00077C2C" w:rsidP="00077C2C">
      <w:pPr>
        <w:pStyle w:val="OpiPara"/>
      </w:pPr>
      <w:r w:rsidRPr="0006274D">
        <w:t>34.</w:t>
      </w:r>
      <w:r w:rsidR="00963B4D" w:rsidRPr="0006274D">
        <w:t xml:space="preserve"> </w:t>
      </w:r>
      <w:r w:rsidRPr="0006274D">
        <w:t xml:space="preserve">Należy również przyznać, że podejście zastosowane w wyroku </w:t>
      </w:r>
      <w:r w:rsidR="00AC1FF7" w:rsidRPr="0006274D">
        <w:t>w</w:t>
      </w:r>
      <w:r w:rsidR="00E03C43">
        <w:t> </w:t>
      </w:r>
      <w:r w:rsidR="00AC1FF7" w:rsidRPr="0006274D">
        <w:t xml:space="preserve">sprawie </w:t>
      </w:r>
      <w:r w:rsidRPr="0006274D">
        <w:rPr>
          <w:i/>
          <w:iCs/>
        </w:rPr>
        <w:t>Salduz</w:t>
      </w:r>
      <w:r w:rsidRPr="0006274D">
        <w:t>, w zakresie, w jakim wymaga zbadania ogólnej rzetelności w</w:t>
      </w:r>
      <w:r w:rsidR="00963B4D" w:rsidRPr="0006274D">
        <w:t xml:space="preserve"> </w:t>
      </w:r>
      <w:r w:rsidRPr="0006274D">
        <w:t>sprawach, w których istnieją istotne powody ograniczenia, stanowi zastrzeżenie lub ograniczenie prawa do pomocy adwokata, ponieważ wszystko to ma znaczenie w kategoriach ścisłego przestrzegania postanow</w:t>
      </w:r>
      <w:r w:rsidR="0007185C" w:rsidRPr="0006274D">
        <w:t>ień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bez wyjątku, </w:t>
      </w:r>
      <w:r w:rsidR="0006274D" w:rsidRPr="0006274D">
        <w:t>„</w:t>
      </w:r>
      <w:r w:rsidRPr="0006274D">
        <w:t>jakkolwiek nie</w:t>
      </w:r>
      <w:r w:rsidR="00E03C43">
        <w:t> </w:t>
      </w:r>
      <w:r w:rsidRPr="0006274D">
        <w:t>brzmiałoby uzasadnienie</w:t>
      </w:r>
      <w:r w:rsidR="0006274D" w:rsidRPr="0006274D">
        <w:t>”</w:t>
      </w:r>
      <w:r w:rsidRPr="0006274D">
        <w:t>, jak słusznie orzekł Trybunał w wyroku w</w:t>
      </w:r>
      <w:r w:rsidR="00E03C43">
        <w:t> </w:t>
      </w:r>
      <w:r w:rsidRPr="0006274D">
        <w:t>sprawie John Murray (</w:t>
      </w:r>
      <w:r w:rsidRPr="0006274D">
        <w:rPr>
          <w:i/>
          <w:iCs/>
        </w:rPr>
        <w:t>op.cit.</w:t>
      </w:r>
      <w:r w:rsidRPr="0006274D">
        <w:t>, paragraf</w:t>
      </w:r>
      <w:r w:rsidR="00963B4D" w:rsidRPr="0006274D">
        <w:t xml:space="preserve"> </w:t>
      </w:r>
      <w:r w:rsidRPr="0006274D">
        <w:t>4). Nie ulega wątpliwości, że</w:t>
      </w:r>
      <w:r w:rsidR="00E03C43">
        <w:t> </w:t>
      </w:r>
      <w:r w:rsidRPr="0006274D">
        <w:t>w</w:t>
      </w:r>
      <w:r w:rsidR="00E03C43">
        <w:t> </w:t>
      </w:r>
      <w:r w:rsidRPr="0006274D">
        <w:t>art.</w:t>
      </w:r>
      <w:r w:rsidR="00963B4D" w:rsidRPr="0006274D">
        <w:t xml:space="preserve"> </w:t>
      </w:r>
      <w:r w:rsidRPr="0006274D">
        <w:t xml:space="preserve">6 brak jest zapisów nakładających wymóg równoważenia interesu publicznego z interesem prywatnym. W szczególności nie ma sformułowań takich jak </w:t>
      </w:r>
      <w:r w:rsidR="0006274D" w:rsidRPr="0006274D">
        <w:t>„</w:t>
      </w:r>
      <w:r w:rsidRPr="0006274D">
        <w:t>konieczn</w:t>
      </w:r>
      <w:r w:rsidR="00AB4192" w:rsidRPr="0006274D">
        <w:t>e</w:t>
      </w:r>
      <w:r w:rsidRPr="0006274D">
        <w:t xml:space="preserve"> w demokratycznym społeczeństwie z uwagi na</w:t>
      </w:r>
      <w:r w:rsidR="00E03C43">
        <w:t> </w:t>
      </w:r>
      <w:r w:rsidRPr="0006274D">
        <w:t>bezpieczeństwo państwowe, bezpieczeństwo publiczne [...] ochronę porządku i zapobieganie przestępstwom, ochronę zdrowia i moralności lub</w:t>
      </w:r>
      <w:r w:rsidR="00E03C43">
        <w:t> </w:t>
      </w:r>
      <w:r w:rsidRPr="0006274D">
        <w:t>ochronę praw i wolności osób</w:t>
      </w:r>
      <w:r w:rsidR="0006274D" w:rsidRPr="0006274D">
        <w:t>”</w:t>
      </w:r>
      <w:r w:rsidRPr="0006274D">
        <w:t>, jak w art.</w:t>
      </w:r>
      <w:r w:rsidR="00963B4D" w:rsidRPr="0006274D">
        <w:t xml:space="preserve"> </w:t>
      </w:r>
      <w:r w:rsidRPr="0006274D">
        <w:t>8 ust.</w:t>
      </w:r>
      <w:r w:rsidR="00963B4D" w:rsidRPr="0006274D">
        <w:t xml:space="preserve"> </w:t>
      </w:r>
      <w:r w:rsidRPr="0006274D">
        <w:t>2 Konwencji i podobnie w</w:t>
      </w:r>
      <w:r w:rsidR="00963B4D" w:rsidRPr="0006274D">
        <w:t xml:space="preserve"> </w:t>
      </w:r>
      <w:r w:rsidRPr="0006274D">
        <w:t>art.</w:t>
      </w:r>
      <w:r w:rsidR="00963B4D" w:rsidRPr="0006274D">
        <w:t xml:space="preserve"> </w:t>
      </w:r>
      <w:r w:rsidRPr="0006274D">
        <w:t>9 ust.</w:t>
      </w:r>
      <w:r w:rsidR="00963B4D" w:rsidRPr="0006274D">
        <w:t xml:space="preserve"> </w:t>
      </w:r>
      <w:r w:rsidRPr="0006274D">
        <w:t>2, art.</w:t>
      </w:r>
      <w:r w:rsidR="00963B4D" w:rsidRPr="0006274D">
        <w:t xml:space="preserve"> </w:t>
      </w:r>
      <w:r w:rsidRPr="0006274D">
        <w:t>10 ust.</w:t>
      </w:r>
      <w:r w:rsidR="00963B4D" w:rsidRPr="0006274D">
        <w:t xml:space="preserve"> </w:t>
      </w:r>
      <w:r w:rsidRPr="0006274D">
        <w:t>2 i art.</w:t>
      </w:r>
      <w:r w:rsidR="00963B4D" w:rsidRPr="0006274D">
        <w:t xml:space="preserve"> </w:t>
      </w:r>
      <w:r w:rsidRPr="0006274D">
        <w:t>11 ust.</w:t>
      </w:r>
      <w:r w:rsidR="00963B4D" w:rsidRPr="0006274D">
        <w:t xml:space="preserve"> </w:t>
      </w:r>
      <w:r w:rsidRPr="0006274D">
        <w:t>2, służących uzasadnieniu ograniczenia prawa do pomocy adwokata z jakichkolwiek powodów.</w:t>
      </w:r>
    </w:p>
    <w:p w14:paraId="7272C2D5" w14:textId="6B7A51F0" w:rsidR="00077C2C" w:rsidRPr="0006274D" w:rsidRDefault="00077C2C" w:rsidP="00077C2C">
      <w:pPr>
        <w:pStyle w:val="OpiPara"/>
      </w:pPr>
      <w:r w:rsidRPr="0006274D">
        <w:t>35.</w:t>
      </w:r>
      <w:r w:rsidR="00963B4D" w:rsidRPr="0006274D">
        <w:t xml:space="preserve"> </w:t>
      </w:r>
      <w:r w:rsidRPr="0006274D">
        <w:t xml:space="preserve">Jednak sam sędzia nie może zrezygnować z podejścia zastosowanego w wyroku </w:t>
      </w:r>
      <w:r w:rsidR="00AB4192" w:rsidRPr="0006274D">
        <w:t xml:space="preserve">w sprawie </w:t>
      </w:r>
      <w:r w:rsidRPr="0006274D">
        <w:rPr>
          <w:i/>
          <w:iCs/>
        </w:rPr>
        <w:t>Salduz</w:t>
      </w:r>
      <w:r w:rsidRPr="0006274D">
        <w:t xml:space="preserve"> i stosować </w:t>
      </w:r>
      <w:r w:rsidR="00AB4192" w:rsidRPr="0006274D">
        <w:t xml:space="preserve">podejścia </w:t>
      </w:r>
      <w:r w:rsidRPr="0006274D">
        <w:t xml:space="preserve">z wyroku </w:t>
      </w:r>
      <w:r w:rsidR="00AB4192" w:rsidRPr="0006274D">
        <w:t xml:space="preserve">w sprawie </w:t>
      </w:r>
      <w:r w:rsidRPr="0006274D">
        <w:rPr>
          <w:i/>
          <w:iCs/>
        </w:rPr>
        <w:t>John</w:t>
      </w:r>
      <w:r w:rsidR="00E03C43">
        <w:rPr>
          <w:i/>
          <w:iCs/>
        </w:rPr>
        <w:t> </w:t>
      </w:r>
      <w:r w:rsidRPr="0006274D">
        <w:rPr>
          <w:i/>
          <w:iCs/>
        </w:rPr>
        <w:t>Murray</w:t>
      </w:r>
      <w:r w:rsidRPr="0006274D">
        <w:t>, który dotyczy stosunkowo starej sprawy. Tylko Wielka Izba może tak zrobić. Nie są to jednak refleksje natury czysto teoretycznej. Mogą</w:t>
      </w:r>
      <w:r w:rsidR="00E03C43">
        <w:t> </w:t>
      </w:r>
      <w:r w:rsidRPr="0006274D">
        <w:t>one służyć wyjaśnieniu i wykazaniu, że prawo do bycia reprezentowanym przez adwokata nie może podlegać innym zastrzeżeniom. W wyroku w sprawie</w:t>
      </w:r>
      <w:r w:rsidRPr="0006274D">
        <w:rPr>
          <w:i/>
          <w:iCs/>
        </w:rPr>
        <w:t xml:space="preserve"> Salduz</w:t>
      </w:r>
      <w:r w:rsidRPr="0006274D">
        <w:t xml:space="preserve"> Trybunał nie wskazał, na kim spoczywa ciężar udowodnienia ogólnej rzetelności postępowania – lub jej braku – w</w:t>
      </w:r>
      <w:r w:rsidR="00E03C43">
        <w:t> </w:t>
      </w:r>
      <w:r w:rsidRPr="0006274D">
        <w:t>przypadku</w:t>
      </w:r>
      <w:r w:rsidR="001815A0" w:rsidRPr="0006274D">
        <w:t>,</w:t>
      </w:r>
      <w:r w:rsidRPr="0006274D">
        <w:t xml:space="preserve"> gdy istnieją istotne powody ograniczenia. Można argumentować, że to na skarżącym spoczywa ogólny ciężar udowodnienia </w:t>
      </w:r>
      <w:r w:rsidRPr="0006274D">
        <w:lastRenderedPageBreak/>
        <w:t>swoich twierdzeń, ale można również argumentować, że spoczywa on na</w:t>
      </w:r>
      <w:r w:rsidR="00E03C43">
        <w:t> </w:t>
      </w:r>
      <w:r w:rsidRPr="0006274D">
        <w:t>pozwanym Państwie, które pozbawiło skarżącego jego prawa, niezależnie od tego, czy istniały ku temu istotne powody. W przypadku pozbawienia własności, podobnie jak we wszystkich sprawach majątkowych na podstawie art.</w:t>
      </w:r>
      <w:r w:rsidR="00963B4D" w:rsidRPr="0006274D">
        <w:t xml:space="preserve"> </w:t>
      </w:r>
      <w:r w:rsidRPr="0006274D">
        <w:t>1 Protokołu nr</w:t>
      </w:r>
      <w:r w:rsidR="00963B4D" w:rsidRPr="0006274D">
        <w:t xml:space="preserve"> </w:t>
      </w:r>
      <w:r w:rsidRPr="0006274D">
        <w:t>1, wymagane jest słuszne zadośćuczynienie. Byłoby sprzeczne z zasadą rzetelności na mocy art.</w:t>
      </w:r>
      <w:r w:rsidR="00963B4D" w:rsidRPr="0006274D">
        <w:t xml:space="preserve"> </w:t>
      </w:r>
      <w:r w:rsidRPr="0006274D">
        <w:t>6 ust.</w:t>
      </w:r>
      <w:r w:rsidR="00E03C43">
        <w:t> </w:t>
      </w:r>
      <w:r w:rsidRPr="0006274D">
        <w:t xml:space="preserve">3 lit. c Konwencji, gdyby </w:t>
      </w:r>
      <w:r w:rsidR="00AB4192" w:rsidRPr="0006274D">
        <w:t>skarżący</w:t>
      </w:r>
      <w:r w:rsidRPr="0006274D">
        <w:t>, który został pozbawiony prawa do</w:t>
      </w:r>
      <w:r w:rsidR="00E03C43">
        <w:t> </w:t>
      </w:r>
      <w:r w:rsidRPr="0006274D">
        <w:t xml:space="preserve">adwokata z istotnych powodów, </w:t>
      </w:r>
      <w:r w:rsidR="00AB4192" w:rsidRPr="0006274D">
        <w:t xml:space="preserve">zamiast uzyskania jakiegokolwiek zadośćuczynienia z tego tytułu miał być obciążony </w:t>
      </w:r>
      <w:r w:rsidRPr="0006274D">
        <w:t>obowi</w:t>
      </w:r>
      <w:r w:rsidR="00AB4192" w:rsidRPr="0006274D">
        <w:t>ąz</w:t>
      </w:r>
      <w:r w:rsidRPr="0006274D">
        <w:t>k</w:t>
      </w:r>
      <w:r w:rsidR="00AB4192" w:rsidRPr="0006274D">
        <w:t>iem</w:t>
      </w:r>
      <w:r w:rsidRPr="0006274D">
        <w:t xml:space="preserve"> samodzielnego udowodnienia, że postępowanie w ujęciu ogólnym nie było rzetelne.</w:t>
      </w:r>
    </w:p>
    <w:p w14:paraId="37A94BCF" w14:textId="5C0AD440" w:rsidR="00077C2C" w:rsidRPr="0006274D" w:rsidRDefault="00077C2C" w:rsidP="00077C2C">
      <w:pPr>
        <w:pStyle w:val="OpiPara"/>
      </w:pPr>
      <w:r w:rsidRPr="0006274D">
        <w:t>36.</w:t>
      </w:r>
      <w:r w:rsidR="00963B4D" w:rsidRPr="0006274D">
        <w:t xml:space="preserve"> </w:t>
      </w:r>
      <w:r w:rsidRPr="0006274D">
        <w:t>Logicznie rzecz biorąc, test rzetelności może być stosowany jedynie w odniesieniu do konkretnych faktów, a nie przypuszczeń czy hipotez. Z</w:t>
      </w:r>
      <w:r w:rsidR="00E03C43">
        <w:t> </w:t>
      </w:r>
      <w:r w:rsidRPr="0006274D">
        <w:t xml:space="preserve">całym szacunkiem </w:t>
      </w:r>
      <w:r w:rsidR="00AB4192" w:rsidRPr="0006274D">
        <w:t>–</w:t>
      </w:r>
      <w:r w:rsidRPr="0006274D">
        <w:t xml:space="preserve"> jakiekolwiek inne podejście osłabiłoby prawo zagwarantowane w art.</w:t>
      </w:r>
      <w:r w:rsidR="00963B4D" w:rsidRPr="0006274D">
        <w:t xml:space="preserve"> </w:t>
      </w:r>
      <w:r w:rsidRPr="0006274D">
        <w:t>6 ust.</w:t>
      </w:r>
      <w:r w:rsidR="00963B4D" w:rsidRPr="0006274D">
        <w:t xml:space="preserve"> </w:t>
      </w:r>
      <w:r w:rsidRPr="0006274D">
        <w:t>3 lit.</w:t>
      </w:r>
      <w:r w:rsidR="00963B4D" w:rsidRPr="0006274D">
        <w:t xml:space="preserve"> </w:t>
      </w:r>
      <w:r w:rsidRPr="0006274D">
        <w:t>c Konwencji. Zatem podejście przyjęte w</w:t>
      </w:r>
      <w:r w:rsidR="00E03C43">
        <w:t> </w:t>
      </w:r>
      <w:r w:rsidRPr="0006274D">
        <w:t xml:space="preserve">wyroku </w:t>
      </w:r>
      <w:r w:rsidR="00AB4192" w:rsidRPr="0006274D">
        <w:t xml:space="preserve">w sprawie </w:t>
      </w:r>
      <w:r w:rsidRPr="0006274D">
        <w:rPr>
          <w:i/>
          <w:iCs/>
        </w:rPr>
        <w:t>Ibrahim i Inni</w:t>
      </w:r>
      <w:r w:rsidRPr="0006274D">
        <w:t>, kładące nacisk na badanie rzetelności w każdej sprawie, nawet jeśli skarżący nie miał adwokata przez pewien okres bez żadnych istotnych powodów, jest, z całym szacunkiem, niepewne i</w:t>
      </w:r>
      <w:r w:rsidR="00963B4D" w:rsidRPr="0006274D">
        <w:t xml:space="preserve"> </w:t>
      </w:r>
      <w:r w:rsidRPr="0006274D">
        <w:t>niezgodne z zakresem powyższego postanowienia.</w:t>
      </w:r>
    </w:p>
    <w:p w14:paraId="74CE035C" w14:textId="5D4C576A" w:rsidR="00077C2C" w:rsidRPr="0006274D" w:rsidRDefault="00077C2C" w:rsidP="00077C2C">
      <w:pPr>
        <w:pStyle w:val="OpiPara"/>
      </w:pPr>
      <w:r w:rsidRPr="0006274D">
        <w:t>37.</w:t>
      </w:r>
      <w:r w:rsidR="00963B4D" w:rsidRPr="0006274D">
        <w:t xml:space="preserve"> </w:t>
      </w:r>
      <w:r w:rsidRPr="0006274D">
        <w:t>Pojęcie ogólnej rzetelności nie powinno oznaczać rzetelności w</w:t>
      </w:r>
      <w:r w:rsidR="00E03C43">
        <w:t> </w:t>
      </w:r>
      <w:r w:rsidRPr="0006274D">
        <w:t xml:space="preserve">ogóle, ale zakładać, że wszystkie elementy składowe postępowania powinny być rzetelne, począwszy od momentu zatrzymania, co wyjaśnię poniżej. Okres od zatrzymania oskarżonego do </w:t>
      </w:r>
      <w:r w:rsidR="00BB703E" w:rsidRPr="0006274D">
        <w:t xml:space="preserve">wydania </w:t>
      </w:r>
      <w:r w:rsidRPr="0006274D">
        <w:t xml:space="preserve">prawomocnego wyroku </w:t>
      </w:r>
      <w:r w:rsidR="0081481F" w:rsidRPr="0006274D">
        <w:t xml:space="preserve">sądu </w:t>
      </w:r>
      <w:r w:rsidRPr="0006274D">
        <w:t xml:space="preserve">powinien stanowić całość pod względem ochrony skarżącego, podobnie jak w przypadku życia embrionu. </w:t>
      </w:r>
      <w:r w:rsidR="0007185C" w:rsidRPr="0006274D">
        <w:t>Art. 6 ust.</w:t>
      </w:r>
      <w:r w:rsidR="00963B4D" w:rsidRPr="0006274D">
        <w:t xml:space="preserve"> </w:t>
      </w:r>
      <w:r w:rsidR="0007185C" w:rsidRPr="0006274D">
        <w:t>3 lit.</w:t>
      </w:r>
      <w:r w:rsidR="00963B4D" w:rsidRPr="0006274D">
        <w:t xml:space="preserve"> </w:t>
      </w:r>
      <w:r w:rsidR="0007185C" w:rsidRPr="0006274D">
        <w:t>c</w:t>
      </w:r>
      <w:r w:rsidRPr="0006274D">
        <w:t xml:space="preserve"> Konwencji przyznaje oskarżonemu prawo do obrony </w:t>
      </w:r>
      <w:r w:rsidR="0081481F" w:rsidRPr="0006274D">
        <w:t>przy pomocy</w:t>
      </w:r>
      <w:r w:rsidRPr="0006274D">
        <w:t xml:space="preserve"> adwokata na wszystkich etapach postępowania od momentu zatrzymania, w tym </w:t>
      </w:r>
      <w:r w:rsidR="00AB4192" w:rsidRPr="0006274D">
        <w:t xml:space="preserve">w czasie </w:t>
      </w:r>
      <w:r w:rsidRPr="0006274D">
        <w:t xml:space="preserve">samego zatrzymania oraz oczywiście </w:t>
      </w:r>
      <w:r w:rsidR="00A810D9" w:rsidRPr="0006274D">
        <w:t xml:space="preserve">w </w:t>
      </w:r>
      <w:r w:rsidRPr="0006274D">
        <w:t>okres</w:t>
      </w:r>
      <w:r w:rsidR="00A810D9" w:rsidRPr="0006274D">
        <w:t>ie</w:t>
      </w:r>
      <w:r w:rsidRPr="0006274D">
        <w:t xml:space="preserve"> pozbawienia wolności przed przesłuchaniem, który sam w sobie stanowi część postępowania. Jeżeli ochrona ta ustaje na jakiś czas, prawo przestaje mieć jakąkolwiek skuteczność. Wobec tego okresu trzech dni zatrzymania, podczas których skarżący pozbawiony był prawa do adwokata, nie powinno się uważać po</w:t>
      </w:r>
      <w:r w:rsidR="00E03C43">
        <w:t> </w:t>
      </w:r>
      <w:r w:rsidRPr="0006274D">
        <w:t>prostu za niezależny moment, czas lub procedurę i nie należy go</w:t>
      </w:r>
      <w:r w:rsidR="00E03C43">
        <w:t> </w:t>
      </w:r>
      <w:r w:rsidRPr="0006274D">
        <w:t>wyodrębniać od reszty czasu i procedury, kiedy skarżący miał adwokata. W</w:t>
      </w:r>
      <w:r w:rsidR="00963B4D" w:rsidRPr="0006274D">
        <w:t xml:space="preserve"> </w:t>
      </w:r>
      <w:r w:rsidRPr="0006274D">
        <w:t>ciągu tych trzech dni wiele rzeczy mogło się wydarzyć bez obecności adwokata, ale nie można tego udowodnić, a wiele rzeczy powinno było się wydarzyć, gdyby adwokat był obecny, ale nie wydarzyło</w:t>
      </w:r>
      <w:r w:rsidR="00A6535A" w:rsidRPr="0006274D">
        <w:t xml:space="preserve"> się</w:t>
      </w:r>
      <w:r w:rsidRPr="0006274D">
        <w:t xml:space="preserve"> z powodu braku dostępu do adwokata. Nie można usprawiedliwić bezprawności braku istotnych powodów ograniczenia poprzez późniejsze przyjęcie ogólnego testu rzetelności, ignorując początkową część postępowania. Prawda i</w:t>
      </w:r>
      <w:r w:rsidR="00E03C43">
        <w:t> </w:t>
      </w:r>
      <w:r w:rsidRPr="0006274D">
        <w:t>mądrość kry</w:t>
      </w:r>
      <w:r w:rsidR="00A810D9" w:rsidRPr="0006274D">
        <w:t xml:space="preserve">jące się w łacińskiej maksymie </w:t>
      </w:r>
      <w:r w:rsidRPr="0006274D">
        <w:rPr>
          <w:i/>
          <w:iCs/>
        </w:rPr>
        <w:t>quod ab initio non valet, in</w:t>
      </w:r>
      <w:r w:rsidR="00E03C43">
        <w:rPr>
          <w:i/>
          <w:iCs/>
        </w:rPr>
        <w:t> </w:t>
      </w:r>
      <w:r w:rsidRPr="0006274D">
        <w:rPr>
          <w:i/>
          <w:iCs/>
        </w:rPr>
        <w:t>tractu temporis non convalescet</w:t>
      </w:r>
      <w:r w:rsidRPr="0006274D">
        <w:t xml:space="preserve"> (to, co </w:t>
      </w:r>
      <w:r w:rsidR="00A93ED4" w:rsidRPr="0006274D">
        <w:t xml:space="preserve">od </w:t>
      </w:r>
      <w:r w:rsidRPr="0006274D">
        <w:t>początku nie jest dobre, nie</w:t>
      </w:r>
      <w:r w:rsidR="00E03C43">
        <w:t> </w:t>
      </w:r>
      <w:r w:rsidRPr="0006274D">
        <w:t xml:space="preserve">może stać się dobre </w:t>
      </w:r>
      <w:r w:rsidR="00A93ED4" w:rsidRPr="0006274D">
        <w:t xml:space="preserve">wraz z </w:t>
      </w:r>
      <w:r w:rsidR="00A6535A" w:rsidRPr="0006274D">
        <w:t xml:space="preserve">upływem czasu </w:t>
      </w:r>
      <w:r w:rsidRPr="0006274D">
        <w:t>– zob.</w:t>
      </w:r>
      <w:r w:rsidR="00963B4D" w:rsidRPr="0006274D">
        <w:t xml:space="preserve"> </w:t>
      </w:r>
      <w:r w:rsidRPr="0006274D">
        <w:t>Coke,</w:t>
      </w:r>
      <w:r w:rsidRPr="0006274D">
        <w:rPr>
          <w:i/>
          <w:iCs/>
        </w:rPr>
        <w:t xml:space="preserve"> On Littleton,</w:t>
      </w:r>
      <w:r w:rsidRPr="0006274D">
        <w:t xml:space="preserve"> 35 a)</w:t>
      </w:r>
      <w:r w:rsidR="00F55010" w:rsidRPr="0006274D">
        <w:t xml:space="preserve"> wydają</w:t>
      </w:r>
      <w:r w:rsidRPr="0006274D">
        <w:t xml:space="preserve"> się mieć zastosowanie w niniejszej sprawie. Znaczenie </w:t>
      </w:r>
      <w:r w:rsidR="0006274D" w:rsidRPr="0006274D">
        <w:lastRenderedPageBreak/>
        <w:t>„</w:t>
      </w:r>
      <w:r w:rsidRPr="0006274D">
        <w:t>początku</w:t>
      </w:r>
      <w:r w:rsidR="0006274D" w:rsidRPr="0006274D">
        <w:t>”</w:t>
      </w:r>
      <w:r w:rsidRPr="0006274D">
        <w:t xml:space="preserve"> przedstawione jest również w łacińskich maksymach </w:t>
      </w:r>
      <w:r w:rsidRPr="0006274D">
        <w:rPr>
          <w:i/>
          <w:iCs/>
        </w:rPr>
        <w:t>quod non habet principium non habet finem</w:t>
      </w:r>
      <w:r w:rsidRPr="0006274D">
        <w:t xml:space="preserve"> (to, co nie ma początku, nie ma końca – zob.</w:t>
      </w:r>
      <w:r w:rsidR="00963B4D" w:rsidRPr="0006274D">
        <w:t xml:space="preserve"> </w:t>
      </w:r>
      <w:r w:rsidRPr="0006274D">
        <w:t xml:space="preserve">Coke, </w:t>
      </w:r>
      <w:r w:rsidRPr="0006274D">
        <w:rPr>
          <w:i/>
          <w:iCs/>
        </w:rPr>
        <w:t>On Littleton</w:t>
      </w:r>
      <w:r w:rsidR="00A810D9" w:rsidRPr="0006274D">
        <w:t xml:space="preserve">, 345 a) oraz </w:t>
      </w:r>
      <w:r w:rsidRPr="0006274D">
        <w:rPr>
          <w:i/>
        </w:rPr>
        <w:t>cujusque rei potissima pars principium est</w:t>
      </w:r>
      <w:r w:rsidRPr="0006274D">
        <w:t xml:space="preserve"> (w każdej rzeczy najważniejszy jest początek – zob.</w:t>
      </w:r>
      <w:r w:rsidR="00963B4D" w:rsidRPr="0006274D">
        <w:t xml:space="preserve"> </w:t>
      </w:r>
      <w:r w:rsidRPr="0006274D">
        <w:t xml:space="preserve">10 Coke, </w:t>
      </w:r>
      <w:r w:rsidRPr="0006274D">
        <w:rPr>
          <w:i/>
        </w:rPr>
        <w:t>Reports</w:t>
      </w:r>
      <w:r w:rsidRPr="0006274D">
        <w:t xml:space="preserve">, 49). Istotne mogą być również łacińskie </w:t>
      </w:r>
      <w:r w:rsidR="005E2720" w:rsidRPr="0006274D">
        <w:t xml:space="preserve">maksymy </w:t>
      </w:r>
      <w:r w:rsidRPr="0006274D">
        <w:rPr>
          <w:i/>
          <w:iCs/>
        </w:rPr>
        <w:t>parte quacunque integrante sublata tollitur totum</w:t>
      </w:r>
      <w:r w:rsidRPr="0006274D">
        <w:t xml:space="preserve"> (gdy </w:t>
      </w:r>
      <w:r w:rsidR="006E1116" w:rsidRPr="0006274D">
        <w:t xml:space="preserve">usuwa </w:t>
      </w:r>
      <w:r w:rsidRPr="0006274D">
        <w:t>się integralną część</w:t>
      </w:r>
      <w:r w:rsidR="006E1116" w:rsidRPr="0006274D">
        <w:t xml:space="preserve"> całości</w:t>
      </w:r>
      <w:r w:rsidRPr="0006274D">
        <w:t xml:space="preserve">, </w:t>
      </w:r>
      <w:r w:rsidR="006E1116" w:rsidRPr="0006274D">
        <w:t xml:space="preserve">usuwa </w:t>
      </w:r>
      <w:r w:rsidRPr="0006274D">
        <w:t>się całość</w:t>
      </w:r>
      <w:r w:rsidR="00963B4D" w:rsidRPr="0006274D">
        <w:t xml:space="preserve"> </w:t>
      </w:r>
      <w:r w:rsidRPr="0006274D">
        <w:t>– zob.</w:t>
      </w:r>
      <w:r w:rsidR="00963B4D" w:rsidRPr="0006274D">
        <w:t xml:space="preserve"> </w:t>
      </w:r>
      <w:r w:rsidRPr="0006274D">
        <w:t xml:space="preserve">9 Coke, </w:t>
      </w:r>
      <w:r w:rsidRPr="0006274D">
        <w:rPr>
          <w:i/>
          <w:iCs/>
        </w:rPr>
        <w:t>Reports</w:t>
      </w:r>
      <w:r w:rsidRPr="0006274D">
        <w:t xml:space="preserve">, 41) oraz </w:t>
      </w:r>
      <w:r w:rsidRPr="0006274D">
        <w:rPr>
          <w:i/>
          <w:iCs/>
        </w:rPr>
        <w:t>sublato fundamento cadit opus</w:t>
      </w:r>
      <w:r w:rsidRPr="0006274D">
        <w:t xml:space="preserve"> (usuń fundament, </w:t>
      </w:r>
      <w:r w:rsidR="00B66ECF" w:rsidRPr="0006274D">
        <w:t>dzieło upada</w:t>
      </w:r>
      <w:r w:rsidRPr="0006274D">
        <w:t xml:space="preserve"> – zob.</w:t>
      </w:r>
      <w:r w:rsidR="00963B4D" w:rsidRPr="0006274D">
        <w:t xml:space="preserve"> </w:t>
      </w:r>
      <w:r w:rsidRPr="0006274D">
        <w:t xml:space="preserve">Jenkins, </w:t>
      </w:r>
      <w:r w:rsidRPr="0006274D">
        <w:rPr>
          <w:i/>
          <w:iCs/>
        </w:rPr>
        <w:t>Centuries or Reports</w:t>
      </w:r>
      <w:r w:rsidRPr="0006274D">
        <w:t>, 106). Mądrości można także upatrywać w innej łacińskiej maksymie, która może mieć zastosowanie w niniejszej sprawie</w:t>
      </w:r>
      <w:r w:rsidR="00A810D9" w:rsidRPr="0006274D">
        <w:t>:</w:t>
      </w:r>
      <w:r w:rsidRPr="0006274D">
        <w:t xml:space="preserve"> q</w:t>
      </w:r>
      <w:r w:rsidRPr="0006274D">
        <w:rPr>
          <w:i/>
          <w:iCs/>
        </w:rPr>
        <w:t>uae mala sunt inchoata in</w:t>
      </w:r>
      <w:r w:rsidR="00E03C43">
        <w:rPr>
          <w:i/>
          <w:iCs/>
        </w:rPr>
        <w:t> </w:t>
      </w:r>
      <w:r w:rsidRPr="0006274D">
        <w:rPr>
          <w:i/>
          <w:iCs/>
        </w:rPr>
        <w:t>principio vix bono peraguntur exitu</w:t>
      </w:r>
      <w:r w:rsidRPr="0006274D">
        <w:t xml:space="preserve"> (rzeczy złe </w:t>
      </w:r>
      <w:r w:rsidR="00CB259C" w:rsidRPr="0006274D">
        <w:t xml:space="preserve">od </w:t>
      </w:r>
      <w:r w:rsidRPr="0006274D">
        <w:t xml:space="preserve">początku rzadko kończą się dobrze – zob. 4 Coke, </w:t>
      </w:r>
      <w:r w:rsidRPr="0006274D">
        <w:rPr>
          <w:i/>
        </w:rPr>
        <w:t>Reports</w:t>
      </w:r>
      <w:r w:rsidRPr="0006274D">
        <w:t xml:space="preserve"> 2).</w:t>
      </w:r>
    </w:p>
    <w:p w14:paraId="1E63E559" w14:textId="14351E90" w:rsidR="00077C2C" w:rsidRPr="0006274D" w:rsidRDefault="00077C2C" w:rsidP="00077C2C">
      <w:pPr>
        <w:pStyle w:val="OpiPara"/>
      </w:pPr>
      <w:r w:rsidRPr="0006274D">
        <w:t>38.</w:t>
      </w:r>
      <w:r w:rsidR="00963B4D" w:rsidRPr="0006274D">
        <w:t xml:space="preserve"> </w:t>
      </w:r>
      <w:r w:rsidRPr="0006274D">
        <w:t>Jak wspomniano powyżej, pojęcie rzetelności jest związane z zasadą praworządności, która jest nieodłącznym elementem systemu Konwencji, a</w:t>
      </w:r>
      <w:r w:rsidR="00E03C43">
        <w:t> </w:t>
      </w:r>
      <w:r w:rsidRPr="0006274D">
        <w:t>także z pozytywnym zobowiązaniem pozwanego Państwa do ochrony prawa skarżącego do tego, aby nie być pozbawionym dostępu do adwokata bez istotnych powodów, co wynika z zasady praworządności oraz z art.</w:t>
      </w:r>
      <w:r w:rsidR="00963B4D" w:rsidRPr="0006274D">
        <w:t xml:space="preserve"> </w:t>
      </w:r>
      <w:r w:rsidRPr="0006274D">
        <w:t>1 i</w:t>
      </w:r>
      <w:r w:rsidR="00E03C43">
        <w:t> </w:t>
      </w:r>
      <w:r w:rsidR="0007185C" w:rsidRPr="0006274D">
        <w:t>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Idea rzetelności i praworządności musi obejmować wszystkie etapy i mieć zastosowanie </w:t>
      </w:r>
      <w:r w:rsidR="00A84A66" w:rsidRPr="0006274D">
        <w:t>we wszystkich momentach</w:t>
      </w:r>
      <w:r w:rsidRPr="0006274D">
        <w:t>, do których odnoszą się gwarancje określone w art.</w:t>
      </w:r>
      <w:r w:rsidR="00963B4D" w:rsidRPr="0006274D">
        <w:t xml:space="preserve"> </w:t>
      </w:r>
      <w:r w:rsidRPr="0006274D">
        <w:t>6 Konwencji. W</w:t>
      </w:r>
      <w:r w:rsidR="00963B4D" w:rsidRPr="0006274D">
        <w:t xml:space="preserve"> </w:t>
      </w:r>
      <w:r w:rsidRPr="0006274D">
        <w:t>paragrafie</w:t>
      </w:r>
      <w:r w:rsidR="00963B4D" w:rsidRPr="0006274D">
        <w:t xml:space="preserve"> </w:t>
      </w:r>
      <w:r w:rsidRPr="0006274D">
        <w:t xml:space="preserve">121 wyroku słusznie stwierdza się, że data zatrzymania skarżącego stanowi </w:t>
      </w:r>
      <w:r w:rsidR="0006274D" w:rsidRPr="0006274D">
        <w:t>„</w:t>
      </w:r>
      <w:r w:rsidRPr="0006274D">
        <w:t>punkt wyjścia do zastosowania gwarancji określonych w art.</w:t>
      </w:r>
      <w:r w:rsidR="00963B4D" w:rsidRPr="0006274D">
        <w:t xml:space="preserve"> </w:t>
      </w:r>
      <w:r w:rsidRPr="0006274D">
        <w:t>6 Konwencji</w:t>
      </w:r>
      <w:r w:rsidR="0006274D" w:rsidRPr="0006274D">
        <w:t>”</w:t>
      </w:r>
      <w:r w:rsidRPr="0006274D">
        <w:t xml:space="preserve">. Innymi słowy, to właśnie zatrzymanie uruchamia </w:t>
      </w:r>
      <w:r w:rsidR="00CC266E" w:rsidRPr="0006274D">
        <w:t xml:space="preserve">obowiązywanie </w:t>
      </w:r>
      <w:r w:rsidRPr="0006274D">
        <w:t>prawa do pomocy prawnej. W przeciwnym razie prawo to nie miałoby praktycznego i skutecznego znaczenia, gdyby osoba, która została zatrzymana i umieszczona w policyjnej izbie zatrzymań, nie</w:t>
      </w:r>
      <w:r w:rsidR="00E03C43">
        <w:t> </w:t>
      </w:r>
      <w:r w:rsidRPr="0006274D">
        <w:t>miała dostępu do adwokata. Gdyby momentem kluczowym dla</w:t>
      </w:r>
      <w:r w:rsidR="00E03C43">
        <w:t> </w:t>
      </w:r>
      <w:r w:rsidRPr="0006274D">
        <w:t>rozpoczęcia korzystania z</w:t>
      </w:r>
      <w:r w:rsidR="00963B4D" w:rsidRPr="0006274D">
        <w:t xml:space="preserve"> </w:t>
      </w:r>
      <w:r w:rsidRPr="0006274D">
        <w:t xml:space="preserve">prawa do pomocy adwokata nie był moment zatrzymania, ale jakiś </w:t>
      </w:r>
      <w:r w:rsidR="00CC266E" w:rsidRPr="0006274D">
        <w:t>moment późniejszy</w:t>
      </w:r>
      <w:r w:rsidRPr="0006274D">
        <w:t xml:space="preserve"> – powiedzmy moment przedstawienia zarzutów lub przeprowadzenia formalnego przesłuchania – nie byłoby potrzeby istnienia zasad procedury karnej regulujących zatrzymanie, a policja miałaby możliwość podjęcia dowolnych czynności w</w:t>
      </w:r>
      <w:r w:rsidR="00E03C43">
        <w:t> </w:t>
      </w:r>
      <w:r w:rsidRPr="0006274D">
        <w:t>tej kwestii, z pominięciem postanowień art.</w:t>
      </w:r>
      <w:r w:rsidR="00963B4D" w:rsidRPr="0006274D">
        <w:t xml:space="preserve"> </w:t>
      </w:r>
      <w:r w:rsidRPr="0006274D">
        <w:t>3 i</w:t>
      </w:r>
      <w:r w:rsidR="00963B4D" w:rsidRPr="0006274D">
        <w:t xml:space="preserve"> </w:t>
      </w:r>
      <w:r w:rsidRPr="0006274D">
        <w:t>5 Konwencji. W związku z tym nie jest możliwe oddzielenie pojęcia rzetelności i praworządności od</w:t>
      </w:r>
      <w:r w:rsidR="00E03C43">
        <w:t> </w:t>
      </w:r>
      <w:r w:rsidRPr="0006274D">
        <w:t>wymogu przedstawienia istotnych powodów ograniczających prawo lub</w:t>
      </w:r>
      <w:r w:rsidR="00E03C43">
        <w:t> </w:t>
      </w:r>
      <w:r w:rsidRPr="0006274D">
        <w:t xml:space="preserve">zastosowanie zasady rzetelności </w:t>
      </w:r>
      <w:r w:rsidR="00BE0833" w:rsidRPr="0006274D">
        <w:t>od</w:t>
      </w:r>
      <w:r w:rsidRPr="0006274D">
        <w:t xml:space="preserve"> jaki</w:t>
      </w:r>
      <w:r w:rsidR="00BE0833" w:rsidRPr="0006274D">
        <w:t>egokolwiek</w:t>
      </w:r>
      <w:r w:rsidRPr="0006274D">
        <w:t xml:space="preserve"> inn</w:t>
      </w:r>
      <w:r w:rsidR="00BE0833" w:rsidRPr="0006274D">
        <w:t>ego punktu w</w:t>
      </w:r>
      <w:r w:rsidR="00E03C43">
        <w:t> </w:t>
      </w:r>
      <w:r w:rsidR="00BE0833" w:rsidRPr="0006274D">
        <w:t>czasie niż od</w:t>
      </w:r>
      <w:r w:rsidR="00963B4D" w:rsidRPr="0006274D">
        <w:t xml:space="preserve"> </w:t>
      </w:r>
      <w:r w:rsidR="00BE0833" w:rsidRPr="0006274D">
        <w:t>momentu</w:t>
      </w:r>
      <w:r w:rsidRPr="0006274D">
        <w:t xml:space="preserve"> powstania gwarancji tego prawa, bez</w:t>
      </w:r>
      <w:r w:rsidR="00E03C43">
        <w:t> </w:t>
      </w:r>
      <w:r w:rsidRPr="0006274D">
        <w:t>negatywnego wpływu na sprawę.</w:t>
      </w:r>
    </w:p>
    <w:p w14:paraId="796243CC" w14:textId="6D949231" w:rsidR="00077C2C" w:rsidRPr="0006274D" w:rsidRDefault="00077C2C" w:rsidP="00077C2C">
      <w:pPr>
        <w:pStyle w:val="OpiPara"/>
      </w:pPr>
      <w:r w:rsidRPr="0006274D">
        <w:t>39.</w:t>
      </w:r>
      <w:r w:rsidR="00963B4D" w:rsidRPr="0006274D">
        <w:t xml:space="preserve"> </w:t>
      </w:r>
      <w:r w:rsidRPr="0006274D">
        <w:t>Ponieważ gwarancje określone w art.</w:t>
      </w:r>
      <w:r w:rsidR="00963B4D" w:rsidRPr="0006274D">
        <w:t xml:space="preserve"> </w:t>
      </w:r>
      <w:r w:rsidRPr="0006274D">
        <w:t>6 miały zastosowanie od</w:t>
      </w:r>
      <w:r w:rsidR="00E03C43">
        <w:t> </w:t>
      </w:r>
      <w:r w:rsidRPr="0006274D">
        <w:t>momentu zatrzymania skarżącego, oczywiste jest, że jego prawo do</w:t>
      </w:r>
      <w:r w:rsidR="00E03C43">
        <w:t> </w:t>
      </w:r>
      <w:r w:rsidRPr="0006274D">
        <w:t>domniemania niewinności również miało swój początek w tym momencie, w związku z czym konieczne było, aby skarżący miał dostęp do</w:t>
      </w:r>
      <w:r w:rsidR="00E03C43">
        <w:t> </w:t>
      </w:r>
      <w:r w:rsidRPr="0006274D">
        <w:t xml:space="preserve">adwokata, który zapewniłby mu ochronę prawa do domniemania </w:t>
      </w:r>
      <w:r w:rsidRPr="0006274D">
        <w:lastRenderedPageBreak/>
        <w:t>niewinności, udzielając mu porady prawnej i wspólnie określając linię obrony.</w:t>
      </w:r>
    </w:p>
    <w:p w14:paraId="49CFD95A" w14:textId="2450FB98" w:rsidR="00077C2C" w:rsidRPr="0006274D" w:rsidRDefault="00077C2C" w:rsidP="00077C2C">
      <w:pPr>
        <w:pStyle w:val="OpiPara"/>
      </w:pPr>
      <w:r w:rsidRPr="0006274D">
        <w:t>40.</w:t>
      </w:r>
      <w:r w:rsidR="00963B4D" w:rsidRPr="0006274D">
        <w:t xml:space="preserve"> </w:t>
      </w:r>
      <w:r w:rsidRPr="0006274D">
        <w:t>Przepisy dotyczące postępowania karnego mają zastosowanie do</w:t>
      </w:r>
      <w:r w:rsidR="00E03C43">
        <w:t> </w:t>
      </w:r>
      <w:r w:rsidRPr="0006274D">
        <w:t>podejrzanego od momentu zatrzymania. Skarżący, który przez całe trzy dni nie miał dostępu do adwokata, został pozbawiony możliwości zakwestionowania legalności swojego</w:t>
      </w:r>
      <w:r w:rsidR="00384AD8" w:rsidRPr="0006274D">
        <w:t xml:space="preserve"> pozbawienia wolności</w:t>
      </w:r>
      <w:r w:rsidRPr="0006274D">
        <w:t>, zgodnie z</w:t>
      </w:r>
      <w:r w:rsidR="00F90731">
        <w:t> </w:t>
      </w:r>
      <w:r w:rsidRPr="0006274D">
        <w:t>art.</w:t>
      </w:r>
      <w:r w:rsidR="00E03C43">
        <w:t> </w:t>
      </w:r>
      <w:r w:rsidRPr="0006274D">
        <w:t>5 ust.</w:t>
      </w:r>
      <w:r w:rsidR="00963B4D" w:rsidRPr="0006274D">
        <w:t xml:space="preserve"> </w:t>
      </w:r>
      <w:r w:rsidRPr="0006274D">
        <w:t xml:space="preserve">4 Konwencji. Kwestia ta została również podniesiona przez </w:t>
      </w:r>
      <w:r w:rsidR="00A810D9" w:rsidRPr="0006274D">
        <w:t xml:space="preserve">organizację </w:t>
      </w:r>
      <w:r w:rsidRPr="0006274D">
        <w:t>Association for the Prevention of Torture występując</w:t>
      </w:r>
      <w:r w:rsidR="009109A6" w:rsidRPr="0006274D">
        <w:t>ą</w:t>
      </w:r>
      <w:r w:rsidRPr="0006274D">
        <w:t xml:space="preserve"> w</w:t>
      </w:r>
      <w:r w:rsidR="00E03C43">
        <w:t> </w:t>
      </w:r>
      <w:r w:rsidRPr="0006274D">
        <w:t>charakterze strony trzeciej w</w:t>
      </w:r>
      <w:r w:rsidR="00963B4D" w:rsidRPr="0006274D">
        <w:t xml:space="preserve"> </w:t>
      </w:r>
      <w:r w:rsidRPr="0006274D">
        <w:t xml:space="preserve">niniejszej sprawie: </w:t>
      </w:r>
      <w:r w:rsidR="0006274D" w:rsidRPr="0006274D">
        <w:t>„</w:t>
      </w:r>
      <w:r w:rsidRPr="0006274D">
        <w:t>Pomoc prawna pomaga również zagwarantować korzystanie z innych praw podstawowych oskarżonego, takich jak prawa zagwarantowane w art.</w:t>
      </w:r>
      <w:r w:rsidR="00963B4D" w:rsidRPr="0006274D">
        <w:t xml:space="preserve"> </w:t>
      </w:r>
      <w:r w:rsidRPr="0006274D">
        <w:t>5 ust.</w:t>
      </w:r>
      <w:r w:rsidR="00963B4D" w:rsidRPr="0006274D">
        <w:t xml:space="preserve"> </w:t>
      </w:r>
      <w:r w:rsidRPr="0006274D">
        <w:t>3 i</w:t>
      </w:r>
      <w:r w:rsidR="00963B4D" w:rsidRPr="0006274D">
        <w:t xml:space="preserve"> </w:t>
      </w:r>
      <w:r w:rsidRPr="0006274D">
        <w:t>4 Konwencji</w:t>
      </w:r>
      <w:r w:rsidR="0006274D" w:rsidRPr="0006274D">
        <w:t>”</w:t>
      </w:r>
      <w:r w:rsidRPr="0006274D">
        <w:t xml:space="preserve"> (zob.</w:t>
      </w:r>
      <w:r w:rsidR="00963B4D" w:rsidRPr="0006274D">
        <w:t xml:space="preserve"> </w:t>
      </w:r>
      <w:r w:rsidRPr="0006274D">
        <w:t>paragraf</w:t>
      </w:r>
      <w:r w:rsidR="00963B4D" w:rsidRPr="0006274D">
        <w:t xml:space="preserve"> </w:t>
      </w:r>
      <w:r w:rsidRPr="0006274D">
        <w:t>106 wyroku).</w:t>
      </w:r>
    </w:p>
    <w:p w14:paraId="45D22F6E" w14:textId="37BE4022" w:rsidR="00077C2C" w:rsidRPr="0006274D" w:rsidRDefault="00077C2C" w:rsidP="00077C2C">
      <w:pPr>
        <w:pStyle w:val="OpiPara"/>
        <w:rPr>
          <w:b/>
        </w:rPr>
      </w:pPr>
      <w:r w:rsidRPr="0006274D">
        <w:t>41.</w:t>
      </w:r>
      <w:r w:rsidR="00963B4D" w:rsidRPr="0006274D">
        <w:t xml:space="preserve"> </w:t>
      </w:r>
      <w:r w:rsidRPr="0006274D">
        <w:t xml:space="preserve">Potrzeba posiadania adwokata bezpośrednio po zatrzymaniu może być również zrozumiała ze względu na fakt, że właściwe przygotowanie sprawy jest niezbędne dla jej powodzenia. </w:t>
      </w:r>
      <w:r w:rsidR="0007185C" w:rsidRPr="0006274D">
        <w:t xml:space="preserve">Art. </w:t>
      </w:r>
      <w:r w:rsidRPr="0006274D">
        <w:t>6 ust.</w:t>
      </w:r>
      <w:r w:rsidR="00963B4D" w:rsidRPr="0006274D">
        <w:t xml:space="preserve"> </w:t>
      </w:r>
      <w:r w:rsidRPr="0006274D">
        <w:t>3 lit.</w:t>
      </w:r>
      <w:r w:rsidR="00963B4D" w:rsidRPr="0006274D">
        <w:t xml:space="preserve"> </w:t>
      </w:r>
      <w:r w:rsidRPr="0006274D">
        <w:t xml:space="preserve">b Konwencji przewiduje, że posiadanie odpowiedniego czasu na przygotowanie obrony jest jednym z minimalnych praw dla wszystkich oskarżonych o popełnienie przestępstwa. Nikt nie może mieć pewności, że bez pomocy adwokata przez pierwsze trzy dni zatrzymania skarżący był w stanie odpowiednio przygotować się do </w:t>
      </w:r>
      <w:r w:rsidR="004F4F68" w:rsidRPr="0006274D">
        <w:t xml:space="preserve">procesu </w:t>
      </w:r>
      <w:r w:rsidRPr="0006274D">
        <w:t>na późniejszym etapie. Te trzy dni mogły mieć kluczowe znaczenie dla przyszłego przebiegu jego obrony, gdyby uzyskał dostęp do adwokata natychmiast od momentu zatrzymania.</w:t>
      </w:r>
    </w:p>
    <w:p w14:paraId="2B7271B8" w14:textId="18AF3258" w:rsidR="00077C2C" w:rsidRPr="0006274D" w:rsidRDefault="00077C2C" w:rsidP="00077C2C">
      <w:pPr>
        <w:pStyle w:val="OpiPara"/>
      </w:pPr>
      <w:r w:rsidRPr="0006274D">
        <w:t>42.</w:t>
      </w:r>
      <w:r w:rsidR="00963B4D" w:rsidRPr="0006274D">
        <w:t xml:space="preserve"> </w:t>
      </w:r>
      <w:r w:rsidRPr="0006274D">
        <w:t>Jeżeli brak istotnych powodów ograniczenia tego prawa nie stanowi sam w sobie naruszenia, zachęci to władze do nieuzasadnionego ograniczania tego prawa i do przetrzymywania podejrzanych w izbie zatrzymań na czas nieokreślony bez adwokata.</w:t>
      </w:r>
    </w:p>
    <w:p w14:paraId="608162C1" w14:textId="62D042E9" w:rsidR="00077C2C" w:rsidRPr="0006274D" w:rsidRDefault="00077C2C" w:rsidP="00077C2C">
      <w:pPr>
        <w:pStyle w:val="OpiPara"/>
      </w:pPr>
      <w:r w:rsidRPr="0006274D">
        <w:t>43.</w:t>
      </w:r>
      <w:r w:rsidR="00963B4D" w:rsidRPr="0006274D">
        <w:t xml:space="preserve"> </w:t>
      </w:r>
      <w:r w:rsidRPr="0006274D">
        <w:t>Zasada skuteczności, która jest nieodłącznym elementem systemu Konwencji i stanowi podstawę każdego jej postanowienia, wymaga, aby</w:t>
      </w:r>
      <w:r w:rsidR="00F90731">
        <w:t> </w:t>
      </w:r>
      <w:r w:rsidRPr="0006274D">
        <w:t>g</w:t>
      </w:r>
      <w:r w:rsidR="0007185C" w:rsidRPr="0006274D">
        <w:t>warancje z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były praktyczne i skuteczne, a</w:t>
      </w:r>
      <w:r w:rsidR="00F90731">
        <w:t> </w:t>
      </w:r>
      <w:r w:rsidRPr="0006274D">
        <w:t>nie teoretyczne i iluzoryczne. Jak wspomniano powyżej, w wyroku w</w:t>
      </w:r>
      <w:r w:rsidR="00F90731">
        <w:t> </w:t>
      </w:r>
      <w:r w:rsidRPr="0006274D">
        <w:t xml:space="preserve">sprawie </w:t>
      </w:r>
      <w:r w:rsidRPr="0006274D">
        <w:rPr>
          <w:i/>
          <w:iCs/>
        </w:rPr>
        <w:t>Salduz</w:t>
      </w:r>
      <w:r w:rsidRPr="0006274D">
        <w:t xml:space="preserve"> Trybunał odniósł się do tego przejawu zasady skuteczności, jeśli mogę to tak określić. Gwarancje respektowania tego postanowienia nie byłyby praktyczne i skuteczne, gdyby pomimo braku istotnych powodów ograniczenia Trybunał przystąpił do zbadania ogólnej rzetelności postępowania. S</w:t>
      </w:r>
      <w:r w:rsidR="0007185C" w:rsidRPr="0006274D">
        <w:t>kuteczność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tak jak każdego innego jej postanowienia, jest zapewniona poprzez uwzględnienie jej przedmiotu i celu w dobrej wierze. Jak trafnie wyjaśniła Komisja Prawa Międzynarodowego w swoim sprawozdaniu z</w:t>
      </w:r>
      <w:r w:rsidR="00963B4D" w:rsidRPr="0006274D">
        <w:t xml:space="preserve"> </w:t>
      </w:r>
      <w:r w:rsidRPr="0006274D">
        <w:t>1966</w:t>
      </w:r>
      <w:r w:rsidR="00963B4D" w:rsidRPr="0006274D">
        <w:t xml:space="preserve"> </w:t>
      </w:r>
      <w:r w:rsidRPr="0006274D">
        <w:t>r. (</w:t>
      </w:r>
      <w:r w:rsidRPr="0006274D">
        <w:rPr>
          <w:i/>
          <w:iCs/>
        </w:rPr>
        <w:t>Yearbook of</w:t>
      </w:r>
      <w:r w:rsidR="00F90731">
        <w:rPr>
          <w:i/>
          <w:iCs/>
        </w:rPr>
        <w:t> </w:t>
      </w:r>
      <w:r w:rsidRPr="0006274D">
        <w:rPr>
          <w:i/>
          <w:iCs/>
        </w:rPr>
        <w:t>the</w:t>
      </w:r>
      <w:r w:rsidR="00F90731">
        <w:rPr>
          <w:i/>
          <w:iCs/>
        </w:rPr>
        <w:t> </w:t>
      </w:r>
      <w:r w:rsidRPr="0006274D">
        <w:rPr>
          <w:i/>
          <w:iCs/>
        </w:rPr>
        <w:t>International Law Commission</w:t>
      </w:r>
      <w:r w:rsidRPr="0006274D">
        <w:t xml:space="preserve"> [YBILC], 1966, tom</w:t>
      </w:r>
      <w:r w:rsidR="00963B4D" w:rsidRPr="0006274D">
        <w:t xml:space="preserve"> </w:t>
      </w:r>
      <w:r w:rsidRPr="0006274D">
        <w:t>II, s.</w:t>
      </w:r>
      <w:r w:rsidR="00963B4D" w:rsidRPr="0006274D">
        <w:t xml:space="preserve"> </w:t>
      </w:r>
      <w:r w:rsidRPr="0006274D">
        <w:t>219, §</w:t>
      </w:r>
      <w:r w:rsidR="00963B4D" w:rsidRPr="0006274D">
        <w:t xml:space="preserve"> </w:t>
      </w:r>
      <w:r w:rsidRPr="0006274D">
        <w:t>6):</w:t>
      </w:r>
    </w:p>
    <w:p w14:paraId="5EB667D1" w14:textId="2AF4237F" w:rsidR="00077C2C" w:rsidRPr="0006274D" w:rsidRDefault="0006274D" w:rsidP="00077C2C">
      <w:pPr>
        <w:pStyle w:val="OpiQuot"/>
      </w:pPr>
      <w:r w:rsidRPr="0006274D">
        <w:t>„</w:t>
      </w:r>
      <w:r w:rsidR="00077C2C" w:rsidRPr="0006274D">
        <w:t>[...] Gdy traktat stwarza możliwość dwojakiej wykładni, z których jedna umożliwia wywołanie odpowiednich skutków traktatu, a druga nie, dobra wiara, jak również przedmiot i cele traktatu wymagają, by zastosowanie znalazła ta pierwsza wykładnia.</w:t>
      </w:r>
    </w:p>
    <w:p w14:paraId="16B9B7BC" w14:textId="2B78570D" w:rsidR="00077C2C" w:rsidRPr="0006274D" w:rsidRDefault="00077C2C" w:rsidP="00077C2C">
      <w:pPr>
        <w:pStyle w:val="OpiPara"/>
      </w:pPr>
      <w:r w:rsidRPr="0006274D">
        <w:t>44.</w:t>
      </w:r>
      <w:r w:rsidR="00963B4D" w:rsidRPr="0006274D">
        <w:t xml:space="preserve"> </w:t>
      </w:r>
      <w:r w:rsidRPr="0006274D">
        <w:t>Moim zdaniem dobra wiara oraz przedm</w:t>
      </w:r>
      <w:r w:rsidR="0007185C" w:rsidRPr="0006274D">
        <w:t>iot i cele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wymagają, aby wszelkie ograniczenia danego prawa nie były </w:t>
      </w:r>
      <w:r w:rsidRPr="0006274D">
        <w:lastRenderedPageBreak/>
        <w:t>nieuzasadnione. Warto w tym względzie wspomnieć o bardzo istotnych słowach prof.</w:t>
      </w:r>
      <w:r w:rsidR="00963B4D" w:rsidRPr="0006274D">
        <w:t xml:space="preserve"> </w:t>
      </w:r>
      <w:r w:rsidRPr="0006274D">
        <w:t xml:space="preserve">Rudolfa Bernhardta, byłego prezesa Trybunału, w artykule zatytułowanym </w:t>
      </w:r>
      <w:r w:rsidRPr="0006274D">
        <w:rPr>
          <w:i/>
        </w:rPr>
        <w:t>Evolutive Treaty Interpretation, especially of the European Convention on Human Rights</w:t>
      </w:r>
      <w:r w:rsidRPr="0006274D">
        <w:t xml:space="preserve"> (</w:t>
      </w:r>
      <w:r w:rsidRPr="0006274D">
        <w:rPr>
          <w:i/>
          <w:iCs/>
        </w:rPr>
        <w:t>German Yearbook of International Law</w:t>
      </w:r>
      <w:r w:rsidRPr="0006274D">
        <w:t>, t.</w:t>
      </w:r>
      <w:r w:rsidR="00963B4D" w:rsidRPr="0006274D">
        <w:t xml:space="preserve"> </w:t>
      </w:r>
      <w:r w:rsidRPr="0006274D">
        <w:t>42 (1999), 11, s.</w:t>
      </w:r>
      <w:r w:rsidR="00963B4D" w:rsidRPr="0006274D">
        <w:t xml:space="preserve"> </w:t>
      </w:r>
      <w:r w:rsidRPr="0006274D">
        <w:t>14):</w:t>
      </w:r>
    </w:p>
    <w:p w14:paraId="6DCA75F8" w14:textId="6DA4EDEB" w:rsidR="00077C2C" w:rsidRPr="0006274D" w:rsidRDefault="0006274D" w:rsidP="00077C2C">
      <w:pPr>
        <w:pStyle w:val="OpiQuot"/>
      </w:pPr>
      <w:r w:rsidRPr="0006274D">
        <w:t>„</w:t>
      </w:r>
      <w:r w:rsidR="00077C2C" w:rsidRPr="0006274D">
        <w:t>Te artykuły [31 i 32] Konwencji wiedeńskiej [o prawie traktatów] są godne uwagi pod wieloma względami. Po pierwsze, nie wspomina się nawet o pewnej zasadzie wykładni traktatu, która była często przywoływana w starszych podręcznikach</w:t>
      </w:r>
      <w:r w:rsidR="004F4F68" w:rsidRPr="0006274D">
        <w:t>,</w:t>
      </w:r>
      <w:r w:rsidR="00077C2C" w:rsidRPr="0006274D">
        <w:t xml:space="preserve"> </w:t>
      </w:r>
      <w:r w:rsidR="004F4F68" w:rsidRPr="0006274D">
        <w:t>m</w:t>
      </w:r>
      <w:r w:rsidR="00077C2C" w:rsidRPr="0006274D">
        <w:t>ianowicie o zasadzie, że traktaty należy poddawać wykładni zawężającej i na rzecz suwerenności państwa,</w:t>
      </w:r>
      <w:r w:rsidR="00077C2C" w:rsidRPr="0006274D">
        <w:rPr>
          <w:i/>
          <w:iCs/>
        </w:rPr>
        <w:t xml:space="preserve"> in dubio mitius</w:t>
      </w:r>
      <w:r w:rsidR="00077C2C" w:rsidRPr="0006274D">
        <w:t>. Zasada ta nie jest już aktualna, ani też nie</w:t>
      </w:r>
      <w:r w:rsidR="00F90731">
        <w:t> </w:t>
      </w:r>
      <w:r w:rsidR="00077C2C" w:rsidRPr="0006274D">
        <w:t>wymienia się jej w Konwencji wiedeńskiej, ani nigdy nie została przywołana w</w:t>
      </w:r>
      <w:r w:rsidR="00F90731">
        <w:t> </w:t>
      </w:r>
      <w:r w:rsidR="00077C2C" w:rsidRPr="0006274D">
        <w:t>niedawnym orzecznictwie międzynarodowych sądów i trybunałów. W razie wątpliwości i co do zasady zobowiązań traktatowych nie należy interpretować na</w:t>
      </w:r>
      <w:r w:rsidR="00F90731">
        <w:t> </w:t>
      </w:r>
      <w:r w:rsidR="00077C2C" w:rsidRPr="0006274D">
        <w:t>rzecz suwerenności państwowej. Jest oczywiste, że wniosek ten może mieć poważne konsekwencje dla konwencji praw człowieka. Każda skuteczna ochrona wolności jednostki ogranicza suwerenność państwa, a suwerenność państwa w</w:t>
      </w:r>
      <w:r w:rsidR="00F90731">
        <w:t> </w:t>
      </w:r>
      <w:r w:rsidR="00077C2C" w:rsidRPr="0006274D">
        <w:t xml:space="preserve">żadnym wypadku nie </w:t>
      </w:r>
      <w:r w:rsidR="00E15BD5" w:rsidRPr="0006274D">
        <w:t>ma pierwszeństwa w przypadku wątpliwości</w:t>
      </w:r>
      <w:r w:rsidR="00077C2C" w:rsidRPr="0006274D">
        <w:t>. Wręcz</w:t>
      </w:r>
      <w:r w:rsidR="00F90731">
        <w:t> </w:t>
      </w:r>
      <w:r w:rsidR="00077C2C" w:rsidRPr="0006274D">
        <w:t>przeciwnie, przedmiot i cel traktatów dotyczących praw człowieka może często prowadzić z jednej strony do szerszej wykładni praw jednostki, a z drugiej strony do ograniczenia działalności państwa</w:t>
      </w:r>
      <w:r w:rsidRPr="0006274D">
        <w:t>”</w:t>
      </w:r>
      <w:r w:rsidR="00077C2C" w:rsidRPr="0006274D">
        <w:t>.</w:t>
      </w:r>
    </w:p>
    <w:p w14:paraId="0B1CA0A9" w14:textId="5A280EED" w:rsidR="00077C2C" w:rsidRPr="0006274D" w:rsidRDefault="00077C2C" w:rsidP="00077C2C">
      <w:pPr>
        <w:pStyle w:val="OpiPara"/>
      </w:pPr>
      <w:r w:rsidRPr="0006274D">
        <w:t>45.</w:t>
      </w:r>
      <w:r w:rsidR="00963B4D" w:rsidRPr="0006274D">
        <w:t xml:space="preserve"> </w:t>
      </w:r>
      <w:r w:rsidRPr="0006274D">
        <w:t>Tak więc, nawet gdyby, czysto hipotetycznie, w grę wchodziły dwie</w:t>
      </w:r>
      <w:r w:rsidR="00F90731">
        <w:t> </w:t>
      </w:r>
      <w:r w:rsidR="00126FC7" w:rsidRPr="0006274D">
        <w:t>równoważne</w:t>
      </w:r>
      <w:r w:rsidRPr="0006274D">
        <w:t xml:space="preserve"> lub dające się uzasadnić wykładnie art</w:t>
      </w:r>
      <w:r w:rsidR="00963B4D" w:rsidRPr="0006274D">
        <w:t xml:space="preserve"> </w:t>
      </w:r>
      <w:r w:rsidRPr="0006274D">
        <w:t>6 ust.</w:t>
      </w:r>
      <w:r w:rsidR="00963B4D" w:rsidRPr="0006274D">
        <w:t xml:space="preserve"> </w:t>
      </w:r>
      <w:r w:rsidRPr="0006274D">
        <w:t>3 lit.</w:t>
      </w:r>
      <w:r w:rsidR="00963B4D" w:rsidRPr="0006274D">
        <w:t xml:space="preserve"> </w:t>
      </w:r>
      <w:r w:rsidRPr="0006274D">
        <w:t>c Konwencji, należałoby wybrać tę, która sprzyja realizacji istoty prawa (</w:t>
      </w:r>
      <w:r w:rsidRPr="0006274D">
        <w:rPr>
          <w:i/>
          <w:iCs/>
        </w:rPr>
        <w:t>in</w:t>
      </w:r>
      <w:r w:rsidR="00F90731">
        <w:rPr>
          <w:i/>
          <w:iCs/>
        </w:rPr>
        <w:t> </w:t>
      </w:r>
      <w:r w:rsidRPr="0006274D">
        <w:rPr>
          <w:i/>
          <w:iCs/>
        </w:rPr>
        <w:t>dubio in favorem pro libertate</w:t>
      </w:r>
      <w:r w:rsidRPr="0006274D">
        <w:t>) i jednocześnie nie ogranicza jego zakresu i</w:t>
      </w:r>
      <w:r w:rsidR="00963B4D" w:rsidRPr="0006274D">
        <w:t xml:space="preserve"> </w:t>
      </w:r>
      <w:r w:rsidRPr="0006274D">
        <w:t>stosowania. Jakakolwiek wykładnia zawężająca stoi w sprzeczności z</w:t>
      </w:r>
      <w:r w:rsidR="00F90731">
        <w:t> </w:t>
      </w:r>
      <w:r w:rsidRPr="0006274D">
        <w:t>zasadą skuteczności i nie jest częścią prawa międzynarodowego (zob.</w:t>
      </w:r>
      <w:r w:rsidR="00F90731">
        <w:t> </w:t>
      </w:r>
      <w:r w:rsidRPr="0006274D">
        <w:rPr>
          <w:lang w:val="en-GB"/>
        </w:rPr>
        <w:t xml:space="preserve">Hersch Lauterpacht, </w:t>
      </w:r>
      <w:r w:rsidRPr="0006274D">
        <w:rPr>
          <w:i/>
          <w:lang w:val="en-GB"/>
        </w:rPr>
        <w:t>Restrictive Interpretation and Effectiveness in</w:t>
      </w:r>
      <w:r w:rsidR="00F90731">
        <w:rPr>
          <w:i/>
          <w:lang w:val="en-GB"/>
        </w:rPr>
        <w:t> </w:t>
      </w:r>
      <w:r w:rsidRPr="0006274D">
        <w:rPr>
          <w:i/>
          <w:lang w:val="en-GB"/>
        </w:rPr>
        <w:t>the</w:t>
      </w:r>
      <w:r w:rsidR="00F90731">
        <w:rPr>
          <w:i/>
          <w:lang w:val="en-GB"/>
        </w:rPr>
        <w:t> </w:t>
      </w:r>
      <w:r w:rsidRPr="0006274D">
        <w:rPr>
          <w:i/>
          <w:lang w:val="en-GB"/>
        </w:rPr>
        <w:t>Interpretation of Treaties</w:t>
      </w:r>
      <w:r w:rsidRPr="0006274D">
        <w:rPr>
          <w:lang w:val="en-GB"/>
        </w:rPr>
        <w:t>, BYIL (1945), 48, s.</w:t>
      </w:r>
      <w:r w:rsidR="00963B4D" w:rsidRPr="0006274D">
        <w:rPr>
          <w:lang w:val="en-GB"/>
        </w:rPr>
        <w:t xml:space="preserve"> </w:t>
      </w:r>
      <w:r w:rsidRPr="0006274D">
        <w:rPr>
          <w:lang w:val="en-GB"/>
        </w:rPr>
        <w:t>50</w:t>
      </w:r>
      <w:r w:rsidRPr="0006274D">
        <w:rPr>
          <w:lang w:val="en-GB"/>
        </w:rPr>
        <w:noBreakHyphen/>
        <w:t xml:space="preserve">51, 69 oraz Alexander Orakhelashvili, </w:t>
      </w:r>
      <w:r w:rsidRPr="0006274D">
        <w:rPr>
          <w:i/>
          <w:lang w:val="en-GB"/>
        </w:rPr>
        <w:t>The Interpretation of Acts and Rules in Public International Law</w:t>
      </w:r>
      <w:r w:rsidRPr="0006274D">
        <w:rPr>
          <w:lang w:val="en-GB"/>
        </w:rPr>
        <w:t>, Oxford, 2008, przedruk</w:t>
      </w:r>
      <w:r w:rsidRPr="0006274D">
        <w:rPr>
          <w:rFonts w:ascii="Times New Roman" w:hAnsi="Times New Roman"/>
          <w:lang w:val="en-GB"/>
        </w:rPr>
        <w:t xml:space="preserve"> 2013, s.</w:t>
      </w:r>
      <w:r w:rsidR="00963B4D" w:rsidRPr="0006274D">
        <w:rPr>
          <w:rFonts w:ascii="Times New Roman" w:hAnsi="Times New Roman"/>
          <w:lang w:val="en-GB"/>
        </w:rPr>
        <w:t xml:space="preserve"> </w:t>
      </w:r>
      <w:r w:rsidRPr="0006274D">
        <w:rPr>
          <w:rFonts w:ascii="Times New Roman" w:hAnsi="Times New Roman"/>
          <w:lang w:val="en-GB"/>
        </w:rPr>
        <w:t>414).</w:t>
      </w:r>
      <w:r w:rsidRPr="0006274D">
        <w:rPr>
          <w:rFonts w:ascii="Times New Roman" w:hAnsi="Times New Roman"/>
          <w:szCs w:val="28"/>
          <w:lang w:val="en-GB"/>
        </w:rPr>
        <w:t xml:space="preserve"> </w:t>
      </w:r>
      <w:r w:rsidRPr="0006274D">
        <w:t xml:space="preserve">W niniejszej sprawie, gdyby zasada z wyroku </w:t>
      </w:r>
      <w:r w:rsidR="00796453" w:rsidRPr="0006274D">
        <w:t xml:space="preserve">w sprawie </w:t>
      </w:r>
      <w:r w:rsidRPr="0006274D">
        <w:rPr>
          <w:i/>
          <w:iCs/>
        </w:rPr>
        <w:t>Salduz</w:t>
      </w:r>
      <w:r w:rsidRPr="0006274D">
        <w:t xml:space="preserve"> została zastosowana w</w:t>
      </w:r>
      <w:r w:rsidR="00F90731">
        <w:t> </w:t>
      </w:r>
      <w:r w:rsidRPr="0006274D">
        <w:t xml:space="preserve">jej właściwym znaczeniu, powodowałoby to </w:t>
      </w:r>
      <w:r w:rsidR="00E94F0B" w:rsidRPr="0006274D">
        <w:rPr>
          <w:i/>
          <w:iCs/>
        </w:rPr>
        <w:t>per se</w:t>
      </w:r>
      <w:r w:rsidR="00E94F0B" w:rsidRPr="0006274D">
        <w:t xml:space="preserve"> </w:t>
      </w:r>
      <w:r w:rsidRPr="0006274D">
        <w:t>naruszenie art.</w:t>
      </w:r>
      <w:r w:rsidR="00963B4D" w:rsidRPr="0006274D">
        <w:t xml:space="preserve"> </w:t>
      </w:r>
      <w:r w:rsidRPr="0006274D">
        <w:t>6 ust.</w:t>
      </w:r>
      <w:r w:rsidR="00963B4D" w:rsidRPr="0006274D">
        <w:t xml:space="preserve"> </w:t>
      </w:r>
      <w:r w:rsidRPr="0006274D">
        <w:t>3 lit.</w:t>
      </w:r>
      <w:r w:rsidR="00963B4D" w:rsidRPr="0006274D">
        <w:t xml:space="preserve"> </w:t>
      </w:r>
      <w:r w:rsidRPr="0006274D">
        <w:t xml:space="preserve">c Konwencji, ponieważ brak było istotnych powodów ograniczenia. Taka wykładnia sprzyjałaby zachowaniu istoty prawa skarżącego. Z drugiej strony, gdyby zastosowano podejście z wyroku </w:t>
      </w:r>
      <w:r w:rsidR="00796453" w:rsidRPr="0006274D">
        <w:t xml:space="preserve">w sprawie </w:t>
      </w:r>
      <w:r w:rsidRPr="0006274D">
        <w:rPr>
          <w:i/>
          <w:iCs/>
        </w:rPr>
        <w:t>Ibrahim i Inni</w:t>
      </w:r>
      <w:r w:rsidRPr="0006274D">
        <w:t>, z</w:t>
      </w:r>
      <w:r w:rsidR="00F90731">
        <w:t> </w:t>
      </w:r>
      <w:r w:rsidRPr="0006274D">
        <w:t xml:space="preserve">błędną wykładnią wyroku </w:t>
      </w:r>
      <w:r w:rsidR="00796453" w:rsidRPr="0006274D">
        <w:t xml:space="preserve">w sprawie </w:t>
      </w:r>
      <w:r w:rsidRPr="0006274D">
        <w:rPr>
          <w:i/>
          <w:iCs/>
        </w:rPr>
        <w:t>Salduz</w:t>
      </w:r>
      <w:r w:rsidRPr="0006274D">
        <w:t>, istota prawa skarżącego nie</w:t>
      </w:r>
      <w:r w:rsidR="00F90731">
        <w:t> </w:t>
      </w:r>
      <w:r w:rsidRPr="0006274D">
        <w:t>zostałaby zachowana, ponieważ brak istotnych powodów ograniczenia nie pociągałby za sobą naruszenia</w:t>
      </w:r>
      <w:r w:rsidRPr="0006274D">
        <w:rPr>
          <w:i/>
          <w:iCs/>
        </w:rPr>
        <w:t xml:space="preserve"> per se</w:t>
      </w:r>
      <w:r w:rsidRPr="0006274D">
        <w:t xml:space="preserve"> i</w:t>
      </w:r>
      <w:r w:rsidR="00963B4D" w:rsidRPr="0006274D">
        <w:t xml:space="preserve"> </w:t>
      </w:r>
      <w:r w:rsidRPr="0006274D">
        <w:t>ostatecznie nie zostałoby stwierdzone żadne naruszenie</w:t>
      </w:r>
      <w:r w:rsidR="00796453" w:rsidRPr="0006274D">
        <w:t>,</w:t>
      </w:r>
      <w:r w:rsidRPr="0006274D">
        <w:t xml:space="preserve"> i rzeczywiście tak się stało.</w:t>
      </w:r>
    </w:p>
    <w:p w14:paraId="644C26B8" w14:textId="4DD17C07" w:rsidR="00077C2C" w:rsidRPr="0006274D" w:rsidRDefault="00077C2C" w:rsidP="00077C2C">
      <w:pPr>
        <w:pStyle w:val="OpiPara"/>
        <w:rPr>
          <w:rFonts w:ascii="Times New Roman" w:hAnsi="Times New Roman" w:cs="Times New Roman"/>
          <w:szCs w:val="28"/>
        </w:rPr>
      </w:pPr>
      <w:r w:rsidRPr="0006274D">
        <w:t>46.</w:t>
      </w:r>
      <w:r w:rsidR="00963B4D" w:rsidRPr="0006274D">
        <w:t xml:space="preserve"> </w:t>
      </w:r>
      <w:r w:rsidRPr="0006274D">
        <w:t xml:space="preserve">Należy zauważyć, że w każdym razie nie byłoby sprawiedliwe stosowanie zasady określonej w wyroku w sprawie </w:t>
      </w:r>
      <w:r w:rsidRPr="0006274D">
        <w:rPr>
          <w:i/>
          <w:iCs/>
        </w:rPr>
        <w:t>Ibrahim i Inni</w:t>
      </w:r>
      <w:r w:rsidRPr="0006274D">
        <w:t xml:space="preserve"> w starej, toczącej się sprawie, takiej jak niniejsza sprawa, w której zasadą mającą zastosowanie w chwil zaistnienia wszystkich okoliczności faktycznych, poza momentem ogłoszenia wyroku, była zasada z wyroku </w:t>
      </w:r>
      <w:r w:rsidR="00796453" w:rsidRPr="0006274D">
        <w:t xml:space="preserve">w sprawie </w:t>
      </w:r>
      <w:r w:rsidRPr="0006274D">
        <w:rPr>
          <w:i/>
          <w:iCs/>
        </w:rPr>
        <w:t>Salduz</w:t>
      </w:r>
      <w:r w:rsidRPr="0006274D">
        <w:t xml:space="preserve">, biorąc również pod uwagę, z całym szacunkiem, że Trybunał powinien był uznać, iż interpretacja wyroku </w:t>
      </w:r>
      <w:r w:rsidR="00796453" w:rsidRPr="0006274D">
        <w:t xml:space="preserve">w sprawie </w:t>
      </w:r>
      <w:r w:rsidRPr="0006274D">
        <w:t xml:space="preserve">Salduz w wyroku </w:t>
      </w:r>
      <w:r w:rsidRPr="0006274D">
        <w:lastRenderedPageBreak/>
        <w:t>w</w:t>
      </w:r>
      <w:r w:rsidR="00F90731">
        <w:t> </w:t>
      </w:r>
      <w:r w:rsidRPr="0006274D">
        <w:t xml:space="preserve">sprawie </w:t>
      </w:r>
      <w:r w:rsidRPr="0006274D">
        <w:rPr>
          <w:i/>
          <w:iCs/>
        </w:rPr>
        <w:t>Ibrahim i Inni</w:t>
      </w:r>
      <w:r w:rsidRPr="0006274D">
        <w:t xml:space="preserve"> była błędna i że stanowiło to okazję do jego </w:t>
      </w:r>
      <w:r w:rsidR="00FE0E1D" w:rsidRPr="0006274D">
        <w:t>weryfikacji</w:t>
      </w:r>
      <w:r w:rsidRPr="0006274D">
        <w:t>.</w:t>
      </w:r>
    </w:p>
    <w:p w14:paraId="58764AF1" w14:textId="1BE44015" w:rsidR="00077C2C" w:rsidRPr="0006274D" w:rsidRDefault="00077C2C" w:rsidP="00077C2C">
      <w:pPr>
        <w:pStyle w:val="OpiPara"/>
        <w:rPr>
          <w:rFonts w:ascii="Times New Roman" w:hAnsi="Times New Roman" w:cs="Times New Roman"/>
          <w:szCs w:val="24"/>
        </w:rPr>
      </w:pPr>
      <w:r w:rsidRPr="0006274D">
        <w:rPr>
          <w:rFonts w:ascii="Times New Roman" w:hAnsi="Times New Roman"/>
          <w:szCs w:val="24"/>
        </w:rPr>
        <w:t>47.</w:t>
      </w:r>
      <w:r w:rsidR="00963B4D" w:rsidRPr="0006274D">
        <w:rPr>
          <w:rFonts w:ascii="Times New Roman" w:hAnsi="Times New Roman"/>
          <w:szCs w:val="24"/>
        </w:rPr>
        <w:t xml:space="preserve"> </w:t>
      </w:r>
      <w:r w:rsidRPr="0006274D">
        <w:rPr>
          <w:rFonts w:ascii="Times New Roman" w:hAnsi="Times New Roman"/>
          <w:szCs w:val="24"/>
        </w:rPr>
        <w:t>W wyroku słusznie wykorzystano i zastosowano zasadę skuteczności w odniesieniu do zrzeczenia się przez skarżącego prawa do adwokata:</w:t>
      </w:r>
    </w:p>
    <w:p w14:paraId="4D25E12F" w14:textId="62E215FD" w:rsidR="00077C2C" w:rsidRPr="0006274D" w:rsidRDefault="0006274D" w:rsidP="00077C2C">
      <w:pPr>
        <w:pStyle w:val="OpiQuot"/>
      </w:pPr>
      <w:r w:rsidRPr="0006274D">
        <w:t>„</w:t>
      </w:r>
      <w:r w:rsidR="00077C2C" w:rsidRPr="0006274D">
        <w:t xml:space="preserve">Jednakże, by zapewnić skuteczność takiego zrzeczenia się w świetle Konwencji takie zrzeczenie musi być </w:t>
      </w:r>
      <w:r w:rsidR="0031747A" w:rsidRPr="0006274D">
        <w:t>ustalone</w:t>
      </w:r>
      <w:r w:rsidR="00FE0E1D" w:rsidRPr="0006274D">
        <w:t xml:space="preserve"> </w:t>
      </w:r>
      <w:r w:rsidR="00077C2C" w:rsidRPr="0006274D">
        <w:t xml:space="preserve">w sposób jednoznaczny i </w:t>
      </w:r>
      <w:r w:rsidR="0001543C" w:rsidRPr="0006274D">
        <w:t xml:space="preserve">być </w:t>
      </w:r>
      <w:r w:rsidR="00077C2C" w:rsidRPr="0006274D">
        <w:t>objęte minimalnymi zabezpieczeniami współmiernymi do jego wagi.</w:t>
      </w:r>
      <w:r w:rsidRPr="0006274D">
        <w:t>”</w:t>
      </w:r>
      <w:r w:rsidR="00077C2C" w:rsidRPr="0006274D">
        <w:t xml:space="preserve"> (zob.</w:t>
      </w:r>
      <w:r w:rsidR="00963B4D" w:rsidRPr="0006274D">
        <w:t xml:space="preserve"> </w:t>
      </w:r>
      <w:r w:rsidR="00077C2C" w:rsidRPr="0006274D">
        <w:t>paragraf</w:t>
      </w:r>
      <w:r w:rsidR="00963B4D" w:rsidRPr="0006274D">
        <w:t xml:space="preserve"> </w:t>
      </w:r>
      <w:r w:rsidR="00077C2C" w:rsidRPr="0006274D">
        <w:t>115 wyroku).</w:t>
      </w:r>
    </w:p>
    <w:p w14:paraId="413C958D" w14:textId="2FD7415C" w:rsidR="00077C2C" w:rsidRPr="0006274D" w:rsidRDefault="00077C2C" w:rsidP="00077C2C">
      <w:pPr>
        <w:pStyle w:val="OpiPara"/>
        <w:ind w:firstLine="0"/>
        <w:rPr>
          <w:rFonts w:ascii="Times New Roman" w:hAnsi="Times New Roman" w:cs="Times New Roman"/>
          <w:i/>
          <w:szCs w:val="24"/>
        </w:rPr>
      </w:pPr>
      <w:r w:rsidRPr="0006274D">
        <w:rPr>
          <w:rFonts w:ascii="Times New Roman" w:hAnsi="Times New Roman"/>
          <w:szCs w:val="24"/>
        </w:rPr>
        <w:t xml:space="preserve">Aby zapewnić spójność całego wyroku, zasadę skuteczności należało zastosować również </w:t>
      </w:r>
      <w:r w:rsidR="00E94F0B" w:rsidRPr="0006274D">
        <w:rPr>
          <w:rFonts w:ascii="Times New Roman" w:hAnsi="Times New Roman"/>
          <w:szCs w:val="24"/>
        </w:rPr>
        <w:t>dla</w:t>
      </w:r>
      <w:r w:rsidRPr="0006274D">
        <w:rPr>
          <w:rFonts w:ascii="Times New Roman" w:hAnsi="Times New Roman"/>
          <w:szCs w:val="24"/>
        </w:rPr>
        <w:t xml:space="preserve"> </w:t>
      </w:r>
      <w:r w:rsidR="00D329FA" w:rsidRPr="0006274D">
        <w:rPr>
          <w:rFonts w:ascii="Times New Roman" w:hAnsi="Times New Roman"/>
          <w:szCs w:val="24"/>
        </w:rPr>
        <w:t>stwierdzeni</w:t>
      </w:r>
      <w:r w:rsidR="00E94F0B" w:rsidRPr="0006274D">
        <w:rPr>
          <w:rFonts w:ascii="Times New Roman" w:hAnsi="Times New Roman"/>
          <w:szCs w:val="24"/>
        </w:rPr>
        <w:t>a</w:t>
      </w:r>
      <w:r w:rsidRPr="0006274D">
        <w:rPr>
          <w:rFonts w:ascii="Times New Roman" w:hAnsi="Times New Roman"/>
          <w:szCs w:val="24"/>
        </w:rPr>
        <w:t xml:space="preserve"> naruszenia, biorąc pod uwagę, że</w:t>
      </w:r>
      <w:r w:rsidR="00F90731">
        <w:rPr>
          <w:rFonts w:ascii="Times New Roman" w:hAnsi="Times New Roman"/>
          <w:szCs w:val="24"/>
        </w:rPr>
        <w:t> </w:t>
      </w:r>
      <w:r w:rsidRPr="0006274D">
        <w:rPr>
          <w:rFonts w:ascii="Times New Roman" w:hAnsi="Times New Roman"/>
          <w:szCs w:val="24"/>
        </w:rPr>
        <w:t>nie</w:t>
      </w:r>
      <w:r w:rsidR="00F90731">
        <w:rPr>
          <w:rFonts w:ascii="Times New Roman" w:hAnsi="Times New Roman"/>
          <w:szCs w:val="24"/>
        </w:rPr>
        <w:t> </w:t>
      </w:r>
      <w:r w:rsidRPr="0006274D">
        <w:rPr>
          <w:rFonts w:ascii="Times New Roman" w:hAnsi="Times New Roman"/>
          <w:szCs w:val="24"/>
        </w:rPr>
        <w:t xml:space="preserve">było istotnych powodów ograniczenia prawa do pomocy adwokata, jak wyraźnie orzekł Trybunał w sprawie </w:t>
      </w:r>
      <w:r w:rsidRPr="0006274D">
        <w:rPr>
          <w:rFonts w:ascii="Times New Roman" w:hAnsi="Times New Roman"/>
          <w:i/>
          <w:iCs/>
          <w:szCs w:val="24"/>
        </w:rPr>
        <w:t>Salduz</w:t>
      </w:r>
      <w:r w:rsidRPr="0006274D">
        <w:rPr>
          <w:rFonts w:ascii="Times New Roman" w:hAnsi="Times New Roman"/>
          <w:szCs w:val="24"/>
        </w:rPr>
        <w:t>.</w:t>
      </w:r>
    </w:p>
    <w:p w14:paraId="4C421505" w14:textId="5F37BB91" w:rsidR="00077C2C" w:rsidRPr="0006274D" w:rsidRDefault="00077C2C" w:rsidP="00077C2C">
      <w:pPr>
        <w:pStyle w:val="OpiPara"/>
        <w:rPr>
          <w:rFonts w:ascii="Times New Roman" w:hAnsi="Times New Roman" w:cs="Times New Roman"/>
          <w:szCs w:val="24"/>
        </w:rPr>
      </w:pPr>
      <w:r w:rsidRPr="0006274D">
        <w:rPr>
          <w:rFonts w:ascii="Times New Roman" w:hAnsi="Times New Roman"/>
          <w:szCs w:val="24"/>
        </w:rPr>
        <w:t>48.</w:t>
      </w:r>
      <w:r w:rsidR="00963B4D" w:rsidRPr="0006274D">
        <w:rPr>
          <w:rFonts w:ascii="Times New Roman" w:hAnsi="Times New Roman"/>
          <w:szCs w:val="24"/>
        </w:rPr>
        <w:t xml:space="preserve"> </w:t>
      </w:r>
      <w:r w:rsidRPr="0006274D">
        <w:rPr>
          <w:rFonts w:ascii="Times New Roman" w:hAnsi="Times New Roman"/>
          <w:szCs w:val="24"/>
        </w:rPr>
        <w:t xml:space="preserve">Poszanowanie godności ludzkiej stoi za niemal każdym prawem </w:t>
      </w:r>
      <w:r w:rsidR="00D329FA" w:rsidRPr="0006274D">
        <w:rPr>
          <w:rFonts w:ascii="Times New Roman" w:hAnsi="Times New Roman"/>
          <w:szCs w:val="24"/>
        </w:rPr>
        <w:t xml:space="preserve">przewidzianym w </w:t>
      </w:r>
      <w:r w:rsidRPr="0006274D">
        <w:rPr>
          <w:rFonts w:ascii="Times New Roman" w:hAnsi="Times New Roman"/>
          <w:szCs w:val="24"/>
        </w:rPr>
        <w:t>Konwencji i Trybunał powinien wziąć to pod uwagę, dokonując wykładni postanowień Konwencji (zob.</w:t>
      </w:r>
      <w:r w:rsidR="00963B4D" w:rsidRPr="0006274D">
        <w:rPr>
          <w:rFonts w:ascii="Times New Roman" w:hAnsi="Times New Roman"/>
          <w:szCs w:val="24"/>
        </w:rPr>
        <w:t xml:space="preserve"> </w:t>
      </w:r>
      <w:r w:rsidRPr="0006274D">
        <w:rPr>
          <w:rFonts w:ascii="Times New Roman" w:hAnsi="Times New Roman"/>
          <w:szCs w:val="24"/>
          <w:lang w:val="en-GB"/>
        </w:rPr>
        <w:t xml:space="preserve">David Feldman, </w:t>
      </w:r>
      <w:r w:rsidRPr="0006274D">
        <w:rPr>
          <w:rFonts w:ascii="Times New Roman" w:hAnsi="Times New Roman"/>
          <w:i/>
          <w:szCs w:val="24"/>
          <w:lang w:val="en-GB"/>
        </w:rPr>
        <w:t>Human</w:t>
      </w:r>
      <w:r w:rsidRPr="0006274D">
        <w:rPr>
          <w:rFonts w:ascii="Times New Roman" w:hAnsi="Times New Roman"/>
          <w:szCs w:val="24"/>
          <w:lang w:val="en-GB"/>
        </w:rPr>
        <w:t xml:space="preserve"> </w:t>
      </w:r>
      <w:r w:rsidRPr="0006274D">
        <w:rPr>
          <w:rFonts w:ascii="Times New Roman" w:hAnsi="Times New Roman"/>
          <w:i/>
          <w:szCs w:val="24"/>
          <w:lang w:val="en-GB"/>
        </w:rPr>
        <w:t>Dignity as a Legal Value</w:t>
      </w:r>
      <w:r w:rsidRPr="0006274D">
        <w:rPr>
          <w:rFonts w:ascii="Times New Roman" w:hAnsi="Times New Roman"/>
          <w:szCs w:val="24"/>
          <w:lang w:val="en-GB"/>
        </w:rPr>
        <w:t xml:space="preserve">– część II, </w:t>
      </w:r>
      <w:r w:rsidRPr="0006274D">
        <w:rPr>
          <w:rFonts w:ascii="Times New Roman" w:hAnsi="Times New Roman"/>
          <w:i/>
          <w:szCs w:val="24"/>
          <w:lang w:val="en-GB"/>
        </w:rPr>
        <w:t xml:space="preserve">Public Law, </w:t>
      </w:r>
      <w:r w:rsidRPr="0006274D">
        <w:rPr>
          <w:rFonts w:ascii="Times New Roman" w:hAnsi="Times New Roman"/>
          <w:szCs w:val="24"/>
          <w:lang w:val="en-GB"/>
        </w:rPr>
        <w:t>wiosna</w:t>
      </w:r>
      <w:r w:rsidR="00963B4D" w:rsidRPr="0006274D">
        <w:rPr>
          <w:rFonts w:ascii="Times New Roman" w:hAnsi="Times New Roman"/>
          <w:szCs w:val="24"/>
          <w:lang w:val="en-GB"/>
        </w:rPr>
        <w:t xml:space="preserve"> </w:t>
      </w:r>
      <w:r w:rsidRPr="0006274D">
        <w:rPr>
          <w:rFonts w:ascii="Times New Roman" w:hAnsi="Times New Roman"/>
          <w:szCs w:val="24"/>
          <w:lang w:val="en-GB"/>
        </w:rPr>
        <w:t>2000</w:t>
      </w:r>
      <w:r w:rsidR="00963B4D" w:rsidRPr="0006274D">
        <w:rPr>
          <w:rFonts w:ascii="Times New Roman" w:hAnsi="Times New Roman"/>
          <w:szCs w:val="24"/>
          <w:lang w:val="en-GB"/>
        </w:rPr>
        <w:t xml:space="preserve"> </w:t>
      </w:r>
      <w:r w:rsidRPr="0006274D">
        <w:rPr>
          <w:rFonts w:ascii="Times New Roman" w:hAnsi="Times New Roman"/>
          <w:szCs w:val="24"/>
          <w:lang w:val="en-GB"/>
        </w:rPr>
        <w:t>r., s.</w:t>
      </w:r>
      <w:r w:rsidR="00963B4D" w:rsidRPr="0006274D">
        <w:rPr>
          <w:rFonts w:ascii="Times New Roman" w:hAnsi="Times New Roman"/>
          <w:szCs w:val="24"/>
          <w:lang w:val="en-GB"/>
        </w:rPr>
        <w:t xml:space="preserve"> </w:t>
      </w:r>
      <w:r w:rsidRPr="0006274D">
        <w:rPr>
          <w:rFonts w:ascii="Times New Roman" w:hAnsi="Times New Roman"/>
          <w:szCs w:val="24"/>
          <w:lang w:val="en-GB"/>
        </w:rPr>
        <w:t xml:space="preserve">75). </w:t>
      </w:r>
      <w:r w:rsidRPr="0006274D">
        <w:rPr>
          <w:rFonts w:ascii="Times New Roman" w:hAnsi="Times New Roman"/>
          <w:szCs w:val="24"/>
        </w:rPr>
        <w:t>Biorąc pod uwagę godność ludzką w kontekście wykładni art.</w:t>
      </w:r>
      <w:r w:rsidR="00963B4D" w:rsidRPr="0006274D">
        <w:rPr>
          <w:rFonts w:ascii="Times New Roman" w:hAnsi="Times New Roman"/>
          <w:szCs w:val="24"/>
        </w:rPr>
        <w:t xml:space="preserve"> </w:t>
      </w:r>
      <w:r w:rsidRPr="0006274D">
        <w:rPr>
          <w:rFonts w:ascii="Times New Roman" w:hAnsi="Times New Roman"/>
          <w:szCs w:val="24"/>
        </w:rPr>
        <w:t>6 ust.</w:t>
      </w:r>
      <w:r w:rsidR="00963B4D" w:rsidRPr="0006274D">
        <w:rPr>
          <w:rFonts w:ascii="Times New Roman" w:hAnsi="Times New Roman"/>
          <w:szCs w:val="24"/>
        </w:rPr>
        <w:t xml:space="preserve"> </w:t>
      </w:r>
      <w:r w:rsidRPr="0006274D">
        <w:rPr>
          <w:rFonts w:ascii="Times New Roman" w:hAnsi="Times New Roman"/>
          <w:szCs w:val="24"/>
        </w:rPr>
        <w:t>3 lit.</w:t>
      </w:r>
      <w:r w:rsidR="00963B4D" w:rsidRPr="0006274D">
        <w:rPr>
          <w:rFonts w:ascii="Times New Roman" w:hAnsi="Times New Roman"/>
          <w:szCs w:val="24"/>
        </w:rPr>
        <w:t xml:space="preserve"> </w:t>
      </w:r>
      <w:r w:rsidRPr="0006274D">
        <w:rPr>
          <w:rFonts w:ascii="Times New Roman" w:hAnsi="Times New Roman"/>
          <w:szCs w:val="24"/>
        </w:rPr>
        <w:t>c Konwencji, pozbawienie skarżącego przysługującego mu prawa przez trzy pełne dni bez istotnych powodów należałoby uznać za rażące naruszenie przedmiotowego postanowienia.</w:t>
      </w:r>
    </w:p>
    <w:p w14:paraId="1E2D2FA5" w14:textId="5D4249B0" w:rsidR="00077C2C" w:rsidRPr="0006274D" w:rsidRDefault="00077C2C" w:rsidP="00077C2C">
      <w:pPr>
        <w:pStyle w:val="OpiPara"/>
      </w:pPr>
      <w:r w:rsidRPr="0006274D">
        <w:t>49.</w:t>
      </w:r>
      <w:r w:rsidR="00963B4D" w:rsidRPr="0006274D">
        <w:t xml:space="preserve"> </w:t>
      </w:r>
      <w:r w:rsidRPr="0006274D">
        <w:t xml:space="preserve">Wyrok Izby w niniejszej sprawie został wydany przed ogłoszeniem wyroku w sprawie </w:t>
      </w:r>
      <w:r w:rsidRPr="0006274D">
        <w:rPr>
          <w:i/>
          <w:iCs/>
        </w:rPr>
        <w:t>Ibrahim i Inni</w:t>
      </w:r>
      <w:r w:rsidRPr="0006274D">
        <w:t xml:space="preserve"> w dniu</w:t>
      </w:r>
      <w:r w:rsidR="00963B4D" w:rsidRPr="0006274D">
        <w:t xml:space="preserve"> </w:t>
      </w:r>
      <w:r w:rsidRPr="0006274D">
        <w:t>13</w:t>
      </w:r>
      <w:r w:rsidR="00963B4D" w:rsidRPr="0006274D">
        <w:t xml:space="preserve"> </w:t>
      </w:r>
      <w:r w:rsidRPr="0006274D">
        <w:t>września</w:t>
      </w:r>
      <w:r w:rsidR="00963B4D" w:rsidRPr="0006274D">
        <w:t xml:space="preserve"> </w:t>
      </w:r>
      <w:r w:rsidRPr="0006274D">
        <w:t>2016</w:t>
      </w:r>
      <w:r w:rsidR="00963B4D" w:rsidRPr="0006274D">
        <w:t xml:space="preserve"> </w:t>
      </w:r>
      <w:r w:rsidRPr="0006274D">
        <w:t xml:space="preserve">r. Ponadto wniosek o przekazanie niniejszej sprawy do Wielkiej Izby oraz uwagi na piśmie wszystkich stron, w tym strony trzeciej, zostały złożone przed rozstrzygnięciem w sprawie </w:t>
      </w:r>
      <w:r w:rsidRPr="0006274D">
        <w:rPr>
          <w:i/>
          <w:iCs/>
        </w:rPr>
        <w:t>Ibrahim i Inni</w:t>
      </w:r>
      <w:r w:rsidRPr="0006274D">
        <w:t>. Co więcej rozprawa przed Wielką Izbą w niniejszej sprawie w dniu</w:t>
      </w:r>
      <w:r w:rsidR="00963B4D" w:rsidRPr="0006274D">
        <w:t xml:space="preserve"> </w:t>
      </w:r>
      <w:r w:rsidRPr="0006274D">
        <w:t>6</w:t>
      </w:r>
      <w:r w:rsidR="00963B4D" w:rsidRPr="0006274D">
        <w:t xml:space="preserve"> </w:t>
      </w:r>
      <w:r w:rsidRPr="0006274D">
        <w:t>lipca</w:t>
      </w:r>
      <w:r w:rsidR="00963B4D" w:rsidRPr="0006274D">
        <w:t xml:space="preserve"> </w:t>
      </w:r>
      <w:r w:rsidRPr="0006274D">
        <w:t xml:space="preserve">2016 r. odbyła się przed wydaniem wyroku w sprawie </w:t>
      </w:r>
      <w:r w:rsidRPr="0006274D">
        <w:rPr>
          <w:i/>
          <w:iCs/>
        </w:rPr>
        <w:t>Ibrahim i Inni</w:t>
      </w:r>
      <w:r w:rsidRPr="0006274D">
        <w:t xml:space="preserve">. Jak już wyjaśniono, w oparciu o wyrok w sprawie </w:t>
      </w:r>
      <w:r w:rsidRPr="0006274D">
        <w:rPr>
          <w:i/>
          <w:iCs/>
        </w:rPr>
        <w:t>Salduz</w:t>
      </w:r>
      <w:r w:rsidRPr="0006274D">
        <w:t xml:space="preserve"> skarżący prawdopodobnie wygrałby sprawę w</w:t>
      </w:r>
      <w:r w:rsidR="00F90731">
        <w:t> </w:t>
      </w:r>
      <w:r w:rsidRPr="0006274D">
        <w:t>odniesieniu do skarg dotyczących naruszeń art.</w:t>
      </w:r>
      <w:r w:rsidR="00963B4D" w:rsidRPr="0006274D">
        <w:t xml:space="preserve"> </w:t>
      </w:r>
      <w:r w:rsidRPr="0006274D">
        <w:t>6 ust.</w:t>
      </w:r>
      <w:r w:rsidR="00963B4D" w:rsidRPr="0006274D">
        <w:t xml:space="preserve"> </w:t>
      </w:r>
      <w:r w:rsidRPr="0006274D">
        <w:t>1 i</w:t>
      </w:r>
      <w:r w:rsidR="00963B4D" w:rsidRPr="0006274D">
        <w:t xml:space="preserve"> </w:t>
      </w:r>
      <w:r w:rsidRPr="0006274D">
        <w:t>3 lit.</w:t>
      </w:r>
      <w:r w:rsidR="00963B4D" w:rsidRPr="0006274D">
        <w:t xml:space="preserve"> </w:t>
      </w:r>
      <w:r w:rsidRPr="0006274D">
        <w:t>c Konwencji, podczas gdy większość zdecydowała, na podstawie wyroku w</w:t>
      </w:r>
      <w:r w:rsidR="00F90731">
        <w:t> </w:t>
      </w:r>
      <w:r w:rsidRPr="0006274D">
        <w:t xml:space="preserve">sprawie </w:t>
      </w:r>
      <w:r w:rsidRPr="0006274D">
        <w:rPr>
          <w:i/>
          <w:iCs/>
        </w:rPr>
        <w:t>Ibrahim i Inni</w:t>
      </w:r>
      <w:r w:rsidRPr="0006274D">
        <w:t xml:space="preserve">, o oddaleniu jego skarg na podstawie tych postanowień. Oczywiście, Trybunał zazwyczaj </w:t>
      </w:r>
      <w:r w:rsidR="00181D62" w:rsidRPr="0006274D">
        <w:t xml:space="preserve">bierze pod uwagę </w:t>
      </w:r>
      <w:r w:rsidRPr="0006274D">
        <w:t>swoje ostatnie orzecznictwo, które ma zastosowanie w chwili wydania wyroku. Jednak, z całym należnym szacunkiem, w niniejszej sprawie następujące względy sprawiają, że</w:t>
      </w:r>
      <w:r w:rsidR="00963B4D" w:rsidRPr="0006274D">
        <w:t xml:space="preserve"> </w:t>
      </w:r>
      <w:r w:rsidRPr="0006274D">
        <w:t>stosowanie tej zasady lub praktyki jest nieuczciwe wobec skarżącego: a)</w:t>
      </w:r>
      <w:r w:rsidR="00963B4D" w:rsidRPr="0006274D">
        <w:t xml:space="preserve"> </w:t>
      </w:r>
      <w:r w:rsidRPr="0006274D">
        <w:t>prawdopodobne naruszenie, wynikające z</w:t>
      </w:r>
      <w:r w:rsidR="00F90731">
        <w:t> </w:t>
      </w:r>
      <w:r w:rsidRPr="0006274D">
        <w:t xml:space="preserve">zastosowania wyroku </w:t>
      </w:r>
      <w:r w:rsidRPr="0006274D">
        <w:rPr>
          <w:i/>
          <w:iCs/>
        </w:rPr>
        <w:t>Salduz</w:t>
      </w:r>
      <w:r w:rsidRPr="0006274D">
        <w:t xml:space="preserve"> w</w:t>
      </w:r>
      <w:r w:rsidR="00963B4D" w:rsidRPr="0006274D">
        <w:t xml:space="preserve"> </w:t>
      </w:r>
      <w:r w:rsidRPr="0006274D">
        <w:t>jego prawidłowej wykładni, zostało – być może z powodu opóźnienia w</w:t>
      </w:r>
      <w:r w:rsidR="00963B4D" w:rsidRPr="0006274D">
        <w:t xml:space="preserve"> </w:t>
      </w:r>
      <w:r w:rsidRPr="0006274D">
        <w:t>rozpatrywaniu sprawy – ostatecznie przekształcone przez większość, zgodnie z podejściem z wyroku</w:t>
      </w:r>
      <w:r w:rsidRPr="0006274D">
        <w:rPr>
          <w:i/>
          <w:iCs/>
        </w:rPr>
        <w:t xml:space="preserve"> Ibrahim</w:t>
      </w:r>
      <w:r w:rsidRPr="0006274D">
        <w:t>, w</w:t>
      </w:r>
      <w:r w:rsidR="00F90731">
        <w:t> </w:t>
      </w:r>
      <w:r w:rsidRPr="0006274D">
        <w:t>stwierdzenie braku naruszenia, bez spełnienia zasady pewności prawa; b)</w:t>
      </w:r>
      <w:r w:rsidR="00F90731">
        <w:t> </w:t>
      </w:r>
      <w:r w:rsidRPr="0006274D">
        <w:t xml:space="preserve">większość opowiedziała się za wykładnią wyroku w sprawie </w:t>
      </w:r>
      <w:r w:rsidRPr="0006274D">
        <w:rPr>
          <w:i/>
          <w:iCs/>
        </w:rPr>
        <w:t>Salduz</w:t>
      </w:r>
      <w:r w:rsidRPr="0006274D">
        <w:t xml:space="preserve"> w</w:t>
      </w:r>
      <w:r w:rsidR="00F90731">
        <w:t> </w:t>
      </w:r>
      <w:r w:rsidRPr="0006274D">
        <w:t xml:space="preserve">sposób niekorzystny dla skarżącego w świetle wyroku </w:t>
      </w:r>
      <w:r w:rsidR="00D329FA" w:rsidRPr="0006274D">
        <w:t xml:space="preserve">w sprawie </w:t>
      </w:r>
      <w:r w:rsidRPr="0006274D">
        <w:rPr>
          <w:i/>
          <w:iCs/>
        </w:rPr>
        <w:t>Ibrahim i Inni</w:t>
      </w:r>
      <w:r w:rsidRPr="0006274D">
        <w:t>, bez możliwości wypowiedzenia się przez wszystkie strony na temat wyroku</w:t>
      </w:r>
      <w:r w:rsidR="00D329FA" w:rsidRPr="0006274D">
        <w:t xml:space="preserve"> w sprawie</w:t>
      </w:r>
      <w:r w:rsidRPr="0006274D">
        <w:t xml:space="preserve"> </w:t>
      </w:r>
      <w:r w:rsidRPr="0006274D">
        <w:rPr>
          <w:i/>
          <w:iCs/>
        </w:rPr>
        <w:t>Ibrahim i Inni</w:t>
      </w:r>
      <w:r w:rsidRPr="0006274D">
        <w:t xml:space="preserve"> czy nawet wezwania do powrotu do</w:t>
      </w:r>
      <w:r w:rsidR="00F90731">
        <w:t> </w:t>
      </w:r>
      <w:r w:rsidRPr="0006274D">
        <w:t xml:space="preserve">właściwej wykładni wyroku </w:t>
      </w:r>
      <w:r w:rsidR="00D329FA" w:rsidRPr="0006274D">
        <w:t xml:space="preserve">w sprawie </w:t>
      </w:r>
      <w:r w:rsidRPr="0006274D">
        <w:rPr>
          <w:i/>
          <w:iCs/>
        </w:rPr>
        <w:t>Salduz</w:t>
      </w:r>
      <w:r w:rsidRPr="0006274D">
        <w:t xml:space="preserve">, poprzez skorzystanie </w:t>
      </w:r>
      <w:r w:rsidRPr="0006274D">
        <w:lastRenderedPageBreak/>
        <w:t>z</w:t>
      </w:r>
      <w:r w:rsidR="00F90731">
        <w:t> </w:t>
      </w:r>
      <w:r w:rsidRPr="0006274D">
        <w:t>prawa przysługującego im na mocy art.</w:t>
      </w:r>
      <w:r w:rsidR="00963B4D" w:rsidRPr="0006274D">
        <w:t xml:space="preserve"> </w:t>
      </w:r>
      <w:r w:rsidRPr="0006274D">
        <w:t xml:space="preserve">6 </w:t>
      </w:r>
      <w:r w:rsidR="00181D62" w:rsidRPr="0006274D">
        <w:t>K</w:t>
      </w:r>
      <w:r w:rsidRPr="0006274D">
        <w:t xml:space="preserve">onwencji; oraz c) rozważenie wszystkiego, co zostało powiedziane powyżej w odniesieniu do wykładni </w:t>
      </w:r>
      <w:r w:rsidRPr="0006274D">
        <w:rPr>
          <w:i/>
        </w:rPr>
        <w:t>contre-texte</w:t>
      </w:r>
      <w:r w:rsidRPr="0006274D">
        <w:t xml:space="preserve"> lub </w:t>
      </w:r>
      <w:r w:rsidRPr="0006274D">
        <w:rPr>
          <w:i/>
        </w:rPr>
        <w:t xml:space="preserve">per incuriam </w:t>
      </w:r>
      <w:r w:rsidRPr="0006274D">
        <w:t>wyroków w sprawach</w:t>
      </w:r>
      <w:r w:rsidRPr="0006274D">
        <w:rPr>
          <w:i/>
        </w:rPr>
        <w:t xml:space="preserve"> </w:t>
      </w:r>
      <w:r w:rsidRPr="0006274D">
        <w:rPr>
          <w:i/>
          <w:iCs/>
        </w:rPr>
        <w:t>Salduz</w:t>
      </w:r>
      <w:r w:rsidRPr="0006274D">
        <w:t xml:space="preserve"> oraz </w:t>
      </w:r>
      <w:r w:rsidRPr="0006274D">
        <w:rPr>
          <w:i/>
          <w:iCs/>
        </w:rPr>
        <w:t>Ibrahim i</w:t>
      </w:r>
      <w:r w:rsidR="00F90731">
        <w:rPr>
          <w:i/>
          <w:iCs/>
        </w:rPr>
        <w:t> </w:t>
      </w:r>
      <w:r w:rsidRPr="0006274D">
        <w:rPr>
          <w:i/>
          <w:iCs/>
        </w:rPr>
        <w:t>Inni</w:t>
      </w:r>
      <w:r w:rsidRPr="0006274D">
        <w:t>.</w:t>
      </w:r>
    </w:p>
    <w:p w14:paraId="468983B7" w14:textId="69E6AB85" w:rsidR="00077C2C" w:rsidRPr="0006274D" w:rsidRDefault="00077C2C" w:rsidP="00077C2C">
      <w:pPr>
        <w:pStyle w:val="OpiPara"/>
      </w:pPr>
      <w:r w:rsidRPr="0006274D">
        <w:t>50.</w:t>
      </w:r>
      <w:r w:rsidR="00963B4D" w:rsidRPr="0006274D">
        <w:t xml:space="preserve"> </w:t>
      </w:r>
      <w:r w:rsidRPr="0006274D">
        <w:t>Analogicznie do powyższego argumentu, który opiera się na zasadzie pewności prawa, art.</w:t>
      </w:r>
      <w:r w:rsidR="00963B4D" w:rsidRPr="0006274D">
        <w:t xml:space="preserve"> </w:t>
      </w:r>
      <w:r w:rsidRPr="0006274D">
        <w:t>7 ust.</w:t>
      </w:r>
      <w:r w:rsidR="00963B4D" w:rsidRPr="0006274D">
        <w:t xml:space="preserve"> </w:t>
      </w:r>
      <w:r w:rsidRPr="0006274D">
        <w:t xml:space="preserve">1 Konwencji, który stanowi, że </w:t>
      </w:r>
      <w:r w:rsidR="0006274D" w:rsidRPr="0006274D">
        <w:t>„</w:t>
      </w:r>
      <w:r w:rsidRPr="0006274D">
        <w:t>[n]ikt nie może być uznany za winnego popełnienia czynu polegającego na działaniu lub</w:t>
      </w:r>
      <w:r w:rsidR="00F90731">
        <w:t> </w:t>
      </w:r>
      <w:r w:rsidRPr="0006274D">
        <w:t>zaniechaniu działania, który według prawa wewnętrznego lub</w:t>
      </w:r>
      <w:r w:rsidR="00F90731">
        <w:t> </w:t>
      </w:r>
      <w:r w:rsidRPr="0006274D">
        <w:t xml:space="preserve">międzynarodowego nie stanowił czynu zagrożonego karą </w:t>
      </w:r>
      <w:r w:rsidRPr="0006274D">
        <w:rPr>
          <w:i/>
          <w:iCs/>
        </w:rPr>
        <w:t>w czasie jego popełnienia</w:t>
      </w:r>
      <w:r w:rsidR="0006274D" w:rsidRPr="0006274D">
        <w:t>”</w:t>
      </w:r>
      <w:r w:rsidRPr="0006274D">
        <w:t xml:space="preserve"> (wyróżnienie moje) oraz że </w:t>
      </w:r>
      <w:r w:rsidR="0006274D" w:rsidRPr="0006274D">
        <w:t>„</w:t>
      </w:r>
      <w:r w:rsidR="00A00EB5" w:rsidRPr="0006274D">
        <w:t xml:space="preserve"> nie</w:t>
      </w:r>
      <w:r w:rsidRPr="0006274D">
        <w:t xml:space="preserve"> będzie również wymierzona kara surowsza od tej, którą można było wymierzyć w czasie, </w:t>
      </w:r>
      <w:r w:rsidRPr="0006274D">
        <w:rPr>
          <w:i/>
          <w:iCs/>
        </w:rPr>
        <w:t>gdy czyn zagrożony karą został popełniony</w:t>
      </w:r>
      <w:r w:rsidR="0006274D" w:rsidRPr="0006274D">
        <w:t>”</w:t>
      </w:r>
      <w:r w:rsidRPr="0006274D">
        <w:t xml:space="preserve"> (wyróżnienie moje) również opiera się na tej zasadzie pewności i jest jednym z najbardziej fundamentalnych postanowień Konwencji. Należy zauważyć, że zależność wyniku sprawy, która dotyczyła zarzutu karnego i która ostatecznie doprowadziła do</w:t>
      </w:r>
      <w:r w:rsidR="00F90731">
        <w:t> </w:t>
      </w:r>
      <w:r w:rsidRPr="0006274D">
        <w:t>skazania skarżącego na karę dożywotniego pozbawienia wolności, od</w:t>
      </w:r>
      <w:r w:rsidR="00F90731">
        <w:t> </w:t>
      </w:r>
      <w:r w:rsidRPr="0006274D">
        <w:t>tego, czy nastąpiła zmiana w orzecznictwie, w wyniku której prawdopodobne naruszenie przerodziło się w stwierdzenie braku naruszenia art.</w:t>
      </w:r>
      <w:r w:rsidR="00963B4D" w:rsidRPr="0006274D">
        <w:t xml:space="preserve"> </w:t>
      </w:r>
      <w:r w:rsidRPr="0006274D">
        <w:t>6 ust.</w:t>
      </w:r>
      <w:r w:rsidR="00963B4D" w:rsidRPr="0006274D">
        <w:t xml:space="preserve"> </w:t>
      </w:r>
      <w:r w:rsidRPr="0006274D">
        <w:t>1 i</w:t>
      </w:r>
      <w:r w:rsidR="00963B4D" w:rsidRPr="0006274D">
        <w:t xml:space="preserve"> </w:t>
      </w:r>
      <w:r w:rsidRPr="0006274D">
        <w:t>3 lit. c Konwencji, nie może w ostatecznym rozrachunku powodować reperkusji bardzo różnych od tych zabronionych na gruncie art.</w:t>
      </w:r>
      <w:r w:rsidR="00F90731">
        <w:t> </w:t>
      </w:r>
      <w:r w:rsidRPr="0006274D">
        <w:t>7 Konwencji.</w:t>
      </w:r>
    </w:p>
    <w:p w14:paraId="248ED4DB" w14:textId="5C7750D6" w:rsidR="00077C2C" w:rsidRPr="0006274D" w:rsidRDefault="00077C2C" w:rsidP="00077C2C">
      <w:pPr>
        <w:pStyle w:val="OpiPara"/>
        <w:rPr>
          <w:rFonts w:ascii="Times New Roman" w:hAnsi="Times New Roman" w:cs="Times New Roman"/>
          <w:szCs w:val="24"/>
        </w:rPr>
      </w:pPr>
      <w:r w:rsidRPr="0006274D">
        <w:rPr>
          <w:rFonts w:ascii="Times New Roman" w:hAnsi="Times New Roman"/>
          <w:szCs w:val="24"/>
        </w:rPr>
        <w:t>51.</w:t>
      </w:r>
      <w:r w:rsidR="00963B4D" w:rsidRPr="0006274D">
        <w:rPr>
          <w:rFonts w:ascii="Times New Roman" w:hAnsi="Times New Roman"/>
          <w:szCs w:val="24"/>
        </w:rPr>
        <w:t xml:space="preserve"> </w:t>
      </w:r>
      <w:r w:rsidRPr="0006274D">
        <w:rPr>
          <w:rFonts w:ascii="Times New Roman" w:hAnsi="Times New Roman"/>
          <w:szCs w:val="24"/>
        </w:rPr>
        <w:t xml:space="preserve">W preambule Konwencji stwierdza się, że celem Rady Europy jest </w:t>
      </w:r>
      <w:r w:rsidR="0006274D" w:rsidRPr="0006274D">
        <w:rPr>
          <w:rFonts w:ascii="Times New Roman" w:hAnsi="Times New Roman"/>
          <w:szCs w:val="24"/>
        </w:rPr>
        <w:t>„</w:t>
      </w:r>
      <w:r w:rsidRPr="0006274D">
        <w:rPr>
          <w:rFonts w:ascii="Times New Roman" w:hAnsi="Times New Roman"/>
          <w:szCs w:val="24"/>
        </w:rPr>
        <w:t>osiągnięcie większej jedności jej członków i że jednym ze sposobów osiągnięcia tego celu jest ochrona oraz rozwój praw człowieka i</w:t>
      </w:r>
      <w:r w:rsidR="00F90731">
        <w:rPr>
          <w:rFonts w:ascii="Times New Roman" w:hAnsi="Times New Roman"/>
          <w:szCs w:val="24"/>
        </w:rPr>
        <w:t> </w:t>
      </w:r>
      <w:r w:rsidRPr="0006274D">
        <w:rPr>
          <w:rFonts w:ascii="Times New Roman" w:hAnsi="Times New Roman"/>
          <w:szCs w:val="24"/>
        </w:rPr>
        <w:t>podstawowych wolności</w:t>
      </w:r>
      <w:r w:rsidR="0006274D" w:rsidRPr="0006274D">
        <w:rPr>
          <w:rFonts w:ascii="Times New Roman" w:hAnsi="Times New Roman"/>
          <w:szCs w:val="24"/>
        </w:rPr>
        <w:t>”</w:t>
      </w:r>
      <w:r w:rsidRPr="0006274D">
        <w:rPr>
          <w:rFonts w:ascii="Times New Roman" w:hAnsi="Times New Roman"/>
          <w:szCs w:val="24"/>
        </w:rPr>
        <w:t>. Odzwierciedla to niezbędną dynamikę i</w:t>
      </w:r>
      <w:r w:rsidR="00F90731">
        <w:rPr>
          <w:rFonts w:ascii="Times New Roman" w:hAnsi="Times New Roman"/>
          <w:szCs w:val="24"/>
        </w:rPr>
        <w:t> </w:t>
      </w:r>
      <w:r w:rsidRPr="0006274D">
        <w:rPr>
          <w:rFonts w:ascii="Times New Roman" w:hAnsi="Times New Roman"/>
          <w:szCs w:val="24"/>
        </w:rPr>
        <w:t xml:space="preserve">kultywuje ideę postępu w dziedzinie praw człowieka. Jakiekolwiek obniżenie poziomu ochrony praw człowieka lub jakakolwiek przeszkoda określana jako </w:t>
      </w:r>
      <w:r w:rsidR="0006274D" w:rsidRPr="0006274D">
        <w:rPr>
          <w:rFonts w:ascii="Times New Roman" w:hAnsi="Times New Roman"/>
          <w:szCs w:val="24"/>
        </w:rPr>
        <w:t>„</w:t>
      </w:r>
      <w:r w:rsidRPr="0006274D">
        <w:rPr>
          <w:rFonts w:ascii="Times New Roman" w:hAnsi="Times New Roman"/>
          <w:szCs w:val="24"/>
        </w:rPr>
        <w:t>dewolucja</w:t>
      </w:r>
      <w:r w:rsidR="0006274D" w:rsidRPr="0006274D">
        <w:rPr>
          <w:rFonts w:ascii="Times New Roman" w:hAnsi="Times New Roman"/>
          <w:szCs w:val="24"/>
        </w:rPr>
        <w:t>”</w:t>
      </w:r>
      <w:r w:rsidRPr="0006274D">
        <w:rPr>
          <w:rFonts w:ascii="Times New Roman" w:hAnsi="Times New Roman"/>
          <w:szCs w:val="24"/>
        </w:rPr>
        <w:t xml:space="preserve"> (zob. </w:t>
      </w:r>
      <w:r w:rsidRPr="00702FA5">
        <w:rPr>
          <w:rFonts w:ascii="Times New Roman" w:hAnsi="Times New Roman"/>
          <w:szCs w:val="24"/>
        </w:rPr>
        <w:t xml:space="preserve">Christian Djeffal, </w:t>
      </w:r>
      <w:r w:rsidRPr="00702FA5">
        <w:rPr>
          <w:rFonts w:ascii="Times New Roman" w:hAnsi="Times New Roman"/>
          <w:i/>
        </w:rPr>
        <w:t>Static and Evolutive Treaty Interpretation - A Functional Reconstruction</w:t>
      </w:r>
      <w:r w:rsidRPr="00702FA5">
        <w:rPr>
          <w:rFonts w:ascii="Times New Roman" w:hAnsi="Times New Roman"/>
          <w:szCs w:val="24"/>
        </w:rPr>
        <w:t>, Cambridge, 2016, s.</w:t>
      </w:r>
      <w:r w:rsidR="00F90731" w:rsidRPr="00702FA5">
        <w:rPr>
          <w:rFonts w:ascii="Times New Roman" w:hAnsi="Times New Roman"/>
          <w:szCs w:val="24"/>
        </w:rPr>
        <w:t> </w:t>
      </w:r>
      <w:r w:rsidRPr="0006274D">
        <w:rPr>
          <w:rFonts w:ascii="Times New Roman" w:hAnsi="Times New Roman"/>
          <w:szCs w:val="24"/>
        </w:rPr>
        <w:t xml:space="preserve">309) to sytuacja nie tylko niepożądana, ale moim zdaniem wykraczająca poza zakres Konwencji. Sędzia Oliver Wendell Holmes słusznie stwierdził, że </w:t>
      </w:r>
      <w:r w:rsidR="0006274D" w:rsidRPr="0006274D">
        <w:rPr>
          <w:rFonts w:ascii="Times New Roman" w:hAnsi="Times New Roman"/>
          <w:szCs w:val="24"/>
        </w:rPr>
        <w:t>„</w:t>
      </w:r>
      <w:r w:rsidRPr="0006274D">
        <w:rPr>
          <w:rFonts w:ascii="Times New Roman" w:hAnsi="Times New Roman"/>
          <w:szCs w:val="24"/>
        </w:rPr>
        <w:t>wielkość nie jest tym, gdzie stoimy, ale w jakim kierunku zmierzamy</w:t>
      </w:r>
      <w:r w:rsidR="0006274D" w:rsidRPr="0006274D">
        <w:rPr>
          <w:rFonts w:ascii="Times New Roman" w:hAnsi="Times New Roman"/>
          <w:szCs w:val="24"/>
        </w:rPr>
        <w:t>”</w:t>
      </w:r>
      <w:r w:rsidRPr="0006274D">
        <w:rPr>
          <w:rFonts w:ascii="Times New Roman" w:hAnsi="Times New Roman"/>
          <w:szCs w:val="24"/>
        </w:rPr>
        <w:t>. To samo dotyczy przyszłości praw człowieka. Uważam, że statek zwany Konwencją musi poruszać się naprzód, a nie cofać się, a za każdym razem, gdy sprawa trafia do Trybunału, zwłaszcza do Wielkiej Izby, jak</w:t>
      </w:r>
      <w:r w:rsidR="003C21C5">
        <w:rPr>
          <w:rFonts w:ascii="Times New Roman" w:hAnsi="Times New Roman"/>
          <w:szCs w:val="24"/>
        </w:rPr>
        <w:t> </w:t>
      </w:r>
      <w:r w:rsidRPr="0006274D">
        <w:rPr>
          <w:rFonts w:ascii="Times New Roman" w:hAnsi="Times New Roman"/>
          <w:szCs w:val="24"/>
        </w:rPr>
        <w:t>w</w:t>
      </w:r>
      <w:r w:rsidR="00F90731">
        <w:rPr>
          <w:rFonts w:ascii="Times New Roman" w:hAnsi="Times New Roman"/>
          <w:szCs w:val="24"/>
        </w:rPr>
        <w:t> </w:t>
      </w:r>
      <w:r w:rsidRPr="0006274D">
        <w:rPr>
          <w:rFonts w:ascii="Times New Roman" w:hAnsi="Times New Roman"/>
          <w:szCs w:val="24"/>
        </w:rPr>
        <w:t>niniejszej sprawie, rozpoczyna się nowy rejs tego statku, a kompas musi zawsze skutecznie kierować go do obiecanego miejsca przeznaczenia.</w:t>
      </w:r>
    </w:p>
    <w:p w14:paraId="16889314" w14:textId="502DD4A8" w:rsidR="00077C2C" w:rsidRPr="0006274D" w:rsidRDefault="00077C2C" w:rsidP="00077C2C">
      <w:pPr>
        <w:pStyle w:val="OpiHA"/>
      </w:pPr>
      <w:r w:rsidRPr="0006274D">
        <w:lastRenderedPageBreak/>
        <w:t>C.</w:t>
      </w:r>
      <w:r w:rsidR="00963B4D" w:rsidRPr="0006274D">
        <w:t xml:space="preserve"> </w:t>
      </w:r>
      <w:r w:rsidRPr="0006274D">
        <w:t xml:space="preserve">Czy nawet przy zastosowaniu podejścia z wyroku </w:t>
      </w:r>
      <w:r w:rsidR="006D5541" w:rsidRPr="0006274D">
        <w:t xml:space="preserve">w sprawie </w:t>
      </w:r>
      <w:r w:rsidRPr="0006274D">
        <w:rPr>
          <w:i/>
          <w:iCs/>
        </w:rPr>
        <w:t>Ibrahim</w:t>
      </w:r>
      <w:r w:rsidRPr="0006274D">
        <w:t xml:space="preserve"> ocena ogólnej rzetelności doprowadziłaby </w:t>
      </w:r>
      <w:r w:rsidR="006D5541" w:rsidRPr="0006274D">
        <w:t xml:space="preserve">również </w:t>
      </w:r>
      <w:r w:rsidRPr="0006274D">
        <w:t>do stwierdzenia naruszenia art.</w:t>
      </w:r>
      <w:r w:rsidR="00963B4D" w:rsidRPr="0006274D">
        <w:t xml:space="preserve"> </w:t>
      </w:r>
      <w:r w:rsidRPr="0006274D">
        <w:t>6 ust.</w:t>
      </w:r>
      <w:r w:rsidR="00963B4D" w:rsidRPr="0006274D">
        <w:t xml:space="preserve"> </w:t>
      </w:r>
      <w:r w:rsidRPr="0006274D">
        <w:t>3 lit.</w:t>
      </w:r>
      <w:r w:rsidR="00963B4D" w:rsidRPr="0006274D">
        <w:t xml:space="preserve"> </w:t>
      </w:r>
      <w:r w:rsidRPr="0006274D">
        <w:t>c Konwencji</w:t>
      </w:r>
    </w:p>
    <w:p w14:paraId="107F1E9D" w14:textId="094419C9" w:rsidR="00077C2C" w:rsidRPr="0006274D" w:rsidRDefault="00077C2C" w:rsidP="00077C2C">
      <w:pPr>
        <w:pStyle w:val="OpiPara"/>
      </w:pPr>
      <w:r w:rsidRPr="0006274D">
        <w:t>52.</w:t>
      </w:r>
      <w:r w:rsidR="00963B4D" w:rsidRPr="0006274D">
        <w:t xml:space="preserve"> </w:t>
      </w:r>
      <w:r w:rsidRPr="0006274D">
        <w:t>Izba i większość Wielkiej Izby w niniejszej sprawie udzieliła przeczącej odpowiedzi na pytanie, czy ocena ogólnej rzetelności doprowadziła do stwierdzenia naruszenia powyższego postanowienia.</w:t>
      </w:r>
    </w:p>
    <w:p w14:paraId="77C63749" w14:textId="64B33BA0" w:rsidR="00077C2C" w:rsidRPr="0006274D" w:rsidRDefault="00077C2C" w:rsidP="00077C2C">
      <w:pPr>
        <w:pStyle w:val="OpiPara"/>
      </w:pPr>
      <w:r w:rsidRPr="0006274D">
        <w:t>53.</w:t>
      </w:r>
      <w:r w:rsidR="00963B4D" w:rsidRPr="0006274D">
        <w:t xml:space="preserve"> </w:t>
      </w:r>
      <w:r w:rsidRPr="0006274D">
        <w:t>W wyroku w niniejszej sprawie (</w:t>
      </w:r>
      <w:r w:rsidRPr="0006274D">
        <w:rPr>
          <w:i/>
        </w:rPr>
        <w:t>Simeonovi przeciwko Bułgarii</w:t>
      </w:r>
      <w:r w:rsidRPr="0006274D">
        <w:t>, nr</w:t>
      </w:r>
      <w:r w:rsidR="00F90731">
        <w:t> </w:t>
      </w:r>
      <w:r w:rsidRPr="0006274D">
        <w:t>21980/04, paragraf</w:t>
      </w:r>
      <w:r w:rsidR="00963B4D" w:rsidRPr="0006274D">
        <w:t xml:space="preserve"> </w:t>
      </w:r>
      <w:r w:rsidRPr="0006274D">
        <w:t>116, 20</w:t>
      </w:r>
      <w:r w:rsidR="00963B4D" w:rsidRPr="0006274D">
        <w:t xml:space="preserve"> </w:t>
      </w:r>
      <w:r w:rsidRPr="0006274D">
        <w:t>października</w:t>
      </w:r>
      <w:r w:rsidR="00963B4D" w:rsidRPr="0006274D">
        <w:t xml:space="preserve"> </w:t>
      </w:r>
      <w:r w:rsidRPr="0006274D">
        <w:t>2015</w:t>
      </w:r>
      <w:r w:rsidR="00963B4D" w:rsidRPr="0006274D">
        <w:t xml:space="preserve"> </w:t>
      </w:r>
      <w:r w:rsidRPr="0006274D">
        <w:t>r.) Izba jednogłośnie stwierdziła:</w:t>
      </w:r>
    </w:p>
    <w:p w14:paraId="0A43EBF3" w14:textId="4BA92075" w:rsidR="00077C2C" w:rsidRPr="0006274D" w:rsidRDefault="0006274D" w:rsidP="00077C2C">
      <w:pPr>
        <w:pStyle w:val="OpiQuot"/>
      </w:pPr>
      <w:r w:rsidRPr="0006274D">
        <w:t>„</w:t>
      </w:r>
      <w:r w:rsidR="00077C2C" w:rsidRPr="0006274D">
        <w:t xml:space="preserve">Trybunał stwierdza zatem, że fakt, iż skarżący nie korzystał z pomocy adwokata przez pierwsze trzy dni jego zatrzymania, nie osłabił jego prawa do skutecznej obrony w ramach postępowania karnego. Jego prawo do </w:t>
      </w:r>
      <w:r w:rsidR="006D5541" w:rsidRPr="0006274D">
        <w:t xml:space="preserve">nieobciążania samego siebie </w:t>
      </w:r>
      <w:r w:rsidR="00077C2C" w:rsidRPr="0006274D">
        <w:t>zostało uszanowane, a rzetelność postępowania karnego została odpowiednio zagwarantowana. Nie doszło zatem do naruszenia art.</w:t>
      </w:r>
      <w:r w:rsidR="00963B4D" w:rsidRPr="0006274D">
        <w:t xml:space="preserve"> </w:t>
      </w:r>
      <w:r w:rsidR="00077C2C" w:rsidRPr="0006274D">
        <w:t>6 ust. 3 lit.</w:t>
      </w:r>
      <w:r w:rsidR="00963B4D" w:rsidRPr="0006274D">
        <w:t xml:space="preserve"> </w:t>
      </w:r>
      <w:r w:rsidR="00077C2C" w:rsidRPr="0006274D">
        <w:t>c w związku z art.</w:t>
      </w:r>
      <w:r w:rsidR="00963B4D" w:rsidRPr="0006274D">
        <w:t xml:space="preserve"> </w:t>
      </w:r>
      <w:r w:rsidR="00077C2C" w:rsidRPr="0006274D">
        <w:t>6 ust. 1 Konwencji.</w:t>
      </w:r>
    </w:p>
    <w:p w14:paraId="6ABF89A3" w14:textId="390F6079" w:rsidR="00077C2C" w:rsidRPr="0006274D" w:rsidRDefault="00077C2C" w:rsidP="00077C2C">
      <w:pPr>
        <w:pStyle w:val="OpiPara"/>
      </w:pPr>
      <w:r w:rsidRPr="0006274D">
        <w:t>54.</w:t>
      </w:r>
      <w:r w:rsidR="00963B4D" w:rsidRPr="0006274D">
        <w:t xml:space="preserve"> </w:t>
      </w:r>
      <w:r w:rsidRPr="0006274D">
        <w:t>Większość w niniejszej sprawie stwierdziła (zob.</w:t>
      </w:r>
      <w:r w:rsidR="00963B4D" w:rsidRPr="0006274D">
        <w:t xml:space="preserve"> </w:t>
      </w:r>
      <w:r w:rsidRPr="0006274D">
        <w:t>paragraf</w:t>
      </w:r>
      <w:r w:rsidR="00963B4D" w:rsidRPr="0006274D">
        <w:t xml:space="preserve"> </w:t>
      </w:r>
      <w:r w:rsidRPr="0006274D">
        <w:t>144 wyroku), że:</w:t>
      </w:r>
    </w:p>
    <w:p w14:paraId="5110338A" w14:textId="5ACA65C2" w:rsidR="00077C2C" w:rsidRPr="0006274D" w:rsidRDefault="0006274D" w:rsidP="00077C2C">
      <w:pPr>
        <w:pStyle w:val="OpiQuot"/>
      </w:pPr>
      <w:r w:rsidRPr="0006274D">
        <w:t>„</w:t>
      </w:r>
      <w:r w:rsidR="00077C2C" w:rsidRPr="0006274D">
        <w:t>W świetle tych ustaleń Trybunał uważa, że Rząd dostarczył odpowiednich i</w:t>
      </w:r>
      <w:r w:rsidR="00F90731">
        <w:t> </w:t>
      </w:r>
      <w:r w:rsidR="00077C2C" w:rsidRPr="0006274D">
        <w:t>wystarczających dowodów, aby wykazać, że ogólna rzetelność postępowania karnego przeciwko skarżącemu nie została nieodwracalnie naruszona przez brak pomocy prawnej w czasie jego pobytu w policyjnej izbie zatrzymań w dniach od</w:t>
      </w:r>
      <w:r w:rsidR="00963B4D" w:rsidRPr="0006274D">
        <w:t xml:space="preserve"> </w:t>
      </w:r>
      <w:r w:rsidR="00077C2C" w:rsidRPr="0006274D">
        <w:t>3 do</w:t>
      </w:r>
      <w:r w:rsidR="00F90731">
        <w:t> </w:t>
      </w:r>
      <w:r w:rsidR="00077C2C" w:rsidRPr="0006274D">
        <w:t>6</w:t>
      </w:r>
      <w:r w:rsidR="00963B4D" w:rsidRPr="0006274D">
        <w:t xml:space="preserve"> </w:t>
      </w:r>
      <w:r w:rsidR="00077C2C" w:rsidRPr="0006274D">
        <w:t>października</w:t>
      </w:r>
      <w:r w:rsidR="00963B4D" w:rsidRPr="0006274D">
        <w:t xml:space="preserve"> </w:t>
      </w:r>
      <w:r w:rsidR="00077C2C" w:rsidRPr="0006274D">
        <w:t>1999</w:t>
      </w:r>
      <w:r w:rsidR="00963B4D" w:rsidRPr="0006274D">
        <w:t xml:space="preserve"> </w:t>
      </w:r>
      <w:r w:rsidR="00077C2C" w:rsidRPr="0006274D">
        <w:t>r.</w:t>
      </w:r>
      <w:r w:rsidRPr="0006274D">
        <w:t>”</w:t>
      </w:r>
      <w:r w:rsidR="00077C2C" w:rsidRPr="0006274D">
        <w:t>.</w:t>
      </w:r>
    </w:p>
    <w:p w14:paraId="7596229A" w14:textId="2546CC74" w:rsidR="00077C2C" w:rsidRPr="0006274D" w:rsidRDefault="00077C2C" w:rsidP="00077C2C">
      <w:pPr>
        <w:pStyle w:val="OpiPara"/>
      </w:pPr>
      <w:r w:rsidRPr="0006274D">
        <w:t>55.</w:t>
      </w:r>
      <w:r w:rsidR="00963B4D" w:rsidRPr="0006274D">
        <w:t xml:space="preserve"> </w:t>
      </w:r>
      <w:r w:rsidRPr="0006274D">
        <w:t>Z całym szacunkiem, odpowiedź na powyższe pytanie powinna moim zdaniem być twierdząca.</w:t>
      </w:r>
    </w:p>
    <w:p w14:paraId="1BBA563F" w14:textId="21AEAC9A" w:rsidR="00077C2C" w:rsidRPr="0006274D" w:rsidRDefault="00077C2C" w:rsidP="00077C2C">
      <w:pPr>
        <w:pStyle w:val="OpiPara"/>
      </w:pPr>
      <w:r w:rsidRPr="0006274D">
        <w:t>56.</w:t>
      </w:r>
      <w:r w:rsidR="00963B4D" w:rsidRPr="0006274D">
        <w:t xml:space="preserve"> </w:t>
      </w:r>
      <w:r w:rsidRPr="0006274D">
        <w:t>Nie można powiedzieć, że prawa materialne i procesowe skarżącego były przestrzegane, gdy przez trzy kluczowe dni nie miał on dostępu do</w:t>
      </w:r>
      <w:r w:rsidR="00F90731">
        <w:t> </w:t>
      </w:r>
      <w:r w:rsidRPr="0006274D">
        <w:t>adwokata, co wyjaśnię poniżej.</w:t>
      </w:r>
    </w:p>
    <w:p w14:paraId="568B82BB" w14:textId="00107F8D" w:rsidR="00077C2C" w:rsidRPr="0006274D" w:rsidRDefault="00077C2C" w:rsidP="00077C2C">
      <w:pPr>
        <w:pStyle w:val="OpiPara"/>
      </w:pPr>
      <w:r w:rsidRPr="0006274D">
        <w:t>57.</w:t>
      </w:r>
      <w:r w:rsidR="00963B4D" w:rsidRPr="0006274D">
        <w:t xml:space="preserve"> </w:t>
      </w:r>
      <w:r w:rsidRPr="0006274D">
        <w:t>Na wstępie chciałbym podkreślić, że ogólna rzetelność procesu nie</w:t>
      </w:r>
      <w:r w:rsidR="00F90731">
        <w:t> </w:t>
      </w:r>
      <w:r w:rsidRPr="0006274D">
        <w:t>zależy od jego wyniku. W przeciwnym razie doszlibyśmy do</w:t>
      </w:r>
      <w:r w:rsidR="00F90731">
        <w:t> </w:t>
      </w:r>
      <w:r w:rsidRPr="0006274D">
        <w:t>niedopuszczalnego wniosku, że nie dojdzie do naruszenia art.</w:t>
      </w:r>
      <w:r w:rsidR="00963B4D" w:rsidRPr="0006274D">
        <w:t xml:space="preserve"> </w:t>
      </w:r>
      <w:r w:rsidRPr="0006274D">
        <w:t>6 ust.</w:t>
      </w:r>
      <w:r w:rsidR="00963B4D" w:rsidRPr="0006274D">
        <w:t xml:space="preserve"> </w:t>
      </w:r>
      <w:r w:rsidRPr="0006274D">
        <w:t>3 lit.</w:t>
      </w:r>
      <w:r w:rsidR="00F90731">
        <w:t> </w:t>
      </w:r>
      <w:r w:rsidRPr="0006274D">
        <w:t>c Konwencji w każdej sprawie, w której skarżący został uniewinniony, nawet gdyby został pozbawiony prawa dostępu do adwokata podczas całego postępowania przygotowawczego i sądowego. W takim hipotetycznym przypadku zatem, fakt, że organ ścigania nie był w stanie skutecznie wywiązać się ze spoczywającego na nim ciężaru dowodu i skarżący został uniewinniony, nie oznacza, że gwarancje, do których skarżący był uprawniony na</w:t>
      </w:r>
      <w:r w:rsidR="0007185C" w:rsidRPr="0006274D">
        <w:t xml:space="preserve"> podstawie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były respektowane.</w:t>
      </w:r>
    </w:p>
    <w:p w14:paraId="41232397" w14:textId="1B963BA4" w:rsidR="00077C2C" w:rsidRPr="0006274D" w:rsidRDefault="00077C2C" w:rsidP="00077C2C">
      <w:pPr>
        <w:pStyle w:val="OpiPara"/>
      </w:pPr>
      <w:r w:rsidRPr="0006274D">
        <w:t>58.</w:t>
      </w:r>
      <w:r w:rsidR="00963B4D" w:rsidRPr="0006274D">
        <w:t xml:space="preserve"> </w:t>
      </w:r>
      <w:r w:rsidRPr="0006274D">
        <w:t>Rolą Trybunału jest wydanie rozstrzygnięcia na podstawie przedstawionych mu faktów, a nie kreowanie wyobrażeń dotyczących faktów, tak jak może to zrobić powieściopisarz, aby ulepszyć swoją historię. Odnośnie do tego zadania Trybunału, zob.</w:t>
      </w:r>
      <w:r w:rsidR="00963B4D" w:rsidRPr="0006274D">
        <w:t xml:space="preserve"> </w:t>
      </w:r>
      <w:r w:rsidRPr="0006274D">
        <w:t xml:space="preserve">odpowiednie maksymy prawne: </w:t>
      </w:r>
      <w:r w:rsidRPr="0006274D">
        <w:rPr>
          <w:i/>
          <w:szCs w:val="28"/>
        </w:rPr>
        <w:t>judicis est judicare, secundum allegata et probata</w:t>
      </w:r>
      <w:r w:rsidRPr="0006274D">
        <w:t xml:space="preserve"> (sędzia sądzi zgodnie z</w:t>
      </w:r>
      <w:r w:rsidR="00F90731">
        <w:t> </w:t>
      </w:r>
      <w:r w:rsidRPr="0006274D">
        <w:t>przedłożonymi i pewnymi dowodami –</w:t>
      </w:r>
      <w:r w:rsidRPr="0006274D">
        <w:rPr>
          <w:i/>
          <w:szCs w:val="28"/>
        </w:rPr>
        <w:t xml:space="preserve"> </w:t>
      </w:r>
      <w:r w:rsidRPr="0006274D">
        <w:t xml:space="preserve">Dyer, </w:t>
      </w:r>
      <w:r w:rsidRPr="0006274D">
        <w:rPr>
          <w:i/>
          <w:szCs w:val="28"/>
        </w:rPr>
        <w:t>Reports</w:t>
      </w:r>
      <w:r w:rsidRPr="0006274D">
        <w:t>,</w:t>
      </w:r>
      <w:r w:rsidR="00963B4D" w:rsidRPr="0006274D">
        <w:t xml:space="preserve"> </w:t>
      </w:r>
      <w:r w:rsidR="00E94F0B" w:rsidRPr="0006274D">
        <w:t xml:space="preserve">12); </w:t>
      </w:r>
      <w:r w:rsidRPr="0006274D">
        <w:rPr>
          <w:i/>
          <w:szCs w:val="28"/>
        </w:rPr>
        <w:t xml:space="preserve">judex debet </w:t>
      </w:r>
      <w:r w:rsidRPr="0006274D">
        <w:rPr>
          <w:i/>
          <w:szCs w:val="28"/>
        </w:rPr>
        <w:lastRenderedPageBreak/>
        <w:t xml:space="preserve">judicare secundum allegata et probate </w:t>
      </w:r>
      <w:r w:rsidRPr="0006274D">
        <w:t>(sędzia musi sądzić zgodnie z</w:t>
      </w:r>
      <w:r w:rsidR="00F90731">
        <w:t> </w:t>
      </w:r>
      <w:r w:rsidRPr="0006274D">
        <w:t>przedłożonymi i pewnymi dowodami – 2 Βouvier,</w:t>
      </w:r>
      <w:r w:rsidRPr="0006274D">
        <w:rPr>
          <w:i/>
          <w:szCs w:val="28"/>
        </w:rPr>
        <w:t xml:space="preserve"> Law Dictionary</w:t>
      </w:r>
      <w:r w:rsidRPr="0006274D">
        <w:t xml:space="preserve">, 133); </w:t>
      </w:r>
      <w:r w:rsidRPr="0006274D">
        <w:rPr>
          <w:i/>
          <w:szCs w:val="28"/>
        </w:rPr>
        <w:t>nihil habet forum ex scena</w:t>
      </w:r>
      <w:r w:rsidRPr="0006274D">
        <w:t xml:space="preserve"> (sąd zajmuje się tylko tym, co mu przedłożono – 2 Βοuvier, </w:t>
      </w:r>
      <w:r w:rsidRPr="0006274D">
        <w:rPr>
          <w:i/>
          <w:szCs w:val="28"/>
        </w:rPr>
        <w:t>Law Dictionary</w:t>
      </w:r>
      <w:r w:rsidRPr="0006274D">
        <w:t>, 141).</w:t>
      </w:r>
    </w:p>
    <w:p w14:paraId="7C1921A8" w14:textId="778B7A25" w:rsidR="00077C2C" w:rsidRPr="0006274D" w:rsidRDefault="00077C2C" w:rsidP="00077C2C">
      <w:pPr>
        <w:pStyle w:val="OpiPara"/>
      </w:pPr>
      <w:r w:rsidRPr="0006274D">
        <w:t>W niniejszej sprawie Trybunał nie był w stanie przewidzieć, w jaki sposób zmieniłby się wynik procesu, gdyby skarżący miał adwokata w</w:t>
      </w:r>
      <w:r w:rsidR="00F90731">
        <w:t> </w:t>
      </w:r>
      <w:r w:rsidRPr="0006274D">
        <w:t xml:space="preserve">ciągu pierwszych trzech dni zatrzymania, ponieważ: a) było to niemożliwe; b) nie było to jego rolą; oraz c) oznaczałoby </w:t>
      </w:r>
      <w:r w:rsidR="00EF4CAC" w:rsidRPr="0006274D">
        <w:t xml:space="preserve">to </w:t>
      </w:r>
      <w:r w:rsidRPr="0006274D">
        <w:t>w sposób abstrakcyjny negowanie lub pomniejszanie roli każdego adwokata. Tego</w:t>
      </w:r>
      <w:r w:rsidR="00F90731">
        <w:t> </w:t>
      </w:r>
      <w:r w:rsidRPr="0006274D">
        <w:t xml:space="preserve">rodzaju przewidywania nie wchodzą w zakres kompetencji Trybunału i nie mogą być sformułowane wyraźniej niż w sprawie </w:t>
      </w:r>
      <w:r w:rsidRPr="0006274D">
        <w:rPr>
          <w:i/>
        </w:rPr>
        <w:t>Salduz</w:t>
      </w:r>
      <w:r w:rsidRPr="0006274D">
        <w:t xml:space="preserve"> (</w:t>
      </w:r>
      <w:r w:rsidRPr="0006274D">
        <w:rPr>
          <w:i/>
          <w:iCs/>
        </w:rPr>
        <w:t>op.cit</w:t>
      </w:r>
      <w:r w:rsidRPr="0006274D">
        <w:t>., §</w:t>
      </w:r>
      <w:r w:rsidR="00F90731">
        <w:t> </w:t>
      </w:r>
      <w:r w:rsidRPr="0006274D">
        <w:t xml:space="preserve">58): </w:t>
      </w:r>
      <w:r w:rsidR="0006274D" w:rsidRPr="0006274D">
        <w:t>„</w:t>
      </w:r>
      <w:r w:rsidRPr="0006274D">
        <w:t>nie jest zadaniem Trybunału rozważanie potencjalnego wpływu ograniczenia prawa skarżącego do dostępu do adwokata w trakcie pobytu w</w:t>
      </w:r>
      <w:r w:rsidR="00F90731">
        <w:t> </w:t>
      </w:r>
      <w:r w:rsidRPr="0006274D">
        <w:t>policyjnej izbie zatrzymań na dalsze postępowanie</w:t>
      </w:r>
      <w:r w:rsidR="0006274D" w:rsidRPr="0006274D">
        <w:t>”</w:t>
      </w:r>
      <w:r w:rsidRPr="0006274D">
        <w:t xml:space="preserve">. Podobnie w wyroku </w:t>
      </w:r>
      <w:r w:rsidR="00EF4CAC" w:rsidRPr="0006274D">
        <w:t xml:space="preserve">w sprawie </w:t>
      </w:r>
      <w:r w:rsidRPr="0006274D">
        <w:rPr>
          <w:i/>
          <w:iCs/>
        </w:rPr>
        <w:t>John Murray</w:t>
      </w:r>
      <w:r w:rsidRPr="0006274D">
        <w:t xml:space="preserve"> (</w:t>
      </w:r>
      <w:r w:rsidRPr="0006274D">
        <w:rPr>
          <w:i/>
          <w:iCs/>
        </w:rPr>
        <w:t>op.cit</w:t>
      </w:r>
      <w:r w:rsidRPr="0006274D">
        <w:t>., §</w:t>
      </w:r>
      <w:r w:rsidR="00963B4D" w:rsidRPr="0006274D">
        <w:t xml:space="preserve"> </w:t>
      </w:r>
      <w:r w:rsidRPr="0006274D">
        <w:t xml:space="preserve">68) Trybunał orzekł: </w:t>
      </w:r>
      <w:r w:rsidR="0006274D" w:rsidRPr="0006274D">
        <w:t>„</w:t>
      </w:r>
      <w:r w:rsidRPr="0006274D">
        <w:t>Jednakże nie jest zadaniem Trybunału rozważanie potencjalnej reakcji skarżącego lub</w:t>
      </w:r>
      <w:r w:rsidR="00F90731">
        <w:t> </w:t>
      </w:r>
      <w:r w:rsidRPr="0006274D">
        <w:t>charakteru porady prawnej adwokata, gdyby nie odmówiono skarżącemu dostępu w</w:t>
      </w:r>
      <w:r w:rsidR="00963B4D" w:rsidRPr="0006274D">
        <w:t xml:space="preserve"> </w:t>
      </w:r>
      <w:r w:rsidRPr="0006274D">
        <w:t>tym początkowym okresie</w:t>
      </w:r>
      <w:r w:rsidR="0006274D" w:rsidRPr="0006274D">
        <w:t>”</w:t>
      </w:r>
      <w:r w:rsidRPr="0006274D">
        <w:t>.</w:t>
      </w:r>
    </w:p>
    <w:p w14:paraId="6B2D2702" w14:textId="3CD9CF55" w:rsidR="00077C2C" w:rsidRPr="0006274D" w:rsidRDefault="00077C2C" w:rsidP="00077C2C">
      <w:pPr>
        <w:pStyle w:val="OpiPara"/>
      </w:pPr>
      <w:r w:rsidRPr="0006274D">
        <w:t>59.</w:t>
      </w:r>
      <w:r w:rsidR="00963B4D" w:rsidRPr="0006274D">
        <w:t xml:space="preserve"> </w:t>
      </w:r>
      <w:r w:rsidRPr="0006274D">
        <w:t>W mojej opinii, przewidywania tego rodzaju nie są jak nieznana zmienna x w prostym matematycznym zadaniu, gdzie na koniec zmienna x</w:t>
      </w:r>
      <w:r w:rsidR="00963B4D" w:rsidRPr="0006274D">
        <w:t xml:space="preserve"> </w:t>
      </w:r>
      <w:r w:rsidRPr="0006274D">
        <w:t xml:space="preserve">może być ustalona lub udowodniona. W niniejszej sprawie nieznana </w:t>
      </w:r>
      <w:r w:rsidR="0006274D" w:rsidRPr="0006274D">
        <w:t>„</w:t>
      </w:r>
      <w:r w:rsidRPr="0006274D">
        <w:t>zmienna x</w:t>
      </w:r>
      <w:r w:rsidR="0006274D" w:rsidRPr="0006274D">
        <w:t>”</w:t>
      </w:r>
      <w:r w:rsidRPr="0006274D">
        <w:t xml:space="preserve"> nie może być ujawniona ani udowodniona; tak więc jej nieznany skutek sam w sobie musiał mieć pewien negatywny wpływ na</w:t>
      </w:r>
      <w:r w:rsidR="00F90731">
        <w:t> </w:t>
      </w:r>
      <w:r w:rsidRPr="0006274D">
        <w:t>ocenę ogólnej rzetelności procesu.</w:t>
      </w:r>
    </w:p>
    <w:p w14:paraId="3E3E7708" w14:textId="4618634F" w:rsidR="00077C2C" w:rsidRPr="0006274D" w:rsidRDefault="00077C2C" w:rsidP="00077C2C">
      <w:pPr>
        <w:pStyle w:val="OpiPara"/>
      </w:pPr>
      <w:r w:rsidRPr="0006274D">
        <w:t>60.</w:t>
      </w:r>
      <w:r w:rsidR="00963B4D" w:rsidRPr="0006274D">
        <w:t xml:space="preserve"> </w:t>
      </w:r>
      <w:r w:rsidRPr="0006274D">
        <w:t>Każda dodatkowa minuta przetrzymywania w izbie zatrzymań po</w:t>
      </w:r>
      <w:r w:rsidR="00F90731">
        <w:t> </w:t>
      </w:r>
      <w:r w:rsidRPr="0006274D">
        <w:t xml:space="preserve">zatrzymaniu sprawia, że taka prognoza </w:t>
      </w:r>
      <w:r w:rsidRPr="0006274D">
        <w:rPr>
          <w:i/>
          <w:iCs/>
        </w:rPr>
        <w:t>ex post facto</w:t>
      </w:r>
      <w:r w:rsidRPr="0006274D">
        <w:t xml:space="preserve"> lub spekulacja jest nie tylko bardziej niepewna, ale ostatecznie zupełnie niemożliwa. Uważam, że należy zwrócić uwagę na przekonujące argumenty przedstawione przez</w:t>
      </w:r>
      <w:r w:rsidR="00F90731">
        <w:t> </w:t>
      </w:r>
      <w:r w:rsidRPr="0006274D">
        <w:t>skarżącego w pkt</w:t>
      </w:r>
      <w:r w:rsidR="00963B4D" w:rsidRPr="0006274D">
        <w:t xml:space="preserve"> </w:t>
      </w:r>
      <w:r w:rsidRPr="0006274D">
        <w:t>72 i</w:t>
      </w:r>
      <w:r w:rsidR="00963B4D" w:rsidRPr="0006274D">
        <w:t xml:space="preserve"> </w:t>
      </w:r>
      <w:r w:rsidRPr="0006274D">
        <w:t>73 jego uwag:</w:t>
      </w:r>
    </w:p>
    <w:p w14:paraId="7D6938C2" w14:textId="680239DD" w:rsidR="00077C2C" w:rsidRPr="0006274D" w:rsidRDefault="0006274D" w:rsidP="00077C2C">
      <w:pPr>
        <w:pStyle w:val="OpiQuot"/>
      </w:pPr>
      <w:r w:rsidRPr="0006274D">
        <w:t>„</w:t>
      </w:r>
      <w:r w:rsidR="00077C2C" w:rsidRPr="0006274D">
        <w:t>72.</w:t>
      </w:r>
      <w:r w:rsidR="00963B4D" w:rsidRPr="0006274D">
        <w:t xml:space="preserve"> </w:t>
      </w:r>
      <w:r w:rsidR="00077C2C" w:rsidRPr="0006274D">
        <w:t>Mogło się zdarzyć, że pomoc prawnika w ciągu pierwszych trzech dni przesłuchania nie doprowadziłaby do uniewinnienia skarżącego. Nie jest to jednak pewne, ponieważ skarżący mógł dostarczyć informacje, które wpłynęłyby na przebieg śledztwa lub podejście przyjęte w procesie, co mogło mieć wpływ na ocenę dowodów.</w:t>
      </w:r>
    </w:p>
    <w:p w14:paraId="48B355EC" w14:textId="24653F68" w:rsidR="00077C2C" w:rsidRPr="0006274D" w:rsidRDefault="00077C2C" w:rsidP="00077C2C">
      <w:pPr>
        <w:pStyle w:val="OpiQuot"/>
      </w:pPr>
      <w:r w:rsidRPr="0006274D">
        <w:t>73.</w:t>
      </w:r>
      <w:r w:rsidR="00963B4D" w:rsidRPr="0006274D">
        <w:t xml:space="preserve"> </w:t>
      </w:r>
      <w:r w:rsidRPr="0006274D">
        <w:t xml:space="preserve">Skarżący nie sugeruje, że musiałoby to mieć miejsce, ponieważ nie może przewidzieć, </w:t>
      </w:r>
      <w:r w:rsidR="00EF4CAC" w:rsidRPr="0006274D">
        <w:t xml:space="preserve">podobnie jak Trybunał, </w:t>
      </w:r>
      <w:r w:rsidRPr="0006274D">
        <w:t>co by się stało, gdyby korzystał z pomocy adwokata –</w:t>
      </w:r>
      <w:r w:rsidR="00963B4D" w:rsidRPr="0006274D">
        <w:t xml:space="preserve"> </w:t>
      </w:r>
      <w:r w:rsidRPr="0006274D">
        <w:t>o którą wielokrotnie się zwracał i na której uzyskanie już się przygotowywał –</w:t>
      </w:r>
      <w:r w:rsidR="00963B4D" w:rsidRPr="0006274D">
        <w:t xml:space="preserve"> </w:t>
      </w:r>
      <w:r w:rsidRPr="0006274D">
        <w:t>w ciągu pierwszych trzech dni zatrzymania</w:t>
      </w:r>
      <w:r w:rsidR="0006274D" w:rsidRPr="0006274D">
        <w:t>”</w:t>
      </w:r>
      <w:r w:rsidRPr="0006274D">
        <w:t>.</w:t>
      </w:r>
    </w:p>
    <w:p w14:paraId="22F42ADC" w14:textId="0098B530" w:rsidR="00077C2C" w:rsidRPr="0006274D" w:rsidRDefault="00077C2C" w:rsidP="00077C2C">
      <w:pPr>
        <w:pStyle w:val="OpiPara"/>
      </w:pPr>
      <w:r w:rsidRPr="0006274D">
        <w:t>61.</w:t>
      </w:r>
      <w:r w:rsidR="00963B4D" w:rsidRPr="0006274D">
        <w:t xml:space="preserve"> </w:t>
      </w:r>
      <w:r w:rsidRPr="0006274D">
        <w:t>W przypisie odnoszącym się do pkt</w:t>
      </w:r>
      <w:r w:rsidR="00963B4D" w:rsidRPr="0006274D">
        <w:t xml:space="preserve"> </w:t>
      </w:r>
      <w:r w:rsidRPr="0006274D">
        <w:t>73 uwag skarżącego zawarto odesłanie do pkt</w:t>
      </w:r>
      <w:r w:rsidR="00963B4D" w:rsidRPr="0006274D">
        <w:t xml:space="preserve"> </w:t>
      </w:r>
      <w:r w:rsidRPr="0006274D">
        <w:t>29 uwag, w którym wskazano:</w:t>
      </w:r>
    </w:p>
    <w:p w14:paraId="0C1CF186" w14:textId="520342A1" w:rsidR="00077C2C" w:rsidRPr="0006274D" w:rsidRDefault="0006274D" w:rsidP="00077C2C">
      <w:pPr>
        <w:pStyle w:val="OpiQuot"/>
      </w:pPr>
      <w:r w:rsidRPr="0006274D">
        <w:t>„</w:t>
      </w:r>
      <w:r w:rsidR="00077C2C" w:rsidRPr="0006274D">
        <w:t>Kiedy wieczorem w dniu 3 października rozpoczęło się przesłuchanie skarżącego, skarżący zwrócił się do pułkownika X, którego przydzielono do prowadzeni</w:t>
      </w:r>
      <w:r w:rsidR="00D94C72" w:rsidRPr="0006274D">
        <w:t>a</w:t>
      </w:r>
      <w:r w:rsidR="00077C2C" w:rsidRPr="0006274D">
        <w:t xml:space="preserve"> czynności </w:t>
      </w:r>
      <w:r w:rsidR="00EF4CAC" w:rsidRPr="0006274D">
        <w:t>dochodzeniowych</w:t>
      </w:r>
      <w:r w:rsidR="00077C2C" w:rsidRPr="0006274D">
        <w:t xml:space="preserve"> w jego sprawie, o pozwolenie na kontakt ze wskazanym z nazwiska adwokatem prowadzącym prywatną praktykę. Tym adwokatem był p.</w:t>
      </w:r>
      <w:r w:rsidR="00F90731">
        <w:t> </w:t>
      </w:r>
      <w:r w:rsidR="00077C2C" w:rsidRPr="0006274D">
        <w:t xml:space="preserve">Viktor Mihailov, który zgodził się bronić skarżącego w lipcu ubiegłego roku </w:t>
      </w:r>
      <w:r w:rsidR="00077C2C" w:rsidRPr="0006274D">
        <w:lastRenderedPageBreak/>
        <w:t>na</w:t>
      </w:r>
      <w:r w:rsidR="00F90731">
        <w:t> </w:t>
      </w:r>
      <w:r w:rsidR="00077C2C" w:rsidRPr="0006274D">
        <w:t>wniosek jego ojca. Skarżący podał pułkownikowi X nazwisko i</w:t>
      </w:r>
      <w:r w:rsidR="00963B4D" w:rsidRPr="0006274D">
        <w:t xml:space="preserve"> </w:t>
      </w:r>
      <w:r w:rsidR="00077C2C" w:rsidRPr="0006274D">
        <w:t>numer telefonu p.</w:t>
      </w:r>
      <w:r w:rsidR="00F90731">
        <w:t> </w:t>
      </w:r>
      <w:r w:rsidR="00077C2C" w:rsidRPr="0006274D">
        <w:t>Mihailova, ale został zwyczajnie poinformowany, że widział zbyt wiele filmów i</w:t>
      </w:r>
      <w:r w:rsidR="00F90731">
        <w:t> </w:t>
      </w:r>
      <w:r w:rsidR="00077C2C" w:rsidRPr="0006274D">
        <w:t>że</w:t>
      </w:r>
      <w:r w:rsidR="00F90731">
        <w:t> </w:t>
      </w:r>
      <w:r w:rsidR="00077C2C" w:rsidRPr="0006274D">
        <w:t>to nie jest Ameryka</w:t>
      </w:r>
      <w:r w:rsidRPr="0006274D">
        <w:t>”</w:t>
      </w:r>
      <w:r w:rsidR="00077C2C" w:rsidRPr="0006274D">
        <w:t>.</w:t>
      </w:r>
    </w:p>
    <w:p w14:paraId="4D6A4C9D" w14:textId="5B51D43B" w:rsidR="00077C2C" w:rsidRPr="0006274D" w:rsidRDefault="00077C2C" w:rsidP="00077C2C">
      <w:pPr>
        <w:pStyle w:val="OpiPara"/>
      </w:pPr>
      <w:r w:rsidRPr="0006274D">
        <w:t>62.</w:t>
      </w:r>
      <w:r w:rsidR="00963B4D" w:rsidRPr="0006274D">
        <w:t xml:space="preserve"> </w:t>
      </w:r>
      <w:r w:rsidRPr="0006274D">
        <w:t>W pkt</w:t>
      </w:r>
      <w:r w:rsidR="00963B4D" w:rsidRPr="0006274D">
        <w:t xml:space="preserve"> </w:t>
      </w:r>
      <w:r w:rsidRPr="0006274D">
        <w:t xml:space="preserve">75 swoich </w:t>
      </w:r>
      <w:r w:rsidR="00EF4CAC" w:rsidRPr="0006274D">
        <w:t>uwag</w:t>
      </w:r>
      <w:r w:rsidRPr="0006274D">
        <w:t xml:space="preserve"> skarżący słusznie zauważa w tym względzie, że </w:t>
      </w:r>
      <w:r w:rsidR="0006274D" w:rsidRPr="0006274D">
        <w:t>„</w:t>
      </w:r>
      <w:r w:rsidRPr="0006274D">
        <w:t>[...] niebezpieczne jest powiązanie kwestii ustalenia, czy doszło do</w:t>
      </w:r>
      <w:r w:rsidR="00F90731">
        <w:t> </w:t>
      </w:r>
      <w:r w:rsidRPr="0006274D">
        <w:t>naruszenia prawa do pomocy adwokata podczas wstępnych przesłuchań z ostatecznym przebiegiem postępowania, ponieważ będzie to zachęcać do</w:t>
      </w:r>
      <w:r w:rsidR="00F90731">
        <w:t> </w:t>
      </w:r>
      <w:r w:rsidRPr="0006274D">
        <w:t>lekceważenia prawa do pomocy prawnika na tym etapie</w:t>
      </w:r>
      <w:r w:rsidR="0006274D" w:rsidRPr="0006274D">
        <w:t>”</w:t>
      </w:r>
      <w:r w:rsidRPr="0006274D">
        <w:t>. I</w:t>
      </w:r>
      <w:r w:rsidR="00963B4D" w:rsidRPr="0006274D">
        <w:t xml:space="preserve"> </w:t>
      </w:r>
      <w:r w:rsidRPr="0006274D">
        <w:t xml:space="preserve">dodaje odpowiednio: </w:t>
      </w:r>
      <w:r w:rsidR="0006274D" w:rsidRPr="0006274D">
        <w:t>„</w:t>
      </w:r>
      <w:r w:rsidRPr="0006274D">
        <w:t>Wynikające z takiego obrotu sprawy ryzyko ma wpływ nie</w:t>
      </w:r>
      <w:r w:rsidR="00F90731">
        <w:t> </w:t>
      </w:r>
      <w:r w:rsidRPr="0006274D">
        <w:t>tylko na wynik postępowania karnego, lecz także na skuteczną ochronę prawa do nie</w:t>
      </w:r>
      <w:r w:rsidR="00320667" w:rsidRPr="0006274D">
        <w:t>podlegania</w:t>
      </w:r>
      <w:r w:rsidRPr="0006274D">
        <w:t xml:space="preserve"> torturom oraz nieludzkiemu i</w:t>
      </w:r>
      <w:r w:rsidR="00963B4D" w:rsidRPr="0006274D">
        <w:t xml:space="preserve"> </w:t>
      </w:r>
      <w:r w:rsidRPr="0006274D">
        <w:t>poniżającemu traktowaniu</w:t>
      </w:r>
      <w:r w:rsidR="0006274D" w:rsidRPr="0006274D">
        <w:t>”</w:t>
      </w:r>
      <w:r w:rsidRPr="0006274D">
        <w:t>.</w:t>
      </w:r>
    </w:p>
    <w:p w14:paraId="0209FFF3" w14:textId="25A20C0F" w:rsidR="00077C2C" w:rsidRPr="0006274D" w:rsidRDefault="00077C2C" w:rsidP="00077C2C">
      <w:pPr>
        <w:pStyle w:val="OpiPara"/>
      </w:pPr>
      <w:r w:rsidRPr="0006274D">
        <w:t>63.</w:t>
      </w:r>
      <w:r w:rsidR="00963B4D" w:rsidRPr="0006274D">
        <w:t xml:space="preserve"> </w:t>
      </w:r>
      <w:r w:rsidRPr="0006274D">
        <w:t>Wyrok (zob.</w:t>
      </w:r>
      <w:r w:rsidR="00963B4D" w:rsidRPr="0006274D">
        <w:t xml:space="preserve"> </w:t>
      </w:r>
      <w:r w:rsidRPr="0006274D">
        <w:t>paragrafy</w:t>
      </w:r>
      <w:r w:rsidR="00963B4D" w:rsidRPr="0006274D">
        <w:t xml:space="preserve"> </w:t>
      </w:r>
      <w:r w:rsidRPr="0006274D">
        <w:t>119 i</w:t>
      </w:r>
      <w:r w:rsidR="00963B4D" w:rsidRPr="0006274D">
        <w:t xml:space="preserve"> </w:t>
      </w:r>
      <w:r w:rsidRPr="0006274D">
        <w:t xml:space="preserve">127-28, gdzie ten pierwszy także zawiera odniesienie do wyroku </w:t>
      </w:r>
      <w:r w:rsidR="00131005" w:rsidRPr="0006274D">
        <w:t xml:space="preserve">w sprawie </w:t>
      </w:r>
      <w:r w:rsidRPr="0006274D">
        <w:rPr>
          <w:i/>
          <w:iCs/>
        </w:rPr>
        <w:t>Ibrahim i Inni</w:t>
      </w:r>
      <w:r w:rsidRPr="0006274D">
        <w:t xml:space="preserve">, </w:t>
      </w:r>
      <w:r w:rsidRPr="0006274D">
        <w:rPr>
          <w:i/>
          <w:iCs/>
        </w:rPr>
        <w:t>op.cit.</w:t>
      </w:r>
      <w:r w:rsidRPr="0006274D">
        <w:t xml:space="preserve">, §§ 272-73) słusznie podkreśla znaczenie prawa do </w:t>
      </w:r>
      <w:r w:rsidR="00320667" w:rsidRPr="0006274D">
        <w:t xml:space="preserve">informacji o </w:t>
      </w:r>
      <w:r w:rsidRPr="0006274D">
        <w:t>praw</w:t>
      </w:r>
      <w:r w:rsidR="00320667" w:rsidRPr="0006274D">
        <w:t>ie</w:t>
      </w:r>
      <w:r w:rsidRPr="0006274D">
        <w:t xml:space="preserve"> do pomocy prawnej. Jak słusznie stwierdzono w paragrafie</w:t>
      </w:r>
      <w:r w:rsidR="00963B4D" w:rsidRPr="0006274D">
        <w:t xml:space="preserve"> </w:t>
      </w:r>
      <w:r w:rsidRPr="0006274D">
        <w:t>127 wyroku:</w:t>
      </w:r>
    </w:p>
    <w:p w14:paraId="54ACC9BE" w14:textId="12FC937F" w:rsidR="00077C2C" w:rsidRPr="0006274D" w:rsidRDefault="0006274D" w:rsidP="00077C2C">
      <w:pPr>
        <w:pStyle w:val="OpiQuot"/>
      </w:pPr>
      <w:r w:rsidRPr="0006274D">
        <w:t>„</w:t>
      </w:r>
      <w:r w:rsidR="00077C2C" w:rsidRPr="0006274D">
        <w:t>[...] W rezultacie skarżący nie został w sposób możliwy do zweryfikowania poinformowany o swoich prawach procesowych przed datą postawienia mu zarzutów, tj. przed dniem</w:t>
      </w:r>
      <w:r w:rsidR="00963B4D" w:rsidRPr="0006274D">
        <w:t xml:space="preserve"> </w:t>
      </w:r>
      <w:r w:rsidR="00077C2C" w:rsidRPr="0006274D">
        <w:t>6</w:t>
      </w:r>
      <w:r w:rsidR="00963B4D" w:rsidRPr="0006274D">
        <w:t xml:space="preserve"> </w:t>
      </w:r>
      <w:r w:rsidR="00077C2C" w:rsidRPr="0006274D">
        <w:t>października</w:t>
      </w:r>
      <w:r w:rsidR="00963B4D" w:rsidRPr="0006274D">
        <w:t xml:space="preserve"> </w:t>
      </w:r>
      <w:r w:rsidR="00077C2C" w:rsidRPr="0006274D">
        <w:t>1999</w:t>
      </w:r>
      <w:r w:rsidR="00963B4D" w:rsidRPr="0006274D">
        <w:t xml:space="preserve"> </w:t>
      </w:r>
      <w:r w:rsidR="00077C2C" w:rsidRPr="0006274D">
        <w:t>r. [...]</w:t>
      </w:r>
      <w:r w:rsidRPr="0006274D">
        <w:t>”</w:t>
      </w:r>
      <w:r w:rsidR="00077C2C" w:rsidRPr="0006274D">
        <w:t>.</w:t>
      </w:r>
    </w:p>
    <w:p w14:paraId="03C46E46" w14:textId="72331969" w:rsidR="00077C2C" w:rsidRPr="0006274D" w:rsidRDefault="00077C2C" w:rsidP="00077C2C">
      <w:pPr>
        <w:pStyle w:val="OpiPara"/>
      </w:pPr>
      <w:r w:rsidRPr="0006274D">
        <w:t>64.</w:t>
      </w:r>
      <w:r w:rsidR="00963B4D" w:rsidRPr="0006274D">
        <w:t xml:space="preserve"> </w:t>
      </w:r>
      <w:r w:rsidRPr="0006274D">
        <w:t>Nieprowadzenie przez władze krajowe dokumentacji dotyczącej pierwszych trzech dni zatrzymania skarżącego w okresie od</w:t>
      </w:r>
      <w:r w:rsidR="00963B4D" w:rsidRPr="0006274D">
        <w:t xml:space="preserve"> </w:t>
      </w:r>
      <w:r w:rsidRPr="0006274D">
        <w:t>3 do</w:t>
      </w:r>
      <w:r w:rsidR="00F90731">
        <w:t> </w:t>
      </w:r>
      <w:r w:rsidRPr="0006274D">
        <w:t>6</w:t>
      </w:r>
      <w:r w:rsidR="00F90731">
        <w:t> </w:t>
      </w:r>
      <w:r w:rsidRPr="0006274D">
        <w:t>października</w:t>
      </w:r>
      <w:r w:rsidR="00963B4D" w:rsidRPr="0006274D">
        <w:t xml:space="preserve"> </w:t>
      </w:r>
      <w:r w:rsidRPr="0006274D">
        <w:t>1999</w:t>
      </w:r>
      <w:r w:rsidR="00963B4D" w:rsidRPr="0006274D">
        <w:t xml:space="preserve"> </w:t>
      </w:r>
      <w:r w:rsidRPr="0006274D">
        <w:t>r. oraz brak wykazania, że, jak twierdzą</w:t>
      </w:r>
      <w:r w:rsidR="00380A1F" w:rsidRPr="0006274D">
        <w:t xml:space="preserve"> władze</w:t>
      </w:r>
      <w:r w:rsidRPr="0006274D">
        <w:t>, rzeczywiście poinformowały go o przysługującym mu prawie do pomocy wybranego przez niego adwokata, w sposób negatywny wpływa na test rzetelności. Wynika to z faktu, że na władzach spoczywał pozytywny obowiązek prowadzenia takiej dokumentacji. Jak wspomniano powyżej, obowiązek ten wywodzi się z zasady praworządności oraz z art.</w:t>
      </w:r>
      <w:r w:rsidR="00963B4D" w:rsidRPr="0006274D">
        <w:t xml:space="preserve"> </w:t>
      </w:r>
      <w:r w:rsidRPr="0006274D">
        <w:t>1 i art.</w:t>
      </w:r>
      <w:r w:rsidR="00963B4D" w:rsidRPr="0006274D">
        <w:t xml:space="preserve"> </w:t>
      </w:r>
      <w:r w:rsidRPr="0006274D">
        <w:t>6 ust.</w:t>
      </w:r>
      <w:r w:rsidR="00963B4D" w:rsidRPr="0006274D">
        <w:t xml:space="preserve"> </w:t>
      </w:r>
      <w:r w:rsidRPr="0006274D">
        <w:t>3 lit.</w:t>
      </w:r>
      <w:r w:rsidR="00963B4D" w:rsidRPr="0006274D">
        <w:t xml:space="preserve"> </w:t>
      </w:r>
      <w:r w:rsidRPr="0006274D">
        <w:t xml:space="preserve">c Konwencji. W wyroku </w:t>
      </w:r>
      <w:r w:rsidRPr="0006274D">
        <w:rPr>
          <w:i/>
          <w:iCs/>
        </w:rPr>
        <w:t>Panovits</w:t>
      </w:r>
      <w:r w:rsidRPr="0006274D">
        <w:t xml:space="preserve"> (</w:t>
      </w:r>
      <w:r w:rsidRPr="0006274D">
        <w:rPr>
          <w:i/>
          <w:iCs/>
        </w:rPr>
        <w:t>op.cit.</w:t>
      </w:r>
      <w:r w:rsidRPr="0006274D">
        <w:t>, §§</w:t>
      </w:r>
      <w:r w:rsidR="00963B4D" w:rsidRPr="0006274D">
        <w:t xml:space="preserve"> </w:t>
      </w:r>
      <w:r w:rsidRPr="0006274D">
        <w:t>72-73) Trybunał stwierdził w tej kwestii, co następuje:</w:t>
      </w:r>
    </w:p>
    <w:p w14:paraId="21C71B4B" w14:textId="2D62C6B5" w:rsidR="00077C2C" w:rsidRPr="0006274D" w:rsidRDefault="0006274D" w:rsidP="00077C2C">
      <w:pPr>
        <w:pStyle w:val="OpiQuot"/>
      </w:pPr>
      <w:r w:rsidRPr="0006274D">
        <w:t>„</w:t>
      </w:r>
      <w:r w:rsidR="00077C2C" w:rsidRPr="0006274D">
        <w:t xml:space="preserve">[...] Bierne podejście przyjęte przez władze w okolicznościach niniejszej sprawy było oczywiście </w:t>
      </w:r>
      <w:r w:rsidR="00CC0880" w:rsidRPr="0006274D">
        <w:t>nie</w:t>
      </w:r>
      <w:r w:rsidR="00077C2C" w:rsidRPr="0006274D">
        <w:t>wystarczające do wypełnienia pozytywnego obowiązku dostarczenia skarżącemu niezbędnych informacji umożliwiających mu dostęp do</w:t>
      </w:r>
      <w:r w:rsidR="00F90731">
        <w:t> </w:t>
      </w:r>
      <w:r w:rsidR="00077C2C" w:rsidRPr="0006274D">
        <w:t>zastępstwa prawnego.</w:t>
      </w:r>
    </w:p>
    <w:p w14:paraId="6E6ED7FF" w14:textId="3EF5C770" w:rsidR="00077C2C" w:rsidRPr="0006274D" w:rsidRDefault="00077C2C" w:rsidP="00077C2C">
      <w:pPr>
        <w:pStyle w:val="OpiQuot"/>
      </w:pPr>
      <w:r w:rsidRPr="0006274D">
        <w:t>73.</w:t>
      </w:r>
      <w:r w:rsidR="00963B4D" w:rsidRPr="0006274D">
        <w:t xml:space="preserve"> </w:t>
      </w:r>
      <w:r w:rsidRPr="0006274D">
        <w:t>W związku z tym Trybunał stwierdz</w:t>
      </w:r>
      <w:r w:rsidR="00CC0880" w:rsidRPr="0006274D">
        <w:t>a</w:t>
      </w:r>
      <w:r w:rsidRPr="0006274D">
        <w:t>, że brak wystarczających informacji na</w:t>
      </w:r>
      <w:r w:rsidR="00F90731">
        <w:t> </w:t>
      </w:r>
      <w:r w:rsidRPr="0006274D">
        <w:t>temat prawa skarżącego do konsultacji z adwokatem przed przesłuchaniem przez policję, w szczególności biorąc pod uwagę fakt, że był on w tym czasie małoletni i</w:t>
      </w:r>
      <w:r w:rsidR="00F90731">
        <w:t> </w:t>
      </w:r>
      <w:r w:rsidRPr="0006274D">
        <w:t>nie</w:t>
      </w:r>
      <w:r w:rsidR="00F90731">
        <w:t> </w:t>
      </w:r>
      <w:r w:rsidRPr="0006274D">
        <w:t>był wspierany przez swojego opiekuna podczas przesłuchania, stanowił naruszenie prawa skarżącego do obrony</w:t>
      </w:r>
      <w:r w:rsidR="0006274D" w:rsidRPr="0006274D">
        <w:t>”</w:t>
      </w:r>
      <w:r w:rsidRPr="0006274D">
        <w:t>.</w:t>
      </w:r>
    </w:p>
    <w:p w14:paraId="2D6143FB" w14:textId="75F0E129" w:rsidR="00077C2C" w:rsidRPr="0006274D" w:rsidRDefault="00077C2C" w:rsidP="00077C2C">
      <w:pPr>
        <w:pStyle w:val="OpiPara"/>
      </w:pPr>
      <w:r w:rsidRPr="0006274D">
        <w:t>65.</w:t>
      </w:r>
      <w:r w:rsidR="00963B4D" w:rsidRPr="0006274D">
        <w:t xml:space="preserve"> </w:t>
      </w:r>
      <w:r w:rsidRPr="0006274D">
        <w:t>Oczywiste jest, że powyższe uwagi nie odnoszą się tylko do</w:t>
      </w:r>
      <w:r w:rsidR="00F90731">
        <w:t> </w:t>
      </w:r>
      <w:r w:rsidRPr="0006274D">
        <w:t>małoletnich, lecz w szczególności do nich, a więc dotycz</w:t>
      </w:r>
      <w:r w:rsidR="005652C8" w:rsidRPr="0006274D">
        <w:t>ą</w:t>
      </w:r>
      <w:r w:rsidRPr="0006274D">
        <w:t xml:space="preserve"> również skarżącego w niniejszej sprawie.</w:t>
      </w:r>
    </w:p>
    <w:p w14:paraId="0779AEDB" w14:textId="1900DFFE" w:rsidR="00077C2C" w:rsidRPr="0006274D" w:rsidRDefault="00077C2C" w:rsidP="00077C2C">
      <w:pPr>
        <w:pStyle w:val="OpiPara"/>
      </w:pPr>
      <w:r w:rsidRPr="0006274D">
        <w:t>66.</w:t>
      </w:r>
      <w:r w:rsidR="00963B4D" w:rsidRPr="0006274D">
        <w:t xml:space="preserve"> </w:t>
      </w:r>
      <w:r w:rsidRPr="0006274D">
        <w:t xml:space="preserve">Skarżący twierdził, że nie został poinformowany o swoich prawach. Ponieważ ciężar dowodu spoczywał na pozwanym Państwie, które miało obowiązek prowadzenia dokumentacji, wersja skarżącego jest bardziej </w:t>
      </w:r>
      <w:r w:rsidRPr="0006274D">
        <w:lastRenderedPageBreak/>
        <w:t>wiarygodna niż wersja Rządu. W związku z tym zaniechanie przez władze krajowe poinformowania skarżącego o przysługującym mu prawie do</w:t>
      </w:r>
      <w:r w:rsidR="00F90731">
        <w:t> </w:t>
      </w:r>
      <w:r w:rsidRPr="0006274D">
        <w:t>pomocy adwokata z wyboru oznaczało, że test rzetelności od samego początku wypadł negatywnie. Analogicznie, brak wpisu do rejestru zatrzymań jest uważany za równoznaczny z całkowitym zanegowaniem gwarancji o fundamentalnym znaczeniu, zawartych w art.</w:t>
      </w:r>
      <w:r w:rsidR="00963B4D" w:rsidRPr="0006274D">
        <w:t xml:space="preserve"> </w:t>
      </w:r>
      <w:r w:rsidRPr="0006274D">
        <w:t>5 Konwencji, zabezpieczających prawo do wolności i bezpieczeństwa. Ujawnia to</w:t>
      </w:r>
      <w:r w:rsidR="00F90731">
        <w:t> </w:t>
      </w:r>
      <w:r w:rsidRPr="0006274D">
        <w:t xml:space="preserve">najpoważniejsze naruszenie tego postanowienia i jest sprzeczne </w:t>
      </w:r>
      <w:r w:rsidR="005652C8" w:rsidRPr="0006274D">
        <w:t xml:space="preserve">tak </w:t>
      </w:r>
      <w:r w:rsidRPr="0006274D">
        <w:t>z</w:t>
      </w:r>
      <w:r w:rsidR="00F90731">
        <w:t> </w:t>
      </w:r>
      <w:r w:rsidRPr="0006274D">
        <w:t>wymogiem legalności, jak i samym celem art.</w:t>
      </w:r>
      <w:r w:rsidR="00963B4D" w:rsidRPr="0006274D">
        <w:t xml:space="preserve"> </w:t>
      </w:r>
      <w:r w:rsidRPr="0006274D">
        <w:t>5 (zob.</w:t>
      </w:r>
      <w:r w:rsidR="00963B4D" w:rsidRPr="0006274D">
        <w:t xml:space="preserve"> </w:t>
      </w:r>
      <w:r w:rsidRPr="0006274D">
        <w:rPr>
          <w:i/>
        </w:rPr>
        <w:t>Fedotov przeciwko Rosji</w:t>
      </w:r>
      <w:r w:rsidRPr="0006274D">
        <w:t>, nr</w:t>
      </w:r>
      <w:r w:rsidR="00963B4D" w:rsidRPr="0006274D">
        <w:t xml:space="preserve"> </w:t>
      </w:r>
      <w:r w:rsidRPr="0006274D">
        <w:t>5140/02, §</w:t>
      </w:r>
      <w:r w:rsidR="00963B4D" w:rsidRPr="0006274D">
        <w:t xml:space="preserve"> </w:t>
      </w:r>
      <w:r w:rsidRPr="0006274D">
        <w:t>78, 25</w:t>
      </w:r>
      <w:r w:rsidR="00963B4D" w:rsidRPr="0006274D">
        <w:t xml:space="preserve"> </w:t>
      </w:r>
      <w:r w:rsidRPr="0006274D">
        <w:t>października</w:t>
      </w:r>
      <w:r w:rsidR="00963B4D" w:rsidRPr="0006274D">
        <w:t xml:space="preserve"> </w:t>
      </w:r>
      <w:r w:rsidRPr="0006274D">
        <w:t>2005</w:t>
      </w:r>
      <w:r w:rsidR="00963B4D" w:rsidRPr="0006274D">
        <w:t xml:space="preserve"> </w:t>
      </w:r>
      <w:r w:rsidRPr="0006274D">
        <w:t xml:space="preserve">r.; </w:t>
      </w:r>
      <w:r w:rsidRPr="0006274D">
        <w:rPr>
          <w:i/>
        </w:rPr>
        <w:t xml:space="preserve">Menesheva </w:t>
      </w:r>
      <w:r w:rsidRPr="0006274D">
        <w:rPr>
          <w:i/>
          <w:iCs/>
        </w:rPr>
        <w:t>przeciwko Rosji</w:t>
      </w:r>
      <w:r w:rsidRPr="0006274D">
        <w:t>, nr</w:t>
      </w:r>
      <w:r w:rsidR="00963B4D" w:rsidRPr="0006274D">
        <w:t xml:space="preserve"> </w:t>
      </w:r>
      <w:r w:rsidRPr="0006274D">
        <w:t>59261/00, §</w:t>
      </w:r>
      <w:r w:rsidR="00963B4D" w:rsidRPr="0006274D">
        <w:t xml:space="preserve"> </w:t>
      </w:r>
      <w:r w:rsidRPr="0006274D">
        <w:t xml:space="preserve">87, </w:t>
      </w:r>
      <w:r w:rsidR="001C1A53" w:rsidRPr="001C1A53">
        <w:t>ETPC</w:t>
      </w:r>
      <w:r w:rsidR="00963B4D" w:rsidRPr="0006274D">
        <w:t xml:space="preserve"> </w:t>
      </w:r>
      <w:r w:rsidRPr="0006274D">
        <w:t xml:space="preserve">2006-III; </w:t>
      </w:r>
      <w:r w:rsidRPr="0006274D">
        <w:rPr>
          <w:i/>
        </w:rPr>
        <w:t xml:space="preserve">Smolik </w:t>
      </w:r>
      <w:r w:rsidRPr="0006274D">
        <w:rPr>
          <w:i/>
          <w:iCs/>
        </w:rPr>
        <w:t>przeciwko Ukrainie</w:t>
      </w:r>
      <w:r w:rsidRPr="0006274D">
        <w:t>,</w:t>
      </w:r>
      <w:r w:rsidRPr="0006274D">
        <w:rPr>
          <w:i/>
        </w:rPr>
        <w:t xml:space="preserve"> </w:t>
      </w:r>
      <w:r w:rsidRPr="0006274D">
        <w:t>nr</w:t>
      </w:r>
      <w:r w:rsidR="00F90731">
        <w:t> </w:t>
      </w:r>
      <w:r w:rsidRPr="0006274D">
        <w:t>11778/05, §</w:t>
      </w:r>
      <w:r w:rsidR="00963B4D" w:rsidRPr="0006274D">
        <w:t xml:space="preserve"> </w:t>
      </w:r>
      <w:r w:rsidRPr="0006274D">
        <w:t>45, 19</w:t>
      </w:r>
      <w:r w:rsidR="00963B4D" w:rsidRPr="0006274D">
        <w:t xml:space="preserve"> </w:t>
      </w:r>
      <w:r w:rsidRPr="0006274D">
        <w:t>stycznia</w:t>
      </w:r>
      <w:r w:rsidR="00963B4D" w:rsidRPr="0006274D">
        <w:t xml:space="preserve"> </w:t>
      </w:r>
      <w:r w:rsidRPr="0006274D">
        <w:t>2012</w:t>
      </w:r>
      <w:r w:rsidR="00963B4D" w:rsidRPr="0006274D">
        <w:t xml:space="preserve"> </w:t>
      </w:r>
      <w:r w:rsidRPr="0006274D">
        <w:t xml:space="preserve">r.; oraz </w:t>
      </w:r>
      <w:r w:rsidRPr="0006274D">
        <w:rPr>
          <w:i/>
        </w:rPr>
        <w:t>Kurt przeciwko Turcji</w:t>
      </w:r>
      <w:r w:rsidRPr="0006274D">
        <w:t>, 25</w:t>
      </w:r>
      <w:r w:rsidR="00963B4D" w:rsidRPr="0006274D">
        <w:t xml:space="preserve"> </w:t>
      </w:r>
      <w:r w:rsidRPr="0006274D">
        <w:t>maja</w:t>
      </w:r>
      <w:r w:rsidR="00963B4D" w:rsidRPr="0006274D">
        <w:t xml:space="preserve"> </w:t>
      </w:r>
      <w:r w:rsidRPr="0006274D">
        <w:t>1998</w:t>
      </w:r>
      <w:r w:rsidR="00963B4D" w:rsidRPr="0006274D">
        <w:t xml:space="preserve"> </w:t>
      </w:r>
      <w:r w:rsidRPr="0006274D">
        <w:t>r., §</w:t>
      </w:r>
      <w:r w:rsidR="00963B4D" w:rsidRPr="0006274D">
        <w:t xml:space="preserve"> </w:t>
      </w:r>
      <w:r w:rsidRPr="0006274D">
        <w:t xml:space="preserve">125, </w:t>
      </w:r>
      <w:r w:rsidRPr="0006274D">
        <w:rPr>
          <w:i/>
          <w:iCs/>
        </w:rPr>
        <w:t>Zbiór</w:t>
      </w:r>
      <w:r w:rsidR="00963B4D" w:rsidRPr="0006274D">
        <w:t xml:space="preserve"> </w:t>
      </w:r>
      <w:r w:rsidRPr="0006274D">
        <w:t>1998-I</w:t>
      </w:r>
      <w:r w:rsidR="005652C8" w:rsidRPr="0006274D">
        <w:t>II). Brak odpowiedniego rejestrowania</w:t>
      </w:r>
      <w:r w:rsidRPr="0006274D">
        <w:t xml:space="preserve"> aresztowania i zatrzymania danej osoby jest zatem wystarczający, aby</w:t>
      </w:r>
      <w:r w:rsidR="00F90731">
        <w:t> </w:t>
      </w:r>
      <w:r w:rsidRPr="0006274D">
        <w:t>Trybunał stwierdził naruszenie art.</w:t>
      </w:r>
      <w:r w:rsidR="00963B4D" w:rsidRPr="0006274D">
        <w:t xml:space="preserve"> </w:t>
      </w:r>
      <w:r w:rsidRPr="0006274D">
        <w:t>5 ust.</w:t>
      </w:r>
      <w:r w:rsidR="00963B4D" w:rsidRPr="0006274D">
        <w:t xml:space="preserve"> </w:t>
      </w:r>
      <w:r w:rsidRPr="0006274D">
        <w:t>1 (zob.</w:t>
      </w:r>
      <w:r w:rsidR="00963B4D" w:rsidRPr="0006274D">
        <w:t xml:space="preserve"> </w:t>
      </w:r>
      <w:r w:rsidRPr="0006274D">
        <w:rPr>
          <w:i/>
          <w:iCs/>
        </w:rPr>
        <w:t>Anguelova przeciwko Bułgarii</w:t>
      </w:r>
      <w:r w:rsidRPr="0006274D">
        <w:t>, nr</w:t>
      </w:r>
      <w:r w:rsidR="00963B4D" w:rsidRPr="0006274D">
        <w:t xml:space="preserve"> </w:t>
      </w:r>
      <w:r w:rsidRPr="0006274D">
        <w:t>38361/97, §</w:t>
      </w:r>
      <w:r w:rsidR="00963B4D" w:rsidRPr="0006274D">
        <w:t xml:space="preserve"> </w:t>
      </w:r>
      <w:r w:rsidRPr="0006274D">
        <w:t xml:space="preserve">157 </w:t>
      </w:r>
      <w:r w:rsidR="001C1A53" w:rsidRPr="001C1A53">
        <w:t>ETPC</w:t>
      </w:r>
      <w:r w:rsidR="00963B4D" w:rsidRPr="0006274D">
        <w:t xml:space="preserve"> </w:t>
      </w:r>
      <w:r w:rsidRPr="0006274D">
        <w:t>2002</w:t>
      </w:r>
      <w:r w:rsidRPr="0006274D">
        <w:noBreakHyphen/>
        <w:t xml:space="preserve">IV i </w:t>
      </w:r>
      <w:r w:rsidRPr="0006274D">
        <w:rPr>
          <w:i/>
          <w:iCs/>
        </w:rPr>
        <w:t>Menesheva</w:t>
      </w:r>
      <w:r w:rsidRPr="0006274D">
        <w:t>,</w:t>
      </w:r>
      <w:r w:rsidRPr="0006274D">
        <w:rPr>
          <w:i/>
          <w:iCs/>
        </w:rPr>
        <w:t xml:space="preserve"> op.cit.</w:t>
      </w:r>
      <w:r w:rsidRPr="0006274D">
        <w:t>, §§</w:t>
      </w:r>
      <w:r w:rsidR="00963B4D" w:rsidRPr="0006274D">
        <w:t xml:space="preserve"> </w:t>
      </w:r>
      <w:r w:rsidRPr="0006274D">
        <w:t>87-89). Jeśli ta formalność prowadzenia oficjalnego rejestru jest niezbędna do</w:t>
      </w:r>
      <w:r w:rsidR="00F90731">
        <w:t> </w:t>
      </w:r>
      <w:r w:rsidRPr="0006274D">
        <w:t>zagwarantowania prawa, które nie ma charakteru bezwzględnego, jak</w:t>
      </w:r>
      <w:r w:rsidR="00F90731">
        <w:t> </w:t>
      </w:r>
      <w:r w:rsidRPr="0006274D">
        <w:t>to</w:t>
      </w:r>
      <w:r w:rsidR="00F90731">
        <w:t> </w:t>
      </w:r>
      <w:r w:rsidRPr="0006274D">
        <w:t>ma miejsce w przypadku prawa na gruncie art.</w:t>
      </w:r>
      <w:r w:rsidR="00963B4D" w:rsidRPr="0006274D">
        <w:t xml:space="preserve"> </w:t>
      </w:r>
      <w:r w:rsidRPr="0006274D">
        <w:t>5 ust.</w:t>
      </w:r>
      <w:r w:rsidR="00963B4D" w:rsidRPr="0006274D">
        <w:t xml:space="preserve"> </w:t>
      </w:r>
      <w:r w:rsidRPr="0006274D">
        <w:t>1 Konwencji, można postawić pytanie, dlaczego taka formalność nie powinna być tym bardziej niezbędna do zagwarantowania bezwzględnego prawa, a</w:t>
      </w:r>
      <w:r w:rsidR="00F90731">
        <w:t> </w:t>
      </w:r>
      <w:r w:rsidRPr="0006274D">
        <w:t>mianowicie prawa do rzetelnego procesu na mocy art.</w:t>
      </w:r>
      <w:r w:rsidR="00963B4D" w:rsidRPr="0006274D">
        <w:t xml:space="preserve"> </w:t>
      </w:r>
      <w:r w:rsidRPr="0006274D">
        <w:t>6 Konwencji.</w:t>
      </w:r>
    </w:p>
    <w:p w14:paraId="6235C3A6" w14:textId="2D3A8149" w:rsidR="00077C2C" w:rsidRPr="0006274D" w:rsidRDefault="00077C2C" w:rsidP="00077C2C">
      <w:pPr>
        <w:pStyle w:val="OpiPara"/>
      </w:pPr>
      <w:r w:rsidRPr="0006274D">
        <w:t>67.</w:t>
      </w:r>
      <w:r w:rsidR="00963B4D" w:rsidRPr="0006274D">
        <w:t xml:space="preserve"> </w:t>
      </w:r>
      <w:r w:rsidR="00022042" w:rsidRPr="0006274D">
        <w:t>Gdy</w:t>
      </w:r>
      <w:r w:rsidRPr="0006274D">
        <w:t xml:space="preserve"> organy nie prowadzą rejestru wskazującego, że</w:t>
      </w:r>
      <w:r w:rsidR="00963B4D" w:rsidRPr="0006274D">
        <w:t xml:space="preserve"> </w:t>
      </w:r>
      <w:r w:rsidRPr="0006274D">
        <w:t>poinformowały oskarżonego o jego prawie do pomocy prawnej, jeżeli</w:t>
      </w:r>
      <w:r w:rsidR="00022042" w:rsidRPr="0006274D">
        <w:t xml:space="preserve"> miałyby nie ponosić</w:t>
      </w:r>
      <w:r w:rsidRPr="0006274D">
        <w:t xml:space="preserve"> za to winy, muszą udowodnić w inny sposób, zgodnie ze standardem dowodu ponad wszelką wątpliwość, że dostarczyły tych informacji, ale</w:t>
      </w:r>
      <w:r w:rsidR="00F90731">
        <w:t> </w:t>
      </w:r>
      <w:r w:rsidRPr="0006274D">
        <w:t>w</w:t>
      </w:r>
      <w:r w:rsidR="00F90731">
        <w:t> </w:t>
      </w:r>
      <w:r w:rsidRPr="0006274D">
        <w:t>niniejszej sprawie nie przedstawiono takiego dowodu.</w:t>
      </w:r>
    </w:p>
    <w:p w14:paraId="439FAB12" w14:textId="6B5223D6" w:rsidR="00077C2C" w:rsidRPr="0006274D" w:rsidRDefault="00077C2C" w:rsidP="00077C2C">
      <w:pPr>
        <w:pStyle w:val="OpiPara"/>
      </w:pPr>
      <w:r w:rsidRPr="0006274D">
        <w:t>68.</w:t>
      </w:r>
      <w:r w:rsidR="00963B4D" w:rsidRPr="0006274D">
        <w:t xml:space="preserve"> </w:t>
      </w:r>
      <w:r w:rsidRPr="0006274D">
        <w:t>Fakt, że skarżący pozostawał bez pomocy adwokata przez trzy dni, mimo że rzekomo prosił o kontakt z nim, stanowi uchybienie procesowe. Organy krajowe zaprzeczyły, że skarżący zwrócił się o adwokata. Wyrok słusznie potwierdza pogląd, że skarżący nie zrzekł się swojego prawa i</w:t>
      </w:r>
      <w:r w:rsidR="00F90731">
        <w:t> </w:t>
      </w:r>
      <w:r w:rsidRPr="0006274D">
        <w:t>całkowicie się z tym zgadzam. Chciałbym jednak pójść o krok dalej i</w:t>
      </w:r>
      <w:r w:rsidR="00F90731">
        <w:t> </w:t>
      </w:r>
      <w:r w:rsidRPr="0006274D">
        <w:t>wysunąć twierdzenie, że skoro pozwane Państwo nie prowadziło rejestru, pomimo pozytywnego zobowiązania do jego prowadzenia, nie należy ignorować wersji skarżącego, biorąc również pod uwagę fakt, że przez pierwsze trzy dni zatrzymania nie korzystał on z usług adwokata.</w:t>
      </w:r>
    </w:p>
    <w:p w14:paraId="5F729D5D" w14:textId="4935BD41" w:rsidR="00077C2C" w:rsidRPr="0006274D" w:rsidRDefault="00077C2C" w:rsidP="00077C2C">
      <w:pPr>
        <w:pStyle w:val="OpiPara"/>
      </w:pPr>
      <w:r w:rsidRPr="0006274D">
        <w:t>69.</w:t>
      </w:r>
      <w:r w:rsidR="00963B4D" w:rsidRPr="0006274D">
        <w:t xml:space="preserve"> </w:t>
      </w:r>
      <w:r w:rsidRPr="0006274D">
        <w:t>Innymi słowy, w jaki sposób można uznać, że Rząd wywiązał się ze</w:t>
      </w:r>
      <w:r w:rsidR="00F90731">
        <w:t> </w:t>
      </w:r>
      <w:r w:rsidRPr="0006274D">
        <w:t>spoczywającego na nim ciężaru udowodnienia ogólnej rzetelności procesu, skoro nie wywiązał się ze swojego pozytywnego obowiązku poinformowania skarżącego o przysługującym mu prawie do pomocy wybranego przez niego adwokata i skoro nie był w stanie przedstawić protokołu na poparcie swojego twierdzenia, że przekazano te informacje?</w:t>
      </w:r>
    </w:p>
    <w:p w14:paraId="4B0BF218" w14:textId="499FCCFB" w:rsidR="00077C2C" w:rsidRPr="0006274D" w:rsidRDefault="00077C2C" w:rsidP="00077C2C">
      <w:pPr>
        <w:pStyle w:val="OpiPara"/>
      </w:pPr>
      <w:r w:rsidRPr="0006274D">
        <w:t>70.</w:t>
      </w:r>
      <w:r w:rsidR="00963B4D" w:rsidRPr="0006274D">
        <w:t xml:space="preserve"> </w:t>
      </w:r>
      <w:r w:rsidRPr="0006274D">
        <w:t>Skarżący zarzucał, że w ciągu trzech dni, kiedy nie miał dostępu do</w:t>
      </w:r>
      <w:r w:rsidR="00F90731">
        <w:t> </w:t>
      </w:r>
      <w:r w:rsidRPr="0006274D">
        <w:t xml:space="preserve">adwokata, został przesłuchany. Zarzut ten został odrzucony przez </w:t>
      </w:r>
      <w:r w:rsidRPr="0006274D">
        <w:lastRenderedPageBreak/>
        <w:t>pozwany Rząd. Nie należy zapominać, że skarżący znajdował się w</w:t>
      </w:r>
      <w:r w:rsidR="00022042" w:rsidRPr="0006274D">
        <w:t>e</w:t>
      </w:r>
      <w:r w:rsidR="00F90731">
        <w:t> </w:t>
      </w:r>
      <w:r w:rsidR="00022042" w:rsidRPr="0006274D">
        <w:t>wrażliwej</w:t>
      </w:r>
      <w:r w:rsidRPr="0006274D">
        <w:t xml:space="preserve"> sytuacji. Nie można było oczekiwać od niego, że będzie dysponował środkami umożliwiającymi przedstawienie jakichkolwiek dowodów, innych niż jego słowo, że w ciągu pierwszych trzech dni pobytu w izbie zatrzymań: a)</w:t>
      </w:r>
      <w:r w:rsidR="00963B4D" w:rsidRPr="0006274D">
        <w:t xml:space="preserve"> </w:t>
      </w:r>
      <w:r w:rsidRPr="0006274D">
        <w:t>poprosił o kontakt z adwokatem i spotkał się z</w:t>
      </w:r>
      <w:r w:rsidR="00F90731">
        <w:t> </w:t>
      </w:r>
      <w:r w:rsidRPr="0006274D">
        <w:t>odmową; b) został poinformowany o swoim prawie do pomocy adwokata z wyboru; oraz c)</w:t>
      </w:r>
      <w:r w:rsidR="00963B4D" w:rsidRPr="0006274D">
        <w:t xml:space="preserve"> </w:t>
      </w:r>
      <w:r w:rsidRPr="0006274D">
        <w:t xml:space="preserve">został przesłuchany. Wyłącznie pozwany Rząd, w którego rękach znajdują się wszystkie istotne narzędzia i dowody, mógł obalić twierdzenia skarżącego i udowodnić coś przeciwnego. Jak orzekł Trybunał w sprawie </w:t>
      </w:r>
      <w:r w:rsidRPr="0006274D">
        <w:rPr>
          <w:i/>
          <w:iCs/>
        </w:rPr>
        <w:t>Bouyid przeciwko Belgii</w:t>
      </w:r>
      <w:r w:rsidRPr="0006274D">
        <w:t xml:space="preserve"> ([WI], nr</w:t>
      </w:r>
      <w:r w:rsidR="00963B4D" w:rsidRPr="0006274D">
        <w:t xml:space="preserve"> </w:t>
      </w:r>
      <w:r w:rsidRPr="0006274D">
        <w:t>23380/09, §</w:t>
      </w:r>
      <w:r w:rsidR="00963B4D" w:rsidRPr="0006274D">
        <w:t xml:space="preserve"> </w:t>
      </w:r>
      <w:r w:rsidRPr="0006274D">
        <w:t>83</w:t>
      </w:r>
      <w:r w:rsidR="00022042" w:rsidRPr="0006274D">
        <w:t>,</w:t>
      </w:r>
      <w:r w:rsidRPr="0006274D">
        <w:t xml:space="preserve"> </w:t>
      </w:r>
      <w:r w:rsidR="001C1A53" w:rsidRPr="001C1A53">
        <w:t>ETPC</w:t>
      </w:r>
      <w:r w:rsidR="00963B4D" w:rsidRPr="0006274D">
        <w:t xml:space="preserve"> </w:t>
      </w:r>
      <w:r w:rsidRPr="0006274D">
        <w:t>2015), odnosząc się również do ugruntowanego orzecznictwa w tej kwestii:</w:t>
      </w:r>
    </w:p>
    <w:p w14:paraId="24535F7B" w14:textId="533AD19D" w:rsidR="00077C2C" w:rsidRPr="0006274D" w:rsidRDefault="0006274D" w:rsidP="00077C2C">
      <w:pPr>
        <w:pStyle w:val="OpiQuot"/>
      </w:pPr>
      <w:r w:rsidRPr="0006274D">
        <w:t>„</w:t>
      </w:r>
      <w:r w:rsidR="00077C2C" w:rsidRPr="0006274D">
        <w:t xml:space="preserve">[...] </w:t>
      </w:r>
      <w:r w:rsidR="005C4DA7" w:rsidRPr="0006274D">
        <w:t xml:space="preserve">gdy </w:t>
      </w:r>
      <w:r w:rsidR="00077C2C" w:rsidRPr="0006274D">
        <w:t>władze w całości lub w dużej mierze posiadają wyłączną wiedzę o</w:t>
      </w:r>
      <w:r w:rsidR="00F90731">
        <w:t> </w:t>
      </w:r>
      <w:r w:rsidR="00077C2C" w:rsidRPr="0006274D">
        <w:t xml:space="preserve">rozpatrywanych zdarzeniach, jak w przypadku </w:t>
      </w:r>
      <w:r w:rsidR="00022042" w:rsidRPr="0006274D">
        <w:t xml:space="preserve">podlegających ich kontroli osób </w:t>
      </w:r>
      <w:r w:rsidR="00D93D80" w:rsidRPr="0006274D">
        <w:t xml:space="preserve">przebywających </w:t>
      </w:r>
      <w:r w:rsidR="00077C2C" w:rsidRPr="0006274D">
        <w:t xml:space="preserve">w izbie zatrzymań, </w:t>
      </w:r>
      <w:r w:rsidR="005C4DA7" w:rsidRPr="0006274D">
        <w:t xml:space="preserve">powstają </w:t>
      </w:r>
      <w:r w:rsidR="00077C2C" w:rsidRPr="0006274D">
        <w:t>poważne domniemania faktów</w:t>
      </w:r>
      <w:r w:rsidR="005C4DA7" w:rsidRPr="0006274D">
        <w:t xml:space="preserve"> w</w:t>
      </w:r>
      <w:r w:rsidR="00F90731">
        <w:t> </w:t>
      </w:r>
      <w:r w:rsidR="005C4DA7" w:rsidRPr="0006274D">
        <w:t>odniesieniu do obrażeń powstałych podczas takiego pozbawienia wolności</w:t>
      </w:r>
      <w:r w:rsidR="00077C2C" w:rsidRPr="0006274D">
        <w:t>. Ciężar dowodu obciąża więc Rząd, który musi przedstawić zadowalające i</w:t>
      </w:r>
      <w:r w:rsidR="00963B4D" w:rsidRPr="0006274D">
        <w:t xml:space="preserve"> </w:t>
      </w:r>
      <w:r w:rsidR="00077C2C" w:rsidRPr="0006274D">
        <w:t>przekonujące wyjaśnienie, oferując dowody, które prowadzą do ustaleń faktycznych podających w</w:t>
      </w:r>
      <w:r w:rsidR="00F90731">
        <w:t> </w:t>
      </w:r>
      <w:r w:rsidR="00077C2C" w:rsidRPr="0006274D">
        <w:t>wątpliwość wersję wydarzeń przedstawioną przez ofiarę (</w:t>
      </w:r>
      <w:r w:rsidR="00077C2C" w:rsidRPr="0006274D">
        <w:rPr>
          <w:i/>
          <w:iCs/>
        </w:rPr>
        <w:t>Salman, op.cit.,</w:t>
      </w:r>
      <w:r w:rsidR="00077C2C" w:rsidRPr="0006274D">
        <w:t xml:space="preserve"> §</w:t>
      </w:r>
      <w:r w:rsidR="00963B4D" w:rsidRPr="0006274D">
        <w:t xml:space="preserve"> </w:t>
      </w:r>
      <w:r w:rsidR="00077C2C" w:rsidRPr="0006274D">
        <w:t xml:space="preserve">100; </w:t>
      </w:r>
      <w:r w:rsidR="00077C2C" w:rsidRPr="0006274D">
        <w:rPr>
          <w:i/>
          <w:iCs/>
        </w:rPr>
        <w:t>Rivas przeciwko Francji</w:t>
      </w:r>
      <w:r w:rsidR="00077C2C" w:rsidRPr="0006274D">
        <w:t>, nr</w:t>
      </w:r>
      <w:r w:rsidR="00963B4D" w:rsidRPr="0006274D">
        <w:t xml:space="preserve"> </w:t>
      </w:r>
      <w:r w:rsidR="00077C2C" w:rsidRPr="0006274D">
        <w:t>59584/00, §</w:t>
      </w:r>
      <w:r w:rsidR="00963B4D" w:rsidRPr="0006274D">
        <w:t xml:space="preserve"> </w:t>
      </w:r>
      <w:r w:rsidR="00077C2C" w:rsidRPr="0006274D">
        <w:t>38, 1</w:t>
      </w:r>
      <w:r w:rsidR="00963B4D" w:rsidRPr="0006274D">
        <w:t xml:space="preserve"> </w:t>
      </w:r>
      <w:r w:rsidR="00077C2C" w:rsidRPr="0006274D">
        <w:t>kwietnia</w:t>
      </w:r>
      <w:r w:rsidR="00963B4D" w:rsidRPr="0006274D">
        <w:t xml:space="preserve"> </w:t>
      </w:r>
      <w:r w:rsidR="00077C2C" w:rsidRPr="0006274D">
        <w:t>2004</w:t>
      </w:r>
      <w:r w:rsidR="00963B4D" w:rsidRPr="0006274D">
        <w:t xml:space="preserve"> </w:t>
      </w:r>
      <w:r w:rsidR="00077C2C" w:rsidRPr="0006274D">
        <w:t xml:space="preserve">r.; oraz między innymi </w:t>
      </w:r>
      <w:r w:rsidR="00077C2C" w:rsidRPr="0006274D">
        <w:rPr>
          <w:i/>
          <w:iCs/>
        </w:rPr>
        <w:t>Turan Çakır przeciwko Belgii</w:t>
      </w:r>
      <w:r w:rsidR="00077C2C" w:rsidRPr="0006274D">
        <w:t>, nr</w:t>
      </w:r>
      <w:r w:rsidR="00963B4D" w:rsidRPr="0006274D">
        <w:t xml:space="preserve"> </w:t>
      </w:r>
      <w:r w:rsidR="00077C2C" w:rsidRPr="0006274D">
        <w:t>44256/06, §</w:t>
      </w:r>
      <w:r w:rsidR="00963B4D" w:rsidRPr="0006274D">
        <w:t xml:space="preserve"> </w:t>
      </w:r>
      <w:r w:rsidR="00077C2C" w:rsidRPr="0006274D">
        <w:t>54, 10</w:t>
      </w:r>
      <w:r w:rsidR="00963B4D" w:rsidRPr="0006274D">
        <w:t xml:space="preserve"> </w:t>
      </w:r>
      <w:r w:rsidR="00077C2C" w:rsidRPr="0006274D">
        <w:t>marca</w:t>
      </w:r>
      <w:r w:rsidR="00963B4D" w:rsidRPr="0006274D">
        <w:t xml:space="preserve"> </w:t>
      </w:r>
      <w:r w:rsidR="00077C2C" w:rsidRPr="0006274D">
        <w:t>2009</w:t>
      </w:r>
      <w:r w:rsidR="00963B4D" w:rsidRPr="0006274D">
        <w:t xml:space="preserve"> </w:t>
      </w:r>
      <w:r w:rsidR="00077C2C" w:rsidRPr="0006274D">
        <w:t xml:space="preserve">r.; </w:t>
      </w:r>
      <w:r w:rsidR="00077C2C" w:rsidRPr="0006274D">
        <w:rPr>
          <w:i/>
          <w:iCs/>
        </w:rPr>
        <w:t>Mete i Inni przeciwko Turcji</w:t>
      </w:r>
      <w:r w:rsidR="00077C2C" w:rsidRPr="0006274D">
        <w:t>, nr</w:t>
      </w:r>
      <w:r w:rsidR="00963B4D" w:rsidRPr="0006274D">
        <w:t xml:space="preserve"> </w:t>
      </w:r>
      <w:r w:rsidR="00077C2C" w:rsidRPr="0006274D">
        <w:t>294/08, §</w:t>
      </w:r>
      <w:r w:rsidR="00963B4D" w:rsidRPr="0006274D">
        <w:t xml:space="preserve"> </w:t>
      </w:r>
      <w:r w:rsidR="00077C2C" w:rsidRPr="0006274D">
        <w:t>112, 4</w:t>
      </w:r>
      <w:r w:rsidR="00963B4D" w:rsidRPr="0006274D">
        <w:t xml:space="preserve"> </w:t>
      </w:r>
      <w:r w:rsidR="00077C2C" w:rsidRPr="0006274D">
        <w:t>października</w:t>
      </w:r>
      <w:r w:rsidR="00963B4D" w:rsidRPr="0006274D">
        <w:t xml:space="preserve"> </w:t>
      </w:r>
      <w:r w:rsidR="00077C2C" w:rsidRPr="0006274D">
        <w:t>2012</w:t>
      </w:r>
      <w:r w:rsidR="00963B4D" w:rsidRPr="0006274D">
        <w:t xml:space="preserve"> </w:t>
      </w:r>
      <w:r w:rsidR="00077C2C" w:rsidRPr="0006274D">
        <w:t xml:space="preserve">r.; </w:t>
      </w:r>
      <w:r w:rsidR="00077C2C" w:rsidRPr="0006274D">
        <w:rPr>
          <w:i/>
          <w:iCs/>
        </w:rPr>
        <w:t>Gäfgen</w:t>
      </w:r>
      <w:r w:rsidR="00077C2C" w:rsidRPr="0006274D">
        <w:t xml:space="preserve">, </w:t>
      </w:r>
      <w:r w:rsidR="00077C2C" w:rsidRPr="0006274D">
        <w:rPr>
          <w:i/>
          <w:iCs/>
        </w:rPr>
        <w:t>op.cit.</w:t>
      </w:r>
      <w:r w:rsidR="00077C2C" w:rsidRPr="0006274D">
        <w:t>, §</w:t>
      </w:r>
      <w:r w:rsidR="00963B4D" w:rsidRPr="0006274D">
        <w:t xml:space="preserve"> </w:t>
      </w:r>
      <w:r w:rsidR="00077C2C" w:rsidRPr="0006274D">
        <w:t>92; oraz</w:t>
      </w:r>
      <w:r w:rsidR="00F90731">
        <w:t> </w:t>
      </w:r>
      <w:r w:rsidR="00077C2C" w:rsidRPr="0006274D">
        <w:rPr>
          <w:i/>
          <w:iCs/>
        </w:rPr>
        <w:t>El-Masri, op.cit.</w:t>
      </w:r>
      <w:r w:rsidR="00077C2C" w:rsidRPr="0006274D">
        <w:t>, §</w:t>
      </w:r>
      <w:r w:rsidR="00963B4D" w:rsidRPr="0006274D">
        <w:t xml:space="preserve"> </w:t>
      </w:r>
      <w:r w:rsidR="00077C2C" w:rsidRPr="0006274D">
        <w:t>152). W braku takiego wyjaśnienia Trybunał jest uprawniony do wyciągnięcia wniosków, które mogą okazać się dla Rządu niekorzystne (zob.</w:t>
      </w:r>
      <w:r w:rsidR="00F90731">
        <w:t> </w:t>
      </w:r>
      <w:r w:rsidR="00077C2C" w:rsidRPr="0006274D">
        <w:t xml:space="preserve">między innymi </w:t>
      </w:r>
      <w:r w:rsidR="00077C2C" w:rsidRPr="0006274D">
        <w:rPr>
          <w:i/>
          <w:iCs/>
        </w:rPr>
        <w:t>El-Masri</w:t>
      </w:r>
      <w:r w:rsidR="00077C2C" w:rsidRPr="0006274D">
        <w:t xml:space="preserve">, </w:t>
      </w:r>
      <w:r w:rsidR="00077C2C" w:rsidRPr="0006274D">
        <w:rPr>
          <w:i/>
          <w:iCs/>
        </w:rPr>
        <w:t>op.cit.</w:t>
      </w:r>
      <w:r w:rsidR="00077C2C" w:rsidRPr="0006274D">
        <w:t>, §</w:t>
      </w:r>
      <w:r w:rsidR="00963B4D" w:rsidRPr="0006274D">
        <w:t xml:space="preserve"> </w:t>
      </w:r>
      <w:r w:rsidR="00077C2C" w:rsidRPr="0006274D">
        <w:t>152). Uzasadnia to fakt, że</w:t>
      </w:r>
      <w:r w:rsidR="00963B4D" w:rsidRPr="0006274D">
        <w:t xml:space="preserve"> </w:t>
      </w:r>
      <w:r w:rsidR="00077C2C" w:rsidRPr="0006274D">
        <w:t xml:space="preserve">osoby przebywające w izbie zatrzymań znajdują się w szczególnie </w:t>
      </w:r>
      <w:r w:rsidR="005C4DA7" w:rsidRPr="0006274D">
        <w:t>wrażliwej</w:t>
      </w:r>
      <w:r w:rsidR="00077C2C" w:rsidRPr="0006274D">
        <w:t xml:space="preserve"> sytuacji, co</w:t>
      </w:r>
      <w:r w:rsidR="00F90731">
        <w:t> </w:t>
      </w:r>
      <w:r w:rsidR="00077C2C" w:rsidRPr="0006274D">
        <w:t>wielokrotnie przyznawał Trybunał, a władze są zobowiązane do ich ochrony (zob.</w:t>
      </w:r>
      <w:r w:rsidR="00F90731">
        <w:t> </w:t>
      </w:r>
      <w:r w:rsidR="00077C2C" w:rsidRPr="0006274D">
        <w:t xml:space="preserve">między innymi </w:t>
      </w:r>
      <w:r w:rsidR="00077C2C" w:rsidRPr="0006274D">
        <w:rPr>
          <w:i/>
          <w:iCs/>
        </w:rPr>
        <w:t>Salman</w:t>
      </w:r>
      <w:r w:rsidR="00077C2C" w:rsidRPr="0006274D">
        <w:t xml:space="preserve">, </w:t>
      </w:r>
      <w:r w:rsidR="00077C2C" w:rsidRPr="0006274D">
        <w:rPr>
          <w:i/>
          <w:iCs/>
        </w:rPr>
        <w:t>op.cit.</w:t>
      </w:r>
      <w:r w:rsidR="00077C2C" w:rsidRPr="0006274D">
        <w:t>, §</w:t>
      </w:r>
      <w:r w:rsidR="00963B4D" w:rsidRPr="0006274D">
        <w:t xml:space="preserve"> </w:t>
      </w:r>
      <w:r w:rsidR="00077C2C" w:rsidRPr="0006274D">
        <w:t>99)</w:t>
      </w:r>
      <w:r w:rsidRPr="0006274D">
        <w:t>”</w:t>
      </w:r>
      <w:r w:rsidR="00077C2C" w:rsidRPr="0006274D">
        <w:t>.</w:t>
      </w:r>
    </w:p>
    <w:p w14:paraId="2D82C694" w14:textId="4977FF5F" w:rsidR="00077C2C" w:rsidRPr="0006274D" w:rsidRDefault="00077C2C" w:rsidP="00077C2C">
      <w:pPr>
        <w:pStyle w:val="OpiPara"/>
      </w:pPr>
      <w:r w:rsidRPr="0006274D">
        <w:t>71.</w:t>
      </w:r>
      <w:r w:rsidR="00963B4D" w:rsidRPr="0006274D">
        <w:t xml:space="preserve"> </w:t>
      </w:r>
      <w:r w:rsidRPr="0006274D">
        <w:t>To, co zostało powiedziane w powyższym oświadczeniu w</w:t>
      </w:r>
      <w:r w:rsidR="00F90731">
        <w:t> </w:t>
      </w:r>
      <w:r w:rsidRPr="0006274D">
        <w:t>odniesieniu do zarzutów złego traktowania naruszającego art.</w:t>
      </w:r>
      <w:r w:rsidR="00963B4D" w:rsidRPr="0006274D">
        <w:t xml:space="preserve"> </w:t>
      </w:r>
      <w:r w:rsidRPr="0006274D">
        <w:t>3 Konwencji, mogłoby logicznie mieć zastosowanie do wszystkich przypadków, w których skarżący jest zatrzymany i zarzuca naruszenie któregokolwiek z postanowień Konwencji – tak jak skarżący w niniejszej sprawie, który zarzucał naru</w:t>
      </w:r>
      <w:r w:rsidR="0007185C" w:rsidRPr="0006274D">
        <w:t>szenie art.</w:t>
      </w:r>
      <w:r w:rsidR="00963B4D" w:rsidRPr="0006274D">
        <w:t xml:space="preserve"> </w:t>
      </w:r>
      <w:r w:rsidR="0007185C" w:rsidRPr="0006274D">
        <w:t>6 ust.</w:t>
      </w:r>
      <w:r w:rsidR="00963B4D" w:rsidRPr="0006274D">
        <w:t xml:space="preserve"> </w:t>
      </w:r>
      <w:r w:rsidR="0007185C" w:rsidRPr="0006274D">
        <w:t>1 i</w:t>
      </w:r>
      <w:r w:rsidR="00963B4D" w:rsidRPr="0006274D">
        <w:t xml:space="preserve"> </w:t>
      </w:r>
      <w:r w:rsidR="0007185C" w:rsidRPr="0006274D">
        <w:t>3 lit.</w:t>
      </w:r>
      <w:r w:rsidR="00963B4D" w:rsidRPr="0006274D">
        <w:t xml:space="preserve"> </w:t>
      </w:r>
      <w:r w:rsidR="0007185C" w:rsidRPr="0006274D">
        <w:t>c</w:t>
      </w:r>
      <w:r w:rsidRPr="0006274D">
        <w:t xml:space="preserve"> Konwencji – i</w:t>
      </w:r>
      <w:r w:rsidR="00F90731">
        <w:t> </w:t>
      </w:r>
      <w:r w:rsidRPr="0006274D">
        <w:t>w</w:t>
      </w:r>
      <w:r w:rsidR="00F90731">
        <w:t> </w:t>
      </w:r>
      <w:r w:rsidRPr="0006274D">
        <w:t>przypadku</w:t>
      </w:r>
      <w:r w:rsidR="009211A9" w:rsidRPr="0006274D">
        <w:t>,</w:t>
      </w:r>
      <w:r w:rsidRPr="0006274D">
        <w:t xml:space="preserve"> gdy zdarzenia będące przedmiotem sporu leżą w całości lub</w:t>
      </w:r>
      <w:r w:rsidR="00F90731">
        <w:t> </w:t>
      </w:r>
      <w:r w:rsidRPr="0006274D">
        <w:t>w dużej części w wyłącznej wiedzy władz, które jednak powstrzymały się od prowadzenia rejestru zdarzeń, a zatem nie są w stanie obalić zarzutów skarżącego.</w:t>
      </w:r>
    </w:p>
    <w:p w14:paraId="0D08EDE4" w14:textId="1B8CBDC6" w:rsidR="00077C2C" w:rsidRPr="0006274D" w:rsidRDefault="00077C2C" w:rsidP="00077C2C">
      <w:pPr>
        <w:pStyle w:val="OpiPara"/>
      </w:pPr>
      <w:r w:rsidRPr="0006274D">
        <w:t>72.</w:t>
      </w:r>
      <w:r w:rsidR="00963B4D" w:rsidRPr="0006274D">
        <w:t xml:space="preserve"> </w:t>
      </w:r>
      <w:r w:rsidRPr="0006274D">
        <w:t>Jak już powiedziano, okres ochrony zapewnianej przez gwarancje o</w:t>
      </w:r>
      <w:r w:rsidR="0007185C" w:rsidRPr="0006274D">
        <w:t>kreślone w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rozpoczyna się od momentu zatrzymania. Trzy dni, kiedy skarżący nie uzyskał pomocy adwokata, pozbawiły go pomocy prawnej przewidzianej w art.</w:t>
      </w:r>
      <w:r w:rsidR="00963B4D" w:rsidRPr="0006274D">
        <w:t xml:space="preserve"> </w:t>
      </w:r>
      <w:r w:rsidRPr="0006274D">
        <w:t>6 ust.</w:t>
      </w:r>
      <w:r w:rsidR="00963B4D" w:rsidRPr="0006274D">
        <w:t xml:space="preserve"> </w:t>
      </w:r>
      <w:r w:rsidRPr="0006274D">
        <w:t>3 lit.</w:t>
      </w:r>
      <w:r w:rsidR="00963B4D" w:rsidRPr="0006274D">
        <w:t xml:space="preserve"> </w:t>
      </w:r>
      <w:r w:rsidRPr="0006274D">
        <w:t>c Konwencji na znaczny okres, który był niezbędny do przygotowania jego obrony. Przygotowanie obrony od momentu zatrzymania jest niezwykle ważne dla</w:t>
      </w:r>
      <w:r w:rsidR="00F90731">
        <w:t> </w:t>
      </w:r>
      <w:r w:rsidRPr="0006274D">
        <w:t>określenia linii obrony oraz jej przyszłego przebiegu i realizacji.</w:t>
      </w:r>
    </w:p>
    <w:p w14:paraId="2A9AFA4D" w14:textId="0C1C856A" w:rsidR="00077C2C" w:rsidRPr="0006274D" w:rsidRDefault="00077C2C" w:rsidP="00077C2C">
      <w:pPr>
        <w:pStyle w:val="OpiPara"/>
      </w:pPr>
      <w:r w:rsidRPr="0006274D">
        <w:t>73.</w:t>
      </w:r>
      <w:r w:rsidR="00963B4D" w:rsidRPr="0006274D">
        <w:t xml:space="preserve"> </w:t>
      </w:r>
      <w:r w:rsidRPr="0006274D">
        <w:t xml:space="preserve">Skoro Rząd naruszył obowiązek udokumentowania faktu poinformowania skarżącego o jego prawie do adwokata, dlaczego miałby </w:t>
      </w:r>
      <w:r w:rsidRPr="0006274D">
        <w:lastRenderedPageBreak/>
        <w:t>prowadzić rejestr dokumentujący fakt przesłuchania skarżącego, skoro tego samego braku staranności można było się spodziewać również w</w:t>
      </w:r>
      <w:r w:rsidR="00F90731">
        <w:t> </w:t>
      </w:r>
      <w:r w:rsidRPr="0006274D">
        <w:t>tej</w:t>
      </w:r>
      <w:r w:rsidR="00F90731">
        <w:t> </w:t>
      </w:r>
      <w:r w:rsidRPr="0006274D">
        <w:t>sprawie? Co najważniejsze, jest wysoce nieprawdopodobne, by policja prowadząca śledztwo w sprawie zabójstwa i rozboju z użyciem broni zatrzymała skarżącego w charakterze podejrzanego i nie spieszyła się z</w:t>
      </w:r>
      <w:r w:rsidR="00F90731">
        <w:t> </w:t>
      </w:r>
      <w:r w:rsidRPr="0006274D">
        <w:t>zadaniem mu nawet jednego pytania w ciągu pierwszych trzech dni po</w:t>
      </w:r>
      <w:r w:rsidR="00F90731">
        <w:t> </w:t>
      </w:r>
      <w:r w:rsidRPr="0006274D">
        <w:t>zatrzymaniu i zamiast tego wykazała całkowitą apatię, podczas gdy przed zatrzymaniem skarżącego, jak twierdził Rząd w pkt</w:t>
      </w:r>
      <w:r w:rsidR="00963B4D" w:rsidRPr="0006274D">
        <w:t xml:space="preserve"> </w:t>
      </w:r>
      <w:r w:rsidRPr="0006274D">
        <w:t>6 swoich uwag, przeprowadzono wiele przesłuchań i zbierano dowody w sprawie w sposób systematyczny:</w:t>
      </w:r>
    </w:p>
    <w:p w14:paraId="168137D6" w14:textId="7CC9D46A" w:rsidR="00077C2C" w:rsidRPr="0006274D" w:rsidRDefault="0006274D" w:rsidP="00077C2C">
      <w:pPr>
        <w:pStyle w:val="OpiQuot"/>
      </w:pPr>
      <w:r w:rsidRPr="0006274D">
        <w:t>„</w:t>
      </w:r>
      <w:r w:rsidR="00077C2C" w:rsidRPr="0006274D">
        <w:t>[...] W okresie od dnia</w:t>
      </w:r>
      <w:r w:rsidR="00963B4D" w:rsidRPr="0006274D">
        <w:t xml:space="preserve"> </w:t>
      </w:r>
      <w:r w:rsidR="00077C2C" w:rsidRPr="0006274D">
        <w:t>2</w:t>
      </w:r>
      <w:r w:rsidR="00963B4D" w:rsidRPr="0006274D">
        <w:t xml:space="preserve"> </w:t>
      </w:r>
      <w:r w:rsidR="00077C2C" w:rsidRPr="0006274D">
        <w:t>lipca do</w:t>
      </w:r>
      <w:r w:rsidR="00963B4D" w:rsidRPr="0006274D">
        <w:t xml:space="preserve"> </w:t>
      </w:r>
      <w:r w:rsidR="00077C2C" w:rsidRPr="0006274D">
        <w:t>3</w:t>
      </w:r>
      <w:r w:rsidR="00963B4D" w:rsidRPr="0006274D">
        <w:t xml:space="preserve"> </w:t>
      </w:r>
      <w:r w:rsidR="00077C2C" w:rsidRPr="0006274D">
        <w:t>października</w:t>
      </w:r>
      <w:r w:rsidR="00963B4D" w:rsidRPr="0006274D">
        <w:t xml:space="preserve"> </w:t>
      </w:r>
      <w:r w:rsidR="00077C2C" w:rsidRPr="0006274D">
        <w:t>1999</w:t>
      </w:r>
      <w:r w:rsidR="00963B4D" w:rsidRPr="0006274D">
        <w:t xml:space="preserve"> </w:t>
      </w:r>
      <w:r w:rsidR="00077C2C" w:rsidRPr="0006274D">
        <w:t xml:space="preserve">r., kiedy zatrzymano skarżącego, władze przeprowadziły szereg czynności </w:t>
      </w:r>
      <w:r w:rsidR="00766A9F" w:rsidRPr="0006274D">
        <w:t>dochodzeniowych</w:t>
      </w:r>
      <w:r w:rsidR="00077C2C" w:rsidRPr="0006274D">
        <w:t>. Przesłuchano współsprawcę, świadków, przyjaciół podejrzanych i wszystki</w:t>
      </w:r>
      <w:r w:rsidR="00387628" w:rsidRPr="0006274D">
        <w:t>ch</w:t>
      </w:r>
      <w:r w:rsidR="00077C2C" w:rsidRPr="0006274D">
        <w:t>, którzy mogliby w</w:t>
      </w:r>
      <w:r w:rsidR="00F90731">
        <w:t> </w:t>
      </w:r>
      <w:r w:rsidR="00077C2C" w:rsidRPr="0006274D">
        <w:t>jakiś sposób odnieść się do tych wydarzeń. Materiał dowodowy był gromadzony w</w:t>
      </w:r>
      <w:r w:rsidR="00F90731">
        <w:t> </w:t>
      </w:r>
      <w:r w:rsidR="00077C2C" w:rsidRPr="0006274D">
        <w:t>sposób systematyczny[...]</w:t>
      </w:r>
      <w:r w:rsidRPr="0006274D">
        <w:t>”</w:t>
      </w:r>
      <w:r w:rsidR="00077C2C" w:rsidRPr="0006274D">
        <w:t>.</w:t>
      </w:r>
    </w:p>
    <w:p w14:paraId="7647DABD" w14:textId="65E6F146" w:rsidR="00077C2C" w:rsidRPr="0006274D" w:rsidRDefault="00077C2C" w:rsidP="00077C2C">
      <w:pPr>
        <w:pStyle w:val="OpiPara"/>
      </w:pPr>
      <w:r w:rsidRPr="0006274D">
        <w:t>74.</w:t>
      </w:r>
      <w:r w:rsidR="00963B4D" w:rsidRPr="0006274D">
        <w:t xml:space="preserve"> </w:t>
      </w:r>
      <w:r w:rsidRPr="0006274D">
        <w:t>Ponadto Rząd stwierdził w pkt</w:t>
      </w:r>
      <w:r w:rsidR="00963B4D" w:rsidRPr="0006274D">
        <w:t xml:space="preserve"> </w:t>
      </w:r>
      <w:r w:rsidRPr="0006274D">
        <w:t>11 swoich</w:t>
      </w:r>
      <w:r w:rsidR="00387628" w:rsidRPr="0006274D">
        <w:t xml:space="preserve"> uwag</w:t>
      </w:r>
      <w:r w:rsidRPr="0006274D">
        <w:t>, że skarżący przeszedł dwa badania lekarskie przez dwóch różnych lekarzy w</w:t>
      </w:r>
      <w:r w:rsidR="00963B4D" w:rsidRPr="0006274D">
        <w:t xml:space="preserve"> </w:t>
      </w:r>
      <w:r w:rsidRPr="0006274D">
        <w:t>dniu</w:t>
      </w:r>
      <w:r w:rsidR="00963B4D" w:rsidRPr="0006274D">
        <w:t xml:space="preserve"> </w:t>
      </w:r>
      <w:r w:rsidRPr="0006274D">
        <w:t>5</w:t>
      </w:r>
      <w:r w:rsidR="00F90731">
        <w:t> </w:t>
      </w:r>
      <w:r w:rsidRPr="0006274D">
        <w:t>października</w:t>
      </w:r>
      <w:r w:rsidR="00963B4D" w:rsidRPr="0006274D">
        <w:t xml:space="preserve"> </w:t>
      </w:r>
      <w:r w:rsidRPr="0006274D">
        <w:t>1999</w:t>
      </w:r>
      <w:r w:rsidR="00963B4D" w:rsidRPr="0006274D">
        <w:t xml:space="preserve"> </w:t>
      </w:r>
      <w:r w:rsidRPr="0006274D">
        <w:t>r. i tego samego dnia został poddany rewizji osobistej, co wskazuje, że jest bardzo mało prawdopodobne, aby jakiekolwiek inne czynności zostały przeprowadzone w odniesieniu do skarżącego i innych świadków, poza zadawaniem mu pytań dotyczących rozboju i dwóch zabójstw.</w:t>
      </w:r>
    </w:p>
    <w:p w14:paraId="3D9F883C" w14:textId="4FB5827E" w:rsidR="00077C2C" w:rsidRPr="0006274D" w:rsidRDefault="00077C2C" w:rsidP="00077C2C">
      <w:pPr>
        <w:pStyle w:val="OpiPara"/>
      </w:pPr>
      <w:r w:rsidRPr="0006274D">
        <w:t>75.</w:t>
      </w:r>
      <w:r w:rsidR="00963B4D" w:rsidRPr="0006274D">
        <w:t xml:space="preserve"> </w:t>
      </w:r>
      <w:r w:rsidRPr="0006274D">
        <w:t xml:space="preserve">Wersja przedstawiona w uwagach Rządu w tym względzie charakteryzuje się brakiem jasności. Poniżej kilka przykładów: </w:t>
      </w:r>
      <w:r w:rsidR="0006274D" w:rsidRPr="0006274D">
        <w:t>„</w:t>
      </w:r>
      <w:r w:rsidRPr="0006274D">
        <w:t>Nie</w:t>
      </w:r>
      <w:r w:rsidR="00F90731">
        <w:t> </w:t>
      </w:r>
      <w:r w:rsidRPr="0006274D">
        <w:t>uzyskano informacji o tym, kiedy skarżący przybył do izby zatrzymań w</w:t>
      </w:r>
      <w:r w:rsidR="00963B4D" w:rsidRPr="0006274D">
        <w:t xml:space="preserve"> </w:t>
      </w:r>
      <w:r w:rsidRPr="0006274D">
        <w:t>Sofii i kiedy ją opuścił</w:t>
      </w:r>
      <w:r w:rsidR="0006274D" w:rsidRPr="0006274D">
        <w:t>”</w:t>
      </w:r>
      <w:r w:rsidRPr="0006274D">
        <w:t xml:space="preserve"> (pkt</w:t>
      </w:r>
      <w:r w:rsidR="00963B4D" w:rsidRPr="0006274D">
        <w:t xml:space="preserve"> </w:t>
      </w:r>
      <w:r w:rsidRPr="0006274D">
        <w:t xml:space="preserve">10 uwag) oraz </w:t>
      </w:r>
      <w:r w:rsidR="0006274D" w:rsidRPr="0006274D">
        <w:t>„</w:t>
      </w:r>
      <w:r w:rsidRPr="0006274D">
        <w:t>W aktach sprawy nie ma śladu, że skarżący był przesłuchiwany przez policję lub przez śledczego w</w:t>
      </w:r>
      <w:r w:rsidR="00F90731">
        <w:t> </w:t>
      </w:r>
      <w:r w:rsidRPr="0006274D">
        <w:t>okresie od dnia</w:t>
      </w:r>
      <w:r w:rsidR="00963B4D" w:rsidRPr="0006274D">
        <w:t xml:space="preserve"> </w:t>
      </w:r>
      <w:r w:rsidRPr="0006274D">
        <w:t>3</w:t>
      </w:r>
      <w:r w:rsidR="00963B4D" w:rsidRPr="0006274D">
        <w:t xml:space="preserve"> </w:t>
      </w:r>
      <w:r w:rsidRPr="0006274D">
        <w:t>października do</w:t>
      </w:r>
      <w:r w:rsidR="00963B4D" w:rsidRPr="0006274D">
        <w:t xml:space="preserve"> </w:t>
      </w:r>
      <w:r w:rsidRPr="0006274D">
        <w:t>godz.12.10 w dniu</w:t>
      </w:r>
      <w:r w:rsidR="00963B4D" w:rsidRPr="0006274D">
        <w:t xml:space="preserve"> </w:t>
      </w:r>
      <w:r w:rsidR="006F1709" w:rsidRPr="0006274D">
        <w:t xml:space="preserve">6 </w:t>
      </w:r>
      <w:r w:rsidRPr="0006274D">
        <w:t>października</w:t>
      </w:r>
      <w:r w:rsidR="00963B4D" w:rsidRPr="0006274D">
        <w:t xml:space="preserve"> </w:t>
      </w:r>
      <w:r w:rsidRPr="0006274D">
        <w:t>1999</w:t>
      </w:r>
      <w:r w:rsidR="00F90731">
        <w:t> </w:t>
      </w:r>
      <w:r w:rsidRPr="0006274D">
        <w:t>r. [...]</w:t>
      </w:r>
      <w:r w:rsidR="0006274D" w:rsidRPr="0006274D">
        <w:t>”</w:t>
      </w:r>
      <w:r w:rsidRPr="0006274D">
        <w:t>. (pkt</w:t>
      </w:r>
      <w:r w:rsidR="00963B4D" w:rsidRPr="0006274D">
        <w:t xml:space="preserve"> </w:t>
      </w:r>
      <w:r w:rsidRPr="0006274D">
        <w:t>13 uwag). Państwo respektujące zasadę praworządności powinno wiedzieć, kiedy osoba zatrzymana przybyła do izby zatrzymań i</w:t>
      </w:r>
      <w:r w:rsidR="00F90731">
        <w:t> </w:t>
      </w:r>
      <w:r w:rsidRPr="0006274D">
        <w:t>opuściła ją, jak również powinno być w stanie udowodnić za pomocą materiału dowodowego, co wydarzyło się w ciągu tych trzech dni, a</w:t>
      </w:r>
      <w:r w:rsidR="00F90731">
        <w:t> </w:t>
      </w:r>
      <w:r w:rsidRPr="0006274D">
        <w:t>nie</w:t>
      </w:r>
      <w:r w:rsidR="00F90731">
        <w:t> </w:t>
      </w:r>
      <w:r w:rsidRPr="0006274D">
        <w:t>tylko odwoływać się do braku śladu przesłuchania danej osoby w</w:t>
      </w:r>
      <w:r w:rsidR="00F90731">
        <w:t> </w:t>
      </w:r>
      <w:r w:rsidRPr="0006274D">
        <w:t>aktach sprawy.</w:t>
      </w:r>
    </w:p>
    <w:p w14:paraId="2C3A3E24" w14:textId="628A4C92" w:rsidR="00077C2C" w:rsidRPr="0006274D" w:rsidRDefault="00077C2C" w:rsidP="00077C2C">
      <w:pPr>
        <w:pStyle w:val="OpiPara"/>
      </w:pPr>
      <w:r w:rsidRPr="0006274D">
        <w:t>76.</w:t>
      </w:r>
      <w:r w:rsidR="00963B4D" w:rsidRPr="0006274D">
        <w:t xml:space="preserve"> </w:t>
      </w:r>
      <w:r w:rsidRPr="0006274D">
        <w:t xml:space="preserve">Z dotychczasowej analizy wynika, że wersja skarżącego, </w:t>
      </w:r>
      <w:r w:rsidR="00D93D80" w:rsidRPr="0006274D">
        <w:t>i</w:t>
      </w:r>
      <w:r w:rsidR="00387628" w:rsidRPr="0006274D">
        <w:t xml:space="preserve">ż </w:t>
      </w:r>
      <w:r w:rsidRPr="0006274D">
        <w:t xml:space="preserve">był przesłuchiwany, </w:t>
      </w:r>
      <w:r w:rsidR="00D93D80" w:rsidRPr="0006274D">
        <w:t xml:space="preserve">jest </w:t>
      </w:r>
      <w:r w:rsidRPr="0006274D">
        <w:t xml:space="preserve">bardziej </w:t>
      </w:r>
      <w:r w:rsidR="00D93D80" w:rsidRPr="0006274D">
        <w:t>możliwa do obrony</w:t>
      </w:r>
      <w:r w:rsidRPr="0006274D">
        <w:t xml:space="preserve"> lub, mówiąc dokładniej, wersja pozwanego Państwa jest całkowicie </w:t>
      </w:r>
      <w:r w:rsidR="00387628" w:rsidRPr="0006274D">
        <w:t>nie d</w:t>
      </w:r>
      <w:r w:rsidR="00D93D80" w:rsidRPr="0006274D">
        <w:t>o obrony</w:t>
      </w:r>
      <w:r w:rsidRPr="0006274D">
        <w:t>. Rząd stwierdził w pkt</w:t>
      </w:r>
      <w:r w:rsidR="00963B4D" w:rsidRPr="0006274D">
        <w:t xml:space="preserve"> </w:t>
      </w:r>
      <w:r w:rsidRPr="0006274D">
        <w:t>7 swoich uwag, że w okresie od dnia</w:t>
      </w:r>
      <w:r w:rsidR="00963B4D" w:rsidRPr="0006274D">
        <w:t xml:space="preserve"> </w:t>
      </w:r>
      <w:r w:rsidRPr="0006274D">
        <w:t>2</w:t>
      </w:r>
      <w:r w:rsidR="00963B4D" w:rsidRPr="0006274D">
        <w:t xml:space="preserve"> </w:t>
      </w:r>
      <w:r w:rsidRPr="0006274D">
        <w:t>lipca do</w:t>
      </w:r>
      <w:r w:rsidR="00963B4D" w:rsidRPr="0006274D">
        <w:t xml:space="preserve"> </w:t>
      </w:r>
      <w:r w:rsidRPr="0006274D">
        <w:t>3</w:t>
      </w:r>
      <w:r w:rsidR="00963B4D" w:rsidRPr="0006274D">
        <w:t xml:space="preserve"> </w:t>
      </w:r>
      <w:r w:rsidRPr="0006274D">
        <w:t>października</w:t>
      </w:r>
      <w:r w:rsidR="00963B4D" w:rsidRPr="0006274D">
        <w:t xml:space="preserve"> </w:t>
      </w:r>
      <w:r w:rsidRPr="0006274D">
        <w:t>1999</w:t>
      </w:r>
      <w:r w:rsidR="00963B4D" w:rsidRPr="0006274D">
        <w:t xml:space="preserve"> </w:t>
      </w:r>
      <w:r w:rsidRPr="0006274D">
        <w:t xml:space="preserve">r. skarżący </w:t>
      </w:r>
      <w:r w:rsidR="0006274D" w:rsidRPr="0006274D">
        <w:t>„</w:t>
      </w:r>
      <w:r w:rsidRPr="0006274D">
        <w:t>przebywał na wolności i ukrywał się</w:t>
      </w:r>
      <w:r w:rsidR="0006274D" w:rsidRPr="0006274D">
        <w:t>”</w:t>
      </w:r>
      <w:r w:rsidRPr="0006274D">
        <w:t xml:space="preserve"> oraz że </w:t>
      </w:r>
      <w:r w:rsidR="0006274D" w:rsidRPr="0006274D">
        <w:t>„</w:t>
      </w:r>
      <w:r w:rsidRPr="0006274D">
        <w:t>wystosowano za</w:t>
      </w:r>
      <w:r w:rsidR="00F90731">
        <w:t> </w:t>
      </w:r>
      <w:r w:rsidRPr="0006274D">
        <w:t>nim list gończy</w:t>
      </w:r>
      <w:r w:rsidR="0006274D" w:rsidRPr="0006274D">
        <w:t>”</w:t>
      </w:r>
      <w:r w:rsidRPr="0006274D">
        <w:t>. Wydaje się więc nieprawdopodobne i nielogiczne, że</w:t>
      </w:r>
      <w:r w:rsidR="00F90731">
        <w:t> </w:t>
      </w:r>
      <w:r w:rsidRPr="0006274D">
        <w:t>po zatrzymaniu nie został poddany żadnemu przesłuchaniu. Skarżący twierdził (zob.</w:t>
      </w:r>
      <w:r w:rsidR="00963B4D" w:rsidRPr="0006274D">
        <w:t xml:space="preserve"> </w:t>
      </w:r>
      <w:r w:rsidRPr="0006274D">
        <w:t>pkt</w:t>
      </w:r>
      <w:r w:rsidR="00963B4D" w:rsidRPr="0006274D">
        <w:t xml:space="preserve"> </w:t>
      </w:r>
      <w:r w:rsidRPr="0006274D">
        <w:t>64 jego uwag), że pułkownik X został wyznaczony do</w:t>
      </w:r>
      <w:r w:rsidR="00F90731">
        <w:t> </w:t>
      </w:r>
      <w:r w:rsidRPr="0006274D">
        <w:t xml:space="preserve">przeprowadzenia czynności </w:t>
      </w:r>
      <w:r w:rsidR="00101838" w:rsidRPr="0006274D">
        <w:t>dochodzeniowych</w:t>
      </w:r>
      <w:r w:rsidRPr="0006274D">
        <w:t xml:space="preserve"> w</w:t>
      </w:r>
      <w:r w:rsidR="00963B4D" w:rsidRPr="0006274D">
        <w:t xml:space="preserve"> </w:t>
      </w:r>
      <w:r w:rsidRPr="0006274D">
        <w:t>jego sprawie w dniu</w:t>
      </w:r>
      <w:r w:rsidR="00963B4D" w:rsidRPr="0006274D">
        <w:t xml:space="preserve"> </w:t>
      </w:r>
      <w:r w:rsidRPr="0006274D">
        <w:t>3</w:t>
      </w:r>
      <w:r w:rsidR="00F90731">
        <w:t> </w:t>
      </w:r>
      <w:r w:rsidRPr="0006274D">
        <w:t>października</w:t>
      </w:r>
      <w:r w:rsidR="00963B4D" w:rsidRPr="0006274D">
        <w:t xml:space="preserve"> </w:t>
      </w:r>
      <w:r w:rsidRPr="0006274D">
        <w:t>1999</w:t>
      </w:r>
      <w:r w:rsidR="00963B4D" w:rsidRPr="0006274D">
        <w:t xml:space="preserve"> </w:t>
      </w:r>
      <w:r w:rsidRPr="0006274D">
        <w:t>r. Zauważył również (zob.</w:t>
      </w:r>
      <w:r w:rsidR="00963B4D" w:rsidRPr="0006274D">
        <w:t xml:space="preserve"> </w:t>
      </w:r>
      <w:r w:rsidRPr="0006274D">
        <w:t>pkt</w:t>
      </w:r>
      <w:r w:rsidR="00963B4D" w:rsidRPr="0006274D">
        <w:t xml:space="preserve"> </w:t>
      </w:r>
      <w:r w:rsidRPr="0006274D">
        <w:t xml:space="preserve">64 jego uwag), </w:t>
      </w:r>
      <w:r w:rsidRPr="0006274D">
        <w:lastRenderedPageBreak/>
        <w:t>że</w:t>
      </w:r>
      <w:r w:rsidR="00F90731">
        <w:t> </w:t>
      </w:r>
      <w:r w:rsidRPr="0006274D">
        <w:t xml:space="preserve">podejście przyjęte przez władze </w:t>
      </w:r>
      <w:r w:rsidR="0006274D" w:rsidRPr="0006274D">
        <w:t>„</w:t>
      </w:r>
      <w:r w:rsidRPr="0006274D">
        <w:t>nie wydaje się zgodne ze zwykłą praktyką policyjną ani ze zobowiązaniami wynikającymi z art.</w:t>
      </w:r>
      <w:r w:rsidR="00963B4D" w:rsidRPr="0006274D">
        <w:t xml:space="preserve"> </w:t>
      </w:r>
      <w:r w:rsidRPr="0006274D">
        <w:t>5 ust.</w:t>
      </w:r>
      <w:r w:rsidR="00963B4D" w:rsidRPr="0006274D">
        <w:t xml:space="preserve"> </w:t>
      </w:r>
      <w:r w:rsidRPr="0006274D">
        <w:t xml:space="preserve">3 Konwencji </w:t>
      </w:r>
      <w:r w:rsidR="00101838" w:rsidRPr="0006274D">
        <w:t xml:space="preserve">do </w:t>
      </w:r>
      <w:r w:rsidRPr="0006274D">
        <w:t xml:space="preserve">zapewnienia, </w:t>
      </w:r>
      <w:r w:rsidR="00101838" w:rsidRPr="0006274D">
        <w:t xml:space="preserve">by </w:t>
      </w:r>
      <w:r w:rsidRPr="0006274D">
        <w:t>nadal is</w:t>
      </w:r>
      <w:r w:rsidR="00101838" w:rsidRPr="0006274D">
        <w:t>tniało</w:t>
      </w:r>
      <w:r w:rsidRPr="0006274D">
        <w:t xml:space="preserve"> rozsądne podejrzenie uzasadniające dalsze pozbawienie wolności po zatrzymaniu osoby</w:t>
      </w:r>
      <w:r w:rsidR="0006274D" w:rsidRPr="0006274D">
        <w:t>”</w:t>
      </w:r>
      <w:r w:rsidRPr="0006274D">
        <w:t>. Dodał (zob.</w:t>
      </w:r>
      <w:r w:rsidR="00963B4D" w:rsidRPr="0006274D">
        <w:t xml:space="preserve"> </w:t>
      </w:r>
      <w:r w:rsidRPr="0006274D">
        <w:t>pkt</w:t>
      </w:r>
      <w:r w:rsidR="00963B4D" w:rsidRPr="0006274D">
        <w:t xml:space="preserve"> </w:t>
      </w:r>
      <w:r w:rsidRPr="0006274D">
        <w:t xml:space="preserve">65 jego uwag), że </w:t>
      </w:r>
      <w:r w:rsidR="0006274D" w:rsidRPr="0006274D">
        <w:t>„</w:t>
      </w:r>
      <w:r w:rsidRPr="0006274D">
        <w:t>sugestia, że przez okres trzech dni po</w:t>
      </w:r>
      <w:r w:rsidR="00F90731">
        <w:t> </w:t>
      </w:r>
      <w:r w:rsidRPr="0006274D">
        <w:t>zatrzymaniu skarżącego nie było żadnego przesłuchania, nie</w:t>
      </w:r>
      <w:r w:rsidR="00F90731">
        <w:t> </w:t>
      </w:r>
      <w:r w:rsidRPr="0006274D">
        <w:t>odzwierciedla ogólnej praktyki stosowanej w Bułgarii, co zostało udokumentowane w orzeczeniach bułgarskiego Sądu Najwyższego, a także w raportach CPT i innych, w których wskazano, że przesłuchiwanie skarżącego po zatrzymaniu bez obecności adwokata jest częstym zjawiskiem</w:t>
      </w:r>
      <w:r w:rsidR="0006274D" w:rsidRPr="0006274D">
        <w:t>”</w:t>
      </w:r>
      <w:r w:rsidRPr="0006274D">
        <w:t>. Ponadto skarżący argumentował (zob.</w:t>
      </w:r>
      <w:r w:rsidR="00963B4D" w:rsidRPr="0006274D">
        <w:t xml:space="preserve"> </w:t>
      </w:r>
      <w:r w:rsidRPr="0006274D">
        <w:t>pkt</w:t>
      </w:r>
      <w:r w:rsidR="00963B4D" w:rsidRPr="0006274D">
        <w:t xml:space="preserve"> </w:t>
      </w:r>
      <w:r w:rsidRPr="0006274D">
        <w:t>66 jego uwag), że</w:t>
      </w:r>
      <w:r w:rsidR="00F90731">
        <w:t> </w:t>
      </w:r>
      <w:r w:rsidR="0006274D" w:rsidRPr="0006274D">
        <w:t>„</w:t>
      </w:r>
      <w:r w:rsidRPr="0006274D">
        <w:t>brak dokumentacji z przesłuchań w aktach sprawy jest o wiele bardziej spójny z wywieraniem presji na podejrzanego, aby się przyznał, co miało miejsce, jak utrzymuje skarżący, niż z brakiem jakiegokolwiek przesłuchania</w:t>
      </w:r>
      <w:r w:rsidR="0006274D" w:rsidRPr="0006274D">
        <w:t>”</w:t>
      </w:r>
      <w:r w:rsidRPr="0006274D">
        <w:t>. W tym względzie stwierdził (zob.</w:t>
      </w:r>
      <w:r w:rsidR="00963B4D" w:rsidRPr="0006274D">
        <w:t xml:space="preserve"> </w:t>
      </w:r>
      <w:r w:rsidRPr="0006274D">
        <w:t>pkt</w:t>
      </w:r>
      <w:r w:rsidR="00963B4D" w:rsidRPr="0006274D">
        <w:t xml:space="preserve"> </w:t>
      </w:r>
      <w:r w:rsidRPr="0006274D">
        <w:t>67 jego uwag):</w:t>
      </w:r>
    </w:p>
    <w:p w14:paraId="516EA479" w14:textId="561EC7E0" w:rsidR="00077C2C" w:rsidRPr="0006274D" w:rsidRDefault="0006274D" w:rsidP="00077C2C">
      <w:pPr>
        <w:pStyle w:val="OpiQuot"/>
      </w:pPr>
      <w:r w:rsidRPr="0006274D">
        <w:t>„</w:t>
      </w:r>
      <w:r w:rsidR="00101838" w:rsidRPr="0006274D">
        <w:t>W tych okolicznościach</w:t>
      </w:r>
      <w:r w:rsidR="00077C2C" w:rsidRPr="0006274D">
        <w:t xml:space="preserve"> twierdzenie skarżącego, że został przesłuchany przez</w:t>
      </w:r>
      <w:r w:rsidR="00F90731">
        <w:t> </w:t>
      </w:r>
      <w:r w:rsidR="00077C2C" w:rsidRPr="0006274D">
        <w:t>pułkownika X w dniu</w:t>
      </w:r>
      <w:r w:rsidR="00963B4D" w:rsidRPr="0006274D">
        <w:t xml:space="preserve"> </w:t>
      </w:r>
      <w:r w:rsidR="00077C2C" w:rsidRPr="0006274D">
        <w:t>3</w:t>
      </w:r>
      <w:r w:rsidR="00963B4D" w:rsidRPr="0006274D">
        <w:t xml:space="preserve"> </w:t>
      </w:r>
      <w:r w:rsidR="00077C2C" w:rsidRPr="0006274D">
        <w:t>października</w:t>
      </w:r>
      <w:r w:rsidR="00963B4D" w:rsidRPr="0006274D">
        <w:t xml:space="preserve"> </w:t>
      </w:r>
      <w:r w:rsidR="00077C2C" w:rsidRPr="0006274D">
        <w:t>1999</w:t>
      </w:r>
      <w:r w:rsidR="00963B4D" w:rsidRPr="0006274D">
        <w:t xml:space="preserve"> </w:t>
      </w:r>
      <w:r w:rsidR="00077C2C" w:rsidRPr="0006274D">
        <w:t>r. i przez innych śledczych w dniach</w:t>
      </w:r>
      <w:r w:rsidR="00963B4D" w:rsidRPr="0006274D">
        <w:t xml:space="preserve"> </w:t>
      </w:r>
      <w:r w:rsidR="00077C2C" w:rsidRPr="0006274D">
        <w:t>4</w:t>
      </w:r>
      <w:r w:rsidR="00F90731">
        <w:t> </w:t>
      </w:r>
      <w:r w:rsidR="00077C2C" w:rsidRPr="0006274D">
        <w:t>i</w:t>
      </w:r>
      <w:r w:rsidR="00F90731">
        <w:t> </w:t>
      </w:r>
      <w:r w:rsidR="00077C2C" w:rsidRPr="0006274D">
        <w:t>5</w:t>
      </w:r>
      <w:r w:rsidR="00F90731">
        <w:t> </w:t>
      </w:r>
      <w:r w:rsidR="00077C2C" w:rsidRPr="0006274D">
        <w:t>października</w:t>
      </w:r>
      <w:r w:rsidR="00101838" w:rsidRPr="0006274D">
        <w:t>,</w:t>
      </w:r>
      <w:r w:rsidR="00077C2C" w:rsidRPr="0006274D">
        <w:t xml:space="preserve"> należy uznać za uzasadnione w przypadku braku innego przekonującego wyjaśnienia braku przesłuchania go podczas pierwszych trzech dni zatrzymania</w:t>
      </w:r>
      <w:r w:rsidRPr="0006274D">
        <w:t>”</w:t>
      </w:r>
      <w:r w:rsidR="00077C2C" w:rsidRPr="0006274D">
        <w:t>.</w:t>
      </w:r>
    </w:p>
    <w:p w14:paraId="1CA8950B" w14:textId="15CBB73E" w:rsidR="00077C2C" w:rsidRPr="0006274D" w:rsidRDefault="00077C2C" w:rsidP="00077C2C">
      <w:pPr>
        <w:pStyle w:val="OpiPara"/>
      </w:pPr>
      <w:r w:rsidRPr="0006274D">
        <w:t>77.</w:t>
      </w:r>
      <w:r w:rsidR="00963B4D" w:rsidRPr="0006274D">
        <w:t xml:space="preserve"> </w:t>
      </w:r>
      <w:r w:rsidRPr="0006274D">
        <w:t>Jedno z pytań zadanych stronom przez Trybunał (pytanie</w:t>
      </w:r>
      <w:r w:rsidR="00963B4D" w:rsidRPr="0006274D">
        <w:t xml:space="preserve"> </w:t>
      </w:r>
      <w:r w:rsidRPr="0006274D">
        <w:t>5) brzmiało:</w:t>
      </w:r>
    </w:p>
    <w:p w14:paraId="0A6A8DBB" w14:textId="75E6B829" w:rsidR="00077C2C" w:rsidRPr="0006274D" w:rsidRDefault="0006274D" w:rsidP="00077C2C">
      <w:pPr>
        <w:pStyle w:val="OpiQuot"/>
      </w:pPr>
      <w:r w:rsidRPr="0006274D">
        <w:rPr>
          <w:i/>
          <w:iCs/>
        </w:rPr>
        <w:t>„</w:t>
      </w:r>
      <w:r w:rsidR="00077C2C" w:rsidRPr="0006274D">
        <w:rPr>
          <w:i/>
          <w:iCs/>
        </w:rPr>
        <w:t>Czy skarżący był przesłuchiwany przez policję i organy śledcze w okresie od dnia</w:t>
      </w:r>
      <w:r w:rsidR="00963B4D" w:rsidRPr="0006274D">
        <w:rPr>
          <w:i/>
          <w:iCs/>
        </w:rPr>
        <w:t xml:space="preserve"> </w:t>
      </w:r>
      <w:r w:rsidR="00077C2C" w:rsidRPr="0006274D">
        <w:rPr>
          <w:i/>
          <w:iCs/>
        </w:rPr>
        <w:t>3</w:t>
      </w:r>
      <w:r w:rsidR="00F90731">
        <w:rPr>
          <w:i/>
          <w:iCs/>
        </w:rPr>
        <w:t> </w:t>
      </w:r>
      <w:r w:rsidR="00077C2C" w:rsidRPr="0006274D">
        <w:rPr>
          <w:i/>
          <w:iCs/>
        </w:rPr>
        <w:t>do</w:t>
      </w:r>
      <w:r w:rsidR="00963B4D" w:rsidRPr="0006274D">
        <w:rPr>
          <w:i/>
          <w:iCs/>
        </w:rPr>
        <w:t xml:space="preserve"> </w:t>
      </w:r>
      <w:r w:rsidR="00077C2C" w:rsidRPr="0006274D">
        <w:rPr>
          <w:i/>
          <w:iCs/>
        </w:rPr>
        <w:t>6 października</w:t>
      </w:r>
      <w:r w:rsidR="00963B4D" w:rsidRPr="0006274D">
        <w:rPr>
          <w:i/>
          <w:iCs/>
        </w:rPr>
        <w:t xml:space="preserve"> </w:t>
      </w:r>
      <w:r w:rsidR="00077C2C" w:rsidRPr="0006274D">
        <w:rPr>
          <w:i/>
          <w:iCs/>
        </w:rPr>
        <w:t>1999</w:t>
      </w:r>
      <w:r w:rsidR="00963B4D" w:rsidRPr="0006274D">
        <w:rPr>
          <w:i/>
          <w:iCs/>
        </w:rPr>
        <w:t xml:space="preserve"> </w:t>
      </w:r>
      <w:r w:rsidR="00077C2C" w:rsidRPr="0006274D">
        <w:rPr>
          <w:i/>
          <w:iCs/>
        </w:rPr>
        <w:t>r.?</w:t>
      </w:r>
      <w:r w:rsidR="00077C2C" w:rsidRPr="0006274D">
        <w:rPr>
          <w:i/>
        </w:rPr>
        <w:t xml:space="preserve"> Jeśli tak, to kiedy? Czy zachował milczenie, czy też złożył jakiekolwiek wyjaśnienia? Jaka była ich treść? </w:t>
      </w:r>
      <w:r w:rsidR="00077C2C" w:rsidRPr="0006274D">
        <w:rPr>
          <w:i/>
          <w:iCs/>
        </w:rPr>
        <w:t>Rząd proszony jest o dostarczenie kopii akt policyjnych lub akt sprawy</w:t>
      </w:r>
      <w:r w:rsidRPr="0006274D">
        <w:rPr>
          <w:i/>
          <w:iCs/>
        </w:rPr>
        <w:t>”</w:t>
      </w:r>
      <w:r w:rsidR="00077C2C" w:rsidRPr="0006274D">
        <w:rPr>
          <w:i/>
          <w:iCs/>
        </w:rPr>
        <w:t>.</w:t>
      </w:r>
    </w:p>
    <w:p w14:paraId="34CC0465" w14:textId="3CF71F7F" w:rsidR="00077C2C" w:rsidRPr="0006274D" w:rsidRDefault="00077C2C" w:rsidP="00077C2C">
      <w:pPr>
        <w:pStyle w:val="OpiPara"/>
      </w:pPr>
      <w:r w:rsidRPr="0006274D">
        <w:t>78.</w:t>
      </w:r>
      <w:r w:rsidR="00963B4D" w:rsidRPr="0006274D">
        <w:t xml:space="preserve"> </w:t>
      </w:r>
      <w:r w:rsidRPr="0006274D">
        <w:t>Skarżący udzielił odpowiedzi na powyższe pytanie w pkt</w:t>
      </w:r>
      <w:r w:rsidR="00963B4D" w:rsidRPr="0006274D">
        <w:t xml:space="preserve"> </w:t>
      </w:r>
      <w:r w:rsidRPr="0006274D">
        <w:t>39-43 swoich uwag i jest ona bardzo ważna dla oceny ogólnej rzetelności postępowania, jeśli jego twierdzenia są zgodne z prawdą.</w:t>
      </w:r>
    </w:p>
    <w:p w14:paraId="11D158C8" w14:textId="30229CBC" w:rsidR="00077C2C" w:rsidRPr="0006274D" w:rsidRDefault="0006274D" w:rsidP="00077C2C">
      <w:pPr>
        <w:pStyle w:val="OpiQuot"/>
      </w:pPr>
      <w:r w:rsidRPr="0006274D">
        <w:t>„</w:t>
      </w:r>
      <w:r w:rsidR="00077C2C" w:rsidRPr="0006274D">
        <w:rPr>
          <w:i/>
          <w:iCs/>
        </w:rPr>
        <w:t>Pytanie 5 – Przesłuchanie w dniach</w:t>
      </w:r>
      <w:r w:rsidR="00963B4D" w:rsidRPr="0006274D">
        <w:rPr>
          <w:i/>
          <w:iCs/>
        </w:rPr>
        <w:t xml:space="preserve"> </w:t>
      </w:r>
      <w:r w:rsidR="00077C2C" w:rsidRPr="0006274D">
        <w:rPr>
          <w:i/>
          <w:iCs/>
        </w:rPr>
        <w:t>3-6</w:t>
      </w:r>
      <w:r w:rsidR="00963B4D" w:rsidRPr="0006274D">
        <w:rPr>
          <w:i/>
          <w:iCs/>
        </w:rPr>
        <w:t xml:space="preserve"> </w:t>
      </w:r>
      <w:r w:rsidR="00077C2C" w:rsidRPr="0006274D">
        <w:rPr>
          <w:i/>
          <w:iCs/>
        </w:rPr>
        <w:t>października</w:t>
      </w:r>
      <w:r w:rsidR="00963B4D" w:rsidRPr="0006274D">
        <w:rPr>
          <w:i/>
          <w:iCs/>
        </w:rPr>
        <w:t xml:space="preserve"> </w:t>
      </w:r>
      <w:r w:rsidR="00077C2C" w:rsidRPr="0006274D">
        <w:rPr>
          <w:i/>
          <w:iCs/>
        </w:rPr>
        <w:t>1999</w:t>
      </w:r>
      <w:r w:rsidR="00963B4D" w:rsidRPr="0006274D">
        <w:rPr>
          <w:i/>
          <w:iCs/>
        </w:rPr>
        <w:t xml:space="preserve"> </w:t>
      </w:r>
      <w:r w:rsidR="00077C2C" w:rsidRPr="0006274D">
        <w:rPr>
          <w:i/>
          <w:iCs/>
        </w:rPr>
        <w:t>r.</w:t>
      </w:r>
    </w:p>
    <w:p w14:paraId="2747AC14" w14:textId="0406C833" w:rsidR="00077C2C" w:rsidRPr="0006274D" w:rsidRDefault="00077C2C" w:rsidP="00077C2C">
      <w:pPr>
        <w:pStyle w:val="OpiQuot"/>
      </w:pPr>
      <w:r w:rsidRPr="0006274D">
        <w:t>39.</w:t>
      </w:r>
      <w:r w:rsidR="00963B4D" w:rsidRPr="0006274D">
        <w:t xml:space="preserve"> </w:t>
      </w:r>
      <w:r w:rsidRPr="0006274D">
        <w:t>Jak już wskazano w odpowiedzi na pytanie trzecie, przesłuchanie skarżącego rozpoczęło się wieczorem w dniu</w:t>
      </w:r>
      <w:r w:rsidR="00963B4D" w:rsidRPr="0006274D">
        <w:t xml:space="preserve"> </w:t>
      </w:r>
      <w:r w:rsidRPr="0006274D">
        <w:t>3</w:t>
      </w:r>
      <w:r w:rsidR="00963B4D" w:rsidRPr="0006274D">
        <w:t xml:space="preserve"> </w:t>
      </w:r>
      <w:r w:rsidRPr="0006274D">
        <w:t>października</w:t>
      </w:r>
      <w:r w:rsidR="00963B4D" w:rsidRPr="0006274D">
        <w:t xml:space="preserve"> </w:t>
      </w:r>
      <w:r w:rsidRPr="0006274D">
        <w:t>1999</w:t>
      </w:r>
      <w:r w:rsidR="00963B4D" w:rsidRPr="0006274D">
        <w:t xml:space="preserve"> </w:t>
      </w:r>
      <w:r w:rsidRPr="0006274D">
        <w:t>r. i trwało przez kolejne dni.</w:t>
      </w:r>
    </w:p>
    <w:p w14:paraId="03A13052" w14:textId="7B1EE7F1" w:rsidR="00077C2C" w:rsidRPr="0006274D" w:rsidRDefault="00077C2C" w:rsidP="00077C2C">
      <w:pPr>
        <w:pStyle w:val="OpiQuot"/>
      </w:pPr>
      <w:r w:rsidRPr="0006274D">
        <w:t>40.</w:t>
      </w:r>
      <w:r w:rsidR="00963B4D" w:rsidRPr="0006274D">
        <w:t xml:space="preserve"> </w:t>
      </w:r>
      <w:r w:rsidRPr="0006274D">
        <w:t>Podczas przesłuchania przez pułkownika X skarżący został poinformowany, że</w:t>
      </w:r>
      <w:r w:rsidR="00F90731">
        <w:t> </w:t>
      </w:r>
      <w:r w:rsidRPr="0006274D">
        <w:t>nikt nie wie, gdzie się znajduje</w:t>
      </w:r>
      <w:r w:rsidR="00D81A5D" w:rsidRPr="0006274D">
        <w:t>,</w:t>
      </w:r>
      <w:r w:rsidRPr="0006274D">
        <w:t xml:space="preserve"> i że nie ma innego wyjścia, jak tylko przyznać się. Rzeczywiście znajdował się w takiej sytuacji, ponieważ nie </w:t>
      </w:r>
      <w:r w:rsidR="00D81A5D" w:rsidRPr="0006274D">
        <w:t xml:space="preserve">pozwolono </w:t>
      </w:r>
      <w:r w:rsidRPr="0006274D">
        <w:t>mu</w:t>
      </w:r>
      <w:r w:rsidR="00F90731">
        <w:t> </w:t>
      </w:r>
      <w:r w:rsidRPr="0006274D">
        <w:t>skontaktować się ze swoimi krewnymi ani z adwokatem, którego chciał zatrudnić. Co więcej jego rodzice zostali poinformowani o jego zatrzymaniu dopiero</w:t>
      </w:r>
      <w:r w:rsidR="00963B4D" w:rsidRPr="0006274D">
        <w:t xml:space="preserve"> </w:t>
      </w:r>
      <w:r w:rsidRPr="0006274D">
        <w:t>3</w:t>
      </w:r>
      <w:r w:rsidR="00963B4D" w:rsidRPr="0006274D">
        <w:t xml:space="preserve"> </w:t>
      </w:r>
      <w:r w:rsidRPr="0006274D">
        <w:t>dni po</w:t>
      </w:r>
      <w:r w:rsidR="00F90731">
        <w:t> </w:t>
      </w:r>
      <w:r w:rsidRPr="0006274D">
        <w:t>tym wydarzeniu, kiedy dowiedzieli się, że przebywa w izbie zatrzymań służb dochodzeniowych w Burgas.</w:t>
      </w:r>
    </w:p>
    <w:p w14:paraId="59C75DFA" w14:textId="1C87D591" w:rsidR="00077C2C" w:rsidRPr="0006274D" w:rsidRDefault="00077C2C" w:rsidP="00077C2C">
      <w:pPr>
        <w:pStyle w:val="OpiQuot"/>
      </w:pPr>
      <w:r w:rsidRPr="0006274D">
        <w:t>41.</w:t>
      </w:r>
      <w:r w:rsidR="00963B4D" w:rsidRPr="0006274D">
        <w:t xml:space="preserve"> </w:t>
      </w:r>
      <w:r w:rsidRPr="0006274D">
        <w:t xml:space="preserve">Podczas przesłuchań w tym okresie skarżący udzielił wyjaśnień </w:t>
      </w:r>
      <w:r w:rsidR="00082549" w:rsidRPr="0006274D">
        <w:t xml:space="preserve">i </w:t>
      </w:r>
      <w:r w:rsidRPr="0006274D">
        <w:t>odpowiedzi na</w:t>
      </w:r>
      <w:r w:rsidR="00F90731">
        <w:t> </w:t>
      </w:r>
      <w:r w:rsidRPr="0006274D">
        <w:t xml:space="preserve">niektóre z zadanych mu pytań w związku z domniemanymi przestępstwami. </w:t>
      </w:r>
      <w:r w:rsidR="00ED3E03" w:rsidRPr="0006274D">
        <w:t>W</w:t>
      </w:r>
      <w:r w:rsidR="00F90731">
        <w:t> </w:t>
      </w:r>
      <w:r w:rsidRPr="0006274D">
        <w:t>szczególności przyznał, że brał udział w napadzie wraz ze swoim współsprawcą, ale zaprzeczył popełnieniu zabójstw.</w:t>
      </w:r>
    </w:p>
    <w:p w14:paraId="506D35C2" w14:textId="2218E795" w:rsidR="00077C2C" w:rsidRPr="0006274D" w:rsidRDefault="00077C2C" w:rsidP="00077C2C">
      <w:pPr>
        <w:pStyle w:val="OpiQuot"/>
      </w:pPr>
      <w:r w:rsidRPr="0006274D">
        <w:lastRenderedPageBreak/>
        <w:t>42.</w:t>
      </w:r>
      <w:r w:rsidR="00963B4D" w:rsidRPr="0006274D">
        <w:t xml:space="preserve"> </w:t>
      </w:r>
      <w:r w:rsidRPr="0006274D">
        <w:t>Jak już wspomniano, skarżący w żadnym momencie nie został poinformowany o</w:t>
      </w:r>
      <w:r w:rsidR="00F90731">
        <w:t> </w:t>
      </w:r>
      <w:r w:rsidRPr="0006274D">
        <w:t>przysługujących mu prawach, w tym o prawie do kontaktu z wybranym przez siebie adwokatem.</w:t>
      </w:r>
    </w:p>
    <w:p w14:paraId="08B42993" w14:textId="032060D6" w:rsidR="00077C2C" w:rsidRPr="0006274D" w:rsidRDefault="00077C2C" w:rsidP="00077C2C">
      <w:pPr>
        <w:pStyle w:val="OpiQuot"/>
      </w:pPr>
      <w:r w:rsidRPr="0006274D">
        <w:t>43.</w:t>
      </w:r>
      <w:r w:rsidR="00963B4D" w:rsidRPr="0006274D">
        <w:t xml:space="preserve"> </w:t>
      </w:r>
      <w:r w:rsidRPr="0006274D">
        <w:t>W okresie od dnia</w:t>
      </w:r>
      <w:r w:rsidR="00963B4D" w:rsidRPr="0006274D">
        <w:t xml:space="preserve"> </w:t>
      </w:r>
      <w:r w:rsidRPr="0006274D">
        <w:t>3 do</w:t>
      </w:r>
      <w:r w:rsidR="00963B4D" w:rsidRPr="0006274D">
        <w:t xml:space="preserve"> </w:t>
      </w:r>
      <w:r w:rsidRPr="0006274D">
        <w:t>6</w:t>
      </w:r>
      <w:r w:rsidR="00963B4D" w:rsidRPr="0006274D">
        <w:t xml:space="preserve"> </w:t>
      </w:r>
      <w:r w:rsidRPr="0006274D">
        <w:t>października</w:t>
      </w:r>
      <w:r w:rsidR="00963B4D" w:rsidRPr="0006274D">
        <w:t xml:space="preserve"> </w:t>
      </w:r>
      <w:r w:rsidRPr="0006274D">
        <w:t>1999</w:t>
      </w:r>
      <w:r w:rsidR="00963B4D" w:rsidRPr="0006274D">
        <w:t xml:space="preserve"> </w:t>
      </w:r>
      <w:r w:rsidRPr="0006274D">
        <w:t>r. skarżący w żadnym momencie nie otrzymał pisemnego protokołu z przesłuchania i nigdy nie podpisał żadnego dokumentu w związku z tym przesłuchaniem. Ponadto skarżący nie wie, czy akta policyjne zawierały dokumenty i inne materiały (wideo lub nagrania), ale uważa, że</w:t>
      </w:r>
      <w:r w:rsidR="00F90731">
        <w:t> </w:t>
      </w:r>
      <w:r w:rsidRPr="0006274D">
        <w:t>najprawdopodobniej śledczy ze służb dochodzeniowych z Burgas zajmujący się tą</w:t>
      </w:r>
      <w:r w:rsidR="00F90731">
        <w:t> </w:t>
      </w:r>
      <w:r w:rsidRPr="0006274D">
        <w:t xml:space="preserve">sprawą musiał mieć wiedzę na temat jego przyznania się, ponieważ powiedział mu, że w przypadku nieudzielenia wyjaśnień śledczy wykorzysta </w:t>
      </w:r>
      <w:r w:rsidR="00D81A5D" w:rsidRPr="0006274D">
        <w:t>przyznanie dokonane</w:t>
      </w:r>
      <w:r w:rsidRPr="0006274D">
        <w:t xml:space="preserve"> w</w:t>
      </w:r>
      <w:r w:rsidR="00F90731">
        <w:t> </w:t>
      </w:r>
      <w:r w:rsidRPr="0006274D">
        <w:t>Sofii. Co więcej, na jego znajomość treści wyjaśnień skarżącego złożonych w Sofii wskazywały pytania, jakie zadawał</w:t>
      </w:r>
      <w:r w:rsidR="0006274D" w:rsidRPr="0006274D">
        <w:t>”</w:t>
      </w:r>
      <w:r w:rsidRPr="0006274D">
        <w:t>.</w:t>
      </w:r>
    </w:p>
    <w:p w14:paraId="02AB9491" w14:textId="0C2F939D" w:rsidR="00077C2C" w:rsidRPr="0006274D" w:rsidRDefault="00077C2C" w:rsidP="00077C2C">
      <w:pPr>
        <w:pStyle w:val="OpiPara"/>
      </w:pPr>
      <w:r w:rsidRPr="0006274D">
        <w:t>79.</w:t>
      </w:r>
      <w:r w:rsidR="00963B4D" w:rsidRPr="0006274D">
        <w:t xml:space="preserve"> </w:t>
      </w:r>
      <w:r w:rsidRPr="0006274D">
        <w:t xml:space="preserve">Odpowiedź </w:t>
      </w:r>
      <w:r w:rsidR="00D81A5D" w:rsidRPr="0006274D">
        <w:t xml:space="preserve">Rządu </w:t>
      </w:r>
      <w:r w:rsidRPr="0006274D">
        <w:t xml:space="preserve">na to samo pytanie, sprowadzająca się do </w:t>
      </w:r>
      <w:r w:rsidR="00D81A5D" w:rsidRPr="0006274D">
        <w:t xml:space="preserve">prostego </w:t>
      </w:r>
      <w:r w:rsidRPr="0006274D">
        <w:t>obalenia tego twierdzenia i zaprzeczenia posiadaniu wiedzy, znajduje się na</w:t>
      </w:r>
      <w:r w:rsidR="00F90731">
        <w:t> </w:t>
      </w:r>
      <w:r w:rsidRPr="0006274D">
        <w:t>stronie</w:t>
      </w:r>
      <w:r w:rsidR="00963B4D" w:rsidRPr="0006274D">
        <w:t xml:space="preserve"> </w:t>
      </w:r>
      <w:r w:rsidRPr="0006274D">
        <w:t>10 uwag.</w:t>
      </w:r>
    </w:p>
    <w:p w14:paraId="0B6F3FF1" w14:textId="15BBB25F" w:rsidR="00077C2C" w:rsidRPr="0006274D" w:rsidRDefault="0006274D" w:rsidP="00077C2C">
      <w:pPr>
        <w:pStyle w:val="OpiQuot"/>
      </w:pPr>
      <w:r w:rsidRPr="0006274D">
        <w:t>„</w:t>
      </w:r>
      <w:r w:rsidR="00077C2C" w:rsidRPr="0006274D">
        <w:t>Pytanie nr</w:t>
      </w:r>
      <w:r w:rsidR="00963B4D" w:rsidRPr="0006274D">
        <w:t xml:space="preserve"> </w:t>
      </w:r>
      <w:r w:rsidR="00077C2C" w:rsidRPr="0006274D">
        <w:t>5: Na podstawie dokumentów znalezionych w aktach policyjnych i</w:t>
      </w:r>
      <w:r w:rsidR="00F90731">
        <w:t> </w:t>
      </w:r>
      <w:r w:rsidR="00D81A5D" w:rsidRPr="0006274D">
        <w:t>aktach karnych</w:t>
      </w:r>
      <w:r w:rsidR="00077C2C" w:rsidRPr="0006274D">
        <w:t xml:space="preserve"> Rząd utrzymuje, że skarżący został przesłuchany po raz pierwszy w</w:t>
      </w:r>
      <w:r w:rsidR="00F90731">
        <w:t> </w:t>
      </w:r>
      <w:r w:rsidR="00077C2C" w:rsidRPr="0006274D">
        <w:t>dniu</w:t>
      </w:r>
      <w:r w:rsidR="00963B4D" w:rsidRPr="0006274D">
        <w:t xml:space="preserve"> </w:t>
      </w:r>
      <w:r w:rsidR="00077C2C" w:rsidRPr="0006274D">
        <w:t>6</w:t>
      </w:r>
      <w:r w:rsidR="00963B4D" w:rsidRPr="0006274D">
        <w:t xml:space="preserve"> </w:t>
      </w:r>
      <w:r w:rsidR="00077C2C" w:rsidRPr="0006274D">
        <w:t>października</w:t>
      </w:r>
      <w:r w:rsidR="00963B4D" w:rsidRPr="0006274D">
        <w:t xml:space="preserve"> </w:t>
      </w:r>
      <w:r w:rsidR="00077C2C" w:rsidRPr="0006274D">
        <w:t>1999</w:t>
      </w:r>
      <w:r w:rsidR="00963B4D" w:rsidRPr="0006274D">
        <w:t xml:space="preserve"> </w:t>
      </w:r>
      <w:r w:rsidR="00077C2C" w:rsidRPr="0006274D">
        <w:t>r. o godz.</w:t>
      </w:r>
      <w:r w:rsidR="00963B4D" w:rsidRPr="0006274D">
        <w:t xml:space="preserve"> </w:t>
      </w:r>
      <w:r w:rsidR="00077C2C" w:rsidRPr="0006274D">
        <w:t>12.10 w obecności adwokata. Jego zarzuty, że</w:t>
      </w:r>
      <w:r w:rsidR="00F90731">
        <w:t> </w:t>
      </w:r>
      <w:r w:rsidR="00077C2C" w:rsidRPr="0006274D">
        <w:t>był przesłuchiwany wcześniej, nie są poparte żadnym dokumentem. Takich dokumentów poszukiwano w Ministerstwie Spraw Wewnętrznych, bez powodzenia. Akta sprawy z postępowania karnego nie zawierają żadnych dokumentów odnoszących się do takiego przesłuchania i wyjaśnień złożonych w tym okresie.</w:t>
      </w:r>
    </w:p>
    <w:p w14:paraId="45F4BC0C" w14:textId="3300C225" w:rsidR="00077C2C" w:rsidRPr="0006274D" w:rsidRDefault="00077C2C" w:rsidP="00077C2C">
      <w:pPr>
        <w:pStyle w:val="OpiQuot"/>
      </w:pPr>
      <w:r w:rsidRPr="0006274D">
        <w:t>Dokumenty związane z zatrzymaniem przez policję stanowią załączniki nr</w:t>
      </w:r>
      <w:r w:rsidR="00963B4D" w:rsidRPr="0006274D">
        <w:t xml:space="preserve"> </w:t>
      </w:r>
      <w:r w:rsidRPr="0006274D">
        <w:t>1 i</w:t>
      </w:r>
      <w:r w:rsidR="00963B4D" w:rsidRPr="0006274D">
        <w:t xml:space="preserve"> </w:t>
      </w:r>
      <w:r w:rsidRPr="0006274D">
        <w:t>2. Akta sprawy z postępowania przygotowawczego stanowią załącznik nr</w:t>
      </w:r>
      <w:r w:rsidR="00963B4D" w:rsidRPr="0006274D">
        <w:t xml:space="preserve"> </w:t>
      </w:r>
      <w:r w:rsidRPr="0006274D">
        <w:t>4</w:t>
      </w:r>
      <w:r w:rsidR="0006274D" w:rsidRPr="0006274D">
        <w:t>”</w:t>
      </w:r>
      <w:r w:rsidRPr="0006274D">
        <w:t>.</w:t>
      </w:r>
    </w:p>
    <w:p w14:paraId="58DEEB5F" w14:textId="3BCD84E9" w:rsidR="00077C2C" w:rsidRPr="0006274D" w:rsidRDefault="00077C2C" w:rsidP="00077C2C">
      <w:pPr>
        <w:pStyle w:val="OpiPara"/>
      </w:pPr>
      <w:r w:rsidRPr="0006274D">
        <w:t>80.</w:t>
      </w:r>
      <w:r w:rsidR="00963B4D" w:rsidRPr="0006274D">
        <w:t xml:space="preserve"> </w:t>
      </w:r>
      <w:r w:rsidRPr="0006274D">
        <w:t>Wyrok Izby (</w:t>
      </w:r>
      <w:r w:rsidRPr="0006274D">
        <w:rPr>
          <w:i/>
          <w:iCs/>
        </w:rPr>
        <w:t>op.cit.</w:t>
      </w:r>
      <w:r w:rsidRPr="0006274D">
        <w:t>, §</w:t>
      </w:r>
      <w:r w:rsidR="00963B4D" w:rsidRPr="0006274D">
        <w:t xml:space="preserve"> </w:t>
      </w:r>
      <w:r w:rsidRPr="0006274D">
        <w:t>9) wyraźnie zawiera twierdzenia skarżącego, że został przesłuchany w ciągu pierwszych trzech dni zatrzymania:</w:t>
      </w:r>
    </w:p>
    <w:p w14:paraId="7AF86FF4" w14:textId="5CB690EB" w:rsidR="00077C2C" w:rsidRPr="0006274D" w:rsidRDefault="0006274D" w:rsidP="00077C2C">
      <w:pPr>
        <w:pStyle w:val="OpiQuot"/>
      </w:pPr>
      <w:r w:rsidRPr="0006274D">
        <w:t>„</w:t>
      </w:r>
      <w:r w:rsidR="00077C2C" w:rsidRPr="0006274D">
        <w:t>Skarżący podniósł, że przez kilka pierwszych dni zatrzymania nie zapewniono mu</w:t>
      </w:r>
      <w:r w:rsidR="00F90731">
        <w:t> </w:t>
      </w:r>
      <w:r w:rsidR="00077C2C" w:rsidRPr="0006274D">
        <w:t>pomocy adwokata</w:t>
      </w:r>
      <w:r w:rsidR="00D81A5D" w:rsidRPr="0006274D">
        <w:t xml:space="preserve"> pomimo jego wyraźnych próśb</w:t>
      </w:r>
      <w:r w:rsidR="00077C2C" w:rsidRPr="0006274D">
        <w:t>. W tym czasie funkcjonariusze odpowiedzialni za przeprowadzenie śledztwa przesłuchiwali go na okoliczność rozboju i dwóch zabójstw popełnionych w Burgas w dniu</w:t>
      </w:r>
      <w:r w:rsidR="00963B4D" w:rsidRPr="0006274D">
        <w:t xml:space="preserve"> </w:t>
      </w:r>
      <w:r w:rsidR="00077C2C" w:rsidRPr="0006274D">
        <w:t>2</w:t>
      </w:r>
      <w:r w:rsidR="00963B4D" w:rsidRPr="0006274D">
        <w:t xml:space="preserve"> </w:t>
      </w:r>
      <w:r w:rsidR="00077C2C" w:rsidRPr="0006274D">
        <w:t>lipca</w:t>
      </w:r>
      <w:r w:rsidR="00963B4D" w:rsidRPr="0006274D">
        <w:t xml:space="preserve"> </w:t>
      </w:r>
      <w:r w:rsidR="00077C2C" w:rsidRPr="0006274D">
        <w:t>1999</w:t>
      </w:r>
      <w:r w:rsidR="00963B4D" w:rsidRPr="0006274D">
        <w:t xml:space="preserve"> </w:t>
      </w:r>
      <w:r w:rsidR="00077C2C" w:rsidRPr="0006274D">
        <w:t>r.</w:t>
      </w:r>
      <w:r w:rsidRPr="0006274D">
        <w:t>”</w:t>
      </w:r>
    </w:p>
    <w:p w14:paraId="27EBD8AE" w14:textId="7A1EB08B" w:rsidR="00077C2C" w:rsidRPr="0006274D" w:rsidRDefault="00077C2C" w:rsidP="00077C2C">
      <w:pPr>
        <w:pStyle w:val="OpiPara"/>
      </w:pPr>
      <w:r w:rsidRPr="0006274D">
        <w:t>81.</w:t>
      </w:r>
      <w:r w:rsidR="00963B4D" w:rsidRPr="0006274D">
        <w:t xml:space="preserve"> </w:t>
      </w:r>
      <w:r w:rsidRPr="0006274D">
        <w:t>W paragrafach</w:t>
      </w:r>
      <w:r w:rsidR="00963B4D" w:rsidRPr="0006274D">
        <w:t xml:space="preserve"> </w:t>
      </w:r>
      <w:r w:rsidRPr="0006274D">
        <w:t>103 i</w:t>
      </w:r>
      <w:r w:rsidR="00963B4D" w:rsidRPr="0006274D">
        <w:t xml:space="preserve"> </w:t>
      </w:r>
      <w:r w:rsidRPr="0006274D">
        <w:t>134 wyroku Wielkiej Izby odwołano się do</w:t>
      </w:r>
      <w:r w:rsidR="00F90731">
        <w:t> </w:t>
      </w:r>
      <w:r w:rsidRPr="0006274D">
        <w:t>uwag przedstawionych przez Rząd ustnie podczas rozprawy, a</w:t>
      </w:r>
      <w:r w:rsidR="00F90731">
        <w:t> </w:t>
      </w:r>
      <w:r w:rsidRPr="0006274D">
        <w:t>mianowicie, że nie było dowodów na poparcie twierdzenia skarżącego, że</w:t>
      </w:r>
      <w:r w:rsidR="00F90731">
        <w:t> </w:t>
      </w:r>
      <w:r w:rsidRPr="0006274D">
        <w:t>został przesłuchany w policyjnej izbie zatrzymań przed postawieniem mu</w:t>
      </w:r>
      <w:r w:rsidR="00F90731">
        <w:t> </w:t>
      </w:r>
      <w:r w:rsidRPr="0006274D">
        <w:t xml:space="preserve">zarzutów. Zawarto tam również nawiązanie do hipotezy wysuniętej przez Rząd: </w:t>
      </w:r>
      <w:r w:rsidR="0006274D" w:rsidRPr="0006274D">
        <w:t>„</w:t>
      </w:r>
      <w:r w:rsidRPr="0006274D">
        <w:t>nawet zakładając, że taka rozmowa czy przesłuchanie miały miejsce w czasie, gdy skarżący przebywał w policyjnej izbie zatrzymań, byłyby one przeprowadzone w sposób nieformalny i nie mogłyby mieć żadnego wpływu na przebieg postępowania karnego</w:t>
      </w:r>
      <w:r w:rsidR="0006274D" w:rsidRPr="0006274D">
        <w:t>”</w:t>
      </w:r>
      <w:r w:rsidRPr="0006274D">
        <w:t xml:space="preserve"> (zob.</w:t>
      </w:r>
      <w:r w:rsidR="00963B4D" w:rsidRPr="0006274D">
        <w:t xml:space="preserve"> </w:t>
      </w:r>
      <w:r w:rsidRPr="0006274D">
        <w:t>paragraf</w:t>
      </w:r>
      <w:r w:rsidR="00963B4D" w:rsidRPr="0006274D">
        <w:t xml:space="preserve"> </w:t>
      </w:r>
      <w:r w:rsidRPr="0006274D">
        <w:t>103 wyroku).</w:t>
      </w:r>
    </w:p>
    <w:p w14:paraId="1DE45A90" w14:textId="34816ADB" w:rsidR="00077C2C" w:rsidRPr="0006274D" w:rsidRDefault="00077C2C" w:rsidP="00077C2C">
      <w:pPr>
        <w:pStyle w:val="OpiPara"/>
      </w:pPr>
      <w:r w:rsidRPr="0006274D">
        <w:t>82.</w:t>
      </w:r>
      <w:r w:rsidR="00963B4D" w:rsidRPr="0006274D">
        <w:t xml:space="preserve"> </w:t>
      </w:r>
      <w:r w:rsidRPr="0006274D">
        <w:t>Jak wynika z transmisji internetowej rozprawy dostępnej na portalu internetowym Trybunału, ustna argumentacja Rządu dotycząca faktu przesłuchania skarżącego jest następująca:</w:t>
      </w:r>
    </w:p>
    <w:p w14:paraId="5C730780" w14:textId="0667CF44" w:rsidR="00077C2C" w:rsidRPr="0006274D" w:rsidRDefault="0006274D" w:rsidP="00077C2C">
      <w:pPr>
        <w:pStyle w:val="OpiQuot"/>
      </w:pPr>
      <w:r w:rsidRPr="0006274D">
        <w:t>„</w:t>
      </w:r>
      <w:r w:rsidR="00077C2C" w:rsidRPr="0006274D">
        <w:t>Rząd utrzymuje jednak, że prawa skarżącego wynikające z art.</w:t>
      </w:r>
      <w:r w:rsidR="00963B4D" w:rsidRPr="0006274D">
        <w:t xml:space="preserve"> </w:t>
      </w:r>
      <w:r w:rsidR="00077C2C" w:rsidRPr="0006274D">
        <w:t>6 Konwencji nie</w:t>
      </w:r>
      <w:r w:rsidR="00F90731">
        <w:t> </w:t>
      </w:r>
      <w:r w:rsidR="00077C2C" w:rsidRPr="0006274D">
        <w:t>zostały naruszone z następujących powodów:</w:t>
      </w:r>
    </w:p>
    <w:p w14:paraId="43F39463" w14:textId="1B444721" w:rsidR="00077C2C" w:rsidRPr="0006274D" w:rsidRDefault="00077C2C" w:rsidP="00077C2C">
      <w:pPr>
        <w:pStyle w:val="OpiQuot"/>
      </w:pPr>
      <w:r w:rsidRPr="0006274D">
        <w:lastRenderedPageBreak/>
        <w:t>po pierwsze, utrzymujemy, sądząc na podstawie wszystkich dokumentów będących w naszym posiadaniu i oświadczeń skarżącego</w:t>
      </w:r>
      <w:r w:rsidR="00FE099D" w:rsidRPr="0006274D">
        <w:t>, że</w:t>
      </w:r>
      <w:r w:rsidRPr="0006274D">
        <w:t xml:space="preserve"> p. Simeonov nie był formalnie przesłuchiwany w ciągu pierwszych trzech dni jego zatrzymania.</w:t>
      </w:r>
    </w:p>
    <w:p w14:paraId="72908077" w14:textId="77777777" w:rsidR="00077C2C" w:rsidRPr="0006274D" w:rsidRDefault="00077C2C" w:rsidP="00077C2C">
      <w:pPr>
        <w:pStyle w:val="OpiQuot"/>
      </w:pPr>
      <w:r w:rsidRPr="0006274D">
        <w:t>[...] Nawet zakładając, że jakiegoś rodzaju przesłuchania miały miejsce, były one jedynie ustne, nieformalne i nie miały wpływu na postępowanie karne przeciwko skarżącemu.</w:t>
      </w:r>
    </w:p>
    <w:p w14:paraId="2C9D41A7" w14:textId="77777777" w:rsidR="00077C2C" w:rsidRPr="0006274D" w:rsidRDefault="00077C2C" w:rsidP="00077C2C">
      <w:pPr>
        <w:pStyle w:val="OpiQuot"/>
      </w:pPr>
      <w:r w:rsidRPr="0006274D">
        <w:t>[...]</w:t>
      </w:r>
    </w:p>
    <w:p w14:paraId="27EC7737" w14:textId="5C7117AF" w:rsidR="00077C2C" w:rsidRPr="0006274D" w:rsidRDefault="00077C2C" w:rsidP="00077C2C">
      <w:pPr>
        <w:pStyle w:val="OpiQuot"/>
      </w:pPr>
      <w:r w:rsidRPr="0006274D">
        <w:t xml:space="preserve">Nasze drugie </w:t>
      </w:r>
      <w:r w:rsidR="00FE099D" w:rsidRPr="0006274D">
        <w:t>twierdzenie</w:t>
      </w:r>
      <w:r w:rsidRPr="0006274D">
        <w:t xml:space="preserve"> jest takie, że nieobecność adwokata w spornym okresie nie doprowadziła do arbitralnego ograniczenia praw procesowych skarżącego. Rząd</w:t>
      </w:r>
      <w:r w:rsidR="00F90731">
        <w:t> </w:t>
      </w:r>
      <w:r w:rsidRPr="0006274D">
        <w:t>utrzymuje, że nawet zakładając, iż jakiegoś rodzaju przesłuchania rzeczywiście miały miejsce, jak twierdzi p.</w:t>
      </w:r>
      <w:r w:rsidR="00963B4D" w:rsidRPr="0006274D">
        <w:t xml:space="preserve"> </w:t>
      </w:r>
      <w:r w:rsidRPr="0006274D">
        <w:t>Simeonov, były one jedynie ustne, nieformalne i</w:t>
      </w:r>
      <w:r w:rsidR="00F90731">
        <w:t> </w:t>
      </w:r>
      <w:r w:rsidRPr="0006274D">
        <w:t>nie</w:t>
      </w:r>
      <w:r w:rsidR="00F90731">
        <w:t> </w:t>
      </w:r>
      <w:r w:rsidRPr="0006274D">
        <w:t>miały wpływu na postępowanie karne przeciwko skarżącemu [...].</w:t>
      </w:r>
    </w:p>
    <w:p w14:paraId="35A640C3" w14:textId="5726D037" w:rsidR="00077C2C" w:rsidRPr="0006274D" w:rsidRDefault="00077C2C" w:rsidP="00077C2C">
      <w:pPr>
        <w:pStyle w:val="OpiQuot"/>
      </w:pPr>
      <w:r w:rsidRPr="0006274D">
        <w:t>Panie Przewodniczący! Możliwe, że rozmowa, a nawet przesłuchanie miały miejsce pomiędzy skarżącym a funkcjonariuszami policji lub śledczym w Sofii. T</w:t>
      </w:r>
      <w:r w:rsidR="00FE099D" w:rsidRPr="0006274D">
        <w:t>akie</w:t>
      </w:r>
      <w:r w:rsidR="00963B4D" w:rsidRPr="0006274D">
        <w:t xml:space="preserve"> </w:t>
      </w:r>
      <w:r w:rsidRPr="0006274D">
        <w:t>przesłuchanie nie zostało jednak w żadnej formie zarejestrowane</w:t>
      </w:r>
      <w:r w:rsidR="0006274D" w:rsidRPr="0006274D">
        <w:t>”</w:t>
      </w:r>
      <w:r w:rsidRPr="0006274D">
        <w:t>.</w:t>
      </w:r>
    </w:p>
    <w:p w14:paraId="460F5321" w14:textId="4B380E4F" w:rsidR="00077C2C" w:rsidRPr="0006274D" w:rsidRDefault="00077C2C" w:rsidP="00077C2C">
      <w:pPr>
        <w:pStyle w:val="OpiPara"/>
      </w:pPr>
      <w:r w:rsidRPr="0006274D">
        <w:t>83.</w:t>
      </w:r>
      <w:r w:rsidR="00963B4D" w:rsidRPr="0006274D">
        <w:t xml:space="preserve"> </w:t>
      </w:r>
      <w:r w:rsidRPr="0006274D">
        <w:t>Z ostatniego oświadczenia jasno wynika, że Rząd ostatecznie przyznał, że przesłuchanie skarżącego mogło mieć miejsce, co stanowi istotne potwierdzenie, które jednak zostało pominięte w wyroku.</w:t>
      </w:r>
    </w:p>
    <w:p w14:paraId="54F4EE1B" w14:textId="79A688EF" w:rsidR="00077C2C" w:rsidRPr="0006274D" w:rsidRDefault="00077C2C" w:rsidP="00077C2C">
      <w:pPr>
        <w:pStyle w:val="OpiPara"/>
        <w:rPr>
          <w:rFonts w:cstheme="minorHAnsi"/>
        </w:rPr>
      </w:pPr>
      <w:r w:rsidRPr="0006274D">
        <w:t>84.</w:t>
      </w:r>
      <w:r w:rsidR="00963B4D" w:rsidRPr="0006274D">
        <w:t xml:space="preserve"> </w:t>
      </w:r>
      <w:r w:rsidRPr="0006274D">
        <w:t>To, co powiedział pełnomocnik Rządu, a mianowicie, że</w:t>
      </w:r>
      <w:r w:rsidR="00F90731">
        <w:t> </w:t>
      </w:r>
      <w:r w:rsidR="0006274D" w:rsidRPr="0006274D">
        <w:t>„</w:t>
      </w:r>
      <w:r w:rsidRPr="0006274D">
        <w:t>przesłuchanie nie zostało w żadnej formie zarejestrowane</w:t>
      </w:r>
      <w:r w:rsidR="0006274D" w:rsidRPr="0006274D">
        <w:t>”</w:t>
      </w:r>
      <w:r w:rsidRPr="0006274D">
        <w:t xml:space="preserve">, jest całkowicie nieistotne i sprzeczne z orzecznictwem Trybunału. W sprawie </w:t>
      </w:r>
      <w:r w:rsidRPr="0006274D">
        <w:rPr>
          <w:i/>
          <w:iCs/>
        </w:rPr>
        <w:t>Titarenko przeciwko Ukrainie</w:t>
      </w:r>
      <w:r w:rsidRPr="0006274D">
        <w:t xml:space="preserve"> (nr</w:t>
      </w:r>
      <w:r w:rsidR="00963B4D" w:rsidRPr="0006274D">
        <w:t xml:space="preserve"> </w:t>
      </w:r>
      <w:r w:rsidRPr="0006274D">
        <w:t>31720/02, §</w:t>
      </w:r>
      <w:r w:rsidR="00963B4D" w:rsidRPr="0006274D">
        <w:t xml:space="preserve"> </w:t>
      </w:r>
      <w:r w:rsidRPr="0006274D">
        <w:t>87, 20</w:t>
      </w:r>
      <w:r w:rsidR="00963B4D" w:rsidRPr="0006274D">
        <w:t xml:space="preserve"> </w:t>
      </w:r>
      <w:r w:rsidRPr="0006274D">
        <w:t>września</w:t>
      </w:r>
      <w:r w:rsidR="00963B4D" w:rsidRPr="0006274D">
        <w:t xml:space="preserve"> </w:t>
      </w:r>
      <w:r w:rsidRPr="0006274D">
        <w:t>2012</w:t>
      </w:r>
      <w:r w:rsidR="00963B4D" w:rsidRPr="0006274D">
        <w:t xml:space="preserve"> </w:t>
      </w:r>
      <w:r w:rsidRPr="0006274D">
        <w:t>r.) Trybunał stwierdził:</w:t>
      </w:r>
    </w:p>
    <w:p w14:paraId="535F68D6" w14:textId="2979ED66" w:rsidR="00077C2C" w:rsidRPr="0006274D" w:rsidRDefault="0006274D" w:rsidP="00077C2C">
      <w:pPr>
        <w:pStyle w:val="OpiQuot"/>
      </w:pPr>
      <w:r w:rsidRPr="0006274D">
        <w:t>„</w:t>
      </w:r>
      <w:r w:rsidR="00077C2C" w:rsidRPr="0006274D">
        <w:t>Trybunał uważa, że każda rozmowa osoby zatrzymanej i podejrzanej o popełnienie przestępstwa z funkcjonariuszami policji musi być traktowana jako kontakt formalny i</w:t>
      </w:r>
      <w:r w:rsidR="00F90731">
        <w:t> </w:t>
      </w:r>
      <w:r w:rsidR="00077C2C" w:rsidRPr="0006274D">
        <w:t>nie może być określana jako »przesłuchanie nieformalne«</w:t>
      </w:r>
      <w:r w:rsidRPr="0006274D">
        <w:t>„</w:t>
      </w:r>
      <w:r w:rsidR="00077C2C" w:rsidRPr="0006274D">
        <w:t>.</w:t>
      </w:r>
    </w:p>
    <w:p w14:paraId="0E45AA38" w14:textId="45951B73" w:rsidR="00077C2C" w:rsidRPr="0006274D" w:rsidRDefault="00077C2C" w:rsidP="00077C2C">
      <w:pPr>
        <w:pStyle w:val="OpiPara"/>
      </w:pPr>
      <w:r w:rsidRPr="0006274D">
        <w:t>85.</w:t>
      </w:r>
      <w:r w:rsidR="00963B4D" w:rsidRPr="0006274D">
        <w:t xml:space="preserve"> </w:t>
      </w:r>
      <w:r w:rsidRPr="0006274D">
        <w:t xml:space="preserve">Powyższe ma zastosowanie bez względu na to, czy władze twierdzą, że nie </w:t>
      </w:r>
      <w:r w:rsidR="0057363D" w:rsidRPr="0006274D">
        <w:t xml:space="preserve">opierały się </w:t>
      </w:r>
      <w:r w:rsidRPr="0006274D">
        <w:t xml:space="preserve">na informacjach udzielonych w ramach tego, co uważały za </w:t>
      </w:r>
      <w:r w:rsidR="0006274D" w:rsidRPr="0006274D">
        <w:t>„</w:t>
      </w:r>
      <w:r w:rsidRPr="0006274D">
        <w:t>przesłuchanie nieformalne</w:t>
      </w:r>
      <w:r w:rsidR="0006274D" w:rsidRPr="0006274D">
        <w:t>”</w:t>
      </w:r>
      <w:r w:rsidRPr="0006274D">
        <w:t xml:space="preserve">. W sprawie </w:t>
      </w:r>
      <w:r w:rsidRPr="0006274D">
        <w:rPr>
          <w:i/>
          <w:iCs/>
        </w:rPr>
        <w:t>Martin przeciwko Estonii</w:t>
      </w:r>
      <w:r w:rsidRPr="0006274D">
        <w:t xml:space="preserve"> (nr</w:t>
      </w:r>
      <w:r w:rsidR="00F90731">
        <w:t> </w:t>
      </w:r>
      <w:r w:rsidRPr="0006274D">
        <w:t>35985/09, §§</w:t>
      </w:r>
      <w:r w:rsidR="00963B4D" w:rsidRPr="0006274D">
        <w:t xml:space="preserve"> </w:t>
      </w:r>
      <w:r w:rsidRPr="0006274D">
        <w:t>95-97, 30</w:t>
      </w:r>
      <w:r w:rsidR="00963B4D" w:rsidRPr="0006274D">
        <w:t xml:space="preserve"> </w:t>
      </w:r>
      <w:r w:rsidRPr="0006274D">
        <w:t>maja</w:t>
      </w:r>
      <w:r w:rsidR="00963B4D" w:rsidRPr="0006274D">
        <w:t xml:space="preserve"> </w:t>
      </w:r>
      <w:r w:rsidRPr="0006274D">
        <w:t>2013</w:t>
      </w:r>
      <w:r w:rsidR="00963B4D" w:rsidRPr="0006274D">
        <w:t xml:space="preserve"> </w:t>
      </w:r>
      <w:r w:rsidRPr="0006274D">
        <w:t>r.) Trybunał stwierdził:</w:t>
      </w:r>
    </w:p>
    <w:p w14:paraId="219FDCF8" w14:textId="055C3192" w:rsidR="00077C2C" w:rsidRPr="0006274D" w:rsidRDefault="0006274D" w:rsidP="00077C2C">
      <w:pPr>
        <w:pStyle w:val="OpiQuot"/>
      </w:pPr>
      <w:r w:rsidRPr="0006274D">
        <w:t>„</w:t>
      </w:r>
      <w:r w:rsidR="00077C2C" w:rsidRPr="0006274D">
        <w:t>95.</w:t>
      </w:r>
      <w:r w:rsidR="00963B4D" w:rsidRPr="0006274D">
        <w:t xml:space="preserve"> </w:t>
      </w:r>
      <w:r w:rsidR="00077C2C" w:rsidRPr="0006274D">
        <w:t>Trybunał zauważa w tym kontekście, że pomimo wyłączenia wyjaśnień skarżącego złożonych w postępowaniu przygotowawczym, sąd apelacyjny uznał, że</w:t>
      </w:r>
      <w:r w:rsidR="003C21C5">
        <w:t> </w:t>
      </w:r>
      <w:r w:rsidR="00077C2C" w:rsidRPr="0006274D">
        <w:t>nic nie stoi na przeszkodzie korzystaniu z takiej »wiedzy ogólnej«. [...]</w:t>
      </w:r>
    </w:p>
    <w:p w14:paraId="0CECD988" w14:textId="110E87A3" w:rsidR="00077C2C" w:rsidRPr="0006274D" w:rsidRDefault="00077C2C" w:rsidP="00077C2C">
      <w:pPr>
        <w:pStyle w:val="OpiQuot"/>
      </w:pPr>
      <w:r w:rsidRPr="0006274D">
        <w:t>96.</w:t>
      </w:r>
      <w:r w:rsidR="00963B4D" w:rsidRPr="0006274D">
        <w:t xml:space="preserve"> </w:t>
      </w:r>
      <w:r w:rsidRPr="0006274D">
        <w:t>Trybunał uznał, że wyłączenie wyjaśnień złożonych w postępowaniu przygotowawczym z materiału dowodowego świadczy o wadze, jaką sąd apelacyjny przywiązuje do zabezpieczenia prawa podejrzanego do obrony już na wczesnym etapie postępowania. Chociaż same obarczone wadami dowody</w:t>
      </w:r>
      <w:r w:rsidR="00ED7C64" w:rsidRPr="0006274D">
        <w:t>,</w:t>
      </w:r>
      <w:r w:rsidRPr="0006274D">
        <w:t xml:space="preserve"> jako takie mogą zostać pominięte w dalszym postępowaniu, w niniejszej sprawie decyzja sądu apelacyjnego wykazała jednak, że skutki naruszenia prawa do obrony nie zostały całkowicie zniwelowane.</w:t>
      </w:r>
    </w:p>
    <w:p w14:paraId="7561FC29" w14:textId="05E1863E" w:rsidR="00077C2C" w:rsidRPr="0006274D" w:rsidRDefault="00077C2C" w:rsidP="00077C2C">
      <w:pPr>
        <w:pStyle w:val="OpiQuot"/>
      </w:pPr>
      <w:r w:rsidRPr="0006274D">
        <w:t>97.</w:t>
      </w:r>
      <w:r w:rsidR="00963B4D" w:rsidRPr="0006274D">
        <w:t xml:space="preserve"> </w:t>
      </w:r>
      <w:r w:rsidRPr="0006274D">
        <w:t>W świetle powyższych rozważań Trybunał do</w:t>
      </w:r>
      <w:r w:rsidR="00FE099D" w:rsidRPr="0006274D">
        <w:t>chodzi</w:t>
      </w:r>
      <w:r w:rsidRPr="0006274D">
        <w:t xml:space="preserve"> do wniosku, że prawo skarżącego do obrony zostało nieodwracalnie naruszone z uwagi na niemożność </w:t>
      </w:r>
      <w:r w:rsidR="00FE099D" w:rsidRPr="0006274D">
        <w:t xml:space="preserve">bronienia się </w:t>
      </w:r>
      <w:r w:rsidRPr="0006274D">
        <w:t xml:space="preserve">przez </w:t>
      </w:r>
      <w:r w:rsidR="00FE099D" w:rsidRPr="0006274D">
        <w:t>ustanowionego</w:t>
      </w:r>
      <w:r w:rsidRPr="0006274D">
        <w:t xml:space="preserve"> przez siebie</w:t>
      </w:r>
      <w:r w:rsidR="00C51CCC" w:rsidRPr="0006274D">
        <w:t xml:space="preserve"> obrońcę</w:t>
      </w:r>
      <w:r w:rsidR="0006274D" w:rsidRPr="0006274D">
        <w:t>”</w:t>
      </w:r>
      <w:r w:rsidRPr="0006274D">
        <w:t>.</w:t>
      </w:r>
    </w:p>
    <w:p w14:paraId="4B13B538" w14:textId="4E8DA746" w:rsidR="00077C2C" w:rsidRPr="0006274D" w:rsidRDefault="00077C2C" w:rsidP="00077C2C">
      <w:pPr>
        <w:pStyle w:val="OpiPara"/>
      </w:pPr>
      <w:r w:rsidRPr="0006274D">
        <w:lastRenderedPageBreak/>
        <w:t>86.</w:t>
      </w:r>
      <w:r w:rsidR="00963B4D" w:rsidRPr="0006274D">
        <w:t xml:space="preserve"> </w:t>
      </w:r>
      <w:r w:rsidRPr="0006274D">
        <w:t>Nie ma dowodów na to, że cokolwiek, co skarżący powiedział w</w:t>
      </w:r>
      <w:r w:rsidR="00F90731">
        <w:t> </w:t>
      </w:r>
      <w:r w:rsidRPr="0006274D">
        <w:t>ciągu pierwszych trzech dni, zostało wykorzystane podczas procesu i</w:t>
      </w:r>
      <w:r w:rsidR="00F90731">
        <w:t> </w:t>
      </w:r>
      <w:r w:rsidRPr="0006274D">
        <w:t>miało wpływ na jego wynik. Odpowiadając na pytanie nr 6 skierowane przez Trybunał do stron dotyczące wykorzystania wyjaśnień skarżącego, ten</w:t>
      </w:r>
      <w:r w:rsidR="00F90731">
        <w:t> </w:t>
      </w:r>
      <w:r w:rsidRPr="0006274D">
        <w:t>ostatni udzielił następującej odpowiedzi (zob.</w:t>
      </w:r>
      <w:r w:rsidR="00963B4D" w:rsidRPr="0006274D">
        <w:t xml:space="preserve"> </w:t>
      </w:r>
      <w:r w:rsidRPr="0006274D">
        <w:t>pkt 44-45 jego uwag):</w:t>
      </w:r>
    </w:p>
    <w:p w14:paraId="4E1BF6CA" w14:textId="462F6985" w:rsidR="00077C2C" w:rsidRPr="0006274D" w:rsidRDefault="0006274D" w:rsidP="00077C2C">
      <w:pPr>
        <w:pStyle w:val="OpiQuot"/>
      </w:pPr>
      <w:r w:rsidRPr="0006274D">
        <w:t>„</w:t>
      </w:r>
      <w:r w:rsidR="00077C2C" w:rsidRPr="0006274D">
        <w:t>44.</w:t>
      </w:r>
      <w:r w:rsidR="00963B4D" w:rsidRPr="0006274D">
        <w:t xml:space="preserve"> </w:t>
      </w:r>
      <w:r w:rsidR="00077C2C" w:rsidRPr="0006274D">
        <w:t>Wyjaśnienia złożone policji przez skarżącego przed wniesieniem oskarżenia</w:t>
      </w:r>
      <w:r w:rsidR="00C51CCC" w:rsidRPr="0006274D">
        <w:t xml:space="preserve"> </w:t>
      </w:r>
      <w:r w:rsidR="00077C2C" w:rsidRPr="0006274D">
        <w:t xml:space="preserve">mogły zostać wykorzystane w postępowaniu przygotowawczym, ponieważ skarżący miał status </w:t>
      </w:r>
      <w:r w:rsidRPr="0006274D">
        <w:t>„</w:t>
      </w:r>
      <w:r w:rsidR="00077C2C" w:rsidRPr="0006274D">
        <w:t>podejrzanego</w:t>
      </w:r>
      <w:r w:rsidRPr="0006274D">
        <w:t>”</w:t>
      </w:r>
      <w:r w:rsidR="00077C2C" w:rsidRPr="0006274D">
        <w:t xml:space="preserve"> w rozumieniu art.</w:t>
      </w:r>
      <w:r w:rsidR="00963B4D" w:rsidRPr="0006274D">
        <w:t xml:space="preserve"> </w:t>
      </w:r>
      <w:r w:rsidR="00077C2C" w:rsidRPr="0006274D">
        <w:t>206 Kodeksu postępowania karnego, ale</w:t>
      </w:r>
      <w:r w:rsidR="00F90731">
        <w:t> </w:t>
      </w:r>
      <w:r w:rsidR="00077C2C" w:rsidRPr="0006274D">
        <w:t>nie znajdują się one w aktach sprawy nr</w:t>
      </w:r>
      <w:r w:rsidR="00963B4D" w:rsidRPr="0006274D">
        <w:t xml:space="preserve"> </w:t>
      </w:r>
      <w:r w:rsidR="00077C2C" w:rsidRPr="0006274D">
        <w:t>662/1990.</w:t>
      </w:r>
    </w:p>
    <w:p w14:paraId="21D78E3C" w14:textId="51C2D9D1" w:rsidR="00077C2C" w:rsidRPr="0006274D" w:rsidRDefault="00077C2C" w:rsidP="00077C2C">
      <w:pPr>
        <w:pStyle w:val="OpiQuot"/>
      </w:pPr>
      <w:r w:rsidRPr="0006274D">
        <w:t>45.</w:t>
      </w:r>
      <w:r w:rsidR="00963B4D" w:rsidRPr="0006274D">
        <w:t xml:space="preserve"> </w:t>
      </w:r>
      <w:r w:rsidRPr="0006274D">
        <w:t>Ponadto wyjaśnienia te stanowiły podstawę przyznania się skarżącego do winy w dniu</w:t>
      </w:r>
      <w:r w:rsidR="00963B4D" w:rsidRPr="0006274D">
        <w:t xml:space="preserve"> </w:t>
      </w:r>
      <w:r w:rsidRPr="0006274D">
        <w:t>21</w:t>
      </w:r>
      <w:r w:rsidR="00963B4D" w:rsidRPr="0006274D">
        <w:t xml:space="preserve"> </w:t>
      </w:r>
      <w:r w:rsidRPr="0006274D">
        <w:t>października</w:t>
      </w:r>
      <w:r w:rsidR="00963B4D" w:rsidRPr="0006274D">
        <w:t xml:space="preserve"> </w:t>
      </w:r>
      <w:r w:rsidRPr="0006274D">
        <w:t>1999</w:t>
      </w:r>
      <w:r w:rsidR="00963B4D" w:rsidRPr="0006274D">
        <w:t xml:space="preserve"> </w:t>
      </w:r>
      <w:r w:rsidRPr="0006274D">
        <w:t>r. [...]</w:t>
      </w:r>
      <w:r w:rsidR="0006274D" w:rsidRPr="0006274D">
        <w:t>”</w:t>
      </w:r>
      <w:r w:rsidRPr="0006274D">
        <w:t>.</w:t>
      </w:r>
    </w:p>
    <w:p w14:paraId="65784805" w14:textId="2E918B32" w:rsidR="00077C2C" w:rsidRPr="0006274D" w:rsidRDefault="00077C2C" w:rsidP="00077C2C">
      <w:pPr>
        <w:pStyle w:val="OpiPara"/>
      </w:pPr>
      <w:r w:rsidRPr="0006274D">
        <w:t>87.</w:t>
      </w:r>
      <w:r w:rsidR="00963B4D" w:rsidRPr="0006274D">
        <w:t xml:space="preserve"> </w:t>
      </w:r>
      <w:r w:rsidRPr="0006274D">
        <w:t xml:space="preserve">Zgodnie z wersją skarżącego, złożył on wyjaśnienia, podczas których potwierdził swój udział w przestępstwach, </w:t>
      </w:r>
      <w:r w:rsidR="00C51CCC" w:rsidRPr="0006274D">
        <w:t>co do których następnie postawiono mu zarzuty</w:t>
      </w:r>
      <w:r w:rsidRPr="0006274D">
        <w:t xml:space="preserve">, i ujawnił informacje dotyczące tych przestępstw, bez </w:t>
      </w:r>
      <w:r w:rsidR="00C51CCC" w:rsidRPr="0006274D">
        <w:t xml:space="preserve">korzystania z </w:t>
      </w:r>
      <w:r w:rsidRPr="0006274D">
        <w:t>pomocy adwokata. Jestem zdania, że to samo w sobie mogło sprawić, że całe postępowanie było nierzetelne. Skarżący mógł logicznie uznać, że</w:t>
      </w:r>
      <w:r w:rsidR="00963B4D" w:rsidRPr="0006274D">
        <w:t xml:space="preserve"> </w:t>
      </w:r>
      <w:r w:rsidRPr="0006274D">
        <w:t>wyjaśnienia, które złożył bez adwokata, mogą być później wykorzystane w</w:t>
      </w:r>
      <w:r w:rsidR="00963B4D" w:rsidRPr="0006274D">
        <w:t xml:space="preserve"> </w:t>
      </w:r>
      <w:r w:rsidRPr="0006274D">
        <w:t>trakcie postępowania sądowego. Prawdopodobnie mając to na uwadze, nie mógł uniknąć późniejszego przyznania się do winy, nawet w obecności adwokata. Jeśli wersja skarżącego jest zgodna z prawdą, nie ulega wątpliwości, że został on skłoniony do przyznania się do winy.</w:t>
      </w:r>
    </w:p>
    <w:p w14:paraId="526FD8CF" w14:textId="46A6467D" w:rsidR="00077C2C" w:rsidRPr="0006274D" w:rsidRDefault="00077C2C" w:rsidP="00077C2C">
      <w:pPr>
        <w:pStyle w:val="OpiPara"/>
      </w:pPr>
      <w:r w:rsidRPr="0006274D">
        <w:t>88.</w:t>
      </w:r>
      <w:r w:rsidR="00963B4D" w:rsidRPr="0006274D">
        <w:t xml:space="preserve"> </w:t>
      </w:r>
      <w:r w:rsidRPr="0006274D">
        <w:t>W konsekwencji fakt, że skarżącemu nie pomagał adwokat podczas trzydniowego pobytu w izbie zatrzymań, począwszy od zatrzymania, a</w:t>
      </w:r>
      <w:r w:rsidR="00F90731">
        <w:t> </w:t>
      </w:r>
      <w:r w:rsidRPr="0006274D">
        <w:t xml:space="preserve">także fakt, że – jeżeli jego zarzuty </w:t>
      </w:r>
      <w:r w:rsidR="008C6469" w:rsidRPr="0006274D">
        <w:t>byłyby</w:t>
      </w:r>
      <w:r w:rsidRPr="0006274D">
        <w:t xml:space="preserve"> prawdziwe – został on</w:t>
      </w:r>
      <w:r w:rsidR="00F90731">
        <w:t> </w:t>
      </w:r>
      <w:r w:rsidRPr="0006274D">
        <w:t>przesłuchany, przyznał się do udziału w rozboju i udzielił innych ważnych dla sprawy informacji, spowodował, że cała procedura obarczona była błędami</w:t>
      </w:r>
      <w:r w:rsidR="008C6469" w:rsidRPr="0006274D">
        <w:t>,</w:t>
      </w:r>
      <w:r w:rsidRPr="0006274D">
        <w:t xml:space="preserve"> i</w:t>
      </w:r>
      <w:r w:rsidR="00963B4D" w:rsidRPr="0006274D">
        <w:t xml:space="preserve"> </w:t>
      </w:r>
      <w:r w:rsidRPr="0006274D">
        <w:t>w</w:t>
      </w:r>
      <w:r w:rsidR="00963B4D" w:rsidRPr="0006274D">
        <w:t xml:space="preserve"> </w:t>
      </w:r>
      <w:r w:rsidR="008C6469" w:rsidRPr="0006274D">
        <w:t>związku z tym podważył</w:t>
      </w:r>
      <w:r w:rsidRPr="0006274D">
        <w:t xml:space="preserve"> rzetelność postępowania karnego.</w:t>
      </w:r>
    </w:p>
    <w:p w14:paraId="27DD53BE" w14:textId="03D1AF2F" w:rsidR="00077C2C" w:rsidRPr="0006274D" w:rsidRDefault="00077C2C" w:rsidP="00077C2C">
      <w:pPr>
        <w:pStyle w:val="OpiPara"/>
      </w:pPr>
      <w:r w:rsidRPr="0006274D">
        <w:t>89.</w:t>
      </w:r>
      <w:r w:rsidR="00963B4D" w:rsidRPr="0006274D">
        <w:t xml:space="preserve"> </w:t>
      </w:r>
      <w:r w:rsidRPr="0006274D">
        <w:t>Zgodnie z twierdzeniem</w:t>
      </w:r>
      <w:r w:rsidR="001734EA" w:rsidRPr="0006274D">
        <w:t xml:space="preserve"> organizacji</w:t>
      </w:r>
      <w:r w:rsidRPr="0006274D">
        <w:t xml:space="preserve"> Association for the Prevention of</w:t>
      </w:r>
      <w:r w:rsidR="00F90731">
        <w:t> </w:t>
      </w:r>
      <w:r w:rsidRPr="0006274D">
        <w:t xml:space="preserve">Torture, strony trzeciej </w:t>
      </w:r>
      <w:r w:rsidR="008C6469" w:rsidRPr="0006274D">
        <w:t>w niniejszej sprawie</w:t>
      </w:r>
      <w:r w:rsidRPr="0006274D">
        <w:t xml:space="preserve">: </w:t>
      </w:r>
      <w:r w:rsidR="0006274D" w:rsidRPr="0006274D">
        <w:t>„</w:t>
      </w:r>
      <w:r w:rsidRPr="0006274D">
        <w:t xml:space="preserve">Pomoc prawna na tym wczesnym etapie postępowania karnego, nawet przed pierwszym przesłuchaniem, </w:t>
      </w:r>
      <w:r w:rsidR="008C6469" w:rsidRPr="0006274D">
        <w:t xml:space="preserve">jest </w:t>
      </w:r>
      <w:r w:rsidRPr="0006274D">
        <w:t>niezbędna dla zabezpieczenia prawa zatrzymanego podejrzanego do odmowy składa</w:t>
      </w:r>
      <w:r w:rsidR="008C6469" w:rsidRPr="0006274D">
        <w:t>nia wyjaśnień samooskarżających</w:t>
      </w:r>
      <w:r w:rsidRPr="0006274D">
        <w:t xml:space="preserve"> w</w:t>
      </w:r>
      <w:r w:rsidR="00F90731">
        <w:t> </w:t>
      </w:r>
      <w:r w:rsidRPr="0006274D">
        <w:t>sytuacji</w:t>
      </w:r>
      <w:r w:rsidR="00BA7605" w:rsidRPr="0006274D">
        <w:t>,</w:t>
      </w:r>
      <w:r w:rsidRPr="0006274D">
        <w:t xml:space="preserve"> gdy nie poinformowano go o stawianych mu zarzutach</w:t>
      </w:r>
      <w:r w:rsidR="0006274D" w:rsidRPr="0006274D">
        <w:t>”</w:t>
      </w:r>
      <w:r w:rsidRPr="0006274D">
        <w:t xml:space="preserve"> (zob.</w:t>
      </w:r>
      <w:r w:rsidR="00F90731">
        <w:t> </w:t>
      </w:r>
      <w:r w:rsidRPr="0006274D">
        <w:t>paragraf</w:t>
      </w:r>
      <w:r w:rsidR="00963B4D" w:rsidRPr="0006274D">
        <w:t xml:space="preserve"> </w:t>
      </w:r>
      <w:r w:rsidRPr="0006274D">
        <w:t>106 wyroku).</w:t>
      </w:r>
    </w:p>
    <w:p w14:paraId="70E271FE" w14:textId="1E3A3FF2" w:rsidR="00077C2C" w:rsidRPr="0006274D" w:rsidRDefault="00077C2C" w:rsidP="00077C2C">
      <w:pPr>
        <w:pStyle w:val="OpiPara"/>
      </w:pPr>
      <w:r w:rsidRPr="0006274D">
        <w:t>90.</w:t>
      </w:r>
      <w:r w:rsidR="00963B4D" w:rsidRPr="0006274D">
        <w:t xml:space="preserve"> </w:t>
      </w:r>
      <w:r w:rsidRPr="0006274D">
        <w:t xml:space="preserve">Jeśli prawdą jest, że bez udziału adwokata skarżący udzielił, jak twierdził, innych informacji i przekazał inne szczegóły – poza przyznaniem się do udziału w rozboju – które mogły pomóc policji w gromadzeniu dowodów przeciwko niemu również w odniesieniu do dwóch zabójstw, można było dojść do wniosku przeciwnego do tego przedstawionego przez Izbę, że prawo skarżącego do </w:t>
      </w:r>
      <w:r w:rsidR="0006274D" w:rsidRPr="0006274D">
        <w:t>„</w:t>
      </w:r>
      <w:r w:rsidR="008C6469" w:rsidRPr="0006274D">
        <w:t xml:space="preserve">nieobciążania samego siebie </w:t>
      </w:r>
      <w:r w:rsidRPr="0006274D">
        <w:t>zostało uszanowane</w:t>
      </w:r>
      <w:r w:rsidR="0006274D" w:rsidRPr="0006274D">
        <w:t>”</w:t>
      </w:r>
      <w:r w:rsidRPr="0006274D">
        <w:t xml:space="preserve"> oraz że </w:t>
      </w:r>
      <w:r w:rsidR="0006274D" w:rsidRPr="0006274D">
        <w:t>„</w:t>
      </w:r>
      <w:r w:rsidRPr="0006274D">
        <w:t>rzetelność postępowania karnego została odpowiednio zagwarantowana</w:t>
      </w:r>
      <w:r w:rsidR="0006274D" w:rsidRPr="0006274D">
        <w:t>”</w:t>
      </w:r>
      <w:r w:rsidRPr="0006274D">
        <w:t>.</w:t>
      </w:r>
      <w:r w:rsidR="008C6469" w:rsidRPr="0006274D">
        <w:t xml:space="preserve"> </w:t>
      </w:r>
      <w:r w:rsidRPr="0006274D">
        <w:t>(zob.</w:t>
      </w:r>
      <w:r w:rsidR="00963B4D" w:rsidRPr="0006274D">
        <w:t xml:space="preserve"> </w:t>
      </w:r>
      <w:r w:rsidRPr="0006274D">
        <w:t>paragraf</w:t>
      </w:r>
      <w:r w:rsidR="00963B4D" w:rsidRPr="0006274D">
        <w:t xml:space="preserve"> </w:t>
      </w:r>
      <w:r w:rsidRPr="0006274D">
        <w:t xml:space="preserve">pkt 116 wyroku Izby). Należy zauważyć, że końcowy paragraf wyroku Wielkiej Izby w tej sprawie </w:t>
      </w:r>
      <w:r w:rsidRPr="0006274D">
        <w:lastRenderedPageBreak/>
        <w:t>(paragraf</w:t>
      </w:r>
      <w:r w:rsidR="00963B4D" w:rsidRPr="0006274D">
        <w:t xml:space="preserve"> </w:t>
      </w:r>
      <w:r w:rsidRPr="0006274D">
        <w:t xml:space="preserve">144) jest sformułowany inaczej niż odpowiadający mu paragraf wyroku Izby, nie stwierdzając wyraźnie, że prawo skarżącego </w:t>
      </w:r>
      <w:r w:rsidR="0006274D" w:rsidRPr="0006274D">
        <w:t>„</w:t>
      </w:r>
      <w:r w:rsidR="00FE2BD0" w:rsidRPr="0006274D">
        <w:t>do</w:t>
      </w:r>
      <w:r w:rsidR="00F90731">
        <w:t> </w:t>
      </w:r>
      <w:r w:rsidR="00FE2BD0" w:rsidRPr="0006274D">
        <w:t>nieobciążania samego siebie</w:t>
      </w:r>
      <w:r w:rsidRPr="0006274D">
        <w:t xml:space="preserve"> zostało uszanowane</w:t>
      </w:r>
      <w:r w:rsidR="0006274D" w:rsidRPr="0006274D">
        <w:t>”</w:t>
      </w:r>
      <w:r w:rsidRPr="0006274D">
        <w:t>, jak to uczyniła Izba.</w:t>
      </w:r>
    </w:p>
    <w:p w14:paraId="3A3C1289" w14:textId="3B034231" w:rsidR="00077C2C" w:rsidRPr="0006274D" w:rsidRDefault="00BE0B57" w:rsidP="00077C2C">
      <w:pPr>
        <w:pStyle w:val="OpiPara"/>
      </w:pPr>
      <w:r w:rsidRPr="0006274D">
        <w:t>91.</w:t>
      </w:r>
      <w:r w:rsidR="00963B4D" w:rsidRPr="0006274D">
        <w:t xml:space="preserve"> </w:t>
      </w:r>
      <w:r w:rsidRPr="0006274D">
        <w:t>Należy z całą mocą wyjaśnić, że poza gwarancją procesową prawa skarżącego do adwokata najważniejsze jest to, czy postępowanie jako całość mogło zostać obarczone wadami, ponieważ żaden adwokat nie był obecny</w:t>
      </w:r>
      <w:r w:rsidR="00493BFB" w:rsidRPr="0006274D">
        <w:t>, gdy</w:t>
      </w:r>
      <w:r w:rsidRPr="0006274D">
        <w:t xml:space="preserve"> </w:t>
      </w:r>
      <w:r w:rsidR="00493BFB" w:rsidRPr="0006274D">
        <w:t>skarżący został przesłuchany</w:t>
      </w:r>
      <w:r w:rsidRPr="0006274D">
        <w:t>, przyznał się do winy i</w:t>
      </w:r>
      <w:r w:rsidR="00963B4D" w:rsidRPr="0006274D">
        <w:t xml:space="preserve"> </w:t>
      </w:r>
      <w:r w:rsidRPr="0006274D">
        <w:t>udzielił informacji, które Rząd umiejętnie wykorzystał później przeciwko niemu w trakcie procesu. Jest to oczywiście kwestia odrębna od pytania, czy wynik rozprawy byłby inny, gdyby skarżący miał adwokata, co jest nieistotne.</w:t>
      </w:r>
    </w:p>
    <w:p w14:paraId="2D9FF5F3" w14:textId="3BB3DE49" w:rsidR="00077C2C" w:rsidRPr="0006274D" w:rsidRDefault="00077C2C" w:rsidP="00077C2C">
      <w:pPr>
        <w:pStyle w:val="OpiPara"/>
      </w:pPr>
      <w:r w:rsidRPr="0006274D">
        <w:t>92.</w:t>
      </w:r>
      <w:r w:rsidR="00963B4D" w:rsidRPr="0006274D">
        <w:t xml:space="preserve"> </w:t>
      </w:r>
      <w:r w:rsidRPr="0006274D">
        <w:t>W związku z powyższym należy się zastanowić, czy w niniejszej sprawie zasada równości stron była przestrzegana i zabezpieczona. Skarżący został pozbawiony istotnego okresu na przygotowanie obrony i</w:t>
      </w:r>
      <w:r w:rsidR="00F90731">
        <w:t> </w:t>
      </w:r>
      <w:r w:rsidRPr="0006274D">
        <w:t>można zasadnie twierdzić, że w tym czasie mogło się wiele wydarzyć, skutkując wykorzystaniem przeciwko niemu materiałów, jak wyjaśniono wcześniej.</w:t>
      </w:r>
    </w:p>
    <w:p w14:paraId="6CAB3F7F" w14:textId="5F3AEA2C" w:rsidR="00077C2C" w:rsidRPr="0006274D" w:rsidRDefault="00077C2C" w:rsidP="00077C2C">
      <w:pPr>
        <w:pStyle w:val="OpiPara"/>
      </w:pPr>
      <w:r w:rsidRPr="0006274D">
        <w:t>93.</w:t>
      </w:r>
      <w:r w:rsidR="00963B4D" w:rsidRPr="0006274D">
        <w:t xml:space="preserve"> </w:t>
      </w:r>
      <w:r w:rsidRPr="0006274D">
        <w:t>Nawet jeśli założyć, że w ciągu pierwszych trzech dni zatrzymania skarżący nie brał udziału w żadnym przesłuchaniu, brak przesłuchań nie</w:t>
      </w:r>
      <w:r w:rsidR="00F90731">
        <w:t> </w:t>
      </w:r>
      <w:r w:rsidRPr="0006274D">
        <w:t>stanowiłby istotnego poparcia d</w:t>
      </w:r>
      <w:r w:rsidR="001734EA" w:rsidRPr="0006274D">
        <w:t>la argumentacji Rządu, ponieważ</w:t>
      </w:r>
      <w:r w:rsidRPr="0006274D">
        <w:t xml:space="preserve"> zgodnie z</w:t>
      </w:r>
      <w:r w:rsidR="00963B4D" w:rsidRPr="0006274D">
        <w:t xml:space="preserve"> </w:t>
      </w:r>
      <w:r w:rsidR="00493BFB" w:rsidRPr="0006274D">
        <w:t>orzecznictwem Trybunału</w:t>
      </w:r>
      <w:r w:rsidRPr="0006274D">
        <w:t xml:space="preserve"> </w:t>
      </w:r>
      <w:r w:rsidR="0006274D" w:rsidRPr="0006274D">
        <w:t>„</w:t>
      </w:r>
      <w:r w:rsidR="00493BFB" w:rsidRPr="0006274D">
        <w:t>to</w:t>
      </w:r>
      <w:r w:rsidRPr="0006274D">
        <w:t>, czy mają miejsce przesłuchania</w:t>
      </w:r>
      <w:r w:rsidR="0006274D" w:rsidRPr="0006274D">
        <w:t>”</w:t>
      </w:r>
      <w:r w:rsidR="001734EA" w:rsidRPr="0006274D">
        <w:t>,</w:t>
      </w:r>
      <w:r w:rsidRPr="0006274D">
        <w:t xml:space="preserve"> jest bez znaczenia dla rzetelności postępowania karnego na podstawie art.</w:t>
      </w:r>
      <w:r w:rsidR="00963B4D" w:rsidRPr="0006274D">
        <w:t xml:space="preserve"> </w:t>
      </w:r>
      <w:r w:rsidRPr="0006274D">
        <w:t>6 Konwencji (zob.</w:t>
      </w:r>
      <w:r w:rsidR="00963B4D" w:rsidRPr="0006274D">
        <w:t xml:space="preserve"> </w:t>
      </w:r>
      <w:r w:rsidRPr="0006274D">
        <w:rPr>
          <w:i/>
        </w:rPr>
        <w:t>A.T. przeciwko Luksemburgowi</w:t>
      </w:r>
      <w:r w:rsidRPr="0006274D">
        <w:t xml:space="preserve">, </w:t>
      </w:r>
      <w:r w:rsidRPr="0006274D">
        <w:rPr>
          <w:i/>
          <w:iCs/>
        </w:rPr>
        <w:t>op.cit.</w:t>
      </w:r>
      <w:r w:rsidRPr="0006274D">
        <w:t>, §</w:t>
      </w:r>
      <w:r w:rsidR="00963B4D" w:rsidRPr="0006274D">
        <w:t xml:space="preserve"> </w:t>
      </w:r>
      <w:r w:rsidRPr="0006274D">
        <w:t>64, odpowiedni fragment przywołany w pkt</w:t>
      </w:r>
      <w:r w:rsidR="00963B4D" w:rsidRPr="0006274D">
        <w:t xml:space="preserve"> </w:t>
      </w:r>
      <w:r w:rsidRPr="0006274D">
        <w:t>29 powyżej; zob.</w:t>
      </w:r>
      <w:r w:rsidR="00963B4D" w:rsidRPr="0006274D">
        <w:t xml:space="preserve"> </w:t>
      </w:r>
      <w:r w:rsidRPr="0006274D">
        <w:t xml:space="preserve">podobnie </w:t>
      </w:r>
      <w:r w:rsidRPr="0006274D">
        <w:rPr>
          <w:i/>
        </w:rPr>
        <w:t>Dayanan przeciwko Turcji</w:t>
      </w:r>
      <w:r w:rsidRPr="0006274D">
        <w:t>,</w:t>
      </w:r>
      <w:r w:rsidRPr="0006274D">
        <w:rPr>
          <w:i/>
        </w:rPr>
        <w:t xml:space="preserve"> </w:t>
      </w:r>
      <w:r w:rsidRPr="0006274D">
        <w:t>nr</w:t>
      </w:r>
      <w:r w:rsidR="00963B4D" w:rsidRPr="0006274D">
        <w:t xml:space="preserve"> </w:t>
      </w:r>
      <w:r w:rsidRPr="0006274D">
        <w:t>7377/03, §</w:t>
      </w:r>
      <w:r w:rsidR="00963B4D" w:rsidRPr="0006274D">
        <w:t xml:space="preserve"> </w:t>
      </w:r>
      <w:r w:rsidRPr="0006274D">
        <w:t>32, 13</w:t>
      </w:r>
      <w:r w:rsidR="00963B4D" w:rsidRPr="0006274D">
        <w:t xml:space="preserve"> </w:t>
      </w:r>
      <w:r w:rsidRPr="0006274D">
        <w:t>października</w:t>
      </w:r>
      <w:r w:rsidR="00963B4D" w:rsidRPr="0006274D">
        <w:t xml:space="preserve"> </w:t>
      </w:r>
      <w:r w:rsidRPr="0006274D">
        <w:t>2009</w:t>
      </w:r>
      <w:r w:rsidR="00963B4D" w:rsidRPr="0006274D">
        <w:t xml:space="preserve"> </w:t>
      </w:r>
      <w:r w:rsidRPr="0006274D">
        <w:t>r.).</w:t>
      </w:r>
    </w:p>
    <w:p w14:paraId="00AFCB46" w14:textId="27632392" w:rsidR="00077C2C" w:rsidRPr="0006274D" w:rsidRDefault="00077C2C" w:rsidP="00077C2C">
      <w:pPr>
        <w:pStyle w:val="OpiPara"/>
      </w:pPr>
      <w:r w:rsidRPr="0006274D">
        <w:t>94.</w:t>
      </w:r>
      <w:r w:rsidR="00963B4D" w:rsidRPr="0006274D">
        <w:t xml:space="preserve"> </w:t>
      </w:r>
      <w:r w:rsidRPr="0006274D">
        <w:t xml:space="preserve">Niemal wszystkie z dziesięciu czynników </w:t>
      </w:r>
      <w:r w:rsidR="00493BFB" w:rsidRPr="0006274D">
        <w:t xml:space="preserve">istotnych dla oceny ogólnej rzetelności postępowania, </w:t>
      </w:r>
      <w:r w:rsidRPr="0006274D">
        <w:t xml:space="preserve">wymienionych w wyroku </w:t>
      </w:r>
      <w:r w:rsidR="00493BFB" w:rsidRPr="0006274D">
        <w:t xml:space="preserve">w sprawie </w:t>
      </w:r>
      <w:r w:rsidRPr="0006274D">
        <w:rPr>
          <w:i/>
          <w:iCs/>
        </w:rPr>
        <w:t>Ibrahim i Inni</w:t>
      </w:r>
      <w:r w:rsidRPr="0006274D">
        <w:t>, albo nie zostały wzięte pod uwagę, albo nie zostały prawidłowo ocenione przez większość w niniejszej sprawie.</w:t>
      </w:r>
    </w:p>
    <w:p w14:paraId="7315F1B3" w14:textId="72367565" w:rsidR="00077C2C" w:rsidRPr="0006274D" w:rsidRDefault="00077C2C" w:rsidP="00077C2C">
      <w:pPr>
        <w:pStyle w:val="OpiPara"/>
      </w:pPr>
      <w:r w:rsidRPr="0006274D">
        <w:t>95.</w:t>
      </w:r>
      <w:r w:rsidR="00963B4D" w:rsidRPr="0006274D">
        <w:t xml:space="preserve"> </w:t>
      </w:r>
      <w:r w:rsidRPr="0006274D">
        <w:t xml:space="preserve">Czynnik a) z wykazu w wyroku </w:t>
      </w:r>
      <w:r w:rsidR="00493BFB" w:rsidRPr="0006274D">
        <w:t xml:space="preserve">w sprawie </w:t>
      </w:r>
      <w:r w:rsidRPr="0006274D">
        <w:rPr>
          <w:i/>
          <w:iCs/>
        </w:rPr>
        <w:t>Ibrahim</w:t>
      </w:r>
      <w:r w:rsidRPr="0006274D">
        <w:t xml:space="preserve">, dotyczący szczególnie </w:t>
      </w:r>
      <w:r w:rsidR="00493BFB" w:rsidRPr="0006274D">
        <w:t>wrażliwej</w:t>
      </w:r>
      <w:r w:rsidRPr="0006274D">
        <w:t xml:space="preserve"> sytuacji skarżącego, nie został uwzględniony w</w:t>
      </w:r>
      <w:r w:rsidR="00F90731">
        <w:t> </w:t>
      </w:r>
      <w:r w:rsidRPr="0006274D">
        <w:t xml:space="preserve">wystarczającym stopniu. W wyroku </w:t>
      </w:r>
      <w:r w:rsidR="00493BFB" w:rsidRPr="0006274D">
        <w:t xml:space="preserve">w sprawie </w:t>
      </w:r>
      <w:r w:rsidRPr="0006274D">
        <w:rPr>
          <w:i/>
          <w:iCs/>
        </w:rPr>
        <w:t>Salduz</w:t>
      </w:r>
      <w:r w:rsidRPr="0006274D">
        <w:t xml:space="preserve"> (</w:t>
      </w:r>
      <w:r w:rsidRPr="0006274D">
        <w:rPr>
          <w:i/>
        </w:rPr>
        <w:t>op.cit.,</w:t>
      </w:r>
      <w:r w:rsidRPr="0006274D">
        <w:t xml:space="preserve"> §</w:t>
      </w:r>
      <w:r w:rsidR="00963B4D" w:rsidRPr="0006274D">
        <w:t xml:space="preserve"> </w:t>
      </w:r>
      <w:r w:rsidRPr="0006274D">
        <w:t>54) Trybunał wyraźnie orzekł:</w:t>
      </w:r>
    </w:p>
    <w:p w14:paraId="2BE665DA" w14:textId="2E42949C" w:rsidR="00077C2C" w:rsidRPr="0006274D" w:rsidRDefault="0006274D" w:rsidP="00077C2C">
      <w:pPr>
        <w:pStyle w:val="OpiQuot"/>
      </w:pPr>
      <w:r w:rsidRPr="0006274D">
        <w:t>„</w:t>
      </w:r>
      <w:r w:rsidR="00077C2C" w:rsidRPr="0006274D">
        <w:t>[...] Jednocześnie na tym etapie postępowania oskarżony często znajduje się w</w:t>
      </w:r>
      <w:r w:rsidR="00F90731">
        <w:t> </w:t>
      </w:r>
      <w:r w:rsidR="00077C2C" w:rsidRPr="0006274D">
        <w:t xml:space="preserve">szczególnie </w:t>
      </w:r>
      <w:r w:rsidR="00493BFB" w:rsidRPr="0006274D">
        <w:t>wrażliwej</w:t>
      </w:r>
      <w:r w:rsidR="00077C2C" w:rsidRPr="0006274D">
        <w:t xml:space="preserve"> sytuacji [...]</w:t>
      </w:r>
      <w:r w:rsidRPr="0006274D">
        <w:t>”</w:t>
      </w:r>
      <w:r w:rsidR="00077C2C" w:rsidRPr="0006274D">
        <w:t>.</w:t>
      </w:r>
    </w:p>
    <w:p w14:paraId="40DE2AF2" w14:textId="4B4BF452" w:rsidR="00077C2C" w:rsidRPr="0006274D" w:rsidRDefault="00077C2C" w:rsidP="00077C2C">
      <w:pPr>
        <w:pStyle w:val="OpiPara"/>
        <w:ind w:firstLine="0"/>
      </w:pPr>
      <w:r w:rsidRPr="0006274D">
        <w:t xml:space="preserve">W wyroku </w:t>
      </w:r>
      <w:r w:rsidRPr="0006274D">
        <w:rPr>
          <w:i/>
        </w:rPr>
        <w:t xml:space="preserve">Salman przeciwko Turcji </w:t>
      </w:r>
      <w:r w:rsidRPr="0006274D">
        <w:t>([WI], nr</w:t>
      </w:r>
      <w:r w:rsidR="00963B4D" w:rsidRPr="0006274D">
        <w:t xml:space="preserve"> </w:t>
      </w:r>
      <w:r w:rsidRPr="0006274D">
        <w:t>21986/93, §</w:t>
      </w:r>
      <w:r w:rsidR="00963B4D" w:rsidRPr="0006274D">
        <w:t xml:space="preserve"> </w:t>
      </w:r>
      <w:r w:rsidRPr="0006274D">
        <w:t xml:space="preserve">99, </w:t>
      </w:r>
      <w:r w:rsidR="001C1A53" w:rsidRPr="001C1A53">
        <w:t>ETPC</w:t>
      </w:r>
      <w:r w:rsidR="00963B4D" w:rsidRPr="0006274D">
        <w:t xml:space="preserve"> </w:t>
      </w:r>
      <w:r w:rsidRPr="0006274D">
        <w:t>2000-VII) Trybunał także stwierdził:</w:t>
      </w:r>
    </w:p>
    <w:p w14:paraId="26225C15" w14:textId="08356E43" w:rsidR="00077C2C" w:rsidRPr="0006274D" w:rsidRDefault="0006274D" w:rsidP="00077C2C">
      <w:pPr>
        <w:pStyle w:val="OpiQuot"/>
      </w:pPr>
      <w:r w:rsidRPr="0006274D">
        <w:t>„</w:t>
      </w:r>
      <w:r w:rsidR="00077C2C" w:rsidRPr="0006274D">
        <w:t xml:space="preserve">[...] Osoby przebywające w izbie zatrzymań znajdują się w szczególnie </w:t>
      </w:r>
      <w:r w:rsidR="00493BFB" w:rsidRPr="0006274D">
        <w:t xml:space="preserve">wrażliwej </w:t>
      </w:r>
      <w:r w:rsidR="00077C2C" w:rsidRPr="0006274D">
        <w:t>sytuacji, a władze są zobowiązane do ich ochrony [...]</w:t>
      </w:r>
      <w:r w:rsidRPr="0006274D">
        <w:t>”</w:t>
      </w:r>
      <w:r w:rsidR="00077C2C" w:rsidRPr="0006274D">
        <w:t>.</w:t>
      </w:r>
    </w:p>
    <w:p w14:paraId="0F336720" w14:textId="0CBC9948" w:rsidR="00077C2C" w:rsidRPr="0006274D" w:rsidRDefault="00493BFB" w:rsidP="00077C2C">
      <w:pPr>
        <w:pStyle w:val="OpiPara"/>
        <w:ind w:firstLine="0"/>
      </w:pPr>
      <w:r w:rsidRPr="0006274D">
        <w:t>Podobnie w</w:t>
      </w:r>
      <w:r w:rsidR="00077C2C" w:rsidRPr="0006274D">
        <w:t xml:space="preserve"> sprawie</w:t>
      </w:r>
      <w:r w:rsidR="00077C2C" w:rsidRPr="0006274D">
        <w:rPr>
          <w:i/>
          <w:iCs/>
        </w:rPr>
        <w:t xml:space="preserve"> Bouyid</w:t>
      </w:r>
      <w:r w:rsidR="00077C2C" w:rsidRPr="0006274D">
        <w:t xml:space="preserve"> (</w:t>
      </w:r>
      <w:r w:rsidR="00077C2C" w:rsidRPr="0006274D">
        <w:rPr>
          <w:i/>
          <w:iCs/>
        </w:rPr>
        <w:t>op.cit.</w:t>
      </w:r>
      <w:r w:rsidR="00077C2C" w:rsidRPr="0006274D">
        <w:t>, §</w:t>
      </w:r>
      <w:r w:rsidR="00963B4D" w:rsidRPr="0006274D">
        <w:t xml:space="preserve"> </w:t>
      </w:r>
      <w:r w:rsidR="00077C2C" w:rsidRPr="0006274D">
        <w:t>107) Trybunał orzekł:</w:t>
      </w:r>
    </w:p>
    <w:p w14:paraId="4207F3C4" w14:textId="3BE8CADA" w:rsidR="00077C2C" w:rsidRPr="0006274D" w:rsidRDefault="0006274D" w:rsidP="00077C2C">
      <w:pPr>
        <w:pStyle w:val="OpiQuot"/>
      </w:pPr>
      <w:r w:rsidRPr="0006274D">
        <w:t>„</w:t>
      </w:r>
      <w:r w:rsidR="00077C2C" w:rsidRPr="0006274D">
        <w:t>Ponadto osoby przetrzymywane w policyjnej izbie zatrzymań, a nawet po prostu doprowadzone lub wezwane na posterunek policji w celu sprawdzenia tożsamości lub</w:t>
      </w:r>
      <w:r w:rsidR="00F90731">
        <w:t> </w:t>
      </w:r>
      <w:r w:rsidR="00077C2C" w:rsidRPr="0006274D">
        <w:t>przesłuchania – jak w przypadku skarżących –</w:t>
      </w:r>
      <w:r w:rsidR="00963B4D" w:rsidRPr="0006274D">
        <w:t xml:space="preserve"> </w:t>
      </w:r>
      <w:r w:rsidR="00077C2C" w:rsidRPr="0006274D">
        <w:t xml:space="preserve">oraz, szerzej rzecz ujmując, </w:t>
      </w:r>
      <w:r w:rsidR="00077C2C" w:rsidRPr="0006274D">
        <w:lastRenderedPageBreak/>
        <w:t>wszystkie osoby znajdujące się pod kontrolą policji lub podobnych organów, znajdują się w</w:t>
      </w:r>
      <w:r w:rsidR="00493BFB" w:rsidRPr="0006274D">
        <w:t>e</w:t>
      </w:r>
      <w:r w:rsidR="00963B4D" w:rsidRPr="0006274D">
        <w:t xml:space="preserve"> </w:t>
      </w:r>
      <w:r w:rsidR="00493BFB" w:rsidRPr="0006274D">
        <w:t xml:space="preserve">wrażliwej </w:t>
      </w:r>
      <w:r w:rsidR="00077C2C" w:rsidRPr="0006274D">
        <w:t>sytuacji. Władze są zatem zobowiązane do ich ochrony[...]</w:t>
      </w:r>
      <w:r w:rsidRPr="0006274D">
        <w:t>”</w:t>
      </w:r>
      <w:r w:rsidR="00077C2C" w:rsidRPr="0006274D">
        <w:t>.</w:t>
      </w:r>
    </w:p>
    <w:p w14:paraId="461F886F" w14:textId="56EDF095" w:rsidR="00077C2C" w:rsidRPr="0006274D" w:rsidRDefault="00077C2C" w:rsidP="00077C2C">
      <w:pPr>
        <w:pStyle w:val="OpiPara"/>
      </w:pPr>
      <w:r w:rsidRPr="0006274D">
        <w:t xml:space="preserve">Zobacz również, jeśli chodzi o szczególnie </w:t>
      </w:r>
      <w:r w:rsidR="00493BFB" w:rsidRPr="0006274D">
        <w:t>wrażliwą</w:t>
      </w:r>
      <w:r w:rsidRPr="0006274D">
        <w:t xml:space="preserve"> sytuację zatrzymanych, </w:t>
      </w:r>
      <w:r w:rsidRPr="0006274D">
        <w:rPr>
          <w:i/>
        </w:rPr>
        <w:t xml:space="preserve">Mehmet Şerif Öner </w:t>
      </w:r>
      <w:r w:rsidRPr="0006274D">
        <w:rPr>
          <w:i/>
          <w:iCs/>
        </w:rPr>
        <w:t>przeciwko Turcji</w:t>
      </w:r>
      <w:r w:rsidRPr="0006274D">
        <w:t xml:space="preserve"> nr</w:t>
      </w:r>
      <w:r w:rsidR="00963B4D" w:rsidRPr="0006274D">
        <w:t xml:space="preserve"> </w:t>
      </w:r>
      <w:r w:rsidRPr="0006274D">
        <w:t>50356/08, 13</w:t>
      </w:r>
      <w:r w:rsidR="00F90731">
        <w:t> </w:t>
      </w:r>
      <w:r w:rsidRPr="0006274D">
        <w:t>września</w:t>
      </w:r>
      <w:r w:rsidR="00963B4D" w:rsidRPr="0006274D">
        <w:t xml:space="preserve"> </w:t>
      </w:r>
      <w:r w:rsidRPr="0006274D">
        <w:t>2011</w:t>
      </w:r>
      <w:r w:rsidR="00963B4D" w:rsidRPr="0006274D">
        <w:t xml:space="preserve"> </w:t>
      </w:r>
      <w:r w:rsidRPr="0006274D">
        <w:t xml:space="preserve">r.; </w:t>
      </w:r>
      <w:r w:rsidRPr="0006274D">
        <w:rPr>
          <w:i/>
        </w:rPr>
        <w:t>Płonka przeciwko Polsce</w:t>
      </w:r>
      <w:r w:rsidRPr="0006274D">
        <w:t>, nr</w:t>
      </w:r>
      <w:r w:rsidR="00963B4D" w:rsidRPr="0006274D">
        <w:t xml:space="preserve"> </w:t>
      </w:r>
      <w:r w:rsidRPr="0006274D">
        <w:t>20310/02, §§</w:t>
      </w:r>
      <w:r w:rsidR="00963B4D" w:rsidRPr="0006274D">
        <w:t xml:space="preserve"> </w:t>
      </w:r>
      <w:r w:rsidRPr="0006274D">
        <w:t>39</w:t>
      </w:r>
      <w:r w:rsidRPr="0006274D">
        <w:noBreakHyphen/>
        <w:t>41, 31</w:t>
      </w:r>
      <w:r w:rsidR="00F90731">
        <w:t> </w:t>
      </w:r>
      <w:r w:rsidRPr="0006274D">
        <w:t>marca</w:t>
      </w:r>
      <w:r w:rsidR="00963B4D" w:rsidRPr="0006274D">
        <w:t xml:space="preserve"> </w:t>
      </w:r>
      <w:r w:rsidRPr="0006274D">
        <w:t>2009</w:t>
      </w:r>
      <w:r w:rsidR="00963B4D" w:rsidRPr="0006274D">
        <w:t xml:space="preserve"> </w:t>
      </w:r>
      <w:r w:rsidRPr="0006274D">
        <w:t>r.; oraz</w:t>
      </w:r>
      <w:r w:rsidR="00846F3F" w:rsidRPr="0006274D">
        <w:t xml:space="preserve"> </w:t>
      </w:r>
      <w:r w:rsidRPr="0006274D">
        <w:rPr>
          <w:i/>
        </w:rPr>
        <w:t xml:space="preserve">Leonid Lazarenko </w:t>
      </w:r>
      <w:r w:rsidRPr="0006274D">
        <w:rPr>
          <w:i/>
          <w:iCs/>
        </w:rPr>
        <w:t>przeciwko Ukrainie</w:t>
      </w:r>
      <w:r w:rsidRPr="0006274D">
        <w:t>, nr</w:t>
      </w:r>
      <w:r w:rsidR="00963B4D" w:rsidRPr="0006274D">
        <w:t xml:space="preserve"> </w:t>
      </w:r>
      <w:r w:rsidRPr="0006274D">
        <w:t>22313/04, §</w:t>
      </w:r>
      <w:r w:rsidR="00963B4D" w:rsidRPr="0006274D">
        <w:t xml:space="preserve"> </w:t>
      </w:r>
      <w:r w:rsidRPr="0006274D">
        <w:t>57, 28</w:t>
      </w:r>
      <w:r w:rsidR="00963B4D" w:rsidRPr="0006274D">
        <w:t xml:space="preserve"> </w:t>
      </w:r>
      <w:r w:rsidRPr="0006274D">
        <w:t>października2010</w:t>
      </w:r>
      <w:r w:rsidR="00963B4D" w:rsidRPr="0006274D">
        <w:t xml:space="preserve"> </w:t>
      </w:r>
      <w:r w:rsidRPr="0006274D">
        <w:t>r.</w:t>
      </w:r>
    </w:p>
    <w:p w14:paraId="42C1E92F" w14:textId="6DC523D8" w:rsidR="00077C2C" w:rsidRPr="0006274D" w:rsidRDefault="00077C2C" w:rsidP="00077C2C">
      <w:pPr>
        <w:pStyle w:val="OpiPara"/>
      </w:pPr>
      <w:r w:rsidRPr="0006274D">
        <w:t>96.</w:t>
      </w:r>
      <w:r w:rsidR="00963B4D" w:rsidRPr="0006274D">
        <w:t xml:space="preserve"> </w:t>
      </w:r>
      <w:r w:rsidRPr="0006274D">
        <w:t xml:space="preserve">Czynnik b) z wykazu w wyroku </w:t>
      </w:r>
      <w:r w:rsidR="00493BFB" w:rsidRPr="0006274D">
        <w:t xml:space="preserve">w sprawie </w:t>
      </w:r>
      <w:r w:rsidRPr="0006274D">
        <w:rPr>
          <w:i/>
        </w:rPr>
        <w:t>Ibrahim</w:t>
      </w:r>
      <w:r w:rsidRPr="0006274D">
        <w:t>, dotyczący ram prawnych regulujących postępowanie przygotowawcze, również, z całym szacunkiem</w:t>
      </w:r>
      <w:r w:rsidR="00493BFB" w:rsidRPr="0006274D">
        <w:t>,</w:t>
      </w:r>
      <w:r w:rsidRPr="0006274D">
        <w:t xml:space="preserve"> nie został oceniony i zastosowany przez większość. Co</w:t>
      </w:r>
      <w:r w:rsidR="00F90731">
        <w:t> </w:t>
      </w:r>
      <w:r w:rsidRPr="0006274D">
        <w:t>się</w:t>
      </w:r>
      <w:r w:rsidR="00F90731">
        <w:t> </w:t>
      </w:r>
      <w:r w:rsidR="00493BFB" w:rsidRPr="0006274D">
        <w:t xml:space="preserve">tyczy tego czynnika, należało poważnie rozważyć </w:t>
      </w:r>
      <w:r w:rsidRPr="0006274D">
        <w:t xml:space="preserve">szereg raportów Europejskiego </w:t>
      </w:r>
      <w:r w:rsidR="001734EA" w:rsidRPr="0006274D">
        <w:t xml:space="preserve">Komitetu </w:t>
      </w:r>
      <w:r w:rsidRPr="0006274D">
        <w:t>d</w:t>
      </w:r>
      <w:r w:rsidR="001734EA" w:rsidRPr="0006274D">
        <w:t>o Spraw</w:t>
      </w:r>
      <w:r w:rsidRPr="0006274D">
        <w:t xml:space="preserve"> </w:t>
      </w:r>
      <w:r w:rsidR="001734EA" w:rsidRPr="0006274D">
        <w:t xml:space="preserve">Zapobiegania Torturom </w:t>
      </w:r>
      <w:r w:rsidRPr="0006274D">
        <w:t xml:space="preserve">oraz </w:t>
      </w:r>
      <w:r w:rsidR="001734EA" w:rsidRPr="0006274D">
        <w:t xml:space="preserve">Nieludzkiemu </w:t>
      </w:r>
      <w:r w:rsidRPr="0006274D">
        <w:t xml:space="preserve">lub </w:t>
      </w:r>
      <w:r w:rsidR="001734EA" w:rsidRPr="0006274D">
        <w:t xml:space="preserve">Poniżającemu Traktowaniu </w:t>
      </w:r>
      <w:r w:rsidRPr="0006274D">
        <w:t xml:space="preserve">albo </w:t>
      </w:r>
      <w:r w:rsidR="001734EA" w:rsidRPr="0006274D">
        <w:t xml:space="preserve">Karaniu </w:t>
      </w:r>
      <w:r w:rsidRPr="0006274D">
        <w:t>(CPT) (do</w:t>
      </w:r>
      <w:r w:rsidR="00F90731">
        <w:t> </w:t>
      </w:r>
      <w:r w:rsidR="00336B45" w:rsidRPr="0006274D">
        <w:t xml:space="preserve">nowego </w:t>
      </w:r>
      <w:r w:rsidRPr="0006274D">
        <w:t>raportu z</w:t>
      </w:r>
      <w:r w:rsidR="00963B4D" w:rsidRPr="0006274D">
        <w:t xml:space="preserve"> </w:t>
      </w:r>
      <w:r w:rsidRPr="0006274D">
        <w:t>2015</w:t>
      </w:r>
      <w:r w:rsidR="00963B4D" w:rsidRPr="0006274D">
        <w:t xml:space="preserve"> </w:t>
      </w:r>
      <w:r w:rsidRPr="0006274D">
        <w:t>r. odwoływał się skarżący w pkt</w:t>
      </w:r>
      <w:r w:rsidR="00963B4D" w:rsidRPr="0006274D">
        <w:t xml:space="preserve"> </w:t>
      </w:r>
      <w:r w:rsidRPr="0006274D">
        <w:t>24 swoich uwag), z których wynika, że realizacja prawa dostępu do pomocy prawnej na etapie przesłuchania stanowiła problem. W paragrafie</w:t>
      </w:r>
      <w:r w:rsidR="00963B4D" w:rsidRPr="0006274D">
        <w:t xml:space="preserve"> </w:t>
      </w:r>
      <w:r w:rsidRPr="0006274D">
        <w:t xml:space="preserve">130 wyroku stwierdza się, że </w:t>
      </w:r>
      <w:r w:rsidR="0006274D" w:rsidRPr="0006274D">
        <w:t>„</w:t>
      </w:r>
      <w:r w:rsidRPr="0006274D">
        <w:t xml:space="preserve">[...] </w:t>
      </w:r>
      <w:r w:rsidR="00FA2E9E" w:rsidRPr="0006274D">
        <w:t>w</w:t>
      </w:r>
      <w:r w:rsidRPr="0006274D">
        <w:t>ydawałoby się, że okoliczności niniejszej sprawy odzwierciedlają praktykę władz, która spotkała się również ze zdecydowaną krytyką CPT (zob.</w:t>
      </w:r>
      <w:r w:rsidR="00963B4D" w:rsidRPr="0006274D">
        <w:t xml:space="preserve"> </w:t>
      </w:r>
      <w:r w:rsidRPr="0006274D">
        <w:t>publiczne oświadczenie CPT z</w:t>
      </w:r>
      <w:r w:rsidR="00963B4D" w:rsidRPr="0006274D">
        <w:t xml:space="preserve"> </w:t>
      </w:r>
      <w:r w:rsidRPr="0006274D">
        <w:t>2015</w:t>
      </w:r>
      <w:r w:rsidR="00963B4D" w:rsidRPr="0006274D">
        <w:t xml:space="preserve"> </w:t>
      </w:r>
      <w:r w:rsidRPr="0006274D">
        <w:t>r., paragraf</w:t>
      </w:r>
      <w:r w:rsidR="00963B4D" w:rsidRPr="0006274D">
        <w:t xml:space="preserve"> </w:t>
      </w:r>
      <w:r w:rsidRPr="0006274D">
        <w:t>80 powyżej)</w:t>
      </w:r>
      <w:r w:rsidR="0006274D" w:rsidRPr="0006274D">
        <w:t>”</w:t>
      </w:r>
      <w:r w:rsidRPr="0006274D">
        <w:t>. Jednak co najważniejsze, można było łatwo stwierdzić, że</w:t>
      </w:r>
      <w:r w:rsidR="00F90731">
        <w:t> </w:t>
      </w:r>
      <w:r w:rsidRPr="0006274D">
        <w:t>władze bułgarskie nie przestrzegały zasad praworządności, naruszając art.</w:t>
      </w:r>
      <w:r w:rsidR="00963B4D" w:rsidRPr="0006274D">
        <w:t xml:space="preserve"> </w:t>
      </w:r>
      <w:r w:rsidRPr="0006274D">
        <w:t>70 ust.</w:t>
      </w:r>
      <w:r w:rsidR="00963B4D" w:rsidRPr="0006274D">
        <w:t xml:space="preserve"> </w:t>
      </w:r>
      <w:r w:rsidRPr="0006274D">
        <w:t>4 ustawy o</w:t>
      </w:r>
      <w:r w:rsidR="00963B4D" w:rsidRPr="0006274D">
        <w:t xml:space="preserve"> </w:t>
      </w:r>
      <w:r w:rsidRPr="0006274D">
        <w:t>Ministerstwie Spraw Wewnętrznych z</w:t>
      </w:r>
      <w:r w:rsidR="00963B4D" w:rsidRPr="0006274D">
        <w:t xml:space="preserve"> </w:t>
      </w:r>
      <w:r w:rsidRPr="0006274D">
        <w:t>1997</w:t>
      </w:r>
      <w:r w:rsidR="00963B4D" w:rsidRPr="0006274D">
        <w:t xml:space="preserve"> </w:t>
      </w:r>
      <w:r w:rsidRPr="0006274D">
        <w:t xml:space="preserve">r., który stanowi, że </w:t>
      </w:r>
      <w:r w:rsidR="0006274D" w:rsidRPr="0006274D">
        <w:t>„</w:t>
      </w:r>
      <w:r w:rsidRPr="0006274D">
        <w:t>osoby zatrzymane są uprawnione do uzyskania pomocy prawnej z chwilą zatrzymania</w:t>
      </w:r>
      <w:r w:rsidR="0006274D" w:rsidRPr="0006274D">
        <w:t>”</w:t>
      </w:r>
      <w:r w:rsidRPr="0006274D">
        <w:t xml:space="preserve"> (zob.</w:t>
      </w:r>
      <w:r w:rsidR="00963B4D" w:rsidRPr="0006274D">
        <w:t xml:space="preserve"> </w:t>
      </w:r>
      <w:r w:rsidRPr="0006274D">
        <w:t>również paragraf</w:t>
      </w:r>
      <w:r w:rsidR="00963B4D" w:rsidRPr="0006274D">
        <w:t xml:space="preserve"> </w:t>
      </w:r>
      <w:r w:rsidRPr="0006274D">
        <w:t>59 wyroku w</w:t>
      </w:r>
      <w:r w:rsidR="00F90731">
        <w:t> </w:t>
      </w:r>
      <w:r w:rsidRPr="0006274D">
        <w:t>odniesieniu do tego przepisu i odpowiednich rozporządzeń wykonawczych).</w:t>
      </w:r>
    </w:p>
    <w:p w14:paraId="241B8844" w14:textId="0A5E2577" w:rsidR="00077C2C" w:rsidRPr="0006274D" w:rsidRDefault="00077C2C" w:rsidP="00077C2C">
      <w:pPr>
        <w:pStyle w:val="OpiPara"/>
      </w:pPr>
      <w:r w:rsidRPr="0006274D">
        <w:t>97.</w:t>
      </w:r>
      <w:r w:rsidR="00963B4D" w:rsidRPr="0006274D">
        <w:t xml:space="preserve"> </w:t>
      </w:r>
      <w:r w:rsidRPr="0006274D">
        <w:t>Ponadto czynnik d) z wykazu w wyroku</w:t>
      </w:r>
      <w:r w:rsidR="007A7EA4" w:rsidRPr="0006274D">
        <w:t xml:space="preserve"> w sprawie</w:t>
      </w:r>
      <w:r w:rsidRPr="0006274D">
        <w:t xml:space="preserve"> </w:t>
      </w:r>
      <w:r w:rsidRPr="0006274D">
        <w:rPr>
          <w:i/>
          <w:iCs/>
        </w:rPr>
        <w:t>Ibrahim</w:t>
      </w:r>
      <w:r w:rsidRPr="0006274D">
        <w:t>, a</w:t>
      </w:r>
      <w:r w:rsidR="00F90731">
        <w:t> </w:t>
      </w:r>
      <w:r w:rsidRPr="0006274D">
        <w:t xml:space="preserve">mianowicie </w:t>
      </w:r>
      <w:r w:rsidR="0006274D" w:rsidRPr="0006274D">
        <w:t>„</w:t>
      </w:r>
      <w:r w:rsidRPr="0006274D">
        <w:t>jakość dowodów oraz czy okoliczności ich uzyskania wywołują wątpliwości co do ich rzetelności i trafności, biorąc pod uwagę stopień i</w:t>
      </w:r>
      <w:r w:rsidR="00963B4D" w:rsidRPr="0006274D">
        <w:t xml:space="preserve"> </w:t>
      </w:r>
      <w:r w:rsidRPr="0006274D">
        <w:t>charakter przymusu</w:t>
      </w:r>
      <w:r w:rsidR="0006274D" w:rsidRPr="0006274D">
        <w:t>”</w:t>
      </w:r>
      <w:r w:rsidRPr="0006274D">
        <w:t>, jeżeli zostałby prawidłowo oceniony i</w:t>
      </w:r>
      <w:r w:rsidR="00F90731">
        <w:t> </w:t>
      </w:r>
      <w:r w:rsidRPr="0006274D">
        <w:t xml:space="preserve">zastosowany, doprowadziłby do stwierdzenia </w:t>
      </w:r>
      <w:r w:rsidR="0007185C" w:rsidRPr="0006274D">
        <w:t>naruszenia art.</w:t>
      </w:r>
      <w:r w:rsidR="00963B4D" w:rsidRPr="0006274D">
        <w:t xml:space="preserve"> </w:t>
      </w:r>
      <w:r w:rsidR="0007185C" w:rsidRPr="0006274D">
        <w:t>6 ust.</w:t>
      </w:r>
      <w:r w:rsidR="00963B4D" w:rsidRPr="0006274D">
        <w:t xml:space="preserve"> </w:t>
      </w:r>
      <w:r w:rsidR="0007185C" w:rsidRPr="0006274D">
        <w:t>3 lit.</w:t>
      </w:r>
      <w:r w:rsidR="00963B4D" w:rsidRPr="0006274D">
        <w:t xml:space="preserve"> </w:t>
      </w:r>
      <w:r w:rsidR="0007185C" w:rsidRPr="0006274D">
        <w:t>c</w:t>
      </w:r>
      <w:r w:rsidRPr="0006274D">
        <w:t xml:space="preserve"> Konwencji w</w:t>
      </w:r>
      <w:r w:rsidR="00963B4D" w:rsidRPr="0006274D">
        <w:t xml:space="preserve"> </w:t>
      </w:r>
      <w:r w:rsidRPr="0006274D">
        <w:t>niniejszej sprawie.</w:t>
      </w:r>
    </w:p>
    <w:p w14:paraId="4F476A86" w14:textId="3486C4F8" w:rsidR="00077C2C" w:rsidRPr="0006274D" w:rsidRDefault="00077C2C" w:rsidP="00077C2C">
      <w:pPr>
        <w:pStyle w:val="OpiPara"/>
      </w:pPr>
      <w:r w:rsidRPr="0006274D">
        <w:t>98.</w:t>
      </w:r>
      <w:r w:rsidR="00963B4D" w:rsidRPr="0006274D">
        <w:t xml:space="preserve"> </w:t>
      </w:r>
      <w:r w:rsidRPr="0006274D">
        <w:t>Oceniając ogólną rzetelność postępowania, większość wzięła pod</w:t>
      </w:r>
      <w:r w:rsidR="00F90731">
        <w:t> </w:t>
      </w:r>
      <w:r w:rsidRPr="0006274D">
        <w:t>uwagę przyznanie się skarżącego (tak jak uczyniły to sądy krajowe), ale</w:t>
      </w:r>
      <w:r w:rsidR="00F90731">
        <w:t> </w:t>
      </w:r>
      <w:r w:rsidRPr="0006274D">
        <w:t xml:space="preserve">nie wzięła pod uwagę ani wycofania lub </w:t>
      </w:r>
      <w:r w:rsidR="007A7EA4" w:rsidRPr="0006274D">
        <w:t>odwołania</w:t>
      </w:r>
      <w:r w:rsidRPr="0006274D">
        <w:t xml:space="preserve"> przyznania się, ani</w:t>
      </w:r>
      <w:r w:rsidR="00F90731">
        <w:t> </w:t>
      </w:r>
      <w:r w:rsidRPr="0006274D">
        <w:t>żadnych z</w:t>
      </w:r>
      <w:r w:rsidR="00963B4D" w:rsidRPr="0006274D">
        <w:t xml:space="preserve"> </w:t>
      </w:r>
      <w:r w:rsidRPr="0006274D">
        <w:t xml:space="preserve">wyżej wymienionych uchybień proceduralnych dotyczących obrony skarżącego w ciągu pierwszych trzech dni, które już same w sobie mogły wpłynąć na jego przyznanie się. Nie bez znaczenia musi być w tym względzie twierdzenie skarżącego zawarte w pkt 69 jego uwag: </w:t>
      </w:r>
      <w:r w:rsidR="0006274D" w:rsidRPr="0006274D">
        <w:t>„</w:t>
      </w:r>
      <w:r w:rsidRPr="0006274D">
        <w:t>W</w:t>
      </w:r>
      <w:r w:rsidR="00F90731">
        <w:t> </w:t>
      </w:r>
      <w:r w:rsidRPr="0006274D">
        <w:t>rzeczywistości można oczekiwać, że wszelkie naciski, jakie mogliby wywrzeć na niego śledczy, aby uzyskać przyznanie się do winy, pozostaną skuteczne</w:t>
      </w:r>
      <w:r w:rsidR="0006274D" w:rsidRPr="0006274D">
        <w:t>”</w:t>
      </w:r>
      <w:r w:rsidRPr="0006274D">
        <w:t xml:space="preserve">. Chociaż w wykazie sporządzonym przez Trybunał w wyroku </w:t>
      </w:r>
      <w:r w:rsidR="007A7EA4" w:rsidRPr="0006274D">
        <w:t>w</w:t>
      </w:r>
      <w:r w:rsidR="00F90731">
        <w:t> </w:t>
      </w:r>
      <w:r w:rsidR="007A7EA4" w:rsidRPr="0006274D">
        <w:t xml:space="preserve">sprawie </w:t>
      </w:r>
      <w:r w:rsidRPr="0006274D">
        <w:rPr>
          <w:i/>
          <w:iCs/>
        </w:rPr>
        <w:t>Ibrahim i Inni</w:t>
      </w:r>
      <w:r w:rsidRPr="0006274D">
        <w:t xml:space="preserve"> istotny czynnik (f) dla oceny ogólnej rzetelności postępowania i przyjęty w niniejszym wyroku, a mianowicie </w:t>
      </w:r>
      <w:r w:rsidR="0006274D" w:rsidRPr="0006274D">
        <w:t>„</w:t>
      </w:r>
      <w:r w:rsidRPr="0006274D">
        <w:t xml:space="preserve">w przypadku </w:t>
      </w:r>
      <w:r w:rsidRPr="0006274D">
        <w:lastRenderedPageBreak/>
        <w:t>zeznań lub wyjaśnień, ich natura oraz czy zostały niezwłocznie wycofane lub zmienione</w:t>
      </w:r>
      <w:r w:rsidR="0006274D" w:rsidRPr="0006274D">
        <w:t>”</w:t>
      </w:r>
      <w:r w:rsidRPr="0006274D">
        <w:t>, powinien był zostać rozpatrzony i zastosowany przez Trybunał w niniejszej sprawie, większość jednak tego nie uczyniła. Uważam, że przyznanie się skarżącego i późniejsze wycofanie się z niego w</w:t>
      </w:r>
      <w:r w:rsidR="00F90731">
        <w:t> </w:t>
      </w:r>
      <w:r w:rsidRPr="0006274D">
        <w:t>podejrzanych okolicznościach niniejszej sprawy powinno było zostać uwzględnione w ramach czynnika f) z wykazu w wyroku</w:t>
      </w:r>
      <w:r w:rsidR="007A7EA4" w:rsidRPr="0006274D">
        <w:t xml:space="preserve"> w sprawie</w:t>
      </w:r>
      <w:r w:rsidRPr="0006274D">
        <w:rPr>
          <w:i/>
          <w:iCs/>
        </w:rPr>
        <w:t xml:space="preserve"> Ibrahim</w:t>
      </w:r>
      <w:r w:rsidRPr="0006274D">
        <w:t>.</w:t>
      </w:r>
    </w:p>
    <w:p w14:paraId="01CE7E03" w14:textId="28022DCA" w:rsidR="00077C2C" w:rsidRPr="0006274D" w:rsidRDefault="00077C2C" w:rsidP="00077C2C">
      <w:pPr>
        <w:pStyle w:val="OpiPara"/>
      </w:pPr>
      <w:r w:rsidRPr="0006274D">
        <w:t>Inna kwestia sporna, co do której nie mogę zgodzić się z większością, dotyczy znaczenia, jakie większość przywiązuje do przyznania się skarżącego do winy w ocenie ogólnej rzetelności postępowania, z</w:t>
      </w:r>
      <w:r w:rsidR="00F90731">
        <w:t> </w:t>
      </w:r>
      <w:r w:rsidRPr="0006274D">
        <w:t>pominięciem jednak faktu, że zupełnie niezależnie od wycofania się skarżącego z przyznania się do winy: a) nigdy nie przyznał się do</w:t>
      </w:r>
      <w:r w:rsidR="00F90731">
        <w:t> </w:t>
      </w:r>
      <w:r w:rsidRPr="0006274D">
        <w:t>popełnienia tych dwóch zabójstw, a jego przyznanie się dotyczyło popełnienia rozboju z użyciem broni w kantorze wymiany walut; oraz</w:t>
      </w:r>
      <w:r w:rsidR="00F90731">
        <w:t> </w:t>
      </w:r>
      <w:r w:rsidRPr="0006274D">
        <w:t>b)</w:t>
      </w:r>
      <w:r w:rsidR="00F90731">
        <w:t> </w:t>
      </w:r>
      <w:r w:rsidRPr="0006274D">
        <w:t>mimo to został uznany za winnego rozboju z użyciem broni, w</w:t>
      </w:r>
      <w:r w:rsidR="00F90731">
        <w:t> </w:t>
      </w:r>
      <w:r w:rsidRPr="0006274D">
        <w:t>wyniku którego zginęły dwie osoby</w:t>
      </w:r>
      <w:r w:rsidR="007A7EA4" w:rsidRPr="0006274D">
        <w:t>,</w:t>
      </w:r>
      <w:r w:rsidRPr="0006274D">
        <w:t xml:space="preserve"> i skazany został na karę dożywotniego pozbawienia wolności.</w:t>
      </w:r>
    </w:p>
    <w:p w14:paraId="69C4D8B5" w14:textId="34666F55" w:rsidR="00077C2C" w:rsidRPr="0006274D" w:rsidRDefault="00077C2C" w:rsidP="00077C2C">
      <w:pPr>
        <w:pStyle w:val="OpiPara"/>
      </w:pPr>
      <w:r w:rsidRPr="0006274D">
        <w:t>99.</w:t>
      </w:r>
      <w:r w:rsidR="00963B4D" w:rsidRPr="0006274D">
        <w:t xml:space="preserve"> </w:t>
      </w:r>
      <w:r w:rsidRPr="0006274D">
        <w:t xml:space="preserve">Czynnik g) z wykazu w sprawie </w:t>
      </w:r>
      <w:r w:rsidRPr="0006274D">
        <w:rPr>
          <w:i/>
          <w:iCs/>
        </w:rPr>
        <w:t>Ibrahim</w:t>
      </w:r>
      <w:r w:rsidRPr="0006274D">
        <w:t xml:space="preserve">, a mianowicie </w:t>
      </w:r>
      <w:r w:rsidR="0006274D" w:rsidRPr="0006274D">
        <w:t>„</w:t>
      </w:r>
      <w:r w:rsidRPr="0006274D">
        <w:t>wykorzystanie dowodów [...]</w:t>
      </w:r>
      <w:r w:rsidR="0006274D" w:rsidRPr="0006274D">
        <w:t>”</w:t>
      </w:r>
      <w:r w:rsidRPr="0006274D">
        <w:t xml:space="preserve">, jest kolejnym czynnikiem, który mógł wymagać prawidłowej oceny, gdyby </w:t>
      </w:r>
      <w:r w:rsidR="009B46AC" w:rsidRPr="0006274D">
        <w:t xml:space="preserve">przyjąć </w:t>
      </w:r>
      <w:r w:rsidRPr="0006274D">
        <w:t xml:space="preserve">jako </w:t>
      </w:r>
      <w:r w:rsidR="009B46AC" w:rsidRPr="0006274D">
        <w:t xml:space="preserve"> możliwą do utrzymania </w:t>
      </w:r>
      <w:r w:rsidRPr="0006274D">
        <w:t>wersję skarżącego co do przebiegu wydarzeń w ciągu pierwszych trzech dni, gdy nie miał on adwokata. Innymi słowy, wychodząc poza oficjalne przyznanie się skarżącego, istotny może być czynnik g).</w:t>
      </w:r>
    </w:p>
    <w:p w14:paraId="3FBA8A9F" w14:textId="4D7BC007" w:rsidR="00077C2C" w:rsidRPr="0006274D" w:rsidRDefault="00077C2C" w:rsidP="00077C2C">
      <w:pPr>
        <w:pStyle w:val="OpiPara"/>
      </w:pPr>
      <w:r w:rsidRPr="0006274D">
        <w:t>100.</w:t>
      </w:r>
      <w:r w:rsidR="00963B4D" w:rsidRPr="0006274D">
        <w:t xml:space="preserve"> </w:t>
      </w:r>
      <w:r w:rsidRPr="0006274D">
        <w:t>Ponadto, czynnik i) z wykazu w wyroku</w:t>
      </w:r>
      <w:r w:rsidRPr="0006274D">
        <w:rPr>
          <w:i/>
          <w:iCs/>
        </w:rPr>
        <w:t xml:space="preserve"> </w:t>
      </w:r>
      <w:r w:rsidR="007A7EA4" w:rsidRPr="0006274D">
        <w:rPr>
          <w:iCs/>
        </w:rPr>
        <w:t>w sprawie</w:t>
      </w:r>
      <w:r w:rsidR="007A7EA4" w:rsidRPr="0006274D">
        <w:rPr>
          <w:i/>
          <w:iCs/>
        </w:rPr>
        <w:t xml:space="preserve"> </w:t>
      </w:r>
      <w:r w:rsidRPr="0006274D">
        <w:rPr>
          <w:i/>
          <w:iCs/>
        </w:rPr>
        <w:t>Ibrahim</w:t>
      </w:r>
      <w:r w:rsidRPr="0006274D">
        <w:t>, a</w:t>
      </w:r>
      <w:r w:rsidR="00F90731">
        <w:t> </w:t>
      </w:r>
      <w:r w:rsidRPr="0006274D">
        <w:t xml:space="preserve">mianowicie </w:t>
      </w:r>
      <w:r w:rsidR="0006274D" w:rsidRPr="0006274D">
        <w:t>„</w:t>
      </w:r>
      <w:r w:rsidRPr="0006274D">
        <w:t xml:space="preserve">waga interesu publicznego w </w:t>
      </w:r>
      <w:r w:rsidR="007A7EA4" w:rsidRPr="0006274D">
        <w:t xml:space="preserve">przeprowadzeniu </w:t>
      </w:r>
      <w:r w:rsidRPr="0006274D">
        <w:t>śledztwa i</w:t>
      </w:r>
      <w:r w:rsidR="00F90731">
        <w:t> </w:t>
      </w:r>
      <w:r w:rsidR="007A7EA4" w:rsidRPr="0006274D">
        <w:t>ukaraniu</w:t>
      </w:r>
      <w:r w:rsidRPr="0006274D">
        <w:t xml:space="preserve"> za konkretne przestępstwo</w:t>
      </w:r>
      <w:r w:rsidR="0006274D" w:rsidRPr="0006274D">
        <w:t>”</w:t>
      </w:r>
      <w:r w:rsidRPr="0006274D">
        <w:t xml:space="preserve">, nie został oceniony przez większość. Uważam, że interes publiczny nie sprzyja procesowi, w którym na początku postępowania doszło do naruszenia zasad praworządności. Nie </w:t>
      </w:r>
      <w:r w:rsidR="009D2D28" w:rsidRPr="0006274D">
        <w:t xml:space="preserve">można </w:t>
      </w:r>
      <w:r w:rsidRPr="0006274D">
        <w:t>tolerować przetrzymywania osoby przez całe trzy dni bez prawnika, w</w:t>
      </w:r>
      <w:r w:rsidR="00F90731">
        <w:t> </w:t>
      </w:r>
      <w:r w:rsidRPr="0006274D">
        <w:t>którym to czasie rzekomo składał on samooskarżające wyjaśnienia i</w:t>
      </w:r>
      <w:r w:rsidR="00F90731">
        <w:t> </w:t>
      </w:r>
      <w:r w:rsidRPr="0006274D">
        <w:t>udzielał informacji policji, mimo że zwrócił się o pomoc wybranego przez siebie adwokata, a jego wniosek został odrzucony.</w:t>
      </w:r>
    </w:p>
    <w:p w14:paraId="7264D1B2" w14:textId="3F2530E3" w:rsidR="00077C2C" w:rsidRPr="0006274D" w:rsidRDefault="00077C2C" w:rsidP="00077C2C">
      <w:pPr>
        <w:pStyle w:val="OpiPara"/>
      </w:pPr>
      <w:r w:rsidRPr="0006274D">
        <w:t>101.</w:t>
      </w:r>
      <w:r w:rsidR="00963B4D" w:rsidRPr="0006274D">
        <w:t xml:space="preserve"> </w:t>
      </w:r>
      <w:r w:rsidRPr="0006274D">
        <w:t>Lista dziesięciu czynników istotnych dla oceny ogólnej rzetelności postępowania nie jest wyczerpująca (zob.</w:t>
      </w:r>
      <w:r w:rsidR="00963B4D" w:rsidRPr="0006274D">
        <w:t xml:space="preserve"> </w:t>
      </w:r>
      <w:r w:rsidRPr="0006274D">
        <w:rPr>
          <w:i/>
          <w:iCs/>
        </w:rPr>
        <w:t>Ibrahim i Inni</w:t>
      </w:r>
      <w:r w:rsidRPr="0006274D">
        <w:t>, §</w:t>
      </w:r>
      <w:r w:rsidR="00963B4D" w:rsidRPr="0006274D">
        <w:t xml:space="preserve"> </w:t>
      </w:r>
      <w:r w:rsidRPr="0006274D">
        <w:t xml:space="preserve">124). Moim zdaniem fakty w niniejszej sprawie mogły uzasadnić dodanie kolejnego czynnika do wykazu </w:t>
      </w:r>
      <w:r w:rsidR="00E87922" w:rsidRPr="0006274D">
        <w:t>z</w:t>
      </w:r>
      <w:r w:rsidRPr="0006274D">
        <w:t xml:space="preserve"> wyroku </w:t>
      </w:r>
      <w:r w:rsidR="00E87922" w:rsidRPr="0006274D">
        <w:t xml:space="preserve">w sprawie </w:t>
      </w:r>
      <w:r w:rsidRPr="0006274D">
        <w:rPr>
          <w:i/>
          <w:iCs/>
        </w:rPr>
        <w:t>Ibrahim</w:t>
      </w:r>
      <w:r w:rsidRPr="0006274D">
        <w:t xml:space="preserve"> bez naruszania jego ducha, a</w:t>
      </w:r>
      <w:r w:rsidR="00963B4D" w:rsidRPr="0006274D">
        <w:t xml:space="preserve"> </w:t>
      </w:r>
      <w:r w:rsidRPr="0006274D">
        <w:t>mianowicie długi</w:t>
      </w:r>
      <w:r w:rsidR="009B46AC" w:rsidRPr="0006274D">
        <w:t>ego</w:t>
      </w:r>
      <w:r w:rsidRPr="0006274D">
        <w:t xml:space="preserve"> okres</w:t>
      </w:r>
      <w:r w:rsidR="009B46AC" w:rsidRPr="0006274D">
        <w:t>u</w:t>
      </w:r>
      <w:r w:rsidRPr="0006274D">
        <w:t xml:space="preserve"> przetrzymywania osoby bez dostępu do adwokata, mimo że osoba ta wyrażała życzenie kontaktu z nim. Należy pamiętać, że</w:t>
      </w:r>
      <w:r w:rsidR="00963B4D" w:rsidRPr="0006274D">
        <w:t xml:space="preserve"> </w:t>
      </w:r>
      <w:r w:rsidRPr="0006274D">
        <w:t>każda minuta zatrzymania bez pomocy prawnej może na</w:t>
      </w:r>
      <w:r w:rsidR="00F90731">
        <w:t> </w:t>
      </w:r>
      <w:r w:rsidRPr="0006274D">
        <w:t>późniejszym etapie doprowadzić do pogorszenia stanu obrony, prowadząc do nieprzewidywalnych rezultatów. Oczywiście w niniejszej sprawie czynnik ten powinien był zostać wzięty pod uwagę wraz ze</w:t>
      </w:r>
      <w:r w:rsidR="00F90731">
        <w:t> </w:t>
      </w:r>
      <w:r w:rsidRPr="0006274D">
        <w:t xml:space="preserve">szczególnie </w:t>
      </w:r>
      <w:r w:rsidR="00E87922" w:rsidRPr="0006274D">
        <w:t>wrażliwą</w:t>
      </w:r>
      <w:r w:rsidRPr="0006274D">
        <w:t xml:space="preserve"> sytuacją skarżącego, która jest jednym </w:t>
      </w:r>
      <w:r w:rsidRPr="0006274D">
        <w:lastRenderedPageBreak/>
        <w:t>z</w:t>
      </w:r>
      <w:r w:rsidR="00F90731">
        <w:t> </w:t>
      </w:r>
      <w:r w:rsidRPr="0006274D">
        <w:t>czynników wymienionych w</w:t>
      </w:r>
      <w:r w:rsidR="00963B4D" w:rsidRPr="0006274D">
        <w:t xml:space="preserve"> </w:t>
      </w:r>
      <w:r w:rsidRPr="0006274D">
        <w:t>wykazie, oraz prawdopodobieństwem, że</w:t>
      </w:r>
      <w:r w:rsidR="00F90731">
        <w:t> </w:t>
      </w:r>
      <w:r w:rsidRPr="0006274D">
        <w:t>był</w:t>
      </w:r>
      <w:r w:rsidR="00F90731">
        <w:t> </w:t>
      </w:r>
      <w:r w:rsidRPr="0006274D">
        <w:t>on przesłuchiwany podczas zatrzymania bez udziału adwokata.</w:t>
      </w:r>
    </w:p>
    <w:p w14:paraId="20CD9500" w14:textId="50880D23" w:rsidR="00077C2C" w:rsidRPr="0006274D" w:rsidRDefault="00077C2C" w:rsidP="00077C2C">
      <w:pPr>
        <w:pStyle w:val="OpiPara"/>
      </w:pPr>
      <w:r w:rsidRPr="0006274D">
        <w:t>102.</w:t>
      </w:r>
      <w:r w:rsidR="00963B4D" w:rsidRPr="0006274D">
        <w:t xml:space="preserve"> </w:t>
      </w:r>
      <w:r w:rsidRPr="0006274D">
        <w:t>Skarżący, który przez znaczny okres rozpoczynający się od</w:t>
      </w:r>
      <w:r w:rsidR="00F90731">
        <w:t> </w:t>
      </w:r>
      <w:r w:rsidRPr="0006274D">
        <w:t xml:space="preserve">momentu zatrzymania nie uzyskał pomocy adwokata, nawet jeśli później zapewniono mu taką pomoc, </w:t>
      </w:r>
      <w:r w:rsidR="00E87922" w:rsidRPr="0006274D">
        <w:t xml:space="preserve">może być uważany za skarżącego </w:t>
      </w:r>
      <w:r w:rsidRPr="0006274D">
        <w:t>bez obrony. A postępowanie dotyczące skarżącego bez jakiejkolwiek obrony, wbrew jego woli, nie może prowadzić do rzetelnego procesu. Dlatego też ocena ogólnej rzetelności może odnosić się do wszystkich kwestii z art.</w:t>
      </w:r>
      <w:r w:rsidR="00963B4D" w:rsidRPr="0006274D">
        <w:t xml:space="preserve"> </w:t>
      </w:r>
      <w:r w:rsidRPr="0006274D">
        <w:t>6, ale</w:t>
      </w:r>
      <w:r w:rsidR="00F90731">
        <w:t> </w:t>
      </w:r>
      <w:r w:rsidRPr="0006274D">
        <w:t>nie</w:t>
      </w:r>
      <w:r w:rsidR="00F90731">
        <w:t> </w:t>
      </w:r>
      <w:r w:rsidRPr="0006274D">
        <w:t>do kwestii pozbawienia skarżącego prawa do pomocy adwokata, chyba że istnieją istotne powody ograniczenia (zgodnie z prawidłową wykładnią wyroku</w:t>
      </w:r>
      <w:r w:rsidR="00E87922" w:rsidRPr="0006274D">
        <w:t xml:space="preserve"> w sprawie</w:t>
      </w:r>
      <w:r w:rsidRPr="0006274D">
        <w:t xml:space="preserve"> </w:t>
      </w:r>
      <w:r w:rsidRPr="0006274D">
        <w:rPr>
          <w:i/>
          <w:iCs/>
        </w:rPr>
        <w:t>Salduz</w:t>
      </w:r>
      <w:r w:rsidRPr="0006274D">
        <w:t>). Nie należy zapominać, że</w:t>
      </w:r>
      <w:r w:rsidR="00F90731">
        <w:t> </w:t>
      </w:r>
      <w:r w:rsidRPr="0006274D">
        <w:t>zatrzymanie skarżącego bez udzielenia mu pomocy adwokata trwało trzy</w:t>
      </w:r>
      <w:r w:rsidR="00F90731">
        <w:t> </w:t>
      </w:r>
      <w:r w:rsidRPr="0006274D">
        <w:t>dni, czyli jeden dzień dłużej niż zatrzymanie skarżącego w sprawie</w:t>
      </w:r>
      <w:r w:rsidRPr="0006274D">
        <w:rPr>
          <w:i/>
          <w:iCs/>
        </w:rPr>
        <w:t xml:space="preserve"> John Murray</w:t>
      </w:r>
      <w:r w:rsidRPr="0006274D">
        <w:t xml:space="preserve"> (</w:t>
      </w:r>
      <w:r w:rsidRPr="0006274D">
        <w:rPr>
          <w:i/>
          <w:iCs/>
        </w:rPr>
        <w:t>op.cit.</w:t>
      </w:r>
      <w:r w:rsidRPr="0006274D">
        <w:t>), gdzie Trybunał stwierdził naruszenie art.</w:t>
      </w:r>
      <w:r w:rsidR="00963B4D" w:rsidRPr="0006274D">
        <w:t xml:space="preserve"> </w:t>
      </w:r>
      <w:r w:rsidRPr="0006274D">
        <w:t>6 ust.</w:t>
      </w:r>
      <w:r w:rsidR="00963B4D" w:rsidRPr="0006274D">
        <w:t xml:space="preserve"> </w:t>
      </w:r>
      <w:r w:rsidRPr="0006274D">
        <w:t>3 lit.</w:t>
      </w:r>
      <w:r w:rsidR="00F90731">
        <w:t> </w:t>
      </w:r>
      <w:r w:rsidRPr="0006274D">
        <w:t>c Konwencji.</w:t>
      </w:r>
    </w:p>
    <w:p w14:paraId="09D9D3E1" w14:textId="04E90EE0" w:rsidR="00077C2C" w:rsidRPr="0006274D" w:rsidRDefault="00077C2C" w:rsidP="00077C2C">
      <w:pPr>
        <w:pStyle w:val="OpiPara"/>
      </w:pPr>
      <w:r w:rsidRPr="0006274D">
        <w:t>103.</w:t>
      </w:r>
      <w:r w:rsidR="00963B4D" w:rsidRPr="0006274D">
        <w:t xml:space="preserve"> </w:t>
      </w:r>
      <w:r w:rsidRPr="0006274D">
        <w:t xml:space="preserve">W niniejszej opinii wielokrotnie wspomina się o tym, że Rząd naruszył zasadę praworządności, jak i nie dopełnił spoczywających na nim pozytywnych </w:t>
      </w:r>
      <w:r w:rsidR="00275A01" w:rsidRPr="0006274D">
        <w:t>obowiązków</w:t>
      </w:r>
      <w:r w:rsidRPr="0006274D">
        <w:t xml:space="preserve">. Uważam, że nie można rozpatrywać pojęcia </w:t>
      </w:r>
      <w:r w:rsidR="0006274D" w:rsidRPr="0006274D">
        <w:t>„</w:t>
      </w:r>
      <w:r w:rsidRPr="0006274D">
        <w:t>rzetelności</w:t>
      </w:r>
      <w:r w:rsidR="0006274D" w:rsidRPr="0006274D">
        <w:t>”</w:t>
      </w:r>
      <w:r w:rsidRPr="0006274D">
        <w:t xml:space="preserve"> w oderwaniu od praworządności i jest to jedna z głównych różnic zdań, jakie mam z większością. </w:t>
      </w:r>
      <w:r w:rsidR="0006274D" w:rsidRPr="0006274D">
        <w:t>„</w:t>
      </w:r>
      <w:r w:rsidRPr="0006274D">
        <w:t>Rzetelność</w:t>
      </w:r>
      <w:r w:rsidR="0006274D" w:rsidRPr="0006274D">
        <w:t>”</w:t>
      </w:r>
      <w:r w:rsidRPr="0006274D">
        <w:t xml:space="preserve"> i </w:t>
      </w:r>
      <w:r w:rsidR="0006274D" w:rsidRPr="0006274D">
        <w:t>„</w:t>
      </w:r>
      <w:r w:rsidRPr="0006274D">
        <w:t>naruszenie zasady praworządności</w:t>
      </w:r>
      <w:r w:rsidR="0006274D" w:rsidRPr="0006274D">
        <w:t>”</w:t>
      </w:r>
      <w:r w:rsidRPr="0006274D">
        <w:t xml:space="preserve"> to </w:t>
      </w:r>
      <w:r w:rsidR="00275A01" w:rsidRPr="0006274D">
        <w:t>dwie różne rzeczy</w:t>
      </w:r>
      <w:r w:rsidRPr="0006274D">
        <w:t xml:space="preserve">. W moim rozumieniu pojęcie </w:t>
      </w:r>
      <w:r w:rsidR="0006274D" w:rsidRPr="0006274D">
        <w:t>„</w:t>
      </w:r>
      <w:r w:rsidRPr="0006274D">
        <w:t>rzetelności</w:t>
      </w:r>
      <w:r w:rsidR="0006274D" w:rsidRPr="0006274D">
        <w:t>”</w:t>
      </w:r>
      <w:r w:rsidRPr="0006274D">
        <w:t xml:space="preserve"> oznacza przestrzeganie zasad praworządności i wypełnienie wszystkich zobowiązań Rządu wynikających z Konwencji w zakresie poszanowania i zabezpieczenia praw człowieka, co nie miało miejsca w tym przypadku.</w:t>
      </w:r>
    </w:p>
    <w:p w14:paraId="04A21F08" w14:textId="51BD8398" w:rsidR="00077C2C" w:rsidRPr="0006274D" w:rsidRDefault="00077C2C" w:rsidP="00077C2C">
      <w:pPr>
        <w:pStyle w:val="OpiPara"/>
        <w:rPr>
          <w:i/>
        </w:rPr>
      </w:pPr>
      <w:r w:rsidRPr="0006274D">
        <w:t>104.</w:t>
      </w:r>
      <w:r w:rsidR="00963B4D" w:rsidRPr="0006274D">
        <w:t xml:space="preserve"> </w:t>
      </w:r>
      <w:r w:rsidRPr="0006274D">
        <w:t xml:space="preserve">Z powyższego jasno wynika, że Rząd nie wywiązał się </w:t>
      </w:r>
      <w:r w:rsidR="00830DD3" w:rsidRPr="0006274D">
        <w:t>z</w:t>
      </w:r>
      <w:r w:rsidR="00E87922" w:rsidRPr="0006274D">
        <w:t>e ścisłego</w:t>
      </w:r>
      <w:r w:rsidRPr="0006274D">
        <w:t xml:space="preserve"> ciężaru dowodu, jaki spoczywał na nim zgodnie z </w:t>
      </w:r>
      <w:r w:rsidR="00E87922" w:rsidRPr="0006274D">
        <w:t>wyrokiem w sprawie</w:t>
      </w:r>
      <w:r w:rsidRPr="0006274D">
        <w:t xml:space="preserve"> </w:t>
      </w:r>
      <w:r w:rsidRPr="0006274D">
        <w:rPr>
          <w:i/>
          <w:iCs/>
        </w:rPr>
        <w:t>Ibrahim i Inni</w:t>
      </w:r>
      <w:r w:rsidRPr="0006274D">
        <w:t>.</w:t>
      </w:r>
    </w:p>
    <w:p w14:paraId="5A8D2389" w14:textId="6E6E39EE" w:rsidR="00077C2C" w:rsidRPr="0006274D" w:rsidRDefault="00077C2C" w:rsidP="00077C2C">
      <w:pPr>
        <w:pStyle w:val="OpiHA"/>
      </w:pPr>
      <w:r w:rsidRPr="0006274D">
        <w:t>D</w:t>
      </w:r>
      <w:r w:rsidR="00F363AE" w:rsidRPr="0006274D">
        <w:t>.</w:t>
      </w:r>
      <w:r w:rsidR="00963B4D" w:rsidRPr="0006274D">
        <w:t xml:space="preserve"> </w:t>
      </w:r>
      <w:r w:rsidRPr="0006274D">
        <w:t>Wnioski</w:t>
      </w:r>
    </w:p>
    <w:p w14:paraId="7399305C" w14:textId="007EFCF3" w:rsidR="00077C2C" w:rsidRPr="0006274D" w:rsidRDefault="00077C2C" w:rsidP="00077C2C">
      <w:pPr>
        <w:pStyle w:val="OpiPara"/>
        <w:rPr>
          <w:rFonts w:cstheme="minorHAnsi"/>
        </w:rPr>
      </w:pPr>
      <w:r w:rsidRPr="0006274D">
        <w:t>105.</w:t>
      </w:r>
      <w:r w:rsidR="00963B4D" w:rsidRPr="0006274D">
        <w:t xml:space="preserve"> </w:t>
      </w:r>
      <w:r w:rsidRPr="0006274D">
        <w:t>Podsumowując, moim zdaniem, pozwane Państwo naruszyło art.</w:t>
      </w:r>
      <w:r w:rsidR="00963B4D" w:rsidRPr="0006274D">
        <w:t xml:space="preserve"> </w:t>
      </w:r>
      <w:r w:rsidRPr="0006274D">
        <w:t>6 ust.</w:t>
      </w:r>
      <w:r w:rsidR="00963B4D" w:rsidRPr="0006274D">
        <w:t xml:space="preserve"> </w:t>
      </w:r>
      <w:r w:rsidRPr="0006274D">
        <w:t>1 i</w:t>
      </w:r>
      <w:r w:rsidR="00963B4D" w:rsidRPr="0006274D">
        <w:t xml:space="preserve"> </w:t>
      </w:r>
      <w:r w:rsidRPr="0006274D">
        <w:t>3 lit.</w:t>
      </w:r>
      <w:r w:rsidR="00963B4D" w:rsidRPr="0006274D">
        <w:t xml:space="preserve"> </w:t>
      </w:r>
      <w:r w:rsidRPr="0006274D">
        <w:t>c Konwencji, niezależnie od przyjętego podejścia: podejści</w:t>
      </w:r>
      <w:r w:rsidR="00842910" w:rsidRPr="0006274D">
        <w:t>a</w:t>
      </w:r>
      <w:r w:rsidRPr="0006274D">
        <w:t xml:space="preserve"> z</w:t>
      </w:r>
      <w:r w:rsidR="00F90731">
        <w:t> </w:t>
      </w:r>
      <w:r w:rsidRPr="0006274D">
        <w:t xml:space="preserve">wyroku </w:t>
      </w:r>
      <w:r w:rsidR="00CB0558" w:rsidRPr="0006274D">
        <w:t xml:space="preserve">w sprawie </w:t>
      </w:r>
      <w:r w:rsidRPr="0006274D">
        <w:rPr>
          <w:i/>
          <w:iCs/>
        </w:rPr>
        <w:t>Salduz</w:t>
      </w:r>
      <w:r w:rsidRPr="0006274D">
        <w:t xml:space="preserve"> (w myśl jego prawidłowej wykładni)</w:t>
      </w:r>
      <w:r w:rsidR="00CB0558" w:rsidRPr="0006274D">
        <w:t>,</w:t>
      </w:r>
      <w:r w:rsidRPr="0006274D">
        <w:t xml:space="preserve"> obejmujące</w:t>
      </w:r>
      <w:r w:rsidR="00842910" w:rsidRPr="0006274D">
        <w:t>go</w:t>
      </w:r>
      <w:r w:rsidRPr="0006274D">
        <w:t xml:space="preserve"> jeden obowiązkowy test</w:t>
      </w:r>
      <w:r w:rsidR="00CB0558" w:rsidRPr="0006274D">
        <w:t>,</w:t>
      </w:r>
      <w:r w:rsidRPr="0006274D">
        <w:t xml:space="preserve"> czy </w:t>
      </w:r>
      <w:r w:rsidR="00842910" w:rsidRPr="0006274D">
        <w:t xml:space="preserve">podejścia </w:t>
      </w:r>
      <w:r w:rsidRPr="0006274D">
        <w:t xml:space="preserve">z wyroku </w:t>
      </w:r>
      <w:r w:rsidR="00CB0558" w:rsidRPr="0006274D">
        <w:t xml:space="preserve">w sprawie </w:t>
      </w:r>
      <w:r w:rsidRPr="0006274D">
        <w:rPr>
          <w:i/>
          <w:iCs/>
        </w:rPr>
        <w:t>Ibrahim</w:t>
      </w:r>
      <w:r w:rsidR="00CB0558" w:rsidRPr="0006274D">
        <w:rPr>
          <w:i/>
          <w:iCs/>
        </w:rPr>
        <w:t>,</w:t>
      </w:r>
      <w:r w:rsidRPr="0006274D">
        <w:t xml:space="preserve"> obejmujące</w:t>
      </w:r>
      <w:r w:rsidR="00842910" w:rsidRPr="0006274D">
        <w:t>go</w:t>
      </w:r>
      <w:r w:rsidR="006C42B6" w:rsidRPr="0006274D">
        <w:t xml:space="preserve"> </w:t>
      </w:r>
      <w:r w:rsidRPr="0006274D">
        <w:t>dwa obowiązkowe testy.</w:t>
      </w:r>
    </w:p>
    <w:p w14:paraId="56E12159" w14:textId="28A6B87D" w:rsidR="00077C2C" w:rsidRPr="0006274D" w:rsidRDefault="00077C2C" w:rsidP="00077C2C">
      <w:pPr>
        <w:pStyle w:val="OpiHA"/>
      </w:pPr>
      <w:r w:rsidRPr="0006274D">
        <w:t>E.</w:t>
      </w:r>
      <w:r w:rsidR="00963B4D" w:rsidRPr="0006274D">
        <w:t xml:space="preserve"> </w:t>
      </w:r>
      <w:r w:rsidRPr="0006274D">
        <w:t>Zasądzenie zadośćuczynienia za szkodę niemajątkową za naru</w:t>
      </w:r>
      <w:r w:rsidR="0007185C" w:rsidRPr="0006274D">
        <w:t>szenie art.</w:t>
      </w:r>
      <w:r w:rsidR="00963B4D" w:rsidRPr="0006274D">
        <w:t xml:space="preserve"> </w:t>
      </w:r>
      <w:r w:rsidR="0007185C" w:rsidRPr="0006274D">
        <w:t>6 ust.</w:t>
      </w:r>
      <w:r w:rsidR="00963B4D" w:rsidRPr="0006274D">
        <w:t xml:space="preserve"> </w:t>
      </w:r>
      <w:r w:rsidR="0007185C" w:rsidRPr="0006274D">
        <w:t>1 i</w:t>
      </w:r>
      <w:r w:rsidR="00963B4D" w:rsidRPr="0006274D">
        <w:t xml:space="preserve"> </w:t>
      </w:r>
      <w:r w:rsidR="0007185C" w:rsidRPr="0006274D">
        <w:t>3 lit.</w:t>
      </w:r>
      <w:r w:rsidR="00963B4D" w:rsidRPr="0006274D">
        <w:t xml:space="preserve"> </w:t>
      </w:r>
      <w:r w:rsidR="0007185C" w:rsidRPr="0006274D">
        <w:t>c</w:t>
      </w:r>
      <w:r w:rsidRPr="0006274D">
        <w:t xml:space="preserve"> Konwencji oraz kosztów sądowych</w:t>
      </w:r>
      <w:r w:rsidR="00C0325A" w:rsidRPr="0006274D">
        <w:t>.</w:t>
      </w:r>
    </w:p>
    <w:p w14:paraId="15C92AC7" w14:textId="6F84D1F9" w:rsidR="00CE02F9" w:rsidRPr="00FB01C6" w:rsidRDefault="00077C2C" w:rsidP="00FB01C6">
      <w:pPr>
        <w:pStyle w:val="OpiPara"/>
      </w:pPr>
      <w:r w:rsidRPr="0006274D">
        <w:t>106.</w:t>
      </w:r>
      <w:r w:rsidR="00963B4D" w:rsidRPr="0006274D">
        <w:t xml:space="preserve"> </w:t>
      </w:r>
      <w:r w:rsidRPr="0006274D">
        <w:t xml:space="preserve">Przedstawione </w:t>
      </w:r>
      <w:r w:rsidR="00E4046A" w:rsidRPr="0006274D">
        <w:t xml:space="preserve">przeze mnie </w:t>
      </w:r>
      <w:r w:rsidRPr="0006274D">
        <w:t>powyżej ustalenia, z których wynika, że</w:t>
      </w:r>
      <w:r w:rsidR="00F90731">
        <w:t> </w:t>
      </w:r>
      <w:r w:rsidRPr="0006274D">
        <w:t>doszło do naru</w:t>
      </w:r>
      <w:r w:rsidR="0007185C" w:rsidRPr="0006274D">
        <w:t>szenia art.</w:t>
      </w:r>
      <w:r w:rsidR="00963B4D" w:rsidRPr="0006274D">
        <w:t xml:space="preserve"> </w:t>
      </w:r>
      <w:r w:rsidR="0007185C" w:rsidRPr="0006274D">
        <w:t>6 ust.</w:t>
      </w:r>
      <w:r w:rsidR="00963B4D" w:rsidRPr="0006274D">
        <w:t xml:space="preserve"> </w:t>
      </w:r>
      <w:r w:rsidR="0007185C" w:rsidRPr="0006274D">
        <w:t>1 i</w:t>
      </w:r>
      <w:r w:rsidR="00963B4D" w:rsidRPr="0006274D">
        <w:t xml:space="preserve"> </w:t>
      </w:r>
      <w:r w:rsidR="0007185C" w:rsidRPr="0006274D">
        <w:t>3 lit.</w:t>
      </w:r>
      <w:r w:rsidR="00963B4D" w:rsidRPr="0006274D">
        <w:t xml:space="preserve"> </w:t>
      </w:r>
      <w:r w:rsidR="0007185C" w:rsidRPr="0006274D">
        <w:t>c</w:t>
      </w:r>
      <w:r w:rsidRPr="0006274D">
        <w:t xml:space="preserve"> Konwencji, doprowadziłyby do</w:t>
      </w:r>
      <w:r w:rsidR="00F90731">
        <w:t> </w:t>
      </w:r>
      <w:r w:rsidRPr="0006274D">
        <w:t xml:space="preserve">zwiększenia kwoty zasądzonego zadośćuczynienia za szkodę </w:t>
      </w:r>
      <w:r w:rsidRPr="0006274D">
        <w:lastRenderedPageBreak/>
        <w:t xml:space="preserve">niemajątkową i kosztów prawnych, których ustalenie </w:t>
      </w:r>
      <w:r w:rsidR="00F363AE" w:rsidRPr="0006274D">
        <w:t>jest</w:t>
      </w:r>
      <w:r w:rsidRPr="0006274D">
        <w:t xml:space="preserve"> jednak jedynie teoretyczne, ponieważ jestem w mniejszości.</w:t>
      </w:r>
    </w:p>
    <w:sectPr w:rsidR="00CE02F9" w:rsidRPr="00FB01C6" w:rsidSect="000D4AE0">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FB7EA" w14:textId="77777777" w:rsidR="00AF259D" w:rsidRPr="009E0462" w:rsidRDefault="00AF259D" w:rsidP="00DC4033">
      <w:pPr>
        <w:rPr>
          <w:lang w:val="en-GB"/>
        </w:rPr>
      </w:pPr>
      <w:r w:rsidRPr="009E0462">
        <w:rPr>
          <w:lang w:val="en-GB"/>
        </w:rPr>
        <w:separator/>
      </w:r>
    </w:p>
  </w:endnote>
  <w:endnote w:type="continuationSeparator" w:id="0">
    <w:p w14:paraId="0435545F" w14:textId="77777777" w:rsidR="00AF259D" w:rsidRPr="009E0462" w:rsidRDefault="00AF259D" w:rsidP="00DC4033">
      <w:pPr>
        <w:rPr>
          <w:lang w:val="en-GB"/>
        </w:rPr>
      </w:pPr>
      <w:r w:rsidRPr="009E0462">
        <w:rPr>
          <w:lang w:val="en-GB"/>
        </w:rPr>
        <w:continuationSeparator/>
      </w:r>
    </w:p>
  </w:endnote>
  <w:endnote w:type="continuationNotice" w:id="1">
    <w:p w14:paraId="4A393B06" w14:textId="77777777" w:rsidR="00AF259D" w:rsidRDefault="00AF25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F3B84" w14:textId="77777777" w:rsidR="00702FA5" w:rsidRDefault="00702FA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6FB5D" w14:textId="77777777" w:rsidR="00702FA5" w:rsidRPr="00150BFA" w:rsidRDefault="00702FA5" w:rsidP="00125C51">
    <w:pPr>
      <w:jc w:val="center"/>
    </w:pPr>
    <w:r>
      <w:rPr>
        <w:noProof/>
        <w:lang w:eastAsia="pl-PL"/>
      </w:rPr>
      <w:drawing>
        <wp:inline distT="0" distB="0" distL="0" distR="0" wp14:anchorId="6305E8D6" wp14:editId="74C23D9E">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855F5B4" w14:textId="77777777" w:rsidR="00702FA5" w:rsidRPr="00A737D1" w:rsidRDefault="00702FA5" w:rsidP="00A737D1">
    <w:pPr>
      <w:pStyle w:val="Stopka"/>
      <w:jc w:val="center"/>
      <w:rPr>
        <w:sz w:val="4"/>
        <w:szCs w:val="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272F0" w14:textId="77777777" w:rsidR="00702FA5" w:rsidRDefault="00702FA5">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773BC" w14:textId="77777777" w:rsidR="00702FA5" w:rsidRPr="00F6348B" w:rsidRDefault="00702FA5" w:rsidP="00125C51">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7DC3A" w14:textId="77777777" w:rsidR="00AF259D" w:rsidRPr="009E0462" w:rsidRDefault="00AF259D" w:rsidP="00DC4033">
      <w:pPr>
        <w:rPr>
          <w:lang w:val="en-GB"/>
        </w:rPr>
      </w:pPr>
      <w:r w:rsidRPr="009E0462">
        <w:rPr>
          <w:lang w:val="en-GB"/>
        </w:rPr>
        <w:separator/>
      </w:r>
    </w:p>
  </w:footnote>
  <w:footnote w:type="continuationSeparator" w:id="0">
    <w:p w14:paraId="4974CE29" w14:textId="77777777" w:rsidR="00AF259D" w:rsidRPr="009E0462" w:rsidRDefault="00AF259D" w:rsidP="00DC4033">
      <w:pPr>
        <w:rPr>
          <w:lang w:val="en-GB"/>
        </w:rPr>
      </w:pPr>
      <w:r w:rsidRPr="009E0462">
        <w:rPr>
          <w:lang w:val="en-GB"/>
        </w:rPr>
        <w:continuationSeparator/>
      </w:r>
    </w:p>
  </w:footnote>
  <w:footnote w:type="continuationNotice" w:id="1">
    <w:p w14:paraId="5CEE0936" w14:textId="77777777" w:rsidR="00AF259D" w:rsidRDefault="00AF259D"/>
  </w:footnote>
  <w:footnote w:id="2">
    <w:p w14:paraId="617AC6CB" w14:textId="1E86F8A9" w:rsidR="00702FA5" w:rsidRPr="00762E71" w:rsidRDefault="00702FA5">
      <w:pPr>
        <w:pStyle w:val="Tekstprzypisudolnego"/>
      </w:pPr>
      <w:r w:rsidRPr="00822732">
        <w:rPr>
          <w:rStyle w:val="Odwoanieprzypisudolnego"/>
        </w:rPr>
        <w:footnoteRef/>
      </w:r>
      <w:r w:rsidRPr="00822732">
        <w:t xml:space="preserve"> Nie zajmujemy stanowiska co do zakresu</w:t>
      </w:r>
      <w:r w:rsidRPr="007F6E0E">
        <w:t>, w jakim prawa wynikające z art. 6 ust. 3 są prawami szczególnymi lub niezależnymi. Jednakże w wielu sprawach brak dostępu do adwokata w początkowym okresie zatrzymania przez policję był wystarczający do stwierdzenia przez Trybunał naruszenia art. 6 ust. 3 lit. c w związku z art. 6 ust. 1 – niezależnie od tego, czy dana osoba złożyła obciążające siebie zeznania (</w:t>
      </w:r>
      <w:r w:rsidRPr="007F6E0E">
        <w:rPr>
          <w:i/>
        </w:rPr>
        <w:t>John Murray przeciwko Zjednoczonemu Królestwu</w:t>
      </w:r>
      <w:r w:rsidRPr="007F6E0E">
        <w:t xml:space="preserve">, 8 lutego 1996 r., § 45, Reports of Judgments and Decisions 1996-I, </w:t>
      </w:r>
      <w:r w:rsidRPr="007F6E0E">
        <w:rPr>
          <w:i/>
        </w:rPr>
        <w:t>Mehmet Şerif Öner przeciwko Turcji</w:t>
      </w:r>
      <w:r w:rsidRPr="007F6E0E">
        <w:t xml:space="preserve">, nr 50356/08, § 21, 13 września 2011 r., </w:t>
      </w:r>
      <w:r w:rsidRPr="007F6E0E">
        <w:rPr>
          <w:i/>
        </w:rPr>
        <w:t>Lopata przeciwko Rosji</w:t>
      </w:r>
      <w:r w:rsidRPr="007F6E0E">
        <w:t>, nr 72250/01, §§ 137, 140-144, 13 lipca 2010 r., oraz </w:t>
      </w:r>
      <w:r w:rsidRPr="007F6E0E">
        <w:rPr>
          <w:i/>
        </w:rPr>
        <w:t>Averill przeciwko Zjednoczonemu Królestwu</w:t>
      </w:r>
      <w:r w:rsidRPr="007F6E0E">
        <w:t>, nr 36408/97, § 60, ETPC 2000-VI).</w:t>
      </w:r>
      <w:r>
        <w:t xml:space="preserve">  </w:t>
      </w:r>
    </w:p>
  </w:footnote>
  <w:footnote w:id="3">
    <w:p w14:paraId="3E2943EB" w14:textId="3AFE1DC0" w:rsidR="00702FA5" w:rsidRPr="00762E71" w:rsidRDefault="00702FA5" w:rsidP="000D4AE0">
      <w:pPr>
        <w:rPr>
          <w:rFonts w:ascii="Times New Roman" w:hAnsi="Times New Roman" w:cs="Times New Roman"/>
          <w:sz w:val="20"/>
          <w:szCs w:val="20"/>
        </w:rPr>
      </w:pPr>
      <w:r w:rsidRPr="00762E71">
        <w:rPr>
          <w:rFonts w:ascii="Times New Roman" w:hAnsi="Times New Roman" w:cs="Times New Roman"/>
          <w:sz w:val="20"/>
          <w:szCs w:val="20"/>
          <w:vertAlign w:val="superscript"/>
          <w:lang w:val="en-GB"/>
        </w:rPr>
        <w:footnoteRef/>
      </w:r>
      <w:r w:rsidRPr="00762E71">
        <w:rPr>
          <w:sz w:val="20"/>
          <w:szCs w:val="20"/>
        </w:rPr>
        <w:t xml:space="preserve"> „</w:t>
      </w:r>
      <w:r w:rsidRPr="00165C4D">
        <w:rPr>
          <w:sz w:val="20"/>
        </w:rPr>
        <w:t>Oskarżenie w sprawie karnej” powstaje w momencie, w którym odpowiednie władze oficjalnie poinformują daną osobę o istnieniu wobec niej podejrzenia o popełnieniu przestępstwa</w:t>
      </w:r>
      <w:r w:rsidRPr="00762E71">
        <w:rPr>
          <w:sz w:val="20"/>
          <w:szCs w:val="20"/>
        </w:rPr>
        <w:t>,</w:t>
      </w:r>
      <w:r w:rsidRPr="00165C4D">
        <w:rPr>
          <w:sz w:val="20"/>
        </w:rPr>
        <w:t xml:space="preserve"> </w:t>
      </w:r>
      <w:r w:rsidRPr="00165C4D">
        <w:rPr>
          <w:sz w:val="20"/>
          <w:highlight w:val="white"/>
        </w:rPr>
        <w:t>lub w momencie, w którym czynności podjęte przez władze w wyniku tego podejrzenia znacząco wpłyną na sytuację tej osoby</w:t>
      </w:r>
      <w:r w:rsidRPr="00165C4D">
        <w:rPr>
          <w:sz w:val="20"/>
        </w:rPr>
        <w:t xml:space="preserve"> (zob.</w:t>
      </w:r>
      <w:r w:rsidRPr="00762E71">
        <w:rPr>
          <w:sz w:val="20"/>
          <w:szCs w:val="20"/>
        </w:rPr>
        <w:t xml:space="preserve"> </w:t>
      </w:r>
      <w:r w:rsidRPr="00165C4D">
        <w:rPr>
          <w:sz w:val="20"/>
        </w:rPr>
        <w:t>wyrok, paragrafy</w:t>
      </w:r>
      <w:r w:rsidRPr="00762E71">
        <w:rPr>
          <w:sz w:val="20"/>
          <w:szCs w:val="20"/>
        </w:rPr>
        <w:t xml:space="preserve"> </w:t>
      </w:r>
      <w:r w:rsidRPr="00165C4D">
        <w:rPr>
          <w:sz w:val="20"/>
        </w:rPr>
        <w:t>110-111; oraz</w:t>
      </w:r>
      <w:r>
        <w:rPr>
          <w:sz w:val="20"/>
        </w:rPr>
        <w:t> </w:t>
      </w:r>
      <w:r w:rsidRPr="00165C4D">
        <w:rPr>
          <w:i/>
          <w:sz w:val="20"/>
        </w:rPr>
        <w:t>Ibrahim</w:t>
      </w:r>
      <w:r w:rsidRPr="00165C4D">
        <w:rPr>
          <w:sz w:val="20"/>
        </w:rPr>
        <w:t xml:space="preserve">, </w:t>
      </w:r>
      <w:r w:rsidRPr="00165C4D">
        <w:rPr>
          <w:i/>
          <w:sz w:val="20"/>
        </w:rPr>
        <w:t>op.cit.</w:t>
      </w:r>
      <w:r w:rsidRPr="00165C4D">
        <w:rPr>
          <w:sz w:val="20"/>
        </w:rPr>
        <w:t>, §</w:t>
      </w:r>
      <w:r w:rsidRPr="00762E71">
        <w:rPr>
          <w:sz w:val="20"/>
          <w:szCs w:val="20"/>
        </w:rPr>
        <w:t xml:space="preserve"> </w:t>
      </w:r>
      <w:r w:rsidRPr="00165C4D">
        <w:rPr>
          <w:sz w:val="20"/>
        </w:rPr>
        <w:t>249).</w:t>
      </w:r>
    </w:p>
  </w:footnote>
  <w:footnote w:id="4">
    <w:p w14:paraId="501F76F8" w14:textId="34D8B0E7" w:rsidR="00702FA5" w:rsidRPr="00762E71" w:rsidRDefault="00702FA5" w:rsidP="000D4AE0">
      <w:pPr>
        <w:rPr>
          <w:rFonts w:ascii="Times New Roman" w:hAnsi="Times New Roman" w:cs="Times New Roman"/>
          <w:sz w:val="20"/>
          <w:szCs w:val="20"/>
        </w:rPr>
      </w:pPr>
      <w:r w:rsidRPr="00762E71">
        <w:rPr>
          <w:rFonts w:ascii="Times New Roman" w:hAnsi="Times New Roman" w:cs="Times New Roman"/>
          <w:sz w:val="20"/>
          <w:szCs w:val="20"/>
          <w:vertAlign w:val="superscript"/>
          <w:lang w:val="en-GB"/>
        </w:rPr>
        <w:footnoteRef/>
      </w:r>
      <w:r w:rsidRPr="00762E71">
        <w:rPr>
          <w:sz w:val="20"/>
          <w:szCs w:val="20"/>
        </w:rPr>
        <w:t xml:space="preserve"> </w:t>
      </w:r>
      <w:r w:rsidRPr="00165C4D">
        <w:rPr>
          <w:sz w:val="20"/>
        </w:rPr>
        <w:t>Zobacz</w:t>
      </w:r>
      <w:r w:rsidRPr="00762E71">
        <w:rPr>
          <w:sz w:val="20"/>
          <w:szCs w:val="20"/>
        </w:rPr>
        <w:t xml:space="preserve"> </w:t>
      </w:r>
      <w:r w:rsidRPr="00165C4D">
        <w:rPr>
          <w:sz w:val="20"/>
        </w:rPr>
        <w:t>w szczególności dyrektywa</w:t>
      </w:r>
      <w:r w:rsidRPr="00762E71">
        <w:rPr>
          <w:sz w:val="20"/>
          <w:szCs w:val="20"/>
        </w:rPr>
        <w:t xml:space="preserve"> </w:t>
      </w:r>
      <w:r w:rsidRPr="00165C4D">
        <w:rPr>
          <w:sz w:val="20"/>
        </w:rPr>
        <w:t>2012/13/UE w sprawie prawa do informacji w</w:t>
      </w:r>
      <w:r>
        <w:rPr>
          <w:sz w:val="20"/>
        </w:rPr>
        <w:t> </w:t>
      </w:r>
      <w:r w:rsidRPr="00165C4D">
        <w:rPr>
          <w:sz w:val="20"/>
        </w:rPr>
        <w:t>postępowaniu karnym oraz dyrektywa</w:t>
      </w:r>
      <w:r w:rsidRPr="00762E71">
        <w:rPr>
          <w:sz w:val="20"/>
          <w:szCs w:val="20"/>
        </w:rPr>
        <w:t xml:space="preserve"> </w:t>
      </w:r>
      <w:r w:rsidRPr="00165C4D">
        <w:rPr>
          <w:sz w:val="20"/>
        </w:rPr>
        <w:t>2013/48/UE w sprawie prawa dostępu do</w:t>
      </w:r>
      <w:r>
        <w:rPr>
          <w:sz w:val="20"/>
        </w:rPr>
        <w:t> </w:t>
      </w:r>
      <w:r w:rsidRPr="00165C4D">
        <w:rPr>
          <w:sz w:val="20"/>
        </w:rPr>
        <w:t>adwokata w postępowaniu karnym (zob.</w:t>
      </w:r>
      <w:r w:rsidRPr="00762E71">
        <w:rPr>
          <w:sz w:val="20"/>
          <w:szCs w:val="20"/>
        </w:rPr>
        <w:t xml:space="preserve"> </w:t>
      </w:r>
      <w:r w:rsidRPr="00165C4D">
        <w:rPr>
          <w:sz w:val="20"/>
        </w:rPr>
        <w:t>wyrok, paragrafy</w:t>
      </w:r>
      <w:r w:rsidRPr="00762E71">
        <w:rPr>
          <w:sz w:val="20"/>
          <w:szCs w:val="20"/>
        </w:rPr>
        <w:t xml:space="preserve"> </w:t>
      </w:r>
      <w:r w:rsidRPr="00165C4D">
        <w:rPr>
          <w:sz w:val="20"/>
        </w:rPr>
        <w:t>74-75).</w:t>
      </w:r>
    </w:p>
  </w:footnote>
  <w:footnote w:id="5">
    <w:p w14:paraId="6223F7CF" w14:textId="01451311" w:rsidR="00702FA5" w:rsidRPr="00762E71" w:rsidRDefault="00702FA5" w:rsidP="000D4AE0">
      <w:pPr>
        <w:rPr>
          <w:rFonts w:ascii="Times New Roman" w:hAnsi="Times New Roman" w:cs="Times New Roman"/>
          <w:sz w:val="20"/>
          <w:szCs w:val="20"/>
        </w:rPr>
      </w:pPr>
      <w:r w:rsidRPr="00762E71">
        <w:rPr>
          <w:rFonts w:ascii="Times New Roman" w:hAnsi="Times New Roman" w:cs="Times New Roman"/>
          <w:sz w:val="20"/>
          <w:szCs w:val="20"/>
          <w:vertAlign w:val="superscript"/>
          <w:lang w:val="en-GB"/>
        </w:rPr>
        <w:footnoteRef/>
      </w:r>
      <w:r w:rsidRPr="00762E71">
        <w:rPr>
          <w:sz w:val="20"/>
          <w:szCs w:val="20"/>
        </w:rPr>
        <w:t xml:space="preserve"> </w:t>
      </w:r>
      <w:r w:rsidRPr="00165C4D">
        <w:rPr>
          <w:sz w:val="20"/>
        </w:rPr>
        <w:t>Zobacz</w:t>
      </w:r>
      <w:r w:rsidRPr="00762E71">
        <w:rPr>
          <w:sz w:val="20"/>
          <w:szCs w:val="20"/>
        </w:rPr>
        <w:t xml:space="preserve"> </w:t>
      </w:r>
      <w:r w:rsidRPr="00165C4D">
        <w:rPr>
          <w:sz w:val="20"/>
        </w:rPr>
        <w:t>w szczególności art.</w:t>
      </w:r>
      <w:r w:rsidRPr="00762E71">
        <w:rPr>
          <w:sz w:val="20"/>
          <w:szCs w:val="20"/>
        </w:rPr>
        <w:t xml:space="preserve"> </w:t>
      </w:r>
      <w:r w:rsidRPr="00165C4D">
        <w:rPr>
          <w:sz w:val="20"/>
        </w:rPr>
        <w:t>14 oraz decyzje Komitetu Praw Człowieka (zob.</w:t>
      </w:r>
      <w:r w:rsidRPr="00762E71">
        <w:rPr>
          <w:sz w:val="20"/>
          <w:szCs w:val="20"/>
        </w:rPr>
        <w:t xml:space="preserve"> </w:t>
      </w:r>
      <w:r w:rsidRPr="00165C4D">
        <w:rPr>
          <w:sz w:val="20"/>
        </w:rPr>
        <w:t>wyrok, paragraf</w:t>
      </w:r>
      <w:r w:rsidRPr="00762E71">
        <w:rPr>
          <w:sz w:val="20"/>
          <w:szCs w:val="20"/>
        </w:rPr>
        <w:t xml:space="preserve"> </w:t>
      </w:r>
      <w:r w:rsidRPr="00165C4D">
        <w:rPr>
          <w:sz w:val="20"/>
        </w:rPr>
        <w:t>71).</w:t>
      </w:r>
    </w:p>
  </w:footnote>
  <w:footnote w:id="6">
    <w:p w14:paraId="18E6B9BC" w14:textId="48168F4C" w:rsidR="00702FA5" w:rsidRDefault="00702FA5">
      <w:pPr>
        <w:pStyle w:val="Tekstprzypisudolnego"/>
      </w:pPr>
      <w:r w:rsidRPr="00701BF8">
        <w:rPr>
          <w:rStyle w:val="Odwoanieprzypisudolnego"/>
        </w:rPr>
        <w:footnoteRef/>
      </w:r>
      <w:r w:rsidRPr="00701BF8">
        <w:t xml:space="preserve"> Zob. paragraf 74 </w:t>
      </w:r>
      <w:r w:rsidRPr="00701BF8">
        <w:rPr>
          <w:i/>
        </w:rPr>
        <w:t>Navone i Inni</w:t>
      </w:r>
      <w:r w:rsidRPr="00701BF8">
        <w:t>: „Trybunał przypomina, że z jego wyżej wymienionego orzecznictwa wynika, że osoba przebywająca w areszcie policyjnym ma prawo do</w:t>
      </w:r>
      <w:r>
        <w:t> </w:t>
      </w:r>
      <w:r w:rsidRPr="00701BF8">
        <w:t>nieobciążania samej siebie i do milczenia oraz prawo do pomocy adwokata podczas wszystkich przesłuchań. Tak więc, w przeciwieństwie do tego, co utrzymuje Rząd, są</w:t>
      </w:r>
      <w:r>
        <w:t> </w:t>
      </w:r>
      <w:r w:rsidRPr="00701BF8">
        <w:t>to</w:t>
      </w:r>
      <w:r>
        <w:t> </w:t>
      </w:r>
      <w:r w:rsidRPr="00701BF8">
        <w:t>dwa odrębne prawa: zatem ewentualne zrzeczenie się jednego z nich nie pociąga za</w:t>
      </w:r>
      <w:r>
        <w:t> </w:t>
      </w:r>
      <w:r w:rsidRPr="00701BF8">
        <w:t xml:space="preserve">sobą zrzeczenia się drugiego. Ponadto Trybunał podkreśla, że prawa te nie są mniej komplementarne, ponieważ stwierdził już, że osoba przebywająca w areszcie policyjnym musi </w:t>
      </w:r>
      <w:r w:rsidRPr="00701BF8">
        <w:rPr>
          <w:i/>
        </w:rPr>
        <w:t>a fortiori</w:t>
      </w:r>
      <w:r w:rsidRPr="00701BF8">
        <w:t xml:space="preserve"> korzystać z pomocy adwokata, jeżeli nie została wcześniej poinformowana przez władze o przysługującym jej prawie do zachowania milczenia (</w:t>
      </w:r>
      <w:r w:rsidRPr="00701BF8">
        <w:rPr>
          <w:i/>
        </w:rPr>
        <w:t>Brusco</w:t>
      </w:r>
      <w:r w:rsidRPr="00701BF8">
        <w:t xml:space="preserve">, </w:t>
      </w:r>
      <w:r w:rsidRPr="00701BF8">
        <w:rPr>
          <w:i/>
        </w:rPr>
        <w:t>op.cit.</w:t>
      </w:r>
      <w:r w:rsidRPr="00701BF8">
        <w:t>, §</w:t>
      </w:r>
      <w:r>
        <w:t> </w:t>
      </w:r>
      <w:r w:rsidRPr="00701BF8">
        <w:t>54)”.</w:t>
      </w:r>
    </w:p>
  </w:footnote>
  <w:footnote w:id="7">
    <w:p w14:paraId="66702C99" w14:textId="6467D96C" w:rsidR="00702FA5" w:rsidRPr="00762E71" w:rsidRDefault="00702FA5" w:rsidP="000D4AE0">
      <w:pPr>
        <w:pStyle w:val="Tekstprzypisudolnego"/>
        <w:rPr>
          <w:rFonts w:ascii="Times New Roman" w:hAnsi="Times New Roman" w:cs="Times New Roman"/>
        </w:rPr>
      </w:pPr>
      <w:r w:rsidRPr="00762E71">
        <w:rPr>
          <w:rStyle w:val="Odwoanieprzypisudolnego"/>
          <w:rFonts w:ascii="Times New Roman" w:hAnsi="Times New Roman" w:cs="Times New Roman"/>
          <w:lang w:val="en-GB"/>
        </w:rPr>
        <w:footnoteRef/>
      </w:r>
      <w:r>
        <w:t xml:space="preserve"> </w:t>
      </w:r>
      <w:r w:rsidRPr="00762E71">
        <w:t>W swoich uwagach do Wielkiej Izby</w:t>
      </w:r>
      <w:r>
        <w:t xml:space="preserve"> organizacja</w:t>
      </w:r>
      <w:r w:rsidRPr="00762E71">
        <w:t xml:space="preserve"> Association for the P</w:t>
      </w:r>
      <w:r>
        <w:t>revention of</w:t>
      </w:r>
      <w:r w:rsidR="002A2BCF">
        <w:t> </w:t>
      </w:r>
      <w:r>
        <w:t>Torture stwierdziła</w:t>
      </w:r>
      <w:r w:rsidRPr="00762E71">
        <w:t xml:space="preserve">, że w przypadku </w:t>
      </w:r>
      <w:r>
        <w:t>tymczasowego aresztowania, nawet</w:t>
      </w:r>
      <w:r w:rsidRPr="00762E71">
        <w:t xml:space="preserve"> jeśli zatrzymany nie złożył żadnych wyjaśnień, sama nieobecność adwokata podczas pierwszych kilku godzin zatrzymania godzi w rzetelność postępowania.</w:t>
      </w:r>
      <w:r>
        <w:rPr>
          <w:rFonts w:ascii="Times New Roman" w:hAnsi="Times New Roman"/>
        </w:rPr>
        <w:t xml:space="preserve"> Dotyczy</w:t>
      </w:r>
      <w:r w:rsidRPr="00762E71">
        <w:rPr>
          <w:rFonts w:ascii="Times New Roman" w:hAnsi="Times New Roman"/>
        </w:rPr>
        <w:t xml:space="preserve"> to w</w:t>
      </w:r>
      <w:r w:rsidR="002A2BCF">
        <w:rPr>
          <w:rFonts w:ascii="Times New Roman" w:hAnsi="Times New Roman"/>
        </w:rPr>
        <w:t> </w:t>
      </w:r>
      <w:r w:rsidRPr="00762E71">
        <w:rPr>
          <w:rFonts w:ascii="Times New Roman" w:hAnsi="Times New Roman"/>
        </w:rPr>
        <w:t xml:space="preserve">szczególności przypadków, w których zarzuty </w:t>
      </w:r>
      <w:r>
        <w:rPr>
          <w:rFonts w:ascii="Times New Roman" w:hAnsi="Times New Roman"/>
        </w:rPr>
        <w:t>są</w:t>
      </w:r>
      <w:r w:rsidRPr="00762E71">
        <w:rPr>
          <w:rFonts w:ascii="Times New Roman" w:hAnsi="Times New Roman"/>
        </w:rPr>
        <w:t xml:space="preserve"> niezwykle poważne </w:t>
      </w:r>
      <w:r>
        <w:rPr>
          <w:rFonts w:ascii="Times New Roman" w:hAnsi="Times New Roman"/>
        </w:rPr>
        <w:t>i w których zatrzymany znajduje</w:t>
      </w:r>
      <w:r w:rsidRPr="00762E71">
        <w:rPr>
          <w:rFonts w:ascii="Times New Roman" w:hAnsi="Times New Roman"/>
        </w:rPr>
        <w:t xml:space="preserve"> się w szczególnie </w:t>
      </w:r>
      <w:r w:rsidRPr="00131005">
        <w:rPr>
          <w:rFonts w:ascii="Times New Roman" w:hAnsi="Times New Roman"/>
        </w:rPr>
        <w:t>wrażliwej sytuacji</w:t>
      </w:r>
      <w:r w:rsidRPr="00762E71">
        <w:rPr>
          <w:rFonts w:ascii="Times New Roman" w:hAnsi="Times New Roman"/>
        </w:rPr>
        <w:t xml:space="preserve"> (zob. wyrok, paragraf 106).</w:t>
      </w:r>
    </w:p>
  </w:footnote>
  <w:footnote w:id="8">
    <w:p w14:paraId="786BD879" w14:textId="11583F0D" w:rsidR="00702FA5" w:rsidRPr="00762E71" w:rsidRDefault="00702FA5" w:rsidP="000D4AE0">
      <w:pPr>
        <w:pStyle w:val="Tekstprzypisudolnego"/>
      </w:pPr>
      <w:r w:rsidRPr="00762E71">
        <w:rPr>
          <w:vertAlign w:val="superscript"/>
          <w:lang w:val="en-GB"/>
        </w:rPr>
        <w:footnoteRef/>
      </w:r>
      <w:r w:rsidRPr="00762E71">
        <w:rPr>
          <w:vertAlign w:val="superscript"/>
        </w:rPr>
        <w:t xml:space="preserve"> </w:t>
      </w:r>
      <w:r w:rsidRPr="00762E71">
        <w:rPr>
          <w:rFonts w:ascii="Times New Roman" w:hAnsi="Times New Roman"/>
        </w:rPr>
        <w:t xml:space="preserve">Pragniemy zauważyć, że w wyroku </w:t>
      </w:r>
      <w:r>
        <w:rPr>
          <w:rFonts w:ascii="Times New Roman" w:hAnsi="Times New Roman"/>
        </w:rPr>
        <w:t xml:space="preserve">w sprawie </w:t>
      </w:r>
      <w:r w:rsidRPr="00762E71">
        <w:rPr>
          <w:rFonts w:ascii="Times New Roman" w:hAnsi="Times New Roman"/>
          <w:i/>
          <w:iCs/>
        </w:rPr>
        <w:t>Ibrahim</w:t>
      </w:r>
      <w:r w:rsidRPr="00762E71">
        <w:rPr>
          <w:rFonts w:ascii="Times New Roman" w:hAnsi="Times New Roman"/>
        </w:rPr>
        <w:t xml:space="preserve"> </w:t>
      </w:r>
      <w:r>
        <w:rPr>
          <w:rFonts w:ascii="Times New Roman" w:hAnsi="Times New Roman"/>
        </w:rPr>
        <w:t xml:space="preserve">zostało stwierdzone </w:t>
      </w:r>
      <w:r w:rsidRPr="00762E71">
        <w:rPr>
          <w:rFonts w:ascii="Times New Roman" w:hAnsi="Times New Roman"/>
        </w:rPr>
        <w:t>naruszenie art.</w:t>
      </w:r>
      <w:r>
        <w:rPr>
          <w:rFonts w:ascii="Times New Roman" w:hAnsi="Times New Roman"/>
        </w:rPr>
        <w:t> </w:t>
      </w:r>
      <w:r w:rsidRPr="00762E71">
        <w:rPr>
          <w:rFonts w:ascii="Times New Roman" w:hAnsi="Times New Roman"/>
        </w:rPr>
        <w:t>6 ust. 1 i 3 lit. c w odniesieniu do czwartego skarżącego na tej podstawie, że Rząd Zjednoczonego Królestwa (i) nie miał istotnych powodów, aby ograniczyć jego dostęp do</w:t>
      </w:r>
      <w:r>
        <w:rPr>
          <w:rFonts w:ascii="Times New Roman" w:hAnsi="Times New Roman"/>
        </w:rPr>
        <w:t> </w:t>
      </w:r>
      <w:r w:rsidRPr="00762E71">
        <w:rPr>
          <w:rFonts w:ascii="Times New Roman" w:hAnsi="Times New Roman"/>
        </w:rPr>
        <w:t xml:space="preserve">porady prawnej podczas </w:t>
      </w:r>
      <w:r w:rsidRPr="00227CCD">
        <w:rPr>
          <w:rFonts w:ascii="Times New Roman" w:hAnsi="Times New Roman"/>
        </w:rPr>
        <w:t>tymczasowego aresztowania, (ii) nie przekazał skarżącemu ostrzeżenia, (iii) nie poinformował go o przysługującym mu prawie do obrony. Rząd nie</w:t>
      </w:r>
      <w:r>
        <w:rPr>
          <w:rFonts w:ascii="Times New Roman" w:hAnsi="Times New Roman"/>
        </w:rPr>
        <w:t> </w:t>
      </w:r>
      <w:r w:rsidRPr="00227CCD">
        <w:rPr>
          <w:rFonts w:ascii="Times New Roman" w:hAnsi="Times New Roman"/>
        </w:rPr>
        <w:t>był</w:t>
      </w:r>
      <w:r w:rsidRPr="00762E71">
        <w:rPr>
          <w:rFonts w:ascii="Times New Roman" w:hAnsi="Times New Roman"/>
        </w:rPr>
        <w:t xml:space="preserve"> zatem w stanie ob</w:t>
      </w:r>
      <w:r>
        <w:rPr>
          <w:rFonts w:ascii="Times New Roman" w:hAnsi="Times New Roman"/>
        </w:rPr>
        <w:t>alić domniemania nierzetelności</w:t>
      </w:r>
      <w:r w:rsidRPr="00762E71">
        <w:rPr>
          <w:rFonts w:ascii="Times New Roman" w:hAnsi="Times New Roman"/>
        </w:rPr>
        <w:t xml:space="preserve"> ani udowodnić, dlaczego ogólna rzetelność nie została nieodwracalnie naruszona (zob. §§ 301 i 311).</w:t>
      </w:r>
      <w:r w:rsidRPr="00762E71">
        <w:rPr>
          <w:vertAlign w:val="superscript"/>
        </w:rPr>
        <w:t xml:space="preserve"> </w:t>
      </w:r>
    </w:p>
  </w:footnote>
  <w:footnote w:id="9">
    <w:p w14:paraId="5C5C9390" w14:textId="6623C9D4" w:rsidR="00702FA5" w:rsidRPr="00762E71" w:rsidRDefault="00702FA5" w:rsidP="000D4AE0">
      <w:pPr>
        <w:rPr>
          <w:rFonts w:ascii="Times New Roman" w:hAnsi="Times New Roman" w:cs="Times New Roman"/>
          <w:sz w:val="20"/>
          <w:szCs w:val="20"/>
        </w:rPr>
      </w:pPr>
      <w:r w:rsidRPr="00762E71">
        <w:rPr>
          <w:rFonts w:ascii="Times New Roman" w:hAnsi="Times New Roman" w:cs="Times New Roman"/>
          <w:sz w:val="20"/>
          <w:szCs w:val="20"/>
          <w:vertAlign w:val="superscript"/>
          <w:lang w:val="en-GB"/>
        </w:rPr>
        <w:footnoteRef/>
      </w:r>
      <w:r>
        <w:rPr>
          <w:sz w:val="20"/>
          <w:szCs w:val="20"/>
        </w:rPr>
        <w:t xml:space="preserve"> </w:t>
      </w:r>
      <w:r w:rsidRPr="00165C4D">
        <w:rPr>
          <w:sz w:val="20"/>
        </w:rPr>
        <w:t>Zgodnie z raportem CPT z</w:t>
      </w:r>
      <w:r w:rsidRPr="00762E71">
        <w:rPr>
          <w:sz w:val="20"/>
          <w:szCs w:val="20"/>
        </w:rPr>
        <w:t xml:space="preserve"> </w:t>
      </w:r>
      <w:r w:rsidRPr="00165C4D">
        <w:rPr>
          <w:sz w:val="20"/>
        </w:rPr>
        <w:t>1999</w:t>
      </w:r>
      <w:r w:rsidRPr="00762E71">
        <w:rPr>
          <w:sz w:val="20"/>
          <w:szCs w:val="20"/>
        </w:rPr>
        <w:t xml:space="preserve"> </w:t>
      </w:r>
      <w:r w:rsidRPr="00165C4D">
        <w:rPr>
          <w:sz w:val="20"/>
        </w:rPr>
        <w:t>r. bułgarskie prawo obowiązujące w owym czasie nie przewidywało prawa do powiadomienia krewnych o zatrzymaniu przez policję, a działania tego często odmawiano lub znacznie je opóźniano (zob.</w:t>
      </w:r>
      <w:r w:rsidRPr="00762E71">
        <w:rPr>
          <w:sz w:val="20"/>
          <w:szCs w:val="20"/>
        </w:rPr>
        <w:t xml:space="preserve"> §§ </w:t>
      </w:r>
      <w:r w:rsidRPr="00165C4D">
        <w:rPr>
          <w:sz w:val="20"/>
        </w:rPr>
        <w:t>29-30).</w:t>
      </w:r>
      <w:r w:rsidRPr="00762E71">
        <w:rPr>
          <w:rFonts w:ascii="Times New Roman" w:hAnsi="Times New Roman"/>
          <w:sz w:val="20"/>
          <w:szCs w:val="20"/>
        </w:rPr>
        <w:t xml:space="preserve"> Odnotowano również regularne nieprawidłowości w postaci braku prowadzenia rejestrów zatrzymań przez policję (zob. § 43).</w:t>
      </w:r>
    </w:p>
  </w:footnote>
  <w:footnote w:id="10">
    <w:p w14:paraId="6695F405" w14:textId="46A0C748" w:rsidR="00702FA5" w:rsidRPr="00762E71" w:rsidRDefault="00702FA5" w:rsidP="000D4AE0">
      <w:pPr>
        <w:pStyle w:val="Tekstprzypisudolnego"/>
      </w:pPr>
      <w:r w:rsidRPr="00762E71">
        <w:rPr>
          <w:rStyle w:val="Odwoanieprzypisudolnego"/>
          <w:rFonts w:ascii="Times New Roman" w:hAnsi="Times New Roman" w:cs="Times New Roman"/>
          <w:lang w:val="en-GB"/>
        </w:rPr>
        <w:footnoteRef/>
      </w:r>
      <w:r>
        <w:t xml:space="preserve"> </w:t>
      </w:r>
      <w:r w:rsidRPr="00762E71">
        <w:t>Twierdzimy, że brak udowodnienia przez władze bułgarskie, że skarżący został niezwłocznie powiadomiony o powodach aresztowania i stawianych mu zarzutach sam w</w:t>
      </w:r>
      <w:r>
        <w:t> </w:t>
      </w:r>
      <w:r w:rsidRPr="00762E71">
        <w:t>sobie stanowi naruszenie art. 5 ust. 2 („Każdy, kto został zatrzymany, powinien zostać niezwłocznie [...] poinformowany o przyczynach zatrzymania i o stawianych mu</w:t>
      </w:r>
      <w:r w:rsidR="002A2BCF">
        <w:t> </w:t>
      </w:r>
      <w:r w:rsidRPr="00762E71">
        <w:t>zarzutach”.).</w:t>
      </w:r>
      <w:r w:rsidRPr="00762E71">
        <w:rPr>
          <w:rFonts w:ascii="Times New Roman" w:hAnsi="Times New Roman"/>
        </w:rPr>
        <w:t xml:space="preserve"> Niestety skarżący nie podniósł tego naruszenia w swoich pismach procesowych przed Trybunałem.</w:t>
      </w:r>
    </w:p>
  </w:footnote>
  <w:footnote w:id="11">
    <w:p w14:paraId="21BF558F" w14:textId="73EF4D7B" w:rsidR="00702FA5" w:rsidRPr="00762E71" w:rsidRDefault="00702FA5" w:rsidP="000D4AE0">
      <w:pPr>
        <w:rPr>
          <w:rFonts w:ascii="Times New Roman" w:hAnsi="Times New Roman" w:cs="Times New Roman"/>
          <w:sz w:val="20"/>
          <w:szCs w:val="20"/>
        </w:rPr>
      </w:pPr>
      <w:r w:rsidRPr="00762E71">
        <w:rPr>
          <w:rFonts w:ascii="Times New Roman" w:hAnsi="Times New Roman" w:cs="Times New Roman"/>
          <w:sz w:val="20"/>
          <w:szCs w:val="20"/>
          <w:vertAlign w:val="superscript"/>
          <w:lang w:val="en-GB"/>
        </w:rPr>
        <w:footnoteRef/>
      </w:r>
      <w:r>
        <w:rPr>
          <w:sz w:val="20"/>
          <w:szCs w:val="20"/>
        </w:rPr>
        <w:t xml:space="preserve"> </w:t>
      </w:r>
      <w:r w:rsidRPr="00165C4D">
        <w:rPr>
          <w:sz w:val="20"/>
        </w:rPr>
        <w:t>Raport</w:t>
      </w:r>
      <w:r w:rsidRPr="00762E71">
        <w:rPr>
          <w:sz w:val="20"/>
          <w:szCs w:val="20"/>
        </w:rPr>
        <w:t xml:space="preserve"> </w:t>
      </w:r>
      <w:r w:rsidRPr="00165C4D">
        <w:rPr>
          <w:sz w:val="20"/>
        </w:rPr>
        <w:t>CPT z</w:t>
      </w:r>
      <w:r w:rsidRPr="00762E71">
        <w:rPr>
          <w:sz w:val="20"/>
          <w:szCs w:val="20"/>
        </w:rPr>
        <w:t xml:space="preserve"> </w:t>
      </w:r>
      <w:r w:rsidRPr="00165C4D">
        <w:rPr>
          <w:sz w:val="20"/>
        </w:rPr>
        <w:t>1999</w:t>
      </w:r>
      <w:r w:rsidRPr="00762E71">
        <w:rPr>
          <w:sz w:val="20"/>
          <w:szCs w:val="20"/>
        </w:rPr>
        <w:t xml:space="preserve"> </w:t>
      </w:r>
      <w:r w:rsidRPr="00165C4D">
        <w:rPr>
          <w:sz w:val="20"/>
        </w:rPr>
        <w:t>r., §</w:t>
      </w:r>
      <w:r w:rsidRPr="00762E71">
        <w:rPr>
          <w:sz w:val="20"/>
          <w:szCs w:val="20"/>
        </w:rPr>
        <w:t xml:space="preserve"> </w:t>
      </w:r>
      <w:r w:rsidRPr="00165C4D">
        <w:rPr>
          <w:sz w:val="20"/>
        </w:rPr>
        <w:t>11.</w:t>
      </w:r>
    </w:p>
  </w:footnote>
  <w:footnote w:id="12">
    <w:p w14:paraId="44421E73" w14:textId="3E7C63FD" w:rsidR="00702FA5" w:rsidRPr="00762E71" w:rsidRDefault="00702FA5" w:rsidP="000D4AE0">
      <w:pPr>
        <w:rPr>
          <w:rFonts w:ascii="Times New Roman" w:hAnsi="Times New Roman" w:cs="Times New Roman"/>
          <w:sz w:val="20"/>
          <w:szCs w:val="20"/>
        </w:rPr>
      </w:pPr>
      <w:r w:rsidRPr="00762E71">
        <w:rPr>
          <w:rFonts w:ascii="Times New Roman" w:hAnsi="Times New Roman" w:cs="Times New Roman"/>
          <w:sz w:val="20"/>
          <w:szCs w:val="20"/>
          <w:vertAlign w:val="superscript"/>
          <w:lang w:val="en-GB"/>
        </w:rPr>
        <w:footnoteRef/>
      </w:r>
      <w:r>
        <w:rPr>
          <w:i/>
          <w:sz w:val="20"/>
          <w:szCs w:val="20"/>
        </w:rPr>
        <w:t xml:space="preserve"> </w:t>
      </w:r>
      <w:r w:rsidRPr="00165C4D">
        <w:rPr>
          <w:i/>
          <w:sz w:val="20"/>
        </w:rPr>
        <w:t>Ibid</w:t>
      </w:r>
      <w:r w:rsidRPr="00762E71">
        <w:rPr>
          <w:rFonts w:ascii="Times New Roman" w:hAnsi="Times New Roman"/>
          <w:sz w:val="20"/>
          <w:szCs w:val="20"/>
        </w:rPr>
        <w:t xml:space="preserve">, §§ 33-34. </w:t>
      </w:r>
    </w:p>
  </w:footnote>
  <w:footnote w:id="13">
    <w:p w14:paraId="3796F0E7" w14:textId="53A2A28E" w:rsidR="00702FA5" w:rsidRPr="00762E71" w:rsidRDefault="00702FA5" w:rsidP="000D4AE0">
      <w:pPr>
        <w:pStyle w:val="Tekstprzypisudolnego"/>
        <w:rPr>
          <w:rFonts w:ascii="Times New Roman" w:eastAsia="Times New Roman" w:hAnsi="Times New Roman" w:cs="Times New Roman"/>
        </w:rPr>
      </w:pPr>
      <w:r w:rsidRPr="00762E71">
        <w:rPr>
          <w:rFonts w:ascii="Times New Roman" w:hAnsi="Times New Roman" w:cs="Times New Roman"/>
          <w:vertAlign w:val="superscript"/>
          <w:lang w:val="en-GB"/>
        </w:rPr>
        <w:footnoteRef/>
      </w:r>
      <w:r w:rsidRPr="00762E71">
        <w:rPr>
          <w:rFonts w:ascii="Times New Roman" w:hAnsi="Times New Roman"/>
        </w:rPr>
        <w:t xml:space="preserve"> </w:t>
      </w:r>
      <w:r>
        <w:rPr>
          <w:rFonts w:ascii="Times New Roman" w:hAnsi="Times New Roman"/>
        </w:rPr>
        <w:t>„</w:t>
      </w:r>
      <w:r w:rsidRPr="00762E71">
        <w:rPr>
          <w:rFonts w:ascii="Times New Roman" w:hAnsi="Times New Roman"/>
        </w:rPr>
        <w:t>83. Trybunał przypomina, że miał już okazję rozstrzygnąć skargę dotyczącą nieobecności adwokata w czasie pobytu skarżącego w policyjnej izbie zatrzymań, stwierdzając naruszenie art. 6 ust. 1 i 3 lit. c Konwencji o ochronie praw człowieka i</w:t>
      </w:r>
      <w:r w:rsidR="002A2BCF">
        <w:rPr>
          <w:rFonts w:ascii="Times New Roman" w:hAnsi="Times New Roman"/>
        </w:rPr>
        <w:t> </w:t>
      </w:r>
      <w:r w:rsidRPr="00762E71">
        <w:rPr>
          <w:rFonts w:ascii="Times New Roman" w:hAnsi="Times New Roman"/>
        </w:rPr>
        <w:t xml:space="preserve">podstawowych wolności (zob. </w:t>
      </w:r>
      <w:r w:rsidRPr="00762E71">
        <w:rPr>
          <w:rFonts w:ascii="Times New Roman" w:hAnsi="Times New Roman"/>
          <w:i/>
        </w:rPr>
        <w:t>Salduz przeciwko Tur</w:t>
      </w:r>
      <w:r w:rsidRPr="00762E71">
        <w:rPr>
          <w:rFonts w:ascii="Times New Roman" w:hAnsi="Times New Roman"/>
          <w:i/>
          <w:iCs/>
        </w:rPr>
        <w:t>cji</w:t>
      </w:r>
      <w:r w:rsidRPr="00762E71">
        <w:rPr>
          <w:rFonts w:ascii="Times New Roman" w:hAnsi="Times New Roman"/>
        </w:rPr>
        <w:t xml:space="preserve"> [WI], nr 36391/02, §§ 45-63, </w:t>
      </w:r>
      <w:r w:rsidRPr="001C1A53">
        <w:rPr>
          <w:rFonts w:ascii="Times New Roman" w:hAnsi="Times New Roman"/>
        </w:rPr>
        <w:t>ETPC</w:t>
      </w:r>
      <w:r w:rsidRPr="00762E71">
        <w:rPr>
          <w:rFonts w:ascii="Times New Roman" w:hAnsi="Times New Roman"/>
        </w:rPr>
        <w:t xml:space="preserve"> 2008). Trybunał przypomina</w:t>
      </w:r>
      <w:r>
        <w:rPr>
          <w:rFonts w:ascii="Times New Roman" w:hAnsi="Times New Roman"/>
        </w:rPr>
        <w:t xml:space="preserve"> również</w:t>
      </w:r>
      <w:r w:rsidRPr="00762E71">
        <w:rPr>
          <w:rFonts w:ascii="Times New Roman" w:hAnsi="Times New Roman"/>
        </w:rPr>
        <w:t xml:space="preserve">, że zgodnie z orzecznictwem rzetelność postępowania wymaga, aby oskarżony miał możliwość uzyskania całego wachlarza usług związanych z pomocą prawną (zob. </w:t>
      </w:r>
      <w:r w:rsidRPr="00762E71">
        <w:rPr>
          <w:rFonts w:ascii="Times New Roman" w:hAnsi="Times New Roman"/>
          <w:i/>
          <w:iCs/>
        </w:rPr>
        <w:t>Dayanan przeciwko Turcji</w:t>
      </w:r>
      <w:r w:rsidRPr="00762E71">
        <w:rPr>
          <w:rFonts w:ascii="Times New Roman" w:hAnsi="Times New Roman"/>
        </w:rPr>
        <w:t>, nr 7377/03, § 32, 13</w:t>
      </w:r>
      <w:r w:rsidR="002A2BCF">
        <w:rPr>
          <w:rFonts w:ascii="Times New Roman" w:hAnsi="Times New Roman"/>
        </w:rPr>
        <w:t> </w:t>
      </w:r>
      <w:r w:rsidRPr="00762E71">
        <w:rPr>
          <w:rFonts w:ascii="Times New Roman" w:hAnsi="Times New Roman"/>
        </w:rPr>
        <w:t xml:space="preserve">października 2009 r.). W związku z tym nieobecność adwokata podczas podejmowania </w:t>
      </w:r>
      <w:r>
        <w:rPr>
          <w:rFonts w:ascii="Times New Roman" w:hAnsi="Times New Roman"/>
        </w:rPr>
        <w:t xml:space="preserve">środków dochodzeniowych </w:t>
      </w:r>
      <w:r w:rsidRPr="00762E71">
        <w:rPr>
          <w:rFonts w:ascii="Times New Roman" w:hAnsi="Times New Roman"/>
        </w:rPr>
        <w:t>stanowi naruszenie wymogów art. 6 Konwencji (zob.</w:t>
      </w:r>
      <w:r w:rsidR="002A2BCF">
        <w:rPr>
          <w:rFonts w:ascii="Times New Roman" w:hAnsi="Times New Roman"/>
        </w:rPr>
        <w:t> </w:t>
      </w:r>
      <w:r w:rsidRPr="00762E71">
        <w:rPr>
          <w:rFonts w:ascii="Times New Roman" w:hAnsi="Times New Roman"/>
        </w:rPr>
        <w:t>w</w:t>
      </w:r>
      <w:r w:rsidR="002A2BCF">
        <w:rPr>
          <w:rFonts w:ascii="Times New Roman" w:hAnsi="Times New Roman"/>
        </w:rPr>
        <w:t> </w:t>
      </w:r>
      <w:r w:rsidRPr="00762E71">
        <w:rPr>
          <w:rFonts w:ascii="Times New Roman" w:hAnsi="Times New Roman"/>
        </w:rPr>
        <w:t>szczególności</w:t>
      </w:r>
      <w:r w:rsidRPr="00762E71">
        <w:rPr>
          <w:rFonts w:ascii="Times New Roman" w:hAnsi="Times New Roman"/>
          <w:i/>
          <w:iCs/>
        </w:rPr>
        <w:t xml:space="preserve"> İbrahim </w:t>
      </w:r>
      <w:r w:rsidRPr="00762E71">
        <w:rPr>
          <w:rFonts w:ascii="Times New Roman" w:hAnsi="Times New Roman"/>
          <w:i/>
          <w:iCs/>
        </w:rPr>
        <w:t>Öztürk przeciwko Turcji</w:t>
      </w:r>
      <w:r w:rsidRPr="00762E71">
        <w:rPr>
          <w:rFonts w:ascii="Times New Roman" w:hAnsi="Times New Roman"/>
        </w:rPr>
        <w:t xml:space="preserve">, nr 16500/04, §§ 48-49, 17 lutego 2009 r. oraz </w:t>
      </w:r>
      <w:r w:rsidRPr="00762E71">
        <w:rPr>
          <w:rFonts w:ascii="Times New Roman" w:hAnsi="Times New Roman"/>
          <w:i/>
          <w:iCs/>
        </w:rPr>
        <w:t>Karadağ przeciwko Turcji</w:t>
      </w:r>
      <w:r w:rsidRPr="00762E71">
        <w:rPr>
          <w:rFonts w:ascii="Times New Roman" w:hAnsi="Times New Roman"/>
        </w:rPr>
        <w:t>, nr 12976/05, § 46, 29 czerwca 2010 r.).</w:t>
      </w:r>
    </w:p>
    <w:p w14:paraId="34A4A091" w14:textId="6D77E03B" w:rsidR="00702FA5" w:rsidRPr="00762E71" w:rsidRDefault="00702FA5" w:rsidP="000D4AE0">
      <w:pPr>
        <w:pStyle w:val="Tekstprzypisudolnego"/>
        <w:rPr>
          <w:rFonts w:ascii="Times New Roman" w:eastAsia="Times New Roman" w:hAnsi="Times New Roman" w:cs="Times New Roman"/>
        </w:rPr>
      </w:pPr>
      <w:r w:rsidRPr="00762E71">
        <w:rPr>
          <w:rFonts w:ascii="Times New Roman" w:hAnsi="Times New Roman"/>
        </w:rPr>
        <w:t>84. W okolicznościach niniejszej sprawy Trybunał zauważ</w:t>
      </w:r>
      <w:r>
        <w:rPr>
          <w:rFonts w:ascii="Times New Roman" w:hAnsi="Times New Roman"/>
        </w:rPr>
        <w:t>a</w:t>
      </w:r>
      <w:r w:rsidRPr="00762E71">
        <w:rPr>
          <w:rFonts w:ascii="Times New Roman" w:hAnsi="Times New Roman"/>
        </w:rPr>
        <w:t>, że skarżący miał możliwość konsultacji z adwokatem i skorzystania z pomocy adwokata przez pewien okres podczas pobytu w izbie zatrzymań. W związku z tym, w świetle dowodów znajdujących się w</w:t>
      </w:r>
      <w:r w:rsidR="002A2BCF">
        <w:rPr>
          <w:rFonts w:ascii="Times New Roman" w:hAnsi="Times New Roman"/>
        </w:rPr>
        <w:t> </w:t>
      </w:r>
      <w:r w:rsidRPr="00762E71">
        <w:rPr>
          <w:rFonts w:ascii="Times New Roman" w:hAnsi="Times New Roman"/>
        </w:rPr>
        <w:t>aktach sprawy, można przypuszczać, że skarżący nie uzyskał żadnej pomocy prawnej w</w:t>
      </w:r>
      <w:r w:rsidR="002A2BCF">
        <w:rPr>
          <w:rFonts w:ascii="Times New Roman" w:hAnsi="Times New Roman"/>
        </w:rPr>
        <w:t> </w:t>
      </w:r>
      <w:r w:rsidRPr="00762E71">
        <w:rPr>
          <w:rFonts w:ascii="Times New Roman" w:hAnsi="Times New Roman"/>
        </w:rPr>
        <w:t>trakcie wykonywania pewnych czynności procesowych w czasie jego pobytu w izbie zatrzymań, takich jak transport do miejsca zdarzenia, w celu przeprowadzenia wizji lokalnej, czy podczas składania wyjaśnień policji. Rząd nie przedstawił również żadnego wyjaśnienia w przedmiocie braku pomocy.</w:t>
      </w:r>
    </w:p>
    <w:p w14:paraId="2AB09B91" w14:textId="1D12EF43" w:rsidR="00702FA5" w:rsidRPr="00762E71" w:rsidRDefault="00702FA5" w:rsidP="000D4AE0">
      <w:pPr>
        <w:pStyle w:val="Tekstprzypisudolnego"/>
        <w:rPr>
          <w:rFonts w:ascii="Times New Roman" w:eastAsia="Times New Roman" w:hAnsi="Times New Roman" w:cs="Times New Roman"/>
        </w:rPr>
      </w:pPr>
      <w:r w:rsidRPr="00762E71">
        <w:rPr>
          <w:rFonts w:ascii="Times New Roman" w:hAnsi="Times New Roman"/>
        </w:rPr>
        <w:t>85. Po dokonaniu oceny niniejszej sprawy w świetle zasad określonych w swoim orzecznictwie (zob. paragraf 83 powyżej), Trybunał orzek</w:t>
      </w:r>
      <w:r>
        <w:rPr>
          <w:rFonts w:ascii="Times New Roman" w:hAnsi="Times New Roman"/>
        </w:rPr>
        <w:t>a</w:t>
      </w:r>
      <w:r w:rsidRPr="00762E71">
        <w:rPr>
          <w:rFonts w:ascii="Times New Roman" w:hAnsi="Times New Roman"/>
        </w:rPr>
        <w:t>, że Rząd nie przedstawił żadnego elementu stanu faktycznego czy argumentu, który mógłby prowadzić do</w:t>
      </w:r>
      <w:r>
        <w:rPr>
          <w:rFonts w:ascii="Times New Roman" w:hAnsi="Times New Roman"/>
        </w:rPr>
        <w:t> </w:t>
      </w:r>
      <w:r w:rsidRPr="00762E71">
        <w:rPr>
          <w:rFonts w:ascii="Times New Roman" w:hAnsi="Times New Roman"/>
        </w:rPr>
        <w:t>jakiegokolwiek innego wniosku. Wobec tego Trybunał stwierdza naruszenie art. 6 ust. 3 lit. c w związku z art. 6 ust. 1 Konwencji.</w:t>
      </w:r>
    </w:p>
  </w:footnote>
  <w:footnote w:id="14">
    <w:p w14:paraId="544CC8B1" w14:textId="305384A3" w:rsidR="00702FA5" w:rsidRPr="00762E71" w:rsidRDefault="00702FA5" w:rsidP="000D4AE0">
      <w:pPr>
        <w:rPr>
          <w:rFonts w:ascii="Times New Roman" w:hAnsi="Times New Roman" w:cs="Times New Roman"/>
          <w:sz w:val="20"/>
          <w:szCs w:val="20"/>
        </w:rPr>
      </w:pPr>
      <w:r w:rsidRPr="00762E71">
        <w:rPr>
          <w:rFonts w:ascii="Times New Roman" w:hAnsi="Times New Roman" w:cs="Times New Roman"/>
          <w:sz w:val="20"/>
          <w:szCs w:val="20"/>
          <w:vertAlign w:val="superscript"/>
          <w:lang w:val="en-GB"/>
        </w:rPr>
        <w:footnoteRef/>
      </w:r>
      <w:r w:rsidRPr="00165C4D">
        <w:rPr>
          <w:sz w:val="20"/>
        </w:rPr>
        <w:t xml:space="preserve"> Zgodna opinia </w:t>
      </w:r>
      <w:r>
        <w:rPr>
          <w:sz w:val="20"/>
          <w:szCs w:val="20"/>
        </w:rPr>
        <w:t xml:space="preserve">odrębna </w:t>
      </w:r>
      <w:r w:rsidRPr="00165C4D">
        <w:rPr>
          <w:sz w:val="20"/>
        </w:rPr>
        <w:t xml:space="preserve">sędziego </w:t>
      </w:r>
      <w:r w:rsidRPr="00165C4D">
        <w:rPr>
          <w:sz w:val="20"/>
        </w:rPr>
        <w:t>Bratzy.</w:t>
      </w:r>
      <w:r w:rsidRPr="00762E71">
        <w:rPr>
          <w:rFonts w:ascii="Times New Roman" w:hAnsi="Times New Roman"/>
          <w:sz w:val="20"/>
          <w:szCs w:val="20"/>
        </w:rPr>
        <w:t xml:space="preserve"> Zobacz także zgodna opinia </w:t>
      </w:r>
      <w:r>
        <w:rPr>
          <w:rFonts w:ascii="Times New Roman" w:hAnsi="Times New Roman"/>
          <w:sz w:val="20"/>
          <w:szCs w:val="20"/>
        </w:rPr>
        <w:t xml:space="preserve">odrębna </w:t>
      </w:r>
      <w:r w:rsidRPr="00762E71">
        <w:rPr>
          <w:rFonts w:ascii="Times New Roman" w:hAnsi="Times New Roman"/>
          <w:sz w:val="20"/>
          <w:szCs w:val="20"/>
        </w:rPr>
        <w:t>sędziego Zagrebelsky’ego, do której przyłącz</w:t>
      </w:r>
      <w:r>
        <w:rPr>
          <w:rFonts w:ascii="Times New Roman" w:hAnsi="Times New Roman"/>
          <w:sz w:val="20"/>
          <w:szCs w:val="20"/>
        </w:rPr>
        <w:t>yli</w:t>
      </w:r>
      <w:r w:rsidRPr="00762E71">
        <w:rPr>
          <w:rFonts w:ascii="Times New Roman" w:hAnsi="Times New Roman"/>
          <w:sz w:val="20"/>
          <w:szCs w:val="20"/>
        </w:rPr>
        <w:t xml:space="preserve"> się sędziowie Casadevall i Türmen.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9FB74" w14:textId="77777777" w:rsidR="00702FA5" w:rsidRDefault="00702F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BFEED" w14:textId="77777777" w:rsidR="00702FA5" w:rsidRPr="00A45145" w:rsidRDefault="00702FA5" w:rsidP="00125C51">
    <w:pPr>
      <w:jc w:val="center"/>
    </w:pPr>
    <w:r>
      <w:rPr>
        <w:noProof/>
        <w:lang w:eastAsia="pl-PL"/>
      </w:rPr>
      <w:drawing>
        <wp:inline distT="0" distB="0" distL="0" distR="0" wp14:anchorId="3E16644A" wp14:editId="7C123EF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72F8EA8" w14:textId="77777777" w:rsidR="00702FA5" w:rsidRDefault="00702FA5" w:rsidP="00125C5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41BF6" w14:textId="77777777" w:rsidR="00702FA5" w:rsidRDefault="00702FA5">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8C0C3" w14:textId="1D9DF991" w:rsidR="00702FA5" w:rsidRPr="006A1F8B" w:rsidRDefault="00702FA5"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2A2BCF">
      <w:rPr>
        <w:rStyle w:val="Numerstrony"/>
        <w:noProof/>
      </w:rPr>
      <w:t>46</w:t>
    </w:r>
    <w:r>
      <w:rPr>
        <w:rStyle w:val="Numerstrony"/>
      </w:rPr>
      <w:fldChar w:fldCharType="end"/>
    </w:r>
    <w:r>
      <w:tab/>
      <w:t xml:space="preserve">WYROK W SPRAWIE SIMEONOVI PRZECIWKO BUŁGARII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BDA02" w14:textId="77777777" w:rsidR="00702FA5" w:rsidRPr="00DC4033" w:rsidRDefault="00702FA5" w:rsidP="00DC4033">
    <w:pPr>
      <w:pStyle w:val="ECHRHeader"/>
    </w:pPr>
    <w:r>
      <w:tab/>
      <w:t xml:space="preserve">WYROK W SPRAWIE SIMEONOVI PRZECIWKO BUŁGARII </w:t>
    </w:r>
    <w:r>
      <w:tab/>
    </w:r>
    <w:r>
      <w:rPr>
        <w:rStyle w:val="Numerstrony"/>
      </w:rPr>
      <w:fldChar w:fldCharType="begin"/>
    </w:r>
    <w:r>
      <w:rPr>
        <w:rStyle w:val="Numerstrony"/>
      </w:rPr>
      <w:instrText xml:space="preserve"> PAGE </w:instrText>
    </w:r>
    <w:r>
      <w:rPr>
        <w:rStyle w:val="Numerstrony"/>
      </w:rPr>
      <w:fldChar w:fldCharType="separate"/>
    </w:r>
    <w:r w:rsidR="002A2BCF">
      <w:rPr>
        <w:rStyle w:val="Numerstrony"/>
        <w:noProof/>
      </w:rPr>
      <w:t>45</w:t>
    </w:r>
    <w:r>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CF675" w14:textId="77777777" w:rsidR="00702FA5" w:rsidRPr="000D4AE0" w:rsidRDefault="00702FA5" w:rsidP="000D4AE0">
    <w:pPr>
      <w:pStyle w:val="ECHRHeader"/>
      <w:tabs>
        <w:tab w:val="clear" w:pos="3686"/>
        <w:tab w:val="clear" w:pos="7371"/>
        <w:tab w:val="center" w:pos="3685"/>
      </w:tabs>
    </w:pPr>
    <w:r>
      <w:rPr>
        <w:rStyle w:val="Numerstrony"/>
      </w:rPr>
      <w:fldChar w:fldCharType="begin"/>
    </w:r>
    <w:r w:rsidRPr="000D4AE0">
      <w:rPr>
        <w:rStyle w:val="Numerstrony"/>
      </w:rPr>
      <w:instrText xml:space="preserve"> PAGE </w:instrText>
    </w:r>
    <w:r>
      <w:rPr>
        <w:rStyle w:val="Numerstrony"/>
      </w:rPr>
      <w:fldChar w:fldCharType="separate"/>
    </w:r>
    <w:r w:rsidR="009F3BDC">
      <w:rPr>
        <w:rStyle w:val="Numerstrony"/>
        <w:noProof/>
      </w:rPr>
      <w:t>94</w:t>
    </w:r>
    <w:r>
      <w:rPr>
        <w:rStyle w:val="Numerstrony"/>
      </w:rPr>
      <w:fldChar w:fldCharType="end"/>
    </w:r>
    <w:r>
      <w:tab/>
      <w:t>WYROK W SPRAWIE SIMEONOVI PRZECIWKO BUŁGARII – OPINIE 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52929" w14:textId="77777777" w:rsidR="00702FA5" w:rsidRPr="000D4AE0" w:rsidRDefault="00702FA5" w:rsidP="000D4AE0">
    <w:pPr>
      <w:pStyle w:val="ECHRHeader"/>
      <w:tabs>
        <w:tab w:val="clear" w:pos="3686"/>
        <w:tab w:val="clear" w:pos="7371"/>
        <w:tab w:val="center" w:pos="3685"/>
        <w:tab w:val="right" w:pos="7370"/>
      </w:tabs>
    </w:pPr>
    <w:r>
      <w:tab/>
      <w:t>WYROK W SPRAWIE SIMEONOVI PRZECIWKO BUŁGARII – OPINIE ODRĘBNE</w:t>
    </w:r>
    <w:r>
      <w:tab/>
    </w:r>
    <w:r>
      <w:rPr>
        <w:rStyle w:val="Numerstrony"/>
      </w:rPr>
      <w:fldChar w:fldCharType="begin"/>
    </w:r>
    <w:r w:rsidRPr="000D4AE0">
      <w:rPr>
        <w:rStyle w:val="Numerstrony"/>
      </w:rPr>
      <w:instrText xml:space="preserve"> PAGE </w:instrText>
    </w:r>
    <w:r>
      <w:rPr>
        <w:rStyle w:val="Numerstrony"/>
      </w:rPr>
      <w:fldChar w:fldCharType="separate"/>
    </w:r>
    <w:r w:rsidR="003C21C5">
      <w:rPr>
        <w:rStyle w:val="Numerstrony"/>
        <w:noProof/>
      </w:rPr>
      <w:t>93</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15:restartNumberingAfterBreak="0">
    <w:nsid w:val="4542467A"/>
    <w:multiLevelType w:val="hybridMultilevel"/>
    <w:tmpl w:val="E9B45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5C43F1"/>
    <w:multiLevelType w:val="hybridMultilevel"/>
    <w:tmpl w:val="9178545C"/>
    <w:lvl w:ilvl="0" w:tplc="04090017">
      <w:start w:val="1"/>
      <w:numFmt w:val="lowerLetter"/>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7"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2B54160"/>
    <w:multiLevelType w:val="hybridMultilevel"/>
    <w:tmpl w:val="A2E8478C"/>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77ED12A1"/>
    <w:multiLevelType w:val="hybridMultilevel"/>
    <w:tmpl w:val="AE1CE3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E95ADC"/>
    <w:multiLevelType w:val="hybridMultilevel"/>
    <w:tmpl w:val="CF6E2B4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A961FF6"/>
    <w:multiLevelType w:val="hybridMultilevel"/>
    <w:tmpl w:val="1F2EB2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2"/>
  </w:num>
  <w:num w:numId="2">
    <w:abstractNumId w:val="19"/>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4"/>
  </w:num>
  <w:num w:numId="6">
    <w:abstractNumId w:val="19"/>
  </w:num>
  <w:num w:numId="7">
    <w:abstractNumId w:val="14"/>
  </w:num>
  <w:num w:numId="8">
    <w:abstractNumId w:val="21"/>
  </w:num>
  <w:num w:numId="9">
    <w:abstractNumId w:val="20"/>
  </w:num>
  <w:num w:numId="10">
    <w:abstractNumId w:val="17"/>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2"/>
  </w:num>
  <w:num w:numId="22">
    <w:abstractNumId w:val="11"/>
  </w:num>
  <w:num w:numId="23">
    <w:abstractNumId w:val="10"/>
  </w:num>
  <w:num w:numId="24">
    <w:abstractNumId w:val="23"/>
  </w:num>
  <w:num w:numId="25">
    <w:abstractNumId w:val="15"/>
  </w:num>
  <w:num w:numId="26">
    <w:abstractNumId w:val="25"/>
  </w:num>
  <w:num w:numId="27">
    <w:abstractNumId w:val="24"/>
  </w:num>
  <w:num w:numId="28">
    <w:abstractNumId w:val="26"/>
  </w:num>
  <w:num w:numId="29">
    <w:abstractNumId w:val="16"/>
  </w:num>
  <w:num w:numId="30">
    <w:abstractNumId w:val="18"/>
  </w:num>
  <w:num w:numId="31">
    <w:abstractNumId w:val="9"/>
  </w:num>
  <w:num w:numId="32">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LW_DocType" w:val="NORMAL"/>
    <w:docVar w:name="NBEMMDOC" w:val="0"/>
    <w:docVar w:name="SignForeName" w:val="0"/>
  </w:docVars>
  <w:rsids>
    <w:rsidRoot w:val="00125C51"/>
    <w:rsid w:val="000041F8"/>
    <w:rsid w:val="000042A8"/>
    <w:rsid w:val="00004308"/>
    <w:rsid w:val="00005BF0"/>
    <w:rsid w:val="000068C3"/>
    <w:rsid w:val="00007154"/>
    <w:rsid w:val="00007A11"/>
    <w:rsid w:val="000103AE"/>
    <w:rsid w:val="00011D69"/>
    <w:rsid w:val="00012AD3"/>
    <w:rsid w:val="0001543C"/>
    <w:rsid w:val="00015C2D"/>
    <w:rsid w:val="00015F00"/>
    <w:rsid w:val="00021098"/>
    <w:rsid w:val="00022042"/>
    <w:rsid w:val="00022C1D"/>
    <w:rsid w:val="00022E3B"/>
    <w:rsid w:val="000271D1"/>
    <w:rsid w:val="0003300B"/>
    <w:rsid w:val="00034987"/>
    <w:rsid w:val="00034CC9"/>
    <w:rsid w:val="00037989"/>
    <w:rsid w:val="00045E17"/>
    <w:rsid w:val="000477C3"/>
    <w:rsid w:val="00050FCA"/>
    <w:rsid w:val="0005318E"/>
    <w:rsid w:val="000602DF"/>
    <w:rsid w:val="0006061E"/>
    <w:rsid w:val="00061B05"/>
    <w:rsid w:val="0006225C"/>
    <w:rsid w:val="0006274D"/>
    <w:rsid w:val="000632D5"/>
    <w:rsid w:val="0006345E"/>
    <w:rsid w:val="000644EE"/>
    <w:rsid w:val="00065F6F"/>
    <w:rsid w:val="00070112"/>
    <w:rsid w:val="0007185C"/>
    <w:rsid w:val="000736B2"/>
    <w:rsid w:val="00075B30"/>
    <w:rsid w:val="000773C0"/>
    <w:rsid w:val="00077C2C"/>
    <w:rsid w:val="00082549"/>
    <w:rsid w:val="000901D5"/>
    <w:rsid w:val="000925AD"/>
    <w:rsid w:val="00093F2A"/>
    <w:rsid w:val="00096F58"/>
    <w:rsid w:val="000A18D2"/>
    <w:rsid w:val="000A24EB"/>
    <w:rsid w:val="000A31B4"/>
    <w:rsid w:val="000A5006"/>
    <w:rsid w:val="000B1787"/>
    <w:rsid w:val="000B677B"/>
    <w:rsid w:val="000B6923"/>
    <w:rsid w:val="000C4A56"/>
    <w:rsid w:val="000C5F3C"/>
    <w:rsid w:val="000C6DCC"/>
    <w:rsid w:val="000C759F"/>
    <w:rsid w:val="000D47AA"/>
    <w:rsid w:val="000D48AB"/>
    <w:rsid w:val="000D4AE0"/>
    <w:rsid w:val="000D63BE"/>
    <w:rsid w:val="000D721F"/>
    <w:rsid w:val="000E069B"/>
    <w:rsid w:val="000E0E82"/>
    <w:rsid w:val="000E1DC5"/>
    <w:rsid w:val="000E223F"/>
    <w:rsid w:val="000E429E"/>
    <w:rsid w:val="000E6113"/>
    <w:rsid w:val="000E7D45"/>
    <w:rsid w:val="000F1963"/>
    <w:rsid w:val="000F3640"/>
    <w:rsid w:val="000F723D"/>
    <w:rsid w:val="000F7851"/>
    <w:rsid w:val="00101838"/>
    <w:rsid w:val="0010330B"/>
    <w:rsid w:val="00104E23"/>
    <w:rsid w:val="001054DF"/>
    <w:rsid w:val="00107723"/>
    <w:rsid w:val="00111B0C"/>
    <w:rsid w:val="00113280"/>
    <w:rsid w:val="00113EE8"/>
    <w:rsid w:val="00120D6C"/>
    <w:rsid w:val="001257EC"/>
    <w:rsid w:val="00125C51"/>
    <w:rsid w:val="00126FC7"/>
    <w:rsid w:val="00126FEF"/>
    <w:rsid w:val="00131005"/>
    <w:rsid w:val="00131A20"/>
    <w:rsid w:val="00133D33"/>
    <w:rsid w:val="00133FF3"/>
    <w:rsid w:val="00134D64"/>
    <w:rsid w:val="00135A30"/>
    <w:rsid w:val="0013612C"/>
    <w:rsid w:val="00137E00"/>
    <w:rsid w:val="00137FF6"/>
    <w:rsid w:val="00141650"/>
    <w:rsid w:val="00162A12"/>
    <w:rsid w:val="00165C4D"/>
    <w:rsid w:val="00166530"/>
    <w:rsid w:val="00172043"/>
    <w:rsid w:val="001734EA"/>
    <w:rsid w:val="001815A0"/>
    <w:rsid w:val="00181D62"/>
    <w:rsid w:val="001832BD"/>
    <w:rsid w:val="001855DC"/>
    <w:rsid w:val="001918CF"/>
    <w:rsid w:val="00192C2F"/>
    <w:rsid w:val="001943B5"/>
    <w:rsid w:val="00195134"/>
    <w:rsid w:val="00195F56"/>
    <w:rsid w:val="001A145B"/>
    <w:rsid w:val="001A674C"/>
    <w:rsid w:val="001B3B24"/>
    <w:rsid w:val="001C0F98"/>
    <w:rsid w:val="001C1A53"/>
    <w:rsid w:val="001C288C"/>
    <w:rsid w:val="001C2A42"/>
    <w:rsid w:val="001D2239"/>
    <w:rsid w:val="001D5BBF"/>
    <w:rsid w:val="001D63ED"/>
    <w:rsid w:val="001D7348"/>
    <w:rsid w:val="001E035B"/>
    <w:rsid w:val="001E0961"/>
    <w:rsid w:val="001E2152"/>
    <w:rsid w:val="001E3EAE"/>
    <w:rsid w:val="001E6F32"/>
    <w:rsid w:val="001F1792"/>
    <w:rsid w:val="001F1CD9"/>
    <w:rsid w:val="001F2145"/>
    <w:rsid w:val="001F5725"/>
    <w:rsid w:val="001F6262"/>
    <w:rsid w:val="001F67B0"/>
    <w:rsid w:val="001F7265"/>
    <w:rsid w:val="001F7B3D"/>
    <w:rsid w:val="002026DE"/>
    <w:rsid w:val="00205F9F"/>
    <w:rsid w:val="00207B15"/>
    <w:rsid w:val="00210338"/>
    <w:rsid w:val="002115FC"/>
    <w:rsid w:val="0021423C"/>
    <w:rsid w:val="00214547"/>
    <w:rsid w:val="00215ABB"/>
    <w:rsid w:val="00220609"/>
    <w:rsid w:val="00220912"/>
    <w:rsid w:val="00221EC1"/>
    <w:rsid w:val="00227CCD"/>
    <w:rsid w:val="00230D00"/>
    <w:rsid w:val="00231DF7"/>
    <w:rsid w:val="00231FD1"/>
    <w:rsid w:val="00232325"/>
    <w:rsid w:val="002327E7"/>
    <w:rsid w:val="002339E0"/>
    <w:rsid w:val="00233CF8"/>
    <w:rsid w:val="0023575D"/>
    <w:rsid w:val="0023689F"/>
    <w:rsid w:val="00237148"/>
    <w:rsid w:val="002409D4"/>
    <w:rsid w:val="0024222D"/>
    <w:rsid w:val="00244B0E"/>
    <w:rsid w:val="00244F6C"/>
    <w:rsid w:val="00247E5F"/>
    <w:rsid w:val="002512BD"/>
    <w:rsid w:val="002532C5"/>
    <w:rsid w:val="00253CB4"/>
    <w:rsid w:val="00260C03"/>
    <w:rsid w:val="00264A03"/>
    <w:rsid w:val="0026540E"/>
    <w:rsid w:val="002708DB"/>
    <w:rsid w:val="00275123"/>
    <w:rsid w:val="00275A01"/>
    <w:rsid w:val="00282240"/>
    <w:rsid w:val="00283DCA"/>
    <w:rsid w:val="00285550"/>
    <w:rsid w:val="00286A5D"/>
    <w:rsid w:val="002929E3"/>
    <w:rsid w:val="0029301F"/>
    <w:rsid w:val="002948AD"/>
    <w:rsid w:val="00294F66"/>
    <w:rsid w:val="002A01CC"/>
    <w:rsid w:val="002A2BCF"/>
    <w:rsid w:val="002A3E40"/>
    <w:rsid w:val="002A49D7"/>
    <w:rsid w:val="002A61B1"/>
    <w:rsid w:val="002A663C"/>
    <w:rsid w:val="002A75AB"/>
    <w:rsid w:val="002B1302"/>
    <w:rsid w:val="002B444B"/>
    <w:rsid w:val="002B5887"/>
    <w:rsid w:val="002B5CC4"/>
    <w:rsid w:val="002C0E27"/>
    <w:rsid w:val="002C188B"/>
    <w:rsid w:val="002C3040"/>
    <w:rsid w:val="002C4DC0"/>
    <w:rsid w:val="002D022D"/>
    <w:rsid w:val="002D24BB"/>
    <w:rsid w:val="002D30DA"/>
    <w:rsid w:val="002E1B92"/>
    <w:rsid w:val="002F0583"/>
    <w:rsid w:val="002F2154"/>
    <w:rsid w:val="002F2AF7"/>
    <w:rsid w:val="002F493E"/>
    <w:rsid w:val="002F6D1E"/>
    <w:rsid w:val="002F7E1C"/>
    <w:rsid w:val="003006BF"/>
    <w:rsid w:val="00301A75"/>
    <w:rsid w:val="00302F70"/>
    <w:rsid w:val="0030336F"/>
    <w:rsid w:val="0030375E"/>
    <w:rsid w:val="00307037"/>
    <w:rsid w:val="00312A30"/>
    <w:rsid w:val="00314DE0"/>
    <w:rsid w:val="0031747A"/>
    <w:rsid w:val="0031748D"/>
    <w:rsid w:val="00320667"/>
    <w:rsid w:val="00320F72"/>
    <w:rsid w:val="00321F9F"/>
    <w:rsid w:val="0032234A"/>
    <w:rsid w:val="003223C3"/>
    <w:rsid w:val="00324049"/>
    <w:rsid w:val="0032463E"/>
    <w:rsid w:val="00326224"/>
    <w:rsid w:val="003311CF"/>
    <w:rsid w:val="0033162B"/>
    <w:rsid w:val="00336879"/>
    <w:rsid w:val="00336B45"/>
    <w:rsid w:val="00337EE4"/>
    <w:rsid w:val="00340FFD"/>
    <w:rsid w:val="0034383F"/>
    <w:rsid w:val="003506B1"/>
    <w:rsid w:val="00350BD4"/>
    <w:rsid w:val="003517A8"/>
    <w:rsid w:val="003529EB"/>
    <w:rsid w:val="00356AC7"/>
    <w:rsid w:val="003609FA"/>
    <w:rsid w:val="00365545"/>
    <w:rsid w:val="00367069"/>
    <w:rsid w:val="003710C8"/>
    <w:rsid w:val="00371D96"/>
    <w:rsid w:val="00374E08"/>
    <w:rsid w:val="003750BE"/>
    <w:rsid w:val="00375AAC"/>
    <w:rsid w:val="003807D1"/>
    <w:rsid w:val="00380A1F"/>
    <w:rsid w:val="00383AE1"/>
    <w:rsid w:val="0038408F"/>
    <w:rsid w:val="00384AD8"/>
    <w:rsid w:val="003865D0"/>
    <w:rsid w:val="00387628"/>
    <w:rsid w:val="00387969"/>
    <w:rsid w:val="00387B9D"/>
    <w:rsid w:val="0039364F"/>
    <w:rsid w:val="00396686"/>
    <w:rsid w:val="0039778E"/>
    <w:rsid w:val="003A47B8"/>
    <w:rsid w:val="003A7E3E"/>
    <w:rsid w:val="003B2AFB"/>
    <w:rsid w:val="003B4941"/>
    <w:rsid w:val="003C1F90"/>
    <w:rsid w:val="003C21C5"/>
    <w:rsid w:val="003C31B0"/>
    <w:rsid w:val="003C5714"/>
    <w:rsid w:val="003C6B9F"/>
    <w:rsid w:val="003C6E2A"/>
    <w:rsid w:val="003D0299"/>
    <w:rsid w:val="003D08B0"/>
    <w:rsid w:val="003D13FE"/>
    <w:rsid w:val="003D155C"/>
    <w:rsid w:val="003D315E"/>
    <w:rsid w:val="003D3FB0"/>
    <w:rsid w:val="003D5F20"/>
    <w:rsid w:val="003E38F3"/>
    <w:rsid w:val="003E3F7D"/>
    <w:rsid w:val="003E6D80"/>
    <w:rsid w:val="003F05FA"/>
    <w:rsid w:val="003F244A"/>
    <w:rsid w:val="003F30B8"/>
    <w:rsid w:val="003F3EDE"/>
    <w:rsid w:val="003F4C45"/>
    <w:rsid w:val="003F5F22"/>
    <w:rsid w:val="003F5F7B"/>
    <w:rsid w:val="003F6A85"/>
    <w:rsid w:val="003F7D64"/>
    <w:rsid w:val="00401BEA"/>
    <w:rsid w:val="00401E14"/>
    <w:rsid w:val="00404185"/>
    <w:rsid w:val="00414300"/>
    <w:rsid w:val="00417C1A"/>
    <w:rsid w:val="00417D81"/>
    <w:rsid w:val="00425C67"/>
    <w:rsid w:val="00427CA8"/>
    <w:rsid w:val="00427E7A"/>
    <w:rsid w:val="00432587"/>
    <w:rsid w:val="00436C49"/>
    <w:rsid w:val="00437F6F"/>
    <w:rsid w:val="00445366"/>
    <w:rsid w:val="00447EBA"/>
    <w:rsid w:val="00447F5B"/>
    <w:rsid w:val="004515C3"/>
    <w:rsid w:val="0045649E"/>
    <w:rsid w:val="00461DB0"/>
    <w:rsid w:val="00463926"/>
    <w:rsid w:val="00464C9A"/>
    <w:rsid w:val="00465A0B"/>
    <w:rsid w:val="00465CAA"/>
    <w:rsid w:val="00465F12"/>
    <w:rsid w:val="00467673"/>
    <w:rsid w:val="00470FBD"/>
    <w:rsid w:val="004734A7"/>
    <w:rsid w:val="00474F3D"/>
    <w:rsid w:val="0047583D"/>
    <w:rsid w:val="00477E3A"/>
    <w:rsid w:val="00483E5F"/>
    <w:rsid w:val="00485FF9"/>
    <w:rsid w:val="004907F0"/>
    <w:rsid w:val="0049140B"/>
    <w:rsid w:val="004923A5"/>
    <w:rsid w:val="00493BFB"/>
    <w:rsid w:val="00496BFB"/>
    <w:rsid w:val="00496F4F"/>
    <w:rsid w:val="004A03F3"/>
    <w:rsid w:val="004A15C7"/>
    <w:rsid w:val="004A28CC"/>
    <w:rsid w:val="004A3F9B"/>
    <w:rsid w:val="004A523E"/>
    <w:rsid w:val="004B013B"/>
    <w:rsid w:val="004B112B"/>
    <w:rsid w:val="004C01E4"/>
    <w:rsid w:val="004C086C"/>
    <w:rsid w:val="004C1106"/>
    <w:rsid w:val="004C1DD2"/>
    <w:rsid w:val="004C1F56"/>
    <w:rsid w:val="004C27BC"/>
    <w:rsid w:val="004D15F3"/>
    <w:rsid w:val="004D5311"/>
    <w:rsid w:val="004D5DCC"/>
    <w:rsid w:val="004E47E1"/>
    <w:rsid w:val="004F10AF"/>
    <w:rsid w:val="004F11A4"/>
    <w:rsid w:val="004F2389"/>
    <w:rsid w:val="004F289C"/>
    <w:rsid w:val="004F304D"/>
    <w:rsid w:val="004F4F68"/>
    <w:rsid w:val="004F4F95"/>
    <w:rsid w:val="004F60D1"/>
    <w:rsid w:val="004F61BE"/>
    <w:rsid w:val="004F66B1"/>
    <w:rsid w:val="005003D1"/>
    <w:rsid w:val="005011E2"/>
    <w:rsid w:val="00502904"/>
    <w:rsid w:val="00503A72"/>
    <w:rsid w:val="00503C9A"/>
    <w:rsid w:val="00510B6D"/>
    <w:rsid w:val="00511C07"/>
    <w:rsid w:val="00515F75"/>
    <w:rsid w:val="005169F4"/>
    <w:rsid w:val="00516AC8"/>
    <w:rsid w:val="005173A6"/>
    <w:rsid w:val="00520BAA"/>
    <w:rsid w:val="005244BD"/>
    <w:rsid w:val="00525208"/>
    <w:rsid w:val="005257A5"/>
    <w:rsid w:val="00526394"/>
    <w:rsid w:val="005264C0"/>
    <w:rsid w:val="00526A8A"/>
    <w:rsid w:val="0053175E"/>
    <w:rsid w:val="00531DF2"/>
    <w:rsid w:val="00533C33"/>
    <w:rsid w:val="0053494A"/>
    <w:rsid w:val="00535C76"/>
    <w:rsid w:val="00541ACF"/>
    <w:rsid w:val="00542032"/>
    <w:rsid w:val="00543053"/>
    <w:rsid w:val="005442EE"/>
    <w:rsid w:val="005443BD"/>
    <w:rsid w:val="00544964"/>
    <w:rsid w:val="00547353"/>
    <w:rsid w:val="005474E7"/>
    <w:rsid w:val="0055127B"/>
    <w:rsid w:val="005512A3"/>
    <w:rsid w:val="005535DD"/>
    <w:rsid w:val="005578CE"/>
    <w:rsid w:val="00562781"/>
    <w:rsid w:val="005651CF"/>
    <w:rsid w:val="005652C8"/>
    <w:rsid w:val="005665B3"/>
    <w:rsid w:val="0056734E"/>
    <w:rsid w:val="00571A9E"/>
    <w:rsid w:val="0057271C"/>
    <w:rsid w:val="00572845"/>
    <w:rsid w:val="0057363D"/>
    <w:rsid w:val="00587956"/>
    <w:rsid w:val="00592772"/>
    <w:rsid w:val="0059314D"/>
    <w:rsid w:val="00593AFA"/>
    <w:rsid w:val="005953AA"/>
    <w:rsid w:val="0059574A"/>
    <w:rsid w:val="005A1B9B"/>
    <w:rsid w:val="005A6168"/>
    <w:rsid w:val="005A6751"/>
    <w:rsid w:val="005B092E"/>
    <w:rsid w:val="005B152C"/>
    <w:rsid w:val="005B1EE0"/>
    <w:rsid w:val="005B2B24"/>
    <w:rsid w:val="005B4425"/>
    <w:rsid w:val="005B4B94"/>
    <w:rsid w:val="005B790A"/>
    <w:rsid w:val="005C3EE8"/>
    <w:rsid w:val="005C4DA7"/>
    <w:rsid w:val="005C5B0D"/>
    <w:rsid w:val="005C5CB2"/>
    <w:rsid w:val="005D2F78"/>
    <w:rsid w:val="005D34F9"/>
    <w:rsid w:val="005D36E5"/>
    <w:rsid w:val="005D4190"/>
    <w:rsid w:val="005D53DB"/>
    <w:rsid w:val="005D67A3"/>
    <w:rsid w:val="005E2720"/>
    <w:rsid w:val="005E2988"/>
    <w:rsid w:val="005E3085"/>
    <w:rsid w:val="005E513D"/>
    <w:rsid w:val="005F25FC"/>
    <w:rsid w:val="005F2F3D"/>
    <w:rsid w:val="005F365E"/>
    <w:rsid w:val="005F51E1"/>
    <w:rsid w:val="006019D4"/>
    <w:rsid w:val="00602148"/>
    <w:rsid w:val="00604288"/>
    <w:rsid w:val="00610DAD"/>
    <w:rsid w:val="00611B9B"/>
    <w:rsid w:val="00611C80"/>
    <w:rsid w:val="00613157"/>
    <w:rsid w:val="006169A4"/>
    <w:rsid w:val="00620692"/>
    <w:rsid w:val="006219FF"/>
    <w:rsid w:val="00622894"/>
    <w:rsid w:val="006242CA"/>
    <w:rsid w:val="00624752"/>
    <w:rsid w:val="00627507"/>
    <w:rsid w:val="00633717"/>
    <w:rsid w:val="006344E1"/>
    <w:rsid w:val="00636D49"/>
    <w:rsid w:val="006409BC"/>
    <w:rsid w:val="00641582"/>
    <w:rsid w:val="006505E4"/>
    <w:rsid w:val="006545C4"/>
    <w:rsid w:val="00661971"/>
    <w:rsid w:val="00661CE8"/>
    <w:rsid w:val="006623D9"/>
    <w:rsid w:val="0066550C"/>
    <w:rsid w:val="006716F2"/>
    <w:rsid w:val="006824F0"/>
    <w:rsid w:val="00682BF2"/>
    <w:rsid w:val="006859CE"/>
    <w:rsid w:val="00691270"/>
    <w:rsid w:val="006922EE"/>
    <w:rsid w:val="00694BA8"/>
    <w:rsid w:val="006964F2"/>
    <w:rsid w:val="006965E0"/>
    <w:rsid w:val="006972EF"/>
    <w:rsid w:val="006A013D"/>
    <w:rsid w:val="006A037C"/>
    <w:rsid w:val="006A1F8B"/>
    <w:rsid w:val="006A3098"/>
    <w:rsid w:val="006A36F4"/>
    <w:rsid w:val="006A406F"/>
    <w:rsid w:val="006A5D3A"/>
    <w:rsid w:val="006A7456"/>
    <w:rsid w:val="006B0F25"/>
    <w:rsid w:val="006B30A9"/>
    <w:rsid w:val="006B364D"/>
    <w:rsid w:val="006C23D4"/>
    <w:rsid w:val="006C42B6"/>
    <w:rsid w:val="006C53ED"/>
    <w:rsid w:val="006C7BB0"/>
    <w:rsid w:val="006D1CB6"/>
    <w:rsid w:val="006D3237"/>
    <w:rsid w:val="006D5541"/>
    <w:rsid w:val="006D621F"/>
    <w:rsid w:val="006E10AC"/>
    <w:rsid w:val="006E1116"/>
    <w:rsid w:val="006E2E37"/>
    <w:rsid w:val="006E3335"/>
    <w:rsid w:val="006E36AC"/>
    <w:rsid w:val="006E3CF1"/>
    <w:rsid w:val="006E7E80"/>
    <w:rsid w:val="006F1709"/>
    <w:rsid w:val="006F1D14"/>
    <w:rsid w:val="006F48CA"/>
    <w:rsid w:val="006F64DD"/>
    <w:rsid w:val="00701596"/>
    <w:rsid w:val="00701BF8"/>
    <w:rsid w:val="00701C98"/>
    <w:rsid w:val="00701D45"/>
    <w:rsid w:val="00702FA5"/>
    <w:rsid w:val="007058D5"/>
    <w:rsid w:val="00705946"/>
    <w:rsid w:val="00714069"/>
    <w:rsid w:val="007145ED"/>
    <w:rsid w:val="00715127"/>
    <w:rsid w:val="00715E8E"/>
    <w:rsid w:val="0072093B"/>
    <w:rsid w:val="00723580"/>
    <w:rsid w:val="00723755"/>
    <w:rsid w:val="0073136C"/>
    <w:rsid w:val="00731F0F"/>
    <w:rsid w:val="00733250"/>
    <w:rsid w:val="00741404"/>
    <w:rsid w:val="00741711"/>
    <w:rsid w:val="007449E5"/>
    <w:rsid w:val="00747FF0"/>
    <w:rsid w:val="00751115"/>
    <w:rsid w:val="00752262"/>
    <w:rsid w:val="00755F4B"/>
    <w:rsid w:val="00762E71"/>
    <w:rsid w:val="00763483"/>
    <w:rsid w:val="00764D4E"/>
    <w:rsid w:val="0076576F"/>
    <w:rsid w:val="00765A1F"/>
    <w:rsid w:val="00766A9F"/>
    <w:rsid w:val="00767AD3"/>
    <w:rsid w:val="0077491B"/>
    <w:rsid w:val="00775752"/>
    <w:rsid w:val="00775B6D"/>
    <w:rsid w:val="00776D68"/>
    <w:rsid w:val="00781F37"/>
    <w:rsid w:val="007832BC"/>
    <w:rsid w:val="0078439C"/>
    <w:rsid w:val="007850EE"/>
    <w:rsid w:val="00785B95"/>
    <w:rsid w:val="00786FD4"/>
    <w:rsid w:val="00790E96"/>
    <w:rsid w:val="007929E9"/>
    <w:rsid w:val="00793366"/>
    <w:rsid w:val="00793F0C"/>
    <w:rsid w:val="00795DB9"/>
    <w:rsid w:val="00796453"/>
    <w:rsid w:val="007A27BA"/>
    <w:rsid w:val="007A716F"/>
    <w:rsid w:val="007A7EA4"/>
    <w:rsid w:val="007B270A"/>
    <w:rsid w:val="007B49A2"/>
    <w:rsid w:val="007C0695"/>
    <w:rsid w:val="007C2F7F"/>
    <w:rsid w:val="007C419A"/>
    <w:rsid w:val="007C4CC8"/>
    <w:rsid w:val="007C5426"/>
    <w:rsid w:val="007C5798"/>
    <w:rsid w:val="007C6F6D"/>
    <w:rsid w:val="007D020E"/>
    <w:rsid w:val="007D1F3C"/>
    <w:rsid w:val="007D3217"/>
    <w:rsid w:val="007D4832"/>
    <w:rsid w:val="007D5B0A"/>
    <w:rsid w:val="007E21B2"/>
    <w:rsid w:val="007E2AEB"/>
    <w:rsid w:val="007E2C4E"/>
    <w:rsid w:val="007F1905"/>
    <w:rsid w:val="007F6E0E"/>
    <w:rsid w:val="0080015C"/>
    <w:rsid w:val="00800856"/>
    <w:rsid w:val="00802C64"/>
    <w:rsid w:val="0080587E"/>
    <w:rsid w:val="00805E52"/>
    <w:rsid w:val="008061D0"/>
    <w:rsid w:val="00810B38"/>
    <w:rsid w:val="0081310C"/>
    <w:rsid w:val="0081481F"/>
    <w:rsid w:val="0081508A"/>
    <w:rsid w:val="00815B0C"/>
    <w:rsid w:val="00815F01"/>
    <w:rsid w:val="00816ACC"/>
    <w:rsid w:val="00816D41"/>
    <w:rsid w:val="008204C7"/>
    <w:rsid w:val="00820992"/>
    <w:rsid w:val="00822732"/>
    <w:rsid w:val="00823602"/>
    <w:rsid w:val="008236DF"/>
    <w:rsid w:val="008255F5"/>
    <w:rsid w:val="0083014E"/>
    <w:rsid w:val="00830D7A"/>
    <w:rsid w:val="00830DD3"/>
    <w:rsid w:val="0083214A"/>
    <w:rsid w:val="00834220"/>
    <w:rsid w:val="00834A01"/>
    <w:rsid w:val="00842910"/>
    <w:rsid w:val="00845723"/>
    <w:rsid w:val="00846D40"/>
    <w:rsid w:val="00846F3F"/>
    <w:rsid w:val="00847C14"/>
    <w:rsid w:val="00851EF9"/>
    <w:rsid w:val="00853BE7"/>
    <w:rsid w:val="008551BA"/>
    <w:rsid w:val="00855D12"/>
    <w:rsid w:val="008577FD"/>
    <w:rsid w:val="00860B03"/>
    <w:rsid w:val="0086497A"/>
    <w:rsid w:val="0086649B"/>
    <w:rsid w:val="008713A1"/>
    <w:rsid w:val="008714F5"/>
    <w:rsid w:val="008720CD"/>
    <w:rsid w:val="00873971"/>
    <w:rsid w:val="008754AB"/>
    <w:rsid w:val="00876224"/>
    <w:rsid w:val="0088060C"/>
    <w:rsid w:val="008917EA"/>
    <w:rsid w:val="00893576"/>
    <w:rsid w:val="00893C9A"/>
    <w:rsid w:val="00893E73"/>
    <w:rsid w:val="008942CB"/>
    <w:rsid w:val="008945EE"/>
    <w:rsid w:val="008A6DCA"/>
    <w:rsid w:val="008B02DC"/>
    <w:rsid w:val="008B2457"/>
    <w:rsid w:val="008B57CE"/>
    <w:rsid w:val="008B5E84"/>
    <w:rsid w:val="008B6EC0"/>
    <w:rsid w:val="008B77AA"/>
    <w:rsid w:val="008C0704"/>
    <w:rsid w:val="008C26DE"/>
    <w:rsid w:val="008C6469"/>
    <w:rsid w:val="008D2225"/>
    <w:rsid w:val="008D2F0C"/>
    <w:rsid w:val="008D4752"/>
    <w:rsid w:val="008D5141"/>
    <w:rsid w:val="008E271C"/>
    <w:rsid w:val="008E418E"/>
    <w:rsid w:val="008E5A3D"/>
    <w:rsid w:val="008E5BC6"/>
    <w:rsid w:val="008E6A25"/>
    <w:rsid w:val="008E6A2D"/>
    <w:rsid w:val="008F5193"/>
    <w:rsid w:val="008F64B5"/>
    <w:rsid w:val="008F7C10"/>
    <w:rsid w:val="00900B46"/>
    <w:rsid w:val="009013A7"/>
    <w:rsid w:val="009017FB"/>
    <w:rsid w:val="009017FC"/>
    <w:rsid w:val="0090506B"/>
    <w:rsid w:val="009050C9"/>
    <w:rsid w:val="009066FC"/>
    <w:rsid w:val="009109A6"/>
    <w:rsid w:val="00913075"/>
    <w:rsid w:val="009140A3"/>
    <w:rsid w:val="00914251"/>
    <w:rsid w:val="009144A2"/>
    <w:rsid w:val="0091510C"/>
    <w:rsid w:val="00915F67"/>
    <w:rsid w:val="00917527"/>
    <w:rsid w:val="009211A9"/>
    <w:rsid w:val="009259AC"/>
    <w:rsid w:val="00926F38"/>
    <w:rsid w:val="00934301"/>
    <w:rsid w:val="009366CB"/>
    <w:rsid w:val="00936CD1"/>
    <w:rsid w:val="00940AEB"/>
    <w:rsid w:val="00941478"/>
    <w:rsid w:val="00941747"/>
    <w:rsid w:val="00941EFB"/>
    <w:rsid w:val="00943257"/>
    <w:rsid w:val="00946322"/>
    <w:rsid w:val="00947AFB"/>
    <w:rsid w:val="00951D7D"/>
    <w:rsid w:val="00960FF6"/>
    <w:rsid w:val="009630C7"/>
    <w:rsid w:val="00963B4D"/>
    <w:rsid w:val="00972B55"/>
    <w:rsid w:val="009743B7"/>
    <w:rsid w:val="00975FB3"/>
    <w:rsid w:val="009771E8"/>
    <w:rsid w:val="0098228B"/>
    <w:rsid w:val="00982735"/>
    <w:rsid w:val="009828DA"/>
    <w:rsid w:val="00982B0B"/>
    <w:rsid w:val="00985BAB"/>
    <w:rsid w:val="00985E19"/>
    <w:rsid w:val="00987748"/>
    <w:rsid w:val="00996326"/>
    <w:rsid w:val="00996DAA"/>
    <w:rsid w:val="009A65D8"/>
    <w:rsid w:val="009B1369"/>
    <w:rsid w:val="009B1B5F"/>
    <w:rsid w:val="009B46AC"/>
    <w:rsid w:val="009B6673"/>
    <w:rsid w:val="009C191B"/>
    <w:rsid w:val="009C2BD6"/>
    <w:rsid w:val="009C3798"/>
    <w:rsid w:val="009C3D41"/>
    <w:rsid w:val="009D2D28"/>
    <w:rsid w:val="009E0462"/>
    <w:rsid w:val="009E1F32"/>
    <w:rsid w:val="009E776C"/>
    <w:rsid w:val="009F3BDC"/>
    <w:rsid w:val="00A00EB5"/>
    <w:rsid w:val="00A016F9"/>
    <w:rsid w:val="00A03A7B"/>
    <w:rsid w:val="00A15937"/>
    <w:rsid w:val="00A1726E"/>
    <w:rsid w:val="00A204CF"/>
    <w:rsid w:val="00A23D49"/>
    <w:rsid w:val="00A2525C"/>
    <w:rsid w:val="00A27004"/>
    <w:rsid w:val="00A30C29"/>
    <w:rsid w:val="00A34DD6"/>
    <w:rsid w:val="00A35EF7"/>
    <w:rsid w:val="00A360B4"/>
    <w:rsid w:val="00A36819"/>
    <w:rsid w:val="00A36989"/>
    <w:rsid w:val="00A378EC"/>
    <w:rsid w:val="00A42190"/>
    <w:rsid w:val="00A43628"/>
    <w:rsid w:val="00A45585"/>
    <w:rsid w:val="00A46A1D"/>
    <w:rsid w:val="00A472E0"/>
    <w:rsid w:val="00A478E0"/>
    <w:rsid w:val="00A508C5"/>
    <w:rsid w:val="00A51C9E"/>
    <w:rsid w:val="00A54192"/>
    <w:rsid w:val="00A54F4E"/>
    <w:rsid w:val="00A6035E"/>
    <w:rsid w:val="00A6144C"/>
    <w:rsid w:val="00A615C8"/>
    <w:rsid w:val="00A6535A"/>
    <w:rsid w:val="00A66617"/>
    <w:rsid w:val="00A671F8"/>
    <w:rsid w:val="00A673A4"/>
    <w:rsid w:val="00A724AE"/>
    <w:rsid w:val="00A73329"/>
    <w:rsid w:val="00A737D1"/>
    <w:rsid w:val="00A810D9"/>
    <w:rsid w:val="00A81EFB"/>
    <w:rsid w:val="00A82359"/>
    <w:rsid w:val="00A84A66"/>
    <w:rsid w:val="00A865D2"/>
    <w:rsid w:val="00A921C5"/>
    <w:rsid w:val="00A93ED4"/>
    <w:rsid w:val="00A94C20"/>
    <w:rsid w:val="00A97D8E"/>
    <w:rsid w:val="00A97FF9"/>
    <w:rsid w:val="00AA227F"/>
    <w:rsid w:val="00AA3BC7"/>
    <w:rsid w:val="00AA754A"/>
    <w:rsid w:val="00AB099E"/>
    <w:rsid w:val="00AB4192"/>
    <w:rsid w:val="00AB4328"/>
    <w:rsid w:val="00AB6127"/>
    <w:rsid w:val="00AB6F56"/>
    <w:rsid w:val="00AC1FF7"/>
    <w:rsid w:val="00AC5537"/>
    <w:rsid w:val="00AC609B"/>
    <w:rsid w:val="00AD510F"/>
    <w:rsid w:val="00AE0A2E"/>
    <w:rsid w:val="00AE354C"/>
    <w:rsid w:val="00AF259D"/>
    <w:rsid w:val="00AF42FD"/>
    <w:rsid w:val="00AF4B07"/>
    <w:rsid w:val="00AF6186"/>
    <w:rsid w:val="00AF6C51"/>
    <w:rsid w:val="00AF6D0B"/>
    <w:rsid w:val="00AF7A3A"/>
    <w:rsid w:val="00B043EE"/>
    <w:rsid w:val="00B05EF7"/>
    <w:rsid w:val="00B12C6B"/>
    <w:rsid w:val="00B12F6A"/>
    <w:rsid w:val="00B1511B"/>
    <w:rsid w:val="00B160DB"/>
    <w:rsid w:val="00B20836"/>
    <w:rsid w:val="00B235BB"/>
    <w:rsid w:val="00B27A44"/>
    <w:rsid w:val="00B30BBF"/>
    <w:rsid w:val="00B33C03"/>
    <w:rsid w:val="00B353AC"/>
    <w:rsid w:val="00B35605"/>
    <w:rsid w:val="00B36392"/>
    <w:rsid w:val="00B4288B"/>
    <w:rsid w:val="00B44E56"/>
    <w:rsid w:val="00B46543"/>
    <w:rsid w:val="00B47D33"/>
    <w:rsid w:val="00B52BE0"/>
    <w:rsid w:val="00B54133"/>
    <w:rsid w:val="00B5709C"/>
    <w:rsid w:val="00B66ECF"/>
    <w:rsid w:val="00B701ED"/>
    <w:rsid w:val="00B74676"/>
    <w:rsid w:val="00B77960"/>
    <w:rsid w:val="00B8086C"/>
    <w:rsid w:val="00B861B4"/>
    <w:rsid w:val="00B86DFE"/>
    <w:rsid w:val="00B90990"/>
    <w:rsid w:val="00B90D14"/>
    <w:rsid w:val="00B922FF"/>
    <w:rsid w:val="00B9281E"/>
    <w:rsid w:val="00B93925"/>
    <w:rsid w:val="00B95187"/>
    <w:rsid w:val="00B96E18"/>
    <w:rsid w:val="00BA2D55"/>
    <w:rsid w:val="00BA48B2"/>
    <w:rsid w:val="00BA71B1"/>
    <w:rsid w:val="00BA7605"/>
    <w:rsid w:val="00BB0637"/>
    <w:rsid w:val="00BB1603"/>
    <w:rsid w:val="00BB2308"/>
    <w:rsid w:val="00BB345F"/>
    <w:rsid w:val="00BB68EA"/>
    <w:rsid w:val="00BB703E"/>
    <w:rsid w:val="00BC1C27"/>
    <w:rsid w:val="00BC6BBF"/>
    <w:rsid w:val="00BD1572"/>
    <w:rsid w:val="00BD17B1"/>
    <w:rsid w:val="00BD2C8B"/>
    <w:rsid w:val="00BE0584"/>
    <w:rsid w:val="00BE0833"/>
    <w:rsid w:val="00BE0B57"/>
    <w:rsid w:val="00BE14E3"/>
    <w:rsid w:val="00BE3213"/>
    <w:rsid w:val="00BE3774"/>
    <w:rsid w:val="00BE41E5"/>
    <w:rsid w:val="00BF4109"/>
    <w:rsid w:val="00BF4CC3"/>
    <w:rsid w:val="00C011F4"/>
    <w:rsid w:val="00C0325A"/>
    <w:rsid w:val="00C054C7"/>
    <w:rsid w:val="00C057B5"/>
    <w:rsid w:val="00C05DF4"/>
    <w:rsid w:val="00C15E37"/>
    <w:rsid w:val="00C224EB"/>
    <w:rsid w:val="00C22687"/>
    <w:rsid w:val="00C22B8A"/>
    <w:rsid w:val="00C32E4D"/>
    <w:rsid w:val="00C333A0"/>
    <w:rsid w:val="00C3546D"/>
    <w:rsid w:val="00C36A81"/>
    <w:rsid w:val="00C41974"/>
    <w:rsid w:val="00C44612"/>
    <w:rsid w:val="00C51CCC"/>
    <w:rsid w:val="00C53F4A"/>
    <w:rsid w:val="00C54125"/>
    <w:rsid w:val="00C55B54"/>
    <w:rsid w:val="00C6098E"/>
    <w:rsid w:val="00C6141A"/>
    <w:rsid w:val="00C6152C"/>
    <w:rsid w:val="00C6398A"/>
    <w:rsid w:val="00C74810"/>
    <w:rsid w:val="00C84423"/>
    <w:rsid w:val="00C90D68"/>
    <w:rsid w:val="00C939FE"/>
    <w:rsid w:val="00CA376C"/>
    <w:rsid w:val="00CA4BDA"/>
    <w:rsid w:val="00CA7215"/>
    <w:rsid w:val="00CA7CE7"/>
    <w:rsid w:val="00CA7FBE"/>
    <w:rsid w:val="00CB0558"/>
    <w:rsid w:val="00CB1F66"/>
    <w:rsid w:val="00CB259C"/>
    <w:rsid w:val="00CB2951"/>
    <w:rsid w:val="00CB4C83"/>
    <w:rsid w:val="00CC0880"/>
    <w:rsid w:val="00CC266E"/>
    <w:rsid w:val="00CC49A3"/>
    <w:rsid w:val="00CC58DA"/>
    <w:rsid w:val="00CD282B"/>
    <w:rsid w:val="00CD3FB6"/>
    <w:rsid w:val="00CD4851"/>
    <w:rsid w:val="00CD4C35"/>
    <w:rsid w:val="00CD7369"/>
    <w:rsid w:val="00CE02F9"/>
    <w:rsid w:val="00CE0B0E"/>
    <w:rsid w:val="00CE3831"/>
    <w:rsid w:val="00CE5954"/>
    <w:rsid w:val="00D00ABB"/>
    <w:rsid w:val="00D02EEC"/>
    <w:rsid w:val="00D03551"/>
    <w:rsid w:val="00D06A63"/>
    <w:rsid w:val="00D07E0E"/>
    <w:rsid w:val="00D11478"/>
    <w:rsid w:val="00D129A2"/>
    <w:rsid w:val="00D15ED0"/>
    <w:rsid w:val="00D21B3E"/>
    <w:rsid w:val="00D21FED"/>
    <w:rsid w:val="00D24251"/>
    <w:rsid w:val="00D329FA"/>
    <w:rsid w:val="00D332E1"/>
    <w:rsid w:val="00D342E9"/>
    <w:rsid w:val="00D343E2"/>
    <w:rsid w:val="00D361A2"/>
    <w:rsid w:val="00D366A5"/>
    <w:rsid w:val="00D37F17"/>
    <w:rsid w:val="00D4283C"/>
    <w:rsid w:val="00D44C2E"/>
    <w:rsid w:val="00D45414"/>
    <w:rsid w:val="00D54879"/>
    <w:rsid w:val="00D566BD"/>
    <w:rsid w:val="00D57A4D"/>
    <w:rsid w:val="00D57BF1"/>
    <w:rsid w:val="00D60AA7"/>
    <w:rsid w:val="00D637A7"/>
    <w:rsid w:val="00D6435F"/>
    <w:rsid w:val="00D6628F"/>
    <w:rsid w:val="00D75E28"/>
    <w:rsid w:val="00D769FF"/>
    <w:rsid w:val="00D772C2"/>
    <w:rsid w:val="00D8008E"/>
    <w:rsid w:val="00D81A5D"/>
    <w:rsid w:val="00D82C45"/>
    <w:rsid w:val="00D864A7"/>
    <w:rsid w:val="00D903A7"/>
    <w:rsid w:val="00D908A8"/>
    <w:rsid w:val="00D931D5"/>
    <w:rsid w:val="00D93D80"/>
    <w:rsid w:val="00D94C72"/>
    <w:rsid w:val="00D977B6"/>
    <w:rsid w:val="00DA4A31"/>
    <w:rsid w:val="00DA4DBE"/>
    <w:rsid w:val="00DA6A94"/>
    <w:rsid w:val="00DA7B04"/>
    <w:rsid w:val="00DB34EE"/>
    <w:rsid w:val="00DB36C2"/>
    <w:rsid w:val="00DC169B"/>
    <w:rsid w:val="00DC2AB9"/>
    <w:rsid w:val="00DC38F8"/>
    <w:rsid w:val="00DC4033"/>
    <w:rsid w:val="00DC63F0"/>
    <w:rsid w:val="00DD6EE5"/>
    <w:rsid w:val="00DE2D71"/>
    <w:rsid w:val="00DE386C"/>
    <w:rsid w:val="00DE4D35"/>
    <w:rsid w:val="00DE6B18"/>
    <w:rsid w:val="00DE78DB"/>
    <w:rsid w:val="00DF098B"/>
    <w:rsid w:val="00DF11C4"/>
    <w:rsid w:val="00DF210C"/>
    <w:rsid w:val="00DF4B6A"/>
    <w:rsid w:val="00E00686"/>
    <w:rsid w:val="00E01C96"/>
    <w:rsid w:val="00E02C09"/>
    <w:rsid w:val="00E03C43"/>
    <w:rsid w:val="00E04D59"/>
    <w:rsid w:val="00E07DA1"/>
    <w:rsid w:val="00E11A40"/>
    <w:rsid w:val="00E123CB"/>
    <w:rsid w:val="00E13871"/>
    <w:rsid w:val="00E15BD5"/>
    <w:rsid w:val="00E17516"/>
    <w:rsid w:val="00E20630"/>
    <w:rsid w:val="00E20E13"/>
    <w:rsid w:val="00E21DBC"/>
    <w:rsid w:val="00E275D7"/>
    <w:rsid w:val="00E27DBE"/>
    <w:rsid w:val="00E32AB1"/>
    <w:rsid w:val="00E34B8F"/>
    <w:rsid w:val="00E34C88"/>
    <w:rsid w:val="00E36C71"/>
    <w:rsid w:val="00E37C5E"/>
    <w:rsid w:val="00E40404"/>
    <w:rsid w:val="00E4046A"/>
    <w:rsid w:val="00E41B6D"/>
    <w:rsid w:val="00E459C6"/>
    <w:rsid w:val="00E47589"/>
    <w:rsid w:val="00E4765E"/>
    <w:rsid w:val="00E51F8D"/>
    <w:rsid w:val="00E54B72"/>
    <w:rsid w:val="00E56367"/>
    <w:rsid w:val="00E62CA5"/>
    <w:rsid w:val="00E63933"/>
    <w:rsid w:val="00E64915"/>
    <w:rsid w:val="00E661D4"/>
    <w:rsid w:val="00E70091"/>
    <w:rsid w:val="00E70DC0"/>
    <w:rsid w:val="00E720F5"/>
    <w:rsid w:val="00E743CB"/>
    <w:rsid w:val="00E75039"/>
    <w:rsid w:val="00E76D47"/>
    <w:rsid w:val="00E818EE"/>
    <w:rsid w:val="00E849F7"/>
    <w:rsid w:val="00E87922"/>
    <w:rsid w:val="00E87C70"/>
    <w:rsid w:val="00E90302"/>
    <w:rsid w:val="00E93766"/>
    <w:rsid w:val="00E94F0B"/>
    <w:rsid w:val="00E97396"/>
    <w:rsid w:val="00EA185E"/>
    <w:rsid w:val="00EA2580"/>
    <w:rsid w:val="00EA3FD6"/>
    <w:rsid w:val="00EA592A"/>
    <w:rsid w:val="00EA73C8"/>
    <w:rsid w:val="00EB14E4"/>
    <w:rsid w:val="00EB23E4"/>
    <w:rsid w:val="00EB32A5"/>
    <w:rsid w:val="00EB34ED"/>
    <w:rsid w:val="00EB447C"/>
    <w:rsid w:val="00EB5D35"/>
    <w:rsid w:val="00EB7BE0"/>
    <w:rsid w:val="00EB7E12"/>
    <w:rsid w:val="00EC315E"/>
    <w:rsid w:val="00EC4335"/>
    <w:rsid w:val="00EC620F"/>
    <w:rsid w:val="00EC7D2D"/>
    <w:rsid w:val="00ED077C"/>
    <w:rsid w:val="00ED1190"/>
    <w:rsid w:val="00ED1EE6"/>
    <w:rsid w:val="00ED3E03"/>
    <w:rsid w:val="00ED4603"/>
    <w:rsid w:val="00ED6544"/>
    <w:rsid w:val="00ED7C64"/>
    <w:rsid w:val="00EE0277"/>
    <w:rsid w:val="00EE3E00"/>
    <w:rsid w:val="00EE5DD2"/>
    <w:rsid w:val="00EF3E0B"/>
    <w:rsid w:val="00EF4CAC"/>
    <w:rsid w:val="00EF611F"/>
    <w:rsid w:val="00F00A79"/>
    <w:rsid w:val="00F00E86"/>
    <w:rsid w:val="00F04CAF"/>
    <w:rsid w:val="00F07C1E"/>
    <w:rsid w:val="00F105DB"/>
    <w:rsid w:val="00F132BC"/>
    <w:rsid w:val="00F13D80"/>
    <w:rsid w:val="00F169F9"/>
    <w:rsid w:val="00F16AAA"/>
    <w:rsid w:val="00F21161"/>
    <w:rsid w:val="00F218EF"/>
    <w:rsid w:val="00F21BC7"/>
    <w:rsid w:val="00F266A2"/>
    <w:rsid w:val="00F30CDA"/>
    <w:rsid w:val="00F32269"/>
    <w:rsid w:val="00F323E3"/>
    <w:rsid w:val="00F32BAC"/>
    <w:rsid w:val="00F32FF5"/>
    <w:rsid w:val="00F363AE"/>
    <w:rsid w:val="00F420D4"/>
    <w:rsid w:val="00F43180"/>
    <w:rsid w:val="00F4439B"/>
    <w:rsid w:val="00F4701E"/>
    <w:rsid w:val="00F473F1"/>
    <w:rsid w:val="00F536E1"/>
    <w:rsid w:val="00F55010"/>
    <w:rsid w:val="00F56A6F"/>
    <w:rsid w:val="00F56BA0"/>
    <w:rsid w:val="00F5709C"/>
    <w:rsid w:val="00F579CF"/>
    <w:rsid w:val="00F600F4"/>
    <w:rsid w:val="00F60470"/>
    <w:rsid w:val="00F630C7"/>
    <w:rsid w:val="00F6348B"/>
    <w:rsid w:val="00F64D3E"/>
    <w:rsid w:val="00F64EF1"/>
    <w:rsid w:val="00F66822"/>
    <w:rsid w:val="00F841E7"/>
    <w:rsid w:val="00F857B2"/>
    <w:rsid w:val="00F8765F"/>
    <w:rsid w:val="00F90731"/>
    <w:rsid w:val="00F90767"/>
    <w:rsid w:val="00F93F32"/>
    <w:rsid w:val="00FA183E"/>
    <w:rsid w:val="00FA2E9E"/>
    <w:rsid w:val="00FA685B"/>
    <w:rsid w:val="00FB01C6"/>
    <w:rsid w:val="00FB0C01"/>
    <w:rsid w:val="00FC0D09"/>
    <w:rsid w:val="00FC18F2"/>
    <w:rsid w:val="00FC39E5"/>
    <w:rsid w:val="00FC3A78"/>
    <w:rsid w:val="00FC5B31"/>
    <w:rsid w:val="00FD1005"/>
    <w:rsid w:val="00FD10FC"/>
    <w:rsid w:val="00FD6C75"/>
    <w:rsid w:val="00FD742A"/>
    <w:rsid w:val="00FE04ED"/>
    <w:rsid w:val="00FE099D"/>
    <w:rsid w:val="00FE0E1D"/>
    <w:rsid w:val="00FE2BD0"/>
    <w:rsid w:val="00FE71B3"/>
    <w:rsid w:val="00FF10D9"/>
    <w:rsid w:val="00FF42C5"/>
    <w:rsid w:val="00FF6284"/>
    <w:rsid w:val="00FF70F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49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49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649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45649E"/>
    <w:rPr>
      <w:i/>
      <w:iCs/>
      <w:smallCaps/>
      <w:spacing w:val="5"/>
    </w:rPr>
  </w:style>
  <w:style w:type="paragraph" w:customStyle="1" w:styleId="ECHRHeader">
    <w:name w:val="ECHR_Header"/>
    <w:aliases w:val="Ju_Header"/>
    <w:basedOn w:val="Nagwek"/>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Pogrubienie">
    <w:name w:val="Strong"/>
    <w:uiPriority w:val="99"/>
    <w:semiHidden/>
    <w:qFormat/>
    <w:rsid w:val="0045649E"/>
    <w:rPr>
      <w:b/>
      <w:bCs/>
    </w:rPr>
  </w:style>
  <w:style w:type="paragraph" w:styleId="Bezodstpw">
    <w:name w:val="No Spacing"/>
    <w:basedOn w:val="Normalny"/>
    <w:link w:val="BezodstpwZnak"/>
    <w:semiHidden/>
    <w:qFormat/>
    <w:rsid w:val="0045649E"/>
  </w:style>
  <w:style w:type="character" w:customStyle="1" w:styleId="BezodstpwZnak">
    <w:name w:val="Bez odstępów Znak"/>
    <w:basedOn w:val="Domylnaczcionkaakapitu"/>
    <w:link w:val="Bezodstpw"/>
    <w:semiHidden/>
    <w:rsid w:val="0045649E"/>
    <w:rPr>
      <w:rFonts w:eastAsiaTheme="minorEastAsia"/>
      <w:sz w:val="24"/>
    </w:rPr>
  </w:style>
  <w:style w:type="paragraph" w:customStyle="1" w:styleId="ECHRParaQuote">
    <w:name w:val="ECHR_Para_Quote"/>
    <w:aliases w:val="Ju_Quot"/>
    <w:basedOn w:val="Normalny"/>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ny"/>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ny"/>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5649E"/>
    <w:pPr>
      <w:tabs>
        <w:tab w:val="center" w:pos="6407"/>
      </w:tabs>
      <w:spacing w:before="720"/>
      <w:jc w:val="right"/>
    </w:pPr>
  </w:style>
  <w:style w:type="paragraph" w:customStyle="1" w:styleId="JuSigned">
    <w:name w:val="Ju_Signed"/>
    <w:basedOn w:val="Normalny"/>
    <w:next w:val="JuParaLast"/>
    <w:uiPriority w:val="32"/>
    <w:qFormat/>
    <w:rsid w:val="0045649E"/>
    <w:pPr>
      <w:tabs>
        <w:tab w:val="center" w:pos="851"/>
        <w:tab w:val="center" w:pos="6407"/>
      </w:tabs>
      <w:spacing w:before="720"/>
      <w:jc w:val="left"/>
    </w:pPr>
  </w:style>
  <w:style w:type="paragraph" w:styleId="Tytu">
    <w:name w:val="Title"/>
    <w:basedOn w:val="Normalny"/>
    <w:next w:val="Normalny"/>
    <w:link w:val="TytuZnak"/>
    <w:uiPriority w:val="99"/>
    <w:semiHidden/>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omylnaczcionkaakapitu"/>
    <w:uiPriority w:val="38"/>
    <w:qFormat/>
    <w:rsid w:val="0045649E"/>
    <w:rPr>
      <w:vanish w:val="0"/>
      <w:color w:val="auto"/>
      <w:sz w:val="14"/>
    </w:rPr>
  </w:style>
  <w:style w:type="paragraph" w:customStyle="1" w:styleId="OpiTranslation">
    <w:name w:val="Opi_Translation"/>
    <w:basedOn w:val="Normalny"/>
    <w:next w:val="OpiPara"/>
    <w:uiPriority w:val="40"/>
    <w:qFormat/>
    <w:rsid w:val="0045649E"/>
    <w:pPr>
      <w:jc w:val="center"/>
      <w:outlineLvl w:val="0"/>
    </w:pPr>
    <w:rPr>
      <w:i/>
    </w:rPr>
  </w:style>
  <w:style w:type="paragraph" w:customStyle="1" w:styleId="JuCourt">
    <w:name w:val="Ju_Court"/>
    <w:basedOn w:val="Normalny"/>
    <w:next w:val="Normalny"/>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5649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5649E"/>
    <w:pPr>
      <w:keepNext/>
      <w:keepLines/>
      <w:spacing w:before="240"/>
      <w:ind w:firstLine="284"/>
    </w:pPr>
  </w:style>
  <w:style w:type="paragraph" w:customStyle="1" w:styleId="ECHRDecisionBody">
    <w:name w:val="ECHR_Decision_Body"/>
    <w:aliases w:val="Ju_Judges"/>
    <w:basedOn w:val="Normalny"/>
    <w:uiPriority w:val="11"/>
    <w:qFormat/>
    <w:rsid w:val="0045649E"/>
    <w:pPr>
      <w:tabs>
        <w:tab w:val="left" w:pos="567"/>
        <w:tab w:val="left" w:pos="1134"/>
      </w:tabs>
      <w:jc w:val="left"/>
    </w:p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5649E"/>
    <w:pPr>
      <w:ind w:left="340" w:hanging="340"/>
    </w:pPr>
  </w:style>
  <w:style w:type="character" w:customStyle="1" w:styleId="Nagwek5Znak">
    <w:name w:val="Nagłówek 5 Znak"/>
    <w:basedOn w:val="Domylnaczcionkaakapitu"/>
    <w:link w:val="Nagwek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ny"/>
    <w:next w:val="JuLista"/>
    <w:uiPriority w:val="28"/>
    <w:qFormat/>
    <w:rsid w:val="0045649E"/>
    <w:pPr>
      <w:ind w:left="794"/>
    </w:pPr>
  </w:style>
  <w:style w:type="character" w:styleId="Wyrnieniedelikatne">
    <w:name w:val="Subtle Emphasis"/>
    <w:uiPriority w:val="99"/>
    <w:semiHidden/>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ny"/>
    <w:semiHidden/>
    <w:qFormat/>
    <w:rsid w:val="0045649E"/>
    <w:rPr>
      <w:color w:val="00B050"/>
    </w:rPr>
  </w:style>
  <w:style w:type="character" w:styleId="Uwydatnienie">
    <w:name w:val="Emphasis"/>
    <w:uiPriority w:val="99"/>
    <w:semiHidden/>
    <w:qFormat/>
    <w:rsid w:val="0045649E"/>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rsid w:val="0045649E"/>
    <w:rPr>
      <w:vertAlign w:val="superscript"/>
    </w:rPr>
  </w:style>
  <w:style w:type="paragraph" w:styleId="Tekstprzypisudolnego">
    <w:name w:val="footnote text"/>
    <w:basedOn w:val="Normalny"/>
    <w:link w:val="TekstprzypisudolnegoZnak"/>
    <w:uiPriority w:val="99"/>
    <w:rsid w:val="0045649E"/>
    <w:rPr>
      <w:sz w:val="20"/>
      <w:szCs w:val="20"/>
    </w:rPr>
  </w:style>
  <w:style w:type="character" w:customStyle="1" w:styleId="TekstprzypisudolnegoZnak">
    <w:name w:val="Tekst przypisu dolnego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49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649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49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45649E"/>
    <w:rPr>
      <w:b/>
      <w:bCs/>
    </w:rPr>
  </w:style>
  <w:style w:type="paragraph" w:styleId="Cytatintensywny">
    <w:name w:val="Intense Quote"/>
    <w:basedOn w:val="Normalny"/>
    <w:next w:val="Normalny"/>
    <w:link w:val="CytatintensywnyZnak"/>
    <w:uiPriority w:val="99"/>
    <w:semiHidden/>
    <w:qFormat/>
    <w:rsid w:val="0045649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5649E"/>
    <w:rPr>
      <w:rFonts w:eastAsiaTheme="minorEastAsia"/>
      <w:b/>
      <w:bCs/>
      <w:i/>
      <w:iCs/>
      <w:sz w:val="24"/>
      <w:lang w:bidi="en-US"/>
    </w:rPr>
  </w:style>
  <w:style w:type="character" w:styleId="Odwoanieintensywne">
    <w:name w:val="Intense Reference"/>
    <w:uiPriority w:val="99"/>
    <w:semiHidden/>
    <w:qFormat/>
    <w:rsid w:val="0045649E"/>
    <w:rPr>
      <w:smallCaps/>
      <w:spacing w:val="5"/>
      <w:u w:val="single"/>
    </w:rPr>
  </w:style>
  <w:style w:type="paragraph" w:styleId="Akapitzlist">
    <w:name w:val="List Paragraph"/>
    <w:basedOn w:val="Normalny"/>
    <w:uiPriority w:val="99"/>
    <w:semiHidden/>
    <w:qFormat/>
    <w:rsid w:val="0045649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649E"/>
    <w:pPr>
      <w:spacing w:before="200"/>
      <w:ind w:left="360" w:right="360"/>
    </w:pPr>
    <w:rPr>
      <w:i/>
      <w:iCs/>
      <w:lang w:bidi="en-US"/>
    </w:rPr>
  </w:style>
  <w:style w:type="character" w:customStyle="1" w:styleId="CytatZnak">
    <w:name w:val="Cytat Znak"/>
    <w:basedOn w:val="Domylnaczcionkaakapitu"/>
    <w:link w:val="Cytat"/>
    <w:uiPriority w:val="99"/>
    <w:semiHidden/>
    <w:rsid w:val="0045649E"/>
    <w:rPr>
      <w:rFonts w:eastAsiaTheme="minorEastAsia"/>
      <w:i/>
      <w:iCs/>
      <w:sz w:val="24"/>
      <w:lang w:bidi="en-US"/>
    </w:rPr>
  </w:style>
  <w:style w:type="character" w:styleId="Odwoaniedelikatne">
    <w:name w:val="Subtle Reference"/>
    <w:uiPriority w:val="99"/>
    <w:semiHidden/>
    <w:qFormat/>
    <w:rsid w:val="0045649E"/>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5649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649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Left,First line:  0 cm,Para"/>
    <w:basedOn w:val="Normalny"/>
    <w:link w:val="ECHRParaChar"/>
    <w:qFormat/>
    <w:rsid w:val="0045649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ny"/>
    <w:uiPriority w:val="9"/>
    <w:semiHidden/>
    <w:qFormat/>
    <w:rsid w:val="0045649E"/>
    <w:pPr>
      <w:spacing w:before="240"/>
      <w:ind w:left="284"/>
    </w:p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5649E"/>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45649E"/>
    <w:pPr>
      <w:spacing w:before="720" w:after="240"/>
      <w:jc w:val="center"/>
      <w:outlineLvl w:val="0"/>
    </w:pPr>
    <w:rPr>
      <w:rFonts w:asciiTheme="majorHAnsi" w:hAnsiTheme="majorHAnsi"/>
      <w:b/>
      <w:caps/>
    </w:rPr>
  </w:style>
  <w:style w:type="table" w:customStyle="1" w:styleId="UGTable1">
    <w:name w:val="UG_Table1"/>
    <w:basedOn w:val="Standardowy"/>
    <w:uiPriority w:val="99"/>
    <w:rsid w:val="00125C51"/>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25C51"/>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125C51"/>
    <w:rPr>
      <w:smallCaps/>
    </w:rPr>
  </w:style>
  <w:style w:type="numbering" w:customStyle="1" w:styleId="1111111">
    <w:name w:val="1 / 1.1 / 1.1.11"/>
    <w:basedOn w:val="Bezlisty"/>
    <w:next w:val="111111"/>
    <w:uiPriority w:val="99"/>
    <w:semiHidden/>
    <w:rsid w:val="00125C51"/>
    <w:pPr>
      <w:numPr>
        <w:numId w:val="22"/>
      </w:numPr>
    </w:pPr>
  </w:style>
  <w:style w:type="numbering" w:customStyle="1" w:styleId="1ai1">
    <w:name w:val="1 / a / i1"/>
    <w:basedOn w:val="Bezlisty"/>
    <w:next w:val="1ai"/>
    <w:uiPriority w:val="99"/>
    <w:semiHidden/>
    <w:rsid w:val="00125C51"/>
    <w:pPr>
      <w:numPr>
        <w:numId w:val="23"/>
      </w:numPr>
    </w:pPr>
  </w:style>
  <w:style w:type="numbering" w:customStyle="1" w:styleId="ArticleSection1">
    <w:name w:val="Article / Section1"/>
    <w:basedOn w:val="Bezlisty"/>
    <w:next w:val="Artykusekcja"/>
    <w:uiPriority w:val="99"/>
    <w:semiHidden/>
    <w:rsid w:val="00125C51"/>
    <w:pPr>
      <w:numPr>
        <w:numId w:val="24"/>
      </w:numPr>
    </w:pPr>
  </w:style>
  <w:style w:type="table" w:customStyle="1" w:styleId="Table3Deffects11">
    <w:name w:val="Table 3D effects 11"/>
    <w:basedOn w:val="Standardowy"/>
    <w:next w:val="Tabela-Efekty3D1"/>
    <w:uiPriority w:val="99"/>
    <w:semiHidden/>
    <w:rsid w:val="00125C51"/>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125C51"/>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125C51"/>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25C51"/>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25C51"/>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25C51"/>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25C51"/>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25C51"/>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25C51"/>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25C51"/>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25C51"/>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25C51"/>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25C51"/>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25C51"/>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25C51"/>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25C51"/>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25C51"/>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25C51"/>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25C51"/>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25C51"/>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25C51"/>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25C51"/>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25C51"/>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25C51"/>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25C51"/>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25C51"/>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25C51"/>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25C51"/>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25C51"/>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25C51"/>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25C51"/>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25C51"/>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25C51"/>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25C51"/>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25C51"/>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25C51"/>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25C51"/>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25C51"/>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25C51"/>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25C51"/>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25C51"/>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25C51"/>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25C51"/>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125C51"/>
    <w:rPr>
      <w:rFonts w:eastAsiaTheme="minorEastAsia"/>
      <w:sz w:val="24"/>
    </w:rPr>
  </w:style>
  <w:style w:type="paragraph" w:styleId="Poprawka">
    <w:name w:val="Revision"/>
    <w:hidden/>
    <w:uiPriority w:val="99"/>
    <w:semiHidden/>
    <w:rsid w:val="00077C2C"/>
    <w:rPr>
      <w:sz w:val="24"/>
      <w:lang w:eastAsia="fr-FR"/>
    </w:rPr>
  </w:style>
  <w:style w:type="character" w:customStyle="1" w:styleId="CLLItalic">
    <w:name w:val="CLL_Italic"/>
    <w:basedOn w:val="Domylnaczcionkaakapitu"/>
    <w:uiPriority w:val="1"/>
    <w:rsid w:val="00077C2C"/>
    <w:rPr>
      <w:i/>
      <w:iCs/>
      <w:color w:val="auto"/>
      <w:lang w:val="pl-PL"/>
    </w:rPr>
  </w:style>
  <w:style w:type="paragraph" w:customStyle="1" w:styleId="Default">
    <w:name w:val="Default"/>
    <w:rsid w:val="00077C2C"/>
    <w:pPr>
      <w:autoSpaceDE w:val="0"/>
      <w:autoSpaceDN w:val="0"/>
      <w:adjustRightInd w:val="0"/>
    </w:pPr>
    <w:rPr>
      <w:rFonts w:ascii="Verdana" w:hAnsi="Verdana" w:cs="Verdana"/>
      <w:color w:val="00000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E91AF-F46F-4887-889C-1205FAED2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34633</Words>
  <Characters>207800</Characters>
  <Application>Microsoft Office Word</Application>
  <DocSecurity>4</DocSecurity>
  <Lines>1731</Lines>
  <Paragraphs>483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241950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2020-01-20T14:15:00Z</dcterms:created>
  <dcterms:modified xsi:type="dcterms:W3CDTF">2020-01-20T14:15:00Z</dcterms:modified>
</cp:coreProperties>
</file>