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B43CA" w14:textId="4628DD4F" w:rsidR="002A16E6" w:rsidRDefault="003267A9" w:rsidP="00371E57">
      <w:pPr>
        <w:jc w:val="center"/>
      </w:pPr>
      <w:bookmarkStart w:id="0" w:name="_GoBack"/>
      <w:bookmarkEnd w:id="0"/>
      <w:r>
        <w:t>EUROPEJSKI TRYBUNAŁ PRAW CZŁOWIEKA</w:t>
      </w:r>
    </w:p>
    <w:p w14:paraId="09CADA64" w14:textId="77777777" w:rsidR="003267A9" w:rsidRPr="00371E57" w:rsidRDefault="003267A9" w:rsidP="00371E57">
      <w:pPr>
        <w:jc w:val="center"/>
      </w:pPr>
    </w:p>
    <w:p w14:paraId="54F44D76" w14:textId="77777777" w:rsidR="00014566" w:rsidRPr="00371E57" w:rsidRDefault="005D6C19" w:rsidP="00371E57">
      <w:pPr>
        <w:pStyle w:val="DecHCase"/>
      </w:pPr>
      <w:r>
        <w:t>SEKCJA PIERWSZA</w:t>
      </w:r>
    </w:p>
    <w:p w14:paraId="18E5D4E7" w14:textId="77777777" w:rsidR="004B574E" w:rsidRDefault="00014566" w:rsidP="00371E57">
      <w:pPr>
        <w:pStyle w:val="JuTitle"/>
      </w:pPr>
      <w:bookmarkStart w:id="1" w:name="To"/>
      <w:r>
        <w:t>SPRAWA</w:t>
      </w:r>
      <w:bookmarkEnd w:id="1"/>
      <w:r w:rsidR="00CB0565">
        <w:t xml:space="preserve"> </w:t>
      </w:r>
      <w:r>
        <w:t xml:space="preserve">OLEWNIK-CIEPLIŃSKA I OLEWNIK </w:t>
      </w:r>
    </w:p>
    <w:p w14:paraId="3B4C80BC" w14:textId="44256A99" w:rsidR="00014566" w:rsidRPr="00371E57" w:rsidRDefault="00014566" w:rsidP="00371E57">
      <w:pPr>
        <w:pStyle w:val="JuTitle"/>
      </w:pPr>
      <w:r>
        <w:t>przeciwko POLSCE</w:t>
      </w:r>
    </w:p>
    <w:p w14:paraId="00F3701C" w14:textId="4A68297C" w:rsidR="00014566" w:rsidRPr="00371E57" w:rsidRDefault="00014566" w:rsidP="00371E57">
      <w:pPr>
        <w:pStyle w:val="Title4"/>
      </w:pPr>
      <w:r>
        <w:t>(Skarga nr</w:t>
      </w:r>
      <w:r w:rsidR="004B574E">
        <w:t xml:space="preserve"> </w:t>
      </w:r>
      <w:r>
        <w:t>20147/15)</w:t>
      </w:r>
    </w:p>
    <w:p w14:paraId="1620A469" w14:textId="77777777" w:rsidR="00014566" w:rsidRPr="00371E57" w:rsidRDefault="00014566" w:rsidP="00371E57">
      <w:pPr>
        <w:pStyle w:val="DecHCase"/>
      </w:pPr>
    </w:p>
    <w:p w14:paraId="7D50197F" w14:textId="77777777" w:rsidR="00014566" w:rsidRPr="00371E57" w:rsidRDefault="00014566" w:rsidP="00371E57">
      <w:pPr>
        <w:pStyle w:val="DecHCase"/>
      </w:pPr>
    </w:p>
    <w:p w14:paraId="04EF222D" w14:textId="77777777" w:rsidR="00371E57" w:rsidRPr="00371E57" w:rsidRDefault="00371E57" w:rsidP="00371E57">
      <w:pPr>
        <w:pStyle w:val="DecHCase"/>
      </w:pPr>
    </w:p>
    <w:p w14:paraId="64FECBF9" w14:textId="77777777" w:rsidR="00695865" w:rsidRPr="00371E57" w:rsidRDefault="00695865" w:rsidP="00371E57">
      <w:pPr>
        <w:pStyle w:val="DecHCase"/>
        <w:rPr>
          <w:szCs w:val="24"/>
        </w:rPr>
      </w:pPr>
    </w:p>
    <w:p w14:paraId="1DE3EF11" w14:textId="77777777" w:rsidR="00695865" w:rsidRPr="00371E57" w:rsidRDefault="00695865" w:rsidP="00371E57">
      <w:pPr>
        <w:pStyle w:val="DecHCase"/>
        <w:rPr>
          <w:szCs w:val="24"/>
        </w:rPr>
      </w:pPr>
    </w:p>
    <w:p w14:paraId="4C573053" w14:textId="77777777" w:rsidR="00AC4354" w:rsidRPr="00371E57" w:rsidRDefault="00AC4354" w:rsidP="00371E57">
      <w:pPr>
        <w:pStyle w:val="DecHCase"/>
      </w:pPr>
    </w:p>
    <w:p w14:paraId="47E5AF20" w14:textId="77777777" w:rsidR="00695865" w:rsidRPr="00371E57" w:rsidRDefault="00AC4354" w:rsidP="00371E57">
      <w:pPr>
        <w:pStyle w:val="DecHCase"/>
        <w:rPr>
          <w:szCs w:val="24"/>
        </w:rPr>
      </w:pPr>
      <w:r>
        <w:t>WYROK</w:t>
      </w:r>
    </w:p>
    <w:p w14:paraId="517C49B2" w14:textId="77777777" w:rsidR="002A16E6" w:rsidRPr="00371E57" w:rsidRDefault="002A16E6" w:rsidP="00371E57">
      <w:pPr>
        <w:pStyle w:val="DecHCase"/>
        <w:rPr>
          <w:szCs w:val="24"/>
        </w:rPr>
      </w:pPr>
      <w:r>
        <w:t>STRASBURG</w:t>
      </w:r>
    </w:p>
    <w:p w14:paraId="28242129" w14:textId="190C50BE" w:rsidR="002A16E6" w:rsidRPr="00371E57" w:rsidRDefault="002A16E6" w:rsidP="00371E57">
      <w:pPr>
        <w:pStyle w:val="DecHCase"/>
        <w:rPr>
          <w:szCs w:val="24"/>
        </w:rPr>
      </w:pPr>
      <w:r>
        <w:t>5 września 2019</w:t>
      </w:r>
      <w:r w:rsidR="004B574E">
        <w:t xml:space="preserve"> </w:t>
      </w:r>
      <w:r>
        <w:t>r.</w:t>
      </w:r>
    </w:p>
    <w:p w14:paraId="4EBE6242" w14:textId="0BCE489D" w:rsidR="007758C6" w:rsidRPr="00EE5923" w:rsidRDefault="007758C6" w:rsidP="007758C6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EE5923">
        <w:rPr>
          <w:color w:val="FF0000"/>
          <w:sz w:val="28"/>
          <w:szCs w:val="28"/>
          <w:u w:val="single"/>
          <w:lang w:val="pl-PL"/>
        </w:rPr>
        <w:t>OSTATECZNY</w:t>
      </w:r>
    </w:p>
    <w:p w14:paraId="78CC54D1" w14:textId="77777777" w:rsidR="007758C6" w:rsidRPr="00EE5923" w:rsidRDefault="007758C6" w:rsidP="007758C6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</w:p>
    <w:p w14:paraId="51DEC3C5" w14:textId="77777777" w:rsidR="007758C6" w:rsidRPr="00EE5923" w:rsidRDefault="007758C6" w:rsidP="007758C6">
      <w:pPr>
        <w:pStyle w:val="jupara0"/>
        <w:ind w:firstLine="0"/>
        <w:jc w:val="center"/>
        <w:rPr>
          <w:color w:val="FF0000"/>
          <w:sz w:val="28"/>
          <w:szCs w:val="28"/>
          <w:lang w:val="pl-PL"/>
        </w:rPr>
      </w:pPr>
      <w:r w:rsidRPr="00EE5923">
        <w:rPr>
          <w:color w:val="FF0000"/>
          <w:sz w:val="28"/>
          <w:szCs w:val="28"/>
          <w:lang w:val="pl-PL"/>
        </w:rPr>
        <w:t>05/12/2019</w:t>
      </w:r>
    </w:p>
    <w:p w14:paraId="0D18E02A" w14:textId="77777777" w:rsidR="005F197B" w:rsidRPr="00371E57" w:rsidRDefault="005F197B" w:rsidP="00371E57">
      <w:pPr>
        <w:pStyle w:val="DecHCase"/>
        <w:rPr>
          <w:sz w:val="20"/>
          <w:szCs w:val="20"/>
        </w:rPr>
      </w:pPr>
    </w:p>
    <w:p w14:paraId="0E5C5C90" w14:textId="32880E85" w:rsidR="002A16E6" w:rsidRPr="00371E57" w:rsidRDefault="002A16E6" w:rsidP="007758C6">
      <w:pPr>
        <w:jc w:val="center"/>
        <w:rPr>
          <w:i/>
          <w:sz w:val="22"/>
          <w:szCs w:val="20"/>
        </w:rPr>
      </w:pPr>
      <w:r w:rsidRPr="007758C6">
        <w:rPr>
          <w:i/>
          <w:sz w:val="22"/>
          <w:szCs w:val="20"/>
        </w:rPr>
        <w:t>Wyrok ten sta</w:t>
      </w:r>
      <w:r w:rsidR="007758C6" w:rsidRPr="007758C6">
        <w:rPr>
          <w:i/>
          <w:sz w:val="22"/>
          <w:szCs w:val="20"/>
        </w:rPr>
        <w:t>ł</w:t>
      </w:r>
      <w:r w:rsidRPr="007758C6">
        <w:rPr>
          <w:i/>
          <w:sz w:val="22"/>
          <w:szCs w:val="20"/>
        </w:rPr>
        <w:t xml:space="preserve"> się ostateczny</w:t>
      </w:r>
      <w:r>
        <w:rPr>
          <w:i/>
          <w:sz w:val="22"/>
          <w:szCs w:val="20"/>
        </w:rPr>
        <w:t xml:space="preserve"> na zasadach określonych w art.</w:t>
      </w:r>
      <w:r w:rsidR="004B574E">
        <w:rPr>
          <w:i/>
          <w:sz w:val="22"/>
          <w:szCs w:val="20"/>
        </w:rPr>
        <w:t xml:space="preserve"> </w:t>
      </w:r>
      <w:r>
        <w:rPr>
          <w:i/>
          <w:sz w:val="22"/>
          <w:szCs w:val="20"/>
        </w:rPr>
        <w:t>44 ust.</w:t>
      </w:r>
      <w:r w:rsidR="004B574E">
        <w:rPr>
          <w:i/>
          <w:sz w:val="22"/>
          <w:szCs w:val="20"/>
        </w:rPr>
        <w:t xml:space="preserve"> </w:t>
      </w:r>
      <w:r>
        <w:rPr>
          <w:i/>
          <w:sz w:val="22"/>
          <w:szCs w:val="20"/>
        </w:rPr>
        <w:t>2 Konwencji. Wyrok może podlegać korekcie wydawniczej.</w:t>
      </w:r>
    </w:p>
    <w:p w14:paraId="0857C7B9" w14:textId="77777777" w:rsidR="002A16E6" w:rsidRPr="00371E57" w:rsidRDefault="002A16E6" w:rsidP="00371E57">
      <w:pPr>
        <w:rPr>
          <w:szCs w:val="20"/>
        </w:rPr>
        <w:sectPr w:rsidR="002A16E6" w:rsidRPr="00371E57" w:rsidSect="002A16E6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2A95BBA8" w14:textId="77777777" w:rsidR="00014566" w:rsidRPr="00371E57" w:rsidRDefault="00014566" w:rsidP="00371E57">
      <w:pPr>
        <w:pStyle w:val="JuCase"/>
        <w:rPr>
          <w:bCs/>
        </w:rPr>
      </w:pPr>
      <w:r>
        <w:lastRenderedPageBreak/>
        <w:t xml:space="preserve">W sprawie </w:t>
      </w:r>
      <w:proofErr w:type="spellStart"/>
      <w:r>
        <w:t>Olewnik</w:t>
      </w:r>
      <w:proofErr w:type="spellEnd"/>
      <w:r>
        <w:t xml:space="preserve">-Cieplińska i </w:t>
      </w:r>
      <w:proofErr w:type="spellStart"/>
      <w:r>
        <w:t>Olewnik</w:t>
      </w:r>
      <w:proofErr w:type="spellEnd"/>
      <w:r>
        <w:t xml:space="preserve"> przeciwko Polsce,</w:t>
      </w:r>
    </w:p>
    <w:p w14:paraId="4D4CDF64" w14:textId="61E35816" w:rsidR="00014566" w:rsidRPr="00371E57" w:rsidRDefault="00014566" w:rsidP="00371E57">
      <w:pPr>
        <w:pStyle w:val="JuPara"/>
      </w:pPr>
      <w:r>
        <w:t>Europejski Trybunał Praw Człowieka (</w:t>
      </w:r>
      <w:r w:rsidR="008A2983">
        <w:t>Sekcja Pierwsza</w:t>
      </w:r>
      <w:r>
        <w:t>), zasiadając jako Izba w składzie:</w:t>
      </w:r>
    </w:p>
    <w:p w14:paraId="1922E47C" w14:textId="77777777" w:rsidR="00014566" w:rsidRPr="00371E57" w:rsidRDefault="002A16E6" w:rsidP="00371E57">
      <w:pPr>
        <w:pStyle w:val="JuJudges"/>
      </w:pPr>
      <w:r>
        <w:tab/>
      </w:r>
      <w:proofErr w:type="spellStart"/>
      <w:r>
        <w:t>Ksenija</w:t>
      </w:r>
      <w:proofErr w:type="spellEnd"/>
      <w:r>
        <w:t xml:space="preserve"> </w:t>
      </w:r>
      <w:proofErr w:type="spellStart"/>
      <w:r>
        <w:t>Turković</w:t>
      </w:r>
      <w:proofErr w:type="spellEnd"/>
      <w:r>
        <w:t>,</w:t>
      </w:r>
      <w:r>
        <w:rPr>
          <w:i/>
        </w:rPr>
        <w:t xml:space="preserve"> Przewodnicząca,</w:t>
      </w:r>
      <w:r>
        <w:rPr>
          <w:i/>
        </w:rP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Aleš</w:t>
      </w:r>
      <w:proofErr w:type="spellEnd"/>
      <w:r>
        <w:t xml:space="preserve"> </w:t>
      </w:r>
      <w:proofErr w:type="spellStart"/>
      <w:r>
        <w:t>Pejchal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Pauliine</w:t>
      </w:r>
      <w:proofErr w:type="spellEnd"/>
      <w:r>
        <w:t xml:space="preserve"> </w:t>
      </w:r>
      <w:proofErr w:type="spellStart"/>
      <w:r>
        <w:t>Koskelo</w:t>
      </w:r>
      <w:proofErr w:type="spellEnd"/>
      <w:r>
        <w:t>,</w:t>
      </w:r>
      <w:r>
        <w:rPr>
          <w:i/>
        </w:rPr>
        <w:br/>
      </w:r>
      <w:r>
        <w:tab/>
        <w:t xml:space="preserve">Tim </w:t>
      </w:r>
      <w:proofErr w:type="spellStart"/>
      <w:r>
        <w:t>Eicke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Jovan</w:t>
      </w:r>
      <w:proofErr w:type="spellEnd"/>
      <w:r>
        <w:t xml:space="preserve"> </w:t>
      </w:r>
      <w:proofErr w:type="spellStart"/>
      <w:r>
        <w:t>Ilievski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i Abel Campos, </w:t>
      </w:r>
      <w:r>
        <w:rPr>
          <w:i/>
        </w:rPr>
        <w:t>Kanclerz Sekcji,</w:t>
      </w:r>
    </w:p>
    <w:p w14:paraId="6AA424C3" w14:textId="69B722ED" w:rsidR="00014566" w:rsidRPr="00371E57" w:rsidRDefault="00014566" w:rsidP="00371E57">
      <w:pPr>
        <w:pStyle w:val="JuPara"/>
      </w:pPr>
      <w:r>
        <w:t>obradując na posiedzeniu niejawnym w dniu 2 lipca 2019</w:t>
      </w:r>
      <w:r w:rsidR="004B574E">
        <w:t xml:space="preserve"> </w:t>
      </w:r>
      <w:r>
        <w:t>r</w:t>
      </w:r>
      <w:r w:rsidR="006C5511">
        <w:t>oku</w:t>
      </w:r>
      <w:r>
        <w:t>,</w:t>
      </w:r>
    </w:p>
    <w:p w14:paraId="36234420" w14:textId="77777777" w:rsidR="00014566" w:rsidRPr="00371E57" w:rsidRDefault="00014566" w:rsidP="00371E57">
      <w:pPr>
        <w:pStyle w:val="JuPara"/>
      </w:pPr>
      <w:r>
        <w:t>wydaje następujący wyrok, który został przyjęty w tym dniu:</w:t>
      </w:r>
    </w:p>
    <w:p w14:paraId="01F96010" w14:textId="77777777" w:rsidR="00014566" w:rsidRPr="00371E57" w:rsidRDefault="00014566" w:rsidP="00371E57">
      <w:pPr>
        <w:pStyle w:val="JuHHead"/>
      </w:pPr>
      <w:r>
        <w:t>POSTĘPOWANIE</w:t>
      </w:r>
    </w:p>
    <w:p w14:paraId="56E6F085" w14:textId="4CBAC4D5" w:rsidR="005D6C19" w:rsidRPr="00371E57" w:rsidRDefault="009B178F" w:rsidP="00371E57">
      <w:pPr>
        <w:pStyle w:val="JuPara"/>
      </w:pPr>
      <w:r>
        <w:rPr>
          <w:noProof/>
        </w:rPr>
        <w:t>1</w:t>
      </w:r>
      <w:r w:rsidR="005D6C19">
        <w:t>.</w:t>
      </w:r>
      <w:r w:rsidR="00CB0565">
        <w:t xml:space="preserve"> </w:t>
      </w:r>
      <w:r w:rsidR="005D6C19">
        <w:t>Sprawa wywodzi się ze skargi (nr</w:t>
      </w:r>
      <w:r w:rsidR="004B574E">
        <w:t xml:space="preserve"> </w:t>
      </w:r>
      <w:r w:rsidR="005D6C19">
        <w:t>20147/15) przeciwko Rzeczpospolitej Polskiej, wniesionej do Trybunału w dniu</w:t>
      </w:r>
      <w:r w:rsidR="004B574E">
        <w:t xml:space="preserve"> </w:t>
      </w:r>
      <w:r w:rsidR="005D6C19">
        <w:t>14 kwietnia 2015</w:t>
      </w:r>
      <w:r w:rsidR="004B574E">
        <w:t> </w:t>
      </w:r>
      <w:r w:rsidR="005D6C19">
        <w:t>r</w:t>
      </w:r>
      <w:r w:rsidR="006C5511">
        <w:t>oku</w:t>
      </w:r>
      <w:r w:rsidR="005D6C19">
        <w:t xml:space="preserve"> na podstawie art.</w:t>
      </w:r>
      <w:r w:rsidR="004B574E">
        <w:t xml:space="preserve"> </w:t>
      </w:r>
      <w:r w:rsidR="005D6C19">
        <w:t>34 Konwen</w:t>
      </w:r>
      <w:r w:rsidR="00CE318F">
        <w:t>cji o ochronie praw człowieka i</w:t>
      </w:r>
      <w:r w:rsidR="004B574E">
        <w:t> </w:t>
      </w:r>
      <w:r w:rsidR="005D6C19">
        <w:t xml:space="preserve">podstawowych wolności („Konwencja”) przez dwóch obywateli polskich, Danutę </w:t>
      </w:r>
      <w:proofErr w:type="spellStart"/>
      <w:r w:rsidR="005D6C19">
        <w:t>Olewnik</w:t>
      </w:r>
      <w:proofErr w:type="spellEnd"/>
      <w:r w:rsidR="005D6C19">
        <w:t xml:space="preserve">-Cieplińską i Włodzimierza </w:t>
      </w:r>
      <w:proofErr w:type="spellStart"/>
      <w:r w:rsidR="005D6C19">
        <w:t>Olewnika</w:t>
      </w:r>
      <w:proofErr w:type="spellEnd"/>
      <w:r w:rsidR="005D6C19">
        <w:t xml:space="preserve"> (zwanych dalej „skarżącymi”).</w:t>
      </w:r>
    </w:p>
    <w:p w14:paraId="74A60CAF" w14:textId="28204E7D" w:rsidR="002A16E6" w:rsidRPr="00371E57" w:rsidRDefault="009B178F" w:rsidP="00371E57">
      <w:pPr>
        <w:pStyle w:val="JuPara"/>
      </w:pPr>
      <w:r>
        <w:rPr>
          <w:noProof/>
        </w:rPr>
        <w:t>2</w:t>
      </w:r>
      <w:r w:rsidR="005D6C19">
        <w:t>.</w:t>
      </w:r>
      <w:r w:rsidR="00CB0565">
        <w:t xml:space="preserve"> </w:t>
      </w:r>
      <w:r w:rsidR="005D6C19">
        <w:t xml:space="preserve">Skarżący byli reprezentowani przez A. </w:t>
      </w:r>
      <w:proofErr w:type="spellStart"/>
      <w:r w:rsidR="005D6C19">
        <w:t>Legęnckiego</w:t>
      </w:r>
      <w:proofErr w:type="spellEnd"/>
      <w:r w:rsidR="005D6C19">
        <w:t>, adwokata praktykującego w Łodzi. Rząd Rzeczypospolitej Polskiej („Rząd”) był reprezentowany przez swoich pełnomocników: J.</w:t>
      </w:r>
      <w:r w:rsidR="004B574E">
        <w:t xml:space="preserve"> </w:t>
      </w:r>
      <w:r w:rsidR="005D6C19">
        <w:t>Chrzanowską, a</w:t>
      </w:r>
      <w:r w:rsidR="004B574E">
        <w:t xml:space="preserve"> </w:t>
      </w:r>
      <w:r w:rsidR="005D6C19">
        <w:t>następnie przez J. Sobczaka, z Ministerstwa Spraw Zagranicznych.</w:t>
      </w:r>
    </w:p>
    <w:p w14:paraId="21419BC6" w14:textId="32532B6A" w:rsidR="00014566" w:rsidRPr="00371E57" w:rsidRDefault="009B178F" w:rsidP="00371E57">
      <w:pPr>
        <w:pStyle w:val="JuPara"/>
      </w:pPr>
      <w:r>
        <w:rPr>
          <w:noProof/>
        </w:rPr>
        <w:t>3</w:t>
      </w:r>
      <w:r w:rsidR="005D6C19">
        <w:t>.</w:t>
      </w:r>
      <w:r w:rsidR="00CB0565">
        <w:t xml:space="preserve"> </w:t>
      </w:r>
      <w:r w:rsidR="005D6C19">
        <w:t xml:space="preserve">Skarżący zarzucali, że państwo nie wywiązało się z obowiązku ochrony życia Krzysztofa </w:t>
      </w:r>
      <w:proofErr w:type="spellStart"/>
      <w:r w:rsidR="005D6C19">
        <w:t>Olewnika</w:t>
      </w:r>
      <w:proofErr w:type="spellEnd"/>
      <w:r w:rsidR="005D6C19">
        <w:t xml:space="preserve"> przed bezprawnymi działaniami osób trzecich oraz nie przeprowadziło skutecznego śledztwa w sprawie jego uprowadzenia i śmierci.</w:t>
      </w:r>
    </w:p>
    <w:p w14:paraId="6D01BAB1" w14:textId="6DBF00FB" w:rsidR="00014566" w:rsidRPr="00371E57" w:rsidRDefault="009B178F" w:rsidP="00371E57">
      <w:pPr>
        <w:pStyle w:val="JuPara"/>
      </w:pPr>
      <w:r>
        <w:rPr>
          <w:noProof/>
        </w:rPr>
        <w:t>4</w:t>
      </w:r>
      <w:r w:rsidR="005D6C19">
        <w:t>.</w:t>
      </w:r>
      <w:r w:rsidR="00CB0565">
        <w:t xml:space="preserve"> </w:t>
      </w:r>
      <w:r w:rsidR="005D6C19">
        <w:t>W dniu 18</w:t>
      </w:r>
      <w:r w:rsidR="004B574E">
        <w:t xml:space="preserve"> </w:t>
      </w:r>
      <w:r w:rsidR="005D6C19">
        <w:t>listopada 2015 r</w:t>
      </w:r>
      <w:r w:rsidR="006C5511">
        <w:t>oku</w:t>
      </w:r>
      <w:r w:rsidR="005D6C19">
        <w:t xml:space="preserve"> skarga została zakomunikowana </w:t>
      </w:r>
      <w:r w:rsidR="00A41DD0">
        <w:t>Rządowi Polskiemu</w:t>
      </w:r>
      <w:r w:rsidR="005D6C19">
        <w:t>.</w:t>
      </w:r>
    </w:p>
    <w:p w14:paraId="7664083E" w14:textId="77777777" w:rsidR="00014566" w:rsidRPr="00371E57" w:rsidRDefault="00014566" w:rsidP="00371E57">
      <w:pPr>
        <w:pStyle w:val="JuHHead"/>
      </w:pPr>
      <w:r>
        <w:t>FAKTY</w:t>
      </w:r>
    </w:p>
    <w:p w14:paraId="769D1ABF" w14:textId="77777777" w:rsidR="00014566" w:rsidRPr="00371E57" w:rsidRDefault="00014566" w:rsidP="00371E57">
      <w:pPr>
        <w:pStyle w:val="JuHIRoman"/>
      </w:pPr>
      <w:r>
        <w:t>OKOLICZNOŚCI SPRAWY</w:t>
      </w:r>
    </w:p>
    <w:p w14:paraId="041804B5" w14:textId="38175AEC" w:rsidR="00541A74" w:rsidRPr="00371E57" w:rsidRDefault="009B178F" w:rsidP="00371E57">
      <w:pPr>
        <w:pStyle w:val="JuPara"/>
      </w:pPr>
      <w:r>
        <w:rPr>
          <w:noProof/>
        </w:rPr>
        <w:t>5</w:t>
      </w:r>
      <w:r w:rsidR="00CE318F">
        <w:t>.</w:t>
      </w:r>
      <w:r w:rsidR="00CB0565">
        <w:t xml:space="preserve"> </w:t>
      </w:r>
      <w:r w:rsidR="00CE318F">
        <w:t>Skarżący urodzili się</w:t>
      </w:r>
      <w:r w:rsidR="005D6C19">
        <w:t xml:space="preserve"> odpowiednio </w:t>
      </w:r>
      <w:r w:rsidR="00CE318F">
        <w:t>w 1974</w:t>
      </w:r>
      <w:r w:rsidR="004B574E">
        <w:t xml:space="preserve"> </w:t>
      </w:r>
      <w:r w:rsidR="00CE318F">
        <w:t>r</w:t>
      </w:r>
      <w:r w:rsidR="006C5511">
        <w:t>oku</w:t>
      </w:r>
      <w:r w:rsidR="00CE318F">
        <w:t xml:space="preserve"> i 1949</w:t>
      </w:r>
      <w:r w:rsidR="004B574E">
        <w:t xml:space="preserve"> </w:t>
      </w:r>
      <w:r w:rsidR="00CE318F">
        <w:t>r</w:t>
      </w:r>
      <w:r w:rsidR="006C5511">
        <w:t>oku</w:t>
      </w:r>
      <w:r w:rsidR="007E4C4E">
        <w:t>.</w:t>
      </w:r>
      <w:r w:rsidR="00CE318F">
        <w:t xml:space="preserve"> Mieszkają w</w:t>
      </w:r>
      <w:r w:rsidR="004B574E">
        <w:t xml:space="preserve"> </w:t>
      </w:r>
      <w:r w:rsidR="005D6C19">
        <w:t>Drobinie.</w:t>
      </w:r>
    </w:p>
    <w:p w14:paraId="287935D9" w14:textId="77777777" w:rsidR="00171168" w:rsidRPr="00371E57" w:rsidRDefault="00171168" w:rsidP="00371E57">
      <w:pPr>
        <w:pStyle w:val="JuHA"/>
      </w:pPr>
      <w:r>
        <w:t xml:space="preserve">Zaginięcie Krzysztofa </w:t>
      </w:r>
      <w:proofErr w:type="spellStart"/>
      <w:r>
        <w:t>Olewnika</w:t>
      </w:r>
      <w:proofErr w:type="spellEnd"/>
    </w:p>
    <w:p w14:paraId="4D13921C" w14:textId="55D7EA99" w:rsidR="00541A74" w:rsidRPr="00371E57" w:rsidRDefault="009B178F" w:rsidP="00371E57">
      <w:pPr>
        <w:pStyle w:val="JuPara"/>
      </w:pPr>
      <w:r>
        <w:rPr>
          <w:noProof/>
        </w:rPr>
        <w:t>6</w:t>
      </w:r>
      <w:r w:rsidR="00171168">
        <w:t>.</w:t>
      </w:r>
      <w:r w:rsidR="00CB0565">
        <w:t xml:space="preserve"> </w:t>
      </w:r>
      <w:r w:rsidR="00171168">
        <w:t>W nocy 26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6C5511">
        <w:t>oku</w:t>
      </w:r>
      <w:r w:rsidR="00171168">
        <w:t xml:space="preserve"> Krzysztof </w:t>
      </w:r>
      <w:proofErr w:type="spellStart"/>
      <w:r w:rsidR="00171168">
        <w:t>Olewnik</w:t>
      </w:r>
      <w:proofErr w:type="spellEnd"/>
      <w:r w:rsidR="00171168">
        <w:t xml:space="preserve">, będący bratem skarżącej i synem skarżącego, zniknął z domu w Drobinie. Miał wówczas </w:t>
      </w:r>
      <w:r w:rsidR="00171168">
        <w:lastRenderedPageBreak/>
        <w:t xml:space="preserve">dwadzieścia pięć lat. Krzysztof </w:t>
      </w:r>
      <w:proofErr w:type="spellStart"/>
      <w:r w:rsidR="00171168">
        <w:t>Olewnik</w:t>
      </w:r>
      <w:proofErr w:type="spellEnd"/>
      <w:r w:rsidR="00171168">
        <w:t xml:space="preserve"> i jego ojciec byli przedsiębiorcami; ojciec był właścicielem dobrze prosperujących sklepów mięsnych i</w:t>
      </w:r>
      <w:r w:rsidR="004B574E">
        <w:t> </w:t>
      </w:r>
      <w:r w:rsidR="00171168">
        <w:t xml:space="preserve">zakładów przetwórstwa mięsnego. W dniu uprowadzenia Krzysztof </w:t>
      </w:r>
      <w:proofErr w:type="spellStart"/>
      <w:r w:rsidR="00171168">
        <w:t>Olewnik</w:t>
      </w:r>
      <w:proofErr w:type="spellEnd"/>
      <w:r w:rsidR="00171168">
        <w:t xml:space="preserve"> zorganizował </w:t>
      </w:r>
      <w:r w:rsidR="008441DD">
        <w:t xml:space="preserve">u siebie </w:t>
      </w:r>
      <w:r w:rsidR="00EA3D47">
        <w:t>spotkanie towarzyskie</w:t>
      </w:r>
      <w:r w:rsidR="00171168">
        <w:t>, w którym uczestniczyło czterech miejscowych funkcjonariuszy policji, dwóch byłych funkcjonariuszy policji, jego ojciec i matka oraz trójka jego znajomych. Po</w:t>
      </w:r>
      <w:r w:rsidR="004B574E">
        <w:t> </w:t>
      </w:r>
      <w:r w:rsidR="006C5511">
        <w:t>przyjęciu</w:t>
      </w:r>
      <w:r w:rsidR="00171168">
        <w:t xml:space="preserve"> Krzysztof </w:t>
      </w:r>
      <w:proofErr w:type="spellStart"/>
      <w:r w:rsidR="00171168">
        <w:t>Olewnik</w:t>
      </w:r>
      <w:proofErr w:type="spellEnd"/>
      <w:r w:rsidR="00171168">
        <w:t xml:space="preserve"> odwiózł gości do domów i wrócił. Kilka godzin później został uprowadzony z domu przez A, E, F i G.</w:t>
      </w:r>
    </w:p>
    <w:p w14:paraId="02D91291" w14:textId="5F5C0042" w:rsidR="00541A74" w:rsidRPr="00371E57" w:rsidRDefault="009B178F" w:rsidP="00371E57">
      <w:pPr>
        <w:pStyle w:val="JuPara"/>
      </w:pPr>
      <w:r>
        <w:rPr>
          <w:noProof/>
        </w:rPr>
        <w:t>7</w:t>
      </w:r>
      <w:r w:rsidR="00171168">
        <w:t>.</w:t>
      </w:r>
      <w:r w:rsidR="00CB0565">
        <w:t xml:space="preserve"> </w:t>
      </w:r>
      <w:r w:rsidR="00171168">
        <w:t>Rankiem 27 października 2001</w:t>
      </w:r>
      <w:r w:rsidR="004B574E">
        <w:t xml:space="preserve"> </w:t>
      </w:r>
      <w:r w:rsidR="00171168">
        <w:t>r</w:t>
      </w:r>
      <w:r w:rsidR="006C5511">
        <w:t>oku</w:t>
      </w:r>
      <w:r w:rsidR="00171168">
        <w:t xml:space="preserve"> skar</w:t>
      </w:r>
      <w:r w:rsidR="00CE318F">
        <w:t>żący zauważył, że syn zniknął i</w:t>
      </w:r>
      <w:r w:rsidR="004B574E">
        <w:t xml:space="preserve"> </w:t>
      </w:r>
      <w:r w:rsidR="00171168">
        <w:t>zawiadomił policję.</w:t>
      </w:r>
    </w:p>
    <w:p w14:paraId="5CAA08B6" w14:textId="1E9342C5" w:rsidR="00541A74" w:rsidRPr="00371E57" w:rsidRDefault="009B178F" w:rsidP="00371E57">
      <w:pPr>
        <w:pStyle w:val="JuPara"/>
      </w:pPr>
      <w:r>
        <w:rPr>
          <w:noProof/>
        </w:rPr>
        <w:t>8</w:t>
      </w:r>
      <w:r w:rsidR="00171168">
        <w:t>.</w:t>
      </w:r>
      <w:r w:rsidR="00CB0565">
        <w:t xml:space="preserve"> </w:t>
      </w:r>
      <w:r w:rsidR="00171168">
        <w:t>Jednocześnie skontaktował się z prywatnym detektywem, K.R., którego zespół przybył na miejsce zdarzenia. Zespół K.R. w kolejnych latach badał sprawę niezależnie od policji.</w:t>
      </w:r>
    </w:p>
    <w:p w14:paraId="021D0544" w14:textId="6E7EE43F" w:rsidR="00171168" w:rsidRPr="00371E57" w:rsidRDefault="009B178F" w:rsidP="00371E57">
      <w:pPr>
        <w:pStyle w:val="JuPara"/>
      </w:pPr>
      <w:r>
        <w:t>9</w:t>
      </w:r>
      <w:r w:rsidR="00171168">
        <w:t>.</w:t>
      </w:r>
      <w:r w:rsidR="00CB0565">
        <w:t xml:space="preserve"> </w:t>
      </w:r>
      <w:r w:rsidR="00171168">
        <w:t>W dniu 29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6C5511">
        <w:t>oku</w:t>
      </w:r>
      <w:r w:rsidR="00171168">
        <w:t xml:space="preserve"> porywacze skontaktowali się ze</w:t>
      </w:r>
      <w:r w:rsidR="004B574E">
        <w:t> </w:t>
      </w:r>
      <w:r w:rsidR="00171168">
        <w:t xml:space="preserve">skarżącymi, domagając się okupu. </w:t>
      </w:r>
      <w:r w:rsidR="00CE318F">
        <w:t>Rodzina ofiary współpracowała z</w:t>
      </w:r>
      <w:r w:rsidR="004B574E">
        <w:t> </w:t>
      </w:r>
      <w:r w:rsidR="00171168">
        <w:t>porywaczami, ale kilka prób przekazania pieniędzy zakończyła się niepowodzeniem ze względu na niepodjęcie okupu przez porywaczy. Wielokrotnie kontaktowali się oni z rodziną telefonicznie i przez wiadomości SMS, przesyłali wiadomości głosowe i przekazywali listy pisane odręcznie przez ofiarę. Treść wielu z tych listów wskazywała, że</w:t>
      </w:r>
      <w:r w:rsidR="004B574E">
        <w:t> </w:t>
      </w:r>
      <w:r w:rsidR="00171168">
        <w:t xml:space="preserve">Krzysztof </w:t>
      </w:r>
      <w:proofErr w:type="spellStart"/>
      <w:r w:rsidR="00171168">
        <w:t>Olewnik</w:t>
      </w:r>
      <w:proofErr w:type="spellEnd"/>
      <w:r w:rsidR="00171168">
        <w:t xml:space="preserve"> może zostać skrzywdzony lub zabity. Skarżący podali następujące przykłady: „narazicie nas na to, że nas złapią, a Krzysiek zostanie pobity”, „będzie to miało dla Krzyśka brutalne konsekwencje”, „jest </w:t>
      </w:r>
      <w:r w:rsidR="006C5511">
        <w:t xml:space="preserve">to </w:t>
      </w:r>
      <w:r w:rsidR="00171168">
        <w:t>zgoda na śmierć Krzyśka”</w:t>
      </w:r>
      <w:r w:rsidR="003E55C5">
        <w:t xml:space="preserve"> [przypis: tłumaczenie z wyroku Trybunału w języku angielskim]</w:t>
      </w:r>
      <w:r w:rsidR="00171168">
        <w:t>. O wszystkich wiadomościach i</w:t>
      </w:r>
      <w:r w:rsidR="004B574E">
        <w:t> </w:t>
      </w:r>
      <w:r w:rsidR="00171168">
        <w:t>połączeniach niezwłocznie informowano policję. W dniu 24</w:t>
      </w:r>
      <w:r w:rsidR="004B574E">
        <w:t xml:space="preserve"> </w:t>
      </w:r>
      <w:r w:rsidR="00171168">
        <w:t>lipca 2003</w:t>
      </w:r>
      <w:r w:rsidR="004B574E">
        <w:t xml:space="preserve"> </w:t>
      </w:r>
      <w:r w:rsidR="00171168">
        <w:t>r</w:t>
      </w:r>
      <w:r w:rsidR="006C5511">
        <w:t>oku</w:t>
      </w:r>
      <w:r w:rsidR="00171168">
        <w:t xml:space="preserve"> skarżąca przekazała kwotę 300</w:t>
      </w:r>
      <w:r w:rsidR="004B574E">
        <w:t xml:space="preserve"> </w:t>
      </w:r>
      <w:r w:rsidR="00171168">
        <w:t>000</w:t>
      </w:r>
      <w:r w:rsidR="004B574E">
        <w:t xml:space="preserve"> </w:t>
      </w:r>
      <w:r w:rsidR="00171168">
        <w:t xml:space="preserve">euro jako okup w celu uwolnienia brata. Mimo to porywacze nie </w:t>
      </w:r>
      <w:r w:rsidR="004E31DB">
        <w:t>uwolnili go</w:t>
      </w:r>
      <w:r w:rsidR="00171168">
        <w:t>.</w:t>
      </w:r>
    </w:p>
    <w:p w14:paraId="2E5FAF56" w14:textId="28EF7B4E" w:rsidR="00541A74" w:rsidRPr="00371E57" w:rsidRDefault="009B178F" w:rsidP="00371E57">
      <w:pPr>
        <w:pStyle w:val="JuPara"/>
      </w:pPr>
      <w:r>
        <w:t>10</w:t>
      </w:r>
      <w:r w:rsidR="00171168">
        <w:t>.</w:t>
      </w:r>
      <w:r w:rsidR="00CB0565">
        <w:t xml:space="preserve"> </w:t>
      </w:r>
      <w:r w:rsidR="00171168">
        <w:t xml:space="preserve">Krzysztof </w:t>
      </w:r>
      <w:proofErr w:type="spellStart"/>
      <w:r w:rsidR="00171168">
        <w:t>Olewnik</w:t>
      </w:r>
      <w:proofErr w:type="spellEnd"/>
      <w:r w:rsidR="00171168">
        <w:t xml:space="preserve"> był przetrzymywany przez porywaczy przez okres nieomal dwóch lat w trzech różnyc</w:t>
      </w:r>
      <w:r w:rsidR="00CE318F">
        <w:t>h lokalizacjach pozostających w</w:t>
      </w:r>
      <w:r w:rsidR="004B574E">
        <w:t> </w:t>
      </w:r>
      <w:r w:rsidR="00171168">
        <w:t>niedalekiej odległości względem siebie. Był ukrywany w opuszczonym domu letniskowym, garażu podziemnym i dole na szambo. Zgodnie z</w:t>
      </w:r>
      <w:r w:rsidR="004B574E">
        <w:t> </w:t>
      </w:r>
      <w:r w:rsidR="00171168">
        <w:t xml:space="preserve">wersją wydarzeń przedstawioną przez porywaczy podczas procesu ofiara była przykuta </w:t>
      </w:r>
      <w:r w:rsidR="008A17FC">
        <w:t xml:space="preserve">łańcuchem </w:t>
      </w:r>
      <w:r w:rsidR="00171168">
        <w:t>do ściany za szyję i nogę. Była odurzana środkami psychoaktywnymi, kilkakrotnie pobita, źle żywiona i ogólnie poddawana złemu traktowaniu (zob.</w:t>
      </w:r>
      <w:r w:rsidR="004B574E">
        <w:t xml:space="preserve"> </w:t>
      </w:r>
      <w:r w:rsidR="00171168">
        <w:t>par.</w:t>
      </w:r>
      <w:r w:rsidR="004B574E">
        <w:t xml:space="preserve"> </w:t>
      </w:r>
      <w:r w:rsidR="00A41DD0">
        <w:t>39</w:t>
      </w:r>
      <w:r w:rsidR="00171168">
        <w:t xml:space="preserve"> poniżej).</w:t>
      </w:r>
    </w:p>
    <w:p w14:paraId="27D64179" w14:textId="0FDB5F68" w:rsidR="00171168" w:rsidRPr="00371E57" w:rsidRDefault="009B178F" w:rsidP="00371E57">
      <w:pPr>
        <w:pStyle w:val="JuPara"/>
      </w:pPr>
      <w:r>
        <w:t>11</w:t>
      </w:r>
      <w:r w:rsidR="00171168">
        <w:t>.</w:t>
      </w:r>
      <w:r w:rsidR="00CB0565">
        <w:t xml:space="preserve"> </w:t>
      </w:r>
      <w:r w:rsidR="00171168">
        <w:t>W dniu 5</w:t>
      </w:r>
      <w:r w:rsidR="004B574E">
        <w:t xml:space="preserve"> </w:t>
      </w:r>
      <w:r w:rsidR="00171168">
        <w:t>września 2003</w:t>
      </w:r>
      <w:r w:rsidR="004B574E">
        <w:t xml:space="preserve"> </w:t>
      </w:r>
      <w:r w:rsidR="00171168">
        <w:t>r</w:t>
      </w:r>
      <w:r w:rsidR="00475EBC">
        <w:t>oku</w:t>
      </w:r>
      <w:r w:rsidR="00171168">
        <w:t xml:space="preserve"> Krzyszt</w:t>
      </w:r>
      <w:r w:rsidR="00CE318F">
        <w:t xml:space="preserve">of </w:t>
      </w:r>
      <w:proofErr w:type="spellStart"/>
      <w:r w:rsidR="00CE318F">
        <w:t>Olewnik</w:t>
      </w:r>
      <w:proofErr w:type="spellEnd"/>
      <w:r w:rsidR="00CE318F">
        <w:t xml:space="preserve"> został zamordowany w</w:t>
      </w:r>
      <w:r w:rsidR="004B574E">
        <w:t xml:space="preserve"> </w:t>
      </w:r>
      <w:r w:rsidR="00171168">
        <w:t xml:space="preserve">lesie nieopodal wsi </w:t>
      </w:r>
      <w:proofErr w:type="spellStart"/>
      <w:r w:rsidR="00171168">
        <w:t>Dzbądz</w:t>
      </w:r>
      <w:proofErr w:type="spellEnd"/>
      <w:r w:rsidR="00171168">
        <w:t>. Okoliczności uprowadzenia i</w:t>
      </w:r>
      <w:r w:rsidR="004B574E">
        <w:t> </w:t>
      </w:r>
      <w:r w:rsidR="00171168">
        <w:t>zabójstwa ustalono w listopadzie 2005</w:t>
      </w:r>
      <w:r w:rsidR="004B574E">
        <w:t xml:space="preserve"> </w:t>
      </w:r>
      <w:r w:rsidR="00171168">
        <w:t>r</w:t>
      </w:r>
      <w:r w:rsidR="00475EBC">
        <w:t>oku</w:t>
      </w:r>
      <w:r w:rsidR="00171168">
        <w:t>, a miejsce jego śmierci i</w:t>
      </w:r>
      <w:r w:rsidR="004B574E">
        <w:t> </w:t>
      </w:r>
      <w:r w:rsidR="00171168">
        <w:t>miejsce po</w:t>
      </w:r>
      <w:r w:rsidR="00CC2C56">
        <w:t>chowania</w:t>
      </w:r>
      <w:r w:rsidR="00171168">
        <w:t xml:space="preserve"> jego ciała – w październiku 2006</w:t>
      </w:r>
      <w:r w:rsidR="004B574E">
        <w:t xml:space="preserve"> </w:t>
      </w:r>
      <w:r w:rsidR="00171168">
        <w:t>r</w:t>
      </w:r>
      <w:r w:rsidR="00BE2D3C">
        <w:t>oku</w:t>
      </w:r>
      <w:r w:rsidR="00171168">
        <w:t>.</w:t>
      </w:r>
    </w:p>
    <w:p w14:paraId="619A9785" w14:textId="40BDE6C8" w:rsidR="00171168" w:rsidRPr="00371E57" w:rsidRDefault="009B178F" w:rsidP="00371E57">
      <w:pPr>
        <w:pStyle w:val="JuPara"/>
      </w:pPr>
      <w:r>
        <w:rPr>
          <w:noProof/>
        </w:rPr>
        <w:t>12</w:t>
      </w:r>
      <w:r w:rsidR="00171168">
        <w:t>.</w:t>
      </w:r>
      <w:r w:rsidR="00CB0565">
        <w:t xml:space="preserve"> </w:t>
      </w:r>
      <w:r w:rsidR="00171168">
        <w:t>Pogrzeb odbył się w dniu 4 listopada 2006</w:t>
      </w:r>
      <w:r w:rsidR="004B574E">
        <w:t xml:space="preserve"> </w:t>
      </w:r>
      <w:r w:rsidR="00171168">
        <w:t>r</w:t>
      </w:r>
      <w:r w:rsidR="00BE2D3C">
        <w:t>oku</w:t>
      </w:r>
      <w:r w:rsidR="00171168">
        <w:t>.</w:t>
      </w:r>
    </w:p>
    <w:p w14:paraId="02B3BDFC" w14:textId="77777777" w:rsidR="00171168" w:rsidRPr="00371E57" w:rsidRDefault="00171168" w:rsidP="00371E57">
      <w:pPr>
        <w:pStyle w:val="JuHA"/>
      </w:pPr>
      <w:r>
        <w:lastRenderedPageBreak/>
        <w:t>Śledztwo w sprawie uprowadzenia i zabójstwa</w:t>
      </w:r>
    </w:p>
    <w:p w14:paraId="448C18E8" w14:textId="77777777" w:rsidR="00171168" w:rsidRPr="00371E57" w:rsidRDefault="009D203D" w:rsidP="00371E57">
      <w:pPr>
        <w:pStyle w:val="JuH1"/>
      </w:pPr>
      <w:r>
        <w:t>Śledztwo prowadzone przez policję</w:t>
      </w:r>
    </w:p>
    <w:p w14:paraId="4DA44424" w14:textId="47A82032" w:rsidR="00171168" w:rsidRPr="00371E57" w:rsidRDefault="009B178F" w:rsidP="00371E57">
      <w:pPr>
        <w:pStyle w:val="JuPara"/>
      </w:pPr>
      <w:r>
        <w:t>13</w:t>
      </w:r>
      <w:r w:rsidR="00171168">
        <w:t>.</w:t>
      </w:r>
      <w:r w:rsidR="00CB0565">
        <w:t xml:space="preserve"> </w:t>
      </w:r>
      <w:r w:rsidR="00171168">
        <w:t>W dniu 24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8A17FC">
        <w:t>oku</w:t>
      </w:r>
      <w:r w:rsidR="00171168">
        <w:t>, przed uprowadzeniem, patrol policji drogowej zatrzymał A kierującego pojazdem należącym do B. A był recydywistą, który w czerwcu 2001</w:t>
      </w:r>
      <w:r w:rsidR="004B574E">
        <w:t xml:space="preserve"> </w:t>
      </w:r>
      <w:r w:rsidR="00171168">
        <w:t>r</w:t>
      </w:r>
      <w:r w:rsidR="008A17FC">
        <w:t>oku</w:t>
      </w:r>
      <w:r w:rsidR="00171168">
        <w:t xml:space="preserve"> opuścił zakład karny.</w:t>
      </w:r>
    </w:p>
    <w:p w14:paraId="31D6EAFA" w14:textId="7C48DB9E" w:rsidR="00171168" w:rsidRPr="00371E57" w:rsidRDefault="009B178F" w:rsidP="00371E57">
      <w:pPr>
        <w:pStyle w:val="JuPara"/>
      </w:pPr>
      <w:r>
        <w:rPr>
          <w:noProof/>
        </w:rPr>
        <w:t>14</w:t>
      </w:r>
      <w:r w:rsidR="00171168">
        <w:t>.</w:t>
      </w:r>
      <w:r w:rsidR="00CB0565">
        <w:t xml:space="preserve"> </w:t>
      </w:r>
      <w:r w:rsidR="00171168">
        <w:t>Po zgłoszeniu przez skarżącego zaginięcia syna pierwsi funkcjonariusze policji pojawili się w domu zaginionego o 9:00 rano w dniu 27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8A17FC">
        <w:t>oku</w:t>
      </w:r>
      <w:r w:rsidR="00171168">
        <w:t xml:space="preserve">. Sprawę prowadziła lokalna policja z Sierpca. Dokonano przeszukania domu, w trakcie którego zabezpieczono liczne próbki krwi należącej do ofiary, a także inne dowody. Prokurator dyżurujący przybył na miejsce, ale nie wszedł do domu, aby nadzorować policję i wydać </w:t>
      </w:r>
      <w:r w:rsidR="00AA66ED">
        <w:t>stosowne polecenia</w:t>
      </w:r>
      <w:r w:rsidR="00171168">
        <w:t>.</w:t>
      </w:r>
    </w:p>
    <w:p w14:paraId="1D0140C1" w14:textId="2AEB4A02" w:rsidR="00171168" w:rsidRPr="00371E57" w:rsidRDefault="009B178F" w:rsidP="00371E57">
      <w:pPr>
        <w:pStyle w:val="JuPara"/>
      </w:pPr>
      <w:r>
        <w:rPr>
          <w:noProof/>
        </w:rPr>
        <w:t>15</w:t>
      </w:r>
      <w:r w:rsidR="00171168">
        <w:t>.</w:t>
      </w:r>
      <w:r w:rsidR="00CB0565">
        <w:t xml:space="preserve"> </w:t>
      </w:r>
      <w:r w:rsidR="00171168">
        <w:t xml:space="preserve">Znaleziono spalony pojazd marki BMW należący do znajomego ofiary. Został on skradziony w noc uprowadzenia z posesji </w:t>
      </w:r>
      <w:r w:rsidR="00AA66ED">
        <w:t xml:space="preserve">należącej </w:t>
      </w:r>
      <w:r w:rsidR="00171168">
        <w:t>ofiary, gdzie pozostawił go właściciel.</w:t>
      </w:r>
    </w:p>
    <w:p w14:paraId="541DEDF9" w14:textId="1B2F3928" w:rsidR="00541A74" w:rsidRPr="00371E57" w:rsidRDefault="009B178F" w:rsidP="00371E57">
      <w:pPr>
        <w:pStyle w:val="JuPara"/>
      </w:pPr>
      <w:r>
        <w:rPr>
          <w:noProof/>
        </w:rPr>
        <w:t>16</w:t>
      </w:r>
      <w:r w:rsidR="00171168">
        <w:t>.</w:t>
      </w:r>
      <w:r w:rsidR="00CB0565">
        <w:t xml:space="preserve"> </w:t>
      </w:r>
      <w:r w:rsidR="00171168">
        <w:t>W dniu 31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8A17FC">
        <w:t>oku</w:t>
      </w:r>
      <w:r w:rsidR="00171168">
        <w:t xml:space="preserve"> sprawę przekazano specjalnej grupie operacyjno-dochodzeniowej kierowanej przez funkcjonariusza policji R.M. </w:t>
      </w:r>
      <w:r w:rsidR="00CE318F">
        <w:t>z</w:t>
      </w:r>
      <w:r w:rsidR="004B574E">
        <w:t xml:space="preserve"> </w:t>
      </w:r>
      <w:r w:rsidR="00171168">
        <w:t xml:space="preserve">Komendy Wojewódzkiej Policji w Radomiu. Grupa operacyjno-dochodzeniowa składała się z dwunastu funkcjonariuszy policji wspieranych w następstwie poufnej decyzji przełożonego jednostki przez K.K., funkcjonariusza policji, który brał udział w </w:t>
      </w:r>
      <w:r w:rsidR="00AA66ED">
        <w:t>przyjęciu</w:t>
      </w:r>
      <w:r w:rsidR="00171168">
        <w:t xml:space="preserve"> w domu ofiary. Śledztwo nadzorował prokurator Prokuratury Rejonowej w Sierpcu, L.W.</w:t>
      </w:r>
    </w:p>
    <w:p w14:paraId="1B3F5CB3" w14:textId="74977BF2" w:rsidR="00171168" w:rsidRPr="00371E57" w:rsidRDefault="009B178F" w:rsidP="00371E57">
      <w:pPr>
        <w:pStyle w:val="JuPara"/>
      </w:pPr>
      <w:r>
        <w:rPr>
          <w:noProof/>
        </w:rPr>
        <w:t>17</w:t>
      </w:r>
      <w:r w:rsidR="00171168">
        <w:t>.</w:t>
      </w:r>
      <w:r w:rsidR="00CB0565">
        <w:t xml:space="preserve"> </w:t>
      </w:r>
      <w:r w:rsidR="00171168">
        <w:t xml:space="preserve">Grupa operacyjno-dochodzeniowa pod kierownictwem R.M. miała cztery </w:t>
      </w:r>
      <w:r w:rsidR="00AA66ED">
        <w:t xml:space="preserve">główne </w:t>
      </w:r>
      <w:r w:rsidR="00171168">
        <w:t xml:space="preserve">hipotezy robocze. Pierwsze trzy zakładały, że Krzysztof </w:t>
      </w:r>
      <w:proofErr w:type="spellStart"/>
      <w:r w:rsidR="00171168">
        <w:t>Olewnik</w:t>
      </w:r>
      <w:proofErr w:type="spellEnd"/>
      <w:r w:rsidR="00171168">
        <w:t xml:space="preserve"> został uprowadzony przez osoby powiązane z przestępczością zorganizowaną lub małżonków kobiet, z </w:t>
      </w:r>
      <w:r w:rsidR="00CE318F">
        <w:t>którymi się spotykał. Zgodnie z</w:t>
      </w:r>
      <w:r w:rsidR="004B574E">
        <w:t> </w:t>
      </w:r>
      <w:r w:rsidR="00171168">
        <w:t xml:space="preserve">czwartą teorią – tzw. teorią </w:t>
      </w:r>
      <w:proofErr w:type="spellStart"/>
      <w:r w:rsidR="00171168">
        <w:t>samouprowadzenia</w:t>
      </w:r>
      <w:proofErr w:type="spellEnd"/>
      <w:r w:rsidR="00171168">
        <w:t xml:space="preserve"> – ofiara upozorowała własne uprowadzenie w celu wymuszenia pieniędzy od ojca. Ku tej wersji skłaniali się policyjni śledczy.</w:t>
      </w:r>
    </w:p>
    <w:p w14:paraId="68D40070" w14:textId="2919E25F" w:rsidR="00171168" w:rsidRPr="00371E57" w:rsidRDefault="009B178F" w:rsidP="00371E57">
      <w:pPr>
        <w:pStyle w:val="JuPara"/>
      </w:pPr>
      <w:r>
        <w:rPr>
          <w:noProof/>
        </w:rPr>
        <w:t>18</w:t>
      </w:r>
      <w:r w:rsidR="00171168">
        <w:t>.</w:t>
      </w:r>
      <w:r w:rsidR="00CB0565">
        <w:t xml:space="preserve"> </w:t>
      </w:r>
      <w:r w:rsidR="00171168">
        <w:t>W listopadzie 2001</w:t>
      </w:r>
      <w:r w:rsidR="004B574E">
        <w:t xml:space="preserve"> </w:t>
      </w:r>
      <w:r w:rsidR="00171168">
        <w:t>r</w:t>
      </w:r>
      <w:r w:rsidR="006E4366">
        <w:t>oku</w:t>
      </w:r>
      <w:r w:rsidR="00171168">
        <w:t xml:space="preserve"> policja przesłuchała B, recydywistę mieszkającego w tej samej wsi co ofiara, po czym </w:t>
      </w:r>
      <w:r w:rsidR="006E4366">
        <w:t>został on zwolniony</w:t>
      </w:r>
      <w:r w:rsidR="00171168">
        <w:t>. W</w:t>
      </w:r>
      <w:r w:rsidR="004B574E">
        <w:t> </w:t>
      </w:r>
      <w:r w:rsidR="00171168">
        <w:t>tym samym miesiącu skarżący przedstawił policji kolejne dowody znalezione w domu ofiary, które wcześniej przeoczono, a mianowicie poplamioną krwią marynarkę i telefon komórkowy.</w:t>
      </w:r>
    </w:p>
    <w:p w14:paraId="2821B87B" w14:textId="06CEB177" w:rsidR="00171168" w:rsidRPr="00371E57" w:rsidRDefault="009B178F" w:rsidP="00371E57">
      <w:pPr>
        <w:pStyle w:val="JuPara"/>
      </w:pPr>
      <w:r>
        <w:rPr>
          <w:noProof/>
        </w:rPr>
        <w:t>19</w:t>
      </w:r>
      <w:r w:rsidR="00171168">
        <w:t>.</w:t>
      </w:r>
      <w:r w:rsidR="00CB0565">
        <w:t xml:space="preserve"> </w:t>
      </w:r>
      <w:r w:rsidR="00171168">
        <w:t>W styczniu i marcu 2002</w:t>
      </w:r>
      <w:r w:rsidR="004B574E">
        <w:t xml:space="preserve"> </w:t>
      </w:r>
      <w:r w:rsidR="00171168">
        <w:t>r</w:t>
      </w:r>
      <w:r w:rsidR="006E4366">
        <w:t>oku</w:t>
      </w:r>
      <w:r w:rsidR="00171168">
        <w:t xml:space="preserve"> patrol policji drogowej czterokrotnie zatrzymywał A prowadzącego ten sam pojazd co wcze</w:t>
      </w:r>
      <w:r w:rsidR="00CE318F">
        <w:t>śniej, dwa razy w</w:t>
      </w:r>
      <w:r w:rsidR="004B574E">
        <w:t> </w:t>
      </w:r>
      <w:r w:rsidR="00171168">
        <w:t>obecności B i raz w obecności D (zob.</w:t>
      </w:r>
      <w:r w:rsidR="004B574E">
        <w:t xml:space="preserve"> </w:t>
      </w:r>
      <w:r w:rsidR="00171168">
        <w:t>par.</w:t>
      </w:r>
      <w:r w:rsidR="004B574E">
        <w:t xml:space="preserve"> </w:t>
      </w:r>
      <w:r w:rsidR="00A41DD0">
        <w:t>13</w:t>
      </w:r>
      <w:r w:rsidR="00171168">
        <w:t xml:space="preserve"> powyżej).</w:t>
      </w:r>
    </w:p>
    <w:p w14:paraId="30AF20D3" w14:textId="7DC425DB" w:rsidR="00171168" w:rsidRPr="00371E57" w:rsidRDefault="009B178F" w:rsidP="00371E57">
      <w:pPr>
        <w:pStyle w:val="JuPara"/>
      </w:pPr>
      <w:r>
        <w:rPr>
          <w:noProof/>
        </w:rPr>
        <w:t>20</w:t>
      </w:r>
      <w:r w:rsidR="00171168">
        <w:t>.</w:t>
      </w:r>
      <w:r w:rsidR="00CB0565">
        <w:t xml:space="preserve"> </w:t>
      </w:r>
      <w:r w:rsidR="00171168">
        <w:t>Prokurator L.W. nadzorował śledztwo do dnia 25</w:t>
      </w:r>
      <w:r w:rsidR="004B574E">
        <w:t xml:space="preserve"> </w:t>
      </w:r>
      <w:r w:rsidR="00171168">
        <w:t>listopada 2002</w:t>
      </w:r>
      <w:r w:rsidR="004B574E">
        <w:t> </w:t>
      </w:r>
      <w:r w:rsidR="00171168">
        <w:t>r</w:t>
      </w:r>
      <w:r w:rsidR="006E4366">
        <w:t>oku</w:t>
      </w:r>
      <w:r w:rsidR="00171168">
        <w:t xml:space="preserve">. Od tamtego </w:t>
      </w:r>
      <w:r w:rsidR="006E4366">
        <w:t>momentu</w:t>
      </w:r>
      <w:r w:rsidR="00171168">
        <w:t xml:space="preserve"> do kwietnia 2004</w:t>
      </w:r>
      <w:r w:rsidR="004B574E">
        <w:t xml:space="preserve"> </w:t>
      </w:r>
      <w:r w:rsidR="00171168">
        <w:t>r</w:t>
      </w:r>
      <w:r w:rsidR="006E4366">
        <w:t>oku</w:t>
      </w:r>
      <w:r w:rsidR="00171168">
        <w:t xml:space="preserve"> sprawę nadzorowało trzech kolejnych prokuratorów z Wydziału do spraw Przestępczości Gospodarczej Prokuratury Okręgowej w Warszawie (we</w:t>
      </w:r>
      <w:r w:rsidR="004B574E">
        <w:t> </w:t>
      </w:r>
      <w:r w:rsidR="00171168">
        <w:t>wrześniu 2004</w:t>
      </w:r>
      <w:r w:rsidR="004B574E">
        <w:t> </w:t>
      </w:r>
      <w:r w:rsidR="00171168">
        <w:t>r</w:t>
      </w:r>
      <w:r w:rsidR="006E4366">
        <w:t>oku</w:t>
      </w:r>
      <w:r w:rsidR="00171168">
        <w:t xml:space="preserve"> sprawę przekazano Wydziałowi do Spraw Przestępczości Zorganizowanej).</w:t>
      </w:r>
    </w:p>
    <w:p w14:paraId="498B05D5" w14:textId="42DC9C17" w:rsidR="00171168" w:rsidRPr="00371E57" w:rsidRDefault="009B178F" w:rsidP="00CE318F">
      <w:pPr>
        <w:pStyle w:val="JuPara"/>
      </w:pPr>
      <w:r>
        <w:lastRenderedPageBreak/>
        <w:t>21</w:t>
      </w:r>
      <w:r w:rsidR="00171168">
        <w:t>.</w:t>
      </w:r>
      <w:r w:rsidR="00CB0565">
        <w:t xml:space="preserve"> </w:t>
      </w:r>
      <w:r w:rsidR="00171168">
        <w:t>W dniu 15 stycznia 2003</w:t>
      </w:r>
      <w:r w:rsidR="004B574E">
        <w:t xml:space="preserve"> </w:t>
      </w:r>
      <w:r w:rsidR="00171168">
        <w:t>r</w:t>
      </w:r>
      <w:r w:rsidR="006E4366">
        <w:t>oku</w:t>
      </w:r>
      <w:r w:rsidR="00171168">
        <w:t xml:space="preserve"> skar</w:t>
      </w:r>
      <w:r w:rsidR="00CE318F">
        <w:t>żący otrzymał anonimowy list, z</w:t>
      </w:r>
      <w:r w:rsidR="004B574E">
        <w:t> </w:t>
      </w:r>
      <w:r w:rsidR="00171168">
        <w:t xml:space="preserve">którego wynikało, że porywaczami byli </w:t>
      </w:r>
      <w:r w:rsidR="006E4366">
        <w:t xml:space="preserve">niejacy </w:t>
      </w:r>
      <w:r w:rsidR="00171168">
        <w:t>D i C. W</w:t>
      </w:r>
      <w:r w:rsidR="004B574E">
        <w:t xml:space="preserve"> </w:t>
      </w:r>
      <w:r w:rsidR="00171168">
        <w:t xml:space="preserve">liście wskazano również miejsce przetrzymywania </w:t>
      </w:r>
      <w:r w:rsidR="006E4366">
        <w:t xml:space="preserve">Krzysztofa </w:t>
      </w:r>
      <w:proofErr w:type="spellStart"/>
      <w:r w:rsidR="006E4366">
        <w:t>Olewnika</w:t>
      </w:r>
      <w:proofErr w:type="spellEnd"/>
      <w:r w:rsidR="00171168">
        <w:t xml:space="preserve"> i ostrze</w:t>
      </w:r>
      <w:r w:rsidR="006E4366">
        <w:t>gano</w:t>
      </w:r>
      <w:r w:rsidR="00171168">
        <w:t xml:space="preserve"> o</w:t>
      </w:r>
      <w:r w:rsidR="004B574E">
        <w:t> </w:t>
      </w:r>
      <w:r w:rsidR="00171168">
        <w:t xml:space="preserve">zagrożeniu </w:t>
      </w:r>
      <w:r w:rsidR="006E4366">
        <w:t xml:space="preserve">jego </w:t>
      </w:r>
      <w:r w:rsidR="00171168">
        <w:t>życia. Skarżący przekazali list policji, ale informacji w nim zawartych nie uznano za znaczące i nie prowadzono śledztwa w tym kierunku.</w:t>
      </w:r>
    </w:p>
    <w:p w14:paraId="756BABA5" w14:textId="53C05C2F" w:rsidR="00541A74" w:rsidRPr="00371E57" w:rsidRDefault="009B178F" w:rsidP="00371E57">
      <w:pPr>
        <w:pStyle w:val="JuPara"/>
      </w:pPr>
      <w:r>
        <w:rPr>
          <w:noProof/>
        </w:rPr>
        <w:t>22</w:t>
      </w:r>
      <w:r w:rsidR="00352B78">
        <w:t>.</w:t>
      </w:r>
      <w:r w:rsidR="00CB0565">
        <w:t xml:space="preserve"> </w:t>
      </w:r>
      <w:r w:rsidR="00352B78">
        <w:t>Między 11</w:t>
      </w:r>
      <w:r w:rsidR="004B574E">
        <w:t xml:space="preserve"> </w:t>
      </w:r>
      <w:r w:rsidR="00352B78">
        <w:t>marca 2002</w:t>
      </w:r>
      <w:r w:rsidR="004B574E">
        <w:t xml:space="preserve"> </w:t>
      </w:r>
      <w:r w:rsidR="00352B78">
        <w:t>r</w:t>
      </w:r>
      <w:r w:rsidR="00AD08B3">
        <w:t>oku</w:t>
      </w:r>
      <w:r w:rsidR="00352B78">
        <w:t xml:space="preserve"> a 11 czerwca 2003</w:t>
      </w:r>
      <w:r w:rsidR="004B574E">
        <w:t xml:space="preserve"> </w:t>
      </w:r>
      <w:r w:rsidR="00352B78">
        <w:t>r</w:t>
      </w:r>
      <w:r w:rsidR="00AD08B3">
        <w:t>oku</w:t>
      </w:r>
      <w:r w:rsidR="00352B78">
        <w:t xml:space="preserve"> porywacze nie</w:t>
      </w:r>
      <w:r w:rsidR="004B574E">
        <w:t> </w:t>
      </w:r>
      <w:r w:rsidR="00352B78">
        <w:t>kontaktowali się z rodziną. W drugiej z wymienionych dat skontaktowali się telefonicznie ze skarżącymi i powtórzyli żądanie okupu w</w:t>
      </w:r>
      <w:r w:rsidR="004B574E">
        <w:t> </w:t>
      </w:r>
      <w:r w:rsidR="00352B78">
        <w:t>kwocie 300</w:t>
      </w:r>
      <w:r w:rsidR="004B574E">
        <w:t xml:space="preserve"> </w:t>
      </w:r>
      <w:r w:rsidR="00352B78">
        <w:t>000</w:t>
      </w:r>
      <w:r w:rsidR="004B574E">
        <w:t xml:space="preserve"> </w:t>
      </w:r>
      <w:r w:rsidR="00352B78">
        <w:t>EUR. W dniu 25</w:t>
      </w:r>
      <w:r w:rsidR="004B574E">
        <w:t xml:space="preserve"> </w:t>
      </w:r>
      <w:r w:rsidR="00352B78">
        <w:t>czerwca 2003</w:t>
      </w:r>
      <w:r w:rsidR="004B574E">
        <w:t xml:space="preserve"> </w:t>
      </w:r>
      <w:r w:rsidR="00352B78">
        <w:t>r</w:t>
      </w:r>
      <w:r w:rsidR="00AD08B3">
        <w:t>oku</w:t>
      </w:r>
      <w:r w:rsidR="00352B78">
        <w:t xml:space="preserve"> porywacze przesłali rodzinie kartę SIM; korzystali z tego numeru dla celów późniejszych kontaktów ze skarżącymi.</w:t>
      </w:r>
    </w:p>
    <w:p w14:paraId="3EA4CF07" w14:textId="76284721" w:rsidR="00171168" w:rsidRPr="00371E57" w:rsidRDefault="009B178F" w:rsidP="00371E57">
      <w:pPr>
        <w:pStyle w:val="JuPara"/>
      </w:pPr>
      <w:r>
        <w:rPr>
          <w:noProof/>
        </w:rPr>
        <w:t>23</w:t>
      </w:r>
      <w:r w:rsidR="00171168">
        <w:t>.</w:t>
      </w:r>
      <w:r w:rsidR="00CB0565">
        <w:t xml:space="preserve"> </w:t>
      </w:r>
      <w:r w:rsidR="00171168">
        <w:t>W dniu</w:t>
      </w:r>
      <w:r w:rsidR="004B574E">
        <w:t xml:space="preserve"> </w:t>
      </w:r>
      <w:r w:rsidR="00171168">
        <w:t>26</w:t>
      </w:r>
      <w:r w:rsidR="004B574E">
        <w:t xml:space="preserve"> </w:t>
      </w:r>
      <w:r w:rsidR="00171168">
        <w:t>czerwca 2003</w:t>
      </w:r>
      <w:r w:rsidR="004B574E">
        <w:t xml:space="preserve"> </w:t>
      </w:r>
      <w:r w:rsidR="00171168">
        <w:t>r</w:t>
      </w:r>
      <w:r w:rsidR="00AD08B3">
        <w:t>oku</w:t>
      </w:r>
      <w:r w:rsidR="00171168">
        <w:t xml:space="preserve"> porywacze skontaktowali się telefonicznie ze skarżącymi, a następnie z Komendą Powiatową Policji w</w:t>
      </w:r>
      <w:r w:rsidR="004B574E">
        <w:t> </w:t>
      </w:r>
      <w:r w:rsidR="00171168">
        <w:t>Słubicach. Połączenie wykonali z budki telefonicznej, korzystając z karty. Policja była w stanie powiązać kartę z innymi połączeniami wykonanymi przez porywaczy do rodziny. W dniu 4</w:t>
      </w:r>
      <w:r w:rsidR="004B574E">
        <w:t xml:space="preserve"> </w:t>
      </w:r>
      <w:r w:rsidR="00171168">
        <w:t>lipca 2003</w:t>
      </w:r>
      <w:r w:rsidR="004B574E">
        <w:t xml:space="preserve"> </w:t>
      </w:r>
      <w:r w:rsidR="00171168">
        <w:t>r</w:t>
      </w:r>
      <w:r w:rsidR="00AD08B3">
        <w:t>oku</w:t>
      </w:r>
      <w:r w:rsidR="00171168">
        <w:t xml:space="preserve"> policja ustaliła, że</w:t>
      </w:r>
      <w:r w:rsidR="004B574E">
        <w:t> </w:t>
      </w:r>
      <w:r w:rsidR="00171168">
        <w:t>osobą, która zadzwoniła na komendę policji, korzystając ze wspomnianej karty telefonicznej, był B. B</w:t>
      </w:r>
      <w:r w:rsidR="004B574E">
        <w:t xml:space="preserve"> </w:t>
      </w:r>
      <w:r w:rsidR="00171168">
        <w:t xml:space="preserve">nie </w:t>
      </w:r>
      <w:r w:rsidR="00CF28D3">
        <w:t xml:space="preserve">stał się </w:t>
      </w:r>
      <w:r w:rsidR="00171168">
        <w:t xml:space="preserve">jednak </w:t>
      </w:r>
      <w:r w:rsidR="00CF28D3">
        <w:t xml:space="preserve">obiektem </w:t>
      </w:r>
      <w:r w:rsidR="00171168">
        <w:t xml:space="preserve">dalszego śledztwa ani nie objęto go </w:t>
      </w:r>
      <w:r w:rsidR="00AD08B3">
        <w:t>obserwacją</w:t>
      </w:r>
      <w:r w:rsidR="00171168">
        <w:t xml:space="preserve"> policji.</w:t>
      </w:r>
    </w:p>
    <w:p w14:paraId="53A72392" w14:textId="3CF7D470" w:rsidR="00541A74" w:rsidRPr="00371E57" w:rsidRDefault="009B178F" w:rsidP="00371E57">
      <w:pPr>
        <w:pStyle w:val="JuPara"/>
      </w:pPr>
      <w:r>
        <w:rPr>
          <w:noProof/>
        </w:rPr>
        <w:t>24</w:t>
      </w:r>
      <w:r w:rsidR="00171168">
        <w:t>.</w:t>
      </w:r>
      <w:r w:rsidR="00CB0565">
        <w:t xml:space="preserve"> </w:t>
      </w:r>
      <w:r w:rsidR="00171168">
        <w:t>W dniu 24</w:t>
      </w:r>
      <w:r w:rsidR="004B574E">
        <w:t xml:space="preserve"> </w:t>
      </w:r>
      <w:r w:rsidR="00171168">
        <w:t>lipca 2003</w:t>
      </w:r>
      <w:r w:rsidR="004B574E">
        <w:t xml:space="preserve"> </w:t>
      </w:r>
      <w:r w:rsidR="00171168">
        <w:t>r</w:t>
      </w:r>
      <w:r w:rsidR="00CF28D3">
        <w:t>oku</w:t>
      </w:r>
      <w:r w:rsidR="00171168">
        <w:t xml:space="preserve"> skarżąca przekazała okup w kwocie 300</w:t>
      </w:r>
      <w:r w:rsidR="004B574E">
        <w:t> </w:t>
      </w:r>
      <w:r w:rsidR="00171168">
        <w:t>000</w:t>
      </w:r>
      <w:r w:rsidR="004B574E">
        <w:t xml:space="preserve"> </w:t>
      </w:r>
      <w:r w:rsidR="00171168">
        <w:t xml:space="preserve">EUR. Policja nie </w:t>
      </w:r>
      <w:r w:rsidR="00B90CAF">
        <w:t>obserwowała</w:t>
      </w:r>
      <w:r w:rsidR="00171168">
        <w:t xml:space="preserve"> skarżącej i nie przechwyciła pieniędzy ani nie zidentyfikowała i nie zatrzymała osób podejmujących okup. Okup odebrali A, B, C, D i H.</w:t>
      </w:r>
    </w:p>
    <w:p w14:paraId="4E0C84AF" w14:textId="5BC2CB2D" w:rsidR="00293F08" w:rsidRPr="00371E57" w:rsidRDefault="009B178F" w:rsidP="00371E57">
      <w:pPr>
        <w:pStyle w:val="JuPara"/>
      </w:pPr>
      <w:r>
        <w:rPr>
          <w:noProof/>
        </w:rPr>
        <w:t>25</w:t>
      </w:r>
      <w:r w:rsidR="00293F08">
        <w:t>.</w:t>
      </w:r>
      <w:r w:rsidR="00CB0565">
        <w:t xml:space="preserve"> </w:t>
      </w:r>
      <w:r w:rsidR="00293F08">
        <w:t>Między 27</w:t>
      </w:r>
      <w:r w:rsidR="004B574E">
        <w:t xml:space="preserve"> </w:t>
      </w:r>
      <w:r w:rsidR="00293F08">
        <w:t>a 30</w:t>
      </w:r>
      <w:r w:rsidR="004B574E">
        <w:t xml:space="preserve"> </w:t>
      </w:r>
      <w:r w:rsidR="00293F08">
        <w:t>lipca 2003</w:t>
      </w:r>
      <w:r w:rsidR="004B574E">
        <w:t xml:space="preserve"> </w:t>
      </w:r>
      <w:r w:rsidR="00293F08">
        <w:t>r</w:t>
      </w:r>
      <w:r w:rsidR="00B90CAF">
        <w:t>oku</w:t>
      </w:r>
      <w:r w:rsidR="00293F08">
        <w:t xml:space="preserve"> R.M. i </w:t>
      </w:r>
      <w:r w:rsidR="0082430E">
        <w:t>M.L. odbyli podróż do</w:t>
      </w:r>
      <w:r w:rsidR="004B574E">
        <w:t> </w:t>
      </w:r>
      <w:r w:rsidR="0082430E">
        <w:t>Berlina w</w:t>
      </w:r>
      <w:r w:rsidR="004B574E">
        <w:t xml:space="preserve"> </w:t>
      </w:r>
      <w:r w:rsidR="00293F08">
        <w:t xml:space="preserve">celu zbadania </w:t>
      </w:r>
      <w:r w:rsidR="00B90CAF">
        <w:t>informacji</w:t>
      </w:r>
      <w:r w:rsidR="00293F08">
        <w:t>, iż Krzysztof</w:t>
      </w:r>
      <w:r w:rsidR="004B574E">
        <w:t xml:space="preserve"> </w:t>
      </w:r>
      <w:proofErr w:type="spellStart"/>
      <w:r w:rsidR="00293F08">
        <w:t>Olewnik</w:t>
      </w:r>
      <w:proofErr w:type="spellEnd"/>
      <w:r w:rsidR="00293F08">
        <w:t xml:space="preserve"> był tam rzekomo widziany. Informacja okazała się fałszywa.</w:t>
      </w:r>
    </w:p>
    <w:p w14:paraId="514B15F3" w14:textId="3A6B0A61" w:rsidR="00541A74" w:rsidRPr="00371E57" w:rsidRDefault="009B178F" w:rsidP="00371E57">
      <w:pPr>
        <w:pStyle w:val="JuPara"/>
      </w:pPr>
      <w:r>
        <w:rPr>
          <w:noProof/>
        </w:rPr>
        <w:t>26</w:t>
      </w:r>
      <w:r w:rsidR="007D5B9C">
        <w:t>.</w:t>
      </w:r>
      <w:r w:rsidR="00CB0565">
        <w:t xml:space="preserve"> </w:t>
      </w:r>
      <w:r w:rsidR="007D5B9C">
        <w:t>W dniu 1</w:t>
      </w:r>
      <w:r w:rsidR="004B574E">
        <w:t xml:space="preserve"> </w:t>
      </w:r>
      <w:r w:rsidR="007D5B9C">
        <w:t>czerwca 2004</w:t>
      </w:r>
      <w:r w:rsidR="004B574E">
        <w:t xml:space="preserve"> </w:t>
      </w:r>
      <w:r w:rsidR="007D5B9C">
        <w:t>r</w:t>
      </w:r>
      <w:r w:rsidR="00B90CAF">
        <w:t>oku</w:t>
      </w:r>
      <w:r w:rsidR="007D5B9C">
        <w:t xml:space="preserve"> p</w:t>
      </w:r>
      <w:r w:rsidR="00CE318F">
        <w:t>olicja zatrzymała B w związku z</w:t>
      </w:r>
      <w:r w:rsidR="004B574E">
        <w:t> </w:t>
      </w:r>
      <w:r w:rsidR="007D5B9C">
        <w:t xml:space="preserve">uprowadzeniem Krzysztofa </w:t>
      </w:r>
      <w:proofErr w:type="spellStart"/>
      <w:r w:rsidR="007D5B9C">
        <w:t>Olewnika</w:t>
      </w:r>
      <w:proofErr w:type="spellEnd"/>
      <w:r w:rsidR="007D5B9C">
        <w:t>. Policja przeszukała mieszkanie B, ale nie odnalazła 40</w:t>
      </w:r>
      <w:r w:rsidR="004B574E">
        <w:t xml:space="preserve"> </w:t>
      </w:r>
      <w:r w:rsidR="007D5B9C">
        <w:t>000</w:t>
      </w:r>
      <w:r w:rsidR="004B574E">
        <w:t xml:space="preserve"> </w:t>
      </w:r>
      <w:r w:rsidR="007D5B9C">
        <w:t>EUR pochodzących z okupu ukrytych pod sofą. Chociaż policja dysponowała różnymi dowodami łącz</w:t>
      </w:r>
      <w:r w:rsidR="00CE318F">
        <w:t>ącymi B z</w:t>
      </w:r>
      <w:r w:rsidR="004B574E">
        <w:t> </w:t>
      </w:r>
      <w:r w:rsidR="007D5B9C">
        <w:t xml:space="preserve">uprowadzeniem, został on </w:t>
      </w:r>
      <w:r w:rsidR="00B90CAF">
        <w:t>zwolniony</w:t>
      </w:r>
      <w:r w:rsidR="007D5B9C">
        <w:t xml:space="preserve">. Śledczy nakazali </w:t>
      </w:r>
      <w:r w:rsidR="00B90CAF">
        <w:t>obserwowanie</w:t>
      </w:r>
      <w:r w:rsidR="007D5B9C">
        <w:t xml:space="preserve"> go.</w:t>
      </w:r>
    </w:p>
    <w:p w14:paraId="4895E617" w14:textId="275C1918" w:rsidR="00171168" w:rsidRPr="00371E57" w:rsidRDefault="009B178F" w:rsidP="00371E57">
      <w:pPr>
        <w:pStyle w:val="JuPara"/>
      </w:pPr>
      <w:r>
        <w:rPr>
          <w:noProof/>
        </w:rPr>
        <w:t>27</w:t>
      </w:r>
      <w:r w:rsidR="00171168">
        <w:t>.</w:t>
      </w:r>
      <w:r w:rsidR="00CB0565">
        <w:t xml:space="preserve"> </w:t>
      </w:r>
      <w:r w:rsidR="00171168">
        <w:t>W dniu</w:t>
      </w:r>
      <w:r w:rsidR="004B574E">
        <w:t xml:space="preserve"> </w:t>
      </w:r>
      <w:r w:rsidR="00171168">
        <w:t>7 czerwca 2004</w:t>
      </w:r>
      <w:r w:rsidR="004B574E">
        <w:t xml:space="preserve"> </w:t>
      </w:r>
      <w:r w:rsidR="00171168">
        <w:t>r</w:t>
      </w:r>
      <w:r w:rsidR="00B90CAF">
        <w:t>oku</w:t>
      </w:r>
      <w:r w:rsidR="00171168">
        <w:t xml:space="preserve"> w Warszawie doszło do kradzieży nieoznakowanego wozu policyjnego zawierającego szesnaście tomów oryginalnej dokumentacji, w tym akta główne sprawy. W związku z utratą akt prokurator postawił zarzuty dwóm funkcjonariuszom policji (zob.</w:t>
      </w:r>
      <w:r w:rsidR="004B574E">
        <w:t> </w:t>
      </w:r>
      <w:r w:rsidR="00171168">
        <w:t>par.</w:t>
      </w:r>
      <w:r w:rsidR="004B574E">
        <w:t> </w:t>
      </w:r>
      <w:r>
        <w:t>48</w:t>
      </w:r>
      <w:r w:rsidR="00171168">
        <w:t xml:space="preserve"> poniżej).</w:t>
      </w:r>
    </w:p>
    <w:p w14:paraId="39A8DFE4" w14:textId="3C7C5BC1" w:rsidR="00171168" w:rsidRPr="00371E57" w:rsidRDefault="009B178F" w:rsidP="00371E57">
      <w:pPr>
        <w:pStyle w:val="JuPara"/>
      </w:pPr>
      <w:r>
        <w:rPr>
          <w:noProof/>
        </w:rPr>
        <w:t>28</w:t>
      </w:r>
      <w:r w:rsidR="00171168">
        <w:t>.</w:t>
      </w:r>
      <w:r w:rsidR="00CB0565">
        <w:t xml:space="preserve"> </w:t>
      </w:r>
      <w:r w:rsidR="00171168">
        <w:t>W następstwie incydentu utraty akt sprawę odebrano grupie operacyjno-dochodzeniowej działającej pod kierownictwem R.M. W dniu 18</w:t>
      </w:r>
      <w:r w:rsidR="004B574E">
        <w:t xml:space="preserve"> </w:t>
      </w:r>
      <w:r w:rsidR="00171168">
        <w:t>sierpnia 2004</w:t>
      </w:r>
      <w:r w:rsidR="004B574E">
        <w:t xml:space="preserve"> </w:t>
      </w:r>
      <w:r w:rsidR="00171168">
        <w:t>r</w:t>
      </w:r>
      <w:r w:rsidR="00B90CAF">
        <w:t>oku</w:t>
      </w:r>
      <w:r w:rsidR="00171168">
        <w:t xml:space="preserve"> Komendant Główny Policji powołał specjalną grupę operacyjno-śledczą składającą się z funkcjonariuszy policji z Centralnego Biura Śledczego oraz z Płocka. Pracami grupy kierował G.K.</w:t>
      </w:r>
    </w:p>
    <w:p w14:paraId="1EA1F802" w14:textId="236E4642" w:rsidR="00B85DC7" w:rsidRPr="00371E57" w:rsidRDefault="009B178F" w:rsidP="00371E57">
      <w:pPr>
        <w:pStyle w:val="JuPara"/>
      </w:pPr>
      <w:r>
        <w:rPr>
          <w:noProof/>
        </w:rPr>
        <w:t>29</w:t>
      </w:r>
      <w:r w:rsidR="00236A93">
        <w:t>.</w:t>
      </w:r>
      <w:r w:rsidR="00CB0565">
        <w:t xml:space="preserve"> </w:t>
      </w:r>
      <w:r w:rsidR="00236A93">
        <w:t>Grupa pod kierownictwem G.K. pr</w:t>
      </w:r>
      <w:r w:rsidR="00CE318F">
        <w:t>zystąpiła do analizy połączeń z</w:t>
      </w:r>
      <w:r w:rsidR="004B574E">
        <w:t> </w:t>
      </w:r>
      <w:r w:rsidR="00236A93">
        <w:t xml:space="preserve">telefonu komórkowego Krzysztofa </w:t>
      </w:r>
      <w:proofErr w:type="spellStart"/>
      <w:r w:rsidR="00236A93">
        <w:t>Olewnika</w:t>
      </w:r>
      <w:proofErr w:type="spellEnd"/>
      <w:r w:rsidR="00236A93">
        <w:t xml:space="preserve"> w okresie po uprowadzeniu </w:t>
      </w:r>
      <w:r w:rsidR="00236A93">
        <w:lastRenderedPageBreak/>
        <w:t>(telefon pozostawał aktywny przez kilka miesięcy po październiku 2001</w:t>
      </w:r>
      <w:r w:rsidR="004B574E">
        <w:t xml:space="preserve"> </w:t>
      </w:r>
      <w:r w:rsidR="00236A93">
        <w:t>r</w:t>
      </w:r>
      <w:r w:rsidR="00B90CAF">
        <w:t>oku</w:t>
      </w:r>
      <w:r w:rsidR="00236A93">
        <w:t>).</w:t>
      </w:r>
    </w:p>
    <w:p w14:paraId="46B437D2" w14:textId="0CC9BEB0" w:rsidR="00171168" w:rsidRPr="00371E57" w:rsidRDefault="009B178F" w:rsidP="00371E57">
      <w:pPr>
        <w:pStyle w:val="JuPara"/>
      </w:pPr>
      <w:r>
        <w:rPr>
          <w:noProof/>
        </w:rPr>
        <w:t>30</w:t>
      </w:r>
      <w:r w:rsidR="00171168">
        <w:t>.</w:t>
      </w:r>
      <w:r w:rsidR="00CB0565">
        <w:t xml:space="preserve"> </w:t>
      </w:r>
      <w:r w:rsidR="00171168">
        <w:t>W dniu 15</w:t>
      </w:r>
      <w:r w:rsidR="004B574E">
        <w:t xml:space="preserve"> </w:t>
      </w:r>
      <w:r w:rsidR="00171168">
        <w:t>kwietnia 2005</w:t>
      </w:r>
      <w:r w:rsidR="004B574E">
        <w:t xml:space="preserve"> </w:t>
      </w:r>
      <w:r w:rsidR="00171168">
        <w:t>r</w:t>
      </w:r>
      <w:r w:rsidR="00B90CAF">
        <w:t>oku</w:t>
      </w:r>
      <w:r w:rsidR="00171168">
        <w:t xml:space="preserve"> policja zażądała nagrania z</w:t>
      </w:r>
      <w:r w:rsidR="004B574E">
        <w:t> </w:t>
      </w:r>
      <w:r w:rsidR="00171168">
        <w:t>monitoringu supermarketu, na którym widać, że A w dniu 28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B90CAF">
        <w:t>oku</w:t>
      </w:r>
      <w:r w:rsidR="00171168">
        <w:t xml:space="preserve"> kupił telefon komórkowy, z którego porywacze kontaktowa</w:t>
      </w:r>
      <w:r w:rsidR="00EE046F">
        <w:t>li</w:t>
      </w:r>
      <w:r w:rsidR="00171168">
        <w:t xml:space="preserve"> się ze skarżącymi, i uzyskała to nagran</w:t>
      </w:r>
      <w:r w:rsidR="00CE318F">
        <w:t>ie. Prokurator podjął decyzję o</w:t>
      </w:r>
      <w:r w:rsidR="004B574E">
        <w:t> </w:t>
      </w:r>
      <w:r w:rsidR="00171168">
        <w:t>monitorowaniu połączeń z tego numeru dopiero w maju 2005</w:t>
      </w:r>
      <w:r w:rsidR="004B574E">
        <w:t xml:space="preserve"> </w:t>
      </w:r>
      <w:r w:rsidR="00171168">
        <w:t>r</w:t>
      </w:r>
      <w:r w:rsidR="00F51CE8">
        <w:t>oku</w:t>
      </w:r>
      <w:r w:rsidR="00171168">
        <w:t>, chociaż numer IMEI urządzenia był znany od początku śledztwa. W dniu 5</w:t>
      </w:r>
      <w:r w:rsidR="004B574E">
        <w:t> </w:t>
      </w:r>
      <w:r w:rsidR="00171168">
        <w:t>maja 2005</w:t>
      </w:r>
      <w:r w:rsidR="004B574E">
        <w:t xml:space="preserve"> </w:t>
      </w:r>
      <w:r w:rsidR="00171168">
        <w:t>r</w:t>
      </w:r>
      <w:r w:rsidR="000E5A8E">
        <w:t>oku</w:t>
      </w:r>
      <w:r w:rsidR="00171168">
        <w:t xml:space="preserve"> kasjerka, która sprzedała A telefon, została po raz pierwszy przesłuchana w charakterze świadka i sporządzono port</w:t>
      </w:r>
      <w:r w:rsidR="000E5A8E">
        <w:t>ret</w:t>
      </w:r>
      <w:r w:rsidR="00171168">
        <w:t xml:space="preserve"> pamięciowy. Na podstawie zdjęć okazanych przez policję kasjerka rozpoznała A jako osobę, która dokonała zakupu telefonu. Kasjerka stwierdziła również, że </w:t>
      </w:r>
      <w:r w:rsidR="000E5A8E">
        <w:t xml:space="preserve">funkcjonariusze </w:t>
      </w:r>
      <w:r w:rsidR="00171168">
        <w:t>policj</w:t>
      </w:r>
      <w:r w:rsidR="000E5A8E">
        <w:t>i</w:t>
      </w:r>
      <w:r w:rsidR="00171168">
        <w:t xml:space="preserve"> </w:t>
      </w:r>
      <w:r w:rsidR="000E5A8E">
        <w:t>rozpytywali</w:t>
      </w:r>
      <w:r w:rsidR="00171168">
        <w:t xml:space="preserve"> o telefon już w</w:t>
      </w:r>
      <w:r w:rsidR="004B574E">
        <w:t> </w:t>
      </w:r>
      <w:r w:rsidR="00171168">
        <w:t>2001</w:t>
      </w:r>
      <w:r w:rsidR="004B574E">
        <w:t xml:space="preserve"> </w:t>
      </w:r>
      <w:r w:rsidR="00171168">
        <w:t>r</w:t>
      </w:r>
      <w:r w:rsidR="000E5A8E">
        <w:t>oku</w:t>
      </w:r>
      <w:r w:rsidR="00171168">
        <w:t xml:space="preserve"> i </w:t>
      </w:r>
      <w:r w:rsidR="000E5A8E">
        <w:t>wzięli</w:t>
      </w:r>
      <w:r w:rsidR="00171168">
        <w:t xml:space="preserve"> taśmę z monitoringu. Oryginalne nagranie wideo zaginęło z akt w nieokreślonej bliżej dacie.</w:t>
      </w:r>
    </w:p>
    <w:p w14:paraId="0ACE5DFE" w14:textId="00228EC0" w:rsidR="00541A74" w:rsidRPr="00371E57" w:rsidRDefault="009B178F" w:rsidP="00371E57">
      <w:pPr>
        <w:pStyle w:val="JuPara"/>
      </w:pPr>
      <w:r>
        <w:rPr>
          <w:noProof/>
        </w:rPr>
        <w:t>31</w:t>
      </w:r>
      <w:r w:rsidR="00171168">
        <w:t>.</w:t>
      </w:r>
      <w:r w:rsidR="00CB0565">
        <w:t xml:space="preserve"> </w:t>
      </w:r>
      <w:r w:rsidR="00171168">
        <w:t>W czerwcu 2005</w:t>
      </w:r>
      <w:r w:rsidR="004B574E">
        <w:t xml:space="preserve"> </w:t>
      </w:r>
      <w:r w:rsidR="00171168">
        <w:t>r</w:t>
      </w:r>
      <w:r w:rsidR="000E5A8E">
        <w:t>oku</w:t>
      </w:r>
      <w:r w:rsidR="00171168">
        <w:t xml:space="preserve"> policja przeprowadziła szereg przeszukań domów C, D i </w:t>
      </w:r>
      <w:proofErr w:type="spellStart"/>
      <w:r w:rsidR="00171168">
        <w:t>I</w:t>
      </w:r>
      <w:proofErr w:type="spellEnd"/>
      <w:r w:rsidR="00171168">
        <w:t xml:space="preserve"> oraz zatrzymała A. Został on </w:t>
      </w:r>
      <w:r w:rsidR="000E5A8E">
        <w:t>zwolniony</w:t>
      </w:r>
      <w:r w:rsidR="00171168">
        <w:t xml:space="preserve"> po 48</w:t>
      </w:r>
      <w:r w:rsidR="004B574E">
        <w:t xml:space="preserve"> </w:t>
      </w:r>
      <w:r w:rsidR="00171168">
        <w:t xml:space="preserve">godzinach </w:t>
      </w:r>
      <w:r w:rsidR="000E5A8E">
        <w:t>bez</w:t>
      </w:r>
      <w:r w:rsidR="00171168">
        <w:t xml:space="preserve"> postawi</w:t>
      </w:r>
      <w:r w:rsidR="000E5A8E">
        <w:t>enia</w:t>
      </w:r>
      <w:r w:rsidR="00171168">
        <w:t xml:space="preserve"> mu żadnych zarzutów.</w:t>
      </w:r>
    </w:p>
    <w:p w14:paraId="29F87F90" w14:textId="61E77914" w:rsidR="00171168" w:rsidRPr="00371E57" w:rsidRDefault="009B178F" w:rsidP="00371E57">
      <w:pPr>
        <w:pStyle w:val="JuPara"/>
      </w:pPr>
      <w:r>
        <w:t>32</w:t>
      </w:r>
      <w:r w:rsidR="00171168">
        <w:t>.</w:t>
      </w:r>
      <w:r w:rsidR="00CB0565">
        <w:t xml:space="preserve"> </w:t>
      </w:r>
      <w:r w:rsidR="00171168">
        <w:t>W listopadzie 2005</w:t>
      </w:r>
      <w:r w:rsidR="004B574E">
        <w:t xml:space="preserve"> </w:t>
      </w:r>
      <w:r w:rsidR="00171168">
        <w:t>r</w:t>
      </w:r>
      <w:r w:rsidR="000E5A8E">
        <w:t>oku</w:t>
      </w:r>
      <w:r w:rsidR="00171168">
        <w:t xml:space="preserve"> świadek, P.S., z</w:t>
      </w:r>
      <w:r w:rsidR="00CE318F">
        <w:t>łożył zeznania i podał imiona i</w:t>
      </w:r>
      <w:r w:rsidR="004B574E">
        <w:t xml:space="preserve"> </w:t>
      </w:r>
      <w:r w:rsidR="00171168">
        <w:t>nazwiska osób, które miały porwać 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>.</w:t>
      </w:r>
    </w:p>
    <w:p w14:paraId="3D428A2F" w14:textId="5EB91E1E" w:rsidR="00171168" w:rsidRPr="00371E57" w:rsidRDefault="009B178F" w:rsidP="00371E57">
      <w:pPr>
        <w:pStyle w:val="JuPara"/>
      </w:pPr>
      <w:r>
        <w:rPr>
          <w:noProof/>
        </w:rPr>
        <w:t>33</w:t>
      </w:r>
      <w:r w:rsidR="00171168">
        <w:t>.</w:t>
      </w:r>
      <w:r w:rsidR="00CB0565">
        <w:t xml:space="preserve"> </w:t>
      </w:r>
      <w:r w:rsidR="00171168">
        <w:t>Następnie doszło do zatrzymania B i</w:t>
      </w:r>
      <w:r w:rsidR="0082430E">
        <w:t xml:space="preserve"> A pod zarzutem uprowadzenia, o</w:t>
      </w:r>
      <w:r w:rsidR="004B574E">
        <w:t xml:space="preserve"> </w:t>
      </w:r>
      <w:r w:rsidR="00171168">
        <w:t>którym informacje pochodziły od świadka.</w:t>
      </w:r>
    </w:p>
    <w:p w14:paraId="3CBC02DE" w14:textId="45F21343" w:rsidR="00171168" w:rsidRPr="00371E57" w:rsidRDefault="009B178F" w:rsidP="00371E57">
      <w:pPr>
        <w:pStyle w:val="JuPara"/>
      </w:pPr>
      <w:r>
        <w:rPr>
          <w:noProof/>
        </w:rPr>
        <w:t>34</w:t>
      </w:r>
      <w:r w:rsidR="00171168">
        <w:t>.</w:t>
      </w:r>
      <w:r w:rsidR="00CB0565">
        <w:t xml:space="preserve"> </w:t>
      </w:r>
      <w:r w:rsidR="00171168">
        <w:t>W styczniu i lutym 2006</w:t>
      </w:r>
      <w:r w:rsidR="004B574E">
        <w:t xml:space="preserve"> </w:t>
      </w:r>
      <w:r w:rsidR="00171168">
        <w:t>r</w:t>
      </w:r>
      <w:r w:rsidR="000E5A8E">
        <w:t>oku</w:t>
      </w:r>
      <w:r w:rsidR="00171168">
        <w:t xml:space="preserve"> dowody biologiczne (włos) i</w:t>
      </w:r>
      <w:r w:rsidR="004B574E">
        <w:t> </w:t>
      </w:r>
      <w:r w:rsidR="00171168">
        <w:t xml:space="preserve">osmologiczne zabezpieczone w domu Krzysztofa </w:t>
      </w:r>
      <w:proofErr w:type="spellStart"/>
      <w:r w:rsidR="00171168">
        <w:t>O</w:t>
      </w:r>
      <w:r w:rsidR="00CE318F">
        <w:t>lewnika</w:t>
      </w:r>
      <w:proofErr w:type="spellEnd"/>
      <w:r w:rsidR="00CE318F">
        <w:t xml:space="preserve"> zaraz po</w:t>
      </w:r>
      <w:r w:rsidR="004B574E">
        <w:t> </w:t>
      </w:r>
      <w:r w:rsidR="00CE318F">
        <w:t>uprowadzeniu w</w:t>
      </w:r>
      <w:r w:rsidR="004B574E">
        <w:t xml:space="preserve"> </w:t>
      </w:r>
      <w:r w:rsidR="00171168">
        <w:t>październiku 2001</w:t>
      </w:r>
      <w:r w:rsidR="004B574E">
        <w:t xml:space="preserve"> </w:t>
      </w:r>
      <w:r w:rsidR="00171168">
        <w:t>r</w:t>
      </w:r>
      <w:r w:rsidR="000E5A8E">
        <w:t>oku</w:t>
      </w:r>
      <w:r w:rsidR="00171168">
        <w:t xml:space="preserve"> przesłano do badania biegłym. Badanie DNA włosa przeprowadzono w czerwcu 2006</w:t>
      </w:r>
      <w:r w:rsidR="004B574E">
        <w:t xml:space="preserve"> </w:t>
      </w:r>
      <w:r w:rsidR="00171168">
        <w:t>r</w:t>
      </w:r>
      <w:r w:rsidR="00E06AB6">
        <w:t>oku</w:t>
      </w:r>
      <w:r w:rsidR="00171168">
        <w:t>.</w:t>
      </w:r>
    </w:p>
    <w:p w14:paraId="13C6D7AB" w14:textId="7DEE18AE" w:rsidR="00171168" w:rsidRPr="00371E57" w:rsidRDefault="009B178F" w:rsidP="00371E57">
      <w:pPr>
        <w:pStyle w:val="JuPara"/>
      </w:pPr>
      <w:r>
        <w:rPr>
          <w:noProof/>
        </w:rPr>
        <w:t>35</w:t>
      </w:r>
      <w:r w:rsidR="00171168">
        <w:t>.</w:t>
      </w:r>
      <w:r w:rsidR="00CB0565">
        <w:t xml:space="preserve"> </w:t>
      </w:r>
      <w:r w:rsidR="00171168">
        <w:t>W dniu 4</w:t>
      </w:r>
      <w:r w:rsidR="004B574E">
        <w:t xml:space="preserve"> </w:t>
      </w:r>
      <w:r w:rsidR="00171168">
        <w:t>kwietnia 2006</w:t>
      </w:r>
      <w:r w:rsidR="004B574E">
        <w:t xml:space="preserve"> </w:t>
      </w:r>
      <w:r w:rsidR="00171168">
        <w:t>r</w:t>
      </w:r>
      <w:r w:rsidR="00E06AB6">
        <w:t>oku</w:t>
      </w:r>
      <w:r w:rsidR="00171168">
        <w:t xml:space="preserve"> skarżąca zwróciła się o przekazanie śledztwa innej prokuraturze, zarzucając oczywisty brak skuteczności </w:t>
      </w:r>
      <w:r w:rsidR="00CC2C56">
        <w:t xml:space="preserve">dotychczasowego </w:t>
      </w:r>
      <w:r w:rsidR="00171168">
        <w:t>śledztwa. W dniu 14 maja</w:t>
      </w:r>
      <w:r w:rsidR="006712C6">
        <w:t xml:space="preserve"> </w:t>
      </w:r>
      <w:r w:rsidR="003E55C5">
        <w:t>[</w:t>
      </w:r>
      <w:r w:rsidR="006712C6">
        <w:t>przypis: z</w:t>
      </w:r>
      <w:r w:rsidR="003E55C5">
        <w:t xml:space="preserve">e sprawozdania Komisji Śledczej </w:t>
      </w:r>
      <w:r w:rsidR="006712C6">
        <w:t xml:space="preserve">wynika, że </w:t>
      </w:r>
      <w:r w:rsidR="00AD0481">
        <w:t xml:space="preserve">może </w:t>
      </w:r>
      <w:r w:rsidR="006712C6">
        <w:t>chodzi</w:t>
      </w:r>
      <w:r w:rsidR="00AD0481">
        <w:t>ć</w:t>
      </w:r>
      <w:r w:rsidR="006712C6">
        <w:t xml:space="preserve"> o lipiec</w:t>
      </w:r>
      <w:r w:rsidR="003E55C5">
        <w:t>]</w:t>
      </w:r>
      <w:r w:rsidR="00171168">
        <w:t xml:space="preserve"> 2006</w:t>
      </w:r>
      <w:r w:rsidR="004B574E">
        <w:t xml:space="preserve"> </w:t>
      </w:r>
      <w:r w:rsidR="00171168">
        <w:t>r</w:t>
      </w:r>
      <w:r w:rsidR="00E06AB6">
        <w:t>oku</w:t>
      </w:r>
      <w:r w:rsidR="00171168">
        <w:t xml:space="preserve"> sprawę przejęła inna grupa operacyjno-śledcza, tym razem złożona z</w:t>
      </w:r>
      <w:r w:rsidR="004B574E">
        <w:t> </w:t>
      </w:r>
      <w:r w:rsidR="00171168">
        <w:t xml:space="preserve">funkcjonariuszy Komendy </w:t>
      </w:r>
      <w:r w:rsidR="003156BF">
        <w:t>Głównej</w:t>
      </w:r>
      <w:r w:rsidR="00171168">
        <w:t xml:space="preserve"> Policji specjalizujących się w</w:t>
      </w:r>
      <w:r w:rsidR="004B574E">
        <w:t> </w:t>
      </w:r>
      <w:r w:rsidR="00171168">
        <w:t>p</w:t>
      </w:r>
      <w:r w:rsidR="0082430E">
        <w:t>rzestępczości zorganizowanej. W</w:t>
      </w:r>
      <w:r w:rsidR="004B574E">
        <w:t xml:space="preserve"> </w:t>
      </w:r>
      <w:r w:rsidR="00171168">
        <w:t>dniu 13</w:t>
      </w:r>
      <w:r w:rsidR="004B574E">
        <w:t xml:space="preserve"> </w:t>
      </w:r>
      <w:r w:rsidR="00171168">
        <w:t>czerwca 2006</w:t>
      </w:r>
      <w:r w:rsidR="004B574E">
        <w:t xml:space="preserve"> </w:t>
      </w:r>
      <w:r w:rsidR="00171168">
        <w:t>r</w:t>
      </w:r>
      <w:r w:rsidR="00E06AB6">
        <w:t>oku</w:t>
      </w:r>
      <w:r w:rsidR="00171168">
        <w:t xml:space="preserve"> nadzór nad prowadzeniem śledztwa powierzono Prokuratorze Okręgowej w Olsztynie.</w:t>
      </w:r>
    </w:p>
    <w:p w14:paraId="4E4C6681" w14:textId="552A1826" w:rsidR="00171168" w:rsidRPr="00371E57" w:rsidRDefault="009B178F" w:rsidP="00371E57">
      <w:pPr>
        <w:pStyle w:val="JuPara"/>
      </w:pPr>
      <w:r>
        <w:rPr>
          <w:noProof/>
        </w:rPr>
        <w:t>36</w:t>
      </w:r>
      <w:r w:rsidR="00171168">
        <w:t>.</w:t>
      </w:r>
      <w:r w:rsidR="00CB0565">
        <w:t xml:space="preserve"> </w:t>
      </w:r>
      <w:r w:rsidR="00171168">
        <w:t>W dniu 27</w:t>
      </w:r>
      <w:r w:rsidR="004B574E">
        <w:t xml:space="preserve"> </w:t>
      </w:r>
      <w:r w:rsidR="00171168">
        <w:t>października 2006</w:t>
      </w:r>
      <w:r w:rsidR="004B574E">
        <w:t xml:space="preserve"> </w:t>
      </w:r>
      <w:r w:rsidR="00171168">
        <w:t>r</w:t>
      </w:r>
      <w:r w:rsidR="00E06AB6">
        <w:t>oku</w:t>
      </w:r>
      <w:r w:rsidR="00171168">
        <w:t>, po okazaniu dowodu biologicznego znalezionego na miejscu przestępstwa, B przyznał się do</w:t>
      </w:r>
      <w:r w:rsidR="004B574E">
        <w:t> </w:t>
      </w:r>
      <w:r w:rsidR="00171168">
        <w:t>uprowadzenia 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 xml:space="preserve">. Wskazał miejsce </w:t>
      </w:r>
      <w:r w:rsidR="001B2A40">
        <w:t>pochówku</w:t>
      </w:r>
      <w:r w:rsidR="00171168">
        <w:t xml:space="preserve"> ciała.</w:t>
      </w:r>
    </w:p>
    <w:p w14:paraId="64054338" w14:textId="0E56BF71" w:rsidR="00171168" w:rsidRPr="00371E57" w:rsidRDefault="009B178F" w:rsidP="00371E57">
      <w:pPr>
        <w:pStyle w:val="JuPara"/>
      </w:pPr>
      <w:r>
        <w:rPr>
          <w:noProof/>
        </w:rPr>
        <w:t>37</w:t>
      </w:r>
      <w:r w:rsidR="00171168">
        <w:t>.</w:t>
      </w:r>
      <w:r w:rsidR="00CB0565">
        <w:t xml:space="preserve"> </w:t>
      </w:r>
      <w:r w:rsidR="00171168">
        <w:t>Następnie doszło do zatrzymania przez policję pozostałych członków grupy przestępczej.</w:t>
      </w:r>
    </w:p>
    <w:p w14:paraId="38F0ABD0" w14:textId="447DD74F" w:rsidR="00171168" w:rsidRPr="00371E57" w:rsidRDefault="009B178F" w:rsidP="00371E57">
      <w:pPr>
        <w:pStyle w:val="JuPara"/>
      </w:pPr>
      <w:r>
        <w:rPr>
          <w:noProof/>
        </w:rPr>
        <w:t>38</w:t>
      </w:r>
      <w:r w:rsidR="00171168">
        <w:t>.</w:t>
      </w:r>
      <w:r w:rsidR="00CB0565">
        <w:t xml:space="preserve"> </w:t>
      </w:r>
      <w:r w:rsidR="00171168">
        <w:t>W dniu 9</w:t>
      </w:r>
      <w:r w:rsidR="004B574E">
        <w:t xml:space="preserve"> </w:t>
      </w:r>
      <w:r w:rsidR="00171168">
        <w:t>sierpnia 2007</w:t>
      </w:r>
      <w:r w:rsidR="004B574E">
        <w:t xml:space="preserve"> </w:t>
      </w:r>
      <w:r w:rsidR="00171168">
        <w:t>r</w:t>
      </w:r>
      <w:r w:rsidR="00A41DD0">
        <w:t>oku</w:t>
      </w:r>
      <w:r w:rsidR="00171168">
        <w:t xml:space="preserve"> pro</w:t>
      </w:r>
      <w:r w:rsidR="00CE318F">
        <w:t>kurator Prokuratury Okręgowej w</w:t>
      </w:r>
      <w:r w:rsidR="004B574E">
        <w:t> </w:t>
      </w:r>
      <w:r w:rsidR="00171168">
        <w:t xml:space="preserve">Olsztynie wniósł do Sądu Okręgowego w Płocku akt oskarżenia przeciwko dwunastu osobom zaangażowanym w uprowadzenie i zabójstwo Krzysztofa </w:t>
      </w:r>
      <w:proofErr w:type="spellStart"/>
      <w:r w:rsidR="00171168">
        <w:t>Olewnika</w:t>
      </w:r>
      <w:proofErr w:type="spellEnd"/>
      <w:r w:rsidR="00171168">
        <w:t>.</w:t>
      </w:r>
    </w:p>
    <w:p w14:paraId="03FC16B2" w14:textId="77777777" w:rsidR="00171168" w:rsidRPr="00371E57" w:rsidRDefault="00076DFF" w:rsidP="00371E57">
      <w:pPr>
        <w:pStyle w:val="JuH1"/>
      </w:pPr>
      <w:r>
        <w:lastRenderedPageBreak/>
        <w:t>Proces sądowy</w:t>
      </w:r>
    </w:p>
    <w:p w14:paraId="78FF4CC1" w14:textId="0F69256B" w:rsidR="00541A74" w:rsidRPr="00371E57" w:rsidRDefault="009B178F" w:rsidP="00371E57">
      <w:pPr>
        <w:pStyle w:val="JuPara"/>
      </w:pPr>
      <w:r>
        <w:t>39</w:t>
      </w:r>
      <w:r w:rsidR="00171168">
        <w:t>.</w:t>
      </w:r>
      <w:r w:rsidR="00CB0565">
        <w:t xml:space="preserve"> </w:t>
      </w:r>
      <w:r w:rsidR="00171168">
        <w:t>W dniu 31</w:t>
      </w:r>
      <w:r w:rsidR="004B574E">
        <w:t xml:space="preserve"> </w:t>
      </w:r>
      <w:r w:rsidR="00171168">
        <w:t>marca 2008</w:t>
      </w:r>
      <w:r w:rsidR="004B574E">
        <w:t xml:space="preserve"> </w:t>
      </w:r>
      <w:r w:rsidR="00171168">
        <w:t>r</w:t>
      </w:r>
      <w:r w:rsidR="001B2A40">
        <w:t>oku</w:t>
      </w:r>
      <w:r w:rsidR="00171168">
        <w:t xml:space="preserve"> Sąd Okręgowy w Płocku wydał wyrok skazujący wobec dziesięciu osób w związku z ich przynależnością do</w:t>
      </w:r>
      <w:r w:rsidR="004B574E">
        <w:t> </w:t>
      </w:r>
      <w:r w:rsidR="00171168">
        <w:t>zorganizowanej grupy przestępczej stworzonej w celu uprowadzenia 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 xml:space="preserve"> oraz popełnieniem innych przestępstw. W </w:t>
      </w:r>
      <w:r w:rsidR="001B2A40">
        <w:t>grupie</w:t>
      </w:r>
      <w:r w:rsidR="00171168">
        <w:t xml:space="preserve"> </w:t>
      </w:r>
      <w:r w:rsidR="001B2A40">
        <w:t xml:space="preserve">tych </w:t>
      </w:r>
      <w:r w:rsidR="00171168">
        <w:t xml:space="preserve">dziesięciu osób byli B i C, którzy za zabójstwo Krzysztofa </w:t>
      </w:r>
      <w:proofErr w:type="spellStart"/>
      <w:r w:rsidR="00171168">
        <w:t>Olewnika</w:t>
      </w:r>
      <w:proofErr w:type="spellEnd"/>
      <w:r w:rsidR="00171168">
        <w:t xml:space="preserve"> zostali skazani na karę dożywotniego pozbawienia wolności. Pozostałe osoby skazano na karę pozbawienia wolności w wymiarze od roku do czternastu lat (II</w:t>
      </w:r>
      <w:r w:rsidR="004B574E">
        <w:t xml:space="preserve"> </w:t>
      </w:r>
      <w:r w:rsidR="00171168">
        <w:t>K</w:t>
      </w:r>
      <w:r w:rsidR="004B574E">
        <w:t xml:space="preserve"> </w:t>
      </w:r>
      <w:r w:rsidR="00171168">
        <w:t xml:space="preserve">119/07). Wyrok opierał się w dużej mierze na szczegółowych wyjaśnieniach złożonych przez B, C, D i F, którzy przyznali się do winy. Opisali oni również warunki, w których przetrzymywany był Krzysztof </w:t>
      </w:r>
      <w:proofErr w:type="spellStart"/>
      <w:r w:rsidR="00171168">
        <w:t>Olewnik</w:t>
      </w:r>
      <w:proofErr w:type="spellEnd"/>
      <w:r w:rsidR="00171168">
        <w:t xml:space="preserve"> (zob.</w:t>
      </w:r>
      <w:r w:rsidR="004B574E">
        <w:t xml:space="preserve"> </w:t>
      </w:r>
      <w:r w:rsidR="00171168">
        <w:t>par.</w:t>
      </w:r>
      <w:r w:rsidR="004B574E">
        <w:t xml:space="preserve"> </w:t>
      </w:r>
      <w:r>
        <w:t>10</w:t>
      </w:r>
      <w:r w:rsidR="00171168">
        <w:t xml:space="preserve"> powyżej). Sąd przyjął, że przywódcą grupy był A, który jednak nie dożył końca procesu (zob.</w:t>
      </w:r>
      <w:r w:rsidR="004B574E">
        <w:t xml:space="preserve"> </w:t>
      </w:r>
      <w:r w:rsidR="00171168">
        <w:t>par.</w:t>
      </w:r>
      <w:r w:rsidR="004B574E">
        <w:t xml:space="preserve"> </w:t>
      </w:r>
      <w:r>
        <w:t>74</w:t>
      </w:r>
      <w:r w:rsidR="00171168">
        <w:t xml:space="preserve"> poniżej).</w:t>
      </w:r>
    </w:p>
    <w:p w14:paraId="75307AC0" w14:textId="42AF557E" w:rsidR="00541A74" w:rsidRPr="00371E57" w:rsidRDefault="004B18EA" w:rsidP="00371E57">
      <w:pPr>
        <w:pStyle w:val="JuPara"/>
      </w:pPr>
      <w:r>
        <w:t>Ponadto sąd rozpoznający sprawę nakazał siedmiu głównym członkom grupy przestępczej zapłatę skarżącemu</w:t>
      </w:r>
      <w:r w:rsidR="004B574E">
        <w:t xml:space="preserve"> </w:t>
      </w:r>
      <w:r>
        <w:t>1</w:t>
      </w:r>
      <w:r w:rsidR="004B574E">
        <w:t xml:space="preserve"> </w:t>
      </w:r>
      <w:r>
        <w:t>200</w:t>
      </w:r>
      <w:r w:rsidR="004B574E">
        <w:t xml:space="preserve"> </w:t>
      </w:r>
      <w:r>
        <w:t>000</w:t>
      </w:r>
      <w:r w:rsidR="004B574E">
        <w:t xml:space="preserve"> </w:t>
      </w:r>
      <w:r>
        <w:t>PLN odszkodowania za</w:t>
      </w:r>
      <w:r w:rsidR="004B574E">
        <w:t> </w:t>
      </w:r>
      <w:r>
        <w:t>szkodę majątkową z tytułu okupu wpłaconego przez niego w dniu 24</w:t>
      </w:r>
      <w:r w:rsidR="004B574E">
        <w:t> </w:t>
      </w:r>
      <w:r>
        <w:t>lipca 2003</w:t>
      </w:r>
      <w:r w:rsidR="004B574E">
        <w:t xml:space="preserve"> </w:t>
      </w:r>
      <w:r>
        <w:t>r</w:t>
      </w:r>
      <w:r w:rsidR="001B2A40">
        <w:t>oku</w:t>
      </w:r>
      <w:r>
        <w:t xml:space="preserve"> (zgodnie z art.</w:t>
      </w:r>
      <w:r w:rsidR="004B574E">
        <w:t xml:space="preserve"> </w:t>
      </w:r>
      <w:r>
        <w:t>415</w:t>
      </w:r>
      <w:r w:rsidR="004B574E">
        <w:t xml:space="preserve"> </w:t>
      </w:r>
      <w:r>
        <w:t>§ 1 Kodeksu postępowania karnego). Sąd przychylił się do wniosku skarżącego o powiększenie ww.</w:t>
      </w:r>
      <w:r w:rsidR="004B574E">
        <w:t xml:space="preserve"> </w:t>
      </w:r>
      <w:r>
        <w:t>kwoty o</w:t>
      </w:r>
      <w:r w:rsidR="004B574E">
        <w:t> </w:t>
      </w:r>
      <w:r>
        <w:t>odsetki naliczone od daty wniesienia pozwu cywilnego, a więc od</w:t>
      </w:r>
      <w:r w:rsidR="004B574E">
        <w:t> </w:t>
      </w:r>
      <w:r>
        <w:t>11</w:t>
      </w:r>
      <w:r w:rsidR="004B574E">
        <w:t> </w:t>
      </w:r>
      <w:r>
        <w:t>października 2007 r</w:t>
      </w:r>
      <w:r w:rsidR="001B2A40">
        <w:t>oku</w:t>
      </w:r>
      <w:r>
        <w:t>. Sąd wyliczył kwotę odszkodowania na</w:t>
      </w:r>
      <w:r w:rsidR="004B574E">
        <w:t> </w:t>
      </w:r>
      <w:r>
        <w:t xml:space="preserve">podstawie średniego kursu w okresie między </w:t>
      </w:r>
      <w:r w:rsidR="001B2A40">
        <w:t xml:space="preserve">rokiem </w:t>
      </w:r>
      <w:r>
        <w:t>2003 a 2008, uznając, że stanowi ono równowartość 300</w:t>
      </w:r>
      <w:r w:rsidR="004B574E">
        <w:t xml:space="preserve"> </w:t>
      </w:r>
      <w:r>
        <w:t>000</w:t>
      </w:r>
      <w:r w:rsidR="004B574E">
        <w:t xml:space="preserve"> </w:t>
      </w:r>
      <w:r>
        <w:t>EUR.</w:t>
      </w:r>
    </w:p>
    <w:p w14:paraId="5FE214A7" w14:textId="77777777" w:rsidR="00541A74" w:rsidRPr="00371E57" w:rsidRDefault="00266EF4" w:rsidP="00371E57">
      <w:pPr>
        <w:pStyle w:val="JuPara"/>
      </w:pPr>
      <w:r>
        <w:t>Skarżący uczestniczyli w procesie w charakterze oskarżycieli posiłkowych.</w:t>
      </w:r>
    </w:p>
    <w:p w14:paraId="7F3F4313" w14:textId="65C0AEB8" w:rsidR="00171168" w:rsidRPr="00371E57" w:rsidRDefault="009B178F" w:rsidP="00371E57">
      <w:pPr>
        <w:pStyle w:val="JuPara"/>
      </w:pPr>
      <w:r>
        <w:rPr>
          <w:noProof/>
        </w:rPr>
        <w:t>40</w:t>
      </w:r>
      <w:r w:rsidR="00171168">
        <w:t>.</w:t>
      </w:r>
      <w:r w:rsidR="00CB0565">
        <w:t xml:space="preserve"> </w:t>
      </w:r>
      <w:r w:rsidR="00171168">
        <w:t>Od wyroku odwołały się wszystkie strony.</w:t>
      </w:r>
    </w:p>
    <w:p w14:paraId="38FD2C22" w14:textId="7E545DB4" w:rsidR="00171168" w:rsidRPr="00371E57" w:rsidRDefault="009B178F" w:rsidP="00371E57">
      <w:pPr>
        <w:pStyle w:val="JuPara"/>
      </w:pPr>
      <w:r>
        <w:rPr>
          <w:noProof/>
        </w:rPr>
        <w:t>41</w:t>
      </w:r>
      <w:r w:rsidR="00171168">
        <w:t>.</w:t>
      </w:r>
      <w:r w:rsidR="00CB0565">
        <w:t xml:space="preserve"> </w:t>
      </w:r>
      <w:r w:rsidR="00171168">
        <w:t>W dniu 8 grudnia 2008</w:t>
      </w:r>
      <w:r w:rsidR="004B574E">
        <w:t xml:space="preserve"> </w:t>
      </w:r>
      <w:r w:rsidR="00171168">
        <w:t>r</w:t>
      </w:r>
      <w:r w:rsidR="001B2A40">
        <w:t>oku</w:t>
      </w:r>
      <w:r w:rsidR="00171168">
        <w:t xml:space="preserve"> Sąd Apelacyjny w Warszawie dokonał zmiany wyroku, utrzymując jednak wyrok skazujący i wysokość kar (II</w:t>
      </w:r>
      <w:r w:rsidR="004B574E">
        <w:t> </w:t>
      </w:r>
      <w:proofErr w:type="spellStart"/>
      <w:r w:rsidR="00171168">
        <w:t>Aka</w:t>
      </w:r>
      <w:proofErr w:type="spellEnd"/>
      <w:r w:rsidR="004B574E">
        <w:t> </w:t>
      </w:r>
      <w:r w:rsidR="00171168">
        <w:t>306/08).</w:t>
      </w:r>
    </w:p>
    <w:p w14:paraId="6392F47C" w14:textId="46115612" w:rsidR="00171168" w:rsidRPr="00371E57" w:rsidRDefault="009B178F" w:rsidP="00371E57">
      <w:pPr>
        <w:pStyle w:val="JuPara"/>
      </w:pPr>
      <w:r>
        <w:rPr>
          <w:noProof/>
        </w:rPr>
        <w:t>42</w:t>
      </w:r>
      <w:r w:rsidR="00171168">
        <w:t>.</w:t>
      </w:r>
      <w:r w:rsidR="00CB0565">
        <w:t xml:space="preserve"> </w:t>
      </w:r>
      <w:r w:rsidR="00171168">
        <w:t>W dniu 8</w:t>
      </w:r>
      <w:r w:rsidR="004B574E">
        <w:t xml:space="preserve"> </w:t>
      </w:r>
      <w:r w:rsidR="00171168">
        <w:t>stycznia 2010</w:t>
      </w:r>
      <w:r w:rsidR="004B574E">
        <w:t xml:space="preserve"> </w:t>
      </w:r>
      <w:r w:rsidR="00171168">
        <w:t>r</w:t>
      </w:r>
      <w:r w:rsidR="001B2A40">
        <w:t>oku</w:t>
      </w:r>
      <w:r w:rsidR="00171168">
        <w:t xml:space="preserve"> wyrok podtrzymał Sąd Najwyższy (II</w:t>
      </w:r>
      <w:r w:rsidR="004B574E">
        <w:t> </w:t>
      </w:r>
      <w:r w:rsidR="00171168">
        <w:t>KK 153/09).</w:t>
      </w:r>
    </w:p>
    <w:p w14:paraId="17BA149D" w14:textId="4F905600" w:rsidR="00266EF4" w:rsidRPr="00371E57" w:rsidRDefault="009B178F" w:rsidP="00371E57">
      <w:pPr>
        <w:pStyle w:val="JuPara"/>
      </w:pPr>
      <w:r>
        <w:rPr>
          <w:noProof/>
        </w:rPr>
        <w:t>43</w:t>
      </w:r>
      <w:r w:rsidR="00B70BAD">
        <w:t>.</w:t>
      </w:r>
      <w:r w:rsidR="00CB0565">
        <w:t xml:space="preserve"> </w:t>
      </w:r>
      <w:r w:rsidR="00B70BAD">
        <w:t>Skarżący domagał się wykonania wyroku w zakresie zapłaty odszkodowania nakazanego przez sąd. Komornik sądowy nie zdołał jednak odzyskać od dłużników zasądzonych kwot, ponieważ nie mieli oni majątku ani dochodu bądź zmarli przed zakończeniem postępowania egzekucyjnego (zob.</w:t>
      </w:r>
      <w:r w:rsidR="004B574E">
        <w:t xml:space="preserve"> </w:t>
      </w:r>
      <w:r w:rsidR="00B70BAD">
        <w:t xml:space="preserve">par. </w:t>
      </w:r>
      <w:r>
        <w:t>74</w:t>
      </w:r>
      <w:r w:rsidR="00B70BAD">
        <w:t xml:space="preserve">, </w:t>
      </w:r>
      <w:r>
        <w:t>75</w:t>
      </w:r>
      <w:r w:rsidR="00B70BAD">
        <w:t xml:space="preserve"> i </w:t>
      </w:r>
      <w:r>
        <w:t>76</w:t>
      </w:r>
      <w:r w:rsidR="00B70BAD">
        <w:t xml:space="preserve"> poniżej).</w:t>
      </w:r>
    </w:p>
    <w:p w14:paraId="58B57D29" w14:textId="77777777" w:rsidR="00541A74" w:rsidRPr="00371E57" w:rsidRDefault="00171168" w:rsidP="00371E57">
      <w:pPr>
        <w:pStyle w:val="JuH1"/>
      </w:pPr>
      <w:r>
        <w:t>Śledztwo w toku</w:t>
      </w:r>
    </w:p>
    <w:p w14:paraId="458F7B97" w14:textId="0A995951" w:rsidR="00541A74" w:rsidRPr="00371E57" w:rsidRDefault="009B178F" w:rsidP="00371E57">
      <w:pPr>
        <w:pStyle w:val="JuPara"/>
      </w:pPr>
      <w:r>
        <w:rPr>
          <w:noProof/>
        </w:rPr>
        <w:t>44</w:t>
      </w:r>
      <w:r w:rsidR="00171168">
        <w:t>.</w:t>
      </w:r>
      <w:r w:rsidR="00CB0565">
        <w:t xml:space="preserve"> </w:t>
      </w:r>
      <w:r w:rsidR="00171168">
        <w:t>W dniu 21</w:t>
      </w:r>
      <w:r w:rsidR="004B574E">
        <w:t xml:space="preserve"> </w:t>
      </w:r>
      <w:r w:rsidR="00171168">
        <w:t>grudnia 2009 r</w:t>
      </w:r>
      <w:r w:rsidR="001B2A40">
        <w:t>oku</w:t>
      </w:r>
      <w:r w:rsidR="00171168">
        <w:t xml:space="preserve"> policja odkryła przeoczony wcześniej dowód kryminalistyczny (krew) w domu Krzysztofa </w:t>
      </w:r>
      <w:proofErr w:type="spellStart"/>
      <w:r w:rsidR="00171168">
        <w:t>Olewnika</w:t>
      </w:r>
      <w:proofErr w:type="spellEnd"/>
      <w:r w:rsidR="00171168">
        <w:t>. Skarżący podnosili, że dom przeszukiwano prawie dziesięć razy i za każdym razem odnajdowano przeoczony wcześniej materiał dowodowy.</w:t>
      </w:r>
    </w:p>
    <w:p w14:paraId="2C8526B3" w14:textId="0B38BD3C" w:rsidR="00171168" w:rsidRPr="00371E57" w:rsidRDefault="009B178F" w:rsidP="00371E57">
      <w:pPr>
        <w:pStyle w:val="JuPara"/>
      </w:pPr>
      <w:r>
        <w:t>45</w:t>
      </w:r>
      <w:r w:rsidR="00171168">
        <w:t>.</w:t>
      </w:r>
      <w:r w:rsidR="00CB0565">
        <w:t xml:space="preserve"> </w:t>
      </w:r>
      <w:r w:rsidR="00171168">
        <w:t>W 2010</w:t>
      </w:r>
      <w:r w:rsidR="004B574E">
        <w:t xml:space="preserve"> </w:t>
      </w:r>
      <w:r w:rsidR="00171168">
        <w:t>r</w:t>
      </w:r>
      <w:r w:rsidR="00E052F0">
        <w:t>oku</w:t>
      </w:r>
      <w:r w:rsidR="00171168">
        <w:t xml:space="preserve"> dokonano wyjęcia ciała Krzysztofa </w:t>
      </w:r>
      <w:proofErr w:type="spellStart"/>
      <w:r w:rsidR="00171168">
        <w:t>Olewnika</w:t>
      </w:r>
      <w:proofErr w:type="spellEnd"/>
      <w:r w:rsidR="00171168">
        <w:t xml:space="preserve"> z grobu, ale jego tożsamość została potwierdzona. W 2011</w:t>
      </w:r>
      <w:r w:rsidR="004B574E">
        <w:t xml:space="preserve"> </w:t>
      </w:r>
      <w:r w:rsidR="00171168">
        <w:t>r</w:t>
      </w:r>
      <w:r w:rsidR="00E052F0">
        <w:t>oku</w:t>
      </w:r>
      <w:r w:rsidR="00171168">
        <w:t xml:space="preserve"> biegli medycyny </w:t>
      </w:r>
      <w:r w:rsidR="00171168">
        <w:lastRenderedPageBreak/>
        <w:t xml:space="preserve">sądowej przygotowali opinie w odpowiedzi na </w:t>
      </w:r>
      <w:r w:rsidR="00CE318F">
        <w:t>pytania prokuratora dotyczące w</w:t>
      </w:r>
      <w:r w:rsidR="004B574E">
        <w:t xml:space="preserve"> </w:t>
      </w:r>
      <w:r w:rsidR="00171168">
        <w:t xml:space="preserve">szczególności błędów popełnionych podczas pierwszego badania </w:t>
      </w:r>
      <w:r w:rsidR="00171168" w:rsidRPr="00A25D3E">
        <w:rPr>
          <w:i/>
        </w:rPr>
        <w:t>post</w:t>
      </w:r>
      <w:r w:rsidR="00A25D3E" w:rsidRPr="00A25D3E">
        <w:rPr>
          <w:i/>
        </w:rPr>
        <w:t xml:space="preserve"> </w:t>
      </w:r>
      <w:proofErr w:type="spellStart"/>
      <w:r w:rsidR="00171168" w:rsidRPr="00A25D3E">
        <w:rPr>
          <w:i/>
        </w:rPr>
        <w:t>mortem</w:t>
      </w:r>
      <w:proofErr w:type="spellEnd"/>
      <w:r w:rsidR="00171168">
        <w:t xml:space="preserve"> (zob.</w:t>
      </w:r>
      <w:r w:rsidR="004B574E">
        <w:t xml:space="preserve"> </w:t>
      </w:r>
      <w:r w:rsidR="00171168">
        <w:t>również par.</w:t>
      </w:r>
      <w:r w:rsidR="004B574E">
        <w:t xml:space="preserve"> </w:t>
      </w:r>
      <w:r w:rsidR="00A41DD0">
        <w:t>71</w:t>
      </w:r>
      <w:r w:rsidR="00171168">
        <w:t xml:space="preserve"> poniżej).</w:t>
      </w:r>
    </w:p>
    <w:p w14:paraId="0B2A6883" w14:textId="2BFF9504" w:rsidR="00171168" w:rsidRPr="00371E57" w:rsidRDefault="009B178F" w:rsidP="00371E57">
      <w:pPr>
        <w:pStyle w:val="JuPara"/>
      </w:pPr>
      <w:r>
        <w:t>46</w:t>
      </w:r>
      <w:r w:rsidR="00171168">
        <w:t>.</w:t>
      </w:r>
      <w:r w:rsidR="00CB0565">
        <w:t xml:space="preserve"> </w:t>
      </w:r>
      <w:r w:rsidR="00171168">
        <w:t xml:space="preserve">Śledztwo w sprawie zaangażowania w uprowadzenie i zabójstwo Krzysztofa </w:t>
      </w:r>
      <w:proofErr w:type="spellStart"/>
      <w:r w:rsidR="00171168">
        <w:t>Olewnika</w:t>
      </w:r>
      <w:proofErr w:type="spellEnd"/>
      <w:r w:rsidR="00171168">
        <w:t xml:space="preserve"> innych – niezidentyfikowanych – osób toczy się przed Prokuraturą Apelacyjną w Gdańsku (</w:t>
      </w:r>
      <w:proofErr w:type="spellStart"/>
      <w:r w:rsidR="00171168">
        <w:t>Ap</w:t>
      </w:r>
      <w:proofErr w:type="spellEnd"/>
      <w:r w:rsidR="00171168">
        <w:t xml:space="preserve"> V Ds</w:t>
      </w:r>
      <w:r w:rsidR="004B574E">
        <w:t xml:space="preserve"> </w:t>
      </w:r>
      <w:r w:rsidR="00171168">
        <w:t>11/09). Śledztwo to prowadzi grupa funkcjonariuszy policji z Centralnego Biura Śledczego Komendy Głównej Policji. Wygląda na to, że w toku śledztwa policja przesłuchała i</w:t>
      </w:r>
      <w:r w:rsidR="004B574E">
        <w:t> </w:t>
      </w:r>
      <w:r w:rsidR="00171168">
        <w:t xml:space="preserve">na krótki okres aresztowała J.K., znajomego i współpracownika Krzysztofa </w:t>
      </w:r>
      <w:proofErr w:type="spellStart"/>
      <w:r w:rsidR="00171168">
        <w:t>Olewnika</w:t>
      </w:r>
      <w:proofErr w:type="spellEnd"/>
      <w:r w:rsidR="00171168">
        <w:t>.</w:t>
      </w:r>
    </w:p>
    <w:p w14:paraId="74F82801" w14:textId="35F2A550" w:rsidR="005A326D" w:rsidRPr="00371E57" w:rsidRDefault="009B178F" w:rsidP="00371E57">
      <w:pPr>
        <w:pStyle w:val="JuPara"/>
      </w:pPr>
      <w:r>
        <w:t>47</w:t>
      </w:r>
      <w:r w:rsidR="00F11B1C">
        <w:t>.</w:t>
      </w:r>
      <w:r w:rsidR="00CB0565">
        <w:t xml:space="preserve"> </w:t>
      </w:r>
      <w:r w:rsidR="00F11B1C">
        <w:t>Rząd w odpowiedzi na zadane mu pytania nie przedstawił żadnych znaczących informacji dotyczących przebiegu prowadzonego później śledztwa. Podniósł, że informacje dotyczące śledztwa w toku są objęte klauzulą poufności. Skarżący podnosili, że władze nie podjęły żadnych znaczących kroków w celu wyjaśnienia okoliczności uprowadzenia i</w:t>
      </w:r>
      <w:r w:rsidR="004B574E">
        <w:t> </w:t>
      </w:r>
      <w:r w:rsidR="00F11B1C">
        <w:t xml:space="preserve">śmierci Krzysztofa </w:t>
      </w:r>
      <w:proofErr w:type="spellStart"/>
      <w:r w:rsidR="00F11B1C">
        <w:t>Olewnika</w:t>
      </w:r>
      <w:proofErr w:type="spellEnd"/>
      <w:r w:rsidR="00F11B1C">
        <w:t>.</w:t>
      </w:r>
    </w:p>
    <w:p w14:paraId="6F2393F7" w14:textId="77777777" w:rsidR="00171168" w:rsidRPr="00371E57" w:rsidRDefault="00171168" w:rsidP="00371E57">
      <w:pPr>
        <w:pStyle w:val="JuHA"/>
      </w:pPr>
      <w:r>
        <w:t>Śledztwo w sprawie zarzucanej niekompetencji władz</w:t>
      </w:r>
    </w:p>
    <w:p w14:paraId="42F05042" w14:textId="77777777" w:rsidR="00171168" w:rsidRPr="00371E57" w:rsidRDefault="00171168" w:rsidP="00371E57">
      <w:pPr>
        <w:pStyle w:val="JuH1"/>
      </w:pPr>
      <w:r>
        <w:t>Utrata akt sprawy</w:t>
      </w:r>
    </w:p>
    <w:p w14:paraId="1843D29D" w14:textId="5A8FDF11" w:rsidR="00541A74" w:rsidRPr="00371E57" w:rsidRDefault="009B178F" w:rsidP="00371E57">
      <w:pPr>
        <w:pStyle w:val="JuPara"/>
      </w:pPr>
      <w:r>
        <w:t>48</w:t>
      </w:r>
      <w:r w:rsidR="00171168">
        <w:t>.</w:t>
      </w:r>
      <w:r w:rsidR="00CB0565">
        <w:t xml:space="preserve"> </w:t>
      </w:r>
      <w:r w:rsidR="00171168">
        <w:t>W następstwie utraty w dniu</w:t>
      </w:r>
      <w:r w:rsidR="004B574E">
        <w:t xml:space="preserve"> </w:t>
      </w:r>
      <w:r w:rsidR="00171168">
        <w:t>7</w:t>
      </w:r>
      <w:r w:rsidR="004B574E">
        <w:t xml:space="preserve"> </w:t>
      </w:r>
      <w:r w:rsidR="00171168">
        <w:t>czerwca 2004</w:t>
      </w:r>
      <w:r w:rsidR="004B574E">
        <w:t xml:space="preserve"> </w:t>
      </w:r>
      <w:r w:rsidR="00171168">
        <w:t>r</w:t>
      </w:r>
      <w:r w:rsidR="00E052F0">
        <w:t>oku</w:t>
      </w:r>
      <w:r w:rsidR="00171168">
        <w:t xml:space="preserve"> wszystkich szesnastu tomów akt sprawy, </w:t>
      </w:r>
      <w:r w:rsidR="00E052F0">
        <w:t>pozostawionych</w:t>
      </w:r>
      <w:r w:rsidR="00171168">
        <w:t xml:space="preserve"> przez funkcjonariuszy policji w pojeździe w Warszawie, prokurator wszczął przeciwko nim śledztwo. Śledztwo to umorzono w dniu 7</w:t>
      </w:r>
      <w:r w:rsidR="004B574E">
        <w:t xml:space="preserve"> </w:t>
      </w:r>
      <w:r w:rsidR="00171168">
        <w:t>września 2004</w:t>
      </w:r>
      <w:r w:rsidR="004B574E">
        <w:t xml:space="preserve"> </w:t>
      </w:r>
      <w:r w:rsidR="00171168">
        <w:t>r</w:t>
      </w:r>
      <w:r w:rsidR="00E052F0">
        <w:t>oku</w:t>
      </w:r>
      <w:r w:rsidR="00171168">
        <w:t>.</w:t>
      </w:r>
    </w:p>
    <w:p w14:paraId="7CF39451" w14:textId="2D0F5D70" w:rsidR="00171168" w:rsidRPr="00371E57" w:rsidRDefault="009B178F" w:rsidP="00371E57">
      <w:pPr>
        <w:pStyle w:val="JuPara"/>
      </w:pPr>
      <w:r>
        <w:rPr>
          <w:noProof/>
        </w:rPr>
        <w:t>49</w:t>
      </w:r>
      <w:r w:rsidR="00171168">
        <w:t>.</w:t>
      </w:r>
      <w:r w:rsidR="00CB0565">
        <w:t xml:space="preserve"> </w:t>
      </w:r>
      <w:r w:rsidR="00171168">
        <w:t>W dniu 7</w:t>
      </w:r>
      <w:r w:rsidR="004B574E">
        <w:t xml:space="preserve"> </w:t>
      </w:r>
      <w:r w:rsidR="00171168">
        <w:t>lutego 2005</w:t>
      </w:r>
      <w:r w:rsidR="004B574E">
        <w:t xml:space="preserve"> </w:t>
      </w:r>
      <w:r w:rsidR="00171168">
        <w:t>r</w:t>
      </w:r>
      <w:r w:rsidR="00E052F0">
        <w:t>oku</w:t>
      </w:r>
      <w:r w:rsidR="00171168">
        <w:t xml:space="preserve"> postanowienie o umorzeniu śledztwa zostało uchylone przez Prokuratora Krajowego, który nakazał prowadzenie dalszych czynności w związku z możliwością niedopełnienia obowiązków służbowych przez funkcjonariuszy policji skutkującego utratą akt.</w:t>
      </w:r>
    </w:p>
    <w:p w14:paraId="278DEBFA" w14:textId="5B430239" w:rsidR="00541A74" w:rsidRPr="00371E57" w:rsidRDefault="009B178F" w:rsidP="00371E57">
      <w:pPr>
        <w:pStyle w:val="JuPara"/>
      </w:pPr>
      <w:r>
        <w:rPr>
          <w:noProof/>
        </w:rPr>
        <w:t>50</w:t>
      </w:r>
      <w:r w:rsidR="00171168">
        <w:t>.</w:t>
      </w:r>
      <w:r w:rsidR="00CB0565">
        <w:t xml:space="preserve"> </w:t>
      </w:r>
      <w:r w:rsidR="00171168">
        <w:t>W dniu 14</w:t>
      </w:r>
      <w:r w:rsidR="004B574E">
        <w:t xml:space="preserve"> </w:t>
      </w:r>
      <w:r w:rsidR="00171168">
        <w:t>maja 2005 r</w:t>
      </w:r>
      <w:r w:rsidR="00E052F0">
        <w:t>oku</w:t>
      </w:r>
      <w:r w:rsidR="00171168">
        <w:t xml:space="preserve"> śledztwo to umorzyła prokurator Prokuratury Okręgowej w Warszawie. Rząd podniósł, iż kwestia ta jest przedmiotem badania w ramach toczącego się śledztwa (zob.</w:t>
      </w:r>
      <w:r w:rsidR="004B574E">
        <w:t xml:space="preserve"> </w:t>
      </w:r>
      <w:r w:rsidR="00171168">
        <w:t xml:space="preserve">par. </w:t>
      </w:r>
      <w:r w:rsidR="00A41DD0">
        <w:t>47</w:t>
      </w:r>
      <w:r w:rsidR="00171168">
        <w:t xml:space="preserve"> powyżej).</w:t>
      </w:r>
    </w:p>
    <w:p w14:paraId="0AA295BD" w14:textId="77777777" w:rsidR="00171168" w:rsidRPr="00371E57" w:rsidRDefault="00171168" w:rsidP="00371E57">
      <w:pPr>
        <w:pStyle w:val="JuH1"/>
      </w:pPr>
      <w:r>
        <w:t>Postępowanie przeciwko funkcjonariuszom policji</w:t>
      </w:r>
    </w:p>
    <w:p w14:paraId="1A5724D1" w14:textId="77777777" w:rsidR="00171168" w:rsidRPr="00371E57" w:rsidRDefault="00171168" w:rsidP="00371E57">
      <w:pPr>
        <w:pStyle w:val="JuHa0"/>
      </w:pPr>
      <w:r>
        <w:t>M.G.</w:t>
      </w:r>
    </w:p>
    <w:p w14:paraId="1C2C1F66" w14:textId="777F0F22" w:rsidR="00171168" w:rsidRPr="00371E57" w:rsidRDefault="009B178F" w:rsidP="00371E57">
      <w:pPr>
        <w:pStyle w:val="JuPara"/>
      </w:pPr>
      <w:r>
        <w:rPr>
          <w:noProof/>
        </w:rPr>
        <w:t>51</w:t>
      </w:r>
      <w:r w:rsidR="00171168">
        <w:t>.</w:t>
      </w:r>
      <w:r w:rsidR="00CB0565">
        <w:t xml:space="preserve"> </w:t>
      </w:r>
      <w:r w:rsidR="00171168">
        <w:t xml:space="preserve">W dniu 22 marca </w:t>
      </w:r>
      <w:r w:rsidR="0082430E">
        <w:t>2006</w:t>
      </w:r>
      <w:r w:rsidR="004B574E">
        <w:t xml:space="preserve"> </w:t>
      </w:r>
      <w:r w:rsidR="0082430E">
        <w:t>r</w:t>
      </w:r>
      <w:r w:rsidR="00E052F0">
        <w:t>oku</w:t>
      </w:r>
      <w:r w:rsidR="0082430E">
        <w:t xml:space="preserve"> funkcjonariusz policji </w:t>
      </w:r>
      <w:r w:rsidR="00171168">
        <w:t>M.G. został zatrzymany i usłyszał zarzuty udzielania informacji z policyjnych baz danych osobom nieuprawnionym. Rząd poinformował, że post</w:t>
      </w:r>
      <w:r w:rsidR="0082430E">
        <w:t>ępowanie jest nadal w</w:t>
      </w:r>
      <w:r w:rsidR="004B574E">
        <w:t xml:space="preserve"> </w:t>
      </w:r>
      <w:r w:rsidR="00171168">
        <w:t xml:space="preserve">toku, ale nie ma bezpośredniego związku ze sprawą Krzysztofa </w:t>
      </w:r>
      <w:proofErr w:type="spellStart"/>
      <w:r w:rsidR="00171168">
        <w:t>Olewnika</w:t>
      </w:r>
      <w:proofErr w:type="spellEnd"/>
      <w:r w:rsidR="00171168">
        <w:t>.</w:t>
      </w:r>
    </w:p>
    <w:p w14:paraId="63BD4BBE" w14:textId="722BD78E" w:rsidR="00887F27" w:rsidRPr="00371E57" w:rsidRDefault="009E6AA0" w:rsidP="00371E57">
      <w:pPr>
        <w:pStyle w:val="JuHa0"/>
      </w:pPr>
      <w:r>
        <w:lastRenderedPageBreak/>
        <w:t>Postanowienie z dnia 31</w:t>
      </w:r>
      <w:r w:rsidR="004B574E">
        <w:t xml:space="preserve"> </w:t>
      </w:r>
      <w:r>
        <w:t>grudnia 2013</w:t>
      </w:r>
      <w:r w:rsidR="004B574E">
        <w:t xml:space="preserve"> </w:t>
      </w:r>
      <w:r>
        <w:t>r</w:t>
      </w:r>
      <w:r w:rsidR="00E052F0">
        <w:t>oku</w:t>
      </w:r>
      <w:r>
        <w:t>.</w:t>
      </w:r>
    </w:p>
    <w:p w14:paraId="700FA0FF" w14:textId="418E789A" w:rsidR="00887F27" w:rsidRPr="00371E57" w:rsidRDefault="009B178F" w:rsidP="00371E57">
      <w:pPr>
        <w:pStyle w:val="JuPara"/>
      </w:pPr>
      <w:r>
        <w:t>52</w:t>
      </w:r>
      <w:r w:rsidR="005E4F76">
        <w:t>.</w:t>
      </w:r>
      <w:r w:rsidR="00CB0565">
        <w:t xml:space="preserve"> </w:t>
      </w:r>
      <w:r w:rsidR="005E4F76">
        <w:t>W dniu 31 grudnia 2013</w:t>
      </w:r>
      <w:r w:rsidR="004B574E">
        <w:t xml:space="preserve"> </w:t>
      </w:r>
      <w:r w:rsidR="005E4F76">
        <w:t>r</w:t>
      </w:r>
      <w:r w:rsidR="00E052F0">
        <w:t>oku</w:t>
      </w:r>
      <w:r w:rsidR="005E4F76">
        <w:t xml:space="preserve"> Prokuratura Apelacyjna w Gdańsku (</w:t>
      </w:r>
      <w:proofErr w:type="spellStart"/>
      <w:r w:rsidR="005E4F76">
        <w:t>Ap</w:t>
      </w:r>
      <w:proofErr w:type="spellEnd"/>
      <w:r w:rsidR="004B574E">
        <w:t xml:space="preserve"> </w:t>
      </w:r>
      <w:r w:rsidR="005E4F76">
        <w:t>V</w:t>
      </w:r>
      <w:r w:rsidR="004B574E">
        <w:t xml:space="preserve"> </w:t>
      </w:r>
      <w:r w:rsidR="005E4F76">
        <w:t>Ds</w:t>
      </w:r>
      <w:r w:rsidR="004B574E">
        <w:t xml:space="preserve"> </w:t>
      </w:r>
      <w:r w:rsidR="005E4F76">
        <w:t>12/09) umorzyła śledztwo w sprawie zarzucanego niedopełnienia obowiązków</w:t>
      </w:r>
      <w:r w:rsidR="00E052F0">
        <w:t xml:space="preserve"> </w:t>
      </w:r>
      <w:r w:rsidR="005E4F76">
        <w:t>służbowych związanych</w:t>
      </w:r>
      <w:r w:rsidR="00CB0565">
        <w:t xml:space="preserve"> </w:t>
      </w:r>
      <w:r w:rsidR="005E4F76">
        <w:t>z uprowadzeniem</w:t>
      </w:r>
      <w:r w:rsidR="00E052F0">
        <w:t xml:space="preserve"> </w:t>
      </w:r>
      <w:r w:rsidR="005E4F76">
        <w:t>Krzysztofa</w:t>
      </w:r>
      <w:r w:rsidR="004B574E">
        <w:t xml:space="preserve"> </w:t>
      </w:r>
      <w:proofErr w:type="spellStart"/>
      <w:r w:rsidR="005E4F76">
        <w:t>Olewnika</w:t>
      </w:r>
      <w:proofErr w:type="spellEnd"/>
      <w:r w:rsidR="005E4F76">
        <w:t>, w tym utrudniania śledztwa poprzez wprowadzanie do policyjnej bazy danych fałszywych numerów IMEI. Z uwagi na przedawnienie umorzono śledztwo w sprawie przeprowadzenia przeszukania domu ofiary bez zachowania odpowiednich standardów. Kontynuowano śledztwo w</w:t>
      </w:r>
      <w:r w:rsidR="004B574E">
        <w:t> </w:t>
      </w:r>
      <w:r w:rsidR="005E4F76">
        <w:t>sprawie prawidłowości nadzoru grupy operacyjno-śledczej</w:t>
      </w:r>
      <w:r w:rsidR="004541F5">
        <w:t xml:space="preserve"> </w:t>
      </w:r>
      <w:r w:rsidR="005E4F76">
        <w:sym w:font="Symbol" w:char="F02D"/>
      </w:r>
      <w:r w:rsidR="005E4F76">
        <w:t xml:space="preserve"> na różnych poziomach w ramach struktur policyjnych</w:t>
      </w:r>
      <w:r w:rsidR="004541F5">
        <w:t xml:space="preserve"> </w:t>
      </w:r>
      <w:r w:rsidR="005E4F76">
        <w:sym w:font="Symbol" w:char="F02D"/>
      </w:r>
      <w:r w:rsidR="005E4F76">
        <w:t xml:space="preserve"> i nie stwierdzono, aby doszło do popełnienia przestępstwa. Prokuratura umorzyła śledztwo dotyczące okresu od maja 2006 r</w:t>
      </w:r>
      <w:r w:rsidR="00264907">
        <w:t>oku</w:t>
      </w:r>
      <w:r w:rsidR="005E4F76">
        <w:t xml:space="preserve"> do maja 2008 r</w:t>
      </w:r>
      <w:r w:rsidR="00264907">
        <w:t>oku</w:t>
      </w:r>
      <w:r w:rsidR="005E4F76">
        <w:t xml:space="preserve"> wszczęte na podstawie twierdzenia, iż śledztwo przeciwko A, B i C oraz innym członkom grupy przestępczej umorzono przedwcześnie oraz z naruszeniem odpowiednich przepisów, wobec braku znamion czynu zabronionego.</w:t>
      </w:r>
    </w:p>
    <w:p w14:paraId="22A042D6" w14:textId="77777777" w:rsidR="00171168" w:rsidRPr="00371E57" w:rsidRDefault="00171168" w:rsidP="00371E57">
      <w:pPr>
        <w:pStyle w:val="JuHa0"/>
      </w:pPr>
      <w:r>
        <w:t>R.M. i M.L.</w:t>
      </w:r>
    </w:p>
    <w:p w14:paraId="7930CA4E" w14:textId="6F383BAE" w:rsidR="00171168" w:rsidRPr="00371E57" w:rsidRDefault="009B178F" w:rsidP="00371E57">
      <w:pPr>
        <w:pStyle w:val="JuPara"/>
      </w:pPr>
      <w:r>
        <w:rPr>
          <w:noProof/>
        </w:rPr>
        <w:t>53</w:t>
      </w:r>
      <w:r w:rsidR="00171168">
        <w:t>.</w:t>
      </w:r>
      <w:r w:rsidR="00CB0565">
        <w:t xml:space="preserve"> </w:t>
      </w:r>
      <w:r w:rsidR="00171168">
        <w:t>W dniu 27</w:t>
      </w:r>
      <w:r w:rsidR="004B574E">
        <w:t xml:space="preserve"> </w:t>
      </w:r>
      <w:r w:rsidR="00171168">
        <w:t>czerwca 2007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 xml:space="preserve"> Prokuratura Okręgowa w Olsztynie wszczęła śledztwo w sprawie możliwości niedopełnienia obowiązków służbowych przez funkcjonariuszy policji i prokuratorów w latach 2001</w:t>
      </w:r>
      <w:r w:rsidR="004541F5">
        <w:t>-</w:t>
      </w:r>
      <w:r w:rsidR="00171168">
        <w:t xml:space="preserve">2005 w toku czynności prowadzonych w sprawie Krzysztofa </w:t>
      </w:r>
      <w:proofErr w:type="spellStart"/>
      <w:r w:rsidR="00171168">
        <w:t>Olewnika</w:t>
      </w:r>
      <w:proofErr w:type="spellEnd"/>
      <w:r w:rsidR="00171168">
        <w:t xml:space="preserve"> (</w:t>
      </w:r>
      <w:proofErr w:type="spellStart"/>
      <w:r w:rsidR="00171168">
        <w:t>Ap</w:t>
      </w:r>
      <w:proofErr w:type="spellEnd"/>
      <w:r w:rsidR="004B574E">
        <w:t> </w:t>
      </w:r>
      <w:r w:rsidR="00171168">
        <w:t>Ds 12/09). Śledztwo wszczęto w odpowiedzi na zawiadomienie o</w:t>
      </w:r>
      <w:r w:rsidR="004B574E">
        <w:t> </w:t>
      </w:r>
      <w:r w:rsidR="00171168">
        <w:t>popełnieniu przestępstwa złożone przez skarżącego.</w:t>
      </w:r>
    </w:p>
    <w:p w14:paraId="5FCE05E0" w14:textId="40E82468" w:rsidR="00171168" w:rsidRPr="00371E57" w:rsidRDefault="009B178F" w:rsidP="00371E57">
      <w:pPr>
        <w:pStyle w:val="JuPara"/>
      </w:pPr>
      <w:r>
        <w:rPr>
          <w:noProof/>
        </w:rPr>
        <w:t>54</w:t>
      </w:r>
      <w:r w:rsidR="00171168">
        <w:t>.</w:t>
      </w:r>
      <w:r w:rsidR="00CB0565">
        <w:t xml:space="preserve"> </w:t>
      </w:r>
      <w:r w:rsidR="00171168">
        <w:t>W dniu 24</w:t>
      </w:r>
      <w:r w:rsidR="004B574E">
        <w:t xml:space="preserve"> </w:t>
      </w:r>
      <w:r w:rsidR="00171168">
        <w:t>kwietnia 2008 r</w:t>
      </w:r>
      <w:r w:rsidR="00264907">
        <w:t>oku</w:t>
      </w:r>
      <w:r w:rsidR="00171168">
        <w:t xml:space="preserve"> pro</w:t>
      </w:r>
      <w:r w:rsidR="00CE318F">
        <w:t>kurator Prokuratury Okręgowej w</w:t>
      </w:r>
      <w:r w:rsidR="004B574E">
        <w:t> </w:t>
      </w:r>
      <w:r w:rsidR="00171168">
        <w:t xml:space="preserve">Olsztynie wydał postanowienie o zatrzymaniu trzech funkcjonariuszy policji: R.M., M.L. </w:t>
      </w:r>
      <w:r w:rsidR="004541F5">
        <w:t>i</w:t>
      </w:r>
      <w:r w:rsidR="00171168">
        <w:t xml:space="preserve"> S.C. Zostali oni zatrzymani w dniu 28</w:t>
      </w:r>
      <w:r w:rsidR="004B574E">
        <w:t xml:space="preserve"> </w:t>
      </w:r>
      <w:r w:rsidR="00171168">
        <w:t>kwietnia 2008</w:t>
      </w:r>
      <w:r w:rsidR="004B574E">
        <w:t> </w:t>
      </w:r>
      <w:r w:rsidR="00171168">
        <w:t>r</w:t>
      </w:r>
      <w:r w:rsidR="00264907">
        <w:t>oku</w:t>
      </w:r>
      <w:r w:rsidR="00171168">
        <w:t xml:space="preserve">, ale </w:t>
      </w:r>
      <w:r w:rsidR="00264907">
        <w:t>zwolniono ich</w:t>
      </w:r>
      <w:r w:rsidR="00171168">
        <w:t xml:space="preserve"> na podstawie postanowienia sądu. W dniu 29</w:t>
      </w:r>
      <w:r w:rsidR="004B574E">
        <w:t> </w:t>
      </w:r>
      <w:r w:rsidR="00171168">
        <w:t>kwietnia 2008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 xml:space="preserve"> funkcjonariuszom tym postawiono zarzuty, między innymi, niedopełnienia obowiązków służbowych.</w:t>
      </w:r>
    </w:p>
    <w:p w14:paraId="7DC43FCF" w14:textId="5FCE7353" w:rsidR="00541A74" w:rsidRPr="00371E57" w:rsidRDefault="009B178F" w:rsidP="004541F5">
      <w:pPr>
        <w:pStyle w:val="JuPara"/>
      </w:pPr>
      <w:r>
        <w:rPr>
          <w:noProof/>
        </w:rPr>
        <w:t>55</w:t>
      </w:r>
      <w:r w:rsidR="00171168">
        <w:t>.</w:t>
      </w:r>
      <w:r w:rsidR="00CB0565">
        <w:t xml:space="preserve"> </w:t>
      </w:r>
      <w:r w:rsidR="00171168">
        <w:t>Śledztwo przeniesiono do wydziału zamiejscowego Prokuratury Krajowej w Gdańsku, a następnie do Prokuratury Apelacyjnej w Gdańsku.</w:t>
      </w:r>
    </w:p>
    <w:p w14:paraId="6CD0D571" w14:textId="00DECFA9" w:rsidR="00541A74" w:rsidRPr="00371E57" w:rsidRDefault="009B178F" w:rsidP="00371E57">
      <w:pPr>
        <w:pStyle w:val="JuPara"/>
      </w:pPr>
      <w:r>
        <w:rPr>
          <w:noProof/>
        </w:rPr>
        <w:t>56</w:t>
      </w:r>
      <w:r w:rsidR="00171168">
        <w:t>.</w:t>
      </w:r>
      <w:r w:rsidR="00CB0565">
        <w:t xml:space="preserve"> </w:t>
      </w:r>
      <w:r w:rsidR="00171168">
        <w:t>W dniu 21</w:t>
      </w:r>
      <w:r w:rsidR="004B574E">
        <w:t xml:space="preserve"> </w:t>
      </w:r>
      <w:r w:rsidR="00171168">
        <w:t>grudnia 2012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 xml:space="preserve"> Prokuratura Apelacyjna (</w:t>
      </w:r>
      <w:proofErr w:type="spellStart"/>
      <w:r w:rsidR="00171168">
        <w:t>Ap</w:t>
      </w:r>
      <w:proofErr w:type="spellEnd"/>
      <w:r w:rsidR="004B574E">
        <w:t xml:space="preserve"> </w:t>
      </w:r>
      <w:r w:rsidR="00171168">
        <w:t>V Ds 54/12) skierowała do sądu akt oskarżenia przeciwko R.M. i M.L. Funkcjonariuszom policji postawiono kilka zarzutów nadużycia uprawnień (przewidzianych art.</w:t>
      </w:r>
      <w:r w:rsidR="004B574E">
        <w:t xml:space="preserve"> </w:t>
      </w:r>
      <w:r w:rsidR="00171168">
        <w:t>231 Kodeksu karnego), które to czyny miały zostać popełnione w okresie między 31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 xml:space="preserve"> a 17</w:t>
      </w:r>
      <w:r w:rsidR="004B574E">
        <w:t xml:space="preserve"> </w:t>
      </w:r>
      <w:r w:rsidR="00171168">
        <w:t>sierpnia 2004 r</w:t>
      </w:r>
      <w:r w:rsidR="00264907">
        <w:t>oku</w:t>
      </w:r>
      <w:r w:rsidR="00171168">
        <w:t xml:space="preserve">, gdy prowadzili oni śledztwo w sprawie uprowadzenia Krzysztofa </w:t>
      </w:r>
      <w:proofErr w:type="spellStart"/>
      <w:r w:rsidR="00171168">
        <w:t>Olewnika</w:t>
      </w:r>
      <w:proofErr w:type="spellEnd"/>
      <w:r w:rsidR="00171168">
        <w:t>. Prokurator uznał również, że czyny te stanowiły narażenie osoby na niebezpieczeństwo, a więc przestępstwo z art.</w:t>
      </w:r>
      <w:r w:rsidR="004B574E">
        <w:t xml:space="preserve"> </w:t>
      </w:r>
      <w:r w:rsidR="00171168">
        <w:t>160</w:t>
      </w:r>
      <w:r w:rsidR="004B574E">
        <w:t xml:space="preserve"> </w:t>
      </w:r>
      <w:r w:rsidR="00171168">
        <w:t>§</w:t>
      </w:r>
      <w:r w:rsidR="004B574E">
        <w:t xml:space="preserve"> </w:t>
      </w:r>
      <w:r w:rsidR="00171168">
        <w:t>1 Kodeksu karnego. Sam akt oskarżenia liczył 333</w:t>
      </w:r>
      <w:r w:rsidR="004541F5">
        <w:t xml:space="preserve"> </w:t>
      </w:r>
      <w:r w:rsidR="00171168">
        <w:t>strony i opierał się na zeznaniach 655</w:t>
      </w:r>
      <w:r w:rsidR="004B574E">
        <w:t> </w:t>
      </w:r>
      <w:r w:rsidR="00171168">
        <w:t>świadków przesłuchanych w toku śledztwa. Prokurator wnioskował o</w:t>
      </w:r>
      <w:r w:rsidR="004B574E">
        <w:t> </w:t>
      </w:r>
      <w:r w:rsidR="00171168">
        <w:t>dopus</w:t>
      </w:r>
      <w:r w:rsidR="00CE318F">
        <w:t>zczenie przez sąd 909</w:t>
      </w:r>
      <w:r w:rsidR="004B574E">
        <w:t xml:space="preserve"> </w:t>
      </w:r>
      <w:r w:rsidR="00CE318F">
        <w:t>dowodów i</w:t>
      </w:r>
      <w:r w:rsidR="004B574E">
        <w:t xml:space="preserve"> </w:t>
      </w:r>
      <w:r w:rsidR="00171168">
        <w:t xml:space="preserve">przesłuchanie siedemdziesięciu </w:t>
      </w:r>
      <w:r w:rsidR="00171168">
        <w:lastRenderedPageBreak/>
        <w:t>jeden świ</w:t>
      </w:r>
      <w:r w:rsidR="00CE318F">
        <w:t>adków. Skarżący uczestniczyli w</w:t>
      </w:r>
      <w:r w:rsidR="004B574E">
        <w:t xml:space="preserve"> </w:t>
      </w:r>
      <w:r w:rsidR="00171168">
        <w:t>procesie w charakterze oskarżycieli posiłkowych.</w:t>
      </w:r>
    </w:p>
    <w:p w14:paraId="229949F6" w14:textId="69B171A9" w:rsidR="00541A74" w:rsidRPr="00371E57" w:rsidRDefault="009B178F" w:rsidP="00371E57">
      <w:pPr>
        <w:pStyle w:val="JuPara"/>
      </w:pPr>
      <w:r>
        <w:t>57</w:t>
      </w:r>
      <w:r w:rsidR="00171168">
        <w:t>.</w:t>
      </w:r>
      <w:r w:rsidR="00CB0565">
        <w:t xml:space="preserve"> </w:t>
      </w:r>
      <w:r w:rsidR="00171168">
        <w:t>Funkcjonariuszom policji postawiono</w:t>
      </w:r>
      <w:r w:rsidR="0082430E">
        <w:t xml:space="preserve"> zarzuty nadużycia uprawnień, a</w:t>
      </w:r>
      <w:r w:rsidR="004B574E">
        <w:t xml:space="preserve"> </w:t>
      </w:r>
      <w:r w:rsidR="00171168">
        <w:t>w szczególności: niez</w:t>
      </w:r>
      <w:r w:rsidR="00264907">
        <w:t>abezpieczenia</w:t>
      </w:r>
      <w:r w:rsidR="00171168">
        <w:t xml:space="preserve"> dowodów, które mogły być dostarczone przez sprzedawczynię z supermarketu, która była w stanie zidentyfikować A; niezbadanie anonimowego listu ze stycznia 2003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>, w</w:t>
      </w:r>
      <w:r w:rsidR="004B574E">
        <w:t> </w:t>
      </w:r>
      <w:r w:rsidR="00171168">
        <w:t xml:space="preserve">którym wymieniono B i C jako osoby zaangażowane w uprowadzenie; opóźnienia w </w:t>
      </w:r>
      <w:r w:rsidR="00264907">
        <w:t>zbadaniu</w:t>
      </w:r>
      <w:r w:rsidR="00171168">
        <w:t xml:space="preserve"> połączeń wykonywanych przez porywaczy przy</w:t>
      </w:r>
      <w:r w:rsidR="004B574E">
        <w:t> </w:t>
      </w:r>
      <w:r w:rsidR="00171168">
        <w:t>pomocy znanej karty SIM, co doprowadziłoby do powiązania z A i C; brak nadzoru nad przekazaniem okupu w dniu</w:t>
      </w:r>
      <w:r w:rsidR="004B574E">
        <w:t xml:space="preserve"> </w:t>
      </w:r>
      <w:r w:rsidR="00171168">
        <w:t>24</w:t>
      </w:r>
      <w:r w:rsidR="004B574E">
        <w:t xml:space="preserve"> </w:t>
      </w:r>
      <w:r w:rsidR="00171168">
        <w:t>lipca 2003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 xml:space="preserve"> oraz zniszczenie dwóch dowodów pochodzących z monitorowania te</w:t>
      </w:r>
      <w:r w:rsidR="00CE318F">
        <w:t>lefonu komórkowego związanego z</w:t>
      </w:r>
      <w:r w:rsidR="004B574E">
        <w:t xml:space="preserve"> </w:t>
      </w:r>
      <w:r w:rsidR="00171168">
        <w:t>uprowadzeniem.</w:t>
      </w:r>
    </w:p>
    <w:p w14:paraId="6DB72A39" w14:textId="1615F50C" w:rsidR="00171168" w:rsidRPr="00371E57" w:rsidRDefault="009B178F" w:rsidP="00371E57">
      <w:pPr>
        <w:pStyle w:val="JuPara"/>
      </w:pPr>
      <w:r>
        <w:rPr>
          <w:noProof/>
        </w:rPr>
        <w:t>58</w:t>
      </w:r>
      <w:r w:rsidR="00171168">
        <w:t>.</w:t>
      </w:r>
      <w:r w:rsidR="00CB0565">
        <w:t xml:space="preserve"> </w:t>
      </w:r>
      <w:r w:rsidR="00171168">
        <w:t>W dniu</w:t>
      </w:r>
      <w:r w:rsidR="004B574E">
        <w:t xml:space="preserve"> </w:t>
      </w:r>
      <w:r w:rsidR="00171168">
        <w:t>10</w:t>
      </w:r>
      <w:r w:rsidR="004B574E">
        <w:t xml:space="preserve"> </w:t>
      </w:r>
      <w:r w:rsidR="00171168">
        <w:t>grudnia 2013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 xml:space="preserve"> Sąd Okręgowy w Płocku uznał obydwu funkcjonariuszy za niewinnych. Sąd uznał, że zarzuty z art.</w:t>
      </w:r>
      <w:r w:rsidR="004B574E">
        <w:t xml:space="preserve"> </w:t>
      </w:r>
      <w:r w:rsidR="00171168">
        <w:t>160</w:t>
      </w:r>
      <w:r w:rsidR="004B574E">
        <w:t xml:space="preserve"> </w:t>
      </w:r>
      <w:r w:rsidR="00171168">
        <w:t>Kodeksu karnego były bezpodstawne, a ponadto – od września 2013</w:t>
      </w:r>
      <w:r w:rsidR="004B574E">
        <w:t xml:space="preserve"> </w:t>
      </w:r>
      <w:r w:rsidR="00171168">
        <w:t>r</w:t>
      </w:r>
      <w:r w:rsidR="00264907">
        <w:t>oku</w:t>
      </w:r>
      <w:r w:rsidR="00171168">
        <w:t xml:space="preserve"> ich karalność podlegała przedawnieniu. Co się tyczy prz</w:t>
      </w:r>
      <w:r w:rsidR="00CE318F">
        <w:t>estępstwa nadużycia uprawnień z</w:t>
      </w:r>
      <w:r w:rsidR="004B574E">
        <w:t xml:space="preserve"> </w:t>
      </w:r>
      <w:r w:rsidR="00171168">
        <w:t>art.</w:t>
      </w:r>
      <w:r w:rsidR="004B574E">
        <w:t xml:space="preserve"> </w:t>
      </w:r>
      <w:r w:rsidR="00171168">
        <w:t>231 Kodeksu karnego, sąd orzekł, że działania i</w:t>
      </w:r>
      <w:r w:rsidR="004B574E">
        <w:t> </w:t>
      </w:r>
      <w:r w:rsidR="00171168">
        <w:t>zaniechania przypisane przez prokuratora dwóm oskarżonym można by</w:t>
      </w:r>
      <w:r w:rsidR="004B574E">
        <w:t> </w:t>
      </w:r>
      <w:r w:rsidR="00171168">
        <w:t>badać jedynie w wymiarze nieumyślnej lekkomyślności lub nieostrożności. Tego rodzaju czyn stanowiłby raczej przestępstwo z art.</w:t>
      </w:r>
      <w:r w:rsidR="004B574E">
        <w:t xml:space="preserve"> </w:t>
      </w:r>
      <w:r w:rsidR="00171168">
        <w:t>231 § 3 Kodeksu karnego. W ocenie sądu zdarzenia, których dotyczyły zarzuty postawione oskarżonym, powinny być rozpatrywane jako osobne naruszenia, w związku z czym ich karalność ulegałyby przedawnieniu w</w:t>
      </w:r>
      <w:r w:rsidR="004B574E">
        <w:t> </w:t>
      </w:r>
      <w:r w:rsidR="00171168">
        <w:t>różnych datach w 2013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>. Na korzyść funkcjonariuszy policji, jak</w:t>
      </w:r>
      <w:r w:rsidR="004B574E">
        <w:t> </w:t>
      </w:r>
      <w:r w:rsidR="00171168">
        <w:t>zauważył sąd, przemawiało między innymi, że śledztwo powinno było być prowadzone przez prokuratora, który powinien był przekazać policji instrukcje po</w:t>
      </w:r>
      <w:r w:rsidR="00CE318F">
        <w:t>djęcia określonych czynności. W</w:t>
      </w:r>
      <w:r w:rsidR="004B574E">
        <w:t xml:space="preserve"> </w:t>
      </w:r>
      <w:r w:rsidR="00171168">
        <w:t>przedmiotowym śledztwie prokurator zachowywał postawę bierną. Sąd przeanalizował również dowody przeciwko oskarżonym dotyczące każdego ze stawianych im</w:t>
      </w:r>
      <w:r w:rsidR="004B574E">
        <w:t> </w:t>
      </w:r>
      <w:r w:rsidR="00171168">
        <w:t>zarzutów i stwierdził, że nie wyrządzili oni istotnej szkody, czego wymaga art. 231 § 3 Kodeksu karnego.</w:t>
      </w:r>
    </w:p>
    <w:p w14:paraId="26DBADF7" w14:textId="403D80EA" w:rsidR="00171168" w:rsidRPr="00371E57" w:rsidRDefault="009B178F" w:rsidP="00371E57">
      <w:pPr>
        <w:pStyle w:val="JuPara"/>
      </w:pPr>
      <w:r>
        <w:rPr>
          <w:noProof/>
        </w:rPr>
        <w:t>59</w:t>
      </w:r>
      <w:r w:rsidR="00171168">
        <w:t>.</w:t>
      </w:r>
      <w:r w:rsidR="00CB0565">
        <w:t xml:space="preserve"> </w:t>
      </w:r>
      <w:r w:rsidR="00171168">
        <w:t>W dniu 14</w:t>
      </w:r>
      <w:r w:rsidR="004B574E">
        <w:t xml:space="preserve"> </w:t>
      </w:r>
      <w:r w:rsidR="00171168">
        <w:t>października 2014 r</w:t>
      </w:r>
      <w:r w:rsidR="00AD0481">
        <w:t>oku</w:t>
      </w:r>
      <w:r w:rsidR="00171168">
        <w:t xml:space="preserve"> Sąd Apelacyjny w Łodzi </w:t>
      </w:r>
      <w:r w:rsidR="00AD0481">
        <w:t>utrzymał</w:t>
      </w:r>
      <w:r w:rsidR="00171168">
        <w:t xml:space="preserve"> wyrok</w:t>
      </w:r>
      <w:r w:rsidR="00AD0481">
        <w:t xml:space="preserve"> w mocy</w:t>
      </w:r>
      <w:r w:rsidR="00171168">
        <w:t>. Karalność czynów zabronionych uległa przedawnieniu z</w:t>
      </w:r>
      <w:r w:rsidR="004B574E">
        <w:t> </w:t>
      </w:r>
      <w:r w:rsidR="00171168">
        <w:t>dniem 17</w:t>
      </w:r>
      <w:r w:rsidR="004B574E">
        <w:t xml:space="preserve"> </w:t>
      </w:r>
      <w:r w:rsidR="00171168">
        <w:t>sierpnia 2014 r</w:t>
      </w:r>
      <w:r w:rsidR="00AD0481">
        <w:t>oku</w:t>
      </w:r>
      <w:r w:rsidR="00171168">
        <w:t>, co uniemożliwiło sądowi wydanie rozstrzygnięcia co do istoty sprawy. Skarżący otrzymał odpis wyroku w</w:t>
      </w:r>
      <w:r w:rsidR="004B574E">
        <w:t> </w:t>
      </w:r>
      <w:r w:rsidR="00171168">
        <w:t>dniu 1</w:t>
      </w:r>
      <w:r w:rsidR="004B574E">
        <w:t xml:space="preserve"> </w:t>
      </w:r>
      <w:r w:rsidR="00171168">
        <w:t>grudnia 2014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>.</w:t>
      </w:r>
    </w:p>
    <w:p w14:paraId="54ADADE0" w14:textId="77777777" w:rsidR="00171168" w:rsidRPr="00371E57" w:rsidRDefault="00171168" w:rsidP="00371E57">
      <w:pPr>
        <w:pStyle w:val="JuHa0"/>
      </w:pPr>
      <w:r>
        <w:t>H.S.</w:t>
      </w:r>
    </w:p>
    <w:p w14:paraId="25F45FB7" w14:textId="6CC37819" w:rsidR="00171168" w:rsidRPr="00371E57" w:rsidRDefault="009B178F" w:rsidP="00371E57">
      <w:pPr>
        <w:pStyle w:val="JuPara"/>
      </w:pPr>
      <w:r>
        <w:t>60</w:t>
      </w:r>
      <w:r w:rsidR="00171168">
        <w:t>.</w:t>
      </w:r>
      <w:r w:rsidR="00CB0565">
        <w:t xml:space="preserve"> </w:t>
      </w:r>
      <w:r w:rsidR="00171168">
        <w:t>W dniu 25</w:t>
      </w:r>
      <w:r w:rsidR="004B574E">
        <w:t xml:space="preserve"> </w:t>
      </w:r>
      <w:r w:rsidR="00171168">
        <w:t>stycznia 2013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 xml:space="preserve"> proku</w:t>
      </w:r>
      <w:r w:rsidR="00CE318F">
        <w:t>rator Prokuratury Apelacyjnej w</w:t>
      </w:r>
      <w:r w:rsidR="004B574E">
        <w:t> </w:t>
      </w:r>
      <w:r w:rsidR="00171168">
        <w:t>Gdańsku (</w:t>
      </w:r>
      <w:proofErr w:type="spellStart"/>
      <w:r w:rsidR="00171168">
        <w:t>Ap</w:t>
      </w:r>
      <w:proofErr w:type="spellEnd"/>
      <w:r w:rsidR="004B574E">
        <w:t xml:space="preserve"> </w:t>
      </w:r>
      <w:r w:rsidR="00171168">
        <w:t>V</w:t>
      </w:r>
      <w:r w:rsidR="004B574E">
        <w:t xml:space="preserve"> </w:t>
      </w:r>
      <w:r w:rsidR="00171168">
        <w:t>Ds</w:t>
      </w:r>
      <w:r w:rsidR="004B574E">
        <w:t xml:space="preserve"> </w:t>
      </w:r>
      <w:r w:rsidR="00171168">
        <w:t>12/09) umorzył postępowanie przeciwko H.S., innemu funkcjonariuszowi policji z Płocka, który prowadził czynności w</w:t>
      </w:r>
      <w:r w:rsidR="004B574E">
        <w:t> </w:t>
      </w:r>
      <w:r w:rsidR="00171168">
        <w:t>związku ze sprawą w okresie między 29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 xml:space="preserve"> a majem 2006 r</w:t>
      </w:r>
      <w:r w:rsidR="00AD0481">
        <w:t>oku</w:t>
      </w:r>
      <w:r w:rsidR="00171168">
        <w:t>, ponieważ nie doszło do popełnienia przestępstwa. Funkcjonariuszowi postawiono zarzut nadużycia uprawnień z naruszen</w:t>
      </w:r>
      <w:r w:rsidR="00CE318F">
        <w:t xml:space="preserve">iem </w:t>
      </w:r>
      <w:r w:rsidR="00CE318F">
        <w:lastRenderedPageBreak/>
        <w:t>art.</w:t>
      </w:r>
      <w:r w:rsidR="004B574E">
        <w:t xml:space="preserve"> </w:t>
      </w:r>
      <w:r w:rsidR="00CE318F">
        <w:t>231</w:t>
      </w:r>
      <w:r w:rsidR="004B574E">
        <w:t xml:space="preserve"> </w:t>
      </w:r>
      <w:r w:rsidR="00CE318F">
        <w:t>Kodeksu karnego, w</w:t>
      </w:r>
      <w:r w:rsidR="004B574E">
        <w:t xml:space="preserve"> </w:t>
      </w:r>
      <w:r w:rsidR="00171168">
        <w:t>szczególności, z powodu nieprzedstawienia w charakterze dowodów przedmiotów znalezionych obok spalonego pojazdu marki BMW, nagrania wideo z supermarketu uzyskanego w listopadzie 2001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>, na którym widoczny jest jeden z porywaczy, jak również nagrania wideo ze stacji benzynowej, gdzie porywacze porzucili telefon, z</w:t>
      </w:r>
      <w:r w:rsidR="004B574E">
        <w:t> </w:t>
      </w:r>
      <w:r w:rsidR="00171168">
        <w:t>którego korzystali w celu kontaktowania się z rodziną</w:t>
      </w:r>
      <w:r w:rsidR="00AD0481">
        <w:t xml:space="preserve"> ofiary</w:t>
      </w:r>
      <w:r w:rsidR="00171168">
        <w:t xml:space="preserve">, co opóźniło wykrycie sprawców i przeszkodziło w uwolnieniu Krzysztofa </w:t>
      </w:r>
      <w:proofErr w:type="spellStart"/>
      <w:r w:rsidR="00171168">
        <w:t>Olewnika</w:t>
      </w:r>
      <w:proofErr w:type="spellEnd"/>
      <w:r w:rsidR="00171168">
        <w:t>, a</w:t>
      </w:r>
      <w:r w:rsidR="004B574E">
        <w:t> </w:t>
      </w:r>
      <w:r w:rsidR="00171168">
        <w:t>w rezultacie</w:t>
      </w:r>
      <w:r w:rsidR="00CE318F">
        <w:t xml:space="preserve"> doprowadziło do jego śmierci w</w:t>
      </w:r>
      <w:r w:rsidR="004B574E">
        <w:t xml:space="preserve"> </w:t>
      </w:r>
      <w:r w:rsidR="00171168">
        <w:t>dniu</w:t>
      </w:r>
      <w:r w:rsidR="004B574E">
        <w:t xml:space="preserve"> </w:t>
      </w:r>
      <w:r w:rsidR="00171168">
        <w:t>5</w:t>
      </w:r>
      <w:r w:rsidR="004B574E">
        <w:t xml:space="preserve"> </w:t>
      </w:r>
      <w:r w:rsidR="00171168">
        <w:t>września 2003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>. Funkcjonariuszowi postawiono również zarzut niepodjęcia czynności w</w:t>
      </w:r>
      <w:r w:rsidR="004B574E">
        <w:t> </w:t>
      </w:r>
      <w:r w:rsidR="00171168">
        <w:t xml:space="preserve">następstwie </w:t>
      </w:r>
      <w:r w:rsidR="00AD0481">
        <w:t>otrzymania</w:t>
      </w:r>
      <w:r w:rsidR="00171168">
        <w:t xml:space="preserve"> anonimowego listu z dnia 15 stycznia 2003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>, w którym wymieniono faktycznych sprawców przestępstwa i opisano okoliczności jego popełnienia.</w:t>
      </w:r>
    </w:p>
    <w:p w14:paraId="2B08B431" w14:textId="25FAC6E9" w:rsidR="00541A74" w:rsidRPr="00371E57" w:rsidRDefault="009B178F" w:rsidP="00371E57">
      <w:pPr>
        <w:pStyle w:val="JuPara"/>
      </w:pPr>
      <w:r>
        <w:rPr>
          <w:noProof/>
        </w:rPr>
        <w:t>61</w:t>
      </w:r>
      <w:r w:rsidR="00171168">
        <w:t>.</w:t>
      </w:r>
      <w:r w:rsidR="00CB0565">
        <w:t xml:space="preserve"> </w:t>
      </w:r>
      <w:r w:rsidR="00171168">
        <w:t>W ocenie prokuratora funkcjona</w:t>
      </w:r>
      <w:r w:rsidR="00CE318F">
        <w:t>riusz policji nie miał wiedzy o</w:t>
      </w:r>
      <w:r w:rsidR="004B574E">
        <w:t> </w:t>
      </w:r>
      <w:r w:rsidR="00171168">
        <w:t xml:space="preserve">zdarzeniach, na których oparto zarzuty, lub jego zaniechanie nie było umyślne. Z uwagi na okoliczności sprawy funkcjonariusz policji nie mógł zostać pociągnięty do odpowiedzialności karnej za ostateczny rezultat </w:t>
      </w:r>
      <w:r w:rsidR="00AD0481">
        <w:t>sprawy</w:t>
      </w:r>
      <w:r w:rsidR="00171168">
        <w:t>, a mianowicie za zabójstwo ofiary przez inne osoby.</w:t>
      </w:r>
    </w:p>
    <w:p w14:paraId="07F584EF" w14:textId="6C416FF0" w:rsidR="00182569" w:rsidRPr="00371E57" w:rsidRDefault="009B178F" w:rsidP="00371E57">
      <w:pPr>
        <w:pStyle w:val="JuPara"/>
      </w:pPr>
      <w:r>
        <w:rPr>
          <w:noProof/>
        </w:rPr>
        <w:t>62</w:t>
      </w:r>
      <w:r w:rsidR="00182569">
        <w:t>.</w:t>
      </w:r>
      <w:r w:rsidR="00CB0565">
        <w:t xml:space="preserve"> </w:t>
      </w:r>
      <w:r w:rsidR="00182569">
        <w:t>W dniu 22</w:t>
      </w:r>
      <w:r w:rsidR="004B574E">
        <w:t xml:space="preserve"> </w:t>
      </w:r>
      <w:r w:rsidR="00182569">
        <w:t>sierpnia 2013</w:t>
      </w:r>
      <w:r w:rsidR="004B574E">
        <w:t xml:space="preserve"> </w:t>
      </w:r>
      <w:r w:rsidR="00182569">
        <w:t>r</w:t>
      </w:r>
      <w:r w:rsidR="00AD0481">
        <w:t>oku</w:t>
      </w:r>
      <w:r w:rsidR="00182569">
        <w:t xml:space="preserve"> Sąd Rejonowy w Płocku oddalił </w:t>
      </w:r>
      <w:r w:rsidR="003F39A9">
        <w:t>zażalenie wniesione</w:t>
      </w:r>
      <w:r w:rsidR="00182569">
        <w:t xml:space="preserve"> przez skarżącą </w:t>
      </w:r>
      <w:r w:rsidR="003F39A9">
        <w:t>na postanowienie</w:t>
      </w:r>
      <w:r w:rsidR="00182569">
        <w:t xml:space="preserve"> z dnia 25</w:t>
      </w:r>
      <w:r w:rsidR="004B574E">
        <w:t xml:space="preserve"> </w:t>
      </w:r>
      <w:r w:rsidR="00182569">
        <w:t>stycznia 2013</w:t>
      </w:r>
      <w:r w:rsidR="004B574E">
        <w:t xml:space="preserve"> </w:t>
      </w:r>
      <w:r w:rsidR="00182569">
        <w:t>r</w:t>
      </w:r>
      <w:r w:rsidR="00AD0481">
        <w:t>oku</w:t>
      </w:r>
      <w:r w:rsidR="00182569">
        <w:t xml:space="preserve"> i utrzymał w mocy ww.</w:t>
      </w:r>
      <w:r w:rsidR="004B574E">
        <w:t xml:space="preserve"> </w:t>
      </w:r>
      <w:r w:rsidR="00182569">
        <w:t>postanowienie. Sąd zgodził się, że</w:t>
      </w:r>
      <w:r w:rsidR="004B574E">
        <w:t> </w:t>
      </w:r>
      <w:r w:rsidR="00182569">
        <w:t>w</w:t>
      </w:r>
      <w:r w:rsidR="004B574E">
        <w:t> </w:t>
      </w:r>
      <w:r w:rsidR="00182569">
        <w:t>sprawie doszło do wielu błędów i uchybień, jednak nie były one wystarczające, by uznać, że funkcjonariusz H.S. dopuścił się popełnienia przestępstwa.</w:t>
      </w:r>
    </w:p>
    <w:p w14:paraId="70F98316" w14:textId="77777777" w:rsidR="00171168" w:rsidRPr="00371E57" w:rsidRDefault="00171168" w:rsidP="00371E57">
      <w:pPr>
        <w:pStyle w:val="JuH1"/>
      </w:pPr>
      <w:r>
        <w:t>Postępowanie przeciwko prokuratorom</w:t>
      </w:r>
    </w:p>
    <w:p w14:paraId="2F26E106" w14:textId="77777777" w:rsidR="00171168" w:rsidRPr="00371E57" w:rsidRDefault="00173DFD" w:rsidP="00371E57">
      <w:pPr>
        <w:pStyle w:val="JuHa0"/>
      </w:pPr>
      <w:r>
        <w:t>Śledztwo główne</w:t>
      </w:r>
    </w:p>
    <w:p w14:paraId="01936ABE" w14:textId="1814F387" w:rsidR="00171168" w:rsidRPr="00371E57" w:rsidRDefault="009B178F" w:rsidP="00371E57">
      <w:pPr>
        <w:pStyle w:val="JuPara"/>
      </w:pPr>
      <w:r>
        <w:rPr>
          <w:noProof/>
        </w:rPr>
        <w:t>63</w:t>
      </w:r>
      <w:r w:rsidR="00171168">
        <w:t>.</w:t>
      </w:r>
      <w:r w:rsidR="00CB0565">
        <w:t xml:space="preserve"> </w:t>
      </w:r>
      <w:r w:rsidR="00171168">
        <w:t>W dniu 18</w:t>
      </w:r>
      <w:r w:rsidR="004B574E">
        <w:t xml:space="preserve"> </w:t>
      </w:r>
      <w:r w:rsidR="00171168">
        <w:t>grudnia 2012</w:t>
      </w:r>
      <w:r w:rsidR="004B574E">
        <w:t xml:space="preserve"> </w:t>
      </w:r>
      <w:r w:rsidR="00171168">
        <w:t>r</w:t>
      </w:r>
      <w:r w:rsidR="00AD0481">
        <w:t>oku</w:t>
      </w:r>
      <w:r w:rsidR="00171168">
        <w:t xml:space="preserve"> proku</w:t>
      </w:r>
      <w:r w:rsidR="00CE318F">
        <w:t>rator Prokuratury Apelacyjnej w</w:t>
      </w:r>
      <w:r w:rsidR="004B574E">
        <w:t> </w:t>
      </w:r>
      <w:r w:rsidR="00171168">
        <w:t xml:space="preserve">Gdańsku postanowił umorzyć śledztwo </w:t>
      </w:r>
      <w:r w:rsidR="00482691">
        <w:t>dotyczące</w:t>
      </w:r>
      <w:r w:rsidR="00171168">
        <w:t xml:space="preserve"> kilku prokurato</w:t>
      </w:r>
      <w:r w:rsidR="00482691">
        <w:t>rów</w:t>
      </w:r>
      <w:r w:rsidR="00171168">
        <w:t xml:space="preserve"> prowadzący</w:t>
      </w:r>
      <w:r w:rsidR="00482691">
        <w:t>ch</w:t>
      </w:r>
      <w:r w:rsidR="00171168">
        <w:t xml:space="preserve"> przedmiotową sprawę (</w:t>
      </w:r>
      <w:proofErr w:type="spellStart"/>
      <w:r w:rsidR="00171168">
        <w:t>ApV</w:t>
      </w:r>
      <w:proofErr w:type="spellEnd"/>
      <w:r w:rsidR="00171168">
        <w:t xml:space="preserve"> Ds 12/09). W </w:t>
      </w:r>
      <w:r w:rsidR="0036102D">
        <w:t xml:space="preserve">tym postępowaniu </w:t>
      </w:r>
      <w:r w:rsidR="00171168">
        <w:t>nie postawiono prokuratorom żadnych zarzutów.</w:t>
      </w:r>
    </w:p>
    <w:p w14:paraId="0F729A0C" w14:textId="5FFC16E7" w:rsidR="00541A74" w:rsidRPr="00371E57" w:rsidRDefault="009B178F" w:rsidP="00371E57">
      <w:pPr>
        <w:pStyle w:val="JuPara"/>
      </w:pPr>
      <w:r>
        <w:t>64</w:t>
      </w:r>
      <w:r w:rsidR="00171168">
        <w:t>.</w:t>
      </w:r>
      <w:r w:rsidR="00CB0565">
        <w:t xml:space="preserve"> </w:t>
      </w:r>
      <w:r w:rsidR="00171168">
        <w:t>Ze względu na przedawnienie nie stanowiły przedmiotu postępowania następujące zarzucane nadużycia uprawnień z naruszeniem art.</w:t>
      </w:r>
      <w:r w:rsidR="004B574E">
        <w:t xml:space="preserve"> </w:t>
      </w:r>
      <w:r w:rsidR="00171168">
        <w:t xml:space="preserve">231 Kodeksu karnego, których mieli się rzekomo dopuścić różni prokuratorzy, działając tym samym na niekorzyść Krzysztofa </w:t>
      </w:r>
      <w:proofErr w:type="spellStart"/>
      <w:r w:rsidR="00171168">
        <w:t>Olewnika</w:t>
      </w:r>
      <w:proofErr w:type="spellEnd"/>
      <w:r w:rsidR="00171168">
        <w:t xml:space="preserve"> i</w:t>
      </w:r>
      <w:r w:rsidR="004B574E">
        <w:t> </w:t>
      </w:r>
      <w:r w:rsidR="00171168">
        <w:t>interesu publicznego:</w:t>
      </w:r>
    </w:p>
    <w:p w14:paraId="3A8C797B" w14:textId="0D45ABE3" w:rsidR="00171168" w:rsidRPr="00371E57" w:rsidRDefault="00DA05EB" w:rsidP="00371E57">
      <w:pPr>
        <w:pStyle w:val="JuPara"/>
      </w:pPr>
      <w:r>
        <w:t>(i) zaniedbanie po stronie A.N. w dniu 27</w:t>
      </w:r>
      <w:r w:rsidR="004B574E">
        <w:t xml:space="preserve"> </w:t>
      </w:r>
      <w:r>
        <w:t>października 2001</w:t>
      </w:r>
      <w:r w:rsidR="004B574E">
        <w:t xml:space="preserve"> </w:t>
      </w:r>
      <w:r>
        <w:t>r</w:t>
      </w:r>
      <w:r w:rsidR="00482691">
        <w:t>oku</w:t>
      </w:r>
      <w:r>
        <w:t xml:space="preserve"> w</w:t>
      </w:r>
      <w:r w:rsidR="004B574E">
        <w:t> </w:t>
      </w:r>
      <w:r>
        <w:t>związku z brakiem osobistego nadzoru nad przeszukaniem nieruchomości i nadzoru nad zabezpieczeniem dowodów przez policję, chociaż prawo zobowiązywało go do takiego nadzoru;</w:t>
      </w:r>
    </w:p>
    <w:p w14:paraId="3A1D2EBA" w14:textId="6C7A8421" w:rsidR="00171168" w:rsidRPr="00371E57" w:rsidRDefault="00DA05EB" w:rsidP="00371E57">
      <w:pPr>
        <w:pStyle w:val="JuPara"/>
      </w:pPr>
      <w:r>
        <w:t>(ii) zaniedbanie po stronie L.W. w okresie od 29</w:t>
      </w:r>
      <w:r w:rsidR="004B574E">
        <w:t xml:space="preserve"> </w:t>
      </w:r>
      <w:r>
        <w:t>października 2001</w:t>
      </w:r>
      <w:r w:rsidR="004B574E">
        <w:t xml:space="preserve"> </w:t>
      </w:r>
      <w:r>
        <w:t>r</w:t>
      </w:r>
      <w:r w:rsidR="00482691">
        <w:t>oku</w:t>
      </w:r>
      <w:r>
        <w:t xml:space="preserve"> do 25</w:t>
      </w:r>
      <w:r w:rsidR="004B574E">
        <w:t xml:space="preserve"> </w:t>
      </w:r>
      <w:r>
        <w:t>listopada 2002</w:t>
      </w:r>
      <w:r w:rsidR="004B574E">
        <w:t xml:space="preserve"> </w:t>
      </w:r>
      <w:r>
        <w:t>r</w:t>
      </w:r>
      <w:r w:rsidR="00482691">
        <w:t>oku</w:t>
      </w:r>
      <w:r>
        <w:t xml:space="preserve">, w szczególności w związku z nieprawidłową analizą sprawy, brakiem nadzoru nad działaniami policji i zastosowaniem nieprawidłowych procedur po uzyskaniu dowodu z rozmów telefonicznych, </w:t>
      </w:r>
      <w:r>
        <w:lastRenderedPageBreak/>
        <w:t>co doprowadziło do istotnych opóźnień w wykryciu i zatrzymaniu sprawców uprowadzenia;</w:t>
      </w:r>
    </w:p>
    <w:p w14:paraId="0C9658DC" w14:textId="573E40B0" w:rsidR="00171168" w:rsidRPr="00371E57" w:rsidRDefault="00DA05EB" w:rsidP="00371E57">
      <w:pPr>
        <w:pStyle w:val="JuPara"/>
      </w:pPr>
      <w:r>
        <w:t>(iii) zaniedbanie po stronie prokuratora Prokuratury Okręgowej w</w:t>
      </w:r>
      <w:r w:rsidR="004B574E">
        <w:t> </w:t>
      </w:r>
      <w:r>
        <w:t>Płocku, który nadzorował pracę L.W. w okresie od dnia 31</w:t>
      </w:r>
      <w:r w:rsidR="004B574E">
        <w:t xml:space="preserve"> </w:t>
      </w:r>
      <w:r>
        <w:t>października 2001</w:t>
      </w:r>
      <w:r w:rsidR="004B574E">
        <w:t xml:space="preserve"> </w:t>
      </w:r>
      <w:r>
        <w:t>r</w:t>
      </w:r>
      <w:r w:rsidR="00482691">
        <w:t>oku</w:t>
      </w:r>
      <w:r>
        <w:t xml:space="preserve"> do dnia 25</w:t>
      </w:r>
      <w:r w:rsidR="004B574E">
        <w:t xml:space="preserve"> </w:t>
      </w:r>
      <w:r>
        <w:t>listopada 2002 r</w:t>
      </w:r>
      <w:r w:rsidR="00482691">
        <w:t>oku</w:t>
      </w:r>
      <w:r>
        <w:t xml:space="preserve"> w związku z nieprzestrzeganiem zasad prawidłowego nadzoru, co przyczyniło się do wielu popełnionych błędów.</w:t>
      </w:r>
    </w:p>
    <w:p w14:paraId="7EDBA7BD" w14:textId="77777777" w:rsidR="00171168" w:rsidRPr="00371E57" w:rsidRDefault="00DA05EB" w:rsidP="00371E57">
      <w:pPr>
        <w:pStyle w:val="JuPara"/>
      </w:pPr>
      <w:r>
        <w:t>Zbadano również zarzucane zaniedbania po stronie innych prokuratorów, którzy byli na przestrzeni lat zaangażowani w prowadzenie tej sprawy, jednak wszystkie postępowania umorzono.</w:t>
      </w:r>
    </w:p>
    <w:p w14:paraId="4BBF0A3A" w14:textId="7B76DA0D" w:rsidR="00171168" w:rsidRPr="00371E57" w:rsidRDefault="009B178F" w:rsidP="00371E57">
      <w:pPr>
        <w:pStyle w:val="JuPara"/>
      </w:pPr>
      <w:r>
        <w:rPr>
          <w:noProof/>
        </w:rPr>
        <w:t>65</w:t>
      </w:r>
      <w:r w:rsidR="00171168">
        <w:t>.</w:t>
      </w:r>
      <w:r w:rsidR="00CB0565">
        <w:t xml:space="preserve"> </w:t>
      </w:r>
      <w:r w:rsidR="00171168">
        <w:t>W przedmiocie pkt (i) powyżej, jeżeli chodzi o czynności prokuratora A.N., dyżurującego w czasie stwierdzenia uprowadzenia, w</w:t>
      </w:r>
      <w:r w:rsidR="004B574E">
        <w:t> </w:t>
      </w:r>
      <w:r w:rsidR="00171168">
        <w:t>toku śledztwa ustalono, że w dniu 27</w:t>
      </w:r>
      <w:r w:rsidR="004B574E">
        <w:t xml:space="preserve"> </w:t>
      </w:r>
      <w:r w:rsidR="00171168">
        <w:t>października 2001</w:t>
      </w:r>
      <w:r w:rsidR="004B574E">
        <w:t xml:space="preserve"> </w:t>
      </w:r>
      <w:r w:rsidR="00171168">
        <w:t>r</w:t>
      </w:r>
      <w:r w:rsidR="00482691">
        <w:t>oku</w:t>
      </w:r>
      <w:r w:rsidR="00171168">
        <w:t xml:space="preserve"> popełnił on szereg zaniedbań. Ze względu na wagę czynów zaistniałych pomimo wyraźnych przepisów prawa zobowiązujących prokuratora do podjęcia w</w:t>
      </w:r>
      <w:r w:rsidR="004B574E">
        <w:t> </w:t>
      </w:r>
      <w:r w:rsidR="00171168">
        <w:t>tego rodzaju okolicznościach konkretnych działań nie było możliwe uznanie ich za czyny nieumyślne. Tym niemniej w toku postępowania stwierdzono ostatecznie, że A.N. nie ponosi odpowiedzialności karnej ze</w:t>
      </w:r>
      <w:r w:rsidR="004B574E">
        <w:t> </w:t>
      </w:r>
      <w:r w:rsidR="00171168">
        <w:t>względu na przedawnienie czynów.</w:t>
      </w:r>
    </w:p>
    <w:p w14:paraId="7AF8239D" w14:textId="58133EA2" w:rsidR="00171168" w:rsidRPr="00371E57" w:rsidRDefault="009B178F" w:rsidP="00371E57">
      <w:pPr>
        <w:pStyle w:val="JuPara"/>
      </w:pPr>
      <w:r>
        <w:rPr>
          <w:noProof/>
        </w:rPr>
        <w:t>66</w:t>
      </w:r>
      <w:r w:rsidR="00171168">
        <w:t>.</w:t>
      </w:r>
      <w:r w:rsidR="00CB0565">
        <w:t xml:space="preserve"> </w:t>
      </w:r>
      <w:r w:rsidR="00171168">
        <w:t>W przedmiocie pkt</w:t>
      </w:r>
      <w:r w:rsidR="004B574E">
        <w:t xml:space="preserve"> </w:t>
      </w:r>
      <w:r w:rsidR="00171168">
        <w:t>(ii) powyżej, jeżeli chodzi o działania prokuratora L.W. w okresie ponad jednego roku, śledczy zwrócili uwagę z jednej strony na ograniczone zaangażowanie w sprawę</w:t>
      </w:r>
      <w:r w:rsidR="00CE318F">
        <w:t>, liczne błędy i zaniechania. Z</w:t>
      </w:r>
      <w:r w:rsidR="004B574E">
        <w:t> </w:t>
      </w:r>
      <w:r w:rsidR="00171168">
        <w:t xml:space="preserve">drugiej strony uznali, że działał on w </w:t>
      </w:r>
      <w:r w:rsidR="00CE318F">
        <w:t>granicach możliwości prawnych i</w:t>
      </w:r>
      <w:r w:rsidR="004B574E">
        <w:t> </w:t>
      </w:r>
      <w:r w:rsidR="00171168">
        <w:t xml:space="preserve">organizacyjnych, które utrudniały jego pracę. L.W. był prokuratorem rejonowym prowadzącym wiele spraw, których liczba rosła w okresie pracy nad sprawą </w:t>
      </w:r>
      <w:proofErr w:type="spellStart"/>
      <w:r w:rsidR="00171168">
        <w:t>Olewnika</w:t>
      </w:r>
      <w:proofErr w:type="spellEnd"/>
      <w:r w:rsidR="00171168">
        <w:t>. Podczas dokonywania oceny pracy prokuratorów rejonowych szczególną uwagę zwracano na rezultaty i liczbę zamkniętych spraw. Wewnętrzny system organizacji prokuratury sprawiał, że prokurator nie miał wsparcia przełożonych, mimo iż nie posiadał żadnego doświadczenia w tego typu sprawach.</w:t>
      </w:r>
    </w:p>
    <w:p w14:paraId="1C7B485B" w14:textId="71E3BBE0" w:rsidR="00171168" w:rsidRPr="00371E57" w:rsidRDefault="009B178F" w:rsidP="00371E57">
      <w:pPr>
        <w:pStyle w:val="JuPara"/>
      </w:pPr>
      <w:r>
        <w:t>67</w:t>
      </w:r>
      <w:r w:rsidR="00171168">
        <w:t>.</w:t>
      </w:r>
      <w:r w:rsidR="00CB0565">
        <w:t xml:space="preserve"> </w:t>
      </w:r>
      <w:r w:rsidR="00171168">
        <w:t>Postanowienie z dnia 18</w:t>
      </w:r>
      <w:r w:rsidR="004B574E">
        <w:t xml:space="preserve"> </w:t>
      </w:r>
      <w:r w:rsidR="00171168">
        <w:t>grudnia 2012</w:t>
      </w:r>
      <w:r w:rsidR="004B574E">
        <w:t xml:space="preserve"> </w:t>
      </w:r>
      <w:r w:rsidR="00171168">
        <w:t>r</w:t>
      </w:r>
      <w:r w:rsidR="00482691">
        <w:t>oku</w:t>
      </w:r>
      <w:r w:rsidR="00171168">
        <w:t xml:space="preserve"> kończyło się następującym wnioskiem:</w:t>
      </w:r>
    </w:p>
    <w:p w14:paraId="40938A86" w14:textId="0ECDD3C4" w:rsidR="00171168" w:rsidRPr="00371E57" w:rsidRDefault="00171168" w:rsidP="00371E57">
      <w:pPr>
        <w:pStyle w:val="JuQuot"/>
      </w:pPr>
      <w:r>
        <w:t>„Reasumując niniejsze rozważania, nie sposób jednak nie zwrócić uwagi (podobnie jak uczyniła to Komisja Śledcza Sejmu RP), że źródła dramatycznego – bo</w:t>
      </w:r>
      <w:r w:rsidR="004B574E">
        <w:t> </w:t>
      </w:r>
      <w:r>
        <w:t xml:space="preserve">zakończonego śmiercią Krzysztofa </w:t>
      </w:r>
      <w:proofErr w:type="spellStart"/>
      <w:r>
        <w:t>Olewnika</w:t>
      </w:r>
      <w:proofErr w:type="spellEnd"/>
      <w:r>
        <w:t xml:space="preserve"> – niepow</w:t>
      </w:r>
      <w:r w:rsidR="00CE318F">
        <w:t>odzenia Policji i</w:t>
      </w:r>
      <w:r w:rsidR="004B574E">
        <w:t> </w:t>
      </w:r>
      <w:r w:rsidR="00CE318F">
        <w:t>Prokuratury w</w:t>
      </w:r>
      <w:r w:rsidR="004B574E">
        <w:t xml:space="preserve"> </w:t>
      </w:r>
      <w:r>
        <w:t xml:space="preserve">przedmiotowej sprawie </w:t>
      </w:r>
      <w:r w:rsidR="000B0F40">
        <w:t>są</w:t>
      </w:r>
      <w:r w:rsidR="005408B7">
        <w:t xml:space="preserve"> o wiele </w:t>
      </w:r>
      <w:r w:rsidR="000B0F40">
        <w:t>głębsze</w:t>
      </w:r>
      <w:r w:rsidR="005408B7">
        <w:t xml:space="preserve"> </w:t>
      </w:r>
      <w:r>
        <w:t>niż tylko indywidualne błędy konkretnych prokuratorów. Za porażkę tę odpowiada cały system funkcjonowania Prokuratury, ale również postawa władzy ustawodawczej i</w:t>
      </w:r>
      <w:r w:rsidR="004B574E">
        <w:t> </w:t>
      </w:r>
      <w:r>
        <w:t>wykonawczej, które nie potrafiły stworzyć, ani prawnie, ani finansowo, przede wszystkim odpowi</w:t>
      </w:r>
      <w:r w:rsidR="00CE318F">
        <w:t>edniej struktury Prokuratury, w</w:t>
      </w:r>
      <w:r w:rsidR="004B574E">
        <w:t xml:space="preserve"> </w:t>
      </w:r>
      <w:r>
        <w:t>której tak poważne zdarzenia, jak</w:t>
      </w:r>
      <w:r w:rsidR="004B574E">
        <w:t> </w:t>
      </w:r>
      <w:r>
        <w:t>uprowadzenie człowieka byłyby natychmiast przekazywane w ręce odpowiednio do teg</w:t>
      </w:r>
      <w:r w:rsidR="00CE318F">
        <w:t>o przygotowanych prokuratorów i</w:t>
      </w:r>
      <w:r w:rsidR="004B574E">
        <w:t xml:space="preserve"> </w:t>
      </w:r>
      <w:r>
        <w:t>policjantów. Takiej, w której natychmiast wszystkie środki i uwaga skupiłaby się na uwolnieniu przetrzymywanej ofiary. Organizacja aparatu ścigania zawiodła w sprawie K.</w:t>
      </w:r>
      <w:r w:rsidR="004B574E">
        <w:t xml:space="preserve"> </w:t>
      </w:r>
      <w:proofErr w:type="spellStart"/>
      <w:r>
        <w:t>Olewnika</w:t>
      </w:r>
      <w:proofErr w:type="spellEnd"/>
      <w:r>
        <w:t xml:space="preserve"> i nie zmienia tego faktu sukces osiągnięty przede wszystkim pracą prokuratora R. W. i funkcjonariuszy Centralnego Biura Śledczego Komendy Głównej Policji, którzy rozpoczęli oraz </w:t>
      </w:r>
      <w:r>
        <w:lastRenderedPageBreak/>
        <w:t>w</w:t>
      </w:r>
      <w:r w:rsidR="004B574E">
        <w:t> </w:t>
      </w:r>
      <w:r>
        <w:t>dużej mierze zre</w:t>
      </w:r>
      <w:r w:rsidR="00CE318F">
        <w:t>alizowali skuteczne ustalenie i</w:t>
      </w:r>
      <w:r w:rsidR="004B574E">
        <w:t xml:space="preserve"> </w:t>
      </w:r>
      <w:r>
        <w:t>schwytanie sprawców porwania i</w:t>
      </w:r>
      <w:r w:rsidR="004B574E">
        <w:t> </w:t>
      </w:r>
      <w:r>
        <w:t>zabójstwa K.</w:t>
      </w:r>
      <w:r w:rsidR="004B574E">
        <w:t xml:space="preserve"> </w:t>
      </w:r>
      <w:proofErr w:type="spellStart"/>
      <w:r>
        <w:t>Olewnika</w:t>
      </w:r>
      <w:proofErr w:type="spellEnd"/>
      <w:r>
        <w:t>”.</w:t>
      </w:r>
      <w:r w:rsidR="00C85F7E">
        <w:t xml:space="preserve"> </w:t>
      </w:r>
      <w:r w:rsidR="005408B7">
        <w:t>[</w:t>
      </w:r>
      <w:r w:rsidR="00C85F7E">
        <w:t xml:space="preserve">przypis: tłumaczenie z </w:t>
      </w:r>
      <w:r w:rsidR="0020605B">
        <w:t>wyroku Trybunału w języku angielskim</w:t>
      </w:r>
      <w:r w:rsidR="005408B7">
        <w:t>]</w:t>
      </w:r>
    </w:p>
    <w:p w14:paraId="77360ABF" w14:textId="77777777" w:rsidR="00171168" w:rsidRPr="00371E57" w:rsidRDefault="009E0392" w:rsidP="00371E57">
      <w:pPr>
        <w:pStyle w:val="JuHa0"/>
      </w:pPr>
      <w:r>
        <w:t>Pozostałe informacje</w:t>
      </w:r>
    </w:p>
    <w:p w14:paraId="6F4739F2" w14:textId="7979D27C" w:rsidR="00171168" w:rsidRPr="00371E57" w:rsidRDefault="009B178F" w:rsidP="00371E57">
      <w:pPr>
        <w:pStyle w:val="JuPara"/>
      </w:pPr>
      <w:r>
        <w:rPr>
          <w:noProof/>
        </w:rPr>
        <w:t>68</w:t>
      </w:r>
      <w:r w:rsidR="00171168">
        <w:t>.</w:t>
      </w:r>
      <w:r w:rsidR="00CB0565">
        <w:t xml:space="preserve"> </w:t>
      </w:r>
      <w:r w:rsidR="00171168">
        <w:t>W dniu 30</w:t>
      </w:r>
      <w:r w:rsidR="004B574E">
        <w:t xml:space="preserve"> </w:t>
      </w:r>
      <w:r w:rsidR="00171168">
        <w:t>października 2009</w:t>
      </w:r>
      <w:r w:rsidR="004B574E">
        <w:t xml:space="preserve"> </w:t>
      </w:r>
      <w:r w:rsidR="00171168">
        <w:t>r</w:t>
      </w:r>
      <w:r w:rsidR="005408B7">
        <w:t>oku</w:t>
      </w:r>
      <w:r w:rsidR="00171168">
        <w:t xml:space="preserve"> Sąd Dyscyplinarny przy Prokuratorze Generalnym oczyścił z zarzutów C.K., prokuratora Prokuratury Okręgowej w Olsztynie [przyp</w:t>
      </w:r>
      <w:r w:rsidR="005408B7">
        <w:t xml:space="preserve">is: </w:t>
      </w:r>
      <w:r w:rsidR="00171168">
        <w:t>tłumaczenie za źródłem zawierającym błąd merytoryczny; prokuratorem oczyszczonym z zarzutów jest P.J.]. Postępowanie dyscyplinarne wszczęto na wniosek skarżącego.</w:t>
      </w:r>
    </w:p>
    <w:p w14:paraId="1A86DCCC" w14:textId="77777777" w:rsidR="00171168" w:rsidRPr="00371E57" w:rsidRDefault="00171168" w:rsidP="00371E57">
      <w:pPr>
        <w:pStyle w:val="JuH1"/>
      </w:pPr>
      <w:r>
        <w:t>Śledztwo przeciwko organom centralnym</w:t>
      </w:r>
    </w:p>
    <w:p w14:paraId="42D13688" w14:textId="0533501D" w:rsidR="00171168" w:rsidRPr="00371E57" w:rsidRDefault="009B178F" w:rsidP="00371E57">
      <w:pPr>
        <w:pStyle w:val="JuPara"/>
      </w:pPr>
      <w:r>
        <w:rPr>
          <w:noProof/>
        </w:rPr>
        <w:t>69</w:t>
      </w:r>
      <w:r w:rsidR="00171168">
        <w:t>.</w:t>
      </w:r>
      <w:r w:rsidR="00CB0565">
        <w:t xml:space="preserve"> </w:t>
      </w:r>
      <w:r w:rsidR="00171168">
        <w:t>W dniu 16</w:t>
      </w:r>
      <w:r w:rsidR="004B574E">
        <w:t xml:space="preserve"> </w:t>
      </w:r>
      <w:r w:rsidR="00171168">
        <w:t>kwietnia 2013</w:t>
      </w:r>
      <w:r w:rsidR="004B574E">
        <w:t xml:space="preserve"> </w:t>
      </w:r>
      <w:r w:rsidR="00171168">
        <w:t>r</w:t>
      </w:r>
      <w:r w:rsidR="005408B7">
        <w:t>oku</w:t>
      </w:r>
      <w:r w:rsidR="00171168">
        <w:t xml:space="preserve"> proku</w:t>
      </w:r>
      <w:r w:rsidR="00CE318F">
        <w:t>rator Prokuratury Apelacyjnej w</w:t>
      </w:r>
      <w:r w:rsidR="004B574E">
        <w:t> </w:t>
      </w:r>
      <w:r w:rsidR="00171168">
        <w:t>Gdańsku umorzył śledztwo (</w:t>
      </w:r>
      <w:proofErr w:type="spellStart"/>
      <w:r w:rsidR="00171168">
        <w:t>Ap</w:t>
      </w:r>
      <w:proofErr w:type="spellEnd"/>
      <w:r w:rsidR="00171168">
        <w:t xml:space="preserve"> V Ds 12/09) w sprawie zarzucanego niedopełnienia obowiązków służbowych</w:t>
      </w:r>
      <w:r w:rsidR="00171168">
        <w:rPr>
          <w:i/>
        </w:rPr>
        <w:t xml:space="preserve"> </w:t>
      </w:r>
      <w:r w:rsidR="00171168">
        <w:t>z naruszeniem art.</w:t>
      </w:r>
      <w:r w:rsidR="004B574E">
        <w:t xml:space="preserve"> </w:t>
      </w:r>
      <w:r w:rsidR="00171168">
        <w:t>231 Kodeksu karnego w okresie między 27</w:t>
      </w:r>
      <w:r w:rsidR="004B574E">
        <w:t xml:space="preserve"> </w:t>
      </w:r>
      <w:r w:rsidR="00171168">
        <w:t>października 2001 r</w:t>
      </w:r>
      <w:r w:rsidR="005408B7">
        <w:t>oku</w:t>
      </w:r>
      <w:r w:rsidR="00171168">
        <w:t xml:space="preserve"> a 10</w:t>
      </w:r>
      <w:r w:rsidR="004B574E">
        <w:t xml:space="preserve"> </w:t>
      </w:r>
      <w:r w:rsidR="00171168">
        <w:t>sierpnia 2007</w:t>
      </w:r>
      <w:r w:rsidR="004B574E">
        <w:t> </w:t>
      </w:r>
      <w:r w:rsidR="00171168">
        <w:t>r</w:t>
      </w:r>
      <w:r w:rsidR="005408B7">
        <w:t>oku.</w:t>
      </w:r>
      <w:r w:rsidR="00171168">
        <w:t xml:space="preserve"> Śledztwo prowadzono przeciwko przedstawicielom organów centralnych Rzeczypospolitej Polskiej, w szczególności Prezydentowi, Prezesowi Rady Ministrów, Ministrowi Sprawiedliwości, Prokuratorowi Generalnemu, Ministrowi Spraw Wewnętrznych i Administ</w:t>
      </w:r>
      <w:r w:rsidR="00CE318F">
        <w:t>racji oraz posłom i senatorom w</w:t>
      </w:r>
      <w:r w:rsidR="004B574E">
        <w:t xml:space="preserve"> </w:t>
      </w:r>
      <w:r w:rsidR="00171168">
        <w:t>związku z niepodjęciem działań zmierzających do</w:t>
      </w:r>
      <w:r w:rsidR="004B574E">
        <w:t> </w:t>
      </w:r>
      <w:r w:rsidR="00171168">
        <w:t xml:space="preserve">skutecznego zakończenia postępowania karnego w sprawie uprowadzenia Krzysztofa </w:t>
      </w:r>
      <w:proofErr w:type="spellStart"/>
      <w:r w:rsidR="00171168">
        <w:t>Olewnika</w:t>
      </w:r>
      <w:proofErr w:type="spellEnd"/>
      <w:r w:rsidR="00171168">
        <w:t xml:space="preserve"> w sposób zgodny z przepisami</w:t>
      </w:r>
      <w:r w:rsidR="00CE318F">
        <w:t xml:space="preserve"> Kodeksu postępowania karnego i</w:t>
      </w:r>
      <w:r w:rsidR="004B574E">
        <w:t xml:space="preserve"> </w:t>
      </w:r>
      <w:r w:rsidR="00171168">
        <w:t>innymi przepisami prawa. Ich</w:t>
      </w:r>
      <w:r w:rsidR="004B574E">
        <w:t> </w:t>
      </w:r>
      <w:r w:rsidR="00171168">
        <w:t xml:space="preserve">bezczynność, działająca na szkodę </w:t>
      </w:r>
      <w:r w:rsidR="00CE318F">
        <w:t>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 xml:space="preserve"> i jego najbliższych oraz przeciwko interesowi publicznemu, utrudniła uwolnienie Krzysztofa </w:t>
      </w:r>
      <w:proofErr w:type="spellStart"/>
      <w:r w:rsidR="00171168">
        <w:t>Olewnika</w:t>
      </w:r>
      <w:proofErr w:type="spellEnd"/>
      <w:r w:rsidR="00171168">
        <w:t>, spowodowała opóźnienie w wykryciu i zatrzymaniu sprawców uprowadzenia i zabójstwa, a także poskutkowała utratą części materiału dowodowego.</w:t>
      </w:r>
    </w:p>
    <w:p w14:paraId="6F25D0A0" w14:textId="35DC0929" w:rsidR="00541A74" w:rsidRPr="00371E57" w:rsidRDefault="009B178F" w:rsidP="00371E57">
      <w:pPr>
        <w:pStyle w:val="JuPara"/>
      </w:pPr>
      <w:r>
        <w:t>70</w:t>
      </w:r>
      <w:r w:rsidR="00171168">
        <w:t>.</w:t>
      </w:r>
      <w:r w:rsidR="00CB0565">
        <w:t xml:space="preserve"> </w:t>
      </w:r>
      <w:r w:rsidR="00171168">
        <w:t>Prokurator uznał, że w świetle okoliczności faktycznych sprawy oraz przepisów prawa nie istnieją podstawy, aby postawić najwyższym rangą urzędnikom cywilnym zarzuty karne. W szczególności nie było podstaw do</w:t>
      </w:r>
      <w:r w:rsidR="004B574E">
        <w:t> </w:t>
      </w:r>
      <w:r w:rsidR="00171168">
        <w:t>zbadania, czy Minister Sprawiedliwości może ponosić odpowiedzialność karną za obarczone wadami śledztwo.</w:t>
      </w:r>
    </w:p>
    <w:p w14:paraId="18C1866F" w14:textId="77777777" w:rsidR="00171168" w:rsidRPr="00371E57" w:rsidRDefault="00171168" w:rsidP="00371E57">
      <w:pPr>
        <w:pStyle w:val="JuH1"/>
      </w:pPr>
      <w:r>
        <w:t>Biegli medycyny sądowej</w:t>
      </w:r>
    </w:p>
    <w:p w14:paraId="534F10FD" w14:textId="3736398D" w:rsidR="00171168" w:rsidRPr="00371E57" w:rsidRDefault="009B178F" w:rsidP="00371E57">
      <w:pPr>
        <w:pStyle w:val="JuPara"/>
      </w:pPr>
      <w:r>
        <w:t>71</w:t>
      </w:r>
      <w:r w:rsidR="00171168">
        <w:t>.</w:t>
      </w:r>
      <w:r w:rsidR="00CB0565">
        <w:t xml:space="preserve"> </w:t>
      </w:r>
      <w:r w:rsidR="00171168">
        <w:t>W dniu 28</w:t>
      </w:r>
      <w:r w:rsidR="004B574E">
        <w:t xml:space="preserve"> </w:t>
      </w:r>
      <w:r w:rsidR="00171168">
        <w:t>grudnia 2012</w:t>
      </w:r>
      <w:r w:rsidR="004B574E">
        <w:t xml:space="preserve"> </w:t>
      </w:r>
      <w:r w:rsidR="00171168">
        <w:t>r</w:t>
      </w:r>
      <w:r w:rsidR="001B026F">
        <w:t>oku</w:t>
      </w:r>
      <w:r w:rsidR="00171168">
        <w:t xml:space="preserve"> proku</w:t>
      </w:r>
      <w:r w:rsidR="00CE318F">
        <w:t>rator Prokuratury Apelacyjnej w</w:t>
      </w:r>
      <w:r w:rsidR="004B574E">
        <w:t> </w:t>
      </w:r>
      <w:r w:rsidR="00171168">
        <w:t>Gdańsku skierował do Sądu Rejonowego w Elblągu akt oskarżenia przeciwko biegłemu medycyny sądowej, J.D., a także naczelnik Laboratorium Kryminalistycznego w Olsztynie, B.Z. (</w:t>
      </w:r>
      <w:proofErr w:type="spellStart"/>
      <w:r w:rsidR="00171168">
        <w:t>Ap</w:t>
      </w:r>
      <w:proofErr w:type="spellEnd"/>
      <w:r w:rsidR="00171168">
        <w:t xml:space="preserve"> V Ds 63/12). Zarzuty dotyczyły stwierdzonych w 2</w:t>
      </w:r>
      <w:r w:rsidR="00CE318F">
        <w:t>006 r</w:t>
      </w:r>
      <w:r w:rsidR="001B026F">
        <w:t>oku</w:t>
      </w:r>
      <w:r w:rsidR="00CE318F">
        <w:t xml:space="preserve"> uchybień w oględzinach i</w:t>
      </w:r>
      <w:r w:rsidR="004B574E">
        <w:t> </w:t>
      </w:r>
      <w:r w:rsidR="00171168">
        <w:t xml:space="preserve">identyfikacji ciała Krzysztofa </w:t>
      </w:r>
      <w:proofErr w:type="spellStart"/>
      <w:r w:rsidR="00171168">
        <w:t>Olewn</w:t>
      </w:r>
      <w:r w:rsidR="00CE318F">
        <w:t>ika</w:t>
      </w:r>
      <w:proofErr w:type="spellEnd"/>
      <w:r w:rsidR="00CE318F">
        <w:t>. W szczególności chodziło o</w:t>
      </w:r>
      <w:r w:rsidR="004B574E">
        <w:t> </w:t>
      </w:r>
      <w:r w:rsidR="00171168">
        <w:t>późniejsze zaginięcie próbek kości i tkanek pobranych do badania</w:t>
      </w:r>
      <w:r w:rsidR="00CE318F">
        <w:t xml:space="preserve"> DNA </w:t>
      </w:r>
      <w:r w:rsidR="00CE318F">
        <w:lastRenderedPageBreak/>
        <w:t>w</w:t>
      </w:r>
      <w:r w:rsidR="004B574E">
        <w:t> </w:t>
      </w:r>
      <w:r w:rsidR="00171168">
        <w:t>celu potwierdzenia tożsamości zmarłego. Wszystkie próby odnalezienia ww.</w:t>
      </w:r>
      <w:r w:rsidR="004B574E">
        <w:t xml:space="preserve"> </w:t>
      </w:r>
      <w:r w:rsidR="00171168">
        <w:t>dowodów zakończyły się niepowodzeniem i w 2010</w:t>
      </w:r>
      <w:r w:rsidR="004B574E">
        <w:t xml:space="preserve"> </w:t>
      </w:r>
      <w:r w:rsidR="00171168">
        <w:t>r</w:t>
      </w:r>
      <w:r w:rsidR="001B026F">
        <w:t>oku</w:t>
      </w:r>
      <w:r w:rsidR="00171168">
        <w:t xml:space="preserve"> konieczne było wyjęcie zwłok z grobu celem potwierdzenia, iż pochowane ciało należało do Krzysztofa </w:t>
      </w:r>
      <w:proofErr w:type="spellStart"/>
      <w:r w:rsidR="00171168">
        <w:t>Olewnika</w:t>
      </w:r>
      <w:proofErr w:type="spellEnd"/>
      <w:r w:rsidR="00171168">
        <w:t xml:space="preserve"> (zob.</w:t>
      </w:r>
      <w:r w:rsidR="004B574E">
        <w:t xml:space="preserve"> </w:t>
      </w:r>
      <w:r w:rsidR="00171168">
        <w:t>par.</w:t>
      </w:r>
      <w:r w:rsidR="004B574E">
        <w:t xml:space="preserve"> </w:t>
      </w:r>
      <w:r w:rsidR="00171168">
        <w:t>38 powyżej).</w:t>
      </w:r>
    </w:p>
    <w:p w14:paraId="1B4B8A63" w14:textId="67714897" w:rsidR="00541A74" w:rsidRPr="00371E57" w:rsidRDefault="009B178F" w:rsidP="00371E57">
      <w:pPr>
        <w:pStyle w:val="JuPara"/>
      </w:pPr>
      <w:r>
        <w:rPr>
          <w:noProof/>
        </w:rPr>
        <w:t>72</w:t>
      </w:r>
      <w:r w:rsidR="00171168">
        <w:t>.</w:t>
      </w:r>
      <w:r w:rsidR="00CB0565">
        <w:t xml:space="preserve"> </w:t>
      </w:r>
      <w:r w:rsidR="00171168">
        <w:t>Postępowanie jest w toku, a skarżący występuje w nim jako oskarżyciel posiłkowy.</w:t>
      </w:r>
    </w:p>
    <w:p w14:paraId="3C08AE97" w14:textId="77777777" w:rsidR="00171168" w:rsidRPr="00371E57" w:rsidRDefault="00171168" w:rsidP="00371E57">
      <w:pPr>
        <w:pStyle w:val="JuHA"/>
      </w:pPr>
      <w:r>
        <w:t>Pozostałe zagadnienia</w:t>
      </w:r>
    </w:p>
    <w:p w14:paraId="341E9A4B" w14:textId="77777777" w:rsidR="00171168" w:rsidRPr="00371E57" w:rsidRDefault="00026D2C" w:rsidP="00371E57">
      <w:pPr>
        <w:pStyle w:val="JuH1"/>
      </w:pPr>
      <w:r>
        <w:t>Zgony i samobójstwa</w:t>
      </w:r>
    </w:p>
    <w:p w14:paraId="1511F502" w14:textId="4BBB1244" w:rsidR="00541A74" w:rsidRPr="00371E57" w:rsidRDefault="009B178F" w:rsidP="00371E57">
      <w:pPr>
        <w:pStyle w:val="JuPara"/>
      </w:pPr>
      <w:r>
        <w:t>73</w:t>
      </w:r>
      <w:r w:rsidR="00171168">
        <w:t>.</w:t>
      </w:r>
      <w:r w:rsidR="00CB0565">
        <w:t xml:space="preserve"> </w:t>
      </w:r>
      <w:r w:rsidR="00171168">
        <w:t>W dniu 12 grudnia 2006 r</w:t>
      </w:r>
      <w:r w:rsidR="003641F2">
        <w:t>oku</w:t>
      </w:r>
      <w:r w:rsidR="00171168">
        <w:t xml:space="preserve"> zmarł P.S., główny świadek, który wskazał porywaczy (zob.</w:t>
      </w:r>
      <w:r w:rsidR="004B574E">
        <w:t xml:space="preserve"> </w:t>
      </w:r>
      <w:r w:rsidR="00171168">
        <w:t>par. 26 powyżej). Przed śmiercią skarżył się, że</w:t>
      </w:r>
      <w:r w:rsidR="004B574E">
        <w:t> </w:t>
      </w:r>
      <w:r w:rsidR="00171168">
        <w:t>otrzymuje groźby, a ze sposobu ich sformułowania wynikało, że</w:t>
      </w:r>
      <w:r w:rsidR="004B574E">
        <w:t> </w:t>
      </w:r>
      <w:r w:rsidR="00171168">
        <w:t>szczegóły zeznań, które złożył, mogły dotrzeć do sprawców. Wszczęto śledztwo w sprawie gróźb wobec świadka, jednak nie podjęto żadnych działań w celu ustalenia źródła przecieku w grupie operacyjno-śledczej. Świadek miał umrzeć na chorobę przewlekłą, w związku z czym jego śmierć nie stanowiła przedmiotu śledztwa.</w:t>
      </w:r>
    </w:p>
    <w:p w14:paraId="6CF10552" w14:textId="25E52472" w:rsidR="008859B9" w:rsidRPr="00371E57" w:rsidRDefault="009B178F" w:rsidP="00371E57">
      <w:pPr>
        <w:pStyle w:val="JuPara"/>
      </w:pPr>
      <w:r>
        <w:t>74</w:t>
      </w:r>
      <w:r w:rsidR="00171168">
        <w:t>.</w:t>
      </w:r>
      <w:r w:rsidR="00CB0565">
        <w:t xml:space="preserve"> </w:t>
      </w:r>
      <w:r w:rsidR="00171168">
        <w:t>W dniu 18</w:t>
      </w:r>
      <w:r w:rsidR="004B574E">
        <w:t xml:space="preserve"> </w:t>
      </w:r>
      <w:r w:rsidR="00171168">
        <w:t>czerwca 2007</w:t>
      </w:r>
      <w:r w:rsidR="004B574E">
        <w:t xml:space="preserve"> </w:t>
      </w:r>
      <w:r w:rsidR="00171168">
        <w:t>r</w:t>
      </w:r>
      <w:r w:rsidR="003641F2">
        <w:t>oku</w:t>
      </w:r>
      <w:r w:rsidR="00171168">
        <w:t xml:space="preserve"> A, domniemany przywódca grupy przestępczej, która dokonała uprowadzen</w:t>
      </w:r>
      <w:r w:rsidR="00CE318F">
        <w:t>ia, będący właścicielem domu, w</w:t>
      </w:r>
      <w:r w:rsidR="004B574E">
        <w:t> </w:t>
      </w:r>
      <w:r w:rsidR="00171168">
        <w:t>którym przetrzymywano Krzysztofa</w:t>
      </w:r>
      <w:r w:rsidR="004B574E">
        <w:t xml:space="preserve"> </w:t>
      </w:r>
      <w:proofErr w:type="spellStart"/>
      <w:r w:rsidR="00171168">
        <w:t>O</w:t>
      </w:r>
      <w:r w:rsidR="00CE318F">
        <w:t>lewnika</w:t>
      </w:r>
      <w:proofErr w:type="spellEnd"/>
      <w:r w:rsidR="00CE318F">
        <w:t>, popełnił samobójstwo w</w:t>
      </w:r>
      <w:r w:rsidR="004B574E">
        <w:t> </w:t>
      </w:r>
      <w:r w:rsidR="00171168">
        <w:t>Areszcie Śledczym w Olsztynie. We wcześniejszych godzinach tego samego dnia zapoznawał się z aktami sprawy, a przed powrotem do celi został przeszukany; zachowywał się normalnie.</w:t>
      </w:r>
    </w:p>
    <w:p w14:paraId="75661272" w14:textId="2AC05665" w:rsidR="00E4709A" w:rsidRPr="00371E57" w:rsidRDefault="008859B9" w:rsidP="00CE318F">
      <w:pPr>
        <w:pStyle w:val="JuPara"/>
      </w:pPr>
      <w:r>
        <w:t>A znaleziono powieszonego w jego jednoosobowej celi (w pozycji półsiedzącej, przypominającej pozycję osoby oglądaj</w:t>
      </w:r>
      <w:r w:rsidR="00CE318F">
        <w:t>ącej telewizję, z</w:t>
      </w:r>
      <w:r w:rsidR="004B574E">
        <w:t> </w:t>
      </w:r>
      <w:r>
        <w:t>uniesionym jednym palcem lewej ręki</w:t>
      </w:r>
      <w:r w:rsidR="003641F2">
        <w:t xml:space="preserve"> </w:t>
      </w:r>
      <w:r>
        <w:sym w:font="Symbol" w:char="F02D"/>
      </w:r>
      <w:r w:rsidR="003641F2">
        <w:t xml:space="preserve"> </w:t>
      </w:r>
      <w:r>
        <w:t xml:space="preserve">przymocowanym taśmą klejącą do krat okiennych). Pozostawił on testament i list do rodziny. Badanie </w:t>
      </w:r>
      <w:r w:rsidRPr="00A25D3E">
        <w:rPr>
          <w:i/>
        </w:rPr>
        <w:t>post</w:t>
      </w:r>
      <w:r w:rsidR="00A25D3E" w:rsidRPr="00A25D3E">
        <w:rPr>
          <w:i/>
        </w:rPr>
        <w:t xml:space="preserve"> </w:t>
      </w:r>
      <w:proofErr w:type="spellStart"/>
      <w:r w:rsidRPr="00A25D3E">
        <w:rPr>
          <w:i/>
        </w:rPr>
        <w:t>mortem</w:t>
      </w:r>
      <w:proofErr w:type="spellEnd"/>
      <w:r>
        <w:t xml:space="preserve"> wykazało </w:t>
      </w:r>
      <w:r w:rsidR="003641F2">
        <w:t xml:space="preserve">obecność w ciele </w:t>
      </w:r>
      <w:r>
        <w:t>śladow</w:t>
      </w:r>
      <w:r w:rsidR="003641F2">
        <w:t xml:space="preserve">ych </w:t>
      </w:r>
      <w:r>
        <w:t>ilości amfetaminy i</w:t>
      </w:r>
      <w:r w:rsidR="004B574E">
        <w:t> </w:t>
      </w:r>
      <w:r>
        <w:t>alkoholu.</w:t>
      </w:r>
    </w:p>
    <w:p w14:paraId="67DEA2C3" w14:textId="766E396A" w:rsidR="00541A74" w:rsidRPr="00371E57" w:rsidRDefault="00171168" w:rsidP="00371E57">
      <w:pPr>
        <w:pStyle w:val="JuPara"/>
      </w:pPr>
      <w:r>
        <w:t>W dniu 31</w:t>
      </w:r>
      <w:r w:rsidR="004B574E">
        <w:t xml:space="preserve"> </w:t>
      </w:r>
      <w:r>
        <w:t>lipca 2008 r</w:t>
      </w:r>
      <w:r w:rsidR="003641F2">
        <w:t>oku</w:t>
      </w:r>
      <w:r>
        <w:t xml:space="preserve"> prokurator Prokuratury Rejonowej w</w:t>
      </w:r>
      <w:r w:rsidR="004B574E">
        <w:t> </w:t>
      </w:r>
      <w:r>
        <w:t>Olsztynie wydał postanowienie o umorzeniu śledzt</w:t>
      </w:r>
      <w:r w:rsidR="00CE318F">
        <w:t>wa w sprawie nagłej śmierci A i</w:t>
      </w:r>
      <w:r w:rsidR="004B574E">
        <w:t xml:space="preserve"> </w:t>
      </w:r>
      <w:r>
        <w:t>ewentualnego zaniedbania po stronie strażników więziennych. W dniu 8</w:t>
      </w:r>
      <w:r w:rsidR="004B574E">
        <w:t xml:space="preserve"> </w:t>
      </w:r>
      <w:r>
        <w:t>marca 2010</w:t>
      </w:r>
      <w:r w:rsidR="004B574E">
        <w:t xml:space="preserve"> </w:t>
      </w:r>
      <w:r>
        <w:t>r</w:t>
      </w:r>
      <w:r w:rsidR="00DF7ABC">
        <w:t>oku</w:t>
      </w:r>
      <w:r>
        <w:t xml:space="preserve"> Minister Sprawiedliwości – Prokurator Generalny postanowił wznowić śledztwo w sprawie śmierci świadka. Śledztwo to umorzono ostatecznie w dniu 29 kwietnia 2011</w:t>
      </w:r>
      <w:r w:rsidR="004B574E">
        <w:t xml:space="preserve"> </w:t>
      </w:r>
      <w:r>
        <w:t>r</w:t>
      </w:r>
      <w:r w:rsidR="00DF7ABC">
        <w:t>oku</w:t>
      </w:r>
      <w:r>
        <w:t>.</w:t>
      </w:r>
    </w:p>
    <w:p w14:paraId="6316FCB6" w14:textId="6AA257F4" w:rsidR="00171168" w:rsidRPr="00371E57" w:rsidRDefault="009B178F" w:rsidP="00371E57">
      <w:pPr>
        <w:pStyle w:val="JuPara"/>
      </w:pPr>
      <w:r>
        <w:t>75</w:t>
      </w:r>
      <w:r w:rsidR="00171168">
        <w:t>.</w:t>
      </w:r>
      <w:r w:rsidR="00CB0565">
        <w:t xml:space="preserve"> </w:t>
      </w:r>
      <w:r w:rsidR="00171168">
        <w:t>W dniu 4</w:t>
      </w:r>
      <w:r w:rsidR="004B574E">
        <w:t xml:space="preserve"> </w:t>
      </w:r>
      <w:r w:rsidR="00171168">
        <w:t>kwietnia 2008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 xml:space="preserve"> B, którego skazano za zabójstwo p.</w:t>
      </w:r>
      <w:r w:rsidR="004B574E">
        <w:t> </w:t>
      </w:r>
      <w:proofErr w:type="spellStart"/>
      <w:r w:rsidR="00171168">
        <w:t>Olewnika</w:t>
      </w:r>
      <w:proofErr w:type="spellEnd"/>
      <w:r w:rsidR="00171168">
        <w:t xml:space="preserve"> na karę dożywotniego pozbawienia wolności, popełnił samobójstwo w trakcie odbywania kary w Zakładzie Karnym w Płocku. Lekarz przeprowadzający badanie </w:t>
      </w:r>
      <w:r w:rsidR="00171168" w:rsidRPr="00A25D3E">
        <w:rPr>
          <w:i/>
        </w:rPr>
        <w:t>post</w:t>
      </w:r>
      <w:r w:rsidR="00A25D3E" w:rsidRPr="00A25D3E">
        <w:rPr>
          <w:i/>
        </w:rPr>
        <w:t xml:space="preserve"> </w:t>
      </w:r>
      <w:proofErr w:type="spellStart"/>
      <w:r w:rsidR="00171168" w:rsidRPr="00A25D3E">
        <w:rPr>
          <w:i/>
        </w:rPr>
        <w:t>mortem</w:t>
      </w:r>
      <w:proofErr w:type="spellEnd"/>
      <w:r w:rsidR="00171168">
        <w:t xml:space="preserve"> odnotował obrażenia na</w:t>
      </w:r>
      <w:r w:rsidR="004B574E">
        <w:t> </w:t>
      </w:r>
      <w:r w:rsidR="00171168">
        <w:t>rękach zmarłego, które mógłby on odnieś</w:t>
      </w:r>
      <w:r w:rsidR="00CE318F">
        <w:t>ć, gdyby był trzymany za ręce i</w:t>
      </w:r>
      <w:r w:rsidR="004B574E">
        <w:t> </w:t>
      </w:r>
      <w:r w:rsidR="00171168">
        <w:t>przytrzymywany w określonej pozycji lub które mogłyby być spowodowane ciosami zadanymi bezpośrednio przed śmiercią. W dniu 31</w:t>
      </w:r>
      <w:r w:rsidR="004B574E">
        <w:t> </w:t>
      </w:r>
      <w:r w:rsidR="00171168">
        <w:t>grudnia 2010 r</w:t>
      </w:r>
      <w:r w:rsidR="00DF7ABC">
        <w:t>oku</w:t>
      </w:r>
      <w:r w:rsidR="00171168">
        <w:t xml:space="preserve"> prokurator Prokuratury Okręgowej w Ostrołęce wydał </w:t>
      </w:r>
      <w:r w:rsidR="00171168">
        <w:lastRenderedPageBreak/>
        <w:t>postanowienie o umorzeniu śledzt</w:t>
      </w:r>
      <w:r w:rsidR="00CE318F">
        <w:t>wa w sprawie nagłej śmierci B i</w:t>
      </w:r>
      <w:r w:rsidR="004B574E">
        <w:t> </w:t>
      </w:r>
      <w:r w:rsidR="00171168">
        <w:t>ewentualnego zaniedbania po stronie strażników więziennych. Rodzina B nie odwołała się od ww.</w:t>
      </w:r>
      <w:r w:rsidR="004B574E">
        <w:t xml:space="preserve"> </w:t>
      </w:r>
      <w:r w:rsidR="00171168">
        <w:t>postanowienia i stało się ono prawomocne.</w:t>
      </w:r>
    </w:p>
    <w:p w14:paraId="03E9C536" w14:textId="38504521" w:rsidR="00171168" w:rsidRPr="00371E57" w:rsidRDefault="009B178F" w:rsidP="00371E57">
      <w:pPr>
        <w:pStyle w:val="JuPara"/>
      </w:pPr>
      <w:r>
        <w:t>76</w:t>
      </w:r>
      <w:r w:rsidR="00171168">
        <w:t>.</w:t>
      </w:r>
      <w:r w:rsidR="00CB0565">
        <w:t xml:space="preserve"> </w:t>
      </w:r>
      <w:r w:rsidR="00171168">
        <w:t>W dniu 19 stycznia 2009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 xml:space="preserve"> C, którego skazano za zabójstwo p.</w:t>
      </w:r>
      <w:r w:rsidR="004B574E">
        <w:t> </w:t>
      </w:r>
      <w:proofErr w:type="spellStart"/>
      <w:r w:rsidR="00171168">
        <w:t>Olewnika</w:t>
      </w:r>
      <w:proofErr w:type="spellEnd"/>
      <w:r w:rsidR="00171168">
        <w:t xml:space="preserve"> na karę dożywotniego pozbawienia wolności, popełnił samobójstwo w trakcie odbywania kary</w:t>
      </w:r>
      <w:r w:rsidR="0082430E">
        <w:t xml:space="preserve"> w Zakładzie Karnym w Płocku. W</w:t>
      </w:r>
      <w:r w:rsidR="004B574E">
        <w:t> </w:t>
      </w:r>
      <w:r w:rsidR="00171168">
        <w:t>dniu 13 stycznia 2011 r</w:t>
      </w:r>
      <w:r w:rsidR="00DF7ABC">
        <w:t>oku</w:t>
      </w:r>
      <w:r w:rsidR="00171168">
        <w:t xml:space="preserve"> prokurator Prokuratury Okręgowej w</w:t>
      </w:r>
      <w:r w:rsidR="004B574E">
        <w:t> </w:t>
      </w:r>
      <w:r w:rsidR="00171168">
        <w:t>Ostrołęce wydał postanowienie o umorzeniu śledzt</w:t>
      </w:r>
      <w:r w:rsidR="00CE318F">
        <w:t>wa w sprawie nagłej śmierci C i</w:t>
      </w:r>
      <w:r w:rsidR="004B574E">
        <w:t xml:space="preserve"> </w:t>
      </w:r>
      <w:r w:rsidR="00171168">
        <w:t>ewentualnego zaniedbania po stronie strażników więziennych. Uznano między innymi, że do złamania żeber stwierdzonego u C mogło dojść podczas próby resuscytacji. Rodzina C nie odwołała się od</w:t>
      </w:r>
      <w:r w:rsidR="004B574E">
        <w:t> </w:t>
      </w:r>
      <w:r w:rsidR="00171168">
        <w:t>ww.</w:t>
      </w:r>
      <w:r w:rsidR="004B574E">
        <w:t> </w:t>
      </w:r>
      <w:r w:rsidR="00171168">
        <w:t>postanowienia i stało się ono prawomocne.</w:t>
      </w:r>
    </w:p>
    <w:p w14:paraId="3A3F5C18" w14:textId="09664692" w:rsidR="00541A74" w:rsidRPr="00371E57" w:rsidRDefault="009B178F" w:rsidP="00371E57">
      <w:pPr>
        <w:pStyle w:val="JuPara"/>
        <w:tabs>
          <w:tab w:val="left" w:pos="6397"/>
        </w:tabs>
      </w:pPr>
      <w:r>
        <w:rPr>
          <w:noProof/>
        </w:rPr>
        <w:t>77</w:t>
      </w:r>
      <w:r w:rsidR="00171168">
        <w:t>.</w:t>
      </w:r>
      <w:r w:rsidR="00CB0565">
        <w:t xml:space="preserve"> </w:t>
      </w:r>
      <w:r w:rsidR="00171168">
        <w:t>A, B i C mieli status „niebezpie</w:t>
      </w:r>
      <w:r w:rsidR="00CE318F">
        <w:t xml:space="preserve">cznych </w:t>
      </w:r>
      <w:r w:rsidR="00DF7ABC">
        <w:t>więźniów</w:t>
      </w:r>
      <w:r w:rsidR="00CE318F">
        <w:t>”, w związku z</w:t>
      </w:r>
      <w:r w:rsidR="004B574E">
        <w:t> </w:t>
      </w:r>
      <w:r w:rsidR="00171168">
        <w:t>czym mieli ograniczony kontakt z innymi osadzonymi i stosowano wobec nich wiele dodatkowych środków bezpieczeństwa. W szczególności przebywali oni w jednoosobowych monit</w:t>
      </w:r>
      <w:r w:rsidR="00CE318F">
        <w:t>orowanych celach, ich kontakt z</w:t>
      </w:r>
      <w:r w:rsidR="004B574E">
        <w:t> </w:t>
      </w:r>
      <w:r w:rsidR="00171168">
        <w:t>innymi osadzonymi był znacznie ograniczony, po każdym opuszczeniu celi byli poddawani kontroli osobistej, a ich cele były codziennie przeszukiwane.</w:t>
      </w:r>
    </w:p>
    <w:p w14:paraId="2BBCD664" w14:textId="12C25451" w:rsidR="00541A74" w:rsidRPr="00371E57" w:rsidRDefault="009B178F" w:rsidP="00371E57">
      <w:pPr>
        <w:pStyle w:val="JuPara"/>
        <w:tabs>
          <w:tab w:val="left" w:pos="6397"/>
        </w:tabs>
      </w:pPr>
      <w:r>
        <w:rPr>
          <w:noProof/>
        </w:rPr>
        <w:t>78</w:t>
      </w:r>
      <w:r w:rsidR="00171168">
        <w:t>.</w:t>
      </w:r>
      <w:r w:rsidR="00CB0565">
        <w:t xml:space="preserve"> </w:t>
      </w:r>
      <w:r w:rsidR="00171168">
        <w:t>W trakcie odbywania kary B i C odmawiali wyjść na przysługujący im spacer i pozostawali w swoich jednoosobowych celach; B odmawiał udziału w spacerach od września 2006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>. C został przeniesiony do</w:t>
      </w:r>
      <w:r w:rsidR="004B574E">
        <w:t> </w:t>
      </w:r>
      <w:r w:rsidR="00171168">
        <w:t>Zakładu Karnego w Płocku zaledwie dziesięć dni przed śmiercią. Obaj</w:t>
      </w:r>
      <w:r w:rsidR="004B574E">
        <w:t> </w:t>
      </w:r>
      <w:r w:rsidR="00171168">
        <w:t>informowali organy, że obawiają się o swoje życie.</w:t>
      </w:r>
    </w:p>
    <w:p w14:paraId="067993B9" w14:textId="67D56E8B" w:rsidR="00171168" w:rsidRPr="00371E57" w:rsidRDefault="009B178F" w:rsidP="00371E57">
      <w:pPr>
        <w:pStyle w:val="JuPara"/>
      </w:pPr>
      <w:r>
        <w:rPr>
          <w:noProof/>
        </w:rPr>
        <w:t>79</w:t>
      </w:r>
      <w:r w:rsidR="00171168">
        <w:t>.</w:t>
      </w:r>
      <w:r w:rsidR="00CB0565">
        <w:t xml:space="preserve"> </w:t>
      </w:r>
      <w:r w:rsidR="00171168">
        <w:t>W dniu 12 lipca 2009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 xml:space="preserve"> samobójstwo popełnił M.K. Był to</w:t>
      </w:r>
      <w:r w:rsidR="004B574E">
        <w:t> </w:t>
      </w:r>
      <w:r w:rsidR="00171168">
        <w:t>strażnik więzienny, który był na służbie w Areszcie</w:t>
      </w:r>
      <w:r w:rsidR="00CE318F">
        <w:t xml:space="preserve"> Śledczym w</w:t>
      </w:r>
      <w:r w:rsidR="004B574E">
        <w:t> </w:t>
      </w:r>
      <w:r w:rsidR="00CE318F">
        <w:t>Olsztynie w dniu, w</w:t>
      </w:r>
      <w:r w:rsidR="004B574E">
        <w:t xml:space="preserve"> </w:t>
      </w:r>
      <w:r w:rsidR="00171168">
        <w:t>którym A popełnił samobójstwo.</w:t>
      </w:r>
    </w:p>
    <w:p w14:paraId="0124C813" w14:textId="77777777" w:rsidR="00541A74" w:rsidRPr="00371E57" w:rsidRDefault="00B61D34" w:rsidP="00371E57">
      <w:pPr>
        <w:pStyle w:val="JuH1"/>
      </w:pPr>
      <w:r>
        <w:t>Zwolnienia</w:t>
      </w:r>
    </w:p>
    <w:p w14:paraId="7B1C264A" w14:textId="5B0092F7" w:rsidR="00171168" w:rsidRPr="00371E57" w:rsidRDefault="009B178F" w:rsidP="00371E57">
      <w:pPr>
        <w:pStyle w:val="JuPara"/>
      </w:pPr>
      <w:r>
        <w:t>80</w:t>
      </w:r>
      <w:r w:rsidR="00171168">
        <w:t>.</w:t>
      </w:r>
      <w:r w:rsidR="00CB0565">
        <w:t xml:space="preserve"> </w:t>
      </w:r>
      <w:r w:rsidR="00171168">
        <w:t>W dniu 20</w:t>
      </w:r>
      <w:r w:rsidR="004B574E">
        <w:t xml:space="preserve"> </w:t>
      </w:r>
      <w:r w:rsidR="00171168">
        <w:t>stycznia 2009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 xml:space="preserve"> Prezes Rady Ministrów przyjął rezygnację Z.</w:t>
      </w:r>
      <w:r w:rsidR="004B574E">
        <w:t xml:space="preserve"> </w:t>
      </w:r>
      <w:r w:rsidR="00171168">
        <w:t>Ćwiąkalskiego ze stanowiska Ministra Sprawiedliwości, który „jako zwierzchnik służb odpowiedzialnych za wy</w:t>
      </w:r>
      <w:r w:rsidR="00CE318F">
        <w:t>jaśnienie sprawy uprowadzenia i</w:t>
      </w:r>
      <w:r w:rsidR="004B574E">
        <w:t xml:space="preserve"> </w:t>
      </w:r>
      <w:r w:rsidR="00171168">
        <w:t xml:space="preserve">zabójstwa Krzysztofa </w:t>
      </w:r>
      <w:proofErr w:type="spellStart"/>
      <w:r w:rsidR="00171168">
        <w:t>Olewnika</w:t>
      </w:r>
      <w:proofErr w:type="spellEnd"/>
      <w:r w:rsidR="00171168">
        <w:t>, ponosi bezpośrednią odpowiedzialność za zaniechania i słabość tych służb”.</w:t>
      </w:r>
    </w:p>
    <w:p w14:paraId="01F5D73B" w14:textId="31E5AB38" w:rsidR="00541A74" w:rsidRPr="00371E57" w:rsidRDefault="009B178F" w:rsidP="00371E57">
      <w:pPr>
        <w:pStyle w:val="JuPara"/>
      </w:pPr>
      <w:r>
        <w:rPr>
          <w:noProof/>
        </w:rPr>
        <w:t>81</w:t>
      </w:r>
      <w:r w:rsidR="00171168">
        <w:t>.</w:t>
      </w:r>
      <w:r w:rsidR="00CB0565">
        <w:t xml:space="preserve"> </w:t>
      </w:r>
      <w:r w:rsidR="00171168">
        <w:t>Jednocześnie doszło do zwolnienia ze stanowisk szeregu osób: Prokuratora Krajowego, wiceministra Sprawiedliwości odpowiedzialnego za więziennictwo, Dyrektora Generalnego Służby Więziennej i dyrektora Zakładu Karnego w Płocku.</w:t>
      </w:r>
    </w:p>
    <w:p w14:paraId="4F4E9221" w14:textId="77777777" w:rsidR="00541A74" w:rsidRPr="00371E57" w:rsidRDefault="00171168" w:rsidP="00371E57">
      <w:pPr>
        <w:pStyle w:val="JuH1"/>
      </w:pPr>
      <w:r>
        <w:t>Sejmowa komisja śledcza</w:t>
      </w:r>
    </w:p>
    <w:p w14:paraId="1448CF77" w14:textId="589293AC" w:rsidR="00171168" w:rsidRPr="00371E57" w:rsidRDefault="009B178F" w:rsidP="00371E57">
      <w:pPr>
        <w:pStyle w:val="JuPara"/>
      </w:pPr>
      <w:r>
        <w:rPr>
          <w:noProof/>
        </w:rPr>
        <w:t>82</w:t>
      </w:r>
      <w:r w:rsidR="00171168">
        <w:t>.</w:t>
      </w:r>
      <w:r w:rsidR="00CB0565">
        <w:t xml:space="preserve"> </w:t>
      </w:r>
      <w:r w:rsidR="00171168">
        <w:t>W dniu 13</w:t>
      </w:r>
      <w:r w:rsidR="004B574E">
        <w:t xml:space="preserve"> </w:t>
      </w:r>
      <w:r w:rsidR="00171168">
        <w:t>lutego 2009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 xml:space="preserve"> Sejm RP powołał sejmową komisję śledczą do zbadania prawidłowości działań o</w:t>
      </w:r>
      <w:r w:rsidR="00CE318F">
        <w:t>rganów administracji rządowej w</w:t>
      </w:r>
      <w:r w:rsidR="004B574E">
        <w:t xml:space="preserve"> </w:t>
      </w:r>
      <w:r w:rsidR="00171168">
        <w:t xml:space="preserve">sprawie postępowań karnych związanych z uprowadzeniem i zabójstwem </w:t>
      </w:r>
      <w:r w:rsidR="00171168">
        <w:lastRenderedPageBreak/>
        <w:t xml:space="preserve">Krzysztofa </w:t>
      </w:r>
      <w:proofErr w:type="spellStart"/>
      <w:r w:rsidR="00171168">
        <w:t>Olewnika</w:t>
      </w:r>
      <w:proofErr w:type="spellEnd"/>
      <w:r w:rsidR="00171168">
        <w:t>. Odbyło się 136 posiedzeń Komisji, w których trakcie przesłuchano 109</w:t>
      </w:r>
      <w:r w:rsidR="004B574E">
        <w:t xml:space="preserve"> </w:t>
      </w:r>
      <w:r w:rsidR="00171168">
        <w:t>osób, w tym niektóre kilka</w:t>
      </w:r>
      <w:r w:rsidR="00CE318F">
        <w:t>krotnie. Komisja zwracała się o</w:t>
      </w:r>
      <w:r w:rsidR="004B574E">
        <w:t> </w:t>
      </w:r>
      <w:r w:rsidR="00171168">
        <w:t>informacje do szeregu ministrów i innych podmiotów państwowych, jak</w:t>
      </w:r>
      <w:r w:rsidR="004B574E">
        <w:t> </w:t>
      </w:r>
      <w:r w:rsidR="00171168">
        <w:t>również agencji wywiadu. Przeanalizowała również 395 tomów akt zebranych w sprawie uprowadzenia 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>. Wreszcie przeanalizowała też opinie biegłych dotyczące pracy policji (metody, współpraca służb, dowody) oraz zagadnie</w:t>
      </w:r>
      <w:r w:rsidR="00CB2A8C">
        <w:t>ń</w:t>
      </w:r>
      <w:r w:rsidR="00171168">
        <w:t xml:space="preserve"> związan</w:t>
      </w:r>
      <w:r w:rsidR="00CB2A8C">
        <w:t>ych</w:t>
      </w:r>
      <w:r w:rsidR="00171168">
        <w:t xml:space="preserve"> ze Służbą Więzienną.</w:t>
      </w:r>
    </w:p>
    <w:p w14:paraId="484BB9AF" w14:textId="6F88665E" w:rsidR="00171168" w:rsidRPr="00371E57" w:rsidRDefault="009B178F" w:rsidP="00371E57">
      <w:pPr>
        <w:pStyle w:val="JuPara"/>
      </w:pPr>
      <w:r>
        <w:t>83</w:t>
      </w:r>
      <w:r w:rsidR="00171168">
        <w:t>.</w:t>
      </w:r>
      <w:r w:rsidR="00CB0565">
        <w:t xml:space="preserve"> </w:t>
      </w:r>
      <w:r w:rsidR="00171168">
        <w:t>Podczas posiedzenia w dniu</w:t>
      </w:r>
      <w:r w:rsidR="004B574E">
        <w:t xml:space="preserve"> </w:t>
      </w:r>
      <w:r w:rsidR="00171168">
        <w:t>17</w:t>
      </w:r>
      <w:r w:rsidR="004B574E">
        <w:t xml:space="preserve"> </w:t>
      </w:r>
      <w:r w:rsidR="00171168">
        <w:t>maja 2011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 xml:space="preserve"> Sejm przyjął obszerne sprawozdanie końcowe (liczące 235</w:t>
      </w:r>
      <w:r w:rsidR="004B574E">
        <w:t xml:space="preserve"> </w:t>
      </w:r>
      <w:r w:rsidR="00171168">
        <w:t>stron), w którym – w</w:t>
      </w:r>
      <w:r w:rsidR="004B574E">
        <w:t> </w:t>
      </w:r>
      <w:r w:rsidR="00171168">
        <w:t>istotnym zakresie – stwierdzono, co następuje:</w:t>
      </w:r>
    </w:p>
    <w:p w14:paraId="1C1F43EC" w14:textId="77777777" w:rsidR="00171168" w:rsidRPr="00371E57" w:rsidRDefault="00171168" w:rsidP="00371E57">
      <w:pPr>
        <w:pStyle w:val="JuQuot"/>
      </w:pPr>
      <w:r>
        <w:t>„Sejm wyznaczył Komisji (tym samym określając jej zakres działania) następujące zadania:</w:t>
      </w:r>
    </w:p>
    <w:p w14:paraId="767D63F0" w14:textId="77777777" w:rsidR="00171168" w:rsidRPr="00371E57" w:rsidRDefault="00171168" w:rsidP="00371E57">
      <w:pPr>
        <w:pStyle w:val="JuQuot"/>
      </w:pPr>
      <w:r>
        <w:t xml:space="preserve">1) zbadanie prawidłowości działań Prokuratury i Policji w postępowaniach karnych związanych z uprowadzeniem i zabójstwem Krzysztofa </w:t>
      </w:r>
      <w:proofErr w:type="spellStart"/>
      <w:r>
        <w:t>Olewnika</w:t>
      </w:r>
      <w:proofErr w:type="spellEnd"/>
      <w:r>
        <w:t>;</w:t>
      </w:r>
    </w:p>
    <w:p w14:paraId="436FD8A9" w14:textId="5ECC1EE1" w:rsidR="00171168" w:rsidRPr="00371E57" w:rsidRDefault="00171168" w:rsidP="00371E57">
      <w:pPr>
        <w:pStyle w:val="JuQuot"/>
      </w:pPr>
      <w:r>
        <w:t>2) zbadanie prawidłowości działań Służby Więz</w:t>
      </w:r>
      <w:r w:rsidR="00CE318F">
        <w:t>iennej, Policji i Prokuratury w</w:t>
      </w:r>
      <w:r w:rsidR="004B574E">
        <w:t> </w:t>
      </w:r>
      <w:r>
        <w:t>zakresie wykonywania tymczasowego aresztowania i kary pozbawienia wolności wobec osób aresztowanych lub skazanych w postępowaniach karnych, o których mowa w pkt</w:t>
      </w:r>
      <w:r w:rsidR="004B574E">
        <w:t xml:space="preserve"> </w:t>
      </w:r>
      <w:r>
        <w:t>1;</w:t>
      </w:r>
    </w:p>
    <w:p w14:paraId="34D7A995" w14:textId="77777777" w:rsidR="00171168" w:rsidRPr="00371E57" w:rsidRDefault="00171168" w:rsidP="00371E57">
      <w:pPr>
        <w:pStyle w:val="JuQuot"/>
      </w:pPr>
      <w:r>
        <w:t>3) zbadanie prawidłowości działań organów administracji rządowej w zakresie czynności dotyczących postępowań karnych, o których mowa w pkt 1, oraz wykonywania tymczasowego aresztowania i kary pozbawienia wolności wobec osób aresztowanych lub skazanych w tych postępowaniach karnych”.</w:t>
      </w:r>
    </w:p>
    <w:p w14:paraId="509178F8" w14:textId="6A0B1742" w:rsidR="0066649C" w:rsidRPr="00371E57" w:rsidRDefault="009B178F" w:rsidP="00371E57">
      <w:pPr>
        <w:pStyle w:val="JuPara"/>
      </w:pPr>
      <w:r>
        <w:rPr>
          <w:noProof/>
        </w:rPr>
        <w:t>84</w:t>
      </w:r>
      <w:r w:rsidR="00A9376E">
        <w:t>.</w:t>
      </w:r>
      <w:r w:rsidR="00CB0565">
        <w:t xml:space="preserve"> </w:t>
      </w:r>
      <w:r w:rsidR="00A9376E">
        <w:t>Jak stwierdziła Komisja w swoich uwagach wstępnych:</w:t>
      </w:r>
    </w:p>
    <w:p w14:paraId="77DA92A3" w14:textId="77777777" w:rsidR="0066649C" w:rsidRPr="00371E57" w:rsidRDefault="00873D70" w:rsidP="00371E57">
      <w:pPr>
        <w:pStyle w:val="JuQuot"/>
      </w:pPr>
      <w:r>
        <w:t xml:space="preserve">„Komisja ma świadomość, że prowadzone w dalszym ciągu czynności operacyjno-procesowe mogą zmienić niektóre dotychczasowe cząstkowe ustalenia organów ścigania i wymiaru sprawiedliwości, nie mogą jednak podważyć faktów, iż ponad wszelką wątpliwość, Krzysztof </w:t>
      </w:r>
      <w:proofErr w:type="spellStart"/>
      <w:r>
        <w:t>Olewnik</w:t>
      </w:r>
      <w:proofErr w:type="spellEnd"/>
      <w:r>
        <w:t xml:space="preserve"> był przetrzymywany jako zakładnik w celu zmuszenia [jego ojca] do zapłacenia za niego okupu, zaś jego pozbawienie wolności łączyło się ze szczególnym udręczeniem, a następnie, po przekazaniu przez jego rodzinę okupu za jego uwolnienie, został zamordowany”.</w:t>
      </w:r>
    </w:p>
    <w:p w14:paraId="17388189" w14:textId="02504EE6" w:rsidR="00541A74" w:rsidRPr="00371E57" w:rsidRDefault="009B178F" w:rsidP="00371E57">
      <w:pPr>
        <w:pStyle w:val="JuPara"/>
      </w:pPr>
      <w:r>
        <w:t>85</w:t>
      </w:r>
      <w:r w:rsidR="00171168">
        <w:t>.</w:t>
      </w:r>
      <w:r w:rsidR="00CB0565">
        <w:t xml:space="preserve"> </w:t>
      </w:r>
      <w:r w:rsidR="00171168">
        <w:t xml:space="preserve">Co się tyczy początkowej reakcji policji na zaginięcie Krzysztofa </w:t>
      </w:r>
      <w:proofErr w:type="spellStart"/>
      <w:r w:rsidR="00171168">
        <w:t>Olewnika</w:t>
      </w:r>
      <w:proofErr w:type="spellEnd"/>
      <w:r w:rsidR="00171168">
        <w:t xml:space="preserve">, Komisja odnotowała następujące uchybienia: funkcjonariusz policji kierujący grupą techników kryminalistycznych był niedoświadczony, nie zabezpieczył ogrodzenia miejsca popełnienia przestępstwa, zabezpieczył próbki krwi bez zachowania należytej ostrożności, nie dokonał pełnego przeszukania nieruchomości i przeoczył wiele dowodów. Dla zilustrowania tej niekompetencji Komisja przywołała przykład: osiem lat po zdarzeniach pod sofą w salonie ofiary ujawniono próbkę krwi niezidentyfikowanego mężczyzny. Innym przykładem uchybienia było włączenie funkcjonariuszy obecnych na </w:t>
      </w:r>
      <w:r w:rsidR="00DF7ABC">
        <w:t>przyjęciu</w:t>
      </w:r>
      <w:r w:rsidR="00171168">
        <w:t xml:space="preserve"> w domu 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 xml:space="preserve"> w noc jego uprowadzenia w skład grupy operacyjno-dochodzeniowej.</w:t>
      </w:r>
    </w:p>
    <w:p w14:paraId="6DCE243B" w14:textId="4A1FD55E" w:rsidR="00541A74" w:rsidRPr="00371E57" w:rsidRDefault="009B178F" w:rsidP="00371E57">
      <w:pPr>
        <w:pStyle w:val="JuPara"/>
      </w:pPr>
      <w:r>
        <w:t>86</w:t>
      </w:r>
      <w:r w:rsidR="00171168">
        <w:t>.</w:t>
      </w:r>
      <w:r w:rsidR="00CB0565">
        <w:t xml:space="preserve"> </w:t>
      </w:r>
      <w:r w:rsidR="00171168">
        <w:t xml:space="preserve">Komisja przeanalizowała pracę grupy działającej pod kierownictwem R.M., którą powołano do prowadzenia sprawy w okresie od 31 października </w:t>
      </w:r>
      <w:r w:rsidR="00171168">
        <w:lastRenderedPageBreak/>
        <w:t>2001</w:t>
      </w:r>
      <w:r w:rsidR="004B574E">
        <w:t xml:space="preserve"> </w:t>
      </w:r>
      <w:r w:rsidR="00171168">
        <w:t>r</w:t>
      </w:r>
      <w:r w:rsidR="00DF7ABC">
        <w:t>oku</w:t>
      </w:r>
      <w:r w:rsidR="00171168">
        <w:t xml:space="preserve"> do 18</w:t>
      </w:r>
      <w:r w:rsidR="004B574E">
        <w:t xml:space="preserve"> </w:t>
      </w:r>
      <w:r w:rsidR="00171168">
        <w:t>sierpnia 2004</w:t>
      </w:r>
      <w:r w:rsidR="004B574E">
        <w:t xml:space="preserve"> </w:t>
      </w:r>
      <w:r w:rsidR="00171168">
        <w:t>r</w:t>
      </w:r>
      <w:r w:rsidR="00DF7ABC">
        <w:t>oku</w:t>
      </w:r>
      <w:r w:rsidR="00CB2A8C">
        <w:t>.</w:t>
      </w:r>
      <w:r w:rsidR="00171168">
        <w:t xml:space="preserve"> W analizie, której poświęcono ponad czterdzieści stron, wykazano szereg zani</w:t>
      </w:r>
      <w:r w:rsidR="00CE318F">
        <w:t>echań, w tym podstawowe błędy w</w:t>
      </w:r>
      <w:r w:rsidR="004B574E">
        <w:t> </w:t>
      </w:r>
      <w:r w:rsidR="00171168">
        <w:t>zakresie nowoczesnych metod pracy policji oraz całkowitą bierność grupy działającej pod kierunkiem R.M. Policja nie</w:t>
      </w:r>
      <w:r w:rsidR="00CE318F">
        <w:t xml:space="preserve"> stosowała metod technicznych i</w:t>
      </w:r>
      <w:r w:rsidR="004B574E">
        <w:t xml:space="preserve"> </w:t>
      </w:r>
      <w:r w:rsidR="00171168">
        <w:t>operacyjnych umożliwiających śledzenie osób (przykładowo przeszukiwania policyjnych baz danych), łączności (przykładowo monitorowania telefonów komórkowych i stacjonarnych) czy przedmiotów (przykładowo oznaczenia i śledzenia banknotów przekazanych jako okup). Do uchybień przypisanych grupie należało:</w:t>
      </w:r>
    </w:p>
    <w:p w14:paraId="1850E5DF" w14:textId="5EA026AE" w:rsidR="00171168" w:rsidRPr="00371E57" w:rsidRDefault="007638C7" w:rsidP="00371E57">
      <w:pPr>
        <w:pStyle w:val="JuPara"/>
      </w:pPr>
      <w:r>
        <w:t>(a) niewykorzystanie zeznań świadka, która sprzedała telefon A, ani</w:t>
      </w:r>
      <w:r w:rsidR="004B574E">
        <w:t> </w:t>
      </w:r>
      <w:r>
        <w:t>nagrania z monitoringu pochodzącego z supermarketu do maja i czerwca 2005</w:t>
      </w:r>
      <w:r w:rsidR="004B574E">
        <w:t xml:space="preserve"> </w:t>
      </w:r>
      <w:r>
        <w:t>r</w:t>
      </w:r>
      <w:r w:rsidR="00DF7ABC">
        <w:t>oku</w:t>
      </w:r>
      <w:r>
        <w:t>. Nawet wiele lat później świadek była w stanie rozpoznać A, ponieważ przypominał on jej sławnego piosenkarza. Nagranie wideo uzyskał funkcjonariusz policji M.L. w 2001</w:t>
      </w:r>
      <w:r w:rsidR="004B574E">
        <w:t xml:space="preserve"> </w:t>
      </w:r>
      <w:r>
        <w:t>r</w:t>
      </w:r>
      <w:r w:rsidR="00AD534D">
        <w:t>oku</w:t>
      </w:r>
      <w:r>
        <w:t>, ale zaginęło ono w</w:t>
      </w:r>
      <w:r w:rsidR="004B574E">
        <w:t> </w:t>
      </w:r>
      <w:r>
        <w:t>niewyjaśnionych okolicznościach;</w:t>
      </w:r>
    </w:p>
    <w:p w14:paraId="728F47FE" w14:textId="77777777" w:rsidR="00171168" w:rsidRPr="00371E57" w:rsidRDefault="007638C7" w:rsidP="00371E57">
      <w:pPr>
        <w:pStyle w:val="JuPara"/>
      </w:pPr>
      <w:r>
        <w:t>(b) brak faktycznego badania kart telefonicznych i kart SIM wykorzystywanych przez porywaczy;</w:t>
      </w:r>
    </w:p>
    <w:p w14:paraId="7DC9CD03" w14:textId="40F8B9B4" w:rsidR="00171168" w:rsidRPr="00371E57" w:rsidRDefault="007638C7" w:rsidP="00371E57">
      <w:pPr>
        <w:pStyle w:val="JuPara"/>
      </w:pPr>
      <w:r>
        <w:t>(c) brak znaczących działań następczych po otrzymaniu anonimowego listu w styczniu 2003</w:t>
      </w:r>
      <w:r w:rsidR="004B574E">
        <w:t xml:space="preserve"> </w:t>
      </w:r>
      <w:r>
        <w:t>r</w:t>
      </w:r>
      <w:r w:rsidR="00AD534D">
        <w:t>oku</w:t>
      </w:r>
      <w:r>
        <w:t>;</w:t>
      </w:r>
    </w:p>
    <w:p w14:paraId="41CAE21A" w14:textId="77777777" w:rsidR="00171168" w:rsidRPr="00371E57" w:rsidRDefault="007638C7" w:rsidP="00371E57">
      <w:pPr>
        <w:pStyle w:val="JuPara"/>
      </w:pPr>
      <w:r>
        <w:t>(d) brak wsparcia dla zdesperowanej rodziny ofiary, którą pozostawiono samą sobie w negocjowaniu z porywaczami;</w:t>
      </w:r>
    </w:p>
    <w:p w14:paraId="1F50DC95" w14:textId="6BFDC4DA" w:rsidR="00171168" w:rsidRPr="00371E57" w:rsidRDefault="007638C7" w:rsidP="00371E57">
      <w:pPr>
        <w:pStyle w:val="JuPara"/>
      </w:pPr>
      <w:r>
        <w:t>(e) „improwizowany i niekontrolowany” nadzór nad przekazaniem okupu w dniu 24</w:t>
      </w:r>
      <w:r w:rsidR="004B574E">
        <w:t xml:space="preserve"> </w:t>
      </w:r>
      <w:r>
        <w:t>lipca 2003</w:t>
      </w:r>
      <w:r w:rsidR="004B574E">
        <w:t xml:space="preserve"> </w:t>
      </w:r>
      <w:r>
        <w:t>r</w:t>
      </w:r>
      <w:r w:rsidR="00AD534D">
        <w:t>oku</w:t>
      </w:r>
      <w:r>
        <w:t>, mimo iż policja wiedziała o nim od</w:t>
      </w:r>
      <w:r w:rsidR="004B574E">
        <w:t> </w:t>
      </w:r>
      <w:r>
        <w:t>11</w:t>
      </w:r>
      <w:r w:rsidR="004B574E">
        <w:t> </w:t>
      </w:r>
      <w:r>
        <w:t>czerwca 2003 r</w:t>
      </w:r>
      <w:r w:rsidR="00AD534D">
        <w:t>oku</w:t>
      </w:r>
      <w:r>
        <w:t xml:space="preserve"> i miała czas na przygotowanie się do operacji. Co</w:t>
      </w:r>
      <w:r w:rsidR="004B574E">
        <w:t> </w:t>
      </w:r>
      <w:r>
        <w:t>więcej, mimo iż rodzina sporządziła kserokopie banknotów przekazanych w ramach okupu, policja nie zabezpieczyła tego dowodu, w</w:t>
      </w:r>
      <w:r w:rsidR="004B574E">
        <w:t> </w:t>
      </w:r>
      <w:r>
        <w:t>związku z czym kilkakrotnie, gdy banknoty o nominale 500</w:t>
      </w:r>
      <w:r w:rsidR="004B574E">
        <w:t xml:space="preserve"> </w:t>
      </w:r>
      <w:r>
        <w:t>euro były okazywane w bankach lub kantorach, nie można było powiązać ich ze</w:t>
      </w:r>
      <w:r w:rsidR="004B574E">
        <w:t> </w:t>
      </w:r>
      <w:r>
        <w:t>sprawą; numery seryjne banknotów przekazano Generalnemu Inspektorowi Nadzoru Bankowego dopiero w dniu 21</w:t>
      </w:r>
      <w:r w:rsidR="004B574E">
        <w:t xml:space="preserve"> </w:t>
      </w:r>
      <w:r>
        <w:t>grudnia 2004</w:t>
      </w:r>
      <w:r w:rsidR="004B574E">
        <w:t xml:space="preserve"> </w:t>
      </w:r>
      <w:r>
        <w:t>r</w:t>
      </w:r>
      <w:r w:rsidR="00AD534D">
        <w:t>oku</w:t>
      </w:r>
      <w:r>
        <w:t>, gdy sprawę przejęła inna grupa policji;</w:t>
      </w:r>
    </w:p>
    <w:p w14:paraId="7C2B117F" w14:textId="218103CF" w:rsidR="00171168" w:rsidRPr="00371E57" w:rsidRDefault="007638C7" w:rsidP="00371E57">
      <w:pPr>
        <w:pStyle w:val="JuPara"/>
      </w:pPr>
      <w:r>
        <w:t>(f) brak śledztwa i ścigania osób odpowiedzialnych za utratę całości akt sprawy w następstwie kradzieży pojazdu, w którym się znajdowały, w dniu 7</w:t>
      </w:r>
      <w:r w:rsidR="004B574E">
        <w:t xml:space="preserve"> </w:t>
      </w:r>
      <w:r>
        <w:t>czerwca 2004</w:t>
      </w:r>
      <w:r w:rsidR="004B574E">
        <w:t xml:space="preserve"> </w:t>
      </w:r>
      <w:r>
        <w:t>r</w:t>
      </w:r>
      <w:r w:rsidR="00AD534D">
        <w:t>oku</w:t>
      </w:r>
      <w:r>
        <w:t>; oraz</w:t>
      </w:r>
    </w:p>
    <w:p w14:paraId="1B4B3F62" w14:textId="6D7BD119" w:rsidR="00171168" w:rsidRPr="00371E57" w:rsidRDefault="007638C7" w:rsidP="00371E57">
      <w:pPr>
        <w:pStyle w:val="JuPara"/>
      </w:pPr>
      <w:r>
        <w:t>(g)</w:t>
      </w:r>
      <w:r w:rsidR="004B574E">
        <w:t xml:space="preserve"> </w:t>
      </w:r>
      <w:r>
        <w:t>dwa udokumentowane przypadki zniszczenia ważnych dowodów.</w:t>
      </w:r>
    </w:p>
    <w:p w14:paraId="30CB4B06" w14:textId="38636CE4" w:rsidR="00171168" w:rsidRPr="00371E57" w:rsidRDefault="009B178F" w:rsidP="00371E57">
      <w:pPr>
        <w:pStyle w:val="JuPara"/>
      </w:pPr>
      <w:r>
        <w:rPr>
          <w:noProof/>
        </w:rPr>
        <w:t>87</w:t>
      </w:r>
      <w:r w:rsidR="00171168">
        <w:t>.</w:t>
      </w:r>
      <w:r w:rsidR="00CB0565">
        <w:t xml:space="preserve"> </w:t>
      </w:r>
      <w:r w:rsidR="00171168">
        <w:t>Komisja odniosła się również do tego, iż grupa działająca pod kierownictwem R.M. nie była objęta znaczącym nadzorem przez M.K., zastępcę komendanta wojewódzkiego Policji w Radomiu, mimo iż wymagało tego prawo. Nadzór na innych szczeblach w ramach struktur policji był również „znikomy” oraz skaż</w:t>
      </w:r>
      <w:r w:rsidR="00CE318F">
        <w:t>ony powiązaniami towarzyskimi i</w:t>
      </w:r>
      <w:r w:rsidR="004B574E">
        <w:t> </w:t>
      </w:r>
      <w:r w:rsidR="00171168">
        <w:t>biznesowymi.</w:t>
      </w:r>
    </w:p>
    <w:p w14:paraId="0209F668" w14:textId="4C548444" w:rsidR="00541A74" w:rsidRPr="00371E57" w:rsidRDefault="009B178F" w:rsidP="00371E57">
      <w:pPr>
        <w:pStyle w:val="JuPara"/>
      </w:pPr>
      <w:r>
        <w:rPr>
          <w:noProof/>
        </w:rPr>
        <w:t>88</w:t>
      </w:r>
      <w:r w:rsidR="00171168">
        <w:t>.</w:t>
      </w:r>
      <w:r w:rsidR="00CB0565">
        <w:t xml:space="preserve"> </w:t>
      </w:r>
      <w:r w:rsidR="00171168">
        <w:t xml:space="preserve">Pracę policji powinien nadzorować prokurator, który musi kierować śledztwem. W szczególności pierwsze kilka lat prowadzenia przedmiotowej sprawy charakteryzowało się biernością poszczególnych prokuratorów. </w:t>
      </w:r>
      <w:r w:rsidR="00171168">
        <w:lastRenderedPageBreak/>
        <w:t>Winę ponosił w szczególności prokurator L.</w:t>
      </w:r>
      <w:r w:rsidR="00CE318F">
        <w:t>W., który nadzorował śledztwo w</w:t>
      </w:r>
      <w:r w:rsidR="004B574E">
        <w:t xml:space="preserve"> </w:t>
      </w:r>
      <w:r w:rsidR="00171168">
        <w:t xml:space="preserve">czasie, gdy prowadziła je grupa pod kierownictwem R.M. Komisja uznała, że prokurator „nie miał pełnej wiedzy na temat zgromadzonych informacji”, „nie wiedział, że w grupie pracują policjanci, którzy brali udział w spotkaniu w domu Krzysztofa </w:t>
      </w:r>
      <w:proofErr w:type="spellStart"/>
      <w:r w:rsidR="00171168">
        <w:t>Olewnika</w:t>
      </w:r>
      <w:proofErr w:type="spellEnd"/>
      <w:r w:rsidR="00171168">
        <w:t xml:space="preserve"> poprzedzającym uprowadzenie”, „nie kontrolował, czy składane przez niego polecenia były realizowane przez policjantów” i „nie interesował się w trakcie przekazania okupu jak przebiega akcja”. Nigdy nie był w domu ofiary, nie by</w:t>
      </w:r>
      <w:r w:rsidR="00CE318F">
        <w:t>ł świadomy istnienia nagrania z</w:t>
      </w:r>
      <w:r w:rsidR="004B574E">
        <w:t xml:space="preserve"> </w:t>
      </w:r>
      <w:r w:rsidR="00171168">
        <w:t>supermarketu itd. Ogólnie rzecz biorąc, był niedoświadczony w sprawach tego rodzaju i pozostał bierny.</w:t>
      </w:r>
    </w:p>
    <w:p w14:paraId="533EA35C" w14:textId="2FB1B650" w:rsidR="00541A74" w:rsidRPr="00371E57" w:rsidRDefault="009B178F" w:rsidP="00371E57">
      <w:pPr>
        <w:pStyle w:val="JuPara"/>
      </w:pPr>
      <w:r>
        <w:rPr>
          <w:noProof/>
        </w:rPr>
        <w:t>89</w:t>
      </w:r>
      <w:r w:rsidR="00171168">
        <w:t>.</w:t>
      </w:r>
      <w:r w:rsidR="00CB0565">
        <w:t xml:space="preserve"> </w:t>
      </w:r>
      <w:r w:rsidR="00171168">
        <w:t>Komisja przeanalizowała również poziom nadzoru w ramach struktur prokuratury i uznała go za słaby. Sprawa przytłoczyła nawet prokuratorów wyższego szczebla, którzy domagali się wyłączenia jej z ich zakresu odpowiedzialności.</w:t>
      </w:r>
    </w:p>
    <w:p w14:paraId="250DE761" w14:textId="6038ADFF" w:rsidR="00171168" w:rsidRPr="00371E57" w:rsidRDefault="009B178F" w:rsidP="00371E57">
      <w:pPr>
        <w:pStyle w:val="JuPara"/>
      </w:pPr>
      <w:r>
        <w:rPr>
          <w:noProof/>
        </w:rPr>
        <w:t>90</w:t>
      </w:r>
      <w:r w:rsidR="00171168">
        <w:t>.</w:t>
      </w:r>
      <w:r w:rsidR="00CB0565">
        <w:t xml:space="preserve"> </w:t>
      </w:r>
      <w:r w:rsidR="00171168">
        <w:t>Prokuratorzy, którzy przejęli sprawę od L.W., popełniali kolejne błędy. Obejmowały one między innym</w:t>
      </w:r>
      <w:r w:rsidR="00CE318F">
        <w:t>i niepodjęcie żadnych działań w</w:t>
      </w:r>
      <w:r w:rsidR="004B574E">
        <w:t> </w:t>
      </w:r>
      <w:r w:rsidR="00171168">
        <w:t>następstwie otrzymania anonimowego listu w dniu 14</w:t>
      </w:r>
      <w:r w:rsidR="004B574E">
        <w:t xml:space="preserve"> </w:t>
      </w:r>
      <w:r w:rsidR="00171168">
        <w:t>stycznia 2003</w:t>
      </w:r>
      <w:r w:rsidR="004B574E">
        <w:t xml:space="preserve"> </w:t>
      </w:r>
      <w:r w:rsidR="00171168">
        <w:t>r</w:t>
      </w:r>
      <w:r w:rsidR="00AD534D">
        <w:t>oku</w:t>
      </w:r>
      <w:r w:rsidR="00171168">
        <w:t>, brak nadzoru nad działaniami związanymi z przekazaniem okupu, sześciomiesięczne opóźnienie w zwróceniu się do prywatnych operatorów telekomunikacyjnych o numery kart telefonicznych wykorzystywanych w</w:t>
      </w:r>
      <w:r w:rsidR="004B574E">
        <w:t> </w:t>
      </w:r>
      <w:r w:rsidR="00171168">
        <w:t>łączności przez porywaczy itd.</w:t>
      </w:r>
    </w:p>
    <w:p w14:paraId="21722E63" w14:textId="5C2A719F" w:rsidR="00541A74" w:rsidRPr="00371E57" w:rsidRDefault="009B178F" w:rsidP="00371E57">
      <w:pPr>
        <w:pStyle w:val="JuPara"/>
        <w:tabs>
          <w:tab w:val="left" w:pos="1418"/>
        </w:tabs>
      </w:pPr>
      <w:r>
        <w:rPr>
          <w:noProof/>
        </w:rPr>
        <w:t>91</w:t>
      </w:r>
      <w:r w:rsidR="00171168">
        <w:t>.</w:t>
      </w:r>
      <w:r w:rsidR="00CB0565">
        <w:t xml:space="preserve"> </w:t>
      </w:r>
      <w:r w:rsidR="00171168">
        <w:t>Komisja analizowała również działania drugiej grupy policyjnej pod</w:t>
      </w:r>
      <w:r w:rsidR="004B574E">
        <w:t> </w:t>
      </w:r>
      <w:r w:rsidR="00171168">
        <w:t>kierownictwem G.K., którą powołano w dniu 18</w:t>
      </w:r>
      <w:r w:rsidR="004B574E">
        <w:t xml:space="preserve"> </w:t>
      </w:r>
      <w:r w:rsidR="00171168">
        <w:t>sierpnia 2004</w:t>
      </w:r>
      <w:r w:rsidR="004B574E">
        <w:t xml:space="preserve"> </w:t>
      </w:r>
      <w:r w:rsidR="00171168">
        <w:t>r</w:t>
      </w:r>
      <w:r w:rsidR="00AD534D">
        <w:t>oku</w:t>
      </w:r>
      <w:r w:rsidR="00171168">
        <w:t xml:space="preserve"> w</w:t>
      </w:r>
      <w:r w:rsidR="004B574E">
        <w:t> </w:t>
      </w:r>
      <w:r w:rsidR="00171168">
        <w:t>celu prowadzenia śledztw w sprawie i która zajmowała się sprawą do</w:t>
      </w:r>
      <w:r w:rsidR="004B574E">
        <w:t> </w:t>
      </w:r>
      <w:r w:rsidR="00171168">
        <w:t>dnia 14</w:t>
      </w:r>
      <w:r w:rsidR="004B574E">
        <w:t xml:space="preserve"> </w:t>
      </w:r>
      <w:r w:rsidR="00171168">
        <w:t>maja 2006</w:t>
      </w:r>
      <w:r w:rsidR="004B574E">
        <w:t xml:space="preserve"> </w:t>
      </w:r>
      <w:r w:rsidR="00171168">
        <w:t>r</w:t>
      </w:r>
      <w:r w:rsidR="00AD534D">
        <w:t>oku</w:t>
      </w:r>
      <w:r w:rsidR="00171168">
        <w:t>. Wygląda na to, że grupa p</w:t>
      </w:r>
      <w:r w:rsidR="00CE318F">
        <w:t>ozostawała pod</w:t>
      </w:r>
      <w:r w:rsidR="004B574E">
        <w:t> </w:t>
      </w:r>
      <w:r w:rsidR="00CE318F">
        <w:t>wpływem teorii o</w:t>
      </w:r>
      <w:r w:rsidR="004B574E">
        <w:t xml:space="preserve"> </w:t>
      </w:r>
      <w:r w:rsidR="00171168">
        <w:t>samouprowadzeniu, w myśl której Krzysztof</w:t>
      </w:r>
      <w:r w:rsidR="004B574E">
        <w:t xml:space="preserve"> </w:t>
      </w:r>
      <w:proofErr w:type="spellStart"/>
      <w:r w:rsidR="00171168">
        <w:t>Olewnik</w:t>
      </w:r>
      <w:proofErr w:type="spellEnd"/>
      <w:r w:rsidR="00171168">
        <w:t xml:space="preserve"> upozorował własne uprowadzenie w celu wymuszenia pieniędzy od ojca. Ogólnie rzecz biorąc, Komisja zauważyła, że śledztwo wyraźnie przyspieszyło, a nowi prokuratorzy, którzy przejęli sprawę, postępowali starannie. Na tym etapie prokurator analizował dwie teorie: pierwszą – uprowadzenia 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 xml:space="preserve"> przez zorganizowaną grupę przestępczą lub grupę powiązaną z policją i drugą – </w:t>
      </w:r>
      <w:proofErr w:type="spellStart"/>
      <w:r w:rsidR="00171168">
        <w:t>samouprowadzenia</w:t>
      </w:r>
      <w:proofErr w:type="spellEnd"/>
      <w:r w:rsidR="00171168">
        <w:t>.</w:t>
      </w:r>
    </w:p>
    <w:p w14:paraId="346A3DA5" w14:textId="6AA81A55" w:rsidR="00171168" w:rsidRPr="00371E57" w:rsidRDefault="009B178F" w:rsidP="00371E57">
      <w:pPr>
        <w:pStyle w:val="JuPara"/>
      </w:pPr>
      <w:r>
        <w:rPr>
          <w:noProof/>
        </w:rPr>
        <w:t>92</w:t>
      </w:r>
      <w:r w:rsidR="00171168">
        <w:t>.</w:t>
      </w:r>
      <w:r w:rsidR="00CB0565">
        <w:t xml:space="preserve"> </w:t>
      </w:r>
      <w:r w:rsidR="00171168">
        <w:t xml:space="preserve">Jeżeli chodzi o kolejnych prokuratorów i prokuratorów nadzorujących śledztwo, Komisja zauważyła, że podjęli oni wiele czynności zmierzających do naprawy popełnionych wcześniej błędów. Jak jednak stwierdził przed Komisją jeden z nich: „w tej sprawie </w:t>
      </w:r>
      <w:r w:rsidR="003A1AA8">
        <w:t xml:space="preserve">popełniono </w:t>
      </w:r>
      <w:r w:rsidR="00171168">
        <w:t xml:space="preserve">najwięcej błędów w </w:t>
      </w:r>
      <w:r w:rsidR="003A1AA8">
        <w:t xml:space="preserve">tej </w:t>
      </w:r>
      <w:r w:rsidR="00171168">
        <w:t>fazie początkowej, które w tego typu sprawach o charakterze kryminalnym mają decydujące znaczenie o losie całego postępowania później. Nigdy się już tak naprawdę nie dowiemy, co by było, gdyby porządnie zrobić wstępne czynności, rozpoczynając od oględzin miejsca zdarzenia, zabezpieczenia odpowiednich dowodów”.</w:t>
      </w:r>
    </w:p>
    <w:p w14:paraId="6ACBA6D3" w14:textId="1DC83BCC" w:rsidR="00171168" w:rsidRPr="00371E57" w:rsidRDefault="009B178F" w:rsidP="00371E57">
      <w:pPr>
        <w:pStyle w:val="JuPara"/>
      </w:pPr>
      <w:r>
        <w:rPr>
          <w:noProof/>
        </w:rPr>
        <w:t>93</w:t>
      </w:r>
      <w:r w:rsidR="00171168">
        <w:t>.</w:t>
      </w:r>
      <w:r w:rsidR="00CB0565">
        <w:t xml:space="preserve"> </w:t>
      </w:r>
      <w:r w:rsidR="00171168">
        <w:t xml:space="preserve">Komisja przeanalizowała również sposób nadzorowania sprawy przez Ministra Sprawiedliwości, Prokuratora Generalnego i Ministra Spraw Wewnętrznych, którzy sprawują formalny nadzór na policją. Zauważono, </w:t>
      </w:r>
      <w:r w:rsidR="00171168">
        <w:lastRenderedPageBreak/>
        <w:t>że</w:t>
      </w:r>
      <w:r w:rsidR="004B574E">
        <w:t> </w:t>
      </w:r>
      <w:r w:rsidR="00171168">
        <w:t>rodzina ofiary spotykała się z wieloma ministrami i politykami w celu zwrócenia uwagi na sprawę. Komisja zaważyła, że system nadzoru hierarchicznego był skażony „źle rozumianą solidarnością korporacyjną”. Zdarzyło się, że wysokiego szczebla prokurator analizujący sprawę w</w:t>
      </w:r>
      <w:r w:rsidR="004B574E">
        <w:t> </w:t>
      </w:r>
      <w:r w:rsidR="00171168">
        <w:t>imieniu Ministerstwa Sprawiedliwości skrytykował toczące się śledztwo, uznając je za „dramat i kompromitację”, a mimo to nie pociągnęło to za</w:t>
      </w:r>
      <w:r w:rsidR="004B574E">
        <w:t> </w:t>
      </w:r>
      <w:r w:rsidR="00171168">
        <w:t>sobą żadnych konsekwencji dyscyplinarnych ani karnych. Co się tyczy kontroli Ministra Spraw Wewnętrznych nad policją, K</w:t>
      </w:r>
      <w:r w:rsidR="00CE318F">
        <w:t>omisja zauważyła, że</w:t>
      </w:r>
      <w:r w:rsidR="004B574E">
        <w:t> </w:t>
      </w:r>
      <w:r w:rsidR="00CE318F">
        <w:t>pierwszy z</w:t>
      </w:r>
      <w:r w:rsidR="004B574E">
        <w:t xml:space="preserve"> </w:t>
      </w:r>
      <w:r w:rsidR="00171168">
        <w:t>ministrów nie miał świadomości zakresu swoich uprawnień w</w:t>
      </w:r>
      <w:r w:rsidR="004B574E">
        <w:t> </w:t>
      </w:r>
      <w:r w:rsidR="00171168">
        <w:t>tym względzie. Kolejni ministrowie podobnie nie skorzystali z</w:t>
      </w:r>
      <w:r w:rsidR="004B574E">
        <w:t> </w:t>
      </w:r>
      <w:r w:rsidR="00171168">
        <w:t>przysługujących im instrumentów prawnych umożliwiających im kontrolę policji.</w:t>
      </w:r>
    </w:p>
    <w:p w14:paraId="21CBDC39" w14:textId="21F5839F" w:rsidR="00171168" w:rsidRPr="00371E57" w:rsidRDefault="009B178F" w:rsidP="00371E57">
      <w:pPr>
        <w:pStyle w:val="JuPara"/>
      </w:pPr>
      <w:r>
        <w:t>94</w:t>
      </w:r>
      <w:r w:rsidR="00171168">
        <w:t>.</w:t>
      </w:r>
      <w:r w:rsidR="00CB0565">
        <w:t xml:space="preserve"> </w:t>
      </w:r>
      <w:r w:rsidR="00171168">
        <w:t>Komisja zakończyła sprawozdanie stwierdzeniem, że działania policji i prokuratury w latach 2001–2</w:t>
      </w:r>
      <w:r w:rsidR="00CE318F">
        <w:t>004 należy ocenić negatywnie. W</w:t>
      </w:r>
      <w:r w:rsidR="004B574E">
        <w:t> </w:t>
      </w:r>
      <w:r w:rsidR="00171168">
        <w:t>sprawozdaniu stwierdzono:</w:t>
      </w:r>
    </w:p>
    <w:p w14:paraId="24CC3C05" w14:textId="62C7340A" w:rsidR="00171168" w:rsidRPr="00371E57" w:rsidRDefault="00171168" w:rsidP="00371E57">
      <w:pPr>
        <w:pStyle w:val="JuQuot"/>
      </w:pPr>
      <w:r>
        <w:t>„Uznając, że funkcjonariusze policji prowadzący wspomniane postępowanie przygotowawcze oraz nadzorujących ich pracę prokuratorzy ponoszą prawną i</w:t>
      </w:r>
      <w:r w:rsidR="004B574E">
        <w:t> </w:t>
      </w:r>
      <w:r>
        <w:t>moralną odpowiedzialność za mające miejsce niewątpliwie w tym czasie istotne nieprawidłowości [postępowania przygotowawczego].</w:t>
      </w:r>
    </w:p>
    <w:p w14:paraId="4A273FF7" w14:textId="0F245634" w:rsidR="00171168" w:rsidRPr="003A1AA8" w:rsidRDefault="00171168" w:rsidP="00371E57">
      <w:pPr>
        <w:pStyle w:val="JuQuot"/>
      </w:pPr>
      <w:r>
        <w:t>W przekonaniu Komisji brak</w:t>
      </w:r>
      <w:r w:rsidR="007D4AE7">
        <w:t xml:space="preserve"> </w:t>
      </w:r>
      <w:r>
        <w:t xml:space="preserve">w pierwszym okresie po uprowadzenia Krzysztofa </w:t>
      </w:r>
      <w:proofErr w:type="spellStart"/>
      <w:r w:rsidRPr="003A1AA8">
        <w:t>Olewnika</w:t>
      </w:r>
      <w:proofErr w:type="spellEnd"/>
      <w:r w:rsidRPr="003A1AA8">
        <w:t xml:space="preserve"> zdecydowanych działań organów ścigania. Dająca się zauważyć opieszałość, błędy, lekkomyślność, brak kompetencji prowadzących postępowania karne </w:t>
      </w:r>
      <w:r w:rsidR="003A1AA8" w:rsidRPr="003A1AA8">
        <w:t>przyczynił</w:t>
      </w:r>
      <w:r w:rsidRPr="003A1AA8">
        <w:t xml:space="preserve"> się do </w:t>
      </w:r>
      <w:r>
        <w:t>niewykrycia</w:t>
      </w:r>
      <w:r w:rsidRPr="003A1AA8">
        <w:t xml:space="preserve"> sprawców uprowadzenia, a w konsekwencji do nieuzasadnionego i niewyobrażalnego cierpienia jakiego doświadczył, a także do jego zamordowania.</w:t>
      </w:r>
    </w:p>
    <w:p w14:paraId="5ECDD0C1" w14:textId="090359E2" w:rsidR="00171168" w:rsidRPr="00371E57" w:rsidRDefault="00171168" w:rsidP="00371E57">
      <w:pPr>
        <w:pStyle w:val="JuQuot"/>
      </w:pPr>
      <w:r w:rsidRPr="003A1AA8">
        <w:t>Mnogość oraz charakter uchybień i błędów proceduralnych ze strony niektórych policjantów</w:t>
      </w:r>
      <w:r>
        <w:t>,</w:t>
      </w:r>
      <w:r w:rsidRPr="003A1AA8">
        <w:t xml:space="preserve"> prokuratorów p</w:t>
      </w:r>
      <w:r w:rsidR="007D4AE7" w:rsidRPr="003A1AA8">
        <w:t>rowadzących w tym czasie sprawę</w:t>
      </w:r>
      <w:r w:rsidRPr="003A1AA8">
        <w:t xml:space="preserve"> skłania Komisję do</w:t>
      </w:r>
      <w:r w:rsidR="004B574E">
        <w:t> </w:t>
      </w:r>
      <w:r w:rsidRPr="003A1AA8">
        <w:t>rozważenia tezy o celowym, umyślnym działani</w:t>
      </w:r>
      <w:r w:rsidR="00CE318F" w:rsidRPr="003A1AA8">
        <w:t>u funkcjonariuszy publicznych w</w:t>
      </w:r>
      <w:r w:rsidR="004B574E">
        <w:t> </w:t>
      </w:r>
      <w:r w:rsidRPr="003A1AA8">
        <w:t>zacieraniu śladów, niszczeniu dowodów</w:t>
      </w:r>
      <w:r>
        <w:t xml:space="preserve">, tworzeniu fałszywych wersji </w:t>
      </w:r>
      <w:r w:rsidRPr="003A1AA8">
        <w:t xml:space="preserve">śledczych, </w:t>
      </w:r>
      <w:r>
        <w:t>tym samym o współdziałaniu niektórych z nich z grupą p</w:t>
      </w:r>
      <w:r w:rsidR="00CE318F">
        <w:t>rzestępczą, która uprowadziła i</w:t>
      </w:r>
      <w:r w:rsidR="004B574E">
        <w:t xml:space="preserve"> </w:t>
      </w:r>
      <w:r>
        <w:t xml:space="preserve">zamordowała Krzysztofa </w:t>
      </w:r>
      <w:proofErr w:type="spellStart"/>
      <w:r>
        <w:t>Olewnika</w:t>
      </w:r>
      <w:proofErr w:type="spellEnd"/>
      <w:r>
        <w:t>, jednak zweryfikowanie przedmiotowej tezy może nastąpić jedynie w ramach czynności procesowych realizowanych przez Prokuraturę Apelacyjną w Gdańsku.</w:t>
      </w:r>
    </w:p>
    <w:p w14:paraId="18CE56C7" w14:textId="609BDAE3" w:rsidR="00171168" w:rsidRPr="00371E57" w:rsidRDefault="00541A74" w:rsidP="00371E57">
      <w:pPr>
        <w:pStyle w:val="JuQuot"/>
      </w:pPr>
      <w:r>
        <w:t xml:space="preserve">[…] Działania organów administracji rządowej na przykładzie tzw. sprawy </w:t>
      </w:r>
      <w:proofErr w:type="spellStart"/>
      <w:r>
        <w:t>Olewnika</w:t>
      </w:r>
      <w:proofErr w:type="spellEnd"/>
      <w:r>
        <w:t xml:space="preserve"> mogły podważyć zaufanie obywatela do państwa.</w:t>
      </w:r>
    </w:p>
    <w:p w14:paraId="3EE3E1E4" w14:textId="1CBB79C5" w:rsidR="00171168" w:rsidRPr="00371E57" w:rsidRDefault="00171168" w:rsidP="00371E57">
      <w:pPr>
        <w:pStyle w:val="JuQuot"/>
      </w:pPr>
      <w:r>
        <w:t>W przekonaniu Komisji zachowania</w:t>
      </w:r>
      <w:r w:rsidR="007D4AE7">
        <w:t xml:space="preserve"> </w:t>
      </w:r>
      <w:r>
        <w:t>organów rządowych mogły naruszyć obywatelskie gwarancje konstytucyjne</w:t>
      </w:r>
      <w:r w:rsidR="007D4AE7">
        <w:t>.</w:t>
      </w:r>
    </w:p>
    <w:p w14:paraId="475DBA40" w14:textId="77777777" w:rsidR="00171168" w:rsidRPr="00371E57" w:rsidRDefault="00171168" w:rsidP="00371E57">
      <w:pPr>
        <w:pStyle w:val="JuQuot"/>
      </w:pPr>
      <w:r>
        <w:t xml:space="preserve">Ponadto obnażyły brak umiejętności osób odpowiadających za bezpieczeństwo obywateli, wskazały na braki procedur związanych z dostatecznym stosowaniem nadzoru nad </w:t>
      </w:r>
      <w:r w:rsidRPr="003A1AA8">
        <w:t>należytym wykonywaniem</w:t>
      </w:r>
      <w:r>
        <w:t xml:space="preserve"> prawa w Polsce, a także wywołały przekonanie o bezradności i słabości organów państwa wobec sprawców przestępstw, jak również poczucie niesprawiedliwości“.</w:t>
      </w:r>
    </w:p>
    <w:p w14:paraId="71BEFB98" w14:textId="77777777" w:rsidR="00541A74" w:rsidRPr="00371E57" w:rsidRDefault="00171168" w:rsidP="00371E57">
      <w:pPr>
        <w:pStyle w:val="JuPara"/>
      </w:pPr>
      <w:r>
        <w:t xml:space="preserve">We wnioskach Komisja zasugerowała również, że należałoby przeanalizować kwestię odpowiedzialności karnej pewnych funkcjonariuszy </w:t>
      </w:r>
      <w:r>
        <w:lastRenderedPageBreak/>
        <w:t>publicznych, przy czym w większości przypadków czyny zabronione byłyby przedawnione.</w:t>
      </w:r>
    </w:p>
    <w:p w14:paraId="46C6E7F6" w14:textId="2BDDDBF7" w:rsidR="00541A74" w:rsidRPr="00371E57" w:rsidRDefault="009B178F" w:rsidP="00371E57">
      <w:pPr>
        <w:pStyle w:val="JuPara"/>
      </w:pPr>
      <w:r>
        <w:t>95</w:t>
      </w:r>
      <w:r w:rsidR="00171168">
        <w:t>.</w:t>
      </w:r>
      <w:r w:rsidR="00CB0565">
        <w:t xml:space="preserve"> </w:t>
      </w:r>
      <w:r w:rsidR="00171168">
        <w:t xml:space="preserve">Komisja przyjęła wreszcie z </w:t>
      </w:r>
      <w:r w:rsidR="00CE318F">
        <w:t>zadowoleniem zmiany przepisów i</w:t>
      </w:r>
      <w:r w:rsidR="004B574E">
        <w:t> </w:t>
      </w:r>
      <w:r w:rsidR="00171168">
        <w:t>praktyk wynikające z analiz</w:t>
      </w:r>
      <w:r w:rsidR="00CE318F">
        <w:t xml:space="preserve">y sprawy Krzysztofa </w:t>
      </w:r>
      <w:proofErr w:type="spellStart"/>
      <w:r w:rsidR="00CE318F">
        <w:t>Olewnika</w:t>
      </w:r>
      <w:proofErr w:type="spellEnd"/>
      <w:r w:rsidR="00CE318F">
        <w:t>. W</w:t>
      </w:r>
      <w:r w:rsidR="004B574E">
        <w:t> </w:t>
      </w:r>
      <w:r w:rsidR="00171168">
        <w:t>szczególności z zadowoleniem przyjęła powołanie Rady do spraw Pokrzywdzonych Przestępstwem przy Ministrze Sprawiedliwości i wydanie Karty Praw Ofiary. Co więcej, Prokurator Generalny postanowił, że</w:t>
      </w:r>
      <w:r w:rsidR="004B574E">
        <w:t> </w:t>
      </w:r>
      <w:r w:rsidR="00171168">
        <w:t>wszystkie sprawy dotyczące uprowadzeń będą automatycznie przekazywane wydziałom śledczym prokuratury okręgowej i od samego początku analizowane przy wsparciu specjalisty kryminalistyki. Utworzono wspólny zespół ds.</w:t>
      </w:r>
      <w:r w:rsidR="004B574E">
        <w:t xml:space="preserve"> </w:t>
      </w:r>
      <w:r w:rsidR="00171168">
        <w:t>uprowadzeń dla okupu, w skład którego wchodzą przedstawiciele Ministerstwa Spraw Wewnętrznych i Administracji, Komendanta Głównego Policji i Szefa Agencji Bezpieczeństwa Wewnętrznego. Komisja zaproponowała również ogólną reformę systemu w celu wsparcia i ochrony świadków w postępowaniu karnym.</w:t>
      </w:r>
    </w:p>
    <w:p w14:paraId="57BD9804" w14:textId="1BAB58F0" w:rsidR="00541A74" w:rsidRPr="00371E57" w:rsidRDefault="009B178F" w:rsidP="00371E57">
      <w:pPr>
        <w:pStyle w:val="JuPara"/>
      </w:pPr>
      <w:r>
        <w:t>96</w:t>
      </w:r>
      <w:r w:rsidR="00171168">
        <w:t>.</w:t>
      </w:r>
      <w:r w:rsidR="00CB0565">
        <w:t xml:space="preserve"> </w:t>
      </w:r>
      <w:r w:rsidR="00171168">
        <w:t>Wreszcie Komisja przedstawiła szereg propozycji systemowych reform dotyczących Policji i Prokuratury. Konieczna była poprawa sposobu wewnętrznego nadzorowania pracy prokuratorów. Ko</w:t>
      </w:r>
      <w:r w:rsidR="00CE318F">
        <w:t>misja przypomniała o</w:t>
      </w:r>
      <w:r w:rsidR="004B574E">
        <w:t> </w:t>
      </w:r>
      <w:r w:rsidR="00171168">
        <w:t>konieczności uzyskiwania przez prokuratorów pewnego stopnia specjalizacji i zaleciła, by wydziały Prokuratury Apelacyjnej zajmujące się przestępczością zorganizowaną były bardziej niezależne i podlegały bezpośrednio Prokuratorowi Generalnemu. Uznała ona, że w sprawach wiążących się z zaginięciem i uprowadzeniem osób Policja i Prokuratura powinny mieć wspólny plan działania zawierający oficjalne wytyczne określające szczegółowo zalecane działania, który byłby przekazywany wszystkim podmiotom w kraju. Jednym z elementów planu byłoby zapewnienie, aby przy spełnieniu określonych kryteriów sprawa była niezwłocznie przekazywana prokuratorowi o odpowiedniej specjalizacji. Komisja zaleciła, aby istniały też jasne zasady regulujące odsunięcie prokuratora od sprawy. Komisja zaważyła również, że prokurator nie</w:t>
      </w:r>
      <w:r w:rsidR="004B574E">
        <w:t> </w:t>
      </w:r>
      <w:r w:rsidR="00171168">
        <w:t>dysponował wcześniej i nie dysponuje obecnie żadnym instrumentem prawnym, który pozwalałby mu na zobowiązanie policji lub innych służb do</w:t>
      </w:r>
      <w:r w:rsidR="004B574E">
        <w:t> </w:t>
      </w:r>
      <w:r w:rsidR="00171168">
        <w:t>podjęcia określonych czynności dochodzeniowych (operacyjnych) lub</w:t>
      </w:r>
      <w:r w:rsidR="004B574E">
        <w:t> </w:t>
      </w:r>
      <w:r w:rsidR="00171168">
        <w:t>zbadania ich wyników.</w:t>
      </w:r>
    </w:p>
    <w:p w14:paraId="1F7DAE84" w14:textId="14B30C17" w:rsidR="00171168" w:rsidRPr="00371E57" w:rsidRDefault="00171168" w:rsidP="00371E57">
      <w:pPr>
        <w:pStyle w:val="JuPara"/>
      </w:pPr>
      <w:r>
        <w:t xml:space="preserve">Zalecenia dla policji obejmowały kursy szkoleniowe, zwiększenie nadzoru oraz restrukturyzację wewnętrznej </w:t>
      </w:r>
      <w:r w:rsidR="00CE318F">
        <w:t>organizacji służb policyjnych i</w:t>
      </w:r>
      <w:r w:rsidR="004B574E">
        <w:t> </w:t>
      </w:r>
      <w:r>
        <w:t>pomocniczych, takich jak laboratoria kryminalistyczne.</w:t>
      </w:r>
    </w:p>
    <w:p w14:paraId="339CC85C" w14:textId="16D80233" w:rsidR="00171168" w:rsidRPr="00371E57" w:rsidRDefault="009B178F" w:rsidP="00371E57">
      <w:pPr>
        <w:pStyle w:val="JuPara"/>
      </w:pPr>
      <w:r>
        <w:rPr>
          <w:noProof/>
        </w:rPr>
        <w:t>97</w:t>
      </w:r>
      <w:r w:rsidR="00171168">
        <w:t>.</w:t>
      </w:r>
      <w:r w:rsidR="00CB0565">
        <w:t xml:space="preserve"> </w:t>
      </w:r>
      <w:r w:rsidR="00171168">
        <w:t>Komisja przedstawiła również wnioski dotyczące zalecanej reformy funkcjonowania Służby Więziennej w celu zapewnienia skutecznej formy ochrony więźniów i zapobiegania samobójstwom. Wreszcie Komisja przeanalizowała przepisy dotyczące poufności, uznając, że zbyt często pretekst zaklasyfikowania czegoś jako „tajemnicy państwowej” służył „ochronie niekompetentnych lub skorumpowanych funkcjonariuszy”.</w:t>
      </w:r>
    </w:p>
    <w:p w14:paraId="20BF3310" w14:textId="77777777" w:rsidR="00171168" w:rsidRPr="00371E57" w:rsidRDefault="00171168" w:rsidP="00371E57">
      <w:pPr>
        <w:pStyle w:val="JuH1"/>
      </w:pPr>
      <w:r>
        <w:lastRenderedPageBreak/>
        <w:t>Postępowanie cywilne z powództwa skarżących</w:t>
      </w:r>
    </w:p>
    <w:p w14:paraId="6216A4C8" w14:textId="715CC9A6" w:rsidR="00171168" w:rsidRPr="00371E57" w:rsidRDefault="009B178F" w:rsidP="00371E57">
      <w:pPr>
        <w:pStyle w:val="JuPara"/>
      </w:pPr>
      <w:r>
        <w:rPr>
          <w:noProof/>
        </w:rPr>
        <w:t>98</w:t>
      </w:r>
      <w:r w:rsidR="00171168">
        <w:t>.</w:t>
      </w:r>
      <w:r w:rsidR="00CB0565">
        <w:t xml:space="preserve"> </w:t>
      </w:r>
      <w:r w:rsidR="00171168">
        <w:t>W dniu 17</w:t>
      </w:r>
      <w:r w:rsidR="004B574E">
        <w:t xml:space="preserve"> </w:t>
      </w:r>
      <w:r w:rsidR="00171168">
        <w:t>listopada 2011</w:t>
      </w:r>
      <w:r w:rsidR="004B574E">
        <w:t xml:space="preserve"> </w:t>
      </w:r>
      <w:r w:rsidR="00171168">
        <w:t>r</w:t>
      </w:r>
      <w:r w:rsidR="00EE2BF5">
        <w:t>oku</w:t>
      </w:r>
      <w:r w:rsidR="00171168">
        <w:t xml:space="preserve"> Prokuratura Apelacyjna w Gdańsku wydała dwa komunikaty prasowe dot</w:t>
      </w:r>
      <w:r w:rsidR="00CE318F">
        <w:t>yczące toczącego się śledztwa w</w:t>
      </w:r>
      <w:r w:rsidR="004B574E">
        <w:t> </w:t>
      </w:r>
      <w:r w:rsidR="00171168">
        <w:t>sprawie śmierci Krzysztofa</w:t>
      </w:r>
      <w:r w:rsidR="004B574E">
        <w:t xml:space="preserve"> </w:t>
      </w:r>
      <w:proofErr w:type="spellStart"/>
      <w:r w:rsidR="00171168">
        <w:t>Olewnika</w:t>
      </w:r>
      <w:proofErr w:type="spellEnd"/>
      <w:r w:rsidR="00171168">
        <w:t xml:space="preserve"> (zob.</w:t>
      </w:r>
      <w:r w:rsidR="004B574E">
        <w:t xml:space="preserve"> </w:t>
      </w:r>
      <w:r w:rsidR="00171168">
        <w:t xml:space="preserve">par. </w:t>
      </w:r>
      <w:r>
        <w:t>46</w:t>
      </w:r>
      <w:r w:rsidR="00171168">
        <w:t xml:space="preserve"> powyżej). Skarżący uznali, że komunikaty zawierały stwierdzenia, które sugerowały, że rodzina ukrywała dowody przed organami. Skarżąca i skarżący złożyli pozew cywilny o odszkodowanie od Skarbu Państwa za naruszenie ich dóbr osobistych w związku z wydaniem tego rodzaju oświadczeń. Obydwa postępowania umorzono.</w:t>
      </w:r>
    </w:p>
    <w:p w14:paraId="19BC80CC" w14:textId="77777777" w:rsidR="00014566" w:rsidRPr="00371E57" w:rsidRDefault="00442EAD" w:rsidP="00371E57">
      <w:pPr>
        <w:pStyle w:val="JuHIRoman"/>
      </w:pPr>
      <w:r>
        <w:t>ISTOTNE PRZEPISY PRAWA KRAJOWEGO</w:t>
      </w:r>
    </w:p>
    <w:p w14:paraId="6FA5DA6A" w14:textId="116CD1E0" w:rsidR="00171168" w:rsidRPr="00371E57" w:rsidRDefault="009B178F" w:rsidP="00371E57">
      <w:pPr>
        <w:pStyle w:val="JuPara"/>
        <w:keepNext/>
        <w:keepLines/>
      </w:pPr>
      <w:r>
        <w:rPr>
          <w:noProof/>
        </w:rPr>
        <w:t>99</w:t>
      </w:r>
      <w:r w:rsidR="005D6C19">
        <w:t>.</w:t>
      </w:r>
      <w:r w:rsidR="00CB0565">
        <w:t xml:space="preserve"> </w:t>
      </w:r>
      <w:r w:rsidR="005D6C19">
        <w:t>Istotne przepisy Kodeksu karnego stanowią, co następuje:</w:t>
      </w:r>
    </w:p>
    <w:p w14:paraId="48B8F936" w14:textId="16BC31C7" w:rsidR="00171168" w:rsidRPr="00371E57" w:rsidRDefault="00171168" w:rsidP="00371E57">
      <w:pPr>
        <w:pStyle w:val="JuHArticle"/>
      </w:pPr>
      <w:r>
        <w:t>Art</w:t>
      </w:r>
      <w:r w:rsidR="00A41DD0">
        <w:t>.</w:t>
      </w:r>
      <w:r>
        <w:t xml:space="preserve"> 160 (narażenie na niebezpieczeństwo)</w:t>
      </w:r>
    </w:p>
    <w:p w14:paraId="7B3D6B40" w14:textId="4B90456E" w:rsidR="00171168" w:rsidRPr="00371E57" w:rsidRDefault="00541A74" w:rsidP="00371E57">
      <w:pPr>
        <w:pStyle w:val="JuQuot"/>
      </w:pPr>
      <w:r>
        <w:t>„1.</w:t>
      </w:r>
      <w:r w:rsidR="00CB0565">
        <w:t xml:space="preserve"> </w:t>
      </w:r>
      <w:r>
        <w:t>Kto naraża człowieka na bezpośrednie niebezpieczeństwo utraty życia albo ciężkiego uszczerbku na zdrowiu,</w:t>
      </w:r>
      <w:r>
        <w:cr/>
      </w:r>
      <w:r>
        <w:br/>
        <w:t>podlega karze pozbawienia wolności do lat 3.</w:t>
      </w:r>
    </w:p>
    <w:p w14:paraId="7E485FE5" w14:textId="4CCE69FF" w:rsidR="00171168" w:rsidRPr="00371E57" w:rsidRDefault="00171168" w:rsidP="00371E57">
      <w:pPr>
        <w:pStyle w:val="JuQuot"/>
      </w:pPr>
      <w:r>
        <w:t>2.</w:t>
      </w:r>
      <w:r w:rsidR="00CB0565">
        <w:t xml:space="preserve"> </w:t>
      </w:r>
      <w:r>
        <w:t>Jeżeli na sprawcy ciąży obowiązek opieki nad osobą narażoną na</w:t>
      </w:r>
      <w:r w:rsidR="00DA090B">
        <w:t> </w:t>
      </w:r>
      <w:r>
        <w:t>niebezpieczeństwo, podlega karze pozbawienia wolności od 3 miesięcy do lat 5”.</w:t>
      </w:r>
    </w:p>
    <w:p w14:paraId="3993D8E4" w14:textId="25C53926" w:rsidR="00171168" w:rsidRPr="00371E57" w:rsidRDefault="00171168" w:rsidP="00371E57">
      <w:pPr>
        <w:pStyle w:val="JuHArticle"/>
        <w:rPr>
          <w:rStyle w:val="JuH1Char"/>
          <w:b w:val="0"/>
          <w:bCs/>
          <w:i w:val="0"/>
        </w:rPr>
      </w:pPr>
      <w:r>
        <w:t>Art</w:t>
      </w:r>
      <w:r w:rsidR="00A41DD0">
        <w:t xml:space="preserve">. </w:t>
      </w:r>
      <w:r>
        <w:t>231 (nadużycie uprawnień)</w:t>
      </w:r>
    </w:p>
    <w:p w14:paraId="77F470AD" w14:textId="1A2E34A8" w:rsidR="00171168" w:rsidRPr="00371E57" w:rsidRDefault="00171168" w:rsidP="00371E57">
      <w:pPr>
        <w:pStyle w:val="JuQuot"/>
      </w:pPr>
      <w:r>
        <w:t>„1.</w:t>
      </w:r>
      <w:r w:rsidR="00CB0565">
        <w:t xml:space="preserve"> </w:t>
      </w:r>
      <w:r>
        <w:t>Funkcjonariusz publiczny, który, przekraczając swoje uprawnienia lub nie</w:t>
      </w:r>
      <w:r w:rsidR="00DA090B">
        <w:t> </w:t>
      </w:r>
      <w:r>
        <w:t>dopełniając obowiązków, działa na szkodę interesu publicznego lub prywatnego, podlega karze pozbawienia wolności do lat 3.</w:t>
      </w:r>
    </w:p>
    <w:p w14:paraId="7793927B" w14:textId="77777777" w:rsidR="00885411" w:rsidRPr="00371E57" w:rsidRDefault="00541A74" w:rsidP="00371E57">
      <w:pPr>
        <w:pStyle w:val="JuQuot"/>
      </w:pPr>
      <w:r>
        <w:t>[…]</w:t>
      </w:r>
    </w:p>
    <w:p w14:paraId="73677FC7" w14:textId="60007BB2" w:rsidR="00171168" w:rsidRPr="00371E57" w:rsidRDefault="00171168" w:rsidP="00371E57">
      <w:pPr>
        <w:pStyle w:val="JuQuot"/>
      </w:pPr>
      <w:r>
        <w:t>3.</w:t>
      </w:r>
      <w:r w:rsidR="00CB0565">
        <w:t xml:space="preserve"> </w:t>
      </w:r>
      <w:r>
        <w:t>Jeżeli sprawca czynu określonego w § 1 działa nieumyślnie i wyrządza istotną szkodę, podlega grzywnie, karze ograniczenia wolności albo pozbawienia wolności do lat 2”.</w:t>
      </w:r>
    </w:p>
    <w:p w14:paraId="649DE250" w14:textId="79A6E04D" w:rsidR="00171168" w:rsidRPr="00371E57" w:rsidRDefault="00171168" w:rsidP="00371E57">
      <w:pPr>
        <w:pStyle w:val="JuHArticle"/>
      </w:pPr>
      <w:r>
        <w:t>Art</w:t>
      </w:r>
      <w:r w:rsidR="00A41DD0">
        <w:t>.</w:t>
      </w:r>
      <w:r>
        <w:t xml:space="preserve"> 101 (przedawnienie)</w:t>
      </w:r>
    </w:p>
    <w:p w14:paraId="17FFFBFE" w14:textId="5B0D33CE" w:rsidR="00171168" w:rsidRPr="00371E57" w:rsidRDefault="00171168" w:rsidP="00371E57">
      <w:pPr>
        <w:pStyle w:val="JuQuot"/>
      </w:pPr>
      <w:r>
        <w:t>„1.</w:t>
      </w:r>
      <w:r w:rsidR="00CB0565">
        <w:t xml:space="preserve"> </w:t>
      </w:r>
      <w:r>
        <w:t>Karalność przestępstwa ustaje, jeżeli od czasu jego popełnienia upłynęło lat:</w:t>
      </w:r>
    </w:p>
    <w:p w14:paraId="52730C73" w14:textId="77777777" w:rsidR="00171168" w:rsidRPr="00371E57" w:rsidRDefault="00171168" w:rsidP="00371E57">
      <w:pPr>
        <w:pStyle w:val="JuQuot"/>
      </w:pPr>
      <w:r>
        <w:t>1) 30 – gdy czyn stanowi zbrodnię zabójstwa;</w:t>
      </w:r>
    </w:p>
    <w:p w14:paraId="22B17511" w14:textId="77777777" w:rsidR="00171168" w:rsidRPr="00371E57" w:rsidRDefault="00171168" w:rsidP="00371E57">
      <w:pPr>
        <w:pStyle w:val="JuQuot"/>
      </w:pPr>
      <w:r>
        <w:t>2) 20 – gdy czyn stanowi inną zbrodnię;</w:t>
      </w:r>
    </w:p>
    <w:p w14:paraId="0CE4C620" w14:textId="77777777" w:rsidR="00171168" w:rsidRPr="00371E57" w:rsidRDefault="00541A74" w:rsidP="00371E57">
      <w:pPr>
        <w:pStyle w:val="JuQuot"/>
      </w:pPr>
      <w:r>
        <w:t>2s) 15 – gdy czyn stanowi występek zagrożony karą pozbawienia wolności przekraczającą 5 lat;</w:t>
      </w:r>
    </w:p>
    <w:p w14:paraId="3F916EE6" w14:textId="77777777" w:rsidR="00171168" w:rsidRPr="00371E57" w:rsidRDefault="00171168" w:rsidP="00371E57">
      <w:pPr>
        <w:pStyle w:val="JuQuot"/>
      </w:pPr>
      <w:r>
        <w:t>3) 10 – gdy czyn stanowi występek zagrożony karą pozbawienia wolności przekraczającą 3 lata;</w:t>
      </w:r>
    </w:p>
    <w:p w14:paraId="49584D03" w14:textId="77777777" w:rsidR="006E1438" w:rsidRPr="00371E57" w:rsidRDefault="00171168" w:rsidP="00371E57">
      <w:pPr>
        <w:pStyle w:val="JuQuot"/>
      </w:pPr>
      <w:r>
        <w:t>4) 5 – gdy chodzi o pozostałe występki.</w:t>
      </w:r>
    </w:p>
    <w:p w14:paraId="5B8F55AA" w14:textId="36DFDC90" w:rsidR="006E1438" w:rsidRPr="00371E57" w:rsidRDefault="009B178F" w:rsidP="00371E57">
      <w:pPr>
        <w:pStyle w:val="JuPara"/>
      </w:pPr>
      <w:r>
        <w:rPr>
          <w:noProof/>
        </w:rPr>
        <w:t>100</w:t>
      </w:r>
      <w:r w:rsidR="00171168">
        <w:t>.</w:t>
      </w:r>
      <w:r w:rsidR="00CB0565">
        <w:t xml:space="preserve"> </w:t>
      </w:r>
      <w:r w:rsidR="00171168">
        <w:t>Zgodnie z art.</w:t>
      </w:r>
      <w:r w:rsidR="004B574E">
        <w:t xml:space="preserve"> </w:t>
      </w:r>
      <w:r w:rsidR="00171168">
        <w:t>102</w:t>
      </w:r>
      <w:r w:rsidR="009B672B">
        <w:t>,</w:t>
      </w:r>
      <w:r w:rsidR="00171168">
        <w:t xml:space="preserve"> jeżeli w okresie</w:t>
      </w:r>
      <w:r w:rsidR="009B672B" w:rsidRPr="009B672B">
        <w:t xml:space="preserve"> </w:t>
      </w:r>
      <w:r w:rsidR="009B672B">
        <w:t>przedawnienia karalności</w:t>
      </w:r>
      <w:r w:rsidR="00171168">
        <w:t>, o</w:t>
      </w:r>
      <w:r w:rsidR="00DA090B">
        <w:t> </w:t>
      </w:r>
      <w:r w:rsidR="00171168">
        <w:t>którym mowa w art.</w:t>
      </w:r>
      <w:r w:rsidR="004B574E">
        <w:t xml:space="preserve"> </w:t>
      </w:r>
      <w:r w:rsidR="00171168">
        <w:t xml:space="preserve">101, wszczęto postępowanie, karalność przestępstw </w:t>
      </w:r>
      <w:r w:rsidR="00171168">
        <w:lastRenderedPageBreak/>
        <w:t>określonych w art.</w:t>
      </w:r>
      <w:r w:rsidR="004B574E">
        <w:t xml:space="preserve"> </w:t>
      </w:r>
      <w:r w:rsidR="00171168">
        <w:t xml:space="preserve">101 </w:t>
      </w:r>
      <w:r w:rsidR="009B672B">
        <w:t>§</w:t>
      </w:r>
      <w:r w:rsidR="004B574E">
        <w:t xml:space="preserve"> </w:t>
      </w:r>
      <w:r w:rsidR="00171168">
        <w:t>1</w:t>
      </w:r>
      <w:r w:rsidR="009B672B">
        <w:t xml:space="preserve"> pkt</w:t>
      </w:r>
      <w:r w:rsidR="004B574E">
        <w:t xml:space="preserve"> </w:t>
      </w:r>
      <w:r w:rsidR="00171168">
        <w:t>1</w:t>
      </w:r>
      <w:r w:rsidR="009B672B">
        <w:t>-</w:t>
      </w:r>
      <w:r w:rsidR="00171168">
        <w:t>3 ustaje z upływem 10 lat, a w pozostałych wypadkach – z upływem 5 lat od zakończenia tego okresu.</w:t>
      </w:r>
    </w:p>
    <w:p w14:paraId="24D631FA" w14:textId="5ECDB8C2" w:rsidR="00DA1BA2" w:rsidRPr="00371E57" w:rsidRDefault="009B178F" w:rsidP="00371E57">
      <w:pPr>
        <w:pStyle w:val="JuPara"/>
      </w:pPr>
      <w:r>
        <w:rPr>
          <w:noProof/>
        </w:rPr>
        <w:t>101</w:t>
      </w:r>
      <w:r w:rsidR="00DA1BA2">
        <w:t>.</w:t>
      </w:r>
      <w:r w:rsidR="00CB0565">
        <w:t xml:space="preserve"> </w:t>
      </w:r>
      <w:r w:rsidR="00DA1BA2">
        <w:t>Art</w:t>
      </w:r>
      <w:r w:rsidR="00A41DD0">
        <w:t xml:space="preserve">. </w:t>
      </w:r>
      <w:r w:rsidR="00DA1BA2">
        <w:t>415 §</w:t>
      </w:r>
      <w:r w:rsidR="004B574E">
        <w:t xml:space="preserve"> </w:t>
      </w:r>
      <w:r w:rsidR="00DA1BA2">
        <w:t>1 Kodeksu postępowania karnego w brzmieniu obowiązującym w czasie istotnym dla sprawy przewidywał, że w razie skazania sąd procesowy może uwzględnić lub oddalić pozew cywilny.</w:t>
      </w:r>
    </w:p>
    <w:p w14:paraId="484807C8" w14:textId="77777777" w:rsidR="00014566" w:rsidRPr="00371E57" w:rsidRDefault="00014566" w:rsidP="00371E57">
      <w:pPr>
        <w:pStyle w:val="JuHHead"/>
      </w:pPr>
      <w:r>
        <w:t>PRAWO</w:t>
      </w:r>
    </w:p>
    <w:p w14:paraId="0E5F53D5" w14:textId="1535C5AB" w:rsidR="00014566" w:rsidRPr="00371E57" w:rsidRDefault="00014566" w:rsidP="00371E57">
      <w:pPr>
        <w:pStyle w:val="JuHIRoman"/>
      </w:pPr>
      <w:r>
        <w:t>ZARZUCANE NARUSZENIE ART.</w:t>
      </w:r>
      <w:r w:rsidR="004B574E">
        <w:t xml:space="preserve"> </w:t>
      </w:r>
      <w:r>
        <w:t>2 KONWENCJI</w:t>
      </w:r>
    </w:p>
    <w:p w14:paraId="7A1FD37D" w14:textId="5525509E" w:rsidR="00EA2E21" w:rsidRPr="00371E57" w:rsidRDefault="009B178F" w:rsidP="00371E57">
      <w:pPr>
        <w:pStyle w:val="JuPara"/>
      </w:pPr>
      <w:r>
        <w:rPr>
          <w:noProof/>
        </w:rPr>
        <w:t>102</w:t>
      </w:r>
      <w:r w:rsidR="006B7723">
        <w:t>.</w:t>
      </w:r>
      <w:r w:rsidR="00CB0565">
        <w:t xml:space="preserve"> </w:t>
      </w:r>
      <w:r w:rsidR="006B7723">
        <w:t>Skarżący, powołując się na art.</w:t>
      </w:r>
      <w:r w:rsidR="004B574E">
        <w:t xml:space="preserve"> </w:t>
      </w:r>
      <w:r w:rsidR="006B7723">
        <w:t>2</w:t>
      </w:r>
      <w:r w:rsidR="00CE318F">
        <w:t>, 3 i 13 Konwencji, podnieśli w</w:t>
      </w:r>
      <w:r w:rsidR="00DA090B">
        <w:t> </w:t>
      </w:r>
      <w:r w:rsidR="006B7723">
        <w:t xml:space="preserve">skardze, iż śmierć Krzysztofa </w:t>
      </w:r>
      <w:proofErr w:type="spellStart"/>
      <w:r w:rsidR="006B7723">
        <w:t>Olewnika</w:t>
      </w:r>
      <w:proofErr w:type="spellEnd"/>
      <w:r w:rsidR="006B7723">
        <w:t xml:space="preserve"> była wynikiem nieprzeprowadzenia przez organy krajowe skutecznego śledztwa w sprawie jego uprowadzenia oraz – w konsekwencji – braku ochrony jego życia. Podnosili również, że organy krajowe nie przeprowadziły skutecznego śledztwa w sprawie okoliczności śmierci Krzysztofa</w:t>
      </w:r>
      <w:r w:rsidR="004B574E">
        <w:t xml:space="preserve"> </w:t>
      </w:r>
      <w:proofErr w:type="spellStart"/>
      <w:r w:rsidR="006B7723">
        <w:t>Olewnika</w:t>
      </w:r>
      <w:proofErr w:type="spellEnd"/>
      <w:r w:rsidR="006B7723">
        <w:t>.</w:t>
      </w:r>
    </w:p>
    <w:p w14:paraId="32015CB2" w14:textId="49F0A97E" w:rsidR="006B7723" w:rsidRPr="00371E57" w:rsidRDefault="009B178F" w:rsidP="00371E57">
      <w:pPr>
        <w:pStyle w:val="JuPara"/>
      </w:pPr>
      <w:r>
        <w:rPr>
          <w:noProof/>
        </w:rPr>
        <w:t>103</w:t>
      </w:r>
      <w:r w:rsidR="009A5615">
        <w:t>.</w:t>
      </w:r>
      <w:r w:rsidR="00CB0565">
        <w:t xml:space="preserve"> </w:t>
      </w:r>
      <w:r w:rsidR="009A5615">
        <w:t>Trybunał uznaje, że zarzuty skarżących należy rozpatrywać wyłącznie z perspektywy materialnego i proceduralnego aspektu art.</w:t>
      </w:r>
      <w:r w:rsidR="004B574E">
        <w:t xml:space="preserve"> </w:t>
      </w:r>
      <w:r w:rsidR="009A5615">
        <w:t xml:space="preserve">2, mając na uwadze, że skoro na nim spoczywa ustalenie </w:t>
      </w:r>
      <w:r w:rsidR="005310E2">
        <w:t xml:space="preserve">kwalifikacji prawnej </w:t>
      </w:r>
      <w:r w:rsidR="009A5615">
        <w:t xml:space="preserve">okoliczności faktycznych sprawy, nie jest związany </w:t>
      </w:r>
      <w:r w:rsidR="005310E2">
        <w:t>kwalifikacją przedstawioną</w:t>
      </w:r>
      <w:r w:rsidR="009A5615">
        <w:t xml:space="preserve"> przez skarżącego lub rząd (zob.</w:t>
      </w:r>
      <w:r w:rsidR="004B574E">
        <w:t xml:space="preserve"> </w:t>
      </w:r>
      <w:proofErr w:type="spellStart"/>
      <w:r w:rsidR="009A5615">
        <w:rPr>
          <w:i/>
        </w:rPr>
        <w:t>Radomilja</w:t>
      </w:r>
      <w:proofErr w:type="spellEnd"/>
      <w:r w:rsidR="009A5615">
        <w:rPr>
          <w:i/>
        </w:rPr>
        <w:t xml:space="preserve"> i Inni przeciwko Chorwacji</w:t>
      </w:r>
      <w:r w:rsidR="009A5615">
        <w:t xml:space="preserve"> [WI], skargi nr 37685/10 i 22768/12, § 126, </w:t>
      </w:r>
      <w:r w:rsidR="009A5615" w:rsidRPr="00032FA1">
        <w:t>E</w:t>
      </w:r>
      <w:r w:rsidR="00032FA1" w:rsidRPr="00032FA1">
        <w:t>TPCz</w:t>
      </w:r>
      <w:r w:rsidR="004B574E">
        <w:t xml:space="preserve"> </w:t>
      </w:r>
      <w:r w:rsidR="00CE318F">
        <w:t>2018). Art</w:t>
      </w:r>
      <w:r w:rsidR="00A41DD0">
        <w:t xml:space="preserve">. </w:t>
      </w:r>
      <w:r w:rsidR="00CE318F">
        <w:t>2 Konwencji w</w:t>
      </w:r>
      <w:r w:rsidR="004B574E">
        <w:t xml:space="preserve"> </w:t>
      </w:r>
      <w:r w:rsidR="009A5615">
        <w:t>istotnym zakresie stanowi:</w:t>
      </w:r>
    </w:p>
    <w:p w14:paraId="794DDCEC" w14:textId="30A333B8" w:rsidR="006B7723" w:rsidRPr="00371E57" w:rsidRDefault="006B7723" w:rsidP="00371E57">
      <w:pPr>
        <w:pStyle w:val="JuQuot"/>
      </w:pPr>
      <w:r>
        <w:t>„1.</w:t>
      </w:r>
      <w:r w:rsidR="004B574E">
        <w:t xml:space="preserve"> </w:t>
      </w:r>
      <w:r>
        <w:t>Prawo każdego człowieka do życia jest chronione przez ustawę. […]”.</w:t>
      </w:r>
    </w:p>
    <w:p w14:paraId="3B2135C8" w14:textId="77777777" w:rsidR="006B7723" w:rsidRPr="00371E57" w:rsidRDefault="006B7723" w:rsidP="00371E57">
      <w:pPr>
        <w:pStyle w:val="JuHA"/>
      </w:pPr>
      <w:r>
        <w:t>Dopuszczalność</w:t>
      </w:r>
    </w:p>
    <w:p w14:paraId="041910CD" w14:textId="33438B43" w:rsidR="002A16E6" w:rsidRPr="00371E57" w:rsidRDefault="009B178F" w:rsidP="00371E57">
      <w:pPr>
        <w:pStyle w:val="JuPara"/>
      </w:pPr>
      <w:r>
        <w:rPr>
          <w:noProof/>
        </w:rPr>
        <w:t>104</w:t>
      </w:r>
      <w:r w:rsidR="006B7723">
        <w:t>.</w:t>
      </w:r>
      <w:r w:rsidR="00CB0565">
        <w:t xml:space="preserve"> </w:t>
      </w:r>
      <w:r w:rsidR="006B7723">
        <w:t>Trybunał zauważa, że strony nie zakwestionowały dopuszczalności sprawy. Mimo wszystko Trybunał przypomni odpowiednie zasady utrwalone orzecznictwem.</w:t>
      </w:r>
    </w:p>
    <w:p w14:paraId="50A64577" w14:textId="4ED6054A" w:rsidR="00A15589" w:rsidRPr="00371E57" w:rsidRDefault="009B178F" w:rsidP="00371E57">
      <w:pPr>
        <w:pStyle w:val="JuPara"/>
      </w:pPr>
      <w:r>
        <w:rPr>
          <w:noProof/>
        </w:rPr>
        <w:t>105</w:t>
      </w:r>
      <w:r w:rsidR="00C6220A">
        <w:t>.</w:t>
      </w:r>
      <w:r w:rsidR="00CB0565">
        <w:t xml:space="preserve"> </w:t>
      </w:r>
      <w:r w:rsidR="00C6220A">
        <w:t xml:space="preserve">Trybunał zauważa, że Krzysztofa </w:t>
      </w:r>
      <w:proofErr w:type="spellStart"/>
      <w:r w:rsidR="00C6220A">
        <w:t>Olewnika</w:t>
      </w:r>
      <w:proofErr w:type="spellEnd"/>
      <w:r w:rsidR="00C6220A">
        <w:t xml:space="preserve"> porwano w 2001</w:t>
      </w:r>
      <w:r w:rsidR="004B574E">
        <w:t xml:space="preserve"> </w:t>
      </w:r>
      <w:r w:rsidR="00C6220A">
        <w:t>r</w:t>
      </w:r>
      <w:r w:rsidR="00EE2BF5">
        <w:t>oku</w:t>
      </w:r>
      <w:r w:rsidR="00C6220A">
        <w:t>, co doprowadziło do wszczęcia śledztwa w sprawie jego zaginięcia. Po</w:t>
      </w:r>
      <w:r w:rsidR="00DA090B">
        <w:t> </w:t>
      </w:r>
      <w:r w:rsidR="00C6220A">
        <w:t>zidentyfikowaniu członków grupy przestępczej, która uprowadziła, przetrzymywała i dokonała zabójstwa Krzysztofa</w:t>
      </w:r>
      <w:r w:rsidR="004B574E">
        <w:t xml:space="preserve"> </w:t>
      </w:r>
      <w:proofErr w:type="spellStart"/>
      <w:r w:rsidR="00C6220A">
        <w:t>Olewnika</w:t>
      </w:r>
      <w:proofErr w:type="spellEnd"/>
      <w:r w:rsidR="00F31E54">
        <w:t>,</w:t>
      </w:r>
      <w:r w:rsidR="00C6220A">
        <w:t xml:space="preserve"> organy postawiły im zarzuty, postawiły przed sądem i skazały za wymienione czyny (prawomocny wyrok Sądu Najwyższego zapadł w 2010</w:t>
      </w:r>
      <w:r w:rsidR="004B574E">
        <w:t xml:space="preserve"> </w:t>
      </w:r>
      <w:r w:rsidR="00C6220A">
        <w:t>r</w:t>
      </w:r>
      <w:r w:rsidR="00EE2BF5">
        <w:t>oku</w:t>
      </w:r>
      <w:r w:rsidR="00C6220A">
        <w:t>).</w:t>
      </w:r>
    </w:p>
    <w:p w14:paraId="15C3BA87" w14:textId="75FC64FD" w:rsidR="00C952DD" w:rsidRPr="00371E57" w:rsidRDefault="009B178F" w:rsidP="00371E57">
      <w:pPr>
        <w:pStyle w:val="JuPara"/>
      </w:pPr>
      <w:r>
        <w:rPr>
          <w:noProof/>
        </w:rPr>
        <w:t>106</w:t>
      </w:r>
      <w:r w:rsidR="00C6220A">
        <w:t>.</w:t>
      </w:r>
      <w:r w:rsidR="00CB0565">
        <w:t xml:space="preserve"> </w:t>
      </w:r>
      <w:r w:rsidR="00C6220A">
        <w:t>Trybunał przypomina, że w normalnych okolicznościach proces sądowy musi być postrzegany jako charakteryzujący się najwyższymi gwarancjami skutecznej procedury ustalania faktów i przypisywania odpowiedzialności karnej (zob.</w:t>
      </w:r>
      <w:r w:rsidR="004B574E">
        <w:t xml:space="preserve"> </w:t>
      </w:r>
      <w:proofErr w:type="spellStart"/>
      <w:r w:rsidR="00C6220A">
        <w:rPr>
          <w:i/>
        </w:rPr>
        <w:t>McKerr</w:t>
      </w:r>
      <w:proofErr w:type="spellEnd"/>
      <w:r w:rsidR="00C6220A">
        <w:rPr>
          <w:i/>
        </w:rPr>
        <w:t xml:space="preserve"> </w:t>
      </w:r>
      <w:r w:rsidR="00C6220A">
        <w:rPr>
          <w:i/>
          <w:iCs/>
        </w:rPr>
        <w:t>przeciwko Zjednoczonemu Królestwu</w:t>
      </w:r>
      <w:r w:rsidR="00C6220A">
        <w:t>, skarga nr</w:t>
      </w:r>
      <w:r w:rsidR="004B574E">
        <w:t xml:space="preserve"> </w:t>
      </w:r>
      <w:r w:rsidR="00C6220A">
        <w:t xml:space="preserve">28883/95, § 134, </w:t>
      </w:r>
      <w:proofErr w:type="spellStart"/>
      <w:r w:rsidR="00C6220A">
        <w:t>EKPCz</w:t>
      </w:r>
      <w:proofErr w:type="spellEnd"/>
      <w:r w:rsidR="00C6220A">
        <w:t xml:space="preserve"> 2001</w:t>
      </w:r>
      <w:r w:rsidR="00C6220A">
        <w:rPr>
          <w:rFonts w:ascii="MS Mincho" w:hAnsi="MS Mincho"/>
        </w:rPr>
        <w:t>‑</w:t>
      </w:r>
      <w:r w:rsidR="00CE318F">
        <w:t>III). Niemniej jednak w</w:t>
      </w:r>
      <w:r w:rsidR="004B574E">
        <w:t xml:space="preserve"> </w:t>
      </w:r>
      <w:r w:rsidR="00C6220A">
        <w:t xml:space="preserve">późniejszym czasie mogą wystąpić zdarzenia lub okoliczności, które </w:t>
      </w:r>
      <w:r w:rsidR="001114C1">
        <w:t>wzbudzają</w:t>
      </w:r>
      <w:r w:rsidR="00C6220A">
        <w:t xml:space="preserve"> wątpliwości co do pierwotnego śledztwa i procesu, lub</w:t>
      </w:r>
      <w:r w:rsidR="00F31E54">
        <w:t xml:space="preserve"> które</w:t>
      </w:r>
      <w:r w:rsidR="00C6220A">
        <w:t xml:space="preserve"> </w:t>
      </w:r>
      <w:r w:rsidR="00F31E54">
        <w:t>podnoszą nowe lub szerzej zakrojone zagadnienia</w:t>
      </w:r>
      <w:r w:rsidR="00C6220A">
        <w:t xml:space="preserve">, w związku z czym </w:t>
      </w:r>
      <w:r w:rsidR="00F31E54">
        <w:t xml:space="preserve">może </w:t>
      </w:r>
      <w:r w:rsidR="00F31E54">
        <w:lastRenderedPageBreak/>
        <w:t xml:space="preserve">się pojawić obowiązek </w:t>
      </w:r>
      <w:r w:rsidR="00C6220A">
        <w:t>dalsze</w:t>
      </w:r>
      <w:r w:rsidR="00F31E54">
        <w:t>go prowadzenia</w:t>
      </w:r>
      <w:r w:rsidR="00C6220A">
        <w:t xml:space="preserve"> śledztwa (zob.</w:t>
      </w:r>
      <w:r w:rsidR="004B574E">
        <w:t xml:space="preserve"> </w:t>
      </w:r>
      <w:r w:rsidR="00C6220A">
        <w:rPr>
          <w:i/>
          <w:iCs/>
        </w:rPr>
        <w:t>Hackett przeciwko Zjednoczonemu Królestwu</w:t>
      </w:r>
      <w:r w:rsidR="004B574E">
        <w:t xml:space="preserve"> </w:t>
      </w:r>
      <w:r w:rsidR="00C6220A">
        <w:t>(dec.), skarga nr</w:t>
      </w:r>
      <w:r w:rsidR="004B574E">
        <w:t xml:space="preserve"> </w:t>
      </w:r>
      <w:r w:rsidR="00C6220A">
        <w:t>34698/04, 10</w:t>
      </w:r>
      <w:r w:rsidR="004B574E">
        <w:t xml:space="preserve"> </w:t>
      </w:r>
      <w:r w:rsidR="00C6220A">
        <w:t>maja 2005</w:t>
      </w:r>
      <w:r w:rsidR="004B574E">
        <w:t xml:space="preserve"> </w:t>
      </w:r>
      <w:r w:rsidR="00C6220A">
        <w:t>r</w:t>
      </w:r>
      <w:r w:rsidR="00A41DD0">
        <w:t>oku</w:t>
      </w:r>
      <w:r w:rsidR="00C6220A">
        <w:t>). Trybunał orzekł również, że jeżeli istniej</w:t>
      </w:r>
      <w:r w:rsidR="001114C1">
        <w:t>e</w:t>
      </w:r>
      <w:r w:rsidR="00C6220A">
        <w:t xml:space="preserve"> – uprawdopodobnion</w:t>
      </w:r>
      <w:r w:rsidR="001114C1">
        <w:t>y</w:t>
      </w:r>
      <w:r w:rsidR="00C6220A">
        <w:t xml:space="preserve"> lub wiarygodn</w:t>
      </w:r>
      <w:r w:rsidR="001114C1">
        <w:t>y</w:t>
      </w:r>
      <w:r w:rsidR="00C6220A">
        <w:t xml:space="preserve"> – zarzut, dowód lub informacja istotne dla zidentyfikowania i ewentualnego ścigania lub ukarania sprawcy bezprawnego pozbawienia życia, władze mają obowiązek podjąć dalsze czynności śledcze (zob.</w:t>
      </w:r>
      <w:r w:rsidR="004B574E">
        <w:t xml:space="preserve"> </w:t>
      </w:r>
      <w:proofErr w:type="spellStart"/>
      <w:r w:rsidR="00C6220A">
        <w:rPr>
          <w:i/>
        </w:rPr>
        <w:t>Brecknell</w:t>
      </w:r>
      <w:proofErr w:type="spellEnd"/>
      <w:r w:rsidR="00C6220A">
        <w:rPr>
          <w:i/>
        </w:rPr>
        <w:t xml:space="preserve"> przeciwko Zjednoczonemu Królestwu</w:t>
      </w:r>
      <w:r w:rsidR="00C6220A">
        <w:t>, skarga nr</w:t>
      </w:r>
      <w:r w:rsidR="004B574E">
        <w:t xml:space="preserve"> </w:t>
      </w:r>
      <w:r w:rsidR="00C6220A">
        <w:t>32457/04, § 71, 27 listopada 2007</w:t>
      </w:r>
      <w:r w:rsidR="004B574E">
        <w:t xml:space="preserve"> </w:t>
      </w:r>
      <w:r w:rsidR="00C6220A">
        <w:t>r</w:t>
      </w:r>
      <w:r w:rsidR="00A41DD0">
        <w:t>oku</w:t>
      </w:r>
      <w:r w:rsidR="00C6220A">
        <w:t>).</w:t>
      </w:r>
    </w:p>
    <w:p w14:paraId="10D78DC9" w14:textId="5E22FF9A" w:rsidR="00D821DE" w:rsidRPr="00371E57" w:rsidRDefault="009B178F" w:rsidP="00371E57">
      <w:pPr>
        <w:pStyle w:val="JuPara"/>
      </w:pPr>
      <w:r>
        <w:rPr>
          <w:noProof/>
        </w:rPr>
        <w:t>107</w:t>
      </w:r>
      <w:r w:rsidR="00C6220A">
        <w:t>.</w:t>
      </w:r>
      <w:r w:rsidR="00CB0565">
        <w:t xml:space="preserve"> </w:t>
      </w:r>
      <w:r w:rsidR="00C6220A">
        <w:t xml:space="preserve">W niniejszej sprawie działania śledcze organów nie </w:t>
      </w:r>
      <w:r w:rsidR="001114C1">
        <w:t>zakończyły się</w:t>
      </w:r>
      <w:r w:rsidR="00C6220A">
        <w:t xml:space="preserve"> w trakcie postępowania karnego przeciwko domniemanym sprawcom. W</w:t>
      </w:r>
      <w:r w:rsidR="00DA090B">
        <w:t> </w:t>
      </w:r>
      <w:r w:rsidR="00C6220A">
        <w:t xml:space="preserve">rezultacie śledztwo w sprawie udziału innych niezidentyfikowanych osób w uprowadzeniu i zabójstwie Krzysztof </w:t>
      </w:r>
      <w:proofErr w:type="spellStart"/>
      <w:r w:rsidR="00C6220A">
        <w:t>Olewnika</w:t>
      </w:r>
      <w:proofErr w:type="spellEnd"/>
      <w:r w:rsidR="00C6220A">
        <w:t xml:space="preserve"> prowadzono w</w:t>
      </w:r>
      <w:r w:rsidR="00DA090B">
        <w:t> </w:t>
      </w:r>
      <w:r w:rsidR="00C6220A">
        <w:t>Prokuraturze Apelacyjnej w Gdańsku co najmniej od grudnia 2009</w:t>
      </w:r>
      <w:r w:rsidR="004B574E">
        <w:t xml:space="preserve"> </w:t>
      </w:r>
      <w:r w:rsidR="00C6220A">
        <w:t>r</w:t>
      </w:r>
      <w:r w:rsidR="001114C1">
        <w:t>oku</w:t>
      </w:r>
      <w:r w:rsidR="00C6220A">
        <w:t>. Trybunał nie może spekulować na temat nowych dowodów lub hipotez poddawanych badaniu przez organy przez ostatnie dziesięć lat, ponieważ Rząd pomimo wniosków w tej sprawie nie przedstawił szczegółowych informacji dotyczących tej kwestii.</w:t>
      </w:r>
    </w:p>
    <w:p w14:paraId="38670919" w14:textId="05B864CD" w:rsidR="002A16E6" w:rsidRPr="00371E57" w:rsidRDefault="009B178F" w:rsidP="00371E57">
      <w:pPr>
        <w:pStyle w:val="JuPara"/>
      </w:pPr>
      <w:r>
        <w:rPr>
          <w:noProof/>
        </w:rPr>
        <w:t>108</w:t>
      </w:r>
      <w:r w:rsidR="00C6220A">
        <w:t>.</w:t>
      </w:r>
      <w:r w:rsidR="00CB0565">
        <w:t xml:space="preserve"> </w:t>
      </w:r>
      <w:r w:rsidR="00C6220A">
        <w:t>Trybunał uznaje zatem, że zbadanie zarzutów skarżących, iż</w:t>
      </w:r>
      <w:r w:rsidR="00DA090B">
        <w:t> </w:t>
      </w:r>
      <w:r w:rsidR="00C6220A">
        <w:t xml:space="preserve">państwo nie dopełniło obowiązków w zakresie zagwarantowania prawa do życia Krzysztofa </w:t>
      </w:r>
      <w:proofErr w:type="spellStart"/>
      <w:r w:rsidR="00C6220A">
        <w:t>Olewnika</w:t>
      </w:r>
      <w:proofErr w:type="spellEnd"/>
      <w:r w:rsidR="00C6220A">
        <w:t xml:space="preserve"> i przeprowadzenia śledztwa w sprawie jego śmierci, musi obejmować cały okres o</w:t>
      </w:r>
      <w:r w:rsidR="00A41DD0">
        <w:t>d dnia jego zaginięcia w 2001</w:t>
      </w:r>
      <w:r w:rsidR="004B574E">
        <w:t xml:space="preserve"> </w:t>
      </w:r>
      <w:r w:rsidR="00A41DD0">
        <w:t>roku</w:t>
      </w:r>
      <w:r w:rsidR="00C6220A">
        <w:t xml:space="preserve"> po dzień dzisiejszy.</w:t>
      </w:r>
    </w:p>
    <w:p w14:paraId="63D4DCF2" w14:textId="3B13CD24" w:rsidR="00086F46" w:rsidRPr="00371E57" w:rsidRDefault="008747A8" w:rsidP="00371E57">
      <w:pPr>
        <w:pStyle w:val="JuPara"/>
      </w:pPr>
      <w:r>
        <w:t>Do Trybunału nie zwrócono się zatem o zbadanie, czy i w jakiej formie proceduralny obowiązek przeprowadzenia śledztwa został wznowiony (por.</w:t>
      </w:r>
      <w:r w:rsidR="00DA090B">
        <w:t> </w:t>
      </w:r>
      <w:proofErr w:type="spellStart"/>
      <w:r>
        <w:rPr>
          <w:i/>
        </w:rPr>
        <w:t>Brecknell</w:t>
      </w:r>
      <w:proofErr w:type="spellEnd"/>
      <w:r>
        <w:t xml:space="preserve">, </w:t>
      </w:r>
      <w:proofErr w:type="spellStart"/>
      <w:r>
        <w:rPr>
          <w:i/>
          <w:iCs/>
        </w:rPr>
        <w:t>op.cit</w:t>
      </w:r>
      <w:proofErr w:type="spellEnd"/>
      <w:r>
        <w:rPr>
          <w:i/>
          <w:iCs/>
        </w:rPr>
        <w:t>.</w:t>
      </w:r>
      <w:r>
        <w:t>, § 66). Sporu nie budzi również kwestia wymogu dotrzymania terminu sześciu miesięcy.</w:t>
      </w:r>
    </w:p>
    <w:p w14:paraId="782D1A16" w14:textId="6A379C7E" w:rsidR="00B2450C" w:rsidRPr="00371E57" w:rsidRDefault="00C6220A" w:rsidP="00371E57">
      <w:pPr>
        <w:pStyle w:val="JuPara"/>
      </w:pPr>
      <w:r>
        <w:t xml:space="preserve">Co więcej, Trybunał zauważa, że w okresie między </w:t>
      </w:r>
      <w:r w:rsidR="001114C1">
        <w:t xml:space="preserve">rokiem </w:t>
      </w:r>
      <w:r>
        <w:t>2007</w:t>
      </w:r>
      <w:r w:rsidR="004B574E">
        <w:t xml:space="preserve"> </w:t>
      </w:r>
      <w:r>
        <w:t>a 2013 władze krajowe podejmowały próby ustalenia indywidualnej odpowiedzialności karnej poszczególnych funkcjonariuszy policji i</w:t>
      </w:r>
      <w:r w:rsidR="00DA090B">
        <w:t> </w:t>
      </w:r>
      <w:r>
        <w:t>prokuratorów, a sejmowa komisja śledcza dokonała szeroko zakrojonej oceny różnych instytucji państwa zaangażowanych w tę spraw</w:t>
      </w:r>
      <w:r w:rsidR="00CE318F">
        <w:t>ę. Trybunał uważa, że wnioski i</w:t>
      </w:r>
      <w:r w:rsidR="004B574E">
        <w:t xml:space="preserve"> </w:t>
      </w:r>
      <w:r>
        <w:t xml:space="preserve">ustalenia wypracowane w toku </w:t>
      </w:r>
      <w:r w:rsidR="00F31E54">
        <w:t>tych postępowań</w:t>
      </w:r>
      <w:r>
        <w:t xml:space="preserve"> stanowią cenne źródło wiedzy na temat sposobu wywiązania się przez państwo z obowiązków wynikających z art.</w:t>
      </w:r>
      <w:r w:rsidR="004B574E">
        <w:t xml:space="preserve"> </w:t>
      </w:r>
      <w:r>
        <w:t>2</w:t>
      </w:r>
      <w:r w:rsidR="004B574E">
        <w:t xml:space="preserve"> </w:t>
      </w:r>
      <w:r>
        <w:t>Konwencji.</w:t>
      </w:r>
    </w:p>
    <w:p w14:paraId="754EA697" w14:textId="0FEB1A4A" w:rsidR="006B7723" w:rsidRPr="00371E57" w:rsidRDefault="009B178F" w:rsidP="00371E57">
      <w:pPr>
        <w:pStyle w:val="JuPara"/>
      </w:pPr>
      <w:r>
        <w:rPr>
          <w:noProof/>
        </w:rPr>
        <w:t>109</w:t>
      </w:r>
      <w:r w:rsidR="00C6220A">
        <w:t>.</w:t>
      </w:r>
      <w:r w:rsidR="00CB0565">
        <w:t xml:space="preserve"> </w:t>
      </w:r>
      <w:r w:rsidR="00C6220A">
        <w:t>Trybunał zauważa, że niniejsza skarga nie jest w sposób oczywisty nieuzasadniona w rozumieniu art.</w:t>
      </w:r>
      <w:r w:rsidR="004B574E">
        <w:t xml:space="preserve"> </w:t>
      </w:r>
      <w:r w:rsidR="00C6220A">
        <w:t>35 ust.</w:t>
      </w:r>
      <w:r w:rsidR="004B574E">
        <w:t xml:space="preserve"> </w:t>
      </w:r>
      <w:r w:rsidR="00C6220A">
        <w:t>3 lit.</w:t>
      </w:r>
      <w:r w:rsidR="004B574E">
        <w:t xml:space="preserve"> </w:t>
      </w:r>
      <w:r w:rsidR="00C6220A">
        <w:t>a Konwencji. Ponadto odnotowuje, że nie jest ona też niedopuszczalna na żadnej innej podstawie. Należy zatem uznać ją za dopuszczalną.</w:t>
      </w:r>
    </w:p>
    <w:p w14:paraId="6559DE92" w14:textId="77777777" w:rsidR="006B7723" w:rsidRPr="00371E57" w:rsidRDefault="006B7723" w:rsidP="00371E57">
      <w:pPr>
        <w:pStyle w:val="JuHA"/>
      </w:pPr>
      <w:r>
        <w:lastRenderedPageBreak/>
        <w:t>Przedmiot skargi</w:t>
      </w:r>
    </w:p>
    <w:p w14:paraId="43BC80A6" w14:textId="495C4593" w:rsidR="006B7723" w:rsidRPr="00371E57" w:rsidRDefault="006B7723" w:rsidP="00371E57">
      <w:pPr>
        <w:pStyle w:val="JuH1"/>
      </w:pPr>
      <w:r>
        <w:t>Aspekt materialny art.</w:t>
      </w:r>
      <w:r w:rsidR="004B574E">
        <w:t xml:space="preserve"> </w:t>
      </w:r>
      <w:r>
        <w:t>2 Konwencji</w:t>
      </w:r>
    </w:p>
    <w:p w14:paraId="31A03294" w14:textId="77777777" w:rsidR="006B7723" w:rsidRPr="00371E57" w:rsidRDefault="006B7723" w:rsidP="00371E57">
      <w:pPr>
        <w:pStyle w:val="JuHa0"/>
      </w:pPr>
      <w:r>
        <w:t>Stanowiska stron</w:t>
      </w:r>
    </w:p>
    <w:p w14:paraId="69C11C2C" w14:textId="77777777" w:rsidR="00A605B0" w:rsidRPr="00371E57" w:rsidRDefault="00A605B0" w:rsidP="00371E57">
      <w:pPr>
        <w:pStyle w:val="JuHi"/>
      </w:pPr>
      <w:r>
        <w:t>Skarżący</w:t>
      </w:r>
    </w:p>
    <w:p w14:paraId="3062BDF8" w14:textId="2FBD8BD2" w:rsidR="00F14348" w:rsidRPr="00371E57" w:rsidRDefault="009B178F" w:rsidP="00371E57">
      <w:pPr>
        <w:pStyle w:val="JuPara"/>
      </w:pPr>
      <w:r>
        <w:rPr>
          <w:noProof/>
        </w:rPr>
        <w:t>110</w:t>
      </w:r>
      <w:r w:rsidR="006B7723">
        <w:t>.</w:t>
      </w:r>
      <w:r w:rsidR="00CB0565">
        <w:t xml:space="preserve"> </w:t>
      </w:r>
      <w:r w:rsidR="006B7723">
        <w:t xml:space="preserve">Skarżący podnosili, że władze państwowe ponosiły odpowiedzialność za błędy i zaniechania, które uniemożliwiły wykrycie sprawców uprowadzenia, a przez to – zapobieżenie zabójstwu Krzysztofa </w:t>
      </w:r>
      <w:proofErr w:type="spellStart"/>
      <w:r w:rsidR="006B7723">
        <w:t>Olewnika</w:t>
      </w:r>
      <w:proofErr w:type="spellEnd"/>
      <w:r w:rsidR="006B7723">
        <w:t xml:space="preserve">. Już na początkowych etapach śledztwa doszło do przeoczenia materiału dowodowego, praca policji nie była nadzorowana, a </w:t>
      </w:r>
      <w:proofErr w:type="spellStart"/>
      <w:r w:rsidR="006B7723">
        <w:t>A</w:t>
      </w:r>
      <w:proofErr w:type="spellEnd"/>
      <w:r w:rsidR="006B7723">
        <w:t>, B i C nie</w:t>
      </w:r>
      <w:r w:rsidR="00DA090B">
        <w:t> </w:t>
      </w:r>
      <w:r w:rsidR="006B7723">
        <w:t xml:space="preserve">byli objęci śledztwem pomimo istnienia dowodów na ich </w:t>
      </w:r>
      <w:r w:rsidR="00CE318F">
        <w:t>udział w</w:t>
      </w:r>
      <w:r w:rsidR="00DA090B">
        <w:t> </w:t>
      </w:r>
      <w:r w:rsidR="006B7723">
        <w:t>uprowadzeniu. Zignorowano dowód z przesłuchania sprzedawczyni telefonu komórkowego wykorzystywanego do komunikowania się z rodziną oraz anonimowy list z 2003</w:t>
      </w:r>
      <w:r w:rsidR="004B574E">
        <w:t xml:space="preserve"> </w:t>
      </w:r>
      <w:r w:rsidR="006B7723">
        <w:t>r</w:t>
      </w:r>
      <w:r w:rsidR="001114C1">
        <w:t>oku</w:t>
      </w:r>
      <w:r w:rsidR="006B7723">
        <w:t>. Gdyby policja podjęła stosowne działani</w:t>
      </w:r>
      <w:r w:rsidR="001114C1">
        <w:t>a</w:t>
      </w:r>
      <w:r w:rsidR="006B7723">
        <w:t xml:space="preserve">, istniałaby realna możliwość wykrycia sprawców i uwolnienia Krzysztofa </w:t>
      </w:r>
      <w:proofErr w:type="spellStart"/>
      <w:r w:rsidR="006B7723">
        <w:t>Olewnika</w:t>
      </w:r>
      <w:proofErr w:type="spellEnd"/>
      <w:r w:rsidR="006B7723">
        <w:t xml:space="preserve"> przed przekazaniem okupu. Zaniechania organów doprowadziły do narażenia Krzysztofa</w:t>
      </w:r>
      <w:r w:rsidR="004B574E">
        <w:t xml:space="preserve"> </w:t>
      </w:r>
      <w:proofErr w:type="spellStart"/>
      <w:r w:rsidR="006B7723">
        <w:t>Olewnika</w:t>
      </w:r>
      <w:proofErr w:type="spellEnd"/>
      <w:r w:rsidR="006B7723">
        <w:t xml:space="preserve"> na tortury oraz nieludzkie traktowanie przez porywaczy, a w końcu – do jego zabójstwa.</w:t>
      </w:r>
    </w:p>
    <w:p w14:paraId="571EA1D8" w14:textId="01DBAA25" w:rsidR="00841C91" w:rsidRPr="00371E57" w:rsidRDefault="009B178F" w:rsidP="00371E57">
      <w:pPr>
        <w:pStyle w:val="JuPara"/>
      </w:pPr>
      <w:r>
        <w:rPr>
          <w:noProof/>
        </w:rPr>
        <w:t>111</w:t>
      </w:r>
      <w:r w:rsidR="00307FD5">
        <w:t>.</w:t>
      </w:r>
      <w:r w:rsidR="00CB0565">
        <w:t xml:space="preserve"> </w:t>
      </w:r>
      <w:r w:rsidR="00307FD5">
        <w:t>Skarżący utrzymywali, że państwo mogło zasadnie przypuszczać, że</w:t>
      </w:r>
      <w:r w:rsidR="00DA090B">
        <w:t> </w:t>
      </w:r>
      <w:r w:rsidR="00307FD5">
        <w:t>ofiara znajduje się w trudnym położeniu. Długi okres pozbawienia wolności i kilka nieudanych prób przekazania okupu sprawiały, że rosło prawdopodobieństwo skrzywdzenia lub zabójstwa Krzysztofa</w:t>
      </w:r>
      <w:r w:rsidR="004B574E">
        <w:t xml:space="preserve"> </w:t>
      </w:r>
      <w:proofErr w:type="spellStart"/>
      <w:r w:rsidR="00307FD5">
        <w:t>Olewnika</w:t>
      </w:r>
      <w:proofErr w:type="spellEnd"/>
      <w:r w:rsidR="00307FD5">
        <w:t xml:space="preserve"> przez porywaczy; list przekazany przez porywaczy rodzinie zawierał tego rodzaju groźby. Co więcej, anonimowy list z 2003</w:t>
      </w:r>
      <w:r w:rsidR="004B574E">
        <w:t xml:space="preserve"> </w:t>
      </w:r>
      <w:r w:rsidR="00307FD5">
        <w:t>r</w:t>
      </w:r>
      <w:r w:rsidR="005A309B">
        <w:t>oku</w:t>
      </w:r>
      <w:r w:rsidR="00307FD5">
        <w:t xml:space="preserve"> w sposób jasny wskazywał, że życie Krzysztofa </w:t>
      </w:r>
      <w:proofErr w:type="spellStart"/>
      <w:r w:rsidR="00307FD5">
        <w:t>Olewnika</w:t>
      </w:r>
      <w:proofErr w:type="spellEnd"/>
      <w:r w:rsidR="00307FD5">
        <w:t xml:space="preserve"> jest zagrożone. W tych okolicznościach należy uznać, że państwo miał</w:t>
      </w:r>
      <w:r w:rsidR="00CE318F">
        <w:t>o świadomość faktycznego i</w:t>
      </w:r>
      <w:r w:rsidR="00DA090B">
        <w:t> </w:t>
      </w:r>
      <w:r w:rsidR="00307FD5">
        <w:t>bezpośredniego zagrożenia życia uprowadzonej ofiary.</w:t>
      </w:r>
    </w:p>
    <w:p w14:paraId="4D33B1A3" w14:textId="421D0AC6" w:rsidR="00541A74" w:rsidRPr="00371E57" w:rsidRDefault="009B178F" w:rsidP="00371E57">
      <w:pPr>
        <w:pStyle w:val="JuPara"/>
      </w:pPr>
      <w:r>
        <w:rPr>
          <w:noProof/>
        </w:rPr>
        <w:t>112</w:t>
      </w:r>
      <w:r w:rsidR="00A605B0">
        <w:t>.</w:t>
      </w:r>
      <w:r w:rsidR="00CB0565">
        <w:t xml:space="preserve"> </w:t>
      </w:r>
      <w:r w:rsidR="00A605B0">
        <w:t xml:space="preserve">Pomimo świadomości zagrożenia życia Krzysztofa </w:t>
      </w:r>
      <w:proofErr w:type="spellStart"/>
      <w:r w:rsidR="00A605B0">
        <w:t>Olewnika</w:t>
      </w:r>
      <w:proofErr w:type="spellEnd"/>
      <w:r w:rsidR="00A605B0">
        <w:t xml:space="preserve"> organy nie podjęły działań, których można by od nich zasadnie oczekiwać. Zaniedbania i zaniechania, do których doszło, w sposób jasny pokazują, że</w:t>
      </w:r>
      <w:r w:rsidR="00DA090B">
        <w:t> </w:t>
      </w:r>
      <w:r w:rsidR="00A605B0">
        <w:t xml:space="preserve">państwo nie podjęło zasadnych działań, aby zapobiec śmierci ofiary. Skarżący podnieśli ponadto, że między </w:t>
      </w:r>
      <w:r w:rsidR="00971751">
        <w:t xml:space="preserve">rokiem </w:t>
      </w:r>
      <w:r w:rsidR="00A605B0">
        <w:t>1995 a 2000 w Polsce zgłoszono 151 uprowadzeń, w większości dla okupu, a tendencja ta nie uległa zmianie w późniejszym okresie. Uprowadzenia dla okupu nie były zatem rzadkością, ale znanym zjawiskiem i do 2001</w:t>
      </w:r>
      <w:r w:rsidR="004B574E">
        <w:t xml:space="preserve"> </w:t>
      </w:r>
      <w:r w:rsidR="00A605B0">
        <w:t>r</w:t>
      </w:r>
      <w:r w:rsidR="00971751">
        <w:t>oku</w:t>
      </w:r>
      <w:r w:rsidR="00A605B0">
        <w:t xml:space="preserve"> organy powinny były przygotować się do postępowania w takich sytuacjach. Na podstawie własnych statystyk organy musiały mieć świadomość rzeczywistego zagrożenia, na jakie narażone są osoby uprowadzone.</w:t>
      </w:r>
    </w:p>
    <w:p w14:paraId="53328FB5" w14:textId="0E1AB8D3" w:rsidR="00541A74" w:rsidRPr="00371E57" w:rsidRDefault="009B178F" w:rsidP="00371E57">
      <w:pPr>
        <w:pStyle w:val="JuPara"/>
      </w:pPr>
      <w:r>
        <w:rPr>
          <w:noProof/>
        </w:rPr>
        <w:t>113</w:t>
      </w:r>
      <w:r w:rsidR="00A605B0">
        <w:t>.</w:t>
      </w:r>
      <w:r w:rsidR="00CB0565">
        <w:t xml:space="preserve"> </w:t>
      </w:r>
      <w:r w:rsidR="00A605B0">
        <w:t xml:space="preserve">Wreszcie skarżący sugerowali, że w czasie wydarzeń, których dotyczyła sprawa, przepisy i procedury były ograniczone i zostały rozbudowane dopiero w następstwie sformułowania wniosków przez komisję śledczą. Tym niemniej przepisy i procedury istniały i mogły wystarczyć, by chronić prawa osoby uprowadzonej i jej rodziny. </w:t>
      </w:r>
      <w:r w:rsidR="00A605B0">
        <w:lastRenderedPageBreak/>
        <w:t>W</w:t>
      </w:r>
      <w:r w:rsidR="00DA090B">
        <w:t> </w:t>
      </w:r>
      <w:r w:rsidR="00A605B0">
        <w:t>niniejszej sprawie jednak nie zostały zastosowane w stopniu wystarczającym podczas śledztwa lub zostały całkowicie zignorowane.</w:t>
      </w:r>
    </w:p>
    <w:p w14:paraId="55BFF642" w14:textId="77777777" w:rsidR="00541A74" w:rsidRPr="00371E57" w:rsidRDefault="00A605B0" w:rsidP="00371E57">
      <w:pPr>
        <w:pStyle w:val="JuHi"/>
      </w:pPr>
      <w:r>
        <w:t>Rząd</w:t>
      </w:r>
    </w:p>
    <w:p w14:paraId="40572435" w14:textId="12AA1E74" w:rsidR="00541A74" w:rsidRPr="00371E57" w:rsidRDefault="009B178F" w:rsidP="00371E57">
      <w:pPr>
        <w:pStyle w:val="JuPara"/>
      </w:pPr>
      <w:r>
        <w:rPr>
          <w:noProof/>
        </w:rPr>
        <w:t>114</w:t>
      </w:r>
      <w:r w:rsidR="006B7723">
        <w:t>.</w:t>
      </w:r>
      <w:r w:rsidR="00CB0565">
        <w:t xml:space="preserve"> </w:t>
      </w:r>
      <w:r w:rsidR="006B7723">
        <w:t>Rząd zakwestionował stanowisko skarżących. Podniósł, że zakres pozytywnego obowiązku wynikającego z art.</w:t>
      </w:r>
      <w:r w:rsidR="004B574E">
        <w:t xml:space="preserve"> </w:t>
      </w:r>
      <w:r w:rsidR="006B7723">
        <w:t>2 Konwencji należy interpretować w sposób, który nie nakłada na władze nieproporcjonalnego obciążenia. W przypadku uprowadzeń dla okupu władze państwowe, co</w:t>
      </w:r>
      <w:r w:rsidR="00DA090B">
        <w:t> </w:t>
      </w:r>
      <w:r w:rsidR="006B7723">
        <w:t>do</w:t>
      </w:r>
      <w:r w:rsidR="00DA090B">
        <w:t> </w:t>
      </w:r>
      <w:r w:rsidR="006B7723">
        <w:t xml:space="preserve">zasady, brały pod uwagę możliwość zagrożenia życia ofiary. Niemniej jednak w niniejszej sprawie nie miały one wiedzy o faktycznym istnieniu </w:t>
      </w:r>
      <w:r w:rsidR="00971751">
        <w:t xml:space="preserve">takiego </w:t>
      </w:r>
      <w:r w:rsidR="006B7723">
        <w:t>zagrożenia. Warunki, w których przetrz</w:t>
      </w:r>
      <w:r w:rsidR="00CE318F">
        <w:t xml:space="preserve">ymywany był Krzysztof </w:t>
      </w:r>
      <w:proofErr w:type="spellStart"/>
      <w:r w:rsidR="00CE318F">
        <w:t>Olewnik</w:t>
      </w:r>
      <w:proofErr w:type="spellEnd"/>
      <w:r w:rsidR="00CE318F">
        <w:t xml:space="preserve"> i</w:t>
      </w:r>
      <w:r w:rsidR="004B574E">
        <w:t xml:space="preserve"> </w:t>
      </w:r>
      <w:r w:rsidR="006B7723">
        <w:t>okoliczności jego śmierci zostały ujawnione przez samych sprawców po jego śmierci i ze względu na upływ czasu nie było możliwe zweryfikowanie przedstawionej przez nich wersji wydarzeń. Rząd podnosił, że zachowanie porywaczy w trakcie negocjowania okupu nie wskazywało na zamiar zastosowania wobec ofiary nieludzkiego traktowania ani na</w:t>
      </w:r>
      <w:r w:rsidR="00DA090B">
        <w:t> </w:t>
      </w:r>
      <w:r w:rsidR="006B7723">
        <w:t>zamiar zabójstwa.</w:t>
      </w:r>
    </w:p>
    <w:p w14:paraId="6A14E41C" w14:textId="353C856A" w:rsidR="00541A74" w:rsidRPr="00371E57" w:rsidRDefault="009B178F" w:rsidP="00371E57">
      <w:pPr>
        <w:pStyle w:val="JuPara"/>
      </w:pPr>
      <w:r>
        <w:rPr>
          <w:noProof/>
        </w:rPr>
        <w:t>115</w:t>
      </w:r>
      <w:r w:rsidR="00307FD5">
        <w:t>.</w:t>
      </w:r>
      <w:r w:rsidR="00CB0565">
        <w:t xml:space="preserve"> </w:t>
      </w:r>
      <w:r w:rsidR="00307FD5">
        <w:t>Rząd podnosił, że polskie przepisy gwarantują ochronę ludzkiego życia w Konstytucji i Kodeksie karnym. Wiele innych przepisów reguluje pracę policji, w tym metody nadzoru, operacje policyjne oraz</w:t>
      </w:r>
      <w:r w:rsidR="00CE318F">
        <w:t xml:space="preserve"> współpracę w</w:t>
      </w:r>
      <w:r w:rsidR="00DA090B">
        <w:t> </w:t>
      </w:r>
      <w:r w:rsidR="00307FD5">
        <w:t>sprawach dotyczących uprowadzeń dla okupu. Co więcej, odpowiednie przepisy regulujące działania policji i prokuratury zawierają uregulowania służące ochronie życia ofiar uprowadzeń. Rząd przyznał, że po zabójstwie Krzysztofa</w:t>
      </w:r>
      <w:r w:rsidR="004B574E">
        <w:t xml:space="preserve"> </w:t>
      </w:r>
      <w:proofErr w:type="spellStart"/>
      <w:r w:rsidR="00307FD5">
        <w:t>Olewnika</w:t>
      </w:r>
      <w:proofErr w:type="spellEnd"/>
      <w:r w:rsidR="00307FD5">
        <w:t xml:space="preserve"> do przepisów i praktyki wprowadzono szereg zabezpieczeń. W szczególności w dniu 28</w:t>
      </w:r>
      <w:r w:rsidR="004B574E">
        <w:t xml:space="preserve"> </w:t>
      </w:r>
      <w:r w:rsidR="00307FD5">
        <w:t>listopada 2014</w:t>
      </w:r>
      <w:r w:rsidR="004B574E">
        <w:t xml:space="preserve"> </w:t>
      </w:r>
      <w:r w:rsidR="00307FD5">
        <w:t>r</w:t>
      </w:r>
      <w:r w:rsidR="00971751">
        <w:t>oku</w:t>
      </w:r>
      <w:r w:rsidR="00307FD5">
        <w:t xml:space="preserve"> przyjęto ustawę o ochronie i pomocy dla pokrzywdzonego i świadka. Co więcej, w</w:t>
      </w:r>
      <w:r w:rsidR="00DA090B">
        <w:t> </w:t>
      </w:r>
      <w:r w:rsidR="00307FD5">
        <w:t>Kodeksie karnym zwiększono wymiar kary za przestępstwo uprowadzenia. Rząd opisał również nowe uregulowania dotyczące funkcjonowania i działania różnych agencji organów ścigania.</w:t>
      </w:r>
    </w:p>
    <w:p w14:paraId="3E8004BA" w14:textId="55B06CD5" w:rsidR="00447F94" w:rsidRPr="00371E57" w:rsidRDefault="009B178F" w:rsidP="00371E57">
      <w:pPr>
        <w:pStyle w:val="JuPara"/>
      </w:pPr>
      <w:r>
        <w:rPr>
          <w:noProof/>
        </w:rPr>
        <w:t>116</w:t>
      </w:r>
      <w:r w:rsidR="008D2B0A">
        <w:t>.</w:t>
      </w:r>
      <w:r w:rsidR="00CB0565">
        <w:t xml:space="preserve"> </w:t>
      </w:r>
      <w:r w:rsidR="008D2B0A">
        <w:t>Podsumowując, państwo dopełniło swoich obowiązków w zakresie wprowadzenia odpowiednich przepisów prawa krajowego, jak również przeprowadzenia śledztwa w celu ustalenia tożsamości osób odpowiedzialnych za śmierć Krzysztofa</w:t>
      </w:r>
      <w:r w:rsidR="004B574E">
        <w:t xml:space="preserve"> </w:t>
      </w:r>
      <w:proofErr w:type="spellStart"/>
      <w:r w:rsidR="008D2B0A">
        <w:t>Olewnika</w:t>
      </w:r>
      <w:proofErr w:type="spellEnd"/>
      <w:r w:rsidR="008D2B0A">
        <w:t xml:space="preserve"> i ukarania tych osób. Rząd stwierdził, że nie było możliwe przewidzenie zagrożenia życia Krzysztofa </w:t>
      </w:r>
      <w:proofErr w:type="spellStart"/>
      <w:r w:rsidR="008D2B0A">
        <w:t>Olewnika</w:t>
      </w:r>
      <w:proofErr w:type="spellEnd"/>
      <w:r w:rsidR="008D2B0A">
        <w:t>, dlatego też państwo nie ponosi odpowiedzialności za</w:t>
      </w:r>
      <w:r w:rsidR="00DA090B">
        <w:t> </w:t>
      </w:r>
      <w:r w:rsidR="008D2B0A">
        <w:t>naruszenie art.</w:t>
      </w:r>
      <w:r w:rsidR="004B574E">
        <w:t xml:space="preserve"> </w:t>
      </w:r>
      <w:r w:rsidR="008D2B0A">
        <w:t>2 Konwencji w jego aspekcie materialnym.</w:t>
      </w:r>
    </w:p>
    <w:p w14:paraId="50422564" w14:textId="77777777" w:rsidR="006B7723" w:rsidRPr="00371E57" w:rsidRDefault="006B7723" w:rsidP="00371E57">
      <w:pPr>
        <w:pStyle w:val="JuHa0"/>
      </w:pPr>
      <w:r>
        <w:t>Ocena Trybunału</w:t>
      </w:r>
    </w:p>
    <w:p w14:paraId="14A154A8" w14:textId="77777777" w:rsidR="006B7723" w:rsidRPr="00371E57" w:rsidRDefault="006B7723" w:rsidP="00371E57">
      <w:pPr>
        <w:pStyle w:val="JuHi"/>
      </w:pPr>
      <w:r>
        <w:t>Ogólne zasady</w:t>
      </w:r>
    </w:p>
    <w:p w14:paraId="0C397705" w14:textId="23EF8D65" w:rsidR="00541A74" w:rsidRPr="00371E57" w:rsidRDefault="009B178F" w:rsidP="00371E57">
      <w:pPr>
        <w:pStyle w:val="JuPara"/>
      </w:pPr>
      <w:r>
        <w:rPr>
          <w:noProof/>
        </w:rPr>
        <w:t>117</w:t>
      </w:r>
      <w:r w:rsidR="00307FD5">
        <w:t>.</w:t>
      </w:r>
      <w:r w:rsidR="00CB0565">
        <w:t xml:space="preserve"> </w:t>
      </w:r>
      <w:r w:rsidR="00307FD5">
        <w:t>Trybunał przypomina, że zdanie pierwsze art.</w:t>
      </w:r>
      <w:r w:rsidR="004B574E">
        <w:t xml:space="preserve"> </w:t>
      </w:r>
      <w:r w:rsidR="00307FD5">
        <w:t>2 ust.</w:t>
      </w:r>
      <w:r w:rsidR="004B574E">
        <w:t xml:space="preserve"> </w:t>
      </w:r>
      <w:r w:rsidR="00307FD5">
        <w:t>1 Konwencji stanowi, że państwo ma obowiązek nie tyl</w:t>
      </w:r>
      <w:r w:rsidR="00CE318F">
        <w:t>ko wstrzymać się od umyślnego i</w:t>
      </w:r>
      <w:r w:rsidR="00DA090B">
        <w:t> </w:t>
      </w:r>
      <w:r w:rsidR="00307FD5">
        <w:t>bezprawnego odebrania życia, ale również podejmować kroki służące ochronie życia osób w jego jurysdykcji (zob.</w:t>
      </w:r>
      <w:r w:rsidR="004B574E">
        <w:t xml:space="preserve"> </w:t>
      </w:r>
      <w:r w:rsidR="00307FD5">
        <w:rPr>
          <w:i/>
        </w:rPr>
        <w:t xml:space="preserve">L.C.B. </w:t>
      </w:r>
      <w:r w:rsidR="00307FD5">
        <w:rPr>
          <w:i/>
          <w:iCs/>
        </w:rPr>
        <w:t xml:space="preserve">przeciwko </w:t>
      </w:r>
      <w:r w:rsidR="00307FD5">
        <w:rPr>
          <w:i/>
          <w:iCs/>
        </w:rPr>
        <w:lastRenderedPageBreak/>
        <w:t>Zjednoczonemu Królestwu</w:t>
      </w:r>
      <w:r w:rsidR="00307FD5">
        <w:t>, 9 czerwca 1998, § 36, Zbiór Wyroków i Decyzji 1998-III). Obejmuje to podstawowy obowiązek państwa polegający na</w:t>
      </w:r>
      <w:r w:rsidR="00DA090B">
        <w:t> </w:t>
      </w:r>
      <w:r w:rsidR="00307FD5">
        <w:t>zabezpieczeniu prawa do życia poprzez wprowadzenie skutecznych przepisów prawa karnego, które będą odstraszać od popełnienia przestępstwa przeciwko osobie, wspieranych mechanizmem egzekwowania prawa służącym zapobieganiu przypadkom naruszenia takich przepisów, ograniczaniu ich i karaniu.</w:t>
      </w:r>
    </w:p>
    <w:p w14:paraId="1397A0F5" w14:textId="2ED6AFF2" w:rsidR="00F82089" w:rsidRPr="00371E57" w:rsidRDefault="009B178F" w:rsidP="00371E57">
      <w:pPr>
        <w:pStyle w:val="JuPara"/>
      </w:pPr>
      <w:r>
        <w:rPr>
          <w:noProof/>
        </w:rPr>
        <w:t>118</w:t>
      </w:r>
      <w:r w:rsidR="0004424D">
        <w:t>.</w:t>
      </w:r>
      <w:r w:rsidR="00CB0565">
        <w:t xml:space="preserve"> </w:t>
      </w:r>
      <w:r w:rsidR="0004424D">
        <w:t>Obowiązek państwa w zakresie podjęcia odpowiednich</w:t>
      </w:r>
      <w:r w:rsidR="00CE318F">
        <w:t xml:space="preserve"> działań w</w:t>
      </w:r>
      <w:r w:rsidR="00DA090B">
        <w:t> </w:t>
      </w:r>
      <w:r w:rsidR="0004424D">
        <w:t>celu zagwarantowania ochrony życia osób w jego jurysdykcji rozszerza się również w stosownych okolicznościach na ciążący na władzach pozytywny obowiązek podejmowania prewencyjnych działań operacyjnych w celu ochrony osoby, której życie jest zagrożone, przed czynami zabronionymi innych osób (zob.</w:t>
      </w:r>
      <w:r w:rsidR="004B574E">
        <w:t xml:space="preserve"> </w:t>
      </w:r>
      <w:r w:rsidR="0004424D">
        <w:rPr>
          <w:i/>
        </w:rPr>
        <w:t xml:space="preserve">Osman </w:t>
      </w:r>
      <w:r w:rsidR="0004424D">
        <w:rPr>
          <w:i/>
          <w:iCs/>
        </w:rPr>
        <w:t>przeciwko Zjednoczonemu Królestwu</w:t>
      </w:r>
      <w:r w:rsidR="0004424D">
        <w:t>, 28 października 1998</w:t>
      </w:r>
      <w:r w:rsidR="004B574E">
        <w:t xml:space="preserve"> </w:t>
      </w:r>
      <w:r w:rsidR="0004424D">
        <w:t>r</w:t>
      </w:r>
      <w:r w:rsidR="00A41DD0">
        <w:t>oku</w:t>
      </w:r>
      <w:r w:rsidR="0004424D">
        <w:t>, §</w:t>
      </w:r>
      <w:r w:rsidR="004B574E">
        <w:t xml:space="preserve"> </w:t>
      </w:r>
      <w:r w:rsidR="0004424D">
        <w:t xml:space="preserve">115, </w:t>
      </w:r>
      <w:r w:rsidR="0004424D" w:rsidRPr="001E3059">
        <w:t xml:space="preserve">Sprawozdania </w:t>
      </w:r>
      <w:r w:rsidR="0004424D">
        <w:t>1998-VIII, a</w:t>
      </w:r>
      <w:r w:rsidR="00DA090B">
        <w:t> </w:t>
      </w:r>
      <w:r w:rsidR="0004424D">
        <w:t xml:space="preserve">także </w:t>
      </w:r>
      <w:proofErr w:type="spellStart"/>
      <w:r w:rsidR="0004424D">
        <w:rPr>
          <w:i/>
        </w:rPr>
        <w:t>Keenan</w:t>
      </w:r>
      <w:proofErr w:type="spellEnd"/>
      <w:r w:rsidR="0004424D">
        <w:rPr>
          <w:i/>
        </w:rPr>
        <w:t xml:space="preserve"> </w:t>
      </w:r>
      <w:r w:rsidR="0004424D">
        <w:rPr>
          <w:i/>
          <w:iCs/>
        </w:rPr>
        <w:t>przeciwko Zjednoczonemu Królestwu</w:t>
      </w:r>
      <w:r w:rsidR="0004424D">
        <w:t>, skarga nr</w:t>
      </w:r>
      <w:r w:rsidR="004B574E">
        <w:t xml:space="preserve"> </w:t>
      </w:r>
      <w:r w:rsidR="0004424D">
        <w:t>27229/95, §§ 89 i 90, ETPCz 2001-III). W tego rodzaju sprawach zadaniem Trybunału jest ustalenie, czy organy wiedziały lub powinny były wiedz</w:t>
      </w:r>
      <w:r w:rsidR="00CE318F">
        <w:t>ieć o istnieniu rzeczywistego i</w:t>
      </w:r>
      <w:r w:rsidR="004B574E">
        <w:t xml:space="preserve"> </w:t>
      </w:r>
      <w:r w:rsidR="0004424D">
        <w:t>bezpośredniego zagrożenia, a jeżeli tak, czy zrobiły wszystko, czego można było od nich wymagać, aby chronić życie danej osoby prze</w:t>
      </w:r>
      <w:r w:rsidR="001E3059">
        <w:t>d</w:t>
      </w:r>
      <w:r w:rsidR="0004424D">
        <w:t xml:space="preserve"> możliwym do uniknięcia zagrożeniem (zob.</w:t>
      </w:r>
      <w:r w:rsidR="004B574E">
        <w:t xml:space="preserve"> </w:t>
      </w:r>
      <w:r w:rsidR="0004424D">
        <w:rPr>
          <w:i/>
          <w:iCs/>
        </w:rPr>
        <w:t>Paul i Audrey</w:t>
      </w:r>
      <w:r w:rsidR="0004424D">
        <w:t xml:space="preserve"> </w:t>
      </w:r>
      <w:r w:rsidR="0004424D">
        <w:rPr>
          <w:i/>
          <w:iCs/>
        </w:rPr>
        <w:t>Edwards przeciwko Zjednoczonemu Królestwu</w:t>
      </w:r>
      <w:r w:rsidR="0004424D">
        <w:t>, skarga nr</w:t>
      </w:r>
      <w:r w:rsidR="004B574E">
        <w:t xml:space="preserve"> </w:t>
      </w:r>
      <w:r w:rsidR="0004424D">
        <w:t xml:space="preserve">46477/99, § 55, ETPCz 2002-III i </w:t>
      </w:r>
      <w:proofErr w:type="spellStart"/>
      <w:r w:rsidR="0004424D">
        <w:rPr>
          <w:i/>
        </w:rPr>
        <w:t>Uçar</w:t>
      </w:r>
      <w:proofErr w:type="spellEnd"/>
      <w:r w:rsidR="0004424D">
        <w:rPr>
          <w:i/>
        </w:rPr>
        <w:t xml:space="preserve"> </w:t>
      </w:r>
      <w:r w:rsidR="0004424D">
        <w:rPr>
          <w:i/>
          <w:iCs/>
        </w:rPr>
        <w:t>przeciwko Turcji</w:t>
      </w:r>
      <w:r w:rsidR="0004424D">
        <w:t>, skarga nr</w:t>
      </w:r>
      <w:r w:rsidR="004B574E">
        <w:t xml:space="preserve"> </w:t>
      </w:r>
      <w:r w:rsidR="0004424D">
        <w:t>52392/99, §</w:t>
      </w:r>
      <w:r w:rsidR="004B574E">
        <w:t xml:space="preserve"> </w:t>
      </w:r>
      <w:r w:rsidR="0004424D">
        <w:t>86, 11</w:t>
      </w:r>
      <w:r w:rsidR="00DA090B">
        <w:t> </w:t>
      </w:r>
      <w:r w:rsidR="0004424D">
        <w:t>kwietnia 2006</w:t>
      </w:r>
      <w:r w:rsidR="00A41DD0" w:rsidRPr="00A41DD0">
        <w:t xml:space="preserve"> </w:t>
      </w:r>
      <w:r w:rsidR="00A41DD0">
        <w:t>roku</w:t>
      </w:r>
      <w:r w:rsidR="0004424D">
        <w:t>).</w:t>
      </w:r>
    </w:p>
    <w:p w14:paraId="3B069BF0" w14:textId="057487F1" w:rsidR="00707248" w:rsidRPr="00371E57" w:rsidRDefault="009B178F" w:rsidP="00371E57">
      <w:pPr>
        <w:pStyle w:val="JuPara"/>
        <w:rPr>
          <w:i/>
        </w:rPr>
      </w:pPr>
      <w:r>
        <w:t>119</w:t>
      </w:r>
      <w:r w:rsidR="00307FD5">
        <w:t>.</w:t>
      </w:r>
      <w:r w:rsidR="00CB0565">
        <w:t xml:space="preserve"> </w:t>
      </w:r>
      <w:r w:rsidR="00307FD5">
        <w:t>Mając na uwadze trud</w:t>
      </w:r>
      <w:r w:rsidR="00CE318F">
        <w:t>ności w utrzymywaniu porządku w</w:t>
      </w:r>
      <w:r w:rsidR="00DA090B">
        <w:t> </w:t>
      </w:r>
      <w:r w:rsidR="00307FD5">
        <w:t>nowoczesnych społeczeństwach, nieprzewidywalność ludzkiego zachowania oraz operacyjne wy</w:t>
      </w:r>
      <w:r w:rsidR="00CE318F">
        <w:t>bory, jakich należy dokonywać z</w:t>
      </w:r>
      <w:r w:rsidR="00DA090B">
        <w:t> </w:t>
      </w:r>
      <w:r w:rsidR="00307FD5">
        <w:t>uwzględnieniem priorytetów i zasobów, zakres pozytywnego obowiązku należy interpretować w sposób, który nie powoduje nałożenia na władze niemożliwego do przyjęcia lub nieproporcjonalnego obciążenia. Nie każde domniemane zagrożenie życia będzie w</w:t>
      </w:r>
      <w:r w:rsidR="00CE318F">
        <w:t>iązało się zatem z wynikającą z</w:t>
      </w:r>
      <w:r w:rsidR="00DA090B">
        <w:t> </w:t>
      </w:r>
      <w:r w:rsidR="00307FD5">
        <w:t>Konwencji koniecznością podjęcia przez władze działań operacyjnych służących zapobieżeniu urzeczywistnieni</w:t>
      </w:r>
      <w:r w:rsidR="001E3059">
        <w:t>u</w:t>
      </w:r>
      <w:r w:rsidR="00307FD5">
        <w:t xml:space="preserve"> się takiego ryzyka (zob.</w:t>
      </w:r>
      <w:r w:rsidR="00DA090B">
        <w:t> </w:t>
      </w:r>
      <w:proofErr w:type="spellStart"/>
      <w:r w:rsidR="00307FD5">
        <w:rPr>
          <w:i/>
          <w:iCs/>
        </w:rPr>
        <w:t>Fernandes</w:t>
      </w:r>
      <w:proofErr w:type="spellEnd"/>
      <w:r w:rsidR="00307FD5">
        <w:rPr>
          <w:i/>
          <w:iCs/>
        </w:rPr>
        <w:t xml:space="preserve"> de Oliveira przeciwko Portugalii</w:t>
      </w:r>
      <w:r w:rsidR="00307FD5">
        <w:t xml:space="preserve"> [WI], skarga nr</w:t>
      </w:r>
      <w:r w:rsidR="00DA090B">
        <w:t> </w:t>
      </w:r>
      <w:r w:rsidR="00307FD5">
        <w:t>78103/14, § 111, 31 stycznia 2019</w:t>
      </w:r>
      <w:r w:rsidR="00A41DD0" w:rsidRPr="00A41DD0">
        <w:t xml:space="preserve"> </w:t>
      </w:r>
      <w:r w:rsidR="00A41DD0">
        <w:t>roku</w:t>
      </w:r>
      <w:r w:rsidR="00307FD5">
        <w:t>). Aby zaistniał pozytywny obowiązek, konieczne jest stwierdzenie, że władze wiedzi</w:t>
      </w:r>
      <w:r w:rsidR="00CE318F">
        <w:t>ały lub powinny były wiedzieć o</w:t>
      </w:r>
      <w:r w:rsidR="004B574E">
        <w:t xml:space="preserve"> </w:t>
      </w:r>
      <w:r w:rsidR="00307FD5">
        <w:t>rzeczywistym i bezpośrednim zagr</w:t>
      </w:r>
      <w:r w:rsidR="00CE318F">
        <w:t>ożeniu życia określonej osoby w</w:t>
      </w:r>
      <w:r w:rsidR="004B574E">
        <w:t xml:space="preserve"> </w:t>
      </w:r>
      <w:r w:rsidR="00307FD5">
        <w:t>związku z czynami zabronionymi osoby trzeciej i nie podjęły – w</w:t>
      </w:r>
      <w:r w:rsidR="00DA090B">
        <w:t> </w:t>
      </w:r>
      <w:r w:rsidR="00307FD5">
        <w:t xml:space="preserve">celu uniknięcia ryzyka – działań, do których były uprawnione, a których podjęcia można było od nich zasadnie oczekiwać. Inną istotną kwestią stanowiącą przedmiot rozważań jest konieczność zapewnienia, aby policja wykonywała swoje uprawnienia </w:t>
      </w:r>
      <w:r w:rsidR="001E3059">
        <w:t>w zakresie kontrolowania i zapobiegania</w:t>
      </w:r>
      <w:r w:rsidR="00307FD5">
        <w:t xml:space="preserve"> przestępczości w sposób gwarantujący pełne poszanowanie zasad rzetelnego procesu oraz innych gwarancji ograniczających w sposób uprawniony zak</w:t>
      </w:r>
      <w:r w:rsidR="00CE318F">
        <w:t>res ich działań podejmowanych w</w:t>
      </w:r>
      <w:r w:rsidR="004B574E">
        <w:t xml:space="preserve"> </w:t>
      </w:r>
      <w:r w:rsidR="00307FD5">
        <w:t xml:space="preserve">związku z prowadzeniem </w:t>
      </w:r>
      <w:r w:rsidR="00307FD5">
        <w:lastRenderedPageBreak/>
        <w:t>śledztwa i postawieniem sprawców przed wymiarem sprawiedliwości, w</w:t>
      </w:r>
      <w:r w:rsidR="00DA090B">
        <w:t> </w:t>
      </w:r>
      <w:r w:rsidR="00307FD5">
        <w:t>tym gwarancji przewidzianych art.</w:t>
      </w:r>
      <w:r w:rsidR="004B574E">
        <w:t xml:space="preserve"> </w:t>
      </w:r>
      <w:r w:rsidR="00307FD5">
        <w:t>5 i 8 Konwencji (zob.</w:t>
      </w:r>
      <w:r w:rsidR="004B574E">
        <w:t xml:space="preserve"> </w:t>
      </w:r>
      <w:r w:rsidR="00307FD5">
        <w:rPr>
          <w:i/>
          <w:iCs/>
        </w:rPr>
        <w:t xml:space="preserve">Osman, </w:t>
      </w:r>
      <w:proofErr w:type="spellStart"/>
      <w:r w:rsidR="00307FD5">
        <w:rPr>
          <w:i/>
          <w:iCs/>
        </w:rPr>
        <w:t>op.cit</w:t>
      </w:r>
      <w:proofErr w:type="spellEnd"/>
      <w:r w:rsidR="00307FD5">
        <w:rPr>
          <w:i/>
          <w:iCs/>
        </w:rPr>
        <w:t xml:space="preserve">., </w:t>
      </w:r>
      <w:r w:rsidR="00307FD5">
        <w:t>§ 116).</w:t>
      </w:r>
    </w:p>
    <w:p w14:paraId="0799243A" w14:textId="77777777" w:rsidR="006B7723" w:rsidRPr="00371E57" w:rsidRDefault="006B7723" w:rsidP="00371E57">
      <w:pPr>
        <w:pStyle w:val="JuHi"/>
      </w:pPr>
      <w:r>
        <w:t>Zastosowanie w niniejszej sprawie</w:t>
      </w:r>
    </w:p>
    <w:p w14:paraId="190F76FA" w14:textId="2B202B99" w:rsidR="00541A74" w:rsidRPr="00371E57" w:rsidRDefault="009B178F" w:rsidP="00371E57">
      <w:pPr>
        <w:pStyle w:val="JuPara"/>
      </w:pPr>
      <w:r>
        <w:rPr>
          <w:noProof/>
        </w:rPr>
        <w:t>120</w:t>
      </w:r>
      <w:r w:rsidR="006B7723">
        <w:t>.</w:t>
      </w:r>
      <w:r w:rsidR="00CB0565">
        <w:t xml:space="preserve"> </w:t>
      </w:r>
      <w:r w:rsidR="006B7723">
        <w:t>Trybunał zauważa, że fundamentem zarzutów skarżących było twierdzenie, iż władze krajowe odpowiadają za śmierć Krzysztofa</w:t>
      </w:r>
      <w:r w:rsidR="004B574E">
        <w:t xml:space="preserve"> </w:t>
      </w:r>
      <w:proofErr w:type="spellStart"/>
      <w:r w:rsidR="006B7723">
        <w:t>Olewnika</w:t>
      </w:r>
      <w:proofErr w:type="spellEnd"/>
      <w:r w:rsidR="006B7723">
        <w:t>, ponieważ nie przeprowadziły prawidłowego śledztwa w sprawie jego zaginięcia w październiku 2001</w:t>
      </w:r>
      <w:r w:rsidR="004B574E">
        <w:t xml:space="preserve"> </w:t>
      </w:r>
      <w:r w:rsidR="006B7723">
        <w:t>r</w:t>
      </w:r>
      <w:r w:rsidR="0087655E">
        <w:t>oku</w:t>
      </w:r>
      <w:r w:rsidR="006B7723">
        <w:t>, w wyniku czego doszło do jego złego traktowania i zabójstwa we wrześniu 2003</w:t>
      </w:r>
      <w:r w:rsidR="004B574E">
        <w:t xml:space="preserve"> </w:t>
      </w:r>
      <w:r w:rsidR="006B7723">
        <w:t>r</w:t>
      </w:r>
      <w:r w:rsidR="003A424D">
        <w:t>oku</w:t>
      </w:r>
      <w:r w:rsidR="006B7723">
        <w:t>.</w:t>
      </w:r>
    </w:p>
    <w:p w14:paraId="01540740" w14:textId="4FEE778B" w:rsidR="0038480D" w:rsidRPr="00371E57" w:rsidRDefault="009B178F" w:rsidP="00371E57">
      <w:pPr>
        <w:pStyle w:val="JuPara"/>
      </w:pPr>
      <w:r>
        <w:rPr>
          <w:noProof/>
        </w:rPr>
        <w:t>121</w:t>
      </w:r>
      <w:r w:rsidR="004713CE">
        <w:t>.</w:t>
      </w:r>
      <w:r w:rsidR="00CB0565">
        <w:t xml:space="preserve"> </w:t>
      </w:r>
      <w:r w:rsidR="004713CE">
        <w:t xml:space="preserve">Trybunał przypomina, że od czasu sprawy </w:t>
      </w:r>
      <w:r w:rsidR="004713CE">
        <w:rPr>
          <w:i/>
          <w:iCs/>
        </w:rPr>
        <w:t>Osman</w:t>
      </w:r>
      <w:r w:rsidR="004713CE">
        <w:t xml:space="preserve"> konieczne jest stwierdzenie, że władze wiedzi</w:t>
      </w:r>
      <w:r w:rsidR="00CE318F">
        <w:t>ały lub powinny były wiedzieć o</w:t>
      </w:r>
      <w:r w:rsidR="00DA090B">
        <w:t> </w:t>
      </w:r>
      <w:r w:rsidR="004713CE">
        <w:t>rzeczywistym i bezpośrednim zagrożeni</w:t>
      </w:r>
      <w:r w:rsidR="00CE318F">
        <w:t xml:space="preserve">u życia danej osoby </w:t>
      </w:r>
      <w:r w:rsidR="003A424D">
        <w:t xml:space="preserve">lub osób </w:t>
      </w:r>
      <w:r w:rsidR="00CE318F">
        <w:t>w</w:t>
      </w:r>
      <w:r w:rsidR="00DA090B">
        <w:t> </w:t>
      </w:r>
      <w:r w:rsidR="00CE318F">
        <w:t>związku z</w:t>
      </w:r>
      <w:r w:rsidR="004B574E">
        <w:t xml:space="preserve"> </w:t>
      </w:r>
      <w:r w:rsidR="004713CE">
        <w:t>czynami zabronionymi osoby trzeciej, a mimo to nie podjęły działań, do których były uprawnione, a których podjęcia można było od</w:t>
      </w:r>
      <w:r w:rsidR="00DA090B">
        <w:t> </w:t>
      </w:r>
      <w:r w:rsidR="004713CE">
        <w:t>nich zasadnie oczekiwać</w:t>
      </w:r>
      <w:r w:rsidR="003A424D">
        <w:t xml:space="preserve"> w celu uniknięcia tego ryzyka</w:t>
      </w:r>
      <w:r w:rsidR="004713CE">
        <w:t xml:space="preserve"> (zob.</w:t>
      </w:r>
      <w:r w:rsidR="004B574E">
        <w:t xml:space="preserve"> </w:t>
      </w:r>
      <w:r w:rsidR="004713CE">
        <w:rPr>
          <w:i/>
        </w:rPr>
        <w:t>Osman</w:t>
      </w:r>
      <w:r w:rsidR="004713CE">
        <w:t xml:space="preserve">, </w:t>
      </w:r>
      <w:proofErr w:type="spellStart"/>
      <w:r w:rsidR="004713CE">
        <w:rPr>
          <w:i/>
          <w:iCs/>
        </w:rPr>
        <w:t>op.cit</w:t>
      </w:r>
      <w:proofErr w:type="spellEnd"/>
      <w:r w:rsidR="004713CE">
        <w:rPr>
          <w:i/>
          <w:iCs/>
        </w:rPr>
        <w:t>.</w:t>
      </w:r>
      <w:r w:rsidR="004713CE">
        <w:t>, § 116).</w:t>
      </w:r>
    </w:p>
    <w:p w14:paraId="0FA6DF18" w14:textId="0B80BD83" w:rsidR="00541A74" w:rsidRPr="00371E57" w:rsidRDefault="009B178F" w:rsidP="00371E57">
      <w:pPr>
        <w:pStyle w:val="JuPara"/>
      </w:pPr>
      <w:r>
        <w:rPr>
          <w:noProof/>
        </w:rPr>
        <w:t>122</w:t>
      </w:r>
      <w:r w:rsidR="003211E9">
        <w:t>.</w:t>
      </w:r>
      <w:r w:rsidR="00CB0565">
        <w:t xml:space="preserve"> </w:t>
      </w:r>
      <w:r w:rsidR="003211E9">
        <w:t>Trybunał zauważa w związku z</w:t>
      </w:r>
      <w:r w:rsidR="00CE318F">
        <w:t xml:space="preserve"> tym, że Rząd zgodził się, iż</w:t>
      </w:r>
      <w:r w:rsidR="00DA090B">
        <w:t> </w:t>
      </w:r>
      <w:r w:rsidR="00CE318F">
        <w:t>w</w:t>
      </w:r>
      <w:r w:rsidR="00DA090B">
        <w:t> </w:t>
      </w:r>
      <w:r w:rsidR="003211E9">
        <w:t>sprawach dotyczących uprowadzenia dla okupu należy zakładać, że</w:t>
      </w:r>
      <w:r w:rsidR="00DA090B">
        <w:t> </w:t>
      </w:r>
      <w:r w:rsidR="003211E9">
        <w:t>życie i zdrowie ofiary jest zagrożone. Pochodzące z Polski dane statystyczne przedstawione przez Rząd w odniesieniu do okresu od</w:t>
      </w:r>
      <w:r w:rsidR="00DA090B">
        <w:t> </w:t>
      </w:r>
      <w:r w:rsidR="003211E9">
        <w:t>2001</w:t>
      </w:r>
      <w:r w:rsidR="00DA090B">
        <w:t> </w:t>
      </w:r>
      <w:r w:rsidR="003211E9">
        <w:t>r</w:t>
      </w:r>
      <w:r w:rsidR="003A424D">
        <w:t>oku</w:t>
      </w:r>
      <w:r w:rsidR="003211E9">
        <w:t xml:space="preserve"> pokazują, że w szeregu spraw związanych z uprowadzeniami dochodziło do szczególnego udręczenia, w tym do uszczerbku na zdrowiu, a</w:t>
      </w:r>
      <w:r w:rsidR="00DA090B">
        <w:t> </w:t>
      </w:r>
      <w:r w:rsidR="003211E9">
        <w:t xml:space="preserve">także śmierci ofiar. Nagłe zaginięcie Krzysztofa </w:t>
      </w:r>
      <w:proofErr w:type="spellStart"/>
      <w:r w:rsidR="003211E9">
        <w:t>Olewnika</w:t>
      </w:r>
      <w:proofErr w:type="spellEnd"/>
      <w:r w:rsidR="003211E9">
        <w:t xml:space="preserve"> od początku było przedmiotem śledztwa prowadzonego pod kątem uprowadzenia, a</w:t>
      </w:r>
      <w:r w:rsidR="00DA090B">
        <w:t> </w:t>
      </w:r>
      <w:r w:rsidR="003211E9">
        <w:t>w</w:t>
      </w:r>
      <w:r w:rsidR="00DA090B">
        <w:t> </w:t>
      </w:r>
      <w:r w:rsidR="003211E9">
        <w:t>jego domu zabezpieczono wiele próbek krwi.</w:t>
      </w:r>
    </w:p>
    <w:p w14:paraId="0FC96215" w14:textId="383D0098" w:rsidR="000B1961" w:rsidRPr="00371E57" w:rsidRDefault="009B178F" w:rsidP="00371E57">
      <w:pPr>
        <w:pStyle w:val="JuPara"/>
      </w:pPr>
      <w:r>
        <w:rPr>
          <w:noProof/>
        </w:rPr>
        <w:t>123</w:t>
      </w:r>
      <w:r w:rsidR="000B1961">
        <w:t>.</w:t>
      </w:r>
      <w:r w:rsidR="00CB0565">
        <w:t xml:space="preserve"> </w:t>
      </w:r>
      <w:r w:rsidR="000B1961">
        <w:t xml:space="preserve">Co więcej, tego rodzaju poważne zagrożenie dla </w:t>
      </w:r>
      <w:r w:rsidR="003A424D">
        <w:t>dobra</w:t>
      </w:r>
      <w:r w:rsidR="000B1961">
        <w:t xml:space="preserve"> ofiary, jej</w:t>
      </w:r>
      <w:r w:rsidR="00DA090B">
        <w:t> </w:t>
      </w:r>
      <w:r w:rsidR="000B1961">
        <w:t xml:space="preserve">życia i zdrowia niekoniecznie uzależnione jest od wyrażania przez porywaczy zamiaru </w:t>
      </w:r>
      <w:r w:rsidR="003A424D">
        <w:t xml:space="preserve">jej </w:t>
      </w:r>
      <w:r w:rsidR="000B1961">
        <w:t>skrzywdzenia. Trybunał mimo wszystko odniesie się do twierdzenia Rządu, że w niniejszej sprawie nie było jasnego wskazania zagrożenia życia Krzysztofa</w:t>
      </w:r>
      <w:r w:rsidR="004B574E">
        <w:t xml:space="preserve"> </w:t>
      </w:r>
      <w:proofErr w:type="spellStart"/>
      <w:r w:rsidR="000B1961">
        <w:t>Olewnika</w:t>
      </w:r>
      <w:proofErr w:type="spellEnd"/>
      <w:r w:rsidR="000B1961">
        <w:t>, jako że porywacze nie wyrazili zamiaru wyrządzenia mu krzywdy. Negocjacje z porywaczami, które rozpoczęły się bezpośrednio po uprowadzeniu, trwały cztery lata, ze</w:t>
      </w:r>
      <w:r w:rsidR="00DA090B">
        <w:t> </w:t>
      </w:r>
      <w:r w:rsidR="000B1961">
        <w:t>zmienną intensywnością, natomiast punktem kulm</w:t>
      </w:r>
      <w:r w:rsidR="0082430E">
        <w:t>inacyjnym było p</w:t>
      </w:r>
      <w:r w:rsidR="001E3059">
        <w:t>rzekazanie</w:t>
      </w:r>
      <w:r w:rsidR="0082430E">
        <w:t xml:space="preserve"> okupu w</w:t>
      </w:r>
      <w:r w:rsidR="004B574E">
        <w:t xml:space="preserve"> </w:t>
      </w:r>
      <w:r w:rsidR="000B1961">
        <w:t>postaci znacznej kwoty pieniężnej. Listy otrzymywane przez rodzinę od porywaczy, które były każdorazowo przekazywane policji, zawierały wyrażone wprost groźby dotyczące życia i</w:t>
      </w:r>
      <w:r w:rsidR="00DA090B">
        <w:t> </w:t>
      </w:r>
      <w:r w:rsidR="000B1961">
        <w:t xml:space="preserve">zdrowia Krzysztofa </w:t>
      </w:r>
      <w:proofErr w:type="spellStart"/>
      <w:r w:rsidR="000B1961">
        <w:t>Olewnika</w:t>
      </w:r>
      <w:proofErr w:type="spellEnd"/>
      <w:r w:rsidR="000B1961">
        <w:t xml:space="preserve"> (zob.</w:t>
      </w:r>
      <w:r w:rsidR="004B574E">
        <w:t xml:space="preserve"> </w:t>
      </w:r>
      <w:r w:rsidR="000B1961">
        <w:t>par.</w:t>
      </w:r>
      <w:r w:rsidR="004B574E">
        <w:t xml:space="preserve"> </w:t>
      </w:r>
      <w:r>
        <w:t>9</w:t>
      </w:r>
      <w:r w:rsidR="000B1961">
        <w:t xml:space="preserve"> powyżej). W dniu 15</w:t>
      </w:r>
      <w:r w:rsidR="004B574E">
        <w:t xml:space="preserve"> </w:t>
      </w:r>
      <w:r w:rsidR="000B1961">
        <w:t>stycznia 2003</w:t>
      </w:r>
      <w:r w:rsidR="004B574E">
        <w:t xml:space="preserve"> </w:t>
      </w:r>
      <w:r w:rsidR="000B1961">
        <w:t>r</w:t>
      </w:r>
      <w:r w:rsidR="003A424D">
        <w:t>oku</w:t>
      </w:r>
      <w:r w:rsidR="000B1961">
        <w:t xml:space="preserve"> policja otrzymała anonimowy list, w którym jasno zaznaczono, że życie ofiary jest zagrożone (zob.</w:t>
      </w:r>
      <w:r w:rsidR="004B574E">
        <w:t xml:space="preserve"> </w:t>
      </w:r>
      <w:r w:rsidR="000B1961">
        <w:t xml:space="preserve">par. </w:t>
      </w:r>
      <w:r>
        <w:t>21</w:t>
      </w:r>
      <w:r w:rsidR="000B1961">
        <w:t xml:space="preserve"> powyżej). Fakty te stoją w</w:t>
      </w:r>
      <w:r w:rsidR="00DA090B">
        <w:t> </w:t>
      </w:r>
      <w:r w:rsidR="000B1961">
        <w:t>sprzeczności z twierdzeniami Rządu.</w:t>
      </w:r>
    </w:p>
    <w:p w14:paraId="3BC46DBF" w14:textId="54AA384F" w:rsidR="00C11149" w:rsidRPr="00371E57" w:rsidRDefault="009B178F" w:rsidP="00371E57">
      <w:pPr>
        <w:pStyle w:val="JuPara"/>
      </w:pPr>
      <w:r>
        <w:rPr>
          <w:noProof/>
        </w:rPr>
        <w:t>124</w:t>
      </w:r>
      <w:r w:rsidR="00D62830">
        <w:t>.</w:t>
      </w:r>
      <w:r w:rsidR="00CB0565">
        <w:t xml:space="preserve"> </w:t>
      </w:r>
      <w:r w:rsidR="00D62830">
        <w:t xml:space="preserve">Trybunał uważa, że w okolicznościach niniejszej sprawy bezpośredni charakter zagrożenia życia Krzysztofa </w:t>
      </w:r>
      <w:proofErr w:type="spellStart"/>
      <w:r w:rsidR="00D62830">
        <w:t>Olewnika</w:t>
      </w:r>
      <w:proofErr w:type="spellEnd"/>
      <w:r w:rsidR="00D62830">
        <w:t xml:space="preserve"> należy rozumieć przede wszystkim jako odniesienie do powagi sytuacji </w:t>
      </w:r>
      <w:r w:rsidR="00D62830">
        <w:lastRenderedPageBreak/>
        <w:t>i</w:t>
      </w:r>
      <w:r w:rsidR="00DA090B">
        <w:t> </w:t>
      </w:r>
      <w:r w:rsidR="00D62830">
        <w:t>szczególnie trudnego położenia ofiary uprowadzenia. Zagro</w:t>
      </w:r>
      <w:r w:rsidR="0082430E">
        <w:t>żenie nie</w:t>
      </w:r>
      <w:r w:rsidR="00DA090B">
        <w:t> </w:t>
      </w:r>
      <w:r w:rsidR="0082430E">
        <w:t>uległo zmniejszeniu z</w:t>
      </w:r>
      <w:r w:rsidR="004B574E">
        <w:t xml:space="preserve"> </w:t>
      </w:r>
      <w:r w:rsidR="00D62830">
        <w:t>biegiem czasu. Wręcz przeciwnie: fakt, że</w:t>
      </w:r>
      <w:r w:rsidR="00DA090B">
        <w:t> </w:t>
      </w:r>
      <w:r w:rsidR="00D62830">
        <w:t>sytuacja trwała latami, zwiększał udręczenie ofiary oraz zagrożenie dla</w:t>
      </w:r>
      <w:r w:rsidR="00DA090B">
        <w:t> </w:t>
      </w:r>
      <w:r w:rsidR="00D62830">
        <w:t xml:space="preserve">jej zdrowia i życia. Trybunał uważa zatem, że rzeczywiste zagrożenie życia ofiary </w:t>
      </w:r>
      <w:r w:rsidR="001E3059">
        <w:t>pozostawało</w:t>
      </w:r>
      <w:r w:rsidR="00D62830">
        <w:t xml:space="preserve"> nieu</w:t>
      </w:r>
      <w:r w:rsidR="007617CB">
        <w:t>chronne</w:t>
      </w:r>
      <w:r w:rsidR="00D62830">
        <w:t xml:space="preserve"> przez cały okres pozbawienia jej wolności przez członków grupy przestępczej.</w:t>
      </w:r>
    </w:p>
    <w:p w14:paraId="79B31DB9" w14:textId="24C09846" w:rsidR="002A16E6" w:rsidRPr="00371E57" w:rsidRDefault="009B178F" w:rsidP="00371E57">
      <w:pPr>
        <w:pStyle w:val="JuPara"/>
      </w:pPr>
      <w:r>
        <w:rPr>
          <w:noProof/>
        </w:rPr>
        <w:t>125</w:t>
      </w:r>
      <w:r w:rsidR="000D55E3">
        <w:t>.</w:t>
      </w:r>
      <w:r w:rsidR="00CB0565">
        <w:t xml:space="preserve"> </w:t>
      </w:r>
      <w:r w:rsidR="000D55E3">
        <w:t xml:space="preserve">W tych okolicznościach Trybunał uważa, że w sprawie uprowadzenia Krzysztofa </w:t>
      </w:r>
      <w:proofErr w:type="spellStart"/>
      <w:r w:rsidR="000D55E3">
        <w:t>Olewnika</w:t>
      </w:r>
      <w:proofErr w:type="spellEnd"/>
      <w:r w:rsidR="000D55E3">
        <w:t xml:space="preserve"> władze wiedzi</w:t>
      </w:r>
      <w:r w:rsidR="0082430E">
        <w:t>ały lub powinny były wiedzieć o</w:t>
      </w:r>
      <w:r w:rsidR="004B574E">
        <w:t xml:space="preserve"> </w:t>
      </w:r>
      <w:r w:rsidR="000D55E3">
        <w:t>istnieniu rzeczywistego i bezp</w:t>
      </w:r>
      <w:r w:rsidR="00B90C00">
        <w:t>ośredniego zagrożenia zdrowia i</w:t>
      </w:r>
      <w:r w:rsidR="00DA090B">
        <w:t> </w:t>
      </w:r>
      <w:r w:rsidR="000D55E3">
        <w:t>życia od chwili jego zaginięcia. W takich sytuacjach pozytywne obowiązki państw wynikające z art.</w:t>
      </w:r>
      <w:r w:rsidR="004B574E">
        <w:t xml:space="preserve"> </w:t>
      </w:r>
      <w:r w:rsidR="000D55E3">
        <w:t>2 Konwencji obejmują konieczność podjęcia przez władze krajowe wszelkich działań, jakich można od nich zasadnie oczekiwać, służących możliwie szybkiemu odnalezieniu Krzysztofa</w:t>
      </w:r>
      <w:r w:rsidR="004B574E">
        <w:t xml:space="preserve"> </w:t>
      </w:r>
      <w:proofErr w:type="spellStart"/>
      <w:r w:rsidR="000D55E3">
        <w:t>Olewnika</w:t>
      </w:r>
      <w:proofErr w:type="spellEnd"/>
      <w:r w:rsidR="000D55E3">
        <w:t xml:space="preserve"> oraz ustaleniu tożsamości sprawców uprowadzenia (zob.</w:t>
      </w:r>
      <w:r w:rsidR="00DA090B">
        <w:t> </w:t>
      </w:r>
      <w:r w:rsidR="000D55E3">
        <w:t xml:space="preserve">przykładowo </w:t>
      </w:r>
      <w:r w:rsidR="000D55E3">
        <w:rPr>
          <w:i/>
          <w:iCs/>
        </w:rPr>
        <w:t>Osman</w:t>
      </w:r>
      <w:r w:rsidR="000D55E3">
        <w:t xml:space="preserve">, </w:t>
      </w:r>
      <w:proofErr w:type="spellStart"/>
      <w:r w:rsidR="000D55E3">
        <w:rPr>
          <w:i/>
          <w:iCs/>
        </w:rPr>
        <w:t>op.cit</w:t>
      </w:r>
      <w:proofErr w:type="spellEnd"/>
      <w:r w:rsidR="000D55E3">
        <w:rPr>
          <w:i/>
          <w:iCs/>
        </w:rPr>
        <w:t>.</w:t>
      </w:r>
      <w:r w:rsidR="000D55E3">
        <w:t xml:space="preserve">, § 116; oraz </w:t>
      </w:r>
      <w:proofErr w:type="spellStart"/>
      <w:r w:rsidR="000D55E3">
        <w:rPr>
          <w:i/>
          <w:iCs/>
        </w:rPr>
        <w:t>Mastromatteo</w:t>
      </w:r>
      <w:proofErr w:type="spellEnd"/>
      <w:r w:rsidR="000D55E3">
        <w:t xml:space="preserve">, </w:t>
      </w:r>
      <w:proofErr w:type="spellStart"/>
      <w:r w:rsidR="000D55E3">
        <w:rPr>
          <w:i/>
          <w:iCs/>
        </w:rPr>
        <w:t>op.cit</w:t>
      </w:r>
      <w:proofErr w:type="spellEnd"/>
      <w:r w:rsidR="000D55E3">
        <w:rPr>
          <w:i/>
          <w:iCs/>
        </w:rPr>
        <w:t>.</w:t>
      </w:r>
      <w:r w:rsidR="000D55E3">
        <w:t>, § 74;</w:t>
      </w:r>
      <w:r w:rsidR="000D55E3">
        <w:rPr>
          <w:i/>
          <w:iCs/>
        </w:rPr>
        <w:t xml:space="preserve"> </w:t>
      </w:r>
      <w:proofErr w:type="spellStart"/>
      <w:r w:rsidR="000D55E3">
        <w:rPr>
          <w:i/>
          <w:iCs/>
        </w:rPr>
        <w:t>Maiorano</w:t>
      </w:r>
      <w:proofErr w:type="spellEnd"/>
      <w:r w:rsidR="000D55E3">
        <w:rPr>
          <w:i/>
          <w:iCs/>
        </w:rPr>
        <w:t xml:space="preserve"> i Inni</w:t>
      </w:r>
      <w:r w:rsidR="000D55E3">
        <w:t xml:space="preserve">, </w:t>
      </w:r>
      <w:proofErr w:type="spellStart"/>
      <w:r w:rsidR="000D55E3">
        <w:rPr>
          <w:i/>
          <w:iCs/>
        </w:rPr>
        <w:t>op.cit</w:t>
      </w:r>
      <w:proofErr w:type="spellEnd"/>
      <w:r w:rsidR="000D55E3">
        <w:rPr>
          <w:i/>
          <w:iCs/>
        </w:rPr>
        <w:t>.</w:t>
      </w:r>
      <w:r w:rsidR="000D55E3">
        <w:t xml:space="preserve">, § 109, oraz </w:t>
      </w:r>
      <w:proofErr w:type="spellStart"/>
      <w:r w:rsidR="000D55E3">
        <w:rPr>
          <w:i/>
          <w:iCs/>
        </w:rPr>
        <w:t>Choreftakis</w:t>
      </w:r>
      <w:proofErr w:type="spellEnd"/>
      <w:r w:rsidR="000D55E3">
        <w:rPr>
          <w:i/>
          <w:iCs/>
        </w:rPr>
        <w:t xml:space="preserve"> i </w:t>
      </w:r>
      <w:proofErr w:type="spellStart"/>
      <w:r w:rsidR="000D55E3">
        <w:rPr>
          <w:i/>
          <w:iCs/>
        </w:rPr>
        <w:t>Choreftaki</w:t>
      </w:r>
      <w:proofErr w:type="spellEnd"/>
      <w:r w:rsidR="000D55E3">
        <w:t xml:space="preserve">, </w:t>
      </w:r>
      <w:proofErr w:type="spellStart"/>
      <w:r w:rsidR="000D55E3">
        <w:rPr>
          <w:i/>
          <w:iCs/>
        </w:rPr>
        <w:t>op.cit</w:t>
      </w:r>
      <w:proofErr w:type="spellEnd"/>
      <w:r w:rsidR="000D55E3">
        <w:rPr>
          <w:i/>
          <w:iCs/>
        </w:rPr>
        <w:t>.</w:t>
      </w:r>
      <w:r w:rsidR="000D55E3">
        <w:t>, § 55).</w:t>
      </w:r>
    </w:p>
    <w:p w14:paraId="678848ED" w14:textId="50031FCE" w:rsidR="004814E0" w:rsidRPr="00371E57" w:rsidRDefault="009B178F" w:rsidP="00371E57">
      <w:pPr>
        <w:pStyle w:val="JuPara"/>
      </w:pPr>
      <w:r>
        <w:rPr>
          <w:noProof/>
        </w:rPr>
        <w:t>126</w:t>
      </w:r>
      <w:r w:rsidR="00C11149">
        <w:t>.</w:t>
      </w:r>
      <w:r w:rsidR="00CB0565">
        <w:t xml:space="preserve"> </w:t>
      </w:r>
      <w:r w:rsidR="00C11149">
        <w:t>Analizując, czy władze krajowe wypełniły ciążący na nich obowiązek pozytywny, należy mieć na uwadze, że owe obowiązki powinno się interpretować tak, by nie powodowały nałożenia na władze nadmiernego obciążenia (zob.</w:t>
      </w:r>
      <w:r w:rsidR="004B574E">
        <w:t xml:space="preserve"> </w:t>
      </w:r>
      <w:r w:rsidR="00C11149">
        <w:t>par.</w:t>
      </w:r>
      <w:r w:rsidR="00CB0565">
        <w:t xml:space="preserve"> </w:t>
      </w:r>
      <w:r w:rsidRPr="009B178F">
        <w:rPr>
          <w:iCs/>
        </w:rPr>
        <w:t>119</w:t>
      </w:r>
      <w:r w:rsidR="00C11149">
        <w:rPr>
          <w:i/>
          <w:iCs/>
        </w:rPr>
        <w:t xml:space="preserve"> </w:t>
      </w:r>
      <w:r w:rsidR="00C11149">
        <w:t>powyżej).</w:t>
      </w:r>
    </w:p>
    <w:p w14:paraId="72629CB6" w14:textId="3632BEAE" w:rsidR="00541A74" w:rsidRPr="00371E57" w:rsidRDefault="009B178F" w:rsidP="00371E57">
      <w:pPr>
        <w:pStyle w:val="JuPara"/>
      </w:pPr>
      <w:r>
        <w:rPr>
          <w:noProof/>
        </w:rPr>
        <w:t>127</w:t>
      </w:r>
      <w:r w:rsidR="00A14986">
        <w:t>.</w:t>
      </w:r>
      <w:r w:rsidR="00CB0565">
        <w:t xml:space="preserve"> </w:t>
      </w:r>
      <w:r w:rsidR="00A14986">
        <w:t>Obecnie Trybunał dysponuje rozległym materiałem dowodowym dotyczącym działań policji i prokuratury podjętych w okresie istotnym dla</w:t>
      </w:r>
      <w:r w:rsidR="00DA090B">
        <w:t> </w:t>
      </w:r>
      <w:r w:rsidR="00A14986">
        <w:t>sprawy. Materiał dowodowy obejmuje bardzo szczegółowy opis działań podjętych od chwili uprowadzenia Krzysztofa</w:t>
      </w:r>
      <w:r w:rsidR="004B574E">
        <w:t xml:space="preserve"> </w:t>
      </w:r>
      <w:proofErr w:type="spellStart"/>
      <w:r w:rsidR="00A14986">
        <w:t>Olewnika</w:t>
      </w:r>
      <w:proofErr w:type="spellEnd"/>
      <w:r w:rsidR="00A14986">
        <w:t xml:space="preserve"> w 2001</w:t>
      </w:r>
      <w:r w:rsidR="004B574E">
        <w:t xml:space="preserve"> </w:t>
      </w:r>
      <w:r w:rsidR="00A14986">
        <w:t>r</w:t>
      </w:r>
      <w:r w:rsidR="00724A0A">
        <w:t>oku</w:t>
      </w:r>
      <w:r w:rsidR="00A14986">
        <w:t xml:space="preserve"> do</w:t>
      </w:r>
      <w:r w:rsidR="00DA090B">
        <w:t> </w:t>
      </w:r>
      <w:r w:rsidR="00A14986">
        <w:t>momentu odnalezienia jego ciała w 2006</w:t>
      </w:r>
      <w:r w:rsidR="004B574E">
        <w:t xml:space="preserve"> </w:t>
      </w:r>
      <w:r w:rsidR="00A14986">
        <w:t>r</w:t>
      </w:r>
      <w:r w:rsidR="00724A0A">
        <w:t>oku.</w:t>
      </w:r>
      <w:r w:rsidR="00A14986">
        <w:t xml:space="preserve"> Pomijając wyrok skazujący sprawców i dostępne informacje dotyczące prowadzonego w</w:t>
      </w:r>
      <w:r w:rsidR="00DA090B">
        <w:t> </w:t>
      </w:r>
      <w:r w:rsidR="00A14986">
        <w:t>dalszym ciągu śledztwa (zob.</w:t>
      </w:r>
      <w:r w:rsidR="004B574E">
        <w:t xml:space="preserve"> </w:t>
      </w:r>
      <w:r w:rsidR="00A14986">
        <w:t>par.</w:t>
      </w:r>
      <w:r w:rsidR="004B574E">
        <w:t xml:space="preserve"> </w:t>
      </w:r>
      <w:r>
        <w:t>39</w:t>
      </w:r>
      <w:r w:rsidR="00A14986">
        <w:t xml:space="preserve"> i </w:t>
      </w:r>
      <w:r>
        <w:t>47</w:t>
      </w:r>
      <w:r w:rsidR="00A14986">
        <w:t xml:space="preserve"> powyżej), Trybunał posiłkuje się w szczególności wnioskami sejmowej komisji śledczej (zob.</w:t>
      </w:r>
      <w:r w:rsidR="004B574E">
        <w:t xml:space="preserve"> </w:t>
      </w:r>
      <w:r w:rsidR="00A14986">
        <w:t>par.</w:t>
      </w:r>
      <w:r w:rsidR="004B574E">
        <w:t xml:space="preserve"> </w:t>
      </w:r>
      <w:r>
        <w:t>85</w:t>
      </w:r>
      <w:r w:rsidR="00A14986">
        <w:t xml:space="preserve"> powyżej). Nie chcąc powtarzać owych wniosków, Trybunał zauważa jedynie, że fakty ustalone przez Komisję miały bardzo istotne znaczenie. Zarzuty sformułowane przez Komisję w odniesieniu do pierwszych lat śledztwa ilustrują jasno brak zaangażowania i niekompetencję policji (zob.</w:t>
      </w:r>
      <w:r w:rsidR="00DA090B">
        <w:t> </w:t>
      </w:r>
      <w:r w:rsidR="00A14986">
        <w:t xml:space="preserve">par. </w:t>
      </w:r>
      <w:r>
        <w:t>86</w:t>
      </w:r>
      <w:r w:rsidR="00A14986">
        <w:t xml:space="preserve"> powyżej).</w:t>
      </w:r>
    </w:p>
    <w:p w14:paraId="4C22F28B" w14:textId="22657E5B" w:rsidR="00541A74" w:rsidRPr="00371E57" w:rsidRDefault="009B178F" w:rsidP="00371E57">
      <w:pPr>
        <w:pStyle w:val="JuPara"/>
      </w:pPr>
      <w:r>
        <w:rPr>
          <w:noProof/>
        </w:rPr>
        <w:t>128</w:t>
      </w:r>
      <w:r w:rsidR="003211E9">
        <w:t>.</w:t>
      </w:r>
      <w:r w:rsidR="00CB0565">
        <w:t xml:space="preserve"> </w:t>
      </w:r>
      <w:r w:rsidR="003211E9">
        <w:t xml:space="preserve">Błędy popełnione przez policję najpierw w domu Krzysztofa </w:t>
      </w:r>
      <w:proofErr w:type="spellStart"/>
      <w:r w:rsidR="003211E9">
        <w:t>Olewnika</w:t>
      </w:r>
      <w:proofErr w:type="spellEnd"/>
      <w:r w:rsidR="003211E9">
        <w:t xml:space="preserve">, a następnie przez </w:t>
      </w:r>
      <w:r w:rsidR="00724A0A">
        <w:t>zespół</w:t>
      </w:r>
      <w:r w:rsidR="003211E9">
        <w:t xml:space="preserve"> działając</w:t>
      </w:r>
      <w:r w:rsidR="00724A0A">
        <w:t>y</w:t>
      </w:r>
      <w:r w:rsidR="003211E9">
        <w:t xml:space="preserve"> pod kierownictwem R.M. stały się przedmiotem postępowań karnych. Chociaż nie doprowadziły do</w:t>
      </w:r>
      <w:r w:rsidR="00DA090B">
        <w:t> </w:t>
      </w:r>
      <w:r w:rsidR="003211E9">
        <w:t>stwierdzenia winy funkcjonariuszy, akt oskarżenia i wydane wyroki mimo wszystko przedstawiają trafny opis działań policji (zob.</w:t>
      </w:r>
      <w:r w:rsidR="004B574E">
        <w:t xml:space="preserve"> </w:t>
      </w:r>
      <w:r w:rsidR="003211E9">
        <w:t>par.</w:t>
      </w:r>
      <w:r w:rsidR="004B574E">
        <w:t xml:space="preserve"> </w:t>
      </w:r>
      <w:r>
        <w:t>57</w:t>
      </w:r>
      <w:r w:rsidR="003211E9">
        <w:t xml:space="preserve"> oraz </w:t>
      </w:r>
      <w:r>
        <w:t>60</w:t>
      </w:r>
      <w:r w:rsidR="003211E9">
        <w:t xml:space="preserve"> powyżej).</w:t>
      </w:r>
    </w:p>
    <w:p w14:paraId="73BFA538" w14:textId="471E5D3D" w:rsidR="003A7459" w:rsidRPr="00371E57" w:rsidRDefault="009B178F" w:rsidP="00371E57">
      <w:pPr>
        <w:pStyle w:val="JuPara"/>
      </w:pPr>
      <w:r>
        <w:rPr>
          <w:noProof/>
        </w:rPr>
        <w:t>129</w:t>
      </w:r>
      <w:r w:rsidR="00605F8C">
        <w:t>.</w:t>
      </w:r>
      <w:r w:rsidR="00CB0565">
        <w:t xml:space="preserve"> </w:t>
      </w:r>
      <w:r w:rsidR="00605F8C">
        <w:t>Na podstawie przedłożonych akt, zgadzając się z oceną wspomnianych organów, Trybunał pragnie wymienić kilka najpoważniejszych błędów po stronie policji, które doprowadziły do</w:t>
      </w:r>
      <w:r w:rsidR="00DA090B">
        <w:t> </w:t>
      </w:r>
      <w:r w:rsidR="00605F8C">
        <w:t xml:space="preserve">niepowodzenia śledztwa w sprawie uprowadzenia Krzysztofa </w:t>
      </w:r>
      <w:proofErr w:type="spellStart"/>
      <w:r w:rsidR="00605F8C">
        <w:t>Olewnika</w:t>
      </w:r>
      <w:proofErr w:type="spellEnd"/>
      <w:r w:rsidR="00605F8C">
        <w:t xml:space="preserve"> </w:t>
      </w:r>
      <w:r w:rsidR="00605F8C">
        <w:lastRenderedPageBreak/>
        <w:t xml:space="preserve">między </w:t>
      </w:r>
      <w:r w:rsidR="00724A0A">
        <w:t xml:space="preserve">rokiem </w:t>
      </w:r>
      <w:r w:rsidR="00605F8C">
        <w:t>2001</w:t>
      </w:r>
      <w:r w:rsidR="00A41DD0">
        <w:t xml:space="preserve"> </w:t>
      </w:r>
      <w:r w:rsidR="00605F8C">
        <w:t>a wrześniem 2003</w:t>
      </w:r>
      <w:r w:rsidR="004B574E">
        <w:t xml:space="preserve"> </w:t>
      </w:r>
      <w:r w:rsidR="00605F8C">
        <w:t>r</w:t>
      </w:r>
      <w:r w:rsidR="00724A0A">
        <w:t>oku</w:t>
      </w:r>
      <w:r w:rsidR="00605F8C">
        <w:t>, a więc prawdopodobną datą jego śmierci. Obejmowały one:</w:t>
      </w:r>
    </w:p>
    <w:p w14:paraId="1A3256AC" w14:textId="77777777" w:rsidR="00605F8C" w:rsidRPr="00371E57" w:rsidRDefault="003111E0" w:rsidP="00371E57">
      <w:pPr>
        <w:pStyle w:val="JuPara"/>
      </w:pPr>
      <w:r>
        <w:t>(i) nieprawidłowe zabezpieczenie dowodów kryminalistycznych w domu ofiary bezpośrednio po uprowadzeniu;</w:t>
      </w:r>
    </w:p>
    <w:p w14:paraId="1833CBBE" w14:textId="77777777" w:rsidR="00541A74" w:rsidRPr="00371E57" w:rsidRDefault="003111E0" w:rsidP="00371E57">
      <w:pPr>
        <w:pStyle w:val="JuPara"/>
      </w:pPr>
      <w:r>
        <w:t>(ii) nieprzesłuchanie przez trzy i pół roku sprzedawczyni supermarketu, która była w stanie zidentyfikować A;</w:t>
      </w:r>
    </w:p>
    <w:p w14:paraId="161C07E6" w14:textId="32C8CC41" w:rsidR="00541A74" w:rsidRPr="00371E57" w:rsidRDefault="003111E0" w:rsidP="00371E57">
      <w:pPr>
        <w:pStyle w:val="JuPara"/>
      </w:pPr>
      <w:r>
        <w:t>(iii) brak znaczącego śledztwa w sprawie anonimowego listu ze stycznia 2003 r</w:t>
      </w:r>
      <w:r w:rsidR="00724A0A">
        <w:t>oku</w:t>
      </w:r>
      <w:r>
        <w:t xml:space="preserve">, w którym wskazano </w:t>
      </w:r>
      <w:r w:rsidR="00B90C00">
        <w:t>B i C jako osoby zaangażowane w</w:t>
      </w:r>
      <w:r w:rsidR="00DA090B">
        <w:t> </w:t>
      </w:r>
      <w:r>
        <w:t>uprowadzenie;</w:t>
      </w:r>
    </w:p>
    <w:p w14:paraId="4C67CE28" w14:textId="48F38998" w:rsidR="003A7459" w:rsidRPr="00371E57" w:rsidRDefault="003111E0" w:rsidP="00371E57">
      <w:pPr>
        <w:pStyle w:val="JuPara"/>
      </w:pPr>
      <w:r>
        <w:t>(iv) opóźnienia w analizie połączeń</w:t>
      </w:r>
      <w:r w:rsidR="00B90C00">
        <w:t xml:space="preserve"> wykonywanych przez porywaczy z</w:t>
      </w:r>
      <w:r w:rsidR="00DA090B">
        <w:t> </w:t>
      </w:r>
      <w:r>
        <w:t>wykorzystaniem znanej karty SIM, która</w:t>
      </w:r>
      <w:r w:rsidR="00B90C00">
        <w:t xml:space="preserve"> umożliwiałaby powiązanie ich z</w:t>
      </w:r>
      <w:r w:rsidR="00DA090B">
        <w:t> </w:t>
      </w:r>
      <w:r>
        <w:t xml:space="preserve">A i C; jak również </w:t>
      </w:r>
      <w:r w:rsidR="00B055DE">
        <w:t>w innych przypadkach, w których</w:t>
      </w:r>
      <w:r>
        <w:t xml:space="preserve"> ustalenie lokalizacji i</w:t>
      </w:r>
      <w:r w:rsidR="00DA090B">
        <w:t> </w:t>
      </w:r>
      <w:r>
        <w:t>śledzenie połączeń wykonywanych przez porywaczy byłoby technicznie możliwe; oraz</w:t>
      </w:r>
    </w:p>
    <w:p w14:paraId="455CB8EF" w14:textId="34532012" w:rsidR="002A16E6" w:rsidRPr="00371E57" w:rsidRDefault="003111E0" w:rsidP="00371E57">
      <w:pPr>
        <w:pStyle w:val="JuPara"/>
      </w:pPr>
      <w:r>
        <w:t>(v)</w:t>
      </w:r>
      <w:r w:rsidR="004B574E">
        <w:t xml:space="preserve"> </w:t>
      </w:r>
      <w:r>
        <w:t>brak nadzoru nad przekazaniem w dniu</w:t>
      </w:r>
      <w:r w:rsidR="004B574E">
        <w:t xml:space="preserve"> </w:t>
      </w:r>
      <w:r>
        <w:t>24</w:t>
      </w:r>
      <w:r w:rsidR="004B574E">
        <w:t xml:space="preserve"> </w:t>
      </w:r>
      <w:r>
        <w:t>lipca 2003</w:t>
      </w:r>
      <w:r w:rsidR="004B574E">
        <w:t xml:space="preserve"> </w:t>
      </w:r>
      <w:r>
        <w:t>r</w:t>
      </w:r>
      <w:r w:rsidR="00724A0A">
        <w:t>oku</w:t>
      </w:r>
      <w:r>
        <w:t xml:space="preserve"> okupu, który został podjęty przez samych porywaczy. Co więcej, numery seryjne banknotów, które zostały podane policji przez rodzinę, przekazano Generalnemu Inspektorowi Nadzoru Bankowego dopiero siedemnaście miesięcy później.</w:t>
      </w:r>
    </w:p>
    <w:p w14:paraId="112F91F4" w14:textId="23D77FC8" w:rsidR="003A7459" w:rsidRPr="00371E57" w:rsidRDefault="00F57C3F" w:rsidP="00371E57">
      <w:pPr>
        <w:pStyle w:val="JuPara"/>
      </w:pPr>
      <w:r>
        <w:t xml:space="preserve">Komisja stwierdziła, co następuje: „dająca się zauważyć opieszałość, błędy, lekkomyślność, brak kompetencji prowadzących postępowania karne przyczynił się do niewykrycia sprawców uprowadzenia, a w konsekwencji do […] jego [Krzysztofa </w:t>
      </w:r>
      <w:proofErr w:type="spellStart"/>
      <w:r>
        <w:t>Olewnika</w:t>
      </w:r>
      <w:proofErr w:type="spellEnd"/>
      <w:r>
        <w:t>] zamordowania (zob. par.</w:t>
      </w:r>
      <w:r w:rsidR="004B574E">
        <w:t xml:space="preserve"> </w:t>
      </w:r>
      <w:r w:rsidR="009B178F">
        <w:t>94</w:t>
      </w:r>
      <w:r>
        <w:t xml:space="preserve"> powyżej).</w:t>
      </w:r>
    </w:p>
    <w:p w14:paraId="68FEEB0C" w14:textId="65AE0546" w:rsidR="00876799" w:rsidRPr="00371E57" w:rsidRDefault="009B178F" w:rsidP="00371E57">
      <w:pPr>
        <w:pStyle w:val="JuPara"/>
      </w:pPr>
      <w:r>
        <w:rPr>
          <w:noProof/>
        </w:rPr>
        <w:t>130</w:t>
      </w:r>
      <w:r w:rsidR="00864642">
        <w:t>.</w:t>
      </w:r>
      <w:r w:rsidR="00CB0565">
        <w:t xml:space="preserve"> </w:t>
      </w:r>
      <w:r w:rsidR="00864642">
        <w:t>Trybunał uważa, że powyższe fakty jasno wskazują, że władze krajowe nie zareagowały w sposób świadczący o zaangażowaniu wymaganym w przypadku spr</w:t>
      </w:r>
      <w:r w:rsidR="00B90C00">
        <w:t>aw związanych z uprowadzeniem i</w:t>
      </w:r>
      <w:r w:rsidR="00DA090B">
        <w:t> </w:t>
      </w:r>
      <w:r w:rsidR="00864642">
        <w:t>przedłużającym się pozbawieniem osoby wolności. Chociaż Trybunał nie może spekulować na temat alternatywnego rezultatu sprawy, który miałby miejsce, gdyby organy postępowały w sposób bardziej staranny, mimo wszystko należy zauważyć związek między długą listą zaniechań i błędów popełnianych na przestrzeni lat a brakiem postępu śledztwa w okresie, gdy</w:t>
      </w:r>
      <w:r w:rsidR="00DA090B">
        <w:t> </w:t>
      </w:r>
      <w:r w:rsidR="00864642">
        <w:t xml:space="preserve">Krzysztof </w:t>
      </w:r>
      <w:proofErr w:type="spellStart"/>
      <w:r w:rsidR="00864642">
        <w:t>Olewnik</w:t>
      </w:r>
      <w:proofErr w:type="spellEnd"/>
      <w:r w:rsidR="00864642">
        <w:t xml:space="preserve"> pozostawał wciąż przy życiu (por.</w:t>
      </w:r>
      <w:r w:rsidR="004B574E">
        <w:t xml:space="preserve"> </w:t>
      </w:r>
      <w:r w:rsidR="00864642">
        <w:rPr>
          <w:i/>
        </w:rPr>
        <w:t xml:space="preserve">Van </w:t>
      </w:r>
      <w:proofErr w:type="spellStart"/>
      <w:r w:rsidR="00864642">
        <w:rPr>
          <w:i/>
        </w:rPr>
        <w:t>Colle</w:t>
      </w:r>
      <w:proofErr w:type="spellEnd"/>
      <w:r w:rsidR="00864642">
        <w:rPr>
          <w:i/>
        </w:rPr>
        <w:t xml:space="preserve"> przeciwko Zjednoczonemu Królestwu</w:t>
      </w:r>
      <w:r w:rsidR="00864642">
        <w:t>, skarga nr</w:t>
      </w:r>
      <w:r w:rsidR="004B574E">
        <w:t xml:space="preserve"> </w:t>
      </w:r>
      <w:r w:rsidR="00864642">
        <w:t>7678/09</w:t>
      </w:r>
      <w:r w:rsidR="00864642">
        <w:rPr>
          <w:snapToGrid w:val="0"/>
        </w:rPr>
        <w:t>, §</w:t>
      </w:r>
      <w:r w:rsidR="004B574E">
        <w:rPr>
          <w:snapToGrid w:val="0"/>
        </w:rPr>
        <w:t xml:space="preserve"> </w:t>
      </w:r>
      <w:r w:rsidR="00864642">
        <w:rPr>
          <w:snapToGrid w:val="0"/>
        </w:rPr>
        <w:t>99, 13 listopada 2012</w:t>
      </w:r>
      <w:r w:rsidR="00A41DD0" w:rsidRPr="00A41DD0">
        <w:t xml:space="preserve"> </w:t>
      </w:r>
      <w:r w:rsidR="00A41DD0">
        <w:t>roku</w:t>
      </w:r>
      <w:r w:rsidR="00864642">
        <w:t>).</w:t>
      </w:r>
    </w:p>
    <w:p w14:paraId="168C080C" w14:textId="212DDE31" w:rsidR="005945BE" w:rsidRPr="00371E57" w:rsidRDefault="009B178F" w:rsidP="00371E57">
      <w:pPr>
        <w:pStyle w:val="JuPara"/>
      </w:pPr>
      <w:r>
        <w:t>131</w:t>
      </w:r>
      <w:r w:rsidR="006603DC">
        <w:t>.</w:t>
      </w:r>
      <w:r w:rsidR="00CB0565">
        <w:t xml:space="preserve"> </w:t>
      </w:r>
      <w:r w:rsidR="006603DC">
        <w:t>W tym kontekście Trybunał zauważa, że szereg stwierdzonych uchybień w prowadzeniu sprawy uprowadzenia Krzysztofa</w:t>
      </w:r>
      <w:r w:rsidR="004B574E">
        <w:t xml:space="preserve"> </w:t>
      </w:r>
      <w:proofErr w:type="spellStart"/>
      <w:r w:rsidR="006603DC">
        <w:t>Olewnika</w:t>
      </w:r>
      <w:proofErr w:type="spellEnd"/>
      <w:r w:rsidR="006603DC">
        <w:t xml:space="preserve">, co do których należy uznać, że odpowiedzialność ponoszą władze krajowe, świadczy o naruszeniu przez państwo obowiązku zapewnienia </w:t>
      </w:r>
      <w:r w:rsidR="00B055DE">
        <w:t xml:space="preserve">ochrony jego </w:t>
      </w:r>
      <w:r w:rsidR="006603DC">
        <w:t>prawa do życia. W związku z powyższym doszło do nar</w:t>
      </w:r>
      <w:r w:rsidR="00B90C00">
        <w:t>uszenia art.</w:t>
      </w:r>
      <w:r w:rsidR="004B574E">
        <w:t xml:space="preserve"> </w:t>
      </w:r>
      <w:r w:rsidR="00B90C00">
        <w:t>2 Konwencji w</w:t>
      </w:r>
      <w:r w:rsidR="004B574E">
        <w:t xml:space="preserve"> </w:t>
      </w:r>
      <w:r w:rsidR="006603DC">
        <w:t>jego aspekcie materialnym.</w:t>
      </w:r>
    </w:p>
    <w:p w14:paraId="151D824A" w14:textId="61026E4C" w:rsidR="002A16E6" w:rsidRPr="00371E57" w:rsidRDefault="009B178F" w:rsidP="00371E57">
      <w:pPr>
        <w:pStyle w:val="JuPara"/>
      </w:pPr>
      <w:r>
        <w:rPr>
          <w:noProof/>
        </w:rPr>
        <w:t>132</w:t>
      </w:r>
      <w:r w:rsidR="007B00FE">
        <w:t>.</w:t>
      </w:r>
      <w:r w:rsidR="00CB0565">
        <w:t xml:space="preserve"> </w:t>
      </w:r>
      <w:r w:rsidR="007B00FE">
        <w:t>Trybunał przypomina również, że wnioski wyciągnięte w niniejszej sprawie dotyczącej uprowadzenia dla okupu uwzględniają szczególnie wysokie czynniki ryzyka, jako że Krzyszt</w:t>
      </w:r>
      <w:r w:rsidR="00B90C00">
        <w:t>of</w:t>
      </w:r>
      <w:r w:rsidR="004B574E">
        <w:t xml:space="preserve"> </w:t>
      </w:r>
      <w:proofErr w:type="spellStart"/>
      <w:r w:rsidR="00B90C00">
        <w:t>Olewnik</w:t>
      </w:r>
      <w:proofErr w:type="spellEnd"/>
      <w:r w:rsidR="00B90C00">
        <w:t xml:space="preserve"> został uprowadzony w</w:t>
      </w:r>
      <w:r w:rsidR="00DA090B">
        <w:t> </w:t>
      </w:r>
      <w:r w:rsidR="007B00FE">
        <w:t xml:space="preserve">sposób brutalny, doszło do podjęcia okupu i nie odzyskał on wolności </w:t>
      </w:r>
      <w:r w:rsidR="007B00FE">
        <w:lastRenderedPageBreak/>
        <w:t>pomimo upływu lat (zob.</w:t>
      </w:r>
      <w:r w:rsidR="004B574E">
        <w:t xml:space="preserve"> </w:t>
      </w:r>
      <w:r w:rsidR="007B00FE">
        <w:t>inne sprawy, w których ryzyko uznano za</w:t>
      </w:r>
      <w:r w:rsidR="00DA090B">
        <w:t> </w:t>
      </w:r>
      <w:r w:rsidR="007B00FE">
        <w:t xml:space="preserve">wysokie, </w:t>
      </w:r>
      <w:proofErr w:type="spellStart"/>
      <w:r w:rsidR="007B00FE">
        <w:rPr>
          <w:i/>
        </w:rPr>
        <w:t>Kontrová</w:t>
      </w:r>
      <w:proofErr w:type="spellEnd"/>
      <w:r w:rsidR="007B00FE">
        <w:rPr>
          <w:i/>
        </w:rPr>
        <w:t xml:space="preserve"> przeciwko Słowacji</w:t>
      </w:r>
      <w:r w:rsidR="007B00FE">
        <w:t>, skarga nr</w:t>
      </w:r>
      <w:r w:rsidR="004B574E">
        <w:t xml:space="preserve"> </w:t>
      </w:r>
      <w:r w:rsidR="007B00FE">
        <w:t>7510/04, §§</w:t>
      </w:r>
      <w:r w:rsidR="004B574E">
        <w:t xml:space="preserve"> </w:t>
      </w:r>
      <w:r w:rsidR="007B00FE">
        <w:t>50–54, 31 maja 2007</w:t>
      </w:r>
      <w:r w:rsidR="00A41DD0" w:rsidRPr="00A41DD0">
        <w:t xml:space="preserve"> </w:t>
      </w:r>
      <w:r w:rsidR="00A41DD0">
        <w:t>roku</w:t>
      </w:r>
      <w:r w:rsidR="007B00FE">
        <w:t xml:space="preserve">, oraz </w:t>
      </w:r>
      <w:proofErr w:type="spellStart"/>
      <w:r w:rsidR="007B00FE">
        <w:rPr>
          <w:i/>
        </w:rPr>
        <w:t>Opuz</w:t>
      </w:r>
      <w:proofErr w:type="spellEnd"/>
      <w:r w:rsidR="007B00FE">
        <w:rPr>
          <w:i/>
        </w:rPr>
        <w:t xml:space="preserve"> </w:t>
      </w:r>
      <w:r w:rsidR="007B00FE">
        <w:rPr>
          <w:i/>
          <w:iCs/>
        </w:rPr>
        <w:t>przeciwko Turcji</w:t>
      </w:r>
      <w:r w:rsidR="007B00FE">
        <w:t>, skarga nr</w:t>
      </w:r>
      <w:r w:rsidR="004B574E">
        <w:t xml:space="preserve"> </w:t>
      </w:r>
      <w:r w:rsidR="007B00FE">
        <w:t xml:space="preserve">33401/02, § 134, ETPCz 2009). Co więcej, zakres nieprawidłowości </w:t>
      </w:r>
      <w:r w:rsidR="00D35D8A">
        <w:t xml:space="preserve">w funkcjonowaniu </w:t>
      </w:r>
      <w:r w:rsidR="007B00FE">
        <w:t>systemu krajowego był szczególnie szer</w:t>
      </w:r>
      <w:r w:rsidR="00B055DE">
        <w:t>oki</w:t>
      </w:r>
      <w:r w:rsidR="007B00FE">
        <w:t>, na co zwróciły uwagę same władze Polski.</w:t>
      </w:r>
    </w:p>
    <w:p w14:paraId="281C00C4" w14:textId="354E3BC4" w:rsidR="006B7723" w:rsidRPr="00371E57" w:rsidRDefault="006B7723" w:rsidP="00371E57">
      <w:pPr>
        <w:pStyle w:val="JuH1"/>
      </w:pPr>
      <w:r>
        <w:t>Aspekt proceduralny art.</w:t>
      </w:r>
      <w:r w:rsidR="004B574E">
        <w:t xml:space="preserve"> </w:t>
      </w:r>
      <w:r>
        <w:t>2 Konwencji</w:t>
      </w:r>
    </w:p>
    <w:p w14:paraId="5556154D" w14:textId="77777777" w:rsidR="006B7723" w:rsidRPr="00371E57" w:rsidRDefault="006B7723" w:rsidP="00371E57">
      <w:pPr>
        <w:pStyle w:val="JuHa0"/>
      </w:pPr>
      <w:r>
        <w:t>Stanowiska stron</w:t>
      </w:r>
    </w:p>
    <w:p w14:paraId="627C0A5B" w14:textId="0B89BD2E" w:rsidR="00541A74" w:rsidRPr="00371E57" w:rsidRDefault="009B178F" w:rsidP="00371E57">
      <w:pPr>
        <w:pStyle w:val="JuPara"/>
      </w:pPr>
      <w:r>
        <w:rPr>
          <w:noProof/>
        </w:rPr>
        <w:t>133</w:t>
      </w:r>
      <w:r w:rsidR="008157BE">
        <w:t>.</w:t>
      </w:r>
      <w:r w:rsidR="00CB0565">
        <w:t xml:space="preserve"> </w:t>
      </w:r>
      <w:r w:rsidR="008157BE">
        <w:t>Skarżący utrzymywali, że w sprawie śmierci Krzysztofa</w:t>
      </w:r>
      <w:r w:rsidR="004B574E">
        <w:t xml:space="preserve"> </w:t>
      </w:r>
      <w:proofErr w:type="spellStart"/>
      <w:r w:rsidR="008157BE">
        <w:t>Olewnika</w:t>
      </w:r>
      <w:proofErr w:type="spellEnd"/>
      <w:r w:rsidR="008157BE">
        <w:t xml:space="preserve"> nie przeprowadzono skutecznego śledztwa. W związku z tym okoliczności jego śmierci nie </w:t>
      </w:r>
      <w:r w:rsidR="0072659C">
        <w:t>zostały wyjaśnione</w:t>
      </w:r>
      <w:r w:rsidR="008157BE">
        <w:t>, a osób za nią odpowiedzialnych nie</w:t>
      </w:r>
      <w:r w:rsidR="00DA090B">
        <w:t> </w:t>
      </w:r>
      <w:r w:rsidR="008157BE">
        <w:t>ukarano. Skarżący podkreślali, że obowiązek wynikający z art.</w:t>
      </w:r>
      <w:r w:rsidR="004B574E">
        <w:t xml:space="preserve"> </w:t>
      </w:r>
      <w:r w:rsidR="008157BE">
        <w:t>2 Konwencji obejmuje obowiązek ustalenia osoby odpowiedzialnej za śmierć i</w:t>
      </w:r>
      <w:r w:rsidR="00DA090B">
        <w:t> </w:t>
      </w:r>
      <w:r w:rsidR="008157BE">
        <w:t>pociągnięcie tej osoby do odpowiedzialności.</w:t>
      </w:r>
    </w:p>
    <w:p w14:paraId="4BA627AA" w14:textId="77777777" w:rsidR="003C3DA9" w:rsidRPr="00371E57" w:rsidRDefault="003C3DA9" w:rsidP="00371E57">
      <w:pPr>
        <w:pStyle w:val="JuPara"/>
      </w:pPr>
      <w:r>
        <w:t>Co się tyczy sprawców przestępstwa, skarżący podnosili, że do ich zidentyfikowania i osądzenia doszło ze znacznym opóźnieniem. Świadczy to o nieskuteczności systemu, który nie zapewnia jednostkom dostatecznej ochrony przed aktami przemocy.</w:t>
      </w:r>
    </w:p>
    <w:p w14:paraId="404C8019" w14:textId="1AA4B4CE" w:rsidR="00C45A95" w:rsidRPr="00371E57" w:rsidRDefault="003C3DA9" w:rsidP="00371E57">
      <w:pPr>
        <w:pStyle w:val="JuPara"/>
      </w:pPr>
      <w:r>
        <w:t>Ponadto państwo musi zapewnić pociągniecie do odpowiedzialności osób, które dopuściły się zaniedbań prowadzących do śmierci osoby. W</w:t>
      </w:r>
      <w:r w:rsidR="00DA090B">
        <w:t> </w:t>
      </w:r>
      <w:r>
        <w:t>niniejszej sprawie śledztwa w sprawie działań policji zostały wszczęte przez prokuratorów ze znacznym opóźnieniem, co doprowadziło do</w:t>
      </w:r>
      <w:r w:rsidR="00DA090B">
        <w:t> </w:t>
      </w:r>
      <w:r>
        <w:t>bezkarności funkcjonariuszy z uwagi na terminy przedawnienia.</w:t>
      </w:r>
    </w:p>
    <w:p w14:paraId="51DB02AB" w14:textId="62583BD8" w:rsidR="00541A74" w:rsidRPr="00371E57" w:rsidRDefault="009B178F" w:rsidP="00371E57">
      <w:pPr>
        <w:pStyle w:val="JuPara"/>
      </w:pPr>
      <w:r>
        <w:rPr>
          <w:noProof/>
        </w:rPr>
        <w:t>134</w:t>
      </w:r>
      <w:r w:rsidR="006B7723">
        <w:t>.</w:t>
      </w:r>
      <w:r w:rsidR="00CB0565">
        <w:t xml:space="preserve"> </w:t>
      </w:r>
      <w:r w:rsidR="006B7723">
        <w:t>Rząd odstąpił od przedstawiania swojego stanowiska co do przedmiotu skargi w zakresie dotyczącym aspektu proceduralnego art.</w:t>
      </w:r>
      <w:r w:rsidR="004B574E">
        <w:t xml:space="preserve"> </w:t>
      </w:r>
      <w:r w:rsidR="006B7723">
        <w:t xml:space="preserve">2 Konwencji. Mimo to zauważył, że organy weryfikowały i nadal weryfikują różne aspekty sprawy: odpowiedzialność </w:t>
      </w:r>
      <w:r w:rsidR="00B90C00">
        <w:t>karną funkcjonariuszy policji i</w:t>
      </w:r>
      <w:r w:rsidR="00DA090B">
        <w:t> </w:t>
      </w:r>
      <w:r w:rsidR="006B7723">
        <w:t>prokuratorów, możliwe zaangażowanie os</w:t>
      </w:r>
      <w:r w:rsidR="00B90C00">
        <w:t>ób trzecich, nieprawidłowości w</w:t>
      </w:r>
      <w:r w:rsidR="00DA090B">
        <w:t> </w:t>
      </w:r>
      <w:r w:rsidR="006B7723">
        <w:t>działaniach biegłych sądowych, korupcję funkcjonariuszy publicznych, nieprawidłowości w działaniach policji itd.</w:t>
      </w:r>
    </w:p>
    <w:p w14:paraId="5A022DD1" w14:textId="13FB4D39" w:rsidR="00541A74" w:rsidRPr="00371E57" w:rsidRDefault="00A26F7F" w:rsidP="00371E57">
      <w:pPr>
        <w:pStyle w:val="JuPara"/>
      </w:pPr>
      <w:r>
        <w:t>Chociaż w wielu przypadkach organy uznawały ostatecznie, że nie doszło do popełnienia przestępstwa, mimo to analizowały wszystkie okoliczności zdarzeń związanych ze sprawą Krzysztof</w:t>
      </w:r>
      <w:r w:rsidR="00B90C00">
        <w:t xml:space="preserve">a </w:t>
      </w:r>
      <w:proofErr w:type="spellStart"/>
      <w:r w:rsidR="00B90C00">
        <w:t>Olewnika</w:t>
      </w:r>
      <w:proofErr w:type="spellEnd"/>
      <w:r w:rsidR="00B90C00">
        <w:t>. Rząd podnosił, że w</w:t>
      </w:r>
      <w:r w:rsidR="004B574E">
        <w:t xml:space="preserve"> </w:t>
      </w:r>
      <w:r>
        <w:t>toku żadnego z prowadzonych postępowań nie wykazano, by</w:t>
      </w:r>
      <w:r w:rsidR="00DA090B">
        <w:t> </w:t>
      </w:r>
      <w:r>
        <w:t>funkcjonariusze publiczni umyślnie pomagali sprawcom uprowadzenia.</w:t>
      </w:r>
    </w:p>
    <w:p w14:paraId="20A480A5" w14:textId="2ACE42B9" w:rsidR="00541A74" w:rsidRPr="00371E57" w:rsidRDefault="0028391B" w:rsidP="00371E57">
      <w:pPr>
        <w:pStyle w:val="JuPara"/>
      </w:pPr>
      <w:r>
        <w:t>Rząd zauważył wreszcie, że proces karny członków grupy przestępczej, która uprowadziła Krzysztofa</w:t>
      </w:r>
      <w:r w:rsidR="004B574E">
        <w:t xml:space="preserve"> </w:t>
      </w:r>
      <w:proofErr w:type="spellStart"/>
      <w:r>
        <w:t>Olewnika</w:t>
      </w:r>
      <w:proofErr w:type="spellEnd"/>
      <w:r>
        <w:t>,</w:t>
      </w:r>
      <w:r w:rsidR="00B90C00">
        <w:t xml:space="preserve"> został przeprowadzony szybko i</w:t>
      </w:r>
      <w:r w:rsidR="00DA090B">
        <w:t> </w:t>
      </w:r>
      <w:r>
        <w:t>sprawnie.</w:t>
      </w:r>
    </w:p>
    <w:p w14:paraId="61E80BFC" w14:textId="77777777" w:rsidR="006B7723" w:rsidRPr="00371E57" w:rsidRDefault="006B7723" w:rsidP="00371E57">
      <w:pPr>
        <w:pStyle w:val="JuHa0"/>
      </w:pPr>
      <w:r>
        <w:lastRenderedPageBreak/>
        <w:t>Ocena Trybunału</w:t>
      </w:r>
    </w:p>
    <w:p w14:paraId="1E20BEC8" w14:textId="77777777" w:rsidR="006B7723" w:rsidRPr="00371E57" w:rsidRDefault="006B7723" w:rsidP="00371E57">
      <w:pPr>
        <w:pStyle w:val="JuHi"/>
      </w:pPr>
      <w:r>
        <w:t>Ogólne zasady</w:t>
      </w:r>
    </w:p>
    <w:p w14:paraId="6943B846" w14:textId="01A5D45D" w:rsidR="006B7723" w:rsidRPr="00EE5923" w:rsidRDefault="009B178F" w:rsidP="00371E57">
      <w:pPr>
        <w:pStyle w:val="JuPara"/>
        <w:rPr>
          <w:lang w:val="fr-FR"/>
        </w:rPr>
      </w:pPr>
      <w:r>
        <w:rPr>
          <w:noProof/>
        </w:rPr>
        <w:t>135</w:t>
      </w:r>
      <w:r w:rsidR="006B7723">
        <w:t>.</w:t>
      </w:r>
      <w:r w:rsidR="00CB0565">
        <w:t xml:space="preserve"> </w:t>
      </w:r>
      <w:r w:rsidR="006B7723">
        <w:t>Obowiązek ochrony prawa do życia wynikający z art.</w:t>
      </w:r>
      <w:r w:rsidR="004B574E">
        <w:t xml:space="preserve"> </w:t>
      </w:r>
      <w:r w:rsidR="006B7723">
        <w:t>2 Konwencji w związku z ogólnym obowiązkiem państwa wynikającym z art.</w:t>
      </w:r>
      <w:r w:rsidR="004B574E">
        <w:t xml:space="preserve"> </w:t>
      </w:r>
      <w:r w:rsidR="006B7723">
        <w:t>1, jakim jest „zapewnienie każdemu człowiekowi, podlega</w:t>
      </w:r>
      <w:r w:rsidR="0072659C">
        <w:t>jącemu [jego] jurysdykcji, praw</w:t>
      </w:r>
      <w:r w:rsidR="006B7723">
        <w:t xml:space="preserve"> i wolności określonych w [Konwencji]”, wymaga w sposób dorozumiany przeprowadzenia skutecznego, </w:t>
      </w:r>
      <w:r w:rsidR="0072659C">
        <w:t>urzędowego</w:t>
      </w:r>
      <w:r w:rsidR="006B7723">
        <w:t xml:space="preserve"> śledztwa w</w:t>
      </w:r>
      <w:r w:rsidR="00DA090B">
        <w:t> </w:t>
      </w:r>
      <w:r w:rsidR="006B7723">
        <w:t>sytuacji, gdy osoba traci życie w podejrzanych okolicznościach (zob.</w:t>
      </w:r>
      <w:r w:rsidR="00DA090B">
        <w:t> </w:t>
      </w:r>
      <w:proofErr w:type="spellStart"/>
      <w:r w:rsidR="006B7723">
        <w:rPr>
          <w:i/>
        </w:rPr>
        <w:t>Mikayil</w:t>
      </w:r>
      <w:proofErr w:type="spellEnd"/>
      <w:r w:rsidR="006B7723">
        <w:rPr>
          <w:i/>
        </w:rPr>
        <w:t xml:space="preserve"> </w:t>
      </w:r>
      <w:proofErr w:type="spellStart"/>
      <w:r w:rsidR="006B7723">
        <w:rPr>
          <w:i/>
        </w:rPr>
        <w:t>Mammadov</w:t>
      </w:r>
      <w:proofErr w:type="spellEnd"/>
      <w:r w:rsidR="006B7723">
        <w:rPr>
          <w:i/>
        </w:rPr>
        <w:t xml:space="preserve"> </w:t>
      </w:r>
      <w:r w:rsidR="006B7723">
        <w:rPr>
          <w:i/>
          <w:snapToGrid w:val="0"/>
        </w:rPr>
        <w:t>przeciwko Azerbejdżanowi</w:t>
      </w:r>
      <w:r w:rsidR="006B7723">
        <w:rPr>
          <w:snapToGrid w:val="0"/>
        </w:rPr>
        <w:t>, skarga nr</w:t>
      </w:r>
      <w:r w:rsidR="004B574E">
        <w:t xml:space="preserve"> </w:t>
      </w:r>
      <w:r w:rsidR="006B7723">
        <w:t>4762/05</w:t>
      </w:r>
      <w:r w:rsidR="006B7723">
        <w:rPr>
          <w:snapToGrid w:val="0"/>
        </w:rPr>
        <w:t>, §</w:t>
      </w:r>
      <w:r w:rsidR="00DA090B">
        <w:rPr>
          <w:snapToGrid w:val="0"/>
        </w:rPr>
        <w:t> </w:t>
      </w:r>
      <w:r w:rsidR="006B7723">
        <w:rPr>
          <w:snapToGrid w:val="0"/>
        </w:rPr>
        <w:t>102, 17</w:t>
      </w:r>
      <w:r w:rsidR="004B574E">
        <w:rPr>
          <w:snapToGrid w:val="0"/>
        </w:rPr>
        <w:t xml:space="preserve"> </w:t>
      </w:r>
      <w:r w:rsidR="006B7723">
        <w:rPr>
          <w:snapToGrid w:val="0"/>
        </w:rPr>
        <w:t>grudnia 2009</w:t>
      </w:r>
      <w:r w:rsidR="004B574E">
        <w:rPr>
          <w:snapToGrid w:val="0"/>
        </w:rPr>
        <w:t xml:space="preserve"> </w:t>
      </w:r>
      <w:r w:rsidR="00A41DD0">
        <w:t>roku</w:t>
      </w:r>
      <w:r w:rsidR="006B7723">
        <w:rPr>
          <w:snapToGrid w:val="0"/>
        </w:rPr>
        <w:t xml:space="preserve">, oraz </w:t>
      </w:r>
      <w:proofErr w:type="spellStart"/>
      <w:r w:rsidR="006B7723">
        <w:rPr>
          <w:i/>
        </w:rPr>
        <w:t>Lari</w:t>
      </w:r>
      <w:proofErr w:type="spellEnd"/>
      <w:r w:rsidR="006B7723">
        <w:rPr>
          <w:i/>
        </w:rPr>
        <w:t xml:space="preserve"> </w:t>
      </w:r>
      <w:r w:rsidR="006B7723">
        <w:rPr>
          <w:i/>
          <w:iCs/>
        </w:rPr>
        <w:t>przeciwko Republice Mołdowy</w:t>
      </w:r>
      <w:r w:rsidR="006B7723">
        <w:t>, skarga nr</w:t>
      </w:r>
      <w:r w:rsidR="004B574E">
        <w:t xml:space="preserve"> </w:t>
      </w:r>
      <w:r w:rsidR="006B7723">
        <w:t>37847/13</w:t>
      </w:r>
      <w:r w:rsidR="006B7723">
        <w:rPr>
          <w:snapToGrid w:val="0"/>
        </w:rPr>
        <w:t>, §</w:t>
      </w:r>
      <w:r w:rsidR="004B574E">
        <w:rPr>
          <w:snapToGrid w:val="0"/>
        </w:rPr>
        <w:t xml:space="preserve"> </w:t>
      </w:r>
      <w:r w:rsidR="006B7723">
        <w:rPr>
          <w:snapToGrid w:val="0"/>
        </w:rPr>
        <w:t>34, 15 września 2015</w:t>
      </w:r>
      <w:r w:rsidR="00A41DD0" w:rsidRPr="00A41DD0">
        <w:t xml:space="preserve"> </w:t>
      </w:r>
      <w:r w:rsidR="00A41DD0">
        <w:t>roku</w:t>
      </w:r>
      <w:r w:rsidR="006B7723">
        <w:rPr>
          <w:snapToGrid w:val="0"/>
        </w:rPr>
        <w:t>).</w:t>
      </w:r>
      <w:r w:rsidR="006B7723">
        <w:t xml:space="preserve"> Zasadniczym celem takiego śledztwa jest zapewnienie skutecznego wykonania przepisów krajowych służących ochronie prawa do życia (zob.</w:t>
      </w:r>
      <w:r w:rsidR="004B574E">
        <w:t xml:space="preserve"> </w:t>
      </w:r>
      <w:r w:rsidR="006B7723" w:rsidRPr="00EE5923">
        <w:rPr>
          <w:i/>
          <w:iCs/>
          <w:lang w:val="fr-FR"/>
        </w:rPr>
        <w:t>mutatis mutandis</w:t>
      </w:r>
      <w:r w:rsidR="006B7723" w:rsidRPr="00EE5923">
        <w:rPr>
          <w:lang w:val="fr-FR"/>
        </w:rPr>
        <w:t>,</w:t>
      </w:r>
      <w:r w:rsidR="006B7723" w:rsidRPr="00EE5923">
        <w:rPr>
          <w:i/>
          <w:lang w:val="fr-FR"/>
        </w:rPr>
        <w:t xml:space="preserve"> Paul</w:t>
      </w:r>
      <w:r w:rsidR="00DA090B" w:rsidRPr="00EE5923">
        <w:rPr>
          <w:i/>
          <w:lang w:val="fr-FR"/>
        </w:rPr>
        <w:t> </w:t>
      </w:r>
      <w:r w:rsidR="006B7723" w:rsidRPr="00EE5923">
        <w:rPr>
          <w:i/>
          <w:lang w:val="fr-FR"/>
        </w:rPr>
        <w:t>i Audrey Edwards</w:t>
      </w:r>
      <w:r w:rsidR="006B7723" w:rsidRPr="00EE5923">
        <w:rPr>
          <w:lang w:val="fr-FR"/>
        </w:rPr>
        <w:t xml:space="preserve">, </w:t>
      </w:r>
      <w:r w:rsidR="006B7723" w:rsidRPr="00EE5923">
        <w:rPr>
          <w:i/>
          <w:iCs/>
          <w:lang w:val="fr-FR"/>
        </w:rPr>
        <w:t>op.cit.</w:t>
      </w:r>
      <w:r w:rsidR="006B7723" w:rsidRPr="00EE5923">
        <w:rPr>
          <w:lang w:val="fr-FR"/>
        </w:rPr>
        <w:t>, § 69, ETPCz 2002-II).</w:t>
      </w:r>
    </w:p>
    <w:p w14:paraId="6601496B" w14:textId="47EF293C" w:rsidR="006B7723" w:rsidRPr="00371E57" w:rsidRDefault="009B178F" w:rsidP="00371E57">
      <w:pPr>
        <w:pStyle w:val="JuPara"/>
      </w:pPr>
      <w:r>
        <w:rPr>
          <w:noProof/>
        </w:rPr>
        <w:t>136</w:t>
      </w:r>
      <w:r w:rsidR="006B7723">
        <w:t>.</w:t>
      </w:r>
      <w:r w:rsidR="00CB0565">
        <w:t xml:space="preserve"> </w:t>
      </w:r>
      <w:r w:rsidR="006B7723">
        <w:t>Śledztwo musi być skuteczne w tym sensie, że jest w stanie doprowadzić do ustalenia okoliczności faktycznych oraz, w stosownych przypadkach, ustalenia tożsamości i ukarania osób odpowiedzialnych (zob.</w:t>
      </w:r>
      <w:r w:rsidR="00DA090B">
        <w:t> </w:t>
      </w:r>
      <w:proofErr w:type="spellStart"/>
      <w:r w:rsidR="006B7723">
        <w:rPr>
          <w:i/>
        </w:rPr>
        <w:t>Oğur</w:t>
      </w:r>
      <w:proofErr w:type="spellEnd"/>
      <w:r w:rsidR="006B7723">
        <w:rPr>
          <w:i/>
        </w:rPr>
        <w:t xml:space="preserve"> </w:t>
      </w:r>
      <w:r w:rsidR="006B7723">
        <w:rPr>
          <w:i/>
          <w:iCs/>
        </w:rPr>
        <w:t>przeciwko Turcji</w:t>
      </w:r>
      <w:r w:rsidR="006B7723">
        <w:t xml:space="preserve"> [WI], skarga nr</w:t>
      </w:r>
      <w:r w:rsidR="004B574E">
        <w:t xml:space="preserve"> </w:t>
      </w:r>
      <w:r w:rsidR="006B7723">
        <w:t>21594/93, § 88, ETPCz 1999</w:t>
      </w:r>
      <w:r w:rsidR="006B7723">
        <w:noBreakHyphen/>
        <w:t xml:space="preserve">III, oraz </w:t>
      </w:r>
      <w:r w:rsidR="006B7723">
        <w:rPr>
          <w:i/>
        </w:rPr>
        <w:t xml:space="preserve">Mustafa </w:t>
      </w:r>
      <w:proofErr w:type="spellStart"/>
      <w:r w:rsidR="006B7723">
        <w:rPr>
          <w:i/>
        </w:rPr>
        <w:t>Tunç</w:t>
      </w:r>
      <w:proofErr w:type="spellEnd"/>
      <w:r w:rsidR="006B7723">
        <w:rPr>
          <w:i/>
        </w:rPr>
        <w:t xml:space="preserve"> i</w:t>
      </w:r>
      <w:r w:rsidR="004B574E">
        <w:rPr>
          <w:i/>
        </w:rPr>
        <w:t xml:space="preserve"> </w:t>
      </w:r>
      <w:proofErr w:type="spellStart"/>
      <w:r w:rsidR="006B7723">
        <w:rPr>
          <w:i/>
        </w:rPr>
        <w:t>Fecire</w:t>
      </w:r>
      <w:proofErr w:type="spellEnd"/>
      <w:r w:rsidR="004B574E">
        <w:rPr>
          <w:i/>
        </w:rPr>
        <w:t xml:space="preserve"> </w:t>
      </w:r>
      <w:proofErr w:type="spellStart"/>
      <w:r w:rsidR="006B7723">
        <w:rPr>
          <w:i/>
        </w:rPr>
        <w:t>Tunç</w:t>
      </w:r>
      <w:proofErr w:type="spellEnd"/>
      <w:r w:rsidR="006B7723">
        <w:t xml:space="preserve"> </w:t>
      </w:r>
      <w:r w:rsidR="006B7723">
        <w:rPr>
          <w:i/>
        </w:rPr>
        <w:t xml:space="preserve">v. Turkey </w:t>
      </w:r>
      <w:r w:rsidR="006B7723">
        <w:t>[WI], skarga nr</w:t>
      </w:r>
      <w:r w:rsidR="00DA090B">
        <w:t> </w:t>
      </w:r>
      <w:r w:rsidR="006B7723">
        <w:t>24014/05</w:t>
      </w:r>
      <w:r w:rsidR="006B7723">
        <w:rPr>
          <w:snapToGrid w:val="0"/>
        </w:rPr>
        <w:t xml:space="preserve">, § 172, </w:t>
      </w:r>
      <w:r w:rsidR="006B7723">
        <w:t>14</w:t>
      </w:r>
      <w:r w:rsidR="006B7723">
        <w:rPr>
          <w:snapToGrid w:val="0"/>
        </w:rPr>
        <w:t xml:space="preserve"> kwietnia 2015</w:t>
      </w:r>
      <w:r w:rsidR="00A41DD0" w:rsidRPr="00A41DD0">
        <w:t xml:space="preserve"> </w:t>
      </w:r>
      <w:r w:rsidR="00A41DD0">
        <w:t>roku</w:t>
      </w:r>
      <w:r w:rsidR="006B7723">
        <w:t>). Nie jest to obowiązek dotyczący rezultatu, ale środków. Władze muszą podjąć zasadne działania, które mają do dyspozycji, aby zabezpieczyć materiał dowodowy związany ze zdarzeniem. Wszelkie uchybienia w śledztwie, które ograniczają możliwość ustalenia przyczyny zgonu lub ustalenia tożsamości osoby odpowiedzialnej lub osób odpowiedzialnych, będą oznaczały ryzyko niedotrzymania tego standardu. Niezależnie od zastosowanego modelu, gdy</w:t>
      </w:r>
      <w:r w:rsidR="00DA090B">
        <w:t> </w:t>
      </w:r>
      <w:r w:rsidR="006B7723">
        <w:t>władze powezmą wiedzę o sprawie, muszą działać z własnej inicjatywy (zob.</w:t>
      </w:r>
      <w:r w:rsidR="004B574E">
        <w:t xml:space="preserve"> </w:t>
      </w:r>
      <w:r w:rsidR="006B7723">
        <w:t xml:space="preserve">przykładowo </w:t>
      </w:r>
      <w:r w:rsidR="006B7723">
        <w:rPr>
          <w:i/>
        </w:rPr>
        <w:t>Al-</w:t>
      </w:r>
      <w:proofErr w:type="spellStart"/>
      <w:r w:rsidR="006B7723">
        <w:rPr>
          <w:i/>
        </w:rPr>
        <w:t>Skeini</w:t>
      </w:r>
      <w:proofErr w:type="spellEnd"/>
      <w:r w:rsidR="006B7723">
        <w:rPr>
          <w:i/>
        </w:rPr>
        <w:t xml:space="preserve"> i Inni przeciwko Zjednoczonemu Królestwu</w:t>
      </w:r>
      <w:r w:rsidR="006B7723">
        <w:t xml:space="preserve"> [WI], skarga nr</w:t>
      </w:r>
      <w:r w:rsidR="004B574E">
        <w:t xml:space="preserve"> </w:t>
      </w:r>
      <w:r w:rsidR="006B7723">
        <w:t>55721/07, §</w:t>
      </w:r>
      <w:r w:rsidR="004B574E">
        <w:t xml:space="preserve"> </w:t>
      </w:r>
      <w:r w:rsidR="006B7723">
        <w:t>165, ETPCz 2011). Co więcej, aby w praktyce możliwe było zapewnienie rozliczalności, musi istnieć dostateczny element kontroli publicznej śledztwa. We wszystkich przypadkach osoby najbliższe ofiary muszą być zaangażowane w procedury w takim zakresie, w jakim jest to konieczne dla zabezpieczenia ich uprawnionych interesów (zob.</w:t>
      </w:r>
      <w:r w:rsidR="00DA090B">
        <w:t> </w:t>
      </w:r>
      <w:proofErr w:type="spellStart"/>
      <w:r w:rsidR="006B7723">
        <w:rPr>
          <w:i/>
        </w:rPr>
        <w:t>Tsintsabadze</w:t>
      </w:r>
      <w:proofErr w:type="spellEnd"/>
      <w:r w:rsidR="006B7723">
        <w:rPr>
          <w:i/>
        </w:rPr>
        <w:t xml:space="preserve"> przeciwko Gruzji</w:t>
      </w:r>
      <w:r w:rsidR="006B7723">
        <w:t>, skarga nr</w:t>
      </w:r>
      <w:r w:rsidR="004B574E">
        <w:t xml:space="preserve"> </w:t>
      </w:r>
      <w:r w:rsidR="006B7723">
        <w:t>35403/06</w:t>
      </w:r>
      <w:r w:rsidR="006B7723">
        <w:rPr>
          <w:snapToGrid w:val="0"/>
        </w:rPr>
        <w:t>, § 76, 15</w:t>
      </w:r>
      <w:r w:rsidR="004B574E">
        <w:rPr>
          <w:snapToGrid w:val="0"/>
        </w:rPr>
        <w:t xml:space="preserve"> </w:t>
      </w:r>
      <w:r w:rsidR="006B7723">
        <w:rPr>
          <w:snapToGrid w:val="0"/>
        </w:rPr>
        <w:t>lutego 2011</w:t>
      </w:r>
      <w:r w:rsidR="00A41DD0" w:rsidRPr="00A41DD0">
        <w:t xml:space="preserve"> </w:t>
      </w:r>
      <w:r w:rsidR="00A41DD0">
        <w:t>roku</w:t>
      </w:r>
      <w:r w:rsidR="006B7723">
        <w:rPr>
          <w:snapToGrid w:val="0"/>
        </w:rPr>
        <w:t>).</w:t>
      </w:r>
    </w:p>
    <w:p w14:paraId="5A6A6E9A" w14:textId="644EED91" w:rsidR="00625D54" w:rsidRPr="00371E57" w:rsidRDefault="009B178F" w:rsidP="00371E57">
      <w:pPr>
        <w:pStyle w:val="JuPara"/>
      </w:pPr>
      <w:r>
        <w:rPr>
          <w:noProof/>
        </w:rPr>
        <w:t>137</w:t>
      </w:r>
      <w:r w:rsidR="006B7723">
        <w:t>.</w:t>
      </w:r>
      <w:r w:rsidR="00CB0565">
        <w:t xml:space="preserve"> </w:t>
      </w:r>
      <w:r w:rsidR="006B7723">
        <w:t xml:space="preserve">Dorozumiany jest w tym </w:t>
      </w:r>
      <w:r w:rsidR="00B90C00">
        <w:t>kontekście wymóg terminowości i</w:t>
      </w:r>
      <w:r w:rsidR="00DA090B">
        <w:t> </w:t>
      </w:r>
      <w:r w:rsidR="006B7723">
        <w:t>rozsądnego czasu trwania postępowania (zob.</w:t>
      </w:r>
      <w:r w:rsidR="004B574E">
        <w:t xml:space="preserve"> </w:t>
      </w:r>
      <w:proofErr w:type="spellStart"/>
      <w:r w:rsidR="006B7723">
        <w:rPr>
          <w:i/>
        </w:rPr>
        <w:t>Yaşa</w:t>
      </w:r>
      <w:proofErr w:type="spellEnd"/>
      <w:r w:rsidR="006B7723">
        <w:rPr>
          <w:i/>
        </w:rPr>
        <w:t xml:space="preserve"> przeciwko Turcji</w:t>
      </w:r>
      <w:r w:rsidR="00B90C00">
        <w:t>, 2</w:t>
      </w:r>
      <w:r w:rsidR="00DA090B">
        <w:t> </w:t>
      </w:r>
      <w:r w:rsidR="006B7723">
        <w:t>września 1998</w:t>
      </w:r>
      <w:r w:rsidR="00A41DD0" w:rsidRPr="00A41DD0">
        <w:t xml:space="preserve"> </w:t>
      </w:r>
      <w:r w:rsidR="00A41DD0">
        <w:t>roku</w:t>
      </w:r>
      <w:r w:rsidR="006B7723">
        <w:t xml:space="preserve">, §§ 102–104, </w:t>
      </w:r>
      <w:r w:rsidR="006B7723" w:rsidRPr="0072659C">
        <w:t>Sprawozdania 1998-VI</w:t>
      </w:r>
      <w:r w:rsidR="006B7723">
        <w:t xml:space="preserve">, oraz </w:t>
      </w:r>
      <w:proofErr w:type="spellStart"/>
      <w:r w:rsidR="006B7723">
        <w:rPr>
          <w:i/>
          <w:szCs w:val="24"/>
        </w:rPr>
        <w:t>Adalı</w:t>
      </w:r>
      <w:proofErr w:type="spellEnd"/>
      <w:r w:rsidR="006B7723">
        <w:rPr>
          <w:i/>
          <w:szCs w:val="24"/>
        </w:rPr>
        <w:t xml:space="preserve"> przeciwko Turcji</w:t>
      </w:r>
      <w:r w:rsidR="006B7723">
        <w:t>, skarga nr</w:t>
      </w:r>
      <w:r w:rsidR="004B574E">
        <w:t xml:space="preserve"> </w:t>
      </w:r>
      <w:r w:rsidR="006B7723">
        <w:t>38187/97, §</w:t>
      </w:r>
      <w:r w:rsidR="004B574E">
        <w:t xml:space="preserve"> </w:t>
      </w:r>
      <w:r w:rsidR="006B7723">
        <w:t>224, 31</w:t>
      </w:r>
      <w:r w:rsidR="004B574E">
        <w:t xml:space="preserve"> </w:t>
      </w:r>
      <w:r w:rsidR="006B7723">
        <w:t>marca 2005</w:t>
      </w:r>
      <w:r w:rsidR="00A41DD0" w:rsidRPr="00A41DD0">
        <w:t xml:space="preserve"> </w:t>
      </w:r>
      <w:r w:rsidR="00A41DD0">
        <w:t>roku</w:t>
      </w:r>
      <w:r w:rsidR="006B7723">
        <w:t xml:space="preserve">). Należy przyjąć, że mogą istnieć przeszkody lub trudności, które w konkretnej sytuacji uniemożliwiają postępy śledztwa. Niemniej jednak szybką reakcję władz w prowadzeniu śledztwa w sprawie podejrzanych okoliczności śmierci można, ogólnie rzecz biorąc, postrzegać jako kluczową </w:t>
      </w:r>
      <w:r w:rsidR="006B7723">
        <w:lastRenderedPageBreak/>
        <w:t>dla</w:t>
      </w:r>
      <w:r w:rsidR="00DA090B">
        <w:t> </w:t>
      </w:r>
      <w:r w:rsidR="006B7723">
        <w:t>utrzymania zaufania publicznego co do przestrzegania praworządności i</w:t>
      </w:r>
      <w:r w:rsidR="00DA090B">
        <w:t> </w:t>
      </w:r>
      <w:r w:rsidR="006B7723">
        <w:t>zapobiegania wrażeniu zmowy lub tolerowania czynów niezgodnych z</w:t>
      </w:r>
      <w:r w:rsidR="00DA090B">
        <w:t> </w:t>
      </w:r>
      <w:r w:rsidR="006B7723">
        <w:t>prawem (zob.</w:t>
      </w:r>
      <w:r w:rsidR="004B574E">
        <w:t xml:space="preserve"> </w:t>
      </w:r>
      <w:proofErr w:type="spellStart"/>
      <w:r w:rsidR="006B7723">
        <w:rPr>
          <w:i/>
        </w:rPr>
        <w:t>Mikayil</w:t>
      </w:r>
      <w:proofErr w:type="spellEnd"/>
      <w:r w:rsidR="006B7723">
        <w:rPr>
          <w:i/>
        </w:rPr>
        <w:t xml:space="preserve"> </w:t>
      </w:r>
      <w:proofErr w:type="spellStart"/>
      <w:r w:rsidR="006B7723">
        <w:rPr>
          <w:i/>
        </w:rPr>
        <w:t>Mammadov</w:t>
      </w:r>
      <w:proofErr w:type="spellEnd"/>
      <w:r w:rsidR="006B7723">
        <w:t xml:space="preserve">, </w:t>
      </w:r>
      <w:proofErr w:type="spellStart"/>
      <w:r w:rsidR="006B7723">
        <w:rPr>
          <w:i/>
          <w:iCs/>
        </w:rPr>
        <w:t>op.cit</w:t>
      </w:r>
      <w:proofErr w:type="spellEnd"/>
      <w:r w:rsidR="006B7723">
        <w:rPr>
          <w:i/>
          <w:iCs/>
        </w:rPr>
        <w:t>.</w:t>
      </w:r>
      <w:r w:rsidR="006B7723">
        <w:t>, § 105).</w:t>
      </w:r>
    </w:p>
    <w:p w14:paraId="4021F6E4" w14:textId="77777777" w:rsidR="006B7723" w:rsidRPr="00371E57" w:rsidRDefault="006B7723" w:rsidP="00371E57">
      <w:pPr>
        <w:pStyle w:val="JuHi"/>
      </w:pPr>
      <w:r>
        <w:t>Zastosowanie w niniejszej sprawie</w:t>
      </w:r>
    </w:p>
    <w:p w14:paraId="720966B6" w14:textId="77E63594" w:rsidR="006B7723" w:rsidRPr="00371E57" w:rsidRDefault="009B178F" w:rsidP="00371E57">
      <w:pPr>
        <w:pStyle w:val="JuPara"/>
      </w:pPr>
      <w:r>
        <w:rPr>
          <w:noProof/>
        </w:rPr>
        <w:t>138</w:t>
      </w:r>
      <w:r w:rsidR="006B7723">
        <w:t>.</w:t>
      </w:r>
      <w:r w:rsidR="00CB0565">
        <w:t xml:space="preserve"> </w:t>
      </w:r>
      <w:r w:rsidR="006B7723">
        <w:t>Odnosząc się do okoliczności niniejszej sprawy, Trybunał zauważa, że skarżący podnos</w:t>
      </w:r>
      <w:r w:rsidR="008C104A">
        <w:t>ili</w:t>
      </w:r>
      <w:r w:rsidR="006B7723">
        <w:t xml:space="preserve">, iż śledztwo w sprawie śmierci Krzysztofa </w:t>
      </w:r>
      <w:proofErr w:type="spellStart"/>
      <w:r w:rsidR="006B7723">
        <w:t>Olewnika</w:t>
      </w:r>
      <w:proofErr w:type="spellEnd"/>
      <w:r w:rsidR="006B7723">
        <w:t xml:space="preserve"> prowadzone przez władze krajowe było nieadekwatne.</w:t>
      </w:r>
    </w:p>
    <w:p w14:paraId="6DB644CF" w14:textId="43ED37EC" w:rsidR="00541A74" w:rsidRPr="00371E57" w:rsidRDefault="009B178F" w:rsidP="00371E57">
      <w:pPr>
        <w:pStyle w:val="JuPara"/>
      </w:pPr>
      <w:r>
        <w:rPr>
          <w:noProof/>
        </w:rPr>
        <w:t>139</w:t>
      </w:r>
      <w:r w:rsidR="006B7723">
        <w:t>.</w:t>
      </w:r>
      <w:r w:rsidR="00CB0565">
        <w:t xml:space="preserve"> </w:t>
      </w:r>
      <w:r w:rsidR="006B7723">
        <w:t xml:space="preserve">Krzysztof </w:t>
      </w:r>
      <w:proofErr w:type="spellStart"/>
      <w:r w:rsidR="006B7723">
        <w:t>Olewnik</w:t>
      </w:r>
      <w:proofErr w:type="spellEnd"/>
      <w:r w:rsidR="006B7723">
        <w:t xml:space="preserve"> zmarł najprawdopodobniej w dniu 5</w:t>
      </w:r>
      <w:r w:rsidR="004B574E">
        <w:t xml:space="preserve"> </w:t>
      </w:r>
      <w:r w:rsidR="006B7723">
        <w:t>września 2003 r</w:t>
      </w:r>
      <w:r w:rsidR="00BC0837">
        <w:t>oku</w:t>
      </w:r>
      <w:r w:rsidR="006B7723">
        <w:t xml:space="preserve">. O jego śmierci dowiedziano się </w:t>
      </w:r>
      <w:r w:rsidR="008C104A">
        <w:t xml:space="preserve">jednak </w:t>
      </w:r>
      <w:r w:rsidR="006B7723">
        <w:t>dopiero dwa lata później, a ciało odnaleziono w październiku 2006</w:t>
      </w:r>
      <w:r w:rsidR="004B574E">
        <w:t xml:space="preserve"> </w:t>
      </w:r>
      <w:r w:rsidR="006B7723">
        <w:t>r</w:t>
      </w:r>
      <w:r w:rsidR="00BC0837">
        <w:t>oku</w:t>
      </w:r>
      <w:r w:rsidR="006B7723">
        <w:t>. Pierwszy etap śledztwa, które miało służyć odnalezieniu Krzysztofa</w:t>
      </w:r>
      <w:r w:rsidR="004B574E">
        <w:t xml:space="preserve"> </w:t>
      </w:r>
      <w:proofErr w:type="spellStart"/>
      <w:r w:rsidR="006B7723">
        <w:t>Olewnika</w:t>
      </w:r>
      <w:proofErr w:type="spellEnd"/>
      <w:r w:rsidR="006B7723">
        <w:t xml:space="preserve"> i uwolnieniu go z rąk porywaczy, omówiono już w powyższej części, zauważając, że doprowadził on do naruszenia art.</w:t>
      </w:r>
      <w:r w:rsidR="004B574E">
        <w:t xml:space="preserve"> </w:t>
      </w:r>
      <w:r w:rsidR="006B7723">
        <w:t>2 Konwencji w jego aspekcie materialnym (zob.</w:t>
      </w:r>
      <w:r w:rsidR="00DA090B">
        <w:t> </w:t>
      </w:r>
      <w:r w:rsidR="006B7723">
        <w:t>par.</w:t>
      </w:r>
      <w:r w:rsidR="00DA090B">
        <w:t> </w:t>
      </w:r>
      <w:r>
        <w:t>131</w:t>
      </w:r>
      <w:r w:rsidR="006B7723">
        <w:t xml:space="preserve"> powyżej)</w:t>
      </w:r>
    </w:p>
    <w:p w14:paraId="047A9A3C" w14:textId="716DF178" w:rsidR="002A16E6" w:rsidRPr="00371E57" w:rsidRDefault="009B178F" w:rsidP="00371E57">
      <w:pPr>
        <w:pStyle w:val="JuPara"/>
      </w:pPr>
      <w:r>
        <w:rPr>
          <w:noProof/>
        </w:rPr>
        <w:t>140</w:t>
      </w:r>
      <w:r w:rsidR="00A26F7F">
        <w:t>.</w:t>
      </w:r>
      <w:r w:rsidR="00CB0565">
        <w:t xml:space="preserve"> </w:t>
      </w:r>
      <w:r w:rsidR="00A26F7F">
        <w:t xml:space="preserve">Do przełomu w śledztwie w sprawie porwania Krzysztofa </w:t>
      </w:r>
      <w:proofErr w:type="spellStart"/>
      <w:r w:rsidR="00A26F7F">
        <w:t>Olewnika</w:t>
      </w:r>
      <w:proofErr w:type="spellEnd"/>
      <w:r w:rsidR="00A26F7F">
        <w:t xml:space="preserve"> doszło w listopadzie 2005</w:t>
      </w:r>
      <w:r w:rsidR="004B574E">
        <w:t xml:space="preserve"> </w:t>
      </w:r>
      <w:r w:rsidR="00A26F7F">
        <w:t>r</w:t>
      </w:r>
      <w:r w:rsidR="00BC0837">
        <w:t>oku</w:t>
      </w:r>
      <w:r w:rsidR="00A26F7F">
        <w:t>, gdy świadek P.S. wskazał porywczy (zob.</w:t>
      </w:r>
      <w:r w:rsidR="00DA090B">
        <w:t> </w:t>
      </w:r>
      <w:r w:rsidR="00A26F7F">
        <w:t>par.</w:t>
      </w:r>
      <w:r w:rsidR="004B574E">
        <w:t xml:space="preserve"> </w:t>
      </w:r>
      <w:r>
        <w:t>32</w:t>
      </w:r>
      <w:r w:rsidR="00A26F7F">
        <w:t xml:space="preserve"> powyżej). Dwóch z nich zatrzymano, a rok później przyznali się oni do zabójstwa ofiary. W 2007 r</w:t>
      </w:r>
      <w:r w:rsidR="00BC0837">
        <w:t>oku</w:t>
      </w:r>
      <w:r w:rsidR="00A26F7F">
        <w:t xml:space="preserve"> prokurator sporządził akt oskarżenia wobec członków grupy przestępczej, których szybko skazano (zob.</w:t>
      </w:r>
      <w:r w:rsidR="004B574E">
        <w:t xml:space="preserve"> </w:t>
      </w:r>
      <w:r w:rsidR="00A26F7F">
        <w:t>par.</w:t>
      </w:r>
      <w:r w:rsidR="004B574E">
        <w:t xml:space="preserve"> </w:t>
      </w:r>
      <w:r>
        <w:t>39</w:t>
      </w:r>
      <w:r w:rsidR="00A26F7F">
        <w:t xml:space="preserve"> powyżej). Trybunał nie może nie wziąć pod uwagę, że wyroki skazujące członków grupy przestępczej zapadły w większości na podstawie przyznania się oskarżonych do winy. Jednocześnie A, domniemany przywódca grupy przestępczej, jak również dwóch innych porywaczy odgrywających kluczową rolę w porwaniu – B i C, zmarli krótko przed procesem lub zaraz po nim. Chociaż śmierć każdego z nich uznano po</w:t>
      </w:r>
      <w:r w:rsidR="00DA090B">
        <w:t> </w:t>
      </w:r>
      <w:r w:rsidR="00A26F7F">
        <w:t>przeprowadzeniu śledztwa za samobójstwo, mimo wszystko sytuacja doprowadziła do rezygnacji Ministra Sprawiedliwości oraz fali dymisji w</w:t>
      </w:r>
      <w:r w:rsidR="00DA090B">
        <w:t> </w:t>
      </w:r>
      <w:r w:rsidR="00A26F7F">
        <w:t>prokuraturze i Służbie Więziennej (zob.</w:t>
      </w:r>
      <w:r w:rsidR="004B574E">
        <w:t xml:space="preserve"> </w:t>
      </w:r>
      <w:r w:rsidR="00A26F7F">
        <w:t>par.</w:t>
      </w:r>
      <w:r w:rsidR="004B574E">
        <w:t xml:space="preserve"> </w:t>
      </w:r>
      <w:r>
        <w:t>80</w:t>
      </w:r>
      <w:r w:rsidR="00A26F7F">
        <w:t xml:space="preserve"> powyżej).</w:t>
      </w:r>
    </w:p>
    <w:p w14:paraId="6E7BABF6" w14:textId="1760F245" w:rsidR="00541A74" w:rsidRPr="00371E57" w:rsidRDefault="009B178F" w:rsidP="00371E57">
      <w:pPr>
        <w:pStyle w:val="JuPara"/>
      </w:pPr>
      <w:r>
        <w:rPr>
          <w:noProof/>
        </w:rPr>
        <w:t>141</w:t>
      </w:r>
      <w:r w:rsidR="008209C8">
        <w:t>.</w:t>
      </w:r>
      <w:r w:rsidR="00CB0565">
        <w:t xml:space="preserve"> </w:t>
      </w:r>
      <w:r w:rsidR="008209C8">
        <w:t>Poza postępowaniem przeciwko członkom grupy przestępczej podjęto kilka innych prób wyjaśnienia zdarzeń związanych ze sprawą.</w:t>
      </w:r>
    </w:p>
    <w:p w14:paraId="1980F71A" w14:textId="5ED4B499" w:rsidR="00140D6E" w:rsidRPr="00371E57" w:rsidRDefault="009B178F" w:rsidP="00371E57">
      <w:pPr>
        <w:pStyle w:val="JuPara"/>
      </w:pPr>
      <w:r>
        <w:rPr>
          <w:noProof/>
        </w:rPr>
        <w:t>142</w:t>
      </w:r>
      <w:r w:rsidR="00DD0456">
        <w:t>.</w:t>
      </w:r>
      <w:r w:rsidR="00CB0565">
        <w:t xml:space="preserve"> </w:t>
      </w:r>
      <w:r w:rsidR="00DD0456">
        <w:t>W szczególności w 2009</w:t>
      </w:r>
      <w:r w:rsidR="004B574E">
        <w:t xml:space="preserve"> </w:t>
      </w:r>
      <w:r w:rsidR="00DD0456">
        <w:t>r</w:t>
      </w:r>
      <w:r w:rsidR="00BC0837">
        <w:t>oku</w:t>
      </w:r>
      <w:r w:rsidR="00DD0456">
        <w:t xml:space="preserve"> Sejm powołał sejmową komisję śledczą, której powierzono misję zbadania praw</w:t>
      </w:r>
      <w:r w:rsidR="00B90C00">
        <w:t>idłowości działań prokuratury i</w:t>
      </w:r>
      <w:r w:rsidR="004B574E">
        <w:t xml:space="preserve"> </w:t>
      </w:r>
      <w:r w:rsidR="00DD0456">
        <w:t>policji, jak również organów administracji publicznej i Służby Więziennej (zob.</w:t>
      </w:r>
      <w:r w:rsidR="004B574E">
        <w:t xml:space="preserve"> </w:t>
      </w:r>
      <w:r w:rsidR="00DD0456">
        <w:t>par.</w:t>
      </w:r>
      <w:r w:rsidR="004B574E">
        <w:t xml:space="preserve"> </w:t>
      </w:r>
      <w:r>
        <w:t>83</w:t>
      </w:r>
      <w:r w:rsidR="00DD0456">
        <w:t xml:space="preserve"> powyżej). Po przeprowadzeniu imponującego śledztwa, które obejmowało przesłuchanie ponad 100</w:t>
      </w:r>
      <w:r w:rsidR="004B574E">
        <w:t xml:space="preserve"> </w:t>
      </w:r>
      <w:r w:rsidR="00DD0456">
        <w:t>osób i</w:t>
      </w:r>
      <w:r w:rsidR="00DA090B">
        <w:t> </w:t>
      </w:r>
      <w:r w:rsidR="00DD0456">
        <w:t>przeprowadzeniu 136</w:t>
      </w:r>
      <w:r w:rsidR="004B574E">
        <w:t xml:space="preserve"> </w:t>
      </w:r>
      <w:r w:rsidR="00DD0456">
        <w:t>posiedzeń, Komisja zdołała ustalić błędy i</w:t>
      </w:r>
      <w:r w:rsidR="00DA090B">
        <w:t> </w:t>
      </w:r>
      <w:r w:rsidR="00DD0456">
        <w:t xml:space="preserve">zaniechania organów zaangażowanych w sprawę, a jej wnioski wykraczały daleko ponad ogólne zalecenia. Komisja krytycznie oceniła działania policji, która </w:t>
      </w:r>
      <w:r w:rsidR="00DD0456" w:rsidRPr="003A1AA8">
        <w:t>„[przyczyniła]</w:t>
      </w:r>
      <w:r w:rsidR="00DD0456">
        <w:t xml:space="preserve"> się do nie</w:t>
      </w:r>
      <w:r w:rsidR="003A1AA8">
        <w:t xml:space="preserve"> </w:t>
      </w:r>
      <w:r w:rsidR="00DD0456">
        <w:t>wykrycia sprawców uprowadzenia, a</w:t>
      </w:r>
      <w:r w:rsidR="00DA090B">
        <w:t> </w:t>
      </w:r>
      <w:r w:rsidR="00DD0456">
        <w:t xml:space="preserve">w konsekwencji do nieuzasadnionego i niewyobrażalnego cierpienia jakiego doświadczył [Krzysztof </w:t>
      </w:r>
      <w:proofErr w:type="spellStart"/>
      <w:r w:rsidR="00DD0456">
        <w:t>Olewnik</w:t>
      </w:r>
      <w:proofErr w:type="spellEnd"/>
      <w:r w:rsidR="00DD0456">
        <w:t>], a także do jego zamordowania” (zob.</w:t>
      </w:r>
      <w:r w:rsidR="004B574E">
        <w:t xml:space="preserve"> </w:t>
      </w:r>
      <w:r w:rsidR="00DD0456">
        <w:t>par.</w:t>
      </w:r>
      <w:r w:rsidR="004B574E">
        <w:t xml:space="preserve"> </w:t>
      </w:r>
      <w:r>
        <w:t>94</w:t>
      </w:r>
      <w:r w:rsidR="00DD0456">
        <w:t xml:space="preserve"> powyżej).</w:t>
      </w:r>
    </w:p>
    <w:p w14:paraId="0394684E" w14:textId="1DC88FDD" w:rsidR="008209C8" w:rsidRPr="00371E57" w:rsidRDefault="00140D6E" w:rsidP="00371E57">
      <w:pPr>
        <w:pStyle w:val="JuPara"/>
      </w:pPr>
      <w:r>
        <w:lastRenderedPageBreak/>
        <w:t>Sama skala błędów skłoniła Komisję do rozważenia tezy o „celowym, umyślnym działaniu funkcjonariuszy publicznych w zacieraniu śladów, niszczeniu dowodów, tworzeniu fałszywyc</w:t>
      </w:r>
      <w:r w:rsidR="00B90C00">
        <w:t>h wersji śledczych, tym samym o</w:t>
      </w:r>
      <w:r w:rsidR="00DA090B">
        <w:t> </w:t>
      </w:r>
      <w:r>
        <w:t>współdziałaniu niektórych z nich z grupą p</w:t>
      </w:r>
      <w:r w:rsidR="00B90C00">
        <w:t>rzestępczą, która uprowadziła i</w:t>
      </w:r>
      <w:r w:rsidR="00DA090B">
        <w:t> </w:t>
      </w:r>
      <w:r>
        <w:t xml:space="preserve">zamordowała Krzysztofa </w:t>
      </w:r>
      <w:proofErr w:type="spellStart"/>
      <w:r>
        <w:t>Olewnika</w:t>
      </w:r>
      <w:proofErr w:type="spellEnd"/>
      <w:r>
        <w:t>” (</w:t>
      </w:r>
      <w:r>
        <w:rPr>
          <w:i/>
          <w:iCs/>
        </w:rPr>
        <w:t>ibid.</w:t>
      </w:r>
      <w:r>
        <w:t>).</w:t>
      </w:r>
    </w:p>
    <w:p w14:paraId="6F72333A" w14:textId="03B31336" w:rsidR="009216F4" w:rsidRPr="00371E57" w:rsidRDefault="009B178F" w:rsidP="00371E57">
      <w:pPr>
        <w:pStyle w:val="JuPara"/>
      </w:pPr>
      <w:r>
        <w:rPr>
          <w:noProof/>
        </w:rPr>
        <w:t>143</w:t>
      </w:r>
      <w:r w:rsidR="00DD0456">
        <w:t>.</w:t>
      </w:r>
      <w:r w:rsidR="00CB0565">
        <w:t xml:space="preserve"> </w:t>
      </w:r>
      <w:r w:rsidR="00DD0456">
        <w:t>Trybunał dostrzega przy tym wysiłek prokuratorów Prokuratury Apelacyjnej w Gdańsku, którzy prowadzili śledztwo w sprawie odpowiedzialności karnej funkcjonariuszy policji i prokuratorów w latach 2009–2012 (zob.</w:t>
      </w:r>
      <w:r w:rsidR="004B574E">
        <w:t xml:space="preserve"> </w:t>
      </w:r>
      <w:r w:rsidR="00DD0456">
        <w:t>par.</w:t>
      </w:r>
      <w:r w:rsidR="004B574E">
        <w:t xml:space="preserve"> </w:t>
      </w:r>
      <w:r w:rsidR="00A41DD0">
        <w:t>52</w:t>
      </w:r>
      <w:r w:rsidR="00DD0456">
        <w:t>–</w:t>
      </w:r>
      <w:r w:rsidR="00A41DD0">
        <w:t>70</w:t>
      </w:r>
      <w:r w:rsidR="00DD0456">
        <w:t xml:space="preserve"> powyżej). Jeżel</w:t>
      </w:r>
      <w:r w:rsidR="00B90C00">
        <w:t>i chodzi o postępowania karne w</w:t>
      </w:r>
      <w:r w:rsidR="004B574E">
        <w:t xml:space="preserve"> </w:t>
      </w:r>
      <w:r w:rsidR="00DD0456">
        <w:t xml:space="preserve">związku z zarzutami postawionymi funkcjonariuszom policji – R.M. </w:t>
      </w:r>
      <w:r w:rsidR="008C104A">
        <w:t>i</w:t>
      </w:r>
      <w:r w:rsidR="00DA090B">
        <w:t> </w:t>
      </w:r>
      <w:r w:rsidR="00DD0456">
        <w:t>M.L., zakończono je w 2014</w:t>
      </w:r>
      <w:r w:rsidR="004B574E">
        <w:t xml:space="preserve"> </w:t>
      </w:r>
      <w:r w:rsidR="00DD0456">
        <w:t>r</w:t>
      </w:r>
      <w:r w:rsidR="00BC0837">
        <w:t>oku</w:t>
      </w:r>
      <w:r w:rsidR="00DD0456">
        <w:t>, gdy karalność zarzucanych im czynów uległa przedawnieniu. Pozostałe śledztwa prowadzone przez ten zespół nie doprowadziły do stwierdzenia odpowiedzialności poszczególnych funkcjonariuszy policji lub prokuratoró</w:t>
      </w:r>
      <w:r w:rsidR="00B90C00">
        <w:t>w. Tym niemniej postanowienia o</w:t>
      </w:r>
      <w:r w:rsidR="00DA090B">
        <w:t> </w:t>
      </w:r>
      <w:r w:rsidR="00DD0456">
        <w:t>umorzeniu śledztw z 18</w:t>
      </w:r>
      <w:r w:rsidR="004B574E">
        <w:t xml:space="preserve"> </w:t>
      </w:r>
      <w:r w:rsidR="00DD0456">
        <w:t>grudnia 2012</w:t>
      </w:r>
      <w:r w:rsidR="004B574E">
        <w:t xml:space="preserve"> </w:t>
      </w:r>
      <w:r w:rsidR="00B90C00">
        <w:t>r</w:t>
      </w:r>
      <w:r w:rsidR="00BC0837">
        <w:t>oku</w:t>
      </w:r>
      <w:r w:rsidR="008C104A">
        <w:t xml:space="preserve"> oraz</w:t>
      </w:r>
      <w:r w:rsidR="00B90C00">
        <w:t xml:space="preserve"> 25</w:t>
      </w:r>
      <w:r w:rsidR="004B574E">
        <w:t xml:space="preserve"> </w:t>
      </w:r>
      <w:r w:rsidR="00B90C00">
        <w:t>stycznia, 16</w:t>
      </w:r>
      <w:r w:rsidR="004B574E">
        <w:t xml:space="preserve"> </w:t>
      </w:r>
      <w:r w:rsidR="00B90C00">
        <w:t>kwietnia i</w:t>
      </w:r>
      <w:r w:rsidR="00DA090B">
        <w:t> </w:t>
      </w:r>
      <w:r w:rsidR="00DD0456">
        <w:t>31</w:t>
      </w:r>
      <w:r w:rsidR="004B574E">
        <w:t xml:space="preserve"> </w:t>
      </w:r>
      <w:r w:rsidR="00DD0456">
        <w:t>grudnia 2013</w:t>
      </w:r>
      <w:r w:rsidR="004B574E">
        <w:t xml:space="preserve"> </w:t>
      </w:r>
      <w:r w:rsidR="00DD0456">
        <w:t>r</w:t>
      </w:r>
      <w:r w:rsidR="00BC0837">
        <w:t>oku</w:t>
      </w:r>
      <w:r w:rsidR="00DD0456">
        <w:t xml:space="preserve"> (zob.</w:t>
      </w:r>
      <w:r w:rsidR="004B574E">
        <w:t xml:space="preserve"> </w:t>
      </w:r>
      <w:r w:rsidR="00DD0456">
        <w:t>par.</w:t>
      </w:r>
      <w:r w:rsidR="004B574E">
        <w:t xml:space="preserve"> </w:t>
      </w:r>
      <w:r>
        <w:t>52</w:t>
      </w:r>
      <w:r w:rsidR="00DD0456">
        <w:t xml:space="preserve">, </w:t>
      </w:r>
      <w:r>
        <w:t>67</w:t>
      </w:r>
      <w:r w:rsidR="00DD0456">
        <w:t xml:space="preserve">, </w:t>
      </w:r>
      <w:r>
        <w:t>60</w:t>
      </w:r>
      <w:r w:rsidR="00DD0456">
        <w:t xml:space="preserve"> powyżej) stanowią cenne źródło wiedzy na temat działań organów. W szczególności w postanowieniu z dnia 18</w:t>
      </w:r>
      <w:r w:rsidR="004B574E">
        <w:t xml:space="preserve"> </w:t>
      </w:r>
      <w:r w:rsidR="00DD0456">
        <w:t>grudnia 2012</w:t>
      </w:r>
      <w:r w:rsidR="004B574E">
        <w:t xml:space="preserve"> </w:t>
      </w:r>
      <w:r w:rsidR="00DD0456">
        <w:t>r</w:t>
      </w:r>
      <w:r w:rsidR="00BC0837">
        <w:t>oku</w:t>
      </w:r>
      <w:r w:rsidR="008C104A">
        <w:t>,</w:t>
      </w:r>
      <w:r w:rsidR="00DD0456">
        <w:t xml:space="preserve"> choć formalnie umarzając</w:t>
      </w:r>
      <w:r w:rsidR="008C104A">
        <w:t>ym</w:t>
      </w:r>
      <w:r w:rsidR="00DD0456">
        <w:t xml:space="preserve"> postępowanie, znaleźć można ocenę iż „źródła […] niepow</w:t>
      </w:r>
      <w:r w:rsidR="00B90C00">
        <w:t>odzenia Policji i Prokuratury w</w:t>
      </w:r>
      <w:r w:rsidR="00DA090B">
        <w:t> </w:t>
      </w:r>
      <w:r w:rsidR="00DD0456">
        <w:t xml:space="preserve">przedmiotowej sprawie </w:t>
      </w:r>
      <w:r w:rsidR="00257707">
        <w:t>są</w:t>
      </w:r>
      <w:r w:rsidR="00BC0837">
        <w:t xml:space="preserve"> o wiele </w:t>
      </w:r>
      <w:r w:rsidR="00A30F62">
        <w:t>głęb</w:t>
      </w:r>
      <w:r w:rsidR="00257707">
        <w:t>sze</w:t>
      </w:r>
      <w:r w:rsidR="00A30F62">
        <w:t xml:space="preserve"> </w:t>
      </w:r>
      <w:r w:rsidR="00DD0456">
        <w:t>niż tylko indywidualne błędy” (zob.</w:t>
      </w:r>
      <w:r w:rsidR="004B574E">
        <w:t xml:space="preserve"> </w:t>
      </w:r>
      <w:r w:rsidR="00DD0456">
        <w:t xml:space="preserve">par. </w:t>
      </w:r>
      <w:r>
        <w:t>67</w:t>
      </w:r>
      <w:r w:rsidR="00DD0456">
        <w:t xml:space="preserve"> powyżej). Prokuratorzy uznali, że państwo nie stworzyło „ani prawnie, ani finansowo, </w:t>
      </w:r>
      <w:r w:rsidR="00DD0456" w:rsidRPr="004B574E">
        <w:t>przede wszystkim</w:t>
      </w:r>
      <w:r w:rsidR="00DD0456">
        <w:t xml:space="preserve"> odpowiedniej struktury Prokuratury”, która pozwalałaby skutecznie reagować na takie przestępstwa jak uprowadzenia (</w:t>
      </w:r>
      <w:r w:rsidR="00DD0456">
        <w:rPr>
          <w:i/>
          <w:iCs/>
        </w:rPr>
        <w:t>ibid.</w:t>
      </w:r>
      <w:r w:rsidR="00DD0456">
        <w:t>).</w:t>
      </w:r>
    </w:p>
    <w:p w14:paraId="0B242F6F" w14:textId="38455E12" w:rsidR="00541A74" w:rsidRPr="00371E57" w:rsidRDefault="009B178F" w:rsidP="00371E57">
      <w:pPr>
        <w:pStyle w:val="JuPara"/>
      </w:pPr>
      <w:r>
        <w:rPr>
          <w:noProof/>
        </w:rPr>
        <w:t>144</w:t>
      </w:r>
      <w:r w:rsidR="002F16F6">
        <w:t>.</w:t>
      </w:r>
      <w:r w:rsidR="00CB0565">
        <w:t xml:space="preserve"> </w:t>
      </w:r>
      <w:r w:rsidR="002F16F6">
        <w:t xml:space="preserve">Pomimo pozytywnych zmian w śledztwie w sprawie śmierci Krzysztofa </w:t>
      </w:r>
      <w:proofErr w:type="spellStart"/>
      <w:r w:rsidR="002F16F6">
        <w:t>Olewnika</w:t>
      </w:r>
      <w:proofErr w:type="spellEnd"/>
      <w:r w:rsidR="002F16F6">
        <w:t xml:space="preserve"> obserwowanych w latach 2009–2013, Trybunał </w:t>
      </w:r>
      <w:r w:rsidR="00A30F62">
        <w:t xml:space="preserve">jednak </w:t>
      </w:r>
      <w:r w:rsidR="002F16F6">
        <w:t>zauważa, że postępowanie w spra</w:t>
      </w:r>
      <w:r w:rsidR="00B90C00">
        <w:t>wie tego zabójstwa jest nadal w</w:t>
      </w:r>
      <w:r w:rsidR="00DA090B">
        <w:t> </w:t>
      </w:r>
      <w:r w:rsidR="002F16F6">
        <w:t>toku (zob.</w:t>
      </w:r>
      <w:r w:rsidR="004B574E">
        <w:t xml:space="preserve"> </w:t>
      </w:r>
      <w:r w:rsidR="002F16F6">
        <w:t>par.</w:t>
      </w:r>
      <w:r w:rsidR="004B574E">
        <w:t xml:space="preserve"> </w:t>
      </w:r>
      <w:r>
        <w:t>47</w:t>
      </w:r>
      <w:r w:rsidR="002F16F6">
        <w:t xml:space="preserve"> powyżej). W ramach prowadzonego niedawno postępowania ciało ofiary wyjęto z grobu i przeprowadzono </w:t>
      </w:r>
      <w:r w:rsidR="00A25D3E">
        <w:t xml:space="preserve">badanie </w:t>
      </w:r>
      <w:r w:rsidR="00A25D3E" w:rsidRPr="00A25D3E">
        <w:rPr>
          <w:i/>
        </w:rPr>
        <w:t>post</w:t>
      </w:r>
      <w:r w:rsidR="00A25D3E">
        <w:t xml:space="preserve"> </w:t>
      </w:r>
      <w:proofErr w:type="spellStart"/>
      <w:r w:rsidR="001447A4" w:rsidRPr="00A25D3E">
        <w:rPr>
          <w:i/>
        </w:rPr>
        <w:t>mortem</w:t>
      </w:r>
      <w:proofErr w:type="spellEnd"/>
      <w:r w:rsidR="002F16F6">
        <w:t xml:space="preserve"> od nowa. Badano też kwestię udziału w sprawie nowych osób. Rząd, zapytany o to zagadnienie, nie przedstawił żadnych istotnych informacji dotyczących toczącego się śledztwa, powołując się na poufność takich informacji.</w:t>
      </w:r>
    </w:p>
    <w:p w14:paraId="063C7671" w14:textId="561737F1" w:rsidR="00944B27" w:rsidRPr="00371E57" w:rsidRDefault="009B178F" w:rsidP="00371E57">
      <w:pPr>
        <w:pStyle w:val="JuPara"/>
      </w:pPr>
      <w:r>
        <w:rPr>
          <w:noProof/>
        </w:rPr>
        <w:t>145</w:t>
      </w:r>
      <w:r w:rsidR="003958FE">
        <w:t>.</w:t>
      </w:r>
      <w:r w:rsidR="00CB0565">
        <w:t xml:space="preserve"> </w:t>
      </w:r>
      <w:r w:rsidR="003958FE">
        <w:t>Podsumowując, siedemnaście lat po uprowadzeniu Krzysztofa</w:t>
      </w:r>
      <w:r w:rsidR="004B574E">
        <w:t xml:space="preserve"> </w:t>
      </w:r>
      <w:proofErr w:type="spellStart"/>
      <w:r w:rsidR="003958FE">
        <w:t>Olewnika</w:t>
      </w:r>
      <w:proofErr w:type="spellEnd"/>
      <w:r w:rsidR="003958FE">
        <w:t xml:space="preserve"> w dniu 26</w:t>
      </w:r>
      <w:r w:rsidR="004B574E">
        <w:t xml:space="preserve"> </w:t>
      </w:r>
      <w:r w:rsidR="003958FE">
        <w:t>października 2001</w:t>
      </w:r>
      <w:r w:rsidR="004B574E">
        <w:t xml:space="preserve"> </w:t>
      </w:r>
      <w:r w:rsidR="003958FE">
        <w:t>r</w:t>
      </w:r>
      <w:r w:rsidR="003E55C5">
        <w:t>oku</w:t>
      </w:r>
      <w:r w:rsidR="003958FE">
        <w:t>, okoliczności zdarzeń nadal nie</w:t>
      </w:r>
      <w:r w:rsidR="00DA090B">
        <w:t> </w:t>
      </w:r>
      <w:r w:rsidR="003958FE">
        <w:t>zostały w pełni wyjaśnione. Skarżący, którzy brali czynny udział we</w:t>
      </w:r>
      <w:r w:rsidR="00DA090B">
        <w:t> </w:t>
      </w:r>
      <w:r w:rsidR="003958FE">
        <w:t xml:space="preserve">wszystkich </w:t>
      </w:r>
      <w:r w:rsidR="00A30F62">
        <w:t>postępowaniach, wnosili apelacje</w:t>
      </w:r>
      <w:r w:rsidR="003958FE">
        <w:t xml:space="preserve"> i wszczynali część postępowań, nadal mają pytania i wątpliwości. To, jak zauważyła komisja śledcza, może „podważyć zaufanie oby</w:t>
      </w:r>
      <w:r w:rsidR="00B90C00">
        <w:t>watela do państwa” i świadczy o</w:t>
      </w:r>
      <w:r w:rsidR="00DA090B">
        <w:t> </w:t>
      </w:r>
      <w:r w:rsidR="003958FE">
        <w:t>słabości organów państwa „wobec sprawców przestępstw” (zob.</w:t>
      </w:r>
      <w:r w:rsidR="004B574E">
        <w:t xml:space="preserve"> </w:t>
      </w:r>
      <w:r w:rsidR="003958FE">
        <w:t>par.</w:t>
      </w:r>
      <w:r w:rsidR="004B574E">
        <w:t xml:space="preserve"> </w:t>
      </w:r>
      <w:r>
        <w:t>94</w:t>
      </w:r>
      <w:r w:rsidR="003958FE">
        <w:t xml:space="preserve"> powyżej).</w:t>
      </w:r>
    </w:p>
    <w:p w14:paraId="58987A9B" w14:textId="6D574600" w:rsidR="000206A6" w:rsidRPr="00371E57" w:rsidRDefault="009B178F" w:rsidP="00371E57">
      <w:pPr>
        <w:pStyle w:val="JuPara"/>
      </w:pPr>
      <w:r>
        <w:rPr>
          <w:noProof/>
        </w:rPr>
        <w:t>146</w:t>
      </w:r>
      <w:r w:rsidR="006B7723">
        <w:t>.</w:t>
      </w:r>
      <w:r w:rsidR="00CB0565">
        <w:t xml:space="preserve"> </w:t>
      </w:r>
      <w:r w:rsidR="006B7723">
        <w:t>Powyższe ustalenia są wystarczające, aby Trybunał mógł uznać, że</w:t>
      </w:r>
      <w:r w:rsidR="00DA090B">
        <w:t> </w:t>
      </w:r>
      <w:r w:rsidR="006B7723">
        <w:t xml:space="preserve">władze krajowe nie wywiązały się z obowiązku przeprowadzenia adekwatnego i skutecznego śledztwa w sprawie okoliczności śmierci </w:t>
      </w:r>
      <w:r w:rsidR="006B7723">
        <w:lastRenderedPageBreak/>
        <w:t>Krzysztofa</w:t>
      </w:r>
      <w:r w:rsidR="004B574E">
        <w:t xml:space="preserve"> </w:t>
      </w:r>
      <w:proofErr w:type="spellStart"/>
      <w:r w:rsidR="006B7723">
        <w:t>Olewnika</w:t>
      </w:r>
      <w:proofErr w:type="spellEnd"/>
      <w:r w:rsidR="006B7723">
        <w:t>. W związku z powyższym orzeka, że doszło do</w:t>
      </w:r>
      <w:r w:rsidR="00DA090B">
        <w:t> </w:t>
      </w:r>
      <w:r w:rsidR="006B7723">
        <w:t>naruszenia art.</w:t>
      </w:r>
      <w:r w:rsidR="004B574E">
        <w:t xml:space="preserve"> </w:t>
      </w:r>
      <w:r w:rsidR="006B7723">
        <w:t>2 Konwencji w jego aspekcie proceduralnym</w:t>
      </w:r>
      <w:r w:rsidR="006B7723" w:rsidRPr="00371E57">
        <w:fldChar w:fldCharType="begin"/>
      </w:r>
      <w:r w:rsidR="006B7723" w:rsidRPr="00371E57">
        <w:instrText xml:space="preserve"> MACROBUTTON [ITMarkFactsComplaintsEnd]</w:instrText>
      </w:r>
      <w:r w:rsidR="006B7723" w:rsidRPr="00371E57">
        <w:fldChar w:fldCharType="end"/>
      </w:r>
      <w:r w:rsidR="006B7723">
        <w:t>.</w:t>
      </w:r>
    </w:p>
    <w:p w14:paraId="6CA476EE" w14:textId="4825661C" w:rsidR="00014566" w:rsidRPr="00371E57" w:rsidRDefault="00014566" w:rsidP="00371E57">
      <w:pPr>
        <w:pStyle w:val="JuHIRoman"/>
      </w:pPr>
      <w:r>
        <w:t>ZASTOSOWANIE ART.</w:t>
      </w:r>
      <w:r w:rsidR="004B574E">
        <w:t xml:space="preserve"> </w:t>
      </w:r>
      <w:r>
        <w:t>41 KONWENCJI</w:t>
      </w:r>
    </w:p>
    <w:p w14:paraId="7C737481" w14:textId="4BF1969B" w:rsidR="00014566" w:rsidRPr="00371E57" w:rsidRDefault="009B178F" w:rsidP="00371E57">
      <w:pPr>
        <w:pStyle w:val="JuPara"/>
      </w:pPr>
      <w:r>
        <w:rPr>
          <w:noProof/>
        </w:rPr>
        <w:t>147</w:t>
      </w:r>
      <w:r w:rsidR="005D6C19">
        <w:t>.</w:t>
      </w:r>
      <w:r w:rsidR="00CB0565">
        <w:t xml:space="preserve"> </w:t>
      </w:r>
      <w:r w:rsidR="005D6C19">
        <w:t>Art.</w:t>
      </w:r>
      <w:r w:rsidR="004B574E">
        <w:t xml:space="preserve"> </w:t>
      </w:r>
      <w:r w:rsidR="005D6C19">
        <w:t>41 Konwencji stanowi:</w:t>
      </w:r>
    </w:p>
    <w:p w14:paraId="7449765E" w14:textId="107C1022" w:rsidR="00014566" w:rsidRPr="00371E57" w:rsidRDefault="00014566" w:rsidP="00371E57">
      <w:pPr>
        <w:pStyle w:val="JuQuot"/>
        <w:keepNext/>
        <w:keepLines/>
      </w:pPr>
      <w:r>
        <w:t>„Je</w:t>
      </w:r>
      <w:r w:rsidR="00A25D3E">
        <w:t>śl</w:t>
      </w:r>
      <w:r>
        <w:t>i Trybunał stwierdzi, że nastąpiło naruszenie Konwencji lub jej Protokołów, oraz je</w:t>
      </w:r>
      <w:r w:rsidR="00A25D3E">
        <w:t>ś</w:t>
      </w:r>
      <w:r>
        <w:t xml:space="preserve">li prawo wewnętrzne zainteresowanej Wysokiej Układającej się Strony pozwala tylko na częściowe usunięcie konsekwencji tego naruszenia, Trybunał orzeka, gdy zachodzi potrzeba, </w:t>
      </w:r>
      <w:r w:rsidR="00A25D3E">
        <w:t>słuszne zadośćuczynienie</w:t>
      </w:r>
      <w:r>
        <w:t xml:space="preserve"> pokrzywdzonej stronie”.</w:t>
      </w:r>
    </w:p>
    <w:p w14:paraId="414ED794" w14:textId="77777777" w:rsidR="00014566" w:rsidRPr="00371E57" w:rsidRDefault="00014566" w:rsidP="00371E57">
      <w:pPr>
        <w:pStyle w:val="JuHA"/>
      </w:pPr>
      <w:r>
        <w:t>Szkoda</w:t>
      </w:r>
    </w:p>
    <w:p w14:paraId="08B1241B" w14:textId="51D7EADD" w:rsidR="00014566" w:rsidRPr="00371E57" w:rsidRDefault="009B178F" w:rsidP="00371E57">
      <w:pPr>
        <w:pStyle w:val="JuPara"/>
      </w:pPr>
      <w:r>
        <w:rPr>
          <w:noProof/>
        </w:rPr>
        <w:t>148</w:t>
      </w:r>
      <w:r w:rsidR="005D6C19">
        <w:t>.</w:t>
      </w:r>
      <w:r w:rsidR="00CB0565">
        <w:t xml:space="preserve"> </w:t>
      </w:r>
      <w:r w:rsidR="005D6C19">
        <w:t>Skarżący zażądał 613</w:t>
      </w:r>
      <w:r w:rsidR="004B574E">
        <w:t xml:space="preserve"> </w:t>
      </w:r>
      <w:r w:rsidR="005D6C19">
        <w:t>000</w:t>
      </w:r>
      <w:r w:rsidR="004B574E">
        <w:t xml:space="preserve"> </w:t>
      </w:r>
      <w:r w:rsidR="005D6C19">
        <w:t>EUR tytułem zadośćuczynienia za szkodę majątkową, na którą to kwotę składa się</w:t>
      </w:r>
      <w:r w:rsidR="00B90C00">
        <w:t xml:space="preserve"> kwota 300</w:t>
      </w:r>
      <w:r w:rsidR="004B574E">
        <w:t xml:space="preserve"> </w:t>
      </w:r>
      <w:r w:rsidR="00B90C00">
        <w:t>000</w:t>
      </w:r>
      <w:r w:rsidR="004B574E">
        <w:t xml:space="preserve"> </w:t>
      </w:r>
      <w:r w:rsidR="00B90C00">
        <w:t>EUR przekazana w</w:t>
      </w:r>
      <w:r w:rsidR="00DA090B">
        <w:t> </w:t>
      </w:r>
      <w:r w:rsidR="005D6C19">
        <w:t>ramach okupu i 313</w:t>
      </w:r>
      <w:r w:rsidR="004B574E">
        <w:t xml:space="preserve"> </w:t>
      </w:r>
      <w:r w:rsidR="005D6C19">
        <w:t>640</w:t>
      </w:r>
      <w:r w:rsidR="004B574E">
        <w:t xml:space="preserve"> </w:t>
      </w:r>
      <w:r w:rsidR="005D6C19">
        <w:t>EUR odsetek. Ponadto obydwoje skarżący zażądali 2</w:t>
      </w:r>
      <w:r w:rsidR="004B574E">
        <w:t xml:space="preserve"> </w:t>
      </w:r>
      <w:r w:rsidR="005D6C19">
        <w:t>500</w:t>
      </w:r>
      <w:r w:rsidR="004B574E">
        <w:t xml:space="preserve"> </w:t>
      </w:r>
      <w:r w:rsidR="005D6C19">
        <w:t>000</w:t>
      </w:r>
      <w:r w:rsidR="004B574E">
        <w:t xml:space="preserve"> </w:t>
      </w:r>
      <w:r w:rsidR="005D6C19">
        <w:t>EUR tytułem zadośćuczynienia za szkodę niemajątkową.</w:t>
      </w:r>
    </w:p>
    <w:p w14:paraId="0EC2E366" w14:textId="1AD2335A" w:rsidR="00253E0B" w:rsidRPr="00371E57" w:rsidRDefault="009B178F" w:rsidP="00371E57">
      <w:pPr>
        <w:pStyle w:val="JuPara"/>
      </w:pPr>
      <w:r>
        <w:rPr>
          <w:noProof/>
        </w:rPr>
        <w:t>149</w:t>
      </w:r>
      <w:r w:rsidR="00254CB2">
        <w:t>.</w:t>
      </w:r>
      <w:r w:rsidR="00CB0565">
        <w:t xml:space="preserve"> </w:t>
      </w:r>
      <w:r w:rsidR="00254CB2">
        <w:t>Rząd zakwestionował te roszczenia, argumentując, że nie istnieje związek przyczynowo-skutkowy między szkodą a zarzucanymi naruszeniami. W przedmiocie dochodzonego zadośćuczynienia za szkodę majątkową Rząd stwierdził, że sądy krajowe przyznały skarżącemu równowartość 300</w:t>
      </w:r>
      <w:r w:rsidR="004B574E">
        <w:t xml:space="preserve"> </w:t>
      </w:r>
      <w:r w:rsidR="00254CB2">
        <w:t>000</w:t>
      </w:r>
      <w:r w:rsidR="004B574E">
        <w:t xml:space="preserve"> </w:t>
      </w:r>
      <w:r w:rsidR="00254CB2">
        <w:t xml:space="preserve">EUR, a organy podjęły próbę wykonania tego wyroku. Rząd przyznał, że egzekucja nie była skuteczna, ponieważ skazani nie posiadali majątku. Rząd podniósł również, że skarżący mogli domagać się zapłaty roszczenia od „spadkobierców </w:t>
      </w:r>
      <w:r w:rsidR="00A30F62">
        <w:t xml:space="preserve">jednego ze </w:t>
      </w:r>
      <w:r w:rsidR="00254CB2">
        <w:t>zmarłych oskarżonych”.</w:t>
      </w:r>
    </w:p>
    <w:p w14:paraId="659A6D62" w14:textId="468C8BE2" w:rsidR="00C52FE4" w:rsidRPr="00371E57" w:rsidRDefault="00A41DD0" w:rsidP="00371E57">
      <w:pPr>
        <w:pStyle w:val="JuPara"/>
      </w:pPr>
      <w:r>
        <w:rPr>
          <w:noProof/>
        </w:rPr>
        <w:t>150</w:t>
      </w:r>
      <w:r w:rsidR="000F55C7">
        <w:t>.</w:t>
      </w:r>
      <w:r w:rsidR="00CB0565">
        <w:t xml:space="preserve"> </w:t>
      </w:r>
      <w:r w:rsidR="000F55C7">
        <w:t>W przedmiocie zadośćuczynienia za szkodę majątkową</w:t>
      </w:r>
      <w:r w:rsidR="00A30F62">
        <w:t xml:space="preserve"> Trybunał zauważa, że nie uznał</w:t>
      </w:r>
      <w:r w:rsidR="000F55C7">
        <w:t xml:space="preserve"> państwa za bezpośrednio odpowiedzialne za zapłatę porywaczom okupu przez skarżącego. W związku z powyższym nie można stwierdzić istnienia związku przyczynowo-skutkowego między stwierdzonym naruszeniem art.</w:t>
      </w:r>
      <w:r w:rsidR="004B574E">
        <w:t xml:space="preserve"> </w:t>
      </w:r>
      <w:r w:rsidR="000F55C7">
        <w:t>2 Konwencji a szkodą doznaną przez skarżącego z powodu zapłaty okupu, dlatego też Trybunał nie przyznaje zadośćuczynienia w tym względzie.</w:t>
      </w:r>
    </w:p>
    <w:p w14:paraId="706344AE" w14:textId="01E1EAD6" w:rsidR="0088248E" w:rsidRPr="00371E57" w:rsidRDefault="00A41DD0" w:rsidP="00371E57">
      <w:pPr>
        <w:pStyle w:val="JuPara"/>
      </w:pPr>
      <w:r>
        <w:rPr>
          <w:noProof/>
        </w:rPr>
        <w:t>151</w:t>
      </w:r>
      <w:r w:rsidR="0088248E">
        <w:t>.</w:t>
      </w:r>
      <w:r w:rsidR="00CB0565">
        <w:t xml:space="preserve"> </w:t>
      </w:r>
      <w:r w:rsidR="0088248E">
        <w:t>Trybunał przyznaje ponadto, że skarżący musieli doznać szkody niemajątkowej, która nie może być naprawiona jedynie poprzez stwierdzenie naruszenia art.</w:t>
      </w:r>
      <w:r w:rsidR="004B574E">
        <w:t xml:space="preserve"> </w:t>
      </w:r>
      <w:r w:rsidR="0088248E">
        <w:t>2 Konwencji. Dokonując oceny w oparciu o</w:t>
      </w:r>
      <w:r w:rsidR="00DA090B">
        <w:t> </w:t>
      </w:r>
      <w:r w:rsidR="0088248E">
        <w:t>zasadę słuszności, Trybunał z tego tytułu przyznaje obydwojgu skarżącym łącznie kwotę 100</w:t>
      </w:r>
      <w:r w:rsidR="004B574E">
        <w:t xml:space="preserve"> </w:t>
      </w:r>
      <w:r w:rsidR="0088248E">
        <w:t>000</w:t>
      </w:r>
      <w:r w:rsidR="004B574E">
        <w:t xml:space="preserve"> </w:t>
      </w:r>
      <w:r w:rsidR="0088248E">
        <w:t>EUR powiększoną o podatek należny od tej kwoty.</w:t>
      </w:r>
    </w:p>
    <w:p w14:paraId="2B4EBF9F" w14:textId="77777777" w:rsidR="00014566" w:rsidRPr="00371E57" w:rsidRDefault="00014566" w:rsidP="00371E57">
      <w:pPr>
        <w:pStyle w:val="JuHA"/>
      </w:pPr>
      <w:r>
        <w:t>Koszty i wydatki</w:t>
      </w:r>
    </w:p>
    <w:p w14:paraId="071A0CB5" w14:textId="7A65F941" w:rsidR="00014566" w:rsidRPr="00371E57" w:rsidRDefault="00A41DD0" w:rsidP="00371E57">
      <w:pPr>
        <w:pStyle w:val="JuPara"/>
      </w:pPr>
      <w:r>
        <w:rPr>
          <w:noProof/>
        </w:rPr>
        <w:t>152</w:t>
      </w:r>
      <w:r w:rsidR="005D6C19">
        <w:t>.</w:t>
      </w:r>
      <w:r w:rsidR="00CB0565">
        <w:t xml:space="preserve"> </w:t>
      </w:r>
      <w:r w:rsidR="005D6C19">
        <w:t>Skarżący, reprezentowani przez pełnomocnika, nie wnosili roszczeń w związku z kosztami i wydatkami poniesionymi w postępowaniach przed sądami krajowymi lub przed Trybunałem.</w:t>
      </w:r>
    </w:p>
    <w:p w14:paraId="0D663C58" w14:textId="77777777" w:rsidR="00014566" w:rsidRPr="00371E57" w:rsidRDefault="00014566" w:rsidP="00371E57">
      <w:pPr>
        <w:pStyle w:val="JuHA"/>
      </w:pPr>
      <w:r>
        <w:lastRenderedPageBreak/>
        <w:t>Odsetki za zwłokę</w:t>
      </w:r>
    </w:p>
    <w:p w14:paraId="2625C57A" w14:textId="545BF1FD" w:rsidR="00014566" w:rsidRPr="00371E57" w:rsidRDefault="00A41DD0" w:rsidP="00371E57">
      <w:pPr>
        <w:pStyle w:val="JuPara"/>
      </w:pPr>
      <w:r>
        <w:rPr>
          <w:noProof/>
        </w:rPr>
        <w:t>153</w:t>
      </w:r>
      <w:r w:rsidR="005D6C19">
        <w:t>.</w:t>
      </w:r>
      <w:r w:rsidR="00CB0565">
        <w:t xml:space="preserve"> </w:t>
      </w:r>
      <w:r w:rsidR="005D6C19">
        <w:t>Trybunał za słuszne uznaje wyznaczenie wysokości odsetek za</w:t>
      </w:r>
      <w:r w:rsidR="00DA090B">
        <w:t> </w:t>
      </w:r>
      <w:r w:rsidR="005D6C19">
        <w:t>zwłokę na podstawie marginalnej stopy procentowej Europejskiego Banku Centralnego powiększonej o trzy punkty procentowe.</w:t>
      </w:r>
    </w:p>
    <w:p w14:paraId="12159411" w14:textId="77777777" w:rsidR="00014566" w:rsidRPr="00371E57" w:rsidRDefault="00BB5883" w:rsidP="00371E57">
      <w:pPr>
        <w:pStyle w:val="JuHHead"/>
      </w:pPr>
      <w:r>
        <w:t>Z POWYŻSZYCH WZGLĘDÓW TRYBUNAŁ JEDNOGŁOŚNIE</w:t>
      </w:r>
    </w:p>
    <w:p w14:paraId="60DE133C" w14:textId="77777777" w:rsidR="00B637B9" w:rsidRPr="00371E57" w:rsidRDefault="00B637B9" w:rsidP="00371E57">
      <w:pPr>
        <w:pStyle w:val="JuList"/>
      </w:pPr>
      <w:r>
        <w:rPr>
          <w:i/>
          <w:iCs/>
        </w:rPr>
        <w:t>uznaje</w:t>
      </w:r>
      <w:r>
        <w:t xml:space="preserve"> skargę za dopuszczalną;</w:t>
      </w:r>
    </w:p>
    <w:p w14:paraId="4294D471" w14:textId="665F60A2" w:rsidR="002C123D" w:rsidRPr="00371E57" w:rsidRDefault="002C123D" w:rsidP="00371E57">
      <w:pPr>
        <w:pStyle w:val="JuList"/>
      </w:pPr>
      <w:r>
        <w:rPr>
          <w:i/>
        </w:rPr>
        <w:t>orzeka</w:t>
      </w:r>
      <w:r>
        <w:t>, że doszło do naruszenia art.</w:t>
      </w:r>
      <w:r w:rsidR="004B574E">
        <w:t xml:space="preserve"> </w:t>
      </w:r>
      <w:r>
        <w:t>2 Konwencji w jego aspekcie materialnym;</w:t>
      </w:r>
    </w:p>
    <w:p w14:paraId="62A6BF40" w14:textId="740B0C00" w:rsidR="00014566" w:rsidRPr="00371E57" w:rsidRDefault="00014566" w:rsidP="00371E57">
      <w:pPr>
        <w:pStyle w:val="JuList"/>
      </w:pPr>
      <w:r>
        <w:rPr>
          <w:i/>
        </w:rPr>
        <w:t>orzeka</w:t>
      </w:r>
      <w:r>
        <w:t>, że doszło do naruszenia art.</w:t>
      </w:r>
      <w:r w:rsidR="004B574E">
        <w:t xml:space="preserve"> </w:t>
      </w:r>
      <w:r>
        <w:t>2 Konwencji w jego aspekcie proceduralnym;</w:t>
      </w:r>
    </w:p>
    <w:p w14:paraId="3203F00A" w14:textId="77777777" w:rsidR="00F71A5F" w:rsidRPr="00371E57" w:rsidRDefault="00567AD7" w:rsidP="00371E57">
      <w:pPr>
        <w:pStyle w:val="JuList"/>
      </w:pPr>
      <w:r>
        <w:rPr>
          <w:i/>
        </w:rPr>
        <w:t>orzeka</w:t>
      </w:r>
    </w:p>
    <w:p w14:paraId="5C1C77CA" w14:textId="79492F39" w:rsidR="002A16E6" w:rsidRPr="00371E57" w:rsidRDefault="00576C33" w:rsidP="00371E57">
      <w:pPr>
        <w:pStyle w:val="JuLista"/>
      </w:pPr>
      <w:r>
        <w:t>że pozwane państwo winno, w terminie trzech miesięcy od daty, w</w:t>
      </w:r>
      <w:r w:rsidR="00DA090B">
        <w:t> </w:t>
      </w:r>
      <w:r>
        <w:t>której niniejszy wyrok stanie się ostateczny zgodnie z</w:t>
      </w:r>
      <w:r w:rsidR="004B574E">
        <w:t xml:space="preserve"> </w:t>
      </w:r>
      <w:r>
        <w:t>art.</w:t>
      </w:r>
      <w:r w:rsidR="004B574E">
        <w:t xml:space="preserve"> </w:t>
      </w:r>
      <w:r>
        <w:t>44</w:t>
      </w:r>
      <w:r w:rsidR="004B574E">
        <w:t xml:space="preserve"> </w:t>
      </w:r>
      <w:r>
        <w:t>ust.</w:t>
      </w:r>
      <w:r w:rsidR="004B574E">
        <w:t xml:space="preserve"> </w:t>
      </w:r>
      <w:r>
        <w:t>2 Konwencji, uiścić na rzecz ob</w:t>
      </w:r>
      <w:r w:rsidR="00A30F62">
        <w:t>ojga</w:t>
      </w:r>
      <w:r w:rsidR="002251F5">
        <w:t xml:space="preserve"> skarżących łącznie,</w:t>
      </w:r>
      <w:r>
        <w:t xml:space="preserve"> kwotę 100</w:t>
      </w:r>
      <w:r w:rsidR="00DA090B">
        <w:t> </w:t>
      </w:r>
      <w:r>
        <w:t>000 EUR (sto tysięcy euro) plus wszelkie należne podatki, przeliczoną na walutę pozwanego państwa według kursu obowiązującego w dniu płatności</w:t>
      </w:r>
      <w:r w:rsidR="00A30F62">
        <w:t>,</w:t>
      </w:r>
      <w:r w:rsidR="00A30F62" w:rsidRPr="00A30F62">
        <w:t xml:space="preserve"> </w:t>
      </w:r>
      <w:r w:rsidR="00A30F62">
        <w:t>tytułem zadośćuczynienia za</w:t>
      </w:r>
      <w:r w:rsidR="00DA090B">
        <w:t> </w:t>
      </w:r>
      <w:r w:rsidR="00A30F62">
        <w:t xml:space="preserve">szkodę </w:t>
      </w:r>
      <w:r w:rsidR="002251F5">
        <w:t>niemajątkową</w:t>
      </w:r>
      <w:r>
        <w:t>;</w:t>
      </w:r>
    </w:p>
    <w:p w14:paraId="4B2C5726" w14:textId="7665DF69" w:rsidR="007A29F8" w:rsidRPr="00371E57" w:rsidRDefault="00567AD7" w:rsidP="00371E57">
      <w:pPr>
        <w:pStyle w:val="JuLista"/>
      </w:pPr>
      <w:r>
        <w:t>że od upływu wyżej wskazanego terminu trzech miesięcy aż</w:t>
      </w:r>
      <w:r w:rsidR="00DA090B">
        <w:t> </w:t>
      </w:r>
      <w:r>
        <w:t>do</w:t>
      </w:r>
      <w:r w:rsidR="00DA090B">
        <w:t> </w:t>
      </w:r>
      <w:r>
        <w:t>momentu uregulowania należności, należne będą odsetki zwykłe od określonej powyżej kwoty, naliczone według stopy równej marginalnej stopie procentowej Europejskiego Banku Centralnego obowiązującej w tym okresie, powiększonej o trzy punkty procentowe;</w:t>
      </w:r>
    </w:p>
    <w:p w14:paraId="7F1833AD" w14:textId="77777777" w:rsidR="00014566" w:rsidRPr="00371E57" w:rsidRDefault="00014566" w:rsidP="00371E57">
      <w:pPr>
        <w:pStyle w:val="JuList"/>
      </w:pPr>
      <w:r>
        <w:rPr>
          <w:i/>
        </w:rPr>
        <w:t xml:space="preserve">oddala </w:t>
      </w:r>
      <w:r>
        <w:t>pozostałą część roszczenia skarżących dotyczącą słusznego zadośćuczynienia.</w:t>
      </w:r>
    </w:p>
    <w:p w14:paraId="5E83831C" w14:textId="65A96262" w:rsidR="00014566" w:rsidRPr="00371E57" w:rsidRDefault="00014566" w:rsidP="00371E57">
      <w:pPr>
        <w:pStyle w:val="JuParaLast"/>
      </w:pPr>
      <w:r>
        <w:t>Sporządzono w języku angielskim i obwieszczono pisemnie w dniu 5</w:t>
      </w:r>
      <w:r w:rsidR="00DA090B">
        <w:t> </w:t>
      </w:r>
      <w:r>
        <w:t>września 2019</w:t>
      </w:r>
      <w:r w:rsidR="00A41DD0" w:rsidRPr="00A41DD0">
        <w:t xml:space="preserve"> </w:t>
      </w:r>
      <w:r w:rsidR="00A41DD0">
        <w:t>roku</w:t>
      </w:r>
      <w:r>
        <w:t>, zgodnie z Regułą</w:t>
      </w:r>
      <w:r w:rsidR="004B574E">
        <w:t xml:space="preserve"> </w:t>
      </w:r>
      <w:r>
        <w:t>77 §§</w:t>
      </w:r>
      <w:r w:rsidR="004B574E">
        <w:t xml:space="preserve"> </w:t>
      </w:r>
      <w:r>
        <w:t>2 i 3 Regulaminu Trybunału.</w:t>
      </w:r>
    </w:p>
    <w:p w14:paraId="7649AE66" w14:textId="77777777" w:rsidR="004D15F3" w:rsidRPr="00371E57" w:rsidRDefault="00014566" w:rsidP="00371E57">
      <w:pPr>
        <w:pStyle w:val="JuSigned"/>
        <w:tabs>
          <w:tab w:val="clear" w:pos="6407"/>
          <w:tab w:val="center" w:pos="6096"/>
        </w:tabs>
      </w:pPr>
      <w:r>
        <w:tab/>
        <w:t>Abel Campos</w:t>
      </w:r>
      <w:r>
        <w:tab/>
      </w:r>
      <w:proofErr w:type="spellStart"/>
      <w:r>
        <w:t>Ksenija</w:t>
      </w:r>
      <w:proofErr w:type="spellEnd"/>
      <w:r>
        <w:t xml:space="preserve"> </w:t>
      </w:r>
      <w:proofErr w:type="spellStart"/>
      <w:r>
        <w:t>Turković</w:t>
      </w:r>
      <w:proofErr w:type="spellEnd"/>
      <w:r>
        <w:br/>
      </w:r>
      <w:r>
        <w:tab/>
        <w:t>Kanclerz</w:t>
      </w:r>
      <w:r>
        <w:tab/>
        <w:t>Przewodnicząca</w:t>
      </w:r>
    </w:p>
    <w:sectPr w:rsidR="004D15F3" w:rsidRPr="00371E57" w:rsidSect="002A16E6">
      <w:headerReference w:type="even" r:id="rId17"/>
      <w:headerReference w:type="default" r:id="rId18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3A893" w14:textId="77777777" w:rsidR="00E06E3D" w:rsidRPr="0088248E" w:rsidRDefault="00E06E3D" w:rsidP="00014566">
      <w:r w:rsidRPr="0088248E">
        <w:separator/>
      </w:r>
    </w:p>
  </w:endnote>
  <w:endnote w:type="continuationSeparator" w:id="0">
    <w:p w14:paraId="642977AE" w14:textId="77777777" w:rsidR="00E06E3D" w:rsidRPr="0088248E" w:rsidRDefault="00E06E3D" w:rsidP="00014566">
      <w:r w:rsidRPr="0088248E">
        <w:continuationSeparator/>
      </w:r>
    </w:p>
  </w:endnote>
  <w:endnote w:type="continuationNotice" w:id="1">
    <w:p w14:paraId="4CB2CAE6" w14:textId="77777777" w:rsidR="00E06E3D" w:rsidRDefault="00E06E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91E45" w14:textId="77777777" w:rsidR="002D6AB5" w:rsidRDefault="002D6A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EED37" w14:textId="77777777" w:rsidR="002D6AB5" w:rsidRDefault="002D6AB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18CF4" w14:textId="77777777" w:rsidR="002D6AB5" w:rsidRPr="00150BFA" w:rsidRDefault="002D6AB5" w:rsidP="002A16E6">
    <w:pPr>
      <w:jc w:val="center"/>
    </w:pPr>
    <w:r>
      <w:rPr>
        <w:noProof/>
        <w:lang w:eastAsia="pl-PL"/>
      </w:rPr>
      <w:drawing>
        <wp:inline distT="0" distB="0" distL="0" distR="0" wp14:anchorId="6C9D7C94" wp14:editId="70C13026">
          <wp:extent cx="771525" cy="619125"/>
          <wp:effectExtent l="0" t="0" r="9525" b="9525"/>
          <wp:docPr id="2" name="Picture 3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F9510A" w14:textId="77777777" w:rsidR="002D6AB5" w:rsidRDefault="002D6A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66E42" w14:textId="77777777" w:rsidR="00E06E3D" w:rsidRPr="0088248E" w:rsidRDefault="00E06E3D" w:rsidP="00014566">
      <w:r w:rsidRPr="0088248E">
        <w:separator/>
      </w:r>
    </w:p>
  </w:footnote>
  <w:footnote w:type="continuationSeparator" w:id="0">
    <w:p w14:paraId="24323A3B" w14:textId="77777777" w:rsidR="00E06E3D" w:rsidRPr="0088248E" w:rsidRDefault="00E06E3D" w:rsidP="00014566">
      <w:r w:rsidRPr="0088248E">
        <w:continuationSeparator/>
      </w:r>
    </w:p>
  </w:footnote>
  <w:footnote w:type="continuationNotice" w:id="1">
    <w:p w14:paraId="6F6C3284" w14:textId="77777777" w:rsidR="00E06E3D" w:rsidRDefault="00E06E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7CE07" w14:textId="77777777" w:rsidR="002D6AB5" w:rsidRDefault="002D6A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DB9F4" w14:textId="77777777" w:rsidR="002D6AB5" w:rsidRPr="002A16E6" w:rsidRDefault="002D6AB5" w:rsidP="002A16E6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A05008" w14:textId="77777777" w:rsidR="002D6AB5" w:rsidRPr="00A45145" w:rsidRDefault="002D6AB5" w:rsidP="002A16E6">
    <w:pPr>
      <w:jc w:val="center"/>
    </w:pPr>
    <w:r>
      <w:rPr>
        <w:noProof/>
        <w:lang w:eastAsia="pl-PL"/>
      </w:rPr>
      <w:drawing>
        <wp:inline distT="0" distB="0" distL="0" distR="0" wp14:anchorId="56AB6BA2" wp14:editId="094D114D">
          <wp:extent cx="2962275" cy="1219200"/>
          <wp:effectExtent l="0" t="0" r="9525" b="0"/>
          <wp:docPr id="1" name="Picture 1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2B0A2A" w14:textId="77777777" w:rsidR="002D6AB5" w:rsidRDefault="002D6AB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3051C" w14:textId="2F3D619A" w:rsidR="002D6AB5" w:rsidRPr="009A5615" w:rsidRDefault="002D6AB5" w:rsidP="00EE1DA9">
    <w:pPr>
      <w:pStyle w:val="JuHeader"/>
    </w:pPr>
    <w:r w:rsidRPr="0088248E">
      <w:rPr>
        <w:rStyle w:val="Numerstrony"/>
        <w:szCs w:val="18"/>
      </w:rPr>
      <w:fldChar w:fldCharType="begin"/>
    </w:r>
    <w:r w:rsidRPr="009A5615">
      <w:rPr>
        <w:rStyle w:val="Numerstrony"/>
        <w:szCs w:val="18"/>
      </w:rPr>
      <w:instrText xml:space="preserve"> PAGE </w:instrText>
    </w:r>
    <w:r w:rsidRPr="0088248E">
      <w:rPr>
        <w:rStyle w:val="Numerstrony"/>
        <w:szCs w:val="18"/>
      </w:rPr>
      <w:fldChar w:fldCharType="separate"/>
    </w:r>
    <w:r w:rsidR="00E67367">
      <w:rPr>
        <w:rStyle w:val="Numerstrony"/>
        <w:noProof/>
        <w:szCs w:val="18"/>
      </w:rPr>
      <w:t>28</w:t>
    </w:r>
    <w:r w:rsidRPr="0088248E">
      <w:rPr>
        <w:rStyle w:val="Numerstrony"/>
        <w:szCs w:val="18"/>
      </w:rPr>
      <w:fldChar w:fldCharType="end"/>
    </w:r>
    <w:r>
      <w:tab/>
      <w:t>WYROK w sprawie OLEWNIK-CIEPLIŃSKA I OLEWNIK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F5F0A" w14:textId="1D570A93" w:rsidR="002D6AB5" w:rsidRPr="009A5615" w:rsidRDefault="002D6AB5" w:rsidP="00D60D87">
    <w:pPr>
      <w:pStyle w:val="JuHeader"/>
    </w:pPr>
    <w:r>
      <w:tab/>
      <w:t>WYROK w sprawie OLEWNIK-CIEPLIŃSKA I OLEWNIK przeciwko POLSCE</w:t>
    </w:r>
    <w:r>
      <w:tab/>
    </w:r>
    <w:r w:rsidRPr="0088248E">
      <w:rPr>
        <w:rStyle w:val="Numerstrony"/>
        <w:szCs w:val="18"/>
      </w:rPr>
      <w:fldChar w:fldCharType="begin"/>
    </w:r>
    <w:r w:rsidRPr="009A5615">
      <w:rPr>
        <w:rStyle w:val="Numerstrony"/>
        <w:szCs w:val="18"/>
      </w:rPr>
      <w:instrText xml:space="preserve"> PAGE </w:instrText>
    </w:r>
    <w:r w:rsidRPr="0088248E">
      <w:rPr>
        <w:rStyle w:val="Numerstrony"/>
        <w:szCs w:val="18"/>
      </w:rPr>
      <w:fldChar w:fldCharType="separate"/>
    </w:r>
    <w:r w:rsidR="00E67367">
      <w:rPr>
        <w:rStyle w:val="Numerstrony"/>
        <w:noProof/>
        <w:szCs w:val="18"/>
      </w:rPr>
      <w:t>27</w:t>
    </w:r>
    <w:r w:rsidRPr="0088248E"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3F153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AA96CEA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85E6A40"/>
    <w:multiLevelType w:val="multilevel"/>
    <w:tmpl w:val="84A2DB16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56B9429C"/>
    <w:multiLevelType w:val="multilevel"/>
    <w:tmpl w:val="B788660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9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0"/>
  </w:num>
  <w:num w:numId="3">
    <w:abstractNumId w:val="9"/>
  </w:num>
  <w:num w:numId="4">
    <w:abstractNumId w:val="21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0"/>
  </w:num>
  <w:num w:numId="15">
    <w:abstractNumId w:val="20"/>
  </w:num>
  <w:num w:numId="16">
    <w:abstractNumId w:val="20"/>
  </w:num>
  <w:num w:numId="17">
    <w:abstractNumId w:val="20"/>
  </w:num>
  <w:num w:numId="18">
    <w:abstractNumId w:val="20"/>
  </w:num>
  <w:num w:numId="19">
    <w:abstractNumId w:val="20"/>
  </w:num>
  <w:num w:numId="20">
    <w:abstractNumId w:val="20"/>
  </w:num>
  <w:num w:numId="21">
    <w:abstractNumId w:val="18"/>
  </w:num>
  <w:num w:numId="22">
    <w:abstractNumId w:val="18"/>
  </w:num>
  <w:num w:numId="23">
    <w:abstractNumId w:val="18"/>
  </w:num>
  <w:num w:numId="24">
    <w:abstractNumId w:val="18"/>
  </w:num>
  <w:num w:numId="25">
    <w:abstractNumId w:val="18"/>
  </w:num>
  <w:num w:numId="26">
    <w:abstractNumId w:val="18"/>
  </w:num>
  <w:num w:numId="27">
    <w:abstractNumId w:val="18"/>
  </w:num>
  <w:num w:numId="28">
    <w:abstractNumId w:val="18"/>
  </w:num>
  <w:num w:numId="29">
    <w:abstractNumId w:val="14"/>
  </w:num>
  <w:num w:numId="30">
    <w:abstractNumId w:val="14"/>
  </w:num>
  <w:num w:numId="31">
    <w:abstractNumId w:val="14"/>
  </w:num>
  <w:num w:numId="32">
    <w:abstractNumId w:val="15"/>
  </w:num>
  <w:num w:numId="33">
    <w:abstractNumId w:val="12"/>
  </w:num>
  <w:num w:numId="34">
    <w:abstractNumId w:val="11"/>
  </w:num>
  <w:num w:numId="35">
    <w:abstractNumId w:val="16"/>
  </w:num>
  <w:num w:numId="36">
    <w:abstractNumId w:val="13"/>
  </w:num>
  <w:num w:numId="37">
    <w:abstractNumId w:val="17"/>
  </w:num>
  <w:num w:numId="38">
    <w:abstractNumId w:val="1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MM" w:val="0"/>
    <w:docVar w:name="NBEMMDOC" w:val="0"/>
  </w:docVars>
  <w:rsids>
    <w:rsidRoot w:val="005D6C19"/>
    <w:rsid w:val="00000067"/>
    <w:rsid w:val="000005D8"/>
    <w:rsid w:val="000010ED"/>
    <w:rsid w:val="000041F8"/>
    <w:rsid w:val="000042A8"/>
    <w:rsid w:val="00004308"/>
    <w:rsid w:val="00005BF0"/>
    <w:rsid w:val="00007154"/>
    <w:rsid w:val="00007A73"/>
    <w:rsid w:val="000103AE"/>
    <w:rsid w:val="000107AA"/>
    <w:rsid w:val="00011D69"/>
    <w:rsid w:val="00012AD3"/>
    <w:rsid w:val="00014566"/>
    <w:rsid w:val="00015C2D"/>
    <w:rsid w:val="00015F00"/>
    <w:rsid w:val="00016BD4"/>
    <w:rsid w:val="000206A6"/>
    <w:rsid w:val="00022C1D"/>
    <w:rsid w:val="00024F7D"/>
    <w:rsid w:val="00026D2C"/>
    <w:rsid w:val="00031C5C"/>
    <w:rsid w:val="00032FA1"/>
    <w:rsid w:val="00034987"/>
    <w:rsid w:val="000350E3"/>
    <w:rsid w:val="00040C56"/>
    <w:rsid w:val="0004424D"/>
    <w:rsid w:val="00044F8E"/>
    <w:rsid w:val="00045AD6"/>
    <w:rsid w:val="00054FEE"/>
    <w:rsid w:val="00056E01"/>
    <w:rsid w:val="000602DF"/>
    <w:rsid w:val="00061B05"/>
    <w:rsid w:val="00062973"/>
    <w:rsid w:val="00062AC0"/>
    <w:rsid w:val="00062D5D"/>
    <w:rsid w:val="000632D5"/>
    <w:rsid w:val="000644EE"/>
    <w:rsid w:val="00065447"/>
    <w:rsid w:val="00066C46"/>
    <w:rsid w:val="00066F84"/>
    <w:rsid w:val="00071ABC"/>
    <w:rsid w:val="000737A1"/>
    <w:rsid w:val="00076D0C"/>
    <w:rsid w:val="00076DFF"/>
    <w:rsid w:val="000825DE"/>
    <w:rsid w:val="000856D7"/>
    <w:rsid w:val="00086F46"/>
    <w:rsid w:val="000902AD"/>
    <w:rsid w:val="000925AD"/>
    <w:rsid w:val="00094921"/>
    <w:rsid w:val="000A0F9E"/>
    <w:rsid w:val="000A24EB"/>
    <w:rsid w:val="000A5F1E"/>
    <w:rsid w:val="000A7B8A"/>
    <w:rsid w:val="000B0F40"/>
    <w:rsid w:val="000B175E"/>
    <w:rsid w:val="000B1961"/>
    <w:rsid w:val="000B47F0"/>
    <w:rsid w:val="000B6923"/>
    <w:rsid w:val="000C033C"/>
    <w:rsid w:val="000C0BC8"/>
    <w:rsid w:val="000C144E"/>
    <w:rsid w:val="000C5F3C"/>
    <w:rsid w:val="000C6DCC"/>
    <w:rsid w:val="000D31A9"/>
    <w:rsid w:val="000D47AA"/>
    <w:rsid w:val="000D55E3"/>
    <w:rsid w:val="000D721F"/>
    <w:rsid w:val="000E069B"/>
    <w:rsid w:val="000E0E82"/>
    <w:rsid w:val="000E1DC5"/>
    <w:rsid w:val="000E223F"/>
    <w:rsid w:val="000E35AC"/>
    <w:rsid w:val="000E5A8E"/>
    <w:rsid w:val="000E6E60"/>
    <w:rsid w:val="000E7D45"/>
    <w:rsid w:val="000F3007"/>
    <w:rsid w:val="000F5398"/>
    <w:rsid w:val="000F55C7"/>
    <w:rsid w:val="000F7851"/>
    <w:rsid w:val="00104E23"/>
    <w:rsid w:val="00105338"/>
    <w:rsid w:val="001114C1"/>
    <w:rsid w:val="00111B0C"/>
    <w:rsid w:val="00113848"/>
    <w:rsid w:val="00120D6C"/>
    <w:rsid w:val="00123B64"/>
    <w:rsid w:val="001257EC"/>
    <w:rsid w:val="00130C2F"/>
    <w:rsid w:val="00132C6A"/>
    <w:rsid w:val="00133D33"/>
    <w:rsid w:val="00134D64"/>
    <w:rsid w:val="001354DE"/>
    <w:rsid w:val="00135A30"/>
    <w:rsid w:val="0013612C"/>
    <w:rsid w:val="00137FF6"/>
    <w:rsid w:val="00140D6E"/>
    <w:rsid w:val="00141650"/>
    <w:rsid w:val="00141676"/>
    <w:rsid w:val="00142849"/>
    <w:rsid w:val="00143943"/>
    <w:rsid w:val="001447A4"/>
    <w:rsid w:val="001457D8"/>
    <w:rsid w:val="00147299"/>
    <w:rsid w:val="00147D45"/>
    <w:rsid w:val="001502F2"/>
    <w:rsid w:val="0015433A"/>
    <w:rsid w:val="00156B0E"/>
    <w:rsid w:val="00156B60"/>
    <w:rsid w:val="00160FA0"/>
    <w:rsid w:val="00162745"/>
    <w:rsid w:val="00162A12"/>
    <w:rsid w:val="00166530"/>
    <w:rsid w:val="00171168"/>
    <w:rsid w:val="00173DFD"/>
    <w:rsid w:val="0017647B"/>
    <w:rsid w:val="00176635"/>
    <w:rsid w:val="00182569"/>
    <w:rsid w:val="001832BD"/>
    <w:rsid w:val="001907F5"/>
    <w:rsid w:val="001943B5"/>
    <w:rsid w:val="00195134"/>
    <w:rsid w:val="00196D04"/>
    <w:rsid w:val="001A086A"/>
    <w:rsid w:val="001A0B3D"/>
    <w:rsid w:val="001A145B"/>
    <w:rsid w:val="001A674C"/>
    <w:rsid w:val="001B026F"/>
    <w:rsid w:val="001B2A40"/>
    <w:rsid w:val="001B3B24"/>
    <w:rsid w:val="001B513B"/>
    <w:rsid w:val="001B6045"/>
    <w:rsid w:val="001C0CF5"/>
    <w:rsid w:val="001C0F98"/>
    <w:rsid w:val="001C2A42"/>
    <w:rsid w:val="001D0B61"/>
    <w:rsid w:val="001D1411"/>
    <w:rsid w:val="001D63ED"/>
    <w:rsid w:val="001D7348"/>
    <w:rsid w:val="001E035B"/>
    <w:rsid w:val="001E0961"/>
    <w:rsid w:val="001E3059"/>
    <w:rsid w:val="001E3EAE"/>
    <w:rsid w:val="001E5348"/>
    <w:rsid w:val="001E6F32"/>
    <w:rsid w:val="001F119E"/>
    <w:rsid w:val="001F1957"/>
    <w:rsid w:val="001F20FA"/>
    <w:rsid w:val="001F2145"/>
    <w:rsid w:val="001F2B1F"/>
    <w:rsid w:val="001F6262"/>
    <w:rsid w:val="001F67B0"/>
    <w:rsid w:val="001F7B3D"/>
    <w:rsid w:val="001F7E49"/>
    <w:rsid w:val="00200F8A"/>
    <w:rsid w:val="00205F9F"/>
    <w:rsid w:val="0020605B"/>
    <w:rsid w:val="00210338"/>
    <w:rsid w:val="002115FC"/>
    <w:rsid w:val="002133F8"/>
    <w:rsid w:val="0021423C"/>
    <w:rsid w:val="002251F5"/>
    <w:rsid w:val="002257D6"/>
    <w:rsid w:val="00230D00"/>
    <w:rsid w:val="00231DF7"/>
    <w:rsid w:val="00231FD1"/>
    <w:rsid w:val="00232DAA"/>
    <w:rsid w:val="002339E0"/>
    <w:rsid w:val="00233CF8"/>
    <w:rsid w:val="0023575D"/>
    <w:rsid w:val="00236A93"/>
    <w:rsid w:val="00237148"/>
    <w:rsid w:val="00237FF0"/>
    <w:rsid w:val="002412F7"/>
    <w:rsid w:val="0024222D"/>
    <w:rsid w:val="002446F3"/>
    <w:rsid w:val="00244B0E"/>
    <w:rsid w:val="00244F6C"/>
    <w:rsid w:val="00247622"/>
    <w:rsid w:val="002532C5"/>
    <w:rsid w:val="00253E0B"/>
    <w:rsid w:val="00254CB2"/>
    <w:rsid w:val="00256654"/>
    <w:rsid w:val="00257707"/>
    <w:rsid w:val="00260C03"/>
    <w:rsid w:val="00260CB8"/>
    <w:rsid w:val="002610CB"/>
    <w:rsid w:val="002613EA"/>
    <w:rsid w:val="00264907"/>
    <w:rsid w:val="0026540E"/>
    <w:rsid w:val="00265899"/>
    <w:rsid w:val="00266EF4"/>
    <w:rsid w:val="00267EDB"/>
    <w:rsid w:val="0027225C"/>
    <w:rsid w:val="00275123"/>
    <w:rsid w:val="00282240"/>
    <w:rsid w:val="0028391B"/>
    <w:rsid w:val="0028572A"/>
    <w:rsid w:val="00293F08"/>
    <w:rsid w:val="002948AD"/>
    <w:rsid w:val="00294C05"/>
    <w:rsid w:val="00294C92"/>
    <w:rsid w:val="002A01CC"/>
    <w:rsid w:val="002A16E6"/>
    <w:rsid w:val="002A4095"/>
    <w:rsid w:val="002A61B1"/>
    <w:rsid w:val="002A663C"/>
    <w:rsid w:val="002B1E6C"/>
    <w:rsid w:val="002B31FE"/>
    <w:rsid w:val="002B444B"/>
    <w:rsid w:val="002B5887"/>
    <w:rsid w:val="002C0692"/>
    <w:rsid w:val="002C0E27"/>
    <w:rsid w:val="002C123D"/>
    <w:rsid w:val="002C3040"/>
    <w:rsid w:val="002C6B74"/>
    <w:rsid w:val="002C6C6C"/>
    <w:rsid w:val="002D022D"/>
    <w:rsid w:val="002D0FDB"/>
    <w:rsid w:val="002D24BB"/>
    <w:rsid w:val="002D4147"/>
    <w:rsid w:val="002D4F76"/>
    <w:rsid w:val="002D6AB5"/>
    <w:rsid w:val="002E14CB"/>
    <w:rsid w:val="002E1E22"/>
    <w:rsid w:val="002E2F9D"/>
    <w:rsid w:val="002E3A72"/>
    <w:rsid w:val="002E67C5"/>
    <w:rsid w:val="002F16F6"/>
    <w:rsid w:val="002F171B"/>
    <w:rsid w:val="002F2AF7"/>
    <w:rsid w:val="002F4E45"/>
    <w:rsid w:val="002F7E1C"/>
    <w:rsid w:val="00301A75"/>
    <w:rsid w:val="00302F70"/>
    <w:rsid w:val="0030336F"/>
    <w:rsid w:val="0030375E"/>
    <w:rsid w:val="003052B8"/>
    <w:rsid w:val="00307FD5"/>
    <w:rsid w:val="0031102C"/>
    <w:rsid w:val="003111E0"/>
    <w:rsid w:val="00312A30"/>
    <w:rsid w:val="003156BF"/>
    <w:rsid w:val="00320F72"/>
    <w:rsid w:val="003211E9"/>
    <w:rsid w:val="00323F7E"/>
    <w:rsid w:val="0032463E"/>
    <w:rsid w:val="00326224"/>
    <w:rsid w:val="0032676F"/>
    <w:rsid w:val="003267A9"/>
    <w:rsid w:val="00331EAC"/>
    <w:rsid w:val="00334F15"/>
    <w:rsid w:val="00335A82"/>
    <w:rsid w:val="00337EE4"/>
    <w:rsid w:val="0034032C"/>
    <w:rsid w:val="00340FFD"/>
    <w:rsid w:val="00344375"/>
    <w:rsid w:val="003506B1"/>
    <w:rsid w:val="00352B78"/>
    <w:rsid w:val="00356AC7"/>
    <w:rsid w:val="003609FA"/>
    <w:rsid w:val="0036102D"/>
    <w:rsid w:val="0036151A"/>
    <w:rsid w:val="0036151E"/>
    <w:rsid w:val="003641F2"/>
    <w:rsid w:val="003651E2"/>
    <w:rsid w:val="00367EDF"/>
    <w:rsid w:val="00370B80"/>
    <w:rsid w:val="003710C8"/>
    <w:rsid w:val="00371E57"/>
    <w:rsid w:val="00371F89"/>
    <w:rsid w:val="003750BE"/>
    <w:rsid w:val="0038480D"/>
    <w:rsid w:val="00385D8C"/>
    <w:rsid w:val="00387A29"/>
    <w:rsid w:val="00387B9D"/>
    <w:rsid w:val="0039202E"/>
    <w:rsid w:val="0039364F"/>
    <w:rsid w:val="003958FE"/>
    <w:rsid w:val="00396686"/>
    <w:rsid w:val="0039778E"/>
    <w:rsid w:val="003A1AA8"/>
    <w:rsid w:val="003A424D"/>
    <w:rsid w:val="003A441D"/>
    <w:rsid w:val="003A7459"/>
    <w:rsid w:val="003B0262"/>
    <w:rsid w:val="003B1C85"/>
    <w:rsid w:val="003B38BF"/>
    <w:rsid w:val="003B4941"/>
    <w:rsid w:val="003C3DA9"/>
    <w:rsid w:val="003C5714"/>
    <w:rsid w:val="003C6B9F"/>
    <w:rsid w:val="003C6E2A"/>
    <w:rsid w:val="003D0299"/>
    <w:rsid w:val="003D0AE9"/>
    <w:rsid w:val="003D456D"/>
    <w:rsid w:val="003E55C5"/>
    <w:rsid w:val="003E6D80"/>
    <w:rsid w:val="003F05FA"/>
    <w:rsid w:val="003F18D6"/>
    <w:rsid w:val="003F244A"/>
    <w:rsid w:val="003F24C1"/>
    <w:rsid w:val="003F30B8"/>
    <w:rsid w:val="003F39A9"/>
    <w:rsid w:val="003F4C45"/>
    <w:rsid w:val="003F5949"/>
    <w:rsid w:val="003F5F7B"/>
    <w:rsid w:val="003F7BF2"/>
    <w:rsid w:val="003F7D64"/>
    <w:rsid w:val="00402145"/>
    <w:rsid w:val="0041042B"/>
    <w:rsid w:val="00414300"/>
    <w:rsid w:val="0042368A"/>
    <w:rsid w:val="0042599A"/>
    <w:rsid w:val="00425C67"/>
    <w:rsid w:val="00427C3B"/>
    <w:rsid w:val="00427E7A"/>
    <w:rsid w:val="00430C67"/>
    <w:rsid w:val="00436307"/>
    <w:rsid w:val="00436C49"/>
    <w:rsid w:val="004423D6"/>
    <w:rsid w:val="00442EAD"/>
    <w:rsid w:val="00443DEB"/>
    <w:rsid w:val="00444116"/>
    <w:rsid w:val="00444725"/>
    <w:rsid w:val="00445366"/>
    <w:rsid w:val="00447F5B"/>
    <w:rsid w:val="00447F94"/>
    <w:rsid w:val="004541F5"/>
    <w:rsid w:val="00461DB0"/>
    <w:rsid w:val="00463926"/>
    <w:rsid w:val="00464097"/>
    <w:rsid w:val="004646E0"/>
    <w:rsid w:val="00464C9A"/>
    <w:rsid w:val="004713CE"/>
    <w:rsid w:val="00474F3D"/>
    <w:rsid w:val="00475EBC"/>
    <w:rsid w:val="00476365"/>
    <w:rsid w:val="00477E3A"/>
    <w:rsid w:val="004814E0"/>
    <w:rsid w:val="00482691"/>
    <w:rsid w:val="00483E5F"/>
    <w:rsid w:val="00484544"/>
    <w:rsid w:val="00484EA7"/>
    <w:rsid w:val="00485FF9"/>
    <w:rsid w:val="00486615"/>
    <w:rsid w:val="00487A10"/>
    <w:rsid w:val="004907F0"/>
    <w:rsid w:val="0049140B"/>
    <w:rsid w:val="004923A5"/>
    <w:rsid w:val="004923DC"/>
    <w:rsid w:val="00496BFB"/>
    <w:rsid w:val="004A15C7"/>
    <w:rsid w:val="004A67EC"/>
    <w:rsid w:val="004B013B"/>
    <w:rsid w:val="004B112B"/>
    <w:rsid w:val="004B18EA"/>
    <w:rsid w:val="004B574E"/>
    <w:rsid w:val="004B5D0E"/>
    <w:rsid w:val="004C0095"/>
    <w:rsid w:val="004C01E4"/>
    <w:rsid w:val="004C086C"/>
    <w:rsid w:val="004C1F56"/>
    <w:rsid w:val="004C27BC"/>
    <w:rsid w:val="004C37B3"/>
    <w:rsid w:val="004D15F3"/>
    <w:rsid w:val="004D347F"/>
    <w:rsid w:val="004D5311"/>
    <w:rsid w:val="004D5DCC"/>
    <w:rsid w:val="004D5E98"/>
    <w:rsid w:val="004E2F8F"/>
    <w:rsid w:val="004E31DB"/>
    <w:rsid w:val="004E3924"/>
    <w:rsid w:val="004E4DCB"/>
    <w:rsid w:val="004E6279"/>
    <w:rsid w:val="004F10AF"/>
    <w:rsid w:val="004F11A4"/>
    <w:rsid w:val="004F2389"/>
    <w:rsid w:val="004F304D"/>
    <w:rsid w:val="004F61BE"/>
    <w:rsid w:val="004F66B1"/>
    <w:rsid w:val="00502A0D"/>
    <w:rsid w:val="00504B45"/>
    <w:rsid w:val="00505531"/>
    <w:rsid w:val="00505DDA"/>
    <w:rsid w:val="00511A55"/>
    <w:rsid w:val="00511C07"/>
    <w:rsid w:val="00512D5D"/>
    <w:rsid w:val="0051374C"/>
    <w:rsid w:val="00514CC1"/>
    <w:rsid w:val="0051667B"/>
    <w:rsid w:val="005173A6"/>
    <w:rsid w:val="00520BAA"/>
    <w:rsid w:val="00525208"/>
    <w:rsid w:val="005257A5"/>
    <w:rsid w:val="005264C0"/>
    <w:rsid w:val="00526A8A"/>
    <w:rsid w:val="00530586"/>
    <w:rsid w:val="005310E2"/>
    <w:rsid w:val="005311BA"/>
    <w:rsid w:val="00531DF2"/>
    <w:rsid w:val="00533CF7"/>
    <w:rsid w:val="00535BB8"/>
    <w:rsid w:val="00535E09"/>
    <w:rsid w:val="00536F32"/>
    <w:rsid w:val="005408B7"/>
    <w:rsid w:val="00541A74"/>
    <w:rsid w:val="005442EE"/>
    <w:rsid w:val="00547353"/>
    <w:rsid w:val="005474E7"/>
    <w:rsid w:val="00547D29"/>
    <w:rsid w:val="005512A3"/>
    <w:rsid w:val="00555C83"/>
    <w:rsid w:val="00556C2C"/>
    <w:rsid w:val="005578CE"/>
    <w:rsid w:val="00562781"/>
    <w:rsid w:val="00563E83"/>
    <w:rsid w:val="005642A8"/>
    <w:rsid w:val="00567AD7"/>
    <w:rsid w:val="0057271C"/>
    <w:rsid w:val="00572845"/>
    <w:rsid w:val="005732FA"/>
    <w:rsid w:val="005748DD"/>
    <w:rsid w:val="00576C33"/>
    <w:rsid w:val="00577DD3"/>
    <w:rsid w:val="005812E3"/>
    <w:rsid w:val="0059155E"/>
    <w:rsid w:val="005916F4"/>
    <w:rsid w:val="00592772"/>
    <w:rsid w:val="00592DBD"/>
    <w:rsid w:val="005945BE"/>
    <w:rsid w:val="0059574A"/>
    <w:rsid w:val="00597035"/>
    <w:rsid w:val="005A135F"/>
    <w:rsid w:val="005A1B9B"/>
    <w:rsid w:val="005A309B"/>
    <w:rsid w:val="005A326D"/>
    <w:rsid w:val="005A6751"/>
    <w:rsid w:val="005B092E"/>
    <w:rsid w:val="005B0B27"/>
    <w:rsid w:val="005B152C"/>
    <w:rsid w:val="005B1EE0"/>
    <w:rsid w:val="005B2B24"/>
    <w:rsid w:val="005B4425"/>
    <w:rsid w:val="005B4B94"/>
    <w:rsid w:val="005B4D3C"/>
    <w:rsid w:val="005C3EE8"/>
    <w:rsid w:val="005C62BB"/>
    <w:rsid w:val="005C71CD"/>
    <w:rsid w:val="005D11DF"/>
    <w:rsid w:val="005D2255"/>
    <w:rsid w:val="005D3025"/>
    <w:rsid w:val="005D34F9"/>
    <w:rsid w:val="005D4190"/>
    <w:rsid w:val="005D67A3"/>
    <w:rsid w:val="005D6C19"/>
    <w:rsid w:val="005E2988"/>
    <w:rsid w:val="005E2A43"/>
    <w:rsid w:val="005E3085"/>
    <w:rsid w:val="005E438A"/>
    <w:rsid w:val="005E4F76"/>
    <w:rsid w:val="005E50E7"/>
    <w:rsid w:val="005F197B"/>
    <w:rsid w:val="005F4226"/>
    <w:rsid w:val="005F4F80"/>
    <w:rsid w:val="005F51E1"/>
    <w:rsid w:val="00605F8C"/>
    <w:rsid w:val="00611C80"/>
    <w:rsid w:val="00620692"/>
    <w:rsid w:val="006220CF"/>
    <w:rsid w:val="006242CA"/>
    <w:rsid w:val="0062538F"/>
    <w:rsid w:val="006257AF"/>
    <w:rsid w:val="00625D54"/>
    <w:rsid w:val="00627507"/>
    <w:rsid w:val="006316B2"/>
    <w:rsid w:val="00633717"/>
    <w:rsid w:val="00633E63"/>
    <w:rsid w:val="006344E1"/>
    <w:rsid w:val="0064397D"/>
    <w:rsid w:val="006508CF"/>
    <w:rsid w:val="006540CB"/>
    <w:rsid w:val="006545C4"/>
    <w:rsid w:val="00657511"/>
    <w:rsid w:val="006603DC"/>
    <w:rsid w:val="00661971"/>
    <w:rsid w:val="00661CE8"/>
    <w:rsid w:val="006623D9"/>
    <w:rsid w:val="0066550C"/>
    <w:rsid w:val="00665BFF"/>
    <w:rsid w:val="0066649C"/>
    <w:rsid w:val="00667D3D"/>
    <w:rsid w:val="00670A25"/>
    <w:rsid w:val="006712C6"/>
    <w:rsid w:val="006716F2"/>
    <w:rsid w:val="00671DE1"/>
    <w:rsid w:val="00673A5E"/>
    <w:rsid w:val="00673D18"/>
    <w:rsid w:val="00682396"/>
    <w:rsid w:val="00682BF2"/>
    <w:rsid w:val="00682E2E"/>
    <w:rsid w:val="006859CE"/>
    <w:rsid w:val="00691270"/>
    <w:rsid w:val="00691FE0"/>
    <w:rsid w:val="00693479"/>
    <w:rsid w:val="00694BA8"/>
    <w:rsid w:val="00695865"/>
    <w:rsid w:val="006A037C"/>
    <w:rsid w:val="006A36F4"/>
    <w:rsid w:val="006A3D0C"/>
    <w:rsid w:val="006A3FAC"/>
    <w:rsid w:val="006A406F"/>
    <w:rsid w:val="006A486D"/>
    <w:rsid w:val="006A5D3A"/>
    <w:rsid w:val="006B7723"/>
    <w:rsid w:val="006C0EDA"/>
    <w:rsid w:val="006C23D4"/>
    <w:rsid w:val="006C2EA2"/>
    <w:rsid w:val="006C45D5"/>
    <w:rsid w:val="006C5511"/>
    <w:rsid w:val="006C7BB0"/>
    <w:rsid w:val="006C7C1E"/>
    <w:rsid w:val="006D3237"/>
    <w:rsid w:val="006E0E0F"/>
    <w:rsid w:val="006E1438"/>
    <w:rsid w:val="006E2E37"/>
    <w:rsid w:val="006E3CF1"/>
    <w:rsid w:val="006E4366"/>
    <w:rsid w:val="006E7E80"/>
    <w:rsid w:val="006F1DF9"/>
    <w:rsid w:val="006F24DB"/>
    <w:rsid w:val="006F3774"/>
    <w:rsid w:val="006F48CA"/>
    <w:rsid w:val="006F64DD"/>
    <w:rsid w:val="007000A7"/>
    <w:rsid w:val="0070361B"/>
    <w:rsid w:val="00705145"/>
    <w:rsid w:val="00707248"/>
    <w:rsid w:val="00715127"/>
    <w:rsid w:val="00715E8E"/>
    <w:rsid w:val="0071612A"/>
    <w:rsid w:val="00717141"/>
    <w:rsid w:val="00723580"/>
    <w:rsid w:val="00723755"/>
    <w:rsid w:val="007246F7"/>
    <w:rsid w:val="00724A0A"/>
    <w:rsid w:val="0072659C"/>
    <w:rsid w:val="00730EC8"/>
    <w:rsid w:val="0073136C"/>
    <w:rsid w:val="00731F0F"/>
    <w:rsid w:val="00733250"/>
    <w:rsid w:val="00733632"/>
    <w:rsid w:val="00741404"/>
    <w:rsid w:val="007449E5"/>
    <w:rsid w:val="00746C5A"/>
    <w:rsid w:val="00747008"/>
    <w:rsid w:val="00747FF0"/>
    <w:rsid w:val="007509D5"/>
    <w:rsid w:val="00753DB4"/>
    <w:rsid w:val="007617CB"/>
    <w:rsid w:val="007638C7"/>
    <w:rsid w:val="00764D4E"/>
    <w:rsid w:val="00765A1F"/>
    <w:rsid w:val="00774A6E"/>
    <w:rsid w:val="00774CFC"/>
    <w:rsid w:val="007758C6"/>
    <w:rsid w:val="00775B6D"/>
    <w:rsid w:val="00776D68"/>
    <w:rsid w:val="00780413"/>
    <w:rsid w:val="00782060"/>
    <w:rsid w:val="007850EE"/>
    <w:rsid w:val="00785B95"/>
    <w:rsid w:val="00790E96"/>
    <w:rsid w:val="00792908"/>
    <w:rsid w:val="00793366"/>
    <w:rsid w:val="00793FC9"/>
    <w:rsid w:val="00794620"/>
    <w:rsid w:val="007A1D1D"/>
    <w:rsid w:val="007A29F8"/>
    <w:rsid w:val="007A716F"/>
    <w:rsid w:val="007B00FE"/>
    <w:rsid w:val="007B06C5"/>
    <w:rsid w:val="007B270A"/>
    <w:rsid w:val="007B3A58"/>
    <w:rsid w:val="007C0695"/>
    <w:rsid w:val="007C1B99"/>
    <w:rsid w:val="007C2891"/>
    <w:rsid w:val="007C359D"/>
    <w:rsid w:val="007C3EC3"/>
    <w:rsid w:val="007C419A"/>
    <w:rsid w:val="007C4CC8"/>
    <w:rsid w:val="007C5426"/>
    <w:rsid w:val="007C54F5"/>
    <w:rsid w:val="007C5798"/>
    <w:rsid w:val="007C5D78"/>
    <w:rsid w:val="007D0884"/>
    <w:rsid w:val="007D0DEE"/>
    <w:rsid w:val="007D4832"/>
    <w:rsid w:val="007D4AE7"/>
    <w:rsid w:val="007D5B9C"/>
    <w:rsid w:val="007E1CC4"/>
    <w:rsid w:val="007E21B2"/>
    <w:rsid w:val="007E2C4E"/>
    <w:rsid w:val="007E4C4E"/>
    <w:rsid w:val="007E592C"/>
    <w:rsid w:val="007F1036"/>
    <w:rsid w:val="007F1905"/>
    <w:rsid w:val="007F4505"/>
    <w:rsid w:val="007F4F1C"/>
    <w:rsid w:val="007F54C3"/>
    <w:rsid w:val="007F5780"/>
    <w:rsid w:val="0080048F"/>
    <w:rsid w:val="00801300"/>
    <w:rsid w:val="00802C64"/>
    <w:rsid w:val="00805E52"/>
    <w:rsid w:val="008061D0"/>
    <w:rsid w:val="00810B38"/>
    <w:rsid w:val="008157BE"/>
    <w:rsid w:val="008204C7"/>
    <w:rsid w:val="00820992"/>
    <w:rsid w:val="008209C8"/>
    <w:rsid w:val="00822296"/>
    <w:rsid w:val="008226A8"/>
    <w:rsid w:val="00823602"/>
    <w:rsid w:val="0082430E"/>
    <w:rsid w:val="008255F5"/>
    <w:rsid w:val="0083014E"/>
    <w:rsid w:val="0083214A"/>
    <w:rsid w:val="00834220"/>
    <w:rsid w:val="0083530A"/>
    <w:rsid w:val="008366AA"/>
    <w:rsid w:val="008367B4"/>
    <w:rsid w:val="00841C91"/>
    <w:rsid w:val="008441DD"/>
    <w:rsid w:val="00845723"/>
    <w:rsid w:val="008464D9"/>
    <w:rsid w:val="0085079A"/>
    <w:rsid w:val="00850C25"/>
    <w:rsid w:val="00851EF9"/>
    <w:rsid w:val="0085340B"/>
    <w:rsid w:val="008577FD"/>
    <w:rsid w:val="00860B03"/>
    <w:rsid w:val="00864642"/>
    <w:rsid w:val="0086497A"/>
    <w:rsid w:val="008713A1"/>
    <w:rsid w:val="00873D70"/>
    <w:rsid w:val="008747A8"/>
    <w:rsid w:val="008754AB"/>
    <w:rsid w:val="00875B68"/>
    <w:rsid w:val="00875FD5"/>
    <w:rsid w:val="00876275"/>
    <w:rsid w:val="0087655E"/>
    <w:rsid w:val="00876799"/>
    <w:rsid w:val="0088060C"/>
    <w:rsid w:val="00880B07"/>
    <w:rsid w:val="00880E1F"/>
    <w:rsid w:val="0088248E"/>
    <w:rsid w:val="00883CDB"/>
    <w:rsid w:val="00885411"/>
    <w:rsid w:val="008859B9"/>
    <w:rsid w:val="00887F27"/>
    <w:rsid w:val="00890549"/>
    <w:rsid w:val="00890A27"/>
    <w:rsid w:val="00893576"/>
    <w:rsid w:val="008939E4"/>
    <w:rsid w:val="00893E73"/>
    <w:rsid w:val="008A17FC"/>
    <w:rsid w:val="008A2983"/>
    <w:rsid w:val="008A3C74"/>
    <w:rsid w:val="008A43C4"/>
    <w:rsid w:val="008A6A22"/>
    <w:rsid w:val="008B02DC"/>
    <w:rsid w:val="008B03B1"/>
    <w:rsid w:val="008B0C51"/>
    <w:rsid w:val="008B0D7A"/>
    <w:rsid w:val="008B57CE"/>
    <w:rsid w:val="008B659F"/>
    <w:rsid w:val="008C104A"/>
    <w:rsid w:val="008C26DE"/>
    <w:rsid w:val="008C5C19"/>
    <w:rsid w:val="008D2225"/>
    <w:rsid w:val="008D2B0A"/>
    <w:rsid w:val="008D4752"/>
    <w:rsid w:val="008D4CC9"/>
    <w:rsid w:val="008D502F"/>
    <w:rsid w:val="008D552A"/>
    <w:rsid w:val="008D73C7"/>
    <w:rsid w:val="008E271C"/>
    <w:rsid w:val="008E418E"/>
    <w:rsid w:val="008E5BC6"/>
    <w:rsid w:val="008E5FB5"/>
    <w:rsid w:val="008E6A25"/>
    <w:rsid w:val="008F5193"/>
    <w:rsid w:val="008F6A54"/>
    <w:rsid w:val="009013A7"/>
    <w:rsid w:val="009017FB"/>
    <w:rsid w:val="009017FC"/>
    <w:rsid w:val="00903B43"/>
    <w:rsid w:val="0090506B"/>
    <w:rsid w:val="009050C9"/>
    <w:rsid w:val="009066FC"/>
    <w:rsid w:val="009140A3"/>
    <w:rsid w:val="009144A2"/>
    <w:rsid w:val="0091510C"/>
    <w:rsid w:val="00915960"/>
    <w:rsid w:val="009169D0"/>
    <w:rsid w:val="00920E25"/>
    <w:rsid w:val="009216F4"/>
    <w:rsid w:val="009259AC"/>
    <w:rsid w:val="00925C9D"/>
    <w:rsid w:val="00926F38"/>
    <w:rsid w:val="009270A4"/>
    <w:rsid w:val="00934301"/>
    <w:rsid w:val="00936CD1"/>
    <w:rsid w:val="009403E2"/>
    <w:rsid w:val="00941747"/>
    <w:rsid w:val="00941EFB"/>
    <w:rsid w:val="00943B22"/>
    <w:rsid w:val="00944B27"/>
    <w:rsid w:val="00947AFB"/>
    <w:rsid w:val="00951D7D"/>
    <w:rsid w:val="00952C12"/>
    <w:rsid w:val="009630C7"/>
    <w:rsid w:val="009651B2"/>
    <w:rsid w:val="00965BF2"/>
    <w:rsid w:val="00971019"/>
    <w:rsid w:val="00971751"/>
    <w:rsid w:val="00972B55"/>
    <w:rsid w:val="00973153"/>
    <w:rsid w:val="009743B7"/>
    <w:rsid w:val="0097719B"/>
    <w:rsid w:val="0098228B"/>
    <w:rsid w:val="009828DA"/>
    <w:rsid w:val="0098371B"/>
    <w:rsid w:val="00984E3E"/>
    <w:rsid w:val="0098513B"/>
    <w:rsid w:val="00985BAB"/>
    <w:rsid w:val="00991ED0"/>
    <w:rsid w:val="00997F03"/>
    <w:rsid w:val="009A0D9F"/>
    <w:rsid w:val="009A1FD8"/>
    <w:rsid w:val="009A46DF"/>
    <w:rsid w:val="009A487E"/>
    <w:rsid w:val="009A5615"/>
    <w:rsid w:val="009A5E9E"/>
    <w:rsid w:val="009A7D87"/>
    <w:rsid w:val="009B178F"/>
    <w:rsid w:val="009B1B5F"/>
    <w:rsid w:val="009B2EC2"/>
    <w:rsid w:val="009B3B4B"/>
    <w:rsid w:val="009B5ADB"/>
    <w:rsid w:val="009B6673"/>
    <w:rsid w:val="009B672B"/>
    <w:rsid w:val="009B7171"/>
    <w:rsid w:val="009B795C"/>
    <w:rsid w:val="009C07E3"/>
    <w:rsid w:val="009C191B"/>
    <w:rsid w:val="009C2BD6"/>
    <w:rsid w:val="009C35B7"/>
    <w:rsid w:val="009D1A66"/>
    <w:rsid w:val="009D203D"/>
    <w:rsid w:val="009E0392"/>
    <w:rsid w:val="009E1F32"/>
    <w:rsid w:val="009E5829"/>
    <w:rsid w:val="009E6AA0"/>
    <w:rsid w:val="009E776C"/>
    <w:rsid w:val="00A00674"/>
    <w:rsid w:val="00A01126"/>
    <w:rsid w:val="00A05041"/>
    <w:rsid w:val="00A10E56"/>
    <w:rsid w:val="00A11EA2"/>
    <w:rsid w:val="00A130B4"/>
    <w:rsid w:val="00A14986"/>
    <w:rsid w:val="00A15589"/>
    <w:rsid w:val="00A1726E"/>
    <w:rsid w:val="00A204CF"/>
    <w:rsid w:val="00A23D49"/>
    <w:rsid w:val="00A25D3E"/>
    <w:rsid w:val="00A26F7F"/>
    <w:rsid w:val="00A27004"/>
    <w:rsid w:val="00A30C29"/>
    <w:rsid w:val="00A30F62"/>
    <w:rsid w:val="00A34DD6"/>
    <w:rsid w:val="00A35955"/>
    <w:rsid w:val="00A36819"/>
    <w:rsid w:val="00A36989"/>
    <w:rsid w:val="00A41DD0"/>
    <w:rsid w:val="00A43628"/>
    <w:rsid w:val="00A43A41"/>
    <w:rsid w:val="00A4600A"/>
    <w:rsid w:val="00A50AF6"/>
    <w:rsid w:val="00A5272D"/>
    <w:rsid w:val="00A54192"/>
    <w:rsid w:val="00A6035E"/>
    <w:rsid w:val="00A605B0"/>
    <w:rsid w:val="00A6144C"/>
    <w:rsid w:val="00A66617"/>
    <w:rsid w:val="00A671F8"/>
    <w:rsid w:val="00A6739B"/>
    <w:rsid w:val="00A673A4"/>
    <w:rsid w:val="00A6793A"/>
    <w:rsid w:val="00A724AE"/>
    <w:rsid w:val="00A73319"/>
    <w:rsid w:val="00A73329"/>
    <w:rsid w:val="00A748E0"/>
    <w:rsid w:val="00A82359"/>
    <w:rsid w:val="00A85772"/>
    <w:rsid w:val="00A865D2"/>
    <w:rsid w:val="00A8706B"/>
    <w:rsid w:val="00A90771"/>
    <w:rsid w:val="00A91475"/>
    <w:rsid w:val="00A92D19"/>
    <w:rsid w:val="00A9376E"/>
    <w:rsid w:val="00A94C20"/>
    <w:rsid w:val="00A96ED6"/>
    <w:rsid w:val="00AA227F"/>
    <w:rsid w:val="00AA3831"/>
    <w:rsid w:val="00AA3BC7"/>
    <w:rsid w:val="00AA66ED"/>
    <w:rsid w:val="00AA70BD"/>
    <w:rsid w:val="00AA754A"/>
    <w:rsid w:val="00AA7593"/>
    <w:rsid w:val="00AA7E0E"/>
    <w:rsid w:val="00AB087E"/>
    <w:rsid w:val="00AB099E"/>
    <w:rsid w:val="00AB4328"/>
    <w:rsid w:val="00AB57ED"/>
    <w:rsid w:val="00AB5FA0"/>
    <w:rsid w:val="00AB6B68"/>
    <w:rsid w:val="00AB6D20"/>
    <w:rsid w:val="00AC059F"/>
    <w:rsid w:val="00AC3AFC"/>
    <w:rsid w:val="00AC4354"/>
    <w:rsid w:val="00AD0481"/>
    <w:rsid w:val="00AD08B3"/>
    <w:rsid w:val="00AD2194"/>
    <w:rsid w:val="00AD3D17"/>
    <w:rsid w:val="00AD41FB"/>
    <w:rsid w:val="00AD534D"/>
    <w:rsid w:val="00AE0A2E"/>
    <w:rsid w:val="00AE354C"/>
    <w:rsid w:val="00AE6B7F"/>
    <w:rsid w:val="00AE7581"/>
    <w:rsid w:val="00AF2860"/>
    <w:rsid w:val="00AF3D7C"/>
    <w:rsid w:val="00AF4B07"/>
    <w:rsid w:val="00AF6186"/>
    <w:rsid w:val="00AF7A3A"/>
    <w:rsid w:val="00B019F8"/>
    <w:rsid w:val="00B055DE"/>
    <w:rsid w:val="00B14532"/>
    <w:rsid w:val="00B160DB"/>
    <w:rsid w:val="00B20836"/>
    <w:rsid w:val="00B235BB"/>
    <w:rsid w:val="00B2450C"/>
    <w:rsid w:val="00B26B78"/>
    <w:rsid w:val="00B2775A"/>
    <w:rsid w:val="00B27A44"/>
    <w:rsid w:val="00B30BBF"/>
    <w:rsid w:val="00B324F6"/>
    <w:rsid w:val="00B33C03"/>
    <w:rsid w:val="00B41DEA"/>
    <w:rsid w:val="00B44813"/>
    <w:rsid w:val="00B44E56"/>
    <w:rsid w:val="00B46543"/>
    <w:rsid w:val="00B47D33"/>
    <w:rsid w:val="00B50DB3"/>
    <w:rsid w:val="00B527E5"/>
    <w:rsid w:val="00B52BE0"/>
    <w:rsid w:val="00B54133"/>
    <w:rsid w:val="00B61D34"/>
    <w:rsid w:val="00B637B9"/>
    <w:rsid w:val="00B701ED"/>
    <w:rsid w:val="00B70BAD"/>
    <w:rsid w:val="00B8086C"/>
    <w:rsid w:val="00B8106A"/>
    <w:rsid w:val="00B84177"/>
    <w:rsid w:val="00B85DC7"/>
    <w:rsid w:val="00B861B4"/>
    <w:rsid w:val="00B86DFE"/>
    <w:rsid w:val="00B90990"/>
    <w:rsid w:val="00B90C00"/>
    <w:rsid w:val="00B90CAF"/>
    <w:rsid w:val="00B922FF"/>
    <w:rsid w:val="00B92491"/>
    <w:rsid w:val="00B9281E"/>
    <w:rsid w:val="00B93925"/>
    <w:rsid w:val="00B95187"/>
    <w:rsid w:val="00BA2D55"/>
    <w:rsid w:val="00BA43BD"/>
    <w:rsid w:val="00BA5E85"/>
    <w:rsid w:val="00BA71B1"/>
    <w:rsid w:val="00BA7CBA"/>
    <w:rsid w:val="00BB0637"/>
    <w:rsid w:val="00BB345F"/>
    <w:rsid w:val="00BB5883"/>
    <w:rsid w:val="00BB68EA"/>
    <w:rsid w:val="00BB7616"/>
    <w:rsid w:val="00BC0837"/>
    <w:rsid w:val="00BC1240"/>
    <w:rsid w:val="00BC1C27"/>
    <w:rsid w:val="00BC6BBF"/>
    <w:rsid w:val="00BD1572"/>
    <w:rsid w:val="00BD3A97"/>
    <w:rsid w:val="00BD7F93"/>
    <w:rsid w:val="00BE0EE5"/>
    <w:rsid w:val="00BE14E3"/>
    <w:rsid w:val="00BE2D3C"/>
    <w:rsid w:val="00BE2E1A"/>
    <w:rsid w:val="00BE3774"/>
    <w:rsid w:val="00BE41E5"/>
    <w:rsid w:val="00BF0BBB"/>
    <w:rsid w:val="00BF2A7A"/>
    <w:rsid w:val="00BF2D27"/>
    <w:rsid w:val="00BF301C"/>
    <w:rsid w:val="00BF4109"/>
    <w:rsid w:val="00BF4CC3"/>
    <w:rsid w:val="00C00F25"/>
    <w:rsid w:val="00C036DA"/>
    <w:rsid w:val="00C04456"/>
    <w:rsid w:val="00C054C7"/>
    <w:rsid w:val="00C057B5"/>
    <w:rsid w:val="00C11149"/>
    <w:rsid w:val="00C11D50"/>
    <w:rsid w:val="00C14A11"/>
    <w:rsid w:val="00C178E5"/>
    <w:rsid w:val="00C22687"/>
    <w:rsid w:val="00C24B88"/>
    <w:rsid w:val="00C274A6"/>
    <w:rsid w:val="00C27DA6"/>
    <w:rsid w:val="00C3107C"/>
    <w:rsid w:val="00C32E4D"/>
    <w:rsid w:val="00C333A0"/>
    <w:rsid w:val="00C36623"/>
    <w:rsid w:val="00C36A81"/>
    <w:rsid w:val="00C406EE"/>
    <w:rsid w:val="00C41974"/>
    <w:rsid w:val="00C42F05"/>
    <w:rsid w:val="00C44696"/>
    <w:rsid w:val="00C447AD"/>
    <w:rsid w:val="00C45A95"/>
    <w:rsid w:val="00C52FE4"/>
    <w:rsid w:val="00C53F4A"/>
    <w:rsid w:val="00C54125"/>
    <w:rsid w:val="00C55B54"/>
    <w:rsid w:val="00C6098E"/>
    <w:rsid w:val="00C6152C"/>
    <w:rsid w:val="00C621C2"/>
    <w:rsid w:val="00C6220A"/>
    <w:rsid w:val="00C71CCB"/>
    <w:rsid w:val="00C74810"/>
    <w:rsid w:val="00C7519D"/>
    <w:rsid w:val="00C7746D"/>
    <w:rsid w:val="00C81F8D"/>
    <w:rsid w:val="00C85F7E"/>
    <w:rsid w:val="00C90D68"/>
    <w:rsid w:val="00C915FB"/>
    <w:rsid w:val="00C939FE"/>
    <w:rsid w:val="00C952DD"/>
    <w:rsid w:val="00CA4BDA"/>
    <w:rsid w:val="00CA5AAA"/>
    <w:rsid w:val="00CB0565"/>
    <w:rsid w:val="00CB083D"/>
    <w:rsid w:val="00CB1F66"/>
    <w:rsid w:val="00CB2951"/>
    <w:rsid w:val="00CB2A8C"/>
    <w:rsid w:val="00CB3CB9"/>
    <w:rsid w:val="00CB4E9D"/>
    <w:rsid w:val="00CB4FE6"/>
    <w:rsid w:val="00CB5DC4"/>
    <w:rsid w:val="00CC17A1"/>
    <w:rsid w:val="00CC2C56"/>
    <w:rsid w:val="00CC422E"/>
    <w:rsid w:val="00CC749C"/>
    <w:rsid w:val="00CC762A"/>
    <w:rsid w:val="00CD1B38"/>
    <w:rsid w:val="00CD282B"/>
    <w:rsid w:val="00CD4C35"/>
    <w:rsid w:val="00CD7369"/>
    <w:rsid w:val="00CE0B0E"/>
    <w:rsid w:val="00CE2F1E"/>
    <w:rsid w:val="00CE318F"/>
    <w:rsid w:val="00CE3831"/>
    <w:rsid w:val="00CF0AA1"/>
    <w:rsid w:val="00CF28D3"/>
    <w:rsid w:val="00D00ABB"/>
    <w:rsid w:val="00D02EEC"/>
    <w:rsid w:val="00D03551"/>
    <w:rsid w:val="00D04D91"/>
    <w:rsid w:val="00D06A63"/>
    <w:rsid w:val="00D07E0E"/>
    <w:rsid w:val="00D11478"/>
    <w:rsid w:val="00D15ED0"/>
    <w:rsid w:val="00D173B5"/>
    <w:rsid w:val="00D21B3E"/>
    <w:rsid w:val="00D21FED"/>
    <w:rsid w:val="00D24251"/>
    <w:rsid w:val="00D245B9"/>
    <w:rsid w:val="00D27311"/>
    <w:rsid w:val="00D343E2"/>
    <w:rsid w:val="00D35D8A"/>
    <w:rsid w:val="00D361A2"/>
    <w:rsid w:val="00D36E9F"/>
    <w:rsid w:val="00D42E80"/>
    <w:rsid w:val="00D44C2E"/>
    <w:rsid w:val="00D44E0F"/>
    <w:rsid w:val="00D45414"/>
    <w:rsid w:val="00D53C0F"/>
    <w:rsid w:val="00D566BD"/>
    <w:rsid w:val="00D57A4D"/>
    <w:rsid w:val="00D57F83"/>
    <w:rsid w:val="00D60AA7"/>
    <w:rsid w:val="00D60D87"/>
    <w:rsid w:val="00D6219C"/>
    <w:rsid w:val="00D62830"/>
    <w:rsid w:val="00D6435F"/>
    <w:rsid w:val="00D67673"/>
    <w:rsid w:val="00D74782"/>
    <w:rsid w:val="00D75E28"/>
    <w:rsid w:val="00D772C2"/>
    <w:rsid w:val="00D8008E"/>
    <w:rsid w:val="00D821DE"/>
    <w:rsid w:val="00D82C45"/>
    <w:rsid w:val="00D835EA"/>
    <w:rsid w:val="00D839C0"/>
    <w:rsid w:val="00D908A8"/>
    <w:rsid w:val="00D90F4D"/>
    <w:rsid w:val="00D92D52"/>
    <w:rsid w:val="00D9656A"/>
    <w:rsid w:val="00D977B6"/>
    <w:rsid w:val="00D97843"/>
    <w:rsid w:val="00DA05EB"/>
    <w:rsid w:val="00DA090B"/>
    <w:rsid w:val="00DA1BA2"/>
    <w:rsid w:val="00DA4A31"/>
    <w:rsid w:val="00DA61F2"/>
    <w:rsid w:val="00DA7B04"/>
    <w:rsid w:val="00DB2D9B"/>
    <w:rsid w:val="00DB3043"/>
    <w:rsid w:val="00DB36C2"/>
    <w:rsid w:val="00DB38DD"/>
    <w:rsid w:val="00DB7196"/>
    <w:rsid w:val="00DB7684"/>
    <w:rsid w:val="00DC169B"/>
    <w:rsid w:val="00DC2AB9"/>
    <w:rsid w:val="00DC63F0"/>
    <w:rsid w:val="00DD0456"/>
    <w:rsid w:val="00DD11B3"/>
    <w:rsid w:val="00DD2DE2"/>
    <w:rsid w:val="00DD2E9C"/>
    <w:rsid w:val="00DD6EE5"/>
    <w:rsid w:val="00DE1B8E"/>
    <w:rsid w:val="00DE386C"/>
    <w:rsid w:val="00DE458E"/>
    <w:rsid w:val="00DE4D35"/>
    <w:rsid w:val="00DF0549"/>
    <w:rsid w:val="00DF098B"/>
    <w:rsid w:val="00DF11C4"/>
    <w:rsid w:val="00DF210C"/>
    <w:rsid w:val="00DF4AB2"/>
    <w:rsid w:val="00DF4B6A"/>
    <w:rsid w:val="00DF7ABC"/>
    <w:rsid w:val="00E020B0"/>
    <w:rsid w:val="00E02C09"/>
    <w:rsid w:val="00E03FB3"/>
    <w:rsid w:val="00E04D59"/>
    <w:rsid w:val="00E052F0"/>
    <w:rsid w:val="00E06AB6"/>
    <w:rsid w:val="00E06E3D"/>
    <w:rsid w:val="00E07DA1"/>
    <w:rsid w:val="00E10C2B"/>
    <w:rsid w:val="00E123CB"/>
    <w:rsid w:val="00E1557C"/>
    <w:rsid w:val="00E16B0A"/>
    <w:rsid w:val="00E20E13"/>
    <w:rsid w:val="00E211C1"/>
    <w:rsid w:val="00E21DBC"/>
    <w:rsid w:val="00E22DA9"/>
    <w:rsid w:val="00E247DD"/>
    <w:rsid w:val="00E275D7"/>
    <w:rsid w:val="00E27DBE"/>
    <w:rsid w:val="00E32AB1"/>
    <w:rsid w:val="00E36C71"/>
    <w:rsid w:val="00E40404"/>
    <w:rsid w:val="00E40418"/>
    <w:rsid w:val="00E4133A"/>
    <w:rsid w:val="00E459C6"/>
    <w:rsid w:val="00E4684D"/>
    <w:rsid w:val="00E46D21"/>
    <w:rsid w:val="00E4709A"/>
    <w:rsid w:val="00E47589"/>
    <w:rsid w:val="00E510BC"/>
    <w:rsid w:val="00E52EC8"/>
    <w:rsid w:val="00E605ED"/>
    <w:rsid w:val="00E61522"/>
    <w:rsid w:val="00E64915"/>
    <w:rsid w:val="00E65F79"/>
    <w:rsid w:val="00E661D4"/>
    <w:rsid w:val="00E67367"/>
    <w:rsid w:val="00E67CBE"/>
    <w:rsid w:val="00E70091"/>
    <w:rsid w:val="00E720F5"/>
    <w:rsid w:val="00E746AD"/>
    <w:rsid w:val="00E76D47"/>
    <w:rsid w:val="00E849F7"/>
    <w:rsid w:val="00E90302"/>
    <w:rsid w:val="00E937D3"/>
    <w:rsid w:val="00E9592D"/>
    <w:rsid w:val="00E9597F"/>
    <w:rsid w:val="00E97396"/>
    <w:rsid w:val="00EA185E"/>
    <w:rsid w:val="00EA19B1"/>
    <w:rsid w:val="00EA2E21"/>
    <w:rsid w:val="00EA3654"/>
    <w:rsid w:val="00EA3D47"/>
    <w:rsid w:val="00EA592A"/>
    <w:rsid w:val="00EA737F"/>
    <w:rsid w:val="00EB14E4"/>
    <w:rsid w:val="00EB32A5"/>
    <w:rsid w:val="00EB34ED"/>
    <w:rsid w:val="00EB3797"/>
    <w:rsid w:val="00EB6B2E"/>
    <w:rsid w:val="00EB7BE0"/>
    <w:rsid w:val="00EC0017"/>
    <w:rsid w:val="00EC1E6E"/>
    <w:rsid w:val="00EC315E"/>
    <w:rsid w:val="00EC58E3"/>
    <w:rsid w:val="00EC6F6D"/>
    <w:rsid w:val="00ED077C"/>
    <w:rsid w:val="00ED1190"/>
    <w:rsid w:val="00ED6544"/>
    <w:rsid w:val="00EE0277"/>
    <w:rsid w:val="00EE046F"/>
    <w:rsid w:val="00EE1DA9"/>
    <w:rsid w:val="00EE2BF5"/>
    <w:rsid w:val="00EE2F84"/>
    <w:rsid w:val="00EE3E00"/>
    <w:rsid w:val="00EE3F00"/>
    <w:rsid w:val="00EE5923"/>
    <w:rsid w:val="00EE5DD2"/>
    <w:rsid w:val="00EF0073"/>
    <w:rsid w:val="00EF41F1"/>
    <w:rsid w:val="00EF4F08"/>
    <w:rsid w:val="00EF573B"/>
    <w:rsid w:val="00F00A79"/>
    <w:rsid w:val="00F00E86"/>
    <w:rsid w:val="00F00F8B"/>
    <w:rsid w:val="00F016DF"/>
    <w:rsid w:val="00F01D4D"/>
    <w:rsid w:val="00F05ADE"/>
    <w:rsid w:val="00F07C1E"/>
    <w:rsid w:val="00F105DB"/>
    <w:rsid w:val="00F11B1C"/>
    <w:rsid w:val="00F132BC"/>
    <w:rsid w:val="00F13D80"/>
    <w:rsid w:val="00F14348"/>
    <w:rsid w:val="00F14D00"/>
    <w:rsid w:val="00F16AAA"/>
    <w:rsid w:val="00F1703D"/>
    <w:rsid w:val="00F21161"/>
    <w:rsid w:val="00F218EF"/>
    <w:rsid w:val="00F21BC7"/>
    <w:rsid w:val="00F266A2"/>
    <w:rsid w:val="00F2707C"/>
    <w:rsid w:val="00F301C6"/>
    <w:rsid w:val="00F30F03"/>
    <w:rsid w:val="00F31E54"/>
    <w:rsid w:val="00F32269"/>
    <w:rsid w:val="00F42479"/>
    <w:rsid w:val="00F4457E"/>
    <w:rsid w:val="00F45D41"/>
    <w:rsid w:val="00F51CE8"/>
    <w:rsid w:val="00F51D11"/>
    <w:rsid w:val="00F53C88"/>
    <w:rsid w:val="00F56A6F"/>
    <w:rsid w:val="00F5709C"/>
    <w:rsid w:val="00F5751A"/>
    <w:rsid w:val="00F57C3F"/>
    <w:rsid w:val="00F64808"/>
    <w:rsid w:val="00F64EF1"/>
    <w:rsid w:val="00F71A5F"/>
    <w:rsid w:val="00F74B65"/>
    <w:rsid w:val="00F74CD1"/>
    <w:rsid w:val="00F82089"/>
    <w:rsid w:val="00F834D4"/>
    <w:rsid w:val="00F8765F"/>
    <w:rsid w:val="00F90378"/>
    <w:rsid w:val="00F90767"/>
    <w:rsid w:val="00F919AB"/>
    <w:rsid w:val="00F94B28"/>
    <w:rsid w:val="00F962C8"/>
    <w:rsid w:val="00FA5C3A"/>
    <w:rsid w:val="00FA685B"/>
    <w:rsid w:val="00FB0C01"/>
    <w:rsid w:val="00FB2F65"/>
    <w:rsid w:val="00FB41AB"/>
    <w:rsid w:val="00FB5AB0"/>
    <w:rsid w:val="00FC18F2"/>
    <w:rsid w:val="00FC39E5"/>
    <w:rsid w:val="00FC3A78"/>
    <w:rsid w:val="00FC3BF3"/>
    <w:rsid w:val="00FC5FFE"/>
    <w:rsid w:val="00FC60F6"/>
    <w:rsid w:val="00FD1005"/>
    <w:rsid w:val="00FD3180"/>
    <w:rsid w:val="00FD5528"/>
    <w:rsid w:val="00FD6500"/>
    <w:rsid w:val="00FD6C75"/>
    <w:rsid w:val="00FE1D21"/>
    <w:rsid w:val="00FE22E3"/>
    <w:rsid w:val="00FE70ED"/>
    <w:rsid w:val="00FE71B3"/>
    <w:rsid w:val="00FF2AC9"/>
    <w:rsid w:val="00FF42C5"/>
    <w:rsid w:val="00FF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C58D3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semiHidden/>
    <w:rsid w:val="00371E57"/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3651E2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3651E2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3651E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3651E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3651E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3651E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3651E2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3651E2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3651E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651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51E2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3651E2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3651E2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541A74"/>
    <w:rPr>
      <w:sz w:val="8"/>
    </w:rPr>
  </w:style>
  <w:style w:type="character" w:styleId="Pogrubienie">
    <w:name w:val="Strong"/>
    <w:uiPriority w:val="99"/>
    <w:semiHidden/>
    <w:qFormat/>
    <w:rsid w:val="003651E2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3651E2"/>
  </w:style>
  <w:style w:type="character" w:customStyle="1" w:styleId="BezodstpwZnak">
    <w:name w:val="Bez odstępów Znak"/>
    <w:basedOn w:val="Domylnaczcionkaakapitu"/>
    <w:link w:val="Bezodstpw"/>
    <w:semiHidden/>
    <w:rsid w:val="003651E2"/>
    <w:rPr>
      <w:rFonts w:eastAsiaTheme="minorEastAsia"/>
      <w:sz w:val="24"/>
      <w:lang w:val="pl-PL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3651E2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paragraph" w:customStyle="1" w:styleId="DecHTitle">
    <w:name w:val="Dec_H_Title"/>
    <w:aliases w:val="_Title_1"/>
    <w:basedOn w:val="JuPara"/>
    <w:next w:val="JuPara"/>
    <w:uiPriority w:val="35"/>
    <w:qFormat/>
    <w:rsid w:val="003651E2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List">
    <w:name w:val="Dec_List"/>
    <w:aliases w:val="_List"/>
    <w:basedOn w:val="Normalny"/>
    <w:uiPriority w:val="22"/>
    <w:rsid w:val="003651E2"/>
    <w:pPr>
      <w:spacing w:before="280" w:after="60"/>
      <w:ind w:left="340"/>
    </w:pPr>
    <w:rPr>
      <w:rFonts w:eastAsiaTheme="minorHAnsi"/>
    </w:rPr>
  </w:style>
  <w:style w:type="paragraph" w:customStyle="1" w:styleId="Title4">
    <w:name w:val="_Title_4"/>
    <w:basedOn w:val="JuPara"/>
    <w:next w:val="JuPara"/>
    <w:uiPriority w:val="35"/>
    <w:qFormat/>
    <w:rsid w:val="003651E2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paragraph" w:customStyle="1" w:styleId="JuHArticle">
    <w:name w:val="Ju_H_Article"/>
    <w:aliases w:val="_Title_Quote"/>
    <w:basedOn w:val="Normalny"/>
    <w:next w:val="JuQuot"/>
    <w:uiPriority w:val="20"/>
    <w:qFormat/>
    <w:rsid w:val="003651E2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numbering" w:customStyle="1" w:styleId="ECHRA1StyleBulletedSquare">
    <w:name w:val="ECHR_A1_Style_Bulleted_Square"/>
    <w:basedOn w:val="Bezlisty"/>
    <w:rsid w:val="003651E2"/>
    <w:pPr>
      <w:numPr>
        <w:numId w:val="35"/>
      </w:numPr>
    </w:pPr>
  </w:style>
  <w:style w:type="paragraph" w:customStyle="1" w:styleId="NormalJustified">
    <w:name w:val="Normal_Justified"/>
    <w:basedOn w:val="Normalny"/>
    <w:semiHidden/>
    <w:rsid w:val="003651E2"/>
    <w:pPr>
      <w:jc w:val="both"/>
    </w:pPr>
  </w:style>
  <w:style w:type="numbering" w:customStyle="1" w:styleId="ECHRA1StyleList">
    <w:name w:val="ECHR_A1_Style_List"/>
    <w:basedOn w:val="Bezlisty"/>
    <w:uiPriority w:val="99"/>
    <w:rsid w:val="003651E2"/>
    <w:pPr>
      <w:numPr>
        <w:numId w:val="36"/>
      </w:numPr>
    </w:pPr>
  </w:style>
  <w:style w:type="paragraph" w:customStyle="1" w:styleId="JuCourt">
    <w:name w:val="Ju_Court"/>
    <w:basedOn w:val="Normalny"/>
    <w:next w:val="Normalny"/>
    <w:uiPriority w:val="31"/>
    <w:qFormat/>
    <w:rsid w:val="003651E2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DecHCase">
    <w:name w:val="Dec_H_Case"/>
    <w:aliases w:val="_Title_3"/>
    <w:basedOn w:val="JuPara"/>
    <w:next w:val="JuPara"/>
    <w:uiPriority w:val="35"/>
    <w:qFormat/>
    <w:rsid w:val="003651E2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Initialled">
    <w:name w:val="Ju_Initialled"/>
    <w:aliases w:val="_Right"/>
    <w:basedOn w:val="Normalny"/>
    <w:uiPriority w:val="30"/>
    <w:qFormat/>
    <w:rsid w:val="003651E2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3651E2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3651E2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JuH1">
    <w:name w:val="Ju_H_1."/>
    <w:aliases w:val="_Head_4"/>
    <w:basedOn w:val="Normalny"/>
    <w:next w:val="JuPara"/>
    <w:link w:val="JuH1Char"/>
    <w:uiPriority w:val="19"/>
    <w:rsid w:val="003651E2"/>
    <w:pPr>
      <w:keepNext/>
      <w:keepLines/>
      <w:numPr>
        <w:ilvl w:val="3"/>
        <w:numId w:val="28"/>
      </w:numPr>
      <w:spacing w:before="100" w:beforeAutospacing="1" w:after="120"/>
      <w:jc w:val="both"/>
      <w:outlineLvl w:val="3"/>
    </w:pPr>
    <w:rPr>
      <w:i/>
    </w:rPr>
  </w:style>
  <w:style w:type="paragraph" w:customStyle="1" w:styleId="JuHa0">
    <w:name w:val="Ju_H_a"/>
    <w:aliases w:val="_Head_5"/>
    <w:basedOn w:val="Normalny"/>
    <w:next w:val="JuPara"/>
    <w:uiPriority w:val="19"/>
    <w:rsid w:val="003651E2"/>
    <w:pPr>
      <w:keepNext/>
      <w:keepLines/>
      <w:numPr>
        <w:ilvl w:val="4"/>
        <w:numId w:val="28"/>
      </w:numPr>
      <w:spacing w:before="100" w:beforeAutospacing="1" w:after="120"/>
      <w:jc w:val="both"/>
      <w:outlineLvl w:val="4"/>
    </w:pPr>
    <w:rPr>
      <w:b/>
      <w:sz w:val="20"/>
    </w:rPr>
  </w:style>
  <w:style w:type="paragraph" w:customStyle="1" w:styleId="JuHi">
    <w:name w:val="Ju_H_i"/>
    <w:aliases w:val="_Head_6"/>
    <w:basedOn w:val="Normalny"/>
    <w:next w:val="JuPara"/>
    <w:uiPriority w:val="19"/>
    <w:rsid w:val="003651E2"/>
    <w:pPr>
      <w:keepNext/>
      <w:keepLines/>
      <w:numPr>
        <w:ilvl w:val="5"/>
        <w:numId w:val="28"/>
      </w:numPr>
      <w:spacing w:before="100" w:beforeAutospacing="1" w:after="120"/>
      <w:jc w:val="both"/>
      <w:outlineLvl w:val="5"/>
    </w:pPr>
    <w:rPr>
      <w:i/>
      <w:sz w:val="20"/>
    </w:rPr>
  </w:style>
  <w:style w:type="paragraph" w:customStyle="1" w:styleId="JuHalpha">
    <w:name w:val="Ju_H_alpha"/>
    <w:aliases w:val="_Head_7"/>
    <w:basedOn w:val="Normalny"/>
    <w:next w:val="JuPara"/>
    <w:uiPriority w:val="19"/>
    <w:rsid w:val="003651E2"/>
    <w:pPr>
      <w:keepNext/>
      <w:keepLines/>
      <w:numPr>
        <w:ilvl w:val="6"/>
        <w:numId w:val="28"/>
      </w:numPr>
      <w:spacing w:before="100" w:beforeAutospacing="1" w:after="120"/>
      <w:jc w:val="both"/>
      <w:outlineLvl w:val="6"/>
    </w:pPr>
    <w:rPr>
      <w:sz w:val="20"/>
    </w:rPr>
  </w:style>
  <w:style w:type="paragraph" w:customStyle="1" w:styleId="JuH">
    <w:name w:val="Ju_H_–"/>
    <w:aliases w:val="_Head_8"/>
    <w:basedOn w:val="Normalny"/>
    <w:next w:val="JuPara"/>
    <w:uiPriority w:val="19"/>
    <w:rsid w:val="003651E2"/>
    <w:pPr>
      <w:keepNext/>
      <w:keepLines/>
      <w:numPr>
        <w:ilvl w:val="7"/>
        <w:numId w:val="28"/>
      </w:numPr>
      <w:spacing w:before="100" w:beforeAutospacing="1" w:after="120"/>
      <w:outlineLvl w:val="7"/>
    </w:pPr>
    <w:rPr>
      <w:i/>
      <w:sz w:val="20"/>
    </w:rPr>
  </w:style>
  <w:style w:type="character" w:customStyle="1" w:styleId="JUNAMES">
    <w:name w:val="JU_NAMES"/>
    <w:uiPriority w:val="34"/>
    <w:qFormat/>
    <w:rsid w:val="003651E2"/>
    <w:rPr>
      <w:caps w:val="0"/>
      <w:smallCaps/>
    </w:rPr>
  </w:style>
  <w:style w:type="numbering" w:customStyle="1" w:styleId="ECHRA1StyleNumberedList">
    <w:name w:val="ECHR_A1_Style_Numbered_List"/>
    <w:basedOn w:val="Bezlisty"/>
    <w:rsid w:val="003651E2"/>
    <w:pPr>
      <w:numPr>
        <w:numId w:val="37"/>
      </w:numPr>
    </w:pPr>
  </w:style>
  <w:style w:type="paragraph" w:customStyle="1" w:styleId="JuTitle">
    <w:name w:val="Ju_Title"/>
    <w:aliases w:val="_Title_2"/>
    <w:basedOn w:val="Normalny"/>
    <w:next w:val="JuPara"/>
    <w:uiPriority w:val="35"/>
    <w:qFormat/>
    <w:rsid w:val="003651E2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styleId="Nagwek">
    <w:name w:val="header"/>
    <w:basedOn w:val="Normalny"/>
    <w:link w:val="NagwekZnak"/>
    <w:uiPriority w:val="57"/>
    <w:semiHidden/>
    <w:rsid w:val="003651E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3651E2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3651E2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3651E2"/>
    <w:pPr>
      <w:keepNext/>
      <w:keepLines/>
      <w:numPr>
        <w:ilvl w:val="1"/>
        <w:numId w:val="28"/>
      </w:numPr>
      <w:spacing w:before="100" w:beforeAutospacing="1" w:after="240"/>
      <w:jc w:val="both"/>
      <w:outlineLvl w:val="1"/>
    </w:pPr>
    <w:rPr>
      <w:caps/>
    </w:rPr>
  </w:style>
  <w:style w:type="paragraph" w:customStyle="1" w:styleId="JuHA">
    <w:name w:val="Ju_H_A"/>
    <w:aliases w:val="_Head_3"/>
    <w:basedOn w:val="Normalny"/>
    <w:next w:val="JuPara"/>
    <w:uiPriority w:val="19"/>
    <w:qFormat/>
    <w:rsid w:val="003651E2"/>
    <w:pPr>
      <w:keepNext/>
      <w:keepLines/>
      <w:numPr>
        <w:ilvl w:val="2"/>
        <w:numId w:val="28"/>
      </w:numPr>
      <w:spacing w:before="100" w:beforeAutospacing="1" w:after="240"/>
      <w:jc w:val="both"/>
      <w:outlineLvl w:val="2"/>
    </w:pPr>
    <w:rPr>
      <w:b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3651E2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table" w:customStyle="1" w:styleId="ECHRTable2019">
    <w:name w:val="ECHR_Table_2019"/>
    <w:basedOn w:val="Standardowy"/>
    <w:uiPriority w:val="99"/>
    <w:rsid w:val="003651E2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JuCase">
    <w:name w:val="Ju_Case"/>
    <w:basedOn w:val="Normalny"/>
    <w:next w:val="JuPara"/>
    <w:uiPriority w:val="31"/>
    <w:rsid w:val="003651E2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3651E2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3651E2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3651E2"/>
    <w:rPr>
      <w:rFonts w:asciiTheme="majorHAnsi" w:eastAsiaTheme="majorEastAsia" w:hAnsiTheme="majorHAnsi" w:cstheme="majorBidi"/>
      <w:b/>
      <w:bCs/>
      <w:color w:val="808080"/>
      <w:sz w:val="24"/>
      <w:lang w:val="pl-PL"/>
    </w:rPr>
  </w:style>
  <w:style w:type="character" w:styleId="Wyrnieniedelikatne">
    <w:name w:val="Subtle Emphasis"/>
    <w:uiPriority w:val="99"/>
    <w:semiHidden/>
    <w:qFormat/>
    <w:rsid w:val="003651E2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3651E2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3651E2"/>
    <w:pPr>
      <w:keepNext/>
      <w:keepLines/>
      <w:numPr>
        <w:numId w:val="28"/>
      </w:numPr>
      <w:spacing w:before="100" w:beforeAutospacing="1" w:after="240"/>
      <w:jc w:val="both"/>
      <w:outlineLvl w:val="0"/>
    </w:pPr>
    <w:rPr>
      <w:caps/>
      <w:sz w:val="28"/>
    </w:rPr>
  </w:style>
  <w:style w:type="character" w:styleId="Uwydatnienie">
    <w:name w:val="Emphasis"/>
    <w:uiPriority w:val="99"/>
    <w:semiHidden/>
    <w:qFormat/>
    <w:rsid w:val="003651E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3651E2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3651E2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3651E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651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51E2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3651E2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651E2"/>
    <w:rPr>
      <w:rFonts w:asciiTheme="majorHAnsi" w:eastAsiaTheme="majorEastAsia" w:hAnsiTheme="majorHAnsi" w:cstheme="majorBidi"/>
      <w:i/>
      <w:iCs/>
      <w:sz w:val="24"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3651E2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3651E2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9"/>
    <w:semiHidden/>
    <w:rsid w:val="003651E2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3651E2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3651E2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3651E2"/>
    <w:rPr>
      <w:rFonts w:eastAsiaTheme="minorEastAsia"/>
      <w:b/>
      <w:bCs/>
      <w:i/>
      <w:iCs/>
      <w:sz w:val="24"/>
      <w:lang w:val="pl-PL" w:bidi="en-US"/>
    </w:rPr>
  </w:style>
  <w:style w:type="character" w:styleId="Odwoanieintensywne">
    <w:name w:val="Intense Reference"/>
    <w:uiPriority w:val="99"/>
    <w:semiHidden/>
    <w:qFormat/>
    <w:rsid w:val="003651E2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3651E2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3651E2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3651E2"/>
    <w:rPr>
      <w:rFonts w:eastAsiaTheme="minorEastAsia"/>
      <w:i/>
      <w:iCs/>
      <w:sz w:val="24"/>
      <w:lang w:val="pl-PL" w:bidi="en-US"/>
    </w:rPr>
  </w:style>
  <w:style w:type="character" w:styleId="Odwoaniedelikatne">
    <w:name w:val="Subtle Reference"/>
    <w:uiPriority w:val="99"/>
    <w:semiHidden/>
    <w:qFormat/>
    <w:rsid w:val="003651E2"/>
    <w:rPr>
      <w:smallCaps/>
    </w:rPr>
  </w:style>
  <w:style w:type="table" w:styleId="Tabela-Siatka">
    <w:name w:val="Table Grid"/>
    <w:basedOn w:val="Standardowy"/>
    <w:uiPriority w:val="59"/>
    <w:semiHidden/>
    <w:rsid w:val="003651E2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3651E2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3651E2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3651E2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3651E2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3651E2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3651E2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3651E2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3651E2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3651E2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3651E2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JuQuot">
    <w:name w:val="Ju_Quot"/>
    <w:aliases w:val="_Quote"/>
    <w:basedOn w:val="NormalJustified"/>
    <w:link w:val="JuQuotChar"/>
    <w:uiPriority w:val="21"/>
    <w:qFormat/>
    <w:rsid w:val="003651E2"/>
    <w:pPr>
      <w:spacing w:before="120" w:after="120"/>
      <w:ind w:left="425" w:firstLine="142"/>
    </w:pPr>
    <w:rPr>
      <w:sz w:val="20"/>
    </w:rPr>
  </w:style>
  <w:style w:type="paragraph" w:customStyle="1" w:styleId="JuPara">
    <w:name w:val="Ju_Para"/>
    <w:aliases w:val="_Para"/>
    <w:basedOn w:val="NormalJustified"/>
    <w:link w:val="JuParaChar"/>
    <w:uiPriority w:val="8"/>
    <w:qFormat/>
    <w:rsid w:val="003651E2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3651E2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3651E2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3651E2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41A74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3651E2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basedOn w:val="Normalny"/>
    <w:uiPriority w:val="31"/>
    <w:qFormat/>
    <w:rsid w:val="003651E2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3651E2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aliases w:val="_List_1"/>
    <w:basedOn w:val="NormalJustified"/>
    <w:uiPriority w:val="23"/>
    <w:qFormat/>
    <w:rsid w:val="003651E2"/>
    <w:pPr>
      <w:numPr>
        <w:numId w:val="31"/>
      </w:numPr>
      <w:spacing w:before="280" w:after="60"/>
    </w:pPr>
    <w:rPr>
      <w:rFonts w:eastAsiaTheme="minorHAnsi"/>
    </w:rPr>
  </w:style>
  <w:style w:type="paragraph" w:customStyle="1" w:styleId="JuSigned">
    <w:name w:val="Ju_Signed"/>
    <w:aliases w:val="_Signature"/>
    <w:basedOn w:val="Normalny"/>
    <w:next w:val="JuPara"/>
    <w:uiPriority w:val="30"/>
    <w:qFormat/>
    <w:rsid w:val="003651E2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aliases w:val="_Para_Spaced"/>
    <w:basedOn w:val="NormalJustified"/>
    <w:uiPriority w:val="9"/>
    <w:qFormat/>
    <w:rsid w:val="003651E2"/>
    <w:pPr>
      <w:keepNext/>
      <w:keepLines/>
      <w:spacing w:before="240" w:after="240"/>
      <w:ind w:firstLine="284"/>
    </w:pPr>
    <w:rPr>
      <w:rFonts w:eastAsiaTheme="minorHAnsi"/>
    </w:rPr>
  </w:style>
  <w:style w:type="paragraph" w:customStyle="1" w:styleId="Footer">
    <w:name w:val="_Footer"/>
    <w:aliases w:val="Footer_"/>
    <w:basedOn w:val="Stopka"/>
    <w:uiPriority w:val="57"/>
    <w:semiHidden/>
    <w:rsid w:val="003651E2"/>
    <w:rPr>
      <w:sz w:val="8"/>
    </w:rPr>
  </w:style>
  <w:style w:type="character" w:styleId="Numerstrony">
    <w:name w:val="page number"/>
    <w:uiPriority w:val="99"/>
    <w:semiHidden/>
    <w:rsid w:val="003651E2"/>
    <w:rPr>
      <w:sz w:val="18"/>
    </w:rPr>
  </w:style>
  <w:style w:type="paragraph" w:customStyle="1" w:styleId="JuLista">
    <w:name w:val="Ju_List_a"/>
    <w:aliases w:val="_List_2"/>
    <w:basedOn w:val="NormalJustified"/>
    <w:uiPriority w:val="23"/>
    <w:rsid w:val="003651E2"/>
    <w:pPr>
      <w:numPr>
        <w:ilvl w:val="1"/>
        <w:numId w:val="31"/>
      </w:numPr>
    </w:pPr>
  </w:style>
  <w:style w:type="paragraph" w:customStyle="1" w:styleId="JuListi">
    <w:name w:val="Ju_List_i"/>
    <w:aliases w:val="_List_3"/>
    <w:basedOn w:val="NormalJustified"/>
    <w:uiPriority w:val="23"/>
    <w:rsid w:val="003651E2"/>
    <w:pPr>
      <w:numPr>
        <w:ilvl w:val="2"/>
        <w:numId w:val="31"/>
      </w:numPr>
    </w:pPr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651E2"/>
    <w:rPr>
      <w:rFonts w:eastAsiaTheme="minorEastAsia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651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51E2"/>
    <w:rPr>
      <w:rFonts w:eastAsiaTheme="minorEastAsia"/>
      <w:b/>
      <w:bCs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rsid w:val="003651E2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651E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651E2"/>
    <w:rPr>
      <w:rFonts w:eastAsiaTheme="minorEastAsia"/>
      <w:sz w:val="20"/>
      <w:szCs w:val="20"/>
      <w:lang w:val="pl-PL"/>
    </w:rPr>
  </w:style>
  <w:style w:type="character" w:styleId="UyteHipercze">
    <w:name w:val="FollowedHyperlink"/>
    <w:basedOn w:val="Domylnaczcionkaakapitu"/>
    <w:uiPriority w:val="99"/>
    <w:semiHidden/>
    <w:rsid w:val="003651E2"/>
    <w:rPr>
      <w:color w:val="7030A0" w:themeColor="followedHyperlink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3651E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3651E2"/>
    <w:rPr>
      <w:rFonts w:ascii="Tahoma" w:eastAsiaTheme="minorEastAsia" w:hAnsi="Tahoma" w:cs="Tahoma"/>
      <w:sz w:val="16"/>
      <w:szCs w:val="16"/>
      <w:lang w:val="pl-PL"/>
    </w:rPr>
  </w:style>
  <w:style w:type="paragraph" w:styleId="Listapunktowana">
    <w:name w:val="List Bullet"/>
    <w:basedOn w:val="Normalny"/>
    <w:uiPriority w:val="99"/>
    <w:semiHidden/>
    <w:rsid w:val="003651E2"/>
    <w:pPr>
      <w:numPr>
        <w:numId w:val="38"/>
      </w:numPr>
    </w:pPr>
  </w:style>
  <w:style w:type="character" w:customStyle="1" w:styleId="JuITMark">
    <w:name w:val="Ju_ITMark"/>
    <w:basedOn w:val="Domylnaczcionkaakapitu"/>
    <w:uiPriority w:val="38"/>
    <w:qFormat/>
    <w:rsid w:val="003651E2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3651E2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3651E2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3651E2"/>
    <w:pPr>
      <w:numPr>
        <w:numId w:val="32"/>
      </w:numPr>
    </w:pPr>
  </w:style>
  <w:style w:type="numbering" w:styleId="1ai">
    <w:name w:val="Outline List 1"/>
    <w:basedOn w:val="Bezlisty"/>
    <w:uiPriority w:val="99"/>
    <w:semiHidden/>
    <w:unhideWhenUsed/>
    <w:rsid w:val="003651E2"/>
    <w:pPr>
      <w:numPr>
        <w:numId w:val="33"/>
      </w:numPr>
    </w:pPr>
  </w:style>
  <w:style w:type="numbering" w:styleId="Artykusekcja">
    <w:name w:val="Outline List 3"/>
    <w:basedOn w:val="Bezlisty"/>
    <w:uiPriority w:val="99"/>
    <w:semiHidden/>
    <w:unhideWhenUsed/>
    <w:rsid w:val="003651E2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rsid w:val="003651E2"/>
  </w:style>
  <w:style w:type="paragraph" w:styleId="Tekstblokowy">
    <w:name w:val="Block Text"/>
    <w:basedOn w:val="Normalny"/>
    <w:uiPriority w:val="99"/>
    <w:semiHidden/>
    <w:rsid w:val="003651E2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3651E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651E2"/>
    <w:rPr>
      <w:rFonts w:eastAsiaTheme="minorEastAsia"/>
      <w:sz w:val="24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651E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651E2"/>
    <w:rPr>
      <w:rFonts w:eastAsiaTheme="minorEastAsia"/>
      <w:sz w:val="24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3651E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651E2"/>
    <w:rPr>
      <w:rFonts w:eastAsiaTheme="minorEastAsia"/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3651E2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3651E2"/>
    <w:rPr>
      <w:rFonts w:eastAsiaTheme="minorEastAsia"/>
      <w:sz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651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51E2"/>
    <w:rPr>
      <w:rFonts w:eastAsiaTheme="minorEastAsia"/>
      <w:sz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3651E2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3651E2"/>
    <w:rPr>
      <w:rFonts w:eastAsiaTheme="minorEastAsia"/>
      <w:sz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3651E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651E2"/>
    <w:rPr>
      <w:rFonts w:eastAsiaTheme="minorEastAsia"/>
      <w:sz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3651E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651E2"/>
    <w:rPr>
      <w:rFonts w:eastAsiaTheme="minorEastAsia"/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9"/>
    <w:semiHidden/>
    <w:qFormat/>
    <w:rsid w:val="003651E2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3651E2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3651E2"/>
    <w:rPr>
      <w:rFonts w:eastAsiaTheme="minorEastAsia"/>
      <w:sz w:val="24"/>
      <w:lang w:val="pl-PL"/>
    </w:rPr>
  </w:style>
  <w:style w:type="table" w:styleId="Kolorowasiatka">
    <w:name w:val="Colorful Grid"/>
    <w:basedOn w:val="Standardowy"/>
    <w:uiPriority w:val="73"/>
    <w:semiHidden/>
    <w:rsid w:val="003651E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3651E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3651E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3651E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3651E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3651E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3651E2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3651E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3651E2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3651E2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3651E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3651E2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3651E2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3651E2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semiHidden/>
    <w:rsid w:val="003651E2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3651E2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3651E2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3651E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3651E2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3651E2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3651E2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3651E2"/>
  </w:style>
  <w:style w:type="character" w:customStyle="1" w:styleId="DataZnak">
    <w:name w:val="Data Znak"/>
    <w:basedOn w:val="Domylnaczcionkaakapitu"/>
    <w:link w:val="Data"/>
    <w:uiPriority w:val="99"/>
    <w:semiHidden/>
    <w:rsid w:val="003651E2"/>
    <w:rPr>
      <w:rFonts w:eastAsiaTheme="minorEastAsia"/>
      <w:sz w:val="24"/>
      <w:lang w:val="pl-PL"/>
    </w:rPr>
  </w:style>
  <w:style w:type="paragraph" w:styleId="Podpise-mail">
    <w:name w:val="E-mail Signature"/>
    <w:basedOn w:val="Normalny"/>
    <w:link w:val="Podpise-mailZnak"/>
    <w:uiPriority w:val="99"/>
    <w:semiHidden/>
    <w:rsid w:val="003651E2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3651E2"/>
    <w:rPr>
      <w:rFonts w:eastAsiaTheme="minorEastAsia"/>
      <w:sz w:val="24"/>
      <w:lang w:val="pl-PL"/>
    </w:rPr>
  </w:style>
  <w:style w:type="paragraph" w:styleId="Adresnakopercie">
    <w:name w:val="envelope address"/>
    <w:basedOn w:val="Normalny"/>
    <w:uiPriority w:val="99"/>
    <w:semiHidden/>
    <w:rsid w:val="003651E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3651E2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3651E2"/>
  </w:style>
  <w:style w:type="paragraph" w:styleId="HTML-adres">
    <w:name w:val="HTML Address"/>
    <w:basedOn w:val="Normalny"/>
    <w:link w:val="HTML-adresZnak"/>
    <w:uiPriority w:val="99"/>
    <w:semiHidden/>
    <w:rsid w:val="003651E2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3651E2"/>
    <w:rPr>
      <w:rFonts w:eastAsiaTheme="minorEastAsia"/>
      <w:i/>
      <w:iCs/>
      <w:sz w:val="24"/>
      <w:lang w:val="pl-PL"/>
    </w:rPr>
  </w:style>
  <w:style w:type="character" w:styleId="HTML-cytat">
    <w:name w:val="HTML Cite"/>
    <w:basedOn w:val="Domylnaczcionkaakapitu"/>
    <w:uiPriority w:val="99"/>
    <w:semiHidden/>
    <w:rsid w:val="003651E2"/>
    <w:rPr>
      <w:i/>
      <w:iCs/>
    </w:rPr>
  </w:style>
  <w:style w:type="character" w:styleId="HTML-kod">
    <w:name w:val="HTML Code"/>
    <w:basedOn w:val="Domylnaczcionkaakapitu"/>
    <w:uiPriority w:val="99"/>
    <w:semiHidden/>
    <w:rsid w:val="003651E2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3651E2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3651E2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3651E2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651E2"/>
    <w:rPr>
      <w:rFonts w:ascii="Consolas" w:eastAsiaTheme="minorEastAsia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9"/>
    <w:semiHidden/>
    <w:rsid w:val="003651E2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3651E2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3651E2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3651E2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3651E2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3651E2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3651E2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3651E2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3651E2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3651E2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3651E2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3651E2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3651E2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3651E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3651E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3651E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3651E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3651E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3651E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3651E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3651E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3651E2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3651E2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3651E2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3651E2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3651E2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3651E2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3651E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3651E2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3651E2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3651E2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3651E2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3651E2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3651E2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3651E2"/>
  </w:style>
  <w:style w:type="paragraph" w:styleId="Lista">
    <w:name w:val="List"/>
    <w:basedOn w:val="Normalny"/>
    <w:uiPriority w:val="99"/>
    <w:semiHidden/>
    <w:rsid w:val="003651E2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3651E2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3651E2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3651E2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3651E2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3651E2"/>
    <w:pPr>
      <w:numPr>
        <w:numId w:val="39"/>
      </w:numPr>
      <w:contextualSpacing/>
    </w:pPr>
  </w:style>
  <w:style w:type="paragraph" w:styleId="Listapunktowana3">
    <w:name w:val="List Bullet 3"/>
    <w:basedOn w:val="Normalny"/>
    <w:uiPriority w:val="99"/>
    <w:semiHidden/>
    <w:rsid w:val="003651E2"/>
    <w:pPr>
      <w:numPr>
        <w:numId w:val="40"/>
      </w:numPr>
      <w:contextualSpacing/>
    </w:pPr>
  </w:style>
  <w:style w:type="paragraph" w:styleId="Listapunktowana4">
    <w:name w:val="List Bullet 4"/>
    <w:basedOn w:val="Normalny"/>
    <w:uiPriority w:val="99"/>
    <w:semiHidden/>
    <w:rsid w:val="003651E2"/>
    <w:pPr>
      <w:numPr>
        <w:numId w:val="41"/>
      </w:numPr>
      <w:contextualSpacing/>
    </w:pPr>
  </w:style>
  <w:style w:type="paragraph" w:styleId="Listapunktowana5">
    <w:name w:val="List Bullet 5"/>
    <w:basedOn w:val="Normalny"/>
    <w:uiPriority w:val="99"/>
    <w:semiHidden/>
    <w:rsid w:val="003651E2"/>
    <w:pPr>
      <w:numPr>
        <w:numId w:val="42"/>
      </w:numPr>
      <w:contextualSpacing/>
    </w:pPr>
  </w:style>
  <w:style w:type="paragraph" w:styleId="Lista-kontynuacja">
    <w:name w:val="List Continue"/>
    <w:basedOn w:val="Normalny"/>
    <w:uiPriority w:val="99"/>
    <w:semiHidden/>
    <w:rsid w:val="003651E2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3651E2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3651E2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3651E2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3651E2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3651E2"/>
    <w:pPr>
      <w:numPr>
        <w:numId w:val="43"/>
      </w:numPr>
      <w:contextualSpacing/>
    </w:pPr>
  </w:style>
  <w:style w:type="paragraph" w:styleId="Listanumerowana2">
    <w:name w:val="List Number 2"/>
    <w:basedOn w:val="Normalny"/>
    <w:uiPriority w:val="99"/>
    <w:semiHidden/>
    <w:rsid w:val="003651E2"/>
    <w:pPr>
      <w:numPr>
        <w:numId w:val="44"/>
      </w:numPr>
      <w:contextualSpacing/>
    </w:pPr>
  </w:style>
  <w:style w:type="paragraph" w:styleId="Listanumerowana3">
    <w:name w:val="List Number 3"/>
    <w:basedOn w:val="Normalny"/>
    <w:uiPriority w:val="99"/>
    <w:semiHidden/>
    <w:rsid w:val="003651E2"/>
    <w:pPr>
      <w:numPr>
        <w:numId w:val="45"/>
      </w:numPr>
      <w:contextualSpacing/>
    </w:pPr>
  </w:style>
  <w:style w:type="paragraph" w:styleId="Listanumerowana4">
    <w:name w:val="List Number 4"/>
    <w:basedOn w:val="Normalny"/>
    <w:uiPriority w:val="99"/>
    <w:semiHidden/>
    <w:rsid w:val="003651E2"/>
    <w:pPr>
      <w:numPr>
        <w:numId w:val="46"/>
      </w:numPr>
      <w:contextualSpacing/>
    </w:pPr>
  </w:style>
  <w:style w:type="paragraph" w:styleId="Listanumerowana5">
    <w:name w:val="List Number 5"/>
    <w:basedOn w:val="Normalny"/>
    <w:uiPriority w:val="99"/>
    <w:semiHidden/>
    <w:rsid w:val="003651E2"/>
    <w:pPr>
      <w:numPr>
        <w:numId w:val="47"/>
      </w:numPr>
      <w:contextualSpacing/>
    </w:pPr>
  </w:style>
  <w:style w:type="paragraph" w:styleId="Tekstmakra">
    <w:name w:val="macro"/>
    <w:link w:val="TekstmakraZnak"/>
    <w:uiPriority w:val="99"/>
    <w:semiHidden/>
    <w:rsid w:val="003651E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3651E2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3651E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3651E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3651E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3651E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3651E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3651E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3651E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3651E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3651E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3651E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3651E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3651E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3651E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3651E2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3651E2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3651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3651E2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3651E2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3651E2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3651E2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3651E2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3651E2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3651E2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3651E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3651E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3651E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3651E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3651E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3651E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3651E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3651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3651E2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9"/>
    <w:semiHidden/>
    <w:rsid w:val="003651E2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3651E2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3651E2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3651E2"/>
    <w:rPr>
      <w:rFonts w:eastAsiaTheme="minorEastAsia"/>
      <w:sz w:val="24"/>
      <w:lang w:val="pl-PL"/>
    </w:rPr>
  </w:style>
  <w:style w:type="character" w:styleId="Tekstzastpczy">
    <w:name w:val="Placeholder Text"/>
    <w:basedOn w:val="Domylnaczcionkaakapitu"/>
    <w:uiPriority w:val="99"/>
    <w:semiHidden/>
    <w:rsid w:val="003651E2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3651E2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651E2"/>
    <w:rPr>
      <w:rFonts w:ascii="Consolas" w:eastAsiaTheme="minorEastAsia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3651E2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3651E2"/>
    <w:rPr>
      <w:rFonts w:eastAsiaTheme="minorEastAsia"/>
      <w:sz w:val="24"/>
      <w:lang w:val="pl-PL"/>
    </w:rPr>
  </w:style>
  <w:style w:type="paragraph" w:styleId="Podpis">
    <w:name w:val="Signature"/>
    <w:basedOn w:val="Normalny"/>
    <w:link w:val="PodpisZnak"/>
    <w:uiPriority w:val="99"/>
    <w:semiHidden/>
    <w:rsid w:val="003651E2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3651E2"/>
    <w:rPr>
      <w:rFonts w:eastAsiaTheme="minorEastAsia"/>
      <w:sz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3651E2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3651E2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3651E2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3651E2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3651E2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3651E2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3651E2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3651E2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3651E2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3651E2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3651E2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3651E2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3651E2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3651E2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3651E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3651E2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3651E2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3651E2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3651E2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3651E2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3651E2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3651E2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3651E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3651E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3651E2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3651E2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3651E2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3651E2"/>
  </w:style>
  <w:style w:type="table" w:styleId="Tabela-Profesjonalny">
    <w:name w:val="Table Professional"/>
    <w:basedOn w:val="Standardowy"/>
    <w:uiPriority w:val="99"/>
    <w:semiHidden/>
    <w:unhideWhenUsed/>
    <w:rsid w:val="003651E2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3651E2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3651E2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3651E2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3651E2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3651E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3651E2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3651E2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3651E2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3651E2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3651E2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3651E2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3651E2"/>
    <w:pPr>
      <w:spacing w:after="100"/>
      <w:ind w:left="1920"/>
    </w:p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3651E2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JuParaChar">
    <w:name w:val="Ju_Para Char"/>
    <w:aliases w:val="_Para Char"/>
    <w:link w:val="JuPara"/>
    <w:uiPriority w:val="8"/>
    <w:rsid w:val="00171168"/>
    <w:rPr>
      <w:rFonts w:eastAsiaTheme="minorEastAsia"/>
      <w:sz w:val="24"/>
      <w:lang w:val="pl-PL"/>
    </w:rPr>
  </w:style>
  <w:style w:type="character" w:customStyle="1" w:styleId="JuH1Char">
    <w:name w:val="Ju_H_1. Char"/>
    <w:basedOn w:val="Domylnaczcionkaakapitu"/>
    <w:link w:val="JuH1"/>
    <w:uiPriority w:val="19"/>
    <w:rsid w:val="00171168"/>
    <w:rPr>
      <w:rFonts w:eastAsiaTheme="minorEastAsia"/>
      <w:i/>
      <w:sz w:val="24"/>
      <w:lang w:val="pl-PL"/>
    </w:rPr>
  </w:style>
  <w:style w:type="character" w:customStyle="1" w:styleId="JuQuotChar">
    <w:name w:val="Ju_Quot Char"/>
    <w:basedOn w:val="JuParaChar"/>
    <w:link w:val="JuQuot"/>
    <w:uiPriority w:val="21"/>
    <w:rsid w:val="00171168"/>
    <w:rPr>
      <w:rFonts w:eastAsiaTheme="minorEastAsia"/>
      <w:sz w:val="20"/>
      <w:lang w:val="pl-PL"/>
    </w:rPr>
  </w:style>
  <w:style w:type="paragraph" w:styleId="Poprawka">
    <w:name w:val="Revision"/>
    <w:hidden/>
    <w:uiPriority w:val="99"/>
    <w:semiHidden/>
    <w:rsid w:val="00A50AF6"/>
    <w:rPr>
      <w:rFonts w:eastAsiaTheme="minorEastAsia"/>
      <w:sz w:val="24"/>
    </w:rPr>
  </w:style>
  <w:style w:type="paragraph" w:customStyle="1" w:styleId="jupara0">
    <w:name w:val="jupara"/>
    <w:basedOn w:val="Normalny"/>
    <w:rsid w:val="007758C6"/>
    <w:pPr>
      <w:ind w:firstLine="284"/>
      <w:jc w:val="both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7758C6"/>
    <w:pPr>
      <w:ind w:firstLine="284"/>
      <w:jc w:val="both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5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24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03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0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3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7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93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98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70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3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6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5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32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38CD3-D44F-4D44-9B67-BFA3AA9C41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C39F55F-E454-46CF-A98E-892FBFFAC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23DDB7-CA57-430A-88FE-F70BEE1D42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DE165A-599C-4194-AA41-493C1BCA6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12406</Words>
  <Characters>74438</Characters>
  <Application>Microsoft Office Word</Application>
  <DocSecurity>4</DocSecurity>
  <Lines>620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2019-12-13T13:34:00Z</dcterms:created>
  <dcterms:modified xsi:type="dcterms:W3CDTF">2019-12-13T13:34:00Z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20147/15</vt:lpwstr>
  </property>
  <property fmtid="{D5CDD505-2E9C-101B-9397-08002B2CF9AE}" pid="4" name="CASEID">
    <vt:lpwstr>1130505</vt:lpwstr>
  </property>
  <property fmtid="{D5CDD505-2E9C-101B-9397-08002B2CF9AE}" pid="5" name="ContentTypeId">
    <vt:lpwstr>0x010100558EB02BDB9E204AB350EDD385B68E10</vt:lpwstr>
  </property>
</Properties>
</file>